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87BD4" w14:textId="5B2647A6" w:rsidR="00F60CBB" w:rsidRPr="003F00AC" w:rsidRDefault="00E71FE4" w:rsidP="009B3D3A">
      <w:pPr>
        <w:rPr>
          <w:sz w:val="80"/>
          <w:szCs w:val="80"/>
        </w:rPr>
      </w:pPr>
      <w:bookmarkStart w:id="0" w:name="_Toc112143945"/>
      <w:bookmarkStart w:id="1" w:name="_Toc113571841"/>
      <w:r>
        <w:rPr>
          <w:noProof/>
          <w:sz w:val="80"/>
          <w:szCs w:val="80"/>
        </w:rPr>
        <w:drawing>
          <wp:inline distT="0" distB="0" distL="0" distR="0" wp14:anchorId="18930267" wp14:editId="6721A331">
            <wp:extent cx="895985" cy="914400"/>
            <wp:effectExtent l="0" t="0" r="0" b="0"/>
            <wp:docPr id="1384008020" name="Picture 1" descr="U.S. 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08020" name="Picture 1" descr="U.S. Department of Health and Human Service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985" cy="914400"/>
                    </a:xfrm>
                    <a:prstGeom prst="rect">
                      <a:avLst/>
                    </a:prstGeom>
                    <a:noFill/>
                  </pic:spPr>
                </pic:pic>
              </a:graphicData>
            </a:graphic>
          </wp:inline>
        </w:drawing>
      </w:r>
    </w:p>
    <w:p w14:paraId="660B35F4" w14:textId="1EA5F2B6" w:rsidR="00B64E0F" w:rsidRPr="00CB7D1C" w:rsidRDefault="00821D21" w:rsidP="00402BB5">
      <w:pPr>
        <w:pStyle w:val="Title"/>
        <w:rPr>
          <w:i/>
          <w:iCs/>
        </w:rPr>
        <w:sectPr w:rsidR="00B64E0F" w:rsidRPr="00CB7D1C" w:rsidSect="00C506C6">
          <w:headerReference w:type="default" r:id="rId12"/>
          <w:footerReference w:type="default" r:id="rId13"/>
          <w:pgSz w:w="12240" w:h="15840"/>
          <w:pgMar w:top="1440" w:right="1440" w:bottom="1440" w:left="1440" w:header="720" w:footer="720" w:gutter="0"/>
          <w:pgNumType w:start="1"/>
          <w:cols w:space="720"/>
          <w:titlePg/>
          <w:docGrid w:linePitch="360"/>
        </w:sectPr>
      </w:pPr>
      <w:bookmarkStart w:id="2" w:name="_Toc129352981"/>
      <w:bookmarkStart w:id="3" w:name="_Toc143509617"/>
      <w:bookmarkStart w:id="4" w:name="_Toc158411544"/>
      <w:bookmarkStart w:id="5" w:name="_Toc158411832"/>
      <w:bookmarkStart w:id="6" w:name="_Toc160782947"/>
      <w:bookmarkStart w:id="7" w:name="_Toc161054533"/>
      <w:r w:rsidRPr="003F00AC">
        <w:rPr>
          <w:sz w:val="80"/>
          <w:szCs w:val="80"/>
        </w:rPr>
        <w:t>DEPARTMENT</w:t>
      </w:r>
      <w:bookmarkEnd w:id="0"/>
      <w:bookmarkEnd w:id="1"/>
      <w:r w:rsidR="004E511F" w:rsidRPr="003F00AC">
        <w:rPr>
          <w:sz w:val="80"/>
          <w:szCs w:val="80"/>
        </w:rPr>
        <w:br/>
      </w:r>
      <w:bookmarkStart w:id="8" w:name="_Toc112143946"/>
      <w:bookmarkStart w:id="9" w:name="_Toc113571842"/>
      <w:r w:rsidRPr="003F00AC">
        <w:rPr>
          <w:sz w:val="80"/>
          <w:szCs w:val="80"/>
        </w:rPr>
        <w:t>of HEALTH</w:t>
      </w:r>
      <w:bookmarkEnd w:id="8"/>
      <w:bookmarkEnd w:id="9"/>
      <w:r w:rsidR="002700E2" w:rsidRPr="003F00AC">
        <w:rPr>
          <w:sz w:val="80"/>
          <w:szCs w:val="80"/>
        </w:rPr>
        <w:br/>
      </w:r>
      <w:bookmarkStart w:id="10" w:name="_Toc112143947"/>
      <w:bookmarkStart w:id="11" w:name="_Toc113571843"/>
      <w:r w:rsidRPr="003F00AC">
        <w:rPr>
          <w:sz w:val="80"/>
          <w:szCs w:val="80"/>
        </w:rPr>
        <w:t>and HUMAN</w:t>
      </w:r>
      <w:bookmarkEnd w:id="10"/>
      <w:bookmarkEnd w:id="11"/>
      <w:r w:rsidR="002023CD" w:rsidRPr="003F00AC">
        <w:rPr>
          <w:sz w:val="80"/>
          <w:szCs w:val="80"/>
        </w:rPr>
        <w:br/>
      </w:r>
      <w:bookmarkStart w:id="12" w:name="_Toc112143948"/>
      <w:bookmarkStart w:id="13" w:name="_Toc113571844"/>
      <w:r w:rsidRPr="003F00AC">
        <w:rPr>
          <w:sz w:val="80"/>
          <w:szCs w:val="80"/>
        </w:rPr>
        <w:t>SERVICES</w:t>
      </w:r>
      <w:bookmarkEnd w:id="12"/>
      <w:bookmarkEnd w:id="13"/>
      <w:r w:rsidR="002700E2" w:rsidRPr="003F00AC">
        <w:rPr>
          <w:sz w:val="80"/>
          <w:szCs w:val="80"/>
        </w:rPr>
        <w:br/>
      </w:r>
      <w:bookmarkStart w:id="14" w:name="_Toc112143949"/>
      <w:bookmarkStart w:id="15" w:name="_Toc113571845"/>
      <w:r w:rsidR="002700E2" w:rsidRPr="003F00AC">
        <w:br/>
      </w:r>
      <w:r w:rsidRPr="003F00AC">
        <w:rPr>
          <w:sz w:val="52"/>
          <w:szCs w:val="52"/>
        </w:rPr>
        <w:t>Fiscal Year</w:t>
      </w:r>
      <w:bookmarkEnd w:id="14"/>
      <w:bookmarkEnd w:id="15"/>
      <w:r w:rsidR="002700E2" w:rsidRPr="003F00AC">
        <w:br/>
      </w:r>
      <w:bookmarkStart w:id="16" w:name="_Toc113571846"/>
      <w:r w:rsidR="003E7AF1" w:rsidRPr="003F00AC">
        <w:rPr>
          <w:sz w:val="112"/>
          <w:szCs w:val="112"/>
        </w:rPr>
        <w:t>202</w:t>
      </w:r>
      <w:bookmarkEnd w:id="16"/>
      <w:r w:rsidR="00DB0C00" w:rsidRPr="003F00AC">
        <w:rPr>
          <w:sz w:val="112"/>
          <w:szCs w:val="112"/>
        </w:rPr>
        <w:t>5</w:t>
      </w:r>
      <w:r w:rsidR="002700E2" w:rsidRPr="003F00AC">
        <w:rPr>
          <w:sz w:val="112"/>
          <w:szCs w:val="112"/>
        </w:rPr>
        <w:br/>
      </w:r>
      <w:bookmarkStart w:id="17" w:name="_Toc112143951"/>
      <w:bookmarkStart w:id="18" w:name="_Toc113571847"/>
      <w:r w:rsidRPr="00402BB5">
        <w:rPr>
          <w:b w:val="0"/>
          <w:bCs w:val="0"/>
          <w:sz w:val="56"/>
          <w:szCs w:val="56"/>
        </w:rPr>
        <w:t>Administration for</w:t>
      </w:r>
      <w:bookmarkEnd w:id="17"/>
      <w:bookmarkEnd w:id="18"/>
      <w:r w:rsidR="002700E2" w:rsidRPr="00402BB5">
        <w:rPr>
          <w:b w:val="0"/>
          <w:bCs w:val="0"/>
          <w:sz w:val="56"/>
          <w:szCs w:val="56"/>
        </w:rPr>
        <w:br/>
      </w:r>
      <w:bookmarkStart w:id="19" w:name="_Toc112143952"/>
      <w:bookmarkStart w:id="20" w:name="_Toc113571848"/>
      <w:r w:rsidRPr="00402BB5">
        <w:rPr>
          <w:b w:val="0"/>
          <w:bCs w:val="0"/>
          <w:sz w:val="56"/>
          <w:szCs w:val="56"/>
        </w:rPr>
        <w:t>Community Living</w:t>
      </w:r>
      <w:bookmarkEnd w:id="19"/>
      <w:bookmarkEnd w:id="20"/>
      <w:r w:rsidR="002700E2" w:rsidRPr="003F00AC">
        <w:rPr>
          <w:sz w:val="56"/>
          <w:szCs w:val="56"/>
        </w:rPr>
        <w:br/>
      </w:r>
      <w:bookmarkStart w:id="21" w:name="_Toc112143953"/>
      <w:bookmarkStart w:id="22" w:name="_Toc113571849"/>
      <w:r w:rsidR="002023CD" w:rsidRPr="003F00AC">
        <w:rPr>
          <w:i/>
          <w:iCs/>
        </w:rPr>
        <w:br/>
      </w:r>
      <w:r w:rsidRPr="00402BB5">
        <w:rPr>
          <w:i/>
          <w:iCs/>
          <w:sz w:val="48"/>
          <w:szCs w:val="48"/>
        </w:rPr>
        <w:t>Justification of</w:t>
      </w:r>
      <w:bookmarkStart w:id="23" w:name="_Toc112143954"/>
      <w:bookmarkStart w:id="24" w:name="_Toc113571850"/>
      <w:bookmarkEnd w:id="21"/>
      <w:bookmarkEnd w:id="22"/>
      <w:r w:rsidR="002905B8" w:rsidRPr="00402BB5">
        <w:rPr>
          <w:i/>
          <w:iCs/>
          <w:sz w:val="48"/>
          <w:szCs w:val="48"/>
        </w:rPr>
        <w:br/>
      </w:r>
      <w:r w:rsidRPr="00402BB5">
        <w:rPr>
          <w:i/>
          <w:iCs/>
          <w:sz w:val="48"/>
          <w:szCs w:val="48"/>
        </w:rPr>
        <w:t>Estimates for</w:t>
      </w:r>
      <w:bookmarkEnd w:id="23"/>
      <w:bookmarkEnd w:id="24"/>
      <w:r w:rsidR="002905B8" w:rsidRPr="00402BB5">
        <w:rPr>
          <w:i/>
          <w:iCs/>
          <w:sz w:val="48"/>
          <w:szCs w:val="48"/>
        </w:rPr>
        <w:br/>
      </w:r>
      <w:bookmarkEnd w:id="2"/>
      <w:r w:rsidR="00C6707C" w:rsidRPr="00402BB5">
        <w:rPr>
          <w:i/>
          <w:iCs/>
          <w:sz w:val="48"/>
          <w:szCs w:val="48"/>
        </w:rPr>
        <w:t>Appropriations Committees</w:t>
      </w:r>
      <w:bookmarkEnd w:id="3"/>
      <w:bookmarkEnd w:id="4"/>
      <w:bookmarkEnd w:id="5"/>
      <w:bookmarkEnd w:id="6"/>
      <w:bookmarkEnd w:id="7"/>
    </w:p>
    <w:p w14:paraId="3B264BF4" w14:textId="55C0F15F" w:rsidR="002E4D5E" w:rsidRPr="003F00AC" w:rsidRDefault="000202D4" w:rsidP="001F3368">
      <w:pPr>
        <w:pStyle w:val="Heading1"/>
        <w:rPr>
          <w:lang w:bidi="en-US"/>
        </w:rPr>
      </w:pPr>
      <w:bookmarkStart w:id="25" w:name="_Toc158411833"/>
      <w:bookmarkStart w:id="26" w:name="_Toc161054534"/>
      <w:bookmarkStart w:id="27" w:name="_Toc129352982"/>
      <w:bookmarkStart w:id="28" w:name="_Hlk127746895"/>
      <w:r w:rsidRPr="003F00AC">
        <w:rPr>
          <w:lang w:bidi="en-US"/>
        </w:rPr>
        <w:lastRenderedPageBreak/>
        <w:t xml:space="preserve">Letter from </w:t>
      </w:r>
      <w:r w:rsidR="00351D57" w:rsidRPr="003F00AC">
        <w:rPr>
          <w:lang w:bidi="en-US"/>
        </w:rPr>
        <w:t>Alison Barkoff</w:t>
      </w:r>
      <w:bookmarkEnd w:id="25"/>
      <w:bookmarkEnd w:id="26"/>
    </w:p>
    <w:p w14:paraId="3ACC0DAB" w14:textId="4968A656" w:rsidR="00791385" w:rsidRPr="003F00AC" w:rsidRDefault="00791385" w:rsidP="00841A7B">
      <w:pPr>
        <w:spacing w:after="0" w:line="240" w:lineRule="auto"/>
        <w:rPr>
          <w:sz w:val="22"/>
          <w:szCs w:val="22"/>
        </w:rPr>
      </w:pPr>
      <w:r w:rsidRPr="003F00AC">
        <w:rPr>
          <w:sz w:val="22"/>
          <w:szCs w:val="22"/>
        </w:rPr>
        <w:t>I am pleased to present the Administration for Community Living FY 2025 Budget, which includes a discretionary request for $2.6 billion in budget authority. The request maintains funding for ACL</w:t>
      </w:r>
      <w:r w:rsidR="002F508C" w:rsidRPr="003F00AC">
        <w:rPr>
          <w:sz w:val="22"/>
          <w:szCs w:val="22"/>
        </w:rPr>
        <w:t>’s</w:t>
      </w:r>
      <w:r w:rsidRPr="003F00AC">
        <w:rPr>
          <w:sz w:val="22"/>
          <w:szCs w:val="22"/>
        </w:rPr>
        <w:t xml:space="preserve"> programs, which will sustain the progress made in recent years to begin </w:t>
      </w:r>
      <w:r w:rsidR="00B16258" w:rsidRPr="003F00AC">
        <w:rPr>
          <w:sz w:val="22"/>
          <w:szCs w:val="22"/>
        </w:rPr>
        <w:t>addressing</w:t>
      </w:r>
      <w:r w:rsidRPr="003F00AC">
        <w:rPr>
          <w:sz w:val="22"/>
          <w:szCs w:val="22"/>
        </w:rPr>
        <w:t xml:space="preserve"> the significant unmet needs of older adults and people with disabilities. The request also includes modest increases focused on </w:t>
      </w:r>
      <w:r w:rsidR="00A40192" w:rsidRPr="003F00AC">
        <w:rPr>
          <w:sz w:val="22"/>
          <w:szCs w:val="22"/>
        </w:rPr>
        <w:t xml:space="preserve">supporting </w:t>
      </w:r>
      <w:r w:rsidRPr="003F00AC">
        <w:rPr>
          <w:sz w:val="22"/>
          <w:szCs w:val="22"/>
        </w:rPr>
        <w:t>mission-critical infrastructure needs and small</w:t>
      </w:r>
      <w:r w:rsidRPr="003F00AC" w:rsidDel="00C328C8">
        <w:rPr>
          <w:sz w:val="22"/>
          <w:szCs w:val="22"/>
        </w:rPr>
        <w:t xml:space="preserve"> </w:t>
      </w:r>
      <w:r w:rsidR="00247BF0" w:rsidRPr="003F00AC">
        <w:rPr>
          <w:sz w:val="22"/>
          <w:szCs w:val="22"/>
        </w:rPr>
        <w:t>–</w:t>
      </w:r>
      <w:r w:rsidRPr="003F00AC" w:rsidDel="00C328C8">
        <w:rPr>
          <w:sz w:val="22"/>
          <w:szCs w:val="22"/>
        </w:rPr>
        <w:t xml:space="preserve"> </w:t>
      </w:r>
      <w:r w:rsidRPr="003F00AC">
        <w:rPr>
          <w:sz w:val="22"/>
          <w:szCs w:val="22"/>
        </w:rPr>
        <w:t xml:space="preserve">but strategic </w:t>
      </w:r>
      <w:r w:rsidR="00247BF0" w:rsidRPr="003F00AC">
        <w:rPr>
          <w:sz w:val="22"/>
          <w:szCs w:val="22"/>
        </w:rPr>
        <w:t>–</w:t>
      </w:r>
      <w:r w:rsidRPr="003F00AC" w:rsidDel="00C328C8">
        <w:rPr>
          <w:sz w:val="22"/>
          <w:szCs w:val="22"/>
        </w:rPr>
        <w:t xml:space="preserve"> </w:t>
      </w:r>
      <w:r w:rsidRPr="003F00AC">
        <w:rPr>
          <w:sz w:val="22"/>
          <w:szCs w:val="22"/>
        </w:rPr>
        <w:t xml:space="preserve">investments to address several issues that are of the utmost importance to the disability and aging communities. </w:t>
      </w:r>
    </w:p>
    <w:p w14:paraId="012CE8C4" w14:textId="77777777" w:rsidR="003575E3" w:rsidRPr="003F00AC" w:rsidRDefault="003575E3" w:rsidP="003575E3">
      <w:pPr>
        <w:spacing w:after="0" w:line="240" w:lineRule="auto"/>
        <w:rPr>
          <w:sz w:val="22"/>
          <w:szCs w:val="22"/>
        </w:rPr>
      </w:pPr>
    </w:p>
    <w:p w14:paraId="413527B9" w14:textId="397920A3" w:rsidR="00791385" w:rsidRPr="003F00AC" w:rsidRDefault="00791385" w:rsidP="00841A7B">
      <w:pPr>
        <w:spacing w:after="0" w:line="240" w:lineRule="auto"/>
        <w:rPr>
          <w:sz w:val="22"/>
          <w:szCs w:val="22"/>
        </w:rPr>
      </w:pPr>
      <w:r w:rsidRPr="003F00AC">
        <w:rPr>
          <w:sz w:val="22"/>
          <w:szCs w:val="22"/>
        </w:rPr>
        <w:t xml:space="preserve">For example, urgent action is needed to expand and strengthen the direct care workforce. The shortage of professionals who provide the services many older adults and people with disabilities need to live in the community has become a dire crisis in recent years, and the gap between demand and capacity continues to widen as both populations continue to grow. Today, many people who need services cannot get them, and those who </w:t>
      </w:r>
      <w:r w:rsidR="00027019" w:rsidRPr="003F00AC">
        <w:rPr>
          <w:sz w:val="22"/>
          <w:szCs w:val="22"/>
        </w:rPr>
        <w:t xml:space="preserve">do </w:t>
      </w:r>
      <w:r w:rsidRPr="003F00AC">
        <w:rPr>
          <w:sz w:val="22"/>
          <w:szCs w:val="22"/>
        </w:rPr>
        <w:t xml:space="preserve">receive services often experience disruptions and inconsistent quality, both of which jeopardize the health and safety of </w:t>
      </w:r>
      <w:r w:rsidR="00852228" w:rsidRPr="003F00AC">
        <w:rPr>
          <w:sz w:val="22"/>
          <w:szCs w:val="22"/>
        </w:rPr>
        <w:t xml:space="preserve">the people receiving services </w:t>
      </w:r>
      <w:r w:rsidRPr="003F00AC">
        <w:rPr>
          <w:sz w:val="22"/>
          <w:szCs w:val="22"/>
        </w:rPr>
        <w:t>and increase demands on family caregivers – and ultimately threatens to reverse decades of progress in community living. ACL proposes to increase investment in</w:t>
      </w:r>
      <w:r w:rsidRPr="003F00AC" w:rsidDel="00893563">
        <w:rPr>
          <w:sz w:val="22"/>
          <w:szCs w:val="22"/>
        </w:rPr>
        <w:t xml:space="preserve"> </w:t>
      </w:r>
      <w:r w:rsidR="00893563" w:rsidRPr="003F00AC">
        <w:rPr>
          <w:sz w:val="22"/>
          <w:szCs w:val="22"/>
        </w:rPr>
        <w:t xml:space="preserve">its </w:t>
      </w:r>
      <w:r w:rsidRPr="003F00AC">
        <w:rPr>
          <w:sz w:val="22"/>
          <w:szCs w:val="22"/>
        </w:rPr>
        <w:t xml:space="preserve">multi-pronged </w:t>
      </w:r>
      <w:r w:rsidR="00893563" w:rsidRPr="003F00AC">
        <w:rPr>
          <w:sz w:val="22"/>
          <w:szCs w:val="22"/>
        </w:rPr>
        <w:t xml:space="preserve">direct care workforce </w:t>
      </w:r>
      <w:r w:rsidRPr="003F00AC">
        <w:rPr>
          <w:sz w:val="22"/>
          <w:szCs w:val="22"/>
        </w:rPr>
        <w:t>initiative to improve recruiting, retention</w:t>
      </w:r>
      <w:r w:rsidR="00577F47" w:rsidRPr="003F00AC">
        <w:rPr>
          <w:sz w:val="22"/>
          <w:szCs w:val="22"/>
        </w:rPr>
        <w:t>,</w:t>
      </w:r>
      <w:r w:rsidRPr="003F00AC">
        <w:rPr>
          <w:sz w:val="22"/>
          <w:szCs w:val="22"/>
        </w:rPr>
        <w:t xml:space="preserve"> and development of direct care professionals to increase and accelerate</w:t>
      </w:r>
      <w:r w:rsidRPr="003F00AC" w:rsidDel="00577F47">
        <w:rPr>
          <w:sz w:val="22"/>
          <w:szCs w:val="22"/>
        </w:rPr>
        <w:t xml:space="preserve"> </w:t>
      </w:r>
      <w:r w:rsidRPr="003F00AC">
        <w:rPr>
          <w:sz w:val="22"/>
          <w:szCs w:val="22"/>
        </w:rPr>
        <w:t xml:space="preserve">its impact. </w:t>
      </w:r>
    </w:p>
    <w:p w14:paraId="4DBA745C" w14:textId="77777777" w:rsidR="003575E3" w:rsidRPr="003F00AC" w:rsidRDefault="003575E3" w:rsidP="003575E3">
      <w:pPr>
        <w:spacing w:after="0" w:line="240" w:lineRule="auto"/>
        <w:rPr>
          <w:sz w:val="22"/>
          <w:szCs w:val="22"/>
        </w:rPr>
      </w:pPr>
    </w:p>
    <w:p w14:paraId="2F41AC70" w14:textId="79666C8F" w:rsidR="00791385" w:rsidRPr="003F00AC" w:rsidRDefault="00791385" w:rsidP="00841A7B">
      <w:pPr>
        <w:spacing w:after="0" w:line="240" w:lineRule="auto"/>
        <w:rPr>
          <w:sz w:val="22"/>
          <w:szCs w:val="22"/>
        </w:rPr>
      </w:pPr>
      <w:r w:rsidRPr="003F00AC">
        <w:rPr>
          <w:sz w:val="22"/>
          <w:szCs w:val="22"/>
        </w:rPr>
        <w:t xml:space="preserve">Similarly, it is imperative to improve our national capability and capacity to meet the unique needs of </w:t>
      </w:r>
      <w:r w:rsidR="00446C0F" w:rsidRPr="003F00AC">
        <w:rPr>
          <w:sz w:val="22"/>
          <w:szCs w:val="22"/>
        </w:rPr>
        <w:t xml:space="preserve">disabled people and </w:t>
      </w:r>
      <w:r w:rsidRPr="003F00AC">
        <w:rPr>
          <w:sz w:val="22"/>
          <w:szCs w:val="22"/>
        </w:rPr>
        <w:t>older adults during disasters. Inability to evacuate, loss of services, inaccessible shelters</w:t>
      </w:r>
      <w:r w:rsidR="00264DF9" w:rsidRPr="003F00AC">
        <w:rPr>
          <w:sz w:val="22"/>
          <w:szCs w:val="22"/>
        </w:rPr>
        <w:t>,</w:t>
      </w:r>
      <w:r w:rsidRPr="003F00AC">
        <w:rPr>
          <w:sz w:val="22"/>
          <w:szCs w:val="22"/>
        </w:rPr>
        <w:t xml:space="preserve"> and other issues can result in unnecessary institutionalization, poor health outcomes, and even death for older adults and people with disabilities. ACL proposes to invest in emergency and disaster preparedness for </w:t>
      </w:r>
      <w:r w:rsidR="00ED220F" w:rsidRPr="003F00AC">
        <w:rPr>
          <w:sz w:val="22"/>
          <w:szCs w:val="22"/>
        </w:rPr>
        <w:t>the disability and aging networks</w:t>
      </w:r>
      <w:r w:rsidRPr="003F00AC">
        <w:rPr>
          <w:sz w:val="22"/>
          <w:szCs w:val="22"/>
        </w:rPr>
        <w:t xml:space="preserve"> to avoid these tragedies.</w:t>
      </w:r>
    </w:p>
    <w:p w14:paraId="2519CD4F" w14:textId="77777777" w:rsidR="003575E3" w:rsidRPr="003F00AC" w:rsidRDefault="003575E3" w:rsidP="003575E3">
      <w:pPr>
        <w:spacing w:after="0" w:line="240" w:lineRule="auto"/>
        <w:rPr>
          <w:sz w:val="22"/>
          <w:szCs w:val="22"/>
        </w:rPr>
      </w:pPr>
    </w:p>
    <w:p w14:paraId="0581226D" w14:textId="77777777" w:rsidR="00791385" w:rsidRPr="003F00AC" w:rsidRDefault="00791385" w:rsidP="00841A7B">
      <w:pPr>
        <w:spacing w:after="0" w:line="240" w:lineRule="auto"/>
        <w:rPr>
          <w:sz w:val="22"/>
          <w:szCs w:val="22"/>
        </w:rPr>
      </w:pPr>
      <w:r w:rsidRPr="003F00AC">
        <w:rPr>
          <w:sz w:val="22"/>
          <w:szCs w:val="22"/>
        </w:rPr>
        <w:t xml:space="preserve">The request maintains the increase requested in FY 2024 to continue to operate the Disability Information and Access Line (DIAL), a national hotline that connects disabled people to information and local services to support community living, and proposes new funding to support: a suicide prevention initiative focused on older adults – the population at greatest risk, which will be jointly funded with the Substance Abuse and Mental Health Services Administration (SAMHSA); the decennial White House Conference on Aging; and the creation of an ACL-specific tribal consultation program. </w:t>
      </w:r>
    </w:p>
    <w:p w14:paraId="1BED2791" w14:textId="77777777" w:rsidR="003575E3" w:rsidRPr="003F00AC" w:rsidRDefault="003575E3" w:rsidP="003575E3">
      <w:pPr>
        <w:spacing w:after="0" w:line="240" w:lineRule="auto"/>
        <w:rPr>
          <w:sz w:val="22"/>
          <w:szCs w:val="22"/>
        </w:rPr>
      </w:pPr>
    </w:p>
    <w:p w14:paraId="46126BFD" w14:textId="09F9A737" w:rsidR="00791385" w:rsidRPr="003F00AC" w:rsidDel="00666626" w:rsidRDefault="00791385" w:rsidP="00841A7B">
      <w:pPr>
        <w:spacing w:after="0" w:line="240" w:lineRule="auto"/>
        <w:rPr>
          <w:sz w:val="22"/>
          <w:szCs w:val="22"/>
        </w:rPr>
      </w:pPr>
      <w:r w:rsidRPr="003F00AC">
        <w:rPr>
          <w:sz w:val="22"/>
          <w:szCs w:val="22"/>
        </w:rPr>
        <w:t xml:space="preserve">In addition, to </w:t>
      </w:r>
      <w:r w:rsidR="008812F8" w:rsidRPr="003F00AC">
        <w:rPr>
          <w:sz w:val="22"/>
          <w:szCs w:val="22"/>
        </w:rPr>
        <w:t>offset</w:t>
      </w:r>
      <w:r w:rsidRPr="003F00AC">
        <w:rPr>
          <w:sz w:val="22"/>
          <w:szCs w:val="22"/>
        </w:rPr>
        <w:t xml:space="preserve"> significant increases in the cost to provide meals, </w:t>
      </w:r>
      <w:r w:rsidR="00520DDD" w:rsidRPr="003F00AC">
        <w:rPr>
          <w:sz w:val="22"/>
          <w:szCs w:val="22"/>
        </w:rPr>
        <w:t xml:space="preserve">which otherwise would result in a reduction in the number of meals served, </w:t>
      </w:r>
      <w:r w:rsidRPr="003F00AC">
        <w:rPr>
          <w:sz w:val="22"/>
          <w:szCs w:val="22"/>
        </w:rPr>
        <w:t xml:space="preserve">ACL proposes </w:t>
      </w:r>
      <w:r w:rsidR="00520DDD" w:rsidRPr="003F00AC">
        <w:rPr>
          <w:sz w:val="22"/>
          <w:szCs w:val="22"/>
        </w:rPr>
        <w:t xml:space="preserve">to </w:t>
      </w:r>
      <w:r w:rsidRPr="003F00AC">
        <w:rPr>
          <w:sz w:val="22"/>
          <w:szCs w:val="22"/>
        </w:rPr>
        <w:t xml:space="preserve">increase overall nutrition funding and to reallocate funding among the three </w:t>
      </w:r>
      <w:r w:rsidR="00FF5B74" w:rsidRPr="003F00AC">
        <w:rPr>
          <w:sz w:val="22"/>
          <w:szCs w:val="22"/>
        </w:rPr>
        <w:t xml:space="preserve">Older Americans Act </w:t>
      </w:r>
      <w:r w:rsidRPr="003F00AC">
        <w:rPr>
          <w:sz w:val="22"/>
          <w:szCs w:val="22"/>
        </w:rPr>
        <w:t>Nutrition</w:t>
      </w:r>
      <w:r w:rsidR="00FF5B74" w:rsidRPr="003F00AC">
        <w:rPr>
          <w:sz w:val="22"/>
          <w:szCs w:val="22"/>
        </w:rPr>
        <w:t xml:space="preserve"> Services</w:t>
      </w:r>
      <w:r w:rsidRPr="003F00AC">
        <w:rPr>
          <w:sz w:val="22"/>
          <w:szCs w:val="22"/>
        </w:rPr>
        <w:t xml:space="preserve"> program</w:t>
      </w:r>
      <w:r w:rsidR="00201B19" w:rsidRPr="003F00AC">
        <w:rPr>
          <w:sz w:val="22"/>
          <w:szCs w:val="22"/>
        </w:rPr>
        <w:t>s</w:t>
      </w:r>
      <w:r w:rsidRPr="003F00AC">
        <w:rPr>
          <w:sz w:val="22"/>
          <w:szCs w:val="22"/>
        </w:rPr>
        <w:t xml:space="preserve">. By shifting a portion of funding from the </w:t>
      </w:r>
      <w:r w:rsidRPr="003F00AC" w:rsidDel="00666626">
        <w:rPr>
          <w:sz w:val="22"/>
          <w:szCs w:val="22"/>
        </w:rPr>
        <w:t>Nutrition Services Incentive Program to the primary nutrition programs (</w:t>
      </w:r>
      <w:r w:rsidR="00145246" w:rsidRPr="003F00AC">
        <w:rPr>
          <w:sz w:val="22"/>
          <w:szCs w:val="22"/>
        </w:rPr>
        <w:t>C</w:t>
      </w:r>
      <w:r w:rsidR="00145246" w:rsidRPr="003F00AC" w:rsidDel="00666626">
        <w:rPr>
          <w:sz w:val="22"/>
          <w:szCs w:val="22"/>
        </w:rPr>
        <w:t xml:space="preserve">ongregate </w:t>
      </w:r>
      <w:r w:rsidRPr="003F00AC" w:rsidDel="00666626">
        <w:rPr>
          <w:sz w:val="22"/>
          <w:szCs w:val="22"/>
        </w:rPr>
        <w:t xml:space="preserve">and </w:t>
      </w:r>
      <w:r w:rsidR="00145246" w:rsidRPr="003F00AC">
        <w:rPr>
          <w:sz w:val="22"/>
          <w:szCs w:val="22"/>
        </w:rPr>
        <w:t>H</w:t>
      </w:r>
      <w:r w:rsidR="00145246" w:rsidRPr="003F00AC" w:rsidDel="00666626">
        <w:rPr>
          <w:sz w:val="22"/>
          <w:szCs w:val="22"/>
        </w:rPr>
        <w:t>ome</w:t>
      </w:r>
      <w:r w:rsidRPr="003F00AC" w:rsidDel="00666626">
        <w:rPr>
          <w:sz w:val="22"/>
          <w:szCs w:val="22"/>
        </w:rPr>
        <w:t>-</w:t>
      </w:r>
      <w:r w:rsidR="00145246" w:rsidRPr="003F00AC">
        <w:rPr>
          <w:sz w:val="22"/>
          <w:szCs w:val="22"/>
        </w:rPr>
        <w:t>D</w:t>
      </w:r>
      <w:r w:rsidR="00145246" w:rsidRPr="003F00AC" w:rsidDel="00666626">
        <w:rPr>
          <w:sz w:val="22"/>
          <w:szCs w:val="22"/>
        </w:rPr>
        <w:t xml:space="preserve">elivered </w:t>
      </w:r>
      <w:r w:rsidR="00145246" w:rsidRPr="003F00AC">
        <w:rPr>
          <w:sz w:val="22"/>
          <w:szCs w:val="22"/>
        </w:rPr>
        <w:t>M</w:t>
      </w:r>
      <w:r w:rsidR="00145246" w:rsidRPr="003F00AC" w:rsidDel="00666626">
        <w:rPr>
          <w:sz w:val="22"/>
          <w:szCs w:val="22"/>
        </w:rPr>
        <w:t>eals</w:t>
      </w:r>
      <w:r w:rsidRPr="003F00AC" w:rsidDel="00666626">
        <w:rPr>
          <w:sz w:val="22"/>
          <w:szCs w:val="22"/>
        </w:rPr>
        <w:t>)</w:t>
      </w:r>
      <w:r w:rsidRPr="003F00AC">
        <w:rPr>
          <w:sz w:val="22"/>
          <w:szCs w:val="22"/>
        </w:rPr>
        <w:t xml:space="preserve">, the request will increase states’ ability to leverage federal funding to generate state and local investment in the program, ultimately stretching ACL’s funding to reach more people. </w:t>
      </w:r>
    </w:p>
    <w:p w14:paraId="2E2ECBFE" w14:textId="77777777" w:rsidR="003575E3" w:rsidRPr="003F00AC" w:rsidDel="00666626" w:rsidRDefault="003575E3" w:rsidP="003575E3">
      <w:pPr>
        <w:spacing w:after="0" w:line="240" w:lineRule="auto"/>
        <w:rPr>
          <w:sz w:val="22"/>
          <w:szCs w:val="22"/>
        </w:rPr>
      </w:pPr>
    </w:p>
    <w:p w14:paraId="4BC5B22F" w14:textId="37C872C4" w:rsidR="00F700B2" w:rsidRPr="003F00AC" w:rsidRDefault="00F700B2" w:rsidP="00841A7B">
      <w:pPr>
        <w:spacing w:after="0" w:line="240" w:lineRule="auto"/>
        <w:rPr>
          <w:sz w:val="22"/>
          <w:szCs w:val="22"/>
        </w:rPr>
      </w:pPr>
      <w:r w:rsidRPr="003F00AC">
        <w:rPr>
          <w:sz w:val="22"/>
          <w:szCs w:val="22"/>
        </w:rPr>
        <w:t xml:space="preserve">Finally, this request reflects </w:t>
      </w:r>
      <w:proofErr w:type="gramStart"/>
      <w:r w:rsidRPr="003F00AC">
        <w:rPr>
          <w:sz w:val="22"/>
          <w:szCs w:val="22"/>
        </w:rPr>
        <w:t>ACL’s</w:t>
      </w:r>
      <w:proofErr w:type="gramEnd"/>
      <w:r w:rsidRPr="003F00AC">
        <w:rPr>
          <w:sz w:val="22"/>
          <w:szCs w:val="22"/>
        </w:rPr>
        <w:t xml:space="preserve"> </w:t>
      </w:r>
      <w:r w:rsidR="00791385" w:rsidRPr="003F00AC">
        <w:rPr>
          <w:sz w:val="22"/>
          <w:szCs w:val="22"/>
        </w:rPr>
        <w:t>continued need to establish adequate</w:t>
      </w:r>
      <w:r w:rsidRPr="003F00AC">
        <w:rPr>
          <w:sz w:val="22"/>
          <w:szCs w:val="22"/>
        </w:rPr>
        <w:t xml:space="preserve"> infrastructure to properly administer </w:t>
      </w:r>
      <w:r w:rsidR="00ED220F" w:rsidRPr="003F00AC">
        <w:rPr>
          <w:sz w:val="22"/>
          <w:szCs w:val="22"/>
        </w:rPr>
        <w:t xml:space="preserve">its </w:t>
      </w:r>
      <w:r w:rsidRPr="003F00AC">
        <w:rPr>
          <w:sz w:val="22"/>
          <w:szCs w:val="22"/>
        </w:rPr>
        <w:t xml:space="preserve">programs and meet its advocacy responsibilities. ACL has faced staffing challenges </w:t>
      </w:r>
      <w:r w:rsidR="00384293" w:rsidRPr="003F00AC">
        <w:rPr>
          <w:sz w:val="22"/>
          <w:szCs w:val="22"/>
        </w:rPr>
        <w:t>dating back to</w:t>
      </w:r>
      <w:r w:rsidRPr="003F00AC">
        <w:rPr>
          <w:sz w:val="22"/>
          <w:szCs w:val="22"/>
        </w:rPr>
        <w:t xml:space="preserve"> its creation, </w:t>
      </w:r>
      <w:r w:rsidR="00791385" w:rsidRPr="003F00AC">
        <w:rPr>
          <w:sz w:val="22"/>
          <w:szCs w:val="22"/>
        </w:rPr>
        <w:t>and</w:t>
      </w:r>
      <w:r w:rsidR="0EB80C08" w:rsidRPr="003F00AC">
        <w:rPr>
          <w:sz w:val="22"/>
          <w:szCs w:val="22"/>
        </w:rPr>
        <w:t xml:space="preserve"> </w:t>
      </w:r>
      <w:r w:rsidR="005C010C" w:rsidRPr="003F00AC">
        <w:rPr>
          <w:sz w:val="22"/>
          <w:szCs w:val="22"/>
        </w:rPr>
        <w:t xml:space="preserve">both </w:t>
      </w:r>
      <w:r w:rsidR="00F94B37" w:rsidRPr="003F00AC">
        <w:rPr>
          <w:sz w:val="22"/>
          <w:szCs w:val="22"/>
        </w:rPr>
        <w:t>its</w:t>
      </w:r>
      <w:r w:rsidRPr="003F00AC">
        <w:rPr>
          <w:sz w:val="22"/>
          <w:szCs w:val="22"/>
        </w:rPr>
        <w:t xml:space="preserve"> </w:t>
      </w:r>
      <w:r w:rsidR="00F94B37" w:rsidRPr="003F00AC">
        <w:rPr>
          <w:sz w:val="22"/>
          <w:szCs w:val="22"/>
        </w:rPr>
        <w:t xml:space="preserve">program </w:t>
      </w:r>
      <w:r w:rsidRPr="003F00AC">
        <w:rPr>
          <w:sz w:val="22"/>
          <w:szCs w:val="22"/>
        </w:rPr>
        <w:t xml:space="preserve">portfolio and </w:t>
      </w:r>
      <w:r w:rsidR="00F94B37" w:rsidRPr="003F00AC">
        <w:rPr>
          <w:sz w:val="22"/>
          <w:szCs w:val="22"/>
        </w:rPr>
        <w:t xml:space="preserve">the </w:t>
      </w:r>
      <w:r w:rsidRPr="003F00AC">
        <w:rPr>
          <w:sz w:val="22"/>
          <w:szCs w:val="22"/>
        </w:rPr>
        <w:t xml:space="preserve">scope </w:t>
      </w:r>
      <w:r w:rsidR="00F94B37" w:rsidRPr="003F00AC">
        <w:rPr>
          <w:sz w:val="22"/>
          <w:szCs w:val="22"/>
        </w:rPr>
        <w:t xml:space="preserve">and complexity </w:t>
      </w:r>
      <w:r w:rsidRPr="003F00AC">
        <w:rPr>
          <w:sz w:val="22"/>
          <w:szCs w:val="22"/>
        </w:rPr>
        <w:t xml:space="preserve">of </w:t>
      </w:r>
      <w:r w:rsidR="00F94B37" w:rsidRPr="003F00AC">
        <w:rPr>
          <w:sz w:val="22"/>
          <w:szCs w:val="22"/>
        </w:rPr>
        <w:t xml:space="preserve">its </w:t>
      </w:r>
      <w:r w:rsidRPr="003F00AC">
        <w:rPr>
          <w:sz w:val="22"/>
          <w:szCs w:val="22"/>
        </w:rPr>
        <w:t xml:space="preserve">responsibilities </w:t>
      </w:r>
      <w:r w:rsidR="00791385" w:rsidRPr="003F00AC">
        <w:rPr>
          <w:sz w:val="22"/>
          <w:szCs w:val="22"/>
        </w:rPr>
        <w:t>continue to expand. Maintaining</w:t>
      </w:r>
      <w:r w:rsidR="003E3474" w:rsidRPr="003F00AC" w:rsidDel="00225974">
        <w:rPr>
          <w:sz w:val="22"/>
          <w:szCs w:val="22"/>
        </w:rPr>
        <w:t xml:space="preserve"> </w:t>
      </w:r>
      <w:r w:rsidRPr="003F00AC">
        <w:rPr>
          <w:sz w:val="22"/>
          <w:szCs w:val="22"/>
        </w:rPr>
        <w:t xml:space="preserve">staffing levels </w:t>
      </w:r>
      <w:r w:rsidR="00791385" w:rsidRPr="003F00AC">
        <w:rPr>
          <w:sz w:val="22"/>
          <w:szCs w:val="22"/>
        </w:rPr>
        <w:t xml:space="preserve">and addressing information technology and other </w:t>
      </w:r>
      <w:r w:rsidR="003E3474" w:rsidRPr="003F00AC">
        <w:rPr>
          <w:sz w:val="22"/>
          <w:szCs w:val="22"/>
        </w:rPr>
        <w:t xml:space="preserve">essential </w:t>
      </w:r>
      <w:r w:rsidR="00791385" w:rsidRPr="003F00AC">
        <w:rPr>
          <w:sz w:val="22"/>
          <w:szCs w:val="22"/>
        </w:rPr>
        <w:t>operational needs remains critically important.</w:t>
      </w:r>
      <w:r w:rsidRPr="003F00AC">
        <w:rPr>
          <w:sz w:val="22"/>
          <w:szCs w:val="22"/>
        </w:rPr>
        <w:t xml:space="preserve"> </w:t>
      </w:r>
    </w:p>
    <w:p w14:paraId="0F10A520" w14:textId="77777777" w:rsidR="003575E3" w:rsidRPr="003F00AC" w:rsidRDefault="003575E3" w:rsidP="003575E3">
      <w:pPr>
        <w:spacing w:after="0" w:line="240" w:lineRule="auto"/>
        <w:rPr>
          <w:sz w:val="22"/>
          <w:szCs w:val="22"/>
        </w:rPr>
      </w:pPr>
    </w:p>
    <w:p w14:paraId="7A5196C7" w14:textId="77777777" w:rsidR="00F700B2" w:rsidRPr="003F00AC" w:rsidRDefault="00F700B2" w:rsidP="00C01901">
      <w:pPr>
        <w:spacing w:after="80" w:line="240" w:lineRule="auto"/>
        <w:rPr>
          <w:sz w:val="22"/>
          <w:szCs w:val="22"/>
        </w:rPr>
      </w:pPr>
      <w:r w:rsidRPr="003F00AC">
        <w:rPr>
          <w:sz w:val="22"/>
          <w:szCs w:val="22"/>
        </w:rPr>
        <w:t>ACL was created around the fundamental principle that all people, regardless of age or disability, should be able to live and fully participate in their communities. With this budget, ACL will invest in solutions to the most pressing issues facing older adults and disabled people and address the most challenging barriers to equal opportunity and inclusion to make community living possible for all people.</w:t>
      </w:r>
    </w:p>
    <w:p w14:paraId="27124B1A" w14:textId="77777777" w:rsidR="00F700B2" w:rsidRPr="003F00AC" w:rsidRDefault="00F700B2" w:rsidP="00791385">
      <w:pPr>
        <w:spacing w:after="0" w:line="240" w:lineRule="auto"/>
        <w:ind w:right="43"/>
        <w:contextualSpacing/>
        <w:jc w:val="right"/>
        <w:rPr>
          <w:sz w:val="22"/>
          <w:szCs w:val="22"/>
        </w:rPr>
      </w:pPr>
    </w:p>
    <w:bookmarkEnd w:id="27"/>
    <w:p w14:paraId="03D7F333" w14:textId="77777777" w:rsidR="00791385" w:rsidRPr="003F00AC" w:rsidRDefault="00791385" w:rsidP="00791385">
      <w:pPr>
        <w:spacing w:after="0" w:line="240" w:lineRule="auto"/>
        <w:ind w:right="43"/>
        <w:contextualSpacing/>
        <w:jc w:val="right"/>
        <w:rPr>
          <w:sz w:val="22"/>
          <w:szCs w:val="22"/>
        </w:rPr>
      </w:pPr>
      <w:r w:rsidRPr="003F00AC">
        <w:rPr>
          <w:sz w:val="22"/>
          <w:szCs w:val="22"/>
        </w:rPr>
        <w:t xml:space="preserve">Alison Barkoff, </w:t>
      </w:r>
    </w:p>
    <w:bookmarkEnd w:id="28"/>
    <w:p w14:paraId="0E999B56" w14:textId="77777777" w:rsidR="00791385" w:rsidRPr="003F00AC" w:rsidRDefault="00791385" w:rsidP="00791385">
      <w:pPr>
        <w:spacing w:after="0" w:line="240" w:lineRule="auto"/>
        <w:ind w:right="43"/>
        <w:contextualSpacing/>
        <w:jc w:val="right"/>
        <w:rPr>
          <w:sz w:val="22"/>
          <w:szCs w:val="22"/>
        </w:rPr>
      </w:pPr>
      <w:r w:rsidRPr="003F00AC">
        <w:rPr>
          <w:sz w:val="22"/>
          <w:szCs w:val="22"/>
        </w:rPr>
        <w:t>Senior Official performing the duties of the ACL Administrator and Assistant Secretary for Aging</w:t>
      </w:r>
    </w:p>
    <w:p w14:paraId="00BE7CC8" w14:textId="77777777" w:rsidR="006A7FDE" w:rsidRPr="003F00AC" w:rsidRDefault="006A7FDE" w:rsidP="00105129">
      <w:pPr>
        <w:sectPr w:rsidR="006A7FDE" w:rsidRPr="003F00AC" w:rsidSect="00C506C6">
          <w:headerReference w:type="default" r:id="rId14"/>
          <w:footerReference w:type="default" r:id="rId15"/>
          <w:headerReference w:type="first" r:id="rId16"/>
          <w:footerReference w:type="first" r:id="rId17"/>
          <w:pgSz w:w="12240" w:h="15840"/>
          <w:pgMar w:top="720" w:right="720" w:bottom="540" w:left="720" w:header="720" w:footer="720" w:gutter="0"/>
          <w:pgNumType w:fmt="lowerRoman" w:start="1"/>
          <w:cols w:space="720"/>
          <w:docGrid w:linePitch="360"/>
        </w:sectPr>
      </w:pPr>
    </w:p>
    <w:p w14:paraId="2F477421" w14:textId="4E6AD66F" w:rsidR="008156F1" w:rsidRDefault="008156F1" w:rsidP="001F3368">
      <w:pPr>
        <w:pStyle w:val="Heading1"/>
      </w:pPr>
      <w:bookmarkStart w:id="29" w:name="_Toc160782949"/>
      <w:bookmarkStart w:id="30" w:name="_Toc161054535"/>
      <w:bookmarkStart w:id="31" w:name="_Toc358111048"/>
      <w:bookmarkStart w:id="32" w:name="_Toc352748245"/>
      <w:r>
        <w:lastRenderedPageBreak/>
        <w:t>Table of Conte</w:t>
      </w:r>
      <w:r w:rsidR="0004502B">
        <w:t>nts</w:t>
      </w:r>
      <w:bookmarkEnd w:id="29"/>
      <w:bookmarkEnd w:id="30"/>
    </w:p>
    <w:p w14:paraId="666BD7CB" w14:textId="4B29DDDE" w:rsidR="005D656F" w:rsidRDefault="0004502B" w:rsidP="005D656F">
      <w:pPr>
        <w:pStyle w:val="TOC1"/>
        <w:rPr>
          <w:rFonts w:asciiTheme="minorHAnsi" w:eastAsiaTheme="minorEastAsia" w:hAnsiTheme="minorHAnsi" w:cstheme="minorBidi"/>
          <w:kern w:val="2"/>
          <w:sz w:val="24"/>
          <w:szCs w:val="24"/>
          <w14:ligatures w14:val="standardContextual"/>
        </w:rPr>
      </w:pPr>
      <w:r>
        <w:rPr>
          <w:rFonts w:eastAsiaTheme="minorEastAsia"/>
        </w:rPr>
        <w:fldChar w:fldCharType="begin"/>
      </w:r>
      <w:r>
        <w:rPr>
          <w:rFonts w:eastAsiaTheme="minorEastAsia"/>
        </w:rPr>
        <w:instrText xml:space="preserve"> TOC \o "1-2" \h \z \u </w:instrText>
      </w:r>
      <w:r>
        <w:rPr>
          <w:rFonts w:eastAsiaTheme="minorEastAsia"/>
        </w:rPr>
        <w:fldChar w:fldCharType="separate"/>
      </w:r>
      <w:hyperlink w:anchor="_Toc161054533" w:history="1">
        <w:r w:rsidR="005D656F" w:rsidRPr="002B176C">
          <w:rPr>
            <w:rStyle w:val="Hyperlink"/>
            <w:lang w:bidi="en-US"/>
          </w:rPr>
          <w:t xml:space="preserve">DEPARTMENT of HEALTH and HUMAN SERVICES  Fiscal Year 2025 Administration for Community Living </w:t>
        </w:r>
        <w:r w:rsidR="005D656F" w:rsidRPr="002B176C">
          <w:rPr>
            <w:rStyle w:val="Hyperlink"/>
            <w:i/>
            <w:iCs/>
            <w:lang w:bidi="en-US"/>
          </w:rPr>
          <w:t xml:space="preserve"> Justification of Estimates for Appropriations Committees</w:t>
        </w:r>
        <w:r w:rsidR="005D656F">
          <w:rPr>
            <w:webHidden/>
          </w:rPr>
          <w:tab/>
        </w:r>
        <w:r w:rsidR="005D656F">
          <w:rPr>
            <w:webHidden/>
          </w:rPr>
          <w:fldChar w:fldCharType="begin"/>
        </w:r>
        <w:r w:rsidR="005D656F">
          <w:rPr>
            <w:webHidden/>
          </w:rPr>
          <w:instrText xml:space="preserve"> PAGEREF _Toc161054533 \h </w:instrText>
        </w:r>
        <w:r w:rsidR="005D656F">
          <w:rPr>
            <w:webHidden/>
          </w:rPr>
        </w:r>
        <w:r w:rsidR="005D656F">
          <w:rPr>
            <w:webHidden/>
          </w:rPr>
          <w:fldChar w:fldCharType="separate"/>
        </w:r>
        <w:r w:rsidR="005D656F">
          <w:rPr>
            <w:webHidden/>
          </w:rPr>
          <w:t>1</w:t>
        </w:r>
        <w:r w:rsidR="005D656F">
          <w:rPr>
            <w:webHidden/>
          </w:rPr>
          <w:fldChar w:fldCharType="end"/>
        </w:r>
      </w:hyperlink>
    </w:p>
    <w:p w14:paraId="5242727E" w14:textId="6C63D5D5"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34" w:history="1">
        <w:r w:rsidR="005D656F" w:rsidRPr="002B176C">
          <w:rPr>
            <w:rStyle w:val="Hyperlink"/>
            <w:lang w:bidi="en-US"/>
          </w:rPr>
          <w:t>Letter from Alison Barkoff</w:t>
        </w:r>
        <w:r w:rsidR="005D656F">
          <w:rPr>
            <w:webHidden/>
          </w:rPr>
          <w:tab/>
        </w:r>
        <w:r w:rsidR="005D656F">
          <w:rPr>
            <w:webHidden/>
          </w:rPr>
          <w:fldChar w:fldCharType="begin"/>
        </w:r>
        <w:r w:rsidR="005D656F">
          <w:rPr>
            <w:webHidden/>
          </w:rPr>
          <w:instrText xml:space="preserve"> PAGEREF _Toc161054534 \h </w:instrText>
        </w:r>
        <w:r w:rsidR="005D656F">
          <w:rPr>
            <w:webHidden/>
          </w:rPr>
        </w:r>
        <w:r w:rsidR="005D656F">
          <w:rPr>
            <w:webHidden/>
          </w:rPr>
          <w:fldChar w:fldCharType="separate"/>
        </w:r>
        <w:r w:rsidR="005D656F">
          <w:rPr>
            <w:webHidden/>
          </w:rPr>
          <w:t>i</w:t>
        </w:r>
        <w:r w:rsidR="005D656F">
          <w:rPr>
            <w:webHidden/>
          </w:rPr>
          <w:fldChar w:fldCharType="end"/>
        </w:r>
      </w:hyperlink>
    </w:p>
    <w:p w14:paraId="5A2F2D41" w14:textId="489C83DE"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35" w:history="1">
        <w:r w:rsidR="005D656F" w:rsidRPr="002B176C">
          <w:rPr>
            <w:rStyle w:val="Hyperlink"/>
          </w:rPr>
          <w:t>Table of Contents</w:t>
        </w:r>
        <w:r w:rsidR="005D656F">
          <w:rPr>
            <w:webHidden/>
          </w:rPr>
          <w:tab/>
        </w:r>
        <w:r w:rsidR="005D656F">
          <w:rPr>
            <w:webHidden/>
          </w:rPr>
          <w:fldChar w:fldCharType="begin"/>
        </w:r>
        <w:r w:rsidR="005D656F">
          <w:rPr>
            <w:webHidden/>
          </w:rPr>
          <w:instrText xml:space="preserve"> PAGEREF _Toc161054535 \h </w:instrText>
        </w:r>
        <w:r w:rsidR="005D656F">
          <w:rPr>
            <w:webHidden/>
          </w:rPr>
        </w:r>
        <w:r w:rsidR="005D656F">
          <w:rPr>
            <w:webHidden/>
          </w:rPr>
          <w:fldChar w:fldCharType="separate"/>
        </w:r>
        <w:r w:rsidR="005D656F">
          <w:rPr>
            <w:webHidden/>
          </w:rPr>
          <w:t>ii</w:t>
        </w:r>
        <w:r w:rsidR="005D656F">
          <w:rPr>
            <w:webHidden/>
          </w:rPr>
          <w:fldChar w:fldCharType="end"/>
        </w:r>
      </w:hyperlink>
    </w:p>
    <w:p w14:paraId="5EE7FC84" w14:textId="785EB90D"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36" w:history="1">
        <w:r w:rsidR="005D656F" w:rsidRPr="002B176C">
          <w:rPr>
            <w:rStyle w:val="Hyperlink"/>
          </w:rPr>
          <w:t>Organization Chart</w:t>
        </w:r>
        <w:r w:rsidR="005D656F">
          <w:rPr>
            <w:webHidden/>
          </w:rPr>
          <w:tab/>
        </w:r>
        <w:r w:rsidR="005D656F">
          <w:rPr>
            <w:webHidden/>
          </w:rPr>
          <w:fldChar w:fldCharType="begin"/>
        </w:r>
        <w:r w:rsidR="005D656F">
          <w:rPr>
            <w:webHidden/>
          </w:rPr>
          <w:instrText xml:space="preserve"> PAGEREF _Toc161054536 \h </w:instrText>
        </w:r>
        <w:r w:rsidR="005D656F">
          <w:rPr>
            <w:webHidden/>
          </w:rPr>
        </w:r>
        <w:r w:rsidR="005D656F">
          <w:rPr>
            <w:webHidden/>
          </w:rPr>
          <w:fldChar w:fldCharType="separate"/>
        </w:r>
        <w:r w:rsidR="005D656F">
          <w:rPr>
            <w:webHidden/>
          </w:rPr>
          <w:t>v</w:t>
        </w:r>
        <w:r w:rsidR="005D656F">
          <w:rPr>
            <w:webHidden/>
          </w:rPr>
          <w:fldChar w:fldCharType="end"/>
        </w:r>
      </w:hyperlink>
    </w:p>
    <w:p w14:paraId="04CF2EFF" w14:textId="7678ADCE"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37" w:history="1">
        <w:r w:rsidR="005D656F" w:rsidRPr="002B176C">
          <w:rPr>
            <w:rStyle w:val="Hyperlink"/>
          </w:rPr>
          <w:t>Executive Summary</w:t>
        </w:r>
        <w:r w:rsidR="005D656F">
          <w:rPr>
            <w:webHidden/>
          </w:rPr>
          <w:tab/>
        </w:r>
        <w:r w:rsidR="005D656F">
          <w:rPr>
            <w:webHidden/>
          </w:rPr>
          <w:fldChar w:fldCharType="begin"/>
        </w:r>
        <w:r w:rsidR="005D656F">
          <w:rPr>
            <w:webHidden/>
          </w:rPr>
          <w:instrText xml:space="preserve"> PAGEREF _Toc161054537 \h </w:instrText>
        </w:r>
        <w:r w:rsidR="005D656F">
          <w:rPr>
            <w:webHidden/>
          </w:rPr>
        </w:r>
        <w:r w:rsidR="005D656F">
          <w:rPr>
            <w:webHidden/>
          </w:rPr>
          <w:fldChar w:fldCharType="separate"/>
        </w:r>
        <w:r w:rsidR="005D656F">
          <w:rPr>
            <w:webHidden/>
          </w:rPr>
          <w:t>6</w:t>
        </w:r>
        <w:r w:rsidR="005D656F">
          <w:rPr>
            <w:webHidden/>
          </w:rPr>
          <w:fldChar w:fldCharType="end"/>
        </w:r>
      </w:hyperlink>
    </w:p>
    <w:p w14:paraId="1B4A945A" w14:textId="61ADFD21" w:rsidR="005D656F" w:rsidRDefault="00000000">
      <w:pPr>
        <w:pStyle w:val="TOC2"/>
        <w:rPr>
          <w:rFonts w:asciiTheme="minorHAnsi" w:eastAsiaTheme="minorEastAsia" w:hAnsiTheme="minorHAnsi" w:cstheme="minorBidi"/>
          <w:bCs w:val="0"/>
          <w:kern w:val="2"/>
          <w14:ligatures w14:val="standardContextual"/>
        </w:rPr>
      </w:pPr>
      <w:hyperlink w:anchor="_Toc161054538" w:history="1">
        <w:r w:rsidR="005D656F" w:rsidRPr="002B176C">
          <w:rPr>
            <w:rStyle w:val="Hyperlink"/>
          </w:rPr>
          <w:t>Introduction and Mission</w:t>
        </w:r>
        <w:r w:rsidR="005D656F">
          <w:rPr>
            <w:webHidden/>
          </w:rPr>
          <w:tab/>
        </w:r>
        <w:r w:rsidR="005D656F">
          <w:rPr>
            <w:webHidden/>
          </w:rPr>
          <w:fldChar w:fldCharType="begin"/>
        </w:r>
        <w:r w:rsidR="005D656F">
          <w:rPr>
            <w:webHidden/>
          </w:rPr>
          <w:instrText xml:space="preserve"> PAGEREF _Toc161054538 \h </w:instrText>
        </w:r>
        <w:r w:rsidR="005D656F">
          <w:rPr>
            <w:webHidden/>
          </w:rPr>
        </w:r>
        <w:r w:rsidR="005D656F">
          <w:rPr>
            <w:webHidden/>
          </w:rPr>
          <w:fldChar w:fldCharType="separate"/>
        </w:r>
        <w:r w:rsidR="005D656F">
          <w:rPr>
            <w:webHidden/>
          </w:rPr>
          <w:t>6</w:t>
        </w:r>
        <w:r w:rsidR="005D656F">
          <w:rPr>
            <w:webHidden/>
          </w:rPr>
          <w:fldChar w:fldCharType="end"/>
        </w:r>
      </w:hyperlink>
    </w:p>
    <w:p w14:paraId="1729FE84" w14:textId="0983971B" w:rsidR="005D656F" w:rsidRDefault="00000000">
      <w:pPr>
        <w:pStyle w:val="TOC2"/>
        <w:rPr>
          <w:rFonts w:asciiTheme="minorHAnsi" w:eastAsiaTheme="minorEastAsia" w:hAnsiTheme="minorHAnsi" w:cstheme="minorBidi"/>
          <w:bCs w:val="0"/>
          <w:kern w:val="2"/>
          <w14:ligatures w14:val="standardContextual"/>
        </w:rPr>
      </w:pPr>
      <w:hyperlink w:anchor="_Toc161054539" w:history="1">
        <w:r w:rsidR="005D656F" w:rsidRPr="002B176C">
          <w:rPr>
            <w:rStyle w:val="Hyperlink"/>
          </w:rPr>
          <w:t>Overview of the Budget Request</w:t>
        </w:r>
        <w:r w:rsidR="005D656F">
          <w:rPr>
            <w:webHidden/>
          </w:rPr>
          <w:tab/>
        </w:r>
        <w:r w:rsidR="005D656F">
          <w:rPr>
            <w:webHidden/>
          </w:rPr>
          <w:fldChar w:fldCharType="begin"/>
        </w:r>
        <w:r w:rsidR="005D656F">
          <w:rPr>
            <w:webHidden/>
          </w:rPr>
          <w:instrText xml:space="preserve"> PAGEREF _Toc161054539 \h </w:instrText>
        </w:r>
        <w:r w:rsidR="005D656F">
          <w:rPr>
            <w:webHidden/>
          </w:rPr>
        </w:r>
        <w:r w:rsidR="005D656F">
          <w:rPr>
            <w:webHidden/>
          </w:rPr>
          <w:fldChar w:fldCharType="separate"/>
        </w:r>
        <w:r w:rsidR="005D656F">
          <w:rPr>
            <w:webHidden/>
          </w:rPr>
          <w:t>7</w:t>
        </w:r>
        <w:r w:rsidR="005D656F">
          <w:rPr>
            <w:webHidden/>
          </w:rPr>
          <w:fldChar w:fldCharType="end"/>
        </w:r>
      </w:hyperlink>
    </w:p>
    <w:p w14:paraId="4115BBCF" w14:textId="7A048BD2" w:rsidR="005D656F" w:rsidRDefault="00000000">
      <w:pPr>
        <w:pStyle w:val="TOC2"/>
        <w:rPr>
          <w:rFonts w:asciiTheme="minorHAnsi" w:eastAsiaTheme="minorEastAsia" w:hAnsiTheme="minorHAnsi" w:cstheme="minorBidi"/>
          <w:bCs w:val="0"/>
          <w:kern w:val="2"/>
          <w14:ligatures w14:val="standardContextual"/>
        </w:rPr>
      </w:pPr>
      <w:hyperlink w:anchor="_Toc161054540" w:history="1">
        <w:r w:rsidR="005D656F" w:rsidRPr="002B176C">
          <w:rPr>
            <w:rStyle w:val="Hyperlink"/>
          </w:rPr>
          <w:t>Overview of Performance</w:t>
        </w:r>
        <w:r w:rsidR="005D656F">
          <w:rPr>
            <w:webHidden/>
          </w:rPr>
          <w:tab/>
        </w:r>
        <w:r w:rsidR="005D656F">
          <w:rPr>
            <w:webHidden/>
          </w:rPr>
          <w:fldChar w:fldCharType="begin"/>
        </w:r>
        <w:r w:rsidR="005D656F">
          <w:rPr>
            <w:webHidden/>
          </w:rPr>
          <w:instrText xml:space="preserve"> PAGEREF _Toc161054540 \h </w:instrText>
        </w:r>
        <w:r w:rsidR="005D656F">
          <w:rPr>
            <w:webHidden/>
          </w:rPr>
        </w:r>
        <w:r w:rsidR="005D656F">
          <w:rPr>
            <w:webHidden/>
          </w:rPr>
          <w:fldChar w:fldCharType="separate"/>
        </w:r>
        <w:r w:rsidR="005D656F">
          <w:rPr>
            <w:webHidden/>
          </w:rPr>
          <w:t>13</w:t>
        </w:r>
        <w:r w:rsidR="005D656F">
          <w:rPr>
            <w:webHidden/>
          </w:rPr>
          <w:fldChar w:fldCharType="end"/>
        </w:r>
      </w:hyperlink>
    </w:p>
    <w:p w14:paraId="79D2D454" w14:textId="2D2B08E2" w:rsidR="005D656F" w:rsidRDefault="00000000">
      <w:pPr>
        <w:pStyle w:val="TOC2"/>
        <w:rPr>
          <w:rFonts w:asciiTheme="minorHAnsi" w:eastAsiaTheme="minorEastAsia" w:hAnsiTheme="minorHAnsi" w:cstheme="minorBidi"/>
          <w:bCs w:val="0"/>
          <w:kern w:val="2"/>
          <w14:ligatures w14:val="standardContextual"/>
        </w:rPr>
      </w:pPr>
      <w:hyperlink w:anchor="_Toc161054541" w:history="1">
        <w:r w:rsidR="005D656F" w:rsidRPr="002B176C">
          <w:rPr>
            <w:rStyle w:val="Hyperlink"/>
          </w:rPr>
          <w:t>All Purpose Table</w:t>
        </w:r>
        <w:r w:rsidR="005D656F">
          <w:rPr>
            <w:webHidden/>
          </w:rPr>
          <w:tab/>
        </w:r>
        <w:r w:rsidR="005D656F">
          <w:rPr>
            <w:webHidden/>
          </w:rPr>
          <w:fldChar w:fldCharType="begin"/>
        </w:r>
        <w:r w:rsidR="005D656F">
          <w:rPr>
            <w:webHidden/>
          </w:rPr>
          <w:instrText xml:space="preserve"> PAGEREF _Toc161054541 \h </w:instrText>
        </w:r>
        <w:r w:rsidR="005D656F">
          <w:rPr>
            <w:webHidden/>
          </w:rPr>
        </w:r>
        <w:r w:rsidR="005D656F">
          <w:rPr>
            <w:webHidden/>
          </w:rPr>
          <w:fldChar w:fldCharType="separate"/>
        </w:r>
        <w:r w:rsidR="005D656F">
          <w:rPr>
            <w:webHidden/>
          </w:rPr>
          <w:t>16</w:t>
        </w:r>
        <w:r w:rsidR="005D656F">
          <w:rPr>
            <w:webHidden/>
          </w:rPr>
          <w:fldChar w:fldCharType="end"/>
        </w:r>
      </w:hyperlink>
    </w:p>
    <w:p w14:paraId="28289C71" w14:textId="60FF7936" w:rsidR="005D656F" w:rsidRDefault="00000000">
      <w:pPr>
        <w:pStyle w:val="TOC2"/>
        <w:rPr>
          <w:rFonts w:asciiTheme="minorHAnsi" w:eastAsiaTheme="minorEastAsia" w:hAnsiTheme="minorHAnsi" w:cstheme="minorBidi"/>
          <w:bCs w:val="0"/>
          <w:kern w:val="2"/>
          <w14:ligatures w14:val="standardContextual"/>
        </w:rPr>
      </w:pPr>
      <w:hyperlink w:anchor="_Toc161054542" w:history="1">
        <w:r w:rsidR="005D656F" w:rsidRPr="002B176C">
          <w:rPr>
            <w:rStyle w:val="Hyperlink"/>
          </w:rPr>
          <w:t>Full Time Equivalents by Funding Source</w:t>
        </w:r>
        <w:r w:rsidR="005D656F">
          <w:rPr>
            <w:webHidden/>
          </w:rPr>
          <w:tab/>
        </w:r>
        <w:r w:rsidR="005D656F">
          <w:rPr>
            <w:webHidden/>
          </w:rPr>
          <w:fldChar w:fldCharType="begin"/>
        </w:r>
        <w:r w:rsidR="005D656F">
          <w:rPr>
            <w:webHidden/>
          </w:rPr>
          <w:instrText xml:space="preserve"> PAGEREF _Toc161054542 \h </w:instrText>
        </w:r>
        <w:r w:rsidR="005D656F">
          <w:rPr>
            <w:webHidden/>
          </w:rPr>
        </w:r>
        <w:r w:rsidR="005D656F">
          <w:rPr>
            <w:webHidden/>
          </w:rPr>
          <w:fldChar w:fldCharType="separate"/>
        </w:r>
        <w:r w:rsidR="005D656F">
          <w:rPr>
            <w:webHidden/>
          </w:rPr>
          <w:t>19</w:t>
        </w:r>
        <w:r w:rsidR="005D656F">
          <w:rPr>
            <w:webHidden/>
          </w:rPr>
          <w:fldChar w:fldCharType="end"/>
        </w:r>
      </w:hyperlink>
    </w:p>
    <w:p w14:paraId="390673B1" w14:textId="72223251" w:rsidR="005D656F" w:rsidRDefault="00000000">
      <w:pPr>
        <w:pStyle w:val="TOC2"/>
        <w:rPr>
          <w:rFonts w:asciiTheme="minorHAnsi" w:eastAsiaTheme="minorEastAsia" w:hAnsiTheme="minorHAnsi" w:cstheme="minorBidi"/>
          <w:bCs w:val="0"/>
          <w:kern w:val="2"/>
          <w14:ligatures w14:val="standardContextual"/>
        </w:rPr>
      </w:pPr>
      <w:hyperlink w:anchor="_Toc161054543" w:history="1">
        <w:r w:rsidR="005D656F" w:rsidRPr="002B176C">
          <w:rPr>
            <w:rStyle w:val="Hyperlink"/>
          </w:rPr>
          <w:t>Mandatory Proposals Summary Table</w:t>
        </w:r>
        <w:r w:rsidR="005D656F">
          <w:rPr>
            <w:webHidden/>
          </w:rPr>
          <w:tab/>
        </w:r>
        <w:r w:rsidR="005D656F">
          <w:rPr>
            <w:webHidden/>
          </w:rPr>
          <w:fldChar w:fldCharType="begin"/>
        </w:r>
        <w:r w:rsidR="005D656F">
          <w:rPr>
            <w:webHidden/>
          </w:rPr>
          <w:instrText xml:space="preserve"> PAGEREF _Toc161054543 \h </w:instrText>
        </w:r>
        <w:r w:rsidR="005D656F">
          <w:rPr>
            <w:webHidden/>
          </w:rPr>
        </w:r>
        <w:r w:rsidR="005D656F">
          <w:rPr>
            <w:webHidden/>
          </w:rPr>
          <w:fldChar w:fldCharType="separate"/>
        </w:r>
        <w:r w:rsidR="005D656F">
          <w:rPr>
            <w:webHidden/>
          </w:rPr>
          <w:t>20</w:t>
        </w:r>
        <w:r w:rsidR="005D656F">
          <w:rPr>
            <w:webHidden/>
          </w:rPr>
          <w:fldChar w:fldCharType="end"/>
        </w:r>
      </w:hyperlink>
    </w:p>
    <w:p w14:paraId="47912292" w14:textId="6C2FF4FF" w:rsidR="005D656F" w:rsidRDefault="00000000">
      <w:pPr>
        <w:pStyle w:val="TOC2"/>
        <w:rPr>
          <w:rFonts w:asciiTheme="minorHAnsi" w:eastAsiaTheme="minorEastAsia" w:hAnsiTheme="minorHAnsi" w:cstheme="minorBidi"/>
          <w:bCs w:val="0"/>
          <w:kern w:val="2"/>
          <w14:ligatures w14:val="standardContextual"/>
        </w:rPr>
      </w:pPr>
      <w:hyperlink w:anchor="_Toc161054544" w:history="1">
        <w:r w:rsidR="005D656F" w:rsidRPr="002B176C">
          <w:rPr>
            <w:rStyle w:val="Hyperlink"/>
          </w:rPr>
          <w:t>Appropriations Language</w:t>
        </w:r>
        <w:r w:rsidR="005D656F">
          <w:rPr>
            <w:webHidden/>
          </w:rPr>
          <w:tab/>
        </w:r>
        <w:r w:rsidR="005D656F">
          <w:rPr>
            <w:webHidden/>
          </w:rPr>
          <w:fldChar w:fldCharType="begin"/>
        </w:r>
        <w:r w:rsidR="005D656F">
          <w:rPr>
            <w:webHidden/>
          </w:rPr>
          <w:instrText xml:space="preserve"> PAGEREF _Toc161054544 \h </w:instrText>
        </w:r>
        <w:r w:rsidR="005D656F">
          <w:rPr>
            <w:webHidden/>
          </w:rPr>
        </w:r>
        <w:r w:rsidR="005D656F">
          <w:rPr>
            <w:webHidden/>
          </w:rPr>
          <w:fldChar w:fldCharType="separate"/>
        </w:r>
        <w:r w:rsidR="005D656F">
          <w:rPr>
            <w:webHidden/>
          </w:rPr>
          <w:t>21</w:t>
        </w:r>
        <w:r w:rsidR="005D656F">
          <w:rPr>
            <w:webHidden/>
          </w:rPr>
          <w:fldChar w:fldCharType="end"/>
        </w:r>
      </w:hyperlink>
    </w:p>
    <w:p w14:paraId="25E809A4" w14:textId="3002B4BE" w:rsidR="005D656F" w:rsidRDefault="00000000">
      <w:pPr>
        <w:pStyle w:val="TOC2"/>
        <w:rPr>
          <w:rFonts w:asciiTheme="minorHAnsi" w:eastAsiaTheme="minorEastAsia" w:hAnsiTheme="minorHAnsi" w:cstheme="minorBidi"/>
          <w:bCs w:val="0"/>
          <w:kern w:val="2"/>
          <w14:ligatures w14:val="standardContextual"/>
        </w:rPr>
      </w:pPr>
      <w:hyperlink w:anchor="_Toc161054545" w:history="1">
        <w:r w:rsidR="005D656F" w:rsidRPr="002B176C">
          <w:rPr>
            <w:rStyle w:val="Hyperlink"/>
          </w:rPr>
          <w:t>Appropriations Language Analysis</w:t>
        </w:r>
        <w:r w:rsidR="005D656F">
          <w:rPr>
            <w:webHidden/>
          </w:rPr>
          <w:tab/>
        </w:r>
        <w:r w:rsidR="005D656F">
          <w:rPr>
            <w:webHidden/>
          </w:rPr>
          <w:fldChar w:fldCharType="begin"/>
        </w:r>
        <w:r w:rsidR="005D656F">
          <w:rPr>
            <w:webHidden/>
          </w:rPr>
          <w:instrText xml:space="preserve"> PAGEREF _Toc161054545 \h </w:instrText>
        </w:r>
        <w:r w:rsidR="005D656F">
          <w:rPr>
            <w:webHidden/>
          </w:rPr>
        </w:r>
        <w:r w:rsidR="005D656F">
          <w:rPr>
            <w:webHidden/>
          </w:rPr>
          <w:fldChar w:fldCharType="separate"/>
        </w:r>
        <w:r w:rsidR="005D656F">
          <w:rPr>
            <w:webHidden/>
          </w:rPr>
          <w:t>23</w:t>
        </w:r>
        <w:r w:rsidR="005D656F">
          <w:rPr>
            <w:webHidden/>
          </w:rPr>
          <w:fldChar w:fldCharType="end"/>
        </w:r>
      </w:hyperlink>
    </w:p>
    <w:p w14:paraId="51C6A0CF" w14:textId="0B4CE339" w:rsidR="005D656F" w:rsidRDefault="00000000">
      <w:pPr>
        <w:pStyle w:val="TOC2"/>
        <w:rPr>
          <w:rFonts w:asciiTheme="minorHAnsi" w:eastAsiaTheme="minorEastAsia" w:hAnsiTheme="minorHAnsi" w:cstheme="minorBidi"/>
          <w:bCs w:val="0"/>
          <w:kern w:val="2"/>
          <w14:ligatures w14:val="standardContextual"/>
        </w:rPr>
      </w:pPr>
      <w:hyperlink w:anchor="_Toc161054546" w:history="1">
        <w:r w:rsidR="005D656F" w:rsidRPr="002B176C">
          <w:rPr>
            <w:rStyle w:val="Hyperlink"/>
          </w:rPr>
          <w:t>Authorizing Legislation</w:t>
        </w:r>
        <w:r w:rsidR="005D656F">
          <w:rPr>
            <w:webHidden/>
          </w:rPr>
          <w:tab/>
        </w:r>
        <w:r w:rsidR="005D656F">
          <w:rPr>
            <w:webHidden/>
          </w:rPr>
          <w:fldChar w:fldCharType="begin"/>
        </w:r>
        <w:r w:rsidR="005D656F">
          <w:rPr>
            <w:webHidden/>
          </w:rPr>
          <w:instrText xml:space="preserve"> PAGEREF _Toc161054546 \h </w:instrText>
        </w:r>
        <w:r w:rsidR="005D656F">
          <w:rPr>
            <w:webHidden/>
          </w:rPr>
        </w:r>
        <w:r w:rsidR="005D656F">
          <w:rPr>
            <w:webHidden/>
          </w:rPr>
          <w:fldChar w:fldCharType="separate"/>
        </w:r>
        <w:r w:rsidR="005D656F">
          <w:rPr>
            <w:webHidden/>
          </w:rPr>
          <w:t>26</w:t>
        </w:r>
        <w:r w:rsidR="005D656F">
          <w:rPr>
            <w:webHidden/>
          </w:rPr>
          <w:fldChar w:fldCharType="end"/>
        </w:r>
      </w:hyperlink>
    </w:p>
    <w:p w14:paraId="4C1402EF" w14:textId="1CC1ACD4" w:rsidR="005D656F" w:rsidRDefault="00000000">
      <w:pPr>
        <w:pStyle w:val="TOC2"/>
        <w:rPr>
          <w:rFonts w:asciiTheme="minorHAnsi" w:eastAsiaTheme="minorEastAsia" w:hAnsiTheme="minorHAnsi" w:cstheme="minorBidi"/>
          <w:bCs w:val="0"/>
          <w:kern w:val="2"/>
          <w14:ligatures w14:val="standardContextual"/>
        </w:rPr>
      </w:pPr>
      <w:hyperlink w:anchor="_Toc161054547" w:history="1">
        <w:r w:rsidR="005D656F" w:rsidRPr="002B176C">
          <w:rPr>
            <w:rStyle w:val="Hyperlink"/>
          </w:rPr>
          <w:t>Amounts Available for Obligation</w:t>
        </w:r>
        <w:r w:rsidR="005D656F">
          <w:rPr>
            <w:webHidden/>
          </w:rPr>
          <w:tab/>
        </w:r>
        <w:r w:rsidR="005D656F">
          <w:rPr>
            <w:webHidden/>
          </w:rPr>
          <w:fldChar w:fldCharType="begin"/>
        </w:r>
        <w:r w:rsidR="005D656F">
          <w:rPr>
            <w:webHidden/>
          </w:rPr>
          <w:instrText xml:space="preserve"> PAGEREF _Toc161054547 \h </w:instrText>
        </w:r>
        <w:r w:rsidR="005D656F">
          <w:rPr>
            <w:webHidden/>
          </w:rPr>
        </w:r>
        <w:r w:rsidR="005D656F">
          <w:rPr>
            <w:webHidden/>
          </w:rPr>
          <w:fldChar w:fldCharType="separate"/>
        </w:r>
        <w:r w:rsidR="005D656F">
          <w:rPr>
            <w:webHidden/>
          </w:rPr>
          <w:t>30</w:t>
        </w:r>
        <w:r w:rsidR="005D656F">
          <w:rPr>
            <w:webHidden/>
          </w:rPr>
          <w:fldChar w:fldCharType="end"/>
        </w:r>
      </w:hyperlink>
    </w:p>
    <w:p w14:paraId="36C16D95" w14:textId="615E43FD" w:rsidR="005D656F" w:rsidRDefault="00000000">
      <w:pPr>
        <w:pStyle w:val="TOC2"/>
        <w:rPr>
          <w:rFonts w:asciiTheme="minorHAnsi" w:eastAsiaTheme="minorEastAsia" w:hAnsiTheme="minorHAnsi" w:cstheme="minorBidi"/>
          <w:bCs w:val="0"/>
          <w:kern w:val="2"/>
          <w14:ligatures w14:val="standardContextual"/>
        </w:rPr>
      </w:pPr>
      <w:hyperlink w:anchor="_Toc161054548" w:history="1">
        <w:r w:rsidR="005D656F" w:rsidRPr="002B176C">
          <w:rPr>
            <w:rStyle w:val="Hyperlink"/>
          </w:rPr>
          <w:t>Summary of Changes</w:t>
        </w:r>
        <w:r w:rsidR="005D656F">
          <w:rPr>
            <w:webHidden/>
          </w:rPr>
          <w:tab/>
        </w:r>
        <w:r w:rsidR="005D656F">
          <w:rPr>
            <w:webHidden/>
          </w:rPr>
          <w:fldChar w:fldCharType="begin"/>
        </w:r>
        <w:r w:rsidR="005D656F">
          <w:rPr>
            <w:webHidden/>
          </w:rPr>
          <w:instrText xml:space="preserve"> PAGEREF _Toc161054548 \h </w:instrText>
        </w:r>
        <w:r w:rsidR="005D656F">
          <w:rPr>
            <w:webHidden/>
          </w:rPr>
        </w:r>
        <w:r w:rsidR="005D656F">
          <w:rPr>
            <w:webHidden/>
          </w:rPr>
          <w:fldChar w:fldCharType="separate"/>
        </w:r>
        <w:r w:rsidR="005D656F">
          <w:rPr>
            <w:webHidden/>
          </w:rPr>
          <w:t>31</w:t>
        </w:r>
        <w:r w:rsidR="005D656F">
          <w:rPr>
            <w:webHidden/>
          </w:rPr>
          <w:fldChar w:fldCharType="end"/>
        </w:r>
      </w:hyperlink>
    </w:p>
    <w:p w14:paraId="3595B00A" w14:textId="5E9B056A" w:rsidR="005D656F" w:rsidRDefault="00000000">
      <w:pPr>
        <w:pStyle w:val="TOC2"/>
        <w:rPr>
          <w:rFonts w:asciiTheme="minorHAnsi" w:eastAsiaTheme="minorEastAsia" w:hAnsiTheme="minorHAnsi" w:cstheme="minorBidi"/>
          <w:bCs w:val="0"/>
          <w:kern w:val="2"/>
          <w14:ligatures w14:val="standardContextual"/>
        </w:rPr>
      </w:pPr>
      <w:hyperlink w:anchor="_Toc161054549" w:history="1">
        <w:r w:rsidR="005D656F" w:rsidRPr="002B176C">
          <w:rPr>
            <w:rStyle w:val="Hyperlink"/>
          </w:rPr>
          <w:t>Budget Authority by Activity</w:t>
        </w:r>
        <w:r w:rsidR="005D656F">
          <w:rPr>
            <w:webHidden/>
          </w:rPr>
          <w:tab/>
        </w:r>
        <w:r w:rsidR="005D656F">
          <w:rPr>
            <w:webHidden/>
          </w:rPr>
          <w:fldChar w:fldCharType="begin"/>
        </w:r>
        <w:r w:rsidR="005D656F">
          <w:rPr>
            <w:webHidden/>
          </w:rPr>
          <w:instrText xml:space="preserve"> PAGEREF _Toc161054549 \h </w:instrText>
        </w:r>
        <w:r w:rsidR="005D656F">
          <w:rPr>
            <w:webHidden/>
          </w:rPr>
        </w:r>
        <w:r w:rsidR="005D656F">
          <w:rPr>
            <w:webHidden/>
          </w:rPr>
          <w:fldChar w:fldCharType="separate"/>
        </w:r>
        <w:r w:rsidR="005D656F">
          <w:rPr>
            <w:webHidden/>
          </w:rPr>
          <w:t>33</w:t>
        </w:r>
        <w:r w:rsidR="005D656F">
          <w:rPr>
            <w:webHidden/>
          </w:rPr>
          <w:fldChar w:fldCharType="end"/>
        </w:r>
      </w:hyperlink>
    </w:p>
    <w:p w14:paraId="4A8F5157" w14:textId="7E5026B0" w:rsidR="005D656F" w:rsidRDefault="00000000">
      <w:pPr>
        <w:pStyle w:val="TOC2"/>
        <w:rPr>
          <w:rFonts w:asciiTheme="minorHAnsi" w:eastAsiaTheme="minorEastAsia" w:hAnsiTheme="minorHAnsi" w:cstheme="minorBidi"/>
          <w:bCs w:val="0"/>
          <w:kern w:val="2"/>
          <w14:ligatures w14:val="standardContextual"/>
        </w:rPr>
      </w:pPr>
      <w:hyperlink w:anchor="_Toc161054550" w:history="1">
        <w:r w:rsidR="005D656F" w:rsidRPr="002B176C">
          <w:rPr>
            <w:rStyle w:val="Hyperlink"/>
          </w:rPr>
          <w:t>Appropriations History</w:t>
        </w:r>
        <w:r w:rsidR="005D656F">
          <w:rPr>
            <w:webHidden/>
          </w:rPr>
          <w:tab/>
        </w:r>
        <w:r w:rsidR="005D656F">
          <w:rPr>
            <w:webHidden/>
          </w:rPr>
          <w:fldChar w:fldCharType="begin"/>
        </w:r>
        <w:r w:rsidR="005D656F">
          <w:rPr>
            <w:webHidden/>
          </w:rPr>
          <w:instrText xml:space="preserve"> PAGEREF _Toc161054550 \h </w:instrText>
        </w:r>
        <w:r w:rsidR="005D656F">
          <w:rPr>
            <w:webHidden/>
          </w:rPr>
        </w:r>
        <w:r w:rsidR="005D656F">
          <w:rPr>
            <w:webHidden/>
          </w:rPr>
          <w:fldChar w:fldCharType="separate"/>
        </w:r>
        <w:r w:rsidR="005D656F">
          <w:rPr>
            <w:webHidden/>
          </w:rPr>
          <w:t>35</w:t>
        </w:r>
        <w:r w:rsidR="005D656F">
          <w:rPr>
            <w:webHidden/>
          </w:rPr>
          <w:fldChar w:fldCharType="end"/>
        </w:r>
      </w:hyperlink>
    </w:p>
    <w:p w14:paraId="77304B0C" w14:textId="609C7F37" w:rsidR="005D656F" w:rsidRDefault="00000000">
      <w:pPr>
        <w:pStyle w:val="TOC2"/>
        <w:rPr>
          <w:rFonts w:asciiTheme="minorHAnsi" w:eastAsiaTheme="minorEastAsia" w:hAnsiTheme="minorHAnsi" w:cstheme="minorBidi"/>
          <w:bCs w:val="0"/>
          <w:kern w:val="2"/>
          <w14:ligatures w14:val="standardContextual"/>
        </w:rPr>
      </w:pPr>
      <w:hyperlink w:anchor="_Toc161054551" w:history="1">
        <w:r w:rsidR="005D656F" w:rsidRPr="002B176C">
          <w:rPr>
            <w:rStyle w:val="Hyperlink"/>
          </w:rPr>
          <w:t>Appropriations Not Authorized by Law</w:t>
        </w:r>
        <w:r w:rsidR="005D656F">
          <w:rPr>
            <w:webHidden/>
          </w:rPr>
          <w:tab/>
        </w:r>
        <w:r w:rsidR="005D656F">
          <w:rPr>
            <w:webHidden/>
          </w:rPr>
          <w:fldChar w:fldCharType="begin"/>
        </w:r>
        <w:r w:rsidR="005D656F">
          <w:rPr>
            <w:webHidden/>
          </w:rPr>
          <w:instrText xml:space="preserve"> PAGEREF _Toc161054551 \h </w:instrText>
        </w:r>
        <w:r w:rsidR="005D656F">
          <w:rPr>
            <w:webHidden/>
          </w:rPr>
        </w:r>
        <w:r w:rsidR="005D656F">
          <w:rPr>
            <w:webHidden/>
          </w:rPr>
          <w:fldChar w:fldCharType="separate"/>
        </w:r>
        <w:r w:rsidR="005D656F">
          <w:rPr>
            <w:webHidden/>
          </w:rPr>
          <w:t>37</w:t>
        </w:r>
        <w:r w:rsidR="005D656F">
          <w:rPr>
            <w:webHidden/>
          </w:rPr>
          <w:fldChar w:fldCharType="end"/>
        </w:r>
      </w:hyperlink>
    </w:p>
    <w:p w14:paraId="12BC0067" w14:textId="3AFF251C"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52" w:history="1">
        <w:r w:rsidR="005D656F" w:rsidRPr="002B176C">
          <w:rPr>
            <w:rStyle w:val="Hyperlink"/>
          </w:rPr>
          <w:t>Health and Independence for Older Adults</w:t>
        </w:r>
        <w:r w:rsidR="005D656F">
          <w:rPr>
            <w:webHidden/>
          </w:rPr>
          <w:tab/>
        </w:r>
        <w:r w:rsidR="005D656F">
          <w:rPr>
            <w:webHidden/>
          </w:rPr>
          <w:fldChar w:fldCharType="begin"/>
        </w:r>
        <w:r w:rsidR="005D656F">
          <w:rPr>
            <w:webHidden/>
          </w:rPr>
          <w:instrText xml:space="preserve"> PAGEREF _Toc161054552 \h </w:instrText>
        </w:r>
        <w:r w:rsidR="005D656F">
          <w:rPr>
            <w:webHidden/>
          </w:rPr>
        </w:r>
        <w:r w:rsidR="005D656F">
          <w:rPr>
            <w:webHidden/>
          </w:rPr>
          <w:fldChar w:fldCharType="separate"/>
        </w:r>
        <w:r w:rsidR="005D656F">
          <w:rPr>
            <w:webHidden/>
          </w:rPr>
          <w:t>38</w:t>
        </w:r>
        <w:r w:rsidR="005D656F">
          <w:rPr>
            <w:webHidden/>
          </w:rPr>
          <w:fldChar w:fldCharType="end"/>
        </w:r>
      </w:hyperlink>
    </w:p>
    <w:p w14:paraId="51681867" w14:textId="1A3E1AE9" w:rsidR="005D656F" w:rsidRDefault="00000000">
      <w:pPr>
        <w:pStyle w:val="TOC2"/>
        <w:rPr>
          <w:rFonts w:asciiTheme="minorHAnsi" w:eastAsiaTheme="minorEastAsia" w:hAnsiTheme="minorHAnsi" w:cstheme="minorBidi"/>
          <w:bCs w:val="0"/>
          <w:kern w:val="2"/>
          <w14:ligatures w14:val="standardContextual"/>
        </w:rPr>
      </w:pPr>
      <w:hyperlink w:anchor="_Toc161054553" w:history="1">
        <w:r w:rsidR="005D656F" w:rsidRPr="002B176C">
          <w:rPr>
            <w:rStyle w:val="Hyperlink"/>
          </w:rPr>
          <w:t>Summary of Request</w:t>
        </w:r>
        <w:r w:rsidR="005D656F">
          <w:rPr>
            <w:webHidden/>
          </w:rPr>
          <w:tab/>
        </w:r>
        <w:r w:rsidR="005D656F">
          <w:rPr>
            <w:webHidden/>
          </w:rPr>
          <w:fldChar w:fldCharType="begin"/>
        </w:r>
        <w:r w:rsidR="005D656F">
          <w:rPr>
            <w:webHidden/>
          </w:rPr>
          <w:instrText xml:space="preserve"> PAGEREF _Toc161054553 \h </w:instrText>
        </w:r>
        <w:r w:rsidR="005D656F">
          <w:rPr>
            <w:webHidden/>
          </w:rPr>
        </w:r>
        <w:r w:rsidR="005D656F">
          <w:rPr>
            <w:webHidden/>
          </w:rPr>
          <w:fldChar w:fldCharType="separate"/>
        </w:r>
        <w:r w:rsidR="005D656F">
          <w:rPr>
            <w:webHidden/>
          </w:rPr>
          <w:t>38</w:t>
        </w:r>
        <w:r w:rsidR="005D656F">
          <w:rPr>
            <w:webHidden/>
          </w:rPr>
          <w:fldChar w:fldCharType="end"/>
        </w:r>
      </w:hyperlink>
    </w:p>
    <w:p w14:paraId="217D0EF9" w14:textId="344F2187" w:rsidR="005D656F" w:rsidRDefault="00000000">
      <w:pPr>
        <w:pStyle w:val="TOC2"/>
        <w:rPr>
          <w:rFonts w:asciiTheme="minorHAnsi" w:eastAsiaTheme="minorEastAsia" w:hAnsiTheme="minorHAnsi" w:cstheme="minorBidi"/>
          <w:bCs w:val="0"/>
          <w:kern w:val="2"/>
          <w14:ligatures w14:val="standardContextual"/>
        </w:rPr>
      </w:pPr>
      <w:hyperlink w:anchor="_Toc161054554" w:history="1">
        <w:r w:rsidR="005D656F" w:rsidRPr="002B176C">
          <w:rPr>
            <w:rStyle w:val="Hyperlink"/>
          </w:rPr>
          <w:t>Home and Community-Based Supportive Services</w:t>
        </w:r>
        <w:r w:rsidR="005D656F">
          <w:rPr>
            <w:webHidden/>
          </w:rPr>
          <w:tab/>
        </w:r>
        <w:r w:rsidR="005D656F">
          <w:rPr>
            <w:webHidden/>
          </w:rPr>
          <w:fldChar w:fldCharType="begin"/>
        </w:r>
        <w:r w:rsidR="005D656F">
          <w:rPr>
            <w:webHidden/>
          </w:rPr>
          <w:instrText xml:space="preserve"> PAGEREF _Toc161054554 \h </w:instrText>
        </w:r>
        <w:r w:rsidR="005D656F">
          <w:rPr>
            <w:webHidden/>
          </w:rPr>
        </w:r>
        <w:r w:rsidR="005D656F">
          <w:rPr>
            <w:webHidden/>
          </w:rPr>
          <w:fldChar w:fldCharType="separate"/>
        </w:r>
        <w:r w:rsidR="005D656F">
          <w:rPr>
            <w:webHidden/>
          </w:rPr>
          <w:t>42</w:t>
        </w:r>
        <w:r w:rsidR="005D656F">
          <w:rPr>
            <w:webHidden/>
          </w:rPr>
          <w:fldChar w:fldCharType="end"/>
        </w:r>
      </w:hyperlink>
    </w:p>
    <w:p w14:paraId="55B41AFB" w14:textId="7B0782D3" w:rsidR="005D656F" w:rsidRDefault="00000000">
      <w:pPr>
        <w:pStyle w:val="TOC2"/>
        <w:rPr>
          <w:rFonts w:asciiTheme="minorHAnsi" w:eastAsiaTheme="minorEastAsia" w:hAnsiTheme="minorHAnsi" w:cstheme="minorBidi"/>
          <w:bCs w:val="0"/>
          <w:kern w:val="2"/>
          <w14:ligatures w14:val="standardContextual"/>
        </w:rPr>
      </w:pPr>
      <w:hyperlink w:anchor="_Toc161054555" w:history="1">
        <w:r w:rsidR="005D656F" w:rsidRPr="002B176C">
          <w:rPr>
            <w:rStyle w:val="Hyperlink"/>
          </w:rPr>
          <w:t>Nutrition Services</w:t>
        </w:r>
        <w:r w:rsidR="005D656F">
          <w:rPr>
            <w:webHidden/>
          </w:rPr>
          <w:tab/>
        </w:r>
        <w:r w:rsidR="005D656F">
          <w:rPr>
            <w:webHidden/>
          </w:rPr>
          <w:fldChar w:fldCharType="begin"/>
        </w:r>
        <w:r w:rsidR="005D656F">
          <w:rPr>
            <w:webHidden/>
          </w:rPr>
          <w:instrText xml:space="preserve"> PAGEREF _Toc161054555 \h </w:instrText>
        </w:r>
        <w:r w:rsidR="005D656F">
          <w:rPr>
            <w:webHidden/>
          </w:rPr>
        </w:r>
        <w:r w:rsidR="005D656F">
          <w:rPr>
            <w:webHidden/>
          </w:rPr>
          <w:fldChar w:fldCharType="separate"/>
        </w:r>
        <w:r w:rsidR="005D656F">
          <w:rPr>
            <w:webHidden/>
          </w:rPr>
          <w:t>51</w:t>
        </w:r>
        <w:r w:rsidR="005D656F">
          <w:rPr>
            <w:webHidden/>
          </w:rPr>
          <w:fldChar w:fldCharType="end"/>
        </w:r>
      </w:hyperlink>
    </w:p>
    <w:p w14:paraId="797BF5AF" w14:textId="7425FDFF" w:rsidR="005D656F" w:rsidRDefault="00000000">
      <w:pPr>
        <w:pStyle w:val="TOC2"/>
        <w:rPr>
          <w:rFonts w:asciiTheme="minorHAnsi" w:eastAsiaTheme="minorEastAsia" w:hAnsiTheme="minorHAnsi" w:cstheme="minorBidi"/>
          <w:bCs w:val="0"/>
          <w:kern w:val="2"/>
          <w14:ligatures w14:val="standardContextual"/>
        </w:rPr>
      </w:pPr>
      <w:hyperlink w:anchor="_Toc161054556" w:history="1">
        <w:r w:rsidR="005D656F" w:rsidRPr="002B176C">
          <w:rPr>
            <w:rStyle w:val="Hyperlink"/>
          </w:rPr>
          <w:t>Preventive Health Services</w:t>
        </w:r>
        <w:r w:rsidR="005D656F">
          <w:rPr>
            <w:webHidden/>
          </w:rPr>
          <w:tab/>
        </w:r>
        <w:r w:rsidR="005D656F">
          <w:rPr>
            <w:webHidden/>
          </w:rPr>
          <w:fldChar w:fldCharType="begin"/>
        </w:r>
        <w:r w:rsidR="005D656F">
          <w:rPr>
            <w:webHidden/>
          </w:rPr>
          <w:instrText xml:space="preserve"> PAGEREF _Toc161054556 \h </w:instrText>
        </w:r>
        <w:r w:rsidR="005D656F">
          <w:rPr>
            <w:webHidden/>
          </w:rPr>
        </w:r>
        <w:r w:rsidR="005D656F">
          <w:rPr>
            <w:webHidden/>
          </w:rPr>
          <w:fldChar w:fldCharType="separate"/>
        </w:r>
        <w:r w:rsidR="005D656F">
          <w:rPr>
            <w:webHidden/>
          </w:rPr>
          <w:t>67</w:t>
        </w:r>
        <w:r w:rsidR="005D656F">
          <w:rPr>
            <w:webHidden/>
          </w:rPr>
          <w:fldChar w:fldCharType="end"/>
        </w:r>
      </w:hyperlink>
    </w:p>
    <w:p w14:paraId="238D26FF" w14:textId="5AAFF226" w:rsidR="005D656F" w:rsidRDefault="00000000">
      <w:pPr>
        <w:pStyle w:val="TOC2"/>
        <w:rPr>
          <w:rFonts w:asciiTheme="minorHAnsi" w:eastAsiaTheme="minorEastAsia" w:hAnsiTheme="minorHAnsi" w:cstheme="minorBidi"/>
          <w:bCs w:val="0"/>
          <w:kern w:val="2"/>
          <w14:ligatures w14:val="standardContextual"/>
        </w:rPr>
      </w:pPr>
      <w:hyperlink w:anchor="_Toc161054557" w:history="1">
        <w:r w:rsidR="005D656F" w:rsidRPr="002B176C">
          <w:rPr>
            <w:rStyle w:val="Hyperlink"/>
          </w:rPr>
          <w:t>Chronic Disease Self-Management Education</w:t>
        </w:r>
        <w:r w:rsidR="005D656F">
          <w:rPr>
            <w:webHidden/>
          </w:rPr>
          <w:tab/>
        </w:r>
        <w:r w:rsidR="005D656F">
          <w:rPr>
            <w:webHidden/>
          </w:rPr>
          <w:fldChar w:fldCharType="begin"/>
        </w:r>
        <w:r w:rsidR="005D656F">
          <w:rPr>
            <w:webHidden/>
          </w:rPr>
          <w:instrText xml:space="preserve"> PAGEREF _Toc161054557 \h </w:instrText>
        </w:r>
        <w:r w:rsidR="005D656F">
          <w:rPr>
            <w:webHidden/>
          </w:rPr>
        </w:r>
        <w:r w:rsidR="005D656F">
          <w:rPr>
            <w:webHidden/>
          </w:rPr>
          <w:fldChar w:fldCharType="separate"/>
        </w:r>
        <w:r w:rsidR="005D656F">
          <w:rPr>
            <w:webHidden/>
          </w:rPr>
          <w:t>73</w:t>
        </w:r>
        <w:r w:rsidR="005D656F">
          <w:rPr>
            <w:webHidden/>
          </w:rPr>
          <w:fldChar w:fldCharType="end"/>
        </w:r>
      </w:hyperlink>
    </w:p>
    <w:p w14:paraId="791DD82E" w14:textId="7316A3E4" w:rsidR="005D656F" w:rsidRDefault="00000000">
      <w:pPr>
        <w:pStyle w:val="TOC2"/>
        <w:rPr>
          <w:rFonts w:asciiTheme="minorHAnsi" w:eastAsiaTheme="minorEastAsia" w:hAnsiTheme="minorHAnsi" w:cstheme="minorBidi"/>
          <w:bCs w:val="0"/>
          <w:kern w:val="2"/>
          <w14:ligatures w14:val="standardContextual"/>
        </w:rPr>
      </w:pPr>
      <w:hyperlink w:anchor="_Toc161054558" w:history="1">
        <w:r w:rsidR="005D656F" w:rsidRPr="002B176C">
          <w:rPr>
            <w:rStyle w:val="Hyperlink"/>
          </w:rPr>
          <w:t>Falls Prevention</w:t>
        </w:r>
        <w:r w:rsidR="005D656F">
          <w:rPr>
            <w:webHidden/>
          </w:rPr>
          <w:tab/>
        </w:r>
        <w:r w:rsidR="005D656F">
          <w:rPr>
            <w:webHidden/>
          </w:rPr>
          <w:fldChar w:fldCharType="begin"/>
        </w:r>
        <w:r w:rsidR="005D656F">
          <w:rPr>
            <w:webHidden/>
          </w:rPr>
          <w:instrText xml:space="preserve"> PAGEREF _Toc161054558 \h </w:instrText>
        </w:r>
        <w:r w:rsidR="005D656F">
          <w:rPr>
            <w:webHidden/>
          </w:rPr>
        </w:r>
        <w:r w:rsidR="005D656F">
          <w:rPr>
            <w:webHidden/>
          </w:rPr>
          <w:fldChar w:fldCharType="separate"/>
        </w:r>
        <w:r w:rsidR="005D656F">
          <w:rPr>
            <w:webHidden/>
          </w:rPr>
          <w:t>76</w:t>
        </w:r>
        <w:r w:rsidR="005D656F">
          <w:rPr>
            <w:webHidden/>
          </w:rPr>
          <w:fldChar w:fldCharType="end"/>
        </w:r>
      </w:hyperlink>
    </w:p>
    <w:p w14:paraId="08FB4ADC" w14:textId="686F953C" w:rsidR="005D656F" w:rsidRDefault="00000000">
      <w:pPr>
        <w:pStyle w:val="TOC2"/>
        <w:rPr>
          <w:rFonts w:asciiTheme="minorHAnsi" w:eastAsiaTheme="minorEastAsia" w:hAnsiTheme="minorHAnsi" w:cstheme="minorBidi"/>
          <w:bCs w:val="0"/>
          <w:kern w:val="2"/>
          <w14:ligatures w14:val="standardContextual"/>
        </w:rPr>
      </w:pPr>
      <w:hyperlink w:anchor="_Toc161054559" w:history="1">
        <w:r w:rsidR="005D656F" w:rsidRPr="002B176C">
          <w:rPr>
            <w:rStyle w:val="Hyperlink"/>
          </w:rPr>
          <w:t>Native American Nutrition and Supportive Services</w:t>
        </w:r>
        <w:r w:rsidR="005D656F">
          <w:rPr>
            <w:webHidden/>
          </w:rPr>
          <w:tab/>
        </w:r>
        <w:r w:rsidR="005D656F">
          <w:rPr>
            <w:webHidden/>
          </w:rPr>
          <w:fldChar w:fldCharType="begin"/>
        </w:r>
        <w:r w:rsidR="005D656F">
          <w:rPr>
            <w:webHidden/>
          </w:rPr>
          <w:instrText xml:space="preserve"> PAGEREF _Toc161054559 \h </w:instrText>
        </w:r>
        <w:r w:rsidR="005D656F">
          <w:rPr>
            <w:webHidden/>
          </w:rPr>
        </w:r>
        <w:r w:rsidR="005D656F">
          <w:rPr>
            <w:webHidden/>
          </w:rPr>
          <w:fldChar w:fldCharType="separate"/>
        </w:r>
        <w:r w:rsidR="005D656F">
          <w:rPr>
            <w:webHidden/>
          </w:rPr>
          <w:t>81</w:t>
        </w:r>
        <w:r w:rsidR="005D656F">
          <w:rPr>
            <w:webHidden/>
          </w:rPr>
          <w:fldChar w:fldCharType="end"/>
        </w:r>
      </w:hyperlink>
    </w:p>
    <w:p w14:paraId="2B738E00" w14:textId="5347FFEB" w:rsidR="005D656F" w:rsidRDefault="00000000">
      <w:pPr>
        <w:pStyle w:val="TOC2"/>
        <w:rPr>
          <w:rFonts w:asciiTheme="minorHAnsi" w:eastAsiaTheme="minorEastAsia" w:hAnsiTheme="minorHAnsi" w:cstheme="minorBidi"/>
          <w:bCs w:val="0"/>
          <w:kern w:val="2"/>
          <w14:ligatures w14:val="standardContextual"/>
        </w:rPr>
      </w:pPr>
      <w:hyperlink w:anchor="_Toc161054560" w:history="1">
        <w:r w:rsidR="005D656F" w:rsidRPr="002B176C">
          <w:rPr>
            <w:rStyle w:val="Hyperlink"/>
          </w:rPr>
          <w:t>Aging Network Support Activities</w:t>
        </w:r>
        <w:r w:rsidR="005D656F">
          <w:rPr>
            <w:webHidden/>
          </w:rPr>
          <w:tab/>
        </w:r>
        <w:r w:rsidR="005D656F">
          <w:rPr>
            <w:webHidden/>
          </w:rPr>
          <w:fldChar w:fldCharType="begin"/>
        </w:r>
        <w:r w:rsidR="005D656F">
          <w:rPr>
            <w:webHidden/>
          </w:rPr>
          <w:instrText xml:space="preserve"> PAGEREF _Toc161054560 \h </w:instrText>
        </w:r>
        <w:r w:rsidR="005D656F">
          <w:rPr>
            <w:webHidden/>
          </w:rPr>
        </w:r>
        <w:r w:rsidR="005D656F">
          <w:rPr>
            <w:webHidden/>
          </w:rPr>
          <w:fldChar w:fldCharType="separate"/>
        </w:r>
        <w:r w:rsidR="005D656F">
          <w:rPr>
            <w:webHidden/>
          </w:rPr>
          <w:t>86</w:t>
        </w:r>
        <w:r w:rsidR="005D656F">
          <w:rPr>
            <w:webHidden/>
          </w:rPr>
          <w:fldChar w:fldCharType="end"/>
        </w:r>
      </w:hyperlink>
    </w:p>
    <w:p w14:paraId="0B1B52B2" w14:textId="62114089"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61" w:history="1">
        <w:r w:rsidR="005D656F" w:rsidRPr="002B176C">
          <w:rPr>
            <w:rStyle w:val="Hyperlink"/>
          </w:rPr>
          <w:t>Caregiver and Family Support Services</w:t>
        </w:r>
        <w:r w:rsidR="005D656F">
          <w:rPr>
            <w:webHidden/>
          </w:rPr>
          <w:tab/>
        </w:r>
        <w:r w:rsidR="005D656F">
          <w:rPr>
            <w:webHidden/>
          </w:rPr>
          <w:fldChar w:fldCharType="begin"/>
        </w:r>
        <w:r w:rsidR="005D656F">
          <w:rPr>
            <w:webHidden/>
          </w:rPr>
          <w:instrText xml:space="preserve"> PAGEREF _Toc161054561 \h </w:instrText>
        </w:r>
        <w:r w:rsidR="005D656F">
          <w:rPr>
            <w:webHidden/>
          </w:rPr>
        </w:r>
        <w:r w:rsidR="005D656F">
          <w:rPr>
            <w:webHidden/>
          </w:rPr>
          <w:fldChar w:fldCharType="separate"/>
        </w:r>
        <w:r w:rsidR="005D656F">
          <w:rPr>
            <w:webHidden/>
          </w:rPr>
          <w:t>97</w:t>
        </w:r>
        <w:r w:rsidR="005D656F">
          <w:rPr>
            <w:webHidden/>
          </w:rPr>
          <w:fldChar w:fldCharType="end"/>
        </w:r>
      </w:hyperlink>
    </w:p>
    <w:p w14:paraId="32402F16" w14:textId="6C67FBA8" w:rsidR="005D656F" w:rsidRDefault="00000000">
      <w:pPr>
        <w:pStyle w:val="TOC2"/>
        <w:rPr>
          <w:rFonts w:asciiTheme="minorHAnsi" w:eastAsiaTheme="minorEastAsia" w:hAnsiTheme="minorHAnsi" w:cstheme="minorBidi"/>
          <w:bCs w:val="0"/>
          <w:kern w:val="2"/>
          <w14:ligatures w14:val="standardContextual"/>
        </w:rPr>
      </w:pPr>
      <w:hyperlink w:anchor="_Toc161054562" w:history="1">
        <w:r w:rsidR="005D656F" w:rsidRPr="002B176C">
          <w:rPr>
            <w:rStyle w:val="Hyperlink"/>
          </w:rPr>
          <w:t>Summary of Request</w:t>
        </w:r>
        <w:r w:rsidR="005D656F">
          <w:rPr>
            <w:webHidden/>
          </w:rPr>
          <w:tab/>
        </w:r>
        <w:r w:rsidR="005D656F">
          <w:rPr>
            <w:webHidden/>
          </w:rPr>
          <w:fldChar w:fldCharType="begin"/>
        </w:r>
        <w:r w:rsidR="005D656F">
          <w:rPr>
            <w:webHidden/>
          </w:rPr>
          <w:instrText xml:space="preserve"> PAGEREF _Toc161054562 \h </w:instrText>
        </w:r>
        <w:r w:rsidR="005D656F">
          <w:rPr>
            <w:webHidden/>
          </w:rPr>
        </w:r>
        <w:r w:rsidR="005D656F">
          <w:rPr>
            <w:webHidden/>
          </w:rPr>
          <w:fldChar w:fldCharType="separate"/>
        </w:r>
        <w:r w:rsidR="005D656F">
          <w:rPr>
            <w:webHidden/>
          </w:rPr>
          <w:t>97</w:t>
        </w:r>
        <w:r w:rsidR="005D656F">
          <w:rPr>
            <w:webHidden/>
          </w:rPr>
          <w:fldChar w:fldCharType="end"/>
        </w:r>
      </w:hyperlink>
    </w:p>
    <w:p w14:paraId="635B3036" w14:textId="097C652C" w:rsidR="005D656F" w:rsidRDefault="00000000">
      <w:pPr>
        <w:pStyle w:val="TOC2"/>
        <w:rPr>
          <w:rFonts w:asciiTheme="minorHAnsi" w:eastAsiaTheme="minorEastAsia" w:hAnsiTheme="minorHAnsi" w:cstheme="minorBidi"/>
          <w:bCs w:val="0"/>
          <w:kern w:val="2"/>
          <w14:ligatures w14:val="standardContextual"/>
        </w:rPr>
      </w:pPr>
      <w:hyperlink w:anchor="_Toc161054563" w:history="1">
        <w:r w:rsidR="005D656F" w:rsidRPr="002B176C">
          <w:rPr>
            <w:rStyle w:val="Hyperlink"/>
          </w:rPr>
          <w:t>Family Caregiver Support</w:t>
        </w:r>
        <w:r w:rsidR="005D656F">
          <w:rPr>
            <w:webHidden/>
          </w:rPr>
          <w:tab/>
        </w:r>
        <w:r w:rsidR="005D656F">
          <w:rPr>
            <w:webHidden/>
          </w:rPr>
          <w:fldChar w:fldCharType="begin"/>
        </w:r>
        <w:r w:rsidR="005D656F">
          <w:rPr>
            <w:webHidden/>
          </w:rPr>
          <w:instrText xml:space="preserve"> PAGEREF _Toc161054563 \h </w:instrText>
        </w:r>
        <w:r w:rsidR="005D656F">
          <w:rPr>
            <w:webHidden/>
          </w:rPr>
        </w:r>
        <w:r w:rsidR="005D656F">
          <w:rPr>
            <w:webHidden/>
          </w:rPr>
          <w:fldChar w:fldCharType="separate"/>
        </w:r>
        <w:r w:rsidR="005D656F">
          <w:rPr>
            <w:webHidden/>
          </w:rPr>
          <w:t>100</w:t>
        </w:r>
        <w:r w:rsidR="005D656F">
          <w:rPr>
            <w:webHidden/>
          </w:rPr>
          <w:fldChar w:fldCharType="end"/>
        </w:r>
      </w:hyperlink>
    </w:p>
    <w:p w14:paraId="3C5583EC" w14:textId="0D491C92" w:rsidR="005D656F" w:rsidRDefault="00000000">
      <w:pPr>
        <w:pStyle w:val="TOC2"/>
        <w:rPr>
          <w:rFonts w:asciiTheme="minorHAnsi" w:eastAsiaTheme="minorEastAsia" w:hAnsiTheme="minorHAnsi" w:cstheme="minorBidi"/>
          <w:bCs w:val="0"/>
          <w:kern w:val="2"/>
          <w14:ligatures w14:val="standardContextual"/>
        </w:rPr>
      </w:pPr>
      <w:hyperlink w:anchor="_Toc161054564" w:history="1">
        <w:r w:rsidR="005D656F" w:rsidRPr="002B176C">
          <w:rPr>
            <w:rStyle w:val="Hyperlink"/>
          </w:rPr>
          <w:t>Native American Caregiver Support Services</w:t>
        </w:r>
        <w:r w:rsidR="005D656F">
          <w:rPr>
            <w:webHidden/>
          </w:rPr>
          <w:tab/>
        </w:r>
        <w:r w:rsidR="005D656F">
          <w:rPr>
            <w:webHidden/>
          </w:rPr>
          <w:fldChar w:fldCharType="begin"/>
        </w:r>
        <w:r w:rsidR="005D656F">
          <w:rPr>
            <w:webHidden/>
          </w:rPr>
          <w:instrText xml:space="preserve"> PAGEREF _Toc161054564 \h </w:instrText>
        </w:r>
        <w:r w:rsidR="005D656F">
          <w:rPr>
            <w:webHidden/>
          </w:rPr>
        </w:r>
        <w:r w:rsidR="005D656F">
          <w:rPr>
            <w:webHidden/>
          </w:rPr>
          <w:fldChar w:fldCharType="separate"/>
        </w:r>
        <w:r w:rsidR="005D656F">
          <w:rPr>
            <w:webHidden/>
          </w:rPr>
          <w:t>109</w:t>
        </w:r>
        <w:r w:rsidR="005D656F">
          <w:rPr>
            <w:webHidden/>
          </w:rPr>
          <w:fldChar w:fldCharType="end"/>
        </w:r>
      </w:hyperlink>
    </w:p>
    <w:p w14:paraId="37B2DBB0" w14:textId="41B4F0B2" w:rsidR="005D656F" w:rsidRDefault="00000000">
      <w:pPr>
        <w:pStyle w:val="TOC2"/>
        <w:rPr>
          <w:rFonts w:asciiTheme="minorHAnsi" w:eastAsiaTheme="minorEastAsia" w:hAnsiTheme="minorHAnsi" w:cstheme="minorBidi"/>
          <w:bCs w:val="0"/>
          <w:kern w:val="2"/>
          <w14:ligatures w14:val="standardContextual"/>
        </w:rPr>
      </w:pPr>
      <w:hyperlink w:anchor="_Toc161054565" w:history="1">
        <w:r w:rsidR="005D656F" w:rsidRPr="002B176C">
          <w:rPr>
            <w:rStyle w:val="Hyperlink"/>
          </w:rPr>
          <w:t>Alzheimer’s Disease Program</w:t>
        </w:r>
        <w:r w:rsidR="005D656F">
          <w:rPr>
            <w:webHidden/>
          </w:rPr>
          <w:tab/>
        </w:r>
        <w:r w:rsidR="005D656F">
          <w:rPr>
            <w:webHidden/>
          </w:rPr>
          <w:fldChar w:fldCharType="begin"/>
        </w:r>
        <w:r w:rsidR="005D656F">
          <w:rPr>
            <w:webHidden/>
          </w:rPr>
          <w:instrText xml:space="preserve"> PAGEREF _Toc161054565 \h </w:instrText>
        </w:r>
        <w:r w:rsidR="005D656F">
          <w:rPr>
            <w:webHidden/>
          </w:rPr>
        </w:r>
        <w:r w:rsidR="005D656F">
          <w:rPr>
            <w:webHidden/>
          </w:rPr>
          <w:fldChar w:fldCharType="separate"/>
        </w:r>
        <w:r w:rsidR="005D656F">
          <w:rPr>
            <w:webHidden/>
          </w:rPr>
          <w:t>112</w:t>
        </w:r>
        <w:r w:rsidR="005D656F">
          <w:rPr>
            <w:webHidden/>
          </w:rPr>
          <w:fldChar w:fldCharType="end"/>
        </w:r>
      </w:hyperlink>
    </w:p>
    <w:p w14:paraId="63A2B871" w14:textId="3AED710E" w:rsidR="005D656F" w:rsidRDefault="00000000">
      <w:pPr>
        <w:pStyle w:val="TOC2"/>
        <w:rPr>
          <w:rFonts w:asciiTheme="minorHAnsi" w:eastAsiaTheme="minorEastAsia" w:hAnsiTheme="minorHAnsi" w:cstheme="minorBidi"/>
          <w:bCs w:val="0"/>
          <w:kern w:val="2"/>
          <w14:ligatures w14:val="standardContextual"/>
        </w:rPr>
      </w:pPr>
      <w:hyperlink w:anchor="_Toc161054566" w:history="1">
        <w:r w:rsidR="005D656F" w:rsidRPr="002B176C">
          <w:rPr>
            <w:rStyle w:val="Hyperlink"/>
          </w:rPr>
          <w:t>Lifespan Respite Care</w:t>
        </w:r>
        <w:r w:rsidR="005D656F">
          <w:rPr>
            <w:webHidden/>
          </w:rPr>
          <w:tab/>
        </w:r>
        <w:r w:rsidR="005D656F">
          <w:rPr>
            <w:webHidden/>
          </w:rPr>
          <w:fldChar w:fldCharType="begin"/>
        </w:r>
        <w:r w:rsidR="005D656F">
          <w:rPr>
            <w:webHidden/>
          </w:rPr>
          <w:instrText xml:space="preserve"> PAGEREF _Toc161054566 \h </w:instrText>
        </w:r>
        <w:r w:rsidR="005D656F">
          <w:rPr>
            <w:webHidden/>
          </w:rPr>
        </w:r>
        <w:r w:rsidR="005D656F">
          <w:rPr>
            <w:webHidden/>
          </w:rPr>
          <w:fldChar w:fldCharType="separate"/>
        </w:r>
        <w:r w:rsidR="005D656F">
          <w:rPr>
            <w:webHidden/>
          </w:rPr>
          <w:t>120</w:t>
        </w:r>
        <w:r w:rsidR="005D656F">
          <w:rPr>
            <w:webHidden/>
          </w:rPr>
          <w:fldChar w:fldCharType="end"/>
        </w:r>
      </w:hyperlink>
    </w:p>
    <w:p w14:paraId="748AA828" w14:textId="4D9B5D5C"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67" w:history="1">
        <w:r w:rsidR="005D656F" w:rsidRPr="002B176C">
          <w:rPr>
            <w:rStyle w:val="Hyperlink"/>
          </w:rPr>
          <w:t>Protection of Vulnerable Adults</w:t>
        </w:r>
        <w:r w:rsidR="005D656F">
          <w:rPr>
            <w:webHidden/>
          </w:rPr>
          <w:tab/>
        </w:r>
        <w:r w:rsidR="005D656F">
          <w:rPr>
            <w:webHidden/>
          </w:rPr>
          <w:fldChar w:fldCharType="begin"/>
        </w:r>
        <w:r w:rsidR="005D656F">
          <w:rPr>
            <w:webHidden/>
          </w:rPr>
          <w:instrText xml:space="preserve"> PAGEREF _Toc161054567 \h </w:instrText>
        </w:r>
        <w:r w:rsidR="005D656F">
          <w:rPr>
            <w:webHidden/>
          </w:rPr>
        </w:r>
        <w:r w:rsidR="005D656F">
          <w:rPr>
            <w:webHidden/>
          </w:rPr>
          <w:fldChar w:fldCharType="separate"/>
        </w:r>
        <w:r w:rsidR="005D656F">
          <w:rPr>
            <w:webHidden/>
          </w:rPr>
          <w:t>124</w:t>
        </w:r>
        <w:r w:rsidR="005D656F">
          <w:rPr>
            <w:webHidden/>
          </w:rPr>
          <w:fldChar w:fldCharType="end"/>
        </w:r>
      </w:hyperlink>
    </w:p>
    <w:p w14:paraId="0661EFF6" w14:textId="57E52F79" w:rsidR="005D656F" w:rsidRDefault="00000000">
      <w:pPr>
        <w:pStyle w:val="TOC2"/>
        <w:rPr>
          <w:rFonts w:asciiTheme="minorHAnsi" w:eastAsiaTheme="minorEastAsia" w:hAnsiTheme="minorHAnsi" w:cstheme="minorBidi"/>
          <w:bCs w:val="0"/>
          <w:kern w:val="2"/>
          <w14:ligatures w14:val="standardContextual"/>
        </w:rPr>
      </w:pPr>
      <w:hyperlink w:anchor="_Toc161054568" w:history="1">
        <w:r w:rsidR="005D656F" w:rsidRPr="002B176C">
          <w:rPr>
            <w:rStyle w:val="Hyperlink"/>
          </w:rPr>
          <w:t>Summary of Request</w:t>
        </w:r>
        <w:r w:rsidR="005D656F">
          <w:rPr>
            <w:webHidden/>
          </w:rPr>
          <w:tab/>
        </w:r>
        <w:r w:rsidR="005D656F">
          <w:rPr>
            <w:webHidden/>
          </w:rPr>
          <w:fldChar w:fldCharType="begin"/>
        </w:r>
        <w:r w:rsidR="005D656F">
          <w:rPr>
            <w:webHidden/>
          </w:rPr>
          <w:instrText xml:space="preserve"> PAGEREF _Toc161054568 \h </w:instrText>
        </w:r>
        <w:r w:rsidR="005D656F">
          <w:rPr>
            <w:webHidden/>
          </w:rPr>
        </w:r>
        <w:r w:rsidR="005D656F">
          <w:rPr>
            <w:webHidden/>
          </w:rPr>
          <w:fldChar w:fldCharType="separate"/>
        </w:r>
        <w:r w:rsidR="005D656F">
          <w:rPr>
            <w:webHidden/>
          </w:rPr>
          <w:t>124</w:t>
        </w:r>
        <w:r w:rsidR="005D656F">
          <w:rPr>
            <w:webHidden/>
          </w:rPr>
          <w:fldChar w:fldCharType="end"/>
        </w:r>
      </w:hyperlink>
    </w:p>
    <w:p w14:paraId="763F535B" w14:textId="7ADAF0EB" w:rsidR="005D656F" w:rsidRDefault="00000000">
      <w:pPr>
        <w:pStyle w:val="TOC2"/>
        <w:rPr>
          <w:rFonts w:asciiTheme="minorHAnsi" w:eastAsiaTheme="minorEastAsia" w:hAnsiTheme="minorHAnsi" w:cstheme="minorBidi"/>
          <w:bCs w:val="0"/>
          <w:kern w:val="2"/>
          <w14:ligatures w14:val="standardContextual"/>
        </w:rPr>
      </w:pPr>
      <w:hyperlink w:anchor="_Toc161054569" w:history="1">
        <w:r w:rsidR="005D656F" w:rsidRPr="002B176C">
          <w:rPr>
            <w:rStyle w:val="Hyperlink"/>
          </w:rPr>
          <w:t>Long-Term Care Ombudsman Program</w:t>
        </w:r>
        <w:r w:rsidR="005D656F">
          <w:rPr>
            <w:webHidden/>
          </w:rPr>
          <w:tab/>
        </w:r>
        <w:r w:rsidR="005D656F">
          <w:rPr>
            <w:webHidden/>
          </w:rPr>
          <w:fldChar w:fldCharType="begin"/>
        </w:r>
        <w:r w:rsidR="005D656F">
          <w:rPr>
            <w:webHidden/>
          </w:rPr>
          <w:instrText xml:space="preserve"> PAGEREF _Toc161054569 \h </w:instrText>
        </w:r>
        <w:r w:rsidR="005D656F">
          <w:rPr>
            <w:webHidden/>
          </w:rPr>
        </w:r>
        <w:r w:rsidR="005D656F">
          <w:rPr>
            <w:webHidden/>
          </w:rPr>
          <w:fldChar w:fldCharType="separate"/>
        </w:r>
        <w:r w:rsidR="005D656F">
          <w:rPr>
            <w:webHidden/>
          </w:rPr>
          <w:t>126</w:t>
        </w:r>
        <w:r w:rsidR="005D656F">
          <w:rPr>
            <w:webHidden/>
          </w:rPr>
          <w:fldChar w:fldCharType="end"/>
        </w:r>
      </w:hyperlink>
    </w:p>
    <w:p w14:paraId="766DC397" w14:textId="378D1AA0" w:rsidR="005D656F" w:rsidRDefault="00000000">
      <w:pPr>
        <w:pStyle w:val="TOC2"/>
        <w:rPr>
          <w:rFonts w:asciiTheme="minorHAnsi" w:eastAsiaTheme="minorEastAsia" w:hAnsiTheme="minorHAnsi" w:cstheme="minorBidi"/>
          <w:bCs w:val="0"/>
          <w:kern w:val="2"/>
          <w14:ligatures w14:val="standardContextual"/>
        </w:rPr>
      </w:pPr>
      <w:hyperlink w:anchor="_Toc161054570" w:history="1">
        <w:r w:rsidR="005D656F" w:rsidRPr="002B176C">
          <w:rPr>
            <w:rStyle w:val="Hyperlink"/>
          </w:rPr>
          <w:t>Prevention of Elder Abuse and Neglect</w:t>
        </w:r>
        <w:r w:rsidR="005D656F">
          <w:rPr>
            <w:webHidden/>
          </w:rPr>
          <w:tab/>
        </w:r>
        <w:r w:rsidR="005D656F">
          <w:rPr>
            <w:webHidden/>
          </w:rPr>
          <w:fldChar w:fldCharType="begin"/>
        </w:r>
        <w:r w:rsidR="005D656F">
          <w:rPr>
            <w:webHidden/>
          </w:rPr>
          <w:instrText xml:space="preserve"> PAGEREF _Toc161054570 \h </w:instrText>
        </w:r>
        <w:r w:rsidR="005D656F">
          <w:rPr>
            <w:webHidden/>
          </w:rPr>
        </w:r>
        <w:r w:rsidR="005D656F">
          <w:rPr>
            <w:webHidden/>
          </w:rPr>
          <w:fldChar w:fldCharType="separate"/>
        </w:r>
        <w:r w:rsidR="005D656F">
          <w:rPr>
            <w:webHidden/>
          </w:rPr>
          <w:t>132</w:t>
        </w:r>
        <w:r w:rsidR="005D656F">
          <w:rPr>
            <w:webHidden/>
          </w:rPr>
          <w:fldChar w:fldCharType="end"/>
        </w:r>
      </w:hyperlink>
    </w:p>
    <w:p w14:paraId="6BF569AB" w14:textId="77097766" w:rsidR="005D656F" w:rsidRDefault="00000000">
      <w:pPr>
        <w:pStyle w:val="TOC2"/>
        <w:rPr>
          <w:rFonts w:asciiTheme="minorHAnsi" w:eastAsiaTheme="minorEastAsia" w:hAnsiTheme="minorHAnsi" w:cstheme="minorBidi"/>
          <w:bCs w:val="0"/>
          <w:kern w:val="2"/>
          <w14:ligatures w14:val="standardContextual"/>
        </w:rPr>
      </w:pPr>
      <w:hyperlink w:anchor="_Toc161054571" w:history="1">
        <w:r w:rsidR="005D656F" w:rsidRPr="002B176C">
          <w:rPr>
            <w:rStyle w:val="Hyperlink"/>
          </w:rPr>
          <w:t>Health Care Fraud and Abuse Control/Senior Medicare Patrol Program</w:t>
        </w:r>
        <w:r w:rsidR="005D656F">
          <w:rPr>
            <w:webHidden/>
          </w:rPr>
          <w:tab/>
        </w:r>
        <w:r w:rsidR="005D656F">
          <w:rPr>
            <w:webHidden/>
          </w:rPr>
          <w:fldChar w:fldCharType="begin"/>
        </w:r>
        <w:r w:rsidR="005D656F">
          <w:rPr>
            <w:webHidden/>
          </w:rPr>
          <w:instrText xml:space="preserve"> PAGEREF _Toc161054571 \h </w:instrText>
        </w:r>
        <w:r w:rsidR="005D656F">
          <w:rPr>
            <w:webHidden/>
          </w:rPr>
        </w:r>
        <w:r w:rsidR="005D656F">
          <w:rPr>
            <w:webHidden/>
          </w:rPr>
          <w:fldChar w:fldCharType="separate"/>
        </w:r>
        <w:r w:rsidR="005D656F">
          <w:rPr>
            <w:webHidden/>
          </w:rPr>
          <w:t>137</w:t>
        </w:r>
        <w:r w:rsidR="005D656F">
          <w:rPr>
            <w:webHidden/>
          </w:rPr>
          <w:fldChar w:fldCharType="end"/>
        </w:r>
      </w:hyperlink>
    </w:p>
    <w:p w14:paraId="40E3C207" w14:textId="0625E459" w:rsidR="005D656F" w:rsidRDefault="00000000">
      <w:pPr>
        <w:pStyle w:val="TOC2"/>
        <w:rPr>
          <w:rFonts w:asciiTheme="minorHAnsi" w:eastAsiaTheme="minorEastAsia" w:hAnsiTheme="minorHAnsi" w:cstheme="minorBidi"/>
          <w:bCs w:val="0"/>
          <w:kern w:val="2"/>
          <w14:ligatures w14:val="standardContextual"/>
        </w:rPr>
      </w:pPr>
      <w:hyperlink w:anchor="_Toc161054572" w:history="1">
        <w:r w:rsidR="005D656F" w:rsidRPr="002B176C">
          <w:rPr>
            <w:rStyle w:val="Hyperlink"/>
          </w:rPr>
          <w:t>Elder Rights Support Activities</w:t>
        </w:r>
        <w:r w:rsidR="005D656F">
          <w:rPr>
            <w:webHidden/>
          </w:rPr>
          <w:tab/>
        </w:r>
        <w:r w:rsidR="005D656F">
          <w:rPr>
            <w:webHidden/>
          </w:rPr>
          <w:fldChar w:fldCharType="begin"/>
        </w:r>
        <w:r w:rsidR="005D656F">
          <w:rPr>
            <w:webHidden/>
          </w:rPr>
          <w:instrText xml:space="preserve"> PAGEREF _Toc161054572 \h </w:instrText>
        </w:r>
        <w:r w:rsidR="005D656F">
          <w:rPr>
            <w:webHidden/>
          </w:rPr>
        </w:r>
        <w:r w:rsidR="005D656F">
          <w:rPr>
            <w:webHidden/>
          </w:rPr>
          <w:fldChar w:fldCharType="separate"/>
        </w:r>
        <w:r w:rsidR="005D656F">
          <w:rPr>
            <w:webHidden/>
          </w:rPr>
          <w:t>142</w:t>
        </w:r>
        <w:r w:rsidR="005D656F">
          <w:rPr>
            <w:webHidden/>
          </w:rPr>
          <w:fldChar w:fldCharType="end"/>
        </w:r>
      </w:hyperlink>
    </w:p>
    <w:p w14:paraId="7C975896" w14:textId="404527FE" w:rsidR="005D656F" w:rsidRDefault="00000000">
      <w:pPr>
        <w:pStyle w:val="TOC2"/>
        <w:rPr>
          <w:rFonts w:asciiTheme="minorHAnsi" w:eastAsiaTheme="minorEastAsia" w:hAnsiTheme="minorHAnsi" w:cstheme="minorBidi"/>
          <w:bCs w:val="0"/>
          <w:kern w:val="2"/>
          <w14:ligatures w14:val="standardContextual"/>
        </w:rPr>
      </w:pPr>
      <w:hyperlink w:anchor="_Toc161054573" w:history="1">
        <w:r w:rsidR="005D656F" w:rsidRPr="002B176C">
          <w:rPr>
            <w:rStyle w:val="Hyperlink"/>
          </w:rPr>
          <w:t>Elder Justice/Adult Protective Services</w:t>
        </w:r>
        <w:r w:rsidR="005D656F">
          <w:rPr>
            <w:webHidden/>
          </w:rPr>
          <w:tab/>
        </w:r>
        <w:r w:rsidR="005D656F">
          <w:rPr>
            <w:webHidden/>
          </w:rPr>
          <w:fldChar w:fldCharType="begin"/>
        </w:r>
        <w:r w:rsidR="005D656F">
          <w:rPr>
            <w:webHidden/>
          </w:rPr>
          <w:instrText xml:space="preserve"> PAGEREF _Toc161054573 \h </w:instrText>
        </w:r>
        <w:r w:rsidR="005D656F">
          <w:rPr>
            <w:webHidden/>
          </w:rPr>
        </w:r>
        <w:r w:rsidR="005D656F">
          <w:rPr>
            <w:webHidden/>
          </w:rPr>
          <w:fldChar w:fldCharType="separate"/>
        </w:r>
        <w:r w:rsidR="005D656F">
          <w:rPr>
            <w:webHidden/>
          </w:rPr>
          <w:t>148</w:t>
        </w:r>
        <w:r w:rsidR="005D656F">
          <w:rPr>
            <w:webHidden/>
          </w:rPr>
          <w:fldChar w:fldCharType="end"/>
        </w:r>
      </w:hyperlink>
    </w:p>
    <w:p w14:paraId="552E6EB9" w14:textId="43895792"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74" w:history="1">
        <w:r w:rsidR="005D656F" w:rsidRPr="002B176C">
          <w:rPr>
            <w:rStyle w:val="Hyperlink"/>
          </w:rPr>
          <w:t>Disability Programs, Research, and Services</w:t>
        </w:r>
        <w:r w:rsidR="005D656F">
          <w:rPr>
            <w:webHidden/>
          </w:rPr>
          <w:tab/>
        </w:r>
        <w:r w:rsidR="005D656F">
          <w:rPr>
            <w:webHidden/>
          </w:rPr>
          <w:fldChar w:fldCharType="begin"/>
        </w:r>
        <w:r w:rsidR="005D656F">
          <w:rPr>
            <w:webHidden/>
          </w:rPr>
          <w:instrText xml:space="preserve"> PAGEREF _Toc161054574 \h </w:instrText>
        </w:r>
        <w:r w:rsidR="005D656F">
          <w:rPr>
            <w:webHidden/>
          </w:rPr>
        </w:r>
        <w:r w:rsidR="005D656F">
          <w:rPr>
            <w:webHidden/>
          </w:rPr>
          <w:fldChar w:fldCharType="separate"/>
        </w:r>
        <w:r w:rsidR="005D656F">
          <w:rPr>
            <w:webHidden/>
          </w:rPr>
          <w:t>159</w:t>
        </w:r>
        <w:r w:rsidR="005D656F">
          <w:rPr>
            <w:webHidden/>
          </w:rPr>
          <w:fldChar w:fldCharType="end"/>
        </w:r>
      </w:hyperlink>
    </w:p>
    <w:p w14:paraId="715A8F56" w14:textId="384B381A" w:rsidR="005D656F" w:rsidRDefault="00000000">
      <w:pPr>
        <w:pStyle w:val="TOC2"/>
        <w:rPr>
          <w:rFonts w:asciiTheme="minorHAnsi" w:eastAsiaTheme="minorEastAsia" w:hAnsiTheme="minorHAnsi" w:cstheme="minorBidi"/>
          <w:bCs w:val="0"/>
          <w:kern w:val="2"/>
          <w14:ligatures w14:val="standardContextual"/>
        </w:rPr>
      </w:pPr>
      <w:hyperlink w:anchor="_Toc161054575" w:history="1">
        <w:r w:rsidR="005D656F" w:rsidRPr="002B176C">
          <w:rPr>
            <w:rStyle w:val="Hyperlink"/>
          </w:rPr>
          <w:t>Summary of Request</w:t>
        </w:r>
        <w:r w:rsidR="005D656F">
          <w:rPr>
            <w:webHidden/>
          </w:rPr>
          <w:tab/>
        </w:r>
        <w:r w:rsidR="005D656F">
          <w:rPr>
            <w:webHidden/>
          </w:rPr>
          <w:fldChar w:fldCharType="begin"/>
        </w:r>
        <w:r w:rsidR="005D656F">
          <w:rPr>
            <w:webHidden/>
          </w:rPr>
          <w:instrText xml:space="preserve"> PAGEREF _Toc161054575 \h </w:instrText>
        </w:r>
        <w:r w:rsidR="005D656F">
          <w:rPr>
            <w:webHidden/>
          </w:rPr>
        </w:r>
        <w:r w:rsidR="005D656F">
          <w:rPr>
            <w:webHidden/>
          </w:rPr>
          <w:fldChar w:fldCharType="separate"/>
        </w:r>
        <w:r w:rsidR="005D656F">
          <w:rPr>
            <w:webHidden/>
          </w:rPr>
          <w:t>159</w:t>
        </w:r>
        <w:r w:rsidR="005D656F">
          <w:rPr>
            <w:webHidden/>
          </w:rPr>
          <w:fldChar w:fldCharType="end"/>
        </w:r>
      </w:hyperlink>
    </w:p>
    <w:p w14:paraId="3A39D82B" w14:textId="2F37E1D6" w:rsidR="005D656F" w:rsidRDefault="00000000">
      <w:pPr>
        <w:pStyle w:val="TOC2"/>
        <w:rPr>
          <w:rFonts w:asciiTheme="minorHAnsi" w:eastAsiaTheme="minorEastAsia" w:hAnsiTheme="minorHAnsi" w:cstheme="minorBidi"/>
          <w:bCs w:val="0"/>
          <w:kern w:val="2"/>
          <w14:ligatures w14:val="standardContextual"/>
        </w:rPr>
      </w:pPr>
      <w:hyperlink w:anchor="_Toc161054576" w:history="1">
        <w:r w:rsidR="005D656F" w:rsidRPr="002B176C">
          <w:rPr>
            <w:rStyle w:val="Hyperlink"/>
          </w:rPr>
          <w:t>State Councils on Developmental Disabilities</w:t>
        </w:r>
        <w:r w:rsidR="005D656F">
          <w:rPr>
            <w:webHidden/>
          </w:rPr>
          <w:tab/>
        </w:r>
        <w:r w:rsidR="005D656F">
          <w:rPr>
            <w:webHidden/>
          </w:rPr>
          <w:fldChar w:fldCharType="begin"/>
        </w:r>
        <w:r w:rsidR="005D656F">
          <w:rPr>
            <w:webHidden/>
          </w:rPr>
          <w:instrText xml:space="preserve"> PAGEREF _Toc161054576 \h </w:instrText>
        </w:r>
        <w:r w:rsidR="005D656F">
          <w:rPr>
            <w:webHidden/>
          </w:rPr>
        </w:r>
        <w:r w:rsidR="005D656F">
          <w:rPr>
            <w:webHidden/>
          </w:rPr>
          <w:fldChar w:fldCharType="separate"/>
        </w:r>
        <w:r w:rsidR="005D656F">
          <w:rPr>
            <w:webHidden/>
          </w:rPr>
          <w:t>161</w:t>
        </w:r>
        <w:r w:rsidR="005D656F">
          <w:rPr>
            <w:webHidden/>
          </w:rPr>
          <w:fldChar w:fldCharType="end"/>
        </w:r>
      </w:hyperlink>
    </w:p>
    <w:p w14:paraId="5826C243" w14:textId="35DA55FB" w:rsidR="005D656F" w:rsidRDefault="00000000">
      <w:pPr>
        <w:pStyle w:val="TOC2"/>
        <w:rPr>
          <w:rFonts w:asciiTheme="minorHAnsi" w:eastAsiaTheme="minorEastAsia" w:hAnsiTheme="minorHAnsi" w:cstheme="minorBidi"/>
          <w:bCs w:val="0"/>
          <w:kern w:val="2"/>
          <w14:ligatures w14:val="standardContextual"/>
        </w:rPr>
      </w:pPr>
      <w:hyperlink w:anchor="_Toc161054577" w:history="1">
        <w:r w:rsidR="005D656F" w:rsidRPr="002B176C">
          <w:rPr>
            <w:rStyle w:val="Hyperlink"/>
          </w:rPr>
          <w:t>Developmental Disabilities –Protection and Advocacy</w:t>
        </w:r>
        <w:r w:rsidR="005D656F">
          <w:rPr>
            <w:webHidden/>
          </w:rPr>
          <w:tab/>
        </w:r>
        <w:r w:rsidR="005D656F">
          <w:rPr>
            <w:webHidden/>
          </w:rPr>
          <w:fldChar w:fldCharType="begin"/>
        </w:r>
        <w:r w:rsidR="005D656F">
          <w:rPr>
            <w:webHidden/>
          </w:rPr>
          <w:instrText xml:space="preserve"> PAGEREF _Toc161054577 \h </w:instrText>
        </w:r>
        <w:r w:rsidR="005D656F">
          <w:rPr>
            <w:webHidden/>
          </w:rPr>
        </w:r>
        <w:r w:rsidR="005D656F">
          <w:rPr>
            <w:webHidden/>
          </w:rPr>
          <w:fldChar w:fldCharType="separate"/>
        </w:r>
        <w:r w:rsidR="005D656F">
          <w:rPr>
            <w:webHidden/>
          </w:rPr>
          <w:t>169</w:t>
        </w:r>
        <w:r w:rsidR="005D656F">
          <w:rPr>
            <w:webHidden/>
          </w:rPr>
          <w:fldChar w:fldCharType="end"/>
        </w:r>
      </w:hyperlink>
    </w:p>
    <w:p w14:paraId="61F7599B" w14:textId="3C6DA226" w:rsidR="005D656F" w:rsidRDefault="00000000">
      <w:pPr>
        <w:pStyle w:val="TOC2"/>
        <w:rPr>
          <w:rFonts w:asciiTheme="minorHAnsi" w:eastAsiaTheme="minorEastAsia" w:hAnsiTheme="minorHAnsi" w:cstheme="minorBidi"/>
          <w:bCs w:val="0"/>
          <w:kern w:val="2"/>
          <w14:ligatures w14:val="standardContextual"/>
        </w:rPr>
      </w:pPr>
      <w:hyperlink w:anchor="_Toc161054578" w:history="1">
        <w:r w:rsidR="005D656F" w:rsidRPr="002B176C">
          <w:rPr>
            <w:rStyle w:val="Hyperlink"/>
          </w:rPr>
          <w:t>University Centers for Excellence in Developmental Disabilities</w:t>
        </w:r>
        <w:r w:rsidR="005D656F">
          <w:rPr>
            <w:webHidden/>
          </w:rPr>
          <w:tab/>
        </w:r>
        <w:r w:rsidR="005D656F">
          <w:rPr>
            <w:webHidden/>
          </w:rPr>
          <w:fldChar w:fldCharType="begin"/>
        </w:r>
        <w:r w:rsidR="005D656F">
          <w:rPr>
            <w:webHidden/>
          </w:rPr>
          <w:instrText xml:space="preserve"> PAGEREF _Toc161054578 \h </w:instrText>
        </w:r>
        <w:r w:rsidR="005D656F">
          <w:rPr>
            <w:webHidden/>
          </w:rPr>
        </w:r>
        <w:r w:rsidR="005D656F">
          <w:rPr>
            <w:webHidden/>
          </w:rPr>
          <w:fldChar w:fldCharType="separate"/>
        </w:r>
        <w:r w:rsidR="005D656F">
          <w:rPr>
            <w:webHidden/>
          </w:rPr>
          <w:t>178</w:t>
        </w:r>
        <w:r w:rsidR="005D656F">
          <w:rPr>
            <w:webHidden/>
          </w:rPr>
          <w:fldChar w:fldCharType="end"/>
        </w:r>
      </w:hyperlink>
    </w:p>
    <w:p w14:paraId="69358445" w14:textId="6ABFE444" w:rsidR="005D656F" w:rsidRDefault="00000000">
      <w:pPr>
        <w:pStyle w:val="TOC2"/>
        <w:rPr>
          <w:rFonts w:asciiTheme="minorHAnsi" w:eastAsiaTheme="minorEastAsia" w:hAnsiTheme="minorHAnsi" w:cstheme="minorBidi"/>
          <w:bCs w:val="0"/>
          <w:kern w:val="2"/>
          <w14:ligatures w14:val="standardContextual"/>
        </w:rPr>
      </w:pPr>
      <w:hyperlink w:anchor="_Toc161054579" w:history="1">
        <w:r w:rsidR="005D656F" w:rsidRPr="002B176C">
          <w:rPr>
            <w:rStyle w:val="Hyperlink"/>
          </w:rPr>
          <w:t>Developmental Disabilities – Projects of National Significance</w:t>
        </w:r>
        <w:r w:rsidR="005D656F">
          <w:rPr>
            <w:webHidden/>
          </w:rPr>
          <w:tab/>
        </w:r>
        <w:r w:rsidR="005D656F">
          <w:rPr>
            <w:webHidden/>
          </w:rPr>
          <w:fldChar w:fldCharType="begin"/>
        </w:r>
        <w:r w:rsidR="005D656F">
          <w:rPr>
            <w:webHidden/>
          </w:rPr>
          <w:instrText xml:space="preserve"> PAGEREF _Toc161054579 \h </w:instrText>
        </w:r>
        <w:r w:rsidR="005D656F">
          <w:rPr>
            <w:webHidden/>
          </w:rPr>
        </w:r>
        <w:r w:rsidR="005D656F">
          <w:rPr>
            <w:webHidden/>
          </w:rPr>
          <w:fldChar w:fldCharType="separate"/>
        </w:r>
        <w:r w:rsidR="005D656F">
          <w:rPr>
            <w:webHidden/>
          </w:rPr>
          <w:t>183</w:t>
        </w:r>
        <w:r w:rsidR="005D656F">
          <w:rPr>
            <w:webHidden/>
          </w:rPr>
          <w:fldChar w:fldCharType="end"/>
        </w:r>
      </w:hyperlink>
    </w:p>
    <w:p w14:paraId="452039A9" w14:textId="2D039318" w:rsidR="005D656F" w:rsidRDefault="00000000">
      <w:pPr>
        <w:pStyle w:val="TOC2"/>
        <w:rPr>
          <w:rFonts w:asciiTheme="minorHAnsi" w:eastAsiaTheme="minorEastAsia" w:hAnsiTheme="minorHAnsi" w:cstheme="minorBidi"/>
          <w:bCs w:val="0"/>
          <w:kern w:val="2"/>
          <w14:ligatures w14:val="standardContextual"/>
        </w:rPr>
      </w:pPr>
      <w:hyperlink w:anchor="_Toc161054580" w:history="1">
        <w:r w:rsidR="005D656F" w:rsidRPr="002B176C">
          <w:rPr>
            <w:rStyle w:val="Hyperlink"/>
          </w:rPr>
          <w:t>Independent Living</w:t>
        </w:r>
        <w:r w:rsidR="005D656F">
          <w:rPr>
            <w:webHidden/>
          </w:rPr>
          <w:tab/>
        </w:r>
        <w:r w:rsidR="005D656F">
          <w:rPr>
            <w:webHidden/>
          </w:rPr>
          <w:fldChar w:fldCharType="begin"/>
        </w:r>
        <w:r w:rsidR="005D656F">
          <w:rPr>
            <w:webHidden/>
          </w:rPr>
          <w:instrText xml:space="preserve"> PAGEREF _Toc161054580 \h </w:instrText>
        </w:r>
        <w:r w:rsidR="005D656F">
          <w:rPr>
            <w:webHidden/>
          </w:rPr>
        </w:r>
        <w:r w:rsidR="005D656F">
          <w:rPr>
            <w:webHidden/>
          </w:rPr>
          <w:fldChar w:fldCharType="separate"/>
        </w:r>
        <w:r w:rsidR="005D656F">
          <w:rPr>
            <w:webHidden/>
          </w:rPr>
          <w:t>191</w:t>
        </w:r>
        <w:r w:rsidR="005D656F">
          <w:rPr>
            <w:webHidden/>
          </w:rPr>
          <w:fldChar w:fldCharType="end"/>
        </w:r>
      </w:hyperlink>
    </w:p>
    <w:p w14:paraId="0050E622" w14:textId="0613B250" w:rsidR="005D656F" w:rsidRDefault="00000000">
      <w:pPr>
        <w:pStyle w:val="TOC2"/>
        <w:rPr>
          <w:rFonts w:asciiTheme="minorHAnsi" w:eastAsiaTheme="minorEastAsia" w:hAnsiTheme="minorHAnsi" w:cstheme="minorBidi"/>
          <w:bCs w:val="0"/>
          <w:kern w:val="2"/>
          <w14:ligatures w14:val="standardContextual"/>
        </w:rPr>
      </w:pPr>
      <w:hyperlink w:anchor="_Toc161054581" w:history="1">
        <w:r w:rsidR="005D656F" w:rsidRPr="002B176C">
          <w:rPr>
            <w:rStyle w:val="Hyperlink"/>
          </w:rPr>
          <w:t>Limb Loss Resource Center</w:t>
        </w:r>
        <w:r w:rsidR="005D656F">
          <w:rPr>
            <w:webHidden/>
          </w:rPr>
          <w:tab/>
        </w:r>
        <w:r w:rsidR="005D656F">
          <w:rPr>
            <w:webHidden/>
          </w:rPr>
          <w:fldChar w:fldCharType="begin"/>
        </w:r>
        <w:r w:rsidR="005D656F">
          <w:rPr>
            <w:webHidden/>
          </w:rPr>
          <w:instrText xml:space="preserve"> PAGEREF _Toc161054581 \h </w:instrText>
        </w:r>
        <w:r w:rsidR="005D656F">
          <w:rPr>
            <w:webHidden/>
          </w:rPr>
        </w:r>
        <w:r w:rsidR="005D656F">
          <w:rPr>
            <w:webHidden/>
          </w:rPr>
          <w:fldChar w:fldCharType="separate"/>
        </w:r>
        <w:r w:rsidR="005D656F">
          <w:rPr>
            <w:webHidden/>
          </w:rPr>
          <w:t>204</w:t>
        </w:r>
        <w:r w:rsidR="005D656F">
          <w:rPr>
            <w:webHidden/>
          </w:rPr>
          <w:fldChar w:fldCharType="end"/>
        </w:r>
      </w:hyperlink>
    </w:p>
    <w:p w14:paraId="3A9962BF" w14:textId="32152DF6" w:rsidR="005D656F" w:rsidRDefault="00000000">
      <w:pPr>
        <w:pStyle w:val="TOC2"/>
        <w:rPr>
          <w:rFonts w:asciiTheme="minorHAnsi" w:eastAsiaTheme="minorEastAsia" w:hAnsiTheme="minorHAnsi" w:cstheme="minorBidi"/>
          <w:bCs w:val="0"/>
          <w:kern w:val="2"/>
          <w14:ligatures w14:val="standardContextual"/>
        </w:rPr>
      </w:pPr>
      <w:hyperlink w:anchor="_Toc161054582" w:history="1">
        <w:r w:rsidR="005D656F" w:rsidRPr="002B176C">
          <w:rPr>
            <w:rStyle w:val="Hyperlink"/>
          </w:rPr>
          <w:t>Paralysis Resource Center</w:t>
        </w:r>
        <w:r w:rsidR="005D656F">
          <w:rPr>
            <w:webHidden/>
          </w:rPr>
          <w:tab/>
        </w:r>
        <w:r w:rsidR="005D656F">
          <w:rPr>
            <w:webHidden/>
          </w:rPr>
          <w:fldChar w:fldCharType="begin"/>
        </w:r>
        <w:r w:rsidR="005D656F">
          <w:rPr>
            <w:webHidden/>
          </w:rPr>
          <w:instrText xml:space="preserve"> PAGEREF _Toc161054582 \h </w:instrText>
        </w:r>
        <w:r w:rsidR="005D656F">
          <w:rPr>
            <w:webHidden/>
          </w:rPr>
        </w:r>
        <w:r w:rsidR="005D656F">
          <w:rPr>
            <w:webHidden/>
          </w:rPr>
          <w:fldChar w:fldCharType="separate"/>
        </w:r>
        <w:r w:rsidR="005D656F">
          <w:rPr>
            <w:webHidden/>
          </w:rPr>
          <w:t>208</w:t>
        </w:r>
        <w:r w:rsidR="005D656F">
          <w:rPr>
            <w:webHidden/>
          </w:rPr>
          <w:fldChar w:fldCharType="end"/>
        </w:r>
      </w:hyperlink>
    </w:p>
    <w:p w14:paraId="296DFC4D" w14:textId="1D389641" w:rsidR="005D656F" w:rsidRDefault="00000000">
      <w:pPr>
        <w:pStyle w:val="TOC2"/>
        <w:rPr>
          <w:rFonts w:asciiTheme="minorHAnsi" w:eastAsiaTheme="minorEastAsia" w:hAnsiTheme="minorHAnsi" w:cstheme="minorBidi"/>
          <w:bCs w:val="0"/>
          <w:kern w:val="2"/>
          <w14:ligatures w14:val="standardContextual"/>
        </w:rPr>
      </w:pPr>
      <w:hyperlink w:anchor="_Toc161054583" w:history="1">
        <w:r w:rsidR="005D656F" w:rsidRPr="002B176C">
          <w:rPr>
            <w:rStyle w:val="Hyperlink"/>
          </w:rPr>
          <w:t>Traumatic Brain Injury</w:t>
        </w:r>
        <w:r w:rsidR="005D656F">
          <w:rPr>
            <w:webHidden/>
          </w:rPr>
          <w:tab/>
        </w:r>
        <w:r w:rsidR="005D656F">
          <w:rPr>
            <w:webHidden/>
          </w:rPr>
          <w:fldChar w:fldCharType="begin"/>
        </w:r>
        <w:r w:rsidR="005D656F">
          <w:rPr>
            <w:webHidden/>
          </w:rPr>
          <w:instrText xml:space="preserve"> PAGEREF _Toc161054583 \h </w:instrText>
        </w:r>
        <w:r w:rsidR="005D656F">
          <w:rPr>
            <w:webHidden/>
          </w:rPr>
        </w:r>
        <w:r w:rsidR="005D656F">
          <w:rPr>
            <w:webHidden/>
          </w:rPr>
          <w:fldChar w:fldCharType="separate"/>
        </w:r>
        <w:r w:rsidR="005D656F">
          <w:rPr>
            <w:webHidden/>
          </w:rPr>
          <w:t>212</w:t>
        </w:r>
        <w:r w:rsidR="005D656F">
          <w:rPr>
            <w:webHidden/>
          </w:rPr>
          <w:fldChar w:fldCharType="end"/>
        </w:r>
      </w:hyperlink>
    </w:p>
    <w:p w14:paraId="7B74DFB3" w14:textId="585454AC" w:rsidR="005D656F" w:rsidRDefault="00000000">
      <w:pPr>
        <w:pStyle w:val="TOC2"/>
        <w:rPr>
          <w:rFonts w:asciiTheme="minorHAnsi" w:eastAsiaTheme="minorEastAsia" w:hAnsiTheme="minorHAnsi" w:cstheme="minorBidi"/>
          <w:bCs w:val="0"/>
          <w:kern w:val="2"/>
          <w14:ligatures w14:val="standardContextual"/>
        </w:rPr>
      </w:pPr>
      <w:hyperlink w:anchor="_Toc161054584" w:history="1">
        <w:r w:rsidR="005D656F" w:rsidRPr="002B176C">
          <w:rPr>
            <w:rStyle w:val="Hyperlink"/>
          </w:rPr>
          <w:t>National Institute on Disability, Independent Living, and Rehabilitation Research</w:t>
        </w:r>
        <w:r w:rsidR="005D656F">
          <w:rPr>
            <w:webHidden/>
          </w:rPr>
          <w:tab/>
        </w:r>
        <w:r w:rsidR="005D656F">
          <w:rPr>
            <w:webHidden/>
          </w:rPr>
          <w:fldChar w:fldCharType="begin"/>
        </w:r>
        <w:r w:rsidR="005D656F">
          <w:rPr>
            <w:webHidden/>
          </w:rPr>
          <w:instrText xml:space="preserve"> PAGEREF _Toc161054584 \h </w:instrText>
        </w:r>
        <w:r w:rsidR="005D656F">
          <w:rPr>
            <w:webHidden/>
          </w:rPr>
        </w:r>
        <w:r w:rsidR="005D656F">
          <w:rPr>
            <w:webHidden/>
          </w:rPr>
          <w:fldChar w:fldCharType="separate"/>
        </w:r>
        <w:r w:rsidR="005D656F">
          <w:rPr>
            <w:webHidden/>
          </w:rPr>
          <w:t>221</w:t>
        </w:r>
        <w:r w:rsidR="005D656F">
          <w:rPr>
            <w:webHidden/>
          </w:rPr>
          <w:fldChar w:fldCharType="end"/>
        </w:r>
      </w:hyperlink>
    </w:p>
    <w:p w14:paraId="4DB6CC0A" w14:textId="1DEDD6AD"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85" w:history="1">
        <w:r w:rsidR="005D656F" w:rsidRPr="002B176C">
          <w:rPr>
            <w:rStyle w:val="Hyperlink"/>
          </w:rPr>
          <w:t>Consumer Information, Access, and Outreach</w:t>
        </w:r>
        <w:r w:rsidR="005D656F">
          <w:rPr>
            <w:webHidden/>
          </w:rPr>
          <w:tab/>
        </w:r>
        <w:r w:rsidR="005D656F">
          <w:rPr>
            <w:webHidden/>
          </w:rPr>
          <w:fldChar w:fldCharType="begin"/>
        </w:r>
        <w:r w:rsidR="005D656F">
          <w:rPr>
            <w:webHidden/>
          </w:rPr>
          <w:instrText xml:space="preserve"> PAGEREF _Toc161054585 \h </w:instrText>
        </w:r>
        <w:r w:rsidR="005D656F">
          <w:rPr>
            <w:webHidden/>
          </w:rPr>
        </w:r>
        <w:r w:rsidR="005D656F">
          <w:rPr>
            <w:webHidden/>
          </w:rPr>
          <w:fldChar w:fldCharType="separate"/>
        </w:r>
        <w:r w:rsidR="005D656F">
          <w:rPr>
            <w:webHidden/>
          </w:rPr>
          <w:t>229</w:t>
        </w:r>
        <w:r w:rsidR="005D656F">
          <w:rPr>
            <w:webHidden/>
          </w:rPr>
          <w:fldChar w:fldCharType="end"/>
        </w:r>
      </w:hyperlink>
    </w:p>
    <w:p w14:paraId="78BE78C4" w14:textId="2323DC05" w:rsidR="005D656F" w:rsidRDefault="00000000">
      <w:pPr>
        <w:pStyle w:val="TOC2"/>
        <w:rPr>
          <w:rFonts w:asciiTheme="minorHAnsi" w:eastAsiaTheme="minorEastAsia" w:hAnsiTheme="minorHAnsi" w:cstheme="minorBidi"/>
          <w:bCs w:val="0"/>
          <w:kern w:val="2"/>
          <w14:ligatures w14:val="standardContextual"/>
        </w:rPr>
      </w:pPr>
      <w:hyperlink w:anchor="_Toc161054586" w:history="1">
        <w:r w:rsidR="005D656F" w:rsidRPr="002B176C">
          <w:rPr>
            <w:rStyle w:val="Hyperlink"/>
          </w:rPr>
          <w:t>Summary of Request</w:t>
        </w:r>
        <w:r w:rsidR="005D656F">
          <w:rPr>
            <w:webHidden/>
          </w:rPr>
          <w:tab/>
        </w:r>
        <w:r w:rsidR="005D656F">
          <w:rPr>
            <w:webHidden/>
          </w:rPr>
          <w:fldChar w:fldCharType="begin"/>
        </w:r>
        <w:r w:rsidR="005D656F">
          <w:rPr>
            <w:webHidden/>
          </w:rPr>
          <w:instrText xml:space="preserve"> PAGEREF _Toc161054586 \h </w:instrText>
        </w:r>
        <w:r w:rsidR="005D656F">
          <w:rPr>
            <w:webHidden/>
          </w:rPr>
        </w:r>
        <w:r w:rsidR="005D656F">
          <w:rPr>
            <w:webHidden/>
          </w:rPr>
          <w:fldChar w:fldCharType="separate"/>
        </w:r>
        <w:r w:rsidR="005D656F">
          <w:rPr>
            <w:webHidden/>
          </w:rPr>
          <w:t>229</w:t>
        </w:r>
        <w:r w:rsidR="005D656F">
          <w:rPr>
            <w:webHidden/>
          </w:rPr>
          <w:fldChar w:fldCharType="end"/>
        </w:r>
      </w:hyperlink>
    </w:p>
    <w:p w14:paraId="3E2BEEF0" w14:textId="65271F74" w:rsidR="005D656F" w:rsidRDefault="00000000">
      <w:pPr>
        <w:pStyle w:val="TOC2"/>
        <w:rPr>
          <w:rFonts w:asciiTheme="minorHAnsi" w:eastAsiaTheme="minorEastAsia" w:hAnsiTheme="minorHAnsi" w:cstheme="minorBidi"/>
          <w:bCs w:val="0"/>
          <w:kern w:val="2"/>
          <w14:ligatures w14:val="standardContextual"/>
        </w:rPr>
      </w:pPr>
      <w:hyperlink w:anchor="_Toc161054587" w:history="1">
        <w:r w:rsidR="005D656F" w:rsidRPr="002B176C">
          <w:rPr>
            <w:rStyle w:val="Hyperlink"/>
          </w:rPr>
          <w:t>Aging and Disability Resource Centers</w:t>
        </w:r>
        <w:r w:rsidR="005D656F">
          <w:rPr>
            <w:webHidden/>
          </w:rPr>
          <w:tab/>
        </w:r>
        <w:r w:rsidR="005D656F">
          <w:rPr>
            <w:webHidden/>
          </w:rPr>
          <w:fldChar w:fldCharType="begin"/>
        </w:r>
        <w:r w:rsidR="005D656F">
          <w:rPr>
            <w:webHidden/>
          </w:rPr>
          <w:instrText xml:space="preserve"> PAGEREF _Toc161054587 \h </w:instrText>
        </w:r>
        <w:r w:rsidR="005D656F">
          <w:rPr>
            <w:webHidden/>
          </w:rPr>
        </w:r>
        <w:r w:rsidR="005D656F">
          <w:rPr>
            <w:webHidden/>
          </w:rPr>
          <w:fldChar w:fldCharType="separate"/>
        </w:r>
        <w:r w:rsidR="005D656F">
          <w:rPr>
            <w:webHidden/>
          </w:rPr>
          <w:t>230</w:t>
        </w:r>
        <w:r w:rsidR="005D656F">
          <w:rPr>
            <w:webHidden/>
          </w:rPr>
          <w:fldChar w:fldCharType="end"/>
        </w:r>
      </w:hyperlink>
    </w:p>
    <w:p w14:paraId="367A5138" w14:textId="4032925A" w:rsidR="005D656F" w:rsidRDefault="00000000">
      <w:pPr>
        <w:pStyle w:val="TOC2"/>
        <w:rPr>
          <w:rFonts w:asciiTheme="minorHAnsi" w:eastAsiaTheme="minorEastAsia" w:hAnsiTheme="minorHAnsi" w:cstheme="minorBidi"/>
          <w:bCs w:val="0"/>
          <w:kern w:val="2"/>
          <w14:ligatures w14:val="standardContextual"/>
        </w:rPr>
      </w:pPr>
      <w:hyperlink w:anchor="_Toc161054588" w:history="1">
        <w:r w:rsidR="005D656F" w:rsidRPr="002B176C">
          <w:rPr>
            <w:rStyle w:val="Hyperlink"/>
          </w:rPr>
          <w:t>State Health Insurance Assistance Programs</w:t>
        </w:r>
        <w:r w:rsidR="005D656F">
          <w:rPr>
            <w:webHidden/>
          </w:rPr>
          <w:tab/>
        </w:r>
        <w:r w:rsidR="005D656F">
          <w:rPr>
            <w:webHidden/>
          </w:rPr>
          <w:fldChar w:fldCharType="begin"/>
        </w:r>
        <w:r w:rsidR="005D656F">
          <w:rPr>
            <w:webHidden/>
          </w:rPr>
          <w:instrText xml:space="preserve"> PAGEREF _Toc161054588 \h </w:instrText>
        </w:r>
        <w:r w:rsidR="005D656F">
          <w:rPr>
            <w:webHidden/>
          </w:rPr>
        </w:r>
        <w:r w:rsidR="005D656F">
          <w:rPr>
            <w:webHidden/>
          </w:rPr>
          <w:fldChar w:fldCharType="separate"/>
        </w:r>
        <w:r w:rsidR="005D656F">
          <w:rPr>
            <w:webHidden/>
          </w:rPr>
          <w:t>235</w:t>
        </w:r>
        <w:r w:rsidR="005D656F">
          <w:rPr>
            <w:webHidden/>
          </w:rPr>
          <w:fldChar w:fldCharType="end"/>
        </w:r>
      </w:hyperlink>
    </w:p>
    <w:p w14:paraId="0D8A97A1" w14:textId="46041959" w:rsidR="005D656F" w:rsidRDefault="00000000">
      <w:pPr>
        <w:pStyle w:val="TOC2"/>
        <w:rPr>
          <w:rFonts w:asciiTheme="minorHAnsi" w:eastAsiaTheme="minorEastAsia" w:hAnsiTheme="minorHAnsi" w:cstheme="minorBidi"/>
          <w:bCs w:val="0"/>
          <w:kern w:val="2"/>
          <w14:ligatures w14:val="standardContextual"/>
        </w:rPr>
      </w:pPr>
      <w:hyperlink w:anchor="_Toc161054589" w:history="1">
        <w:r w:rsidR="005D656F" w:rsidRPr="002B176C">
          <w:rPr>
            <w:rStyle w:val="Hyperlink"/>
          </w:rPr>
          <w:t>Voting Access for Individuals with Disabilities</w:t>
        </w:r>
        <w:r w:rsidR="005D656F">
          <w:rPr>
            <w:webHidden/>
          </w:rPr>
          <w:tab/>
        </w:r>
        <w:r w:rsidR="005D656F">
          <w:rPr>
            <w:webHidden/>
          </w:rPr>
          <w:fldChar w:fldCharType="begin"/>
        </w:r>
        <w:r w:rsidR="005D656F">
          <w:rPr>
            <w:webHidden/>
          </w:rPr>
          <w:instrText xml:space="preserve"> PAGEREF _Toc161054589 \h </w:instrText>
        </w:r>
        <w:r w:rsidR="005D656F">
          <w:rPr>
            <w:webHidden/>
          </w:rPr>
        </w:r>
        <w:r w:rsidR="005D656F">
          <w:rPr>
            <w:webHidden/>
          </w:rPr>
          <w:fldChar w:fldCharType="separate"/>
        </w:r>
        <w:r w:rsidR="005D656F">
          <w:rPr>
            <w:webHidden/>
          </w:rPr>
          <w:t>241</w:t>
        </w:r>
        <w:r w:rsidR="005D656F">
          <w:rPr>
            <w:webHidden/>
          </w:rPr>
          <w:fldChar w:fldCharType="end"/>
        </w:r>
      </w:hyperlink>
    </w:p>
    <w:p w14:paraId="18E7BD81" w14:textId="098846EB" w:rsidR="005D656F" w:rsidRDefault="00000000">
      <w:pPr>
        <w:pStyle w:val="TOC2"/>
        <w:rPr>
          <w:rFonts w:asciiTheme="minorHAnsi" w:eastAsiaTheme="minorEastAsia" w:hAnsiTheme="minorHAnsi" w:cstheme="minorBidi"/>
          <w:bCs w:val="0"/>
          <w:kern w:val="2"/>
          <w14:ligatures w14:val="standardContextual"/>
        </w:rPr>
      </w:pPr>
      <w:hyperlink w:anchor="_Toc161054590" w:history="1">
        <w:r w:rsidR="005D656F" w:rsidRPr="002B176C">
          <w:rPr>
            <w:rStyle w:val="Hyperlink"/>
          </w:rPr>
          <w:t>Assistive Technology Programs</w:t>
        </w:r>
        <w:r w:rsidR="005D656F">
          <w:rPr>
            <w:webHidden/>
          </w:rPr>
          <w:tab/>
        </w:r>
        <w:r w:rsidR="005D656F">
          <w:rPr>
            <w:webHidden/>
          </w:rPr>
          <w:fldChar w:fldCharType="begin"/>
        </w:r>
        <w:r w:rsidR="005D656F">
          <w:rPr>
            <w:webHidden/>
          </w:rPr>
          <w:instrText xml:space="preserve"> PAGEREF _Toc161054590 \h </w:instrText>
        </w:r>
        <w:r w:rsidR="005D656F">
          <w:rPr>
            <w:webHidden/>
          </w:rPr>
        </w:r>
        <w:r w:rsidR="005D656F">
          <w:rPr>
            <w:webHidden/>
          </w:rPr>
          <w:fldChar w:fldCharType="separate"/>
        </w:r>
        <w:r w:rsidR="005D656F">
          <w:rPr>
            <w:webHidden/>
          </w:rPr>
          <w:t>246</w:t>
        </w:r>
        <w:r w:rsidR="005D656F">
          <w:rPr>
            <w:webHidden/>
          </w:rPr>
          <w:fldChar w:fldCharType="end"/>
        </w:r>
      </w:hyperlink>
    </w:p>
    <w:p w14:paraId="0D5DB251" w14:textId="0F7B7FA1" w:rsidR="005D656F" w:rsidRDefault="00000000">
      <w:pPr>
        <w:pStyle w:val="TOC2"/>
        <w:rPr>
          <w:rFonts w:asciiTheme="minorHAnsi" w:eastAsiaTheme="minorEastAsia" w:hAnsiTheme="minorHAnsi" w:cstheme="minorBidi"/>
          <w:bCs w:val="0"/>
          <w:kern w:val="2"/>
          <w14:ligatures w14:val="standardContextual"/>
        </w:rPr>
      </w:pPr>
      <w:hyperlink w:anchor="_Toc161054591" w:history="1">
        <w:r w:rsidR="005D656F" w:rsidRPr="002B176C">
          <w:rPr>
            <w:rStyle w:val="Hyperlink"/>
          </w:rPr>
          <w:t>National Technical Assistance Center on Kinship and Grandfamilies</w:t>
        </w:r>
        <w:r w:rsidR="005D656F">
          <w:rPr>
            <w:webHidden/>
          </w:rPr>
          <w:tab/>
        </w:r>
        <w:r w:rsidR="005D656F">
          <w:rPr>
            <w:webHidden/>
          </w:rPr>
          <w:fldChar w:fldCharType="begin"/>
        </w:r>
        <w:r w:rsidR="005D656F">
          <w:rPr>
            <w:webHidden/>
          </w:rPr>
          <w:instrText xml:space="preserve"> PAGEREF _Toc161054591 \h </w:instrText>
        </w:r>
        <w:r w:rsidR="005D656F">
          <w:rPr>
            <w:webHidden/>
          </w:rPr>
        </w:r>
        <w:r w:rsidR="005D656F">
          <w:rPr>
            <w:webHidden/>
          </w:rPr>
          <w:fldChar w:fldCharType="separate"/>
        </w:r>
        <w:r w:rsidR="005D656F">
          <w:rPr>
            <w:webHidden/>
          </w:rPr>
          <w:t>257</w:t>
        </w:r>
        <w:r w:rsidR="005D656F">
          <w:rPr>
            <w:webHidden/>
          </w:rPr>
          <w:fldChar w:fldCharType="end"/>
        </w:r>
      </w:hyperlink>
    </w:p>
    <w:p w14:paraId="5E8E8698" w14:textId="0D5163A2" w:rsidR="005D656F" w:rsidRDefault="00000000">
      <w:pPr>
        <w:pStyle w:val="TOC2"/>
        <w:rPr>
          <w:rFonts w:asciiTheme="minorHAnsi" w:eastAsiaTheme="minorEastAsia" w:hAnsiTheme="minorHAnsi" w:cstheme="minorBidi"/>
          <w:bCs w:val="0"/>
          <w:kern w:val="2"/>
          <w14:ligatures w14:val="standardContextual"/>
        </w:rPr>
      </w:pPr>
      <w:hyperlink w:anchor="_Toc161054592" w:history="1">
        <w:r w:rsidR="005D656F" w:rsidRPr="002B176C">
          <w:rPr>
            <w:rStyle w:val="Hyperlink"/>
          </w:rPr>
          <w:t>Medicare Improvements for Patients and Providers Act Programs (MIPPA)</w:t>
        </w:r>
        <w:r w:rsidR="005D656F">
          <w:rPr>
            <w:webHidden/>
          </w:rPr>
          <w:tab/>
        </w:r>
        <w:r w:rsidR="005D656F">
          <w:rPr>
            <w:webHidden/>
          </w:rPr>
          <w:fldChar w:fldCharType="begin"/>
        </w:r>
        <w:r w:rsidR="005D656F">
          <w:rPr>
            <w:webHidden/>
          </w:rPr>
          <w:instrText xml:space="preserve"> PAGEREF _Toc161054592 \h </w:instrText>
        </w:r>
        <w:r w:rsidR="005D656F">
          <w:rPr>
            <w:webHidden/>
          </w:rPr>
        </w:r>
        <w:r w:rsidR="005D656F">
          <w:rPr>
            <w:webHidden/>
          </w:rPr>
          <w:fldChar w:fldCharType="separate"/>
        </w:r>
        <w:r w:rsidR="005D656F">
          <w:rPr>
            <w:webHidden/>
          </w:rPr>
          <w:t>260</w:t>
        </w:r>
        <w:r w:rsidR="005D656F">
          <w:rPr>
            <w:webHidden/>
          </w:rPr>
          <w:fldChar w:fldCharType="end"/>
        </w:r>
      </w:hyperlink>
    </w:p>
    <w:p w14:paraId="1CCE65C3" w14:textId="12947E3D"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93" w:history="1">
        <w:r w:rsidR="005D656F" w:rsidRPr="002B176C">
          <w:rPr>
            <w:rStyle w:val="Hyperlink"/>
          </w:rPr>
          <w:t>Program Administration</w:t>
        </w:r>
        <w:r w:rsidR="005D656F">
          <w:rPr>
            <w:webHidden/>
          </w:rPr>
          <w:tab/>
        </w:r>
        <w:r w:rsidR="005D656F">
          <w:rPr>
            <w:webHidden/>
          </w:rPr>
          <w:fldChar w:fldCharType="begin"/>
        </w:r>
        <w:r w:rsidR="005D656F">
          <w:rPr>
            <w:webHidden/>
          </w:rPr>
          <w:instrText xml:space="preserve"> PAGEREF _Toc161054593 \h </w:instrText>
        </w:r>
        <w:r w:rsidR="005D656F">
          <w:rPr>
            <w:webHidden/>
          </w:rPr>
        </w:r>
        <w:r w:rsidR="005D656F">
          <w:rPr>
            <w:webHidden/>
          </w:rPr>
          <w:fldChar w:fldCharType="separate"/>
        </w:r>
        <w:r w:rsidR="005D656F">
          <w:rPr>
            <w:webHidden/>
          </w:rPr>
          <w:t>271</w:t>
        </w:r>
        <w:r w:rsidR="005D656F">
          <w:rPr>
            <w:webHidden/>
          </w:rPr>
          <w:fldChar w:fldCharType="end"/>
        </w:r>
      </w:hyperlink>
    </w:p>
    <w:p w14:paraId="3522BCF0" w14:textId="61512550"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94" w:history="1">
        <w:r w:rsidR="005D656F" w:rsidRPr="002B176C">
          <w:rPr>
            <w:rStyle w:val="Hyperlink"/>
          </w:rPr>
          <w:t>White House Conference on Aging</w:t>
        </w:r>
        <w:r w:rsidR="005D656F">
          <w:rPr>
            <w:webHidden/>
          </w:rPr>
          <w:tab/>
        </w:r>
        <w:r w:rsidR="005D656F">
          <w:rPr>
            <w:webHidden/>
          </w:rPr>
          <w:fldChar w:fldCharType="begin"/>
        </w:r>
        <w:r w:rsidR="005D656F">
          <w:rPr>
            <w:webHidden/>
          </w:rPr>
          <w:instrText xml:space="preserve"> PAGEREF _Toc161054594 \h </w:instrText>
        </w:r>
        <w:r w:rsidR="005D656F">
          <w:rPr>
            <w:webHidden/>
          </w:rPr>
        </w:r>
        <w:r w:rsidR="005D656F">
          <w:rPr>
            <w:webHidden/>
          </w:rPr>
          <w:fldChar w:fldCharType="separate"/>
        </w:r>
        <w:r w:rsidR="005D656F">
          <w:rPr>
            <w:webHidden/>
          </w:rPr>
          <w:t>275</w:t>
        </w:r>
        <w:r w:rsidR="005D656F">
          <w:rPr>
            <w:webHidden/>
          </w:rPr>
          <w:fldChar w:fldCharType="end"/>
        </w:r>
      </w:hyperlink>
    </w:p>
    <w:p w14:paraId="10B70786" w14:textId="6ED8E941"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95" w:history="1">
        <w:r w:rsidR="005D656F" w:rsidRPr="002B176C">
          <w:rPr>
            <w:rStyle w:val="Hyperlink"/>
          </w:rPr>
          <w:t>Nonrecurring Expenses Fund</w:t>
        </w:r>
        <w:r w:rsidR="005D656F">
          <w:rPr>
            <w:webHidden/>
          </w:rPr>
          <w:tab/>
        </w:r>
        <w:r w:rsidR="005D656F">
          <w:rPr>
            <w:webHidden/>
          </w:rPr>
          <w:fldChar w:fldCharType="begin"/>
        </w:r>
        <w:r w:rsidR="005D656F">
          <w:rPr>
            <w:webHidden/>
          </w:rPr>
          <w:instrText xml:space="preserve"> PAGEREF _Toc161054595 \h </w:instrText>
        </w:r>
        <w:r w:rsidR="005D656F">
          <w:rPr>
            <w:webHidden/>
          </w:rPr>
        </w:r>
        <w:r w:rsidR="005D656F">
          <w:rPr>
            <w:webHidden/>
          </w:rPr>
          <w:fldChar w:fldCharType="separate"/>
        </w:r>
        <w:r w:rsidR="005D656F">
          <w:rPr>
            <w:webHidden/>
          </w:rPr>
          <w:t>277</w:t>
        </w:r>
        <w:r w:rsidR="005D656F">
          <w:rPr>
            <w:webHidden/>
          </w:rPr>
          <w:fldChar w:fldCharType="end"/>
        </w:r>
      </w:hyperlink>
    </w:p>
    <w:p w14:paraId="58A86C55" w14:textId="3038BA13"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596" w:history="1">
        <w:r w:rsidR="005D656F" w:rsidRPr="002B176C">
          <w:rPr>
            <w:rStyle w:val="Hyperlink"/>
          </w:rPr>
          <w:t>Supplementary Tables</w:t>
        </w:r>
        <w:r w:rsidR="005D656F">
          <w:rPr>
            <w:webHidden/>
          </w:rPr>
          <w:tab/>
        </w:r>
        <w:r w:rsidR="005D656F">
          <w:rPr>
            <w:webHidden/>
          </w:rPr>
          <w:fldChar w:fldCharType="begin"/>
        </w:r>
        <w:r w:rsidR="005D656F">
          <w:rPr>
            <w:webHidden/>
          </w:rPr>
          <w:instrText xml:space="preserve"> PAGEREF _Toc161054596 \h </w:instrText>
        </w:r>
        <w:r w:rsidR="005D656F">
          <w:rPr>
            <w:webHidden/>
          </w:rPr>
        </w:r>
        <w:r w:rsidR="005D656F">
          <w:rPr>
            <w:webHidden/>
          </w:rPr>
          <w:fldChar w:fldCharType="separate"/>
        </w:r>
        <w:r w:rsidR="005D656F">
          <w:rPr>
            <w:webHidden/>
          </w:rPr>
          <w:t>280</w:t>
        </w:r>
        <w:r w:rsidR="005D656F">
          <w:rPr>
            <w:webHidden/>
          </w:rPr>
          <w:fldChar w:fldCharType="end"/>
        </w:r>
      </w:hyperlink>
    </w:p>
    <w:p w14:paraId="5050CBC0" w14:textId="07A3ADD5" w:rsidR="005D656F" w:rsidRDefault="00000000">
      <w:pPr>
        <w:pStyle w:val="TOC2"/>
        <w:rPr>
          <w:rFonts w:asciiTheme="minorHAnsi" w:eastAsiaTheme="minorEastAsia" w:hAnsiTheme="minorHAnsi" w:cstheme="minorBidi"/>
          <w:bCs w:val="0"/>
          <w:kern w:val="2"/>
          <w14:ligatures w14:val="standardContextual"/>
        </w:rPr>
      </w:pPr>
      <w:hyperlink w:anchor="_Toc161054597" w:history="1">
        <w:r w:rsidR="005D656F" w:rsidRPr="002B176C">
          <w:rPr>
            <w:rStyle w:val="Hyperlink"/>
          </w:rPr>
          <w:t>Object Classification Table - Direct</w:t>
        </w:r>
        <w:r w:rsidR="005D656F">
          <w:rPr>
            <w:webHidden/>
          </w:rPr>
          <w:tab/>
        </w:r>
        <w:r w:rsidR="005D656F">
          <w:rPr>
            <w:webHidden/>
          </w:rPr>
          <w:fldChar w:fldCharType="begin"/>
        </w:r>
        <w:r w:rsidR="005D656F">
          <w:rPr>
            <w:webHidden/>
          </w:rPr>
          <w:instrText xml:space="preserve"> PAGEREF _Toc161054597 \h </w:instrText>
        </w:r>
        <w:r w:rsidR="005D656F">
          <w:rPr>
            <w:webHidden/>
          </w:rPr>
        </w:r>
        <w:r w:rsidR="005D656F">
          <w:rPr>
            <w:webHidden/>
          </w:rPr>
          <w:fldChar w:fldCharType="separate"/>
        </w:r>
        <w:r w:rsidR="005D656F">
          <w:rPr>
            <w:webHidden/>
          </w:rPr>
          <w:t>281</w:t>
        </w:r>
        <w:r w:rsidR="005D656F">
          <w:rPr>
            <w:webHidden/>
          </w:rPr>
          <w:fldChar w:fldCharType="end"/>
        </w:r>
      </w:hyperlink>
    </w:p>
    <w:p w14:paraId="46A55A8B" w14:textId="79A132B0" w:rsidR="005D656F" w:rsidRDefault="00000000">
      <w:pPr>
        <w:pStyle w:val="TOC2"/>
        <w:rPr>
          <w:rFonts w:asciiTheme="minorHAnsi" w:eastAsiaTheme="minorEastAsia" w:hAnsiTheme="minorHAnsi" w:cstheme="minorBidi"/>
          <w:bCs w:val="0"/>
          <w:kern w:val="2"/>
          <w14:ligatures w14:val="standardContextual"/>
        </w:rPr>
      </w:pPr>
      <w:hyperlink w:anchor="_Toc161054598" w:history="1">
        <w:r w:rsidR="005D656F" w:rsidRPr="002B176C">
          <w:rPr>
            <w:rStyle w:val="Hyperlink"/>
          </w:rPr>
          <w:t>Object Classification Table - Reimbursable</w:t>
        </w:r>
        <w:r w:rsidR="005D656F">
          <w:rPr>
            <w:webHidden/>
          </w:rPr>
          <w:tab/>
        </w:r>
        <w:r w:rsidR="005D656F">
          <w:rPr>
            <w:webHidden/>
          </w:rPr>
          <w:fldChar w:fldCharType="begin"/>
        </w:r>
        <w:r w:rsidR="005D656F">
          <w:rPr>
            <w:webHidden/>
          </w:rPr>
          <w:instrText xml:space="preserve"> PAGEREF _Toc161054598 \h </w:instrText>
        </w:r>
        <w:r w:rsidR="005D656F">
          <w:rPr>
            <w:webHidden/>
          </w:rPr>
        </w:r>
        <w:r w:rsidR="005D656F">
          <w:rPr>
            <w:webHidden/>
          </w:rPr>
          <w:fldChar w:fldCharType="separate"/>
        </w:r>
        <w:r w:rsidR="005D656F">
          <w:rPr>
            <w:webHidden/>
          </w:rPr>
          <w:t>282</w:t>
        </w:r>
        <w:r w:rsidR="005D656F">
          <w:rPr>
            <w:webHidden/>
          </w:rPr>
          <w:fldChar w:fldCharType="end"/>
        </w:r>
      </w:hyperlink>
    </w:p>
    <w:p w14:paraId="508F5F83" w14:textId="12351544" w:rsidR="005D656F" w:rsidRDefault="00000000">
      <w:pPr>
        <w:pStyle w:val="TOC2"/>
        <w:rPr>
          <w:rFonts w:asciiTheme="minorHAnsi" w:eastAsiaTheme="minorEastAsia" w:hAnsiTheme="minorHAnsi" w:cstheme="minorBidi"/>
          <w:bCs w:val="0"/>
          <w:kern w:val="2"/>
          <w14:ligatures w14:val="standardContextual"/>
        </w:rPr>
      </w:pPr>
      <w:hyperlink w:anchor="_Toc161054599" w:history="1">
        <w:r w:rsidR="005D656F" w:rsidRPr="002B176C">
          <w:rPr>
            <w:rStyle w:val="Hyperlink"/>
          </w:rPr>
          <w:t>Salaries and Expenses – Direct</w:t>
        </w:r>
        <w:r w:rsidR="005D656F">
          <w:rPr>
            <w:webHidden/>
          </w:rPr>
          <w:tab/>
        </w:r>
        <w:r w:rsidR="005D656F">
          <w:rPr>
            <w:webHidden/>
          </w:rPr>
          <w:fldChar w:fldCharType="begin"/>
        </w:r>
        <w:r w:rsidR="005D656F">
          <w:rPr>
            <w:webHidden/>
          </w:rPr>
          <w:instrText xml:space="preserve"> PAGEREF _Toc161054599 \h </w:instrText>
        </w:r>
        <w:r w:rsidR="005D656F">
          <w:rPr>
            <w:webHidden/>
          </w:rPr>
        </w:r>
        <w:r w:rsidR="005D656F">
          <w:rPr>
            <w:webHidden/>
          </w:rPr>
          <w:fldChar w:fldCharType="separate"/>
        </w:r>
        <w:r w:rsidR="005D656F">
          <w:rPr>
            <w:webHidden/>
          </w:rPr>
          <w:t>283</w:t>
        </w:r>
        <w:r w:rsidR="005D656F">
          <w:rPr>
            <w:webHidden/>
          </w:rPr>
          <w:fldChar w:fldCharType="end"/>
        </w:r>
      </w:hyperlink>
    </w:p>
    <w:p w14:paraId="274FF657" w14:textId="48454E34" w:rsidR="005D656F" w:rsidRDefault="00000000">
      <w:pPr>
        <w:pStyle w:val="TOC2"/>
        <w:rPr>
          <w:rFonts w:asciiTheme="minorHAnsi" w:eastAsiaTheme="minorEastAsia" w:hAnsiTheme="minorHAnsi" w:cstheme="minorBidi"/>
          <w:bCs w:val="0"/>
          <w:kern w:val="2"/>
          <w14:ligatures w14:val="standardContextual"/>
        </w:rPr>
      </w:pPr>
      <w:hyperlink w:anchor="_Toc161054600" w:history="1">
        <w:r w:rsidR="005D656F" w:rsidRPr="002B176C">
          <w:rPr>
            <w:rStyle w:val="Hyperlink"/>
          </w:rPr>
          <w:t>Detail of Full Time Equivalents (FTEs)</w:t>
        </w:r>
        <w:r w:rsidR="005D656F">
          <w:rPr>
            <w:webHidden/>
          </w:rPr>
          <w:tab/>
        </w:r>
        <w:r w:rsidR="005D656F">
          <w:rPr>
            <w:webHidden/>
          </w:rPr>
          <w:fldChar w:fldCharType="begin"/>
        </w:r>
        <w:r w:rsidR="005D656F">
          <w:rPr>
            <w:webHidden/>
          </w:rPr>
          <w:instrText xml:space="preserve"> PAGEREF _Toc161054600 \h </w:instrText>
        </w:r>
        <w:r w:rsidR="005D656F">
          <w:rPr>
            <w:webHidden/>
          </w:rPr>
        </w:r>
        <w:r w:rsidR="005D656F">
          <w:rPr>
            <w:webHidden/>
          </w:rPr>
          <w:fldChar w:fldCharType="separate"/>
        </w:r>
        <w:r w:rsidR="005D656F">
          <w:rPr>
            <w:webHidden/>
          </w:rPr>
          <w:t>284</w:t>
        </w:r>
        <w:r w:rsidR="005D656F">
          <w:rPr>
            <w:webHidden/>
          </w:rPr>
          <w:fldChar w:fldCharType="end"/>
        </w:r>
      </w:hyperlink>
    </w:p>
    <w:p w14:paraId="41AA219A" w14:textId="01FA78A6" w:rsidR="005D656F" w:rsidRDefault="00000000">
      <w:pPr>
        <w:pStyle w:val="TOC2"/>
        <w:rPr>
          <w:rFonts w:asciiTheme="minorHAnsi" w:eastAsiaTheme="minorEastAsia" w:hAnsiTheme="minorHAnsi" w:cstheme="minorBidi"/>
          <w:bCs w:val="0"/>
          <w:kern w:val="2"/>
          <w14:ligatures w14:val="standardContextual"/>
        </w:rPr>
      </w:pPr>
      <w:hyperlink w:anchor="_Toc161054601" w:history="1">
        <w:r w:rsidR="005D656F" w:rsidRPr="002B176C">
          <w:rPr>
            <w:rStyle w:val="Hyperlink"/>
          </w:rPr>
          <w:t>Detail of Positions</w:t>
        </w:r>
        <w:r w:rsidR="005D656F">
          <w:rPr>
            <w:webHidden/>
          </w:rPr>
          <w:tab/>
        </w:r>
        <w:r w:rsidR="005D656F">
          <w:rPr>
            <w:webHidden/>
          </w:rPr>
          <w:fldChar w:fldCharType="begin"/>
        </w:r>
        <w:r w:rsidR="005D656F">
          <w:rPr>
            <w:webHidden/>
          </w:rPr>
          <w:instrText xml:space="preserve"> PAGEREF _Toc161054601 \h </w:instrText>
        </w:r>
        <w:r w:rsidR="005D656F">
          <w:rPr>
            <w:webHidden/>
          </w:rPr>
        </w:r>
        <w:r w:rsidR="005D656F">
          <w:rPr>
            <w:webHidden/>
          </w:rPr>
          <w:fldChar w:fldCharType="separate"/>
        </w:r>
        <w:r w:rsidR="005D656F">
          <w:rPr>
            <w:webHidden/>
          </w:rPr>
          <w:t>286</w:t>
        </w:r>
        <w:r w:rsidR="005D656F">
          <w:rPr>
            <w:webHidden/>
          </w:rPr>
          <w:fldChar w:fldCharType="end"/>
        </w:r>
      </w:hyperlink>
    </w:p>
    <w:p w14:paraId="36D7DB0D" w14:textId="2691FE8B" w:rsidR="005D656F" w:rsidRDefault="00000000">
      <w:pPr>
        <w:pStyle w:val="TOC2"/>
        <w:rPr>
          <w:rFonts w:asciiTheme="minorHAnsi" w:eastAsiaTheme="minorEastAsia" w:hAnsiTheme="minorHAnsi" w:cstheme="minorBidi"/>
          <w:bCs w:val="0"/>
          <w:kern w:val="2"/>
          <w14:ligatures w14:val="standardContextual"/>
        </w:rPr>
      </w:pPr>
      <w:hyperlink w:anchor="_Toc161054602" w:history="1">
        <w:r w:rsidR="005D656F" w:rsidRPr="002B176C">
          <w:rPr>
            <w:rStyle w:val="Hyperlink"/>
          </w:rPr>
          <w:t>FTEs Funded by the Affordable Care Act P.L. 111-148</w:t>
        </w:r>
        <w:r w:rsidR="005D656F">
          <w:rPr>
            <w:webHidden/>
          </w:rPr>
          <w:tab/>
        </w:r>
        <w:r w:rsidR="005D656F">
          <w:rPr>
            <w:webHidden/>
          </w:rPr>
          <w:fldChar w:fldCharType="begin"/>
        </w:r>
        <w:r w:rsidR="005D656F">
          <w:rPr>
            <w:webHidden/>
          </w:rPr>
          <w:instrText xml:space="preserve"> PAGEREF _Toc161054602 \h </w:instrText>
        </w:r>
        <w:r w:rsidR="005D656F">
          <w:rPr>
            <w:webHidden/>
          </w:rPr>
        </w:r>
        <w:r w:rsidR="005D656F">
          <w:rPr>
            <w:webHidden/>
          </w:rPr>
          <w:fldChar w:fldCharType="separate"/>
        </w:r>
        <w:r w:rsidR="005D656F">
          <w:rPr>
            <w:webHidden/>
          </w:rPr>
          <w:t>287</w:t>
        </w:r>
        <w:r w:rsidR="005D656F">
          <w:rPr>
            <w:webHidden/>
          </w:rPr>
          <w:fldChar w:fldCharType="end"/>
        </w:r>
      </w:hyperlink>
    </w:p>
    <w:p w14:paraId="11FB4DDA" w14:textId="78FFC128" w:rsidR="005D656F" w:rsidRDefault="00000000">
      <w:pPr>
        <w:pStyle w:val="TOC2"/>
        <w:rPr>
          <w:rFonts w:asciiTheme="minorHAnsi" w:eastAsiaTheme="minorEastAsia" w:hAnsiTheme="minorHAnsi" w:cstheme="minorBidi"/>
          <w:bCs w:val="0"/>
          <w:kern w:val="2"/>
          <w14:ligatures w14:val="standardContextual"/>
        </w:rPr>
      </w:pPr>
      <w:hyperlink w:anchor="_Toc161054603" w:history="1">
        <w:r w:rsidR="005D656F" w:rsidRPr="002B176C">
          <w:rPr>
            <w:rStyle w:val="Hyperlink"/>
          </w:rPr>
          <w:t>Summary of Proposed Changes in Performance Measures</w:t>
        </w:r>
        <w:r w:rsidR="005D656F">
          <w:rPr>
            <w:webHidden/>
          </w:rPr>
          <w:tab/>
        </w:r>
        <w:r w:rsidR="005D656F">
          <w:rPr>
            <w:webHidden/>
          </w:rPr>
          <w:fldChar w:fldCharType="begin"/>
        </w:r>
        <w:r w:rsidR="005D656F">
          <w:rPr>
            <w:webHidden/>
          </w:rPr>
          <w:instrText xml:space="preserve"> PAGEREF _Toc161054603 \h </w:instrText>
        </w:r>
        <w:r w:rsidR="005D656F">
          <w:rPr>
            <w:webHidden/>
          </w:rPr>
        </w:r>
        <w:r w:rsidR="005D656F">
          <w:rPr>
            <w:webHidden/>
          </w:rPr>
          <w:fldChar w:fldCharType="separate"/>
        </w:r>
        <w:r w:rsidR="005D656F">
          <w:rPr>
            <w:webHidden/>
          </w:rPr>
          <w:t>294</w:t>
        </w:r>
        <w:r w:rsidR="005D656F">
          <w:rPr>
            <w:webHidden/>
          </w:rPr>
          <w:fldChar w:fldCharType="end"/>
        </w:r>
      </w:hyperlink>
    </w:p>
    <w:p w14:paraId="70E66CA6" w14:textId="3ED8A258" w:rsidR="005D656F" w:rsidRDefault="00000000">
      <w:pPr>
        <w:pStyle w:val="TOC2"/>
        <w:rPr>
          <w:rFonts w:asciiTheme="minorHAnsi" w:eastAsiaTheme="minorEastAsia" w:hAnsiTheme="minorHAnsi" w:cstheme="minorBidi"/>
          <w:bCs w:val="0"/>
          <w:kern w:val="2"/>
          <w14:ligatures w14:val="standardContextual"/>
        </w:rPr>
      </w:pPr>
      <w:hyperlink w:anchor="_Toc161054604" w:history="1">
        <w:r w:rsidR="005D656F" w:rsidRPr="002B176C">
          <w:rPr>
            <w:rStyle w:val="Hyperlink"/>
          </w:rPr>
          <w:t>Resources for Cyber Activities</w:t>
        </w:r>
        <w:r w:rsidR="005D656F">
          <w:rPr>
            <w:webHidden/>
          </w:rPr>
          <w:tab/>
        </w:r>
        <w:r w:rsidR="005D656F">
          <w:rPr>
            <w:webHidden/>
          </w:rPr>
          <w:fldChar w:fldCharType="begin"/>
        </w:r>
        <w:r w:rsidR="005D656F">
          <w:rPr>
            <w:webHidden/>
          </w:rPr>
          <w:instrText xml:space="preserve"> PAGEREF _Toc161054604 \h </w:instrText>
        </w:r>
        <w:r w:rsidR="005D656F">
          <w:rPr>
            <w:webHidden/>
          </w:rPr>
        </w:r>
        <w:r w:rsidR="005D656F">
          <w:rPr>
            <w:webHidden/>
          </w:rPr>
          <w:fldChar w:fldCharType="separate"/>
        </w:r>
        <w:r w:rsidR="005D656F">
          <w:rPr>
            <w:webHidden/>
          </w:rPr>
          <w:t>296</w:t>
        </w:r>
        <w:r w:rsidR="005D656F">
          <w:rPr>
            <w:webHidden/>
          </w:rPr>
          <w:fldChar w:fldCharType="end"/>
        </w:r>
      </w:hyperlink>
    </w:p>
    <w:p w14:paraId="52E30EF2" w14:textId="2A62E75C" w:rsidR="005D656F" w:rsidRDefault="00000000">
      <w:pPr>
        <w:pStyle w:val="TOC2"/>
        <w:rPr>
          <w:rFonts w:asciiTheme="minorHAnsi" w:eastAsiaTheme="minorEastAsia" w:hAnsiTheme="minorHAnsi" w:cstheme="minorBidi"/>
          <w:bCs w:val="0"/>
          <w:kern w:val="2"/>
          <w14:ligatures w14:val="standardContextual"/>
        </w:rPr>
      </w:pPr>
      <w:hyperlink w:anchor="_Toc161054605" w:history="1">
        <w:r w:rsidR="005D656F" w:rsidRPr="002B176C">
          <w:rPr>
            <w:rStyle w:val="Hyperlink"/>
          </w:rPr>
          <w:t>Customer Service Experience</w:t>
        </w:r>
        <w:r w:rsidR="005D656F">
          <w:rPr>
            <w:webHidden/>
          </w:rPr>
          <w:tab/>
        </w:r>
        <w:r w:rsidR="005D656F">
          <w:rPr>
            <w:webHidden/>
          </w:rPr>
          <w:fldChar w:fldCharType="begin"/>
        </w:r>
        <w:r w:rsidR="005D656F">
          <w:rPr>
            <w:webHidden/>
          </w:rPr>
          <w:instrText xml:space="preserve"> PAGEREF _Toc161054605 \h </w:instrText>
        </w:r>
        <w:r w:rsidR="005D656F">
          <w:rPr>
            <w:webHidden/>
          </w:rPr>
        </w:r>
        <w:r w:rsidR="005D656F">
          <w:rPr>
            <w:webHidden/>
          </w:rPr>
          <w:fldChar w:fldCharType="separate"/>
        </w:r>
        <w:r w:rsidR="005D656F">
          <w:rPr>
            <w:webHidden/>
          </w:rPr>
          <w:t>297</w:t>
        </w:r>
        <w:r w:rsidR="005D656F">
          <w:rPr>
            <w:webHidden/>
          </w:rPr>
          <w:fldChar w:fldCharType="end"/>
        </w:r>
      </w:hyperlink>
    </w:p>
    <w:p w14:paraId="6BC13074" w14:textId="0EF7AD2C" w:rsidR="005D656F" w:rsidRDefault="00000000">
      <w:pPr>
        <w:pStyle w:val="TOC2"/>
        <w:rPr>
          <w:rFonts w:asciiTheme="minorHAnsi" w:eastAsiaTheme="minorEastAsia" w:hAnsiTheme="minorHAnsi" w:cstheme="minorBidi"/>
          <w:bCs w:val="0"/>
          <w:kern w:val="2"/>
          <w14:ligatures w14:val="standardContextual"/>
        </w:rPr>
      </w:pPr>
      <w:hyperlink w:anchor="_Toc161054606" w:history="1">
        <w:r w:rsidR="005D656F" w:rsidRPr="002B176C">
          <w:rPr>
            <w:rStyle w:val="Hyperlink"/>
          </w:rPr>
          <w:t>No Submission</w:t>
        </w:r>
        <w:r w:rsidR="005D656F">
          <w:rPr>
            <w:webHidden/>
          </w:rPr>
          <w:tab/>
        </w:r>
        <w:r w:rsidR="005D656F">
          <w:rPr>
            <w:webHidden/>
          </w:rPr>
          <w:fldChar w:fldCharType="begin"/>
        </w:r>
        <w:r w:rsidR="005D656F">
          <w:rPr>
            <w:webHidden/>
          </w:rPr>
          <w:instrText xml:space="preserve"> PAGEREF _Toc161054606 \h </w:instrText>
        </w:r>
        <w:r w:rsidR="005D656F">
          <w:rPr>
            <w:webHidden/>
          </w:rPr>
        </w:r>
        <w:r w:rsidR="005D656F">
          <w:rPr>
            <w:webHidden/>
          </w:rPr>
          <w:fldChar w:fldCharType="separate"/>
        </w:r>
        <w:r w:rsidR="005D656F">
          <w:rPr>
            <w:webHidden/>
          </w:rPr>
          <w:t>298</w:t>
        </w:r>
        <w:r w:rsidR="005D656F">
          <w:rPr>
            <w:webHidden/>
          </w:rPr>
          <w:fldChar w:fldCharType="end"/>
        </w:r>
      </w:hyperlink>
    </w:p>
    <w:p w14:paraId="6D6CCA79" w14:textId="6697FFE8"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607" w:history="1">
        <w:r w:rsidR="005D656F" w:rsidRPr="002B176C">
          <w:rPr>
            <w:rStyle w:val="Hyperlink"/>
          </w:rPr>
          <w:t>Citations for the ACL Budget</w:t>
        </w:r>
        <w:r w:rsidR="005D656F">
          <w:rPr>
            <w:webHidden/>
          </w:rPr>
          <w:tab/>
        </w:r>
        <w:r w:rsidR="005D656F">
          <w:rPr>
            <w:webHidden/>
          </w:rPr>
          <w:fldChar w:fldCharType="begin"/>
        </w:r>
        <w:r w:rsidR="005D656F">
          <w:rPr>
            <w:webHidden/>
          </w:rPr>
          <w:instrText xml:space="preserve"> PAGEREF _Toc161054607 \h </w:instrText>
        </w:r>
        <w:r w:rsidR="005D656F">
          <w:rPr>
            <w:webHidden/>
          </w:rPr>
        </w:r>
        <w:r w:rsidR="005D656F">
          <w:rPr>
            <w:webHidden/>
          </w:rPr>
          <w:fldChar w:fldCharType="separate"/>
        </w:r>
        <w:r w:rsidR="005D656F">
          <w:rPr>
            <w:webHidden/>
          </w:rPr>
          <w:t>299</w:t>
        </w:r>
        <w:r w:rsidR="005D656F">
          <w:rPr>
            <w:webHidden/>
          </w:rPr>
          <w:fldChar w:fldCharType="end"/>
        </w:r>
      </w:hyperlink>
    </w:p>
    <w:p w14:paraId="01A07960" w14:textId="6C315E10"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608" w:history="1">
        <w:r w:rsidR="005D656F" w:rsidRPr="002B176C">
          <w:rPr>
            <w:rStyle w:val="Hyperlink"/>
          </w:rPr>
          <w:t>Legislative Proposals</w:t>
        </w:r>
        <w:r w:rsidR="005D656F">
          <w:rPr>
            <w:webHidden/>
          </w:rPr>
          <w:tab/>
        </w:r>
        <w:r w:rsidR="005D656F">
          <w:rPr>
            <w:webHidden/>
          </w:rPr>
          <w:fldChar w:fldCharType="begin"/>
        </w:r>
        <w:r w:rsidR="005D656F">
          <w:rPr>
            <w:webHidden/>
          </w:rPr>
          <w:instrText xml:space="preserve"> PAGEREF _Toc161054608 \h </w:instrText>
        </w:r>
        <w:r w:rsidR="005D656F">
          <w:rPr>
            <w:webHidden/>
          </w:rPr>
        </w:r>
        <w:r w:rsidR="005D656F">
          <w:rPr>
            <w:webHidden/>
          </w:rPr>
          <w:fldChar w:fldCharType="separate"/>
        </w:r>
        <w:r w:rsidR="005D656F">
          <w:rPr>
            <w:webHidden/>
          </w:rPr>
          <w:t>300</w:t>
        </w:r>
        <w:r w:rsidR="005D656F">
          <w:rPr>
            <w:webHidden/>
          </w:rPr>
          <w:fldChar w:fldCharType="end"/>
        </w:r>
      </w:hyperlink>
    </w:p>
    <w:p w14:paraId="045CFD45" w14:textId="5C77E1CD" w:rsidR="005D656F" w:rsidRDefault="00000000" w:rsidP="005D656F">
      <w:pPr>
        <w:pStyle w:val="TOC1"/>
        <w:rPr>
          <w:rFonts w:asciiTheme="minorHAnsi" w:eastAsiaTheme="minorEastAsia" w:hAnsiTheme="minorHAnsi" w:cstheme="minorBidi"/>
          <w:kern w:val="2"/>
          <w:sz w:val="24"/>
          <w:szCs w:val="24"/>
          <w14:ligatures w14:val="standardContextual"/>
        </w:rPr>
      </w:pPr>
      <w:hyperlink w:anchor="_Toc161054609" w:history="1">
        <w:r w:rsidR="005D656F" w:rsidRPr="002B176C">
          <w:rPr>
            <w:rStyle w:val="Hyperlink"/>
          </w:rPr>
          <w:t>Text Description Administration for Community Living Organizational Chart</w:t>
        </w:r>
        <w:r w:rsidR="005D656F">
          <w:rPr>
            <w:webHidden/>
          </w:rPr>
          <w:tab/>
        </w:r>
        <w:r w:rsidR="005D656F">
          <w:rPr>
            <w:webHidden/>
          </w:rPr>
          <w:fldChar w:fldCharType="begin"/>
        </w:r>
        <w:r w:rsidR="005D656F">
          <w:rPr>
            <w:webHidden/>
          </w:rPr>
          <w:instrText xml:space="preserve"> PAGEREF _Toc161054609 \h </w:instrText>
        </w:r>
        <w:r w:rsidR="005D656F">
          <w:rPr>
            <w:webHidden/>
          </w:rPr>
        </w:r>
        <w:r w:rsidR="005D656F">
          <w:rPr>
            <w:webHidden/>
          </w:rPr>
          <w:fldChar w:fldCharType="separate"/>
        </w:r>
        <w:r w:rsidR="005D656F">
          <w:rPr>
            <w:webHidden/>
          </w:rPr>
          <w:t>305</w:t>
        </w:r>
        <w:r w:rsidR="005D656F">
          <w:rPr>
            <w:webHidden/>
          </w:rPr>
          <w:fldChar w:fldCharType="end"/>
        </w:r>
      </w:hyperlink>
    </w:p>
    <w:p w14:paraId="72560050" w14:textId="7E6CE5AE" w:rsidR="0004502B" w:rsidRPr="0004502B" w:rsidRDefault="0004502B" w:rsidP="0004502B">
      <w:pPr>
        <w:rPr>
          <w:rFonts w:eastAsiaTheme="minorEastAsia"/>
        </w:rPr>
      </w:pPr>
      <w:r>
        <w:rPr>
          <w:rFonts w:eastAsiaTheme="minorEastAsia"/>
        </w:rPr>
        <w:fldChar w:fldCharType="end"/>
      </w:r>
    </w:p>
    <w:p w14:paraId="6339FCDA" w14:textId="54006C4C" w:rsidR="009D2D45" w:rsidRPr="00CD142A" w:rsidRDefault="009D2D45" w:rsidP="005D656F">
      <w:pPr>
        <w:pStyle w:val="TOC1"/>
        <w:rPr>
          <w:rFonts w:eastAsiaTheme="minorEastAsia"/>
        </w:rPr>
      </w:pPr>
      <w:r w:rsidRPr="00CD142A">
        <w:rPr>
          <w:rFonts w:eastAsiaTheme="minorEastAsia"/>
        </w:rPr>
        <w:br w:type="page"/>
      </w:r>
    </w:p>
    <w:p w14:paraId="7259F930" w14:textId="478834B5" w:rsidR="00C31D98" w:rsidRPr="00A65A96" w:rsidRDefault="00C31D98" w:rsidP="001F3368">
      <w:pPr>
        <w:pStyle w:val="Heading1"/>
      </w:pPr>
      <w:bookmarkStart w:id="33" w:name="_Toc113571852"/>
      <w:bookmarkStart w:id="34" w:name="_Toc158411834"/>
      <w:bookmarkStart w:id="35" w:name="_Toc161054536"/>
      <w:r w:rsidRPr="003F00AC">
        <w:lastRenderedPageBreak/>
        <w:t>Organization</w:t>
      </w:r>
      <w:r w:rsidR="004E5ADE" w:rsidRPr="003F00AC">
        <w:t xml:space="preserve"> </w:t>
      </w:r>
      <w:r w:rsidRPr="003F00AC">
        <w:t>Chart</w:t>
      </w:r>
      <w:bookmarkEnd w:id="33"/>
      <w:bookmarkEnd w:id="34"/>
      <w:bookmarkEnd w:id="35"/>
    </w:p>
    <w:p w14:paraId="00B9A751" w14:textId="77777777" w:rsidR="00C31D98" w:rsidRPr="003F00AC" w:rsidRDefault="00C31D98" w:rsidP="00105129"/>
    <w:p w14:paraId="0320436D" w14:textId="7D08C3D9" w:rsidR="00AC6FA1" w:rsidRPr="003F00AC" w:rsidRDefault="7838ACE2" w:rsidP="00105129">
      <w:pPr>
        <w:rPr>
          <w:rFonts w:eastAsiaTheme="minorEastAsia"/>
        </w:rPr>
        <w:sectPr w:rsidR="00AC6FA1" w:rsidRPr="003F00AC" w:rsidSect="00C506C6">
          <w:headerReference w:type="default" r:id="rId18"/>
          <w:footerReference w:type="default" r:id="rId19"/>
          <w:headerReference w:type="first" r:id="rId20"/>
          <w:footerReference w:type="first" r:id="rId21"/>
          <w:pgSz w:w="12240" w:h="15840"/>
          <w:pgMar w:top="1440" w:right="1440" w:bottom="1440" w:left="1440" w:header="720" w:footer="720" w:gutter="0"/>
          <w:pgNumType w:fmt="lowerRoman"/>
          <w:cols w:space="720"/>
          <w:titlePg/>
          <w:docGrid w:linePitch="360"/>
        </w:sectPr>
      </w:pPr>
      <w:r w:rsidRPr="0000737B">
        <w:rPr>
          <w:noProof/>
        </w:rPr>
        <w:drawing>
          <wp:inline distT="0" distB="0" distL="0" distR="0" wp14:anchorId="67B1DF59" wp14:editId="48E58931">
            <wp:extent cx="7625634" cy="5704718"/>
            <wp:effectExtent l="7937" t="0" r="2858" b="2857"/>
            <wp:docPr id="9" name="Picture 9" descr="A full description of the Administration for Community Living Organizational Chart can be found on the last two pages of this document or at  https://acl.gov/about-acl/organization/organizationa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ull description of the Administration for Community Living Organizational Chart can be found on the last two pages of this document or at  https://acl.gov/about-acl/organization/organizational-chart"/>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625634" cy="5704718"/>
                    </a:xfrm>
                    <a:prstGeom prst="rect">
                      <a:avLst/>
                    </a:prstGeom>
                  </pic:spPr>
                </pic:pic>
              </a:graphicData>
            </a:graphic>
          </wp:inline>
        </w:drawing>
      </w:r>
    </w:p>
    <w:p w14:paraId="0FB497BB" w14:textId="5D5A432E" w:rsidR="004D2081" w:rsidRDefault="00E145E7" w:rsidP="001F3368">
      <w:pPr>
        <w:pStyle w:val="Heading1"/>
      </w:pPr>
      <w:bookmarkStart w:id="36" w:name="_Toc158411835"/>
      <w:bookmarkStart w:id="37" w:name="_Toc161054537"/>
      <w:bookmarkStart w:id="38" w:name="_Toc428706544"/>
      <w:bookmarkStart w:id="39" w:name="_Hlk108259357"/>
      <w:bookmarkStart w:id="40" w:name="_Hlk108258889"/>
      <w:r w:rsidRPr="003F00AC">
        <w:lastRenderedPageBreak/>
        <w:t>Executive Summary</w:t>
      </w:r>
      <w:bookmarkEnd w:id="36"/>
      <w:bookmarkEnd w:id="37"/>
    </w:p>
    <w:p w14:paraId="0059C0F4" w14:textId="77777777" w:rsidR="00AE7C39" w:rsidRPr="003F00AC" w:rsidRDefault="00AE7C39" w:rsidP="001F3368">
      <w:pPr>
        <w:pStyle w:val="Heading2"/>
      </w:pPr>
      <w:bookmarkStart w:id="41" w:name="_Toc161054538"/>
      <w:r w:rsidRPr="003F00AC">
        <w:t>Introduction and Mission</w:t>
      </w:r>
      <w:bookmarkEnd w:id="41"/>
    </w:p>
    <w:p w14:paraId="0E4C03F8" w14:textId="77777777" w:rsidR="00AE7C39" w:rsidRPr="003F00AC" w:rsidRDefault="00AE7C39" w:rsidP="00AE7C39">
      <w:pPr>
        <w:spacing w:after="0"/>
        <w:textAlignment w:val="baseline"/>
      </w:pPr>
      <w:r w:rsidRPr="003F00AC">
        <w:t>The Administration for Community Living exists to make it possible for older adults and people with disabilities to live and participate fully in their communities. </w:t>
      </w:r>
    </w:p>
    <w:p w14:paraId="154104D5" w14:textId="77777777" w:rsidR="00AE7C39" w:rsidRPr="003F00AC" w:rsidRDefault="00AE7C39" w:rsidP="00AE7C39">
      <w:pPr>
        <w:spacing w:after="0"/>
        <w:textAlignment w:val="baseline"/>
        <w:rPr>
          <w:rFonts w:ascii="Segoe UI" w:hAnsi="Segoe UI" w:cs="Segoe UI"/>
          <w:sz w:val="18"/>
          <w:szCs w:val="18"/>
        </w:rPr>
      </w:pPr>
    </w:p>
    <w:p w14:paraId="7A632903" w14:textId="77777777" w:rsidR="00AE7C39" w:rsidRPr="003F00AC" w:rsidRDefault="00AE7C39" w:rsidP="00AE7C39">
      <w:pPr>
        <w:spacing w:after="0"/>
        <w:textAlignment w:val="baseline"/>
        <w:rPr>
          <w:rFonts w:ascii="Segoe UI" w:hAnsi="Segoe UI" w:cs="Segoe UI"/>
          <w:sz w:val="18"/>
          <w:szCs w:val="18"/>
        </w:rPr>
      </w:pPr>
      <w:r w:rsidRPr="003F00AC">
        <w:t>To that end, ACL funds services and supports provided primarily by networks of community-based organizations; advocates to ensure the needs of disabled people and older adults are reflected in federal policy and programs; and invests in research, education, and innovation. This is critical given the number of people these programs serve: </w:t>
      </w:r>
    </w:p>
    <w:p w14:paraId="49294EFB" w14:textId="77777777" w:rsidR="00AE7C39" w:rsidRPr="003F00AC" w:rsidRDefault="00AE7C39" w:rsidP="00AE7C39">
      <w:pPr>
        <w:spacing w:after="0"/>
        <w:ind w:firstLine="60"/>
        <w:textAlignment w:val="baseline"/>
        <w:rPr>
          <w:rFonts w:ascii="Segoe UI" w:hAnsi="Segoe UI" w:cs="Segoe UI"/>
          <w:sz w:val="18"/>
          <w:szCs w:val="18"/>
        </w:rPr>
      </w:pPr>
    </w:p>
    <w:p w14:paraId="50C7DF01" w14:textId="5796DC21" w:rsidR="00AE7C39" w:rsidRPr="003F00AC" w:rsidRDefault="00AE7C39" w:rsidP="00AE7C39">
      <w:pPr>
        <w:pStyle w:val="ListParagraph"/>
        <w:numPr>
          <w:ilvl w:val="0"/>
          <w:numId w:val="38"/>
        </w:numPr>
        <w:spacing w:after="0" w:line="240" w:lineRule="auto"/>
        <w:textAlignment w:val="baseline"/>
      </w:pPr>
      <w:r w:rsidRPr="003F00AC">
        <w:t>The U.S. population over age 60 is projected to increase by 20 percent between 2022 and 2035, from 78.9 million to 94.7 million.</w:t>
      </w:r>
      <w:r w:rsidR="00CE1BB5">
        <w:rPr>
          <w:rStyle w:val="FootnoteReference"/>
        </w:rPr>
        <w:footnoteReference w:id="2"/>
      </w:r>
      <w:r w:rsidRPr="003F00AC">
        <w:t>  </w:t>
      </w:r>
    </w:p>
    <w:p w14:paraId="1EC311D1" w14:textId="77777777" w:rsidR="00AE7C39" w:rsidRPr="003F00AC" w:rsidRDefault="00AE7C39" w:rsidP="00AE7C39">
      <w:pPr>
        <w:spacing w:after="0"/>
        <w:ind w:left="720"/>
        <w:textAlignment w:val="baseline"/>
      </w:pPr>
    </w:p>
    <w:p w14:paraId="3C8F3A58" w14:textId="77777777" w:rsidR="00AE7C39" w:rsidRPr="003F00AC" w:rsidRDefault="00AE7C39" w:rsidP="00AE7C39">
      <w:pPr>
        <w:pStyle w:val="ListParagraph"/>
        <w:numPr>
          <w:ilvl w:val="0"/>
          <w:numId w:val="38"/>
        </w:numPr>
        <w:spacing w:after="0" w:line="240" w:lineRule="auto"/>
        <w:textAlignment w:val="baseline"/>
      </w:pPr>
      <w:r w:rsidRPr="003F00AC">
        <w:t>According to the U.S. Centers for Disease Control and Prevention, 61 million people in the United States – 26 percent of the population – have disabilities.</w:t>
      </w:r>
      <w:r w:rsidRPr="003F00AC">
        <w:rPr>
          <w:rStyle w:val="FootnoteReference"/>
        </w:rPr>
        <w:footnoteReference w:id="3"/>
      </w:r>
    </w:p>
    <w:p w14:paraId="5DBE1D61" w14:textId="77777777" w:rsidR="00AE7C39" w:rsidRPr="003F00AC" w:rsidRDefault="00AE7C39" w:rsidP="00AE7C39">
      <w:pPr>
        <w:pStyle w:val="ListParagraph"/>
        <w:spacing w:after="0"/>
        <w:textAlignment w:val="baseline"/>
      </w:pPr>
    </w:p>
    <w:p w14:paraId="617A0327" w14:textId="77777777" w:rsidR="00AE7C39" w:rsidRPr="003F00AC" w:rsidRDefault="00AE7C39" w:rsidP="00AE7C39">
      <w:pPr>
        <w:pStyle w:val="ListParagraph"/>
        <w:numPr>
          <w:ilvl w:val="0"/>
          <w:numId w:val="38"/>
        </w:numPr>
        <w:spacing w:after="0"/>
        <w:textAlignment w:val="baseline"/>
      </w:pPr>
      <w:r w:rsidRPr="003F00AC">
        <w:t>There are an estimated 3.9 to 5.4 million individuals with developmental disabilities.</w:t>
      </w:r>
      <w:r w:rsidRPr="003F00AC">
        <w:rPr>
          <w:rStyle w:val="FootnoteReference"/>
        </w:rPr>
        <w:footnoteReference w:id="4"/>
      </w:r>
      <w:r w:rsidRPr="003F00AC">
        <w:t xml:space="preserve">  </w:t>
      </w:r>
    </w:p>
    <w:p w14:paraId="20D7E51B" w14:textId="77777777" w:rsidR="00AE7C39" w:rsidRPr="003F00AC" w:rsidRDefault="00AE7C39" w:rsidP="00AE7C39">
      <w:pPr>
        <w:pStyle w:val="ListParagraph"/>
        <w:spacing w:after="0"/>
        <w:textAlignment w:val="baseline"/>
      </w:pPr>
    </w:p>
    <w:p w14:paraId="157D12E7" w14:textId="77777777" w:rsidR="00AE7C39" w:rsidRPr="003F00AC" w:rsidRDefault="00AE7C39" w:rsidP="00AE7C39">
      <w:pPr>
        <w:pStyle w:val="ListParagraph"/>
        <w:numPr>
          <w:ilvl w:val="0"/>
          <w:numId w:val="38"/>
        </w:numPr>
        <w:spacing w:after="0" w:line="240" w:lineRule="auto"/>
        <w:textAlignment w:val="baseline"/>
      </w:pPr>
      <w:r w:rsidRPr="003F00AC">
        <w:t>By 2035, the number of people 65 and older with significant disabilities is projected to reach 6 million. This population is at the greatest risk of nursing home admission.</w:t>
      </w:r>
      <w:r w:rsidRPr="003F00AC">
        <w:rPr>
          <w:rStyle w:val="FootnoteReference"/>
        </w:rPr>
        <w:footnoteReference w:id="5"/>
      </w:r>
      <w:r w:rsidRPr="003F00AC">
        <w:t> </w:t>
      </w:r>
    </w:p>
    <w:p w14:paraId="7A4AF671" w14:textId="77777777" w:rsidR="00AE7C39" w:rsidRPr="003F00AC" w:rsidRDefault="00AE7C39" w:rsidP="00AE7C39">
      <w:pPr>
        <w:spacing w:after="0"/>
        <w:textAlignment w:val="baseline"/>
        <w:rPr>
          <w:rFonts w:ascii="Segoe UI" w:hAnsi="Segoe UI" w:cs="Segoe UI"/>
          <w:sz w:val="18"/>
          <w:szCs w:val="18"/>
        </w:rPr>
      </w:pPr>
      <w:r w:rsidRPr="003F00AC">
        <w:t> </w:t>
      </w:r>
    </w:p>
    <w:p w14:paraId="28DD34AE" w14:textId="77777777" w:rsidR="00AE7C39" w:rsidRPr="003F00AC" w:rsidRDefault="00AE7C39" w:rsidP="00AE7C39">
      <w:pPr>
        <w:spacing w:after="0"/>
        <w:textAlignment w:val="baseline"/>
      </w:pPr>
      <w:r w:rsidRPr="003F00AC">
        <w:t>“Community living” means that older adults and disabled people live alongside people of all ages, with and without disabilities, and have the same opportunities as everyone else to participate in community life, earn a living, and make decisions about their lives. Community living is an exceptional value – people overwhelmingly prefer it to living in institutions, it is usually less expensive than institutional care, and it results in better health. As the health care system shifts to one that pays for outcomes and prioritizes cost-effective care, community living – and the services and supports funded by ACL to make community living possible – will play an increasingly important role in the Department’s efforts to deliver more effective services at lower costs.</w:t>
      </w:r>
    </w:p>
    <w:p w14:paraId="42EBA729" w14:textId="3F84EC06" w:rsidR="00C82F67" w:rsidRPr="003F00AC" w:rsidRDefault="00C82F67" w:rsidP="001F3368">
      <w:pPr>
        <w:pStyle w:val="Heading2"/>
        <w:rPr>
          <w:rFonts w:ascii="Segoe UI" w:hAnsi="Segoe UI" w:cs="Segoe UI"/>
          <w:sz w:val="18"/>
          <w:szCs w:val="18"/>
        </w:rPr>
      </w:pPr>
      <w:bookmarkStart w:id="42" w:name="_Toc158411836"/>
      <w:bookmarkStart w:id="43" w:name="_Toc161054539"/>
      <w:bookmarkStart w:id="44" w:name="_Toc512800064"/>
      <w:bookmarkStart w:id="45" w:name="_Toc522799479"/>
      <w:bookmarkStart w:id="46" w:name="_Toc522799949"/>
      <w:bookmarkEnd w:id="31"/>
      <w:bookmarkEnd w:id="32"/>
      <w:bookmarkEnd w:id="38"/>
      <w:bookmarkEnd w:id="39"/>
      <w:bookmarkEnd w:id="40"/>
      <w:r w:rsidRPr="003F00AC">
        <w:lastRenderedPageBreak/>
        <w:t>Overview of the Budget Request</w:t>
      </w:r>
      <w:bookmarkEnd w:id="42"/>
      <w:bookmarkEnd w:id="43"/>
      <w:r w:rsidRPr="003F00AC">
        <w:t> </w:t>
      </w:r>
    </w:p>
    <w:p w14:paraId="610EA33A" w14:textId="09403A58" w:rsidR="00C82F67" w:rsidRPr="003F00AC" w:rsidRDefault="00C82F67" w:rsidP="00A65A96">
      <w:pPr>
        <w:spacing w:after="0" w:line="240" w:lineRule="auto"/>
        <w:textAlignment w:val="baseline"/>
      </w:pPr>
      <w:r w:rsidRPr="003F00AC">
        <w:t> To make community living possible for millions of people with disabilities and older adults, ACL funds direct services and supports provided primarily through networks of community-based organizations; invests in training, education, research, and innovation; and advocates to ensure federal policy and programs consider the needs of both populations. ACL’s programs work together to encourage and support health, independence, and resilience throughout the lifespan and play a critical role in reducing costs of health care. ACL works closely with states, tribes, and the aging and disability networks, and – most important – with older adults and people with disabilities, to ensure that ACL’s programs are tailored to the unique needs of the people they serve.  </w:t>
      </w:r>
    </w:p>
    <w:p w14:paraId="5797C9BD" w14:textId="252C258E" w:rsidR="0049641F" w:rsidRPr="003F00AC" w:rsidRDefault="0049641F" w:rsidP="00D332D0">
      <w:pPr>
        <w:spacing w:after="0"/>
        <w:textAlignment w:val="baseline"/>
        <w:rPr>
          <w:rFonts w:ascii="Segoe UI" w:hAnsi="Segoe UI" w:cs="Segoe UI"/>
          <w:sz w:val="18"/>
          <w:szCs w:val="18"/>
        </w:rPr>
      </w:pPr>
    </w:p>
    <w:p w14:paraId="01721C7E" w14:textId="5E6998E2" w:rsidR="0027634E" w:rsidRPr="003F00AC" w:rsidRDefault="00C82F67" w:rsidP="001C1585">
      <w:pPr>
        <w:spacing w:after="0"/>
        <w:textAlignment w:val="baseline"/>
      </w:pPr>
      <w:r w:rsidRPr="003F00AC">
        <w:t>The FY 2025 discretionary request for ACL is $2,</w:t>
      </w:r>
      <w:r w:rsidR="00647284" w:rsidRPr="003F00AC">
        <w:t>606</w:t>
      </w:r>
      <w:r w:rsidRPr="003F00AC">
        <w:t>,</w:t>
      </w:r>
      <w:r w:rsidR="00647284" w:rsidRPr="003F00AC">
        <w:t>3</w:t>
      </w:r>
      <w:r w:rsidRPr="003F00AC">
        <w:t>43,000</w:t>
      </w:r>
      <w:r w:rsidR="00AB0127" w:rsidRPr="003F00AC">
        <w:t>,</w:t>
      </w:r>
      <w:r w:rsidRPr="003F00AC">
        <w:t xml:space="preserve"> a</w:t>
      </w:r>
      <w:r w:rsidR="005B3ACD" w:rsidRPr="003F00AC">
        <w:t>n increase of</w:t>
      </w:r>
      <w:r w:rsidRPr="003F00AC">
        <w:t xml:space="preserve"> $</w:t>
      </w:r>
      <w:r w:rsidR="00CC452F" w:rsidRPr="003F00AC">
        <w:t>68,556</w:t>
      </w:r>
      <w:r w:rsidR="00276C5A" w:rsidRPr="003F00AC">
        <w:t xml:space="preserve">,000 above </w:t>
      </w:r>
      <w:r w:rsidRPr="003F00AC">
        <w:t xml:space="preserve">the FY </w:t>
      </w:r>
      <w:r w:rsidR="00BE3077" w:rsidRPr="003F00AC">
        <w:t xml:space="preserve">2023 </w:t>
      </w:r>
      <w:r w:rsidR="00631551" w:rsidRPr="003F00AC">
        <w:t>final</w:t>
      </w:r>
      <w:r w:rsidRPr="003F00AC">
        <w:t xml:space="preserve"> level of $2,</w:t>
      </w:r>
      <w:r w:rsidR="00B411F0" w:rsidRPr="003F00AC">
        <w:t>537</w:t>
      </w:r>
      <w:r w:rsidRPr="003F00AC">
        <w:t>,</w:t>
      </w:r>
      <w:r w:rsidR="00B411F0" w:rsidRPr="003F00AC">
        <w:t>787</w:t>
      </w:r>
      <w:r w:rsidRPr="003F00AC">
        <w:t xml:space="preserve">,000. </w:t>
      </w:r>
      <w:r w:rsidR="00AB0127" w:rsidRPr="003F00AC">
        <w:t xml:space="preserve">In addition to its request for budget authority, ACL is requesting $50,000,000 in mandatory funding for the Medicare Improvements for Patients and Providers Act. This request maintains funding for all programs to sustain the increased levels of services achieved in recent years, which have begun to address the significant unmet needs of older adults and people with disabilities. It also requests modest increases focused solely on mission-critical infrastructure needs and small </w:t>
      </w:r>
      <w:r w:rsidR="005B6676" w:rsidRPr="003F00AC">
        <w:t>–</w:t>
      </w:r>
      <w:r w:rsidR="00AB0127" w:rsidRPr="003F00AC">
        <w:t xml:space="preserve"> but strategic </w:t>
      </w:r>
      <w:r w:rsidR="005B6676" w:rsidRPr="003F00AC">
        <w:t>–</w:t>
      </w:r>
      <w:r w:rsidR="00AB0127" w:rsidRPr="003F00AC">
        <w:t xml:space="preserve"> investments to address issues that are of the utmost importance to the disability and aging communities. In addition, the request includes additional funding and a shift in allocation </w:t>
      </w:r>
      <w:r w:rsidR="007F2F3A" w:rsidRPr="003F00AC">
        <w:t xml:space="preserve">across </w:t>
      </w:r>
      <w:r w:rsidR="0016355A" w:rsidRPr="003F00AC">
        <w:t xml:space="preserve">ACL’s nutrition services programs </w:t>
      </w:r>
      <w:r w:rsidR="00AB0127" w:rsidRPr="003F00AC">
        <w:t>to</w:t>
      </w:r>
      <w:r w:rsidR="0016355A" w:rsidRPr="003F00AC">
        <w:t xml:space="preserve"> offset increases in costs of providing meals, which otherwise would</w:t>
      </w:r>
      <w:r w:rsidR="007F2F3A" w:rsidRPr="003F00AC">
        <w:t xml:space="preserve"> result in fewer meals served.</w:t>
      </w:r>
      <w:r w:rsidRPr="003F00AC">
        <w:t> </w:t>
      </w:r>
    </w:p>
    <w:p w14:paraId="0B7CDA38" w14:textId="77777777" w:rsidR="001C1585" w:rsidRPr="003F00AC" w:rsidRDefault="001C1585" w:rsidP="00D664E0">
      <w:pPr>
        <w:textAlignment w:val="baseline"/>
        <w:rPr>
          <w:b/>
          <w:bCs/>
        </w:rPr>
      </w:pPr>
    </w:p>
    <w:p w14:paraId="73B2A23C" w14:textId="7BFA42BF" w:rsidR="00C82F67" w:rsidRPr="003F00AC" w:rsidRDefault="00C82F67" w:rsidP="00697B84">
      <w:pPr>
        <w:spacing w:after="0" w:line="240" w:lineRule="auto"/>
        <w:jc w:val="center"/>
        <w:textAlignment w:val="baseline"/>
        <w:rPr>
          <w:b/>
          <w:bCs/>
          <w:sz w:val="28"/>
          <w:szCs w:val="28"/>
        </w:rPr>
      </w:pPr>
      <w:r w:rsidRPr="003F00AC">
        <w:rPr>
          <w:b/>
          <w:bCs/>
          <w:sz w:val="28"/>
          <w:szCs w:val="28"/>
        </w:rPr>
        <w:t>Building Adequate Infrastructure to Support ACL’s Mission </w:t>
      </w:r>
      <w:r w:rsidR="00497E9A" w:rsidRPr="003F00AC">
        <w:rPr>
          <w:b/>
          <w:bCs/>
          <w:sz w:val="28"/>
          <w:szCs w:val="28"/>
        </w:rPr>
        <w:t xml:space="preserve"> </w:t>
      </w:r>
      <w:r w:rsidR="00497E9A" w:rsidRPr="003F00AC">
        <w:rPr>
          <w:b/>
          <w:bCs/>
          <w:sz w:val="28"/>
          <w:szCs w:val="28"/>
        </w:rPr>
        <w:br/>
      </w:r>
      <w:r w:rsidRPr="003F00AC">
        <w:rPr>
          <w:b/>
          <w:bCs/>
          <w:sz w:val="28"/>
          <w:szCs w:val="28"/>
        </w:rPr>
        <w:t>(+$7.5 million) </w:t>
      </w:r>
      <w:r w:rsidR="00D570FD" w:rsidRPr="003F00AC">
        <w:rPr>
          <w:b/>
          <w:bCs/>
          <w:sz w:val="28"/>
          <w:szCs w:val="28"/>
        </w:rPr>
        <w:t xml:space="preserve"> </w:t>
      </w:r>
    </w:p>
    <w:p w14:paraId="59CE6A25" w14:textId="6F6C482F" w:rsidR="00C82F67" w:rsidRPr="003F00AC" w:rsidRDefault="00C82F67" w:rsidP="00C049B0">
      <w:pPr>
        <w:spacing w:after="0" w:line="276" w:lineRule="auto"/>
        <w:jc w:val="center"/>
        <w:textAlignment w:val="baseline"/>
      </w:pPr>
    </w:p>
    <w:p w14:paraId="4F469701" w14:textId="4C420EF6" w:rsidR="00A16AFD" w:rsidRDefault="00C82F67" w:rsidP="00CE1BB5">
      <w:pPr>
        <w:spacing w:after="0"/>
      </w:pPr>
      <w:r w:rsidRPr="003F00AC">
        <w:t xml:space="preserve">Ensuring the adequacy of the </w:t>
      </w:r>
      <w:r w:rsidR="00CA6278" w:rsidRPr="003F00AC">
        <w:t xml:space="preserve">operational </w:t>
      </w:r>
      <w:r w:rsidRPr="003F00AC">
        <w:t xml:space="preserve">infrastructure that makes it possible for ACL </w:t>
      </w:r>
      <w:r w:rsidR="00017773" w:rsidRPr="003F00AC">
        <w:t xml:space="preserve">administer programs, conduct appropriate oversight, and meet its responsibilities </w:t>
      </w:r>
      <w:r w:rsidR="005C418B" w:rsidRPr="003F00AC">
        <w:t xml:space="preserve">to </w:t>
      </w:r>
      <w:r w:rsidR="00957AAE" w:rsidRPr="003F00AC">
        <w:t xml:space="preserve">advocate for older adults and people with disabilities </w:t>
      </w:r>
      <w:r w:rsidR="00376F6D" w:rsidRPr="003F00AC">
        <w:t>is</w:t>
      </w:r>
      <w:r w:rsidRPr="003F00AC">
        <w:t xml:space="preserve"> a </w:t>
      </w:r>
      <w:r w:rsidR="00376F6D" w:rsidRPr="003F00AC">
        <w:t>foundational need</w:t>
      </w:r>
      <w:r w:rsidR="005163ED" w:rsidRPr="003F00AC">
        <w:t xml:space="preserve"> that</w:t>
      </w:r>
      <w:r w:rsidR="00376F6D" w:rsidRPr="003F00AC">
        <w:t xml:space="preserve"> </w:t>
      </w:r>
      <w:r w:rsidR="00957AAE" w:rsidRPr="003F00AC">
        <w:t>cont</w:t>
      </w:r>
      <w:r w:rsidRPr="003F00AC">
        <w:t xml:space="preserve">inues to be a top priority for ACL. </w:t>
      </w:r>
      <w:r w:rsidR="00C049B0" w:rsidRPr="003F00AC">
        <w:t>The significant increase in</w:t>
      </w:r>
      <w:r w:rsidR="00452435" w:rsidRPr="003F00AC">
        <w:t xml:space="preserve"> </w:t>
      </w:r>
      <w:r w:rsidR="00C049B0" w:rsidRPr="003F00AC">
        <w:t xml:space="preserve">responsibilities that ACL has seen in recent years, combined with the </w:t>
      </w:r>
      <w:r w:rsidR="008C4732" w:rsidRPr="003F00AC">
        <w:t xml:space="preserve">growing </w:t>
      </w:r>
      <w:r w:rsidR="00C049B0" w:rsidRPr="003F00AC">
        <w:t xml:space="preserve">complexity </w:t>
      </w:r>
      <w:r w:rsidR="00EC60AA" w:rsidRPr="003F00AC">
        <w:t>of those functions</w:t>
      </w:r>
      <w:r w:rsidR="004E6835" w:rsidRPr="003F00AC">
        <w:t>,</w:t>
      </w:r>
      <w:r w:rsidR="00EC60AA" w:rsidRPr="003F00AC">
        <w:t xml:space="preserve"> </w:t>
      </w:r>
      <w:r w:rsidR="00C049B0" w:rsidRPr="003F00AC">
        <w:t>have created needs that exceed staff capacity and current resources</w:t>
      </w:r>
      <w:r w:rsidR="00536F76" w:rsidRPr="003F00AC">
        <w:t>.</w:t>
      </w:r>
      <w:r w:rsidR="00C049B0" w:rsidRPr="003F00AC">
        <w:t xml:space="preserve"> </w:t>
      </w:r>
      <w:r w:rsidR="00F21C22" w:rsidRPr="003F00AC">
        <w:t>In addition, in FY</w:t>
      </w:r>
      <w:r w:rsidR="004E6835" w:rsidRPr="003F00AC">
        <w:t> </w:t>
      </w:r>
      <w:r w:rsidR="00F21C22" w:rsidRPr="003F00AC">
        <w:t xml:space="preserve">2025 ACL expects to see a </w:t>
      </w:r>
      <w:r w:rsidR="00536F76" w:rsidRPr="003F00AC">
        <w:t>substantial</w:t>
      </w:r>
      <w:r w:rsidR="00F21C22" w:rsidRPr="003F00AC">
        <w:t xml:space="preserve"> increase in </w:t>
      </w:r>
      <w:r w:rsidR="00536F76" w:rsidRPr="003F00AC">
        <w:t xml:space="preserve">fixed costs. ACL is requesting </w:t>
      </w:r>
      <w:r w:rsidR="00972A50" w:rsidRPr="003F00AC">
        <w:t xml:space="preserve">an increase of </w:t>
      </w:r>
      <w:r w:rsidRPr="003F00AC">
        <w:t>$7.5</w:t>
      </w:r>
      <w:r w:rsidR="004E6835" w:rsidRPr="003F00AC">
        <w:t> </w:t>
      </w:r>
      <w:r w:rsidRPr="003F00AC">
        <w:t>million</w:t>
      </w:r>
      <w:r w:rsidR="000C26E2" w:rsidRPr="003F00AC">
        <w:t xml:space="preserve"> in Program Administration</w:t>
      </w:r>
      <w:r w:rsidR="006F4AF3" w:rsidRPr="003F00AC">
        <w:t xml:space="preserve"> t</w:t>
      </w:r>
      <w:r w:rsidR="00021327" w:rsidRPr="003F00AC">
        <w:t xml:space="preserve">o address the most urgent of these needs. </w:t>
      </w:r>
      <w:proofErr w:type="gramStart"/>
      <w:r w:rsidR="00F9400E" w:rsidRPr="003F00AC">
        <w:t>The majority of</w:t>
      </w:r>
      <w:proofErr w:type="gramEnd"/>
      <w:r w:rsidR="00F9400E" w:rsidRPr="003F00AC">
        <w:t xml:space="preserve"> this increase ($5.5 million) covers unavoidable fixed cost increases, </w:t>
      </w:r>
      <w:r w:rsidR="00CE1BB5">
        <w:t>l</w:t>
      </w:r>
      <w:r w:rsidR="00F9400E" w:rsidRPr="003F00AC">
        <w:t xml:space="preserve"> and shared services. Without this increase, ACL will need to cut an estimated 15 FTE to cover these costs, which would significantly degrade program and fiscal oversight. The request also includes a modest increase (+$2.0 million) to </w:t>
      </w:r>
      <w:r w:rsidR="00365CED" w:rsidRPr="003F00AC">
        <w:t xml:space="preserve">fund 10 additional FTE and </w:t>
      </w:r>
      <w:r w:rsidR="00F9400E" w:rsidRPr="003F00AC">
        <w:t>support</w:t>
      </w:r>
      <w:r w:rsidR="00365CED" w:rsidRPr="003F00AC">
        <w:t xml:space="preserve"> ACL’s</w:t>
      </w:r>
      <w:r w:rsidR="0068151D" w:rsidRPr="003F00AC">
        <w:t xml:space="preserve"> continued progress toward adequate staffing levels</w:t>
      </w:r>
      <w:r w:rsidR="00365CED" w:rsidRPr="003F00AC">
        <w:t>.</w:t>
      </w:r>
      <w:r w:rsidR="00A16AFD">
        <w:br w:type="page"/>
      </w:r>
    </w:p>
    <w:p w14:paraId="4BA95031" w14:textId="6D4E2F5E" w:rsidR="00D332D0" w:rsidRPr="003F00AC" w:rsidRDefault="00A330AF" w:rsidP="00D332D0">
      <w:pPr>
        <w:spacing w:after="0" w:line="276" w:lineRule="auto"/>
        <w:jc w:val="center"/>
        <w:rPr>
          <w:b/>
          <w:bCs/>
          <w:sz w:val="28"/>
          <w:szCs w:val="28"/>
        </w:rPr>
      </w:pPr>
      <w:r w:rsidRPr="003F00AC">
        <w:rPr>
          <w:b/>
          <w:bCs/>
          <w:sz w:val="28"/>
          <w:szCs w:val="28"/>
        </w:rPr>
        <w:lastRenderedPageBreak/>
        <w:t xml:space="preserve">Increasing </w:t>
      </w:r>
      <w:r w:rsidR="00B6223B" w:rsidRPr="003F00AC">
        <w:rPr>
          <w:b/>
          <w:bCs/>
          <w:sz w:val="28"/>
          <w:szCs w:val="28"/>
        </w:rPr>
        <w:t xml:space="preserve">Access </w:t>
      </w:r>
      <w:r w:rsidRPr="003F00AC">
        <w:rPr>
          <w:b/>
          <w:bCs/>
          <w:sz w:val="28"/>
          <w:szCs w:val="28"/>
        </w:rPr>
        <w:t>to</w:t>
      </w:r>
      <w:r w:rsidR="00D96254" w:rsidRPr="003F00AC">
        <w:rPr>
          <w:b/>
          <w:bCs/>
          <w:sz w:val="28"/>
          <w:szCs w:val="28"/>
        </w:rPr>
        <w:t xml:space="preserve"> </w:t>
      </w:r>
      <w:r w:rsidR="00B6223B" w:rsidRPr="003F00AC">
        <w:rPr>
          <w:b/>
          <w:bCs/>
          <w:sz w:val="28"/>
          <w:szCs w:val="28"/>
        </w:rPr>
        <w:t>Critical Community Living Services</w:t>
      </w:r>
    </w:p>
    <w:p w14:paraId="3FB85F00" w14:textId="777128F2" w:rsidR="00D96254" w:rsidRPr="003F00AC" w:rsidRDefault="0027634E" w:rsidP="00D332D0">
      <w:pPr>
        <w:spacing w:after="0" w:line="276" w:lineRule="auto"/>
        <w:jc w:val="center"/>
        <w:rPr>
          <w:b/>
          <w:bCs/>
          <w:sz w:val="28"/>
          <w:szCs w:val="28"/>
        </w:rPr>
      </w:pPr>
      <w:r w:rsidRPr="003F00AC">
        <w:rPr>
          <w:b/>
          <w:bCs/>
          <w:sz w:val="28"/>
          <w:szCs w:val="28"/>
        </w:rPr>
        <w:t>(</w:t>
      </w:r>
      <w:r w:rsidR="00D96254" w:rsidRPr="003F00AC">
        <w:rPr>
          <w:b/>
          <w:bCs/>
          <w:sz w:val="28"/>
          <w:szCs w:val="28"/>
        </w:rPr>
        <w:t>+</w:t>
      </w:r>
      <w:r w:rsidR="001D1312" w:rsidRPr="003F00AC">
        <w:rPr>
          <w:b/>
          <w:bCs/>
          <w:sz w:val="28"/>
          <w:szCs w:val="28"/>
        </w:rPr>
        <w:t>$9</w:t>
      </w:r>
      <w:r w:rsidR="00A24064">
        <w:rPr>
          <w:b/>
          <w:bCs/>
          <w:sz w:val="28"/>
          <w:szCs w:val="28"/>
        </w:rPr>
        <w:t>4</w:t>
      </w:r>
      <w:r w:rsidR="001D1312" w:rsidRPr="003F00AC">
        <w:rPr>
          <w:b/>
          <w:bCs/>
          <w:sz w:val="28"/>
          <w:szCs w:val="28"/>
        </w:rPr>
        <w:t>.</w:t>
      </w:r>
      <w:r w:rsidR="00A24064">
        <w:rPr>
          <w:b/>
          <w:bCs/>
          <w:sz w:val="28"/>
          <w:szCs w:val="28"/>
        </w:rPr>
        <w:t>7</w:t>
      </w:r>
      <w:r w:rsidR="00323176" w:rsidRPr="003F00AC">
        <w:rPr>
          <w:b/>
          <w:bCs/>
          <w:sz w:val="28"/>
          <w:szCs w:val="28"/>
        </w:rPr>
        <w:t xml:space="preserve"> million</w:t>
      </w:r>
      <w:r w:rsidR="00D96254" w:rsidRPr="003F00AC">
        <w:rPr>
          <w:b/>
          <w:bCs/>
          <w:sz w:val="28"/>
          <w:szCs w:val="28"/>
        </w:rPr>
        <w:t>)</w:t>
      </w:r>
    </w:p>
    <w:p w14:paraId="05351758" w14:textId="62B54FAA" w:rsidR="00D96254" w:rsidRPr="003F00AC" w:rsidRDefault="00D96254" w:rsidP="00D207A8">
      <w:pPr>
        <w:spacing w:after="0" w:line="240" w:lineRule="auto"/>
        <w:textAlignment w:val="baseline"/>
        <w:rPr>
          <w:u w:val="single"/>
        </w:rPr>
      </w:pPr>
    </w:p>
    <w:p w14:paraId="00A9B0E1" w14:textId="2C880782" w:rsidR="00652BF5" w:rsidRPr="003F00AC" w:rsidRDefault="00783AB5" w:rsidP="00D332D0">
      <w:pPr>
        <w:spacing w:after="0"/>
        <w:textAlignment w:val="baseline"/>
      </w:pPr>
      <w:r w:rsidRPr="003F00AC">
        <w:t xml:space="preserve">ACL’s FY 2025 budget request </w:t>
      </w:r>
      <w:r w:rsidR="0010524F" w:rsidRPr="003F00AC">
        <w:t xml:space="preserve">includes </w:t>
      </w:r>
      <w:r w:rsidR="00774EFB" w:rsidRPr="003F00AC">
        <w:t xml:space="preserve">several </w:t>
      </w:r>
      <w:r w:rsidR="0010524F" w:rsidRPr="003F00AC">
        <w:t xml:space="preserve">investments to </w:t>
      </w:r>
      <w:r w:rsidR="00392C0F" w:rsidRPr="003F00AC">
        <w:t>increase access to the</w:t>
      </w:r>
      <w:r w:rsidR="00D82936" w:rsidRPr="003F00AC">
        <w:t xml:space="preserve"> services and supports that make community living possible for millions of older adults and people with disabilities</w:t>
      </w:r>
      <w:r w:rsidR="0035593B" w:rsidRPr="003F00AC">
        <w:t>.</w:t>
      </w:r>
    </w:p>
    <w:p w14:paraId="787375EA" w14:textId="77777777" w:rsidR="008B00BE" w:rsidRPr="003F00AC" w:rsidRDefault="008B00BE" w:rsidP="00D332D0">
      <w:pPr>
        <w:spacing w:after="0"/>
        <w:textAlignment w:val="baseline"/>
        <w:rPr>
          <w:u w:val="single"/>
        </w:rPr>
      </w:pPr>
    </w:p>
    <w:p w14:paraId="0A5CBC89" w14:textId="5DCF6571" w:rsidR="00C82F67" w:rsidRPr="003F00AC" w:rsidRDefault="00C82F67" w:rsidP="00D332D0">
      <w:pPr>
        <w:spacing w:after="0"/>
        <w:textAlignment w:val="baseline"/>
        <w:rPr>
          <w:u w:val="single"/>
        </w:rPr>
      </w:pPr>
      <w:r w:rsidRPr="003F00AC">
        <w:rPr>
          <w:u w:val="single"/>
        </w:rPr>
        <w:t>Strengthening the Direct Care Workforce (+$10.0 million)</w:t>
      </w:r>
      <w:r w:rsidR="00A4064F" w:rsidRPr="003F00AC">
        <w:rPr>
          <w:rFonts w:ascii="Segoe UI" w:hAnsi="Segoe UI" w:cs="Segoe UI"/>
          <w:sz w:val="18"/>
          <w:szCs w:val="18"/>
        </w:rPr>
        <w:t>:</w:t>
      </w:r>
    </w:p>
    <w:p w14:paraId="5E46F57E" w14:textId="70B7F8C6" w:rsidR="00C82F67" w:rsidRPr="003F00AC" w:rsidRDefault="00C82F67" w:rsidP="00D332D0">
      <w:pPr>
        <w:spacing w:after="0"/>
        <w:textAlignment w:val="baseline"/>
        <w:rPr>
          <w:rFonts w:ascii="Segoe UI" w:hAnsi="Segoe UI" w:cs="Segoe UI"/>
          <w:sz w:val="18"/>
          <w:szCs w:val="18"/>
        </w:rPr>
      </w:pPr>
      <w:r w:rsidRPr="003F00AC">
        <w:t xml:space="preserve">Many people with disabilities and older adults need </w:t>
      </w:r>
      <w:r w:rsidR="00492DF7" w:rsidRPr="003F00AC">
        <w:t xml:space="preserve">services and </w:t>
      </w:r>
      <w:r w:rsidRPr="003F00AC">
        <w:t>supports to live in the community</w:t>
      </w:r>
      <w:r w:rsidR="007F5B62" w:rsidRPr="003F00AC">
        <w:t xml:space="preserve">. These home and community-based services are </w:t>
      </w:r>
      <w:r w:rsidRPr="003F00AC">
        <w:t xml:space="preserve">provided by a combination of unpaid family caregivers and direct care professionals. However, the direct care workforce is in crisis. Home and community-based services programs have struggled with workforce shortages for many years. Today, more than three-quarters of providers nationally are turning down referrals </w:t>
      </w:r>
      <w:r w:rsidR="00B5728B" w:rsidRPr="003F00AC">
        <w:t>–</w:t>
      </w:r>
      <w:r w:rsidRPr="003F00AC">
        <w:t xml:space="preserve"> and half are discontinuing services altogether </w:t>
      </w:r>
      <w:r w:rsidR="00B5728B" w:rsidRPr="003F00AC">
        <w:t>–</w:t>
      </w:r>
      <w:r w:rsidRPr="003F00AC">
        <w:t xml:space="preserve"> because they are unable to hire and retain staff. State waitlists for Medicaid-funded HCBS, which already include an estimated 700,000 people, are growing, and people who are authorized for services often cannot get them.</w:t>
      </w:r>
      <w:r w:rsidR="00B5313C">
        <w:rPr>
          <w:rStyle w:val="FootnoteReference"/>
        </w:rPr>
        <w:footnoteReference w:id="6"/>
      </w:r>
      <w:r w:rsidRPr="003F00AC">
        <w:t>  </w:t>
      </w:r>
    </w:p>
    <w:p w14:paraId="27708E02" w14:textId="38EADEB3" w:rsidR="00C82F67" w:rsidRPr="003F00AC" w:rsidRDefault="00C82F67" w:rsidP="00D332D0">
      <w:pPr>
        <w:spacing w:after="0"/>
        <w:textAlignment w:val="baseline"/>
      </w:pPr>
    </w:p>
    <w:p w14:paraId="6344D9FC" w14:textId="7082E87C" w:rsidR="00C82F67" w:rsidRPr="003F00AC" w:rsidRDefault="00C82F67" w:rsidP="00D332D0">
      <w:pPr>
        <w:spacing w:after="0"/>
        <w:textAlignment w:val="baseline"/>
        <w:rPr>
          <w:rFonts w:ascii="Segoe UI" w:hAnsi="Segoe UI" w:cs="Segoe UI"/>
          <w:sz w:val="18"/>
          <w:szCs w:val="18"/>
        </w:rPr>
      </w:pPr>
      <w:r w:rsidRPr="003F00AC">
        <w:t xml:space="preserve">These pressures, in turn, affect family caregivers. A critical shortage of direct care professionals has made it difficult for people to get services they need to live in the community and for family caregivers to access respite care. As a direct result, family caregivers are having to take on even more </w:t>
      </w:r>
      <w:r w:rsidR="00912E93" w:rsidRPr="003F00AC">
        <w:t>–</w:t>
      </w:r>
      <w:r w:rsidRPr="003F00AC">
        <w:t xml:space="preserve"> and </w:t>
      </w:r>
      <w:r w:rsidR="00422ECA" w:rsidRPr="003F00AC">
        <w:t xml:space="preserve">ever </w:t>
      </w:r>
      <w:r w:rsidRPr="003F00AC">
        <w:t xml:space="preserve">more complex </w:t>
      </w:r>
      <w:r w:rsidR="00912E93" w:rsidRPr="003F00AC">
        <w:t>–</w:t>
      </w:r>
      <w:r w:rsidRPr="003F00AC">
        <w:t xml:space="preserve"> caregiving responsibilities</w:t>
      </w:r>
      <w:r w:rsidR="001A113D" w:rsidRPr="003F00AC">
        <w:t>,</w:t>
      </w:r>
      <w:r w:rsidRPr="003F00AC">
        <w:t xml:space="preserve"> often at significant cost to their physical, mental, and financial well-being. When they become overwhelmed and can no longer provide support, their loved ones often find themselves with no choice but to move to nursing homes or other congregate settings</w:t>
      </w:r>
      <w:r w:rsidR="00B3796A" w:rsidRPr="003F00AC">
        <w:t xml:space="preserve"> – </w:t>
      </w:r>
      <w:r w:rsidRPr="003F00AC">
        <w:t xml:space="preserve">typically at a much higher cost </w:t>
      </w:r>
      <w:r w:rsidR="00A22AA9" w:rsidRPr="003F00AC">
        <w:t>– and</w:t>
      </w:r>
      <w:r w:rsidR="00B3796A" w:rsidRPr="003F00AC">
        <w:t xml:space="preserve"> which </w:t>
      </w:r>
      <w:r w:rsidRPr="003F00AC">
        <w:t>is usually paid for by public programs. </w:t>
      </w:r>
    </w:p>
    <w:p w14:paraId="448302D6" w14:textId="0A35333A" w:rsidR="00C82F67" w:rsidRPr="003F00AC" w:rsidRDefault="00C82F67" w:rsidP="00D332D0">
      <w:pPr>
        <w:spacing w:after="0"/>
        <w:textAlignment w:val="baseline"/>
      </w:pPr>
    </w:p>
    <w:p w14:paraId="2C01B249" w14:textId="661459C3" w:rsidR="00C82F67" w:rsidRPr="003F00AC" w:rsidRDefault="00C82F67" w:rsidP="00D332D0">
      <w:pPr>
        <w:spacing w:after="0"/>
        <w:textAlignment w:val="baseline"/>
      </w:pPr>
      <w:r w:rsidRPr="003F00AC">
        <w:t xml:space="preserve">This situation will not </w:t>
      </w:r>
      <w:r w:rsidR="006B2CDD" w:rsidRPr="003F00AC">
        <w:t xml:space="preserve">be </w:t>
      </w:r>
      <w:r w:rsidRPr="003F00AC">
        <w:t>resolve</w:t>
      </w:r>
      <w:r w:rsidR="006B2CDD" w:rsidRPr="003F00AC">
        <w:t>d</w:t>
      </w:r>
      <w:r w:rsidRPr="003F00AC">
        <w:t xml:space="preserve"> on its own</w:t>
      </w:r>
      <w:r w:rsidR="003D42A4" w:rsidRPr="003F00AC">
        <w:t>.</w:t>
      </w:r>
      <w:r w:rsidR="005C28AF" w:rsidRPr="003F00AC">
        <w:t xml:space="preserve"> </w:t>
      </w:r>
      <w:r w:rsidR="003D42A4" w:rsidRPr="003F00AC">
        <w:t>T</w:t>
      </w:r>
      <w:r w:rsidR="005C28AF" w:rsidRPr="003F00AC">
        <w:t>he demand for services will continue to increase</w:t>
      </w:r>
      <w:r w:rsidR="00B046A8" w:rsidRPr="003F00AC">
        <w:t>.</w:t>
      </w:r>
      <w:r w:rsidRPr="003F00AC">
        <w:t xml:space="preserve"> </w:t>
      </w:r>
      <w:r w:rsidR="00B046A8" w:rsidRPr="003F00AC">
        <w:t>T</w:t>
      </w:r>
      <w:r w:rsidR="00465D33" w:rsidRPr="003F00AC">
        <w:t>he</w:t>
      </w:r>
      <w:r w:rsidRPr="003F00AC">
        <w:t xml:space="preserve"> number of people with disabilities is growing, and disabled people are living longer than ever before. </w:t>
      </w:r>
      <w:r w:rsidR="00B046A8" w:rsidRPr="003F00AC">
        <w:t>In addition, t</w:t>
      </w:r>
      <w:r w:rsidRPr="003F00AC">
        <w:t xml:space="preserve">he population of older adults </w:t>
      </w:r>
      <w:r w:rsidR="006251B2" w:rsidRPr="003F00AC">
        <w:t xml:space="preserve">is </w:t>
      </w:r>
      <w:r w:rsidRPr="003F00AC">
        <w:t>also increasing rapidly</w:t>
      </w:r>
      <w:r w:rsidR="00D96406" w:rsidRPr="003F00AC">
        <w:t>.</w:t>
      </w:r>
      <w:r w:rsidR="00813147" w:rsidRPr="003F00AC">
        <w:t xml:space="preserve"> Overall,</w:t>
      </w:r>
      <w:r w:rsidRPr="003F00AC">
        <w:t xml:space="preserve"> more than 70</w:t>
      </w:r>
      <w:r w:rsidR="006F7CDA" w:rsidRPr="003F00AC">
        <w:t> </w:t>
      </w:r>
      <w:r w:rsidRPr="003F00AC">
        <w:t xml:space="preserve">percent of Americans can expect to need assistance </w:t>
      </w:r>
      <w:proofErr w:type="gramStart"/>
      <w:r w:rsidR="00927F58" w:rsidRPr="003F00AC">
        <w:t xml:space="preserve">in order </w:t>
      </w:r>
      <w:r w:rsidRPr="003F00AC">
        <w:t>to</w:t>
      </w:r>
      <w:proofErr w:type="gramEnd"/>
      <w:r w:rsidRPr="003F00AC">
        <w:t xml:space="preserve"> remain in the community as they age. Without action now, the fragility of our current system of long-term services and supports will worsen</w:t>
      </w:r>
      <w:r w:rsidR="00F131D7" w:rsidRPr="003F00AC">
        <w:t>,</w:t>
      </w:r>
      <w:r w:rsidRPr="003F00AC">
        <w:t xml:space="preserve"> undermining the </w:t>
      </w:r>
      <w:r w:rsidR="006D4DD3" w:rsidRPr="003F00AC">
        <w:t>ability</w:t>
      </w:r>
      <w:r w:rsidRPr="003F00AC">
        <w:t xml:space="preserve"> of people with disabilities and older adults to live in community </w:t>
      </w:r>
      <w:r w:rsidR="006D4DD3" w:rsidRPr="003F00AC">
        <w:t>and</w:t>
      </w:r>
      <w:r w:rsidRPr="003F00AC">
        <w:t xml:space="preserve"> putting them at risk of poorer health and higher costs of care.</w:t>
      </w:r>
    </w:p>
    <w:p w14:paraId="445395D3" w14:textId="2A1CC90E" w:rsidR="00C31574" w:rsidRPr="003F00AC" w:rsidRDefault="00C31574" w:rsidP="00D332D0">
      <w:pPr>
        <w:spacing w:after="0"/>
        <w:textAlignment w:val="baseline"/>
      </w:pPr>
    </w:p>
    <w:p w14:paraId="4E69AA03" w14:textId="2FFF2068" w:rsidR="00F93DA6" w:rsidRPr="003F00AC" w:rsidRDefault="00F93DA6" w:rsidP="00D332D0">
      <w:pPr>
        <w:spacing w:after="0"/>
        <w:textAlignment w:val="baseline"/>
      </w:pPr>
      <w:r w:rsidRPr="003F00AC">
        <w:lastRenderedPageBreak/>
        <w:t xml:space="preserve">To begin to address this complex issue, ACL established the Direct Care Workforce </w:t>
      </w:r>
      <w:r w:rsidR="00F131D7" w:rsidRPr="003F00AC">
        <w:t xml:space="preserve">(DCW) </w:t>
      </w:r>
      <w:r w:rsidRPr="003F00AC">
        <w:t>Strategies Center in September 2022. The DCW Strategies Center provides technical assistance, training and other resources to state systems, service providers, and aging and disability stakeholders to improve recruitment, training, and retention of the nation’s direct care workforce. In FY 2025,</w:t>
      </w:r>
      <w:r w:rsidRPr="003F00AC">
        <w:rPr>
          <w:color w:val="000000"/>
          <w:shd w:val="clear" w:color="auto" w:fill="FFFFFF"/>
        </w:rPr>
        <w:t xml:space="preserve"> </w:t>
      </w:r>
      <w:r w:rsidRPr="003F00AC">
        <w:t>ACL proposes to expand the Strategies Center and to fund capacity-building grants to states to</w:t>
      </w:r>
      <w:r w:rsidR="007E03EC" w:rsidRPr="003F00AC">
        <w:t>:</w:t>
      </w:r>
      <w:r w:rsidRPr="003F00AC">
        <w:t xml:space="preserve"> strengthen partnerships between state Medicaid, aging, disability, and workforce agencies; leverage and coordinate all available funding streams; and develop and test strategies to attract new professionals to the field, train</w:t>
      </w:r>
      <w:r w:rsidR="007E03EC" w:rsidRPr="003F00AC">
        <w:t>,</w:t>
      </w:r>
      <w:r w:rsidRPr="003F00AC">
        <w:t xml:space="preserve"> and develop them throughout their careers, and reduce turnover. ACL would fund this as follows: </w:t>
      </w:r>
    </w:p>
    <w:p w14:paraId="296D5FF6" w14:textId="0DBADB56" w:rsidR="00C82F67" w:rsidRPr="003F00AC" w:rsidRDefault="00C82F67" w:rsidP="00CF65D2">
      <w:pPr>
        <w:spacing w:after="0" w:line="240" w:lineRule="auto"/>
        <w:textAlignment w:val="baseline"/>
        <w:rPr>
          <w:rFonts w:ascii="Segoe UI" w:hAnsi="Segoe UI" w:cs="Segoe UI"/>
        </w:rPr>
      </w:pPr>
    </w:p>
    <w:p w14:paraId="2ACE51AE" w14:textId="637C59B8" w:rsidR="00C82F67" w:rsidRPr="003F00AC" w:rsidRDefault="00C82F67" w:rsidP="00696F63">
      <w:pPr>
        <w:pStyle w:val="ListParagraph"/>
        <w:numPr>
          <w:ilvl w:val="0"/>
          <w:numId w:val="39"/>
        </w:numPr>
        <w:spacing w:after="60" w:line="240" w:lineRule="auto"/>
        <w:contextualSpacing w:val="0"/>
        <w:textAlignment w:val="baseline"/>
      </w:pPr>
      <w:r w:rsidRPr="003F00AC">
        <w:t>Aging Network Support Activities</w:t>
      </w:r>
      <w:r w:rsidR="0006621F" w:rsidRPr="003F00AC">
        <w:t xml:space="preserve"> (+$6.0 million)</w:t>
      </w:r>
      <w:r w:rsidRPr="003F00AC">
        <w:t>  </w:t>
      </w:r>
    </w:p>
    <w:p w14:paraId="48204020" w14:textId="2C0D5C52" w:rsidR="00C82F67" w:rsidRPr="003F00AC" w:rsidRDefault="00C82F67" w:rsidP="00696F63">
      <w:pPr>
        <w:pStyle w:val="ListParagraph"/>
        <w:numPr>
          <w:ilvl w:val="0"/>
          <w:numId w:val="39"/>
        </w:numPr>
        <w:spacing w:after="60" w:line="240" w:lineRule="auto"/>
        <w:contextualSpacing w:val="0"/>
        <w:textAlignment w:val="baseline"/>
      </w:pPr>
      <w:r w:rsidRPr="003F00AC">
        <w:t>Developmental Disabilities Projects of National Significance</w:t>
      </w:r>
      <w:r w:rsidR="00E91894" w:rsidRPr="003F00AC">
        <w:t xml:space="preserve"> (+$2.0 million)</w:t>
      </w:r>
      <w:r w:rsidRPr="003F00AC">
        <w:t> </w:t>
      </w:r>
    </w:p>
    <w:p w14:paraId="1848E325" w14:textId="096194E0" w:rsidR="00C82F67" w:rsidRPr="003F00AC" w:rsidRDefault="00C82F67" w:rsidP="00CF65D2">
      <w:pPr>
        <w:pStyle w:val="ListParagraph"/>
        <w:numPr>
          <w:ilvl w:val="0"/>
          <w:numId w:val="39"/>
        </w:numPr>
        <w:spacing w:after="0" w:line="240" w:lineRule="auto"/>
        <w:textAlignment w:val="baseline"/>
      </w:pPr>
      <w:r w:rsidRPr="003F00AC">
        <w:t>Independent Living Projects of National Significance</w:t>
      </w:r>
      <w:r w:rsidR="00E91894" w:rsidRPr="003F00AC">
        <w:t xml:space="preserve"> (+$2.0 million)</w:t>
      </w:r>
      <w:r w:rsidRPr="003F00AC">
        <w:t> </w:t>
      </w:r>
    </w:p>
    <w:p w14:paraId="624611BC" w14:textId="24719676" w:rsidR="007D4591" w:rsidRPr="003F00AC" w:rsidRDefault="007D4591" w:rsidP="008B00BE">
      <w:pPr>
        <w:spacing w:line="240" w:lineRule="auto"/>
        <w:ind w:left="720" w:hanging="360"/>
        <w:textAlignment w:val="baseline"/>
        <w:rPr>
          <w:rFonts w:ascii="Segoe UI" w:hAnsi="Segoe UI" w:cs="Segoe UI"/>
          <w:sz w:val="18"/>
          <w:szCs w:val="18"/>
        </w:rPr>
      </w:pPr>
      <w:r w:rsidRPr="003F00AC">
        <w:t> </w:t>
      </w:r>
    </w:p>
    <w:p w14:paraId="01D96689" w14:textId="5B1710FB" w:rsidR="00A4064F" w:rsidRPr="003F00AC" w:rsidRDefault="00C84460" w:rsidP="00D332D0">
      <w:pPr>
        <w:spacing w:after="0"/>
        <w:textAlignment w:val="baseline"/>
      </w:pPr>
      <w:r w:rsidRPr="003F00AC">
        <w:rPr>
          <w:u w:val="single"/>
        </w:rPr>
        <w:t xml:space="preserve">Partnership to </w:t>
      </w:r>
      <w:r w:rsidR="00A4064F" w:rsidRPr="003F00AC">
        <w:rPr>
          <w:u w:val="single"/>
        </w:rPr>
        <w:t xml:space="preserve">Prevent Older Adult Suicide </w:t>
      </w:r>
      <w:r w:rsidR="007D4591" w:rsidRPr="003F00AC">
        <w:rPr>
          <w:u w:val="single"/>
        </w:rPr>
        <w:t>(+$1.0 million)</w:t>
      </w:r>
      <w:r w:rsidR="00A4064F" w:rsidRPr="003F00AC">
        <w:t>:</w:t>
      </w:r>
      <w:r w:rsidR="007D4591" w:rsidRPr="003F00AC">
        <w:t xml:space="preserve"> </w:t>
      </w:r>
    </w:p>
    <w:p w14:paraId="35233DED" w14:textId="5A7F8214" w:rsidR="007D4591" w:rsidRPr="003F00AC" w:rsidRDefault="007D4591" w:rsidP="00D332D0">
      <w:pPr>
        <w:spacing w:after="0"/>
        <w:textAlignment w:val="baseline"/>
      </w:pPr>
      <w:r w:rsidRPr="003F00AC">
        <w:t xml:space="preserve">Older adults have the highest suicide rate of any </w:t>
      </w:r>
      <w:r w:rsidR="00320CB2" w:rsidRPr="003F00AC">
        <w:t>population</w:t>
      </w:r>
      <w:r w:rsidR="000F5AD1" w:rsidRPr="003F00AC">
        <w:t>. This initiative, which will be jointly funded with the</w:t>
      </w:r>
      <w:r w:rsidR="000F5AD1" w:rsidRPr="003F00AC">
        <w:rPr>
          <w:sz w:val="22"/>
          <w:szCs w:val="22"/>
        </w:rPr>
        <w:t xml:space="preserve"> </w:t>
      </w:r>
      <w:r w:rsidR="000F5AD1" w:rsidRPr="003F00AC">
        <w:t>Substance Abuse and Mental Health Services Administration (SAMHSA)</w:t>
      </w:r>
      <w:r w:rsidR="00BB30F6" w:rsidRPr="003F00AC">
        <w:rPr>
          <w:sz w:val="22"/>
          <w:szCs w:val="22"/>
        </w:rPr>
        <w:t xml:space="preserve">, </w:t>
      </w:r>
      <w:r w:rsidR="00BB30F6" w:rsidRPr="003F00AC">
        <w:t>will</w:t>
      </w:r>
      <w:r w:rsidR="000F5AD1" w:rsidRPr="003F00AC">
        <w:t xml:space="preserve"> </w:t>
      </w:r>
      <w:r w:rsidRPr="003F00AC">
        <w:t>leverage ACL’s aging network</w:t>
      </w:r>
      <w:r w:rsidR="00AF0C4E" w:rsidRPr="003F00AC">
        <w:t xml:space="preserve">s </w:t>
      </w:r>
      <w:r w:rsidRPr="003F00AC">
        <w:t xml:space="preserve">and SAMHSA’s mental health </w:t>
      </w:r>
      <w:r w:rsidR="00B33174" w:rsidRPr="003F00AC">
        <w:t>services programs</w:t>
      </w:r>
      <w:r w:rsidR="00BB30F6" w:rsidRPr="003F00AC">
        <w:t xml:space="preserve"> </w:t>
      </w:r>
      <w:r w:rsidRPr="003F00AC">
        <w:t>to increase screening, referrals</w:t>
      </w:r>
      <w:r w:rsidR="00031BD3" w:rsidRPr="003F00AC">
        <w:t xml:space="preserve"> to </w:t>
      </w:r>
      <w:r w:rsidR="00313FDF" w:rsidRPr="003F00AC">
        <w:t>connect older adults</w:t>
      </w:r>
      <w:r w:rsidR="007D68E6" w:rsidRPr="003F00AC">
        <w:t xml:space="preserve"> to</w:t>
      </w:r>
      <w:r w:rsidR="00313FDF" w:rsidRPr="003F00AC">
        <w:t xml:space="preserve"> mental health </w:t>
      </w:r>
      <w:r w:rsidR="00093464" w:rsidRPr="003F00AC">
        <w:t>a</w:t>
      </w:r>
      <w:r w:rsidR="007D68E6" w:rsidRPr="003F00AC">
        <w:t>nd other</w:t>
      </w:r>
      <w:r w:rsidR="00093464" w:rsidRPr="003F00AC">
        <w:t xml:space="preserve"> services</w:t>
      </w:r>
      <w:r w:rsidR="006351EC" w:rsidRPr="003F00AC">
        <w:t>, and other interventions</w:t>
      </w:r>
      <w:r w:rsidR="00444216" w:rsidRPr="003F00AC">
        <w:t>.</w:t>
      </w:r>
      <w:r w:rsidR="006351EC" w:rsidRPr="003F00AC">
        <w:t xml:space="preserve"> The initiative also will </w:t>
      </w:r>
      <w:r w:rsidRPr="003F00AC">
        <w:t>train and support mental health, medical, and human services practitioners</w:t>
      </w:r>
      <w:r w:rsidR="00444216" w:rsidRPr="003F00AC">
        <w:t xml:space="preserve"> on meeting the unique needs of older adults</w:t>
      </w:r>
      <w:r w:rsidRPr="003F00AC">
        <w:t xml:space="preserve">. </w:t>
      </w:r>
      <w:r w:rsidR="00444216" w:rsidRPr="003F00AC">
        <w:t xml:space="preserve">This collaboration would be funded </w:t>
      </w:r>
      <w:r w:rsidR="00AA5E34" w:rsidRPr="003F00AC">
        <w:t xml:space="preserve">with </w:t>
      </w:r>
      <w:r w:rsidRPr="003F00AC">
        <w:t>$1</w:t>
      </w:r>
      <w:r w:rsidR="005815A7" w:rsidRPr="003F00AC">
        <w:t> </w:t>
      </w:r>
      <w:r w:rsidR="002A74BC" w:rsidRPr="003F00AC">
        <w:t>million</w:t>
      </w:r>
      <w:r w:rsidRPr="003F00AC">
        <w:t xml:space="preserve"> </w:t>
      </w:r>
      <w:r w:rsidR="006351EC" w:rsidRPr="003F00AC">
        <w:t>from ACL’s</w:t>
      </w:r>
      <w:r w:rsidRPr="003F00AC">
        <w:t xml:space="preserve"> Aging Network Support Activities and $1.75</w:t>
      </w:r>
      <w:r w:rsidR="005815A7" w:rsidRPr="003F00AC">
        <w:t> </w:t>
      </w:r>
      <w:r w:rsidRPr="003F00AC">
        <w:t>million from SAMHSA.  </w:t>
      </w:r>
    </w:p>
    <w:p w14:paraId="57F8857D" w14:textId="4757739A" w:rsidR="007D4591" w:rsidRPr="003F00AC" w:rsidRDefault="007D4591" w:rsidP="006A5CDB">
      <w:pPr>
        <w:spacing w:after="0"/>
        <w:textAlignment w:val="baseline"/>
      </w:pPr>
      <w:r w:rsidRPr="003F00AC">
        <w:t> </w:t>
      </w:r>
    </w:p>
    <w:p w14:paraId="12B94990" w14:textId="5579DAA7" w:rsidR="00FF3381" w:rsidRPr="003F00AC" w:rsidRDefault="00FC52EB" w:rsidP="00D332D0">
      <w:pPr>
        <w:spacing w:after="0"/>
      </w:pPr>
      <w:r w:rsidRPr="003F00AC">
        <w:rPr>
          <w:u w:val="single"/>
        </w:rPr>
        <w:t xml:space="preserve">The Disability Information </w:t>
      </w:r>
      <w:r w:rsidR="004B1142" w:rsidRPr="003F00AC">
        <w:rPr>
          <w:u w:val="single"/>
        </w:rPr>
        <w:t>and Access</w:t>
      </w:r>
      <w:r w:rsidRPr="003F00AC">
        <w:rPr>
          <w:u w:val="single"/>
        </w:rPr>
        <w:t xml:space="preserve"> Line (</w:t>
      </w:r>
      <w:r w:rsidR="006F7CDA" w:rsidRPr="003F00AC">
        <w:rPr>
          <w:u w:val="single"/>
        </w:rPr>
        <w:t xml:space="preserve">DIAL, </w:t>
      </w:r>
      <w:r w:rsidRPr="003F00AC">
        <w:rPr>
          <w:u w:val="single"/>
        </w:rPr>
        <w:t>+$1.0 million)</w:t>
      </w:r>
      <w:r w:rsidR="00B36F88" w:rsidRPr="003F00AC">
        <w:t xml:space="preserve">: </w:t>
      </w:r>
    </w:p>
    <w:p w14:paraId="6EE655D2" w14:textId="1AC46BCB" w:rsidR="00CE09AA" w:rsidRPr="003F00AC" w:rsidRDefault="00CE09AA" w:rsidP="00D332D0">
      <w:pPr>
        <w:spacing w:after="0"/>
      </w:pPr>
      <w:r w:rsidRPr="003F00AC">
        <w:t xml:space="preserve">Even when services and resources are available to help people live in the community, it can be very challenging for people to access them. People often have questions about which programs are available in their states </w:t>
      </w:r>
      <w:r w:rsidR="009F1C22" w:rsidRPr="003F00AC">
        <w:t xml:space="preserve">and </w:t>
      </w:r>
      <w:r w:rsidRPr="003F00AC">
        <w:t xml:space="preserve">communities, which will best meet their needs, whether they or their loved one are eligible, how to enroll in programs, and how to coordinate services. Without assistance to navigate these systems, people often do not receive help they need to live independently. </w:t>
      </w:r>
    </w:p>
    <w:p w14:paraId="183DE8FD" w14:textId="77777777" w:rsidR="00FF7DF7" w:rsidRPr="003F00AC" w:rsidRDefault="00FF7DF7" w:rsidP="00D332D0">
      <w:pPr>
        <w:spacing w:after="0"/>
      </w:pPr>
    </w:p>
    <w:p w14:paraId="53414966" w14:textId="09BC1AE0" w:rsidR="002114DA" w:rsidRPr="003F00AC" w:rsidRDefault="00FC52EB" w:rsidP="00D332D0">
      <w:pPr>
        <w:spacing w:after="0"/>
        <w:textAlignment w:val="baseline"/>
        <w:rPr>
          <w:rFonts w:ascii="Segoe UI" w:hAnsi="Segoe UI" w:cs="Segoe UI"/>
          <w:sz w:val="18"/>
          <w:szCs w:val="18"/>
        </w:rPr>
      </w:pPr>
      <w:r w:rsidRPr="003F00AC">
        <w:t xml:space="preserve">Initially established as a national hotline to help disabled people access COVID-19 vaccinations, tests, and therapeutics, DIAL now connects people with disabilities to a broad range of community services such as transportation, housing, legal assistance, assistance with Medicaid redeterminations, and more to support independent living in the community. </w:t>
      </w:r>
      <w:r w:rsidR="002114DA" w:rsidRPr="003F00AC">
        <w:t xml:space="preserve">As of </w:t>
      </w:r>
      <w:r w:rsidR="009F3630" w:rsidRPr="003F00AC">
        <w:t>January 2024</w:t>
      </w:r>
      <w:r w:rsidR="002114DA" w:rsidRPr="003F00AC">
        <w:t xml:space="preserve">, DIAL had responded to more than </w:t>
      </w:r>
      <w:r w:rsidR="009F3630" w:rsidRPr="003F00AC">
        <w:t>100</w:t>
      </w:r>
      <w:r w:rsidR="002114DA" w:rsidRPr="003F00AC">
        <w:t xml:space="preserve">,000 calls, emails, texts, and online chats, and volume continues to increase as more people become aware of </w:t>
      </w:r>
      <w:r w:rsidR="00A7652E" w:rsidRPr="003F00AC">
        <w:t xml:space="preserve">this </w:t>
      </w:r>
      <w:r w:rsidR="002114DA" w:rsidRPr="003F00AC">
        <w:t>service</w:t>
      </w:r>
      <w:r w:rsidR="006C1442">
        <w:t xml:space="preserve"> (USAging ongoing summary of data)</w:t>
      </w:r>
      <w:r w:rsidR="002114DA" w:rsidRPr="003F00AC">
        <w:t xml:space="preserve">. DIAL was created and funded through FY 2023 with supplemental funding. Starting in </w:t>
      </w:r>
      <w:r w:rsidR="002114DA" w:rsidRPr="003F00AC">
        <w:lastRenderedPageBreak/>
        <w:t xml:space="preserve">FY 2024, </w:t>
      </w:r>
      <w:r w:rsidR="006814C2" w:rsidRPr="003F00AC">
        <w:t>and continuing in FY</w:t>
      </w:r>
      <w:r w:rsidR="00C55A1E" w:rsidRPr="003F00AC">
        <w:t> </w:t>
      </w:r>
      <w:r w:rsidR="006814C2" w:rsidRPr="003F00AC">
        <w:t>2025</w:t>
      </w:r>
      <w:r w:rsidR="002114DA" w:rsidRPr="003F00AC">
        <w:t xml:space="preserve">, DIAL must be funded through ACL’s budget </w:t>
      </w:r>
      <w:proofErr w:type="gramStart"/>
      <w:r w:rsidR="00BF32B8" w:rsidRPr="003F00AC">
        <w:t>in order</w:t>
      </w:r>
      <w:r w:rsidR="002114DA" w:rsidRPr="003F00AC">
        <w:t xml:space="preserve"> to</w:t>
      </w:r>
      <w:proofErr w:type="gramEnd"/>
      <w:r w:rsidR="002114DA" w:rsidRPr="003F00AC">
        <w:t xml:space="preserve"> continue operating. Therefore, ACL is requesting an increase of $1.0 million, as follows:</w:t>
      </w:r>
    </w:p>
    <w:p w14:paraId="0587C34E" w14:textId="0AA9B72F" w:rsidR="00FC52EB" w:rsidRPr="003F00AC" w:rsidRDefault="00FC52EB" w:rsidP="002114DA">
      <w:pPr>
        <w:spacing w:after="0" w:line="240" w:lineRule="auto"/>
        <w:jc w:val="left"/>
        <w:textAlignment w:val="baseline"/>
      </w:pPr>
    </w:p>
    <w:p w14:paraId="445C2F20" w14:textId="5C9428A0" w:rsidR="00FC52EB" w:rsidRPr="003F00AC" w:rsidRDefault="00FC52EB" w:rsidP="003626B3">
      <w:pPr>
        <w:pStyle w:val="ListParagraph"/>
        <w:numPr>
          <w:ilvl w:val="0"/>
          <w:numId w:val="39"/>
        </w:numPr>
        <w:spacing w:after="60" w:line="240" w:lineRule="auto"/>
        <w:contextualSpacing w:val="0"/>
        <w:textAlignment w:val="baseline"/>
      </w:pPr>
      <w:r w:rsidRPr="003F00AC">
        <w:t>Independent Living Projects of National Significance</w:t>
      </w:r>
      <w:r w:rsidR="00D24067" w:rsidRPr="003F00AC">
        <w:t xml:space="preserve"> (+$0.9 million)</w:t>
      </w:r>
      <w:r w:rsidRPr="003F00AC">
        <w:t> </w:t>
      </w:r>
    </w:p>
    <w:p w14:paraId="1F88AEE9" w14:textId="25EAA3C9" w:rsidR="00FC52EB" w:rsidRPr="003F00AC" w:rsidRDefault="00FC52EB" w:rsidP="00CC32D8">
      <w:pPr>
        <w:pStyle w:val="ListParagraph"/>
        <w:numPr>
          <w:ilvl w:val="0"/>
          <w:numId w:val="39"/>
        </w:numPr>
        <w:spacing w:after="0" w:line="240" w:lineRule="auto"/>
        <w:textAlignment w:val="baseline"/>
      </w:pPr>
      <w:r w:rsidRPr="003F00AC">
        <w:t>Developmental Disabilities Projects of National Significance</w:t>
      </w:r>
      <w:r w:rsidR="00CC74EA" w:rsidRPr="003F00AC">
        <w:t xml:space="preserve"> (+$0.1 million)</w:t>
      </w:r>
      <w:r w:rsidRPr="003F00AC">
        <w:t> </w:t>
      </w:r>
    </w:p>
    <w:p w14:paraId="55F90A0A" w14:textId="77777777" w:rsidR="00E61C91" w:rsidRPr="003F00AC" w:rsidRDefault="00E61C91" w:rsidP="000307C7">
      <w:pPr>
        <w:spacing w:after="0" w:line="240" w:lineRule="auto"/>
        <w:jc w:val="left"/>
        <w:textAlignment w:val="baseline"/>
        <w:rPr>
          <w:u w:val="single"/>
        </w:rPr>
      </w:pPr>
    </w:p>
    <w:p w14:paraId="1342A28A" w14:textId="5C37710E" w:rsidR="00D207A8" w:rsidRPr="003F00AC" w:rsidRDefault="004C1C8A" w:rsidP="004D5013">
      <w:pPr>
        <w:spacing w:after="0"/>
        <w:jc w:val="left"/>
        <w:textAlignment w:val="baseline"/>
        <w:rPr>
          <w:rFonts w:ascii="Segoe UI" w:hAnsi="Segoe UI" w:cs="Segoe UI"/>
          <w:sz w:val="18"/>
          <w:szCs w:val="18"/>
        </w:rPr>
      </w:pPr>
      <w:r w:rsidRPr="003F00AC">
        <w:rPr>
          <w:u w:val="single"/>
        </w:rPr>
        <w:t>Preventing</w:t>
      </w:r>
      <w:r w:rsidR="001548A6" w:rsidRPr="003F00AC">
        <w:rPr>
          <w:u w:val="single"/>
        </w:rPr>
        <w:t xml:space="preserve"> Service </w:t>
      </w:r>
      <w:r w:rsidRPr="003F00AC">
        <w:rPr>
          <w:u w:val="single"/>
        </w:rPr>
        <w:t>Reductions</w:t>
      </w:r>
      <w:r w:rsidR="001548A6" w:rsidRPr="003F00AC">
        <w:rPr>
          <w:u w:val="single"/>
        </w:rPr>
        <w:t xml:space="preserve"> in</w:t>
      </w:r>
      <w:r w:rsidR="00D207A8" w:rsidRPr="003F00AC">
        <w:rPr>
          <w:u w:val="single"/>
        </w:rPr>
        <w:t xml:space="preserve"> Nutrition </w:t>
      </w:r>
      <w:r w:rsidR="00EC11C3" w:rsidRPr="003F00AC">
        <w:rPr>
          <w:u w:val="single"/>
        </w:rPr>
        <w:t>Services</w:t>
      </w:r>
      <w:r w:rsidR="00D207A8" w:rsidRPr="003F00AC" w:rsidDel="00EC11C3">
        <w:rPr>
          <w:u w:val="single"/>
        </w:rPr>
        <w:t xml:space="preserve"> </w:t>
      </w:r>
      <w:r w:rsidR="001548A6" w:rsidRPr="003F00AC">
        <w:rPr>
          <w:u w:val="single"/>
        </w:rPr>
        <w:t>Programs</w:t>
      </w:r>
      <w:r w:rsidR="00B36F88" w:rsidRPr="003F00AC">
        <w:rPr>
          <w:u w:val="single"/>
        </w:rPr>
        <w:t xml:space="preserve"> (+</w:t>
      </w:r>
      <w:r w:rsidR="003F11D6" w:rsidRPr="003F00AC">
        <w:rPr>
          <w:u w:val="single"/>
        </w:rPr>
        <w:t>$</w:t>
      </w:r>
      <w:r w:rsidR="00B36F88" w:rsidRPr="003F00AC">
        <w:rPr>
          <w:u w:val="single"/>
        </w:rPr>
        <w:t>82.</w:t>
      </w:r>
      <w:r w:rsidR="003F11D6" w:rsidRPr="003F00AC">
        <w:rPr>
          <w:u w:val="single"/>
        </w:rPr>
        <w:t>7</w:t>
      </w:r>
      <w:r w:rsidR="00F9476A" w:rsidRPr="003F00AC">
        <w:rPr>
          <w:u w:val="single"/>
        </w:rPr>
        <w:t xml:space="preserve"> million</w:t>
      </w:r>
      <w:r w:rsidR="003F11D6" w:rsidRPr="003F00AC">
        <w:rPr>
          <w:u w:val="single"/>
        </w:rPr>
        <w:t>)</w:t>
      </w:r>
      <w:r w:rsidR="00F9476A" w:rsidRPr="003F00AC">
        <w:t>:</w:t>
      </w:r>
    </w:p>
    <w:p w14:paraId="7446FA90" w14:textId="7375A5E3" w:rsidR="006765E4" w:rsidRPr="003F00AC" w:rsidRDefault="00D207A8" w:rsidP="004D5013">
      <w:pPr>
        <w:spacing w:after="0"/>
        <w:rPr>
          <w:sz w:val="22"/>
          <w:szCs w:val="22"/>
        </w:rPr>
      </w:pPr>
      <w:r w:rsidRPr="003F00AC">
        <w:rPr>
          <w:color w:val="000000"/>
        </w:rPr>
        <w:t xml:space="preserve">ACL’s Nutrition Services program provides formula grants to states </w:t>
      </w:r>
      <w:r w:rsidRPr="003F00AC">
        <w:t>and territories to provide nutritionally balanced meals to people age</w:t>
      </w:r>
      <w:r w:rsidR="003626B3" w:rsidRPr="003F00AC">
        <w:t>d</w:t>
      </w:r>
      <w:r w:rsidRPr="003F00AC">
        <w:t xml:space="preserve"> 60</w:t>
      </w:r>
      <w:r w:rsidR="00CC74EA" w:rsidRPr="003F00AC">
        <w:t xml:space="preserve"> and </w:t>
      </w:r>
      <w:r w:rsidRPr="003F00AC">
        <w:t xml:space="preserve">over. </w:t>
      </w:r>
      <w:r w:rsidR="00C34A24" w:rsidRPr="003F00AC">
        <w:t xml:space="preserve">To offset the </w:t>
      </w:r>
      <w:r w:rsidRPr="003F00AC">
        <w:t xml:space="preserve">impact of </w:t>
      </w:r>
      <w:r w:rsidR="00C34A24" w:rsidRPr="003F00AC">
        <w:t xml:space="preserve">significantly increased </w:t>
      </w:r>
      <w:r w:rsidRPr="003F00AC">
        <w:t>costs of providing meals</w:t>
      </w:r>
      <w:r w:rsidR="00916E53" w:rsidRPr="003F00AC">
        <w:t>, which otherwise would result in reductions in the number of meals served,</w:t>
      </w:r>
      <w:r w:rsidR="00E95F5E" w:rsidRPr="003F00AC">
        <w:t xml:space="preserve"> </w:t>
      </w:r>
      <w:r w:rsidR="00DC15CC" w:rsidRPr="003F00AC">
        <w:t>ACL proposes both an increase in overall funding to the programs and a shift in</w:t>
      </w:r>
      <w:r w:rsidRPr="003F00AC">
        <w:t xml:space="preserve"> funding from the Nutrition Services Incentive Program (NSIP) to </w:t>
      </w:r>
      <w:r w:rsidR="006F0673" w:rsidRPr="003F00AC">
        <w:t xml:space="preserve">the </w:t>
      </w:r>
      <w:r w:rsidRPr="003F00AC">
        <w:t xml:space="preserve">Congregate Nutrition </w:t>
      </w:r>
      <w:r w:rsidR="006F0673" w:rsidRPr="003F00AC">
        <w:t>Services</w:t>
      </w:r>
      <w:r w:rsidRPr="003F00AC">
        <w:t xml:space="preserve"> and Home-Delivered Nutrition</w:t>
      </w:r>
      <w:r w:rsidR="006F0673" w:rsidRPr="003F00AC">
        <w:t xml:space="preserve"> Services programs</w:t>
      </w:r>
      <w:r w:rsidRPr="003F00AC">
        <w:t xml:space="preserve">. </w:t>
      </w:r>
      <w:r w:rsidR="006765E4" w:rsidRPr="003F00AC">
        <w:t>S</w:t>
      </w:r>
      <w:r w:rsidR="0064651F" w:rsidRPr="003F00AC">
        <w:t>hifting</w:t>
      </w:r>
      <w:r w:rsidRPr="003F00AC">
        <w:t xml:space="preserve"> funds from NSIP, which does not have a match</w:t>
      </w:r>
      <w:r w:rsidR="00116283" w:rsidRPr="003F00AC">
        <w:t xml:space="preserve"> requirement</w:t>
      </w:r>
      <w:r w:rsidRPr="003F00AC">
        <w:t xml:space="preserve">, to </w:t>
      </w:r>
      <w:r w:rsidR="006F0673" w:rsidRPr="003F00AC">
        <w:t xml:space="preserve">the </w:t>
      </w:r>
      <w:r w:rsidRPr="003F00AC">
        <w:t>Congregate and Home-Delivered</w:t>
      </w:r>
      <w:r w:rsidR="00116283" w:rsidRPr="003F00AC">
        <w:t xml:space="preserve"> </w:t>
      </w:r>
      <w:r w:rsidR="006F0673" w:rsidRPr="003F00AC">
        <w:t>Nutrition Programs</w:t>
      </w:r>
      <w:r w:rsidRPr="003F00AC">
        <w:t xml:space="preserve">, both of which require </w:t>
      </w:r>
      <w:r w:rsidR="00745466" w:rsidRPr="003F00AC">
        <w:t>matching funds from state and local source</w:t>
      </w:r>
      <w:r w:rsidR="00551DDC" w:rsidRPr="003F00AC">
        <w:t>s</w:t>
      </w:r>
      <w:r w:rsidR="00745466" w:rsidRPr="003F00AC">
        <w:t xml:space="preserve"> and </w:t>
      </w:r>
      <w:r w:rsidR="00DF6593" w:rsidRPr="003F00AC">
        <w:t xml:space="preserve">generate an average of </w:t>
      </w:r>
      <w:r w:rsidRPr="003F00AC">
        <w:t xml:space="preserve">$4 for every </w:t>
      </w:r>
      <w:r w:rsidR="00AD3698" w:rsidRPr="003F00AC">
        <w:t>$1</w:t>
      </w:r>
      <w:r w:rsidRPr="003F00AC">
        <w:t xml:space="preserve"> of federal investment</w:t>
      </w:r>
      <w:r w:rsidR="006765E4" w:rsidRPr="003F00AC">
        <w:t>, will increase states’ ability to leverage federal funding to generate state and local investment in the program, ultimately stretching ACL’s funding to reach more people.</w:t>
      </w:r>
      <w:r w:rsidR="006765E4" w:rsidRPr="003F00AC">
        <w:rPr>
          <w:sz w:val="22"/>
          <w:szCs w:val="22"/>
        </w:rPr>
        <w:t xml:space="preserve"> </w:t>
      </w:r>
    </w:p>
    <w:p w14:paraId="4EFA6361" w14:textId="77777777" w:rsidR="00F9476A" w:rsidRPr="003F00AC" w:rsidDel="00666626" w:rsidRDefault="00F9476A" w:rsidP="004D5013">
      <w:pPr>
        <w:spacing w:after="0"/>
        <w:rPr>
          <w:sz w:val="22"/>
          <w:szCs w:val="22"/>
        </w:rPr>
      </w:pPr>
    </w:p>
    <w:p w14:paraId="7E624A4A" w14:textId="0E4D3C12" w:rsidR="00D207A8" w:rsidRPr="003F00AC" w:rsidRDefault="00D207A8" w:rsidP="004D5013">
      <w:pPr>
        <w:spacing w:after="0"/>
        <w:textAlignment w:val="baseline"/>
      </w:pPr>
      <w:r w:rsidRPr="003F00AC">
        <w:t xml:space="preserve">The shift of NSIP funding </w:t>
      </w:r>
      <w:r w:rsidR="006F0673" w:rsidRPr="003F00AC">
        <w:t xml:space="preserve">to the two primary </w:t>
      </w:r>
      <w:r w:rsidR="005A7ED3" w:rsidRPr="003F00AC">
        <w:t xml:space="preserve">nutrition </w:t>
      </w:r>
      <w:r w:rsidR="006F0673" w:rsidRPr="003F00AC">
        <w:t>programs</w:t>
      </w:r>
      <w:r w:rsidRPr="003F00AC">
        <w:t xml:space="preserve"> will also expand the flexibility of states to cover ancillary expenses related to the provision of meals such as labor, transportation, or equipment costs, none of which are allowable under NSIP. These additional flexibilities are vital to ensuring the nation’s network of nutrition service providers are prepared to meet growing demand and changing demographics among older adults in the years to come. </w:t>
      </w:r>
      <w:r w:rsidR="00357A9A" w:rsidRPr="003F00AC">
        <w:t>Specifically, ACL requests:</w:t>
      </w:r>
    </w:p>
    <w:p w14:paraId="1BC90800" w14:textId="35FFFB98" w:rsidR="00D207A8" w:rsidRPr="003F00AC" w:rsidRDefault="00D207A8" w:rsidP="00D207A8">
      <w:pPr>
        <w:spacing w:after="0" w:line="240" w:lineRule="auto"/>
        <w:textAlignment w:val="baseline"/>
        <w:rPr>
          <w:rFonts w:ascii="Segoe UI" w:hAnsi="Segoe UI" w:cs="Segoe UI"/>
          <w:sz w:val="18"/>
          <w:szCs w:val="18"/>
        </w:rPr>
      </w:pPr>
    </w:p>
    <w:p w14:paraId="0A449915" w14:textId="692050F2" w:rsidR="00D207A8" w:rsidRPr="003F00AC" w:rsidRDefault="00D207A8" w:rsidP="00675ACF">
      <w:pPr>
        <w:pStyle w:val="ListParagraph"/>
        <w:numPr>
          <w:ilvl w:val="0"/>
          <w:numId w:val="39"/>
        </w:numPr>
        <w:spacing w:after="60" w:line="240" w:lineRule="auto"/>
        <w:contextualSpacing w:val="0"/>
        <w:textAlignment w:val="baseline"/>
      </w:pPr>
      <w:r w:rsidRPr="003F00AC">
        <w:t>Congregate Nutrition (+$</w:t>
      </w:r>
      <w:r w:rsidR="00184C53" w:rsidRPr="003F00AC">
        <w:t>81</w:t>
      </w:r>
      <w:r w:rsidR="00E3698D" w:rsidRPr="003F00AC">
        <w:t>.</w:t>
      </w:r>
      <w:r w:rsidR="00D83C38" w:rsidRPr="003F00AC">
        <w:t xml:space="preserve">35 </w:t>
      </w:r>
      <w:r w:rsidRPr="003F00AC">
        <w:t>million) </w:t>
      </w:r>
    </w:p>
    <w:p w14:paraId="04B16D22" w14:textId="53FF1C7B" w:rsidR="00D207A8" w:rsidRPr="003F00AC" w:rsidRDefault="00D207A8" w:rsidP="00675ACF">
      <w:pPr>
        <w:pStyle w:val="ListParagraph"/>
        <w:numPr>
          <w:ilvl w:val="0"/>
          <w:numId w:val="39"/>
        </w:numPr>
        <w:spacing w:after="60" w:line="240" w:lineRule="auto"/>
        <w:contextualSpacing w:val="0"/>
        <w:textAlignment w:val="baseline"/>
      </w:pPr>
      <w:r w:rsidRPr="003F00AC">
        <w:t>Home-Delivered Nutrition (+$</w:t>
      </w:r>
      <w:r w:rsidR="00E3698D" w:rsidRPr="003F00AC">
        <w:t>81.</w:t>
      </w:r>
      <w:r w:rsidR="00D83C38" w:rsidRPr="003F00AC">
        <w:t xml:space="preserve">35 </w:t>
      </w:r>
      <w:r w:rsidRPr="003F00AC">
        <w:t>million) </w:t>
      </w:r>
    </w:p>
    <w:p w14:paraId="25B4752A" w14:textId="716C42F1" w:rsidR="00D207A8" w:rsidRPr="003F00AC" w:rsidRDefault="00D207A8" w:rsidP="00CC32D8">
      <w:pPr>
        <w:pStyle w:val="ListParagraph"/>
        <w:numPr>
          <w:ilvl w:val="0"/>
          <w:numId w:val="39"/>
        </w:numPr>
        <w:spacing w:after="0" w:line="240" w:lineRule="auto"/>
        <w:textAlignment w:val="baseline"/>
      </w:pPr>
      <w:r w:rsidRPr="003F00AC">
        <w:t>Nutrition Services Incentive Program (-$80 million) </w:t>
      </w:r>
    </w:p>
    <w:p w14:paraId="16680A19" w14:textId="77777777" w:rsidR="005649C5" w:rsidRPr="003F00AC" w:rsidRDefault="005649C5" w:rsidP="0098394B">
      <w:pPr>
        <w:jc w:val="center"/>
        <w:textAlignment w:val="baseline"/>
        <w:rPr>
          <w:b/>
          <w:bCs/>
        </w:rPr>
      </w:pPr>
    </w:p>
    <w:p w14:paraId="64BBBFB2" w14:textId="78DF803B" w:rsidR="00C82F67" w:rsidRPr="003F00AC" w:rsidRDefault="00C82F67" w:rsidP="00C82F67">
      <w:pPr>
        <w:spacing w:after="0" w:line="240" w:lineRule="auto"/>
        <w:jc w:val="center"/>
        <w:textAlignment w:val="baseline"/>
        <w:rPr>
          <w:rFonts w:ascii="Segoe UI" w:hAnsi="Segoe UI" w:cs="Segoe UI"/>
          <w:sz w:val="18"/>
          <w:szCs w:val="18"/>
        </w:rPr>
      </w:pPr>
      <w:r w:rsidRPr="003F00AC">
        <w:rPr>
          <w:b/>
          <w:bCs/>
          <w:sz w:val="28"/>
          <w:szCs w:val="28"/>
        </w:rPr>
        <w:t>Emergency and Disaster Preparedness and Response</w:t>
      </w:r>
      <w:r w:rsidRPr="003F00AC">
        <w:rPr>
          <w:sz w:val="28"/>
          <w:szCs w:val="28"/>
        </w:rPr>
        <w:t> </w:t>
      </w:r>
    </w:p>
    <w:p w14:paraId="11B5F8A4" w14:textId="16A11512" w:rsidR="00C82F67" w:rsidRPr="003F00AC" w:rsidRDefault="00C82F67" w:rsidP="00C82F67">
      <w:pPr>
        <w:spacing w:after="0" w:line="240" w:lineRule="auto"/>
        <w:jc w:val="center"/>
        <w:textAlignment w:val="baseline"/>
        <w:rPr>
          <w:rFonts w:ascii="Segoe UI" w:hAnsi="Segoe UI" w:cs="Segoe UI"/>
          <w:b/>
          <w:bCs/>
          <w:sz w:val="18"/>
          <w:szCs w:val="18"/>
        </w:rPr>
      </w:pPr>
      <w:r w:rsidRPr="003F00AC">
        <w:rPr>
          <w:b/>
          <w:bCs/>
          <w:sz w:val="28"/>
          <w:szCs w:val="28"/>
        </w:rPr>
        <w:t>(+$5.0 million) </w:t>
      </w:r>
    </w:p>
    <w:p w14:paraId="44A874FD" w14:textId="3CB1FF73" w:rsidR="00C82F67" w:rsidRPr="003F00AC" w:rsidRDefault="00C82F67" w:rsidP="0098394B">
      <w:pPr>
        <w:spacing w:after="0"/>
        <w:textAlignment w:val="baseline"/>
      </w:pPr>
    </w:p>
    <w:p w14:paraId="0D10716A" w14:textId="25605A9E" w:rsidR="00C82F67" w:rsidRPr="003F00AC" w:rsidRDefault="00C82F67" w:rsidP="00C83166">
      <w:pPr>
        <w:spacing w:after="0"/>
        <w:textAlignment w:val="baseline"/>
        <w:rPr>
          <w:rFonts w:ascii="Segoe UI" w:hAnsi="Segoe UI" w:cs="Segoe UI"/>
          <w:sz w:val="18"/>
          <w:szCs w:val="18"/>
        </w:rPr>
      </w:pPr>
      <w:r w:rsidRPr="003F00AC">
        <w:t xml:space="preserve">People with disabilities and older adults are disproportionately impacted in all types of disasters. </w:t>
      </w:r>
      <w:r w:rsidR="00855437" w:rsidRPr="003F00AC">
        <w:t>E</w:t>
      </w:r>
      <w:r w:rsidRPr="003F00AC">
        <w:t xml:space="preserve">mergency management plans frequently do not adequately address the unique needs of disabled people and older adults. Lack of accessible transportation and emergency shelters and other barriers often mean that older adults and people with disabilities are unable to evacuate their homes safely. When they do evacuate, they often are unnecessarily placed in nursing homes and other </w:t>
      </w:r>
      <w:r w:rsidRPr="003F00AC">
        <w:lastRenderedPageBreak/>
        <w:t xml:space="preserve">facilities </w:t>
      </w:r>
      <w:r w:rsidR="008859E2" w:rsidRPr="003F00AC">
        <w:t>–</w:t>
      </w:r>
      <w:r w:rsidRPr="003F00AC">
        <w:t xml:space="preserve"> and often are unable to return home when the emergency ends. They also face higher rates of death and injury. </w:t>
      </w:r>
    </w:p>
    <w:p w14:paraId="1B8713A0" w14:textId="56F6C5D0" w:rsidR="00C31574" w:rsidRPr="003F00AC" w:rsidRDefault="00C31574" w:rsidP="00C83166">
      <w:pPr>
        <w:spacing w:after="0"/>
        <w:textAlignment w:val="baseline"/>
      </w:pPr>
    </w:p>
    <w:p w14:paraId="4ADBAE13" w14:textId="46921D58" w:rsidR="00C82F67" w:rsidRPr="003F00AC" w:rsidRDefault="00C82F67" w:rsidP="00C83166">
      <w:pPr>
        <w:spacing w:after="0"/>
        <w:textAlignment w:val="baseline"/>
        <w:rPr>
          <w:rFonts w:ascii="Segoe UI" w:hAnsi="Segoe UI" w:cs="Segoe UI"/>
          <w:sz w:val="18"/>
          <w:szCs w:val="18"/>
        </w:rPr>
      </w:pPr>
      <w:r w:rsidRPr="003F00AC">
        <w:t xml:space="preserve">In addition, the aging and disability networks </w:t>
      </w:r>
      <w:r w:rsidR="009D3A71" w:rsidRPr="003F00AC">
        <w:t>have</w:t>
      </w:r>
      <w:r w:rsidRPr="003F00AC">
        <w:t xml:space="preserve"> spikes in demand for services during </w:t>
      </w:r>
      <w:r w:rsidR="009D3A71" w:rsidRPr="003F00AC">
        <w:t xml:space="preserve">and after </w:t>
      </w:r>
      <w:r w:rsidRPr="003F00AC">
        <w:t>emergencies and disasters. The networks perform heroically and innovatively to meet these needs, but demand frequently outstrips capacity. There is a critical need to build surge capacity to ensure needs can be met, particularly for those in greatest need, when disaster</w:t>
      </w:r>
      <w:r w:rsidR="009D3A71" w:rsidRPr="003F00AC">
        <w:t>s</w:t>
      </w:r>
      <w:r w:rsidRPr="003F00AC">
        <w:t xml:space="preserve"> strike.</w:t>
      </w:r>
    </w:p>
    <w:p w14:paraId="0A54C88E" w14:textId="228F2A7E" w:rsidR="00C82F67" w:rsidRPr="003F00AC" w:rsidRDefault="00C82F67" w:rsidP="00C83166">
      <w:pPr>
        <w:spacing w:after="0"/>
        <w:textAlignment w:val="baseline"/>
      </w:pPr>
      <w:r w:rsidRPr="003F00AC">
        <w:t xml:space="preserve">ACL requests $5 million for an initiative to improve emergency preparedness and response for older adults and people with disabilities. Included in this request is the establishment of a national center to provide training and technical assistance to ACL’s networks, emergency management authorities and public health </w:t>
      </w:r>
      <w:r w:rsidR="00B4438E" w:rsidRPr="003F00AC">
        <w:t>authorities</w:t>
      </w:r>
      <w:r w:rsidR="00306A90" w:rsidRPr="003F00AC">
        <w:t xml:space="preserve">. The request also will fund </w:t>
      </w:r>
      <w:r w:rsidR="00B4438E" w:rsidRPr="003F00AC">
        <w:t xml:space="preserve">demonstration grants </w:t>
      </w:r>
      <w:r w:rsidR="00984EDF" w:rsidRPr="003F00AC">
        <w:t xml:space="preserve">to </w:t>
      </w:r>
      <w:r w:rsidR="0022458C" w:rsidRPr="003F00AC">
        <w:t xml:space="preserve">support </w:t>
      </w:r>
      <w:r w:rsidR="00B4438E" w:rsidRPr="003F00AC">
        <w:t>develop</w:t>
      </w:r>
      <w:r w:rsidR="0022458C" w:rsidRPr="003F00AC">
        <w:t>ment of</w:t>
      </w:r>
      <w:r w:rsidR="00B4438E" w:rsidRPr="003F00AC">
        <w:t xml:space="preserve"> </w:t>
      </w:r>
      <w:r w:rsidRPr="003F00AC">
        <w:t xml:space="preserve">inclusive planning models </w:t>
      </w:r>
      <w:r w:rsidR="007F4B78" w:rsidRPr="003F00AC">
        <w:t xml:space="preserve">and </w:t>
      </w:r>
      <w:r w:rsidR="00B32B33" w:rsidRPr="003F00AC">
        <w:t xml:space="preserve">to </w:t>
      </w:r>
      <w:r w:rsidRPr="003F00AC">
        <w:t xml:space="preserve">increase </w:t>
      </w:r>
      <w:r w:rsidR="00B32B33" w:rsidRPr="003F00AC">
        <w:t xml:space="preserve">the </w:t>
      </w:r>
      <w:r w:rsidRPr="003F00AC">
        <w:t>capacity of states and communities to meet increased needs during disasters. ACL would fund this as follows: </w:t>
      </w:r>
    </w:p>
    <w:p w14:paraId="4B1CB2EC" w14:textId="658C0F32" w:rsidR="00C82F67" w:rsidRPr="003F00AC" w:rsidRDefault="00C82F67" w:rsidP="00C82F67">
      <w:pPr>
        <w:spacing w:after="0" w:line="240" w:lineRule="auto"/>
        <w:textAlignment w:val="baseline"/>
        <w:rPr>
          <w:rFonts w:ascii="Segoe UI" w:hAnsi="Segoe UI" w:cs="Segoe UI"/>
          <w:sz w:val="18"/>
          <w:szCs w:val="18"/>
        </w:rPr>
      </w:pPr>
    </w:p>
    <w:p w14:paraId="719EA887" w14:textId="7E2DE4F9" w:rsidR="00C82F67" w:rsidRPr="003F00AC" w:rsidRDefault="00C82F67" w:rsidP="0058186A">
      <w:pPr>
        <w:pStyle w:val="ListParagraph"/>
        <w:numPr>
          <w:ilvl w:val="0"/>
          <w:numId w:val="39"/>
        </w:numPr>
        <w:spacing w:after="60" w:line="240" w:lineRule="auto"/>
        <w:contextualSpacing w:val="0"/>
        <w:textAlignment w:val="baseline"/>
      </w:pPr>
      <w:r w:rsidRPr="003F00AC">
        <w:t>Aging Network Support Activities</w:t>
      </w:r>
      <w:r w:rsidR="00696A22" w:rsidRPr="003F00AC">
        <w:t xml:space="preserve"> (+$3.0 million)</w:t>
      </w:r>
      <w:r w:rsidRPr="003F00AC">
        <w:t> </w:t>
      </w:r>
    </w:p>
    <w:p w14:paraId="6EB4450B" w14:textId="15952ACE" w:rsidR="00C82F67" w:rsidRPr="003F00AC" w:rsidRDefault="00C82F67" w:rsidP="0058186A">
      <w:pPr>
        <w:pStyle w:val="ListParagraph"/>
        <w:numPr>
          <w:ilvl w:val="0"/>
          <w:numId w:val="39"/>
        </w:numPr>
        <w:spacing w:after="60" w:line="240" w:lineRule="auto"/>
        <w:contextualSpacing w:val="0"/>
        <w:textAlignment w:val="baseline"/>
      </w:pPr>
      <w:r w:rsidRPr="003F00AC">
        <w:t>Developmental Disabilities Projects of National Significance</w:t>
      </w:r>
      <w:r w:rsidR="00E932F3" w:rsidRPr="003F00AC">
        <w:t xml:space="preserve"> (+$1.0 million)</w:t>
      </w:r>
      <w:r w:rsidRPr="003F00AC">
        <w:t> </w:t>
      </w:r>
    </w:p>
    <w:p w14:paraId="14C99688" w14:textId="1CF6D30F" w:rsidR="00C82F67" w:rsidRPr="003F00AC" w:rsidRDefault="00C82F67" w:rsidP="00CC32D8">
      <w:pPr>
        <w:pStyle w:val="ListParagraph"/>
        <w:numPr>
          <w:ilvl w:val="0"/>
          <w:numId w:val="39"/>
        </w:numPr>
        <w:spacing w:after="0" w:line="240" w:lineRule="auto"/>
        <w:textAlignment w:val="baseline"/>
      </w:pPr>
      <w:r w:rsidRPr="003F00AC">
        <w:t>Independent Living Projects of National Significance</w:t>
      </w:r>
      <w:r w:rsidR="00E932F3" w:rsidRPr="003F00AC">
        <w:t xml:space="preserve"> (+$1.0 million)</w:t>
      </w:r>
      <w:r w:rsidRPr="003F00AC">
        <w:t> </w:t>
      </w:r>
    </w:p>
    <w:p w14:paraId="10652A04" w14:textId="21BCABCE" w:rsidR="00F81943" w:rsidRPr="003F00AC" w:rsidRDefault="00F81943" w:rsidP="00254915">
      <w:pPr>
        <w:jc w:val="left"/>
        <w:rPr>
          <w:b/>
          <w:bCs/>
        </w:rPr>
      </w:pPr>
    </w:p>
    <w:p w14:paraId="6541E530" w14:textId="1DB7B785" w:rsidR="00523C22" w:rsidRPr="003F00AC" w:rsidRDefault="00523C22" w:rsidP="004E3183">
      <w:pPr>
        <w:spacing w:after="0" w:line="240" w:lineRule="auto"/>
        <w:jc w:val="center"/>
        <w:textAlignment w:val="baseline"/>
        <w:rPr>
          <w:b/>
          <w:bCs/>
          <w:sz w:val="28"/>
          <w:szCs w:val="28"/>
        </w:rPr>
      </w:pPr>
      <w:r w:rsidRPr="003F00AC">
        <w:rPr>
          <w:b/>
          <w:bCs/>
          <w:sz w:val="28"/>
          <w:szCs w:val="28"/>
        </w:rPr>
        <w:t xml:space="preserve">Establishing an </w:t>
      </w:r>
      <w:r w:rsidR="00713A80" w:rsidRPr="003F00AC">
        <w:rPr>
          <w:b/>
          <w:bCs/>
          <w:sz w:val="28"/>
          <w:szCs w:val="28"/>
        </w:rPr>
        <w:t xml:space="preserve">ACL-Specific Tribal Consultation </w:t>
      </w:r>
      <w:r w:rsidR="00B834CA" w:rsidRPr="003F00AC">
        <w:rPr>
          <w:b/>
          <w:bCs/>
          <w:sz w:val="28"/>
          <w:szCs w:val="28"/>
        </w:rPr>
        <w:t>Program</w:t>
      </w:r>
    </w:p>
    <w:p w14:paraId="584C4EF3" w14:textId="65884980" w:rsidR="00713A80" w:rsidRPr="003F00AC" w:rsidRDefault="00713A80" w:rsidP="004E3183">
      <w:pPr>
        <w:spacing w:after="0" w:line="240" w:lineRule="auto"/>
        <w:jc w:val="center"/>
        <w:textAlignment w:val="baseline"/>
        <w:rPr>
          <w:b/>
          <w:bCs/>
          <w:sz w:val="28"/>
          <w:szCs w:val="28"/>
        </w:rPr>
      </w:pPr>
      <w:r w:rsidRPr="003F00AC">
        <w:rPr>
          <w:b/>
          <w:bCs/>
          <w:sz w:val="28"/>
          <w:szCs w:val="28"/>
        </w:rPr>
        <w:t>(+$0.5 million)</w:t>
      </w:r>
    </w:p>
    <w:p w14:paraId="0900DAF6" w14:textId="77777777" w:rsidR="00EF6BB6" w:rsidRPr="003F00AC" w:rsidRDefault="00EF6BB6" w:rsidP="00713A80">
      <w:pPr>
        <w:spacing w:after="0" w:line="240" w:lineRule="auto"/>
        <w:ind w:left="720"/>
        <w:jc w:val="center"/>
        <w:textAlignment w:val="baseline"/>
        <w:rPr>
          <w:b/>
          <w:bCs/>
        </w:rPr>
      </w:pPr>
    </w:p>
    <w:p w14:paraId="7EE9605C" w14:textId="004F6AE7" w:rsidR="004A0DE9" w:rsidRPr="003F00AC" w:rsidRDefault="004A0DE9" w:rsidP="009342E6">
      <w:pPr>
        <w:spacing w:after="0"/>
        <w:textAlignment w:val="baseline"/>
      </w:pPr>
      <w:r w:rsidRPr="003F00AC">
        <w:t xml:space="preserve">ACL proposes to establish an ACL-specific tribal consultation program. This shift from informal engagement to a more formal consultation would complement ACL’s participation in HHS-wide tribal consultations result in more frequent </w:t>
      </w:r>
      <w:r w:rsidR="006C5459" w:rsidRPr="003F00AC">
        <w:t>–</w:t>
      </w:r>
      <w:r w:rsidRPr="003F00AC">
        <w:t xml:space="preserve"> and more direct </w:t>
      </w:r>
      <w:r w:rsidR="006C5459" w:rsidRPr="003F00AC">
        <w:t>–</w:t>
      </w:r>
      <w:r w:rsidRPr="003F00AC">
        <w:t xml:space="preserve"> engagement with tribal leaders on issues specific to tribal elders and people with disabilities in tribal communities. </w:t>
      </w:r>
    </w:p>
    <w:p w14:paraId="3B77AC52" w14:textId="77777777" w:rsidR="00EF6BB6" w:rsidRPr="003F00AC" w:rsidRDefault="00EF6BB6" w:rsidP="00E466D3">
      <w:pPr>
        <w:jc w:val="center"/>
        <w:textAlignment w:val="baseline"/>
        <w:rPr>
          <w:b/>
          <w:bCs/>
        </w:rPr>
      </w:pPr>
    </w:p>
    <w:p w14:paraId="45313AC1" w14:textId="34D07079" w:rsidR="00523C22" w:rsidRPr="003F00AC" w:rsidRDefault="00523C22" w:rsidP="00C82F67">
      <w:pPr>
        <w:spacing w:after="0" w:line="240" w:lineRule="auto"/>
        <w:jc w:val="center"/>
        <w:textAlignment w:val="baseline"/>
        <w:rPr>
          <w:rFonts w:ascii="Segoe UI" w:hAnsi="Segoe UI" w:cs="Segoe UI"/>
          <w:sz w:val="18"/>
          <w:szCs w:val="18"/>
        </w:rPr>
      </w:pPr>
      <w:r w:rsidRPr="003F00AC">
        <w:rPr>
          <w:b/>
          <w:bCs/>
          <w:sz w:val="28"/>
          <w:szCs w:val="28"/>
        </w:rPr>
        <w:t>Supporting the Decennial White House Conference on Aging</w:t>
      </w:r>
    </w:p>
    <w:p w14:paraId="08947916" w14:textId="54A13B89" w:rsidR="00C82F67" w:rsidRPr="003F00AC" w:rsidRDefault="00C82F67" w:rsidP="00C82F67">
      <w:pPr>
        <w:spacing w:after="0" w:line="240" w:lineRule="auto"/>
        <w:jc w:val="center"/>
        <w:textAlignment w:val="baseline"/>
        <w:rPr>
          <w:b/>
          <w:bCs/>
          <w:sz w:val="28"/>
          <w:szCs w:val="28"/>
        </w:rPr>
      </w:pPr>
      <w:r w:rsidRPr="003F00AC">
        <w:rPr>
          <w:b/>
          <w:bCs/>
          <w:sz w:val="28"/>
          <w:szCs w:val="28"/>
        </w:rPr>
        <w:t>(+$</w:t>
      </w:r>
      <w:r w:rsidR="00523C22" w:rsidRPr="003F00AC">
        <w:rPr>
          <w:b/>
          <w:bCs/>
          <w:sz w:val="28"/>
          <w:szCs w:val="28"/>
        </w:rPr>
        <w:t>2.5</w:t>
      </w:r>
      <w:r w:rsidRPr="003F00AC">
        <w:rPr>
          <w:b/>
          <w:bCs/>
          <w:sz w:val="28"/>
          <w:szCs w:val="28"/>
        </w:rPr>
        <w:t xml:space="preserve"> million)  </w:t>
      </w:r>
    </w:p>
    <w:p w14:paraId="55069E5B" w14:textId="4875E12B" w:rsidR="00C82F67" w:rsidRPr="003F00AC" w:rsidRDefault="00C82F67" w:rsidP="00C82F67">
      <w:pPr>
        <w:spacing w:after="0" w:line="240" w:lineRule="auto"/>
        <w:jc w:val="center"/>
        <w:textAlignment w:val="baseline"/>
        <w:rPr>
          <w:b/>
          <w:bCs/>
        </w:rPr>
      </w:pPr>
    </w:p>
    <w:p w14:paraId="6EC7C740" w14:textId="4ADB95F3" w:rsidR="00C82F67" w:rsidRPr="003F00AC" w:rsidRDefault="00C82F67" w:rsidP="00ED7BFC">
      <w:pPr>
        <w:spacing w:after="0"/>
        <w:textAlignment w:val="baseline"/>
      </w:pPr>
      <w:r w:rsidRPr="003F00AC">
        <w:t>The White House Conference on Aging (</w:t>
      </w:r>
      <w:proofErr w:type="spellStart"/>
      <w:r w:rsidRPr="003F00AC">
        <w:t>WHCoA</w:t>
      </w:r>
      <w:proofErr w:type="spellEnd"/>
      <w:r w:rsidRPr="003F00AC">
        <w:t xml:space="preserve">) provides a dedicated forum for the President, Congress, state governors, </w:t>
      </w:r>
      <w:r w:rsidR="00764C4F" w:rsidRPr="003F00AC">
        <w:t xml:space="preserve">tribal leaders, </w:t>
      </w:r>
      <w:r w:rsidRPr="003F00AC">
        <w:t>federal agencies, the aging services networks, and advocates to meet once a decade to plan future aging policy for the nation. ACL’s request of $2.5</w:t>
      </w:r>
      <w:r w:rsidR="0066046B" w:rsidRPr="003F00AC">
        <w:t> </w:t>
      </w:r>
      <w:r w:rsidRPr="003F00AC">
        <w:t xml:space="preserve">million </w:t>
      </w:r>
      <w:r w:rsidR="00CC4DA7" w:rsidRPr="003F00AC">
        <w:t xml:space="preserve">would offset costs the agency expects to incur </w:t>
      </w:r>
      <w:r w:rsidR="00687340" w:rsidRPr="003F00AC">
        <w:t xml:space="preserve">to support this event. </w:t>
      </w:r>
    </w:p>
    <w:p w14:paraId="6541CEE5" w14:textId="77777777" w:rsidR="00374BB1" w:rsidRPr="003F00AC" w:rsidRDefault="00374BB1" w:rsidP="00ED7BFC">
      <w:pPr>
        <w:spacing w:after="0"/>
        <w:textAlignment w:val="baseline"/>
      </w:pPr>
    </w:p>
    <w:p w14:paraId="50E845D3" w14:textId="57879537" w:rsidR="00327F78" w:rsidRPr="003F00AC" w:rsidRDefault="00C82F67" w:rsidP="00B6308A">
      <w:pPr>
        <w:pStyle w:val="Heading3"/>
      </w:pPr>
      <w:r w:rsidRPr="003F00AC">
        <w:t> Requested Statutory Changes</w:t>
      </w:r>
      <w:r w:rsidR="00ED7BFC" w:rsidRPr="003F00AC">
        <w:t>:</w:t>
      </w:r>
    </w:p>
    <w:p w14:paraId="025EAF52" w14:textId="62CA2F05" w:rsidR="00327F78" w:rsidRPr="003F00AC" w:rsidRDefault="00327F78" w:rsidP="00ED7BFC">
      <w:pPr>
        <w:spacing w:after="0"/>
        <w:textAlignment w:val="baseline"/>
        <w:rPr>
          <w:rFonts w:ascii="Segoe UI" w:hAnsi="Segoe UI" w:cs="Segoe UI"/>
          <w:sz w:val="18"/>
          <w:szCs w:val="18"/>
        </w:rPr>
      </w:pPr>
      <w:r w:rsidRPr="003F00AC">
        <w:t>In addition to the requested funding</w:t>
      </w:r>
      <w:r w:rsidR="00530F07" w:rsidRPr="003F00AC">
        <w:t xml:space="preserve"> and appropriations language</w:t>
      </w:r>
      <w:r w:rsidRPr="003F00AC">
        <w:t xml:space="preserve">, ACL includes descriptions of </w:t>
      </w:r>
      <w:r w:rsidR="00530F07" w:rsidRPr="003F00AC">
        <w:t xml:space="preserve">its </w:t>
      </w:r>
      <w:r w:rsidRPr="003F00AC">
        <w:t>legislative proposals in corresponding narratives. The full proposals can be found in the legislative proposal section. The proposals would: </w:t>
      </w:r>
    </w:p>
    <w:p w14:paraId="1C4BE5DB" w14:textId="53161C0B" w:rsidR="00C82F67" w:rsidRPr="003F00AC" w:rsidRDefault="00C82F67" w:rsidP="00B741AF">
      <w:pPr>
        <w:spacing w:after="0" w:line="240" w:lineRule="auto"/>
        <w:textAlignment w:val="baseline"/>
        <w:rPr>
          <w:rFonts w:ascii="Segoe UI" w:hAnsi="Segoe UI" w:cs="Segoe UI"/>
          <w:sz w:val="18"/>
          <w:szCs w:val="18"/>
        </w:rPr>
      </w:pPr>
    </w:p>
    <w:p w14:paraId="578742BC" w14:textId="42961627" w:rsidR="00C82F67" w:rsidRPr="003F00AC" w:rsidRDefault="00C82F67" w:rsidP="00545CE9">
      <w:pPr>
        <w:pStyle w:val="ListParagraph"/>
        <w:numPr>
          <w:ilvl w:val="0"/>
          <w:numId w:val="39"/>
        </w:numPr>
        <w:spacing w:after="60"/>
        <w:contextualSpacing w:val="0"/>
        <w:textAlignment w:val="baseline"/>
      </w:pPr>
      <w:r w:rsidRPr="003F00AC">
        <w:lastRenderedPageBreak/>
        <w:t>Establish a cross-population emergency and disaster preparedness and response authority to allow ACL to award capacity-building grants and fund technical assistance to improve the nation’s ability to meet the needs of people with all types of disabilities and older adults during and after emergencies and disasters.  </w:t>
      </w:r>
    </w:p>
    <w:p w14:paraId="7B17F9B0" w14:textId="49D652FF" w:rsidR="00C82F67" w:rsidRPr="003F00AC" w:rsidRDefault="00C82F67" w:rsidP="00ED7BFC">
      <w:pPr>
        <w:pStyle w:val="ListParagraph"/>
        <w:numPr>
          <w:ilvl w:val="0"/>
          <w:numId w:val="39"/>
        </w:numPr>
        <w:spacing w:after="0"/>
        <w:textAlignment w:val="baseline"/>
      </w:pPr>
      <w:r w:rsidRPr="003F00AC">
        <w:t>Establish an Alzheimer’s disease and related disorders formula grant program under the Older Americans Act. For two decades, the Alzheimer’s Disease Program Initiative has funded time-limited competitive grants to advance dementia-capable systems and models in almost every state. An ongoing formula grant program is a natural progression to support widespread implementation of these proven and effective models. Up to five percent of funding would be reserved for continued improvement, innovation, and testing. </w:t>
      </w:r>
    </w:p>
    <w:p w14:paraId="22F6A2D9" w14:textId="222712B8" w:rsidR="00C82F67" w:rsidRPr="003F00AC" w:rsidRDefault="00C82F67" w:rsidP="008063E4">
      <w:pPr>
        <w:textAlignment w:val="baseline"/>
        <w:rPr>
          <w:rFonts w:ascii="Segoe UI" w:hAnsi="Segoe UI" w:cs="Segoe UI"/>
          <w:sz w:val="18"/>
          <w:szCs w:val="18"/>
        </w:rPr>
      </w:pPr>
      <w:r w:rsidRPr="003F00AC">
        <w:t> </w:t>
      </w:r>
    </w:p>
    <w:p w14:paraId="1B230F32" w14:textId="2475B6CE" w:rsidR="00C82F67" w:rsidRPr="003F00AC" w:rsidRDefault="00C82F67" w:rsidP="00B6308A">
      <w:pPr>
        <w:pStyle w:val="Heading3"/>
      </w:pPr>
      <w:r w:rsidRPr="003F00AC">
        <w:t>Continuation of FY 202</w:t>
      </w:r>
      <w:r w:rsidR="0070229E" w:rsidRPr="003F00AC">
        <w:t>4</w:t>
      </w:r>
      <w:r w:rsidRPr="003F00AC">
        <w:t xml:space="preserve"> Requested Statutory Changes:</w:t>
      </w:r>
    </w:p>
    <w:p w14:paraId="56CD4609" w14:textId="0476AA94" w:rsidR="00C82F67" w:rsidRPr="003F00AC" w:rsidRDefault="00C82F67" w:rsidP="00ED7BFC">
      <w:pPr>
        <w:pStyle w:val="ListParagraph"/>
        <w:numPr>
          <w:ilvl w:val="0"/>
          <w:numId w:val="39"/>
        </w:numPr>
        <w:spacing w:after="0"/>
        <w:textAlignment w:val="baseline"/>
      </w:pPr>
      <w:r w:rsidRPr="003F00AC">
        <w:t>Increase the allowance for program evaluation from 0.5 percent to 1 percent of funds appropriated under the Older Americans Act Title III. </w:t>
      </w:r>
    </w:p>
    <w:p w14:paraId="1C04B258" w14:textId="7768D626" w:rsidR="00C82F67" w:rsidRPr="003F00AC" w:rsidRDefault="00C82F67" w:rsidP="00ED7BFC">
      <w:pPr>
        <w:pStyle w:val="ListParagraph"/>
        <w:numPr>
          <w:ilvl w:val="0"/>
          <w:numId w:val="39"/>
        </w:numPr>
        <w:spacing w:after="0"/>
        <w:textAlignment w:val="baseline"/>
      </w:pPr>
      <w:r w:rsidRPr="003F00AC">
        <w:t>Amend the Older Americans Act to allow funds to be used to cover the costs of acquisition, alteration, or renovation of any type of facility used to provide services under the Older Americans Act. </w:t>
      </w:r>
    </w:p>
    <w:p w14:paraId="7B3AA318" w14:textId="17CD60EC" w:rsidR="00C82F67" w:rsidRPr="003F00AC" w:rsidRDefault="00C82F67" w:rsidP="00ED7BFC">
      <w:pPr>
        <w:pStyle w:val="ListParagraph"/>
        <w:numPr>
          <w:ilvl w:val="0"/>
          <w:numId w:val="39"/>
        </w:numPr>
        <w:spacing w:after="0"/>
        <w:textAlignment w:val="baseline"/>
      </w:pPr>
      <w:r w:rsidRPr="003F00AC">
        <w:t>Amend the Elder Justice Act to permit all tribes and tribal organizations to be eligible for adult protective services funding authorized under the statute. </w:t>
      </w:r>
    </w:p>
    <w:p w14:paraId="138FDAB7" w14:textId="73FCBE21" w:rsidR="00C82F67" w:rsidRPr="003F00AC" w:rsidRDefault="00C82F67" w:rsidP="00ED7BFC">
      <w:pPr>
        <w:pStyle w:val="ListParagraph"/>
        <w:numPr>
          <w:ilvl w:val="0"/>
          <w:numId w:val="39"/>
        </w:numPr>
        <w:spacing w:after="0"/>
        <w:textAlignment w:val="baseline"/>
      </w:pPr>
      <w:r w:rsidRPr="003F00AC">
        <w:t xml:space="preserve">Provide states with flexibility to determine how funds are distributed among Part C </w:t>
      </w:r>
      <w:r w:rsidR="006A6BD7" w:rsidRPr="003F00AC">
        <w:t>centers</w:t>
      </w:r>
      <w:r w:rsidRPr="003F00AC">
        <w:t xml:space="preserve"> for </w:t>
      </w:r>
      <w:r w:rsidR="006A6BD7" w:rsidRPr="003F00AC">
        <w:t>independent l</w:t>
      </w:r>
      <w:r w:rsidRPr="003F00AC">
        <w:t>iving to enable states to address population shifts or significant changes within their states. </w:t>
      </w:r>
    </w:p>
    <w:p w14:paraId="10C64FDD" w14:textId="56EB095D" w:rsidR="00C82F67" w:rsidRPr="003F00AC" w:rsidRDefault="00C82F67" w:rsidP="00ED7BFC">
      <w:pPr>
        <w:pStyle w:val="ListParagraph"/>
        <w:numPr>
          <w:ilvl w:val="0"/>
          <w:numId w:val="39"/>
        </w:numPr>
        <w:spacing w:after="0"/>
        <w:textAlignment w:val="baseline"/>
      </w:pPr>
      <w:r w:rsidRPr="003F00AC">
        <w:t>Authorize grants, cooperative agreements, and contracts for Projects of National Significance that advance independent living and promote the philosophy of independent living across disabilities under the Rehabilitation Act of 1973. </w:t>
      </w:r>
    </w:p>
    <w:p w14:paraId="22F2794D" w14:textId="1976D3A4" w:rsidR="00C82F67" w:rsidRPr="003F00AC" w:rsidRDefault="00C82F67" w:rsidP="00ED7BFC">
      <w:pPr>
        <w:pStyle w:val="ListParagraph"/>
        <w:numPr>
          <w:ilvl w:val="0"/>
          <w:numId w:val="39"/>
        </w:numPr>
        <w:spacing w:after="0"/>
        <w:textAlignment w:val="baseline"/>
      </w:pPr>
      <w:r w:rsidRPr="003F00AC">
        <w:t xml:space="preserve">Eliminate the requirement that compliance reviews of centers for independent living under the Rehabilitation Act of 1973 </w:t>
      </w:r>
      <w:r w:rsidR="00CC125C" w:rsidRPr="003F00AC">
        <w:t xml:space="preserve">must </w:t>
      </w:r>
      <w:r w:rsidRPr="003F00AC">
        <w:t>occur onsite, allowing for remote approaches that are equally or more effective at a fraction of the cost. </w:t>
      </w:r>
    </w:p>
    <w:p w14:paraId="4B24324C" w14:textId="4E322013" w:rsidR="00C82F67" w:rsidRPr="003F00AC" w:rsidRDefault="00C82F67" w:rsidP="00ED7BFC">
      <w:pPr>
        <w:pStyle w:val="ListParagraph"/>
        <w:numPr>
          <w:ilvl w:val="0"/>
          <w:numId w:val="39"/>
        </w:numPr>
        <w:spacing w:after="0"/>
        <w:textAlignment w:val="baseline"/>
      </w:pPr>
      <w:r w:rsidRPr="003F00AC">
        <w:t xml:space="preserve">Authorize program evaluation and performance measurement as an allowable activity with funds appropriated for training and technical assistance to </w:t>
      </w:r>
      <w:r w:rsidR="001F64ED" w:rsidRPr="003F00AC">
        <w:t>centers</w:t>
      </w:r>
      <w:r w:rsidRPr="003F00AC">
        <w:t xml:space="preserve"> for </w:t>
      </w:r>
      <w:r w:rsidR="001F64ED" w:rsidRPr="003F00AC">
        <w:t>independent living</w:t>
      </w:r>
      <w:r w:rsidRPr="003F00AC">
        <w:t xml:space="preserve"> and Statewide Independent Living councils under the Rehabilitation Act of 1973. </w:t>
      </w:r>
    </w:p>
    <w:p w14:paraId="46AA77B5" w14:textId="4B8BD852" w:rsidR="00C82F67" w:rsidRPr="003F00AC" w:rsidRDefault="00C82F67" w:rsidP="00ED7BFC">
      <w:pPr>
        <w:pStyle w:val="ListParagraph"/>
        <w:numPr>
          <w:ilvl w:val="0"/>
          <w:numId w:val="39"/>
        </w:numPr>
        <w:spacing w:after="0"/>
        <w:textAlignment w:val="baseline"/>
      </w:pPr>
      <w:r w:rsidRPr="003F00AC">
        <w:t>Reauthorize the Medicare Improvements for Patients and Providers Act program and direct all MIPPA funding to ACL. </w:t>
      </w:r>
    </w:p>
    <w:p w14:paraId="5394378C" w14:textId="77777777" w:rsidR="005D33C8" w:rsidRPr="003F00AC" w:rsidRDefault="005D33C8">
      <w:pPr>
        <w:spacing w:after="200" w:line="276" w:lineRule="auto"/>
        <w:jc w:val="left"/>
        <w:rPr>
          <w:rFonts w:eastAsiaTheme="minorEastAsia"/>
          <w:b/>
          <w:bCs/>
          <w:sz w:val="28"/>
          <w:szCs w:val="28"/>
        </w:rPr>
      </w:pPr>
      <w:r w:rsidRPr="003F00AC">
        <w:br w:type="page"/>
      </w:r>
    </w:p>
    <w:p w14:paraId="5939074B" w14:textId="2FFB37B0" w:rsidR="006405D7" w:rsidRPr="003F00AC" w:rsidRDefault="006405D7" w:rsidP="001F3368">
      <w:pPr>
        <w:pStyle w:val="Heading2"/>
      </w:pPr>
      <w:bookmarkStart w:id="47" w:name="_Toc158411837"/>
      <w:bookmarkStart w:id="48" w:name="_Toc161054540"/>
      <w:r w:rsidRPr="003F00AC">
        <w:lastRenderedPageBreak/>
        <w:t>Overview of Performance</w:t>
      </w:r>
      <w:bookmarkEnd w:id="47"/>
      <w:bookmarkEnd w:id="48"/>
    </w:p>
    <w:p w14:paraId="4ABF99BB" w14:textId="24FF5B85" w:rsidR="005A54AC" w:rsidRPr="003F00AC" w:rsidRDefault="002304BA" w:rsidP="006B49B8">
      <w:pPr>
        <w:spacing w:after="0"/>
        <w:rPr>
          <w:rFonts w:ascii="Segoe UI" w:hAnsi="Segoe UI" w:cs="Segoe UI"/>
          <w:sz w:val="18"/>
          <w:szCs w:val="18"/>
        </w:rPr>
      </w:pPr>
      <w:r w:rsidRPr="003F00AC">
        <w:t>The Administration for Community Living (ACL) was created around the fundamental principle that older adults and people with disabilities of all ages should be able to live where they choose, with the people they choose, and with the ability to participate fully in their communities</w:t>
      </w:r>
      <w:r w:rsidRPr="003F00AC" w:rsidDel="005F508B">
        <w:t>.</w:t>
      </w:r>
      <w:r w:rsidR="005F508B" w:rsidRPr="003F00AC">
        <w:t xml:space="preserve"> </w:t>
      </w:r>
      <w:r w:rsidRPr="003F00AC">
        <w:t xml:space="preserve">By funding services and supports provided primarily by networks of community-based organizations, and with investments in research, education, and innovation, ACL helps make this principle a reality for millions of Americans. ACL focuses on two categories of performance measures to measure effective provision of services for older adults and people with disabilities: </w:t>
      </w:r>
      <w:r w:rsidR="00DD5D4E" w:rsidRPr="003F00AC">
        <w:t>(</w:t>
      </w:r>
      <w:r w:rsidRPr="003F00AC">
        <w:t xml:space="preserve">1) supporting people’s ability to remain independent and live in the community and </w:t>
      </w:r>
      <w:r w:rsidR="00DD5D4E" w:rsidRPr="003F00AC">
        <w:t>(</w:t>
      </w:r>
      <w:r w:rsidRPr="003F00AC">
        <w:t xml:space="preserve">2) generating new knowledge about what programs and services work for older adults and people with disabilities. </w:t>
      </w:r>
      <w:r w:rsidR="005A54AC" w:rsidRPr="003F00AC">
        <w:t xml:space="preserve">These measures support HHS Strategic Goal 3: Strengthen the Economic and </w:t>
      </w:r>
      <w:r w:rsidRPr="003F00AC">
        <w:t>Social Well-Being</w:t>
      </w:r>
      <w:r w:rsidR="005A54AC" w:rsidRPr="003F00AC">
        <w:t xml:space="preserve"> of Americans Across the Lifespan</w:t>
      </w:r>
      <w:r w:rsidRPr="003F00AC">
        <w:t xml:space="preserve">, with a particular focus on Strategic Objective </w:t>
      </w:r>
      <w:r w:rsidR="005A54AC" w:rsidRPr="003F00AC">
        <w:t>3.4: Maximize the independence, well-being,</w:t>
      </w:r>
      <w:r w:rsidRPr="003F00AC">
        <w:t xml:space="preserve"> and </w:t>
      </w:r>
      <w:r w:rsidR="005A54AC" w:rsidRPr="003F00AC">
        <w:t xml:space="preserve">health of </w:t>
      </w:r>
      <w:r w:rsidRPr="003F00AC">
        <w:t>older adults</w:t>
      </w:r>
      <w:r w:rsidR="005A54AC" w:rsidRPr="003F00AC">
        <w:t>,</w:t>
      </w:r>
      <w:r w:rsidR="00AE33C7" w:rsidRPr="003F00AC">
        <w:t xml:space="preserve"> </w:t>
      </w:r>
      <w:r w:rsidRPr="003F00AC">
        <w:t xml:space="preserve">people with disabilities, and their </w:t>
      </w:r>
      <w:r w:rsidR="005A54AC" w:rsidRPr="003F00AC">
        <w:t xml:space="preserve">families and </w:t>
      </w:r>
      <w:r w:rsidRPr="003F00AC">
        <w:t>caregivers</w:t>
      </w:r>
      <w:r w:rsidR="005A54AC" w:rsidRPr="003F00AC" w:rsidDel="005F508B">
        <w:t>.</w:t>
      </w:r>
      <w:r w:rsidR="005A54AC" w:rsidRPr="003F00AC">
        <w:t xml:space="preserve"> </w:t>
      </w:r>
    </w:p>
    <w:p w14:paraId="33798615" w14:textId="77777777" w:rsidR="002304BA" w:rsidRPr="003F00AC" w:rsidRDefault="002304BA" w:rsidP="00DB3E09">
      <w:pPr>
        <w:spacing w:after="0" w:line="240" w:lineRule="auto"/>
      </w:pPr>
    </w:p>
    <w:p w14:paraId="5819A3BA" w14:textId="6245F643" w:rsidR="002304BA" w:rsidRPr="003F00AC" w:rsidRDefault="002304BA" w:rsidP="000601AB">
      <w:pPr>
        <w:spacing w:after="0"/>
        <w:rPr>
          <w:rFonts w:ascii="Segoe UI" w:hAnsi="Segoe UI" w:cs="Segoe UI"/>
          <w:sz w:val="18"/>
          <w:szCs w:val="18"/>
        </w:rPr>
      </w:pPr>
      <w:r w:rsidRPr="003F00AC">
        <w:t xml:space="preserve">ACL’s programs continue to perform </w:t>
      </w:r>
      <w:r w:rsidR="14908A64" w:rsidRPr="003F00AC">
        <w:t xml:space="preserve">well </w:t>
      </w:r>
      <w:r w:rsidRPr="003F00AC">
        <w:t xml:space="preserve">despite economic and pandemic-related fluctuations in funding and demand. ACL is developing new methodological approaches and exploring alternative data sources to measure what “normal” may look like in a post-COVID environment. ACL also seeks to identify innovative ways to demonstrate its programs’ adaptability, as ACL continually monitors trends before, during, and after the COVID-19 </w:t>
      </w:r>
      <w:r w:rsidR="78DCAAB3" w:rsidRPr="003F00AC">
        <w:t xml:space="preserve">public health emergency </w:t>
      </w:r>
      <w:r w:rsidRPr="003F00AC">
        <w:t xml:space="preserve">through its performance management approach, which entails a systematic assessment of programs to understand the impact of changing norms. Despite pandemic related fluctuations in funding and demand, many of ACL’s performance targets continue to meet or exceed expectations. However, when completing systematic assessments through its performance management-based approach, ACL discovered outliers in 2020 </w:t>
      </w:r>
      <w:r w:rsidR="00A93A65" w:rsidRPr="003F00AC">
        <w:t>through 2022</w:t>
      </w:r>
      <w:r w:rsidRPr="003F00AC">
        <w:t xml:space="preserve"> performance data likely </w:t>
      </w:r>
      <w:r w:rsidR="005A54AC" w:rsidRPr="003F00AC">
        <w:t>attribut</w:t>
      </w:r>
      <w:r w:rsidR="00D06B06" w:rsidRPr="003F00AC">
        <w:t xml:space="preserve">able </w:t>
      </w:r>
      <w:r w:rsidRPr="003F00AC">
        <w:t xml:space="preserve">to system-wide shocks and unforeseen economic stressors resulting from </w:t>
      </w:r>
      <w:r w:rsidR="00112BF6" w:rsidRPr="003F00AC">
        <w:t>the pandemic</w:t>
      </w:r>
      <w:r w:rsidRPr="003F00AC">
        <w:t xml:space="preserve"> (e.g., temporary program closures, changing state and local contributions, increased fixed costs, and rising food prices)</w:t>
      </w:r>
      <w:r w:rsidRPr="003F00AC" w:rsidDel="005F508B">
        <w:t>.</w:t>
      </w:r>
      <w:r w:rsidR="005F508B" w:rsidRPr="003F00AC">
        <w:t xml:space="preserve"> </w:t>
      </w:r>
    </w:p>
    <w:p w14:paraId="6AAAF713" w14:textId="77777777" w:rsidR="005A54AC" w:rsidRPr="003F00AC" w:rsidRDefault="005A54AC" w:rsidP="00EF0A3F">
      <w:pPr>
        <w:spacing w:after="0"/>
        <w:rPr>
          <w:rFonts w:ascii="Segoe UI" w:hAnsi="Segoe UI" w:cs="Segoe UI"/>
          <w:sz w:val="18"/>
          <w:szCs w:val="18"/>
        </w:rPr>
      </w:pPr>
      <w:r w:rsidRPr="003F00AC">
        <w:t> </w:t>
      </w:r>
    </w:p>
    <w:p w14:paraId="3BD5924F" w14:textId="7F676932" w:rsidR="002304BA" w:rsidRPr="003F00AC" w:rsidRDefault="002304BA" w:rsidP="00105129">
      <w:pPr>
        <w:rPr>
          <w:rFonts w:ascii="Segoe UI" w:hAnsi="Segoe UI" w:cs="Segoe UI"/>
          <w:sz w:val="18"/>
          <w:szCs w:val="18"/>
        </w:rPr>
      </w:pPr>
      <w:r w:rsidRPr="003F00AC">
        <w:t>Specifically, ACL reviewed and identified several measures that exhibited an annual change greater than 10 percent. Measures found to produce large 2021</w:t>
      </w:r>
      <w:r w:rsidR="00A93A65" w:rsidRPr="003F00AC">
        <w:t>-2022</w:t>
      </w:r>
      <w:r w:rsidRPr="003F00AC">
        <w:t xml:space="preserve"> percentage changes</w:t>
      </w:r>
      <w:r w:rsidR="009A4B39" w:rsidRPr="003F00AC">
        <w:t>,</w:t>
      </w:r>
      <w:r w:rsidRPr="003F00AC">
        <w:t xml:space="preserve"> as well as unstable estimates of future program behavior</w:t>
      </w:r>
      <w:r w:rsidR="009A4B39" w:rsidRPr="003F00AC">
        <w:t>,</w:t>
      </w:r>
      <w:r w:rsidRPr="003F00AC">
        <w:t xml:space="preserve"> were not used to develop targets for the </w:t>
      </w:r>
      <w:r w:rsidR="005A54AC" w:rsidRPr="003F00AC">
        <w:t>FY</w:t>
      </w:r>
      <w:r w:rsidR="00D7757A" w:rsidRPr="003F00AC">
        <w:t> </w:t>
      </w:r>
      <w:r w:rsidR="005A54AC" w:rsidRPr="003F00AC">
        <w:t>202</w:t>
      </w:r>
      <w:r w:rsidR="00A93A65" w:rsidRPr="003F00AC">
        <w:t>5</w:t>
      </w:r>
      <w:r w:rsidRPr="003F00AC">
        <w:t xml:space="preserve"> budget cycle. As a result of these outliers, prior methodology and estimation methods did not exhibit the capacity to account for pandemic-related disruptions and economic stressors that the U.S. has experienced since 2020 that are simultaneously linked with changes to ACL’s programs and services. Therefore, ACL has developed a new, integrated statistical methodology using mixed or multilevel growth models (MLGMs) to account for these outliers as well as ongoing economic and pandemic-related fluctuations in funding and demand</w:t>
      </w:r>
      <w:r w:rsidR="00374B76" w:rsidRPr="003F00AC">
        <w:t>.</w:t>
      </w:r>
      <w:r w:rsidRPr="003F00AC">
        <w:t> </w:t>
      </w:r>
    </w:p>
    <w:p w14:paraId="0B5AA496" w14:textId="77777777" w:rsidR="005A54AC" w:rsidRPr="003F00AC" w:rsidRDefault="005A54AC" w:rsidP="00DB3E09">
      <w:pPr>
        <w:spacing w:after="0" w:line="240" w:lineRule="auto"/>
      </w:pPr>
    </w:p>
    <w:p w14:paraId="2F68D7B3" w14:textId="63FFFD80" w:rsidR="002304BA" w:rsidRPr="003F00AC" w:rsidRDefault="002304BA" w:rsidP="00374B76">
      <w:pPr>
        <w:spacing w:after="0"/>
        <w:rPr>
          <w:rFonts w:ascii="Segoe UI" w:hAnsi="Segoe UI" w:cs="Segoe UI"/>
          <w:sz w:val="18"/>
          <w:szCs w:val="18"/>
        </w:rPr>
      </w:pPr>
      <w:r w:rsidRPr="003F00AC">
        <w:lastRenderedPageBreak/>
        <w:t xml:space="preserve">Because ACL’s original methodological approach did not have the capacity to account for pandemic-related disruptions, outputs and targets presented for the following measures impacted by </w:t>
      </w:r>
      <w:r w:rsidR="005A54AC" w:rsidRPr="003F00AC">
        <w:t>outliers are partially based on the new, integrated methodology using MLGM predicted, model-based estimates:</w:t>
      </w:r>
      <w:r w:rsidRPr="003F00AC">
        <w:t>  </w:t>
      </w:r>
    </w:p>
    <w:p w14:paraId="6427B342" w14:textId="77777777" w:rsidR="002304BA" w:rsidRPr="003F00AC" w:rsidRDefault="002304BA" w:rsidP="00DB3E09">
      <w:pPr>
        <w:spacing w:after="0" w:line="240" w:lineRule="auto"/>
      </w:pPr>
    </w:p>
    <w:p w14:paraId="6214E4E2" w14:textId="77777777" w:rsidR="002304BA" w:rsidRPr="003F00AC" w:rsidRDefault="002304BA" w:rsidP="00E36779">
      <w:pPr>
        <w:numPr>
          <w:ilvl w:val="0"/>
          <w:numId w:val="34"/>
        </w:numPr>
        <w:tabs>
          <w:tab w:val="clear" w:pos="720"/>
          <w:tab w:val="num" w:pos="810"/>
        </w:tabs>
        <w:spacing w:after="0"/>
        <w:ind w:left="810"/>
        <w:rPr>
          <w:rFonts w:ascii="Calibri" w:hAnsi="Calibri" w:cs="Calibri"/>
          <w:sz w:val="22"/>
          <w:szCs w:val="22"/>
        </w:rPr>
      </w:pPr>
      <w:r w:rsidRPr="003F00AC">
        <w:t>Output AB: Health Promotion and Disease Prevention </w:t>
      </w:r>
    </w:p>
    <w:p w14:paraId="569DA03F" w14:textId="77777777" w:rsidR="002304BA" w:rsidRPr="003F00AC" w:rsidRDefault="002304BA" w:rsidP="00E36779">
      <w:pPr>
        <w:numPr>
          <w:ilvl w:val="0"/>
          <w:numId w:val="34"/>
        </w:numPr>
        <w:tabs>
          <w:tab w:val="clear" w:pos="720"/>
          <w:tab w:val="num" w:pos="810"/>
        </w:tabs>
        <w:spacing w:after="0"/>
        <w:ind w:left="810"/>
        <w:rPr>
          <w:rFonts w:ascii="Calibri" w:hAnsi="Calibri" w:cs="Calibri"/>
          <w:sz w:val="22"/>
          <w:szCs w:val="22"/>
        </w:rPr>
      </w:pPr>
      <w:r w:rsidRPr="003F00AC">
        <w:t>Output C: Transportation Services </w:t>
      </w:r>
    </w:p>
    <w:p w14:paraId="78196B2C" w14:textId="77777777" w:rsidR="002304BA" w:rsidRPr="003F00AC" w:rsidRDefault="002304BA" w:rsidP="00E36779">
      <w:pPr>
        <w:numPr>
          <w:ilvl w:val="0"/>
          <w:numId w:val="34"/>
        </w:numPr>
        <w:tabs>
          <w:tab w:val="clear" w:pos="720"/>
          <w:tab w:val="num" w:pos="810"/>
        </w:tabs>
        <w:spacing w:after="0"/>
        <w:ind w:left="810"/>
        <w:rPr>
          <w:rFonts w:ascii="Calibri" w:hAnsi="Calibri" w:cs="Calibri"/>
          <w:sz w:val="22"/>
          <w:szCs w:val="22"/>
        </w:rPr>
      </w:pPr>
      <w:r w:rsidRPr="003F00AC">
        <w:t>Output D: Personal Care, Homemaker and Chore Services Units </w:t>
      </w:r>
    </w:p>
    <w:p w14:paraId="02317278" w14:textId="77777777" w:rsidR="003248FE" w:rsidRPr="003F00AC" w:rsidRDefault="003248FE" w:rsidP="00E36779">
      <w:pPr>
        <w:numPr>
          <w:ilvl w:val="0"/>
          <w:numId w:val="34"/>
        </w:numPr>
        <w:tabs>
          <w:tab w:val="clear" w:pos="720"/>
          <w:tab w:val="num" w:pos="810"/>
        </w:tabs>
        <w:spacing w:after="0"/>
        <w:ind w:left="810"/>
      </w:pPr>
      <w:r w:rsidRPr="003F00AC">
        <w:t xml:space="preserve">Output F: </w:t>
      </w:r>
      <w:r w:rsidR="00987CB7" w:rsidRPr="003F00AC">
        <w:t>Case Management Services</w:t>
      </w:r>
    </w:p>
    <w:p w14:paraId="3E012642" w14:textId="162CA5EC" w:rsidR="00051779" w:rsidRPr="003F00AC" w:rsidRDefault="00051779" w:rsidP="00E36779">
      <w:pPr>
        <w:numPr>
          <w:ilvl w:val="0"/>
          <w:numId w:val="34"/>
        </w:numPr>
        <w:tabs>
          <w:tab w:val="clear" w:pos="720"/>
          <w:tab w:val="num" w:pos="810"/>
        </w:tabs>
        <w:spacing w:after="0"/>
        <w:ind w:left="810"/>
      </w:pPr>
      <w:r w:rsidRPr="003F00AC">
        <w:t xml:space="preserve">Output G: </w:t>
      </w:r>
      <w:r w:rsidR="007A5551" w:rsidRPr="003F00AC">
        <w:t>Number of Home</w:t>
      </w:r>
      <w:r w:rsidR="00447B62" w:rsidRPr="003F00AC">
        <w:t>-</w:t>
      </w:r>
      <w:r w:rsidR="007A5551" w:rsidRPr="003F00AC">
        <w:t>Delivered Meals Served</w:t>
      </w:r>
    </w:p>
    <w:p w14:paraId="4D258274" w14:textId="77777777" w:rsidR="002304BA" w:rsidRPr="003F00AC" w:rsidRDefault="002304BA" w:rsidP="00E36779">
      <w:pPr>
        <w:numPr>
          <w:ilvl w:val="0"/>
          <w:numId w:val="34"/>
        </w:numPr>
        <w:tabs>
          <w:tab w:val="clear" w:pos="720"/>
          <w:tab w:val="num" w:pos="810"/>
        </w:tabs>
        <w:spacing w:after="0"/>
        <w:ind w:left="810"/>
      </w:pPr>
      <w:r w:rsidRPr="003F00AC">
        <w:t>Output H: Number of Congregate Meals Served </w:t>
      </w:r>
    </w:p>
    <w:p w14:paraId="330A69C4" w14:textId="77777777" w:rsidR="007A5551" w:rsidRPr="003F00AC" w:rsidRDefault="007A5551" w:rsidP="00E36779">
      <w:pPr>
        <w:numPr>
          <w:ilvl w:val="0"/>
          <w:numId w:val="34"/>
        </w:numPr>
        <w:tabs>
          <w:tab w:val="clear" w:pos="720"/>
          <w:tab w:val="num" w:pos="810"/>
        </w:tabs>
        <w:spacing w:after="0"/>
        <w:ind w:left="810"/>
      </w:pPr>
      <w:r w:rsidRPr="003F00AC">
        <w:t>Output G</w:t>
      </w:r>
      <w:r w:rsidR="00EE0AF8" w:rsidRPr="003F00AC">
        <w:t xml:space="preserve"> and </w:t>
      </w:r>
      <w:r w:rsidRPr="003F00AC">
        <w:t xml:space="preserve">H: </w:t>
      </w:r>
      <w:r w:rsidR="004A364B" w:rsidRPr="003F00AC">
        <w:t>Total Number of Meals Served</w:t>
      </w:r>
    </w:p>
    <w:p w14:paraId="318864F0" w14:textId="77777777" w:rsidR="002304BA" w:rsidRPr="003F00AC" w:rsidRDefault="002304BA" w:rsidP="00E36779">
      <w:pPr>
        <w:numPr>
          <w:ilvl w:val="0"/>
          <w:numId w:val="34"/>
        </w:numPr>
        <w:tabs>
          <w:tab w:val="clear" w:pos="720"/>
          <w:tab w:val="num" w:pos="810"/>
        </w:tabs>
        <w:spacing w:after="0"/>
        <w:ind w:left="810"/>
      </w:pPr>
      <w:r w:rsidRPr="003F00AC">
        <w:t>Output I: Caregivers Access Assistance Units  </w:t>
      </w:r>
    </w:p>
    <w:p w14:paraId="589511C5" w14:textId="77777777" w:rsidR="00EE0AF8" w:rsidRPr="003F00AC" w:rsidRDefault="00EE0AF8" w:rsidP="00E36779">
      <w:pPr>
        <w:numPr>
          <w:ilvl w:val="0"/>
          <w:numId w:val="35"/>
        </w:numPr>
        <w:tabs>
          <w:tab w:val="clear" w:pos="720"/>
          <w:tab w:val="num" w:pos="810"/>
        </w:tabs>
        <w:spacing w:after="0"/>
        <w:ind w:left="810"/>
      </w:pPr>
      <w:r w:rsidRPr="003F00AC">
        <w:t xml:space="preserve">Output J: </w:t>
      </w:r>
      <w:r w:rsidR="008574E6" w:rsidRPr="003F00AC">
        <w:t>Caregivers Receiving Counseling and Training</w:t>
      </w:r>
    </w:p>
    <w:p w14:paraId="69D79073" w14:textId="77777777" w:rsidR="004F4AC2" w:rsidRPr="003F00AC" w:rsidRDefault="004F4AC2" w:rsidP="00E36779">
      <w:pPr>
        <w:numPr>
          <w:ilvl w:val="0"/>
          <w:numId w:val="35"/>
        </w:numPr>
        <w:tabs>
          <w:tab w:val="clear" w:pos="720"/>
          <w:tab w:val="num" w:pos="810"/>
        </w:tabs>
        <w:spacing w:after="0"/>
        <w:ind w:left="810"/>
      </w:pPr>
      <w:r w:rsidRPr="003F00AC">
        <w:t xml:space="preserve">Output K: </w:t>
      </w:r>
      <w:r w:rsidR="0032075E" w:rsidRPr="003F00AC">
        <w:t>Caregivers Receiving Respite Care Services</w:t>
      </w:r>
    </w:p>
    <w:p w14:paraId="0DCD7C79" w14:textId="77777777" w:rsidR="002304BA" w:rsidRPr="003F00AC" w:rsidRDefault="002304BA" w:rsidP="00E36779">
      <w:pPr>
        <w:numPr>
          <w:ilvl w:val="0"/>
          <w:numId w:val="35"/>
        </w:numPr>
        <w:tabs>
          <w:tab w:val="clear" w:pos="720"/>
          <w:tab w:val="num" w:pos="810"/>
        </w:tabs>
        <w:spacing w:after="0"/>
        <w:ind w:left="810"/>
        <w:rPr>
          <w:rFonts w:ascii="Calibri" w:hAnsi="Calibri" w:cs="Calibri"/>
          <w:sz w:val="22"/>
          <w:szCs w:val="22"/>
        </w:rPr>
      </w:pPr>
      <w:r w:rsidRPr="003F00AC">
        <w:t>Output L: Title VI Transportation Services </w:t>
      </w:r>
    </w:p>
    <w:p w14:paraId="1F2CE8A1" w14:textId="1A202A13" w:rsidR="002304BA" w:rsidRPr="003F00AC" w:rsidRDefault="002304BA" w:rsidP="00E36779">
      <w:pPr>
        <w:numPr>
          <w:ilvl w:val="0"/>
          <w:numId w:val="35"/>
        </w:numPr>
        <w:tabs>
          <w:tab w:val="clear" w:pos="720"/>
          <w:tab w:val="num" w:pos="810"/>
        </w:tabs>
        <w:spacing w:after="0"/>
        <w:ind w:left="810"/>
        <w:rPr>
          <w:rFonts w:ascii="Calibri" w:hAnsi="Calibri" w:cs="Calibri"/>
          <w:sz w:val="22"/>
          <w:szCs w:val="22"/>
        </w:rPr>
      </w:pPr>
      <w:r w:rsidRPr="003F00AC">
        <w:t>Output M: Title VI Home</w:t>
      </w:r>
      <w:r w:rsidR="00447B62" w:rsidRPr="003F00AC">
        <w:t>-</w:t>
      </w:r>
      <w:r w:rsidRPr="003F00AC">
        <w:t>Delivered Meals </w:t>
      </w:r>
    </w:p>
    <w:p w14:paraId="18E52495" w14:textId="77777777" w:rsidR="002304BA" w:rsidRPr="003F00AC" w:rsidRDefault="002304BA" w:rsidP="00E36779">
      <w:pPr>
        <w:numPr>
          <w:ilvl w:val="0"/>
          <w:numId w:val="35"/>
        </w:numPr>
        <w:tabs>
          <w:tab w:val="clear" w:pos="720"/>
          <w:tab w:val="num" w:pos="810"/>
        </w:tabs>
        <w:spacing w:after="0"/>
        <w:ind w:left="810"/>
        <w:rPr>
          <w:rFonts w:ascii="Calibri" w:hAnsi="Calibri" w:cs="Calibri"/>
          <w:sz w:val="22"/>
          <w:szCs w:val="22"/>
        </w:rPr>
      </w:pPr>
      <w:r w:rsidRPr="003F00AC">
        <w:t>Output N: Title VI Congregate Nutrition Meals </w:t>
      </w:r>
    </w:p>
    <w:p w14:paraId="29B93588" w14:textId="77777777" w:rsidR="002304BA" w:rsidRPr="003F00AC" w:rsidRDefault="002304BA" w:rsidP="00E36779">
      <w:pPr>
        <w:numPr>
          <w:ilvl w:val="0"/>
          <w:numId w:val="35"/>
        </w:numPr>
        <w:tabs>
          <w:tab w:val="clear" w:pos="720"/>
          <w:tab w:val="num" w:pos="810"/>
        </w:tabs>
        <w:spacing w:after="0"/>
        <w:ind w:left="810"/>
        <w:rPr>
          <w:rFonts w:ascii="Calibri" w:hAnsi="Calibri" w:cs="Calibri"/>
          <w:sz w:val="22"/>
          <w:szCs w:val="22"/>
        </w:rPr>
      </w:pPr>
      <w:r w:rsidRPr="003F00AC">
        <w:t>Output O: Title VI Information, Referral, and Outreach </w:t>
      </w:r>
    </w:p>
    <w:p w14:paraId="41476E3C" w14:textId="77777777" w:rsidR="002304BA" w:rsidRPr="003F00AC" w:rsidRDefault="002304BA" w:rsidP="00DB3E09">
      <w:pPr>
        <w:spacing w:after="0" w:line="240" w:lineRule="auto"/>
      </w:pPr>
    </w:p>
    <w:p w14:paraId="6C5CC6BD" w14:textId="59D358D2" w:rsidR="002304BA" w:rsidRPr="003F00AC" w:rsidRDefault="002304BA" w:rsidP="003F2F7D">
      <w:pPr>
        <w:spacing w:after="0"/>
      </w:pPr>
      <w:r w:rsidRPr="003F00AC">
        <w:t xml:space="preserve">ACL continues to refine the methodology used to account for outliers and considers alternative data sources for its performance measures. It is likely that for this and future years ACL </w:t>
      </w:r>
      <w:r w:rsidRPr="003F00AC">
        <w:rPr>
          <w:color w:val="000000"/>
          <w:shd w:val="clear" w:color="auto" w:fill="FFFFFF"/>
        </w:rPr>
        <w:t>will consistently use MLGMs to generate predicted, model-based estimates to be included as part of an integrated approach in generating budgetary projections for the ACL services listed above</w:t>
      </w:r>
      <w:r w:rsidRPr="003F00AC" w:rsidDel="005F508B">
        <w:rPr>
          <w:color w:val="000000"/>
          <w:shd w:val="clear" w:color="auto" w:fill="FFFFFF"/>
        </w:rPr>
        <w:t>.</w:t>
      </w:r>
      <w:r w:rsidR="005F508B" w:rsidRPr="003F00AC">
        <w:rPr>
          <w:color w:val="000000"/>
          <w:shd w:val="clear" w:color="auto" w:fill="FFFFFF"/>
        </w:rPr>
        <w:t xml:space="preserve"> </w:t>
      </w:r>
      <w:r w:rsidR="00CA62DB" w:rsidRPr="003F00AC">
        <w:rPr>
          <w:color w:val="000000"/>
          <w:shd w:val="clear" w:color="auto" w:fill="FFFFFF"/>
        </w:rPr>
        <w:t xml:space="preserve">All model-based estimates are denoted in </w:t>
      </w:r>
      <w:r w:rsidR="007E4108" w:rsidRPr="003F00AC">
        <w:rPr>
          <w:color w:val="000000"/>
          <w:shd w:val="clear" w:color="auto" w:fill="FFFFFF"/>
        </w:rPr>
        <w:t>this document</w:t>
      </w:r>
      <w:r w:rsidR="00CA62DB" w:rsidRPr="003F00AC">
        <w:rPr>
          <w:color w:val="000000"/>
          <w:shd w:val="clear" w:color="auto" w:fill="FFFFFF"/>
        </w:rPr>
        <w:t xml:space="preserve"> by two asterisks.</w:t>
      </w:r>
      <w:r w:rsidRPr="003F00AC">
        <w:t> </w:t>
      </w:r>
      <w:r w:rsidR="005A54AC" w:rsidRPr="003F00AC">
        <w:t>Additionally, ACL is assuming for performance purposes an FY</w:t>
      </w:r>
      <w:r w:rsidR="00A90390" w:rsidRPr="003F00AC">
        <w:t> </w:t>
      </w:r>
      <w:r w:rsidR="005A54AC" w:rsidRPr="003F00AC">
        <w:t>2024 and FY</w:t>
      </w:r>
      <w:r w:rsidR="00A90390" w:rsidRPr="003F00AC">
        <w:t> </w:t>
      </w:r>
      <w:r w:rsidR="005A54AC" w:rsidRPr="003F00AC">
        <w:t>2025 level equal to FY</w:t>
      </w:r>
      <w:r w:rsidR="00A90390" w:rsidRPr="003F00AC">
        <w:t> </w:t>
      </w:r>
      <w:r w:rsidR="005A54AC" w:rsidRPr="003F00AC">
        <w:t xml:space="preserve">2023 </w:t>
      </w:r>
      <w:r w:rsidR="00932314" w:rsidRPr="003F00AC">
        <w:t>final</w:t>
      </w:r>
      <w:r w:rsidR="005A54AC" w:rsidRPr="003F00AC">
        <w:t xml:space="preserve"> </w:t>
      </w:r>
      <w:r w:rsidR="00742E60" w:rsidRPr="003F00AC">
        <w:t>except for</w:t>
      </w:r>
      <w:r w:rsidR="005A54AC" w:rsidRPr="003F00AC">
        <w:t xml:space="preserve"> where there are increases in requested appropriations</w:t>
      </w:r>
      <w:r w:rsidR="00D97C9D" w:rsidRPr="003F00AC">
        <w:t>.</w:t>
      </w:r>
      <w:r w:rsidR="00834BAF" w:rsidRPr="003F00AC">
        <w:t xml:space="preserve"> </w:t>
      </w:r>
    </w:p>
    <w:p w14:paraId="606F98CE" w14:textId="77777777" w:rsidR="003F2F7D" w:rsidRPr="003F00AC" w:rsidRDefault="003F2F7D" w:rsidP="003F2F7D">
      <w:pPr>
        <w:spacing w:after="0"/>
      </w:pPr>
    </w:p>
    <w:p w14:paraId="0D7E7783" w14:textId="700CDBBE" w:rsidR="006405D7" w:rsidRPr="003F00AC" w:rsidRDefault="006405D7" w:rsidP="003D4CAF">
      <w:pPr>
        <w:pStyle w:val="paragraph"/>
        <w:spacing w:after="60" w:line="240" w:lineRule="auto"/>
      </w:pPr>
      <w:r w:rsidRPr="003F00AC">
        <w:rPr>
          <w:rStyle w:val="normaltextrun"/>
          <w:rFonts w:ascii="Times New Roman" w:hAnsi="Times New Roman" w:cs="Times New Roman"/>
          <w:b/>
          <w:bCs/>
          <w:sz w:val="24"/>
          <w:szCs w:val="24"/>
          <w:u w:val="single"/>
        </w:rPr>
        <w:t>ACL’s Internal Performance Management Process</w:t>
      </w:r>
      <w:r w:rsidR="003F44BD" w:rsidRPr="003F00AC">
        <w:rPr>
          <w:rStyle w:val="normaltextrun"/>
          <w:rFonts w:ascii="Times New Roman" w:hAnsi="Times New Roman" w:cs="Times New Roman"/>
          <w:b/>
          <w:bCs/>
          <w:sz w:val="24"/>
          <w:szCs w:val="24"/>
        </w:rPr>
        <w:t>:</w:t>
      </w:r>
      <w:r w:rsidRPr="003F00AC">
        <w:rPr>
          <w:rStyle w:val="eop"/>
          <w:rFonts w:ascii="Times New Roman" w:hAnsi="Times New Roman" w:cs="Times New Roman"/>
          <w:sz w:val="24"/>
          <w:szCs w:val="24"/>
        </w:rPr>
        <w:t xml:space="preserve"> </w:t>
      </w:r>
    </w:p>
    <w:p w14:paraId="614055AE" w14:textId="1BDBC3EB" w:rsidR="007A51AC" w:rsidRPr="003F00AC" w:rsidRDefault="007A51AC" w:rsidP="003D4CAF">
      <w:pPr>
        <w:spacing w:after="0"/>
      </w:pPr>
      <w:r w:rsidRPr="003F00AC">
        <w:t xml:space="preserve">ACL reports and tracks it performance data for three primary reasons: </w:t>
      </w:r>
      <w:r w:rsidR="009C1C1E" w:rsidRPr="003F00AC">
        <w:t>(</w:t>
      </w:r>
      <w:r w:rsidRPr="003F00AC">
        <w:t>1) to monitor the administration’s progress towards achieving departmental and agency strategic goals, objectives, and priorities</w:t>
      </w:r>
      <w:r w:rsidR="00066647" w:rsidRPr="003F00AC">
        <w:t>; (</w:t>
      </w:r>
      <w:r w:rsidRPr="003F00AC">
        <w:t xml:space="preserve">2) to support ACL’s budget justifications; and </w:t>
      </w:r>
      <w:r w:rsidR="00066647" w:rsidRPr="003F00AC">
        <w:t>(</w:t>
      </w:r>
      <w:r w:rsidRPr="003F00AC">
        <w:t xml:space="preserve">3) to monitor program performance and support improvement. ACL </w:t>
      </w:r>
      <w:r w:rsidR="005E47A0" w:rsidRPr="003F00AC">
        <w:t>is currently updating its performance management strategy</w:t>
      </w:r>
      <w:r w:rsidRPr="003F00AC">
        <w:t>.</w:t>
      </w:r>
      <w:r w:rsidR="005F508B" w:rsidRPr="003F00AC">
        <w:t xml:space="preserve"> </w:t>
      </w:r>
      <w:r w:rsidRPr="003F00AC">
        <w:rPr>
          <w:color w:val="000000"/>
          <w:shd w:val="clear" w:color="auto" w:fill="FFFFFF"/>
        </w:rPr>
        <w:t xml:space="preserve">The </w:t>
      </w:r>
      <w:r w:rsidRPr="003F00AC">
        <w:t>strategy</w:t>
      </w:r>
      <w:r w:rsidR="00170EBD" w:rsidRPr="003F00AC">
        <w:t xml:space="preserve"> will</w:t>
      </w:r>
      <w:r w:rsidRPr="003F00AC">
        <w:t xml:space="preserve"> reflect the</w:t>
      </w:r>
      <w:r w:rsidRPr="003F00AC">
        <w:rPr>
          <w:color w:val="0000FF"/>
        </w:rPr>
        <w:t xml:space="preserve"> </w:t>
      </w:r>
      <w:r w:rsidRPr="003F00AC">
        <w:t xml:space="preserve">continuous effort to build and enhance our repository of data and evidence, including high quality performance data in support of our mission and vision. This includes </w:t>
      </w:r>
      <w:r w:rsidR="00C56EFE" w:rsidRPr="003F00AC">
        <w:t>priority setting for ACL in</w:t>
      </w:r>
      <w:r w:rsidRPr="003F00AC">
        <w:t xml:space="preserve"> coordination and collaboration with other agencies and organizations, enhanced partnerships between aging and disability networks, and senior leadership involvement in performance management. In collaboration with the aging and disability networks, ACL is committed to continuously creating and sustaining a culture of continuous learning, improvement, </w:t>
      </w:r>
      <w:r w:rsidRPr="003F00AC">
        <w:lastRenderedPageBreak/>
        <w:t>innovation, and growth through the understanding and use of credible, valid, and reliable high-performance data to accomplish our performance goals. </w:t>
      </w:r>
    </w:p>
    <w:p w14:paraId="0218CA16" w14:textId="77777777" w:rsidR="00BC38FA" w:rsidRPr="003F00AC" w:rsidRDefault="00BC38FA" w:rsidP="003D4CAF">
      <w:pPr>
        <w:spacing w:after="0"/>
      </w:pPr>
    </w:p>
    <w:p w14:paraId="4C730B6E" w14:textId="5C23E6C3" w:rsidR="006405D7" w:rsidRPr="003F00AC" w:rsidRDefault="006405D7" w:rsidP="003D4CAF">
      <w:pPr>
        <w:pStyle w:val="paragraph"/>
        <w:spacing w:after="60" w:line="240" w:lineRule="auto"/>
        <w:rPr>
          <w:rStyle w:val="normaltextrun"/>
          <w:rFonts w:ascii="Times New Roman" w:hAnsi="Times New Roman" w:cs="Times New Roman"/>
          <w:b/>
          <w:bCs/>
          <w:sz w:val="24"/>
          <w:szCs w:val="24"/>
        </w:rPr>
      </w:pPr>
      <w:r w:rsidRPr="003F00AC">
        <w:rPr>
          <w:rStyle w:val="normaltextrun"/>
          <w:rFonts w:ascii="Times New Roman" w:hAnsi="Times New Roman" w:cs="Times New Roman"/>
          <w:b/>
          <w:bCs/>
          <w:sz w:val="24"/>
          <w:szCs w:val="24"/>
          <w:u w:val="single"/>
        </w:rPr>
        <w:t xml:space="preserve">ACL’s Use of Performance Information </w:t>
      </w:r>
      <w:r w:rsidR="006C273B" w:rsidRPr="003F00AC">
        <w:rPr>
          <w:rStyle w:val="normaltextrun"/>
          <w:rFonts w:ascii="Times New Roman" w:hAnsi="Times New Roman" w:cs="Times New Roman"/>
          <w:b/>
          <w:bCs/>
          <w:sz w:val="24"/>
          <w:szCs w:val="24"/>
          <w:u w:val="single"/>
        </w:rPr>
        <w:t>and Risk Management Process</w:t>
      </w:r>
      <w:r w:rsidR="003F44BD" w:rsidRPr="003F00AC">
        <w:rPr>
          <w:rStyle w:val="normaltextrun"/>
          <w:rFonts w:ascii="Times New Roman" w:hAnsi="Times New Roman" w:cs="Times New Roman"/>
          <w:b/>
          <w:bCs/>
          <w:sz w:val="24"/>
          <w:szCs w:val="24"/>
        </w:rPr>
        <w:t>:</w:t>
      </w:r>
    </w:p>
    <w:p w14:paraId="15B79009" w14:textId="77777777" w:rsidR="00FB0DD5" w:rsidRPr="003F00AC" w:rsidRDefault="00FB0DD5" w:rsidP="003D4CAF">
      <w:pPr>
        <w:spacing w:after="0"/>
        <w:rPr>
          <w:rStyle w:val="normaltextrun"/>
        </w:rPr>
      </w:pPr>
      <w:r w:rsidRPr="003F00AC">
        <w:rPr>
          <w:rStyle w:val="normaltextrun"/>
        </w:rPr>
        <w:t>ACL annually evaluates the effectiveness and efficiency of grantee performance and internal control and financial management systems. ACL addresses the risks and opportunities through the Department’s Enterprise Risk Management profile budget and policy environments by careful review of data submissions by grantees and financial systems to support the mission in a continually changing environment. Budget, financial management, and performance management work together to review and ensure that ACL programs are performing as targeted, and to assess any outliers or changes where technical assistance may be required or needed to improve performance.</w:t>
      </w:r>
    </w:p>
    <w:p w14:paraId="5DEC5DC8" w14:textId="77777777" w:rsidR="00FB0DD5" w:rsidRPr="003F00AC" w:rsidRDefault="00FB0DD5" w:rsidP="003D4CAF">
      <w:pPr>
        <w:spacing w:after="0"/>
        <w:rPr>
          <w:rStyle w:val="normaltextrun"/>
        </w:rPr>
      </w:pPr>
    </w:p>
    <w:p w14:paraId="308B5364" w14:textId="40EAD09D" w:rsidR="006405D7" w:rsidRPr="003F00AC" w:rsidRDefault="006405D7" w:rsidP="00A82049">
      <w:pPr>
        <w:spacing w:after="60"/>
      </w:pPr>
      <w:r w:rsidRPr="003F00AC">
        <w:rPr>
          <w:rStyle w:val="normaltextrun"/>
          <w:b/>
          <w:bCs/>
          <w:u w:val="single"/>
        </w:rPr>
        <w:t>ACL’s Other Evidence Building</w:t>
      </w:r>
      <w:r w:rsidRPr="003F00AC">
        <w:rPr>
          <w:rStyle w:val="normaltextrun"/>
          <w:b/>
          <w:u w:val="single"/>
        </w:rPr>
        <w:t xml:space="preserve"> </w:t>
      </w:r>
      <w:r w:rsidR="00862D7A" w:rsidRPr="003F00AC">
        <w:rPr>
          <w:rStyle w:val="normaltextrun"/>
          <w:b/>
          <w:bCs/>
          <w:u w:val="single"/>
        </w:rPr>
        <w:t>Activities</w:t>
      </w:r>
      <w:r w:rsidR="003F44BD" w:rsidRPr="003F00AC">
        <w:rPr>
          <w:rStyle w:val="normaltextrun"/>
          <w:b/>
          <w:bCs/>
        </w:rPr>
        <w:t>:</w:t>
      </w:r>
      <w:r w:rsidRPr="003F00AC">
        <w:rPr>
          <w:rStyle w:val="eop"/>
        </w:rPr>
        <w:t xml:space="preserve">  </w:t>
      </w:r>
    </w:p>
    <w:p w14:paraId="10F61DD2" w14:textId="667F6B67" w:rsidR="00157535" w:rsidRPr="003F00AC" w:rsidRDefault="00157535" w:rsidP="00105129">
      <w:pPr>
        <w:rPr>
          <w:rFonts w:ascii="Segoe UI" w:hAnsi="Segoe UI" w:cs="Segoe UI"/>
          <w:sz w:val="18"/>
          <w:szCs w:val="18"/>
        </w:rPr>
      </w:pPr>
      <w:r w:rsidRPr="003F00AC">
        <w:t xml:space="preserve">ACL supports research, evaluation, and assessments of its programs, policies, and the people served by ACL programs to develop and use the best evidence and information available to understand how to improve and innovate in ACL’s programs and services. Additionally, ACL publishes evaluation reports, issue briefs, webinars, data profiles, and blog posts in support of the evaluation, analysis, research, and evidence development </w:t>
      </w:r>
      <w:r w:rsidR="001358D9" w:rsidRPr="003F00AC">
        <w:t xml:space="preserve">on its website, </w:t>
      </w:r>
      <w:r w:rsidRPr="003F00AC">
        <w:t>which in turn supports ACL’s mission. ACL is in the process of updating its research and evaluation agenda and NIDILRR’s long-range plan. The research and evaluation agenda will identify priority questions of interest in the coming three years, and the NIDILRR Long-Range Plan is a five-year agenda to support ACL’s research efforts in the areas of applied disability, independent living, and rehabilitation research and will guide the development and refinement of performance measurement for NIDILRR’s programs</w:t>
      </w:r>
      <w:r w:rsidRPr="003F00AC" w:rsidDel="005F508B">
        <w:t>.</w:t>
      </w:r>
      <w:r w:rsidR="005F508B" w:rsidRPr="003F00AC">
        <w:t xml:space="preserve"> </w:t>
      </w:r>
      <w:r w:rsidRPr="003F00AC">
        <w:t>Both plans will emphasize consumer relevance and scientific rigor, present an agenda that is scientifically sound and accountable, and will contribute to the refinement of national policy affecting older adults and people with disabilities. </w:t>
      </w:r>
    </w:p>
    <w:p w14:paraId="38CEFDFA" w14:textId="43BEFCD4" w:rsidR="00AC026C" w:rsidRPr="003F00AC" w:rsidRDefault="00AC026C" w:rsidP="00105129">
      <w:pPr>
        <w:pStyle w:val="paragraph"/>
      </w:pPr>
      <w:r w:rsidRPr="003F00AC">
        <w:br w:type="page"/>
      </w:r>
    </w:p>
    <w:p w14:paraId="434A05BA" w14:textId="204CAE7F" w:rsidR="001E16F3" w:rsidRPr="003F00AC" w:rsidRDefault="001E16F3" w:rsidP="001F3368">
      <w:pPr>
        <w:pStyle w:val="Heading2"/>
      </w:pPr>
      <w:bookmarkStart w:id="49" w:name="_Toc158411838"/>
      <w:bookmarkStart w:id="50" w:name="_Toc161054541"/>
      <w:r w:rsidRPr="003F00AC">
        <w:lastRenderedPageBreak/>
        <w:t>All</w:t>
      </w:r>
      <w:r w:rsidR="004E5ADE" w:rsidRPr="003F00AC">
        <w:t xml:space="preserve"> </w:t>
      </w:r>
      <w:r w:rsidRPr="003F00AC">
        <w:t>Purpose</w:t>
      </w:r>
      <w:r w:rsidR="004E5ADE" w:rsidRPr="003F00AC">
        <w:t xml:space="preserve"> </w:t>
      </w:r>
      <w:r w:rsidRPr="003F00AC">
        <w:t>Table</w:t>
      </w:r>
      <w:bookmarkEnd w:id="49"/>
      <w:bookmarkEnd w:id="50"/>
    </w:p>
    <w:p w14:paraId="09CA7F8C" w14:textId="5673257B" w:rsidR="001E16F3" w:rsidRPr="003F00AC" w:rsidRDefault="001E16F3" w:rsidP="00725243">
      <w:pPr>
        <w:spacing w:after="0" w:line="276" w:lineRule="auto"/>
        <w:jc w:val="center"/>
      </w:pPr>
      <w:r w:rsidRPr="003F00AC">
        <w:t>Administration</w:t>
      </w:r>
      <w:r w:rsidR="004E5ADE" w:rsidRPr="003F00AC">
        <w:t xml:space="preserve"> </w:t>
      </w:r>
      <w:r w:rsidRPr="003F00AC">
        <w:t>for</w:t>
      </w:r>
      <w:r w:rsidR="004E5ADE" w:rsidRPr="003F00AC">
        <w:t xml:space="preserve"> </w:t>
      </w:r>
      <w:r w:rsidRPr="003F00AC">
        <w:t>Community</w:t>
      </w:r>
      <w:r w:rsidR="004E5ADE" w:rsidRPr="003F00AC">
        <w:t xml:space="preserve"> </w:t>
      </w:r>
      <w:r w:rsidRPr="003F00AC">
        <w:t>Living</w:t>
      </w:r>
    </w:p>
    <w:p w14:paraId="4133E3FD" w14:textId="4C170C8A" w:rsidR="0001418D" w:rsidRPr="003F00AC" w:rsidRDefault="001E16F3" w:rsidP="00725243">
      <w:pPr>
        <w:spacing w:after="0" w:line="276" w:lineRule="auto"/>
        <w:jc w:val="center"/>
      </w:pPr>
      <w:r w:rsidRPr="003F00AC">
        <w:t>(Dollars</w:t>
      </w:r>
      <w:r w:rsidR="004E5ADE" w:rsidRPr="003F00AC">
        <w:t xml:space="preserve"> </w:t>
      </w:r>
      <w:r w:rsidRPr="003F00AC">
        <w:t>in</w:t>
      </w:r>
      <w:r w:rsidR="004E5ADE" w:rsidRPr="003F00AC">
        <w:t xml:space="preserve"> </w:t>
      </w:r>
      <w:r w:rsidR="00D223AA" w:rsidRPr="003F00AC">
        <w:t>Millions</w:t>
      </w:r>
      <w:r w:rsidRPr="003F00AC">
        <w:t>)</w:t>
      </w:r>
      <w:bookmarkStart w:id="51" w:name="_Toc524439129"/>
      <w:bookmarkStart w:id="52" w:name="_Toc524511777"/>
      <w:bookmarkStart w:id="53" w:name="_Toc524517549"/>
      <w:bookmarkStart w:id="54" w:name="_Toc512800067"/>
      <w:bookmarkStart w:id="55" w:name="_Toc522799482"/>
      <w:bookmarkStart w:id="56" w:name="_Toc522799950"/>
      <w:bookmarkStart w:id="57" w:name="_Toc409022048"/>
      <w:bookmarkStart w:id="58" w:name="_Toc428706549"/>
      <w:bookmarkEnd w:id="44"/>
      <w:bookmarkEnd w:id="45"/>
      <w:bookmarkEnd w:id="46"/>
    </w:p>
    <w:tbl>
      <w:tblPr>
        <w:tblStyle w:val="TableGrid231"/>
        <w:tblW w:w="9535" w:type="dxa"/>
        <w:tblInd w:w="0" w:type="dxa"/>
        <w:tblLayout w:type="fixed"/>
        <w:tblLook w:val="04A0" w:firstRow="1" w:lastRow="0" w:firstColumn="1" w:lastColumn="0" w:noHBand="0" w:noVBand="1"/>
      </w:tblPr>
      <w:tblGrid>
        <w:gridCol w:w="5485"/>
        <w:gridCol w:w="900"/>
        <w:gridCol w:w="900"/>
        <w:gridCol w:w="1170"/>
        <w:gridCol w:w="1080"/>
      </w:tblGrid>
      <w:tr w:rsidR="00B40227" w:rsidRPr="003F00AC" w14:paraId="0A3A2BF8" w14:textId="77777777" w:rsidTr="00B40227">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5485" w:type="dxa"/>
            <w:noWrap/>
            <w:hideMark/>
          </w:tcPr>
          <w:p w14:paraId="7F82F0A5" w14:textId="77777777" w:rsidR="00B40227" w:rsidRPr="003F00AC" w:rsidRDefault="00B40227" w:rsidP="00B40227">
            <w:pPr>
              <w:spacing w:after="0" w:line="240" w:lineRule="auto"/>
              <w:ind w:right="-20"/>
              <w:jc w:val="center"/>
              <w:rPr>
                <w:bCs/>
                <w:color w:val="000000"/>
                <w:szCs w:val="20"/>
              </w:rPr>
            </w:pPr>
            <w:r w:rsidRPr="003F00AC">
              <w:rPr>
                <w:bCs/>
                <w:color w:val="000000"/>
                <w:szCs w:val="20"/>
              </w:rPr>
              <w:t>Account and Program Name</w:t>
            </w:r>
          </w:p>
        </w:tc>
        <w:tc>
          <w:tcPr>
            <w:tcW w:w="900" w:type="dxa"/>
            <w:hideMark/>
          </w:tcPr>
          <w:p w14:paraId="5D56ECC4" w14:textId="77777777" w:rsidR="00B40227" w:rsidRPr="003F00AC" w:rsidRDefault="00B40227" w:rsidP="00B40227">
            <w:pPr>
              <w:spacing w:after="0" w:line="240" w:lineRule="auto"/>
              <w:ind w:left="-80" w:right="-120"/>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FY 2023 Final/1/2</w:t>
            </w:r>
          </w:p>
        </w:tc>
        <w:tc>
          <w:tcPr>
            <w:tcW w:w="900" w:type="dxa"/>
            <w:hideMark/>
          </w:tcPr>
          <w:p w14:paraId="6AC5FABC" w14:textId="77777777" w:rsidR="00B40227" w:rsidRPr="003F00AC" w:rsidRDefault="00B40227" w:rsidP="00B40227">
            <w:pPr>
              <w:spacing w:after="0" w:line="240" w:lineRule="auto"/>
              <w:ind w:left="-80" w:right="-60"/>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FY 2024 CR</w:t>
            </w:r>
          </w:p>
        </w:tc>
        <w:tc>
          <w:tcPr>
            <w:tcW w:w="1170" w:type="dxa"/>
            <w:hideMark/>
          </w:tcPr>
          <w:p w14:paraId="4830EED7" w14:textId="77777777" w:rsidR="00B40227" w:rsidRPr="003F00AC" w:rsidRDefault="00B40227" w:rsidP="00B40227">
            <w:pPr>
              <w:spacing w:after="0" w:line="240" w:lineRule="auto"/>
              <w:ind w:left="-80" w:right="-130"/>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 xml:space="preserve">FY 2025 President's Budget </w:t>
            </w:r>
          </w:p>
        </w:tc>
        <w:tc>
          <w:tcPr>
            <w:tcW w:w="1080" w:type="dxa"/>
            <w:hideMark/>
          </w:tcPr>
          <w:p w14:paraId="1847815B" w14:textId="77777777" w:rsidR="00B40227" w:rsidRPr="003F00AC" w:rsidRDefault="00B40227" w:rsidP="00B40227">
            <w:pPr>
              <w:spacing w:after="0" w:line="240" w:lineRule="auto"/>
              <w:ind w:left="-80" w:right="-130"/>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FY 2025 +/- FY 2023</w:t>
            </w:r>
          </w:p>
        </w:tc>
      </w:tr>
      <w:tr w:rsidR="00B40227" w:rsidRPr="003F00AC" w14:paraId="46A4FAEA" w14:textId="77777777" w:rsidTr="00B4022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85" w:type="dxa"/>
            <w:noWrap/>
          </w:tcPr>
          <w:p w14:paraId="74B58D80" w14:textId="77777777" w:rsidR="00B40227" w:rsidRPr="003F00AC" w:rsidRDefault="00B40227" w:rsidP="00B40227">
            <w:pPr>
              <w:spacing w:after="0" w:line="240" w:lineRule="auto"/>
              <w:ind w:right="-20"/>
              <w:jc w:val="left"/>
              <w:rPr>
                <w:b/>
                <w:bCs/>
                <w:szCs w:val="20"/>
              </w:rPr>
            </w:pPr>
            <w:r w:rsidRPr="003F00AC">
              <w:rPr>
                <w:b/>
                <w:bCs/>
                <w:szCs w:val="20"/>
              </w:rPr>
              <w:t xml:space="preserve">Health and Independence for Older Adults </w:t>
            </w:r>
          </w:p>
        </w:tc>
        <w:tc>
          <w:tcPr>
            <w:tcW w:w="900" w:type="dxa"/>
            <w:noWrap/>
          </w:tcPr>
          <w:p w14:paraId="7402617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color w:val="000000"/>
                <w:szCs w:val="20"/>
              </w:rPr>
              <w:t>--</w:t>
            </w:r>
          </w:p>
        </w:tc>
        <w:tc>
          <w:tcPr>
            <w:tcW w:w="900" w:type="dxa"/>
            <w:noWrap/>
          </w:tcPr>
          <w:p w14:paraId="1A62A0C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color w:val="000000"/>
                <w:szCs w:val="20"/>
              </w:rPr>
              <w:t>-- </w:t>
            </w:r>
          </w:p>
        </w:tc>
        <w:tc>
          <w:tcPr>
            <w:tcW w:w="1170" w:type="dxa"/>
            <w:noWrap/>
          </w:tcPr>
          <w:p w14:paraId="54BF885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color w:val="000000"/>
                <w:szCs w:val="20"/>
              </w:rPr>
              <w:t>-- </w:t>
            </w:r>
          </w:p>
        </w:tc>
        <w:tc>
          <w:tcPr>
            <w:tcW w:w="1080" w:type="dxa"/>
            <w:noWrap/>
          </w:tcPr>
          <w:p w14:paraId="52DEC12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color w:val="000000"/>
                <w:szCs w:val="20"/>
              </w:rPr>
              <w:t>-- </w:t>
            </w:r>
          </w:p>
        </w:tc>
      </w:tr>
      <w:tr w:rsidR="00B40227" w:rsidRPr="003F00AC" w14:paraId="5BA6B9F4"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23AC59D" w14:textId="77777777" w:rsidR="00B40227" w:rsidRPr="003F00AC" w:rsidRDefault="00B40227" w:rsidP="00B40227">
            <w:pPr>
              <w:spacing w:after="0" w:line="240" w:lineRule="auto"/>
              <w:ind w:right="-20"/>
              <w:jc w:val="left"/>
              <w:rPr>
                <w:szCs w:val="20"/>
              </w:rPr>
            </w:pPr>
            <w:r w:rsidRPr="003F00AC">
              <w:rPr>
                <w:szCs w:val="20"/>
              </w:rPr>
              <w:t xml:space="preserve">Home and Community-Based Services </w:t>
            </w:r>
          </w:p>
        </w:tc>
        <w:tc>
          <w:tcPr>
            <w:tcW w:w="900" w:type="dxa"/>
            <w:noWrap/>
          </w:tcPr>
          <w:p w14:paraId="63BBF35F"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410.000 </w:t>
            </w:r>
          </w:p>
        </w:tc>
        <w:tc>
          <w:tcPr>
            <w:tcW w:w="900" w:type="dxa"/>
            <w:noWrap/>
          </w:tcPr>
          <w:p w14:paraId="3C746D7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410.000 </w:t>
            </w:r>
          </w:p>
        </w:tc>
        <w:tc>
          <w:tcPr>
            <w:tcW w:w="1170" w:type="dxa"/>
            <w:noWrap/>
          </w:tcPr>
          <w:p w14:paraId="59981B9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410.000 </w:t>
            </w:r>
          </w:p>
        </w:tc>
        <w:tc>
          <w:tcPr>
            <w:tcW w:w="1080" w:type="dxa"/>
            <w:noWrap/>
          </w:tcPr>
          <w:p w14:paraId="3B66390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785413D5"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6389B83" w14:textId="77777777" w:rsidR="00B40227" w:rsidRPr="003F00AC" w:rsidRDefault="00B40227" w:rsidP="00B40227">
            <w:pPr>
              <w:spacing w:after="0" w:line="240" w:lineRule="auto"/>
              <w:ind w:right="-20"/>
              <w:jc w:val="left"/>
              <w:rPr>
                <w:szCs w:val="20"/>
              </w:rPr>
            </w:pPr>
            <w:r w:rsidRPr="003F00AC">
              <w:rPr>
                <w:szCs w:val="20"/>
              </w:rPr>
              <w:t xml:space="preserve">Nutrition Services </w:t>
            </w:r>
          </w:p>
        </w:tc>
        <w:tc>
          <w:tcPr>
            <w:tcW w:w="900" w:type="dxa"/>
            <w:noWrap/>
          </w:tcPr>
          <w:p w14:paraId="64B2AA3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1066.753 </w:t>
            </w:r>
          </w:p>
        </w:tc>
        <w:tc>
          <w:tcPr>
            <w:tcW w:w="900" w:type="dxa"/>
            <w:noWrap/>
          </w:tcPr>
          <w:p w14:paraId="3538A73E"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1066.753 </w:t>
            </w:r>
          </w:p>
        </w:tc>
        <w:tc>
          <w:tcPr>
            <w:tcW w:w="1170" w:type="dxa"/>
            <w:noWrap/>
          </w:tcPr>
          <w:p w14:paraId="5974D64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1149.453 </w:t>
            </w:r>
          </w:p>
        </w:tc>
        <w:tc>
          <w:tcPr>
            <w:tcW w:w="1080" w:type="dxa"/>
            <w:noWrap/>
          </w:tcPr>
          <w:p w14:paraId="724C688E"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82.700 </w:t>
            </w:r>
          </w:p>
        </w:tc>
      </w:tr>
      <w:tr w:rsidR="00B40227" w:rsidRPr="003F00AC" w14:paraId="2A393576"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C89C325" w14:textId="77777777" w:rsidR="00B40227" w:rsidRPr="003F00AC" w:rsidRDefault="00B40227" w:rsidP="00CA31E8">
            <w:pPr>
              <w:spacing w:after="0" w:line="240" w:lineRule="auto"/>
              <w:ind w:left="144"/>
              <w:jc w:val="left"/>
              <w:rPr>
                <w:i/>
                <w:iCs/>
                <w:szCs w:val="20"/>
              </w:rPr>
            </w:pPr>
            <w:r w:rsidRPr="003F00AC">
              <w:rPr>
                <w:i/>
                <w:iCs/>
                <w:szCs w:val="20"/>
              </w:rPr>
              <w:t xml:space="preserve">Congregate Nutrition Services (non-add) </w:t>
            </w:r>
          </w:p>
        </w:tc>
        <w:tc>
          <w:tcPr>
            <w:tcW w:w="900" w:type="dxa"/>
            <w:noWrap/>
          </w:tcPr>
          <w:p w14:paraId="5C104A8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540.342 </w:t>
            </w:r>
          </w:p>
        </w:tc>
        <w:tc>
          <w:tcPr>
            <w:tcW w:w="900" w:type="dxa"/>
            <w:noWrap/>
          </w:tcPr>
          <w:p w14:paraId="78078F41"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540.342 </w:t>
            </w:r>
          </w:p>
        </w:tc>
        <w:tc>
          <w:tcPr>
            <w:tcW w:w="1170" w:type="dxa"/>
            <w:noWrap/>
          </w:tcPr>
          <w:p w14:paraId="550FA0A1"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621.692 </w:t>
            </w:r>
          </w:p>
        </w:tc>
        <w:tc>
          <w:tcPr>
            <w:tcW w:w="1080" w:type="dxa"/>
            <w:noWrap/>
          </w:tcPr>
          <w:p w14:paraId="53922F9B"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81.350 </w:t>
            </w:r>
          </w:p>
        </w:tc>
      </w:tr>
      <w:tr w:rsidR="00B40227" w:rsidRPr="003F00AC" w14:paraId="2E701876"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FC4B5C6" w14:textId="77777777" w:rsidR="00B40227" w:rsidRPr="003F00AC" w:rsidRDefault="00B40227" w:rsidP="00CA31E8">
            <w:pPr>
              <w:spacing w:after="0" w:line="240" w:lineRule="auto"/>
              <w:ind w:left="144" w:right="-20"/>
              <w:jc w:val="left"/>
              <w:rPr>
                <w:i/>
                <w:iCs/>
                <w:szCs w:val="20"/>
              </w:rPr>
            </w:pPr>
            <w:r w:rsidRPr="003F00AC">
              <w:rPr>
                <w:i/>
                <w:iCs/>
                <w:szCs w:val="20"/>
              </w:rPr>
              <w:t xml:space="preserve">Home-Delivered Nutrition Services (non-add) </w:t>
            </w:r>
          </w:p>
        </w:tc>
        <w:tc>
          <w:tcPr>
            <w:tcW w:w="900" w:type="dxa"/>
            <w:noWrap/>
          </w:tcPr>
          <w:p w14:paraId="687E58D3"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366.342 </w:t>
            </w:r>
          </w:p>
        </w:tc>
        <w:tc>
          <w:tcPr>
            <w:tcW w:w="900" w:type="dxa"/>
            <w:noWrap/>
          </w:tcPr>
          <w:p w14:paraId="52228612"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366.342 </w:t>
            </w:r>
          </w:p>
        </w:tc>
        <w:tc>
          <w:tcPr>
            <w:tcW w:w="1170" w:type="dxa"/>
            <w:noWrap/>
          </w:tcPr>
          <w:p w14:paraId="117E3E34"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447.692 </w:t>
            </w:r>
          </w:p>
        </w:tc>
        <w:tc>
          <w:tcPr>
            <w:tcW w:w="1080" w:type="dxa"/>
            <w:noWrap/>
          </w:tcPr>
          <w:p w14:paraId="3325065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81.350 </w:t>
            </w:r>
          </w:p>
        </w:tc>
      </w:tr>
      <w:tr w:rsidR="00B40227" w:rsidRPr="003F00AC" w14:paraId="54EA1B1E"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D6721D7" w14:textId="77777777" w:rsidR="00B40227" w:rsidRPr="003F00AC" w:rsidRDefault="00B40227" w:rsidP="00CA31E8">
            <w:pPr>
              <w:spacing w:after="0" w:line="240" w:lineRule="auto"/>
              <w:ind w:left="144" w:right="-20"/>
              <w:jc w:val="left"/>
              <w:rPr>
                <w:i/>
                <w:iCs/>
                <w:szCs w:val="20"/>
              </w:rPr>
            </w:pPr>
            <w:r w:rsidRPr="003F00AC">
              <w:rPr>
                <w:i/>
                <w:iCs/>
                <w:szCs w:val="20"/>
              </w:rPr>
              <w:t xml:space="preserve">Nutrition Services Incentive Program (non-add) </w:t>
            </w:r>
          </w:p>
        </w:tc>
        <w:tc>
          <w:tcPr>
            <w:tcW w:w="900" w:type="dxa"/>
            <w:noWrap/>
          </w:tcPr>
          <w:p w14:paraId="1889E6B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szCs w:val="20"/>
              </w:rPr>
            </w:pPr>
            <w:r w:rsidRPr="003F00AC">
              <w:rPr>
                <w:szCs w:val="20"/>
              </w:rPr>
              <w:t xml:space="preserve">160.069 </w:t>
            </w:r>
          </w:p>
        </w:tc>
        <w:tc>
          <w:tcPr>
            <w:tcW w:w="900" w:type="dxa"/>
            <w:noWrap/>
          </w:tcPr>
          <w:p w14:paraId="7D64910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160.069 </w:t>
            </w:r>
          </w:p>
        </w:tc>
        <w:tc>
          <w:tcPr>
            <w:tcW w:w="1170" w:type="dxa"/>
            <w:noWrap/>
          </w:tcPr>
          <w:p w14:paraId="161CD399"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80.069 </w:t>
            </w:r>
          </w:p>
        </w:tc>
        <w:tc>
          <w:tcPr>
            <w:tcW w:w="1080" w:type="dxa"/>
            <w:noWrap/>
          </w:tcPr>
          <w:p w14:paraId="6AEE597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(80.000)</w:t>
            </w:r>
          </w:p>
        </w:tc>
      </w:tr>
      <w:tr w:rsidR="00B40227" w:rsidRPr="003F00AC" w14:paraId="2D39F39C"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41F2A70" w14:textId="77777777" w:rsidR="00B40227" w:rsidRPr="003F00AC" w:rsidRDefault="00B40227" w:rsidP="00B40227">
            <w:pPr>
              <w:spacing w:after="0" w:line="240" w:lineRule="auto"/>
              <w:ind w:right="-20"/>
              <w:jc w:val="left"/>
              <w:rPr>
                <w:szCs w:val="20"/>
              </w:rPr>
            </w:pPr>
            <w:r w:rsidRPr="003F00AC">
              <w:rPr>
                <w:szCs w:val="20"/>
              </w:rPr>
              <w:t xml:space="preserve">Preventive Health Services </w:t>
            </w:r>
          </w:p>
        </w:tc>
        <w:tc>
          <w:tcPr>
            <w:tcW w:w="900" w:type="dxa"/>
            <w:noWrap/>
          </w:tcPr>
          <w:p w14:paraId="2AABCAAE"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26.339 </w:t>
            </w:r>
          </w:p>
        </w:tc>
        <w:tc>
          <w:tcPr>
            <w:tcW w:w="900" w:type="dxa"/>
            <w:noWrap/>
          </w:tcPr>
          <w:p w14:paraId="1B8B2D5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26.339 </w:t>
            </w:r>
          </w:p>
        </w:tc>
        <w:tc>
          <w:tcPr>
            <w:tcW w:w="1170" w:type="dxa"/>
            <w:noWrap/>
          </w:tcPr>
          <w:p w14:paraId="4556F19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26.339 </w:t>
            </w:r>
          </w:p>
        </w:tc>
        <w:tc>
          <w:tcPr>
            <w:tcW w:w="1080" w:type="dxa"/>
            <w:noWrap/>
          </w:tcPr>
          <w:p w14:paraId="337F144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524BA1FB"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3437F44" w14:textId="77777777" w:rsidR="00B40227" w:rsidRPr="003F00AC" w:rsidRDefault="00B40227" w:rsidP="00B40227">
            <w:pPr>
              <w:spacing w:after="0" w:line="240" w:lineRule="auto"/>
              <w:ind w:right="-20"/>
              <w:jc w:val="left"/>
              <w:rPr>
                <w:szCs w:val="20"/>
              </w:rPr>
            </w:pPr>
            <w:r w:rsidRPr="003F00AC">
              <w:rPr>
                <w:szCs w:val="20"/>
              </w:rPr>
              <w:t>Chronic Disease Self-Management Education [PPHF]/3</w:t>
            </w:r>
          </w:p>
        </w:tc>
        <w:tc>
          <w:tcPr>
            <w:tcW w:w="900" w:type="dxa"/>
            <w:noWrap/>
          </w:tcPr>
          <w:p w14:paraId="6F76142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8.000 </w:t>
            </w:r>
          </w:p>
        </w:tc>
        <w:tc>
          <w:tcPr>
            <w:tcW w:w="900" w:type="dxa"/>
            <w:noWrap/>
          </w:tcPr>
          <w:p w14:paraId="1FEF8B03"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8.000 </w:t>
            </w:r>
          </w:p>
        </w:tc>
        <w:tc>
          <w:tcPr>
            <w:tcW w:w="1170" w:type="dxa"/>
            <w:noWrap/>
          </w:tcPr>
          <w:p w14:paraId="43B4B52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8.000 </w:t>
            </w:r>
          </w:p>
        </w:tc>
        <w:tc>
          <w:tcPr>
            <w:tcW w:w="1080" w:type="dxa"/>
            <w:noWrap/>
          </w:tcPr>
          <w:p w14:paraId="0696627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583CF290"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A91E99C" w14:textId="77777777" w:rsidR="00B40227" w:rsidRPr="003F00AC" w:rsidRDefault="00B40227" w:rsidP="00B40227">
            <w:pPr>
              <w:spacing w:after="0" w:line="240" w:lineRule="auto"/>
              <w:ind w:right="-20"/>
              <w:jc w:val="left"/>
              <w:rPr>
                <w:szCs w:val="20"/>
              </w:rPr>
            </w:pPr>
            <w:r w:rsidRPr="003F00AC">
              <w:rPr>
                <w:szCs w:val="20"/>
              </w:rPr>
              <w:t>Elder Falls Prevention</w:t>
            </w:r>
          </w:p>
        </w:tc>
        <w:tc>
          <w:tcPr>
            <w:tcW w:w="900" w:type="dxa"/>
            <w:noWrap/>
          </w:tcPr>
          <w:p w14:paraId="0ABBCDD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7.500 </w:t>
            </w:r>
          </w:p>
        </w:tc>
        <w:tc>
          <w:tcPr>
            <w:tcW w:w="900" w:type="dxa"/>
            <w:noWrap/>
          </w:tcPr>
          <w:p w14:paraId="61D414C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szCs w:val="20"/>
              </w:rPr>
              <w:t xml:space="preserve">7.500 </w:t>
            </w:r>
          </w:p>
        </w:tc>
        <w:tc>
          <w:tcPr>
            <w:tcW w:w="1170" w:type="dxa"/>
            <w:noWrap/>
          </w:tcPr>
          <w:p w14:paraId="202E238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7.500 </w:t>
            </w:r>
          </w:p>
        </w:tc>
        <w:tc>
          <w:tcPr>
            <w:tcW w:w="1080" w:type="dxa"/>
            <w:noWrap/>
          </w:tcPr>
          <w:p w14:paraId="2516014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504D431E"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532675D" w14:textId="6360B8B8" w:rsidR="00B40227" w:rsidRPr="003F00AC" w:rsidRDefault="00B40227" w:rsidP="0009690E">
            <w:pPr>
              <w:spacing w:after="0" w:line="240" w:lineRule="auto"/>
              <w:ind w:left="144"/>
              <w:jc w:val="left"/>
              <w:rPr>
                <w:szCs w:val="20"/>
              </w:rPr>
            </w:pPr>
            <w:r w:rsidRPr="003F00AC">
              <w:rPr>
                <w:i/>
                <w:iCs/>
                <w:szCs w:val="20"/>
              </w:rPr>
              <w:t>Falls Prevention from PPHF {Non-Add}/3</w:t>
            </w:r>
          </w:p>
        </w:tc>
        <w:tc>
          <w:tcPr>
            <w:tcW w:w="900" w:type="dxa"/>
            <w:noWrap/>
          </w:tcPr>
          <w:p w14:paraId="69B4279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5.000 </w:t>
            </w:r>
          </w:p>
        </w:tc>
        <w:tc>
          <w:tcPr>
            <w:tcW w:w="900" w:type="dxa"/>
            <w:noWrap/>
          </w:tcPr>
          <w:p w14:paraId="3F5F864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5.000 </w:t>
            </w:r>
          </w:p>
        </w:tc>
        <w:tc>
          <w:tcPr>
            <w:tcW w:w="1170" w:type="dxa"/>
            <w:noWrap/>
          </w:tcPr>
          <w:p w14:paraId="4EB0058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5.000 </w:t>
            </w:r>
          </w:p>
        </w:tc>
        <w:tc>
          <w:tcPr>
            <w:tcW w:w="1080" w:type="dxa"/>
            <w:noWrap/>
          </w:tcPr>
          <w:p w14:paraId="51D0BF71"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3F9A4165"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F14B369" w14:textId="1DDAC913" w:rsidR="00B40227" w:rsidRPr="003F00AC" w:rsidRDefault="00B40227" w:rsidP="0009690E">
            <w:pPr>
              <w:spacing w:after="0" w:line="240" w:lineRule="auto"/>
              <w:ind w:left="144"/>
              <w:jc w:val="left"/>
              <w:rPr>
                <w:szCs w:val="20"/>
              </w:rPr>
            </w:pPr>
            <w:r w:rsidRPr="003F00AC">
              <w:rPr>
                <w:i/>
                <w:iCs/>
                <w:szCs w:val="20"/>
              </w:rPr>
              <w:t>Falls Prevention from Direct Appropriations {Non-Add}</w:t>
            </w:r>
          </w:p>
        </w:tc>
        <w:tc>
          <w:tcPr>
            <w:tcW w:w="900" w:type="dxa"/>
            <w:noWrap/>
          </w:tcPr>
          <w:p w14:paraId="183390F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2.500 </w:t>
            </w:r>
          </w:p>
        </w:tc>
        <w:tc>
          <w:tcPr>
            <w:tcW w:w="900" w:type="dxa"/>
            <w:noWrap/>
          </w:tcPr>
          <w:p w14:paraId="0D4E55E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szCs w:val="20"/>
              </w:rPr>
              <w:t xml:space="preserve">2.500 </w:t>
            </w:r>
          </w:p>
        </w:tc>
        <w:tc>
          <w:tcPr>
            <w:tcW w:w="1170" w:type="dxa"/>
            <w:noWrap/>
          </w:tcPr>
          <w:p w14:paraId="1142AC3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2.500 </w:t>
            </w:r>
          </w:p>
        </w:tc>
        <w:tc>
          <w:tcPr>
            <w:tcW w:w="1080" w:type="dxa"/>
            <w:noWrap/>
          </w:tcPr>
          <w:p w14:paraId="45D60C14"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215A4137"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BCB8946" w14:textId="77777777" w:rsidR="00B40227" w:rsidRPr="003F00AC" w:rsidRDefault="00B40227" w:rsidP="00B40227">
            <w:pPr>
              <w:spacing w:after="0" w:line="240" w:lineRule="auto"/>
              <w:ind w:right="-20"/>
              <w:jc w:val="left"/>
              <w:rPr>
                <w:i/>
                <w:iCs/>
                <w:szCs w:val="20"/>
              </w:rPr>
            </w:pPr>
            <w:r w:rsidRPr="003F00AC">
              <w:rPr>
                <w:szCs w:val="20"/>
              </w:rPr>
              <w:t xml:space="preserve">Native American Nutrition &amp; Supportive Services </w:t>
            </w:r>
          </w:p>
        </w:tc>
        <w:tc>
          <w:tcPr>
            <w:tcW w:w="900" w:type="dxa"/>
            <w:noWrap/>
          </w:tcPr>
          <w:p w14:paraId="6A5E042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38.264 </w:t>
            </w:r>
          </w:p>
        </w:tc>
        <w:tc>
          <w:tcPr>
            <w:tcW w:w="900" w:type="dxa"/>
            <w:noWrap/>
          </w:tcPr>
          <w:p w14:paraId="33D1BE62"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38.264 </w:t>
            </w:r>
          </w:p>
        </w:tc>
        <w:tc>
          <w:tcPr>
            <w:tcW w:w="1170" w:type="dxa"/>
            <w:noWrap/>
          </w:tcPr>
          <w:p w14:paraId="10817F42"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38.264 </w:t>
            </w:r>
          </w:p>
        </w:tc>
        <w:tc>
          <w:tcPr>
            <w:tcW w:w="1080" w:type="dxa"/>
            <w:noWrap/>
          </w:tcPr>
          <w:p w14:paraId="52FBCFA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r>
      <w:tr w:rsidR="00B40227" w:rsidRPr="003F00AC" w14:paraId="1F746E29"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E84A503" w14:textId="77777777" w:rsidR="00B40227" w:rsidRPr="003F00AC" w:rsidRDefault="00B40227" w:rsidP="00B40227">
            <w:pPr>
              <w:spacing w:after="0" w:line="240" w:lineRule="auto"/>
              <w:ind w:right="-20"/>
              <w:jc w:val="left"/>
              <w:rPr>
                <w:i/>
                <w:iCs/>
                <w:szCs w:val="20"/>
              </w:rPr>
            </w:pPr>
            <w:r w:rsidRPr="003F00AC">
              <w:rPr>
                <w:szCs w:val="20"/>
              </w:rPr>
              <w:t xml:space="preserve">Aging Network Support Activities </w:t>
            </w:r>
          </w:p>
        </w:tc>
        <w:tc>
          <w:tcPr>
            <w:tcW w:w="900" w:type="dxa"/>
            <w:noWrap/>
          </w:tcPr>
          <w:p w14:paraId="61BB293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30.461 </w:t>
            </w:r>
          </w:p>
        </w:tc>
        <w:tc>
          <w:tcPr>
            <w:tcW w:w="900" w:type="dxa"/>
            <w:noWrap/>
          </w:tcPr>
          <w:p w14:paraId="642A48D3"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30.461 </w:t>
            </w:r>
          </w:p>
        </w:tc>
        <w:tc>
          <w:tcPr>
            <w:tcW w:w="1170" w:type="dxa"/>
            <w:noWrap/>
          </w:tcPr>
          <w:p w14:paraId="4538B8E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40.461 </w:t>
            </w:r>
          </w:p>
        </w:tc>
        <w:tc>
          <w:tcPr>
            <w:tcW w:w="1080" w:type="dxa"/>
            <w:noWrap/>
          </w:tcPr>
          <w:p w14:paraId="2C1AE94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10.000 </w:t>
            </w:r>
          </w:p>
        </w:tc>
      </w:tr>
      <w:tr w:rsidR="00B40227" w:rsidRPr="003F00AC" w14:paraId="522CA5E8"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0B2F02A" w14:textId="6D1C3FA6" w:rsidR="00B40227" w:rsidRPr="003F00AC" w:rsidRDefault="00B40227" w:rsidP="0009690E">
            <w:pPr>
              <w:spacing w:after="0" w:line="240" w:lineRule="auto"/>
              <w:ind w:left="144"/>
              <w:jc w:val="left"/>
              <w:rPr>
                <w:i/>
                <w:iCs/>
                <w:szCs w:val="20"/>
              </w:rPr>
            </w:pPr>
            <w:r w:rsidRPr="003F00AC">
              <w:rPr>
                <w:i/>
                <w:iCs/>
                <w:szCs w:val="20"/>
              </w:rPr>
              <w:t xml:space="preserve">Direct Care Workforce Demonstration (non-add) </w:t>
            </w:r>
          </w:p>
        </w:tc>
        <w:tc>
          <w:tcPr>
            <w:tcW w:w="900" w:type="dxa"/>
            <w:noWrap/>
          </w:tcPr>
          <w:p w14:paraId="7BB449DB"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szCs w:val="20"/>
                <w:u w:val="single"/>
              </w:rPr>
            </w:pPr>
            <w:r w:rsidRPr="003F00AC">
              <w:rPr>
                <w:szCs w:val="20"/>
              </w:rPr>
              <w:t xml:space="preserve">2.000 </w:t>
            </w:r>
          </w:p>
        </w:tc>
        <w:tc>
          <w:tcPr>
            <w:tcW w:w="900" w:type="dxa"/>
            <w:noWrap/>
          </w:tcPr>
          <w:p w14:paraId="4E82452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szCs w:val="20"/>
                <w:u w:val="single"/>
              </w:rPr>
            </w:pPr>
            <w:r w:rsidRPr="003F00AC">
              <w:rPr>
                <w:szCs w:val="20"/>
              </w:rPr>
              <w:t xml:space="preserve">2.000 </w:t>
            </w:r>
          </w:p>
        </w:tc>
        <w:tc>
          <w:tcPr>
            <w:tcW w:w="1170" w:type="dxa"/>
            <w:noWrap/>
          </w:tcPr>
          <w:p w14:paraId="76A3C6E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szCs w:val="20"/>
                <w:u w:val="single"/>
              </w:rPr>
            </w:pPr>
            <w:r w:rsidRPr="003F00AC">
              <w:rPr>
                <w:szCs w:val="20"/>
              </w:rPr>
              <w:t xml:space="preserve">8.000 </w:t>
            </w:r>
          </w:p>
        </w:tc>
        <w:tc>
          <w:tcPr>
            <w:tcW w:w="1080" w:type="dxa"/>
            <w:noWrap/>
          </w:tcPr>
          <w:p w14:paraId="04126EA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szCs w:val="20"/>
                <w:u w:val="single"/>
              </w:rPr>
            </w:pPr>
            <w:r w:rsidRPr="003F00AC">
              <w:rPr>
                <w:szCs w:val="20"/>
              </w:rPr>
              <w:t xml:space="preserve">6.000 </w:t>
            </w:r>
          </w:p>
        </w:tc>
      </w:tr>
      <w:tr w:rsidR="00B40227" w:rsidRPr="003F00AC" w14:paraId="2A4C467B"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5E5A4ED" w14:textId="38475922" w:rsidR="00B40227" w:rsidRPr="003F00AC" w:rsidRDefault="00B40227" w:rsidP="0009690E">
            <w:pPr>
              <w:spacing w:after="0" w:line="240" w:lineRule="auto"/>
              <w:ind w:left="144"/>
              <w:jc w:val="left"/>
              <w:rPr>
                <w:szCs w:val="20"/>
              </w:rPr>
            </w:pPr>
            <w:r w:rsidRPr="003F00AC">
              <w:rPr>
                <w:i/>
                <w:iCs/>
                <w:szCs w:val="20"/>
              </w:rPr>
              <w:t>Holocaust Survivor Assistance (non-add)</w:t>
            </w:r>
          </w:p>
        </w:tc>
        <w:tc>
          <w:tcPr>
            <w:tcW w:w="900" w:type="dxa"/>
            <w:noWrap/>
          </w:tcPr>
          <w:p w14:paraId="25F4E44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8.500 </w:t>
            </w:r>
          </w:p>
        </w:tc>
        <w:tc>
          <w:tcPr>
            <w:tcW w:w="900" w:type="dxa"/>
            <w:noWrap/>
          </w:tcPr>
          <w:p w14:paraId="3EE72D6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8.500 </w:t>
            </w:r>
          </w:p>
        </w:tc>
        <w:tc>
          <w:tcPr>
            <w:tcW w:w="1170" w:type="dxa"/>
            <w:noWrap/>
          </w:tcPr>
          <w:p w14:paraId="45C56A3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8.500 </w:t>
            </w:r>
          </w:p>
        </w:tc>
        <w:tc>
          <w:tcPr>
            <w:tcW w:w="1080" w:type="dxa"/>
            <w:noWrap/>
          </w:tcPr>
          <w:p w14:paraId="41887062"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47C00F28" w14:textId="77777777" w:rsidTr="00B40227">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485" w:type="dxa"/>
            <w:noWrap/>
          </w:tcPr>
          <w:p w14:paraId="4B389F38" w14:textId="1F127C2E" w:rsidR="00B40227" w:rsidRPr="003F00AC" w:rsidRDefault="00B40227" w:rsidP="0009690E">
            <w:pPr>
              <w:spacing w:after="0" w:line="240" w:lineRule="auto"/>
              <w:ind w:left="144"/>
              <w:jc w:val="left"/>
              <w:rPr>
                <w:b/>
                <w:bCs/>
                <w:szCs w:val="20"/>
              </w:rPr>
            </w:pPr>
            <w:r w:rsidRPr="003F00AC">
              <w:rPr>
                <w:i/>
                <w:iCs/>
                <w:szCs w:val="20"/>
              </w:rPr>
              <w:t xml:space="preserve">Care Corp (non-add) </w:t>
            </w:r>
          </w:p>
        </w:tc>
        <w:tc>
          <w:tcPr>
            <w:tcW w:w="900" w:type="dxa"/>
            <w:noWrap/>
          </w:tcPr>
          <w:p w14:paraId="56410C92"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5.500 </w:t>
            </w:r>
          </w:p>
        </w:tc>
        <w:tc>
          <w:tcPr>
            <w:tcW w:w="900" w:type="dxa"/>
            <w:noWrap/>
          </w:tcPr>
          <w:p w14:paraId="188C261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5.500 </w:t>
            </w:r>
          </w:p>
        </w:tc>
        <w:tc>
          <w:tcPr>
            <w:tcW w:w="1170" w:type="dxa"/>
            <w:noWrap/>
          </w:tcPr>
          <w:p w14:paraId="539E0D2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5.500 </w:t>
            </w:r>
          </w:p>
        </w:tc>
        <w:tc>
          <w:tcPr>
            <w:tcW w:w="1080" w:type="dxa"/>
            <w:noWrap/>
          </w:tcPr>
          <w:p w14:paraId="716B985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0.000 </w:t>
            </w:r>
          </w:p>
        </w:tc>
      </w:tr>
      <w:tr w:rsidR="00B40227" w:rsidRPr="003F00AC" w14:paraId="4D377FF4"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E124B5F" w14:textId="113B7EB8" w:rsidR="00B40227" w:rsidRPr="003F00AC" w:rsidRDefault="00B40227" w:rsidP="0009690E">
            <w:pPr>
              <w:spacing w:after="0" w:line="240" w:lineRule="auto"/>
              <w:ind w:left="144"/>
              <w:jc w:val="left"/>
              <w:rPr>
                <w:szCs w:val="20"/>
              </w:rPr>
            </w:pPr>
            <w:r w:rsidRPr="003F00AC">
              <w:rPr>
                <w:i/>
                <w:iCs/>
                <w:szCs w:val="20"/>
              </w:rPr>
              <w:t xml:space="preserve">Interagency Coordinating Committee (non-add) </w:t>
            </w:r>
          </w:p>
        </w:tc>
        <w:tc>
          <w:tcPr>
            <w:tcW w:w="900" w:type="dxa"/>
            <w:noWrap/>
          </w:tcPr>
          <w:p w14:paraId="0EE24D30"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1.000 </w:t>
            </w:r>
          </w:p>
        </w:tc>
        <w:tc>
          <w:tcPr>
            <w:tcW w:w="900" w:type="dxa"/>
            <w:noWrap/>
          </w:tcPr>
          <w:p w14:paraId="1AB7DD7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1.000 </w:t>
            </w:r>
          </w:p>
        </w:tc>
        <w:tc>
          <w:tcPr>
            <w:tcW w:w="1170" w:type="dxa"/>
            <w:noWrap/>
          </w:tcPr>
          <w:p w14:paraId="1AB7EC7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1.000 </w:t>
            </w:r>
          </w:p>
        </w:tc>
        <w:tc>
          <w:tcPr>
            <w:tcW w:w="1080" w:type="dxa"/>
            <w:noWrap/>
          </w:tcPr>
          <w:p w14:paraId="1CF71042"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210FD529"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5349485" w14:textId="3B29A9EE" w:rsidR="00B40227" w:rsidRPr="003F00AC" w:rsidRDefault="00B40227" w:rsidP="0009690E">
            <w:pPr>
              <w:spacing w:after="0" w:line="240" w:lineRule="auto"/>
              <w:ind w:left="144"/>
              <w:jc w:val="left"/>
              <w:rPr>
                <w:i/>
                <w:iCs/>
                <w:szCs w:val="20"/>
              </w:rPr>
            </w:pPr>
            <w:r w:rsidRPr="003F00AC">
              <w:rPr>
                <w:i/>
                <w:iCs/>
                <w:szCs w:val="20"/>
              </w:rPr>
              <w:t>Suicide Prevention (non-add)</w:t>
            </w:r>
          </w:p>
        </w:tc>
        <w:tc>
          <w:tcPr>
            <w:tcW w:w="900" w:type="dxa"/>
            <w:noWrap/>
          </w:tcPr>
          <w:p w14:paraId="2D32AD33"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c>
          <w:tcPr>
            <w:tcW w:w="900" w:type="dxa"/>
            <w:noWrap/>
          </w:tcPr>
          <w:p w14:paraId="0C2B532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c>
          <w:tcPr>
            <w:tcW w:w="1170" w:type="dxa"/>
            <w:noWrap/>
          </w:tcPr>
          <w:p w14:paraId="75228A0F"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1.000 </w:t>
            </w:r>
          </w:p>
        </w:tc>
        <w:tc>
          <w:tcPr>
            <w:tcW w:w="1080" w:type="dxa"/>
            <w:noWrap/>
          </w:tcPr>
          <w:p w14:paraId="491761C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1.000 </w:t>
            </w:r>
          </w:p>
        </w:tc>
      </w:tr>
      <w:tr w:rsidR="00B40227" w:rsidRPr="003F00AC" w14:paraId="3703E30D"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77137A5" w14:textId="1E520654" w:rsidR="00B40227" w:rsidRPr="003F00AC" w:rsidRDefault="00B40227" w:rsidP="0009690E">
            <w:pPr>
              <w:spacing w:after="0" w:line="240" w:lineRule="auto"/>
              <w:ind w:left="144"/>
              <w:jc w:val="left"/>
              <w:rPr>
                <w:i/>
                <w:iCs/>
                <w:szCs w:val="20"/>
              </w:rPr>
            </w:pPr>
            <w:r w:rsidRPr="003F00AC">
              <w:rPr>
                <w:i/>
                <w:iCs/>
                <w:szCs w:val="20"/>
              </w:rPr>
              <w:t>Disaster Preparedness (non-add)</w:t>
            </w:r>
          </w:p>
        </w:tc>
        <w:tc>
          <w:tcPr>
            <w:tcW w:w="900" w:type="dxa"/>
            <w:noWrap/>
          </w:tcPr>
          <w:p w14:paraId="4D70A62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c>
          <w:tcPr>
            <w:tcW w:w="900" w:type="dxa"/>
            <w:noWrap/>
          </w:tcPr>
          <w:p w14:paraId="75A3380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c>
          <w:tcPr>
            <w:tcW w:w="1170" w:type="dxa"/>
            <w:noWrap/>
          </w:tcPr>
          <w:p w14:paraId="11AA3DA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3.000 </w:t>
            </w:r>
          </w:p>
        </w:tc>
        <w:tc>
          <w:tcPr>
            <w:tcW w:w="1080" w:type="dxa"/>
            <w:noWrap/>
          </w:tcPr>
          <w:p w14:paraId="4B0C6EC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3.000 </w:t>
            </w:r>
          </w:p>
        </w:tc>
      </w:tr>
      <w:tr w:rsidR="00B40227" w:rsidRPr="003F00AC" w14:paraId="36A5531C"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B2A3A1F" w14:textId="77777777" w:rsidR="00B40227" w:rsidRPr="003F00AC" w:rsidRDefault="00B40227" w:rsidP="0009690E">
            <w:pPr>
              <w:spacing w:after="0" w:line="240" w:lineRule="auto"/>
              <w:ind w:left="144"/>
              <w:jc w:val="left"/>
              <w:rPr>
                <w:i/>
                <w:iCs/>
                <w:szCs w:val="20"/>
              </w:rPr>
            </w:pPr>
            <w:r w:rsidRPr="003F00AC">
              <w:rPr>
                <w:i/>
                <w:iCs/>
                <w:szCs w:val="20"/>
              </w:rPr>
              <w:t xml:space="preserve">RD&amp;E Center for the Aging Network (non-add) </w:t>
            </w:r>
          </w:p>
        </w:tc>
        <w:tc>
          <w:tcPr>
            <w:tcW w:w="900" w:type="dxa"/>
            <w:noWrap/>
          </w:tcPr>
          <w:p w14:paraId="0E048D4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5.000 </w:t>
            </w:r>
          </w:p>
        </w:tc>
        <w:tc>
          <w:tcPr>
            <w:tcW w:w="900" w:type="dxa"/>
            <w:noWrap/>
          </w:tcPr>
          <w:p w14:paraId="5FACCAB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5.000 </w:t>
            </w:r>
          </w:p>
        </w:tc>
        <w:tc>
          <w:tcPr>
            <w:tcW w:w="1170" w:type="dxa"/>
            <w:noWrap/>
          </w:tcPr>
          <w:p w14:paraId="02E993DE"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5.000 </w:t>
            </w:r>
          </w:p>
        </w:tc>
        <w:tc>
          <w:tcPr>
            <w:tcW w:w="1080" w:type="dxa"/>
            <w:noWrap/>
          </w:tcPr>
          <w:p w14:paraId="55DA66C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r>
      <w:tr w:rsidR="00B40227" w:rsidRPr="003F00AC" w14:paraId="36624DAB"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F7224D9" w14:textId="77777777" w:rsidR="00B40227" w:rsidRPr="003F00AC" w:rsidRDefault="00B40227" w:rsidP="00B40227">
            <w:pPr>
              <w:spacing w:after="0" w:line="240" w:lineRule="auto"/>
              <w:ind w:right="-20"/>
              <w:jc w:val="left"/>
              <w:rPr>
                <w:i/>
                <w:iCs/>
                <w:szCs w:val="20"/>
              </w:rPr>
            </w:pPr>
            <w:r w:rsidRPr="003F00AC">
              <w:rPr>
                <w:szCs w:val="20"/>
              </w:rPr>
              <w:t xml:space="preserve">Subtotal, Health &amp; Independence for Older Adults </w:t>
            </w:r>
          </w:p>
        </w:tc>
        <w:tc>
          <w:tcPr>
            <w:tcW w:w="900" w:type="dxa"/>
            <w:noWrap/>
          </w:tcPr>
          <w:p w14:paraId="58FC8434"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szCs w:val="20"/>
                <w:u w:val="single"/>
              </w:rPr>
              <w:t xml:space="preserve">1587.317 </w:t>
            </w:r>
          </w:p>
        </w:tc>
        <w:tc>
          <w:tcPr>
            <w:tcW w:w="900" w:type="dxa"/>
            <w:noWrap/>
          </w:tcPr>
          <w:p w14:paraId="6A68A3F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szCs w:val="20"/>
                <w:u w:val="single"/>
              </w:rPr>
              <w:t xml:space="preserve">1587.317 </w:t>
            </w:r>
          </w:p>
        </w:tc>
        <w:tc>
          <w:tcPr>
            <w:tcW w:w="1170" w:type="dxa"/>
            <w:noWrap/>
          </w:tcPr>
          <w:p w14:paraId="4B673C3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szCs w:val="20"/>
                <w:u w:val="single"/>
              </w:rPr>
              <w:t xml:space="preserve">1680.017 </w:t>
            </w:r>
          </w:p>
        </w:tc>
        <w:tc>
          <w:tcPr>
            <w:tcW w:w="1080" w:type="dxa"/>
            <w:noWrap/>
          </w:tcPr>
          <w:p w14:paraId="527D924C"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szCs w:val="20"/>
                <w:u w:val="single"/>
              </w:rPr>
              <w:t xml:space="preserve">92.700 </w:t>
            </w:r>
          </w:p>
        </w:tc>
      </w:tr>
      <w:tr w:rsidR="00B40227" w:rsidRPr="003F00AC" w14:paraId="7FF2BF4B" w14:textId="77777777" w:rsidTr="00B40227">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85" w:type="dxa"/>
            <w:noWrap/>
          </w:tcPr>
          <w:p w14:paraId="744A6DB6" w14:textId="77777777" w:rsidR="00B40227" w:rsidRPr="003F00AC" w:rsidRDefault="00B40227" w:rsidP="00B40227">
            <w:pPr>
              <w:spacing w:after="0" w:line="240" w:lineRule="auto"/>
              <w:ind w:right="-20"/>
              <w:jc w:val="left"/>
              <w:rPr>
                <w:szCs w:val="20"/>
              </w:rPr>
            </w:pPr>
            <w:r w:rsidRPr="003F00AC">
              <w:rPr>
                <w:b/>
                <w:bCs/>
                <w:szCs w:val="20"/>
              </w:rPr>
              <w:t xml:space="preserve">Caregiver &amp; Family Support Services </w:t>
            </w:r>
          </w:p>
        </w:tc>
        <w:tc>
          <w:tcPr>
            <w:tcW w:w="900" w:type="dxa"/>
            <w:noWrap/>
          </w:tcPr>
          <w:p w14:paraId="665FE21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w:t>
            </w:r>
          </w:p>
        </w:tc>
        <w:tc>
          <w:tcPr>
            <w:tcW w:w="900" w:type="dxa"/>
            <w:noWrap/>
          </w:tcPr>
          <w:p w14:paraId="077179AE"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w:t>
            </w:r>
          </w:p>
        </w:tc>
        <w:tc>
          <w:tcPr>
            <w:tcW w:w="1170" w:type="dxa"/>
            <w:noWrap/>
          </w:tcPr>
          <w:p w14:paraId="2755BC3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w:t>
            </w:r>
          </w:p>
        </w:tc>
        <w:tc>
          <w:tcPr>
            <w:tcW w:w="1080" w:type="dxa"/>
            <w:noWrap/>
          </w:tcPr>
          <w:p w14:paraId="1F223FB5"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w:t>
            </w:r>
          </w:p>
        </w:tc>
      </w:tr>
      <w:tr w:rsidR="00B40227" w:rsidRPr="003F00AC" w14:paraId="42B04DF0"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EA19776" w14:textId="77777777" w:rsidR="00B40227" w:rsidRPr="003F00AC" w:rsidRDefault="00B40227" w:rsidP="00B40227">
            <w:pPr>
              <w:spacing w:after="0" w:line="240" w:lineRule="auto"/>
              <w:ind w:right="-20"/>
              <w:jc w:val="left"/>
              <w:rPr>
                <w:szCs w:val="20"/>
              </w:rPr>
            </w:pPr>
            <w:r w:rsidRPr="003F00AC">
              <w:rPr>
                <w:szCs w:val="20"/>
              </w:rPr>
              <w:t xml:space="preserve">Family Caregiver Support Services </w:t>
            </w:r>
          </w:p>
        </w:tc>
        <w:tc>
          <w:tcPr>
            <w:tcW w:w="900" w:type="dxa"/>
            <w:noWrap/>
          </w:tcPr>
          <w:p w14:paraId="383C3D0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205.000 </w:t>
            </w:r>
          </w:p>
        </w:tc>
        <w:tc>
          <w:tcPr>
            <w:tcW w:w="900" w:type="dxa"/>
            <w:noWrap/>
          </w:tcPr>
          <w:p w14:paraId="79FEAB2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szCs w:val="20"/>
              </w:rPr>
              <w:t xml:space="preserve">205.000 </w:t>
            </w:r>
          </w:p>
        </w:tc>
        <w:tc>
          <w:tcPr>
            <w:tcW w:w="1170" w:type="dxa"/>
            <w:noWrap/>
          </w:tcPr>
          <w:p w14:paraId="39F9076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205.000 </w:t>
            </w:r>
          </w:p>
        </w:tc>
        <w:tc>
          <w:tcPr>
            <w:tcW w:w="1080" w:type="dxa"/>
            <w:noWrap/>
          </w:tcPr>
          <w:p w14:paraId="219DED9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3D4DC30C"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tcPr>
          <w:p w14:paraId="00AABDBE" w14:textId="77777777" w:rsidR="00B40227" w:rsidRPr="003F00AC" w:rsidRDefault="00B40227" w:rsidP="0009690E">
            <w:pPr>
              <w:spacing w:after="0" w:line="240" w:lineRule="auto"/>
              <w:ind w:left="144"/>
              <w:jc w:val="left"/>
              <w:rPr>
                <w:i/>
                <w:iCs/>
                <w:szCs w:val="20"/>
              </w:rPr>
            </w:pPr>
            <w:r w:rsidRPr="003F00AC">
              <w:rPr>
                <w:i/>
                <w:iCs/>
                <w:szCs w:val="20"/>
              </w:rPr>
              <w:t xml:space="preserve">SGRG (non-add) </w:t>
            </w:r>
          </w:p>
        </w:tc>
        <w:tc>
          <w:tcPr>
            <w:tcW w:w="900" w:type="dxa"/>
            <w:noWrap/>
          </w:tcPr>
          <w:p w14:paraId="313DD56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0.300 </w:t>
            </w:r>
          </w:p>
        </w:tc>
        <w:tc>
          <w:tcPr>
            <w:tcW w:w="900" w:type="dxa"/>
            <w:noWrap/>
          </w:tcPr>
          <w:p w14:paraId="2C31814E"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0.300 </w:t>
            </w:r>
          </w:p>
        </w:tc>
        <w:tc>
          <w:tcPr>
            <w:tcW w:w="1170" w:type="dxa"/>
            <w:noWrap/>
          </w:tcPr>
          <w:p w14:paraId="023A4FF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0.300 </w:t>
            </w:r>
          </w:p>
        </w:tc>
        <w:tc>
          <w:tcPr>
            <w:tcW w:w="1080" w:type="dxa"/>
            <w:noWrap/>
          </w:tcPr>
          <w:p w14:paraId="121B530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r>
      <w:tr w:rsidR="00B40227" w:rsidRPr="003F00AC" w14:paraId="487A9DE4"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B4087B9" w14:textId="77777777" w:rsidR="00B40227" w:rsidRPr="003F00AC" w:rsidRDefault="00B40227" w:rsidP="0009690E">
            <w:pPr>
              <w:spacing w:after="0" w:line="240" w:lineRule="auto"/>
              <w:ind w:left="144"/>
              <w:jc w:val="left"/>
              <w:rPr>
                <w:i/>
                <w:iCs/>
                <w:szCs w:val="20"/>
              </w:rPr>
            </w:pPr>
            <w:r w:rsidRPr="003F00AC">
              <w:rPr>
                <w:i/>
                <w:iCs/>
                <w:szCs w:val="20"/>
              </w:rPr>
              <w:t xml:space="preserve">Raise (non-add) </w:t>
            </w:r>
          </w:p>
        </w:tc>
        <w:tc>
          <w:tcPr>
            <w:tcW w:w="900" w:type="dxa"/>
            <w:noWrap/>
          </w:tcPr>
          <w:p w14:paraId="25A3BCFE"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0.400 </w:t>
            </w:r>
          </w:p>
        </w:tc>
        <w:tc>
          <w:tcPr>
            <w:tcW w:w="900" w:type="dxa"/>
            <w:noWrap/>
          </w:tcPr>
          <w:p w14:paraId="15962E9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0.400 </w:t>
            </w:r>
          </w:p>
        </w:tc>
        <w:tc>
          <w:tcPr>
            <w:tcW w:w="1170" w:type="dxa"/>
            <w:noWrap/>
          </w:tcPr>
          <w:p w14:paraId="3D875524"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0.400 </w:t>
            </w:r>
          </w:p>
        </w:tc>
        <w:tc>
          <w:tcPr>
            <w:tcW w:w="1080" w:type="dxa"/>
            <w:noWrap/>
          </w:tcPr>
          <w:p w14:paraId="0BDA159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r>
      <w:tr w:rsidR="00B40227" w:rsidRPr="003F00AC" w14:paraId="44BB194C"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308067A" w14:textId="77777777" w:rsidR="00B40227" w:rsidRPr="003F00AC" w:rsidRDefault="00B40227" w:rsidP="00B40227">
            <w:pPr>
              <w:spacing w:after="0" w:line="240" w:lineRule="auto"/>
              <w:ind w:right="-20"/>
              <w:jc w:val="left"/>
              <w:rPr>
                <w:szCs w:val="20"/>
              </w:rPr>
            </w:pPr>
            <w:r w:rsidRPr="003F00AC">
              <w:rPr>
                <w:szCs w:val="20"/>
              </w:rPr>
              <w:t>Native American Caregiver Support Services</w:t>
            </w:r>
          </w:p>
        </w:tc>
        <w:tc>
          <w:tcPr>
            <w:tcW w:w="900" w:type="dxa"/>
            <w:noWrap/>
          </w:tcPr>
          <w:p w14:paraId="05ED373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rPr>
              <w:t xml:space="preserve">12.000 </w:t>
            </w:r>
          </w:p>
        </w:tc>
        <w:tc>
          <w:tcPr>
            <w:tcW w:w="900" w:type="dxa"/>
            <w:noWrap/>
          </w:tcPr>
          <w:p w14:paraId="786BD1A1"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rPr>
              <w:t xml:space="preserve">12.000 </w:t>
            </w:r>
          </w:p>
        </w:tc>
        <w:tc>
          <w:tcPr>
            <w:tcW w:w="1170" w:type="dxa"/>
            <w:noWrap/>
          </w:tcPr>
          <w:p w14:paraId="5B560479"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rPr>
              <w:t xml:space="preserve">12.000 </w:t>
            </w:r>
          </w:p>
        </w:tc>
        <w:tc>
          <w:tcPr>
            <w:tcW w:w="1080" w:type="dxa"/>
            <w:noWrap/>
          </w:tcPr>
          <w:p w14:paraId="0DF680E2"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rPr>
              <w:t xml:space="preserve">0.000 </w:t>
            </w:r>
          </w:p>
        </w:tc>
      </w:tr>
      <w:tr w:rsidR="00B40227" w:rsidRPr="003F00AC" w14:paraId="779D4F9B"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8C63F1E" w14:textId="77777777" w:rsidR="00B40227" w:rsidRPr="003F00AC" w:rsidRDefault="00B40227" w:rsidP="00B40227">
            <w:pPr>
              <w:spacing w:after="0" w:line="240" w:lineRule="auto"/>
              <w:ind w:right="-20"/>
              <w:jc w:val="left"/>
              <w:rPr>
                <w:szCs w:val="20"/>
              </w:rPr>
            </w:pPr>
            <w:r w:rsidRPr="003F00AC">
              <w:rPr>
                <w:szCs w:val="20"/>
              </w:rPr>
              <w:t>Alzheimer's Disease Program</w:t>
            </w:r>
          </w:p>
        </w:tc>
        <w:tc>
          <w:tcPr>
            <w:tcW w:w="900" w:type="dxa"/>
            <w:noWrap/>
          </w:tcPr>
          <w:p w14:paraId="487038D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31.500 </w:t>
            </w:r>
          </w:p>
        </w:tc>
        <w:tc>
          <w:tcPr>
            <w:tcW w:w="900" w:type="dxa"/>
            <w:noWrap/>
          </w:tcPr>
          <w:p w14:paraId="1440786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31.500 </w:t>
            </w:r>
          </w:p>
        </w:tc>
        <w:tc>
          <w:tcPr>
            <w:tcW w:w="1170" w:type="dxa"/>
            <w:noWrap/>
          </w:tcPr>
          <w:p w14:paraId="0856DB8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31.500 </w:t>
            </w:r>
          </w:p>
        </w:tc>
        <w:tc>
          <w:tcPr>
            <w:tcW w:w="1080" w:type="dxa"/>
            <w:noWrap/>
          </w:tcPr>
          <w:p w14:paraId="0730D663"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3C667A7C" w14:textId="77777777" w:rsidTr="00B40227">
        <w:trPr>
          <w:cnfStyle w:val="000000010000" w:firstRow="0" w:lastRow="0" w:firstColumn="0" w:lastColumn="0" w:oddVBand="0" w:evenVBand="0" w:oddHBand="0" w:evenHBand="1"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485" w:type="dxa"/>
            <w:noWrap/>
          </w:tcPr>
          <w:p w14:paraId="6903DDA0" w14:textId="7632E5CD" w:rsidR="00B40227" w:rsidRPr="003F00AC" w:rsidRDefault="00B40227" w:rsidP="0009690E">
            <w:pPr>
              <w:spacing w:after="0" w:line="240" w:lineRule="auto"/>
              <w:ind w:left="144"/>
              <w:jc w:val="left"/>
              <w:rPr>
                <w:b/>
                <w:bCs/>
                <w:szCs w:val="20"/>
              </w:rPr>
            </w:pPr>
            <w:r w:rsidRPr="003F00AC">
              <w:rPr>
                <w:i/>
                <w:iCs/>
                <w:szCs w:val="20"/>
              </w:rPr>
              <w:t>Alzheimer's Disease Program from Direct Appropriations/(non-add)</w:t>
            </w:r>
          </w:p>
        </w:tc>
        <w:tc>
          <w:tcPr>
            <w:tcW w:w="900" w:type="dxa"/>
            <w:noWrap/>
          </w:tcPr>
          <w:p w14:paraId="545A27C1"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16.800 </w:t>
            </w:r>
          </w:p>
        </w:tc>
        <w:tc>
          <w:tcPr>
            <w:tcW w:w="900" w:type="dxa"/>
            <w:noWrap/>
          </w:tcPr>
          <w:p w14:paraId="21B3EEC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16.800 </w:t>
            </w:r>
          </w:p>
        </w:tc>
        <w:tc>
          <w:tcPr>
            <w:tcW w:w="1170" w:type="dxa"/>
            <w:noWrap/>
          </w:tcPr>
          <w:p w14:paraId="0EDC3611"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16.800 </w:t>
            </w:r>
          </w:p>
        </w:tc>
        <w:tc>
          <w:tcPr>
            <w:tcW w:w="1080" w:type="dxa"/>
            <w:noWrap/>
          </w:tcPr>
          <w:p w14:paraId="3112E1A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0.000 </w:t>
            </w:r>
          </w:p>
        </w:tc>
      </w:tr>
      <w:tr w:rsidR="00B40227" w:rsidRPr="003F00AC" w14:paraId="4FA1B207" w14:textId="77777777" w:rsidTr="00B402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4275CC33" w14:textId="570549A6" w:rsidR="00B40227" w:rsidRPr="003F00AC" w:rsidRDefault="00B40227" w:rsidP="0009690E">
            <w:pPr>
              <w:spacing w:after="0" w:line="240" w:lineRule="auto"/>
              <w:ind w:left="144"/>
              <w:jc w:val="left"/>
              <w:rPr>
                <w:szCs w:val="20"/>
              </w:rPr>
            </w:pPr>
            <w:r w:rsidRPr="003F00AC">
              <w:rPr>
                <w:i/>
                <w:iCs/>
                <w:szCs w:val="20"/>
              </w:rPr>
              <w:t xml:space="preserve">Alzheimer's Call Center from Direct Appropriations (non-add) </w:t>
            </w:r>
          </w:p>
        </w:tc>
        <w:tc>
          <w:tcPr>
            <w:tcW w:w="900" w:type="dxa"/>
            <w:noWrap/>
          </w:tcPr>
          <w:p w14:paraId="3C27A29C"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c>
          <w:tcPr>
            <w:tcW w:w="900" w:type="dxa"/>
            <w:noWrap/>
          </w:tcPr>
          <w:p w14:paraId="57960B9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c>
          <w:tcPr>
            <w:tcW w:w="1170" w:type="dxa"/>
            <w:noWrap/>
          </w:tcPr>
          <w:p w14:paraId="3247A6A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c>
          <w:tcPr>
            <w:tcW w:w="1080" w:type="dxa"/>
            <w:noWrap/>
          </w:tcPr>
          <w:p w14:paraId="01D125B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452B715A" w14:textId="77777777" w:rsidTr="00B402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0937A5BE" w14:textId="6A26CA19" w:rsidR="00B40227" w:rsidRPr="003F00AC" w:rsidRDefault="00B40227" w:rsidP="0009690E">
            <w:pPr>
              <w:spacing w:after="0" w:line="240" w:lineRule="auto"/>
              <w:ind w:left="144"/>
              <w:jc w:val="left"/>
              <w:rPr>
                <w:szCs w:val="20"/>
              </w:rPr>
            </w:pPr>
            <w:r w:rsidRPr="003F00AC">
              <w:rPr>
                <w:i/>
                <w:iCs/>
                <w:szCs w:val="20"/>
              </w:rPr>
              <w:t>Alzheimer's Disease Program from PPHF (non-add)/3</w:t>
            </w:r>
          </w:p>
        </w:tc>
        <w:tc>
          <w:tcPr>
            <w:tcW w:w="900" w:type="dxa"/>
            <w:noWrap/>
          </w:tcPr>
          <w:p w14:paraId="36DE236B"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14.700 </w:t>
            </w:r>
          </w:p>
        </w:tc>
        <w:tc>
          <w:tcPr>
            <w:tcW w:w="900" w:type="dxa"/>
            <w:noWrap/>
          </w:tcPr>
          <w:p w14:paraId="03019EF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14.700 </w:t>
            </w:r>
          </w:p>
        </w:tc>
        <w:tc>
          <w:tcPr>
            <w:tcW w:w="1170" w:type="dxa"/>
            <w:noWrap/>
          </w:tcPr>
          <w:p w14:paraId="703BE3BC"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14.700 </w:t>
            </w:r>
          </w:p>
        </w:tc>
        <w:tc>
          <w:tcPr>
            <w:tcW w:w="1080" w:type="dxa"/>
            <w:noWrap/>
          </w:tcPr>
          <w:p w14:paraId="449C8F1F"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6A78CB3D" w14:textId="77777777" w:rsidTr="00B402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2EA86269" w14:textId="77777777" w:rsidR="00B40227" w:rsidRPr="003F00AC" w:rsidRDefault="00B40227" w:rsidP="00B40227">
            <w:pPr>
              <w:spacing w:after="0" w:line="240" w:lineRule="auto"/>
              <w:ind w:right="-20"/>
              <w:jc w:val="left"/>
              <w:rPr>
                <w:i/>
                <w:iCs/>
                <w:szCs w:val="20"/>
              </w:rPr>
            </w:pPr>
            <w:r w:rsidRPr="003F00AC">
              <w:rPr>
                <w:szCs w:val="20"/>
              </w:rPr>
              <w:t xml:space="preserve">Lifespan Respite Care </w:t>
            </w:r>
          </w:p>
        </w:tc>
        <w:tc>
          <w:tcPr>
            <w:tcW w:w="900" w:type="dxa"/>
            <w:noWrap/>
          </w:tcPr>
          <w:p w14:paraId="0CD43262"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10.000 </w:t>
            </w:r>
          </w:p>
        </w:tc>
        <w:tc>
          <w:tcPr>
            <w:tcW w:w="900" w:type="dxa"/>
            <w:noWrap/>
          </w:tcPr>
          <w:p w14:paraId="439DA41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10.000 </w:t>
            </w:r>
          </w:p>
        </w:tc>
        <w:tc>
          <w:tcPr>
            <w:tcW w:w="1170" w:type="dxa"/>
            <w:noWrap/>
          </w:tcPr>
          <w:p w14:paraId="11AC823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10.000 </w:t>
            </w:r>
          </w:p>
        </w:tc>
        <w:tc>
          <w:tcPr>
            <w:tcW w:w="1080" w:type="dxa"/>
            <w:noWrap/>
          </w:tcPr>
          <w:p w14:paraId="220D1203"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r>
      <w:tr w:rsidR="00B40227" w:rsidRPr="003F00AC" w14:paraId="11424D65" w14:textId="77777777" w:rsidTr="00A117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85" w:type="dxa"/>
            <w:noWrap/>
          </w:tcPr>
          <w:p w14:paraId="3719CE4F" w14:textId="77777777" w:rsidR="00B40227" w:rsidRPr="003F00AC" w:rsidRDefault="00B40227" w:rsidP="00B40227">
            <w:pPr>
              <w:spacing w:after="0" w:line="240" w:lineRule="auto"/>
              <w:ind w:right="-20"/>
              <w:jc w:val="left"/>
              <w:rPr>
                <w:i/>
                <w:iCs/>
                <w:szCs w:val="20"/>
              </w:rPr>
            </w:pPr>
            <w:r w:rsidRPr="003F00AC">
              <w:rPr>
                <w:szCs w:val="20"/>
              </w:rPr>
              <w:t xml:space="preserve">Subtotal, Caregiver &amp; Family Support Services </w:t>
            </w:r>
          </w:p>
        </w:tc>
        <w:tc>
          <w:tcPr>
            <w:tcW w:w="900" w:type="dxa"/>
            <w:noWrap/>
          </w:tcPr>
          <w:p w14:paraId="740C7CCB"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szCs w:val="20"/>
                <w:u w:val="single"/>
              </w:rPr>
              <w:t xml:space="preserve">258.500 </w:t>
            </w:r>
          </w:p>
        </w:tc>
        <w:tc>
          <w:tcPr>
            <w:tcW w:w="900" w:type="dxa"/>
            <w:noWrap/>
          </w:tcPr>
          <w:p w14:paraId="1E1C7E9F"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szCs w:val="20"/>
                <w:u w:val="single"/>
              </w:rPr>
              <w:t xml:space="preserve">258.500 </w:t>
            </w:r>
          </w:p>
        </w:tc>
        <w:tc>
          <w:tcPr>
            <w:tcW w:w="1170" w:type="dxa"/>
            <w:noWrap/>
          </w:tcPr>
          <w:p w14:paraId="46324B7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szCs w:val="20"/>
                <w:u w:val="single"/>
              </w:rPr>
              <w:t xml:space="preserve">258.500 </w:t>
            </w:r>
          </w:p>
        </w:tc>
        <w:tc>
          <w:tcPr>
            <w:tcW w:w="1080" w:type="dxa"/>
            <w:noWrap/>
          </w:tcPr>
          <w:p w14:paraId="1284F1F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szCs w:val="20"/>
                <w:u w:val="single"/>
              </w:rPr>
              <w:t xml:space="preserve">0.000 </w:t>
            </w:r>
          </w:p>
        </w:tc>
      </w:tr>
      <w:tr w:rsidR="00B40227" w:rsidRPr="003F00AC" w14:paraId="795B2482" w14:textId="77777777" w:rsidTr="00B4022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85" w:type="dxa"/>
            <w:noWrap/>
          </w:tcPr>
          <w:p w14:paraId="379FE0ED" w14:textId="77777777" w:rsidR="00B40227" w:rsidRPr="003F00AC" w:rsidRDefault="00B40227" w:rsidP="00B40227">
            <w:pPr>
              <w:spacing w:after="0" w:line="240" w:lineRule="auto"/>
              <w:ind w:right="-20"/>
              <w:jc w:val="left"/>
              <w:rPr>
                <w:szCs w:val="20"/>
              </w:rPr>
            </w:pPr>
            <w:r w:rsidRPr="003F00AC">
              <w:rPr>
                <w:b/>
                <w:bCs/>
                <w:szCs w:val="20"/>
              </w:rPr>
              <w:t xml:space="preserve">Protection of Vulnerable Adults </w:t>
            </w:r>
          </w:p>
        </w:tc>
        <w:tc>
          <w:tcPr>
            <w:tcW w:w="900" w:type="dxa"/>
            <w:noWrap/>
          </w:tcPr>
          <w:p w14:paraId="0B84B7A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w:t>
            </w:r>
          </w:p>
        </w:tc>
        <w:tc>
          <w:tcPr>
            <w:tcW w:w="900" w:type="dxa"/>
            <w:noWrap/>
          </w:tcPr>
          <w:p w14:paraId="7D85FCB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color w:val="000000"/>
                <w:szCs w:val="20"/>
              </w:rPr>
              <w:t>-- </w:t>
            </w:r>
          </w:p>
        </w:tc>
        <w:tc>
          <w:tcPr>
            <w:tcW w:w="1170" w:type="dxa"/>
            <w:noWrap/>
          </w:tcPr>
          <w:p w14:paraId="183D1F80"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w:t>
            </w:r>
          </w:p>
        </w:tc>
        <w:tc>
          <w:tcPr>
            <w:tcW w:w="1080" w:type="dxa"/>
            <w:noWrap/>
          </w:tcPr>
          <w:p w14:paraId="7BEE2054"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w:t>
            </w:r>
          </w:p>
        </w:tc>
      </w:tr>
      <w:tr w:rsidR="00B40227" w:rsidRPr="003F00AC" w14:paraId="61B7520C" w14:textId="77777777" w:rsidTr="00B402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389481F1" w14:textId="77777777" w:rsidR="00B40227" w:rsidRPr="003F00AC" w:rsidRDefault="00B40227" w:rsidP="00B40227">
            <w:pPr>
              <w:spacing w:after="0" w:line="240" w:lineRule="auto"/>
              <w:ind w:right="-20"/>
              <w:jc w:val="left"/>
              <w:rPr>
                <w:szCs w:val="20"/>
              </w:rPr>
            </w:pPr>
            <w:r w:rsidRPr="003F00AC">
              <w:rPr>
                <w:szCs w:val="20"/>
              </w:rPr>
              <w:t xml:space="preserve">Long-Term Care Ombudsman Program </w:t>
            </w:r>
          </w:p>
        </w:tc>
        <w:tc>
          <w:tcPr>
            <w:tcW w:w="900" w:type="dxa"/>
            <w:noWrap/>
          </w:tcPr>
          <w:p w14:paraId="3449D7F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21.885 </w:t>
            </w:r>
          </w:p>
        </w:tc>
        <w:tc>
          <w:tcPr>
            <w:tcW w:w="900" w:type="dxa"/>
            <w:noWrap/>
          </w:tcPr>
          <w:p w14:paraId="0FEFCBCC"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21.885 </w:t>
            </w:r>
          </w:p>
        </w:tc>
        <w:tc>
          <w:tcPr>
            <w:tcW w:w="1170" w:type="dxa"/>
            <w:noWrap/>
          </w:tcPr>
          <w:p w14:paraId="7D69FE23"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21.885 </w:t>
            </w:r>
          </w:p>
        </w:tc>
        <w:tc>
          <w:tcPr>
            <w:tcW w:w="1080" w:type="dxa"/>
            <w:noWrap/>
          </w:tcPr>
          <w:p w14:paraId="66478B49"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54870425" w14:textId="77777777" w:rsidTr="00B402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50D39117" w14:textId="77777777" w:rsidR="00B40227" w:rsidRPr="003F00AC" w:rsidRDefault="00B40227" w:rsidP="00B40227">
            <w:pPr>
              <w:spacing w:after="0" w:line="240" w:lineRule="auto"/>
              <w:ind w:right="-20"/>
              <w:jc w:val="left"/>
              <w:rPr>
                <w:i/>
                <w:iCs/>
                <w:szCs w:val="20"/>
              </w:rPr>
            </w:pPr>
            <w:r w:rsidRPr="003F00AC">
              <w:rPr>
                <w:szCs w:val="20"/>
              </w:rPr>
              <w:t xml:space="preserve">Prevention of Elder Abuse &amp; Neglect </w:t>
            </w:r>
          </w:p>
        </w:tc>
        <w:tc>
          <w:tcPr>
            <w:tcW w:w="900" w:type="dxa"/>
            <w:noWrap/>
          </w:tcPr>
          <w:p w14:paraId="5F720D6C"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4.773 </w:t>
            </w:r>
          </w:p>
        </w:tc>
        <w:tc>
          <w:tcPr>
            <w:tcW w:w="900" w:type="dxa"/>
            <w:noWrap/>
          </w:tcPr>
          <w:p w14:paraId="3579E1E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4.773 </w:t>
            </w:r>
          </w:p>
        </w:tc>
        <w:tc>
          <w:tcPr>
            <w:tcW w:w="1170" w:type="dxa"/>
            <w:noWrap/>
          </w:tcPr>
          <w:p w14:paraId="1FDCCD9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4.773 </w:t>
            </w:r>
          </w:p>
        </w:tc>
        <w:tc>
          <w:tcPr>
            <w:tcW w:w="1080" w:type="dxa"/>
            <w:noWrap/>
          </w:tcPr>
          <w:p w14:paraId="74C8C052"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r>
      <w:tr w:rsidR="00B40227" w:rsidRPr="003F00AC" w14:paraId="062B18EA" w14:textId="77777777" w:rsidTr="00B402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5AB6F11B" w14:textId="77777777" w:rsidR="00B40227" w:rsidRPr="003F00AC" w:rsidRDefault="00B40227" w:rsidP="0009690E">
            <w:pPr>
              <w:spacing w:after="0" w:line="240" w:lineRule="auto"/>
              <w:ind w:left="144"/>
              <w:jc w:val="left"/>
              <w:rPr>
                <w:i/>
                <w:iCs/>
                <w:szCs w:val="20"/>
              </w:rPr>
            </w:pPr>
            <w:r w:rsidRPr="003F00AC">
              <w:rPr>
                <w:i/>
                <w:iCs/>
                <w:szCs w:val="20"/>
              </w:rPr>
              <w:t>Senior Medicare Patrol Program/HCFAC/4</w:t>
            </w:r>
          </w:p>
        </w:tc>
        <w:tc>
          <w:tcPr>
            <w:tcW w:w="900" w:type="dxa"/>
            <w:noWrap/>
          </w:tcPr>
          <w:p w14:paraId="374C87B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35.000 </w:t>
            </w:r>
          </w:p>
        </w:tc>
        <w:tc>
          <w:tcPr>
            <w:tcW w:w="900" w:type="dxa"/>
            <w:noWrap/>
          </w:tcPr>
          <w:p w14:paraId="0DFED7A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35.000 </w:t>
            </w:r>
          </w:p>
        </w:tc>
        <w:tc>
          <w:tcPr>
            <w:tcW w:w="1170" w:type="dxa"/>
            <w:noWrap/>
          </w:tcPr>
          <w:p w14:paraId="04A35A7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35.000 </w:t>
            </w:r>
          </w:p>
        </w:tc>
        <w:tc>
          <w:tcPr>
            <w:tcW w:w="1080" w:type="dxa"/>
            <w:noWrap/>
          </w:tcPr>
          <w:p w14:paraId="09D331D3"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r>
      <w:tr w:rsidR="00B40227" w:rsidRPr="003F00AC" w14:paraId="5FBE95A6" w14:textId="77777777" w:rsidTr="00B402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3E677165" w14:textId="77777777" w:rsidR="00B40227" w:rsidRPr="003F00AC" w:rsidRDefault="00B40227" w:rsidP="0009690E">
            <w:pPr>
              <w:spacing w:after="0" w:line="240" w:lineRule="auto"/>
              <w:ind w:left="144"/>
              <w:jc w:val="left"/>
              <w:rPr>
                <w:i/>
                <w:iCs/>
                <w:szCs w:val="20"/>
              </w:rPr>
            </w:pPr>
            <w:r w:rsidRPr="003F00AC">
              <w:rPr>
                <w:i/>
                <w:iCs/>
                <w:szCs w:val="20"/>
              </w:rPr>
              <w:t>Senior Medicare Patrol Program/HCFAC Wedge Funding/5</w:t>
            </w:r>
          </w:p>
        </w:tc>
        <w:tc>
          <w:tcPr>
            <w:tcW w:w="900" w:type="dxa"/>
            <w:noWrap/>
          </w:tcPr>
          <w:p w14:paraId="217605DC"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1.300 </w:t>
            </w:r>
          </w:p>
        </w:tc>
        <w:tc>
          <w:tcPr>
            <w:tcW w:w="900" w:type="dxa"/>
            <w:noWrap/>
          </w:tcPr>
          <w:p w14:paraId="47CB9E6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2.350 </w:t>
            </w:r>
          </w:p>
        </w:tc>
        <w:tc>
          <w:tcPr>
            <w:tcW w:w="1170" w:type="dxa"/>
            <w:noWrap/>
          </w:tcPr>
          <w:p w14:paraId="69892C03"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c>
          <w:tcPr>
            <w:tcW w:w="1080" w:type="dxa"/>
            <w:noWrap/>
          </w:tcPr>
          <w:p w14:paraId="4E6A5152"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(1.300)</w:t>
            </w:r>
          </w:p>
        </w:tc>
      </w:tr>
      <w:tr w:rsidR="00B40227" w:rsidRPr="003F00AC" w14:paraId="01054252" w14:textId="77777777" w:rsidTr="00B402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tcPr>
          <w:p w14:paraId="2D7FD97F" w14:textId="77777777" w:rsidR="00B40227" w:rsidRPr="003F00AC" w:rsidRDefault="00B40227" w:rsidP="00B40227">
            <w:pPr>
              <w:spacing w:after="0" w:line="240" w:lineRule="auto"/>
              <w:ind w:right="-20"/>
              <w:jc w:val="left"/>
              <w:rPr>
                <w:i/>
                <w:iCs/>
                <w:szCs w:val="20"/>
              </w:rPr>
            </w:pPr>
            <w:r w:rsidRPr="003F00AC">
              <w:rPr>
                <w:szCs w:val="20"/>
              </w:rPr>
              <w:t xml:space="preserve">Elder Rights Support Activities </w:t>
            </w:r>
          </w:p>
        </w:tc>
        <w:tc>
          <w:tcPr>
            <w:tcW w:w="900" w:type="dxa"/>
            <w:noWrap/>
          </w:tcPr>
          <w:p w14:paraId="1CC7AEF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szCs w:val="20"/>
              </w:rPr>
              <w:t xml:space="preserve">3.874 </w:t>
            </w:r>
          </w:p>
        </w:tc>
        <w:tc>
          <w:tcPr>
            <w:tcW w:w="900" w:type="dxa"/>
            <w:noWrap/>
          </w:tcPr>
          <w:p w14:paraId="338FD455"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szCs w:val="20"/>
              </w:rPr>
              <w:t xml:space="preserve">3.874 </w:t>
            </w:r>
          </w:p>
        </w:tc>
        <w:tc>
          <w:tcPr>
            <w:tcW w:w="1170" w:type="dxa"/>
            <w:noWrap/>
          </w:tcPr>
          <w:p w14:paraId="2FD186D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szCs w:val="20"/>
              </w:rPr>
              <w:t xml:space="preserve">3.874 </w:t>
            </w:r>
          </w:p>
        </w:tc>
        <w:tc>
          <w:tcPr>
            <w:tcW w:w="1080" w:type="dxa"/>
            <w:noWrap/>
          </w:tcPr>
          <w:p w14:paraId="142F98CA"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szCs w:val="20"/>
              </w:rPr>
              <w:t xml:space="preserve">0.000 </w:t>
            </w:r>
          </w:p>
        </w:tc>
      </w:tr>
      <w:tr w:rsidR="00B40227" w:rsidRPr="003F00AC" w14:paraId="2DD5409D"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1CDFB76" w14:textId="77777777" w:rsidR="00B40227" w:rsidRPr="003F00AC" w:rsidRDefault="00B40227" w:rsidP="00B40227">
            <w:pPr>
              <w:spacing w:after="0" w:line="240" w:lineRule="auto"/>
              <w:ind w:right="-20"/>
              <w:jc w:val="left"/>
              <w:rPr>
                <w:szCs w:val="20"/>
              </w:rPr>
            </w:pPr>
            <w:r w:rsidRPr="003F00AC">
              <w:rPr>
                <w:szCs w:val="20"/>
              </w:rPr>
              <w:t xml:space="preserve">Elder Justice/Adult Protective Services </w:t>
            </w:r>
          </w:p>
        </w:tc>
        <w:tc>
          <w:tcPr>
            <w:tcW w:w="900" w:type="dxa"/>
            <w:noWrap/>
          </w:tcPr>
          <w:p w14:paraId="1634B623"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30.000 </w:t>
            </w:r>
          </w:p>
        </w:tc>
        <w:tc>
          <w:tcPr>
            <w:tcW w:w="900" w:type="dxa"/>
            <w:noWrap/>
          </w:tcPr>
          <w:p w14:paraId="7F3C1A9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30.000 </w:t>
            </w:r>
          </w:p>
        </w:tc>
        <w:tc>
          <w:tcPr>
            <w:tcW w:w="1170" w:type="dxa"/>
            <w:noWrap/>
          </w:tcPr>
          <w:p w14:paraId="3FD5877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30.000 </w:t>
            </w:r>
          </w:p>
        </w:tc>
        <w:tc>
          <w:tcPr>
            <w:tcW w:w="1080" w:type="dxa"/>
            <w:noWrap/>
          </w:tcPr>
          <w:p w14:paraId="7DBBEF3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7B52079A"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91C97E1" w14:textId="2C47EE07" w:rsidR="00B40227" w:rsidRPr="003F00AC" w:rsidRDefault="00B40227" w:rsidP="0009690E">
            <w:pPr>
              <w:spacing w:after="0" w:line="240" w:lineRule="auto"/>
              <w:ind w:left="144"/>
              <w:jc w:val="left"/>
              <w:rPr>
                <w:b/>
                <w:bCs/>
                <w:szCs w:val="20"/>
              </w:rPr>
            </w:pPr>
            <w:r w:rsidRPr="003F00AC">
              <w:rPr>
                <w:i/>
                <w:iCs/>
                <w:szCs w:val="20"/>
              </w:rPr>
              <w:t xml:space="preserve">Elder Justice - Opioids (non-add) </w:t>
            </w:r>
          </w:p>
        </w:tc>
        <w:tc>
          <w:tcPr>
            <w:tcW w:w="900" w:type="dxa"/>
            <w:noWrap/>
          </w:tcPr>
          <w:p w14:paraId="08FB9292"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2.000 </w:t>
            </w:r>
          </w:p>
        </w:tc>
        <w:tc>
          <w:tcPr>
            <w:tcW w:w="900" w:type="dxa"/>
            <w:noWrap/>
          </w:tcPr>
          <w:p w14:paraId="363299DF"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2.000 </w:t>
            </w:r>
          </w:p>
        </w:tc>
        <w:tc>
          <w:tcPr>
            <w:tcW w:w="1170" w:type="dxa"/>
            <w:noWrap/>
          </w:tcPr>
          <w:p w14:paraId="4E45C7A5"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2.000 </w:t>
            </w:r>
          </w:p>
        </w:tc>
        <w:tc>
          <w:tcPr>
            <w:tcW w:w="1080" w:type="dxa"/>
            <w:noWrap/>
          </w:tcPr>
          <w:p w14:paraId="6608D14B"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0.000 </w:t>
            </w:r>
          </w:p>
        </w:tc>
      </w:tr>
      <w:tr w:rsidR="00B40227" w:rsidRPr="003F00AC" w14:paraId="21056D06"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4FAAB97" w14:textId="20D43774" w:rsidR="00B40227" w:rsidRPr="003F00AC" w:rsidRDefault="00B40227" w:rsidP="0009690E">
            <w:pPr>
              <w:spacing w:after="0" w:line="240" w:lineRule="auto"/>
              <w:ind w:left="144"/>
              <w:jc w:val="left"/>
              <w:rPr>
                <w:szCs w:val="20"/>
              </w:rPr>
            </w:pPr>
            <w:r w:rsidRPr="003F00AC">
              <w:rPr>
                <w:i/>
                <w:iCs/>
                <w:szCs w:val="20"/>
              </w:rPr>
              <w:t xml:space="preserve">Elder Justice - Guardianship (non-add) </w:t>
            </w:r>
          </w:p>
        </w:tc>
        <w:tc>
          <w:tcPr>
            <w:tcW w:w="900" w:type="dxa"/>
            <w:noWrap/>
          </w:tcPr>
          <w:p w14:paraId="6F95711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2.000 </w:t>
            </w:r>
          </w:p>
        </w:tc>
        <w:tc>
          <w:tcPr>
            <w:tcW w:w="900" w:type="dxa"/>
            <w:noWrap/>
          </w:tcPr>
          <w:p w14:paraId="5320196E"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szCs w:val="20"/>
              </w:rPr>
              <w:t xml:space="preserve">2.000 </w:t>
            </w:r>
          </w:p>
        </w:tc>
        <w:tc>
          <w:tcPr>
            <w:tcW w:w="1170" w:type="dxa"/>
            <w:noWrap/>
          </w:tcPr>
          <w:p w14:paraId="117C72E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2.000 </w:t>
            </w:r>
          </w:p>
        </w:tc>
        <w:tc>
          <w:tcPr>
            <w:tcW w:w="1080" w:type="dxa"/>
            <w:noWrap/>
          </w:tcPr>
          <w:p w14:paraId="6E507E2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6B431C6B"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8344F93" w14:textId="36B4A0FA" w:rsidR="00B40227" w:rsidRPr="00157D91" w:rsidRDefault="00B40227" w:rsidP="0009690E">
            <w:pPr>
              <w:spacing w:after="0" w:line="240" w:lineRule="auto"/>
              <w:ind w:left="144"/>
              <w:jc w:val="left"/>
              <w:rPr>
                <w:szCs w:val="20"/>
                <w:lang w:val="fr-FR"/>
              </w:rPr>
            </w:pPr>
            <w:r w:rsidRPr="00157D91">
              <w:rPr>
                <w:i/>
                <w:iCs/>
                <w:szCs w:val="20"/>
                <w:lang w:val="fr-FR"/>
              </w:rPr>
              <w:lastRenderedPageBreak/>
              <w:t>Elder Justice - Infrastructure (non-</w:t>
            </w:r>
            <w:proofErr w:type="spellStart"/>
            <w:r w:rsidRPr="00157D91">
              <w:rPr>
                <w:i/>
                <w:iCs/>
                <w:szCs w:val="20"/>
                <w:lang w:val="fr-FR"/>
              </w:rPr>
              <w:t>add</w:t>
            </w:r>
            <w:proofErr w:type="spellEnd"/>
            <w:r w:rsidRPr="00157D91">
              <w:rPr>
                <w:i/>
                <w:iCs/>
                <w:szCs w:val="20"/>
                <w:lang w:val="fr-FR"/>
              </w:rPr>
              <w:t xml:space="preserve">) </w:t>
            </w:r>
          </w:p>
        </w:tc>
        <w:tc>
          <w:tcPr>
            <w:tcW w:w="900" w:type="dxa"/>
            <w:noWrap/>
          </w:tcPr>
          <w:p w14:paraId="39DDB6C9"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11.000 </w:t>
            </w:r>
          </w:p>
        </w:tc>
        <w:tc>
          <w:tcPr>
            <w:tcW w:w="900" w:type="dxa"/>
            <w:noWrap/>
          </w:tcPr>
          <w:p w14:paraId="09BA049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11.000 </w:t>
            </w:r>
          </w:p>
        </w:tc>
        <w:tc>
          <w:tcPr>
            <w:tcW w:w="1170" w:type="dxa"/>
            <w:noWrap/>
          </w:tcPr>
          <w:p w14:paraId="404E672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11.000 </w:t>
            </w:r>
          </w:p>
        </w:tc>
        <w:tc>
          <w:tcPr>
            <w:tcW w:w="1080" w:type="dxa"/>
            <w:noWrap/>
          </w:tcPr>
          <w:p w14:paraId="1AD7FE4A"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3DB0E540"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8A63647" w14:textId="650F5C36" w:rsidR="00B40227" w:rsidRPr="003F00AC" w:rsidRDefault="00B40227" w:rsidP="0009690E">
            <w:pPr>
              <w:spacing w:after="0" w:line="240" w:lineRule="auto"/>
              <w:ind w:left="144"/>
              <w:jc w:val="left"/>
              <w:rPr>
                <w:szCs w:val="20"/>
              </w:rPr>
            </w:pPr>
            <w:r w:rsidRPr="003F00AC">
              <w:rPr>
                <w:i/>
                <w:iCs/>
                <w:szCs w:val="20"/>
              </w:rPr>
              <w:t xml:space="preserve">Elder Justice - State APS Grants/APS Funding/Other Activities (non-add) </w:t>
            </w:r>
          </w:p>
        </w:tc>
        <w:tc>
          <w:tcPr>
            <w:tcW w:w="900" w:type="dxa"/>
            <w:noWrap/>
          </w:tcPr>
          <w:p w14:paraId="6B7CE994"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15.000 </w:t>
            </w:r>
          </w:p>
        </w:tc>
        <w:tc>
          <w:tcPr>
            <w:tcW w:w="900" w:type="dxa"/>
            <w:noWrap/>
          </w:tcPr>
          <w:p w14:paraId="3219BDE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szCs w:val="20"/>
              </w:rPr>
              <w:t xml:space="preserve">15.000 </w:t>
            </w:r>
          </w:p>
        </w:tc>
        <w:tc>
          <w:tcPr>
            <w:tcW w:w="1170" w:type="dxa"/>
            <w:noWrap/>
          </w:tcPr>
          <w:p w14:paraId="20978A42"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15.000 </w:t>
            </w:r>
          </w:p>
        </w:tc>
        <w:tc>
          <w:tcPr>
            <w:tcW w:w="1080" w:type="dxa"/>
            <w:noWrap/>
          </w:tcPr>
          <w:p w14:paraId="709FCE0E"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r>
      <w:tr w:rsidR="00B40227" w:rsidRPr="003F00AC" w14:paraId="198234AF"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6578CF6" w14:textId="77777777" w:rsidR="00B40227" w:rsidRPr="003F00AC" w:rsidRDefault="00B40227" w:rsidP="00B40227">
            <w:pPr>
              <w:spacing w:after="0" w:line="240" w:lineRule="auto"/>
              <w:ind w:right="-20"/>
              <w:jc w:val="left"/>
              <w:rPr>
                <w:szCs w:val="20"/>
              </w:rPr>
            </w:pPr>
            <w:r w:rsidRPr="003F00AC">
              <w:rPr>
                <w:szCs w:val="20"/>
              </w:rPr>
              <w:t xml:space="preserve">Subtotal, Protection of Vulnerable Adults </w:t>
            </w:r>
          </w:p>
        </w:tc>
        <w:tc>
          <w:tcPr>
            <w:tcW w:w="900" w:type="dxa"/>
            <w:noWrap/>
          </w:tcPr>
          <w:p w14:paraId="27C7828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u w:val="single"/>
              </w:rPr>
              <w:t xml:space="preserve">96.832 </w:t>
            </w:r>
          </w:p>
        </w:tc>
        <w:tc>
          <w:tcPr>
            <w:tcW w:w="900" w:type="dxa"/>
            <w:noWrap/>
          </w:tcPr>
          <w:p w14:paraId="2BE626C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u w:val="single"/>
              </w:rPr>
            </w:pPr>
            <w:r w:rsidRPr="003F00AC">
              <w:rPr>
                <w:szCs w:val="20"/>
                <w:u w:val="single"/>
              </w:rPr>
              <w:t xml:space="preserve">97.882 </w:t>
            </w:r>
          </w:p>
        </w:tc>
        <w:tc>
          <w:tcPr>
            <w:tcW w:w="1170" w:type="dxa"/>
            <w:noWrap/>
          </w:tcPr>
          <w:p w14:paraId="376A04DF"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u w:val="single"/>
              </w:rPr>
              <w:t xml:space="preserve">95.532 </w:t>
            </w:r>
          </w:p>
        </w:tc>
        <w:tc>
          <w:tcPr>
            <w:tcW w:w="1080" w:type="dxa"/>
            <w:noWrap/>
          </w:tcPr>
          <w:p w14:paraId="7949A66A"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u w:val="single"/>
              </w:rPr>
              <w:t>(1.300)</w:t>
            </w:r>
          </w:p>
        </w:tc>
      </w:tr>
      <w:tr w:rsidR="00B40227" w:rsidRPr="003F00AC" w14:paraId="42F77235" w14:textId="77777777" w:rsidTr="00B4022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85" w:type="dxa"/>
            <w:noWrap/>
          </w:tcPr>
          <w:p w14:paraId="332BE0F0" w14:textId="77777777" w:rsidR="00B40227" w:rsidRPr="003F00AC" w:rsidRDefault="00B40227" w:rsidP="00B40227">
            <w:pPr>
              <w:spacing w:after="0" w:line="240" w:lineRule="auto"/>
              <w:ind w:right="-20"/>
              <w:jc w:val="left"/>
              <w:rPr>
                <w:szCs w:val="20"/>
              </w:rPr>
            </w:pPr>
            <w:r w:rsidRPr="003F00AC">
              <w:rPr>
                <w:b/>
                <w:bCs/>
                <w:szCs w:val="20"/>
              </w:rPr>
              <w:t xml:space="preserve">Disability Programs, Research, &amp; Services </w:t>
            </w:r>
          </w:p>
        </w:tc>
        <w:tc>
          <w:tcPr>
            <w:tcW w:w="900" w:type="dxa"/>
            <w:noWrap/>
          </w:tcPr>
          <w:p w14:paraId="356115F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w:t>
            </w:r>
          </w:p>
        </w:tc>
        <w:tc>
          <w:tcPr>
            <w:tcW w:w="900" w:type="dxa"/>
            <w:noWrap/>
          </w:tcPr>
          <w:p w14:paraId="6894F9E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color w:val="000000"/>
                <w:szCs w:val="20"/>
              </w:rPr>
              <w:t>-- </w:t>
            </w:r>
          </w:p>
        </w:tc>
        <w:tc>
          <w:tcPr>
            <w:tcW w:w="1170" w:type="dxa"/>
            <w:noWrap/>
          </w:tcPr>
          <w:p w14:paraId="3643E3D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w:t>
            </w:r>
          </w:p>
        </w:tc>
        <w:tc>
          <w:tcPr>
            <w:tcW w:w="1080" w:type="dxa"/>
            <w:noWrap/>
          </w:tcPr>
          <w:p w14:paraId="65888F8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w:t>
            </w:r>
          </w:p>
        </w:tc>
      </w:tr>
      <w:tr w:rsidR="00B40227" w:rsidRPr="003F00AC" w14:paraId="58C99F7C"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9E52343" w14:textId="77777777" w:rsidR="00B40227" w:rsidRPr="003F00AC" w:rsidRDefault="00B40227" w:rsidP="00B40227">
            <w:pPr>
              <w:spacing w:after="0" w:line="240" w:lineRule="auto"/>
              <w:ind w:right="-20"/>
              <w:jc w:val="left"/>
              <w:rPr>
                <w:szCs w:val="20"/>
              </w:rPr>
            </w:pPr>
            <w:r w:rsidRPr="003F00AC">
              <w:rPr>
                <w:szCs w:val="20"/>
              </w:rPr>
              <w:t xml:space="preserve">State Councils on Developmental Disabilities </w:t>
            </w:r>
          </w:p>
        </w:tc>
        <w:tc>
          <w:tcPr>
            <w:tcW w:w="900" w:type="dxa"/>
            <w:noWrap/>
          </w:tcPr>
          <w:p w14:paraId="56868A2B"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81.000 </w:t>
            </w:r>
          </w:p>
        </w:tc>
        <w:tc>
          <w:tcPr>
            <w:tcW w:w="900" w:type="dxa"/>
            <w:noWrap/>
          </w:tcPr>
          <w:p w14:paraId="026F82BE"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81.000 </w:t>
            </w:r>
          </w:p>
        </w:tc>
        <w:tc>
          <w:tcPr>
            <w:tcW w:w="1170" w:type="dxa"/>
            <w:noWrap/>
          </w:tcPr>
          <w:p w14:paraId="0AF774D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81.000 </w:t>
            </w:r>
          </w:p>
        </w:tc>
        <w:tc>
          <w:tcPr>
            <w:tcW w:w="1080" w:type="dxa"/>
            <w:noWrap/>
          </w:tcPr>
          <w:p w14:paraId="52491579"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31472CC5"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9F82F1D" w14:textId="77777777" w:rsidR="00B40227" w:rsidRPr="003F00AC" w:rsidRDefault="00B40227" w:rsidP="00B40227">
            <w:pPr>
              <w:spacing w:after="0" w:line="240" w:lineRule="auto"/>
              <w:ind w:right="-20"/>
              <w:jc w:val="left"/>
              <w:rPr>
                <w:i/>
                <w:iCs/>
                <w:szCs w:val="20"/>
              </w:rPr>
            </w:pPr>
            <w:r w:rsidRPr="003F00AC">
              <w:rPr>
                <w:szCs w:val="20"/>
              </w:rPr>
              <w:t xml:space="preserve">Developmental Disabilities Protection and Advocacy </w:t>
            </w:r>
          </w:p>
        </w:tc>
        <w:tc>
          <w:tcPr>
            <w:tcW w:w="900" w:type="dxa"/>
            <w:noWrap/>
          </w:tcPr>
          <w:p w14:paraId="513447EC"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45.000 </w:t>
            </w:r>
          </w:p>
        </w:tc>
        <w:tc>
          <w:tcPr>
            <w:tcW w:w="900" w:type="dxa"/>
            <w:noWrap/>
          </w:tcPr>
          <w:p w14:paraId="5DB8012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45.000 </w:t>
            </w:r>
          </w:p>
        </w:tc>
        <w:tc>
          <w:tcPr>
            <w:tcW w:w="1170" w:type="dxa"/>
            <w:noWrap/>
          </w:tcPr>
          <w:p w14:paraId="7710F58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45.000 </w:t>
            </w:r>
          </w:p>
        </w:tc>
        <w:tc>
          <w:tcPr>
            <w:tcW w:w="1080" w:type="dxa"/>
            <w:noWrap/>
          </w:tcPr>
          <w:p w14:paraId="60A83D5E"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r>
      <w:tr w:rsidR="00B40227" w:rsidRPr="003F00AC" w14:paraId="44E931BB"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tcPr>
          <w:p w14:paraId="128D5171" w14:textId="77777777" w:rsidR="00B40227" w:rsidRPr="003F00AC" w:rsidRDefault="00B40227" w:rsidP="00B40227">
            <w:pPr>
              <w:tabs>
                <w:tab w:val="left" w:pos="157"/>
              </w:tabs>
              <w:spacing w:after="0" w:line="240" w:lineRule="auto"/>
              <w:ind w:right="-20"/>
              <w:jc w:val="left"/>
              <w:rPr>
                <w:i/>
                <w:iCs/>
                <w:szCs w:val="20"/>
              </w:rPr>
            </w:pPr>
            <w:r w:rsidRPr="003F00AC">
              <w:rPr>
                <w:szCs w:val="20"/>
              </w:rPr>
              <w:t xml:space="preserve">University Centers for Excellence in Developmental Disabilities </w:t>
            </w:r>
          </w:p>
        </w:tc>
        <w:tc>
          <w:tcPr>
            <w:tcW w:w="900" w:type="dxa"/>
            <w:noWrap/>
          </w:tcPr>
          <w:p w14:paraId="527A27A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43.119 </w:t>
            </w:r>
          </w:p>
        </w:tc>
        <w:tc>
          <w:tcPr>
            <w:tcW w:w="900" w:type="dxa"/>
            <w:noWrap/>
          </w:tcPr>
          <w:p w14:paraId="33501613"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43.119 </w:t>
            </w:r>
          </w:p>
        </w:tc>
        <w:tc>
          <w:tcPr>
            <w:tcW w:w="1170" w:type="dxa"/>
            <w:noWrap/>
          </w:tcPr>
          <w:p w14:paraId="226B99AA"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43.119 </w:t>
            </w:r>
          </w:p>
        </w:tc>
        <w:tc>
          <w:tcPr>
            <w:tcW w:w="1080" w:type="dxa"/>
            <w:noWrap/>
          </w:tcPr>
          <w:p w14:paraId="14F2E28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r>
      <w:tr w:rsidR="00B40227" w:rsidRPr="003F00AC" w14:paraId="152EC230"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125A0DC" w14:textId="77777777" w:rsidR="00B40227" w:rsidRPr="003F00AC" w:rsidRDefault="00B40227" w:rsidP="00B40227">
            <w:pPr>
              <w:spacing w:after="0" w:line="240" w:lineRule="auto"/>
              <w:ind w:right="-20"/>
              <w:jc w:val="left"/>
              <w:rPr>
                <w:szCs w:val="20"/>
              </w:rPr>
            </w:pPr>
            <w:r w:rsidRPr="003F00AC">
              <w:rPr>
                <w:szCs w:val="20"/>
              </w:rPr>
              <w:t xml:space="preserve">Projects of National Significance </w:t>
            </w:r>
          </w:p>
        </w:tc>
        <w:tc>
          <w:tcPr>
            <w:tcW w:w="900" w:type="dxa"/>
            <w:noWrap/>
          </w:tcPr>
          <w:p w14:paraId="5B98EE2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12.250 </w:t>
            </w:r>
          </w:p>
        </w:tc>
        <w:tc>
          <w:tcPr>
            <w:tcW w:w="900" w:type="dxa"/>
            <w:noWrap/>
          </w:tcPr>
          <w:p w14:paraId="14F59DB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szCs w:val="20"/>
              </w:rPr>
              <w:t xml:space="preserve">12.250 </w:t>
            </w:r>
          </w:p>
        </w:tc>
        <w:tc>
          <w:tcPr>
            <w:tcW w:w="1170" w:type="dxa"/>
            <w:noWrap/>
          </w:tcPr>
          <w:p w14:paraId="2DB07B3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15.350 </w:t>
            </w:r>
          </w:p>
        </w:tc>
        <w:tc>
          <w:tcPr>
            <w:tcW w:w="1080" w:type="dxa"/>
            <w:noWrap/>
          </w:tcPr>
          <w:p w14:paraId="667442A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3.100 </w:t>
            </w:r>
          </w:p>
        </w:tc>
      </w:tr>
      <w:tr w:rsidR="00B40227" w:rsidRPr="003F00AC" w14:paraId="3301DC86"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DDC6F06" w14:textId="77777777" w:rsidR="00B40227" w:rsidRPr="003F00AC" w:rsidRDefault="00B40227" w:rsidP="00B40227">
            <w:pPr>
              <w:spacing w:after="0" w:line="240" w:lineRule="auto"/>
              <w:ind w:right="-20"/>
              <w:jc w:val="left"/>
              <w:rPr>
                <w:i/>
                <w:iCs/>
                <w:szCs w:val="20"/>
              </w:rPr>
            </w:pPr>
            <w:r w:rsidRPr="003F00AC">
              <w:rPr>
                <w:szCs w:val="20"/>
              </w:rPr>
              <w:t xml:space="preserve">Independent Living </w:t>
            </w:r>
          </w:p>
        </w:tc>
        <w:tc>
          <w:tcPr>
            <w:tcW w:w="900" w:type="dxa"/>
            <w:noWrap/>
          </w:tcPr>
          <w:p w14:paraId="4C9C0CE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128.183 </w:t>
            </w:r>
          </w:p>
        </w:tc>
        <w:tc>
          <w:tcPr>
            <w:tcW w:w="900" w:type="dxa"/>
            <w:noWrap/>
          </w:tcPr>
          <w:p w14:paraId="19A6C31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128.183 </w:t>
            </w:r>
          </w:p>
        </w:tc>
        <w:tc>
          <w:tcPr>
            <w:tcW w:w="1170" w:type="dxa"/>
            <w:noWrap/>
          </w:tcPr>
          <w:p w14:paraId="2D9741C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132.083 </w:t>
            </w:r>
          </w:p>
        </w:tc>
        <w:tc>
          <w:tcPr>
            <w:tcW w:w="1080" w:type="dxa"/>
            <w:noWrap/>
          </w:tcPr>
          <w:p w14:paraId="1EC2D213"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3.900 </w:t>
            </w:r>
          </w:p>
        </w:tc>
      </w:tr>
      <w:tr w:rsidR="00B40227" w:rsidRPr="003F00AC" w14:paraId="3E3A5462"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975CE4E" w14:textId="77777777" w:rsidR="00B40227" w:rsidRPr="003F00AC" w:rsidRDefault="00B40227" w:rsidP="0009690E">
            <w:pPr>
              <w:spacing w:after="0" w:line="240" w:lineRule="auto"/>
              <w:ind w:left="144" w:firstLineChars="12" w:firstLine="24"/>
              <w:jc w:val="left"/>
              <w:rPr>
                <w:i/>
                <w:iCs/>
                <w:szCs w:val="20"/>
              </w:rPr>
            </w:pPr>
            <w:r w:rsidRPr="003F00AC">
              <w:rPr>
                <w:i/>
                <w:iCs/>
                <w:szCs w:val="20"/>
              </w:rPr>
              <w:t xml:space="preserve">Independent Living State Grants (non-add) </w:t>
            </w:r>
          </w:p>
        </w:tc>
        <w:tc>
          <w:tcPr>
            <w:tcW w:w="900" w:type="dxa"/>
            <w:noWrap/>
          </w:tcPr>
          <w:p w14:paraId="6778671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26.078 </w:t>
            </w:r>
          </w:p>
        </w:tc>
        <w:tc>
          <w:tcPr>
            <w:tcW w:w="900" w:type="dxa"/>
            <w:noWrap/>
          </w:tcPr>
          <w:p w14:paraId="1116E420"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26.078 </w:t>
            </w:r>
          </w:p>
        </w:tc>
        <w:tc>
          <w:tcPr>
            <w:tcW w:w="1170" w:type="dxa"/>
            <w:noWrap/>
          </w:tcPr>
          <w:p w14:paraId="363A572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26.078 </w:t>
            </w:r>
          </w:p>
        </w:tc>
        <w:tc>
          <w:tcPr>
            <w:tcW w:w="1080" w:type="dxa"/>
            <w:noWrap/>
          </w:tcPr>
          <w:p w14:paraId="772E172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r>
      <w:tr w:rsidR="00B40227" w:rsidRPr="003F00AC" w14:paraId="34DFB3C4"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EC41621" w14:textId="50A33D71" w:rsidR="00B40227" w:rsidRPr="003F00AC" w:rsidRDefault="00B40227" w:rsidP="0009690E">
            <w:pPr>
              <w:spacing w:after="0" w:line="240" w:lineRule="auto"/>
              <w:ind w:left="144"/>
              <w:jc w:val="left"/>
              <w:rPr>
                <w:szCs w:val="20"/>
              </w:rPr>
            </w:pPr>
            <w:r w:rsidRPr="003F00AC">
              <w:rPr>
                <w:i/>
                <w:iCs/>
                <w:szCs w:val="20"/>
              </w:rPr>
              <w:t xml:space="preserve">Centers for Independent Living (non-add) </w:t>
            </w:r>
          </w:p>
        </w:tc>
        <w:tc>
          <w:tcPr>
            <w:tcW w:w="900" w:type="dxa"/>
            <w:noWrap/>
          </w:tcPr>
          <w:p w14:paraId="2391EAB9"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102.105 </w:t>
            </w:r>
          </w:p>
        </w:tc>
        <w:tc>
          <w:tcPr>
            <w:tcW w:w="900" w:type="dxa"/>
            <w:noWrap/>
          </w:tcPr>
          <w:p w14:paraId="2FE682EA"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102.105 </w:t>
            </w:r>
          </w:p>
        </w:tc>
        <w:tc>
          <w:tcPr>
            <w:tcW w:w="1170" w:type="dxa"/>
            <w:noWrap/>
          </w:tcPr>
          <w:p w14:paraId="39391E5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102.105 </w:t>
            </w:r>
          </w:p>
        </w:tc>
        <w:tc>
          <w:tcPr>
            <w:tcW w:w="1080" w:type="dxa"/>
            <w:noWrap/>
          </w:tcPr>
          <w:p w14:paraId="5F4D55C1"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5F375A86"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5003A34" w14:textId="77777777" w:rsidR="00B40227" w:rsidRPr="003F00AC" w:rsidRDefault="00B40227" w:rsidP="0009690E">
            <w:pPr>
              <w:spacing w:after="0" w:line="240" w:lineRule="auto"/>
              <w:ind w:left="144"/>
              <w:jc w:val="left"/>
              <w:rPr>
                <w:i/>
                <w:iCs/>
                <w:szCs w:val="20"/>
              </w:rPr>
            </w:pPr>
            <w:r w:rsidRPr="003F00AC">
              <w:rPr>
                <w:i/>
                <w:iCs/>
                <w:szCs w:val="20"/>
              </w:rPr>
              <w:t xml:space="preserve">Independent Living - Projects of National Significance (non-add) </w:t>
            </w:r>
          </w:p>
        </w:tc>
        <w:tc>
          <w:tcPr>
            <w:tcW w:w="900" w:type="dxa"/>
            <w:noWrap/>
          </w:tcPr>
          <w:p w14:paraId="74C581C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c>
          <w:tcPr>
            <w:tcW w:w="900" w:type="dxa"/>
            <w:noWrap/>
          </w:tcPr>
          <w:p w14:paraId="580FB10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c>
          <w:tcPr>
            <w:tcW w:w="1170" w:type="dxa"/>
            <w:noWrap/>
          </w:tcPr>
          <w:p w14:paraId="6D07A412"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3.900 </w:t>
            </w:r>
          </w:p>
        </w:tc>
        <w:tc>
          <w:tcPr>
            <w:tcW w:w="1080" w:type="dxa"/>
            <w:noWrap/>
          </w:tcPr>
          <w:p w14:paraId="592E45C4"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3.900 </w:t>
            </w:r>
          </w:p>
        </w:tc>
      </w:tr>
      <w:tr w:rsidR="00B40227" w:rsidRPr="003F00AC" w14:paraId="65EE554C"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998BD37" w14:textId="77777777" w:rsidR="00B40227" w:rsidRPr="003F00AC" w:rsidRDefault="00B40227" w:rsidP="00B40227">
            <w:pPr>
              <w:spacing w:after="0" w:line="240" w:lineRule="auto"/>
              <w:ind w:right="-20"/>
              <w:jc w:val="left"/>
              <w:rPr>
                <w:i/>
                <w:iCs/>
                <w:szCs w:val="20"/>
              </w:rPr>
            </w:pPr>
            <w:r w:rsidRPr="003F00AC">
              <w:rPr>
                <w:szCs w:val="20"/>
              </w:rPr>
              <w:t xml:space="preserve">Limb Loss Resource Center </w:t>
            </w:r>
          </w:p>
        </w:tc>
        <w:tc>
          <w:tcPr>
            <w:tcW w:w="900" w:type="dxa"/>
            <w:noWrap/>
          </w:tcPr>
          <w:p w14:paraId="239FCE75"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4.200 </w:t>
            </w:r>
          </w:p>
        </w:tc>
        <w:tc>
          <w:tcPr>
            <w:tcW w:w="900" w:type="dxa"/>
            <w:noWrap/>
          </w:tcPr>
          <w:p w14:paraId="44C0326C"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4.200 </w:t>
            </w:r>
          </w:p>
        </w:tc>
        <w:tc>
          <w:tcPr>
            <w:tcW w:w="1170" w:type="dxa"/>
            <w:noWrap/>
          </w:tcPr>
          <w:p w14:paraId="1C5B43DC"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4.200 </w:t>
            </w:r>
          </w:p>
        </w:tc>
        <w:tc>
          <w:tcPr>
            <w:tcW w:w="1080" w:type="dxa"/>
            <w:noWrap/>
          </w:tcPr>
          <w:p w14:paraId="7447149A"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r>
      <w:tr w:rsidR="00B40227" w:rsidRPr="003F00AC" w14:paraId="1D393D6E"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tcPr>
          <w:p w14:paraId="034B4078" w14:textId="77777777" w:rsidR="00B40227" w:rsidRPr="003F00AC" w:rsidRDefault="00B40227" w:rsidP="00B40227">
            <w:pPr>
              <w:spacing w:after="0" w:line="240" w:lineRule="auto"/>
              <w:ind w:right="-20"/>
              <w:jc w:val="left"/>
              <w:rPr>
                <w:szCs w:val="20"/>
              </w:rPr>
            </w:pPr>
            <w:r w:rsidRPr="003F00AC">
              <w:rPr>
                <w:szCs w:val="20"/>
              </w:rPr>
              <w:t xml:space="preserve">Paralysis Resource Center </w:t>
            </w:r>
          </w:p>
        </w:tc>
        <w:tc>
          <w:tcPr>
            <w:tcW w:w="900" w:type="dxa"/>
            <w:noWrap/>
          </w:tcPr>
          <w:p w14:paraId="78F4F8B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u w:val="single"/>
              </w:rPr>
            </w:pPr>
            <w:r w:rsidRPr="003F00AC">
              <w:rPr>
                <w:szCs w:val="20"/>
              </w:rPr>
              <w:t xml:space="preserve">10.700 </w:t>
            </w:r>
          </w:p>
        </w:tc>
        <w:tc>
          <w:tcPr>
            <w:tcW w:w="900" w:type="dxa"/>
            <w:noWrap/>
          </w:tcPr>
          <w:p w14:paraId="68F7268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u w:val="single"/>
              </w:rPr>
            </w:pPr>
            <w:r w:rsidRPr="003F00AC">
              <w:rPr>
                <w:szCs w:val="20"/>
              </w:rPr>
              <w:t xml:space="preserve">10.700 </w:t>
            </w:r>
          </w:p>
        </w:tc>
        <w:tc>
          <w:tcPr>
            <w:tcW w:w="1170" w:type="dxa"/>
            <w:noWrap/>
          </w:tcPr>
          <w:p w14:paraId="6C8DFEE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u w:val="single"/>
              </w:rPr>
            </w:pPr>
            <w:r w:rsidRPr="003F00AC">
              <w:rPr>
                <w:szCs w:val="20"/>
              </w:rPr>
              <w:t xml:space="preserve">10.700 </w:t>
            </w:r>
          </w:p>
        </w:tc>
        <w:tc>
          <w:tcPr>
            <w:tcW w:w="1080" w:type="dxa"/>
            <w:noWrap/>
          </w:tcPr>
          <w:p w14:paraId="1E78D96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u w:val="single"/>
              </w:rPr>
            </w:pPr>
            <w:r w:rsidRPr="003F00AC">
              <w:rPr>
                <w:szCs w:val="20"/>
              </w:rPr>
              <w:t xml:space="preserve">0.000 </w:t>
            </w:r>
          </w:p>
        </w:tc>
      </w:tr>
      <w:tr w:rsidR="00B40227" w:rsidRPr="003F00AC" w14:paraId="4471553E"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7F665DA" w14:textId="77777777" w:rsidR="00B40227" w:rsidRPr="003F00AC" w:rsidRDefault="00B40227" w:rsidP="00B40227">
            <w:pPr>
              <w:spacing w:after="0" w:line="240" w:lineRule="auto"/>
              <w:ind w:right="-20"/>
              <w:jc w:val="left"/>
              <w:rPr>
                <w:szCs w:val="20"/>
              </w:rPr>
            </w:pPr>
            <w:r w:rsidRPr="003F00AC">
              <w:rPr>
                <w:szCs w:val="20"/>
              </w:rPr>
              <w:t xml:space="preserve">Traumatic Brain Injury </w:t>
            </w:r>
          </w:p>
        </w:tc>
        <w:tc>
          <w:tcPr>
            <w:tcW w:w="900" w:type="dxa"/>
            <w:noWrap/>
          </w:tcPr>
          <w:p w14:paraId="02AE1B3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13.118 </w:t>
            </w:r>
          </w:p>
        </w:tc>
        <w:tc>
          <w:tcPr>
            <w:tcW w:w="900" w:type="dxa"/>
            <w:noWrap/>
          </w:tcPr>
          <w:p w14:paraId="6C56B73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13.118 </w:t>
            </w:r>
          </w:p>
        </w:tc>
        <w:tc>
          <w:tcPr>
            <w:tcW w:w="1170" w:type="dxa"/>
            <w:noWrap/>
          </w:tcPr>
          <w:p w14:paraId="55C08A1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13.118 </w:t>
            </w:r>
          </w:p>
        </w:tc>
        <w:tc>
          <w:tcPr>
            <w:tcW w:w="1080" w:type="dxa"/>
            <w:noWrap/>
          </w:tcPr>
          <w:p w14:paraId="567E403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09B7E6BA" w14:textId="77777777" w:rsidTr="00B40227">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485" w:type="dxa"/>
            <w:noWrap/>
          </w:tcPr>
          <w:p w14:paraId="4AE00344" w14:textId="77777777" w:rsidR="00B40227" w:rsidRPr="003F00AC" w:rsidRDefault="00B40227" w:rsidP="00B40227">
            <w:pPr>
              <w:spacing w:after="0" w:line="240" w:lineRule="auto"/>
              <w:ind w:right="-20"/>
              <w:jc w:val="left"/>
              <w:rPr>
                <w:b/>
                <w:bCs/>
                <w:szCs w:val="20"/>
              </w:rPr>
            </w:pPr>
            <w:r w:rsidRPr="003F00AC">
              <w:rPr>
                <w:szCs w:val="20"/>
              </w:rPr>
              <w:t>Nat. Institute on Disability, Independent Living, and Rehab. Research</w:t>
            </w:r>
          </w:p>
        </w:tc>
        <w:tc>
          <w:tcPr>
            <w:tcW w:w="900" w:type="dxa"/>
            <w:noWrap/>
          </w:tcPr>
          <w:p w14:paraId="0EEA161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szCs w:val="20"/>
              </w:rPr>
              <w:t xml:space="preserve">119.000 </w:t>
            </w:r>
          </w:p>
        </w:tc>
        <w:tc>
          <w:tcPr>
            <w:tcW w:w="900" w:type="dxa"/>
            <w:noWrap/>
          </w:tcPr>
          <w:p w14:paraId="455DD6F4"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szCs w:val="20"/>
              </w:rPr>
              <w:t xml:space="preserve">119.000 </w:t>
            </w:r>
          </w:p>
        </w:tc>
        <w:tc>
          <w:tcPr>
            <w:tcW w:w="1170" w:type="dxa"/>
            <w:noWrap/>
          </w:tcPr>
          <w:p w14:paraId="3C0C38B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szCs w:val="20"/>
              </w:rPr>
              <w:t xml:space="preserve">119.000 </w:t>
            </w:r>
          </w:p>
        </w:tc>
        <w:tc>
          <w:tcPr>
            <w:tcW w:w="1080" w:type="dxa"/>
            <w:noWrap/>
          </w:tcPr>
          <w:p w14:paraId="3BE98C4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szCs w:val="20"/>
              </w:rPr>
              <w:t xml:space="preserve">0.000 </w:t>
            </w:r>
          </w:p>
        </w:tc>
      </w:tr>
      <w:tr w:rsidR="00B40227" w:rsidRPr="003F00AC" w14:paraId="00A315AD" w14:textId="77777777" w:rsidTr="00A1173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85" w:type="dxa"/>
            <w:noWrap/>
          </w:tcPr>
          <w:p w14:paraId="6F1B1A00" w14:textId="77777777" w:rsidR="00B40227" w:rsidRPr="003F00AC" w:rsidRDefault="00B40227" w:rsidP="00B40227">
            <w:pPr>
              <w:spacing w:after="0" w:line="240" w:lineRule="auto"/>
              <w:ind w:right="-20"/>
              <w:jc w:val="left"/>
              <w:rPr>
                <w:szCs w:val="20"/>
              </w:rPr>
            </w:pPr>
            <w:r w:rsidRPr="003F00AC">
              <w:rPr>
                <w:szCs w:val="20"/>
              </w:rPr>
              <w:t xml:space="preserve">Subtotal, Disability Programs, Research, &amp; Services </w:t>
            </w:r>
          </w:p>
        </w:tc>
        <w:tc>
          <w:tcPr>
            <w:tcW w:w="900" w:type="dxa"/>
            <w:noWrap/>
          </w:tcPr>
          <w:p w14:paraId="7DC1672F"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u w:val="single"/>
              </w:rPr>
              <w:t xml:space="preserve">456.570 </w:t>
            </w:r>
          </w:p>
        </w:tc>
        <w:tc>
          <w:tcPr>
            <w:tcW w:w="900" w:type="dxa"/>
            <w:noWrap/>
          </w:tcPr>
          <w:p w14:paraId="7FA07992"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u w:val="single"/>
              </w:rPr>
            </w:pPr>
            <w:r w:rsidRPr="003F00AC">
              <w:rPr>
                <w:szCs w:val="20"/>
                <w:u w:val="single"/>
              </w:rPr>
              <w:t xml:space="preserve">456.570 </w:t>
            </w:r>
          </w:p>
        </w:tc>
        <w:tc>
          <w:tcPr>
            <w:tcW w:w="1170" w:type="dxa"/>
            <w:noWrap/>
          </w:tcPr>
          <w:p w14:paraId="4A64CDD9"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u w:val="single"/>
              </w:rPr>
              <w:t xml:space="preserve">463.570 </w:t>
            </w:r>
          </w:p>
        </w:tc>
        <w:tc>
          <w:tcPr>
            <w:tcW w:w="1080" w:type="dxa"/>
            <w:noWrap/>
          </w:tcPr>
          <w:p w14:paraId="1839E8C2"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szCs w:val="20"/>
                <w:u w:val="single"/>
              </w:rPr>
              <w:t xml:space="preserve">7.000 </w:t>
            </w:r>
          </w:p>
        </w:tc>
      </w:tr>
      <w:tr w:rsidR="00B40227" w:rsidRPr="003F00AC" w14:paraId="5D984EB5" w14:textId="77777777" w:rsidTr="00B40227">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85" w:type="dxa"/>
            <w:noWrap/>
          </w:tcPr>
          <w:p w14:paraId="0B832DFF" w14:textId="77777777" w:rsidR="00B40227" w:rsidRPr="003F00AC" w:rsidRDefault="00B40227" w:rsidP="00B40227">
            <w:pPr>
              <w:spacing w:after="0" w:line="240" w:lineRule="auto"/>
              <w:ind w:right="-20"/>
              <w:jc w:val="left"/>
              <w:rPr>
                <w:szCs w:val="20"/>
              </w:rPr>
            </w:pPr>
            <w:r w:rsidRPr="003F00AC">
              <w:rPr>
                <w:b/>
                <w:bCs/>
                <w:szCs w:val="20"/>
              </w:rPr>
              <w:t xml:space="preserve">Consumer Information, Access, and Outreach </w:t>
            </w:r>
          </w:p>
        </w:tc>
        <w:tc>
          <w:tcPr>
            <w:tcW w:w="900" w:type="dxa"/>
            <w:noWrap/>
          </w:tcPr>
          <w:p w14:paraId="4288403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color w:val="000000"/>
                <w:szCs w:val="20"/>
              </w:rPr>
              <w:t>-- </w:t>
            </w:r>
          </w:p>
        </w:tc>
        <w:tc>
          <w:tcPr>
            <w:tcW w:w="900" w:type="dxa"/>
            <w:noWrap/>
          </w:tcPr>
          <w:p w14:paraId="001371C2"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color w:val="000000"/>
                <w:szCs w:val="20"/>
              </w:rPr>
              <w:t>-- </w:t>
            </w:r>
          </w:p>
        </w:tc>
        <w:tc>
          <w:tcPr>
            <w:tcW w:w="1170" w:type="dxa"/>
            <w:noWrap/>
          </w:tcPr>
          <w:p w14:paraId="04FFC21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w:t>
            </w:r>
          </w:p>
        </w:tc>
        <w:tc>
          <w:tcPr>
            <w:tcW w:w="1080" w:type="dxa"/>
            <w:noWrap/>
          </w:tcPr>
          <w:p w14:paraId="62C5E96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w:t>
            </w:r>
          </w:p>
        </w:tc>
      </w:tr>
      <w:tr w:rsidR="00B40227" w:rsidRPr="003F00AC" w14:paraId="338972A9" w14:textId="77777777" w:rsidTr="00B402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37105D28" w14:textId="77777777" w:rsidR="00B40227" w:rsidRPr="003F00AC" w:rsidRDefault="00B40227" w:rsidP="00B40227">
            <w:pPr>
              <w:spacing w:after="0" w:line="240" w:lineRule="auto"/>
              <w:ind w:right="-20"/>
              <w:jc w:val="left"/>
              <w:rPr>
                <w:szCs w:val="20"/>
              </w:rPr>
            </w:pPr>
            <w:r w:rsidRPr="003F00AC">
              <w:rPr>
                <w:szCs w:val="20"/>
              </w:rPr>
              <w:t xml:space="preserve">Aging and Disability Resource Centers </w:t>
            </w:r>
          </w:p>
        </w:tc>
        <w:tc>
          <w:tcPr>
            <w:tcW w:w="900" w:type="dxa"/>
            <w:noWrap/>
          </w:tcPr>
          <w:p w14:paraId="09D2947C"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 xml:space="preserve">8.619 </w:t>
            </w:r>
          </w:p>
        </w:tc>
        <w:tc>
          <w:tcPr>
            <w:tcW w:w="900" w:type="dxa"/>
            <w:noWrap/>
          </w:tcPr>
          <w:p w14:paraId="6E97216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8.619 </w:t>
            </w:r>
          </w:p>
        </w:tc>
        <w:tc>
          <w:tcPr>
            <w:tcW w:w="1170" w:type="dxa"/>
            <w:noWrap/>
          </w:tcPr>
          <w:p w14:paraId="36EA3E45"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8.619 </w:t>
            </w:r>
          </w:p>
        </w:tc>
        <w:tc>
          <w:tcPr>
            <w:tcW w:w="1080" w:type="dxa"/>
            <w:noWrap/>
          </w:tcPr>
          <w:p w14:paraId="5363B7A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0.000 </w:t>
            </w:r>
          </w:p>
        </w:tc>
      </w:tr>
      <w:tr w:rsidR="00B40227" w:rsidRPr="003F00AC" w14:paraId="012C87AC" w14:textId="77777777" w:rsidTr="00B402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3B0093F0" w14:textId="77777777" w:rsidR="00B40227" w:rsidRPr="003F00AC" w:rsidRDefault="00B40227" w:rsidP="00B40227">
            <w:pPr>
              <w:spacing w:after="0" w:line="240" w:lineRule="auto"/>
              <w:ind w:right="-20"/>
              <w:jc w:val="left"/>
              <w:rPr>
                <w:szCs w:val="20"/>
              </w:rPr>
            </w:pPr>
            <w:r w:rsidRPr="003F00AC">
              <w:rPr>
                <w:szCs w:val="20"/>
              </w:rPr>
              <w:t xml:space="preserve">State Health Insurance Assistance Program </w:t>
            </w:r>
          </w:p>
        </w:tc>
        <w:tc>
          <w:tcPr>
            <w:tcW w:w="900" w:type="dxa"/>
            <w:noWrap/>
          </w:tcPr>
          <w:p w14:paraId="2038302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szCs w:val="20"/>
              </w:rPr>
              <w:t xml:space="preserve">55.242 </w:t>
            </w:r>
          </w:p>
        </w:tc>
        <w:tc>
          <w:tcPr>
            <w:tcW w:w="900" w:type="dxa"/>
            <w:noWrap/>
          </w:tcPr>
          <w:p w14:paraId="269C63CC"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szCs w:val="20"/>
              </w:rPr>
            </w:pPr>
            <w:r w:rsidRPr="003F00AC">
              <w:rPr>
                <w:szCs w:val="20"/>
              </w:rPr>
              <w:t xml:space="preserve">55.242 </w:t>
            </w:r>
          </w:p>
        </w:tc>
        <w:tc>
          <w:tcPr>
            <w:tcW w:w="1170" w:type="dxa"/>
            <w:noWrap/>
          </w:tcPr>
          <w:p w14:paraId="58AD46D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szCs w:val="20"/>
              </w:rPr>
              <w:t xml:space="preserve">55.242 </w:t>
            </w:r>
          </w:p>
        </w:tc>
        <w:tc>
          <w:tcPr>
            <w:tcW w:w="1080" w:type="dxa"/>
            <w:noWrap/>
          </w:tcPr>
          <w:p w14:paraId="0A83E673"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rPr>
                <w:szCs w:val="20"/>
              </w:rPr>
              <w:t xml:space="preserve">0.000 </w:t>
            </w:r>
          </w:p>
        </w:tc>
      </w:tr>
      <w:tr w:rsidR="00B40227" w:rsidRPr="003F00AC" w14:paraId="5C3B804C" w14:textId="77777777" w:rsidTr="00B402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245D8650" w14:textId="77777777" w:rsidR="00B40227" w:rsidRPr="003F00AC" w:rsidRDefault="00B40227" w:rsidP="00B40227">
            <w:pPr>
              <w:spacing w:after="0" w:line="240" w:lineRule="auto"/>
              <w:ind w:right="-20"/>
              <w:jc w:val="left"/>
              <w:rPr>
                <w:i/>
                <w:iCs/>
                <w:szCs w:val="20"/>
              </w:rPr>
            </w:pPr>
            <w:r w:rsidRPr="003F00AC">
              <w:rPr>
                <w:szCs w:val="20"/>
              </w:rPr>
              <w:t>Voting Access for People with Disabilities (HAVA)</w:t>
            </w:r>
          </w:p>
        </w:tc>
        <w:tc>
          <w:tcPr>
            <w:tcW w:w="900" w:type="dxa"/>
            <w:noWrap/>
          </w:tcPr>
          <w:p w14:paraId="32F660B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10.000 </w:t>
            </w:r>
          </w:p>
        </w:tc>
        <w:tc>
          <w:tcPr>
            <w:tcW w:w="900" w:type="dxa"/>
            <w:noWrap/>
          </w:tcPr>
          <w:p w14:paraId="30E90D8F"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10.000 </w:t>
            </w:r>
          </w:p>
        </w:tc>
        <w:tc>
          <w:tcPr>
            <w:tcW w:w="1170" w:type="dxa"/>
            <w:noWrap/>
          </w:tcPr>
          <w:p w14:paraId="77B9E433"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10.000 </w:t>
            </w:r>
          </w:p>
        </w:tc>
        <w:tc>
          <w:tcPr>
            <w:tcW w:w="1080" w:type="dxa"/>
            <w:noWrap/>
          </w:tcPr>
          <w:p w14:paraId="31747865"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r>
      <w:tr w:rsidR="00B40227" w:rsidRPr="003F00AC" w14:paraId="5464BBA4" w14:textId="77777777" w:rsidTr="00B402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tcPr>
          <w:p w14:paraId="71B5D9FE" w14:textId="77777777" w:rsidR="00B40227" w:rsidRPr="003F00AC" w:rsidRDefault="00B40227" w:rsidP="00B40227">
            <w:pPr>
              <w:spacing w:after="0" w:line="240" w:lineRule="auto"/>
              <w:ind w:right="-20"/>
              <w:jc w:val="left"/>
              <w:rPr>
                <w:i/>
                <w:iCs/>
                <w:szCs w:val="20"/>
              </w:rPr>
            </w:pPr>
            <w:r w:rsidRPr="003F00AC">
              <w:rPr>
                <w:szCs w:val="20"/>
              </w:rPr>
              <w:t xml:space="preserve">Assistive Technology </w:t>
            </w:r>
          </w:p>
        </w:tc>
        <w:tc>
          <w:tcPr>
            <w:tcW w:w="900" w:type="dxa"/>
            <w:noWrap/>
          </w:tcPr>
          <w:p w14:paraId="6878E52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40.000 </w:t>
            </w:r>
          </w:p>
        </w:tc>
        <w:tc>
          <w:tcPr>
            <w:tcW w:w="900" w:type="dxa"/>
            <w:noWrap/>
          </w:tcPr>
          <w:p w14:paraId="00FCCB9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40.000 </w:t>
            </w:r>
          </w:p>
        </w:tc>
        <w:tc>
          <w:tcPr>
            <w:tcW w:w="1170" w:type="dxa"/>
            <w:noWrap/>
          </w:tcPr>
          <w:p w14:paraId="7D1B03F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40.000 </w:t>
            </w:r>
          </w:p>
        </w:tc>
        <w:tc>
          <w:tcPr>
            <w:tcW w:w="1080" w:type="dxa"/>
            <w:noWrap/>
          </w:tcPr>
          <w:p w14:paraId="1074301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r>
      <w:tr w:rsidR="00B40227" w:rsidRPr="003F00AC" w14:paraId="7B1AF844" w14:textId="77777777" w:rsidTr="00B402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tcPr>
          <w:p w14:paraId="377F56A6" w14:textId="433C5426" w:rsidR="00B40227" w:rsidRPr="003F00AC" w:rsidRDefault="00B40227" w:rsidP="0009690E">
            <w:pPr>
              <w:spacing w:after="0" w:line="240" w:lineRule="auto"/>
              <w:ind w:left="144"/>
              <w:jc w:val="left"/>
              <w:rPr>
                <w:szCs w:val="20"/>
              </w:rPr>
            </w:pPr>
            <w:r w:rsidRPr="003F00AC">
              <w:rPr>
                <w:i/>
                <w:iCs/>
                <w:szCs w:val="20"/>
              </w:rPr>
              <w:t xml:space="preserve">Assistive Technology - (non-add) </w:t>
            </w:r>
          </w:p>
        </w:tc>
        <w:tc>
          <w:tcPr>
            <w:tcW w:w="900" w:type="dxa"/>
            <w:noWrap/>
          </w:tcPr>
          <w:p w14:paraId="2B2BF081"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38.000 </w:t>
            </w:r>
          </w:p>
        </w:tc>
        <w:tc>
          <w:tcPr>
            <w:tcW w:w="900" w:type="dxa"/>
            <w:noWrap/>
          </w:tcPr>
          <w:p w14:paraId="4FB6424E"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szCs w:val="20"/>
              </w:rPr>
              <w:t xml:space="preserve">40.000 </w:t>
            </w:r>
          </w:p>
        </w:tc>
        <w:tc>
          <w:tcPr>
            <w:tcW w:w="1170" w:type="dxa"/>
            <w:noWrap/>
          </w:tcPr>
          <w:p w14:paraId="1E1A821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40.000 </w:t>
            </w:r>
          </w:p>
        </w:tc>
        <w:tc>
          <w:tcPr>
            <w:tcW w:w="1080" w:type="dxa"/>
            <w:noWrap/>
          </w:tcPr>
          <w:p w14:paraId="79FD07A3"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2.000 </w:t>
            </w:r>
          </w:p>
        </w:tc>
      </w:tr>
      <w:tr w:rsidR="00B40227" w:rsidRPr="003F00AC" w14:paraId="47C3B488" w14:textId="77777777" w:rsidTr="00B402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tcPr>
          <w:p w14:paraId="54B332E0" w14:textId="1C96FFFD" w:rsidR="00B40227" w:rsidRPr="003F00AC" w:rsidRDefault="00B40227" w:rsidP="0009690E">
            <w:pPr>
              <w:spacing w:after="0" w:line="240" w:lineRule="auto"/>
              <w:ind w:left="144"/>
              <w:jc w:val="left"/>
              <w:rPr>
                <w:szCs w:val="20"/>
              </w:rPr>
            </w:pPr>
            <w:r w:rsidRPr="003F00AC">
              <w:rPr>
                <w:i/>
                <w:iCs/>
                <w:szCs w:val="20"/>
              </w:rPr>
              <w:t xml:space="preserve">Assistive Technology - Alternative Financing Program (non-add) </w:t>
            </w:r>
          </w:p>
        </w:tc>
        <w:tc>
          <w:tcPr>
            <w:tcW w:w="900" w:type="dxa"/>
            <w:noWrap/>
          </w:tcPr>
          <w:p w14:paraId="79B3A40C"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2.000 </w:t>
            </w:r>
          </w:p>
        </w:tc>
        <w:tc>
          <w:tcPr>
            <w:tcW w:w="900" w:type="dxa"/>
            <w:noWrap/>
          </w:tcPr>
          <w:p w14:paraId="7BA9570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szCs w:val="20"/>
              </w:rPr>
              <w:t xml:space="preserve">0.000 </w:t>
            </w:r>
          </w:p>
        </w:tc>
        <w:tc>
          <w:tcPr>
            <w:tcW w:w="1170" w:type="dxa"/>
            <w:noWrap/>
          </w:tcPr>
          <w:p w14:paraId="2A7D3669"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 xml:space="preserve">0.000 </w:t>
            </w:r>
          </w:p>
        </w:tc>
        <w:tc>
          <w:tcPr>
            <w:tcW w:w="1080" w:type="dxa"/>
            <w:noWrap/>
          </w:tcPr>
          <w:p w14:paraId="209D25E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(2.000)</w:t>
            </w:r>
          </w:p>
        </w:tc>
      </w:tr>
      <w:tr w:rsidR="00B40227" w:rsidRPr="003F00AC" w14:paraId="445D3789" w14:textId="77777777" w:rsidTr="00B4022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485" w:type="dxa"/>
            <w:noWrap/>
          </w:tcPr>
          <w:p w14:paraId="39F1A64A" w14:textId="77777777" w:rsidR="00B40227" w:rsidRPr="003F00AC" w:rsidRDefault="00B40227" w:rsidP="00B40227">
            <w:pPr>
              <w:spacing w:after="0" w:line="240" w:lineRule="auto"/>
              <w:ind w:right="-20"/>
              <w:jc w:val="left"/>
              <w:rPr>
                <w:i/>
                <w:iCs/>
                <w:szCs w:val="20"/>
              </w:rPr>
            </w:pPr>
            <w:r w:rsidRPr="003F00AC">
              <w:rPr>
                <w:szCs w:val="20"/>
              </w:rPr>
              <w:t>Medicare Improvements for Patients and Providers Act/6</w:t>
            </w:r>
          </w:p>
        </w:tc>
        <w:tc>
          <w:tcPr>
            <w:tcW w:w="900" w:type="dxa"/>
            <w:noWrap/>
          </w:tcPr>
          <w:p w14:paraId="0685396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47.150 </w:t>
            </w:r>
          </w:p>
        </w:tc>
        <w:tc>
          <w:tcPr>
            <w:tcW w:w="900" w:type="dxa"/>
            <w:noWrap/>
          </w:tcPr>
          <w:p w14:paraId="3FF7FA1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szCs w:val="20"/>
              </w:rPr>
              <w:t xml:space="preserve">50.000 </w:t>
            </w:r>
          </w:p>
        </w:tc>
        <w:tc>
          <w:tcPr>
            <w:tcW w:w="1170" w:type="dxa"/>
            <w:noWrap/>
          </w:tcPr>
          <w:p w14:paraId="274102E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50.000 </w:t>
            </w:r>
          </w:p>
        </w:tc>
        <w:tc>
          <w:tcPr>
            <w:tcW w:w="1080" w:type="dxa"/>
            <w:noWrap/>
          </w:tcPr>
          <w:p w14:paraId="0418BED2"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2.850 </w:t>
            </w:r>
          </w:p>
        </w:tc>
      </w:tr>
      <w:tr w:rsidR="00B40227" w:rsidRPr="003F00AC" w14:paraId="0FB45A2C" w14:textId="77777777" w:rsidTr="008744F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85" w:type="dxa"/>
          </w:tcPr>
          <w:p w14:paraId="472853EB" w14:textId="77777777" w:rsidR="00B40227" w:rsidRPr="003F00AC" w:rsidRDefault="00B40227" w:rsidP="00B40227">
            <w:pPr>
              <w:spacing w:after="0" w:line="240" w:lineRule="auto"/>
              <w:ind w:right="-20"/>
              <w:jc w:val="left"/>
              <w:rPr>
                <w:i/>
                <w:iCs/>
                <w:szCs w:val="20"/>
              </w:rPr>
            </w:pPr>
            <w:r w:rsidRPr="003F00AC">
              <w:rPr>
                <w:szCs w:val="20"/>
              </w:rPr>
              <w:t xml:space="preserve">Subtotal, Consumer Information, Access, &amp; Outreach </w:t>
            </w:r>
          </w:p>
        </w:tc>
        <w:tc>
          <w:tcPr>
            <w:tcW w:w="900" w:type="dxa"/>
            <w:noWrap/>
          </w:tcPr>
          <w:p w14:paraId="71282D5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szCs w:val="20"/>
                <w:u w:val="single"/>
              </w:rPr>
              <w:t xml:space="preserve">161.011 </w:t>
            </w:r>
          </w:p>
        </w:tc>
        <w:tc>
          <w:tcPr>
            <w:tcW w:w="900" w:type="dxa"/>
            <w:noWrap/>
          </w:tcPr>
          <w:p w14:paraId="2D60740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u w:val="single"/>
              </w:rPr>
            </w:pPr>
            <w:r w:rsidRPr="003F00AC">
              <w:rPr>
                <w:szCs w:val="20"/>
                <w:u w:val="single"/>
              </w:rPr>
              <w:t xml:space="preserve">163.861 </w:t>
            </w:r>
          </w:p>
        </w:tc>
        <w:tc>
          <w:tcPr>
            <w:tcW w:w="1170" w:type="dxa"/>
            <w:noWrap/>
          </w:tcPr>
          <w:p w14:paraId="68509333"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szCs w:val="20"/>
                <w:u w:val="single"/>
              </w:rPr>
              <w:t xml:space="preserve">163.861 </w:t>
            </w:r>
          </w:p>
        </w:tc>
        <w:tc>
          <w:tcPr>
            <w:tcW w:w="1080" w:type="dxa"/>
            <w:noWrap/>
          </w:tcPr>
          <w:p w14:paraId="762BF71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szCs w:val="20"/>
                <w:u w:val="single"/>
              </w:rPr>
              <w:t xml:space="preserve">2.850 </w:t>
            </w:r>
          </w:p>
        </w:tc>
      </w:tr>
      <w:tr w:rsidR="00B40227" w:rsidRPr="003F00AC" w14:paraId="0884A390" w14:textId="77777777" w:rsidTr="00B40227">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485" w:type="dxa"/>
            <w:noWrap/>
          </w:tcPr>
          <w:p w14:paraId="14F411D8" w14:textId="77777777" w:rsidR="00B40227" w:rsidRPr="003F00AC" w:rsidRDefault="00B40227" w:rsidP="00B40227">
            <w:pPr>
              <w:spacing w:after="0" w:line="240" w:lineRule="auto"/>
              <w:ind w:leftChars="-1" w:right="-20" w:hangingChars="1" w:hanging="2"/>
              <w:jc w:val="left"/>
              <w:rPr>
                <w:i/>
                <w:iCs/>
                <w:szCs w:val="20"/>
              </w:rPr>
            </w:pPr>
            <w:r w:rsidRPr="003F00AC">
              <w:rPr>
                <w:szCs w:val="20"/>
              </w:rPr>
              <w:t xml:space="preserve">Program Administration </w:t>
            </w:r>
          </w:p>
        </w:tc>
        <w:tc>
          <w:tcPr>
            <w:tcW w:w="900" w:type="dxa"/>
            <w:noWrap/>
          </w:tcPr>
          <w:p w14:paraId="725D465C"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xml:space="preserve">47.063 </w:t>
            </w:r>
          </w:p>
        </w:tc>
        <w:tc>
          <w:tcPr>
            <w:tcW w:w="900" w:type="dxa"/>
            <w:noWrap/>
          </w:tcPr>
          <w:p w14:paraId="7F612EC7"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rPr>
                <w:color w:val="000000"/>
                <w:szCs w:val="20"/>
              </w:rPr>
              <w:t xml:space="preserve">47.063 </w:t>
            </w:r>
          </w:p>
        </w:tc>
        <w:tc>
          <w:tcPr>
            <w:tcW w:w="1170" w:type="dxa"/>
            <w:noWrap/>
          </w:tcPr>
          <w:p w14:paraId="4E4C9622"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xml:space="preserve">55.063 </w:t>
            </w:r>
          </w:p>
        </w:tc>
        <w:tc>
          <w:tcPr>
            <w:tcW w:w="1080" w:type="dxa"/>
            <w:noWrap/>
          </w:tcPr>
          <w:p w14:paraId="6B286A5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xml:space="preserve">8.000 </w:t>
            </w:r>
          </w:p>
        </w:tc>
      </w:tr>
      <w:tr w:rsidR="00B40227" w:rsidRPr="003F00AC" w14:paraId="3199D06D" w14:textId="77777777" w:rsidTr="00B402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485" w:type="dxa"/>
            <w:noWrap/>
          </w:tcPr>
          <w:p w14:paraId="63838CDF" w14:textId="77777777" w:rsidR="00B40227" w:rsidRPr="003F00AC" w:rsidRDefault="00B40227" w:rsidP="00B40227">
            <w:pPr>
              <w:spacing w:after="0" w:line="240" w:lineRule="auto"/>
              <w:ind w:leftChars="-1" w:right="-20" w:hangingChars="1" w:hanging="2"/>
              <w:jc w:val="left"/>
              <w:rPr>
                <w:szCs w:val="20"/>
              </w:rPr>
            </w:pPr>
            <w:r w:rsidRPr="003F00AC">
              <w:rPr>
                <w:szCs w:val="20"/>
              </w:rPr>
              <w:t>White House Conference on Aging</w:t>
            </w:r>
          </w:p>
        </w:tc>
        <w:tc>
          <w:tcPr>
            <w:tcW w:w="900" w:type="dxa"/>
            <w:noWrap/>
          </w:tcPr>
          <w:p w14:paraId="48C044BE"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xml:space="preserve">0.000 </w:t>
            </w:r>
          </w:p>
        </w:tc>
        <w:tc>
          <w:tcPr>
            <w:tcW w:w="900" w:type="dxa"/>
            <w:noWrap/>
          </w:tcPr>
          <w:p w14:paraId="1319FEEC"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color w:val="000000"/>
                <w:szCs w:val="20"/>
              </w:rPr>
              <w:t xml:space="preserve">0.000 </w:t>
            </w:r>
          </w:p>
        </w:tc>
        <w:tc>
          <w:tcPr>
            <w:tcW w:w="1170" w:type="dxa"/>
            <w:noWrap/>
          </w:tcPr>
          <w:p w14:paraId="67556BA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xml:space="preserve">2.500 </w:t>
            </w:r>
          </w:p>
        </w:tc>
        <w:tc>
          <w:tcPr>
            <w:tcW w:w="1080" w:type="dxa"/>
            <w:noWrap/>
          </w:tcPr>
          <w:p w14:paraId="531040F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 xml:space="preserve">2.500 </w:t>
            </w:r>
          </w:p>
        </w:tc>
      </w:tr>
      <w:tr w:rsidR="00B40227" w:rsidRPr="003F00AC" w14:paraId="3169A616" w14:textId="77777777" w:rsidTr="00B40227">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485" w:type="dxa"/>
            <w:noWrap/>
          </w:tcPr>
          <w:p w14:paraId="74DDA702" w14:textId="77777777" w:rsidR="00B40227" w:rsidRPr="003F00AC" w:rsidRDefault="00B40227" w:rsidP="00B40227">
            <w:pPr>
              <w:spacing w:after="0" w:line="240" w:lineRule="auto"/>
              <w:ind w:right="-20"/>
              <w:jc w:val="left"/>
              <w:rPr>
                <w:szCs w:val="20"/>
              </w:rPr>
            </w:pPr>
            <w:r w:rsidRPr="003F00AC">
              <w:rPr>
                <w:szCs w:val="20"/>
              </w:rPr>
              <w:t xml:space="preserve">Congressionally Directed Spending </w:t>
            </w:r>
          </w:p>
        </w:tc>
        <w:tc>
          <w:tcPr>
            <w:tcW w:w="900" w:type="dxa"/>
            <w:noWrap/>
          </w:tcPr>
          <w:p w14:paraId="765CE78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xml:space="preserve">41.644 </w:t>
            </w:r>
          </w:p>
        </w:tc>
        <w:tc>
          <w:tcPr>
            <w:tcW w:w="900" w:type="dxa"/>
            <w:noWrap/>
          </w:tcPr>
          <w:p w14:paraId="652AB374"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xml:space="preserve">41.644 </w:t>
            </w:r>
          </w:p>
        </w:tc>
        <w:tc>
          <w:tcPr>
            <w:tcW w:w="1170" w:type="dxa"/>
            <w:noWrap/>
          </w:tcPr>
          <w:p w14:paraId="323356C3"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 xml:space="preserve">0.000 </w:t>
            </w:r>
          </w:p>
        </w:tc>
        <w:tc>
          <w:tcPr>
            <w:tcW w:w="1080" w:type="dxa"/>
            <w:noWrap/>
          </w:tcPr>
          <w:p w14:paraId="769446B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rPr>
                <w:color w:val="000000"/>
                <w:szCs w:val="20"/>
              </w:rPr>
              <w:t>(41.644)</w:t>
            </w:r>
          </w:p>
        </w:tc>
      </w:tr>
      <w:tr w:rsidR="00B40227" w:rsidRPr="003F00AC" w14:paraId="458853DA" w14:textId="77777777" w:rsidTr="00B4022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85" w:type="dxa"/>
            <w:noWrap/>
          </w:tcPr>
          <w:p w14:paraId="3D15581C" w14:textId="77777777" w:rsidR="00B40227" w:rsidRPr="003F00AC" w:rsidRDefault="00B40227" w:rsidP="00B40227">
            <w:pPr>
              <w:spacing w:after="0" w:line="240" w:lineRule="auto"/>
              <w:ind w:right="-20"/>
              <w:jc w:val="left"/>
              <w:rPr>
                <w:b/>
                <w:bCs/>
                <w:szCs w:val="20"/>
              </w:rPr>
            </w:pPr>
            <w:r w:rsidRPr="003F00AC">
              <w:rPr>
                <w:b/>
                <w:bCs/>
                <w:szCs w:val="20"/>
              </w:rPr>
              <w:t xml:space="preserve">Total, ACL Program Level </w:t>
            </w:r>
          </w:p>
        </w:tc>
        <w:tc>
          <w:tcPr>
            <w:tcW w:w="900" w:type="dxa"/>
            <w:noWrap/>
          </w:tcPr>
          <w:p w14:paraId="76E1F3E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szCs w:val="20"/>
              </w:rPr>
            </w:pPr>
            <w:r w:rsidRPr="003F00AC">
              <w:rPr>
                <w:b/>
                <w:bCs/>
                <w:szCs w:val="20"/>
              </w:rPr>
              <w:t xml:space="preserve">2648.937 </w:t>
            </w:r>
          </w:p>
        </w:tc>
        <w:tc>
          <w:tcPr>
            <w:tcW w:w="900" w:type="dxa"/>
            <w:noWrap/>
          </w:tcPr>
          <w:p w14:paraId="5556B49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b/>
                <w:bCs/>
                <w:szCs w:val="20"/>
              </w:rPr>
              <w:t xml:space="preserve">2652.837 </w:t>
            </w:r>
          </w:p>
        </w:tc>
        <w:tc>
          <w:tcPr>
            <w:tcW w:w="1170" w:type="dxa"/>
            <w:noWrap/>
          </w:tcPr>
          <w:p w14:paraId="7A59FBC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szCs w:val="20"/>
              </w:rPr>
            </w:pPr>
            <w:r w:rsidRPr="003F00AC">
              <w:rPr>
                <w:b/>
                <w:bCs/>
                <w:szCs w:val="20"/>
              </w:rPr>
              <w:t xml:space="preserve">2719.043 </w:t>
            </w:r>
          </w:p>
        </w:tc>
        <w:tc>
          <w:tcPr>
            <w:tcW w:w="1080" w:type="dxa"/>
            <w:noWrap/>
          </w:tcPr>
          <w:p w14:paraId="691E2BEF"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szCs w:val="20"/>
              </w:rPr>
            </w:pPr>
            <w:r w:rsidRPr="003F00AC">
              <w:rPr>
                <w:b/>
                <w:bCs/>
                <w:szCs w:val="20"/>
              </w:rPr>
              <w:t xml:space="preserve">70.106 </w:t>
            </w:r>
          </w:p>
        </w:tc>
      </w:tr>
      <w:tr w:rsidR="00B40227" w:rsidRPr="003F00AC" w14:paraId="52546EDA" w14:textId="77777777" w:rsidTr="00B40227">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85" w:type="dxa"/>
            <w:noWrap/>
          </w:tcPr>
          <w:p w14:paraId="1A05BED8" w14:textId="77777777" w:rsidR="00B40227" w:rsidRPr="003F00AC" w:rsidRDefault="00B40227" w:rsidP="00B40227">
            <w:pPr>
              <w:spacing w:after="0" w:line="240" w:lineRule="auto"/>
              <w:ind w:right="-20"/>
              <w:jc w:val="left"/>
              <w:rPr>
                <w:b/>
                <w:bCs/>
                <w:szCs w:val="20"/>
              </w:rPr>
            </w:pPr>
            <w:r w:rsidRPr="003F00AC">
              <w:rPr>
                <w:b/>
                <w:bCs/>
                <w:szCs w:val="20"/>
                <w:u w:val="single"/>
              </w:rPr>
              <w:t>Less: Funds From Mandatory Sources</w:t>
            </w:r>
          </w:p>
        </w:tc>
        <w:tc>
          <w:tcPr>
            <w:tcW w:w="900" w:type="dxa"/>
            <w:noWrap/>
          </w:tcPr>
          <w:p w14:paraId="6977267A"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szCs w:val="20"/>
              </w:rPr>
            </w:pPr>
            <w:r w:rsidRPr="003F00AC">
              <w:rPr>
                <w:color w:val="000000"/>
                <w:szCs w:val="20"/>
              </w:rPr>
              <w:t>-- </w:t>
            </w:r>
          </w:p>
        </w:tc>
        <w:tc>
          <w:tcPr>
            <w:tcW w:w="900" w:type="dxa"/>
            <w:noWrap/>
          </w:tcPr>
          <w:p w14:paraId="1B0C178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szCs w:val="20"/>
              </w:rPr>
            </w:pPr>
            <w:r w:rsidRPr="003F00AC">
              <w:rPr>
                <w:color w:val="000000"/>
                <w:szCs w:val="20"/>
              </w:rPr>
              <w:t>-- </w:t>
            </w:r>
          </w:p>
        </w:tc>
        <w:tc>
          <w:tcPr>
            <w:tcW w:w="1170" w:type="dxa"/>
            <w:noWrap/>
          </w:tcPr>
          <w:p w14:paraId="39EE42AC"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szCs w:val="20"/>
              </w:rPr>
            </w:pPr>
            <w:r w:rsidRPr="003F00AC">
              <w:rPr>
                <w:color w:val="000000"/>
                <w:szCs w:val="20"/>
              </w:rPr>
              <w:t>-- </w:t>
            </w:r>
          </w:p>
        </w:tc>
        <w:tc>
          <w:tcPr>
            <w:tcW w:w="1080" w:type="dxa"/>
            <w:noWrap/>
          </w:tcPr>
          <w:p w14:paraId="04808AAB"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szCs w:val="20"/>
              </w:rPr>
            </w:pPr>
            <w:r w:rsidRPr="003F00AC">
              <w:rPr>
                <w:color w:val="000000"/>
                <w:szCs w:val="20"/>
              </w:rPr>
              <w:t>-- </w:t>
            </w:r>
          </w:p>
        </w:tc>
      </w:tr>
      <w:tr w:rsidR="00B40227" w:rsidRPr="003F00AC" w14:paraId="14D0464A"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C2D8BE6" w14:textId="77777777" w:rsidR="00B40227" w:rsidRPr="003F00AC" w:rsidRDefault="00B40227" w:rsidP="0009690E">
            <w:pPr>
              <w:spacing w:after="0" w:line="240" w:lineRule="auto"/>
              <w:ind w:left="144"/>
              <w:jc w:val="left"/>
              <w:rPr>
                <w:i/>
                <w:iCs/>
                <w:szCs w:val="20"/>
              </w:rPr>
            </w:pPr>
            <w:r w:rsidRPr="003F00AC">
              <w:rPr>
                <w:i/>
                <w:iCs/>
                <w:szCs w:val="20"/>
              </w:rPr>
              <w:t>HCFAC Funds for Senior Medicare Patrol Program/4</w:t>
            </w:r>
          </w:p>
        </w:tc>
        <w:tc>
          <w:tcPr>
            <w:tcW w:w="900" w:type="dxa"/>
            <w:noWrap/>
          </w:tcPr>
          <w:p w14:paraId="4A5C9CD8"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(35.000)</w:t>
            </w:r>
          </w:p>
        </w:tc>
        <w:tc>
          <w:tcPr>
            <w:tcW w:w="900" w:type="dxa"/>
            <w:noWrap/>
          </w:tcPr>
          <w:p w14:paraId="5DF9DD5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(35.000)</w:t>
            </w:r>
          </w:p>
        </w:tc>
        <w:tc>
          <w:tcPr>
            <w:tcW w:w="1170" w:type="dxa"/>
            <w:noWrap/>
          </w:tcPr>
          <w:p w14:paraId="55AD2866"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(35.000)</w:t>
            </w:r>
          </w:p>
        </w:tc>
        <w:tc>
          <w:tcPr>
            <w:tcW w:w="1080" w:type="dxa"/>
            <w:noWrap/>
          </w:tcPr>
          <w:p w14:paraId="6EF3AA11"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r>
      <w:tr w:rsidR="00B40227" w:rsidRPr="003F00AC" w14:paraId="53E3B1F1"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5253EF5" w14:textId="77777777" w:rsidR="00B40227" w:rsidRPr="003F00AC" w:rsidRDefault="00B40227" w:rsidP="0009690E">
            <w:pPr>
              <w:spacing w:after="0" w:line="240" w:lineRule="auto"/>
              <w:ind w:left="144"/>
              <w:jc w:val="left"/>
              <w:rPr>
                <w:i/>
                <w:iCs/>
                <w:szCs w:val="20"/>
              </w:rPr>
            </w:pPr>
            <w:r w:rsidRPr="003F00AC">
              <w:rPr>
                <w:i/>
                <w:iCs/>
                <w:szCs w:val="20"/>
              </w:rPr>
              <w:t>Senior Medicare Patrol Program/HCFAC Wedge Funding/5</w:t>
            </w:r>
          </w:p>
        </w:tc>
        <w:tc>
          <w:tcPr>
            <w:tcW w:w="900" w:type="dxa"/>
            <w:noWrap/>
          </w:tcPr>
          <w:p w14:paraId="50ECE7B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(1.300)</w:t>
            </w:r>
          </w:p>
        </w:tc>
        <w:tc>
          <w:tcPr>
            <w:tcW w:w="900" w:type="dxa"/>
            <w:noWrap/>
          </w:tcPr>
          <w:p w14:paraId="2B821F7D"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(2.350)</w:t>
            </w:r>
          </w:p>
        </w:tc>
        <w:tc>
          <w:tcPr>
            <w:tcW w:w="1170" w:type="dxa"/>
            <w:noWrap/>
          </w:tcPr>
          <w:p w14:paraId="39FEC73E"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0.000 </w:t>
            </w:r>
          </w:p>
        </w:tc>
        <w:tc>
          <w:tcPr>
            <w:tcW w:w="1080" w:type="dxa"/>
            <w:noWrap/>
          </w:tcPr>
          <w:p w14:paraId="7E2E5E46"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 xml:space="preserve">1.300 </w:t>
            </w:r>
          </w:p>
        </w:tc>
      </w:tr>
      <w:tr w:rsidR="00B40227" w:rsidRPr="003F00AC" w14:paraId="52738661"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12E56F8" w14:textId="77777777" w:rsidR="00B40227" w:rsidRPr="003F00AC" w:rsidRDefault="00B40227" w:rsidP="00B40227">
            <w:pPr>
              <w:spacing w:after="0" w:line="240" w:lineRule="auto"/>
              <w:ind w:right="-20" w:firstLineChars="100" w:firstLine="200"/>
              <w:jc w:val="left"/>
              <w:rPr>
                <w:i/>
                <w:iCs/>
                <w:szCs w:val="20"/>
              </w:rPr>
            </w:pPr>
            <w:r w:rsidRPr="003F00AC">
              <w:rPr>
                <w:szCs w:val="20"/>
              </w:rPr>
              <w:t>Prevention &amp; Public Health Fund/3</w:t>
            </w:r>
          </w:p>
        </w:tc>
        <w:tc>
          <w:tcPr>
            <w:tcW w:w="900" w:type="dxa"/>
            <w:noWrap/>
          </w:tcPr>
          <w:p w14:paraId="49CB61ED"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(27.700)</w:t>
            </w:r>
          </w:p>
        </w:tc>
        <w:tc>
          <w:tcPr>
            <w:tcW w:w="900" w:type="dxa"/>
            <w:noWrap/>
          </w:tcPr>
          <w:p w14:paraId="1A78A84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(27.700)</w:t>
            </w:r>
          </w:p>
        </w:tc>
        <w:tc>
          <w:tcPr>
            <w:tcW w:w="1170" w:type="dxa"/>
            <w:noWrap/>
          </w:tcPr>
          <w:p w14:paraId="21DC63D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(27.700)</w:t>
            </w:r>
          </w:p>
        </w:tc>
        <w:tc>
          <w:tcPr>
            <w:tcW w:w="1080" w:type="dxa"/>
            <w:noWrap/>
          </w:tcPr>
          <w:p w14:paraId="1EEF03DA"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rPr>
                <w:szCs w:val="20"/>
              </w:rPr>
              <w:t xml:space="preserve">0.000 </w:t>
            </w:r>
          </w:p>
        </w:tc>
      </w:tr>
      <w:tr w:rsidR="00B40227" w:rsidRPr="003F00AC" w14:paraId="7224A87C" w14:textId="77777777" w:rsidTr="00B40227">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4F71C51" w14:textId="77777777" w:rsidR="00B40227" w:rsidRPr="003F00AC" w:rsidRDefault="00B40227" w:rsidP="00B40227">
            <w:pPr>
              <w:spacing w:after="0" w:line="240" w:lineRule="auto"/>
              <w:ind w:right="-20" w:firstLineChars="100" w:firstLine="200"/>
              <w:jc w:val="left"/>
              <w:rPr>
                <w:i/>
                <w:iCs/>
                <w:szCs w:val="20"/>
              </w:rPr>
            </w:pPr>
            <w:r w:rsidRPr="003F00AC">
              <w:rPr>
                <w:szCs w:val="20"/>
              </w:rPr>
              <w:t>Medicare Improvements for Patients and Providers Act/6</w:t>
            </w:r>
          </w:p>
        </w:tc>
        <w:tc>
          <w:tcPr>
            <w:tcW w:w="900" w:type="dxa"/>
            <w:noWrap/>
          </w:tcPr>
          <w:p w14:paraId="07062A8B"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(47.150)</w:t>
            </w:r>
          </w:p>
        </w:tc>
        <w:tc>
          <w:tcPr>
            <w:tcW w:w="900" w:type="dxa"/>
            <w:noWrap/>
          </w:tcPr>
          <w:p w14:paraId="129AC52E"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(50.000)</w:t>
            </w:r>
          </w:p>
        </w:tc>
        <w:tc>
          <w:tcPr>
            <w:tcW w:w="1170" w:type="dxa"/>
            <w:noWrap/>
          </w:tcPr>
          <w:p w14:paraId="568B2F68"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(50.000)</w:t>
            </w:r>
          </w:p>
        </w:tc>
        <w:tc>
          <w:tcPr>
            <w:tcW w:w="1080" w:type="dxa"/>
            <w:noWrap/>
          </w:tcPr>
          <w:p w14:paraId="34A67D60" w14:textId="77777777" w:rsidR="00B40227" w:rsidRPr="003F00AC" w:rsidRDefault="00B40227" w:rsidP="00B40227">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rPr>
                <w:szCs w:val="20"/>
              </w:rPr>
              <w:t>(2.850)</w:t>
            </w:r>
          </w:p>
        </w:tc>
      </w:tr>
      <w:tr w:rsidR="00B40227" w:rsidRPr="003F00AC" w14:paraId="54BF8433" w14:textId="77777777" w:rsidTr="00B4022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tcPr>
          <w:p w14:paraId="03608A5F" w14:textId="77777777" w:rsidR="00B40227" w:rsidRPr="003F00AC" w:rsidRDefault="00B40227" w:rsidP="00B40227">
            <w:pPr>
              <w:spacing w:after="0" w:line="240" w:lineRule="auto"/>
              <w:ind w:right="-20"/>
              <w:jc w:val="left"/>
              <w:rPr>
                <w:b/>
                <w:bCs/>
                <w:i/>
                <w:iCs/>
                <w:szCs w:val="20"/>
              </w:rPr>
            </w:pPr>
            <w:r w:rsidRPr="003F00AC">
              <w:rPr>
                <w:b/>
                <w:bCs/>
                <w:szCs w:val="20"/>
              </w:rPr>
              <w:t>Total, Discretionary Budget Authority</w:t>
            </w:r>
          </w:p>
        </w:tc>
        <w:tc>
          <w:tcPr>
            <w:tcW w:w="900" w:type="dxa"/>
            <w:noWrap/>
          </w:tcPr>
          <w:p w14:paraId="29A91297"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i/>
                <w:iCs/>
                <w:color w:val="000000"/>
                <w:szCs w:val="20"/>
              </w:rPr>
            </w:pPr>
            <w:r w:rsidRPr="003F00AC">
              <w:rPr>
                <w:b/>
                <w:bCs/>
                <w:szCs w:val="20"/>
              </w:rPr>
              <w:t xml:space="preserve">2537.787 </w:t>
            </w:r>
          </w:p>
        </w:tc>
        <w:tc>
          <w:tcPr>
            <w:tcW w:w="900" w:type="dxa"/>
            <w:noWrap/>
          </w:tcPr>
          <w:p w14:paraId="563AE78C"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i/>
                <w:iCs/>
                <w:color w:val="000000"/>
                <w:szCs w:val="20"/>
              </w:rPr>
            </w:pPr>
            <w:r w:rsidRPr="003F00AC">
              <w:rPr>
                <w:b/>
                <w:bCs/>
                <w:szCs w:val="20"/>
              </w:rPr>
              <w:t xml:space="preserve">2537.787 </w:t>
            </w:r>
          </w:p>
        </w:tc>
        <w:tc>
          <w:tcPr>
            <w:tcW w:w="1170" w:type="dxa"/>
            <w:noWrap/>
          </w:tcPr>
          <w:p w14:paraId="2CD1C4A5"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i/>
                <w:iCs/>
                <w:color w:val="000000"/>
                <w:szCs w:val="20"/>
              </w:rPr>
            </w:pPr>
            <w:r w:rsidRPr="003F00AC">
              <w:rPr>
                <w:b/>
                <w:bCs/>
                <w:szCs w:val="20"/>
              </w:rPr>
              <w:t xml:space="preserve">2606.343 </w:t>
            </w:r>
          </w:p>
        </w:tc>
        <w:tc>
          <w:tcPr>
            <w:tcW w:w="1080" w:type="dxa"/>
            <w:noWrap/>
          </w:tcPr>
          <w:p w14:paraId="0671BF2B" w14:textId="77777777" w:rsidR="00B40227" w:rsidRPr="003F00AC" w:rsidRDefault="00B40227" w:rsidP="00B40227">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i/>
                <w:iCs/>
                <w:color w:val="000000"/>
                <w:szCs w:val="20"/>
              </w:rPr>
            </w:pPr>
            <w:r w:rsidRPr="003F00AC">
              <w:rPr>
                <w:b/>
                <w:bCs/>
                <w:szCs w:val="20"/>
              </w:rPr>
              <w:t xml:space="preserve">68.556 </w:t>
            </w:r>
          </w:p>
        </w:tc>
      </w:tr>
    </w:tbl>
    <w:p w14:paraId="0DE7FCD2" w14:textId="3E3ED6AC" w:rsidR="00AE6E63" w:rsidRPr="003F00AC" w:rsidRDefault="00AE6E63" w:rsidP="00AE6E63">
      <w:pPr>
        <w:rPr>
          <w:sz w:val="18"/>
          <w:szCs w:val="18"/>
        </w:rPr>
      </w:pPr>
      <w:r w:rsidRPr="003F00AC">
        <w:rPr>
          <w:sz w:val="18"/>
          <w:szCs w:val="18"/>
        </w:rPr>
        <w:t>1/ Excludes emergency and supplemental funding of $15 million in the Disaster Relief Supplemental Appropriations Act (P.L. 117-328 Division N).</w:t>
      </w:r>
    </w:p>
    <w:p w14:paraId="17DAAE54" w14:textId="256A282F" w:rsidR="00AE6E63" w:rsidRPr="003F00AC" w:rsidRDefault="00AE6E63" w:rsidP="00AE6E63">
      <w:pPr>
        <w:rPr>
          <w:sz w:val="18"/>
          <w:szCs w:val="18"/>
        </w:rPr>
      </w:pPr>
      <w:r w:rsidRPr="003F00AC">
        <w:rPr>
          <w:sz w:val="18"/>
          <w:szCs w:val="18"/>
        </w:rPr>
        <w:lastRenderedPageBreak/>
        <w:t>2/ Reflects amounts appropriated, and any reprogramming or reallocation notified to Congress except for the Nutrition Services Incentive Program transfer to USDA ($2.2 million in FY 2023) which is shown for consistency with appropriated levels, and across fiscal years.</w:t>
      </w:r>
    </w:p>
    <w:p w14:paraId="3B5E7C2C" w14:textId="3A5523C3" w:rsidR="00AE6E63" w:rsidRPr="003F00AC" w:rsidRDefault="00AE6E63" w:rsidP="00AE6E63">
      <w:pPr>
        <w:rPr>
          <w:sz w:val="18"/>
          <w:szCs w:val="18"/>
        </w:rPr>
      </w:pPr>
      <w:r w:rsidRPr="003F00AC">
        <w:rPr>
          <w:sz w:val="18"/>
          <w:szCs w:val="18"/>
        </w:rPr>
        <w:t>3/ These programs are paid for out of the Prevention and Public Health Fund.</w:t>
      </w:r>
    </w:p>
    <w:p w14:paraId="32CE6B8B" w14:textId="336C561C" w:rsidR="00AE6E63" w:rsidRPr="003F00AC" w:rsidRDefault="00AE6E63" w:rsidP="00AE6E63">
      <w:pPr>
        <w:rPr>
          <w:sz w:val="18"/>
          <w:szCs w:val="18"/>
        </w:rPr>
      </w:pPr>
      <w:r w:rsidRPr="003F00AC">
        <w:rPr>
          <w:sz w:val="18"/>
          <w:szCs w:val="18"/>
        </w:rPr>
        <w:t xml:space="preserve">4/ The FY 2023 appropriation states that SMP/Health Care Fraud and Abuse Control Program (HCFAC) can be paid for with discretionary CMS/HCFAC appropriations and/or HCFAC Wedge funds, the amount is based on the Secretary of HHS's determination but no less than the $35 million floor provided in appropriations language. The FY 2024, and FY 2025 amounts are placeholders for the Secretary's final decision. </w:t>
      </w:r>
    </w:p>
    <w:p w14:paraId="340078E1" w14:textId="71CF56F8" w:rsidR="00AE6E63" w:rsidRPr="003F00AC" w:rsidRDefault="00AE6E63" w:rsidP="00AE6E63">
      <w:pPr>
        <w:rPr>
          <w:sz w:val="18"/>
          <w:szCs w:val="18"/>
        </w:rPr>
      </w:pPr>
      <w:r w:rsidRPr="003F00AC">
        <w:rPr>
          <w:sz w:val="18"/>
          <w:szCs w:val="18"/>
        </w:rPr>
        <w:t>5/ In FY 2023 ACL received $1.3 million, and in FY 2024 ACL received $2.4 million from the HCFAC Wedge. No decision has yet been made on FY 2025 funding.</w:t>
      </w:r>
    </w:p>
    <w:p w14:paraId="06954BA1" w14:textId="112A3139" w:rsidR="00546B45" w:rsidRPr="003F00AC" w:rsidRDefault="00AE6E63" w:rsidP="00AE6E63">
      <w:pPr>
        <w:rPr>
          <w:sz w:val="18"/>
          <w:szCs w:val="18"/>
        </w:rPr>
      </w:pPr>
      <w:r w:rsidRPr="003F00AC">
        <w:rPr>
          <w:sz w:val="18"/>
          <w:szCs w:val="18"/>
        </w:rPr>
        <w:t>6/ Amounts shown in FY 2023 reflect a sequester of 5.7 percent in FY 2023. The FY 2024 and FY 2025 amounts match ACL's request to reauthorize the Medicare Improvements for Patients and Providers Act program and direct all MIPPA funding to ACL.</w:t>
      </w:r>
    </w:p>
    <w:p w14:paraId="228D7560" w14:textId="1E492FA1" w:rsidR="00C612D5" w:rsidRPr="003F00AC" w:rsidRDefault="00C612D5" w:rsidP="001F3368">
      <w:pPr>
        <w:pStyle w:val="Heading2"/>
        <w:rPr>
          <w:rFonts w:ascii="Segoe UI" w:hAnsi="Segoe UI" w:cs="Segoe UI"/>
          <w:sz w:val="18"/>
          <w:szCs w:val="18"/>
        </w:rPr>
      </w:pPr>
      <w:r w:rsidRPr="003F00AC">
        <w:br w:type="page"/>
      </w:r>
      <w:bookmarkStart w:id="59" w:name="_Toc161054542"/>
      <w:r w:rsidRPr="003F00AC">
        <w:lastRenderedPageBreak/>
        <w:t>Full Time Equivalents by Funding Source</w:t>
      </w:r>
      <w:bookmarkEnd w:id="59"/>
    </w:p>
    <w:p w14:paraId="27DCB699" w14:textId="77777777" w:rsidR="00C612D5" w:rsidRPr="003F00AC" w:rsidRDefault="00C612D5" w:rsidP="00C612D5">
      <w:pPr>
        <w:spacing w:after="0" w:line="240" w:lineRule="auto"/>
        <w:jc w:val="center"/>
        <w:textAlignment w:val="baseline"/>
      </w:pPr>
      <w:r w:rsidRPr="003F00AC">
        <w:t>Administration for Community Living </w:t>
      </w:r>
    </w:p>
    <w:tbl>
      <w:tblPr>
        <w:tblStyle w:val="TableGrid231"/>
        <w:tblW w:w="9535" w:type="dxa"/>
        <w:tblInd w:w="0" w:type="dxa"/>
        <w:tblLayout w:type="fixed"/>
        <w:tblLook w:val="04A0" w:firstRow="1" w:lastRow="0" w:firstColumn="1" w:lastColumn="0" w:noHBand="0" w:noVBand="1"/>
      </w:tblPr>
      <w:tblGrid>
        <w:gridCol w:w="5485"/>
        <w:gridCol w:w="900"/>
        <w:gridCol w:w="900"/>
        <w:gridCol w:w="990"/>
        <w:gridCol w:w="1260"/>
      </w:tblGrid>
      <w:tr w:rsidR="00616C50" w:rsidRPr="003F00AC" w14:paraId="79F45065" w14:textId="77777777" w:rsidTr="00590A08">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5485" w:type="dxa"/>
            <w:noWrap/>
            <w:hideMark/>
          </w:tcPr>
          <w:p w14:paraId="5D99279B" w14:textId="77777777" w:rsidR="00616C50" w:rsidRPr="003F00AC" w:rsidRDefault="00616C50" w:rsidP="00616C50">
            <w:pPr>
              <w:spacing w:after="0" w:line="240" w:lineRule="auto"/>
              <w:ind w:right="-20"/>
              <w:jc w:val="center"/>
              <w:rPr>
                <w:bCs/>
                <w:color w:val="000000"/>
                <w:szCs w:val="20"/>
              </w:rPr>
            </w:pPr>
            <w:r w:rsidRPr="003F00AC">
              <w:rPr>
                <w:bCs/>
                <w:color w:val="000000"/>
                <w:szCs w:val="20"/>
              </w:rPr>
              <w:t>Funding Source/1</w:t>
            </w:r>
          </w:p>
        </w:tc>
        <w:tc>
          <w:tcPr>
            <w:tcW w:w="900" w:type="dxa"/>
            <w:hideMark/>
          </w:tcPr>
          <w:p w14:paraId="5791449E" w14:textId="77777777" w:rsidR="00616C50" w:rsidRPr="003F00AC" w:rsidRDefault="00616C50" w:rsidP="00616C50">
            <w:pPr>
              <w:spacing w:after="0" w:line="240" w:lineRule="auto"/>
              <w:ind w:left="-80" w:right="-120"/>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 xml:space="preserve">FY 2023 </w:t>
            </w:r>
          </w:p>
        </w:tc>
        <w:tc>
          <w:tcPr>
            <w:tcW w:w="900" w:type="dxa"/>
            <w:hideMark/>
          </w:tcPr>
          <w:p w14:paraId="7B023D08" w14:textId="77777777" w:rsidR="00616C50" w:rsidRPr="003F00AC" w:rsidRDefault="00616C50" w:rsidP="00616C50">
            <w:pPr>
              <w:spacing w:after="0" w:line="240" w:lineRule="auto"/>
              <w:ind w:left="-80" w:right="-60"/>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 xml:space="preserve">FY 2024 </w:t>
            </w:r>
          </w:p>
        </w:tc>
        <w:tc>
          <w:tcPr>
            <w:tcW w:w="990" w:type="dxa"/>
            <w:hideMark/>
          </w:tcPr>
          <w:p w14:paraId="1FEC61BB" w14:textId="77777777" w:rsidR="00616C50" w:rsidRPr="003F00AC" w:rsidRDefault="00616C50" w:rsidP="00616C50">
            <w:pPr>
              <w:spacing w:after="0" w:line="240" w:lineRule="auto"/>
              <w:ind w:left="-80" w:right="-130"/>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 xml:space="preserve">FY 2025 </w:t>
            </w:r>
          </w:p>
        </w:tc>
        <w:tc>
          <w:tcPr>
            <w:tcW w:w="1260" w:type="dxa"/>
            <w:hideMark/>
          </w:tcPr>
          <w:p w14:paraId="4A6E064B" w14:textId="77777777" w:rsidR="00616C50" w:rsidRPr="003F00AC" w:rsidRDefault="00616C50" w:rsidP="00616C50">
            <w:pPr>
              <w:spacing w:after="0" w:line="240" w:lineRule="auto"/>
              <w:ind w:left="-80" w:right="-130"/>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FY 2025 +/- FY 2023</w:t>
            </w:r>
          </w:p>
        </w:tc>
      </w:tr>
      <w:tr w:rsidR="00616C50" w:rsidRPr="003F00AC" w14:paraId="191EB5F6" w14:textId="77777777" w:rsidTr="00590A08">
        <w:trPr>
          <w:cnfStyle w:val="100000000000" w:firstRow="1" w:lastRow="0" w:firstColumn="0" w:lastColumn="0" w:oddVBand="0" w:evenVBand="0" w:oddHBand="0" w:evenHBand="0" w:firstRowFirstColumn="0" w:firstRowLastColumn="0" w:lastRowFirstColumn="0" w:lastRowLastColumn="0"/>
          <w:trHeight w:val="504"/>
          <w:tblHeader/>
        </w:trPr>
        <w:tc>
          <w:tcPr>
            <w:cnfStyle w:val="001000000000" w:firstRow="0" w:lastRow="0" w:firstColumn="1" w:lastColumn="0" w:oddVBand="0" w:evenVBand="0" w:oddHBand="0" w:evenHBand="0" w:firstRowFirstColumn="0" w:firstRowLastColumn="0" w:lastRowFirstColumn="0" w:lastRowLastColumn="0"/>
            <w:tcW w:w="5485" w:type="dxa"/>
            <w:noWrap/>
            <w:vAlign w:val="bottom"/>
          </w:tcPr>
          <w:p w14:paraId="2CBD3B23" w14:textId="77777777" w:rsidR="00616C50" w:rsidRPr="003F00AC" w:rsidRDefault="00616C50" w:rsidP="00616C50">
            <w:pPr>
              <w:spacing w:after="0" w:line="240" w:lineRule="auto"/>
              <w:ind w:right="-20"/>
              <w:jc w:val="left"/>
              <w:rPr>
                <w:color w:val="000000"/>
                <w:szCs w:val="20"/>
              </w:rPr>
            </w:pPr>
            <w:r w:rsidRPr="003F00AC">
              <w:rPr>
                <w:color w:val="000000"/>
                <w:szCs w:val="20"/>
              </w:rPr>
              <w:t>Direct</w:t>
            </w:r>
          </w:p>
        </w:tc>
        <w:tc>
          <w:tcPr>
            <w:tcW w:w="900" w:type="dxa"/>
            <w:vAlign w:val="bottom"/>
          </w:tcPr>
          <w:p w14:paraId="72927EB6" w14:textId="77777777" w:rsidR="00616C50" w:rsidRPr="003F00AC" w:rsidRDefault="00616C50" w:rsidP="00616C50">
            <w:pPr>
              <w:spacing w:after="0" w:line="240" w:lineRule="auto"/>
              <w:ind w:left="-80" w:right="-120"/>
              <w:jc w:val="right"/>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 xml:space="preserve">--     </w:t>
            </w:r>
          </w:p>
        </w:tc>
        <w:tc>
          <w:tcPr>
            <w:tcW w:w="900" w:type="dxa"/>
            <w:vAlign w:val="bottom"/>
          </w:tcPr>
          <w:p w14:paraId="7913F384" w14:textId="77777777" w:rsidR="00616C50" w:rsidRPr="003F00AC" w:rsidRDefault="00616C50" w:rsidP="00616C50">
            <w:pPr>
              <w:spacing w:after="0" w:line="240" w:lineRule="auto"/>
              <w:ind w:left="-80" w:right="-60"/>
              <w:jc w:val="right"/>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w:t>
            </w:r>
          </w:p>
        </w:tc>
        <w:tc>
          <w:tcPr>
            <w:tcW w:w="990" w:type="dxa"/>
            <w:vAlign w:val="bottom"/>
          </w:tcPr>
          <w:p w14:paraId="0D720245" w14:textId="77777777" w:rsidR="00616C50" w:rsidRPr="003F00AC" w:rsidRDefault="00616C50" w:rsidP="00616C50">
            <w:pPr>
              <w:spacing w:after="0" w:line="240" w:lineRule="auto"/>
              <w:ind w:left="-80" w:right="-130"/>
              <w:jc w:val="right"/>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w:t>
            </w:r>
          </w:p>
        </w:tc>
        <w:tc>
          <w:tcPr>
            <w:tcW w:w="1260" w:type="dxa"/>
            <w:vAlign w:val="bottom"/>
          </w:tcPr>
          <w:p w14:paraId="69CDD985" w14:textId="77777777" w:rsidR="00616C50" w:rsidRPr="003F00AC" w:rsidRDefault="00616C50" w:rsidP="00616C50">
            <w:pPr>
              <w:spacing w:after="0" w:line="240" w:lineRule="auto"/>
              <w:ind w:left="-80" w:right="-130"/>
              <w:jc w:val="right"/>
              <w:cnfStyle w:val="100000000000" w:firstRow="1" w:lastRow="0" w:firstColumn="0" w:lastColumn="0" w:oddVBand="0" w:evenVBand="0" w:oddHBand="0" w:evenHBand="0" w:firstRowFirstColumn="0" w:firstRowLastColumn="0" w:lastRowFirstColumn="0" w:lastRowLastColumn="0"/>
              <w:rPr>
                <w:color w:val="000000"/>
                <w:szCs w:val="20"/>
              </w:rPr>
            </w:pPr>
            <w:r w:rsidRPr="003F00AC">
              <w:rPr>
                <w:color w:val="000000"/>
                <w:szCs w:val="20"/>
              </w:rPr>
              <w:t>--</w:t>
            </w:r>
          </w:p>
        </w:tc>
      </w:tr>
      <w:tr w:rsidR="00616C50" w:rsidRPr="003F00AC" w14:paraId="291D545B" w14:textId="77777777" w:rsidTr="00590A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85" w:type="dxa"/>
            <w:noWrap/>
          </w:tcPr>
          <w:p w14:paraId="4A374E65" w14:textId="77777777" w:rsidR="00616C50" w:rsidRPr="003F00AC" w:rsidRDefault="00616C50" w:rsidP="00616C50">
            <w:pPr>
              <w:spacing w:after="0" w:line="240" w:lineRule="auto"/>
              <w:ind w:right="-20"/>
              <w:jc w:val="left"/>
              <w:rPr>
                <w:b/>
                <w:bCs/>
                <w:szCs w:val="20"/>
              </w:rPr>
            </w:pPr>
            <w:r w:rsidRPr="003F00AC">
              <w:t>Program Administration</w:t>
            </w:r>
          </w:p>
        </w:tc>
        <w:tc>
          <w:tcPr>
            <w:tcW w:w="900" w:type="dxa"/>
            <w:noWrap/>
          </w:tcPr>
          <w:p w14:paraId="46C76317"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t>161</w:t>
            </w:r>
          </w:p>
        </w:tc>
        <w:tc>
          <w:tcPr>
            <w:tcW w:w="900" w:type="dxa"/>
            <w:noWrap/>
          </w:tcPr>
          <w:p w14:paraId="6A31407F"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t>167</w:t>
            </w:r>
          </w:p>
        </w:tc>
        <w:tc>
          <w:tcPr>
            <w:tcW w:w="990" w:type="dxa"/>
            <w:noWrap/>
          </w:tcPr>
          <w:p w14:paraId="7E842B7D"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t>178</w:t>
            </w:r>
          </w:p>
        </w:tc>
        <w:tc>
          <w:tcPr>
            <w:tcW w:w="1260" w:type="dxa"/>
            <w:noWrap/>
          </w:tcPr>
          <w:p w14:paraId="2F855512"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szCs w:val="20"/>
              </w:rPr>
            </w:pPr>
            <w:r w:rsidRPr="003F00AC">
              <w:t>17</w:t>
            </w:r>
          </w:p>
        </w:tc>
      </w:tr>
      <w:tr w:rsidR="00616C50" w:rsidRPr="003F00AC" w14:paraId="7F70A6E8" w14:textId="77777777" w:rsidTr="00590A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539DF1A" w14:textId="77777777" w:rsidR="00616C50" w:rsidRPr="003F00AC" w:rsidRDefault="00616C50" w:rsidP="00616C50">
            <w:pPr>
              <w:spacing w:after="0" w:line="240" w:lineRule="auto"/>
              <w:ind w:right="-20"/>
              <w:jc w:val="left"/>
              <w:rPr>
                <w:szCs w:val="20"/>
              </w:rPr>
            </w:pPr>
            <w:r w:rsidRPr="003F00AC">
              <w:t>Title II Section 201 of the OAA (Evaluation)/2</w:t>
            </w:r>
          </w:p>
        </w:tc>
        <w:tc>
          <w:tcPr>
            <w:tcW w:w="900" w:type="dxa"/>
            <w:noWrap/>
          </w:tcPr>
          <w:p w14:paraId="7830E38D"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t>5</w:t>
            </w:r>
          </w:p>
        </w:tc>
        <w:tc>
          <w:tcPr>
            <w:tcW w:w="900" w:type="dxa"/>
            <w:noWrap/>
          </w:tcPr>
          <w:p w14:paraId="069682C6"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t>9</w:t>
            </w:r>
          </w:p>
        </w:tc>
        <w:tc>
          <w:tcPr>
            <w:tcW w:w="990" w:type="dxa"/>
            <w:noWrap/>
          </w:tcPr>
          <w:p w14:paraId="5723A4CB"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t>9</w:t>
            </w:r>
          </w:p>
        </w:tc>
        <w:tc>
          <w:tcPr>
            <w:tcW w:w="1260" w:type="dxa"/>
            <w:noWrap/>
          </w:tcPr>
          <w:p w14:paraId="0D75E8CD"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t>4</w:t>
            </w:r>
          </w:p>
        </w:tc>
      </w:tr>
      <w:tr w:rsidR="00616C50" w:rsidRPr="003F00AC" w14:paraId="292E701A" w14:textId="77777777" w:rsidTr="00590A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1FC01974" w14:textId="77777777" w:rsidR="00616C50" w:rsidRPr="003F00AC" w:rsidRDefault="00616C50" w:rsidP="00616C50">
            <w:pPr>
              <w:spacing w:after="0" w:line="240" w:lineRule="auto"/>
              <w:ind w:right="-20"/>
              <w:jc w:val="left"/>
              <w:rPr>
                <w:szCs w:val="20"/>
              </w:rPr>
            </w:pPr>
            <w:r w:rsidRPr="003F00AC">
              <w:t>Home and Community Based Supportive Services</w:t>
            </w:r>
          </w:p>
        </w:tc>
        <w:tc>
          <w:tcPr>
            <w:tcW w:w="900" w:type="dxa"/>
            <w:noWrap/>
          </w:tcPr>
          <w:p w14:paraId="279D44B1"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0</w:t>
            </w:r>
          </w:p>
        </w:tc>
        <w:tc>
          <w:tcPr>
            <w:tcW w:w="900" w:type="dxa"/>
            <w:noWrap/>
          </w:tcPr>
          <w:p w14:paraId="57611410"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0</w:t>
            </w:r>
          </w:p>
        </w:tc>
        <w:tc>
          <w:tcPr>
            <w:tcW w:w="990" w:type="dxa"/>
            <w:noWrap/>
          </w:tcPr>
          <w:p w14:paraId="424B9AE1"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1</w:t>
            </w:r>
          </w:p>
        </w:tc>
        <w:tc>
          <w:tcPr>
            <w:tcW w:w="1260" w:type="dxa"/>
            <w:noWrap/>
          </w:tcPr>
          <w:p w14:paraId="6981873F"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1</w:t>
            </w:r>
          </w:p>
        </w:tc>
      </w:tr>
      <w:tr w:rsidR="00616C50" w:rsidRPr="003F00AC" w14:paraId="58770DFB" w14:textId="77777777" w:rsidTr="00590A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58F64B7" w14:textId="77777777" w:rsidR="00616C50" w:rsidRPr="003F00AC" w:rsidRDefault="00616C50" w:rsidP="00616C50">
            <w:pPr>
              <w:spacing w:after="0" w:line="240" w:lineRule="auto"/>
              <w:ind w:right="-20" w:firstLineChars="75" w:firstLine="150"/>
              <w:jc w:val="left"/>
              <w:rPr>
                <w:i/>
                <w:iCs/>
                <w:szCs w:val="20"/>
              </w:rPr>
            </w:pPr>
            <w:r w:rsidRPr="003F00AC">
              <w:t>Nutrition Services</w:t>
            </w:r>
          </w:p>
        </w:tc>
        <w:tc>
          <w:tcPr>
            <w:tcW w:w="900" w:type="dxa"/>
            <w:noWrap/>
          </w:tcPr>
          <w:p w14:paraId="1917C76E"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0</w:t>
            </w:r>
          </w:p>
        </w:tc>
        <w:tc>
          <w:tcPr>
            <w:tcW w:w="900" w:type="dxa"/>
            <w:noWrap/>
          </w:tcPr>
          <w:p w14:paraId="404A7FAF"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3</w:t>
            </w:r>
          </w:p>
        </w:tc>
        <w:tc>
          <w:tcPr>
            <w:tcW w:w="990" w:type="dxa"/>
            <w:noWrap/>
          </w:tcPr>
          <w:p w14:paraId="0511234F"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7</w:t>
            </w:r>
          </w:p>
        </w:tc>
        <w:tc>
          <w:tcPr>
            <w:tcW w:w="1260" w:type="dxa"/>
            <w:noWrap/>
          </w:tcPr>
          <w:p w14:paraId="7D845328"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7</w:t>
            </w:r>
          </w:p>
        </w:tc>
      </w:tr>
      <w:tr w:rsidR="00616C50" w:rsidRPr="003F00AC" w14:paraId="30E50C75" w14:textId="77777777" w:rsidTr="00590A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A60381D" w14:textId="77777777" w:rsidR="00616C50" w:rsidRPr="003F00AC" w:rsidRDefault="00616C50" w:rsidP="00616C50">
            <w:pPr>
              <w:spacing w:after="0" w:line="240" w:lineRule="auto"/>
              <w:ind w:right="-20" w:firstLineChars="75" w:firstLine="150"/>
              <w:jc w:val="left"/>
              <w:rPr>
                <w:i/>
                <w:iCs/>
                <w:szCs w:val="20"/>
              </w:rPr>
            </w:pPr>
            <w:r w:rsidRPr="003F00AC">
              <w:t>Aging Network Support Activities</w:t>
            </w:r>
          </w:p>
        </w:tc>
        <w:tc>
          <w:tcPr>
            <w:tcW w:w="900" w:type="dxa"/>
            <w:noWrap/>
          </w:tcPr>
          <w:p w14:paraId="085599E3"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t>1</w:t>
            </w:r>
          </w:p>
        </w:tc>
        <w:tc>
          <w:tcPr>
            <w:tcW w:w="900" w:type="dxa"/>
            <w:noWrap/>
          </w:tcPr>
          <w:p w14:paraId="56FD5BC6"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t>1</w:t>
            </w:r>
          </w:p>
        </w:tc>
        <w:tc>
          <w:tcPr>
            <w:tcW w:w="990" w:type="dxa"/>
            <w:noWrap/>
          </w:tcPr>
          <w:p w14:paraId="50B6B19E"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t>2</w:t>
            </w:r>
          </w:p>
        </w:tc>
        <w:tc>
          <w:tcPr>
            <w:tcW w:w="1260" w:type="dxa"/>
            <w:noWrap/>
          </w:tcPr>
          <w:p w14:paraId="0BC8C974"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rPr>
            </w:pPr>
            <w:r w:rsidRPr="003F00AC">
              <w:t>1</w:t>
            </w:r>
          </w:p>
        </w:tc>
      </w:tr>
      <w:tr w:rsidR="00616C50" w:rsidRPr="003F00AC" w14:paraId="7597247B" w14:textId="77777777" w:rsidTr="00590A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5E1BA983" w14:textId="77777777" w:rsidR="00616C50" w:rsidRPr="003F00AC" w:rsidRDefault="00616C50" w:rsidP="00616C50">
            <w:pPr>
              <w:spacing w:after="0" w:line="240" w:lineRule="auto"/>
              <w:ind w:right="-20" w:firstLineChars="75" w:firstLine="150"/>
              <w:jc w:val="left"/>
              <w:rPr>
                <w:i/>
                <w:iCs/>
                <w:szCs w:val="20"/>
              </w:rPr>
            </w:pPr>
            <w:r w:rsidRPr="003F00AC">
              <w:t>National Caregiver</w:t>
            </w:r>
          </w:p>
        </w:tc>
        <w:tc>
          <w:tcPr>
            <w:tcW w:w="900" w:type="dxa"/>
            <w:noWrap/>
          </w:tcPr>
          <w:p w14:paraId="6642EB97"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szCs w:val="20"/>
              </w:rPr>
            </w:pPr>
            <w:r w:rsidRPr="003F00AC">
              <w:t>0</w:t>
            </w:r>
          </w:p>
        </w:tc>
        <w:tc>
          <w:tcPr>
            <w:tcW w:w="900" w:type="dxa"/>
            <w:noWrap/>
          </w:tcPr>
          <w:p w14:paraId="3054FA5D"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2</w:t>
            </w:r>
          </w:p>
        </w:tc>
        <w:tc>
          <w:tcPr>
            <w:tcW w:w="990" w:type="dxa"/>
            <w:noWrap/>
          </w:tcPr>
          <w:p w14:paraId="47159AF3"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4</w:t>
            </w:r>
          </w:p>
        </w:tc>
        <w:tc>
          <w:tcPr>
            <w:tcW w:w="1260" w:type="dxa"/>
            <w:noWrap/>
          </w:tcPr>
          <w:p w14:paraId="22E63BF6"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4</w:t>
            </w:r>
          </w:p>
        </w:tc>
      </w:tr>
      <w:tr w:rsidR="00616C50" w:rsidRPr="003F00AC" w14:paraId="03ED673E" w14:textId="77777777" w:rsidTr="00590A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25F73E7" w14:textId="2166B668" w:rsidR="00616C50" w:rsidRPr="003F00AC" w:rsidRDefault="00616C50" w:rsidP="00616C50">
            <w:pPr>
              <w:spacing w:after="0" w:line="240" w:lineRule="auto"/>
              <w:ind w:right="-20"/>
              <w:jc w:val="left"/>
              <w:rPr>
                <w:szCs w:val="20"/>
              </w:rPr>
            </w:pPr>
            <w:r w:rsidRPr="003F00AC">
              <w:t>Alzheimer</w:t>
            </w:r>
            <w:r w:rsidR="004531B4">
              <w:t>’</w:t>
            </w:r>
            <w:r w:rsidRPr="003F00AC">
              <w:t>s Disease</w:t>
            </w:r>
          </w:p>
        </w:tc>
        <w:tc>
          <w:tcPr>
            <w:tcW w:w="900" w:type="dxa"/>
            <w:noWrap/>
          </w:tcPr>
          <w:p w14:paraId="62EE2A13"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0</w:t>
            </w:r>
          </w:p>
        </w:tc>
        <w:tc>
          <w:tcPr>
            <w:tcW w:w="900" w:type="dxa"/>
            <w:noWrap/>
          </w:tcPr>
          <w:p w14:paraId="65D10DD7"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2</w:t>
            </w:r>
          </w:p>
        </w:tc>
        <w:tc>
          <w:tcPr>
            <w:tcW w:w="990" w:type="dxa"/>
            <w:noWrap/>
          </w:tcPr>
          <w:p w14:paraId="200CE360"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3</w:t>
            </w:r>
          </w:p>
        </w:tc>
        <w:tc>
          <w:tcPr>
            <w:tcW w:w="1260" w:type="dxa"/>
            <w:noWrap/>
          </w:tcPr>
          <w:p w14:paraId="297B8D6D"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3</w:t>
            </w:r>
          </w:p>
        </w:tc>
      </w:tr>
      <w:tr w:rsidR="00616C50" w:rsidRPr="003F00AC" w14:paraId="43C14FB7" w14:textId="77777777" w:rsidTr="00590A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459E646E" w14:textId="77777777" w:rsidR="00616C50" w:rsidRPr="003F00AC" w:rsidRDefault="00616C50" w:rsidP="00616C50">
            <w:pPr>
              <w:spacing w:after="0" w:line="240" w:lineRule="auto"/>
              <w:ind w:right="-20"/>
              <w:jc w:val="left"/>
              <w:rPr>
                <w:szCs w:val="20"/>
              </w:rPr>
            </w:pPr>
            <w:r w:rsidRPr="003F00AC">
              <w:t xml:space="preserve">Elder Justice/Adult Protective Services </w:t>
            </w:r>
          </w:p>
        </w:tc>
        <w:tc>
          <w:tcPr>
            <w:tcW w:w="900" w:type="dxa"/>
            <w:noWrap/>
          </w:tcPr>
          <w:p w14:paraId="687F9E8F"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t>2</w:t>
            </w:r>
          </w:p>
        </w:tc>
        <w:tc>
          <w:tcPr>
            <w:tcW w:w="900" w:type="dxa"/>
            <w:noWrap/>
          </w:tcPr>
          <w:p w14:paraId="02F2C28C"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b/>
                <w:bCs/>
                <w:color w:val="000000"/>
                <w:szCs w:val="20"/>
              </w:rPr>
            </w:pPr>
            <w:r w:rsidRPr="003F00AC">
              <w:t>2</w:t>
            </w:r>
          </w:p>
        </w:tc>
        <w:tc>
          <w:tcPr>
            <w:tcW w:w="990" w:type="dxa"/>
            <w:noWrap/>
          </w:tcPr>
          <w:p w14:paraId="361E2C3B"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t>2</w:t>
            </w:r>
          </w:p>
        </w:tc>
        <w:tc>
          <w:tcPr>
            <w:tcW w:w="1260" w:type="dxa"/>
            <w:noWrap/>
          </w:tcPr>
          <w:p w14:paraId="3E93B631"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t>0</w:t>
            </w:r>
          </w:p>
        </w:tc>
      </w:tr>
      <w:tr w:rsidR="00616C50" w:rsidRPr="003F00AC" w14:paraId="65B1CF6A" w14:textId="77777777" w:rsidTr="00590A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6A1BF81E" w14:textId="77777777" w:rsidR="00616C50" w:rsidRPr="003F00AC" w:rsidRDefault="00616C50" w:rsidP="00616C50">
            <w:pPr>
              <w:spacing w:after="0" w:line="240" w:lineRule="auto"/>
              <w:ind w:right="-20"/>
              <w:jc w:val="left"/>
              <w:rPr>
                <w:szCs w:val="20"/>
              </w:rPr>
            </w:pPr>
            <w:r w:rsidRPr="003F00AC">
              <w:t>Traumatic Brain Injury</w:t>
            </w:r>
          </w:p>
        </w:tc>
        <w:tc>
          <w:tcPr>
            <w:tcW w:w="900" w:type="dxa"/>
            <w:noWrap/>
          </w:tcPr>
          <w:p w14:paraId="4E0A9288"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2</w:t>
            </w:r>
          </w:p>
        </w:tc>
        <w:tc>
          <w:tcPr>
            <w:tcW w:w="900" w:type="dxa"/>
            <w:noWrap/>
          </w:tcPr>
          <w:p w14:paraId="06A43A03"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t>2</w:t>
            </w:r>
          </w:p>
        </w:tc>
        <w:tc>
          <w:tcPr>
            <w:tcW w:w="990" w:type="dxa"/>
            <w:noWrap/>
          </w:tcPr>
          <w:p w14:paraId="655226F5"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2</w:t>
            </w:r>
          </w:p>
        </w:tc>
        <w:tc>
          <w:tcPr>
            <w:tcW w:w="1260" w:type="dxa"/>
            <w:noWrap/>
          </w:tcPr>
          <w:p w14:paraId="1BAD62BE"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0</w:t>
            </w:r>
          </w:p>
        </w:tc>
      </w:tr>
      <w:tr w:rsidR="00616C50" w:rsidRPr="003F00AC" w14:paraId="629CBD20" w14:textId="77777777" w:rsidTr="00590A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16EFEC8" w14:textId="77777777" w:rsidR="00616C50" w:rsidRPr="003F00AC" w:rsidRDefault="00616C50" w:rsidP="00616C50">
            <w:pPr>
              <w:spacing w:after="0" w:line="240" w:lineRule="auto"/>
              <w:ind w:right="-20"/>
              <w:jc w:val="left"/>
              <w:rPr>
                <w:szCs w:val="20"/>
              </w:rPr>
            </w:pPr>
            <w:r w:rsidRPr="003F00AC">
              <w:t>Independent Living</w:t>
            </w:r>
          </w:p>
        </w:tc>
        <w:tc>
          <w:tcPr>
            <w:tcW w:w="900" w:type="dxa"/>
            <w:noWrap/>
          </w:tcPr>
          <w:p w14:paraId="4A31205D"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t>1</w:t>
            </w:r>
          </w:p>
        </w:tc>
        <w:tc>
          <w:tcPr>
            <w:tcW w:w="900" w:type="dxa"/>
            <w:noWrap/>
          </w:tcPr>
          <w:p w14:paraId="59B3643A"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t>1</w:t>
            </w:r>
          </w:p>
        </w:tc>
        <w:tc>
          <w:tcPr>
            <w:tcW w:w="990" w:type="dxa"/>
            <w:noWrap/>
          </w:tcPr>
          <w:p w14:paraId="5218FA1C"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t>1</w:t>
            </w:r>
          </w:p>
        </w:tc>
        <w:tc>
          <w:tcPr>
            <w:tcW w:w="1260" w:type="dxa"/>
            <w:noWrap/>
          </w:tcPr>
          <w:p w14:paraId="233FD360"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F00AC">
              <w:t>0</w:t>
            </w:r>
          </w:p>
        </w:tc>
      </w:tr>
      <w:tr w:rsidR="00616C50" w:rsidRPr="003F00AC" w14:paraId="4D7E6592" w14:textId="77777777" w:rsidTr="00590A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21057C2" w14:textId="77777777" w:rsidR="00616C50" w:rsidRPr="003F00AC" w:rsidRDefault="00616C50" w:rsidP="00616C50">
            <w:pPr>
              <w:spacing w:after="0" w:line="240" w:lineRule="auto"/>
              <w:ind w:right="-20"/>
              <w:jc w:val="left"/>
              <w:rPr>
                <w:szCs w:val="20"/>
              </w:rPr>
            </w:pPr>
            <w:r w:rsidRPr="003F00AC">
              <w:t xml:space="preserve">Assistive Technology/3 </w:t>
            </w:r>
          </w:p>
        </w:tc>
        <w:tc>
          <w:tcPr>
            <w:tcW w:w="900" w:type="dxa"/>
            <w:noWrap/>
          </w:tcPr>
          <w:p w14:paraId="38036CDE"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0</w:t>
            </w:r>
          </w:p>
        </w:tc>
        <w:tc>
          <w:tcPr>
            <w:tcW w:w="900" w:type="dxa"/>
            <w:noWrap/>
          </w:tcPr>
          <w:p w14:paraId="76744DBF"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t>0</w:t>
            </w:r>
          </w:p>
        </w:tc>
        <w:tc>
          <w:tcPr>
            <w:tcW w:w="990" w:type="dxa"/>
            <w:noWrap/>
          </w:tcPr>
          <w:p w14:paraId="66D79511"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0</w:t>
            </w:r>
          </w:p>
        </w:tc>
        <w:tc>
          <w:tcPr>
            <w:tcW w:w="1260" w:type="dxa"/>
            <w:noWrap/>
          </w:tcPr>
          <w:p w14:paraId="777E909A"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0</w:t>
            </w:r>
          </w:p>
        </w:tc>
      </w:tr>
      <w:tr w:rsidR="00616C50" w:rsidRPr="003F00AC" w14:paraId="719E78C7" w14:textId="77777777" w:rsidTr="00590A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50B752C" w14:textId="77777777" w:rsidR="00616C50" w:rsidRPr="003F00AC" w:rsidRDefault="00616C50" w:rsidP="00616C50">
            <w:pPr>
              <w:spacing w:after="0" w:line="240" w:lineRule="auto"/>
              <w:ind w:right="-20"/>
              <w:jc w:val="left"/>
              <w:rPr>
                <w:i/>
                <w:iCs/>
                <w:szCs w:val="20"/>
              </w:rPr>
            </w:pPr>
            <w:r w:rsidRPr="003F00AC">
              <w:t>HCFAC - Wedge/4</w:t>
            </w:r>
          </w:p>
        </w:tc>
        <w:tc>
          <w:tcPr>
            <w:tcW w:w="900" w:type="dxa"/>
            <w:noWrap/>
          </w:tcPr>
          <w:p w14:paraId="239AD860"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4</w:t>
            </w:r>
          </w:p>
        </w:tc>
        <w:tc>
          <w:tcPr>
            <w:tcW w:w="900" w:type="dxa"/>
            <w:noWrap/>
          </w:tcPr>
          <w:p w14:paraId="066BA7FB"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0</w:t>
            </w:r>
          </w:p>
        </w:tc>
        <w:tc>
          <w:tcPr>
            <w:tcW w:w="990" w:type="dxa"/>
            <w:noWrap/>
          </w:tcPr>
          <w:p w14:paraId="6B17F823"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0</w:t>
            </w:r>
          </w:p>
        </w:tc>
        <w:tc>
          <w:tcPr>
            <w:tcW w:w="1260" w:type="dxa"/>
            <w:noWrap/>
          </w:tcPr>
          <w:p w14:paraId="11973A26"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-4</w:t>
            </w:r>
          </w:p>
        </w:tc>
      </w:tr>
      <w:tr w:rsidR="00616C50" w:rsidRPr="003F00AC" w14:paraId="087FE01C" w14:textId="77777777" w:rsidTr="00D852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85" w:type="dxa"/>
            <w:noWrap/>
          </w:tcPr>
          <w:p w14:paraId="678C543D" w14:textId="77777777" w:rsidR="00616C50" w:rsidRPr="003F00AC" w:rsidRDefault="00616C50" w:rsidP="00616C50">
            <w:pPr>
              <w:spacing w:after="0" w:line="240" w:lineRule="auto"/>
              <w:ind w:right="-20"/>
              <w:jc w:val="left"/>
              <w:rPr>
                <w:i/>
                <w:iCs/>
                <w:szCs w:val="20"/>
                <w:u w:val="single"/>
              </w:rPr>
            </w:pPr>
            <w:r w:rsidRPr="003F00AC">
              <w:rPr>
                <w:u w:val="single"/>
              </w:rPr>
              <w:t>Subtotal Direct FTE</w:t>
            </w:r>
          </w:p>
        </w:tc>
        <w:tc>
          <w:tcPr>
            <w:tcW w:w="900" w:type="dxa"/>
            <w:noWrap/>
          </w:tcPr>
          <w:p w14:paraId="0D88A25F"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u w:val="single"/>
              </w:rPr>
              <w:t>176</w:t>
            </w:r>
          </w:p>
        </w:tc>
        <w:tc>
          <w:tcPr>
            <w:tcW w:w="900" w:type="dxa"/>
            <w:noWrap/>
          </w:tcPr>
          <w:p w14:paraId="4DC9D3CD"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u w:val="single"/>
              </w:rPr>
              <w:t>188</w:t>
            </w:r>
          </w:p>
        </w:tc>
        <w:tc>
          <w:tcPr>
            <w:tcW w:w="990" w:type="dxa"/>
            <w:noWrap/>
          </w:tcPr>
          <w:p w14:paraId="52CF4FA4"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u w:val="single"/>
              </w:rPr>
              <w:t>208</w:t>
            </w:r>
          </w:p>
        </w:tc>
        <w:tc>
          <w:tcPr>
            <w:tcW w:w="1260" w:type="dxa"/>
            <w:noWrap/>
          </w:tcPr>
          <w:p w14:paraId="762F1D31"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rPr>
                <w:u w:val="single"/>
              </w:rPr>
              <w:t>32</w:t>
            </w:r>
          </w:p>
        </w:tc>
      </w:tr>
      <w:tr w:rsidR="00616C50" w:rsidRPr="003F00AC" w14:paraId="1C131279" w14:textId="77777777" w:rsidTr="00590A08">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85" w:type="dxa"/>
            <w:noWrap/>
          </w:tcPr>
          <w:p w14:paraId="2CC536AA" w14:textId="77777777" w:rsidR="00616C50" w:rsidRPr="003F00AC" w:rsidRDefault="00616C50" w:rsidP="00616C50">
            <w:pPr>
              <w:spacing w:after="0" w:line="240" w:lineRule="auto"/>
              <w:ind w:right="-20"/>
              <w:jc w:val="left"/>
              <w:rPr>
                <w:i/>
                <w:iCs/>
                <w:szCs w:val="20"/>
              </w:rPr>
            </w:pPr>
            <w:r w:rsidRPr="003F00AC">
              <w:t xml:space="preserve">Reimbursable </w:t>
            </w:r>
          </w:p>
        </w:tc>
        <w:tc>
          <w:tcPr>
            <w:tcW w:w="900" w:type="dxa"/>
            <w:noWrap/>
          </w:tcPr>
          <w:p w14:paraId="24CEDCD8"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c>
          <w:tcPr>
            <w:tcW w:w="900" w:type="dxa"/>
            <w:noWrap/>
          </w:tcPr>
          <w:p w14:paraId="2EFB1014"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c>
          <w:tcPr>
            <w:tcW w:w="990" w:type="dxa"/>
            <w:noWrap/>
          </w:tcPr>
          <w:p w14:paraId="70A49F49"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c>
          <w:tcPr>
            <w:tcW w:w="1260" w:type="dxa"/>
            <w:noWrap/>
          </w:tcPr>
          <w:p w14:paraId="767FB36B"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szCs w:val="20"/>
                <w:u w:val="single"/>
              </w:rPr>
            </w:pPr>
            <w:r w:rsidRPr="003F00AC">
              <w:t>0</w:t>
            </w:r>
          </w:p>
        </w:tc>
      </w:tr>
      <w:tr w:rsidR="00616C50" w:rsidRPr="003F00AC" w14:paraId="0F9C51F4" w14:textId="77777777" w:rsidTr="00590A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22B87683" w14:textId="77777777" w:rsidR="00616C50" w:rsidRPr="003F00AC" w:rsidRDefault="00616C50" w:rsidP="00616C50">
            <w:pPr>
              <w:spacing w:after="0" w:line="240" w:lineRule="auto"/>
              <w:ind w:right="-20"/>
              <w:jc w:val="left"/>
              <w:rPr>
                <w:szCs w:val="20"/>
              </w:rPr>
            </w:pPr>
            <w:r w:rsidRPr="003F00AC">
              <w:t>State Health Insurance Assistance Program</w:t>
            </w:r>
          </w:p>
        </w:tc>
        <w:tc>
          <w:tcPr>
            <w:tcW w:w="900" w:type="dxa"/>
            <w:noWrap/>
          </w:tcPr>
          <w:p w14:paraId="19A74F2B"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5</w:t>
            </w:r>
          </w:p>
        </w:tc>
        <w:tc>
          <w:tcPr>
            <w:tcW w:w="900" w:type="dxa"/>
            <w:noWrap/>
          </w:tcPr>
          <w:p w14:paraId="4294D45A"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5</w:t>
            </w:r>
          </w:p>
        </w:tc>
        <w:tc>
          <w:tcPr>
            <w:tcW w:w="990" w:type="dxa"/>
            <w:noWrap/>
          </w:tcPr>
          <w:p w14:paraId="62A34F38"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5</w:t>
            </w:r>
          </w:p>
        </w:tc>
        <w:tc>
          <w:tcPr>
            <w:tcW w:w="1260" w:type="dxa"/>
            <w:noWrap/>
          </w:tcPr>
          <w:p w14:paraId="2E22FEF9"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0</w:t>
            </w:r>
          </w:p>
        </w:tc>
      </w:tr>
      <w:tr w:rsidR="00616C50" w:rsidRPr="003F00AC" w14:paraId="7CFFC11C" w14:textId="77777777" w:rsidTr="00590A08">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485" w:type="dxa"/>
            <w:noWrap/>
          </w:tcPr>
          <w:p w14:paraId="7B00B9A8" w14:textId="77777777" w:rsidR="00616C50" w:rsidRPr="003F00AC" w:rsidRDefault="00616C50" w:rsidP="00616C50">
            <w:pPr>
              <w:spacing w:after="0" w:line="240" w:lineRule="auto"/>
              <w:ind w:right="-20"/>
              <w:jc w:val="left"/>
              <w:rPr>
                <w:b/>
                <w:bCs/>
                <w:szCs w:val="20"/>
              </w:rPr>
            </w:pPr>
            <w:r w:rsidRPr="003F00AC">
              <w:t>Senior Medicare Patrol Program/HCFAC/5</w:t>
            </w:r>
          </w:p>
        </w:tc>
        <w:tc>
          <w:tcPr>
            <w:tcW w:w="900" w:type="dxa"/>
            <w:noWrap/>
          </w:tcPr>
          <w:p w14:paraId="65DF4ED3"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t>5</w:t>
            </w:r>
          </w:p>
        </w:tc>
        <w:tc>
          <w:tcPr>
            <w:tcW w:w="900" w:type="dxa"/>
            <w:noWrap/>
          </w:tcPr>
          <w:p w14:paraId="42DFEAF7"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t>5</w:t>
            </w:r>
          </w:p>
        </w:tc>
        <w:tc>
          <w:tcPr>
            <w:tcW w:w="990" w:type="dxa"/>
            <w:noWrap/>
          </w:tcPr>
          <w:p w14:paraId="2345D84E"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t>5</w:t>
            </w:r>
          </w:p>
        </w:tc>
        <w:tc>
          <w:tcPr>
            <w:tcW w:w="1260" w:type="dxa"/>
            <w:noWrap/>
          </w:tcPr>
          <w:p w14:paraId="4987E241"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szCs w:val="20"/>
              </w:rPr>
            </w:pPr>
            <w:r w:rsidRPr="003F00AC">
              <w:t>0</w:t>
            </w:r>
          </w:p>
        </w:tc>
      </w:tr>
      <w:tr w:rsidR="00616C50" w:rsidRPr="003F00AC" w14:paraId="3664EE30" w14:textId="77777777" w:rsidTr="00590A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AA045C8" w14:textId="77777777" w:rsidR="00616C50" w:rsidRPr="003F00AC" w:rsidRDefault="00616C50" w:rsidP="00616C50">
            <w:pPr>
              <w:spacing w:after="0" w:line="240" w:lineRule="auto"/>
              <w:ind w:right="-20"/>
              <w:jc w:val="left"/>
              <w:rPr>
                <w:szCs w:val="20"/>
              </w:rPr>
            </w:pPr>
            <w:r w:rsidRPr="003F00AC">
              <w:t>Medicare Improvements for Patients &amp; Providers Act</w:t>
            </w:r>
          </w:p>
        </w:tc>
        <w:tc>
          <w:tcPr>
            <w:tcW w:w="900" w:type="dxa"/>
            <w:noWrap/>
          </w:tcPr>
          <w:p w14:paraId="71A1F82C"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5</w:t>
            </w:r>
          </w:p>
        </w:tc>
        <w:tc>
          <w:tcPr>
            <w:tcW w:w="900" w:type="dxa"/>
            <w:noWrap/>
          </w:tcPr>
          <w:p w14:paraId="6DBAAD30"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5</w:t>
            </w:r>
          </w:p>
        </w:tc>
        <w:tc>
          <w:tcPr>
            <w:tcW w:w="990" w:type="dxa"/>
            <w:noWrap/>
          </w:tcPr>
          <w:p w14:paraId="2D92F85C"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5</w:t>
            </w:r>
          </w:p>
        </w:tc>
        <w:tc>
          <w:tcPr>
            <w:tcW w:w="1260" w:type="dxa"/>
            <w:noWrap/>
          </w:tcPr>
          <w:p w14:paraId="7A4EA6E1"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t>0</w:t>
            </w:r>
          </w:p>
        </w:tc>
      </w:tr>
      <w:tr w:rsidR="00616C50" w:rsidRPr="003F00AC" w14:paraId="5AD401A1" w14:textId="77777777" w:rsidTr="00D852E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85" w:type="dxa"/>
            <w:noWrap/>
          </w:tcPr>
          <w:p w14:paraId="5912895E" w14:textId="77777777" w:rsidR="00616C50" w:rsidRPr="003F00AC" w:rsidRDefault="00616C50" w:rsidP="00616C50">
            <w:pPr>
              <w:spacing w:after="0" w:line="240" w:lineRule="auto"/>
              <w:ind w:right="-20"/>
              <w:jc w:val="left"/>
              <w:rPr>
                <w:i/>
                <w:iCs/>
                <w:szCs w:val="20"/>
                <w:u w:val="single"/>
              </w:rPr>
            </w:pPr>
            <w:r w:rsidRPr="003F00AC">
              <w:rPr>
                <w:u w:val="single"/>
              </w:rPr>
              <w:t>Subtotal, Reimbursable FTE</w:t>
            </w:r>
          </w:p>
        </w:tc>
        <w:tc>
          <w:tcPr>
            <w:tcW w:w="900" w:type="dxa"/>
            <w:noWrap/>
          </w:tcPr>
          <w:p w14:paraId="372CC480"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u w:val="single"/>
              </w:rPr>
              <w:t>14</w:t>
            </w:r>
          </w:p>
        </w:tc>
        <w:tc>
          <w:tcPr>
            <w:tcW w:w="900" w:type="dxa"/>
            <w:noWrap/>
          </w:tcPr>
          <w:p w14:paraId="4B7B24D0"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u w:val="single"/>
              </w:rPr>
              <w:t>14</w:t>
            </w:r>
          </w:p>
        </w:tc>
        <w:tc>
          <w:tcPr>
            <w:tcW w:w="990" w:type="dxa"/>
            <w:noWrap/>
          </w:tcPr>
          <w:p w14:paraId="4E400FE3"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u w:val="single"/>
              </w:rPr>
              <w:t>14</w:t>
            </w:r>
          </w:p>
        </w:tc>
        <w:tc>
          <w:tcPr>
            <w:tcW w:w="1260" w:type="dxa"/>
            <w:noWrap/>
          </w:tcPr>
          <w:p w14:paraId="0AAE4685"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u w:val="single"/>
              </w:rPr>
            </w:pPr>
            <w:r w:rsidRPr="003F00AC">
              <w:rPr>
                <w:u w:val="single"/>
              </w:rPr>
              <w:t>0</w:t>
            </w:r>
          </w:p>
        </w:tc>
      </w:tr>
      <w:tr w:rsidR="00616C50" w:rsidRPr="003F00AC" w14:paraId="7182A5E0" w14:textId="77777777" w:rsidTr="00590A08">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485" w:type="dxa"/>
            <w:noWrap/>
          </w:tcPr>
          <w:p w14:paraId="124F68DD" w14:textId="77777777" w:rsidR="00616C50" w:rsidRPr="003F00AC" w:rsidRDefault="00616C50" w:rsidP="00616C50">
            <w:pPr>
              <w:spacing w:after="0" w:line="240" w:lineRule="auto"/>
              <w:ind w:right="-20"/>
              <w:jc w:val="left"/>
              <w:rPr>
                <w:i/>
                <w:iCs/>
                <w:szCs w:val="20"/>
              </w:rPr>
            </w:pPr>
            <w:r w:rsidRPr="003F00AC">
              <w:t>Other Funding Sources</w:t>
            </w:r>
          </w:p>
        </w:tc>
        <w:tc>
          <w:tcPr>
            <w:tcW w:w="900" w:type="dxa"/>
            <w:noWrap/>
          </w:tcPr>
          <w:p w14:paraId="0B76A4EE"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w:t>
            </w:r>
          </w:p>
        </w:tc>
        <w:tc>
          <w:tcPr>
            <w:tcW w:w="900" w:type="dxa"/>
            <w:noWrap/>
          </w:tcPr>
          <w:p w14:paraId="61A1EC3E"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w:t>
            </w:r>
          </w:p>
        </w:tc>
        <w:tc>
          <w:tcPr>
            <w:tcW w:w="990" w:type="dxa"/>
            <w:noWrap/>
          </w:tcPr>
          <w:p w14:paraId="1BF0DFB1"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w:t>
            </w:r>
          </w:p>
        </w:tc>
        <w:tc>
          <w:tcPr>
            <w:tcW w:w="1260" w:type="dxa"/>
            <w:noWrap/>
          </w:tcPr>
          <w:p w14:paraId="02C242A0"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w:t>
            </w:r>
          </w:p>
        </w:tc>
      </w:tr>
      <w:tr w:rsidR="00616C50" w:rsidRPr="003F00AC" w14:paraId="18C98904" w14:textId="77777777" w:rsidTr="00590A08">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3C227398" w14:textId="77777777" w:rsidR="00616C50" w:rsidRPr="003F00AC" w:rsidRDefault="00616C50" w:rsidP="00616C50">
            <w:pPr>
              <w:spacing w:after="0" w:line="240" w:lineRule="auto"/>
              <w:ind w:right="-20"/>
              <w:jc w:val="left"/>
              <w:rPr>
                <w:i/>
                <w:iCs/>
                <w:szCs w:val="20"/>
              </w:rPr>
            </w:pPr>
            <w:r w:rsidRPr="003F00AC">
              <w:t>American Rescue Plan Act</w:t>
            </w:r>
          </w:p>
        </w:tc>
        <w:tc>
          <w:tcPr>
            <w:tcW w:w="900" w:type="dxa"/>
            <w:noWrap/>
          </w:tcPr>
          <w:p w14:paraId="10B96A4F"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4</w:t>
            </w:r>
          </w:p>
        </w:tc>
        <w:tc>
          <w:tcPr>
            <w:tcW w:w="900" w:type="dxa"/>
            <w:noWrap/>
          </w:tcPr>
          <w:p w14:paraId="3430153E"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0</w:t>
            </w:r>
          </w:p>
        </w:tc>
        <w:tc>
          <w:tcPr>
            <w:tcW w:w="990" w:type="dxa"/>
            <w:noWrap/>
          </w:tcPr>
          <w:p w14:paraId="33ABBC5F"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0</w:t>
            </w:r>
          </w:p>
        </w:tc>
        <w:tc>
          <w:tcPr>
            <w:tcW w:w="1260" w:type="dxa"/>
            <w:noWrap/>
          </w:tcPr>
          <w:p w14:paraId="5E6661F9"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i/>
                <w:iCs/>
                <w:color w:val="000000"/>
                <w:szCs w:val="20"/>
              </w:rPr>
            </w:pPr>
            <w:r w:rsidRPr="003F00AC">
              <w:t>-4</w:t>
            </w:r>
          </w:p>
        </w:tc>
      </w:tr>
      <w:tr w:rsidR="00616C50" w:rsidRPr="003F00AC" w14:paraId="5061A42C" w14:textId="77777777" w:rsidTr="00590A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069A2617" w14:textId="77777777" w:rsidR="00616C50" w:rsidRPr="003F00AC" w:rsidRDefault="00616C50" w:rsidP="00616C50">
            <w:pPr>
              <w:spacing w:after="0" w:line="240" w:lineRule="auto"/>
              <w:ind w:right="-20"/>
              <w:jc w:val="left"/>
              <w:rPr>
                <w:i/>
                <w:iCs/>
                <w:szCs w:val="20"/>
              </w:rPr>
            </w:pPr>
            <w:r w:rsidRPr="003F00AC">
              <w:t>IAA with the Centers for Medicare &amp; Medicaid Services/6</w:t>
            </w:r>
          </w:p>
        </w:tc>
        <w:tc>
          <w:tcPr>
            <w:tcW w:w="900" w:type="dxa"/>
            <w:noWrap/>
          </w:tcPr>
          <w:p w14:paraId="62B3E658"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t>3</w:t>
            </w:r>
          </w:p>
        </w:tc>
        <w:tc>
          <w:tcPr>
            <w:tcW w:w="900" w:type="dxa"/>
            <w:noWrap/>
          </w:tcPr>
          <w:p w14:paraId="2A989B55"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t>3</w:t>
            </w:r>
          </w:p>
        </w:tc>
        <w:tc>
          <w:tcPr>
            <w:tcW w:w="990" w:type="dxa"/>
            <w:noWrap/>
          </w:tcPr>
          <w:p w14:paraId="3B8BCBCB"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t>3</w:t>
            </w:r>
          </w:p>
        </w:tc>
        <w:tc>
          <w:tcPr>
            <w:tcW w:w="1260" w:type="dxa"/>
            <w:noWrap/>
          </w:tcPr>
          <w:p w14:paraId="7D160242"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i/>
                <w:iCs/>
                <w:color w:val="000000"/>
                <w:szCs w:val="20"/>
                <w:u w:val="single"/>
              </w:rPr>
            </w:pPr>
            <w:r w:rsidRPr="003F00AC">
              <w:t>0</w:t>
            </w:r>
          </w:p>
        </w:tc>
      </w:tr>
      <w:tr w:rsidR="00616C50" w:rsidRPr="003F00AC" w14:paraId="6AA92A00" w14:textId="77777777" w:rsidTr="00590A0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485" w:type="dxa"/>
            <w:noWrap/>
          </w:tcPr>
          <w:p w14:paraId="4CE4121C" w14:textId="77777777" w:rsidR="00616C50" w:rsidRPr="003F00AC" w:rsidRDefault="00616C50" w:rsidP="00616C50">
            <w:pPr>
              <w:spacing w:after="0" w:line="240" w:lineRule="auto"/>
              <w:ind w:right="-20"/>
              <w:jc w:val="left"/>
              <w:rPr>
                <w:szCs w:val="20"/>
                <w:u w:val="single"/>
              </w:rPr>
            </w:pPr>
            <w:r w:rsidRPr="003F00AC">
              <w:rPr>
                <w:u w:val="single"/>
              </w:rPr>
              <w:t>Subtotal, Other FTE</w:t>
            </w:r>
          </w:p>
        </w:tc>
        <w:tc>
          <w:tcPr>
            <w:tcW w:w="900" w:type="dxa"/>
            <w:noWrap/>
          </w:tcPr>
          <w:p w14:paraId="6497AC1D"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u w:val="single"/>
              </w:rPr>
              <w:t>7</w:t>
            </w:r>
          </w:p>
        </w:tc>
        <w:tc>
          <w:tcPr>
            <w:tcW w:w="900" w:type="dxa"/>
            <w:noWrap/>
          </w:tcPr>
          <w:p w14:paraId="29B2BC9D"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u w:val="single"/>
              </w:rPr>
              <w:t>3</w:t>
            </w:r>
          </w:p>
        </w:tc>
        <w:tc>
          <w:tcPr>
            <w:tcW w:w="990" w:type="dxa"/>
            <w:noWrap/>
          </w:tcPr>
          <w:p w14:paraId="48FA91FA"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u w:val="single"/>
              </w:rPr>
              <w:t>3</w:t>
            </w:r>
          </w:p>
        </w:tc>
        <w:tc>
          <w:tcPr>
            <w:tcW w:w="1260" w:type="dxa"/>
            <w:noWrap/>
          </w:tcPr>
          <w:p w14:paraId="4FBEED79" w14:textId="77777777" w:rsidR="00616C50" w:rsidRPr="003F00AC" w:rsidRDefault="00616C50" w:rsidP="00616C50">
            <w:pPr>
              <w:spacing w:after="0" w:line="240" w:lineRule="auto"/>
              <w:ind w:left="-80" w:right="-40"/>
              <w:jc w:val="right"/>
              <w:cnfStyle w:val="000000010000" w:firstRow="0" w:lastRow="0" w:firstColumn="0" w:lastColumn="0" w:oddVBand="0" w:evenVBand="0" w:oddHBand="0" w:evenHBand="1" w:firstRowFirstColumn="0" w:firstRowLastColumn="0" w:lastRowFirstColumn="0" w:lastRowLastColumn="0"/>
              <w:rPr>
                <w:color w:val="000000"/>
                <w:szCs w:val="20"/>
                <w:u w:val="single"/>
              </w:rPr>
            </w:pPr>
            <w:r w:rsidRPr="003F00AC">
              <w:rPr>
                <w:u w:val="single"/>
              </w:rPr>
              <w:t>-4</w:t>
            </w:r>
          </w:p>
        </w:tc>
      </w:tr>
      <w:tr w:rsidR="00616C50" w:rsidRPr="003F00AC" w14:paraId="65283BE0" w14:textId="77777777" w:rsidTr="00590A08">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485" w:type="dxa"/>
            <w:noWrap/>
          </w:tcPr>
          <w:p w14:paraId="76BD232E" w14:textId="77777777" w:rsidR="00616C50" w:rsidRPr="003F00AC" w:rsidRDefault="00616C50" w:rsidP="00616C50">
            <w:pPr>
              <w:spacing w:after="0" w:line="240" w:lineRule="auto"/>
              <w:ind w:right="-20"/>
              <w:jc w:val="left"/>
              <w:rPr>
                <w:b/>
                <w:bCs/>
                <w:szCs w:val="20"/>
              </w:rPr>
            </w:pPr>
            <w:r w:rsidRPr="003F00AC">
              <w:rPr>
                <w:b/>
                <w:bCs/>
              </w:rPr>
              <w:t>Total, FTE</w:t>
            </w:r>
          </w:p>
        </w:tc>
        <w:tc>
          <w:tcPr>
            <w:tcW w:w="900" w:type="dxa"/>
            <w:noWrap/>
          </w:tcPr>
          <w:p w14:paraId="50FB8C1A"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b/>
                <w:bCs/>
              </w:rPr>
              <w:t>198</w:t>
            </w:r>
          </w:p>
        </w:tc>
        <w:tc>
          <w:tcPr>
            <w:tcW w:w="900" w:type="dxa"/>
            <w:noWrap/>
          </w:tcPr>
          <w:p w14:paraId="5D3AACF7"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b/>
                <w:bCs/>
              </w:rPr>
              <w:t>205</w:t>
            </w:r>
          </w:p>
        </w:tc>
        <w:tc>
          <w:tcPr>
            <w:tcW w:w="990" w:type="dxa"/>
            <w:noWrap/>
          </w:tcPr>
          <w:p w14:paraId="2F0A72AC"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b/>
                <w:bCs/>
              </w:rPr>
              <w:t>225</w:t>
            </w:r>
          </w:p>
        </w:tc>
        <w:tc>
          <w:tcPr>
            <w:tcW w:w="1260" w:type="dxa"/>
            <w:noWrap/>
          </w:tcPr>
          <w:p w14:paraId="3EDDFC63" w14:textId="77777777" w:rsidR="00616C50" w:rsidRPr="003F00AC" w:rsidRDefault="00616C50" w:rsidP="00616C50">
            <w:pPr>
              <w:spacing w:after="0" w:line="240" w:lineRule="auto"/>
              <w:ind w:left="-80" w:right="-40"/>
              <w:jc w:val="right"/>
              <w:cnfStyle w:val="000000100000" w:firstRow="0" w:lastRow="0" w:firstColumn="0" w:lastColumn="0" w:oddVBand="0" w:evenVBand="0" w:oddHBand="1" w:evenHBand="0" w:firstRowFirstColumn="0" w:firstRowLastColumn="0" w:lastRowFirstColumn="0" w:lastRowLastColumn="0"/>
              <w:rPr>
                <w:b/>
                <w:bCs/>
                <w:color w:val="000000"/>
                <w:szCs w:val="20"/>
              </w:rPr>
            </w:pPr>
            <w:r w:rsidRPr="003F00AC">
              <w:rPr>
                <w:b/>
                <w:bCs/>
              </w:rPr>
              <w:t>27</w:t>
            </w:r>
          </w:p>
        </w:tc>
      </w:tr>
    </w:tbl>
    <w:p w14:paraId="5677C3F1" w14:textId="77777777" w:rsidR="0076306E" w:rsidRPr="003F00AC" w:rsidRDefault="0076306E" w:rsidP="00A14A61">
      <w:pPr>
        <w:spacing w:line="240" w:lineRule="auto"/>
        <w:rPr>
          <w:sz w:val="18"/>
          <w:szCs w:val="18"/>
        </w:rPr>
      </w:pPr>
      <w:r w:rsidRPr="003F00AC">
        <w:rPr>
          <w:sz w:val="18"/>
          <w:szCs w:val="18"/>
        </w:rPr>
        <w:t>1/ Totals may not add due to rounding.</w:t>
      </w:r>
    </w:p>
    <w:p w14:paraId="4BA4D0CA" w14:textId="77777777" w:rsidR="0076306E" w:rsidRPr="003F00AC" w:rsidRDefault="0076306E" w:rsidP="00A14A61">
      <w:pPr>
        <w:spacing w:line="240" w:lineRule="auto"/>
        <w:rPr>
          <w:sz w:val="18"/>
          <w:szCs w:val="18"/>
        </w:rPr>
      </w:pPr>
      <w:r w:rsidRPr="003F00AC">
        <w:rPr>
          <w:sz w:val="18"/>
          <w:szCs w:val="18"/>
        </w:rPr>
        <w:t>2/ Title II Section 201 of the OAA provides funding for Evaluation of OAA programs, with funding taken out of the base appropriations for Home and Community Based Supportive Services, Nutrition Services, Preventive Health Services, and Family Caregiver Support Services.</w:t>
      </w:r>
    </w:p>
    <w:p w14:paraId="0CEA9FDD" w14:textId="77777777" w:rsidR="0076306E" w:rsidRPr="003F00AC" w:rsidRDefault="0076306E" w:rsidP="00A14A61">
      <w:pPr>
        <w:spacing w:line="240" w:lineRule="auto"/>
        <w:rPr>
          <w:sz w:val="18"/>
          <w:szCs w:val="18"/>
        </w:rPr>
      </w:pPr>
      <w:r w:rsidRPr="003F00AC">
        <w:rPr>
          <w:sz w:val="18"/>
          <w:szCs w:val="18"/>
        </w:rPr>
        <w:t>3/ Assistive Technology partially funds an FTE that rounds to zero.</w:t>
      </w:r>
    </w:p>
    <w:p w14:paraId="2003A9E5" w14:textId="77777777" w:rsidR="0076306E" w:rsidRPr="003F00AC" w:rsidRDefault="0076306E" w:rsidP="00A14A61">
      <w:pPr>
        <w:spacing w:line="240" w:lineRule="auto"/>
        <w:rPr>
          <w:sz w:val="18"/>
          <w:szCs w:val="18"/>
        </w:rPr>
      </w:pPr>
      <w:r w:rsidRPr="003F00AC">
        <w:rPr>
          <w:sz w:val="18"/>
          <w:szCs w:val="18"/>
        </w:rPr>
        <w:t>4/ HCFAC - Wedge funding is based on the Secretary's determination. FY 2024/FY 2025 levels are placeholders for the Secretary's final decision.</w:t>
      </w:r>
    </w:p>
    <w:p w14:paraId="47996A0B" w14:textId="77777777" w:rsidR="0076306E" w:rsidRPr="003F00AC" w:rsidRDefault="0076306E" w:rsidP="00A14A61">
      <w:pPr>
        <w:spacing w:line="240" w:lineRule="auto"/>
        <w:rPr>
          <w:sz w:val="18"/>
          <w:szCs w:val="18"/>
        </w:rPr>
      </w:pPr>
      <w:r w:rsidRPr="003F00AC">
        <w:rPr>
          <w:sz w:val="18"/>
          <w:szCs w:val="18"/>
        </w:rPr>
        <w:t xml:space="preserve">5/ The FY 2023 appropriation states that SMP/Health Care Fraud and Abuse Control Program (HCFAC) can be paid for with discretionary CMS HCFAC </w:t>
      </w:r>
      <w:proofErr w:type="spellStart"/>
      <w:r w:rsidRPr="003F00AC">
        <w:rPr>
          <w:sz w:val="18"/>
          <w:szCs w:val="18"/>
        </w:rPr>
        <w:t>approrpriations</w:t>
      </w:r>
      <w:proofErr w:type="spellEnd"/>
      <w:r w:rsidRPr="003F00AC">
        <w:rPr>
          <w:sz w:val="18"/>
          <w:szCs w:val="18"/>
        </w:rPr>
        <w:t xml:space="preserve"> and/or HCFAC Wedge funds, the amount based on the Secretary of HHS's determination, but no less than $35m floor provided in appropriations language. The FY 2024 and FY 2025 amounts are placeholders for the Secretary's final decision.</w:t>
      </w:r>
    </w:p>
    <w:p w14:paraId="1ED5C711" w14:textId="2B85FE68" w:rsidR="00247AB3" w:rsidRPr="003F00AC" w:rsidRDefault="0076306E" w:rsidP="00247AB3">
      <w:pPr>
        <w:spacing w:after="0" w:line="240" w:lineRule="auto"/>
        <w:jc w:val="left"/>
        <w:textAlignment w:val="baseline"/>
        <w:rPr>
          <w:rFonts w:ascii="Segoe UI" w:hAnsi="Segoe UI" w:cs="Segoe UI"/>
          <w:sz w:val="18"/>
          <w:szCs w:val="18"/>
        </w:rPr>
      </w:pPr>
      <w:r w:rsidRPr="003F00AC">
        <w:rPr>
          <w:sz w:val="18"/>
          <w:szCs w:val="18"/>
        </w:rPr>
        <w:t>6/ This is a long-standing interagency agreement with the Center for Medicare &amp; Medicaid Innovation with the Centers for Medicare &amp; Medicaid Services.</w:t>
      </w:r>
    </w:p>
    <w:p w14:paraId="67037D6C" w14:textId="219ACEB2" w:rsidR="00516B4B" w:rsidRPr="003F00AC" w:rsidRDefault="00516B4B" w:rsidP="0070509D">
      <w:pPr>
        <w:spacing w:after="200" w:line="276" w:lineRule="auto"/>
        <w:jc w:val="center"/>
        <w:rPr>
          <w:rFonts w:eastAsiaTheme="minorEastAsia"/>
          <w:b/>
          <w:bCs/>
          <w:sz w:val="28"/>
          <w:szCs w:val="28"/>
        </w:rPr>
      </w:pPr>
      <w:r w:rsidRPr="003F00AC">
        <w:rPr>
          <w:rFonts w:eastAsiaTheme="minorEastAsia"/>
          <w:b/>
          <w:bCs/>
          <w:sz w:val="28"/>
          <w:szCs w:val="28"/>
        </w:rPr>
        <w:br w:type="page"/>
      </w:r>
    </w:p>
    <w:p w14:paraId="48555C7B" w14:textId="0F550349" w:rsidR="00B7275C" w:rsidRPr="003F00AC" w:rsidRDefault="00B7275C" w:rsidP="001F3368">
      <w:pPr>
        <w:pStyle w:val="Heading2"/>
      </w:pPr>
      <w:bookmarkStart w:id="60" w:name="_Toc158411839"/>
      <w:bookmarkStart w:id="61" w:name="_Toc161054543"/>
      <w:r w:rsidRPr="003F00AC">
        <w:lastRenderedPageBreak/>
        <w:t>Mandatory</w:t>
      </w:r>
      <w:r w:rsidR="004E5ADE" w:rsidRPr="003F00AC">
        <w:t xml:space="preserve"> </w:t>
      </w:r>
      <w:r w:rsidRPr="003F00AC">
        <w:t>Proposals</w:t>
      </w:r>
      <w:r w:rsidR="004E5ADE" w:rsidRPr="003F00AC">
        <w:t xml:space="preserve"> </w:t>
      </w:r>
      <w:r w:rsidRPr="003F00AC">
        <w:t>Summary</w:t>
      </w:r>
      <w:r w:rsidR="004E5ADE" w:rsidRPr="003F00AC">
        <w:t xml:space="preserve"> </w:t>
      </w:r>
      <w:r w:rsidRPr="003F00AC">
        <w:t>Table</w:t>
      </w:r>
      <w:bookmarkEnd w:id="60"/>
      <w:bookmarkEnd w:id="61"/>
    </w:p>
    <w:p w14:paraId="0DC9B9B2" w14:textId="4F02091D" w:rsidR="00B7275C" w:rsidRPr="003F00AC" w:rsidRDefault="00B7275C" w:rsidP="00062513">
      <w:pPr>
        <w:jc w:val="center"/>
      </w:pPr>
      <w:r w:rsidRPr="003F00AC">
        <w:t>Administration</w:t>
      </w:r>
      <w:r w:rsidR="004E5ADE" w:rsidRPr="003F00AC">
        <w:t xml:space="preserve"> </w:t>
      </w:r>
      <w:r w:rsidRPr="003F00AC">
        <w:t>for</w:t>
      </w:r>
      <w:r w:rsidR="004E5ADE" w:rsidRPr="003F00AC">
        <w:t xml:space="preserve"> </w:t>
      </w:r>
      <w:r w:rsidRPr="003F00AC">
        <w:t>Community</w:t>
      </w:r>
      <w:r w:rsidR="004E5ADE" w:rsidRPr="003F00AC">
        <w:t xml:space="preserve"> </w:t>
      </w:r>
      <w:r w:rsidRPr="003F00AC">
        <w:t>Living</w:t>
      </w:r>
    </w:p>
    <w:p w14:paraId="10F61268" w14:textId="1CC16E19" w:rsidR="00B65A4D" w:rsidRPr="003F00AC" w:rsidRDefault="00B7275C" w:rsidP="00062513">
      <w:pPr>
        <w:jc w:val="center"/>
      </w:pPr>
      <w:r w:rsidRPr="003F00AC">
        <w:t>(Dollars</w:t>
      </w:r>
      <w:r w:rsidR="004E5ADE" w:rsidRPr="003F00AC">
        <w:t xml:space="preserve"> </w:t>
      </w:r>
      <w:r w:rsidRPr="003F00AC">
        <w:t>in</w:t>
      </w:r>
      <w:r w:rsidR="004E5ADE" w:rsidRPr="003F00AC">
        <w:t xml:space="preserve"> </w:t>
      </w:r>
      <w:r w:rsidRPr="003F00AC">
        <w:t>Thousands)</w:t>
      </w:r>
    </w:p>
    <w:tbl>
      <w:tblPr>
        <w:tblStyle w:val="TableGrid23"/>
        <w:tblW w:w="9360" w:type="dxa"/>
        <w:tblInd w:w="-5" w:type="dxa"/>
        <w:tblLook w:val="04A0" w:firstRow="1" w:lastRow="0" w:firstColumn="1" w:lastColumn="0" w:noHBand="0" w:noVBand="1"/>
      </w:tblPr>
      <w:tblGrid>
        <w:gridCol w:w="6533"/>
        <w:gridCol w:w="1387"/>
        <w:gridCol w:w="1440"/>
      </w:tblGrid>
      <w:tr w:rsidR="00B65A4D" w:rsidRPr="003F00AC" w14:paraId="0020B6E2" w14:textId="77777777" w:rsidTr="005575D9">
        <w:trPr>
          <w:trHeight w:val="602"/>
          <w:tblHeader/>
        </w:trPr>
        <w:tc>
          <w:tcPr>
            <w:tcW w:w="6533" w:type="dxa"/>
            <w:vAlign w:val="center"/>
            <w:hideMark/>
          </w:tcPr>
          <w:p w14:paraId="05B810F9" w14:textId="6FEE5D62" w:rsidR="00B65A4D" w:rsidRPr="005575D9" w:rsidRDefault="004C6F26" w:rsidP="005575D9">
            <w:pPr>
              <w:spacing w:after="0" w:line="240" w:lineRule="auto"/>
              <w:jc w:val="center"/>
              <w:rPr>
                <w:b/>
                <w:bCs/>
              </w:rPr>
            </w:pPr>
            <w:r w:rsidRPr="005575D9">
              <w:rPr>
                <w:b/>
                <w:bCs/>
              </w:rPr>
              <w:t>Proposal (Outlays unless otherwise specified)</w:t>
            </w:r>
          </w:p>
        </w:tc>
        <w:tc>
          <w:tcPr>
            <w:tcW w:w="1387" w:type="dxa"/>
            <w:noWrap/>
            <w:vAlign w:val="center"/>
            <w:hideMark/>
          </w:tcPr>
          <w:p w14:paraId="2E073A0F" w14:textId="77777777" w:rsidR="00382331" w:rsidRPr="005575D9" w:rsidRDefault="00382331" w:rsidP="0031067F">
            <w:pPr>
              <w:spacing w:after="0" w:line="240" w:lineRule="auto"/>
              <w:jc w:val="center"/>
              <w:rPr>
                <w:b/>
                <w:bCs/>
              </w:rPr>
            </w:pPr>
            <w:r w:rsidRPr="005575D9">
              <w:rPr>
                <w:b/>
                <w:bCs/>
              </w:rPr>
              <w:t>1 Year</w:t>
            </w:r>
          </w:p>
          <w:p w14:paraId="016FC1E1" w14:textId="3E28F36B" w:rsidR="00B65A4D" w:rsidRPr="005575D9" w:rsidRDefault="00B65A4D" w:rsidP="0031067F">
            <w:pPr>
              <w:spacing w:after="0" w:line="240" w:lineRule="auto"/>
              <w:jc w:val="center"/>
              <w:rPr>
                <w:b/>
                <w:bCs/>
              </w:rPr>
            </w:pPr>
            <w:r w:rsidRPr="005575D9">
              <w:rPr>
                <w:b/>
                <w:bCs/>
              </w:rPr>
              <w:t>202</w:t>
            </w:r>
            <w:r w:rsidR="00FC1ABC" w:rsidRPr="005575D9">
              <w:rPr>
                <w:b/>
                <w:bCs/>
              </w:rPr>
              <w:t>5</w:t>
            </w:r>
          </w:p>
        </w:tc>
        <w:tc>
          <w:tcPr>
            <w:tcW w:w="1440" w:type="dxa"/>
            <w:noWrap/>
            <w:vAlign w:val="center"/>
            <w:hideMark/>
          </w:tcPr>
          <w:p w14:paraId="0D676AEF" w14:textId="77777777" w:rsidR="00382331" w:rsidRPr="005575D9" w:rsidRDefault="00382331" w:rsidP="0031067F">
            <w:pPr>
              <w:spacing w:after="0" w:line="240" w:lineRule="auto"/>
              <w:jc w:val="center"/>
              <w:rPr>
                <w:b/>
                <w:bCs/>
              </w:rPr>
            </w:pPr>
            <w:r w:rsidRPr="005575D9">
              <w:rPr>
                <w:b/>
                <w:bCs/>
              </w:rPr>
              <w:t>5 Years</w:t>
            </w:r>
          </w:p>
          <w:p w14:paraId="376D88AA" w14:textId="28F4BE6F" w:rsidR="00B65A4D" w:rsidRPr="005575D9" w:rsidRDefault="00B65A4D" w:rsidP="0031067F">
            <w:pPr>
              <w:spacing w:after="0" w:line="240" w:lineRule="auto"/>
              <w:jc w:val="center"/>
              <w:rPr>
                <w:b/>
                <w:bCs/>
              </w:rPr>
            </w:pPr>
            <w:r w:rsidRPr="005575D9">
              <w:rPr>
                <w:b/>
                <w:bCs/>
              </w:rPr>
              <w:t>202</w:t>
            </w:r>
            <w:r w:rsidR="00FC1ABC" w:rsidRPr="005575D9">
              <w:rPr>
                <w:b/>
                <w:bCs/>
              </w:rPr>
              <w:t>5</w:t>
            </w:r>
            <w:r w:rsidRPr="005575D9">
              <w:rPr>
                <w:b/>
                <w:bCs/>
              </w:rPr>
              <w:t>-202</w:t>
            </w:r>
            <w:r w:rsidR="00FC1ABC" w:rsidRPr="005575D9">
              <w:rPr>
                <w:b/>
                <w:bCs/>
              </w:rPr>
              <w:t>9</w:t>
            </w:r>
          </w:p>
        </w:tc>
      </w:tr>
      <w:tr w:rsidR="00B65A4D" w:rsidRPr="003F00AC" w14:paraId="5284499D" w14:textId="77777777" w:rsidTr="00FC1ABC">
        <w:trPr>
          <w:trHeight w:val="310"/>
        </w:trPr>
        <w:tc>
          <w:tcPr>
            <w:tcW w:w="6533" w:type="dxa"/>
            <w:noWrap/>
            <w:hideMark/>
          </w:tcPr>
          <w:p w14:paraId="28F82F65" w14:textId="74EDDB66" w:rsidR="00B65A4D" w:rsidRPr="003F00AC" w:rsidRDefault="00A15C0A" w:rsidP="00FC1ABC">
            <w:pPr>
              <w:spacing w:after="0" w:line="240" w:lineRule="auto"/>
            </w:pPr>
            <w:r w:rsidRPr="003F00AC">
              <w:t>Extend the MIPPA Program FY 202</w:t>
            </w:r>
            <w:r w:rsidR="00FC1ABC" w:rsidRPr="003F00AC">
              <w:t>5</w:t>
            </w:r>
            <w:r w:rsidRPr="003F00AC">
              <w:t>-202</w:t>
            </w:r>
            <w:r w:rsidR="00FC1ABC" w:rsidRPr="003F00AC">
              <w:t>9</w:t>
            </w:r>
          </w:p>
        </w:tc>
        <w:tc>
          <w:tcPr>
            <w:tcW w:w="1387" w:type="dxa"/>
            <w:noWrap/>
            <w:hideMark/>
          </w:tcPr>
          <w:p w14:paraId="543EFFCB" w14:textId="47715C8C" w:rsidR="00B65A4D" w:rsidRPr="003F00AC" w:rsidRDefault="002379D9" w:rsidP="00FC1ABC">
            <w:pPr>
              <w:spacing w:after="0" w:line="240" w:lineRule="auto"/>
              <w:jc w:val="center"/>
            </w:pPr>
            <w:r w:rsidRPr="003F00AC">
              <w:t>5</w:t>
            </w:r>
            <w:r w:rsidR="00B65A4D" w:rsidRPr="003F00AC">
              <w:t>0</w:t>
            </w:r>
          </w:p>
        </w:tc>
        <w:tc>
          <w:tcPr>
            <w:tcW w:w="1440" w:type="dxa"/>
            <w:noWrap/>
            <w:hideMark/>
          </w:tcPr>
          <w:p w14:paraId="0FE8013D" w14:textId="6BD2988F" w:rsidR="00B65A4D" w:rsidRPr="003F00AC" w:rsidRDefault="00DA1068" w:rsidP="00FC1ABC">
            <w:pPr>
              <w:spacing w:after="0" w:line="240" w:lineRule="auto"/>
              <w:jc w:val="center"/>
            </w:pPr>
            <w:r w:rsidRPr="003F00AC">
              <w:t>2</w:t>
            </w:r>
            <w:r w:rsidR="00A15C0A" w:rsidRPr="003F00AC">
              <w:t>50</w:t>
            </w:r>
          </w:p>
        </w:tc>
      </w:tr>
      <w:tr w:rsidR="00A15C0A" w:rsidRPr="003F00AC" w14:paraId="6F6E72BA" w14:textId="77777777" w:rsidTr="00FC1ABC">
        <w:trPr>
          <w:trHeight w:val="320"/>
        </w:trPr>
        <w:tc>
          <w:tcPr>
            <w:tcW w:w="6533" w:type="dxa"/>
            <w:noWrap/>
          </w:tcPr>
          <w:p w14:paraId="2D4A9B59" w14:textId="5E2D9C73" w:rsidR="00A15C0A" w:rsidRPr="003F00AC" w:rsidRDefault="00A15C0A" w:rsidP="00FC1ABC">
            <w:pPr>
              <w:spacing w:after="0" w:line="240" w:lineRule="auto"/>
            </w:pPr>
            <w:r w:rsidRPr="003F00AC">
              <w:t>Savings/Offsets</w:t>
            </w:r>
          </w:p>
        </w:tc>
        <w:tc>
          <w:tcPr>
            <w:tcW w:w="1387" w:type="dxa"/>
            <w:noWrap/>
          </w:tcPr>
          <w:p w14:paraId="2236797B" w14:textId="71A3D41B" w:rsidR="00A15C0A" w:rsidRPr="003F00AC" w:rsidRDefault="00A15C0A" w:rsidP="00FC1ABC">
            <w:pPr>
              <w:spacing w:after="0" w:line="240" w:lineRule="auto"/>
              <w:jc w:val="center"/>
            </w:pPr>
            <w:r w:rsidRPr="003F00AC">
              <w:t>--</w:t>
            </w:r>
          </w:p>
        </w:tc>
        <w:tc>
          <w:tcPr>
            <w:tcW w:w="1440" w:type="dxa"/>
            <w:noWrap/>
          </w:tcPr>
          <w:p w14:paraId="1EDF167D" w14:textId="4FFE427D" w:rsidR="00A15C0A" w:rsidRPr="003F00AC" w:rsidRDefault="00A15C0A" w:rsidP="00FC1ABC">
            <w:pPr>
              <w:spacing w:after="0" w:line="240" w:lineRule="auto"/>
              <w:jc w:val="center"/>
            </w:pPr>
            <w:r w:rsidRPr="003F00AC">
              <w:t>--</w:t>
            </w:r>
          </w:p>
        </w:tc>
      </w:tr>
      <w:tr w:rsidR="00B65A4D" w:rsidRPr="003F00AC" w14:paraId="0EDFBE55" w14:textId="77777777" w:rsidTr="00FC1ABC">
        <w:trPr>
          <w:trHeight w:val="320"/>
        </w:trPr>
        <w:tc>
          <w:tcPr>
            <w:tcW w:w="6533" w:type="dxa"/>
            <w:noWrap/>
            <w:hideMark/>
          </w:tcPr>
          <w:p w14:paraId="320B91B6" w14:textId="6287FD0D" w:rsidR="00B65A4D" w:rsidRPr="003F00AC" w:rsidRDefault="00B65A4D" w:rsidP="00FC1ABC">
            <w:pPr>
              <w:spacing w:after="0" w:line="240" w:lineRule="auto"/>
            </w:pPr>
            <w:r w:rsidRPr="003F00AC">
              <w:t>Net Proposed Change</w:t>
            </w:r>
          </w:p>
        </w:tc>
        <w:tc>
          <w:tcPr>
            <w:tcW w:w="1387" w:type="dxa"/>
            <w:noWrap/>
            <w:hideMark/>
          </w:tcPr>
          <w:p w14:paraId="00E1C76A" w14:textId="62F848CA" w:rsidR="00B65A4D" w:rsidRPr="003F00AC" w:rsidRDefault="002379D9" w:rsidP="00FC1ABC">
            <w:pPr>
              <w:spacing w:after="0" w:line="240" w:lineRule="auto"/>
              <w:jc w:val="center"/>
            </w:pPr>
            <w:r w:rsidRPr="003F00AC">
              <w:t>5</w:t>
            </w:r>
            <w:r w:rsidR="00B65A4D" w:rsidRPr="003F00AC">
              <w:t>0</w:t>
            </w:r>
          </w:p>
        </w:tc>
        <w:tc>
          <w:tcPr>
            <w:tcW w:w="1440" w:type="dxa"/>
            <w:noWrap/>
            <w:hideMark/>
          </w:tcPr>
          <w:p w14:paraId="70ABEE3E" w14:textId="24BC92AC" w:rsidR="00B65A4D" w:rsidRPr="003F00AC" w:rsidRDefault="00DA1068" w:rsidP="00FC1ABC">
            <w:pPr>
              <w:spacing w:after="0" w:line="240" w:lineRule="auto"/>
              <w:jc w:val="center"/>
            </w:pPr>
            <w:r w:rsidRPr="003F00AC">
              <w:t>2</w:t>
            </w:r>
            <w:r w:rsidR="00A15C0A" w:rsidRPr="003F00AC">
              <w:t>50</w:t>
            </w:r>
          </w:p>
        </w:tc>
      </w:tr>
    </w:tbl>
    <w:p w14:paraId="4D6BB71B" w14:textId="4EBA3528" w:rsidR="00C41BFD" w:rsidRPr="003F00AC" w:rsidRDefault="00F900CA" w:rsidP="00105129">
      <w:r w:rsidRPr="003F00AC">
        <w:br w:type="page"/>
      </w:r>
    </w:p>
    <w:p w14:paraId="4CC0C293" w14:textId="4D8DBCED" w:rsidR="00C41BFD" w:rsidRPr="003F00AC" w:rsidRDefault="00C41BFD" w:rsidP="001F3368">
      <w:pPr>
        <w:pStyle w:val="Heading2"/>
      </w:pPr>
      <w:bookmarkStart w:id="62" w:name="_Toc158411840"/>
      <w:bookmarkStart w:id="63" w:name="_Toc161054544"/>
      <w:r w:rsidRPr="003F00AC">
        <w:lastRenderedPageBreak/>
        <w:t>Appropriations</w:t>
      </w:r>
      <w:r w:rsidR="004E5ADE" w:rsidRPr="003F00AC">
        <w:t xml:space="preserve"> </w:t>
      </w:r>
      <w:r w:rsidRPr="003F00AC">
        <w:t>Language</w:t>
      </w:r>
      <w:bookmarkEnd w:id="62"/>
      <w:bookmarkEnd w:id="63"/>
    </w:p>
    <w:p w14:paraId="72D740EB" w14:textId="59008C06" w:rsidR="00C41BFD" w:rsidRPr="003F00AC" w:rsidRDefault="00C41BFD" w:rsidP="00DD57F9">
      <w:pPr>
        <w:jc w:val="center"/>
        <w:rPr>
          <w:w w:val="120"/>
        </w:rPr>
      </w:pPr>
      <w:r w:rsidRPr="003F00AC">
        <w:t>Administration</w:t>
      </w:r>
      <w:r w:rsidR="004E5ADE" w:rsidRPr="003F00AC">
        <w:t xml:space="preserve"> </w:t>
      </w:r>
      <w:r w:rsidRPr="003F00AC">
        <w:t>for</w:t>
      </w:r>
      <w:r w:rsidR="004E5ADE" w:rsidRPr="003F00AC">
        <w:t xml:space="preserve"> </w:t>
      </w:r>
      <w:r w:rsidRPr="003F00AC">
        <w:t>Community</w:t>
      </w:r>
      <w:r w:rsidR="004E5ADE" w:rsidRPr="003F00AC">
        <w:t xml:space="preserve"> </w:t>
      </w:r>
      <w:r w:rsidRPr="003F00AC">
        <w:t>Living</w:t>
      </w:r>
      <w:r w:rsidR="0052098E" w:rsidRPr="003F00AC">
        <w:br/>
      </w:r>
    </w:p>
    <w:p w14:paraId="46E278EC" w14:textId="67A97C53" w:rsidR="00C41BFD" w:rsidRPr="003F00AC" w:rsidRDefault="00C41BFD" w:rsidP="006B0ABB">
      <w:pPr>
        <w:spacing w:after="0"/>
        <w:jc w:val="center"/>
      </w:pPr>
      <w:r w:rsidRPr="003F00AC">
        <w:rPr>
          <w:w w:val="120"/>
        </w:rPr>
        <w:t>ADMINISTRATION</w:t>
      </w:r>
      <w:r w:rsidR="004E5ADE" w:rsidRPr="003F00AC">
        <w:rPr>
          <w:spacing w:val="-9"/>
          <w:w w:val="120"/>
        </w:rPr>
        <w:t xml:space="preserve"> </w:t>
      </w:r>
      <w:r w:rsidRPr="003F00AC">
        <w:rPr>
          <w:w w:val="120"/>
        </w:rPr>
        <w:t>FOR</w:t>
      </w:r>
      <w:r w:rsidR="004E5ADE" w:rsidRPr="003F00AC">
        <w:rPr>
          <w:spacing w:val="-8"/>
          <w:w w:val="120"/>
        </w:rPr>
        <w:t xml:space="preserve"> </w:t>
      </w:r>
      <w:r w:rsidRPr="003F00AC">
        <w:rPr>
          <w:w w:val="120"/>
        </w:rPr>
        <w:t>COMMUNITY</w:t>
      </w:r>
      <w:r w:rsidR="004E5ADE" w:rsidRPr="003F00AC">
        <w:rPr>
          <w:spacing w:val="-8"/>
          <w:w w:val="120"/>
        </w:rPr>
        <w:t xml:space="preserve"> </w:t>
      </w:r>
      <w:r w:rsidRPr="003F00AC">
        <w:rPr>
          <w:w w:val="120"/>
        </w:rPr>
        <w:t>LIVING</w:t>
      </w:r>
    </w:p>
    <w:p w14:paraId="7945D1D1" w14:textId="70E995B2" w:rsidR="00C41BFD" w:rsidRPr="003F00AC" w:rsidRDefault="00C41BFD" w:rsidP="006B0ABB">
      <w:pPr>
        <w:spacing w:after="0"/>
        <w:jc w:val="center"/>
      </w:pPr>
      <w:r w:rsidRPr="003F00AC">
        <w:rPr>
          <w:w w:val="120"/>
        </w:rPr>
        <w:t>AGING</w:t>
      </w:r>
      <w:r w:rsidR="004E5ADE" w:rsidRPr="003F00AC">
        <w:rPr>
          <w:spacing w:val="31"/>
          <w:w w:val="120"/>
        </w:rPr>
        <w:t xml:space="preserve"> </w:t>
      </w:r>
      <w:r w:rsidRPr="003F00AC">
        <w:rPr>
          <w:w w:val="120"/>
        </w:rPr>
        <w:t>AND</w:t>
      </w:r>
      <w:r w:rsidR="004E5ADE" w:rsidRPr="003F00AC">
        <w:rPr>
          <w:spacing w:val="31"/>
          <w:w w:val="120"/>
        </w:rPr>
        <w:t xml:space="preserve"> </w:t>
      </w:r>
      <w:r w:rsidRPr="003F00AC">
        <w:rPr>
          <w:w w:val="120"/>
        </w:rPr>
        <w:t>DISABILITY</w:t>
      </w:r>
      <w:r w:rsidR="004E5ADE" w:rsidRPr="003F00AC">
        <w:rPr>
          <w:spacing w:val="32"/>
          <w:w w:val="120"/>
        </w:rPr>
        <w:t xml:space="preserve"> </w:t>
      </w:r>
      <w:r w:rsidRPr="003F00AC">
        <w:rPr>
          <w:w w:val="120"/>
        </w:rPr>
        <w:t>SERVICES</w:t>
      </w:r>
      <w:r w:rsidR="004E5ADE" w:rsidRPr="003F00AC">
        <w:rPr>
          <w:spacing w:val="31"/>
          <w:w w:val="120"/>
        </w:rPr>
        <w:t xml:space="preserve"> </w:t>
      </w:r>
      <w:r w:rsidRPr="003F00AC">
        <w:rPr>
          <w:w w:val="120"/>
        </w:rPr>
        <w:t>PROGRAMS</w:t>
      </w:r>
    </w:p>
    <w:p w14:paraId="068F4833" w14:textId="409AC8D6" w:rsidR="00C41BFD" w:rsidRPr="003F00AC" w:rsidRDefault="00C41BFD" w:rsidP="00C60EFB">
      <w:pPr>
        <w:spacing w:after="240"/>
        <w:jc w:val="center"/>
        <w:rPr>
          <w:w w:val="120"/>
        </w:rPr>
      </w:pPr>
      <w:r w:rsidRPr="003F00AC">
        <w:rPr>
          <w:w w:val="120"/>
        </w:rPr>
        <w:t>(INCLUDING</w:t>
      </w:r>
      <w:r w:rsidR="004E5ADE" w:rsidRPr="003F00AC">
        <w:rPr>
          <w:spacing w:val="41"/>
          <w:w w:val="120"/>
        </w:rPr>
        <w:t xml:space="preserve"> </w:t>
      </w:r>
      <w:r w:rsidRPr="003F00AC">
        <w:rPr>
          <w:w w:val="120"/>
        </w:rPr>
        <w:t>TRANSFER</w:t>
      </w:r>
      <w:r w:rsidR="004E5ADE" w:rsidRPr="003F00AC">
        <w:rPr>
          <w:spacing w:val="42"/>
          <w:w w:val="120"/>
        </w:rPr>
        <w:t xml:space="preserve"> </w:t>
      </w:r>
      <w:r w:rsidRPr="003F00AC">
        <w:rPr>
          <w:w w:val="120"/>
        </w:rPr>
        <w:t>OF</w:t>
      </w:r>
      <w:r w:rsidR="004E5ADE" w:rsidRPr="003F00AC">
        <w:rPr>
          <w:spacing w:val="42"/>
          <w:w w:val="120"/>
        </w:rPr>
        <w:t xml:space="preserve"> </w:t>
      </w:r>
      <w:r w:rsidRPr="003F00AC">
        <w:rPr>
          <w:w w:val="120"/>
        </w:rPr>
        <w:t>FUNDS)</w:t>
      </w:r>
    </w:p>
    <w:p w14:paraId="28003262" w14:textId="43B32E4C" w:rsidR="006F6C43" w:rsidRPr="003F00AC" w:rsidRDefault="006F6C43" w:rsidP="006F6C43">
      <w:pPr>
        <w:autoSpaceDE w:val="0"/>
        <w:autoSpaceDN w:val="0"/>
        <w:adjustRightInd w:val="0"/>
        <w:spacing w:after="0" w:line="240" w:lineRule="auto"/>
        <w:rPr>
          <w:i/>
          <w:iCs/>
        </w:rPr>
      </w:pPr>
      <w:r w:rsidRPr="003F00AC">
        <w:rPr>
          <w:i/>
          <w:iCs/>
        </w:rPr>
        <w:t>For carrying out, to the extent not otherwise provided, the Older Americans Act of 1965 ("OAA"), the RAISE Family Caregivers Act, the Supporting Grandparents Raising Grandchildren Act, titles III and XXIX of the PHS Act, sections 1252 and 1253 of the PHS Act, section 119 of the Medicare Improvements for Patients and Providers Act of 2008, title XX-B of the Social Security Act, the Developmental Disabilities Assistance and Bill of Rights Act of 2000, parts 2 and 5 of subtitle D of title II of the Help America Vote Act of 2002, the Assistive Technology Act of 1998, titles II and VII (and section 14 with respect to such titles) of the Rehabilitation Act of 1973, and for Department-wide coordination of policy and program activities that assist individuals with disabilities, $2,551,101,000, together with $55,242,000 to be transferred from the Federal Hospital Insurance Trust Fund and the Federal Supplementary Medical Insurance Trust Fund to carry out section 4360 of the Omnibus Budget Reconciliation Act of 1990: Provided, That of amounts made available under this heading to carry out section 321 of the OAA, up to one percent shall be available for grants to develop and implement evidence-based practices to enhance home and community-based supportive services: Provided further, That of amounts made available under this heading to carry out sections 311, 331, and 336 of the OAA, up to one percent of such amounts shall be available for developing and implementing evidence-based practices for enhancing senior nutrition, including medically-tailored meals: Provided further, That notwithstanding any other provision of this Act, funds made available under his heading to carry out section 311 of the OAA may be transferred to the Secretary of Agriculture in accordance with such section: Provided further, That notwithstanding section 206(h) of the OAA, up to one percent of amounts appropriated to carry out programs authorized under title III of such Act shall be available for conducting evaluations: Provided further, That up to 5 percent of the funds provided for adult protective services grants under section 2042 of title XX of the Social Security Act may be used to make grants to Tribes and tribal organizations:</w:t>
      </w:r>
      <w:r w:rsidR="000173AB" w:rsidRPr="003F00AC">
        <w:rPr>
          <w:i/>
          <w:iCs/>
        </w:rPr>
        <w:t xml:space="preserve"> </w:t>
      </w:r>
      <w:r w:rsidRPr="003F00AC">
        <w:rPr>
          <w:i/>
          <w:iCs/>
        </w:rPr>
        <w:t xml:space="preserve">Provided further, That of the amounts made available under this heading, up to $3,900,000 shall be available for competitive grants to centers for independent living that have received a grant under part C of chapter 1 of title VII of the Rehabilitation Act of 1973, for the development of evidence based interventions: Provided further, That the amounts made available in the preceding proviso may also be used for the evaluation of grants made under such proviso: Provided further, That none of the funds made available under this heading may be used by an eligible system (as defined in section 102 of the Protection and Advocacy for Individuals with Mental Illness Act (42 U.S.C. 10802)) to continue to pursue any legal action in a Federal or State court on behalf of an individual or group of individuals with a developmental disability (as defined in section 102(8)(A) of the Developmental Disabilities and Assistance and Bill of Rights Act of 2000 (20 U.S.C. 15002(8)(A)) that is attributable to a mental impairment (or a combination of mental and physical impairments), that has as the requested remedy the closure of State operated intermediate care facilities for people with intellectual or developmental disabilities, unless reasonable public notice of the action has been provided to such individuals (or, in the case of mental incapacitation, the legal guardians </w:t>
      </w:r>
      <w:r w:rsidRPr="003F00AC">
        <w:rPr>
          <w:i/>
          <w:iCs/>
        </w:rPr>
        <w:lastRenderedPageBreak/>
        <w:t xml:space="preserve">who have been specifically awarded authority by the courts to make healthcare and residential decisions on behalf of such individuals) who are affected by such action, within 90 days of instituting such legal action, which informs such individuals (or such legal guardians) of their legal rights and how to exercise such rights consistent with current Federal Rules of Civil Procedure: Provided further, That the limitations in the immediately preceding proviso shall not apply in the case of an individual who is neither competent to consent nor has a legal guardian, nor shall the proviso apply in the case of individuals who are a ward of the State or subject to public guardianship. </w:t>
      </w:r>
    </w:p>
    <w:p w14:paraId="2A999F10" w14:textId="77777777" w:rsidR="006F6C43" w:rsidRPr="003F00AC" w:rsidRDefault="006F6C43" w:rsidP="006F6C43">
      <w:pPr>
        <w:autoSpaceDE w:val="0"/>
        <w:autoSpaceDN w:val="0"/>
        <w:adjustRightInd w:val="0"/>
        <w:spacing w:after="0" w:line="240" w:lineRule="auto"/>
        <w:rPr>
          <w:i/>
          <w:iCs/>
        </w:rPr>
      </w:pPr>
    </w:p>
    <w:p w14:paraId="6277EAE6" w14:textId="14F71816" w:rsidR="006F6C43" w:rsidRPr="003F00AC" w:rsidRDefault="006F6C43" w:rsidP="006F6C43">
      <w:pPr>
        <w:autoSpaceDE w:val="0"/>
        <w:autoSpaceDN w:val="0"/>
        <w:adjustRightInd w:val="0"/>
        <w:spacing w:after="0" w:line="240" w:lineRule="auto"/>
      </w:pPr>
      <w:r w:rsidRPr="003F00AC">
        <w:t xml:space="preserve">Note—A full-year 2024 appropriation for this account was not enacted at the time the Budget was prepared; therefore, the Budget assumes this account is operating under the Continuing Appropriations Act, 2024 and Other Extensions Act (Division A of Public Law 118–15, as amended). The amounts included for 2024 reflect the annualized level provided by the continuing resolution. </w:t>
      </w:r>
    </w:p>
    <w:p w14:paraId="543D8270" w14:textId="77777777" w:rsidR="00554C05" w:rsidRPr="003F00AC" w:rsidRDefault="00554C05" w:rsidP="00554C05"/>
    <w:p w14:paraId="1BCA93B3" w14:textId="77777777" w:rsidR="00A4463C" w:rsidRPr="003F00AC" w:rsidRDefault="00A4463C" w:rsidP="00A4463C">
      <w:r w:rsidRPr="003F00AC">
        <w:t>GENERAL PROVISIONS</w:t>
      </w:r>
    </w:p>
    <w:p w14:paraId="4590F884" w14:textId="4FEA76B4" w:rsidR="00A4463C" w:rsidRPr="003F00AC" w:rsidRDefault="00A4463C" w:rsidP="00A4463C">
      <w:pPr>
        <w:rPr>
          <w:i/>
          <w:iCs/>
        </w:rPr>
      </w:pPr>
      <w:r w:rsidRPr="003F00AC">
        <w:rPr>
          <w:i/>
          <w:iCs/>
        </w:rPr>
        <w:t>SEC. 2</w:t>
      </w:r>
      <w:r w:rsidR="006C1442">
        <w:rPr>
          <w:i/>
          <w:iCs/>
        </w:rPr>
        <w:t>2</w:t>
      </w:r>
      <w:r w:rsidRPr="003F00AC">
        <w:rPr>
          <w:i/>
          <w:iCs/>
        </w:rPr>
        <w:t xml:space="preserve">8. </w:t>
      </w:r>
      <w:r w:rsidR="006C1442">
        <w:rPr>
          <w:i/>
          <w:iCs/>
        </w:rPr>
        <w:t>A</w:t>
      </w:r>
      <w:r w:rsidRPr="003F00AC">
        <w:rPr>
          <w:i/>
          <w:iCs/>
        </w:rPr>
        <w:t>n Operating or Staff Division in HHS may enter into a reimbursable agreement with another major organizational unit within HHS or of another agency under which the ordering agency or unit delegates to the servicing agency or unit the authority and funding to issue a grant or cooperative agreement on its behalf: Provided, That the head of the ordering agency or unit certif</w:t>
      </w:r>
      <w:r w:rsidR="006C1442">
        <w:rPr>
          <w:i/>
          <w:iCs/>
        </w:rPr>
        <w:t>y</w:t>
      </w:r>
      <w:r w:rsidRPr="003F00AC">
        <w:rPr>
          <w:i/>
          <w:iCs/>
        </w:rPr>
        <w:t xml:space="preserve"> that amounts are available and that the order is in the best interests of the United States Government: Provided further, That funding may be provided by way of advance or reimbursement, as deemed appropriate by the order agency or unit, with proper adjustments of estimated amounts provided in advance to be made based on actual costs: Provided further, That an agreement made under this section obligates an appropriation of the ordering agency or unit, including for costs to administer such grant or cooperative agreement, and such obligation shall be deemed to be an obligation for any purpose of law: Provided further, That an agreement made under this section may be performed for a period that extends beyond the current fiscal year.</w:t>
      </w:r>
    </w:p>
    <w:p w14:paraId="2FA614CF" w14:textId="77777777" w:rsidR="0088682A" w:rsidRPr="003F00AC" w:rsidRDefault="0088682A">
      <w:pPr>
        <w:spacing w:after="200" w:line="276" w:lineRule="auto"/>
        <w:jc w:val="left"/>
      </w:pPr>
      <w:r w:rsidRPr="003F00AC">
        <w:br w:type="page"/>
      </w:r>
    </w:p>
    <w:p w14:paraId="75B3C43E" w14:textId="63EF0A34" w:rsidR="00C41BFD" w:rsidRPr="003F00AC" w:rsidRDefault="69839E05" w:rsidP="001F3368">
      <w:pPr>
        <w:pStyle w:val="Heading2"/>
      </w:pPr>
      <w:bookmarkStart w:id="64" w:name="_Toc158411841"/>
      <w:bookmarkStart w:id="65" w:name="_Toc161054545"/>
      <w:r w:rsidRPr="003F00AC">
        <w:lastRenderedPageBreak/>
        <w:t>Appropriations Language Analysis</w:t>
      </w:r>
      <w:bookmarkEnd w:id="64"/>
      <w:bookmarkEnd w:id="65"/>
    </w:p>
    <w:p w14:paraId="417DCCDD" w14:textId="70992DA1" w:rsidR="00C41BFD" w:rsidRPr="003F00AC" w:rsidRDefault="69839E05" w:rsidP="00F9546C">
      <w:pPr>
        <w:spacing w:after="0"/>
        <w:jc w:val="center"/>
      </w:pPr>
      <w:r w:rsidRPr="003F00AC">
        <w:t>Administration for Community Living</w:t>
      </w:r>
    </w:p>
    <w:p w14:paraId="0FD3B631" w14:textId="043EBFDB" w:rsidR="00C41BFD" w:rsidRPr="003F00AC" w:rsidRDefault="69839E05" w:rsidP="34036132">
      <w:pPr>
        <w:jc w:val="center"/>
      </w:pPr>
      <w:r w:rsidRPr="003F00AC">
        <w:t xml:space="preserve"> </w:t>
      </w:r>
    </w:p>
    <w:p w14:paraId="6466961F" w14:textId="2544BC47" w:rsidR="00C41BFD" w:rsidRPr="003F00AC" w:rsidRDefault="69839E05" w:rsidP="00F9546C">
      <w:pPr>
        <w:spacing w:after="0"/>
        <w:jc w:val="center"/>
      </w:pPr>
      <w:r w:rsidRPr="003F00AC">
        <w:t>ADMINISTRATION FOR COMMUNITY LIVING</w:t>
      </w:r>
    </w:p>
    <w:p w14:paraId="623201C5" w14:textId="46C583E2" w:rsidR="00C41BFD" w:rsidRPr="003F00AC" w:rsidRDefault="69839E05" w:rsidP="00F9546C">
      <w:pPr>
        <w:spacing w:after="0"/>
        <w:jc w:val="center"/>
      </w:pPr>
      <w:r w:rsidRPr="003F00AC">
        <w:t>AGING AND DISABILITY SERVICES PROGRAMS</w:t>
      </w:r>
    </w:p>
    <w:p w14:paraId="639BC519" w14:textId="7ECAFB22" w:rsidR="00C41BFD" w:rsidRPr="003F00AC" w:rsidRDefault="69839E05" w:rsidP="006D02CA">
      <w:pPr>
        <w:spacing w:after="0"/>
        <w:jc w:val="center"/>
      </w:pPr>
      <w:r w:rsidRPr="003F00AC">
        <w:t xml:space="preserve">(INCLUDING TRANSFER OF FUNDS) </w:t>
      </w:r>
    </w:p>
    <w:tbl>
      <w:tblPr>
        <w:tblStyle w:val="TableGrid"/>
        <w:tblW w:w="5000" w:type="pct"/>
        <w:tblLayout w:type="fixed"/>
        <w:tblLook w:val="04A0" w:firstRow="1" w:lastRow="0" w:firstColumn="1" w:lastColumn="0" w:noHBand="0" w:noVBand="1"/>
      </w:tblPr>
      <w:tblGrid>
        <w:gridCol w:w="5570"/>
        <w:gridCol w:w="3770"/>
      </w:tblGrid>
      <w:tr w:rsidR="34036132" w:rsidRPr="003F00AC" w14:paraId="3B760DF0" w14:textId="77777777" w:rsidTr="00440151">
        <w:trPr>
          <w:cantSplit/>
          <w:trHeight w:val="576"/>
          <w:tblHeader/>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7AA519" w14:textId="29A0AE3E" w:rsidR="34036132" w:rsidRPr="003F00AC" w:rsidRDefault="34036132" w:rsidP="34036132">
            <w:pPr>
              <w:spacing w:line="276" w:lineRule="auto"/>
            </w:pPr>
            <w:r w:rsidRPr="003F00AC">
              <w:rPr>
                <w:rFonts w:ascii="Times New Roman" w:hAnsi="Times New Roman"/>
                <w:b/>
                <w:bCs/>
                <w:sz w:val="20"/>
                <w:szCs w:val="20"/>
              </w:rPr>
              <w:t>Language Provision</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7CFFE3" w14:textId="24B6F061" w:rsidR="34036132" w:rsidRPr="003F00AC" w:rsidRDefault="34036132" w:rsidP="34036132">
            <w:pPr>
              <w:spacing w:line="276" w:lineRule="auto"/>
            </w:pPr>
            <w:r w:rsidRPr="003F00AC">
              <w:rPr>
                <w:rFonts w:ascii="Times New Roman" w:hAnsi="Times New Roman"/>
                <w:b/>
                <w:bCs/>
                <w:sz w:val="20"/>
                <w:szCs w:val="20"/>
              </w:rPr>
              <w:t>Explanation</w:t>
            </w:r>
          </w:p>
        </w:tc>
      </w:tr>
      <w:tr w:rsidR="34036132" w:rsidRPr="003F00AC" w14:paraId="384736D3" w14:textId="77777777" w:rsidTr="00440151">
        <w:trPr>
          <w:cantSplit/>
          <w:trHeight w:val="300"/>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E31734" w14:textId="2F0F7EB9" w:rsidR="34036132" w:rsidRPr="003F00AC" w:rsidRDefault="00A05056" w:rsidP="34036132">
            <w:pPr>
              <w:spacing w:line="276" w:lineRule="auto"/>
              <w:rPr>
                <w:rFonts w:ascii="Times New Roman" w:hAnsi="Times New Roman"/>
                <w:i/>
                <w:iCs/>
                <w:sz w:val="20"/>
                <w:szCs w:val="20"/>
              </w:rPr>
            </w:pPr>
            <w:r w:rsidRPr="003F00AC">
              <w:rPr>
                <w:rFonts w:ascii="Times New Roman" w:hAnsi="Times New Roman"/>
                <w:i/>
                <w:iCs/>
                <w:sz w:val="20"/>
                <w:szCs w:val="20"/>
              </w:rPr>
              <w:t>For carrying out, to the extent not otherwise provided, the Older Americans Act of 1965 ("OAA"), the RAISE Family Caregivers Act, the Supporting Grandparents Raising Grandchildren Act, titles III and XXIX of the PHS Act, sections 1252 and 1253 of the PHS Act, section 119 of the Medicare Improvements for Patients and Providers Act of 2008, title XX-B of the Social Security Act, the Developmental Disabilities Assistance and Bill of Rights Act of 2000, parts 2 and 5 of subtitle D of title II of the Help America Vote Act of 2002, the Assistive Technology Act of 1998, titles II and VII (and section 14 with respect to such titles) of the Rehabilitation Act of 1973, and for Department-wide coordination of policy and program activities that assist individuals with disabilities, $2,551,101,000, together with $55,242,000 to be transferred from the Federal Hospital Insurance Trust Fund and the Federal Supplementary Medical Insurance Trust Fund to carry out section 4360 of the Omnibus Budget Reconciliation Act of 1990:</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382517" w14:textId="4070B1FF" w:rsidR="34036132" w:rsidRPr="003F00AC" w:rsidRDefault="34036132" w:rsidP="34036132">
            <w:pPr>
              <w:spacing w:line="276" w:lineRule="auto"/>
              <w:jc w:val="left"/>
              <w:rPr>
                <w:rFonts w:ascii="Times New Roman" w:hAnsi="Times New Roman"/>
                <w:sz w:val="20"/>
                <w:szCs w:val="20"/>
              </w:rPr>
            </w:pPr>
            <w:r w:rsidRPr="003F00AC">
              <w:rPr>
                <w:rFonts w:ascii="Times New Roman" w:hAnsi="Times New Roman"/>
                <w:sz w:val="20"/>
                <w:szCs w:val="20"/>
              </w:rPr>
              <w:t>Sets out the budget authority for the Aging and Disability Services Programs appropriation</w:t>
            </w:r>
          </w:p>
        </w:tc>
      </w:tr>
      <w:tr w:rsidR="34036132" w:rsidRPr="003F00AC" w14:paraId="238A5142" w14:textId="77777777" w:rsidTr="00440151">
        <w:trPr>
          <w:cantSplit/>
          <w:trHeight w:val="1735"/>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C7D71B" w14:textId="50C85BFE" w:rsidR="34036132" w:rsidRPr="003F00AC" w:rsidRDefault="00A05056" w:rsidP="34036132">
            <w:pPr>
              <w:spacing w:line="276" w:lineRule="auto"/>
              <w:rPr>
                <w:rFonts w:ascii="Times New Roman" w:hAnsi="Times New Roman"/>
                <w:sz w:val="20"/>
                <w:szCs w:val="20"/>
              </w:rPr>
            </w:pPr>
            <w:r w:rsidRPr="003F00AC">
              <w:rPr>
                <w:rFonts w:ascii="Times New Roman" w:hAnsi="Times New Roman"/>
                <w:i/>
                <w:sz w:val="20"/>
                <w:szCs w:val="20"/>
              </w:rPr>
              <w:t xml:space="preserve">Provided, That of </w:t>
            </w:r>
            <w:r w:rsidRPr="003F00AC">
              <w:rPr>
                <w:rFonts w:ascii="Times New Roman" w:hAnsi="Times New Roman"/>
                <w:i/>
                <w:iCs/>
                <w:sz w:val="20"/>
                <w:szCs w:val="20"/>
              </w:rPr>
              <w:t>amounts</w:t>
            </w:r>
            <w:r w:rsidRPr="003F00AC">
              <w:rPr>
                <w:rFonts w:ascii="Times New Roman" w:hAnsi="Times New Roman"/>
                <w:i/>
                <w:sz w:val="20"/>
                <w:szCs w:val="20"/>
              </w:rPr>
              <w:t xml:space="preserve"> made available under this heading to carry out section 321 of the OAA</w:t>
            </w:r>
            <w:r w:rsidRPr="003F00AC">
              <w:rPr>
                <w:rFonts w:ascii="Times New Roman" w:hAnsi="Times New Roman"/>
                <w:i/>
                <w:iCs/>
                <w:sz w:val="20"/>
                <w:szCs w:val="20"/>
              </w:rPr>
              <w:t>,</w:t>
            </w:r>
            <w:r w:rsidRPr="003F00AC">
              <w:rPr>
                <w:rFonts w:ascii="Times New Roman" w:hAnsi="Times New Roman"/>
                <w:i/>
                <w:sz w:val="20"/>
                <w:szCs w:val="20"/>
              </w:rPr>
              <w:t xml:space="preserve"> up to one percent shall be available for grants to develop and implement evidence-based practices to enhance home and community-based supportive services:</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85FE01" w14:textId="0F5C1EDC" w:rsidR="34036132" w:rsidRPr="003F00AC" w:rsidRDefault="34036132" w:rsidP="34036132">
            <w:pPr>
              <w:spacing w:line="276" w:lineRule="auto"/>
              <w:jc w:val="left"/>
              <w:rPr>
                <w:rFonts w:ascii="Times New Roman" w:hAnsi="Times New Roman"/>
                <w:sz w:val="20"/>
                <w:szCs w:val="20"/>
              </w:rPr>
            </w:pPr>
            <w:r w:rsidRPr="003F00AC">
              <w:rPr>
                <w:rFonts w:ascii="Times New Roman" w:hAnsi="Times New Roman"/>
                <w:sz w:val="20"/>
                <w:szCs w:val="20"/>
              </w:rPr>
              <w:t>Proposes new language to allow ACL to use up to 1</w:t>
            </w:r>
            <w:r w:rsidR="0090709D" w:rsidRPr="003F00AC">
              <w:rPr>
                <w:rFonts w:ascii="Times New Roman" w:hAnsi="Times New Roman"/>
                <w:sz w:val="20"/>
                <w:szCs w:val="20"/>
              </w:rPr>
              <w:t> </w:t>
            </w:r>
            <w:r w:rsidRPr="003F00AC">
              <w:rPr>
                <w:rFonts w:ascii="Times New Roman" w:hAnsi="Times New Roman"/>
                <w:sz w:val="20"/>
                <w:szCs w:val="20"/>
              </w:rPr>
              <w:t>percent of appropriations for Home and Community-Based Supportive Services for innovation demonstrations to improve and enhance HCBS services, comparable to the innovation authority provided for the nutrition programs</w:t>
            </w:r>
          </w:p>
        </w:tc>
      </w:tr>
      <w:tr w:rsidR="34036132" w:rsidRPr="003F00AC" w14:paraId="48A8CDA7" w14:textId="77777777" w:rsidTr="00440151">
        <w:trPr>
          <w:cantSplit/>
          <w:trHeight w:val="300"/>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189E65" w14:textId="6A752626" w:rsidR="34036132" w:rsidRPr="003F00AC" w:rsidRDefault="00A05056" w:rsidP="34036132">
            <w:pPr>
              <w:spacing w:line="276" w:lineRule="auto"/>
              <w:rPr>
                <w:rFonts w:ascii="Times New Roman" w:hAnsi="Times New Roman"/>
                <w:i/>
                <w:iCs/>
                <w:sz w:val="20"/>
                <w:szCs w:val="20"/>
              </w:rPr>
            </w:pPr>
            <w:r w:rsidRPr="003F00AC">
              <w:rPr>
                <w:rFonts w:ascii="Times New Roman" w:hAnsi="Times New Roman"/>
                <w:i/>
                <w:iCs/>
                <w:sz w:val="20"/>
                <w:szCs w:val="20"/>
              </w:rPr>
              <w:t>Provided further, That notwithstanding any other provision of this Act, funds made available under his heading to carry out section 311 of the OAA may be transferred to the Secretary of Agriculture in accordance with such section:</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DB8B34D" w14:textId="02BDE562" w:rsidR="34036132" w:rsidRPr="003F00AC" w:rsidRDefault="34036132" w:rsidP="34036132">
            <w:pPr>
              <w:spacing w:line="276" w:lineRule="auto"/>
              <w:jc w:val="left"/>
              <w:rPr>
                <w:rFonts w:ascii="Times New Roman" w:hAnsi="Times New Roman"/>
                <w:sz w:val="20"/>
                <w:szCs w:val="20"/>
              </w:rPr>
            </w:pPr>
            <w:r w:rsidRPr="003F00AC">
              <w:rPr>
                <w:rFonts w:ascii="Times New Roman" w:hAnsi="Times New Roman"/>
                <w:sz w:val="20"/>
                <w:szCs w:val="20"/>
              </w:rPr>
              <w:t>Continues existing language allowing ACL to use up to 1 percent of nutrition appropriations for innovation demonstrations to develop and implement evidence-based practices that enhance senior nutrition</w:t>
            </w:r>
          </w:p>
        </w:tc>
      </w:tr>
      <w:tr w:rsidR="34036132" w:rsidRPr="003F00AC" w14:paraId="0C5405CF" w14:textId="77777777" w:rsidTr="00440151">
        <w:trPr>
          <w:cantSplit/>
          <w:trHeight w:val="300"/>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F6EAFE" w14:textId="298901AB" w:rsidR="34036132" w:rsidRPr="003F00AC" w:rsidRDefault="00A05056" w:rsidP="34036132">
            <w:pPr>
              <w:spacing w:line="276" w:lineRule="auto"/>
              <w:rPr>
                <w:rFonts w:ascii="Times New Roman" w:hAnsi="Times New Roman"/>
                <w:i/>
                <w:iCs/>
                <w:sz w:val="20"/>
                <w:szCs w:val="20"/>
              </w:rPr>
            </w:pPr>
            <w:r w:rsidRPr="003F00AC">
              <w:rPr>
                <w:rFonts w:ascii="Times New Roman" w:hAnsi="Times New Roman"/>
                <w:i/>
                <w:iCs/>
                <w:sz w:val="20"/>
                <w:szCs w:val="20"/>
              </w:rPr>
              <w:t>Provided further, That notwithstanding section 206(h) of the OAA, up to one percent of amounts appropriated to carry out programs authorized under title III of such Act shall be available for conducting evaluations:</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D5E41F" w14:textId="05AD0F28" w:rsidR="34036132" w:rsidRPr="003F00AC" w:rsidRDefault="34036132" w:rsidP="34036132">
            <w:pPr>
              <w:spacing w:line="276" w:lineRule="auto"/>
              <w:jc w:val="left"/>
              <w:rPr>
                <w:rFonts w:ascii="Times New Roman" w:hAnsi="Times New Roman"/>
                <w:sz w:val="20"/>
                <w:szCs w:val="20"/>
              </w:rPr>
            </w:pPr>
            <w:r w:rsidRPr="003F00AC">
              <w:rPr>
                <w:rFonts w:ascii="Times New Roman" w:hAnsi="Times New Roman"/>
                <w:sz w:val="20"/>
                <w:szCs w:val="20"/>
              </w:rPr>
              <w:t xml:space="preserve">Allows for transfer of Nutrition Services Incentives Program (NSIP) funding to USDA to provide reimbursement for commodities elected by states or tribes in lieu of part or </w:t>
            </w:r>
            <w:proofErr w:type="gramStart"/>
            <w:r w:rsidRPr="003F00AC">
              <w:rPr>
                <w:rFonts w:ascii="Times New Roman" w:hAnsi="Times New Roman"/>
                <w:sz w:val="20"/>
                <w:szCs w:val="20"/>
              </w:rPr>
              <w:t>all of</w:t>
            </w:r>
            <w:proofErr w:type="gramEnd"/>
            <w:r w:rsidRPr="003F00AC">
              <w:rPr>
                <w:rFonts w:ascii="Times New Roman" w:hAnsi="Times New Roman"/>
                <w:sz w:val="20"/>
                <w:szCs w:val="20"/>
              </w:rPr>
              <w:t xml:space="preserve"> their NSIP allocation</w:t>
            </w:r>
          </w:p>
        </w:tc>
      </w:tr>
      <w:tr w:rsidR="34036132" w:rsidRPr="003F00AC" w14:paraId="023B448E" w14:textId="77777777" w:rsidTr="00440151">
        <w:trPr>
          <w:cantSplit/>
          <w:trHeight w:val="300"/>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326AEE" w14:textId="45521B57" w:rsidR="34036132" w:rsidRPr="003F00AC" w:rsidRDefault="34036132" w:rsidP="34036132">
            <w:pPr>
              <w:spacing w:line="276" w:lineRule="auto"/>
              <w:rPr>
                <w:rFonts w:ascii="Times New Roman" w:hAnsi="Times New Roman"/>
                <w:sz w:val="20"/>
                <w:szCs w:val="20"/>
              </w:rPr>
            </w:pPr>
            <w:r w:rsidRPr="003F00AC">
              <w:rPr>
                <w:rFonts w:ascii="Times New Roman" w:hAnsi="Times New Roman"/>
                <w:i/>
                <w:sz w:val="20"/>
                <w:szCs w:val="20"/>
              </w:rPr>
              <w:lastRenderedPageBreak/>
              <w:t>Provided further</w:t>
            </w:r>
            <w:r w:rsidRPr="003F00AC">
              <w:rPr>
                <w:rFonts w:ascii="Times New Roman" w:hAnsi="Times New Roman"/>
                <w:sz w:val="20"/>
                <w:szCs w:val="20"/>
              </w:rPr>
              <w:t xml:space="preserve">, </w:t>
            </w:r>
            <w:r w:rsidRPr="003F00AC">
              <w:rPr>
                <w:rFonts w:ascii="Times New Roman" w:hAnsi="Times New Roman"/>
                <w:i/>
                <w:sz w:val="20"/>
                <w:szCs w:val="20"/>
              </w:rPr>
              <w:t>That notwithstanding section 206(h) of the OAA, up to one percent of amounts appropriated to carry out programs authorized under title III of such Act shall be available for conducting evaluations:</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28C6BB" w14:textId="58C05E06" w:rsidR="34036132" w:rsidRPr="003F00AC" w:rsidRDefault="34036132" w:rsidP="34036132">
            <w:pPr>
              <w:spacing w:line="276" w:lineRule="auto"/>
              <w:jc w:val="left"/>
              <w:rPr>
                <w:rFonts w:ascii="Times New Roman" w:hAnsi="Times New Roman"/>
                <w:sz w:val="20"/>
                <w:szCs w:val="20"/>
              </w:rPr>
            </w:pPr>
            <w:r w:rsidRPr="003F00AC">
              <w:rPr>
                <w:rFonts w:ascii="Times New Roman" w:hAnsi="Times New Roman"/>
                <w:sz w:val="20"/>
                <w:szCs w:val="20"/>
              </w:rPr>
              <w:t xml:space="preserve">Increases the amount of funds available to evaluate programs under Title III of the Older Americans Act, from not to exceed half of one percent of funds appropriated for these programs to up to one percent of funds appropriated for these programs  </w:t>
            </w:r>
          </w:p>
        </w:tc>
      </w:tr>
      <w:tr w:rsidR="34036132" w:rsidRPr="003F00AC" w14:paraId="6C1E31C5" w14:textId="77777777" w:rsidTr="00440151">
        <w:trPr>
          <w:cantSplit/>
          <w:trHeight w:val="300"/>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3E08DB" w14:textId="0811C6A1" w:rsidR="34036132" w:rsidRPr="003F00AC" w:rsidRDefault="34036132" w:rsidP="34036132">
            <w:pPr>
              <w:spacing w:line="276" w:lineRule="auto"/>
              <w:rPr>
                <w:rFonts w:ascii="Times New Roman" w:hAnsi="Times New Roman"/>
                <w:i/>
                <w:sz w:val="20"/>
                <w:szCs w:val="20"/>
              </w:rPr>
            </w:pPr>
            <w:r w:rsidRPr="003F00AC">
              <w:rPr>
                <w:rFonts w:ascii="Times New Roman" w:hAnsi="Times New Roman"/>
                <w:i/>
                <w:sz w:val="20"/>
                <w:szCs w:val="20"/>
              </w:rPr>
              <w:t>Provided further, That up to 5 percent of the funds provided for adult protective services grants under section 2042 of title XX of the Social Security Act may be used to make grants to Tribes and tribal organizations</w:t>
            </w:r>
            <w:r w:rsidR="00E7587F" w:rsidRPr="003F00AC">
              <w:rPr>
                <w:rFonts w:ascii="Times New Roman" w:hAnsi="Times New Roman"/>
                <w:i/>
                <w:sz w:val="20"/>
                <w:szCs w:val="20"/>
              </w:rPr>
              <w:t>:</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9C186B" w14:textId="4AE61931" w:rsidR="34036132" w:rsidRPr="003F00AC" w:rsidRDefault="34036132" w:rsidP="34036132">
            <w:pPr>
              <w:spacing w:line="276" w:lineRule="auto"/>
              <w:jc w:val="left"/>
              <w:rPr>
                <w:rFonts w:ascii="Times New Roman" w:hAnsi="Times New Roman"/>
                <w:sz w:val="20"/>
                <w:szCs w:val="20"/>
              </w:rPr>
            </w:pPr>
            <w:r w:rsidRPr="003F00AC">
              <w:rPr>
                <w:rFonts w:ascii="Times New Roman" w:hAnsi="Times New Roman"/>
                <w:sz w:val="20"/>
                <w:szCs w:val="20"/>
              </w:rPr>
              <w:t>Allows up to five percent of the funds appropriated for Adult Protective Services grants to states to be used for APS grants to tribes and tribal organizations</w:t>
            </w:r>
          </w:p>
        </w:tc>
      </w:tr>
      <w:tr w:rsidR="34036132" w:rsidRPr="003F00AC" w14:paraId="0EE9F87C" w14:textId="77777777" w:rsidTr="00440151">
        <w:trPr>
          <w:cantSplit/>
          <w:trHeight w:val="300"/>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5CEA4" w14:textId="685C3B3A" w:rsidR="34036132" w:rsidRPr="003F00AC" w:rsidRDefault="34036132" w:rsidP="34036132">
            <w:pPr>
              <w:spacing w:line="276" w:lineRule="auto"/>
              <w:rPr>
                <w:rFonts w:ascii="Times New Roman" w:hAnsi="Times New Roman"/>
                <w:i/>
                <w:sz w:val="20"/>
                <w:szCs w:val="20"/>
              </w:rPr>
            </w:pPr>
            <w:r w:rsidRPr="003F00AC">
              <w:rPr>
                <w:rFonts w:ascii="Times New Roman" w:hAnsi="Times New Roman"/>
                <w:i/>
                <w:sz w:val="20"/>
                <w:szCs w:val="20"/>
              </w:rPr>
              <w:t xml:space="preserve">Provided further, That of the </w:t>
            </w:r>
            <w:r w:rsidR="00961711" w:rsidRPr="003F00AC">
              <w:rPr>
                <w:rFonts w:ascii="Times New Roman" w:hAnsi="Times New Roman"/>
                <w:i/>
                <w:sz w:val="20"/>
                <w:szCs w:val="20"/>
              </w:rPr>
              <w:t>amounts</w:t>
            </w:r>
            <w:r w:rsidRPr="003F00AC">
              <w:rPr>
                <w:rFonts w:ascii="Times New Roman" w:hAnsi="Times New Roman"/>
                <w:i/>
                <w:sz w:val="20"/>
                <w:szCs w:val="20"/>
              </w:rPr>
              <w:t xml:space="preserve"> made available under this heading, up to </w:t>
            </w:r>
            <w:r w:rsidR="00961711" w:rsidRPr="003F00AC">
              <w:rPr>
                <w:rFonts w:ascii="Times New Roman" w:hAnsi="Times New Roman"/>
                <w:i/>
                <w:sz w:val="20"/>
                <w:szCs w:val="20"/>
              </w:rPr>
              <w:t>$</w:t>
            </w:r>
            <w:r w:rsidRPr="003F00AC">
              <w:rPr>
                <w:rFonts w:ascii="Times New Roman" w:hAnsi="Times New Roman"/>
                <w:i/>
                <w:sz w:val="20"/>
                <w:szCs w:val="20"/>
              </w:rPr>
              <w:t xml:space="preserve">3,900,000 shall be available for competitive grants to centers for independent living that have received a grant under part C of chapter 1 of title VII of the Rehabilitation Act of </w:t>
            </w:r>
            <w:proofErr w:type="gramStart"/>
            <w:r w:rsidRPr="003F00AC">
              <w:rPr>
                <w:rFonts w:ascii="Times New Roman" w:hAnsi="Times New Roman"/>
                <w:i/>
                <w:sz w:val="20"/>
                <w:szCs w:val="20"/>
              </w:rPr>
              <w:t>1973,:</w:t>
            </w:r>
            <w:proofErr w:type="gramEnd"/>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362FDA" w14:textId="3C235BD5" w:rsidR="34036132" w:rsidRPr="003F00AC" w:rsidRDefault="005F796D" w:rsidP="34036132">
            <w:pPr>
              <w:spacing w:line="276" w:lineRule="auto"/>
              <w:jc w:val="left"/>
              <w:rPr>
                <w:rFonts w:ascii="Times New Roman" w:hAnsi="Times New Roman"/>
                <w:sz w:val="20"/>
                <w:szCs w:val="20"/>
              </w:rPr>
            </w:pPr>
            <w:r w:rsidRPr="003F00AC">
              <w:rPr>
                <w:rFonts w:ascii="Times New Roman" w:hAnsi="Times New Roman"/>
                <w:sz w:val="20"/>
                <w:szCs w:val="20"/>
              </w:rPr>
              <w:t>Provides</w:t>
            </w:r>
            <w:r w:rsidR="00EC20EC" w:rsidRPr="003F00AC">
              <w:rPr>
                <w:rFonts w:ascii="Times New Roman" w:hAnsi="Times New Roman"/>
                <w:sz w:val="20"/>
                <w:szCs w:val="20"/>
              </w:rPr>
              <w:t xml:space="preserve"> </w:t>
            </w:r>
            <w:r w:rsidR="34036132" w:rsidRPr="003F00AC">
              <w:rPr>
                <w:rFonts w:ascii="Times New Roman" w:hAnsi="Times New Roman"/>
                <w:sz w:val="20"/>
                <w:szCs w:val="20"/>
              </w:rPr>
              <w:t xml:space="preserve">authority to conduct independent living grants, contracts, and cooperative agreements, This is vital to ACL’s budget request as cross aging/disability proposals require broad independent living authority to be successful.   </w:t>
            </w:r>
          </w:p>
        </w:tc>
      </w:tr>
      <w:tr w:rsidR="00AB66F5" w:rsidRPr="003F00AC" w14:paraId="0C588945" w14:textId="77777777" w:rsidTr="00440151">
        <w:trPr>
          <w:cantSplit/>
          <w:trHeight w:val="300"/>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616D9B" w14:textId="1A6F77BB" w:rsidR="00AB66F5" w:rsidRPr="003F00AC" w:rsidRDefault="00AB66F5" w:rsidP="34036132">
            <w:pPr>
              <w:spacing w:line="276" w:lineRule="auto"/>
              <w:rPr>
                <w:rFonts w:ascii="Times New Roman" w:hAnsi="Times New Roman"/>
                <w:i/>
                <w:sz w:val="20"/>
                <w:szCs w:val="20"/>
              </w:rPr>
            </w:pPr>
            <w:r w:rsidRPr="003F00AC">
              <w:rPr>
                <w:rFonts w:ascii="Times New Roman" w:hAnsi="Times New Roman"/>
                <w:i/>
                <w:sz w:val="20"/>
                <w:szCs w:val="20"/>
              </w:rPr>
              <w:t>Provided further, That the amounts made available in the preceding proviso may also be used for the evaluation of grants made under such proviso:</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B6DD68" w14:textId="34DD980B" w:rsidR="00AB66F5" w:rsidRPr="003F00AC" w:rsidRDefault="00AB66F5" w:rsidP="34036132">
            <w:pPr>
              <w:spacing w:line="276" w:lineRule="auto"/>
              <w:jc w:val="left"/>
              <w:rPr>
                <w:rFonts w:ascii="Times New Roman" w:hAnsi="Times New Roman"/>
                <w:sz w:val="20"/>
                <w:szCs w:val="20"/>
              </w:rPr>
            </w:pPr>
            <w:r w:rsidRPr="003F00AC">
              <w:rPr>
                <w:rFonts w:ascii="Times New Roman" w:hAnsi="Times New Roman"/>
                <w:sz w:val="20"/>
                <w:szCs w:val="20"/>
              </w:rPr>
              <w:t xml:space="preserve">Provides authority to evaluate </w:t>
            </w:r>
            <w:r w:rsidR="000B1DAD" w:rsidRPr="003F00AC">
              <w:rPr>
                <w:rFonts w:ascii="Times New Roman" w:hAnsi="Times New Roman"/>
                <w:sz w:val="20"/>
                <w:szCs w:val="20"/>
              </w:rPr>
              <w:t>ind</w:t>
            </w:r>
            <w:r w:rsidR="00247CF4" w:rsidRPr="003F00AC">
              <w:rPr>
                <w:rFonts w:ascii="Times New Roman" w:hAnsi="Times New Roman"/>
                <w:sz w:val="20"/>
                <w:szCs w:val="20"/>
              </w:rPr>
              <w:t>ependent living</w:t>
            </w:r>
            <w:r w:rsidR="000B1DAD" w:rsidRPr="003F00AC">
              <w:rPr>
                <w:rFonts w:ascii="Times New Roman" w:hAnsi="Times New Roman"/>
                <w:sz w:val="20"/>
                <w:szCs w:val="20"/>
              </w:rPr>
              <w:t xml:space="preserve"> grants, contracts</w:t>
            </w:r>
            <w:r w:rsidR="005C1C56" w:rsidRPr="003F00AC">
              <w:rPr>
                <w:rFonts w:ascii="Times New Roman" w:hAnsi="Times New Roman"/>
                <w:sz w:val="20"/>
                <w:szCs w:val="20"/>
              </w:rPr>
              <w:t>,</w:t>
            </w:r>
            <w:r w:rsidR="000B1DAD" w:rsidRPr="003F00AC">
              <w:rPr>
                <w:rFonts w:ascii="Times New Roman" w:hAnsi="Times New Roman"/>
                <w:sz w:val="20"/>
                <w:szCs w:val="20"/>
              </w:rPr>
              <w:t xml:space="preserve"> and cooperative agreements</w:t>
            </w:r>
            <w:r w:rsidR="00FA6584" w:rsidRPr="003F00AC">
              <w:rPr>
                <w:rFonts w:ascii="Times New Roman" w:hAnsi="Times New Roman"/>
                <w:sz w:val="20"/>
                <w:szCs w:val="20"/>
              </w:rPr>
              <w:t>.</w:t>
            </w:r>
          </w:p>
        </w:tc>
      </w:tr>
      <w:tr w:rsidR="34036132" w:rsidRPr="003F00AC" w14:paraId="3C92C0DA" w14:textId="77777777" w:rsidTr="00440151">
        <w:trPr>
          <w:cantSplit/>
          <w:trHeight w:val="300"/>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B22FE8" w14:textId="0DC114DA" w:rsidR="34036132" w:rsidRPr="003F00AC" w:rsidRDefault="34036132" w:rsidP="34036132">
            <w:pPr>
              <w:spacing w:line="276" w:lineRule="auto"/>
              <w:rPr>
                <w:rFonts w:ascii="Times New Roman" w:hAnsi="Times New Roman"/>
                <w:i/>
                <w:sz w:val="20"/>
                <w:szCs w:val="20"/>
              </w:rPr>
            </w:pPr>
            <w:r w:rsidRPr="003F00AC">
              <w:rPr>
                <w:rFonts w:ascii="Times New Roman" w:hAnsi="Times New Roman"/>
                <w:i/>
                <w:sz w:val="20"/>
                <w:szCs w:val="20"/>
              </w:rPr>
              <w:t xml:space="preserve">Provided further, </w:t>
            </w:r>
            <w:r w:rsidR="006B1143" w:rsidRPr="003F00AC">
              <w:rPr>
                <w:rFonts w:ascii="Times New Roman" w:hAnsi="Times New Roman"/>
                <w:i/>
                <w:sz w:val="20"/>
                <w:szCs w:val="20"/>
              </w:rPr>
              <w:t>That</w:t>
            </w:r>
            <w:r w:rsidRPr="003F00AC">
              <w:rPr>
                <w:rFonts w:ascii="Times New Roman" w:hAnsi="Times New Roman"/>
                <w:i/>
                <w:sz w:val="20"/>
                <w:szCs w:val="20"/>
              </w:rPr>
              <w:t xml:space="preserve"> none of the funds made available under this heading may be used by an eligible system (as defined in section 102 of the Protection and Advocacy for Individuals with Mental Illness Act (42 U.S.C. 10802)) to continue to pursue any legal action in a Federal or State court on behalf of an individual or group of individuals with a developmental disability (as defined in section 102(8)(A) of the Developmental Disabilities and Assistance and Bill of Rights Act of 2000 (20 U.S.C. 15002(8)(A)) that is attributable to a mental impairment (or a combination of mental and physical impairments), that has as the requested remedy the closure of State operated intermediate care facilities for people with intellectual or developmental disabilities, unless reasonable public notice of the action has been provided to such individuals (or, in the case of mental incapacitation, the legal guardians who have been specifically awarded authority by the courts to make healthcare and residential decisions on behalf of such individuals) who are affected by such action, within 90 days of instituting such legal action, which informs such individuals (or such legal guardians) of their legal rights and how to exercise such rights consistent with current Federal Rules of Civil Procedure:</w:t>
            </w:r>
            <w:r w:rsidR="006B1143" w:rsidRPr="003F00AC">
              <w:rPr>
                <w:rFonts w:ascii="Times New Roman" w:hAnsi="Times New Roman"/>
                <w:i/>
                <w:sz w:val="20"/>
                <w:szCs w:val="20"/>
              </w:rPr>
              <w:t xml:space="preserve"> Provided further, That the limitations in the immediately preceding proviso shall not apply in the case of an individual who is neither competent to consent nor has a legal guardian, nor shall the proviso apply in the case of individuals who are a ward of the State or subject to public guardianship.</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A03116" w14:textId="1ECD5738" w:rsidR="34036132" w:rsidRPr="003F00AC" w:rsidRDefault="34036132" w:rsidP="34036132">
            <w:pPr>
              <w:spacing w:line="276" w:lineRule="auto"/>
              <w:jc w:val="left"/>
              <w:rPr>
                <w:rFonts w:ascii="Times New Roman" w:hAnsi="Times New Roman"/>
                <w:sz w:val="20"/>
                <w:szCs w:val="20"/>
              </w:rPr>
            </w:pPr>
            <w:r w:rsidRPr="003F00AC">
              <w:rPr>
                <w:rFonts w:ascii="Times New Roman" w:hAnsi="Times New Roman"/>
                <w:sz w:val="20"/>
                <w:szCs w:val="20"/>
              </w:rPr>
              <w:t>Identifies the purpose, and limits on the use of funds provided for protection and advocacy</w:t>
            </w:r>
          </w:p>
        </w:tc>
      </w:tr>
    </w:tbl>
    <w:p w14:paraId="41A10A3E" w14:textId="77777777" w:rsidR="00D54E82" w:rsidRPr="003F00AC" w:rsidRDefault="00D54E82" w:rsidP="00D54E82">
      <w:pPr>
        <w:autoSpaceDE w:val="0"/>
        <w:autoSpaceDN w:val="0"/>
        <w:adjustRightInd w:val="0"/>
        <w:spacing w:after="0" w:line="240" w:lineRule="auto"/>
        <w:rPr>
          <w:sz w:val="20"/>
          <w:szCs w:val="20"/>
        </w:rPr>
      </w:pPr>
      <w:r w:rsidRPr="003F00AC">
        <w:rPr>
          <w:sz w:val="20"/>
          <w:szCs w:val="20"/>
        </w:rPr>
        <w:lastRenderedPageBreak/>
        <w:t xml:space="preserve">Note: A full-year 2024 appropriation for this account was not enacted at the time the Budget was prepared; therefore, the Budget assumes this account is operating under the Continuing Appropriations Act, 2024 and Other Extensions Act (Division A of Public Law 118–15, as amended). The amounts included for 2024 reflect the annualized level provided by the continuing resolution. </w:t>
      </w:r>
    </w:p>
    <w:p w14:paraId="5A12CB28" w14:textId="77777777" w:rsidR="00D54E82" w:rsidRPr="003F00AC" w:rsidRDefault="00D54E82" w:rsidP="00D54E82">
      <w:pPr>
        <w:spacing w:after="0" w:line="276" w:lineRule="auto"/>
        <w:jc w:val="left"/>
        <w:rPr>
          <w:sz w:val="20"/>
          <w:szCs w:val="20"/>
        </w:rPr>
      </w:pPr>
    </w:p>
    <w:p w14:paraId="4D61D24F" w14:textId="77777777" w:rsidR="00D54E82" w:rsidRDefault="00D54E82" w:rsidP="00D54E82">
      <w:pPr>
        <w:rPr>
          <w:sz w:val="20"/>
          <w:szCs w:val="20"/>
        </w:rPr>
      </w:pPr>
      <w:r w:rsidRPr="003F00AC">
        <w:rPr>
          <w:sz w:val="20"/>
          <w:szCs w:val="20"/>
        </w:rPr>
        <w:t>Further the Budget assumes the operating appropriations language for FY 2024 is the language proposed in the FY 2024 President’s Budget</w:t>
      </w:r>
    </w:p>
    <w:p w14:paraId="53371344" w14:textId="347CEA8D" w:rsidR="00C41BFD" w:rsidRPr="003F00AC" w:rsidRDefault="00C41BFD" w:rsidP="00D54E82"/>
    <w:p w14:paraId="203FA98D" w14:textId="167DF2DE" w:rsidR="00C41BFD" w:rsidRPr="003F00AC" w:rsidRDefault="69839E05" w:rsidP="34036132">
      <w:r w:rsidRPr="003F00AC">
        <w:t>GENERAL PROVISIONS</w:t>
      </w:r>
    </w:p>
    <w:tbl>
      <w:tblPr>
        <w:tblStyle w:val="TableGrid"/>
        <w:tblW w:w="5000" w:type="pct"/>
        <w:tblLayout w:type="fixed"/>
        <w:tblLook w:val="04A0" w:firstRow="1" w:lastRow="0" w:firstColumn="1" w:lastColumn="0" w:noHBand="0" w:noVBand="1"/>
      </w:tblPr>
      <w:tblGrid>
        <w:gridCol w:w="5570"/>
        <w:gridCol w:w="3770"/>
      </w:tblGrid>
      <w:tr w:rsidR="34036132" w:rsidRPr="003F00AC" w14:paraId="50F3BB3A" w14:textId="77777777" w:rsidTr="006D02CA">
        <w:trPr>
          <w:trHeight w:val="300"/>
          <w:tblHeader/>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9D8C57" w14:textId="290EFF37" w:rsidR="34036132" w:rsidRPr="003F00AC" w:rsidRDefault="34036132" w:rsidP="34036132">
            <w:pPr>
              <w:spacing w:line="276" w:lineRule="auto"/>
            </w:pPr>
            <w:r w:rsidRPr="003F00AC">
              <w:rPr>
                <w:rFonts w:ascii="Times New Roman" w:hAnsi="Times New Roman"/>
                <w:b/>
                <w:bCs/>
                <w:sz w:val="20"/>
                <w:szCs w:val="20"/>
              </w:rPr>
              <w:t>Language Provision</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01CD89" w14:textId="381DF859" w:rsidR="34036132" w:rsidRPr="003F00AC" w:rsidRDefault="34036132" w:rsidP="34036132">
            <w:pPr>
              <w:spacing w:line="276" w:lineRule="auto"/>
            </w:pPr>
            <w:r w:rsidRPr="003F00AC">
              <w:rPr>
                <w:rFonts w:ascii="Times New Roman" w:hAnsi="Times New Roman"/>
                <w:b/>
                <w:bCs/>
                <w:sz w:val="20"/>
                <w:szCs w:val="20"/>
              </w:rPr>
              <w:t>Explanation</w:t>
            </w:r>
          </w:p>
        </w:tc>
      </w:tr>
      <w:tr w:rsidR="34036132" w:rsidRPr="003F00AC" w14:paraId="4AFFA519" w14:textId="77777777" w:rsidTr="006D02CA">
        <w:trPr>
          <w:trHeight w:val="300"/>
        </w:trPr>
        <w:tc>
          <w:tcPr>
            <w:tcW w:w="2982"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D90973" w14:textId="77777777" w:rsidR="0051623A" w:rsidRPr="00CB7D1C" w:rsidRDefault="0051623A" w:rsidP="0051623A">
            <w:pPr>
              <w:rPr>
                <w:rFonts w:ascii="Times New Roman" w:hAnsi="Times New Roman"/>
                <w:i/>
                <w:iCs/>
                <w:sz w:val="20"/>
                <w:szCs w:val="20"/>
              </w:rPr>
            </w:pPr>
            <w:r w:rsidRPr="00852984">
              <w:rPr>
                <w:rFonts w:ascii="Times New Roman" w:hAnsi="Times New Roman"/>
                <w:i/>
                <w:iCs/>
                <w:sz w:val="20"/>
                <w:szCs w:val="20"/>
              </w:rPr>
              <w:t>SEC. 228. An Operating or Staff Division in HHS may enter into a reimbursable agreement with another major organizational unit within HHS or of another agency under which the ordering agency or unit delegates to the servicing agency or unit the authority and funding to issue a grant or cooperative agreement on its behalf: Provided, That the head of the ordering agency or unit certify that amounts are available and that the order is in the best interests of the United States Government: Provided further, That funding may be provided by way of advance or reimbursement, as deemed appropriate by the order agency or unit, with proper adjustments of estimated amounts provided in advance to be made based on actual costs: Provided further, That an agreement made under this section obligates an appropriation of the ordering agency or unit, including for costs to administer such grant or cooperative agreement, and such obligation shall be deemed to be an obligation for any purpose of law: Provided further, That an agreement made under this section may be performed for a period that extends beyond the current fiscal year.</w:t>
            </w:r>
          </w:p>
          <w:p w14:paraId="21D2DD50" w14:textId="222EECED" w:rsidR="34036132" w:rsidRPr="006D02CA" w:rsidRDefault="34036132" w:rsidP="34036132">
            <w:pPr>
              <w:rPr>
                <w:rFonts w:ascii="Times New Roman" w:hAnsi="Times New Roman"/>
                <w:i/>
                <w:iCs/>
              </w:rPr>
            </w:pPr>
            <w:r w:rsidRPr="006D02CA">
              <w:rPr>
                <w:rFonts w:ascii="Times New Roman" w:hAnsi="Times New Roman"/>
                <w:i/>
                <w:iCs/>
                <w:sz w:val="20"/>
                <w:szCs w:val="20"/>
              </w:rPr>
              <w:t xml:space="preserve"> </w:t>
            </w:r>
          </w:p>
        </w:tc>
        <w:tc>
          <w:tcPr>
            <w:tcW w:w="2018" w:type="pc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0EB4A8" w14:textId="343871A2" w:rsidR="34036132" w:rsidRPr="003F00AC" w:rsidRDefault="34036132" w:rsidP="34036132">
            <w:pPr>
              <w:spacing w:line="276" w:lineRule="auto"/>
              <w:jc w:val="left"/>
            </w:pPr>
            <w:r w:rsidRPr="003F00AC">
              <w:rPr>
                <w:rFonts w:ascii="Times New Roman" w:hAnsi="Times New Roman"/>
                <w:sz w:val="20"/>
                <w:szCs w:val="20"/>
              </w:rPr>
              <w:t xml:space="preserve">Proposed language would simplify the accounting processes used when one Operating Division (OPDIV) has agreed to issue and manage a grant on behalf of a second OPDIV. This general provision would allow HHS to use the reimbursable processing features within the accounting system, rather than the more cumbersome execution process currently used. This provision would also enable an HHS OPDIV to collaborate in the same way with an outside Department for the purpose of making grants or cooperative agreements. Currently, the lack of specific authority precludes collaboration. The new proposed language would provide HHS OPDIVs with the authority to transfer funds via reimbursable agreements from one agency to another for the purposes of making grants, allowing NIDILRR to collaborate on a wider scale (e.g., with the Department of Veteran’s affairs on research projects to address the needs of disabled veterans). Collaboration allows the grantees to create a synergy that cannot be realized when working in silos. That synergy brings opportunities to people with disabilities with greater speed and impact. NIDILRR had such authority when it was part of the Department of Education. The same language has been included in the request for FY 2018 through FY </w:t>
            </w:r>
            <w:r w:rsidR="00EE0C9F" w:rsidRPr="003F00AC">
              <w:rPr>
                <w:rFonts w:ascii="Times New Roman" w:hAnsi="Times New Roman"/>
                <w:sz w:val="20"/>
                <w:szCs w:val="20"/>
              </w:rPr>
              <w:t>2024</w:t>
            </w:r>
            <w:r w:rsidRPr="003F00AC">
              <w:rPr>
                <w:rFonts w:ascii="Times New Roman" w:hAnsi="Times New Roman"/>
                <w:sz w:val="20"/>
                <w:szCs w:val="20"/>
              </w:rPr>
              <w:t>.</w:t>
            </w:r>
          </w:p>
        </w:tc>
      </w:tr>
    </w:tbl>
    <w:p w14:paraId="38634EC9" w14:textId="5D4B29B3" w:rsidR="00716061" w:rsidRDefault="00716061" w:rsidP="00105129">
      <w:r w:rsidRPr="003F00AC">
        <w:br w:type="page"/>
      </w:r>
    </w:p>
    <w:p w14:paraId="12FB5DA1" w14:textId="77777777" w:rsidR="00EB6891" w:rsidRPr="003F00AC" w:rsidRDefault="00EB6891" w:rsidP="001F3368">
      <w:pPr>
        <w:pStyle w:val="Heading2"/>
      </w:pPr>
      <w:bookmarkStart w:id="66" w:name="_Toc161054546"/>
      <w:r w:rsidRPr="003F00AC">
        <w:lastRenderedPageBreak/>
        <w:t>Authorizing Legislation</w:t>
      </w:r>
      <w:bookmarkEnd w:id="66"/>
    </w:p>
    <w:p w14:paraId="6FA3006F" w14:textId="50439432" w:rsidR="00EB6891" w:rsidRDefault="00EB6891" w:rsidP="001E3231">
      <w:pPr>
        <w:jc w:val="center"/>
      </w:pPr>
      <w:r w:rsidRPr="003F00AC">
        <w:t>Administration for Community Living</w:t>
      </w:r>
    </w:p>
    <w:tbl>
      <w:tblPr>
        <w:tblStyle w:val="TableGrid23"/>
        <w:tblW w:w="0" w:type="auto"/>
        <w:jc w:val="center"/>
        <w:tblInd w:w="0" w:type="dxa"/>
        <w:tblLayout w:type="fixed"/>
        <w:tblLook w:val="04A0" w:firstRow="1" w:lastRow="0" w:firstColumn="1" w:lastColumn="0" w:noHBand="0" w:noVBand="1"/>
      </w:tblPr>
      <w:tblGrid>
        <w:gridCol w:w="2875"/>
        <w:gridCol w:w="1618"/>
        <w:gridCol w:w="1619"/>
        <w:gridCol w:w="1619"/>
        <w:gridCol w:w="1619"/>
      </w:tblGrid>
      <w:tr w:rsidR="00436585" w:rsidRPr="003F00AC" w14:paraId="4B8E56D2" w14:textId="77777777" w:rsidTr="009E3A44">
        <w:trPr>
          <w:cantSplit/>
          <w:trHeight w:val="288"/>
          <w:tblHeader/>
          <w:jc w:val="center"/>
        </w:trPr>
        <w:tc>
          <w:tcPr>
            <w:tcW w:w="2875" w:type="dxa"/>
            <w:vAlign w:val="center"/>
            <w:hideMark/>
          </w:tcPr>
          <w:p w14:paraId="0328AFE7" w14:textId="77777777" w:rsidR="00436585" w:rsidRPr="003F00AC" w:rsidRDefault="00436585" w:rsidP="009E3A44">
            <w:pPr>
              <w:spacing w:after="0" w:line="240" w:lineRule="auto"/>
              <w:jc w:val="center"/>
              <w:rPr>
                <w:b/>
                <w:bCs/>
                <w:szCs w:val="20"/>
              </w:rPr>
            </w:pPr>
            <w:r w:rsidRPr="003F00AC">
              <w:rPr>
                <w:b/>
                <w:bCs/>
                <w:szCs w:val="20"/>
              </w:rPr>
              <w:t>Category</w:t>
            </w:r>
          </w:p>
        </w:tc>
        <w:tc>
          <w:tcPr>
            <w:tcW w:w="1618" w:type="dxa"/>
            <w:vAlign w:val="center"/>
            <w:hideMark/>
          </w:tcPr>
          <w:p w14:paraId="4AF0EEF6" w14:textId="77777777" w:rsidR="00436585" w:rsidRPr="003F00AC" w:rsidRDefault="00436585" w:rsidP="009E3A44">
            <w:pPr>
              <w:spacing w:after="0" w:line="240" w:lineRule="auto"/>
              <w:jc w:val="center"/>
              <w:rPr>
                <w:b/>
                <w:bCs/>
                <w:szCs w:val="20"/>
              </w:rPr>
            </w:pPr>
            <w:r w:rsidRPr="003F00AC">
              <w:rPr>
                <w:b/>
                <w:bCs/>
                <w:szCs w:val="20"/>
              </w:rPr>
              <w:t>FY 2024 Amount Authorized</w:t>
            </w:r>
          </w:p>
        </w:tc>
        <w:tc>
          <w:tcPr>
            <w:tcW w:w="1619" w:type="dxa"/>
            <w:vAlign w:val="center"/>
            <w:hideMark/>
          </w:tcPr>
          <w:p w14:paraId="180C21A1" w14:textId="77777777" w:rsidR="00436585" w:rsidRPr="003F00AC" w:rsidRDefault="00436585" w:rsidP="009E3A44">
            <w:pPr>
              <w:spacing w:after="0" w:line="240" w:lineRule="auto"/>
              <w:jc w:val="center"/>
              <w:rPr>
                <w:b/>
                <w:bCs/>
                <w:szCs w:val="20"/>
              </w:rPr>
            </w:pPr>
            <w:r w:rsidRPr="003F00AC">
              <w:rPr>
                <w:b/>
                <w:bCs/>
                <w:szCs w:val="20"/>
              </w:rPr>
              <w:t>FY 2024 Amount Appropriated</w:t>
            </w:r>
          </w:p>
        </w:tc>
        <w:tc>
          <w:tcPr>
            <w:tcW w:w="1619" w:type="dxa"/>
            <w:vAlign w:val="center"/>
            <w:hideMark/>
          </w:tcPr>
          <w:p w14:paraId="2472E8F1" w14:textId="77777777" w:rsidR="00436585" w:rsidRPr="003F00AC" w:rsidRDefault="00436585" w:rsidP="009E3A44">
            <w:pPr>
              <w:spacing w:after="0" w:line="240" w:lineRule="auto"/>
              <w:jc w:val="center"/>
              <w:rPr>
                <w:b/>
                <w:bCs/>
                <w:szCs w:val="20"/>
              </w:rPr>
            </w:pPr>
            <w:r w:rsidRPr="003F00AC">
              <w:rPr>
                <w:b/>
                <w:bCs/>
                <w:szCs w:val="20"/>
              </w:rPr>
              <w:t>FY 2025 Amount Authorized</w:t>
            </w:r>
          </w:p>
        </w:tc>
        <w:tc>
          <w:tcPr>
            <w:tcW w:w="1619" w:type="dxa"/>
            <w:vAlign w:val="center"/>
            <w:hideMark/>
          </w:tcPr>
          <w:p w14:paraId="675F3C04" w14:textId="77777777" w:rsidR="00436585" w:rsidRPr="003F00AC" w:rsidRDefault="00436585" w:rsidP="009E3A44">
            <w:pPr>
              <w:spacing w:after="0" w:line="240" w:lineRule="auto"/>
              <w:jc w:val="center"/>
              <w:rPr>
                <w:b/>
                <w:bCs/>
                <w:szCs w:val="20"/>
              </w:rPr>
            </w:pPr>
            <w:r w:rsidRPr="003F00AC">
              <w:rPr>
                <w:b/>
                <w:bCs/>
                <w:szCs w:val="20"/>
              </w:rPr>
              <w:t>FY 2025 President's Budget</w:t>
            </w:r>
          </w:p>
        </w:tc>
      </w:tr>
      <w:tr w:rsidR="00436585" w:rsidRPr="003F00AC" w14:paraId="3D8ED712" w14:textId="77777777" w:rsidTr="009E3A44">
        <w:trPr>
          <w:cantSplit/>
          <w:trHeight w:val="288"/>
          <w:jc w:val="center"/>
        </w:trPr>
        <w:tc>
          <w:tcPr>
            <w:tcW w:w="2875" w:type="dxa"/>
            <w:noWrap/>
            <w:vAlign w:val="bottom"/>
            <w:hideMark/>
          </w:tcPr>
          <w:p w14:paraId="2EA58950" w14:textId="77777777" w:rsidR="00436585" w:rsidRPr="003F00AC" w:rsidRDefault="00436585" w:rsidP="009E3A44">
            <w:pPr>
              <w:spacing w:after="0" w:line="240" w:lineRule="auto"/>
              <w:jc w:val="left"/>
              <w:rPr>
                <w:szCs w:val="20"/>
              </w:rPr>
            </w:pPr>
            <w:r w:rsidRPr="003F00AC">
              <w:rPr>
                <w:szCs w:val="20"/>
              </w:rPr>
              <w:t>1) Home and Community-Based Supportive Services:</w:t>
            </w:r>
          </w:p>
        </w:tc>
        <w:tc>
          <w:tcPr>
            <w:tcW w:w="1618" w:type="dxa"/>
            <w:noWrap/>
            <w:vAlign w:val="bottom"/>
            <w:hideMark/>
          </w:tcPr>
          <w:p w14:paraId="1F917F6E"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BD26FBC"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31551CB"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3EFB210"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08486341" w14:textId="77777777" w:rsidTr="009E3A44">
        <w:trPr>
          <w:cantSplit/>
          <w:trHeight w:val="288"/>
          <w:jc w:val="center"/>
        </w:trPr>
        <w:tc>
          <w:tcPr>
            <w:tcW w:w="2875" w:type="dxa"/>
            <w:noWrap/>
            <w:vAlign w:val="bottom"/>
            <w:hideMark/>
          </w:tcPr>
          <w:p w14:paraId="2BDD9D6A" w14:textId="77777777" w:rsidR="00436585" w:rsidRPr="003F00AC" w:rsidRDefault="00436585" w:rsidP="009E3A44">
            <w:pPr>
              <w:spacing w:after="0" w:line="240" w:lineRule="auto"/>
              <w:ind w:left="288"/>
              <w:jc w:val="left"/>
              <w:rPr>
                <w:szCs w:val="20"/>
              </w:rPr>
            </w:pPr>
            <w:r w:rsidRPr="003F00AC">
              <w:rPr>
                <w:szCs w:val="20"/>
              </w:rPr>
              <w:t>OAA Section 303 (a)(1)</w:t>
            </w:r>
          </w:p>
        </w:tc>
        <w:tc>
          <w:tcPr>
            <w:tcW w:w="1618" w:type="dxa"/>
            <w:noWrap/>
            <w:vAlign w:val="bottom"/>
            <w:hideMark/>
          </w:tcPr>
          <w:p w14:paraId="6FECB71C" w14:textId="77777777" w:rsidR="00436585" w:rsidRPr="003F00AC" w:rsidRDefault="00436585" w:rsidP="009E3A44">
            <w:pPr>
              <w:spacing w:after="0" w:line="240" w:lineRule="auto"/>
              <w:jc w:val="right"/>
              <w:rPr>
                <w:szCs w:val="20"/>
              </w:rPr>
            </w:pPr>
            <w:r w:rsidRPr="003F00AC">
              <w:rPr>
                <w:szCs w:val="20"/>
              </w:rPr>
              <w:t>520,177,347</w:t>
            </w:r>
          </w:p>
        </w:tc>
        <w:tc>
          <w:tcPr>
            <w:tcW w:w="1619" w:type="dxa"/>
            <w:noWrap/>
            <w:vAlign w:val="bottom"/>
            <w:hideMark/>
          </w:tcPr>
          <w:p w14:paraId="67399193" w14:textId="77777777" w:rsidR="00436585" w:rsidRPr="003F00AC" w:rsidRDefault="00436585" w:rsidP="009E3A44">
            <w:pPr>
              <w:spacing w:after="0" w:line="240" w:lineRule="auto"/>
              <w:jc w:val="right"/>
              <w:rPr>
                <w:szCs w:val="20"/>
              </w:rPr>
            </w:pPr>
            <w:r w:rsidRPr="003F00AC">
              <w:rPr>
                <w:szCs w:val="20"/>
              </w:rPr>
              <w:t>410,000,000</w:t>
            </w:r>
          </w:p>
        </w:tc>
        <w:tc>
          <w:tcPr>
            <w:tcW w:w="1619" w:type="dxa"/>
            <w:noWrap/>
            <w:vAlign w:val="bottom"/>
            <w:hideMark/>
          </w:tcPr>
          <w:p w14:paraId="26929D87"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61B217D0" w14:textId="77777777" w:rsidR="00436585" w:rsidRPr="003F00AC" w:rsidRDefault="00436585" w:rsidP="009E3A44">
            <w:pPr>
              <w:spacing w:after="0" w:line="240" w:lineRule="auto"/>
              <w:jc w:val="right"/>
              <w:rPr>
                <w:szCs w:val="20"/>
              </w:rPr>
            </w:pPr>
            <w:r w:rsidRPr="003F00AC">
              <w:rPr>
                <w:szCs w:val="20"/>
              </w:rPr>
              <w:t>410,000,000</w:t>
            </w:r>
          </w:p>
        </w:tc>
      </w:tr>
      <w:tr w:rsidR="00436585" w:rsidRPr="003F00AC" w14:paraId="37CFA82D" w14:textId="77777777" w:rsidTr="009E3A44">
        <w:trPr>
          <w:cantSplit/>
          <w:trHeight w:val="288"/>
          <w:jc w:val="center"/>
        </w:trPr>
        <w:tc>
          <w:tcPr>
            <w:tcW w:w="2875" w:type="dxa"/>
            <w:noWrap/>
            <w:vAlign w:val="bottom"/>
            <w:hideMark/>
          </w:tcPr>
          <w:p w14:paraId="5C145C2D" w14:textId="77777777" w:rsidR="00436585" w:rsidRPr="003F00AC" w:rsidRDefault="00436585" w:rsidP="009E3A44">
            <w:pPr>
              <w:spacing w:after="0" w:line="240" w:lineRule="auto"/>
              <w:jc w:val="left"/>
              <w:rPr>
                <w:szCs w:val="20"/>
              </w:rPr>
            </w:pPr>
            <w:r w:rsidRPr="003F00AC">
              <w:rPr>
                <w:szCs w:val="20"/>
              </w:rPr>
              <w:t>2) Nutrition Services:</w:t>
            </w:r>
          </w:p>
        </w:tc>
        <w:tc>
          <w:tcPr>
            <w:tcW w:w="1618" w:type="dxa"/>
            <w:noWrap/>
            <w:vAlign w:val="bottom"/>
            <w:hideMark/>
          </w:tcPr>
          <w:p w14:paraId="1421009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51207D5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6746BC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B58C6CF"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6806E23A" w14:textId="77777777" w:rsidTr="009E3A44">
        <w:trPr>
          <w:cantSplit/>
          <w:trHeight w:val="288"/>
          <w:jc w:val="center"/>
        </w:trPr>
        <w:tc>
          <w:tcPr>
            <w:tcW w:w="2875" w:type="dxa"/>
            <w:noWrap/>
            <w:vAlign w:val="bottom"/>
            <w:hideMark/>
          </w:tcPr>
          <w:p w14:paraId="347389EF" w14:textId="77777777" w:rsidR="00436585" w:rsidRPr="003F00AC" w:rsidRDefault="00436585" w:rsidP="009E3A44">
            <w:pPr>
              <w:spacing w:after="0" w:line="240" w:lineRule="auto"/>
              <w:ind w:left="288"/>
              <w:jc w:val="left"/>
              <w:rPr>
                <w:szCs w:val="20"/>
              </w:rPr>
            </w:pPr>
            <w:r w:rsidRPr="003F00AC">
              <w:rPr>
                <w:szCs w:val="20"/>
              </w:rPr>
              <w:t xml:space="preserve">OAA Section 303 (b)(1)(2), 311(e) </w:t>
            </w:r>
          </w:p>
        </w:tc>
        <w:tc>
          <w:tcPr>
            <w:tcW w:w="1618" w:type="dxa"/>
            <w:noWrap/>
            <w:vAlign w:val="bottom"/>
            <w:hideMark/>
          </w:tcPr>
          <w:p w14:paraId="4F7F6985" w14:textId="77777777" w:rsidR="00436585" w:rsidRPr="003F00AC" w:rsidRDefault="00436585" w:rsidP="009E3A44">
            <w:pPr>
              <w:spacing w:after="0" w:line="240" w:lineRule="auto"/>
              <w:jc w:val="right"/>
              <w:rPr>
                <w:szCs w:val="20"/>
              </w:rPr>
            </w:pPr>
            <w:r w:rsidRPr="003F00AC">
              <w:rPr>
                <w:szCs w:val="20"/>
              </w:rPr>
              <w:t>1,224,887,605</w:t>
            </w:r>
          </w:p>
        </w:tc>
        <w:tc>
          <w:tcPr>
            <w:tcW w:w="1619" w:type="dxa"/>
            <w:noWrap/>
            <w:vAlign w:val="bottom"/>
            <w:hideMark/>
          </w:tcPr>
          <w:p w14:paraId="65FFE908" w14:textId="77777777" w:rsidR="00436585" w:rsidRPr="003F00AC" w:rsidRDefault="00436585" w:rsidP="009E3A44">
            <w:pPr>
              <w:spacing w:after="0" w:line="240" w:lineRule="auto"/>
              <w:jc w:val="right"/>
              <w:rPr>
                <w:szCs w:val="20"/>
              </w:rPr>
            </w:pPr>
            <w:r w:rsidRPr="003F00AC">
              <w:rPr>
                <w:szCs w:val="20"/>
              </w:rPr>
              <w:t>1,066,753,000</w:t>
            </w:r>
          </w:p>
        </w:tc>
        <w:tc>
          <w:tcPr>
            <w:tcW w:w="1619" w:type="dxa"/>
            <w:noWrap/>
            <w:vAlign w:val="bottom"/>
            <w:hideMark/>
          </w:tcPr>
          <w:p w14:paraId="259BD051"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6593894B" w14:textId="77777777" w:rsidR="00436585" w:rsidRPr="003F00AC" w:rsidRDefault="00436585" w:rsidP="009E3A44">
            <w:pPr>
              <w:spacing w:after="0" w:line="240" w:lineRule="auto"/>
              <w:jc w:val="right"/>
              <w:rPr>
                <w:szCs w:val="20"/>
              </w:rPr>
            </w:pPr>
            <w:r w:rsidRPr="003F00AC">
              <w:rPr>
                <w:szCs w:val="20"/>
              </w:rPr>
              <w:t>1,149,453,000</w:t>
            </w:r>
          </w:p>
        </w:tc>
      </w:tr>
      <w:tr w:rsidR="00436585" w:rsidRPr="003F00AC" w14:paraId="36B04343" w14:textId="77777777" w:rsidTr="009E3A44">
        <w:trPr>
          <w:cantSplit/>
          <w:trHeight w:val="288"/>
          <w:jc w:val="center"/>
        </w:trPr>
        <w:tc>
          <w:tcPr>
            <w:tcW w:w="2875" w:type="dxa"/>
            <w:noWrap/>
            <w:vAlign w:val="bottom"/>
            <w:hideMark/>
          </w:tcPr>
          <w:p w14:paraId="6B21BF0F" w14:textId="77777777" w:rsidR="00436585" w:rsidRPr="003F00AC" w:rsidRDefault="00436585" w:rsidP="009E3A44">
            <w:pPr>
              <w:spacing w:after="0" w:line="240" w:lineRule="auto"/>
              <w:jc w:val="left"/>
              <w:rPr>
                <w:szCs w:val="20"/>
              </w:rPr>
            </w:pPr>
            <w:r w:rsidRPr="003F00AC">
              <w:rPr>
                <w:szCs w:val="20"/>
              </w:rPr>
              <w:t>3) Preventive Health Services:</w:t>
            </w:r>
          </w:p>
        </w:tc>
        <w:tc>
          <w:tcPr>
            <w:tcW w:w="1618" w:type="dxa"/>
            <w:noWrap/>
            <w:vAlign w:val="bottom"/>
            <w:hideMark/>
          </w:tcPr>
          <w:p w14:paraId="08AB832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6D468BC"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DC2B2C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151B598"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1456E38F" w14:textId="77777777" w:rsidTr="009E3A44">
        <w:trPr>
          <w:cantSplit/>
          <w:trHeight w:val="288"/>
          <w:jc w:val="center"/>
        </w:trPr>
        <w:tc>
          <w:tcPr>
            <w:tcW w:w="2875" w:type="dxa"/>
            <w:noWrap/>
            <w:vAlign w:val="bottom"/>
            <w:hideMark/>
          </w:tcPr>
          <w:p w14:paraId="23114047" w14:textId="77777777" w:rsidR="00436585" w:rsidRPr="003F00AC" w:rsidRDefault="00436585" w:rsidP="009E3A44">
            <w:pPr>
              <w:spacing w:after="0" w:line="240" w:lineRule="auto"/>
              <w:ind w:left="288"/>
              <w:jc w:val="left"/>
              <w:rPr>
                <w:szCs w:val="20"/>
              </w:rPr>
            </w:pPr>
            <w:r w:rsidRPr="003F00AC">
              <w:rPr>
                <w:szCs w:val="20"/>
              </w:rPr>
              <w:t>OAA Section 361</w:t>
            </w:r>
          </w:p>
        </w:tc>
        <w:tc>
          <w:tcPr>
            <w:tcW w:w="1618" w:type="dxa"/>
            <w:noWrap/>
            <w:vAlign w:val="bottom"/>
            <w:hideMark/>
          </w:tcPr>
          <w:p w14:paraId="67DBA80D" w14:textId="77777777" w:rsidR="00436585" w:rsidRPr="003F00AC" w:rsidRDefault="00436585" w:rsidP="009E3A44">
            <w:pPr>
              <w:spacing w:after="0" w:line="240" w:lineRule="auto"/>
              <w:jc w:val="right"/>
              <w:rPr>
                <w:szCs w:val="20"/>
              </w:rPr>
            </w:pPr>
            <w:r w:rsidRPr="003F00AC">
              <w:rPr>
                <w:szCs w:val="20"/>
              </w:rPr>
              <w:t>33,565,929</w:t>
            </w:r>
          </w:p>
        </w:tc>
        <w:tc>
          <w:tcPr>
            <w:tcW w:w="1619" w:type="dxa"/>
            <w:noWrap/>
            <w:vAlign w:val="bottom"/>
            <w:hideMark/>
          </w:tcPr>
          <w:p w14:paraId="70CAE6C4" w14:textId="77777777" w:rsidR="00436585" w:rsidRPr="003F00AC" w:rsidRDefault="00436585" w:rsidP="009E3A44">
            <w:pPr>
              <w:spacing w:after="0" w:line="240" w:lineRule="auto"/>
              <w:jc w:val="right"/>
              <w:rPr>
                <w:szCs w:val="20"/>
              </w:rPr>
            </w:pPr>
            <w:r w:rsidRPr="003F00AC">
              <w:rPr>
                <w:szCs w:val="20"/>
              </w:rPr>
              <w:t>26,339,000</w:t>
            </w:r>
          </w:p>
        </w:tc>
        <w:tc>
          <w:tcPr>
            <w:tcW w:w="1619" w:type="dxa"/>
            <w:noWrap/>
            <w:vAlign w:val="bottom"/>
            <w:hideMark/>
          </w:tcPr>
          <w:p w14:paraId="3303EA8F"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384A4571" w14:textId="77777777" w:rsidR="00436585" w:rsidRPr="003F00AC" w:rsidRDefault="00436585" w:rsidP="009E3A44">
            <w:pPr>
              <w:spacing w:after="0" w:line="240" w:lineRule="auto"/>
              <w:jc w:val="right"/>
              <w:rPr>
                <w:szCs w:val="20"/>
              </w:rPr>
            </w:pPr>
            <w:r w:rsidRPr="003F00AC">
              <w:rPr>
                <w:szCs w:val="20"/>
              </w:rPr>
              <w:t>26,399,000</w:t>
            </w:r>
          </w:p>
        </w:tc>
      </w:tr>
      <w:tr w:rsidR="00436585" w:rsidRPr="003F00AC" w14:paraId="22406370" w14:textId="77777777" w:rsidTr="009E3A44">
        <w:trPr>
          <w:cantSplit/>
          <w:trHeight w:val="288"/>
          <w:jc w:val="center"/>
        </w:trPr>
        <w:tc>
          <w:tcPr>
            <w:tcW w:w="2875" w:type="dxa"/>
            <w:noWrap/>
            <w:vAlign w:val="bottom"/>
            <w:hideMark/>
          </w:tcPr>
          <w:p w14:paraId="6464A0D1" w14:textId="77777777" w:rsidR="00436585" w:rsidRPr="003F00AC" w:rsidRDefault="00436585" w:rsidP="009E3A44">
            <w:pPr>
              <w:spacing w:after="0" w:line="240" w:lineRule="auto"/>
              <w:jc w:val="left"/>
              <w:rPr>
                <w:szCs w:val="20"/>
              </w:rPr>
            </w:pPr>
            <w:r w:rsidRPr="003F00AC">
              <w:rPr>
                <w:szCs w:val="20"/>
              </w:rPr>
              <w:t>4) Chronic Disease Self-Management Education:</w:t>
            </w:r>
          </w:p>
        </w:tc>
        <w:tc>
          <w:tcPr>
            <w:tcW w:w="1618" w:type="dxa"/>
            <w:noWrap/>
            <w:vAlign w:val="bottom"/>
            <w:hideMark/>
          </w:tcPr>
          <w:p w14:paraId="037A50C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67A0737"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273747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246D403"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4B543B73" w14:textId="77777777" w:rsidTr="009E3A44">
        <w:trPr>
          <w:cantSplit/>
          <w:trHeight w:val="288"/>
          <w:jc w:val="center"/>
        </w:trPr>
        <w:tc>
          <w:tcPr>
            <w:tcW w:w="2875" w:type="dxa"/>
            <w:noWrap/>
            <w:vAlign w:val="bottom"/>
            <w:hideMark/>
          </w:tcPr>
          <w:p w14:paraId="1B338C57" w14:textId="77777777" w:rsidR="00436585" w:rsidRPr="003F00AC" w:rsidRDefault="00436585" w:rsidP="009E3A44">
            <w:pPr>
              <w:spacing w:after="0" w:line="240" w:lineRule="auto"/>
              <w:ind w:left="288"/>
              <w:jc w:val="left"/>
              <w:rPr>
                <w:szCs w:val="20"/>
              </w:rPr>
            </w:pPr>
            <w:r w:rsidRPr="003F00AC">
              <w:rPr>
                <w:szCs w:val="20"/>
              </w:rPr>
              <w:t>OAA Section 411</w:t>
            </w:r>
          </w:p>
        </w:tc>
        <w:tc>
          <w:tcPr>
            <w:tcW w:w="1618" w:type="dxa"/>
            <w:noWrap/>
            <w:vAlign w:val="bottom"/>
            <w:hideMark/>
          </w:tcPr>
          <w:p w14:paraId="239BB87A"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800F61D" w14:textId="77777777" w:rsidR="00436585" w:rsidRPr="003F00AC" w:rsidRDefault="00436585" w:rsidP="009E3A44">
            <w:pPr>
              <w:spacing w:after="0" w:line="240" w:lineRule="auto"/>
              <w:jc w:val="right"/>
              <w:rPr>
                <w:szCs w:val="20"/>
              </w:rPr>
            </w:pPr>
            <w:r w:rsidRPr="003F00AC">
              <w:rPr>
                <w:szCs w:val="20"/>
              </w:rPr>
              <w:t>8,000,000</w:t>
            </w:r>
          </w:p>
        </w:tc>
        <w:tc>
          <w:tcPr>
            <w:tcW w:w="1619" w:type="dxa"/>
            <w:noWrap/>
            <w:vAlign w:val="bottom"/>
            <w:hideMark/>
          </w:tcPr>
          <w:p w14:paraId="47EE8F8D"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605E5F9" w14:textId="77777777" w:rsidR="00436585" w:rsidRPr="003F00AC" w:rsidRDefault="00436585" w:rsidP="009E3A44">
            <w:pPr>
              <w:spacing w:after="0" w:line="240" w:lineRule="auto"/>
              <w:jc w:val="right"/>
              <w:rPr>
                <w:szCs w:val="20"/>
              </w:rPr>
            </w:pPr>
            <w:r w:rsidRPr="003F00AC">
              <w:rPr>
                <w:szCs w:val="20"/>
              </w:rPr>
              <w:t>8,000,000</w:t>
            </w:r>
          </w:p>
        </w:tc>
      </w:tr>
      <w:tr w:rsidR="00436585" w:rsidRPr="003F00AC" w14:paraId="3A46B106" w14:textId="77777777" w:rsidTr="009E3A44">
        <w:trPr>
          <w:cantSplit/>
          <w:trHeight w:val="288"/>
          <w:jc w:val="center"/>
        </w:trPr>
        <w:tc>
          <w:tcPr>
            <w:tcW w:w="2875" w:type="dxa"/>
            <w:noWrap/>
            <w:vAlign w:val="bottom"/>
            <w:hideMark/>
          </w:tcPr>
          <w:p w14:paraId="79799B3E" w14:textId="77777777" w:rsidR="00436585" w:rsidRPr="003F00AC" w:rsidRDefault="00436585" w:rsidP="009E3A44">
            <w:pPr>
              <w:spacing w:after="0" w:line="240" w:lineRule="auto"/>
              <w:jc w:val="left"/>
              <w:rPr>
                <w:szCs w:val="20"/>
              </w:rPr>
            </w:pPr>
            <w:r w:rsidRPr="003F00AC">
              <w:rPr>
                <w:szCs w:val="20"/>
              </w:rPr>
              <w:t>5) Falls Prevention:</w:t>
            </w:r>
          </w:p>
        </w:tc>
        <w:tc>
          <w:tcPr>
            <w:tcW w:w="1618" w:type="dxa"/>
            <w:noWrap/>
            <w:vAlign w:val="bottom"/>
            <w:hideMark/>
          </w:tcPr>
          <w:p w14:paraId="49458C03"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C193DE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F68DFEC"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5633721"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201CAFE5" w14:textId="77777777" w:rsidTr="009E3A44">
        <w:trPr>
          <w:cantSplit/>
          <w:trHeight w:val="288"/>
          <w:jc w:val="center"/>
        </w:trPr>
        <w:tc>
          <w:tcPr>
            <w:tcW w:w="2875" w:type="dxa"/>
            <w:noWrap/>
            <w:vAlign w:val="bottom"/>
            <w:hideMark/>
          </w:tcPr>
          <w:p w14:paraId="45020A52" w14:textId="77777777" w:rsidR="00436585" w:rsidRPr="003F00AC" w:rsidRDefault="00436585" w:rsidP="009E3A44">
            <w:pPr>
              <w:spacing w:after="0" w:line="240" w:lineRule="auto"/>
              <w:ind w:left="288"/>
              <w:jc w:val="left"/>
              <w:rPr>
                <w:szCs w:val="20"/>
              </w:rPr>
            </w:pPr>
            <w:r w:rsidRPr="003F00AC">
              <w:rPr>
                <w:szCs w:val="20"/>
              </w:rPr>
              <w:t xml:space="preserve">OAA Section 411 </w:t>
            </w:r>
          </w:p>
        </w:tc>
        <w:tc>
          <w:tcPr>
            <w:tcW w:w="1618" w:type="dxa"/>
            <w:noWrap/>
            <w:vAlign w:val="bottom"/>
            <w:hideMark/>
          </w:tcPr>
          <w:p w14:paraId="7A52CF24"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55E192BC" w14:textId="77777777" w:rsidR="00436585" w:rsidRPr="003F00AC" w:rsidRDefault="00436585" w:rsidP="009E3A44">
            <w:pPr>
              <w:spacing w:after="0" w:line="240" w:lineRule="auto"/>
              <w:jc w:val="right"/>
              <w:rPr>
                <w:szCs w:val="20"/>
              </w:rPr>
            </w:pPr>
            <w:r w:rsidRPr="003F00AC">
              <w:rPr>
                <w:szCs w:val="20"/>
              </w:rPr>
              <w:t>7,500,000</w:t>
            </w:r>
          </w:p>
        </w:tc>
        <w:tc>
          <w:tcPr>
            <w:tcW w:w="1619" w:type="dxa"/>
            <w:noWrap/>
            <w:vAlign w:val="bottom"/>
            <w:hideMark/>
          </w:tcPr>
          <w:p w14:paraId="49C71D79"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76C2895D" w14:textId="77777777" w:rsidR="00436585" w:rsidRPr="003F00AC" w:rsidRDefault="00436585" w:rsidP="009E3A44">
            <w:pPr>
              <w:spacing w:after="0" w:line="240" w:lineRule="auto"/>
              <w:jc w:val="right"/>
              <w:rPr>
                <w:szCs w:val="20"/>
              </w:rPr>
            </w:pPr>
            <w:r w:rsidRPr="003F00AC">
              <w:rPr>
                <w:szCs w:val="20"/>
              </w:rPr>
              <w:t>7,500,000</w:t>
            </w:r>
          </w:p>
        </w:tc>
      </w:tr>
      <w:tr w:rsidR="00436585" w:rsidRPr="003F00AC" w14:paraId="4A4BC731" w14:textId="77777777" w:rsidTr="009E3A44">
        <w:trPr>
          <w:cantSplit/>
          <w:trHeight w:val="288"/>
          <w:jc w:val="center"/>
        </w:trPr>
        <w:tc>
          <w:tcPr>
            <w:tcW w:w="2875" w:type="dxa"/>
            <w:noWrap/>
            <w:vAlign w:val="bottom"/>
            <w:hideMark/>
          </w:tcPr>
          <w:p w14:paraId="0794A874" w14:textId="77777777" w:rsidR="00436585" w:rsidRPr="003F00AC" w:rsidRDefault="00436585" w:rsidP="009E3A44">
            <w:pPr>
              <w:spacing w:after="0" w:line="240" w:lineRule="auto"/>
              <w:jc w:val="left"/>
              <w:rPr>
                <w:szCs w:val="20"/>
              </w:rPr>
            </w:pPr>
            <w:r w:rsidRPr="003F00AC">
              <w:rPr>
                <w:szCs w:val="20"/>
              </w:rPr>
              <w:t>6) National Family Caregiver Support Program:</w:t>
            </w:r>
          </w:p>
        </w:tc>
        <w:tc>
          <w:tcPr>
            <w:tcW w:w="1618" w:type="dxa"/>
            <w:noWrap/>
            <w:vAlign w:val="bottom"/>
            <w:hideMark/>
          </w:tcPr>
          <w:p w14:paraId="6D0F2FD2"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AAA88A4"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B48F76E"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94940E8"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0D023A03" w14:textId="77777777" w:rsidTr="009E3A44">
        <w:trPr>
          <w:cantSplit/>
          <w:trHeight w:val="288"/>
          <w:jc w:val="center"/>
        </w:trPr>
        <w:tc>
          <w:tcPr>
            <w:tcW w:w="2875" w:type="dxa"/>
            <w:noWrap/>
            <w:vAlign w:val="bottom"/>
            <w:hideMark/>
          </w:tcPr>
          <w:p w14:paraId="58258482" w14:textId="77777777" w:rsidR="00436585" w:rsidRPr="003F00AC" w:rsidRDefault="00436585" w:rsidP="009E3A44">
            <w:pPr>
              <w:spacing w:after="0" w:line="240" w:lineRule="auto"/>
              <w:ind w:left="288"/>
              <w:jc w:val="left"/>
              <w:rPr>
                <w:szCs w:val="20"/>
              </w:rPr>
            </w:pPr>
            <w:r w:rsidRPr="003F00AC">
              <w:rPr>
                <w:szCs w:val="20"/>
              </w:rPr>
              <w:t>OAA Section 303 (e)</w:t>
            </w:r>
          </w:p>
        </w:tc>
        <w:tc>
          <w:tcPr>
            <w:tcW w:w="1618" w:type="dxa"/>
            <w:noWrap/>
            <w:vAlign w:val="bottom"/>
            <w:hideMark/>
          </w:tcPr>
          <w:p w14:paraId="325943AC" w14:textId="77777777" w:rsidR="00436585" w:rsidRPr="003F00AC" w:rsidRDefault="00436585" w:rsidP="009E3A44">
            <w:pPr>
              <w:spacing w:after="0" w:line="240" w:lineRule="auto"/>
              <w:jc w:val="right"/>
              <w:rPr>
                <w:szCs w:val="20"/>
              </w:rPr>
            </w:pPr>
            <w:r w:rsidRPr="003F00AC">
              <w:rPr>
                <w:szCs w:val="20"/>
              </w:rPr>
              <w:t>244,755,171</w:t>
            </w:r>
          </w:p>
        </w:tc>
        <w:tc>
          <w:tcPr>
            <w:tcW w:w="1619" w:type="dxa"/>
            <w:noWrap/>
            <w:vAlign w:val="bottom"/>
            <w:hideMark/>
          </w:tcPr>
          <w:p w14:paraId="2585EC29" w14:textId="77777777" w:rsidR="00436585" w:rsidRPr="003F00AC" w:rsidRDefault="00436585" w:rsidP="009E3A44">
            <w:pPr>
              <w:spacing w:after="0" w:line="240" w:lineRule="auto"/>
              <w:jc w:val="right"/>
              <w:rPr>
                <w:szCs w:val="20"/>
              </w:rPr>
            </w:pPr>
            <w:r w:rsidRPr="003F00AC">
              <w:rPr>
                <w:szCs w:val="20"/>
              </w:rPr>
              <w:t>205,000,000</w:t>
            </w:r>
          </w:p>
        </w:tc>
        <w:tc>
          <w:tcPr>
            <w:tcW w:w="1619" w:type="dxa"/>
            <w:noWrap/>
            <w:vAlign w:val="bottom"/>
          </w:tcPr>
          <w:p w14:paraId="1DC1B019"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A8D6256" w14:textId="77777777" w:rsidR="00436585" w:rsidRPr="003F00AC" w:rsidRDefault="00436585" w:rsidP="009E3A44">
            <w:pPr>
              <w:spacing w:after="0" w:line="240" w:lineRule="auto"/>
              <w:jc w:val="right"/>
              <w:rPr>
                <w:szCs w:val="20"/>
              </w:rPr>
            </w:pPr>
            <w:r w:rsidRPr="003F00AC">
              <w:rPr>
                <w:szCs w:val="20"/>
              </w:rPr>
              <w:t>205,000,000</w:t>
            </w:r>
          </w:p>
        </w:tc>
      </w:tr>
      <w:tr w:rsidR="00436585" w:rsidRPr="003F00AC" w14:paraId="46445D5E" w14:textId="77777777" w:rsidTr="009E3A44">
        <w:trPr>
          <w:cantSplit/>
          <w:trHeight w:val="288"/>
          <w:jc w:val="center"/>
        </w:trPr>
        <w:tc>
          <w:tcPr>
            <w:tcW w:w="2875" w:type="dxa"/>
            <w:noWrap/>
            <w:vAlign w:val="bottom"/>
            <w:hideMark/>
          </w:tcPr>
          <w:p w14:paraId="2978447B" w14:textId="77777777" w:rsidR="00436585" w:rsidRPr="003F00AC" w:rsidRDefault="00436585" w:rsidP="009E3A44">
            <w:pPr>
              <w:spacing w:after="0" w:line="240" w:lineRule="auto"/>
              <w:jc w:val="left"/>
              <w:rPr>
                <w:szCs w:val="20"/>
              </w:rPr>
            </w:pPr>
            <w:r w:rsidRPr="003F00AC">
              <w:rPr>
                <w:szCs w:val="20"/>
              </w:rPr>
              <w:t>7) Native American Nutrition and Supportive Services:</w:t>
            </w:r>
          </w:p>
        </w:tc>
        <w:tc>
          <w:tcPr>
            <w:tcW w:w="1618" w:type="dxa"/>
            <w:noWrap/>
            <w:vAlign w:val="bottom"/>
            <w:hideMark/>
          </w:tcPr>
          <w:p w14:paraId="05E7EFC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DE6C857"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9A06EAD"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AC297BF"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0B80C88A" w14:textId="77777777" w:rsidTr="009E3A44">
        <w:trPr>
          <w:cantSplit/>
          <w:trHeight w:val="288"/>
          <w:jc w:val="center"/>
        </w:trPr>
        <w:tc>
          <w:tcPr>
            <w:tcW w:w="2875" w:type="dxa"/>
            <w:noWrap/>
            <w:vAlign w:val="bottom"/>
            <w:hideMark/>
          </w:tcPr>
          <w:p w14:paraId="47BEB6F7" w14:textId="77777777" w:rsidR="00436585" w:rsidRPr="003F00AC" w:rsidRDefault="00436585" w:rsidP="009E3A44">
            <w:pPr>
              <w:spacing w:after="0" w:line="240" w:lineRule="auto"/>
              <w:ind w:left="288"/>
              <w:jc w:val="left"/>
              <w:rPr>
                <w:szCs w:val="20"/>
              </w:rPr>
            </w:pPr>
            <w:r w:rsidRPr="003F00AC">
              <w:rPr>
                <w:szCs w:val="20"/>
              </w:rPr>
              <w:t>OAA Section 643</w:t>
            </w:r>
          </w:p>
        </w:tc>
        <w:tc>
          <w:tcPr>
            <w:tcW w:w="1618" w:type="dxa"/>
            <w:noWrap/>
            <w:vAlign w:val="bottom"/>
            <w:hideMark/>
          </w:tcPr>
          <w:p w14:paraId="7A7DF712" w14:textId="77777777" w:rsidR="00436585" w:rsidRPr="003F00AC" w:rsidRDefault="00436585" w:rsidP="009E3A44">
            <w:pPr>
              <w:spacing w:after="0" w:line="240" w:lineRule="auto"/>
              <w:jc w:val="right"/>
              <w:rPr>
                <w:szCs w:val="20"/>
              </w:rPr>
            </w:pPr>
            <w:r w:rsidRPr="003F00AC">
              <w:rPr>
                <w:szCs w:val="20"/>
              </w:rPr>
              <w:t>46,709,889</w:t>
            </w:r>
          </w:p>
        </w:tc>
        <w:tc>
          <w:tcPr>
            <w:tcW w:w="1619" w:type="dxa"/>
            <w:noWrap/>
            <w:vAlign w:val="bottom"/>
            <w:hideMark/>
          </w:tcPr>
          <w:p w14:paraId="4D7C6978" w14:textId="77777777" w:rsidR="00436585" w:rsidRPr="003F00AC" w:rsidRDefault="00436585" w:rsidP="009E3A44">
            <w:pPr>
              <w:spacing w:after="0" w:line="240" w:lineRule="auto"/>
              <w:jc w:val="right"/>
              <w:rPr>
                <w:szCs w:val="20"/>
              </w:rPr>
            </w:pPr>
            <w:r w:rsidRPr="003F00AC">
              <w:rPr>
                <w:szCs w:val="20"/>
              </w:rPr>
              <w:t>38,264,000</w:t>
            </w:r>
          </w:p>
        </w:tc>
        <w:tc>
          <w:tcPr>
            <w:tcW w:w="1619" w:type="dxa"/>
            <w:noWrap/>
            <w:vAlign w:val="bottom"/>
          </w:tcPr>
          <w:p w14:paraId="38E70B38"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12A62908" w14:textId="77777777" w:rsidR="00436585" w:rsidRPr="003F00AC" w:rsidRDefault="00436585" w:rsidP="009E3A44">
            <w:pPr>
              <w:spacing w:after="0" w:line="240" w:lineRule="auto"/>
              <w:jc w:val="right"/>
              <w:rPr>
                <w:szCs w:val="20"/>
              </w:rPr>
            </w:pPr>
            <w:r w:rsidRPr="003F00AC">
              <w:rPr>
                <w:szCs w:val="20"/>
              </w:rPr>
              <w:t>38,264,000</w:t>
            </w:r>
          </w:p>
        </w:tc>
      </w:tr>
      <w:tr w:rsidR="00436585" w:rsidRPr="003F00AC" w14:paraId="6D7EDED1" w14:textId="77777777" w:rsidTr="009E3A44">
        <w:trPr>
          <w:cantSplit/>
          <w:trHeight w:val="288"/>
          <w:jc w:val="center"/>
        </w:trPr>
        <w:tc>
          <w:tcPr>
            <w:tcW w:w="2875" w:type="dxa"/>
            <w:noWrap/>
            <w:vAlign w:val="bottom"/>
            <w:hideMark/>
          </w:tcPr>
          <w:p w14:paraId="669A0530" w14:textId="77777777" w:rsidR="00436585" w:rsidRPr="003F00AC" w:rsidRDefault="00436585" w:rsidP="009E3A44">
            <w:pPr>
              <w:spacing w:after="0" w:line="240" w:lineRule="auto"/>
              <w:jc w:val="left"/>
              <w:rPr>
                <w:szCs w:val="20"/>
              </w:rPr>
            </w:pPr>
            <w:r w:rsidRPr="003F00AC">
              <w:rPr>
                <w:szCs w:val="20"/>
              </w:rPr>
              <w:t>8) Native American Caregiver Support Program:</w:t>
            </w:r>
          </w:p>
        </w:tc>
        <w:tc>
          <w:tcPr>
            <w:tcW w:w="1618" w:type="dxa"/>
            <w:noWrap/>
            <w:vAlign w:val="bottom"/>
            <w:hideMark/>
          </w:tcPr>
          <w:p w14:paraId="3DC5DEF9"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B07DCC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7AECFB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862485C"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62F31178" w14:textId="77777777" w:rsidTr="009E3A44">
        <w:trPr>
          <w:cantSplit/>
          <w:trHeight w:val="288"/>
          <w:jc w:val="center"/>
        </w:trPr>
        <w:tc>
          <w:tcPr>
            <w:tcW w:w="2875" w:type="dxa"/>
            <w:noWrap/>
            <w:vAlign w:val="bottom"/>
            <w:hideMark/>
          </w:tcPr>
          <w:p w14:paraId="3736D942" w14:textId="77777777" w:rsidR="00436585" w:rsidRPr="003F00AC" w:rsidRDefault="00436585" w:rsidP="009E3A44">
            <w:pPr>
              <w:spacing w:after="0" w:line="240" w:lineRule="auto"/>
              <w:ind w:left="288"/>
              <w:jc w:val="left"/>
              <w:rPr>
                <w:szCs w:val="20"/>
              </w:rPr>
            </w:pPr>
            <w:r w:rsidRPr="003F00AC">
              <w:rPr>
                <w:szCs w:val="20"/>
              </w:rPr>
              <w:t>OAA Section 631</w:t>
            </w:r>
          </w:p>
        </w:tc>
        <w:tc>
          <w:tcPr>
            <w:tcW w:w="1618" w:type="dxa"/>
            <w:noWrap/>
            <w:vAlign w:val="bottom"/>
            <w:hideMark/>
          </w:tcPr>
          <w:p w14:paraId="4E399104" w14:textId="77777777" w:rsidR="00436585" w:rsidRPr="003F00AC" w:rsidRDefault="00436585" w:rsidP="009E3A44">
            <w:pPr>
              <w:spacing w:after="0" w:line="240" w:lineRule="auto"/>
              <w:jc w:val="right"/>
              <w:rPr>
                <w:szCs w:val="20"/>
              </w:rPr>
            </w:pPr>
            <w:r w:rsidRPr="003F00AC">
              <w:rPr>
                <w:szCs w:val="20"/>
              </w:rPr>
              <w:t>13,584,151</w:t>
            </w:r>
          </w:p>
        </w:tc>
        <w:tc>
          <w:tcPr>
            <w:tcW w:w="1619" w:type="dxa"/>
            <w:noWrap/>
            <w:vAlign w:val="bottom"/>
            <w:hideMark/>
          </w:tcPr>
          <w:p w14:paraId="117D30B4" w14:textId="77777777" w:rsidR="00436585" w:rsidRPr="003F00AC" w:rsidRDefault="00436585" w:rsidP="009E3A44">
            <w:pPr>
              <w:spacing w:after="0" w:line="240" w:lineRule="auto"/>
              <w:jc w:val="right"/>
              <w:rPr>
                <w:szCs w:val="20"/>
              </w:rPr>
            </w:pPr>
            <w:r w:rsidRPr="003F00AC">
              <w:rPr>
                <w:szCs w:val="20"/>
              </w:rPr>
              <w:t>12,000,000</w:t>
            </w:r>
          </w:p>
        </w:tc>
        <w:tc>
          <w:tcPr>
            <w:tcW w:w="1619" w:type="dxa"/>
            <w:noWrap/>
            <w:vAlign w:val="bottom"/>
          </w:tcPr>
          <w:p w14:paraId="0AC23299"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571BDCD1" w14:textId="77777777" w:rsidR="00436585" w:rsidRPr="003F00AC" w:rsidRDefault="00436585" w:rsidP="009E3A44">
            <w:pPr>
              <w:spacing w:after="0" w:line="240" w:lineRule="auto"/>
              <w:jc w:val="right"/>
              <w:rPr>
                <w:szCs w:val="20"/>
              </w:rPr>
            </w:pPr>
            <w:r w:rsidRPr="003F00AC">
              <w:rPr>
                <w:szCs w:val="20"/>
              </w:rPr>
              <w:t>12,000,000</w:t>
            </w:r>
          </w:p>
        </w:tc>
      </w:tr>
      <w:tr w:rsidR="00436585" w:rsidRPr="003F00AC" w14:paraId="7EE48D69" w14:textId="77777777" w:rsidTr="009E3A44">
        <w:trPr>
          <w:cantSplit/>
          <w:trHeight w:val="288"/>
          <w:jc w:val="center"/>
        </w:trPr>
        <w:tc>
          <w:tcPr>
            <w:tcW w:w="2875" w:type="dxa"/>
            <w:noWrap/>
            <w:vAlign w:val="bottom"/>
            <w:hideMark/>
          </w:tcPr>
          <w:p w14:paraId="21F216BE" w14:textId="77777777" w:rsidR="00436585" w:rsidRPr="003F00AC" w:rsidRDefault="00436585" w:rsidP="009E3A44">
            <w:pPr>
              <w:spacing w:after="0" w:line="240" w:lineRule="auto"/>
              <w:jc w:val="left"/>
              <w:rPr>
                <w:szCs w:val="20"/>
              </w:rPr>
            </w:pPr>
            <w:r w:rsidRPr="003F00AC">
              <w:rPr>
                <w:szCs w:val="20"/>
              </w:rPr>
              <w:t>9) Alzheimer's Disease Program:</w:t>
            </w:r>
          </w:p>
        </w:tc>
        <w:tc>
          <w:tcPr>
            <w:tcW w:w="1618" w:type="dxa"/>
            <w:noWrap/>
            <w:vAlign w:val="bottom"/>
            <w:hideMark/>
          </w:tcPr>
          <w:p w14:paraId="5F5F2AF2"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0FF8165"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513E6B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786F152"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77374F5F" w14:textId="77777777" w:rsidTr="009E3A44">
        <w:trPr>
          <w:cantSplit/>
          <w:trHeight w:val="288"/>
          <w:jc w:val="center"/>
        </w:trPr>
        <w:tc>
          <w:tcPr>
            <w:tcW w:w="2875" w:type="dxa"/>
            <w:noWrap/>
            <w:vAlign w:val="bottom"/>
            <w:hideMark/>
          </w:tcPr>
          <w:p w14:paraId="2111DEF2" w14:textId="77777777" w:rsidR="00436585" w:rsidRPr="003F00AC" w:rsidRDefault="00436585" w:rsidP="009E3A44">
            <w:pPr>
              <w:spacing w:after="0" w:line="240" w:lineRule="auto"/>
              <w:ind w:left="288"/>
              <w:jc w:val="left"/>
              <w:rPr>
                <w:szCs w:val="20"/>
              </w:rPr>
            </w:pPr>
            <w:r w:rsidRPr="003F00AC">
              <w:rPr>
                <w:szCs w:val="20"/>
              </w:rPr>
              <w:t>OAA Section 411</w:t>
            </w:r>
          </w:p>
        </w:tc>
        <w:tc>
          <w:tcPr>
            <w:tcW w:w="1618" w:type="dxa"/>
            <w:noWrap/>
            <w:vAlign w:val="bottom"/>
            <w:hideMark/>
          </w:tcPr>
          <w:p w14:paraId="45A2AFAC" w14:textId="77777777" w:rsidR="00436585" w:rsidRPr="003F00AC" w:rsidRDefault="00436585" w:rsidP="009E3A44">
            <w:pPr>
              <w:spacing w:after="0" w:line="240" w:lineRule="auto"/>
              <w:jc w:val="right"/>
              <w:rPr>
                <w:szCs w:val="20"/>
              </w:rPr>
            </w:pPr>
            <w:r w:rsidRPr="003F00AC">
              <w:rPr>
                <w:szCs w:val="20"/>
              </w:rPr>
              <w:t>N/A</w:t>
            </w:r>
          </w:p>
        </w:tc>
        <w:tc>
          <w:tcPr>
            <w:tcW w:w="1619" w:type="dxa"/>
            <w:noWrap/>
            <w:vAlign w:val="bottom"/>
            <w:hideMark/>
          </w:tcPr>
          <w:p w14:paraId="0D3A3773" w14:textId="77777777" w:rsidR="00436585" w:rsidRPr="003F00AC" w:rsidRDefault="00436585" w:rsidP="009E3A44">
            <w:pPr>
              <w:spacing w:after="0" w:line="240" w:lineRule="auto"/>
              <w:jc w:val="right"/>
              <w:rPr>
                <w:szCs w:val="20"/>
              </w:rPr>
            </w:pPr>
            <w:r w:rsidRPr="003F00AC">
              <w:rPr>
                <w:szCs w:val="20"/>
              </w:rPr>
              <w:t>16,800,000</w:t>
            </w:r>
          </w:p>
        </w:tc>
        <w:tc>
          <w:tcPr>
            <w:tcW w:w="1619" w:type="dxa"/>
            <w:noWrap/>
            <w:vAlign w:val="bottom"/>
            <w:hideMark/>
          </w:tcPr>
          <w:p w14:paraId="0D6DE1B7" w14:textId="77777777" w:rsidR="00436585" w:rsidRPr="003F00AC" w:rsidRDefault="00436585" w:rsidP="009E3A44">
            <w:pPr>
              <w:spacing w:after="0" w:line="240" w:lineRule="auto"/>
              <w:jc w:val="right"/>
              <w:rPr>
                <w:szCs w:val="20"/>
              </w:rPr>
            </w:pPr>
            <w:r w:rsidRPr="003F00AC">
              <w:rPr>
                <w:szCs w:val="20"/>
              </w:rPr>
              <w:t>N/A</w:t>
            </w:r>
          </w:p>
        </w:tc>
        <w:tc>
          <w:tcPr>
            <w:tcW w:w="1619" w:type="dxa"/>
            <w:noWrap/>
            <w:vAlign w:val="bottom"/>
            <w:hideMark/>
          </w:tcPr>
          <w:p w14:paraId="4B78E007" w14:textId="77777777" w:rsidR="00436585" w:rsidRPr="003F00AC" w:rsidRDefault="00436585" w:rsidP="009E3A44">
            <w:pPr>
              <w:spacing w:after="0" w:line="240" w:lineRule="auto"/>
              <w:jc w:val="right"/>
              <w:rPr>
                <w:szCs w:val="20"/>
              </w:rPr>
            </w:pPr>
            <w:r w:rsidRPr="003F00AC">
              <w:rPr>
                <w:szCs w:val="20"/>
              </w:rPr>
              <w:t>16,800,000</w:t>
            </w:r>
          </w:p>
        </w:tc>
      </w:tr>
      <w:tr w:rsidR="00436585" w:rsidRPr="003F00AC" w14:paraId="215128F6" w14:textId="77777777" w:rsidTr="009E3A44">
        <w:trPr>
          <w:cantSplit/>
          <w:trHeight w:val="288"/>
          <w:jc w:val="center"/>
        </w:trPr>
        <w:tc>
          <w:tcPr>
            <w:tcW w:w="2875" w:type="dxa"/>
            <w:noWrap/>
            <w:vAlign w:val="bottom"/>
            <w:hideMark/>
          </w:tcPr>
          <w:p w14:paraId="1FECDFC2" w14:textId="77777777" w:rsidR="00436585" w:rsidRPr="003F00AC" w:rsidRDefault="00436585" w:rsidP="009E3A44">
            <w:pPr>
              <w:spacing w:after="0" w:line="240" w:lineRule="auto"/>
              <w:ind w:left="288"/>
              <w:jc w:val="left"/>
              <w:rPr>
                <w:szCs w:val="20"/>
              </w:rPr>
            </w:pPr>
            <w:r w:rsidRPr="003F00AC">
              <w:rPr>
                <w:szCs w:val="20"/>
              </w:rPr>
              <w:t>Patient Protection &amp; Affordable Care Act, Sect 4002</w:t>
            </w:r>
          </w:p>
        </w:tc>
        <w:tc>
          <w:tcPr>
            <w:tcW w:w="1618" w:type="dxa"/>
            <w:noWrap/>
            <w:vAlign w:val="bottom"/>
            <w:hideMark/>
          </w:tcPr>
          <w:p w14:paraId="5D50CCD9"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7FCF8395" w14:textId="77777777" w:rsidR="00436585" w:rsidRPr="003F00AC" w:rsidRDefault="00436585" w:rsidP="009E3A44">
            <w:pPr>
              <w:spacing w:after="0" w:line="240" w:lineRule="auto"/>
              <w:jc w:val="right"/>
              <w:rPr>
                <w:szCs w:val="20"/>
              </w:rPr>
            </w:pPr>
            <w:r w:rsidRPr="003F00AC">
              <w:rPr>
                <w:szCs w:val="20"/>
              </w:rPr>
              <w:t>14,700,000</w:t>
            </w:r>
          </w:p>
        </w:tc>
        <w:tc>
          <w:tcPr>
            <w:tcW w:w="1619" w:type="dxa"/>
            <w:noWrap/>
            <w:vAlign w:val="bottom"/>
            <w:hideMark/>
          </w:tcPr>
          <w:p w14:paraId="56F7FAC4"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025C12FD" w14:textId="77777777" w:rsidR="00436585" w:rsidRPr="003F00AC" w:rsidRDefault="00436585" w:rsidP="009E3A44">
            <w:pPr>
              <w:spacing w:after="0" w:line="240" w:lineRule="auto"/>
              <w:jc w:val="right"/>
              <w:rPr>
                <w:szCs w:val="20"/>
              </w:rPr>
            </w:pPr>
            <w:r w:rsidRPr="003F00AC">
              <w:rPr>
                <w:szCs w:val="20"/>
              </w:rPr>
              <w:t>14,700,000</w:t>
            </w:r>
          </w:p>
        </w:tc>
      </w:tr>
      <w:tr w:rsidR="00436585" w:rsidRPr="003F00AC" w14:paraId="42C55A70" w14:textId="77777777" w:rsidTr="009E3A44">
        <w:trPr>
          <w:cantSplit/>
          <w:trHeight w:val="288"/>
          <w:jc w:val="center"/>
        </w:trPr>
        <w:tc>
          <w:tcPr>
            <w:tcW w:w="2875" w:type="dxa"/>
            <w:noWrap/>
            <w:vAlign w:val="bottom"/>
            <w:hideMark/>
          </w:tcPr>
          <w:p w14:paraId="419D2FEC" w14:textId="77777777" w:rsidR="00436585" w:rsidRPr="003F00AC" w:rsidRDefault="00436585" w:rsidP="009E3A44">
            <w:pPr>
              <w:spacing w:after="0" w:line="240" w:lineRule="auto"/>
              <w:jc w:val="left"/>
              <w:rPr>
                <w:szCs w:val="20"/>
              </w:rPr>
            </w:pPr>
            <w:r w:rsidRPr="003F00AC">
              <w:rPr>
                <w:szCs w:val="20"/>
              </w:rPr>
              <w:t>10) Long-Term Care Ombudsman Program:</w:t>
            </w:r>
          </w:p>
        </w:tc>
        <w:tc>
          <w:tcPr>
            <w:tcW w:w="1618" w:type="dxa"/>
            <w:noWrap/>
            <w:vAlign w:val="bottom"/>
            <w:hideMark/>
          </w:tcPr>
          <w:p w14:paraId="4644575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6D66517"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9F0F2B5"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B9BCAF2"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65D0852C" w14:textId="77777777" w:rsidTr="009E3A44">
        <w:trPr>
          <w:cantSplit/>
          <w:trHeight w:val="288"/>
          <w:jc w:val="center"/>
        </w:trPr>
        <w:tc>
          <w:tcPr>
            <w:tcW w:w="2875" w:type="dxa"/>
            <w:noWrap/>
            <w:vAlign w:val="bottom"/>
            <w:hideMark/>
          </w:tcPr>
          <w:p w14:paraId="282B6131" w14:textId="77777777" w:rsidR="00436585" w:rsidRPr="003F00AC" w:rsidRDefault="00436585" w:rsidP="009E3A44">
            <w:pPr>
              <w:spacing w:after="0" w:line="240" w:lineRule="auto"/>
              <w:ind w:left="288"/>
              <w:jc w:val="left"/>
              <w:rPr>
                <w:szCs w:val="20"/>
              </w:rPr>
            </w:pPr>
            <w:r w:rsidRPr="003F00AC">
              <w:rPr>
                <w:szCs w:val="20"/>
              </w:rPr>
              <w:t>OAA Section 702(a)</w:t>
            </w:r>
          </w:p>
        </w:tc>
        <w:tc>
          <w:tcPr>
            <w:tcW w:w="1618" w:type="dxa"/>
            <w:noWrap/>
            <w:vAlign w:val="bottom"/>
            <w:hideMark/>
          </w:tcPr>
          <w:p w14:paraId="233C5ADC" w14:textId="77777777" w:rsidR="00436585" w:rsidRPr="003F00AC" w:rsidRDefault="00436585" w:rsidP="009E3A44">
            <w:pPr>
              <w:spacing w:after="0" w:line="240" w:lineRule="auto"/>
              <w:jc w:val="right"/>
              <w:rPr>
                <w:szCs w:val="20"/>
              </w:rPr>
            </w:pPr>
            <w:r w:rsidRPr="003F00AC">
              <w:rPr>
                <w:szCs w:val="20"/>
              </w:rPr>
              <w:t>22,809,108</w:t>
            </w:r>
          </w:p>
        </w:tc>
        <w:tc>
          <w:tcPr>
            <w:tcW w:w="1619" w:type="dxa"/>
            <w:noWrap/>
            <w:vAlign w:val="bottom"/>
            <w:hideMark/>
          </w:tcPr>
          <w:p w14:paraId="5D767D64" w14:textId="77777777" w:rsidR="00436585" w:rsidRPr="003F00AC" w:rsidRDefault="00436585" w:rsidP="009E3A44">
            <w:pPr>
              <w:spacing w:after="0" w:line="240" w:lineRule="auto"/>
              <w:jc w:val="right"/>
              <w:rPr>
                <w:szCs w:val="20"/>
              </w:rPr>
            </w:pPr>
            <w:r w:rsidRPr="003F00AC">
              <w:rPr>
                <w:szCs w:val="20"/>
              </w:rPr>
              <w:t>21,885,000</w:t>
            </w:r>
          </w:p>
        </w:tc>
        <w:tc>
          <w:tcPr>
            <w:tcW w:w="1619" w:type="dxa"/>
            <w:noWrap/>
            <w:vAlign w:val="bottom"/>
          </w:tcPr>
          <w:p w14:paraId="25B54C82"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3744CF46" w14:textId="77777777" w:rsidR="00436585" w:rsidRPr="003F00AC" w:rsidRDefault="00436585" w:rsidP="009E3A44">
            <w:pPr>
              <w:spacing w:after="0" w:line="240" w:lineRule="auto"/>
              <w:jc w:val="right"/>
              <w:rPr>
                <w:szCs w:val="20"/>
              </w:rPr>
            </w:pPr>
            <w:r w:rsidRPr="003F00AC">
              <w:rPr>
                <w:szCs w:val="20"/>
              </w:rPr>
              <w:t>21,885,000</w:t>
            </w:r>
          </w:p>
        </w:tc>
      </w:tr>
      <w:tr w:rsidR="00436585" w:rsidRPr="003F00AC" w14:paraId="2DDE8E7B" w14:textId="77777777" w:rsidTr="009E3A44">
        <w:trPr>
          <w:cantSplit/>
          <w:trHeight w:val="288"/>
          <w:jc w:val="center"/>
        </w:trPr>
        <w:tc>
          <w:tcPr>
            <w:tcW w:w="2875" w:type="dxa"/>
            <w:noWrap/>
            <w:vAlign w:val="bottom"/>
            <w:hideMark/>
          </w:tcPr>
          <w:p w14:paraId="0B91D389" w14:textId="77777777" w:rsidR="00436585" w:rsidRPr="003F00AC" w:rsidRDefault="00436585" w:rsidP="009E3A44">
            <w:pPr>
              <w:spacing w:after="0" w:line="240" w:lineRule="auto"/>
              <w:jc w:val="left"/>
              <w:rPr>
                <w:szCs w:val="20"/>
              </w:rPr>
            </w:pPr>
            <w:r w:rsidRPr="003F00AC">
              <w:rPr>
                <w:szCs w:val="20"/>
              </w:rPr>
              <w:t>11) Prevention of Elder Abuse and Neglect:</w:t>
            </w:r>
          </w:p>
        </w:tc>
        <w:tc>
          <w:tcPr>
            <w:tcW w:w="1618" w:type="dxa"/>
            <w:noWrap/>
            <w:vAlign w:val="bottom"/>
            <w:hideMark/>
          </w:tcPr>
          <w:p w14:paraId="746CED7B"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1DF892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79DBEF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9B2DD40"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4E8C0A99" w14:textId="77777777" w:rsidTr="009E3A44">
        <w:trPr>
          <w:cantSplit/>
          <w:trHeight w:val="288"/>
          <w:jc w:val="center"/>
        </w:trPr>
        <w:tc>
          <w:tcPr>
            <w:tcW w:w="2875" w:type="dxa"/>
            <w:noWrap/>
            <w:vAlign w:val="bottom"/>
            <w:hideMark/>
          </w:tcPr>
          <w:p w14:paraId="4E0CE14B" w14:textId="77777777" w:rsidR="00436585" w:rsidRPr="003F00AC" w:rsidRDefault="00436585" w:rsidP="009E3A44">
            <w:pPr>
              <w:spacing w:after="0" w:line="240" w:lineRule="auto"/>
              <w:ind w:left="288"/>
              <w:jc w:val="left"/>
              <w:rPr>
                <w:szCs w:val="20"/>
              </w:rPr>
            </w:pPr>
            <w:r w:rsidRPr="003F00AC">
              <w:rPr>
                <w:szCs w:val="20"/>
              </w:rPr>
              <w:t>OAA Section 702(b) 1/</w:t>
            </w:r>
          </w:p>
        </w:tc>
        <w:tc>
          <w:tcPr>
            <w:tcW w:w="1618" w:type="dxa"/>
            <w:noWrap/>
            <w:vAlign w:val="bottom"/>
            <w:hideMark/>
          </w:tcPr>
          <w:p w14:paraId="5F2BE791" w14:textId="77777777" w:rsidR="00436585" w:rsidRPr="003F00AC" w:rsidRDefault="00436585" w:rsidP="009E3A44">
            <w:pPr>
              <w:spacing w:after="0" w:line="240" w:lineRule="auto"/>
              <w:jc w:val="right"/>
              <w:rPr>
                <w:szCs w:val="20"/>
              </w:rPr>
            </w:pPr>
            <w:r w:rsidRPr="003F00AC">
              <w:rPr>
                <w:szCs w:val="20"/>
              </w:rPr>
              <w:t>6,447,609</w:t>
            </w:r>
          </w:p>
        </w:tc>
        <w:tc>
          <w:tcPr>
            <w:tcW w:w="1619" w:type="dxa"/>
            <w:noWrap/>
            <w:vAlign w:val="bottom"/>
            <w:hideMark/>
          </w:tcPr>
          <w:p w14:paraId="325F800A" w14:textId="77777777" w:rsidR="00436585" w:rsidRPr="003F00AC" w:rsidRDefault="00436585" w:rsidP="009E3A44">
            <w:pPr>
              <w:spacing w:after="0" w:line="240" w:lineRule="auto"/>
              <w:jc w:val="right"/>
              <w:rPr>
                <w:szCs w:val="20"/>
              </w:rPr>
            </w:pPr>
            <w:r w:rsidRPr="003F00AC">
              <w:rPr>
                <w:szCs w:val="20"/>
              </w:rPr>
              <w:t>4,773,000</w:t>
            </w:r>
          </w:p>
        </w:tc>
        <w:tc>
          <w:tcPr>
            <w:tcW w:w="1619" w:type="dxa"/>
            <w:noWrap/>
            <w:vAlign w:val="bottom"/>
          </w:tcPr>
          <w:p w14:paraId="14BFDBB9"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1F5D04C0" w14:textId="77777777" w:rsidR="00436585" w:rsidRPr="003F00AC" w:rsidRDefault="00436585" w:rsidP="009E3A44">
            <w:pPr>
              <w:spacing w:after="0" w:line="240" w:lineRule="auto"/>
              <w:jc w:val="right"/>
              <w:rPr>
                <w:szCs w:val="20"/>
              </w:rPr>
            </w:pPr>
            <w:r w:rsidRPr="003F00AC">
              <w:rPr>
                <w:szCs w:val="20"/>
              </w:rPr>
              <w:t>4,773,000</w:t>
            </w:r>
          </w:p>
        </w:tc>
      </w:tr>
      <w:tr w:rsidR="00436585" w:rsidRPr="003F00AC" w14:paraId="7A70DFA8" w14:textId="77777777" w:rsidTr="009E3A44">
        <w:trPr>
          <w:cantSplit/>
          <w:trHeight w:val="288"/>
          <w:jc w:val="center"/>
        </w:trPr>
        <w:tc>
          <w:tcPr>
            <w:tcW w:w="2875" w:type="dxa"/>
            <w:noWrap/>
            <w:vAlign w:val="bottom"/>
            <w:hideMark/>
          </w:tcPr>
          <w:p w14:paraId="6D7F690B" w14:textId="77777777" w:rsidR="00436585" w:rsidRPr="003F00AC" w:rsidRDefault="00436585" w:rsidP="009E3A44">
            <w:pPr>
              <w:spacing w:after="0" w:line="240" w:lineRule="auto"/>
              <w:jc w:val="left"/>
              <w:rPr>
                <w:szCs w:val="20"/>
              </w:rPr>
            </w:pPr>
            <w:r w:rsidRPr="003F00AC">
              <w:rPr>
                <w:szCs w:val="20"/>
              </w:rPr>
              <w:t>12) Elder Rights Support Activities</w:t>
            </w:r>
          </w:p>
        </w:tc>
        <w:tc>
          <w:tcPr>
            <w:tcW w:w="1618" w:type="dxa"/>
            <w:noWrap/>
            <w:vAlign w:val="bottom"/>
            <w:hideMark/>
          </w:tcPr>
          <w:p w14:paraId="4BEDC68D"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BE6FD4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78FF99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96608EB"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0062215F" w14:textId="77777777" w:rsidTr="009E3A44">
        <w:trPr>
          <w:cantSplit/>
          <w:trHeight w:val="288"/>
          <w:jc w:val="center"/>
        </w:trPr>
        <w:tc>
          <w:tcPr>
            <w:tcW w:w="2875" w:type="dxa"/>
            <w:noWrap/>
            <w:vAlign w:val="bottom"/>
            <w:hideMark/>
          </w:tcPr>
          <w:p w14:paraId="57412A63" w14:textId="77777777" w:rsidR="00436585" w:rsidRPr="003F00AC" w:rsidRDefault="00436585" w:rsidP="009E3A44">
            <w:pPr>
              <w:spacing w:after="0" w:line="240" w:lineRule="auto"/>
              <w:ind w:left="288"/>
              <w:jc w:val="left"/>
              <w:rPr>
                <w:szCs w:val="20"/>
              </w:rPr>
            </w:pPr>
            <w:r w:rsidRPr="003F00AC">
              <w:rPr>
                <w:szCs w:val="20"/>
              </w:rPr>
              <w:t>OAA Sections 201, 202, and 411, 751, and 752 as amended.</w:t>
            </w:r>
          </w:p>
        </w:tc>
        <w:tc>
          <w:tcPr>
            <w:tcW w:w="1618" w:type="dxa"/>
            <w:noWrap/>
            <w:vAlign w:val="bottom"/>
            <w:hideMark/>
          </w:tcPr>
          <w:p w14:paraId="7A0409A1" w14:textId="77777777" w:rsidR="00436585" w:rsidRPr="003F00AC" w:rsidRDefault="00436585" w:rsidP="009E3A44">
            <w:pPr>
              <w:spacing w:after="0" w:line="240" w:lineRule="auto"/>
              <w:jc w:val="right"/>
              <w:rPr>
                <w:szCs w:val="20"/>
              </w:rPr>
            </w:pPr>
            <w:r w:rsidRPr="003F00AC">
              <w:rPr>
                <w:szCs w:val="20"/>
              </w:rPr>
              <w:t>21,443,398</w:t>
            </w:r>
          </w:p>
        </w:tc>
        <w:tc>
          <w:tcPr>
            <w:tcW w:w="1619" w:type="dxa"/>
            <w:noWrap/>
            <w:vAlign w:val="bottom"/>
            <w:hideMark/>
          </w:tcPr>
          <w:p w14:paraId="07F25463" w14:textId="77777777" w:rsidR="00436585" w:rsidRPr="003F00AC" w:rsidRDefault="00436585" w:rsidP="009E3A44">
            <w:pPr>
              <w:spacing w:after="0" w:line="240" w:lineRule="auto"/>
              <w:jc w:val="right"/>
              <w:rPr>
                <w:szCs w:val="20"/>
              </w:rPr>
            </w:pPr>
            <w:r w:rsidRPr="003F00AC">
              <w:rPr>
                <w:szCs w:val="20"/>
              </w:rPr>
              <w:t>3,874,000</w:t>
            </w:r>
          </w:p>
        </w:tc>
        <w:tc>
          <w:tcPr>
            <w:tcW w:w="1619" w:type="dxa"/>
            <w:noWrap/>
            <w:vAlign w:val="bottom"/>
          </w:tcPr>
          <w:p w14:paraId="769C06D8"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5ABF851A" w14:textId="77777777" w:rsidR="00436585" w:rsidRPr="003F00AC" w:rsidRDefault="00436585" w:rsidP="009E3A44">
            <w:pPr>
              <w:spacing w:after="0" w:line="240" w:lineRule="auto"/>
              <w:jc w:val="right"/>
              <w:rPr>
                <w:szCs w:val="20"/>
              </w:rPr>
            </w:pPr>
            <w:r w:rsidRPr="003F00AC">
              <w:rPr>
                <w:szCs w:val="20"/>
              </w:rPr>
              <w:t>3,874,000</w:t>
            </w:r>
          </w:p>
        </w:tc>
      </w:tr>
      <w:tr w:rsidR="00436585" w:rsidRPr="003F00AC" w14:paraId="1C463986" w14:textId="77777777" w:rsidTr="009E3A44">
        <w:trPr>
          <w:cantSplit/>
          <w:trHeight w:val="288"/>
          <w:jc w:val="center"/>
        </w:trPr>
        <w:tc>
          <w:tcPr>
            <w:tcW w:w="2875" w:type="dxa"/>
            <w:noWrap/>
            <w:vAlign w:val="bottom"/>
            <w:hideMark/>
          </w:tcPr>
          <w:p w14:paraId="4FA6F4B4" w14:textId="77777777" w:rsidR="00436585" w:rsidRPr="003F00AC" w:rsidRDefault="00436585" w:rsidP="009E3A44">
            <w:pPr>
              <w:spacing w:after="0" w:line="240" w:lineRule="auto"/>
              <w:jc w:val="left"/>
              <w:rPr>
                <w:szCs w:val="20"/>
              </w:rPr>
            </w:pPr>
            <w:r w:rsidRPr="003F00AC">
              <w:rPr>
                <w:szCs w:val="20"/>
              </w:rPr>
              <w:t>13) Elder Justice/Adult Protective Services</w:t>
            </w:r>
          </w:p>
        </w:tc>
        <w:tc>
          <w:tcPr>
            <w:tcW w:w="1618" w:type="dxa"/>
            <w:noWrap/>
            <w:vAlign w:val="bottom"/>
            <w:hideMark/>
          </w:tcPr>
          <w:p w14:paraId="53068A43"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CF311A5"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53F8B09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69BA644"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4F4AF4E0" w14:textId="77777777" w:rsidTr="009E3A44">
        <w:trPr>
          <w:cantSplit/>
          <w:trHeight w:val="288"/>
          <w:jc w:val="center"/>
        </w:trPr>
        <w:tc>
          <w:tcPr>
            <w:tcW w:w="2875" w:type="dxa"/>
            <w:noWrap/>
            <w:vAlign w:val="bottom"/>
            <w:hideMark/>
          </w:tcPr>
          <w:p w14:paraId="4D1993B5" w14:textId="77777777" w:rsidR="00436585" w:rsidRPr="003F00AC" w:rsidRDefault="00436585" w:rsidP="009E3A44">
            <w:pPr>
              <w:spacing w:after="0" w:line="240" w:lineRule="auto"/>
              <w:ind w:left="288"/>
              <w:jc w:val="left"/>
              <w:rPr>
                <w:szCs w:val="20"/>
              </w:rPr>
            </w:pPr>
            <w:r w:rsidRPr="003F00AC">
              <w:rPr>
                <w:szCs w:val="20"/>
              </w:rPr>
              <w:t>OAA Section 411 as amended</w:t>
            </w:r>
          </w:p>
        </w:tc>
        <w:tc>
          <w:tcPr>
            <w:tcW w:w="1618" w:type="dxa"/>
            <w:noWrap/>
            <w:vAlign w:val="bottom"/>
            <w:hideMark/>
          </w:tcPr>
          <w:p w14:paraId="69447246"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1E0DA6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A263A6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79BCE6D"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30D7AE0D" w14:textId="77777777" w:rsidTr="009E3A44">
        <w:trPr>
          <w:cantSplit/>
          <w:trHeight w:val="288"/>
          <w:jc w:val="center"/>
        </w:trPr>
        <w:tc>
          <w:tcPr>
            <w:tcW w:w="2875" w:type="dxa"/>
            <w:noWrap/>
            <w:vAlign w:val="bottom"/>
            <w:hideMark/>
          </w:tcPr>
          <w:p w14:paraId="09A127F2" w14:textId="77777777" w:rsidR="00436585" w:rsidRPr="003F00AC" w:rsidRDefault="00436585" w:rsidP="009E3A44">
            <w:pPr>
              <w:spacing w:after="0" w:line="240" w:lineRule="auto"/>
              <w:ind w:left="288"/>
              <w:jc w:val="left"/>
              <w:rPr>
                <w:szCs w:val="20"/>
              </w:rPr>
            </w:pPr>
            <w:r w:rsidRPr="003F00AC">
              <w:rPr>
                <w:szCs w:val="20"/>
              </w:rPr>
              <w:t>Social Security Act, Title XX-B, Section 2042</w:t>
            </w:r>
          </w:p>
        </w:tc>
        <w:tc>
          <w:tcPr>
            <w:tcW w:w="1618" w:type="dxa"/>
            <w:noWrap/>
            <w:vAlign w:val="bottom"/>
            <w:hideMark/>
          </w:tcPr>
          <w:p w14:paraId="068617FB" w14:textId="77777777" w:rsidR="00436585" w:rsidRPr="003F00AC" w:rsidRDefault="00436585" w:rsidP="009E3A44">
            <w:pPr>
              <w:spacing w:after="0" w:line="240" w:lineRule="auto"/>
              <w:jc w:val="right"/>
              <w:rPr>
                <w:szCs w:val="20"/>
              </w:rPr>
            </w:pPr>
            <w:r w:rsidRPr="003F00AC">
              <w:rPr>
                <w:szCs w:val="20"/>
              </w:rPr>
              <w:t>N/A/Expired</w:t>
            </w:r>
          </w:p>
        </w:tc>
        <w:tc>
          <w:tcPr>
            <w:tcW w:w="1619" w:type="dxa"/>
            <w:noWrap/>
            <w:vAlign w:val="bottom"/>
            <w:hideMark/>
          </w:tcPr>
          <w:p w14:paraId="615299F9" w14:textId="77777777" w:rsidR="00436585" w:rsidRPr="003F00AC" w:rsidRDefault="00436585" w:rsidP="009E3A44">
            <w:pPr>
              <w:spacing w:after="0" w:line="240" w:lineRule="auto"/>
              <w:jc w:val="right"/>
              <w:rPr>
                <w:szCs w:val="20"/>
              </w:rPr>
            </w:pPr>
            <w:r w:rsidRPr="003F00AC">
              <w:rPr>
                <w:szCs w:val="20"/>
              </w:rPr>
              <w:t>30,000,000</w:t>
            </w:r>
          </w:p>
        </w:tc>
        <w:tc>
          <w:tcPr>
            <w:tcW w:w="1619" w:type="dxa"/>
            <w:noWrap/>
            <w:vAlign w:val="bottom"/>
            <w:hideMark/>
          </w:tcPr>
          <w:p w14:paraId="38E9E297" w14:textId="77777777" w:rsidR="00436585" w:rsidRPr="003F00AC" w:rsidRDefault="00436585" w:rsidP="009E3A44">
            <w:pPr>
              <w:spacing w:after="0" w:line="240" w:lineRule="auto"/>
              <w:jc w:val="right"/>
              <w:rPr>
                <w:szCs w:val="20"/>
              </w:rPr>
            </w:pPr>
            <w:r w:rsidRPr="003F00AC">
              <w:rPr>
                <w:szCs w:val="20"/>
              </w:rPr>
              <w:t>N/A/Expired</w:t>
            </w:r>
          </w:p>
        </w:tc>
        <w:tc>
          <w:tcPr>
            <w:tcW w:w="1619" w:type="dxa"/>
            <w:noWrap/>
            <w:vAlign w:val="bottom"/>
            <w:hideMark/>
          </w:tcPr>
          <w:p w14:paraId="7FA67B5D" w14:textId="77777777" w:rsidR="00436585" w:rsidRPr="003F00AC" w:rsidRDefault="00436585" w:rsidP="009E3A44">
            <w:pPr>
              <w:spacing w:after="0" w:line="240" w:lineRule="auto"/>
              <w:jc w:val="right"/>
              <w:rPr>
                <w:szCs w:val="20"/>
              </w:rPr>
            </w:pPr>
            <w:r w:rsidRPr="003F00AC">
              <w:rPr>
                <w:szCs w:val="20"/>
              </w:rPr>
              <w:t>30,000,000</w:t>
            </w:r>
          </w:p>
        </w:tc>
      </w:tr>
      <w:tr w:rsidR="00436585" w:rsidRPr="003F00AC" w14:paraId="7ACAFDFF" w14:textId="77777777" w:rsidTr="009E3A44">
        <w:trPr>
          <w:cantSplit/>
          <w:trHeight w:val="288"/>
          <w:jc w:val="center"/>
        </w:trPr>
        <w:tc>
          <w:tcPr>
            <w:tcW w:w="2875" w:type="dxa"/>
            <w:noWrap/>
            <w:vAlign w:val="bottom"/>
            <w:hideMark/>
          </w:tcPr>
          <w:p w14:paraId="5D3CE796" w14:textId="77777777" w:rsidR="00436585" w:rsidRPr="003F00AC" w:rsidRDefault="00436585" w:rsidP="009E3A44">
            <w:pPr>
              <w:spacing w:after="0" w:line="240" w:lineRule="auto"/>
              <w:jc w:val="left"/>
              <w:rPr>
                <w:szCs w:val="20"/>
              </w:rPr>
            </w:pPr>
            <w:r w:rsidRPr="003F00AC">
              <w:rPr>
                <w:szCs w:val="20"/>
              </w:rPr>
              <w:lastRenderedPageBreak/>
              <w:t>14) Aging Network Support Activities:</w:t>
            </w:r>
          </w:p>
        </w:tc>
        <w:tc>
          <w:tcPr>
            <w:tcW w:w="1618" w:type="dxa"/>
            <w:noWrap/>
            <w:vAlign w:val="bottom"/>
            <w:hideMark/>
          </w:tcPr>
          <w:p w14:paraId="048D4E8C"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C0AF74C"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BBDFF6C"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2FC796D"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47805F51" w14:textId="77777777" w:rsidTr="009E3A44">
        <w:trPr>
          <w:cantSplit/>
          <w:trHeight w:val="288"/>
          <w:jc w:val="center"/>
        </w:trPr>
        <w:tc>
          <w:tcPr>
            <w:tcW w:w="2875" w:type="dxa"/>
            <w:noWrap/>
            <w:vAlign w:val="bottom"/>
            <w:hideMark/>
          </w:tcPr>
          <w:p w14:paraId="587F10B4" w14:textId="77777777" w:rsidR="00436585" w:rsidRPr="003F00AC" w:rsidRDefault="00436585" w:rsidP="009E3A44">
            <w:pPr>
              <w:spacing w:after="0" w:line="240" w:lineRule="auto"/>
              <w:ind w:left="288"/>
              <w:jc w:val="left"/>
              <w:rPr>
                <w:szCs w:val="20"/>
              </w:rPr>
            </w:pPr>
            <w:r w:rsidRPr="003F00AC">
              <w:rPr>
                <w:szCs w:val="20"/>
              </w:rPr>
              <w:t>OAA Sections 202, 215 and 411</w:t>
            </w:r>
          </w:p>
        </w:tc>
        <w:tc>
          <w:tcPr>
            <w:tcW w:w="1618" w:type="dxa"/>
            <w:noWrap/>
            <w:vAlign w:val="bottom"/>
            <w:hideMark/>
          </w:tcPr>
          <w:p w14:paraId="1DB0A6FA" w14:textId="77777777" w:rsidR="00436585" w:rsidRPr="003F00AC" w:rsidRDefault="00436585" w:rsidP="009E3A44">
            <w:pPr>
              <w:spacing w:after="0" w:line="240" w:lineRule="auto"/>
              <w:jc w:val="right"/>
              <w:rPr>
                <w:szCs w:val="20"/>
              </w:rPr>
            </w:pPr>
            <w:r w:rsidRPr="003F00AC">
              <w:rPr>
                <w:szCs w:val="20"/>
              </w:rPr>
              <w:t>23,587,198</w:t>
            </w:r>
          </w:p>
        </w:tc>
        <w:tc>
          <w:tcPr>
            <w:tcW w:w="1619" w:type="dxa"/>
            <w:noWrap/>
            <w:vAlign w:val="bottom"/>
            <w:hideMark/>
          </w:tcPr>
          <w:p w14:paraId="1D0299A4" w14:textId="77777777" w:rsidR="00436585" w:rsidRPr="003F00AC" w:rsidRDefault="00436585" w:rsidP="009E3A44">
            <w:pPr>
              <w:spacing w:after="0" w:line="240" w:lineRule="auto"/>
              <w:jc w:val="right"/>
              <w:rPr>
                <w:szCs w:val="20"/>
              </w:rPr>
            </w:pPr>
            <w:r w:rsidRPr="003F00AC">
              <w:rPr>
                <w:szCs w:val="20"/>
              </w:rPr>
              <w:t>30,461,000</w:t>
            </w:r>
          </w:p>
        </w:tc>
        <w:tc>
          <w:tcPr>
            <w:tcW w:w="1619" w:type="dxa"/>
            <w:noWrap/>
            <w:vAlign w:val="bottom"/>
          </w:tcPr>
          <w:p w14:paraId="07CCF3BC"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5CAF2DE4" w14:textId="77777777" w:rsidR="00436585" w:rsidRPr="003F00AC" w:rsidRDefault="00436585" w:rsidP="009E3A44">
            <w:pPr>
              <w:spacing w:after="0" w:line="240" w:lineRule="auto"/>
              <w:jc w:val="right"/>
              <w:rPr>
                <w:szCs w:val="20"/>
              </w:rPr>
            </w:pPr>
            <w:r w:rsidRPr="003F00AC">
              <w:rPr>
                <w:szCs w:val="20"/>
              </w:rPr>
              <w:t>40,461,000</w:t>
            </w:r>
          </w:p>
        </w:tc>
      </w:tr>
      <w:tr w:rsidR="00436585" w:rsidRPr="003F00AC" w14:paraId="51A37520" w14:textId="77777777" w:rsidTr="009E3A44">
        <w:trPr>
          <w:cantSplit/>
          <w:trHeight w:val="288"/>
          <w:jc w:val="center"/>
        </w:trPr>
        <w:tc>
          <w:tcPr>
            <w:tcW w:w="2875" w:type="dxa"/>
            <w:noWrap/>
            <w:vAlign w:val="bottom"/>
            <w:hideMark/>
          </w:tcPr>
          <w:p w14:paraId="22D577F3" w14:textId="77777777" w:rsidR="00436585" w:rsidRPr="003F00AC" w:rsidRDefault="00436585" w:rsidP="009E3A44">
            <w:pPr>
              <w:spacing w:after="0" w:line="240" w:lineRule="auto"/>
              <w:jc w:val="left"/>
              <w:rPr>
                <w:szCs w:val="20"/>
              </w:rPr>
            </w:pPr>
            <w:r w:rsidRPr="003F00AC">
              <w:rPr>
                <w:szCs w:val="20"/>
              </w:rPr>
              <w:t>15) Lifespan Respite Care</w:t>
            </w:r>
          </w:p>
        </w:tc>
        <w:tc>
          <w:tcPr>
            <w:tcW w:w="1618" w:type="dxa"/>
            <w:noWrap/>
            <w:vAlign w:val="bottom"/>
            <w:hideMark/>
          </w:tcPr>
          <w:p w14:paraId="726770B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55C8C6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A831692"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205C000"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3CC6F28F" w14:textId="77777777" w:rsidTr="009E3A44">
        <w:trPr>
          <w:cantSplit/>
          <w:trHeight w:val="288"/>
          <w:jc w:val="center"/>
        </w:trPr>
        <w:tc>
          <w:tcPr>
            <w:tcW w:w="2875" w:type="dxa"/>
            <w:noWrap/>
            <w:vAlign w:val="bottom"/>
            <w:hideMark/>
          </w:tcPr>
          <w:p w14:paraId="06D11E27" w14:textId="77777777" w:rsidR="00436585" w:rsidRPr="003F00AC" w:rsidRDefault="00436585" w:rsidP="009E3A44">
            <w:pPr>
              <w:spacing w:after="0" w:line="240" w:lineRule="auto"/>
              <w:ind w:left="288"/>
              <w:jc w:val="left"/>
              <w:rPr>
                <w:szCs w:val="20"/>
              </w:rPr>
            </w:pPr>
            <w:r w:rsidRPr="003F00AC">
              <w:rPr>
                <w:szCs w:val="20"/>
              </w:rPr>
              <w:t>Lifespan Respite Care Act of 2006 and</w:t>
            </w:r>
          </w:p>
        </w:tc>
        <w:tc>
          <w:tcPr>
            <w:tcW w:w="1618" w:type="dxa"/>
            <w:noWrap/>
            <w:vAlign w:val="bottom"/>
            <w:hideMark/>
          </w:tcPr>
          <w:p w14:paraId="1F7E6343"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EB2B17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84E2D6B"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A3134E5"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53D4C555" w14:textId="77777777" w:rsidTr="009E3A44">
        <w:trPr>
          <w:cantSplit/>
          <w:trHeight w:val="288"/>
          <w:jc w:val="center"/>
        </w:trPr>
        <w:tc>
          <w:tcPr>
            <w:tcW w:w="2875" w:type="dxa"/>
            <w:noWrap/>
            <w:vAlign w:val="bottom"/>
            <w:hideMark/>
          </w:tcPr>
          <w:p w14:paraId="375428B9" w14:textId="77777777" w:rsidR="00436585" w:rsidRPr="003F00AC" w:rsidRDefault="00436585" w:rsidP="009E3A44">
            <w:pPr>
              <w:spacing w:after="0" w:line="240" w:lineRule="auto"/>
              <w:ind w:left="288"/>
              <w:jc w:val="left"/>
              <w:rPr>
                <w:szCs w:val="20"/>
              </w:rPr>
            </w:pPr>
            <w:r w:rsidRPr="003F00AC">
              <w:rPr>
                <w:szCs w:val="20"/>
              </w:rPr>
              <w:t>Public Health Service Act Title XXIX</w:t>
            </w:r>
          </w:p>
        </w:tc>
        <w:tc>
          <w:tcPr>
            <w:tcW w:w="1618" w:type="dxa"/>
            <w:noWrap/>
            <w:vAlign w:val="bottom"/>
            <w:hideMark/>
          </w:tcPr>
          <w:p w14:paraId="32AB13B4"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681FB9B4" w14:textId="77777777" w:rsidR="00436585" w:rsidRPr="003F00AC" w:rsidRDefault="00436585" w:rsidP="009E3A44">
            <w:pPr>
              <w:spacing w:after="0" w:line="240" w:lineRule="auto"/>
              <w:jc w:val="right"/>
              <w:rPr>
                <w:szCs w:val="20"/>
              </w:rPr>
            </w:pPr>
            <w:r w:rsidRPr="003F00AC">
              <w:rPr>
                <w:szCs w:val="20"/>
              </w:rPr>
              <w:t>10,000,000</w:t>
            </w:r>
          </w:p>
        </w:tc>
        <w:tc>
          <w:tcPr>
            <w:tcW w:w="1619" w:type="dxa"/>
            <w:noWrap/>
            <w:vAlign w:val="bottom"/>
            <w:hideMark/>
          </w:tcPr>
          <w:p w14:paraId="24241C03"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18536EF7" w14:textId="77777777" w:rsidR="00436585" w:rsidRPr="003F00AC" w:rsidRDefault="00436585" w:rsidP="009E3A44">
            <w:pPr>
              <w:spacing w:after="0" w:line="240" w:lineRule="auto"/>
              <w:jc w:val="right"/>
              <w:rPr>
                <w:szCs w:val="20"/>
              </w:rPr>
            </w:pPr>
            <w:r w:rsidRPr="003F00AC">
              <w:rPr>
                <w:szCs w:val="20"/>
              </w:rPr>
              <w:t>10,000,000</w:t>
            </w:r>
          </w:p>
        </w:tc>
      </w:tr>
      <w:tr w:rsidR="00436585" w:rsidRPr="003F00AC" w14:paraId="30F5B428" w14:textId="77777777" w:rsidTr="009E3A44">
        <w:trPr>
          <w:cantSplit/>
          <w:trHeight w:val="288"/>
          <w:jc w:val="center"/>
        </w:trPr>
        <w:tc>
          <w:tcPr>
            <w:tcW w:w="2875" w:type="dxa"/>
            <w:noWrap/>
            <w:vAlign w:val="bottom"/>
            <w:hideMark/>
          </w:tcPr>
          <w:p w14:paraId="24A33249" w14:textId="77777777" w:rsidR="00436585" w:rsidRPr="003F00AC" w:rsidRDefault="00436585" w:rsidP="009E3A44">
            <w:pPr>
              <w:spacing w:after="0" w:line="240" w:lineRule="auto"/>
              <w:jc w:val="left"/>
              <w:rPr>
                <w:szCs w:val="20"/>
              </w:rPr>
            </w:pPr>
            <w:r w:rsidRPr="003F00AC">
              <w:rPr>
                <w:szCs w:val="20"/>
              </w:rPr>
              <w:t>16) Program Administration:</w:t>
            </w:r>
          </w:p>
        </w:tc>
        <w:tc>
          <w:tcPr>
            <w:tcW w:w="1618" w:type="dxa"/>
            <w:noWrap/>
            <w:vAlign w:val="bottom"/>
            <w:hideMark/>
          </w:tcPr>
          <w:p w14:paraId="23CCDD4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551E6EE"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214EEC9"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81962F1"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487FC2AE" w14:textId="77777777" w:rsidTr="009E3A44">
        <w:trPr>
          <w:cantSplit/>
          <w:trHeight w:val="288"/>
          <w:jc w:val="center"/>
        </w:trPr>
        <w:tc>
          <w:tcPr>
            <w:tcW w:w="2875" w:type="dxa"/>
            <w:noWrap/>
            <w:vAlign w:val="bottom"/>
            <w:hideMark/>
          </w:tcPr>
          <w:p w14:paraId="5D0D3EFE" w14:textId="77777777" w:rsidR="00436585" w:rsidRPr="003F00AC" w:rsidRDefault="00436585" w:rsidP="009E3A44">
            <w:pPr>
              <w:spacing w:after="0" w:line="240" w:lineRule="auto"/>
              <w:ind w:left="288"/>
              <w:jc w:val="left"/>
              <w:rPr>
                <w:szCs w:val="20"/>
              </w:rPr>
            </w:pPr>
            <w:r w:rsidRPr="003F00AC">
              <w:rPr>
                <w:szCs w:val="20"/>
              </w:rPr>
              <w:t>OAA Section 216 (a)</w:t>
            </w:r>
          </w:p>
        </w:tc>
        <w:tc>
          <w:tcPr>
            <w:tcW w:w="1618" w:type="dxa"/>
            <w:noWrap/>
            <w:vAlign w:val="bottom"/>
            <w:hideMark/>
          </w:tcPr>
          <w:p w14:paraId="603675A8" w14:textId="77777777" w:rsidR="00436585" w:rsidRPr="003F00AC" w:rsidRDefault="00436585" w:rsidP="009E3A44">
            <w:pPr>
              <w:spacing w:after="0" w:line="240" w:lineRule="auto"/>
              <w:jc w:val="right"/>
              <w:rPr>
                <w:szCs w:val="20"/>
              </w:rPr>
            </w:pPr>
            <w:r w:rsidRPr="003F00AC">
              <w:rPr>
                <w:szCs w:val="20"/>
              </w:rPr>
              <w:t>55,469,968</w:t>
            </w:r>
          </w:p>
        </w:tc>
        <w:tc>
          <w:tcPr>
            <w:tcW w:w="1619" w:type="dxa"/>
            <w:noWrap/>
            <w:vAlign w:val="bottom"/>
            <w:hideMark/>
          </w:tcPr>
          <w:p w14:paraId="244C90A4" w14:textId="77777777" w:rsidR="00436585" w:rsidRPr="003F00AC" w:rsidRDefault="00436585" w:rsidP="009E3A44">
            <w:pPr>
              <w:spacing w:after="0" w:line="240" w:lineRule="auto"/>
              <w:jc w:val="right"/>
              <w:rPr>
                <w:szCs w:val="20"/>
              </w:rPr>
            </w:pPr>
            <w:r w:rsidRPr="003F00AC">
              <w:rPr>
                <w:szCs w:val="20"/>
              </w:rPr>
              <w:t>47,063,000</w:t>
            </w:r>
          </w:p>
        </w:tc>
        <w:tc>
          <w:tcPr>
            <w:tcW w:w="1619" w:type="dxa"/>
            <w:noWrap/>
            <w:vAlign w:val="bottom"/>
            <w:hideMark/>
          </w:tcPr>
          <w:p w14:paraId="2855988E"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76CA432B" w14:textId="77777777" w:rsidR="00436585" w:rsidRPr="003F00AC" w:rsidRDefault="00436585" w:rsidP="009E3A44">
            <w:pPr>
              <w:spacing w:after="0" w:line="240" w:lineRule="auto"/>
              <w:jc w:val="right"/>
              <w:rPr>
                <w:szCs w:val="20"/>
              </w:rPr>
            </w:pPr>
            <w:r w:rsidRPr="003F00AC">
              <w:rPr>
                <w:szCs w:val="20"/>
              </w:rPr>
              <w:t>55,063,000</w:t>
            </w:r>
          </w:p>
        </w:tc>
      </w:tr>
      <w:tr w:rsidR="00436585" w:rsidRPr="003F00AC" w14:paraId="68D8CB17" w14:textId="77777777" w:rsidTr="009E3A44">
        <w:trPr>
          <w:cantSplit/>
          <w:trHeight w:val="288"/>
          <w:jc w:val="center"/>
        </w:trPr>
        <w:tc>
          <w:tcPr>
            <w:tcW w:w="2875" w:type="dxa"/>
            <w:noWrap/>
            <w:vAlign w:val="bottom"/>
            <w:hideMark/>
          </w:tcPr>
          <w:p w14:paraId="685C6300" w14:textId="77777777" w:rsidR="00436585" w:rsidRPr="003F00AC" w:rsidRDefault="00436585" w:rsidP="009E3A44">
            <w:pPr>
              <w:spacing w:after="0" w:line="240" w:lineRule="auto"/>
              <w:jc w:val="left"/>
              <w:rPr>
                <w:szCs w:val="20"/>
              </w:rPr>
            </w:pPr>
            <w:r w:rsidRPr="003F00AC">
              <w:rPr>
                <w:szCs w:val="20"/>
              </w:rPr>
              <w:t>17) Aging and Disability Resource Centers</w:t>
            </w:r>
          </w:p>
        </w:tc>
        <w:tc>
          <w:tcPr>
            <w:tcW w:w="1618" w:type="dxa"/>
            <w:noWrap/>
            <w:vAlign w:val="bottom"/>
            <w:hideMark/>
          </w:tcPr>
          <w:p w14:paraId="3B4EF66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5F4EB8FC"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A1B7BE7"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B6D3D63"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68583818" w14:textId="77777777" w:rsidTr="009E3A44">
        <w:trPr>
          <w:cantSplit/>
          <w:trHeight w:val="288"/>
          <w:jc w:val="center"/>
        </w:trPr>
        <w:tc>
          <w:tcPr>
            <w:tcW w:w="2875" w:type="dxa"/>
            <w:noWrap/>
            <w:vAlign w:val="bottom"/>
            <w:hideMark/>
          </w:tcPr>
          <w:p w14:paraId="5FF4202C" w14:textId="77777777" w:rsidR="00436585" w:rsidRPr="003F00AC" w:rsidRDefault="00436585" w:rsidP="009E3A44">
            <w:pPr>
              <w:spacing w:after="0" w:line="240" w:lineRule="auto"/>
              <w:ind w:left="288"/>
              <w:jc w:val="left"/>
              <w:rPr>
                <w:szCs w:val="20"/>
              </w:rPr>
            </w:pPr>
            <w:r w:rsidRPr="003F00AC">
              <w:rPr>
                <w:szCs w:val="20"/>
              </w:rPr>
              <w:t>OAA Sections 216 (b)(4)</w:t>
            </w:r>
          </w:p>
        </w:tc>
        <w:tc>
          <w:tcPr>
            <w:tcW w:w="1618" w:type="dxa"/>
            <w:noWrap/>
            <w:vAlign w:val="bottom"/>
            <w:hideMark/>
          </w:tcPr>
          <w:p w14:paraId="33832AA0" w14:textId="77777777" w:rsidR="00436585" w:rsidRPr="003F00AC" w:rsidRDefault="00436585" w:rsidP="009E3A44">
            <w:pPr>
              <w:spacing w:after="0" w:line="240" w:lineRule="auto"/>
              <w:jc w:val="right"/>
              <w:rPr>
                <w:szCs w:val="20"/>
              </w:rPr>
            </w:pPr>
            <w:r w:rsidRPr="003F00AC">
              <w:rPr>
                <w:szCs w:val="20"/>
              </w:rPr>
              <w:t>10,967,554</w:t>
            </w:r>
          </w:p>
        </w:tc>
        <w:tc>
          <w:tcPr>
            <w:tcW w:w="1619" w:type="dxa"/>
            <w:noWrap/>
            <w:vAlign w:val="bottom"/>
            <w:hideMark/>
          </w:tcPr>
          <w:p w14:paraId="4A071284" w14:textId="77777777" w:rsidR="00436585" w:rsidRPr="003F00AC" w:rsidRDefault="00436585" w:rsidP="009E3A44">
            <w:pPr>
              <w:spacing w:after="0" w:line="240" w:lineRule="auto"/>
              <w:jc w:val="right"/>
              <w:rPr>
                <w:szCs w:val="20"/>
              </w:rPr>
            </w:pPr>
            <w:r w:rsidRPr="003F00AC">
              <w:rPr>
                <w:szCs w:val="20"/>
              </w:rPr>
              <w:t>8,619,000</w:t>
            </w:r>
          </w:p>
        </w:tc>
        <w:tc>
          <w:tcPr>
            <w:tcW w:w="1619" w:type="dxa"/>
            <w:noWrap/>
            <w:vAlign w:val="bottom"/>
          </w:tcPr>
          <w:p w14:paraId="0C5E3C5B"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163E1FD7" w14:textId="77777777" w:rsidR="00436585" w:rsidRPr="003F00AC" w:rsidRDefault="00436585" w:rsidP="009E3A44">
            <w:pPr>
              <w:spacing w:after="0" w:line="240" w:lineRule="auto"/>
              <w:jc w:val="right"/>
              <w:rPr>
                <w:szCs w:val="20"/>
              </w:rPr>
            </w:pPr>
            <w:r w:rsidRPr="003F00AC">
              <w:rPr>
                <w:szCs w:val="20"/>
              </w:rPr>
              <w:t>8,619,000</w:t>
            </w:r>
          </w:p>
        </w:tc>
      </w:tr>
      <w:tr w:rsidR="00436585" w:rsidRPr="003F00AC" w14:paraId="00FCF86B" w14:textId="77777777" w:rsidTr="009E3A44">
        <w:trPr>
          <w:cantSplit/>
          <w:trHeight w:val="288"/>
          <w:jc w:val="center"/>
        </w:trPr>
        <w:tc>
          <w:tcPr>
            <w:tcW w:w="2875" w:type="dxa"/>
            <w:noWrap/>
            <w:vAlign w:val="bottom"/>
            <w:hideMark/>
          </w:tcPr>
          <w:p w14:paraId="1B6CEB61" w14:textId="77777777" w:rsidR="00436585" w:rsidRPr="003F00AC" w:rsidRDefault="00436585" w:rsidP="009E3A44">
            <w:pPr>
              <w:spacing w:after="0" w:line="240" w:lineRule="auto"/>
              <w:jc w:val="left"/>
              <w:rPr>
                <w:szCs w:val="20"/>
              </w:rPr>
            </w:pPr>
            <w:r w:rsidRPr="003F00AC">
              <w:rPr>
                <w:szCs w:val="20"/>
              </w:rPr>
              <w:t>18) State Health Insurance Assistance Program:</w:t>
            </w:r>
          </w:p>
        </w:tc>
        <w:tc>
          <w:tcPr>
            <w:tcW w:w="1618" w:type="dxa"/>
            <w:noWrap/>
            <w:vAlign w:val="bottom"/>
            <w:hideMark/>
          </w:tcPr>
          <w:p w14:paraId="3C8EA8F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7F55643"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9FB2135"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235B211"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659BBB42" w14:textId="77777777" w:rsidTr="009E3A44">
        <w:trPr>
          <w:cantSplit/>
          <w:trHeight w:val="288"/>
          <w:jc w:val="center"/>
        </w:trPr>
        <w:tc>
          <w:tcPr>
            <w:tcW w:w="2875" w:type="dxa"/>
            <w:noWrap/>
            <w:vAlign w:val="bottom"/>
            <w:hideMark/>
          </w:tcPr>
          <w:p w14:paraId="03D2C3DE" w14:textId="77777777" w:rsidR="00436585" w:rsidRPr="003F00AC" w:rsidRDefault="00436585" w:rsidP="009E3A44">
            <w:pPr>
              <w:spacing w:after="0" w:line="240" w:lineRule="auto"/>
              <w:ind w:left="288"/>
              <w:jc w:val="left"/>
              <w:rPr>
                <w:szCs w:val="20"/>
              </w:rPr>
            </w:pPr>
            <w:r w:rsidRPr="003F00AC">
              <w:rPr>
                <w:szCs w:val="20"/>
              </w:rPr>
              <w:t>Omnibus Budget Reconciliation Act of 1990 Section 4360</w:t>
            </w:r>
          </w:p>
        </w:tc>
        <w:tc>
          <w:tcPr>
            <w:tcW w:w="1618" w:type="dxa"/>
            <w:noWrap/>
            <w:vAlign w:val="bottom"/>
            <w:hideMark/>
          </w:tcPr>
          <w:p w14:paraId="47B0C875"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6407074D" w14:textId="77777777" w:rsidR="00436585" w:rsidRPr="003F00AC" w:rsidRDefault="00436585" w:rsidP="009E3A44">
            <w:pPr>
              <w:spacing w:after="0" w:line="240" w:lineRule="auto"/>
              <w:jc w:val="right"/>
              <w:rPr>
                <w:szCs w:val="20"/>
              </w:rPr>
            </w:pPr>
            <w:r w:rsidRPr="003F00AC">
              <w:rPr>
                <w:szCs w:val="20"/>
              </w:rPr>
              <w:t>55,242,000</w:t>
            </w:r>
          </w:p>
        </w:tc>
        <w:tc>
          <w:tcPr>
            <w:tcW w:w="1619" w:type="dxa"/>
            <w:noWrap/>
            <w:vAlign w:val="bottom"/>
            <w:hideMark/>
          </w:tcPr>
          <w:p w14:paraId="7CB00AE8"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089F62BE" w14:textId="77777777" w:rsidR="00436585" w:rsidRPr="003F00AC" w:rsidRDefault="00436585" w:rsidP="009E3A44">
            <w:pPr>
              <w:spacing w:after="0" w:line="240" w:lineRule="auto"/>
              <w:jc w:val="right"/>
              <w:rPr>
                <w:szCs w:val="20"/>
              </w:rPr>
            </w:pPr>
            <w:r w:rsidRPr="003F00AC">
              <w:rPr>
                <w:szCs w:val="20"/>
              </w:rPr>
              <w:t>55,242,000</w:t>
            </w:r>
          </w:p>
        </w:tc>
      </w:tr>
      <w:tr w:rsidR="00436585" w:rsidRPr="003F00AC" w14:paraId="2BA8D394" w14:textId="77777777" w:rsidTr="009E3A44">
        <w:trPr>
          <w:cantSplit/>
          <w:trHeight w:val="288"/>
          <w:jc w:val="center"/>
        </w:trPr>
        <w:tc>
          <w:tcPr>
            <w:tcW w:w="2875" w:type="dxa"/>
            <w:noWrap/>
            <w:vAlign w:val="bottom"/>
            <w:hideMark/>
          </w:tcPr>
          <w:p w14:paraId="226BC193" w14:textId="77777777" w:rsidR="00436585" w:rsidRPr="003F00AC" w:rsidRDefault="00436585" w:rsidP="009E3A44">
            <w:pPr>
              <w:spacing w:after="0" w:line="240" w:lineRule="auto"/>
              <w:jc w:val="left"/>
              <w:rPr>
                <w:szCs w:val="20"/>
              </w:rPr>
            </w:pPr>
            <w:r w:rsidRPr="003F00AC">
              <w:rPr>
                <w:szCs w:val="20"/>
              </w:rPr>
              <w:t>19) State Councils on Developmental Disabilities</w:t>
            </w:r>
          </w:p>
        </w:tc>
        <w:tc>
          <w:tcPr>
            <w:tcW w:w="1618" w:type="dxa"/>
            <w:noWrap/>
            <w:vAlign w:val="bottom"/>
            <w:hideMark/>
          </w:tcPr>
          <w:p w14:paraId="1AEDDBC7"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2151DB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F20ABD9"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536D858A"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28DAB98E" w14:textId="77777777" w:rsidTr="009E3A44">
        <w:trPr>
          <w:cantSplit/>
          <w:trHeight w:val="288"/>
          <w:jc w:val="center"/>
        </w:trPr>
        <w:tc>
          <w:tcPr>
            <w:tcW w:w="2875" w:type="dxa"/>
            <w:noWrap/>
            <w:vAlign w:val="bottom"/>
            <w:hideMark/>
          </w:tcPr>
          <w:p w14:paraId="06C9A372" w14:textId="77777777" w:rsidR="00436585" w:rsidRPr="003F00AC" w:rsidRDefault="00436585" w:rsidP="009E3A44">
            <w:pPr>
              <w:spacing w:after="0" w:line="240" w:lineRule="auto"/>
              <w:ind w:left="288"/>
              <w:jc w:val="left"/>
              <w:rPr>
                <w:szCs w:val="20"/>
              </w:rPr>
            </w:pPr>
            <w:r w:rsidRPr="003F00AC">
              <w:rPr>
                <w:szCs w:val="20"/>
              </w:rPr>
              <w:t>DD Act Section 129(a)</w:t>
            </w:r>
          </w:p>
        </w:tc>
        <w:tc>
          <w:tcPr>
            <w:tcW w:w="1618" w:type="dxa"/>
            <w:noWrap/>
            <w:vAlign w:val="bottom"/>
            <w:hideMark/>
          </w:tcPr>
          <w:p w14:paraId="008FF541"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DC071DE" w14:textId="77777777" w:rsidR="00436585" w:rsidRPr="003F00AC" w:rsidRDefault="00436585" w:rsidP="009E3A44">
            <w:pPr>
              <w:spacing w:after="0" w:line="240" w:lineRule="auto"/>
              <w:jc w:val="right"/>
              <w:rPr>
                <w:szCs w:val="20"/>
              </w:rPr>
            </w:pPr>
            <w:r w:rsidRPr="003F00AC">
              <w:rPr>
                <w:szCs w:val="20"/>
              </w:rPr>
              <w:t>81,000,000</w:t>
            </w:r>
          </w:p>
        </w:tc>
        <w:tc>
          <w:tcPr>
            <w:tcW w:w="1619" w:type="dxa"/>
            <w:noWrap/>
            <w:vAlign w:val="bottom"/>
            <w:hideMark/>
          </w:tcPr>
          <w:p w14:paraId="4ADD0E6B"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1D7EE9C4" w14:textId="77777777" w:rsidR="00436585" w:rsidRPr="003F00AC" w:rsidRDefault="00436585" w:rsidP="009E3A44">
            <w:pPr>
              <w:spacing w:after="0" w:line="240" w:lineRule="auto"/>
              <w:jc w:val="right"/>
              <w:rPr>
                <w:szCs w:val="20"/>
              </w:rPr>
            </w:pPr>
            <w:r w:rsidRPr="003F00AC">
              <w:rPr>
                <w:szCs w:val="20"/>
              </w:rPr>
              <w:t>81,000,000</w:t>
            </w:r>
          </w:p>
        </w:tc>
      </w:tr>
      <w:tr w:rsidR="00436585" w:rsidRPr="003F00AC" w14:paraId="78D91C19" w14:textId="77777777" w:rsidTr="009E3A44">
        <w:trPr>
          <w:cantSplit/>
          <w:trHeight w:val="288"/>
          <w:jc w:val="center"/>
        </w:trPr>
        <w:tc>
          <w:tcPr>
            <w:tcW w:w="2875" w:type="dxa"/>
            <w:noWrap/>
            <w:vAlign w:val="bottom"/>
            <w:hideMark/>
          </w:tcPr>
          <w:p w14:paraId="6A0D3CA6" w14:textId="77777777" w:rsidR="00436585" w:rsidRPr="003F00AC" w:rsidRDefault="00436585" w:rsidP="009E3A44">
            <w:pPr>
              <w:spacing w:after="0" w:line="240" w:lineRule="auto"/>
              <w:jc w:val="left"/>
              <w:rPr>
                <w:szCs w:val="20"/>
              </w:rPr>
            </w:pPr>
            <w:r w:rsidRPr="003F00AC">
              <w:rPr>
                <w:szCs w:val="20"/>
              </w:rPr>
              <w:t>20) Protection and Advocacy</w:t>
            </w:r>
          </w:p>
        </w:tc>
        <w:tc>
          <w:tcPr>
            <w:tcW w:w="1618" w:type="dxa"/>
            <w:noWrap/>
            <w:vAlign w:val="bottom"/>
            <w:hideMark/>
          </w:tcPr>
          <w:p w14:paraId="18DC91C3"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0D0971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D404DF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6FC51C0"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3E1B2A7C" w14:textId="77777777" w:rsidTr="009E3A44">
        <w:trPr>
          <w:cantSplit/>
          <w:trHeight w:val="288"/>
          <w:jc w:val="center"/>
        </w:trPr>
        <w:tc>
          <w:tcPr>
            <w:tcW w:w="2875" w:type="dxa"/>
            <w:noWrap/>
            <w:vAlign w:val="bottom"/>
            <w:hideMark/>
          </w:tcPr>
          <w:p w14:paraId="3C17D3C2" w14:textId="77777777" w:rsidR="00436585" w:rsidRPr="003F00AC" w:rsidRDefault="00436585" w:rsidP="009E3A44">
            <w:pPr>
              <w:spacing w:after="0" w:line="240" w:lineRule="auto"/>
              <w:ind w:left="288"/>
              <w:jc w:val="left"/>
              <w:rPr>
                <w:szCs w:val="20"/>
              </w:rPr>
            </w:pPr>
            <w:r w:rsidRPr="003F00AC">
              <w:rPr>
                <w:szCs w:val="20"/>
              </w:rPr>
              <w:t>DD Act Section 145</w:t>
            </w:r>
          </w:p>
        </w:tc>
        <w:tc>
          <w:tcPr>
            <w:tcW w:w="1618" w:type="dxa"/>
            <w:noWrap/>
            <w:vAlign w:val="bottom"/>
            <w:hideMark/>
          </w:tcPr>
          <w:p w14:paraId="792389DF"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636D2C64" w14:textId="77777777" w:rsidR="00436585" w:rsidRPr="003F00AC" w:rsidRDefault="00436585" w:rsidP="009E3A44">
            <w:pPr>
              <w:spacing w:after="0" w:line="240" w:lineRule="auto"/>
              <w:jc w:val="right"/>
              <w:rPr>
                <w:szCs w:val="20"/>
              </w:rPr>
            </w:pPr>
            <w:r w:rsidRPr="003F00AC">
              <w:rPr>
                <w:szCs w:val="20"/>
              </w:rPr>
              <w:t>45,000,000</w:t>
            </w:r>
          </w:p>
        </w:tc>
        <w:tc>
          <w:tcPr>
            <w:tcW w:w="1619" w:type="dxa"/>
            <w:noWrap/>
            <w:vAlign w:val="bottom"/>
            <w:hideMark/>
          </w:tcPr>
          <w:p w14:paraId="6E4CE63F"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1729EAA3" w14:textId="77777777" w:rsidR="00436585" w:rsidRPr="003F00AC" w:rsidRDefault="00436585" w:rsidP="009E3A44">
            <w:pPr>
              <w:spacing w:after="0" w:line="240" w:lineRule="auto"/>
              <w:jc w:val="right"/>
              <w:rPr>
                <w:szCs w:val="20"/>
              </w:rPr>
            </w:pPr>
            <w:r w:rsidRPr="003F00AC">
              <w:rPr>
                <w:szCs w:val="20"/>
              </w:rPr>
              <w:t>45,000,000</w:t>
            </w:r>
          </w:p>
        </w:tc>
      </w:tr>
      <w:tr w:rsidR="00436585" w:rsidRPr="003F00AC" w14:paraId="5B0F2B77" w14:textId="77777777" w:rsidTr="009E3A44">
        <w:trPr>
          <w:cantSplit/>
          <w:trHeight w:val="288"/>
          <w:jc w:val="center"/>
        </w:trPr>
        <w:tc>
          <w:tcPr>
            <w:tcW w:w="2875" w:type="dxa"/>
            <w:noWrap/>
            <w:vAlign w:val="bottom"/>
            <w:hideMark/>
          </w:tcPr>
          <w:p w14:paraId="3339A486" w14:textId="77777777" w:rsidR="00436585" w:rsidRPr="003F00AC" w:rsidRDefault="00436585" w:rsidP="009E3A44">
            <w:pPr>
              <w:spacing w:after="0" w:line="240" w:lineRule="auto"/>
              <w:jc w:val="left"/>
              <w:rPr>
                <w:szCs w:val="20"/>
              </w:rPr>
            </w:pPr>
            <w:r w:rsidRPr="003F00AC">
              <w:rPr>
                <w:szCs w:val="20"/>
              </w:rPr>
              <w:t>21) University Centers for Excellence in Developmental Disabilities</w:t>
            </w:r>
          </w:p>
        </w:tc>
        <w:tc>
          <w:tcPr>
            <w:tcW w:w="1618" w:type="dxa"/>
            <w:noWrap/>
            <w:vAlign w:val="bottom"/>
            <w:hideMark/>
          </w:tcPr>
          <w:p w14:paraId="45697B7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AB2C624"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7685694"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8CE3D37"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73FB10CE" w14:textId="77777777" w:rsidTr="009E3A44">
        <w:trPr>
          <w:cantSplit/>
          <w:trHeight w:val="288"/>
          <w:jc w:val="center"/>
        </w:trPr>
        <w:tc>
          <w:tcPr>
            <w:tcW w:w="2875" w:type="dxa"/>
            <w:noWrap/>
            <w:vAlign w:val="bottom"/>
            <w:hideMark/>
          </w:tcPr>
          <w:p w14:paraId="70034ED1" w14:textId="77777777" w:rsidR="00436585" w:rsidRPr="003F00AC" w:rsidRDefault="00436585" w:rsidP="009E3A44">
            <w:pPr>
              <w:spacing w:after="0" w:line="240" w:lineRule="auto"/>
              <w:ind w:left="288"/>
              <w:jc w:val="left"/>
              <w:rPr>
                <w:szCs w:val="20"/>
              </w:rPr>
            </w:pPr>
            <w:r w:rsidRPr="003F00AC">
              <w:rPr>
                <w:szCs w:val="20"/>
              </w:rPr>
              <w:t>DD Act Section 156</w:t>
            </w:r>
          </w:p>
        </w:tc>
        <w:tc>
          <w:tcPr>
            <w:tcW w:w="1618" w:type="dxa"/>
            <w:noWrap/>
            <w:vAlign w:val="bottom"/>
            <w:hideMark/>
          </w:tcPr>
          <w:p w14:paraId="49F398EB"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13E45EA" w14:textId="77777777" w:rsidR="00436585" w:rsidRPr="003F00AC" w:rsidRDefault="00436585" w:rsidP="009E3A44">
            <w:pPr>
              <w:spacing w:after="0" w:line="240" w:lineRule="auto"/>
              <w:jc w:val="right"/>
              <w:rPr>
                <w:szCs w:val="20"/>
              </w:rPr>
            </w:pPr>
            <w:r w:rsidRPr="003F00AC">
              <w:rPr>
                <w:szCs w:val="20"/>
              </w:rPr>
              <w:t>43,119,000</w:t>
            </w:r>
          </w:p>
        </w:tc>
        <w:tc>
          <w:tcPr>
            <w:tcW w:w="1619" w:type="dxa"/>
            <w:noWrap/>
            <w:vAlign w:val="bottom"/>
            <w:hideMark/>
          </w:tcPr>
          <w:p w14:paraId="6D0CF3FA"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4F8B316" w14:textId="77777777" w:rsidR="00436585" w:rsidRPr="003F00AC" w:rsidRDefault="00436585" w:rsidP="009E3A44">
            <w:pPr>
              <w:spacing w:after="0" w:line="240" w:lineRule="auto"/>
              <w:jc w:val="right"/>
              <w:rPr>
                <w:szCs w:val="20"/>
              </w:rPr>
            </w:pPr>
            <w:r w:rsidRPr="003F00AC">
              <w:rPr>
                <w:szCs w:val="20"/>
              </w:rPr>
              <w:t>43,119,000</w:t>
            </w:r>
          </w:p>
        </w:tc>
      </w:tr>
      <w:tr w:rsidR="00436585" w:rsidRPr="003F00AC" w14:paraId="0890BBB7" w14:textId="77777777" w:rsidTr="009E3A44">
        <w:trPr>
          <w:cantSplit/>
          <w:trHeight w:val="288"/>
          <w:jc w:val="center"/>
        </w:trPr>
        <w:tc>
          <w:tcPr>
            <w:tcW w:w="2875" w:type="dxa"/>
            <w:noWrap/>
            <w:vAlign w:val="bottom"/>
            <w:hideMark/>
          </w:tcPr>
          <w:p w14:paraId="01C0A96C" w14:textId="77777777" w:rsidR="00436585" w:rsidRPr="003F00AC" w:rsidRDefault="00436585" w:rsidP="009E3A44">
            <w:pPr>
              <w:spacing w:after="0" w:line="240" w:lineRule="auto"/>
              <w:jc w:val="left"/>
              <w:rPr>
                <w:szCs w:val="20"/>
              </w:rPr>
            </w:pPr>
            <w:r w:rsidRPr="003F00AC">
              <w:rPr>
                <w:szCs w:val="20"/>
              </w:rPr>
              <w:t>22) Projects of National Significance</w:t>
            </w:r>
          </w:p>
        </w:tc>
        <w:tc>
          <w:tcPr>
            <w:tcW w:w="1618" w:type="dxa"/>
            <w:noWrap/>
            <w:vAlign w:val="bottom"/>
            <w:hideMark/>
          </w:tcPr>
          <w:p w14:paraId="57304E0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32D57ED"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D930E9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DA39B7B"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469FC4BF" w14:textId="77777777" w:rsidTr="009E3A44">
        <w:trPr>
          <w:cantSplit/>
          <w:trHeight w:val="288"/>
          <w:jc w:val="center"/>
        </w:trPr>
        <w:tc>
          <w:tcPr>
            <w:tcW w:w="2875" w:type="dxa"/>
            <w:noWrap/>
            <w:vAlign w:val="bottom"/>
            <w:hideMark/>
          </w:tcPr>
          <w:p w14:paraId="337E230A" w14:textId="77777777" w:rsidR="00436585" w:rsidRPr="003F00AC" w:rsidRDefault="00436585" w:rsidP="009E3A44">
            <w:pPr>
              <w:spacing w:after="0" w:line="240" w:lineRule="auto"/>
              <w:ind w:left="288"/>
              <w:jc w:val="left"/>
              <w:rPr>
                <w:szCs w:val="20"/>
              </w:rPr>
            </w:pPr>
            <w:r w:rsidRPr="003F00AC">
              <w:rPr>
                <w:szCs w:val="20"/>
              </w:rPr>
              <w:t>DD Act Section 163</w:t>
            </w:r>
          </w:p>
        </w:tc>
        <w:tc>
          <w:tcPr>
            <w:tcW w:w="1618" w:type="dxa"/>
            <w:noWrap/>
            <w:vAlign w:val="bottom"/>
            <w:hideMark/>
          </w:tcPr>
          <w:p w14:paraId="0912FC05"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385B06F0" w14:textId="77777777" w:rsidR="00436585" w:rsidRPr="003F00AC" w:rsidRDefault="00436585" w:rsidP="009E3A44">
            <w:pPr>
              <w:spacing w:after="0" w:line="240" w:lineRule="auto"/>
              <w:jc w:val="right"/>
              <w:rPr>
                <w:szCs w:val="20"/>
              </w:rPr>
            </w:pPr>
            <w:r w:rsidRPr="003F00AC">
              <w:rPr>
                <w:szCs w:val="20"/>
              </w:rPr>
              <w:t>12,250,000</w:t>
            </w:r>
          </w:p>
        </w:tc>
        <w:tc>
          <w:tcPr>
            <w:tcW w:w="1619" w:type="dxa"/>
            <w:noWrap/>
            <w:vAlign w:val="bottom"/>
            <w:hideMark/>
          </w:tcPr>
          <w:p w14:paraId="1725E4BB"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3C48E9C" w14:textId="77777777" w:rsidR="00436585" w:rsidRPr="003F00AC" w:rsidRDefault="00436585" w:rsidP="009E3A44">
            <w:pPr>
              <w:spacing w:after="0" w:line="240" w:lineRule="auto"/>
              <w:jc w:val="right"/>
              <w:rPr>
                <w:szCs w:val="20"/>
              </w:rPr>
            </w:pPr>
            <w:r w:rsidRPr="003F00AC">
              <w:rPr>
                <w:szCs w:val="20"/>
              </w:rPr>
              <w:t>15,350,000</w:t>
            </w:r>
          </w:p>
        </w:tc>
      </w:tr>
      <w:tr w:rsidR="00436585" w:rsidRPr="003F00AC" w14:paraId="272DFCCA" w14:textId="77777777" w:rsidTr="009E3A44">
        <w:trPr>
          <w:cantSplit/>
          <w:trHeight w:val="288"/>
          <w:jc w:val="center"/>
        </w:trPr>
        <w:tc>
          <w:tcPr>
            <w:tcW w:w="2875" w:type="dxa"/>
            <w:noWrap/>
            <w:vAlign w:val="bottom"/>
            <w:hideMark/>
          </w:tcPr>
          <w:p w14:paraId="7A4BB790" w14:textId="77777777" w:rsidR="00436585" w:rsidRPr="003F00AC" w:rsidRDefault="00436585" w:rsidP="009E3A44">
            <w:pPr>
              <w:spacing w:after="0" w:line="240" w:lineRule="auto"/>
              <w:jc w:val="left"/>
              <w:rPr>
                <w:szCs w:val="20"/>
              </w:rPr>
            </w:pPr>
            <w:r w:rsidRPr="003F00AC">
              <w:rPr>
                <w:szCs w:val="20"/>
              </w:rPr>
              <w:t>23) Voting Assistance for People with Disabilities</w:t>
            </w:r>
          </w:p>
        </w:tc>
        <w:tc>
          <w:tcPr>
            <w:tcW w:w="1618" w:type="dxa"/>
            <w:noWrap/>
            <w:vAlign w:val="bottom"/>
            <w:hideMark/>
          </w:tcPr>
          <w:p w14:paraId="45CE09E5"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C5E7654"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EEE29B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1C329F9"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2D36E098" w14:textId="77777777" w:rsidTr="009E3A44">
        <w:trPr>
          <w:cantSplit/>
          <w:trHeight w:val="288"/>
          <w:jc w:val="center"/>
        </w:trPr>
        <w:tc>
          <w:tcPr>
            <w:tcW w:w="2875" w:type="dxa"/>
            <w:noWrap/>
            <w:vAlign w:val="bottom"/>
            <w:hideMark/>
          </w:tcPr>
          <w:p w14:paraId="2A47A83A" w14:textId="77777777" w:rsidR="00436585" w:rsidRPr="003F00AC" w:rsidRDefault="00436585" w:rsidP="009E3A44">
            <w:pPr>
              <w:spacing w:after="0" w:line="240" w:lineRule="auto"/>
              <w:ind w:left="288"/>
              <w:jc w:val="left"/>
              <w:rPr>
                <w:szCs w:val="20"/>
              </w:rPr>
            </w:pPr>
            <w:r w:rsidRPr="003F00AC">
              <w:rPr>
                <w:szCs w:val="20"/>
              </w:rPr>
              <w:t>Help America Vote Act Section 291</w:t>
            </w:r>
          </w:p>
        </w:tc>
        <w:tc>
          <w:tcPr>
            <w:tcW w:w="1618" w:type="dxa"/>
            <w:noWrap/>
            <w:vAlign w:val="bottom"/>
            <w:hideMark/>
          </w:tcPr>
          <w:p w14:paraId="1A0D808E"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13098601" w14:textId="77777777" w:rsidR="00436585" w:rsidRPr="003F00AC" w:rsidRDefault="00436585" w:rsidP="009E3A44">
            <w:pPr>
              <w:spacing w:after="0" w:line="240" w:lineRule="auto"/>
              <w:jc w:val="right"/>
              <w:rPr>
                <w:szCs w:val="20"/>
              </w:rPr>
            </w:pPr>
            <w:r w:rsidRPr="003F00AC">
              <w:rPr>
                <w:szCs w:val="20"/>
              </w:rPr>
              <w:t>10,000,000</w:t>
            </w:r>
          </w:p>
        </w:tc>
        <w:tc>
          <w:tcPr>
            <w:tcW w:w="1619" w:type="dxa"/>
            <w:noWrap/>
            <w:vAlign w:val="bottom"/>
            <w:hideMark/>
          </w:tcPr>
          <w:p w14:paraId="6F66939A"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4D396079" w14:textId="77777777" w:rsidR="00436585" w:rsidRPr="003F00AC" w:rsidRDefault="00436585" w:rsidP="009E3A44">
            <w:pPr>
              <w:spacing w:after="0" w:line="240" w:lineRule="auto"/>
              <w:jc w:val="right"/>
              <w:rPr>
                <w:szCs w:val="20"/>
              </w:rPr>
            </w:pPr>
            <w:r w:rsidRPr="003F00AC">
              <w:rPr>
                <w:szCs w:val="20"/>
              </w:rPr>
              <w:t>10,000,000</w:t>
            </w:r>
          </w:p>
        </w:tc>
      </w:tr>
      <w:tr w:rsidR="00436585" w:rsidRPr="003F00AC" w14:paraId="2EF0490E" w14:textId="77777777" w:rsidTr="009E3A44">
        <w:trPr>
          <w:cantSplit/>
          <w:trHeight w:val="288"/>
          <w:jc w:val="center"/>
        </w:trPr>
        <w:tc>
          <w:tcPr>
            <w:tcW w:w="2875" w:type="dxa"/>
            <w:noWrap/>
            <w:vAlign w:val="bottom"/>
            <w:hideMark/>
          </w:tcPr>
          <w:p w14:paraId="2D52EA81" w14:textId="77777777" w:rsidR="00436585" w:rsidRPr="003F00AC" w:rsidRDefault="00436585" w:rsidP="009E3A44">
            <w:pPr>
              <w:spacing w:after="0" w:line="240" w:lineRule="auto"/>
              <w:jc w:val="left"/>
              <w:rPr>
                <w:szCs w:val="20"/>
              </w:rPr>
            </w:pPr>
            <w:r w:rsidRPr="003F00AC">
              <w:rPr>
                <w:szCs w:val="20"/>
              </w:rPr>
              <w:t>24) Paralysis Resource Center</w:t>
            </w:r>
          </w:p>
        </w:tc>
        <w:tc>
          <w:tcPr>
            <w:tcW w:w="1618" w:type="dxa"/>
            <w:noWrap/>
            <w:vAlign w:val="bottom"/>
            <w:hideMark/>
          </w:tcPr>
          <w:p w14:paraId="60FB350C"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02EF39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442ABDC"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CC7FAE0"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0B676207" w14:textId="77777777" w:rsidTr="009E3A44">
        <w:trPr>
          <w:cantSplit/>
          <w:trHeight w:val="288"/>
          <w:jc w:val="center"/>
        </w:trPr>
        <w:tc>
          <w:tcPr>
            <w:tcW w:w="2875" w:type="dxa"/>
            <w:noWrap/>
            <w:vAlign w:val="bottom"/>
            <w:hideMark/>
          </w:tcPr>
          <w:p w14:paraId="532F6438" w14:textId="77777777" w:rsidR="00436585" w:rsidRPr="003F00AC" w:rsidRDefault="00436585" w:rsidP="009E3A44">
            <w:pPr>
              <w:spacing w:after="0" w:line="240" w:lineRule="auto"/>
              <w:ind w:left="288"/>
              <w:jc w:val="left"/>
              <w:rPr>
                <w:szCs w:val="20"/>
              </w:rPr>
            </w:pPr>
            <w:r w:rsidRPr="003F00AC">
              <w:rPr>
                <w:szCs w:val="20"/>
              </w:rPr>
              <w:t>Section 241 of the Public Health Service (PHS) Act</w:t>
            </w:r>
          </w:p>
        </w:tc>
        <w:tc>
          <w:tcPr>
            <w:tcW w:w="1618" w:type="dxa"/>
            <w:noWrap/>
            <w:vAlign w:val="bottom"/>
            <w:hideMark/>
          </w:tcPr>
          <w:p w14:paraId="5C2492C8"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021FE5B7" w14:textId="77777777" w:rsidR="00436585" w:rsidRPr="003F00AC" w:rsidRDefault="00436585" w:rsidP="009E3A44">
            <w:pPr>
              <w:spacing w:after="0" w:line="240" w:lineRule="auto"/>
              <w:jc w:val="right"/>
              <w:rPr>
                <w:szCs w:val="20"/>
              </w:rPr>
            </w:pPr>
            <w:r w:rsidRPr="003F00AC">
              <w:rPr>
                <w:szCs w:val="20"/>
              </w:rPr>
              <w:t>10,700,000</w:t>
            </w:r>
          </w:p>
        </w:tc>
        <w:tc>
          <w:tcPr>
            <w:tcW w:w="1619" w:type="dxa"/>
            <w:noWrap/>
            <w:vAlign w:val="bottom"/>
            <w:hideMark/>
          </w:tcPr>
          <w:p w14:paraId="1CBC55E7"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00385026" w14:textId="77777777" w:rsidR="00436585" w:rsidRPr="003F00AC" w:rsidRDefault="00436585" w:rsidP="009E3A44">
            <w:pPr>
              <w:spacing w:after="0" w:line="240" w:lineRule="auto"/>
              <w:jc w:val="right"/>
              <w:rPr>
                <w:szCs w:val="20"/>
              </w:rPr>
            </w:pPr>
            <w:r w:rsidRPr="003F00AC">
              <w:rPr>
                <w:szCs w:val="20"/>
              </w:rPr>
              <w:t>10,700,000</w:t>
            </w:r>
          </w:p>
        </w:tc>
      </w:tr>
      <w:tr w:rsidR="00436585" w:rsidRPr="003F00AC" w14:paraId="47DED596" w14:textId="77777777" w:rsidTr="009E3A44">
        <w:trPr>
          <w:cantSplit/>
          <w:trHeight w:val="288"/>
          <w:jc w:val="center"/>
        </w:trPr>
        <w:tc>
          <w:tcPr>
            <w:tcW w:w="2875" w:type="dxa"/>
            <w:noWrap/>
            <w:vAlign w:val="bottom"/>
            <w:hideMark/>
          </w:tcPr>
          <w:p w14:paraId="18285E12" w14:textId="77777777" w:rsidR="00436585" w:rsidRPr="003F00AC" w:rsidRDefault="00436585" w:rsidP="009E3A44">
            <w:pPr>
              <w:spacing w:after="0" w:line="240" w:lineRule="auto"/>
              <w:jc w:val="left"/>
              <w:rPr>
                <w:szCs w:val="20"/>
              </w:rPr>
            </w:pPr>
            <w:r w:rsidRPr="003F00AC">
              <w:rPr>
                <w:szCs w:val="20"/>
              </w:rPr>
              <w:t>25) National Institute on Disability, Independent Living, and Rehabilitation Research</w:t>
            </w:r>
          </w:p>
        </w:tc>
        <w:tc>
          <w:tcPr>
            <w:tcW w:w="1618" w:type="dxa"/>
            <w:noWrap/>
            <w:vAlign w:val="bottom"/>
            <w:hideMark/>
          </w:tcPr>
          <w:p w14:paraId="5FAD8AE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FB5CD1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C89CA5E"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D2537E9"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5D4A6EBB" w14:textId="77777777" w:rsidTr="009E3A44">
        <w:trPr>
          <w:cantSplit/>
          <w:trHeight w:val="288"/>
          <w:jc w:val="center"/>
        </w:trPr>
        <w:tc>
          <w:tcPr>
            <w:tcW w:w="2875" w:type="dxa"/>
            <w:noWrap/>
            <w:vAlign w:val="bottom"/>
            <w:hideMark/>
          </w:tcPr>
          <w:p w14:paraId="4AB4C3B8" w14:textId="77777777" w:rsidR="00436585" w:rsidRPr="003F00AC" w:rsidRDefault="00436585" w:rsidP="009E3A44">
            <w:pPr>
              <w:spacing w:after="0" w:line="240" w:lineRule="auto"/>
              <w:ind w:left="288"/>
              <w:jc w:val="left"/>
              <w:rPr>
                <w:szCs w:val="20"/>
              </w:rPr>
            </w:pPr>
            <w:r w:rsidRPr="003F00AC">
              <w:rPr>
                <w:szCs w:val="20"/>
              </w:rPr>
              <w:t>Rehabilitation Act of 1973 Sect. 201</w:t>
            </w:r>
          </w:p>
        </w:tc>
        <w:tc>
          <w:tcPr>
            <w:tcW w:w="1618" w:type="dxa"/>
            <w:noWrap/>
            <w:vAlign w:val="bottom"/>
            <w:hideMark/>
          </w:tcPr>
          <w:p w14:paraId="13C536B9"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0FD1189F" w14:textId="77777777" w:rsidR="00436585" w:rsidRPr="003F00AC" w:rsidRDefault="00436585" w:rsidP="009E3A44">
            <w:pPr>
              <w:spacing w:after="0" w:line="240" w:lineRule="auto"/>
              <w:jc w:val="right"/>
              <w:rPr>
                <w:szCs w:val="20"/>
              </w:rPr>
            </w:pPr>
            <w:r w:rsidRPr="003F00AC">
              <w:rPr>
                <w:szCs w:val="20"/>
              </w:rPr>
              <w:t>119,000,000</w:t>
            </w:r>
          </w:p>
        </w:tc>
        <w:tc>
          <w:tcPr>
            <w:tcW w:w="1619" w:type="dxa"/>
            <w:noWrap/>
            <w:vAlign w:val="bottom"/>
            <w:hideMark/>
          </w:tcPr>
          <w:p w14:paraId="63AA5531"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189312F1" w14:textId="77777777" w:rsidR="00436585" w:rsidRPr="003F00AC" w:rsidRDefault="00436585" w:rsidP="009E3A44">
            <w:pPr>
              <w:spacing w:after="0" w:line="240" w:lineRule="auto"/>
              <w:jc w:val="right"/>
              <w:rPr>
                <w:szCs w:val="20"/>
              </w:rPr>
            </w:pPr>
            <w:r w:rsidRPr="003F00AC">
              <w:rPr>
                <w:szCs w:val="20"/>
              </w:rPr>
              <w:t>119,000,000</w:t>
            </w:r>
          </w:p>
        </w:tc>
      </w:tr>
      <w:tr w:rsidR="00436585" w:rsidRPr="003F00AC" w14:paraId="0305C44C" w14:textId="77777777" w:rsidTr="009E3A44">
        <w:trPr>
          <w:cantSplit/>
          <w:trHeight w:val="288"/>
          <w:jc w:val="center"/>
        </w:trPr>
        <w:tc>
          <w:tcPr>
            <w:tcW w:w="2875" w:type="dxa"/>
            <w:noWrap/>
            <w:vAlign w:val="bottom"/>
            <w:hideMark/>
          </w:tcPr>
          <w:p w14:paraId="0B86EB35" w14:textId="77777777" w:rsidR="00436585" w:rsidRPr="003F00AC" w:rsidRDefault="00436585" w:rsidP="009E3A44">
            <w:pPr>
              <w:spacing w:after="0" w:line="240" w:lineRule="auto"/>
              <w:jc w:val="left"/>
              <w:rPr>
                <w:szCs w:val="20"/>
              </w:rPr>
            </w:pPr>
            <w:r w:rsidRPr="003F00AC">
              <w:rPr>
                <w:szCs w:val="20"/>
              </w:rPr>
              <w:t>26) Independent Living</w:t>
            </w:r>
          </w:p>
        </w:tc>
        <w:tc>
          <w:tcPr>
            <w:tcW w:w="1618" w:type="dxa"/>
            <w:noWrap/>
            <w:vAlign w:val="bottom"/>
            <w:hideMark/>
          </w:tcPr>
          <w:p w14:paraId="51F9F99D"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DE9E01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045B276"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5CDC1B07"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105102CF" w14:textId="77777777" w:rsidTr="009E3A44">
        <w:trPr>
          <w:cantSplit/>
          <w:trHeight w:val="288"/>
          <w:jc w:val="center"/>
        </w:trPr>
        <w:tc>
          <w:tcPr>
            <w:tcW w:w="2875" w:type="dxa"/>
            <w:noWrap/>
            <w:vAlign w:val="bottom"/>
            <w:hideMark/>
          </w:tcPr>
          <w:p w14:paraId="0F48488A" w14:textId="77777777" w:rsidR="00436585" w:rsidRPr="003F00AC" w:rsidRDefault="00436585" w:rsidP="009E3A44">
            <w:pPr>
              <w:spacing w:after="0" w:line="240" w:lineRule="auto"/>
              <w:ind w:left="288"/>
              <w:jc w:val="left"/>
              <w:rPr>
                <w:szCs w:val="20"/>
              </w:rPr>
            </w:pPr>
            <w:r w:rsidRPr="003F00AC">
              <w:rPr>
                <w:szCs w:val="20"/>
              </w:rPr>
              <w:t>Rehabilitation Act of 1973, Title VII, Parts B, C, and Chapter 2</w:t>
            </w:r>
          </w:p>
        </w:tc>
        <w:tc>
          <w:tcPr>
            <w:tcW w:w="1618" w:type="dxa"/>
            <w:noWrap/>
            <w:vAlign w:val="bottom"/>
            <w:hideMark/>
          </w:tcPr>
          <w:p w14:paraId="6313A11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316C5D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BB1B46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B63D78D"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4C26481D" w14:textId="77777777" w:rsidTr="009E3A44">
        <w:trPr>
          <w:cantSplit/>
          <w:trHeight w:val="288"/>
          <w:jc w:val="center"/>
        </w:trPr>
        <w:tc>
          <w:tcPr>
            <w:tcW w:w="2875" w:type="dxa"/>
            <w:noWrap/>
            <w:vAlign w:val="bottom"/>
            <w:hideMark/>
          </w:tcPr>
          <w:p w14:paraId="0EE576B9" w14:textId="77777777" w:rsidR="00436585" w:rsidRPr="003F00AC" w:rsidRDefault="00436585" w:rsidP="009E3A44">
            <w:pPr>
              <w:spacing w:after="0" w:line="240" w:lineRule="auto"/>
              <w:ind w:left="288"/>
              <w:jc w:val="left"/>
              <w:rPr>
                <w:szCs w:val="20"/>
              </w:rPr>
            </w:pPr>
            <w:r w:rsidRPr="003F00AC">
              <w:rPr>
                <w:szCs w:val="20"/>
              </w:rPr>
              <w:t>Independent Living State Grants Section 714</w:t>
            </w:r>
          </w:p>
        </w:tc>
        <w:tc>
          <w:tcPr>
            <w:tcW w:w="1618" w:type="dxa"/>
            <w:noWrap/>
            <w:vAlign w:val="bottom"/>
            <w:hideMark/>
          </w:tcPr>
          <w:p w14:paraId="1408618A"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092A5CE" w14:textId="77777777" w:rsidR="00436585" w:rsidRPr="003F00AC" w:rsidRDefault="00436585" w:rsidP="009E3A44">
            <w:pPr>
              <w:spacing w:after="0" w:line="240" w:lineRule="auto"/>
              <w:jc w:val="right"/>
              <w:rPr>
                <w:szCs w:val="20"/>
              </w:rPr>
            </w:pPr>
            <w:r w:rsidRPr="003F00AC">
              <w:rPr>
                <w:szCs w:val="20"/>
              </w:rPr>
              <w:t>26,078,000</w:t>
            </w:r>
          </w:p>
        </w:tc>
        <w:tc>
          <w:tcPr>
            <w:tcW w:w="1619" w:type="dxa"/>
            <w:noWrap/>
            <w:vAlign w:val="bottom"/>
            <w:hideMark/>
          </w:tcPr>
          <w:p w14:paraId="34EF8BEE"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64D7F6DC" w14:textId="77777777" w:rsidR="00436585" w:rsidRPr="003F00AC" w:rsidRDefault="00436585" w:rsidP="009E3A44">
            <w:pPr>
              <w:spacing w:after="0" w:line="240" w:lineRule="auto"/>
              <w:jc w:val="right"/>
              <w:rPr>
                <w:szCs w:val="20"/>
              </w:rPr>
            </w:pPr>
            <w:r w:rsidRPr="003F00AC">
              <w:rPr>
                <w:szCs w:val="20"/>
              </w:rPr>
              <w:t>26,078,000</w:t>
            </w:r>
          </w:p>
        </w:tc>
      </w:tr>
      <w:tr w:rsidR="00436585" w:rsidRPr="003F00AC" w14:paraId="1E9BB4E5" w14:textId="77777777" w:rsidTr="009E3A44">
        <w:trPr>
          <w:cantSplit/>
          <w:trHeight w:val="288"/>
          <w:jc w:val="center"/>
        </w:trPr>
        <w:tc>
          <w:tcPr>
            <w:tcW w:w="2875" w:type="dxa"/>
            <w:noWrap/>
            <w:vAlign w:val="bottom"/>
            <w:hideMark/>
          </w:tcPr>
          <w:p w14:paraId="73A9537A" w14:textId="77777777" w:rsidR="00436585" w:rsidRPr="003F00AC" w:rsidRDefault="00436585" w:rsidP="009E3A44">
            <w:pPr>
              <w:spacing w:after="0" w:line="240" w:lineRule="auto"/>
              <w:ind w:left="288"/>
              <w:jc w:val="left"/>
              <w:rPr>
                <w:szCs w:val="20"/>
              </w:rPr>
            </w:pPr>
            <w:r w:rsidRPr="003F00AC">
              <w:rPr>
                <w:szCs w:val="20"/>
              </w:rPr>
              <w:lastRenderedPageBreak/>
              <w:t>Centers for Independent Living Section 727</w:t>
            </w:r>
          </w:p>
        </w:tc>
        <w:tc>
          <w:tcPr>
            <w:tcW w:w="1618" w:type="dxa"/>
            <w:noWrap/>
            <w:vAlign w:val="bottom"/>
            <w:hideMark/>
          </w:tcPr>
          <w:p w14:paraId="41F47272"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59D75475" w14:textId="77777777" w:rsidR="00436585" w:rsidRPr="003F00AC" w:rsidRDefault="00436585" w:rsidP="009E3A44">
            <w:pPr>
              <w:spacing w:after="0" w:line="240" w:lineRule="auto"/>
              <w:jc w:val="right"/>
              <w:rPr>
                <w:szCs w:val="20"/>
              </w:rPr>
            </w:pPr>
            <w:r w:rsidRPr="003F00AC">
              <w:rPr>
                <w:szCs w:val="20"/>
              </w:rPr>
              <w:t>102,105,000</w:t>
            </w:r>
          </w:p>
        </w:tc>
        <w:tc>
          <w:tcPr>
            <w:tcW w:w="1619" w:type="dxa"/>
            <w:noWrap/>
            <w:vAlign w:val="bottom"/>
            <w:hideMark/>
          </w:tcPr>
          <w:p w14:paraId="34CFEC90"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7B324E9" w14:textId="77777777" w:rsidR="00436585" w:rsidRPr="003F00AC" w:rsidRDefault="00436585" w:rsidP="009E3A44">
            <w:pPr>
              <w:spacing w:after="0" w:line="240" w:lineRule="auto"/>
              <w:jc w:val="right"/>
              <w:rPr>
                <w:szCs w:val="20"/>
              </w:rPr>
            </w:pPr>
            <w:r w:rsidRPr="003F00AC">
              <w:rPr>
                <w:szCs w:val="20"/>
              </w:rPr>
              <w:t>102,105,000</w:t>
            </w:r>
          </w:p>
        </w:tc>
      </w:tr>
      <w:tr w:rsidR="00436585" w:rsidRPr="003F00AC" w14:paraId="31DB6310" w14:textId="77777777" w:rsidTr="009E3A44">
        <w:trPr>
          <w:cantSplit/>
          <w:trHeight w:val="288"/>
          <w:jc w:val="center"/>
        </w:trPr>
        <w:tc>
          <w:tcPr>
            <w:tcW w:w="2875" w:type="dxa"/>
            <w:shd w:val="clear" w:color="auto" w:fill="auto"/>
            <w:noWrap/>
            <w:vAlign w:val="bottom"/>
          </w:tcPr>
          <w:p w14:paraId="56777C26" w14:textId="77777777" w:rsidR="00436585" w:rsidRPr="003F00AC" w:rsidRDefault="00436585" w:rsidP="009E3A44">
            <w:pPr>
              <w:spacing w:after="0" w:line="240" w:lineRule="auto"/>
              <w:ind w:left="288"/>
              <w:jc w:val="left"/>
              <w:rPr>
                <w:szCs w:val="20"/>
              </w:rPr>
            </w:pPr>
            <w:r w:rsidRPr="003F00AC">
              <w:rPr>
                <w:szCs w:val="20"/>
              </w:rPr>
              <w:t>IL Projects of National Significance Section 303</w:t>
            </w:r>
          </w:p>
        </w:tc>
        <w:tc>
          <w:tcPr>
            <w:tcW w:w="1618" w:type="dxa"/>
            <w:shd w:val="clear" w:color="auto" w:fill="auto"/>
            <w:noWrap/>
            <w:vAlign w:val="bottom"/>
          </w:tcPr>
          <w:p w14:paraId="40E2982B" w14:textId="77777777" w:rsidR="00436585" w:rsidRPr="003F00AC" w:rsidRDefault="00436585" w:rsidP="009E3A44">
            <w:pPr>
              <w:spacing w:after="0" w:line="240" w:lineRule="auto"/>
              <w:jc w:val="right"/>
              <w:rPr>
                <w:szCs w:val="20"/>
              </w:rPr>
            </w:pPr>
            <w:r w:rsidRPr="003F00AC">
              <w:rPr>
                <w:szCs w:val="20"/>
              </w:rPr>
              <w:t>Expired</w:t>
            </w:r>
          </w:p>
        </w:tc>
        <w:tc>
          <w:tcPr>
            <w:tcW w:w="1619" w:type="dxa"/>
            <w:shd w:val="clear" w:color="auto" w:fill="auto"/>
            <w:noWrap/>
            <w:vAlign w:val="bottom"/>
          </w:tcPr>
          <w:p w14:paraId="4FF485B5" w14:textId="77777777" w:rsidR="00436585" w:rsidRPr="003F00AC" w:rsidRDefault="00436585" w:rsidP="009E3A44">
            <w:pPr>
              <w:spacing w:after="0" w:line="240" w:lineRule="auto"/>
              <w:jc w:val="right"/>
              <w:rPr>
                <w:szCs w:val="20"/>
              </w:rPr>
            </w:pPr>
            <w:r w:rsidRPr="003F00AC">
              <w:rPr>
                <w:szCs w:val="20"/>
              </w:rPr>
              <w:t>--</w:t>
            </w:r>
          </w:p>
        </w:tc>
        <w:tc>
          <w:tcPr>
            <w:tcW w:w="1619" w:type="dxa"/>
            <w:shd w:val="clear" w:color="auto" w:fill="auto"/>
            <w:noWrap/>
            <w:vAlign w:val="bottom"/>
          </w:tcPr>
          <w:p w14:paraId="72BA53A8" w14:textId="77777777" w:rsidR="00436585" w:rsidRPr="003F00AC" w:rsidRDefault="00436585" w:rsidP="009E3A44">
            <w:pPr>
              <w:spacing w:after="0" w:line="240" w:lineRule="auto"/>
              <w:jc w:val="right"/>
              <w:rPr>
                <w:szCs w:val="20"/>
              </w:rPr>
            </w:pPr>
            <w:r w:rsidRPr="003F00AC">
              <w:rPr>
                <w:szCs w:val="20"/>
              </w:rPr>
              <w:t>Expired</w:t>
            </w:r>
          </w:p>
        </w:tc>
        <w:tc>
          <w:tcPr>
            <w:tcW w:w="1619" w:type="dxa"/>
            <w:shd w:val="clear" w:color="auto" w:fill="auto"/>
            <w:noWrap/>
            <w:vAlign w:val="bottom"/>
          </w:tcPr>
          <w:p w14:paraId="71284B3D" w14:textId="77777777" w:rsidR="00436585" w:rsidRPr="003F00AC" w:rsidRDefault="00436585" w:rsidP="009E3A44">
            <w:pPr>
              <w:spacing w:after="0" w:line="240" w:lineRule="auto"/>
              <w:jc w:val="right"/>
              <w:rPr>
                <w:szCs w:val="20"/>
              </w:rPr>
            </w:pPr>
            <w:r w:rsidRPr="003F00AC">
              <w:rPr>
                <w:szCs w:val="20"/>
              </w:rPr>
              <w:t>3,900,000</w:t>
            </w:r>
          </w:p>
        </w:tc>
      </w:tr>
      <w:tr w:rsidR="00436585" w:rsidRPr="003F00AC" w14:paraId="625F8E9D" w14:textId="77777777" w:rsidTr="009E3A44">
        <w:trPr>
          <w:cantSplit/>
          <w:trHeight w:val="288"/>
          <w:jc w:val="center"/>
        </w:trPr>
        <w:tc>
          <w:tcPr>
            <w:tcW w:w="2875" w:type="dxa"/>
            <w:noWrap/>
            <w:vAlign w:val="bottom"/>
            <w:hideMark/>
          </w:tcPr>
          <w:p w14:paraId="4874390D" w14:textId="77777777" w:rsidR="00436585" w:rsidRPr="003F00AC" w:rsidRDefault="00436585" w:rsidP="009E3A44">
            <w:pPr>
              <w:spacing w:after="0" w:line="240" w:lineRule="auto"/>
              <w:jc w:val="left"/>
              <w:rPr>
                <w:szCs w:val="20"/>
              </w:rPr>
            </w:pPr>
            <w:r w:rsidRPr="003F00AC">
              <w:rPr>
                <w:szCs w:val="20"/>
              </w:rPr>
              <w:t>27) Assistive Technology (AT)</w:t>
            </w:r>
          </w:p>
        </w:tc>
        <w:tc>
          <w:tcPr>
            <w:tcW w:w="1618" w:type="dxa"/>
            <w:noWrap/>
            <w:vAlign w:val="bottom"/>
            <w:hideMark/>
          </w:tcPr>
          <w:p w14:paraId="2DBD7234"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57D2FD7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5453CB59"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DAD09D9"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7ABAD8A3" w14:textId="77777777" w:rsidTr="009E3A44">
        <w:trPr>
          <w:cantSplit/>
          <w:trHeight w:val="288"/>
          <w:jc w:val="center"/>
        </w:trPr>
        <w:tc>
          <w:tcPr>
            <w:tcW w:w="2875" w:type="dxa"/>
            <w:noWrap/>
            <w:vAlign w:val="bottom"/>
            <w:hideMark/>
          </w:tcPr>
          <w:p w14:paraId="06EF1380" w14:textId="77777777" w:rsidR="00436585" w:rsidRPr="003F00AC" w:rsidRDefault="00436585" w:rsidP="009E3A44">
            <w:pPr>
              <w:spacing w:after="0" w:line="240" w:lineRule="auto"/>
              <w:ind w:left="288"/>
              <w:jc w:val="left"/>
              <w:rPr>
                <w:szCs w:val="20"/>
              </w:rPr>
            </w:pPr>
            <w:r w:rsidRPr="003F00AC">
              <w:rPr>
                <w:szCs w:val="20"/>
              </w:rPr>
              <w:t>AT Act (including but not limited to Section 4-6)</w:t>
            </w:r>
          </w:p>
        </w:tc>
        <w:tc>
          <w:tcPr>
            <w:tcW w:w="1618" w:type="dxa"/>
            <w:noWrap/>
            <w:vAlign w:val="bottom"/>
            <w:hideMark/>
          </w:tcPr>
          <w:p w14:paraId="1CCBCFA6" w14:textId="77777777" w:rsidR="00436585" w:rsidRPr="003F00AC" w:rsidRDefault="00436585" w:rsidP="009E3A44">
            <w:pPr>
              <w:spacing w:after="0" w:line="240" w:lineRule="auto"/>
              <w:jc w:val="right"/>
              <w:rPr>
                <w:szCs w:val="20"/>
              </w:rPr>
            </w:pPr>
            <w:r w:rsidRPr="003F00AC">
              <w:rPr>
                <w:szCs w:val="20"/>
              </w:rPr>
              <w:t>40,000,000</w:t>
            </w:r>
          </w:p>
        </w:tc>
        <w:tc>
          <w:tcPr>
            <w:tcW w:w="1619" w:type="dxa"/>
            <w:noWrap/>
            <w:vAlign w:val="bottom"/>
            <w:hideMark/>
          </w:tcPr>
          <w:p w14:paraId="51E9C4FB" w14:textId="77777777" w:rsidR="00436585" w:rsidRPr="003F00AC" w:rsidRDefault="00436585" w:rsidP="009E3A44">
            <w:pPr>
              <w:spacing w:after="0" w:line="240" w:lineRule="auto"/>
              <w:jc w:val="right"/>
              <w:rPr>
                <w:szCs w:val="20"/>
              </w:rPr>
            </w:pPr>
            <w:r w:rsidRPr="003F00AC">
              <w:rPr>
                <w:szCs w:val="20"/>
              </w:rPr>
              <w:t>40,000,000</w:t>
            </w:r>
          </w:p>
        </w:tc>
        <w:tc>
          <w:tcPr>
            <w:tcW w:w="1619" w:type="dxa"/>
            <w:noWrap/>
            <w:vAlign w:val="bottom"/>
            <w:hideMark/>
          </w:tcPr>
          <w:p w14:paraId="1036BB6F" w14:textId="77777777" w:rsidR="00436585" w:rsidRPr="003F00AC" w:rsidRDefault="00436585" w:rsidP="009E3A44">
            <w:pPr>
              <w:spacing w:after="0" w:line="240" w:lineRule="auto"/>
              <w:jc w:val="right"/>
              <w:rPr>
                <w:szCs w:val="20"/>
              </w:rPr>
            </w:pPr>
            <w:r w:rsidRPr="003F00AC">
              <w:rPr>
                <w:szCs w:val="20"/>
              </w:rPr>
              <w:t>40,000,000</w:t>
            </w:r>
          </w:p>
        </w:tc>
        <w:tc>
          <w:tcPr>
            <w:tcW w:w="1619" w:type="dxa"/>
            <w:noWrap/>
            <w:vAlign w:val="bottom"/>
            <w:hideMark/>
          </w:tcPr>
          <w:p w14:paraId="1EC15A88" w14:textId="77777777" w:rsidR="00436585" w:rsidRPr="003F00AC" w:rsidRDefault="00436585" w:rsidP="009E3A44">
            <w:pPr>
              <w:spacing w:after="0" w:line="240" w:lineRule="auto"/>
              <w:jc w:val="right"/>
              <w:rPr>
                <w:szCs w:val="20"/>
              </w:rPr>
            </w:pPr>
            <w:r w:rsidRPr="003F00AC">
              <w:rPr>
                <w:szCs w:val="20"/>
              </w:rPr>
              <w:t>40,000,000</w:t>
            </w:r>
          </w:p>
        </w:tc>
      </w:tr>
      <w:tr w:rsidR="00436585" w:rsidRPr="003F00AC" w14:paraId="3F7B8A63" w14:textId="77777777" w:rsidTr="009E3A44">
        <w:trPr>
          <w:cantSplit/>
          <w:trHeight w:val="288"/>
          <w:jc w:val="center"/>
        </w:trPr>
        <w:tc>
          <w:tcPr>
            <w:tcW w:w="2875" w:type="dxa"/>
            <w:noWrap/>
            <w:vAlign w:val="bottom"/>
            <w:hideMark/>
          </w:tcPr>
          <w:p w14:paraId="6D15DF1F" w14:textId="77777777" w:rsidR="00436585" w:rsidRPr="003F00AC" w:rsidRDefault="00436585" w:rsidP="009E3A44">
            <w:pPr>
              <w:spacing w:after="0" w:line="240" w:lineRule="auto"/>
              <w:jc w:val="left"/>
              <w:rPr>
                <w:szCs w:val="20"/>
              </w:rPr>
            </w:pPr>
            <w:r w:rsidRPr="003F00AC">
              <w:rPr>
                <w:szCs w:val="20"/>
              </w:rPr>
              <w:t>28) Limb Loss Resource Center</w:t>
            </w:r>
          </w:p>
        </w:tc>
        <w:tc>
          <w:tcPr>
            <w:tcW w:w="1618" w:type="dxa"/>
            <w:noWrap/>
            <w:vAlign w:val="bottom"/>
            <w:hideMark/>
          </w:tcPr>
          <w:p w14:paraId="7B1D967A"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922CE04"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746477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E319706"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35AD8799" w14:textId="77777777" w:rsidTr="009E3A44">
        <w:trPr>
          <w:cantSplit/>
          <w:trHeight w:val="288"/>
          <w:jc w:val="center"/>
        </w:trPr>
        <w:tc>
          <w:tcPr>
            <w:tcW w:w="2875" w:type="dxa"/>
            <w:noWrap/>
            <w:vAlign w:val="bottom"/>
            <w:hideMark/>
          </w:tcPr>
          <w:p w14:paraId="0178BD34" w14:textId="77777777" w:rsidR="00436585" w:rsidRPr="003F00AC" w:rsidRDefault="00436585" w:rsidP="009E3A44">
            <w:pPr>
              <w:spacing w:after="0" w:line="240" w:lineRule="auto"/>
              <w:ind w:left="288"/>
              <w:jc w:val="left"/>
              <w:rPr>
                <w:szCs w:val="20"/>
              </w:rPr>
            </w:pPr>
            <w:r w:rsidRPr="003F00AC">
              <w:rPr>
                <w:szCs w:val="20"/>
              </w:rPr>
              <w:t>Section 241 of the Public Health Service (PHS) Act</w:t>
            </w:r>
          </w:p>
        </w:tc>
        <w:tc>
          <w:tcPr>
            <w:tcW w:w="1618" w:type="dxa"/>
            <w:noWrap/>
            <w:vAlign w:val="bottom"/>
            <w:hideMark/>
          </w:tcPr>
          <w:p w14:paraId="0FFF2113"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49A49DAF" w14:textId="77777777" w:rsidR="00436585" w:rsidRPr="003F00AC" w:rsidRDefault="00436585" w:rsidP="009E3A44">
            <w:pPr>
              <w:spacing w:after="0" w:line="240" w:lineRule="auto"/>
              <w:jc w:val="right"/>
              <w:rPr>
                <w:szCs w:val="20"/>
              </w:rPr>
            </w:pPr>
            <w:r w:rsidRPr="003F00AC">
              <w:rPr>
                <w:szCs w:val="20"/>
              </w:rPr>
              <w:t>4,200,000</w:t>
            </w:r>
          </w:p>
        </w:tc>
        <w:tc>
          <w:tcPr>
            <w:tcW w:w="1619" w:type="dxa"/>
            <w:noWrap/>
            <w:vAlign w:val="bottom"/>
            <w:hideMark/>
          </w:tcPr>
          <w:p w14:paraId="4B42285D"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44135B97" w14:textId="77777777" w:rsidR="00436585" w:rsidRPr="003F00AC" w:rsidRDefault="00436585" w:rsidP="009E3A44">
            <w:pPr>
              <w:spacing w:after="0" w:line="240" w:lineRule="auto"/>
              <w:jc w:val="right"/>
              <w:rPr>
                <w:szCs w:val="20"/>
              </w:rPr>
            </w:pPr>
            <w:r w:rsidRPr="003F00AC">
              <w:rPr>
                <w:szCs w:val="20"/>
              </w:rPr>
              <w:t>4,200,000</w:t>
            </w:r>
          </w:p>
        </w:tc>
      </w:tr>
      <w:tr w:rsidR="00436585" w:rsidRPr="003F00AC" w14:paraId="54DDF62C" w14:textId="77777777" w:rsidTr="009E3A44">
        <w:trPr>
          <w:cantSplit/>
          <w:trHeight w:val="288"/>
          <w:jc w:val="center"/>
        </w:trPr>
        <w:tc>
          <w:tcPr>
            <w:tcW w:w="2875" w:type="dxa"/>
            <w:noWrap/>
            <w:vAlign w:val="bottom"/>
            <w:hideMark/>
          </w:tcPr>
          <w:p w14:paraId="5D37C6F5" w14:textId="77777777" w:rsidR="00436585" w:rsidRPr="003F00AC" w:rsidRDefault="00436585" w:rsidP="009E3A44">
            <w:pPr>
              <w:spacing w:after="0" w:line="240" w:lineRule="auto"/>
              <w:jc w:val="left"/>
              <w:rPr>
                <w:szCs w:val="20"/>
              </w:rPr>
            </w:pPr>
            <w:r w:rsidRPr="003F00AC">
              <w:rPr>
                <w:szCs w:val="20"/>
              </w:rPr>
              <w:t>29) Traumatic Brain Injury</w:t>
            </w:r>
          </w:p>
        </w:tc>
        <w:tc>
          <w:tcPr>
            <w:tcW w:w="1618" w:type="dxa"/>
            <w:shd w:val="clear" w:color="auto" w:fill="auto"/>
            <w:noWrap/>
            <w:vAlign w:val="bottom"/>
            <w:hideMark/>
          </w:tcPr>
          <w:p w14:paraId="3FD87EB2" w14:textId="77777777" w:rsidR="00436585" w:rsidRPr="003F00AC" w:rsidRDefault="00436585" w:rsidP="009E3A44">
            <w:pPr>
              <w:spacing w:after="0" w:line="240" w:lineRule="auto"/>
              <w:jc w:val="right"/>
              <w:rPr>
                <w:szCs w:val="20"/>
              </w:rPr>
            </w:pPr>
            <w:r w:rsidRPr="003F00AC">
              <w:rPr>
                <w:szCs w:val="20"/>
              </w:rPr>
              <w:t>--</w:t>
            </w:r>
          </w:p>
        </w:tc>
        <w:tc>
          <w:tcPr>
            <w:tcW w:w="1619" w:type="dxa"/>
            <w:shd w:val="clear" w:color="auto" w:fill="auto"/>
            <w:noWrap/>
            <w:vAlign w:val="bottom"/>
            <w:hideMark/>
          </w:tcPr>
          <w:p w14:paraId="6F813666" w14:textId="77777777" w:rsidR="00436585" w:rsidRPr="003F00AC" w:rsidRDefault="00436585" w:rsidP="009E3A44">
            <w:pPr>
              <w:spacing w:after="0" w:line="240" w:lineRule="auto"/>
              <w:jc w:val="right"/>
              <w:rPr>
                <w:szCs w:val="20"/>
              </w:rPr>
            </w:pPr>
            <w:r w:rsidRPr="003F00AC">
              <w:rPr>
                <w:szCs w:val="20"/>
              </w:rPr>
              <w:t>--</w:t>
            </w:r>
          </w:p>
        </w:tc>
        <w:tc>
          <w:tcPr>
            <w:tcW w:w="1619" w:type="dxa"/>
            <w:shd w:val="clear" w:color="auto" w:fill="auto"/>
            <w:noWrap/>
            <w:vAlign w:val="bottom"/>
            <w:hideMark/>
          </w:tcPr>
          <w:p w14:paraId="4B10C8B0" w14:textId="77777777" w:rsidR="00436585" w:rsidRPr="003F00AC" w:rsidRDefault="00436585" w:rsidP="009E3A44">
            <w:pPr>
              <w:spacing w:after="0" w:line="240" w:lineRule="auto"/>
              <w:jc w:val="right"/>
              <w:rPr>
                <w:szCs w:val="20"/>
              </w:rPr>
            </w:pPr>
            <w:r w:rsidRPr="003F00AC">
              <w:rPr>
                <w:szCs w:val="20"/>
              </w:rPr>
              <w:t>--</w:t>
            </w:r>
          </w:p>
        </w:tc>
        <w:tc>
          <w:tcPr>
            <w:tcW w:w="1619" w:type="dxa"/>
            <w:shd w:val="clear" w:color="auto" w:fill="auto"/>
            <w:noWrap/>
            <w:vAlign w:val="bottom"/>
            <w:hideMark/>
          </w:tcPr>
          <w:p w14:paraId="5DEFD57D"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41BF5457" w14:textId="77777777" w:rsidTr="009E3A44">
        <w:trPr>
          <w:cantSplit/>
          <w:trHeight w:val="288"/>
          <w:jc w:val="center"/>
        </w:trPr>
        <w:tc>
          <w:tcPr>
            <w:tcW w:w="2875" w:type="dxa"/>
            <w:noWrap/>
            <w:vAlign w:val="bottom"/>
            <w:hideMark/>
          </w:tcPr>
          <w:p w14:paraId="6239E70D" w14:textId="77777777" w:rsidR="00436585" w:rsidRPr="003F00AC" w:rsidRDefault="00436585" w:rsidP="009E3A44">
            <w:pPr>
              <w:spacing w:after="0" w:line="240" w:lineRule="auto"/>
              <w:ind w:left="288"/>
              <w:jc w:val="left"/>
              <w:rPr>
                <w:szCs w:val="20"/>
              </w:rPr>
            </w:pPr>
            <w:r w:rsidRPr="003F00AC">
              <w:rPr>
                <w:szCs w:val="20"/>
              </w:rPr>
              <w:t>Sections 1252 and 1253 of the Public Health Service Act as amended by the Traumatic Brain Injury Program Reauthorization Act of 2018, P.L. 115-377</w:t>
            </w:r>
          </w:p>
        </w:tc>
        <w:tc>
          <w:tcPr>
            <w:tcW w:w="1618" w:type="dxa"/>
            <w:shd w:val="clear" w:color="auto" w:fill="auto"/>
            <w:noWrap/>
            <w:vAlign w:val="bottom"/>
            <w:hideMark/>
          </w:tcPr>
          <w:p w14:paraId="6261BB3B" w14:textId="77777777" w:rsidR="00436585" w:rsidRPr="003F00AC" w:rsidRDefault="00436585" w:rsidP="009E3A44">
            <w:pPr>
              <w:spacing w:after="0" w:line="240" w:lineRule="auto"/>
              <w:jc w:val="right"/>
              <w:rPr>
                <w:szCs w:val="20"/>
              </w:rPr>
            </w:pPr>
            <w:r w:rsidRPr="003F00AC">
              <w:rPr>
                <w:szCs w:val="20"/>
              </w:rPr>
              <w:t>--</w:t>
            </w:r>
          </w:p>
        </w:tc>
        <w:tc>
          <w:tcPr>
            <w:tcW w:w="1619" w:type="dxa"/>
            <w:shd w:val="clear" w:color="auto" w:fill="auto"/>
            <w:noWrap/>
            <w:vAlign w:val="bottom"/>
            <w:hideMark/>
          </w:tcPr>
          <w:p w14:paraId="5A58BAA5" w14:textId="77777777" w:rsidR="00436585" w:rsidRPr="003F00AC" w:rsidRDefault="00436585" w:rsidP="009E3A44">
            <w:pPr>
              <w:spacing w:after="0" w:line="240" w:lineRule="auto"/>
              <w:jc w:val="right"/>
              <w:rPr>
                <w:szCs w:val="20"/>
              </w:rPr>
            </w:pPr>
            <w:r w:rsidRPr="003F00AC">
              <w:rPr>
                <w:szCs w:val="20"/>
              </w:rPr>
              <w:t>--</w:t>
            </w:r>
          </w:p>
        </w:tc>
        <w:tc>
          <w:tcPr>
            <w:tcW w:w="1619" w:type="dxa"/>
            <w:shd w:val="clear" w:color="auto" w:fill="auto"/>
            <w:noWrap/>
            <w:vAlign w:val="bottom"/>
            <w:hideMark/>
          </w:tcPr>
          <w:p w14:paraId="18FD4195" w14:textId="77777777" w:rsidR="00436585" w:rsidRPr="003F00AC" w:rsidRDefault="00436585" w:rsidP="009E3A44">
            <w:pPr>
              <w:spacing w:after="0" w:line="240" w:lineRule="auto"/>
              <w:jc w:val="right"/>
              <w:rPr>
                <w:szCs w:val="20"/>
              </w:rPr>
            </w:pPr>
            <w:r w:rsidRPr="003F00AC">
              <w:rPr>
                <w:szCs w:val="20"/>
              </w:rPr>
              <w:t>--</w:t>
            </w:r>
          </w:p>
        </w:tc>
        <w:tc>
          <w:tcPr>
            <w:tcW w:w="1619" w:type="dxa"/>
            <w:shd w:val="clear" w:color="auto" w:fill="auto"/>
            <w:noWrap/>
            <w:vAlign w:val="bottom"/>
            <w:hideMark/>
          </w:tcPr>
          <w:p w14:paraId="46C9AB59"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66494E33" w14:textId="77777777" w:rsidTr="009E3A44">
        <w:trPr>
          <w:cantSplit/>
          <w:trHeight w:val="288"/>
          <w:jc w:val="center"/>
        </w:trPr>
        <w:tc>
          <w:tcPr>
            <w:tcW w:w="2875" w:type="dxa"/>
            <w:noWrap/>
            <w:vAlign w:val="bottom"/>
            <w:hideMark/>
          </w:tcPr>
          <w:p w14:paraId="641373BB" w14:textId="77777777" w:rsidR="00436585" w:rsidRPr="003F00AC" w:rsidRDefault="00436585" w:rsidP="009E3A44">
            <w:pPr>
              <w:spacing w:after="0" w:line="240" w:lineRule="auto"/>
              <w:ind w:left="288"/>
              <w:jc w:val="left"/>
              <w:rPr>
                <w:szCs w:val="20"/>
              </w:rPr>
            </w:pPr>
            <w:r w:rsidRPr="003F00AC">
              <w:rPr>
                <w:szCs w:val="20"/>
              </w:rPr>
              <w:t>Traumatic Brain Injury State Grants</w:t>
            </w:r>
          </w:p>
        </w:tc>
        <w:tc>
          <w:tcPr>
            <w:tcW w:w="1618" w:type="dxa"/>
            <w:shd w:val="clear" w:color="auto" w:fill="auto"/>
            <w:noWrap/>
            <w:vAlign w:val="bottom"/>
            <w:hideMark/>
          </w:tcPr>
          <w:p w14:paraId="594BBCE0" w14:textId="77777777" w:rsidR="00436585" w:rsidRPr="003F00AC" w:rsidRDefault="00436585" w:rsidP="009E3A44">
            <w:pPr>
              <w:spacing w:after="0" w:line="240" w:lineRule="auto"/>
              <w:jc w:val="right"/>
              <w:rPr>
                <w:szCs w:val="20"/>
              </w:rPr>
            </w:pPr>
            <w:r w:rsidRPr="003F00AC">
              <w:rPr>
                <w:szCs w:val="20"/>
              </w:rPr>
              <w:t>7,321,000</w:t>
            </w:r>
          </w:p>
        </w:tc>
        <w:tc>
          <w:tcPr>
            <w:tcW w:w="1619" w:type="dxa"/>
            <w:shd w:val="clear" w:color="auto" w:fill="auto"/>
            <w:noWrap/>
            <w:vAlign w:val="bottom"/>
            <w:hideMark/>
          </w:tcPr>
          <w:p w14:paraId="4999C573" w14:textId="77777777" w:rsidR="00436585" w:rsidRPr="003F00AC" w:rsidRDefault="00436585" w:rsidP="009E3A44">
            <w:pPr>
              <w:spacing w:after="0" w:line="240" w:lineRule="auto"/>
              <w:jc w:val="right"/>
              <w:rPr>
                <w:szCs w:val="20"/>
              </w:rPr>
            </w:pPr>
            <w:r w:rsidRPr="003F00AC">
              <w:rPr>
                <w:szCs w:val="20"/>
              </w:rPr>
              <w:t>7,718,000</w:t>
            </w:r>
          </w:p>
        </w:tc>
        <w:tc>
          <w:tcPr>
            <w:tcW w:w="1619" w:type="dxa"/>
            <w:shd w:val="clear" w:color="auto" w:fill="auto"/>
            <w:noWrap/>
            <w:vAlign w:val="bottom"/>
            <w:hideMark/>
          </w:tcPr>
          <w:p w14:paraId="2B38B215" w14:textId="77777777" w:rsidR="00436585" w:rsidRPr="003F00AC" w:rsidRDefault="00436585" w:rsidP="009E3A44">
            <w:pPr>
              <w:spacing w:after="0" w:line="240" w:lineRule="auto"/>
              <w:jc w:val="right"/>
              <w:rPr>
                <w:szCs w:val="20"/>
              </w:rPr>
            </w:pPr>
            <w:r w:rsidRPr="003F00AC">
              <w:rPr>
                <w:szCs w:val="20"/>
              </w:rPr>
              <w:t>Expired</w:t>
            </w:r>
          </w:p>
        </w:tc>
        <w:tc>
          <w:tcPr>
            <w:tcW w:w="1619" w:type="dxa"/>
            <w:shd w:val="clear" w:color="auto" w:fill="auto"/>
            <w:noWrap/>
            <w:vAlign w:val="bottom"/>
            <w:hideMark/>
          </w:tcPr>
          <w:p w14:paraId="39149949" w14:textId="77777777" w:rsidR="00436585" w:rsidRPr="003F00AC" w:rsidRDefault="00436585" w:rsidP="009E3A44">
            <w:pPr>
              <w:spacing w:after="0" w:line="240" w:lineRule="auto"/>
              <w:jc w:val="right"/>
              <w:rPr>
                <w:szCs w:val="20"/>
              </w:rPr>
            </w:pPr>
            <w:r w:rsidRPr="003F00AC">
              <w:rPr>
                <w:szCs w:val="20"/>
              </w:rPr>
              <w:t>7,718,000</w:t>
            </w:r>
          </w:p>
        </w:tc>
      </w:tr>
      <w:tr w:rsidR="00436585" w:rsidRPr="003F00AC" w14:paraId="07B434F0" w14:textId="77777777" w:rsidTr="009E3A44">
        <w:trPr>
          <w:cantSplit/>
          <w:trHeight w:val="288"/>
          <w:jc w:val="center"/>
        </w:trPr>
        <w:tc>
          <w:tcPr>
            <w:tcW w:w="2875" w:type="dxa"/>
            <w:noWrap/>
            <w:vAlign w:val="bottom"/>
            <w:hideMark/>
          </w:tcPr>
          <w:p w14:paraId="2549DBB6" w14:textId="77777777" w:rsidR="00436585" w:rsidRPr="003F00AC" w:rsidRDefault="00436585" w:rsidP="009E3A44">
            <w:pPr>
              <w:spacing w:after="0" w:line="240" w:lineRule="auto"/>
              <w:ind w:left="288"/>
              <w:jc w:val="left"/>
              <w:rPr>
                <w:szCs w:val="20"/>
              </w:rPr>
            </w:pPr>
            <w:r w:rsidRPr="003F00AC">
              <w:rPr>
                <w:szCs w:val="20"/>
              </w:rPr>
              <w:t>Traumatic Brain Injury Protection and Advocacy</w:t>
            </w:r>
          </w:p>
        </w:tc>
        <w:tc>
          <w:tcPr>
            <w:tcW w:w="1618" w:type="dxa"/>
            <w:shd w:val="clear" w:color="auto" w:fill="auto"/>
            <w:noWrap/>
            <w:vAlign w:val="bottom"/>
            <w:hideMark/>
          </w:tcPr>
          <w:p w14:paraId="1D7E9F26" w14:textId="77777777" w:rsidR="00436585" w:rsidRPr="003F00AC" w:rsidRDefault="00436585" w:rsidP="009E3A44">
            <w:pPr>
              <w:spacing w:after="0" w:line="240" w:lineRule="auto"/>
              <w:jc w:val="right"/>
              <w:rPr>
                <w:szCs w:val="20"/>
              </w:rPr>
            </w:pPr>
            <w:r w:rsidRPr="003F00AC">
              <w:rPr>
                <w:szCs w:val="20"/>
              </w:rPr>
              <w:t>4,000,000</w:t>
            </w:r>
          </w:p>
        </w:tc>
        <w:tc>
          <w:tcPr>
            <w:tcW w:w="1619" w:type="dxa"/>
            <w:shd w:val="clear" w:color="auto" w:fill="auto"/>
            <w:noWrap/>
            <w:vAlign w:val="bottom"/>
            <w:hideMark/>
          </w:tcPr>
          <w:p w14:paraId="1DAC39F7" w14:textId="77777777" w:rsidR="00436585" w:rsidRPr="003F00AC" w:rsidRDefault="00436585" w:rsidP="009E3A44">
            <w:pPr>
              <w:spacing w:after="0" w:line="240" w:lineRule="auto"/>
              <w:jc w:val="right"/>
              <w:rPr>
                <w:szCs w:val="20"/>
              </w:rPr>
            </w:pPr>
            <w:r w:rsidRPr="003F00AC">
              <w:rPr>
                <w:szCs w:val="20"/>
              </w:rPr>
              <w:t>5,400,000</w:t>
            </w:r>
          </w:p>
        </w:tc>
        <w:tc>
          <w:tcPr>
            <w:tcW w:w="1619" w:type="dxa"/>
            <w:shd w:val="clear" w:color="auto" w:fill="auto"/>
            <w:noWrap/>
            <w:vAlign w:val="bottom"/>
            <w:hideMark/>
          </w:tcPr>
          <w:p w14:paraId="7338854E" w14:textId="77777777" w:rsidR="00436585" w:rsidRPr="003F00AC" w:rsidRDefault="00436585" w:rsidP="009E3A44">
            <w:pPr>
              <w:spacing w:after="0" w:line="240" w:lineRule="auto"/>
              <w:jc w:val="right"/>
              <w:rPr>
                <w:szCs w:val="20"/>
              </w:rPr>
            </w:pPr>
            <w:r w:rsidRPr="003F00AC">
              <w:rPr>
                <w:szCs w:val="20"/>
              </w:rPr>
              <w:t>Expired</w:t>
            </w:r>
          </w:p>
        </w:tc>
        <w:tc>
          <w:tcPr>
            <w:tcW w:w="1619" w:type="dxa"/>
            <w:shd w:val="clear" w:color="auto" w:fill="auto"/>
            <w:noWrap/>
            <w:vAlign w:val="bottom"/>
            <w:hideMark/>
          </w:tcPr>
          <w:p w14:paraId="5A5EF39A" w14:textId="77777777" w:rsidR="00436585" w:rsidRPr="003F00AC" w:rsidRDefault="00436585" w:rsidP="009E3A44">
            <w:pPr>
              <w:spacing w:after="0" w:line="240" w:lineRule="auto"/>
              <w:jc w:val="right"/>
              <w:rPr>
                <w:szCs w:val="20"/>
              </w:rPr>
            </w:pPr>
            <w:r w:rsidRPr="003F00AC">
              <w:rPr>
                <w:szCs w:val="20"/>
              </w:rPr>
              <w:t>5,400,000</w:t>
            </w:r>
          </w:p>
        </w:tc>
      </w:tr>
      <w:tr w:rsidR="00436585" w:rsidRPr="003F00AC" w14:paraId="65E6002E" w14:textId="77777777" w:rsidTr="009E3A44">
        <w:trPr>
          <w:cantSplit/>
          <w:trHeight w:val="288"/>
          <w:jc w:val="center"/>
        </w:trPr>
        <w:tc>
          <w:tcPr>
            <w:tcW w:w="2875" w:type="dxa"/>
            <w:noWrap/>
            <w:vAlign w:val="bottom"/>
            <w:hideMark/>
          </w:tcPr>
          <w:p w14:paraId="275F946F" w14:textId="77777777" w:rsidR="00436585" w:rsidRPr="003F00AC" w:rsidRDefault="00436585" w:rsidP="009E3A44">
            <w:pPr>
              <w:spacing w:after="0" w:line="240" w:lineRule="auto"/>
              <w:jc w:val="left"/>
              <w:rPr>
                <w:szCs w:val="20"/>
              </w:rPr>
            </w:pPr>
            <w:r w:rsidRPr="003F00AC">
              <w:rPr>
                <w:szCs w:val="20"/>
              </w:rPr>
              <w:t>30) Senior Medicare Patrols/Health Care Fraud and Abuse Prevention</w:t>
            </w:r>
          </w:p>
        </w:tc>
        <w:tc>
          <w:tcPr>
            <w:tcW w:w="1618" w:type="dxa"/>
            <w:vAlign w:val="bottom"/>
          </w:tcPr>
          <w:p w14:paraId="18CE3779"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A32EBE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E91F48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505EF4E6"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2BCF255A" w14:textId="77777777" w:rsidTr="009E3A44">
        <w:trPr>
          <w:cantSplit/>
          <w:trHeight w:val="288"/>
          <w:jc w:val="center"/>
        </w:trPr>
        <w:tc>
          <w:tcPr>
            <w:tcW w:w="2875" w:type="dxa"/>
            <w:noWrap/>
            <w:vAlign w:val="bottom"/>
            <w:hideMark/>
          </w:tcPr>
          <w:p w14:paraId="43A1E2BE" w14:textId="77777777" w:rsidR="00436585" w:rsidRPr="003F00AC" w:rsidRDefault="00436585" w:rsidP="009E3A44">
            <w:pPr>
              <w:spacing w:after="0" w:line="240" w:lineRule="auto"/>
              <w:ind w:left="288"/>
              <w:jc w:val="left"/>
              <w:rPr>
                <w:szCs w:val="20"/>
              </w:rPr>
            </w:pPr>
            <w:r w:rsidRPr="003F00AC">
              <w:rPr>
                <w:szCs w:val="20"/>
              </w:rPr>
              <w:t>OAA Section 411 and Health Insurance Portability and Accountability Act (HIPAA) of 1996</w:t>
            </w:r>
          </w:p>
        </w:tc>
        <w:tc>
          <w:tcPr>
            <w:tcW w:w="1618" w:type="dxa"/>
            <w:noWrap/>
            <w:vAlign w:val="bottom"/>
            <w:hideMark/>
          </w:tcPr>
          <w:p w14:paraId="34845A6E"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548E0BC5" w14:textId="77777777" w:rsidR="00436585" w:rsidRPr="003F00AC" w:rsidRDefault="00436585" w:rsidP="009E3A44">
            <w:pPr>
              <w:spacing w:after="0" w:line="240" w:lineRule="auto"/>
              <w:jc w:val="right"/>
              <w:rPr>
                <w:szCs w:val="20"/>
              </w:rPr>
            </w:pPr>
            <w:r w:rsidRPr="003F00AC">
              <w:rPr>
                <w:szCs w:val="20"/>
              </w:rPr>
              <w:t>35,000,000</w:t>
            </w:r>
          </w:p>
        </w:tc>
        <w:tc>
          <w:tcPr>
            <w:tcW w:w="1619" w:type="dxa"/>
            <w:noWrap/>
            <w:vAlign w:val="bottom"/>
            <w:hideMark/>
          </w:tcPr>
          <w:p w14:paraId="68666E4A"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3CA1F209" w14:textId="77777777" w:rsidR="00436585" w:rsidRPr="003F00AC" w:rsidRDefault="00436585" w:rsidP="009E3A44">
            <w:pPr>
              <w:spacing w:after="0" w:line="240" w:lineRule="auto"/>
              <w:jc w:val="right"/>
              <w:rPr>
                <w:szCs w:val="20"/>
              </w:rPr>
            </w:pPr>
            <w:r w:rsidRPr="003F00AC">
              <w:rPr>
                <w:szCs w:val="20"/>
              </w:rPr>
              <w:t>35,000,000</w:t>
            </w:r>
          </w:p>
        </w:tc>
      </w:tr>
      <w:tr w:rsidR="00436585" w:rsidRPr="003F00AC" w14:paraId="0D2A30F9" w14:textId="77777777" w:rsidTr="009E3A44">
        <w:trPr>
          <w:cantSplit/>
          <w:trHeight w:val="288"/>
          <w:jc w:val="center"/>
        </w:trPr>
        <w:tc>
          <w:tcPr>
            <w:tcW w:w="2875" w:type="dxa"/>
            <w:noWrap/>
            <w:vAlign w:val="bottom"/>
          </w:tcPr>
          <w:p w14:paraId="44D8BE9E" w14:textId="77777777" w:rsidR="00436585" w:rsidRPr="006D02CA" w:rsidRDefault="00436585" w:rsidP="009E3A44">
            <w:pPr>
              <w:spacing w:after="0" w:line="240" w:lineRule="auto"/>
              <w:jc w:val="left"/>
              <w:rPr>
                <w:szCs w:val="20"/>
              </w:rPr>
            </w:pPr>
            <w:r w:rsidRPr="006D02CA">
              <w:rPr>
                <w:szCs w:val="20"/>
              </w:rPr>
              <w:t>31) Health Care Fraud and Abuse Control Wedge Funding</w:t>
            </w:r>
          </w:p>
        </w:tc>
        <w:tc>
          <w:tcPr>
            <w:tcW w:w="1618" w:type="dxa"/>
            <w:noWrap/>
            <w:vAlign w:val="bottom"/>
          </w:tcPr>
          <w:p w14:paraId="4A1593D5"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tcPr>
          <w:p w14:paraId="38D52374"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tcPr>
          <w:p w14:paraId="63BDE125"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tcPr>
          <w:p w14:paraId="067337A4"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2569B866" w14:textId="77777777" w:rsidTr="009E3A44">
        <w:trPr>
          <w:cantSplit/>
          <w:trHeight w:val="288"/>
          <w:jc w:val="center"/>
        </w:trPr>
        <w:tc>
          <w:tcPr>
            <w:tcW w:w="2875" w:type="dxa"/>
            <w:noWrap/>
            <w:vAlign w:val="bottom"/>
          </w:tcPr>
          <w:p w14:paraId="26A5823F" w14:textId="77777777" w:rsidR="00436585" w:rsidRPr="006D02CA" w:rsidRDefault="00436585" w:rsidP="009E3A44">
            <w:pPr>
              <w:spacing w:after="0" w:line="240" w:lineRule="auto"/>
              <w:ind w:left="288"/>
              <w:jc w:val="left"/>
              <w:rPr>
                <w:szCs w:val="20"/>
              </w:rPr>
            </w:pPr>
            <w:r w:rsidRPr="006D02CA">
              <w:rPr>
                <w:szCs w:val="20"/>
              </w:rPr>
              <w:t>OAA Section 411 and Health Insurance Portability and Accountability Act (HIPAA) of 19</w:t>
            </w:r>
            <w:r>
              <w:rPr>
                <w:szCs w:val="20"/>
              </w:rPr>
              <w:t>9</w:t>
            </w:r>
            <w:r w:rsidRPr="006D02CA">
              <w:rPr>
                <w:szCs w:val="20"/>
              </w:rPr>
              <w:t>6</w:t>
            </w:r>
          </w:p>
        </w:tc>
        <w:tc>
          <w:tcPr>
            <w:tcW w:w="1618" w:type="dxa"/>
            <w:noWrap/>
            <w:vAlign w:val="bottom"/>
          </w:tcPr>
          <w:p w14:paraId="368270CC"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tcPr>
          <w:p w14:paraId="452E07A5" w14:textId="77777777" w:rsidR="00436585" w:rsidRPr="003F00AC" w:rsidRDefault="00436585" w:rsidP="009E3A44">
            <w:pPr>
              <w:spacing w:after="0" w:line="240" w:lineRule="auto"/>
              <w:jc w:val="right"/>
              <w:rPr>
                <w:szCs w:val="20"/>
              </w:rPr>
            </w:pPr>
            <w:r w:rsidRPr="003F00AC">
              <w:rPr>
                <w:szCs w:val="20"/>
              </w:rPr>
              <w:t>2,350,000</w:t>
            </w:r>
          </w:p>
        </w:tc>
        <w:tc>
          <w:tcPr>
            <w:tcW w:w="1619" w:type="dxa"/>
            <w:noWrap/>
            <w:vAlign w:val="bottom"/>
          </w:tcPr>
          <w:p w14:paraId="11E80E00"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tcPr>
          <w:p w14:paraId="0E6DCD4D"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253DCD7E" w14:textId="77777777" w:rsidTr="009E3A44">
        <w:trPr>
          <w:cantSplit/>
          <w:trHeight w:val="288"/>
          <w:jc w:val="center"/>
        </w:trPr>
        <w:tc>
          <w:tcPr>
            <w:tcW w:w="2875" w:type="dxa"/>
            <w:noWrap/>
            <w:vAlign w:val="bottom"/>
            <w:hideMark/>
          </w:tcPr>
          <w:p w14:paraId="63D3E816" w14:textId="77777777" w:rsidR="00436585" w:rsidRPr="003F00AC" w:rsidRDefault="00436585" w:rsidP="009E3A44">
            <w:pPr>
              <w:spacing w:after="0" w:line="240" w:lineRule="auto"/>
              <w:jc w:val="left"/>
              <w:rPr>
                <w:szCs w:val="20"/>
              </w:rPr>
            </w:pPr>
            <w:r w:rsidRPr="003F00AC">
              <w:rPr>
                <w:szCs w:val="20"/>
              </w:rPr>
              <w:t>32) National Technical Assistance Center on Kinship &amp; Grandfamilies</w:t>
            </w:r>
          </w:p>
        </w:tc>
        <w:tc>
          <w:tcPr>
            <w:tcW w:w="1618" w:type="dxa"/>
            <w:vAlign w:val="bottom"/>
          </w:tcPr>
          <w:p w14:paraId="537B7553"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250C91E"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040672E"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1C31D0A"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0D0B4AD1" w14:textId="77777777" w:rsidTr="009E3A44">
        <w:trPr>
          <w:cantSplit/>
          <w:trHeight w:val="288"/>
          <w:jc w:val="center"/>
        </w:trPr>
        <w:tc>
          <w:tcPr>
            <w:tcW w:w="2875" w:type="dxa"/>
            <w:noWrap/>
            <w:vAlign w:val="bottom"/>
            <w:hideMark/>
          </w:tcPr>
          <w:p w14:paraId="4F0131D7" w14:textId="77777777" w:rsidR="00436585" w:rsidRPr="003F00AC" w:rsidRDefault="00436585" w:rsidP="009E3A44">
            <w:pPr>
              <w:spacing w:after="0" w:line="240" w:lineRule="auto"/>
              <w:ind w:left="288"/>
              <w:jc w:val="left"/>
              <w:rPr>
                <w:szCs w:val="20"/>
              </w:rPr>
            </w:pPr>
            <w:r w:rsidRPr="003F00AC">
              <w:rPr>
                <w:szCs w:val="20"/>
              </w:rPr>
              <w:t>American Rescue Plan Act of 2021, Subtitle L, Section 2922, P.L. 117-2</w:t>
            </w:r>
          </w:p>
        </w:tc>
        <w:tc>
          <w:tcPr>
            <w:tcW w:w="1618" w:type="dxa"/>
            <w:noWrap/>
            <w:vAlign w:val="bottom"/>
            <w:hideMark/>
          </w:tcPr>
          <w:p w14:paraId="7BE1E17D" w14:textId="77777777" w:rsidR="00436585" w:rsidRPr="003F00AC" w:rsidRDefault="00436585" w:rsidP="009E3A44">
            <w:pPr>
              <w:spacing w:after="0" w:line="240" w:lineRule="auto"/>
              <w:jc w:val="right"/>
              <w:rPr>
                <w:szCs w:val="20"/>
              </w:rPr>
            </w:pPr>
            <w:r w:rsidRPr="003F00AC">
              <w:rPr>
                <w:szCs w:val="20"/>
              </w:rPr>
              <w:t>2/</w:t>
            </w:r>
          </w:p>
        </w:tc>
        <w:tc>
          <w:tcPr>
            <w:tcW w:w="1619" w:type="dxa"/>
            <w:noWrap/>
            <w:vAlign w:val="bottom"/>
            <w:hideMark/>
          </w:tcPr>
          <w:p w14:paraId="23947731" w14:textId="77777777" w:rsidR="00436585" w:rsidRPr="003F00AC" w:rsidRDefault="00436585" w:rsidP="009E3A44">
            <w:pPr>
              <w:spacing w:after="0" w:line="240" w:lineRule="auto"/>
              <w:jc w:val="right"/>
              <w:rPr>
                <w:szCs w:val="20"/>
              </w:rPr>
            </w:pPr>
            <w:r w:rsidRPr="003F00AC">
              <w:rPr>
                <w:szCs w:val="20"/>
              </w:rPr>
              <w:t>2,000,000</w:t>
            </w:r>
          </w:p>
        </w:tc>
        <w:tc>
          <w:tcPr>
            <w:tcW w:w="1619" w:type="dxa"/>
            <w:noWrap/>
            <w:vAlign w:val="bottom"/>
            <w:hideMark/>
          </w:tcPr>
          <w:p w14:paraId="11AD532B" w14:textId="77777777" w:rsidR="00436585" w:rsidRPr="003F00AC" w:rsidRDefault="00436585" w:rsidP="009E3A44">
            <w:pPr>
              <w:spacing w:after="0" w:line="240" w:lineRule="auto"/>
              <w:jc w:val="right"/>
              <w:rPr>
                <w:szCs w:val="20"/>
              </w:rPr>
            </w:pPr>
            <w:r w:rsidRPr="003F00AC">
              <w:rPr>
                <w:szCs w:val="20"/>
              </w:rPr>
              <w:t>2/</w:t>
            </w:r>
          </w:p>
        </w:tc>
        <w:tc>
          <w:tcPr>
            <w:tcW w:w="1619" w:type="dxa"/>
            <w:noWrap/>
            <w:vAlign w:val="bottom"/>
            <w:hideMark/>
          </w:tcPr>
          <w:p w14:paraId="415C4D39" w14:textId="77777777" w:rsidR="00436585" w:rsidRPr="003F00AC" w:rsidRDefault="00436585" w:rsidP="009E3A44">
            <w:pPr>
              <w:spacing w:after="0" w:line="240" w:lineRule="auto"/>
              <w:jc w:val="right"/>
              <w:rPr>
                <w:szCs w:val="20"/>
              </w:rPr>
            </w:pPr>
            <w:r w:rsidRPr="003F00AC">
              <w:rPr>
                <w:szCs w:val="20"/>
              </w:rPr>
              <w:t>2,000,000</w:t>
            </w:r>
          </w:p>
        </w:tc>
      </w:tr>
      <w:tr w:rsidR="00436585" w:rsidRPr="003F00AC" w14:paraId="2569444E" w14:textId="77777777" w:rsidTr="009E3A44">
        <w:trPr>
          <w:cantSplit/>
          <w:trHeight w:val="288"/>
          <w:jc w:val="center"/>
        </w:trPr>
        <w:tc>
          <w:tcPr>
            <w:tcW w:w="2875" w:type="dxa"/>
            <w:noWrap/>
            <w:vAlign w:val="bottom"/>
            <w:hideMark/>
          </w:tcPr>
          <w:p w14:paraId="0541F5DE" w14:textId="77777777" w:rsidR="00436585" w:rsidRPr="003F00AC" w:rsidRDefault="00436585" w:rsidP="009E3A44">
            <w:pPr>
              <w:spacing w:after="0" w:line="240" w:lineRule="auto"/>
              <w:jc w:val="left"/>
              <w:rPr>
                <w:szCs w:val="20"/>
              </w:rPr>
            </w:pPr>
            <w:r w:rsidRPr="003F00AC">
              <w:rPr>
                <w:szCs w:val="20"/>
              </w:rPr>
              <w:t>33) Medicare Improvements for Patients and Providers Act</w:t>
            </w:r>
          </w:p>
        </w:tc>
        <w:tc>
          <w:tcPr>
            <w:tcW w:w="1618" w:type="dxa"/>
            <w:noWrap/>
            <w:vAlign w:val="bottom"/>
            <w:hideMark/>
          </w:tcPr>
          <w:p w14:paraId="4E81F32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A591CA4"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77ACAFBE"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36DF0901"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7A600878" w14:textId="77777777" w:rsidTr="009E3A44">
        <w:trPr>
          <w:cantSplit/>
          <w:trHeight w:val="288"/>
          <w:jc w:val="center"/>
        </w:trPr>
        <w:tc>
          <w:tcPr>
            <w:tcW w:w="2875" w:type="dxa"/>
            <w:noWrap/>
            <w:vAlign w:val="bottom"/>
            <w:hideMark/>
          </w:tcPr>
          <w:p w14:paraId="526E2F1D" w14:textId="77777777" w:rsidR="00436585" w:rsidRPr="003F00AC" w:rsidRDefault="00436585" w:rsidP="009E3A44">
            <w:pPr>
              <w:spacing w:after="0" w:line="240" w:lineRule="auto"/>
              <w:ind w:left="288"/>
              <w:jc w:val="left"/>
              <w:rPr>
                <w:szCs w:val="20"/>
              </w:rPr>
            </w:pPr>
            <w:r w:rsidRPr="003F00AC">
              <w:rPr>
                <w:szCs w:val="20"/>
              </w:rPr>
              <w:t>Aging and Disability Resource Centers</w:t>
            </w:r>
          </w:p>
        </w:tc>
        <w:tc>
          <w:tcPr>
            <w:tcW w:w="1618" w:type="dxa"/>
            <w:noWrap/>
            <w:vAlign w:val="bottom"/>
            <w:hideMark/>
          </w:tcPr>
          <w:p w14:paraId="68125003"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194732F" w14:textId="77777777" w:rsidR="00436585" w:rsidRPr="003F00AC" w:rsidRDefault="00436585" w:rsidP="009E3A44">
            <w:pPr>
              <w:spacing w:after="0" w:line="240" w:lineRule="auto"/>
              <w:jc w:val="right"/>
              <w:rPr>
                <w:szCs w:val="20"/>
              </w:rPr>
            </w:pPr>
            <w:r w:rsidRPr="003F00AC">
              <w:rPr>
                <w:szCs w:val="20"/>
              </w:rPr>
              <w:t>5,000,000</w:t>
            </w:r>
          </w:p>
        </w:tc>
        <w:tc>
          <w:tcPr>
            <w:tcW w:w="1619" w:type="dxa"/>
            <w:noWrap/>
            <w:vAlign w:val="bottom"/>
            <w:hideMark/>
          </w:tcPr>
          <w:p w14:paraId="5713A1B9"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27301345" w14:textId="77777777" w:rsidR="00436585" w:rsidRPr="003F00AC" w:rsidRDefault="00436585" w:rsidP="009E3A44">
            <w:pPr>
              <w:spacing w:after="0" w:line="240" w:lineRule="auto"/>
              <w:jc w:val="right"/>
              <w:rPr>
                <w:szCs w:val="20"/>
              </w:rPr>
            </w:pPr>
            <w:r w:rsidRPr="003F00AC">
              <w:rPr>
                <w:szCs w:val="20"/>
              </w:rPr>
              <w:t>5,000,000</w:t>
            </w:r>
          </w:p>
        </w:tc>
      </w:tr>
      <w:tr w:rsidR="00436585" w:rsidRPr="003F00AC" w14:paraId="500411DD" w14:textId="77777777" w:rsidTr="009E3A44">
        <w:trPr>
          <w:cantSplit/>
          <w:trHeight w:val="288"/>
          <w:jc w:val="center"/>
        </w:trPr>
        <w:tc>
          <w:tcPr>
            <w:tcW w:w="2875" w:type="dxa"/>
            <w:noWrap/>
            <w:vAlign w:val="bottom"/>
            <w:hideMark/>
          </w:tcPr>
          <w:p w14:paraId="5131CB98" w14:textId="77777777" w:rsidR="00436585" w:rsidRPr="003F00AC" w:rsidRDefault="00436585" w:rsidP="009E3A44">
            <w:pPr>
              <w:spacing w:after="0" w:line="240" w:lineRule="auto"/>
              <w:ind w:left="288"/>
              <w:jc w:val="left"/>
              <w:rPr>
                <w:szCs w:val="20"/>
              </w:rPr>
            </w:pPr>
            <w:r w:rsidRPr="003F00AC">
              <w:rPr>
                <w:szCs w:val="20"/>
              </w:rPr>
              <w:t>Area Agencies on Aging</w:t>
            </w:r>
          </w:p>
        </w:tc>
        <w:tc>
          <w:tcPr>
            <w:tcW w:w="1618" w:type="dxa"/>
            <w:noWrap/>
            <w:vAlign w:val="bottom"/>
            <w:hideMark/>
          </w:tcPr>
          <w:p w14:paraId="7E5C648D"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398A695D" w14:textId="77777777" w:rsidR="00436585" w:rsidRPr="003F00AC" w:rsidRDefault="00436585" w:rsidP="009E3A44">
            <w:pPr>
              <w:spacing w:after="0" w:line="240" w:lineRule="auto"/>
              <w:jc w:val="right"/>
              <w:rPr>
                <w:szCs w:val="20"/>
              </w:rPr>
            </w:pPr>
            <w:r w:rsidRPr="003F00AC">
              <w:rPr>
                <w:szCs w:val="20"/>
              </w:rPr>
              <w:t>15,000,000</w:t>
            </w:r>
          </w:p>
        </w:tc>
        <w:tc>
          <w:tcPr>
            <w:tcW w:w="1619" w:type="dxa"/>
            <w:noWrap/>
            <w:vAlign w:val="bottom"/>
            <w:hideMark/>
          </w:tcPr>
          <w:p w14:paraId="0DF8DD3F"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1F4C5FCE" w14:textId="77777777" w:rsidR="00436585" w:rsidRPr="003F00AC" w:rsidRDefault="00436585" w:rsidP="009E3A44">
            <w:pPr>
              <w:spacing w:after="0" w:line="240" w:lineRule="auto"/>
              <w:jc w:val="right"/>
              <w:rPr>
                <w:szCs w:val="20"/>
              </w:rPr>
            </w:pPr>
            <w:r w:rsidRPr="003F00AC">
              <w:rPr>
                <w:szCs w:val="20"/>
              </w:rPr>
              <w:t>15,000,000</w:t>
            </w:r>
          </w:p>
        </w:tc>
      </w:tr>
      <w:tr w:rsidR="00436585" w:rsidRPr="003F00AC" w14:paraId="025F95F5" w14:textId="77777777" w:rsidTr="009E3A44">
        <w:trPr>
          <w:cantSplit/>
          <w:trHeight w:val="288"/>
          <w:jc w:val="center"/>
        </w:trPr>
        <w:tc>
          <w:tcPr>
            <w:tcW w:w="2875" w:type="dxa"/>
            <w:noWrap/>
            <w:vAlign w:val="bottom"/>
            <w:hideMark/>
          </w:tcPr>
          <w:p w14:paraId="472E35AF" w14:textId="77777777" w:rsidR="00436585" w:rsidRPr="003F00AC" w:rsidRDefault="00436585" w:rsidP="009E3A44">
            <w:pPr>
              <w:spacing w:after="0" w:line="240" w:lineRule="auto"/>
              <w:ind w:left="288"/>
              <w:jc w:val="left"/>
              <w:rPr>
                <w:szCs w:val="20"/>
              </w:rPr>
            </w:pPr>
            <w:r w:rsidRPr="003F00AC">
              <w:rPr>
                <w:szCs w:val="20"/>
              </w:rPr>
              <w:t>National Center for Benefits Outreach and Enrollment</w:t>
            </w:r>
          </w:p>
        </w:tc>
        <w:tc>
          <w:tcPr>
            <w:tcW w:w="1618" w:type="dxa"/>
            <w:noWrap/>
            <w:vAlign w:val="bottom"/>
            <w:hideMark/>
          </w:tcPr>
          <w:p w14:paraId="52CE51B7"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5021BCD6" w14:textId="77777777" w:rsidR="00436585" w:rsidRPr="003F00AC" w:rsidRDefault="00436585" w:rsidP="009E3A44">
            <w:pPr>
              <w:spacing w:after="0" w:line="240" w:lineRule="auto"/>
              <w:jc w:val="right"/>
              <w:rPr>
                <w:szCs w:val="20"/>
              </w:rPr>
            </w:pPr>
            <w:r w:rsidRPr="003F00AC">
              <w:rPr>
                <w:szCs w:val="20"/>
              </w:rPr>
              <w:t>15,000,000</w:t>
            </w:r>
          </w:p>
        </w:tc>
        <w:tc>
          <w:tcPr>
            <w:tcW w:w="1619" w:type="dxa"/>
            <w:noWrap/>
            <w:vAlign w:val="bottom"/>
            <w:hideMark/>
          </w:tcPr>
          <w:p w14:paraId="3956320A"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3ACA6A5F" w14:textId="77777777" w:rsidR="00436585" w:rsidRPr="003F00AC" w:rsidRDefault="00436585" w:rsidP="009E3A44">
            <w:pPr>
              <w:spacing w:after="0" w:line="240" w:lineRule="auto"/>
              <w:jc w:val="right"/>
              <w:rPr>
                <w:szCs w:val="20"/>
              </w:rPr>
            </w:pPr>
            <w:r w:rsidRPr="003F00AC">
              <w:rPr>
                <w:szCs w:val="20"/>
              </w:rPr>
              <w:t>15,000,000</w:t>
            </w:r>
          </w:p>
        </w:tc>
      </w:tr>
      <w:tr w:rsidR="00436585" w:rsidRPr="003F00AC" w14:paraId="03A5F216" w14:textId="77777777" w:rsidTr="009E3A44">
        <w:trPr>
          <w:cantSplit/>
          <w:trHeight w:val="288"/>
          <w:jc w:val="center"/>
        </w:trPr>
        <w:tc>
          <w:tcPr>
            <w:tcW w:w="2875" w:type="dxa"/>
            <w:noWrap/>
            <w:vAlign w:val="bottom"/>
            <w:hideMark/>
          </w:tcPr>
          <w:p w14:paraId="28088A82" w14:textId="77777777" w:rsidR="00436585" w:rsidRPr="003F00AC" w:rsidRDefault="00436585" w:rsidP="009E3A44">
            <w:pPr>
              <w:spacing w:after="0" w:line="240" w:lineRule="auto"/>
              <w:ind w:left="288"/>
              <w:jc w:val="left"/>
              <w:rPr>
                <w:szCs w:val="20"/>
              </w:rPr>
            </w:pPr>
            <w:r w:rsidRPr="003F00AC">
              <w:rPr>
                <w:szCs w:val="20"/>
              </w:rPr>
              <w:t>State Health Insurance Assistance Program</w:t>
            </w:r>
          </w:p>
        </w:tc>
        <w:tc>
          <w:tcPr>
            <w:tcW w:w="1618" w:type="dxa"/>
            <w:noWrap/>
            <w:vAlign w:val="bottom"/>
            <w:hideMark/>
          </w:tcPr>
          <w:p w14:paraId="6AB66109"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71B595DF" w14:textId="77777777" w:rsidR="00436585" w:rsidRPr="003F00AC" w:rsidRDefault="00436585" w:rsidP="009E3A44">
            <w:pPr>
              <w:spacing w:after="0" w:line="240" w:lineRule="auto"/>
              <w:jc w:val="right"/>
              <w:rPr>
                <w:szCs w:val="20"/>
              </w:rPr>
            </w:pPr>
            <w:r w:rsidRPr="003F00AC">
              <w:rPr>
                <w:szCs w:val="20"/>
              </w:rPr>
              <w:t>15,000,000</w:t>
            </w:r>
          </w:p>
        </w:tc>
        <w:tc>
          <w:tcPr>
            <w:tcW w:w="1619" w:type="dxa"/>
            <w:noWrap/>
            <w:vAlign w:val="bottom"/>
            <w:hideMark/>
          </w:tcPr>
          <w:p w14:paraId="5E4372A9"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5C92B7E7" w14:textId="77777777" w:rsidR="00436585" w:rsidRPr="003F00AC" w:rsidRDefault="00436585" w:rsidP="009E3A44">
            <w:pPr>
              <w:spacing w:after="0" w:line="240" w:lineRule="auto"/>
              <w:jc w:val="right"/>
              <w:rPr>
                <w:szCs w:val="20"/>
              </w:rPr>
            </w:pPr>
            <w:r w:rsidRPr="003F00AC">
              <w:rPr>
                <w:szCs w:val="20"/>
              </w:rPr>
              <w:t>15,000,000</w:t>
            </w:r>
          </w:p>
        </w:tc>
      </w:tr>
      <w:tr w:rsidR="00436585" w:rsidRPr="003F00AC" w14:paraId="3F549BCD" w14:textId="77777777" w:rsidTr="009E3A44">
        <w:trPr>
          <w:cantSplit/>
          <w:trHeight w:val="288"/>
          <w:jc w:val="center"/>
        </w:trPr>
        <w:tc>
          <w:tcPr>
            <w:tcW w:w="2875" w:type="dxa"/>
            <w:noWrap/>
            <w:vAlign w:val="bottom"/>
          </w:tcPr>
          <w:p w14:paraId="1044EF51" w14:textId="77777777" w:rsidR="00436585" w:rsidRPr="003F00AC" w:rsidRDefault="00436585" w:rsidP="009E3A44">
            <w:pPr>
              <w:spacing w:after="0" w:line="240" w:lineRule="auto"/>
              <w:jc w:val="left"/>
              <w:rPr>
                <w:szCs w:val="20"/>
              </w:rPr>
            </w:pPr>
            <w:r w:rsidRPr="003F00AC">
              <w:rPr>
                <w:szCs w:val="20"/>
              </w:rPr>
              <w:t>34) White House Conference On Aging</w:t>
            </w:r>
          </w:p>
        </w:tc>
        <w:tc>
          <w:tcPr>
            <w:tcW w:w="1618" w:type="dxa"/>
            <w:noWrap/>
            <w:vAlign w:val="bottom"/>
          </w:tcPr>
          <w:p w14:paraId="3F9DA82E"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tcPr>
          <w:p w14:paraId="1E49B79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tcPr>
          <w:p w14:paraId="0D13FAC3"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tcPr>
          <w:p w14:paraId="5287D073"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191F4072" w14:textId="77777777" w:rsidTr="009E3A44">
        <w:trPr>
          <w:cantSplit/>
          <w:trHeight w:val="288"/>
          <w:jc w:val="center"/>
        </w:trPr>
        <w:tc>
          <w:tcPr>
            <w:tcW w:w="2875" w:type="dxa"/>
            <w:noWrap/>
            <w:vAlign w:val="bottom"/>
          </w:tcPr>
          <w:p w14:paraId="2BE9E103" w14:textId="77777777" w:rsidR="00436585" w:rsidRPr="003F00AC" w:rsidRDefault="00436585" w:rsidP="009E3A44">
            <w:pPr>
              <w:spacing w:after="0" w:line="240" w:lineRule="auto"/>
              <w:ind w:left="288"/>
              <w:jc w:val="left"/>
              <w:rPr>
                <w:szCs w:val="20"/>
              </w:rPr>
            </w:pPr>
            <w:r w:rsidRPr="003F00AC">
              <w:rPr>
                <w:szCs w:val="20"/>
              </w:rPr>
              <w:lastRenderedPageBreak/>
              <w:t>OAA Section 211</w:t>
            </w:r>
          </w:p>
        </w:tc>
        <w:tc>
          <w:tcPr>
            <w:tcW w:w="1618" w:type="dxa"/>
            <w:noWrap/>
            <w:vAlign w:val="bottom"/>
          </w:tcPr>
          <w:p w14:paraId="466A0C40"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tcPr>
          <w:p w14:paraId="6D64DD1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tcPr>
          <w:p w14:paraId="5183E15A"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tcPr>
          <w:p w14:paraId="4B691389" w14:textId="77777777" w:rsidR="00436585" w:rsidRPr="003F00AC" w:rsidRDefault="00436585" w:rsidP="009E3A44">
            <w:pPr>
              <w:spacing w:after="0" w:line="240" w:lineRule="auto"/>
              <w:jc w:val="right"/>
              <w:rPr>
                <w:szCs w:val="20"/>
              </w:rPr>
            </w:pPr>
            <w:r w:rsidRPr="003F00AC">
              <w:rPr>
                <w:szCs w:val="20"/>
              </w:rPr>
              <w:t>2,500,000</w:t>
            </w:r>
          </w:p>
        </w:tc>
      </w:tr>
      <w:tr w:rsidR="00436585" w:rsidRPr="003F00AC" w14:paraId="1A5C788A" w14:textId="77777777" w:rsidTr="009E3A44">
        <w:trPr>
          <w:cantSplit/>
          <w:trHeight w:val="288"/>
          <w:jc w:val="center"/>
        </w:trPr>
        <w:tc>
          <w:tcPr>
            <w:tcW w:w="2875" w:type="dxa"/>
            <w:noWrap/>
            <w:vAlign w:val="bottom"/>
            <w:hideMark/>
          </w:tcPr>
          <w:p w14:paraId="5EF80870" w14:textId="77777777" w:rsidR="00436585" w:rsidRPr="003F00AC" w:rsidRDefault="00436585" w:rsidP="009E3A44">
            <w:pPr>
              <w:spacing w:after="0" w:line="240" w:lineRule="auto"/>
              <w:jc w:val="left"/>
              <w:rPr>
                <w:szCs w:val="20"/>
              </w:rPr>
            </w:pPr>
            <w:r w:rsidRPr="003F00AC">
              <w:rPr>
                <w:szCs w:val="20"/>
              </w:rPr>
              <w:t xml:space="preserve">Total Request Level </w:t>
            </w:r>
          </w:p>
        </w:tc>
        <w:tc>
          <w:tcPr>
            <w:tcW w:w="1618" w:type="dxa"/>
            <w:noWrap/>
            <w:vAlign w:val="bottom"/>
            <w:hideMark/>
          </w:tcPr>
          <w:p w14:paraId="6C68A546" w14:textId="77777777" w:rsidR="00436585" w:rsidRPr="003F00AC" w:rsidRDefault="00436585" w:rsidP="009E3A44">
            <w:pPr>
              <w:spacing w:after="0" w:line="240" w:lineRule="auto"/>
              <w:jc w:val="right"/>
              <w:rPr>
                <w:szCs w:val="20"/>
              </w:rPr>
            </w:pPr>
            <w:r w:rsidRPr="003F00AC">
              <w:rPr>
                <w:szCs w:val="20"/>
              </w:rPr>
              <w:t>--</w:t>
            </w:r>
          </w:p>
        </w:tc>
        <w:tc>
          <w:tcPr>
            <w:tcW w:w="1619" w:type="dxa"/>
            <w:vAlign w:val="bottom"/>
          </w:tcPr>
          <w:p w14:paraId="0599608D" w14:textId="77777777" w:rsidR="00436585" w:rsidRPr="003F00AC" w:rsidRDefault="00436585" w:rsidP="009E3A44">
            <w:pPr>
              <w:spacing w:after="0" w:line="240" w:lineRule="auto"/>
              <w:jc w:val="right"/>
              <w:rPr>
                <w:szCs w:val="20"/>
              </w:rPr>
            </w:pPr>
            <w:r w:rsidRPr="003F00AC">
              <w:rPr>
                <w:szCs w:val="20"/>
              </w:rPr>
              <w:t>2,610,843,000</w:t>
            </w:r>
          </w:p>
        </w:tc>
        <w:tc>
          <w:tcPr>
            <w:tcW w:w="1619" w:type="dxa"/>
            <w:noWrap/>
            <w:vAlign w:val="bottom"/>
          </w:tcPr>
          <w:p w14:paraId="6819A6E9" w14:textId="77777777" w:rsidR="00436585" w:rsidRPr="003F00AC" w:rsidRDefault="00436585" w:rsidP="009E3A44">
            <w:pPr>
              <w:spacing w:after="0" w:line="240" w:lineRule="auto"/>
              <w:jc w:val="right"/>
              <w:rPr>
                <w:szCs w:val="20"/>
              </w:rPr>
            </w:pPr>
            <w:r w:rsidRPr="003F00AC">
              <w:rPr>
                <w:szCs w:val="20"/>
              </w:rPr>
              <w:t>--</w:t>
            </w:r>
          </w:p>
        </w:tc>
        <w:tc>
          <w:tcPr>
            <w:tcW w:w="1619" w:type="dxa"/>
            <w:vAlign w:val="bottom"/>
          </w:tcPr>
          <w:p w14:paraId="3B25207F" w14:textId="77777777" w:rsidR="00436585" w:rsidRPr="003F00AC" w:rsidRDefault="00436585" w:rsidP="009E3A44">
            <w:pPr>
              <w:spacing w:after="0" w:line="240" w:lineRule="auto"/>
              <w:jc w:val="right"/>
              <w:rPr>
                <w:szCs w:val="20"/>
              </w:rPr>
            </w:pPr>
            <w:r w:rsidRPr="003F00AC">
              <w:rPr>
                <w:szCs w:val="20"/>
              </w:rPr>
              <w:t>2,721,103,000</w:t>
            </w:r>
          </w:p>
        </w:tc>
      </w:tr>
      <w:tr w:rsidR="00436585" w:rsidRPr="003F00AC" w14:paraId="13224633" w14:textId="77777777" w:rsidTr="009E3A44">
        <w:trPr>
          <w:cantSplit/>
          <w:trHeight w:val="288"/>
          <w:jc w:val="center"/>
        </w:trPr>
        <w:tc>
          <w:tcPr>
            <w:tcW w:w="2875" w:type="dxa"/>
            <w:noWrap/>
            <w:vAlign w:val="bottom"/>
            <w:hideMark/>
          </w:tcPr>
          <w:p w14:paraId="6888F5C9" w14:textId="77777777" w:rsidR="00436585" w:rsidRPr="003F00AC" w:rsidRDefault="00436585" w:rsidP="009E3A44">
            <w:pPr>
              <w:spacing w:after="0" w:line="240" w:lineRule="auto"/>
              <w:ind w:left="288"/>
              <w:jc w:val="left"/>
              <w:rPr>
                <w:szCs w:val="20"/>
                <w:u w:val="single"/>
              </w:rPr>
            </w:pPr>
            <w:r w:rsidRPr="003F00AC">
              <w:rPr>
                <w:szCs w:val="20"/>
              </w:rPr>
              <w:t>Unfunded Authorizations:</w:t>
            </w:r>
          </w:p>
        </w:tc>
        <w:tc>
          <w:tcPr>
            <w:tcW w:w="1618" w:type="dxa"/>
            <w:noWrap/>
            <w:vAlign w:val="bottom"/>
            <w:hideMark/>
          </w:tcPr>
          <w:p w14:paraId="694A0DF0"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59059BEF"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473C014E"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640AF33D"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6C87C7B7" w14:textId="77777777" w:rsidTr="009E3A44">
        <w:trPr>
          <w:cantSplit/>
          <w:trHeight w:val="288"/>
          <w:jc w:val="center"/>
        </w:trPr>
        <w:tc>
          <w:tcPr>
            <w:tcW w:w="2875" w:type="dxa"/>
            <w:noWrap/>
            <w:vAlign w:val="bottom"/>
            <w:hideMark/>
          </w:tcPr>
          <w:p w14:paraId="24EBE09B" w14:textId="77777777" w:rsidR="00436585" w:rsidRPr="003F00AC" w:rsidRDefault="00436585" w:rsidP="009E3A44">
            <w:pPr>
              <w:spacing w:after="0" w:line="240" w:lineRule="auto"/>
              <w:ind w:left="288"/>
              <w:jc w:val="left"/>
              <w:rPr>
                <w:szCs w:val="20"/>
              </w:rPr>
            </w:pPr>
            <w:r w:rsidRPr="003F00AC">
              <w:rPr>
                <w:szCs w:val="20"/>
              </w:rPr>
              <w:t>1) Legal Assistance:</w:t>
            </w:r>
          </w:p>
        </w:tc>
        <w:tc>
          <w:tcPr>
            <w:tcW w:w="1618" w:type="dxa"/>
            <w:noWrap/>
            <w:vAlign w:val="bottom"/>
            <w:hideMark/>
          </w:tcPr>
          <w:p w14:paraId="08145821"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0F8597D9"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131F199B"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B260482" w14:textId="77777777" w:rsidR="00436585" w:rsidRPr="003F00AC" w:rsidRDefault="00436585" w:rsidP="009E3A44">
            <w:pPr>
              <w:spacing w:after="0" w:line="240" w:lineRule="auto"/>
              <w:jc w:val="right"/>
              <w:rPr>
                <w:szCs w:val="20"/>
              </w:rPr>
            </w:pPr>
            <w:r w:rsidRPr="003F00AC">
              <w:rPr>
                <w:szCs w:val="20"/>
              </w:rPr>
              <w:t>--</w:t>
            </w:r>
          </w:p>
        </w:tc>
      </w:tr>
      <w:tr w:rsidR="00436585" w:rsidRPr="003F00AC" w14:paraId="72D2F81F" w14:textId="77777777" w:rsidTr="009E3A44">
        <w:trPr>
          <w:cantSplit/>
          <w:trHeight w:val="288"/>
          <w:jc w:val="center"/>
        </w:trPr>
        <w:tc>
          <w:tcPr>
            <w:tcW w:w="2875" w:type="dxa"/>
            <w:noWrap/>
            <w:vAlign w:val="bottom"/>
            <w:hideMark/>
          </w:tcPr>
          <w:p w14:paraId="3005A52D" w14:textId="77777777" w:rsidR="00436585" w:rsidRPr="003F00AC" w:rsidRDefault="00436585" w:rsidP="009E3A44">
            <w:pPr>
              <w:spacing w:after="0" w:line="240" w:lineRule="auto"/>
              <w:ind w:left="288"/>
              <w:jc w:val="left"/>
              <w:rPr>
                <w:szCs w:val="20"/>
              </w:rPr>
            </w:pPr>
            <w:r w:rsidRPr="003F00AC">
              <w:rPr>
                <w:szCs w:val="20"/>
              </w:rPr>
              <w:t>OAA Section 702(b) 1/</w:t>
            </w:r>
          </w:p>
        </w:tc>
        <w:tc>
          <w:tcPr>
            <w:tcW w:w="1618" w:type="dxa"/>
            <w:noWrap/>
            <w:vAlign w:val="bottom"/>
            <w:hideMark/>
          </w:tcPr>
          <w:p w14:paraId="639E8630" w14:textId="77777777" w:rsidR="00436585" w:rsidRPr="003F00AC" w:rsidRDefault="00436585" w:rsidP="009E3A44">
            <w:pPr>
              <w:spacing w:after="0" w:line="240" w:lineRule="auto"/>
              <w:jc w:val="right"/>
              <w:rPr>
                <w:szCs w:val="20"/>
              </w:rPr>
            </w:pPr>
            <w:r w:rsidRPr="003F00AC">
              <w:rPr>
                <w:szCs w:val="20"/>
              </w:rPr>
              <w:t>6,447,609</w:t>
            </w:r>
          </w:p>
        </w:tc>
        <w:tc>
          <w:tcPr>
            <w:tcW w:w="1619" w:type="dxa"/>
            <w:noWrap/>
            <w:vAlign w:val="bottom"/>
            <w:hideMark/>
          </w:tcPr>
          <w:p w14:paraId="538ECD48" w14:textId="77777777" w:rsidR="00436585" w:rsidRPr="003F00AC" w:rsidRDefault="00436585" w:rsidP="009E3A44">
            <w:pPr>
              <w:spacing w:after="0" w:line="240" w:lineRule="auto"/>
              <w:jc w:val="right"/>
              <w:rPr>
                <w:szCs w:val="20"/>
              </w:rPr>
            </w:pPr>
            <w:r w:rsidRPr="003F00AC">
              <w:rPr>
                <w:szCs w:val="20"/>
              </w:rPr>
              <w:t>--</w:t>
            </w:r>
          </w:p>
        </w:tc>
        <w:tc>
          <w:tcPr>
            <w:tcW w:w="1619" w:type="dxa"/>
            <w:noWrap/>
            <w:vAlign w:val="bottom"/>
            <w:hideMark/>
          </w:tcPr>
          <w:p w14:paraId="286627F0" w14:textId="77777777" w:rsidR="00436585" w:rsidRPr="003F00AC" w:rsidRDefault="00436585" w:rsidP="009E3A44">
            <w:pPr>
              <w:spacing w:after="0" w:line="240" w:lineRule="auto"/>
              <w:jc w:val="right"/>
              <w:rPr>
                <w:szCs w:val="20"/>
              </w:rPr>
            </w:pPr>
            <w:r w:rsidRPr="003F00AC">
              <w:rPr>
                <w:szCs w:val="20"/>
              </w:rPr>
              <w:t>Expired</w:t>
            </w:r>
          </w:p>
        </w:tc>
        <w:tc>
          <w:tcPr>
            <w:tcW w:w="1619" w:type="dxa"/>
            <w:noWrap/>
            <w:vAlign w:val="bottom"/>
            <w:hideMark/>
          </w:tcPr>
          <w:p w14:paraId="7216E16D" w14:textId="77777777" w:rsidR="00436585" w:rsidRPr="003F00AC" w:rsidRDefault="00436585" w:rsidP="009E3A44">
            <w:pPr>
              <w:spacing w:after="0" w:line="240" w:lineRule="auto"/>
              <w:jc w:val="right"/>
              <w:rPr>
                <w:szCs w:val="20"/>
              </w:rPr>
            </w:pPr>
            <w:r w:rsidRPr="003F00AC">
              <w:rPr>
                <w:szCs w:val="20"/>
              </w:rPr>
              <w:t>--</w:t>
            </w:r>
          </w:p>
        </w:tc>
      </w:tr>
    </w:tbl>
    <w:p w14:paraId="3669C802" w14:textId="77777777" w:rsidR="00436585" w:rsidRPr="009075DE" w:rsidRDefault="00436585" w:rsidP="00436585">
      <w:pPr>
        <w:spacing w:line="276" w:lineRule="auto"/>
        <w:rPr>
          <w:sz w:val="18"/>
          <w:szCs w:val="18"/>
        </w:rPr>
      </w:pPr>
      <w:r w:rsidRPr="009075DE">
        <w:rPr>
          <w:sz w:val="18"/>
          <w:szCs w:val="18"/>
        </w:rPr>
        <w:t>1/ Authorization is provided for both Prevention of Elder Abuse and Neglect and Legal Assistance</w:t>
      </w:r>
    </w:p>
    <w:p w14:paraId="132ACECB" w14:textId="77777777" w:rsidR="00436585" w:rsidRPr="009075DE" w:rsidRDefault="00436585" w:rsidP="00436585">
      <w:pPr>
        <w:spacing w:line="276" w:lineRule="auto"/>
        <w:rPr>
          <w:sz w:val="18"/>
          <w:szCs w:val="18"/>
        </w:rPr>
      </w:pPr>
      <w:r w:rsidRPr="009075DE">
        <w:rPr>
          <w:sz w:val="18"/>
          <w:szCs w:val="18"/>
        </w:rPr>
        <w:t>2/ Authorized and appropriated at $10 million to cover fiscal years 2021 through 2025.</w:t>
      </w:r>
    </w:p>
    <w:p w14:paraId="073757D8" w14:textId="3B492407" w:rsidR="00EB6891" w:rsidRDefault="00EB6891">
      <w:pPr>
        <w:spacing w:after="200" w:line="276" w:lineRule="auto"/>
        <w:jc w:val="left"/>
      </w:pPr>
      <w:r>
        <w:br w:type="page"/>
      </w:r>
    </w:p>
    <w:p w14:paraId="07D34D44" w14:textId="7CA1D4AE" w:rsidR="009B4FBA" w:rsidRPr="003F00AC" w:rsidRDefault="00642676" w:rsidP="001F3368">
      <w:pPr>
        <w:pStyle w:val="Heading2"/>
      </w:pPr>
      <w:bookmarkStart w:id="67" w:name="_Toc158411843"/>
      <w:bookmarkStart w:id="68" w:name="_Toc161054547"/>
      <w:bookmarkStart w:id="69" w:name="_Toc419731248"/>
      <w:bookmarkStart w:id="70" w:name="_Toc512800094"/>
      <w:bookmarkStart w:id="71" w:name="_Toc512937986"/>
      <w:bookmarkStart w:id="72" w:name="_Toc522799505"/>
      <w:bookmarkStart w:id="73" w:name="_Toc522799958"/>
      <w:bookmarkStart w:id="74" w:name="_Toc524439133"/>
      <w:bookmarkStart w:id="75" w:name="_Toc524511781"/>
      <w:bookmarkStart w:id="76" w:name="_Toc524517553"/>
      <w:bookmarkEnd w:id="51"/>
      <w:bookmarkEnd w:id="52"/>
      <w:bookmarkEnd w:id="53"/>
      <w:bookmarkEnd w:id="54"/>
      <w:bookmarkEnd w:id="55"/>
      <w:bookmarkEnd w:id="56"/>
      <w:bookmarkEnd w:id="57"/>
      <w:bookmarkEnd w:id="58"/>
      <w:r w:rsidRPr="003F00AC">
        <w:lastRenderedPageBreak/>
        <w:t xml:space="preserve">Amounts Available for </w:t>
      </w:r>
      <w:bookmarkEnd w:id="67"/>
      <w:r w:rsidR="004A1DDC" w:rsidRPr="003F00AC">
        <w:t>Obligation</w:t>
      </w:r>
      <w:bookmarkEnd w:id="68"/>
    </w:p>
    <w:p w14:paraId="5047E45F" w14:textId="77777777" w:rsidR="009B4FBA" w:rsidRPr="003F00AC" w:rsidRDefault="009B4FBA" w:rsidP="009B4FBA">
      <w:pPr>
        <w:jc w:val="center"/>
      </w:pPr>
      <w:r w:rsidRPr="003F00AC">
        <w:t>Administration for Community Living</w:t>
      </w:r>
    </w:p>
    <w:tbl>
      <w:tblPr>
        <w:tblStyle w:val="TableGrid23"/>
        <w:tblW w:w="9806" w:type="dxa"/>
        <w:tblInd w:w="0" w:type="dxa"/>
        <w:tblLook w:val="04A0" w:firstRow="1" w:lastRow="0" w:firstColumn="1" w:lastColumn="0" w:noHBand="0" w:noVBand="1"/>
      </w:tblPr>
      <w:tblGrid>
        <w:gridCol w:w="5284"/>
        <w:gridCol w:w="1496"/>
        <w:gridCol w:w="1530"/>
        <w:gridCol w:w="1496"/>
      </w:tblGrid>
      <w:tr w:rsidR="007D7743" w:rsidRPr="003F00AC" w14:paraId="13E68A26" w14:textId="77777777" w:rsidTr="00590A08">
        <w:trPr>
          <w:trHeight w:val="20"/>
          <w:tblHeader/>
        </w:trPr>
        <w:tc>
          <w:tcPr>
            <w:tcW w:w="5284" w:type="dxa"/>
            <w:noWrap/>
            <w:vAlign w:val="center"/>
          </w:tcPr>
          <w:p w14:paraId="6EABCD05" w14:textId="77777777" w:rsidR="007D7743" w:rsidRPr="003F00AC" w:rsidRDefault="007D7743" w:rsidP="007D7743">
            <w:pPr>
              <w:spacing w:before="75" w:after="0" w:line="240" w:lineRule="auto"/>
              <w:jc w:val="center"/>
              <w:rPr>
                <w:b/>
                <w:bCs/>
                <w:szCs w:val="20"/>
              </w:rPr>
            </w:pPr>
            <w:r w:rsidRPr="003F00AC">
              <w:rPr>
                <w:b/>
                <w:bCs/>
                <w:szCs w:val="20"/>
              </w:rPr>
              <w:t>Category</w:t>
            </w:r>
          </w:p>
        </w:tc>
        <w:tc>
          <w:tcPr>
            <w:tcW w:w="1496" w:type="dxa"/>
            <w:noWrap/>
            <w:vAlign w:val="center"/>
          </w:tcPr>
          <w:p w14:paraId="4FE52D08" w14:textId="77777777" w:rsidR="007D7743" w:rsidRPr="003F00AC" w:rsidRDefault="007D7743" w:rsidP="007D7743">
            <w:pPr>
              <w:spacing w:before="75" w:after="0" w:line="240" w:lineRule="auto"/>
              <w:jc w:val="center"/>
              <w:rPr>
                <w:b/>
                <w:bCs/>
                <w:szCs w:val="20"/>
              </w:rPr>
            </w:pPr>
            <w:r w:rsidRPr="003F00AC">
              <w:rPr>
                <w:b/>
                <w:bCs/>
                <w:szCs w:val="20"/>
              </w:rPr>
              <w:t>FY 2023 Final</w:t>
            </w:r>
          </w:p>
        </w:tc>
        <w:tc>
          <w:tcPr>
            <w:tcW w:w="1530" w:type="dxa"/>
            <w:noWrap/>
            <w:vAlign w:val="center"/>
          </w:tcPr>
          <w:p w14:paraId="25FD5B42" w14:textId="77777777" w:rsidR="007D7743" w:rsidRPr="003F00AC" w:rsidRDefault="007D7743" w:rsidP="007D7743">
            <w:pPr>
              <w:spacing w:before="75" w:after="0" w:line="240" w:lineRule="auto"/>
              <w:jc w:val="center"/>
              <w:rPr>
                <w:b/>
                <w:bCs/>
                <w:szCs w:val="20"/>
              </w:rPr>
            </w:pPr>
            <w:r w:rsidRPr="003F00AC">
              <w:rPr>
                <w:b/>
                <w:bCs/>
                <w:szCs w:val="20"/>
              </w:rPr>
              <w:t>FY 2024 CR</w:t>
            </w:r>
          </w:p>
        </w:tc>
        <w:tc>
          <w:tcPr>
            <w:tcW w:w="1496" w:type="dxa"/>
            <w:noWrap/>
            <w:vAlign w:val="center"/>
          </w:tcPr>
          <w:p w14:paraId="03A2B42B" w14:textId="77777777" w:rsidR="007D7743" w:rsidRPr="003F00AC" w:rsidRDefault="007D7743" w:rsidP="007D7743">
            <w:pPr>
              <w:spacing w:before="75" w:after="0" w:line="240" w:lineRule="auto"/>
              <w:jc w:val="center"/>
              <w:rPr>
                <w:b/>
                <w:bCs/>
                <w:szCs w:val="20"/>
              </w:rPr>
            </w:pPr>
            <w:r w:rsidRPr="003F00AC">
              <w:rPr>
                <w:b/>
                <w:bCs/>
                <w:szCs w:val="20"/>
              </w:rPr>
              <w:t>FY 2025 President's Budget</w:t>
            </w:r>
          </w:p>
        </w:tc>
      </w:tr>
      <w:tr w:rsidR="007D7743" w:rsidRPr="003F00AC" w14:paraId="1412A595" w14:textId="77777777" w:rsidTr="00590A08">
        <w:trPr>
          <w:trHeight w:val="504"/>
        </w:trPr>
        <w:tc>
          <w:tcPr>
            <w:tcW w:w="5284" w:type="dxa"/>
            <w:noWrap/>
            <w:vAlign w:val="bottom"/>
          </w:tcPr>
          <w:p w14:paraId="0E4E93F2" w14:textId="77777777" w:rsidR="007D7743" w:rsidRPr="003F00AC" w:rsidRDefault="007D7743" w:rsidP="007D7743">
            <w:pPr>
              <w:spacing w:before="75" w:after="0" w:line="240" w:lineRule="auto"/>
              <w:jc w:val="left"/>
              <w:rPr>
                <w:szCs w:val="20"/>
              </w:rPr>
            </w:pPr>
            <w:r w:rsidRPr="003F00AC">
              <w:rPr>
                <w:szCs w:val="20"/>
              </w:rPr>
              <w:t>General Fund Discretionary Appropriation</w:t>
            </w:r>
          </w:p>
        </w:tc>
        <w:tc>
          <w:tcPr>
            <w:tcW w:w="1496" w:type="dxa"/>
            <w:noWrap/>
            <w:vAlign w:val="bottom"/>
          </w:tcPr>
          <w:p w14:paraId="778E70F8" w14:textId="77777777" w:rsidR="007D7743" w:rsidRPr="003F00AC" w:rsidRDefault="007D7743" w:rsidP="007D7743">
            <w:pPr>
              <w:spacing w:before="75" w:after="0" w:line="240" w:lineRule="auto"/>
              <w:jc w:val="right"/>
              <w:rPr>
                <w:szCs w:val="20"/>
              </w:rPr>
            </w:pPr>
            <w:r w:rsidRPr="003F00AC">
              <w:rPr>
                <w:szCs w:val="20"/>
              </w:rPr>
              <w:t>--</w:t>
            </w:r>
          </w:p>
        </w:tc>
        <w:tc>
          <w:tcPr>
            <w:tcW w:w="1530" w:type="dxa"/>
            <w:noWrap/>
            <w:vAlign w:val="bottom"/>
          </w:tcPr>
          <w:p w14:paraId="2E90D3EE" w14:textId="77777777" w:rsidR="007D7743" w:rsidRPr="003F00AC" w:rsidRDefault="007D7743" w:rsidP="007D7743">
            <w:pPr>
              <w:spacing w:before="75" w:after="0" w:line="240" w:lineRule="auto"/>
              <w:jc w:val="right"/>
              <w:rPr>
                <w:szCs w:val="20"/>
              </w:rPr>
            </w:pPr>
            <w:r w:rsidRPr="003F00AC">
              <w:rPr>
                <w:szCs w:val="20"/>
              </w:rPr>
              <w:t>--</w:t>
            </w:r>
          </w:p>
        </w:tc>
        <w:tc>
          <w:tcPr>
            <w:tcW w:w="1496" w:type="dxa"/>
            <w:noWrap/>
            <w:vAlign w:val="bottom"/>
          </w:tcPr>
          <w:p w14:paraId="051F126D" w14:textId="77777777" w:rsidR="007D7743" w:rsidRPr="003F00AC" w:rsidRDefault="007D7743" w:rsidP="007D7743">
            <w:pPr>
              <w:spacing w:before="75" w:after="0" w:line="240" w:lineRule="auto"/>
              <w:jc w:val="right"/>
              <w:rPr>
                <w:szCs w:val="20"/>
              </w:rPr>
            </w:pPr>
            <w:r w:rsidRPr="003F00AC">
              <w:rPr>
                <w:szCs w:val="20"/>
              </w:rPr>
              <w:t>--</w:t>
            </w:r>
          </w:p>
        </w:tc>
      </w:tr>
      <w:tr w:rsidR="007D7743" w:rsidRPr="003F00AC" w14:paraId="3B249F7C" w14:textId="77777777" w:rsidTr="00590A08">
        <w:trPr>
          <w:trHeight w:val="288"/>
        </w:trPr>
        <w:tc>
          <w:tcPr>
            <w:tcW w:w="5284" w:type="dxa"/>
            <w:noWrap/>
            <w:vAlign w:val="bottom"/>
          </w:tcPr>
          <w:p w14:paraId="2A6711A2" w14:textId="77777777" w:rsidR="007D7743" w:rsidRPr="003F00AC" w:rsidRDefault="007D7743" w:rsidP="007D7743">
            <w:pPr>
              <w:spacing w:before="75" w:after="0" w:line="240" w:lineRule="auto"/>
              <w:ind w:left="288"/>
              <w:jc w:val="left"/>
              <w:rPr>
                <w:szCs w:val="20"/>
              </w:rPr>
            </w:pPr>
            <w:r w:rsidRPr="003F00AC">
              <w:rPr>
                <w:szCs w:val="20"/>
              </w:rPr>
              <w:t>Appropriation (L/HHS)</w:t>
            </w:r>
          </w:p>
        </w:tc>
        <w:tc>
          <w:tcPr>
            <w:tcW w:w="1496" w:type="dxa"/>
            <w:noWrap/>
            <w:vAlign w:val="bottom"/>
          </w:tcPr>
          <w:p w14:paraId="4F1C38C9" w14:textId="77777777" w:rsidR="007D7743" w:rsidRPr="003F00AC" w:rsidRDefault="007D7743" w:rsidP="007D7743">
            <w:pPr>
              <w:spacing w:before="75" w:after="0" w:line="240" w:lineRule="auto"/>
              <w:jc w:val="right"/>
              <w:rPr>
                <w:szCs w:val="20"/>
              </w:rPr>
            </w:pPr>
            <w:r w:rsidRPr="003F00AC">
              <w:rPr>
                <w:szCs w:val="20"/>
              </w:rPr>
              <w:t>2,482,545,000</w:t>
            </w:r>
          </w:p>
        </w:tc>
        <w:tc>
          <w:tcPr>
            <w:tcW w:w="1530" w:type="dxa"/>
            <w:noWrap/>
            <w:vAlign w:val="bottom"/>
          </w:tcPr>
          <w:p w14:paraId="08BB550F" w14:textId="77777777" w:rsidR="007D7743" w:rsidRPr="003F00AC" w:rsidRDefault="007D7743" w:rsidP="007D7743">
            <w:pPr>
              <w:spacing w:before="75" w:after="0" w:line="240" w:lineRule="auto"/>
              <w:jc w:val="right"/>
              <w:rPr>
                <w:szCs w:val="20"/>
              </w:rPr>
            </w:pPr>
            <w:r w:rsidRPr="003F00AC">
              <w:rPr>
                <w:szCs w:val="20"/>
              </w:rPr>
              <w:t xml:space="preserve"> 2,482,545,000 </w:t>
            </w:r>
          </w:p>
        </w:tc>
        <w:tc>
          <w:tcPr>
            <w:tcW w:w="1496" w:type="dxa"/>
            <w:noWrap/>
            <w:vAlign w:val="bottom"/>
          </w:tcPr>
          <w:p w14:paraId="15BAD25B" w14:textId="77777777" w:rsidR="007D7743" w:rsidRPr="003F00AC" w:rsidRDefault="007D7743" w:rsidP="007D7743">
            <w:pPr>
              <w:spacing w:before="75" w:after="0" w:line="240" w:lineRule="auto"/>
              <w:jc w:val="right"/>
              <w:rPr>
                <w:szCs w:val="20"/>
              </w:rPr>
            </w:pPr>
            <w:r w:rsidRPr="003F00AC">
              <w:rPr>
                <w:szCs w:val="20"/>
              </w:rPr>
              <w:t xml:space="preserve"> 2,551,101,000 </w:t>
            </w:r>
          </w:p>
        </w:tc>
      </w:tr>
      <w:tr w:rsidR="007D7743" w:rsidRPr="003F00AC" w14:paraId="74AF8725" w14:textId="77777777" w:rsidTr="00590A08">
        <w:trPr>
          <w:trHeight w:val="20"/>
        </w:trPr>
        <w:tc>
          <w:tcPr>
            <w:tcW w:w="5284" w:type="dxa"/>
            <w:noWrap/>
            <w:vAlign w:val="bottom"/>
          </w:tcPr>
          <w:p w14:paraId="07073B41" w14:textId="77777777" w:rsidR="007D7743" w:rsidRPr="003F00AC" w:rsidRDefault="007D7743" w:rsidP="007D7743">
            <w:pPr>
              <w:spacing w:before="75" w:after="0" w:line="240" w:lineRule="auto"/>
              <w:ind w:left="432"/>
              <w:jc w:val="left"/>
              <w:rPr>
                <w:b/>
                <w:bCs/>
                <w:szCs w:val="20"/>
              </w:rPr>
            </w:pPr>
            <w:r w:rsidRPr="003F00AC">
              <w:rPr>
                <w:b/>
                <w:bCs/>
                <w:szCs w:val="20"/>
              </w:rPr>
              <w:t>Subtotal, Appropriation (L/HHS, Ag, or Interior)</w:t>
            </w:r>
          </w:p>
        </w:tc>
        <w:tc>
          <w:tcPr>
            <w:tcW w:w="1496" w:type="dxa"/>
            <w:noWrap/>
            <w:vAlign w:val="bottom"/>
          </w:tcPr>
          <w:p w14:paraId="3B78F2F9" w14:textId="77777777" w:rsidR="007D7743" w:rsidRPr="003F00AC" w:rsidRDefault="007D7743" w:rsidP="007D7743">
            <w:pPr>
              <w:spacing w:before="75" w:after="0" w:line="240" w:lineRule="auto"/>
              <w:jc w:val="right"/>
              <w:rPr>
                <w:b/>
                <w:bCs/>
                <w:szCs w:val="20"/>
              </w:rPr>
            </w:pPr>
            <w:r w:rsidRPr="003F00AC">
              <w:rPr>
                <w:b/>
                <w:bCs/>
                <w:szCs w:val="20"/>
              </w:rPr>
              <w:t>2,482,545,000</w:t>
            </w:r>
          </w:p>
        </w:tc>
        <w:tc>
          <w:tcPr>
            <w:tcW w:w="1530" w:type="dxa"/>
            <w:noWrap/>
            <w:vAlign w:val="bottom"/>
          </w:tcPr>
          <w:p w14:paraId="2A0E0370" w14:textId="77777777" w:rsidR="007D7743" w:rsidRPr="003F00AC" w:rsidRDefault="007D7743" w:rsidP="007D7743">
            <w:pPr>
              <w:spacing w:before="75" w:after="0" w:line="240" w:lineRule="auto"/>
              <w:jc w:val="right"/>
              <w:rPr>
                <w:b/>
                <w:bCs/>
                <w:szCs w:val="20"/>
              </w:rPr>
            </w:pPr>
            <w:r w:rsidRPr="003F00AC">
              <w:rPr>
                <w:b/>
                <w:bCs/>
                <w:szCs w:val="20"/>
              </w:rPr>
              <w:t>2,482,545,000</w:t>
            </w:r>
          </w:p>
        </w:tc>
        <w:tc>
          <w:tcPr>
            <w:tcW w:w="1496" w:type="dxa"/>
            <w:noWrap/>
            <w:vAlign w:val="bottom"/>
          </w:tcPr>
          <w:p w14:paraId="76A6B660" w14:textId="77777777" w:rsidR="007D7743" w:rsidRPr="003F00AC" w:rsidRDefault="007D7743" w:rsidP="007D7743">
            <w:pPr>
              <w:spacing w:before="75" w:after="0" w:line="240" w:lineRule="auto"/>
              <w:jc w:val="right"/>
              <w:rPr>
                <w:b/>
                <w:bCs/>
                <w:szCs w:val="20"/>
              </w:rPr>
            </w:pPr>
            <w:r w:rsidRPr="003F00AC">
              <w:rPr>
                <w:b/>
                <w:bCs/>
                <w:szCs w:val="20"/>
              </w:rPr>
              <w:t>2,551,101,000</w:t>
            </w:r>
          </w:p>
        </w:tc>
      </w:tr>
      <w:tr w:rsidR="007D7743" w:rsidRPr="003F00AC" w14:paraId="01E0A026" w14:textId="77777777" w:rsidTr="00590A08">
        <w:trPr>
          <w:trHeight w:val="20"/>
        </w:trPr>
        <w:tc>
          <w:tcPr>
            <w:tcW w:w="5284" w:type="dxa"/>
            <w:noWrap/>
            <w:vAlign w:val="bottom"/>
          </w:tcPr>
          <w:p w14:paraId="0CE08377" w14:textId="77777777" w:rsidR="007D7743" w:rsidRPr="003F00AC" w:rsidRDefault="007D7743" w:rsidP="007D7743">
            <w:pPr>
              <w:spacing w:before="75" w:after="0" w:line="240" w:lineRule="auto"/>
              <w:ind w:left="288"/>
              <w:jc w:val="left"/>
              <w:rPr>
                <w:b/>
                <w:szCs w:val="20"/>
              </w:rPr>
            </w:pPr>
            <w:r w:rsidRPr="003F00AC">
              <w:rPr>
                <w:szCs w:val="20"/>
              </w:rPr>
              <w:t>Real Transfer to Department of Agriculture 1/</w:t>
            </w:r>
          </w:p>
        </w:tc>
        <w:tc>
          <w:tcPr>
            <w:tcW w:w="1496" w:type="dxa"/>
            <w:noWrap/>
            <w:vAlign w:val="bottom"/>
          </w:tcPr>
          <w:p w14:paraId="1C202ACC" w14:textId="77777777" w:rsidR="007D7743" w:rsidRPr="003F00AC" w:rsidRDefault="007D7743" w:rsidP="007D7743">
            <w:pPr>
              <w:spacing w:before="75" w:after="0" w:line="240" w:lineRule="auto"/>
              <w:jc w:val="right"/>
              <w:rPr>
                <w:szCs w:val="20"/>
              </w:rPr>
            </w:pPr>
            <w:r w:rsidRPr="003F00AC">
              <w:rPr>
                <w:szCs w:val="20"/>
              </w:rPr>
              <w:t xml:space="preserve"> (2,192,565)</w:t>
            </w:r>
          </w:p>
        </w:tc>
        <w:tc>
          <w:tcPr>
            <w:tcW w:w="1530" w:type="dxa"/>
            <w:noWrap/>
            <w:vAlign w:val="bottom"/>
          </w:tcPr>
          <w:p w14:paraId="1916A14A" w14:textId="77777777" w:rsidR="007D7743" w:rsidRPr="003F00AC" w:rsidRDefault="007D7743" w:rsidP="007D7743">
            <w:pPr>
              <w:spacing w:before="75" w:after="0" w:line="240" w:lineRule="auto"/>
              <w:jc w:val="right"/>
              <w:rPr>
                <w:szCs w:val="20"/>
              </w:rPr>
            </w:pPr>
            <w:r w:rsidRPr="003F00AC">
              <w:rPr>
                <w:szCs w:val="20"/>
              </w:rPr>
              <w:t xml:space="preserve"> (2,260,884)</w:t>
            </w:r>
          </w:p>
        </w:tc>
        <w:tc>
          <w:tcPr>
            <w:tcW w:w="1496" w:type="dxa"/>
            <w:noWrap/>
            <w:vAlign w:val="bottom"/>
          </w:tcPr>
          <w:p w14:paraId="14364ACF" w14:textId="77777777" w:rsidR="007D7743" w:rsidRPr="003F00AC" w:rsidRDefault="007D7743" w:rsidP="007D7743">
            <w:pPr>
              <w:spacing w:before="75" w:after="0" w:line="240" w:lineRule="auto"/>
              <w:jc w:val="right"/>
              <w:rPr>
                <w:szCs w:val="20"/>
              </w:rPr>
            </w:pPr>
            <w:r w:rsidRPr="003F00AC">
              <w:rPr>
                <w:szCs w:val="20"/>
              </w:rPr>
              <w:t xml:space="preserve"> -- </w:t>
            </w:r>
          </w:p>
        </w:tc>
      </w:tr>
      <w:tr w:rsidR="007D7743" w:rsidRPr="003F00AC" w14:paraId="7E1243C4" w14:textId="77777777" w:rsidTr="00590A08">
        <w:trPr>
          <w:trHeight w:val="504"/>
        </w:trPr>
        <w:tc>
          <w:tcPr>
            <w:tcW w:w="5284" w:type="dxa"/>
            <w:noWrap/>
            <w:vAlign w:val="bottom"/>
          </w:tcPr>
          <w:p w14:paraId="216C8715" w14:textId="77777777" w:rsidR="007D7743" w:rsidRPr="003F00AC" w:rsidRDefault="007D7743" w:rsidP="007D7743">
            <w:pPr>
              <w:spacing w:before="75" w:after="0" w:line="240" w:lineRule="auto"/>
              <w:jc w:val="left"/>
              <w:rPr>
                <w:b/>
                <w:szCs w:val="20"/>
              </w:rPr>
            </w:pPr>
            <w:r w:rsidRPr="003F00AC">
              <w:rPr>
                <w:b/>
                <w:szCs w:val="20"/>
              </w:rPr>
              <w:t>Total, Discretionary Appropriation</w:t>
            </w:r>
          </w:p>
        </w:tc>
        <w:tc>
          <w:tcPr>
            <w:tcW w:w="1496" w:type="dxa"/>
            <w:noWrap/>
            <w:vAlign w:val="bottom"/>
          </w:tcPr>
          <w:p w14:paraId="5B86E9BA" w14:textId="77777777" w:rsidR="007D7743" w:rsidRPr="003F00AC" w:rsidRDefault="007D7743" w:rsidP="007D7743">
            <w:pPr>
              <w:spacing w:before="75" w:after="0" w:line="240" w:lineRule="auto"/>
              <w:jc w:val="right"/>
              <w:rPr>
                <w:bCs/>
                <w:szCs w:val="20"/>
              </w:rPr>
            </w:pPr>
            <w:r w:rsidRPr="003F00AC">
              <w:rPr>
                <w:bCs/>
                <w:szCs w:val="20"/>
              </w:rPr>
              <w:t xml:space="preserve"> 2,480,352,435 </w:t>
            </w:r>
          </w:p>
        </w:tc>
        <w:tc>
          <w:tcPr>
            <w:tcW w:w="1530" w:type="dxa"/>
            <w:noWrap/>
            <w:vAlign w:val="bottom"/>
          </w:tcPr>
          <w:p w14:paraId="61C15EC8" w14:textId="77777777" w:rsidR="007D7743" w:rsidRPr="003F00AC" w:rsidRDefault="007D7743" w:rsidP="007D7743">
            <w:pPr>
              <w:spacing w:before="75" w:after="0" w:line="240" w:lineRule="auto"/>
              <w:jc w:val="right"/>
              <w:rPr>
                <w:bCs/>
                <w:szCs w:val="20"/>
              </w:rPr>
            </w:pPr>
            <w:r w:rsidRPr="003F00AC">
              <w:rPr>
                <w:bCs/>
                <w:szCs w:val="20"/>
              </w:rPr>
              <w:t>2,480,284,116</w:t>
            </w:r>
          </w:p>
        </w:tc>
        <w:tc>
          <w:tcPr>
            <w:tcW w:w="1496" w:type="dxa"/>
            <w:noWrap/>
            <w:vAlign w:val="bottom"/>
          </w:tcPr>
          <w:p w14:paraId="525E132B" w14:textId="77777777" w:rsidR="007D7743" w:rsidRPr="003F00AC" w:rsidRDefault="007D7743" w:rsidP="007D7743">
            <w:pPr>
              <w:spacing w:before="75" w:after="0" w:line="240" w:lineRule="auto"/>
              <w:jc w:val="right"/>
              <w:rPr>
                <w:bCs/>
                <w:szCs w:val="20"/>
              </w:rPr>
            </w:pPr>
            <w:r w:rsidRPr="003F00AC">
              <w:rPr>
                <w:bCs/>
                <w:szCs w:val="20"/>
              </w:rPr>
              <w:t>2,551,101,000</w:t>
            </w:r>
          </w:p>
        </w:tc>
      </w:tr>
      <w:tr w:rsidR="007D7743" w:rsidRPr="003F00AC" w14:paraId="0B0A03D7" w14:textId="77777777" w:rsidTr="00590A08">
        <w:trPr>
          <w:trHeight w:val="20"/>
        </w:trPr>
        <w:tc>
          <w:tcPr>
            <w:tcW w:w="5284" w:type="dxa"/>
            <w:noWrap/>
            <w:vAlign w:val="bottom"/>
          </w:tcPr>
          <w:p w14:paraId="1DBEACAB" w14:textId="77777777" w:rsidR="007D7743" w:rsidRPr="003F00AC" w:rsidRDefault="007D7743" w:rsidP="007D7743">
            <w:pPr>
              <w:spacing w:before="75" w:after="0" w:line="240" w:lineRule="auto"/>
              <w:ind w:left="144"/>
              <w:jc w:val="left"/>
              <w:rPr>
                <w:szCs w:val="20"/>
              </w:rPr>
            </w:pPr>
            <w:r w:rsidRPr="003F00AC">
              <w:rPr>
                <w:szCs w:val="20"/>
              </w:rPr>
              <w:t>Supplemental Appropriation (Hurricane Relief) (CAA, P.L. 117-328)</w:t>
            </w:r>
          </w:p>
        </w:tc>
        <w:tc>
          <w:tcPr>
            <w:tcW w:w="1496" w:type="dxa"/>
            <w:noWrap/>
            <w:vAlign w:val="bottom"/>
          </w:tcPr>
          <w:p w14:paraId="36F2D657" w14:textId="77777777" w:rsidR="007D7743" w:rsidRPr="003F00AC" w:rsidRDefault="007D7743" w:rsidP="007D7743">
            <w:pPr>
              <w:spacing w:before="75" w:after="0" w:line="240" w:lineRule="auto"/>
              <w:jc w:val="right"/>
              <w:rPr>
                <w:szCs w:val="20"/>
                <w:u w:val="single"/>
              </w:rPr>
            </w:pPr>
            <w:r w:rsidRPr="003F00AC">
              <w:rPr>
                <w:szCs w:val="20"/>
              </w:rPr>
              <w:t>15,000,000</w:t>
            </w:r>
          </w:p>
        </w:tc>
        <w:tc>
          <w:tcPr>
            <w:tcW w:w="1530" w:type="dxa"/>
            <w:noWrap/>
            <w:vAlign w:val="bottom"/>
          </w:tcPr>
          <w:p w14:paraId="1D15A69E" w14:textId="77777777" w:rsidR="007D7743" w:rsidRPr="003F00AC" w:rsidRDefault="007D7743" w:rsidP="007D7743">
            <w:pPr>
              <w:spacing w:before="75" w:after="0" w:line="240" w:lineRule="auto"/>
              <w:jc w:val="right"/>
              <w:rPr>
                <w:szCs w:val="20"/>
                <w:u w:val="single"/>
              </w:rPr>
            </w:pPr>
            <w:r w:rsidRPr="003F00AC">
              <w:rPr>
                <w:szCs w:val="20"/>
              </w:rPr>
              <w:t xml:space="preserve"> 7,809,232 </w:t>
            </w:r>
          </w:p>
        </w:tc>
        <w:tc>
          <w:tcPr>
            <w:tcW w:w="1496" w:type="dxa"/>
            <w:noWrap/>
            <w:vAlign w:val="bottom"/>
          </w:tcPr>
          <w:p w14:paraId="62A5BB29" w14:textId="77777777" w:rsidR="007D7743" w:rsidRPr="003F00AC" w:rsidRDefault="007D7743" w:rsidP="007D7743">
            <w:pPr>
              <w:spacing w:before="75" w:after="0" w:line="240" w:lineRule="auto"/>
              <w:jc w:val="right"/>
              <w:rPr>
                <w:szCs w:val="20"/>
                <w:u w:val="single"/>
              </w:rPr>
            </w:pPr>
            <w:r w:rsidRPr="003F00AC">
              <w:rPr>
                <w:szCs w:val="20"/>
              </w:rPr>
              <w:t xml:space="preserve"> -- </w:t>
            </w:r>
          </w:p>
        </w:tc>
      </w:tr>
      <w:tr w:rsidR="007D7743" w:rsidRPr="003F00AC" w14:paraId="1FC51553" w14:textId="77777777" w:rsidTr="00590A08">
        <w:trPr>
          <w:trHeight w:val="504"/>
        </w:trPr>
        <w:tc>
          <w:tcPr>
            <w:tcW w:w="5284" w:type="dxa"/>
            <w:noWrap/>
            <w:vAlign w:val="bottom"/>
          </w:tcPr>
          <w:p w14:paraId="1A4210D2" w14:textId="77777777" w:rsidR="007D7743" w:rsidRPr="003F00AC" w:rsidRDefault="007D7743" w:rsidP="007D7743">
            <w:pPr>
              <w:spacing w:before="75" w:after="0" w:line="240" w:lineRule="auto"/>
              <w:ind w:left="432"/>
              <w:jc w:val="left"/>
              <w:rPr>
                <w:szCs w:val="20"/>
              </w:rPr>
            </w:pPr>
            <w:proofErr w:type="gramStart"/>
            <w:r w:rsidRPr="003F00AC">
              <w:rPr>
                <w:b/>
                <w:szCs w:val="20"/>
              </w:rPr>
              <w:t>Subtotal,</w:t>
            </w:r>
            <w:proofErr w:type="gramEnd"/>
            <w:r w:rsidRPr="003F00AC">
              <w:rPr>
                <w:b/>
                <w:szCs w:val="20"/>
              </w:rPr>
              <w:t xml:space="preserve"> adjusted general fund </w:t>
            </w:r>
            <w:proofErr w:type="spellStart"/>
            <w:r w:rsidRPr="003F00AC">
              <w:rPr>
                <w:b/>
                <w:szCs w:val="20"/>
              </w:rPr>
              <w:t>discr</w:t>
            </w:r>
            <w:proofErr w:type="spellEnd"/>
            <w:r w:rsidRPr="003F00AC">
              <w:rPr>
                <w:b/>
                <w:szCs w:val="20"/>
              </w:rPr>
              <w:t>. appropriation</w:t>
            </w:r>
          </w:p>
        </w:tc>
        <w:tc>
          <w:tcPr>
            <w:tcW w:w="1496" w:type="dxa"/>
            <w:noWrap/>
            <w:vAlign w:val="bottom"/>
          </w:tcPr>
          <w:p w14:paraId="738C073A" w14:textId="77777777" w:rsidR="007D7743" w:rsidRPr="003F00AC" w:rsidRDefault="007D7743" w:rsidP="007D7743">
            <w:pPr>
              <w:spacing w:before="75" w:after="0" w:line="240" w:lineRule="auto"/>
              <w:jc w:val="right"/>
              <w:rPr>
                <w:szCs w:val="20"/>
              </w:rPr>
            </w:pPr>
            <w:r w:rsidRPr="003F00AC">
              <w:rPr>
                <w:szCs w:val="20"/>
              </w:rPr>
              <w:t>2,495,352,435</w:t>
            </w:r>
          </w:p>
        </w:tc>
        <w:tc>
          <w:tcPr>
            <w:tcW w:w="1530" w:type="dxa"/>
            <w:noWrap/>
            <w:vAlign w:val="bottom"/>
          </w:tcPr>
          <w:p w14:paraId="5DFE2C16" w14:textId="77777777" w:rsidR="007D7743" w:rsidRPr="003F00AC" w:rsidRDefault="007D7743" w:rsidP="007D7743">
            <w:pPr>
              <w:spacing w:before="75" w:after="0" w:line="240" w:lineRule="auto"/>
              <w:jc w:val="right"/>
              <w:rPr>
                <w:szCs w:val="20"/>
              </w:rPr>
            </w:pPr>
            <w:r w:rsidRPr="003F00AC">
              <w:rPr>
                <w:szCs w:val="20"/>
              </w:rPr>
              <w:t>2,488,093,348</w:t>
            </w:r>
          </w:p>
        </w:tc>
        <w:tc>
          <w:tcPr>
            <w:tcW w:w="1496" w:type="dxa"/>
            <w:noWrap/>
            <w:vAlign w:val="bottom"/>
          </w:tcPr>
          <w:p w14:paraId="7AEE371C" w14:textId="77777777" w:rsidR="007D7743" w:rsidRPr="003F00AC" w:rsidRDefault="007D7743" w:rsidP="007D7743">
            <w:pPr>
              <w:spacing w:after="0" w:line="240" w:lineRule="auto"/>
              <w:jc w:val="right"/>
              <w:rPr>
                <w:szCs w:val="20"/>
              </w:rPr>
            </w:pPr>
            <w:r w:rsidRPr="003F00AC">
              <w:rPr>
                <w:szCs w:val="20"/>
              </w:rPr>
              <w:t>2,551,101,000</w:t>
            </w:r>
          </w:p>
        </w:tc>
      </w:tr>
      <w:tr w:rsidR="007D7743" w:rsidRPr="003F00AC" w14:paraId="108140A7" w14:textId="77777777" w:rsidTr="00590A08">
        <w:trPr>
          <w:trHeight w:val="20"/>
        </w:trPr>
        <w:tc>
          <w:tcPr>
            <w:tcW w:w="5284" w:type="dxa"/>
            <w:noWrap/>
            <w:vAlign w:val="bottom"/>
          </w:tcPr>
          <w:p w14:paraId="66CFD735" w14:textId="77777777" w:rsidR="007D7743" w:rsidRPr="003F00AC" w:rsidRDefault="007D7743" w:rsidP="007D7743">
            <w:pPr>
              <w:spacing w:before="75" w:after="0" w:line="240" w:lineRule="auto"/>
              <w:jc w:val="left"/>
              <w:rPr>
                <w:szCs w:val="20"/>
              </w:rPr>
            </w:pPr>
            <w:r w:rsidRPr="003F00AC">
              <w:rPr>
                <w:szCs w:val="20"/>
              </w:rPr>
              <w:t>Mandatory Appropriation:</w:t>
            </w:r>
          </w:p>
        </w:tc>
        <w:tc>
          <w:tcPr>
            <w:tcW w:w="1496" w:type="dxa"/>
            <w:noWrap/>
            <w:vAlign w:val="bottom"/>
          </w:tcPr>
          <w:p w14:paraId="4E800616" w14:textId="77777777" w:rsidR="007D7743" w:rsidRPr="003F00AC" w:rsidRDefault="007D7743" w:rsidP="007D7743">
            <w:pPr>
              <w:spacing w:before="75" w:after="0" w:line="240" w:lineRule="auto"/>
              <w:jc w:val="right"/>
              <w:rPr>
                <w:szCs w:val="20"/>
              </w:rPr>
            </w:pPr>
            <w:r w:rsidRPr="003F00AC">
              <w:rPr>
                <w:szCs w:val="20"/>
              </w:rPr>
              <w:t>--</w:t>
            </w:r>
          </w:p>
        </w:tc>
        <w:tc>
          <w:tcPr>
            <w:tcW w:w="1530" w:type="dxa"/>
            <w:noWrap/>
            <w:vAlign w:val="bottom"/>
          </w:tcPr>
          <w:p w14:paraId="2076612C" w14:textId="77777777" w:rsidR="007D7743" w:rsidRPr="003F00AC" w:rsidRDefault="007D7743" w:rsidP="007D7743">
            <w:pPr>
              <w:spacing w:before="75" w:after="0" w:line="240" w:lineRule="auto"/>
              <w:jc w:val="right"/>
              <w:rPr>
                <w:szCs w:val="20"/>
              </w:rPr>
            </w:pPr>
            <w:r w:rsidRPr="003F00AC">
              <w:rPr>
                <w:szCs w:val="20"/>
              </w:rPr>
              <w:t>--</w:t>
            </w:r>
          </w:p>
        </w:tc>
        <w:tc>
          <w:tcPr>
            <w:tcW w:w="1496" w:type="dxa"/>
            <w:noWrap/>
            <w:vAlign w:val="bottom"/>
          </w:tcPr>
          <w:p w14:paraId="787A8D07" w14:textId="77777777" w:rsidR="007D7743" w:rsidRPr="003F00AC" w:rsidRDefault="007D7743" w:rsidP="007D7743">
            <w:pPr>
              <w:spacing w:before="75" w:after="0" w:line="240" w:lineRule="auto"/>
              <w:jc w:val="right"/>
              <w:rPr>
                <w:szCs w:val="20"/>
              </w:rPr>
            </w:pPr>
            <w:r w:rsidRPr="003F00AC">
              <w:rPr>
                <w:szCs w:val="20"/>
              </w:rPr>
              <w:t>--</w:t>
            </w:r>
          </w:p>
        </w:tc>
      </w:tr>
      <w:tr w:rsidR="007D7743" w:rsidRPr="003F00AC" w14:paraId="468ADC8F" w14:textId="77777777" w:rsidTr="00590A08">
        <w:trPr>
          <w:trHeight w:val="20"/>
        </w:trPr>
        <w:tc>
          <w:tcPr>
            <w:tcW w:w="5284" w:type="dxa"/>
            <w:noWrap/>
            <w:vAlign w:val="bottom"/>
          </w:tcPr>
          <w:p w14:paraId="499A0AED" w14:textId="77777777" w:rsidR="007D7743" w:rsidRPr="003F00AC" w:rsidRDefault="007D7743" w:rsidP="007D7743">
            <w:pPr>
              <w:spacing w:before="75" w:after="0" w:line="240" w:lineRule="auto"/>
              <w:ind w:left="288"/>
              <w:jc w:val="left"/>
              <w:rPr>
                <w:szCs w:val="20"/>
              </w:rPr>
            </w:pPr>
            <w:r w:rsidRPr="003F00AC">
              <w:rPr>
                <w:szCs w:val="20"/>
              </w:rPr>
              <w:t>BA Transfer (PPACA) from Prevention Funds 2/</w:t>
            </w:r>
          </w:p>
        </w:tc>
        <w:tc>
          <w:tcPr>
            <w:tcW w:w="1496" w:type="dxa"/>
            <w:noWrap/>
            <w:vAlign w:val="bottom"/>
          </w:tcPr>
          <w:p w14:paraId="35A21225" w14:textId="77777777" w:rsidR="007D7743" w:rsidRPr="003F00AC" w:rsidRDefault="007D7743" w:rsidP="007D7743">
            <w:pPr>
              <w:spacing w:before="75" w:after="0" w:line="240" w:lineRule="auto"/>
              <w:jc w:val="right"/>
              <w:rPr>
                <w:szCs w:val="20"/>
              </w:rPr>
            </w:pPr>
            <w:r w:rsidRPr="003F00AC">
              <w:rPr>
                <w:szCs w:val="20"/>
              </w:rPr>
              <w:t>52,003,677</w:t>
            </w:r>
          </w:p>
        </w:tc>
        <w:tc>
          <w:tcPr>
            <w:tcW w:w="1530" w:type="dxa"/>
            <w:noWrap/>
            <w:vAlign w:val="bottom"/>
          </w:tcPr>
          <w:p w14:paraId="259EEC6F" w14:textId="77777777" w:rsidR="007D7743" w:rsidRPr="003F00AC" w:rsidRDefault="007D7743" w:rsidP="007D7743">
            <w:pPr>
              <w:spacing w:before="75" w:after="0" w:line="240" w:lineRule="auto"/>
              <w:jc w:val="right"/>
              <w:rPr>
                <w:szCs w:val="20"/>
              </w:rPr>
            </w:pPr>
            <w:r w:rsidRPr="003F00AC">
              <w:rPr>
                <w:szCs w:val="20"/>
              </w:rPr>
              <w:t xml:space="preserve"> 64,985,577 </w:t>
            </w:r>
          </w:p>
        </w:tc>
        <w:tc>
          <w:tcPr>
            <w:tcW w:w="1496" w:type="dxa"/>
            <w:noWrap/>
            <w:vAlign w:val="bottom"/>
          </w:tcPr>
          <w:p w14:paraId="5CE133BE" w14:textId="77777777" w:rsidR="007D7743" w:rsidRPr="003F00AC" w:rsidRDefault="007D7743" w:rsidP="007D7743">
            <w:pPr>
              <w:spacing w:before="75" w:after="0" w:line="240" w:lineRule="auto"/>
              <w:jc w:val="right"/>
              <w:rPr>
                <w:szCs w:val="20"/>
              </w:rPr>
            </w:pPr>
            <w:r w:rsidRPr="003F00AC">
              <w:rPr>
                <w:szCs w:val="20"/>
              </w:rPr>
              <w:t xml:space="preserve"> 27,700,000 </w:t>
            </w:r>
          </w:p>
        </w:tc>
      </w:tr>
      <w:tr w:rsidR="007D7743" w:rsidRPr="003F00AC" w14:paraId="037D5B3D" w14:textId="77777777" w:rsidTr="00590A08">
        <w:trPr>
          <w:trHeight w:val="20"/>
        </w:trPr>
        <w:tc>
          <w:tcPr>
            <w:tcW w:w="5284" w:type="dxa"/>
            <w:noWrap/>
            <w:vAlign w:val="bottom"/>
          </w:tcPr>
          <w:p w14:paraId="583C404D" w14:textId="77777777" w:rsidR="007D7743" w:rsidRPr="003F00AC" w:rsidRDefault="007D7743" w:rsidP="007D7743">
            <w:pPr>
              <w:spacing w:before="75" w:after="0" w:line="240" w:lineRule="auto"/>
              <w:ind w:left="288"/>
              <w:jc w:val="left"/>
              <w:rPr>
                <w:szCs w:val="20"/>
                <w:u w:val="single"/>
              </w:rPr>
            </w:pPr>
            <w:r w:rsidRPr="003F00AC">
              <w:rPr>
                <w:szCs w:val="20"/>
              </w:rPr>
              <w:t>Appropriation, MIPPA (CAA, FY 2021) 3/</w:t>
            </w:r>
          </w:p>
        </w:tc>
        <w:tc>
          <w:tcPr>
            <w:tcW w:w="1496" w:type="dxa"/>
            <w:noWrap/>
            <w:vAlign w:val="bottom"/>
          </w:tcPr>
          <w:p w14:paraId="1A7BA876" w14:textId="77777777" w:rsidR="007D7743" w:rsidRPr="003F00AC" w:rsidRDefault="007D7743" w:rsidP="007D7743">
            <w:pPr>
              <w:spacing w:before="75" w:after="0" w:line="240" w:lineRule="auto"/>
              <w:jc w:val="right"/>
              <w:rPr>
                <w:szCs w:val="20"/>
              </w:rPr>
            </w:pPr>
            <w:r w:rsidRPr="003F00AC">
              <w:rPr>
                <w:szCs w:val="20"/>
              </w:rPr>
              <w:t>41,980,207</w:t>
            </w:r>
          </w:p>
        </w:tc>
        <w:tc>
          <w:tcPr>
            <w:tcW w:w="1530" w:type="dxa"/>
            <w:noWrap/>
            <w:vAlign w:val="bottom"/>
          </w:tcPr>
          <w:p w14:paraId="14FA6C38" w14:textId="77777777" w:rsidR="007D7743" w:rsidRPr="003F00AC" w:rsidRDefault="007D7743" w:rsidP="007D7743">
            <w:pPr>
              <w:spacing w:before="75" w:after="0" w:line="240" w:lineRule="auto"/>
              <w:jc w:val="right"/>
              <w:rPr>
                <w:szCs w:val="20"/>
              </w:rPr>
            </w:pPr>
            <w:r w:rsidRPr="003F00AC">
              <w:rPr>
                <w:szCs w:val="20"/>
              </w:rPr>
              <w:t xml:space="preserve"> 44,028,034 </w:t>
            </w:r>
          </w:p>
        </w:tc>
        <w:tc>
          <w:tcPr>
            <w:tcW w:w="1496" w:type="dxa"/>
            <w:noWrap/>
            <w:vAlign w:val="bottom"/>
          </w:tcPr>
          <w:p w14:paraId="66166068" w14:textId="4010701F" w:rsidR="007D7743" w:rsidRPr="003F00AC" w:rsidRDefault="007D7743" w:rsidP="007D7743">
            <w:pPr>
              <w:spacing w:before="75" w:after="0" w:line="240" w:lineRule="auto"/>
              <w:jc w:val="right"/>
              <w:rPr>
                <w:szCs w:val="20"/>
              </w:rPr>
            </w:pPr>
            <w:r w:rsidRPr="003F00AC">
              <w:rPr>
                <w:szCs w:val="20"/>
              </w:rPr>
              <w:t xml:space="preserve"> </w:t>
            </w:r>
            <w:r w:rsidR="009852CA">
              <w:rPr>
                <w:szCs w:val="20"/>
              </w:rPr>
              <w:t>50</w:t>
            </w:r>
            <w:r w:rsidRPr="003F00AC">
              <w:rPr>
                <w:szCs w:val="20"/>
              </w:rPr>
              <w:t xml:space="preserve">,000,000 </w:t>
            </w:r>
          </w:p>
        </w:tc>
      </w:tr>
      <w:tr w:rsidR="007D7743" w:rsidRPr="003F00AC" w14:paraId="71D3F1B3" w14:textId="77777777" w:rsidTr="00590A08">
        <w:trPr>
          <w:trHeight w:val="20"/>
        </w:trPr>
        <w:tc>
          <w:tcPr>
            <w:tcW w:w="5284" w:type="dxa"/>
            <w:noWrap/>
            <w:vAlign w:val="bottom"/>
          </w:tcPr>
          <w:p w14:paraId="7B21E462" w14:textId="77777777" w:rsidR="007D7743" w:rsidRPr="003F00AC" w:rsidRDefault="007D7743" w:rsidP="007D7743">
            <w:pPr>
              <w:spacing w:before="75" w:after="0" w:line="240" w:lineRule="auto"/>
              <w:ind w:left="288"/>
              <w:jc w:val="left"/>
              <w:rPr>
                <w:szCs w:val="20"/>
              </w:rPr>
            </w:pPr>
            <w:r w:rsidRPr="003F00AC">
              <w:rPr>
                <w:szCs w:val="20"/>
              </w:rPr>
              <w:t>American Rescue Plan Act of 2021, P.L. 117-2</w:t>
            </w:r>
          </w:p>
        </w:tc>
        <w:tc>
          <w:tcPr>
            <w:tcW w:w="1496" w:type="dxa"/>
            <w:noWrap/>
            <w:vAlign w:val="bottom"/>
          </w:tcPr>
          <w:p w14:paraId="5E4390C4" w14:textId="77777777" w:rsidR="007D7743" w:rsidRPr="003F00AC" w:rsidRDefault="007D7743" w:rsidP="007D7743">
            <w:pPr>
              <w:spacing w:before="75" w:after="0" w:line="240" w:lineRule="auto"/>
              <w:jc w:val="right"/>
              <w:rPr>
                <w:szCs w:val="20"/>
              </w:rPr>
            </w:pPr>
            <w:r w:rsidRPr="003F00AC">
              <w:rPr>
                <w:szCs w:val="20"/>
              </w:rPr>
              <w:t xml:space="preserve"> 12,281,937 </w:t>
            </w:r>
          </w:p>
        </w:tc>
        <w:tc>
          <w:tcPr>
            <w:tcW w:w="1530" w:type="dxa"/>
            <w:noWrap/>
            <w:vAlign w:val="bottom"/>
          </w:tcPr>
          <w:p w14:paraId="61159122" w14:textId="77777777" w:rsidR="007D7743" w:rsidRPr="003F00AC" w:rsidRDefault="007D7743" w:rsidP="007D7743">
            <w:pPr>
              <w:spacing w:before="75" w:after="0" w:line="240" w:lineRule="auto"/>
              <w:jc w:val="right"/>
              <w:rPr>
                <w:szCs w:val="20"/>
              </w:rPr>
            </w:pPr>
            <w:r w:rsidRPr="003F00AC">
              <w:rPr>
                <w:szCs w:val="20"/>
              </w:rPr>
              <w:t xml:space="preserve"> 404,279 </w:t>
            </w:r>
          </w:p>
        </w:tc>
        <w:tc>
          <w:tcPr>
            <w:tcW w:w="1496" w:type="dxa"/>
            <w:noWrap/>
            <w:vAlign w:val="bottom"/>
          </w:tcPr>
          <w:p w14:paraId="136DAEB4" w14:textId="77777777" w:rsidR="007D7743" w:rsidRPr="003F00AC" w:rsidRDefault="007D7743" w:rsidP="007D7743">
            <w:pPr>
              <w:spacing w:before="75" w:after="0" w:line="240" w:lineRule="auto"/>
              <w:jc w:val="right"/>
              <w:rPr>
                <w:szCs w:val="20"/>
              </w:rPr>
            </w:pPr>
            <w:r w:rsidRPr="003F00AC">
              <w:rPr>
                <w:szCs w:val="20"/>
              </w:rPr>
              <w:t xml:space="preserve"> -- </w:t>
            </w:r>
          </w:p>
        </w:tc>
      </w:tr>
      <w:tr w:rsidR="007D7743" w:rsidRPr="003F00AC" w14:paraId="57622DE5" w14:textId="77777777" w:rsidTr="00590A08">
        <w:trPr>
          <w:trHeight w:val="20"/>
        </w:trPr>
        <w:tc>
          <w:tcPr>
            <w:tcW w:w="5284" w:type="dxa"/>
            <w:noWrap/>
            <w:vAlign w:val="bottom"/>
          </w:tcPr>
          <w:p w14:paraId="6AEC56B6" w14:textId="77777777" w:rsidR="007D7743" w:rsidRPr="003F00AC" w:rsidRDefault="007D7743" w:rsidP="007D7743">
            <w:pPr>
              <w:spacing w:before="75" w:after="0" w:line="240" w:lineRule="auto"/>
              <w:ind w:left="288"/>
              <w:jc w:val="left"/>
              <w:rPr>
                <w:szCs w:val="20"/>
              </w:rPr>
            </w:pPr>
            <w:r w:rsidRPr="003F00AC">
              <w:rPr>
                <w:szCs w:val="20"/>
              </w:rPr>
              <w:t>Sequestration (MIPPA)</w:t>
            </w:r>
          </w:p>
        </w:tc>
        <w:tc>
          <w:tcPr>
            <w:tcW w:w="1496" w:type="dxa"/>
            <w:noWrap/>
            <w:vAlign w:val="bottom"/>
          </w:tcPr>
          <w:p w14:paraId="07C77989" w14:textId="77777777" w:rsidR="007D7743" w:rsidRPr="003F00AC" w:rsidRDefault="007D7743" w:rsidP="007D7743">
            <w:pPr>
              <w:spacing w:before="75" w:after="0" w:line="240" w:lineRule="auto"/>
              <w:jc w:val="right"/>
              <w:rPr>
                <w:szCs w:val="20"/>
              </w:rPr>
            </w:pPr>
            <w:r w:rsidRPr="003F00AC">
              <w:rPr>
                <w:szCs w:val="20"/>
              </w:rPr>
              <w:t xml:space="preserve"> (1,995,000)</w:t>
            </w:r>
          </w:p>
        </w:tc>
        <w:tc>
          <w:tcPr>
            <w:tcW w:w="1530" w:type="dxa"/>
            <w:noWrap/>
            <w:vAlign w:val="bottom"/>
          </w:tcPr>
          <w:p w14:paraId="0A8E222A" w14:textId="77777777" w:rsidR="007D7743" w:rsidRPr="003F00AC" w:rsidRDefault="007D7743" w:rsidP="007D7743">
            <w:pPr>
              <w:spacing w:before="75" w:after="0" w:line="240" w:lineRule="auto"/>
              <w:jc w:val="right"/>
              <w:rPr>
                <w:szCs w:val="20"/>
              </w:rPr>
            </w:pPr>
            <w:r w:rsidRPr="003F00AC">
              <w:rPr>
                <w:szCs w:val="20"/>
              </w:rPr>
              <w:t xml:space="preserve"> -- </w:t>
            </w:r>
          </w:p>
        </w:tc>
        <w:tc>
          <w:tcPr>
            <w:tcW w:w="1496" w:type="dxa"/>
            <w:noWrap/>
            <w:vAlign w:val="bottom"/>
          </w:tcPr>
          <w:p w14:paraId="09C14AE0" w14:textId="77777777" w:rsidR="007D7743" w:rsidRPr="003F00AC" w:rsidRDefault="007D7743" w:rsidP="007D7743">
            <w:pPr>
              <w:spacing w:before="75" w:after="0" w:line="240" w:lineRule="auto"/>
              <w:jc w:val="right"/>
              <w:rPr>
                <w:szCs w:val="20"/>
              </w:rPr>
            </w:pPr>
            <w:r w:rsidRPr="003F00AC">
              <w:rPr>
                <w:szCs w:val="20"/>
              </w:rPr>
              <w:t xml:space="preserve"> -- </w:t>
            </w:r>
          </w:p>
        </w:tc>
      </w:tr>
      <w:tr w:rsidR="007D7743" w:rsidRPr="003F00AC" w14:paraId="1DC0FFEC" w14:textId="77777777" w:rsidTr="00590A08">
        <w:trPr>
          <w:trHeight w:val="20"/>
        </w:trPr>
        <w:tc>
          <w:tcPr>
            <w:tcW w:w="5284" w:type="dxa"/>
            <w:noWrap/>
            <w:vAlign w:val="bottom"/>
          </w:tcPr>
          <w:p w14:paraId="6C877EB5" w14:textId="77777777" w:rsidR="007D7743" w:rsidRPr="003F00AC" w:rsidRDefault="007D7743" w:rsidP="007D7743">
            <w:pPr>
              <w:spacing w:before="75" w:after="0" w:line="240" w:lineRule="auto"/>
              <w:ind w:left="432"/>
              <w:jc w:val="left"/>
              <w:rPr>
                <w:b/>
                <w:bCs/>
                <w:szCs w:val="20"/>
              </w:rPr>
            </w:pPr>
            <w:r w:rsidRPr="003F00AC">
              <w:rPr>
                <w:b/>
                <w:bCs/>
                <w:szCs w:val="20"/>
              </w:rPr>
              <w:t>Subtotal, adjusted mandatory appropriation</w:t>
            </w:r>
          </w:p>
        </w:tc>
        <w:tc>
          <w:tcPr>
            <w:tcW w:w="1496" w:type="dxa"/>
            <w:noWrap/>
            <w:vAlign w:val="bottom"/>
          </w:tcPr>
          <w:p w14:paraId="2514E1C3" w14:textId="77777777" w:rsidR="007D7743" w:rsidRPr="003F00AC" w:rsidRDefault="007D7743" w:rsidP="007D7743">
            <w:pPr>
              <w:spacing w:before="75" w:after="0" w:line="240" w:lineRule="auto"/>
              <w:jc w:val="right"/>
              <w:rPr>
                <w:b/>
                <w:bCs/>
                <w:szCs w:val="20"/>
              </w:rPr>
            </w:pPr>
            <w:r w:rsidRPr="003F00AC">
              <w:rPr>
                <w:b/>
                <w:bCs/>
                <w:szCs w:val="20"/>
              </w:rPr>
              <w:t>104,270,821</w:t>
            </w:r>
          </w:p>
        </w:tc>
        <w:tc>
          <w:tcPr>
            <w:tcW w:w="1530" w:type="dxa"/>
            <w:noWrap/>
            <w:vAlign w:val="bottom"/>
          </w:tcPr>
          <w:p w14:paraId="2D25C0FF" w14:textId="77777777" w:rsidR="007D7743" w:rsidRPr="003F00AC" w:rsidRDefault="007D7743" w:rsidP="007D7743">
            <w:pPr>
              <w:spacing w:before="75" w:after="0" w:line="240" w:lineRule="auto"/>
              <w:jc w:val="right"/>
              <w:rPr>
                <w:b/>
                <w:bCs/>
                <w:szCs w:val="20"/>
              </w:rPr>
            </w:pPr>
            <w:r w:rsidRPr="003F00AC">
              <w:rPr>
                <w:b/>
                <w:bCs/>
                <w:szCs w:val="20"/>
              </w:rPr>
              <w:t>109,417,889</w:t>
            </w:r>
          </w:p>
        </w:tc>
        <w:tc>
          <w:tcPr>
            <w:tcW w:w="1496" w:type="dxa"/>
            <w:noWrap/>
            <w:vAlign w:val="bottom"/>
          </w:tcPr>
          <w:p w14:paraId="1C69B13C" w14:textId="51AA26C8" w:rsidR="007D7743" w:rsidRPr="003F00AC" w:rsidRDefault="009852CA" w:rsidP="007D7743">
            <w:pPr>
              <w:spacing w:after="0" w:line="240" w:lineRule="auto"/>
              <w:jc w:val="right"/>
              <w:rPr>
                <w:b/>
                <w:bCs/>
                <w:szCs w:val="20"/>
              </w:rPr>
            </w:pPr>
            <w:r>
              <w:rPr>
                <w:b/>
                <w:bCs/>
                <w:szCs w:val="20"/>
              </w:rPr>
              <w:t>77</w:t>
            </w:r>
            <w:r w:rsidR="007D7743" w:rsidRPr="003F00AC">
              <w:rPr>
                <w:b/>
                <w:bCs/>
                <w:szCs w:val="20"/>
              </w:rPr>
              <w:t>,700,000</w:t>
            </w:r>
          </w:p>
        </w:tc>
      </w:tr>
      <w:tr w:rsidR="007D7743" w:rsidRPr="003F00AC" w14:paraId="762083BF" w14:textId="77777777" w:rsidTr="00590A08">
        <w:trPr>
          <w:trHeight w:val="20"/>
        </w:trPr>
        <w:tc>
          <w:tcPr>
            <w:tcW w:w="5284" w:type="dxa"/>
            <w:noWrap/>
            <w:vAlign w:val="bottom"/>
          </w:tcPr>
          <w:p w14:paraId="1026D242" w14:textId="77777777" w:rsidR="007D7743" w:rsidRPr="003F00AC" w:rsidRDefault="007D7743" w:rsidP="007D7743">
            <w:pPr>
              <w:spacing w:before="75" w:after="0" w:line="240" w:lineRule="auto"/>
              <w:jc w:val="left"/>
              <w:rPr>
                <w:szCs w:val="20"/>
              </w:rPr>
            </w:pPr>
            <w:r w:rsidRPr="003F00AC">
              <w:rPr>
                <w:szCs w:val="20"/>
              </w:rPr>
              <w:t>Offsetting collections from:</w:t>
            </w:r>
          </w:p>
        </w:tc>
        <w:tc>
          <w:tcPr>
            <w:tcW w:w="1496" w:type="dxa"/>
            <w:noWrap/>
            <w:vAlign w:val="bottom"/>
          </w:tcPr>
          <w:p w14:paraId="3C5CF96E" w14:textId="77777777" w:rsidR="007D7743" w:rsidRPr="003F00AC" w:rsidRDefault="007D7743" w:rsidP="007D7743">
            <w:pPr>
              <w:spacing w:before="75" w:after="0" w:line="240" w:lineRule="auto"/>
              <w:jc w:val="right"/>
              <w:rPr>
                <w:szCs w:val="20"/>
              </w:rPr>
            </w:pPr>
            <w:r w:rsidRPr="003F00AC">
              <w:rPr>
                <w:szCs w:val="20"/>
              </w:rPr>
              <w:t>--</w:t>
            </w:r>
          </w:p>
        </w:tc>
        <w:tc>
          <w:tcPr>
            <w:tcW w:w="1530" w:type="dxa"/>
            <w:noWrap/>
            <w:vAlign w:val="bottom"/>
          </w:tcPr>
          <w:p w14:paraId="55D9C76D" w14:textId="77777777" w:rsidR="007D7743" w:rsidRPr="003F00AC" w:rsidRDefault="007D7743" w:rsidP="007D7743">
            <w:pPr>
              <w:spacing w:before="75" w:after="0" w:line="240" w:lineRule="auto"/>
              <w:jc w:val="right"/>
              <w:rPr>
                <w:szCs w:val="20"/>
              </w:rPr>
            </w:pPr>
            <w:r w:rsidRPr="003F00AC">
              <w:rPr>
                <w:szCs w:val="20"/>
              </w:rPr>
              <w:t>--</w:t>
            </w:r>
          </w:p>
        </w:tc>
        <w:tc>
          <w:tcPr>
            <w:tcW w:w="1496" w:type="dxa"/>
            <w:noWrap/>
            <w:vAlign w:val="bottom"/>
          </w:tcPr>
          <w:p w14:paraId="1EC491F7" w14:textId="77777777" w:rsidR="007D7743" w:rsidRPr="003F00AC" w:rsidRDefault="007D7743" w:rsidP="007D7743">
            <w:pPr>
              <w:spacing w:before="75" w:after="0" w:line="240" w:lineRule="auto"/>
              <w:jc w:val="right"/>
              <w:rPr>
                <w:szCs w:val="20"/>
              </w:rPr>
            </w:pPr>
            <w:r w:rsidRPr="003F00AC">
              <w:rPr>
                <w:szCs w:val="20"/>
              </w:rPr>
              <w:t>--</w:t>
            </w:r>
          </w:p>
        </w:tc>
      </w:tr>
      <w:tr w:rsidR="007D7743" w:rsidRPr="003F00AC" w14:paraId="276DFDF6" w14:textId="77777777" w:rsidTr="00590A08">
        <w:trPr>
          <w:trHeight w:val="20"/>
        </w:trPr>
        <w:tc>
          <w:tcPr>
            <w:tcW w:w="5284" w:type="dxa"/>
            <w:noWrap/>
            <w:vAlign w:val="bottom"/>
          </w:tcPr>
          <w:p w14:paraId="586B407A" w14:textId="77777777" w:rsidR="007D7743" w:rsidRPr="003F00AC" w:rsidRDefault="007D7743" w:rsidP="007D7743">
            <w:pPr>
              <w:spacing w:before="75" w:after="0" w:line="240" w:lineRule="auto"/>
              <w:ind w:left="288"/>
              <w:jc w:val="left"/>
              <w:rPr>
                <w:szCs w:val="20"/>
              </w:rPr>
            </w:pPr>
            <w:r w:rsidRPr="003F00AC">
              <w:rPr>
                <w:szCs w:val="20"/>
              </w:rPr>
              <w:t>Trust Funds:  HCFAC HI (Discretionary Appropriations) 4/</w:t>
            </w:r>
          </w:p>
        </w:tc>
        <w:tc>
          <w:tcPr>
            <w:tcW w:w="1496" w:type="dxa"/>
            <w:noWrap/>
            <w:vAlign w:val="bottom"/>
          </w:tcPr>
          <w:p w14:paraId="25957F88" w14:textId="77777777" w:rsidR="007D7743" w:rsidRPr="003F00AC" w:rsidRDefault="007D7743" w:rsidP="007D7743">
            <w:pPr>
              <w:spacing w:before="75" w:after="0" w:line="240" w:lineRule="auto"/>
              <w:jc w:val="right"/>
              <w:rPr>
                <w:szCs w:val="20"/>
              </w:rPr>
            </w:pPr>
            <w:r w:rsidRPr="003F00AC">
              <w:rPr>
                <w:szCs w:val="20"/>
              </w:rPr>
              <w:t>35,229,345</w:t>
            </w:r>
          </w:p>
        </w:tc>
        <w:tc>
          <w:tcPr>
            <w:tcW w:w="1530" w:type="dxa"/>
            <w:noWrap/>
            <w:vAlign w:val="bottom"/>
          </w:tcPr>
          <w:p w14:paraId="734A5DDE" w14:textId="77777777" w:rsidR="007D7743" w:rsidRPr="003F00AC" w:rsidRDefault="007D7743" w:rsidP="007D7743">
            <w:pPr>
              <w:spacing w:before="75" w:after="0" w:line="240" w:lineRule="auto"/>
              <w:jc w:val="right"/>
              <w:rPr>
                <w:szCs w:val="20"/>
              </w:rPr>
            </w:pPr>
            <w:r w:rsidRPr="003F00AC">
              <w:rPr>
                <w:szCs w:val="20"/>
              </w:rPr>
              <w:t xml:space="preserve"> 35,000,000 </w:t>
            </w:r>
          </w:p>
        </w:tc>
        <w:tc>
          <w:tcPr>
            <w:tcW w:w="1496" w:type="dxa"/>
            <w:noWrap/>
            <w:vAlign w:val="bottom"/>
          </w:tcPr>
          <w:p w14:paraId="07000936" w14:textId="77777777" w:rsidR="007D7743" w:rsidRPr="003F00AC" w:rsidRDefault="007D7743" w:rsidP="007D7743">
            <w:pPr>
              <w:spacing w:before="75" w:after="0" w:line="240" w:lineRule="auto"/>
              <w:jc w:val="right"/>
              <w:rPr>
                <w:szCs w:val="20"/>
              </w:rPr>
            </w:pPr>
            <w:r w:rsidRPr="003F00AC">
              <w:rPr>
                <w:szCs w:val="20"/>
              </w:rPr>
              <w:t xml:space="preserve"> 35,000,000 </w:t>
            </w:r>
          </w:p>
        </w:tc>
      </w:tr>
      <w:tr w:rsidR="007D7743" w:rsidRPr="003F00AC" w14:paraId="49B73BDD" w14:textId="77777777" w:rsidTr="00590A08">
        <w:trPr>
          <w:trHeight w:val="20"/>
        </w:trPr>
        <w:tc>
          <w:tcPr>
            <w:tcW w:w="5284" w:type="dxa"/>
            <w:noWrap/>
            <w:vAlign w:val="bottom"/>
          </w:tcPr>
          <w:p w14:paraId="41B499B0" w14:textId="77777777" w:rsidR="007D7743" w:rsidRPr="003F00AC" w:rsidRDefault="007D7743" w:rsidP="007D7743">
            <w:pPr>
              <w:spacing w:before="75" w:after="0" w:line="240" w:lineRule="auto"/>
              <w:ind w:left="288"/>
              <w:jc w:val="left"/>
              <w:rPr>
                <w:szCs w:val="20"/>
              </w:rPr>
            </w:pPr>
            <w:r w:rsidRPr="003F00AC">
              <w:rPr>
                <w:szCs w:val="20"/>
              </w:rPr>
              <w:t>Trust Funds:  HCFAC HI (Mandatory Wedge)</w:t>
            </w:r>
          </w:p>
        </w:tc>
        <w:tc>
          <w:tcPr>
            <w:tcW w:w="1496" w:type="dxa"/>
            <w:noWrap/>
            <w:vAlign w:val="bottom"/>
          </w:tcPr>
          <w:p w14:paraId="4878CE2D" w14:textId="77777777" w:rsidR="007D7743" w:rsidRPr="003F00AC" w:rsidRDefault="007D7743" w:rsidP="007D7743">
            <w:pPr>
              <w:spacing w:before="75" w:after="0" w:line="240" w:lineRule="auto"/>
              <w:jc w:val="right"/>
              <w:rPr>
                <w:szCs w:val="20"/>
              </w:rPr>
            </w:pPr>
            <w:r w:rsidRPr="003F00AC">
              <w:rPr>
                <w:szCs w:val="20"/>
              </w:rPr>
              <w:t xml:space="preserve"> 1,300,000 </w:t>
            </w:r>
          </w:p>
        </w:tc>
        <w:tc>
          <w:tcPr>
            <w:tcW w:w="1530" w:type="dxa"/>
            <w:noWrap/>
            <w:vAlign w:val="bottom"/>
          </w:tcPr>
          <w:p w14:paraId="5D8A7AFF" w14:textId="079EB87A" w:rsidR="007D7743" w:rsidRPr="003F00AC" w:rsidRDefault="00FF424D" w:rsidP="007D7743">
            <w:pPr>
              <w:spacing w:before="75" w:after="0" w:line="240" w:lineRule="auto"/>
              <w:jc w:val="right"/>
              <w:rPr>
                <w:szCs w:val="20"/>
              </w:rPr>
            </w:pPr>
            <w:r>
              <w:rPr>
                <w:szCs w:val="20"/>
              </w:rPr>
              <w:t>2,350,000</w:t>
            </w:r>
            <w:r w:rsidR="007D7743" w:rsidRPr="003F00AC">
              <w:rPr>
                <w:szCs w:val="20"/>
              </w:rPr>
              <w:t xml:space="preserve"> </w:t>
            </w:r>
          </w:p>
        </w:tc>
        <w:tc>
          <w:tcPr>
            <w:tcW w:w="1496" w:type="dxa"/>
            <w:noWrap/>
            <w:vAlign w:val="bottom"/>
          </w:tcPr>
          <w:p w14:paraId="249D82FF" w14:textId="77777777" w:rsidR="007D7743" w:rsidRPr="003F00AC" w:rsidRDefault="007D7743" w:rsidP="007D7743">
            <w:pPr>
              <w:spacing w:before="75" w:after="0" w:line="240" w:lineRule="auto"/>
              <w:jc w:val="right"/>
              <w:rPr>
                <w:szCs w:val="20"/>
              </w:rPr>
            </w:pPr>
            <w:r w:rsidRPr="003F00AC">
              <w:rPr>
                <w:szCs w:val="20"/>
              </w:rPr>
              <w:t xml:space="preserve"> -- </w:t>
            </w:r>
          </w:p>
        </w:tc>
      </w:tr>
      <w:tr w:rsidR="007D7743" w:rsidRPr="003F00AC" w14:paraId="29C76911" w14:textId="77777777" w:rsidTr="00590A08">
        <w:trPr>
          <w:trHeight w:val="20"/>
        </w:trPr>
        <w:tc>
          <w:tcPr>
            <w:tcW w:w="5284" w:type="dxa"/>
            <w:noWrap/>
            <w:vAlign w:val="bottom"/>
          </w:tcPr>
          <w:p w14:paraId="15807537" w14:textId="77777777" w:rsidR="007D7743" w:rsidRPr="003F00AC" w:rsidRDefault="007D7743" w:rsidP="007D7743">
            <w:pPr>
              <w:spacing w:before="75" w:after="0" w:line="240" w:lineRule="auto"/>
              <w:ind w:left="288"/>
              <w:jc w:val="left"/>
              <w:rPr>
                <w:szCs w:val="20"/>
              </w:rPr>
            </w:pPr>
            <w:r w:rsidRPr="003F00AC">
              <w:rPr>
                <w:szCs w:val="20"/>
              </w:rPr>
              <w:t>Trust Funds: SHIP HI/SMI</w:t>
            </w:r>
          </w:p>
        </w:tc>
        <w:tc>
          <w:tcPr>
            <w:tcW w:w="1496" w:type="dxa"/>
            <w:noWrap/>
            <w:vAlign w:val="bottom"/>
          </w:tcPr>
          <w:p w14:paraId="7C1D6FFB" w14:textId="77777777" w:rsidR="007D7743" w:rsidRPr="003F00AC" w:rsidRDefault="007D7743" w:rsidP="007D7743">
            <w:pPr>
              <w:spacing w:before="75" w:after="0" w:line="240" w:lineRule="auto"/>
              <w:jc w:val="right"/>
              <w:rPr>
                <w:szCs w:val="20"/>
              </w:rPr>
            </w:pPr>
            <w:r w:rsidRPr="003F00AC">
              <w:rPr>
                <w:szCs w:val="20"/>
              </w:rPr>
              <w:t>55,242,000</w:t>
            </w:r>
          </w:p>
        </w:tc>
        <w:tc>
          <w:tcPr>
            <w:tcW w:w="1530" w:type="dxa"/>
            <w:noWrap/>
            <w:vAlign w:val="bottom"/>
          </w:tcPr>
          <w:p w14:paraId="105DE872" w14:textId="77777777" w:rsidR="007D7743" w:rsidRPr="003F00AC" w:rsidRDefault="007D7743" w:rsidP="007D7743">
            <w:pPr>
              <w:spacing w:before="75" w:after="0" w:line="240" w:lineRule="auto"/>
              <w:jc w:val="right"/>
              <w:rPr>
                <w:szCs w:val="20"/>
              </w:rPr>
            </w:pPr>
            <w:r w:rsidRPr="003F00AC">
              <w:rPr>
                <w:szCs w:val="20"/>
              </w:rPr>
              <w:t xml:space="preserve"> 55,242,000 </w:t>
            </w:r>
          </w:p>
        </w:tc>
        <w:tc>
          <w:tcPr>
            <w:tcW w:w="1496" w:type="dxa"/>
            <w:noWrap/>
            <w:vAlign w:val="bottom"/>
          </w:tcPr>
          <w:p w14:paraId="7DAB256B" w14:textId="77777777" w:rsidR="007D7743" w:rsidRPr="003F00AC" w:rsidRDefault="007D7743" w:rsidP="007D7743">
            <w:pPr>
              <w:spacing w:before="75" w:after="0" w:line="240" w:lineRule="auto"/>
              <w:jc w:val="right"/>
              <w:rPr>
                <w:szCs w:val="20"/>
              </w:rPr>
            </w:pPr>
            <w:r w:rsidRPr="003F00AC">
              <w:rPr>
                <w:szCs w:val="20"/>
              </w:rPr>
              <w:t xml:space="preserve"> 55,242,000 </w:t>
            </w:r>
          </w:p>
        </w:tc>
      </w:tr>
      <w:tr w:rsidR="007D7743" w:rsidRPr="003F00AC" w14:paraId="21EA98D6" w14:textId="77777777" w:rsidTr="00590A08">
        <w:trPr>
          <w:trHeight w:val="20"/>
        </w:trPr>
        <w:tc>
          <w:tcPr>
            <w:tcW w:w="5284" w:type="dxa"/>
            <w:noWrap/>
            <w:vAlign w:val="bottom"/>
          </w:tcPr>
          <w:p w14:paraId="621679EE" w14:textId="77777777" w:rsidR="007D7743" w:rsidRPr="003F00AC" w:rsidRDefault="007D7743" w:rsidP="007D7743">
            <w:pPr>
              <w:spacing w:before="75" w:after="0" w:line="240" w:lineRule="auto"/>
              <w:ind w:left="432"/>
              <w:jc w:val="left"/>
              <w:rPr>
                <w:b/>
                <w:bCs/>
                <w:szCs w:val="20"/>
              </w:rPr>
            </w:pPr>
            <w:r w:rsidRPr="003F00AC">
              <w:rPr>
                <w:b/>
                <w:bCs/>
                <w:szCs w:val="20"/>
              </w:rPr>
              <w:t>Subtotal, offsetting collections</w:t>
            </w:r>
          </w:p>
        </w:tc>
        <w:tc>
          <w:tcPr>
            <w:tcW w:w="1496" w:type="dxa"/>
            <w:noWrap/>
            <w:vAlign w:val="bottom"/>
          </w:tcPr>
          <w:p w14:paraId="1350879D" w14:textId="77777777" w:rsidR="007D7743" w:rsidRPr="003F00AC" w:rsidRDefault="007D7743" w:rsidP="007D7743">
            <w:pPr>
              <w:spacing w:before="75" w:after="0" w:line="240" w:lineRule="auto"/>
              <w:jc w:val="right"/>
              <w:rPr>
                <w:b/>
                <w:bCs/>
                <w:szCs w:val="20"/>
              </w:rPr>
            </w:pPr>
            <w:r w:rsidRPr="003F00AC">
              <w:rPr>
                <w:b/>
                <w:bCs/>
                <w:szCs w:val="20"/>
              </w:rPr>
              <w:t>91,771,345</w:t>
            </w:r>
          </w:p>
        </w:tc>
        <w:tc>
          <w:tcPr>
            <w:tcW w:w="1530" w:type="dxa"/>
            <w:noWrap/>
            <w:vAlign w:val="bottom"/>
          </w:tcPr>
          <w:p w14:paraId="136F57F2" w14:textId="7FA3B099" w:rsidR="007D7743" w:rsidRPr="003F00AC" w:rsidRDefault="00FF424D" w:rsidP="007D7743">
            <w:pPr>
              <w:spacing w:before="75" w:after="0" w:line="240" w:lineRule="auto"/>
              <w:jc w:val="right"/>
              <w:rPr>
                <w:b/>
                <w:bCs/>
                <w:szCs w:val="20"/>
              </w:rPr>
            </w:pPr>
            <w:r w:rsidRPr="003F00AC">
              <w:rPr>
                <w:b/>
                <w:bCs/>
                <w:szCs w:val="20"/>
              </w:rPr>
              <w:t>9</w:t>
            </w:r>
            <w:r>
              <w:rPr>
                <w:b/>
                <w:bCs/>
                <w:szCs w:val="20"/>
              </w:rPr>
              <w:t>2</w:t>
            </w:r>
            <w:r w:rsidR="007D7743" w:rsidRPr="003F00AC">
              <w:rPr>
                <w:b/>
                <w:bCs/>
                <w:szCs w:val="20"/>
              </w:rPr>
              <w:t>,</w:t>
            </w:r>
            <w:r>
              <w:rPr>
                <w:b/>
                <w:bCs/>
                <w:szCs w:val="20"/>
              </w:rPr>
              <w:t>592</w:t>
            </w:r>
            <w:r w:rsidR="007D7743" w:rsidRPr="003F00AC">
              <w:rPr>
                <w:b/>
                <w:bCs/>
                <w:szCs w:val="20"/>
              </w:rPr>
              <w:t>,000</w:t>
            </w:r>
          </w:p>
        </w:tc>
        <w:tc>
          <w:tcPr>
            <w:tcW w:w="1496" w:type="dxa"/>
            <w:noWrap/>
            <w:vAlign w:val="bottom"/>
          </w:tcPr>
          <w:p w14:paraId="318DA473" w14:textId="77777777" w:rsidR="007D7743" w:rsidRPr="003F00AC" w:rsidRDefault="007D7743" w:rsidP="007D7743">
            <w:pPr>
              <w:spacing w:before="75" w:after="0" w:line="240" w:lineRule="auto"/>
              <w:jc w:val="right"/>
              <w:rPr>
                <w:b/>
                <w:bCs/>
                <w:szCs w:val="20"/>
              </w:rPr>
            </w:pPr>
            <w:r w:rsidRPr="003F00AC">
              <w:rPr>
                <w:b/>
                <w:bCs/>
                <w:szCs w:val="20"/>
              </w:rPr>
              <w:t>90,242,000</w:t>
            </w:r>
          </w:p>
        </w:tc>
      </w:tr>
      <w:tr w:rsidR="007D7743" w:rsidRPr="003F00AC" w14:paraId="2614793D" w14:textId="77777777" w:rsidTr="00590A08">
        <w:trPr>
          <w:trHeight w:val="20"/>
        </w:trPr>
        <w:tc>
          <w:tcPr>
            <w:tcW w:w="5284" w:type="dxa"/>
            <w:noWrap/>
            <w:vAlign w:val="bottom"/>
          </w:tcPr>
          <w:p w14:paraId="3FF6010A" w14:textId="77777777" w:rsidR="007D7743" w:rsidRPr="003F00AC" w:rsidRDefault="007D7743" w:rsidP="007D7743">
            <w:pPr>
              <w:spacing w:before="75" w:after="0" w:line="240" w:lineRule="auto"/>
              <w:jc w:val="left"/>
              <w:rPr>
                <w:szCs w:val="20"/>
              </w:rPr>
            </w:pPr>
            <w:r w:rsidRPr="003F00AC">
              <w:rPr>
                <w:szCs w:val="20"/>
              </w:rPr>
              <w:t>Unobligated balance, lapsing</w:t>
            </w:r>
          </w:p>
        </w:tc>
        <w:tc>
          <w:tcPr>
            <w:tcW w:w="1496" w:type="dxa"/>
            <w:noWrap/>
            <w:vAlign w:val="bottom"/>
          </w:tcPr>
          <w:p w14:paraId="5B92B86B" w14:textId="77777777" w:rsidR="007D7743" w:rsidRPr="003F00AC" w:rsidRDefault="007D7743" w:rsidP="007D7743">
            <w:pPr>
              <w:spacing w:before="75" w:after="0" w:line="240" w:lineRule="auto"/>
              <w:jc w:val="right"/>
              <w:rPr>
                <w:szCs w:val="20"/>
              </w:rPr>
            </w:pPr>
            <w:r w:rsidRPr="003F00AC">
              <w:rPr>
                <w:szCs w:val="20"/>
              </w:rPr>
              <w:t>--</w:t>
            </w:r>
          </w:p>
        </w:tc>
        <w:tc>
          <w:tcPr>
            <w:tcW w:w="1530" w:type="dxa"/>
            <w:noWrap/>
            <w:vAlign w:val="bottom"/>
          </w:tcPr>
          <w:p w14:paraId="26B9CE45" w14:textId="77777777" w:rsidR="007D7743" w:rsidRPr="003F00AC" w:rsidRDefault="007D7743" w:rsidP="007D7743">
            <w:pPr>
              <w:spacing w:before="75" w:after="0" w:line="240" w:lineRule="auto"/>
              <w:jc w:val="right"/>
              <w:rPr>
                <w:szCs w:val="20"/>
              </w:rPr>
            </w:pPr>
            <w:r w:rsidRPr="003F00AC">
              <w:rPr>
                <w:szCs w:val="20"/>
              </w:rPr>
              <w:t>--</w:t>
            </w:r>
          </w:p>
        </w:tc>
        <w:tc>
          <w:tcPr>
            <w:tcW w:w="1496" w:type="dxa"/>
            <w:noWrap/>
            <w:vAlign w:val="bottom"/>
          </w:tcPr>
          <w:p w14:paraId="412AE809" w14:textId="77777777" w:rsidR="007D7743" w:rsidRPr="003F00AC" w:rsidRDefault="007D7743" w:rsidP="007D7743">
            <w:pPr>
              <w:spacing w:before="75" w:after="0" w:line="240" w:lineRule="auto"/>
              <w:jc w:val="right"/>
              <w:rPr>
                <w:szCs w:val="20"/>
              </w:rPr>
            </w:pPr>
            <w:r w:rsidRPr="003F00AC">
              <w:rPr>
                <w:szCs w:val="20"/>
              </w:rPr>
              <w:t>--</w:t>
            </w:r>
          </w:p>
        </w:tc>
      </w:tr>
      <w:tr w:rsidR="007D7743" w:rsidRPr="003F00AC" w14:paraId="5FC8D522" w14:textId="77777777" w:rsidTr="00590A08">
        <w:trPr>
          <w:trHeight w:val="20"/>
        </w:trPr>
        <w:tc>
          <w:tcPr>
            <w:tcW w:w="5284" w:type="dxa"/>
            <w:noWrap/>
            <w:vAlign w:val="bottom"/>
          </w:tcPr>
          <w:p w14:paraId="7A7BD613" w14:textId="77777777" w:rsidR="007D7743" w:rsidRPr="003F00AC" w:rsidRDefault="007D7743" w:rsidP="007D7743">
            <w:pPr>
              <w:spacing w:before="75" w:after="0" w:line="240" w:lineRule="auto"/>
              <w:jc w:val="left"/>
              <w:rPr>
                <w:b/>
                <w:szCs w:val="20"/>
              </w:rPr>
            </w:pPr>
            <w:r w:rsidRPr="003F00AC">
              <w:rPr>
                <w:b/>
                <w:szCs w:val="20"/>
              </w:rPr>
              <w:t>Total obligations</w:t>
            </w:r>
          </w:p>
        </w:tc>
        <w:tc>
          <w:tcPr>
            <w:tcW w:w="1496" w:type="dxa"/>
            <w:noWrap/>
            <w:vAlign w:val="bottom"/>
          </w:tcPr>
          <w:p w14:paraId="7BD08A97" w14:textId="77777777" w:rsidR="007D7743" w:rsidRPr="003F00AC" w:rsidRDefault="007D7743" w:rsidP="007D7743">
            <w:pPr>
              <w:spacing w:before="75" w:after="0" w:line="240" w:lineRule="auto"/>
              <w:jc w:val="right"/>
              <w:rPr>
                <w:b/>
                <w:szCs w:val="20"/>
              </w:rPr>
            </w:pPr>
            <w:r w:rsidRPr="003F00AC">
              <w:rPr>
                <w:b/>
                <w:szCs w:val="20"/>
              </w:rPr>
              <w:t>2,691,394,601</w:t>
            </w:r>
          </w:p>
        </w:tc>
        <w:tc>
          <w:tcPr>
            <w:tcW w:w="1530" w:type="dxa"/>
            <w:noWrap/>
            <w:vAlign w:val="bottom"/>
          </w:tcPr>
          <w:p w14:paraId="0A61AE15" w14:textId="2BD88568" w:rsidR="007D7743" w:rsidRPr="003F00AC" w:rsidRDefault="007D7743" w:rsidP="007D7743">
            <w:pPr>
              <w:spacing w:before="75" w:after="0" w:line="240" w:lineRule="auto"/>
              <w:jc w:val="right"/>
              <w:rPr>
                <w:b/>
                <w:szCs w:val="20"/>
              </w:rPr>
            </w:pPr>
            <w:r w:rsidRPr="003F00AC">
              <w:rPr>
                <w:b/>
                <w:szCs w:val="20"/>
              </w:rPr>
              <w:t>2,</w:t>
            </w:r>
            <w:r w:rsidR="00FF424D" w:rsidRPr="003F00AC">
              <w:rPr>
                <w:b/>
                <w:szCs w:val="20"/>
              </w:rPr>
              <w:t>6</w:t>
            </w:r>
            <w:r w:rsidR="00FF424D">
              <w:rPr>
                <w:b/>
                <w:szCs w:val="20"/>
              </w:rPr>
              <w:t>90</w:t>
            </w:r>
            <w:r w:rsidRPr="003F00AC">
              <w:rPr>
                <w:b/>
                <w:szCs w:val="20"/>
              </w:rPr>
              <w:t>,</w:t>
            </w:r>
            <w:r w:rsidR="00FF424D">
              <w:rPr>
                <w:b/>
                <w:szCs w:val="20"/>
              </w:rPr>
              <w:t>10</w:t>
            </w:r>
            <w:r w:rsidR="00FF424D" w:rsidRPr="003F00AC">
              <w:rPr>
                <w:b/>
                <w:szCs w:val="20"/>
              </w:rPr>
              <w:t>3</w:t>
            </w:r>
            <w:r w:rsidRPr="003F00AC">
              <w:rPr>
                <w:b/>
                <w:szCs w:val="20"/>
              </w:rPr>
              <w:t>,237</w:t>
            </w:r>
          </w:p>
        </w:tc>
        <w:tc>
          <w:tcPr>
            <w:tcW w:w="1496" w:type="dxa"/>
            <w:noWrap/>
            <w:vAlign w:val="bottom"/>
          </w:tcPr>
          <w:p w14:paraId="60600C68" w14:textId="2C82BA67" w:rsidR="007D7743" w:rsidRPr="003F00AC" w:rsidRDefault="007D7743" w:rsidP="007D7743">
            <w:pPr>
              <w:spacing w:after="0" w:line="240" w:lineRule="auto"/>
              <w:jc w:val="right"/>
              <w:rPr>
                <w:b/>
                <w:szCs w:val="20"/>
              </w:rPr>
            </w:pPr>
            <w:r w:rsidRPr="003F00AC">
              <w:rPr>
                <w:b/>
                <w:szCs w:val="20"/>
              </w:rPr>
              <w:t>2,</w:t>
            </w:r>
            <w:r w:rsidR="009852CA" w:rsidRPr="003F00AC">
              <w:rPr>
                <w:b/>
                <w:szCs w:val="20"/>
              </w:rPr>
              <w:t>7</w:t>
            </w:r>
            <w:r w:rsidR="009852CA">
              <w:rPr>
                <w:b/>
                <w:szCs w:val="20"/>
              </w:rPr>
              <w:t>19</w:t>
            </w:r>
            <w:r w:rsidRPr="003F00AC">
              <w:rPr>
                <w:b/>
                <w:szCs w:val="20"/>
              </w:rPr>
              <w:t>,043,000</w:t>
            </w:r>
          </w:p>
        </w:tc>
      </w:tr>
    </w:tbl>
    <w:p w14:paraId="10650ADD" w14:textId="77777777" w:rsidR="001B1808" w:rsidRPr="003F00AC" w:rsidRDefault="001B1808" w:rsidP="001B1808">
      <w:pPr>
        <w:spacing w:line="240" w:lineRule="auto"/>
        <w:rPr>
          <w:sz w:val="18"/>
          <w:szCs w:val="18"/>
        </w:rPr>
      </w:pPr>
      <w:r w:rsidRPr="003F00AC">
        <w:rPr>
          <w:sz w:val="18"/>
          <w:szCs w:val="18"/>
        </w:rPr>
        <w:t>1/ Funding transferred to the Department of Agriculture is included within the Nutrition Services Incentives Program. Discretionary appropriations on this table will therefore differ by this amount from amounts listed on ACL's APT.</w:t>
      </w:r>
    </w:p>
    <w:p w14:paraId="0F5E70EB" w14:textId="77777777" w:rsidR="001B1808" w:rsidRPr="003F00AC" w:rsidRDefault="001B1808" w:rsidP="001B1808">
      <w:pPr>
        <w:spacing w:line="240" w:lineRule="auto"/>
        <w:rPr>
          <w:sz w:val="18"/>
          <w:szCs w:val="18"/>
        </w:rPr>
      </w:pPr>
      <w:r w:rsidRPr="003F00AC">
        <w:rPr>
          <w:sz w:val="18"/>
          <w:szCs w:val="18"/>
        </w:rPr>
        <w:t>2/ Includes carryover funding in FY 2023 and FY 2024.</w:t>
      </w:r>
    </w:p>
    <w:p w14:paraId="351E966D" w14:textId="77777777" w:rsidR="001B1808" w:rsidRPr="003F00AC" w:rsidRDefault="001B1808" w:rsidP="001B1808">
      <w:pPr>
        <w:spacing w:line="240" w:lineRule="auto"/>
        <w:rPr>
          <w:sz w:val="18"/>
          <w:szCs w:val="18"/>
        </w:rPr>
      </w:pPr>
      <w:r w:rsidRPr="003F00AC">
        <w:rPr>
          <w:sz w:val="18"/>
          <w:szCs w:val="18"/>
        </w:rPr>
        <w:t xml:space="preserve">3/ MIPPA Funding excludes $15,000,000 in fiscal years 2022, 2023 and 2024 that is directly appropriated to CMS for MIPPA-SHIP and then made available to ACL through an Intra-Departmental Delegation of Authority. Amounts include carryover in FY 2023 and FY 2024.  </w:t>
      </w:r>
    </w:p>
    <w:p w14:paraId="717DB022" w14:textId="77777777" w:rsidR="001B1808" w:rsidRPr="003F00AC" w:rsidRDefault="001B1808" w:rsidP="001B1808">
      <w:pPr>
        <w:spacing w:line="240" w:lineRule="auto"/>
        <w:rPr>
          <w:sz w:val="18"/>
          <w:szCs w:val="18"/>
        </w:rPr>
      </w:pPr>
      <w:r w:rsidRPr="003F00AC">
        <w:rPr>
          <w:sz w:val="18"/>
          <w:szCs w:val="18"/>
        </w:rPr>
        <w:t>4/ Amount for FY 2024 are a placeholder pending a Secretarial decision on the final amount. FY 2023 and FY 2024 amounts include carryover.</w:t>
      </w:r>
    </w:p>
    <w:p w14:paraId="544D155E" w14:textId="77777777" w:rsidR="00F30A2E" w:rsidRPr="003F00AC" w:rsidRDefault="00F30A2E">
      <w:pPr>
        <w:spacing w:after="200" w:line="276" w:lineRule="auto"/>
        <w:jc w:val="left"/>
        <w:rPr>
          <w:rFonts w:eastAsiaTheme="minorEastAsia"/>
          <w:b/>
          <w:bCs/>
          <w:sz w:val="28"/>
          <w:szCs w:val="28"/>
        </w:rPr>
      </w:pPr>
      <w:r w:rsidRPr="003F00AC">
        <w:br w:type="page"/>
      </w:r>
    </w:p>
    <w:p w14:paraId="1B374DE1" w14:textId="38226A87" w:rsidR="00642676" w:rsidRPr="003F00AC" w:rsidRDefault="00642676" w:rsidP="001F3368">
      <w:pPr>
        <w:pStyle w:val="Heading2"/>
      </w:pPr>
      <w:bookmarkStart w:id="77" w:name="_Toc158411844"/>
      <w:bookmarkStart w:id="78" w:name="_Toc161054548"/>
      <w:r w:rsidRPr="003F00AC">
        <w:lastRenderedPageBreak/>
        <w:t>Summary of Change</w:t>
      </w:r>
      <w:bookmarkEnd w:id="77"/>
      <w:r w:rsidR="000523E2" w:rsidRPr="003F00AC">
        <w:t>s</w:t>
      </w:r>
      <w:bookmarkEnd w:id="78"/>
    </w:p>
    <w:p w14:paraId="33B36DCE" w14:textId="77777777" w:rsidR="00642676" w:rsidRDefault="00642676" w:rsidP="00642676">
      <w:pPr>
        <w:jc w:val="center"/>
      </w:pPr>
      <w:r w:rsidRPr="003F00AC">
        <w:t>Administration for Community Living</w:t>
      </w:r>
    </w:p>
    <w:p w14:paraId="5BAE5085" w14:textId="65703783" w:rsidR="00105BE3" w:rsidRPr="003F00AC" w:rsidRDefault="00105BE3" w:rsidP="00642676">
      <w:pPr>
        <w:jc w:val="center"/>
      </w:pPr>
      <w:r>
        <w:t>(Dollars in Millions)</w:t>
      </w:r>
    </w:p>
    <w:tbl>
      <w:tblPr>
        <w:tblStyle w:val="TableGrid23"/>
        <w:tblW w:w="0" w:type="auto"/>
        <w:tblInd w:w="985" w:type="dxa"/>
        <w:tblLayout w:type="fixed"/>
        <w:tblLook w:val="04A0" w:firstRow="1" w:lastRow="0" w:firstColumn="1" w:lastColumn="0" w:noHBand="0" w:noVBand="1"/>
      </w:tblPr>
      <w:tblGrid>
        <w:gridCol w:w="3690"/>
        <w:gridCol w:w="3690"/>
      </w:tblGrid>
      <w:tr w:rsidR="00485B37" w:rsidRPr="006723E9" w14:paraId="4F57D487" w14:textId="77777777" w:rsidTr="005A6ED4">
        <w:trPr>
          <w:trHeight w:hRule="exact" w:val="432"/>
        </w:trPr>
        <w:tc>
          <w:tcPr>
            <w:tcW w:w="3690" w:type="dxa"/>
            <w:noWrap/>
            <w:vAlign w:val="center"/>
          </w:tcPr>
          <w:p w14:paraId="3973BB28" w14:textId="77777777" w:rsidR="00485B37" w:rsidRPr="006723E9" w:rsidRDefault="00485B37" w:rsidP="00B6561D">
            <w:pPr>
              <w:jc w:val="center"/>
              <w:rPr>
                <w:b/>
                <w:bCs/>
                <w:sz w:val="18"/>
                <w:szCs w:val="18"/>
              </w:rPr>
            </w:pPr>
            <w:r w:rsidRPr="006723E9">
              <w:rPr>
                <w:b/>
                <w:bCs/>
                <w:sz w:val="18"/>
                <w:szCs w:val="18"/>
              </w:rPr>
              <w:t>Funding Year</w:t>
            </w:r>
          </w:p>
        </w:tc>
        <w:tc>
          <w:tcPr>
            <w:tcW w:w="3690" w:type="dxa"/>
            <w:noWrap/>
            <w:vAlign w:val="center"/>
          </w:tcPr>
          <w:p w14:paraId="27DFCA12" w14:textId="77777777" w:rsidR="00485B37" w:rsidRPr="006723E9" w:rsidRDefault="00485B37" w:rsidP="00B6561D">
            <w:pPr>
              <w:jc w:val="center"/>
              <w:rPr>
                <w:b/>
                <w:bCs/>
                <w:sz w:val="18"/>
                <w:szCs w:val="18"/>
              </w:rPr>
            </w:pPr>
            <w:r w:rsidRPr="006723E9">
              <w:rPr>
                <w:b/>
                <w:bCs/>
                <w:sz w:val="18"/>
                <w:szCs w:val="18"/>
              </w:rPr>
              <w:t>Amount</w:t>
            </w:r>
          </w:p>
        </w:tc>
      </w:tr>
      <w:tr w:rsidR="00485B37" w:rsidRPr="006723E9" w14:paraId="293B958B" w14:textId="77777777" w:rsidTr="005A6ED4">
        <w:trPr>
          <w:cantSplit/>
          <w:trHeight w:hRule="exact" w:val="288"/>
        </w:trPr>
        <w:tc>
          <w:tcPr>
            <w:tcW w:w="3690" w:type="dxa"/>
            <w:noWrap/>
            <w:vAlign w:val="bottom"/>
          </w:tcPr>
          <w:p w14:paraId="77811D86" w14:textId="77777777" w:rsidR="00485B37" w:rsidRPr="006723E9" w:rsidRDefault="00485B37" w:rsidP="005A6ED4">
            <w:pPr>
              <w:jc w:val="left"/>
              <w:rPr>
                <w:b/>
                <w:bCs/>
                <w:sz w:val="18"/>
                <w:szCs w:val="18"/>
              </w:rPr>
            </w:pPr>
            <w:r>
              <w:rPr>
                <w:b/>
                <w:bCs/>
                <w:sz w:val="18"/>
                <w:szCs w:val="18"/>
              </w:rPr>
              <w:t>2023 Final</w:t>
            </w:r>
          </w:p>
        </w:tc>
        <w:tc>
          <w:tcPr>
            <w:tcW w:w="3690" w:type="dxa"/>
            <w:noWrap/>
            <w:vAlign w:val="bottom"/>
          </w:tcPr>
          <w:p w14:paraId="2F569FC2" w14:textId="77777777" w:rsidR="00485B37" w:rsidRPr="00163F04" w:rsidRDefault="00485B37" w:rsidP="005A6ED4">
            <w:pPr>
              <w:jc w:val="right"/>
              <w:rPr>
                <w:b/>
                <w:sz w:val="18"/>
                <w:szCs w:val="18"/>
              </w:rPr>
            </w:pPr>
            <w:r>
              <w:rPr>
                <w:b/>
                <w:sz w:val="18"/>
                <w:szCs w:val="18"/>
              </w:rPr>
              <w:t>--</w:t>
            </w:r>
          </w:p>
        </w:tc>
      </w:tr>
      <w:tr w:rsidR="00485B37" w:rsidRPr="006723E9" w14:paraId="22862A82" w14:textId="77777777" w:rsidTr="005A6ED4">
        <w:trPr>
          <w:cantSplit/>
          <w:trHeight w:hRule="exact" w:val="288"/>
        </w:trPr>
        <w:tc>
          <w:tcPr>
            <w:tcW w:w="3690" w:type="dxa"/>
            <w:noWrap/>
            <w:vAlign w:val="bottom"/>
            <w:hideMark/>
          </w:tcPr>
          <w:p w14:paraId="6DE4B495" w14:textId="77777777" w:rsidR="00485B37" w:rsidRPr="006723E9" w:rsidRDefault="00485B37" w:rsidP="005A6ED4">
            <w:pPr>
              <w:ind w:left="288"/>
              <w:jc w:val="left"/>
              <w:rPr>
                <w:sz w:val="18"/>
                <w:szCs w:val="18"/>
              </w:rPr>
            </w:pPr>
            <w:r w:rsidRPr="006723E9">
              <w:rPr>
                <w:sz w:val="18"/>
                <w:szCs w:val="18"/>
              </w:rPr>
              <w:t>Total estimated budget authority</w:t>
            </w:r>
          </w:p>
        </w:tc>
        <w:tc>
          <w:tcPr>
            <w:tcW w:w="3690" w:type="dxa"/>
            <w:noWrap/>
            <w:vAlign w:val="bottom"/>
          </w:tcPr>
          <w:p w14:paraId="79F0B615" w14:textId="77777777" w:rsidR="00485B37" w:rsidRPr="006723E9" w:rsidRDefault="00485B37" w:rsidP="005A6ED4">
            <w:pPr>
              <w:jc w:val="right"/>
              <w:rPr>
                <w:sz w:val="18"/>
                <w:szCs w:val="18"/>
              </w:rPr>
            </w:pPr>
            <w:r w:rsidRPr="00480A94">
              <w:rPr>
                <w:sz w:val="18"/>
                <w:szCs w:val="18"/>
              </w:rPr>
              <w:t>$2,648.937</w:t>
            </w:r>
          </w:p>
        </w:tc>
      </w:tr>
      <w:tr w:rsidR="00485B37" w:rsidRPr="006723E9" w14:paraId="5FDE7C1D" w14:textId="77777777" w:rsidTr="005A6ED4">
        <w:trPr>
          <w:cantSplit/>
          <w:trHeight w:hRule="exact" w:val="288"/>
        </w:trPr>
        <w:tc>
          <w:tcPr>
            <w:tcW w:w="3690" w:type="dxa"/>
            <w:noWrap/>
            <w:vAlign w:val="bottom"/>
          </w:tcPr>
          <w:p w14:paraId="10197FD7" w14:textId="77777777" w:rsidR="00485B37" w:rsidRPr="006723E9" w:rsidRDefault="00485B37" w:rsidP="005A6ED4">
            <w:pPr>
              <w:jc w:val="left"/>
              <w:rPr>
                <w:b/>
                <w:bCs/>
                <w:sz w:val="18"/>
                <w:szCs w:val="18"/>
              </w:rPr>
            </w:pPr>
            <w:r w:rsidRPr="006723E9">
              <w:rPr>
                <w:b/>
                <w:bCs/>
                <w:sz w:val="18"/>
                <w:szCs w:val="18"/>
              </w:rPr>
              <w:t>202</w:t>
            </w:r>
            <w:r>
              <w:rPr>
                <w:b/>
                <w:bCs/>
                <w:sz w:val="18"/>
                <w:szCs w:val="18"/>
              </w:rPr>
              <w:t>5</w:t>
            </w:r>
            <w:r w:rsidRPr="006723E9">
              <w:rPr>
                <w:b/>
                <w:bCs/>
                <w:sz w:val="18"/>
                <w:szCs w:val="18"/>
              </w:rPr>
              <w:t xml:space="preserve"> President's Budget</w:t>
            </w:r>
          </w:p>
        </w:tc>
        <w:tc>
          <w:tcPr>
            <w:tcW w:w="3690" w:type="dxa"/>
            <w:noWrap/>
            <w:vAlign w:val="bottom"/>
          </w:tcPr>
          <w:p w14:paraId="3D4A20F0" w14:textId="77777777" w:rsidR="00485B37" w:rsidRPr="00163F04" w:rsidRDefault="00485B37" w:rsidP="005A6ED4">
            <w:pPr>
              <w:jc w:val="right"/>
              <w:rPr>
                <w:b/>
                <w:sz w:val="18"/>
                <w:szCs w:val="18"/>
              </w:rPr>
            </w:pPr>
            <w:r>
              <w:rPr>
                <w:b/>
                <w:sz w:val="18"/>
                <w:szCs w:val="18"/>
              </w:rPr>
              <w:t>--</w:t>
            </w:r>
          </w:p>
        </w:tc>
      </w:tr>
      <w:tr w:rsidR="00485B37" w:rsidRPr="006723E9" w14:paraId="62B646D2" w14:textId="77777777" w:rsidTr="005A6ED4">
        <w:trPr>
          <w:cantSplit/>
          <w:trHeight w:hRule="exact" w:val="288"/>
        </w:trPr>
        <w:tc>
          <w:tcPr>
            <w:tcW w:w="3690" w:type="dxa"/>
            <w:noWrap/>
            <w:vAlign w:val="bottom"/>
            <w:hideMark/>
          </w:tcPr>
          <w:p w14:paraId="754C5812" w14:textId="77777777" w:rsidR="00485B37" w:rsidRPr="006723E9" w:rsidRDefault="00485B37" w:rsidP="005A6ED4">
            <w:pPr>
              <w:ind w:left="288"/>
              <w:jc w:val="left"/>
              <w:rPr>
                <w:sz w:val="18"/>
                <w:szCs w:val="18"/>
              </w:rPr>
            </w:pPr>
            <w:r w:rsidRPr="006723E9">
              <w:rPr>
                <w:sz w:val="18"/>
                <w:szCs w:val="18"/>
              </w:rPr>
              <w:t>Total estimated budget authority</w:t>
            </w:r>
          </w:p>
        </w:tc>
        <w:tc>
          <w:tcPr>
            <w:tcW w:w="3690" w:type="dxa"/>
            <w:noWrap/>
            <w:vAlign w:val="bottom"/>
          </w:tcPr>
          <w:p w14:paraId="0CDBAE31" w14:textId="77777777" w:rsidR="00485B37" w:rsidRPr="006723E9" w:rsidRDefault="00485B37" w:rsidP="005A6ED4">
            <w:pPr>
              <w:jc w:val="right"/>
              <w:rPr>
                <w:sz w:val="18"/>
                <w:szCs w:val="18"/>
              </w:rPr>
            </w:pPr>
            <w:r w:rsidRPr="00480A94">
              <w:rPr>
                <w:sz w:val="18"/>
                <w:szCs w:val="18"/>
              </w:rPr>
              <w:t>$2,719.043</w:t>
            </w:r>
          </w:p>
        </w:tc>
      </w:tr>
      <w:tr w:rsidR="00485B37" w:rsidRPr="006723E9" w14:paraId="3C5028FE" w14:textId="77777777" w:rsidTr="005A6ED4">
        <w:trPr>
          <w:cantSplit/>
          <w:trHeight w:hRule="exact" w:val="288"/>
        </w:trPr>
        <w:tc>
          <w:tcPr>
            <w:tcW w:w="3690" w:type="dxa"/>
            <w:noWrap/>
            <w:vAlign w:val="bottom"/>
            <w:hideMark/>
          </w:tcPr>
          <w:p w14:paraId="05C7C8E6" w14:textId="77777777" w:rsidR="00485B37" w:rsidRPr="006723E9" w:rsidRDefault="00485B37" w:rsidP="005A6ED4">
            <w:pPr>
              <w:jc w:val="left"/>
              <w:rPr>
                <w:b/>
                <w:bCs/>
                <w:sz w:val="18"/>
                <w:szCs w:val="18"/>
              </w:rPr>
            </w:pPr>
            <w:r w:rsidRPr="006723E9">
              <w:rPr>
                <w:b/>
                <w:bCs/>
                <w:sz w:val="18"/>
                <w:szCs w:val="18"/>
              </w:rPr>
              <w:t>Net Change</w:t>
            </w:r>
          </w:p>
        </w:tc>
        <w:tc>
          <w:tcPr>
            <w:tcW w:w="3690" w:type="dxa"/>
            <w:noWrap/>
            <w:vAlign w:val="bottom"/>
          </w:tcPr>
          <w:p w14:paraId="5C72D487" w14:textId="77777777" w:rsidR="00485B37" w:rsidRPr="006723E9" w:rsidRDefault="00485B37" w:rsidP="005A6ED4">
            <w:pPr>
              <w:jc w:val="right"/>
              <w:rPr>
                <w:sz w:val="18"/>
                <w:szCs w:val="18"/>
              </w:rPr>
            </w:pPr>
            <w:r w:rsidRPr="00480A94">
              <w:rPr>
                <w:sz w:val="18"/>
                <w:szCs w:val="18"/>
              </w:rPr>
              <w:t>+$70.106</w:t>
            </w:r>
          </w:p>
        </w:tc>
      </w:tr>
    </w:tbl>
    <w:p w14:paraId="5EB49B84" w14:textId="327DCB3F" w:rsidR="00CA7061" w:rsidRDefault="00CA7061">
      <w:pPr>
        <w:spacing w:after="200" w:line="276" w:lineRule="auto"/>
        <w:jc w:val="left"/>
        <w:rPr>
          <w:rFonts w:eastAsiaTheme="minorEastAsia"/>
          <w:b/>
          <w:bCs/>
          <w:sz w:val="28"/>
          <w:szCs w:val="28"/>
        </w:rPr>
      </w:pPr>
    </w:p>
    <w:tbl>
      <w:tblPr>
        <w:tblStyle w:val="TableGrid23"/>
        <w:tblW w:w="0" w:type="auto"/>
        <w:tblInd w:w="0" w:type="dxa"/>
        <w:tblLayout w:type="fixed"/>
        <w:tblLook w:val="04A0" w:firstRow="1" w:lastRow="0" w:firstColumn="1" w:lastColumn="0" w:noHBand="0" w:noVBand="1"/>
      </w:tblPr>
      <w:tblGrid>
        <w:gridCol w:w="3235"/>
        <w:gridCol w:w="810"/>
        <w:gridCol w:w="1080"/>
        <w:gridCol w:w="1167"/>
        <w:gridCol w:w="1173"/>
        <w:gridCol w:w="865"/>
        <w:gridCol w:w="1020"/>
      </w:tblGrid>
      <w:tr w:rsidR="00FD733B" w:rsidRPr="00FD733B" w14:paraId="33DAD7DE" w14:textId="77777777" w:rsidTr="00590A08">
        <w:trPr>
          <w:trHeight w:val="20"/>
          <w:tblHeader/>
        </w:trPr>
        <w:tc>
          <w:tcPr>
            <w:tcW w:w="3235" w:type="dxa"/>
            <w:vAlign w:val="center"/>
            <w:hideMark/>
          </w:tcPr>
          <w:p w14:paraId="4592C4A1" w14:textId="77777777" w:rsidR="00FD733B" w:rsidRPr="00FD733B" w:rsidRDefault="00FD733B" w:rsidP="00FD733B">
            <w:pPr>
              <w:spacing w:after="0" w:line="276" w:lineRule="auto"/>
              <w:jc w:val="center"/>
              <w:rPr>
                <w:b/>
                <w:bCs/>
                <w:sz w:val="19"/>
                <w:szCs w:val="19"/>
              </w:rPr>
            </w:pPr>
            <w:r w:rsidRPr="00FD733B">
              <w:rPr>
                <w:b/>
                <w:bCs/>
                <w:sz w:val="19"/>
                <w:szCs w:val="19"/>
              </w:rPr>
              <w:t>Category</w:t>
            </w:r>
          </w:p>
        </w:tc>
        <w:tc>
          <w:tcPr>
            <w:tcW w:w="810" w:type="dxa"/>
            <w:vAlign w:val="center"/>
            <w:hideMark/>
          </w:tcPr>
          <w:p w14:paraId="2A8E32D3" w14:textId="115FA7C1" w:rsidR="00FD733B" w:rsidRPr="00FD733B" w:rsidRDefault="00FD733B" w:rsidP="00FD733B">
            <w:pPr>
              <w:spacing w:after="0" w:line="276" w:lineRule="auto"/>
              <w:jc w:val="center"/>
              <w:rPr>
                <w:b/>
                <w:bCs/>
                <w:sz w:val="19"/>
                <w:szCs w:val="19"/>
              </w:rPr>
            </w:pPr>
            <w:r w:rsidRPr="00FD733B">
              <w:rPr>
                <w:b/>
                <w:bCs/>
                <w:sz w:val="19"/>
                <w:szCs w:val="19"/>
              </w:rPr>
              <w:t>FY 2023 Final FTE</w:t>
            </w:r>
          </w:p>
        </w:tc>
        <w:tc>
          <w:tcPr>
            <w:tcW w:w="1080" w:type="dxa"/>
            <w:vAlign w:val="center"/>
            <w:hideMark/>
          </w:tcPr>
          <w:p w14:paraId="2C40966E" w14:textId="77777777" w:rsidR="00FD733B" w:rsidRPr="00FD733B" w:rsidRDefault="00FD733B" w:rsidP="00FD733B">
            <w:pPr>
              <w:spacing w:after="0" w:line="276" w:lineRule="auto"/>
              <w:jc w:val="center"/>
              <w:rPr>
                <w:b/>
                <w:bCs/>
                <w:sz w:val="19"/>
                <w:szCs w:val="19"/>
              </w:rPr>
            </w:pPr>
            <w:r w:rsidRPr="00FD733B">
              <w:rPr>
                <w:b/>
                <w:bCs/>
                <w:sz w:val="19"/>
                <w:szCs w:val="19"/>
              </w:rPr>
              <w:t>FY 2023 Final BA</w:t>
            </w:r>
          </w:p>
        </w:tc>
        <w:tc>
          <w:tcPr>
            <w:tcW w:w="1167" w:type="dxa"/>
            <w:vAlign w:val="center"/>
            <w:hideMark/>
          </w:tcPr>
          <w:p w14:paraId="44D7C244" w14:textId="77777777" w:rsidR="00FD733B" w:rsidRPr="00FD733B" w:rsidRDefault="00FD733B" w:rsidP="00FD733B">
            <w:pPr>
              <w:spacing w:after="0" w:line="276" w:lineRule="auto"/>
              <w:jc w:val="center"/>
              <w:rPr>
                <w:b/>
                <w:bCs/>
                <w:sz w:val="19"/>
                <w:szCs w:val="19"/>
              </w:rPr>
            </w:pPr>
            <w:r w:rsidRPr="00FD733B">
              <w:rPr>
                <w:b/>
                <w:bCs/>
                <w:sz w:val="19"/>
                <w:szCs w:val="19"/>
              </w:rPr>
              <w:t>FY 2025 President's Budget FTE</w:t>
            </w:r>
          </w:p>
        </w:tc>
        <w:tc>
          <w:tcPr>
            <w:tcW w:w="1173" w:type="dxa"/>
            <w:vAlign w:val="center"/>
            <w:hideMark/>
          </w:tcPr>
          <w:p w14:paraId="24448F69" w14:textId="77777777" w:rsidR="00FD733B" w:rsidRPr="00FD733B" w:rsidRDefault="00FD733B" w:rsidP="00FD733B">
            <w:pPr>
              <w:spacing w:after="0" w:line="276" w:lineRule="auto"/>
              <w:jc w:val="center"/>
              <w:rPr>
                <w:b/>
                <w:bCs/>
                <w:sz w:val="19"/>
                <w:szCs w:val="19"/>
              </w:rPr>
            </w:pPr>
            <w:r w:rsidRPr="00FD733B">
              <w:rPr>
                <w:b/>
                <w:bCs/>
                <w:sz w:val="19"/>
                <w:szCs w:val="19"/>
              </w:rPr>
              <w:t>FY 2025 President's Budget BA</w:t>
            </w:r>
          </w:p>
        </w:tc>
        <w:tc>
          <w:tcPr>
            <w:tcW w:w="865" w:type="dxa"/>
            <w:vAlign w:val="center"/>
            <w:hideMark/>
          </w:tcPr>
          <w:p w14:paraId="753E676A" w14:textId="77777777" w:rsidR="00FD733B" w:rsidRPr="00FD733B" w:rsidRDefault="00FD733B" w:rsidP="00FD733B">
            <w:pPr>
              <w:spacing w:after="0" w:line="276" w:lineRule="auto"/>
              <w:jc w:val="center"/>
              <w:rPr>
                <w:b/>
                <w:bCs/>
                <w:sz w:val="19"/>
                <w:szCs w:val="19"/>
              </w:rPr>
            </w:pPr>
            <w:r w:rsidRPr="00FD733B">
              <w:rPr>
                <w:b/>
                <w:bCs/>
                <w:sz w:val="19"/>
                <w:szCs w:val="19"/>
              </w:rPr>
              <w:t>FY 2024 +/- FY 2023 FTE</w:t>
            </w:r>
          </w:p>
        </w:tc>
        <w:tc>
          <w:tcPr>
            <w:tcW w:w="1020" w:type="dxa"/>
            <w:vAlign w:val="center"/>
            <w:hideMark/>
          </w:tcPr>
          <w:p w14:paraId="76123727" w14:textId="77777777" w:rsidR="00FD733B" w:rsidRPr="00FD733B" w:rsidRDefault="00FD733B" w:rsidP="00FD733B">
            <w:pPr>
              <w:spacing w:after="0" w:line="276" w:lineRule="auto"/>
              <w:jc w:val="center"/>
              <w:rPr>
                <w:b/>
                <w:bCs/>
                <w:sz w:val="19"/>
                <w:szCs w:val="19"/>
              </w:rPr>
            </w:pPr>
            <w:r w:rsidRPr="00FD733B">
              <w:rPr>
                <w:b/>
                <w:bCs/>
                <w:sz w:val="19"/>
                <w:szCs w:val="19"/>
              </w:rPr>
              <w:t>FY 2025 +/- FY 2023 BA</w:t>
            </w:r>
          </w:p>
        </w:tc>
      </w:tr>
      <w:tr w:rsidR="00FD733B" w:rsidRPr="00FD733B" w14:paraId="302F1807" w14:textId="77777777" w:rsidTr="00A356B9">
        <w:trPr>
          <w:trHeight w:val="576"/>
        </w:trPr>
        <w:tc>
          <w:tcPr>
            <w:tcW w:w="3235" w:type="dxa"/>
            <w:noWrap/>
            <w:vAlign w:val="bottom"/>
            <w:hideMark/>
          </w:tcPr>
          <w:p w14:paraId="6D982D7F" w14:textId="77777777" w:rsidR="00FD733B" w:rsidRPr="00FD733B" w:rsidRDefault="00FD733B" w:rsidP="00B6561D">
            <w:pPr>
              <w:spacing w:after="0" w:line="276" w:lineRule="auto"/>
              <w:jc w:val="left"/>
              <w:rPr>
                <w:b/>
                <w:bCs/>
                <w:sz w:val="19"/>
                <w:szCs w:val="19"/>
              </w:rPr>
            </w:pPr>
            <w:r w:rsidRPr="00FD733B">
              <w:rPr>
                <w:b/>
                <w:bCs/>
                <w:sz w:val="19"/>
                <w:szCs w:val="19"/>
              </w:rPr>
              <w:t>Increases:</w:t>
            </w:r>
          </w:p>
        </w:tc>
        <w:tc>
          <w:tcPr>
            <w:tcW w:w="810" w:type="dxa"/>
            <w:noWrap/>
            <w:vAlign w:val="bottom"/>
          </w:tcPr>
          <w:p w14:paraId="021656C7" w14:textId="77777777" w:rsidR="00FD733B" w:rsidRPr="00FD733B" w:rsidRDefault="00FD733B" w:rsidP="00FD733B">
            <w:pPr>
              <w:spacing w:after="0" w:line="276" w:lineRule="auto"/>
              <w:jc w:val="right"/>
              <w:rPr>
                <w:b/>
                <w:bCs/>
                <w:sz w:val="19"/>
                <w:szCs w:val="19"/>
              </w:rPr>
            </w:pPr>
            <w:r w:rsidRPr="00FD733B">
              <w:rPr>
                <w:b/>
                <w:bCs/>
                <w:sz w:val="19"/>
                <w:szCs w:val="19"/>
              </w:rPr>
              <w:t>--</w:t>
            </w:r>
          </w:p>
        </w:tc>
        <w:tc>
          <w:tcPr>
            <w:tcW w:w="1080" w:type="dxa"/>
            <w:noWrap/>
            <w:vAlign w:val="bottom"/>
          </w:tcPr>
          <w:p w14:paraId="2E0BCAAA" w14:textId="77777777" w:rsidR="00FD733B" w:rsidRPr="00FD733B" w:rsidRDefault="00FD733B" w:rsidP="00FD733B">
            <w:pPr>
              <w:spacing w:after="0" w:line="276" w:lineRule="auto"/>
              <w:jc w:val="right"/>
              <w:rPr>
                <w:b/>
                <w:bCs/>
                <w:sz w:val="19"/>
                <w:szCs w:val="19"/>
              </w:rPr>
            </w:pPr>
            <w:r w:rsidRPr="00FD733B">
              <w:rPr>
                <w:b/>
                <w:bCs/>
                <w:sz w:val="19"/>
                <w:szCs w:val="19"/>
              </w:rPr>
              <w:t>--</w:t>
            </w:r>
          </w:p>
        </w:tc>
        <w:tc>
          <w:tcPr>
            <w:tcW w:w="1167" w:type="dxa"/>
            <w:noWrap/>
            <w:vAlign w:val="bottom"/>
          </w:tcPr>
          <w:p w14:paraId="156AA258" w14:textId="77777777" w:rsidR="00FD733B" w:rsidRPr="00FD733B" w:rsidRDefault="00FD733B" w:rsidP="00FD733B">
            <w:pPr>
              <w:spacing w:after="0" w:line="276" w:lineRule="auto"/>
              <w:jc w:val="right"/>
              <w:rPr>
                <w:b/>
                <w:bCs/>
                <w:sz w:val="19"/>
                <w:szCs w:val="19"/>
              </w:rPr>
            </w:pPr>
            <w:r w:rsidRPr="00FD733B">
              <w:rPr>
                <w:b/>
                <w:bCs/>
                <w:sz w:val="19"/>
                <w:szCs w:val="19"/>
              </w:rPr>
              <w:t>--</w:t>
            </w:r>
          </w:p>
        </w:tc>
        <w:tc>
          <w:tcPr>
            <w:tcW w:w="1173" w:type="dxa"/>
            <w:noWrap/>
            <w:vAlign w:val="bottom"/>
          </w:tcPr>
          <w:p w14:paraId="36E2D87F" w14:textId="77777777" w:rsidR="00FD733B" w:rsidRPr="00FD733B" w:rsidRDefault="00FD733B" w:rsidP="00FD733B">
            <w:pPr>
              <w:spacing w:after="0" w:line="276" w:lineRule="auto"/>
              <w:jc w:val="right"/>
              <w:rPr>
                <w:b/>
                <w:bCs/>
                <w:sz w:val="19"/>
                <w:szCs w:val="19"/>
              </w:rPr>
            </w:pPr>
            <w:r w:rsidRPr="00FD733B">
              <w:rPr>
                <w:b/>
                <w:bCs/>
                <w:sz w:val="19"/>
                <w:szCs w:val="19"/>
              </w:rPr>
              <w:t>--</w:t>
            </w:r>
          </w:p>
        </w:tc>
        <w:tc>
          <w:tcPr>
            <w:tcW w:w="865" w:type="dxa"/>
            <w:noWrap/>
            <w:vAlign w:val="bottom"/>
          </w:tcPr>
          <w:p w14:paraId="37984166" w14:textId="77777777" w:rsidR="00FD733B" w:rsidRPr="00FD733B" w:rsidRDefault="00FD733B" w:rsidP="00FD733B">
            <w:pPr>
              <w:spacing w:after="0" w:line="276" w:lineRule="auto"/>
              <w:jc w:val="right"/>
              <w:rPr>
                <w:b/>
                <w:bCs/>
                <w:sz w:val="19"/>
                <w:szCs w:val="19"/>
              </w:rPr>
            </w:pPr>
            <w:r w:rsidRPr="00FD733B">
              <w:rPr>
                <w:b/>
                <w:bCs/>
                <w:sz w:val="19"/>
                <w:szCs w:val="19"/>
              </w:rPr>
              <w:t>--</w:t>
            </w:r>
          </w:p>
        </w:tc>
        <w:tc>
          <w:tcPr>
            <w:tcW w:w="1020" w:type="dxa"/>
            <w:noWrap/>
            <w:vAlign w:val="bottom"/>
          </w:tcPr>
          <w:p w14:paraId="6711C7E9" w14:textId="77777777" w:rsidR="00FD733B" w:rsidRPr="00FD733B" w:rsidRDefault="00FD733B" w:rsidP="00FD733B">
            <w:pPr>
              <w:spacing w:after="0" w:line="276" w:lineRule="auto"/>
              <w:jc w:val="right"/>
              <w:rPr>
                <w:b/>
                <w:bCs/>
                <w:sz w:val="19"/>
                <w:szCs w:val="19"/>
              </w:rPr>
            </w:pPr>
            <w:r w:rsidRPr="00FD733B">
              <w:rPr>
                <w:b/>
                <w:bCs/>
                <w:sz w:val="19"/>
                <w:szCs w:val="19"/>
              </w:rPr>
              <w:t>--</w:t>
            </w:r>
          </w:p>
        </w:tc>
      </w:tr>
      <w:tr w:rsidR="00FD733B" w:rsidRPr="00FD733B" w14:paraId="3D702519" w14:textId="77777777" w:rsidTr="001013F1">
        <w:trPr>
          <w:trHeight w:val="288"/>
        </w:trPr>
        <w:tc>
          <w:tcPr>
            <w:tcW w:w="3235" w:type="dxa"/>
            <w:noWrap/>
            <w:vAlign w:val="bottom"/>
            <w:hideMark/>
          </w:tcPr>
          <w:p w14:paraId="19B98AFA" w14:textId="513D1EA3" w:rsidR="00FD733B" w:rsidRPr="00FD733B" w:rsidRDefault="00FD733B" w:rsidP="00FD733B">
            <w:pPr>
              <w:spacing w:after="0" w:line="276" w:lineRule="auto"/>
              <w:ind w:left="144"/>
              <w:jc w:val="left"/>
              <w:rPr>
                <w:sz w:val="19"/>
                <w:szCs w:val="19"/>
              </w:rPr>
            </w:pPr>
            <w:r w:rsidRPr="00FD733B">
              <w:rPr>
                <w:sz w:val="19"/>
                <w:szCs w:val="19"/>
              </w:rPr>
              <w:t>A. Built-in:</w:t>
            </w:r>
          </w:p>
        </w:tc>
        <w:tc>
          <w:tcPr>
            <w:tcW w:w="810" w:type="dxa"/>
            <w:noWrap/>
            <w:vAlign w:val="bottom"/>
            <w:hideMark/>
          </w:tcPr>
          <w:p w14:paraId="7E1568C4" w14:textId="77777777" w:rsidR="00FD733B" w:rsidRPr="00FD733B" w:rsidRDefault="00FD733B" w:rsidP="00FD733B">
            <w:pPr>
              <w:spacing w:after="0" w:line="276" w:lineRule="auto"/>
              <w:jc w:val="right"/>
              <w:rPr>
                <w:sz w:val="19"/>
                <w:szCs w:val="19"/>
              </w:rPr>
            </w:pPr>
            <w:r w:rsidRPr="00FD733B">
              <w:rPr>
                <w:sz w:val="19"/>
                <w:szCs w:val="19"/>
              </w:rPr>
              <w:t>--</w:t>
            </w:r>
          </w:p>
        </w:tc>
        <w:tc>
          <w:tcPr>
            <w:tcW w:w="1080" w:type="dxa"/>
            <w:noWrap/>
            <w:vAlign w:val="bottom"/>
            <w:hideMark/>
          </w:tcPr>
          <w:p w14:paraId="16612024" w14:textId="77777777" w:rsidR="00FD733B" w:rsidRPr="00FD733B" w:rsidRDefault="00FD733B" w:rsidP="00FD733B">
            <w:pPr>
              <w:spacing w:after="0" w:line="276" w:lineRule="auto"/>
              <w:jc w:val="right"/>
              <w:rPr>
                <w:sz w:val="19"/>
                <w:szCs w:val="19"/>
              </w:rPr>
            </w:pPr>
            <w:r w:rsidRPr="00FD733B">
              <w:rPr>
                <w:sz w:val="19"/>
                <w:szCs w:val="19"/>
              </w:rPr>
              <w:t>--</w:t>
            </w:r>
          </w:p>
        </w:tc>
        <w:tc>
          <w:tcPr>
            <w:tcW w:w="1167" w:type="dxa"/>
            <w:noWrap/>
            <w:vAlign w:val="bottom"/>
            <w:hideMark/>
          </w:tcPr>
          <w:p w14:paraId="271ABF26" w14:textId="77777777" w:rsidR="00FD733B" w:rsidRPr="00FD733B" w:rsidRDefault="00FD733B" w:rsidP="00FD733B">
            <w:pPr>
              <w:spacing w:after="0" w:line="276" w:lineRule="auto"/>
              <w:jc w:val="right"/>
              <w:rPr>
                <w:sz w:val="19"/>
                <w:szCs w:val="19"/>
              </w:rPr>
            </w:pPr>
            <w:r w:rsidRPr="00FD733B">
              <w:rPr>
                <w:sz w:val="19"/>
                <w:szCs w:val="19"/>
              </w:rPr>
              <w:t>--</w:t>
            </w:r>
          </w:p>
        </w:tc>
        <w:tc>
          <w:tcPr>
            <w:tcW w:w="1173" w:type="dxa"/>
            <w:noWrap/>
            <w:vAlign w:val="bottom"/>
            <w:hideMark/>
          </w:tcPr>
          <w:p w14:paraId="4823E5E0" w14:textId="77777777" w:rsidR="00FD733B" w:rsidRPr="00FD733B" w:rsidRDefault="00FD733B" w:rsidP="00FD733B">
            <w:pPr>
              <w:spacing w:after="0" w:line="276" w:lineRule="auto"/>
              <w:jc w:val="right"/>
              <w:rPr>
                <w:sz w:val="19"/>
                <w:szCs w:val="19"/>
              </w:rPr>
            </w:pPr>
            <w:r w:rsidRPr="00FD733B">
              <w:rPr>
                <w:sz w:val="19"/>
                <w:szCs w:val="19"/>
              </w:rPr>
              <w:t>--</w:t>
            </w:r>
          </w:p>
        </w:tc>
        <w:tc>
          <w:tcPr>
            <w:tcW w:w="865" w:type="dxa"/>
            <w:noWrap/>
            <w:vAlign w:val="bottom"/>
            <w:hideMark/>
          </w:tcPr>
          <w:p w14:paraId="2436B0BF" w14:textId="77777777" w:rsidR="00FD733B" w:rsidRPr="00FD733B" w:rsidRDefault="00FD733B" w:rsidP="00FD733B">
            <w:pPr>
              <w:spacing w:after="0" w:line="276" w:lineRule="auto"/>
              <w:jc w:val="right"/>
              <w:rPr>
                <w:sz w:val="19"/>
                <w:szCs w:val="19"/>
              </w:rPr>
            </w:pPr>
            <w:r w:rsidRPr="00FD733B">
              <w:rPr>
                <w:sz w:val="19"/>
                <w:szCs w:val="19"/>
              </w:rPr>
              <w:t>--</w:t>
            </w:r>
          </w:p>
        </w:tc>
        <w:tc>
          <w:tcPr>
            <w:tcW w:w="1020" w:type="dxa"/>
            <w:noWrap/>
            <w:vAlign w:val="bottom"/>
            <w:hideMark/>
          </w:tcPr>
          <w:p w14:paraId="61275837" w14:textId="77777777" w:rsidR="00FD733B" w:rsidRPr="00FD733B" w:rsidRDefault="00FD733B" w:rsidP="00FD733B">
            <w:pPr>
              <w:spacing w:after="0" w:line="276" w:lineRule="auto"/>
              <w:jc w:val="right"/>
              <w:rPr>
                <w:sz w:val="19"/>
                <w:szCs w:val="19"/>
              </w:rPr>
            </w:pPr>
            <w:r w:rsidRPr="00FD733B">
              <w:rPr>
                <w:sz w:val="19"/>
                <w:szCs w:val="19"/>
              </w:rPr>
              <w:t>--</w:t>
            </w:r>
          </w:p>
        </w:tc>
      </w:tr>
      <w:tr w:rsidR="00FD733B" w:rsidRPr="00FD733B" w14:paraId="13F1B5F4" w14:textId="77777777" w:rsidTr="001013F1">
        <w:trPr>
          <w:trHeight w:val="288"/>
        </w:trPr>
        <w:tc>
          <w:tcPr>
            <w:tcW w:w="3235" w:type="dxa"/>
            <w:noWrap/>
            <w:vAlign w:val="bottom"/>
            <w:hideMark/>
          </w:tcPr>
          <w:p w14:paraId="124C183C" w14:textId="707D84DF" w:rsidR="00FD733B" w:rsidRPr="00FD733B" w:rsidRDefault="00FD733B" w:rsidP="00FD733B">
            <w:pPr>
              <w:spacing w:after="0" w:line="276" w:lineRule="auto"/>
              <w:ind w:left="288"/>
              <w:jc w:val="left"/>
              <w:rPr>
                <w:sz w:val="19"/>
                <w:szCs w:val="19"/>
              </w:rPr>
            </w:pPr>
            <w:r w:rsidRPr="00FD733B">
              <w:rPr>
                <w:sz w:val="19"/>
                <w:szCs w:val="19"/>
              </w:rPr>
              <w:t xml:space="preserve">1. Annualization of 2024/2025 civilian pay increase (Direct) </w:t>
            </w:r>
          </w:p>
        </w:tc>
        <w:tc>
          <w:tcPr>
            <w:tcW w:w="810" w:type="dxa"/>
            <w:noWrap/>
            <w:vAlign w:val="bottom"/>
            <w:hideMark/>
          </w:tcPr>
          <w:p w14:paraId="0C4A7BB5" w14:textId="77777777" w:rsidR="00FD733B" w:rsidRPr="00FD733B" w:rsidRDefault="00FD733B" w:rsidP="00FD733B">
            <w:pPr>
              <w:spacing w:after="0" w:line="276" w:lineRule="auto"/>
              <w:jc w:val="right"/>
              <w:rPr>
                <w:b/>
                <w:sz w:val="19"/>
                <w:szCs w:val="19"/>
              </w:rPr>
            </w:pPr>
            <w:r w:rsidRPr="00FD733B">
              <w:rPr>
                <w:sz w:val="19"/>
                <w:szCs w:val="19"/>
              </w:rPr>
              <w:t>161.0</w:t>
            </w:r>
          </w:p>
        </w:tc>
        <w:tc>
          <w:tcPr>
            <w:tcW w:w="1080" w:type="dxa"/>
            <w:noWrap/>
            <w:vAlign w:val="bottom"/>
            <w:hideMark/>
          </w:tcPr>
          <w:p w14:paraId="2078944A" w14:textId="77777777" w:rsidR="00FD733B" w:rsidRPr="00FD733B" w:rsidRDefault="00FD733B" w:rsidP="00FD733B">
            <w:pPr>
              <w:spacing w:before="75" w:after="0" w:line="240" w:lineRule="auto"/>
              <w:jc w:val="right"/>
              <w:rPr>
                <w:b/>
                <w:bCs/>
                <w:sz w:val="19"/>
                <w:szCs w:val="19"/>
              </w:rPr>
            </w:pPr>
            <w:r w:rsidRPr="00FD733B">
              <w:rPr>
                <w:sz w:val="19"/>
                <w:szCs w:val="19"/>
              </w:rPr>
              <w:t xml:space="preserve"> --   </w:t>
            </w:r>
          </w:p>
        </w:tc>
        <w:tc>
          <w:tcPr>
            <w:tcW w:w="1167" w:type="dxa"/>
            <w:noWrap/>
            <w:vAlign w:val="bottom"/>
            <w:hideMark/>
          </w:tcPr>
          <w:p w14:paraId="4CDDA3F0" w14:textId="77777777" w:rsidR="00FD733B" w:rsidRPr="00FD733B" w:rsidRDefault="00FD733B" w:rsidP="00FD733B">
            <w:pPr>
              <w:spacing w:after="0" w:line="276" w:lineRule="auto"/>
              <w:jc w:val="right"/>
              <w:rPr>
                <w:sz w:val="19"/>
                <w:szCs w:val="19"/>
                <w:u w:val="single"/>
              </w:rPr>
            </w:pPr>
            <w:r w:rsidRPr="00FD733B">
              <w:rPr>
                <w:sz w:val="19"/>
                <w:szCs w:val="19"/>
              </w:rPr>
              <w:t>161.0</w:t>
            </w:r>
          </w:p>
        </w:tc>
        <w:tc>
          <w:tcPr>
            <w:tcW w:w="1173" w:type="dxa"/>
            <w:noWrap/>
            <w:vAlign w:val="bottom"/>
            <w:hideMark/>
          </w:tcPr>
          <w:p w14:paraId="6DE70BD8" w14:textId="77777777" w:rsidR="00FD733B" w:rsidRPr="00FD733B" w:rsidRDefault="00FD733B" w:rsidP="00FD733B">
            <w:pPr>
              <w:spacing w:after="0" w:line="276" w:lineRule="auto"/>
              <w:jc w:val="right"/>
              <w:rPr>
                <w:sz w:val="19"/>
                <w:szCs w:val="19"/>
                <w:u w:val="single"/>
              </w:rPr>
            </w:pPr>
            <w:r w:rsidRPr="00FD733B">
              <w:rPr>
                <w:sz w:val="19"/>
                <w:szCs w:val="19"/>
              </w:rPr>
              <w:t xml:space="preserve"> 1.674 </w:t>
            </w:r>
          </w:p>
        </w:tc>
        <w:tc>
          <w:tcPr>
            <w:tcW w:w="865" w:type="dxa"/>
            <w:noWrap/>
            <w:vAlign w:val="bottom"/>
            <w:hideMark/>
          </w:tcPr>
          <w:p w14:paraId="53BE5F9E" w14:textId="77777777" w:rsidR="00FD733B" w:rsidRPr="00FD733B" w:rsidRDefault="00FD733B" w:rsidP="00FD733B">
            <w:pPr>
              <w:spacing w:before="75" w:after="0" w:line="240" w:lineRule="auto"/>
              <w:jc w:val="right"/>
              <w:rPr>
                <w:b/>
                <w:bCs/>
                <w:sz w:val="19"/>
                <w:szCs w:val="19"/>
              </w:rPr>
            </w:pPr>
            <w:r w:rsidRPr="00FD733B">
              <w:rPr>
                <w:sz w:val="19"/>
                <w:szCs w:val="19"/>
              </w:rPr>
              <w:t>0.0</w:t>
            </w:r>
          </w:p>
        </w:tc>
        <w:tc>
          <w:tcPr>
            <w:tcW w:w="1020" w:type="dxa"/>
            <w:noWrap/>
            <w:vAlign w:val="bottom"/>
            <w:hideMark/>
          </w:tcPr>
          <w:p w14:paraId="49671DDE" w14:textId="77777777" w:rsidR="00FD733B" w:rsidRPr="00FD733B" w:rsidRDefault="00FD733B" w:rsidP="00FD733B">
            <w:pPr>
              <w:spacing w:after="0" w:line="276" w:lineRule="auto"/>
              <w:jc w:val="right"/>
              <w:rPr>
                <w:sz w:val="19"/>
                <w:szCs w:val="19"/>
                <w:u w:val="single"/>
              </w:rPr>
            </w:pPr>
            <w:r w:rsidRPr="00FD733B">
              <w:rPr>
                <w:sz w:val="19"/>
                <w:szCs w:val="19"/>
              </w:rPr>
              <w:t xml:space="preserve"> 1.674 </w:t>
            </w:r>
          </w:p>
        </w:tc>
      </w:tr>
      <w:tr w:rsidR="00FD733B" w:rsidRPr="00FD733B" w14:paraId="20788843" w14:textId="77777777" w:rsidTr="001013F1">
        <w:trPr>
          <w:trHeight w:val="288"/>
        </w:trPr>
        <w:tc>
          <w:tcPr>
            <w:tcW w:w="3235" w:type="dxa"/>
            <w:noWrap/>
            <w:vAlign w:val="bottom"/>
            <w:hideMark/>
          </w:tcPr>
          <w:p w14:paraId="3ADDFF1F" w14:textId="77777777" w:rsidR="00FD733B" w:rsidRPr="00FD733B" w:rsidRDefault="00FD733B" w:rsidP="00FD733B">
            <w:pPr>
              <w:spacing w:after="0" w:line="276" w:lineRule="auto"/>
              <w:ind w:left="432"/>
              <w:jc w:val="left"/>
              <w:rPr>
                <w:b/>
                <w:bCs/>
                <w:sz w:val="19"/>
                <w:szCs w:val="19"/>
              </w:rPr>
            </w:pPr>
            <w:r w:rsidRPr="00FD733B">
              <w:rPr>
                <w:b/>
                <w:bCs/>
                <w:sz w:val="19"/>
                <w:szCs w:val="19"/>
              </w:rPr>
              <w:t xml:space="preserve">Subtotal, Built-in Increases </w:t>
            </w:r>
          </w:p>
        </w:tc>
        <w:tc>
          <w:tcPr>
            <w:tcW w:w="810" w:type="dxa"/>
            <w:noWrap/>
            <w:vAlign w:val="bottom"/>
            <w:hideMark/>
          </w:tcPr>
          <w:p w14:paraId="71912BEA" w14:textId="77777777" w:rsidR="00FD733B" w:rsidRPr="00FD733B" w:rsidRDefault="00FD733B" w:rsidP="00FD733B">
            <w:pPr>
              <w:spacing w:after="0" w:line="276" w:lineRule="auto"/>
              <w:jc w:val="right"/>
              <w:rPr>
                <w:b/>
                <w:bCs/>
                <w:sz w:val="19"/>
                <w:szCs w:val="19"/>
              </w:rPr>
            </w:pPr>
            <w:r w:rsidRPr="00FD733B">
              <w:rPr>
                <w:b/>
                <w:bCs/>
                <w:sz w:val="19"/>
                <w:szCs w:val="19"/>
              </w:rPr>
              <w:t>161.0</w:t>
            </w:r>
          </w:p>
        </w:tc>
        <w:tc>
          <w:tcPr>
            <w:tcW w:w="1080" w:type="dxa"/>
            <w:noWrap/>
            <w:vAlign w:val="bottom"/>
            <w:hideMark/>
          </w:tcPr>
          <w:p w14:paraId="694EA02C" w14:textId="77777777" w:rsidR="00FD733B" w:rsidRPr="00FD733B" w:rsidRDefault="00FD733B" w:rsidP="00FD733B">
            <w:pPr>
              <w:spacing w:after="0" w:line="276" w:lineRule="auto"/>
              <w:jc w:val="right"/>
              <w:rPr>
                <w:b/>
                <w:bCs/>
                <w:sz w:val="19"/>
                <w:szCs w:val="19"/>
              </w:rPr>
            </w:pPr>
            <w:r w:rsidRPr="00FD733B">
              <w:rPr>
                <w:b/>
                <w:bCs/>
                <w:sz w:val="19"/>
                <w:szCs w:val="19"/>
              </w:rPr>
              <w:t xml:space="preserve"> --   </w:t>
            </w:r>
          </w:p>
        </w:tc>
        <w:tc>
          <w:tcPr>
            <w:tcW w:w="1167" w:type="dxa"/>
            <w:noWrap/>
            <w:vAlign w:val="bottom"/>
            <w:hideMark/>
          </w:tcPr>
          <w:p w14:paraId="0863B50B" w14:textId="77777777" w:rsidR="00FD733B" w:rsidRPr="00FD733B" w:rsidRDefault="00FD733B" w:rsidP="00FD733B">
            <w:pPr>
              <w:spacing w:after="0" w:line="276" w:lineRule="auto"/>
              <w:jc w:val="right"/>
              <w:rPr>
                <w:b/>
                <w:bCs/>
                <w:sz w:val="19"/>
                <w:szCs w:val="19"/>
              </w:rPr>
            </w:pPr>
            <w:r w:rsidRPr="00FD733B">
              <w:rPr>
                <w:b/>
                <w:bCs/>
                <w:sz w:val="19"/>
                <w:szCs w:val="19"/>
              </w:rPr>
              <w:t>161.0</w:t>
            </w:r>
          </w:p>
        </w:tc>
        <w:tc>
          <w:tcPr>
            <w:tcW w:w="1173" w:type="dxa"/>
            <w:noWrap/>
            <w:vAlign w:val="bottom"/>
            <w:hideMark/>
          </w:tcPr>
          <w:p w14:paraId="7425208A" w14:textId="77777777" w:rsidR="00FD733B" w:rsidRPr="00FD733B" w:rsidRDefault="00FD733B" w:rsidP="00FD733B">
            <w:pPr>
              <w:spacing w:after="0" w:line="276" w:lineRule="auto"/>
              <w:jc w:val="right"/>
              <w:rPr>
                <w:b/>
                <w:bCs/>
                <w:sz w:val="19"/>
                <w:szCs w:val="19"/>
              </w:rPr>
            </w:pPr>
            <w:r w:rsidRPr="00FD733B">
              <w:rPr>
                <w:b/>
                <w:bCs/>
                <w:sz w:val="19"/>
                <w:szCs w:val="19"/>
              </w:rPr>
              <w:t xml:space="preserve"> 1.674 </w:t>
            </w:r>
          </w:p>
        </w:tc>
        <w:tc>
          <w:tcPr>
            <w:tcW w:w="865" w:type="dxa"/>
            <w:noWrap/>
            <w:vAlign w:val="bottom"/>
            <w:hideMark/>
          </w:tcPr>
          <w:p w14:paraId="4F5E3B27" w14:textId="77777777" w:rsidR="00FD733B" w:rsidRPr="00FD733B" w:rsidRDefault="00FD733B" w:rsidP="00FD733B">
            <w:pPr>
              <w:spacing w:after="0" w:line="276" w:lineRule="auto"/>
              <w:jc w:val="right"/>
              <w:rPr>
                <w:b/>
                <w:bCs/>
                <w:sz w:val="19"/>
                <w:szCs w:val="19"/>
              </w:rPr>
            </w:pPr>
            <w:r w:rsidRPr="00FD733B">
              <w:rPr>
                <w:b/>
                <w:bCs/>
                <w:sz w:val="19"/>
                <w:szCs w:val="19"/>
              </w:rPr>
              <w:t>0.0</w:t>
            </w:r>
          </w:p>
        </w:tc>
        <w:tc>
          <w:tcPr>
            <w:tcW w:w="1020" w:type="dxa"/>
            <w:noWrap/>
            <w:vAlign w:val="bottom"/>
            <w:hideMark/>
          </w:tcPr>
          <w:p w14:paraId="6D102C18" w14:textId="77777777" w:rsidR="00FD733B" w:rsidRPr="00FD733B" w:rsidRDefault="00FD733B" w:rsidP="00FD733B">
            <w:pPr>
              <w:spacing w:after="0" w:line="276" w:lineRule="auto"/>
              <w:jc w:val="right"/>
              <w:rPr>
                <w:b/>
                <w:bCs/>
                <w:sz w:val="19"/>
                <w:szCs w:val="19"/>
              </w:rPr>
            </w:pPr>
            <w:r w:rsidRPr="00FD733B">
              <w:rPr>
                <w:b/>
                <w:bCs/>
                <w:sz w:val="19"/>
                <w:szCs w:val="19"/>
              </w:rPr>
              <w:t xml:space="preserve"> 1.674 </w:t>
            </w:r>
          </w:p>
        </w:tc>
      </w:tr>
      <w:tr w:rsidR="00FD733B" w:rsidRPr="00FD733B" w14:paraId="7416FF12" w14:textId="77777777" w:rsidTr="001013F1">
        <w:trPr>
          <w:trHeight w:val="288"/>
        </w:trPr>
        <w:tc>
          <w:tcPr>
            <w:tcW w:w="3235" w:type="dxa"/>
            <w:noWrap/>
            <w:vAlign w:val="bottom"/>
            <w:hideMark/>
          </w:tcPr>
          <w:p w14:paraId="4B102969" w14:textId="77777777" w:rsidR="00FD733B" w:rsidRPr="00FD733B" w:rsidRDefault="00FD733B" w:rsidP="00FD733B">
            <w:pPr>
              <w:spacing w:after="0" w:line="276" w:lineRule="auto"/>
              <w:ind w:left="144"/>
              <w:jc w:val="left"/>
              <w:rPr>
                <w:sz w:val="19"/>
                <w:szCs w:val="19"/>
              </w:rPr>
            </w:pPr>
            <w:r w:rsidRPr="00FD733B">
              <w:rPr>
                <w:sz w:val="19"/>
                <w:szCs w:val="19"/>
              </w:rPr>
              <w:t>A. Program:</w:t>
            </w:r>
          </w:p>
        </w:tc>
        <w:tc>
          <w:tcPr>
            <w:tcW w:w="810" w:type="dxa"/>
            <w:noWrap/>
            <w:vAlign w:val="bottom"/>
            <w:hideMark/>
          </w:tcPr>
          <w:p w14:paraId="46118E64" w14:textId="77777777" w:rsidR="00FD733B" w:rsidRPr="00FD733B" w:rsidRDefault="00FD733B" w:rsidP="00FD733B">
            <w:pPr>
              <w:spacing w:after="0" w:line="276" w:lineRule="auto"/>
              <w:jc w:val="right"/>
              <w:rPr>
                <w:b/>
                <w:sz w:val="19"/>
                <w:szCs w:val="19"/>
              </w:rPr>
            </w:pPr>
            <w:r w:rsidRPr="00FD733B">
              <w:rPr>
                <w:sz w:val="19"/>
                <w:szCs w:val="19"/>
              </w:rPr>
              <w:t>--</w:t>
            </w:r>
          </w:p>
        </w:tc>
        <w:tc>
          <w:tcPr>
            <w:tcW w:w="1080" w:type="dxa"/>
            <w:noWrap/>
            <w:vAlign w:val="bottom"/>
            <w:hideMark/>
          </w:tcPr>
          <w:p w14:paraId="2A9065BA" w14:textId="77777777" w:rsidR="00FD733B" w:rsidRPr="00FD733B" w:rsidRDefault="00FD733B" w:rsidP="00FD733B">
            <w:pPr>
              <w:spacing w:after="0" w:line="276" w:lineRule="auto"/>
              <w:jc w:val="right"/>
              <w:rPr>
                <w:b/>
                <w:sz w:val="19"/>
                <w:szCs w:val="19"/>
              </w:rPr>
            </w:pPr>
            <w:r w:rsidRPr="00FD733B">
              <w:rPr>
                <w:sz w:val="19"/>
                <w:szCs w:val="19"/>
              </w:rPr>
              <w:t>--</w:t>
            </w:r>
          </w:p>
        </w:tc>
        <w:tc>
          <w:tcPr>
            <w:tcW w:w="1167" w:type="dxa"/>
            <w:noWrap/>
            <w:vAlign w:val="bottom"/>
            <w:hideMark/>
          </w:tcPr>
          <w:p w14:paraId="009B4A6B" w14:textId="77777777" w:rsidR="00FD733B" w:rsidRPr="00FD733B" w:rsidRDefault="00FD733B" w:rsidP="00FD733B">
            <w:pPr>
              <w:spacing w:after="0" w:line="276" w:lineRule="auto"/>
              <w:jc w:val="right"/>
              <w:rPr>
                <w:b/>
                <w:sz w:val="19"/>
                <w:szCs w:val="19"/>
              </w:rPr>
            </w:pPr>
            <w:r w:rsidRPr="00FD733B">
              <w:rPr>
                <w:sz w:val="19"/>
                <w:szCs w:val="19"/>
              </w:rPr>
              <w:t>--</w:t>
            </w:r>
          </w:p>
        </w:tc>
        <w:tc>
          <w:tcPr>
            <w:tcW w:w="1173" w:type="dxa"/>
            <w:noWrap/>
            <w:vAlign w:val="bottom"/>
            <w:hideMark/>
          </w:tcPr>
          <w:p w14:paraId="6082A709" w14:textId="77777777" w:rsidR="00FD733B" w:rsidRPr="00FD733B" w:rsidRDefault="00FD733B" w:rsidP="00FD733B">
            <w:pPr>
              <w:spacing w:after="0" w:line="276" w:lineRule="auto"/>
              <w:jc w:val="right"/>
              <w:rPr>
                <w:b/>
                <w:sz w:val="19"/>
                <w:szCs w:val="19"/>
              </w:rPr>
            </w:pPr>
            <w:r w:rsidRPr="00FD733B">
              <w:rPr>
                <w:sz w:val="19"/>
                <w:szCs w:val="19"/>
              </w:rPr>
              <w:t>--</w:t>
            </w:r>
          </w:p>
        </w:tc>
        <w:tc>
          <w:tcPr>
            <w:tcW w:w="865" w:type="dxa"/>
            <w:noWrap/>
            <w:vAlign w:val="bottom"/>
            <w:hideMark/>
          </w:tcPr>
          <w:p w14:paraId="0F4EFF02" w14:textId="77777777" w:rsidR="00FD733B" w:rsidRPr="00FD733B" w:rsidRDefault="00FD733B" w:rsidP="00FD733B">
            <w:pPr>
              <w:spacing w:after="0" w:line="276" w:lineRule="auto"/>
              <w:jc w:val="right"/>
              <w:rPr>
                <w:b/>
                <w:sz w:val="19"/>
                <w:szCs w:val="19"/>
              </w:rPr>
            </w:pPr>
            <w:r w:rsidRPr="00FD733B">
              <w:rPr>
                <w:sz w:val="19"/>
                <w:szCs w:val="19"/>
              </w:rPr>
              <w:t>--</w:t>
            </w:r>
          </w:p>
        </w:tc>
        <w:tc>
          <w:tcPr>
            <w:tcW w:w="1020" w:type="dxa"/>
            <w:noWrap/>
            <w:vAlign w:val="bottom"/>
            <w:hideMark/>
          </w:tcPr>
          <w:p w14:paraId="64999C88" w14:textId="77777777" w:rsidR="00FD733B" w:rsidRPr="00FD733B" w:rsidRDefault="00FD733B" w:rsidP="00FD733B">
            <w:pPr>
              <w:spacing w:after="0" w:line="276" w:lineRule="auto"/>
              <w:jc w:val="right"/>
              <w:rPr>
                <w:b/>
                <w:sz w:val="19"/>
                <w:szCs w:val="19"/>
              </w:rPr>
            </w:pPr>
            <w:r w:rsidRPr="00FD733B">
              <w:rPr>
                <w:sz w:val="19"/>
                <w:szCs w:val="19"/>
              </w:rPr>
              <w:t>--</w:t>
            </w:r>
          </w:p>
        </w:tc>
      </w:tr>
      <w:tr w:rsidR="00FD733B" w:rsidRPr="00FD733B" w14:paraId="0CDBCEC2" w14:textId="77777777" w:rsidTr="001013F1">
        <w:trPr>
          <w:trHeight w:val="288"/>
        </w:trPr>
        <w:tc>
          <w:tcPr>
            <w:tcW w:w="3235" w:type="dxa"/>
            <w:noWrap/>
            <w:vAlign w:val="bottom"/>
            <w:hideMark/>
          </w:tcPr>
          <w:p w14:paraId="3144446F" w14:textId="47E45C1C" w:rsidR="00FD733B" w:rsidRPr="00FD733B" w:rsidRDefault="00FD733B" w:rsidP="00FD733B">
            <w:pPr>
              <w:spacing w:after="0" w:line="276" w:lineRule="auto"/>
              <w:ind w:left="288"/>
              <w:jc w:val="left"/>
              <w:rPr>
                <w:sz w:val="19"/>
                <w:szCs w:val="19"/>
              </w:rPr>
            </w:pPr>
            <w:r w:rsidRPr="00FD733B">
              <w:rPr>
                <w:sz w:val="19"/>
                <w:szCs w:val="19"/>
              </w:rPr>
              <w:t xml:space="preserve">1. Home and Community-Based Supportive Services </w:t>
            </w:r>
          </w:p>
        </w:tc>
        <w:tc>
          <w:tcPr>
            <w:tcW w:w="810" w:type="dxa"/>
            <w:noWrap/>
            <w:vAlign w:val="bottom"/>
            <w:hideMark/>
          </w:tcPr>
          <w:p w14:paraId="23022992" w14:textId="77777777" w:rsidR="00FD733B" w:rsidRPr="00FD733B" w:rsidRDefault="00FD733B" w:rsidP="00FD733B">
            <w:pPr>
              <w:spacing w:after="0" w:line="276" w:lineRule="auto"/>
              <w:jc w:val="right"/>
              <w:rPr>
                <w:b/>
                <w:sz w:val="19"/>
                <w:szCs w:val="19"/>
              </w:rPr>
            </w:pPr>
            <w:r w:rsidRPr="00FD733B">
              <w:rPr>
                <w:sz w:val="19"/>
                <w:szCs w:val="19"/>
              </w:rPr>
              <w:t>0.0</w:t>
            </w:r>
          </w:p>
        </w:tc>
        <w:tc>
          <w:tcPr>
            <w:tcW w:w="1080" w:type="dxa"/>
            <w:noWrap/>
            <w:vAlign w:val="bottom"/>
            <w:hideMark/>
          </w:tcPr>
          <w:p w14:paraId="25019850" w14:textId="77777777" w:rsidR="00FD733B" w:rsidRPr="00FD733B" w:rsidRDefault="00FD733B" w:rsidP="00FD733B">
            <w:pPr>
              <w:spacing w:after="0" w:line="276" w:lineRule="auto"/>
              <w:jc w:val="right"/>
              <w:rPr>
                <w:sz w:val="19"/>
                <w:szCs w:val="19"/>
              </w:rPr>
            </w:pPr>
            <w:r w:rsidRPr="00FD733B">
              <w:rPr>
                <w:sz w:val="19"/>
                <w:szCs w:val="19"/>
              </w:rPr>
              <w:t xml:space="preserve"> 410.000 </w:t>
            </w:r>
          </w:p>
        </w:tc>
        <w:tc>
          <w:tcPr>
            <w:tcW w:w="1167" w:type="dxa"/>
            <w:noWrap/>
            <w:vAlign w:val="bottom"/>
            <w:hideMark/>
          </w:tcPr>
          <w:p w14:paraId="493CF979" w14:textId="77777777" w:rsidR="00FD733B" w:rsidRPr="00FD733B" w:rsidRDefault="00FD733B" w:rsidP="00FD733B">
            <w:pPr>
              <w:spacing w:after="0" w:line="276" w:lineRule="auto"/>
              <w:jc w:val="right"/>
              <w:rPr>
                <w:b/>
                <w:sz w:val="19"/>
                <w:szCs w:val="19"/>
              </w:rPr>
            </w:pPr>
            <w:r w:rsidRPr="00FD733B">
              <w:rPr>
                <w:sz w:val="19"/>
                <w:szCs w:val="19"/>
              </w:rPr>
              <w:t>1.0</w:t>
            </w:r>
          </w:p>
        </w:tc>
        <w:tc>
          <w:tcPr>
            <w:tcW w:w="1173" w:type="dxa"/>
            <w:noWrap/>
            <w:vAlign w:val="bottom"/>
            <w:hideMark/>
          </w:tcPr>
          <w:p w14:paraId="433B6A94" w14:textId="77777777" w:rsidR="00FD733B" w:rsidRPr="00FD733B" w:rsidRDefault="00FD733B" w:rsidP="00FD733B">
            <w:pPr>
              <w:spacing w:after="0" w:line="276" w:lineRule="auto"/>
              <w:jc w:val="right"/>
              <w:rPr>
                <w:sz w:val="19"/>
                <w:szCs w:val="19"/>
              </w:rPr>
            </w:pPr>
            <w:r w:rsidRPr="00FD733B">
              <w:rPr>
                <w:sz w:val="19"/>
                <w:szCs w:val="19"/>
              </w:rPr>
              <w:t xml:space="preserve"> 410.000 </w:t>
            </w:r>
          </w:p>
        </w:tc>
        <w:tc>
          <w:tcPr>
            <w:tcW w:w="865" w:type="dxa"/>
            <w:noWrap/>
            <w:vAlign w:val="bottom"/>
            <w:hideMark/>
          </w:tcPr>
          <w:p w14:paraId="59747E84" w14:textId="77777777" w:rsidR="00FD733B" w:rsidRPr="00FD733B" w:rsidRDefault="00FD733B" w:rsidP="00FD733B">
            <w:pPr>
              <w:spacing w:after="0" w:line="276" w:lineRule="auto"/>
              <w:jc w:val="right"/>
              <w:rPr>
                <w:b/>
                <w:sz w:val="19"/>
                <w:szCs w:val="19"/>
              </w:rPr>
            </w:pPr>
            <w:r w:rsidRPr="00FD733B">
              <w:rPr>
                <w:sz w:val="19"/>
                <w:szCs w:val="19"/>
              </w:rPr>
              <w:t>1.0</w:t>
            </w:r>
          </w:p>
        </w:tc>
        <w:tc>
          <w:tcPr>
            <w:tcW w:w="1020" w:type="dxa"/>
            <w:noWrap/>
            <w:vAlign w:val="bottom"/>
            <w:hideMark/>
          </w:tcPr>
          <w:p w14:paraId="6526641E" w14:textId="77777777" w:rsidR="00FD733B" w:rsidRPr="00FD733B" w:rsidRDefault="00FD733B" w:rsidP="00FD733B">
            <w:pPr>
              <w:spacing w:after="0" w:line="276" w:lineRule="auto"/>
              <w:jc w:val="right"/>
              <w:rPr>
                <w:sz w:val="19"/>
                <w:szCs w:val="19"/>
              </w:rPr>
            </w:pPr>
            <w:r w:rsidRPr="00FD733B">
              <w:rPr>
                <w:sz w:val="19"/>
                <w:szCs w:val="19"/>
              </w:rPr>
              <w:t xml:space="preserve"> --   </w:t>
            </w:r>
          </w:p>
        </w:tc>
      </w:tr>
      <w:tr w:rsidR="00FD733B" w:rsidRPr="00FD733B" w14:paraId="03666781" w14:textId="77777777" w:rsidTr="001013F1">
        <w:trPr>
          <w:trHeight w:val="288"/>
        </w:trPr>
        <w:tc>
          <w:tcPr>
            <w:tcW w:w="3235" w:type="dxa"/>
            <w:noWrap/>
            <w:vAlign w:val="bottom"/>
            <w:hideMark/>
          </w:tcPr>
          <w:p w14:paraId="6797A59E" w14:textId="774DACA2" w:rsidR="00FD733B" w:rsidRPr="00FD733B" w:rsidRDefault="00FD733B" w:rsidP="00FD733B">
            <w:pPr>
              <w:spacing w:after="0" w:line="276" w:lineRule="auto"/>
              <w:ind w:left="288"/>
              <w:jc w:val="left"/>
              <w:rPr>
                <w:sz w:val="19"/>
                <w:szCs w:val="19"/>
              </w:rPr>
            </w:pPr>
            <w:r w:rsidRPr="00FD733B">
              <w:rPr>
                <w:sz w:val="19"/>
                <w:szCs w:val="19"/>
              </w:rPr>
              <w:t xml:space="preserve">2. Congregate Nutrition Services </w:t>
            </w:r>
          </w:p>
        </w:tc>
        <w:tc>
          <w:tcPr>
            <w:tcW w:w="810" w:type="dxa"/>
            <w:noWrap/>
            <w:vAlign w:val="bottom"/>
            <w:hideMark/>
          </w:tcPr>
          <w:p w14:paraId="3FB980A1" w14:textId="77777777" w:rsidR="00FD733B" w:rsidRPr="00FD733B" w:rsidRDefault="00FD733B" w:rsidP="00FD733B">
            <w:pPr>
              <w:spacing w:after="0" w:line="276" w:lineRule="auto"/>
              <w:jc w:val="right"/>
              <w:rPr>
                <w:b/>
                <w:sz w:val="19"/>
                <w:szCs w:val="19"/>
              </w:rPr>
            </w:pPr>
            <w:r w:rsidRPr="00FD733B">
              <w:rPr>
                <w:sz w:val="19"/>
                <w:szCs w:val="19"/>
              </w:rPr>
              <w:t>0.0</w:t>
            </w:r>
          </w:p>
        </w:tc>
        <w:tc>
          <w:tcPr>
            <w:tcW w:w="1080" w:type="dxa"/>
            <w:noWrap/>
            <w:vAlign w:val="bottom"/>
            <w:hideMark/>
          </w:tcPr>
          <w:p w14:paraId="4A887F59" w14:textId="77777777" w:rsidR="00FD733B" w:rsidRPr="00FD733B" w:rsidRDefault="00FD733B" w:rsidP="00FD733B">
            <w:pPr>
              <w:spacing w:after="0" w:line="276" w:lineRule="auto"/>
              <w:jc w:val="right"/>
              <w:rPr>
                <w:sz w:val="19"/>
                <w:szCs w:val="19"/>
              </w:rPr>
            </w:pPr>
            <w:r w:rsidRPr="00FD733B">
              <w:rPr>
                <w:sz w:val="19"/>
                <w:szCs w:val="19"/>
              </w:rPr>
              <w:t xml:space="preserve"> 540.342 </w:t>
            </w:r>
          </w:p>
        </w:tc>
        <w:tc>
          <w:tcPr>
            <w:tcW w:w="1167" w:type="dxa"/>
            <w:noWrap/>
            <w:vAlign w:val="bottom"/>
            <w:hideMark/>
          </w:tcPr>
          <w:p w14:paraId="718A5185" w14:textId="77777777" w:rsidR="00FD733B" w:rsidRPr="00FD733B" w:rsidRDefault="00FD733B" w:rsidP="00FD733B">
            <w:pPr>
              <w:spacing w:after="0" w:line="276" w:lineRule="auto"/>
              <w:jc w:val="right"/>
              <w:rPr>
                <w:b/>
                <w:sz w:val="19"/>
                <w:szCs w:val="19"/>
              </w:rPr>
            </w:pPr>
            <w:r w:rsidRPr="00FD733B">
              <w:rPr>
                <w:sz w:val="19"/>
                <w:szCs w:val="19"/>
              </w:rPr>
              <w:t>3.5</w:t>
            </w:r>
          </w:p>
        </w:tc>
        <w:tc>
          <w:tcPr>
            <w:tcW w:w="1173" w:type="dxa"/>
            <w:noWrap/>
            <w:vAlign w:val="bottom"/>
            <w:hideMark/>
          </w:tcPr>
          <w:p w14:paraId="62665380" w14:textId="77777777" w:rsidR="00FD733B" w:rsidRPr="00FD733B" w:rsidRDefault="00FD733B" w:rsidP="00FD733B">
            <w:pPr>
              <w:spacing w:after="0" w:line="276" w:lineRule="auto"/>
              <w:jc w:val="right"/>
              <w:rPr>
                <w:sz w:val="19"/>
                <w:szCs w:val="19"/>
              </w:rPr>
            </w:pPr>
            <w:r w:rsidRPr="00FD733B">
              <w:rPr>
                <w:sz w:val="19"/>
                <w:szCs w:val="19"/>
              </w:rPr>
              <w:t xml:space="preserve"> 621.692 </w:t>
            </w:r>
          </w:p>
        </w:tc>
        <w:tc>
          <w:tcPr>
            <w:tcW w:w="865" w:type="dxa"/>
            <w:noWrap/>
            <w:vAlign w:val="bottom"/>
            <w:hideMark/>
          </w:tcPr>
          <w:p w14:paraId="0A9E3CD4" w14:textId="77777777" w:rsidR="00FD733B" w:rsidRPr="00FD733B" w:rsidRDefault="00FD733B" w:rsidP="00FD733B">
            <w:pPr>
              <w:spacing w:after="0" w:line="276" w:lineRule="auto"/>
              <w:jc w:val="right"/>
              <w:rPr>
                <w:b/>
                <w:sz w:val="19"/>
                <w:szCs w:val="19"/>
              </w:rPr>
            </w:pPr>
            <w:r w:rsidRPr="00FD733B">
              <w:rPr>
                <w:sz w:val="19"/>
                <w:szCs w:val="19"/>
              </w:rPr>
              <w:t>3.5</w:t>
            </w:r>
          </w:p>
        </w:tc>
        <w:tc>
          <w:tcPr>
            <w:tcW w:w="1020" w:type="dxa"/>
            <w:noWrap/>
            <w:vAlign w:val="bottom"/>
            <w:hideMark/>
          </w:tcPr>
          <w:p w14:paraId="739056FF" w14:textId="77777777" w:rsidR="00FD733B" w:rsidRPr="00FD733B" w:rsidRDefault="00FD733B" w:rsidP="00FD733B">
            <w:pPr>
              <w:spacing w:after="0" w:line="276" w:lineRule="auto"/>
              <w:jc w:val="right"/>
              <w:rPr>
                <w:sz w:val="19"/>
                <w:szCs w:val="19"/>
              </w:rPr>
            </w:pPr>
            <w:r w:rsidRPr="00FD733B">
              <w:rPr>
                <w:sz w:val="19"/>
                <w:szCs w:val="19"/>
              </w:rPr>
              <w:t xml:space="preserve"> 81.350 </w:t>
            </w:r>
          </w:p>
        </w:tc>
      </w:tr>
      <w:tr w:rsidR="00FD733B" w:rsidRPr="00FD733B" w14:paraId="0CE4ECC6" w14:textId="77777777" w:rsidTr="001013F1">
        <w:trPr>
          <w:trHeight w:val="288"/>
        </w:trPr>
        <w:tc>
          <w:tcPr>
            <w:tcW w:w="3235" w:type="dxa"/>
            <w:noWrap/>
            <w:vAlign w:val="bottom"/>
            <w:hideMark/>
          </w:tcPr>
          <w:p w14:paraId="0A9D84E0" w14:textId="4987EB3B" w:rsidR="00FD733B" w:rsidRPr="00FD733B" w:rsidRDefault="00FD733B" w:rsidP="00FD733B">
            <w:pPr>
              <w:spacing w:after="0" w:line="276" w:lineRule="auto"/>
              <w:ind w:left="288"/>
              <w:jc w:val="left"/>
              <w:rPr>
                <w:sz w:val="19"/>
                <w:szCs w:val="19"/>
              </w:rPr>
            </w:pPr>
            <w:r w:rsidRPr="00FD733B">
              <w:rPr>
                <w:sz w:val="19"/>
                <w:szCs w:val="19"/>
              </w:rPr>
              <w:t xml:space="preserve">3. Home-Delivered Nutrition Services </w:t>
            </w:r>
          </w:p>
        </w:tc>
        <w:tc>
          <w:tcPr>
            <w:tcW w:w="810" w:type="dxa"/>
            <w:noWrap/>
            <w:vAlign w:val="bottom"/>
            <w:hideMark/>
          </w:tcPr>
          <w:p w14:paraId="57FF4404" w14:textId="77777777" w:rsidR="00FD733B" w:rsidRPr="00FD733B" w:rsidRDefault="00FD733B" w:rsidP="00FD733B">
            <w:pPr>
              <w:spacing w:after="0" w:line="276" w:lineRule="auto"/>
              <w:jc w:val="right"/>
              <w:rPr>
                <w:b/>
                <w:sz w:val="19"/>
                <w:szCs w:val="19"/>
              </w:rPr>
            </w:pPr>
            <w:r w:rsidRPr="00FD733B">
              <w:rPr>
                <w:sz w:val="19"/>
                <w:szCs w:val="19"/>
              </w:rPr>
              <w:t>0.0</w:t>
            </w:r>
          </w:p>
        </w:tc>
        <w:tc>
          <w:tcPr>
            <w:tcW w:w="1080" w:type="dxa"/>
            <w:noWrap/>
            <w:vAlign w:val="bottom"/>
            <w:hideMark/>
          </w:tcPr>
          <w:p w14:paraId="76E12198" w14:textId="77777777" w:rsidR="00FD733B" w:rsidRPr="00FD733B" w:rsidRDefault="00FD733B" w:rsidP="00FD733B">
            <w:pPr>
              <w:spacing w:after="0" w:line="276" w:lineRule="auto"/>
              <w:jc w:val="right"/>
              <w:rPr>
                <w:sz w:val="19"/>
                <w:szCs w:val="19"/>
              </w:rPr>
            </w:pPr>
            <w:r w:rsidRPr="00FD733B">
              <w:rPr>
                <w:sz w:val="19"/>
                <w:szCs w:val="19"/>
              </w:rPr>
              <w:t xml:space="preserve"> 366.342 </w:t>
            </w:r>
          </w:p>
        </w:tc>
        <w:tc>
          <w:tcPr>
            <w:tcW w:w="1167" w:type="dxa"/>
            <w:noWrap/>
            <w:vAlign w:val="bottom"/>
            <w:hideMark/>
          </w:tcPr>
          <w:p w14:paraId="35D2C3BF" w14:textId="77777777" w:rsidR="00FD733B" w:rsidRPr="00FD733B" w:rsidRDefault="00FD733B" w:rsidP="00FD733B">
            <w:pPr>
              <w:spacing w:after="0" w:line="276" w:lineRule="auto"/>
              <w:jc w:val="right"/>
              <w:rPr>
                <w:b/>
                <w:sz w:val="19"/>
                <w:szCs w:val="19"/>
              </w:rPr>
            </w:pPr>
            <w:r w:rsidRPr="00FD733B">
              <w:rPr>
                <w:sz w:val="19"/>
                <w:szCs w:val="19"/>
              </w:rPr>
              <w:t>3.5</w:t>
            </w:r>
          </w:p>
        </w:tc>
        <w:tc>
          <w:tcPr>
            <w:tcW w:w="1173" w:type="dxa"/>
            <w:noWrap/>
            <w:vAlign w:val="bottom"/>
            <w:hideMark/>
          </w:tcPr>
          <w:p w14:paraId="71AC5638" w14:textId="77777777" w:rsidR="00FD733B" w:rsidRPr="00FD733B" w:rsidRDefault="00FD733B" w:rsidP="00FD733B">
            <w:pPr>
              <w:spacing w:after="0" w:line="276" w:lineRule="auto"/>
              <w:jc w:val="right"/>
              <w:rPr>
                <w:sz w:val="19"/>
                <w:szCs w:val="19"/>
              </w:rPr>
            </w:pPr>
            <w:r w:rsidRPr="00FD733B">
              <w:rPr>
                <w:sz w:val="19"/>
                <w:szCs w:val="19"/>
              </w:rPr>
              <w:t xml:space="preserve"> 447.692 </w:t>
            </w:r>
          </w:p>
        </w:tc>
        <w:tc>
          <w:tcPr>
            <w:tcW w:w="865" w:type="dxa"/>
            <w:noWrap/>
            <w:vAlign w:val="bottom"/>
            <w:hideMark/>
          </w:tcPr>
          <w:p w14:paraId="7B748865" w14:textId="77777777" w:rsidR="00FD733B" w:rsidRPr="00FD733B" w:rsidRDefault="00FD733B" w:rsidP="00FD733B">
            <w:pPr>
              <w:spacing w:after="0" w:line="276" w:lineRule="auto"/>
              <w:jc w:val="right"/>
              <w:rPr>
                <w:b/>
                <w:sz w:val="19"/>
                <w:szCs w:val="19"/>
              </w:rPr>
            </w:pPr>
            <w:r w:rsidRPr="00FD733B">
              <w:rPr>
                <w:sz w:val="19"/>
                <w:szCs w:val="19"/>
              </w:rPr>
              <w:t>3.5</w:t>
            </w:r>
          </w:p>
        </w:tc>
        <w:tc>
          <w:tcPr>
            <w:tcW w:w="1020" w:type="dxa"/>
            <w:noWrap/>
            <w:vAlign w:val="bottom"/>
            <w:hideMark/>
          </w:tcPr>
          <w:p w14:paraId="40A173D1" w14:textId="77777777" w:rsidR="00FD733B" w:rsidRPr="00FD733B" w:rsidRDefault="00FD733B" w:rsidP="00FD733B">
            <w:pPr>
              <w:spacing w:after="0" w:line="276" w:lineRule="auto"/>
              <w:jc w:val="right"/>
              <w:rPr>
                <w:sz w:val="19"/>
                <w:szCs w:val="19"/>
              </w:rPr>
            </w:pPr>
            <w:r w:rsidRPr="00FD733B">
              <w:rPr>
                <w:sz w:val="19"/>
                <w:szCs w:val="19"/>
              </w:rPr>
              <w:t xml:space="preserve"> 81.350 </w:t>
            </w:r>
          </w:p>
        </w:tc>
      </w:tr>
      <w:tr w:rsidR="00FD733B" w:rsidRPr="00FD733B" w14:paraId="3BF901DD" w14:textId="77777777" w:rsidTr="001013F1">
        <w:trPr>
          <w:trHeight w:val="288"/>
        </w:trPr>
        <w:tc>
          <w:tcPr>
            <w:tcW w:w="3235" w:type="dxa"/>
            <w:noWrap/>
            <w:vAlign w:val="bottom"/>
            <w:hideMark/>
          </w:tcPr>
          <w:p w14:paraId="455C2539" w14:textId="1408A268" w:rsidR="00FD733B" w:rsidRPr="00FD733B" w:rsidRDefault="00FD733B" w:rsidP="00FD733B">
            <w:pPr>
              <w:spacing w:after="0" w:line="276" w:lineRule="auto"/>
              <w:ind w:left="288"/>
              <w:jc w:val="left"/>
              <w:rPr>
                <w:sz w:val="19"/>
                <w:szCs w:val="19"/>
              </w:rPr>
            </w:pPr>
            <w:r w:rsidRPr="00FD733B">
              <w:rPr>
                <w:sz w:val="19"/>
                <w:szCs w:val="19"/>
              </w:rPr>
              <w:t xml:space="preserve">4. Aging Network Support Services </w:t>
            </w:r>
          </w:p>
        </w:tc>
        <w:tc>
          <w:tcPr>
            <w:tcW w:w="810" w:type="dxa"/>
            <w:noWrap/>
            <w:vAlign w:val="bottom"/>
            <w:hideMark/>
          </w:tcPr>
          <w:p w14:paraId="7B0CC582" w14:textId="77777777" w:rsidR="00FD733B" w:rsidRPr="00FD733B" w:rsidRDefault="00FD733B" w:rsidP="00FD733B">
            <w:pPr>
              <w:spacing w:after="0" w:line="276" w:lineRule="auto"/>
              <w:jc w:val="right"/>
              <w:rPr>
                <w:b/>
                <w:sz w:val="19"/>
                <w:szCs w:val="19"/>
              </w:rPr>
            </w:pPr>
            <w:r w:rsidRPr="00FD733B">
              <w:rPr>
                <w:sz w:val="19"/>
                <w:szCs w:val="19"/>
              </w:rPr>
              <w:t>1.1</w:t>
            </w:r>
          </w:p>
        </w:tc>
        <w:tc>
          <w:tcPr>
            <w:tcW w:w="1080" w:type="dxa"/>
            <w:noWrap/>
            <w:vAlign w:val="bottom"/>
            <w:hideMark/>
          </w:tcPr>
          <w:p w14:paraId="34020935" w14:textId="77777777" w:rsidR="00FD733B" w:rsidRPr="00FD733B" w:rsidRDefault="00FD733B" w:rsidP="00FD733B">
            <w:pPr>
              <w:spacing w:after="0" w:line="276" w:lineRule="auto"/>
              <w:jc w:val="right"/>
              <w:rPr>
                <w:sz w:val="19"/>
                <w:szCs w:val="19"/>
              </w:rPr>
            </w:pPr>
            <w:r w:rsidRPr="00FD733B">
              <w:rPr>
                <w:sz w:val="19"/>
                <w:szCs w:val="19"/>
              </w:rPr>
              <w:t xml:space="preserve"> 30.461 </w:t>
            </w:r>
          </w:p>
        </w:tc>
        <w:tc>
          <w:tcPr>
            <w:tcW w:w="1167" w:type="dxa"/>
            <w:noWrap/>
            <w:vAlign w:val="bottom"/>
            <w:hideMark/>
          </w:tcPr>
          <w:p w14:paraId="4D280F31" w14:textId="77777777" w:rsidR="00FD733B" w:rsidRPr="00FD733B" w:rsidRDefault="00FD733B" w:rsidP="00FD733B">
            <w:pPr>
              <w:spacing w:after="0" w:line="276" w:lineRule="auto"/>
              <w:jc w:val="right"/>
              <w:rPr>
                <w:b/>
                <w:sz w:val="19"/>
                <w:szCs w:val="19"/>
              </w:rPr>
            </w:pPr>
            <w:r w:rsidRPr="00FD733B">
              <w:rPr>
                <w:sz w:val="19"/>
                <w:szCs w:val="19"/>
              </w:rPr>
              <w:t>2.1</w:t>
            </w:r>
          </w:p>
        </w:tc>
        <w:tc>
          <w:tcPr>
            <w:tcW w:w="1173" w:type="dxa"/>
            <w:noWrap/>
            <w:vAlign w:val="bottom"/>
            <w:hideMark/>
          </w:tcPr>
          <w:p w14:paraId="14DBBBF2" w14:textId="77777777" w:rsidR="00FD733B" w:rsidRPr="00FD733B" w:rsidRDefault="00FD733B" w:rsidP="00FD733B">
            <w:pPr>
              <w:spacing w:after="0" w:line="276" w:lineRule="auto"/>
              <w:jc w:val="right"/>
              <w:rPr>
                <w:sz w:val="19"/>
                <w:szCs w:val="19"/>
              </w:rPr>
            </w:pPr>
            <w:r w:rsidRPr="00FD733B">
              <w:rPr>
                <w:sz w:val="19"/>
                <w:szCs w:val="19"/>
              </w:rPr>
              <w:t xml:space="preserve"> 40.461 </w:t>
            </w:r>
          </w:p>
        </w:tc>
        <w:tc>
          <w:tcPr>
            <w:tcW w:w="865" w:type="dxa"/>
            <w:noWrap/>
            <w:vAlign w:val="bottom"/>
            <w:hideMark/>
          </w:tcPr>
          <w:p w14:paraId="4CC5F107" w14:textId="77777777" w:rsidR="00FD733B" w:rsidRPr="00FD733B" w:rsidRDefault="00FD733B" w:rsidP="00FD733B">
            <w:pPr>
              <w:spacing w:after="0" w:line="276" w:lineRule="auto"/>
              <w:jc w:val="right"/>
              <w:rPr>
                <w:b/>
                <w:sz w:val="19"/>
                <w:szCs w:val="19"/>
              </w:rPr>
            </w:pPr>
            <w:r w:rsidRPr="00FD733B">
              <w:rPr>
                <w:sz w:val="19"/>
                <w:szCs w:val="19"/>
              </w:rPr>
              <w:t>1.0</w:t>
            </w:r>
          </w:p>
        </w:tc>
        <w:tc>
          <w:tcPr>
            <w:tcW w:w="1020" w:type="dxa"/>
            <w:noWrap/>
            <w:vAlign w:val="bottom"/>
            <w:hideMark/>
          </w:tcPr>
          <w:p w14:paraId="60BC89A2" w14:textId="77777777" w:rsidR="00FD733B" w:rsidRPr="00FD733B" w:rsidRDefault="00FD733B" w:rsidP="00FD733B">
            <w:pPr>
              <w:spacing w:after="0" w:line="276" w:lineRule="auto"/>
              <w:jc w:val="right"/>
              <w:rPr>
                <w:sz w:val="19"/>
                <w:szCs w:val="19"/>
              </w:rPr>
            </w:pPr>
            <w:r w:rsidRPr="00FD733B">
              <w:rPr>
                <w:sz w:val="19"/>
                <w:szCs w:val="19"/>
              </w:rPr>
              <w:t xml:space="preserve"> 10.000 </w:t>
            </w:r>
          </w:p>
        </w:tc>
      </w:tr>
      <w:tr w:rsidR="00FD733B" w:rsidRPr="00FD733B" w14:paraId="395B14BA" w14:textId="77777777" w:rsidTr="001013F1">
        <w:trPr>
          <w:trHeight w:val="288"/>
        </w:trPr>
        <w:tc>
          <w:tcPr>
            <w:tcW w:w="3235" w:type="dxa"/>
            <w:noWrap/>
            <w:vAlign w:val="bottom"/>
            <w:hideMark/>
          </w:tcPr>
          <w:p w14:paraId="5AC95858" w14:textId="77777777" w:rsidR="00FD733B" w:rsidRPr="00FD733B" w:rsidRDefault="00FD733B" w:rsidP="00FD733B">
            <w:pPr>
              <w:spacing w:after="0" w:line="276" w:lineRule="auto"/>
              <w:ind w:left="288"/>
              <w:jc w:val="left"/>
              <w:rPr>
                <w:sz w:val="19"/>
                <w:szCs w:val="19"/>
              </w:rPr>
            </w:pPr>
            <w:r w:rsidRPr="00FD733B">
              <w:rPr>
                <w:sz w:val="19"/>
                <w:szCs w:val="19"/>
              </w:rPr>
              <w:t xml:space="preserve">5. Family Caregiver Support Services </w:t>
            </w:r>
          </w:p>
        </w:tc>
        <w:tc>
          <w:tcPr>
            <w:tcW w:w="810" w:type="dxa"/>
            <w:noWrap/>
            <w:vAlign w:val="bottom"/>
            <w:hideMark/>
          </w:tcPr>
          <w:p w14:paraId="794F18BC" w14:textId="77777777" w:rsidR="00FD733B" w:rsidRPr="00FD733B" w:rsidRDefault="00FD733B" w:rsidP="00FD733B">
            <w:pPr>
              <w:spacing w:after="0" w:line="276" w:lineRule="auto"/>
              <w:jc w:val="right"/>
              <w:rPr>
                <w:b/>
                <w:sz w:val="19"/>
                <w:szCs w:val="19"/>
              </w:rPr>
            </w:pPr>
            <w:r w:rsidRPr="00FD733B">
              <w:rPr>
                <w:sz w:val="19"/>
                <w:szCs w:val="19"/>
              </w:rPr>
              <w:t>0.0</w:t>
            </w:r>
          </w:p>
        </w:tc>
        <w:tc>
          <w:tcPr>
            <w:tcW w:w="1080" w:type="dxa"/>
            <w:noWrap/>
            <w:vAlign w:val="bottom"/>
            <w:hideMark/>
          </w:tcPr>
          <w:p w14:paraId="6A74CC4C" w14:textId="77777777" w:rsidR="00FD733B" w:rsidRPr="00FD733B" w:rsidRDefault="00FD733B" w:rsidP="00FD733B">
            <w:pPr>
              <w:spacing w:after="0" w:line="276" w:lineRule="auto"/>
              <w:jc w:val="right"/>
              <w:rPr>
                <w:sz w:val="19"/>
                <w:szCs w:val="19"/>
              </w:rPr>
            </w:pPr>
            <w:r w:rsidRPr="00FD733B">
              <w:rPr>
                <w:sz w:val="19"/>
                <w:szCs w:val="19"/>
              </w:rPr>
              <w:t xml:space="preserve"> 205.000 </w:t>
            </w:r>
          </w:p>
        </w:tc>
        <w:tc>
          <w:tcPr>
            <w:tcW w:w="1167" w:type="dxa"/>
            <w:noWrap/>
            <w:vAlign w:val="bottom"/>
            <w:hideMark/>
          </w:tcPr>
          <w:p w14:paraId="1DCE5DF2" w14:textId="77777777" w:rsidR="00FD733B" w:rsidRPr="00FD733B" w:rsidRDefault="00FD733B" w:rsidP="00FD733B">
            <w:pPr>
              <w:spacing w:after="0" w:line="276" w:lineRule="auto"/>
              <w:jc w:val="right"/>
              <w:rPr>
                <w:b/>
                <w:sz w:val="19"/>
                <w:szCs w:val="19"/>
              </w:rPr>
            </w:pPr>
            <w:r w:rsidRPr="00FD733B">
              <w:rPr>
                <w:sz w:val="19"/>
                <w:szCs w:val="19"/>
              </w:rPr>
              <w:t>3.5</w:t>
            </w:r>
          </w:p>
        </w:tc>
        <w:tc>
          <w:tcPr>
            <w:tcW w:w="1173" w:type="dxa"/>
            <w:noWrap/>
            <w:vAlign w:val="bottom"/>
            <w:hideMark/>
          </w:tcPr>
          <w:p w14:paraId="10F6DAB1" w14:textId="77777777" w:rsidR="00FD733B" w:rsidRPr="00FD733B" w:rsidRDefault="00FD733B" w:rsidP="00FD733B">
            <w:pPr>
              <w:spacing w:after="0" w:line="276" w:lineRule="auto"/>
              <w:jc w:val="right"/>
              <w:rPr>
                <w:sz w:val="19"/>
                <w:szCs w:val="19"/>
              </w:rPr>
            </w:pPr>
            <w:r w:rsidRPr="00FD733B">
              <w:rPr>
                <w:sz w:val="19"/>
                <w:szCs w:val="19"/>
              </w:rPr>
              <w:t xml:space="preserve"> 205.000 </w:t>
            </w:r>
          </w:p>
        </w:tc>
        <w:tc>
          <w:tcPr>
            <w:tcW w:w="865" w:type="dxa"/>
            <w:noWrap/>
            <w:vAlign w:val="bottom"/>
            <w:hideMark/>
          </w:tcPr>
          <w:p w14:paraId="6930809B" w14:textId="77777777" w:rsidR="00FD733B" w:rsidRPr="00FD733B" w:rsidRDefault="00FD733B" w:rsidP="00FD733B">
            <w:pPr>
              <w:spacing w:after="0" w:line="276" w:lineRule="auto"/>
              <w:jc w:val="right"/>
              <w:rPr>
                <w:b/>
                <w:sz w:val="19"/>
                <w:szCs w:val="19"/>
              </w:rPr>
            </w:pPr>
            <w:r w:rsidRPr="00FD733B">
              <w:rPr>
                <w:sz w:val="19"/>
                <w:szCs w:val="19"/>
              </w:rPr>
              <w:t>3.5</w:t>
            </w:r>
          </w:p>
        </w:tc>
        <w:tc>
          <w:tcPr>
            <w:tcW w:w="1020" w:type="dxa"/>
            <w:noWrap/>
            <w:vAlign w:val="bottom"/>
            <w:hideMark/>
          </w:tcPr>
          <w:p w14:paraId="04C29F04" w14:textId="77777777" w:rsidR="00FD733B" w:rsidRPr="00FD733B" w:rsidRDefault="00FD733B" w:rsidP="00FD733B">
            <w:pPr>
              <w:spacing w:after="0" w:line="276" w:lineRule="auto"/>
              <w:jc w:val="right"/>
              <w:rPr>
                <w:sz w:val="19"/>
                <w:szCs w:val="19"/>
              </w:rPr>
            </w:pPr>
            <w:r w:rsidRPr="00FD733B">
              <w:rPr>
                <w:sz w:val="19"/>
                <w:szCs w:val="19"/>
              </w:rPr>
              <w:t xml:space="preserve"> --   </w:t>
            </w:r>
          </w:p>
        </w:tc>
      </w:tr>
      <w:tr w:rsidR="00FD733B" w:rsidRPr="00FD733B" w14:paraId="111E4F26" w14:textId="77777777" w:rsidTr="001013F1">
        <w:trPr>
          <w:trHeight w:val="288"/>
        </w:trPr>
        <w:tc>
          <w:tcPr>
            <w:tcW w:w="3235" w:type="dxa"/>
            <w:noWrap/>
            <w:vAlign w:val="bottom"/>
            <w:hideMark/>
          </w:tcPr>
          <w:p w14:paraId="7636E6DA" w14:textId="77777777" w:rsidR="00FD733B" w:rsidRPr="00FD733B" w:rsidRDefault="00FD733B" w:rsidP="00FD733B">
            <w:pPr>
              <w:spacing w:after="0" w:line="276" w:lineRule="auto"/>
              <w:ind w:left="288"/>
              <w:jc w:val="left"/>
              <w:rPr>
                <w:sz w:val="19"/>
                <w:szCs w:val="19"/>
              </w:rPr>
            </w:pPr>
            <w:r w:rsidRPr="00FD733B">
              <w:rPr>
                <w:sz w:val="19"/>
                <w:szCs w:val="19"/>
              </w:rPr>
              <w:t xml:space="preserve">6. Alzheimer's Disease Program </w:t>
            </w:r>
          </w:p>
        </w:tc>
        <w:tc>
          <w:tcPr>
            <w:tcW w:w="810" w:type="dxa"/>
            <w:noWrap/>
            <w:vAlign w:val="bottom"/>
            <w:hideMark/>
          </w:tcPr>
          <w:p w14:paraId="33433DBF" w14:textId="77777777" w:rsidR="00FD733B" w:rsidRPr="00FD733B" w:rsidRDefault="00FD733B" w:rsidP="00FD733B">
            <w:pPr>
              <w:spacing w:after="0" w:line="276" w:lineRule="auto"/>
              <w:jc w:val="right"/>
              <w:rPr>
                <w:b/>
                <w:sz w:val="19"/>
                <w:szCs w:val="19"/>
              </w:rPr>
            </w:pPr>
            <w:r w:rsidRPr="00FD733B">
              <w:rPr>
                <w:sz w:val="19"/>
                <w:szCs w:val="19"/>
              </w:rPr>
              <w:t>0.0</w:t>
            </w:r>
          </w:p>
        </w:tc>
        <w:tc>
          <w:tcPr>
            <w:tcW w:w="1080" w:type="dxa"/>
            <w:noWrap/>
            <w:vAlign w:val="bottom"/>
            <w:hideMark/>
          </w:tcPr>
          <w:p w14:paraId="35A4884D" w14:textId="77777777" w:rsidR="00FD733B" w:rsidRPr="00FD733B" w:rsidRDefault="00FD733B" w:rsidP="00FD733B">
            <w:pPr>
              <w:spacing w:after="0" w:line="276" w:lineRule="auto"/>
              <w:jc w:val="right"/>
              <w:rPr>
                <w:sz w:val="19"/>
                <w:szCs w:val="19"/>
              </w:rPr>
            </w:pPr>
            <w:r w:rsidRPr="00FD733B">
              <w:rPr>
                <w:sz w:val="19"/>
                <w:szCs w:val="19"/>
              </w:rPr>
              <w:t xml:space="preserve"> 31.500 </w:t>
            </w:r>
          </w:p>
        </w:tc>
        <w:tc>
          <w:tcPr>
            <w:tcW w:w="1167" w:type="dxa"/>
            <w:noWrap/>
            <w:vAlign w:val="bottom"/>
            <w:hideMark/>
          </w:tcPr>
          <w:p w14:paraId="040DC97E" w14:textId="77777777" w:rsidR="00FD733B" w:rsidRPr="00FD733B" w:rsidRDefault="00FD733B" w:rsidP="00FD733B">
            <w:pPr>
              <w:spacing w:after="0" w:line="276" w:lineRule="auto"/>
              <w:jc w:val="right"/>
              <w:rPr>
                <w:b/>
                <w:sz w:val="19"/>
                <w:szCs w:val="19"/>
              </w:rPr>
            </w:pPr>
            <w:r w:rsidRPr="00FD733B">
              <w:rPr>
                <w:sz w:val="19"/>
                <w:szCs w:val="19"/>
              </w:rPr>
              <w:t>2.5</w:t>
            </w:r>
          </w:p>
        </w:tc>
        <w:tc>
          <w:tcPr>
            <w:tcW w:w="1173" w:type="dxa"/>
            <w:noWrap/>
            <w:vAlign w:val="bottom"/>
            <w:hideMark/>
          </w:tcPr>
          <w:p w14:paraId="1FF7A03F" w14:textId="77777777" w:rsidR="00FD733B" w:rsidRPr="00FD733B" w:rsidRDefault="00FD733B" w:rsidP="00FD733B">
            <w:pPr>
              <w:spacing w:after="0" w:line="276" w:lineRule="auto"/>
              <w:jc w:val="right"/>
              <w:rPr>
                <w:sz w:val="19"/>
                <w:szCs w:val="19"/>
              </w:rPr>
            </w:pPr>
            <w:r w:rsidRPr="00FD733B">
              <w:rPr>
                <w:sz w:val="19"/>
                <w:szCs w:val="19"/>
              </w:rPr>
              <w:t xml:space="preserve"> 31.500 </w:t>
            </w:r>
          </w:p>
        </w:tc>
        <w:tc>
          <w:tcPr>
            <w:tcW w:w="865" w:type="dxa"/>
            <w:noWrap/>
            <w:vAlign w:val="bottom"/>
            <w:hideMark/>
          </w:tcPr>
          <w:p w14:paraId="79CB5093" w14:textId="77777777" w:rsidR="00FD733B" w:rsidRPr="00FD733B" w:rsidRDefault="00FD733B" w:rsidP="00FD733B">
            <w:pPr>
              <w:spacing w:after="0" w:line="276" w:lineRule="auto"/>
              <w:jc w:val="right"/>
              <w:rPr>
                <w:b/>
                <w:sz w:val="19"/>
                <w:szCs w:val="19"/>
              </w:rPr>
            </w:pPr>
            <w:r w:rsidRPr="00FD733B">
              <w:rPr>
                <w:sz w:val="19"/>
                <w:szCs w:val="19"/>
              </w:rPr>
              <w:t>2.5</w:t>
            </w:r>
          </w:p>
        </w:tc>
        <w:tc>
          <w:tcPr>
            <w:tcW w:w="1020" w:type="dxa"/>
            <w:noWrap/>
            <w:vAlign w:val="bottom"/>
            <w:hideMark/>
          </w:tcPr>
          <w:p w14:paraId="07DF0061" w14:textId="77777777" w:rsidR="00FD733B" w:rsidRPr="00FD733B" w:rsidRDefault="00FD733B" w:rsidP="00FD733B">
            <w:pPr>
              <w:spacing w:after="0" w:line="276" w:lineRule="auto"/>
              <w:jc w:val="right"/>
              <w:rPr>
                <w:sz w:val="19"/>
                <w:szCs w:val="19"/>
              </w:rPr>
            </w:pPr>
            <w:r w:rsidRPr="00FD733B">
              <w:rPr>
                <w:sz w:val="19"/>
                <w:szCs w:val="19"/>
              </w:rPr>
              <w:t xml:space="preserve"> --   </w:t>
            </w:r>
          </w:p>
        </w:tc>
      </w:tr>
      <w:tr w:rsidR="00FD733B" w:rsidRPr="00FD733B" w14:paraId="706EDC84" w14:textId="77777777" w:rsidTr="001013F1">
        <w:trPr>
          <w:trHeight w:val="288"/>
        </w:trPr>
        <w:tc>
          <w:tcPr>
            <w:tcW w:w="3235" w:type="dxa"/>
            <w:noWrap/>
            <w:vAlign w:val="bottom"/>
            <w:hideMark/>
          </w:tcPr>
          <w:p w14:paraId="52CF2A56" w14:textId="7C75B481" w:rsidR="00FD733B" w:rsidRPr="00FD733B" w:rsidRDefault="00FD733B" w:rsidP="00FD733B">
            <w:pPr>
              <w:spacing w:after="0" w:line="276" w:lineRule="auto"/>
              <w:ind w:left="288"/>
              <w:jc w:val="left"/>
              <w:rPr>
                <w:sz w:val="19"/>
                <w:szCs w:val="19"/>
              </w:rPr>
            </w:pPr>
            <w:r w:rsidRPr="00FD733B">
              <w:rPr>
                <w:sz w:val="19"/>
                <w:szCs w:val="19"/>
              </w:rPr>
              <w:t>7. Developmental Disab</w:t>
            </w:r>
            <w:r w:rsidR="006F1EC7">
              <w:rPr>
                <w:sz w:val="19"/>
                <w:szCs w:val="19"/>
              </w:rPr>
              <w:t>i</w:t>
            </w:r>
            <w:r w:rsidRPr="00FD733B">
              <w:rPr>
                <w:sz w:val="19"/>
                <w:szCs w:val="19"/>
              </w:rPr>
              <w:t xml:space="preserve">lities Projects of National Significance </w:t>
            </w:r>
          </w:p>
        </w:tc>
        <w:tc>
          <w:tcPr>
            <w:tcW w:w="810" w:type="dxa"/>
            <w:noWrap/>
            <w:vAlign w:val="bottom"/>
            <w:hideMark/>
          </w:tcPr>
          <w:p w14:paraId="709814A8" w14:textId="77777777" w:rsidR="00FD733B" w:rsidRPr="00FD733B" w:rsidRDefault="00FD733B" w:rsidP="00FD733B">
            <w:pPr>
              <w:spacing w:after="0" w:line="276" w:lineRule="auto"/>
              <w:jc w:val="right"/>
              <w:rPr>
                <w:sz w:val="19"/>
                <w:szCs w:val="19"/>
              </w:rPr>
            </w:pPr>
            <w:r w:rsidRPr="00FD733B">
              <w:rPr>
                <w:sz w:val="19"/>
                <w:szCs w:val="19"/>
              </w:rPr>
              <w:t>0.0</w:t>
            </w:r>
          </w:p>
        </w:tc>
        <w:tc>
          <w:tcPr>
            <w:tcW w:w="1080" w:type="dxa"/>
            <w:noWrap/>
            <w:vAlign w:val="bottom"/>
            <w:hideMark/>
          </w:tcPr>
          <w:p w14:paraId="155D750F" w14:textId="77777777" w:rsidR="00FD733B" w:rsidRPr="00FD733B" w:rsidRDefault="00FD733B" w:rsidP="00FD733B">
            <w:pPr>
              <w:spacing w:after="0" w:line="276" w:lineRule="auto"/>
              <w:jc w:val="right"/>
              <w:rPr>
                <w:sz w:val="19"/>
                <w:szCs w:val="19"/>
              </w:rPr>
            </w:pPr>
            <w:r w:rsidRPr="00FD733B">
              <w:rPr>
                <w:sz w:val="19"/>
                <w:szCs w:val="19"/>
              </w:rPr>
              <w:t xml:space="preserve"> 12.250 </w:t>
            </w:r>
          </w:p>
        </w:tc>
        <w:tc>
          <w:tcPr>
            <w:tcW w:w="1167" w:type="dxa"/>
            <w:noWrap/>
            <w:vAlign w:val="bottom"/>
            <w:hideMark/>
          </w:tcPr>
          <w:p w14:paraId="3D607606" w14:textId="77777777" w:rsidR="00FD733B" w:rsidRPr="00FD733B" w:rsidRDefault="00FD733B" w:rsidP="00FD733B">
            <w:pPr>
              <w:spacing w:after="0" w:line="276" w:lineRule="auto"/>
              <w:jc w:val="right"/>
              <w:rPr>
                <w:sz w:val="19"/>
                <w:szCs w:val="19"/>
              </w:rPr>
            </w:pPr>
            <w:r w:rsidRPr="00FD733B">
              <w:rPr>
                <w:sz w:val="19"/>
                <w:szCs w:val="19"/>
              </w:rPr>
              <w:t>0.0</w:t>
            </w:r>
          </w:p>
        </w:tc>
        <w:tc>
          <w:tcPr>
            <w:tcW w:w="1173" w:type="dxa"/>
            <w:noWrap/>
            <w:vAlign w:val="bottom"/>
            <w:hideMark/>
          </w:tcPr>
          <w:p w14:paraId="389C9926" w14:textId="77777777" w:rsidR="00FD733B" w:rsidRPr="00FD733B" w:rsidRDefault="00FD733B" w:rsidP="00FD733B">
            <w:pPr>
              <w:spacing w:after="0" w:line="276" w:lineRule="auto"/>
              <w:jc w:val="right"/>
              <w:rPr>
                <w:sz w:val="19"/>
                <w:szCs w:val="19"/>
              </w:rPr>
            </w:pPr>
            <w:r w:rsidRPr="00FD733B">
              <w:rPr>
                <w:sz w:val="19"/>
                <w:szCs w:val="19"/>
              </w:rPr>
              <w:t xml:space="preserve"> 15.350 </w:t>
            </w:r>
          </w:p>
        </w:tc>
        <w:tc>
          <w:tcPr>
            <w:tcW w:w="865" w:type="dxa"/>
            <w:noWrap/>
            <w:vAlign w:val="bottom"/>
            <w:hideMark/>
          </w:tcPr>
          <w:p w14:paraId="6AAC1FE4" w14:textId="77777777" w:rsidR="00FD733B" w:rsidRPr="00FD733B" w:rsidRDefault="00FD733B" w:rsidP="00FD733B">
            <w:pPr>
              <w:spacing w:after="0" w:line="276" w:lineRule="auto"/>
              <w:jc w:val="right"/>
              <w:rPr>
                <w:sz w:val="19"/>
                <w:szCs w:val="19"/>
              </w:rPr>
            </w:pPr>
            <w:r w:rsidRPr="00FD733B">
              <w:rPr>
                <w:sz w:val="19"/>
                <w:szCs w:val="19"/>
              </w:rPr>
              <w:t>0.0</w:t>
            </w:r>
          </w:p>
        </w:tc>
        <w:tc>
          <w:tcPr>
            <w:tcW w:w="1020" w:type="dxa"/>
            <w:noWrap/>
            <w:vAlign w:val="bottom"/>
            <w:hideMark/>
          </w:tcPr>
          <w:p w14:paraId="68506CE8" w14:textId="77777777" w:rsidR="00FD733B" w:rsidRPr="00FD733B" w:rsidRDefault="00FD733B" w:rsidP="00FD733B">
            <w:pPr>
              <w:spacing w:after="0" w:line="276" w:lineRule="auto"/>
              <w:jc w:val="right"/>
              <w:rPr>
                <w:sz w:val="19"/>
                <w:szCs w:val="19"/>
              </w:rPr>
            </w:pPr>
            <w:r w:rsidRPr="00FD733B">
              <w:rPr>
                <w:sz w:val="19"/>
                <w:szCs w:val="19"/>
              </w:rPr>
              <w:t xml:space="preserve"> 3.100 </w:t>
            </w:r>
          </w:p>
        </w:tc>
      </w:tr>
      <w:tr w:rsidR="00FD733B" w:rsidRPr="00FD733B" w14:paraId="435953C3" w14:textId="77777777" w:rsidTr="001013F1">
        <w:trPr>
          <w:trHeight w:val="288"/>
        </w:trPr>
        <w:tc>
          <w:tcPr>
            <w:tcW w:w="3235" w:type="dxa"/>
            <w:noWrap/>
            <w:vAlign w:val="bottom"/>
            <w:hideMark/>
          </w:tcPr>
          <w:p w14:paraId="680EA4CB" w14:textId="77777777" w:rsidR="00FD733B" w:rsidRPr="00FD733B" w:rsidRDefault="00FD733B" w:rsidP="00FD733B">
            <w:pPr>
              <w:spacing w:after="0" w:line="276" w:lineRule="auto"/>
              <w:ind w:left="288"/>
              <w:jc w:val="left"/>
              <w:rPr>
                <w:sz w:val="19"/>
                <w:szCs w:val="19"/>
              </w:rPr>
            </w:pPr>
            <w:r w:rsidRPr="00FD733B">
              <w:rPr>
                <w:sz w:val="19"/>
                <w:szCs w:val="19"/>
              </w:rPr>
              <w:t xml:space="preserve">8. Independent Living </w:t>
            </w:r>
          </w:p>
        </w:tc>
        <w:tc>
          <w:tcPr>
            <w:tcW w:w="810" w:type="dxa"/>
            <w:noWrap/>
            <w:vAlign w:val="bottom"/>
            <w:hideMark/>
          </w:tcPr>
          <w:p w14:paraId="14D4EEDE" w14:textId="77777777" w:rsidR="00FD733B" w:rsidRPr="00FD733B" w:rsidRDefault="00FD733B" w:rsidP="00FD733B">
            <w:pPr>
              <w:spacing w:after="0" w:line="276" w:lineRule="auto"/>
              <w:jc w:val="right"/>
              <w:rPr>
                <w:b/>
                <w:sz w:val="19"/>
                <w:szCs w:val="19"/>
              </w:rPr>
            </w:pPr>
            <w:r w:rsidRPr="00FD733B">
              <w:rPr>
                <w:sz w:val="19"/>
                <w:szCs w:val="19"/>
              </w:rPr>
              <w:t>1.0</w:t>
            </w:r>
          </w:p>
        </w:tc>
        <w:tc>
          <w:tcPr>
            <w:tcW w:w="1080" w:type="dxa"/>
            <w:noWrap/>
            <w:vAlign w:val="bottom"/>
            <w:hideMark/>
          </w:tcPr>
          <w:p w14:paraId="47DC7C6F" w14:textId="77777777" w:rsidR="00FD733B" w:rsidRPr="00FD733B" w:rsidRDefault="00FD733B" w:rsidP="00FD733B">
            <w:pPr>
              <w:spacing w:after="0" w:line="276" w:lineRule="auto"/>
              <w:jc w:val="right"/>
              <w:rPr>
                <w:sz w:val="19"/>
                <w:szCs w:val="19"/>
              </w:rPr>
            </w:pPr>
            <w:r w:rsidRPr="00FD733B">
              <w:rPr>
                <w:sz w:val="19"/>
                <w:szCs w:val="19"/>
              </w:rPr>
              <w:t xml:space="preserve"> 128.183 </w:t>
            </w:r>
          </w:p>
        </w:tc>
        <w:tc>
          <w:tcPr>
            <w:tcW w:w="1167" w:type="dxa"/>
            <w:noWrap/>
            <w:vAlign w:val="bottom"/>
            <w:hideMark/>
          </w:tcPr>
          <w:p w14:paraId="709E9A98" w14:textId="77777777" w:rsidR="00FD733B" w:rsidRPr="00FD733B" w:rsidRDefault="00FD733B" w:rsidP="00FD733B">
            <w:pPr>
              <w:spacing w:after="0" w:line="276" w:lineRule="auto"/>
              <w:jc w:val="right"/>
              <w:rPr>
                <w:b/>
                <w:sz w:val="19"/>
                <w:szCs w:val="19"/>
              </w:rPr>
            </w:pPr>
            <w:r w:rsidRPr="00FD733B">
              <w:rPr>
                <w:sz w:val="19"/>
                <w:szCs w:val="19"/>
              </w:rPr>
              <w:t>1.0</w:t>
            </w:r>
          </w:p>
        </w:tc>
        <w:tc>
          <w:tcPr>
            <w:tcW w:w="1173" w:type="dxa"/>
            <w:noWrap/>
            <w:vAlign w:val="bottom"/>
            <w:hideMark/>
          </w:tcPr>
          <w:p w14:paraId="0F9DA51E" w14:textId="77777777" w:rsidR="00FD733B" w:rsidRPr="00FD733B" w:rsidRDefault="00FD733B" w:rsidP="00FD733B">
            <w:pPr>
              <w:spacing w:after="0" w:line="276" w:lineRule="auto"/>
              <w:jc w:val="right"/>
              <w:rPr>
                <w:sz w:val="19"/>
                <w:szCs w:val="19"/>
              </w:rPr>
            </w:pPr>
            <w:r w:rsidRPr="00FD733B">
              <w:rPr>
                <w:sz w:val="19"/>
                <w:szCs w:val="19"/>
              </w:rPr>
              <w:t xml:space="preserve"> 132.083 </w:t>
            </w:r>
          </w:p>
        </w:tc>
        <w:tc>
          <w:tcPr>
            <w:tcW w:w="865" w:type="dxa"/>
            <w:noWrap/>
            <w:vAlign w:val="bottom"/>
            <w:hideMark/>
          </w:tcPr>
          <w:p w14:paraId="2DD438F4" w14:textId="77777777" w:rsidR="00FD733B" w:rsidRPr="00FD733B" w:rsidRDefault="00FD733B" w:rsidP="00FD733B">
            <w:pPr>
              <w:spacing w:after="0" w:line="276" w:lineRule="auto"/>
              <w:jc w:val="right"/>
              <w:rPr>
                <w:b/>
                <w:sz w:val="19"/>
                <w:szCs w:val="19"/>
              </w:rPr>
            </w:pPr>
            <w:r w:rsidRPr="00FD733B">
              <w:rPr>
                <w:sz w:val="19"/>
                <w:szCs w:val="19"/>
              </w:rPr>
              <w:t>0.0</w:t>
            </w:r>
          </w:p>
        </w:tc>
        <w:tc>
          <w:tcPr>
            <w:tcW w:w="1020" w:type="dxa"/>
            <w:noWrap/>
            <w:vAlign w:val="bottom"/>
            <w:hideMark/>
          </w:tcPr>
          <w:p w14:paraId="4199C64D" w14:textId="77777777" w:rsidR="00FD733B" w:rsidRPr="00FD733B" w:rsidRDefault="00FD733B" w:rsidP="00FD733B">
            <w:pPr>
              <w:spacing w:after="0" w:line="276" w:lineRule="auto"/>
              <w:jc w:val="right"/>
              <w:rPr>
                <w:sz w:val="19"/>
                <w:szCs w:val="19"/>
              </w:rPr>
            </w:pPr>
            <w:r w:rsidRPr="00FD733B">
              <w:rPr>
                <w:sz w:val="19"/>
                <w:szCs w:val="19"/>
              </w:rPr>
              <w:t xml:space="preserve"> 3.900 </w:t>
            </w:r>
          </w:p>
        </w:tc>
      </w:tr>
      <w:tr w:rsidR="00FD733B" w:rsidRPr="00FD733B" w14:paraId="518C0DFF" w14:textId="77777777" w:rsidTr="001013F1">
        <w:trPr>
          <w:trHeight w:val="288"/>
        </w:trPr>
        <w:tc>
          <w:tcPr>
            <w:tcW w:w="3235" w:type="dxa"/>
            <w:noWrap/>
            <w:vAlign w:val="bottom"/>
            <w:hideMark/>
          </w:tcPr>
          <w:p w14:paraId="54EF26DF" w14:textId="77777777" w:rsidR="00FD733B" w:rsidRPr="00FD733B" w:rsidRDefault="00FD733B" w:rsidP="00FD733B">
            <w:pPr>
              <w:spacing w:after="0" w:line="276" w:lineRule="auto"/>
              <w:ind w:left="288"/>
              <w:jc w:val="left"/>
              <w:rPr>
                <w:sz w:val="19"/>
                <w:szCs w:val="19"/>
              </w:rPr>
            </w:pPr>
            <w:r w:rsidRPr="00FD733B">
              <w:rPr>
                <w:sz w:val="19"/>
                <w:szCs w:val="19"/>
              </w:rPr>
              <w:t xml:space="preserve">8. Medicare Improvements for Patients and Providers (Mandatory) </w:t>
            </w:r>
          </w:p>
        </w:tc>
        <w:tc>
          <w:tcPr>
            <w:tcW w:w="810" w:type="dxa"/>
            <w:noWrap/>
            <w:vAlign w:val="bottom"/>
            <w:hideMark/>
          </w:tcPr>
          <w:p w14:paraId="75B31A57" w14:textId="77777777" w:rsidR="00FD733B" w:rsidRPr="00FD733B" w:rsidRDefault="00FD733B" w:rsidP="00FD733B">
            <w:pPr>
              <w:spacing w:after="0" w:line="276" w:lineRule="auto"/>
              <w:jc w:val="right"/>
              <w:rPr>
                <w:b/>
                <w:sz w:val="19"/>
                <w:szCs w:val="19"/>
              </w:rPr>
            </w:pPr>
            <w:r w:rsidRPr="00FD733B">
              <w:rPr>
                <w:sz w:val="19"/>
                <w:szCs w:val="19"/>
              </w:rPr>
              <w:t>4.6</w:t>
            </w:r>
          </w:p>
        </w:tc>
        <w:tc>
          <w:tcPr>
            <w:tcW w:w="1080" w:type="dxa"/>
            <w:noWrap/>
            <w:vAlign w:val="bottom"/>
            <w:hideMark/>
          </w:tcPr>
          <w:p w14:paraId="730679EF" w14:textId="77777777" w:rsidR="00FD733B" w:rsidRPr="00FD733B" w:rsidRDefault="00FD733B" w:rsidP="00FD733B">
            <w:pPr>
              <w:spacing w:after="0" w:line="276" w:lineRule="auto"/>
              <w:jc w:val="right"/>
              <w:rPr>
                <w:sz w:val="19"/>
                <w:szCs w:val="19"/>
              </w:rPr>
            </w:pPr>
            <w:r w:rsidRPr="00FD733B">
              <w:rPr>
                <w:sz w:val="19"/>
                <w:szCs w:val="19"/>
              </w:rPr>
              <w:t xml:space="preserve"> 47.150 </w:t>
            </w:r>
          </w:p>
        </w:tc>
        <w:tc>
          <w:tcPr>
            <w:tcW w:w="1167" w:type="dxa"/>
            <w:noWrap/>
            <w:vAlign w:val="bottom"/>
            <w:hideMark/>
          </w:tcPr>
          <w:p w14:paraId="5A80A941" w14:textId="77777777" w:rsidR="00FD733B" w:rsidRPr="00FD733B" w:rsidRDefault="00FD733B" w:rsidP="00FD733B">
            <w:pPr>
              <w:spacing w:after="0" w:line="276" w:lineRule="auto"/>
              <w:jc w:val="right"/>
              <w:rPr>
                <w:b/>
                <w:sz w:val="19"/>
                <w:szCs w:val="19"/>
              </w:rPr>
            </w:pPr>
            <w:r w:rsidRPr="00FD733B">
              <w:rPr>
                <w:sz w:val="19"/>
                <w:szCs w:val="19"/>
              </w:rPr>
              <w:t>4.6</w:t>
            </w:r>
          </w:p>
        </w:tc>
        <w:tc>
          <w:tcPr>
            <w:tcW w:w="1173" w:type="dxa"/>
            <w:noWrap/>
            <w:vAlign w:val="bottom"/>
            <w:hideMark/>
          </w:tcPr>
          <w:p w14:paraId="14E9FDF4" w14:textId="77777777" w:rsidR="00FD733B" w:rsidRPr="00FD733B" w:rsidRDefault="00FD733B" w:rsidP="00FD733B">
            <w:pPr>
              <w:spacing w:after="0" w:line="276" w:lineRule="auto"/>
              <w:jc w:val="right"/>
              <w:rPr>
                <w:sz w:val="19"/>
                <w:szCs w:val="19"/>
              </w:rPr>
            </w:pPr>
            <w:r w:rsidRPr="00FD733B">
              <w:rPr>
                <w:sz w:val="19"/>
                <w:szCs w:val="19"/>
              </w:rPr>
              <w:t xml:space="preserve"> 50.000 </w:t>
            </w:r>
          </w:p>
        </w:tc>
        <w:tc>
          <w:tcPr>
            <w:tcW w:w="865" w:type="dxa"/>
            <w:noWrap/>
            <w:vAlign w:val="bottom"/>
            <w:hideMark/>
          </w:tcPr>
          <w:p w14:paraId="6FC03D39" w14:textId="77777777" w:rsidR="00FD733B" w:rsidRPr="00FD733B" w:rsidRDefault="00FD733B" w:rsidP="00FD733B">
            <w:pPr>
              <w:spacing w:after="0" w:line="276" w:lineRule="auto"/>
              <w:jc w:val="right"/>
              <w:rPr>
                <w:b/>
                <w:sz w:val="19"/>
                <w:szCs w:val="19"/>
              </w:rPr>
            </w:pPr>
            <w:r w:rsidRPr="00FD733B">
              <w:rPr>
                <w:sz w:val="19"/>
                <w:szCs w:val="19"/>
              </w:rPr>
              <w:t>0.0</w:t>
            </w:r>
          </w:p>
        </w:tc>
        <w:tc>
          <w:tcPr>
            <w:tcW w:w="1020" w:type="dxa"/>
            <w:noWrap/>
            <w:vAlign w:val="bottom"/>
            <w:hideMark/>
          </w:tcPr>
          <w:p w14:paraId="3CF9ADC4" w14:textId="77777777" w:rsidR="00FD733B" w:rsidRPr="00FD733B" w:rsidRDefault="00FD733B" w:rsidP="00FD733B">
            <w:pPr>
              <w:spacing w:after="0" w:line="276" w:lineRule="auto"/>
              <w:jc w:val="right"/>
              <w:rPr>
                <w:sz w:val="19"/>
                <w:szCs w:val="19"/>
              </w:rPr>
            </w:pPr>
            <w:r w:rsidRPr="00FD733B">
              <w:rPr>
                <w:sz w:val="19"/>
                <w:szCs w:val="19"/>
              </w:rPr>
              <w:t xml:space="preserve"> 2.850 </w:t>
            </w:r>
          </w:p>
        </w:tc>
      </w:tr>
      <w:tr w:rsidR="00FD733B" w:rsidRPr="00FD733B" w14:paraId="5D960343" w14:textId="77777777" w:rsidTr="001013F1">
        <w:trPr>
          <w:trHeight w:val="288"/>
        </w:trPr>
        <w:tc>
          <w:tcPr>
            <w:tcW w:w="3235" w:type="dxa"/>
            <w:noWrap/>
            <w:vAlign w:val="bottom"/>
            <w:hideMark/>
          </w:tcPr>
          <w:p w14:paraId="0501C8A8" w14:textId="77777777" w:rsidR="00FD733B" w:rsidRPr="00FD733B" w:rsidRDefault="00FD733B" w:rsidP="00FD733B">
            <w:pPr>
              <w:spacing w:after="0" w:line="276" w:lineRule="auto"/>
              <w:ind w:left="288"/>
              <w:jc w:val="left"/>
              <w:rPr>
                <w:sz w:val="19"/>
                <w:szCs w:val="19"/>
              </w:rPr>
            </w:pPr>
            <w:r w:rsidRPr="00FD733B">
              <w:rPr>
                <w:sz w:val="19"/>
                <w:szCs w:val="19"/>
              </w:rPr>
              <w:t xml:space="preserve">8. Program Administration (Net of built-in pay increases) </w:t>
            </w:r>
          </w:p>
        </w:tc>
        <w:tc>
          <w:tcPr>
            <w:tcW w:w="810" w:type="dxa"/>
            <w:noWrap/>
            <w:vAlign w:val="bottom"/>
            <w:hideMark/>
          </w:tcPr>
          <w:p w14:paraId="307B806A" w14:textId="77777777" w:rsidR="00FD733B" w:rsidRPr="00FD733B" w:rsidRDefault="00FD733B" w:rsidP="00FD733B">
            <w:pPr>
              <w:spacing w:after="0" w:line="276" w:lineRule="auto"/>
              <w:jc w:val="right"/>
              <w:rPr>
                <w:b/>
                <w:sz w:val="19"/>
                <w:szCs w:val="19"/>
              </w:rPr>
            </w:pPr>
            <w:r w:rsidRPr="00FD733B">
              <w:rPr>
                <w:sz w:val="19"/>
                <w:szCs w:val="19"/>
              </w:rPr>
              <w:t>0.0</w:t>
            </w:r>
          </w:p>
        </w:tc>
        <w:tc>
          <w:tcPr>
            <w:tcW w:w="1080" w:type="dxa"/>
            <w:noWrap/>
            <w:vAlign w:val="bottom"/>
            <w:hideMark/>
          </w:tcPr>
          <w:p w14:paraId="0CFA42DE" w14:textId="77777777" w:rsidR="00FD733B" w:rsidRPr="00FD733B" w:rsidRDefault="00FD733B" w:rsidP="00FD733B">
            <w:pPr>
              <w:spacing w:after="0" w:line="276" w:lineRule="auto"/>
              <w:jc w:val="right"/>
              <w:rPr>
                <w:sz w:val="19"/>
                <w:szCs w:val="19"/>
              </w:rPr>
            </w:pPr>
            <w:r w:rsidRPr="00FD733B">
              <w:rPr>
                <w:sz w:val="19"/>
                <w:szCs w:val="19"/>
              </w:rPr>
              <w:t xml:space="preserve"> 47.063 </w:t>
            </w:r>
          </w:p>
        </w:tc>
        <w:tc>
          <w:tcPr>
            <w:tcW w:w="1167" w:type="dxa"/>
            <w:noWrap/>
            <w:vAlign w:val="bottom"/>
            <w:hideMark/>
          </w:tcPr>
          <w:p w14:paraId="77E408C0" w14:textId="77777777" w:rsidR="00FD733B" w:rsidRPr="00FD733B" w:rsidRDefault="00FD733B" w:rsidP="00FD733B">
            <w:pPr>
              <w:spacing w:after="0" w:line="276" w:lineRule="auto"/>
              <w:jc w:val="right"/>
              <w:rPr>
                <w:b/>
                <w:sz w:val="19"/>
                <w:szCs w:val="19"/>
              </w:rPr>
            </w:pPr>
            <w:r w:rsidRPr="00FD733B">
              <w:rPr>
                <w:sz w:val="19"/>
                <w:szCs w:val="19"/>
              </w:rPr>
              <w:t>11.0</w:t>
            </w:r>
          </w:p>
        </w:tc>
        <w:tc>
          <w:tcPr>
            <w:tcW w:w="1173" w:type="dxa"/>
            <w:noWrap/>
            <w:vAlign w:val="bottom"/>
            <w:hideMark/>
          </w:tcPr>
          <w:p w14:paraId="0230A03F" w14:textId="77777777" w:rsidR="00FD733B" w:rsidRPr="00FD733B" w:rsidRDefault="00FD733B" w:rsidP="00FD733B">
            <w:pPr>
              <w:spacing w:after="0" w:line="276" w:lineRule="auto"/>
              <w:jc w:val="right"/>
              <w:rPr>
                <w:sz w:val="19"/>
                <w:szCs w:val="19"/>
              </w:rPr>
            </w:pPr>
            <w:r w:rsidRPr="00FD733B">
              <w:rPr>
                <w:sz w:val="19"/>
                <w:szCs w:val="19"/>
              </w:rPr>
              <w:t xml:space="preserve"> 53.389 </w:t>
            </w:r>
          </w:p>
        </w:tc>
        <w:tc>
          <w:tcPr>
            <w:tcW w:w="865" w:type="dxa"/>
            <w:noWrap/>
            <w:vAlign w:val="bottom"/>
            <w:hideMark/>
          </w:tcPr>
          <w:p w14:paraId="1E8032FB" w14:textId="77777777" w:rsidR="00FD733B" w:rsidRPr="00FD733B" w:rsidRDefault="00FD733B" w:rsidP="00FD733B">
            <w:pPr>
              <w:spacing w:after="0" w:line="276" w:lineRule="auto"/>
              <w:jc w:val="right"/>
              <w:rPr>
                <w:b/>
                <w:sz w:val="19"/>
                <w:szCs w:val="19"/>
              </w:rPr>
            </w:pPr>
            <w:r w:rsidRPr="00FD733B">
              <w:rPr>
                <w:sz w:val="19"/>
                <w:szCs w:val="19"/>
              </w:rPr>
              <w:t>11.0</w:t>
            </w:r>
          </w:p>
        </w:tc>
        <w:tc>
          <w:tcPr>
            <w:tcW w:w="1020" w:type="dxa"/>
            <w:noWrap/>
            <w:vAlign w:val="bottom"/>
            <w:hideMark/>
          </w:tcPr>
          <w:p w14:paraId="37309377" w14:textId="77777777" w:rsidR="00FD733B" w:rsidRPr="00FD733B" w:rsidRDefault="00FD733B" w:rsidP="00FD733B">
            <w:pPr>
              <w:spacing w:after="0" w:line="276" w:lineRule="auto"/>
              <w:jc w:val="right"/>
              <w:rPr>
                <w:sz w:val="19"/>
                <w:szCs w:val="19"/>
              </w:rPr>
            </w:pPr>
            <w:r w:rsidRPr="00FD733B">
              <w:rPr>
                <w:sz w:val="19"/>
                <w:szCs w:val="19"/>
              </w:rPr>
              <w:t xml:space="preserve"> 6.326 </w:t>
            </w:r>
          </w:p>
        </w:tc>
      </w:tr>
      <w:tr w:rsidR="00FD733B" w:rsidRPr="00FD733B" w14:paraId="633A867D" w14:textId="77777777" w:rsidTr="001013F1">
        <w:trPr>
          <w:trHeight w:val="288"/>
        </w:trPr>
        <w:tc>
          <w:tcPr>
            <w:tcW w:w="3235" w:type="dxa"/>
            <w:noWrap/>
            <w:vAlign w:val="bottom"/>
            <w:hideMark/>
          </w:tcPr>
          <w:p w14:paraId="5F0802AC" w14:textId="77777777" w:rsidR="00FD733B" w:rsidRPr="00FD733B" w:rsidRDefault="00FD733B" w:rsidP="00FD733B">
            <w:pPr>
              <w:spacing w:after="0" w:line="276" w:lineRule="auto"/>
              <w:ind w:left="288"/>
              <w:jc w:val="left"/>
              <w:rPr>
                <w:sz w:val="19"/>
                <w:szCs w:val="19"/>
              </w:rPr>
            </w:pPr>
            <w:r w:rsidRPr="00FD733B">
              <w:rPr>
                <w:sz w:val="19"/>
                <w:szCs w:val="19"/>
              </w:rPr>
              <w:t xml:space="preserve">9. White House Conference on Aging (Program Admin.) </w:t>
            </w:r>
          </w:p>
        </w:tc>
        <w:tc>
          <w:tcPr>
            <w:tcW w:w="810" w:type="dxa"/>
            <w:noWrap/>
            <w:vAlign w:val="bottom"/>
            <w:hideMark/>
          </w:tcPr>
          <w:p w14:paraId="515B5873" w14:textId="77777777" w:rsidR="00FD733B" w:rsidRPr="00FD733B" w:rsidRDefault="00FD733B" w:rsidP="00FD733B">
            <w:pPr>
              <w:spacing w:after="0" w:line="276" w:lineRule="auto"/>
              <w:jc w:val="right"/>
              <w:rPr>
                <w:b/>
                <w:sz w:val="19"/>
                <w:szCs w:val="19"/>
              </w:rPr>
            </w:pPr>
            <w:r w:rsidRPr="00FD733B">
              <w:rPr>
                <w:sz w:val="19"/>
                <w:szCs w:val="19"/>
              </w:rPr>
              <w:t>0.0</w:t>
            </w:r>
          </w:p>
        </w:tc>
        <w:tc>
          <w:tcPr>
            <w:tcW w:w="1080" w:type="dxa"/>
            <w:noWrap/>
            <w:vAlign w:val="bottom"/>
            <w:hideMark/>
          </w:tcPr>
          <w:p w14:paraId="385D170F" w14:textId="77777777" w:rsidR="00FD733B" w:rsidRPr="00FD733B" w:rsidRDefault="00FD733B" w:rsidP="00FD733B">
            <w:pPr>
              <w:spacing w:after="0" w:line="276" w:lineRule="auto"/>
              <w:jc w:val="right"/>
              <w:rPr>
                <w:sz w:val="19"/>
                <w:szCs w:val="19"/>
              </w:rPr>
            </w:pPr>
            <w:r w:rsidRPr="00FD733B">
              <w:rPr>
                <w:sz w:val="19"/>
                <w:szCs w:val="19"/>
              </w:rPr>
              <w:t xml:space="preserve"> -   </w:t>
            </w:r>
          </w:p>
        </w:tc>
        <w:tc>
          <w:tcPr>
            <w:tcW w:w="1167" w:type="dxa"/>
            <w:noWrap/>
            <w:vAlign w:val="bottom"/>
            <w:hideMark/>
          </w:tcPr>
          <w:p w14:paraId="664A67C6" w14:textId="77777777" w:rsidR="00FD733B" w:rsidRPr="00FD733B" w:rsidRDefault="00FD733B" w:rsidP="00FD733B">
            <w:pPr>
              <w:spacing w:after="0" w:line="276" w:lineRule="auto"/>
              <w:jc w:val="right"/>
              <w:rPr>
                <w:b/>
                <w:sz w:val="19"/>
                <w:szCs w:val="19"/>
              </w:rPr>
            </w:pPr>
            <w:r w:rsidRPr="00FD733B">
              <w:rPr>
                <w:sz w:val="19"/>
                <w:szCs w:val="19"/>
              </w:rPr>
              <w:t>1.0</w:t>
            </w:r>
          </w:p>
        </w:tc>
        <w:tc>
          <w:tcPr>
            <w:tcW w:w="1173" w:type="dxa"/>
            <w:noWrap/>
            <w:vAlign w:val="bottom"/>
            <w:hideMark/>
          </w:tcPr>
          <w:p w14:paraId="4F7C0227" w14:textId="77777777" w:rsidR="00FD733B" w:rsidRPr="00FD733B" w:rsidRDefault="00FD733B" w:rsidP="00FD733B">
            <w:pPr>
              <w:spacing w:after="0" w:line="276" w:lineRule="auto"/>
              <w:jc w:val="right"/>
              <w:rPr>
                <w:sz w:val="19"/>
                <w:szCs w:val="19"/>
              </w:rPr>
            </w:pPr>
            <w:r w:rsidRPr="00FD733B">
              <w:rPr>
                <w:sz w:val="19"/>
                <w:szCs w:val="19"/>
              </w:rPr>
              <w:t xml:space="preserve"> 2.500 </w:t>
            </w:r>
          </w:p>
        </w:tc>
        <w:tc>
          <w:tcPr>
            <w:tcW w:w="865" w:type="dxa"/>
            <w:noWrap/>
            <w:vAlign w:val="bottom"/>
            <w:hideMark/>
          </w:tcPr>
          <w:p w14:paraId="636B693C" w14:textId="77777777" w:rsidR="00FD733B" w:rsidRPr="00FD733B" w:rsidRDefault="00FD733B" w:rsidP="00FD733B">
            <w:pPr>
              <w:spacing w:after="0" w:line="276" w:lineRule="auto"/>
              <w:jc w:val="right"/>
              <w:rPr>
                <w:b/>
                <w:sz w:val="19"/>
                <w:szCs w:val="19"/>
              </w:rPr>
            </w:pPr>
            <w:r w:rsidRPr="00FD733B">
              <w:rPr>
                <w:sz w:val="19"/>
                <w:szCs w:val="19"/>
              </w:rPr>
              <w:t>1.0</w:t>
            </w:r>
          </w:p>
        </w:tc>
        <w:tc>
          <w:tcPr>
            <w:tcW w:w="1020" w:type="dxa"/>
            <w:noWrap/>
            <w:vAlign w:val="bottom"/>
            <w:hideMark/>
          </w:tcPr>
          <w:p w14:paraId="2AB0FF2F" w14:textId="77777777" w:rsidR="00FD733B" w:rsidRPr="00FD733B" w:rsidRDefault="00FD733B" w:rsidP="00FD733B">
            <w:pPr>
              <w:spacing w:after="0" w:line="276" w:lineRule="auto"/>
              <w:jc w:val="right"/>
              <w:rPr>
                <w:sz w:val="19"/>
                <w:szCs w:val="19"/>
              </w:rPr>
            </w:pPr>
            <w:r w:rsidRPr="00FD733B">
              <w:rPr>
                <w:sz w:val="19"/>
                <w:szCs w:val="19"/>
              </w:rPr>
              <w:t xml:space="preserve"> 2.500 </w:t>
            </w:r>
          </w:p>
        </w:tc>
      </w:tr>
      <w:tr w:rsidR="00FD733B" w:rsidRPr="00FD733B" w14:paraId="7FFCA06D" w14:textId="77777777" w:rsidTr="001013F1">
        <w:trPr>
          <w:trHeight w:val="288"/>
        </w:trPr>
        <w:tc>
          <w:tcPr>
            <w:tcW w:w="3235" w:type="dxa"/>
            <w:noWrap/>
            <w:vAlign w:val="bottom"/>
            <w:hideMark/>
          </w:tcPr>
          <w:p w14:paraId="57465023" w14:textId="77777777" w:rsidR="00FD733B" w:rsidRPr="00FD733B" w:rsidRDefault="00FD733B" w:rsidP="00FD733B">
            <w:pPr>
              <w:spacing w:after="0" w:line="276" w:lineRule="auto"/>
              <w:ind w:left="432"/>
              <w:jc w:val="left"/>
              <w:rPr>
                <w:b/>
                <w:bCs/>
                <w:sz w:val="19"/>
                <w:szCs w:val="19"/>
              </w:rPr>
            </w:pPr>
            <w:r w:rsidRPr="00FD733B">
              <w:rPr>
                <w:b/>
                <w:bCs/>
                <w:sz w:val="19"/>
                <w:szCs w:val="19"/>
              </w:rPr>
              <w:t xml:space="preserve">Subtotal, Program Increases </w:t>
            </w:r>
          </w:p>
        </w:tc>
        <w:tc>
          <w:tcPr>
            <w:tcW w:w="810" w:type="dxa"/>
            <w:noWrap/>
            <w:vAlign w:val="bottom"/>
            <w:hideMark/>
          </w:tcPr>
          <w:p w14:paraId="3F7D29AE" w14:textId="77777777" w:rsidR="00FD733B" w:rsidRPr="00FD733B" w:rsidRDefault="00FD733B" w:rsidP="00FD733B">
            <w:pPr>
              <w:spacing w:after="0" w:line="276" w:lineRule="auto"/>
              <w:jc w:val="right"/>
              <w:rPr>
                <w:b/>
                <w:bCs/>
                <w:sz w:val="19"/>
                <w:szCs w:val="19"/>
              </w:rPr>
            </w:pPr>
            <w:r w:rsidRPr="00FD733B">
              <w:rPr>
                <w:b/>
                <w:bCs/>
                <w:sz w:val="19"/>
                <w:szCs w:val="19"/>
              </w:rPr>
              <w:t>6.7</w:t>
            </w:r>
          </w:p>
        </w:tc>
        <w:tc>
          <w:tcPr>
            <w:tcW w:w="1080" w:type="dxa"/>
            <w:noWrap/>
            <w:vAlign w:val="bottom"/>
            <w:hideMark/>
          </w:tcPr>
          <w:p w14:paraId="3FB4BF51" w14:textId="77777777" w:rsidR="00FD733B" w:rsidRPr="00FD733B" w:rsidRDefault="00FD733B" w:rsidP="00FD733B">
            <w:pPr>
              <w:spacing w:after="0" w:line="276" w:lineRule="auto"/>
              <w:jc w:val="right"/>
              <w:rPr>
                <w:b/>
                <w:bCs/>
                <w:sz w:val="19"/>
                <w:szCs w:val="19"/>
              </w:rPr>
            </w:pPr>
            <w:r w:rsidRPr="00FD733B">
              <w:rPr>
                <w:b/>
                <w:bCs/>
                <w:sz w:val="19"/>
                <w:szCs w:val="19"/>
              </w:rPr>
              <w:t xml:space="preserve"> 1,818.291 </w:t>
            </w:r>
          </w:p>
        </w:tc>
        <w:tc>
          <w:tcPr>
            <w:tcW w:w="1167" w:type="dxa"/>
            <w:noWrap/>
            <w:vAlign w:val="bottom"/>
            <w:hideMark/>
          </w:tcPr>
          <w:p w14:paraId="141C6EBB" w14:textId="77777777" w:rsidR="00FD733B" w:rsidRPr="00FD733B" w:rsidRDefault="00FD733B" w:rsidP="00FD733B">
            <w:pPr>
              <w:spacing w:after="0" w:line="276" w:lineRule="auto"/>
              <w:jc w:val="right"/>
              <w:rPr>
                <w:b/>
                <w:bCs/>
                <w:sz w:val="19"/>
                <w:szCs w:val="19"/>
              </w:rPr>
            </w:pPr>
            <w:r w:rsidRPr="00FD733B">
              <w:rPr>
                <w:b/>
                <w:bCs/>
                <w:sz w:val="19"/>
                <w:szCs w:val="19"/>
              </w:rPr>
              <w:t>33.7</w:t>
            </w:r>
          </w:p>
        </w:tc>
        <w:tc>
          <w:tcPr>
            <w:tcW w:w="1173" w:type="dxa"/>
            <w:noWrap/>
            <w:vAlign w:val="bottom"/>
            <w:hideMark/>
          </w:tcPr>
          <w:p w14:paraId="21D0A96B" w14:textId="77777777" w:rsidR="00FD733B" w:rsidRPr="00FD733B" w:rsidRDefault="00FD733B" w:rsidP="00FD733B">
            <w:pPr>
              <w:spacing w:after="0" w:line="276" w:lineRule="auto"/>
              <w:jc w:val="right"/>
              <w:rPr>
                <w:b/>
                <w:bCs/>
                <w:sz w:val="19"/>
                <w:szCs w:val="19"/>
              </w:rPr>
            </w:pPr>
            <w:r w:rsidRPr="00FD733B">
              <w:rPr>
                <w:b/>
                <w:bCs/>
                <w:sz w:val="19"/>
                <w:szCs w:val="19"/>
              </w:rPr>
              <w:t xml:space="preserve"> 2,009.667 </w:t>
            </w:r>
          </w:p>
        </w:tc>
        <w:tc>
          <w:tcPr>
            <w:tcW w:w="865" w:type="dxa"/>
            <w:noWrap/>
            <w:vAlign w:val="bottom"/>
            <w:hideMark/>
          </w:tcPr>
          <w:p w14:paraId="5D002B29" w14:textId="77777777" w:rsidR="00FD733B" w:rsidRPr="00FD733B" w:rsidRDefault="00FD733B" w:rsidP="00FD733B">
            <w:pPr>
              <w:spacing w:after="0" w:line="276" w:lineRule="auto"/>
              <w:jc w:val="right"/>
              <w:rPr>
                <w:b/>
                <w:bCs/>
                <w:sz w:val="19"/>
                <w:szCs w:val="19"/>
              </w:rPr>
            </w:pPr>
            <w:r w:rsidRPr="00FD733B">
              <w:rPr>
                <w:b/>
                <w:bCs/>
                <w:sz w:val="19"/>
                <w:szCs w:val="19"/>
              </w:rPr>
              <w:t>27.0</w:t>
            </w:r>
          </w:p>
        </w:tc>
        <w:tc>
          <w:tcPr>
            <w:tcW w:w="1020" w:type="dxa"/>
            <w:noWrap/>
            <w:vAlign w:val="bottom"/>
            <w:hideMark/>
          </w:tcPr>
          <w:p w14:paraId="6A84B40F" w14:textId="77777777" w:rsidR="00FD733B" w:rsidRPr="00FD733B" w:rsidRDefault="00FD733B" w:rsidP="00FD733B">
            <w:pPr>
              <w:spacing w:after="0" w:line="276" w:lineRule="auto"/>
              <w:jc w:val="right"/>
              <w:rPr>
                <w:b/>
                <w:bCs/>
                <w:sz w:val="19"/>
                <w:szCs w:val="19"/>
              </w:rPr>
            </w:pPr>
            <w:r w:rsidRPr="00FD733B">
              <w:rPr>
                <w:b/>
                <w:bCs/>
                <w:sz w:val="19"/>
                <w:szCs w:val="19"/>
              </w:rPr>
              <w:t xml:space="preserve"> 191.376 </w:t>
            </w:r>
          </w:p>
        </w:tc>
      </w:tr>
      <w:tr w:rsidR="00FD733B" w:rsidRPr="00FD733B" w14:paraId="178BBF4D" w14:textId="77777777" w:rsidTr="001013F1">
        <w:trPr>
          <w:trHeight w:val="288"/>
        </w:trPr>
        <w:tc>
          <w:tcPr>
            <w:tcW w:w="3235" w:type="dxa"/>
            <w:noWrap/>
            <w:vAlign w:val="bottom"/>
            <w:hideMark/>
          </w:tcPr>
          <w:p w14:paraId="19A374E7" w14:textId="77777777" w:rsidR="00FD733B" w:rsidRPr="00FD733B" w:rsidRDefault="00FD733B" w:rsidP="00FD733B">
            <w:pPr>
              <w:spacing w:after="0" w:line="276" w:lineRule="auto"/>
              <w:ind w:left="576"/>
              <w:jc w:val="left"/>
              <w:rPr>
                <w:b/>
                <w:bCs/>
                <w:sz w:val="19"/>
                <w:szCs w:val="19"/>
              </w:rPr>
            </w:pPr>
            <w:r w:rsidRPr="00FD733B">
              <w:rPr>
                <w:b/>
                <w:bCs/>
                <w:sz w:val="19"/>
                <w:szCs w:val="19"/>
              </w:rPr>
              <w:t xml:space="preserve">Total Increases </w:t>
            </w:r>
          </w:p>
        </w:tc>
        <w:tc>
          <w:tcPr>
            <w:tcW w:w="810" w:type="dxa"/>
            <w:noWrap/>
            <w:vAlign w:val="bottom"/>
            <w:hideMark/>
          </w:tcPr>
          <w:p w14:paraId="2EC88CC6" w14:textId="77777777" w:rsidR="00FD733B" w:rsidRPr="00FD733B" w:rsidRDefault="00FD733B" w:rsidP="00FD733B">
            <w:pPr>
              <w:spacing w:after="0" w:line="276" w:lineRule="auto"/>
              <w:jc w:val="right"/>
              <w:rPr>
                <w:b/>
                <w:bCs/>
                <w:sz w:val="19"/>
                <w:szCs w:val="19"/>
              </w:rPr>
            </w:pPr>
            <w:r w:rsidRPr="00FD733B">
              <w:rPr>
                <w:b/>
                <w:bCs/>
                <w:sz w:val="19"/>
                <w:szCs w:val="19"/>
              </w:rPr>
              <w:t>167.7</w:t>
            </w:r>
          </w:p>
        </w:tc>
        <w:tc>
          <w:tcPr>
            <w:tcW w:w="1080" w:type="dxa"/>
            <w:noWrap/>
            <w:vAlign w:val="bottom"/>
            <w:hideMark/>
          </w:tcPr>
          <w:p w14:paraId="5ECD4D03" w14:textId="77777777" w:rsidR="00FD733B" w:rsidRPr="00FD733B" w:rsidRDefault="00FD733B" w:rsidP="00FD733B">
            <w:pPr>
              <w:spacing w:after="0" w:line="276" w:lineRule="auto"/>
              <w:jc w:val="right"/>
              <w:rPr>
                <w:b/>
                <w:bCs/>
                <w:sz w:val="19"/>
                <w:szCs w:val="19"/>
              </w:rPr>
            </w:pPr>
            <w:r w:rsidRPr="00FD733B">
              <w:rPr>
                <w:b/>
                <w:bCs/>
                <w:sz w:val="19"/>
                <w:szCs w:val="19"/>
              </w:rPr>
              <w:t xml:space="preserve"> 1,818.291 </w:t>
            </w:r>
          </w:p>
        </w:tc>
        <w:tc>
          <w:tcPr>
            <w:tcW w:w="1167" w:type="dxa"/>
            <w:noWrap/>
            <w:vAlign w:val="bottom"/>
            <w:hideMark/>
          </w:tcPr>
          <w:p w14:paraId="05105811" w14:textId="77777777" w:rsidR="00FD733B" w:rsidRPr="00FD733B" w:rsidRDefault="00FD733B" w:rsidP="00FD733B">
            <w:pPr>
              <w:spacing w:after="0" w:line="276" w:lineRule="auto"/>
              <w:jc w:val="right"/>
              <w:rPr>
                <w:b/>
                <w:bCs/>
                <w:sz w:val="19"/>
                <w:szCs w:val="19"/>
              </w:rPr>
            </w:pPr>
            <w:r w:rsidRPr="00FD733B">
              <w:rPr>
                <w:b/>
                <w:bCs/>
                <w:sz w:val="19"/>
                <w:szCs w:val="19"/>
              </w:rPr>
              <w:t>194.7</w:t>
            </w:r>
          </w:p>
        </w:tc>
        <w:tc>
          <w:tcPr>
            <w:tcW w:w="1173" w:type="dxa"/>
            <w:noWrap/>
            <w:vAlign w:val="bottom"/>
            <w:hideMark/>
          </w:tcPr>
          <w:p w14:paraId="5F0F2DD6" w14:textId="77777777" w:rsidR="00FD733B" w:rsidRPr="00FD733B" w:rsidRDefault="00FD733B" w:rsidP="00FD733B">
            <w:pPr>
              <w:spacing w:after="0" w:line="276" w:lineRule="auto"/>
              <w:jc w:val="right"/>
              <w:rPr>
                <w:b/>
                <w:bCs/>
                <w:sz w:val="19"/>
                <w:szCs w:val="19"/>
              </w:rPr>
            </w:pPr>
            <w:r w:rsidRPr="00FD733B">
              <w:rPr>
                <w:b/>
                <w:bCs/>
                <w:sz w:val="19"/>
                <w:szCs w:val="19"/>
              </w:rPr>
              <w:t xml:space="preserve"> 2,011.341 </w:t>
            </w:r>
          </w:p>
        </w:tc>
        <w:tc>
          <w:tcPr>
            <w:tcW w:w="865" w:type="dxa"/>
            <w:noWrap/>
            <w:vAlign w:val="bottom"/>
            <w:hideMark/>
          </w:tcPr>
          <w:p w14:paraId="645E4448" w14:textId="77777777" w:rsidR="00FD733B" w:rsidRPr="00FD733B" w:rsidRDefault="00FD733B" w:rsidP="00FD733B">
            <w:pPr>
              <w:spacing w:after="0" w:line="276" w:lineRule="auto"/>
              <w:jc w:val="right"/>
              <w:rPr>
                <w:b/>
                <w:bCs/>
                <w:sz w:val="19"/>
                <w:szCs w:val="19"/>
              </w:rPr>
            </w:pPr>
            <w:r w:rsidRPr="00FD733B">
              <w:rPr>
                <w:b/>
                <w:bCs/>
                <w:sz w:val="19"/>
                <w:szCs w:val="19"/>
              </w:rPr>
              <w:t>27.0</w:t>
            </w:r>
          </w:p>
        </w:tc>
        <w:tc>
          <w:tcPr>
            <w:tcW w:w="1020" w:type="dxa"/>
            <w:noWrap/>
            <w:vAlign w:val="bottom"/>
            <w:hideMark/>
          </w:tcPr>
          <w:p w14:paraId="0F6E5A52" w14:textId="77777777" w:rsidR="00FD733B" w:rsidRPr="00FD733B" w:rsidRDefault="00FD733B" w:rsidP="00FD733B">
            <w:pPr>
              <w:spacing w:after="0" w:line="276" w:lineRule="auto"/>
              <w:jc w:val="right"/>
              <w:rPr>
                <w:b/>
                <w:bCs/>
                <w:sz w:val="19"/>
                <w:szCs w:val="19"/>
              </w:rPr>
            </w:pPr>
            <w:r w:rsidRPr="00FD733B">
              <w:rPr>
                <w:b/>
                <w:bCs/>
                <w:sz w:val="19"/>
                <w:szCs w:val="19"/>
              </w:rPr>
              <w:t xml:space="preserve"> 193.050 </w:t>
            </w:r>
          </w:p>
        </w:tc>
      </w:tr>
      <w:tr w:rsidR="00FD733B" w:rsidRPr="00FD733B" w14:paraId="2483EF39" w14:textId="77777777" w:rsidTr="00A356B9">
        <w:trPr>
          <w:trHeight w:val="576"/>
        </w:trPr>
        <w:tc>
          <w:tcPr>
            <w:tcW w:w="3235" w:type="dxa"/>
            <w:noWrap/>
            <w:vAlign w:val="bottom"/>
            <w:hideMark/>
          </w:tcPr>
          <w:p w14:paraId="6736B9B2" w14:textId="77777777" w:rsidR="00FD733B" w:rsidRPr="00FD733B" w:rsidRDefault="00FD733B" w:rsidP="00FD733B">
            <w:pPr>
              <w:spacing w:after="0" w:line="276" w:lineRule="auto"/>
              <w:jc w:val="left"/>
              <w:rPr>
                <w:b/>
                <w:bCs/>
                <w:sz w:val="19"/>
                <w:szCs w:val="19"/>
              </w:rPr>
            </w:pPr>
            <w:r w:rsidRPr="00FD733B">
              <w:rPr>
                <w:b/>
                <w:bCs/>
                <w:sz w:val="19"/>
                <w:szCs w:val="19"/>
              </w:rPr>
              <w:lastRenderedPageBreak/>
              <w:t>Decreases:</w:t>
            </w:r>
          </w:p>
        </w:tc>
        <w:tc>
          <w:tcPr>
            <w:tcW w:w="810" w:type="dxa"/>
            <w:noWrap/>
            <w:vAlign w:val="bottom"/>
            <w:hideMark/>
          </w:tcPr>
          <w:p w14:paraId="397EE1DE" w14:textId="77777777" w:rsidR="00FD733B" w:rsidRPr="00FD733B" w:rsidRDefault="00FD733B" w:rsidP="00FD733B">
            <w:pPr>
              <w:spacing w:after="0" w:line="276" w:lineRule="auto"/>
              <w:jc w:val="right"/>
              <w:rPr>
                <w:sz w:val="19"/>
                <w:szCs w:val="19"/>
              </w:rPr>
            </w:pPr>
            <w:r w:rsidRPr="00FD733B">
              <w:rPr>
                <w:sz w:val="19"/>
                <w:szCs w:val="19"/>
              </w:rPr>
              <w:t>--</w:t>
            </w:r>
          </w:p>
        </w:tc>
        <w:tc>
          <w:tcPr>
            <w:tcW w:w="1080" w:type="dxa"/>
            <w:noWrap/>
            <w:vAlign w:val="bottom"/>
            <w:hideMark/>
          </w:tcPr>
          <w:p w14:paraId="53ABD352" w14:textId="77777777" w:rsidR="00FD733B" w:rsidRPr="00FD733B" w:rsidRDefault="00FD733B" w:rsidP="00FD733B">
            <w:pPr>
              <w:spacing w:after="0" w:line="276" w:lineRule="auto"/>
              <w:jc w:val="right"/>
              <w:rPr>
                <w:sz w:val="19"/>
                <w:szCs w:val="19"/>
              </w:rPr>
            </w:pPr>
            <w:r w:rsidRPr="00FD733B">
              <w:rPr>
                <w:sz w:val="19"/>
                <w:szCs w:val="19"/>
              </w:rPr>
              <w:t>--</w:t>
            </w:r>
          </w:p>
        </w:tc>
        <w:tc>
          <w:tcPr>
            <w:tcW w:w="1167" w:type="dxa"/>
            <w:noWrap/>
            <w:vAlign w:val="bottom"/>
            <w:hideMark/>
          </w:tcPr>
          <w:p w14:paraId="01D6CA2F" w14:textId="77777777" w:rsidR="00FD733B" w:rsidRPr="00FD733B" w:rsidRDefault="00FD733B" w:rsidP="00FD733B">
            <w:pPr>
              <w:spacing w:after="0" w:line="276" w:lineRule="auto"/>
              <w:jc w:val="right"/>
              <w:rPr>
                <w:sz w:val="19"/>
                <w:szCs w:val="19"/>
              </w:rPr>
            </w:pPr>
            <w:r w:rsidRPr="00FD733B">
              <w:rPr>
                <w:sz w:val="19"/>
                <w:szCs w:val="19"/>
              </w:rPr>
              <w:t>--</w:t>
            </w:r>
          </w:p>
        </w:tc>
        <w:tc>
          <w:tcPr>
            <w:tcW w:w="1173" w:type="dxa"/>
            <w:noWrap/>
            <w:vAlign w:val="bottom"/>
            <w:hideMark/>
          </w:tcPr>
          <w:p w14:paraId="281714F0" w14:textId="77777777" w:rsidR="00FD733B" w:rsidRPr="00FD733B" w:rsidRDefault="00FD733B" w:rsidP="00FD733B">
            <w:pPr>
              <w:spacing w:after="0" w:line="276" w:lineRule="auto"/>
              <w:jc w:val="right"/>
              <w:rPr>
                <w:sz w:val="19"/>
                <w:szCs w:val="19"/>
              </w:rPr>
            </w:pPr>
            <w:r w:rsidRPr="00FD733B">
              <w:rPr>
                <w:sz w:val="19"/>
                <w:szCs w:val="19"/>
              </w:rPr>
              <w:t>--</w:t>
            </w:r>
          </w:p>
        </w:tc>
        <w:tc>
          <w:tcPr>
            <w:tcW w:w="865" w:type="dxa"/>
            <w:noWrap/>
            <w:vAlign w:val="bottom"/>
            <w:hideMark/>
          </w:tcPr>
          <w:p w14:paraId="188B06F2" w14:textId="77777777" w:rsidR="00FD733B" w:rsidRPr="00FD733B" w:rsidRDefault="00FD733B" w:rsidP="00FD733B">
            <w:pPr>
              <w:spacing w:after="0" w:line="276" w:lineRule="auto"/>
              <w:jc w:val="right"/>
              <w:rPr>
                <w:sz w:val="19"/>
                <w:szCs w:val="19"/>
              </w:rPr>
            </w:pPr>
            <w:r w:rsidRPr="00FD733B">
              <w:rPr>
                <w:sz w:val="19"/>
                <w:szCs w:val="19"/>
              </w:rPr>
              <w:t>--</w:t>
            </w:r>
          </w:p>
        </w:tc>
        <w:tc>
          <w:tcPr>
            <w:tcW w:w="1020" w:type="dxa"/>
            <w:noWrap/>
            <w:vAlign w:val="bottom"/>
            <w:hideMark/>
          </w:tcPr>
          <w:p w14:paraId="28962E88" w14:textId="77777777" w:rsidR="00FD733B" w:rsidRPr="00FD733B" w:rsidRDefault="00FD733B" w:rsidP="00FD733B">
            <w:pPr>
              <w:spacing w:after="0" w:line="276" w:lineRule="auto"/>
              <w:jc w:val="right"/>
              <w:rPr>
                <w:sz w:val="19"/>
                <w:szCs w:val="19"/>
              </w:rPr>
            </w:pPr>
            <w:r w:rsidRPr="00FD733B">
              <w:rPr>
                <w:sz w:val="19"/>
                <w:szCs w:val="19"/>
              </w:rPr>
              <w:t>--</w:t>
            </w:r>
          </w:p>
        </w:tc>
      </w:tr>
      <w:tr w:rsidR="00FD733B" w:rsidRPr="00FD733B" w14:paraId="2F7094DD" w14:textId="77777777" w:rsidTr="001013F1">
        <w:trPr>
          <w:trHeight w:val="288"/>
        </w:trPr>
        <w:tc>
          <w:tcPr>
            <w:tcW w:w="3235" w:type="dxa"/>
            <w:noWrap/>
            <w:vAlign w:val="bottom"/>
            <w:hideMark/>
          </w:tcPr>
          <w:p w14:paraId="747D330C" w14:textId="77777777" w:rsidR="00FD733B" w:rsidRPr="00FD733B" w:rsidRDefault="00FD733B" w:rsidP="00FD733B">
            <w:pPr>
              <w:spacing w:after="0" w:line="276" w:lineRule="auto"/>
              <w:ind w:left="144"/>
              <w:jc w:val="left"/>
              <w:rPr>
                <w:sz w:val="19"/>
                <w:szCs w:val="19"/>
              </w:rPr>
            </w:pPr>
            <w:r w:rsidRPr="00FD733B">
              <w:rPr>
                <w:sz w:val="19"/>
                <w:szCs w:val="19"/>
              </w:rPr>
              <w:t>A. Built-in:</w:t>
            </w:r>
          </w:p>
        </w:tc>
        <w:tc>
          <w:tcPr>
            <w:tcW w:w="810" w:type="dxa"/>
            <w:noWrap/>
            <w:vAlign w:val="bottom"/>
            <w:hideMark/>
          </w:tcPr>
          <w:p w14:paraId="021C4F4B" w14:textId="77777777" w:rsidR="00FD733B" w:rsidRPr="00FD733B" w:rsidRDefault="00FD733B" w:rsidP="00FD733B">
            <w:pPr>
              <w:spacing w:after="0" w:line="276" w:lineRule="auto"/>
              <w:jc w:val="right"/>
              <w:rPr>
                <w:b/>
                <w:sz w:val="19"/>
                <w:szCs w:val="19"/>
              </w:rPr>
            </w:pPr>
            <w:r w:rsidRPr="00FD733B">
              <w:rPr>
                <w:sz w:val="19"/>
                <w:szCs w:val="19"/>
              </w:rPr>
              <w:t>--</w:t>
            </w:r>
          </w:p>
        </w:tc>
        <w:tc>
          <w:tcPr>
            <w:tcW w:w="1080" w:type="dxa"/>
            <w:noWrap/>
            <w:vAlign w:val="bottom"/>
            <w:hideMark/>
          </w:tcPr>
          <w:p w14:paraId="131AB482" w14:textId="77777777" w:rsidR="00FD733B" w:rsidRPr="00FD733B" w:rsidRDefault="00FD733B" w:rsidP="00FD733B">
            <w:pPr>
              <w:spacing w:after="0" w:line="276" w:lineRule="auto"/>
              <w:jc w:val="right"/>
              <w:rPr>
                <w:sz w:val="19"/>
                <w:szCs w:val="19"/>
              </w:rPr>
            </w:pPr>
            <w:r w:rsidRPr="00FD733B">
              <w:rPr>
                <w:sz w:val="19"/>
                <w:szCs w:val="19"/>
              </w:rPr>
              <w:t>--</w:t>
            </w:r>
          </w:p>
        </w:tc>
        <w:tc>
          <w:tcPr>
            <w:tcW w:w="1167" w:type="dxa"/>
            <w:noWrap/>
            <w:vAlign w:val="bottom"/>
            <w:hideMark/>
          </w:tcPr>
          <w:p w14:paraId="028BA4EB" w14:textId="77777777" w:rsidR="00FD733B" w:rsidRPr="00FD733B" w:rsidRDefault="00FD733B" w:rsidP="00FD733B">
            <w:pPr>
              <w:spacing w:after="0" w:line="276" w:lineRule="auto"/>
              <w:jc w:val="right"/>
              <w:rPr>
                <w:b/>
                <w:sz w:val="19"/>
                <w:szCs w:val="19"/>
              </w:rPr>
            </w:pPr>
            <w:r w:rsidRPr="00FD733B">
              <w:rPr>
                <w:sz w:val="19"/>
                <w:szCs w:val="19"/>
              </w:rPr>
              <w:t>--</w:t>
            </w:r>
          </w:p>
        </w:tc>
        <w:tc>
          <w:tcPr>
            <w:tcW w:w="1173" w:type="dxa"/>
            <w:noWrap/>
            <w:vAlign w:val="bottom"/>
            <w:hideMark/>
          </w:tcPr>
          <w:p w14:paraId="42426CA4" w14:textId="77777777" w:rsidR="00FD733B" w:rsidRPr="00FD733B" w:rsidRDefault="00FD733B" w:rsidP="00FD733B">
            <w:pPr>
              <w:spacing w:after="0" w:line="276" w:lineRule="auto"/>
              <w:jc w:val="right"/>
              <w:rPr>
                <w:sz w:val="19"/>
                <w:szCs w:val="19"/>
              </w:rPr>
            </w:pPr>
            <w:r w:rsidRPr="00FD733B">
              <w:rPr>
                <w:sz w:val="19"/>
                <w:szCs w:val="19"/>
              </w:rPr>
              <w:t>--</w:t>
            </w:r>
          </w:p>
        </w:tc>
        <w:tc>
          <w:tcPr>
            <w:tcW w:w="865" w:type="dxa"/>
            <w:noWrap/>
            <w:vAlign w:val="bottom"/>
            <w:hideMark/>
          </w:tcPr>
          <w:p w14:paraId="094E9BF0" w14:textId="77777777" w:rsidR="00FD733B" w:rsidRPr="00FD733B" w:rsidRDefault="00FD733B" w:rsidP="00FD733B">
            <w:pPr>
              <w:spacing w:after="0" w:line="276" w:lineRule="auto"/>
              <w:jc w:val="right"/>
              <w:rPr>
                <w:b/>
                <w:sz w:val="19"/>
                <w:szCs w:val="19"/>
              </w:rPr>
            </w:pPr>
            <w:r w:rsidRPr="00FD733B">
              <w:rPr>
                <w:sz w:val="19"/>
                <w:szCs w:val="19"/>
              </w:rPr>
              <w:t>--</w:t>
            </w:r>
          </w:p>
        </w:tc>
        <w:tc>
          <w:tcPr>
            <w:tcW w:w="1020" w:type="dxa"/>
            <w:noWrap/>
            <w:vAlign w:val="bottom"/>
            <w:hideMark/>
          </w:tcPr>
          <w:p w14:paraId="27C0EDD4" w14:textId="77777777" w:rsidR="00FD733B" w:rsidRPr="00FD733B" w:rsidRDefault="00FD733B" w:rsidP="00FD733B">
            <w:pPr>
              <w:spacing w:after="0" w:line="276" w:lineRule="auto"/>
              <w:jc w:val="right"/>
              <w:rPr>
                <w:sz w:val="19"/>
                <w:szCs w:val="19"/>
              </w:rPr>
            </w:pPr>
            <w:r w:rsidRPr="00FD733B">
              <w:rPr>
                <w:sz w:val="19"/>
                <w:szCs w:val="19"/>
              </w:rPr>
              <w:t>--</w:t>
            </w:r>
          </w:p>
        </w:tc>
      </w:tr>
      <w:tr w:rsidR="00FD733B" w:rsidRPr="00FD733B" w14:paraId="5DBAF991" w14:textId="77777777" w:rsidTr="001013F1">
        <w:trPr>
          <w:trHeight w:val="288"/>
        </w:trPr>
        <w:tc>
          <w:tcPr>
            <w:tcW w:w="3235" w:type="dxa"/>
            <w:noWrap/>
            <w:vAlign w:val="bottom"/>
            <w:hideMark/>
          </w:tcPr>
          <w:p w14:paraId="0D0BBAA1" w14:textId="77777777" w:rsidR="00FD733B" w:rsidRPr="00FD733B" w:rsidRDefault="00FD733B" w:rsidP="00FD733B">
            <w:pPr>
              <w:spacing w:after="0" w:line="276" w:lineRule="auto"/>
              <w:ind w:left="432"/>
              <w:jc w:val="left"/>
              <w:rPr>
                <w:b/>
                <w:bCs/>
                <w:sz w:val="19"/>
                <w:szCs w:val="19"/>
              </w:rPr>
            </w:pPr>
            <w:r w:rsidRPr="00FD733B">
              <w:rPr>
                <w:b/>
                <w:bCs/>
                <w:sz w:val="19"/>
                <w:szCs w:val="19"/>
              </w:rPr>
              <w:t xml:space="preserve">Subtotal, Built-in Decreases </w:t>
            </w:r>
          </w:p>
        </w:tc>
        <w:tc>
          <w:tcPr>
            <w:tcW w:w="810" w:type="dxa"/>
            <w:noWrap/>
            <w:vAlign w:val="bottom"/>
            <w:hideMark/>
          </w:tcPr>
          <w:p w14:paraId="16036BE3" w14:textId="77777777" w:rsidR="00FD733B" w:rsidRPr="00FD733B" w:rsidRDefault="00FD733B" w:rsidP="00FD733B">
            <w:pPr>
              <w:spacing w:after="0" w:line="276" w:lineRule="auto"/>
              <w:jc w:val="right"/>
              <w:rPr>
                <w:b/>
                <w:bCs/>
                <w:sz w:val="19"/>
                <w:szCs w:val="19"/>
              </w:rPr>
            </w:pPr>
            <w:r w:rsidRPr="00FD733B">
              <w:rPr>
                <w:b/>
                <w:bCs/>
                <w:sz w:val="19"/>
                <w:szCs w:val="19"/>
              </w:rPr>
              <w:t>0.0</w:t>
            </w:r>
          </w:p>
        </w:tc>
        <w:tc>
          <w:tcPr>
            <w:tcW w:w="1080" w:type="dxa"/>
            <w:noWrap/>
            <w:vAlign w:val="bottom"/>
            <w:hideMark/>
          </w:tcPr>
          <w:p w14:paraId="1C4E9C30" w14:textId="77777777" w:rsidR="00FD733B" w:rsidRPr="00FD733B" w:rsidRDefault="00FD733B" w:rsidP="00FD733B">
            <w:pPr>
              <w:spacing w:after="0" w:line="276" w:lineRule="auto"/>
              <w:jc w:val="right"/>
              <w:rPr>
                <w:b/>
                <w:bCs/>
                <w:sz w:val="19"/>
                <w:szCs w:val="19"/>
              </w:rPr>
            </w:pPr>
            <w:r w:rsidRPr="00FD733B">
              <w:rPr>
                <w:b/>
                <w:bCs/>
                <w:sz w:val="19"/>
                <w:szCs w:val="19"/>
              </w:rPr>
              <w:t xml:space="preserve"> --   </w:t>
            </w:r>
          </w:p>
        </w:tc>
        <w:tc>
          <w:tcPr>
            <w:tcW w:w="1167" w:type="dxa"/>
            <w:noWrap/>
            <w:vAlign w:val="bottom"/>
            <w:hideMark/>
          </w:tcPr>
          <w:p w14:paraId="0ECAA42C" w14:textId="77777777" w:rsidR="00FD733B" w:rsidRPr="00FD733B" w:rsidRDefault="00FD733B" w:rsidP="00FD733B">
            <w:pPr>
              <w:spacing w:after="0" w:line="276" w:lineRule="auto"/>
              <w:jc w:val="right"/>
              <w:rPr>
                <w:b/>
                <w:bCs/>
                <w:sz w:val="19"/>
                <w:szCs w:val="19"/>
              </w:rPr>
            </w:pPr>
            <w:r w:rsidRPr="00FD733B">
              <w:rPr>
                <w:b/>
                <w:bCs/>
                <w:sz w:val="19"/>
                <w:szCs w:val="19"/>
              </w:rPr>
              <w:t>0.0</w:t>
            </w:r>
          </w:p>
        </w:tc>
        <w:tc>
          <w:tcPr>
            <w:tcW w:w="1173" w:type="dxa"/>
            <w:noWrap/>
            <w:vAlign w:val="bottom"/>
            <w:hideMark/>
          </w:tcPr>
          <w:p w14:paraId="0F08F172" w14:textId="77777777" w:rsidR="00FD733B" w:rsidRPr="00FD733B" w:rsidRDefault="00FD733B" w:rsidP="00FD733B">
            <w:pPr>
              <w:spacing w:after="0" w:line="276" w:lineRule="auto"/>
              <w:jc w:val="right"/>
              <w:rPr>
                <w:b/>
                <w:bCs/>
                <w:sz w:val="19"/>
                <w:szCs w:val="19"/>
              </w:rPr>
            </w:pPr>
            <w:r w:rsidRPr="00FD733B">
              <w:rPr>
                <w:b/>
                <w:bCs/>
                <w:sz w:val="19"/>
                <w:szCs w:val="19"/>
              </w:rPr>
              <w:t xml:space="preserve"> --   </w:t>
            </w:r>
          </w:p>
        </w:tc>
        <w:tc>
          <w:tcPr>
            <w:tcW w:w="865" w:type="dxa"/>
            <w:noWrap/>
            <w:vAlign w:val="bottom"/>
            <w:hideMark/>
          </w:tcPr>
          <w:p w14:paraId="65236480" w14:textId="77777777" w:rsidR="00FD733B" w:rsidRPr="00FD733B" w:rsidRDefault="00FD733B" w:rsidP="00FD733B">
            <w:pPr>
              <w:spacing w:after="0" w:line="276" w:lineRule="auto"/>
              <w:jc w:val="right"/>
              <w:rPr>
                <w:b/>
                <w:bCs/>
                <w:sz w:val="19"/>
                <w:szCs w:val="19"/>
              </w:rPr>
            </w:pPr>
            <w:r w:rsidRPr="00FD733B">
              <w:rPr>
                <w:b/>
                <w:bCs/>
                <w:sz w:val="19"/>
                <w:szCs w:val="19"/>
              </w:rPr>
              <w:t>0.0</w:t>
            </w:r>
          </w:p>
        </w:tc>
        <w:tc>
          <w:tcPr>
            <w:tcW w:w="1020" w:type="dxa"/>
            <w:noWrap/>
            <w:vAlign w:val="bottom"/>
            <w:hideMark/>
          </w:tcPr>
          <w:p w14:paraId="19D36449" w14:textId="77777777" w:rsidR="00FD733B" w:rsidRPr="00FD733B" w:rsidRDefault="00FD733B" w:rsidP="00FD733B">
            <w:pPr>
              <w:spacing w:after="0" w:line="276" w:lineRule="auto"/>
              <w:jc w:val="right"/>
              <w:rPr>
                <w:b/>
                <w:bCs/>
                <w:sz w:val="19"/>
                <w:szCs w:val="19"/>
              </w:rPr>
            </w:pPr>
            <w:r w:rsidRPr="00FD733B">
              <w:rPr>
                <w:b/>
                <w:bCs/>
                <w:sz w:val="19"/>
                <w:szCs w:val="19"/>
              </w:rPr>
              <w:t xml:space="preserve"> --   </w:t>
            </w:r>
          </w:p>
        </w:tc>
      </w:tr>
      <w:tr w:rsidR="00FD733B" w:rsidRPr="00FD733B" w14:paraId="3A25BD8D" w14:textId="77777777" w:rsidTr="001013F1">
        <w:trPr>
          <w:trHeight w:val="288"/>
        </w:trPr>
        <w:tc>
          <w:tcPr>
            <w:tcW w:w="3235" w:type="dxa"/>
            <w:noWrap/>
            <w:vAlign w:val="bottom"/>
            <w:hideMark/>
          </w:tcPr>
          <w:p w14:paraId="69052097" w14:textId="77777777" w:rsidR="00FD733B" w:rsidRPr="00FD733B" w:rsidRDefault="00FD733B" w:rsidP="00FD733B">
            <w:pPr>
              <w:spacing w:after="0" w:line="276" w:lineRule="auto"/>
              <w:ind w:left="144"/>
              <w:jc w:val="left"/>
              <w:rPr>
                <w:sz w:val="19"/>
                <w:szCs w:val="19"/>
              </w:rPr>
            </w:pPr>
            <w:r w:rsidRPr="00FD733B">
              <w:rPr>
                <w:sz w:val="19"/>
                <w:szCs w:val="19"/>
              </w:rPr>
              <w:t>A. Program:</w:t>
            </w:r>
          </w:p>
        </w:tc>
        <w:tc>
          <w:tcPr>
            <w:tcW w:w="810" w:type="dxa"/>
            <w:noWrap/>
            <w:vAlign w:val="bottom"/>
            <w:hideMark/>
          </w:tcPr>
          <w:p w14:paraId="04C036CC" w14:textId="77777777" w:rsidR="00FD733B" w:rsidRPr="00FD733B" w:rsidRDefault="00FD733B" w:rsidP="00FD733B">
            <w:pPr>
              <w:spacing w:after="0" w:line="276" w:lineRule="auto"/>
              <w:jc w:val="right"/>
              <w:rPr>
                <w:b/>
                <w:sz w:val="19"/>
                <w:szCs w:val="19"/>
              </w:rPr>
            </w:pPr>
            <w:r w:rsidRPr="00FD733B">
              <w:rPr>
                <w:sz w:val="19"/>
                <w:szCs w:val="19"/>
              </w:rPr>
              <w:t>--</w:t>
            </w:r>
          </w:p>
        </w:tc>
        <w:tc>
          <w:tcPr>
            <w:tcW w:w="1080" w:type="dxa"/>
            <w:noWrap/>
            <w:vAlign w:val="bottom"/>
            <w:hideMark/>
          </w:tcPr>
          <w:p w14:paraId="5D02DFD6" w14:textId="77777777" w:rsidR="00FD733B" w:rsidRPr="00FD733B" w:rsidRDefault="00FD733B" w:rsidP="00FD733B">
            <w:pPr>
              <w:spacing w:after="0" w:line="276" w:lineRule="auto"/>
              <w:jc w:val="right"/>
              <w:rPr>
                <w:sz w:val="19"/>
                <w:szCs w:val="19"/>
              </w:rPr>
            </w:pPr>
            <w:r w:rsidRPr="00FD733B">
              <w:rPr>
                <w:sz w:val="19"/>
                <w:szCs w:val="19"/>
              </w:rPr>
              <w:t>--</w:t>
            </w:r>
          </w:p>
        </w:tc>
        <w:tc>
          <w:tcPr>
            <w:tcW w:w="1167" w:type="dxa"/>
            <w:noWrap/>
            <w:vAlign w:val="bottom"/>
            <w:hideMark/>
          </w:tcPr>
          <w:p w14:paraId="525209A1" w14:textId="77777777" w:rsidR="00FD733B" w:rsidRPr="00FD733B" w:rsidRDefault="00FD733B" w:rsidP="00FD733B">
            <w:pPr>
              <w:spacing w:after="0" w:line="276" w:lineRule="auto"/>
              <w:jc w:val="right"/>
              <w:rPr>
                <w:b/>
                <w:sz w:val="19"/>
                <w:szCs w:val="19"/>
              </w:rPr>
            </w:pPr>
            <w:r w:rsidRPr="00FD733B">
              <w:rPr>
                <w:sz w:val="19"/>
                <w:szCs w:val="19"/>
              </w:rPr>
              <w:t>--</w:t>
            </w:r>
          </w:p>
        </w:tc>
        <w:tc>
          <w:tcPr>
            <w:tcW w:w="1173" w:type="dxa"/>
            <w:noWrap/>
            <w:vAlign w:val="bottom"/>
            <w:hideMark/>
          </w:tcPr>
          <w:p w14:paraId="30484D1E" w14:textId="77777777" w:rsidR="00FD733B" w:rsidRPr="00FD733B" w:rsidRDefault="00FD733B" w:rsidP="00FD733B">
            <w:pPr>
              <w:spacing w:after="0" w:line="276" w:lineRule="auto"/>
              <w:jc w:val="right"/>
              <w:rPr>
                <w:sz w:val="19"/>
                <w:szCs w:val="19"/>
              </w:rPr>
            </w:pPr>
            <w:r w:rsidRPr="00FD733B">
              <w:rPr>
                <w:sz w:val="19"/>
                <w:szCs w:val="19"/>
              </w:rPr>
              <w:t>--</w:t>
            </w:r>
          </w:p>
        </w:tc>
        <w:tc>
          <w:tcPr>
            <w:tcW w:w="865" w:type="dxa"/>
            <w:noWrap/>
            <w:vAlign w:val="bottom"/>
            <w:hideMark/>
          </w:tcPr>
          <w:p w14:paraId="60C33364" w14:textId="77777777" w:rsidR="00FD733B" w:rsidRPr="00FD733B" w:rsidRDefault="00FD733B" w:rsidP="00FD733B">
            <w:pPr>
              <w:spacing w:after="0" w:line="276" w:lineRule="auto"/>
              <w:jc w:val="right"/>
              <w:rPr>
                <w:b/>
                <w:sz w:val="19"/>
                <w:szCs w:val="19"/>
              </w:rPr>
            </w:pPr>
            <w:r w:rsidRPr="00FD733B">
              <w:rPr>
                <w:sz w:val="19"/>
                <w:szCs w:val="19"/>
              </w:rPr>
              <w:t>--</w:t>
            </w:r>
          </w:p>
        </w:tc>
        <w:tc>
          <w:tcPr>
            <w:tcW w:w="1020" w:type="dxa"/>
            <w:noWrap/>
            <w:vAlign w:val="bottom"/>
            <w:hideMark/>
          </w:tcPr>
          <w:p w14:paraId="3B9765B6" w14:textId="77777777" w:rsidR="00FD733B" w:rsidRPr="00FD733B" w:rsidRDefault="00FD733B" w:rsidP="00FD733B">
            <w:pPr>
              <w:spacing w:after="0" w:line="276" w:lineRule="auto"/>
              <w:jc w:val="right"/>
              <w:rPr>
                <w:sz w:val="19"/>
                <w:szCs w:val="19"/>
              </w:rPr>
            </w:pPr>
            <w:r w:rsidRPr="00FD733B">
              <w:rPr>
                <w:sz w:val="19"/>
                <w:szCs w:val="19"/>
              </w:rPr>
              <w:t>--</w:t>
            </w:r>
          </w:p>
        </w:tc>
      </w:tr>
      <w:tr w:rsidR="00FD733B" w:rsidRPr="00FD733B" w14:paraId="1258289D" w14:textId="77777777" w:rsidTr="001013F1">
        <w:trPr>
          <w:trHeight w:val="288"/>
        </w:trPr>
        <w:tc>
          <w:tcPr>
            <w:tcW w:w="3235" w:type="dxa"/>
            <w:noWrap/>
            <w:vAlign w:val="bottom"/>
            <w:hideMark/>
          </w:tcPr>
          <w:p w14:paraId="54E59A2C" w14:textId="77777777" w:rsidR="00FD733B" w:rsidRPr="00FD733B" w:rsidRDefault="00FD733B" w:rsidP="00FD733B">
            <w:pPr>
              <w:spacing w:after="0" w:line="276" w:lineRule="auto"/>
              <w:ind w:left="288"/>
              <w:jc w:val="left"/>
              <w:rPr>
                <w:sz w:val="19"/>
                <w:szCs w:val="19"/>
              </w:rPr>
            </w:pPr>
            <w:r w:rsidRPr="00FD733B">
              <w:rPr>
                <w:sz w:val="19"/>
                <w:szCs w:val="19"/>
              </w:rPr>
              <w:t xml:space="preserve">1. Nutrition Services Incentive Program </w:t>
            </w:r>
          </w:p>
        </w:tc>
        <w:tc>
          <w:tcPr>
            <w:tcW w:w="810" w:type="dxa"/>
            <w:noWrap/>
            <w:vAlign w:val="bottom"/>
            <w:hideMark/>
          </w:tcPr>
          <w:p w14:paraId="07585C8F" w14:textId="77777777" w:rsidR="00FD733B" w:rsidRPr="00FD733B" w:rsidRDefault="00FD733B" w:rsidP="00FD733B">
            <w:pPr>
              <w:spacing w:after="0" w:line="276" w:lineRule="auto"/>
              <w:jc w:val="right"/>
              <w:rPr>
                <w:b/>
                <w:sz w:val="19"/>
                <w:szCs w:val="19"/>
              </w:rPr>
            </w:pPr>
            <w:r w:rsidRPr="00FD733B">
              <w:rPr>
                <w:sz w:val="19"/>
                <w:szCs w:val="19"/>
              </w:rPr>
              <w:t>0.0</w:t>
            </w:r>
          </w:p>
        </w:tc>
        <w:tc>
          <w:tcPr>
            <w:tcW w:w="1080" w:type="dxa"/>
            <w:noWrap/>
            <w:vAlign w:val="bottom"/>
            <w:hideMark/>
          </w:tcPr>
          <w:p w14:paraId="63E393DE" w14:textId="77777777" w:rsidR="00FD733B" w:rsidRPr="00FD733B" w:rsidRDefault="00FD733B" w:rsidP="00FD733B">
            <w:pPr>
              <w:spacing w:after="0" w:line="276" w:lineRule="auto"/>
              <w:jc w:val="right"/>
              <w:rPr>
                <w:sz w:val="19"/>
                <w:szCs w:val="19"/>
              </w:rPr>
            </w:pPr>
            <w:r w:rsidRPr="00FD733B">
              <w:rPr>
                <w:sz w:val="19"/>
                <w:szCs w:val="19"/>
              </w:rPr>
              <w:t xml:space="preserve"> 160.069 </w:t>
            </w:r>
          </w:p>
        </w:tc>
        <w:tc>
          <w:tcPr>
            <w:tcW w:w="1167" w:type="dxa"/>
            <w:noWrap/>
            <w:vAlign w:val="bottom"/>
            <w:hideMark/>
          </w:tcPr>
          <w:p w14:paraId="2CAC9526" w14:textId="77777777" w:rsidR="00FD733B" w:rsidRPr="00FD733B" w:rsidRDefault="00FD733B" w:rsidP="00FD733B">
            <w:pPr>
              <w:spacing w:after="0" w:line="276" w:lineRule="auto"/>
              <w:jc w:val="right"/>
              <w:rPr>
                <w:b/>
                <w:sz w:val="19"/>
                <w:szCs w:val="19"/>
              </w:rPr>
            </w:pPr>
            <w:r w:rsidRPr="00FD733B">
              <w:rPr>
                <w:sz w:val="19"/>
                <w:szCs w:val="19"/>
              </w:rPr>
              <w:t>0.0</w:t>
            </w:r>
          </w:p>
        </w:tc>
        <w:tc>
          <w:tcPr>
            <w:tcW w:w="1173" w:type="dxa"/>
            <w:noWrap/>
            <w:vAlign w:val="bottom"/>
            <w:hideMark/>
          </w:tcPr>
          <w:p w14:paraId="73E2A30D" w14:textId="77777777" w:rsidR="00FD733B" w:rsidRPr="00FD733B" w:rsidRDefault="00FD733B" w:rsidP="00FD733B">
            <w:pPr>
              <w:spacing w:after="0" w:line="276" w:lineRule="auto"/>
              <w:jc w:val="right"/>
              <w:rPr>
                <w:sz w:val="19"/>
                <w:szCs w:val="19"/>
              </w:rPr>
            </w:pPr>
            <w:r w:rsidRPr="00FD733B">
              <w:rPr>
                <w:sz w:val="19"/>
                <w:szCs w:val="19"/>
              </w:rPr>
              <w:t xml:space="preserve"> 80.069 </w:t>
            </w:r>
          </w:p>
        </w:tc>
        <w:tc>
          <w:tcPr>
            <w:tcW w:w="865" w:type="dxa"/>
            <w:noWrap/>
            <w:vAlign w:val="bottom"/>
            <w:hideMark/>
          </w:tcPr>
          <w:p w14:paraId="5896182A" w14:textId="77777777" w:rsidR="00FD733B" w:rsidRPr="00FD733B" w:rsidRDefault="00FD733B" w:rsidP="00FD733B">
            <w:pPr>
              <w:spacing w:after="0" w:line="276" w:lineRule="auto"/>
              <w:jc w:val="right"/>
              <w:rPr>
                <w:b/>
                <w:sz w:val="19"/>
                <w:szCs w:val="19"/>
              </w:rPr>
            </w:pPr>
            <w:r w:rsidRPr="00FD733B">
              <w:rPr>
                <w:sz w:val="19"/>
                <w:szCs w:val="19"/>
              </w:rPr>
              <w:t>0.0</w:t>
            </w:r>
          </w:p>
        </w:tc>
        <w:tc>
          <w:tcPr>
            <w:tcW w:w="1020" w:type="dxa"/>
            <w:noWrap/>
            <w:vAlign w:val="bottom"/>
            <w:hideMark/>
          </w:tcPr>
          <w:p w14:paraId="1129F993" w14:textId="77777777" w:rsidR="00FD733B" w:rsidRPr="00FD733B" w:rsidRDefault="00FD733B" w:rsidP="00FD733B">
            <w:pPr>
              <w:spacing w:after="0" w:line="276" w:lineRule="auto"/>
              <w:jc w:val="right"/>
              <w:rPr>
                <w:sz w:val="19"/>
                <w:szCs w:val="19"/>
              </w:rPr>
            </w:pPr>
            <w:r w:rsidRPr="00FD733B">
              <w:rPr>
                <w:sz w:val="19"/>
                <w:szCs w:val="19"/>
              </w:rPr>
              <w:t xml:space="preserve"> (80.000)</w:t>
            </w:r>
          </w:p>
        </w:tc>
      </w:tr>
      <w:tr w:rsidR="00FD733B" w:rsidRPr="00FD733B" w14:paraId="08ECA68B" w14:textId="77777777" w:rsidTr="001013F1">
        <w:trPr>
          <w:trHeight w:val="288"/>
        </w:trPr>
        <w:tc>
          <w:tcPr>
            <w:tcW w:w="3235" w:type="dxa"/>
            <w:noWrap/>
            <w:vAlign w:val="bottom"/>
            <w:hideMark/>
          </w:tcPr>
          <w:p w14:paraId="5B1AC8F4" w14:textId="16096864" w:rsidR="00FD733B" w:rsidRPr="00FD733B" w:rsidRDefault="005843D5" w:rsidP="00FD733B">
            <w:pPr>
              <w:spacing w:after="0" w:line="276" w:lineRule="auto"/>
              <w:ind w:left="288"/>
              <w:jc w:val="left"/>
              <w:rPr>
                <w:sz w:val="19"/>
                <w:szCs w:val="19"/>
              </w:rPr>
            </w:pPr>
            <w:r>
              <w:rPr>
                <w:sz w:val="19"/>
                <w:szCs w:val="19"/>
              </w:rPr>
              <w:t>2</w:t>
            </w:r>
            <w:r w:rsidR="00FD733B" w:rsidRPr="00FD733B">
              <w:rPr>
                <w:sz w:val="19"/>
                <w:szCs w:val="19"/>
              </w:rPr>
              <w:t xml:space="preserve">. Senior Medicare Patrol Program/HCFAC Wedge Funding </w:t>
            </w:r>
          </w:p>
        </w:tc>
        <w:tc>
          <w:tcPr>
            <w:tcW w:w="810" w:type="dxa"/>
            <w:noWrap/>
            <w:vAlign w:val="bottom"/>
            <w:hideMark/>
          </w:tcPr>
          <w:p w14:paraId="2D9C2224" w14:textId="77777777" w:rsidR="00FD733B" w:rsidRPr="00FD733B" w:rsidRDefault="00FD733B" w:rsidP="00FD733B">
            <w:pPr>
              <w:spacing w:after="0" w:line="276" w:lineRule="auto"/>
              <w:jc w:val="right"/>
              <w:rPr>
                <w:sz w:val="19"/>
                <w:szCs w:val="19"/>
              </w:rPr>
            </w:pPr>
            <w:r w:rsidRPr="00FD733B">
              <w:rPr>
                <w:sz w:val="19"/>
                <w:szCs w:val="19"/>
              </w:rPr>
              <w:t>4.1</w:t>
            </w:r>
          </w:p>
        </w:tc>
        <w:tc>
          <w:tcPr>
            <w:tcW w:w="1080" w:type="dxa"/>
            <w:noWrap/>
            <w:vAlign w:val="bottom"/>
            <w:hideMark/>
          </w:tcPr>
          <w:p w14:paraId="59D68F53" w14:textId="77777777" w:rsidR="00FD733B" w:rsidRPr="00FD733B" w:rsidRDefault="00FD733B" w:rsidP="00FD733B">
            <w:pPr>
              <w:spacing w:after="0" w:line="276" w:lineRule="auto"/>
              <w:jc w:val="right"/>
              <w:rPr>
                <w:sz w:val="19"/>
                <w:szCs w:val="19"/>
              </w:rPr>
            </w:pPr>
            <w:r w:rsidRPr="00FD733B">
              <w:rPr>
                <w:sz w:val="19"/>
                <w:szCs w:val="19"/>
              </w:rPr>
              <w:t xml:space="preserve"> 1.300 </w:t>
            </w:r>
          </w:p>
        </w:tc>
        <w:tc>
          <w:tcPr>
            <w:tcW w:w="1167" w:type="dxa"/>
            <w:noWrap/>
            <w:vAlign w:val="bottom"/>
            <w:hideMark/>
          </w:tcPr>
          <w:p w14:paraId="17455199" w14:textId="77777777" w:rsidR="00FD733B" w:rsidRPr="00FD733B" w:rsidRDefault="00FD733B" w:rsidP="00FD733B">
            <w:pPr>
              <w:spacing w:after="0" w:line="276" w:lineRule="auto"/>
              <w:jc w:val="right"/>
              <w:rPr>
                <w:sz w:val="19"/>
                <w:szCs w:val="19"/>
              </w:rPr>
            </w:pPr>
            <w:r w:rsidRPr="00FD733B">
              <w:rPr>
                <w:sz w:val="19"/>
                <w:szCs w:val="19"/>
              </w:rPr>
              <w:t>4.1</w:t>
            </w:r>
          </w:p>
        </w:tc>
        <w:tc>
          <w:tcPr>
            <w:tcW w:w="1173" w:type="dxa"/>
            <w:noWrap/>
            <w:vAlign w:val="bottom"/>
            <w:hideMark/>
          </w:tcPr>
          <w:p w14:paraId="59582A61" w14:textId="77777777" w:rsidR="00FD733B" w:rsidRPr="00FD733B" w:rsidRDefault="00FD733B" w:rsidP="00FD733B">
            <w:pPr>
              <w:spacing w:after="0" w:line="276" w:lineRule="auto"/>
              <w:jc w:val="right"/>
              <w:rPr>
                <w:sz w:val="19"/>
                <w:szCs w:val="19"/>
              </w:rPr>
            </w:pPr>
            <w:r w:rsidRPr="00FD733B">
              <w:rPr>
                <w:sz w:val="19"/>
                <w:szCs w:val="19"/>
              </w:rPr>
              <w:t xml:space="preserve"> --   </w:t>
            </w:r>
          </w:p>
        </w:tc>
        <w:tc>
          <w:tcPr>
            <w:tcW w:w="865" w:type="dxa"/>
            <w:noWrap/>
            <w:vAlign w:val="bottom"/>
            <w:hideMark/>
          </w:tcPr>
          <w:p w14:paraId="265EB63D" w14:textId="77777777" w:rsidR="00FD733B" w:rsidRPr="00FD733B" w:rsidRDefault="00FD733B" w:rsidP="00FD733B">
            <w:pPr>
              <w:spacing w:after="0" w:line="276" w:lineRule="auto"/>
              <w:jc w:val="right"/>
              <w:rPr>
                <w:sz w:val="19"/>
                <w:szCs w:val="19"/>
              </w:rPr>
            </w:pPr>
            <w:r w:rsidRPr="00FD733B">
              <w:rPr>
                <w:sz w:val="19"/>
                <w:szCs w:val="19"/>
              </w:rPr>
              <w:t>0.0</w:t>
            </w:r>
          </w:p>
        </w:tc>
        <w:tc>
          <w:tcPr>
            <w:tcW w:w="1020" w:type="dxa"/>
            <w:noWrap/>
            <w:vAlign w:val="bottom"/>
            <w:hideMark/>
          </w:tcPr>
          <w:p w14:paraId="1A820453" w14:textId="77777777" w:rsidR="00FD733B" w:rsidRPr="00FD733B" w:rsidRDefault="00FD733B" w:rsidP="00FD733B">
            <w:pPr>
              <w:spacing w:after="0" w:line="276" w:lineRule="auto"/>
              <w:jc w:val="right"/>
              <w:rPr>
                <w:sz w:val="19"/>
                <w:szCs w:val="19"/>
              </w:rPr>
            </w:pPr>
            <w:r w:rsidRPr="00FD733B">
              <w:rPr>
                <w:sz w:val="19"/>
                <w:szCs w:val="19"/>
              </w:rPr>
              <w:t xml:space="preserve"> (1.300)</w:t>
            </w:r>
          </w:p>
        </w:tc>
      </w:tr>
      <w:tr w:rsidR="00FD733B" w:rsidRPr="00FD733B" w14:paraId="48C618E6" w14:textId="77777777" w:rsidTr="001013F1">
        <w:trPr>
          <w:trHeight w:val="288"/>
        </w:trPr>
        <w:tc>
          <w:tcPr>
            <w:tcW w:w="3235" w:type="dxa"/>
            <w:noWrap/>
            <w:vAlign w:val="bottom"/>
            <w:hideMark/>
          </w:tcPr>
          <w:p w14:paraId="79BDD36C" w14:textId="279A830E" w:rsidR="00FD733B" w:rsidRPr="00FD733B" w:rsidRDefault="005843D5" w:rsidP="00FD733B">
            <w:pPr>
              <w:spacing w:after="0" w:line="276" w:lineRule="auto"/>
              <w:ind w:left="288"/>
              <w:jc w:val="left"/>
              <w:rPr>
                <w:sz w:val="19"/>
                <w:szCs w:val="19"/>
              </w:rPr>
            </w:pPr>
            <w:r>
              <w:rPr>
                <w:sz w:val="19"/>
                <w:szCs w:val="19"/>
              </w:rPr>
              <w:t>3</w:t>
            </w:r>
            <w:r w:rsidR="00FD733B" w:rsidRPr="00FD733B">
              <w:rPr>
                <w:sz w:val="19"/>
                <w:szCs w:val="19"/>
              </w:rPr>
              <w:t xml:space="preserve">. Congressionally Directed Spending </w:t>
            </w:r>
          </w:p>
        </w:tc>
        <w:tc>
          <w:tcPr>
            <w:tcW w:w="810" w:type="dxa"/>
            <w:noWrap/>
            <w:vAlign w:val="bottom"/>
            <w:hideMark/>
          </w:tcPr>
          <w:p w14:paraId="0264C788" w14:textId="77777777" w:rsidR="00FD733B" w:rsidRPr="00FD733B" w:rsidRDefault="00FD733B" w:rsidP="00FD733B">
            <w:pPr>
              <w:spacing w:after="0" w:line="276" w:lineRule="auto"/>
              <w:jc w:val="right"/>
              <w:rPr>
                <w:b/>
                <w:sz w:val="19"/>
                <w:szCs w:val="19"/>
              </w:rPr>
            </w:pPr>
            <w:r w:rsidRPr="00FD733B">
              <w:rPr>
                <w:sz w:val="19"/>
                <w:szCs w:val="19"/>
              </w:rPr>
              <w:t>0.0</w:t>
            </w:r>
          </w:p>
        </w:tc>
        <w:tc>
          <w:tcPr>
            <w:tcW w:w="1080" w:type="dxa"/>
            <w:noWrap/>
            <w:vAlign w:val="bottom"/>
            <w:hideMark/>
          </w:tcPr>
          <w:p w14:paraId="6F475218" w14:textId="77777777" w:rsidR="00FD733B" w:rsidRPr="00FD733B" w:rsidRDefault="00FD733B" w:rsidP="00FD733B">
            <w:pPr>
              <w:spacing w:after="0" w:line="276" w:lineRule="auto"/>
              <w:jc w:val="right"/>
              <w:rPr>
                <w:sz w:val="19"/>
                <w:szCs w:val="19"/>
              </w:rPr>
            </w:pPr>
            <w:r w:rsidRPr="00FD733B">
              <w:rPr>
                <w:sz w:val="19"/>
                <w:szCs w:val="19"/>
              </w:rPr>
              <w:t xml:space="preserve"> 41.644 </w:t>
            </w:r>
          </w:p>
        </w:tc>
        <w:tc>
          <w:tcPr>
            <w:tcW w:w="1167" w:type="dxa"/>
            <w:noWrap/>
            <w:vAlign w:val="bottom"/>
            <w:hideMark/>
          </w:tcPr>
          <w:p w14:paraId="1E254A93" w14:textId="77777777" w:rsidR="00FD733B" w:rsidRPr="00FD733B" w:rsidRDefault="00FD733B" w:rsidP="00FD733B">
            <w:pPr>
              <w:spacing w:after="0" w:line="276" w:lineRule="auto"/>
              <w:jc w:val="right"/>
              <w:rPr>
                <w:b/>
                <w:sz w:val="19"/>
                <w:szCs w:val="19"/>
              </w:rPr>
            </w:pPr>
            <w:r w:rsidRPr="00FD733B">
              <w:rPr>
                <w:sz w:val="19"/>
                <w:szCs w:val="19"/>
              </w:rPr>
              <w:t>0.0</w:t>
            </w:r>
          </w:p>
        </w:tc>
        <w:tc>
          <w:tcPr>
            <w:tcW w:w="1173" w:type="dxa"/>
            <w:noWrap/>
            <w:vAlign w:val="bottom"/>
            <w:hideMark/>
          </w:tcPr>
          <w:p w14:paraId="17AAAA85" w14:textId="77777777" w:rsidR="00FD733B" w:rsidRPr="00FD733B" w:rsidRDefault="00FD733B" w:rsidP="00FD733B">
            <w:pPr>
              <w:spacing w:after="0" w:line="276" w:lineRule="auto"/>
              <w:jc w:val="right"/>
              <w:rPr>
                <w:sz w:val="19"/>
                <w:szCs w:val="19"/>
              </w:rPr>
            </w:pPr>
            <w:r w:rsidRPr="00FD733B">
              <w:rPr>
                <w:sz w:val="19"/>
                <w:szCs w:val="19"/>
              </w:rPr>
              <w:t xml:space="preserve"> --   </w:t>
            </w:r>
          </w:p>
        </w:tc>
        <w:tc>
          <w:tcPr>
            <w:tcW w:w="865" w:type="dxa"/>
            <w:noWrap/>
            <w:vAlign w:val="bottom"/>
            <w:hideMark/>
          </w:tcPr>
          <w:p w14:paraId="095C5DE0" w14:textId="77777777" w:rsidR="00FD733B" w:rsidRPr="00FD733B" w:rsidRDefault="00FD733B" w:rsidP="00FD733B">
            <w:pPr>
              <w:spacing w:after="0" w:line="276" w:lineRule="auto"/>
              <w:jc w:val="right"/>
              <w:rPr>
                <w:b/>
                <w:sz w:val="19"/>
                <w:szCs w:val="19"/>
              </w:rPr>
            </w:pPr>
            <w:r w:rsidRPr="00FD733B">
              <w:rPr>
                <w:sz w:val="19"/>
                <w:szCs w:val="19"/>
              </w:rPr>
              <w:t>0.0</w:t>
            </w:r>
          </w:p>
        </w:tc>
        <w:tc>
          <w:tcPr>
            <w:tcW w:w="1020" w:type="dxa"/>
            <w:noWrap/>
            <w:vAlign w:val="bottom"/>
            <w:hideMark/>
          </w:tcPr>
          <w:p w14:paraId="378A1EA3" w14:textId="77777777" w:rsidR="00FD733B" w:rsidRPr="00FD733B" w:rsidRDefault="00FD733B" w:rsidP="00FD733B">
            <w:pPr>
              <w:spacing w:after="0" w:line="276" w:lineRule="auto"/>
              <w:jc w:val="right"/>
              <w:rPr>
                <w:sz w:val="19"/>
                <w:szCs w:val="19"/>
              </w:rPr>
            </w:pPr>
            <w:r w:rsidRPr="00FD733B">
              <w:rPr>
                <w:sz w:val="19"/>
                <w:szCs w:val="19"/>
              </w:rPr>
              <w:t xml:space="preserve"> (41.644)</w:t>
            </w:r>
          </w:p>
        </w:tc>
      </w:tr>
      <w:tr w:rsidR="00FD733B" w:rsidRPr="00FD733B" w14:paraId="2AF1729D" w14:textId="77777777" w:rsidTr="001013F1">
        <w:trPr>
          <w:trHeight w:val="288"/>
        </w:trPr>
        <w:tc>
          <w:tcPr>
            <w:tcW w:w="3235" w:type="dxa"/>
            <w:noWrap/>
            <w:vAlign w:val="bottom"/>
            <w:hideMark/>
          </w:tcPr>
          <w:p w14:paraId="72B6068B" w14:textId="77777777" w:rsidR="00FD733B" w:rsidRPr="00FD733B" w:rsidRDefault="00FD733B" w:rsidP="00FD733B">
            <w:pPr>
              <w:spacing w:after="0" w:line="276" w:lineRule="auto"/>
              <w:ind w:left="432"/>
              <w:jc w:val="left"/>
              <w:rPr>
                <w:b/>
                <w:bCs/>
                <w:sz w:val="19"/>
                <w:szCs w:val="19"/>
              </w:rPr>
            </w:pPr>
            <w:r w:rsidRPr="00FD733B">
              <w:rPr>
                <w:b/>
                <w:bCs/>
                <w:sz w:val="19"/>
                <w:szCs w:val="19"/>
              </w:rPr>
              <w:t xml:space="preserve">Subtotal, Program Decreases </w:t>
            </w:r>
          </w:p>
        </w:tc>
        <w:tc>
          <w:tcPr>
            <w:tcW w:w="810" w:type="dxa"/>
            <w:noWrap/>
            <w:vAlign w:val="bottom"/>
            <w:hideMark/>
          </w:tcPr>
          <w:p w14:paraId="4C25FE47" w14:textId="77777777" w:rsidR="00FD733B" w:rsidRPr="00FD733B" w:rsidRDefault="00FD733B" w:rsidP="00FD733B">
            <w:pPr>
              <w:spacing w:after="0" w:line="276" w:lineRule="auto"/>
              <w:jc w:val="right"/>
              <w:rPr>
                <w:b/>
                <w:bCs/>
                <w:sz w:val="19"/>
                <w:szCs w:val="19"/>
              </w:rPr>
            </w:pPr>
            <w:r w:rsidRPr="00FD733B">
              <w:rPr>
                <w:b/>
                <w:bCs/>
                <w:sz w:val="19"/>
                <w:szCs w:val="19"/>
              </w:rPr>
              <w:t>4.1</w:t>
            </w:r>
          </w:p>
        </w:tc>
        <w:tc>
          <w:tcPr>
            <w:tcW w:w="1080" w:type="dxa"/>
            <w:noWrap/>
            <w:vAlign w:val="bottom"/>
            <w:hideMark/>
          </w:tcPr>
          <w:p w14:paraId="6898C654" w14:textId="77777777" w:rsidR="00FD733B" w:rsidRPr="00FD733B" w:rsidRDefault="00FD733B" w:rsidP="00FD733B">
            <w:pPr>
              <w:spacing w:after="0" w:line="276" w:lineRule="auto"/>
              <w:jc w:val="right"/>
              <w:rPr>
                <w:b/>
                <w:bCs/>
                <w:sz w:val="19"/>
                <w:szCs w:val="19"/>
              </w:rPr>
            </w:pPr>
            <w:r w:rsidRPr="00FD733B">
              <w:rPr>
                <w:b/>
                <w:bCs/>
                <w:sz w:val="19"/>
                <w:szCs w:val="19"/>
              </w:rPr>
              <w:t xml:space="preserve"> 203.013 </w:t>
            </w:r>
          </w:p>
        </w:tc>
        <w:tc>
          <w:tcPr>
            <w:tcW w:w="1167" w:type="dxa"/>
            <w:noWrap/>
            <w:vAlign w:val="bottom"/>
            <w:hideMark/>
          </w:tcPr>
          <w:p w14:paraId="47FD6ADE" w14:textId="77777777" w:rsidR="00FD733B" w:rsidRPr="00FD733B" w:rsidRDefault="00FD733B" w:rsidP="00FD733B">
            <w:pPr>
              <w:spacing w:after="0" w:line="276" w:lineRule="auto"/>
              <w:jc w:val="right"/>
              <w:rPr>
                <w:b/>
                <w:bCs/>
                <w:sz w:val="19"/>
                <w:szCs w:val="19"/>
              </w:rPr>
            </w:pPr>
            <w:r w:rsidRPr="00FD733B">
              <w:rPr>
                <w:b/>
                <w:bCs/>
                <w:sz w:val="19"/>
                <w:szCs w:val="19"/>
              </w:rPr>
              <w:t>4.1</w:t>
            </w:r>
          </w:p>
        </w:tc>
        <w:tc>
          <w:tcPr>
            <w:tcW w:w="1173" w:type="dxa"/>
            <w:noWrap/>
            <w:vAlign w:val="bottom"/>
            <w:hideMark/>
          </w:tcPr>
          <w:p w14:paraId="5FF9A522" w14:textId="77777777" w:rsidR="00FD733B" w:rsidRPr="00FD733B" w:rsidRDefault="00FD733B" w:rsidP="00FD733B">
            <w:pPr>
              <w:spacing w:after="0" w:line="276" w:lineRule="auto"/>
              <w:jc w:val="right"/>
              <w:rPr>
                <w:b/>
                <w:bCs/>
                <w:sz w:val="19"/>
                <w:szCs w:val="19"/>
              </w:rPr>
            </w:pPr>
            <w:r w:rsidRPr="00FD733B">
              <w:rPr>
                <w:b/>
                <w:bCs/>
                <w:sz w:val="19"/>
                <w:szCs w:val="19"/>
              </w:rPr>
              <w:t xml:space="preserve"> 80.069 </w:t>
            </w:r>
          </w:p>
        </w:tc>
        <w:tc>
          <w:tcPr>
            <w:tcW w:w="865" w:type="dxa"/>
            <w:noWrap/>
            <w:vAlign w:val="bottom"/>
            <w:hideMark/>
          </w:tcPr>
          <w:p w14:paraId="0740E511" w14:textId="77777777" w:rsidR="00FD733B" w:rsidRPr="00FD733B" w:rsidRDefault="00FD733B" w:rsidP="00FD733B">
            <w:pPr>
              <w:spacing w:after="0" w:line="276" w:lineRule="auto"/>
              <w:jc w:val="right"/>
              <w:rPr>
                <w:b/>
                <w:bCs/>
                <w:sz w:val="19"/>
                <w:szCs w:val="19"/>
              </w:rPr>
            </w:pPr>
            <w:r w:rsidRPr="00FD733B">
              <w:rPr>
                <w:b/>
                <w:bCs/>
                <w:sz w:val="19"/>
                <w:szCs w:val="19"/>
              </w:rPr>
              <w:t>0.0</w:t>
            </w:r>
          </w:p>
        </w:tc>
        <w:tc>
          <w:tcPr>
            <w:tcW w:w="1020" w:type="dxa"/>
            <w:noWrap/>
            <w:vAlign w:val="bottom"/>
            <w:hideMark/>
          </w:tcPr>
          <w:p w14:paraId="5FA07D3D" w14:textId="77777777" w:rsidR="00FD733B" w:rsidRPr="00FD733B" w:rsidRDefault="00FD733B" w:rsidP="00FD733B">
            <w:pPr>
              <w:spacing w:after="0" w:line="276" w:lineRule="auto"/>
              <w:jc w:val="right"/>
              <w:rPr>
                <w:b/>
                <w:bCs/>
                <w:sz w:val="19"/>
                <w:szCs w:val="19"/>
              </w:rPr>
            </w:pPr>
            <w:r w:rsidRPr="00FD733B">
              <w:rPr>
                <w:b/>
                <w:bCs/>
                <w:sz w:val="19"/>
                <w:szCs w:val="19"/>
              </w:rPr>
              <w:t xml:space="preserve"> (122.944)</w:t>
            </w:r>
          </w:p>
        </w:tc>
      </w:tr>
      <w:tr w:rsidR="00FD733B" w:rsidRPr="00FD733B" w14:paraId="2E03AE17" w14:textId="77777777" w:rsidTr="001013F1">
        <w:trPr>
          <w:trHeight w:val="288"/>
        </w:trPr>
        <w:tc>
          <w:tcPr>
            <w:tcW w:w="3235" w:type="dxa"/>
            <w:noWrap/>
            <w:vAlign w:val="bottom"/>
            <w:hideMark/>
          </w:tcPr>
          <w:p w14:paraId="0BC6C8A1" w14:textId="77777777" w:rsidR="00FD733B" w:rsidRPr="00FD733B" w:rsidRDefault="00FD733B" w:rsidP="00FD733B">
            <w:pPr>
              <w:spacing w:after="0" w:line="276" w:lineRule="auto"/>
              <w:ind w:left="576"/>
              <w:jc w:val="left"/>
              <w:rPr>
                <w:b/>
                <w:bCs/>
                <w:sz w:val="19"/>
                <w:szCs w:val="19"/>
              </w:rPr>
            </w:pPr>
            <w:r w:rsidRPr="00FD733B">
              <w:rPr>
                <w:b/>
                <w:bCs/>
                <w:sz w:val="19"/>
                <w:szCs w:val="19"/>
              </w:rPr>
              <w:t xml:space="preserve">Total Decreases </w:t>
            </w:r>
          </w:p>
        </w:tc>
        <w:tc>
          <w:tcPr>
            <w:tcW w:w="810" w:type="dxa"/>
            <w:noWrap/>
            <w:vAlign w:val="bottom"/>
            <w:hideMark/>
          </w:tcPr>
          <w:p w14:paraId="640B88ED" w14:textId="77777777" w:rsidR="00FD733B" w:rsidRPr="00FD733B" w:rsidRDefault="00FD733B" w:rsidP="00FD733B">
            <w:pPr>
              <w:spacing w:after="0" w:line="276" w:lineRule="auto"/>
              <w:jc w:val="right"/>
              <w:rPr>
                <w:b/>
                <w:bCs/>
                <w:sz w:val="19"/>
                <w:szCs w:val="19"/>
              </w:rPr>
            </w:pPr>
            <w:r w:rsidRPr="00FD733B">
              <w:rPr>
                <w:b/>
                <w:bCs/>
                <w:sz w:val="19"/>
                <w:szCs w:val="19"/>
              </w:rPr>
              <w:t>4.1</w:t>
            </w:r>
          </w:p>
        </w:tc>
        <w:tc>
          <w:tcPr>
            <w:tcW w:w="1080" w:type="dxa"/>
            <w:noWrap/>
            <w:vAlign w:val="bottom"/>
            <w:hideMark/>
          </w:tcPr>
          <w:p w14:paraId="2990CE08" w14:textId="77777777" w:rsidR="00FD733B" w:rsidRPr="00FD733B" w:rsidRDefault="00FD733B" w:rsidP="00FD733B">
            <w:pPr>
              <w:spacing w:after="0" w:line="276" w:lineRule="auto"/>
              <w:jc w:val="right"/>
              <w:rPr>
                <w:b/>
                <w:bCs/>
                <w:sz w:val="19"/>
                <w:szCs w:val="19"/>
              </w:rPr>
            </w:pPr>
            <w:r w:rsidRPr="00FD733B">
              <w:rPr>
                <w:b/>
                <w:bCs/>
                <w:sz w:val="19"/>
                <w:szCs w:val="19"/>
              </w:rPr>
              <w:t xml:space="preserve"> 203.013 </w:t>
            </w:r>
          </w:p>
        </w:tc>
        <w:tc>
          <w:tcPr>
            <w:tcW w:w="1167" w:type="dxa"/>
            <w:noWrap/>
            <w:vAlign w:val="bottom"/>
            <w:hideMark/>
          </w:tcPr>
          <w:p w14:paraId="333CCBE5" w14:textId="77777777" w:rsidR="00FD733B" w:rsidRPr="00FD733B" w:rsidRDefault="00FD733B" w:rsidP="00FD733B">
            <w:pPr>
              <w:spacing w:after="0" w:line="276" w:lineRule="auto"/>
              <w:jc w:val="right"/>
              <w:rPr>
                <w:b/>
                <w:bCs/>
                <w:sz w:val="19"/>
                <w:szCs w:val="19"/>
              </w:rPr>
            </w:pPr>
            <w:r w:rsidRPr="00FD733B">
              <w:rPr>
                <w:b/>
                <w:bCs/>
                <w:sz w:val="19"/>
                <w:szCs w:val="19"/>
              </w:rPr>
              <w:t>4.1</w:t>
            </w:r>
          </w:p>
        </w:tc>
        <w:tc>
          <w:tcPr>
            <w:tcW w:w="1173" w:type="dxa"/>
            <w:noWrap/>
            <w:vAlign w:val="bottom"/>
            <w:hideMark/>
          </w:tcPr>
          <w:p w14:paraId="3E66D281" w14:textId="77777777" w:rsidR="00FD733B" w:rsidRPr="00FD733B" w:rsidRDefault="00FD733B" w:rsidP="00FD733B">
            <w:pPr>
              <w:spacing w:after="0" w:line="276" w:lineRule="auto"/>
              <w:jc w:val="right"/>
              <w:rPr>
                <w:b/>
                <w:bCs/>
                <w:sz w:val="19"/>
                <w:szCs w:val="19"/>
              </w:rPr>
            </w:pPr>
            <w:r w:rsidRPr="00FD733B">
              <w:rPr>
                <w:b/>
                <w:bCs/>
                <w:sz w:val="19"/>
                <w:szCs w:val="19"/>
              </w:rPr>
              <w:t xml:space="preserve"> 80.069 </w:t>
            </w:r>
          </w:p>
        </w:tc>
        <w:tc>
          <w:tcPr>
            <w:tcW w:w="865" w:type="dxa"/>
            <w:noWrap/>
            <w:vAlign w:val="bottom"/>
            <w:hideMark/>
          </w:tcPr>
          <w:p w14:paraId="09A66F31" w14:textId="77777777" w:rsidR="00FD733B" w:rsidRPr="00FD733B" w:rsidRDefault="00FD733B" w:rsidP="00FD733B">
            <w:pPr>
              <w:spacing w:after="0" w:line="276" w:lineRule="auto"/>
              <w:jc w:val="right"/>
              <w:rPr>
                <w:b/>
                <w:bCs/>
                <w:sz w:val="19"/>
                <w:szCs w:val="19"/>
              </w:rPr>
            </w:pPr>
            <w:r w:rsidRPr="00FD733B">
              <w:rPr>
                <w:b/>
                <w:bCs/>
                <w:sz w:val="19"/>
                <w:szCs w:val="19"/>
              </w:rPr>
              <w:t>0.0</w:t>
            </w:r>
          </w:p>
        </w:tc>
        <w:tc>
          <w:tcPr>
            <w:tcW w:w="1020" w:type="dxa"/>
            <w:noWrap/>
            <w:vAlign w:val="bottom"/>
            <w:hideMark/>
          </w:tcPr>
          <w:p w14:paraId="5104537C" w14:textId="77777777" w:rsidR="00FD733B" w:rsidRPr="00FD733B" w:rsidRDefault="00FD733B" w:rsidP="00FD733B">
            <w:pPr>
              <w:spacing w:after="0" w:line="276" w:lineRule="auto"/>
              <w:jc w:val="right"/>
              <w:rPr>
                <w:b/>
                <w:bCs/>
                <w:sz w:val="19"/>
                <w:szCs w:val="19"/>
                <w:u w:val="single"/>
              </w:rPr>
            </w:pPr>
            <w:r w:rsidRPr="00FD733B">
              <w:rPr>
                <w:b/>
                <w:bCs/>
                <w:sz w:val="19"/>
                <w:szCs w:val="19"/>
              </w:rPr>
              <w:t xml:space="preserve"> (122.944)</w:t>
            </w:r>
          </w:p>
        </w:tc>
      </w:tr>
      <w:tr w:rsidR="00FD733B" w:rsidRPr="00FD733B" w14:paraId="2F6B8F02" w14:textId="77777777" w:rsidTr="001013F1">
        <w:trPr>
          <w:trHeight w:val="288"/>
        </w:trPr>
        <w:tc>
          <w:tcPr>
            <w:tcW w:w="3235" w:type="dxa"/>
            <w:noWrap/>
            <w:vAlign w:val="bottom"/>
            <w:hideMark/>
          </w:tcPr>
          <w:p w14:paraId="5E3A6D5D" w14:textId="77777777" w:rsidR="00FD733B" w:rsidRPr="00FD733B" w:rsidRDefault="00FD733B" w:rsidP="00FD733B">
            <w:pPr>
              <w:spacing w:after="0" w:line="276" w:lineRule="auto"/>
              <w:ind w:left="720"/>
              <w:jc w:val="left"/>
              <w:rPr>
                <w:b/>
                <w:bCs/>
                <w:sz w:val="19"/>
                <w:szCs w:val="19"/>
              </w:rPr>
            </w:pPr>
            <w:r w:rsidRPr="00FD733B">
              <w:rPr>
                <w:b/>
                <w:bCs/>
                <w:sz w:val="19"/>
                <w:szCs w:val="19"/>
              </w:rPr>
              <w:t xml:space="preserve">Net Change </w:t>
            </w:r>
          </w:p>
        </w:tc>
        <w:tc>
          <w:tcPr>
            <w:tcW w:w="810" w:type="dxa"/>
            <w:noWrap/>
            <w:vAlign w:val="bottom"/>
            <w:hideMark/>
          </w:tcPr>
          <w:p w14:paraId="02826DCB" w14:textId="77777777" w:rsidR="00FD733B" w:rsidRPr="00FD733B" w:rsidRDefault="00FD733B" w:rsidP="00FD733B">
            <w:pPr>
              <w:spacing w:after="0" w:line="276" w:lineRule="auto"/>
              <w:jc w:val="right"/>
              <w:rPr>
                <w:b/>
                <w:bCs/>
                <w:sz w:val="19"/>
                <w:szCs w:val="19"/>
              </w:rPr>
            </w:pPr>
            <w:r w:rsidRPr="00FD733B">
              <w:rPr>
                <w:b/>
                <w:bCs/>
                <w:sz w:val="19"/>
                <w:szCs w:val="19"/>
              </w:rPr>
              <w:t>171.8</w:t>
            </w:r>
          </w:p>
        </w:tc>
        <w:tc>
          <w:tcPr>
            <w:tcW w:w="1080" w:type="dxa"/>
            <w:noWrap/>
            <w:vAlign w:val="bottom"/>
            <w:hideMark/>
          </w:tcPr>
          <w:p w14:paraId="60BAB287" w14:textId="77777777" w:rsidR="00FD733B" w:rsidRPr="00FD733B" w:rsidRDefault="00FD733B" w:rsidP="00FD733B">
            <w:pPr>
              <w:spacing w:after="0" w:line="276" w:lineRule="auto"/>
              <w:jc w:val="right"/>
              <w:rPr>
                <w:b/>
                <w:bCs/>
                <w:sz w:val="19"/>
                <w:szCs w:val="19"/>
              </w:rPr>
            </w:pPr>
            <w:r w:rsidRPr="00FD733B">
              <w:rPr>
                <w:b/>
                <w:bCs/>
                <w:sz w:val="19"/>
                <w:szCs w:val="19"/>
              </w:rPr>
              <w:t xml:space="preserve"> 2,021.304 </w:t>
            </w:r>
          </w:p>
        </w:tc>
        <w:tc>
          <w:tcPr>
            <w:tcW w:w="1167" w:type="dxa"/>
            <w:noWrap/>
            <w:vAlign w:val="bottom"/>
            <w:hideMark/>
          </w:tcPr>
          <w:p w14:paraId="755FBE35" w14:textId="77777777" w:rsidR="00FD733B" w:rsidRPr="00FD733B" w:rsidRDefault="00FD733B" w:rsidP="00FD733B">
            <w:pPr>
              <w:spacing w:after="0" w:line="276" w:lineRule="auto"/>
              <w:jc w:val="right"/>
              <w:rPr>
                <w:b/>
                <w:bCs/>
                <w:sz w:val="19"/>
                <w:szCs w:val="19"/>
              </w:rPr>
            </w:pPr>
            <w:r w:rsidRPr="00FD733B">
              <w:rPr>
                <w:b/>
                <w:bCs/>
                <w:sz w:val="19"/>
                <w:szCs w:val="19"/>
              </w:rPr>
              <w:t>198.8</w:t>
            </w:r>
          </w:p>
        </w:tc>
        <w:tc>
          <w:tcPr>
            <w:tcW w:w="1173" w:type="dxa"/>
            <w:noWrap/>
            <w:vAlign w:val="bottom"/>
            <w:hideMark/>
          </w:tcPr>
          <w:p w14:paraId="7510EDF0" w14:textId="77777777" w:rsidR="00FD733B" w:rsidRPr="00FD733B" w:rsidRDefault="00FD733B" w:rsidP="00FD733B">
            <w:pPr>
              <w:spacing w:after="0" w:line="276" w:lineRule="auto"/>
              <w:jc w:val="right"/>
              <w:rPr>
                <w:b/>
                <w:bCs/>
                <w:sz w:val="19"/>
                <w:szCs w:val="19"/>
              </w:rPr>
            </w:pPr>
            <w:r w:rsidRPr="00FD733B">
              <w:rPr>
                <w:b/>
                <w:bCs/>
                <w:sz w:val="19"/>
                <w:szCs w:val="19"/>
              </w:rPr>
              <w:t xml:space="preserve"> 2,091.410 </w:t>
            </w:r>
          </w:p>
        </w:tc>
        <w:tc>
          <w:tcPr>
            <w:tcW w:w="865" w:type="dxa"/>
            <w:noWrap/>
            <w:vAlign w:val="bottom"/>
            <w:hideMark/>
          </w:tcPr>
          <w:p w14:paraId="2585059A" w14:textId="77777777" w:rsidR="00FD733B" w:rsidRPr="00FD733B" w:rsidRDefault="00FD733B" w:rsidP="00FD733B">
            <w:pPr>
              <w:spacing w:after="0" w:line="276" w:lineRule="auto"/>
              <w:jc w:val="right"/>
              <w:rPr>
                <w:b/>
                <w:bCs/>
                <w:sz w:val="19"/>
                <w:szCs w:val="19"/>
              </w:rPr>
            </w:pPr>
            <w:r w:rsidRPr="00FD733B">
              <w:rPr>
                <w:b/>
                <w:bCs/>
                <w:sz w:val="19"/>
                <w:szCs w:val="19"/>
              </w:rPr>
              <w:t>27.0</w:t>
            </w:r>
          </w:p>
        </w:tc>
        <w:tc>
          <w:tcPr>
            <w:tcW w:w="1020" w:type="dxa"/>
            <w:noWrap/>
            <w:vAlign w:val="bottom"/>
            <w:hideMark/>
          </w:tcPr>
          <w:p w14:paraId="7B34B0B2" w14:textId="77777777" w:rsidR="00FD733B" w:rsidRPr="00FD733B" w:rsidRDefault="00FD733B" w:rsidP="00FD733B">
            <w:pPr>
              <w:spacing w:after="0" w:line="276" w:lineRule="auto"/>
              <w:jc w:val="right"/>
              <w:rPr>
                <w:b/>
                <w:bCs/>
                <w:sz w:val="19"/>
                <w:szCs w:val="19"/>
              </w:rPr>
            </w:pPr>
            <w:r w:rsidRPr="00FD733B">
              <w:rPr>
                <w:b/>
                <w:bCs/>
                <w:sz w:val="19"/>
                <w:szCs w:val="19"/>
              </w:rPr>
              <w:t xml:space="preserve"> 70.106 </w:t>
            </w:r>
          </w:p>
        </w:tc>
      </w:tr>
    </w:tbl>
    <w:p w14:paraId="038BBF24" w14:textId="77777777" w:rsidR="007B4E25" w:rsidRDefault="007B4E25">
      <w:pPr>
        <w:spacing w:after="200" w:line="276" w:lineRule="auto"/>
        <w:jc w:val="left"/>
        <w:rPr>
          <w:rFonts w:eastAsiaTheme="minorEastAsia"/>
          <w:b/>
          <w:bCs/>
          <w:sz w:val="28"/>
          <w:szCs w:val="28"/>
        </w:rPr>
      </w:pPr>
      <w:r>
        <w:rPr>
          <w:rFonts w:eastAsiaTheme="minorEastAsia"/>
          <w:b/>
          <w:bCs/>
          <w:sz w:val="28"/>
          <w:szCs w:val="28"/>
        </w:rPr>
        <w:br w:type="page"/>
      </w:r>
    </w:p>
    <w:p w14:paraId="48114633" w14:textId="63C8CDF8" w:rsidR="00642676" w:rsidRPr="003F00AC" w:rsidRDefault="00642676" w:rsidP="001F3368">
      <w:pPr>
        <w:pStyle w:val="Heading2"/>
      </w:pPr>
      <w:bookmarkStart w:id="79" w:name="_Toc158411845"/>
      <w:bookmarkStart w:id="80" w:name="_Toc161054549"/>
      <w:r w:rsidRPr="003F00AC">
        <w:lastRenderedPageBreak/>
        <w:t>B</w:t>
      </w:r>
      <w:r w:rsidR="006F3CDD" w:rsidRPr="003F00AC">
        <w:t xml:space="preserve">udget </w:t>
      </w:r>
      <w:r w:rsidRPr="003F00AC">
        <w:t>A</w:t>
      </w:r>
      <w:r w:rsidR="006F3CDD" w:rsidRPr="003F00AC">
        <w:t>uthority</w:t>
      </w:r>
      <w:r w:rsidRPr="003F00AC">
        <w:t xml:space="preserve"> by Activity</w:t>
      </w:r>
      <w:bookmarkEnd w:id="79"/>
      <w:bookmarkEnd w:id="80"/>
    </w:p>
    <w:p w14:paraId="59BEDB0F" w14:textId="77777777" w:rsidR="00642676" w:rsidRPr="003F00AC" w:rsidRDefault="00642676" w:rsidP="00642676">
      <w:pPr>
        <w:jc w:val="center"/>
      </w:pPr>
      <w:r w:rsidRPr="003F00AC">
        <w:t>Administration for Community Living</w:t>
      </w:r>
    </w:p>
    <w:p w14:paraId="237067EE" w14:textId="27173169" w:rsidR="00A352CE" w:rsidRPr="003F00AC" w:rsidRDefault="00993D12" w:rsidP="00642676">
      <w:pPr>
        <w:jc w:val="center"/>
      </w:pPr>
      <w:r w:rsidRPr="003F00AC">
        <w:t xml:space="preserve">(Dollars in </w:t>
      </w:r>
      <w:r w:rsidR="00805BE1">
        <w:t>Millions</w:t>
      </w:r>
      <w:r w:rsidRPr="003F00AC">
        <w:t>)</w:t>
      </w:r>
    </w:p>
    <w:tbl>
      <w:tblPr>
        <w:tblStyle w:val="TableGrid23"/>
        <w:tblW w:w="5000" w:type="pct"/>
        <w:jc w:val="center"/>
        <w:tblInd w:w="0" w:type="dxa"/>
        <w:tblLayout w:type="fixed"/>
        <w:tblLook w:val="06A0" w:firstRow="1" w:lastRow="0" w:firstColumn="1" w:lastColumn="0" w:noHBand="1" w:noVBand="1"/>
      </w:tblPr>
      <w:tblGrid>
        <w:gridCol w:w="5665"/>
        <w:gridCol w:w="1229"/>
        <w:gridCol w:w="1229"/>
        <w:gridCol w:w="1227"/>
      </w:tblGrid>
      <w:tr w:rsidR="000F7A54" w:rsidRPr="003F00AC" w14:paraId="25ABFF97" w14:textId="77777777" w:rsidTr="00590A08">
        <w:trPr>
          <w:trHeight w:val="576"/>
          <w:tblHeader/>
          <w:jc w:val="center"/>
        </w:trPr>
        <w:tc>
          <w:tcPr>
            <w:tcW w:w="3029" w:type="pct"/>
            <w:noWrap/>
            <w:vAlign w:val="center"/>
            <w:hideMark/>
          </w:tcPr>
          <w:p w14:paraId="07CD1727" w14:textId="77777777" w:rsidR="000F7A54" w:rsidRPr="003F00AC" w:rsidRDefault="000F7A54" w:rsidP="00590A08">
            <w:pPr>
              <w:jc w:val="center"/>
              <w:rPr>
                <w:b/>
                <w:bCs/>
                <w:szCs w:val="20"/>
              </w:rPr>
            </w:pPr>
            <w:r w:rsidRPr="003F00AC">
              <w:rPr>
                <w:b/>
                <w:bCs/>
                <w:szCs w:val="20"/>
              </w:rPr>
              <w:t>Category</w:t>
            </w:r>
          </w:p>
        </w:tc>
        <w:tc>
          <w:tcPr>
            <w:tcW w:w="657" w:type="pct"/>
            <w:vAlign w:val="center"/>
            <w:hideMark/>
          </w:tcPr>
          <w:p w14:paraId="61FDF088" w14:textId="77777777" w:rsidR="000F7A54" w:rsidRPr="003F00AC" w:rsidRDefault="000F7A54" w:rsidP="00590A08">
            <w:pPr>
              <w:jc w:val="center"/>
              <w:rPr>
                <w:b/>
                <w:bCs/>
                <w:szCs w:val="20"/>
              </w:rPr>
            </w:pPr>
            <w:r w:rsidRPr="003F00AC">
              <w:rPr>
                <w:b/>
                <w:bCs/>
                <w:szCs w:val="20"/>
              </w:rPr>
              <w:t>FY 2023 Final/1</w:t>
            </w:r>
          </w:p>
        </w:tc>
        <w:tc>
          <w:tcPr>
            <w:tcW w:w="657" w:type="pct"/>
            <w:vAlign w:val="center"/>
            <w:hideMark/>
          </w:tcPr>
          <w:p w14:paraId="6601888A" w14:textId="77777777" w:rsidR="000F7A54" w:rsidRPr="003F00AC" w:rsidRDefault="000F7A54" w:rsidP="00590A08">
            <w:pPr>
              <w:jc w:val="center"/>
              <w:rPr>
                <w:b/>
                <w:bCs/>
                <w:szCs w:val="20"/>
              </w:rPr>
            </w:pPr>
            <w:r w:rsidRPr="003F00AC">
              <w:rPr>
                <w:b/>
                <w:bCs/>
                <w:szCs w:val="20"/>
              </w:rPr>
              <w:t>FY 2024 CR</w:t>
            </w:r>
          </w:p>
        </w:tc>
        <w:tc>
          <w:tcPr>
            <w:tcW w:w="656" w:type="pct"/>
            <w:vAlign w:val="center"/>
            <w:hideMark/>
          </w:tcPr>
          <w:p w14:paraId="63E00EFE" w14:textId="77777777" w:rsidR="000F7A54" w:rsidRPr="003F00AC" w:rsidRDefault="000F7A54" w:rsidP="00590A08">
            <w:pPr>
              <w:jc w:val="center"/>
              <w:rPr>
                <w:b/>
                <w:bCs/>
                <w:szCs w:val="20"/>
              </w:rPr>
            </w:pPr>
            <w:r w:rsidRPr="003F00AC">
              <w:rPr>
                <w:b/>
                <w:bCs/>
                <w:szCs w:val="20"/>
              </w:rPr>
              <w:t>FY 2025 President's Budget</w:t>
            </w:r>
          </w:p>
        </w:tc>
      </w:tr>
      <w:tr w:rsidR="000F7A54" w:rsidRPr="003F00AC" w14:paraId="03978783" w14:textId="77777777" w:rsidTr="00590A08">
        <w:trPr>
          <w:trHeight w:val="288"/>
          <w:jc w:val="center"/>
        </w:trPr>
        <w:tc>
          <w:tcPr>
            <w:tcW w:w="3029" w:type="pct"/>
            <w:noWrap/>
            <w:hideMark/>
          </w:tcPr>
          <w:p w14:paraId="52790B1D" w14:textId="77777777" w:rsidR="000F7A54" w:rsidRPr="003F00AC" w:rsidRDefault="000F7A54" w:rsidP="00590A08">
            <w:pPr>
              <w:rPr>
                <w:szCs w:val="20"/>
              </w:rPr>
            </w:pPr>
            <w:r w:rsidRPr="003F00AC">
              <w:rPr>
                <w:szCs w:val="20"/>
              </w:rPr>
              <w:t>Health &amp; Independence for Older Adults</w:t>
            </w:r>
          </w:p>
        </w:tc>
        <w:tc>
          <w:tcPr>
            <w:tcW w:w="657" w:type="pct"/>
            <w:noWrap/>
            <w:vAlign w:val="bottom"/>
            <w:hideMark/>
          </w:tcPr>
          <w:p w14:paraId="08AC276A" w14:textId="77777777" w:rsidR="000F7A54" w:rsidRPr="003F00AC" w:rsidRDefault="000F7A54" w:rsidP="00590A08">
            <w:pPr>
              <w:jc w:val="right"/>
              <w:rPr>
                <w:szCs w:val="20"/>
              </w:rPr>
            </w:pPr>
            <w:r w:rsidRPr="003F00AC">
              <w:rPr>
                <w:szCs w:val="20"/>
              </w:rPr>
              <w:t> --</w:t>
            </w:r>
          </w:p>
        </w:tc>
        <w:tc>
          <w:tcPr>
            <w:tcW w:w="657" w:type="pct"/>
            <w:noWrap/>
            <w:vAlign w:val="bottom"/>
            <w:hideMark/>
          </w:tcPr>
          <w:p w14:paraId="4F70B2BF" w14:textId="77777777" w:rsidR="000F7A54" w:rsidRPr="003F00AC" w:rsidRDefault="000F7A54" w:rsidP="00590A08">
            <w:pPr>
              <w:jc w:val="right"/>
              <w:rPr>
                <w:szCs w:val="20"/>
              </w:rPr>
            </w:pPr>
            <w:r w:rsidRPr="003F00AC">
              <w:rPr>
                <w:szCs w:val="20"/>
              </w:rPr>
              <w:t>--</w:t>
            </w:r>
          </w:p>
        </w:tc>
        <w:tc>
          <w:tcPr>
            <w:tcW w:w="656" w:type="pct"/>
            <w:noWrap/>
            <w:vAlign w:val="bottom"/>
            <w:hideMark/>
          </w:tcPr>
          <w:p w14:paraId="31862DCB" w14:textId="77777777" w:rsidR="000F7A54" w:rsidRPr="003F00AC" w:rsidRDefault="000F7A54" w:rsidP="00590A08">
            <w:pPr>
              <w:jc w:val="right"/>
              <w:rPr>
                <w:szCs w:val="20"/>
              </w:rPr>
            </w:pPr>
            <w:r w:rsidRPr="003F00AC">
              <w:rPr>
                <w:szCs w:val="20"/>
              </w:rPr>
              <w:t>--</w:t>
            </w:r>
          </w:p>
        </w:tc>
      </w:tr>
      <w:tr w:rsidR="000F7A54" w:rsidRPr="003F00AC" w14:paraId="4E1B6EB0" w14:textId="77777777" w:rsidTr="00590A08">
        <w:trPr>
          <w:trHeight w:val="288"/>
          <w:jc w:val="center"/>
        </w:trPr>
        <w:tc>
          <w:tcPr>
            <w:tcW w:w="3029" w:type="pct"/>
            <w:noWrap/>
            <w:hideMark/>
          </w:tcPr>
          <w:p w14:paraId="673659FF" w14:textId="77777777" w:rsidR="000F7A54" w:rsidRPr="003F00AC" w:rsidRDefault="000F7A54" w:rsidP="00590A08">
            <w:pPr>
              <w:ind w:left="216"/>
              <w:rPr>
                <w:szCs w:val="20"/>
              </w:rPr>
            </w:pPr>
            <w:r w:rsidRPr="003F00AC">
              <w:rPr>
                <w:szCs w:val="20"/>
              </w:rPr>
              <w:t>Home &amp; Community-Based Services</w:t>
            </w:r>
          </w:p>
        </w:tc>
        <w:tc>
          <w:tcPr>
            <w:tcW w:w="657" w:type="pct"/>
            <w:noWrap/>
          </w:tcPr>
          <w:p w14:paraId="2B276853" w14:textId="77777777" w:rsidR="000F7A54" w:rsidRPr="003F00AC" w:rsidRDefault="000F7A54" w:rsidP="00590A08">
            <w:pPr>
              <w:jc w:val="right"/>
              <w:rPr>
                <w:szCs w:val="20"/>
              </w:rPr>
            </w:pPr>
            <w:r w:rsidRPr="003F00AC">
              <w:rPr>
                <w:szCs w:val="20"/>
              </w:rPr>
              <w:t xml:space="preserve">410.000 </w:t>
            </w:r>
          </w:p>
        </w:tc>
        <w:tc>
          <w:tcPr>
            <w:tcW w:w="657" w:type="pct"/>
            <w:noWrap/>
          </w:tcPr>
          <w:p w14:paraId="21DA0614" w14:textId="77777777" w:rsidR="000F7A54" w:rsidRPr="003F00AC" w:rsidRDefault="000F7A54" w:rsidP="00590A08">
            <w:pPr>
              <w:jc w:val="right"/>
              <w:rPr>
                <w:szCs w:val="20"/>
              </w:rPr>
            </w:pPr>
            <w:r w:rsidRPr="003F00AC">
              <w:rPr>
                <w:szCs w:val="20"/>
              </w:rPr>
              <w:t xml:space="preserve">410.000 </w:t>
            </w:r>
          </w:p>
        </w:tc>
        <w:tc>
          <w:tcPr>
            <w:tcW w:w="656" w:type="pct"/>
            <w:noWrap/>
          </w:tcPr>
          <w:p w14:paraId="44280382" w14:textId="77777777" w:rsidR="000F7A54" w:rsidRPr="003F00AC" w:rsidRDefault="000F7A54" w:rsidP="00590A08">
            <w:pPr>
              <w:jc w:val="right"/>
              <w:rPr>
                <w:szCs w:val="20"/>
              </w:rPr>
            </w:pPr>
            <w:r w:rsidRPr="003F00AC">
              <w:rPr>
                <w:szCs w:val="20"/>
              </w:rPr>
              <w:t xml:space="preserve">410.000 </w:t>
            </w:r>
          </w:p>
        </w:tc>
      </w:tr>
      <w:tr w:rsidR="000F7A54" w:rsidRPr="003F00AC" w14:paraId="7AA78256" w14:textId="77777777" w:rsidTr="00590A08">
        <w:trPr>
          <w:trHeight w:val="288"/>
          <w:jc w:val="center"/>
        </w:trPr>
        <w:tc>
          <w:tcPr>
            <w:tcW w:w="3029" w:type="pct"/>
            <w:noWrap/>
            <w:hideMark/>
          </w:tcPr>
          <w:p w14:paraId="0D723553" w14:textId="77777777" w:rsidR="000F7A54" w:rsidRPr="003F00AC" w:rsidRDefault="000F7A54" w:rsidP="00590A08">
            <w:pPr>
              <w:ind w:left="216"/>
              <w:rPr>
                <w:szCs w:val="20"/>
              </w:rPr>
            </w:pPr>
            <w:r w:rsidRPr="003F00AC">
              <w:rPr>
                <w:szCs w:val="20"/>
              </w:rPr>
              <w:t>Nutrition Services</w:t>
            </w:r>
          </w:p>
        </w:tc>
        <w:tc>
          <w:tcPr>
            <w:tcW w:w="657" w:type="pct"/>
            <w:noWrap/>
          </w:tcPr>
          <w:p w14:paraId="71746D64" w14:textId="77777777" w:rsidR="000F7A54" w:rsidRPr="003F00AC" w:rsidRDefault="000F7A54" w:rsidP="00590A08">
            <w:pPr>
              <w:jc w:val="right"/>
              <w:rPr>
                <w:szCs w:val="20"/>
              </w:rPr>
            </w:pPr>
            <w:r w:rsidRPr="003F00AC">
              <w:rPr>
                <w:szCs w:val="20"/>
              </w:rPr>
              <w:t xml:space="preserve">1066.753 </w:t>
            </w:r>
          </w:p>
        </w:tc>
        <w:tc>
          <w:tcPr>
            <w:tcW w:w="657" w:type="pct"/>
            <w:noWrap/>
          </w:tcPr>
          <w:p w14:paraId="1A959708" w14:textId="77777777" w:rsidR="000F7A54" w:rsidRPr="003F00AC" w:rsidRDefault="000F7A54" w:rsidP="00590A08">
            <w:pPr>
              <w:jc w:val="right"/>
              <w:rPr>
                <w:szCs w:val="20"/>
              </w:rPr>
            </w:pPr>
            <w:r w:rsidRPr="003F00AC">
              <w:rPr>
                <w:szCs w:val="20"/>
              </w:rPr>
              <w:t xml:space="preserve">1066.753 </w:t>
            </w:r>
          </w:p>
        </w:tc>
        <w:tc>
          <w:tcPr>
            <w:tcW w:w="656" w:type="pct"/>
            <w:noWrap/>
          </w:tcPr>
          <w:p w14:paraId="77CFD190" w14:textId="77777777" w:rsidR="000F7A54" w:rsidRPr="003F00AC" w:rsidRDefault="000F7A54" w:rsidP="00590A08">
            <w:pPr>
              <w:jc w:val="right"/>
              <w:rPr>
                <w:szCs w:val="20"/>
              </w:rPr>
            </w:pPr>
            <w:r w:rsidRPr="003F00AC">
              <w:rPr>
                <w:szCs w:val="20"/>
              </w:rPr>
              <w:t xml:space="preserve">1149.453 </w:t>
            </w:r>
          </w:p>
        </w:tc>
      </w:tr>
      <w:tr w:rsidR="000F7A54" w:rsidRPr="003F00AC" w14:paraId="2636AB1F" w14:textId="77777777" w:rsidTr="00590A08">
        <w:trPr>
          <w:trHeight w:val="288"/>
          <w:jc w:val="center"/>
        </w:trPr>
        <w:tc>
          <w:tcPr>
            <w:tcW w:w="3029" w:type="pct"/>
            <w:noWrap/>
          </w:tcPr>
          <w:p w14:paraId="0740155B" w14:textId="77777777" w:rsidR="000F7A54" w:rsidRPr="003F00AC" w:rsidRDefault="000F7A54" w:rsidP="00590A08">
            <w:pPr>
              <w:ind w:left="216"/>
              <w:rPr>
                <w:szCs w:val="20"/>
              </w:rPr>
            </w:pPr>
            <w:r w:rsidRPr="003F00AC">
              <w:rPr>
                <w:szCs w:val="20"/>
              </w:rPr>
              <w:t>Preventive Health Services</w:t>
            </w:r>
          </w:p>
        </w:tc>
        <w:tc>
          <w:tcPr>
            <w:tcW w:w="657" w:type="pct"/>
            <w:noWrap/>
          </w:tcPr>
          <w:p w14:paraId="407FFE21" w14:textId="77777777" w:rsidR="000F7A54" w:rsidRPr="003F00AC" w:rsidRDefault="000F7A54" w:rsidP="00590A08">
            <w:pPr>
              <w:jc w:val="right"/>
              <w:rPr>
                <w:szCs w:val="20"/>
              </w:rPr>
            </w:pPr>
            <w:r w:rsidRPr="003F00AC">
              <w:rPr>
                <w:szCs w:val="20"/>
              </w:rPr>
              <w:t xml:space="preserve">26.339 </w:t>
            </w:r>
          </w:p>
        </w:tc>
        <w:tc>
          <w:tcPr>
            <w:tcW w:w="657" w:type="pct"/>
            <w:noWrap/>
          </w:tcPr>
          <w:p w14:paraId="09450910" w14:textId="77777777" w:rsidR="000F7A54" w:rsidRPr="003F00AC" w:rsidRDefault="000F7A54" w:rsidP="00590A08">
            <w:pPr>
              <w:jc w:val="right"/>
              <w:rPr>
                <w:szCs w:val="20"/>
              </w:rPr>
            </w:pPr>
            <w:r w:rsidRPr="003F00AC">
              <w:rPr>
                <w:szCs w:val="20"/>
              </w:rPr>
              <w:t xml:space="preserve">26.339 </w:t>
            </w:r>
          </w:p>
        </w:tc>
        <w:tc>
          <w:tcPr>
            <w:tcW w:w="656" w:type="pct"/>
            <w:noWrap/>
          </w:tcPr>
          <w:p w14:paraId="387972D2" w14:textId="77777777" w:rsidR="000F7A54" w:rsidRPr="003F00AC" w:rsidRDefault="000F7A54" w:rsidP="00590A08">
            <w:pPr>
              <w:jc w:val="right"/>
              <w:rPr>
                <w:szCs w:val="20"/>
              </w:rPr>
            </w:pPr>
            <w:r w:rsidRPr="003F00AC">
              <w:rPr>
                <w:szCs w:val="20"/>
              </w:rPr>
              <w:t xml:space="preserve">26.339 </w:t>
            </w:r>
          </w:p>
        </w:tc>
      </w:tr>
      <w:tr w:rsidR="000F7A54" w:rsidRPr="003F00AC" w14:paraId="7CF3E7A9" w14:textId="77777777" w:rsidTr="00590A08">
        <w:trPr>
          <w:trHeight w:val="288"/>
          <w:jc w:val="center"/>
        </w:trPr>
        <w:tc>
          <w:tcPr>
            <w:tcW w:w="3029" w:type="pct"/>
            <w:noWrap/>
          </w:tcPr>
          <w:p w14:paraId="1A4F8D05" w14:textId="77777777" w:rsidR="000F7A54" w:rsidRPr="003F00AC" w:rsidRDefault="000F7A54" w:rsidP="00590A08">
            <w:pPr>
              <w:ind w:left="216"/>
              <w:rPr>
                <w:szCs w:val="20"/>
              </w:rPr>
            </w:pPr>
            <w:r w:rsidRPr="003F00AC">
              <w:rPr>
                <w:szCs w:val="20"/>
              </w:rPr>
              <w:t>Elder Falls Prevention</w:t>
            </w:r>
          </w:p>
        </w:tc>
        <w:tc>
          <w:tcPr>
            <w:tcW w:w="657" w:type="pct"/>
            <w:noWrap/>
          </w:tcPr>
          <w:p w14:paraId="78E1BA9A" w14:textId="77777777" w:rsidR="000F7A54" w:rsidRPr="003F00AC" w:rsidRDefault="000F7A54" w:rsidP="00590A08">
            <w:pPr>
              <w:jc w:val="right"/>
              <w:rPr>
                <w:szCs w:val="20"/>
              </w:rPr>
            </w:pPr>
            <w:r w:rsidRPr="003F00AC">
              <w:rPr>
                <w:szCs w:val="20"/>
              </w:rPr>
              <w:t xml:space="preserve">2.500 </w:t>
            </w:r>
          </w:p>
        </w:tc>
        <w:tc>
          <w:tcPr>
            <w:tcW w:w="657" w:type="pct"/>
            <w:noWrap/>
          </w:tcPr>
          <w:p w14:paraId="06C09238" w14:textId="77777777" w:rsidR="000F7A54" w:rsidRPr="003F00AC" w:rsidRDefault="000F7A54" w:rsidP="00590A08">
            <w:pPr>
              <w:jc w:val="right"/>
              <w:rPr>
                <w:szCs w:val="20"/>
              </w:rPr>
            </w:pPr>
            <w:r w:rsidRPr="003F00AC">
              <w:rPr>
                <w:szCs w:val="20"/>
              </w:rPr>
              <w:t xml:space="preserve">2.500 </w:t>
            </w:r>
          </w:p>
        </w:tc>
        <w:tc>
          <w:tcPr>
            <w:tcW w:w="656" w:type="pct"/>
            <w:noWrap/>
          </w:tcPr>
          <w:p w14:paraId="24B633F4" w14:textId="77777777" w:rsidR="000F7A54" w:rsidRPr="003F00AC" w:rsidRDefault="000F7A54" w:rsidP="00590A08">
            <w:pPr>
              <w:jc w:val="right"/>
              <w:rPr>
                <w:szCs w:val="20"/>
              </w:rPr>
            </w:pPr>
            <w:r w:rsidRPr="003F00AC">
              <w:rPr>
                <w:szCs w:val="20"/>
              </w:rPr>
              <w:t xml:space="preserve">2.500 </w:t>
            </w:r>
          </w:p>
        </w:tc>
      </w:tr>
      <w:tr w:rsidR="000F7A54" w:rsidRPr="003F00AC" w14:paraId="041AEB6A" w14:textId="77777777" w:rsidTr="00590A08">
        <w:trPr>
          <w:trHeight w:val="288"/>
          <w:jc w:val="center"/>
        </w:trPr>
        <w:tc>
          <w:tcPr>
            <w:tcW w:w="3029" w:type="pct"/>
            <w:noWrap/>
          </w:tcPr>
          <w:p w14:paraId="340B3E4C" w14:textId="77777777" w:rsidR="000F7A54" w:rsidRPr="003F00AC" w:rsidRDefault="000F7A54" w:rsidP="00590A08">
            <w:pPr>
              <w:ind w:left="216"/>
              <w:rPr>
                <w:szCs w:val="20"/>
              </w:rPr>
            </w:pPr>
            <w:r w:rsidRPr="003F00AC">
              <w:rPr>
                <w:szCs w:val="20"/>
              </w:rPr>
              <w:t>Native American Nutrition &amp; Supportive Services</w:t>
            </w:r>
          </w:p>
        </w:tc>
        <w:tc>
          <w:tcPr>
            <w:tcW w:w="657" w:type="pct"/>
            <w:noWrap/>
          </w:tcPr>
          <w:p w14:paraId="2E61C5D9" w14:textId="77777777" w:rsidR="000F7A54" w:rsidRPr="003F00AC" w:rsidRDefault="000F7A54" w:rsidP="00590A08">
            <w:pPr>
              <w:jc w:val="right"/>
              <w:rPr>
                <w:szCs w:val="20"/>
              </w:rPr>
            </w:pPr>
            <w:r w:rsidRPr="003F00AC">
              <w:rPr>
                <w:szCs w:val="20"/>
              </w:rPr>
              <w:t xml:space="preserve">38.264 </w:t>
            </w:r>
          </w:p>
        </w:tc>
        <w:tc>
          <w:tcPr>
            <w:tcW w:w="657" w:type="pct"/>
            <w:noWrap/>
          </w:tcPr>
          <w:p w14:paraId="77EFE04F" w14:textId="77777777" w:rsidR="000F7A54" w:rsidRPr="003F00AC" w:rsidRDefault="000F7A54" w:rsidP="00590A08">
            <w:pPr>
              <w:jc w:val="right"/>
              <w:rPr>
                <w:szCs w:val="20"/>
              </w:rPr>
            </w:pPr>
            <w:r w:rsidRPr="003F00AC">
              <w:rPr>
                <w:szCs w:val="20"/>
              </w:rPr>
              <w:t xml:space="preserve">38.264 </w:t>
            </w:r>
          </w:p>
        </w:tc>
        <w:tc>
          <w:tcPr>
            <w:tcW w:w="656" w:type="pct"/>
            <w:noWrap/>
          </w:tcPr>
          <w:p w14:paraId="487D25AB" w14:textId="77777777" w:rsidR="000F7A54" w:rsidRPr="003F00AC" w:rsidRDefault="000F7A54" w:rsidP="00590A08">
            <w:pPr>
              <w:jc w:val="right"/>
              <w:rPr>
                <w:szCs w:val="20"/>
              </w:rPr>
            </w:pPr>
            <w:r w:rsidRPr="003F00AC">
              <w:rPr>
                <w:szCs w:val="20"/>
              </w:rPr>
              <w:t xml:space="preserve">38.264 </w:t>
            </w:r>
          </w:p>
        </w:tc>
      </w:tr>
      <w:tr w:rsidR="000F7A54" w:rsidRPr="003F00AC" w14:paraId="4A6DB42F" w14:textId="77777777" w:rsidTr="00590A08">
        <w:trPr>
          <w:trHeight w:val="288"/>
          <w:jc w:val="center"/>
        </w:trPr>
        <w:tc>
          <w:tcPr>
            <w:tcW w:w="3029" w:type="pct"/>
            <w:noWrap/>
            <w:hideMark/>
          </w:tcPr>
          <w:p w14:paraId="17C5F044" w14:textId="77777777" w:rsidR="000F7A54" w:rsidRPr="003F00AC" w:rsidRDefault="000F7A54" w:rsidP="00590A08">
            <w:pPr>
              <w:ind w:left="216"/>
              <w:rPr>
                <w:szCs w:val="20"/>
              </w:rPr>
            </w:pPr>
            <w:r w:rsidRPr="003F00AC">
              <w:rPr>
                <w:szCs w:val="20"/>
              </w:rPr>
              <w:t>Aging Network Support Activities</w:t>
            </w:r>
          </w:p>
        </w:tc>
        <w:tc>
          <w:tcPr>
            <w:tcW w:w="657" w:type="pct"/>
            <w:noWrap/>
          </w:tcPr>
          <w:p w14:paraId="1F9F215E" w14:textId="77777777" w:rsidR="000F7A54" w:rsidRPr="003F00AC" w:rsidRDefault="000F7A54" w:rsidP="00590A08">
            <w:pPr>
              <w:jc w:val="right"/>
              <w:rPr>
                <w:szCs w:val="20"/>
              </w:rPr>
            </w:pPr>
            <w:r w:rsidRPr="003F00AC">
              <w:rPr>
                <w:szCs w:val="20"/>
              </w:rPr>
              <w:t xml:space="preserve">30.461 </w:t>
            </w:r>
          </w:p>
        </w:tc>
        <w:tc>
          <w:tcPr>
            <w:tcW w:w="657" w:type="pct"/>
            <w:noWrap/>
          </w:tcPr>
          <w:p w14:paraId="36CFE39F" w14:textId="77777777" w:rsidR="000F7A54" w:rsidRPr="003F00AC" w:rsidRDefault="000F7A54" w:rsidP="00590A08">
            <w:pPr>
              <w:jc w:val="right"/>
              <w:rPr>
                <w:szCs w:val="20"/>
              </w:rPr>
            </w:pPr>
            <w:r w:rsidRPr="003F00AC">
              <w:rPr>
                <w:szCs w:val="20"/>
              </w:rPr>
              <w:t xml:space="preserve">30.461 </w:t>
            </w:r>
          </w:p>
        </w:tc>
        <w:tc>
          <w:tcPr>
            <w:tcW w:w="656" w:type="pct"/>
            <w:noWrap/>
          </w:tcPr>
          <w:p w14:paraId="605C27BF" w14:textId="77777777" w:rsidR="000F7A54" w:rsidRPr="003F00AC" w:rsidRDefault="000F7A54" w:rsidP="00590A08">
            <w:pPr>
              <w:jc w:val="right"/>
              <w:rPr>
                <w:szCs w:val="20"/>
              </w:rPr>
            </w:pPr>
            <w:r w:rsidRPr="003F00AC">
              <w:rPr>
                <w:szCs w:val="20"/>
              </w:rPr>
              <w:t xml:space="preserve">40.461 </w:t>
            </w:r>
          </w:p>
        </w:tc>
      </w:tr>
      <w:tr w:rsidR="000F7A54" w:rsidRPr="003F00AC" w14:paraId="3C86158E" w14:textId="77777777" w:rsidTr="00590A08">
        <w:trPr>
          <w:trHeight w:val="288"/>
          <w:jc w:val="center"/>
        </w:trPr>
        <w:tc>
          <w:tcPr>
            <w:tcW w:w="3029" w:type="pct"/>
            <w:noWrap/>
            <w:hideMark/>
          </w:tcPr>
          <w:p w14:paraId="6DA65B31" w14:textId="77777777" w:rsidR="000F7A54" w:rsidRPr="003F00AC" w:rsidRDefault="000F7A54" w:rsidP="00590A08">
            <w:pPr>
              <w:ind w:left="432"/>
              <w:rPr>
                <w:szCs w:val="20"/>
              </w:rPr>
            </w:pPr>
            <w:r w:rsidRPr="003F00AC">
              <w:rPr>
                <w:b/>
                <w:bCs/>
                <w:szCs w:val="20"/>
              </w:rPr>
              <w:t>Subtotal, Health &amp; Independence for Older Adults</w:t>
            </w:r>
          </w:p>
        </w:tc>
        <w:tc>
          <w:tcPr>
            <w:tcW w:w="657" w:type="pct"/>
            <w:noWrap/>
          </w:tcPr>
          <w:p w14:paraId="22056B20" w14:textId="77777777" w:rsidR="000F7A54" w:rsidRPr="003F00AC" w:rsidRDefault="000F7A54" w:rsidP="00590A08">
            <w:pPr>
              <w:jc w:val="right"/>
              <w:rPr>
                <w:szCs w:val="20"/>
              </w:rPr>
            </w:pPr>
            <w:r w:rsidRPr="003F00AC">
              <w:rPr>
                <w:szCs w:val="20"/>
              </w:rPr>
              <w:t xml:space="preserve">1574.317 </w:t>
            </w:r>
          </w:p>
        </w:tc>
        <w:tc>
          <w:tcPr>
            <w:tcW w:w="657" w:type="pct"/>
            <w:noWrap/>
          </w:tcPr>
          <w:p w14:paraId="44EB7C12" w14:textId="77777777" w:rsidR="000F7A54" w:rsidRPr="003F00AC" w:rsidRDefault="000F7A54" w:rsidP="00590A08">
            <w:pPr>
              <w:jc w:val="right"/>
              <w:rPr>
                <w:szCs w:val="20"/>
              </w:rPr>
            </w:pPr>
            <w:r w:rsidRPr="003F00AC">
              <w:rPr>
                <w:szCs w:val="20"/>
              </w:rPr>
              <w:t xml:space="preserve">1574.317 </w:t>
            </w:r>
          </w:p>
        </w:tc>
        <w:tc>
          <w:tcPr>
            <w:tcW w:w="656" w:type="pct"/>
            <w:noWrap/>
          </w:tcPr>
          <w:p w14:paraId="1903A964" w14:textId="77777777" w:rsidR="000F7A54" w:rsidRPr="003F00AC" w:rsidRDefault="000F7A54" w:rsidP="00590A08">
            <w:pPr>
              <w:jc w:val="right"/>
              <w:rPr>
                <w:szCs w:val="20"/>
              </w:rPr>
            </w:pPr>
            <w:r w:rsidRPr="003F00AC">
              <w:rPr>
                <w:szCs w:val="20"/>
              </w:rPr>
              <w:t xml:space="preserve">1667.017 </w:t>
            </w:r>
          </w:p>
        </w:tc>
      </w:tr>
      <w:tr w:rsidR="000F7A54" w:rsidRPr="003F00AC" w14:paraId="110D86AD" w14:textId="77777777" w:rsidTr="00590A08">
        <w:trPr>
          <w:trHeight w:val="288"/>
          <w:jc w:val="center"/>
        </w:trPr>
        <w:tc>
          <w:tcPr>
            <w:tcW w:w="3029" w:type="pct"/>
            <w:noWrap/>
            <w:hideMark/>
          </w:tcPr>
          <w:p w14:paraId="7EF5B336" w14:textId="77777777" w:rsidR="000F7A54" w:rsidRPr="003F00AC" w:rsidRDefault="000F7A54" w:rsidP="00590A08">
            <w:pPr>
              <w:rPr>
                <w:szCs w:val="20"/>
              </w:rPr>
            </w:pPr>
            <w:r w:rsidRPr="003F00AC">
              <w:rPr>
                <w:szCs w:val="20"/>
              </w:rPr>
              <w:t>Caregiver &amp; Family Support Services</w:t>
            </w:r>
          </w:p>
        </w:tc>
        <w:tc>
          <w:tcPr>
            <w:tcW w:w="657" w:type="pct"/>
            <w:noWrap/>
            <w:vAlign w:val="bottom"/>
          </w:tcPr>
          <w:p w14:paraId="32E91B86" w14:textId="77777777" w:rsidR="000F7A54" w:rsidRPr="008D1F24" w:rsidRDefault="000F7A54" w:rsidP="00590A08">
            <w:pPr>
              <w:jc w:val="right"/>
              <w:rPr>
                <w:szCs w:val="20"/>
              </w:rPr>
            </w:pPr>
            <w:r w:rsidRPr="008D1F24">
              <w:rPr>
                <w:szCs w:val="20"/>
              </w:rPr>
              <w:t>--</w:t>
            </w:r>
          </w:p>
        </w:tc>
        <w:tc>
          <w:tcPr>
            <w:tcW w:w="657" w:type="pct"/>
            <w:noWrap/>
            <w:vAlign w:val="bottom"/>
          </w:tcPr>
          <w:p w14:paraId="33D1B5BA" w14:textId="77777777" w:rsidR="000F7A54" w:rsidRPr="008D1F24" w:rsidRDefault="000F7A54" w:rsidP="00590A08">
            <w:pPr>
              <w:jc w:val="right"/>
              <w:rPr>
                <w:szCs w:val="20"/>
              </w:rPr>
            </w:pPr>
            <w:r w:rsidRPr="008D1F24">
              <w:rPr>
                <w:szCs w:val="20"/>
              </w:rPr>
              <w:t>--</w:t>
            </w:r>
          </w:p>
        </w:tc>
        <w:tc>
          <w:tcPr>
            <w:tcW w:w="656" w:type="pct"/>
            <w:noWrap/>
            <w:vAlign w:val="bottom"/>
          </w:tcPr>
          <w:p w14:paraId="0F357671" w14:textId="77777777" w:rsidR="000F7A54" w:rsidRPr="008D1F24" w:rsidRDefault="000F7A54" w:rsidP="00590A08">
            <w:pPr>
              <w:jc w:val="right"/>
              <w:rPr>
                <w:szCs w:val="20"/>
              </w:rPr>
            </w:pPr>
            <w:r w:rsidRPr="008D1F24">
              <w:rPr>
                <w:szCs w:val="20"/>
              </w:rPr>
              <w:t>--</w:t>
            </w:r>
          </w:p>
        </w:tc>
      </w:tr>
      <w:tr w:rsidR="000F7A54" w:rsidRPr="003F00AC" w14:paraId="64C28450" w14:textId="77777777" w:rsidTr="00590A08">
        <w:trPr>
          <w:trHeight w:val="288"/>
          <w:jc w:val="center"/>
        </w:trPr>
        <w:tc>
          <w:tcPr>
            <w:tcW w:w="3029" w:type="pct"/>
            <w:noWrap/>
            <w:hideMark/>
          </w:tcPr>
          <w:p w14:paraId="4EF4421C" w14:textId="77777777" w:rsidR="000F7A54" w:rsidRPr="003F00AC" w:rsidRDefault="000F7A54" w:rsidP="00590A08">
            <w:pPr>
              <w:ind w:left="216"/>
              <w:rPr>
                <w:b/>
                <w:bCs/>
                <w:szCs w:val="20"/>
              </w:rPr>
            </w:pPr>
            <w:r w:rsidRPr="003F00AC">
              <w:rPr>
                <w:szCs w:val="20"/>
              </w:rPr>
              <w:t>Family Caregiver Support Services</w:t>
            </w:r>
          </w:p>
        </w:tc>
        <w:tc>
          <w:tcPr>
            <w:tcW w:w="657" w:type="pct"/>
            <w:noWrap/>
          </w:tcPr>
          <w:p w14:paraId="0B990CE8" w14:textId="77777777" w:rsidR="000F7A54" w:rsidRPr="003F00AC" w:rsidRDefault="000F7A54" w:rsidP="00590A08">
            <w:pPr>
              <w:jc w:val="right"/>
              <w:rPr>
                <w:szCs w:val="20"/>
              </w:rPr>
            </w:pPr>
            <w:r w:rsidRPr="003F00AC">
              <w:rPr>
                <w:szCs w:val="20"/>
              </w:rPr>
              <w:t xml:space="preserve">205.000 </w:t>
            </w:r>
          </w:p>
        </w:tc>
        <w:tc>
          <w:tcPr>
            <w:tcW w:w="657" w:type="pct"/>
            <w:noWrap/>
          </w:tcPr>
          <w:p w14:paraId="0990E6DE" w14:textId="77777777" w:rsidR="000F7A54" w:rsidRPr="003F00AC" w:rsidRDefault="000F7A54" w:rsidP="00590A08">
            <w:pPr>
              <w:jc w:val="right"/>
              <w:rPr>
                <w:szCs w:val="20"/>
              </w:rPr>
            </w:pPr>
            <w:r w:rsidRPr="003F00AC">
              <w:rPr>
                <w:szCs w:val="20"/>
              </w:rPr>
              <w:t xml:space="preserve">205.000 </w:t>
            </w:r>
          </w:p>
        </w:tc>
        <w:tc>
          <w:tcPr>
            <w:tcW w:w="656" w:type="pct"/>
            <w:noWrap/>
          </w:tcPr>
          <w:p w14:paraId="16F58A2C" w14:textId="77777777" w:rsidR="000F7A54" w:rsidRPr="003F00AC" w:rsidRDefault="000F7A54" w:rsidP="00590A08">
            <w:pPr>
              <w:jc w:val="right"/>
              <w:rPr>
                <w:szCs w:val="20"/>
              </w:rPr>
            </w:pPr>
            <w:r w:rsidRPr="003F00AC">
              <w:rPr>
                <w:szCs w:val="20"/>
              </w:rPr>
              <w:t xml:space="preserve">205.000 </w:t>
            </w:r>
          </w:p>
        </w:tc>
      </w:tr>
      <w:tr w:rsidR="000F7A54" w:rsidRPr="003F00AC" w14:paraId="0BC7A9B7" w14:textId="77777777" w:rsidTr="00590A08">
        <w:trPr>
          <w:trHeight w:val="288"/>
          <w:jc w:val="center"/>
        </w:trPr>
        <w:tc>
          <w:tcPr>
            <w:tcW w:w="3029" w:type="pct"/>
            <w:noWrap/>
            <w:hideMark/>
          </w:tcPr>
          <w:p w14:paraId="155AD219" w14:textId="77777777" w:rsidR="000F7A54" w:rsidRPr="003F00AC" w:rsidRDefault="000F7A54" w:rsidP="00590A08">
            <w:pPr>
              <w:ind w:left="216"/>
              <w:rPr>
                <w:szCs w:val="20"/>
              </w:rPr>
            </w:pPr>
            <w:r w:rsidRPr="003F00AC">
              <w:rPr>
                <w:szCs w:val="20"/>
              </w:rPr>
              <w:t>Native American Caregiver Support Services</w:t>
            </w:r>
          </w:p>
        </w:tc>
        <w:tc>
          <w:tcPr>
            <w:tcW w:w="657" w:type="pct"/>
            <w:noWrap/>
          </w:tcPr>
          <w:p w14:paraId="583AC52C" w14:textId="77777777" w:rsidR="000F7A54" w:rsidRPr="003F00AC" w:rsidRDefault="000F7A54" w:rsidP="00590A08">
            <w:pPr>
              <w:jc w:val="right"/>
              <w:rPr>
                <w:szCs w:val="20"/>
              </w:rPr>
            </w:pPr>
            <w:r w:rsidRPr="003F00AC">
              <w:rPr>
                <w:szCs w:val="20"/>
              </w:rPr>
              <w:t xml:space="preserve">12.000 </w:t>
            </w:r>
          </w:p>
        </w:tc>
        <w:tc>
          <w:tcPr>
            <w:tcW w:w="657" w:type="pct"/>
            <w:noWrap/>
          </w:tcPr>
          <w:p w14:paraId="61AB1CBF" w14:textId="77777777" w:rsidR="000F7A54" w:rsidRPr="003F00AC" w:rsidRDefault="000F7A54" w:rsidP="00590A08">
            <w:pPr>
              <w:jc w:val="right"/>
              <w:rPr>
                <w:szCs w:val="20"/>
              </w:rPr>
            </w:pPr>
            <w:r w:rsidRPr="003F00AC">
              <w:rPr>
                <w:szCs w:val="20"/>
              </w:rPr>
              <w:t xml:space="preserve">12.000 </w:t>
            </w:r>
          </w:p>
        </w:tc>
        <w:tc>
          <w:tcPr>
            <w:tcW w:w="656" w:type="pct"/>
            <w:noWrap/>
          </w:tcPr>
          <w:p w14:paraId="7C7ABD93" w14:textId="77777777" w:rsidR="000F7A54" w:rsidRPr="003F00AC" w:rsidRDefault="000F7A54" w:rsidP="00590A08">
            <w:pPr>
              <w:jc w:val="right"/>
              <w:rPr>
                <w:szCs w:val="20"/>
              </w:rPr>
            </w:pPr>
            <w:r w:rsidRPr="003F00AC">
              <w:rPr>
                <w:szCs w:val="20"/>
              </w:rPr>
              <w:t xml:space="preserve">12.000 </w:t>
            </w:r>
          </w:p>
        </w:tc>
      </w:tr>
      <w:tr w:rsidR="000F7A54" w:rsidRPr="003F00AC" w14:paraId="5127147A" w14:textId="77777777" w:rsidTr="00590A08">
        <w:trPr>
          <w:trHeight w:val="288"/>
          <w:jc w:val="center"/>
        </w:trPr>
        <w:tc>
          <w:tcPr>
            <w:tcW w:w="3029" w:type="pct"/>
            <w:noWrap/>
            <w:hideMark/>
          </w:tcPr>
          <w:p w14:paraId="05C687F5" w14:textId="77777777" w:rsidR="000F7A54" w:rsidRPr="003F00AC" w:rsidRDefault="000F7A54" w:rsidP="00590A08">
            <w:pPr>
              <w:ind w:firstLineChars="100" w:firstLine="200"/>
              <w:rPr>
                <w:szCs w:val="20"/>
              </w:rPr>
            </w:pPr>
            <w:r w:rsidRPr="003F00AC">
              <w:rPr>
                <w:szCs w:val="20"/>
              </w:rPr>
              <w:t>Alzheimer's Disease Program</w:t>
            </w:r>
          </w:p>
        </w:tc>
        <w:tc>
          <w:tcPr>
            <w:tcW w:w="657" w:type="pct"/>
            <w:noWrap/>
          </w:tcPr>
          <w:p w14:paraId="2C5A7781" w14:textId="77777777" w:rsidR="000F7A54" w:rsidRPr="003F00AC" w:rsidRDefault="000F7A54" w:rsidP="00590A08">
            <w:pPr>
              <w:jc w:val="right"/>
              <w:rPr>
                <w:szCs w:val="20"/>
              </w:rPr>
            </w:pPr>
            <w:r w:rsidRPr="003F00AC">
              <w:rPr>
                <w:szCs w:val="20"/>
              </w:rPr>
              <w:t xml:space="preserve">16.800 </w:t>
            </w:r>
          </w:p>
        </w:tc>
        <w:tc>
          <w:tcPr>
            <w:tcW w:w="657" w:type="pct"/>
            <w:noWrap/>
          </w:tcPr>
          <w:p w14:paraId="25A75DDE" w14:textId="77777777" w:rsidR="000F7A54" w:rsidRPr="003F00AC" w:rsidRDefault="000F7A54" w:rsidP="00590A08">
            <w:pPr>
              <w:jc w:val="right"/>
              <w:rPr>
                <w:szCs w:val="20"/>
              </w:rPr>
            </w:pPr>
            <w:r w:rsidRPr="003F00AC">
              <w:rPr>
                <w:szCs w:val="20"/>
              </w:rPr>
              <w:t xml:space="preserve">16.800 </w:t>
            </w:r>
          </w:p>
        </w:tc>
        <w:tc>
          <w:tcPr>
            <w:tcW w:w="656" w:type="pct"/>
            <w:noWrap/>
          </w:tcPr>
          <w:p w14:paraId="20C8C480" w14:textId="77777777" w:rsidR="000F7A54" w:rsidRPr="003F00AC" w:rsidRDefault="000F7A54" w:rsidP="00590A08">
            <w:pPr>
              <w:jc w:val="right"/>
              <w:rPr>
                <w:szCs w:val="20"/>
              </w:rPr>
            </w:pPr>
            <w:r w:rsidRPr="003F00AC">
              <w:rPr>
                <w:szCs w:val="20"/>
              </w:rPr>
              <w:t xml:space="preserve">16.800 </w:t>
            </w:r>
          </w:p>
        </w:tc>
      </w:tr>
      <w:tr w:rsidR="000F7A54" w:rsidRPr="003F00AC" w14:paraId="749DAB51" w14:textId="77777777" w:rsidTr="00590A08">
        <w:trPr>
          <w:trHeight w:val="288"/>
          <w:jc w:val="center"/>
        </w:trPr>
        <w:tc>
          <w:tcPr>
            <w:tcW w:w="3029" w:type="pct"/>
            <w:noWrap/>
            <w:hideMark/>
          </w:tcPr>
          <w:p w14:paraId="63496C14" w14:textId="77777777" w:rsidR="000F7A54" w:rsidRPr="003F00AC" w:rsidRDefault="000F7A54" w:rsidP="00590A08">
            <w:pPr>
              <w:ind w:firstLineChars="100" w:firstLine="200"/>
              <w:rPr>
                <w:szCs w:val="20"/>
              </w:rPr>
            </w:pPr>
            <w:r w:rsidRPr="003F00AC">
              <w:rPr>
                <w:szCs w:val="20"/>
              </w:rPr>
              <w:t>Lifespan Respite Care</w:t>
            </w:r>
          </w:p>
        </w:tc>
        <w:tc>
          <w:tcPr>
            <w:tcW w:w="657" w:type="pct"/>
            <w:noWrap/>
          </w:tcPr>
          <w:p w14:paraId="12C41A5A" w14:textId="77777777" w:rsidR="000F7A54" w:rsidRPr="003F00AC" w:rsidRDefault="000F7A54" w:rsidP="00590A08">
            <w:pPr>
              <w:jc w:val="right"/>
              <w:rPr>
                <w:szCs w:val="20"/>
              </w:rPr>
            </w:pPr>
            <w:r w:rsidRPr="003F00AC">
              <w:rPr>
                <w:szCs w:val="20"/>
              </w:rPr>
              <w:t xml:space="preserve">10.000 </w:t>
            </w:r>
          </w:p>
        </w:tc>
        <w:tc>
          <w:tcPr>
            <w:tcW w:w="657" w:type="pct"/>
            <w:noWrap/>
          </w:tcPr>
          <w:p w14:paraId="0833B56E" w14:textId="77777777" w:rsidR="000F7A54" w:rsidRPr="003F00AC" w:rsidRDefault="000F7A54" w:rsidP="00590A08">
            <w:pPr>
              <w:jc w:val="right"/>
              <w:rPr>
                <w:szCs w:val="20"/>
              </w:rPr>
            </w:pPr>
            <w:r w:rsidRPr="003F00AC">
              <w:rPr>
                <w:szCs w:val="20"/>
              </w:rPr>
              <w:t xml:space="preserve">10.000 </w:t>
            </w:r>
          </w:p>
        </w:tc>
        <w:tc>
          <w:tcPr>
            <w:tcW w:w="656" w:type="pct"/>
            <w:noWrap/>
          </w:tcPr>
          <w:p w14:paraId="42C4026B" w14:textId="77777777" w:rsidR="000F7A54" w:rsidRPr="003F00AC" w:rsidRDefault="000F7A54" w:rsidP="00590A08">
            <w:pPr>
              <w:jc w:val="right"/>
              <w:rPr>
                <w:szCs w:val="20"/>
              </w:rPr>
            </w:pPr>
            <w:r w:rsidRPr="003F00AC">
              <w:rPr>
                <w:szCs w:val="20"/>
              </w:rPr>
              <w:t xml:space="preserve">10.000 </w:t>
            </w:r>
          </w:p>
        </w:tc>
      </w:tr>
      <w:tr w:rsidR="000F7A54" w:rsidRPr="003F00AC" w14:paraId="7540F887" w14:textId="77777777" w:rsidTr="00590A08">
        <w:trPr>
          <w:trHeight w:val="288"/>
          <w:jc w:val="center"/>
        </w:trPr>
        <w:tc>
          <w:tcPr>
            <w:tcW w:w="3029" w:type="pct"/>
            <w:noWrap/>
            <w:hideMark/>
          </w:tcPr>
          <w:p w14:paraId="5FC24A92" w14:textId="77777777" w:rsidR="000F7A54" w:rsidRPr="003F00AC" w:rsidRDefault="000F7A54" w:rsidP="00590A08">
            <w:pPr>
              <w:ind w:left="432"/>
              <w:rPr>
                <w:szCs w:val="20"/>
              </w:rPr>
            </w:pPr>
            <w:r w:rsidRPr="003F00AC">
              <w:rPr>
                <w:b/>
                <w:bCs/>
                <w:szCs w:val="20"/>
              </w:rPr>
              <w:t>Subtotal, Caregiver &amp; Family Support Services</w:t>
            </w:r>
          </w:p>
        </w:tc>
        <w:tc>
          <w:tcPr>
            <w:tcW w:w="657" w:type="pct"/>
            <w:noWrap/>
          </w:tcPr>
          <w:p w14:paraId="3BB39E87" w14:textId="77777777" w:rsidR="000F7A54" w:rsidRPr="003F00AC" w:rsidRDefault="000F7A54" w:rsidP="00590A08">
            <w:pPr>
              <w:jc w:val="right"/>
              <w:rPr>
                <w:szCs w:val="20"/>
              </w:rPr>
            </w:pPr>
            <w:r w:rsidRPr="003F00AC">
              <w:rPr>
                <w:szCs w:val="20"/>
              </w:rPr>
              <w:t xml:space="preserve">243.800 </w:t>
            </w:r>
          </w:p>
        </w:tc>
        <w:tc>
          <w:tcPr>
            <w:tcW w:w="657" w:type="pct"/>
            <w:noWrap/>
          </w:tcPr>
          <w:p w14:paraId="74D57290" w14:textId="77777777" w:rsidR="000F7A54" w:rsidRPr="003F00AC" w:rsidRDefault="000F7A54" w:rsidP="00590A08">
            <w:pPr>
              <w:jc w:val="right"/>
              <w:rPr>
                <w:szCs w:val="20"/>
              </w:rPr>
            </w:pPr>
            <w:r w:rsidRPr="003F00AC">
              <w:rPr>
                <w:szCs w:val="20"/>
              </w:rPr>
              <w:t xml:space="preserve">243.800 </w:t>
            </w:r>
          </w:p>
        </w:tc>
        <w:tc>
          <w:tcPr>
            <w:tcW w:w="656" w:type="pct"/>
            <w:noWrap/>
          </w:tcPr>
          <w:p w14:paraId="3B98F021" w14:textId="77777777" w:rsidR="000F7A54" w:rsidRPr="003F00AC" w:rsidRDefault="000F7A54" w:rsidP="00590A08">
            <w:pPr>
              <w:jc w:val="right"/>
              <w:rPr>
                <w:szCs w:val="20"/>
              </w:rPr>
            </w:pPr>
            <w:r w:rsidRPr="003F00AC">
              <w:rPr>
                <w:szCs w:val="20"/>
              </w:rPr>
              <w:t xml:space="preserve">243.800 </w:t>
            </w:r>
          </w:p>
        </w:tc>
      </w:tr>
      <w:tr w:rsidR="000F7A54" w:rsidRPr="003F00AC" w14:paraId="3697A889" w14:textId="77777777" w:rsidTr="00590A08">
        <w:trPr>
          <w:trHeight w:val="288"/>
          <w:jc w:val="center"/>
        </w:trPr>
        <w:tc>
          <w:tcPr>
            <w:tcW w:w="3029" w:type="pct"/>
            <w:noWrap/>
            <w:hideMark/>
          </w:tcPr>
          <w:p w14:paraId="588B4B60" w14:textId="77777777" w:rsidR="000F7A54" w:rsidRPr="003F00AC" w:rsidRDefault="000F7A54" w:rsidP="00590A08">
            <w:pPr>
              <w:rPr>
                <w:szCs w:val="20"/>
              </w:rPr>
            </w:pPr>
            <w:r w:rsidRPr="003F00AC">
              <w:rPr>
                <w:szCs w:val="20"/>
              </w:rPr>
              <w:t>Protection of Vulnerable Adults</w:t>
            </w:r>
          </w:p>
        </w:tc>
        <w:tc>
          <w:tcPr>
            <w:tcW w:w="657" w:type="pct"/>
            <w:noWrap/>
            <w:vAlign w:val="bottom"/>
          </w:tcPr>
          <w:p w14:paraId="72D79749" w14:textId="77777777" w:rsidR="000F7A54" w:rsidRPr="003F00AC" w:rsidRDefault="000F7A54" w:rsidP="00590A08">
            <w:pPr>
              <w:jc w:val="right"/>
              <w:rPr>
                <w:szCs w:val="20"/>
              </w:rPr>
            </w:pPr>
            <w:r w:rsidRPr="003F00AC">
              <w:rPr>
                <w:szCs w:val="20"/>
              </w:rPr>
              <w:t>--</w:t>
            </w:r>
          </w:p>
        </w:tc>
        <w:tc>
          <w:tcPr>
            <w:tcW w:w="657" w:type="pct"/>
            <w:noWrap/>
            <w:vAlign w:val="bottom"/>
          </w:tcPr>
          <w:p w14:paraId="53D3BD8F" w14:textId="77777777" w:rsidR="000F7A54" w:rsidRPr="003F00AC" w:rsidRDefault="000F7A54" w:rsidP="00590A08">
            <w:pPr>
              <w:jc w:val="right"/>
              <w:rPr>
                <w:szCs w:val="20"/>
              </w:rPr>
            </w:pPr>
            <w:r w:rsidRPr="003F00AC">
              <w:rPr>
                <w:szCs w:val="20"/>
              </w:rPr>
              <w:t>--</w:t>
            </w:r>
          </w:p>
        </w:tc>
        <w:tc>
          <w:tcPr>
            <w:tcW w:w="656" w:type="pct"/>
            <w:noWrap/>
            <w:vAlign w:val="bottom"/>
          </w:tcPr>
          <w:p w14:paraId="7D1C0278" w14:textId="77777777" w:rsidR="000F7A54" w:rsidRPr="003F00AC" w:rsidRDefault="000F7A54" w:rsidP="00590A08">
            <w:pPr>
              <w:jc w:val="right"/>
              <w:rPr>
                <w:szCs w:val="20"/>
              </w:rPr>
            </w:pPr>
            <w:r w:rsidRPr="003F00AC">
              <w:rPr>
                <w:szCs w:val="20"/>
              </w:rPr>
              <w:t>--</w:t>
            </w:r>
          </w:p>
        </w:tc>
      </w:tr>
      <w:tr w:rsidR="000F7A54" w:rsidRPr="003F00AC" w14:paraId="091352F2" w14:textId="77777777" w:rsidTr="00590A08">
        <w:trPr>
          <w:trHeight w:val="288"/>
          <w:jc w:val="center"/>
        </w:trPr>
        <w:tc>
          <w:tcPr>
            <w:tcW w:w="3029" w:type="pct"/>
            <w:noWrap/>
            <w:hideMark/>
          </w:tcPr>
          <w:p w14:paraId="73295BD2" w14:textId="77777777" w:rsidR="000F7A54" w:rsidRPr="003F00AC" w:rsidRDefault="000F7A54" w:rsidP="00590A08">
            <w:pPr>
              <w:ind w:left="216"/>
              <w:rPr>
                <w:b/>
                <w:bCs/>
                <w:szCs w:val="20"/>
              </w:rPr>
            </w:pPr>
            <w:r w:rsidRPr="003F00AC">
              <w:rPr>
                <w:szCs w:val="20"/>
              </w:rPr>
              <w:t>Long-Term Care Ombudsman Program</w:t>
            </w:r>
          </w:p>
        </w:tc>
        <w:tc>
          <w:tcPr>
            <w:tcW w:w="657" w:type="pct"/>
            <w:noWrap/>
          </w:tcPr>
          <w:p w14:paraId="14B46F25" w14:textId="77777777" w:rsidR="000F7A54" w:rsidRPr="003F00AC" w:rsidRDefault="000F7A54" w:rsidP="00590A08">
            <w:pPr>
              <w:jc w:val="right"/>
              <w:rPr>
                <w:szCs w:val="20"/>
              </w:rPr>
            </w:pPr>
            <w:r w:rsidRPr="003F00AC">
              <w:rPr>
                <w:szCs w:val="20"/>
              </w:rPr>
              <w:t xml:space="preserve">21.885 </w:t>
            </w:r>
          </w:p>
        </w:tc>
        <w:tc>
          <w:tcPr>
            <w:tcW w:w="657" w:type="pct"/>
            <w:noWrap/>
          </w:tcPr>
          <w:p w14:paraId="691888A0" w14:textId="77777777" w:rsidR="000F7A54" w:rsidRPr="003F00AC" w:rsidRDefault="000F7A54" w:rsidP="00590A08">
            <w:pPr>
              <w:jc w:val="right"/>
              <w:rPr>
                <w:szCs w:val="20"/>
              </w:rPr>
            </w:pPr>
            <w:r w:rsidRPr="003F00AC">
              <w:rPr>
                <w:szCs w:val="20"/>
              </w:rPr>
              <w:t xml:space="preserve">21.885 </w:t>
            </w:r>
          </w:p>
        </w:tc>
        <w:tc>
          <w:tcPr>
            <w:tcW w:w="656" w:type="pct"/>
            <w:noWrap/>
          </w:tcPr>
          <w:p w14:paraId="6D3E4614" w14:textId="77777777" w:rsidR="000F7A54" w:rsidRPr="003F00AC" w:rsidRDefault="000F7A54" w:rsidP="00590A08">
            <w:pPr>
              <w:jc w:val="right"/>
              <w:rPr>
                <w:szCs w:val="20"/>
              </w:rPr>
            </w:pPr>
            <w:r w:rsidRPr="003F00AC">
              <w:rPr>
                <w:szCs w:val="20"/>
              </w:rPr>
              <w:t xml:space="preserve">21.885 </w:t>
            </w:r>
          </w:p>
        </w:tc>
      </w:tr>
      <w:tr w:rsidR="000F7A54" w:rsidRPr="003F00AC" w14:paraId="5184BF96" w14:textId="77777777" w:rsidTr="00590A08">
        <w:trPr>
          <w:trHeight w:val="288"/>
          <w:jc w:val="center"/>
        </w:trPr>
        <w:tc>
          <w:tcPr>
            <w:tcW w:w="3029" w:type="pct"/>
            <w:noWrap/>
            <w:hideMark/>
          </w:tcPr>
          <w:p w14:paraId="4561D41F" w14:textId="77777777" w:rsidR="000F7A54" w:rsidRPr="003F00AC" w:rsidRDefault="000F7A54" w:rsidP="00590A08">
            <w:pPr>
              <w:ind w:left="216"/>
              <w:rPr>
                <w:szCs w:val="20"/>
              </w:rPr>
            </w:pPr>
            <w:r w:rsidRPr="003F00AC">
              <w:rPr>
                <w:szCs w:val="20"/>
              </w:rPr>
              <w:t>Prevention of Elder Abuse &amp; Neglect</w:t>
            </w:r>
          </w:p>
        </w:tc>
        <w:tc>
          <w:tcPr>
            <w:tcW w:w="657" w:type="pct"/>
            <w:noWrap/>
          </w:tcPr>
          <w:p w14:paraId="55138AAB" w14:textId="77777777" w:rsidR="000F7A54" w:rsidRPr="003F00AC" w:rsidRDefault="000F7A54" w:rsidP="00590A08">
            <w:pPr>
              <w:jc w:val="right"/>
              <w:rPr>
                <w:szCs w:val="20"/>
              </w:rPr>
            </w:pPr>
            <w:r w:rsidRPr="003F00AC">
              <w:rPr>
                <w:szCs w:val="20"/>
              </w:rPr>
              <w:t xml:space="preserve">4.773 </w:t>
            </w:r>
          </w:p>
        </w:tc>
        <w:tc>
          <w:tcPr>
            <w:tcW w:w="657" w:type="pct"/>
            <w:noWrap/>
          </w:tcPr>
          <w:p w14:paraId="69BBA10E" w14:textId="77777777" w:rsidR="000F7A54" w:rsidRPr="003F00AC" w:rsidRDefault="000F7A54" w:rsidP="00590A08">
            <w:pPr>
              <w:jc w:val="right"/>
              <w:rPr>
                <w:szCs w:val="20"/>
              </w:rPr>
            </w:pPr>
            <w:r w:rsidRPr="003F00AC">
              <w:rPr>
                <w:szCs w:val="20"/>
              </w:rPr>
              <w:t xml:space="preserve">4.773 </w:t>
            </w:r>
          </w:p>
        </w:tc>
        <w:tc>
          <w:tcPr>
            <w:tcW w:w="656" w:type="pct"/>
            <w:noWrap/>
          </w:tcPr>
          <w:p w14:paraId="5E1E753E" w14:textId="77777777" w:rsidR="000F7A54" w:rsidRPr="003F00AC" w:rsidRDefault="000F7A54" w:rsidP="00590A08">
            <w:pPr>
              <w:jc w:val="right"/>
              <w:rPr>
                <w:szCs w:val="20"/>
              </w:rPr>
            </w:pPr>
            <w:r w:rsidRPr="003F00AC">
              <w:rPr>
                <w:szCs w:val="20"/>
              </w:rPr>
              <w:t xml:space="preserve">4.773 </w:t>
            </w:r>
          </w:p>
        </w:tc>
      </w:tr>
      <w:tr w:rsidR="000F7A54" w:rsidRPr="003F00AC" w14:paraId="2AE53B40" w14:textId="77777777" w:rsidTr="00590A08">
        <w:trPr>
          <w:trHeight w:val="288"/>
          <w:jc w:val="center"/>
        </w:trPr>
        <w:tc>
          <w:tcPr>
            <w:tcW w:w="3029" w:type="pct"/>
            <w:noWrap/>
            <w:hideMark/>
          </w:tcPr>
          <w:p w14:paraId="6CB6C531" w14:textId="77777777" w:rsidR="000F7A54" w:rsidRPr="003F00AC" w:rsidRDefault="000F7A54" w:rsidP="00590A08">
            <w:pPr>
              <w:ind w:left="216"/>
              <w:rPr>
                <w:szCs w:val="20"/>
              </w:rPr>
            </w:pPr>
            <w:r w:rsidRPr="003F00AC">
              <w:rPr>
                <w:szCs w:val="20"/>
              </w:rPr>
              <w:t xml:space="preserve">Elder Rights Support Activities  </w:t>
            </w:r>
          </w:p>
        </w:tc>
        <w:tc>
          <w:tcPr>
            <w:tcW w:w="657" w:type="pct"/>
            <w:noWrap/>
          </w:tcPr>
          <w:p w14:paraId="3AB7D1A0" w14:textId="77777777" w:rsidR="000F7A54" w:rsidRPr="003F00AC" w:rsidRDefault="000F7A54" w:rsidP="00590A08">
            <w:pPr>
              <w:jc w:val="right"/>
              <w:rPr>
                <w:szCs w:val="20"/>
              </w:rPr>
            </w:pPr>
            <w:r w:rsidRPr="003F00AC">
              <w:rPr>
                <w:szCs w:val="20"/>
              </w:rPr>
              <w:t xml:space="preserve">3.874 </w:t>
            </w:r>
          </w:p>
        </w:tc>
        <w:tc>
          <w:tcPr>
            <w:tcW w:w="657" w:type="pct"/>
            <w:noWrap/>
          </w:tcPr>
          <w:p w14:paraId="38F1C576" w14:textId="77777777" w:rsidR="000F7A54" w:rsidRPr="003F00AC" w:rsidRDefault="000F7A54" w:rsidP="00590A08">
            <w:pPr>
              <w:jc w:val="right"/>
              <w:rPr>
                <w:szCs w:val="20"/>
              </w:rPr>
            </w:pPr>
            <w:r w:rsidRPr="003F00AC">
              <w:rPr>
                <w:szCs w:val="20"/>
              </w:rPr>
              <w:t xml:space="preserve">3.874 </w:t>
            </w:r>
          </w:p>
        </w:tc>
        <w:tc>
          <w:tcPr>
            <w:tcW w:w="656" w:type="pct"/>
            <w:noWrap/>
          </w:tcPr>
          <w:p w14:paraId="2E310DA5" w14:textId="77777777" w:rsidR="000F7A54" w:rsidRPr="003F00AC" w:rsidRDefault="000F7A54" w:rsidP="00590A08">
            <w:pPr>
              <w:jc w:val="right"/>
              <w:rPr>
                <w:szCs w:val="20"/>
              </w:rPr>
            </w:pPr>
            <w:r w:rsidRPr="003F00AC">
              <w:rPr>
                <w:szCs w:val="20"/>
              </w:rPr>
              <w:t xml:space="preserve">3.874 </w:t>
            </w:r>
          </w:p>
        </w:tc>
      </w:tr>
      <w:tr w:rsidR="000F7A54" w:rsidRPr="003F00AC" w14:paraId="427DC221" w14:textId="77777777" w:rsidTr="00590A08">
        <w:trPr>
          <w:trHeight w:val="288"/>
          <w:jc w:val="center"/>
        </w:trPr>
        <w:tc>
          <w:tcPr>
            <w:tcW w:w="3029" w:type="pct"/>
            <w:noWrap/>
            <w:hideMark/>
          </w:tcPr>
          <w:p w14:paraId="371EC497" w14:textId="77777777" w:rsidR="000F7A54" w:rsidRPr="003F00AC" w:rsidRDefault="000F7A54" w:rsidP="00590A08">
            <w:pPr>
              <w:ind w:left="216"/>
              <w:rPr>
                <w:szCs w:val="20"/>
              </w:rPr>
            </w:pPr>
            <w:r w:rsidRPr="003F00AC">
              <w:rPr>
                <w:szCs w:val="20"/>
              </w:rPr>
              <w:t>Elder Justice/Adult Protective Services</w:t>
            </w:r>
          </w:p>
        </w:tc>
        <w:tc>
          <w:tcPr>
            <w:tcW w:w="657" w:type="pct"/>
            <w:noWrap/>
          </w:tcPr>
          <w:p w14:paraId="3268B37E" w14:textId="77777777" w:rsidR="000F7A54" w:rsidRPr="003F00AC" w:rsidRDefault="000F7A54" w:rsidP="00590A08">
            <w:pPr>
              <w:jc w:val="right"/>
              <w:rPr>
                <w:szCs w:val="20"/>
              </w:rPr>
            </w:pPr>
            <w:r w:rsidRPr="003F00AC">
              <w:rPr>
                <w:szCs w:val="20"/>
              </w:rPr>
              <w:t xml:space="preserve">30.000 </w:t>
            </w:r>
          </w:p>
        </w:tc>
        <w:tc>
          <w:tcPr>
            <w:tcW w:w="657" w:type="pct"/>
            <w:noWrap/>
          </w:tcPr>
          <w:p w14:paraId="75BAAC0E" w14:textId="77777777" w:rsidR="000F7A54" w:rsidRPr="003F00AC" w:rsidRDefault="000F7A54" w:rsidP="00590A08">
            <w:pPr>
              <w:jc w:val="right"/>
              <w:rPr>
                <w:szCs w:val="20"/>
              </w:rPr>
            </w:pPr>
            <w:r w:rsidRPr="003F00AC">
              <w:rPr>
                <w:szCs w:val="20"/>
              </w:rPr>
              <w:t xml:space="preserve">30.000 </w:t>
            </w:r>
          </w:p>
        </w:tc>
        <w:tc>
          <w:tcPr>
            <w:tcW w:w="656" w:type="pct"/>
            <w:noWrap/>
          </w:tcPr>
          <w:p w14:paraId="156799A3" w14:textId="77777777" w:rsidR="000F7A54" w:rsidRPr="003F00AC" w:rsidRDefault="000F7A54" w:rsidP="00590A08">
            <w:pPr>
              <w:jc w:val="right"/>
              <w:rPr>
                <w:szCs w:val="20"/>
              </w:rPr>
            </w:pPr>
            <w:r w:rsidRPr="003F00AC">
              <w:rPr>
                <w:szCs w:val="20"/>
              </w:rPr>
              <w:t xml:space="preserve">30.000 </w:t>
            </w:r>
          </w:p>
        </w:tc>
      </w:tr>
      <w:tr w:rsidR="000F7A54" w:rsidRPr="003F00AC" w14:paraId="0D0EF23B" w14:textId="77777777" w:rsidTr="00590A08">
        <w:trPr>
          <w:trHeight w:val="288"/>
          <w:jc w:val="center"/>
        </w:trPr>
        <w:tc>
          <w:tcPr>
            <w:tcW w:w="3029" w:type="pct"/>
            <w:noWrap/>
            <w:hideMark/>
          </w:tcPr>
          <w:p w14:paraId="6D8D4381" w14:textId="77777777" w:rsidR="000F7A54" w:rsidRPr="003F00AC" w:rsidRDefault="000F7A54" w:rsidP="00590A08">
            <w:pPr>
              <w:ind w:left="432"/>
              <w:rPr>
                <w:szCs w:val="20"/>
              </w:rPr>
            </w:pPr>
            <w:r w:rsidRPr="003F00AC">
              <w:rPr>
                <w:b/>
                <w:bCs/>
                <w:szCs w:val="20"/>
              </w:rPr>
              <w:t>Subtotal, Protection of Vulnerable Adults</w:t>
            </w:r>
          </w:p>
        </w:tc>
        <w:tc>
          <w:tcPr>
            <w:tcW w:w="657" w:type="pct"/>
            <w:noWrap/>
          </w:tcPr>
          <w:p w14:paraId="5F638BB2" w14:textId="77777777" w:rsidR="000F7A54" w:rsidRPr="003F00AC" w:rsidRDefault="000F7A54" w:rsidP="00590A08">
            <w:pPr>
              <w:jc w:val="right"/>
              <w:rPr>
                <w:szCs w:val="20"/>
              </w:rPr>
            </w:pPr>
            <w:r w:rsidRPr="003F00AC">
              <w:rPr>
                <w:szCs w:val="20"/>
              </w:rPr>
              <w:t xml:space="preserve">60.532 </w:t>
            </w:r>
          </w:p>
        </w:tc>
        <w:tc>
          <w:tcPr>
            <w:tcW w:w="657" w:type="pct"/>
            <w:noWrap/>
          </w:tcPr>
          <w:p w14:paraId="08F311CC" w14:textId="77777777" w:rsidR="000F7A54" w:rsidRPr="003F00AC" w:rsidRDefault="000F7A54" w:rsidP="00590A08">
            <w:pPr>
              <w:jc w:val="right"/>
              <w:rPr>
                <w:szCs w:val="20"/>
              </w:rPr>
            </w:pPr>
            <w:r w:rsidRPr="003F00AC">
              <w:rPr>
                <w:szCs w:val="20"/>
              </w:rPr>
              <w:t xml:space="preserve">60.532 </w:t>
            </w:r>
          </w:p>
        </w:tc>
        <w:tc>
          <w:tcPr>
            <w:tcW w:w="656" w:type="pct"/>
            <w:noWrap/>
          </w:tcPr>
          <w:p w14:paraId="6FFE6253" w14:textId="77777777" w:rsidR="000F7A54" w:rsidRPr="003F00AC" w:rsidRDefault="000F7A54" w:rsidP="00590A08">
            <w:pPr>
              <w:jc w:val="right"/>
              <w:rPr>
                <w:szCs w:val="20"/>
              </w:rPr>
            </w:pPr>
            <w:r w:rsidRPr="003F00AC">
              <w:rPr>
                <w:szCs w:val="20"/>
              </w:rPr>
              <w:t xml:space="preserve">60.532 </w:t>
            </w:r>
          </w:p>
        </w:tc>
      </w:tr>
      <w:tr w:rsidR="000F7A54" w:rsidRPr="003F00AC" w14:paraId="1AC0EEB2" w14:textId="77777777" w:rsidTr="00590A08">
        <w:trPr>
          <w:trHeight w:val="288"/>
          <w:jc w:val="center"/>
        </w:trPr>
        <w:tc>
          <w:tcPr>
            <w:tcW w:w="3029" w:type="pct"/>
            <w:noWrap/>
            <w:hideMark/>
          </w:tcPr>
          <w:p w14:paraId="116F8074" w14:textId="77777777" w:rsidR="000F7A54" w:rsidRPr="003F00AC" w:rsidRDefault="000F7A54" w:rsidP="00590A08">
            <w:pPr>
              <w:rPr>
                <w:szCs w:val="20"/>
              </w:rPr>
            </w:pPr>
            <w:r w:rsidRPr="003F00AC">
              <w:rPr>
                <w:szCs w:val="20"/>
              </w:rPr>
              <w:t>Disability Programs, Research &amp; Services</w:t>
            </w:r>
          </w:p>
        </w:tc>
        <w:tc>
          <w:tcPr>
            <w:tcW w:w="657" w:type="pct"/>
            <w:noWrap/>
            <w:vAlign w:val="bottom"/>
          </w:tcPr>
          <w:p w14:paraId="7D9F8C66" w14:textId="77777777" w:rsidR="000F7A54" w:rsidRPr="003F00AC" w:rsidRDefault="000F7A54" w:rsidP="00590A08">
            <w:pPr>
              <w:jc w:val="right"/>
              <w:rPr>
                <w:szCs w:val="20"/>
              </w:rPr>
            </w:pPr>
            <w:r w:rsidRPr="003F00AC">
              <w:rPr>
                <w:szCs w:val="20"/>
              </w:rPr>
              <w:t>--</w:t>
            </w:r>
          </w:p>
        </w:tc>
        <w:tc>
          <w:tcPr>
            <w:tcW w:w="657" w:type="pct"/>
            <w:noWrap/>
            <w:vAlign w:val="bottom"/>
          </w:tcPr>
          <w:p w14:paraId="6CDA0FFA" w14:textId="77777777" w:rsidR="000F7A54" w:rsidRPr="003F00AC" w:rsidRDefault="000F7A54" w:rsidP="00590A08">
            <w:pPr>
              <w:jc w:val="right"/>
              <w:rPr>
                <w:szCs w:val="20"/>
              </w:rPr>
            </w:pPr>
            <w:r w:rsidRPr="003F00AC">
              <w:rPr>
                <w:szCs w:val="20"/>
              </w:rPr>
              <w:t>--</w:t>
            </w:r>
          </w:p>
        </w:tc>
        <w:tc>
          <w:tcPr>
            <w:tcW w:w="656" w:type="pct"/>
            <w:noWrap/>
            <w:vAlign w:val="bottom"/>
          </w:tcPr>
          <w:p w14:paraId="04A3CB75" w14:textId="77777777" w:rsidR="000F7A54" w:rsidRPr="003F00AC" w:rsidRDefault="000F7A54" w:rsidP="00590A08">
            <w:pPr>
              <w:jc w:val="right"/>
              <w:rPr>
                <w:szCs w:val="20"/>
              </w:rPr>
            </w:pPr>
            <w:r w:rsidRPr="003F00AC">
              <w:rPr>
                <w:szCs w:val="20"/>
              </w:rPr>
              <w:t>--</w:t>
            </w:r>
          </w:p>
        </w:tc>
      </w:tr>
      <w:tr w:rsidR="000F7A54" w:rsidRPr="003F00AC" w14:paraId="38B2309C" w14:textId="77777777" w:rsidTr="00590A08">
        <w:trPr>
          <w:trHeight w:val="288"/>
          <w:jc w:val="center"/>
        </w:trPr>
        <w:tc>
          <w:tcPr>
            <w:tcW w:w="3029" w:type="pct"/>
            <w:noWrap/>
            <w:hideMark/>
          </w:tcPr>
          <w:p w14:paraId="7691D610" w14:textId="77777777" w:rsidR="000F7A54" w:rsidRPr="003F00AC" w:rsidRDefault="000F7A54" w:rsidP="00590A08">
            <w:pPr>
              <w:ind w:left="216"/>
              <w:rPr>
                <w:b/>
                <w:bCs/>
                <w:szCs w:val="20"/>
              </w:rPr>
            </w:pPr>
            <w:r w:rsidRPr="003F00AC">
              <w:rPr>
                <w:szCs w:val="20"/>
              </w:rPr>
              <w:t>State Councils on Developmental Disabilities</w:t>
            </w:r>
          </w:p>
        </w:tc>
        <w:tc>
          <w:tcPr>
            <w:tcW w:w="657" w:type="pct"/>
            <w:noWrap/>
          </w:tcPr>
          <w:p w14:paraId="53CE14E1" w14:textId="77777777" w:rsidR="000F7A54" w:rsidRPr="003F00AC" w:rsidRDefault="000F7A54" w:rsidP="00590A08">
            <w:pPr>
              <w:jc w:val="right"/>
              <w:rPr>
                <w:szCs w:val="20"/>
              </w:rPr>
            </w:pPr>
            <w:r w:rsidRPr="003F00AC">
              <w:rPr>
                <w:szCs w:val="20"/>
              </w:rPr>
              <w:t xml:space="preserve">81.000 </w:t>
            </w:r>
          </w:p>
        </w:tc>
        <w:tc>
          <w:tcPr>
            <w:tcW w:w="657" w:type="pct"/>
            <w:noWrap/>
          </w:tcPr>
          <w:p w14:paraId="2403D953" w14:textId="77777777" w:rsidR="000F7A54" w:rsidRPr="003F00AC" w:rsidRDefault="000F7A54" w:rsidP="00590A08">
            <w:pPr>
              <w:jc w:val="right"/>
              <w:rPr>
                <w:szCs w:val="20"/>
              </w:rPr>
            </w:pPr>
            <w:r w:rsidRPr="003F00AC">
              <w:rPr>
                <w:szCs w:val="20"/>
              </w:rPr>
              <w:t xml:space="preserve">81.000 </w:t>
            </w:r>
          </w:p>
        </w:tc>
        <w:tc>
          <w:tcPr>
            <w:tcW w:w="656" w:type="pct"/>
            <w:noWrap/>
          </w:tcPr>
          <w:p w14:paraId="42B519F9" w14:textId="77777777" w:rsidR="000F7A54" w:rsidRPr="003F00AC" w:rsidRDefault="000F7A54" w:rsidP="00590A08">
            <w:pPr>
              <w:jc w:val="right"/>
              <w:rPr>
                <w:szCs w:val="20"/>
              </w:rPr>
            </w:pPr>
            <w:r w:rsidRPr="003F00AC">
              <w:rPr>
                <w:szCs w:val="20"/>
              </w:rPr>
              <w:t xml:space="preserve">81.000 </w:t>
            </w:r>
          </w:p>
        </w:tc>
      </w:tr>
      <w:tr w:rsidR="000F7A54" w:rsidRPr="003F00AC" w14:paraId="243924B4" w14:textId="77777777" w:rsidTr="00590A08">
        <w:trPr>
          <w:trHeight w:val="288"/>
          <w:jc w:val="center"/>
        </w:trPr>
        <w:tc>
          <w:tcPr>
            <w:tcW w:w="3029" w:type="pct"/>
            <w:noWrap/>
            <w:hideMark/>
          </w:tcPr>
          <w:p w14:paraId="26FFB1A2" w14:textId="77777777" w:rsidR="000F7A54" w:rsidRPr="003F00AC" w:rsidRDefault="000F7A54" w:rsidP="00590A08">
            <w:pPr>
              <w:ind w:left="216"/>
              <w:rPr>
                <w:szCs w:val="20"/>
              </w:rPr>
            </w:pPr>
            <w:r w:rsidRPr="003F00AC">
              <w:rPr>
                <w:szCs w:val="20"/>
              </w:rPr>
              <w:t>Developmental Disabilities Protection and Advocacy</w:t>
            </w:r>
          </w:p>
        </w:tc>
        <w:tc>
          <w:tcPr>
            <w:tcW w:w="657" w:type="pct"/>
            <w:noWrap/>
          </w:tcPr>
          <w:p w14:paraId="3A4E48FA" w14:textId="77777777" w:rsidR="000F7A54" w:rsidRPr="003F00AC" w:rsidRDefault="000F7A54" w:rsidP="00590A08">
            <w:pPr>
              <w:jc w:val="right"/>
              <w:rPr>
                <w:szCs w:val="20"/>
              </w:rPr>
            </w:pPr>
            <w:r w:rsidRPr="003F00AC">
              <w:rPr>
                <w:szCs w:val="20"/>
              </w:rPr>
              <w:t xml:space="preserve">45.000 </w:t>
            </w:r>
          </w:p>
        </w:tc>
        <w:tc>
          <w:tcPr>
            <w:tcW w:w="657" w:type="pct"/>
            <w:noWrap/>
          </w:tcPr>
          <w:p w14:paraId="68527057" w14:textId="77777777" w:rsidR="000F7A54" w:rsidRPr="003F00AC" w:rsidRDefault="000F7A54" w:rsidP="00590A08">
            <w:pPr>
              <w:jc w:val="right"/>
              <w:rPr>
                <w:szCs w:val="20"/>
              </w:rPr>
            </w:pPr>
            <w:r w:rsidRPr="003F00AC">
              <w:rPr>
                <w:szCs w:val="20"/>
              </w:rPr>
              <w:t xml:space="preserve">45.000 </w:t>
            </w:r>
          </w:p>
        </w:tc>
        <w:tc>
          <w:tcPr>
            <w:tcW w:w="656" w:type="pct"/>
            <w:noWrap/>
          </w:tcPr>
          <w:p w14:paraId="3DACAB6C" w14:textId="77777777" w:rsidR="000F7A54" w:rsidRPr="003F00AC" w:rsidRDefault="000F7A54" w:rsidP="00590A08">
            <w:pPr>
              <w:jc w:val="right"/>
              <w:rPr>
                <w:szCs w:val="20"/>
              </w:rPr>
            </w:pPr>
            <w:r w:rsidRPr="003F00AC">
              <w:rPr>
                <w:szCs w:val="20"/>
              </w:rPr>
              <w:t xml:space="preserve">45.000 </w:t>
            </w:r>
          </w:p>
        </w:tc>
      </w:tr>
      <w:tr w:rsidR="000F7A54" w:rsidRPr="003F00AC" w14:paraId="35A43FCE" w14:textId="77777777" w:rsidTr="00590A08">
        <w:trPr>
          <w:trHeight w:val="288"/>
          <w:jc w:val="center"/>
        </w:trPr>
        <w:tc>
          <w:tcPr>
            <w:tcW w:w="3029" w:type="pct"/>
            <w:noWrap/>
            <w:hideMark/>
          </w:tcPr>
          <w:p w14:paraId="3F41D865" w14:textId="77777777" w:rsidR="000F7A54" w:rsidRPr="003F00AC" w:rsidRDefault="000F7A54" w:rsidP="00590A08">
            <w:pPr>
              <w:ind w:left="216"/>
              <w:rPr>
                <w:szCs w:val="20"/>
              </w:rPr>
            </w:pPr>
            <w:r w:rsidRPr="003F00AC">
              <w:rPr>
                <w:szCs w:val="20"/>
              </w:rPr>
              <w:t>University Centers for Excellence in Developmental Disabilities</w:t>
            </w:r>
          </w:p>
        </w:tc>
        <w:tc>
          <w:tcPr>
            <w:tcW w:w="657" w:type="pct"/>
            <w:noWrap/>
          </w:tcPr>
          <w:p w14:paraId="5C176DB6" w14:textId="77777777" w:rsidR="000F7A54" w:rsidRPr="003F00AC" w:rsidRDefault="000F7A54" w:rsidP="00590A08">
            <w:pPr>
              <w:jc w:val="right"/>
              <w:rPr>
                <w:szCs w:val="20"/>
              </w:rPr>
            </w:pPr>
            <w:r w:rsidRPr="003F00AC">
              <w:rPr>
                <w:szCs w:val="20"/>
              </w:rPr>
              <w:t xml:space="preserve">43.119 </w:t>
            </w:r>
          </w:p>
        </w:tc>
        <w:tc>
          <w:tcPr>
            <w:tcW w:w="657" w:type="pct"/>
            <w:noWrap/>
          </w:tcPr>
          <w:p w14:paraId="09D8C2DA" w14:textId="77777777" w:rsidR="000F7A54" w:rsidRPr="003F00AC" w:rsidRDefault="000F7A54" w:rsidP="00590A08">
            <w:pPr>
              <w:jc w:val="right"/>
              <w:rPr>
                <w:szCs w:val="20"/>
              </w:rPr>
            </w:pPr>
            <w:r w:rsidRPr="003F00AC">
              <w:rPr>
                <w:szCs w:val="20"/>
              </w:rPr>
              <w:t xml:space="preserve">43.119 </w:t>
            </w:r>
          </w:p>
        </w:tc>
        <w:tc>
          <w:tcPr>
            <w:tcW w:w="656" w:type="pct"/>
            <w:noWrap/>
          </w:tcPr>
          <w:p w14:paraId="5BB7CF9A" w14:textId="77777777" w:rsidR="000F7A54" w:rsidRPr="003F00AC" w:rsidRDefault="000F7A54" w:rsidP="00590A08">
            <w:pPr>
              <w:jc w:val="right"/>
              <w:rPr>
                <w:szCs w:val="20"/>
              </w:rPr>
            </w:pPr>
            <w:r w:rsidRPr="003F00AC">
              <w:rPr>
                <w:szCs w:val="20"/>
              </w:rPr>
              <w:t xml:space="preserve">43.119 </w:t>
            </w:r>
          </w:p>
        </w:tc>
      </w:tr>
      <w:tr w:rsidR="000F7A54" w:rsidRPr="003F00AC" w14:paraId="63A6883E" w14:textId="77777777" w:rsidTr="00590A08">
        <w:trPr>
          <w:trHeight w:val="288"/>
          <w:jc w:val="center"/>
        </w:trPr>
        <w:tc>
          <w:tcPr>
            <w:tcW w:w="3029" w:type="pct"/>
            <w:noWrap/>
            <w:hideMark/>
          </w:tcPr>
          <w:p w14:paraId="79309B26" w14:textId="77777777" w:rsidR="000F7A54" w:rsidRPr="003F00AC" w:rsidRDefault="000F7A54" w:rsidP="00590A08">
            <w:pPr>
              <w:ind w:left="216"/>
              <w:rPr>
                <w:szCs w:val="20"/>
              </w:rPr>
            </w:pPr>
            <w:r w:rsidRPr="003F00AC">
              <w:rPr>
                <w:szCs w:val="20"/>
              </w:rPr>
              <w:t>Projects of National Significance</w:t>
            </w:r>
          </w:p>
        </w:tc>
        <w:tc>
          <w:tcPr>
            <w:tcW w:w="657" w:type="pct"/>
            <w:noWrap/>
          </w:tcPr>
          <w:p w14:paraId="58BCEE6C" w14:textId="77777777" w:rsidR="000F7A54" w:rsidRPr="003F00AC" w:rsidRDefault="000F7A54" w:rsidP="00590A08">
            <w:pPr>
              <w:jc w:val="right"/>
              <w:rPr>
                <w:szCs w:val="20"/>
              </w:rPr>
            </w:pPr>
            <w:r w:rsidRPr="003F00AC">
              <w:rPr>
                <w:szCs w:val="20"/>
              </w:rPr>
              <w:t xml:space="preserve">12.250 </w:t>
            </w:r>
          </w:p>
        </w:tc>
        <w:tc>
          <w:tcPr>
            <w:tcW w:w="657" w:type="pct"/>
            <w:noWrap/>
          </w:tcPr>
          <w:p w14:paraId="63139B8B" w14:textId="77777777" w:rsidR="000F7A54" w:rsidRPr="003F00AC" w:rsidRDefault="000F7A54" w:rsidP="00590A08">
            <w:pPr>
              <w:jc w:val="right"/>
              <w:rPr>
                <w:szCs w:val="20"/>
              </w:rPr>
            </w:pPr>
            <w:r w:rsidRPr="003F00AC">
              <w:rPr>
                <w:szCs w:val="20"/>
              </w:rPr>
              <w:t xml:space="preserve">12.250 </w:t>
            </w:r>
          </w:p>
        </w:tc>
        <w:tc>
          <w:tcPr>
            <w:tcW w:w="656" w:type="pct"/>
            <w:noWrap/>
          </w:tcPr>
          <w:p w14:paraId="02431C6F" w14:textId="77777777" w:rsidR="000F7A54" w:rsidRPr="003F00AC" w:rsidRDefault="000F7A54" w:rsidP="00590A08">
            <w:pPr>
              <w:jc w:val="right"/>
              <w:rPr>
                <w:szCs w:val="20"/>
              </w:rPr>
            </w:pPr>
            <w:r w:rsidRPr="003F00AC">
              <w:rPr>
                <w:szCs w:val="20"/>
              </w:rPr>
              <w:t xml:space="preserve">15.350 </w:t>
            </w:r>
          </w:p>
        </w:tc>
      </w:tr>
      <w:tr w:rsidR="000F7A54" w:rsidRPr="003F00AC" w14:paraId="730953FD" w14:textId="77777777" w:rsidTr="00590A08">
        <w:trPr>
          <w:trHeight w:val="288"/>
          <w:jc w:val="center"/>
        </w:trPr>
        <w:tc>
          <w:tcPr>
            <w:tcW w:w="3029" w:type="pct"/>
            <w:hideMark/>
          </w:tcPr>
          <w:p w14:paraId="06C59C07" w14:textId="77777777" w:rsidR="000F7A54" w:rsidRPr="003F00AC" w:rsidRDefault="000F7A54" w:rsidP="00590A08">
            <w:pPr>
              <w:ind w:left="216"/>
              <w:rPr>
                <w:szCs w:val="20"/>
              </w:rPr>
            </w:pPr>
            <w:r w:rsidRPr="003F00AC">
              <w:rPr>
                <w:szCs w:val="20"/>
              </w:rPr>
              <w:t xml:space="preserve">Independent Living </w:t>
            </w:r>
          </w:p>
        </w:tc>
        <w:tc>
          <w:tcPr>
            <w:tcW w:w="657" w:type="pct"/>
            <w:noWrap/>
          </w:tcPr>
          <w:p w14:paraId="65FF796E" w14:textId="77777777" w:rsidR="000F7A54" w:rsidRPr="003F00AC" w:rsidRDefault="000F7A54" w:rsidP="00590A08">
            <w:pPr>
              <w:jc w:val="right"/>
              <w:rPr>
                <w:szCs w:val="20"/>
              </w:rPr>
            </w:pPr>
            <w:r w:rsidRPr="003F00AC">
              <w:rPr>
                <w:szCs w:val="20"/>
              </w:rPr>
              <w:t xml:space="preserve">128.183 </w:t>
            </w:r>
          </w:p>
        </w:tc>
        <w:tc>
          <w:tcPr>
            <w:tcW w:w="657" w:type="pct"/>
            <w:noWrap/>
          </w:tcPr>
          <w:p w14:paraId="14E25658" w14:textId="77777777" w:rsidR="000F7A54" w:rsidRPr="003F00AC" w:rsidRDefault="000F7A54" w:rsidP="00590A08">
            <w:pPr>
              <w:jc w:val="right"/>
              <w:rPr>
                <w:szCs w:val="20"/>
              </w:rPr>
            </w:pPr>
            <w:r w:rsidRPr="003F00AC">
              <w:rPr>
                <w:szCs w:val="20"/>
              </w:rPr>
              <w:t xml:space="preserve">128.183 </w:t>
            </w:r>
          </w:p>
        </w:tc>
        <w:tc>
          <w:tcPr>
            <w:tcW w:w="656" w:type="pct"/>
            <w:noWrap/>
          </w:tcPr>
          <w:p w14:paraId="4A17183A" w14:textId="77777777" w:rsidR="000F7A54" w:rsidRPr="003F00AC" w:rsidRDefault="000F7A54" w:rsidP="00590A08">
            <w:pPr>
              <w:jc w:val="right"/>
              <w:rPr>
                <w:szCs w:val="20"/>
              </w:rPr>
            </w:pPr>
            <w:r w:rsidRPr="003F00AC">
              <w:rPr>
                <w:szCs w:val="20"/>
              </w:rPr>
              <w:t xml:space="preserve">132.083 </w:t>
            </w:r>
          </w:p>
        </w:tc>
      </w:tr>
      <w:tr w:rsidR="000F7A54" w:rsidRPr="003F00AC" w14:paraId="4F1C39C9" w14:textId="77777777" w:rsidTr="00590A08">
        <w:trPr>
          <w:trHeight w:val="288"/>
          <w:jc w:val="center"/>
        </w:trPr>
        <w:tc>
          <w:tcPr>
            <w:tcW w:w="3029" w:type="pct"/>
            <w:noWrap/>
            <w:hideMark/>
          </w:tcPr>
          <w:p w14:paraId="47E818D4" w14:textId="77777777" w:rsidR="000F7A54" w:rsidRPr="003F00AC" w:rsidRDefault="000F7A54" w:rsidP="00590A08">
            <w:pPr>
              <w:ind w:left="216"/>
              <w:rPr>
                <w:szCs w:val="20"/>
              </w:rPr>
            </w:pPr>
            <w:r w:rsidRPr="003F00AC">
              <w:rPr>
                <w:szCs w:val="20"/>
              </w:rPr>
              <w:lastRenderedPageBreak/>
              <w:t>Limb Loss Resource Center</w:t>
            </w:r>
          </w:p>
        </w:tc>
        <w:tc>
          <w:tcPr>
            <w:tcW w:w="657" w:type="pct"/>
            <w:noWrap/>
          </w:tcPr>
          <w:p w14:paraId="2E0D6A0A" w14:textId="77777777" w:rsidR="000F7A54" w:rsidRPr="003F00AC" w:rsidRDefault="000F7A54" w:rsidP="00590A08">
            <w:pPr>
              <w:jc w:val="right"/>
              <w:rPr>
                <w:szCs w:val="20"/>
              </w:rPr>
            </w:pPr>
            <w:r w:rsidRPr="003F00AC">
              <w:rPr>
                <w:szCs w:val="20"/>
              </w:rPr>
              <w:t xml:space="preserve">4.200 </w:t>
            </w:r>
          </w:p>
        </w:tc>
        <w:tc>
          <w:tcPr>
            <w:tcW w:w="657" w:type="pct"/>
            <w:noWrap/>
          </w:tcPr>
          <w:p w14:paraId="53A9C01F" w14:textId="77777777" w:rsidR="000F7A54" w:rsidRPr="003F00AC" w:rsidRDefault="000F7A54" w:rsidP="00590A08">
            <w:pPr>
              <w:jc w:val="right"/>
              <w:rPr>
                <w:szCs w:val="20"/>
              </w:rPr>
            </w:pPr>
            <w:r w:rsidRPr="003F00AC">
              <w:rPr>
                <w:szCs w:val="20"/>
              </w:rPr>
              <w:t xml:space="preserve">4.200 </w:t>
            </w:r>
          </w:p>
        </w:tc>
        <w:tc>
          <w:tcPr>
            <w:tcW w:w="656" w:type="pct"/>
            <w:noWrap/>
          </w:tcPr>
          <w:p w14:paraId="323C51D5" w14:textId="77777777" w:rsidR="000F7A54" w:rsidRPr="003F00AC" w:rsidRDefault="000F7A54" w:rsidP="00590A08">
            <w:pPr>
              <w:jc w:val="right"/>
              <w:rPr>
                <w:szCs w:val="20"/>
              </w:rPr>
            </w:pPr>
            <w:r w:rsidRPr="003F00AC">
              <w:rPr>
                <w:szCs w:val="20"/>
              </w:rPr>
              <w:t xml:space="preserve">4.200 </w:t>
            </w:r>
          </w:p>
        </w:tc>
      </w:tr>
      <w:tr w:rsidR="000F7A54" w:rsidRPr="003F00AC" w14:paraId="39BFF866" w14:textId="77777777" w:rsidTr="00590A08">
        <w:trPr>
          <w:trHeight w:val="288"/>
          <w:jc w:val="center"/>
        </w:trPr>
        <w:tc>
          <w:tcPr>
            <w:tcW w:w="3029" w:type="pct"/>
            <w:noWrap/>
            <w:hideMark/>
          </w:tcPr>
          <w:p w14:paraId="08E1B2F5" w14:textId="77777777" w:rsidR="000F7A54" w:rsidRPr="003F00AC" w:rsidRDefault="000F7A54" w:rsidP="00590A08">
            <w:pPr>
              <w:ind w:left="216"/>
              <w:rPr>
                <w:szCs w:val="20"/>
              </w:rPr>
            </w:pPr>
            <w:r w:rsidRPr="003F00AC">
              <w:rPr>
                <w:szCs w:val="20"/>
              </w:rPr>
              <w:t>Paralysis Resource Center (PRC)</w:t>
            </w:r>
          </w:p>
        </w:tc>
        <w:tc>
          <w:tcPr>
            <w:tcW w:w="657" w:type="pct"/>
            <w:noWrap/>
          </w:tcPr>
          <w:p w14:paraId="559B19CC" w14:textId="77777777" w:rsidR="000F7A54" w:rsidRPr="003F00AC" w:rsidRDefault="000F7A54" w:rsidP="00590A08">
            <w:pPr>
              <w:jc w:val="right"/>
              <w:rPr>
                <w:szCs w:val="20"/>
              </w:rPr>
            </w:pPr>
            <w:r w:rsidRPr="003F00AC">
              <w:rPr>
                <w:szCs w:val="20"/>
              </w:rPr>
              <w:t xml:space="preserve">10.700 </w:t>
            </w:r>
          </w:p>
        </w:tc>
        <w:tc>
          <w:tcPr>
            <w:tcW w:w="657" w:type="pct"/>
            <w:noWrap/>
          </w:tcPr>
          <w:p w14:paraId="3A399B2D" w14:textId="77777777" w:rsidR="000F7A54" w:rsidRPr="003F00AC" w:rsidRDefault="000F7A54" w:rsidP="00590A08">
            <w:pPr>
              <w:jc w:val="right"/>
              <w:rPr>
                <w:szCs w:val="20"/>
              </w:rPr>
            </w:pPr>
            <w:r w:rsidRPr="003F00AC">
              <w:rPr>
                <w:szCs w:val="20"/>
              </w:rPr>
              <w:t xml:space="preserve">10.700 </w:t>
            </w:r>
          </w:p>
        </w:tc>
        <w:tc>
          <w:tcPr>
            <w:tcW w:w="656" w:type="pct"/>
            <w:noWrap/>
          </w:tcPr>
          <w:p w14:paraId="4F02CEAF" w14:textId="77777777" w:rsidR="000F7A54" w:rsidRPr="003F00AC" w:rsidRDefault="000F7A54" w:rsidP="00590A08">
            <w:pPr>
              <w:jc w:val="right"/>
              <w:rPr>
                <w:szCs w:val="20"/>
              </w:rPr>
            </w:pPr>
            <w:r w:rsidRPr="003F00AC">
              <w:rPr>
                <w:szCs w:val="20"/>
              </w:rPr>
              <w:t xml:space="preserve">10.700 </w:t>
            </w:r>
          </w:p>
        </w:tc>
      </w:tr>
      <w:tr w:rsidR="000F7A54" w:rsidRPr="003F00AC" w14:paraId="6361296C" w14:textId="77777777" w:rsidTr="00590A08">
        <w:trPr>
          <w:trHeight w:val="288"/>
          <w:jc w:val="center"/>
        </w:trPr>
        <w:tc>
          <w:tcPr>
            <w:tcW w:w="3029" w:type="pct"/>
            <w:noWrap/>
            <w:hideMark/>
          </w:tcPr>
          <w:p w14:paraId="14A93F51" w14:textId="77777777" w:rsidR="000F7A54" w:rsidRPr="003F00AC" w:rsidRDefault="000F7A54" w:rsidP="00590A08">
            <w:pPr>
              <w:ind w:left="216"/>
              <w:rPr>
                <w:szCs w:val="20"/>
              </w:rPr>
            </w:pPr>
            <w:r w:rsidRPr="003F00AC">
              <w:rPr>
                <w:szCs w:val="20"/>
              </w:rPr>
              <w:t>Traumatic Brain Injury (TBI)</w:t>
            </w:r>
          </w:p>
        </w:tc>
        <w:tc>
          <w:tcPr>
            <w:tcW w:w="657" w:type="pct"/>
            <w:noWrap/>
          </w:tcPr>
          <w:p w14:paraId="3BEECD3C" w14:textId="77777777" w:rsidR="000F7A54" w:rsidRPr="003F00AC" w:rsidRDefault="000F7A54" w:rsidP="00590A08">
            <w:pPr>
              <w:jc w:val="right"/>
              <w:rPr>
                <w:szCs w:val="20"/>
              </w:rPr>
            </w:pPr>
            <w:r w:rsidRPr="003F00AC">
              <w:rPr>
                <w:szCs w:val="20"/>
              </w:rPr>
              <w:t xml:space="preserve">13.118 </w:t>
            </w:r>
          </w:p>
        </w:tc>
        <w:tc>
          <w:tcPr>
            <w:tcW w:w="657" w:type="pct"/>
            <w:noWrap/>
          </w:tcPr>
          <w:p w14:paraId="53444339" w14:textId="77777777" w:rsidR="000F7A54" w:rsidRPr="003F00AC" w:rsidRDefault="000F7A54" w:rsidP="00590A08">
            <w:pPr>
              <w:jc w:val="right"/>
              <w:rPr>
                <w:szCs w:val="20"/>
              </w:rPr>
            </w:pPr>
            <w:r w:rsidRPr="003F00AC">
              <w:rPr>
                <w:szCs w:val="20"/>
              </w:rPr>
              <w:t xml:space="preserve">13.118 </w:t>
            </w:r>
          </w:p>
        </w:tc>
        <w:tc>
          <w:tcPr>
            <w:tcW w:w="656" w:type="pct"/>
            <w:noWrap/>
          </w:tcPr>
          <w:p w14:paraId="7CD3C608" w14:textId="77777777" w:rsidR="000F7A54" w:rsidRPr="003F00AC" w:rsidRDefault="000F7A54" w:rsidP="00590A08">
            <w:pPr>
              <w:jc w:val="right"/>
              <w:rPr>
                <w:szCs w:val="20"/>
              </w:rPr>
            </w:pPr>
            <w:r w:rsidRPr="003F00AC">
              <w:rPr>
                <w:szCs w:val="20"/>
              </w:rPr>
              <w:t xml:space="preserve">13.118 </w:t>
            </w:r>
          </w:p>
        </w:tc>
      </w:tr>
      <w:tr w:rsidR="000F7A54" w:rsidRPr="003F00AC" w14:paraId="4138DD48" w14:textId="77777777" w:rsidTr="00590A08">
        <w:trPr>
          <w:trHeight w:val="288"/>
          <w:jc w:val="center"/>
        </w:trPr>
        <w:tc>
          <w:tcPr>
            <w:tcW w:w="3029" w:type="pct"/>
            <w:noWrap/>
            <w:hideMark/>
          </w:tcPr>
          <w:p w14:paraId="217F12A4" w14:textId="77777777" w:rsidR="000F7A54" w:rsidRPr="003F00AC" w:rsidRDefault="000F7A54" w:rsidP="00590A08">
            <w:pPr>
              <w:ind w:left="216"/>
              <w:rPr>
                <w:szCs w:val="20"/>
              </w:rPr>
            </w:pPr>
            <w:r w:rsidRPr="003F00AC">
              <w:rPr>
                <w:szCs w:val="20"/>
              </w:rPr>
              <w:t xml:space="preserve">National Institute on Disability, Independent Living, and Rehab. Research </w:t>
            </w:r>
          </w:p>
        </w:tc>
        <w:tc>
          <w:tcPr>
            <w:tcW w:w="657" w:type="pct"/>
            <w:noWrap/>
          </w:tcPr>
          <w:p w14:paraId="22FAE177" w14:textId="77777777" w:rsidR="000F7A54" w:rsidRPr="003F00AC" w:rsidRDefault="000F7A54" w:rsidP="00590A08">
            <w:pPr>
              <w:jc w:val="right"/>
              <w:rPr>
                <w:szCs w:val="20"/>
              </w:rPr>
            </w:pPr>
            <w:r w:rsidRPr="003F00AC">
              <w:rPr>
                <w:szCs w:val="20"/>
              </w:rPr>
              <w:t xml:space="preserve">119.000 </w:t>
            </w:r>
          </w:p>
        </w:tc>
        <w:tc>
          <w:tcPr>
            <w:tcW w:w="657" w:type="pct"/>
            <w:noWrap/>
          </w:tcPr>
          <w:p w14:paraId="0DA85B70" w14:textId="77777777" w:rsidR="000F7A54" w:rsidRPr="003F00AC" w:rsidRDefault="000F7A54" w:rsidP="00590A08">
            <w:pPr>
              <w:jc w:val="right"/>
              <w:rPr>
                <w:szCs w:val="20"/>
              </w:rPr>
            </w:pPr>
            <w:r w:rsidRPr="003F00AC">
              <w:rPr>
                <w:szCs w:val="20"/>
              </w:rPr>
              <w:t xml:space="preserve">119.000 </w:t>
            </w:r>
          </w:p>
        </w:tc>
        <w:tc>
          <w:tcPr>
            <w:tcW w:w="656" w:type="pct"/>
            <w:noWrap/>
          </w:tcPr>
          <w:p w14:paraId="0EC89CED" w14:textId="77777777" w:rsidR="000F7A54" w:rsidRPr="003F00AC" w:rsidRDefault="000F7A54" w:rsidP="00590A08">
            <w:pPr>
              <w:jc w:val="right"/>
              <w:rPr>
                <w:szCs w:val="20"/>
              </w:rPr>
            </w:pPr>
            <w:r w:rsidRPr="003F00AC">
              <w:rPr>
                <w:szCs w:val="20"/>
              </w:rPr>
              <w:t xml:space="preserve">119.000 </w:t>
            </w:r>
          </w:p>
        </w:tc>
      </w:tr>
      <w:tr w:rsidR="000F7A54" w:rsidRPr="003F00AC" w14:paraId="4582A407" w14:textId="77777777" w:rsidTr="00590A08">
        <w:trPr>
          <w:trHeight w:val="288"/>
          <w:jc w:val="center"/>
        </w:trPr>
        <w:tc>
          <w:tcPr>
            <w:tcW w:w="3029" w:type="pct"/>
            <w:noWrap/>
            <w:hideMark/>
          </w:tcPr>
          <w:p w14:paraId="3D8DDAF0" w14:textId="77777777" w:rsidR="000F7A54" w:rsidRPr="003F00AC" w:rsidRDefault="000F7A54" w:rsidP="00590A08">
            <w:pPr>
              <w:ind w:left="432"/>
              <w:rPr>
                <w:szCs w:val="20"/>
              </w:rPr>
            </w:pPr>
            <w:r w:rsidRPr="003F00AC">
              <w:rPr>
                <w:b/>
                <w:bCs/>
                <w:szCs w:val="20"/>
              </w:rPr>
              <w:t>Subtotal, Disability Programs, Research &amp; Services</w:t>
            </w:r>
          </w:p>
        </w:tc>
        <w:tc>
          <w:tcPr>
            <w:tcW w:w="657" w:type="pct"/>
            <w:noWrap/>
          </w:tcPr>
          <w:p w14:paraId="0615037B" w14:textId="77777777" w:rsidR="000F7A54" w:rsidRPr="003F00AC" w:rsidRDefault="000F7A54" w:rsidP="00590A08">
            <w:pPr>
              <w:jc w:val="right"/>
              <w:rPr>
                <w:szCs w:val="20"/>
              </w:rPr>
            </w:pPr>
            <w:r w:rsidRPr="003F00AC">
              <w:rPr>
                <w:szCs w:val="20"/>
              </w:rPr>
              <w:t xml:space="preserve">456.570 </w:t>
            </w:r>
          </w:p>
        </w:tc>
        <w:tc>
          <w:tcPr>
            <w:tcW w:w="657" w:type="pct"/>
            <w:noWrap/>
          </w:tcPr>
          <w:p w14:paraId="6F333470" w14:textId="77777777" w:rsidR="000F7A54" w:rsidRPr="003F00AC" w:rsidRDefault="000F7A54" w:rsidP="00590A08">
            <w:pPr>
              <w:jc w:val="right"/>
              <w:rPr>
                <w:szCs w:val="20"/>
              </w:rPr>
            </w:pPr>
            <w:r w:rsidRPr="003F00AC">
              <w:rPr>
                <w:szCs w:val="20"/>
              </w:rPr>
              <w:t xml:space="preserve">456.570 </w:t>
            </w:r>
          </w:p>
        </w:tc>
        <w:tc>
          <w:tcPr>
            <w:tcW w:w="656" w:type="pct"/>
            <w:noWrap/>
          </w:tcPr>
          <w:p w14:paraId="1A6F93B7" w14:textId="77777777" w:rsidR="000F7A54" w:rsidRPr="003F00AC" w:rsidRDefault="000F7A54" w:rsidP="00590A08">
            <w:pPr>
              <w:jc w:val="right"/>
              <w:rPr>
                <w:szCs w:val="20"/>
              </w:rPr>
            </w:pPr>
            <w:r w:rsidRPr="003F00AC">
              <w:rPr>
                <w:szCs w:val="20"/>
              </w:rPr>
              <w:t xml:space="preserve">463.570 </w:t>
            </w:r>
          </w:p>
        </w:tc>
      </w:tr>
      <w:tr w:rsidR="000F7A54" w:rsidRPr="003F00AC" w14:paraId="3CD23985" w14:textId="77777777" w:rsidTr="00590A08">
        <w:trPr>
          <w:trHeight w:val="288"/>
          <w:jc w:val="center"/>
        </w:trPr>
        <w:tc>
          <w:tcPr>
            <w:tcW w:w="3029" w:type="pct"/>
            <w:hideMark/>
          </w:tcPr>
          <w:p w14:paraId="3FDB847F" w14:textId="77777777" w:rsidR="000F7A54" w:rsidRPr="003F00AC" w:rsidRDefault="000F7A54" w:rsidP="00590A08">
            <w:pPr>
              <w:rPr>
                <w:szCs w:val="20"/>
              </w:rPr>
            </w:pPr>
            <w:r w:rsidRPr="003F00AC">
              <w:rPr>
                <w:szCs w:val="20"/>
              </w:rPr>
              <w:t>Consumer Information, Access &amp; Outreach</w:t>
            </w:r>
          </w:p>
        </w:tc>
        <w:tc>
          <w:tcPr>
            <w:tcW w:w="657" w:type="pct"/>
            <w:noWrap/>
            <w:vAlign w:val="bottom"/>
          </w:tcPr>
          <w:p w14:paraId="6376E1D0" w14:textId="77777777" w:rsidR="000F7A54" w:rsidRPr="003F00AC" w:rsidRDefault="000F7A54" w:rsidP="00590A08">
            <w:pPr>
              <w:jc w:val="right"/>
              <w:rPr>
                <w:szCs w:val="20"/>
              </w:rPr>
            </w:pPr>
            <w:r w:rsidRPr="003F00AC">
              <w:rPr>
                <w:szCs w:val="20"/>
              </w:rPr>
              <w:t>--</w:t>
            </w:r>
          </w:p>
        </w:tc>
        <w:tc>
          <w:tcPr>
            <w:tcW w:w="657" w:type="pct"/>
            <w:noWrap/>
            <w:vAlign w:val="bottom"/>
          </w:tcPr>
          <w:p w14:paraId="62C1D50F" w14:textId="77777777" w:rsidR="000F7A54" w:rsidRPr="003F00AC" w:rsidRDefault="000F7A54" w:rsidP="00590A08">
            <w:pPr>
              <w:jc w:val="right"/>
              <w:rPr>
                <w:szCs w:val="20"/>
              </w:rPr>
            </w:pPr>
            <w:r w:rsidRPr="003F00AC">
              <w:rPr>
                <w:szCs w:val="20"/>
              </w:rPr>
              <w:t>--</w:t>
            </w:r>
          </w:p>
        </w:tc>
        <w:tc>
          <w:tcPr>
            <w:tcW w:w="656" w:type="pct"/>
            <w:noWrap/>
            <w:vAlign w:val="bottom"/>
          </w:tcPr>
          <w:p w14:paraId="41177AE3" w14:textId="77777777" w:rsidR="000F7A54" w:rsidRPr="003F00AC" w:rsidRDefault="000F7A54" w:rsidP="00590A08">
            <w:pPr>
              <w:jc w:val="right"/>
              <w:rPr>
                <w:szCs w:val="20"/>
              </w:rPr>
            </w:pPr>
            <w:r w:rsidRPr="003F00AC">
              <w:rPr>
                <w:szCs w:val="20"/>
              </w:rPr>
              <w:t>--</w:t>
            </w:r>
          </w:p>
        </w:tc>
      </w:tr>
      <w:tr w:rsidR="000F7A54" w:rsidRPr="003F00AC" w14:paraId="73921AB4" w14:textId="77777777" w:rsidTr="00590A08">
        <w:trPr>
          <w:trHeight w:val="288"/>
          <w:jc w:val="center"/>
        </w:trPr>
        <w:tc>
          <w:tcPr>
            <w:tcW w:w="3029" w:type="pct"/>
            <w:noWrap/>
            <w:hideMark/>
          </w:tcPr>
          <w:p w14:paraId="67F58219" w14:textId="77777777" w:rsidR="000F7A54" w:rsidRPr="003F00AC" w:rsidRDefault="000F7A54" w:rsidP="00590A08">
            <w:pPr>
              <w:ind w:left="216"/>
              <w:rPr>
                <w:b/>
                <w:bCs/>
                <w:szCs w:val="20"/>
              </w:rPr>
            </w:pPr>
            <w:r w:rsidRPr="003F00AC">
              <w:rPr>
                <w:szCs w:val="20"/>
              </w:rPr>
              <w:t>Aging and Disability Resource Centers</w:t>
            </w:r>
          </w:p>
        </w:tc>
        <w:tc>
          <w:tcPr>
            <w:tcW w:w="657" w:type="pct"/>
            <w:noWrap/>
          </w:tcPr>
          <w:p w14:paraId="508CF0AB" w14:textId="77777777" w:rsidR="000F7A54" w:rsidRPr="003F00AC" w:rsidRDefault="000F7A54" w:rsidP="00590A08">
            <w:pPr>
              <w:jc w:val="right"/>
              <w:rPr>
                <w:szCs w:val="20"/>
              </w:rPr>
            </w:pPr>
            <w:r w:rsidRPr="003F00AC">
              <w:rPr>
                <w:szCs w:val="20"/>
              </w:rPr>
              <w:t xml:space="preserve">8.619 </w:t>
            </w:r>
          </w:p>
        </w:tc>
        <w:tc>
          <w:tcPr>
            <w:tcW w:w="657" w:type="pct"/>
            <w:noWrap/>
          </w:tcPr>
          <w:p w14:paraId="49F9A610" w14:textId="77777777" w:rsidR="000F7A54" w:rsidRPr="003F00AC" w:rsidRDefault="000F7A54" w:rsidP="00590A08">
            <w:pPr>
              <w:jc w:val="right"/>
              <w:rPr>
                <w:szCs w:val="20"/>
              </w:rPr>
            </w:pPr>
            <w:r w:rsidRPr="003F00AC">
              <w:rPr>
                <w:szCs w:val="20"/>
              </w:rPr>
              <w:t xml:space="preserve">8.619 </w:t>
            </w:r>
          </w:p>
        </w:tc>
        <w:tc>
          <w:tcPr>
            <w:tcW w:w="656" w:type="pct"/>
            <w:noWrap/>
          </w:tcPr>
          <w:p w14:paraId="09649AC5" w14:textId="77777777" w:rsidR="000F7A54" w:rsidRPr="003F00AC" w:rsidRDefault="000F7A54" w:rsidP="00590A08">
            <w:pPr>
              <w:jc w:val="right"/>
              <w:rPr>
                <w:szCs w:val="20"/>
              </w:rPr>
            </w:pPr>
            <w:r w:rsidRPr="003F00AC">
              <w:rPr>
                <w:szCs w:val="20"/>
              </w:rPr>
              <w:t xml:space="preserve">8.619 </w:t>
            </w:r>
          </w:p>
        </w:tc>
      </w:tr>
      <w:tr w:rsidR="000F7A54" w:rsidRPr="003F00AC" w14:paraId="18AEE8A9" w14:textId="77777777" w:rsidTr="00590A08">
        <w:trPr>
          <w:trHeight w:val="288"/>
          <w:jc w:val="center"/>
        </w:trPr>
        <w:tc>
          <w:tcPr>
            <w:tcW w:w="3029" w:type="pct"/>
            <w:noWrap/>
            <w:hideMark/>
          </w:tcPr>
          <w:p w14:paraId="471772DC" w14:textId="77777777" w:rsidR="000F7A54" w:rsidRPr="003F00AC" w:rsidRDefault="000F7A54" w:rsidP="00590A08">
            <w:pPr>
              <w:ind w:left="216"/>
              <w:rPr>
                <w:szCs w:val="20"/>
              </w:rPr>
            </w:pPr>
            <w:r w:rsidRPr="003F00AC">
              <w:rPr>
                <w:szCs w:val="20"/>
              </w:rPr>
              <w:t>State Health Insurance Assistance Program</w:t>
            </w:r>
          </w:p>
        </w:tc>
        <w:tc>
          <w:tcPr>
            <w:tcW w:w="657" w:type="pct"/>
            <w:noWrap/>
          </w:tcPr>
          <w:p w14:paraId="699E4B58" w14:textId="77777777" w:rsidR="000F7A54" w:rsidRPr="003F00AC" w:rsidRDefault="000F7A54" w:rsidP="00590A08">
            <w:pPr>
              <w:jc w:val="right"/>
              <w:rPr>
                <w:szCs w:val="20"/>
              </w:rPr>
            </w:pPr>
            <w:r w:rsidRPr="003F00AC">
              <w:rPr>
                <w:szCs w:val="20"/>
              </w:rPr>
              <w:t xml:space="preserve">55.242 </w:t>
            </w:r>
          </w:p>
        </w:tc>
        <w:tc>
          <w:tcPr>
            <w:tcW w:w="657" w:type="pct"/>
            <w:noWrap/>
          </w:tcPr>
          <w:p w14:paraId="78BD5E9C" w14:textId="77777777" w:rsidR="000F7A54" w:rsidRPr="003F00AC" w:rsidRDefault="000F7A54" w:rsidP="00590A08">
            <w:pPr>
              <w:jc w:val="right"/>
              <w:rPr>
                <w:szCs w:val="20"/>
              </w:rPr>
            </w:pPr>
            <w:r w:rsidRPr="003F00AC">
              <w:rPr>
                <w:szCs w:val="20"/>
              </w:rPr>
              <w:t xml:space="preserve">55.242 </w:t>
            </w:r>
          </w:p>
        </w:tc>
        <w:tc>
          <w:tcPr>
            <w:tcW w:w="656" w:type="pct"/>
            <w:noWrap/>
          </w:tcPr>
          <w:p w14:paraId="13E3793E" w14:textId="77777777" w:rsidR="000F7A54" w:rsidRPr="003F00AC" w:rsidRDefault="000F7A54" w:rsidP="00590A08">
            <w:pPr>
              <w:jc w:val="right"/>
              <w:rPr>
                <w:szCs w:val="20"/>
              </w:rPr>
            </w:pPr>
            <w:r w:rsidRPr="003F00AC">
              <w:rPr>
                <w:szCs w:val="20"/>
              </w:rPr>
              <w:t xml:space="preserve">55.242 </w:t>
            </w:r>
          </w:p>
        </w:tc>
      </w:tr>
      <w:tr w:rsidR="000F7A54" w:rsidRPr="003F00AC" w14:paraId="54A6DAEB" w14:textId="77777777" w:rsidTr="00590A08">
        <w:trPr>
          <w:trHeight w:val="288"/>
          <w:jc w:val="center"/>
        </w:trPr>
        <w:tc>
          <w:tcPr>
            <w:tcW w:w="3029" w:type="pct"/>
            <w:noWrap/>
            <w:hideMark/>
          </w:tcPr>
          <w:p w14:paraId="09206A86" w14:textId="77777777" w:rsidR="000F7A54" w:rsidRPr="003F00AC" w:rsidRDefault="000F7A54" w:rsidP="00590A08">
            <w:pPr>
              <w:ind w:left="216"/>
              <w:rPr>
                <w:szCs w:val="20"/>
              </w:rPr>
            </w:pPr>
            <w:r w:rsidRPr="003F00AC">
              <w:rPr>
                <w:szCs w:val="20"/>
              </w:rPr>
              <w:t>Voting Access for People with Disabilities (HAVA)</w:t>
            </w:r>
          </w:p>
        </w:tc>
        <w:tc>
          <w:tcPr>
            <w:tcW w:w="657" w:type="pct"/>
            <w:noWrap/>
          </w:tcPr>
          <w:p w14:paraId="3BA342F7" w14:textId="77777777" w:rsidR="000F7A54" w:rsidRPr="003F00AC" w:rsidRDefault="000F7A54" w:rsidP="00590A08">
            <w:pPr>
              <w:jc w:val="right"/>
              <w:rPr>
                <w:szCs w:val="20"/>
              </w:rPr>
            </w:pPr>
            <w:r w:rsidRPr="003F00AC">
              <w:rPr>
                <w:szCs w:val="20"/>
              </w:rPr>
              <w:t xml:space="preserve">10.000 </w:t>
            </w:r>
          </w:p>
        </w:tc>
        <w:tc>
          <w:tcPr>
            <w:tcW w:w="657" w:type="pct"/>
            <w:noWrap/>
          </w:tcPr>
          <w:p w14:paraId="014CBE9F" w14:textId="77777777" w:rsidR="000F7A54" w:rsidRPr="003F00AC" w:rsidRDefault="000F7A54" w:rsidP="00590A08">
            <w:pPr>
              <w:jc w:val="right"/>
              <w:rPr>
                <w:szCs w:val="20"/>
              </w:rPr>
            </w:pPr>
            <w:r w:rsidRPr="003F00AC">
              <w:rPr>
                <w:szCs w:val="20"/>
              </w:rPr>
              <w:t xml:space="preserve">10.000 </w:t>
            </w:r>
          </w:p>
        </w:tc>
        <w:tc>
          <w:tcPr>
            <w:tcW w:w="656" w:type="pct"/>
            <w:noWrap/>
          </w:tcPr>
          <w:p w14:paraId="783998C6" w14:textId="77777777" w:rsidR="000F7A54" w:rsidRPr="003F00AC" w:rsidRDefault="000F7A54" w:rsidP="00590A08">
            <w:pPr>
              <w:jc w:val="right"/>
              <w:rPr>
                <w:szCs w:val="20"/>
              </w:rPr>
            </w:pPr>
            <w:r w:rsidRPr="003F00AC">
              <w:rPr>
                <w:szCs w:val="20"/>
              </w:rPr>
              <w:t xml:space="preserve">10.000 </w:t>
            </w:r>
          </w:p>
        </w:tc>
      </w:tr>
      <w:tr w:rsidR="000F7A54" w:rsidRPr="003F00AC" w14:paraId="302189D1" w14:textId="77777777" w:rsidTr="00590A08">
        <w:trPr>
          <w:trHeight w:val="288"/>
          <w:jc w:val="center"/>
        </w:trPr>
        <w:tc>
          <w:tcPr>
            <w:tcW w:w="3029" w:type="pct"/>
            <w:noWrap/>
            <w:hideMark/>
          </w:tcPr>
          <w:p w14:paraId="20293979" w14:textId="77777777" w:rsidR="000F7A54" w:rsidRPr="003F00AC" w:rsidRDefault="000F7A54" w:rsidP="00590A08">
            <w:pPr>
              <w:ind w:left="216"/>
              <w:rPr>
                <w:szCs w:val="20"/>
              </w:rPr>
            </w:pPr>
            <w:r w:rsidRPr="003F00AC">
              <w:rPr>
                <w:szCs w:val="20"/>
              </w:rPr>
              <w:t xml:space="preserve">Assistive Technology </w:t>
            </w:r>
          </w:p>
        </w:tc>
        <w:tc>
          <w:tcPr>
            <w:tcW w:w="657" w:type="pct"/>
            <w:noWrap/>
          </w:tcPr>
          <w:p w14:paraId="688E9119" w14:textId="77777777" w:rsidR="000F7A54" w:rsidRPr="003F00AC" w:rsidRDefault="000F7A54" w:rsidP="00590A08">
            <w:pPr>
              <w:jc w:val="right"/>
              <w:rPr>
                <w:szCs w:val="20"/>
              </w:rPr>
            </w:pPr>
            <w:r w:rsidRPr="003F00AC">
              <w:rPr>
                <w:szCs w:val="20"/>
              </w:rPr>
              <w:t xml:space="preserve">40.000 </w:t>
            </w:r>
          </w:p>
        </w:tc>
        <w:tc>
          <w:tcPr>
            <w:tcW w:w="657" w:type="pct"/>
            <w:noWrap/>
          </w:tcPr>
          <w:p w14:paraId="40616A7D" w14:textId="77777777" w:rsidR="000F7A54" w:rsidRPr="003F00AC" w:rsidRDefault="000F7A54" w:rsidP="00590A08">
            <w:pPr>
              <w:jc w:val="right"/>
              <w:rPr>
                <w:szCs w:val="20"/>
              </w:rPr>
            </w:pPr>
            <w:r w:rsidRPr="003F00AC">
              <w:rPr>
                <w:szCs w:val="20"/>
              </w:rPr>
              <w:t xml:space="preserve">40.000 </w:t>
            </w:r>
          </w:p>
        </w:tc>
        <w:tc>
          <w:tcPr>
            <w:tcW w:w="656" w:type="pct"/>
            <w:noWrap/>
          </w:tcPr>
          <w:p w14:paraId="743F014B" w14:textId="77777777" w:rsidR="000F7A54" w:rsidRPr="003F00AC" w:rsidRDefault="000F7A54" w:rsidP="00590A08">
            <w:pPr>
              <w:jc w:val="right"/>
              <w:rPr>
                <w:szCs w:val="20"/>
              </w:rPr>
            </w:pPr>
            <w:r w:rsidRPr="003F00AC">
              <w:rPr>
                <w:szCs w:val="20"/>
              </w:rPr>
              <w:t xml:space="preserve">40.000 </w:t>
            </w:r>
          </w:p>
        </w:tc>
      </w:tr>
      <w:tr w:rsidR="000F7A54" w:rsidRPr="003F00AC" w14:paraId="0501379D" w14:textId="77777777" w:rsidTr="00590A08">
        <w:trPr>
          <w:trHeight w:val="288"/>
          <w:jc w:val="center"/>
        </w:trPr>
        <w:tc>
          <w:tcPr>
            <w:tcW w:w="3029" w:type="pct"/>
            <w:noWrap/>
            <w:hideMark/>
          </w:tcPr>
          <w:p w14:paraId="11B0DC3D" w14:textId="77777777" w:rsidR="000F7A54" w:rsidRPr="003F00AC" w:rsidRDefault="000F7A54" w:rsidP="00590A08">
            <w:pPr>
              <w:ind w:left="432"/>
              <w:rPr>
                <w:szCs w:val="20"/>
              </w:rPr>
            </w:pPr>
            <w:r w:rsidRPr="003F00AC">
              <w:rPr>
                <w:b/>
                <w:bCs/>
                <w:szCs w:val="20"/>
              </w:rPr>
              <w:t>Subtotal, Consumer Information, Access &amp; Outreach</w:t>
            </w:r>
          </w:p>
        </w:tc>
        <w:tc>
          <w:tcPr>
            <w:tcW w:w="657" w:type="pct"/>
            <w:noWrap/>
          </w:tcPr>
          <w:p w14:paraId="48FDC44F" w14:textId="77777777" w:rsidR="000F7A54" w:rsidRPr="003F00AC" w:rsidRDefault="000F7A54" w:rsidP="00590A08">
            <w:pPr>
              <w:jc w:val="right"/>
              <w:rPr>
                <w:szCs w:val="20"/>
              </w:rPr>
            </w:pPr>
            <w:r w:rsidRPr="003F00AC">
              <w:rPr>
                <w:szCs w:val="20"/>
              </w:rPr>
              <w:t xml:space="preserve">113.861 </w:t>
            </w:r>
          </w:p>
        </w:tc>
        <w:tc>
          <w:tcPr>
            <w:tcW w:w="657" w:type="pct"/>
            <w:noWrap/>
          </w:tcPr>
          <w:p w14:paraId="4A60F4B9" w14:textId="77777777" w:rsidR="000F7A54" w:rsidRPr="003F00AC" w:rsidRDefault="000F7A54" w:rsidP="00590A08">
            <w:pPr>
              <w:jc w:val="right"/>
              <w:rPr>
                <w:szCs w:val="20"/>
              </w:rPr>
            </w:pPr>
            <w:r w:rsidRPr="003F00AC">
              <w:rPr>
                <w:szCs w:val="20"/>
              </w:rPr>
              <w:t xml:space="preserve">113.861 </w:t>
            </w:r>
          </w:p>
        </w:tc>
        <w:tc>
          <w:tcPr>
            <w:tcW w:w="656" w:type="pct"/>
            <w:noWrap/>
          </w:tcPr>
          <w:p w14:paraId="049937E0" w14:textId="77777777" w:rsidR="000F7A54" w:rsidRPr="003F00AC" w:rsidRDefault="000F7A54" w:rsidP="00590A08">
            <w:pPr>
              <w:jc w:val="right"/>
              <w:rPr>
                <w:szCs w:val="20"/>
              </w:rPr>
            </w:pPr>
            <w:r w:rsidRPr="003F00AC">
              <w:rPr>
                <w:szCs w:val="20"/>
              </w:rPr>
              <w:t xml:space="preserve">113.861 </w:t>
            </w:r>
          </w:p>
        </w:tc>
      </w:tr>
      <w:tr w:rsidR="000F7A54" w:rsidRPr="003F00AC" w14:paraId="0EA36A1F" w14:textId="77777777" w:rsidTr="00590A08">
        <w:trPr>
          <w:trHeight w:val="288"/>
          <w:jc w:val="center"/>
        </w:trPr>
        <w:tc>
          <w:tcPr>
            <w:tcW w:w="3029" w:type="pct"/>
            <w:noWrap/>
            <w:hideMark/>
          </w:tcPr>
          <w:p w14:paraId="1ABF2E18" w14:textId="77777777" w:rsidR="000F7A54" w:rsidRPr="003F00AC" w:rsidRDefault="000F7A54" w:rsidP="00590A08">
            <w:pPr>
              <w:rPr>
                <w:szCs w:val="20"/>
              </w:rPr>
            </w:pPr>
            <w:r w:rsidRPr="003F00AC">
              <w:rPr>
                <w:szCs w:val="20"/>
              </w:rPr>
              <w:t>Program Administration</w:t>
            </w:r>
          </w:p>
        </w:tc>
        <w:tc>
          <w:tcPr>
            <w:tcW w:w="657" w:type="pct"/>
            <w:noWrap/>
          </w:tcPr>
          <w:p w14:paraId="33582111" w14:textId="77777777" w:rsidR="000F7A54" w:rsidRPr="003F00AC" w:rsidRDefault="000F7A54" w:rsidP="00590A08">
            <w:pPr>
              <w:jc w:val="right"/>
              <w:rPr>
                <w:szCs w:val="20"/>
                <w:u w:val="single"/>
              </w:rPr>
            </w:pPr>
            <w:r w:rsidRPr="003F00AC">
              <w:rPr>
                <w:szCs w:val="20"/>
              </w:rPr>
              <w:t xml:space="preserve">47.063 </w:t>
            </w:r>
          </w:p>
        </w:tc>
        <w:tc>
          <w:tcPr>
            <w:tcW w:w="657" w:type="pct"/>
            <w:noWrap/>
          </w:tcPr>
          <w:p w14:paraId="56F9548D" w14:textId="77777777" w:rsidR="000F7A54" w:rsidRPr="003F00AC" w:rsidRDefault="000F7A54" w:rsidP="00590A08">
            <w:pPr>
              <w:jc w:val="right"/>
              <w:rPr>
                <w:szCs w:val="20"/>
                <w:u w:val="single"/>
              </w:rPr>
            </w:pPr>
            <w:r w:rsidRPr="003F00AC">
              <w:rPr>
                <w:szCs w:val="20"/>
              </w:rPr>
              <w:t xml:space="preserve">47.063 </w:t>
            </w:r>
          </w:p>
        </w:tc>
        <w:tc>
          <w:tcPr>
            <w:tcW w:w="656" w:type="pct"/>
            <w:noWrap/>
          </w:tcPr>
          <w:p w14:paraId="362D9B16" w14:textId="77777777" w:rsidR="000F7A54" w:rsidRPr="003F00AC" w:rsidRDefault="000F7A54" w:rsidP="00590A08">
            <w:pPr>
              <w:jc w:val="right"/>
              <w:rPr>
                <w:szCs w:val="20"/>
                <w:u w:val="single"/>
              </w:rPr>
            </w:pPr>
            <w:r w:rsidRPr="003F00AC">
              <w:rPr>
                <w:szCs w:val="20"/>
              </w:rPr>
              <w:t xml:space="preserve">55.063 </w:t>
            </w:r>
          </w:p>
        </w:tc>
      </w:tr>
      <w:tr w:rsidR="000F7A54" w:rsidRPr="003F00AC" w14:paraId="01222A94" w14:textId="77777777" w:rsidTr="00590A08">
        <w:trPr>
          <w:trHeight w:val="288"/>
          <w:jc w:val="center"/>
        </w:trPr>
        <w:tc>
          <w:tcPr>
            <w:tcW w:w="3029" w:type="pct"/>
            <w:noWrap/>
          </w:tcPr>
          <w:p w14:paraId="2E2AD38C" w14:textId="77777777" w:rsidR="000F7A54" w:rsidRPr="003F00AC" w:rsidRDefault="000F7A54" w:rsidP="00590A08">
            <w:pPr>
              <w:rPr>
                <w:szCs w:val="20"/>
              </w:rPr>
            </w:pPr>
            <w:r w:rsidRPr="003F00AC">
              <w:rPr>
                <w:szCs w:val="20"/>
              </w:rPr>
              <w:t>White House Conference on Aging</w:t>
            </w:r>
          </w:p>
        </w:tc>
        <w:tc>
          <w:tcPr>
            <w:tcW w:w="657" w:type="pct"/>
            <w:noWrap/>
          </w:tcPr>
          <w:p w14:paraId="3C0262BF" w14:textId="77777777" w:rsidR="000F7A54" w:rsidRPr="003F00AC" w:rsidRDefault="000F7A54" w:rsidP="00590A08">
            <w:pPr>
              <w:jc w:val="right"/>
              <w:rPr>
                <w:szCs w:val="20"/>
                <w:u w:val="single"/>
              </w:rPr>
            </w:pPr>
            <w:r w:rsidRPr="003F00AC">
              <w:rPr>
                <w:szCs w:val="20"/>
              </w:rPr>
              <w:t xml:space="preserve">0.000 </w:t>
            </w:r>
          </w:p>
        </w:tc>
        <w:tc>
          <w:tcPr>
            <w:tcW w:w="657" w:type="pct"/>
            <w:noWrap/>
          </w:tcPr>
          <w:p w14:paraId="42931EC4" w14:textId="77777777" w:rsidR="000F7A54" w:rsidRPr="003F00AC" w:rsidRDefault="000F7A54" w:rsidP="00590A08">
            <w:pPr>
              <w:jc w:val="right"/>
              <w:rPr>
                <w:szCs w:val="20"/>
                <w:u w:val="single"/>
              </w:rPr>
            </w:pPr>
            <w:r w:rsidRPr="003F00AC">
              <w:rPr>
                <w:szCs w:val="20"/>
              </w:rPr>
              <w:t xml:space="preserve">0.000 </w:t>
            </w:r>
          </w:p>
        </w:tc>
        <w:tc>
          <w:tcPr>
            <w:tcW w:w="656" w:type="pct"/>
            <w:noWrap/>
          </w:tcPr>
          <w:p w14:paraId="211015D4" w14:textId="77777777" w:rsidR="000F7A54" w:rsidRPr="003F00AC" w:rsidRDefault="000F7A54" w:rsidP="00590A08">
            <w:pPr>
              <w:jc w:val="right"/>
              <w:rPr>
                <w:szCs w:val="20"/>
                <w:u w:val="single"/>
              </w:rPr>
            </w:pPr>
            <w:r w:rsidRPr="003F00AC">
              <w:rPr>
                <w:szCs w:val="20"/>
              </w:rPr>
              <w:t xml:space="preserve">2.500 </w:t>
            </w:r>
          </w:p>
        </w:tc>
      </w:tr>
      <w:tr w:rsidR="000F7A54" w:rsidRPr="003F00AC" w14:paraId="60962B93" w14:textId="77777777" w:rsidTr="00590A08">
        <w:trPr>
          <w:trHeight w:val="288"/>
          <w:jc w:val="center"/>
        </w:trPr>
        <w:tc>
          <w:tcPr>
            <w:tcW w:w="3029" w:type="pct"/>
            <w:noWrap/>
            <w:hideMark/>
          </w:tcPr>
          <w:p w14:paraId="16C82AF6" w14:textId="77777777" w:rsidR="000F7A54" w:rsidRPr="003F00AC" w:rsidRDefault="000F7A54" w:rsidP="00590A08">
            <w:pPr>
              <w:rPr>
                <w:b/>
                <w:bCs/>
                <w:szCs w:val="20"/>
              </w:rPr>
            </w:pPr>
            <w:r w:rsidRPr="003F00AC">
              <w:rPr>
                <w:szCs w:val="20"/>
              </w:rPr>
              <w:t>Congressionally Directed Spending</w:t>
            </w:r>
          </w:p>
        </w:tc>
        <w:tc>
          <w:tcPr>
            <w:tcW w:w="657" w:type="pct"/>
            <w:noWrap/>
          </w:tcPr>
          <w:p w14:paraId="1824E5E1" w14:textId="77777777" w:rsidR="000F7A54" w:rsidRPr="003F00AC" w:rsidRDefault="000F7A54" w:rsidP="00590A08">
            <w:pPr>
              <w:jc w:val="right"/>
              <w:rPr>
                <w:szCs w:val="20"/>
              </w:rPr>
            </w:pPr>
            <w:r w:rsidRPr="003F00AC">
              <w:rPr>
                <w:szCs w:val="20"/>
              </w:rPr>
              <w:t xml:space="preserve">41.644 </w:t>
            </w:r>
          </w:p>
        </w:tc>
        <w:tc>
          <w:tcPr>
            <w:tcW w:w="657" w:type="pct"/>
            <w:noWrap/>
          </w:tcPr>
          <w:p w14:paraId="5A93A4CB" w14:textId="77777777" w:rsidR="000F7A54" w:rsidRPr="003F00AC" w:rsidRDefault="000F7A54" w:rsidP="00590A08">
            <w:pPr>
              <w:jc w:val="right"/>
              <w:rPr>
                <w:szCs w:val="20"/>
              </w:rPr>
            </w:pPr>
            <w:r w:rsidRPr="003F00AC">
              <w:rPr>
                <w:szCs w:val="20"/>
              </w:rPr>
              <w:t xml:space="preserve">41.644 </w:t>
            </w:r>
          </w:p>
        </w:tc>
        <w:tc>
          <w:tcPr>
            <w:tcW w:w="656" w:type="pct"/>
            <w:noWrap/>
          </w:tcPr>
          <w:p w14:paraId="6D25DCD8" w14:textId="77777777" w:rsidR="000F7A54" w:rsidRPr="003F00AC" w:rsidRDefault="000F7A54" w:rsidP="00590A08">
            <w:pPr>
              <w:jc w:val="right"/>
              <w:rPr>
                <w:szCs w:val="20"/>
              </w:rPr>
            </w:pPr>
            <w:r w:rsidRPr="003F00AC">
              <w:rPr>
                <w:szCs w:val="20"/>
              </w:rPr>
              <w:t xml:space="preserve">0.000 </w:t>
            </w:r>
          </w:p>
        </w:tc>
      </w:tr>
      <w:tr w:rsidR="000F7A54" w:rsidRPr="003F00AC" w14:paraId="1306A3B9" w14:textId="77777777" w:rsidTr="00590A08">
        <w:trPr>
          <w:trHeight w:val="288"/>
          <w:jc w:val="center"/>
        </w:trPr>
        <w:tc>
          <w:tcPr>
            <w:tcW w:w="3029" w:type="pct"/>
            <w:noWrap/>
            <w:hideMark/>
          </w:tcPr>
          <w:p w14:paraId="7C128FD3" w14:textId="77777777" w:rsidR="000F7A54" w:rsidRPr="003F00AC" w:rsidRDefault="000F7A54" w:rsidP="00590A08">
            <w:pPr>
              <w:rPr>
                <w:b/>
                <w:bCs/>
                <w:szCs w:val="20"/>
              </w:rPr>
            </w:pPr>
            <w:r w:rsidRPr="003F00AC">
              <w:rPr>
                <w:b/>
                <w:bCs/>
                <w:szCs w:val="20"/>
              </w:rPr>
              <w:t>Total, Discretionary Budget Authority</w:t>
            </w:r>
          </w:p>
        </w:tc>
        <w:tc>
          <w:tcPr>
            <w:tcW w:w="657" w:type="pct"/>
            <w:noWrap/>
          </w:tcPr>
          <w:p w14:paraId="6F24814B" w14:textId="77777777" w:rsidR="000F7A54" w:rsidRPr="003F00AC" w:rsidRDefault="000F7A54" w:rsidP="00590A08">
            <w:pPr>
              <w:jc w:val="right"/>
              <w:rPr>
                <w:b/>
                <w:bCs/>
                <w:szCs w:val="20"/>
              </w:rPr>
            </w:pPr>
            <w:r w:rsidRPr="003F00AC">
              <w:rPr>
                <w:b/>
                <w:bCs/>
                <w:szCs w:val="20"/>
              </w:rPr>
              <w:t xml:space="preserve">2537.787 </w:t>
            </w:r>
          </w:p>
        </w:tc>
        <w:tc>
          <w:tcPr>
            <w:tcW w:w="657" w:type="pct"/>
            <w:noWrap/>
          </w:tcPr>
          <w:p w14:paraId="66810CF6" w14:textId="77777777" w:rsidR="000F7A54" w:rsidRPr="003F00AC" w:rsidRDefault="000F7A54" w:rsidP="00590A08">
            <w:pPr>
              <w:jc w:val="right"/>
              <w:rPr>
                <w:b/>
                <w:bCs/>
                <w:szCs w:val="20"/>
              </w:rPr>
            </w:pPr>
            <w:r w:rsidRPr="003F00AC">
              <w:rPr>
                <w:b/>
                <w:bCs/>
                <w:szCs w:val="20"/>
              </w:rPr>
              <w:t xml:space="preserve">2537.787 </w:t>
            </w:r>
          </w:p>
        </w:tc>
        <w:tc>
          <w:tcPr>
            <w:tcW w:w="656" w:type="pct"/>
            <w:noWrap/>
          </w:tcPr>
          <w:p w14:paraId="7FDB16CD" w14:textId="77777777" w:rsidR="000F7A54" w:rsidRPr="003F00AC" w:rsidRDefault="000F7A54" w:rsidP="00590A08">
            <w:pPr>
              <w:jc w:val="right"/>
              <w:rPr>
                <w:b/>
                <w:bCs/>
                <w:szCs w:val="20"/>
              </w:rPr>
            </w:pPr>
            <w:r w:rsidRPr="003F00AC">
              <w:rPr>
                <w:b/>
                <w:bCs/>
                <w:szCs w:val="20"/>
              </w:rPr>
              <w:t xml:space="preserve">2606.343 </w:t>
            </w:r>
          </w:p>
        </w:tc>
      </w:tr>
      <w:tr w:rsidR="000F7A54" w:rsidRPr="003F00AC" w14:paraId="013F3A88" w14:textId="77777777" w:rsidTr="00590A08">
        <w:trPr>
          <w:trHeight w:val="288"/>
          <w:jc w:val="center"/>
        </w:trPr>
        <w:tc>
          <w:tcPr>
            <w:tcW w:w="3029" w:type="pct"/>
            <w:noWrap/>
            <w:hideMark/>
          </w:tcPr>
          <w:p w14:paraId="00C39D65" w14:textId="77777777" w:rsidR="000F7A54" w:rsidRPr="003F00AC" w:rsidRDefault="000F7A54" w:rsidP="00590A08">
            <w:pPr>
              <w:ind w:left="216"/>
              <w:rPr>
                <w:szCs w:val="20"/>
              </w:rPr>
            </w:pPr>
            <w:r w:rsidRPr="003F00AC">
              <w:rPr>
                <w:i/>
                <w:iCs/>
                <w:szCs w:val="20"/>
              </w:rPr>
              <w:t>Total FTE/2</w:t>
            </w:r>
          </w:p>
        </w:tc>
        <w:tc>
          <w:tcPr>
            <w:tcW w:w="657" w:type="pct"/>
            <w:noWrap/>
          </w:tcPr>
          <w:p w14:paraId="6B79CD1B" w14:textId="77777777" w:rsidR="000F7A54" w:rsidRPr="003F00AC" w:rsidRDefault="000F7A54" w:rsidP="00590A08">
            <w:pPr>
              <w:jc w:val="right"/>
              <w:rPr>
                <w:szCs w:val="20"/>
              </w:rPr>
            </w:pPr>
            <w:r w:rsidRPr="003F00AC">
              <w:rPr>
                <w:szCs w:val="20"/>
              </w:rPr>
              <w:t xml:space="preserve">178 </w:t>
            </w:r>
          </w:p>
        </w:tc>
        <w:tc>
          <w:tcPr>
            <w:tcW w:w="657" w:type="pct"/>
            <w:noWrap/>
          </w:tcPr>
          <w:p w14:paraId="3ABE8576" w14:textId="77777777" w:rsidR="000F7A54" w:rsidRPr="003F00AC" w:rsidRDefault="000F7A54" w:rsidP="00590A08">
            <w:pPr>
              <w:jc w:val="right"/>
              <w:rPr>
                <w:szCs w:val="20"/>
              </w:rPr>
            </w:pPr>
            <w:r w:rsidRPr="003F00AC">
              <w:rPr>
                <w:szCs w:val="20"/>
              </w:rPr>
              <w:t xml:space="preserve">193 </w:t>
            </w:r>
          </w:p>
        </w:tc>
        <w:tc>
          <w:tcPr>
            <w:tcW w:w="656" w:type="pct"/>
            <w:noWrap/>
          </w:tcPr>
          <w:p w14:paraId="3A12E09A" w14:textId="77777777" w:rsidR="000F7A54" w:rsidRPr="003F00AC" w:rsidRDefault="000F7A54" w:rsidP="00590A08">
            <w:pPr>
              <w:jc w:val="right"/>
              <w:rPr>
                <w:szCs w:val="20"/>
              </w:rPr>
            </w:pPr>
            <w:r w:rsidRPr="003F00AC">
              <w:rPr>
                <w:szCs w:val="20"/>
              </w:rPr>
              <w:t xml:space="preserve">213 </w:t>
            </w:r>
          </w:p>
        </w:tc>
      </w:tr>
    </w:tbl>
    <w:p w14:paraId="7AEEFBE3" w14:textId="77777777" w:rsidR="004C398E" w:rsidRPr="003F00AC" w:rsidRDefault="004C398E" w:rsidP="004C398E">
      <w:pPr>
        <w:rPr>
          <w:sz w:val="18"/>
          <w:szCs w:val="18"/>
        </w:rPr>
      </w:pPr>
      <w:r w:rsidRPr="003F00AC">
        <w:rPr>
          <w:sz w:val="18"/>
          <w:szCs w:val="18"/>
        </w:rPr>
        <w:t>1/ Reflects amounts appropriated, and any reprogramming or reallocation notified to Congress except for the Nutrition Services Incentive Program transfer to USDA ($2.2 million in FY 2023) which is shown for consistency with appropriated levels, and across fiscal years.</w:t>
      </w:r>
    </w:p>
    <w:p w14:paraId="3D423551" w14:textId="77777777" w:rsidR="004C398E" w:rsidRPr="003F00AC" w:rsidRDefault="004C398E" w:rsidP="004C398E">
      <w:pPr>
        <w:rPr>
          <w:sz w:val="18"/>
          <w:szCs w:val="18"/>
        </w:rPr>
      </w:pPr>
      <w:r w:rsidRPr="003F00AC">
        <w:rPr>
          <w:sz w:val="18"/>
          <w:szCs w:val="18"/>
        </w:rPr>
        <w:t>2/ Does not reflect total agency FTE, just those FTE stemming from budget authority.</w:t>
      </w:r>
    </w:p>
    <w:p w14:paraId="153EC836" w14:textId="7F3E75F4" w:rsidR="00401721" w:rsidRPr="003F00AC" w:rsidRDefault="00401721">
      <w:pPr>
        <w:spacing w:after="200" w:line="276" w:lineRule="auto"/>
        <w:jc w:val="left"/>
      </w:pPr>
      <w:r w:rsidRPr="003F00AC">
        <w:br w:type="page"/>
      </w:r>
    </w:p>
    <w:p w14:paraId="41DC392C" w14:textId="44AAB95D" w:rsidR="00016A8F" w:rsidRPr="003F00AC" w:rsidRDefault="00016A8F" w:rsidP="001F3368">
      <w:pPr>
        <w:pStyle w:val="Heading2"/>
      </w:pPr>
      <w:bookmarkStart w:id="81" w:name="_Toc158411847"/>
      <w:bookmarkStart w:id="82" w:name="_Toc161054550"/>
      <w:r w:rsidRPr="003F00AC">
        <w:lastRenderedPageBreak/>
        <w:t>Appropriations History</w:t>
      </w:r>
      <w:bookmarkEnd w:id="81"/>
      <w:bookmarkEnd w:id="82"/>
    </w:p>
    <w:p w14:paraId="66E5762E" w14:textId="7E0553C4" w:rsidR="00016A8F" w:rsidRPr="003F00AC" w:rsidRDefault="00016A8F" w:rsidP="00016A8F">
      <w:pPr>
        <w:jc w:val="center"/>
      </w:pPr>
      <w:r w:rsidRPr="003F00AC">
        <w:t>Administration for Community Living</w:t>
      </w:r>
    </w:p>
    <w:tbl>
      <w:tblPr>
        <w:tblStyle w:val="TableGrid23"/>
        <w:tblW w:w="5000" w:type="pct"/>
        <w:tblInd w:w="0" w:type="dxa"/>
        <w:tblLook w:val="04A0" w:firstRow="1" w:lastRow="0" w:firstColumn="1" w:lastColumn="0" w:noHBand="0" w:noVBand="1"/>
      </w:tblPr>
      <w:tblGrid>
        <w:gridCol w:w="2320"/>
        <w:gridCol w:w="1812"/>
        <w:gridCol w:w="1692"/>
        <w:gridCol w:w="1692"/>
        <w:gridCol w:w="1834"/>
      </w:tblGrid>
      <w:tr w:rsidR="00ED062E" w:rsidRPr="003F00AC" w14:paraId="59F72B47" w14:textId="77777777" w:rsidTr="0008714F">
        <w:trPr>
          <w:trHeight w:val="576"/>
          <w:tblHeader/>
        </w:trPr>
        <w:tc>
          <w:tcPr>
            <w:tcW w:w="1240" w:type="pct"/>
            <w:vAlign w:val="center"/>
            <w:hideMark/>
          </w:tcPr>
          <w:p w14:paraId="081677D7" w14:textId="77777777" w:rsidR="00ED062E" w:rsidRPr="003F00AC" w:rsidRDefault="00ED062E" w:rsidP="00ED062E">
            <w:pPr>
              <w:spacing w:after="0" w:line="240" w:lineRule="auto"/>
              <w:jc w:val="center"/>
              <w:rPr>
                <w:b/>
                <w:bCs/>
                <w:szCs w:val="20"/>
              </w:rPr>
            </w:pPr>
            <w:r w:rsidRPr="003F00AC">
              <w:rPr>
                <w:b/>
                <w:bCs/>
                <w:szCs w:val="20"/>
              </w:rPr>
              <w:t>Category</w:t>
            </w:r>
          </w:p>
        </w:tc>
        <w:tc>
          <w:tcPr>
            <w:tcW w:w="969" w:type="pct"/>
            <w:vAlign w:val="center"/>
            <w:hideMark/>
          </w:tcPr>
          <w:p w14:paraId="61002C0D" w14:textId="77777777" w:rsidR="00ED062E" w:rsidRPr="003F00AC" w:rsidRDefault="00ED062E" w:rsidP="00ED062E">
            <w:pPr>
              <w:spacing w:after="0" w:line="240" w:lineRule="auto"/>
              <w:jc w:val="center"/>
              <w:rPr>
                <w:b/>
                <w:bCs/>
                <w:szCs w:val="20"/>
              </w:rPr>
            </w:pPr>
            <w:r w:rsidRPr="003F00AC">
              <w:rPr>
                <w:b/>
                <w:bCs/>
                <w:szCs w:val="20"/>
              </w:rPr>
              <w:t>Budget Estimate to Congress</w:t>
            </w:r>
          </w:p>
        </w:tc>
        <w:tc>
          <w:tcPr>
            <w:tcW w:w="905" w:type="pct"/>
            <w:vAlign w:val="center"/>
            <w:hideMark/>
          </w:tcPr>
          <w:p w14:paraId="5EA6CA5C" w14:textId="77777777" w:rsidR="00ED062E" w:rsidRPr="003F00AC" w:rsidRDefault="00ED062E" w:rsidP="00ED062E">
            <w:pPr>
              <w:spacing w:after="0" w:line="240" w:lineRule="auto"/>
              <w:jc w:val="center"/>
              <w:rPr>
                <w:b/>
                <w:bCs/>
                <w:szCs w:val="20"/>
              </w:rPr>
            </w:pPr>
            <w:r w:rsidRPr="003F00AC">
              <w:rPr>
                <w:b/>
                <w:bCs/>
                <w:szCs w:val="20"/>
              </w:rPr>
              <w:t>House Allowance</w:t>
            </w:r>
          </w:p>
        </w:tc>
        <w:tc>
          <w:tcPr>
            <w:tcW w:w="905" w:type="pct"/>
            <w:vAlign w:val="center"/>
            <w:hideMark/>
          </w:tcPr>
          <w:p w14:paraId="3FAE0AE2" w14:textId="77777777" w:rsidR="00ED062E" w:rsidRPr="003F00AC" w:rsidRDefault="00ED062E" w:rsidP="00ED062E">
            <w:pPr>
              <w:spacing w:after="0" w:line="240" w:lineRule="auto"/>
              <w:jc w:val="center"/>
              <w:rPr>
                <w:b/>
                <w:bCs/>
                <w:szCs w:val="20"/>
              </w:rPr>
            </w:pPr>
            <w:r w:rsidRPr="003F00AC">
              <w:rPr>
                <w:b/>
                <w:bCs/>
                <w:szCs w:val="20"/>
              </w:rPr>
              <w:t>Senate Allowance</w:t>
            </w:r>
          </w:p>
        </w:tc>
        <w:tc>
          <w:tcPr>
            <w:tcW w:w="982" w:type="pct"/>
            <w:vAlign w:val="center"/>
            <w:hideMark/>
          </w:tcPr>
          <w:p w14:paraId="12E44351" w14:textId="77777777" w:rsidR="00ED062E" w:rsidRPr="003F00AC" w:rsidRDefault="00ED062E" w:rsidP="00ED062E">
            <w:pPr>
              <w:spacing w:after="0" w:line="240" w:lineRule="auto"/>
              <w:jc w:val="center"/>
              <w:rPr>
                <w:b/>
                <w:bCs/>
                <w:szCs w:val="20"/>
              </w:rPr>
            </w:pPr>
            <w:r w:rsidRPr="003F00AC">
              <w:rPr>
                <w:b/>
                <w:bCs/>
                <w:szCs w:val="20"/>
              </w:rPr>
              <w:t>Appropriation</w:t>
            </w:r>
          </w:p>
        </w:tc>
      </w:tr>
      <w:tr w:rsidR="00ED062E" w:rsidRPr="003F00AC" w14:paraId="6A078EE0" w14:textId="77777777" w:rsidTr="0008714F">
        <w:trPr>
          <w:trHeight w:val="144"/>
        </w:trPr>
        <w:tc>
          <w:tcPr>
            <w:tcW w:w="1240" w:type="pct"/>
            <w:vAlign w:val="center"/>
            <w:hideMark/>
          </w:tcPr>
          <w:p w14:paraId="7A442D1D" w14:textId="77777777" w:rsidR="00ED062E" w:rsidRPr="003F00AC" w:rsidRDefault="00ED062E" w:rsidP="00ED062E">
            <w:pPr>
              <w:spacing w:after="0" w:line="240" w:lineRule="auto"/>
              <w:jc w:val="left"/>
              <w:rPr>
                <w:szCs w:val="20"/>
              </w:rPr>
            </w:pPr>
            <w:r w:rsidRPr="003F00AC">
              <w:rPr>
                <w:szCs w:val="20"/>
              </w:rPr>
              <w:t>FY 2017 Annual /1</w:t>
            </w:r>
          </w:p>
        </w:tc>
        <w:tc>
          <w:tcPr>
            <w:tcW w:w="969" w:type="pct"/>
            <w:noWrap/>
            <w:vAlign w:val="bottom"/>
            <w:hideMark/>
          </w:tcPr>
          <w:p w14:paraId="2483A813" w14:textId="77777777" w:rsidR="00ED062E" w:rsidRPr="003F00AC" w:rsidRDefault="00ED062E" w:rsidP="00ED062E">
            <w:pPr>
              <w:spacing w:after="0" w:line="240" w:lineRule="auto"/>
              <w:jc w:val="right"/>
              <w:rPr>
                <w:szCs w:val="20"/>
              </w:rPr>
            </w:pPr>
            <w:r w:rsidRPr="003F00AC">
              <w:rPr>
                <w:szCs w:val="20"/>
              </w:rPr>
              <w:t>1,993,294,000</w:t>
            </w:r>
          </w:p>
        </w:tc>
        <w:tc>
          <w:tcPr>
            <w:tcW w:w="905" w:type="pct"/>
            <w:noWrap/>
            <w:vAlign w:val="bottom"/>
            <w:hideMark/>
          </w:tcPr>
          <w:p w14:paraId="69D3A22A" w14:textId="77777777" w:rsidR="00ED062E" w:rsidRPr="003F00AC" w:rsidRDefault="00ED062E" w:rsidP="00ED062E">
            <w:pPr>
              <w:spacing w:after="0" w:line="240" w:lineRule="auto"/>
              <w:jc w:val="right"/>
              <w:rPr>
                <w:szCs w:val="20"/>
              </w:rPr>
            </w:pPr>
            <w:r w:rsidRPr="003F00AC">
              <w:rPr>
                <w:szCs w:val="20"/>
              </w:rPr>
              <w:t>1,981,275,000</w:t>
            </w:r>
          </w:p>
        </w:tc>
        <w:tc>
          <w:tcPr>
            <w:tcW w:w="905" w:type="pct"/>
            <w:noWrap/>
            <w:vAlign w:val="bottom"/>
            <w:hideMark/>
          </w:tcPr>
          <w:p w14:paraId="7701071C" w14:textId="77777777" w:rsidR="00ED062E" w:rsidRPr="003F00AC" w:rsidRDefault="00ED062E" w:rsidP="00ED062E">
            <w:pPr>
              <w:spacing w:after="0" w:line="240" w:lineRule="auto"/>
              <w:jc w:val="right"/>
              <w:rPr>
                <w:szCs w:val="20"/>
              </w:rPr>
            </w:pPr>
            <w:r w:rsidRPr="003F00AC">
              <w:rPr>
                <w:szCs w:val="20"/>
              </w:rPr>
              <w:t>1,935,435,000</w:t>
            </w:r>
          </w:p>
        </w:tc>
        <w:tc>
          <w:tcPr>
            <w:tcW w:w="982" w:type="pct"/>
            <w:noWrap/>
            <w:vAlign w:val="bottom"/>
            <w:hideMark/>
          </w:tcPr>
          <w:p w14:paraId="7D7AC5EA" w14:textId="77777777" w:rsidR="00ED062E" w:rsidRPr="003F00AC" w:rsidRDefault="00ED062E" w:rsidP="00ED062E">
            <w:pPr>
              <w:spacing w:after="0" w:line="240" w:lineRule="auto"/>
              <w:jc w:val="right"/>
              <w:rPr>
                <w:szCs w:val="20"/>
              </w:rPr>
            </w:pPr>
            <w:r w:rsidRPr="003F00AC">
              <w:rPr>
                <w:szCs w:val="20"/>
              </w:rPr>
              <w:t>1,966,115,000</w:t>
            </w:r>
          </w:p>
        </w:tc>
      </w:tr>
      <w:tr w:rsidR="00ED062E" w:rsidRPr="003F00AC" w14:paraId="45E85A93" w14:textId="77777777" w:rsidTr="0008714F">
        <w:trPr>
          <w:trHeight w:val="144"/>
        </w:trPr>
        <w:tc>
          <w:tcPr>
            <w:tcW w:w="1240" w:type="pct"/>
            <w:vAlign w:val="center"/>
            <w:hideMark/>
          </w:tcPr>
          <w:p w14:paraId="3F0124BB" w14:textId="77777777" w:rsidR="00ED062E" w:rsidRPr="003F00AC" w:rsidRDefault="00ED062E" w:rsidP="00ED062E">
            <w:pPr>
              <w:spacing w:after="0" w:line="240" w:lineRule="auto"/>
              <w:jc w:val="left"/>
              <w:rPr>
                <w:szCs w:val="20"/>
              </w:rPr>
            </w:pPr>
            <w:r w:rsidRPr="003F00AC">
              <w:rPr>
                <w:szCs w:val="20"/>
              </w:rPr>
              <w:t>FY 2017 Transfers</w:t>
            </w:r>
          </w:p>
        </w:tc>
        <w:tc>
          <w:tcPr>
            <w:tcW w:w="969" w:type="pct"/>
            <w:noWrap/>
            <w:vAlign w:val="bottom"/>
            <w:hideMark/>
          </w:tcPr>
          <w:p w14:paraId="29EAEF5B"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34ED2C3C"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09C6B9CA"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27D23282" w14:textId="77777777" w:rsidR="00ED062E" w:rsidRPr="003F00AC" w:rsidRDefault="00ED062E" w:rsidP="00ED062E">
            <w:pPr>
              <w:spacing w:after="0" w:line="240" w:lineRule="auto"/>
              <w:jc w:val="right"/>
              <w:rPr>
                <w:szCs w:val="20"/>
                <w:u w:val="single"/>
              </w:rPr>
            </w:pPr>
            <w:r w:rsidRPr="003F00AC">
              <w:rPr>
                <w:szCs w:val="20"/>
                <w:u w:val="single"/>
              </w:rPr>
              <w:t>-6,943,916</w:t>
            </w:r>
          </w:p>
        </w:tc>
      </w:tr>
      <w:tr w:rsidR="00ED062E" w:rsidRPr="003F00AC" w14:paraId="58B95617" w14:textId="77777777" w:rsidTr="0008714F">
        <w:trPr>
          <w:trHeight w:val="144"/>
        </w:trPr>
        <w:tc>
          <w:tcPr>
            <w:tcW w:w="1240" w:type="pct"/>
            <w:vAlign w:val="center"/>
            <w:hideMark/>
          </w:tcPr>
          <w:p w14:paraId="7DE79FD3" w14:textId="77777777" w:rsidR="00ED062E" w:rsidRPr="003F00AC" w:rsidRDefault="00ED062E" w:rsidP="00ED062E">
            <w:pPr>
              <w:spacing w:after="0" w:line="240" w:lineRule="auto"/>
              <w:jc w:val="left"/>
              <w:rPr>
                <w:szCs w:val="20"/>
              </w:rPr>
            </w:pPr>
            <w:r w:rsidRPr="003F00AC">
              <w:rPr>
                <w:szCs w:val="20"/>
              </w:rPr>
              <w:t>Subtotal</w:t>
            </w:r>
          </w:p>
        </w:tc>
        <w:tc>
          <w:tcPr>
            <w:tcW w:w="969" w:type="pct"/>
            <w:noWrap/>
            <w:vAlign w:val="bottom"/>
            <w:hideMark/>
          </w:tcPr>
          <w:p w14:paraId="39EB6D78"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17D36C56"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24EFED9F"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237BA017" w14:textId="77777777" w:rsidR="00ED062E" w:rsidRPr="003F00AC" w:rsidRDefault="00ED062E" w:rsidP="00ED062E">
            <w:pPr>
              <w:spacing w:after="0" w:line="240" w:lineRule="auto"/>
              <w:jc w:val="right"/>
              <w:rPr>
                <w:szCs w:val="20"/>
              </w:rPr>
            </w:pPr>
            <w:r w:rsidRPr="003F00AC">
              <w:rPr>
                <w:szCs w:val="20"/>
              </w:rPr>
              <w:t>1,959,171,084</w:t>
            </w:r>
          </w:p>
        </w:tc>
      </w:tr>
      <w:tr w:rsidR="00ED062E" w:rsidRPr="003F00AC" w14:paraId="36E7CB90" w14:textId="77777777" w:rsidTr="0008714F">
        <w:trPr>
          <w:trHeight w:val="144"/>
        </w:trPr>
        <w:tc>
          <w:tcPr>
            <w:tcW w:w="1240" w:type="pct"/>
            <w:vAlign w:val="center"/>
            <w:hideMark/>
          </w:tcPr>
          <w:p w14:paraId="592891FC" w14:textId="77777777" w:rsidR="00ED062E" w:rsidRPr="003F00AC" w:rsidRDefault="00ED062E" w:rsidP="00ED062E">
            <w:pPr>
              <w:spacing w:after="0" w:line="240" w:lineRule="auto"/>
              <w:jc w:val="left"/>
              <w:rPr>
                <w:szCs w:val="20"/>
              </w:rPr>
            </w:pPr>
            <w:r w:rsidRPr="003F00AC">
              <w:rPr>
                <w:szCs w:val="20"/>
              </w:rPr>
              <w:t>FY 2018 Annual /2,3</w:t>
            </w:r>
          </w:p>
        </w:tc>
        <w:tc>
          <w:tcPr>
            <w:tcW w:w="969" w:type="pct"/>
            <w:noWrap/>
            <w:vAlign w:val="bottom"/>
            <w:hideMark/>
          </w:tcPr>
          <w:p w14:paraId="04756464" w14:textId="77777777" w:rsidR="00ED062E" w:rsidRPr="003F00AC" w:rsidRDefault="00ED062E" w:rsidP="00ED062E">
            <w:pPr>
              <w:spacing w:after="0" w:line="240" w:lineRule="auto"/>
              <w:jc w:val="right"/>
              <w:rPr>
                <w:szCs w:val="20"/>
              </w:rPr>
            </w:pPr>
            <w:r w:rsidRPr="003F00AC">
              <w:rPr>
                <w:szCs w:val="20"/>
              </w:rPr>
              <w:t>1,851,449,000</w:t>
            </w:r>
          </w:p>
        </w:tc>
        <w:tc>
          <w:tcPr>
            <w:tcW w:w="905" w:type="pct"/>
            <w:noWrap/>
            <w:vAlign w:val="bottom"/>
            <w:hideMark/>
          </w:tcPr>
          <w:p w14:paraId="2698FCC3" w14:textId="77777777" w:rsidR="00ED062E" w:rsidRPr="003F00AC" w:rsidRDefault="00ED062E" w:rsidP="00ED062E">
            <w:pPr>
              <w:spacing w:after="0" w:line="240" w:lineRule="auto"/>
              <w:jc w:val="right"/>
              <w:rPr>
                <w:szCs w:val="20"/>
              </w:rPr>
            </w:pPr>
            <w:r w:rsidRPr="003F00AC">
              <w:rPr>
                <w:szCs w:val="20"/>
              </w:rPr>
              <w:t>2,237,224,000</w:t>
            </w:r>
          </w:p>
        </w:tc>
        <w:tc>
          <w:tcPr>
            <w:tcW w:w="905" w:type="pct"/>
            <w:noWrap/>
            <w:vAlign w:val="bottom"/>
            <w:hideMark/>
          </w:tcPr>
          <w:p w14:paraId="562593AA" w14:textId="77777777" w:rsidR="00ED062E" w:rsidRPr="003F00AC" w:rsidRDefault="00ED062E" w:rsidP="00ED062E">
            <w:pPr>
              <w:spacing w:after="0" w:line="240" w:lineRule="auto"/>
              <w:jc w:val="right"/>
              <w:rPr>
                <w:szCs w:val="20"/>
              </w:rPr>
            </w:pPr>
            <w:r w:rsidRPr="003F00AC">
              <w:rPr>
                <w:szCs w:val="20"/>
              </w:rPr>
              <w:t>1,966,115,000</w:t>
            </w:r>
          </w:p>
        </w:tc>
        <w:tc>
          <w:tcPr>
            <w:tcW w:w="982" w:type="pct"/>
            <w:noWrap/>
            <w:vAlign w:val="bottom"/>
            <w:hideMark/>
          </w:tcPr>
          <w:p w14:paraId="7A9EBDE4" w14:textId="77777777" w:rsidR="00ED062E" w:rsidRPr="003F00AC" w:rsidRDefault="00ED062E" w:rsidP="00ED062E">
            <w:pPr>
              <w:spacing w:after="0" w:line="240" w:lineRule="auto"/>
              <w:jc w:val="right"/>
              <w:rPr>
                <w:szCs w:val="20"/>
              </w:rPr>
            </w:pPr>
            <w:r w:rsidRPr="003F00AC">
              <w:rPr>
                <w:szCs w:val="20"/>
              </w:rPr>
              <w:t>2,144,215,000</w:t>
            </w:r>
          </w:p>
        </w:tc>
      </w:tr>
      <w:tr w:rsidR="00ED062E" w:rsidRPr="003F00AC" w14:paraId="302191CB" w14:textId="77777777" w:rsidTr="0008714F">
        <w:trPr>
          <w:trHeight w:val="144"/>
        </w:trPr>
        <w:tc>
          <w:tcPr>
            <w:tcW w:w="1240" w:type="pct"/>
            <w:vAlign w:val="center"/>
            <w:hideMark/>
          </w:tcPr>
          <w:p w14:paraId="75793757" w14:textId="77777777" w:rsidR="00ED062E" w:rsidRPr="003F00AC" w:rsidRDefault="00ED062E" w:rsidP="00ED062E">
            <w:pPr>
              <w:spacing w:after="0" w:line="240" w:lineRule="auto"/>
              <w:jc w:val="left"/>
              <w:rPr>
                <w:szCs w:val="20"/>
              </w:rPr>
            </w:pPr>
            <w:r w:rsidRPr="003F00AC">
              <w:rPr>
                <w:szCs w:val="20"/>
              </w:rPr>
              <w:t>FY 2018 Transfers</w:t>
            </w:r>
          </w:p>
        </w:tc>
        <w:tc>
          <w:tcPr>
            <w:tcW w:w="969" w:type="pct"/>
            <w:noWrap/>
            <w:vAlign w:val="bottom"/>
            <w:hideMark/>
          </w:tcPr>
          <w:p w14:paraId="464CF140"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10D00CC7"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1886F0AF"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0BCC1A82" w14:textId="77777777" w:rsidR="00ED062E" w:rsidRPr="003F00AC" w:rsidRDefault="00ED062E" w:rsidP="00ED062E">
            <w:pPr>
              <w:spacing w:after="0" w:line="240" w:lineRule="auto"/>
              <w:jc w:val="right"/>
              <w:rPr>
                <w:szCs w:val="20"/>
                <w:u w:val="single"/>
              </w:rPr>
            </w:pPr>
            <w:r w:rsidRPr="003F00AC">
              <w:rPr>
                <w:szCs w:val="20"/>
                <w:u w:val="single"/>
              </w:rPr>
              <w:t>-7,951,453</w:t>
            </w:r>
          </w:p>
        </w:tc>
      </w:tr>
      <w:tr w:rsidR="00ED062E" w:rsidRPr="003F00AC" w14:paraId="72109B16" w14:textId="77777777" w:rsidTr="0008714F">
        <w:trPr>
          <w:trHeight w:val="144"/>
        </w:trPr>
        <w:tc>
          <w:tcPr>
            <w:tcW w:w="1240" w:type="pct"/>
            <w:vAlign w:val="center"/>
            <w:hideMark/>
          </w:tcPr>
          <w:p w14:paraId="12E2E4CD" w14:textId="77777777" w:rsidR="00ED062E" w:rsidRPr="003F00AC" w:rsidRDefault="00ED062E" w:rsidP="00ED062E">
            <w:pPr>
              <w:spacing w:after="0" w:line="240" w:lineRule="auto"/>
              <w:jc w:val="left"/>
              <w:rPr>
                <w:szCs w:val="20"/>
              </w:rPr>
            </w:pPr>
            <w:r w:rsidRPr="003F00AC">
              <w:rPr>
                <w:szCs w:val="20"/>
              </w:rPr>
              <w:t>Subtotal</w:t>
            </w:r>
          </w:p>
        </w:tc>
        <w:tc>
          <w:tcPr>
            <w:tcW w:w="969" w:type="pct"/>
            <w:noWrap/>
            <w:vAlign w:val="bottom"/>
            <w:hideMark/>
          </w:tcPr>
          <w:p w14:paraId="25704DF6"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606BA6C3"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1CE98339"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455BE943" w14:textId="77777777" w:rsidR="00ED062E" w:rsidRPr="003F00AC" w:rsidRDefault="00ED062E" w:rsidP="00ED062E">
            <w:pPr>
              <w:spacing w:after="0" w:line="240" w:lineRule="auto"/>
              <w:jc w:val="right"/>
              <w:rPr>
                <w:szCs w:val="20"/>
              </w:rPr>
            </w:pPr>
            <w:r w:rsidRPr="003F00AC">
              <w:rPr>
                <w:szCs w:val="20"/>
              </w:rPr>
              <w:t>2,136,263,547</w:t>
            </w:r>
          </w:p>
        </w:tc>
      </w:tr>
      <w:tr w:rsidR="00ED062E" w:rsidRPr="003F00AC" w14:paraId="593D0674" w14:textId="77777777" w:rsidTr="0008714F">
        <w:trPr>
          <w:trHeight w:val="144"/>
        </w:trPr>
        <w:tc>
          <w:tcPr>
            <w:tcW w:w="1240" w:type="pct"/>
            <w:vAlign w:val="center"/>
            <w:hideMark/>
          </w:tcPr>
          <w:p w14:paraId="021A7C7A" w14:textId="77777777" w:rsidR="00ED062E" w:rsidRPr="003F00AC" w:rsidRDefault="00ED062E" w:rsidP="00ED062E">
            <w:pPr>
              <w:spacing w:after="0" w:line="240" w:lineRule="auto"/>
              <w:jc w:val="left"/>
              <w:rPr>
                <w:szCs w:val="20"/>
              </w:rPr>
            </w:pPr>
            <w:r w:rsidRPr="003F00AC">
              <w:rPr>
                <w:szCs w:val="20"/>
              </w:rPr>
              <w:t>FY 2019 Annual /4</w:t>
            </w:r>
          </w:p>
        </w:tc>
        <w:tc>
          <w:tcPr>
            <w:tcW w:w="969" w:type="pct"/>
            <w:noWrap/>
            <w:vAlign w:val="bottom"/>
            <w:hideMark/>
          </w:tcPr>
          <w:p w14:paraId="4D2613EF" w14:textId="77777777" w:rsidR="00ED062E" w:rsidRPr="003F00AC" w:rsidRDefault="00ED062E" w:rsidP="00ED062E">
            <w:pPr>
              <w:spacing w:after="0" w:line="240" w:lineRule="auto"/>
              <w:jc w:val="right"/>
              <w:rPr>
                <w:szCs w:val="20"/>
              </w:rPr>
            </w:pPr>
            <w:r w:rsidRPr="003F00AC">
              <w:rPr>
                <w:szCs w:val="20"/>
              </w:rPr>
              <w:t>1,818,681,000</w:t>
            </w:r>
          </w:p>
        </w:tc>
        <w:tc>
          <w:tcPr>
            <w:tcW w:w="905" w:type="pct"/>
            <w:noWrap/>
            <w:vAlign w:val="bottom"/>
            <w:hideMark/>
          </w:tcPr>
          <w:p w14:paraId="48D799D5" w14:textId="77777777" w:rsidR="00ED062E" w:rsidRPr="003F00AC" w:rsidRDefault="00ED062E" w:rsidP="00ED062E">
            <w:pPr>
              <w:spacing w:after="0" w:line="240" w:lineRule="auto"/>
              <w:jc w:val="right"/>
              <w:rPr>
                <w:szCs w:val="20"/>
              </w:rPr>
            </w:pPr>
            <w:r w:rsidRPr="003F00AC">
              <w:rPr>
                <w:szCs w:val="20"/>
              </w:rPr>
              <w:t>2,186,732,000</w:t>
            </w:r>
          </w:p>
        </w:tc>
        <w:tc>
          <w:tcPr>
            <w:tcW w:w="905" w:type="pct"/>
            <w:noWrap/>
            <w:vAlign w:val="bottom"/>
            <w:hideMark/>
          </w:tcPr>
          <w:p w14:paraId="12356157" w14:textId="77777777" w:rsidR="00ED062E" w:rsidRPr="003F00AC" w:rsidRDefault="00ED062E" w:rsidP="00ED062E">
            <w:pPr>
              <w:spacing w:after="0" w:line="240" w:lineRule="auto"/>
              <w:jc w:val="right"/>
              <w:rPr>
                <w:szCs w:val="20"/>
              </w:rPr>
            </w:pPr>
            <w:r w:rsidRPr="003F00AC">
              <w:rPr>
                <w:szCs w:val="20"/>
              </w:rPr>
              <w:t>2,149,515,000</w:t>
            </w:r>
          </w:p>
        </w:tc>
        <w:tc>
          <w:tcPr>
            <w:tcW w:w="982" w:type="pct"/>
            <w:noWrap/>
            <w:vAlign w:val="bottom"/>
            <w:hideMark/>
          </w:tcPr>
          <w:p w14:paraId="24E3FBBB" w14:textId="77777777" w:rsidR="00ED062E" w:rsidRPr="003F00AC" w:rsidRDefault="00ED062E" w:rsidP="00ED062E">
            <w:pPr>
              <w:spacing w:after="0" w:line="240" w:lineRule="auto"/>
              <w:jc w:val="right"/>
              <w:rPr>
                <w:szCs w:val="20"/>
              </w:rPr>
            </w:pPr>
            <w:r w:rsidRPr="003F00AC">
              <w:rPr>
                <w:szCs w:val="20"/>
              </w:rPr>
              <w:t>2,169,315,000</w:t>
            </w:r>
          </w:p>
        </w:tc>
      </w:tr>
      <w:tr w:rsidR="00ED062E" w:rsidRPr="003F00AC" w14:paraId="15A90884" w14:textId="77777777" w:rsidTr="0008714F">
        <w:trPr>
          <w:trHeight w:val="144"/>
        </w:trPr>
        <w:tc>
          <w:tcPr>
            <w:tcW w:w="1240" w:type="pct"/>
            <w:vAlign w:val="center"/>
            <w:hideMark/>
          </w:tcPr>
          <w:p w14:paraId="152D81F6" w14:textId="77777777" w:rsidR="00ED062E" w:rsidRPr="003F00AC" w:rsidRDefault="00ED062E" w:rsidP="00ED062E">
            <w:pPr>
              <w:spacing w:after="0" w:line="240" w:lineRule="auto"/>
              <w:jc w:val="left"/>
              <w:rPr>
                <w:szCs w:val="20"/>
              </w:rPr>
            </w:pPr>
            <w:r w:rsidRPr="003F00AC">
              <w:rPr>
                <w:szCs w:val="20"/>
              </w:rPr>
              <w:t>FY 2019 Transfers</w:t>
            </w:r>
          </w:p>
        </w:tc>
        <w:tc>
          <w:tcPr>
            <w:tcW w:w="969" w:type="pct"/>
            <w:noWrap/>
            <w:vAlign w:val="bottom"/>
            <w:hideMark/>
          </w:tcPr>
          <w:p w14:paraId="0DDF6A79"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4F046EF6"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7821A662"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3DF907B2" w14:textId="77777777" w:rsidR="00ED062E" w:rsidRPr="003F00AC" w:rsidRDefault="00ED062E" w:rsidP="00ED062E">
            <w:pPr>
              <w:spacing w:after="0" w:line="240" w:lineRule="auto"/>
              <w:jc w:val="right"/>
              <w:rPr>
                <w:szCs w:val="20"/>
                <w:u w:val="single"/>
              </w:rPr>
            </w:pPr>
            <w:r w:rsidRPr="003F00AC">
              <w:rPr>
                <w:szCs w:val="20"/>
                <w:u w:val="single"/>
              </w:rPr>
              <w:t>-1,902,259</w:t>
            </w:r>
          </w:p>
        </w:tc>
      </w:tr>
      <w:tr w:rsidR="00ED062E" w:rsidRPr="003F00AC" w14:paraId="59D97B4F" w14:textId="77777777" w:rsidTr="0008714F">
        <w:trPr>
          <w:trHeight w:val="144"/>
        </w:trPr>
        <w:tc>
          <w:tcPr>
            <w:tcW w:w="1240" w:type="pct"/>
            <w:vAlign w:val="center"/>
            <w:hideMark/>
          </w:tcPr>
          <w:p w14:paraId="10B8630F" w14:textId="77777777" w:rsidR="00ED062E" w:rsidRPr="003F00AC" w:rsidRDefault="00ED062E" w:rsidP="00ED062E">
            <w:pPr>
              <w:spacing w:after="0" w:line="240" w:lineRule="auto"/>
              <w:jc w:val="left"/>
              <w:rPr>
                <w:szCs w:val="20"/>
              </w:rPr>
            </w:pPr>
            <w:r w:rsidRPr="003F00AC">
              <w:rPr>
                <w:szCs w:val="20"/>
              </w:rPr>
              <w:t>Subtotal</w:t>
            </w:r>
          </w:p>
        </w:tc>
        <w:tc>
          <w:tcPr>
            <w:tcW w:w="969" w:type="pct"/>
            <w:noWrap/>
            <w:vAlign w:val="bottom"/>
            <w:hideMark/>
          </w:tcPr>
          <w:p w14:paraId="0CBCE548"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45B4C2CA"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42A18BBC"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4A7A88A8" w14:textId="77777777" w:rsidR="00ED062E" w:rsidRPr="003F00AC" w:rsidRDefault="00ED062E" w:rsidP="00ED062E">
            <w:pPr>
              <w:spacing w:after="0" w:line="240" w:lineRule="auto"/>
              <w:jc w:val="right"/>
              <w:rPr>
                <w:szCs w:val="20"/>
              </w:rPr>
            </w:pPr>
            <w:r w:rsidRPr="003F00AC">
              <w:rPr>
                <w:szCs w:val="20"/>
              </w:rPr>
              <w:t>2,167,412,741</w:t>
            </w:r>
          </w:p>
        </w:tc>
      </w:tr>
      <w:tr w:rsidR="00ED062E" w:rsidRPr="003F00AC" w14:paraId="16035965" w14:textId="77777777" w:rsidTr="0008714F">
        <w:trPr>
          <w:trHeight w:val="144"/>
        </w:trPr>
        <w:tc>
          <w:tcPr>
            <w:tcW w:w="1240" w:type="pct"/>
            <w:vAlign w:val="center"/>
            <w:hideMark/>
          </w:tcPr>
          <w:p w14:paraId="075C5D38" w14:textId="77777777" w:rsidR="00ED062E" w:rsidRPr="003F00AC" w:rsidRDefault="00ED062E" w:rsidP="00ED062E">
            <w:pPr>
              <w:spacing w:after="0" w:line="240" w:lineRule="auto"/>
              <w:jc w:val="left"/>
              <w:rPr>
                <w:szCs w:val="20"/>
              </w:rPr>
            </w:pPr>
            <w:r w:rsidRPr="003F00AC">
              <w:rPr>
                <w:szCs w:val="20"/>
              </w:rPr>
              <w:t>FY 2020 Annual /5</w:t>
            </w:r>
          </w:p>
        </w:tc>
        <w:tc>
          <w:tcPr>
            <w:tcW w:w="969" w:type="pct"/>
            <w:noWrap/>
            <w:vAlign w:val="bottom"/>
            <w:hideMark/>
          </w:tcPr>
          <w:p w14:paraId="7D70E6CF" w14:textId="77777777" w:rsidR="00ED062E" w:rsidRPr="003F00AC" w:rsidRDefault="00ED062E" w:rsidP="00ED062E">
            <w:pPr>
              <w:spacing w:after="0" w:line="240" w:lineRule="auto"/>
              <w:jc w:val="right"/>
              <w:rPr>
                <w:szCs w:val="20"/>
              </w:rPr>
            </w:pPr>
            <w:r w:rsidRPr="003F00AC">
              <w:rPr>
                <w:szCs w:val="20"/>
              </w:rPr>
              <w:t>2,032,671,000</w:t>
            </w:r>
          </w:p>
        </w:tc>
        <w:tc>
          <w:tcPr>
            <w:tcW w:w="905" w:type="pct"/>
            <w:noWrap/>
            <w:vAlign w:val="bottom"/>
            <w:hideMark/>
          </w:tcPr>
          <w:p w14:paraId="6F539F9D" w14:textId="77777777" w:rsidR="00ED062E" w:rsidRPr="003F00AC" w:rsidRDefault="00ED062E" w:rsidP="00ED062E">
            <w:pPr>
              <w:spacing w:after="0" w:line="240" w:lineRule="auto"/>
              <w:jc w:val="right"/>
              <w:rPr>
                <w:szCs w:val="20"/>
              </w:rPr>
            </w:pPr>
            <w:r w:rsidRPr="003F00AC">
              <w:rPr>
                <w:szCs w:val="20"/>
              </w:rPr>
              <w:t>2,349,343,000</w:t>
            </w:r>
          </w:p>
        </w:tc>
        <w:tc>
          <w:tcPr>
            <w:tcW w:w="905" w:type="pct"/>
            <w:noWrap/>
            <w:vAlign w:val="bottom"/>
            <w:hideMark/>
          </w:tcPr>
          <w:p w14:paraId="761F3328" w14:textId="77777777" w:rsidR="00ED062E" w:rsidRPr="003F00AC" w:rsidRDefault="00ED062E" w:rsidP="00ED062E">
            <w:pPr>
              <w:spacing w:after="0" w:line="240" w:lineRule="auto"/>
              <w:jc w:val="right"/>
              <w:rPr>
                <w:szCs w:val="20"/>
              </w:rPr>
            </w:pPr>
            <w:r w:rsidRPr="003F00AC">
              <w:rPr>
                <w:szCs w:val="20"/>
              </w:rPr>
              <w:t>2,175,415,000</w:t>
            </w:r>
          </w:p>
        </w:tc>
        <w:tc>
          <w:tcPr>
            <w:tcW w:w="982" w:type="pct"/>
            <w:noWrap/>
            <w:vAlign w:val="bottom"/>
            <w:hideMark/>
          </w:tcPr>
          <w:p w14:paraId="25FA7FBE" w14:textId="77777777" w:rsidR="00ED062E" w:rsidRPr="003F00AC" w:rsidRDefault="00ED062E" w:rsidP="00ED062E">
            <w:pPr>
              <w:spacing w:after="0" w:line="240" w:lineRule="auto"/>
              <w:jc w:val="right"/>
              <w:rPr>
                <w:szCs w:val="20"/>
              </w:rPr>
            </w:pPr>
            <w:r w:rsidRPr="003F00AC">
              <w:rPr>
                <w:szCs w:val="20"/>
              </w:rPr>
              <w:t>2,223,115,000</w:t>
            </w:r>
          </w:p>
        </w:tc>
      </w:tr>
      <w:tr w:rsidR="00ED062E" w:rsidRPr="003F00AC" w14:paraId="46F0E022" w14:textId="77777777" w:rsidTr="0008714F">
        <w:trPr>
          <w:trHeight w:val="144"/>
        </w:trPr>
        <w:tc>
          <w:tcPr>
            <w:tcW w:w="1240" w:type="pct"/>
            <w:vAlign w:val="center"/>
            <w:hideMark/>
          </w:tcPr>
          <w:p w14:paraId="1989221A" w14:textId="77777777" w:rsidR="00ED062E" w:rsidRPr="003F00AC" w:rsidRDefault="00ED062E" w:rsidP="00ED062E">
            <w:pPr>
              <w:spacing w:after="0" w:line="240" w:lineRule="auto"/>
              <w:jc w:val="left"/>
              <w:rPr>
                <w:szCs w:val="20"/>
              </w:rPr>
            </w:pPr>
            <w:r w:rsidRPr="003F00AC">
              <w:rPr>
                <w:szCs w:val="20"/>
              </w:rPr>
              <w:t>Supplementals (P.L. 116-127)</w:t>
            </w:r>
          </w:p>
        </w:tc>
        <w:tc>
          <w:tcPr>
            <w:tcW w:w="969" w:type="pct"/>
            <w:noWrap/>
            <w:vAlign w:val="bottom"/>
            <w:hideMark/>
          </w:tcPr>
          <w:p w14:paraId="3CEE11F1"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143323DE"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08F3C2E9"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0A890E29" w14:textId="77777777" w:rsidR="00ED062E" w:rsidRPr="003F00AC" w:rsidRDefault="00ED062E" w:rsidP="00ED062E">
            <w:pPr>
              <w:spacing w:after="0" w:line="240" w:lineRule="auto"/>
              <w:jc w:val="right"/>
              <w:rPr>
                <w:szCs w:val="20"/>
                <w:u w:val="single"/>
              </w:rPr>
            </w:pPr>
            <w:r w:rsidRPr="003F00AC">
              <w:rPr>
                <w:szCs w:val="20"/>
              </w:rPr>
              <w:t>250,000,000</w:t>
            </w:r>
          </w:p>
        </w:tc>
      </w:tr>
      <w:tr w:rsidR="00ED062E" w:rsidRPr="003F00AC" w14:paraId="0CFEC220" w14:textId="77777777" w:rsidTr="0008714F">
        <w:trPr>
          <w:trHeight w:val="144"/>
        </w:trPr>
        <w:tc>
          <w:tcPr>
            <w:tcW w:w="1240" w:type="pct"/>
            <w:vAlign w:val="center"/>
            <w:hideMark/>
          </w:tcPr>
          <w:p w14:paraId="21D35CC2" w14:textId="77777777" w:rsidR="00ED062E" w:rsidRPr="003F00AC" w:rsidRDefault="00ED062E" w:rsidP="00ED062E">
            <w:pPr>
              <w:spacing w:after="0" w:line="240" w:lineRule="auto"/>
              <w:jc w:val="left"/>
              <w:rPr>
                <w:szCs w:val="20"/>
              </w:rPr>
            </w:pPr>
            <w:r w:rsidRPr="003F00AC">
              <w:rPr>
                <w:szCs w:val="20"/>
              </w:rPr>
              <w:t>Supplementals (P.L. 116-136)</w:t>
            </w:r>
          </w:p>
        </w:tc>
        <w:tc>
          <w:tcPr>
            <w:tcW w:w="969" w:type="pct"/>
            <w:noWrap/>
            <w:vAlign w:val="bottom"/>
            <w:hideMark/>
          </w:tcPr>
          <w:p w14:paraId="449A413D"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6CC594ED"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72EF4B25"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6122BECE" w14:textId="77777777" w:rsidR="00ED062E" w:rsidRPr="003F00AC" w:rsidRDefault="00ED062E" w:rsidP="00ED062E">
            <w:pPr>
              <w:spacing w:after="0" w:line="240" w:lineRule="auto"/>
              <w:jc w:val="right"/>
              <w:rPr>
                <w:szCs w:val="20"/>
              </w:rPr>
            </w:pPr>
            <w:r w:rsidRPr="003F00AC">
              <w:rPr>
                <w:szCs w:val="20"/>
              </w:rPr>
              <w:t>955,000,000</w:t>
            </w:r>
          </w:p>
        </w:tc>
      </w:tr>
      <w:tr w:rsidR="00ED062E" w:rsidRPr="003F00AC" w14:paraId="753E9E1D" w14:textId="77777777" w:rsidTr="0008714F">
        <w:trPr>
          <w:trHeight w:val="144"/>
        </w:trPr>
        <w:tc>
          <w:tcPr>
            <w:tcW w:w="1240" w:type="pct"/>
            <w:vAlign w:val="center"/>
            <w:hideMark/>
          </w:tcPr>
          <w:p w14:paraId="2469FE93" w14:textId="77777777" w:rsidR="00ED062E" w:rsidRPr="003F00AC" w:rsidRDefault="00ED062E" w:rsidP="00ED062E">
            <w:pPr>
              <w:spacing w:after="0" w:line="240" w:lineRule="auto"/>
              <w:jc w:val="left"/>
              <w:rPr>
                <w:szCs w:val="20"/>
              </w:rPr>
            </w:pPr>
            <w:r w:rsidRPr="003F00AC">
              <w:rPr>
                <w:szCs w:val="20"/>
              </w:rPr>
              <w:t>FY 2020 Transfers</w:t>
            </w:r>
          </w:p>
        </w:tc>
        <w:tc>
          <w:tcPr>
            <w:tcW w:w="969" w:type="pct"/>
            <w:noWrap/>
            <w:vAlign w:val="bottom"/>
            <w:hideMark/>
          </w:tcPr>
          <w:p w14:paraId="115802AE"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786B864E"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500C47E9"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022F8CF1" w14:textId="77777777" w:rsidR="00ED062E" w:rsidRPr="003F00AC" w:rsidRDefault="00ED062E" w:rsidP="00ED062E">
            <w:pPr>
              <w:spacing w:after="0" w:line="240" w:lineRule="auto"/>
              <w:jc w:val="right"/>
              <w:rPr>
                <w:szCs w:val="20"/>
              </w:rPr>
            </w:pPr>
            <w:r w:rsidRPr="003F00AC">
              <w:rPr>
                <w:szCs w:val="20"/>
                <w:u w:val="single"/>
              </w:rPr>
              <w:t>-1,381,186</w:t>
            </w:r>
          </w:p>
        </w:tc>
      </w:tr>
      <w:tr w:rsidR="00ED062E" w:rsidRPr="003F00AC" w14:paraId="4D37D5C0" w14:textId="77777777" w:rsidTr="0008714F">
        <w:trPr>
          <w:trHeight w:val="144"/>
        </w:trPr>
        <w:tc>
          <w:tcPr>
            <w:tcW w:w="1240" w:type="pct"/>
            <w:vAlign w:val="center"/>
            <w:hideMark/>
          </w:tcPr>
          <w:p w14:paraId="7E44B0F3" w14:textId="77777777" w:rsidR="00ED062E" w:rsidRPr="003F00AC" w:rsidRDefault="00ED062E" w:rsidP="00ED062E">
            <w:pPr>
              <w:spacing w:after="0" w:line="240" w:lineRule="auto"/>
              <w:jc w:val="left"/>
              <w:rPr>
                <w:szCs w:val="20"/>
              </w:rPr>
            </w:pPr>
            <w:r w:rsidRPr="003F00AC">
              <w:rPr>
                <w:szCs w:val="20"/>
              </w:rPr>
              <w:t>Subtotal</w:t>
            </w:r>
          </w:p>
        </w:tc>
        <w:tc>
          <w:tcPr>
            <w:tcW w:w="969" w:type="pct"/>
            <w:noWrap/>
            <w:vAlign w:val="bottom"/>
            <w:hideMark/>
          </w:tcPr>
          <w:p w14:paraId="2C455922"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7B7934C1"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73E9D449"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6C81DE3E" w14:textId="77777777" w:rsidR="00ED062E" w:rsidRPr="003F00AC" w:rsidRDefault="00ED062E" w:rsidP="00ED062E">
            <w:pPr>
              <w:spacing w:after="0" w:line="240" w:lineRule="auto"/>
              <w:jc w:val="right"/>
              <w:rPr>
                <w:szCs w:val="20"/>
                <w:u w:val="single"/>
              </w:rPr>
            </w:pPr>
            <w:r w:rsidRPr="003F00AC">
              <w:rPr>
                <w:szCs w:val="20"/>
              </w:rPr>
              <w:t>3,426,733,814</w:t>
            </w:r>
          </w:p>
        </w:tc>
      </w:tr>
      <w:tr w:rsidR="00ED062E" w:rsidRPr="003F00AC" w14:paraId="1A9C9FE2" w14:textId="77777777" w:rsidTr="0008714F">
        <w:trPr>
          <w:trHeight w:val="144"/>
        </w:trPr>
        <w:tc>
          <w:tcPr>
            <w:tcW w:w="1240" w:type="pct"/>
            <w:vAlign w:val="center"/>
            <w:hideMark/>
          </w:tcPr>
          <w:p w14:paraId="72100FDF" w14:textId="77777777" w:rsidR="00ED062E" w:rsidRPr="003F00AC" w:rsidRDefault="00ED062E" w:rsidP="00ED062E">
            <w:pPr>
              <w:spacing w:after="0" w:line="240" w:lineRule="auto"/>
              <w:jc w:val="left"/>
              <w:rPr>
                <w:szCs w:val="20"/>
              </w:rPr>
            </w:pPr>
            <w:r w:rsidRPr="003F00AC">
              <w:rPr>
                <w:szCs w:val="20"/>
              </w:rPr>
              <w:t>FY 2021 Annual /6</w:t>
            </w:r>
          </w:p>
        </w:tc>
        <w:tc>
          <w:tcPr>
            <w:tcW w:w="969" w:type="pct"/>
            <w:noWrap/>
            <w:vAlign w:val="bottom"/>
            <w:hideMark/>
          </w:tcPr>
          <w:p w14:paraId="6D3DD824" w14:textId="77777777" w:rsidR="00ED062E" w:rsidRPr="003F00AC" w:rsidRDefault="00ED062E" w:rsidP="00ED062E">
            <w:pPr>
              <w:spacing w:after="0" w:line="240" w:lineRule="auto"/>
              <w:jc w:val="right"/>
              <w:rPr>
                <w:szCs w:val="20"/>
              </w:rPr>
            </w:pPr>
            <w:r w:rsidRPr="003F00AC">
              <w:rPr>
                <w:szCs w:val="20"/>
              </w:rPr>
              <w:t>2,108,207,000</w:t>
            </w:r>
          </w:p>
        </w:tc>
        <w:tc>
          <w:tcPr>
            <w:tcW w:w="905" w:type="pct"/>
            <w:noWrap/>
            <w:vAlign w:val="bottom"/>
            <w:hideMark/>
          </w:tcPr>
          <w:p w14:paraId="7899E046" w14:textId="77777777" w:rsidR="00ED062E" w:rsidRPr="003F00AC" w:rsidRDefault="00ED062E" w:rsidP="00ED062E">
            <w:pPr>
              <w:spacing w:after="0" w:line="240" w:lineRule="auto"/>
              <w:jc w:val="right"/>
              <w:rPr>
                <w:szCs w:val="20"/>
              </w:rPr>
            </w:pPr>
            <w:r w:rsidRPr="003F00AC">
              <w:rPr>
                <w:szCs w:val="20"/>
              </w:rPr>
              <w:t>2,279,505,000</w:t>
            </w:r>
          </w:p>
        </w:tc>
        <w:tc>
          <w:tcPr>
            <w:tcW w:w="905" w:type="pct"/>
            <w:noWrap/>
            <w:vAlign w:val="bottom"/>
            <w:hideMark/>
          </w:tcPr>
          <w:p w14:paraId="423DDFBB" w14:textId="77777777" w:rsidR="00ED062E" w:rsidRPr="003F00AC" w:rsidRDefault="00ED062E" w:rsidP="00ED062E">
            <w:pPr>
              <w:spacing w:after="0" w:line="240" w:lineRule="auto"/>
              <w:jc w:val="right"/>
              <w:rPr>
                <w:szCs w:val="20"/>
              </w:rPr>
            </w:pPr>
            <w:r w:rsidRPr="003F00AC">
              <w:rPr>
                <w:szCs w:val="20"/>
              </w:rPr>
              <w:t>2,235,215,000</w:t>
            </w:r>
          </w:p>
        </w:tc>
        <w:tc>
          <w:tcPr>
            <w:tcW w:w="982" w:type="pct"/>
            <w:noWrap/>
            <w:vAlign w:val="bottom"/>
            <w:hideMark/>
          </w:tcPr>
          <w:p w14:paraId="5ABCDDFA" w14:textId="77777777" w:rsidR="00ED062E" w:rsidRPr="003F00AC" w:rsidRDefault="00ED062E" w:rsidP="00ED062E">
            <w:pPr>
              <w:spacing w:after="0" w:line="240" w:lineRule="auto"/>
              <w:jc w:val="right"/>
              <w:rPr>
                <w:szCs w:val="20"/>
              </w:rPr>
            </w:pPr>
            <w:r w:rsidRPr="003F00AC">
              <w:rPr>
                <w:szCs w:val="20"/>
              </w:rPr>
              <w:t>2,258,115,000</w:t>
            </w:r>
          </w:p>
        </w:tc>
      </w:tr>
      <w:tr w:rsidR="00ED062E" w:rsidRPr="003F00AC" w14:paraId="6A7EA691" w14:textId="77777777" w:rsidTr="0008714F">
        <w:trPr>
          <w:trHeight w:val="144"/>
        </w:trPr>
        <w:tc>
          <w:tcPr>
            <w:tcW w:w="1240" w:type="pct"/>
            <w:vAlign w:val="center"/>
            <w:hideMark/>
          </w:tcPr>
          <w:p w14:paraId="05AE4F56" w14:textId="77777777" w:rsidR="00ED062E" w:rsidRPr="003F00AC" w:rsidRDefault="00ED062E" w:rsidP="00ED062E">
            <w:pPr>
              <w:spacing w:after="0" w:line="240" w:lineRule="auto"/>
              <w:jc w:val="left"/>
              <w:rPr>
                <w:szCs w:val="20"/>
              </w:rPr>
            </w:pPr>
            <w:r w:rsidRPr="003F00AC">
              <w:rPr>
                <w:szCs w:val="20"/>
              </w:rPr>
              <w:t>Supplementals (P.L. 116-260)</w:t>
            </w:r>
          </w:p>
        </w:tc>
        <w:tc>
          <w:tcPr>
            <w:tcW w:w="969" w:type="pct"/>
            <w:noWrap/>
            <w:vAlign w:val="bottom"/>
            <w:hideMark/>
          </w:tcPr>
          <w:p w14:paraId="0B264C7E"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575144BB"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63C6944C"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543403B2" w14:textId="77777777" w:rsidR="00ED062E" w:rsidRPr="003F00AC" w:rsidRDefault="00ED062E" w:rsidP="00ED062E">
            <w:pPr>
              <w:spacing w:after="0" w:line="240" w:lineRule="auto"/>
              <w:jc w:val="right"/>
              <w:rPr>
                <w:szCs w:val="20"/>
              </w:rPr>
            </w:pPr>
            <w:r w:rsidRPr="003F00AC">
              <w:rPr>
                <w:szCs w:val="20"/>
              </w:rPr>
              <w:t>275,000,000</w:t>
            </w:r>
          </w:p>
        </w:tc>
      </w:tr>
      <w:tr w:rsidR="00ED062E" w:rsidRPr="003F00AC" w14:paraId="3EFD0C88" w14:textId="77777777" w:rsidTr="0008714F">
        <w:trPr>
          <w:trHeight w:val="144"/>
        </w:trPr>
        <w:tc>
          <w:tcPr>
            <w:tcW w:w="1240" w:type="pct"/>
            <w:vAlign w:val="center"/>
            <w:hideMark/>
          </w:tcPr>
          <w:p w14:paraId="17C8FFE4" w14:textId="77777777" w:rsidR="00ED062E" w:rsidRPr="003F00AC" w:rsidRDefault="00ED062E" w:rsidP="00ED062E">
            <w:pPr>
              <w:spacing w:after="0" w:line="240" w:lineRule="auto"/>
              <w:jc w:val="left"/>
              <w:rPr>
                <w:szCs w:val="20"/>
              </w:rPr>
            </w:pPr>
            <w:r w:rsidRPr="003F00AC">
              <w:rPr>
                <w:szCs w:val="20"/>
              </w:rPr>
              <w:t>Supplementals (P.L. 117-2)</w:t>
            </w:r>
          </w:p>
        </w:tc>
        <w:tc>
          <w:tcPr>
            <w:tcW w:w="969" w:type="pct"/>
            <w:noWrap/>
            <w:vAlign w:val="bottom"/>
            <w:hideMark/>
          </w:tcPr>
          <w:p w14:paraId="150D80EF"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4217FFA8"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2DB797AA"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7742211B" w14:textId="77777777" w:rsidR="00ED062E" w:rsidRPr="003F00AC" w:rsidRDefault="00ED062E" w:rsidP="00ED062E">
            <w:pPr>
              <w:spacing w:after="0" w:line="240" w:lineRule="auto"/>
              <w:jc w:val="right"/>
              <w:rPr>
                <w:szCs w:val="20"/>
              </w:rPr>
            </w:pPr>
            <w:r w:rsidRPr="003F00AC">
              <w:rPr>
                <w:szCs w:val="20"/>
              </w:rPr>
              <w:t>1,532,000,000</w:t>
            </w:r>
          </w:p>
        </w:tc>
      </w:tr>
      <w:tr w:rsidR="00ED062E" w:rsidRPr="003F00AC" w14:paraId="2606269D" w14:textId="77777777" w:rsidTr="0008714F">
        <w:trPr>
          <w:trHeight w:val="144"/>
        </w:trPr>
        <w:tc>
          <w:tcPr>
            <w:tcW w:w="1240" w:type="pct"/>
            <w:vAlign w:val="center"/>
            <w:hideMark/>
          </w:tcPr>
          <w:p w14:paraId="0CD6A3D6" w14:textId="77777777" w:rsidR="00ED062E" w:rsidRPr="003F00AC" w:rsidRDefault="00ED062E" w:rsidP="00ED062E">
            <w:pPr>
              <w:spacing w:after="0" w:line="240" w:lineRule="auto"/>
              <w:jc w:val="left"/>
              <w:rPr>
                <w:szCs w:val="20"/>
              </w:rPr>
            </w:pPr>
            <w:r w:rsidRPr="003F00AC">
              <w:rPr>
                <w:szCs w:val="20"/>
              </w:rPr>
              <w:t>FY 2021 Transfers</w:t>
            </w:r>
          </w:p>
        </w:tc>
        <w:tc>
          <w:tcPr>
            <w:tcW w:w="969" w:type="pct"/>
            <w:noWrap/>
            <w:vAlign w:val="bottom"/>
            <w:hideMark/>
          </w:tcPr>
          <w:p w14:paraId="215807D6"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49314DF8"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038909E6"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3B4D7820" w14:textId="77777777" w:rsidR="00ED062E" w:rsidRPr="003F00AC" w:rsidRDefault="00ED062E" w:rsidP="00ED062E">
            <w:pPr>
              <w:spacing w:after="0" w:line="240" w:lineRule="auto"/>
              <w:jc w:val="right"/>
              <w:rPr>
                <w:szCs w:val="20"/>
              </w:rPr>
            </w:pPr>
            <w:r w:rsidRPr="003F00AC">
              <w:rPr>
                <w:szCs w:val="20"/>
                <w:u w:val="single"/>
              </w:rPr>
              <w:t>-1,347,714</w:t>
            </w:r>
          </w:p>
        </w:tc>
      </w:tr>
      <w:tr w:rsidR="00ED062E" w:rsidRPr="003F00AC" w14:paraId="1379C9C3" w14:textId="77777777" w:rsidTr="0008714F">
        <w:trPr>
          <w:trHeight w:val="144"/>
        </w:trPr>
        <w:tc>
          <w:tcPr>
            <w:tcW w:w="1240" w:type="pct"/>
            <w:vAlign w:val="center"/>
            <w:hideMark/>
          </w:tcPr>
          <w:p w14:paraId="55041759" w14:textId="77777777" w:rsidR="00ED062E" w:rsidRPr="003F00AC" w:rsidRDefault="00ED062E" w:rsidP="00ED062E">
            <w:pPr>
              <w:spacing w:after="0" w:line="240" w:lineRule="auto"/>
              <w:jc w:val="left"/>
              <w:rPr>
                <w:szCs w:val="20"/>
              </w:rPr>
            </w:pPr>
            <w:r w:rsidRPr="003F00AC">
              <w:rPr>
                <w:szCs w:val="20"/>
              </w:rPr>
              <w:t>Subtotal</w:t>
            </w:r>
          </w:p>
        </w:tc>
        <w:tc>
          <w:tcPr>
            <w:tcW w:w="969" w:type="pct"/>
            <w:noWrap/>
            <w:vAlign w:val="bottom"/>
            <w:hideMark/>
          </w:tcPr>
          <w:p w14:paraId="190081A8"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437AD915"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5AE6C64E"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625289B5" w14:textId="77777777" w:rsidR="00ED062E" w:rsidRPr="003F00AC" w:rsidRDefault="00ED062E" w:rsidP="00ED062E">
            <w:pPr>
              <w:spacing w:after="0" w:line="240" w:lineRule="auto"/>
              <w:jc w:val="right"/>
              <w:rPr>
                <w:szCs w:val="20"/>
                <w:u w:val="single"/>
              </w:rPr>
            </w:pPr>
            <w:r w:rsidRPr="003F00AC">
              <w:rPr>
                <w:szCs w:val="20"/>
              </w:rPr>
              <w:t>2,256,767,286</w:t>
            </w:r>
          </w:p>
        </w:tc>
      </w:tr>
      <w:tr w:rsidR="00ED062E" w:rsidRPr="003F00AC" w14:paraId="459DFC1A" w14:textId="77777777" w:rsidTr="0008714F">
        <w:trPr>
          <w:trHeight w:val="144"/>
        </w:trPr>
        <w:tc>
          <w:tcPr>
            <w:tcW w:w="1240" w:type="pct"/>
            <w:vAlign w:val="center"/>
            <w:hideMark/>
          </w:tcPr>
          <w:p w14:paraId="423DEB9F" w14:textId="77777777" w:rsidR="00ED062E" w:rsidRPr="003F00AC" w:rsidRDefault="00ED062E" w:rsidP="00ED062E">
            <w:pPr>
              <w:spacing w:after="0" w:line="240" w:lineRule="auto"/>
              <w:jc w:val="left"/>
              <w:rPr>
                <w:szCs w:val="20"/>
              </w:rPr>
            </w:pPr>
            <w:r w:rsidRPr="003F00AC">
              <w:rPr>
                <w:szCs w:val="20"/>
              </w:rPr>
              <w:t>FY 2022 Annual /7</w:t>
            </w:r>
          </w:p>
        </w:tc>
        <w:tc>
          <w:tcPr>
            <w:tcW w:w="969" w:type="pct"/>
            <w:noWrap/>
            <w:vAlign w:val="bottom"/>
            <w:hideMark/>
          </w:tcPr>
          <w:p w14:paraId="5C850BED" w14:textId="77777777" w:rsidR="00ED062E" w:rsidRPr="003F00AC" w:rsidRDefault="00ED062E" w:rsidP="00ED062E">
            <w:pPr>
              <w:spacing w:after="0" w:line="240" w:lineRule="auto"/>
              <w:jc w:val="right"/>
              <w:rPr>
                <w:szCs w:val="20"/>
              </w:rPr>
            </w:pPr>
            <w:r w:rsidRPr="003F00AC">
              <w:rPr>
                <w:szCs w:val="20"/>
              </w:rPr>
              <w:t>3,008,907,000</w:t>
            </w:r>
          </w:p>
        </w:tc>
        <w:tc>
          <w:tcPr>
            <w:tcW w:w="905" w:type="pct"/>
            <w:noWrap/>
            <w:vAlign w:val="bottom"/>
            <w:hideMark/>
          </w:tcPr>
          <w:p w14:paraId="772762C7" w14:textId="77777777" w:rsidR="00ED062E" w:rsidRPr="003F00AC" w:rsidRDefault="00ED062E" w:rsidP="00ED062E">
            <w:pPr>
              <w:spacing w:after="0" w:line="240" w:lineRule="auto"/>
              <w:jc w:val="right"/>
              <w:rPr>
                <w:szCs w:val="20"/>
              </w:rPr>
            </w:pPr>
            <w:r w:rsidRPr="003F00AC">
              <w:rPr>
                <w:szCs w:val="20"/>
              </w:rPr>
              <w:t>3,104,529,000</w:t>
            </w:r>
          </w:p>
        </w:tc>
        <w:tc>
          <w:tcPr>
            <w:tcW w:w="905" w:type="pct"/>
            <w:noWrap/>
            <w:vAlign w:val="bottom"/>
            <w:hideMark/>
          </w:tcPr>
          <w:p w14:paraId="3D056AC6" w14:textId="77777777" w:rsidR="00ED062E" w:rsidRPr="003F00AC" w:rsidRDefault="00ED062E" w:rsidP="00ED062E">
            <w:pPr>
              <w:spacing w:after="0" w:line="240" w:lineRule="auto"/>
              <w:jc w:val="right"/>
              <w:rPr>
                <w:szCs w:val="20"/>
              </w:rPr>
            </w:pPr>
            <w:r w:rsidRPr="003F00AC">
              <w:rPr>
                <w:szCs w:val="20"/>
              </w:rPr>
              <w:t>2,828,292,000</w:t>
            </w:r>
          </w:p>
        </w:tc>
        <w:tc>
          <w:tcPr>
            <w:tcW w:w="982" w:type="pct"/>
            <w:noWrap/>
            <w:vAlign w:val="bottom"/>
            <w:hideMark/>
          </w:tcPr>
          <w:p w14:paraId="13DDF8C9" w14:textId="77777777" w:rsidR="00ED062E" w:rsidRPr="003F00AC" w:rsidRDefault="00ED062E" w:rsidP="00ED062E">
            <w:pPr>
              <w:spacing w:after="0" w:line="240" w:lineRule="auto"/>
              <w:jc w:val="right"/>
              <w:rPr>
                <w:szCs w:val="20"/>
              </w:rPr>
            </w:pPr>
            <w:r w:rsidRPr="003F00AC">
              <w:rPr>
                <w:szCs w:val="20"/>
              </w:rPr>
              <w:t>2,318,042,000</w:t>
            </w:r>
          </w:p>
        </w:tc>
      </w:tr>
      <w:tr w:rsidR="00ED062E" w:rsidRPr="003F00AC" w14:paraId="4ACD82F2" w14:textId="77777777" w:rsidTr="0008714F">
        <w:trPr>
          <w:trHeight w:val="144"/>
        </w:trPr>
        <w:tc>
          <w:tcPr>
            <w:tcW w:w="1240" w:type="pct"/>
            <w:vAlign w:val="center"/>
            <w:hideMark/>
          </w:tcPr>
          <w:p w14:paraId="58DD5D6A" w14:textId="77777777" w:rsidR="00ED062E" w:rsidRPr="003F00AC" w:rsidRDefault="00ED062E" w:rsidP="00ED062E">
            <w:pPr>
              <w:spacing w:after="0" w:line="240" w:lineRule="auto"/>
              <w:jc w:val="left"/>
              <w:rPr>
                <w:szCs w:val="20"/>
              </w:rPr>
            </w:pPr>
            <w:r w:rsidRPr="003F00AC">
              <w:rPr>
                <w:szCs w:val="20"/>
              </w:rPr>
              <w:t>Supplementals (P.L. 117-2)</w:t>
            </w:r>
          </w:p>
        </w:tc>
        <w:tc>
          <w:tcPr>
            <w:tcW w:w="969" w:type="pct"/>
            <w:noWrap/>
            <w:vAlign w:val="bottom"/>
            <w:hideMark/>
          </w:tcPr>
          <w:p w14:paraId="3F55A1E5"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5330A7BB"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0C9F8D19"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5FF4BB97" w14:textId="77777777" w:rsidR="00ED062E" w:rsidRPr="003F00AC" w:rsidRDefault="00ED062E" w:rsidP="00ED062E">
            <w:pPr>
              <w:spacing w:after="0" w:line="240" w:lineRule="auto"/>
              <w:jc w:val="right"/>
              <w:rPr>
                <w:szCs w:val="20"/>
              </w:rPr>
            </w:pPr>
            <w:r w:rsidRPr="003F00AC">
              <w:rPr>
                <w:szCs w:val="20"/>
              </w:rPr>
              <w:t>188,000,000</w:t>
            </w:r>
          </w:p>
        </w:tc>
      </w:tr>
      <w:tr w:rsidR="00ED062E" w:rsidRPr="003F00AC" w14:paraId="278DEEAF" w14:textId="77777777" w:rsidTr="0008714F">
        <w:trPr>
          <w:trHeight w:val="144"/>
        </w:trPr>
        <w:tc>
          <w:tcPr>
            <w:tcW w:w="1240" w:type="pct"/>
            <w:vAlign w:val="center"/>
            <w:hideMark/>
          </w:tcPr>
          <w:p w14:paraId="492557C1" w14:textId="77777777" w:rsidR="00ED062E" w:rsidRPr="003F00AC" w:rsidRDefault="00ED062E" w:rsidP="00ED062E">
            <w:pPr>
              <w:spacing w:after="0" w:line="240" w:lineRule="auto"/>
              <w:jc w:val="left"/>
              <w:rPr>
                <w:szCs w:val="20"/>
              </w:rPr>
            </w:pPr>
            <w:r w:rsidRPr="003F00AC">
              <w:rPr>
                <w:szCs w:val="20"/>
              </w:rPr>
              <w:t>FY 2022 Transfers</w:t>
            </w:r>
          </w:p>
        </w:tc>
        <w:tc>
          <w:tcPr>
            <w:tcW w:w="969" w:type="pct"/>
            <w:noWrap/>
            <w:vAlign w:val="bottom"/>
            <w:hideMark/>
          </w:tcPr>
          <w:p w14:paraId="38A458C9"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13EEF069"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5089BA5E"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4EBF9A43" w14:textId="77777777" w:rsidR="00ED062E" w:rsidRPr="003F00AC" w:rsidRDefault="00ED062E" w:rsidP="00ED062E">
            <w:pPr>
              <w:spacing w:after="0" w:line="240" w:lineRule="auto"/>
              <w:jc w:val="right"/>
              <w:rPr>
                <w:szCs w:val="20"/>
              </w:rPr>
            </w:pPr>
            <w:r w:rsidRPr="003F00AC">
              <w:rPr>
                <w:szCs w:val="20"/>
                <w:u w:val="single"/>
              </w:rPr>
              <w:t>-1,437,580</w:t>
            </w:r>
          </w:p>
        </w:tc>
      </w:tr>
      <w:tr w:rsidR="00ED062E" w:rsidRPr="003F00AC" w14:paraId="6C19C53E" w14:textId="77777777" w:rsidTr="0008714F">
        <w:trPr>
          <w:trHeight w:val="144"/>
        </w:trPr>
        <w:tc>
          <w:tcPr>
            <w:tcW w:w="1240" w:type="pct"/>
            <w:vAlign w:val="center"/>
            <w:hideMark/>
          </w:tcPr>
          <w:p w14:paraId="0B0A6A19" w14:textId="77777777" w:rsidR="00ED062E" w:rsidRPr="003F00AC" w:rsidRDefault="00ED062E" w:rsidP="00ED062E">
            <w:pPr>
              <w:spacing w:after="0" w:line="240" w:lineRule="auto"/>
              <w:jc w:val="left"/>
              <w:rPr>
                <w:szCs w:val="20"/>
              </w:rPr>
            </w:pPr>
            <w:r w:rsidRPr="003F00AC">
              <w:rPr>
                <w:szCs w:val="20"/>
              </w:rPr>
              <w:t>Subtotal</w:t>
            </w:r>
          </w:p>
        </w:tc>
        <w:tc>
          <w:tcPr>
            <w:tcW w:w="969" w:type="pct"/>
            <w:noWrap/>
            <w:vAlign w:val="bottom"/>
            <w:hideMark/>
          </w:tcPr>
          <w:p w14:paraId="2994EF3D"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51AACCCD"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207FC5EB"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60D87BFF" w14:textId="77777777" w:rsidR="00ED062E" w:rsidRPr="003F00AC" w:rsidRDefault="00ED062E" w:rsidP="00ED062E">
            <w:pPr>
              <w:spacing w:after="0" w:line="240" w:lineRule="auto"/>
              <w:jc w:val="right"/>
              <w:rPr>
                <w:szCs w:val="20"/>
              </w:rPr>
            </w:pPr>
            <w:r w:rsidRPr="003F00AC">
              <w:rPr>
                <w:szCs w:val="20"/>
              </w:rPr>
              <w:t>2,504,604,420</w:t>
            </w:r>
          </w:p>
        </w:tc>
      </w:tr>
      <w:tr w:rsidR="00ED062E" w:rsidRPr="003F00AC" w14:paraId="642A7E6C" w14:textId="77777777" w:rsidTr="0008714F">
        <w:trPr>
          <w:trHeight w:val="144"/>
        </w:trPr>
        <w:tc>
          <w:tcPr>
            <w:tcW w:w="1240" w:type="pct"/>
            <w:vAlign w:val="center"/>
            <w:hideMark/>
          </w:tcPr>
          <w:p w14:paraId="33B0D309" w14:textId="77777777" w:rsidR="00ED062E" w:rsidRPr="003F00AC" w:rsidRDefault="00ED062E" w:rsidP="00ED062E">
            <w:pPr>
              <w:spacing w:after="0" w:line="240" w:lineRule="auto"/>
              <w:jc w:val="left"/>
              <w:rPr>
                <w:szCs w:val="20"/>
              </w:rPr>
            </w:pPr>
            <w:r w:rsidRPr="003F00AC">
              <w:rPr>
                <w:szCs w:val="20"/>
              </w:rPr>
              <w:t>FY 2023 Annual /8</w:t>
            </w:r>
          </w:p>
        </w:tc>
        <w:tc>
          <w:tcPr>
            <w:tcW w:w="969" w:type="pct"/>
            <w:noWrap/>
            <w:vAlign w:val="bottom"/>
            <w:hideMark/>
          </w:tcPr>
          <w:p w14:paraId="219CCF52" w14:textId="77777777" w:rsidR="00ED062E" w:rsidRPr="003F00AC" w:rsidRDefault="00ED062E" w:rsidP="00ED062E">
            <w:pPr>
              <w:spacing w:after="0" w:line="240" w:lineRule="auto"/>
              <w:jc w:val="right"/>
              <w:rPr>
                <w:szCs w:val="20"/>
              </w:rPr>
            </w:pPr>
            <w:r w:rsidRPr="003F00AC">
              <w:rPr>
                <w:szCs w:val="20"/>
              </w:rPr>
              <w:t>2,985,733,000</w:t>
            </w:r>
          </w:p>
        </w:tc>
        <w:tc>
          <w:tcPr>
            <w:tcW w:w="905" w:type="pct"/>
            <w:noWrap/>
            <w:vAlign w:val="bottom"/>
            <w:hideMark/>
          </w:tcPr>
          <w:p w14:paraId="17CA4878" w14:textId="77777777" w:rsidR="00ED062E" w:rsidRPr="003F00AC" w:rsidRDefault="00ED062E" w:rsidP="00ED062E">
            <w:pPr>
              <w:spacing w:after="0" w:line="240" w:lineRule="auto"/>
              <w:jc w:val="right"/>
              <w:rPr>
                <w:szCs w:val="20"/>
              </w:rPr>
            </w:pPr>
            <w:r w:rsidRPr="003F00AC">
              <w:rPr>
                <w:szCs w:val="20"/>
              </w:rPr>
              <w:t>2,918,123,000</w:t>
            </w:r>
          </w:p>
        </w:tc>
        <w:tc>
          <w:tcPr>
            <w:tcW w:w="905" w:type="pct"/>
            <w:noWrap/>
            <w:vAlign w:val="bottom"/>
            <w:hideMark/>
          </w:tcPr>
          <w:p w14:paraId="464AE89A" w14:textId="77777777" w:rsidR="00ED062E" w:rsidRPr="003F00AC" w:rsidRDefault="00ED062E" w:rsidP="00ED062E">
            <w:pPr>
              <w:spacing w:after="0" w:line="240" w:lineRule="auto"/>
              <w:jc w:val="right"/>
              <w:rPr>
                <w:szCs w:val="20"/>
              </w:rPr>
            </w:pPr>
            <w:r w:rsidRPr="003F00AC">
              <w:rPr>
                <w:szCs w:val="20"/>
              </w:rPr>
              <w:t>2,515,088,000</w:t>
            </w:r>
          </w:p>
        </w:tc>
        <w:tc>
          <w:tcPr>
            <w:tcW w:w="982" w:type="pct"/>
            <w:noWrap/>
            <w:vAlign w:val="bottom"/>
            <w:hideMark/>
          </w:tcPr>
          <w:p w14:paraId="42CA40F3" w14:textId="77777777" w:rsidR="00ED062E" w:rsidRPr="003F00AC" w:rsidRDefault="00ED062E" w:rsidP="00ED062E">
            <w:pPr>
              <w:spacing w:after="0" w:line="240" w:lineRule="auto"/>
              <w:jc w:val="right"/>
              <w:rPr>
                <w:szCs w:val="20"/>
                <w:u w:val="single"/>
              </w:rPr>
            </w:pPr>
            <w:r w:rsidRPr="003F00AC">
              <w:rPr>
                <w:szCs w:val="20"/>
              </w:rPr>
              <w:t>2,537,787,000</w:t>
            </w:r>
          </w:p>
        </w:tc>
      </w:tr>
      <w:tr w:rsidR="00ED062E" w:rsidRPr="003F00AC" w14:paraId="00BF4397" w14:textId="77777777" w:rsidTr="0008714F">
        <w:trPr>
          <w:trHeight w:val="144"/>
        </w:trPr>
        <w:tc>
          <w:tcPr>
            <w:tcW w:w="1240" w:type="pct"/>
            <w:vAlign w:val="center"/>
            <w:hideMark/>
          </w:tcPr>
          <w:p w14:paraId="4D40CE66" w14:textId="77777777" w:rsidR="00ED062E" w:rsidRPr="003F00AC" w:rsidRDefault="00ED062E" w:rsidP="00ED062E">
            <w:pPr>
              <w:spacing w:after="0" w:line="240" w:lineRule="auto"/>
              <w:jc w:val="left"/>
              <w:rPr>
                <w:szCs w:val="20"/>
              </w:rPr>
            </w:pPr>
            <w:r w:rsidRPr="003F00AC">
              <w:rPr>
                <w:szCs w:val="20"/>
              </w:rPr>
              <w:t>FY 2023 Transfers</w:t>
            </w:r>
          </w:p>
        </w:tc>
        <w:tc>
          <w:tcPr>
            <w:tcW w:w="969" w:type="pct"/>
            <w:noWrap/>
            <w:vAlign w:val="bottom"/>
            <w:hideMark/>
          </w:tcPr>
          <w:p w14:paraId="4A3AFEBD"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544B70C6"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6D324D25"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3DC66FE4" w14:textId="77777777" w:rsidR="00ED062E" w:rsidRPr="003F00AC" w:rsidRDefault="00ED062E" w:rsidP="00ED062E">
            <w:pPr>
              <w:spacing w:after="0" w:line="240" w:lineRule="auto"/>
              <w:jc w:val="right"/>
              <w:rPr>
                <w:szCs w:val="20"/>
              </w:rPr>
            </w:pPr>
            <w:r w:rsidRPr="003F00AC">
              <w:rPr>
                <w:szCs w:val="20"/>
                <w:u w:val="single"/>
              </w:rPr>
              <w:t>-2,192,565</w:t>
            </w:r>
          </w:p>
        </w:tc>
      </w:tr>
      <w:tr w:rsidR="00ED062E" w:rsidRPr="003F00AC" w14:paraId="12BDB778" w14:textId="77777777" w:rsidTr="0008714F">
        <w:trPr>
          <w:trHeight w:val="144"/>
        </w:trPr>
        <w:tc>
          <w:tcPr>
            <w:tcW w:w="1240" w:type="pct"/>
            <w:vAlign w:val="center"/>
            <w:hideMark/>
          </w:tcPr>
          <w:p w14:paraId="4490AF74" w14:textId="77777777" w:rsidR="00ED062E" w:rsidRPr="003F00AC" w:rsidRDefault="00ED062E" w:rsidP="00ED062E">
            <w:pPr>
              <w:spacing w:after="0" w:line="240" w:lineRule="auto"/>
              <w:jc w:val="left"/>
              <w:rPr>
                <w:szCs w:val="20"/>
              </w:rPr>
            </w:pPr>
            <w:r w:rsidRPr="003F00AC">
              <w:rPr>
                <w:szCs w:val="20"/>
              </w:rPr>
              <w:t>Subtotal</w:t>
            </w:r>
          </w:p>
        </w:tc>
        <w:tc>
          <w:tcPr>
            <w:tcW w:w="969" w:type="pct"/>
            <w:noWrap/>
            <w:vAlign w:val="bottom"/>
            <w:hideMark/>
          </w:tcPr>
          <w:p w14:paraId="7DA7C670"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28749F10"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1D0703B4"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3125D088" w14:textId="77777777" w:rsidR="00ED062E" w:rsidRPr="003F00AC" w:rsidRDefault="00ED062E" w:rsidP="00ED062E">
            <w:pPr>
              <w:spacing w:after="0" w:line="240" w:lineRule="auto"/>
              <w:jc w:val="right"/>
              <w:rPr>
                <w:szCs w:val="20"/>
              </w:rPr>
            </w:pPr>
            <w:r w:rsidRPr="003F00AC">
              <w:rPr>
                <w:szCs w:val="20"/>
              </w:rPr>
              <w:t>2,535,594,435</w:t>
            </w:r>
          </w:p>
        </w:tc>
      </w:tr>
      <w:tr w:rsidR="00ED062E" w:rsidRPr="003F00AC" w14:paraId="13D3E8A0" w14:textId="77777777" w:rsidTr="0008714F">
        <w:trPr>
          <w:trHeight w:val="144"/>
        </w:trPr>
        <w:tc>
          <w:tcPr>
            <w:tcW w:w="1240" w:type="pct"/>
            <w:vAlign w:val="center"/>
            <w:hideMark/>
          </w:tcPr>
          <w:p w14:paraId="133423B4" w14:textId="77777777" w:rsidR="00ED062E" w:rsidRPr="003F00AC" w:rsidRDefault="00ED062E" w:rsidP="00ED062E">
            <w:pPr>
              <w:spacing w:after="0" w:line="240" w:lineRule="auto"/>
              <w:jc w:val="left"/>
              <w:rPr>
                <w:szCs w:val="20"/>
              </w:rPr>
            </w:pPr>
            <w:r w:rsidRPr="003F00AC">
              <w:rPr>
                <w:szCs w:val="20"/>
              </w:rPr>
              <w:t>FY 2024 Projected CR /9, 10</w:t>
            </w:r>
          </w:p>
        </w:tc>
        <w:tc>
          <w:tcPr>
            <w:tcW w:w="969" w:type="pct"/>
            <w:noWrap/>
            <w:vAlign w:val="bottom"/>
            <w:hideMark/>
          </w:tcPr>
          <w:p w14:paraId="524A7134" w14:textId="77777777" w:rsidR="00ED062E" w:rsidRPr="003F00AC" w:rsidRDefault="00ED062E" w:rsidP="00ED062E">
            <w:pPr>
              <w:spacing w:after="0" w:line="240" w:lineRule="auto"/>
              <w:jc w:val="right"/>
              <w:rPr>
                <w:szCs w:val="20"/>
              </w:rPr>
            </w:pPr>
            <w:r w:rsidRPr="003F00AC">
              <w:rPr>
                <w:szCs w:val="20"/>
              </w:rPr>
              <w:t>3,027,622,000</w:t>
            </w:r>
          </w:p>
        </w:tc>
        <w:tc>
          <w:tcPr>
            <w:tcW w:w="905" w:type="pct"/>
            <w:noWrap/>
            <w:vAlign w:val="bottom"/>
            <w:hideMark/>
          </w:tcPr>
          <w:p w14:paraId="0CE5B64E"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638F7CB7" w14:textId="77777777" w:rsidR="00ED062E" w:rsidRPr="003F00AC" w:rsidRDefault="00ED062E" w:rsidP="00ED062E">
            <w:pPr>
              <w:spacing w:after="0" w:line="240" w:lineRule="auto"/>
              <w:jc w:val="right"/>
              <w:rPr>
                <w:szCs w:val="20"/>
              </w:rPr>
            </w:pPr>
            <w:r w:rsidRPr="003F00AC">
              <w:rPr>
                <w:szCs w:val="20"/>
              </w:rPr>
              <w:t xml:space="preserve"> 2,524,592 </w:t>
            </w:r>
          </w:p>
        </w:tc>
        <w:tc>
          <w:tcPr>
            <w:tcW w:w="982" w:type="pct"/>
            <w:noWrap/>
            <w:vAlign w:val="bottom"/>
            <w:hideMark/>
          </w:tcPr>
          <w:p w14:paraId="12B06308" w14:textId="77777777" w:rsidR="00ED062E" w:rsidRPr="003F00AC" w:rsidRDefault="00ED062E" w:rsidP="00ED062E">
            <w:pPr>
              <w:spacing w:after="0" w:line="240" w:lineRule="auto"/>
              <w:jc w:val="right"/>
              <w:rPr>
                <w:szCs w:val="20"/>
              </w:rPr>
            </w:pPr>
            <w:r w:rsidRPr="003F00AC">
              <w:rPr>
                <w:szCs w:val="20"/>
              </w:rPr>
              <w:t xml:space="preserve">+2,537,787,000 </w:t>
            </w:r>
          </w:p>
        </w:tc>
      </w:tr>
      <w:tr w:rsidR="00ED062E" w:rsidRPr="003F00AC" w14:paraId="7975DDFB" w14:textId="77777777" w:rsidTr="0008714F">
        <w:trPr>
          <w:trHeight w:val="144"/>
        </w:trPr>
        <w:tc>
          <w:tcPr>
            <w:tcW w:w="1240" w:type="pct"/>
            <w:vAlign w:val="center"/>
            <w:hideMark/>
          </w:tcPr>
          <w:p w14:paraId="438FF6E0" w14:textId="77777777" w:rsidR="00ED062E" w:rsidRPr="003F00AC" w:rsidRDefault="00ED062E" w:rsidP="00ED062E">
            <w:pPr>
              <w:spacing w:after="0" w:line="240" w:lineRule="auto"/>
              <w:jc w:val="left"/>
              <w:rPr>
                <w:szCs w:val="20"/>
              </w:rPr>
            </w:pPr>
            <w:r w:rsidRPr="003F00AC">
              <w:rPr>
                <w:szCs w:val="20"/>
              </w:rPr>
              <w:t>FY 2024 Transfers</w:t>
            </w:r>
          </w:p>
        </w:tc>
        <w:tc>
          <w:tcPr>
            <w:tcW w:w="969" w:type="pct"/>
            <w:noWrap/>
            <w:vAlign w:val="bottom"/>
            <w:hideMark/>
          </w:tcPr>
          <w:p w14:paraId="04FEC46C"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3CC21CEE"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7DDCAB0D"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159B14B3" w14:textId="77777777" w:rsidR="00ED062E" w:rsidRPr="003F00AC" w:rsidRDefault="00ED062E" w:rsidP="00ED062E">
            <w:pPr>
              <w:spacing w:after="0" w:line="240" w:lineRule="auto"/>
              <w:jc w:val="right"/>
              <w:rPr>
                <w:szCs w:val="20"/>
                <w:u w:val="single"/>
              </w:rPr>
            </w:pPr>
            <w:r w:rsidRPr="003F00AC">
              <w:rPr>
                <w:szCs w:val="20"/>
              </w:rPr>
              <w:t>-2,260,884</w:t>
            </w:r>
          </w:p>
        </w:tc>
      </w:tr>
      <w:tr w:rsidR="00ED062E" w:rsidRPr="003F00AC" w14:paraId="4C3675BD" w14:textId="77777777" w:rsidTr="0008714F">
        <w:trPr>
          <w:trHeight w:val="144"/>
        </w:trPr>
        <w:tc>
          <w:tcPr>
            <w:tcW w:w="1240" w:type="pct"/>
            <w:vAlign w:val="center"/>
            <w:hideMark/>
          </w:tcPr>
          <w:p w14:paraId="39D1E6E9" w14:textId="77777777" w:rsidR="00ED062E" w:rsidRPr="003F00AC" w:rsidRDefault="00ED062E" w:rsidP="00ED062E">
            <w:pPr>
              <w:spacing w:after="0" w:line="240" w:lineRule="auto"/>
              <w:jc w:val="left"/>
              <w:rPr>
                <w:szCs w:val="20"/>
              </w:rPr>
            </w:pPr>
            <w:r w:rsidRPr="003F00AC">
              <w:rPr>
                <w:szCs w:val="20"/>
              </w:rPr>
              <w:t>Subtotal</w:t>
            </w:r>
          </w:p>
        </w:tc>
        <w:tc>
          <w:tcPr>
            <w:tcW w:w="969" w:type="pct"/>
            <w:noWrap/>
            <w:vAlign w:val="bottom"/>
            <w:hideMark/>
          </w:tcPr>
          <w:p w14:paraId="449454E2"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09892C95"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hideMark/>
          </w:tcPr>
          <w:p w14:paraId="6E8018BB"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hideMark/>
          </w:tcPr>
          <w:p w14:paraId="4341BE83" w14:textId="77777777" w:rsidR="00ED062E" w:rsidRPr="003F00AC" w:rsidRDefault="00ED062E" w:rsidP="00ED062E">
            <w:pPr>
              <w:spacing w:after="0" w:line="240" w:lineRule="auto"/>
              <w:jc w:val="right"/>
              <w:rPr>
                <w:szCs w:val="20"/>
              </w:rPr>
            </w:pPr>
            <w:r w:rsidRPr="003F00AC">
              <w:rPr>
                <w:szCs w:val="20"/>
              </w:rPr>
              <w:t>+2,535,526,116</w:t>
            </w:r>
          </w:p>
        </w:tc>
      </w:tr>
      <w:tr w:rsidR="00ED062E" w:rsidRPr="003F00AC" w14:paraId="4BCFF40B" w14:textId="77777777" w:rsidTr="0008714F">
        <w:trPr>
          <w:trHeight w:val="144"/>
        </w:trPr>
        <w:tc>
          <w:tcPr>
            <w:tcW w:w="1240" w:type="pct"/>
            <w:vAlign w:val="center"/>
          </w:tcPr>
          <w:p w14:paraId="604FBECE" w14:textId="77777777" w:rsidR="00ED062E" w:rsidRPr="003F00AC" w:rsidRDefault="00ED062E" w:rsidP="00ED062E">
            <w:pPr>
              <w:spacing w:after="0" w:line="240" w:lineRule="auto"/>
              <w:jc w:val="left"/>
              <w:rPr>
                <w:szCs w:val="20"/>
              </w:rPr>
            </w:pPr>
            <w:r w:rsidRPr="003F00AC">
              <w:rPr>
                <w:szCs w:val="20"/>
              </w:rPr>
              <w:t xml:space="preserve">FY 2025 Annual </w:t>
            </w:r>
          </w:p>
        </w:tc>
        <w:tc>
          <w:tcPr>
            <w:tcW w:w="969" w:type="pct"/>
            <w:noWrap/>
            <w:vAlign w:val="bottom"/>
          </w:tcPr>
          <w:p w14:paraId="6E57DB4C" w14:textId="77777777" w:rsidR="00ED062E" w:rsidRPr="003F00AC" w:rsidRDefault="00ED062E" w:rsidP="00ED062E">
            <w:pPr>
              <w:spacing w:after="0" w:line="240" w:lineRule="auto"/>
              <w:jc w:val="right"/>
              <w:rPr>
                <w:szCs w:val="20"/>
              </w:rPr>
            </w:pPr>
            <w:r w:rsidRPr="003F00AC">
              <w:rPr>
                <w:szCs w:val="20"/>
              </w:rPr>
              <w:t xml:space="preserve"> 2,606,343,000 </w:t>
            </w:r>
          </w:p>
        </w:tc>
        <w:tc>
          <w:tcPr>
            <w:tcW w:w="905" w:type="pct"/>
            <w:noWrap/>
            <w:vAlign w:val="bottom"/>
          </w:tcPr>
          <w:p w14:paraId="3B84D31E"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tcPr>
          <w:p w14:paraId="71A3FDF0"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tcPr>
          <w:p w14:paraId="3B51CA70" w14:textId="77777777" w:rsidR="00ED062E" w:rsidRPr="003F00AC" w:rsidRDefault="00ED062E" w:rsidP="00ED062E">
            <w:pPr>
              <w:spacing w:after="0" w:line="240" w:lineRule="auto"/>
              <w:jc w:val="right"/>
              <w:rPr>
                <w:szCs w:val="20"/>
              </w:rPr>
            </w:pPr>
            <w:r w:rsidRPr="003F00AC">
              <w:rPr>
                <w:szCs w:val="20"/>
              </w:rPr>
              <w:t>--</w:t>
            </w:r>
          </w:p>
        </w:tc>
      </w:tr>
      <w:tr w:rsidR="00ED062E" w:rsidRPr="003F00AC" w14:paraId="3F1F0773" w14:textId="77777777" w:rsidTr="0008714F">
        <w:trPr>
          <w:trHeight w:val="144"/>
        </w:trPr>
        <w:tc>
          <w:tcPr>
            <w:tcW w:w="1240" w:type="pct"/>
            <w:vAlign w:val="center"/>
          </w:tcPr>
          <w:p w14:paraId="03D21D2C" w14:textId="77777777" w:rsidR="00ED062E" w:rsidRPr="003F00AC" w:rsidRDefault="00ED062E" w:rsidP="00ED062E">
            <w:pPr>
              <w:spacing w:after="0" w:line="240" w:lineRule="auto"/>
              <w:jc w:val="left"/>
              <w:rPr>
                <w:szCs w:val="20"/>
              </w:rPr>
            </w:pPr>
            <w:r w:rsidRPr="003F00AC">
              <w:rPr>
                <w:szCs w:val="20"/>
              </w:rPr>
              <w:t>FY 2025 Transfers</w:t>
            </w:r>
          </w:p>
        </w:tc>
        <w:tc>
          <w:tcPr>
            <w:tcW w:w="969" w:type="pct"/>
            <w:noWrap/>
            <w:vAlign w:val="bottom"/>
          </w:tcPr>
          <w:p w14:paraId="2EB5C5ED"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tcPr>
          <w:p w14:paraId="0E76DDA2"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tcPr>
          <w:p w14:paraId="01213CBD"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tcPr>
          <w:p w14:paraId="7323CA91" w14:textId="77777777" w:rsidR="00ED062E" w:rsidRPr="003F00AC" w:rsidRDefault="00ED062E" w:rsidP="00ED062E">
            <w:pPr>
              <w:spacing w:after="0" w:line="240" w:lineRule="auto"/>
              <w:jc w:val="right"/>
              <w:rPr>
                <w:szCs w:val="20"/>
              </w:rPr>
            </w:pPr>
            <w:r w:rsidRPr="003F00AC">
              <w:rPr>
                <w:szCs w:val="20"/>
              </w:rPr>
              <w:t>--</w:t>
            </w:r>
          </w:p>
        </w:tc>
      </w:tr>
      <w:tr w:rsidR="00ED062E" w:rsidRPr="003F00AC" w14:paraId="3EF4808B" w14:textId="77777777" w:rsidTr="0008714F">
        <w:trPr>
          <w:trHeight w:val="144"/>
        </w:trPr>
        <w:tc>
          <w:tcPr>
            <w:tcW w:w="1240" w:type="pct"/>
            <w:vAlign w:val="center"/>
          </w:tcPr>
          <w:p w14:paraId="246DA603" w14:textId="77777777" w:rsidR="00ED062E" w:rsidRPr="003F00AC" w:rsidRDefault="00ED062E" w:rsidP="00ED062E">
            <w:pPr>
              <w:spacing w:after="0" w:line="240" w:lineRule="auto"/>
              <w:jc w:val="left"/>
              <w:rPr>
                <w:szCs w:val="20"/>
              </w:rPr>
            </w:pPr>
            <w:r w:rsidRPr="003F00AC">
              <w:rPr>
                <w:szCs w:val="20"/>
              </w:rPr>
              <w:t>Subtotal</w:t>
            </w:r>
          </w:p>
        </w:tc>
        <w:tc>
          <w:tcPr>
            <w:tcW w:w="969" w:type="pct"/>
            <w:noWrap/>
            <w:vAlign w:val="bottom"/>
          </w:tcPr>
          <w:p w14:paraId="1D8695C3"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tcPr>
          <w:p w14:paraId="4F2C170E" w14:textId="77777777" w:rsidR="00ED062E" w:rsidRPr="003F00AC" w:rsidRDefault="00ED062E" w:rsidP="00ED062E">
            <w:pPr>
              <w:spacing w:after="0" w:line="240" w:lineRule="auto"/>
              <w:jc w:val="right"/>
              <w:rPr>
                <w:szCs w:val="20"/>
              </w:rPr>
            </w:pPr>
            <w:r w:rsidRPr="003F00AC">
              <w:rPr>
                <w:szCs w:val="20"/>
              </w:rPr>
              <w:t>--</w:t>
            </w:r>
          </w:p>
        </w:tc>
        <w:tc>
          <w:tcPr>
            <w:tcW w:w="905" w:type="pct"/>
            <w:noWrap/>
            <w:vAlign w:val="bottom"/>
          </w:tcPr>
          <w:p w14:paraId="697D5D48" w14:textId="77777777" w:rsidR="00ED062E" w:rsidRPr="003F00AC" w:rsidRDefault="00ED062E" w:rsidP="00ED062E">
            <w:pPr>
              <w:spacing w:after="0" w:line="240" w:lineRule="auto"/>
              <w:jc w:val="right"/>
              <w:rPr>
                <w:szCs w:val="20"/>
              </w:rPr>
            </w:pPr>
            <w:r w:rsidRPr="003F00AC">
              <w:rPr>
                <w:szCs w:val="20"/>
              </w:rPr>
              <w:t>--</w:t>
            </w:r>
          </w:p>
        </w:tc>
        <w:tc>
          <w:tcPr>
            <w:tcW w:w="982" w:type="pct"/>
            <w:noWrap/>
            <w:vAlign w:val="bottom"/>
          </w:tcPr>
          <w:p w14:paraId="09709443" w14:textId="77777777" w:rsidR="00ED062E" w:rsidRPr="003F00AC" w:rsidRDefault="00ED062E" w:rsidP="00ED062E">
            <w:pPr>
              <w:spacing w:after="0" w:line="240" w:lineRule="auto"/>
              <w:jc w:val="right"/>
              <w:rPr>
                <w:szCs w:val="20"/>
              </w:rPr>
            </w:pPr>
            <w:r w:rsidRPr="003F00AC">
              <w:rPr>
                <w:szCs w:val="20"/>
              </w:rPr>
              <w:t>--</w:t>
            </w:r>
          </w:p>
        </w:tc>
      </w:tr>
    </w:tbl>
    <w:p w14:paraId="2EA1C4B7" w14:textId="77777777" w:rsidR="00E45614" w:rsidRPr="003F00AC" w:rsidRDefault="00E45614" w:rsidP="00E45614">
      <w:pPr>
        <w:rPr>
          <w:sz w:val="18"/>
          <w:szCs w:val="18"/>
        </w:rPr>
      </w:pPr>
      <w:r w:rsidRPr="003F00AC">
        <w:rPr>
          <w:sz w:val="18"/>
          <w:szCs w:val="18"/>
        </w:rPr>
        <w:t>1/ Includes $2,553,916 in FY 2017 budget authority appropriated to ACL and transferred to the Department of Agriculture for commodities purchases pursuant to Public Law 115-31.</w:t>
      </w:r>
    </w:p>
    <w:p w14:paraId="0F0469EA" w14:textId="77777777" w:rsidR="00E45614" w:rsidRPr="003F00AC" w:rsidRDefault="00E45614" w:rsidP="00E45614">
      <w:pPr>
        <w:rPr>
          <w:sz w:val="18"/>
          <w:szCs w:val="18"/>
        </w:rPr>
      </w:pPr>
      <w:r w:rsidRPr="003F00AC">
        <w:rPr>
          <w:sz w:val="18"/>
          <w:szCs w:val="18"/>
        </w:rPr>
        <w:t>2/ Includes $2,752,453 in FY 2018 budget authority appropriated to ACL and transferred to the Department of Agriculture for commodities purchases pursuant to Public Law 115-141.</w:t>
      </w:r>
    </w:p>
    <w:p w14:paraId="375FE9C9" w14:textId="77777777" w:rsidR="00E45614" w:rsidRPr="003F00AC" w:rsidRDefault="00E45614" w:rsidP="00E45614">
      <w:pPr>
        <w:rPr>
          <w:sz w:val="18"/>
          <w:szCs w:val="18"/>
        </w:rPr>
      </w:pPr>
      <w:r w:rsidRPr="003F00AC">
        <w:rPr>
          <w:sz w:val="18"/>
          <w:szCs w:val="18"/>
        </w:rPr>
        <w:t>3/ House Allowance includes $300 million for the Senior Community Service Employment Program currently administered by the Department of Labor.</w:t>
      </w:r>
    </w:p>
    <w:p w14:paraId="75988B33" w14:textId="77777777" w:rsidR="00E45614" w:rsidRPr="003F00AC" w:rsidRDefault="00E45614" w:rsidP="00E45614">
      <w:pPr>
        <w:rPr>
          <w:sz w:val="18"/>
          <w:szCs w:val="18"/>
        </w:rPr>
      </w:pPr>
      <w:r w:rsidRPr="003F00AC">
        <w:rPr>
          <w:sz w:val="18"/>
          <w:szCs w:val="18"/>
        </w:rPr>
        <w:t>4/ Includes $1,902,259 in FY 2019 budget authority appropriated to ACL and transferred to the Department of Agriculture for commodities purchases pursuant to Public Law 115-245.</w:t>
      </w:r>
    </w:p>
    <w:p w14:paraId="782112CB" w14:textId="77777777" w:rsidR="00E45614" w:rsidRPr="003F00AC" w:rsidRDefault="00E45614" w:rsidP="00E45614">
      <w:pPr>
        <w:rPr>
          <w:sz w:val="18"/>
          <w:szCs w:val="18"/>
        </w:rPr>
      </w:pPr>
      <w:r w:rsidRPr="003F00AC">
        <w:rPr>
          <w:sz w:val="18"/>
          <w:szCs w:val="18"/>
        </w:rPr>
        <w:lastRenderedPageBreak/>
        <w:t>5/ Includes $1,381,186 in FY 2020 budget authority appropriated to ACL and transferred to the Department of Agriculture for commodities purchases pursuant to Public Law 116-94.</w:t>
      </w:r>
    </w:p>
    <w:p w14:paraId="27DAEBE9" w14:textId="77777777" w:rsidR="00E45614" w:rsidRPr="003F00AC" w:rsidRDefault="00E45614" w:rsidP="00E45614">
      <w:pPr>
        <w:rPr>
          <w:sz w:val="18"/>
          <w:szCs w:val="18"/>
        </w:rPr>
      </w:pPr>
      <w:r w:rsidRPr="003F00AC">
        <w:rPr>
          <w:sz w:val="18"/>
          <w:szCs w:val="18"/>
        </w:rPr>
        <w:t>6/ Includes $1,347,714 in FY 2021 budget authority appropriated to ACL and transferred to the Department of Agriculture for commodities purchases pursuant to Public Law 116-260.</w:t>
      </w:r>
    </w:p>
    <w:p w14:paraId="14990E5B" w14:textId="77777777" w:rsidR="00E45614" w:rsidRPr="003F00AC" w:rsidRDefault="00E45614" w:rsidP="00E45614">
      <w:pPr>
        <w:rPr>
          <w:sz w:val="18"/>
          <w:szCs w:val="18"/>
        </w:rPr>
      </w:pPr>
      <w:r w:rsidRPr="003F00AC">
        <w:rPr>
          <w:sz w:val="18"/>
          <w:szCs w:val="18"/>
        </w:rPr>
        <w:t>7/ Includes $1,437,580 in FY 2022 budget authority appropriated to ACL and transferred to the Department of Agriculture for commodities purchases pursuant to Public Law 117-103.</w:t>
      </w:r>
    </w:p>
    <w:p w14:paraId="4EC88230" w14:textId="77777777" w:rsidR="00E45614" w:rsidRPr="003F00AC" w:rsidRDefault="00E45614" w:rsidP="00E45614">
      <w:pPr>
        <w:rPr>
          <w:sz w:val="18"/>
          <w:szCs w:val="18"/>
        </w:rPr>
      </w:pPr>
      <w:r w:rsidRPr="003F00AC">
        <w:rPr>
          <w:sz w:val="18"/>
          <w:szCs w:val="18"/>
        </w:rPr>
        <w:t>8/ Includes $2,192,565 in FY 2023 budget authority appropriated to ACL and transferred to the Department of Agriculture for commodities purchases pursuant to Public Law 117-328</w:t>
      </w:r>
    </w:p>
    <w:p w14:paraId="7D375010" w14:textId="77777777" w:rsidR="00E45614" w:rsidRPr="003F00AC" w:rsidRDefault="00E45614" w:rsidP="00E45614">
      <w:pPr>
        <w:rPr>
          <w:sz w:val="18"/>
          <w:szCs w:val="18"/>
        </w:rPr>
      </w:pPr>
      <w:r w:rsidRPr="003F00AC">
        <w:rPr>
          <w:sz w:val="18"/>
          <w:szCs w:val="18"/>
        </w:rPr>
        <w:t>9/ Includes $2,260,884 in FY 2024 budget authority appropriated to ACL and transferred to the Department of Agriculture for commodities purchases pursuant to Public Law 117-328.</w:t>
      </w:r>
    </w:p>
    <w:p w14:paraId="4E0773D7" w14:textId="77777777" w:rsidR="00E45614" w:rsidRPr="003F00AC" w:rsidRDefault="00E45614" w:rsidP="00E45614">
      <w:pPr>
        <w:rPr>
          <w:sz w:val="18"/>
          <w:szCs w:val="18"/>
        </w:rPr>
      </w:pPr>
      <w:r w:rsidRPr="003F00AC">
        <w:rPr>
          <w:sz w:val="18"/>
          <w:szCs w:val="18"/>
        </w:rPr>
        <w:t>10/ Level assumes an FY 2024 full year CR. Note, The House has not passed a full committee mark as of the creation of this table.</w:t>
      </w:r>
    </w:p>
    <w:p w14:paraId="3D6168C3" w14:textId="0196E3E1" w:rsidR="00F30A2E" w:rsidRPr="003F00AC" w:rsidRDefault="00F30A2E" w:rsidP="00C05F15">
      <w:pPr>
        <w:spacing w:after="200" w:line="276" w:lineRule="auto"/>
        <w:jc w:val="center"/>
        <w:rPr>
          <w:rFonts w:eastAsiaTheme="minorEastAsia"/>
          <w:b/>
          <w:bCs/>
          <w:sz w:val="28"/>
          <w:szCs w:val="28"/>
        </w:rPr>
      </w:pPr>
      <w:r w:rsidRPr="003F00AC">
        <w:br w:type="page"/>
      </w:r>
    </w:p>
    <w:p w14:paraId="3EE0C6E3" w14:textId="74323CF1" w:rsidR="00024148" w:rsidRPr="003F00AC" w:rsidRDefault="00024148" w:rsidP="001F3368">
      <w:pPr>
        <w:pStyle w:val="Heading2"/>
      </w:pPr>
      <w:bookmarkStart w:id="83" w:name="_Toc158411848"/>
      <w:bookmarkStart w:id="84" w:name="_Toc161054551"/>
      <w:r w:rsidRPr="003F00AC">
        <w:lastRenderedPageBreak/>
        <w:t>Appropriations Not Authorized by Law</w:t>
      </w:r>
      <w:bookmarkEnd w:id="83"/>
      <w:bookmarkEnd w:id="84"/>
    </w:p>
    <w:p w14:paraId="503AC594" w14:textId="77777777" w:rsidR="00024148" w:rsidRPr="003F00AC" w:rsidRDefault="00024148" w:rsidP="00024148">
      <w:pPr>
        <w:jc w:val="center"/>
      </w:pPr>
      <w:r w:rsidRPr="003F00AC">
        <w:t>Administration for Community Living</w:t>
      </w:r>
    </w:p>
    <w:tbl>
      <w:tblPr>
        <w:tblStyle w:val="TableGrid23"/>
        <w:tblW w:w="5000" w:type="pct"/>
        <w:tblInd w:w="0" w:type="dxa"/>
        <w:tblLook w:val="04A0" w:firstRow="1" w:lastRow="0" w:firstColumn="1" w:lastColumn="0" w:noHBand="0" w:noVBand="1"/>
      </w:tblPr>
      <w:tblGrid>
        <w:gridCol w:w="2630"/>
        <w:gridCol w:w="1534"/>
        <w:gridCol w:w="1824"/>
        <w:gridCol w:w="1681"/>
        <w:gridCol w:w="1681"/>
      </w:tblGrid>
      <w:tr w:rsidR="00DD220B" w:rsidRPr="003F00AC" w14:paraId="4FDA57D0" w14:textId="77777777" w:rsidTr="00590A08">
        <w:trPr>
          <w:cantSplit/>
          <w:trHeight w:val="20"/>
          <w:tblHeader/>
        </w:trPr>
        <w:tc>
          <w:tcPr>
            <w:tcW w:w="1406" w:type="pct"/>
            <w:noWrap/>
            <w:vAlign w:val="center"/>
            <w:hideMark/>
          </w:tcPr>
          <w:p w14:paraId="797E60AD" w14:textId="77777777" w:rsidR="00DD220B" w:rsidRPr="003F00AC" w:rsidRDefault="00DD220B" w:rsidP="00DD220B">
            <w:pPr>
              <w:spacing w:after="0" w:line="240" w:lineRule="auto"/>
              <w:jc w:val="center"/>
              <w:rPr>
                <w:b/>
                <w:bCs/>
                <w:szCs w:val="20"/>
              </w:rPr>
            </w:pPr>
            <w:r w:rsidRPr="003F00AC">
              <w:rPr>
                <w:b/>
                <w:bCs/>
                <w:szCs w:val="20"/>
              </w:rPr>
              <w:t>Program</w:t>
            </w:r>
          </w:p>
        </w:tc>
        <w:tc>
          <w:tcPr>
            <w:tcW w:w="820" w:type="pct"/>
            <w:vAlign w:val="center"/>
            <w:hideMark/>
          </w:tcPr>
          <w:p w14:paraId="004FC2B7" w14:textId="77777777" w:rsidR="00DD220B" w:rsidRPr="003F00AC" w:rsidRDefault="00DD220B" w:rsidP="00DD220B">
            <w:pPr>
              <w:spacing w:after="0" w:line="240" w:lineRule="auto"/>
              <w:jc w:val="center"/>
              <w:rPr>
                <w:b/>
                <w:bCs/>
                <w:szCs w:val="20"/>
              </w:rPr>
            </w:pPr>
            <w:r w:rsidRPr="003F00AC">
              <w:rPr>
                <w:b/>
                <w:bCs/>
                <w:szCs w:val="20"/>
              </w:rPr>
              <w:t>Last Year of Authorization</w:t>
            </w:r>
          </w:p>
        </w:tc>
        <w:tc>
          <w:tcPr>
            <w:tcW w:w="975" w:type="pct"/>
            <w:vAlign w:val="center"/>
            <w:hideMark/>
          </w:tcPr>
          <w:p w14:paraId="0EED8F52" w14:textId="77777777" w:rsidR="00DD220B" w:rsidRPr="003F00AC" w:rsidRDefault="00DD220B" w:rsidP="00DD220B">
            <w:pPr>
              <w:spacing w:after="0" w:line="240" w:lineRule="auto"/>
              <w:jc w:val="center"/>
              <w:rPr>
                <w:b/>
                <w:bCs/>
                <w:szCs w:val="20"/>
              </w:rPr>
            </w:pPr>
            <w:r w:rsidRPr="003F00AC">
              <w:rPr>
                <w:b/>
                <w:bCs/>
                <w:szCs w:val="20"/>
              </w:rPr>
              <w:t>Authorization Level</w:t>
            </w:r>
          </w:p>
        </w:tc>
        <w:tc>
          <w:tcPr>
            <w:tcW w:w="899" w:type="pct"/>
            <w:vAlign w:val="center"/>
            <w:hideMark/>
          </w:tcPr>
          <w:p w14:paraId="4A9FF00B" w14:textId="77777777" w:rsidR="00DD220B" w:rsidRPr="003F00AC" w:rsidRDefault="00DD220B" w:rsidP="00DD220B">
            <w:pPr>
              <w:spacing w:after="0" w:line="240" w:lineRule="auto"/>
              <w:jc w:val="center"/>
              <w:rPr>
                <w:b/>
                <w:bCs/>
                <w:szCs w:val="20"/>
              </w:rPr>
            </w:pPr>
            <w:r w:rsidRPr="003F00AC">
              <w:rPr>
                <w:b/>
                <w:bCs/>
                <w:szCs w:val="20"/>
              </w:rPr>
              <w:t>Appropriations in Last Year of Authorization</w:t>
            </w:r>
          </w:p>
        </w:tc>
        <w:tc>
          <w:tcPr>
            <w:tcW w:w="899" w:type="pct"/>
            <w:vAlign w:val="center"/>
            <w:hideMark/>
          </w:tcPr>
          <w:p w14:paraId="74C8A121" w14:textId="77777777" w:rsidR="00DD220B" w:rsidRPr="003F00AC" w:rsidRDefault="00DD220B" w:rsidP="00DD220B">
            <w:pPr>
              <w:spacing w:after="0" w:line="240" w:lineRule="auto"/>
              <w:jc w:val="center"/>
              <w:rPr>
                <w:b/>
                <w:bCs/>
                <w:szCs w:val="20"/>
              </w:rPr>
            </w:pPr>
            <w:r w:rsidRPr="003F00AC">
              <w:rPr>
                <w:b/>
                <w:bCs/>
                <w:szCs w:val="20"/>
              </w:rPr>
              <w:t>Appropriations in FY 2024*</w:t>
            </w:r>
          </w:p>
        </w:tc>
      </w:tr>
      <w:tr w:rsidR="00DD220B" w:rsidRPr="003F00AC" w14:paraId="0A10C6C0" w14:textId="77777777" w:rsidTr="00590A08">
        <w:trPr>
          <w:cantSplit/>
          <w:trHeight w:val="20"/>
        </w:trPr>
        <w:tc>
          <w:tcPr>
            <w:tcW w:w="1406" w:type="pct"/>
            <w:vAlign w:val="bottom"/>
          </w:tcPr>
          <w:p w14:paraId="0667A4E7" w14:textId="77777777" w:rsidR="00DD220B" w:rsidRPr="003F00AC" w:rsidRDefault="00DD220B" w:rsidP="00DD220B">
            <w:pPr>
              <w:spacing w:after="0" w:line="240" w:lineRule="auto"/>
              <w:jc w:val="left"/>
              <w:rPr>
                <w:szCs w:val="20"/>
              </w:rPr>
            </w:pPr>
            <w:r w:rsidRPr="003F00AC">
              <w:rPr>
                <w:szCs w:val="20"/>
              </w:rPr>
              <w:t>Traumatic Brain Injury:  Sections 1252 and 1253 of the Public Health Service Act</w:t>
            </w:r>
          </w:p>
        </w:tc>
        <w:tc>
          <w:tcPr>
            <w:tcW w:w="820" w:type="pct"/>
            <w:noWrap/>
            <w:vAlign w:val="bottom"/>
          </w:tcPr>
          <w:p w14:paraId="512DD954" w14:textId="77777777" w:rsidR="00DD220B" w:rsidRPr="003F00AC" w:rsidRDefault="00DD220B" w:rsidP="00DD220B">
            <w:pPr>
              <w:spacing w:after="0" w:line="240" w:lineRule="auto"/>
              <w:jc w:val="right"/>
              <w:rPr>
                <w:szCs w:val="20"/>
              </w:rPr>
            </w:pPr>
            <w:r w:rsidRPr="003F00AC">
              <w:rPr>
                <w:szCs w:val="20"/>
              </w:rPr>
              <w:t>FY 2019</w:t>
            </w:r>
          </w:p>
        </w:tc>
        <w:tc>
          <w:tcPr>
            <w:tcW w:w="975" w:type="pct"/>
            <w:noWrap/>
            <w:vAlign w:val="bottom"/>
          </w:tcPr>
          <w:p w14:paraId="66F75A2F" w14:textId="77777777" w:rsidR="00DD220B" w:rsidRPr="003F00AC" w:rsidRDefault="00DD220B" w:rsidP="00DD220B">
            <w:pPr>
              <w:spacing w:after="0" w:line="240" w:lineRule="auto"/>
              <w:jc w:val="right"/>
              <w:rPr>
                <w:szCs w:val="20"/>
              </w:rPr>
            </w:pPr>
            <w:r w:rsidRPr="003F00AC">
              <w:rPr>
                <w:szCs w:val="20"/>
              </w:rPr>
              <w:t xml:space="preserve">$8,600,000 </w:t>
            </w:r>
          </w:p>
        </w:tc>
        <w:tc>
          <w:tcPr>
            <w:tcW w:w="899" w:type="pct"/>
            <w:noWrap/>
            <w:vAlign w:val="bottom"/>
          </w:tcPr>
          <w:p w14:paraId="3A4BA1C7" w14:textId="77777777" w:rsidR="00DD220B" w:rsidRPr="003F00AC" w:rsidRDefault="00DD220B" w:rsidP="00DD220B">
            <w:pPr>
              <w:spacing w:after="0" w:line="240" w:lineRule="auto"/>
              <w:jc w:val="right"/>
              <w:rPr>
                <w:szCs w:val="20"/>
              </w:rPr>
            </w:pPr>
            <w:r w:rsidRPr="003F00AC">
              <w:rPr>
                <w:szCs w:val="20"/>
              </w:rPr>
              <w:t xml:space="preserve">$11,321,000 </w:t>
            </w:r>
          </w:p>
        </w:tc>
        <w:tc>
          <w:tcPr>
            <w:tcW w:w="899" w:type="pct"/>
            <w:noWrap/>
            <w:vAlign w:val="bottom"/>
          </w:tcPr>
          <w:p w14:paraId="028A2DEE" w14:textId="77777777" w:rsidR="00DD220B" w:rsidRPr="003F00AC" w:rsidRDefault="00DD220B" w:rsidP="00DD220B">
            <w:pPr>
              <w:spacing w:after="0" w:line="240" w:lineRule="auto"/>
              <w:jc w:val="right"/>
              <w:rPr>
                <w:szCs w:val="20"/>
              </w:rPr>
            </w:pPr>
            <w:r w:rsidRPr="003F00AC">
              <w:rPr>
                <w:szCs w:val="20"/>
              </w:rPr>
              <w:t xml:space="preserve">$13,118,000 </w:t>
            </w:r>
          </w:p>
        </w:tc>
      </w:tr>
      <w:tr w:rsidR="00DD220B" w:rsidRPr="003F00AC" w14:paraId="19B3D390" w14:textId="77777777" w:rsidTr="00590A08">
        <w:trPr>
          <w:cantSplit/>
          <w:trHeight w:val="20"/>
        </w:trPr>
        <w:tc>
          <w:tcPr>
            <w:tcW w:w="1406" w:type="pct"/>
            <w:vAlign w:val="bottom"/>
          </w:tcPr>
          <w:p w14:paraId="40A56B93" w14:textId="77777777" w:rsidR="00DD220B" w:rsidRPr="003F00AC" w:rsidRDefault="00DD220B" w:rsidP="00DD220B">
            <w:pPr>
              <w:spacing w:after="0" w:line="240" w:lineRule="auto"/>
              <w:jc w:val="left"/>
              <w:rPr>
                <w:szCs w:val="20"/>
              </w:rPr>
            </w:pPr>
            <w:r w:rsidRPr="003F00AC">
              <w:rPr>
                <w:szCs w:val="20"/>
              </w:rPr>
              <w:t>Elder Justice / Adult Protective Services: Social Security Act, Title XX-B</w:t>
            </w:r>
          </w:p>
        </w:tc>
        <w:tc>
          <w:tcPr>
            <w:tcW w:w="820" w:type="pct"/>
            <w:noWrap/>
            <w:vAlign w:val="bottom"/>
          </w:tcPr>
          <w:p w14:paraId="251CBD3D" w14:textId="77777777" w:rsidR="00DD220B" w:rsidRPr="003F00AC" w:rsidRDefault="00DD220B" w:rsidP="00DD220B">
            <w:pPr>
              <w:spacing w:after="0" w:line="240" w:lineRule="auto"/>
              <w:jc w:val="right"/>
              <w:rPr>
                <w:szCs w:val="20"/>
              </w:rPr>
            </w:pPr>
            <w:r w:rsidRPr="003F00AC">
              <w:rPr>
                <w:szCs w:val="20"/>
              </w:rPr>
              <w:t>FY 2014</w:t>
            </w:r>
          </w:p>
        </w:tc>
        <w:tc>
          <w:tcPr>
            <w:tcW w:w="975" w:type="pct"/>
            <w:noWrap/>
            <w:vAlign w:val="bottom"/>
          </w:tcPr>
          <w:p w14:paraId="5A94855B" w14:textId="77777777" w:rsidR="00DD220B" w:rsidRPr="003F00AC" w:rsidRDefault="00DD220B" w:rsidP="00DD220B">
            <w:pPr>
              <w:spacing w:after="0" w:line="240" w:lineRule="auto"/>
              <w:jc w:val="right"/>
              <w:rPr>
                <w:szCs w:val="20"/>
              </w:rPr>
            </w:pPr>
            <w:r w:rsidRPr="003F00AC">
              <w:rPr>
                <w:szCs w:val="20"/>
              </w:rPr>
              <w:t xml:space="preserve">$129,000,000 </w:t>
            </w:r>
          </w:p>
        </w:tc>
        <w:tc>
          <w:tcPr>
            <w:tcW w:w="899" w:type="pct"/>
            <w:noWrap/>
            <w:vAlign w:val="bottom"/>
          </w:tcPr>
          <w:p w14:paraId="0ECCD6BE" w14:textId="77777777" w:rsidR="00DD220B" w:rsidRPr="003F00AC" w:rsidRDefault="00DD220B" w:rsidP="00DD220B">
            <w:pPr>
              <w:spacing w:after="0" w:line="240" w:lineRule="auto"/>
              <w:jc w:val="right"/>
              <w:rPr>
                <w:szCs w:val="20"/>
              </w:rPr>
            </w:pPr>
            <w:r w:rsidRPr="003F00AC">
              <w:rPr>
                <w:szCs w:val="20"/>
              </w:rPr>
              <w:t xml:space="preserve">$12,000,000 </w:t>
            </w:r>
          </w:p>
        </w:tc>
        <w:tc>
          <w:tcPr>
            <w:tcW w:w="899" w:type="pct"/>
            <w:noWrap/>
            <w:vAlign w:val="bottom"/>
          </w:tcPr>
          <w:p w14:paraId="6356F2F7" w14:textId="77777777" w:rsidR="00DD220B" w:rsidRPr="003F00AC" w:rsidRDefault="00DD220B" w:rsidP="00DD220B">
            <w:pPr>
              <w:spacing w:after="0" w:line="240" w:lineRule="auto"/>
              <w:jc w:val="right"/>
              <w:rPr>
                <w:szCs w:val="20"/>
              </w:rPr>
            </w:pPr>
            <w:r w:rsidRPr="003F00AC">
              <w:rPr>
                <w:szCs w:val="20"/>
              </w:rPr>
              <w:t xml:space="preserve">$30,000,000 </w:t>
            </w:r>
          </w:p>
        </w:tc>
      </w:tr>
      <w:tr w:rsidR="00DD220B" w:rsidRPr="003F00AC" w14:paraId="345A3E38" w14:textId="77777777" w:rsidTr="00590A08">
        <w:trPr>
          <w:cantSplit/>
          <w:trHeight w:val="20"/>
        </w:trPr>
        <w:tc>
          <w:tcPr>
            <w:tcW w:w="1406" w:type="pct"/>
            <w:vAlign w:val="bottom"/>
          </w:tcPr>
          <w:p w14:paraId="22C7E905" w14:textId="77777777" w:rsidR="00DD220B" w:rsidRPr="003F00AC" w:rsidRDefault="00DD220B" w:rsidP="00DD220B">
            <w:pPr>
              <w:spacing w:after="0" w:line="240" w:lineRule="auto"/>
              <w:jc w:val="left"/>
              <w:rPr>
                <w:szCs w:val="20"/>
              </w:rPr>
            </w:pPr>
            <w:r w:rsidRPr="003F00AC">
              <w:rPr>
                <w:szCs w:val="20"/>
              </w:rPr>
              <w:t>Lifespan Respite Care: Lifespan Respite Care Act of 2006</w:t>
            </w:r>
          </w:p>
        </w:tc>
        <w:tc>
          <w:tcPr>
            <w:tcW w:w="820" w:type="pct"/>
            <w:noWrap/>
            <w:vAlign w:val="bottom"/>
          </w:tcPr>
          <w:p w14:paraId="6A433703" w14:textId="77777777" w:rsidR="00DD220B" w:rsidRPr="003F00AC" w:rsidRDefault="00DD220B" w:rsidP="00DD220B">
            <w:pPr>
              <w:spacing w:after="0" w:line="240" w:lineRule="auto"/>
              <w:jc w:val="right"/>
              <w:rPr>
                <w:szCs w:val="20"/>
              </w:rPr>
            </w:pPr>
            <w:r w:rsidRPr="003F00AC">
              <w:rPr>
                <w:szCs w:val="20"/>
              </w:rPr>
              <w:t>FY 2011</w:t>
            </w:r>
          </w:p>
        </w:tc>
        <w:tc>
          <w:tcPr>
            <w:tcW w:w="975" w:type="pct"/>
            <w:noWrap/>
            <w:vAlign w:val="bottom"/>
          </w:tcPr>
          <w:p w14:paraId="2FA251E5" w14:textId="77777777" w:rsidR="00DD220B" w:rsidRPr="003F00AC" w:rsidRDefault="00DD220B" w:rsidP="00DD220B">
            <w:pPr>
              <w:spacing w:after="0" w:line="240" w:lineRule="auto"/>
              <w:jc w:val="right"/>
              <w:rPr>
                <w:szCs w:val="20"/>
              </w:rPr>
            </w:pPr>
            <w:r w:rsidRPr="003F00AC">
              <w:rPr>
                <w:szCs w:val="20"/>
              </w:rPr>
              <w:t xml:space="preserve">$94,810,000 </w:t>
            </w:r>
          </w:p>
        </w:tc>
        <w:tc>
          <w:tcPr>
            <w:tcW w:w="899" w:type="pct"/>
            <w:noWrap/>
            <w:vAlign w:val="bottom"/>
          </w:tcPr>
          <w:p w14:paraId="012C95F0" w14:textId="77777777" w:rsidR="00DD220B" w:rsidRPr="003F00AC" w:rsidRDefault="00DD220B" w:rsidP="00DD220B">
            <w:pPr>
              <w:spacing w:after="0" w:line="240" w:lineRule="auto"/>
              <w:jc w:val="right"/>
              <w:rPr>
                <w:szCs w:val="20"/>
              </w:rPr>
            </w:pPr>
            <w:r w:rsidRPr="003F00AC">
              <w:rPr>
                <w:szCs w:val="20"/>
              </w:rPr>
              <w:t xml:space="preserve">$2,495,000 </w:t>
            </w:r>
          </w:p>
        </w:tc>
        <w:tc>
          <w:tcPr>
            <w:tcW w:w="899" w:type="pct"/>
            <w:noWrap/>
            <w:vAlign w:val="bottom"/>
          </w:tcPr>
          <w:p w14:paraId="2680C033" w14:textId="77777777" w:rsidR="00DD220B" w:rsidRPr="003F00AC" w:rsidRDefault="00DD220B" w:rsidP="00DD220B">
            <w:pPr>
              <w:spacing w:after="0" w:line="240" w:lineRule="auto"/>
              <w:jc w:val="right"/>
              <w:rPr>
                <w:szCs w:val="20"/>
              </w:rPr>
            </w:pPr>
            <w:r w:rsidRPr="003F00AC">
              <w:rPr>
                <w:szCs w:val="20"/>
              </w:rPr>
              <w:t xml:space="preserve">$10,000,000 </w:t>
            </w:r>
          </w:p>
        </w:tc>
      </w:tr>
      <w:tr w:rsidR="00DD220B" w:rsidRPr="003F00AC" w14:paraId="5D4E8D30" w14:textId="77777777" w:rsidTr="00590A08">
        <w:trPr>
          <w:cantSplit/>
          <w:trHeight w:val="20"/>
        </w:trPr>
        <w:tc>
          <w:tcPr>
            <w:tcW w:w="1406" w:type="pct"/>
            <w:vAlign w:val="bottom"/>
          </w:tcPr>
          <w:p w14:paraId="0511B996" w14:textId="77777777" w:rsidR="00DD220B" w:rsidRPr="003F00AC" w:rsidRDefault="00DD220B" w:rsidP="00DD220B">
            <w:pPr>
              <w:spacing w:after="0" w:line="240" w:lineRule="auto"/>
              <w:jc w:val="left"/>
              <w:rPr>
                <w:color w:val="000000"/>
                <w:szCs w:val="20"/>
              </w:rPr>
            </w:pPr>
            <w:r w:rsidRPr="003F00AC">
              <w:rPr>
                <w:szCs w:val="20"/>
              </w:rPr>
              <w:t>Developmental Disabilities Programs:  Developmental Disabilities Assistance and Bill of Rights Act</w:t>
            </w:r>
          </w:p>
        </w:tc>
        <w:tc>
          <w:tcPr>
            <w:tcW w:w="820" w:type="pct"/>
            <w:noWrap/>
            <w:vAlign w:val="bottom"/>
          </w:tcPr>
          <w:p w14:paraId="1409530C" w14:textId="77777777" w:rsidR="00DD220B" w:rsidRPr="003F00AC" w:rsidRDefault="00DD220B" w:rsidP="00DD220B">
            <w:pPr>
              <w:spacing w:after="0" w:line="240" w:lineRule="auto"/>
              <w:jc w:val="right"/>
              <w:rPr>
                <w:szCs w:val="20"/>
              </w:rPr>
            </w:pPr>
            <w:r w:rsidRPr="003F00AC">
              <w:rPr>
                <w:szCs w:val="20"/>
              </w:rPr>
              <w:t>FY 2007</w:t>
            </w:r>
          </w:p>
        </w:tc>
        <w:tc>
          <w:tcPr>
            <w:tcW w:w="975" w:type="pct"/>
            <w:noWrap/>
            <w:vAlign w:val="bottom"/>
          </w:tcPr>
          <w:p w14:paraId="44C3C13F" w14:textId="77777777" w:rsidR="00DD220B" w:rsidRPr="003F00AC" w:rsidRDefault="00DD220B" w:rsidP="00DD220B">
            <w:pPr>
              <w:spacing w:after="0" w:line="240" w:lineRule="auto"/>
              <w:jc w:val="right"/>
              <w:rPr>
                <w:szCs w:val="20"/>
              </w:rPr>
            </w:pPr>
            <w:r w:rsidRPr="003F00AC">
              <w:rPr>
                <w:szCs w:val="20"/>
              </w:rPr>
              <w:t>Such Sums</w:t>
            </w:r>
          </w:p>
        </w:tc>
        <w:tc>
          <w:tcPr>
            <w:tcW w:w="899" w:type="pct"/>
            <w:noWrap/>
            <w:vAlign w:val="bottom"/>
          </w:tcPr>
          <w:p w14:paraId="24D973D4" w14:textId="77777777" w:rsidR="00DD220B" w:rsidRPr="003F00AC" w:rsidRDefault="00DD220B" w:rsidP="00DD220B">
            <w:pPr>
              <w:spacing w:after="0" w:line="240" w:lineRule="auto"/>
              <w:jc w:val="right"/>
              <w:rPr>
                <w:szCs w:val="20"/>
              </w:rPr>
            </w:pPr>
            <w:r w:rsidRPr="003F00AC">
              <w:rPr>
                <w:szCs w:val="20"/>
              </w:rPr>
              <w:t xml:space="preserve">$155,115,000 </w:t>
            </w:r>
          </w:p>
        </w:tc>
        <w:tc>
          <w:tcPr>
            <w:tcW w:w="899" w:type="pct"/>
            <w:noWrap/>
            <w:vAlign w:val="bottom"/>
          </w:tcPr>
          <w:p w14:paraId="453D5765" w14:textId="77777777" w:rsidR="00DD220B" w:rsidRPr="003F00AC" w:rsidRDefault="00DD220B" w:rsidP="00DD220B">
            <w:pPr>
              <w:spacing w:after="0" w:line="240" w:lineRule="auto"/>
              <w:jc w:val="right"/>
              <w:rPr>
                <w:szCs w:val="20"/>
              </w:rPr>
            </w:pPr>
            <w:r w:rsidRPr="003F00AC">
              <w:rPr>
                <w:szCs w:val="20"/>
              </w:rPr>
              <w:t xml:space="preserve">$181,369,000 </w:t>
            </w:r>
          </w:p>
        </w:tc>
      </w:tr>
      <w:tr w:rsidR="00DD220B" w:rsidRPr="003F00AC" w14:paraId="6416BF36" w14:textId="77777777" w:rsidTr="00590A08">
        <w:trPr>
          <w:cantSplit/>
          <w:trHeight w:val="20"/>
        </w:trPr>
        <w:tc>
          <w:tcPr>
            <w:tcW w:w="1406" w:type="pct"/>
            <w:vAlign w:val="bottom"/>
          </w:tcPr>
          <w:p w14:paraId="298B5FED" w14:textId="77777777" w:rsidR="00DD220B" w:rsidRPr="003F00AC" w:rsidRDefault="00DD220B" w:rsidP="00DD220B">
            <w:pPr>
              <w:spacing w:after="0" w:line="240" w:lineRule="auto"/>
              <w:jc w:val="left"/>
              <w:rPr>
                <w:szCs w:val="20"/>
              </w:rPr>
            </w:pPr>
            <w:r w:rsidRPr="003F00AC">
              <w:rPr>
                <w:szCs w:val="20"/>
              </w:rPr>
              <w:t>Paralysis Resource Center: Christopher and Dana Reeve Paralysis Act, title XIV of the Omnibus Public Land Management Act of 2009, P.L. 111-11 and Public Health Service Act, Sections 311 and 317(k)(2)</w:t>
            </w:r>
          </w:p>
        </w:tc>
        <w:tc>
          <w:tcPr>
            <w:tcW w:w="820" w:type="pct"/>
            <w:noWrap/>
            <w:vAlign w:val="bottom"/>
          </w:tcPr>
          <w:p w14:paraId="62EBD9BE" w14:textId="77777777" w:rsidR="00DD220B" w:rsidRPr="003F00AC" w:rsidRDefault="00DD220B" w:rsidP="00DD220B">
            <w:pPr>
              <w:spacing w:after="0" w:line="240" w:lineRule="auto"/>
              <w:jc w:val="right"/>
              <w:rPr>
                <w:szCs w:val="20"/>
              </w:rPr>
            </w:pPr>
            <w:r w:rsidRPr="003F00AC">
              <w:rPr>
                <w:szCs w:val="20"/>
              </w:rPr>
              <w:t>FY 2011</w:t>
            </w:r>
          </w:p>
        </w:tc>
        <w:tc>
          <w:tcPr>
            <w:tcW w:w="975" w:type="pct"/>
            <w:noWrap/>
            <w:vAlign w:val="bottom"/>
          </w:tcPr>
          <w:p w14:paraId="0D0D3547" w14:textId="77777777" w:rsidR="00DD220B" w:rsidRPr="003F00AC" w:rsidRDefault="00DD220B" w:rsidP="00DD220B">
            <w:pPr>
              <w:spacing w:after="0" w:line="240" w:lineRule="auto"/>
              <w:jc w:val="right"/>
              <w:rPr>
                <w:szCs w:val="20"/>
              </w:rPr>
            </w:pPr>
            <w:r w:rsidRPr="003F00AC">
              <w:rPr>
                <w:szCs w:val="20"/>
              </w:rPr>
              <w:t xml:space="preserve">$25,000,000 </w:t>
            </w:r>
          </w:p>
        </w:tc>
        <w:tc>
          <w:tcPr>
            <w:tcW w:w="899" w:type="pct"/>
            <w:noWrap/>
            <w:vAlign w:val="bottom"/>
          </w:tcPr>
          <w:p w14:paraId="4EC1A3CF" w14:textId="77777777" w:rsidR="00DD220B" w:rsidRPr="003F00AC" w:rsidRDefault="00DD220B" w:rsidP="00DD220B">
            <w:pPr>
              <w:spacing w:after="0" w:line="240" w:lineRule="auto"/>
              <w:jc w:val="right"/>
              <w:rPr>
                <w:szCs w:val="20"/>
              </w:rPr>
            </w:pPr>
            <w:r w:rsidRPr="003F00AC">
              <w:rPr>
                <w:szCs w:val="20"/>
              </w:rPr>
              <w:t xml:space="preserve">$6,352,000 </w:t>
            </w:r>
          </w:p>
        </w:tc>
        <w:tc>
          <w:tcPr>
            <w:tcW w:w="899" w:type="pct"/>
            <w:noWrap/>
            <w:vAlign w:val="bottom"/>
          </w:tcPr>
          <w:p w14:paraId="75B60CD2" w14:textId="77777777" w:rsidR="00DD220B" w:rsidRPr="003F00AC" w:rsidRDefault="00DD220B" w:rsidP="00DD220B">
            <w:pPr>
              <w:spacing w:after="0" w:line="240" w:lineRule="auto"/>
              <w:jc w:val="right"/>
              <w:rPr>
                <w:szCs w:val="20"/>
              </w:rPr>
            </w:pPr>
            <w:r w:rsidRPr="003F00AC">
              <w:rPr>
                <w:szCs w:val="20"/>
              </w:rPr>
              <w:t xml:space="preserve">$10,700,000 </w:t>
            </w:r>
          </w:p>
        </w:tc>
      </w:tr>
      <w:tr w:rsidR="00DD220B" w:rsidRPr="003F00AC" w14:paraId="77D48959" w14:textId="77777777" w:rsidTr="00590A08">
        <w:trPr>
          <w:cantSplit/>
          <w:trHeight w:val="20"/>
        </w:trPr>
        <w:tc>
          <w:tcPr>
            <w:tcW w:w="1406" w:type="pct"/>
            <w:vAlign w:val="bottom"/>
          </w:tcPr>
          <w:p w14:paraId="57B25C3F" w14:textId="77777777" w:rsidR="00DD220B" w:rsidRPr="003F00AC" w:rsidRDefault="00DD220B" w:rsidP="00DD220B">
            <w:pPr>
              <w:spacing w:after="0" w:line="240" w:lineRule="auto"/>
              <w:jc w:val="left"/>
              <w:rPr>
                <w:szCs w:val="20"/>
              </w:rPr>
            </w:pPr>
            <w:r w:rsidRPr="003F00AC">
              <w:rPr>
                <w:szCs w:val="20"/>
              </w:rPr>
              <w:t>Limb Loss Resource Center: Public Health Service Act Section 301 (a) and Section 317</w:t>
            </w:r>
          </w:p>
        </w:tc>
        <w:tc>
          <w:tcPr>
            <w:tcW w:w="820" w:type="pct"/>
            <w:noWrap/>
            <w:vAlign w:val="bottom"/>
          </w:tcPr>
          <w:p w14:paraId="7089D0B9" w14:textId="77777777" w:rsidR="00DD220B" w:rsidRPr="003F00AC" w:rsidRDefault="00DD220B" w:rsidP="00DD220B">
            <w:pPr>
              <w:spacing w:after="0" w:line="240" w:lineRule="auto"/>
              <w:jc w:val="right"/>
              <w:rPr>
                <w:szCs w:val="20"/>
              </w:rPr>
            </w:pPr>
            <w:r w:rsidRPr="003F00AC">
              <w:rPr>
                <w:szCs w:val="20"/>
              </w:rPr>
              <w:t>N/A</w:t>
            </w:r>
          </w:p>
        </w:tc>
        <w:tc>
          <w:tcPr>
            <w:tcW w:w="975" w:type="pct"/>
            <w:noWrap/>
            <w:vAlign w:val="bottom"/>
          </w:tcPr>
          <w:p w14:paraId="7219425D" w14:textId="77777777" w:rsidR="00DD220B" w:rsidRPr="003F00AC" w:rsidRDefault="00DD220B" w:rsidP="00DD220B">
            <w:pPr>
              <w:spacing w:after="0" w:line="240" w:lineRule="auto"/>
              <w:jc w:val="right"/>
              <w:rPr>
                <w:szCs w:val="20"/>
              </w:rPr>
            </w:pPr>
            <w:r w:rsidRPr="003F00AC">
              <w:rPr>
                <w:szCs w:val="20"/>
              </w:rPr>
              <w:t>N/A</w:t>
            </w:r>
          </w:p>
        </w:tc>
        <w:tc>
          <w:tcPr>
            <w:tcW w:w="899" w:type="pct"/>
            <w:noWrap/>
            <w:vAlign w:val="bottom"/>
          </w:tcPr>
          <w:p w14:paraId="4E13DF0C" w14:textId="77777777" w:rsidR="00DD220B" w:rsidRPr="003F00AC" w:rsidRDefault="00DD220B" w:rsidP="00DD220B">
            <w:pPr>
              <w:spacing w:after="0" w:line="240" w:lineRule="auto"/>
              <w:jc w:val="right"/>
              <w:rPr>
                <w:szCs w:val="20"/>
              </w:rPr>
            </w:pPr>
            <w:r w:rsidRPr="003F00AC">
              <w:rPr>
                <w:szCs w:val="20"/>
              </w:rPr>
              <w:t>N/A</w:t>
            </w:r>
          </w:p>
        </w:tc>
        <w:tc>
          <w:tcPr>
            <w:tcW w:w="899" w:type="pct"/>
            <w:noWrap/>
            <w:vAlign w:val="bottom"/>
          </w:tcPr>
          <w:p w14:paraId="6B60B389" w14:textId="77777777" w:rsidR="00DD220B" w:rsidRPr="003F00AC" w:rsidRDefault="00DD220B" w:rsidP="00DD220B">
            <w:pPr>
              <w:spacing w:after="0" w:line="240" w:lineRule="auto"/>
              <w:jc w:val="right"/>
              <w:rPr>
                <w:szCs w:val="20"/>
              </w:rPr>
            </w:pPr>
            <w:r w:rsidRPr="003F00AC">
              <w:rPr>
                <w:szCs w:val="20"/>
              </w:rPr>
              <w:t xml:space="preserve">$4,200,000 </w:t>
            </w:r>
          </w:p>
        </w:tc>
      </w:tr>
      <w:tr w:rsidR="00DD220B" w:rsidRPr="003F00AC" w14:paraId="3EA8DA59" w14:textId="77777777" w:rsidTr="00590A08">
        <w:trPr>
          <w:cantSplit/>
          <w:trHeight w:val="20"/>
        </w:trPr>
        <w:tc>
          <w:tcPr>
            <w:tcW w:w="1406" w:type="pct"/>
            <w:vAlign w:val="bottom"/>
          </w:tcPr>
          <w:p w14:paraId="2FA621D4" w14:textId="77777777" w:rsidR="00DD220B" w:rsidRPr="003F00AC" w:rsidRDefault="00DD220B" w:rsidP="00DD220B">
            <w:pPr>
              <w:spacing w:after="0" w:line="240" w:lineRule="auto"/>
              <w:jc w:val="left"/>
              <w:rPr>
                <w:szCs w:val="20"/>
              </w:rPr>
            </w:pPr>
            <w:r w:rsidRPr="003F00AC">
              <w:rPr>
                <w:szCs w:val="20"/>
              </w:rPr>
              <w:t>Independent Living and the National Institute on Disability, Independent Living and Rehabilitation Research: Rehabilitation Act of 1973, Titles II &amp; VII</w:t>
            </w:r>
          </w:p>
        </w:tc>
        <w:tc>
          <w:tcPr>
            <w:tcW w:w="820" w:type="pct"/>
            <w:noWrap/>
            <w:vAlign w:val="bottom"/>
          </w:tcPr>
          <w:p w14:paraId="136C9DA8" w14:textId="77777777" w:rsidR="00DD220B" w:rsidRPr="003F00AC" w:rsidRDefault="00DD220B" w:rsidP="00DD220B">
            <w:pPr>
              <w:spacing w:after="0" w:line="240" w:lineRule="auto"/>
              <w:jc w:val="right"/>
              <w:rPr>
                <w:szCs w:val="20"/>
              </w:rPr>
            </w:pPr>
            <w:r w:rsidRPr="003F00AC">
              <w:rPr>
                <w:szCs w:val="20"/>
              </w:rPr>
              <w:t>FY 2020</w:t>
            </w:r>
          </w:p>
        </w:tc>
        <w:tc>
          <w:tcPr>
            <w:tcW w:w="975" w:type="pct"/>
            <w:noWrap/>
            <w:vAlign w:val="bottom"/>
          </w:tcPr>
          <w:p w14:paraId="48E8EF20" w14:textId="77777777" w:rsidR="00DD220B" w:rsidRPr="003F00AC" w:rsidRDefault="00DD220B" w:rsidP="00DD220B">
            <w:pPr>
              <w:spacing w:after="0" w:line="240" w:lineRule="auto"/>
              <w:jc w:val="right"/>
              <w:rPr>
                <w:szCs w:val="20"/>
              </w:rPr>
            </w:pPr>
            <w:r w:rsidRPr="003F00AC">
              <w:rPr>
                <w:szCs w:val="20"/>
              </w:rPr>
              <w:t xml:space="preserve">$214,135,000 </w:t>
            </w:r>
          </w:p>
        </w:tc>
        <w:tc>
          <w:tcPr>
            <w:tcW w:w="899" w:type="pct"/>
            <w:noWrap/>
            <w:vAlign w:val="bottom"/>
          </w:tcPr>
          <w:p w14:paraId="2B2A8833" w14:textId="77777777" w:rsidR="00DD220B" w:rsidRPr="003F00AC" w:rsidRDefault="00DD220B" w:rsidP="00DD220B">
            <w:pPr>
              <w:spacing w:after="0" w:line="240" w:lineRule="auto"/>
              <w:jc w:val="right"/>
              <w:rPr>
                <w:szCs w:val="20"/>
              </w:rPr>
            </w:pPr>
            <w:r w:rsidRPr="003F00AC">
              <w:rPr>
                <w:szCs w:val="20"/>
              </w:rPr>
              <w:t xml:space="preserve">$228,153,000 </w:t>
            </w:r>
          </w:p>
        </w:tc>
        <w:tc>
          <w:tcPr>
            <w:tcW w:w="899" w:type="pct"/>
            <w:noWrap/>
            <w:vAlign w:val="bottom"/>
          </w:tcPr>
          <w:p w14:paraId="19B7E3BF" w14:textId="77777777" w:rsidR="00DD220B" w:rsidRPr="003F00AC" w:rsidRDefault="00DD220B" w:rsidP="00DD220B">
            <w:pPr>
              <w:spacing w:after="0" w:line="240" w:lineRule="auto"/>
              <w:jc w:val="right"/>
              <w:rPr>
                <w:szCs w:val="20"/>
              </w:rPr>
            </w:pPr>
            <w:r w:rsidRPr="003F00AC">
              <w:rPr>
                <w:szCs w:val="20"/>
              </w:rPr>
              <w:t xml:space="preserve">$247,183,000 </w:t>
            </w:r>
          </w:p>
        </w:tc>
      </w:tr>
      <w:tr w:rsidR="00DD220B" w:rsidRPr="003F00AC" w14:paraId="3344C103" w14:textId="77777777" w:rsidTr="00590A08">
        <w:trPr>
          <w:cantSplit/>
          <w:trHeight w:val="20"/>
        </w:trPr>
        <w:tc>
          <w:tcPr>
            <w:tcW w:w="1406" w:type="pct"/>
            <w:vAlign w:val="bottom"/>
          </w:tcPr>
          <w:p w14:paraId="6ECD5881" w14:textId="77777777" w:rsidR="00DD220B" w:rsidRPr="003F00AC" w:rsidRDefault="00DD220B" w:rsidP="00DD220B">
            <w:pPr>
              <w:spacing w:after="0" w:line="240" w:lineRule="auto"/>
              <w:jc w:val="left"/>
              <w:rPr>
                <w:szCs w:val="20"/>
              </w:rPr>
            </w:pPr>
            <w:r w:rsidRPr="003F00AC">
              <w:rPr>
                <w:szCs w:val="20"/>
              </w:rPr>
              <w:t>Voting Access for People with Disabilities: Help America Vote Act - Section 291</w:t>
            </w:r>
          </w:p>
        </w:tc>
        <w:tc>
          <w:tcPr>
            <w:tcW w:w="820" w:type="pct"/>
            <w:noWrap/>
            <w:vAlign w:val="bottom"/>
          </w:tcPr>
          <w:p w14:paraId="56C93457" w14:textId="77777777" w:rsidR="00DD220B" w:rsidRPr="003F00AC" w:rsidRDefault="00DD220B" w:rsidP="00DD220B">
            <w:pPr>
              <w:spacing w:after="0" w:line="240" w:lineRule="auto"/>
              <w:jc w:val="right"/>
              <w:rPr>
                <w:szCs w:val="20"/>
              </w:rPr>
            </w:pPr>
            <w:r w:rsidRPr="003F00AC">
              <w:rPr>
                <w:szCs w:val="20"/>
              </w:rPr>
              <w:t>FY 2005</w:t>
            </w:r>
          </w:p>
        </w:tc>
        <w:tc>
          <w:tcPr>
            <w:tcW w:w="975" w:type="pct"/>
            <w:noWrap/>
            <w:vAlign w:val="bottom"/>
          </w:tcPr>
          <w:p w14:paraId="7FE9C199" w14:textId="77777777" w:rsidR="00DD220B" w:rsidRPr="003F00AC" w:rsidRDefault="00DD220B" w:rsidP="00DD220B">
            <w:pPr>
              <w:spacing w:after="0" w:line="240" w:lineRule="auto"/>
              <w:jc w:val="right"/>
              <w:rPr>
                <w:szCs w:val="20"/>
              </w:rPr>
            </w:pPr>
            <w:r w:rsidRPr="003F00AC">
              <w:rPr>
                <w:szCs w:val="20"/>
              </w:rPr>
              <w:t xml:space="preserve">$17,410,000 </w:t>
            </w:r>
          </w:p>
        </w:tc>
        <w:tc>
          <w:tcPr>
            <w:tcW w:w="899" w:type="pct"/>
            <w:noWrap/>
            <w:vAlign w:val="bottom"/>
          </w:tcPr>
          <w:p w14:paraId="45B4FC2C" w14:textId="77777777" w:rsidR="00DD220B" w:rsidRPr="003F00AC" w:rsidRDefault="00DD220B" w:rsidP="00DD220B">
            <w:pPr>
              <w:spacing w:after="0" w:line="240" w:lineRule="auto"/>
              <w:jc w:val="right"/>
              <w:rPr>
                <w:szCs w:val="20"/>
              </w:rPr>
            </w:pPr>
            <w:r w:rsidRPr="003F00AC">
              <w:rPr>
                <w:szCs w:val="20"/>
              </w:rPr>
              <w:t xml:space="preserve">$13,879,000 </w:t>
            </w:r>
          </w:p>
        </w:tc>
        <w:tc>
          <w:tcPr>
            <w:tcW w:w="899" w:type="pct"/>
            <w:noWrap/>
            <w:vAlign w:val="bottom"/>
          </w:tcPr>
          <w:p w14:paraId="4B3B0BE9" w14:textId="77777777" w:rsidR="00DD220B" w:rsidRPr="003F00AC" w:rsidRDefault="00DD220B" w:rsidP="00DD220B">
            <w:pPr>
              <w:spacing w:after="0" w:line="240" w:lineRule="auto"/>
              <w:jc w:val="right"/>
              <w:rPr>
                <w:szCs w:val="20"/>
              </w:rPr>
            </w:pPr>
            <w:r w:rsidRPr="003F00AC">
              <w:rPr>
                <w:szCs w:val="20"/>
              </w:rPr>
              <w:t xml:space="preserve">$10,000,000 </w:t>
            </w:r>
          </w:p>
        </w:tc>
      </w:tr>
      <w:tr w:rsidR="00DD220B" w:rsidRPr="003F00AC" w14:paraId="0E1E1A43" w14:textId="77777777" w:rsidTr="00590A08">
        <w:trPr>
          <w:cantSplit/>
          <w:trHeight w:val="20"/>
        </w:trPr>
        <w:tc>
          <w:tcPr>
            <w:tcW w:w="1406" w:type="pct"/>
            <w:vAlign w:val="bottom"/>
          </w:tcPr>
          <w:p w14:paraId="6FAD61FC" w14:textId="77777777" w:rsidR="00DD220B" w:rsidRPr="003F00AC" w:rsidRDefault="00DD220B" w:rsidP="00DD220B">
            <w:pPr>
              <w:spacing w:after="0" w:line="240" w:lineRule="auto"/>
              <w:jc w:val="left"/>
              <w:rPr>
                <w:szCs w:val="20"/>
              </w:rPr>
            </w:pPr>
            <w:r w:rsidRPr="003F00AC">
              <w:rPr>
                <w:szCs w:val="20"/>
              </w:rPr>
              <w:t>State Health Insurance Assistance Programs: Omnibus Budget Reconciliation Act of 1990</w:t>
            </w:r>
          </w:p>
        </w:tc>
        <w:tc>
          <w:tcPr>
            <w:tcW w:w="820" w:type="pct"/>
            <w:noWrap/>
            <w:vAlign w:val="bottom"/>
          </w:tcPr>
          <w:p w14:paraId="6994EED7" w14:textId="77777777" w:rsidR="00DD220B" w:rsidRPr="003F00AC" w:rsidRDefault="00DD220B" w:rsidP="00DD220B">
            <w:pPr>
              <w:spacing w:after="0" w:line="240" w:lineRule="auto"/>
              <w:jc w:val="right"/>
              <w:rPr>
                <w:szCs w:val="20"/>
              </w:rPr>
            </w:pPr>
            <w:r w:rsidRPr="003F00AC">
              <w:rPr>
                <w:szCs w:val="20"/>
              </w:rPr>
              <w:t>FY 1996</w:t>
            </w:r>
          </w:p>
        </w:tc>
        <w:tc>
          <w:tcPr>
            <w:tcW w:w="975" w:type="pct"/>
            <w:noWrap/>
            <w:vAlign w:val="bottom"/>
          </w:tcPr>
          <w:p w14:paraId="119B9655" w14:textId="77777777" w:rsidR="00DD220B" w:rsidRPr="003F00AC" w:rsidRDefault="00DD220B" w:rsidP="00DD220B">
            <w:pPr>
              <w:spacing w:after="0" w:line="240" w:lineRule="auto"/>
              <w:jc w:val="right"/>
              <w:rPr>
                <w:szCs w:val="20"/>
              </w:rPr>
            </w:pPr>
            <w:r w:rsidRPr="003F00AC">
              <w:rPr>
                <w:szCs w:val="20"/>
              </w:rPr>
              <w:t xml:space="preserve">$10,000,000 </w:t>
            </w:r>
          </w:p>
        </w:tc>
        <w:tc>
          <w:tcPr>
            <w:tcW w:w="899" w:type="pct"/>
            <w:noWrap/>
            <w:vAlign w:val="bottom"/>
          </w:tcPr>
          <w:p w14:paraId="18E307C2" w14:textId="77777777" w:rsidR="00DD220B" w:rsidRPr="003F00AC" w:rsidRDefault="00DD220B" w:rsidP="00DD220B">
            <w:pPr>
              <w:spacing w:after="0" w:line="240" w:lineRule="auto"/>
              <w:jc w:val="right"/>
              <w:rPr>
                <w:szCs w:val="20"/>
              </w:rPr>
            </w:pPr>
            <w:r w:rsidRPr="003F00AC">
              <w:rPr>
                <w:szCs w:val="20"/>
              </w:rPr>
              <w:t>N/A</w:t>
            </w:r>
          </w:p>
        </w:tc>
        <w:tc>
          <w:tcPr>
            <w:tcW w:w="899" w:type="pct"/>
            <w:noWrap/>
            <w:vAlign w:val="bottom"/>
          </w:tcPr>
          <w:p w14:paraId="58AD5EE3" w14:textId="77777777" w:rsidR="00DD220B" w:rsidRPr="003F00AC" w:rsidRDefault="00DD220B" w:rsidP="00DD220B">
            <w:pPr>
              <w:spacing w:after="0" w:line="240" w:lineRule="auto"/>
              <w:jc w:val="right"/>
              <w:rPr>
                <w:szCs w:val="20"/>
              </w:rPr>
            </w:pPr>
            <w:r w:rsidRPr="003F00AC">
              <w:rPr>
                <w:szCs w:val="20"/>
              </w:rPr>
              <w:t xml:space="preserve">$55,242,000 </w:t>
            </w:r>
          </w:p>
        </w:tc>
      </w:tr>
    </w:tbl>
    <w:p w14:paraId="0CE92F78" w14:textId="7F8C4D77" w:rsidR="00760F77" w:rsidRPr="00436F94" w:rsidRDefault="005710D4" w:rsidP="00436F94">
      <w:pPr>
        <w:rPr>
          <w:sz w:val="18"/>
          <w:szCs w:val="18"/>
        </w:rPr>
      </w:pPr>
      <w:r w:rsidRPr="0008714F">
        <w:rPr>
          <w:sz w:val="18"/>
          <w:szCs w:val="18"/>
        </w:rPr>
        <w:t>*Assumes full year continuing resolution.</w:t>
      </w:r>
      <w:bookmarkStart w:id="85" w:name="_Toc512800055"/>
      <w:bookmarkStart w:id="86" w:name="_Toc522799476"/>
      <w:bookmarkStart w:id="87" w:name="_Toc522799946"/>
      <w:bookmarkStart w:id="88" w:name="_Toc524439124"/>
      <w:bookmarkStart w:id="89" w:name="_Toc524511772"/>
      <w:bookmarkStart w:id="90" w:name="_Toc524517544"/>
      <w:bookmarkStart w:id="91" w:name="_Toc158411849"/>
      <w:bookmarkStart w:id="92" w:name="_Hlk127828162"/>
    </w:p>
    <w:bookmarkEnd w:id="85"/>
    <w:bookmarkEnd w:id="86"/>
    <w:bookmarkEnd w:id="87"/>
    <w:bookmarkEnd w:id="88"/>
    <w:bookmarkEnd w:id="89"/>
    <w:bookmarkEnd w:id="90"/>
    <w:bookmarkEnd w:id="91"/>
    <w:p w14:paraId="2262E051" w14:textId="77777777" w:rsidR="0084759A" w:rsidRPr="003F00AC" w:rsidRDefault="00C65A67">
      <w:pPr>
        <w:spacing w:after="200" w:line="276" w:lineRule="auto"/>
        <w:jc w:val="left"/>
        <w:sectPr w:rsidR="0084759A" w:rsidRPr="003F00AC" w:rsidSect="00C506C6">
          <w:headerReference w:type="default" r:id="rId23"/>
          <w:pgSz w:w="12240" w:h="15840"/>
          <w:pgMar w:top="1440" w:right="1440" w:bottom="1440" w:left="1440" w:header="720" w:footer="720" w:gutter="0"/>
          <w:cols w:space="720"/>
          <w:docGrid w:linePitch="360"/>
        </w:sectPr>
      </w:pPr>
      <w:r w:rsidRPr="003F00AC">
        <w:br w:type="page"/>
      </w:r>
    </w:p>
    <w:p w14:paraId="578D2B91" w14:textId="44BBCED5" w:rsidR="007974C1" w:rsidRPr="003F00AC" w:rsidRDefault="0049434A" w:rsidP="001F3368">
      <w:pPr>
        <w:pStyle w:val="Heading1"/>
      </w:pPr>
      <w:bookmarkStart w:id="93" w:name="_Toc158411850"/>
      <w:bookmarkStart w:id="94" w:name="_Toc161054552"/>
      <w:r w:rsidRPr="003F00AC">
        <w:lastRenderedPageBreak/>
        <w:t>Health</w:t>
      </w:r>
      <w:r w:rsidR="004E5ADE" w:rsidRPr="003F00AC">
        <w:t xml:space="preserve"> </w:t>
      </w:r>
      <w:r w:rsidRPr="003F00AC">
        <w:t>and</w:t>
      </w:r>
      <w:r w:rsidR="004E5ADE" w:rsidRPr="003F00AC">
        <w:t xml:space="preserve"> </w:t>
      </w:r>
      <w:r w:rsidRPr="003F00AC">
        <w:t>Independence</w:t>
      </w:r>
      <w:r w:rsidR="004E5ADE" w:rsidRPr="003F00AC">
        <w:t xml:space="preserve"> </w:t>
      </w:r>
      <w:r w:rsidRPr="003F00AC">
        <w:t>for</w:t>
      </w:r>
      <w:r w:rsidR="004E5ADE" w:rsidRPr="003F00AC">
        <w:t xml:space="preserve"> </w:t>
      </w:r>
      <w:r w:rsidRPr="003F00AC">
        <w:t>Older</w:t>
      </w:r>
      <w:r w:rsidR="004E5ADE" w:rsidRPr="003F00AC">
        <w:t xml:space="preserve"> </w:t>
      </w:r>
      <w:r w:rsidRPr="003F00AC">
        <w:t>Adults</w:t>
      </w:r>
      <w:bookmarkEnd w:id="93"/>
      <w:bookmarkEnd w:id="94"/>
    </w:p>
    <w:p w14:paraId="165D41B2" w14:textId="26F00197" w:rsidR="0049434A" w:rsidRPr="003F00AC" w:rsidRDefault="0049434A" w:rsidP="001F3368">
      <w:pPr>
        <w:pStyle w:val="Heading2"/>
      </w:pPr>
      <w:bookmarkStart w:id="95" w:name="_Toc158411851"/>
      <w:bookmarkStart w:id="96" w:name="_Toc161054553"/>
      <w:r w:rsidRPr="003F00AC">
        <w:rPr>
          <w:rStyle w:val="Heading2Char"/>
          <w:b/>
        </w:rPr>
        <w:t>Summary</w:t>
      </w:r>
      <w:r w:rsidR="004E5ADE" w:rsidRPr="003F00AC">
        <w:rPr>
          <w:rStyle w:val="Heading2Char"/>
          <w:b/>
        </w:rPr>
        <w:t xml:space="preserve"> </w:t>
      </w:r>
      <w:r w:rsidRPr="003F00AC">
        <w:rPr>
          <w:rStyle w:val="Heading2Char"/>
          <w:b/>
        </w:rPr>
        <w:t>of</w:t>
      </w:r>
      <w:r w:rsidR="004E5ADE" w:rsidRPr="003F00AC">
        <w:rPr>
          <w:rStyle w:val="Heading2Char"/>
          <w:b/>
        </w:rPr>
        <w:t xml:space="preserve"> </w:t>
      </w:r>
      <w:r w:rsidRPr="003F00AC">
        <w:rPr>
          <w:rStyle w:val="Heading2Char"/>
          <w:b/>
        </w:rPr>
        <w:t>Request</w:t>
      </w:r>
      <w:bookmarkEnd w:id="95"/>
      <w:bookmarkEnd w:id="96"/>
    </w:p>
    <w:p w14:paraId="001CB511" w14:textId="70516D61" w:rsidR="00BF3210" w:rsidRPr="003F00AC" w:rsidRDefault="00BF3210" w:rsidP="0077174F">
      <w:pPr>
        <w:spacing w:after="0"/>
      </w:pPr>
      <w:bookmarkStart w:id="97" w:name="_Hlk96113441"/>
      <w:bookmarkEnd w:id="69"/>
      <w:bookmarkEnd w:id="70"/>
      <w:bookmarkEnd w:id="71"/>
      <w:bookmarkEnd w:id="72"/>
      <w:bookmarkEnd w:id="73"/>
      <w:bookmarkEnd w:id="74"/>
      <w:bookmarkEnd w:id="75"/>
      <w:bookmarkEnd w:id="76"/>
      <w:r w:rsidRPr="003F00AC">
        <w:t xml:space="preserve">ACL’s Health and Independence for Older Adults programs provide an interconnected foundation of services that help older people remain healthy and independent in </w:t>
      </w:r>
      <w:r w:rsidR="00115A09" w:rsidRPr="003F00AC">
        <w:t xml:space="preserve">their </w:t>
      </w:r>
      <w:r w:rsidRPr="003F00AC">
        <w:t xml:space="preserve">homes </w:t>
      </w:r>
      <w:r w:rsidR="00115A09" w:rsidRPr="003F00AC">
        <w:t>and</w:t>
      </w:r>
      <w:r w:rsidRPr="003F00AC">
        <w:t xml:space="preserve"> communities, avoiding expensive institutional care. These programs include Home and Community-Based Supportive Services, Senior Nutrition Programs (which provides meals served in congregate settings, as well as home-delivered meals), Preventive Health Services, Chronic Disease Self</w:t>
      </w:r>
      <w:r w:rsidR="008B25EA" w:rsidRPr="003F00AC">
        <w:t>-</w:t>
      </w:r>
      <w:r w:rsidRPr="003F00AC">
        <w:t>Management, and Falls Prevention. Another program provides services specifically for American Indians, Alaska Natives</w:t>
      </w:r>
      <w:r w:rsidR="004C51F9" w:rsidRPr="003F00AC">
        <w:t>,</w:t>
      </w:r>
      <w:r w:rsidRPr="003F00AC">
        <w:t xml:space="preserve"> and Native Hawaiians. Finally, the Aging Network Support Activities program fund</w:t>
      </w:r>
      <w:r w:rsidR="008B25EA" w:rsidRPr="003F00AC">
        <w:t>s</w:t>
      </w:r>
      <w:r w:rsidRPr="003F00AC">
        <w:t xml:space="preserve"> </w:t>
      </w:r>
      <w:r w:rsidR="007762C6" w:rsidRPr="003F00AC">
        <w:t xml:space="preserve">the </w:t>
      </w:r>
      <w:r w:rsidRPr="003F00AC">
        <w:t xml:space="preserve">development and testing of innovative service approaches and supports the aging services network in expanding capacity and improving effectiveness. </w:t>
      </w:r>
    </w:p>
    <w:p w14:paraId="3968A6D5" w14:textId="77777777" w:rsidR="00C962B9" w:rsidRPr="003F00AC" w:rsidRDefault="00C962B9" w:rsidP="00100486">
      <w:pPr>
        <w:spacing w:after="0"/>
      </w:pPr>
    </w:p>
    <w:p w14:paraId="0429AFE2" w14:textId="7BD6D1DD" w:rsidR="00BF3210" w:rsidRPr="003F00AC" w:rsidRDefault="00BF3210" w:rsidP="0077174F">
      <w:pPr>
        <w:spacing w:after="0"/>
      </w:pPr>
      <w:r w:rsidRPr="003F00AC">
        <w:t xml:space="preserve">These programs make a crucial difference in the lives of the people they serve. For example, </w:t>
      </w:r>
      <w:r w:rsidR="003002BF" w:rsidRPr="003F00AC">
        <w:t xml:space="preserve">according to data from the </w:t>
      </w:r>
      <w:r w:rsidR="003002BF" w:rsidRPr="003F00AC">
        <w:rPr>
          <w:i/>
          <w:iCs/>
        </w:rPr>
        <w:t xml:space="preserve">2022 National Survey on Older Americans </w:t>
      </w:r>
      <w:r w:rsidR="009D36FE" w:rsidRPr="003F00AC">
        <w:rPr>
          <w:i/>
          <w:iCs/>
        </w:rPr>
        <w:t>Act Participants</w:t>
      </w:r>
      <w:r w:rsidRPr="003F00AC">
        <w:t>, 8</w:t>
      </w:r>
      <w:r w:rsidR="00F90569" w:rsidRPr="003F00AC">
        <w:t>2</w:t>
      </w:r>
      <w:r w:rsidRPr="003F00AC">
        <w:t xml:space="preserve"> percent of people who participate in the congregate meals program and </w:t>
      </w:r>
      <w:r w:rsidR="00CC4269" w:rsidRPr="003F00AC">
        <w:t>92</w:t>
      </w:r>
      <w:r w:rsidRPr="003F00AC">
        <w:t xml:space="preserve"> percent of home-delivered meal recipients reported that meals received through the programs allowed them to continue to live independently. Additionally, 6</w:t>
      </w:r>
      <w:r w:rsidR="001C34BE" w:rsidRPr="003F00AC">
        <w:t>6</w:t>
      </w:r>
      <w:r w:rsidRPr="003F00AC">
        <w:t xml:space="preserve"> percent of older adults using transportation services rely on them for </w:t>
      </w:r>
      <w:proofErr w:type="gramStart"/>
      <w:r w:rsidRPr="003F00AC">
        <w:t>the majority of</w:t>
      </w:r>
      <w:proofErr w:type="gramEnd"/>
      <w:r w:rsidRPr="003F00AC">
        <w:t xml:space="preserve"> their trips to doctors’ offices, pharmacies, meal sites, and other critical daily activities that help them to remain in the community. </w:t>
      </w:r>
    </w:p>
    <w:p w14:paraId="1A471622" w14:textId="77777777" w:rsidR="00C962B9" w:rsidRPr="003F00AC" w:rsidRDefault="00C962B9" w:rsidP="00100486">
      <w:pPr>
        <w:spacing w:after="0"/>
      </w:pPr>
    </w:p>
    <w:p w14:paraId="2720C993" w14:textId="38183A40" w:rsidR="00BF3210" w:rsidRPr="003F00AC" w:rsidRDefault="00BF3210" w:rsidP="0077174F">
      <w:pPr>
        <w:spacing w:after="0"/>
      </w:pPr>
      <w:r w:rsidRPr="003F00AC">
        <w:t xml:space="preserve">These programs have never been more important. The U.S. population over age 60 is projected to increase by </w:t>
      </w:r>
      <w:r w:rsidR="00B545FE" w:rsidRPr="003F00AC">
        <w:t>20</w:t>
      </w:r>
      <w:r w:rsidRPr="003F00AC">
        <w:t xml:space="preserve"> percent between 202</w:t>
      </w:r>
      <w:r w:rsidR="00B545FE" w:rsidRPr="003F00AC">
        <w:t>2</w:t>
      </w:r>
      <w:r w:rsidRPr="003F00AC">
        <w:t xml:space="preserve"> and 20</w:t>
      </w:r>
      <w:r w:rsidR="00B545FE" w:rsidRPr="003F00AC">
        <w:t>3</w:t>
      </w:r>
      <w:r w:rsidRPr="003F00AC">
        <w:t>5, from 7</w:t>
      </w:r>
      <w:r w:rsidR="00B545FE" w:rsidRPr="003F00AC">
        <w:t>8.9</w:t>
      </w:r>
      <w:r w:rsidRPr="003F00AC">
        <w:t xml:space="preserve"> million to </w:t>
      </w:r>
      <w:r w:rsidR="007374B5" w:rsidRPr="003F00AC">
        <w:t>94.7</w:t>
      </w:r>
      <w:r w:rsidRPr="003F00AC">
        <w:t xml:space="preserve"> million. In addition, the number of older adults </w:t>
      </w:r>
      <w:r w:rsidR="00480845" w:rsidRPr="003F00AC">
        <w:t>aged</w:t>
      </w:r>
      <w:r w:rsidRPr="003F00AC">
        <w:t xml:space="preserve"> 65 and older with </w:t>
      </w:r>
      <w:r w:rsidR="00762AA5" w:rsidRPr="003F00AC">
        <w:t>three</w:t>
      </w:r>
      <w:r w:rsidRPr="003F00AC">
        <w:t xml:space="preserve"> or more limitations in activities of daily living, who are at greatest risk of nursing home admission, is projected to be </w:t>
      </w:r>
      <w:r w:rsidR="00063B93" w:rsidRPr="003F00AC">
        <w:t>six</w:t>
      </w:r>
      <w:r w:rsidRPr="003F00AC">
        <w:t xml:space="preserve"> million by 20</w:t>
      </w:r>
      <w:r w:rsidR="00CF661A" w:rsidRPr="003F00AC">
        <w:t>3</w:t>
      </w:r>
      <w:r w:rsidRPr="003F00AC">
        <w:t xml:space="preserve">5. </w:t>
      </w:r>
    </w:p>
    <w:p w14:paraId="2BE55B37" w14:textId="77777777" w:rsidR="00C962B9" w:rsidRPr="003F00AC" w:rsidRDefault="00C962B9" w:rsidP="00100486">
      <w:pPr>
        <w:spacing w:after="0"/>
      </w:pPr>
    </w:p>
    <w:p w14:paraId="02BEAA16" w14:textId="3D03C8B2" w:rsidR="00BF3210" w:rsidRPr="003F00AC" w:rsidRDefault="2743A552" w:rsidP="00F5517D">
      <w:pPr>
        <w:spacing w:after="0"/>
      </w:pPr>
      <w:r w:rsidRPr="003F00AC">
        <w:t xml:space="preserve">With the population of older adults growing so quickly, the need for the services that make it possible for many of them to age in place also has been growing steadily for many years. The </w:t>
      </w:r>
      <w:r w:rsidR="29E9F9D7" w:rsidRPr="003F00AC">
        <w:t xml:space="preserve">COVID-19 </w:t>
      </w:r>
      <w:r w:rsidRPr="003F00AC">
        <w:t xml:space="preserve">pandemic accelerated that increasing demand; today, more people need services, and many people need more services, than ever before. </w:t>
      </w:r>
      <w:r w:rsidR="250CCB92" w:rsidRPr="003F00AC">
        <w:t>T</w:t>
      </w:r>
      <w:r w:rsidRPr="003F00AC">
        <w:t xml:space="preserve">he FY 2023 </w:t>
      </w:r>
      <w:r w:rsidR="00932314" w:rsidRPr="003F00AC">
        <w:t>final</w:t>
      </w:r>
      <w:r w:rsidR="6DFA74BD" w:rsidRPr="003F00AC">
        <w:t xml:space="preserve"> level</w:t>
      </w:r>
      <w:r w:rsidRPr="003F00AC">
        <w:t xml:space="preserve"> included increases for several ACL programs that provide direct services for older people</w:t>
      </w:r>
      <w:r w:rsidR="4F7970F0" w:rsidRPr="003F00AC">
        <w:t xml:space="preserve">, which has </w:t>
      </w:r>
      <w:r w:rsidR="1A54062A" w:rsidRPr="003F00AC">
        <w:t>allowed the</w:t>
      </w:r>
      <w:r w:rsidR="43B2337B" w:rsidRPr="003F00AC">
        <w:t>m</w:t>
      </w:r>
      <w:r w:rsidR="1A54062A" w:rsidRPr="003F00AC">
        <w:t xml:space="preserve"> to begin to meet increased needs. However, demand continues to outstrip capacity. </w:t>
      </w:r>
      <w:r w:rsidRPr="003F00AC">
        <w:t>ACL’s FY</w:t>
      </w:r>
      <w:r w:rsidR="00032CEF" w:rsidRPr="003F00AC">
        <w:t> </w:t>
      </w:r>
      <w:r w:rsidRPr="003F00AC">
        <w:t>202</w:t>
      </w:r>
      <w:r w:rsidR="00E8476A" w:rsidRPr="003F00AC">
        <w:t>5</w:t>
      </w:r>
      <w:r w:rsidRPr="003F00AC">
        <w:t xml:space="preserve"> request</w:t>
      </w:r>
      <w:r w:rsidR="1F42C372" w:rsidRPr="003F00AC">
        <w:t xml:space="preserve"> therefore</w:t>
      </w:r>
      <w:r w:rsidRPr="003F00AC">
        <w:t xml:space="preserve"> </w:t>
      </w:r>
      <w:r w:rsidR="6B9ED716" w:rsidRPr="003F00AC">
        <w:t>includes additional investments t</w:t>
      </w:r>
      <w:r w:rsidR="59EE0501" w:rsidRPr="003F00AC">
        <w:t xml:space="preserve">o </w:t>
      </w:r>
      <w:r w:rsidR="2659DEE6" w:rsidRPr="003F00AC">
        <w:t>further increase the reach of these key programs</w:t>
      </w:r>
      <w:r w:rsidR="2659DEE6" w:rsidRPr="003F00AC" w:rsidDel="005F508B">
        <w:t xml:space="preserve">. </w:t>
      </w:r>
    </w:p>
    <w:p w14:paraId="4C0CA990" w14:textId="5EAFD032" w:rsidR="00043D71" w:rsidRPr="003F00AC" w:rsidRDefault="00043D71">
      <w:pPr>
        <w:spacing w:after="200" w:line="276" w:lineRule="auto"/>
        <w:jc w:val="left"/>
      </w:pPr>
      <w:r w:rsidRPr="003F00AC">
        <w:br w:type="page"/>
      </w:r>
    </w:p>
    <w:p w14:paraId="114E66A6" w14:textId="56759F22" w:rsidR="00BF3210" w:rsidRPr="003F00AC" w:rsidRDefault="2743A552" w:rsidP="002E68BE">
      <w:pPr>
        <w:spacing w:after="0"/>
      </w:pPr>
      <w:r w:rsidRPr="003F00AC">
        <w:lastRenderedPageBreak/>
        <w:t>ACL is requesting $</w:t>
      </w:r>
      <w:r w:rsidR="00D57025" w:rsidRPr="003F00AC">
        <w:t>1,</w:t>
      </w:r>
      <w:r w:rsidR="00DE162A" w:rsidRPr="003F00AC">
        <w:t>680</w:t>
      </w:r>
      <w:r w:rsidR="00D57025" w:rsidRPr="003F00AC">
        <w:t>,</w:t>
      </w:r>
      <w:r w:rsidR="00DE162A" w:rsidRPr="003F00AC">
        <w:t>0</w:t>
      </w:r>
      <w:r w:rsidR="00D57025" w:rsidRPr="003F00AC">
        <w:t>17,000</w:t>
      </w:r>
      <w:r w:rsidR="00873BCE" w:rsidRPr="003F00AC">
        <w:t xml:space="preserve"> </w:t>
      </w:r>
      <w:r w:rsidRPr="003F00AC">
        <w:t>for the Health and Independence for Older Adults programs, an increase of $</w:t>
      </w:r>
      <w:r w:rsidR="00E90DE2" w:rsidRPr="003F00AC">
        <w:t>92</w:t>
      </w:r>
      <w:r w:rsidR="00D57025" w:rsidRPr="003F00AC">
        <w:t>,</w:t>
      </w:r>
      <w:r w:rsidR="00E90DE2" w:rsidRPr="003F00AC">
        <w:t>7</w:t>
      </w:r>
      <w:r w:rsidR="00D57025" w:rsidRPr="003F00AC">
        <w:t>00,000</w:t>
      </w:r>
      <w:r w:rsidR="5F166686" w:rsidRPr="003F00AC">
        <w:t xml:space="preserve"> </w:t>
      </w:r>
      <w:r w:rsidRPr="003F00AC">
        <w:t>above the</w:t>
      </w:r>
      <w:r w:rsidR="0D5B5921" w:rsidRPr="003F00AC">
        <w:t xml:space="preserve"> </w:t>
      </w:r>
      <w:r w:rsidR="3F3E341B" w:rsidRPr="003F00AC">
        <w:t xml:space="preserve">FY </w:t>
      </w:r>
      <w:r w:rsidR="00C47AD0" w:rsidRPr="003F00AC">
        <w:t xml:space="preserve">2023 </w:t>
      </w:r>
      <w:r w:rsidR="003A6CE3" w:rsidRPr="003F00AC">
        <w:t>f</w:t>
      </w:r>
      <w:r w:rsidR="002F78B2" w:rsidRPr="003F00AC">
        <w:t>inal</w:t>
      </w:r>
      <w:r w:rsidR="3F3E341B" w:rsidRPr="003F00AC">
        <w:t xml:space="preserve"> level</w:t>
      </w:r>
      <w:r w:rsidRPr="003F00AC">
        <w:t>. Specifically, ACL requests:</w:t>
      </w:r>
    </w:p>
    <w:p w14:paraId="6452BF77" w14:textId="77777777" w:rsidR="00C962B9" w:rsidRPr="003F00AC" w:rsidRDefault="00C962B9" w:rsidP="00C86B4B">
      <w:pPr>
        <w:pStyle w:val="ListParagraph"/>
        <w:spacing w:after="0" w:line="240" w:lineRule="auto"/>
        <w:jc w:val="left"/>
      </w:pPr>
    </w:p>
    <w:p w14:paraId="228DB793" w14:textId="557FDF17" w:rsidR="00BF3210" w:rsidRPr="003F00AC" w:rsidRDefault="2743A552" w:rsidP="0077174F">
      <w:pPr>
        <w:pStyle w:val="ListParagraph"/>
        <w:numPr>
          <w:ilvl w:val="0"/>
          <w:numId w:val="19"/>
        </w:numPr>
        <w:spacing w:after="0"/>
      </w:pPr>
      <w:r w:rsidRPr="003F00AC">
        <w:t>$</w:t>
      </w:r>
      <w:r w:rsidR="00F62893" w:rsidRPr="003F00AC">
        <w:t>1,</w:t>
      </w:r>
      <w:r w:rsidR="00046D4E" w:rsidRPr="003F00AC">
        <w:t>149</w:t>
      </w:r>
      <w:r w:rsidR="00F62893" w:rsidRPr="003F00AC">
        <w:t>,</w:t>
      </w:r>
      <w:r w:rsidR="00046D4E" w:rsidRPr="003F00AC">
        <w:t>4</w:t>
      </w:r>
      <w:r w:rsidR="00F62893" w:rsidRPr="003F00AC">
        <w:t>53,000</w:t>
      </w:r>
      <w:r w:rsidR="0DAAA396" w:rsidRPr="003F00AC">
        <w:t xml:space="preserve"> </w:t>
      </w:r>
      <w:r w:rsidRPr="003F00AC">
        <w:t xml:space="preserve">for Nutrition Services, </w:t>
      </w:r>
      <w:r w:rsidR="002A6D2A" w:rsidRPr="003F00AC">
        <w:t>an increase of $82,700,000</w:t>
      </w:r>
      <w:r w:rsidR="00B44620" w:rsidRPr="003F00AC">
        <w:t xml:space="preserve"> above</w:t>
      </w:r>
      <w:r w:rsidR="007507B0" w:rsidRPr="003F00AC">
        <w:t xml:space="preserve"> the FY</w:t>
      </w:r>
      <w:r w:rsidR="00B44620" w:rsidRPr="003F00AC">
        <w:t> </w:t>
      </w:r>
      <w:r w:rsidR="00D84339" w:rsidRPr="003F00AC">
        <w:t xml:space="preserve">2023 </w:t>
      </w:r>
      <w:r w:rsidR="00D64F05" w:rsidRPr="003F00AC">
        <w:t>final</w:t>
      </w:r>
      <w:r w:rsidR="007507B0" w:rsidRPr="003F00AC">
        <w:t xml:space="preserve"> level. </w:t>
      </w:r>
      <w:r w:rsidR="00A82565" w:rsidRPr="003F00AC">
        <w:t xml:space="preserve">In addition, </w:t>
      </w:r>
      <w:r w:rsidR="003F159C" w:rsidRPr="003F00AC">
        <w:t xml:space="preserve">ACL proposes </w:t>
      </w:r>
      <w:r w:rsidR="00C648F7" w:rsidRPr="003F00AC">
        <w:t>shifting $80</w:t>
      </w:r>
      <w:r w:rsidR="00A82565" w:rsidRPr="003F00AC">
        <w:t>,000,000</w:t>
      </w:r>
      <w:r w:rsidR="00C648F7" w:rsidRPr="003F00AC">
        <w:t xml:space="preserve"> from </w:t>
      </w:r>
      <w:r w:rsidR="003F159C" w:rsidRPr="003F00AC">
        <w:t xml:space="preserve">the Nutrition Services Incentive </w:t>
      </w:r>
      <w:r w:rsidR="00CE1266" w:rsidRPr="003F00AC">
        <w:t>Program</w:t>
      </w:r>
      <w:r w:rsidR="00492932" w:rsidRPr="003F00AC">
        <w:t xml:space="preserve"> </w:t>
      </w:r>
      <w:r w:rsidR="00573867" w:rsidRPr="003F00AC">
        <w:t>to</w:t>
      </w:r>
      <w:r w:rsidR="00492932" w:rsidRPr="003F00AC">
        <w:t xml:space="preserve"> add $40,000,000 each</w:t>
      </w:r>
      <w:r w:rsidR="00252496" w:rsidRPr="003F00AC">
        <w:t xml:space="preserve"> to the </w:t>
      </w:r>
      <w:r w:rsidR="00CE1266" w:rsidRPr="003F00AC">
        <w:t xml:space="preserve">Congregate and Home-Delivered </w:t>
      </w:r>
      <w:r w:rsidR="00252496" w:rsidRPr="003F00AC">
        <w:t>Nutrition Programs</w:t>
      </w:r>
      <w:r w:rsidR="00CE1266" w:rsidRPr="003F00AC">
        <w:t>.</w:t>
      </w:r>
      <w:r w:rsidR="3EC7A683" w:rsidRPr="003F00AC">
        <w:t xml:space="preserve"> </w:t>
      </w:r>
      <w:r w:rsidR="00FF2361" w:rsidRPr="003F00AC">
        <w:t>In addition, t</w:t>
      </w:r>
      <w:r w:rsidRPr="003F00AC">
        <w:t>he FY</w:t>
      </w:r>
      <w:r w:rsidR="00046D4E" w:rsidRPr="003F00AC">
        <w:t> </w:t>
      </w:r>
      <w:r w:rsidRPr="003F00AC">
        <w:t>202</w:t>
      </w:r>
      <w:r w:rsidR="004E77F0" w:rsidRPr="003F00AC">
        <w:t>5</w:t>
      </w:r>
      <w:r w:rsidRPr="003F00AC">
        <w:t xml:space="preserve"> request </w:t>
      </w:r>
      <w:r w:rsidRPr="003F00AC">
        <w:rPr>
          <w:kern w:val="20"/>
        </w:rPr>
        <w:t>continue</w:t>
      </w:r>
      <w:r w:rsidR="479B53D8" w:rsidRPr="003F00AC">
        <w:rPr>
          <w:kern w:val="20"/>
        </w:rPr>
        <w:t>s</w:t>
      </w:r>
      <w:r w:rsidRPr="003F00AC">
        <w:rPr>
          <w:kern w:val="20"/>
        </w:rPr>
        <w:t xml:space="preserve"> to </w:t>
      </w:r>
      <w:r w:rsidR="479B53D8" w:rsidRPr="003F00AC">
        <w:rPr>
          <w:kern w:val="20"/>
        </w:rPr>
        <w:t>propose</w:t>
      </w:r>
      <w:r w:rsidRPr="003F00AC">
        <w:rPr>
          <w:kern w:val="20"/>
        </w:rPr>
        <w:t xml:space="preserve"> the use of up to </w:t>
      </w:r>
      <w:r w:rsidR="009120C1" w:rsidRPr="003F00AC">
        <w:rPr>
          <w:kern w:val="20"/>
        </w:rPr>
        <w:t>one</w:t>
      </w:r>
      <w:r w:rsidRPr="003F00AC">
        <w:rPr>
          <w:kern w:val="20"/>
        </w:rPr>
        <w:t xml:space="preserve"> percent of the funds appropriated for nutrition programs to be used for innovations to improve service delivery</w:t>
      </w:r>
      <w:r w:rsidR="00AF55D0" w:rsidRPr="003F00AC">
        <w:rPr>
          <w:kern w:val="20"/>
        </w:rPr>
        <w:t>.</w:t>
      </w:r>
      <w:r w:rsidRPr="003F00AC">
        <w:t xml:space="preserve">  </w:t>
      </w:r>
    </w:p>
    <w:p w14:paraId="1A96713F" w14:textId="77777777" w:rsidR="004E77F0" w:rsidRPr="003F00AC" w:rsidRDefault="004E77F0" w:rsidP="00610C88">
      <w:pPr>
        <w:pStyle w:val="ListParagraph"/>
        <w:spacing w:after="0" w:line="240" w:lineRule="auto"/>
        <w:contextualSpacing w:val="0"/>
      </w:pPr>
    </w:p>
    <w:p w14:paraId="7844CA3B" w14:textId="2D820783" w:rsidR="004E77F0" w:rsidRPr="003F00AC" w:rsidRDefault="004E77F0" w:rsidP="0077174F">
      <w:pPr>
        <w:pStyle w:val="ListParagraph"/>
        <w:numPr>
          <w:ilvl w:val="0"/>
          <w:numId w:val="19"/>
        </w:numPr>
        <w:spacing w:after="0"/>
      </w:pPr>
      <w:r w:rsidRPr="003F00AC">
        <w:t>$</w:t>
      </w:r>
      <w:r w:rsidR="00CE1266" w:rsidRPr="003F00AC">
        <w:t>40,461,000</w:t>
      </w:r>
      <w:r w:rsidRPr="003F00AC">
        <w:t xml:space="preserve"> for Aging Network Support Activities</w:t>
      </w:r>
      <w:r w:rsidR="00CE1266" w:rsidRPr="003F00AC">
        <w:t xml:space="preserve">, an increase of $10,000,000 above the FY </w:t>
      </w:r>
      <w:r w:rsidR="00D64F05" w:rsidRPr="003F00AC">
        <w:t>2023 final</w:t>
      </w:r>
      <w:r w:rsidR="00CE1266" w:rsidRPr="003F00AC">
        <w:t xml:space="preserve"> level. </w:t>
      </w:r>
      <w:r w:rsidR="0080732D" w:rsidRPr="003F00AC">
        <w:t>The increase will jointly fund initiatives to strengthen the direct care workforce</w:t>
      </w:r>
      <w:r w:rsidR="0074195A" w:rsidRPr="003F00AC">
        <w:t>,</w:t>
      </w:r>
      <w:r w:rsidR="0080732D" w:rsidRPr="003F00AC">
        <w:t xml:space="preserve"> respond to emergencies and disasters</w:t>
      </w:r>
      <w:r w:rsidR="00CE6991" w:rsidRPr="003F00AC">
        <w:t xml:space="preserve"> and</w:t>
      </w:r>
      <w:r w:rsidR="0080732D" w:rsidRPr="003F00AC">
        <w:t xml:space="preserve"> improve emergency preparedness, and </w:t>
      </w:r>
      <w:r w:rsidR="00AF216A" w:rsidRPr="003F00AC">
        <w:t>prevent older adult suicide.</w:t>
      </w:r>
    </w:p>
    <w:p w14:paraId="5AECA1F5" w14:textId="7AACF13F" w:rsidR="004E77F0" w:rsidRPr="003F00AC" w:rsidRDefault="004E77F0" w:rsidP="00610C88">
      <w:pPr>
        <w:spacing w:after="0"/>
      </w:pPr>
    </w:p>
    <w:p w14:paraId="0AEF8850" w14:textId="2DCFCCF2" w:rsidR="00C962B9" w:rsidRPr="003F00AC" w:rsidRDefault="004E77F0" w:rsidP="00BA087A">
      <w:pPr>
        <w:spacing w:after="60"/>
      </w:pPr>
      <w:r w:rsidRPr="003F00AC">
        <w:t xml:space="preserve">The request maintains funding at the FY 2023 </w:t>
      </w:r>
      <w:r w:rsidR="007B23F2" w:rsidRPr="003F00AC">
        <w:t xml:space="preserve">final </w:t>
      </w:r>
      <w:r w:rsidRPr="003F00AC">
        <w:t xml:space="preserve">level for: </w:t>
      </w:r>
    </w:p>
    <w:p w14:paraId="3D01F667" w14:textId="640513DC" w:rsidR="00981E7F" w:rsidRPr="003F00AC" w:rsidRDefault="004E77F0" w:rsidP="00E958E7">
      <w:pPr>
        <w:pStyle w:val="ListParagraph"/>
        <w:numPr>
          <w:ilvl w:val="0"/>
          <w:numId w:val="19"/>
        </w:numPr>
      </w:pPr>
      <w:r w:rsidRPr="003F00AC">
        <w:t>$</w:t>
      </w:r>
      <w:r w:rsidR="00071F24" w:rsidRPr="003F00AC">
        <w:t>410</w:t>
      </w:r>
      <w:r w:rsidR="00981E7F" w:rsidRPr="003F00AC">
        <w:t>,000,000</w:t>
      </w:r>
      <w:r w:rsidRPr="003F00AC">
        <w:t xml:space="preserve"> for Home and Community-Based Supportive Services (HCBSS)</w:t>
      </w:r>
    </w:p>
    <w:p w14:paraId="42B35A76" w14:textId="0ACB4DC6" w:rsidR="00400E3A" w:rsidRPr="003F00AC" w:rsidRDefault="00327103" w:rsidP="00E958E7">
      <w:pPr>
        <w:pStyle w:val="ListParagraph"/>
        <w:numPr>
          <w:ilvl w:val="0"/>
          <w:numId w:val="19"/>
        </w:numPr>
      </w:pPr>
      <w:r w:rsidRPr="003F00AC">
        <w:t>$26,339,000</w:t>
      </w:r>
      <w:r w:rsidR="0525AA6C" w:rsidRPr="003F00AC">
        <w:t xml:space="preserve"> </w:t>
      </w:r>
      <w:r w:rsidR="2743A552" w:rsidRPr="003F00AC">
        <w:t xml:space="preserve">for Preventive Health Services </w:t>
      </w:r>
    </w:p>
    <w:p w14:paraId="12BDC936" w14:textId="6D872B88" w:rsidR="00400E3A" w:rsidRPr="003F00AC" w:rsidRDefault="2743A552" w:rsidP="00E958E7">
      <w:pPr>
        <w:pStyle w:val="ListParagraph"/>
        <w:numPr>
          <w:ilvl w:val="0"/>
          <w:numId w:val="19"/>
        </w:numPr>
      </w:pPr>
      <w:r w:rsidRPr="003F00AC">
        <w:t>$</w:t>
      </w:r>
      <w:r w:rsidR="00932AA8" w:rsidRPr="003F00AC">
        <w:t>8,000,000</w:t>
      </w:r>
      <w:r w:rsidRPr="003F00AC">
        <w:t xml:space="preserve"> for Chronic Disease Self-Management </w:t>
      </w:r>
      <w:r w:rsidR="004E77F0" w:rsidRPr="003F00AC">
        <w:t xml:space="preserve">Education </w:t>
      </w:r>
      <w:r w:rsidRPr="003F00AC">
        <w:t xml:space="preserve">(CDSME) </w:t>
      </w:r>
    </w:p>
    <w:p w14:paraId="598E5238" w14:textId="304A0F73" w:rsidR="00400E3A" w:rsidRPr="003F00AC" w:rsidRDefault="2743A552" w:rsidP="0077174F">
      <w:pPr>
        <w:pStyle w:val="ListParagraph"/>
        <w:numPr>
          <w:ilvl w:val="0"/>
          <w:numId w:val="19"/>
        </w:numPr>
      </w:pPr>
      <w:r w:rsidRPr="003F00AC">
        <w:t>$</w:t>
      </w:r>
      <w:r w:rsidR="0087555F" w:rsidRPr="003F00AC">
        <w:t>7,500,000</w:t>
      </w:r>
      <w:r w:rsidR="711BBD87" w:rsidRPr="003F00AC">
        <w:t xml:space="preserve"> </w:t>
      </w:r>
      <w:r w:rsidRPr="003F00AC">
        <w:t>for Falls Prevention</w:t>
      </w:r>
      <w:bookmarkStart w:id="98" w:name="_Hlk109080204"/>
    </w:p>
    <w:p w14:paraId="56EC045B" w14:textId="051CB592" w:rsidR="00BF3210" w:rsidRPr="003F00AC" w:rsidRDefault="2743A552" w:rsidP="00D313F2">
      <w:pPr>
        <w:pStyle w:val="ListParagraph"/>
        <w:numPr>
          <w:ilvl w:val="0"/>
          <w:numId w:val="19"/>
        </w:numPr>
        <w:spacing w:after="0"/>
        <w:contextualSpacing w:val="0"/>
      </w:pPr>
      <w:r w:rsidRPr="003F00AC">
        <w:t>$</w:t>
      </w:r>
      <w:r w:rsidR="0087555F" w:rsidRPr="003F00AC">
        <w:t>38,</w:t>
      </w:r>
      <w:r w:rsidR="00DE5938" w:rsidRPr="003F00AC">
        <w:t>264</w:t>
      </w:r>
      <w:r w:rsidR="0087555F" w:rsidRPr="003F00AC">
        <w:t>,000</w:t>
      </w:r>
      <w:r w:rsidR="445538C7" w:rsidRPr="003F00AC">
        <w:t xml:space="preserve"> </w:t>
      </w:r>
      <w:r w:rsidRPr="003F00AC">
        <w:t>for Native American Nutrition and Supportive Services</w:t>
      </w:r>
      <w:bookmarkEnd w:id="98"/>
    </w:p>
    <w:p w14:paraId="026311EA" w14:textId="77777777" w:rsidR="00C962B9" w:rsidRPr="003F00AC" w:rsidRDefault="00C962B9" w:rsidP="00105129"/>
    <w:p w14:paraId="35EAF67E" w14:textId="2293349F" w:rsidR="0089176D" w:rsidRPr="003F00AC" w:rsidRDefault="0089176D" w:rsidP="00447270">
      <w:pPr>
        <w:pStyle w:val="Heading3"/>
      </w:pPr>
      <w:r w:rsidRPr="003F00AC">
        <w:t>Legislative Proposals:</w:t>
      </w:r>
    </w:p>
    <w:p w14:paraId="65F75B01" w14:textId="77777777" w:rsidR="00F935AD" w:rsidRPr="003F00AC" w:rsidRDefault="00F935AD" w:rsidP="009C1F58">
      <w:pPr>
        <w:spacing w:after="60"/>
        <w:rPr>
          <w:b/>
          <w:i/>
        </w:rPr>
      </w:pPr>
      <w:r w:rsidRPr="003F00AC">
        <w:t>ACL’s request includes two legislative proposals, specifically:</w:t>
      </w:r>
    </w:p>
    <w:p w14:paraId="0D74897B" w14:textId="77777777" w:rsidR="00F935AD" w:rsidRPr="003F00AC" w:rsidRDefault="00F935AD" w:rsidP="009C1F58">
      <w:pPr>
        <w:pStyle w:val="ListParagraph"/>
        <w:numPr>
          <w:ilvl w:val="0"/>
          <w:numId w:val="30"/>
        </w:numPr>
        <w:spacing w:after="0"/>
        <w:contextualSpacing w:val="0"/>
      </w:pPr>
      <w:r w:rsidRPr="00447270">
        <w:rPr>
          <w:bCs/>
          <w:color w:val="000000" w:themeColor="text1"/>
          <w:u w:val="single"/>
        </w:rPr>
        <w:t>Enhance Resources for Evaluation</w:t>
      </w:r>
      <w:r w:rsidRPr="003F00AC">
        <w:rPr>
          <w:color w:val="000000" w:themeColor="text1"/>
        </w:rPr>
        <w:t>:</w:t>
      </w:r>
      <w:r w:rsidRPr="003F00AC">
        <w:rPr>
          <w:b/>
          <w:color w:val="000000" w:themeColor="text1"/>
        </w:rPr>
        <w:t xml:space="preserve"> </w:t>
      </w:r>
      <w:r w:rsidRPr="003F00AC">
        <w:t>ACL proposes to increase the allowance for evaluation from 0.5 percent to 1 percent for enhanced evaluation and data collection. Currently, the Older Americans Act (OAA) permits the use of up to 0.5 percent of funds appropriated to OAA Title III to conduct evaluations of programs and to review their effectiveness</w:t>
      </w:r>
      <w:r w:rsidRPr="003F00AC">
        <w:rPr>
          <w:color w:val="000000" w:themeColor="text1"/>
        </w:rPr>
        <w:t>.</w:t>
      </w:r>
      <w:r w:rsidRPr="003F00AC">
        <w:t xml:space="preserve"> Due to the increasing demographics and complexity of needs of the aging population, the demand for information about the programs and their effectiveness is increasing. Additional resources are needed to review programs and provide data that supports administration and congressional actions for addressing changing needs more quickly and comprehensively.  </w:t>
      </w:r>
    </w:p>
    <w:p w14:paraId="75543F93" w14:textId="77777777" w:rsidR="009C1F58" w:rsidRPr="003F00AC" w:rsidRDefault="009C1F58" w:rsidP="009C1F58">
      <w:pPr>
        <w:pStyle w:val="ListParagraph"/>
        <w:spacing w:after="0"/>
        <w:contextualSpacing w:val="0"/>
      </w:pPr>
    </w:p>
    <w:p w14:paraId="5CB74468" w14:textId="381B6167" w:rsidR="0089176D" w:rsidRPr="003F00AC" w:rsidRDefault="00F935AD" w:rsidP="004A685E">
      <w:pPr>
        <w:pStyle w:val="ListParagraph"/>
        <w:numPr>
          <w:ilvl w:val="0"/>
          <w:numId w:val="30"/>
        </w:numPr>
        <w:spacing w:after="160" w:line="312" w:lineRule="auto"/>
        <w:contextualSpacing w:val="0"/>
      </w:pPr>
      <w:r w:rsidRPr="00447270">
        <w:rPr>
          <w:bCs/>
          <w:color w:val="000000" w:themeColor="text1"/>
          <w:u w:val="single"/>
        </w:rPr>
        <w:t>Allow funds to cover the cost of acquisition, construction, or modernization of any type of facility providing OAA services:</w:t>
      </w:r>
      <w:r w:rsidRPr="00447270">
        <w:rPr>
          <w:b/>
          <w:color w:val="000000" w:themeColor="text1"/>
          <w:u w:val="single"/>
        </w:rPr>
        <w:t xml:space="preserve"> </w:t>
      </w:r>
      <w:r w:rsidRPr="003F00AC">
        <w:t xml:space="preserve">ACL proposes to allow OAA funds to be used to cover the cost of acquisition, construction, renovation, or repair of any type of facility used to provide services under the OAA. Current statute limits funds for construction and </w:t>
      </w:r>
      <w:r w:rsidRPr="003F00AC">
        <w:lastRenderedPageBreak/>
        <w:t>modernization to multipurpose senior centers.  This change would allow for construction and modernization of facilities beyond multipurpose senior centers to fully implement the services provided under the OAA and would remove obsolete and confusing language in the statute.  This change would allow states, territories, tribes, tribal aging organizations, area agencies on aging, and local service providers flexibility to take the most effective approach to acquiring and maintaining facilities to providing services to older adults and family caregivers under the OAA.</w:t>
      </w:r>
    </w:p>
    <w:p w14:paraId="278E5B32" w14:textId="5502342E" w:rsidR="00512A1B" w:rsidRDefault="00512A1B">
      <w:pPr>
        <w:spacing w:after="200" w:line="276" w:lineRule="auto"/>
        <w:jc w:val="left"/>
      </w:pPr>
      <w:r>
        <w:br w:type="page"/>
      </w:r>
    </w:p>
    <w:p w14:paraId="50989BA8" w14:textId="77777777" w:rsidR="00E876B8" w:rsidRPr="003F00AC" w:rsidRDefault="00E876B8" w:rsidP="00105129"/>
    <w:p w14:paraId="4576CC05" w14:textId="161A9423" w:rsidR="0041231B" w:rsidRPr="003F00AC" w:rsidRDefault="005814A1" w:rsidP="00A73070">
      <w:pPr>
        <w:pStyle w:val="Heading3"/>
      </w:pPr>
      <w:bookmarkStart w:id="99" w:name="_Toc512800096"/>
      <w:bookmarkStart w:id="100" w:name="_Toc512937988"/>
      <w:bookmarkStart w:id="101" w:name="_Toc522799507"/>
      <w:bookmarkStart w:id="102" w:name="_Toc524511782"/>
      <w:bookmarkStart w:id="103" w:name="_Toc158411852"/>
      <w:r w:rsidRPr="003F00AC">
        <w:t>Outcome</w:t>
      </w:r>
      <w:r w:rsidR="00C7085B" w:rsidRPr="003F00AC">
        <w:t>s</w:t>
      </w:r>
      <w:r w:rsidRPr="003F00AC">
        <w:t xml:space="preserve"> and Outputs Table:</w:t>
      </w:r>
      <w:bookmarkStart w:id="104" w:name="_Toc512800097"/>
      <w:bookmarkStart w:id="105" w:name="_Toc512937989"/>
      <w:bookmarkStart w:id="106" w:name="_Toc522799508"/>
      <w:bookmarkStart w:id="107" w:name="_Toc524511783"/>
      <w:bookmarkEnd w:id="99"/>
      <w:bookmarkEnd w:id="100"/>
      <w:bookmarkEnd w:id="101"/>
      <w:bookmarkEnd w:id="102"/>
      <w:r w:rsidR="005E6B48" w:rsidRPr="003F00AC">
        <w:t xml:space="preserve"> </w:t>
      </w:r>
      <w:r w:rsidRPr="003F00AC">
        <w:t>Health and Independence for Older Adults</w:t>
      </w:r>
      <w:bookmarkEnd w:id="103"/>
      <w:bookmarkEnd w:id="104"/>
      <w:bookmarkEnd w:id="105"/>
      <w:bookmarkEnd w:id="106"/>
      <w:bookmarkEnd w:id="107"/>
    </w:p>
    <w:tbl>
      <w:tblPr>
        <w:tblStyle w:val="TableGrid59"/>
        <w:tblW w:w="9360" w:type="dxa"/>
        <w:jc w:val="center"/>
        <w:tblInd w:w="0" w:type="dxa"/>
        <w:tblLayout w:type="fixed"/>
        <w:tblLook w:val="04A0" w:firstRow="1" w:lastRow="0" w:firstColumn="1" w:lastColumn="0" w:noHBand="0" w:noVBand="1"/>
      </w:tblPr>
      <w:tblGrid>
        <w:gridCol w:w="2150"/>
        <w:gridCol w:w="2520"/>
        <w:gridCol w:w="1350"/>
        <w:gridCol w:w="1440"/>
        <w:gridCol w:w="1900"/>
      </w:tblGrid>
      <w:tr w:rsidR="000C05ED" w:rsidRPr="003F00AC" w14:paraId="176D3A82" w14:textId="77777777" w:rsidTr="00447270">
        <w:trPr>
          <w:cantSplit/>
          <w:tblHeader/>
          <w:jc w:val="center"/>
        </w:trPr>
        <w:tc>
          <w:tcPr>
            <w:tcW w:w="21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5B0277F" w14:textId="77777777" w:rsidR="001E2169" w:rsidRPr="003F00AC" w:rsidRDefault="001E2169" w:rsidP="0079273A">
            <w:pPr>
              <w:spacing w:after="0" w:line="240" w:lineRule="auto"/>
              <w:jc w:val="center"/>
              <w:rPr>
                <w:b/>
                <w:bCs/>
                <w:szCs w:val="20"/>
              </w:rPr>
            </w:pPr>
            <w:bookmarkStart w:id="108" w:name="_Toc428706552"/>
            <w:bookmarkStart w:id="109" w:name="_Toc512800098"/>
            <w:bookmarkStart w:id="110" w:name="_Toc522799509"/>
            <w:bookmarkStart w:id="111" w:name="_Toc522799960"/>
            <w:bookmarkStart w:id="112" w:name="_Toc524439134"/>
            <w:bookmarkStart w:id="113" w:name="_Toc524511784"/>
            <w:bookmarkStart w:id="114" w:name="_Toc524517554"/>
            <w:bookmarkEnd w:id="92"/>
            <w:r w:rsidRPr="003F00AC">
              <w:rPr>
                <w:b/>
                <w:bCs/>
                <w:szCs w:val="20"/>
              </w:rPr>
              <w:t>Measure</w:t>
            </w:r>
          </w:p>
        </w:tc>
        <w:tc>
          <w:tcPr>
            <w:tcW w:w="25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1E7F48C" w14:textId="77777777" w:rsidR="001E2169" w:rsidRPr="003F00AC" w:rsidRDefault="001E2169" w:rsidP="0079273A">
            <w:pPr>
              <w:spacing w:after="0" w:line="240" w:lineRule="auto"/>
              <w:jc w:val="center"/>
              <w:rPr>
                <w:b/>
                <w:bCs/>
                <w:szCs w:val="20"/>
              </w:rPr>
            </w:pPr>
            <w:r w:rsidRPr="003F00AC">
              <w:rPr>
                <w:b/>
                <w:bCs/>
                <w:szCs w:val="20"/>
              </w:rPr>
              <w:t>Year and Most Recent Result /</w:t>
            </w:r>
            <w:r w:rsidRPr="003F00AC">
              <w:rPr>
                <w:b/>
                <w:bCs/>
                <w:szCs w:val="20"/>
              </w:rPr>
              <w:br/>
            </w:r>
            <w:r w:rsidRPr="003F00AC">
              <w:rPr>
                <w:b/>
                <w:bCs/>
                <w:szCs w:val="20"/>
              </w:rPr>
              <w:br/>
              <w:t>Target for Recent Result /</w:t>
            </w:r>
            <w:r w:rsidRPr="003F00AC">
              <w:rPr>
                <w:b/>
                <w:bCs/>
                <w:szCs w:val="20"/>
              </w:rPr>
              <w:br/>
            </w:r>
            <w:r w:rsidRPr="003F00AC">
              <w:rPr>
                <w:b/>
                <w:bCs/>
                <w:szCs w:val="20"/>
              </w:rPr>
              <w:br/>
              <w:t>(Summary of Result)</w:t>
            </w:r>
          </w:p>
        </w:tc>
        <w:tc>
          <w:tcPr>
            <w:tcW w:w="1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A9D8EA6" w14:textId="77777777" w:rsidR="001E2169" w:rsidRPr="003F00AC" w:rsidRDefault="001E2169" w:rsidP="0079273A">
            <w:pPr>
              <w:spacing w:after="0" w:line="240" w:lineRule="auto"/>
              <w:jc w:val="center"/>
              <w:rPr>
                <w:b/>
                <w:bCs/>
                <w:szCs w:val="20"/>
              </w:rPr>
            </w:pPr>
            <w:r w:rsidRPr="003F00AC">
              <w:rPr>
                <w:b/>
                <w:bCs/>
                <w:szCs w:val="20"/>
              </w:rPr>
              <w:t>FY 2024</w:t>
            </w:r>
            <w:r w:rsidRPr="003F00AC">
              <w:rPr>
                <w:b/>
                <w:bCs/>
                <w:szCs w:val="20"/>
              </w:rPr>
              <w:br/>
              <w:t>Target</w:t>
            </w:r>
          </w:p>
        </w:tc>
        <w:tc>
          <w:tcPr>
            <w:tcW w:w="1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97676CF" w14:textId="77777777" w:rsidR="001E2169" w:rsidRPr="003F00AC" w:rsidRDefault="001E2169" w:rsidP="0079273A">
            <w:pPr>
              <w:spacing w:after="0" w:line="240" w:lineRule="auto"/>
              <w:jc w:val="center"/>
              <w:rPr>
                <w:b/>
                <w:bCs/>
                <w:szCs w:val="20"/>
              </w:rPr>
            </w:pPr>
            <w:r w:rsidRPr="003F00AC">
              <w:rPr>
                <w:b/>
                <w:bCs/>
                <w:szCs w:val="20"/>
              </w:rPr>
              <w:t>FY 2025</w:t>
            </w:r>
            <w:r w:rsidRPr="003F00AC">
              <w:rPr>
                <w:b/>
                <w:bCs/>
                <w:szCs w:val="20"/>
              </w:rPr>
              <w:br/>
              <w:t>Target</w:t>
            </w:r>
          </w:p>
        </w:tc>
        <w:tc>
          <w:tcPr>
            <w:tcW w:w="19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0B8AA62" w14:textId="77777777" w:rsidR="001E2169" w:rsidRPr="003F00AC" w:rsidRDefault="001E2169" w:rsidP="0079273A">
            <w:pPr>
              <w:spacing w:after="0" w:line="240" w:lineRule="auto"/>
              <w:jc w:val="center"/>
              <w:rPr>
                <w:b/>
                <w:bCs/>
                <w:szCs w:val="20"/>
              </w:rPr>
            </w:pPr>
            <w:r w:rsidRPr="003F00AC">
              <w:rPr>
                <w:b/>
                <w:bCs/>
                <w:szCs w:val="20"/>
              </w:rPr>
              <w:t>FY 2025</w:t>
            </w:r>
            <w:r w:rsidRPr="003F00AC">
              <w:rPr>
                <w:b/>
                <w:bCs/>
                <w:szCs w:val="20"/>
              </w:rPr>
              <w:br/>
              <w:t>Target</w:t>
            </w:r>
            <w:r w:rsidRPr="003F00AC">
              <w:rPr>
                <w:b/>
                <w:bCs/>
                <w:szCs w:val="20"/>
              </w:rPr>
              <w:br/>
            </w:r>
            <w:r w:rsidRPr="003F00AC">
              <w:rPr>
                <w:b/>
                <w:bCs/>
                <w:szCs w:val="20"/>
              </w:rPr>
              <w:br/>
              <w:t>+/-FY 2024</w:t>
            </w:r>
            <w:r w:rsidRPr="003F00AC">
              <w:rPr>
                <w:b/>
                <w:bCs/>
                <w:szCs w:val="20"/>
              </w:rPr>
              <w:br/>
              <w:t>Target</w:t>
            </w:r>
          </w:p>
        </w:tc>
      </w:tr>
      <w:tr w:rsidR="001E2169" w:rsidRPr="003F00AC" w14:paraId="582E935F" w14:textId="77777777" w:rsidTr="00042B8D">
        <w:trPr>
          <w:jc w:val="center"/>
        </w:trPr>
        <w:tc>
          <w:tcPr>
            <w:tcW w:w="2150" w:type="dxa"/>
            <w:tcBorders>
              <w:top w:val="single" w:sz="8" w:space="0" w:color="auto"/>
              <w:left w:val="single" w:sz="8" w:space="0" w:color="auto"/>
              <w:bottom w:val="single" w:sz="8" w:space="0" w:color="auto"/>
              <w:right w:val="single" w:sz="8" w:space="0" w:color="auto"/>
            </w:tcBorders>
            <w:hideMark/>
          </w:tcPr>
          <w:p w14:paraId="546A5CF3" w14:textId="77777777" w:rsidR="001E2169" w:rsidRPr="003F00AC" w:rsidRDefault="001E2169" w:rsidP="001E2169">
            <w:pPr>
              <w:spacing w:after="0" w:line="240" w:lineRule="auto"/>
              <w:jc w:val="left"/>
              <w:rPr>
                <w:szCs w:val="20"/>
              </w:rPr>
            </w:pPr>
            <w:r w:rsidRPr="003F00AC">
              <w:rPr>
                <w:szCs w:val="20"/>
              </w:rPr>
              <w:t>2.10 Increase the likelihood that the most vulnerable people receiving Older Americans Act Home and Community-based and Caregiver Support Services will continue to live in their homes and communities.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0F7CBA4F" w14:textId="77777777" w:rsidR="001E2169" w:rsidRPr="003F00AC" w:rsidRDefault="001E2169" w:rsidP="001E2169">
            <w:pPr>
              <w:spacing w:after="0" w:line="240" w:lineRule="auto"/>
              <w:jc w:val="left"/>
              <w:rPr>
                <w:szCs w:val="20"/>
              </w:rPr>
            </w:pPr>
            <w:r w:rsidRPr="003F00AC">
              <w:rPr>
                <w:szCs w:val="20"/>
              </w:rPr>
              <w:t>FY 2022: 60.2 weighted average</w:t>
            </w:r>
            <w:r w:rsidRPr="003F00AC">
              <w:rPr>
                <w:szCs w:val="20"/>
              </w:rPr>
              <w:br/>
            </w:r>
            <w:r w:rsidRPr="003F00AC">
              <w:rPr>
                <w:szCs w:val="20"/>
              </w:rPr>
              <w:br/>
              <w:t>Target:</w:t>
            </w:r>
            <w:r w:rsidRPr="003F00AC">
              <w:rPr>
                <w:szCs w:val="20"/>
              </w:rPr>
              <w:br/>
              <w:t>64.3 weighted average</w:t>
            </w:r>
            <w:r w:rsidRPr="003F00AC">
              <w:rPr>
                <w:szCs w:val="20"/>
              </w:rPr>
              <w:br/>
            </w:r>
            <w:r w:rsidRPr="003F00AC">
              <w:rPr>
                <w:szCs w:val="20"/>
              </w:rPr>
              <w:br/>
              <w:t>(Target Not Met)</w:t>
            </w:r>
          </w:p>
        </w:tc>
        <w:tc>
          <w:tcPr>
            <w:tcW w:w="1350" w:type="dxa"/>
            <w:tcBorders>
              <w:top w:val="single" w:sz="8" w:space="0" w:color="auto"/>
              <w:left w:val="single" w:sz="8" w:space="0" w:color="auto"/>
              <w:bottom w:val="single" w:sz="8" w:space="0" w:color="auto"/>
              <w:right w:val="single" w:sz="8" w:space="0" w:color="auto"/>
            </w:tcBorders>
            <w:vAlign w:val="center"/>
            <w:hideMark/>
          </w:tcPr>
          <w:p w14:paraId="3F042EFB" w14:textId="77777777" w:rsidR="001E2169" w:rsidRPr="003F00AC" w:rsidRDefault="001E2169" w:rsidP="00042B8D">
            <w:pPr>
              <w:spacing w:after="0" w:line="240" w:lineRule="auto"/>
              <w:jc w:val="center"/>
              <w:rPr>
                <w:szCs w:val="20"/>
              </w:rPr>
            </w:pPr>
            <w:r w:rsidRPr="003F00AC">
              <w:rPr>
                <w:szCs w:val="20"/>
              </w:rPr>
              <w:t>63.3 weighted average</w:t>
            </w:r>
          </w:p>
        </w:tc>
        <w:tc>
          <w:tcPr>
            <w:tcW w:w="1440" w:type="dxa"/>
            <w:tcBorders>
              <w:top w:val="single" w:sz="8" w:space="0" w:color="auto"/>
              <w:left w:val="single" w:sz="8" w:space="0" w:color="auto"/>
              <w:bottom w:val="single" w:sz="8" w:space="0" w:color="auto"/>
              <w:right w:val="single" w:sz="8" w:space="0" w:color="auto"/>
            </w:tcBorders>
            <w:vAlign w:val="center"/>
            <w:hideMark/>
          </w:tcPr>
          <w:p w14:paraId="1E8B3B90" w14:textId="77777777" w:rsidR="001E2169" w:rsidRPr="003F00AC" w:rsidRDefault="001E2169" w:rsidP="00042B8D">
            <w:pPr>
              <w:spacing w:after="0" w:line="240" w:lineRule="auto"/>
              <w:jc w:val="center"/>
              <w:rPr>
                <w:szCs w:val="20"/>
              </w:rPr>
            </w:pPr>
            <w:r w:rsidRPr="003F00AC">
              <w:rPr>
                <w:szCs w:val="20"/>
              </w:rPr>
              <w:t>60.5 weighted average</w:t>
            </w:r>
          </w:p>
        </w:tc>
        <w:tc>
          <w:tcPr>
            <w:tcW w:w="1900" w:type="dxa"/>
            <w:tcBorders>
              <w:top w:val="single" w:sz="8" w:space="0" w:color="auto"/>
              <w:left w:val="single" w:sz="8" w:space="0" w:color="auto"/>
              <w:bottom w:val="single" w:sz="8" w:space="0" w:color="auto"/>
              <w:right w:val="single" w:sz="8" w:space="0" w:color="auto"/>
            </w:tcBorders>
            <w:vAlign w:val="center"/>
            <w:hideMark/>
          </w:tcPr>
          <w:p w14:paraId="5E78B7C3" w14:textId="77777777" w:rsidR="001E2169" w:rsidRPr="003F00AC" w:rsidRDefault="001E2169" w:rsidP="00042B8D">
            <w:pPr>
              <w:spacing w:after="0" w:line="240" w:lineRule="auto"/>
              <w:jc w:val="center"/>
              <w:rPr>
                <w:szCs w:val="20"/>
              </w:rPr>
            </w:pPr>
            <w:r w:rsidRPr="003F00AC">
              <w:rPr>
                <w:szCs w:val="20"/>
              </w:rPr>
              <w:t>-2.8 weighted average</w:t>
            </w:r>
          </w:p>
        </w:tc>
      </w:tr>
      <w:tr w:rsidR="001E2169" w:rsidRPr="003F00AC" w14:paraId="690B49F9" w14:textId="77777777" w:rsidTr="00042B8D">
        <w:trPr>
          <w:jc w:val="center"/>
        </w:trPr>
        <w:tc>
          <w:tcPr>
            <w:tcW w:w="2150" w:type="dxa"/>
            <w:tcBorders>
              <w:top w:val="single" w:sz="8" w:space="0" w:color="auto"/>
              <w:left w:val="single" w:sz="8" w:space="0" w:color="auto"/>
              <w:bottom w:val="single" w:sz="8" w:space="0" w:color="auto"/>
              <w:right w:val="single" w:sz="8" w:space="0" w:color="auto"/>
            </w:tcBorders>
            <w:hideMark/>
          </w:tcPr>
          <w:p w14:paraId="0DD8940F" w14:textId="77777777" w:rsidR="001E2169" w:rsidRPr="003F00AC" w:rsidRDefault="001E2169" w:rsidP="001E2169">
            <w:pPr>
              <w:spacing w:after="0" w:line="240" w:lineRule="auto"/>
              <w:jc w:val="left"/>
              <w:rPr>
                <w:szCs w:val="20"/>
              </w:rPr>
            </w:pPr>
            <w:r w:rsidRPr="003F00AC">
              <w:rPr>
                <w:szCs w:val="20"/>
              </w:rPr>
              <w:t>3.3 The percentage of OAA clients served who live in rural areas is at least 15% greater than the percent of all US elders who live in rural areas.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48B4B02E" w14:textId="77777777" w:rsidR="001E2169" w:rsidRPr="003F00AC" w:rsidRDefault="001E2169" w:rsidP="001E2169">
            <w:pPr>
              <w:spacing w:after="0" w:line="240" w:lineRule="auto"/>
              <w:jc w:val="left"/>
              <w:rPr>
                <w:szCs w:val="20"/>
              </w:rPr>
            </w:pPr>
            <w:r w:rsidRPr="003F00AC">
              <w:rPr>
                <w:szCs w:val="20"/>
              </w:rPr>
              <w:t>FY 2022: 26.08%</w:t>
            </w:r>
            <w:r w:rsidRPr="003F00AC">
              <w:rPr>
                <w:szCs w:val="20"/>
              </w:rPr>
              <w:br/>
            </w:r>
            <w:r w:rsidRPr="003F00AC">
              <w:rPr>
                <w:szCs w:val="20"/>
              </w:rPr>
              <w:br/>
              <w:t>Target:</w:t>
            </w:r>
            <w:r w:rsidRPr="003F00AC">
              <w:rPr>
                <w:szCs w:val="20"/>
              </w:rPr>
              <w:br/>
              <w:t>34.47%</w:t>
            </w:r>
            <w:r w:rsidRPr="003F00AC">
              <w:rPr>
                <w:szCs w:val="20"/>
              </w:rPr>
              <w:br/>
            </w:r>
            <w:r w:rsidRPr="003F00AC">
              <w:rPr>
                <w:szCs w:val="20"/>
              </w:rPr>
              <w:br/>
              <w:t>(Target Not Met)</w:t>
            </w:r>
          </w:p>
        </w:tc>
        <w:tc>
          <w:tcPr>
            <w:tcW w:w="1350" w:type="dxa"/>
            <w:tcBorders>
              <w:top w:val="single" w:sz="8" w:space="0" w:color="auto"/>
              <w:left w:val="single" w:sz="8" w:space="0" w:color="auto"/>
              <w:bottom w:val="single" w:sz="8" w:space="0" w:color="auto"/>
              <w:right w:val="single" w:sz="8" w:space="0" w:color="auto"/>
            </w:tcBorders>
            <w:vAlign w:val="center"/>
            <w:hideMark/>
          </w:tcPr>
          <w:p w14:paraId="56D7BF68" w14:textId="77777777" w:rsidR="001E2169" w:rsidRPr="003F00AC" w:rsidRDefault="001E2169" w:rsidP="00042B8D">
            <w:pPr>
              <w:spacing w:after="0" w:line="240" w:lineRule="auto"/>
              <w:jc w:val="center"/>
              <w:rPr>
                <w:szCs w:val="20"/>
              </w:rPr>
            </w:pPr>
            <w:r w:rsidRPr="003F00AC">
              <w:rPr>
                <w:szCs w:val="20"/>
              </w:rPr>
              <w:t>33.85%</w:t>
            </w:r>
          </w:p>
        </w:tc>
        <w:tc>
          <w:tcPr>
            <w:tcW w:w="1440" w:type="dxa"/>
            <w:tcBorders>
              <w:top w:val="single" w:sz="8" w:space="0" w:color="auto"/>
              <w:left w:val="single" w:sz="8" w:space="0" w:color="auto"/>
              <w:bottom w:val="single" w:sz="8" w:space="0" w:color="auto"/>
              <w:right w:val="single" w:sz="8" w:space="0" w:color="auto"/>
            </w:tcBorders>
            <w:vAlign w:val="center"/>
            <w:hideMark/>
          </w:tcPr>
          <w:p w14:paraId="2DD6EBCC" w14:textId="77777777" w:rsidR="001E2169" w:rsidRPr="003F00AC" w:rsidRDefault="001E2169" w:rsidP="00042B8D">
            <w:pPr>
              <w:spacing w:after="0" w:line="240" w:lineRule="auto"/>
              <w:jc w:val="center"/>
              <w:rPr>
                <w:szCs w:val="20"/>
              </w:rPr>
            </w:pPr>
            <w:r w:rsidRPr="003F00AC">
              <w:rPr>
                <w:szCs w:val="20"/>
              </w:rPr>
              <w:t>33.85%</w:t>
            </w:r>
          </w:p>
        </w:tc>
        <w:tc>
          <w:tcPr>
            <w:tcW w:w="1900" w:type="dxa"/>
            <w:tcBorders>
              <w:top w:val="single" w:sz="8" w:space="0" w:color="auto"/>
              <w:left w:val="single" w:sz="8" w:space="0" w:color="auto"/>
              <w:bottom w:val="single" w:sz="8" w:space="0" w:color="auto"/>
              <w:right w:val="single" w:sz="8" w:space="0" w:color="auto"/>
            </w:tcBorders>
            <w:vAlign w:val="center"/>
            <w:hideMark/>
          </w:tcPr>
          <w:p w14:paraId="2920C3FB" w14:textId="77777777" w:rsidR="001E2169" w:rsidRPr="003F00AC" w:rsidRDefault="001E2169" w:rsidP="00042B8D">
            <w:pPr>
              <w:spacing w:after="0" w:line="240" w:lineRule="auto"/>
              <w:jc w:val="center"/>
              <w:rPr>
                <w:szCs w:val="20"/>
              </w:rPr>
            </w:pPr>
            <w:r w:rsidRPr="003F00AC">
              <w:rPr>
                <w:szCs w:val="20"/>
              </w:rPr>
              <w:t>Maintain</w:t>
            </w:r>
          </w:p>
        </w:tc>
      </w:tr>
      <w:tr w:rsidR="001E2169" w:rsidRPr="003F00AC" w14:paraId="7B5C4EB1" w14:textId="77777777" w:rsidTr="00042B8D">
        <w:trPr>
          <w:jc w:val="center"/>
        </w:trPr>
        <w:tc>
          <w:tcPr>
            <w:tcW w:w="2150" w:type="dxa"/>
            <w:tcBorders>
              <w:top w:val="single" w:sz="8" w:space="0" w:color="auto"/>
              <w:left w:val="single" w:sz="8" w:space="0" w:color="auto"/>
              <w:bottom w:val="single" w:sz="8" w:space="0" w:color="auto"/>
              <w:right w:val="single" w:sz="8" w:space="0" w:color="auto"/>
            </w:tcBorders>
            <w:hideMark/>
          </w:tcPr>
          <w:p w14:paraId="7121D4D5" w14:textId="77777777" w:rsidR="001E2169" w:rsidRPr="003F00AC" w:rsidRDefault="001E2169" w:rsidP="001E2169">
            <w:pPr>
              <w:spacing w:after="0" w:line="240" w:lineRule="auto"/>
              <w:jc w:val="left"/>
              <w:rPr>
                <w:szCs w:val="20"/>
              </w:rPr>
            </w:pPr>
            <w:r w:rsidRPr="003F00AC">
              <w:rPr>
                <w:szCs w:val="20"/>
              </w:rPr>
              <w:t>3.6 The percentage of OAA clients served who live in poverty is 150% greater than the percent of all U.S. elders living below the poverty level.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39EEE77D" w14:textId="77777777" w:rsidR="001E2169" w:rsidRPr="003F00AC" w:rsidRDefault="001E2169" w:rsidP="001E2169">
            <w:pPr>
              <w:spacing w:after="0" w:line="240" w:lineRule="auto"/>
              <w:jc w:val="left"/>
              <w:rPr>
                <w:szCs w:val="20"/>
              </w:rPr>
            </w:pPr>
            <w:r w:rsidRPr="003F00AC">
              <w:rPr>
                <w:szCs w:val="20"/>
              </w:rPr>
              <w:t>FY 2022: 38.73%</w:t>
            </w:r>
            <w:r w:rsidRPr="003F00AC">
              <w:rPr>
                <w:szCs w:val="20"/>
              </w:rPr>
              <w:br/>
            </w:r>
            <w:r w:rsidRPr="003F00AC">
              <w:rPr>
                <w:szCs w:val="20"/>
              </w:rPr>
              <w:br/>
              <w:t>Target:</w:t>
            </w:r>
            <w:r w:rsidRPr="003F00AC">
              <w:rPr>
                <w:szCs w:val="20"/>
              </w:rPr>
              <w:br/>
              <w:t>33.26%</w:t>
            </w:r>
            <w:r w:rsidRPr="003F00AC">
              <w:rPr>
                <w:szCs w:val="20"/>
              </w:rPr>
              <w:br/>
            </w:r>
            <w:r w:rsidRPr="003F00AC">
              <w:rPr>
                <w:szCs w:val="20"/>
              </w:rPr>
              <w:br/>
              <w:t>(Target Exceeded)</w:t>
            </w:r>
          </w:p>
        </w:tc>
        <w:tc>
          <w:tcPr>
            <w:tcW w:w="1350" w:type="dxa"/>
            <w:tcBorders>
              <w:top w:val="single" w:sz="8" w:space="0" w:color="auto"/>
              <w:left w:val="single" w:sz="8" w:space="0" w:color="auto"/>
              <w:bottom w:val="single" w:sz="8" w:space="0" w:color="auto"/>
              <w:right w:val="single" w:sz="8" w:space="0" w:color="auto"/>
            </w:tcBorders>
            <w:vAlign w:val="center"/>
            <w:hideMark/>
          </w:tcPr>
          <w:p w14:paraId="1D3386D8" w14:textId="77777777" w:rsidR="001E2169" w:rsidRPr="003F00AC" w:rsidRDefault="001E2169" w:rsidP="00042B8D">
            <w:pPr>
              <w:spacing w:after="0" w:line="240" w:lineRule="auto"/>
              <w:jc w:val="center"/>
              <w:rPr>
                <w:szCs w:val="20"/>
              </w:rPr>
            </w:pPr>
            <w:r w:rsidRPr="003F00AC">
              <w:rPr>
                <w:szCs w:val="20"/>
              </w:rPr>
              <w:t>33.26%</w:t>
            </w:r>
          </w:p>
        </w:tc>
        <w:tc>
          <w:tcPr>
            <w:tcW w:w="1440" w:type="dxa"/>
            <w:tcBorders>
              <w:top w:val="single" w:sz="8" w:space="0" w:color="auto"/>
              <w:left w:val="single" w:sz="8" w:space="0" w:color="auto"/>
              <w:bottom w:val="single" w:sz="8" w:space="0" w:color="auto"/>
              <w:right w:val="single" w:sz="8" w:space="0" w:color="auto"/>
            </w:tcBorders>
            <w:vAlign w:val="center"/>
            <w:hideMark/>
          </w:tcPr>
          <w:p w14:paraId="5CC8DD8A" w14:textId="77777777" w:rsidR="001E2169" w:rsidRPr="003F00AC" w:rsidRDefault="001E2169" w:rsidP="00042B8D">
            <w:pPr>
              <w:spacing w:after="0" w:line="240" w:lineRule="auto"/>
              <w:jc w:val="center"/>
              <w:rPr>
                <w:szCs w:val="20"/>
              </w:rPr>
            </w:pPr>
            <w:r w:rsidRPr="003F00AC">
              <w:rPr>
                <w:szCs w:val="20"/>
              </w:rPr>
              <w:t>33.26%</w:t>
            </w:r>
          </w:p>
        </w:tc>
        <w:tc>
          <w:tcPr>
            <w:tcW w:w="1900" w:type="dxa"/>
            <w:tcBorders>
              <w:top w:val="single" w:sz="8" w:space="0" w:color="auto"/>
              <w:left w:val="single" w:sz="8" w:space="0" w:color="auto"/>
              <w:bottom w:val="single" w:sz="8" w:space="0" w:color="auto"/>
              <w:right w:val="single" w:sz="8" w:space="0" w:color="auto"/>
            </w:tcBorders>
            <w:vAlign w:val="center"/>
            <w:hideMark/>
          </w:tcPr>
          <w:p w14:paraId="20E7E581" w14:textId="77777777" w:rsidR="001E2169" w:rsidRPr="003F00AC" w:rsidRDefault="001E2169" w:rsidP="00042B8D">
            <w:pPr>
              <w:spacing w:after="0" w:line="240" w:lineRule="auto"/>
              <w:jc w:val="center"/>
              <w:rPr>
                <w:szCs w:val="20"/>
              </w:rPr>
            </w:pPr>
            <w:r w:rsidRPr="003F00AC">
              <w:rPr>
                <w:szCs w:val="20"/>
              </w:rPr>
              <w:t>Maintain</w:t>
            </w:r>
          </w:p>
        </w:tc>
      </w:tr>
      <w:tr w:rsidR="001E2169" w:rsidRPr="003F00AC" w14:paraId="51591521" w14:textId="77777777" w:rsidTr="00042B8D">
        <w:trPr>
          <w:jc w:val="center"/>
        </w:trPr>
        <w:tc>
          <w:tcPr>
            <w:tcW w:w="2150" w:type="dxa"/>
            <w:tcBorders>
              <w:top w:val="single" w:sz="8" w:space="0" w:color="auto"/>
              <w:left w:val="single" w:sz="8" w:space="0" w:color="auto"/>
              <w:bottom w:val="single" w:sz="8" w:space="0" w:color="auto"/>
              <w:right w:val="single" w:sz="8" w:space="0" w:color="auto"/>
            </w:tcBorders>
            <w:hideMark/>
          </w:tcPr>
          <w:p w14:paraId="1F43CB6C" w14:textId="77777777" w:rsidR="001E2169" w:rsidRPr="003F00AC" w:rsidRDefault="001E2169" w:rsidP="001E2169">
            <w:pPr>
              <w:spacing w:after="0" w:line="240" w:lineRule="auto"/>
              <w:jc w:val="left"/>
              <w:rPr>
                <w:szCs w:val="20"/>
              </w:rPr>
            </w:pPr>
            <w:r w:rsidRPr="003F00AC">
              <w:rPr>
                <w:szCs w:val="20"/>
              </w:rPr>
              <w:t xml:space="preserve">3.12 The percent of OAA clients served who identify as members of racial/ethnic minority groups is at least 10% greater than the percent of all US elders who identify as members of racial/ethnic minority </w:t>
            </w:r>
            <w:proofErr w:type="gramStart"/>
            <w:r w:rsidRPr="003F00AC">
              <w:rPr>
                <w:szCs w:val="20"/>
              </w:rPr>
              <w:t>groups.*</w:t>
            </w:r>
            <w:proofErr w:type="gramEnd"/>
            <w:r w:rsidRPr="003F00AC">
              <w:rPr>
                <w:szCs w:val="20"/>
              </w:rPr>
              <w:t xml:space="preserve">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06DFB01A" w14:textId="77777777" w:rsidR="001E2169" w:rsidRPr="003F00AC" w:rsidRDefault="001E2169" w:rsidP="001E2169">
            <w:pPr>
              <w:spacing w:after="0" w:line="240" w:lineRule="auto"/>
              <w:jc w:val="left"/>
              <w:rPr>
                <w:szCs w:val="20"/>
              </w:rPr>
            </w:pPr>
            <w:r w:rsidRPr="003F00AC">
              <w:rPr>
                <w:szCs w:val="20"/>
              </w:rPr>
              <w:t>FY 2022: 31.34%</w:t>
            </w:r>
            <w:r w:rsidRPr="003F00AC">
              <w:rPr>
                <w:szCs w:val="20"/>
              </w:rPr>
              <w:br/>
            </w:r>
            <w:r w:rsidRPr="003F00AC">
              <w:rPr>
                <w:szCs w:val="20"/>
              </w:rPr>
              <w:br/>
              <w:t>Target:</w:t>
            </w:r>
            <w:r w:rsidRPr="003F00AC">
              <w:rPr>
                <w:szCs w:val="20"/>
              </w:rPr>
              <w:br/>
              <w:t>Not Defined</w:t>
            </w:r>
            <w:r w:rsidRPr="003F00AC">
              <w:rPr>
                <w:szCs w:val="20"/>
              </w:rPr>
              <w:br/>
            </w:r>
            <w:r w:rsidRPr="003F00AC">
              <w:rPr>
                <w:szCs w:val="20"/>
              </w:rPr>
              <w:br/>
              <w:t>(Historical Actual)</w:t>
            </w:r>
          </w:p>
        </w:tc>
        <w:tc>
          <w:tcPr>
            <w:tcW w:w="1350" w:type="dxa"/>
            <w:tcBorders>
              <w:top w:val="single" w:sz="8" w:space="0" w:color="auto"/>
              <w:left w:val="single" w:sz="8" w:space="0" w:color="auto"/>
              <w:bottom w:val="single" w:sz="8" w:space="0" w:color="auto"/>
              <w:right w:val="single" w:sz="8" w:space="0" w:color="auto"/>
            </w:tcBorders>
            <w:vAlign w:val="center"/>
            <w:hideMark/>
          </w:tcPr>
          <w:p w14:paraId="4E737BF5" w14:textId="77777777" w:rsidR="001E2169" w:rsidRPr="003F00AC" w:rsidRDefault="001E2169" w:rsidP="00042B8D">
            <w:pPr>
              <w:spacing w:after="0" w:line="240" w:lineRule="auto"/>
              <w:jc w:val="center"/>
              <w:rPr>
                <w:szCs w:val="20"/>
              </w:rPr>
            </w:pPr>
            <w:r w:rsidRPr="003F00AC">
              <w:rPr>
                <w:szCs w:val="20"/>
              </w:rPr>
              <w:t>Set Baseline</w:t>
            </w:r>
          </w:p>
        </w:tc>
        <w:tc>
          <w:tcPr>
            <w:tcW w:w="1440" w:type="dxa"/>
            <w:tcBorders>
              <w:top w:val="single" w:sz="8" w:space="0" w:color="auto"/>
              <w:left w:val="single" w:sz="8" w:space="0" w:color="auto"/>
              <w:bottom w:val="single" w:sz="8" w:space="0" w:color="auto"/>
              <w:right w:val="single" w:sz="8" w:space="0" w:color="auto"/>
            </w:tcBorders>
            <w:vAlign w:val="center"/>
            <w:hideMark/>
          </w:tcPr>
          <w:p w14:paraId="3F674DC8" w14:textId="77777777" w:rsidR="001E2169" w:rsidRPr="003F00AC" w:rsidRDefault="001E2169" w:rsidP="00042B8D">
            <w:pPr>
              <w:spacing w:after="0" w:line="240" w:lineRule="auto"/>
              <w:jc w:val="center"/>
              <w:rPr>
                <w:szCs w:val="20"/>
              </w:rPr>
            </w:pPr>
            <w:r w:rsidRPr="003F00AC">
              <w:rPr>
                <w:szCs w:val="20"/>
              </w:rPr>
              <w:t>Set Baseline</w:t>
            </w:r>
          </w:p>
        </w:tc>
        <w:tc>
          <w:tcPr>
            <w:tcW w:w="1900" w:type="dxa"/>
            <w:tcBorders>
              <w:top w:val="single" w:sz="8" w:space="0" w:color="auto"/>
              <w:left w:val="single" w:sz="8" w:space="0" w:color="auto"/>
              <w:bottom w:val="single" w:sz="8" w:space="0" w:color="auto"/>
              <w:right w:val="single" w:sz="8" w:space="0" w:color="auto"/>
            </w:tcBorders>
            <w:vAlign w:val="center"/>
            <w:hideMark/>
          </w:tcPr>
          <w:p w14:paraId="791FBB15" w14:textId="77777777" w:rsidR="001E2169" w:rsidRPr="003F00AC" w:rsidRDefault="001E2169" w:rsidP="00042B8D">
            <w:pPr>
              <w:spacing w:after="0" w:line="240" w:lineRule="auto"/>
              <w:jc w:val="center"/>
              <w:rPr>
                <w:szCs w:val="20"/>
              </w:rPr>
            </w:pPr>
            <w:r w:rsidRPr="003F00AC">
              <w:rPr>
                <w:szCs w:val="20"/>
              </w:rPr>
              <w:t>Maintain</w:t>
            </w:r>
          </w:p>
        </w:tc>
      </w:tr>
    </w:tbl>
    <w:p w14:paraId="26F6C988" w14:textId="4DBCB77E" w:rsidR="009F0329" w:rsidRPr="003F00AC" w:rsidRDefault="005814A1" w:rsidP="008508AD">
      <w:pPr>
        <w:spacing w:after="0" w:line="240" w:lineRule="auto"/>
        <w:rPr>
          <w:sz w:val="20"/>
          <w:szCs w:val="20"/>
        </w:rPr>
      </w:pPr>
      <w:r w:rsidRPr="003F00AC">
        <w:rPr>
          <w:sz w:val="20"/>
          <w:szCs w:val="20"/>
        </w:rPr>
        <w:t>*This is a developmental performance measure</w:t>
      </w:r>
      <w:r w:rsidRPr="003F00AC" w:rsidDel="005F508B">
        <w:rPr>
          <w:sz w:val="20"/>
          <w:szCs w:val="20"/>
        </w:rPr>
        <w:t xml:space="preserve">. </w:t>
      </w:r>
      <w:r w:rsidRPr="003F00AC">
        <w:rPr>
          <w:sz w:val="20"/>
          <w:szCs w:val="20"/>
        </w:rPr>
        <w:t>ACL is currently collecting sufficient data to establish a baseline</w:t>
      </w:r>
      <w:r w:rsidRPr="003F00AC" w:rsidDel="005F508B">
        <w:rPr>
          <w:sz w:val="20"/>
          <w:szCs w:val="20"/>
        </w:rPr>
        <w:t xml:space="preserve">. </w:t>
      </w:r>
      <w:r w:rsidRPr="003F00AC">
        <w:rPr>
          <w:sz w:val="20"/>
          <w:szCs w:val="20"/>
        </w:rPr>
        <w:t>To set a baseline, the agency relies on 3 years of data</w:t>
      </w:r>
      <w:r w:rsidRPr="003F00AC" w:rsidDel="005F508B">
        <w:rPr>
          <w:sz w:val="20"/>
          <w:szCs w:val="20"/>
        </w:rPr>
        <w:t xml:space="preserve">. </w:t>
      </w:r>
      <w:r w:rsidRPr="003F00AC">
        <w:rPr>
          <w:sz w:val="20"/>
          <w:szCs w:val="20"/>
        </w:rPr>
        <w:t>This process ensures that the data are stable and show a clear trend</w:t>
      </w:r>
      <w:r w:rsidRPr="003F00AC" w:rsidDel="005F508B">
        <w:rPr>
          <w:sz w:val="20"/>
          <w:szCs w:val="20"/>
        </w:rPr>
        <w:t xml:space="preserve">. </w:t>
      </w:r>
      <w:r w:rsidRPr="003F00AC">
        <w:rPr>
          <w:sz w:val="20"/>
          <w:szCs w:val="20"/>
        </w:rPr>
        <w:t>The agency will set targets for this measure once a baseline is established.</w:t>
      </w:r>
    </w:p>
    <w:p w14:paraId="350728FD" w14:textId="4FD1AE7B" w:rsidR="00C962B9" w:rsidRPr="003F00AC" w:rsidRDefault="009F0329" w:rsidP="00105129">
      <w:r w:rsidRPr="003F00AC">
        <w:br w:type="page"/>
      </w:r>
    </w:p>
    <w:p w14:paraId="0330F093" w14:textId="77777777" w:rsidR="005814A1" w:rsidRPr="003F00AC" w:rsidRDefault="005814A1" w:rsidP="001F3368">
      <w:pPr>
        <w:pStyle w:val="Heading2"/>
      </w:pPr>
      <w:bookmarkStart w:id="115" w:name="_Toc158411853"/>
      <w:bookmarkStart w:id="116" w:name="_Toc161054554"/>
      <w:r w:rsidRPr="003F00AC">
        <w:lastRenderedPageBreak/>
        <w:t>Home and Community-Based Supportive Services</w:t>
      </w:r>
      <w:bookmarkEnd w:id="115"/>
      <w:bookmarkEnd w:id="116"/>
    </w:p>
    <w:tbl>
      <w:tblPr>
        <w:tblStyle w:val="FundingHistory"/>
        <w:tblW w:w="9353" w:type="dxa"/>
        <w:tblLayout w:type="fixed"/>
        <w:tblLook w:val="04A0" w:firstRow="1" w:lastRow="0" w:firstColumn="1" w:lastColumn="0" w:noHBand="0" w:noVBand="1"/>
      </w:tblPr>
      <w:tblGrid>
        <w:gridCol w:w="3055"/>
        <w:gridCol w:w="1528"/>
        <w:gridCol w:w="1530"/>
        <w:gridCol w:w="1800"/>
        <w:gridCol w:w="1440"/>
      </w:tblGrid>
      <w:tr w:rsidR="00D60B1D" w:rsidRPr="003F00AC" w14:paraId="772D1DF6" w14:textId="77777777" w:rsidTr="004C20FA">
        <w:trPr>
          <w:cnfStyle w:val="100000000000" w:firstRow="1" w:lastRow="0" w:firstColumn="0" w:lastColumn="0" w:oddVBand="0" w:evenVBand="0" w:oddHBand="0" w:evenHBand="0" w:firstRowFirstColumn="0" w:firstRowLastColumn="0" w:lastRowFirstColumn="0" w:lastRowLastColumn="0"/>
          <w:trHeight w:val="599"/>
          <w:tblHeader/>
        </w:trPr>
        <w:tc>
          <w:tcPr>
            <w:cnfStyle w:val="001000000000" w:firstRow="0" w:lastRow="0" w:firstColumn="1" w:lastColumn="0" w:oddVBand="0" w:evenVBand="0" w:oddHBand="0" w:evenHBand="0" w:firstRowFirstColumn="0" w:firstRowLastColumn="0" w:lastRowFirstColumn="0" w:lastRowLastColumn="0"/>
            <w:tcW w:w="3055" w:type="dxa"/>
            <w:noWrap/>
          </w:tcPr>
          <w:p w14:paraId="4AD4FFCF" w14:textId="5A2BC5F4" w:rsidR="00D60B1D" w:rsidRPr="003F00AC" w:rsidRDefault="00A136CC" w:rsidP="00D0372D">
            <w:pPr>
              <w:spacing w:after="0" w:line="240" w:lineRule="auto"/>
              <w:jc w:val="center"/>
            </w:pPr>
            <w:r w:rsidRPr="003F00AC">
              <w:t>Services</w:t>
            </w:r>
          </w:p>
        </w:tc>
        <w:tc>
          <w:tcPr>
            <w:tcW w:w="1528" w:type="dxa"/>
          </w:tcPr>
          <w:p w14:paraId="1A646C19" w14:textId="77777777" w:rsidR="004C20FA" w:rsidRPr="003F00AC" w:rsidRDefault="00832152" w:rsidP="004C20F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 xml:space="preserve">FY 2023 </w:t>
            </w:r>
          </w:p>
          <w:p w14:paraId="68668C9A" w14:textId="72AAB811" w:rsidR="00D60B1D" w:rsidRPr="003F00AC" w:rsidRDefault="00832152" w:rsidP="00D0372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Final</w:t>
            </w:r>
          </w:p>
        </w:tc>
        <w:tc>
          <w:tcPr>
            <w:tcW w:w="1530" w:type="dxa"/>
          </w:tcPr>
          <w:p w14:paraId="412CD912" w14:textId="26C963CB" w:rsidR="00D60B1D" w:rsidRPr="003F00AC" w:rsidRDefault="00832152" w:rsidP="00D0372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800" w:type="dxa"/>
          </w:tcPr>
          <w:p w14:paraId="70905B4E" w14:textId="2D571E79" w:rsidR="00D60B1D" w:rsidRPr="003F00AC" w:rsidRDefault="00832152" w:rsidP="00D0372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440" w:type="dxa"/>
          </w:tcPr>
          <w:p w14:paraId="6D0BC262" w14:textId="10422381" w:rsidR="00D60B1D" w:rsidRPr="003F00AC" w:rsidRDefault="00832152" w:rsidP="00D0372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 xml:space="preserve">FY 2025 +/- FY </w:t>
            </w:r>
            <w:r w:rsidR="00D64F05" w:rsidRPr="003F00AC">
              <w:t>2023</w:t>
            </w:r>
          </w:p>
        </w:tc>
      </w:tr>
      <w:tr w:rsidR="00D60B1D" w:rsidRPr="003F00AC" w14:paraId="3974DF1B" w14:textId="77777777" w:rsidTr="004C20FA">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55" w:type="dxa"/>
            <w:hideMark/>
          </w:tcPr>
          <w:p w14:paraId="18E36A05" w14:textId="77777777" w:rsidR="00D60B1D" w:rsidRPr="003F00AC" w:rsidRDefault="00D60B1D" w:rsidP="00D0372D">
            <w:pPr>
              <w:spacing w:after="0" w:line="240" w:lineRule="auto"/>
              <w:jc w:val="left"/>
            </w:pPr>
            <w:r w:rsidRPr="003F00AC">
              <w:t>Home and Community-Based Supportive Services</w:t>
            </w:r>
          </w:p>
        </w:tc>
        <w:tc>
          <w:tcPr>
            <w:tcW w:w="1528" w:type="dxa"/>
          </w:tcPr>
          <w:p w14:paraId="6766FAD6" w14:textId="739B7524" w:rsidR="00D60B1D" w:rsidRPr="003F00AC" w:rsidRDefault="00D60B1D" w:rsidP="00D0372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$410</w:t>
            </w:r>
            <w:r w:rsidR="009A480A" w:rsidRPr="003F00AC">
              <w:t>.</w:t>
            </w:r>
            <w:r w:rsidRPr="003F00AC">
              <w:t>000</w:t>
            </w:r>
          </w:p>
        </w:tc>
        <w:tc>
          <w:tcPr>
            <w:tcW w:w="1530" w:type="dxa"/>
          </w:tcPr>
          <w:p w14:paraId="74B1C658" w14:textId="73B084C4" w:rsidR="00D60B1D" w:rsidRPr="003F00AC" w:rsidRDefault="00D60B1D" w:rsidP="00D037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MS Mincho"/>
              </w:rPr>
            </w:pPr>
            <w:r w:rsidRPr="003F00AC">
              <w:rPr>
                <w:rFonts w:eastAsia="MS Mincho"/>
              </w:rPr>
              <w:t>$410</w:t>
            </w:r>
            <w:r w:rsidR="00AD389F" w:rsidRPr="003F00AC">
              <w:rPr>
                <w:rFonts w:eastAsia="MS Mincho"/>
              </w:rPr>
              <w:t>.</w:t>
            </w:r>
            <w:r w:rsidRPr="003F00AC">
              <w:rPr>
                <w:rFonts w:eastAsia="MS Mincho"/>
              </w:rPr>
              <w:t>000</w:t>
            </w:r>
          </w:p>
        </w:tc>
        <w:tc>
          <w:tcPr>
            <w:tcW w:w="1800" w:type="dxa"/>
          </w:tcPr>
          <w:p w14:paraId="63131FAB" w14:textId="0393FB5E" w:rsidR="00D60B1D" w:rsidRPr="003F00AC" w:rsidRDefault="00D60B1D" w:rsidP="00D037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MS Mincho"/>
              </w:rPr>
            </w:pPr>
            <w:r w:rsidRPr="003F00AC">
              <w:rPr>
                <w:rFonts w:eastAsia="MS Mincho"/>
              </w:rPr>
              <w:t>$410</w:t>
            </w:r>
            <w:r w:rsidR="00AD389F" w:rsidRPr="003F00AC">
              <w:rPr>
                <w:rFonts w:eastAsia="MS Mincho"/>
              </w:rPr>
              <w:t>.</w:t>
            </w:r>
            <w:r w:rsidRPr="003F00AC">
              <w:rPr>
                <w:rFonts w:eastAsia="MS Mincho"/>
              </w:rPr>
              <w:t>000</w:t>
            </w:r>
          </w:p>
        </w:tc>
        <w:tc>
          <w:tcPr>
            <w:tcW w:w="1440" w:type="dxa"/>
          </w:tcPr>
          <w:p w14:paraId="6FB2CD24" w14:textId="77777777" w:rsidR="00D60B1D" w:rsidRPr="003F00AC" w:rsidRDefault="00D60B1D" w:rsidP="00D037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MS Mincho"/>
              </w:rPr>
            </w:pPr>
            <w:r w:rsidRPr="003F00AC">
              <w:rPr>
                <w:rFonts w:eastAsia="MS Mincho"/>
              </w:rPr>
              <w:t>--</w:t>
            </w:r>
          </w:p>
        </w:tc>
      </w:tr>
      <w:tr w:rsidR="00DC5C3E" w:rsidRPr="003F00AC" w14:paraId="03D64E21" w14:textId="77777777" w:rsidTr="004C20FA">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55" w:type="dxa"/>
          </w:tcPr>
          <w:p w14:paraId="2B751CA0" w14:textId="04770457" w:rsidR="00DC5C3E" w:rsidRPr="003F00AC" w:rsidRDefault="00DC5C3E" w:rsidP="00D0372D">
            <w:pPr>
              <w:spacing w:after="0" w:line="240" w:lineRule="auto"/>
              <w:jc w:val="left"/>
            </w:pPr>
            <w:r w:rsidRPr="003F00AC">
              <w:t>FTEs</w:t>
            </w:r>
          </w:p>
        </w:tc>
        <w:tc>
          <w:tcPr>
            <w:tcW w:w="1528" w:type="dxa"/>
          </w:tcPr>
          <w:p w14:paraId="46D7F014" w14:textId="74D84F1A" w:rsidR="00DC5C3E" w:rsidRPr="003F00AC" w:rsidRDefault="00DC5C3E" w:rsidP="00D0372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w:t>
            </w:r>
          </w:p>
        </w:tc>
        <w:tc>
          <w:tcPr>
            <w:tcW w:w="1530" w:type="dxa"/>
          </w:tcPr>
          <w:p w14:paraId="652213D1" w14:textId="0B0735CB" w:rsidR="00DC5C3E" w:rsidRPr="003F00AC" w:rsidRDefault="00DC5C3E" w:rsidP="00D0372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MS Mincho"/>
              </w:rPr>
            </w:pPr>
            <w:r w:rsidRPr="003F00AC">
              <w:rPr>
                <w:rFonts w:eastAsia="MS Mincho"/>
              </w:rPr>
              <w:t>--</w:t>
            </w:r>
          </w:p>
        </w:tc>
        <w:tc>
          <w:tcPr>
            <w:tcW w:w="1800" w:type="dxa"/>
          </w:tcPr>
          <w:p w14:paraId="675F2FFC" w14:textId="771CA2DD" w:rsidR="00DC5C3E" w:rsidRPr="003F00AC" w:rsidRDefault="00DC5C3E" w:rsidP="00D0372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MS Mincho"/>
              </w:rPr>
            </w:pPr>
            <w:r w:rsidRPr="003F00AC">
              <w:rPr>
                <w:rFonts w:eastAsia="MS Mincho"/>
              </w:rPr>
              <w:t>1</w:t>
            </w:r>
          </w:p>
        </w:tc>
        <w:tc>
          <w:tcPr>
            <w:tcW w:w="1440" w:type="dxa"/>
          </w:tcPr>
          <w:p w14:paraId="49C0C870" w14:textId="6BE591A3" w:rsidR="00DC5C3E" w:rsidRPr="003F00AC" w:rsidRDefault="00DC5C3E" w:rsidP="00D0372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MS Mincho"/>
              </w:rPr>
            </w:pPr>
            <w:r w:rsidRPr="003F00AC">
              <w:rPr>
                <w:rFonts w:eastAsia="MS Mincho"/>
              </w:rPr>
              <w:t>+1</w:t>
            </w:r>
          </w:p>
        </w:tc>
      </w:tr>
    </w:tbl>
    <w:p w14:paraId="1185BB59" w14:textId="77777777" w:rsidR="00DC5C3E" w:rsidRPr="003F00AC" w:rsidRDefault="00DC5C3E" w:rsidP="00D0372D">
      <w:pPr>
        <w:spacing w:before="60" w:after="0" w:line="240" w:lineRule="auto"/>
        <w:rPr>
          <w:sz w:val="20"/>
          <w:szCs w:val="20"/>
        </w:rPr>
      </w:pPr>
      <w:r w:rsidRPr="003F00AC">
        <w:rPr>
          <w:sz w:val="20"/>
          <w:szCs w:val="20"/>
        </w:rPr>
        <w:t>*BA is in millions of dollars, FTE are in whole numbers,</w:t>
      </w:r>
    </w:p>
    <w:p w14:paraId="377687F2" w14:textId="77777777" w:rsidR="005814A1" w:rsidRPr="003F00AC" w:rsidRDefault="005814A1" w:rsidP="00D0372D">
      <w:pPr>
        <w:spacing w:after="0" w:line="240" w:lineRule="auto"/>
      </w:pPr>
    </w:p>
    <w:p w14:paraId="594A1904" w14:textId="77777777" w:rsidR="005814A1" w:rsidRPr="003F00AC" w:rsidRDefault="005814A1" w:rsidP="00D0372D">
      <w:pPr>
        <w:spacing w:after="0" w:line="240" w:lineRule="auto"/>
      </w:pPr>
      <w:r w:rsidRPr="003F00AC">
        <w:t>Original Authorizing Legislation: Section 303(a)(1) of the Older Americans Act of 1965, Public Law 89-73</w:t>
      </w:r>
    </w:p>
    <w:p w14:paraId="0AAEA0F2" w14:textId="388EFB0D" w:rsidR="005814A1" w:rsidRPr="003F00AC" w:rsidRDefault="005814A1" w:rsidP="00D0372D">
      <w:pPr>
        <w:spacing w:after="0" w:line="240" w:lineRule="auto"/>
      </w:pPr>
    </w:p>
    <w:p w14:paraId="68612C5E" w14:textId="77777777" w:rsidR="005814A1" w:rsidRPr="003F00AC" w:rsidRDefault="005814A1" w:rsidP="00D0372D">
      <w:pPr>
        <w:spacing w:after="0" w:line="240" w:lineRule="auto"/>
      </w:pPr>
      <w:r w:rsidRPr="003F00AC">
        <w:t>Most Recent Authorizing Legislation: Supporting Older Americans Act of 2020, Public Law 116-131</w:t>
      </w:r>
    </w:p>
    <w:p w14:paraId="72F004C9" w14:textId="77777777" w:rsidR="005814A1" w:rsidRPr="003F00AC" w:rsidRDefault="005814A1" w:rsidP="00D0372D">
      <w:pPr>
        <w:spacing w:after="0" w:line="240" w:lineRule="auto"/>
      </w:pPr>
    </w:p>
    <w:p w14:paraId="7CF48FC6" w14:textId="27AA2498" w:rsidR="005814A1" w:rsidRPr="003F00AC" w:rsidRDefault="005814A1" w:rsidP="00D0372D">
      <w:pPr>
        <w:tabs>
          <w:tab w:val="right" w:leader="dot" w:pos="9360"/>
        </w:tabs>
        <w:spacing w:after="0" w:line="240" w:lineRule="auto"/>
      </w:pPr>
      <w:r w:rsidRPr="003F00AC">
        <w:t xml:space="preserve">FY </w:t>
      </w:r>
      <w:r w:rsidR="0094416E" w:rsidRPr="003F00AC">
        <w:t xml:space="preserve">2025 </w:t>
      </w:r>
      <w:r w:rsidRPr="003F00AC">
        <w:t>Authorization</w:t>
      </w:r>
      <w:r w:rsidRPr="003F00AC">
        <w:tab/>
      </w:r>
      <w:r w:rsidR="00076585" w:rsidRPr="003F00AC">
        <w:t>Expired</w:t>
      </w:r>
    </w:p>
    <w:p w14:paraId="4D3C8967" w14:textId="77777777" w:rsidR="005814A1" w:rsidRPr="003F00AC" w:rsidRDefault="005814A1" w:rsidP="00D0372D">
      <w:pPr>
        <w:tabs>
          <w:tab w:val="right" w:leader="dot" w:pos="9360"/>
        </w:tabs>
        <w:spacing w:after="0" w:line="240" w:lineRule="auto"/>
      </w:pPr>
      <w:r w:rsidRPr="003F00AC">
        <w:t xml:space="preserve"> </w:t>
      </w:r>
    </w:p>
    <w:p w14:paraId="2670129B" w14:textId="77777777" w:rsidR="005814A1" w:rsidRPr="003F00AC" w:rsidRDefault="005814A1" w:rsidP="00D0372D">
      <w:pPr>
        <w:tabs>
          <w:tab w:val="right" w:leader="dot" w:pos="9360"/>
        </w:tabs>
        <w:spacing w:after="0" w:line="240" w:lineRule="auto"/>
      </w:pPr>
      <w:r w:rsidRPr="003F00AC">
        <w:t>Authorization Expiration Date</w:t>
      </w:r>
      <w:r w:rsidRPr="003F00AC">
        <w:tab/>
        <w:t>2024</w:t>
      </w:r>
    </w:p>
    <w:p w14:paraId="34868426" w14:textId="77777777" w:rsidR="005814A1" w:rsidRPr="003F00AC" w:rsidRDefault="005814A1" w:rsidP="00D0372D">
      <w:pPr>
        <w:tabs>
          <w:tab w:val="right" w:leader="dot" w:pos="9360"/>
        </w:tabs>
        <w:spacing w:after="0" w:line="240" w:lineRule="auto"/>
      </w:pPr>
    </w:p>
    <w:p w14:paraId="2788765B" w14:textId="77777777" w:rsidR="005814A1" w:rsidRPr="003F00AC" w:rsidRDefault="005814A1" w:rsidP="00D0372D">
      <w:pPr>
        <w:tabs>
          <w:tab w:val="right" w:leader="dot" w:pos="9360"/>
        </w:tabs>
        <w:spacing w:after="0" w:line="240" w:lineRule="auto"/>
      </w:pPr>
      <w:r w:rsidRPr="003F00AC">
        <w:t>Allocation Method</w:t>
      </w:r>
      <w:r w:rsidRPr="003F00AC">
        <w:tab/>
      </w:r>
      <w:r w:rsidR="00CF5D43" w:rsidRPr="003F00AC">
        <w:t>Formula Grant/Competitive Grant/Contract</w:t>
      </w:r>
    </w:p>
    <w:p w14:paraId="6E9902BD" w14:textId="77777777" w:rsidR="005814A1" w:rsidRPr="003F00AC" w:rsidRDefault="005814A1" w:rsidP="00105129"/>
    <w:p w14:paraId="7F0B0A50" w14:textId="64823307" w:rsidR="005814A1" w:rsidRPr="003F00AC" w:rsidRDefault="005814A1" w:rsidP="00447270">
      <w:pPr>
        <w:pStyle w:val="Heading3"/>
      </w:pPr>
      <w:r w:rsidRPr="003F00AC">
        <w:t>Program Description:</w:t>
      </w:r>
    </w:p>
    <w:p w14:paraId="4B7DBA02" w14:textId="77777777" w:rsidR="005247E3" w:rsidRPr="003F00AC" w:rsidRDefault="005247E3" w:rsidP="00D0372D">
      <w:pPr>
        <w:spacing w:after="0"/>
        <w:contextualSpacing/>
        <w:rPr>
          <w:rFonts w:ascii="Segoe UI" w:hAnsi="Segoe UI" w:cs="Segoe UI"/>
          <w:sz w:val="18"/>
          <w:szCs w:val="18"/>
        </w:rPr>
      </w:pPr>
      <w:r w:rsidRPr="003F00AC">
        <w:t xml:space="preserve">The Home and Community-Based Supportive Services (HCBSS) program funds a broad array of low-cost services that enable older adults to continue living in their own homes. Through this program, the aging services network serves each older adult holistically, providing a combination of services selected to meet the unique needs of each person. </w:t>
      </w:r>
    </w:p>
    <w:p w14:paraId="3155CDFF" w14:textId="77777777" w:rsidR="005247E3" w:rsidRPr="003F00AC" w:rsidRDefault="005247E3" w:rsidP="00D0372D">
      <w:pPr>
        <w:spacing w:after="0"/>
        <w:textAlignment w:val="baseline"/>
        <w:rPr>
          <w:rFonts w:ascii="Segoe UI" w:hAnsi="Segoe UI" w:cs="Segoe UI"/>
          <w:sz w:val="18"/>
          <w:szCs w:val="18"/>
        </w:rPr>
      </w:pPr>
      <w:r w:rsidRPr="003F00AC">
        <w:t> </w:t>
      </w:r>
    </w:p>
    <w:p w14:paraId="43CC7F5C" w14:textId="57AA6AAC" w:rsidR="005247E3" w:rsidRPr="003F00AC" w:rsidRDefault="005247E3" w:rsidP="00D0372D">
      <w:pPr>
        <w:spacing w:after="0"/>
        <w:textAlignment w:val="baseline"/>
        <w:rPr>
          <w:rFonts w:ascii="Segoe UI" w:hAnsi="Segoe UI" w:cs="Segoe UI"/>
          <w:sz w:val="18"/>
          <w:szCs w:val="18"/>
        </w:rPr>
      </w:pPr>
      <w:r w:rsidRPr="003F00AC">
        <w:t>Services provided through the HCBSS program include</w:t>
      </w:r>
      <w:r w:rsidR="00992D26" w:rsidRPr="003F00AC">
        <w:t>:</w:t>
      </w:r>
      <w:r w:rsidRPr="003F00AC">
        <w:t xml:space="preserve"> (1) access services, such as transportation, case management, and information and referral; (2) in-home services, such as personal care, chore, and homemaker assistance; and (3) community services, such as adult day care and physical fitness programs. The HCBSS program also funds multi-purpose senior centers, which coordinate and integrate services for older adults. States and area agencies on aging also have the flexibility to provide services intended to mitigate isolation as the result of illness, disability, or age. These services include virtual visit</w:t>
      </w:r>
      <w:r w:rsidR="00D60B1D" w:rsidRPr="003F00AC">
        <w:t>s</w:t>
      </w:r>
      <w:r w:rsidRPr="003F00AC">
        <w:t>, wellness checks, telephone reassurance, and the use of electronic communications technologies (e.g., Skype, FaceTime, Zoom) to promote face-to-face interaction with family members and program staff.  </w:t>
      </w:r>
    </w:p>
    <w:p w14:paraId="173ED074" w14:textId="77777777" w:rsidR="005247E3" w:rsidRPr="003F00AC" w:rsidRDefault="005247E3" w:rsidP="00D0372D">
      <w:pPr>
        <w:spacing w:after="0"/>
        <w:textAlignment w:val="baseline"/>
      </w:pPr>
    </w:p>
    <w:p w14:paraId="5FCFB86C" w14:textId="687699B1" w:rsidR="005247E3" w:rsidRPr="003F00AC" w:rsidRDefault="005247E3" w:rsidP="00D0372D">
      <w:pPr>
        <w:spacing w:after="0"/>
        <w:textAlignment w:val="baseline"/>
        <w:rPr>
          <w:rFonts w:ascii="Segoe UI" w:hAnsi="Segoe UI" w:cs="Segoe UI"/>
          <w:sz w:val="18"/>
          <w:szCs w:val="18"/>
        </w:rPr>
      </w:pPr>
      <w:r w:rsidRPr="003F00AC">
        <w:t>Each person’s need for services, as well as the age at which they need them, is highly variable, but nearly three</w:t>
      </w:r>
      <w:r w:rsidR="001443E7" w:rsidRPr="003F00AC">
        <w:noBreakHyphen/>
      </w:r>
      <w:r w:rsidRPr="003F00AC">
        <w:t xml:space="preserve">quarters of Americans will need assistance of some kind as they age, and need for    </w:t>
      </w:r>
    </w:p>
    <w:p w14:paraId="3EE2EF9C" w14:textId="13968C30" w:rsidR="005247E3" w:rsidRPr="003F00AC" w:rsidRDefault="005247E3" w:rsidP="00D0372D">
      <w:pPr>
        <w:spacing w:after="0"/>
        <w:textAlignment w:val="baseline"/>
        <w:rPr>
          <w:rFonts w:ascii="Segoe UI" w:hAnsi="Segoe UI" w:cs="Segoe UI"/>
          <w:sz w:val="18"/>
          <w:szCs w:val="18"/>
        </w:rPr>
      </w:pPr>
      <w:r w:rsidRPr="003F00AC">
        <w:t xml:space="preserve">long-term supports increases with advancing age. According to the </w:t>
      </w:r>
      <w:r w:rsidRPr="003F00AC">
        <w:rPr>
          <w:i/>
          <w:iCs/>
        </w:rPr>
        <w:t>2019 Medicare Beneficiary Survey</w:t>
      </w:r>
      <w:r w:rsidRPr="003F00AC">
        <w:t xml:space="preserve">, </w:t>
      </w:r>
      <w:r w:rsidR="0003460F" w:rsidRPr="003F00AC">
        <w:t xml:space="preserve">almost half of people who are </w:t>
      </w:r>
      <w:r w:rsidRPr="003F00AC">
        <w:t xml:space="preserve">85 and older are unable to perform one or more critical </w:t>
      </w:r>
      <w:r w:rsidRPr="003F00AC">
        <w:lastRenderedPageBreak/>
        <w:t xml:space="preserve">activity of daily living and may require long-term support. </w:t>
      </w:r>
      <w:r w:rsidR="00692F56" w:rsidRPr="003F00AC">
        <w:t>In addition,</w:t>
      </w:r>
      <w:r w:rsidRPr="003F00AC">
        <w:t xml:space="preserve"> over 95</w:t>
      </w:r>
      <w:r w:rsidR="00052815" w:rsidRPr="003F00AC">
        <w:t> </w:t>
      </w:r>
      <w:r w:rsidRPr="003F00AC">
        <w:t xml:space="preserve">percent </w:t>
      </w:r>
      <w:r w:rsidR="003D2F7D" w:rsidRPr="003F00AC">
        <w:t>people in this</w:t>
      </w:r>
      <w:r w:rsidRPr="003F00AC">
        <w:t xml:space="preserve"> age </w:t>
      </w:r>
      <w:r w:rsidR="003D2F7D" w:rsidRPr="003F00AC">
        <w:t>group</w:t>
      </w:r>
      <w:r w:rsidRPr="003F00AC">
        <w:t xml:space="preserve"> have at least one chronic condition and 84 percent have at least two. The services provided through the HCBSS programs are crucial to helping millions of these older adults remain healthy and independent in their homes and communities, enabling them to avoid unnecessary and expensive nursing home care. </w:t>
      </w:r>
    </w:p>
    <w:p w14:paraId="230F0E7D" w14:textId="77777777" w:rsidR="005247E3" w:rsidRPr="003F00AC" w:rsidRDefault="005247E3" w:rsidP="00D0372D">
      <w:pPr>
        <w:spacing w:after="0"/>
        <w:textAlignment w:val="baseline"/>
        <w:rPr>
          <w:rFonts w:ascii="Segoe UI" w:hAnsi="Segoe UI" w:cs="Segoe UI"/>
          <w:sz w:val="18"/>
          <w:szCs w:val="18"/>
        </w:rPr>
      </w:pPr>
      <w:r w:rsidRPr="003F00AC">
        <w:t>  </w:t>
      </w:r>
    </w:p>
    <w:p w14:paraId="03DFBBB3" w14:textId="77777777" w:rsidR="007F1E09" w:rsidRPr="003F00AC" w:rsidRDefault="007F1E09" w:rsidP="00D0372D">
      <w:pPr>
        <w:spacing w:after="0"/>
        <w:textAlignment w:val="baseline"/>
      </w:pPr>
      <w:r w:rsidRPr="003F00AC">
        <w:t xml:space="preserve">Data from ACL’s </w:t>
      </w:r>
      <w:r w:rsidRPr="003F00AC">
        <w:rPr>
          <w:i/>
          <w:iCs/>
        </w:rPr>
        <w:t>2022 National Survey of OAA Participants</w:t>
      </w:r>
      <w:r w:rsidRPr="003F00AC">
        <w:t xml:space="preserve"> illustrate the impact of the HCBSS services.  For example:</w:t>
      </w:r>
    </w:p>
    <w:p w14:paraId="3930628C" w14:textId="4A312BF6" w:rsidR="007F1E09" w:rsidRPr="003F00AC" w:rsidRDefault="00271532" w:rsidP="00CD1187">
      <w:pPr>
        <w:pStyle w:val="ListParagraph"/>
        <w:numPr>
          <w:ilvl w:val="0"/>
          <w:numId w:val="74"/>
        </w:numPr>
        <w:spacing w:after="0"/>
        <w:ind w:left="810"/>
        <w:textAlignment w:val="baseline"/>
      </w:pPr>
      <w:r w:rsidRPr="003F00AC">
        <w:t>Over 50</w:t>
      </w:r>
      <w:r w:rsidR="007E5A31" w:rsidRPr="003F00AC">
        <w:t xml:space="preserve"> percent of older adults receiving HCBSS transportation services report using the service at least once per week</w:t>
      </w:r>
      <w:r w:rsidR="007F1E09" w:rsidRPr="003F00AC">
        <w:t xml:space="preserve">. </w:t>
      </w:r>
    </w:p>
    <w:p w14:paraId="384965D2" w14:textId="2E069801" w:rsidR="007F1E09" w:rsidRPr="003F00AC" w:rsidRDefault="007F1E09" w:rsidP="00CD1187">
      <w:pPr>
        <w:pStyle w:val="ListParagraph"/>
        <w:numPr>
          <w:ilvl w:val="0"/>
          <w:numId w:val="74"/>
        </w:numPr>
        <w:spacing w:after="0"/>
        <w:ind w:left="810"/>
        <w:textAlignment w:val="baseline"/>
      </w:pPr>
      <w:r w:rsidRPr="003F00AC">
        <w:t xml:space="preserve">More than 83 percent of clients receiving case management reported that, </w:t>
      </w:r>
      <w:proofErr w:type="gramStart"/>
      <w:r w:rsidRPr="003F00AC">
        <w:t>as a result of</w:t>
      </w:r>
      <w:proofErr w:type="gramEnd"/>
      <w:r w:rsidRPr="003F00AC">
        <w:t xml:space="preserve"> the services arranged by the case manager, they were better able to care for themselves. </w:t>
      </w:r>
    </w:p>
    <w:p w14:paraId="7F731110" w14:textId="77777777" w:rsidR="005247E3" w:rsidRPr="003F00AC" w:rsidRDefault="005247E3" w:rsidP="00CD1187">
      <w:pPr>
        <w:spacing w:after="0"/>
        <w:textAlignment w:val="baseline"/>
      </w:pPr>
    </w:p>
    <w:p w14:paraId="7C628C0B" w14:textId="33EE7AE8" w:rsidR="005247E3" w:rsidRPr="003F00AC" w:rsidRDefault="005247E3" w:rsidP="00D0372D">
      <w:pPr>
        <w:spacing w:after="0"/>
        <w:textAlignment w:val="baseline"/>
        <w:rPr>
          <w:rFonts w:ascii="Segoe UI" w:hAnsi="Segoe UI" w:cs="Segoe UI"/>
          <w:sz w:val="18"/>
          <w:szCs w:val="18"/>
        </w:rPr>
      </w:pPr>
      <w:r w:rsidRPr="003F00AC">
        <w:t>In addition, a study published in the Journal of Aging and Health shows that the services provided by the HCBSS program, specifically personal care services, play an important role in helping frail older adults remain in their homes and out of nursing home care.</w:t>
      </w:r>
      <w:r w:rsidR="008156A1" w:rsidRPr="003F00AC">
        <w:rPr>
          <w:rStyle w:val="FootnoteReference"/>
        </w:rPr>
        <w:footnoteReference w:id="7"/>
      </w:r>
    </w:p>
    <w:p w14:paraId="6BA37E4D" w14:textId="77777777" w:rsidR="005247E3" w:rsidRPr="003F00AC" w:rsidRDefault="005247E3" w:rsidP="00D0372D">
      <w:pPr>
        <w:spacing w:after="0"/>
        <w:textAlignment w:val="baseline"/>
      </w:pPr>
      <w:r w:rsidRPr="003F00AC">
        <w:t> </w:t>
      </w:r>
    </w:p>
    <w:p w14:paraId="6597906D" w14:textId="02463407" w:rsidR="005814A1" w:rsidRPr="003F00AC" w:rsidRDefault="005247E3" w:rsidP="009F0403">
      <w:pPr>
        <w:spacing w:after="0"/>
        <w:textAlignment w:val="baseline"/>
        <w:rPr>
          <w:rFonts w:ascii="Segoe UI" w:hAnsi="Segoe UI" w:cs="Segoe UI"/>
          <w:sz w:val="18"/>
          <w:szCs w:val="18"/>
        </w:rPr>
      </w:pPr>
      <w:r w:rsidRPr="003F00AC">
        <w:t xml:space="preserve">Funding through this program is provided to states and territories through formula grants based on their share of the population age 60 and older.  </w:t>
      </w:r>
    </w:p>
    <w:p w14:paraId="632B0A86" w14:textId="70336462" w:rsidR="00BB27A6" w:rsidRPr="003F00AC" w:rsidRDefault="00BB27A6" w:rsidP="00105129"/>
    <w:p w14:paraId="43314602" w14:textId="3884245C" w:rsidR="00BB27A6" w:rsidRPr="003F00AC" w:rsidRDefault="00BB27A6" w:rsidP="00447270">
      <w:pPr>
        <w:pStyle w:val="Heading3"/>
      </w:pPr>
      <w:r w:rsidRPr="003F00AC">
        <w:t>Budget Request:</w:t>
      </w:r>
    </w:p>
    <w:p w14:paraId="11FB631D" w14:textId="77777777" w:rsidR="00546FF5" w:rsidRDefault="00502B28" w:rsidP="00546FF5">
      <w:pPr>
        <w:spacing w:after="0"/>
        <w:rPr>
          <w:rStyle w:val="normaltextrun"/>
          <w:rFonts w:eastAsiaTheme="minorEastAsia"/>
        </w:rPr>
      </w:pPr>
      <w:r w:rsidRPr="003F00AC">
        <w:t>The FY 2025 request for the Home and Community</w:t>
      </w:r>
      <w:r w:rsidR="00F33C64" w:rsidRPr="003F00AC">
        <w:t>-</w:t>
      </w:r>
      <w:r w:rsidRPr="003F00AC">
        <w:t xml:space="preserve">Based </w:t>
      </w:r>
      <w:r w:rsidR="00F33C64" w:rsidRPr="003F00AC">
        <w:t xml:space="preserve">Supportive </w:t>
      </w:r>
      <w:r w:rsidRPr="003F00AC">
        <w:t xml:space="preserve">Services </w:t>
      </w:r>
      <w:r w:rsidR="001644F6" w:rsidRPr="003F00AC">
        <w:t>p</w:t>
      </w:r>
      <w:r w:rsidRPr="003F00AC">
        <w:t>rogram is $410,000,</w:t>
      </w:r>
      <w:r w:rsidR="00FF2E2D" w:rsidRPr="003F00AC">
        <w:t>000</w:t>
      </w:r>
      <w:r w:rsidR="009D2E7F" w:rsidRPr="003F00AC">
        <w:t>,</w:t>
      </w:r>
      <w:r w:rsidRPr="003F00AC">
        <w:t xml:space="preserve"> the same as the </w:t>
      </w:r>
      <w:r w:rsidR="00CB25C1" w:rsidRPr="003F00AC">
        <w:t xml:space="preserve">FY </w:t>
      </w:r>
      <w:r w:rsidR="00D64F05" w:rsidRPr="003F00AC">
        <w:t xml:space="preserve">2023 </w:t>
      </w:r>
      <w:r w:rsidR="009C2C20" w:rsidRPr="003F00AC">
        <w:t>final</w:t>
      </w:r>
      <w:r w:rsidR="00CB25C1" w:rsidRPr="003F00AC">
        <w:t xml:space="preserve"> level. </w:t>
      </w:r>
      <w:r w:rsidR="00904AE8" w:rsidRPr="003F00AC">
        <w:t xml:space="preserve">The request maintains funding </w:t>
      </w:r>
      <w:r w:rsidR="008B53D8" w:rsidRPr="003F00AC">
        <w:t xml:space="preserve">for a broad array of services that make it possible for millions of older adults to continue living in their </w:t>
      </w:r>
      <w:r w:rsidR="00F16646" w:rsidRPr="003F00AC">
        <w:t>homes and maintain their health and independence, avoiding the need for more costly institutional care</w:t>
      </w:r>
      <w:r w:rsidR="00CB25C1" w:rsidRPr="003F00AC">
        <w:t xml:space="preserve">. </w:t>
      </w:r>
      <w:r w:rsidR="008A1694" w:rsidRPr="003F00AC">
        <w:rPr>
          <w:rStyle w:val="normaltextrun"/>
          <w:rFonts w:eastAsiaTheme="minorEastAsia"/>
        </w:rPr>
        <w:t>Services funded by this program also indirectly support family caregivers, who otherwise might have to take time away from work and other responsibilities to perform these tasks.</w:t>
      </w:r>
    </w:p>
    <w:p w14:paraId="2C70A23B" w14:textId="77777777" w:rsidR="00546FF5" w:rsidRDefault="00546FF5" w:rsidP="00546FF5">
      <w:pPr>
        <w:spacing w:after="0"/>
        <w:rPr>
          <w:rStyle w:val="normaltextrun"/>
          <w:rFonts w:eastAsiaTheme="minorEastAsia"/>
        </w:rPr>
      </w:pPr>
    </w:p>
    <w:p w14:paraId="7EC15386" w14:textId="655FEF6A" w:rsidR="00224EB5" w:rsidRPr="003F00AC" w:rsidRDefault="00224EB5" w:rsidP="00546FF5">
      <w:pPr>
        <w:spacing w:after="0"/>
      </w:pPr>
      <w:r w:rsidRPr="003F00AC">
        <w:t xml:space="preserve">To maximize the impact of the funding ACL provides, </w:t>
      </w:r>
      <w:r w:rsidR="00945794" w:rsidRPr="003F00AC">
        <w:t xml:space="preserve">investment in </w:t>
      </w:r>
      <w:r w:rsidRPr="003F00AC">
        <w:t>innovation is also needed to continually improve the capacity, effectiveness, and sustainability of interventions and service delivery. To this end, ACL again propos</w:t>
      </w:r>
      <w:r w:rsidR="003A405B" w:rsidRPr="003F00AC">
        <w:t>es</w:t>
      </w:r>
      <w:r w:rsidRPr="003F00AC">
        <w:t xml:space="preserve"> appropriations language</w:t>
      </w:r>
      <w:r w:rsidR="00F65C32" w:rsidRPr="003F00AC">
        <w:t xml:space="preserve"> that would give ACL the </w:t>
      </w:r>
      <w:r w:rsidRPr="003F00AC">
        <w:t xml:space="preserve">ability to use up to 1 percent of HCBSS </w:t>
      </w:r>
      <w:r w:rsidR="005263B7" w:rsidRPr="003F00AC">
        <w:t>appropriations</w:t>
      </w:r>
      <w:r w:rsidRPr="003F00AC">
        <w:t xml:space="preserve"> to fund demonstration</w:t>
      </w:r>
      <w:r w:rsidR="00047E76" w:rsidRPr="003F00AC">
        <w:t xml:space="preserve"> projects to develop </w:t>
      </w:r>
      <w:r w:rsidR="00047E76" w:rsidRPr="003F00AC">
        <w:lastRenderedPageBreak/>
        <w:t xml:space="preserve">and test new approaches </w:t>
      </w:r>
      <w:r w:rsidR="00945794" w:rsidRPr="003F00AC">
        <w:t>that can be replicated across the country</w:t>
      </w:r>
      <w:r w:rsidRPr="003F00AC">
        <w:t>,</w:t>
      </w:r>
      <w:r w:rsidR="006A098E" w:rsidRPr="003F00AC">
        <w:t xml:space="preserve"> following the model that has been successfully employed in the Nutrition Services program for many years. </w:t>
      </w:r>
      <w:r w:rsidRPr="003F00AC">
        <w:t xml:space="preserve"> Based on </w:t>
      </w:r>
      <w:r w:rsidR="00047E76" w:rsidRPr="003F00AC">
        <w:t>input from grantees and other stakeholders,</w:t>
      </w:r>
      <w:r w:rsidR="003A405B" w:rsidRPr="003F00AC">
        <w:t xml:space="preserve"> </w:t>
      </w:r>
      <w:r w:rsidRPr="003F00AC">
        <w:t xml:space="preserve">ACL anticipates testing innovative approaches in areas such </w:t>
      </w:r>
      <w:r w:rsidR="002F3F7A" w:rsidRPr="003F00AC">
        <w:t>as</w:t>
      </w:r>
      <w:r w:rsidRPr="003F00AC">
        <w:t>:</w:t>
      </w:r>
    </w:p>
    <w:p w14:paraId="51F91CA1" w14:textId="57298640" w:rsidR="00224EB5" w:rsidRPr="003F00AC" w:rsidRDefault="00224EB5" w:rsidP="007B23F2">
      <w:pPr>
        <w:pStyle w:val="NoSpacing"/>
        <w:numPr>
          <w:ilvl w:val="0"/>
          <w:numId w:val="48"/>
        </w:numPr>
        <w:spacing w:after="60"/>
        <w:ind w:left="806"/>
        <w:rPr>
          <w:sz w:val="24"/>
          <w:szCs w:val="24"/>
        </w:rPr>
      </w:pPr>
      <w:r w:rsidRPr="003F00AC">
        <w:rPr>
          <w:sz w:val="24"/>
          <w:szCs w:val="24"/>
          <w:u w:val="single"/>
        </w:rPr>
        <w:t>Transportation</w:t>
      </w:r>
      <w:r w:rsidR="005657C9" w:rsidRPr="003F00AC">
        <w:rPr>
          <w:sz w:val="24"/>
          <w:szCs w:val="24"/>
        </w:rPr>
        <w:t xml:space="preserve">: </w:t>
      </w:r>
      <w:r w:rsidR="007B553F" w:rsidRPr="003F00AC">
        <w:rPr>
          <w:sz w:val="24"/>
          <w:szCs w:val="24"/>
        </w:rPr>
        <w:t>New approaches</w:t>
      </w:r>
      <w:r w:rsidR="00F54D2B" w:rsidRPr="003F00AC">
        <w:rPr>
          <w:sz w:val="24"/>
          <w:szCs w:val="24"/>
        </w:rPr>
        <w:t xml:space="preserve"> are needed</w:t>
      </w:r>
      <w:r w:rsidR="007B553F" w:rsidRPr="003F00AC">
        <w:rPr>
          <w:sz w:val="24"/>
          <w:szCs w:val="24"/>
        </w:rPr>
        <w:t xml:space="preserve"> </w:t>
      </w:r>
      <w:r w:rsidR="004B4586" w:rsidRPr="003F00AC">
        <w:rPr>
          <w:sz w:val="24"/>
          <w:szCs w:val="24"/>
        </w:rPr>
        <w:t>to increasing</w:t>
      </w:r>
      <w:r w:rsidR="00EC1371" w:rsidRPr="003F00AC">
        <w:rPr>
          <w:sz w:val="24"/>
          <w:szCs w:val="24"/>
        </w:rPr>
        <w:t xml:space="preserve"> availability of accessible transportation options, expand transportation support </w:t>
      </w:r>
      <w:r w:rsidR="00451C43" w:rsidRPr="003F00AC">
        <w:rPr>
          <w:sz w:val="24"/>
          <w:szCs w:val="24"/>
        </w:rPr>
        <w:t xml:space="preserve">services to include non-business hours, </w:t>
      </w:r>
      <w:r w:rsidR="00E4534F" w:rsidRPr="003F00AC">
        <w:rPr>
          <w:sz w:val="24"/>
          <w:szCs w:val="24"/>
        </w:rPr>
        <w:t xml:space="preserve">and </w:t>
      </w:r>
      <w:r w:rsidR="00451C43" w:rsidRPr="003F00AC">
        <w:rPr>
          <w:sz w:val="24"/>
          <w:szCs w:val="24"/>
        </w:rPr>
        <w:t>address</w:t>
      </w:r>
      <w:r w:rsidR="00EE6811" w:rsidRPr="003F00AC">
        <w:rPr>
          <w:sz w:val="24"/>
          <w:szCs w:val="24"/>
        </w:rPr>
        <w:t xml:space="preserve"> </w:t>
      </w:r>
      <w:r w:rsidRPr="003F00AC">
        <w:rPr>
          <w:sz w:val="24"/>
          <w:szCs w:val="24"/>
        </w:rPr>
        <w:t>transportation</w:t>
      </w:r>
      <w:r w:rsidR="00451C43" w:rsidRPr="003F00AC">
        <w:rPr>
          <w:sz w:val="24"/>
          <w:szCs w:val="24"/>
        </w:rPr>
        <w:t xml:space="preserve"> needs of volunteers</w:t>
      </w:r>
      <w:r w:rsidRPr="003F00AC">
        <w:rPr>
          <w:sz w:val="24"/>
          <w:szCs w:val="24"/>
        </w:rPr>
        <w:t xml:space="preserve">, </w:t>
      </w:r>
      <w:r w:rsidR="00E4534F" w:rsidRPr="003F00AC">
        <w:rPr>
          <w:sz w:val="24"/>
          <w:szCs w:val="24"/>
        </w:rPr>
        <w:t>as well as for</w:t>
      </w:r>
      <w:r w:rsidR="000B121B" w:rsidRPr="003F00AC">
        <w:rPr>
          <w:sz w:val="24"/>
          <w:szCs w:val="24"/>
        </w:rPr>
        <w:t xml:space="preserve"> </w:t>
      </w:r>
      <w:r w:rsidRPr="003F00AC">
        <w:rPr>
          <w:sz w:val="24"/>
          <w:szCs w:val="24"/>
        </w:rPr>
        <w:t>mobility management and travel training</w:t>
      </w:r>
      <w:r w:rsidR="00FA6FD0" w:rsidRPr="003F00AC">
        <w:rPr>
          <w:sz w:val="24"/>
          <w:szCs w:val="24"/>
        </w:rPr>
        <w:t>.</w:t>
      </w:r>
    </w:p>
    <w:p w14:paraId="5CCC2D12" w14:textId="5BE49319" w:rsidR="00224EB5" w:rsidRPr="003F00AC" w:rsidRDefault="00224EB5" w:rsidP="004C210F">
      <w:pPr>
        <w:pStyle w:val="NoSpacing"/>
        <w:numPr>
          <w:ilvl w:val="0"/>
          <w:numId w:val="48"/>
        </w:numPr>
        <w:spacing w:after="60"/>
        <w:ind w:left="806"/>
        <w:rPr>
          <w:sz w:val="24"/>
          <w:szCs w:val="24"/>
        </w:rPr>
      </w:pPr>
      <w:r w:rsidRPr="003F00AC">
        <w:rPr>
          <w:sz w:val="24"/>
          <w:szCs w:val="24"/>
          <w:u w:val="single"/>
        </w:rPr>
        <w:t>Senior centers</w:t>
      </w:r>
      <w:r w:rsidR="007B553F" w:rsidRPr="003F00AC">
        <w:rPr>
          <w:sz w:val="24"/>
          <w:szCs w:val="24"/>
        </w:rPr>
        <w:t xml:space="preserve">: </w:t>
      </w:r>
      <w:r w:rsidR="00F22730" w:rsidRPr="003F00AC">
        <w:rPr>
          <w:sz w:val="24"/>
          <w:szCs w:val="24"/>
        </w:rPr>
        <w:t>T</w:t>
      </w:r>
      <w:r w:rsidRPr="003F00AC">
        <w:rPr>
          <w:sz w:val="24"/>
          <w:szCs w:val="24"/>
        </w:rPr>
        <w:t>ransform</w:t>
      </w:r>
      <w:r w:rsidR="00F22730" w:rsidRPr="003F00AC">
        <w:rPr>
          <w:sz w:val="24"/>
          <w:szCs w:val="24"/>
        </w:rPr>
        <w:t>ing</w:t>
      </w:r>
      <w:r w:rsidRPr="003F00AC">
        <w:rPr>
          <w:sz w:val="24"/>
          <w:szCs w:val="24"/>
        </w:rPr>
        <w:t xml:space="preserve"> senior centers </w:t>
      </w:r>
      <w:r w:rsidR="00283C27" w:rsidRPr="003F00AC">
        <w:rPr>
          <w:sz w:val="24"/>
          <w:szCs w:val="24"/>
        </w:rPr>
        <w:t xml:space="preserve">into community hubs, </w:t>
      </w:r>
      <w:r w:rsidRPr="003F00AC">
        <w:rPr>
          <w:sz w:val="24"/>
          <w:szCs w:val="24"/>
        </w:rPr>
        <w:t>expand</w:t>
      </w:r>
      <w:r w:rsidR="00F22730" w:rsidRPr="003F00AC">
        <w:rPr>
          <w:sz w:val="24"/>
          <w:szCs w:val="24"/>
        </w:rPr>
        <w:t>ing</w:t>
      </w:r>
      <w:r w:rsidR="00EE6FC9" w:rsidRPr="003F00AC">
        <w:rPr>
          <w:sz w:val="24"/>
          <w:szCs w:val="24"/>
        </w:rPr>
        <w:t xml:space="preserve"> programming to support</w:t>
      </w:r>
      <w:r w:rsidRPr="003F00AC">
        <w:rPr>
          <w:sz w:val="24"/>
          <w:szCs w:val="24"/>
        </w:rPr>
        <w:t xml:space="preserve"> overall wellness, </w:t>
      </w:r>
      <w:r w:rsidR="00EE6FC9" w:rsidRPr="003F00AC">
        <w:rPr>
          <w:sz w:val="24"/>
          <w:szCs w:val="24"/>
        </w:rPr>
        <w:t xml:space="preserve">and improving </w:t>
      </w:r>
      <w:r w:rsidR="003B31B1" w:rsidRPr="003F00AC">
        <w:rPr>
          <w:sz w:val="24"/>
          <w:szCs w:val="24"/>
        </w:rPr>
        <w:t xml:space="preserve">centers’ relevance to </w:t>
      </w:r>
      <w:r w:rsidR="00F54D2B" w:rsidRPr="003F00AC">
        <w:rPr>
          <w:sz w:val="24"/>
          <w:szCs w:val="24"/>
        </w:rPr>
        <w:t xml:space="preserve">the current generation of older adults are key to connecting people to the services and resources that have been proven to help them maintain their health and independence, reduce health care utilization, and avoid costly institutional care. </w:t>
      </w:r>
    </w:p>
    <w:p w14:paraId="1FE9EA8D" w14:textId="2C3A1612" w:rsidR="00224EB5" w:rsidRPr="003F00AC" w:rsidRDefault="00224EB5" w:rsidP="004C210F">
      <w:pPr>
        <w:pStyle w:val="NoSpacing"/>
        <w:numPr>
          <w:ilvl w:val="0"/>
          <w:numId w:val="48"/>
        </w:numPr>
        <w:spacing w:after="60"/>
        <w:ind w:left="806"/>
        <w:rPr>
          <w:sz w:val="24"/>
          <w:szCs w:val="24"/>
        </w:rPr>
      </w:pPr>
      <w:r w:rsidRPr="003F00AC">
        <w:rPr>
          <w:sz w:val="24"/>
          <w:szCs w:val="24"/>
          <w:u w:val="single"/>
        </w:rPr>
        <w:t>Intergenerational programming</w:t>
      </w:r>
      <w:r w:rsidR="00F22730" w:rsidRPr="003F00AC">
        <w:rPr>
          <w:sz w:val="24"/>
          <w:szCs w:val="24"/>
        </w:rPr>
        <w:t>:</w:t>
      </w:r>
      <w:r w:rsidR="00F22730" w:rsidRPr="003F00AC" w:rsidDel="00D64F05">
        <w:rPr>
          <w:sz w:val="24"/>
          <w:szCs w:val="24"/>
        </w:rPr>
        <w:t xml:space="preserve"> </w:t>
      </w:r>
      <w:r w:rsidR="00F54D2B" w:rsidRPr="003F00AC">
        <w:rPr>
          <w:sz w:val="24"/>
          <w:szCs w:val="24"/>
        </w:rPr>
        <w:t>R</w:t>
      </w:r>
      <w:r w:rsidRPr="003F00AC">
        <w:rPr>
          <w:sz w:val="24"/>
          <w:szCs w:val="24"/>
        </w:rPr>
        <w:t xml:space="preserve">esearch </w:t>
      </w:r>
      <w:r w:rsidR="00F54D2B" w:rsidRPr="003F00AC">
        <w:rPr>
          <w:sz w:val="24"/>
          <w:szCs w:val="24"/>
        </w:rPr>
        <w:t>has demonstrated</w:t>
      </w:r>
      <w:r w:rsidRPr="003F00AC">
        <w:rPr>
          <w:sz w:val="24"/>
          <w:szCs w:val="24"/>
        </w:rPr>
        <w:t xml:space="preserve"> the benefits of intergenerational programming for both older </w:t>
      </w:r>
      <w:r w:rsidR="00F54D2B" w:rsidRPr="003F00AC">
        <w:rPr>
          <w:sz w:val="24"/>
          <w:szCs w:val="24"/>
        </w:rPr>
        <w:t xml:space="preserve">adults and </w:t>
      </w:r>
      <w:r w:rsidRPr="003F00AC">
        <w:rPr>
          <w:sz w:val="24"/>
          <w:szCs w:val="24"/>
        </w:rPr>
        <w:t xml:space="preserve">children. </w:t>
      </w:r>
      <w:r w:rsidR="007160B1" w:rsidRPr="003F00AC">
        <w:rPr>
          <w:sz w:val="24"/>
          <w:szCs w:val="24"/>
        </w:rPr>
        <w:t xml:space="preserve">It also can provide an opportunity for civic engagement for older adults, which also has been demonstrated to have significant benefit. </w:t>
      </w:r>
      <w:r w:rsidRPr="003F00AC">
        <w:rPr>
          <w:sz w:val="24"/>
          <w:szCs w:val="24"/>
        </w:rPr>
        <w:t xml:space="preserve">ACL is interested in testing </w:t>
      </w:r>
      <w:r w:rsidR="00745BA3" w:rsidRPr="003F00AC">
        <w:rPr>
          <w:sz w:val="24"/>
          <w:szCs w:val="24"/>
        </w:rPr>
        <w:t xml:space="preserve">ways to incorporate intergenerational programming </w:t>
      </w:r>
      <w:r w:rsidRPr="003F00AC">
        <w:rPr>
          <w:sz w:val="24"/>
          <w:szCs w:val="24"/>
        </w:rPr>
        <w:t>to combat social isolation</w:t>
      </w:r>
      <w:r w:rsidR="00F54D2B" w:rsidRPr="003F00AC">
        <w:rPr>
          <w:sz w:val="24"/>
          <w:szCs w:val="24"/>
        </w:rPr>
        <w:t xml:space="preserve"> and</w:t>
      </w:r>
      <w:r w:rsidRPr="003F00AC">
        <w:rPr>
          <w:sz w:val="24"/>
          <w:szCs w:val="24"/>
        </w:rPr>
        <w:t xml:space="preserve"> depression</w:t>
      </w:r>
      <w:r w:rsidR="008C472F" w:rsidRPr="003F00AC">
        <w:rPr>
          <w:sz w:val="24"/>
          <w:szCs w:val="24"/>
        </w:rPr>
        <w:t xml:space="preserve"> in older adults, and to reap the community-wide benefits for all age groups</w:t>
      </w:r>
      <w:r w:rsidR="00745BA3" w:rsidRPr="003F00AC">
        <w:rPr>
          <w:sz w:val="24"/>
          <w:szCs w:val="24"/>
        </w:rPr>
        <w:t>.</w:t>
      </w:r>
    </w:p>
    <w:p w14:paraId="6BD7E2FC" w14:textId="081E430D" w:rsidR="00224EB5" w:rsidRPr="003F00AC" w:rsidRDefault="008C472F" w:rsidP="004C210F">
      <w:pPr>
        <w:pStyle w:val="NoSpacing"/>
        <w:numPr>
          <w:ilvl w:val="0"/>
          <w:numId w:val="48"/>
        </w:numPr>
        <w:spacing w:after="60"/>
        <w:ind w:left="806"/>
        <w:rPr>
          <w:sz w:val="24"/>
          <w:szCs w:val="24"/>
          <w:u w:val="single"/>
        </w:rPr>
      </w:pPr>
      <w:r w:rsidRPr="003F00AC">
        <w:rPr>
          <w:sz w:val="24"/>
          <w:szCs w:val="24"/>
          <w:u w:val="single"/>
        </w:rPr>
        <w:t>Technology</w:t>
      </w:r>
      <w:r w:rsidRPr="003F00AC">
        <w:rPr>
          <w:sz w:val="24"/>
          <w:szCs w:val="24"/>
        </w:rPr>
        <w:t>:</w:t>
      </w:r>
      <w:r w:rsidR="00224EB5" w:rsidRPr="003F00AC" w:rsidDel="00D64F05">
        <w:rPr>
          <w:sz w:val="24"/>
          <w:szCs w:val="24"/>
        </w:rPr>
        <w:t xml:space="preserve"> </w:t>
      </w:r>
      <w:r w:rsidR="00224EB5" w:rsidRPr="003F00AC">
        <w:rPr>
          <w:sz w:val="24"/>
          <w:szCs w:val="24"/>
        </w:rPr>
        <w:t xml:space="preserve">ACL is interested in exploring the practical </w:t>
      </w:r>
      <w:r w:rsidR="00224EB5" w:rsidRPr="003F00AC">
        <w:t>uses</w:t>
      </w:r>
      <w:r w:rsidR="00224EB5" w:rsidRPr="003F00AC">
        <w:rPr>
          <w:sz w:val="24"/>
          <w:szCs w:val="24"/>
        </w:rPr>
        <w:t xml:space="preserve"> of technology in providing HCBSS supports and in enhancing the ability of individuals to live independently in their homes and communities</w:t>
      </w:r>
      <w:r w:rsidR="008565AA" w:rsidRPr="003F00AC">
        <w:rPr>
          <w:sz w:val="24"/>
          <w:szCs w:val="24"/>
        </w:rPr>
        <w:t>.</w:t>
      </w:r>
    </w:p>
    <w:p w14:paraId="542BCD7D" w14:textId="7C60C142" w:rsidR="00224EB5" w:rsidRPr="003F00AC" w:rsidRDefault="00224EB5" w:rsidP="004C210F">
      <w:pPr>
        <w:pStyle w:val="NoSpacing"/>
        <w:numPr>
          <w:ilvl w:val="0"/>
          <w:numId w:val="48"/>
        </w:numPr>
        <w:spacing w:after="60"/>
        <w:ind w:left="806"/>
        <w:rPr>
          <w:sz w:val="24"/>
          <w:szCs w:val="24"/>
          <w:u w:val="single"/>
        </w:rPr>
      </w:pPr>
      <w:r w:rsidRPr="003F00AC">
        <w:rPr>
          <w:sz w:val="24"/>
          <w:szCs w:val="24"/>
          <w:u w:val="single"/>
        </w:rPr>
        <w:t>Home modification</w:t>
      </w:r>
      <w:r w:rsidR="009F2BDC" w:rsidRPr="003F00AC">
        <w:rPr>
          <w:sz w:val="24"/>
          <w:szCs w:val="24"/>
          <w:u w:val="single"/>
        </w:rPr>
        <w:t>s</w:t>
      </w:r>
      <w:r w:rsidR="009F2BDC" w:rsidRPr="003F00AC">
        <w:rPr>
          <w:sz w:val="24"/>
          <w:szCs w:val="24"/>
        </w:rPr>
        <w:t>:</w:t>
      </w:r>
      <w:r w:rsidR="006B121C" w:rsidRPr="003F00AC">
        <w:rPr>
          <w:sz w:val="24"/>
          <w:szCs w:val="24"/>
        </w:rPr>
        <w:t xml:space="preserve"> </w:t>
      </w:r>
      <w:r w:rsidR="00275CBB" w:rsidRPr="003F00AC">
        <w:rPr>
          <w:sz w:val="24"/>
          <w:szCs w:val="24"/>
        </w:rPr>
        <w:t>To</w:t>
      </w:r>
      <w:r w:rsidRPr="003F00AC">
        <w:rPr>
          <w:sz w:val="24"/>
          <w:szCs w:val="24"/>
        </w:rPr>
        <w:t xml:space="preserve"> make homes safer and more accessible</w:t>
      </w:r>
      <w:r w:rsidR="00275CBB" w:rsidRPr="003F00AC">
        <w:rPr>
          <w:sz w:val="24"/>
          <w:szCs w:val="24"/>
        </w:rPr>
        <w:t>, A</w:t>
      </w:r>
      <w:r w:rsidR="006B121C" w:rsidRPr="003F00AC">
        <w:rPr>
          <w:sz w:val="24"/>
          <w:szCs w:val="24"/>
        </w:rPr>
        <w:t>CL anticipates</w:t>
      </w:r>
      <w:r w:rsidR="00AA733B" w:rsidRPr="003F00AC">
        <w:rPr>
          <w:sz w:val="24"/>
          <w:szCs w:val="24"/>
        </w:rPr>
        <w:t xml:space="preserve"> </w:t>
      </w:r>
      <w:r w:rsidR="00934A1F" w:rsidRPr="003F00AC">
        <w:rPr>
          <w:sz w:val="24"/>
          <w:szCs w:val="24"/>
        </w:rPr>
        <w:t xml:space="preserve">building on its earlier investment in establishing the </w:t>
      </w:r>
      <w:r w:rsidR="006B121C" w:rsidRPr="003F00AC">
        <w:rPr>
          <w:i/>
          <w:iCs/>
          <w:sz w:val="24"/>
          <w:szCs w:val="24"/>
        </w:rPr>
        <w:t>Home Modification Information Network</w:t>
      </w:r>
      <w:r w:rsidR="00934A1F" w:rsidRPr="003F00AC">
        <w:rPr>
          <w:sz w:val="24"/>
          <w:szCs w:val="24"/>
        </w:rPr>
        <w:t xml:space="preserve"> by expanding </w:t>
      </w:r>
      <w:r w:rsidR="004C10C0" w:rsidRPr="003F00AC">
        <w:rPr>
          <w:sz w:val="24"/>
          <w:szCs w:val="24"/>
        </w:rPr>
        <w:t xml:space="preserve">the inventory of home modification tools and practices, </w:t>
      </w:r>
      <w:r w:rsidR="006B674B" w:rsidRPr="003F00AC">
        <w:rPr>
          <w:sz w:val="24"/>
          <w:szCs w:val="24"/>
        </w:rPr>
        <w:t>improv</w:t>
      </w:r>
      <w:r w:rsidR="004C10C0" w:rsidRPr="003F00AC">
        <w:rPr>
          <w:sz w:val="24"/>
          <w:szCs w:val="24"/>
        </w:rPr>
        <w:t>ing</w:t>
      </w:r>
      <w:r w:rsidR="006B674B" w:rsidRPr="003F00AC">
        <w:rPr>
          <w:sz w:val="24"/>
          <w:szCs w:val="24"/>
        </w:rPr>
        <w:t xml:space="preserve"> the ability of the aging network to deliver home modification services, </w:t>
      </w:r>
      <w:r w:rsidR="004C10C0" w:rsidRPr="003F00AC">
        <w:rPr>
          <w:sz w:val="24"/>
          <w:szCs w:val="24"/>
        </w:rPr>
        <w:t xml:space="preserve">improving coordination among home modification programs, and </w:t>
      </w:r>
      <w:r w:rsidR="00275CBB" w:rsidRPr="003F00AC">
        <w:rPr>
          <w:sz w:val="24"/>
          <w:szCs w:val="24"/>
        </w:rPr>
        <w:t>increasing consumer awareness of home modification options and their importance.</w:t>
      </w:r>
    </w:p>
    <w:p w14:paraId="2F771CA3" w14:textId="6A38DB7E" w:rsidR="00224EB5" w:rsidRPr="003F00AC" w:rsidRDefault="00224EB5" w:rsidP="004C210F">
      <w:pPr>
        <w:pStyle w:val="NoSpacing"/>
        <w:numPr>
          <w:ilvl w:val="0"/>
          <w:numId w:val="48"/>
        </w:numPr>
        <w:spacing w:after="60"/>
        <w:ind w:left="806"/>
        <w:rPr>
          <w:sz w:val="24"/>
          <w:szCs w:val="24"/>
          <w:u w:val="single"/>
        </w:rPr>
      </w:pPr>
      <w:r w:rsidRPr="003F00AC">
        <w:rPr>
          <w:sz w:val="24"/>
          <w:szCs w:val="24"/>
          <w:u w:val="single"/>
        </w:rPr>
        <w:t>Dementia innovations</w:t>
      </w:r>
      <w:r w:rsidR="005B0EFA" w:rsidRPr="003F00AC">
        <w:rPr>
          <w:sz w:val="24"/>
          <w:szCs w:val="24"/>
        </w:rPr>
        <w:t>:</w:t>
      </w:r>
      <w:r w:rsidRPr="003F00AC">
        <w:rPr>
          <w:sz w:val="24"/>
          <w:szCs w:val="24"/>
        </w:rPr>
        <w:t xml:space="preserve"> ACL is interested in exploring the translation and expansion of the principles of dementia-friendly and dementia-capable communities</w:t>
      </w:r>
      <w:r w:rsidR="00275CBB" w:rsidRPr="003F00AC">
        <w:rPr>
          <w:sz w:val="24"/>
          <w:szCs w:val="24"/>
        </w:rPr>
        <w:t>.</w:t>
      </w:r>
    </w:p>
    <w:p w14:paraId="07926618" w14:textId="6211038B" w:rsidR="00224EB5" w:rsidRPr="003F00AC" w:rsidRDefault="00224EB5" w:rsidP="00480ACB">
      <w:pPr>
        <w:pStyle w:val="NoSpacing"/>
        <w:numPr>
          <w:ilvl w:val="0"/>
          <w:numId w:val="48"/>
        </w:numPr>
        <w:spacing w:after="0"/>
        <w:ind w:left="806"/>
        <w:rPr>
          <w:sz w:val="24"/>
          <w:szCs w:val="24"/>
          <w:u w:val="single"/>
        </w:rPr>
      </w:pPr>
      <w:r w:rsidRPr="003F00AC">
        <w:rPr>
          <w:sz w:val="24"/>
          <w:szCs w:val="24"/>
          <w:u w:val="single"/>
        </w:rPr>
        <w:t>Case management and care coordination</w:t>
      </w:r>
      <w:r w:rsidR="005259AE" w:rsidRPr="003F00AC">
        <w:rPr>
          <w:sz w:val="24"/>
          <w:szCs w:val="24"/>
        </w:rPr>
        <w:t>:</w:t>
      </w:r>
      <w:r w:rsidRPr="003F00AC">
        <w:rPr>
          <w:sz w:val="24"/>
          <w:szCs w:val="24"/>
        </w:rPr>
        <w:t xml:space="preserve"> </w:t>
      </w:r>
      <w:r w:rsidR="005259AE" w:rsidRPr="003F00AC">
        <w:rPr>
          <w:sz w:val="24"/>
          <w:szCs w:val="24"/>
        </w:rPr>
        <w:t xml:space="preserve">As the intersection between healthcare and </w:t>
      </w:r>
      <w:r w:rsidR="00C0513E" w:rsidRPr="003F00AC">
        <w:rPr>
          <w:sz w:val="24"/>
          <w:szCs w:val="24"/>
        </w:rPr>
        <w:t>the provision of services that address</w:t>
      </w:r>
      <w:r w:rsidRPr="003F00AC">
        <w:rPr>
          <w:sz w:val="24"/>
          <w:szCs w:val="24"/>
        </w:rPr>
        <w:t xml:space="preserve"> social determinants of health</w:t>
      </w:r>
      <w:r w:rsidR="00C0513E" w:rsidRPr="003F00AC">
        <w:rPr>
          <w:sz w:val="24"/>
          <w:szCs w:val="24"/>
        </w:rPr>
        <w:t xml:space="preserve"> continues to grow, </w:t>
      </w:r>
      <w:r w:rsidR="005B0EFA" w:rsidRPr="003F00AC">
        <w:rPr>
          <w:sz w:val="24"/>
          <w:szCs w:val="24"/>
        </w:rPr>
        <w:t xml:space="preserve">investment is needed to ensure effective case management and care coordination. </w:t>
      </w:r>
    </w:p>
    <w:p w14:paraId="4030DE4C" w14:textId="77777777" w:rsidR="0037787E" w:rsidRPr="003F00AC" w:rsidRDefault="0037787E">
      <w:pPr>
        <w:spacing w:after="200" w:line="276" w:lineRule="auto"/>
        <w:jc w:val="left"/>
        <w:rPr>
          <w:b/>
          <w:bCs/>
          <w:i/>
          <w:iCs/>
        </w:rPr>
      </w:pPr>
      <w:r w:rsidRPr="003F00AC">
        <w:rPr>
          <w:b/>
          <w:bCs/>
          <w:i/>
          <w:iCs/>
        </w:rPr>
        <w:br w:type="page"/>
      </w:r>
    </w:p>
    <w:p w14:paraId="6E0C1DBB" w14:textId="48E62547" w:rsidR="00B26205" w:rsidRPr="003F00AC" w:rsidRDefault="00B26205" w:rsidP="007C72DC">
      <w:pPr>
        <w:spacing w:after="0"/>
        <w:textAlignment w:val="baseline"/>
        <w:rPr>
          <w:color w:val="881798"/>
          <w:u w:val="single"/>
        </w:rPr>
      </w:pPr>
      <w:r w:rsidRPr="003F00AC">
        <w:rPr>
          <w:b/>
          <w:bCs/>
          <w:i/>
          <w:iCs/>
        </w:rPr>
        <w:lastRenderedPageBreak/>
        <w:t>Appropriations Proposals:</w:t>
      </w:r>
      <w:r w:rsidRPr="003F00AC">
        <w:rPr>
          <w:i/>
          <w:iCs/>
        </w:rPr>
        <w:t xml:space="preserve"> </w:t>
      </w:r>
      <w:r w:rsidRPr="003F00AC">
        <w:t>ACL’s request includes the following appropriations proposal:</w:t>
      </w:r>
    </w:p>
    <w:p w14:paraId="6C87FF2E" w14:textId="71609D76" w:rsidR="00EA3030" w:rsidRPr="003F00AC" w:rsidRDefault="00B26205" w:rsidP="00FD1D82">
      <w:pPr>
        <w:pStyle w:val="NoSpacing"/>
        <w:numPr>
          <w:ilvl w:val="0"/>
          <w:numId w:val="48"/>
        </w:numPr>
        <w:spacing w:after="0"/>
        <w:ind w:left="806"/>
        <w:rPr>
          <w:sz w:val="24"/>
          <w:szCs w:val="24"/>
        </w:rPr>
      </w:pPr>
      <w:r w:rsidRPr="003F00AC">
        <w:rPr>
          <w:sz w:val="24"/>
          <w:szCs w:val="24"/>
          <w:u w:val="single"/>
        </w:rPr>
        <w:t>Allow ACL to fund demonstration projects</w:t>
      </w:r>
      <w:r w:rsidRPr="003F00AC">
        <w:rPr>
          <w:sz w:val="24"/>
          <w:szCs w:val="24"/>
        </w:rPr>
        <w:t xml:space="preserve">: ACL proposes language to allow it to use up to </w:t>
      </w:r>
      <w:r w:rsidR="00742B19" w:rsidRPr="003F00AC">
        <w:rPr>
          <w:sz w:val="24"/>
          <w:szCs w:val="24"/>
        </w:rPr>
        <w:t>one percent</w:t>
      </w:r>
      <w:r w:rsidRPr="003F00AC">
        <w:rPr>
          <w:sz w:val="24"/>
          <w:szCs w:val="24"/>
        </w:rPr>
        <w:t xml:space="preserve"> of appropriations for Home and Community-Based Supportive Services to fund demonstration projects that develop, test</w:t>
      </w:r>
      <w:r w:rsidR="00742B19" w:rsidRPr="003F00AC">
        <w:rPr>
          <w:sz w:val="24"/>
          <w:szCs w:val="24"/>
        </w:rPr>
        <w:t>,</w:t>
      </w:r>
      <w:r w:rsidRPr="003F00AC">
        <w:rPr>
          <w:sz w:val="24"/>
          <w:szCs w:val="24"/>
        </w:rPr>
        <w:t xml:space="preserve"> and implement innovations that improve and enhance the services provided through the program. This proposal follows the model that has been successfully employed in the Nutrition Services program for many years.  </w:t>
      </w:r>
    </w:p>
    <w:p w14:paraId="762D82F6" w14:textId="77777777" w:rsidR="007A604F" w:rsidRPr="003F00AC" w:rsidRDefault="007A604F" w:rsidP="00480ACB">
      <w:pPr>
        <w:ind w:left="360"/>
        <w:textAlignment w:val="baseline"/>
      </w:pPr>
    </w:p>
    <w:p w14:paraId="54C4B055" w14:textId="56DD8ACF" w:rsidR="005814A1" w:rsidRPr="003F00AC" w:rsidRDefault="005814A1" w:rsidP="00447270">
      <w:pPr>
        <w:pStyle w:val="Heading3"/>
        <w:rPr>
          <w:rFonts w:eastAsiaTheme="minorEastAsia"/>
          <w:lang w:bidi="en-US"/>
        </w:rPr>
      </w:pPr>
      <w:r w:rsidRPr="003F00AC">
        <w:t>Funding History:</w:t>
      </w:r>
    </w:p>
    <w:p w14:paraId="579F89C7" w14:textId="0F92E05D" w:rsidR="005814A1" w:rsidRPr="003F00AC" w:rsidRDefault="005814A1" w:rsidP="007B23F2">
      <w:pPr>
        <w:spacing w:after="240"/>
      </w:pPr>
      <w:r w:rsidRPr="003F00AC">
        <w:t xml:space="preserve">Funding for </w:t>
      </w:r>
      <w:r w:rsidRPr="003F00AC" w:rsidDel="00726162">
        <w:t>Home and Community-Based Supportive Services</w:t>
      </w:r>
      <w:r w:rsidRPr="003F00AC">
        <w:t xml:space="preserve"> over the past ten years is as follows:</w:t>
      </w:r>
    </w:p>
    <w:tbl>
      <w:tblPr>
        <w:tblStyle w:val="FundingHistory"/>
        <w:tblW w:w="5000" w:type="pct"/>
        <w:tblLook w:val="04A0" w:firstRow="1" w:lastRow="0" w:firstColumn="1" w:lastColumn="0" w:noHBand="0" w:noVBand="1"/>
      </w:tblPr>
      <w:tblGrid>
        <w:gridCol w:w="3639"/>
        <w:gridCol w:w="1932"/>
        <w:gridCol w:w="3779"/>
      </w:tblGrid>
      <w:tr w:rsidR="0024073F" w:rsidRPr="003F00AC" w14:paraId="3F25501C" w14:textId="77777777" w:rsidTr="00447270">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1946" w:type="pct"/>
          </w:tcPr>
          <w:p w14:paraId="7EC08694" w14:textId="77777777" w:rsidR="0024073F" w:rsidRPr="003F00AC" w:rsidRDefault="0024073F" w:rsidP="00437633">
            <w:pPr>
              <w:keepLines/>
              <w:tabs>
                <w:tab w:val="right" w:leader="dot" w:pos="4320"/>
              </w:tabs>
              <w:spacing w:line="276" w:lineRule="auto"/>
              <w:contextualSpacing/>
            </w:pPr>
            <w:r w:rsidRPr="003F00AC">
              <w:t>Fiscal Year</w:t>
            </w:r>
          </w:p>
        </w:tc>
        <w:tc>
          <w:tcPr>
            <w:tcW w:w="1033" w:type="pct"/>
          </w:tcPr>
          <w:p w14:paraId="3AF7DF0A" w14:textId="77777777" w:rsidR="0024073F" w:rsidRPr="003F00AC" w:rsidRDefault="0024073F" w:rsidP="00E01128">
            <w:pPr>
              <w:keepLines/>
              <w:tabs>
                <w:tab w:val="right" w:leader="dot" w:pos="432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c>
          <w:tcPr>
            <w:tcW w:w="2021" w:type="pct"/>
          </w:tcPr>
          <w:p w14:paraId="52346576" w14:textId="77777777" w:rsidR="0024073F" w:rsidRPr="003F00AC" w:rsidRDefault="0024073F" w:rsidP="00E01128">
            <w:pPr>
              <w:keepLines/>
              <w:tabs>
                <w:tab w:val="right" w:leader="dot" w:pos="432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COVID-19 Supplemental Funding</w:t>
            </w:r>
          </w:p>
        </w:tc>
      </w:tr>
      <w:tr w:rsidR="0024073F" w:rsidRPr="003F00AC" w14:paraId="3F2BDE95" w14:textId="77777777" w:rsidTr="00447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121A1C69" w14:textId="77777777" w:rsidR="0024073F" w:rsidRPr="003F00AC" w:rsidRDefault="0024073F" w:rsidP="00437633">
            <w:pPr>
              <w:keepLines/>
              <w:tabs>
                <w:tab w:val="right" w:leader="dot" w:pos="4320"/>
              </w:tabs>
              <w:spacing w:line="276" w:lineRule="auto"/>
              <w:contextualSpacing/>
            </w:pPr>
            <w:r w:rsidRPr="003F00AC">
              <w:t>FY 2016</w:t>
            </w:r>
          </w:p>
        </w:tc>
        <w:tc>
          <w:tcPr>
            <w:tcW w:w="1033" w:type="pct"/>
          </w:tcPr>
          <w:p w14:paraId="0EC0916F" w14:textId="77777777" w:rsidR="0024073F" w:rsidRPr="003F00AC" w:rsidRDefault="0024073F"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$347,724,000</w:t>
            </w:r>
          </w:p>
        </w:tc>
        <w:tc>
          <w:tcPr>
            <w:tcW w:w="2021" w:type="pct"/>
          </w:tcPr>
          <w:p w14:paraId="0C980606" w14:textId="77777777" w:rsidR="0024073F" w:rsidRPr="003F00AC" w:rsidRDefault="0024073F"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24073F" w:rsidRPr="003F00AC" w14:paraId="45A855C4" w14:textId="77777777" w:rsidTr="00447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1106E222" w14:textId="77777777" w:rsidR="0024073F" w:rsidRPr="003F00AC" w:rsidRDefault="0024073F" w:rsidP="00437633">
            <w:pPr>
              <w:keepLines/>
              <w:tabs>
                <w:tab w:val="right" w:leader="dot" w:pos="4320"/>
              </w:tabs>
              <w:spacing w:line="276" w:lineRule="auto"/>
              <w:contextualSpacing/>
            </w:pPr>
            <w:r w:rsidRPr="003F00AC">
              <w:t>FY 2017</w:t>
            </w:r>
          </w:p>
        </w:tc>
        <w:tc>
          <w:tcPr>
            <w:tcW w:w="1033" w:type="pct"/>
          </w:tcPr>
          <w:p w14:paraId="501DEA53" w14:textId="77777777" w:rsidR="0024073F" w:rsidRPr="003F00AC" w:rsidRDefault="0024073F"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$349,426,000</w:t>
            </w:r>
          </w:p>
        </w:tc>
        <w:tc>
          <w:tcPr>
            <w:tcW w:w="2021" w:type="pct"/>
          </w:tcPr>
          <w:p w14:paraId="26B33FEE" w14:textId="77777777" w:rsidR="0024073F" w:rsidRPr="003F00AC" w:rsidRDefault="0024073F"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24073F" w:rsidRPr="003F00AC" w14:paraId="797BC337" w14:textId="77777777" w:rsidTr="00447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65EF24E8" w14:textId="77777777" w:rsidR="0024073F" w:rsidRPr="003F00AC" w:rsidRDefault="0024073F" w:rsidP="00437633">
            <w:pPr>
              <w:keepLines/>
              <w:tabs>
                <w:tab w:val="right" w:leader="dot" w:pos="4320"/>
              </w:tabs>
              <w:spacing w:line="276" w:lineRule="auto"/>
              <w:contextualSpacing/>
            </w:pPr>
            <w:r w:rsidRPr="003F00AC">
              <w:t>FY 2018</w:t>
            </w:r>
          </w:p>
        </w:tc>
        <w:tc>
          <w:tcPr>
            <w:tcW w:w="1033" w:type="pct"/>
          </w:tcPr>
          <w:p w14:paraId="2267B6EB" w14:textId="77777777" w:rsidR="0024073F" w:rsidRPr="003F00AC" w:rsidRDefault="0024073F"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$385,074,000</w:t>
            </w:r>
          </w:p>
        </w:tc>
        <w:tc>
          <w:tcPr>
            <w:tcW w:w="2021" w:type="pct"/>
          </w:tcPr>
          <w:p w14:paraId="7FE118A7" w14:textId="77777777" w:rsidR="0024073F" w:rsidRPr="003F00AC" w:rsidRDefault="0024073F"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24073F" w:rsidRPr="003F00AC" w14:paraId="3D8A6141" w14:textId="77777777" w:rsidTr="00447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1BFCFB43" w14:textId="77777777" w:rsidR="0024073F" w:rsidRPr="003F00AC" w:rsidRDefault="0024073F" w:rsidP="00437633">
            <w:pPr>
              <w:keepLines/>
              <w:tabs>
                <w:tab w:val="right" w:leader="dot" w:pos="4320"/>
              </w:tabs>
              <w:spacing w:line="276" w:lineRule="auto"/>
              <w:contextualSpacing/>
            </w:pPr>
            <w:r w:rsidRPr="003F00AC">
              <w:t>FY 2019</w:t>
            </w:r>
          </w:p>
        </w:tc>
        <w:tc>
          <w:tcPr>
            <w:tcW w:w="1033" w:type="pct"/>
          </w:tcPr>
          <w:p w14:paraId="533FEA91" w14:textId="77777777" w:rsidR="0024073F" w:rsidRPr="003F00AC" w:rsidRDefault="0024073F"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$384,676,000</w:t>
            </w:r>
          </w:p>
        </w:tc>
        <w:tc>
          <w:tcPr>
            <w:tcW w:w="2021" w:type="pct"/>
          </w:tcPr>
          <w:p w14:paraId="5616A37A" w14:textId="77777777" w:rsidR="0024073F" w:rsidRPr="003F00AC" w:rsidRDefault="0024073F"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24073F" w:rsidRPr="003F00AC" w14:paraId="65A17F86" w14:textId="77777777" w:rsidTr="00447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00C1BD9A" w14:textId="77777777" w:rsidR="0024073F" w:rsidRPr="003F00AC" w:rsidRDefault="0024073F" w:rsidP="00437633">
            <w:pPr>
              <w:keepLines/>
              <w:tabs>
                <w:tab w:val="right" w:leader="dot" w:pos="4320"/>
              </w:tabs>
              <w:spacing w:line="276" w:lineRule="auto"/>
              <w:contextualSpacing/>
            </w:pPr>
            <w:r w:rsidRPr="003F00AC">
              <w:t>FY 2020</w:t>
            </w:r>
          </w:p>
        </w:tc>
        <w:tc>
          <w:tcPr>
            <w:tcW w:w="1033" w:type="pct"/>
          </w:tcPr>
          <w:p w14:paraId="23937F42" w14:textId="0728AB95" w:rsidR="0024073F" w:rsidRPr="003F00AC" w:rsidRDefault="0024073F"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r w:rsidR="002566BE" w:rsidRPr="003F00AC">
              <w:t>390,074</w:t>
            </w:r>
            <w:r w:rsidRPr="003F00AC">
              <w:t>,000</w:t>
            </w:r>
          </w:p>
        </w:tc>
        <w:tc>
          <w:tcPr>
            <w:tcW w:w="2021" w:type="pct"/>
          </w:tcPr>
          <w:p w14:paraId="6C85D74C" w14:textId="77777777" w:rsidR="0024073F" w:rsidRPr="003F00AC" w:rsidRDefault="0024073F"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$200,000,000</w:t>
            </w:r>
          </w:p>
        </w:tc>
      </w:tr>
      <w:tr w:rsidR="0024073F" w:rsidRPr="003F00AC" w14:paraId="5922BC8F" w14:textId="77777777" w:rsidTr="00447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7FA6121D" w14:textId="77777777" w:rsidR="0024073F" w:rsidRPr="003F00AC" w:rsidRDefault="0024073F" w:rsidP="00437633">
            <w:pPr>
              <w:keepLines/>
              <w:tabs>
                <w:tab w:val="right" w:leader="dot" w:pos="4320"/>
              </w:tabs>
              <w:spacing w:line="276" w:lineRule="auto"/>
              <w:contextualSpacing/>
            </w:pPr>
            <w:r w:rsidRPr="003F00AC">
              <w:t>FY 2021</w:t>
            </w:r>
          </w:p>
        </w:tc>
        <w:tc>
          <w:tcPr>
            <w:tcW w:w="1033" w:type="pct"/>
          </w:tcPr>
          <w:p w14:paraId="2111EBF5" w14:textId="77777777" w:rsidR="0024073F" w:rsidRPr="003F00AC" w:rsidRDefault="0024073F"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$392,574,000</w:t>
            </w:r>
          </w:p>
        </w:tc>
        <w:tc>
          <w:tcPr>
            <w:tcW w:w="2021" w:type="pct"/>
          </w:tcPr>
          <w:p w14:paraId="4795CE93" w14:textId="77777777" w:rsidR="0024073F" w:rsidRPr="003F00AC" w:rsidRDefault="0024073F"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$460,000,000</w:t>
            </w:r>
          </w:p>
        </w:tc>
      </w:tr>
      <w:tr w:rsidR="0024073F" w:rsidRPr="003F00AC" w14:paraId="0AC19598" w14:textId="77777777" w:rsidTr="00447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24A8AE04" w14:textId="14795450" w:rsidR="0024073F" w:rsidRPr="003F00AC" w:rsidRDefault="0024073F" w:rsidP="00437633">
            <w:pPr>
              <w:keepLines/>
              <w:tabs>
                <w:tab w:val="right" w:leader="dot" w:pos="4320"/>
              </w:tabs>
              <w:spacing w:line="276" w:lineRule="auto"/>
              <w:contextualSpacing/>
            </w:pPr>
            <w:r w:rsidRPr="003F00AC">
              <w:t>FY 2022</w:t>
            </w:r>
            <w:r w:rsidR="00707BA9" w:rsidRPr="003F00AC">
              <w:t xml:space="preserve"> </w:t>
            </w:r>
          </w:p>
        </w:tc>
        <w:tc>
          <w:tcPr>
            <w:tcW w:w="1033" w:type="pct"/>
          </w:tcPr>
          <w:p w14:paraId="762890CA" w14:textId="12923F11" w:rsidR="0024073F" w:rsidRPr="003F00AC" w:rsidRDefault="0024073F"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r w:rsidR="00F720D4" w:rsidRPr="003F00AC">
              <w:t>398</w:t>
            </w:r>
            <w:r w:rsidRPr="003F00AC">
              <w:t>,574,000</w:t>
            </w:r>
          </w:p>
        </w:tc>
        <w:tc>
          <w:tcPr>
            <w:tcW w:w="2021" w:type="pct"/>
          </w:tcPr>
          <w:p w14:paraId="0D477E36" w14:textId="77777777" w:rsidR="0024073F" w:rsidRPr="003F00AC" w:rsidRDefault="0024073F"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24073F" w:rsidRPr="003F00AC" w14:paraId="466EE56E" w14:textId="77777777" w:rsidTr="00447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3F948FA2" w14:textId="196238F7" w:rsidR="0024073F" w:rsidRPr="003F00AC" w:rsidRDefault="004E77F0" w:rsidP="00437633">
            <w:pPr>
              <w:keepLines/>
              <w:tabs>
                <w:tab w:val="right" w:leader="dot" w:pos="4320"/>
              </w:tabs>
              <w:spacing w:line="276" w:lineRule="auto"/>
              <w:contextualSpacing/>
            </w:pPr>
            <w:r w:rsidRPr="003F00AC">
              <w:t>FY 2023</w:t>
            </w:r>
          </w:p>
        </w:tc>
        <w:tc>
          <w:tcPr>
            <w:tcW w:w="1033" w:type="pct"/>
          </w:tcPr>
          <w:p w14:paraId="41570228" w14:textId="0613AE6E" w:rsidR="0024073F" w:rsidRPr="003F00AC" w:rsidRDefault="0024073F"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r w:rsidR="00FE05FC" w:rsidRPr="003F00AC">
              <w:t>410</w:t>
            </w:r>
            <w:r w:rsidRPr="003F00AC">
              <w:t>,000,000</w:t>
            </w:r>
          </w:p>
        </w:tc>
        <w:tc>
          <w:tcPr>
            <w:tcW w:w="2021" w:type="pct"/>
          </w:tcPr>
          <w:p w14:paraId="41FA9D3C" w14:textId="77777777" w:rsidR="0024073F" w:rsidRPr="003F00AC" w:rsidRDefault="0024073F"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F07204" w:rsidRPr="003F00AC" w14:paraId="1E09F84B" w14:textId="77777777" w:rsidTr="004472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5DDFBBC5" w14:textId="76867D2D" w:rsidR="00F07204" w:rsidRPr="003F00AC" w:rsidRDefault="00F07204" w:rsidP="00F07204">
            <w:pPr>
              <w:keepLines/>
              <w:tabs>
                <w:tab w:val="right" w:leader="dot" w:pos="4320"/>
              </w:tabs>
              <w:spacing w:line="276" w:lineRule="auto"/>
              <w:contextualSpacing/>
            </w:pPr>
            <w:r w:rsidRPr="003F00AC">
              <w:t>FY 2024 Continuing Resolution</w:t>
            </w:r>
          </w:p>
        </w:tc>
        <w:tc>
          <w:tcPr>
            <w:tcW w:w="1033" w:type="pct"/>
          </w:tcPr>
          <w:p w14:paraId="6B336B66" w14:textId="0BAF72B1" w:rsidR="00F07204" w:rsidRPr="003F00AC" w:rsidRDefault="00F07204"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$410,000,000</w:t>
            </w:r>
          </w:p>
        </w:tc>
        <w:tc>
          <w:tcPr>
            <w:tcW w:w="2021" w:type="pct"/>
          </w:tcPr>
          <w:p w14:paraId="2EAC2B68" w14:textId="51671090" w:rsidR="00F07204" w:rsidRPr="003F00AC" w:rsidRDefault="00F07204" w:rsidP="00E01128">
            <w:pPr>
              <w:keepLines/>
              <w:tabs>
                <w:tab w:val="right" w:leader="dot" w:pos="432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F07204" w:rsidRPr="003F00AC" w14:paraId="6262FAFA" w14:textId="77777777" w:rsidTr="00447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pct"/>
          </w:tcPr>
          <w:p w14:paraId="58284DC5" w14:textId="57BD4484" w:rsidR="00F07204" w:rsidRPr="003F00AC" w:rsidRDefault="00F07204" w:rsidP="00F07204">
            <w:pPr>
              <w:keepLines/>
              <w:tabs>
                <w:tab w:val="right" w:leader="dot" w:pos="4320"/>
              </w:tabs>
              <w:spacing w:line="276" w:lineRule="auto"/>
              <w:contextualSpacing/>
            </w:pPr>
            <w:r w:rsidRPr="003F00AC">
              <w:t>FY 2025 President’s Budget</w:t>
            </w:r>
          </w:p>
        </w:tc>
        <w:tc>
          <w:tcPr>
            <w:tcW w:w="1033" w:type="pct"/>
          </w:tcPr>
          <w:p w14:paraId="1D3C6B4A" w14:textId="274613EA" w:rsidR="00F07204" w:rsidRPr="003F00AC" w:rsidRDefault="00F07204"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$410,000,000</w:t>
            </w:r>
          </w:p>
        </w:tc>
        <w:tc>
          <w:tcPr>
            <w:tcW w:w="2021" w:type="pct"/>
          </w:tcPr>
          <w:p w14:paraId="31ECBEDD" w14:textId="02429FC0" w:rsidR="00F07204" w:rsidRPr="003F00AC" w:rsidRDefault="00F07204" w:rsidP="00E01128">
            <w:pPr>
              <w:keepLines/>
              <w:tabs>
                <w:tab w:val="right" w:leader="dot" w:pos="432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bl>
    <w:p w14:paraId="477FAC8D" w14:textId="77777777" w:rsidR="00BB27A6" w:rsidRPr="003F00AC" w:rsidRDefault="00BB27A6" w:rsidP="00105129"/>
    <w:p w14:paraId="3BDAA75D" w14:textId="75A06688" w:rsidR="00BB27A6" w:rsidRPr="003F00AC" w:rsidRDefault="00BB27A6" w:rsidP="00447270">
      <w:pPr>
        <w:pStyle w:val="Heading3"/>
      </w:pPr>
      <w:r w:rsidRPr="003F00AC">
        <w:t>Program Accomplishments:</w:t>
      </w:r>
    </w:p>
    <w:p w14:paraId="0C323D48" w14:textId="710B95A6" w:rsidR="005D014D" w:rsidRPr="003F00AC" w:rsidRDefault="005D014D" w:rsidP="007B23F2">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 xml:space="preserve">The Home and Community-Based Supportive Services (HCBSS) program funds services that enable older adults to continue to live independently in their </w:t>
      </w:r>
      <w:r w:rsidR="00B26205" w:rsidRPr="003F00AC">
        <w:rPr>
          <w:rFonts w:ascii="Times New Roman" w:eastAsia="Times New Roman" w:hAnsi="Times New Roman" w:cs="Times New Roman"/>
          <w:sz w:val="24"/>
          <w:szCs w:val="24"/>
        </w:rPr>
        <w:t xml:space="preserve">own </w:t>
      </w:r>
      <w:r w:rsidRPr="003F00AC">
        <w:rPr>
          <w:rFonts w:ascii="Times New Roman" w:eastAsia="Times New Roman" w:hAnsi="Times New Roman" w:cs="Times New Roman"/>
          <w:sz w:val="24"/>
          <w:szCs w:val="24"/>
        </w:rPr>
        <w:t>homes. Services funded by this program – particularly adult day care, personal care, homemaker, and chore services – also indirectly support family caregivers, who otherwise might have to take time away from work and other responsibilities to perform these tasks, further straining family resources.  </w:t>
      </w:r>
    </w:p>
    <w:p w14:paraId="7E65AC19" w14:textId="77777777" w:rsidR="005D014D" w:rsidRPr="003F00AC" w:rsidRDefault="005D014D" w:rsidP="007B23F2">
      <w:pPr>
        <w:pStyle w:val="paragraph"/>
        <w:spacing w:after="0"/>
        <w:textAlignment w:val="baseline"/>
        <w:rPr>
          <w:rFonts w:ascii="Times New Roman" w:eastAsia="Times New Roman" w:hAnsi="Times New Roman" w:cs="Times New Roman"/>
          <w:sz w:val="24"/>
          <w:szCs w:val="24"/>
        </w:rPr>
      </w:pPr>
    </w:p>
    <w:p w14:paraId="1D883D16" w14:textId="30E3EE01" w:rsidR="005D014D" w:rsidRPr="003F00AC" w:rsidRDefault="005D014D" w:rsidP="007B23F2">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In FY 202</w:t>
      </w:r>
      <w:r w:rsidR="000E3EEF" w:rsidRPr="003F00AC">
        <w:rPr>
          <w:rFonts w:ascii="Times New Roman" w:eastAsia="Times New Roman" w:hAnsi="Times New Roman" w:cs="Times New Roman"/>
          <w:sz w:val="24"/>
          <w:szCs w:val="24"/>
        </w:rPr>
        <w:t>2</w:t>
      </w:r>
      <w:r w:rsidRPr="003F00AC">
        <w:rPr>
          <w:rFonts w:ascii="Times New Roman" w:eastAsia="Times New Roman" w:hAnsi="Times New Roman" w:cs="Times New Roman"/>
          <w:sz w:val="24"/>
          <w:szCs w:val="24"/>
        </w:rPr>
        <w:t>, the services provided by the HCBSS program include:  </w:t>
      </w:r>
    </w:p>
    <w:p w14:paraId="0E9C2E2A" w14:textId="762236A5" w:rsidR="005D014D" w:rsidRPr="003F00AC" w:rsidRDefault="005D014D" w:rsidP="007B23F2">
      <w:pPr>
        <w:pStyle w:val="NoSpacing"/>
        <w:numPr>
          <w:ilvl w:val="0"/>
          <w:numId w:val="48"/>
        </w:numPr>
        <w:spacing w:after="0"/>
        <w:ind w:left="806"/>
        <w:rPr>
          <w:rFonts w:eastAsia="Times New Roman"/>
          <w:sz w:val="24"/>
          <w:szCs w:val="24"/>
        </w:rPr>
      </w:pPr>
      <w:r w:rsidRPr="003F00AC">
        <w:rPr>
          <w:rFonts w:eastAsia="Times New Roman"/>
          <w:sz w:val="24"/>
          <w:szCs w:val="24"/>
          <w:u w:val="single"/>
        </w:rPr>
        <w:t>Transportation Services</w:t>
      </w:r>
      <w:r w:rsidRPr="003F00AC">
        <w:rPr>
          <w:rFonts w:eastAsia="Times New Roman"/>
          <w:sz w:val="24"/>
          <w:szCs w:val="24"/>
        </w:rPr>
        <w:t xml:space="preserve">: The program provided </w:t>
      </w:r>
      <w:r w:rsidR="00117974" w:rsidRPr="003F00AC">
        <w:rPr>
          <w:rFonts w:eastAsia="Times New Roman"/>
          <w:sz w:val="24"/>
          <w:szCs w:val="24"/>
        </w:rPr>
        <w:t xml:space="preserve">an estimated </w:t>
      </w:r>
      <w:r w:rsidR="00A71009" w:rsidRPr="003F00AC">
        <w:rPr>
          <w:rFonts w:eastAsia="Times New Roman"/>
          <w:sz w:val="24"/>
          <w:szCs w:val="24"/>
        </w:rPr>
        <w:t>14.7**</w:t>
      </w:r>
      <w:r w:rsidRPr="003F00AC">
        <w:rPr>
          <w:rFonts w:eastAsia="Times New Roman"/>
          <w:sz w:val="24"/>
          <w:szCs w:val="24"/>
        </w:rPr>
        <w:t xml:space="preserve"> million rides to doctor’s offices, grocery stores, pharmacies, senior centers, meal sites, and other critical daily activities (Output C).  </w:t>
      </w:r>
      <w:r w:rsidR="00F02F32" w:rsidRPr="003F00AC">
        <w:rPr>
          <w:rFonts w:eastAsia="Times New Roman"/>
          <w:sz w:val="24"/>
          <w:szCs w:val="24"/>
        </w:rPr>
        <w:t>Ninety-three</w:t>
      </w:r>
      <w:r w:rsidRPr="003F00AC">
        <w:rPr>
          <w:rFonts w:eastAsia="Times New Roman"/>
          <w:sz w:val="24"/>
          <w:szCs w:val="24"/>
        </w:rPr>
        <w:t xml:space="preserve"> percent of transportation clients report that the service helps them stay in their home for longer than would otherwise be possible. </w:t>
      </w:r>
    </w:p>
    <w:p w14:paraId="18A3CB71" w14:textId="77777777" w:rsidR="005D014D" w:rsidRPr="003F00AC" w:rsidRDefault="005D014D" w:rsidP="007B23F2">
      <w:pPr>
        <w:pStyle w:val="paragraph"/>
        <w:spacing w:after="0"/>
        <w:ind w:left="720" w:firstLine="58"/>
        <w:textAlignment w:val="baseline"/>
        <w:rPr>
          <w:rFonts w:ascii="Times New Roman" w:eastAsia="Times New Roman" w:hAnsi="Times New Roman" w:cs="Times New Roman"/>
          <w:sz w:val="24"/>
          <w:szCs w:val="24"/>
        </w:rPr>
      </w:pPr>
    </w:p>
    <w:p w14:paraId="5EC05AC8" w14:textId="0D8624EA" w:rsidR="005D014D" w:rsidRPr="003F00AC" w:rsidRDefault="005D014D" w:rsidP="007B23F2">
      <w:pPr>
        <w:pStyle w:val="NoSpacing"/>
        <w:numPr>
          <w:ilvl w:val="0"/>
          <w:numId w:val="48"/>
        </w:numPr>
        <w:spacing w:after="0"/>
        <w:ind w:left="806"/>
        <w:rPr>
          <w:rFonts w:eastAsia="Times New Roman"/>
          <w:sz w:val="24"/>
          <w:szCs w:val="24"/>
        </w:rPr>
      </w:pPr>
      <w:r w:rsidRPr="003F00AC">
        <w:rPr>
          <w:rFonts w:eastAsia="Times New Roman"/>
          <w:sz w:val="24"/>
          <w:szCs w:val="24"/>
          <w:u w:val="single"/>
        </w:rPr>
        <w:t>Personal Care, Homemaker, and Chore Services</w:t>
      </w:r>
      <w:r w:rsidRPr="003F00AC">
        <w:rPr>
          <w:rFonts w:eastAsia="Times New Roman"/>
          <w:sz w:val="24"/>
          <w:szCs w:val="24"/>
        </w:rPr>
        <w:t xml:space="preserve">: The program provided </w:t>
      </w:r>
      <w:r w:rsidR="00117974" w:rsidRPr="003F00AC">
        <w:rPr>
          <w:rFonts w:eastAsia="Times New Roman"/>
          <w:sz w:val="24"/>
          <w:szCs w:val="24"/>
        </w:rPr>
        <w:t xml:space="preserve">an estimated </w:t>
      </w:r>
      <w:r w:rsidRPr="003F00AC">
        <w:rPr>
          <w:rFonts w:eastAsia="Times New Roman"/>
          <w:sz w:val="24"/>
          <w:szCs w:val="24"/>
        </w:rPr>
        <w:t>4</w:t>
      </w:r>
      <w:r w:rsidR="001F0679" w:rsidRPr="003F00AC">
        <w:rPr>
          <w:rFonts w:eastAsia="Times New Roman"/>
          <w:sz w:val="24"/>
          <w:szCs w:val="24"/>
        </w:rPr>
        <w:t>1.8**</w:t>
      </w:r>
      <w:r w:rsidRPr="003F00AC">
        <w:rPr>
          <w:rFonts w:eastAsia="Times New Roman"/>
          <w:sz w:val="24"/>
          <w:szCs w:val="24"/>
        </w:rPr>
        <w:t xml:space="preserve"> million hours of assistance to older adults who are unable to perform activities of </w:t>
      </w:r>
      <w:r w:rsidRPr="003F00AC">
        <w:rPr>
          <w:rFonts w:eastAsia="Times New Roman"/>
          <w:sz w:val="24"/>
          <w:szCs w:val="24"/>
        </w:rPr>
        <w:lastRenderedPageBreak/>
        <w:t>daily living (such as eating, dressing, or bathing) or instrumental activities of daily living (such as shopping or light housework) (Output D)</w:t>
      </w:r>
      <w:r w:rsidR="00D83D79" w:rsidRPr="003F00AC">
        <w:rPr>
          <w:rFonts w:eastAsia="Times New Roman"/>
          <w:sz w:val="24"/>
          <w:szCs w:val="24"/>
        </w:rPr>
        <w:t>.</w:t>
      </w:r>
      <w:r w:rsidRPr="003F00AC">
        <w:rPr>
          <w:rFonts w:eastAsia="Times New Roman"/>
          <w:sz w:val="24"/>
          <w:szCs w:val="24"/>
        </w:rPr>
        <w:t> </w:t>
      </w:r>
    </w:p>
    <w:p w14:paraId="1467955B" w14:textId="77777777" w:rsidR="005D014D" w:rsidRPr="003F00AC" w:rsidRDefault="005D014D" w:rsidP="007B23F2">
      <w:pPr>
        <w:pStyle w:val="paragraph"/>
        <w:spacing w:after="0"/>
        <w:ind w:left="720" w:firstLine="58"/>
        <w:textAlignment w:val="baseline"/>
        <w:rPr>
          <w:rFonts w:ascii="Times New Roman" w:eastAsia="Times New Roman" w:hAnsi="Times New Roman" w:cs="Times New Roman"/>
          <w:sz w:val="24"/>
          <w:szCs w:val="24"/>
        </w:rPr>
      </w:pPr>
    </w:p>
    <w:p w14:paraId="3F0E5945" w14:textId="08695DF2" w:rsidR="005D014D" w:rsidRPr="003F00AC" w:rsidRDefault="005D014D" w:rsidP="007B23F2">
      <w:pPr>
        <w:pStyle w:val="paragraph"/>
        <w:numPr>
          <w:ilvl w:val="0"/>
          <w:numId w:val="75"/>
        </w:numPr>
        <w:spacing w:after="0"/>
        <w:textAlignment w:val="baseline"/>
        <w:rPr>
          <w:rFonts w:ascii="Times New Roman" w:hAnsi="Times New Roman" w:cs="Times New Roman"/>
        </w:rPr>
      </w:pPr>
      <w:r w:rsidRPr="003F00AC">
        <w:rPr>
          <w:rFonts w:ascii="Times New Roman" w:eastAsia="Times New Roman" w:hAnsi="Times New Roman" w:cs="Times New Roman"/>
          <w:sz w:val="24"/>
          <w:szCs w:val="24"/>
          <w:u w:val="single"/>
        </w:rPr>
        <w:t>Case Management Services</w:t>
      </w:r>
      <w:r w:rsidRPr="003F00AC">
        <w:rPr>
          <w:rFonts w:ascii="Times New Roman" w:eastAsia="Times New Roman" w:hAnsi="Times New Roman" w:cs="Times New Roman"/>
          <w:sz w:val="24"/>
          <w:szCs w:val="24"/>
        </w:rPr>
        <w:t xml:space="preserve">: The program provided </w:t>
      </w:r>
      <w:r w:rsidR="00117974" w:rsidRPr="003F00AC">
        <w:rPr>
          <w:rFonts w:ascii="Times New Roman" w:eastAsia="Times New Roman" w:hAnsi="Times New Roman" w:cs="Times New Roman"/>
          <w:sz w:val="24"/>
          <w:szCs w:val="24"/>
        </w:rPr>
        <w:t xml:space="preserve">an estimated </w:t>
      </w:r>
      <w:r w:rsidR="00A6684A" w:rsidRPr="003F00AC">
        <w:rPr>
          <w:rFonts w:ascii="Times New Roman" w:eastAsia="Times New Roman" w:hAnsi="Times New Roman" w:cs="Times New Roman"/>
          <w:sz w:val="24"/>
          <w:szCs w:val="24"/>
        </w:rPr>
        <w:t>3.</w:t>
      </w:r>
      <w:r w:rsidRPr="003F00AC">
        <w:rPr>
          <w:rFonts w:ascii="Times New Roman" w:eastAsia="Times New Roman" w:hAnsi="Times New Roman" w:cs="Times New Roman"/>
          <w:sz w:val="24"/>
          <w:szCs w:val="24"/>
        </w:rPr>
        <w:t>4</w:t>
      </w:r>
      <w:r w:rsidR="00A6684A" w:rsidRPr="003F00AC">
        <w:rPr>
          <w:rFonts w:ascii="Times New Roman" w:eastAsia="Times New Roman" w:hAnsi="Times New Roman" w:cs="Times New Roman"/>
          <w:sz w:val="24"/>
          <w:szCs w:val="24"/>
        </w:rPr>
        <w:t>**</w:t>
      </w:r>
      <w:r w:rsidRPr="003F00AC">
        <w:rPr>
          <w:rFonts w:ascii="Times New Roman" w:eastAsia="Times New Roman" w:hAnsi="Times New Roman" w:cs="Times New Roman"/>
          <w:sz w:val="24"/>
          <w:szCs w:val="24"/>
        </w:rPr>
        <w:t xml:space="preserve"> million hours of assistance in assessing needs, developing care plans, and arranging services for older adults or their caregivers (Output F)</w:t>
      </w:r>
      <w:r w:rsidR="00D83D79" w:rsidRPr="003F00AC">
        <w:rPr>
          <w:rFonts w:ascii="Times New Roman" w:eastAsia="Times New Roman" w:hAnsi="Times New Roman" w:cs="Times New Roman"/>
          <w:sz w:val="24"/>
          <w:szCs w:val="24"/>
        </w:rPr>
        <w:t>.</w:t>
      </w:r>
      <w:r w:rsidRPr="003F00AC">
        <w:rPr>
          <w:rFonts w:ascii="Times New Roman" w:eastAsia="Times New Roman" w:hAnsi="Times New Roman" w:cs="Times New Roman"/>
          <w:sz w:val="24"/>
          <w:szCs w:val="24"/>
        </w:rPr>
        <w:t> </w:t>
      </w:r>
    </w:p>
    <w:p w14:paraId="4C9CA272" w14:textId="5EFB3DAF" w:rsidR="003D46B3" w:rsidRPr="003F00AC" w:rsidRDefault="003D46B3" w:rsidP="00105129"/>
    <w:p w14:paraId="345ED2C9" w14:textId="5B02A0C9" w:rsidR="005814A1" w:rsidRPr="003F00AC" w:rsidRDefault="00233664" w:rsidP="00447270">
      <w:pPr>
        <w:pStyle w:val="Heading3"/>
      </w:pPr>
      <w:bookmarkStart w:id="117" w:name="_Toc512800102"/>
      <w:bookmarkStart w:id="118" w:name="_Toc512937994"/>
      <w:bookmarkStart w:id="119" w:name="_Toc522799513"/>
      <w:bookmarkStart w:id="120" w:name="_Toc524511788"/>
      <w:bookmarkEnd w:id="108"/>
      <w:bookmarkEnd w:id="109"/>
      <w:bookmarkEnd w:id="110"/>
      <w:bookmarkEnd w:id="111"/>
      <w:bookmarkEnd w:id="112"/>
      <w:bookmarkEnd w:id="113"/>
      <w:bookmarkEnd w:id="114"/>
      <w:r w:rsidRPr="003F00AC">
        <w:t>Outcomes</w:t>
      </w:r>
      <w:r w:rsidR="00AC2D42" w:rsidRPr="003F00AC">
        <w:t xml:space="preserve"> and Outputs </w:t>
      </w:r>
      <w:r w:rsidR="005814A1" w:rsidRPr="003F00AC">
        <w:t>Table:</w:t>
      </w:r>
      <w:bookmarkEnd w:id="117"/>
      <w:bookmarkEnd w:id="118"/>
      <w:bookmarkEnd w:id="119"/>
      <w:bookmarkEnd w:id="120"/>
      <w:r w:rsidR="00760DC9" w:rsidRPr="003F00AC">
        <w:t xml:space="preserve"> </w:t>
      </w:r>
      <w:r w:rsidR="005814A1" w:rsidRPr="003F00AC">
        <w:t>Home and Community-Based Supportive Services</w:t>
      </w:r>
    </w:p>
    <w:tbl>
      <w:tblPr>
        <w:tblStyle w:val="TableGrid60"/>
        <w:tblW w:w="9350" w:type="dxa"/>
        <w:jc w:val="center"/>
        <w:tblInd w:w="0" w:type="dxa"/>
        <w:tblLayout w:type="fixed"/>
        <w:tblLook w:val="04A0" w:firstRow="1" w:lastRow="0" w:firstColumn="1" w:lastColumn="0" w:noHBand="0" w:noVBand="1"/>
      </w:tblPr>
      <w:tblGrid>
        <w:gridCol w:w="2330"/>
        <w:gridCol w:w="2160"/>
        <w:gridCol w:w="1710"/>
        <w:gridCol w:w="1620"/>
        <w:gridCol w:w="1530"/>
      </w:tblGrid>
      <w:tr w:rsidR="00E55BF0" w:rsidRPr="003F00AC" w14:paraId="45D59EDC" w14:textId="77777777" w:rsidTr="00447270">
        <w:trPr>
          <w:tblHeader/>
          <w:jc w:val="center"/>
        </w:trPr>
        <w:tc>
          <w:tcPr>
            <w:tcW w:w="23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4C9123B" w14:textId="77777777" w:rsidR="001C66B3" w:rsidRPr="003F00AC" w:rsidRDefault="001C66B3" w:rsidP="009D693A">
            <w:pPr>
              <w:spacing w:after="0" w:line="240" w:lineRule="auto"/>
              <w:jc w:val="center"/>
              <w:rPr>
                <w:b/>
                <w:bCs/>
                <w:szCs w:val="20"/>
              </w:rPr>
            </w:pPr>
            <w:r w:rsidRPr="003F00AC">
              <w:rPr>
                <w:b/>
                <w:bCs/>
                <w:szCs w:val="20"/>
              </w:rPr>
              <w:t>Measure</w:t>
            </w:r>
          </w:p>
        </w:tc>
        <w:tc>
          <w:tcPr>
            <w:tcW w:w="216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0CD13A4" w14:textId="77777777" w:rsidR="001C66B3" w:rsidRPr="003F00AC" w:rsidRDefault="001C66B3" w:rsidP="009D693A">
            <w:pPr>
              <w:spacing w:after="0" w:line="240" w:lineRule="auto"/>
              <w:jc w:val="center"/>
              <w:rPr>
                <w:b/>
                <w:bCs/>
                <w:szCs w:val="20"/>
              </w:rPr>
            </w:pPr>
            <w:r w:rsidRPr="003F00AC">
              <w:rPr>
                <w:b/>
                <w:bCs/>
                <w:szCs w:val="20"/>
              </w:rPr>
              <w:t>Year and Most Recent Result /</w:t>
            </w:r>
            <w:r w:rsidRPr="003F00AC">
              <w:rPr>
                <w:b/>
                <w:bCs/>
                <w:szCs w:val="20"/>
              </w:rPr>
              <w:br/>
            </w:r>
            <w:r w:rsidRPr="003F00AC">
              <w:rPr>
                <w:b/>
                <w:bCs/>
                <w:szCs w:val="20"/>
              </w:rPr>
              <w:br/>
              <w:t>Target for Recent Result /</w:t>
            </w:r>
            <w:r w:rsidRPr="003F00AC">
              <w:rPr>
                <w:b/>
                <w:bCs/>
                <w:szCs w:val="20"/>
              </w:rPr>
              <w:br/>
            </w:r>
            <w:r w:rsidRPr="003F00AC">
              <w:rPr>
                <w:b/>
                <w:bCs/>
                <w:szCs w:val="20"/>
              </w:rPr>
              <w:br/>
              <w:t>(Summary of Result)</w:t>
            </w:r>
          </w:p>
        </w:tc>
        <w:tc>
          <w:tcPr>
            <w:tcW w:w="1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6772284" w14:textId="77777777" w:rsidR="001C66B3" w:rsidRPr="003F00AC" w:rsidRDefault="001C66B3" w:rsidP="009D693A">
            <w:pPr>
              <w:spacing w:after="0" w:line="240" w:lineRule="auto"/>
              <w:jc w:val="center"/>
              <w:rPr>
                <w:b/>
                <w:bCs/>
                <w:szCs w:val="20"/>
              </w:rPr>
            </w:pPr>
            <w:r w:rsidRPr="003F00AC">
              <w:rPr>
                <w:b/>
                <w:bCs/>
                <w:szCs w:val="20"/>
              </w:rPr>
              <w:t>FY 2024</w:t>
            </w:r>
            <w:r w:rsidRPr="003F00AC">
              <w:rPr>
                <w:b/>
                <w:bCs/>
                <w:szCs w:val="20"/>
              </w:rPr>
              <w:br/>
              <w:t>Target</w:t>
            </w:r>
          </w:p>
        </w:tc>
        <w:tc>
          <w:tcPr>
            <w:tcW w:w="16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373F4AD" w14:textId="77777777" w:rsidR="001C66B3" w:rsidRPr="003F00AC" w:rsidRDefault="001C66B3" w:rsidP="009D693A">
            <w:pPr>
              <w:spacing w:after="0" w:line="240" w:lineRule="auto"/>
              <w:jc w:val="center"/>
              <w:rPr>
                <w:b/>
                <w:bCs/>
                <w:szCs w:val="20"/>
              </w:rPr>
            </w:pPr>
            <w:r w:rsidRPr="003F00AC">
              <w:rPr>
                <w:b/>
                <w:bCs/>
                <w:szCs w:val="20"/>
              </w:rPr>
              <w:t>FY 2025</w:t>
            </w:r>
            <w:r w:rsidRPr="003F00AC">
              <w:rPr>
                <w:b/>
                <w:bCs/>
                <w:szCs w:val="20"/>
              </w:rPr>
              <w:br/>
              <w:t>Target</w:t>
            </w:r>
          </w:p>
        </w:tc>
        <w:tc>
          <w:tcPr>
            <w:tcW w:w="15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27E642C" w14:textId="77777777" w:rsidR="001C66B3" w:rsidRPr="003F00AC" w:rsidRDefault="001C66B3" w:rsidP="009D693A">
            <w:pPr>
              <w:spacing w:after="0" w:line="240" w:lineRule="auto"/>
              <w:jc w:val="center"/>
              <w:rPr>
                <w:b/>
                <w:bCs/>
                <w:szCs w:val="20"/>
              </w:rPr>
            </w:pPr>
            <w:r w:rsidRPr="003F00AC">
              <w:rPr>
                <w:b/>
                <w:bCs/>
                <w:szCs w:val="20"/>
              </w:rPr>
              <w:t>FY 2025</w:t>
            </w:r>
            <w:r w:rsidRPr="003F00AC">
              <w:rPr>
                <w:b/>
                <w:bCs/>
                <w:szCs w:val="20"/>
              </w:rPr>
              <w:br/>
              <w:t>Target</w:t>
            </w:r>
            <w:r w:rsidRPr="003F00AC">
              <w:rPr>
                <w:b/>
                <w:bCs/>
                <w:szCs w:val="20"/>
              </w:rPr>
              <w:br/>
            </w:r>
            <w:r w:rsidRPr="003F00AC">
              <w:rPr>
                <w:b/>
                <w:bCs/>
                <w:szCs w:val="20"/>
              </w:rPr>
              <w:br/>
              <w:t>+/-FY 2024</w:t>
            </w:r>
            <w:r w:rsidRPr="003F00AC">
              <w:rPr>
                <w:b/>
                <w:bCs/>
                <w:szCs w:val="20"/>
              </w:rPr>
              <w:br/>
              <w:t>Target</w:t>
            </w:r>
          </w:p>
        </w:tc>
      </w:tr>
      <w:tr w:rsidR="00E55BF0" w:rsidRPr="003F00AC" w14:paraId="09CF7F8F" w14:textId="77777777" w:rsidTr="00FA3ADF">
        <w:trPr>
          <w:jc w:val="center"/>
        </w:trPr>
        <w:tc>
          <w:tcPr>
            <w:tcW w:w="2330" w:type="dxa"/>
            <w:tcBorders>
              <w:top w:val="single" w:sz="8" w:space="0" w:color="auto"/>
              <w:left w:val="single" w:sz="8" w:space="0" w:color="auto"/>
              <w:bottom w:val="single" w:sz="8" w:space="0" w:color="auto"/>
              <w:right w:val="single" w:sz="8" w:space="0" w:color="auto"/>
            </w:tcBorders>
            <w:hideMark/>
          </w:tcPr>
          <w:p w14:paraId="2F3C4494" w14:textId="77777777" w:rsidR="001C66B3" w:rsidRPr="003F00AC" w:rsidRDefault="001C66B3" w:rsidP="001C66B3">
            <w:pPr>
              <w:spacing w:after="0" w:line="240" w:lineRule="auto"/>
              <w:jc w:val="left"/>
              <w:rPr>
                <w:szCs w:val="20"/>
              </w:rPr>
            </w:pPr>
            <w:r w:rsidRPr="003F00AC">
              <w:rPr>
                <w:szCs w:val="20"/>
              </w:rPr>
              <w:t xml:space="preserve">2.9e Maintain at 85% or higher the percentage of transportation clients who report service helps them stay in their home </w:t>
            </w:r>
            <w:proofErr w:type="gramStart"/>
            <w:r w:rsidRPr="003F00AC">
              <w:rPr>
                <w:szCs w:val="20"/>
              </w:rPr>
              <w:t>longer.*</w:t>
            </w:r>
            <w:proofErr w:type="gramEnd"/>
            <w:r w:rsidRPr="003F00AC">
              <w:rPr>
                <w:szCs w:val="20"/>
              </w:rPr>
              <w:t xml:space="preserve"> (Outcome)</w:t>
            </w:r>
          </w:p>
        </w:tc>
        <w:tc>
          <w:tcPr>
            <w:tcW w:w="2160" w:type="dxa"/>
            <w:tcBorders>
              <w:top w:val="single" w:sz="8" w:space="0" w:color="auto"/>
              <w:left w:val="single" w:sz="8" w:space="0" w:color="auto"/>
              <w:bottom w:val="single" w:sz="8" w:space="0" w:color="auto"/>
              <w:right w:val="single" w:sz="8" w:space="0" w:color="auto"/>
            </w:tcBorders>
            <w:vAlign w:val="center"/>
            <w:hideMark/>
          </w:tcPr>
          <w:p w14:paraId="361FA667" w14:textId="77777777" w:rsidR="001C66B3" w:rsidRPr="003F00AC" w:rsidRDefault="001C66B3" w:rsidP="001C66B3">
            <w:pPr>
              <w:spacing w:after="0" w:line="240" w:lineRule="auto"/>
              <w:jc w:val="left"/>
              <w:rPr>
                <w:szCs w:val="20"/>
              </w:rPr>
            </w:pPr>
            <w:r w:rsidRPr="003F00AC">
              <w:rPr>
                <w:szCs w:val="20"/>
              </w:rPr>
              <w:t>FY 2022: 95%</w:t>
            </w:r>
            <w:r w:rsidRPr="003F00AC">
              <w:rPr>
                <w:szCs w:val="20"/>
              </w:rPr>
              <w:br/>
            </w:r>
            <w:r w:rsidRPr="003F00AC">
              <w:rPr>
                <w:szCs w:val="20"/>
              </w:rPr>
              <w:br/>
              <w:t>Target:</w:t>
            </w:r>
            <w:r w:rsidRPr="003F00AC">
              <w:rPr>
                <w:szCs w:val="20"/>
              </w:rPr>
              <w:br/>
              <w:t>Not Defined</w:t>
            </w:r>
            <w:r w:rsidRPr="003F00AC">
              <w:rPr>
                <w:szCs w:val="20"/>
              </w:rPr>
              <w:br/>
            </w:r>
            <w:r w:rsidRPr="003F00AC">
              <w:rPr>
                <w:szCs w:val="20"/>
              </w:rPr>
              <w:br/>
              <w:t>(Historical Actual)</w:t>
            </w:r>
          </w:p>
        </w:tc>
        <w:tc>
          <w:tcPr>
            <w:tcW w:w="1710" w:type="dxa"/>
            <w:tcBorders>
              <w:top w:val="single" w:sz="8" w:space="0" w:color="auto"/>
              <w:left w:val="single" w:sz="8" w:space="0" w:color="auto"/>
              <w:bottom w:val="single" w:sz="8" w:space="0" w:color="auto"/>
              <w:right w:val="single" w:sz="8" w:space="0" w:color="auto"/>
            </w:tcBorders>
            <w:vAlign w:val="center"/>
            <w:hideMark/>
          </w:tcPr>
          <w:p w14:paraId="773F7F94" w14:textId="77777777" w:rsidR="001C66B3" w:rsidRPr="003F00AC" w:rsidRDefault="001C66B3" w:rsidP="00E820AA">
            <w:pPr>
              <w:spacing w:after="0" w:line="240" w:lineRule="auto"/>
              <w:jc w:val="center"/>
              <w:rPr>
                <w:szCs w:val="20"/>
              </w:rPr>
            </w:pPr>
            <w:r w:rsidRPr="003F00AC">
              <w:rPr>
                <w:szCs w:val="20"/>
              </w:rPr>
              <w:t>Set Baseline</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A0E3984" w14:textId="77777777" w:rsidR="001C66B3" w:rsidRPr="003F00AC" w:rsidRDefault="001C66B3" w:rsidP="00E820AA">
            <w:pPr>
              <w:spacing w:after="0" w:line="240" w:lineRule="auto"/>
              <w:jc w:val="center"/>
              <w:rPr>
                <w:szCs w:val="20"/>
              </w:rPr>
            </w:pPr>
            <w:r w:rsidRPr="003F00AC">
              <w:rPr>
                <w:szCs w:val="20"/>
              </w:rPr>
              <w:t>Set Baseline</w:t>
            </w:r>
          </w:p>
        </w:tc>
        <w:tc>
          <w:tcPr>
            <w:tcW w:w="1530" w:type="dxa"/>
            <w:tcBorders>
              <w:top w:val="single" w:sz="8" w:space="0" w:color="auto"/>
              <w:left w:val="single" w:sz="8" w:space="0" w:color="auto"/>
              <w:bottom w:val="single" w:sz="8" w:space="0" w:color="auto"/>
              <w:right w:val="single" w:sz="8" w:space="0" w:color="auto"/>
            </w:tcBorders>
            <w:vAlign w:val="center"/>
            <w:hideMark/>
          </w:tcPr>
          <w:p w14:paraId="6EC15464" w14:textId="77777777" w:rsidR="001C66B3" w:rsidRPr="003F00AC" w:rsidRDefault="001C66B3" w:rsidP="00E820AA">
            <w:pPr>
              <w:spacing w:after="0" w:line="240" w:lineRule="auto"/>
              <w:jc w:val="center"/>
              <w:rPr>
                <w:szCs w:val="20"/>
              </w:rPr>
            </w:pPr>
            <w:r w:rsidRPr="003F00AC">
              <w:rPr>
                <w:szCs w:val="20"/>
              </w:rPr>
              <w:t>Maintain</w:t>
            </w:r>
          </w:p>
        </w:tc>
      </w:tr>
      <w:tr w:rsidR="00E55BF0" w:rsidRPr="003F00AC" w14:paraId="378479BD" w14:textId="77777777" w:rsidTr="00FA3ADF">
        <w:trPr>
          <w:jc w:val="center"/>
        </w:trPr>
        <w:tc>
          <w:tcPr>
            <w:tcW w:w="2330" w:type="dxa"/>
            <w:tcBorders>
              <w:top w:val="single" w:sz="8" w:space="0" w:color="auto"/>
              <w:left w:val="single" w:sz="8" w:space="0" w:color="auto"/>
              <w:bottom w:val="single" w:sz="8" w:space="0" w:color="auto"/>
              <w:right w:val="single" w:sz="8" w:space="0" w:color="auto"/>
            </w:tcBorders>
            <w:hideMark/>
          </w:tcPr>
          <w:p w14:paraId="785D54E8" w14:textId="77777777" w:rsidR="001C66B3" w:rsidRPr="003F00AC" w:rsidRDefault="001C66B3" w:rsidP="001C66B3">
            <w:pPr>
              <w:spacing w:after="0" w:line="240" w:lineRule="auto"/>
              <w:jc w:val="left"/>
              <w:rPr>
                <w:szCs w:val="20"/>
              </w:rPr>
            </w:pPr>
            <w:r w:rsidRPr="003F00AC">
              <w:rPr>
                <w:szCs w:val="20"/>
              </w:rPr>
              <w:t>2.10 Increase the likelihood that the most vulnerable people receiving Older Americans Act Home and Community-based and Caregiver Support Services will continue to live in their homes and communities. (Outcome)</w:t>
            </w:r>
          </w:p>
        </w:tc>
        <w:tc>
          <w:tcPr>
            <w:tcW w:w="2160" w:type="dxa"/>
            <w:tcBorders>
              <w:top w:val="single" w:sz="8" w:space="0" w:color="auto"/>
              <w:left w:val="single" w:sz="8" w:space="0" w:color="auto"/>
              <w:bottom w:val="single" w:sz="8" w:space="0" w:color="auto"/>
              <w:right w:val="single" w:sz="8" w:space="0" w:color="auto"/>
            </w:tcBorders>
            <w:vAlign w:val="center"/>
            <w:hideMark/>
          </w:tcPr>
          <w:p w14:paraId="2F8F3ED2" w14:textId="77777777" w:rsidR="001C66B3" w:rsidRPr="003F00AC" w:rsidRDefault="001C66B3" w:rsidP="001C66B3">
            <w:pPr>
              <w:spacing w:after="0" w:line="240" w:lineRule="auto"/>
              <w:jc w:val="left"/>
              <w:rPr>
                <w:szCs w:val="20"/>
              </w:rPr>
            </w:pPr>
            <w:r w:rsidRPr="003F00AC">
              <w:rPr>
                <w:szCs w:val="20"/>
              </w:rPr>
              <w:t>FY 2022: 60.2 weighted average</w:t>
            </w:r>
            <w:r w:rsidRPr="003F00AC">
              <w:rPr>
                <w:szCs w:val="20"/>
              </w:rPr>
              <w:br/>
            </w:r>
            <w:r w:rsidRPr="003F00AC">
              <w:rPr>
                <w:szCs w:val="20"/>
              </w:rPr>
              <w:br/>
              <w:t>Target:</w:t>
            </w:r>
            <w:r w:rsidRPr="003F00AC">
              <w:rPr>
                <w:szCs w:val="20"/>
              </w:rPr>
              <w:br/>
              <w:t>64.3 weighted average</w:t>
            </w:r>
            <w:r w:rsidRPr="003F00AC">
              <w:rPr>
                <w:szCs w:val="20"/>
              </w:rPr>
              <w:br/>
            </w:r>
            <w:r w:rsidRPr="003F00AC">
              <w:rPr>
                <w:szCs w:val="20"/>
              </w:rPr>
              <w:br/>
              <w:t>(Target Not Met)</w:t>
            </w:r>
          </w:p>
        </w:tc>
        <w:tc>
          <w:tcPr>
            <w:tcW w:w="1710" w:type="dxa"/>
            <w:tcBorders>
              <w:top w:val="single" w:sz="8" w:space="0" w:color="auto"/>
              <w:left w:val="single" w:sz="8" w:space="0" w:color="auto"/>
              <w:bottom w:val="single" w:sz="8" w:space="0" w:color="auto"/>
              <w:right w:val="single" w:sz="8" w:space="0" w:color="auto"/>
            </w:tcBorders>
            <w:vAlign w:val="center"/>
            <w:hideMark/>
          </w:tcPr>
          <w:p w14:paraId="2569BF8E" w14:textId="77777777" w:rsidR="001C66B3" w:rsidRPr="003F00AC" w:rsidRDefault="001C66B3" w:rsidP="00E820AA">
            <w:pPr>
              <w:spacing w:after="0" w:line="240" w:lineRule="auto"/>
              <w:jc w:val="center"/>
              <w:rPr>
                <w:szCs w:val="20"/>
              </w:rPr>
            </w:pPr>
            <w:r w:rsidRPr="003F00AC">
              <w:rPr>
                <w:szCs w:val="20"/>
              </w:rPr>
              <w:t>63.3 weighted average</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4E66614" w14:textId="77777777" w:rsidR="001C66B3" w:rsidRPr="003F00AC" w:rsidRDefault="001C66B3" w:rsidP="00E820AA">
            <w:pPr>
              <w:spacing w:after="0" w:line="240" w:lineRule="auto"/>
              <w:jc w:val="center"/>
              <w:rPr>
                <w:szCs w:val="20"/>
              </w:rPr>
            </w:pPr>
            <w:r w:rsidRPr="003F00AC">
              <w:rPr>
                <w:szCs w:val="20"/>
              </w:rPr>
              <w:t>60.5 weighted average</w:t>
            </w:r>
          </w:p>
        </w:tc>
        <w:tc>
          <w:tcPr>
            <w:tcW w:w="1530" w:type="dxa"/>
            <w:tcBorders>
              <w:top w:val="single" w:sz="8" w:space="0" w:color="auto"/>
              <w:left w:val="single" w:sz="8" w:space="0" w:color="auto"/>
              <w:bottom w:val="single" w:sz="8" w:space="0" w:color="auto"/>
              <w:right w:val="single" w:sz="8" w:space="0" w:color="auto"/>
            </w:tcBorders>
            <w:vAlign w:val="center"/>
            <w:hideMark/>
          </w:tcPr>
          <w:p w14:paraId="75E6EFA5" w14:textId="77777777" w:rsidR="001C66B3" w:rsidRPr="003F00AC" w:rsidRDefault="001C66B3" w:rsidP="00E820AA">
            <w:pPr>
              <w:spacing w:after="0" w:line="240" w:lineRule="auto"/>
              <w:jc w:val="center"/>
              <w:rPr>
                <w:szCs w:val="20"/>
              </w:rPr>
            </w:pPr>
            <w:r w:rsidRPr="003F00AC">
              <w:rPr>
                <w:szCs w:val="20"/>
              </w:rPr>
              <w:t>-2.8 weighted average</w:t>
            </w:r>
          </w:p>
        </w:tc>
      </w:tr>
      <w:tr w:rsidR="00E55BF0" w:rsidRPr="003F00AC" w14:paraId="1B461943" w14:textId="77777777" w:rsidTr="00FA3ADF">
        <w:trPr>
          <w:jc w:val="center"/>
        </w:trPr>
        <w:tc>
          <w:tcPr>
            <w:tcW w:w="2330" w:type="dxa"/>
            <w:tcBorders>
              <w:top w:val="single" w:sz="8" w:space="0" w:color="auto"/>
              <w:left w:val="single" w:sz="8" w:space="0" w:color="auto"/>
              <w:bottom w:val="single" w:sz="8" w:space="0" w:color="auto"/>
              <w:right w:val="single" w:sz="8" w:space="0" w:color="auto"/>
            </w:tcBorders>
            <w:hideMark/>
          </w:tcPr>
          <w:p w14:paraId="703F179B" w14:textId="77777777" w:rsidR="001C66B3" w:rsidRPr="003F00AC" w:rsidRDefault="001C66B3" w:rsidP="001C66B3">
            <w:pPr>
              <w:spacing w:after="0" w:line="240" w:lineRule="auto"/>
              <w:jc w:val="left"/>
              <w:rPr>
                <w:szCs w:val="20"/>
              </w:rPr>
            </w:pPr>
            <w:r w:rsidRPr="003F00AC">
              <w:rPr>
                <w:szCs w:val="20"/>
              </w:rPr>
              <w:t>3.3 The percentage of OAA clients served who live in rural areas is at least 15% greater than the percent of all US elders who live in rural areas. (Outcome)</w:t>
            </w:r>
          </w:p>
        </w:tc>
        <w:tc>
          <w:tcPr>
            <w:tcW w:w="2160" w:type="dxa"/>
            <w:tcBorders>
              <w:top w:val="single" w:sz="8" w:space="0" w:color="auto"/>
              <w:left w:val="single" w:sz="8" w:space="0" w:color="auto"/>
              <w:bottom w:val="single" w:sz="8" w:space="0" w:color="auto"/>
              <w:right w:val="single" w:sz="8" w:space="0" w:color="auto"/>
            </w:tcBorders>
            <w:vAlign w:val="center"/>
            <w:hideMark/>
          </w:tcPr>
          <w:p w14:paraId="3F798E3E" w14:textId="77777777" w:rsidR="001C66B3" w:rsidRPr="003F00AC" w:rsidRDefault="001C66B3" w:rsidP="001C66B3">
            <w:pPr>
              <w:spacing w:after="0" w:line="240" w:lineRule="auto"/>
              <w:jc w:val="left"/>
              <w:rPr>
                <w:szCs w:val="20"/>
              </w:rPr>
            </w:pPr>
            <w:r w:rsidRPr="003F00AC">
              <w:rPr>
                <w:szCs w:val="20"/>
              </w:rPr>
              <w:t>FY 2022: 26.08%</w:t>
            </w:r>
            <w:r w:rsidRPr="003F00AC">
              <w:rPr>
                <w:szCs w:val="20"/>
              </w:rPr>
              <w:br/>
            </w:r>
            <w:r w:rsidRPr="003F00AC">
              <w:rPr>
                <w:szCs w:val="20"/>
              </w:rPr>
              <w:br/>
              <w:t>Target:</w:t>
            </w:r>
            <w:r w:rsidRPr="003F00AC">
              <w:rPr>
                <w:szCs w:val="20"/>
              </w:rPr>
              <w:br/>
              <w:t>34.47%</w:t>
            </w:r>
            <w:r w:rsidRPr="003F00AC">
              <w:rPr>
                <w:szCs w:val="20"/>
              </w:rPr>
              <w:br/>
            </w:r>
            <w:r w:rsidRPr="003F00AC">
              <w:rPr>
                <w:szCs w:val="20"/>
              </w:rPr>
              <w:br/>
              <w:t>(Target Not Met)</w:t>
            </w:r>
          </w:p>
        </w:tc>
        <w:tc>
          <w:tcPr>
            <w:tcW w:w="1710" w:type="dxa"/>
            <w:tcBorders>
              <w:top w:val="single" w:sz="8" w:space="0" w:color="auto"/>
              <w:left w:val="single" w:sz="8" w:space="0" w:color="auto"/>
              <w:bottom w:val="single" w:sz="8" w:space="0" w:color="auto"/>
              <w:right w:val="single" w:sz="8" w:space="0" w:color="auto"/>
            </w:tcBorders>
            <w:vAlign w:val="center"/>
            <w:hideMark/>
          </w:tcPr>
          <w:p w14:paraId="3552C0F5" w14:textId="77777777" w:rsidR="001C66B3" w:rsidRPr="003F00AC" w:rsidRDefault="001C66B3" w:rsidP="00E820AA">
            <w:pPr>
              <w:spacing w:after="0" w:line="240" w:lineRule="auto"/>
              <w:jc w:val="center"/>
              <w:rPr>
                <w:szCs w:val="20"/>
              </w:rPr>
            </w:pPr>
            <w:r w:rsidRPr="003F00AC">
              <w:rPr>
                <w:szCs w:val="20"/>
              </w:rPr>
              <w:t>33.85%</w:t>
            </w:r>
          </w:p>
        </w:tc>
        <w:tc>
          <w:tcPr>
            <w:tcW w:w="1620" w:type="dxa"/>
            <w:tcBorders>
              <w:top w:val="single" w:sz="8" w:space="0" w:color="auto"/>
              <w:left w:val="single" w:sz="8" w:space="0" w:color="auto"/>
              <w:bottom w:val="single" w:sz="8" w:space="0" w:color="auto"/>
              <w:right w:val="single" w:sz="8" w:space="0" w:color="auto"/>
            </w:tcBorders>
            <w:vAlign w:val="center"/>
            <w:hideMark/>
          </w:tcPr>
          <w:p w14:paraId="42C14814" w14:textId="77777777" w:rsidR="001C66B3" w:rsidRPr="003F00AC" w:rsidRDefault="001C66B3" w:rsidP="00E820AA">
            <w:pPr>
              <w:spacing w:after="0" w:line="240" w:lineRule="auto"/>
              <w:jc w:val="center"/>
              <w:rPr>
                <w:szCs w:val="20"/>
              </w:rPr>
            </w:pPr>
            <w:r w:rsidRPr="003F00AC">
              <w:rPr>
                <w:szCs w:val="20"/>
              </w:rPr>
              <w:t>33.85%</w:t>
            </w:r>
          </w:p>
        </w:tc>
        <w:tc>
          <w:tcPr>
            <w:tcW w:w="1530" w:type="dxa"/>
            <w:tcBorders>
              <w:top w:val="single" w:sz="8" w:space="0" w:color="auto"/>
              <w:left w:val="single" w:sz="8" w:space="0" w:color="auto"/>
              <w:bottom w:val="single" w:sz="8" w:space="0" w:color="auto"/>
              <w:right w:val="single" w:sz="8" w:space="0" w:color="auto"/>
            </w:tcBorders>
            <w:vAlign w:val="center"/>
            <w:hideMark/>
          </w:tcPr>
          <w:p w14:paraId="0BF6EF46" w14:textId="77777777" w:rsidR="001C66B3" w:rsidRPr="003F00AC" w:rsidRDefault="001C66B3" w:rsidP="00E820AA">
            <w:pPr>
              <w:spacing w:after="0" w:line="240" w:lineRule="auto"/>
              <w:jc w:val="center"/>
              <w:rPr>
                <w:szCs w:val="20"/>
              </w:rPr>
            </w:pPr>
            <w:r w:rsidRPr="003F00AC">
              <w:rPr>
                <w:szCs w:val="20"/>
              </w:rPr>
              <w:t>Maintain</w:t>
            </w:r>
          </w:p>
        </w:tc>
      </w:tr>
      <w:tr w:rsidR="00E55BF0" w:rsidRPr="003F00AC" w14:paraId="2D107654" w14:textId="77777777" w:rsidTr="00FA3ADF">
        <w:trPr>
          <w:jc w:val="center"/>
        </w:trPr>
        <w:tc>
          <w:tcPr>
            <w:tcW w:w="2330" w:type="dxa"/>
            <w:tcBorders>
              <w:top w:val="single" w:sz="8" w:space="0" w:color="auto"/>
              <w:left w:val="single" w:sz="8" w:space="0" w:color="auto"/>
              <w:bottom w:val="single" w:sz="8" w:space="0" w:color="auto"/>
              <w:right w:val="single" w:sz="8" w:space="0" w:color="auto"/>
            </w:tcBorders>
            <w:hideMark/>
          </w:tcPr>
          <w:p w14:paraId="6B43E818" w14:textId="77777777" w:rsidR="001C66B3" w:rsidRPr="003F00AC" w:rsidRDefault="001C66B3" w:rsidP="001C66B3">
            <w:pPr>
              <w:spacing w:after="0" w:line="240" w:lineRule="auto"/>
              <w:jc w:val="left"/>
              <w:rPr>
                <w:szCs w:val="20"/>
              </w:rPr>
            </w:pPr>
            <w:r w:rsidRPr="003F00AC">
              <w:rPr>
                <w:szCs w:val="20"/>
              </w:rPr>
              <w:t>3.6 The percentage of OAA clients served who live in poverty is 150% greater than the percent of all U.S. elders living below the poverty level. (Outcome)</w:t>
            </w:r>
          </w:p>
        </w:tc>
        <w:tc>
          <w:tcPr>
            <w:tcW w:w="2160" w:type="dxa"/>
            <w:tcBorders>
              <w:top w:val="single" w:sz="8" w:space="0" w:color="auto"/>
              <w:left w:val="single" w:sz="8" w:space="0" w:color="auto"/>
              <w:bottom w:val="single" w:sz="8" w:space="0" w:color="auto"/>
              <w:right w:val="single" w:sz="8" w:space="0" w:color="auto"/>
            </w:tcBorders>
            <w:vAlign w:val="center"/>
            <w:hideMark/>
          </w:tcPr>
          <w:p w14:paraId="272BC8DF" w14:textId="77777777" w:rsidR="001C66B3" w:rsidRPr="003F00AC" w:rsidRDefault="001C66B3" w:rsidP="001C66B3">
            <w:pPr>
              <w:spacing w:after="0" w:line="240" w:lineRule="auto"/>
              <w:jc w:val="left"/>
              <w:rPr>
                <w:szCs w:val="20"/>
              </w:rPr>
            </w:pPr>
            <w:r w:rsidRPr="003F00AC">
              <w:rPr>
                <w:szCs w:val="20"/>
              </w:rPr>
              <w:t>FY 2022: 38.73%</w:t>
            </w:r>
            <w:r w:rsidRPr="003F00AC">
              <w:rPr>
                <w:szCs w:val="20"/>
              </w:rPr>
              <w:br/>
            </w:r>
            <w:r w:rsidRPr="003F00AC">
              <w:rPr>
                <w:szCs w:val="20"/>
              </w:rPr>
              <w:br/>
              <w:t>Target:</w:t>
            </w:r>
            <w:r w:rsidRPr="003F00AC">
              <w:rPr>
                <w:szCs w:val="20"/>
              </w:rPr>
              <w:br/>
              <w:t>33.26%</w:t>
            </w:r>
            <w:r w:rsidRPr="003F00AC">
              <w:rPr>
                <w:szCs w:val="20"/>
              </w:rPr>
              <w:br/>
            </w:r>
            <w:r w:rsidRPr="003F00AC">
              <w:rPr>
                <w:szCs w:val="20"/>
              </w:rPr>
              <w:br/>
              <w:t>(Target Exceeded)</w:t>
            </w:r>
          </w:p>
        </w:tc>
        <w:tc>
          <w:tcPr>
            <w:tcW w:w="1710" w:type="dxa"/>
            <w:tcBorders>
              <w:top w:val="single" w:sz="8" w:space="0" w:color="auto"/>
              <w:left w:val="single" w:sz="8" w:space="0" w:color="auto"/>
              <w:bottom w:val="single" w:sz="8" w:space="0" w:color="auto"/>
              <w:right w:val="single" w:sz="8" w:space="0" w:color="auto"/>
            </w:tcBorders>
            <w:vAlign w:val="center"/>
            <w:hideMark/>
          </w:tcPr>
          <w:p w14:paraId="55C5D912" w14:textId="77777777" w:rsidR="001C66B3" w:rsidRPr="003F00AC" w:rsidRDefault="001C66B3" w:rsidP="00E820AA">
            <w:pPr>
              <w:spacing w:after="0" w:line="240" w:lineRule="auto"/>
              <w:jc w:val="center"/>
              <w:rPr>
                <w:szCs w:val="20"/>
              </w:rPr>
            </w:pPr>
            <w:r w:rsidRPr="003F00AC">
              <w:rPr>
                <w:szCs w:val="20"/>
              </w:rPr>
              <w:t>33.26%</w:t>
            </w:r>
          </w:p>
        </w:tc>
        <w:tc>
          <w:tcPr>
            <w:tcW w:w="1620" w:type="dxa"/>
            <w:tcBorders>
              <w:top w:val="single" w:sz="8" w:space="0" w:color="auto"/>
              <w:left w:val="single" w:sz="8" w:space="0" w:color="auto"/>
              <w:bottom w:val="single" w:sz="8" w:space="0" w:color="auto"/>
              <w:right w:val="single" w:sz="8" w:space="0" w:color="auto"/>
            </w:tcBorders>
            <w:vAlign w:val="center"/>
            <w:hideMark/>
          </w:tcPr>
          <w:p w14:paraId="22255B03" w14:textId="77777777" w:rsidR="001C66B3" w:rsidRPr="003F00AC" w:rsidRDefault="001C66B3" w:rsidP="00E820AA">
            <w:pPr>
              <w:spacing w:after="0" w:line="240" w:lineRule="auto"/>
              <w:jc w:val="center"/>
              <w:rPr>
                <w:szCs w:val="20"/>
              </w:rPr>
            </w:pPr>
            <w:r w:rsidRPr="003F00AC">
              <w:rPr>
                <w:szCs w:val="20"/>
              </w:rPr>
              <w:t>33.26%</w:t>
            </w:r>
          </w:p>
        </w:tc>
        <w:tc>
          <w:tcPr>
            <w:tcW w:w="1530" w:type="dxa"/>
            <w:tcBorders>
              <w:top w:val="single" w:sz="8" w:space="0" w:color="auto"/>
              <w:left w:val="single" w:sz="8" w:space="0" w:color="auto"/>
              <w:bottom w:val="single" w:sz="8" w:space="0" w:color="auto"/>
              <w:right w:val="single" w:sz="8" w:space="0" w:color="auto"/>
            </w:tcBorders>
            <w:vAlign w:val="center"/>
            <w:hideMark/>
          </w:tcPr>
          <w:p w14:paraId="0E2142E8" w14:textId="77777777" w:rsidR="001C66B3" w:rsidRPr="003F00AC" w:rsidRDefault="001C66B3" w:rsidP="00E820AA">
            <w:pPr>
              <w:spacing w:after="0" w:line="240" w:lineRule="auto"/>
              <w:jc w:val="center"/>
              <w:rPr>
                <w:szCs w:val="20"/>
              </w:rPr>
            </w:pPr>
            <w:r w:rsidRPr="003F00AC">
              <w:rPr>
                <w:szCs w:val="20"/>
              </w:rPr>
              <w:t>Maintain</w:t>
            </w:r>
          </w:p>
        </w:tc>
      </w:tr>
      <w:tr w:rsidR="00E55BF0" w:rsidRPr="003F00AC" w14:paraId="7B302E04" w14:textId="77777777" w:rsidTr="00FA3ADF">
        <w:trPr>
          <w:jc w:val="center"/>
        </w:trPr>
        <w:tc>
          <w:tcPr>
            <w:tcW w:w="2330" w:type="dxa"/>
            <w:tcBorders>
              <w:top w:val="single" w:sz="8" w:space="0" w:color="auto"/>
              <w:left w:val="single" w:sz="8" w:space="0" w:color="auto"/>
              <w:bottom w:val="single" w:sz="8" w:space="0" w:color="auto"/>
              <w:right w:val="single" w:sz="8" w:space="0" w:color="auto"/>
            </w:tcBorders>
            <w:hideMark/>
          </w:tcPr>
          <w:p w14:paraId="6B984942" w14:textId="77777777" w:rsidR="001C66B3" w:rsidRPr="003F00AC" w:rsidRDefault="001C66B3" w:rsidP="001C66B3">
            <w:pPr>
              <w:spacing w:after="0" w:line="240" w:lineRule="auto"/>
              <w:jc w:val="left"/>
              <w:rPr>
                <w:szCs w:val="20"/>
              </w:rPr>
            </w:pPr>
            <w:r w:rsidRPr="003F00AC">
              <w:rPr>
                <w:szCs w:val="20"/>
              </w:rPr>
              <w:t xml:space="preserve">3.12 The percent of OAA clients served who identify as members of racial/ethnic minority groups is at least 10% greater than the percent of </w:t>
            </w:r>
            <w:r w:rsidRPr="003F00AC">
              <w:rPr>
                <w:szCs w:val="20"/>
              </w:rPr>
              <w:lastRenderedPageBreak/>
              <w:t xml:space="preserve">all US elders who identify as members of racial/ethnic minority </w:t>
            </w:r>
            <w:proofErr w:type="gramStart"/>
            <w:r w:rsidRPr="003F00AC">
              <w:rPr>
                <w:szCs w:val="20"/>
              </w:rPr>
              <w:t>groups.*</w:t>
            </w:r>
            <w:proofErr w:type="gramEnd"/>
            <w:r w:rsidRPr="003F00AC">
              <w:rPr>
                <w:szCs w:val="20"/>
              </w:rPr>
              <w:t xml:space="preserve"> (Outcome)</w:t>
            </w:r>
          </w:p>
        </w:tc>
        <w:tc>
          <w:tcPr>
            <w:tcW w:w="2160" w:type="dxa"/>
            <w:tcBorders>
              <w:top w:val="single" w:sz="8" w:space="0" w:color="auto"/>
              <w:left w:val="single" w:sz="8" w:space="0" w:color="auto"/>
              <w:bottom w:val="single" w:sz="8" w:space="0" w:color="auto"/>
              <w:right w:val="single" w:sz="8" w:space="0" w:color="auto"/>
            </w:tcBorders>
            <w:vAlign w:val="center"/>
            <w:hideMark/>
          </w:tcPr>
          <w:p w14:paraId="4C3F5386" w14:textId="77777777" w:rsidR="001C66B3" w:rsidRPr="003F00AC" w:rsidRDefault="001C66B3" w:rsidP="001C66B3">
            <w:pPr>
              <w:spacing w:after="0" w:line="240" w:lineRule="auto"/>
              <w:jc w:val="left"/>
              <w:rPr>
                <w:szCs w:val="20"/>
              </w:rPr>
            </w:pPr>
            <w:r w:rsidRPr="003F00AC">
              <w:rPr>
                <w:szCs w:val="20"/>
              </w:rPr>
              <w:lastRenderedPageBreak/>
              <w:t>FY 2021: 32.32%</w:t>
            </w:r>
            <w:r w:rsidRPr="003F00AC">
              <w:rPr>
                <w:szCs w:val="20"/>
              </w:rPr>
              <w:br/>
            </w:r>
            <w:r w:rsidRPr="003F00AC">
              <w:rPr>
                <w:szCs w:val="20"/>
              </w:rPr>
              <w:br/>
              <w:t>Target:</w:t>
            </w:r>
            <w:r w:rsidRPr="003F00AC">
              <w:rPr>
                <w:szCs w:val="20"/>
              </w:rPr>
              <w:br/>
              <w:t>Not Defined</w:t>
            </w:r>
            <w:r w:rsidRPr="003F00AC">
              <w:rPr>
                <w:szCs w:val="20"/>
              </w:rPr>
              <w:br/>
            </w:r>
            <w:r w:rsidRPr="003F00AC">
              <w:rPr>
                <w:szCs w:val="20"/>
              </w:rPr>
              <w:br/>
              <w:t>(Historical Actual)</w:t>
            </w:r>
          </w:p>
        </w:tc>
        <w:tc>
          <w:tcPr>
            <w:tcW w:w="1710" w:type="dxa"/>
            <w:tcBorders>
              <w:top w:val="single" w:sz="8" w:space="0" w:color="auto"/>
              <w:left w:val="single" w:sz="8" w:space="0" w:color="auto"/>
              <w:bottom w:val="single" w:sz="8" w:space="0" w:color="auto"/>
              <w:right w:val="single" w:sz="8" w:space="0" w:color="auto"/>
            </w:tcBorders>
            <w:vAlign w:val="center"/>
            <w:hideMark/>
          </w:tcPr>
          <w:p w14:paraId="347420E9" w14:textId="77777777" w:rsidR="001C66B3" w:rsidRPr="003F00AC" w:rsidRDefault="001C66B3" w:rsidP="00E820AA">
            <w:pPr>
              <w:spacing w:after="0" w:line="240" w:lineRule="auto"/>
              <w:jc w:val="center"/>
              <w:rPr>
                <w:szCs w:val="20"/>
              </w:rPr>
            </w:pPr>
            <w:r w:rsidRPr="003F00AC">
              <w:rPr>
                <w:szCs w:val="20"/>
              </w:rPr>
              <w:t>Set Baseline</w:t>
            </w:r>
          </w:p>
        </w:tc>
        <w:tc>
          <w:tcPr>
            <w:tcW w:w="1620" w:type="dxa"/>
            <w:tcBorders>
              <w:top w:val="single" w:sz="8" w:space="0" w:color="auto"/>
              <w:left w:val="single" w:sz="8" w:space="0" w:color="auto"/>
              <w:bottom w:val="single" w:sz="8" w:space="0" w:color="auto"/>
              <w:right w:val="single" w:sz="8" w:space="0" w:color="auto"/>
            </w:tcBorders>
            <w:vAlign w:val="center"/>
            <w:hideMark/>
          </w:tcPr>
          <w:p w14:paraId="661F4D54" w14:textId="77777777" w:rsidR="001C66B3" w:rsidRPr="003F00AC" w:rsidRDefault="001C66B3" w:rsidP="00E820AA">
            <w:pPr>
              <w:spacing w:after="0" w:line="240" w:lineRule="auto"/>
              <w:jc w:val="center"/>
              <w:rPr>
                <w:szCs w:val="20"/>
              </w:rPr>
            </w:pPr>
            <w:r w:rsidRPr="003F00AC">
              <w:rPr>
                <w:szCs w:val="20"/>
              </w:rPr>
              <w:t>Not Defined</w:t>
            </w:r>
          </w:p>
        </w:tc>
        <w:tc>
          <w:tcPr>
            <w:tcW w:w="1530" w:type="dxa"/>
            <w:tcBorders>
              <w:top w:val="single" w:sz="8" w:space="0" w:color="auto"/>
              <w:left w:val="single" w:sz="8" w:space="0" w:color="auto"/>
              <w:bottom w:val="single" w:sz="8" w:space="0" w:color="auto"/>
              <w:right w:val="single" w:sz="8" w:space="0" w:color="auto"/>
            </w:tcBorders>
            <w:vAlign w:val="center"/>
            <w:hideMark/>
          </w:tcPr>
          <w:p w14:paraId="59E682AE" w14:textId="77777777" w:rsidR="001C66B3" w:rsidRPr="003F00AC" w:rsidRDefault="001C66B3" w:rsidP="00E820AA">
            <w:pPr>
              <w:spacing w:after="0" w:line="240" w:lineRule="auto"/>
              <w:jc w:val="center"/>
              <w:rPr>
                <w:szCs w:val="20"/>
              </w:rPr>
            </w:pPr>
            <w:r w:rsidRPr="003F00AC">
              <w:rPr>
                <w:szCs w:val="20"/>
              </w:rPr>
              <w:t>N/A</w:t>
            </w:r>
          </w:p>
        </w:tc>
      </w:tr>
    </w:tbl>
    <w:p w14:paraId="6660B966" w14:textId="77777777" w:rsidR="005814A1" w:rsidRPr="003F00AC" w:rsidRDefault="388AAF0A" w:rsidP="00456B8A">
      <w:pPr>
        <w:spacing w:after="0" w:line="240" w:lineRule="auto"/>
        <w:contextualSpacing/>
        <w:rPr>
          <w:sz w:val="20"/>
          <w:szCs w:val="20"/>
        </w:rPr>
      </w:pPr>
      <w:r w:rsidRPr="003F00AC">
        <w:rPr>
          <w:sz w:val="20"/>
          <w:szCs w:val="20"/>
        </w:rPr>
        <w:t>* This is a developmental performance measure. ACL is currently collecting sufficient data to establish a baseline. To set a baseline, the agency relies on three years of data. This process ensures that the data are stable and show a clear trend. The agency will set targets for this measure once a baseline is established.</w:t>
      </w:r>
    </w:p>
    <w:p w14:paraId="4EF8B870" w14:textId="77777777" w:rsidR="005814A1" w:rsidRPr="00C21A24" w:rsidRDefault="005814A1" w:rsidP="00601519">
      <w:pPr>
        <w:spacing w:after="0" w:line="240" w:lineRule="auto"/>
        <w:contextualSpacing/>
        <w:rPr>
          <w:sz w:val="40"/>
          <w:szCs w:val="40"/>
        </w:rPr>
      </w:pPr>
    </w:p>
    <w:tbl>
      <w:tblPr>
        <w:tblW w:w="936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40"/>
        <w:gridCol w:w="2160"/>
        <w:gridCol w:w="1620"/>
        <w:gridCol w:w="1620"/>
        <w:gridCol w:w="1620"/>
      </w:tblGrid>
      <w:tr w:rsidR="004D00C9" w:rsidRPr="003F00AC" w14:paraId="2C5883D6" w14:textId="77777777" w:rsidTr="00447270">
        <w:trPr>
          <w:tblHeader/>
        </w:trPr>
        <w:tc>
          <w:tcPr>
            <w:tcW w:w="2340" w:type="dxa"/>
            <w:shd w:val="clear" w:color="auto" w:fill="F2F2F2" w:themeFill="background1" w:themeFillShade="F2"/>
            <w:vAlign w:val="center"/>
            <w:hideMark/>
          </w:tcPr>
          <w:p w14:paraId="0B448ED7" w14:textId="77777777" w:rsidR="00540212" w:rsidRPr="003F00AC" w:rsidRDefault="00540212" w:rsidP="009D693A">
            <w:pPr>
              <w:spacing w:after="0" w:line="240" w:lineRule="auto"/>
              <w:contextualSpacing/>
              <w:jc w:val="center"/>
              <w:rPr>
                <w:b/>
                <w:sz w:val="20"/>
                <w:szCs w:val="20"/>
              </w:rPr>
            </w:pPr>
            <w:r w:rsidRPr="003F00AC">
              <w:rPr>
                <w:b/>
                <w:sz w:val="20"/>
                <w:szCs w:val="20"/>
              </w:rPr>
              <w:t>Indicator</w:t>
            </w:r>
          </w:p>
        </w:tc>
        <w:tc>
          <w:tcPr>
            <w:tcW w:w="2160" w:type="dxa"/>
            <w:shd w:val="clear" w:color="auto" w:fill="F2F2F2" w:themeFill="background1" w:themeFillShade="F2"/>
            <w:vAlign w:val="center"/>
            <w:hideMark/>
          </w:tcPr>
          <w:p w14:paraId="60287A76" w14:textId="4A7FC89C" w:rsidR="00540212" w:rsidRPr="003F00AC" w:rsidRDefault="00540212" w:rsidP="00D17634">
            <w:pPr>
              <w:spacing w:after="0" w:line="240" w:lineRule="auto"/>
              <w:contextualSpacing/>
              <w:jc w:val="center"/>
              <w:rPr>
                <w:sz w:val="20"/>
                <w:szCs w:val="20"/>
              </w:rPr>
            </w:pPr>
            <w:r w:rsidRPr="003F00AC">
              <w:rPr>
                <w:b/>
                <w:sz w:val="20"/>
                <w:szCs w:val="20"/>
              </w:rPr>
              <w:t>Year and Most Recent Result</w:t>
            </w:r>
            <w:r w:rsidRPr="003F00AC">
              <w:rPr>
                <w:b/>
                <w:sz w:val="20"/>
                <w:szCs w:val="20"/>
              </w:rPr>
              <w:br/>
            </w:r>
          </w:p>
        </w:tc>
        <w:tc>
          <w:tcPr>
            <w:tcW w:w="1620" w:type="dxa"/>
            <w:shd w:val="clear" w:color="auto" w:fill="F2F2F2" w:themeFill="background1" w:themeFillShade="F2"/>
            <w:vAlign w:val="center"/>
            <w:hideMark/>
          </w:tcPr>
          <w:p w14:paraId="0BEEEF17" w14:textId="77777777" w:rsidR="00540212" w:rsidRPr="003F00AC" w:rsidRDefault="00540212" w:rsidP="00D17634">
            <w:pPr>
              <w:spacing w:after="0" w:line="240" w:lineRule="auto"/>
              <w:contextualSpacing/>
              <w:jc w:val="center"/>
              <w:rPr>
                <w:b/>
                <w:sz w:val="20"/>
                <w:szCs w:val="20"/>
              </w:rPr>
            </w:pPr>
            <w:r w:rsidRPr="003F00AC">
              <w:rPr>
                <w:b/>
                <w:sz w:val="20"/>
                <w:szCs w:val="20"/>
              </w:rPr>
              <w:t>FY 2024</w:t>
            </w:r>
            <w:r w:rsidRPr="003F00AC">
              <w:rPr>
                <w:b/>
                <w:sz w:val="20"/>
                <w:szCs w:val="20"/>
              </w:rPr>
              <w:br/>
              <w:t xml:space="preserve"> Projection</w:t>
            </w:r>
          </w:p>
        </w:tc>
        <w:tc>
          <w:tcPr>
            <w:tcW w:w="1620" w:type="dxa"/>
            <w:shd w:val="clear" w:color="auto" w:fill="F2F2F2" w:themeFill="background1" w:themeFillShade="F2"/>
            <w:vAlign w:val="center"/>
            <w:hideMark/>
          </w:tcPr>
          <w:p w14:paraId="6857003F" w14:textId="77777777" w:rsidR="00540212" w:rsidRPr="003F00AC" w:rsidRDefault="00540212" w:rsidP="00D17634">
            <w:pPr>
              <w:spacing w:after="0" w:line="240" w:lineRule="auto"/>
              <w:contextualSpacing/>
              <w:jc w:val="center"/>
              <w:rPr>
                <w:b/>
                <w:sz w:val="20"/>
                <w:szCs w:val="20"/>
              </w:rPr>
            </w:pPr>
            <w:r w:rsidRPr="003F00AC">
              <w:rPr>
                <w:b/>
                <w:sz w:val="20"/>
                <w:szCs w:val="20"/>
              </w:rPr>
              <w:t>FY 2025</w:t>
            </w:r>
          </w:p>
          <w:p w14:paraId="6CB1683F" w14:textId="77777777" w:rsidR="00540212" w:rsidRPr="003F00AC" w:rsidRDefault="00540212" w:rsidP="00D17634">
            <w:pPr>
              <w:spacing w:after="0" w:line="240" w:lineRule="auto"/>
              <w:contextualSpacing/>
              <w:jc w:val="center"/>
              <w:rPr>
                <w:b/>
                <w:sz w:val="20"/>
                <w:szCs w:val="20"/>
              </w:rPr>
            </w:pPr>
            <w:r w:rsidRPr="003F00AC">
              <w:rPr>
                <w:b/>
                <w:sz w:val="20"/>
                <w:szCs w:val="20"/>
              </w:rPr>
              <w:t>Projection</w:t>
            </w:r>
          </w:p>
        </w:tc>
        <w:tc>
          <w:tcPr>
            <w:tcW w:w="1620" w:type="dxa"/>
            <w:shd w:val="clear" w:color="auto" w:fill="F2F2F2" w:themeFill="background1" w:themeFillShade="F2"/>
            <w:vAlign w:val="center"/>
            <w:hideMark/>
          </w:tcPr>
          <w:p w14:paraId="6CF92049" w14:textId="77777777" w:rsidR="00540212" w:rsidRPr="003F00AC" w:rsidRDefault="00540212" w:rsidP="00D17634">
            <w:pPr>
              <w:spacing w:after="0" w:line="240" w:lineRule="auto"/>
              <w:contextualSpacing/>
              <w:jc w:val="center"/>
              <w:rPr>
                <w:b/>
                <w:sz w:val="20"/>
                <w:szCs w:val="20"/>
              </w:rPr>
            </w:pPr>
            <w:r w:rsidRPr="003F00AC">
              <w:rPr>
                <w:b/>
                <w:sz w:val="20"/>
                <w:szCs w:val="20"/>
              </w:rPr>
              <w:t>FY 2025</w:t>
            </w:r>
            <w:r w:rsidRPr="003F00AC">
              <w:rPr>
                <w:b/>
                <w:sz w:val="20"/>
                <w:szCs w:val="20"/>
              </w:rPr>
              <w:br/>
              <w:t xml:space="preserve"> Projection</w:t>
            </w:r>
            <w:r w:rsidRPr="003F00AC">
              <w:rPr>
                <w:b/>
                <w:sz w:val="20"/>
                <w:szCs w:val="20"/>
              </w:rPr>
              <w:br/>
              <w:t xml:space="preserve"> </w:t>
            </w:r>
            <w:r w:rsidRPr="003F00AC">
              <w:rPr>
                <w:b/>
                <w:sz w:val="20"/>
                <w:szCs w:val="20"/>
              </w:rPr>
              <w:br/>
              <w:t>+/-FY 2024 Projection</w:t>
            </w:r>
          </w:p>
        </w:tc>
      </w:tr>
      <w:tr w:rsidR="00EE7BB3" w:rsidRPr="003F00AC" w14:paraId="28A1A2A7" w14:textId="77777777" w:rsidTr="00FA3ADF">
        <w:tc>
          <w:tcPr>
            <w:tcW w:w="2340" w:type="dxa"/>
            <w:hideMark/>
          </w:tcPr>
          <w:p w14:paraId="5AC67132" w14:textId="77777777" w:rsidR="00540212" w:rsidRPr="003F00AC" w:rsidRDefault="00540212" w:rsidP="001C781D">
            <w:pPr>
              <w:spacing w:after="0" w:line="240" w:lineRule="auto"/>
              <w:contextualSpacing/>
              <w:jc w:val="left"/>
              <w:rPr>
                <w:sz w:val="20"/>
                <w:szCs w:val="20"/>
              </w:rPr>
            </w:pPr>
            <w:r w:rsidRPr="003F00AC">
              <w:rPr>
                <w:sz w:val="20"/>
                <w:szCs w:val="20"/>
              </w:rPr>
              <w:t xml:space="preserve">Output C: Transportation Service units** </w:t>
            </w:r>
            <w:r w:rsidRPr="003F00AC">
              <w:rPr>
                <w:i/>
                <w:sz w:val="20"/>
                <w:szCs w:val="20"/>
              </w:rPr>
              <w:t>(Output)</w:t>
            </w:r>
          </w:p>
        </w:tc>
        <w:tc>
          <w:tcPr>
            <w:tcW w:w="2160" w:type="dxa"/>
            <w:vAlign w:val="center"/>
            <w:hideMark/>
          </w:tcPr>
          <w:p w14:paraId="09F17DCF" w14:textId="77777777" w:rsidR="00540212" w:rsidRPr="003F00AC" w:rsidRDefault="00540212" w:rsidP="001C781D">
            <w:pPr>
              <w:spacing w:after="0" w:line="240" w:lineRule="auto"/>
              <w:contextualSpacing/>
              <w:rPr>
                <w:sz w:val="20"/>
                <w:szCs w:val="20"/>
              </w:rPr>
            </w:pPr>
            <w:r w:rsidRPr="003F00AC">
              <w:rPr>
                <w:sz w:val="20"/>
                <w:szCs w:val="20"/>
              </w:rPr>
              <w:t>FY 2022:  14.7 M</w:t>
            </w:r>
          </w:p>
        </w:tc>
        <w:tc>
          <w:tcPr>
            <w:tcW w:w="1620" w:type="dxa"/>
            <w:vAlign w:val="center"/>
            <w:hideMark/>
          </w:tcPr>
          <w:p w14:paraId="10741E3B" w14:textId="77777777" w:rsidR="00540212" w:rsidRPr="003F00AC" w:rsidRDefault="00540212" w:rsidP="001C781D">
            <w:pPr>
              <w:spacing w:after="0" w:line="240" w:lineRule="auto"/>
              <w:contextualSpacing/>
              <w:jc w:val="center"/>
              <w:rPr>
                <w:sz w:val="20"/>
                <w:szCs w:val="20"/>
              </w:rPr>
            </w:pPr>
            <w:r w:rsidRPr="003F00AC">
              <w:rPr>
                <w:sz w:val="20"/>
                <w:szCs w:val="20"/>
              </w:rPr>
              <w:t>14.4 M</w:t>
            </w:r>
          </w:p>
        </w:tc>
        <w:tc>
          <w:tcPr>
            <w:tcW w:w="1620" w:type="dxa"/>
            <w:vAlign w:val="center"/>
            <w:hideMark/>
          </w:tcPr>
          <w:p w14:paraId="51B88178" w14:textId="77777777" w:rsidR="00540212" w:rsidRPr="003F00AC" w:rsidRDefault="00540212" w:rsidP="001C781D">
            <w:pPr>
              <w:spacing w:after="0" w:line="240" w:lineRule="auto"/>
              <w:contextualSpacing/>
              <w:jc w:val="center"/>
              <w:rPr>
                <w:sz w:val="20"/>
                <w:szCs w:val="20"/>
              </w:rPr>
            </w:pPr>
            <w:r w:rsidRPr="003F00AC">
              <w:rPr>
                <w:sz w:val="20"/>
                <w:szCs w:val="20"/>
              </w:rPr>
              <w:t>13.5 M</w:t>
            </w:r>
          </w:p>
        </w:tc>
        <w:tc>
          <w:tcPr>
            <w:tcW w:w="1620" w:type="dxa"/>
            <w:vAlign w:val="center"/>
            <w:hideMark/>
          </w:tcPr>
          <w:p w14:paraId="2E4BAFBD" w14:textId="77777777" w:rsidR="00540212" w:rsidRPr="003F00AC" w:rsidRDefault="00540212" w:rsidP="001C781D">
            <w:pPr>
              <w:spacing w:after="0" w:line="240" w:lineRule="auto"/>
              <w:contextualSpacing/>
              <w:jc w:val="center"/>
              <w:rPr>
                <w:sz w:val="20"/>
                <w:szCs w:val="20"/>
              </w:rPr>
            </w:pPr>
            <w:r w:rsidRPr="003F00AC">
              <w:rPr>
                <w:sz w:val="20"/>
                <w:szCs w:val="20"/>
              </w:rPr>
              <w:t>-0.9 M</w:t>
            </w:r>
          </w:p>
        </w:tc>
      </w:tr>
      <w:tr w:rsidR="00EE7BB3" w:rsidRPr="003F00AC" w14:paraId="7281C047" w14:textId="77777777" w:rsidTr="00FA3ADF">
        <w:tc>
          <w:tcPr>
            <w:tcW w:w="2340" w:type="dxa"/>
            <w:hideMark/>
          </w:tcPr>
          <w:p w14:paraId="5BE9B4F6" w14:textId="77777777" w:rsidR="00540212" w:rsidRPr="003F00AC" w:rsidRDefault="00540212" w:rsidP="001C781D">
            <w:pPr>
              <w:spacing w:after="0" w:line="240" w:lineRule="auto"/>
              <w:contextualSpacing/>
              <w:jc w:val="left"/>
              <w:rPr>
                <w:sz w:val="20"/>
                <w:szCs w:val="20"/>
              </w:rPr>
            </w:pPr>
            <w:r w:rsidRPr="003F00AC">
              <w:rPr>
                <w:sz w:val="20"/>
                <w:szCs w:val="20"/>
              </w:rPr>
              <w:t>Output D: Personal Care, Homemaker and Chore Services units**</w:t>
            </w:r>
            <w:r w:rsidRPr="003F00AC">
              <w:rPr>
                <w:i/>
                <w:sz w:val="20"/>
                <w:szCs w:val="20"/>
              </w:rPr>
              <w:t xml:space="preserve"> (Output)</w:t>
            </w:r>
            <w:r w:rsidRPr="003F00AC">
              <w:rPr>
                <w:sz w:val="20"/>
                <w:szCs w:val="20"/>
              </w:rPr>
              <w:t xml:space="preserve"> </w:t>
            </w:r>
          </w:p>
        </w:tc>
        <w:tc>
          <w:tcPr>
            <w:tcW w:w="2160" w:type="dxa"/>
            <w:vAlign w:val="center"/>
            <w:hideMark/>
          </w:tcPr>
          <w:p w14:paraId="2FD02878" w14:textId="77777777" w:rsidR="00540212" w:rsidRPr="003F00AC" w:rsidRDefault="00540212" w:rsidP="001C781D">
            <w:pPr>
              <w:spacing w:after="0" w:line="240" w:lineRule="auto"/>
              <w:contextualSpacing/>
              <w:rPr>
                <w:sz w:val="20"/>
                <w:szCs w:val="20"/>
              </w:rPr>
            </w:pPr>
            <w:r w:rsidRPr="003F00AC">
              <w:rPr>
                <w:sz w:val="20"/>
                <w:szCs w:val="20"/>
              </w:rPr>
              <w:t>FY 2022:  41.8 M</w:t>
            </w:r>
          </w:p>
        </w:tc>
        <w:tc>
          <w:tcPr>
            <w:tcW w:w="1620" w:type="dxa"/>
            <w:vAlign w:val="center"/>
            <w:hideMark/>
          </w:tcPr>
          <w:p w14:paraId="5FAD5B09" w14:textId="77777777" w:rsidR="00540212" w:rsidRPr="003F00AC" w:rsidRDefault="00540212" w:rsidP="001C781D">
            <w:pPr>
              <w:spacing w:after="0" w:line="240" w:lineRule="auto"/>
              <w:contextualSpacing/>
              <w:jc w:val="center"/>
              <w:rPr>
                <w:sz w:val="20"/>
                <w:szCs w:val="20"/>
              </w:rPr>
            </w:pPr>
            <w:r w:rsidRPr="003F00AC">
              <w:rPr>
                <w:sz w:val="20"/>
                <w:szCs w:val="20"/>
              </w:rPr>
              <w:t>42.5 M</w:t>
            </w:r>
          </w:p>
        </w:tc>
        <w:tc>
          <w:tcPr>
            <w:tcW w:w="1620" w:type="dxa"/>
            <w:vAlign w:val="center"/>
            <w:hideMark/>
          </w:tcPr>
          <w:p w14:paraId="188A4123" w14:textId="77777777" w:rsidR="00540212" w:rsidRPr="003F00AC" w:rsidRDefault="00540212" w:rsidP="001C781D">
            <w:pPr>
              <w:spacing w:after="0" w:line="240" w:lineRule="auto"/>
              <w:contextualSpacing/>
              <w:jc w:val="center"/>
              <w:rPr>
                <w:sz w:val="20"/>
                <w:szCs w:val="20"/>
              </w:rPr>
            </w:pPr>
            <w:r w:rsidRPr="003F00AC">
              <w:rPr>
                <w:sz w:val="20"/>
                <w:szCs w:val="20"/>
              </w:rPr>
              <w:t>40.4 M</w:t>
            </w:r>
          </w:p>
        </w:tc>
        <w:tc>
          <w:tcPr>
            <w:tcW w:w="1620" w:type="dxa"/>
            <w:vAlign w:val="center"/>
            <w:hideMark/>
          </w:tcPr>
          <w:p w14:paraId="0AF19F87" w14:textId="77777777" w:rsidR="00540212" w:rsidRPr="003F00AC" w:rsidRDefault="00540212" w:rsidP="001C781D">
            <w:pPr>
              <w:spacing w:after="0" w:line="240" w:lineRule="auto"/>
              <w:contextualSpacing/>
              <w:jc w:val="center"/>
              <w:rPr>
                <w:sz w:val="20"/>
                <w:szCs w:val="20"/>
              </w:rPr>
            </w:pPr>
            <w:r w:rsidRPr="003F00AC">
              <w:rPr>
                <w:sz w:val="20"/>
                <w:szCs w:val="20"/>
              </w:rPr>
              <w:t>-2.1 M</w:t>
            </w:r>
          </w:p>
        </w:tc>
      </w:tr>
      <w:tr w:rsidR="00EE7BB3" w:rsidRPr="003F00AC" w14:paraId="31BD33FA" w14:textId="77777777" w:rsidTr="00FA3ADF">
        <w:tc>
          <w:tcPr>
            <w:tcW w:w="2340" w:type="dxa"/>
            <w:hideMark/>
          </w:tcPr>
          <w:p w14:paraId="76BA5382" w14:textId="77777777" w:rsidR="00540212" w:rsidRPr="003F00AC" w:rsidRDefault="00540212" w:rsidP="001C781D">
            <w:pPr>
              <w:spacing w:after="0" w:line="240" w:lineRule="auto"/>
              <w:contextualSpacing/>
              <w:jc w:val="left"/>
              <w:rPr>
                <w:sz w:val="20"/>
                <w:szCs w:val="20"/>
              </w:rPr>
            </w:pPr>
            <w:r w:rsidRPr="003F00AC">
              <w:rPr>
                <w:sz w:val="20"/>
                <w:szCs w:val="20"/>
              </w:rPr>
              <w:t>Output F: Case Management Services units**</w:t>
            </w:r>
            <w:r w:rsidRPr="003F00AC">
              <w:rPr>
                <w:i/>
                <w:sz w:val="20"/>
                <w:szCs w:val="20"/>
              </w:rPr>
              <w:t xml:space="preserve"> (Output)</w:t>
            </w:r>
            <w:r w:rsidRPr="003F00AC">
              <w:rPr>
                <w:sz w:val="20"/>
                <w:szCs w:val="20"/>
              </w:rPr>
              <w:t xml:space="preserve"> </w:t>
            </w:r>
          </w:p>
        </w:tc>
        <w:tc>
          <w:tcPr>
            <w:tcW w:w="2160" w:type="dxa"/>
            <w:vAlign w:val="center"/>
            <w:hideMark/>
          </w:tcPr>
          <w:p w14:paraId="65229BD5" w14:textId="6FED00AF" w:rsidR="00540212" w:rsidRPr="003F00AC" w:rsidRDefault="00540212" w:rsidP="001C781D">
            <w:pPr>
              <w:spacing w:after="0" w:line="240" w:lineRule="auto"/>
              <w:contextualSpacing/>
              <w:rPr>
                <w:sz w:val="20"/>
                <w:szCs w:val="20"/>
              </w:rPr>
            </w:pPr>
            <w:r w:rsidRPr="003F00AC">
              <w:rPr>
                <w:sz w:val="20"/>
                <w:szCs w:val="20"/>
              </w:rPr>
              <w:t>FY 2022:  3.</w:t>
            </w:r>
            <w:r w:rsidR="004032CF" w:rsidRPr="003F00AC">
              <w:rPr>
                <w:sz w:val="20"/>
                <w:szCs w:val="20"/>
              </w:rPr>
              <w:t>4</w:t>
            </w:r>
            <w:r w:rsidRPr="003F00AC">
              <w:rPr>
                <w:sz w:val="20"/>
                <w:szCs w:val="20"/>
              </w:rPr>
              <w:t xml:space="preserve"> M</w:t>
            </w:r>
          </w:p>
        </w:tc>
        <w:tc>
          <w:tcPr>
            <w:tcW w:w="1620" w:type="dxa"/>
            <w:vAlign w:val="center"/>
            <w:hideMark/>
          </w:tcPr>
          <w:p w14:paraId="7BC13316" w14:textId="72A28033" w:rsidR="00540212" w:rsidRPr="003F00AC" w:rsidRDefault="00540212" w:rsidP="001C781D">
            <w:pPr>
              <w:spacing w:after="0" w:line="240" w:lineRule="auto"/>
              <w:contextualSpacing/>
              <w:jc w:val="center"/>
              <w:rPr>
                <w:sz w:val="20"/>
                <w:szCs w:val="20"/>
              </w:rPr>
            </w:pPr>
            <w:r w:rsidRPr="003F00AC">
              <w:rPr>
                <w:sz w:val="20"/>
                <w:szCs w:val="20"/>
              </w:rPr>
              <w:t>3.</w:t>
            </w:r>
            <w:r w:rsidR="004032CF" w:rsidRPr="003F00AC">
              <w:rPr>
                <w:sz w:val="20"/>
                <w:szCs w:val="20"/>
              </w:rPr>
              <w:t>1</w:t>
            </w:r>
            <w:r w:rsidRPr="003F00AC">
              <w:rPr>
                <w:sz w:val="20"/>
                <w:szCs w:val="20"/>
              </w:rPr>
              <w:t xml:space="preserve"> M</w:t>
            </w:r>
          </w:p>
        </w:tc>
        <w:tc>
          <w:tcPr>
            <w:tcW w:w="1620" w:type="dxa"/>
            <w:vAlign w:val="center"/>
            <w:hideMark/>
          </w:tcPr>
          <w:p w14:paraId="3DD1C4BC" w14:textId="77777777" w:rsidR="00540212" w:rsidRPr="003F00AC" w:rsidRDefault="00540212" w:rsidP="001C781D">
            <w:pPr>
              <w:spacing w:after="0" w:line="240" w:lineRule="auto"/>
              <w:contextualSpacing/>
              <w:jc w:val="center"/>
              <w:rPr>
                <w:sz w:val="20"/>
                <w:szCs w:val="20"/>
              </w:rPr>
            </w:pPr>
            <w:r w:rsidRPr="003F00AC">
              <w:rPr>
                <w:sz w:val="20"/>
                <w:szCs w:val="20"/>
              </w:rPr>
              <w:t>3.1 M</w:t>
            </w:r>
          </w:p>
        </w:tc>
        <w:tc>
          <w:tcPr>
            <w:tcW w:w="1620" w:type="dxa"/>
            <w:vAlign w:val="center"/>
            <w:hideMark/>
          </w:tcPr>
          <w:p w14:paraId="33752FF2" w14:textId="571EE5DD" w:rsidR="00540212" w:rsidRPr="003F00AC" w:rsidRDefault="00763764" w:rsidP="001C781D">
            <w:pPr>
              <w:spacing w:after="0" w:line="240" w:lineRule="auto"/>
              <w:contextualSpacing/>
              <w:jc w:val="center"/>
              <w:rPr>
                <w:sz w:val="20"/>
                <w:szCs w:val="20"/>
              </w:rPr>
            </w:pPr>
            <w:r w:rsidRPr="003F00AC">
              <w:rPr>
                <w:sz w:val="20"/>
                <w:szCs w:val="20"/>
              </w:rPr>
              <w:t>Maintain</w:t>
            </w:r>
          </w:p>
        </w:tc>
      </w:tr>
      <w:tr w:rsidR="00EE7BB3" w:rsidRPr="003F00AC" w14:paraId="0BAAE1BD" w14:textId="77777777" w:rsidTr="00FA3ADF">
        <w:tc>
          <w:tcPr>
            <w:tcW w:w="2340" w:type="dxa"/>
            <w:hideMark/>
          </w:tcPr>
          <w:p w14:paraId="427FC839" w14:textId="77777777" w:rsidR="00540212" w:rsidRPr="003F00AC" w:rsidRDefault="00540212" w:rsidP="001C781D">
            <w:pPr>
              <w:spacing w:after="0" w:line="240" w:lineRule="auto"/>
              <w:contextualSpacing/>
              <w:jc w:val="left"/>
              <w:rPr>
                <w:sz w:val="20"/>
                <w:szCs w:val="20"/>
              </w:rPr>
            </w:pPr>
            <w:r w:rsidRPr="003F00AC">
              <w:rPr>
                <w:sz w:val="20"/>
                <w:szCs w:val="20"/>
              </w:rPr>
              <w:t xml:space="preserve">Output X: Information and Assistance Units* </w:t>
            </w:r>
            <w:r w:rsidRPr="003F00AC">
              <w:rPr>
                <w:i/>
                <w:sz w:val="20"/>
                <w:szCs w:val="20"/>
              </w:rPr>
              <w:t>(Output)</w:t>
            </w:r>
            <w:r w:rsidRPr="003F00AC">
              <w:rPr>
                <w:sz w:val="20"/>
                <w:szCs w:val="20"/>
              </w:rPr>
              <w:t xml:space="preserve"> </w:t>
            </w:r>
          </w:p>
        </w:tc>
        <w:tc>
          <w:tcPr>
            <w:tcW w:w="2160" w:type="dxa"/>
            <w:vAlign w:val="center"/>
            <w:hideMark/>
          </w:tcPr>
          <w:p w14:paraId="3B311AB5" w14:textId="77777777" w:rsidR="00540212" w:rsidRPr="003F00AC" w:rsidRDefault="00540212" w:rsidP="001C781D">
            <w:pPr>
              <w:spacing w:after="0" w:line="240" w:lineRule="auto"/>
              <w:contextualSpacing/>
              <w:rPr>
                <w:sz w:val="20"/>
                <w:szCs w:val="20"/>
              </w:rPr>
            </w:pPr>
            <w:r w:rsidRPr="003F00AC">
              <w:rPr>
                <w:sz w:val="20"/>
                <w:szCs w:val="20"/>
              </w:rPr>
              <w:t>FY 2022:  12.0 M</w:t>
            </w:r>
          </w:p>
        </w:tc>
        <w:tc>
          <w:tcPr>
            <w:tcW w:w="1620" w:type="dxa"/>
            <w:vAlign w:val="center"/>
            <w:hideMark/>
          </w:tcPr>
          <w:p w14:paraId="65DA7016" w14:textId="77777777" w:rsidR="00540212" w:rsidRPr="003F00AC" w:rsidRDefault="00540212" w:rsidP="001C781D">
            <w:pPr>
              <w:spacing w:after="0" w:line="240" w:lineRule="auto"/>
              <w:contextualSpacing/>
              <w:jc w:val="center"/>
              <w:rPr>
                <w:sz w:val="20"/>
                <w:szCs w:val="20"/>
              </w:rPr>
            </w:pPr>
            <w:r w:rsidRPr="003F00AC">
              <w:rPr>
                <w:sz w:val="20"/>
                <w:szCs w:val="20"/>
              </w:rPr>
              <w:t>Set Baseline</w:t>
            </w:r>
          </w:p>
        </w:tc>
        <w:tc>
          <w:tcPr>
            <w:tcW w:w="1620" w:type="dxa"/>
            <w:vAlign w:val="center"/>
            <w:hideMark/>
          </w:tcPr>
          <w:p w14:paraId="080AF023" w14:textId="77777777" w:rsidR="00540212" w:rsidRPr="003F00AC" w:rsidRDefault="00540212" w:rsidP="001C781D">
            <w:pPr>
              <w:spacing w:after="0" w:line="240" w:lineRule="auto"/>
              <w:contextualSpacing/>
              <w:jc w:val="center"/>
              <w:rPr>
                <w:sz w:val="20"/>
                <w:szCs w:val="20"/>
              </w:rPr>
            </w:pPr>
            <w:r w:rsidRPr="003F00AC">
              <w:rPr>
                <w:sz w:val="20"/>
                <w:szCs w:val="20"/>
              </w:rPr>
              <w:t>Set Baseline</w:t>
            </w:r>
          </w:p>
        </w:tc>
        <w:tc>
          <w:tcPr>
            <w:tcW w:w="1620" w:type="dxa"/>
            <w:vAlign w:val="center"/>
            <w:hideMark/>
          </w:tcPr>
          <w:p w14:paraId="26AB10A9" w14:textId="77777777" w:rsidR="00540212" w:rsidRPr="003F00AC" w:rsidRDefault="00540212" w:rsidP="001C781D">
            <w:pPr>
              <w:spacing w:after="0" w:line="240" w:lineRule="auto"/>
              <w:contextualSpacing/>
              <w:jc w:val="center"/>
              <w:rPr>
                <w:sz w:val="20"/>
                <w:szCs w:val="20"/>
              </w:rPr>
            </w:pPr>
            <w:r w:rsidRPr="003F00AC">
              <w:rPr>
                <w:sz w:val="20"/>
                <w:szCs w:val="20"/>
              </w:rPr>
              <w:t>Maintain</w:t>
            </w:r>
          </w:p>
        </w:tc>
      </w:tr>
      <w:tr w:rsidR="00EE7BB3" w:rsidRPr="003F00AC" w14:paraId="2AB30A6C" w14:textId="77777777" w:rsidTr="00FA3ADF">
        <w:trPr>
          <w:trHeight w:val="1069"/>
        </w:trPr>
        <w:tc>
          <w:tcPr>
            <w:tcW w:w="2340" w:type="dxa"/>
            <w:hideMark/>
          </w:tcPr>
          <w:p w14:paraId="35A2C7EF" w14:textId="77777777" w:rsidR="00540212" w:rsidRPr="003F00AC" w:rsidRDefault="00540212" w:rsidP="001C781D">
            <w:pPr>
              <w:spacing w:after="0" w:line="240" w:lineRule="auto"/>
              <w:contextualSpacing/>
              <w:jc w:val="left"/>
              <w:rPr>
                <w:sz w:val="20"/>
                <w:szCs w:val="20"/>
              </w:rPr>
            </w:pPr>
            <w:r w:rsidRPr="003F00AC">
              <w:rPr>
                <w:sz w:val="20"/>
                <w:szCs w:val="20"/>
              </w:rPr>
              <w:t>Output AD: Percent of individuals served that are of a racial/ethnic minority*</w:t>
            </w:r>
            <w:r w:rsidRPr="003F00AC">
              <w:rPr>
                <w:i/>
                <w:sz w:val="20"/>
                <w:szCs w:val="20"/>
              </w:rPr>
              <w:t xml:space="preserve"> (Output)</w:t>
            </w:r>
          </w:p>
        </w:tc>
        <w:tc>
          <w:tcPr>
            <w:tcW w:w="2160" w:type="dxa"/>
            <w:vAlign w:val="center"/>
            <w:hideMark/>
          </w:tcPr>
          <w:p w14:paraId="40DCDF1C" w14:textId="77777777" w:rsidR="00540212" w:rsidRPr="003F00AC" w:rsidRDefault="00540212" w:rsidP="001C781D">
            <w:pPr>
              <w:spacing w:after="0" w:line="240" w:lineRule="auto"/>
              <w:contextualSpacing/>
              <w:rPr>
                <w:sz w:val="20"/>
                <w:szCs w:val="20"/>
              </w:rPr>
            </w:pPr>
            <w:r w:rsidRPr="003F00AC">
              <w:rPr>
                <w:sz w:val="20"/>
                <w:szCs w:val="20"/>
              </w:rPr>
              <w:t>FY 2022:  31.34%</w:t>
            </w:r>
          </w:p>
        </w:tc>
        <w:tc>
          <w:tcPr>
            <w:tcW w:w="1620" w:type="dxa"/>
            <w:vAlign w:val="center"/>
            <w:hideMark/>
          </w:tcPr>
          <w:p w14:paraId="7468135B" w14:textId="77777777" w:rsidR="00540212" w:rsidRPr="003F00AC" w:rsidRDefault="00540212" w:rsidP="001C781D">
            <w:pPr>
              <w:spacing w:after="0" w:line="240" w:lineRule="auto"/>
              <w:contextualSpacing/>
              <w:jc w:val="center"/>
              <w:rPr>
                <w:sz w:val="20"/>
                <w:szCs w:val="20"/>
              </w:rPr>
            </w:pPr>
            <w:r w:rsidRPr="003F00AC">
              <w:rPr>
                <w:sz w:val="20"/>
                <w:szCs w:val="20"/>
              </w:rPr>
              <w:t>Set Baseline</w:t>
            </w:r>
          </w:p>
        </w:tc>
        <w:tc>
          <w:tcPr>
            <w:tcW w:w="1620" w:type="dxa"/>
            <w:vAlign w:val="center"/>
            <w:hideMark/>
          </w:tcPr>
          <w:p w14:paraId="57BB7042" w14:textId="77777777" w:rsidR="00540212" w:rsidRPr="003F00AC" w:rsidRDefault="00540212" w:rsidP="001C781D">
            <w:pPr>
              <w:spacing w:after="0" w:line="240" w:lineRule="auto"/>
              <w:contextualSpacing/>
              <w:jc w:val="center"/>
              <w:rPr>
                <w:sz w:val="20"/>
                <w:szCs w:val="20"/>
              </w:rPr>
            </w:pPr>
            <w:r w:rsidRPr="003F00AC">
              <w:rPr>
                <w:sz w:val="20"/>
                <w:szCs w:val="20"/>
              </w:rPr>
              <w:t>Set Baseline</w:t>
            </w:r>
          </w:p>
        </w:tc>
        <w:tc>
          <w:tcPr>
            <w:tcW w:w="1620" w:type="dxa"/>
            <w:vAlign w:val="center"/>
            <w:hideMark/>
          </w:tcPr>
          <w:p w14:paraId="4CCE8AE3" w14:textId="77777777" w:rsidR="00540212" w:rsidRPr="003F00AC" w:rsidRDefault="00540212" w:rsidP="001C781D">
            <w:pPr>
              <w:spacing w:after="0" w:line="240" w:lineRule="auto"/>
              <w:contextualSpacing/>
              <w:jc w:val="center"/>
              <w:rPr>
                <w:sz w:val="20"/>
                <w:szCs w:val="20"/>
              </w:rPr>
            </w:pPr>
            <w:r w:rsidRPr="003F00AC">
              <w:rPr>
                <w:sz w:val="20"/>
                <w:szCs w:val="20"/>
              </w:rPr>
              <w:t>Maintain</w:t>
            </w:r>
          </w:p>
        </w:tc>
      </w:tr>
    </w:tbl>
    <w:p w14:paraId="1F7DFF7D" w14:textId="57329F31" w:rsidR="005814A1" w:rsidRPr="003F00AC" w:rsidRDefault="60E6102E" w:rsidP="00601519">
      <w:pPr>
        <w:spacing w:after="0" w:line="240" w:lineRule="auto"/>
        <w:contextualSpacing/>
        <w:rPr>
          <w:sz w:val="20"/>
          <w:szCs w:val="20"/>
        </w:rPr>
      </w:pPr>
      <w:r w:rsidRPr="003F00AC">
        <w:rPr>
          <w:sz w:val="20"/>
          <w:szCs w:val="20"/>
        </w:rPr>
        <w:t>Note: For presentation within the budget, ACL highlighted specific measures that are most directly related to Home and Community-Based Supportive Services; however, multiple performance outcomes are impacted by this program because ACL’s performance measures (efficiency, effective targeting, and client outcomes) assess network-wide performance in achieving current strategic objectives.</w:t>
      </w:r>
      <w:bookmarkStart w:id="121" w:name="_Toc512800104"/>
      <w:bookmarkStart w:id="122" w:name="_Toc512937996"/>
      <w:bookmarkStart w:id="123" w:name="_Toc522799515"/>
      <w:bookmarkStart w:id="124" w:name="_Toc524511790"/>
    </w:p>
    <w:p w14:paraId="5C1B1FA9" w14:textId="77777777" w:rsidR="00601519" w:rsidRPr="003F00AC" w:rsidRDefault="00601519" w:rsidP="00601519">
      <w:pPr>
        <w:spacing w:after="0" w:line="240" w:lineRule="auto"/>
        <w:contextualSpacing/>
        <w:rPr>
          <w:sz w:val="20"/>
          <w:szCs w:val="20"/>
        </w:rPr>
      </w:pPr>
    </w:p>
    <w:p w14:paraId="3FBF15C8" w14:textId="464E6709" w:rsidR="005814A1" w:rsidRPr="003F00AC" w:rsidRDefault="60E6102E" w:rsidP="00601519">
      <w:pPr>
        <w:spacing w:after="0" w:line="240" w:lineRule="auto"/>
        <w:contextualSpacing/>
        <w:rPr>
          <w:sz w:val="20"/>
          <w:szCs w:val="20"/>
        </w:rPr>
      </w:pPr>
      <w:r w:rsidRPr="003F00AC">
        <w:rPr>
          <w:sz w:val="20"/>
          <w:szCs w:val="20"/>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46F674C8" w14:textId="77777777" w:rsidR="00601519" w:rsidRPr="003F00AC" w:rsidRDefault="00601519" w:rsidP="00601519">
      <w:pPr>
        <w:spacing w:after="0" w:line="240" w:lineRule="auto"/>
        <w:contextualSpacing/>
        <w:rPr>
          <w:sz w:val="20"/>
          <w:szCs w:val="20"/>
        </w:rPr>
      </w:pPr>
    </w:p>
    <w:p w14:paraId="14883FFB" w14:textId="51DE991E" w:rsidR="004674F8" w:rsidRPr="003F00AC" w:rsidRDefault="005E3AB8" w:rsidP="00601519">
      <w:pPr>
        <w:spacing w:after="0" w:line="240" w:lineRule="auto"/>
        <w:contextualSpacing/>
        <w:rPr>
          <w:sz w:val="20"/>
          <w:szCs w:val="20"/>
        </w:rPr>
      </w:pPr>
      <w:r w:rsidRPr="003F00AC">
        <w:rPr>
          <w:sz w:val="20"/>
          <w:szCs w:val="20"/>
        </w:rPr>
        <w:t xml:space="preserve">**These numbers are calculations drawn from model-based predicted values.  For more information, please </w:t>
      </w:r>
      <w:proofErr w:type="gramStart"/>
      <w:r w:rsidRPr="003F00AC">
        <w:rPr>
          <w:sz w:val="20"/>
          <w:szCs w:val="20"/>
        </w:rPr>
        <w:t>refer back</w:t>
      </w:r>
      <w:proofErr w:type="gramEnd"/>
      <w:r w:rsidRPr="003F00AC">
        <w:rPr>
          <w:sz w:val="20"/>
          <w:szCs w:val="20"/>
        </w:rPr>
        <w:t xml:space="preserve"> to the Overview of Performance.  </w:t>
      </w:r>
    </w:p>
    <w:p w14:paraId="14880556" w14:textId="77777777" w:rsidR="001B5A72" w:rsidRPr="003F00AC" w:rsidRDefault="001B5A72">
      <w:pPr>
        <w:spacing w:after="200" w:line="276" w:lineRule="auto"/>
        <w:jc w:val="left"/>
        <w:rPr>
          <w:b/>
          <w:i/>
        </w:rPr>
      </w:pPr>
      <w:r w:rsidRPr="003F00AC">
        <w:br w:type="page"/>
      </w:r>
    </w:p>
    <w:p w14:paraId="6F3DF1BD" w14:textId="468A9250" w:rsidR="00B23CD8" w:rsidRPr="003F00AC" w:rsidRDefault="005814A1" w:rsidP="00447270">
      <w:pPr>
        <w:pStyle w:val="Heading3"/>
      </w:pPr>
      <w:r w:rsidRPr="003F00AC">
        <w:lastRenderedPageBreak/>
        <w:t>Grant Awards Tables:</w:t>
      </w:r>
      <w:bookmarkEnd w:id="121"/>
      <w:bookmarkEnd w:id="122"/>
      <w:bookmarkEnd w:id="123"/>
      <w:bookmarkEnd w:id="124"/>
    </w:p>
    <w:p w14:paraId="11A784ED" w14:textId="1295A4C8" w:rsidR="000D3B4A" w:rsidRPr="003F00AC" w:rsidRDefault="005814A1" w:rsidP="007B23F2">
      <w:pPr>
        <w:spacing w:after="240"/>
        <w:jc w:val="center"/>
      </w:pPr>
      <w:r w:rsidRPr="003F00AC">
        <w:t xml:space="preserve">Home and Community-Based Supportive Services </w:t>
      </w:r>
      <w:r w:rsidR="007A22F6" w:rsidRPr="003F00AC">
        <w:t>– Innovation Grants</w:t>
      </w:r>
    </w:p>
    <w:tbl>
      <w:tblPr>
        <w:tblStyle w:val="FundingHistory"/>
        <w:tblW w:w="6760" w:type="dxa"/>
        <w:tblLook w:val="04A0" w:firstRow="1" w:lastRow="0" w:firstColumn="1" w:lastColumn="0" w:noHBand="0" w:noVBand="1"/>
      </w:tblPr>
      <w:tblGrid>
        <w:gridCol w:w="1785"/>
        <w:gridCol w:w="1175"/>
        <w:gridCol w:w="1717"/>
        <w:gridCol w:w="2083"/>
      </w:tblGrid>
      <w:tr w:rsidR="004E77F0" w:rsidRPr="003F00AC" w14:paraId="0F4EF62F" w14:textId="77777777" w:rsidTr="00572BF6">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7E33722C" w14:textId="7D4D6FC7" w:rsidR="004E77F0" w:rsidRPr="003F00AC" w:rsidRDefault="004E77F0" w:rsidP="001C781D">
            <w:pPr>
              <w:spacing w:after="0" w:line="240" w:lineRule="auto"/>
              <w:jc w:val="center"/>
            </w:pPr>
            <w:r w:rsidRPr="003F00AC">
              <w:t>Category</w:t>
            </w:r>
          </w:p>
        </w:tc>
        <w:tc>
          <w:tcPr>
            <w:tcW w:w="0" w:type="dxa"/>
            <w:hideMark/>
          </w:tcPr>
          <w:p w14:paraId="16AFEC9C" w14:textId="045757C9" w:rsidR="004E77F0" w:rsidRPr="003F00AC" w:rsidRDefault="004970CE" w:rsidP="001C781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0" w:type="dxa"/>
          </w:tcPr>
          <w:p w14:paraId="059A6253" w14:textId="7D014925" w:rsidR="004970CE" w:rsidRPr="003F00AC" w:rsidRDefault="004970CE" w:rsidP="001C781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0" w:type="dxa"/>
            <w:hideMark/>
          </w:tcPr>
          <w:p w14:paraId="7614E26D" w14:textId="2374E146" w:rsidR="004E77F0" w:rsidRPr="003F00AC" w:rsidRDefault="004970CE" w:rsidP="001C781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4E77F0" w:rsidRPr="003F00AC" w14:paraId="3A9E5193" w14:textId="77777777" w:rsidTr="00572B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3472D8F" w14:textId="77777777" w:rsidR="004E77F0" w:rsidRPr="003F00AC" w:rsidRDefault="004E77F0" w:rsidP="001C781D">
            <w:pPr>
              <w:spacing w:after="0" w:line="240" w:lineRule="auto"/>
            </w:pPr>
            <w:r w:rsidRPr="003F00AC">
              <w:t>Number of Awards</w:t>
            </w:r>
          </w:p>
        </w:tc>
        <w:tc>
          <w:tcPr>
            <w:tcW w:w="0" w:type="dxa"/>
            <w:noWrap/>
            <w:hideMark/>
          </w:tcPr>
          <w:p w14:paraId="3CABA18A" w14:textId="77777777" w:rsidR="004E77F0" w:rsidRPr="003F00AC" w:rsidRDefault="004E77F0"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w:t>
            </w:r>
          </w:p>
        </w:tc>
        <w:tc>
          <w:tcPr>
            <w:tcW w:w="0" w:type="dxa"/>
          </w:tcPr>
          <w:p w14:paraId="58D466C9" w14:textId="3034671A" w:rsidR="003060FA" w:rsidRPr="003F00AC" w:rsidRDefault="003060FA"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13</w:t>
            </w:r>
          </w:p>
        </w:tc>
        <w:tc>
          <w:tcPr>
            <w:tcW w:w="0" w:type="dxa"/>
            <w:noWrap/>
            <w:hideMark/>
          </w:tcPr>
          <w:p w14:paraId="1F60F5C4" w14:textId="4E53F215" w:rsidR="004E77F0" w:rsidRPr="003F00AC" w:rsidRDefault="00632961"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13</w:t>
            </w:r>
          </w:p>
        </w:tc>
      </w:tr>
      <w:tr w:rsidR="004E77F0" w:rsidRPr="003F00AC" w14:paraId="35832D50" w14:textId="77777777" w:rsidTr="00572B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6AC434D" w14:textId="77777777" w:rsidR="004E77F0" w:rsidRPr="003F00AC" w:rsidRDefault="004E77F0" w:rsidP="001C781D">
            <w:pPr>
              <w:spacing w:after="0" w:line="240" w:lineRule="auto"/>
            </w:pPr>
            <w:r w:rsidRPr="003F00AC">
              <w:t>Average Award</w:t>
            </w:r>
          </w:p>
        </w:tc>
        <w:tc>
          <w:tcPr>
            <w:tcW w:w="0" w:type="dxa"/>
            <w:noWrap/>
            <w:hideMark/>
          </w:tcPr>
          <w:p w14:paraId="799EC513" w14:textId="77777777" w:rsidR="004E77F0" w:rsidRPr="003F00AC" w:rsidRDefault="004E77F0" w:rsidP="001C781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w:t>
            </w:r>
          </w:p>
        </w:tc>
        <w:tc>
          <w:tcPr>
            <w:tcW w:w="0" w:type="dxa"/>
          </w:tcPr>
          <w:p w14:paraId="4F7B20C6" w14:textId="6CF9E5E5" w:rsidR="003060FA" w:rsidRPr="003F00AC" w:rsidRDefault="003060FA" w:rsidP="001C781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$271,000</w:t>
            </w:r>
          </w:p>
        </w:tc>
        <w:tc>
          <w:tcPr>
            <w:tcW w:w="0" w:type="dxa"/>
            <w:noWrap/>
            <w:hideMark/>
          </w:tcPr>
          <w:p w14:paraId="5AFB5D84" w14:textId="319580CE" w:rsidR="004E77F0" w:rsidRPr="003F00AC" w:rsidRDefault="0059312A" w:rsidP="001C781D">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$271,000</w:t>
            </w:r>
          </w:p>
        </w:tc>
      </w:tr>
      <w:tr w:rsidR="004E77F0" w:rsidRPr="003F00AC" w14:paraId="0CDB2A6F" w14:textId="77777777" w:rsidTr="00572BF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046E2E1B" w14:textId="77777777" w:rsidR="004E77F0" w:rsidRPr="003F00AC" w:rsidRDefault="004E77F0" w:rsidP="001C781D">
            <w:pPr>
              <w:spacing w:after="0" w:line="240" w:lineRule="auto"/>
            </w:pPr>
            <w:r w:rsidRPr="003F00AC">
              <w:t>Range of Awards</w:t>
            </w:r>
          </w:p>
        </w:tc>
        <w:tc>
          <w:tcPr>
            <w:tcW w:w="0" w:type="dxa"/>
            <w:hideMark/>
          </w:tcPr>
          <w:p w14:paraId="11EB85B2" w14:textId="77777777" w:rsidR="004E77F0" w:rsidRPr="003F00AC" w:rsidRDefault="004E77F0"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w:t>
            </w:r>
          </w:p>
        </w:tc>
        <w:tc>
          <w:tcPr>
            <w:tcW w:w="0" w:type="dxa"/>
          </w:tcPr>
          <w:p w14:paraId="796ED04C" w14:textId="1C51E0E0" w:rsidR="003060FA" w:rsidRPr="003F00AC" w:rsidRDefault="003060FA"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$120,000 - $750,000</w:t>
            </w:r>
          </w:p>
        </w:tc>
        <w:tc>
          <w:tcPr>
            <w:tcW w:w="0" w:type="dxa"/>
            <w:hideMark/>
          </w:tcPr>
          <w:p w14:paraId="1374C6DF" w14:textId="5E5B8E4C" w:rsidR="004E77F0" w:rsidRPr="003F00AC" w:rsidRDefault="0059312A"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$120,000 - $750,000</w:t>
            </w:r>
          </w:p>
        </w:tc>
      </w:tr>
    </w:tbl>
    <w:p w14:paraId="08E82743" w14:textId="77777777" w:rsidR="00CB2D2C" w:rsidRPr="003F00AC" w:rsidRDefault="00CB2D2C" w:rsidP="007B23F2">
      <w:pPr>
        <w:spacing w:after="240"/>
      </w:pPr>
    </w:p>
    <w:p w14:paraId="4BA39959" w14:textId="67A2BB41" w:rsidR="00A04AC1" w:rsidRPr="003F00AC" w:rsidRDefault="00A04AC1" w:rsidP="007B23F2">
      <w:pPr>
        <w:spacing w:after="240"/>
        <w:jc w:val="center"/>
      </w:pPr>
      <w:bookmarkStart w:id="125" w:name="_Toc294712677"/>
      <w:bookmarkStart w:id="126" w:name="_Toc316405568"/>
      <w:bookmarkStart w:id="127" w:name="_Toc326316489"/>
      <w:bookmarkStart w:id="128" w:name="_Toc333331639"/>
      <w:bookmarkStart w:id="129" w:name="_Toc352748256"/>
      <w:r w:rsidRPr="003F00AC">
        <w:t>Home and Community-Based Supportive Services – Formula Grants</w:t>
      </w:r>
    </w:p>
    <w:tbl>
      <w:tblPr>
        <w:tblStyle w:val="FundingHistory"/>
        <w:tblW w:w="7048" w:type="dxa"/>
        <w:tblLook w:val="04A0" w:firstRow="1" w:lastRow="0" w:firstColumn="1" w:lastColumn="0" w:noHBand="0" w:noVBand="1"/>
      </w:tblPr>
      <w:tblGrid>
        <w:gridCol w:w="1962"/>
        <w:gridCol w:w="1638"/>
        <w:gridCol w:w="1724"/>
        <w:gridCol w:w="1724"/>
      </w:tblGrid>
      <w:tr w:rsidR="004E77F0" w:rsidRPr="003F00AC" w14:paraId="68E0311E" w14:textId="77777777" w:rsidTr="00C16502">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000" w:firstRow="0" w:lastRow="0" w:firstColumn="1" w:lastColumn="0" w:oddVBand="0" w:evenVBand="0" w:oddHBand="0" w:evenHBand="0" w:firstRowFirstColumn="0" w:firstRowLastColumn="0" w:lastRowFirstColumn="0" w:lastRowLastColumn="0"/>
            <w:tcW w:w="1962" w:type="dxa"/>
            <w:noWrap/>
            <w:hideMark/>
          </w:tcPr>
          <w:p w14:paraId="3E4BD4E8" w14:textId="48160589" w:rsidR="004E77F0" w:rsidRPr="003F00AC" w:rsidRDefault="004E77F0" w:rsidP="001C781D">
            <w:pPr>
              <w:spacing w:after="0" w:line="240" w:lineRule="auto"/>
              <w:jc w:val="center"/>
            </w:pPr>
            <w:r w:rsidRPr="003F00AC">
              <w:t>Category</w:t>
            </w:r>
          </w:p>
        </w:tc>
        <w:tc>
          <w:tcPr>
            <w:tcW w:w="1638" w:type="dxa"/>
            <w:hideMark/>
          </w:tcPr>
          <w:p w14:paraId="7E33A33E" w14:textId="3FAF557B" w:rsidR="004E77F0" w:rsidRPr="003F00AC" w:rsidRDefault="004E77F0" w:rsidP="001C781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 xml:space="preserve">FY 2023 </w:t>
            </w:r>
            <w:r w:rsidR="004356DB" w:rsidRPr="003F00AC">
              <w:t>Final</w:t>
            </w:r>
            <w:r w:rsidRPr="003F00AC">
              <w:t xml:space="preserve"> Level</w:t>
            </w:r>
          </w:p>
        </w:tc>
        <w:tc>
          <w:tcPr>
            <w:tcW w:w="1724" w:type="dxa"/>
          </w:tcPr>
          <w:p w14:paraId="2C2D9922" w14:textId="3B47A2EB" w:rsidR="004356DB" w:rsidRPr="003F00AC" w:rsidRDefault="004356DB" w:rsidP="001C781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724" w:type="dxa"/>
            <w:hideMark/>
          </w:tcPr>
          <w:p w14:paraId="1E0A6EFF" w14:textId="60F84F12" w:rsidR="004E77F0" w:rsidRPr="003F00AC" w:rsidRDefault="004356DB" w:rsidP="001C781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4E77F0" w:rsidRPr="003F00AC" w14:paraId="402ACCB2" w14:textId="77777777" w:rsidTr="00C165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2" w:type="dxa"/>
            <w:noWrap/>
            <w:hideMark/>
          </w:tcPr>
          <w:p w14:paraId="7BC92B6E" w14:textId="77777777" w:rsidR="004E77F0" w:rsidRPr="003F00AC" w:rsidRDefault="004E77F0" w:rsidP="001C781D">
            <w:pPr>
              <w:spacing w:after="0" w:line="240" w:lineRule="auto"/>
            </w:pPr>
            <w:r w:rsidRPr="003F00AC">
              <w:t>Number of Awards</w:t>
            </w:r>
          </w:p>
        </w:tc>
        <w:tc>
          <w:tcPr>
            <w:tcW w:w="1638" w:type="dxa"/>
            <w:noWrap/>
            <w:hideMark/>
          </w:tcPr>
          <w:p w14:paraId="6F940B80" w14:textId="77777777" w:rsidR="004E77F0" w:rsidRPr="003F00AC" w:rsidRDefault="004E77F0"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F00AC">
              <w:t>56</w:t>
            </w:r>
          </w:p>
        </w:tc>
        <w:tc>
          <w:tcPr>
            <w:tcW w:w="1724" w:type="dxa"/>
          </w:tcPr>
          <w:p w14:paraId="4AA2E3E3" w14:textId="23603AE7" w:rsidR="00C53740" w:rsidRPr="003F00AC" w:rsidRDefault="00C53740"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724" w:type="dxa"/>
            <w:noWrap/>
            <w:hideMark/>
          </w:tcPr>
          <w:p w14:paraId="1D8A271C" w14:textId="59166162" w:rsidR="004E77F0" w:rsidRPr="003F00AC" w:rsidRDefault="004E77F0"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F00AC">
              <w:t>56</w:t>
            </w:r>
          </w:p>
        </w:tc>
      </w:tr>
      <w:tr w:rsidR="004E77F0" w:rsidRPr="003F00AC" w14:paraId="4611DF19" w14:textId="77777777" w:rsidTr="00C165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2" w:type="dxa"/>
            <w:noWrap/>
            <w:hideMark/>
          </w:tcPr>
          <w:p w14:paraId="44FB982A" w14:textId="77777777" w:rsidR="004E77F0" w:rsidRPr="003F00AC" w:rsidRDefault="004E77F0" w:rsidP="001C781D">
            <w:pPr>
              <w:spacing w:after="0" w:line="240" w:lineRule="auto"/>
            </w:pPr>
            <w:r w:rsidRPr="003F00AC">
              <w:t>Average Award</w:t>
            </w:r>
          </w:p>
        </w:tc>
        <w:tc>
          <w:tcPr>
            <w:tcW w:w="1638" w:type="dxa"/>
            <w:noWrap/>
            <w:hideMark/>
          </w:tcPr>
          <w:p w14:paraId="03095263" w14:textId="64182A87" w:rsidR="004E77F0" w:rsidRPr="003F00AC" w:rsidRDefault="00D95EC0" w:rsidP="001C781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F00AC">
              <w:rPr>
                <w:color w:val="000000"/>
              </w:rPr>
              <w:t>$7,248,</w:t>
            </w:r>
            <w:r w:rsidR="00C53740" w:rsidRPr="003F00AC">
              <w:rPr>
                <w:color w:val="000000"/>
              </w:rPr>
              <w:t>509</w:t>
            </w:r>
          </w:p>
        </w:tc>
        <w:tc>
          <w:tcPr>
            <w:tcW w:w="1724" w:type="dxa"/>
          </w:tcPr>
          <w:p w14:paraId="589A67F7" w14:textId="36F22A1B" w:rsidR="00C16502" w:rsidRPr="003F00AC" w:rsidRDefault="00C16502" w:rsidP="001C781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F00AC">
              <w:rPr>
                <w:color w:val="000000"/>
              </w:rPr>
              <w:t>$7,138,393</w:t>
            </w:r>
          </w:p>
        </w:tc>
        <w:tc>
          <w:tcPr>
            <w:tcW w:w="1724" w:type="dxa"/>
            <w:noWrap/>
            <w:hideMark/>
          </w:tcPr>
          <w:p w14:paraId="17AA4C40" w14:textId="61AD837E" w:rsidR="004E77F0" w:rsidRPr="003F00AC" w:rsidRDefault="00215E56" w:rsidP="001C781D">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F00AC">
              <w:rPr>
                <w:color w:val="000000"/>
              </w:rPr>
              <w:t>$7,138,393</w:t>
            </w:r>
          </w:p>
        </w:tc>
      </w:tr>
      <w:tr w:rsidR="004E77F0" w:rsidRPr="003F00AC" w14:paraId="58ED2834" w14:textId="77777777" w:rsidTr="00C1650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62" w:type="dxa"/>
            <w:noWrap/>
            <w:hideMark/>
          </w:tcPr>
          <w:p w14:paraId="36A889A4" w14:textId="1748D1D0" w:rsidR="004E77F0" w:rsidRPr="003F00AC" w:rsidRDefault="004E77F0" w:rsidP="001C781D">
            <w:pPr>
              <w:spacing w:after="0" w:line="240" w:lineRule="auto"/>
            </w:pPr>
            <w:r w:rsidRPr="003F00AC">
              <w:t>Range of Awards*</w:t>
            </w:r>
          </w:p>
        </w:tc>
        <w:tc>
          <w:tcPr>
            <w:tcW w:w="1638" w:type="dxa"/>
            <w:hideMark/>
          </w:tcPr>
          <w:p w14:paraId="7AB51DF5" w14:textId="4DD667C3" w:rsidR="004E77F0" w:rsidRPr="003F00AC" w:rsidRDefault="004356DB"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F00AC">
              <w:rPr>
                <w:color w:val="000000"/>
              </w:rPr>
              <w:t>$2</w:t>
            </w:r>
            <w:r w:rsidR="00C53740" w:rsidRPr="003F00AC">
              <w:rPr>
                <w:color w:val="000000"/>
              </w:rPr>
              <w:t>54</w:t>
            </w:r>
            <w:r w:rsidRPr="003F00AC">
              <w:rPr>
                <w:color w:val="000000"/>
              </w:rPr>
              <w:t>,</w:t>
            </w:r>
            <w:r w:rsidR="00C53740" w:rsidRPr="003F00AC">
              <w:rPr>
                <w:color w:val="000000"/>
              </w:rPr>
              <w:t xml:space="preserve">398 </w:t>
            </w:r>
            <w:r w:rsidRPr="003F00AC">
              <w:rPr>
                <w:color w:val="000000"/>
              </w:rPr>
              <w:t>- $42,</w:t>
            </w:r>
            <w:r w:rsidR="00C16502" w:rsidRPr="003F00AC">
              <w:rPr>
                <w:color w:val="000000"/>
              </w:rPr>
              <w:t>285</w:t>
            </w:r>
            <w:r w:rsidRPr="003F00AC">
              <w:rPr>
                <w:color w:val="000000"/>
              </w:rPr>
              <w:t>,</w:t>
            </w:r>
            <w:r w:rsidR="00C16502" w:rsidRPr="003F00AC">
              <w:rPr>
                <w:color w:val="000000"/>
              </w:rPr>
              <w:t>584</w:t>
            </w:r>
          </w:p>
        </w:tc>
        <w:tc>
          <w:tcPr>
            <w:tcW w:w="1724" w:type="dxa"/>
          </w:tcPr>
          <w:p w14:paraId="48BEB00A" w14:textId="29117E03" w:rsidR="00B80988" w:rsidRPr="003F00AC" w:rsidRDefault="00B80988"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F00AC">
              <w:rPr>
                <w:color w:val="000000"/>
              </w:rPr>
              <w:t>$249,844 - $41,531,248</w:t>
            </w:r>
          </w:p>
        </w:tc>
        <w:tc>
          <w:tcPr>
            <w:tcW w:w="1724" w:type="dxa"/>
            <w:hideMark/>
          </w:tcPr>
          <w:p w14:paraId="114B47DA" w14:textId="3A55E8C8" w:rsidR="004E77F0" w:rsidRPr="003F00AC" w:rsidRDefault="00976A35" w:rsidP="001C781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F00AC">
              <w:rPr>
                <w:color w:val="000000"/>
              </w:rPr>
              <w:t>$</w:t>
            </w:r>
            <w:r w:rsidR="00B80988" w:rsidRPr="003F00AC">
              <w:rPr>
                <w:color w:val="000000"/>
              </w:rPr>
              <w:t>249,844</w:t>
            </w:r>
            <w:r w:rsidRPr="003F00AC">
              <w:rPr>
                <w:color w:val="000000"/>
              </w:rPr>
              <w:t xml:space="preserve"> - $41,534,838</w:t>
            </w:r>
          </w:p>
        </w:tc>
      </w:tr>
    </w:tbl>
    <w:p w14:paraId="520D27E8" w14:textId="7F6A3E07" w:rsidR="002B0C09" w:rsidRPr="003F00AC" w:rsidRDefault="00DA2CDB" w:rsidP="004C210F">
      <w:pPr>
        <w:spacing w:before="60"/>
        <w:ind w:firstLine="720"/>
        <w:jc w:val="left"/>
        <w:rPr>
          <w:sz w:val="20"/>
          <w:szCs w:val="20"/>
        </w:rPr>
      </w:pPr>
      <w:r w:rsidRPr="003F00AC">
        <w:rPr>
          <w:sz w:val="20"/>
          <w:szCs w:val="20"/>
        </w:rPr>
        <w:t xml:space="preserve">         </w:t>
      </w:r>
      <w:r w:rsidR="00B64DA2" w:rsidRPr="003F00AC">
        <w:rPr>
          <w:sz w:val="20"/>
          <w:szCs w:val="20"/>
        </w:rPr>
        <w:t>*</w:t>
      </w:r>
      <w:r w:rsidR="005D376D" w:rsidRPr="003F00AC">
        <w:rPr>
          <w:sz w:val="20"/>
          <w:szCs w:val="20"/>
        </w:rPr>
        <w:t xml:space="preserve">Represents </w:t>
      </w:r>
      <w:r w:rsidR="004B3627" w:rsidRPr="003F00AC">
        <w:rPr>
          <w:sz w:val="20"/>
          <w:szCs w:val="20"/>
        </w:rPr>
        <w:t>s</w:t>
      </w:r>
      <w:r w:rsidR="005D376D" w:rsidRPr="003F00AC">
        <w:rPr>
          <w:sz w:val="20"/>
          <w:szCs w:val="20"/>
        </w:rPr>
        <w:t>tates and the District of Columbia</w:t>
      </w:r>
    </w:p>
    <w:p w14:paraId="273BF33D" w14:textId="2F8AC504" w:rsidR="005814A1" w:rsidRPr="003F00AC" w:rsidRDefault="002B0C09" w:rsidP="00444A1F">
      <w:pPr>
        <w:spacing w:after="0" w:line="240" w:lineRule="auto"/>
        <w:jc w:val="center"/>
      </w:pPr>
      <w:r w:rsidRPr="003F00AC">
        <w:br w:type="page"/>
      </w:r>
      <w:r w:rsidR="005814A1" w:rsidRPr="003F00AC">
        <w:rPr>
          <w:b/>
          <w:bCs/>
          <w:sz w:val="20"/>
          <w:szCs w:val="20"/>
        </w:rPr>
        <w:lastRenderedPageBreak/>
        <w:t>DEPARTMENT OF HEALTH AND HUMAN SERVICES</w:t>
      </w:r>
    </w:p>
    <w:p w14:paraId="41EF3304" w14:textId="77777777" w:rsidR="005814A1" w:rsidRPr="003F00AC" w:rsidRDefault="005814A1" w:rsidP="00444A1F">
      <w:pPr>
        <w:spacing w:after="0" w:line="240" w:lineRule="auto"/>
        <w:jc w:val="center"/>
        <w:rPr>
          <w:b/>
          <w:bCs/>
          <w:sz w:val="20"/>
          <w:szCs w:val="20"/>
        </w:rPr>
      </w:pPr>
      <w:r w:rsidRPr="003F00AC">
        <w:rPr>
          <w:b/>
          <w:bCs/>
          <w:sz w:val="20"/>
          <w:szCs w:val="20"/>
        </w:rPr>
        <w:t>ADMINISTRATION FOR COMMUNITY LIVING</w:t>
      </w:r>
    </w:p>
    <w:p w14:paraId="108501B7" w14:textId="77777777" w:rsidR="005814A1" w:rsidRPr="003F00AC" w:rsidRDefault="005814A1" w:rsidP="00444A1F">
      <w:pPr>
        <w:spacing w:after="0" w:line="240" w:lineRule="auto"/>
        <w:jc w:val="center"/>
        <w:rPr>
          <w:b/>
          <w:bCs/>
          <w:sz w:val="20"/>
          <w:szCs w:val="20"/>
        </w:rPr>
      </w:pPr>
      <w:r w:rsidRPr="003F00AC">
        <w:rPr>
          <w:b/>
          <w:bCs/>
          <w:sz w:val="20"/>
          <w:szCs w:val="20"/>
        </w:rPr>
        <w:t>ADMINISTRATION ON AGING</w:t>
      </w:r>
    </w:p>
    <w:p w14:paraId="599F741D" w14:textId="77777777" w:rsidR="005814A1" w:rsidRPr="003F00AC" w:rsidRDefault="005814A1" w:rsidP="00444A1F">
      <w:pPr>
        <w:spacing w:after="0"/>
        <w:jc w:val="center"/>
        <w:rPr>
          <w:b/>
          <w:bCs/>
          <w:sz w:val="20"/>
          <w:szCs w:val="20"/>
        </w:rPr>
      </w:pPr>
    </w:p>
    <w:p w14:paraId="22A4BB24" w14:textId="1EF4C942" w:rsidR="005814A1" w:rsidRPr="003F00AC" w:rsidRDefault="005814A1" w:rsidP="004C061C">
      <w:pPr>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0B63828A" w14:textId="69B0F315" w:rsidR="00E60670" w:rsidRPr="003F00AC" w:rsidRDefault="005814A1" w:rsidP="004C061C">
      <w:pPr>
        <w:jc w:val="center"/>
        <w:rPr>
          <w:sz w:val="20"/>
          <w:szCs w:val="20"/>
        </w:rPr>
      </w:pPr>
      <w:r w:rsidRPr="003F00AC">
        <w:rPr>
          <w:sz w:val="20"/>
          <w:szCs w:val="20"/>
        </w:rPr>
        <w:t>PROGRAM/CFDA NUMBER: Home and Community-Based Supportive Services (CFDA 93.044)</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E60EBD" w:rsidRPr="003F00AC" w14:paraId="7ED35DBD" w14:textId="77777777" w:rsidTr="00590A08">
        <w:trPr>
          <w:cantSplit/>
          <w:trHeight w:hRule="exact" w:val="864"/>
          <w:tblHeader/>
        </w:trPr>
        <w:tc>
          <w:tcPr>
            <w:tcW w:w="1504" w:type="pct"/>
            <w:noWrap/>
            <w:vAlign w:val="center"/>
            <w:hideMark/>
          </w:tcPr>
          <w:p w14:paraId="64C321BA" w14:textId="77777777" w:rsidR="00E60EBD" w:rsidRPr="003F00AC" w:rsidRDefault="00E60EBD"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2CF1C519" w14:textId="77777777" w:rsidR="00E60EBD" w:rsidRPr="003F00AC" w:rsidRDefault="00E60EBD"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52231278" w14:textId="77777777" w:rsidR="00E60EBD" w:rsidRPr="003F00AC" w:rsidRDefault="00E60EBD"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26885CE3" w14:textId="77777777" w:rsidR="00E60EBD" w:rsidRPr="003F00AC" w:rsidRDefault="00E60EBD"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58603B64" w14:textId="77777777" w:rsidR="00E60EBD" w:rsidRPr="003F00AC" w:rsidRDefault="00E60EBD"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E60EBD" w:rsidRPr="003F00AC" w14:paraId="29D69AD9" w14:textId="77777777" w:rsidTr="00590A08">
        <w:trPr>
          <w:cantSplit/>
          <w:trHeight w:hRule="exact" w:val="504"/>
        </w:trPr>
        <w:tc>
          <w:tcPr>
            <w:tcW w:w="1504" w:type="pct"/>
            <w:noWrap/>
            <w:vAlign w:val="bottom"/>
            <w:hideMark/>
          </w:tcPr>
          <w:p w14:paraId="0DC029E1"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201346E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6,112,595 </w:t>
            </w:r>
          </w:p>
        </w:tc>
        <w:tc>
          <w:tcPr>
            <w:tcW w:w="874" w:type="pct"/>
            <w:noWrap/>
            <w:vAlign w:val="bottom"/>
          </w:tcPr>
          <w:p w14:paraId="1E94AFB1"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6,000,234 </w:t>
            </w:r>
          </w:p>
        </w:tc>
        <w:tc>
          <w:tcPr>
            <w:tcW w:w="874" w:type="pct"/>
            <w:noWrap/>
            <w:vAlign w:val="bottom"/>
          </w:tcPr>
          <w:p w14:paraId="4924D89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6,000,234 </w:t>
            </w:r>
          </w:p>
        </w:tc>
        <w:tc>
          <w:tcPr>
            <w:tcW w:w="874" w:type="pct"/>
            <w:noWrap/>
            <w:vAlign w:val="bottom"/>
          </w:tcPr>
          <w:p w14:paraId="2596EB8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(112,361)</w:t>
            </w:r>
          </w:p>
        </w:tc>
      </w:tr>
      <w:tr w:rsidR="00E60EBD" w:rsidRPr="003F00AC" w14:paraId="4E7C5805" w14:textId="77777777" w:rsidTr="00590A08">
        <w:trPr>
          <w:cantSplit/>
          <w:trHeight w:hRule="exact" w:val="288"/>
        </w:trPr>
        <w:tc>
          <w:tcPr>
            <w:tcW w:w="1504" w:type="pct"/>
            <w:noWrap/>
            <w:vAlign w:val="bottom"/>
            <w:hideMark/>
          </w:tcPr>
          <w:p w14:paraId="28FF3387"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61687A7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002EF87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24FE501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4B531C9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3CD0AD52" w14:textId="77777777" w:rsidTr="00590A08">
        <w:trPr>
          <w:cantSplit/>
          <w:trHeight w:hRule="exact" w:val="288"/>
        </w:trPr>
        <w:tc>
          <w:tcPr>
            <w:tcW w:w="1504" w:type="pct"/>
            <w:noWrap/>
            <w:vAlign w:val="bottom"/>
            <w:hideMark/>
          </w:tcPr>
          <w:p w14:paraId="13499422"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08C48770"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8,885,233 </w:t>
            </w:r>
          </w:p>
        </w:tc>
        <w:tc>
          <w:tcPr>
            <w:tcW w:w="874" w:type="pct"/>
            <w:noWrap/>
            <w:vAlign w:val="bottom"/>
          </w:tcPr>
          <w:p w14:paraId="768C982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8,724,708 </w:t>
            </w:r>
          </w:p>
        </w:tc>
        <w:tc>
          <w:tcPr>
            <w:tcW w:w="874" w:type="pct"/>
            <w:noWrap/>
            <w:vAlign w:val="bottom"/>
          </w:tcPr>
          <w:p w14:paraId="0AB6AA94"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8,724,708 </w:t>
            </w:r>
          </w:p>
        </w:tc>
        <w:tc>
          <w:tcPr>
            <w:tcW w:w="874" w:type="pct"/>
            <w:noWrap/>
            <w:vAlign w:val="bottom"/>
          </w:tcPr>
          <w:p w14:paraId="1CBA941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(160,525)</w:t>
            </w:r>
          </w:p>
        </w:tc>
      </w:tr>
      <w:tr w:rsidR="00E60EBD" w:rsidRPr="003F00AC" w14:paraId="20414107" w14:textId="77777777" w:rsidTr="00590A08">
        <w:trPr>
          <w:cantSplit/>
          <w:trHeight w:hRule="exact" w:val="288"/>
        </w:trPr>
        <w:tc>
          <w:tcPr>
            <w:tcW w:w="1504" w:type="pct"/>
            <w:noWrap/>
            <w:vAlign w:val="bottom"/>
            <w:hideMark/>
          </w:tcPr>
          <w:p w14:paraId="2C95F0A4"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0F3D92D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3,729,810 </w:t>
            </w:r>
          </w:p>
        </w:tc>
        <w:tc>
          <w:tcPr>
            <w:tcW w:w="874" w:type="pct"/>
            <w:noWrap/>
            <w:vAlign w:val="bottom"/>
          </w:tcPr>
          <w:p w14:paraId="483795C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3,663,916 </w:t>
            </w:r>
          </w:p>
        </w:tc>
        <w:tc>
          <w:tcPr>
            <w:tcW w:w="874" w:type="pct"/>
            <w:noWrap/>
            <w:vAlign w:val="bottom"/>
          </w:tcPr>
          <w:p w14:paraId="1779D24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3,663,916 </w:t>
            </w:r>
          </w:p>
        </w:tc>
        <w:tc>
          <w:tcPr>
            <w:tcW w:w="874" w:type="pct"/>
            <w:noWrap/>
            <w:vAlign w:val="bottom"/>
          </w:tcPr>
          <w:p w14:paraId="3785BA1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(65,894)</w:t>
            </w:r>
          </w:p>
        </w:tc>
      </w:tr>
      <w:tr w:rsidR="00E60EBD" w:rsidRPr="003F00AC" w14:paraId="3506634B" w14:textId="77777777" w:rsidTr="00590A08">
        <w:trPr>
          <w:cantSplit/>
          <w:trHeight w:hRule="exact" w:val="288"/>
        </w:trPr>
        <w:tc>
          <w:tcPr>
            <w:tcW w:w="1504" w:type="pct"/>
            <w:noWrap/>
            <w:vAlign w:val="bottom"/>
            <w:hideMark/>
          </w:tcPr>
          <w:p w14:paraId="02686B42"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7AE781E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42,285,584 </w:t>
            </w:r>
          </w:p>
        </w:tc>
        <w:tc>
          <w:tcPr>
            <w:tcW w:w="874" w:type="pct"/>
            <w:noWrap/>
            <w:vAlign w:val="bottom"/>
          </w:tcPr>
          <w:p w14:paraId="1E6FDE0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41,531,248 </w:t>
            </w:r>
          </w:p>
        </w:tc>
        <w:tc>
          <w:tcPr>
            <w:tcW w:w="874" w:type="pct"/>
            <w:noWrap/>
            <w:vAlign w:val="bottom"/>
          </w:tcPr>
          <w:p w14:paraId="44A5923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41,531,248 </w:t>
            </w:r>
          </w:p>
        </w:tc>
        <w:tc>
          <w:tcPr>
            <w:tcW w:w="874" w:type="pct"/>
            <w:noWrap/>
            <w:vAlign w:val="bottom"/>
          </w:tcPr>
          <w:p w14:paraId="1EE79330"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(754,336)</w:t>
            </w:r>
          </w:p>
        </w:tc>
      </w:tr>
      <w:tr w:rsidR="00E60EBD" w:rsidRPr="003F00AC" w14:paraId="60FAC249" w14:textId="77777777" w:rsidTr="00590A08">
        <w:trPr>
          <w:cantSplit/>
          <w:trHeight w:hRule="exact" w:val="504"/>
        </w:trPr>
        <w:tc>
          <w:tcPr>
            <w:tcW w:w="1504" w:type="pct"/>
            <w:noWrap/>
            <w:vAlign w:val="bottom"/>
            <w:hideMark/>
          </w:tcPr>
          <w:p w14:paraId="511BF954"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3938F77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6,077,946 </w:t>
            </w:r>
          </w:p>
        </w:tc>
        <w:tc>
          <w:tcPr>
            <w:tcW w:w="874" w:type="pct"/>
            <w:noWrap/>
            <w:vAlign w:val="bottom"/>
          </w:tcPr>
          <w:p w14:paraId="597B466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5,966,202 </w:t>
            </w:r>
          </w:p>
        </w:tc>
        <w:tc>
          <w:tcPr>
            <w:tcW w:w="874" w:type="pct"/>
            <w:noWrap/>
            <w:vAlign w:val="bottom"/>
          </w:tcPr>
          <w:p w14:paraId="6949E9D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5,966,202 </w:t>
            </w:r>
          </w:p>
        </w:tc>
        <w:tc>
          <w:tcPr>
            <w:tcW w:w="874" w:type="pct"/>
            <w:noWrap/>
            <w:vAlign w:val="bottom"/>
          </w:tcPr>
          <w:p w14:paraId="539D9F7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(111,744)</w:t>
            </w:r>
          </w:p>
        </w:tc>
      </w:tr>
      <w:tr w:rsidR="00E60EBD" w:rsidRPr="003F00AC" w14:paraId="23B359F2" w14:textId="77777777" w:rsidTr="00590A08">
        <w:trPr>
          <w:cantSplit/>
          <w:trHeight w:hRule="exact" w:val="288"/>
        </w:trPr>
        <w:tc>
          <w:tcPr>
            <w:tcW w:w="1504" w:type="pct"/>
            <w:noWrap/>
            <w:vAlign w:val="bottom"/>
            <w:hideMark/>
          </w:tcPr>
          <w:p w14:paraId="0EFC5D9D"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02A00384"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4,594,669 </w:t>
            </w:r>
          </w:p>
        </w:tc>
        <w:tc>
          <w:tcPr>
            <w:tcW w:w="874" w:type="pct"/>
            <w:noWrap/>
            <w:vAlign w:val="bottom"/>
          </w:tcPr>
          <w:p w14:paraId="4FB38A4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4,511,291 </w:t>
            </w:r>
          </w:p>
        </w:tc>
        <w:tc>
          <w:tcPr>
            <w:tcW w:w="874" w:type="pct"/>
            <w:noWrap/>
            <w:vAlign w:val="bottom"/>
          </w:tcPr>
          <w:p w14:paraId="35CC05B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4,511,291 </w:t>
            </w:r>
          </w:p>
        </w:tc>
        <w:tc>
          <w:tcPr>
            <w:tcW w:w="874" w:type="pct"/>
            <w:noWrap/>
            <w:vAlign w:val="bottom"/>
          </w:tcPr>
          <w:p w14:paraId="6F04BC2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(83,378)</w:t>
            </w:r>
          </w:p>
        </w:tc>
      </w:tr>
      <w:tr w:rsidR="00E60EBD" w:rsidRPr="003F00AC" w14:paraId="22FAF9C6" w14:textId="77777777" w:rsidTr="00590A08">
        <w:trPr>
          <w:cantSplit/>
          <w:trHeight w:hRule="exact" w:val="288"/>
        </w:trPr>
        <w:tc>
          <w:tcPr>
            <w:tcW w:w="1504" w:type="pct"/>
            <w:noWrap/>
            <w:vAlign w:val="bottom"/>
            <w:hideMark/>
          </w:tcPr>
          <w:p w14:paraId="328E65DE"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1BE6BE0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7E14FE3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06695E7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135AF1C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44BE09AD" w14:textId="77777777" w:rsidTr="00590A08">
        <w:trPr>
          <w:cantSplit/>
          <w:trHeight w:hRule="exact" w:val="288"/>
        </w:trPr>
        <w:tc>
          <w:tcPr>
            <w:tcW w:w="1504" w:type="pct"/>
            <w:noWrap/>
            <w:vAlign w:val="bottom"/>
            <w:hideMark/>
          </w:tcPr>
          <w:p w14:paraId="114CF288"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5000F77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5022629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522C932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1315C1F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5A50EFEC" w14:textId="77777777" w:rsidTr="00590A08">
        <w:trPr>
          <w:cantSplit/>
          <w:trHeight w:hRule="exact" w:val="288"/>
        </w:trPr>
        <w:tc>
          <w:tcPr>
            <w:tcW w:w="1504" w:type="pct"/>
            <w:noWrap/>
            <w:vAlign w:val="bottom"/>
            <w:hideMark/>
          </w:tcPr>
          <w:p w14:paraId="4986047E"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35673D0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30,439,542 </w:t>
            </w:r>
          </w:p>
        </w:tc>
        <w:tc>
          <w:tcPr>
            <w:tcW w:w="874" w:type="pct"/>
            <w:noWrap/>
            <w:vAlign w:val="bottom"/>
          </w:tcPr>
          <w:p w14:paraId="549CF48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29,905,225 </w:t>
            </w:r>
          </w:p>
        </w:tc>
        <w:tc>
          <w:tcPr>
            <w:tcW w:w="874" w:type="pct"/>
            <w:noWrap/>
            <w:vAlign w:val="bottom"/>
          </w:tcPr>
          <w:p w14:paraId="245EE29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29,905,225 </w:t>
            </w:r>
          </w:p>
        </w:tc>
        <w:tc>
          <w:tcPr>
            <w:tcW w:w="874" w:type="pct"/>
            <w:noWrap/>
            <w:vAlign w:val="bottom"/>
          </w:tcPr>
          <w:p w14:paraId="6726E5F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(534,317)</w:t>
            </w:r>
          </w:p>
        </w:tc>
      </w:tr>
      <w:tr w:rsidR="00E60EBD" w:rsidRPr="003F00AC" w14:paraId="1F472C56" w14:textId="77777777" w:rsidTr="00590A08">
        <w:trPr>
          <w:cantSplit/>
          <w:trHeight w:hRule="exact" w:val="504"/>
        </w:trPr>
        <w:tc>
          <w:tcPr>
            <w:tcW w:w="1504" w:type="pct"/>
            <w:noWrap/>
            <w:vAlign w:val="bottom"/>
            <w:hideMark/>
          </w:tcPr>
          <w:p w14:paraId="6E111D9A"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21A99A3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10,942,664 </w:t>
            </w:r>
          </w:p>
        </w:tc>
        <w:tc>
          <w:tcPr>
            <w:tcW w:w="874" w:type="pct"/>
            <w:noWrap/>
            <w:vAlign w:val="bottom"/>
          </w:tcPr>
          <w:p w14:paraId="028E718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10,743,121 </w:t>
            </w:r>
          </w:p>
        </w:tc>
        <w:tc>
          <w:tcPr>
            <w:tcW w:w="874" w:type="pct"/>
            <w:noWrap/>
            <w:vAlign w:val="bottom"/>
          </w:tcPr>
          <w:p w14:paraId="2DA5DBF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10,743,121 </w:t>
            </w:r>
          </w:p>
        </w:tc>
        <w:tc>
          <w:tcPr>
            <w:tcW w:w="874" w:type="pct"/>
            <w:noWrap/>
            <w:vAlign w:val="bottom"/>
          </w:tcPr>
          <w:p w14:paraId="4EF4C570"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(199,543)</w:t>
            </w:r>
          </w:p>
        </w:tc>
      </w:tr>
      <w:tr w:rsidR="00E60EBD" w:rsidRPr="003F00AC" w14:paraId="44FFB19A" w14:textId="77777777" w:rsidTr="00590A08">
        <w:trPr>
          <w:cantSplit/>
          <w:trHeight w:hRule="exact" w:val="288"/>
        </w:trPr>
        <w:tc>
          <w:tcPr>
            <w:tcW w:w="1504" w:type="pct"/>
            <w:noWrap/>
            <w:vAlign w:val="bottom"/>
            <w:hideMark/>
          </w:tcPr>
          <w:p w14:paraId="087CA022"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3017F75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2279A1C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2F3FED7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4286B5F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7210CBBC" w14:textId="77777777" w:rsidTr="00590A08">
        <w:trPr>
          <w:cantSplit/>
          <w:trHeight w:hRule="exact" w:val="288"/>
        </w:trPr>
        <w:tc>
          <w:tcPr>
            <w:tcW w:w="1504" w:type="pct"/>
            <w:noWrap/>
            <w:vAlign w:val="bottom"/>
            <w:hideMark/>
          </w:tcPr>
          <w:p w14:paraId="204D37DD"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4D64E7B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2,044,973 </w:t>
            </w:r>
          </w:p>
        </w:tc>
        <w:tc>
          <w:tcPr>
            <w:tcW w:w="874" w:type="pct"/>
            <w:noWrap/>
            <w:vAlign w:val="bottom"/>
          </w:tcPr>
          <w:p w14:paraId="331AF7F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2,006,722 </w:t>
            </w:r>
          </w:p>
        </w:tc>
        <w:tc>
          <w:tcPr>
            <w:tcW w:w="874" w:type="pct"/>
            <w:noWrap/>
            <w:vAlign w:val="bottom"/>
          </w:tcPr>
          <w:p w14:paraId="2CA7319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2,006,722 </w:t>
            </w:r>
          </w:p>
        </w:tc>
        <w:tc>
          <w:tcPr>
            <w:tcW w:w="874" w:type="pct"/>
            <w:noWrap/>
            <w:vAlign w:val="bottom"/>
          </w:tcPr>
          <w:p w14:paraId="25275C6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(38,251)</w:t>
            </w:r>
          </w:p>
        </w:tc>
      </w:tr>
      <w:tr w:rsidR="00E60EBD" w:rsidRPr="003F00AC" w14:paraId="4C26EC6B" w14:textId="77777777" w:rsidTr="00590A08">
        <w:trPr>
          <w:cantSplit/>
          <w:trHeight w:hRule="exact" w:val="288"/>
        </w:trPr>
        <w:tc>
          <w:tcPr>
            <w:tcW w:w="1504" w:type="pct"/>
            <w:noWrap/>
            <w:vAlign w:val="bottom"/>
            <w:hideMark/>
          </w:tcPr>
          <w:p w14:paraId="0964CFDB"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7B86AF0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14,926,395 </w:t>
            </w:r>
          </w:p>
        </w:tc>
        <w:tc>
          <w:tcPr>
            <w:tcW w:w="874" w:type="pct"/>
            <w:noWrap/>
            <w:vAlign w:val="bottom"/>
          </w:tcPr>
          <w:p w14:paraId="78F6127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14,656,967 </w:t>
            </w:r>
          </w:p>
        </w:tc>
        <w:tc>
          <w:tcPr>
            <w:tcW w:w="874" w:type="pct"/>
            <w:noWrap/>
            <w:vAlign w:val="bottom"/>
          </w:tcPr>
          <w:p w14:paraId="132F0E3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14,656,967 </w:t>
            </w:r>
          </w:p>
        </w:tc>
        <w:tc>
          <w:tcPr>
            <w:tcW w:w="874" w:type="pct"/>
            <w:noWrap/>
            <w:vAlign w:val="bottom"/>
          </w:tcPr>
          <w:p w14:paraId="0F41034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(269,428)</w:t>
            </w:r>
          </w:p>
        </w:tc>
      </w:tr>
      <w:tr w:rsidR="00E60EBD" w:rsidRPr="003F00AC" w14:paraId="37AAD10D" w14:textId="77777777" w:rsidTr="00590A08">
        <w:trPr>
          <w:cantSplit/>
          <w:trHeight w:hRule="exact" w:val="288"/>
        </w:trPr>
        <w:tc>
          <w:tcPr>
            <w:tcW w:w="1504" w:type="pct"/>
            <w:noWrap/>
            <w:vAlign w:val="bottom"/>
            <w:hideMark/>
          </w:tcPr>
          <w:p w14:paraId="0C489EDD"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59033D8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7,872,952 </w:t>
            </w:r>
          </w:p>
        </w:tc>
        <w:tc>
          <w:tcPr>
            <w:tcW w:w="874" w:type="pct"/>
            <w:noWrap/>
            <w:vAlign w:val="bottom"/>
          </w:tcPr>
          <w:p w14:paraId="6C5C5B8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7,732,448 </w:t>
            </w:r>
          </w:p>
        </w:tc>
        <w:tc>
          <w:tcPr>
            <w:tcW w:w="874" w:type="pct"/>
            <w:noWrap/>
            <w:vAlign w:val="bottom"/>
          </w:tcPr>
          <w:p w14:paraId="2E312590"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7,732,448 </w:t>
            </w:r>
          </w:p>
        </w:tc>
        <w:tc>
          <w:tcPr>
            <w:tcW w:w="874" w:type="pct"/>
            <w:noWrap/>
            <w:vAlign w:val="bottom"/>
          </w:tcPr>
          <w:p w14:paraId="2E7ACA2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(140,504)</w:t>
            </w:r>
          </w:p>
        </w:tc>
      </w:tr>
      <w:tr w:rsidR="00E60EBD" w:rsidRPr="003F00AC" w14:paraId="4E3C6223" w14:textId="77777777" w:rsidTr="00590A08">
        <w:trPr>
          <w:cantSplit/>
          <w:trHeight w:hRule="exact" w:val="504"/>
        </w:trPr>
        <w:tc>
          <w:tcPr>
            <w:tcW w:w="1504" w:type="pct"/>
            <w:noWrap/>
            <w:vAlign w:val="bottom"/>
            <w:hideMark/>
          </w:tcPr>
          <w:p w14:paraId="2F22BC1C"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6297569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4,323,355 </w:t>
            </w:r>
          </w:p>
        </w:tc>
        <w:tc>
          <w:tcPr>
            <w:tcW w:w="874" w:type="pct"/>
            <w:noWrap/>
            <w:vAlign w:val="bottom"/>
          </w:tcPr>
          <w:p w14:paraId="62E19F3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4,253,238 </w:t>
            </w:r>
          </w:p>
        </w:tc>
        <w:tc>
          <w:tcPr>
            <w:tcW w:w="874" w:type="pct"/>
            <w:noWrap/>
            <w:vAlign w:val="bottom"/>
          </w:tcPr>
          <w:p w14:paraId="04A60250"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4,253,238 </w:t>
            </w:r>
          </w:p>
        </w:tc>
        <w:tc>
          <w:tcPr>
            <w:tcW w:w="874" w:type="pct"/>
            <w:noWrap/>
            <w:vAlign w:val="bottom"/>
          </w:tcPr>
          <w:p w14:paraId="6FB357C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(70,117)</w:t>
            </w:r>
          </w:p>
        </w:tc>
      </w:tr>
      <w:tr w:rsidR="00E60EBD" w:rsidRPr="003F00AC" w14:paraId="79D2425A" w14:textId="77777777" w:rsidTr="00590A08">
        <w:trPr>
          <w:cantSplit/>
          <w:trHeight w:hRule="exact" w:val="288"/>
        </w:trPr>
        <w:tc>
          <w:tcPr>
            <w:tcW w:w="1504" w:type="pct"/>
            <w:noWrap/>
            <w:vAlign w:val="bottom"/>
            <w:hideMark/>
          </w:tcPr>
          <w:p w14:paraId="7D8DAC8E"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3F21CD9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3,499,275 </w:t>
            </w:r>
          </w:p>
        </w:tc>
        <w:tc>
          <w:tcPr>
            <w:tcW w:w="874" w:type="pct"/>
            <w:noWrap/>
            <w:vAlign w:val="bottom"/>
          </w:tcPr>
          <w:p w14:paraId="0ED97D44"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3,437,101 </w:t>
            </w:r>
          </w:p>
        </w:tc>
        <w:tc>
          <w:tcPr>
            <w:tcW w:w="874" w:type="pct"/>
            <w:noWrap/>
            <w:vAlign w:val="bottom"/>
          </w:tcPr>
          <w:p w14:paraId="48A757E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3,437,101 </w:t>
            </w:r>
          </w:p>
        </w:tc>
        <w:tc>
          <w:tcPr>
            <w:tcW w:w="874" w:type="pct"/>
            <w:noWrap/>
            <w:vAlign w:val="bottom"/>
          </w:tcPr>
          <w:p w14:paraId="56E3BCE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(62,174)</w:t>
            </w:r>
          </w:p>
        </w:tc>
      </w:tr>
      <w:tr w:rsidR="00E60EBD" w:rsidRPr="003F00AC" w14:paraId="539D8EF6" w14:textId="77777777" w:rsidTr="00590A08">
        <w:trPr>
          <w:cantSplit/>
          <w:trHeight w:hRule="exact" w:val="288"/>
        </w:trPr>
        <w:tc>
          <w:tcPr>
            <w:tcW w:w="1504" w:type="pct"/>
            <w:noWrap/>
            <w:vAlign w:val="bottom"/>
            <w:hideMark/>
          </w:tcPr>
          <w:p w14:paraId="12487A7F"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0190211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5,442,442 </w:t>
            </w:r>
          </w:p>
        </w:tc>
        <w:tc>
          <w:tcPr>
            <w:tcW w:w="874" w:type="pct"/>
            <w:noWrap/>
            <w:vAlign w:val="bottom"/>
          </w:tcPr>
          <w:p w14:paraId="1152701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5,344,668 </w:t>
            </w:r>
          </w:p>
        </w:tc>
        <w:tc>
          <w:tcPr>
            <w:tcW w:w="874" w:type="pct"/>
            <w:noWrap/>
            <w:vAlign w:val="bottom"/>
          </w:tcPr>
          <w:p w14:paraId="22A2B1B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5,344,668 </w:t>
            </w:r>
          </w:p>
        </w:tc>
        <w:tc>
          <w:tcPr>
            <w:tcW w:w="874" w:type="pct"/>
            <w:noWrap/>
            <w:vAlign w:val="bottom"/>
          </w:tcPr>
          <w:p w14:paraId="5688A7E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(97,774)</w:t>
            </w:r>
          </w:p>
        </w:tc>
      </w:tr>
      <w:tr w:rsidR="00E60EBD" w:rsidRPr="003F00AC" w14:paraId="441C9DFA" w14:textId="77777777" w:rsidTr="00590A08">
        <w:trPr>
          <w:cantSplit/>
          <w:trHeight w:hRule="exact" w:val="288"/>
        </w:trPr>
        <w:tc>
          <w:tcPr>
            <w:tcW w:w="1504" w:type="pct"/>
            <w:noWrap/>
            <w:vAlign w:val="bottom"/>
            <w:hideMark/>
          </w:tcPr>
          <w:p w14:paraId="5E824D48"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47DB9BC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5,398,300 </w:t>
            </w:r>
          </w:p>
        </w:tc>
        <w:tc>
          <w:tcPr>
            <w:tcW w:w="874" w:type="pct"/>
            <w:noWrap/>
            <w:vAlign w:val="bottom"/>
          </w:tcPr>
          <w:p w14:paraId="4EF4B661"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5,299,640 </w:t>
            </w:r>
          </w:p>
        </w:tc>
        <w:tc>
          <w:tcPr>
            <w:tcW w:w="874" w:type="pct"/>
            <w:noWrap/>
            <w:vAlign w:val="bottom"/>
          </w:tcPr>
          <w:p w14:paraId="1D0575D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5,299,640 </w:t>
            </w:r>
          </w:p>
        </w:tc>
        <w:tc>
          <w:tcPr>
            <w:tcW w:w="874" w:type="pct"/>
            <w:noWrap/>
            <w:vAlign w:val="bottom"/>
          </w:tcPr>
          <w:p w14:paraId="7586815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(98,660)</w:t>
            </w:r>
          </w:p>
        </w:tc>
      </w:tr>
      <w:tr w:rsidR="00E60EBD" w:rsidRPr="003F00AC" w14:paraId="21556F3D" w14:textId="77777777" w:rsidTr="00590A08">
        <w:trPr>
          <w:cantSplit/>
          <w:trHeight w:hRule="exact" w:val="288"/>
        </w:trPr>
        <w:tc>
          <w:tcPr>
            <w:tcW w:w="1504" w:type="pct"/>
            <w:noWrap/>
            <w:vAlign w:val="bottom"/>
            <w:hideMark/>
          </w:tcPr>
          <w:p w14:paraId="18E562A7"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33066A8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2,036,784 </w:t>
            </w:r>
          </w:p>
        </w:tc>
        <w:tc>
          <w:tcPr>
            <w:tcW w:w="874" w:type="pct"/>
            <w:noWrap/>
            <w:vAlign w:val="bottom"/>
          </w:tcPr>
          <w:p w14:paraId="18325A7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2,001,008 </w:t>
            </w:r>
          </w:p>
        </w:tc>
        <w:tc>
          <w:tcPr>
            <w:tcW w:w="874" w:type="pct"/>
            <w:noWrap/>
            <w:vAlign w:val="bottom"/>
          </w:tcPr>
          <w:p w14:paraId="5EC49C3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2,001,008 </w:t>
            </w:r>
          </w:p>
        </w:tc>
        <w:tc>
          <w:tcPr>
            <w:tcW w:w="874" w:type="pct"/>
            <w:noWrap/>
            <w:vAlign w:val="bottom"/>
          </w:tcPr>
          <w:p w14:paraId="37AA74F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(35,776)</w:t>
            </w:r>
          </w:p>
        </w:tc>
      </w:tr>
      <w:tr w:rsidR="00E60EBD" w:rsidRPr="003F00AC" w14:paraId="7E0BE1D8" w14:textId="77777777" w:rsidTr="00590A08">
        <w:trPr>
          <w:cantSplit/>
          <w:trHeight w:hRule="exact" w:val="504"/>
        </w:trPr>
        <w:tc>
          <w:tcPr>
            <w:tcW w:w="1504" w:type="pct"/>
            <w:noWrap/>
            <w:vAlign w:val="bottom"/>
            <w:hideMark/>
          </w:tcPr>
          <w:p w14:paraId="65992C48"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4044BE0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7,002,377 </w:t>
            </w:r>
          </w:p>
        </w:tc>
        <w:tc>
          <w:tcPr>
            <w:tcW w:w="874" w:type="pct"/>
            <w:noWrap/>
            <w:vAlign w:val="bottom"/>
          </w:tcPr>
          <w:p w14:paraId="283B777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6,876,144 </w:t>
            </w:r>
          </w:p>
        </w:tc>
        <w:tc>
          <w:tcPr>
            <w:tcW w:w="874" w:type="pct"/>
            <w:noWrap/>
            <w:vAlign w:val="bottom"/>
          </w:tcPr>
          <w:p w14:paraId="0C624D40"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6,876,144 </w:t>
            </w:r>
          </w:p>
        </w:tc>
        <w:tc>
          <w:tcPr>
            <w:tcW w:w="874" w:type="pct"/>
            <w:noWrap/>
            <w:vAlign w:val="bottom"/>
          </w:tcPr>
          <w:p w14:paraId="323A34E4"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(126,233)</w:t>
            </w:r>
          </w:p>
        </w:tc>
      </w:tr>
      <w:tr w:rsidR="00E60EBD" w:rsidRPr="003F00AC" w14:paraId="131F3A43" w14:textId="77777777" w:rsidTr="00590A08">
        <w:trPr>
          <w:cantSplit/>
          <w:trHeight w:hRule="exact" w:val="288"/>
        </w:trPr>
        <w:tc>
          <w:tcPr>
            <w:tcW w:w="1504" w:type="pct"/>
            <w:noWrap/>
            <w:vAlign w:val="bottom"/>
            <w:hideMark/>
          </w:tcPr>
          <w:p w14:paraId="28E42590"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5381D62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8,460,360 </w:t>
            </w:r>
          </w:p>
        </w:tc>
        <w:tc>
          <w:tcPr>
            <w:tcW w:w="874" w:type="pct"/>
            <w:noWrap/>
            <w:vAlign w:val="bottom"/>
          </w:tcPr>
          <w:p w14:paraId="3701BC5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8,308,484 </w:t>
            </w:r>
          </w:p>
        </w:tc>
        <w:tc>
          <w:tcPr>
            <w:tcW w:w="874" w:type="pct"/>
            <w:noWrap/>
            <w:vAlign w:val="bottom"/>
          </w:tcPr>
          <w:p w14:paraId="58A3EA9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8,308,484 </w:t>
            </w:r>
          </w:p>
        </w:tc>
        <w:tc>
          <w:tcPr>
            <w:tcW w:w="874" w:type="pct"/>
            <w:noWrap/>
            <w:vAlign w:val="bottom"/>
          </w:tcPr>
          <w:p w14:paraId="236C770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(151,876)</w:t>
            </w:r>
          </w:p>
        </w:tc>
      </w:tr>
      <w:tr w:rsidR="00E60EBD" w:rsidRPr="003F00AC" w14:paraId="63D01E18" w14:textId="77777777" w:rsidTr="00590A08">
        <w:trPr>
          <w:cantSplit/>
          <w:trHeight w:hRule="exact" w:val="288"/>
        </w:trPr>
        <w:tc>
          <w:tcPr>
            <w:tcW w:w="1504" w:type="pct"/>
            <w:noWrap/>
            <w:vAlign w:val="bottom"/>
            <w:hideMark/>
          </w:tcPr>
          <w:p w14:paraId="300AD357"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2A5A708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12,804,365 </w:t>
            </w:r>
          </w:p>
        </w:tc>
        <w:tc>
          <w:tcPr>
            <w:tcW w:w="874" w:type="pct"/>
            <w:noWrap/>
            <w:vAlign w:val="bottom"/>
          </w:tcPr>
          <w:p w14:paraId="6A9B75D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12,572,373 </w:t>
            </w:r>
          </w:p>
        </w:tc>
        <w:tc>
          <w:tcPr>
            <w:tcW w:w="874" w:type="pct"/>
            <w:noWrap/>
            <w:vAlign w:val="bottom"/>
          </w:tcPr>
          <w:p w14:paraId="69044C3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12,572,373 </w:t>
            </w:r>
          </w:p>
        </w:tc>
        <w:tc>
          <w:tcPr>
            <w:tcW w:w="874" w:type="pct"/>
            <w:noWrap/>
            <w:vAlign w:val="bottom"/>
          </w:tcPr>
          <w:p w14:paraId="64EC99A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(231,992)</w:t>
            </w:r>
          </w:p>
        </w:tc>
      </w:tr>
      <w:tr w:rsidR="00E60EBD" w:rsidRPr="003F00AC" w14:paraId="6379FD78" w14:textId="77777777" w:rsidTr="00590A08">
        <w:trPr>
          <w:cantSplit/>
          <w:trHeight w:hRule="exact" w:val="288"/>
        </w:trPr>
        <w:tc>
          <w:tcPr>
            <w:tcW w:w="1504" w:type="pct"/>
            <w:noWrap/>
            <w:vAlign w:val="bottom"/>
            <w:hideMark/>
          </w:tcPr>
          <w:p w14:paraId="421F6AEA"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4A5577F0"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6,635,019 </w:t>
            </w:r>
          </w:p>
        </w:tc>
        <w:tc>
          <w:tcPr>
            <w:tcW w:w="874" w:type="pct"/>
            <w:noWrap/>
            <w:vAlign w:val="bottom"/>
          </w:tcPr>
          <w:p w14:paraId="4BE6FF5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6,515,643 </w:t>
            </w:r>
          </w:p>
        </w:tc>
        <w:tc>
          <w:tcPr>
            <w:tcW w:w="874" w:type="pct"/>
            <w:noWrap/>
            <w:vAlign w:val="bottom"/>
          </w:tcPr>
          <w:p w14:paraId="77DF7011"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6,515,643 </w:t>
            </w:r>
          </w:p>
        </w:tc>
        <w:tc>
          <w:tcPr>
            <w:tcW w:w="874" w:type="pct"/>
            <w:noWrap/>
            <w:vAlign w:val="bottom"/>
          </w:tcPr>
          <w:p w14:paraId="51DB41D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(119,376)</w:t>
            </w:r>
          </w:p>
        </w:tc>
      </w:tr>
      <w:tr w:rsidR="00E60EBD" w:rsidRPr="003F00AC" w14:paraId="59865FE6" w14:textId="77777777" w:rsidTr="00590A08">
        <w:trPr>
          <w:cantSplit/>
          <w:trHeight w:hRule="exact" w:val="288"/>
        </w:trPr>
        <w:tc>
          <w:tcPr>
            <w:tcW w:w="1504" w:type="pct"/>
            <w:noWrap/>
            <w:vAlign w:val="bottom"/>
            <w:hideMark/>
          </w:tcPr>
          <w:p w14:paraId="59FDC40D"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7757104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3,527,759 </w:t>
            </w:r>
          </w:p>
        </w:tc>
        <w:tc>
          <w:tcPr>
            <w:tcW w:w="874" w:type="pct"/>
            <w:noWrap/>
            <w:vAlign w:val="bottom"/>
          </w:tcPr>
          <w:p w14:paraId="62190AD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3,464,611 </w:t>
            </w:r>
          </w:p>
        </w:tc>
        <w:tc>
          <w:tcPr>
            <w:tcW w:w="874" w:type="pct"/>
            <w:noWrap/>
            <w:vAlign w:val="bottom"/>
          </w:tcPr>
          <w:p w14:paraId="75C12AF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3,464,611 </w:t>
            </w:r>
          </w:p>
        </w:tc>
        <w:tc>
          <w:tcPr>
            <w:tcW w:w="874" w:type="pct"/>
            <w:noWrap/>
            <w:vAlign w:val="bottom"/>
          </w:tcPr>
          <w:p w14:paraId="0E9A88F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(63,148)</w:t>
            </w:r>
          </w:p>
        </w:tc>
      </w:tr>
      <w:tr w:rsidR="00E60EBD" w:rsidRPr="003F00AC" w14:paraId="48A6995E" w14:textId="77777777" w:rsidTr="00590A08">
        <w:trPr>
          <w:cantSplit/>
          <w:trHeight w:hRule="exact" w:val="504"/>
        </w:trPr>
        <w:tc>
          <w:tcPr>
            <w:tcW w:w="1504" w:type="pct"/>
            <w:noWrap/>
            <w:vAlign w:val="bottom"/>
            <w:hideMark/>
          </w:tcPr>
          <w:p w14:paraId="1319DC6A"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62298A8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7,644,506 </w:t>
            </w:r>
          </w:p>
        </w:tc>
        <w:tc>
          <w:tcPr>
            <w:tcW w:w="874" w:type="pct"/>
            <w:noWrap/>
            <w:vAlign w:val="bottom"/>
          </w:tcPr>
          <w:p w14:paraId="6EB4237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7,506,656 </w:t>
            </w:r>
          </w:p>
        </w:tc>
        <w:tc>
          <w:tcPr>
            <w:tcW w:w="874" w:type="pct"/>
            <w:noWrap/>
            <w:vAlign w:val="bottom"/>
          </w:tcPr>
          <w:p w14:paraId="0FC1CF4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7,506,656 </w:t>
            </w:r>
          </w:p>
        </w:tc>
        <w:tc>
          <w:tcPr>
            <w:tcW w:w="874" w:type="pct"/>
            <w:noWrap/>
            <w:vAlign w:val="bottom"/>
          </w:tcPr>
          <w:p w14:paraId="19395CB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(137,850)</w:t>
            </w:r>
          </w:p>
        </w:tc>
      </w:tr>
      <w:tr w:rsidR="00E60EBD" w:rsidRPr="003F00AC" w14:paraId="17991ED2" w14:textId="77777777" w:rsidTr="00590A08">
        <w:trPr>
          <w:cantSplit/>
          <w:trHeight w:hRule="exact" w:val="288"/>
        </w:trPr>
        <w:tc>
          <w:tcPr>
            <w:tcW w:w="1504" w:type="pct"/>
            <w:noWrap/>
            <w:vAlign w:val="bottom"/>
            <w:hideMark/>
          </w:tcPr>
          <w:p w14:paraId="3A569087"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25F35BA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041073A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0632BBC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635A3B1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1677A9F7" w14:textId="77777777" w:rsidTr="00590A08">
        <w:trPr>
          <w:cantSplit/>
          <w:trHeight w:hRule="exact" w:val="288"/>
        </w:trPr>
        <w:tc>
          <w:tcPr>
            <w:tcW w:w="1504" w:type="pct"/>
            <w:noWrap/>
            <w:vAlign w:val="bottom"/>
            <w:hideMark/>
          </w:tcPr>
          <w:p w14:paraId="68402CBD"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01012F5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2,336,894 </w:t>
            </w:r>
          </w:p>
        </w:tc>
        <w:tc>
          <w:tcPr>
            <w:tcW w:w="874" w:type="pct"/>
            <w:noWrap/>
            <w:vAlign w:val="bottom"/>
          </w:tcPr>
          <w:p w14:paraId="25811C6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2,296,575 </w:t>
            </w:r>
          </w:p>
        </w:tc>
        <w:tc>
          <w:tcPr>
            <w:tcW w:w="874" w:type="pct"/>
            <w:noWrap/>
            <w:vAlign w:val="bottom"/>
          </w:tcPr>
          <w:p w14:paraId="652B7D6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2,296,575 </w:t>
            </w:r>
          </w:p>
        </w:tc>
        <w:tc>
          <w:tcPr>
            <w:tcW w:w="874" w:type="pct"/>
            <w:noWrap/>
            <w:vAlign w:val="bottom"/>
          </w:tcPr>
          <w:p w14:paraId="5077940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(40,319)</w:t>
            </w:r>
          </w:p>
        </w:tc>
      </w:tr>
      <w:tr w:rsidR="00E60EBD" w:rsidRPr="003F00AC" w14:paraId="4888E46E" w14:textId="77777777" w:rsidTr="00590A08">
        <w:trPr>
          <w:cantSplit/>
          <w:trHeight w:hRule="exact" w:val="288"/>
        </w:trPr>
        <w:tc>
          <w:tcPr>
            <w:tcW w:w="1504" w:type="pct"/>
            <w:noWrap/>
            <w:vAlign w:val="bottom"/>
            <w:hideMark/>
          </w:tcPr>
          <w:p w14:paraId="07C02A26"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721D96D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3,493,421 </w:t>
            </w:r>
          </w:p>
        </w:tc>
        <w:tc>
          <w:tcPr>
            <w:tcW w:w="874" w:type="pct"/>
            <w:noWrap/>
            <w:vAlign w:val="bottom"/>
          </w:tcPr>
          <w:p w14:paraId="7431C32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3,429,608 </w:t>
            </w:r>
          </w:p>
        </w:tc>
        <w:tc>
          <w:tcPr>
            <w:tcW w:w="874" w:type="pct"/>
            <w:noWrap/>
            <w:vAlign w:val="bottom"/>
          </w:tcPr>
          <w:p w14:paraId="3418766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3,429,608 </w:t>
            </w:r>
          </w:p>
        </w:tc>
        <w:tc>
          <w:tcPr>
            <w:tcW w:w="874" w:type="pct"/>
            <w:noWrap/>
            <w:vAlign w:val="bottom"/>
          </w:tcPr>
          <w:p w14:paraId="2984038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(63,813)</w:t>
            </w:r>
          </w:p>
        </w:tc>
      </w:tr>
      <w:tr w:rsidR="00E60EBD" w:rsidRPr="003F00AC" w14:paraId="641C17A2" w14:textId="77777777" w:rsidTr="00590A08">
        <w:trPr>
          <w:cantSplit/>
          <w:trHeight w:hRule="exact" w:val="288"/>
        </w:trPr>
        <w:tc>
          <w:tcPr>
            <w:tcW w:w="1504" w:type="pct"/>
            <w:noWrap/>
            <w:vAlign w:val="bottom"/>
            <w:hideMark/>
          </w:tcPr>
          <w:p w14:paraId="46B0303E"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7037A40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219C4A6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03E0261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492323A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2D50CFD8" w14:textId="77777777" w:rsidTr="00590A08">
        <w:trPr>
          <w:cantSplit/>
          <w:trHeight w:hRule="exact" w:val="504"/>
        </w:trPr>
        <w:tc>
          <w:tcPr>
            <w:tcW w:w="1504" w:type="pct"/>
            <w:noWrap/>
            <w:vAlign w:val="bottom"/>
            <w:hideMark/>
          </w:tcPr>
          <w:p w14:paraId="24C38AC1"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7CAECCF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10,851,698 </w:t>
            </w:r>
          </w:p>
        </w:tc>
        <w:tc>
          <w:tcPr>
            <w:tcW w:w="874" w:type="pct"/>
            <w:noWrap/>
            <w:vAlign w:val="bottom"/>
          </w:tcPr>
          <w:p w14:paraId="58FA7BD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10,650,694 </w:t>
            </w:r>
          </w:p>
        </w:tc>
        <w:tc>
          <w:tcPr>
            <w:tcW w:w="874" w:type="pct"/>
            <w:noWrap/>
            <w:vAlign w:val="bottom"/>
          </w:tcPr>
          <w:p w14:paraId="1C6EE6F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10,650,694 </w:t>
            </w:r>
          </w:p>
        </w:tc>
        <w:tc>
          <w:tcPr>
            <w:tcW w:w="874" w:type="pct"/>
            <w:noWrap/>
            <w:vAlign w:val="bottom"/>
          </w:tcPr>
          <w:p w14:paraId="659F5A1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(201,004)</w:t>
            </w:r>
          </w:p>
        </w:tc>
      </w:tr>
      <w:tr w:rsidR="00E60EBD" w:rsidRPr="003F00AC" w14:paraId="3BF1AB4D" w14:textId="77777777" w:rsidTr="00590A08">
        <w:trPr>
          <w:cantSplit/>
          <w:trHeight w:hRule="exact" w:val="288"/>
        </w:trPr>
        <w:tc>
          <w:tcPr>
            <w:tcW w:w="1504" w:type="pct"/>
            <w:noWrap/>
            <w:vAlign w:val="bottom"/>
            <w:hideMark/>
          </w:tcPr>
          <w:p w14:paraId="10426BFC"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5F35663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2,613,433 </w:t>
            </w:r>
          </w:p>
        </w:tc>
        <w:tc>
          <w:tcPr>
            <w:tcW w:w="874" w:type="pct"/>
            <w:noWrap/>
            <w:vAlign w:val="bottom"/>
          </w:tcPr>
          <w:p w14:paraId="1E9ED9E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2,565,671 </w:t>
            </w:r>
          </w:p>
        </w:tc>
        <w:tc>
          <w:tcPr>
            <w:tcW w:w="874" w:type="pct"/>
            <w:noWrap/>
            <w:vAlign w:val="bottom"/>
          </w:tcPr>
          <w:p w14:paraId="4F1ADDF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2,565,671 </w:t>
            </w:r>
          </w:p>
        </w:tc>
        <w:tc>
          <w:tcPr>
            <w:tcW w:w="874" w:type="pct"/>
            <w:noWrap/>
            <w:vAlign w:val="bottom"/>
          </w:tcPr>
          <w:p w14:paraId="54C24584"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(47,762)</w:t>
            </w:r>
          </w:p>
        </w:tc>
      </w:tr>
      <w:tr w:rsidR="00E60EBD" w:rsidRPr="003F00AC" w14:paraId="7B113E91" w14:textId="77777777" w:rsidTr="00590A08">
        <w:trPr>
          <w:cantSplit/>
          <w:trHeight w:hRule="exact" w:val="288"/>
        </w:trPr>
        <w:tc>
          <w:tcPr>
            <w:tcW w:w="1504" w:type="pct"/>
            <w:noWrap/>
            <w:vAlign w:val="bottom"/>
            <w:hideMark/>
          </w:tcPr>
          <w:p w14:paraId="4145745A"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208D703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24,758,031 </w:t>
            </w:r>
          </w:p>
        </w:tc>
        <w:tc>
          <w:tcPr>
            <w:tcW w:w="874" w:type="pct"/>
            <w:noWrap/>
            <w:vAlign w:val="bottom"/>
          </w:tcPr>
          <w:p w14:paraId="6D15FD4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24,312,915 </w:t>
            </w:r>
          </w:p>
        </w:tc>
        <w:tc>
          <w:tcPr>
            <w:tcW w:w="874" w:type="pct"/>
            <w:noWrap/>
            <w:vAlign w:val="bottom"/>
          </w:tcPr>
          <w:p w14:paraId="7FA2D28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24,312,915 </w:t>
            </w:r>
          </w:p>
        </w:tc>
        <w:tc>
          <w:tcPr>
            <w:tcW w:w="874" w:type="pct"/>
            <w:noWrap/>
            <w:vAlign w:val="bottom"/>
          </w:tcPr>
          <w:p w14:paraId="24736C5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(445,116)</w:t>
            </w:r>
          </w:p>
        </w:tc>
      </w:tr>
      <w:tr w:rsidR="00E60EBD" w:rsidRPr="003F00AC" w14:paraId="640D98DE" w14:textId="77777777" w:rsidTr="00590A08">
        <w:trPr>
          <w:cantSplit/>
          <w:trHeight w:hRule="exact" w:val="288"/>
        </w:trPr>
        <w:tc>
          <w:tcPr>
            <w:tcW w:w="1504" w:type="pct"/>
            <w:noWrap/>
            <w:vAlign w:val="bottom"/>
            <w:hideMark/>
          </w:tcPr>
          <w:p w14:paraId="5F9A3A82"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3AC3748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12,378,465 </w:t>
            </w:r>
          </w:p>
        </w:tc>
        <w:tc>
          <w:tcPr>
            <w:tcW w:w="874" w:type="pct"/>
            <w:noWrap/>
            <w:vAlign w:val="bottom"/>
          </w:tcPr>
          <w:p w14:paraId="775B3191"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12,157,354 </w:t>
            </w:r>
          </w:p>
        </w:tc>
        <w:tc>
          <w:tcPr>
            <w:tcW w:w="874" w:type="pct"/>
            <w:noWrap/>
            <w:vAlign w:val="bottom"/>
          </w:tcPr>
          <w:p w14:paraId="00897A8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12,157,354 </w:t>
            </w:r>
          </w:p>
        </w:tc>
        <w:tc>
          <w:tcPr>
            <w:tcW w:w="874" w:type="pct"/>
            <w:noWrap/>
            <w:vAlign w:val="bottom"/>
          </w:tcPr>
          <w:p w14:paraId="352EEB8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(221,111)</w:t>
            </w:r>
          </w:p>
        </w:tc>
      </w:tr>
      <w:tr w:rsidR="00E60EBD" w:rsidRPr="003F00AC" w14:paraId="191A2012" w14:textId="77777777" w:rsidTr="00590A08">
        <w:trPr>
          <w:cantSplit/>
          <w:trHeight w:hRule="exact" w:val="288"/>
        </w:trPr>
        <w:tc>
          <w:tcPr>
            <w:tcW w:w="1504" w:type="pct"/>
            <w:noWrap/>
            <w:vAlign w:val="bottom"/>
            <w:hideMark/>
          </w:tcPr>
          <w:p w14:paraId="78AE5C4B"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5417911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27263CA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00F0D07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317964B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0E521C0A" w14:textId="77777777" w:rsidTr="00590A08">
        <w:trPr>
          <w:cantSplit/>
          <w:trHeight w:hRule="exact" w:val="504"/>
        </w:trPr>
        <w:tc>
          <w:tcPr>
            <w:tcW w:w="1504" w:type="pct"/>
            <w:noWrap/>
            <w:vAlign w:val="bottom"/>
            <w:hideMark/>
          </w:tcPr>
          <w:p w14:paraId="1A4D121E"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19BCD43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14,854,729 </w:t>
            </w:r>
          </w:p>
        </w:tc>
        <w:tc>
          <w:tcPr>
            <w:tcW w:w="874" w:type="pct"/>
            <w:noWrap/>
            <w:vAlign w:val="bottom"/>
          </w:tcPr>
          <w:p w14:paraId="7C27075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14,586,887 </w:t>
            </w:r>
          </w:p>
        </w:tc>
        <w:tc>
          <w:tcPr>
            <w:tcW w:w="874" w:type="pct"/>
            <w:noWrap/>
            <w:vAlign w:val="bottom"/>
          </w:tcPr>
          <w:p w14:paraId="0052126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14,586,887 </w:t>
            </w:r>
          </w:p>
        </w:tc>
        <w:tc>
          <w:tcPr>
            <w:tcW w:w="874" w:type="pct"/>
            <w:noWrap/>
            <w:vAlign w:val="bottom"/>
          </w:tcPr>
          <w:p w14:paraId="6799B21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(267,842)</w:t>
            </w:r>
          </w:p>
        </w:tc>
      </w:tr>
      <w:tr w:rsidR="00E60EBD" w:rsidRPr="003F00AC" w14:paraId="09108F93" w14:textId="77777777" w:rsidTr="00590A08">
        <w:trPr>
          <w:cantSplit/>
          <w:trHeight w:hRule="exact" w:val="288"/>
        </w:trPr>
        <w:tc>
          <w:tcPr>
            <w:tcW w:w="1504" w:type="pct"/>
            <w:noWrap/>
            <w:vAlign w:val="bottom"/>
            <w:hideMark/>
          </w:tcPr>
          <w:p w14:paraId="7F0A5AE9"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4B4E8E1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4,576,465 </w:t>
            </w:r>
          </w:p>
        </w:tc>
        <w:tc>
          <w:tcPr>
            <w:tcW w:w="874" w:type="pct"/>
            <w:noWrap/>
            <w:vAlign w:val="bottom"/>
          </w:tcPr>
          <w:p w14:paraId="1FADBC2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4,494,490 </w:t>
            </w:r>
          </w:p>
        </w:tc>
        <w:tc>
          <w:tcPr>
            <w:tcW w:w="874" w:type="pct"/>
            <w:noWrap/>
            <w:vAlign w:val="bottom"/>
          </w:tcPr>
          <w:p w14:paraId="67172B8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4,494,490 </w:t>
            </w:r>
          </w:p>
        </w:tc>
        <w:tc>
          <w:tcPr>
            <w:tcW w:w="874" w:type="pct"/>
            <w:noWrap/>
            <w:vAlign w:val="bottom"/>
          </w:tcPr>
          <w:p w14:paraId="7EEDEFA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(81,975)</w:t>
            </w:r>
          </w:p>
        </w:tc>
      </w:tr>
      <w:tr w:rsidR="00E60EBD" w:rsidRPr="003F00AC" w14:paraId="3BCFB595" w14:textId="77777777" w:rsidTr="00590A08">
        <w:trPr>
          <w:cantSplit/>
          <w:trHeight w:hRule="exact" w:val="288"/>
        </w:trPr>
        <w:tc>
          <w:tcPr>
            <w:tcW w:w="1504" w:type="pct"/>
            <w:noWrap/>
            <w:vAlign w:val="bottom"/>
            <w:hideMark/>
          </w:tcPr>
          <w:p w14:paraId="5B60B811"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288250D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5,379,344 </w:t>
            </w:r>
          </w:p>
        </w:tc>
        <w:tc>
          <w:tcPr>
            <w:tcW w:w="874" w:type="pct"/>
            <w:noWrap/>
            <w:vAlign w:val="bottom"/>
          </w:tcPr>
          <w:p w14:paraId="2A6370A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5,282,395 </w:t>
            </w:r>
          </w:p>
        </w:tc>
        <w:tc>
          <w:tcPr>
            <w:tcW w:w="874" w:type="pct"/>
            <w:noWrap/>
            <w:vAlign w:val="bottom"/>
          </w:tcPr>
          <w:p w14:paraId="43E6049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5,282,395 </w:t>
            </w:r>
          </w:p>
        </w:tc>
        <w:tc>
          <w:tcPr>
            <w:tcW w:w="874" w:type="pct"/>
            <w:noWrap/>
            <w:vAlign w:val="bottom"/>
          </w:tcPr>
          <w:p w14:paraId="6A4A349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(96,949)</w:t>
            </w:r>
          </w:p>
        </w:tc>
      </w:tr>
      <w:tr w:rsidR="00E60EBD" w:rsidRPr="003F00AC" w14:paraId="38A4CB05" w14:textId="77777777" w:rsidTr="00590A08">
        <w:trPr>
          <w:cantSplit/>
          <w:trHeight w:hRule="exact" w:val="288"/>
        </w:trPr>
        <w:tc>
          <w:tcPr>
            <w:tcW w:w="1504" w:type="pct"/>
            <w:noWrap/>
            <w:vAlign w:val="bottom"/>
            <w:hideMark/>
          </w:tcPr>
          <w:p w14:paraId="2A75E83A"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085ABD6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18,181,691 </w:t>
            </w:r>
          </w:p>
        </w:tc>
        <w:tc>
          <w:tcPr>
            <w:tcW w:w="874" w:type="pct"/>
            <w:noWrap/>
            <w:vAlign w:val="bottom"/>
          </w:tcPr>
          <w:p w14:paraId="1C210B6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17,871,632 </w:t>
            </w:r>
          </w:p>
        </w:tc>
        <w:tc>
          <w:tcPr>
            <w:tcW w:w="874" w:type="pct"/>
            <w:noWrap/>
            <w:vAlign w:val="bottom"/>
          </w:tcPr>
          <w:p w14:paraId="3AC0743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17,871,632 </w:t>
            </w:r>
          </w:p>
        </w:tc>
        <w:tc>
          <w:tcPr>
            <w:tcW w:w="874" w:type="pct"/>
            <w:noWrap/>
            <w:vAlign w:val="bottom"/>
          </w:tcPr>
          <w:p w14:paraId="043677F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(310,059)</w:t>
            </w:r>
          </w:p>
        </w:tc>
      </w:tr>
      <w:tr w:rsidR="00E60EBD" w:rsidRPr="003F00AC" w14:paraId="56DE2EA4" w14:textId="77777777" w:rsidTr="00590A08">
        <w:trPr>
          <w:cantSplit/>
          <w:trHeight w:hRule="exact" w:val="288"/>
        </w:trPr>
        <w:tc>
          <w:tcPr>
            <w:tcW w:w="1504" w:type="pct"/>
            <w:noWrap/>
            <w:vAlign w:val="bottom"/>
            <w:hideMark/>
          </w:tcPr>
          <w:p w14:paraId="250D5091"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0AD884A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2F66849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0AF960F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1C0A6C01"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69C94D5D" w14:textId="77777777" w:rsidTr="00590A08">
        <w:trPr>
          <w:cantSplit/>
          <w:trHeight w:hRule="exact" w:val="504"/>
        </w:trPr>
        <w:tc>
          <w:tcPr>
            <w:tcW w:w="1504" w:type="pct"/>
            <w:noWrap/>
            <w:vAlign w:val="bottom"/>
            <w:hideMark/>
          </w:tcPr>
          <w:p w14:paraId="24B01FF9"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13C7577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6,521,030 </w:t>
            </w:r>
          </w:p>
        </w:tc>
        <w:tc>
          <w:tcPr>
            <w:tcW w:w="874" w:type="pct"/>
            <w:noWrap/>
            <w:vAlign w:val="bottom"/>
          </w:tcPr>
          <w:p w14:paraId="617453E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6,404,585 </w:t>
            </w:r>
          </w:p>
        </w:tc>
        <w:tc>
          <w:tcPr>
            <w:tcW w:w="874" w:type="pct"/>
            <w:noWrap/>
            <w:vAlign w:val="bottom"/>
          </w:tcPr>
          <w:p w14:paraId="46C41B5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6,404,585 </w:t>
            </w:r>
          </w:p>
        </w:tc>
        <w:tc>
          <w:tcPr>
            <w:tcW w:w="874" w:type="pct"/>
            <w:noWrap/>
            <w:vAlign w:val="bottom"/>
          </w:tcPr>
          <w:p w14:paraId="6C5A9314"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(116,445)</w:t>
            </w:r>
          </w:p>
        </w:tc>
      </w:tr>
      <w:tr w:rsidR="00E60EBD" w:rsidRPr="003F00AC" w14:paraId="6FF02D39" w14:textId="77777777" w:rsidTr="00590A08">
        <w:trPr>
          <w:cantSplit/>
          <w:trHeight w:hRule="exact" w:val="288"/>
        </w:trPr>
        <w:tc>
          <w:tcPr>
            <w:tcW w:w="1504" w:type="pct"/>
            <w:noWrap/>
            <w:vAlign w:val="bottom"/>
            <w:hideMark/>
          </w:tcPr>
          <w:p w14:paraId="6AA9E696"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130007B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0335080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24816A0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13CE647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3730CC21" w14:textId="77777777" w:rsidTr="00590A08">
        <w:trPr>
          <w:cantSplit/>
          <w:trHeight w:hRule="exact" w:val="288"/>
        </w:trPr>
        <w:tc>
          <w:tcPr>
            <w:tcW w:w="1504" w:type="pct"/>
            <w:noWrap/>
            <w:vAlign w:val="bottom"/>
            <w:hideMark/>
          </w:tcPr>
          <w:p w14:paraId="6C03CC4E"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68C1BC0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8,200,155 </w:t>
            </w:r>
          </w:p>
        </w:tc>
        <w:tc>
          <w:tcPr>
            <w:tcW w:w="874" w:type="pct"/>
            <w:noWrap/>
            <w:vAlign w:val="bottom"/>
          </w:tcPr>
          <w:p w14:paraId="6B583854"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8,051,281 </w:t>
            </w:r>
          </w:p>
        </w:tc>
        <w:tc>
          <w:tcPr>
            <w:tcW w:w="874" w:type="pct"/>
            <w:noWrap/>
            <w:vAlign w:val="bottom"/>
          </w:tcPr>
          <w:p w14:paraId="3275E72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8,051,281 </w:t>
            </w:r>
          </w:p>
        </w:tc>
        <w:tc>
          <w:tcPr>
            <w:tcW w:w="874" w:type="pct"/>
            <w:noWrap/>
            <w:vAlign w:val="bottom"/>
          </w:tcPr>
          <w:p w14:paraId="703187B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(148,874)</w:t>
            </w:r>
          </w:p>
        </w:tc>
      </w:tr>
      <w:tr w:rsidR="00E60EBD" w:rsidRPr="003F00AC" w14:paraId="7BDE7339" w14:textId="77777777" w:rsidTr="00590A08">
        <w:trPr>
          <w:cantSplit/>
          <w:trHeight w:hRule="exact" w:val="288"/>
        </w:trPr>
        <w:tc>
          <w:tcPr>
            <w:tcW w:w="1504" w:type="pct"/>
            <w:noWrap/>
            <w:vAlign w:val="bottom"/>
            <w:hideMark/>
          </w:tcPr>
          <w:p w14:paraId="6613D4A5"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21D1A2C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27,140,636 </w:t>
            </w:r>
          </w:p>
        </w:tc>
        <w:tc>
          <w:tcPr>
            <w:tcW w:w="874" w:type="pct"/>
            <w:noWrap/>
            <w:vAlign w:val="bottom"/>
          </w:tcPr>
          <w:p w14:paraId="025F325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26,649,036 </w:t>
            </w:r>
          </w:p>
        </w:tc>
        <w:tc>
          <w:tcPr>
            <w:tcW w:w="874" w:type="pct"/>
            <w:noWrap/>
            <w:vAlign w:val="bottom"/>
          </w:tcPr>
          <w:p w14:paraId="191A2ED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26,649,036 </w:t>
            </w:r>
          </w:p>
        </w:tc>
        <w:tc>
          <w:tcPr>
            <w:tcW w:w="874" w:type="pct"/>
            <w:noWrap/>
            <w:vAlign w:val="bottom"/>
          </w:tcPr>
          <w:p w14:paraId="1C838051"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(491,600)</w:t>
            </w:r>
          </w:p>
        </w:tc>
      </w:tr>
      <w:tr w:rsidR="00E60EBD" w:rsidRPr="003F00AC" w14:paraId="3E58C31F" w14:textId="77777777" w:rsidTr="00590A08">
        <w:trPr>
          <w:cantSplit/>
          <w:trHeight w:hRule="exact" w:val="288"/>
        </w:trPr>
        <w:tc>
          <w:tcPr>
            <w:tcW w:w="1504" w:type="pct"/>
            <w:noWrap/>
            <w:vAlign w:val="bottom"/>
            <w:hideMark/>
          </w:tcPr>
          <w:p w14:paraId="1FF73CB5"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6AE0ADE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2,608,065 </w:t>
            </w:r>
          </w:p>
        </w:tc>
        <w:tc>
          <w:tcPr>
            <w:tcW w:w="874" w:type="pct"/>
            <w:noWrap/>
            <w:vAlign w:val="bottom"/>
          </w:tcPr>
          <w:p w14:paraId="487CD2C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2,559,395 </w:t>
            </w:r>
          </w:p>
        </w:tc>
        <w:tc>
          <w:tcPr>
            <w:tcW w:w="874" w:type="pct"/>
            <w:noWrap/>
            <w:vAlign w:val="bottom"/>
          </w:tcPr>
          <w:p w14:paraId="77AE33E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2,559,395 </w:t>
            </w:r>
          </w:p>
        </w:tc>
        <w:tc>
          <w:tcPr>
            <w:tcW w:w="874" w:type="pct"/>
            <w:noWrap/>
            <w:vAlign w:val="bottom"/>
          </w:tcPr>
          <w:p w14:paraId="710A973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(48,670)</w:t>
            </w:r>
          </w:p>
        </w:tc>
      </w:tr>
      <w:tr w:rsidR="00E60EBD" w:rsidRPr="003F00AC" w14:paraId="1CDE9B8B" w14:textId="77777777" w:rsidTr="00590A08">
        <w:trPr>
          <w:cantSplit/>
          <w:trHeight w:hRule="exact" w:val="504"/>
        </w:trPr>
        <w:tc>
          <w:tcPr>
            <w:tcW w:w="1504" w:type="pct"/>
            <w:noWrap/>
            <w:vAlign w:val="bottom"/>
            <w:hideMark/>
          </w:tcPr>
          <w:p w14:paraId="6E424C82"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007E05A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7DAC676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5A08DFE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21824004"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7084899B" w14:textId="77777777" w:rsidTr="00590A08">
        <w:trPr>
          <w:cantSplit/>
          <w:trHeight w:hRule="exact" w:val="288"/>
        </w:trPr>
        <w:tc>
          <w:tcPr>
            <w:tcW w:w="1504" w:type="pct"/>
            <w:noWrap/>
            <w:vAlign w:val="bottom"/>
            <w:hideMark/>
          </w:tcPr>
          <w:p w14:paraId="2301DEEB"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19D1926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9,768,964 </w:t>
            </w:r>
          </w:p>
        </w:tc>
        <w:tc>
          <w:tcPr>
            <w:tcW w:w="874" w:type="pct"/>
            <w:noWrap/>
            <w:vAlign w:val="bottom"/>
          </w:tcPr>
          <w:p w14:paraId="17EB03CA"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9,594,392 </w:t>
            </w:r>
          </w:p>
        </w:tc>
        <w:tc>
          <w:tcPr>
            <w:tcW w:w="874" w:type="pct"/>
            <w:noWrap/>
            <w:vAlign w:val="bottom"/>
          </w:tcPr>
          <w:p w14:paraId="2DFD2BF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9,594,392 </w:t>
            </w:r>
          </w:p>
        </w:tc>
        <w:tc>
          <w:tcPr>
            <w:tcW w:w="874" w:type="pct"/>
            <w:noWrap/>
            <w:vAlign w:val="bottom"/>
          </w:tcPr>
          <w:p w14:paraId="648C2C1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(174,572)</w:t>
            </w:r>
          </w:p>
        </w:tc>
      </w:tr>
      <w:tr w:rsidR="00E60EBD" w:rsidRPr="003F00AC" w14:paraId="3DC7B336" w14:textId="77777777" w:rsidTr="00590A08">
        <w:trPr>
          <w:cantSplit/>
          <w:trHeight w:hRule="exact" w:val="288"/>
        </w:trPr>
        <w:tc>
          <w:tcPr>
            <w:tcW w:w="1504" w:type="pct"/>
            <w:noWrap/>
            <w:vAlign w:val="bottom"/>
            <w:hideMark/>
          </w:tcPr>
          <w:p w14:paraId="279FE6F0"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3C6B40C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8,643,436 </w:t>
            </w:r>
          </w:p>
        </w:tc>
        <w:tc>
          <w:tcPr>
            <w:tcW w:w="874" w:type="pct"/>
            <w:noWrap/>
            <w:vAlign w:val="bottom"/>
          </w:tcPr>
          <w:p w14:paraId="79A0157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8,487,573 </w:t>
            </w:r>
          </w:p>
        </w:tc>
        <w:tc>
          <w:tcPr>
            <w:tcW w:w="874" w:type="pct"/>
            <w:noWrap/>
            <w:vAlign w:val="bottom"/>
          </w:tcPr>
          <w:p w14:paraId="0D64388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8,487,573 </w:t>
            </w:r>
          </w:p>
        </w:tc>
        <w:tc>
          <w:tcPr>
            <w:tcW w:w="874" w:type="pct"/>
            <w:noWrap/>
            <w:vAlign w:val="bottom"/>
          </w:tcPr>
          <w:p w14:paraId="58D9FCE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(155,863)</w:t>
            </w:r>
          </w:p>
        </w:tc>
      </w:tr>
      <w:tr w:rsidR="00E60EBD" w:rsidRPr="003F00AC" w14:paraId="6B102026" w14:textId="77777777" w:rsidTr="00590A08">
        <w:trPr>
          <w:cantSplit/>
          <w:trHeight w:hRule="exact" w:val="288"/>
        </w:trPr>
        <w:tc>
          <w:tcPr>
            <w:tcW w:w="1504" w:type="pct"/>
            <w:noWrap/>
            <w:vAlign w:val="bottom"/>
            <w:hideMark/>
          </w:tcPr>
          <w:p w14:paraId="3132E62D"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08B511B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2,811,679 </w:t>
            </w:r>
          </w:p>
        </w:tc>
        <w:tc>
          <w:tcPr>
            <w:tcW w:w="874" w:type="pct"/>
            <w:noWrap/>
            <w:vAlign w:val="bottom"/>
          </w:tcPr>
          <w:p w14:paraId="2576146B"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2,764,751 </w:t>
            </w:r>
          </w:p>
        </w:tc>
        <w:tc>
          <w:tcPr>
            <w:tcW w:w="874" w:type="pct"/>
            <w:noWrap/>
            <w:vAlign w:val="bottom"/>
          </w:tcPr>
          <w:p w14:paraId="3DFA0C6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2,764,751 </w:t>
            </w:r>
          </w:p>
        </w:tc>
        <w:tc>
          <w:tcPr>
            <w:tcW w:w="874" w:type="pct"/>
            <w:noWrap/>
            <w:vAlign w:val="bottom"/>
          </w:tcPr>
          <w:p w14:paraId="3CBAF32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(46,928)</w:t>
            </w:r>
          </w:p>
        </w:tc>
      </w:tr>
      <w:tr w:rsidR="00E60EBD" w:rsidRPr="003F00AC" w14:paraId="178E7138" w14:textId="77777777" w:rsidTr="00590A08">
        <w:trPr>
          <w:cantSplit/>
          <w:trHeight w:hRule="exact" w:val="288"/>
        </w:trPr>
        <w:tc>
          <w:tcPr>
            <w:tcW w:w="1504" w:type="pct"/>
            <w:noWrap/>
            <w:vAlign w:val="bottom"/>
            <w:hideMark/>
          </w:tcPr>
          <w:p w14:paraId="64AE35FB"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0A59D8D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7,342,482 </w:t>
            </w:r>
          </w:p>
        </w:tc>
        <w:tc>
          <w:tcPr>
            <w:tcW w:w="874" w:type="pct"/>
            <w:noWrap/>
            <w:vAlign w:val="bottom"/>
          </w:tcPr>
          <w:p w14:paraId="33E0973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7,210,559 </w:t>
            </w:r>
          </w:p>
        </w:tc>
        <w:tc>
          <w:tcPr>
            <w:tcW w:w="874" w:type="pct"/>
            <w:noWrap/>
            <w:vAlign w:val="bottom"/>
          </w:tcPr>
          <w:p w14:paraId="4A15A3B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7,210,559 </w:t>
            </w:r>
          </w:p>
        </w:tc>
        <w:tc>
          <w:tcPr>
            <w:tcW w:w="874" w:type="pct"/>
            <w:noWrap/>
            <w:vAlign w:val="bottom"/>
          </w:tcPr>
          <w:p w14:paraId="3B35BC8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(131,923)</w:t>
            </w:r>
          </w:p>
        </w:tc>
      </w:tr>
      <w:tr w:rsidR="00E60EBD" w:rsidRPr="003F00AC" w14:paraId="6487BFFC" w14:textId="77777777" w:rsidTr="00590A08">
        <w:trPr>
          <w:cantSplit/>
          <w:trHeight w:hRule="exact" w:val="288"/>
        </w:trPr>
        <w:tc>
          <w:tcPr>
            <w:tcW w:w="1504" w:type="pct"/>
            <w:noWrap/>
            <w:vAlign w:val="bottom"/>
            <w:hideMark/>
          </w:tcPr>
          <w:p w14:paraId="4E9A3394"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0CB9A47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2,035,182 </w:t>
            </w:r>
          </w:p>
        </w:tc>
        <w:tc>
          <w:tcPr>
            <w:tcW w:w="874" w:type="pct"/>
            <w:noWrap/>
            <w:vAlign w:val="bottom"/>
          </w:tcPr>
          <w:p w14:paraId="48E7FC3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06C3BBA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1,998,750 </w:t>
            </w:r>
          </w:p>
        </w:tc>
        <w:tc>
          <w:tcPr>
            <w:tcW w:w="874" w:type="pct"/>
            <w:noWrap/>
            <w:vAlign w:val="bottom"/>
          </w:tcPr>
          <w:p w14:paraId="1E0297D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(36,432)</w:t>
            </w:r>
          </w:p>
        </w:tc>
      </w:tr>
      <w:tr w:rsidR="00E60EBD" w:rsidRPr="003F00AC" w14:paraId="66B56F34" w14:textId="77777777" w:rsidTr="00590A08">
        <w:trPr>
          <w:cantSplit/>
          <w:trHeight w:hRule="exact" w:val="288"/>
        </w:trPr>
        <w:tc>
          <w:tcPr>
            <w:tcW w:w="1504" w:type="pct"/>
            <w:noWrap/>
            <w:vAlign w:val="bottom"/>
            <w:hideMark/>
          </w:tcPr>
          <w:p w14:paraId="46DD1F2E" w14:textId="77777777" w:rsidR="00E60EBD" w:rsidRPr="003F00AC" w:rsidRDefault="00E60EBD"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2C02127C"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399,534,525 </w:t>
            </w:r>
          </w:p>
        </w:tc>
        <w:tc>
          <w:tcPr>
            <w:tcW w:w="874" w:type="pct"/>
            <w:noWrap/>
            <w:vAlign w:val="bottom"/>
          </w:tcPr>
          <w:p w14:paraId="668BF2AA"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392,377,691 </w:t>
            </w:r>
          </w:p>
        </w:tc>
        <w:tc>
          <w:tcPr>
            <w:tcW w:w="874" w:type="pct"/>
            <w:noWrap/>
            <w:vAlign w:val="bottom"/>
          </w:tcPr>
          <w:p w14:paraId="21E958DF"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392,377,691 </w:t>
            </w:r>
          </w:p>
        </w:tc>
        <w:tc>
          <w:tcPr>
            <w:tcW w:w="874" w:type="pct"/>
            <w:noWrap/>
            <w:vAlign w:val="bottom"/>
          </w:tcPr>
          <w:p w14:paraId="1003392F"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(7,156,834)</w:t>
            </w:r>
          </w:p>
        </w:tc>
      </w:tr>
      <w:tr w:rsidR="00E60EBD" w:rsidRPr="003F00AC" w14:paraId="7F882BFC" w14:textId="77777777" w:rsidTr="00590A08">
        <w:trPr>
          <w:cantSplit/>
          <w:trHeight w:hRule="exact" w:val="504"/>
        </w:trPr>
        <w:tc>
          <w:tcPr>
            <w:tcW w:w="1504" w:type="pct"/>
            <w:noWrap/>
            <w:vAlign w:val="bottom"/>
            <w:hideMark/>
          </w:tcPr>
          <w:p w14:paraId="59780165"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6BDA61EC"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453,848 </w:t>
            </w:r>
          </w:p>
        </w:tc>
        <w:tc>
          <w:tcPr>
            <w:tcW w:w="874" w:type="pct"/>
            <w:noWrap/>
            <w:vAlign w:val="bottom"/>
          </w:tcPr>
          <w:p w14:paraId="33EB799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453,574 </w:t>
            </w:r>
          </w:p>
        </w:tc>
        <w:tc>
          <w:tcPr>
            <w:tcW w:w="874" w:type="pct"/>
            <w:noWrap/>
            <w:vAlign w:val="bottom"/>
          </w:tcPr>
          <w:p w14:paraId="6BA4948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453,574 </w:t>
            </w:r>
          </w:p>
        </w:tc>
        <w:tc>
          <w:tcPr>
            <w:tcW w:w="874" w:type="pct"/>
            <w:noWrap/>
            <w:vAlign w:val="bottom"/>
          </w:tcPr>
          <w:p w14:paraId="23E411B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(274)</w:t>
            </w:r>
          </w:p>
        </w:tc>
      </w:tr>
      <w:tr w:rsidR="00E60EBD" w:rsidRPr="003F00AC" w14:paraId="68FC48F8" w14:textId="77777777" w:rsidTr="00590A08">
        <w:trPr>
          <w:cantSplit/>
          <w:trHeight w:hRule="exact" w:val="288"/>
        </w:trPr>
        <w:tc>
          <w:tcPr>
            <w:tcW w:w="1504" w:type="pct"/>
            <w:noWrap/>
            <w:vAlign w:val="bottom"/>
            <w:hideMark/>
          </w:tcPr>
          <w:p w14:paraId="260C5D95" w14:textId="5D1A46A5"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p w14:paraId="1ECC5F25" w14:textId="77777777" w:rsidR="00E60EBD" w:rsidRPr="003F00AC" w:rsidRDefault="00E60EBD" w:rsidP="00590A08">
            <w:pPr>
              <w:spacing w:after="0" w:line="240" w:lineRule="auto"/>
              <w:jc w:val="left"/>
              <w:rPr>
                <w:rFonts w:ascii="Times New Roman" w:hAnsi="Times New Roman"/>
                <w:color w:val="000000"/>
                <w:sz w:val="20"/>
                <w:szCs w:val="20"/>
              </w:rPr>
            </w:pPr>
          </w:p>
        </w:tc>
        <w:tc>
          <w:tcPr>
            <w:tcW w:w="874" w:type="pct"/>
            <w:noWrap/>
            <w:vAlign w:val="bottom"/>
          </w:tcPr>
          <w:p w14:paraId="216AC165"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1,017,591 </w:t>
            </w:r>
          </w:p>
        </w:tc>
        <w:tc>
          <w:tcPr>
            <w:tcW w:w="874" w:type="pct"/>
            <w:noWrap/>
            <w:vAlign w:val="bottom"/>
          </w:tcPr>
          <w:p w14:paraId="178A06F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999,375 </w:t>
            </w:r>
          </w:p>
        </w:tc>
        <w:tc>
          <w:tcPr>
            <w:tcW w:w="874" w:type="pct"/>
            <w:noWrap/>
            <w:vAlign w:val="bottom"/>
          </w:tcPr>
          <w:p w14:paraId="2539682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999,375 </w:t>
            </w:r>
          </w:p>
        </w:tc>
        <w:tc>
          <w:tcPr>
            <w:tcW w:w="874" w:type="pct"/>
            <w:noWrap/>
            <w:vAlign w:val="bottom"/>
          </w:tcPr>
          <w:p w14:paraId="265D6BC6"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(18,216)</w:t>
            </w:r>
          </w:p>
        </w:tc>
      </w:tr>
      <w:tr w:rsidR="00E60EBD" w:rsidRPr="003F00AC" w14:paraId="759F762D" w14:textId="77777777" w:rsidTr="00590A08">
        <w:trPr>
          <w:cantSplit/>
          <w:trHeight w:hRule="exact" w:val="288"/>
        </w:trPr>
        <w:tc>
          <w:tcPr>
            <w:tcW w:w="1504" w:type="pct"/>
            <w:noWrap/>
            <w:vAlign w:val="bottom"/>
            <w:hideMark/>
          </w:tcPr>
          <w:p w14:paraId="31883B38" w14:textId="24766FB5"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5254A71D"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254,398 </w:t>
            </w:r>
          </w:p>
        </w:tc>
        <w:tc>
          <w:tcPr>
            <w:tcW w:w="874" w:type="pct"/>
            <w:noWrap/>
            <w:vAlign w:val="bottom"/>
          </w:tcPr>
          <w:p w14:paraId="149BE03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249,844 </w:t>
            </w:r>
          </w:p>
        </w:tc>
        <w:tc>
          <w:tcPr>
            <w:tcW w:w="874" w:type="pct"/>
            <w:noWrap/>
            <w:vAlign w:val="bottom"/>
          </w:tcPr>
          <w:p w14:paraId="3AF5B8A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249,844 </w:t>
            </w:r>
          </w:p>
        </w:tc>
        <w:tc>
          <w:tcPr>
            <w:tcW w:w="874" w:type="pct"/>
            <w:noWrap/>
            <w:vAlign w:val="bottom"/>
          </w:tcPr>
          <w:p w14:paraId="7FB8F517"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(4,554)</w:t>
            </w:r>
          </w:p>
        </w:tc>
      </w:tr>
      <w:tr w:rsidR="00E60EBD" w:rsidRPr="003F00AC" w14:paraId="7536B6D4" w14:textId="77777777" w:rsidTr="00590A08">
        <w:trPr>
          <w:cantSplit/>
          <w:trHeight w:hRule="exact" w:val="288"/>
        </w:trPr>
        <w:tc>
          <w:tcPr>
            <w:tcW w:w="1504" w:type="pct"/>
            <w:noWrap/>
            <w:vAlign w:val="bottom"/>
            <w:hideMark/>
          </w:tcPr>
          <w:p w14:paraId="0185A240"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7EAE1523"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4,758,525 </w:t>
            </w:r>
          </w:p>
        </w:tc>
        <w:tc>
          <w:tcPr>
            <w:tcW w:w="874" w:type="pct"/>
            <w:noWrap/>
            <w:vAlign w:val="bottom"/>
          </w:tcPr>
          <w:p w14:paraId="776DE024"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4,670,141 </w:t>
            </w:r>
          </w:p>
        </w:tc>
        <w:tc>
          <w:tcPr>
            <w:tcW w:w="874" w:type="pct"/>
            <w:noWrap/>
            <w:vAlign w:val="bottom"/>
          </w:tcPr>
          <w:p w14:paraId="4D3CB73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4,670,141 </w:t>
            </w:r>
          </w:p>
        </w:tc>
        <w:tc>
          <w:tcPr>
            <w:tcW w:w="874" w:type="pct"/>
            <w:noWrap/>
            <w:vAlign w:val="bottom"/>
          </w:tcPr>
          <w:p w14:paraId="2D4CC538"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(88,384)</w:t>
            </w:r>
          </w:p>
        </w:tc>
      </w:tr>
      <w:tr w:rsidR="00E60EBD" w:rsidRPr="003F00AC" w14:paraId="03375903" w14:textId="77777777" w:rsidTr="00590A08">
        <w:trPr>
          <w:cantSplit/>
          <w:trHeight w:hRule="exact" w:val="288"/>
        </w:trPr>
        <w:tc>
          <w:tcPr>
            <w:tcW w:w="1504" w:type="pct"/>
            <w:noWrap/>
            <w:vAlign w:val="bottom"/>
            <w:hideMark/>
          </w:tcPr>
          <w:p w14:paraId="4F10D9C7" w14:textId="77777777" w:rsidR="00E60EBD" w:rsidRPr="003F00AC" w:rsidRDefault="00E60EB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547F7D62"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1,017,591 </w:t>
            </w:r>
          </w:p>
        </w:tc>
        <w:tc>
          <w:tcPr>
            <w:tcW w:w="874" w:type="pct"/>
            <w:noWrap/>
            <w:vAlign w:val="bottom"/>
          </w:tcPr>
          <w:p w14:paraId="39FA0D7E"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999,375 </w:t>
            </w:r>
          </w:p>
        </w:tc>
        <w:tc>
          <w:tcPr>
            <w:tcW w:w="874" w:type="pct"/>
            <w:noWrap/>
            <w:vAlign w:val="bottom"/>
          </w:tcPr>
          <w:p w14:paraId="48E45C09"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999,375 </w:t>
            </w:r>
          </w:p>
        </w:tc>
        <w:tc>
          <w:tcPr>
            <w:tcW w:w="874" w:type="pct"/>
            <w:noWrap/>
            <w:vAlign w:val="bottom"/>
          </w:tcPr>
          <w:p w14:paraId="7BABA71F" w14:textId="77777777" w:rsidR="00E60EBD" w:rsidRPr="003F00AC" w:rsidRDefault="00E60EBD"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(18,216)</w:t>
            </w:r>
          </w:p>
        </w:tc>
      </w:tr>
      <w:tr w:rsidR="00E60EBD" w:rsidRPr="003F00AC" w14:paraId="1EE1E6E9" w14:textId="77777777" w:rsidTr="00590A08">
        <w:trPr>
          <w:cantSplit/>
          <w:trHeight w:hRule="exact" w:val="288"/>
        </w:trPr>
        <w:tc>
          <w:tcPr>
            <w:tcW w:w="1504" w:type="pct"/>
            <w:noWrap/>
            <w:vAlign w:val="bottom"/>
          </w:tcPr>
          <w:p w14:paraId="7D5E683B" w14:textId="77777777" w:rsidR="00E60EBD" w:rsidRPr="003F00AC" w:rsidRDefault="00E60EBD" w:rsidP="00590A08">
            <w:pPr>
              <w:spacing w:after="0" w:line="240" w:lineRule="auto"/>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29D19CB8" w14:textId="77777777" w:rsidR="00E60EBD" w:rsidRPr="003F00AC" w:rsidRDefault="00E60EBD"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7,501,953 </w:t>
            </w:r>
          </w:p>
        </w:tc>
        <w:tc>
          <w:tcPr>
            <w:tcW w:w="874" w:type="pct"/>
            <w:noWrap/>
            <w:vAlign w:val="bottom"/>
          </w:tcPr>
          <w:p w14:paraId="6975FE02" w14:textId="77777777" w:rsidR="00E60EBD" w:rsidRPr="003F00AC" w:rsidRDefault="00E60EBD"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7,372,309 </w:t>
            </w:r>
          </w:p>
        </w:tc>
        <w:tc>
          <w:tcPr>
            <w:tcW w:w="874" w:type="pct"/>
            <w:noWrap/>
            <w:vAlign w:val="bottom"/>
          </w:tcPr>
          <w:p w14:paraId="6E9E7149" w14:textId="77777777" w:rsidR="00E60EBD" w:rsidRPr="003F00AC" w:rsidRDefault="00E60EBD"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7,372,309 </w:t>
            </w:r>
          </w:p>
        </w:tc>
        <w:tc>
          <w:tcPr>
            <w:tcW w:w="874" w:type="pct"/>
            <w:noWrap/>
            <w:vAlign w:val="bottom"/>
          </w:tcPr>
          <w:p w14:paraId="4F6CE033" w14:textId="77777777" w:rsidR="00E60EBD" w:rsidRPr="003F00AC" w:rsidRDefault="00E60EBD"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(129,644)</w:t>
            </w:r>
          </w:p>
        </w:tc>
      </w:tr>
      <w:tr w:rsidR="00E60EBD" w:rsidRPr="003F00AC" w14:paraId="72A1B108" w14:textId="77777777" w:rsidTr="00590A08">
        <w:trPr>
          <w:cantSplit/>
          <w:trHeight w:hRule="exact" w:val="288"/>
        </w:trPr>
        <w:tc>
          <w:tcPr>
            <w:tcW w:w="1504" w:type="pct"/>
            <w:noWrap/>
            <w:vAlign w:val="bottom"/>
            <w:hideMark/>
          </w:tcPr>
          <w:p w14:paraId="5B643F13" w14:textId="77777777" w:rsidR="00E60EBD" w:rsidRPr="003F00AC" w:rsidRDefault="00E60EBD"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States/Territories</w:t>
            </w:r>
          </w:p>
        </w:tc>
        <w:tc>
          <w:tcPr>
            <w:tcW w:w="874" w:type="pct"/>
            <w:noWrap/>
            <w:vAlign w:val="bottom"/>
          </w:tcPr>
          <w:p w14:paraId="2FD4B237"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407,036,478 </w:t>
            </w:r>
          </w:p>
        </w:tc>
        <w:tc>
          <w:tcPr>
            <w:tcW w:w="874" w:type="pct"/>
            <w:noWrap/>
            <w:vAlign w:val="bottom"/>
          </w:tcPr>
          <w:p w14:paraId="0DC5BA8E"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399,750,000 </w:t>
            </w:r>
          </w:p>
        </w:tc>
        <w:tc>
          <w:tcPr>
            <w:tcW w:w="874" w:type="pct"/>
            <w:noWrap/>
            <w:vAlign w:val="bottom"/>
          </w:tcPr>
          <w:p w14:paraId="75929381"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399,750,000 </w:t>
            </w:r>
          </w:p>
        </w:tc>
        <w:tc>
          <w:tcPr>
            <w:tcW w:w="874" w:type="pct"/>
            <w:noWrap/>
            <w:vAlign w:val="bottom"/>
          </w:tcPr>
          <w:p w14:paraId="1331A55E"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(7,286,478)</w:t>
            </w:r>
          </w:p>
        </w:tc>
      </w:tr>
      <w:tr w:rsidR="00E60EBD" w:rsidRPr="003F00AC" w14:paraId="19CEB0C6" w14:textId="77777777" w:rsidTr="00590A08">
        <w:trPr>
          <w:trHeight w:val="504"/>
        </w:trPr>
        <w:tc>
          <w:tcPr>
            <w:tcW w:w="1504" w:type="pct"/>
            <w:noWrap/>
            <w:vAlign w:val="bottom"/>
            <w:hideMark/>
          </w:tcPr>
          <w:p w14:paraId="40116E5A" w14:textId="77777777" w:rsidR="00E60EBD" w:rsidRPr="003F00AC" w:rsidRDefault="00E60EBD" w:rsidP="00590A08">
            <w:pPr>
              <w:spacing w:after="0" w:line="240" w:lineRule="auto"/>
              <w:jc w:val="left"/>
              <w:rPr>
                <w:rFonts w:ascii="Times New Roman" w:hAnsi="Times New Roman"/>
                <w:b/>
                <w:bCs/>
                <w:sz w:val="20"/>
                <w:szCs w:val="20"/>
              </w:rPr>
            </w:pPr>
            <w:r w:rsidRPr="003F00AC">
              <w:rPr>
                <w:rFonts w:ascii="Times New Roman" w:hAnsi="Times New Roman"/>
                <w:color w:val="000000"/>
                <w:sz w:val="20"/>
                <w:szCs w:val="20"/>
              </w:rPr>
              <w:t>Undistributed/1</w:t>
            </w:r>
          </w:p>
        </w:tc>
        <w:tc>
          <w:tcPr>
            <w:tcW w:w="874" w:type="pct"/>
            <w:noWrap/>
            <w:vAlign w:val="bottom"/>
          </w:tcPr>
          <w:p w14:paraId="77C342A4" w14:textId="77777777" w:rsidR="00E60EBD" w:rsidRPr="003F00AC" w:rsidRDefault="00E60EBD"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2,963,522 </w:t>
            </w:r>
          </w:p>
        </w:tc>
        <w:tc>
          <w:tcPr>
            <w:tcW w:w="874" w:type="pct"/>
            <w:noWrap/>
            <w:vAlign w:val="bottom"/>
          </w:tcPr>
          <w:p w14:paraId="18E08684" w14:textId="77777777" w:rsidR="00E60EBD" w:rsidRPr="003F00AC" w:rsidRDefault="00E60EBD"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10,250,000 </w:t>
            </w:r>
          </w:p>
        </w:tc>
        <w:tc>
          <w:tcPr>
            <w:tcW w:w="874" w:type="pct"/>
            <w:noWrap/>
            <w:vAlign w:val="bottom"/>
          </w:tcPr>
          <w:p w14:paraId="78953005" w14:textId="77777777" w:rsidR="00E60EBD" w:rsidRPr="003F00AC" w:rsidRDefault="00E60EBD"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10,250,000 </w:t>
            </w:r>
          </w:p>
        </w:tc>
        <w:tc>
          <w:tcPr>
            <w:tcW w:w="874" w:type="pct"/>
            <w:noWrap/>
            <w:vAlign w:val="bottom"/>
          </w:tcPr>
          <w:p w14:paraId="0E602741"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7,286,478 </w:t>
            </w:r>
          </w:p>
        </w:tc>
      </w:tr>
      <w:tr w:rsidR="00E60EBD" w:rsidRPr="003F00AC" w14:paraId="2E252120" w14:textId="77777777" w:rsidTr="00590A08">
        <w:trPr>
          <w:trHeight w:val="504"/>
        </w:trPr>
        <w:tc>
          <w:tcPr>
            <w:tcW w:w="1504" w:type="pct"/>
            <w:noWrap/>
            <w:vAlign w:val="bottom"/>
            <w:hideMark/>
          </w:tcPr>
          <w:p w14:paraId="29604C56" w14:textId="77777777" w:rsidR="00E60EBD" w:rsidRPr="003F00AC" w:rsidRDefault="00E60EBD"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RESOURCES</w:t>
            </w:r>
          </w:p>
        </w:tc>
        <w:tc>
          <w:tcPr>
            <w:tcW w:w="874" w:type="pct"/>
            <w:noWrap/>
            <w:vAlign w:val="bottom"/>
          </w:tcPr>
          <w:p w14:paraId="6E5D3FC1"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410,000,000 </w:t>
            </w:r>
          </w:p>
        </w:tc>
        <w:tc>
          <w:tcPr>
            <w:tcW w:w="874" w:type="pct"/>
            <w:noWrap/>
            <w:vAlign w:val="bottom"/>
          </w:tcPr>
          <w:p w14:paraId="0A63B804"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410,000,000 </w:t>
            </w:r>
          </w:p>
        </w:tc>
        <w:tc>
          <w:tcPr>
            <w:tcW w:w="874" w:type="pct"/>
            <w:noWrap/>
            <w:vAlign w:val="bottom"/>
          </w:tcPr>
          <w:p w14:paraId="2E973052"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410,000,000 </w:t>
            </w:r>
          </w:p>
        </w:tc>
        <w:tc>
          <w:tcPr>
            <w:tcW w:w="874" w:type="pct"/>
            <w:noWrap/>
            <w:vAlign w:val="bottom"/>
          </w:tcPr>
          <w:p w14:paraId="79257C79" w14:textId="77777777" w:rsidR="00E60EBD" w:rsidRPr="003F00AC" w:rsidRDefault="00E60EBD"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bl>
    <w:p w14:paraId="4AD7BB6E" w14:textId="4EE29CA2" w:rsidR="00D11404" w:rsidRPr="00D11404" w:rsidRDefault="005814A1" w:rsidP="00D11404">
      <w:pPr>
        <w:rPr>
          <w:sz w:val="18"/>
          <w:szCs w:val="18"/>
        </w:rPr>
      </w:pPr>
      <w:bookmarkStart w:id="130" w:name="_Toc381692546"/>
      <w:r w:rsidRPr="00D11404">
        <w:rPr>
          <w:sz w:val="18"/>
          <w:szCs w:val="18"/>
        </w:rPr>
        <w:t xml:space="preserve">1/ </w:t>
      </w:r>
      <w:r w:rsidR="00DD534C" w:rsidRPr="00D11404">
        <w:rPr>
          <w:sz w:val="18"/>
          <w:szCs w:val="18"/>
        </w:rPr>
        <w:t>Undistributed</w:t>
      </w:r>
      <w:r w:rsidRPr="00D11404">
        <w:rPr>
          <w:sz w:val="18"/>
          <w:szCs w:val="18"/>
        </w:rPr>
        <w:t xml:space="preserve">- Includes funds for Older American Act statutory requirements, including evaluation and disaster </w:t>
      </w:r>
      <w:proofErr w:type="gramStart"/>
      <w:r w:rsidRPr="00D11404">
        <w:rPr>
          <w:sz w:val="18"/>
          <w:szCs w:val="18"/>
        </w:rPr>
        <w:t>assistance;</w:t>
      </w:r>
      <w:proofErr w:type="gramEnd"/>
      <w:r w:rsidRPr="00D11404">
        <w:rPr>
          <w:sz w:val="18"/>
          <w:szCs w:val="18"/>
        </w:rPr>
        <w:t xml:space="preserve"> and grant and program reporting system costs, and innovation demonstration grants. Funds unused for these purposes at the end of the year are allocated to states.</w:t>
      </w:r>
    </w:p>
    <w:p w14:paraId="669FD90D" w14:textId="77777777" w:rsidR="00D11404" w:rsidRDefault="00D11404">
      <w:pPr>
        <w:spacing w:after="200" w:line="276" w:lineRule="auto"/>
        <w:jc w:val="left"/>
      </w:pPr>
      <w:r>
        <w:br w:type="page"/>
      </w:r>
    </w:p>
    <w:p w14:paraId="5ABAF00B" w14:textId="5B51A472" w:rsidR="001B0EDB" w:rsidRPr="00E33AFA" w:rsidRDefault="005814A1" w:rsidP="001F3368">
      <w:pPr>
        <w:pStyle w:val="Heading2"/>
      </w:pPr>
      <w:bookmarkStart w:id="131" w:name="_Toc158411854"/>
      <w:bookmarkStart w:id="132" w:name="_Toc161054555"/>
      <w:bookmarkStart w:id="133" w:name="_Hlk127659484"/>
      <w:r w:rsidRPr="00E33AFA">
        <w:lastRenderedPageBreak/>
        <w:t>Nutrition Services</w:t>
      </w:r>
      <w:bookmarkEnd w:id="131"/>
      <w:bookmarkEnd w:id="132"/>
    </w:p>
    <w:tbl>
      <w:tblPr>
        <w:tblStyle w:val="FundingHistory5"/>
        <w:tblW w:w="8725" w:type="dxa"/>
        <w:tblLayout w:type="fixed"/>
        <w:tblLook w:val="04A0" w:firstRow="1" w:lastRow="0" w:firstColumn="1" w:lastColumn="0" w:noHBand="0" w:noVBand="1"/>
      </w:tblPr>
      <w:tblGrid>
        <w:gridCol w:w="2605"/>
        <w:gridCol w:w="1530"/>
        <w:gridCol w:w="1530"/>
        <w:gridCol w:w="1530"/>
        <w:gridCol w:w="1530"/>
      </w:tblGrid>
      <w:tr w:rsidR="004F0CCA" w:rsidRPr="003F00AC" w14:paraId="618269D4" w14:textId="77777777" w:rsidTr="007B23F2">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2605" w:type="dxa"/>
            <w:noWrap/>
          </w:tcPr>
          <w:p w14:paraId="1F17C5EA" w14:textId="14BBD1BB" w:rsidR="004F0CCA" w:rsidRPr="003F00AC" w:rsidRDefault="00A136CC" w:rsidP="0080668B">
            <w:pPr>
              <w:spacing w:after="0" w:line="240" w:lineRule="auto"/>
              <w:jc w:val="center"/>
              <w:rPr>
                <w:rFonts w:eastAsia="Calibri"/>
                <w:szCs w:val="20"/>
              </w:rPr>
            </w:pPr>
            <w:r w:rsidRPr="003F00AC">
              <w:rPr>
                <w:rFonts w:eastAsia="Calibri"/>
                <w:szCs w:val="20"/>
              </w:rPr>
              <w:t>Services</w:t>
            </w:r>
          </w:p>
        </w:tc>
        <w:tc>
          <w:tcPr>
            <w:tcW w:w="1530" w:type="dxa"/>
          </w:tcPr>
          <w:p w14:paraId="6E10673D" w14:textId="169401C4" w:rsidR="004F0CCA" w:rsidRPr="003F00AC" w:rsidRDefault="004F0CCA" w:rsidP="0080668B">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2023 Final</w:t>
            </w:r>
          </w:p>
        </w:tc>
        <w:tc>
          <w:tcPr>
            <w:tcW w:w="1530" w:type="dxa"/>
          </w:tcPr>
          <w:p w14:paraId="1A783F66" w14:textId="29FC69CE" w:rsidR="004F0CCA" w:rsidRPr="003F00AC" w:rsidRDefault="004F0CCA" w:rsidP="0080668B">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t>FY 2024 CR</w:t>
            </w:r>
          </w:p>
        </w:tc>
        <w:tc>
          <w:tcPr>
            <w:tcW w:w="1530" w:type="dxa"/>
          </w:tcPr>
          <w:p w14:paraId="1224E6F4" w14:textId="391388AB" w:rsidR="004F0CCA" w:rsidRPr="003F00AC" w:rsidRDefault="004F0CCA" w:rsidP="0080668B">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President’s Budget</w:t>
            </w:r>
          </w:p>
        </w:tc>
        <w:tc>
          <w:tcPr>
            <w:tcW w:w="1530" w:type="dxa"/>
          </w:tcPr>
          <w:p w14:paraId="2CBCC947" w14:textId="3E4DD496" w:rsidR="004F0CCA" w:rsidRPr="003F00AC" w:rsidRDefault="004F0CCA" w:rsidP="0080668B">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t>FY 2025 +/- FY 2024</w:t>
            </w:r>
          </w:p>
        </w:tc>
      </w:tr>
      <w:tr w:rsidR="00106959" w:rsidRPr="003F00AC" w14:paraId="55B06426" w14:textId="77777777" w:rsidTr="007B23F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5" w:type="dxa"/>
          </w:tcPr>
          <w:p w14:paraId="6322DD54" w14:textId="77777777" w:rsidR="00106959" w:rsidRPr="003F00AC" w:rsidRDefault="00106959" w:rsidP="0080668B">
            <w:pPr>
              <w:spacing w:after="0" w:line="240" w:lineRule="auto"/>
              <w:jc w:val="left"/>
              <w:rPr>
                <w:szCs w:val="20"/>
              </w:rPr>
            </w:pPr>
            <w:r w:rsidRPr="003F00AC">
              <w:rPr>
                <w:szCs w:val="20"/>
              </w:rPr>
              <w:t>Nutrition Services</w:t>
            </w:r>
          </w:p>
        </w:tc>
        <w:tc>
          <w:tcPr>
            <w:tcW w:w="1530" w:type="dxa"/>
          </w:tcPr>
          <w:p w14:paraId="4B91CE42" w14:textId="20896106" w:rsidR="00106959" w:rsidRPr="003F00AC" w:rsidRDefault="00106959"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$1,066</w:t>
            </w:r>
            <w:r w:rsidR="008711C4" w:rsidRPr="003F00AC">
              <w:rPr>
                <w:rFonts w:eastAsia="Calibri"/>
                <w:szCs w:val="20"/>
              </w:rPr>
              <w:t>.</w:t>
            </w:r>
            <w:r w:rsidRPr="003F00AC">
              <w:rPr>
                <w:rFonts w:eastAsia="Calibri"/>
                <w:szCs w:val="20"/>
              </w:rPr>
              <w:t>753</w:t>
            </w:r>
          </w:p>
        </w:tc>
        <w:tc>
          <w:tcPr>
            <w:tcW w:w="1530" w:type="dxa"/>
          </w:tcPr>
          <w:p w14:paraId="01B9ABD2" w14:textId="6AFE0C8B" w:rsidR="00106959" w:rsidRPr="003F00AC" w:rsidRDefault="00106959"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rFonts w:eastAsia="Calibri"/>
                <w:szCs w:val="20"/>
              </w:rPr>
              <w:t>$1,066</w:t>
            </w:r>
            <w:r w:rsidR="008711C4" w:rsidRPr="003F00AC">
              <w:rPr>
                <w:rFonts w:eastAsia="Calibri"/>
                <w:szCs w:val="20"/>
              </w:rPr>
              <w:t>.</w:t>
            </w:r>
            <w:r w:rsidRPr="003F00AC">
              <w:rPr>
                <w:rFonts w:eastAsia="Calibri"/>
                <w:szCs w:val="20"/>
              </w:rPr>
              <w:t>753</w:t>
            </w:r>
          </w:p>
        </w:tc>
        <w:tc>
          <w:tcPr>
            <w:tcW w:w="1530" w:type="dxa"/>
          </w:tcPr>
          <w:p w14:paraId="4B015AF3" w14:textId="6086EA6B" w:rsidR="00106959" w:rsidRPr="003F00AC" w:rsidRDefault="00684A18"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$1,149</w:t>
            </w:r>
            <w:r w:rsidR="008711C4" w:rsidRPr="003F00AC">
              <w:rPr>
                <w:rFonts w:eastAsia="Calibri"/>
                <w:szCs w:val="20"/>
              </w:rPr>
              <w:t>.</w:t>
            </w:r>
            <w:r w:rsidR="00435397" w:rsidRPr="003F00AC">
              <w:rPr>
                <w:rFonts w:eastAsia="Calibri"/>
                <w:szCs w:val="20"/>
              </w:rPr>
              <w:t>453</w:t>
            </w:r>
          </w:p>
        </w:tc>
        <w:tc>
          <w:tcPr>
            <w:tcW w:w="1530" w:type="dxa"/>
          </w:tcPr>
          <w:p w14:paraId="0E0AF6F2" w14:textId="73EA8056" w:rsidR="00106959" w:rsidRPr="003F00AC" w:rsidRDefault="00435397"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+$82</w:t>
            </w:r>
            <w:r w:rsidR="008711C4" w:rsidRPr="003F00AC">
              <w:rPr>
                <w:rFonts w:eastAsia="Calibri"/>
                <w:szCs w:val="20"/>
              </w:rPr>
              <w:t>.</w:t>
            </w:r>
            <w:r w:rsidRPr="003F00AC">
              <w:rPr>
                <w:rFonts w:eastAsia="Calibri"/>
                <w:szCs w:val="20"/>
              </w:rPr>
              <w:t>700</w:t>
            </w:r>
          </w:p>
        </w:tc>
      </w:tr>
      <w:tr w:rsidR="00106959" w:rsidRPr="003F00AC" w14:paraId="5212CB33" w14:textId="77777777" w:rsidTr="007B23F2">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5" w:type="dxa"/>
            <w:hideMark/>
          </w:tcPr>
          <w:p w14:paraId="6AFEF585" w14:textId="77777777" w:rsidR="00106959" w:rsidRPr="003F00AC" w:rsidRDefault="00106959" w:rsidP="0080668B">
            <w:pPr>
              <w:spacing w:after="0" w:line="240" w:lineRule="auto"/>
              <w:jc w:val="left"/>
              <w:rPr>
                <w:rFonts w:eastAsia="Calibri"/>
                <w:szCs w:val="20"/>
              </w:rPr>
            </w:pPr>
            <w:r w:rsidRPr="003F00AC">
              <w:rPr>
                <w:szCs w:val="20"/>
              </w:rPr>
              <w:t xml:space="preserve">Congregate Nutrition </w:t>
            </w:r>
          </w:p>
        </w:tc>
        <w:tc>
          <w:tcPr>
            <w:tcW w:w="1530" w:type="dxa"/>
          </w:tcPr>
          <w:p w14:paraId="521DE8D9" w14:textId="00E5933D" w:rsidR="00106959" w:rsidRPr="003F00AC" w:rsidRDefault="00106959" w:rsidP="008066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$540</w:t>
            </w:r>
            <w:r w:rsidR="008711C4" w:rsidRPr="003F00AC">
              <w:rPr>
                <w:rFonts w:eastAsia="Calibri"/>
                <w:szCs w:val="20"/>
              </w:rPr>
              <w:t>.</w:t>
            </w:r>
            <w:r w:rsidRPr="003F00AC">
              <w:rPr>
                <w:rFonts w:eastAsia="Calibri"/>
                <w:szCs w:val="20"/>
              </w:rPr>
              <w:t>342</w:t>
            </w:r>
          </w:p>
        </w:tc>
        <w:tc>
          <w:tcPr>
            <w:tcW w:w="1530" w:type="dxa"/>
          </w:tcPr>
          <w:p w14:paraId="5FF0BCC5" w14:textId="246C130D" w:rsidR="00106959" w:rsidRPr="003F00AC" w:rsidRDefault="00106959" w:rsidP="0080668B">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rFonts w:eastAsia="Calibri"/>
                <w:szCs w:val="20"/>
              </w:rPr>
              <w:t>$540</w:t>
            </w:r>
            <w:r w:rsidR="008711C4" w:rsidRPr="003F00AC">
              <w:rPr>
                <w:rFonts w:eastAsia="Calibri"/>
                <w:szCs w:val="20"/>
              </w:rPr>
              <w:t>.</w:t>
            </w:r>
            <w:r w:rsidRPr="003F00AC">
              <w:rPr>
                <w:rFonts w:eastAsia="Calibri"/>
                <w:szCs w:val="20"/>
              </w:rPr>
              <w:t>342</w:t>
            </w:r>
          </w:p>
        </w:tc>
        <w:tc>
          <w:tcPr>
            <w:tcW w:w="1530" w:type="dxa"/>
          </w:tcPr>
          <w:p w14:paraId="3186C2EF" w14:textId="52D348BD" w:rsidR="00106959" w:rsidRPr="003F00AC" w:rsidRDefault="00F42D9B" w:rsidP="008066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$621</w:t>
            </w:r>
            <w:r w:rsidR="008711C4" w:rsidRPr="003F00AC">
              <w:rPr>
                <w:rFonts w:eastAsia="Calibri"/>
                <w:szCs w:val="20"/>
              </w:rPr>
              <w:t>.</w:t>
            </w:r>
            <w:r w:rsidRPr="003F00AC">
              <w:rPr>
                <w:rFonts w:eastAsia="Calibri"/>
                <w:szCs w:val="20"/>
              </w:rPr>
              <w:t>692</w:t>
            </w:r>
          </w:p>
        </w:tc>
        <w:tc>
          <w:tcPr>
            <w:tcW w:w="1530" w:type="dxa"/>
          </w:tcPr>
          <w:p w14:paraId="19F11DD9" w14:textId="158BD529" w:rsidR="00106959" w:rsidRPr="003F00AC" w:rsidRDefault="00106959" w:rsidP="008066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w:t>
            </w:r>
            <w:r w:rsidR="00E05415" w:rsidRPr="003F00AC">
              <w:rPr>
                <w:rFonts w:eastAsia="Calibri"/>
                <w:szCs w:val="20"/>
              </w:rPr>
              <w:t>81</w:t>
            </w:r>
            <w:r w:rsidR="008711C4" w:rsidRPr="003F00AC">
              <w:rPr>
                <w:rFonts w:eastAsia="Calibri"/>
                <w:szCs w:val="20"/>
              </w:rPr>
              <w:t>.</w:t>
            </w:r>
            <w:r w:rsidR="00E05415" w:rsidRPr="003F00AC">
              <w:rPr>
                <w:rFonts w:eastAsia="Calibri"/>
                <w:szCs w:val="20"/>
              </w:rPr>
              <w:t>350</w:t>
            </w:r>
          </w:p>
        </w:tc>
      </w:tr>
      <w:tr w:rsidR="00106959" w:rsidRPr="003F00AC" w14:paraId="61B693BC" w14:textId="77777777" w:rsidTr="007B23F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5" w:type="dxa"/>
          </w:tcPr>
          <w:p w14:paraId="360A344D" w14:textId="3B1F904B" w:rsidR="00106959" w:rsidRPr="003F00AC" w:rsidRDefault="00106959" w:rsidP="0080668B">
            <w:pPr>
              <w:spacing w:after="0" w:line="240" w:lineRule="auto"/>
              <w:jc w:val="left"/>
              <w:rPr>
                <w:szCs w:val="20"/>
              </w:rPr>
            </w:pPr>
            <w:r w:rsidRPr="003F00AC">
              <w:rPr>
                <w:szCs w:val="20"/>
              </w:rPr>
              <w:t>Home</w:t>
            </w:r>
            <w:r w:rsidR="006874C2" w:rsidRPr="003F00AC">
              <w:rPr>
                <w:szCs w:val="20"/>
              </w:rPr>
              <w:t>-</w:t>
            </w:r>
            <w:r w:rsidRPr="003F00AC">
              <w:rPr>
                <w:szCs w:val="20"/>
              </w:rPr>
              <w:t>Delivered Nutrition</w:t>
            </w:r>
          </w:p>
        </w:tc>
        <w:tc>
          <w:tcPr>
            <w:tcW w:w="1530" w:type="dxa"/>
          </w:tcPr>
          <w:p w14:paraId="40854078" w14:textId="12E1465A" w:rsidR="00106959" w:rsidRPr="003F00AC" w:rsidRDefault="00106959"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$366</w:t>
            </w:r>
            <w:r w:rsidR="008711C4" w:rsidRPr="003F00AC">
              <w:rPr>
                <w:rFonts w:eastAsia="Calibri"/>
                <w:szCs w:val="20"/>
              </w:rPr>
              <w:t>.</w:t>
            </w:r>
            <w:r w:rsidRPr="003F00AC">
              <w:rPr>
                <w:rFonts w:eastAsia="Calibri"/>
                <w:szCs w:val="20"/>
              </w:rPr>
              <w:t>342</w:t>
            </w:r>
          </w:p>
        </w:tc>
        <w:tc>
          <w:tcPr>
            <w:tcW w:w="1530" w:type="dxa"/>
          </w:tcPr>
          <w:p w14:paraId="51B9F5E7" w14:textId="0975DC0E" w:rsidR="00106959" w:rsidRPr="003F00AC" w:rsidRDefault="00106959"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rFonts w:eastAsia="Calibri"/>
                <w:szCs w:val="20"/>
              </w:rPr>
              <w:t>$366</w:t>
            </w:r>
            <w:r w:rsidR="008711C4" w:rsidRPr="003F00AC">
              <w:rPr>
                <w:rFonts w:eastAsia="Calibri"/>
                <w:szCs w:val="20"/>
              </w:rPr>
              <w:t>.</w:t>
            </w:r>
            <w:r w:rsidRPr="003F00AC">
              <w:rPr>
                <w:rFonts w:eastAsia="Calibri"/>
                <w:szCs w:val="20"/>
              </w:rPr>
              <w:t>342</w:t>
            </w:r>
          </w:p>
        </w:tc>
        <w:tc>
          <w:tcPr>
            <w:tcW w:w="1530" w:type="dxa"/>
          </w:tcPr>
          <w:p w14:paraId="661B6ECA" w14:textId="49FB0DD7" w:rsidR="00106959" w:rsidRPr="003F00AC" w:rsidRDefault="00A874FC"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$447</w:t>
            </w:r>
            <w:r w:rsidR="008711C4" w:rsidRPr="003F00AC">
              <w:rPr>
                <w:rFonts w:eastAsia="Calibri"/>
                <w:szCs w:val="20"/>
              </w:rPr>
              <w:t>.</w:t>
            </w:r>
            <w:r w:rsidRPr="003F00AC">
              <w:rPr>
                <w:rFonts w:eastAsia="Calibri"/>
                <w:szCs w:val="20"/>
              </w:rPr>
              <w:t>692</w:t>
            </w:r>
          </w:p>
        </w:tc>
        <w:tc>
          <w:tcPr>
            <w:tcW w:w="1530" w:type="dxa"/>
          </w:tcPr>
          <w:p w14:paraId="45762D59" w14:textId="5D655022" w:rsidR="00106959" w:rsidRPr="003F00AC" w:rsidRDefault="00106959"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w:t>
            </w:r>
            <w:r w:rsidR="007D2865" w:rsidRPr="003F00AC">
              <w:rPr>
                <w:rFonts w:eastAsia="Calibri"/>
                <w:szCs w:val="20"/>
              </w:rPr>
              <w:t>81</w:t>
            </w:r>
            <w:r w:rsidR="008711C4" w:rsidRPr="003F00AC">
              <w:rPr>
                <w:rFonts w:eastAsia="Calibri"/>
                <w:szCs w:val="20"/>
              </w:rPr>
              <w:t>.</w:t>
            </w:r>
            <w:r w:rsidR="00E05415" w:rsidRPr="003F00AC">
              <w:rPr>
                <w:rFonts w:eastAsia="Calibri"/>
                <w:szCs w:val="20"/>
              </w:rPr>
              <w:t>350</w:t>
            </w:r>
          </w:p>
        </w:tc>
      </w:tr>
      <w:tr w:rsidR="00106959" w:rsidRPr="003F00AC" w14:paraId="2BE0402D" w14:textId="77777777" w:rsidTr="007B23F2">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5" w:type="dxa"/>
          </w:tcPr>
          <w:p w14:paraId="344E7C6C" w14:textId="77777777" w:rsidR="00106959" w:rsidRPr="003F00AC" w:rsidRDefault="00106959" w:rsidP="0080668B">
            <w:pPr>
              <w:spacing w:after="0" w:line="240" w:lineRule="auto"/>
              <w:jc w:val="left"/>
              <w:rPr>
                <w:szCs w:val="20"/>
              </w:rPr>
            </w:pPr>
            <w:r w:rsidRPr="003F00AC">
              <w:rPr>
                <w:szCs w:val="20"/>
              </w:rPr>
              <w:t>Nutrition Services Incentive Program</w:t>
            </w:r>
          </w:p>
        </w:tc>
        <w:tc>
          <w:tcPr>
            <w:tcW w:w="1530" w:type="dxa"/>
          </w:tcPr>
          <w:p w14:paraId="42080F01" w14:textId="2E08C82B" w:rsidR="00106959" w:rsidRPr="003F00AC" w:rsidRDefault="00106959" w:rsidP="008066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$160</w:t>
            </w:r>
            <w:r w:rsidR="008711C4" w:rsidRPr="003F00AC">
              <w:rPr>
                <w:rFonts w:eastAsia="Calibri"/>
                <w:szCs w:val="20"/>
              </w:rPr>
              <w:t>.</w:t>
            </w:r>
            <w:r w:rsidRPr="003F00AC">
              <w:rPr>
                <w:rFonts w:eastAsia="Calibri"/>
                <w:szCs w:val="20"/>
              </w:rPr>
              <w:t>069</w:t>
            </w:r>
          </w:p>
        </w:tc>
        <w:tc>
          <w:tcPr>
            <w:tcW w:w="1530" w:type="dxa"/>
          </w:tcPr>
          <w:p w14:paraId="59A19EA6" w14:textId="156D2C0A" w:rsidR="00106959" w:rsidRPr="003F00AC" w:rsidRDefault="00106959" w:rsidP="0080668B">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rFonts w:eastAsia="Calibri"/>
                <w:szCs w:val="20"/>
              </w:rPr>
              <w:t>$160</w:t>
            </w:r>
            <w:r w:rsidR="008711C4" w:rsidRPr="003F00AC">
              <w:rPr>
                <w:rFonts w:eastAsia="Calibri"/>
                <w:szCs w:val="20"/>
              </w:rPr>
              <w:t>.</w:t>
            </w:r>
            <w:r w:rsidRPr="003F00AC">
              <w:rPr>
                <w:rFonts w:eastAsia="Calibri"/>
                <w:szCs w:val="20"/>
              </w:rPr>
              <w:t>069</w:t>
            </w:r>
          </w:p>
        </w:tc>
        <w:tc>
          <w:tcPr>
            <w:tcW w:w="1530" w:type="dxa"/>
          </w:tcPr>
          <w:p w14:paraId="28501C8D" w14:textId="409CC647" w:rsidR="00106959" w:rsidRPr="003F00AC" w:rsidRDefault="00A874FC" w:rsidP="0080668B">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$80</w:t>
            </w:r>
            <w:r w:rsidR="008711C4" w:rsidRPr="003F00AC">
              <w:rPr>
                <w:szCs w:val="20"/>
              </w:rPr>
              <w:t>.</w:t>
            </w:r>
            <w:r w:rsidRPr="003F00AC">
              <w:rPr>
                <w:szCs w:val="20"/>
              </w:rPr>
              <w:t>069</w:t>
            </w:r>
          </w:p>
        </w:tc>
        <w:tc>
          <w:tcPr>
            <w:tcW w:w="1530" w:type="dxa"/>
          </w:tcPr>
          <w:p w14:paraId="24640353" w14:textId="38292777" w:rsidR="00106959" w:rsidRPr="003F00AC" w:rsidRDefault="00106959" w:rsidP="0080668B">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-$80</w:t>
            </w:r>
            <w:r w:rsidR="008711C4" w:rsidRPr="003F00AC">
              <w:rPr>
                <w:szCs w:val="20"/>
              </w:rPr>
              <w:t>.</w:t>
            </w:r>
            <w:r w:rsidRPr="003F00AC">
              <w:rPr>
                <w:szCs w:val="20"/>
              </w:rPr>
              <w:t>000</w:t>
            </w:r>
          </w:p>
        </w:tc>
      </w:tr>
      <w:tr w:rsidR="0092131A" w:rsidRPr="003F00AC" w14:paraId="0ED9726E" w14:textId="77777777" w:rsidTr="007B23F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05" w:type="dxa"/>
          </w:tcPr>
          <w:p w14:paraId="65AE1974" w14:textId="48C572A8" w:rsidR="0092131A" w:rsidRPr="003F00AC" w:rsidRDefault="0092131A" w:rsidP="0080668B">
            <w:pPr>
              <w:spacing w:after="0" w:line="240" w:lineRule="auto"/>
              <w:jc w:val="left"/>
              <w:rPr>
                <w:szCs w:val="20"/>
              </w:rPr>
            </w:pPr>
            <w:r w:rsidRPr="003F00AC">
              <w:rPr>
                <w:szCs w:val="20"/>
              </w:rPr>
              <w:t>FTEs</w:t>
            </w:r>
          </w:p>
        </w:tc>
        <w:tc>
          <w:tcPr>
            <w:tcW w:w="1530" w:type="dxa"/>
          </w:tcPr>
          <w:p w14:paraId="63136881" w14:textId="10A38F90" w:rsidR="0092131A" w:rsidRPr="003F00AC" w:rsidRDefault="005D4B0D"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w:t>
            </w:r>
          </w:p>
        </w:tc>
        <w:tc>
          <w:tcPr>
            <w:tcW w:w="1530" w:type="dxa"/>
          </w:tcPr>
          <w:p w14:paraId="7A9D163E" w14:textId="2D68EDCA" w:rsidR="0092131A" w:rsidRPr="003F00AC" w:rsidRDefault="005D4B0D"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3</w:t>
            </w:r>
          </w:p>
        </w:tc>
        <w:tc>
          <w:tcPr>
            <w:tcW w:w="1530" w:type="dxa"/>
          </w:tcPr>
          <w:p w14:paraId="776B529D" w14:textId="452C81BA" w:rsidR="0092131A" w:rsidRPr="003F00AC" w:rsidRDefault="005D4B0D"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7</w:t>
            </w:r>
          </w:p>
        </w:tc>
        <w:tc>
          <w:tcPr>
            <w:tcW w:w="1530" w:type="dxa"/>
          </w:tcPr>
          <w:p w14:paraId="6B4D483E" w14:textId="43749754" w:rsidR="0092131A" w:rsidRPr="003F00AC" w:rsidRDefault="005D4B0D" w:rsidP="0080668B">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+7</w:t>
            </w:r>
          </w:p>
        </w:tc>
      </w:tr>
    </w:tbl>
    <w:p w14:paraId="101B5508" w14:textId="48C1AB38" w:rsidR="0092131A" w:rsidRPr="003F00AC" w:rsidRDefault="0092131A" w:rsidP="00E142B9">
      <w:pPr>
        <w:spacing w:before="60" w:after="0" w:line="240" w:lineRule="auto"/>
        <w:ind w:left="288"/>
        <w:rPr>
          <w:sz w:val="20"/>
          <w:szCs w:val="20"/>
        </w:rPr>
      </w:pPr>
      <w:r w:rsidRPr="003F00AC">
        <w:rPr>
          <w:sz w:val="20"/>
          <w:szCs w:val="20"/>
        </w:rPr>
        <w:t>*BA is in millions of dollars, FTE are in whole numbers,</w:t>
      </w:r>
    </w:p>
    <w:p w14:paraId="17A50E32" w14:textId="66F1603B" w:rsidR="001B0EDB" w:rsidRPr="003F00AC" w:rsidRDefault="001B0EDB" w:rsidP="00B007D9">
      <w:pPr>
        <w:spacing w:after="0" w:line="240" w:lineRule="auto"/>
      </w:pPr>
    </w:p>
    <w:p w14:paraId="321E57C0" w14:textId="77777777" w:rsidR="001B0EDB" w:rsidRPr="003F00AC" w:rsidRDefault="001B0EDB" w:rsidP="00B007D9">
      <w:pPr>
        <w:spacing w:after="0" w:line="240" w:lineRule="auto"/>
      </w:pPr>
      <w:r w:rsidRPr="003F00AC">
        <w:t>Original Authorizing Legislation: Sections 311, 331 and 336 of the Older Americans Act of 1965, Public Law 89-73</w:t>
      </w:r>
    </w:p>
    <w:p w14:paraId="51193472" w14:textId="77777777" w:rsidR="001B0EDB" w:rsidRPr="003F00AC" w:rsidRDefault="001B0EDB" w:rsidP="00B007D9">
      <w:pPr>
        <w:spacing w:after="0" w:line="240" w:lineRule="auto"/>
      </w:pPr>
    </w:p>
    <w:p w14:paraId="4EFDCF22" w14:textId="77777777" w:rsidR="001B0EDB" w:rsidRPr="003F00AC" w:rsidRDefault="001B0EDB" w:rsidP="00B007D9">
      <w:pPr>
        <w:spacing w:after="0" w:line="240" w:lineRule="auto"/>
      </w:pPr>
      <w:r w:rsidRPr="003F00AC">
        <w:t>Most Recent Authorizing Legislation: Supporting Older Americans Act of 2020, Public Law 116-131</w:t>
      </w:r>
    </w:p>
    <w:p w14:paraId="7A001D65" w14:textId="77777777" w:rsidR="001B0EDB" w:rsidRPr="003F00AC" w:rsidRDefault="001B0EDB" w:rsidP="00B007D9">
      <w:pPr>
        <w:spacing w:after="0" w:line="240" w:lineRule="auto"/>
      </w:pPr>
    </w:p>
    <w:p w14:paraId="7174A7EB" w14:textId="164D7DBB" w:rsidR="001B0EDB" w:rsidRPr="003F00AC" w:rsidRDefault="001B0EDB" w:rsidP="00B007D9">
      <w:pPr>
        <w:pStyle w:val="dotlead"/>
        <w:spacing w:after="0" w:line="240" w:lineRule="auto"/>
      </w:pPr>
      <w:r w:rsidRPr="003F00AC">
        <w:t xml:space="preserve">FY </w:t>
      </w:r>
      <w:r w:rsidR="007E3D30" w:rsidRPr="003F00AC">
        <w:t xml:space="preserve">2025 </w:t>
      </w:r>
      <w:r w:rsidRPr="003F00AC">
        <w:t>Authorization</w:t>
      </w:r>
      <w:r w:rsidRPr="003F00AC">
        <w:tab/>
      </w:r>
      <w:r w:rsidR="007E3D30" w:rsidRPr="003F00AC">
        <w:t>Expired</w:t>
      </w:r>
    </w:p>
    <w:p w14:paraId="235AE8DF" w14:textId="77777777" w:rsidR="001B0EDB" w:rsidRPr="003F00AC" w:rsidRDefault="001B0EDB" w:rsidP="00B007D9">
      <w:pPr>
        <w:pStyle w:val="dotlead"/>
        <w:spacing w:after="0" w:line="240" w:lineRule="auto"/>
      </w:pPr>
    </w:p>
    <w:p w14:paraId="71A46848" w14:textId="77777777" w:rsidR="001B0EDB" w:rsidRPr="003F00AC" w:rsidRDefault="001B0EDB" w:rsidP="00B007D9">
      <w:pPr>
        <w:pStyle w:val="dotlead"/>
        <w:spacing w:after="0" w:line="240" w:lineRule="auto"/>
      </w:pPr>
      <w:r w:rsidRPr="003F00AC">
        <w:t>Authorization Expiration Date</w:t>
      </w:r>
      <w:r w:rsidRPr="003F00AC">
        <w:tab/>
        <w:t>2024</w:t>
      </w:r>
    </w:p>
    <w:p w14:paraId="4B4197FA" w14:textId="77777777" w:rsidR="001B0EDB" w:rsidRPr="003F00AC" w:rsidRDefault="001B0EDB" w:rsidP="00B007D9">
      <w:pPr>
        <w:pStyle w:val="dotlead"/>
        <w:spacing w:after="0" w:line="240" w:lineRule="auto"/>
      </w:pPr>
    </w:p>
    <w:p w14:paraId="2E703B8C" w14:textId="77777777" w:rsidR="001B0EDB" w:rsidRPr="003F00AC" w:rsidRDefault="001B0EDB" w:rsidP="00B007D9">
      <w:pPr>
        <w:pStyle w:val="dotlead"/>
        <w:spacing w:after="0" w:line="240" w:lineRule="auto"/>
      </w:pPr>
      <w:r w:rsidRPr="003F00AC">
        <w:t>Allocation Method</w:t>
      </w:r>
      <w:r w:rsidRPr="003F00AC">
        <w:tab/>
        <w:t>Formula Grant/Competitive Grants/Contracts</w:t>
      </w:r>
    </w:p>
    <w:p w14:paraId="22A928A7" w14:textId="77777777" w:rsidR="001B0EDB" w:rsidRPr="003F00AC" w:rsidRDefault="001B0EDB" w:rsidP="006A1142"/>
    <w:p w14:paraId="4E894A63" w14:textId="3F05C6F6" w:rsidR="001B0EDB" w:rsidRPr="003F00AC" w:rsidRDefault="001B0EDB" w:rsidP="00C21D05">
      <w:pPr>
        <w:pStyle w:val="Heading3"/>
      </w:pPr>
      <w:r w:rsidRPr="003F00AC">
        <w:t>Program Description:</w:t>
      </w:r>
    </w:p>
    <w:p w14:paraId="5F01AB58" w14:textId="77777777" w:rsidR="005C6277" w:rsidRPr="003F00AC" w:rsidRDefault="005C6277" w:rsidP="007B23F2">
      <w:r w:rsidRPr="003F00AC">
        <w:rPr>
          <w:color w:val="000000" w:themeColor="text1"/>
        </w:rPr>
        <w:t xml:space="preserve">ACL’s Nutrition Services program </w:t>
      </w:r>
      <w:r w:rsidRPr="003F00AC">
        <w:t>helps older adults maintain their health and independence by providing nutritious meals and nutrition screening, education, and counseling. In addition, the program connects older adults who receive meals with other resources, like transportation or homemaker services, to help them stay independent and engaged in their community. Together, these services work to:</w:t>
      </w:r>
    </w:p>
    <w:p w14:paraId="5E173AF0" w14:textId="6736BC76" w:rsidR="005C6277" w:rsidRPr="003F00AC" w:rsidRDefault="005C6277" w:rsidP="007B23F2">
      <w:pPr>
        <w:numPr>
          <w:ilvl w:val="0"/>
          <w:numId w:val="67"/>
        </w:numPr>
        <w:spacing w:after="60"/>
        <w:rPr>
          <w:color w:val="000000" w:themeColor="text1"/>
        </w:rPr>
      </w:pPr>
      <w:r w:rsidRPr="003F00AC">
        <w:t xml:space="preserve">Reduce </w:t>
      </w:r>
      <w:r w:rsidRPr="003F00AC">
        <w:rPr>
          <w:color w:val="000000" w:themeColor="text1"/>
        </w:rPr>
        <w:t xml:space="preserve">hunger, food insecurity, and </w:t>
      </w:r>
      <w:proofErr w:type="gramStart"/>
      <w:r w:rsidRPr="003F00AC">
        <w:rPr>
          <w:color w:val="000000" w:themeColor="text1"/>
        </w:rPr>
        <w:t>malnutrition</w:t>
      </w:r>
      <w:r w:rsidR="007B23F2" w:rsidRPr="003F00AC">
        <w:rPr>
          <w:color w:val="000000" w:themeColor="text1"/>
        </w:rPr>
        <w:t>;</w:t>
      </w:r>
      <w:proofErr w:type="gramEnd"/>
    </w:p>
    <w:p w14:paraId="3C3CFF93" w14:textId="7D0F2E1B" w:rsidR="005C6277" w:rsidRPr="003F00AC" w:rsidRDefault="005C6277" w:rsidP="007B23F2">
      <w:pPr>
        <w:numPr>
          <w:ilvl w:val="0"/>
          <w:numId w:val="67"/>
        </w:numPr>
        <w:spacing w:after="60"/>
        <w:rPr>
          <w:color w:val="000000" w:themeColor="text1"/>
        </w:rPr>
      </w:pPr>
      <w:r w:rsidRPr="003F00AC">
        <w:rPr>
          <w:color w:val="000000" w:themeColor="text1"/>
        </w:rPr>
        <w:t>Promote socialization and reduce isolation</w:t>
      </w:r>
      <w:r w:rsidR="007B23F2" w:rsidRPr="003F00AC">
        <w:rPr>
          <w:color w:val="000000" w:themeColor="text1"/>
        </w:rPr>
        <w:t>; and</w:t>
      </w:r>
    </w:p>
    <w:p w14:paraId="0B2583F2" w14:textId="77777777" w:rsidR="005C6277" w:rsidRPr="003F00AC" w:rsidRDefault="005C6277" w:rsidP="000A0E28">
      <w:pPr>
        <w:numPr>
          <w:ilvl w:val="0"/>
          <w:numId w:val="67"/>
        </w:numPr>
        <w:spacing w:after="0"/>
        <w:rPr>
          <w:color w:val="000000" w:themeColor="text1"/>
        </w:rPr>
      </w:pPr>
      <w:r w:rsidRPr="003F00AC">
        <w:rPr>
          <w:color w:val="000000" w:themeColor="text1"/>
        </w:rPr>
        <w:t xml:space="preserve">Promote health and well-being by connecting older adults to other resources, such as chronic disease self-management programs. </w:t>
      </w:r>
    </w:p>
    <w:p w14:paraId="4012155F" w14:textId="77777777" w:rsidR="000A0E28" w:rsidRPr="003F00AC" w:rsidRDefault="000A0E28" w:rsidP="000A0E28">
      <w:pPr>
        <w:spacing w:after="0"/>
        <w:rPr>
          <w:color w:val="000000" w:themeColor="text1"/>
        </w:rPr>
      </w:pPr>
    </w:p>
    <w:p w14:paraId="394390B7" w14:textId="74926291" w:rsidR="005C6277" w:rsidRPr="003F00AC" w:rsidRDefault="005C6277" w:rsidP="007B23F2">
      <w:pPr>
        <w:spacing w:after="0"/>
        <w:rPr>
          <w:color w:val="000000" w:themeColor="text1"/>
        </w:rPr>
      </w:pPr>
      <w:r w:rsidRPr="003F00AC">
        <w:rPr>
          <w:color w:val="000000" w:themeColor="text1"/>
        </w:rPr>
        <w:t xml:space="preserve">Nutrition Services are provided in every state and U.S. territory through a network of more than 7,400 local providers who understand the needs of the people in their communities. </w:t>
      </w:r>
    </w:p>
    <w:p w14:paraId="70137FFD" w14:textId="77777777" w:rsidR="005C6277" w:rsidRPr="003F00AC" w:rsidRDefault="005C6277" w:rsidP="007B23F2">
      <w:pPr>
        <w:rPr>
          <w:color w:val="000000" w:themeColor="text1"/>
        </w:rPr>
      </w:pPr>
      <w:r w:rsidRPr="003F00AC">
        <w:rPr>
          <w:color w:val="000000" w:themeColor="text1"/>
        </w:rPr>
        <w:t xml:space="preserve">The program includes two primary components: </w:t>
      </w:r>
    </w:p>
    <w:p w14:paraId="37220000" w14:textId="77777777" w:rsidR="005C6277" w:rsidRPr="003F00AC" w:rsidRDefault="005C6277" w:rsidP="007B23F2">
      <w:pPr>
        <w:pStyle w:val="ListParagraph"/>
        <w:numPr>
          <w:ilvl w:val="0"/>
          <w:numId w:val="66"/>
        </w:numPr>
        <w:contextualSpacing w:val="0"/>
        <w:rPr>
          <w:color w:val="000000" w:themeColor="text1"/>
        </w:rPr>
      </w:pPr>
      <w:r w:rsidRPr="003F00AC">
        <w:rPr>
          <w:color w:val="000000" w:themeColor="text1"/>
          <w:u w:val="single"/>
        </w:rPr>
        <w:t>Congregate Nutrition Services (Title III-C1)</w:t>
      </w:r>
      <w:r w:rsidRPr="003F00AC">
        <w:rPr>
          <w:color w:val="000000" w:themeColor="text1"/>
        </w:rPr>
        <w:t xml:space="preserve">: Provides meals and related services in a variety of community settings, such as senior centers and churches. In addition to a healthy </w:t>
      </w:r>
      <w:r w:rsidRPr="003F00AC">
        <w:rPr>
          <w:color w:val="000000" w:themeColor="text1"/>
        </w:rPr>
        <w:lastRenderedPageBreak/>
        <w:t>meal, congregate meals offer participants an opportunity for social interaction and access to health promotion programs, nutrition education and counseling, volunteer activities, and more, all of which contribute to participants’ overall health and well-being.</w:t>
      </w:r>
      <w:r w:rsidRPr="003F00AC">
        <w:rPr>
          <w:i/>
          <w:iCs/>
          <w:color w:val="000000" w:themeColor="text1"/>
        </w:rPr>
        <w:t xml:space="preserve"> </w:t>
      </w:r>
    </w:p>
    <w:p w14:paraId="2E66D9D7" w14:textId="4C26C534" w:rsidR="005C6277" w:rsidRPr="003F00AC" w:rsidRDefault="005C6277" w:rsidP="00B1423B">
      <w:pPr>
        <w:pStyle w:val="ListParagraph"/>
        <w:numPr>
          <w:ilvl w:val="0"/>
          <w:numId w:val="66"/>
        </w:numPr>
        <w:spacing w:after="0"/>
        <w:rPr>
          <w:color w:val="000000" w:themeColor="text1"/>
        </w:rPr>
      </w:pPr>
      <w:r w:rsidRPr="003F00AC">
        <w:rPr>
          <w:color w:val="000000" w:themeColor="text1"/>
          <w:u w:val="single"/>
        </w:rPr>
        <w:t>Home-Delivered Nutrition Services (Title III-C2)</w:t>
      </w:r>
      <w:r w:rsidRPr="003F00AC">
        <w:rPr>
          <w:color w:val="000000" w:themeColor="text1"/>
        </w:rPr>
        <w:t xml:space="preserve">: Provides in-home meals and related services to older adults who are unable to participate in the congregate program due to illness, disability, or geographic isolation. Home-delivered meals are often the first in-home service that an older adult receives and are often the primary access point for other home and community-based services. In addition to providing a meal, this service helps frail older adults combat isolation and maintain contact with the community. Home-delivered meals also are provided to spousal caregivers, which helps them maintain their own health and well-being – and their ability to continue to provide care. </w:t>
      </w:r>
    </w:p>
    <w:p w14:paraId="3E2F1773" w14:textId="77777777" w:rsidR="005339DC" w:rsidRPr="003F00AC" w:rsidRDefault="005339DC" w:rsidP="005339DC">
      <w:pPr>
        <w:pStyle w:val="ListParagraph"/>
        <w:spacing w:after="0"/>
        <w:rPr>
          <w:color w:val="000000" w:themeColor="text1"/>
        </w:rPr>
      </w:pPr>
    </w:p>
    <w:p w14:paraId="3ABFDEC7" w14:textId="7F5E7C62" w:rsidR="005C6277" w:rsidRPr="003F00AC" w:rsidRDefault="005C6277" w:rsidP="00B1423B">
      <w:pPr>
        <w:spacing w:after="0"/>
        <w:rPr>
          <w:color w:val="000000" w:themeColor="text1"/>
        </w:rPr>
      </w:pPr>
      <w:r w:rsidRPr="003F00AC">
        <w:rPr>
          <w:color w:val="000000" w:themeColor="text1"/>
        </w:rPr>
        <w:t>Each f</w:t>
      </w:r>
      <w:r w:rsidRPr="003F00AC">
        <w:t>ormula grant for congregate nutrition services and home-delivered nutrition services is allocated based on the state or territory’s share of the U.S. population that is age 60 or over. The grants are effectively leveraged to generate addition</w:t>
      </w:r>
      <w:r w:rsidR="009E3392" w:rsidRPr="003F00AC">
        <w:t>al</w:t>
      </w:r>
      <w:r w:rsidRPr="003F00AC">
        <w:t xml:space="preserve"> funding; on average, every dollar provided to states and territories through this program is matched by four dollars in funding from state and local sources. </w:t>
      </w:r>
    </w:p>
    <w:p w14:paraId="00BD8A58" w14:textId="77777777" w:rsidR="005339DC" w:rsidRPr="003F00AC" w:rsidRDefault="005339DC" w:rsidP="005339DC">
      <w:pPr>
        <w:spacing w:after="0"/>
        <w:rPr>
          <w:color w:val="000000" w:themeColor="text1"/>
        </w:rPr>
      </w:pPr>
    </w:p>
    <w:p w14:paraId="6DD251AE" w14:textId="3191ABFB" w:rsidR="005C6277" w:rsidRPr="003F00AC" w:rsidRDefault="005C6277" w:rsidP="00B1423B">
      <w:pPr>
        <w:spacing w:after="0"/>
      </w:pPr>
      <w:r w:rsidRPr="003F00AC">
        <w:rPr>
          <w:color w:val="000000" w:themeColor="text1"/>
        </w:rPr>
        <w:t>A third component of the Nutrition Services program, the Nutrition Services Incentive Program, provides a secondary source of funding specifically to purchase domestically produced food for meals served through congregate and home-delivered meals programs. Grant awards are based on the number of meals served in the prior year. Grantees can elect to receive part or all their grants as commodities from the U.S. Department of Agriculture if they determine that doing so will enable them to better meet the needs of older adults. (In FY</w:t>
      </w:r>
      <w:r w:rsidR="00786FA4" w:rsidRPr="003F00AC">
        <w:rPr>
          <w:color w:val="000000" w:themeColor="text1"/>
        </w:rPr>
        <w:t> </w:t>
      </w:r>
      <w:r w:rsidRPr="003F00AC">
        <w:rPr>
          <w:color w:val="000000" w:themeColor="text1"/>
        </w:rPr>
        <w:t>2023, five states elected to spend approximately $1,993,492 on commodities, plus $199,073 assessed by USDA as administrative expenses.</w:t>
      </w:r>
      <w:r w:rsidRPr="003F00AC">
        <w:t xml:space="preserve">) </w:t>
      </w:r>
    </w:p>
    <w:p w14:paraId="067D93DE" w14:textId="77777777" w:rsidR="005339DC" w:rsidRPr="003F00AC" w:rsidRDefault="005339DC" w:rsidP="008502BF">
      <w:pPr>
        <w:spacing w:after="0"/>
        <w:rPr>
          <w:color w:val="000000" w:themeColor="text1"/>
        </w:rPr>
      </w:pPr>
    </w:p>
    <w:p w14:paraId="389474CD" w14:textId="77777777" w:rsidR="005C6277" w:rsidRPr="003F00AC" w:rsidRDefault="005C6277" w:rsidP="007B23F2">
      <w:pPr>
        <w:rPr>
          <w:color w:val="000000" w:themeColor="text1"/>
        </w:rPr>
      </w:pPr>
      <w:r w:rsidRPr="003F00AC">
        <w:t>Each year in the U.S., more than 10 million older adults face hunger. In addition, as many as 1 in 2 adults over age 65 are at risk of malnutrition, which increases the risk of illness, frailty, and falls — all of which can undermine independence and contribute to poor quality of life.</w:t>
      </w:r>
      <w:r w:rsidRPr="003F00AC">
        <w:rPr>
          <w:color w:val="000000" w:themeColor="text1"/>
        </w:rPr>
        <w:t xml:space="preserve"> The Nutrition Services program assists over 2.2 million diverse participants who are at higher risk for health care interventions, as well as institutionalization. For example:</w:t>
      </w:r>
    </w:p>
    <w:p w14:paraId="3251A83A" w14:textId="1D52F61B" w:rsidR="005C6277" w:rsidRPr="003F00AC" w:rsidRDefault="005C6277" w:rsidP="008502BF">
      <w:pPr>
        <w:pStyle w:val="ListParagraph"/>
        <w:numPr>
          <w:ilvl w:val="0"/>
          <w:numId w:val="65"/>
        </w:numPr>
        <w:tabs>
          <w:tab w:val="left" w:pos="180"/>
        </w:tabs>
        <w:spacing w:after="60"/>
        <w:ind w:left="720"/>
        <w:contextualSpacing w:val="0"/>
        <w:rPr>
          <w:color w:val="000000" w:themeColor="text1"/>
        </w:rPr>
      </w:pPr>
      <w:r w:rsidRPr="003F00AC">
        <w:rPr>
          <w:color w:val="000000" w:themeColor="text1"/>
        </w:rPr>
        <w:t>The percentage of home-delivered meal recipients with substantial limitations in 3 or more activities of daily living was 27 percent in 2022. This level of disability is frequently associated with nursing home admission and demonstrates the extreme frailty of a significant number of home-delivered meal clients.</w:t>
      </w:r>
    </w:p>
    <w:p w14:paraId="01AF850D" w14:textId="76ACAD26" w:rsidR="005C6277" w:rsidRPr="003F00AC" w:rsidRDefault="005C6277" w:rsidP="007B23F2">
      <w:pPr>
        <w:pStyle w:val="ListParagraph"/>
        <w:numPr>
          <w:ilvl w:val="0"/>
          <w:numId w:val="65"/>
        </w:numPr>
        <w:tabs>
          <w:tab w:val="left" w:pos="180"/>
        </w:tabs>
        <w:spacing w:after="60"/>
        <w:ind w:left="720"/>
        <w:contextualSpacing w:val="0"/>
        <w:rPr>
          <w:color w:val="000000" w:themeColor="text1"/>
        </w:rPr>
      </w:pPr>
      <w:r w:rsidRPr="003F00AC">
        <w:rPr>
          <w:color w:val="000000" w:themeColor="text1"/>
        </w:rPr>
        <w:t xml:space="preserve">Approximately 58 percent of home-delivered meal recipients have annual incomes at or below $20,000. Nearly 43 percent of participants in congregate meal programs </w:t>
      </w:r>
      <w:r w:rsidR="009B606C" w:rsidRPr="003F00AC">
        <w:rPr>
          <w:color w:val="000000" w:themeColor="text1"/>
        </w:rPr>
        <w:t>–</w:t>
      </w:r>
      <w:r w:rsidRPr="003F00AC">
        <w:rPr>
          <w:color w:val="000000" w:themeColor="text1"/>
        </w:rPr>
        <w:t xml:space="preserve"> and </w:t>
      </w:r>
      <w:r w:rsidRPr="003F00AC">
        <w:rPr>
          <w:color w:val="000000" w:themeColor="text1"/>
        </w:rPr>
        <w:lastRenderedPageBreak/>
        <w:t>57</w:t>
      </w:r>
      <w:r w:rsidR="009B606C" w:rsidRPr="003F00AC">
        <w:rPr>
          <w:color w:val="000000" w:themeColor="text1"/>
        </w:rPr>
        <w:t> </w:t>
      </w:r>
      <w:r w:rsidRPr="003F00AC">
        <w:rPr>
          <w:color w:val="000000" w:themeColor="text1"/>
        </w:rPr>
        <w:t xml:space="preserve">percent of recipients of home-delivered meals, report the meals they receive make up half or more of their food intake for the day according to ACL’s </w:t>
      </w:r>
      <w:r w:rsidRPr="003F00AC">
        <w:rPr>
          <w:i/>
          <w:iCs/>
          <w:color w:val="000000" w:themeColor="text1"/>
        </w:rPr>
        <w:t>2022 National Survey of Older Americans Act Participants</w:t>
      </w:r>
      <w:r w:rsidRPr="003F00AC">
        <w:rPr>
          <w:color w:val="000000" w:themeColor="text1"/>
        </w:rPr>
        <w:t xml:space="preserve">. </w:t>
      </w:r>
    </w:p>
    <w:p w14:paraId="458FFE3E" w14:textId="2E4BEE17" w:rsidR="005C6277" w:rsidRPr="003F00AC" w:rsidRDefault="005C6277" w:rsidP="00DE157F">
      <w:pPr>
        <w:pStyle w:val="ListParagraph"/>
        <w:numPr>
          <w:ilvl w:val="0"/>
          <w:numId w:val="65"/>
        </w:numPr>
        <w:spacing w:after="0"/>
        <w:ind w:left="720"/>
        <w:rPr>
          <w:color w:val="000000" w:themeColor="text1"/>
        </w:rPr>
      </w:pPr>
      <w:r w:rsidRPr="003F00AC">
        <w:rPr>
          <w:color w:val="000000" w:themeColor="text1"/>
        </w:rPr>
        <w:t xml:space="preserve">The prevalence of multiple chronic conditions is higher among congregate and home-delivered meal program participants in comparison to the general Medicare population. In fact, data from ACL’s </w:t>
      </w:r>
      <w:r w:rsidRPr="003F00AC">
        <w:rPr>
          <w:i/>
          <w:iCs/>
          <w:color w:val="000000" w:themeColor="text1"/>
        </w:rPr>
        <w:t>2022 National Survey of OAA Participants</w:t>
      </w:r>
      <w:r w:rsidRPr="003F00AC">
        <w:rPr>
          <w:color w:val="000000" w:themeColor="text1"/>
        </w:rPr>
        <w:t xml:space="preserve"> indicate that 49</w:t>
      </w:r>
      <w:r w:rsidR="006F605B" w:rsidRPr="003F00AC">
        <w:rPr>
          <w:color w:val="000000" w:themeColor="text1"/>
        </w:rPr>
        <w:t> </w:t>
      </w:r>
      <w:r w:rsidRPr="003F00AC">
        <w:rPr>
          <w:color w:val="000000" w:themeColor="text1"/>
        </w:rPr>
        <w:t xml:space="preserve">percent of congregate, and 63 percent of home-delivered, meal participants have six or more chronic health conditions. </w:t>
      </w:r>
    </w:p>
    <w:p w14:paraId="4019650C" w14:textId="77777777" w:rsidR="005C6277" w:rsidRPr="003F00AC" w:rsidRDefault="005C6277" w:rsidP="00DE157F">
      <w:pPr>
        <w:pStyle w:val="ListParagraph"/>
        <w:spacing w:after="0"/>
        <w:rPr>
          <w:color w:val="000000" w:themeColor="text1"/>
        </w:rPr>
      </w:pPr>
    </w:p>
    <w:p w14:paraId="294643A5" w14:textId="6B3799CD" w:rsidR="005C6277" w:rsidRPr="003F00AC" w:rsidRDefault="005C6277" w:rsidP="00DE157F">
      <w:pPr>
        <w:pStyle w:val="ListParagraph"/>
        <w:spacing w:after="0"/>
        <w:ind w:left="0"/>
        <w:rPr>
          <w:color w:val="000000" w:themeColor="text1"/>
        </w:rPr>
      </w:pPr>
      <w:r w:rsidRPr="003F00AC">
        <w:rPr>
          <w:color w:val="000000" w:themeColor="text1"/>
        </w:rPr>
        <w:t xml:space="preserve">As the population of older adults continues to grow, malnutrition and the risks of social isolation also have the potential to increase. At the same time, people are living longer, often with more complex conditions, some of which are the result of inadequate access to healthy food. ACL stands ready to serve these growing – and intertwined </w:t>
      </w:r>
      <w:r w:rsidR="009C4328" w:rsidRPr="003F00AC">
        <w:rPr>
          <w:color w:val="000000" w:themeColor="text1"/>
        </w:rPr>
        <w:t>–</w:t>
      </w:r>
      <w:r w:rsidRPr="003F00AC">
        <w:rPr>
          <w:color w:val="000000" w:themeColor="text1"/>
        </w:rPr>
        <w:t xml:space="preserve"> needs by investing in program models that allow the Nutrition Services network of providers to have the flexibility they need to meet growing demand and changing tastes as new generations of older adults begin to need services and support. </w:t>
      </w:r>
    </w:p>
    <w:p w14:paraId="4335C385" w14:textId="77777777" w:rsidR="001B0EDB" w:rsidRPr="003F00AC" w:rsidRDefault="001B0EDB" w:rsidP="006A1142"/>
    <w:p w14:paraId="009A9A4A" w14:textId="7FC60461" w:rsidR="001B0EDB" w:rsidRPr="003F00AC" w:rsidRDefault="001B0EDB" w:rsidP="00C21D05">
      <w:pPr>
        <w:pStyle w:val="Heading3"/>
      </w:pPr>
      <w:r w:rsidRPr="003F00AC">
        <w:t>Budget Request:</w:t>
      </w:r>
    </w:p>
    <w:p w14:paraId="21D73EAD" w14:textId="35348ECC" w:rsidR="00D42C53" w:rsidRPr="003F00AC" w:rsidRDefault="001B0EDB" w:rsidP="003F58F4">
      <w:pPr>
        <w:spacing w:after="0"/>
      </w:pPr>
      <w:r w:rsidRPr="003F00AC">
        <w:t>The FY 2025 request for Nutrition Services programs is $1,</w:t>
      </w:r>
      <w:r w:rsidR="00435397" w:rsidRPr="003F00AC">
        <w:t>149</w:t>
      </w:r>
      <w:r w:rsidRPr="003F00AC">
        <w:t>,</w:t>
      </w:r>
      <w:r w:rsidR="00435397" w:rsidRPr="003F00AC">
        <w:t>453</w:t>
      </w:r>
      <w:r w:rsidRPr="003F00AC">
        <w:t>,</w:t>
      </w:r>
      <w:r w:rsidR="00DD10B6" w:rsidRPr="003F00AC">
        <w:t>000</w:t>
      </w:r>
      <w:r w:rsidR="008D6ADF" w:rsidRPr="003F00AC">
        <w:t>,</w:t>
      </w:r>
      <w:r w:rsidRPr="003F00AC">
        <w:t xml:space="preserve"> </w:t>
      </w:r>
      <w:r w:rsidR="00B938E3" w:rsidRPr="003F00AC">
        <w:t xml:space="preserve">an increase of $82,700,000 above the FY </w:t>
      </w:r>
      <w:r w:rsidR="00664E7D" w:rsidRPr="003F00AC">
        <w:t>2023 final</w:t>
      </w:r>
      <w:r w:rsidRPr="003F00AC">
        <w:t xml:space="preserve"> level. </w:t>
      </w:r>
      <w:r w:rsidR="008B6770" w:rsidRPr="003F00AC">
        <w:t>The additional funding</w:t>
      </w:r>
      <w:r w:rsidR="000570A0" w:rsidRPr="003F00AC">
        <w:t xml:space="preserve"> will </w:t>
      </w:r>
      <w:r w:rsidR="00325B7E" w:rsidRPr="003F00AC">
        <w:t xml:space="preserve">offset </w:t>
      </w:r>
      <w:r w:rsidR="001F44AA" w:rsidRPr="003F00AC">
        <w:t xml:space="preserve">significant increases in the </w:t>
      </w:r>
      <w:r w:rsidRPr="003F00AC">
        <w:t xml:space="preserve">cost of providing meals </w:t>
      </w:r>
      <w:r w:rsidR="00D00B68" w:rsidRPr="003F00AC">
        <w:rPr>
          <w:color w:val="000000" w:themeColor="text1"/>
        </w:rPr>
        <w:t>–</w:t>
      </w:r>
      <w:r w:rsidRPr="003F00AC">
        <w:t xml:space="preserve"> which </w:t>
      </w:r>
      <w:r w:rsidR="00E85383" w:rsidRPr="003F00AC">
        <w:t xml:space="preserve">otherwise </w:t>
      </w:r>
      <w:r w:rsidRPr="003F00AC">
        <w:t>will result in fewer meals provided in FY</w:t>
      </w:r>
      <w:r w:rsidR="007C0AD7" w:rsidRPr="003F00AC">
        <w:t> </w:t>
      </w:r>
      <w:r w:rsidRPr="003F00AC">
        <w:t>2025 than in FY 2023</w:t>
      </w:r>
      <w:r w:rsidR="001B2267" w:rsidRPr="003F00AC">
        <w:t>.</w:t>
      </w:r>
      <w:r w:rsidR="002A662A" w:rsidRPr="003F00AC">
        <w:t xml:space="preserve"> </w:t>
      </w:r>
      <w:r w:rsidR="008B6770" w:rsidRPr="003F00AC">
        <w:t>Specifically,</w:t>
      </w:r>
      <w:r w:rsidRPr="003F00AC">
        <w:t xml:space="preserve"> </w:t>
      </w:r>
      <w:r w:rsidR="00530298" w:rsidRPr="003F00AC">
        <w:t xml:space="preserve">ACL is requesting an additional </w:t>
      </w:r>
      <w:r w:rsidR="00BB401D" w:rsidRPr="003F00AC">
        <w:t>$41.35</w:t>
      </w:r>
      <w:r w:rsidR="00647CDF" w:rsidRPr="003F00AC">
        <w:t> </w:t>
      </w:r>
      <w:r w:rsidR="00BB401D" w:rsidRPr="003F00AC">
        <w:t xml:space="preserve">million </w:t>
      </w:r>
      <w:r w:rsidR="008B6770" w:rsidRPr="003F00AC">
        <w:t xml:space="preserve">for </w:t>
      </w:r>
      <w:r w:rsidR="00BB401D" w:rsidRPr="003F00AC">
        <w:t>Congregate Nutrition</w:t>
      </w:r>
      <w:r w:rsidR="00412851" w:rsidRPr="003F00AC">
        <w:t xml:space="preserve"> Services</w:t>
      </w:r>
      <w:r w:rsidR="00BB401D" w:rsidRPr="003F00AC">
        <w:t xml:space="preserve"> and $41.35</w:t>
      </w:r>
      <w:r w:rsidR="00647CDF" w:rsidRPr="003F00AC">
        <w:t> </w:t>
      </w:r>
      <w:r w:rsidR="00BB401D" w:rsidRPr="003F00AC">
        <w:t xml:space="preserve">million </w:t>
      </w:r>
      <w:r w:rsidR="00412851" w:rsidRPr="003F00AC">
        <w:t>for</w:t>
      </w:r>
      <w:r w:rsidR="00BB401D" w:rsidRPr="003F00AC">
        <w:t xml:space="preserve"> Home-Delivered Nutrition</w:t>
      </w:r>
      <w:r w:rsidR="00412851" w:rsidRPr="003F00AC">
        <w:t xml:space="preserve"> Services</w:t>
      </w:r>
      <w:r w:rsidR="001E408F" w:rsidRPr="003F00AC">
        <w:t xml:space="preserve"> to cover costs that have risen sharply in recent years</w:t>
      </w:r>
      <w:r w:rsidR="002A73CF" w:rsidRPr="003F00AC">
        <w:t>.</w:t>
      </w:r>
      <w:r w:rsidR="001E408F" w:rsidRPr="003F00AC">
        <w:t xml:space="preserve"> </w:t>
      </w:r>
    </w:p>
    <w:p w14:paraId="227DA3DD" w14:textId="17533DFE" w:rsidR="007648AD" w:rsidRPr="003F00AC" w:rsidRDefault="00B93977" w:rsidP="00F3451B">
      <w:pPr>
        <w:spacing w:after="0"/>
      </w:pPr>
      <w:r w:rsidRPr="003F00AC">
        <w:br/>
      </w:r>
      <w:r w:rsidR="00530298" w:rsidRPr="003F00AC">
        <w:t xml:space="preserve">In addition, ACL is proposing to </w:t>
      </w:r>
      <w:r w:rsidR="00093000" w:rsidRPr="003F00AC">
        <w:t>reallocate</w:t>
      </w:r>
      <w:r w:rsidR="00DB1237" w:rsidRPr="003F00AC">
        <w:t xml:space="preserve"> </w:t>
      </w:r>
      <w:r w:rsidR="005454EC" w:rsidRPr="003F00AC">
        <w:t xml:space="preserve">a portion of </w:t>
      </w:r>
      <w:r w:rsidR="001B0EDB" w:rsidRPr="003F00AC">
        <w:t>funding from the Nutrition Services Incentive Program (NSIP) (-$80 million) to</w:t>
      </w:r>
      <w:r w:rsidR="001B0EDB" w:rsidRPr="003F00AC" w:rsidDel="007C6001">
        <w:t xml:space="preserve"> </w:t>
      </w:r>
      <w:r w:rsidR="00093000" w:rsidRPr="003F00AC">
        <w:t>the</w:t>
      </w:r>
      <w:r w:rsidR="00D42C53" w:rsidRPr="003F00AC">
        <w:t xml:space="preserve"> c</w:t>
      </w:r>
      <w:r w:rsidR="001B0EDB" w:rsidRPr="003F00AC">
        <w:t xml:space="preserve">ongregate and </w:t>
      </w:r>
      <w:r w:rsidR="00D42C53" w:rsidRPr="003F00AC">
        <w:t>h</w:t>
      </w:r>
      <w:r w:rsidR="001B0EDB" w:rsidRPr="003F00AC">
        <w:t>ome-</w:t>
      </w:r>
      <w:r w:rsidR="00D42C53" w:rsidRPr="003F00AC">
        <w:t>d</w:t>
      </w:r>
      <w:r w:rsidR="001B0EDB" w:rsidRPr="003F00AC">
        <w:t>elivered</w:t>
      </w:r>
      <w:r w:rsidR="00D42C53" w:rsidRPr="003F00AC">
        <w:t xml:space="preserve"> meals programs</w:t>
      </w:r>
      <w:r w:rsidR="00850718" w:rsidRPr="003F00AC">
        <w:t xml:space="preserve"> (+$40 million for each).</w:t>
      </w:r>
      <w:r w:rsidR="001B0EDB" w:rsidRPr="003F00AC">
        <w:t xml:space="preserve"> </w:t>
      </w:r>
      <w:r w:rsidR="00F81B67" w:rsidRPr="003F00AC">
        <w:t>B</w:t>
      </w:r>
      <w:r w:rsidR="001B0EDB" w:rsidRPr="003F00AC">
        <w:t xml:space="preserve">y </w:t>
      </w:r>
      <w:r w:rsidR="005454EC" w:rsidRPr="003F00AC">
        <w:t xml:space="preserve">shifting </w:t>
      </w:r>
      <w:r w:rsidR="001B0EDB" w:rsidRPr="003F00AC">
        <w:t>funds from NSIP, which does not have a match</w:t>
      </w:r>
      <w:r w:rsidR="00F81B67" w:rsidRPr="003F00AC">
        <w:t xml:space="preserve"> requirement</w:t>
      </w:r>
      <w:r w:rsidR="001B0EDB" w:rsidRPr="003F00AC">
        <w:t xml:space="preserve">, to </w:t>
      </w:r>
      <w:r w:rsidR="00F81B67" w:rsidRPr="003F00AC">
        <w:t xml:space="preserve">the </w:t>
      </w:r>
      <w:r w:rsidR="005454EC" w:rsidRPr="003F00AC">
        <w:t xml:space="preserve">two primary </w:t>
      </w:r>
      <w:r w:rsidR="00271FD4" w:rsidRPr="003F00AC">
        <w:t xml:space="preserve">nutrition </w:t>
      </w:r>
      <w:r w:rsidR="005454EC" w:rsidRPr="003F00AC">
        <w:t>programs</w:t>
      </w:r>
      <w:r w:rsidR="001B0EDB" w:rsidRPr="003F00AC">
        <w:t xml:space="preserve">, both of which </w:t>
      </w:r>
      <w:r w:rsidR="00170F34" w:rsidRPr="003F00AC">
        <w:t>do, this administrative change will increase states’ ability to leverage federal funding to generate state and local investment in the program</w:t>
      </w:r>
      <w:r w:rsidR="007648AD" w:rsidRPr="003F00AC">
        <w:t xml:space="preserve"> and u</w:t>
      </w:r>
      <w:r w:rsidR="00170F34" w:rsidRPr="003F00AC">
        <w:t>ltimately stretch ACL’s funding to reach more people</w:t>
      </w:r>
      <w:r w:rsidR="001B0EDB" w:rsidRPr="003F00AC">
        <w:t xml:space="preserve">. </w:t>
      </w:r>
      <w:r w:rsidR="00783F4F" w:rsidRPr="003F00AC">
        <w:t xml:space="preserve">The shift also will </w:t>
      </w:r>
      <w:r w:rsidR="00BA6B60" w:rsidRPr="003F00AC">
        <w:t xml:space="preserve">increase funding available to </w:t>
      </w:r>
      <w:r w:rsidR="00783F4F" w:rsidRPr="003F00AC">
        <w:t>cover expenses such as labor, transportation, or equipment costs, none of which are allowable under NSIP</w:t>
      </w:r>
      <w:r w:rsidR="00500AAA" w:rsidRPr="003F00AC">
        <w:t xml:space="preserve"> and all of which significantly affect the number of meals provided.  </w:t>
      </w:r>
      <w:r w:rsidR="00783F4F" w:rsidRPr="003F00AC">
        <w:t xml:space="preserve"> </w:t>
      </w:r>
    </w:p>
    <w:p w14:paraId="7DB32862" w14:textId="045BB185" w:rsidR="001B0EDB" w:rsidRPr="003F00AC" w:rsidRDefault="001B0EDB" w:rsidP="003F58F4">
      <w:pPr>
        <w:spacing w:after="0"/>
      </w:pPr>
    </w:p>
    <w:p w14:paraId="5D2145AA" w14:textId="68F1D2AC" w:rsidR="001B0EDB" w:rsidRPr="003F00AC" w:rsidRDefault="001B0EDB" w:rsidP="003F58F4">
      <w:pPr>
        <w:spacing w:after="0"/>
      </w:pPr>
      <w:r w:rsidRPr="003F00AC">
        <w:t xml:space="preserve">The FY 2025 request continues to allow up to </w:t>
      </w:r>
      <w:r w:rsidR="00FF0A7F" w:rsidRPr="003F00AC">
        <w:t xml:space="preserve">one </w:t>
      </w:r>
      <w:r w:rsidRPr="003F00AC">
        <w:t xml:space="preserve">percent of the funds appropriated for Congregate and Home-Delivered Nutrition Services be used for nutrition innovations demonstration grants. Under this authority, ACL used $9.7 million in FY 2023 to fund nutrition innovations and test ways to modernize how meals are provided to a changing senior population. With the funding </w:t>
      </w:r>
      <w:r w:rsidRPr="003F00AC">
        <w:lastRenderedPageBreak/>
        <w:t>requested in the FY 2025 President’s Budget, ACL will maintain funding for these demonstration grants at the same level (or higher).</w:t>
      </w:r>
    </w:p>
    <w:p w14:paraId="607A7395" w14:textId="77777777" w:rsidR="001B0EDB" w:rsidRPr="003F00AC" w:rsidRDefault="001B0EDB" w:rsidP="003F58F4">
      <w:pPr>
        <w:spacing w:after="0"/>
      </w:pPr>
    </w:p>
    <w:p w14:paraId="54B0F963" w14:textId="4E2A1B55" w:rsidR="001B0EDB" w:rsidRPr="003F00AC" w:rsidRDefault="001B0EDB" w:rsidP="003F58F4">
      <w:pPr>
        <w:spacing w:after="0"/>
      </w:pPr>
      <w:r w:rsidRPr="003F00AC">
        <w:t xml:space="preserve">In addition, ACL proposes to increase funds available to evaluate programs under Title III of the Older Americans Act from </w:t>
      </w:r>
      <w:r w:rsidR="007853FB" w:rsidRPr="003F00AC">
        <w:t>half a</w:t>
      </w:r>
      <w:r w:rsidRPr="003F00AC">
        <w:t xml:space="preserve"> percent to one percent of total appropriations. </w:t>
      </w:r>
    </w:p>
    <w:p w14:paraId="385DD17A" w14:textId="77777777" w:rsidR="00F50265" w:rsidRPr="003F00AC" w:rsidRDefault="00F50265" w:rsidP="00E71D9F"/>
    <w:p w14:paraId="00E26325" w14:textId="77777777" w:rsidR="001B0EDB" w:rsidRPr="003F00AC" w:rsidRDefault="001B0EDB" w:rsidP="00C21D05">
      <w:pPr>
        <w:pStyle w:val="Heading3"/>
      </w:pPr>
      <w:r w:rsidRPr="003F00AC">
        <w:t>Funding History:</w:t>
      </w:r>
    </w:p>
    <w:p w14:paraId="596DB7F0" w14:textId="77777777" w:rsidR="001B0EDB" w:rsidRPr="003F00AC" w:rsidRDefault="001B0EDB" w:rsidP="006A1142">
      <w:pPr>
        <w:spacing w:after="0" w:line="276" w:lineRule="auto"/>
      </w:pPr>
      <w:r w:rsidRPr="003F00AC">
        <w:t>Comparable funding for Nutrition Services over the past ten years is as follows:</w:t>
      </w:r>
    </w:p>
    <w:tbl>
      <w:tblPr>
        <w:tblStyle w:val="FundingHistory5"/>
        <w:tblW w:w="5000" w:type="pct"/>
        <w:tblLayout w:type="fixed"/>
        <w:tblLook w:val="04A0" w:firstRow="1" w:lastRow="0" w:firstColumn="1" w:lastColumn="0" w:noHBand="0" w:noVBand="1"/>
      </w:tblPr>
      <w:tblGrid>
        <w:gridCol w:w="3489"/>
        <w:gridCol w:w="2057"/>
        <w:gridCol w:w="3804"/>
      </w:tblGrid>
      <w:tr w:rsidR="001B0EDB" w:rsidRPr="003F00AC" w14:paraId="11637CEF" w14:textId="77777777" w:rsidTr="00074668">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1866" w:type="pct"/>
          </w:tcPr>
          <w:p w14:paraId="7C7DF9C3" w14:textId="77777777" w:rsidR="001B0EDB" w:rsidRPr="003F00AC" w:rsidRDefault="001B0EDB" w:rsidP="00CF3711">
            <w:pPr>
              <w:spacing w:after="0" w:line="240" w:lineRule="auto"/>
              <w:jc w:val="left"/>
              <w:rPr>
                <w:szCs w:val="20"/>
              </w:rPr>
            </w:pPr>
            <w:r w:rsidRPr="003F00AC">
              <w:rPr>
                <w:szCs w:val="20"/>
              </w:rPr>
              <w:t>Fiscal Year</w:t>
            </w:r>
          </w:p>
        </w:tc>
        <w:tc>
          <w:tcPr>
            <w:tcW w:w="1100" w:type="pct"/>
          </w:tcPr>
          <w:p w14:paraId="07E3965E" w14:textId="77777777" w:rsidR="001B0EDB" w:rsidRPr="003F00AC" w:rsidRDefault="001B0EDB" w:rsidP="00CF3711">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c>
          <w:tcPr>
            <w:tcW w:w="2034" w:type="pct"/>
          </w:tcPr>
          <w:p w14:paraId="410C569C" w14:textId="77777777" w:rsidR="001B0EDB" w:rsidRPr="003F00AC" w:rsidRDefault="001B0EDB" w:rsidP="00CF3711">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COVID-19 Supplemental Funding</w:t>
            </w:r>
          </w:p>
        </w:tc>
      </w:tr>
      <w:tr w:rsidR="001B0EDB" w:rsidRPr="003F00AC" w14:paraId="78F8096A" w14:textId="77777777" w:rsidTr="00074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30BCA3A2" w14:textId="77777777" w:rsidR="001B0EDB" w:rsidRPr="003F00AC" w:rsidRDefault="001B0EDB" w:rsidP="00CF3711">
            <w:pPr>
              <w:spacing w:after="0" w:line="240" w:lineRule="auto"/>
              <w:rPr>
                <w:szCs w:val="20"/>
              </w:rPr>
            </w:pPr>
            <w:r w:rsidRPr="003F00AC">
              <w:rPr>
                <w:szCs w:val="20"/>
              </w:rPr>
              <w:t>FY 2016</w:t>
            </w:r>
          </w:p>
        </w:tc>
        <w:tc>
          <w:tcPr>
            <w:tcW w:w="1100" w:type="pct"/>
          </w:tcPr>
          <w:p w14:paraId="4FDE4A47" w14:textId="77777777" w:rsidR="001B0EDB" w:rsidRPr="003F00AC" w:rsidRDefault="001B0EDB" w:rsidP="00CF371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$834,753,000</w:t>
            </w:r>
          </w:p>
        </w:tc>
        <w:tc>
          <w:tcPr>
            <w:tcW w:w="2034" w:type="pct"/>
          </w:tcPr>
          <w:p w14:paraId="1DD46A20" w14:textId="77777777" w:rsidR="001B0EDB" w:rsidRPr="003F00AC" w:rsidRDefault="001B0EDB" w:rsidP="00CF3711">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r w:rsidR="001B0EDB" w:rsidRPr="003F00AC" w14:paraId="198276C7" w14:textId="77777777" w:rsidTr="0007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5E8E25C3" w14:textId="77777777" w:rsidR="001B0EDB" w:rsidRPr="003F00AC" w:rsidRDefault="001B0EDB" w:rsidP="00CF3711">
            <w:pPr>
              <w:spacing w:after="0" w:line="240" w:lineRule="auto"/>
              <w:rPr>
                <w:szCs w:val="20"/>
              </w:rPr>
            </w:pPr>
            <w:r w:rsidRPr="003F00AC">
              <w:rPr>
                <w:szCs w:val="20"/>
              </w:rPr>
              <w:t>FY 2017</w:t>
            </w:r>
          </w:p>
        </w:tc>
        <w:tc>
          <w:tcPr>
            <w:tcW w:w="1100" w:type="pct"/>
          </w:tcPr>
          <w:p w14:paraId="0E4B863B" w14:textId="77777777" w:rsidR="001B0EDB" w:rsidRPr="003F00AC" w:rsidRDefault="001B0EDB" w:rsidP="00CF3711">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$837,753,000</w:t>
            </w:r>
          </w:p>
        </w:tc>
        <w:tc>
          <w:tcPr>
            <w:tcW w:w="2034" w:type="pct"/>
          </w:tcPr>
          <w:p w14:paraId="0269377D" w14:textId="77777777" w:rsidR="001B0EDB" w:rsidRPr="003F00AC" w:rsidRDefault="001B0EDB" w:rsidP="00CF3711">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r>
      <w:tr w:rsidR="001B0EDB" w:rsidRPr="003F00AC" w14:paraId="14C8C5ED" w14:textId="77777777" w:rsidTr="00074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3D1364E5" w14:textId="77777777" w:rsidR="001B0EDB" w:rsidRPr="003F00AC" w:rsidRDefault="001B0EDB" w:rsidP="00CF3711">
            <w:pPr>
              <w:spacing w:after="0" w:line="240" w:lineRule="auto"/>
              <w:rPr>
                <w:szCs w:val="20"/>
              </w:rPr>
            </w:pPr>
            <w:r w:rsidRPr="003F00AC">
              <w:rPr>
                <w:szCs w:val="20"/>
              </w:rPr>
              <w:t>FY 2018</w:t>
            </w:r>
          </w:p>
        </w:tc>
        <w:tc>
          <w:tcPr>
            <w:tcW w:w="1100" w:type="pct"/>
          </w:tcPr>
          <w:p w14:paraId="2C12834E" w14:textId="77777777" w:rsidR="001B0EDB" w:rsidRPr="003F00AC" w:rsidRDefault="001B0EDB" w:rsidP="00CF371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$896,753,000</w:t>
            </w:r>
          </w:p>
        </w:tc>
        <w:tc>
          <w:tcPr>
            <w:tcW w:w="2034" w:type="pct"/>
          </w:tcPr>
          <w:p w14:paraId="5D440034" w14:textId="77777777" w:rsidR="001B0EDB" w:rsidRPr="003F00AC" w:rsidRDefault="001B0EDB" w:rsidP="00CF3711">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r w:rsidR="001B0EDB" w:rsidRPr="003F00AC" w14:paraId="479EB8D5" w14:textId="77777777" w:rsidTr="0007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755DD250" w14:textId="77777777" w:rsidR="001B0EDB" w:rsidRPr="003F00AC" w:rsidRDefault="001B0EDB" w:rsidP="00CF3711">
            <w:pPr>
              <w:spacing w:after="0" w:line="240" w:lineRule="auto"/>
              <w:rPr>
                <w:szCs w:val="20"/>
              </w:rPr>
            </w:pPr>
            <w:r w:rsidRPr="003F00AC">
              <w:rPr>
                <w:szCs w:val="20"/>
              </w:rPr>
              <w:t>FY 2019</w:t>
            </w:r>
          </w:p>
        </w:tc>
        <w:tc>
          <w:tcPr>
            <w:tcW w:w="1100" w:type="pct"/>
          </w:tcPr>
          <w:p w14:paraId="2B5A3043" w14:textId="77777777" w:rsidR="001B0EDB" w:rsidRPr="003F00AC" w:rsidRDefault="001B0EDB" w:rsidP="00CF3711">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$905,815,000</w:t>
            </w:r>
          </w:p>
        </w:tc>
        <w:tc>
          <w:tcPr>
            <w:tcW w:w="2034" w:type="pct"/>
          </w:tcPr>
          <w:p w14:paraId="3DFA5514" w14:textId="77777777" w:rsidR="001B0EDB" w:rsidRPr="003F00AC" w:rsidRDefault="001B0EDB" w:rsidP="00CF3711">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r>
      <w:tr w:rsidR="001B0EDB" w:rsidRPr="003F00AC" w14:paraId="5DFCCE77" w14:textId="77777777" w:rsidTr="00074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2F2591AE" w14:textId="77777777" w:rsidR="001B0EDB" w:rsidRPr="003F00AC" w:rsidRDefault="001B0EDB" w:rsidP="00CF3711">
            <w:pPr>
              <w:spacing w:after="0" w:line="240" w:lineRule="auto"/>
              <w:rPr>
                <w:szCs w:val="20"/>
              </w:rPr>
            </w:pPr>
            <w:r w:rsidRPr="003F00AC">
              <w:rPr>
                <w:szCs w:val="20"/>
              </w:rPr>
              <w:t>FY 2020</w:t>
            </w:r>
          </w:p>
        </w:tc>
        <w:tc>
          <w:tcPr>
            <w:tcW w:w="1100" w:type="pct"/>
          </w:tcPr>
          <w:p w14:paraId="4F5292EE" w14:textId="77777777" w:rsidR="001B0EDB" w:rsidRPr="003F00AC" w:rsidRDefault="001B0EDB" w:rsidP="00CF371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$936,753,000</w:t>
            </w:r>
          </w:p>
        </w:tc>
        <w:tc>
          <w:tcPr>
            <w:tcW w:w="2034" w:type="pct"/>
          </w:tcPr>
          <w:p w14:paraId="2DDBA2AF" w14:textId="77777777" w:rsidR="001B0EDB" w:rsidRPr="003F00AC" w:rsidRDefault="001B0EDB" w:rsidP="00CF371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b/>
                <w:szCs w:val="20"/>
              </w:rPr>
            </w:pPr>
            <w:r w:rsidRPr="003F00AC">
              <w:rPr>
                <w:szCs w:val="20"/>
              </w:rPr>
              <w:t>$720,000,000</w:t>
            </w:r>
          </w:p>
        </w:tc>
      </w:tr>
      <w:tr w:rsidR="001B0EDB" w:rsidRPr="003F00AC" w14:paraId="401C54D8" w14:textId="77777777" w:rsidTr="0007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4689A297" w14:textId="77777777" w:rsidR="001B0EDB" w:rsidRPr="003F00AC" w:rsidRDefault="001B0EDB" w:rsidP="00CF3711">
            <w:pPr>
              <w:spacing w:after="0" w:line="240" w:lineRule="auto"/>
              <w:rPr>
                <w:szCs w:val="20"/>
              </w:rPr>
            </w:pPr>
            <w:r w:rsidRPr="003F00AC">
              <w:rPr>
                <w:szCs w:val="20"/>
              </w:rPr>
              <w:t>FY 2021</w:t>
            </w:r>
          </w:p>
        </w:tc>
        <w:tc>
          <w:tcPr>
            <w:tcW w:w="1100" w:type="pct"/>
          </w:tcPr>
          <w:p w14:paraId="292F6242" w14:textId="77777777" w:rsidR="001B0EDB" w:rsidRPr="003F00AC" w:rsidRDefault="001B0EDB" w:rsidP="00CF3711">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$951,753,000</w:t>
            </w:r>
          </w:p>
        </w:tc>
        <w:tc>
          <w:tcPr>
            <w:tcW w:w="2034" w:type="pct"/>
          </w:tcPr>
          <w:p w14:paraId="19D94AEE" w14:textId="77777777" w:rsidR="001B0EDB" w:rsidRPr="003F00AC" w:rsidRDefault="001B0EDB" w:rsidP="00CF3711">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$918,000,000</w:t>
            </w:r>
          </w:p>
        </w:tc>
      </w:tr>
      <w:tr w:rsidR="001B0EDB" w:rsidRPr="003F00AC" w14:paraId="0468C997" w14:textId="77777777" w:rsidTr="00074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19EFA7C8" w14:textId="77777777" w:rsidR="001B0EDB" w:rsidRPr="003F00AC" w:rsidRDefault="001B0EDB" w:rsidP="00CF3711">
            <w:pPr>
              <w:spacing w:after="0" w:line="240" w:lineRule="auto"/>
              <w:rPr>
                <w:szCs w:val="20"/>
              </w:rPr>
            </w:pPr>
            <w:r w:rsidRPr="003F00AC">
              <w:rPr>
                <w:szCs w:val="20"/>
              </w:rPr>
              <w:t>FY 2022</w:t>
            </w:r>
          </w:p>
        </w:tc>
        <w:tc>
          <w:tcPr>
            <w:tcW w:w="1100" w:type="pct"/>
          </w:tcPr>
          <w:p w14:paraId="1A0457CF" w14:textId="77777777" w:rsidR="001B0EDB" w:rsidRPr="003F00AC" w:rsidRDefault="001B0EDB" w:rsidP="00CF371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$966,753,000</w:t>
            </w:r>
          </w:p>
        </w:tc>
        <w:tc>
          <w:tcPr>
            <w:tcW w:w="2034" w:type="pct"/>
          </w:tcPr>
          <w:p w14:paraId="33A963DC" w14:textId="77777777" w:rsidR="001B0EDB" w:rsidRPr="003F00AC" w:rsidRDefault="001B0EDB" w:rsidP="00CF371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r w:rsidR="001B0EDB" w:rsidRPr="003F00AC" w14:paraId="6D6FEC07" w14:textId="77777777" w:rsidTr="0007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430A5117" w14:textId="77777777" w:rsidR="001B0EDB" w:rsidRPr="003F00AC" w:rsidRDefault="001B0EDB" w:rsidP="00CF3711">
            <w:pPr>
              <w:spacing w:after="0" w:line="240" w:lineRule="auto"/>
              <w:rPr>
                <w:szCs w:val="20"/>
              </w:rPr>
            </w:pPr>
            <w:r w:rsidRPr="003F00AC">
              <w:rPr>
                <w:szCs w:val="20"/>
              </w:rPr>
              <w:t>FY 2023</w:t>
            </w:r>
          </w:p>
        </w:tc>
        <w:tc>
          <w:tcPr>
            <w:tcW w:w="1100" w:type="pct"/>
          </w:tcPr>
          <w:p w14:paraId="7DD5B1C6" w14:textId="77777777" w:rsidR="001B0EDB" w:rsidRPr="003F00AC" w:rsidRDefault="001B0EDB" w:rsidP="00CF3711">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$1,066,753,000</w:t>
            </w:r>
          </w:p>
        </w:tc>
        <w:tc>
          <w:tcPr>
            <w:tcW w:w="2034" w:type="pct"/>
          </w:tcPr>
          <w:p w14:paraId="0A11F1A5" w14:textId="77777777" w:rsidR="001B0EDB" w:rsidRPr="003F00AC" w:rsidRDefault="001B0EDB" w:rsidP="00CF3711">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r>
      <w:tr w:rsidR="0069102C" w:rsidRPr="003F00AC" w14:paraId="137B935E" w14:textId="77777777" w:rsidTr="00074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7AFF3A79" w14:textId="32F2F5C0" w:rsidR="0069102C" w:rsidRPr="003F00AC" w:rsidRDefault="0069102C" w:rsidP="00CF3711">
            <w:pPr>
              <w:spacing w:after="0" w:line="240" w:lineRule="auto"/>
              <w:rPr>
                <w:szCs w:val="20"/>
              </w:rPr>
            </w:pPr>
            <w:r w:rsidRPr="003F00AC">
              <w:rPr>
                <w:szCs w:val="20"/>
              </w:rPr>
              <w:t>FY 2024 Continuing Resolution</w:t>
            </w:r>
          </w:p>
        </w:tc>
        <w:tc>
          <w:tcPr>
            <w:tcW w:w="1100" w:type="pct"/>
          </w:tcPr>
          <w:p w14:paraId="2C73257A" w14:textId="2D91B3D1" w:rsidR="0069102C" w:rsidRPr="003F00AC" w:rsidRDefault="0069102C" w:rsidP="00CF371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$1,066,753,000</w:t>
            </w:r>
          </w:p>
        </w:tc>
        <w:tc>
          <w:tcPr>
            <w:tcW w:w="2034" w:type="pct"/>
          </w:tcPr>
          <w:p w14:paraId="587173FD" w14:textId="1BAD0E04" w:rsidR="0069102C" w:rsidRPr="003F00AC" w:rsidRDefault="0069102C" w:rsidP="00CF371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r w:rsidR="0069102C" w:rsidRPr="003F00AC" w14:paraId="754EF9DB" w14:textId="77777777" w:rsidTr="00074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6" w:type="pct"/>
          </w:tcPr>
          <w:p w14:paraId="79BEC55F" w14:textId="79444263" w:rsidR="0069102C" w:rsidRPr="003F00AC" w:rsidRDefault="0069102C" w:rsidP="00CF3711">
            <w:pPr>
              <w:spacing w:after="0" w:line="240" w:lineRule="auto"/>
              <w:rPr>
                <w:szCs w:val="20"/>
              </w:rPr>
            </w:pPr>
            <w:r w:rsidRPr="003F00AC">
              <w:rPr>
                <w:szCs w:val="20"/>
              </w:rPr>
              <w:t>FY 2025 President’s Budget</w:t>
            </w:r>
          </w:p>
        </w:tc>
        <w:tc>
          <w:tcPr>
            <w:tcW w:w="1100" w:type="pct"/>
          </w:tcPr>
          <w:p w14:paraId="26A6BF08" w14:textId="39FB0BA9" w:rsidR="0069102C" w:rsidRPr="003F00AC" w:rsidRDefault="0069102C" w:rsidP="00CF3711">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w:t>
            </w:r>
            <w:r w:rsidR="000729F8" w:rsidRPr="003F00AC">
              <w:rPr>
                <w:szCs w:val="20"/>
              </w:rPr>
              <w:t>149</w:t>
            </w:r>
            <w:r w:rsidRPr="003F00AC">
              <w:rPr>
                <w:szCs w:val="20"/>
              </w:rPr>
              <w:t>,</w:t>
            </w:r>
            <w:r w:rsidR="00684A18" w:rsidRPr="003F00AC">
              <w:rPr>
                <w:szCs w:val="20"/>
              </w:rPr>
              <w:t>4</w:t>
            </w:r>
            <w:r w:rsidRPr="003F00AC">
              <w:rPr>
                <w:szCs w:val="20"/>
              </w:rPr>
              <w:t>53,000</w:t>
            </w:r>
          </w:p>
        </w:tc>
        <w:tc>
          <w:tcPr>
            <w:tcW w:w="2034" w:type="pct"/>
          </w:tcPr>
          <w:p w14:paraId="65FB5093" w14:textId="77777777" w:rsidR="0069102C" w:rsidRPr="003F00AC" w:rsidRDefault="0069102C" w:rsidP="00CF3711">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r>
    </w:tbl>
    <w:p w14:paraId="71D43A52" w14:textId="77777777" w:rsidR="001B0EDB" w:rsidRPr="003F00AC" w:rsidRDefault="001B0EDB" w:rsidP="006A1142"/>
    <w:p w14:paraId="75CE4E0D" w14:textId="77777777" w:rsidR="001B0EDB" w:rsidRPr="003F00AC" w:rsidRDefault="001B0EDB" w:rsidP="00074668">
      <w:pPr>
        <w:pStyle w:val="Heading3"/>
      </w:pPr>
      <w:r w:rsidRPr="003F00AC">
        <w:t>Program Accomplishments:</w:t>
      </w:r>
    </w:p>
    <w:p w14:paraId="4E634F4E" w14:textId="778318D5" w:rsidR="00F9160E" w:rsidRPr="003F00AC" w:rsidRDefault="00F9160E" w:rsidP="00264580">
      <w:pPr>
        <w:spacing w:before="75" w:after="0"/>
        <w:contextualSpacing/>
        <w:rPr>
          <w:color w:val="000000" w:themeColor="text1"/>
        </w:rPr>
      </w:pPr>
      <w:r w:rsidRPr="003F00AC" w:rsidDel="00611475">
        <w:rPr>
          <w:color w:val="000000" w:themeColor="text1"/>
        </w:rPr>
        <w:t>In FY 20</w:t>
      </w:r>
      <w:r w:rsidRPr="003F00AC">
        <w:rPr>
          <w:color w:val="000000" w:themeColor="text1"/>
        </w:rPr>
        <w:t>22</w:t>
      </w:r>
      <w:r w:rsidRPr="003F00AC" w:rsidDel="00611475">
        <w:rPr>
          <w:color w:val="000000" w:themeColor="text1"/>
        </w:rPr>
        <w:t xml:space="preserve">, </w:t>
      </w:r>
      <w:r w:rsidR="00FC545D" w:rsidRPr="003F00AC">
        <w:rPr>
          <w:color w:val="000000" w:themeColor="text1"/>
        </w:rPr>
        <w:t>an estimated</w:t>
      </w:r>
      <w:r w:rsidRPr="003F00AC" w:rsidDel="00611475">
        <w:rPr>
          <w:color w:val="000000" w:themeColor="text1"/>
        </w:rPr>
        <w:t xml:space="preserve"> </w:t>
      </w:r>
      <w:r w:rsidR="004748C9" w:rsidRPr="003F00AC">
        <w:rPr>
          <w:color w:val="000000" w:themeColor="text1"/>
        </w:rPr>
        <w:t>261.8</w:t>
      </w:r>
      <w:r w:rsidRPr="003F00AC" w:rsidDel="00611475">
        <w:rPr>
          <w:color w:val="000000" w:themeColor="text1"/>
        </w:rPr>
        <w:t xml:space="preserve"> million meals</w:t>
      </w:r>
      <w:r w:rsidR="007910AB" w:rsidRPr="003F00AC">
        <w:rPr>
          <w:color w:val="000000" w:themeColor="text1"/>
        </w:rPr>
        <w:t>**</w:t>
      </w:r>
      <w:r w:rsidRPr="003F00AC" w:rsidDel="00611475">
        <w:rPr>
          <w:color w:val="000000" w:themeColor="text1"/>
        </w:rPr>
        <w:t xml:space="preserve"> were provided to </w:t>
      </w:r>
      <w:r w:rsidRPr="003F00AC">
        <w:rPr>
          <w:color w:val="000000" w:themeColor="text1"/>
        </w:rPr>
        <w:t>older adults</w:t>
      </w:r>
      <w:r w:rsidRPr="003F00AC" w:rsidDel="00611475">
        <w:rPr>
          <w:color w:val="000000" w:themeColor="text1"/>
        </w:rPr>
        <w:t xml:space="preserve"> across the nation</w:t>
      </w:r>
      <w:r w:rsidRPr="003F00AC">
        <w:rPr>
          <w:color w:val="000000" w:themeColor="text1"/>
        </w:rPr>
        <w:t>; those meals represented half – or more – of the day’s food intake for more than 50 percent of the people receiving them.</w:t>
      </w:r>
    </w:p>
    <w:p w14:paraId="52E654C7" w14:textId="77777777" w:rsidR="00F9160E" w:rsidRPr="003F00AC" w:rsidRDefault="00F9160E" w:rsidP="00264580">
      <w:pPr>
        <w:spacing w:after="0"/>
        <w:rPr>
          <w:color w:val="000000" w:themeColor="text1"/>
        </w:rPr>
      </w:pPr>
      <w:r w:rsidRPr="003F00AC" w:rsidDel="00611475">
        <w:rPr>
          <w:color w:val="000000" w:themeColor="text1"/>
        </w:rPr>
        <w:t xml:space="preserve"> </w:t>
      </w:r>
    </w:p>
    <w:p w14:paraId="694F3048" w14:textId="11527441" w:rsidR="00F9160E" w:rsidRPr="003F00AC" w:rsidDel="00611475" w:rsidRDefault="00F9160E" w:rsidP="00264580">
      <w:pPr>
        <w:spacing w:after="0"/>
        <w:rPr>
          <w:color w:val="000000" w:themeColor="text1"/>
        </w:rPr>
      </w:pPr>
      <w:r w:rsidRPr="003F00AC">
        <w:rPr>
          <w:color w:val="000000" w:themeColor="text1"/>
        </w:rPr>
        <w:t>O</w:t>
      </w:r>
      <w:r w:rsidRPr="003F00AC" w:rsidDel="00611475">
        <w:rPr>
          <w:color w:val="000000" w:themeColor="text1"/>
        </w:rPr>
        <w:t xml:space="preserve">f that total, </w:t>
      </w:r>
      <w:r w:rsidR="00FC545D" w:rsidRPr="003F00AC">
        <w:rPr>
          <w:color w:val="000000" w:themeColor="text1"/>
        </w:rPr>
        <w:t>an estimated</w:t>
      </w:r>
      <w:r w:rsidRPr="003F00AC" w:rsidDel="00611475">
        <w:rPr>
          <w:color w:val="000000" w:themeColor="text1"/>
        </w:rPr>
        <w:t xml:space="preserve"> </w:t>
      </w:r>
      <w:r w:rsidR="00F655AA" w:rsidRPr="003F00AC">
        <w:rPr>
          <w:color w:val="000000" w:themeColor="text1"/>
        </w:rPr>
        <w:t>55.6</w:t>
      </w:r>
      <w:r w:rsidRPr="003F00AC" w:rsidDel="00611475">
        <w:rPr>
          <w:color w:val="000000" w:themeColor="text1"/>
        </w:rPr>
        <w:t xml:space="preserve"> million</w:t>
      </w:r>
      <w:r w:rsidR="00EA0E96" w:rsidRPr="003F00AC">
        <w:rPr>
          <w:color w:val="000000" w:themeColor="text1"/>
        </w:rPr>
        <w:t>**</w:t>
      </w:r>
      <w:r w:rsidRPr="003F00AC" w:rsidDel="00611475">
        <w:rPr>
          <w:color w:val="000000" w:themeColor="text1"/>
        </w:rPr>
        <w:t xml:space="preserve"> were served in congregate settings, where </w:t>
      </w:r>
      <w:r w:rsidRPr="003F00AC">
        <w:rPr>
          <w:color w:val="000000" w:themeColor="text1"/>
        </w:rPr>
        <w:t>participants also</w:t>
      </w:r>
      <w:r w:rsidRPr="003F00AC" w:rsidDel="00611475">
        <w:rPr>
          <w:color w:val="000000" w:themeColor="text1"/>
        </w:rPr>
        <w:t xml:space="preserve"> benefit</w:t>
      </w:r>
      <w:r w:rsidRPr="003F00AC">
        <w:rPr>
          <w:color w:val="000000" w:themeColor="text1"/>
        </w:rPr>
        <w:t>ted</w:t>
      </w:r>
      <w:r w:rsidRPr="003F00AC" w:rsidDel="00611475">
        <w:rPr>
          <w:color w:val="000000" w:themeColor="text1"/>
        </w:rPr>
        <w:t xml:space="preserve"> from social engagement </w:t>
      </w:r>
      <w:r w:rsidRPr="003F00AC">
        <w:rPr>
          <w:color w:val="000000" w:themeColor="text1"/>
        </w:rPr>
        <w:t xml:space="preserve">and </w:t>
      </w:r>
      <w:r w:rsidRPr="003F00AC" w:rsidDel="00611475">
        <w:rPr>
          <w:color w:val="000000" w:themeColor="text1"/>
        </w:rPr>
        <w:t xml:space="preserve">access to a range of services </w:t>
      </w:r>
      <w:r w:rsidR="0085107C" w:rsidRPr="003F00AC">
        <w:rPr>
          <w:color w:val="000000" w:themeColor="text1"/>
        </w:rPr>
        <w:t>–</w:t>
      </w:r>
      <w:r w:rsidRPr="003F00AC" w:rsidDel="00611475">
        <w:rPr>
          <w:color w:val="000000" w:themeColor="text1"/>
        </w:rPr>
        <w:t xml:space="preserve"> such as health screenings </w:t>
      </w:r>
      <w:r w:rsidR="009314D0" w:rsidRPr="003F00AC">
        <w:rPr>
          <w:color w:val="000000" w:themeColor="text1"/>
        </w:rPr>
        <w:t>–</w:t>
      </w:r>
      <w:r w:rsidRPr="003F00AC" w:rsidDel="00611475">
        <w:rPr>
          <w:color w:val="000000" w:themeColor="text1"/>
        </w:rPr>
        <w:t xml:space="preserve"> that collectively can contribute to the</w:t>
      </w:r>
      <w:r w:rsidRPr="003F00AC">
        <w:rPr>
          <w:color w:val="000000" w:themeColor="text1"/>
        </w:rPr>
        <w:t>ir</w:t>
      </w:r>
      <w:r w:rsidRPr="003F00AC" w:rsidDel="00611475">
        <w:rPr>
          <w:color w:val="000000" w:themeColor="text1"/>
        </w:rPr>
        <w:t xml:space="preserve"> improved health and wellbeing.</w:t>
      </w:r>
      <w:r w:rsidRPr="003F00AC">
        <w:rPr>
          <w:color w:val="000000" w:themeColor="text1"/>
        </w:rPr>
        <w:t xml:space="preserve"> </w:t>
      </w:r>
      <w:r w:rsidR="00471EAA" w:rsidRPr="003F00AC">
        <w:rPr>
          <w:color w:val="000000" w:themeColor="text1"/>
        </w:rPr>
        <w:t xml:space="preserve">An estimated </w:t>
      </w:r>
      <w:r w:rsidR="0085107C" w:rsidRPr="003F00AC">
        <w:rPr>
          <w:color w:val="000000" w:themeColor="text1"/>
        </w:rPr>
        <w:t>206.2</w:t>
      </w:r>
      <w:r w:rsidRPr="003F00AC">
        <w:rPr>
          <w:color w:val="000000" w:themeColor="text1"/>
        </w:rPr>
        <w:t xml:space="preserve"> million</w:t>
      </w:r>
      <w:r w:rsidR="0085107C" w:rsidRPr="003F00AC">
        <w:rPr>
          <w:color w:val="000000" w:themeColor="text1"/>
        </w:rPr>
        <w:t>**</w:t>
      </w:r>
      <w:r w:rsidRPr="003F00AC">
        <w:rPr>
          <w:color w:val="000000" w:themeColor="text1"/>
        </w:rPr>
        <w:t xml:space="preserve"> </w:t>
      </w:r>
      <w:r w:rsidR="00471EAA" w:rsidRPr="003F00AC">
        <w:rPr>
          <w:color w:val="000000" w:themeColor="text1"/>
        </w:rPr>
        <w:t>meals</w:t>
      </w:r>
      <w:r w:rsidRPr="003F00AC">
        <w:rPr>
          <w:color w:val="000000" w:themeColor="text1"/>
        </w:rPr>
        <w:t xml:space="preserve"> were delivered to homes.</w:t>
      </w:r>
    </w:p>
    <w:p w14:paraId="1DFC19C4" w14:textId="77777777" w:rsidR="00F9160E" w:rsidRPr="003F00AC" w:rsidRDefault="00F9160E" w:rsidP="00264580">
      <w:pPr>
        <w:spacing w:before="75" w:after="0"/>
        <w:contextualSpacing/>
        <w:rPr>
          <w:color w:val="000000" w:themeColor="text1"/>
        </w:rPr>
      </w:pPr>
    </w:p>
    <w:p w14:paraId="6B754559" w14:textId="3E024264" w:rsidR="00F9160E" w:rsidRPr="003F00AC" w:rsidRDefault="00F9160E" w:rsidP="007B23F2">
      <w:pPr>
        <w:rPr>
          <w:color w:val="000000" w:themeColor="text1"/>
        </w:rPr>
      </w:pPr>
      <w:r w:rsidRPr="003F00AC">
        <w:rPr>
          <w:color w:val="000000" w:themeColor="text1"/>
        </w:rPr>
        <w:t>Research consistently shows that the Nutrition Services program is helping older adults improve their nutritional intake and maintain their independence and quality of life. For example, according to data from the 202</w:t>
      </w:r>
      <w:r w:rsidR="00FE3F09" w:rsidRPr="003F00AC">
        <w:rPr>
          <w:color w:val="000000" w:themeColor="text1"/>
        </w:rPr>
        <w:t>2</w:t>
      </w:r>
      <w:r w:rsidRPr="003F00AC">
        <w:rPr>
          <w:color w:val="000000" w:themeColor="text1"/>
        </w:rPr>
        <w:t xml:space="preserve"> </w:t>
      </w:r>
      <w:r w:rsidRPr="003F00AC">
        <w:rPr>
          <w:i/>
          <w:iCs/>
          <w:color w:val="000000" w:themeColor="text1"/>
        </w:rPr>
        <w:t>National Survey of Older Americans Act Participants</w:t>
      </w:r>
      <w:r w:rsidRPr="003F00AC">
        <w:rPr>
          <w:color w:val="000000" w:themeColor="text1"/>
        </w:rPr>
        <w:t>:</w:t>
      </w:r>
    </w:p>
    <w:p w14:paraId="0CF25CAC" w14:textId="7ED4CABE" w:rsidR="00F9160E" w:rsidRPr="003F00AC" w:rsidRDefault="00F9160E" w:rsidP="00264580">
      <w:pPr>
        <w:pStyle w:val="ListParagraph"/>
        <w:numPr>
          <w:ilvl w:val="0"/>
          <w:numId w:val="68"/>
        </w:numPr>
        <w:spacing w:before="75" w:after="0"/>
        <w:rPr>
          <w:color w:val="000000" w:themeColor="text1"/>
        </w:rPr>
      </w:pPr>
      <w:r w:rsidRPr="003F00AC">
        <w:rPr>
          <w:color w:val="000000" w:themeColor="text1"/>
        </w:rPr>
        <w:t>7</w:t>
      </w:r>
      <w:r w:rsidR="070B5ED1" w:rsidRPr="003F00AC">
        <w:rPr>
          <w:color w:val="000000" w:themeColor="text1"/>
        </w:rPr>
        <w:t>1</w:t>
      </w:r>
      <w:r w:rsidRPr="003F00AC">
        <w:rPr>
          <w:color w:val="000000" w:themeColor="text1"/>
        </w:rPr>
        <w:t xml:space="preserve"> percent of congregate meal participants, and 7</w:t>
      </w:r>
      <w:r w:rsidR="4B0E7622" w:rsidRPr="003F00AC">
        <w:rPr>
          <w:color w:val="000000" w:themeColor="text1"/>
        </w:rPr>
        <w:t>9</w:t>
      </w:r>
      <w:r w:rsidRPr="003F00AC">
        <w:rPr>
          <w:color w:val="000000" w:themeColor="text1"/>
        </w:rPr>
        <w:t xml:space="preserve"> percent of home-delivered meal participants, say they eat healthier meals due to the programs</w:t>
      </w:r>
      <w:r w:rsidR="007B23F2" w:rsidRPr="003F00AC">
        <w:rPr>
          <w:color w:val="000000" w:themeColor="text1"/>
        </w:rPr>
        <w:t>; and</w:t>
      </w:r>
    </w:p>
    <w:p w14:paraId="48D9F758" w14:textId="01F8785C" w:rsidR="00F9160E" w:rsidRPr="003F00AC" w:rsidRDefault="00F9160E" w:rsidP="007B23F2">
      <w:pPr>
        <w:pStyle w:val="ListParagraph"/>
        <w:numPr>
          <w:ilvl w:val="0"/>
          <w:numId w:val="68"/>
        </w:numPr>
        <w:contextualSpacing w:val="0"/>
        <w:rPr>
          <w:color w:val="000000" w:themeColor="text1"/>
        </w:rPr>
      </w:pPr>
      <w:r w:rsidRPr="003F00AC">
        <w:rPr>
          <w:color w:val="000000" w:themeColor="text1"/>
        </w:rPr>
        <w:t xml:space="preserve">80 percent of congregate meal participants, and </w:t>
      </w:r>
      <w:r w:rsidR="2868F922" w:rsidRPr="003F00AC">
        <w:rPr>
          <w:color w:val="000000" w:themeColor="text1"/>
        </w:rPr>
        <w:t>92</w:t>
      </w:r>
      <w:r w:rsidRPr="003F00AC">
        <w:rPr>
          <w:color w:val="000000" w:themeColor="text1"/>
        </w:rPr>
        <w:t xml:space="preserve"> percent of home-delivered meal recipients, say that the meals enable them to continue living independently</w:t>
      </w:r>
      <w:r w:rsidR="007B23F2" w:rsidRPr="003F00AC">
        <w:rPr>
          <w:color w:val="000000" w:themeColor="text1"/>
        </w:rPr>
        <w:t>.</w:t>
      </w:r>
    </w:p>
    <w:p w14:paraId="380AAFA8" w14:textId="77777777" w:rsidR="00F9160E" w:rsidRPr="003F00AC" w:rsidRDefault="00F9160E" w:rsidP="00264580">
      <w:pPr>
        <w:spacing w:after="0"/>
        <w:contextualSpacing/>
      </w:pPr>
      <w:r w:rsidRPr="003F00AC">
        <w:t xml:space="preserve">Annual performance data also indicate the programs help participants to live independently in the community, eat healthier foods, improve their health, and achieve or maintain a healthy weight. </w:t>
      </w:r>
    </w:p>
    <w:p w14:paraId="11451404" w14:textId="04564D77" w:rsidR="00F9160E" w:rsidRPr="003F00AC" w:rsidRDefault="00F9160E" w:rsidP="00CB5AB5">
      <w:pPr>
        <w:spacing w:after="60"/>
      </w:pPr>
      <w:r w:rsidRPr="003F00AC">
        <w:lastRenderedPageBreak/>
        <w:t>Similarly, a recent evaluation of the programs found that:</w:t>
      </w:r>
    </w:p>
    <w:p w14:paraId="221D8DEF" w14:textId="3943EFA9" w:rsidR="00F9160E" w:rsidRPr="003F00AC" w:rsidRDefault="00F9160E" w:rsidP="007B23F2">
      <w:pPr>
        <w:numPr>
          <w:ilvl w:val="0"/>
          <w:numId w:val="21"/>
        </w:numPr>
        <w:spacing w:after="60"/>
        <w:ind w:left="720"/>
        <w:rPr>
          <w:rFonts w:eastAsia="Calibri"/>
        </w:rPr>
      </w:pPr>
      <w:r w:rsidRPr="003F00AC">
        <w:rPr>
          <w:rFonts w:eastAsia="Calibri"/>
        </w:rPr>
        <w:t xml:space="preserve">Participants in the congregate meal program were less likely than non-participants to have a hospital admission or emergency department visit leading to a hospital admission or to be admitted to a nursing home over the next 12 </w:t>
      </w:r>
      <w:proofErr w:type="gramStart"/>
      <w:r w:rsidRPr="003F00AC">
        <w:rPr>
          <w:rFonts w:eastAsia="Calibri"/>
        </w:rPr>
        <w:t>months</w:t>
      </w:r>
      <w:r w:rsidR="007B23F2" w:rsidRPr="003F00AC">
        <w:rPr>
          <w:rFonts w:eastAsia="Calibri"/>
        </w:rPr>
        <w:t>;</w:t>
      </w:r>
      <w:proofErr w:type="gramEnd"/>
    </w:p>
    <w:p w14:paraId="62DAD14E" w14:textId="7A672F9C" w:rsidR="00F9160E" w:rsidRPr="003F00AC" w:rsidRDefault="00F9160E" w:rsidP="007B23F2">
      <w:pPr>
        <w:numPr>
          <w:ilvl w:val="0"/>
          <w:numId w:val="21"/>
        </w:numPr>
        <w:spacing w:after="60"/>
        <w:ind w:left="720"/>
        <w:rPr>
          <w:rFonts w:eastAsia="Calibri"/>
        </w:rPr>
      </w:pPr>
      <w:r w:rsidRPr="003F00AC">
        <w:rPr>
          <w:rFonts w:eastAsia="Calibri"/>
        </w:rPr>
        <w:t>When compared to peers who did not participate in the congregate meals program, participants had greater food security, higher levels of socialization, and better diet quality</w:t>
      </w:r>
      <w:r w:rsidR="007B23F2" w:rsidRPr="003F00AC">
        <w:rPr>
          <w:rFonts w:eastAsia="Calibri"/>
        </w:rPr>
        <w:t>; and</w:t>
      </w:r>
    </w:p>
    <w:p w14:paraId="7F9C821C" w14:textId="115467FC" w:rsidR="00F9160E" w:rsidRPr="003F00AC" w:rsidRDefault="00F9160E" w:rsidP="00264580">
      <w:pPr>
        <w:numPr>
          <w:ilvl w:val="0"/>
          <w:numId w:val="21"/>
        </w:numPr>
        <w:spacing w:after="0"/>
        <w:ind w:left="720"/>
        <w:contextualSpacing/>
        <w:rPr>
          <w:rFonts w:eastAsia="Calibri"/>
        </w:rPr>
      </w:pPr>
      <w:r w:rsidRPr="003F00AC">
        <w:rPr>
          <w:rFonts w:eastAsia="Calibri"/>
        </w:rPr>
        <w:t>Home-delivered meal program participants also had better diet quality than peers who did not participate in the program</w:t>
      </w:r>
      <w:r w:rsidR="00264580" w:rsidRPr="003F00AC">
        <w:rPr>
          <w:rFonts w:eastAsia="Calibri"/>
        </w:rPr>
        <w:t>.</w:t>
      </w:r>
    </w:p>
    <w:p w14:paraId="32387824" w14:textId="77777777" w:rsidR="00F9160E" w:rsidRPr="003F00AC" w:rsidRDefault="00F9160E" w:rsidP="00264580">
      <w:pPr>
        <w:spacing w:after="0"/>
        <w:contextualSpacing/>
        <w:rPr>
          <w:color w:val="000000" w:themeColor="text1"/>
        </w:rPr>
      </w:pPr>
    </w:p>
    <w:p w14:paraId="3B65BC3E" w14:textId="77777777" w:rsidR="00F9160E" w:rsidRPr="003F00AC" w:rsidRDefault="00F9160E" w:rsidP="0000377E">
      <w:pPr>
        <w:pStyle w:val="ListParagraph"/>
        <w:spacing w:after="60"/>
        <w:ind w:left="0"/>
      </w:pPr>
      <w:r w:rsidRPr="003F00AC">
        <w:rPr>
          <w:color w:val="000000" w:themeColor="text1"/>
        </w:rPr>
        <w:t xml:space="preserve">In addition, ACL has invested in demonstration projects to improve program reach, effectiveness, and sustainability. For example, currently funded projects are: </w:t>
      </w:r>
    </w:p>
    <w:p w14:paraId="48F37515" w14:textId="77777777" w:rsidR="00F9160E" w:rsidRPr="003F00AC" w:rsidRDefault="00F9160E" w:rsidP="00264580">
      <w:pPr>
        <w:numPr>
          <w:ilvl w:val="0"/>
          <w:numId w:val="21"/>
        </w:numPr>
        <w:spacing w:after="0"/>
        <w:ind w:left="720"/>
        <w:contextualSpacing/>
        <w:rPr>
          <w:color w:val="000000" w:themeColor="text1"/>
        </w:rPr>
      </w:pPr>
      <w:bookmarkStart w:id="134" w:name="_Hlk142652309"/>
      <w:r w:rsidRPr="003F00AC">
        <w:rPr>
          <w:color w:val="000000" w:themeColor="text1"/>
        </w:rPr>
        <w:t xml:space="preserve">Helping older adults improve nutrition-sensitive chronic diseases such as diabetes and hypertension through nutrition, physical activity, education, and social and behavioral </w:t>
      </w:r>
      <w:proofErr w:type="gramStart"/>
      <w:r w:rsidRPr="003F00AC">
        <w:rPr>
          <w:color w:val="000000" w:themeColor="text1"/>
        </w:rPr>
        <w:t>interventions;</w:t>
      </w:r>
      <w:proofErr w:type="gramEnd"/>
      <w:r w:rsidRPr="003F00AC">
        <w:rPr>
          <w:color w:val="000000" w:themeColor="text1"/>
        </w:rPr>
        <w:t xml:space="preserve"> </w:t>
      </w:r>
    </w:p>
    <w:p w14:paraId="3EDF894F" w14:textId="2C09B854" w:rsidR="00F9160E" w:rsidRPr="003F00AC" w:rsidRDefault="00F9160E" w:rsidP="00264580">
      <w:pPr>
        <w:numPr>
          <w:ilvl w:val="0"/>
          <w:numId w:val="21"/>
        </w:numPr>
        <w:spacing w:after="0"/>
        <w:ind w:left="720"/>
        <w:contextualSpacing/>
        <w:rPr>
          <w:color w:val="000000" w:themeColor="text1"/>
        </w:rPr>
      </w:pPr>
      <w:r w:rsidRPr="003F00AC">
        <w:rPr>
          <w:color w:val="000000" w:themeColor="text1"/>
        </w:rPr>
        <w:t xml:space="preserve">Improving identification of – and support for – older adults with elevated suicide risk or in mental health </w:t>
      </w:r>
      <w:proofErr w:type="gramStart"/>
      <w:r w:rsidRPr="003F00AC">
        <w:rPr>
          <w:color w:val="000000" w:themeColor="text1"/>
        </w:rPr>
        <w:t>distress;</w:t>
      </w:r>
      <w:proofErr w:type="gramEnd"/>
      <w:r w:rsidRPr="003F00AC">
        <w:rPr>
          <w:color w:val="000000" w:themeColor="text1"/>
        </w:rPr>
        <w:t xml:space="preserve">  </w:t>
      </w:r>
    </w:p>
    <w:p w14:paraId="20A37E02" w14:textId="77777777" w:rsidR="00F9160E" w:rsidRPr="003F00AC" w:rsidRDefault="00F9160E" w:rsidP="00264580">
      <w:pPr>
        <w:numPr>
          <w:ilvl w:val="0"/>
          <w:numId w:val="21"/>
        </w:numPr>
        <w:spacing w:after="0"/>
        <w:ind w:left="720"/>
        <w:contextualSpacing/>
        <w:rPr>
          <w:color w:val="000000" w:themeColor="text1"/>
        </w:rPr>
      </w:pPr>
      <w:r w:rsidRPr="003F00AC">
        <w:rPr>
          <w:color w:val="000000" w:themeColor="text1"/>
        </w:rPr>
        <w:t>Providing medical nutrition therapy and medically tailored meals (particularly for patients transitioning from hospital to home</w:t>
      </w:r>
      <w:proofErr w:type="gramStart"/>
      <w:r w:rsidRPr="003F00AC">
        <w:rPr>
          <w:color w:val="000000" w:themeColor="text1"/>
        </w:rPr>
        <w:t>);</w:t>
      </w:r>
      <w:proofErr w:type="gramEnd"/>
      <w:r w:rsidRPr="003F00AC">
        <w:rPr>
          <w:color w:val="000000" w:themeColor="text1"/>
        </w:rPr>
        <w:t xml:space="preserve"> </w:t>
      </w:r>
    </w:p>
    <w:p w14:paraId="3B25D231" w14:textId="77777777" w:rsidR="00F9160E" w:rsidRPr="003F00AC" w:rsidRDefault="00F9160E" w:rsidP="00264580">
      <w:pPr>
        <w:numPr>
          <w:ilvl w:val="0"/>
          <w:numId w:val="21"/>
        </w:numPr>
        <w:spacing w:after="0"/>
        <w:ind w:left="720"/>
        <w:contextualSpacing/>
        <w:rPr>
          <w:color w:val="000000" w:themeColor="text1"/>
        </w:rPr>
      </w:pPr>
      <w:r w:rsidRPr="003F00AC">
        <w:rPr>
          <w:color w:val="000000" w:themeColor="text1"/>
        </w:rPr>
        <w:t xml:space="preserve">Developing statewide low-cost innovations to increase congregate meal participation in urban and rural </w:t>
      </w:r>
      <w:proofErr w:type="gramStart"/>
      <w:r w:rsidRPr="003F00AC">
        <w:rPr>
          <w:color w:val="000000" w:themeColor="text1"/>
        </w:rPr>
        <w:t>communities;</w:t>
      </w:r>
      <w:proofErr w:type="gramEnd"/>
      <w:r w:rsidRPr="003F00AC">
        <w:rPr>
          <w:color w:val="000000" w:themeColor="text1"/>
        </w:rPr>
        <w:t xml:space="preserve"> </w:t>
      </w:r>
    </w:p>
    <w:p w14:paraId="34FD75DF" w14:textId="2C99FF61" w:rsidR="00F9160E" w:rsidRPr="003F00AC" w:rsidRDefault="00F9160E" w:rsidP="00264580">
      <w:pPr>
        <w:numPr>
          <w:ilvl w:val="0"/>
          <w:numId w:val="69"/>
        </w:numPr>
        <w:spacing w:after="0"/>
        <w:rPr>
          <w:color w:val="000000" w:themeColor="text1"/>
        </w:rPr>
      </w:pPr>
      <w:r w:rsidRPr="003F00AC">
        <w:rPr>
          <w:color w:val="000000" w:themeColor="text1"/>
        </w:rPr>
        <w:t>Developing referral systems for connecting participants in nutrition programs to other services such as transportation, resources to address social isolation, help with navigating benefits, health promotion workshops and other assistance offered by area agencies on aging;</w:t>
      </w:r>
      <w:r w:rsidR="00DA70AB" w:rsidRPr="003F00AC">
        <w:rPr>
          <w:color w:val="000000" w:themeColor="text1"/>
        </w:rPr>
        <w:t xml:space="preserve"> and</w:t>
      </w:r>
    </w:p>
    <w:p w14:paraId="7A9FBE34" w14:textId="050F95F7" w:rsidR="00F9160E" w:rsidRPr="003F00AC" w:rsidRDefault="00F9160E" w:rsidP="00A264FC">
      <w:pPr>
        <w:numPr>
          <w:ilvl w:val="0"/>
          <w:numId w:val="69"/>
        </w:numPr>
        <w:spacing w:after="0"/>
        <w:rPr>
          <w:color w:val="000000" w:themeColor="text1"/>
        </w:rPr>
      </w:pPr>
      <w:r w:rsidRPr="003F00AC">
        <w:rPr>
          <w:color w:val="000000" w:themeColor="text1"/>
        </w:rPr>
        <w:t xml:space="preserve">Creating new service delivery models to attract the next generation of program participants. For example, one project developed an innovative pop-up café model that paired beautiful community buildings and a popular catering service to provide two hot meal options and a salad bar daily, along with educational nutrition and health programming. </w:t>
      </w:r>
      <w:r w:rsidR="006D5B1D" w:rsidRPr="003F00AC">
        <w:rPr>
          <w:color w:val="000000" w:themeColor="text1"/>
        </w:rPr>
        <w:t xml:space="preserve">The </w:t>
      </w:r>
      <w:r w:rsidRPr="003F00AC">
        <w:rPr>
          <w:color w:val="000000" w:themeColor="text1"/>
        </w:rPr>
        <w:t xml:space="preserve">outcomes </w:t>
      </w:r>
      <w:r w:rsidR="006D5B1D" w:rsidRPr="003F00AC">
        <w:rPr>
          <w:color w:val="000000" w:themeColor="text1"/>
        </w:rPr>
        <w:t xml:space="preserve">for this project </w:t>
      </w:r>
      <w:r w:rsidRPr="003F00AC">
        <w:rPr>
          <w:color w:val="000000" w:themeColor="text1"/>
        </w:rPr>
        <w:t xml:space="preserve">included a 208% increase in meals served over two years and a 76% average increase in contributions by participations per meal.  Other projects have partnered with restaurants to offer a wider variety of culinary experiences. These projects often attract diverse populations which may be at high social and economic need. </w:t>
      </w:r>
    </w:p>
    <w:bookmarkEnd w:id="134"/>
    <w:p w14:paraId="6B183DFE" w14:textId="77777777" w:rsidR="00C92DED" w:rsidRPr="003F00AC" w:rsidRDefault="00C92DED" w:rsidP="00C92DED">
      <w:pPr>
        <w:spacing w:after="0"/>
        <w:ind w:left="720"/>
        <w:jc w:val="left"/>
        <w:rPr>
          <w:color w:val="000000" w:themeColor="text1"/>
        </w:rPr>
      </w:pPr>
    </w:p>
    <w:p w14:paraId="5D50DB0F" w14:textId="559A70AF" w:rsidR="00F9160E" w:rsidRPr="003F00AC" w:rsidRDefault="00F9160E" w:rsidP="00264580">
      <w:pPr>
        <w:pStyle w:val="CommentText"/>
        <w:spacing w:after="0"/>
        <w:rPr>
          <w:sz w:val="24"/>
          <w:szCs w:val="24"/>
        </w:rPr>
      </w:pPr>
      <w:r w:rsidRPr="003F00AC">
        <w:rPr>
          <w:sz w:val="24"/>
          <w:szCs w:val="24"/>
        </w:rPr>
        <w:t>This spirit of innovation and creativity was what carried the aging services network through the pandemic, a time when congregate meals were not possible and many older adults were isolated. ACL’s Nutrition Services program emerged from the pandemic stronger, more agile</w:t>
      </w:r>
      <w:r w:rsidR="00C17279" w:rsidRPr="003F00AC">
        <w:rPr>
          <w:sz w:val="24"/>
          <w:szCs w:val="24"/>
        </w:rPr>
        <w:t xml:space="preserve">, </w:t>
      </w:r>
      <w:r w:rsidRPr="003F00AC">
        <w:rPr>
          <w:sz w:val="24"/>
          <w:szCs w:val="24"/>
        </w:rPr>
        <w:t xml:space="preserve">and better prepared for future emergencies than it has ever been. The program and its network of meal </w:t>
      </w:r>
      <w:r w:rsidRPr="003F00AC">
        <w:rPr>
          <w:sz w:val="24"/>
          <w:szCs w:val="24"/>
        </w:rPr>
        <w:lastRenderedPageBreak/>
        <w:t>providers is also ready for a rapidly changing environment, one where demographics, tastes, preferences, and expectations are changing rapidly and more older Americans than ever before will likely need support to obtain healthy food, secure optimal health, and achieve or maintain a healthy weight</w:t>
      </w:r>
      <w:r w:rsidR="00556331" w:rsidRPr="003F00AC">
        <w:rPr>
          <w:sz w:val="24"/>
          <w:szCs w:val="24"/>
        </w:rPr>
        <w:t xml:space="preserve"> </w:t>
      </w:r>
      <w:r w:rsidRPr="003F00AC">
        <w:rPr>
          <w:sz w:val="24"/>
          <w:szCs w:val="24"/>
        </w:rPr>
        <w:t>—</w:t>
      </w:r>
      <w:r w:rsidR="00556331" w:rsidRPr="003F00AC">
        <w:rPr>
          <w:sz w:val="24"/>
          <w:szCs w:val="24"/>
        </w:rPr>
        <w:t xml:space="preserve"> </w:t>
      </w:r>
      <w:r w:rsidRPr="003F00AC">
        <w:rPr>
          <w:sz w:val="24"/>
          <w:szCs w:val="24"/>
        </w:rPr>
        <w:t>all of which contribute to the ability to live and thrive in the community.</w:t>
      </w:r>
    </w:p>
    <w:p w14:paraId="33E67BFB" w14:textId="77777777" w:rsidR="00801C1B" w:rsidRPr="003F00AC" w:rsidRDefault="00801C1B">
      <w:pPr>
        <w:spacing w:after="200" w:line="276" w:lineRule="auto"/>
        <w:jc w:val="left"/>
        <w:rPr>
          <w:b/>
          <w:i/>
        </w:rPr>
      </w:pPr>
      <w:r w:rsidRPr="003F00AC">
        <w:br w:type="page"/>
      </w:r>
    </w:p>
    <w:p w14:paraId="000F2B35" w14:textId="6EC26D42" w:rsidR="001B0EDB" w:rsidRPr="003F00AC" w:rsidRDefault="001B0EDB" w:rsidP="00074668">
      <w:pPr>
        <w:pStyle w:val="Heading3"/>
      </w:pPr>
      <w:r w:rsidRPr="003F00AC">
        <w:lastRenderedPageBreak/>
        <w:t>Outcomes and Outputs Table: Nutrition Services</w:t>
      </w:r>
    </w:p>
    <w:tbl>
      <w:tblPr>
        <w:tblStyle w:val="TableGrid65"/>
        <w:tblW w:w="9440" w:type="dxa"/>
        <w:jc w:val="center"/>
        <w:tblInd w:w="0" w:type="dxa"/>
        <w:tblLayout w:type="fixed"/>
        <w:tblLook w:val="04A0" w:firstRow="1" w:lastRow="0" w:firstColumn="1" w:lastColumn="0" w:noHBand="0" w:noVBand="1"/>
      </w:tblPr>
      <w:tblGrid>
        <w:gridCol w:w="2240"/>
        <w:gridCol w:w="2430"/>
        <w:gridCol w:w="1440"/>
        <w:gridCol w:w="1440"/>
        <w:gridCol w:w="1890"/>
      </w:tblGrid>
      <w:tr w:rsidR="00BB31BF" w:rsidRPr="003F00AC" w14:paraId="3C55BF20" w14:textId="77777777" w:rsidTr="00074668">
        <w:trPr>
          <w:tblHeader/>
          <w:jc w:val="center"/>
        </w:trPr>
        <w:tc>
          <w:tcPr>
            <w:tcW w:w="22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5558373" w14:textId="77777777" w:rsidR="003D60EF" w:rsidRPr="003F00AC" w:rsidRDefault="003D60EF" w:rsidP="00E74290">
            <w:pPr>
              <w:spacing w:after="0" w:line="240" w:lineRule="auto"/>
              <w:jc w:val="center"/>
              <w:rPr>
                <w:b/>
                <w:bCs/>
                <w:szCs w:val="20"/>
              </w:rPr>
            </w:pPr>
            <w:r w:rsidRPr="003F00AC">
              <w:rPr>
                <w:b/>
                <w:bCs/>
                <w:szCs w:val="20"/>
              </w:rPr>
              <w:t>Measure</w:t>
            </w:r>
          </w:p>
        </w:tc>
        <w:tc>
          <w:tcPr>
            <w:tcW w:w="24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CA0D586" w14:textId="7C03AB5D" w:rsidR="003D60EF" w:rsidRPr="003F00AC" w:rsidRDefault="003D60EF" w:rsidP="00521CD0">
            <w:pPr>
              <w:spacing w:after="0" w:line="240" w:lineRule="auto"/>
              <w:jc w:val="center"/>
              <w:rPr>
                <w:b/>
                <w:bCs/>
                <w:szCs w:val="20"/>
              </w:rPr>
            </w:pPr>
            <w:r w:rsidRPr="003F00AC">
              <w:rPr>
                <w:b/>
                <w:bCs/>
                <w:szCs w:val="20"/>
              </w:rPr>
              <w:t>Year and Most Recent Result /</w:t>
            </w:r>
            <w:r w:rsidRPr="003F00AC">
              <w:rPr>
                <w:b/>
                <w:bCs/>
                <w:szCs w:val="20"/>
              </w:rPr>
              <w:br/>
            </w:r>
            <w:r w:rsidRPr="003F00AC">
              <w:rPr>
                <w:b/>
                <w:bCs/>
                <w:szCs w:val="20"/>
              </w:rPr>
              <w:br/>
              <w:t>Target for Recent Result/</w:t>
            </w:r>
            <w:r w:rsidRPr="003F00AC">
              <w:rPr>
                <w:b/>
                <w:bCs/>
                <w:szCs w:val="20"/>
              </w:rPr>
              <w:br/>
            </w:r>
            <w:r w:rsidRPr="003F00AC">
              <w:rPr>
                <w:b/>
                <w:bCs/>
                <w:szCs w:val="20"/>
              </w:rPr>
              <w:br/>
              <w:t>(Summary of Result)</w:t>
            </w:r>
          </w:p>
        </w:tc>
        <w:tc>
          <w:tcPr>
            <w:tcW w:w="1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12C7488" w14:textId="77777777" w:rsidR="003D60EF" w:rsidRPr="003F00AC" w:rsidRDefault="003D60EF" w:rsidP="00E91C08">
            <w:pPr>
              <w:spacing w:after="0" w:line="240" w:lineRule="auto"/>
              <w:jc w:val="center"/>
              <w:rPr>
                <w:b/>
                <w:bCs/>
                <w:szCs w:val="20"/>
              </w:rPr>
            </w:pPr>
            <w:r w:rsidRPr="003F00AC">
              <w:rPr>
                <w:b/>
                <w:bCs/>
                <w:szCs w:val="20"/>
              </w:rPr>
              <w:t>FY 2024</w:t>
            </w:r>
            <w:r w:rsidRPr="003F00AC">
              <w:rPr>
                <w:b/>
                <w:bCs/>
                <w:szCs w:val="20"/>
              </w:rPr>
              <w:br/>
              <w:t>Target</w:t>
            </w:r>
          </w:p>
        </w:tc>
        <w:tc>
          <w:tcPr>
            <w:tcW w:w="1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17F732D" w14:textId="77777777" w:rsidR="003D60EF" w:rsidRPr="003F00AC" w:rsidRDefault="003D60EF" w:rsidP="00E91C08">
            <w:pPr>
              <w:spacing w:after="0" w:line="240" w:lineRule="auto"/>
              <w:jc w:val="center"/>
              <w:rPr>
                <w:b/>
                <w:bCs/>
                <w:szCs w:val="20"/>
              </w:rPr>
            </w:pPr>
            <w:r w:rsidRPr="003F00AC">
              <w:rPr>
                <w:b/>
                <w:bCs/>
                <w:szCs w:val="20"/>
              </w:rPr>
              <w:t>FY 2025</w:t>
            </w:r>
            <w:r w:rsidRPr="003F00AC">
              <w:rPr>
                <w:b/>
                <w:bCs/>
                <w:szCs w:val="20"/>
              </w:rPr>
              <w:br/>
              <w:t>Target</w:t>
            </w:r>
          </w:p>
        </w:tc>
        <w:tc>
          <w:tcPr>
            <w:tcW w:w="189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172633C" w14:textId="77777777" w:rsidR="003D60EF" w:rsidRPr="003F00AC" w:rsidRDefault="003D60EF" w:rsidP="00E91C08">
            <w:pPr>
              <w:spacing w:after="0" w:line="240" w:lineRule="auto"/>
              <w:jc w:val="center"/>
              <w:rPr>
                <w:b/>
                <w:bCs/>
                <w:szCs w:val="20"/>
              </w:rPr>
            </w:pPr>
            <w:r w:rsidRPr="003F00AC">
              <w:rPr>
                <w:b/>
                <w:bCs/>
                <w:szCs w:val="20"/>
              </w:rPr>
              <w:t>FY 2025</w:t>
            </w:r>
            <w:r w:rsidRPr="003F00AC">
              <w:rPr>
                <w:b/>
                <w:bCs/>
                <w:szCs w:val="20"/>
              </w:rPr>
              <w:br/>
              <w:t>Target</w:t>
            </w:r>
            <w:r w:rsidRPr="003F00AC">
              <w:rPr>
                <w:b/>
                <w:bCs/>
                <w:szCs w:val="20"/>
              </w:rPr>
              <w:br/>
            </w:r>
            <w:r w:rsidRPr="003F00AC">
              <w:rPr>
                <w:b/>
                <w:bCs/>
                <w:szCs w:val="20"/>
              </w:rPr>
              <w:br/>
              <w:t>+/-FY 2024</w:t>
            </w:r>
            <w:r w:rsidRPr="003F00AC">
              <w:rPr>
                <w:b/>
                <w:bCs/>
                <w:szCs w:val="20"/>
              </w:rPr>
              <w:br/>
              <w:t>Target</w:t>
            </w:r>
          </w:p>
        </w:tc>
      </w:tr>
      <w:tr w:rsidR="00BB31BF" w:rsidRPr="003F00AC" w14:paraId="01004645" w14:textId="77777777" w:rsidTr="008845EF">
        <w:trPr>
          <w:jc w:val="center"/>
        </w:trPr>
        <w:tc>
          <w:tcPr>
            <w:tcW w:w="2240" w:type="dxa"/>
            <w:tcBorders>
              <w:top w:val="single" w:sz="8" w:space="0" w:color="auto"/>
              <w:left w:val="single" w:sz="8" w:space="0" w:color="auto"/>
              <w:bottom w:val="single" w:sz="8" w:space="0" w:color="auto"/>
              <w:right w:val="single" w:sz="8" w:space="0" w:color="auto"/>
            </w:tcBorders>
            <w:hideMark/>
          </w:tcPr>
          <w:p w14:paraId="40920FA8" w14:textId="3322F7B1" w:rsidR="003D60EF" w:rsidRPr="003F00AC" w:rsidRDefault="003D60EF" w:rsidP="003D60EF">
            <w:pPr>
              <w:spacing w:after="0" w:line="240" w:lineRule="auto"/>
              <w:jc w:val="left"/>
              <w:rPr>
                <w:szCs w:val="20"/>
              </w:rPr>
            </w:pPr>
            <w:r w:rsidRPr="003F00AC">
              <w:rPr>
                <w:szCs w:val="20"/>
              </w:rPr>
              <w:t>2.9d Maintain at 85% or higher the percentage of home</w:t>
            </w:r>
            <w:r w:rsidR="006874C2" w:rsidRPr="003F00AC">
              <w:rPr>
                <w:szCs w:val="20"/>
              </w:rPr>
              <w:t>-</w:t>
            </w:r>
            <w:r w:rsidRPr="003F00AC">
              <w:rPr>
                <w:szCs w:val="20"/>
              </w:rPr>
              <w:t xml:space="preserve">delivered meal clients who report service helps them stay in their home </w:t>
            </w:r>
            <w:proofErr w:type="gramStart"/>
            <w:r w:rsidRPr="003F00AC">
              <w:rPr>
                <w:szCs w:val="20"/>
              </w:rPr>
              <w:t>longer.*</w:t>
            </w:r>
            <w:proofErr w:type="gramEnd"/>
            <w:r w:rsidRPr="003F00AC">
              <w:rPr>
                <w:szCs w:val="20"/>
              </w:rPr>
              <w:t xml:space="preserve"> (Outcome)</w:t>
            </w:r>
          </w:p>
        </w:tc>
        <w:tc>
          <w:tcPr>
            <w:tcW w:w="2430" w:type="dxa"/>
            <w:tcBorders>
              <w:top w:val="single" w:sz="8" w:space="0" w:color="auto"/>
              <w:left w:val="single" w:sz="8" w:space="0" w:color="auto"/>
              <w:bottom w:val="single" w:sz="8" w:space="0" w:color="auto"/>
              <w:right w:val="single" w:sz="8" w:space="0" w:color="auto"/>
            </w:tcBorders>
            <w:vAlign w:val="center"/>
            <w:hideMark/>
          </w:tcPr>
          <w:p w14:paraId="3E6F827D" w14:textId="77777777" w:rsidR="003D60EF" w:rsidRPr="003F00AC" w:rsidRDefault="003D60EF" w:rsidP="003D60EF">
            <w:pPr>
              <w:spacing w:after="0" w:line="240" w:lineRule="auto"/>
              <w:jc w:val="left"/>
              <w:rPr>
                <w:szCs w:val="20"/>
              </w:rPr>
            </w:pPr>
            <w:r w:rsidRPr="003F00AC">
              <w:rPr>
                <w:szCs w:val="20"/>
              </w:rPr>
              <w:t>FY 2022: 92.2%</w:t>
            </w:r>
            <w:r w:rsidRPr="003F00AC">
              <w:rPr>
                <w:szCs w:val="20"/>
              </w:rPr>
              <w:br/>
            </w:r>
            <w:r w:rsidRPr="003F00AC">
              <w:rPr>
                <w:szCs w:val="20"/>
              </w:rPr>
              <w:br/>
              <w:t>Target:</w:t>
            </w:r>
            <w:r w:rsidRPr="003F00AC">
              <w:rPr>
                <w:szCs w:val="20"/>
              </w:rPr>
              <w:br/>
              <w:t>Not Defined</w:t>
            </w:r>
            <w:r w:rsidRPr="003F00AC">
              <w:rPr>
                <w:szCs w:val="20"/>
              </w:rPr>
              <w:br/>
            </w:r>
            <w:r w:rsidRPr="003F00AC">
              <w:rPr>
                <w:szCs w:val="20"/>
              </w:rPr>
              <w:br/>
              <w:t>(Historical Actual)</w:t>
            </w:r>
          </w:p>
        </w:tc>
        <w:tc>
          <w:tcPr>
            <w:tcW w:w="1440" w:type="dxa"/>
            <w:tcBorders>
              <w:top w:val="single" w:sz="8" w:space="0" w:color="auto"/>
              <w:left w:val="single" w:sz="8" w:space="0" w:color="auto"/>
              <w:bottom w:val="single" w:sz="8" w:space="0" w:color="auto"/>
              <w:right w:val="single" w:sz="8" w:space="0" w:color="auto"/>
            </w:tcBorders>
            <w:vAlign w:val="center"/>
            <w:hideMark/>
          </w:tcPr>
          <w:p w14:paraId="56EDC2CF" w14:textId="77777777" w:rsidR="003D60EF" w:rsidRPr="003F00AC" w:rsidRDefault="003D60EF" w:rsidP="008845EF">
            <w:pPr>
              <w:spacing w:after="0" w:line="240" w:lineRule="auto"/>
              <w:jc w:val="center"/>
              <w:rPr>
                <w:szCs w:val="20"/>
              </w:rPr>
            </w:pPr>
            <w:r w:rsidRPr="003F00AC">
              <w:rPr>
                <w:szCs w:val="20"/>
              </w:rPr>
              <w:t>Set Baseline</w:t>
            </w:r>
          </w:p>
        </w:tc>
        <w:tc>
          <w:tcPr>
            <w:tcW w:w="1440" w:type="dxa"/>
            <w:tcBorders>
              <w:top w:val="single" w:sz="8" w:space="0" w:color="auto"/>
              <w:left w:val="single" w:sz="8" w:space="0" w:color="auto"/>
              <w:bottom w:val="single" w:sz="8" w:space="0" w:color="auto"/>
              <w:right w:val="single" w:sz="8" w:space="0" w:color="auto"/>
            </w:tcBorders>
            <w:vAlign w:val="center"/>
            <w:hideMark/>
          </w:tcPr>
          <w:p w14:paraId="7A577163" w14:textId="77777777" w:rsidR="003D60EF" w:rsidRPr="003F00AC" w:rsidRDefault="003D60EF" w:rsidP="008845EF">
            <w:pPr>
              <w:spacing w:after="0" w:line="240" w:lineRule="auto"/>
              <w:jc w:val="center"/>
              <w:rPr>
                <w:szCs w:val="20"/>
              </w:rPr>
            </w:pPr>
            <w:r w:rsidRPr="003F00AC">
              <w:rPr>
                <w:szCs w:val="20"/>
              </w:rPr>
              <w:t>Set Baseline</w:t>
            </w:r>
          </w:p>
        </w:tc>
        <w:tc>
          <w:tcPr>
            <w:tcW w:w="1890" w:type="dxa"/>
            <w:tcBorders>
              <w:top w:val="single" w:sz="8" w:space="0" w:color="auto"/>
              <w:left w:val="single" w:sz="8" w:space="0" w:color="auto"/>
              <w:bottom w:val="single" w:sz="8" w:space="0" w:color="auto"/>
              <w:right w:val="single" w:sz="8" w:space="0" w:color="auto"/>
            </w:tcBorders>
            <w:vAlign w:val="center"/>
            <w:hideMark/>
          </w:tcPr>
          <w:p w14:paraId="07A5DC47" w14:textId="77777777" w:rsidR="003D60EF" w:rsidRPr="003F00AC" w:rsidRDefault="003D60EF" w:rsidP="008845EF">
            <w:pPr>
              <w:spacing w:after="0" w:line="240" w:lineRule="auto"/>
              <w:jc w:val="center"/>
              <w:rPr>
                <w:szCs w:val="20"/>
              </w:rPr>
            </w:pPr>
            <w:r w:rsidRPr="003F00AC">
              <w:rPr>
                <w:szCs w:val="20"/>
              </w:rPr>
              <w:t>Maintain</w:t>
            </w:r>
          </w:p>
        </w:tc>
      </w:tr>
      <w:tr w:rsidR="00BB31BF" w:rsidRPr="003F00AC" w14:paraId="21685AEC" w14:textId="77777777" w:rsidTr="008845EF">
        <w:trPr>
          <w:jc w:val="center"/>
        </w:trPr>
        <w:tc>
          <w:tcPr>
            <w:tcW w:w="2240" w:type="dxa"/>
            <w:tcBorders>
              <w:top w:val="single" w:sz="8" w:space="0" w:color="auto"/>
              <w:left w:val="single" w:sz="8" w:space="0" w:color="auto"/>
              <w:bottom w:val="single" w:sz="8" w:space="0" w:color="auto"/>
              <w:right w:val="single" w:sz="8" w:space="0" w:color="auto"/>
            </w:tcBorders>
            <w:hideMark/>
          </w:tcPr>
          <w:p w14:paraId="02947A92" w14:textId="77777777" w:rsidR="003D60EF" w:rsidRPr="003F00AC" w:rsidRDefault="003D60EF" w:rsidP="003D60EF">
            <w:pPr>
              <w:spacing w:after="0" w:line="240" w:lineRule="auto"/>
              <w:jc w:val="left"/>
              <w:rPr>
                <w:szCs w:val="20"/>
              </w:rPr>
            </w:pPr>
            <w:r w:rsidRPr="003F00AC">
              <w:rPr>
                <w:szCs w:val="20"/>
              </w:rPr>
              <w:t>2.10 Increase the likelihood that the most vulnerable people receiving Older Americans Act Home and Community-based and Caregiver Support Services will continue to live in their homes and communities. (Outcome)</w:t>
            </w:r>
          </w:p>
        </w:tc>
        <w:tc>
          <w:tcPr>
            <w:tcW w:w="2430" w:type="dxa"/>
            <w:tcBorders>
              <w:top w:val="single" w:sz="8" w:space="0" w:color="auto"/>
              <w:left w:val="single" w:sz="8" w:space="0" w:color="auto"/>
              <w:bottom w:val="single" w:sz="8" w:space="0" w:color="auto"/>
              <w:right w:val="single" w:sz="8" w:space="0" w:color="auto"/>
            </w:tcBorders>
            <w:vAlign w:val="center"/>
            <w:hideMark/>
          </w:tcPr>
          <w:p w14:paraId="152EDAAE" w14:textId="77777777" w:rsidR="003D60EF" w:rsidRPr="003F00AC" w:rsidRDefault="003D60EF" w:rsidP="003D60EF">
            <w:pPr>
              <w:spacing w:after="0" w:line="240" w:lineRule="auto"/>
              <w:jc w:val="left"/>
              <w:rPr>
                <w:szCs w:val="20"/>
              </w:rPr>
            </w:pPr>
            <w:r w:rsidRPr="003F00AC">
              <w:rPr>
                <w:szCs w:val="20"/>
              </w:rPr>
              <w:t>FY 2022: 60.2 weighted average</w:t>
            </w:r>
            <w:r w:rsidRPr="003F00AC">
              <w:rPr>
                <w:szCs w:val="20"/>
              </w:rPr>
              <w:br/>
            </w:r>
            <w:r w:rsidRPr="003F00AC">
              <w:rPr>
                <w:szCs w:val="20"/>
              </w:rPr>
              <w:br/>
              <w:t>Target:</w:t>
            </w:r>
            <w:r w:rsidRPr="003F00AC">
              <w:rPr>
                <w:szCs w:val="20"/>
              </w:rPr>
              <w:br/>
              <w:t>64.3 weighted average</w:t>
            </w:r>
            <w:r w:rsidRPr="003F00AC">
              <w:rPr>
                <w:szCs w:val="20"/>
              </w:rPr>
              <w:br/>
            </w:r>
            <w:r w:rsidRPr="003F00AC">
              <w:rPr>
                <w:szCs w:val="20"/>
              </w:rPr>
              <w:br/>
              <w:t>(Target Not Met)</w:t>
            </w:r>
          </w:p>
        </w:tc>
        <w:tc>
          <w:tcPr>
            <w:tcW w:w="1440" w:type="dxa"/>
            <w:tcBorders>
              <w:top w:val="single" w:sz="8" w:space="0" w:color="auto"/>
              <w:left w:val="single" w:sz="8" w:space="0" w:color="auto"/>
              <w:bottom w:val="single" w:sz="8" w:space="0" w:color="auto"/>
              <w:right w:val="single" w:sz="8" w:space="0" w:color="auto"/>
            </w:tcBorders>
            <w:vAlign w:val="center"/>
            <w:hideMark/>
          </w:tcPr>
          <w:p w14:paraId="4188078F" w14:textId="77777777" w:rsidR="003D60EF" w:rsidRPr="003F00AC" w:rsidRDefault="003D60EF" w:rsidP="008845EF">
            <w:pPr>
              <w:spacing w:after="0" w:line="240" w:lineRule="auto"/>
              <w:jc w:val="center"/>
              <w:rPr>
                <w:szCs w:val="20"/>
              </w:rPr>
            </w:pPr>
            <w:r w:rsidRPr="003F00AC">
              <w:rPr>
                <w:szCs w:val="20"/>
              </w:rPr>
              <w:t>63.3 weighted average</w:t>
            </w:r>
          </w:p>
        </w:tc>
        <w:tc>
          <w:tcPr>
            <w:tcW w:w="1440" w:type="dxa"/>
            <w:tcBorders>
              <w:top w:val="single" w:sz="8" w:space="0" w:color="auto"/>
              <w:left w:val="single" w:sz="8" w:space="0" w:color="auto"/>
              <w:bottom w:val="single" w:sz="8" w:space="0" w:color="auto"/>
              <w:right w:val="single" w:sz="8" w:space="0" w:color="auto"/>
            </w:tcBorders>
            <w:vAlign w:val="center"/>
            <w:hideMark/>
          </w:tcPr>
          <w:p w14:paraId="1A96C8F0" w14:textId="77777777" w:rsidR="003D60EF" w:rsidRPr="003F00AC" w:rsidRDefault="003D60EF" w:rsidP="008845EF">
            <w:pPr>
              <w:spacing w:after="0" w:line="240" w:lineRule="auto"/>
              <w:jc w:val="center"/>
              <w:rPr>
                <w:szCs w:val="20"/>
              </w:rPr>
            </w:pPr>
            <w:r w:rsidRPr="003F00AC">
              <w:rPr>
                <w:szCs w:val="20"/>
              </w:rPr>
              <w:t>60.5 weighted average</w:t>
            </w:r>
          </w:p>
        </w:tc>
        <w:tc>
          <w:tcPr>
            <w:tcW w:w="1890" w:type="dxa"/>
            <w:tcBorders>
              <w:top w:val="single" w:sz="8" w:space="0" w:color="auto"/>
              <w:left w:val="single" w:sz="8" w:space="0" w:color="auto"/>
              <w:bottom w:val="single" w:sz="8" w:space="0" w:color="auto"/>
              <w:right w:val="single" w:sz="8" w:space="0" w:color="auto"/>
            </w:tcBorders>
            <w:vAlign w:val="center"/>
            <w:hideMark/>
          </w:tcPr>
          <w:p w14:paraId="25A76207" w14:textId="77777777" w:rsidR="003D60EF" w:rsidRPr="003F00AC" w:rsidRDefault="003D60EF" w:rsidP="008845EF">
            <w:pPr>
              <w:spacing w:after="0" w:line="240" w:lineRule="auto"/>
              <w:jc w:val="center"/>
              <w:rPr>
                <w:szCs w:val="20"/>
              </w:rPr>
            </w:pPr>
            <w:r w:rsidRPr="003F00AC">
              <w:rPr>
                <w:szCs w:val="20"/>
              </w:rPr>
              <w:t>-2.8 weighted average</w:t>
            </w:r>
          </w:p>
        </w:tc>
      </w:tr>
      <w:tr w:rsidR="00BB31BF" w:rsidRPr="003F00AC" w14:paraId="3DB9E4BD" w14:textId="77777777" w:rsidTr="008845EF">
        <w:trPr>
          <w:jc w:val="center"/>
        </w:trPr>
        <w:tc>
          <w:tcPr>
            <w:tcW w:w="2240" w:type="dxa"/>
            <w:tcBorders>
              <w:top w:val="single" w:sz="8" w:space="0" w:color="auto"/>
              <w:left w:val="single" w:sz="8" w:space="0" w:color="auto"/>
              <w:bottom w:val="single" w:sz="8" w:space="0" w:color="auto"/>
              <w:right w:val="single" w:sz="8" w:space="0" w:color="auto"/>
            </w:tcBorders>
            <w:hideMark/>
          </w:tcPr>
          <w:p w14:paraId="3B74C1F0" w14:textId="77777777" w:rsidR="003D60EF" w:rsidRPr="003F00AC" w:rsidRDefault="003D60EF" w:rsidP="003D60EF">
            <w:pPr>
              <w:spacing w:after="0" w:line="240" w:lineRule="auto"/>
              <w:jc w:val="left"/>
              <w:rPr>
                <w:szCs w:val="20"/>
              </w:rPr>
            </w:pPr>
            <w:r w:rsidRPr="003F00AC">
              <w:rPr>
                <w:szCs w:val="20"/>
              </w:rPr>
              <w:t>3.3 The percentage of OAA clients served who live in rural areas is at least 15% greater than the percent of all US elders who live in rural areas. (Outcome)</w:t>
            </w:r>
          </w:p>
        </w:tc>
        <w:tc>
          <w:tcPr>
            <w:tcW w:w="2430" w:type="dxa"/>
            <w:tcBorders>
              <w:top w:val="single" w:sz="8" w:space="0" w:color="auto"/>
              <w:left w:val="single" w:sz="8" w:space="0" w:color="auto"/>
              <w:bottom w:val="single" w:sz="8" w:space="0" w:color="auto"/>
              <w:right w:val="single" w:sz="8" w:space="0" w:color="auto"/>
            </w:tcBorders>
            <w:vAlign w:val="center"/>
            <w:hideMark/>
          </w:tcPr>
          <w:p w14:paraId="0940E27E" w14:textId="77777777" w:rsidR="003D60EF" w:rsidRPr="003F00AC" w:rsidRDefault="003D60EF" w:rsidP="003D60EF">
            <w:pPr>
              <w:spacing w:after="0" w:line="240" w:lineRule="auto"/>
              <w:jc w:val="left"/>
              <w:rPr>
                <w:szCs w:val="20"/>
              </w:rPr>
            </w:pPr>
            <w:r w:rsidRPr="003F00AC">
              <w:rPr>
                <w:szCs w:val="20"/>
              </w:rPr>
              <w:t>FY 2022: 26.08%</w:t>
            </w:r>
            <w:r w:rsidRPr="003F00AC">
              <w:rPr>
                <w:szCs w:val="20"/>
              </w:rPr>
              <w:br/>
            </w:r>
            <w:r w:rsidRPr="003F00AC">
              <w:rPr>
                <w:szCs w:val="20"/>
              </w:rPr>
              <w:br/>
              <w:t>Target:</w:t>
            </w:r>
            <w:r w:rsidRPr="003F00AC">
              <w:rPr>
                <w:szCs w:val="20"/>
              </w:rPr>
              <w:br/>
              <w:t>34.47%</w:t>
            </w:r>
            <w:r w:rsidRPr="003F00AC">
              <w:rPr>
                <w:szCs w:val="20"/>
              </w:rPr>
              <w:br/>
            </w:r>
            <w:r w:rsidRPr="003F00AC">
              <w:rPr>
                <w:szCs w:val="20"/>
              </w:rPr>
              <w:br/>
              <w:t>(Target Not Met)</w:t>
            </w:r>
          </w:p>
        </w:tc>
        <w:tc>
          <w:tcPr>
            <w:tcW w:w="1440" w:type="dxa"/>
            <w:tcBorders>
              <w:top w:val="single" w:sz="8" w:space="0" w:color="auto"/>
              <w:left w:val="single" w:sz="8" w:space="0" w:color="auto"/>
              <w:bottom w:val="single" w:sz="8" w:space="0" w:color="auto"/>
              <w:right w:val="single" w:sz="8" w:space="0" w:color="auto"/>
            </w:tcBorders>
            <w:vAlign w:val="center"/>
            <w:hideMark/>
          </w:tcPr>
          <w:p w14:paraId="193DA822" w14:textId="77777777" w:rsidR="003D60EF" w:rsidRPr="003F00AC" w:rsidRDefault="003D60EF" w:rsidP="008845EF">
            <w:pPr>
              <w:spacing w:after="0" w:line="240" w:lineRule="auto"/>
              <w:jc w:val="center"/>
              <w:rPr>
                <w:szCs w:val="20"/>
              </w:rPr>
            </w:pPr>
            <w:r w:rsidRPr="003F00AC">
              <w:rPr>
                <w:szCs w:val="20"/>
              </w:rPr>
              <w:t>33.85%</w:t>
            </w:r>
          </w:p>
        </w:tc>
        <w:tc>
          <w:tcPr>
            <w:tcW w:w="1440" w:type="dxa"/>
            <w:tcBorders>
              <w:top w:val="single" w:sz="8" w:space="0" w:color="auto"/>
              <w:left w:val="single" w:sz="8" w:space="0" w:color="auto"/>
              <w:bottom w:val="single" w:sz="8" w:space="0" w:color="auto"/>
              <w:right w:val="single" w:sz="8" w:space="0" w:color="auto"/>
            </w:tcBorders>
            <w:vAlign w:val="center"/>
            <w:hideMark/>
          </w:tcPr>
          <w:p w14:paraId="6D67E835" w14:textId="77777777" w:rsidR="003D60EF" w:rsidRPr="003F00AC" w:rsidRDefault="003D60EF" w:rsidP="008845EF">
            <w:pPr>
              <w:spacing w:after="0" w:line="240" w:lineRule="auto"/>
              <w:jc w:val="center"/>
              <w:rPr>
                <w:szCs w:val="20"/>
              </w:rPr>
            </w:pPr>
            <w:r w:rsidRPr="003F00AC">
              <w:rPr>
                <w:szCs w:val="20"/>
              </w:rPr>
              <w:t>33.85%</w:t>
            </w:r>
          </w:p>
        </w:tc>
        <w:tc>
          <w:tcPr>
            <w:tcW w:w="1890" w:type="dxa"/>
            <w:tcBorders>
              <w:top w:val="single" w:sz="8" w:space="0" w:color="auto"/>
              <w:left w:val="single" w:sz="8" w:space="0" w:color="auto"/>
              <w:bottom w:val="single" w:sz="8" w:space="0" w:color="auto"/>
              <w:right w:val="single" w:sz="8" w:space="0" w:color="auto"/>
            </w:tcBorders>
            <w:vAlign w:val="center"/>
            <w:hideMark/>
          </w:tcPr>
          <w:p w14:paraId="46441A83" w14:textId="77777777" w:rsidR="003D60EF" w:rsidRPr="003F00AC" w:rsidRDefault="003D60EF" w:rsidP="008845EF">
            <w:pPr>
              <w:spacing w:after="0" w:line="240" w:lineRule="auto"/>
              <w:jc w:val="center"/>
              <w:rPr>
                <w:szCs w:val="20"/>
              </w:rPr>
            </w:pPr>
            <w:r w:rsidRPr="003F00AC">
              <w:rPr>
                <w:szCs w:val="20"/>
              </w:rPr>
              <w:t>Maintain</w:t>
            </w:r>
          </w:p>
        </w:tc>
      </w:tr>
      <w:tr w:rsidR="00BB31BF" w:rsidRPr="003F00AC" w14:paraId="00A38613" w14:textId="77777777" w:rsidTr="008845EF">
        <w:trPr>
          <w:jc w:val="center"/>
        </w:trPr>
        <w:tc>
          <w:tcPr>
            <w:tcW w:w="2240" w:type="dxa"/>
            <w:tcBorders>
              <w:top w:val="single" w:sz="8" w:space="0" w:color="auto"/>
              <w:left w:val="single" w:sz="8" w:space="0" w:color="auto"/>
              <w:bottom w:val="single" w:sz="8" w:space="0" w:color="auto"/>
              <w:right w:val="single" w:sz="8" w:space="0" w:color="auto"/>
            </w:tcBorders>
            <w:hideMark/>
          </w:tcPr>
          <w:p w14:paraId="1F88F5A3" w14:textId="77777777" w:rsidR="003D60EF" w:rsidRPr="003F00AC" w:rsidRDefault="003D60EF" w:rsidP="003D60EF">
            <w:pPr>
              <w:spacing w:after="0" w:line="240" w:lineRule="auto"/>
              <w:jc w:val="left"/>
              <w:rPr>
                <w:szCs w:val="20"/>
              </w:rPr>
            </w:pPr>
            <w:r w:rsidRPr="003F00AC">
              <w:rPr>
                <w:szCs w:val="20"/>
              </w:rPr>
              <w:t>3.5 Increase the percentage of older persons with severe disabilities who receive home-delivered meals. (Outcome)</w:t>
            </w:r>
          </w:p>
        </w:tc>
        <w:tc>
          <w:tcPr>
            <w:tcW w:w="2430" w:type="dxa"/>
            <w:tcBorders>
              <w:top w:val="single" w:sz="8" w:space="0" w:color="auto"/>
              <w:left w:val="single" w:sz="8" w:space="0" w:color="auto"/>
              <w:bottom w:val="single" w:sz="8" w:space="0" w:color="auto"/>
              <w:right w:val="single" w:sz="8" w:space="0" w:color="auto"/>
            </w:tcBorders>
            <w:vAlign w:val="center"/>
            <w:hideMark/>
          </w:tcPr>
          <w:p w14:paraId="644432EC" w14:textId="77777777" w:rsidR="003D60EF" w:rsidRPr="003F00AC" w:rsidRDefault="003D60EF" w:rsidP="003D60EF">
            <w:pPr>
              <w:spacing w:after="0" w:line="240" w:lineRule="auto"/>
              <w:jc w:val="left"/>
              <w:rPr>
                <w:szCs w:val="20"/>
              </w:rPr>
            </w:pPr>
            <w:r w:rsidRPr="003F00AC">
              <w:rPr>
                <w:szCs w:val="20"/>
              </w:rPr>
              <w:t>FY 2022: 35.8%</w:t>
            </w:r>
            <w:r w:rsidRPr="003F00AC">
              <w:rPr>
                <w:szCs w:val="20"/>
              </w:rPr>
              <w:br/>
            </w:r>
            <w:r w:rsidRPr="003F00AC">
              <w:rPr>
                <w:szCs w:val="20"/>
              </w:rPr>
              <w:br/>
              <w:t>Target:</w:t>
            </w:r>
            <w:r w:rsidRPr="003F00AC">
              <w:rPr>
                <w:szCs w:val="20"/>
              </w:rPr>
              <w:br/>
              <w:t>41%</w:t>
            </w:r>
            <w:r w:rsidRPr="003F00AC">
              <w:rPr>
                <w:szCs w:val="20"/>
              </w:rPr>
              <w:br/>
            </w:r>
            <w:r w:rsidRPr="003F00AC">
              <w:rPr>
                <w:szCs w:val="20"/>
              </w:rPr>
              <w:br/>
              <w:t>(Target Not Met but Improved)</w:t>
            </w:r>
          </w:p>
        </w:tc>
        <w:tc>
          <w:tcPr>
            <w:tcW w:w="1440" w:type="dxa"/>
            <w:tcBorders>
              <w:top w:val="single" w:sz="8" w:space="0" w:color="auto"/>
              <w:left w:val="single" w:sz="8" w:space="0" w:color="auto"/>
              <w:bottom w:val="single" w:sz="8" w:space="0" w:color="auto"/>
              <w:right w:val="single" w:sz="8" w:space="0" w:color="auto"/>
            </w:tcBorders>
            <w:vAlign w:val="center"/>
            <w:hideMark/>
          </w:tcPr>
          <w:p w14:paraId="2762773B" w14:textId="77777777" w:rsidR="003D60EF" w:rsidRPr="003F00AC" w:rsidRDefault="003D60EF" w:rsidP="008845EF">
            <w:pPr>
              <w:spacing w:after="0" w:line="240" w:lineRule="auto"/>
              <w:jc w:val="center"/>
              <w:rPr>
                <w:szCs w:val="20"/>
              </w:rPr>
            </w:pPr>
            <w:r w:rsidRPr="003F00AC">
              <w:rPr>
                <w:szCs w:val="20"/>
              </w:rPr>
              <w:t>41%</w:t>
            </w:r>
          </w:p>
        </w:tc>
        <w:tc>
          <w:tcPr>
            <w:tcW w:w="1440" w:type="dxa"/>
            <w:tcBorders>
              <w:top w:val="single" w:sz="8" w:space="0" w:color="auto"/>
              <w:left w:val="single" w:sz="8" w:space="0" w:color="auto"/>
              <w:bottom w:val="single" w:sz="8" w:space="0" w:color="auto"/>
              <w:right w:val="single" w:sz="8" w:space="0" w:color="auto"/>
            </w:tcBorders>
            <w:vAlign w:val="center"/>
            <w:hideMark/>
          </w:tcPr>
          <w:p w14:paraId="0784D0B4" w14:textId="77777777" w:rsidR="003D60EF" w:rsidRPr="003F00AC" w:rsidRDefault="003D60EF" w:rsidP="008845EF">
            <w:pPr>
              <w:spacing w:after="0" w:line="240" w:lineRule="auto"/>
              <w:jc w:val="center"/>
              <w:rPr>
                <w:szCs w:val="20"/>
              </w:rPr>
            </w:pPr>
            <w:r w:rsidRPr="003F00AC">
              <w:rPr>
                <w:szCs w:val="20"/>
              </w:rPr>
              <w:t>40%</w:t>
            </w:r>
          </w:p>
        </w:tc>
        <w:tc>
          <w:tcPr>
            <w:tcW w:w="1890" w:type="dxa"/>
            <w:tcBorders>
              <w:top w:val="single" w:sz="8" w:space="0" w:color="auto"/>
              <w:left w:val="single" w:sz="8" w:space="0" w:color="auto"/>
              <w:bottom w:val="single" w:sz="8" w:space="0" w:color="auto"/>
              <w:right w:val="single" w:sz="8" w:space="0" w:color="auto"/>
            </w:tcBorders>
            <w:vAlign w:val="center"/>
            <w:hideMark/>
          </w:tcPr>
          <w:p w14:paraId="0D473AB2" w14:textId="77777777" w:rsidR="003D60EF" w:rsidRPr="003F00AC" w:rsidRDefault="003D60EF" w:rsidP="008845EF">
            <w:pPr>
              <w:spacing w:after="0" w:line="240" w:lineRule="auto"/>
              <w:jc w:val="center"/>
              <w:rPr>
                <w:szCs w:val="20"/>
              </w:rPr>
            </w:pPr>
            <w:r w:rsidRPr="003F00AC">
              <w:rPr>
                <w:szCs w:val="20"/>
              </w:rPr>
              <w:t>-1 percentage point(s)</w:t>
            </w:r>
          </w:p>
        </w:tc>
      </w:tr>
      <w:tr w:rsidR="00BB31BF" w:rsidRPr="003F00AC" w14:paraId="5A2F62EA" w14:textId="77777777" w:rsidTr="008845EF">
        <w:trPr>
          <w:jc w:val="center"/>
        </w:trPr>
        <w:tc>
          <w:tcPr>
            <w:tcW w:w="2240" w:type="dxa"/>
            <w:tcBorders>
              <w:top w:val="single" w:sz="8" w:space="0" w:color="auto"/>
              <w:left w:val="single" w:sz="8" w:space="0" w:color="auto"/>
              <w:bottom w:val="single" w:sz="8" w:space="0" w:color="auto"/>
              <w:right w:val="single" w:sz="8" w:space="0" w:color="auto"/>
            </w:tcBorders>
            <w:hideMark/>
          </w:tcPr>
          <w:p w14:paraId="1C5B3E5A" w14:textId="77777777" w:rsidR="003D60EF" w:rsidRPr="003F00AC" w:rsidRDefault="003D60EF" w:rsidP="003D60EF">
            <w:pPr>
              <w:spacing w:after="0" w:line="240" w:lineRule="auto"/>
              <w:jc w:val="left"/>
              <w:rPr>
                <w:szCs w:val="20"/>
              </w:rPr>
            </w:pPr>
            <w:r w:rsidRPr="003F00AC">
              <w:rPr>
                <w:szCs w:val="20"/>
              </w:rPr>
              <w:t>3.6 The percentage of OAA clients served who live in poverty is 150% greater than the percent of all U.S. elders living below the poverty level. (Outcome)</w:t>
            </w:r>
          </w:p>
        </w:tc>
        <w:tc>
          <w:tcPr>
            <w:tcW w:w="2430" w:type="dxa"/>
            <w:tcBorders>
              <w:top w:val="single" w:sz="8" w:space="0" w:color="auto"/>
              <w:left w:val="single" w:sz="8" w:space="0" w:color="auto"/>
              <w:bottom w:val="single" w:sz="8" w:space="0" w:color="auto"/>
              <w:right w:val="single" w:sz="8" w:space="0" w:color="auto"/>
            </w:tcBorders>
            <w:vAlign w:val="center"/>
            <w:hideMark/>
          </w:tcPr>
          <w:p w14:paraId="7373C60E" w14:textId="77777777" w:rsidR="003D60EF" w:rsidRPr="003F00AC" w:rsidRDefault="003D60EF" w:rsidP="003D60EF">
            <w:pPr>
              <w:spacing w:after="0" w:line="240" w:lineRule="auto"/>
              <w:jc w:val="left"/>
              <w:rPr>
                <w:szCs w:val="20"/>
              </w:rPr>
            </w:pPr>
            <w:r w:rsidRPr="003F00AC">
              <w:rPr>
                <w:szCs w:val="20"/>
              </w:rPr>
              <w:t>FY 2022: 38.73%</w:t>
            </w:r>
            <w:r w:rsidRPr="003F00AC">
              <w:rPr>
                <w:szCs w:val="20"/>
              </w:rPr>
              <w:br/>
            </w:r>
            <w:r w:rsidRPr="003F00AC">
              <w:rPr>
                <w:szCs w:val="20"/>
              </w:rPr>
              <w:br/>
              <w:t>Target:</w:t>
            </w:r>
            <w:r w:rsidRPr="003F00AC">
              <w:rPr>
                <w:szCs w:val="20"/>
              </w:rPr>
              <w:br/>
              <w:t>33.26%</w:t>
            </w:r>
            <w:r w:rsidRPr="003F00AC">
              <w:rPr>
                <w:szCs w:val="20"/>
              </w:rPr>
              <w:br/>
            </w:r>
            <w:r w:rsidRPr="003F00AC">
              <w:rPr>
                <w:szCs w:val="20"/>
              </w:rPr>
              <w:br/>
              <w:t>(Target Exceeded)</w:t>
            </w:r>
          </w:p>
        </w:tc>
        <w:tc>
          <w:tcPr>
            <w:tcW w:w="1440" w:type="dxa"/>
            <w:tcBorders>
              <w:top w:val="single" w:sz="8" w:space="0" w:color="auto"/>
              <w:left w:val="single" w:sz="8" w:space="0" w:color="auto"/>
              <w:bottom w:val="single" w:sz="8" w:space="0" w:color="auto"/>
              <w:right w:val="single" w:sz="8" w:space="0" w:color="auto"/>
            </w:tcBorders>
            <w:vAlign w:val="center"/>
            <w:hideMark/>
          </w:tcPr>
          <w:p w14:paraId="3B81F7BE" w14:textId="77777777" w:rsidR="003D60EF" w:rsidRPr="003F00AC" w:rsidRDefault="003D60EF" w:rsidP="008845EF">
            <w:pPr>
              <w:spacing w:after="0" w:line="240" w:lineRule="auto"/>
              <w:jc w:val="center"/>
              <w:rPr>
                <w:szCs w:val="20"/>
              </w:rPr>
            </w:pPr>
            <w:r w:rsidRPr="003F00AC">
              <w:rPr>
                <w:szCs w:val="20"/>
              </w:rPr>
              <w:t>33.26%</w:t>
            </w:r>
          </w:p>
        </w:tc>
        <w:tc>
          <w:tcPr>
            <w:tcW w:w="1440" w:type="dxa"/>
            <w:tcBorders>
              <w:top w:val="single" w:sz="8" w:space="0" w:color="auto"/>
              <w:left w:val="single" w:sz="8" w:space="0" w:color="auto"/>
              <w:bottom w:val="single" w:sz="8" w:space="0" w:color="auto"/>
              <w:right w:val="single" w:sz="8" w:space="0" w:color="auto"/>
            </w:tcBorders>
            <w:vAlign w:val="center"/>
            <w:hideMark/>
          </w:tcPr>
          <w:p w14:paraId="0409FE6E" w14:textId="77777777" w:rsidR="003D60EF" w:rsidRPr="003F00AC" w:rsidRDefault="003D60EF" w:rsidP="008845EF">
            <w:pPr>
              <w:spacing w:after="0" w:line="240" w:lineRule="auto"/>
              <w:jc w:val="center"/>
              <w:rPr>
                <w:szCs w:val="20"/>
              </w:rPr>
            </w:pPr>
            <w:r w:rsidRPr="003F00AC">
              <w:rPr>
                <w:szCs w:val="20"/>
              </w:rPr>
              <w:t>33.26%</w:t>
            </w:r>
          </w:p>
        </w:tc>
        <w:tc>
          <w:tcPr>
            <w:tcW w:w="1890" w:type="dxa"/>
            <w:tcBorders>
              <w:top w:val="single" w:sz="8" w:space="0" w:color="auto"/>
              <w:left w:val="single" w:sz="8" w:space="0" w:color="auto"/>
              <w:bottom w:val="single" w:sz="8" w:space="0" w:color="auto"/>
              <w:right w:val="single" w:sz="8" w:space="0" w:color="auto"/>
            </w:tcBorders>
            <w:vAlign w:val="center"/>
            <w:hideMark/>
          </w:tcPr>
          <w:p w14:paraId="0E72839A" w14:textId="77777777" w:rsidR="003D60EF" w:rsidRPr="003F00AC" w:rsidRDefault="003D60EF" w:rsidP="008845EF">
            <w:pPr>
              <w:spacing w:after="0" w:line="240" w:lineRule="auto"/>
              <w:jc w:val="center"/>
              <w:rPr>
                <w:szCs w:val="20"/>
              </w:rPr>
            </w:pPr>
            <w:r w:rsidRPr="003F00AC">
              <w:rPr>
                <w:szCs w:val="20"/>
              </w:rPr>
              <w:t>Maintain</w:t>
            </w:r>
          </w:p>
        </w:tc>
      </w:tr>
      <w:tr w:rsidR="00BB31BF" w:rsidRPr="003F00AC" w14:paraId="6E240A0F" w14:textId="77777777" w:rsidTr="008845EF">
        <w:trPr>
          <w:jc w:val="center"/>
        </w:trPr>
        <w:tc>
          <w:tcPr>
            <w:tcW w:w="2240" w:type="dxa"/>
            <w:tcBorders>
              <w:top w:val="single" w:sz="8" w:space="0" w:color="auto"/>
              <w:left w:val="single" w:sz="8" w:space="0" w:color="auto"/>
              <w:bottom w:val="single" w:sz="8" w:space="0" w:color="auto"/>
              <w:right w:val="single" w:sz="8" w:space="0" w:color="auto"/>
            </w:tcBorders>
            <w:hideMark/>
          </w:tcPr>
          <w:p w14:paraId="66F29F25" w14:textId="77777777" w:rsidR="003D60EF" w:rsidRPr="003F00AC" w:rsidRDefault="003D60EF" w:rsidP="003D60EF">
            <w:pPr>
              <w:spacing w:after="0" w:line="240" w:lineRule="auto"/>
              <w:jc w:val="left"/>
              <w:rPr>
                <w:szCs w:val="20"/>
              </w:rPr>
            </w:pPr>
            <w:r w:rsidRPr="003F00AC">
              <w:rPr>
                <w:szCs w:val="20"/>
              </w:rPr>
              <w:t xml:space="preserve">3.13 Maintain at least 30% the percent of OAA clients served who are assessed at being at high nutritional </w:t>
            </w:r>
            <w:proofErr w:type="gramStart"/>
            <w:r w:rsidRPr="003F00AC">
              <w:rPr>
                <w:szCs w:val="20"/>
              </w:rPr>
              <w:t>risk.*</w:t>
            </w:r>
            <w:proofErr w:type="gramEnd"/>
            <w:r w:rsidRPr="003F00AC">
              <w:rPr>
                <w:szCs w:val="20"/>
              </w:rPr>
              <w:t xml:space="preserve"> (Outcome)</w:t>
            </w:r>
          </w:p>
        </w:tc>
        <w:tc>
          <w:tcPr>
            <w:tcW w:w="2430" w:type="dxa"/>
            <w:tcBorders>
              <w:top w:val="single" w:sz="8" w:space="0" w:color="auto"/>
              <w:left w:val="single" w:sz="8" w:space="0" w:color="auto"/>
              <w:bottom w:val="single" w:sz="8" w:space="0" w:color="auto"/>
              <w:right w:val="single" w:sz="8" w:space="0" w:color="auto"/>
            </w:tcBorders>
            <w:vAlign w:val="center"/>
            <w:hideMark/>
          </w:tcPr>
          <w:p w14:paraId="04D03D1D" w14:textId="77777777" w:rsidR="003D60EF" w:rsidRPr="003F00AC" w:rsidRDefault="003D60EF" w:rsidP="003D60EF">
            <w:pPr>
              <w:spacing w:after="0" w:line="240" w:lineRule="auto"/>
              <w:jc w:val="left"/>
              <w:rPr>
                <w:szCs w:val="20"/>
              </w:rPr>
            </w:pPr>
            <w:r w:rsidRPr="003F00AC">
              <w:rPr>
                <w:szCs w:val="20"/>
              </w:rPr>
              <w:t>FY 2022: 30.14%</w:t>
            </w:r>
            <w:r w:rsidRPr="003F00AC">
              <w:rPr>
                <w:szCs w:val="20"/>
              </w:rPr>
              <w:br/>
            </w:r>
            <w:r w:rsidRPr="003F00AC">
              <w:rPr>
                <w:szCs w:val="20"/>
              </w:rPr>
              <w:br/>
              <w:t>Target:</w:t>
            </w:r>
            <w:r w:rsidRPr="003F00AC">
              <w:rPr>
                <w:szCs w:val="20"/>
              </w:rPr>
              <w:br/>
              <w:t>Not Defined</w:t>
            </w:r>
            <w:r w:rsidRPr="003F00AC">
              <w:rPr>
                <w:szCs w:val="20"/>
              </w:rPr>
              <w:br/>
            </w:r>
            <w:r w:rsidRPr="003F00AC">
              <w:rPr>
                <w:szCs w:val="20"/>
              </w:rPr>
              <w:br/>
              <w:t>(Historical Actual)</w:t>
            </w:r>
          </w:p>
        </w:tc>
        <w:tc>
          <w:tcPr>
            <w:tcW w:w="1440" w:type="dxa"/>
            <w:tcBorders>
              <w:top w:val="single" w:sz="8" w:space="0" w:color="auto"/>
              <w:left w:val="single" w:sz="8" w:space="0" w:color="auto"/>
              <w:bottom w:val="single" w:sz="8" w:space="0" w:color="auto"/>
              <w:right w:val="single" w:sz="8" w:space="0" w:color="auto"/>
            </w:tcBorders>
            <w:vAlign w:val="center"/>
            <w:hideMark/>
          </w:tcPr>
          <w:p w14:paraId="43C53FE0" w14:textId="77777777" w:rsidR="003D60EF" w:rsidRPr="003F00AC" w:rsidRDefault="003D60EF" w:rsidP="008845EF">
            <w:pPr>
              <w:spacing w:after="0" w:line="240" w:lineRule="auto"/>
              <w:jc w:val="center"/>
              <w:rPr>
                <w:szCs w:val="20"/>
              </w:rPr>
            </w:pPr>
            <w:r w:rsidRPr="003F00AC">
              <w:rPr>
                <w:szCs w:val="20"/>
              </w:rPr>
              <w:t>Set Baseline</w:t>
            </w:r>
          </w:p>
        </w:tc>
        <w:tc>
          <w:tcPr>
            <w:tcW w:w="1440" w:type="dxa"/>
            <w:tcBorders>
              <w:top w:val="single" w:sz="8" w:space="0" w:color="auto"/>
              <w:left w:val="single" w:sz="8" w:space="0" w:color="auto"/>
              <w:bottom w:val="single" w:sz="8" w:space="0" w:color="auto"/>
              <w:right w:val="single" w:sz="8" w:space="0" w:color="auto"/>
            </w:tcBorders>
            <w:vAlign w:val="center"/>
            <w:hideMark/>
          </w:tcPr>
          <w:p w14:paraId="01305303" w14:textId="77777777" w:rsidR="003D60EF" w:rsidRPr="003F00AC" w:rsidRDefault="003D60EF" w:rsidP="008845EF">
            <w:pPr>
              <w:spacing w:after="0" w:line="240" w:lineRule="auto"/>
              <w:jc w:val="center"/>
              <w:rPr>
                <w:szCs w:val="20"/>
              </w:rPr>
            </w:pPr>
            <w:r w:rsidRPr="003F00AC">
              <w:rPr>
                <w:szCs w:val="20"/>
              </w:rPr>
              <w:t>Set Baseline</w:t>
            </w:r>
          </w:p>
        </w:tc>
        <w:tc>
          <w:tcPr>
            <w:tcW w:w="1890" w:type="dxa"/>
            <w:tcBorders>
              <w:top w:val="single" w:sz="8" w:space="0" w:color="auto"/>
              <w:left w:val="single" w:sz="8" w:space="0" w:color="auto"/>
              <w:bottom w:val="single" w:sz="8" w:space="0" w:color="auto"/>
              <w:right w:val="single" w:sz="8" w:space="0" w:color="auto"/>
            </w:tcBorders>
            <w:vAlign w:val="center"/>
            <w:hideMark/>
          </w:tcPr>
          <w:p w14:paraId="35ED5D60" w14:textId="77777777" w:rsidR="003D60EF" w:rsidRPr="003F00AC" w:rsidRDefault="003D60EF" w:rsidP="008845EF">
            <w:pPr>
              <w:spacing w:after="0" w:line="240" w:lineRule="auto"/>
              <w:jc w:val="center"/>
              <w:rPr>
                <w:szCs w:val="20"/>
              </w:rPr>
            </w:pPr>
            <w:r w:rsidRPr="003F00AC">
              <w:rPr>
                <w:szCs w:val="20"/>
              </w:rPr>
              <w:t>Maintain</w:t>
            </w:r>
          </w:p>
        </w:tc>
      </w:tr>
    </w:tbl>
    <w:p w14:paraId="2F179274" w14:textId="0F41353E" w:rsidR="00C425EE" w:rsidRPr="003F00AC" w:rsidRDefault="00137BC4" w:rsidP="00441448">
      <w:pPr>
        <w:spacing w:after="0" w:line="240" w:lineRule="auto"/>
        <w:contextualSpacing/>
        <w:rPr>
          <w:b/>
          <w:sz w:val="20"/>
          <w:szCs w:val="20"/>
        </w:rPr>
      </w:pPr>
      <w:r w:rsidRPr="003F00AC">
        <w:rPr>
          <w:sz w:val="20"/>
          <w:szCs w:val="20"/>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tbl>
      <w:tblPr>
        <w:tblStyle w:val="OutcomesOutputs42"/>
        <w:tblW w:w="936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2"/>
        <w:gridCol w:w="1872"/>
        <w:gridCol w:w="1872"/>
        <w:gridCol w:w="1872"/>
        <w:gridCol w:w="1872"/>
      </w:tblGrid>
      <w:tr w:rsidR="004D00C9" w:rsidRPr="003F00AC" w14:paraId="46B665CF" w14:textId="77777777" w:rsidTr="00E142B9">
        <w:trPr>
          <w:cnfStyle w:val="100000000000" w:firstRow="1" w:lastRow="0" w:firstColumn="0" w:lastColumn="0" w:oddVBand="0" w:evenVBand="0" w:oddHBand="0" w:evenHBand="0" w:firstRowFirstColumn="0" w:firstRowLastColumn="0" w:lastRowFirstColumn="0" w:lastRowLastColumn="0"/>
          <w:cantSplit/>
          <w:tblHeader/>
        </w:trPr>
        <w:tc>
          <w:tcPr>
            <w:tcW w:w="1872" w:type="dxa"/>
            <w:shd w:val="clear" w:color="auto" w:fill="F2F2F2" w:themeFill="background1" w:themeFillShade="F2"/>
            <w:vAlign w:val="center"/>
            <w:hideMark/>
          </w:tcPr>
          <w:p w14:paraId="21049455" w14:textId="77777777" w:rsidR="00A97AD1" w:rsidRPr="003F00AC" w:rsidRDefault="00A97AD1" w:rsidP="00E142B9">
            <w:pPr>
              <w:spacing w:after="0" w:afterAutospacing="0" w:line="240" w:lineRule="auto"/>
              <w:jc w:val="center"/>
              <w:rPr>
                <w:szCs w:val="20"/>
              </w:rPr>
            </w:pPr>
            <w:r w:rsidRPr="003F00AC">
              <w:rPr>
                <w:szCs w:val="20"/>
              </w:rPr>
              <w:lastRenderedPageBreak/>
              <w:t>Indicator</w:t>
            </w:r>
          </w:p>
        </w:tc>
        <w:tc>
          <w:tcPr>
            <w:tcW w:w="1872" w:type="dxa"/>
            <w:shd w:val="clear" w:color="auto" w:fill="F2F2F2" w:themeFill="background1" w:themeFillShade="F2"/>
            <w:vAlign w:val="center"/>
            <w:hideMark/>
          </w:tcPr>
          <w:p w14:paraId="47BB57F2" w14:textId="57A10A78" w:rsidR="00A97AD1" w:rsidRPr="003F00AC" w:rsidRDefault="00A97AD1" w:rsidP="00145335">
            <w:pPr>
              <w:spacing w:before="0" w:beforeAutospacing="0" w:after="0" w:afterAutospacing="0" w:line="240" w:lineRule="auto"/>
              <w:jc w:val="center"/>
              <w:rPr>
                <w:szCs w:val="20"/>
              </w:rPr>
            </w:pPr>
            <w:r w:rsidRPr="003F00AC">
              <w:rPr>
                <w:szCs w:val="20"/>
              </w:rPr>
              <w:t>Year and Most Recent Result</w:t>
            </w:r>
          </w:p>
        </w:tc>
        <w:tc>
          <w:tcPr>
            <w:tcW w:w="1872" w:type="dxa"/>
            <w:shd w:val="clear" w:color="auto" w:fill="F2F2F2" w:themeFill="background1" w:themeFillShade="F2"/>
            <w:vAlign w:val="center"/>
            <w:hideMark/>
          </w:tcPr>
          <w:p w14:paraId="7929BB4C" w14:textId="77777777" w:rsidR="00A97AD1" w:rsidRPr="003F00AC" w:rsidRDefault="00A97AD1" w:rsidP="00B812EA">
            <w:pPr>
              <w:spacing w:after="0" w:afterAutospacing="0" w:line="240" w:lineRule="auto"/>
              <w:jc w:val="center"/>
              <w:rPr>
                <w:szCs w:val="20"/>
              </w:rPr>
            </w:pPr>
            <w:r w:rsidRPr="003F00AC">
              <w:rPr>
                <w:szCs w:val="20"/>
              </w:rPr>
              <w:t>FY 2024 Projection</w:t>
            </w:r>
          </w:p>
        </w:tc>
        <w:tc>
          <w:tcPr>
            <w:tcW w:w="1872" w:type="dxa"/>
            <w:shd w:val="clear" w:color="auto" w:fill="F2F2F2" w:themeFill="background1" w:themeFillShade="F2"/>
            <w:vAlign w:val="center"/>
            <w:hideMark/>
          </w:tcPr>
          <w:p w14:paraId="51035163" w14:textId="77777777" w:rsidR="00A97AD1" w:rsidRPr="003F00AC" w:rsidRDefault="00A97AD1" w:rsidP="00B812EA">
            <w:pPr>
              <w:spacing w:before="0" w:beforeAutospacing="0" w:after="0" w:afterAutospacing="0" w:line="240" w:lineRule="auto"/>
              <w:contextualSpacing/>
              <w:jc w:val="center"/>
              <w:rPr>
                <w:szCs w:val="20"/>
              </w:rPr>
            </w:pPr>
            <w:r w:rsidRPr="003F00AC">
              <w:rPr>
                <w:szCs w:val="20"/>
              </w:rPr>
              <w:t>FY 2025</w:t>
            </w:r>
          </w:p>
          <w:p w14:paraId="075629B2" w14:textId="77777777" w:rsidR="00A97AD1" w:rsidRPr="003F00AC" w:rsidRDefault="00A97AD1" w:rsidP="00B812EA">
            <w:pPr>
              <w:spacing w:before="0" w:beforeAutospacing="0" w:after="0" w:afterAutospacing="0" w:line="240" w:lineRule="auto"/>
              <w:contextualSpacing/>
              <w:jc w:val="center"/>
              <w:rPr>
                <w:szCs w:val="20"/>
              </w:rPr>
            </w:pPr>
            <w:r w:rsidRPr="003F00AC">
              <w:rPr>
                <w:szCs w:val="20"/>
              </w:rPr>
              <w:t>Projection</w:t>
            </w:r>
          </w:p>
        </w:tc>
        <w:tc>
          <w:tcPr>
            <w:tcW w:w="1872" w:type="dxa"/>
            <w:shd w:val="clear" w:color="auto" w:fill="F2F2F2" w:themeFill="background1" w:themeFillShade="F2"/>
            <w:vAlign w:val="center"/>
            <w:hideMark/>
          </w:tcPr>
          <w:p w14:paraId="0F8A4644" w14:textId="77777777" w:rsidR="00A97AD1" w:rsidRPr="003F00AC" w:rsidRDefault="00A97AD1" w:rsidP="00B812EA">
            <w:pPr>
              <w:spacing w:after="0" w:afterAutospacing="0" w:line="240" w:lineRule="auto"/>
              <w:jc w:val="center"/>
              <w:rPr>
                <w:szCs w:val="20"/>
              </w:rPr>
            </w:pPr>
            <w:r w:rsidRPr="003F00AC">
              <w:rPr>
                <w:szCs w:val="20"/>
              </w:rPr>
              <w:t>FY 2025</w:t>
            </w:r>
            <w:r w:rsidRPr="003F00AC">
              <w:rPr>
                <w:szCs w:val="20"/>
              </w:rPr>
              <w:br/>
              <w:t xml:space="preserve"> Projection</w:t>
            </w:r>
            <w:r w:rsidRPr="003F00AC">
              <w:rPr>
                <w:szCs w:val="20"/>
              </w:rPr>
              <w:br/>
              <w:t xml:space="preserve"> </w:t>
            </w:r>
            <w:r w:rsidRPr="003F00AC">
              <w:rPr>
                <w:szCs w:val="20"/>
              </w:rPr>
              <w:br/>
              <w:t>+/-FY 2024</w:t>
            </w:r>
            <w:r w:rsidRPr="003F00AC">
              <w:rPr>
                <w:szCs w:val="20"/>
              </w:rPr>
              <w:br/>
              <w:t xml:space="preserve"> Projection</w:t>
            </w:r>
          </w:p>
        </w:tc>
      </w:tr>
      <w:tr w:rsidR="00746417" w:rsidRPr="003F00AC" w14:paraId="078BF714" w14:textId="77777777" w:rsidTr="00E142B9">
        <w:trPr>
          <w:cantSplit/>
        </w:trPr>
        <w:tc>
          <w:tcPr>
            <w:tcW w:w="1872" w:type="dxa"/>
            <w:shd w:val="clear" w:color="auto" w:fill="auto"/>
            <w:hideMark/>
          </w:tcPr>
          <w:p w14:paraId="5E6C9E7F" w14:textId="77777777" w:rsidR="00A97AD1" w:rsidRPr="003F00AC" w:rsidRDefault="00A97AD1" w:rsidP="00A97AD1">
            <w:pPr>
              <w:spacing w:after="0" w:line="240" w:lineRule="auto"/>
              <w:jc w:val="left"/>
              <w:rPr>
                <w:szCs w:val="20"/>
              </w:rPr>
            </w:pPr>
            <w:r w:rsidRPr="003F00AC">
              <w:rPr>
                <w:szCs w:val="20"/>
              </w:rPr>
              <w:t xml:space="preserve">Output G: Number of Home-Delivered meals served** </w:t>
            </w:r>
            <w:r w:rsidRPr="003F00AC">
              <w:rPr>
                <w:i/>
                <w:szCs w:val="20"/>
              </w:rPr>
              <w:t>(Output)</w:t>
            </w:r>
          </w:p>
        </w:tc>
        <w:tc>
          <w:tcPr>
            <w:tcW w:w="1872" w:type="dxa"/>
            <w:shd w:val="clear" w:color="auto" w:fill="auto"/>
            <w:vAlign w:val="center"/>
            <w:hideMark/>
          </w:tcPr>
          <w:p w14:paraId="08096859" w14:textId="77777777" w:rsidR="00A97AD1" w:rsidRPr="003F00AC" w:rsidRDefault="00A97AD1" w:rsidP="00A97AD1">
            <w:pPr>
              <w:spacing w:after="0" w:line="240" w:lineRule="auto"/>
              <w:jc w:val="left"/>
              <w:rPr>
                <w:szCs w:val="20"/>
              </w:rPr>
            </w:pPr>
            <w:r w:rsidRPr="003F00AC">
              <w:rPr>
                <w:szCs w:val="20"/>
              </w:rPr>
              <w:t>FY 2022: 206.2 M</w:t>
            </w:r>
          </w:p>
        </w:tc>
        <w:tc>
          <w:tcPr>
            <w:tcW w:w="1872" w:type="dxa"/>
            <w:shd w:val="clear" w:color="auto" w:fill="auto"/>
            <w:vAlign w:val="center"/>
            <w:hideMark/>
          </w:tcPr>
          <w:p w14:paraId="6BF4DB9F" w14:textId="77777777" w:rsidR="00A97AD1" w:rsidRPr="003F00AC" w:rsidRDefault="00A97AD1" w:rsidP="008845EF">
            <w:pPr>
              <w:spacing w:after="0" w:line="240" w:lineRule="auto"/>
              <w:jc w:val="center"/>
              <w:rPr>
                <w:szCs w:val="20"/>
              </w:rPr>
            </w:pPr>
            <w:r w:rsidRPr="003F00AC">
              <w:rPr>
                <w:szCs w:val="20"/>
              </w:rPr>
              <w:t>211.9 M</w:t>
            </w:r>
          </w:p>
        </w:tc>
        <w:tc>
          <w:tcPr>
            <w:tcW w:w="1872" w:type="dxa"/>
            <w:shd w:val="clear" w:color="auto" w:fill="auto"/>
            <w:vAlign w:val="center"/>
            <w:hideMark/>
          </w:tcPr>
          <w:p w14:paraId="2B9A52EE" w14:textId="77777777" w:rsidR="00A97AD1" w:rsidRPr="003F00AC" w:rsidRDefault="00A97AD1" w:rsidP="008845EF">
            <w:pPr>
              <w:spacing w:after="0" w:line="240" w:lineRule="auto"/>
              <w:jc w:val="center"/>
              <w:rPr>
                <w:szCs w:val="20"/>
              </w:rPr>
            </w:pPr>
            <w:r w:rsidRPr="003F00AC">
              <w:rPr>
                <w:szCs w:val="20"/>
              </w:rPr>
              <w:t>231.9 M</w:t>
            </w:r>
          </w:p>
        </w:tc>
        <w:tc>
          <w:tcPr>
            <w:tcW w:w="1872" w:type="dxa"/>
            <w:shd w:val="clear" w:color="auto" w:fill="auto"/>
            <w:vAlign w:val="center"/>
            <w:hideMark/>
          </w:tcPr>
          <w:p w14:paraId="5A6C4B27" w14:textId="77777777" w:rsidR="00A97AD1" w:rsidRPr="003F00AC" w:rsidRDefault="00A97AD1" w:rsidP="008845EF">
            <w:pPr>
              <w:spacing w:after="0" w:line="240" w:lineRule="auto"/>
              <w:jc w:val="center"/>
              <w:rPr>
                <w:szCs w:val="20"/>
              </w:rPr>
            </w:pPr>
            <w:r w:rsidRPr="003F00AC">
              <w:rPr>
                <w:szCs w:val="20"/>
              </w:rPr>
              <w:t>+20.0 M</w:t>
            </w:r>
          </w:p>
        </w:tc>
      </w:tr>
      <w:tr w:rsidR="00746417" w:rsidRPr="003F00AC" w14:paraId="5BE9FDF4" w14:textId="77777777" w:rsidTr="00E142B9">
        <w:trPr>
          <w:cantSplit/>
        </w:trPr>
        <w:tc>
          <w:tcPr>
            <w:tcW w:w="1872" w:type="dxa"/>
            <w:shd w:val="clear" w:color="auto" w:fill="auto"/>
            <w:hideMark/>
          </w:tcPr>
          <w:p w14:paraId="1F9280ED" w14:textId="77777777" w:rsidR="00A97AD1" w:rsidRPr="003F00AC" w:rsidRDefault="00A97AD1" w:rsidP="00A97AD1">
            <w:pPr>
              <w:spacing w:after="0" w:line="240" w:lineRule="auto"/>
              <w:jc w:val="left"/>
              <w:rPr>
                <w:szCs w:val="20"/>
              </w:rPr>
            </w:pPr>
            <w:r w:rsidRPr="003F00AC">
              <w:rPr>
                <w:szCs w:val="20"/>
              </w:rPr>
              <w:t xml:space="preserve">Output H: Number of Congregate meals served** </w:t>
            </w:r>
            <w:r w:rsidRPr="003F00AC">
              <w:rPr>
                <w:i/>
                <w:szCs w:val="20"/>
              </w:rPr>
              <w:t>(Output)</w:t>
            </w:r>
          </w:p>
        </w:tc>
        <w:tc>
          <w:tcPr>
            <w:tcW w:w="1872" w:type="dxa"/>
            <w:shd w:val="clear" w:color="auto" w:fill="auto"/>
            <w:vAlign w:val="center"/>
            <w:hideMark/>
          </w:tcPr>
          <w:p w14:paraId="5268C296" w14:textId="77777777" w:rsidR="00A97AD1" w:rsidRPr="003F00AC" w:rsidRDefault="00A97AD1" w:rsidP="00A97AD1">
            <w:pPr>
              <w:spacing w:after="0" w:line="240" w:lineRule="auto"/>
              <w:jc w:val="left"/>
              <w:rPr>
                <w:szCs w:val="20"/>
              </w:rPr>
            </w:pPr>
            <w:r w:rsidRPr="003F00AC">
              <w:rPr>
                <w:szCs w:val="20"/>
              </w:rPr>
              <w:t>FY 2022: 55.6 M</w:t>
            </w:r>
          </w:p>
        </w:tc>
        <w:tc>
          <w:tcPr>
            <w:tcW w:w="1872" w:type="dxa"/>
            <w:shd w:val="clear" w:color="auto" w:fill="auto"/>
            <w:vAlign w:val="center"/>
            <w:hideMark/>
          </w:tcPr>
          <w:p w14:paraId="17FDE111" w14:textId="77777777" w:rsidR="00A97AD1" w:rsidRPr="003F00AC" w:rsidRDefault="00A97AD1" w:rsidP="008845EF">
            <w:pPr>
              <w:spacing w:after="0" w:line="240" w:lineRule="auto"/>
              <w:jc w:val="center"/>
              <w:rPr>
                <w:szCs w:val="20"/>
              </w:rPr>
            </w:pPr>
            <w:r w:rsidRPr="003F00AC">
              <w:rPr>
                <w:szCs w:val="20"/>
              </w:rPr>
              <w:t>50.3 M</w:t>
            </w:r>
          </w:p>
        </w:tc>
        <w:tc>
          <w:tcPr>
            <w:tcW w:w="1872" w:type="dxa"/>
            <w:shd w:val="clear" w:color="auto" w:fill="auto"/>
            <w:vAlign w:val="center"/>
            <w:hideMark/>
          </w:tcPr>
          <w:p w14:paraId="01B00439" w14:textId="77777777" w:rsidR="00A97AD1" w:rsidRPr="003F00AC" w:rsidRDefault="00A97AD1" w:rsidP="008845EF">
            <w:pPr>
              <w:spacing w:after="0" w:line="240" w:lineRule="auto"/>
              <w:jc w:val="center"/>
              <w:rPr>
                <w:szCs w:val="20"/>
              </w:rPr>
            </w:pPr>
            <w:r w:rsidRPr="003F00AC">
              <w:rPr>
                <w:szCs w:val="20"/>
              </w:rPr>
              <w:t>54.9 M</w:t>
            </w:r>
          </w:p>
        </w:tc>
        <w:tc>
          <w:tcPr>
            <w:tcW w:w="1872" w:type="dxa"/>
            <w:shd w:val="clear" w:color="auto" w:fill="auto"/>
            <w:vAlign w:val="center"/>
            <w:hideMark/>
          </w:tcPr>
          <w:p w14:paraId="589EB747" w14:textId="77777777" w:rsidR="00A97AD1" w:rsidRPr="003F00AC" w:rsidRDefault="00A97AD1" w:rsidP="008845EF">
            <w:pPr>
              <w:spacing w:after="0" w:line="240" w:lineRule="auto"/>
              <w:jc w:val="center"/>
              <w:rPr>
                <w:szCs w:val="20"/>
              </w:rPr>
            </w:pPr>
            <w:r w:rsidRPr="003F00AC">
              <w:rPr>
                <w:szCs w:val="20"/>
              </w:rPr>
              <w:t>+4.6 M</w:t>
            </w:r>
          </w:p>
        </w:tc>
      </w:tr>
      <w:tr w:rsidR="00746417" w:rsidRPr="003F00AC" w14:paraId="7AF6B374" w14:textId="77777777" w:rsidTr="00E142B9">
        <w:trPr>
          <w:cantSplit/>
        </w:trPr>
        <w:tc>
          <w:tcPr>
            <w:tcW w:w="1872" w:type="dxa"/>
            <w:shd w:val="clear" w:color="auto" w:fill="auto"/>
            <w:hideMark/>
          </w:tcPr>
          <w:p w14:paraId="3AC05E58" w14:textId="660232FB" w:rsidR="00A97AD1" w:rsidRPr="003F00AC" w:rsidRDefault="00A97AD1" w:rsidP="00A97AD1">
            <w:pPr>
              <w:spacing w:after="0" w:line="240" w:lineRule="auto"/>
              <w:jc w:val="left"/>
              <w:rPr>
                <w:szCs w:val="20"/>
              </w:rPr>
            </w:pPr>
            <w:r w:rsidRPr="003F00AC">
              <w:rPr>
                <w:szCs w:val="20"/>
              </w:rPr>
              <w:t>Outputs G &amp; H: Total Number of Meals**</w:t>
            </w:r>
            <w:r w:rsidR="006E3479" w:rsidRPr="003F00AC">
              <w:rPr>
                <w:szCs w:val="20"/>
              </w:rPr>
              <w:t xml:space="preserve"> </w:t>
            </w:r>
            <w:r w:rsidRPr="003F00AC">
              <w:rPr>
                <w:i/>
                <w:szCs w:val="20"/>
              </w:rPr>
              <w:t>(Output)</w:t>
            </w:r>
          </w:p>
        </w:tc>
        <w:tc>
          <w:tcPr>
            <w:tcW w:w="1872" w:type="dxa"/>
            <w:shd w:val="clear" w:color="auto" w:fill="auto"/>
            <w:vAlign w:val="center"/>
            <w:hideMark/>
          </w:tcPr>
          <w:p w14:paraId="00F0349B" w14:textId="77777777" w:rsidR="00A97AD1" w:rsidRPr="003F00AC" w:rsidRDefault="00A97AD1" w:rsidP="00A97AD1">
            <w:pPr>
              <w:spacing w:after="0" w:line="240" w:lineRule="auto"/>
              <w:jc w:val="left"/>
              <w:rPr>
                <w:szCs w:val="20"/>
              </w:rPr>
            </w:pPr>
            <w:r w:rsidRPr="003F00AC">
              <w:rPr>
                <w:szCs w:val="20"/>
              </w:rPr>
              <w:t>FY 2022: 261.8 M</w:t>
            </w:r>
          </w:p>
        </w:tc>
        <w:tc>
          <w:tcPr>
            <w:tcW w:w="1872" w:type="dxa"/>
            <w:shd w:val="clear" w:color="auto" w:fill="auto"/>
            <w:vAlign w:val="center"/>
            <w:hideMark/>
          </w:tcPr>
          <w:p w14:paraId="1A1EE199" w14:textId="77777777" w:rsidR="00A97AD1" w:rsidRPr="003F00AC" w:rsidRDefault="00A97AD1" w:rsidP="008845EF">
            <w:pPr>
              <w:spacing w:after="0" w:line="240" w:lineRule="auto"/>
              <w:jc w:val="center"/>
              <w:rPr>
                <w:szCs w:val="20"/>
              </w:rPr>
            </w:pPr>
            <w:r w:rsidRPr="003F00AC">
              <w:rPr>
                <w:szCs w:val="20"/>
              </w:rPr>
              <w:t>262.2 M</w:t>
            </w:r>
          </w:p>
        </w:tc>
        <w:tc>
          <w:tcPr>
            <w:tcW w:w="1872" w:type="dxa"/>
            <w:shd w:val="clear" w:color="auto" w:fill="auto"/>
            <w:vAlign w:val="center"/>
            <w:hideMark/>
          </w:tcPr>
          <w:p w14:paraId="2DC16268" w14:textId="77777777" w:rsidR="00A97AD1" w:rsidRPr="003F00AC" w:rsidRDefault="00A97AD1" w:rsidP="008845EF">
            <w:pPr>
              <w:spacing w:after="0" w:line="240" w:lineRule="auto"/>
              <w:jc w:val="center"/>
              <w:rPr>
                <w:szCs w:val="20"/>
              </w:rPr>
            </w:pPr>
            <w:r w:rsidRPr="003F00AC">
              <w:rPr>
                <w:szCs w:val="20"/>
              </w:rPr>
              <w:t>286.8 M</w:t>
            </w:r>
          </w:p>
        </w:tc>
        <w:tc>
          <w:tcPr>
            <w:tcW w:w="1872" w:type="dxa"/>
            <w:shd w:val="clear" w:color="auto" w:fill="auto"/>
            <w:vAlign w:val="center"/>
            <w:hideMark/>
          </w:tcPr>
          <w:p w14:paraId="6EE8FB1E" w14:textId="77777777" w:rsidR="00A97AD1" w:rsidRPr="003F00AC" w:rsidRDefault="00A97AD1" w:rsidP="008845EF">
            <w:pPr>
              <w:spacing w:after="0" w:line="240" w:lineRule="auto"/>
              <w:jc w:val="center"/>
              <w:rPr>
                <w:szCs w:val="20"/>
              </w:rPr>
            </w:pPr>
            <w:r w:rsidRPr="003F00AC">
              <w:rPr>
                <w:szCs w:val="20"/>
              </w:rPr>
              <w:t>+24.6 M</w:t>
            </w:r>
          </w:p>
        </w:tc>
      </w:tr>
    </w:tbl>
    <w:p w14:paraId="26CAFED3" w14:textId="3C8DFFD3" w:rsidR="001B0EDB" w:rsidRPr="003F00AC" w:rsidRDefault="001B0EDB" w:rsidP="00C5295D">
      <w:pPr>
        <w:spacing w:after="0" w:line="240" w:lineRule="auto"/>
        <w:contextualSpacing/>
        <w:rPr>
          <w:sz w:val="20"/>
          <w:szCs w:val="20"/>
        </w:rPr>
      </w:pPr>
      <w:r w:rsidRPr="003F00AC">
        <w:rPr>
          <w:sz w:val="20"/>
          <w:szCs w:val="20"/>
        </w:rPr>
        <w:t>Note: For presentation within the budget, ACL highlighted specific measures that are most directly related to Nutrition Services. However, multiple performance outcomes are impacted by this program because ACL’s performance measures (efficiency, effective targeting, and client outcomes) assess network-wide performance in achieving current strategic objectives.</w:t>
      </w:r>
    </w:p>
    <w:p w14:paraId="7D4BE848" w14:textId="77777777" w:rsidR="007226D1" w:rsidRPr="003F00AC" w:rsidRDefault="007226D1" w:rsidP="008A7CCB">
      <w:pPr>
        <w:spacing w:after="0" w:line="240" w:lineRule="auto"/>
        <w:contextualSpacing/>
        <w:rPr>
          <w:sz w:val="20"/>
          <w:szCs w:val="20"/>
        </w:rPr>
      </w:pPr>
    </w:p>
    <w:p w14:paraId="7CCD727D" w14:textId="63F292DC" w:rsidR="00247134" w:rsidRPr="003F00AC" w:rsidRDefault="00247134" w:rsidP="00BA7A95">
      <w:pPr>
        <w:spacing w:after="0" w:line="240" w:lineRule="auto"/>
        <w:contextualSpacing/>
        <w:rPr>
          <w:sz w:val="20"/>
          <w:szCs w:val="20"/>
        </w:rPr>
      </w:pPr>
      <w:r w:rsidRPr="003F00AC">
        <w:rPr>
          <w:sz w:val="20"/>
          <w:szCs w:val="20"/>
        </w:rPr>
        <w:t xml:space="preserve">**These numbers are calculations drawn from model-based predicted values.  For more information, please </w:t>
      </w:r>
      <w:proofErr w:type="gramStart"/>
      <w:r w:rsidRPr="003F00AC">
        <w:rPr>
          <w:sz w:val="20"/>
          <w:szCs w:val="20"/>
        </w:rPr>
        <w:t>refer back</w:t>
      </w:r>
      <w:proofErr w:type="gramEnd"/>
      <w:r w:rsidRPr="003F00AC">
        <w:rPr>
          <w:sz w:val="20"/>
          <w:szCs w:val="20"/>
        </w:rPr>
        <w:t xml:space="preserve"> to the Overview of Performance.  </w:t>
      </w:r>
    </w:p>
    <w:p w14:paraId="4ADD1E68" w14:textId="77777777" w:rsidR="00EA3030" w:rsidRPr="003F00AC" w:rsidRDefault="00EA3030">
      <w:pPr>
        <w:spacing w:after="200" w:line="276" w:lineRule="auto"/>
        <w:jc w:val="left"/>
        <w:rPr>
          <w:b/>
          <w:i/>
        </w:rPr>
      </w:pPr>
      <w:r w:rsidRPr="003F00AC">
        <w:br w:type="page"/>
      </w:r>
    </w:p>
    <w:p w14:paraId="5254D138" w14:textId="5C447F86" w:rsidR="001B0EDB" w:rsidRPr="003F00AC" w:rsidRDefault="001B0EDB" w:rsidP="00074668">
      <w:pPr>
        <w:pStyle w:val="Heading3"/>
      </w:pPr>
      <w:r w:rsidRPr="003F00AC">
        <w:lastRenderedPageBreak/>
        <w:t>Grant Awards Tables:</w:t>
      </w:r>
    </w:p>
    <w:p w14:paraId="5F87FDD8" w14:textId="5AB2A53B" w:rsidR="001B0EDB" w:rsidRPr="003F00AC" w:rsidRDefault="001B0EDB" w:rsidP="00B812EA">
      <w:pPr>
        <w:spacing w:after="0" w:line="240" w:lineRule="auto"/>
        <w:jc w:val="center"/>
      </w:pPr>
      <w:r w:rsidRPr="003F00AC">
        <w:t>Congregate Nutrition Programs Grant Awards</w:t>
      </w:r>
    </w:p>
    <w:tbl>
      <w:tblPr>
        <w:tblStyle w:val="FundingHistory5"/>
        <w:tblW w:w="8238" w:type="dxa"/>
        <w:tblLayout w:type="fixed"/>
        <w:tblLook w:val="04A0" w:firstRow="1" w:lastRow="0" w:firstColumn="1" w:lastColumn="0" w:noHBand="0" w:noVBand="1"/>
      </w:tblPr>
      <w:tblGrid>
        <w:gridCol w:w="2059"/>
        <w:gridCol w:w="2059"/>
        <w:gridCol w:w="2060"/>
        <w:gridCol w:w="2060"/>
      </w:tblGrid>
      <w:tr w:rsidR="008D3471" w:rsidRPr="003F00AC" w14:paraId="445F6A8A" w14:textId="77777777" w:rsidTr="007B4988">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7F222CC5" w14:textId="77777777" w:rsidR="008D3471" w:rsidRPr="003F00AC" w:rsidRDefault="008D3471" w:rsidP="00B812EA">
            <w:pPr>
              <w:spacing w:after="0" w:line="240" w:lineRule="auto"/>
              <w:jc w:val="center"/>
              <w:rPr>
                <w:szCs w:val="20"/>
              </w:rPr>
            </w:pPr>
            <w:r w:rsidRPr="003F00AC">
              <w:rPr>
                <w:szCs w:val="20"/>
              </w:rPr>
              <w:t>Category</w:t>
            </w:r>
          </w:p>
        </w:tc>
        <w:tc>
          <w:tcPr>
            <w:tcW w:w="0" w:type="dxa"/>
            <w:hideMark/>
          </w:tcPr>
          <w:p w14:paraId="5D1C7195" w14:textId="38F0C7AD" w:rsidR="008D3471" w:rsidRPr="003F00AC" w:rsidRDefault="008D3471" w:rsidP="00B812EA">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 xml:space="preserve">FY 2023 </w:t>
            </w:r>
            <w:r w:rsidR="00111DAA" w:rsidRPr="003F00AC">
              <w:rPr>
                <w:szCs w:val="20"/>
              </w:rPr>
              <w:t>Final</w:t>
            </w:r>
            <w:r w:rsidRPr="003F00AC">
              <w:rPr>
                <w:szCs w:val="20"/>
              </w:rPr>
              <w:t xml:space="preserve"> Level</w:t>
            </w:r>
          </w:p>
        </w:tc>
        <w:tc>
          <w:tcPr>
            <w:tcW w:w="0" w:type="dxa"/>
          </w:tcPr>
          <w:p w14:paraId="65516233" w14:textId="57CB8ED9" w:rsidR="00111DAA" w:rsidRPr="003F00AC" w:rsidRDefault="00111DAA" w:rsidP="00B812EA">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0" w:type="dxa"/>
            <w:hideMark/>
          </w:tcPr>
          <w:p w14:paraId="273E5040" w14:textId="196B14D1" w:rsidR="008D3471" w:rsidRPr="003F00AC" w:rsidRDefault="00111DAA" w:rsidP="00B812EA">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8D3471" w:rsidRPr="003F00AC" w14:paraId="3FA161E9" w14:textId="77777777" w:rsidTr="007B4988">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dxa"/>
            <w:noWrap/>
            <w:hideMark/>
          </w:tcPr>
          <w:p w14:paraId="1B871C08" w14:textId="77777777" w:rsidR="008D3471" w:rsidRPr="003F00AC" w:rsidRDefault="008D3471" w:rsidP="00B812EA">
            <w:pPr>
              <w:spacing w:after="0" w:line="240" w:lineRule="auto"/>
              <w:jc w:val="left"/>
              <w:rPr>
                <w:szCs w:val="20"/>
              </w:rPr>
            </w:pPr>
            <w:r w:rsidRPr="003F00AC">
              <w:rPr>
                <w:szCs w:val="20"/>
              </w:rPr>
              <w:t>Number of Awards</w:t>
            </w:r>
          </w:p>
        </w:tc>
        <w:tc>
          <w:tcPr>
            <w:tcW w:w="0" w:type="dxa"/>
            <w:noWrap/>
            <w:hideMark/>
          </w:tcPr>
          <w:p w14:paraId="294B27F7" w14:textId="77777777" w:rsidR="008D3471" w:rsidRPr="003F00AC" w:rsidRDefault="008D3471"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0" w:type="dxa"/>
          </w:tcPr>
          <w:p w14:paraId="006809FA" w14:textId="74CB0FD1" w:rsidR="00F73ADE" w:rsidRPr="003F00AC" w:rsidRDefault="00F73ADE"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0" w:type="dxa"/>
            <w:noWrap/>
          </w:tcPr>
          <w:p w14:paraId="4348E607" w14:textId="4677E3B9" w:rsidR="008D3471" w:rsidRPr="003F00AC" w:rsidRDefault="009606FD"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r>
      <w:tr w:rsidR="008D3471" w:rsidRPr="003F00AC" w14:paraId="685889D4" w14:textId="77777777" w:rsidTr="007B4988">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noWrap/>
            <w:hideMark/>
          </w:tcPr>
          <w:p w14:paraId="2D3608FA" w14:textId="77777777" w:rsidR="008D3471" w:rsidRPr="003F00AC" w:rsidRDefault="008D3471" w:rsidP="00B812EA">
            <w:pPr>
              <w:spacing w:after="0" w:line="240" w:lineRule="auto"/>
              <w:jc w:val="left"/>
              <w:rPr>
                <w:szCs w:val="20"/>
              </w:rPr>
            </w:pPr>
            <w:r w:rsidRPr="003F00AC">
              <w:rPr>
                <w:szCs w:val="20"/>
              </w:rPr>
              <w:t>Average Award</w:t>
            </w:r>
          </w:p>
        </w:tc>
        <w:tc>
          <w:tcPr>
            <w:tcW w:w="0" w:type="dxa"/>
            <w:noWrap/>
            <w:hideMark/>
          </w:tcPr>
          <w:p w14:paraId="0D0336CA" w14:textId="2FB2C950" w:rsidR="008D3471" w:rsidRPr="003F00AC" w:rsidRDefault="00111DAA" w:rsidP="00B812EA">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$9,</w:t>
            </w:r>
            <w:r w:rsidR="00DE1C74" w:rsidRPr="003F00AC">
              <w:rPr>
                <w:szCs w:val="20"/>
              </w:rPr>
              <w:t>468</w:t>
            </w:r>
            <w:r w:rsidRPr="003F00AC">
              <w:rPr>
                <w:szCs w:val="20"/>
              </w:rPr>
              <w:t>,</w:t>
            </w:r>
            <w:r w:rsidR="00353913" w:rsidRPr="003F00AC">
              <w:rPr>
                <w:szCs w:val="20"/>
              </w:rPr>
              <w:t>752</w:t>
            </w:r>
          </w:p>
        </w:tc>
        <w:tc>
          <w:tcPr>
            <w:tcW w:w="0" w:type="dxa"/>
          </w:tcPr>
          <w:p w14:paraId="3456664C" w14:textId="5738414B" w:rsidR="00F73ADE" w:rsidRPr="003F00AC" w:rsidRDefault="00F73ADE" w:rsidP="00B812EA">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$9,378,505</w:t>
            </w:r>
          </w:p>
        </w:tc>
        <w:tc>
          <w:tcPr>
            <w:tcW w:w="0" w:type="dxa"/>
            <w:noWrap/>
          </w:tcPr>
          <w:p w14:paraId="4F59A04D" w14:textId="447BB370" w:rsidR="008D3471" w:rsidRPr="003F00AC" w:rsidRDefault="00AD3468" w:rsidP="00B812EA">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$10,</w:t>
            </w:r>
            <w:r w:rsidR="00D21DB0" w:rsidRPr="003F00AC">
              <w:rPr>
                <w:szCs w:val="20"/>
              </w:rPr>
              <w:t>799</w:t>
            </w:r>
            <w:r w:rsidR="00111DAA" w:rsidRPr="003F00AC">
              <w:rPr>
                <w:szCs w:val="20"/>
              </w:rPr>
              <w:t>,</w:t>
            </w:r>
            <w:r w:rsidR="00D21DB0" w:rsidRPr="003F00AC">
              <w:rPr>
                <w:szCs w:val="20"/>
              </w:rPr>
              <w:t>647</w:t>
            </w:r>
          </w:p>
        </w:tc>
      </w:tr>
      <w:tr w:rsidR="008D3471" w:rsidRPr="003F00AC" w14:paraId="611801BD" w14:textId="77777777" w:rsidTr="007B498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0" w:type="dxa"/>
            <w:noWrap/>
            <w:hideMark/>
          </w:tcPr>
          <w:p w14:paraId="27AC8773" w14:textId="77777777" w:rsidR="008D3471" w:rsidRPr="003F00AC" w:rsidRDefault="008D3471" w:rsidP="00B812EA">
            <w:pPr>
              <w:spacing w:after="0" w:line="240" w:lineRule="auto"/>
              <w:jc w:val="left"/>
              <w:rPr>
                <w:szCs w:val="20"/>
              </w:rPr>
            </w:pPr>
            <w:r w:rsidRPr="003F00AC">
              <w:rPr>
                <w:szCs w:val="20"/>
              </w:rPr>
              <w:t>Range of Awards*</w:t>
            </w:r>
          </w:p>
        </w:tc>
        <w:tc>
          <w:tcPr>
            <w:tcW w:w="0" w:type="dxa"/>
            <w:hideMark/>
          </w:tcPr>
          <w:p w14:paraId="25F31CE4" w14:textId="36CBC1A7" w:rsidR="008D3471" w:rsidRPr="003F00AC" w:rsidRDefault="00111DAA"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353913" w:rsidRPr="003F00AC">
              <w:rPr>
                <w:szCs w:val="20"/>
              </w:rPr>
              <w:t>331</w:t>
            </w:r>
            <w:r w:rsidRPr="003F00AC">
              <w:rPr>
                <w:szCs w:val="20"/>
              </w:rPr>
              <w:t>,</w:t>
            </w:r>
            <w:r w:rsidR="00353913" w:rsidRPr="003F00AC">
              <w:rPr>
                <w:szCs w:val="20"/>
              </w:rPr>
              <w:t xml:space="preserve">406 </w:t>
            </w:r>
            <w:r w:rsidRPr="003F00AC">
              <w:rPr>
                <w:szCs w:val="20"/>
              </w:rPr>
              <w:t>- $55,</w:t>
            </w:r>
            <w:r w:rsidR="00353913" w:rsidRPr="003F00AC">
              <w:rPr>
                <w:szCs w:val="20"/>
              </w:rPr>
              <w:t>407</w:t>
            </w:r>
            <w:r w:rsidRPr="003F00AC">
              <w:rPr>
                <w:szCs w:val="20"/>
              </w:rPr>
              <w:t>,</w:t>
            </w:r>
            <w:r w:rsidR="00353913" w:rsidRPr="003F00AC">
              <w:rPr>
                <w:szCs w:val="20"/>
              </w:rPr>
              <w:t>965</w:t>
            </w:r>
          </w:p>
        </w:tc>
        <w:tc>
          <w:tcPr>
            <w:tcW w:w="0" w:type="dxa"/>
          </w:tcPr>
          <w:p w14:paraId="2512DE5C" w14:textId="019A659B" w:rsidR="00F73ADE" w:rsidRPr="003F00AC" w:rsidRDefault="00F73ADE"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$328,248 - $54,879,996</w:t>
            </w:r>
          </w:p>
        </w:tc>
        <w:tc>
          <w:tcPr>
            <w:tcW w:w="0" w:type="dxa"/>
          </w:tcPr>
          <w:p w14:paraId="1D8E8DC4" w14:textId="267D66A8" w:rsidR="008D3471" w:rsidRPr="003F00AC" w:rsidRDefault="00111DAA"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D21DB0" w:rsidRPr="003F00AC">
              <w:rPr>
                <w:szCs w:val="20"/>
              </w:rPr>
              <w:t>377</w:t>
            </w:r>
            <w:r w:rsidRPr="003F00AC">
              <w:rPr>
                <w:szCs w:val="20"/>
              </w:rPr>
              <w:t>,</w:t>
            </w:r>
            <w:r w:rsidR="00D21DB0" w:rsidRPr="003F00AC">
              <w:rPr>
                <w:szCs w:val="20"/>
              </w:rPr>
              <w:t xml:space="preserve">988 </w:t>
            </w:r>
            <w:r w:rsidRPr="003F00AC">
              <w:rPr>
                <w:szCs w:val="20"/>
              </w:rPr>
              <w:t>- $</w:t>
            </w:r>
            <w:r w:rsidR="00D21DB0" w:rsidRPr="003F00AC">
              <w:rPr>
                <w:szCs w:val="20"/>
              </w:rPr>
              <w:t>63</w:t>
            </w:r>
            <w:r w:rsidRPr="003F00AC">
              <w:rPr>
                <w:szCs w:val="20"/>
              </w:rPr>
              <w:t>,</w:t>
            </w:r>
            <w:r w:rsidR="00D21DB0" w:rsidRPr="003F00AC">
              <w:rPr>
                <w:szCs w:val="20"/>
              </w:rPr>
              <w:t>062</w:t>
            </w:r>
            <w:r w:rsidRPr="003F00AC">
              <w:rPr>
                <w:szCs w:val="20"/>
              </w:rPr>
              <w:t>,</w:t>
            </w:r>
            <w:r w:rsidR="00D21DB0" w:rsidRPr="003F00AC">
              <w:rPr>
                <w:szCs w:val="20"/>
              </w:rPr>
              <w:t>541</w:t>
            </w:r>
          </w:p>
        </w:tc>
      </w:tr>
    </w:tbl>
    <w:p w14:paraId="4CD066FE" w14:textId="00EBCC32" w:rsidR="001B0EDB" w:rsidRPr="003F00AC" w:rsidRDefault="00474DB4" w:rsidP="00DC7942">
      <w:pPr>
        <w:spacing w:before="60" w:after="0" w:line="240" w:lineRule="auto"/>
        <w:ind w:left="90"/>
        <w:rPr>
          <w:sz w:val="20"/>
          <w:szCs w:val="20"/>
        </w:rPr>
      </w:pPr>
      <w:r w:rsidRPr="003F00AC">
        <w:rPr>
          <w:sz w:val="20"/>
          <w:szCs w:val="20"/>
        </w:rPr>
        <w:t xml:space="preserve">           </w:t>
      </w:r>
      <w:r w:rsidR="001B0EDB" w:rsidRPr="003F00AC">
        <w:rPr>
          <w:sz w:val="20"/>
          <w:szCs w:val="20"/>
        </w:rPr>
        <w:t xml:space="preserve">*Represents </w:t>
      </w:r>
      <w:r w:rsidR="00D81383" w:rsidRPr="003F00AC">
        <w:rPr>
          <w:sz w:val="20"/>
          <w:szCs w:val="20"/>
        </w:rPr>
        <w:t>s</w:t>
      </w:r>
      <w:r w:rsidR="001B0EDB" w:rsidRPr="003F00AC">
        <w:rPr>
          <w:sz w:val="20"/>
          <w:szCs w:val="20"/>
        </w:rPr>
        <w:t>tates and the District of Columbia.</w:t>
      </w:r>
    </w:p>
    <w:p w14:paraId="4DC39463" w14:textId="77777777" w:rsidR="0020774C" w:rsidRPr="003F00AC" w:rsidRDefault="0020774C" w:rsidP="00D83372">
      <w:pPr>
        <w:spacing w:line="240" w:lineRule="auto"/>
      </w:pPr>
    </w:p>
    <w:p w14:paraId="1CFF4DEE" w14:textId="0E69BD6F" w:rsidR="001B0EDB" w:rsidRPr="003F00AC" w:rsidRDefault="001B0EDB" w:rsidP="00B812EA">
      <w:pPr>
        <w:spacing w:after="0" w:line="240" w:lineRule="auto"/>
        <w:jc w:val="center"/>
      </w:pPr>
      <w:r w:rsidRPr="003F00AC">
        <w:t>Home-Delivered Nutrition Programs Grant Awards</w:t>
      </w:r>
    </w:p>
    <w:tbl>
      <w:tblPr>
        <w:tblStyle w:val="FundingHistory5"/>
        <w:tblW w:w="8217" w:type="dxa"/>
        <w:tblLayout w:type="fixed"/>
        <w:tblLook w:val="04A0" w:firstRow="1" w:lastRow="0" w:firstColumn="1" w:lastColumn="0" w:noHBand="0" w:noVBand="1"/>
      </w:tblPr>
      <w:tblGrid>
        <w:gridCol w:w="2695"/>
        <w:gridCol w:w="1840"/>
        <w:gridCol w:w="1841"/>
        <w:gridCol w:w="1841"/>
      </w:tblGrid>
      <w:tr w:rsidR="003F52AB" w:rsidRPr="003F00AC" w14:paraId="55FCAD53" w14:textId="77777777" w:rsidTr="00074668">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095D700B" w14:textId="77777777" w:rsidR="003F52AB" w:rsidRPr="003F00AC" w:rsidRDefault="003F52AB" w:rsidP="00074668">
            <w:pPr>
              <w:spacing w:after="0" w:line="240" w:lineRule="auto"/>
              <w:jc w:val="center"/>
              <w:rPr>
                <w:szCs w:val="20"/>
              </w:rPr>
            </w:pPr>
            <w:r w:rsidRPr="003F00AC">
              <w:rPr>
                <w:szCs w:val="20"/>
              </w:rPr>
              <w:t>Category</w:t>
            </w:r>
          </w:p>
        </w:tc>
        <w:tc>
          <w:tcPr>
            <w:tcW w:w="0" w:type="dxa"/>
            <w:hideMark/>
          </w:tcPr>
          <w:p w14:paraId="748190AE" w14:textId="693D65A2" w:rsidR="003F52AB" w:rsidRPr="003F00AC" w:rsidRDefault="003F52AB" w:rsidP="00F800E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 xml:space="preserve">FY 2023 </w:t>
            </w:r>
            <w:r w:rsidR="00DE1C74" w:rsidRPr="003F00AC">
              <w:rPr>
                <w:szCs w:val="20"/>
              </w:rPr>
              <w:t>Final</w:t>
            </w:r>
          </w:p>
        </w:tc>
        <w:tc>
          <w:tcPr>
            <w:tcW w:w="0" w:type="dxa"/>
          </w:tcPr>
          <w:p w14:paraId="365AB14B" w14:textId="2422BB56" w:rsidR="00DE1C74" w:rsidRPr="003F00AC" w:rsidRDefault="00DE1C74" w:rsidP="00F800E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0" w:type="dxa"/>
            <w:hideMark/>
          </w:tcPr>
          <w:p w14:paraId="29986237" w14:textId="5A888893" w:rsidR="003F52AB" w:rsidRPr="003F00AC" w:rsidRDefault="00DE1C74" w:rsidP="00F800E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3F52AB" w:rsidRPr="003F00AC" w14:paraId="41A71E08" w14:textId="77777777" w:rsidTr="00DD58D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9921EB8" w14:textId="77777777" w:rsidR="003F52AB" w:rsidRPr="003F00AC" w:rsidRDefault="003F52AB" w:rsidP="00B812EA">
            <w:pPr>
              <w:spacing w:after="0" w:line="240" w:lineRule="auto"/>
              <w:rPr>
                <w:szCs w:val="20"/>
              </w:rPr>
            </w:pPr>
            <w:r w:rsidRPr="003F00AC">
              <w:rPr>
                <w:szCs w:val="20"/>
              </w:rPr>
              <w:t>Number of Awards</w:t>
            </w:r>
          </w:p>
        </w:tc>
        <w:tc>
          <w:tcPr>
            <w:tcW w:w="1840" w:type="dxa"/>
            <w:noWrap/>
            <w:hideMark/>
          </w:tcPr>
          <w:p w14:paraId="113BF88A" w14:textId="77777777" w:rsidR="003F52AB" w:rsidRPr="003F00AC" w:rsidRDefault="003F52AB"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1841" w:type="dxa"/>
          </w:tcPr>
          <w:p w14:paraId="05417C67" w14:textId="20DC831E" w:rsidR="00DE1C74" w:rsidRPr="003F00AC" w:rsidRDefault="00DE1C74"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1841" w:type="dxa"/>
            <w:noWrap/>
            <w:hideMark/>
          </w:tcPr>
          <w:p w14:paraId="44BA7F01" w14:textId="20089B7B" w:rsidR="003F52AB" w:rsidRPr="003F00AC" w:rsidRDefault="003F52AB"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r>
      <w:tr w:rsidR="003F52AB" w:rsidRPr="003F00AC" w14:paraId="00B9B39B" w14:textId="77777777" w:rsidTr="00DD58DD">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4337FC7C" w14:textId="77777777" w:rsidR="003F52AB" w:rsidRPr="003F00AC" w:rsidRDefault="003F52AB" w:rsidP="00B812EA">
            <w:pPr>
              <w:spacing w:after="0" w:line="240" w:lineRule="auto"/>
              <w:rPr>
                <w:szCs w:val="20"/>
              </w:rPr>
            </w:pPr>
            <w:r w:rsidRPr="003F00AC">
              <w:rPr>
                <w:szCs w:val="20"/>
              </w:rPr>
              <w:t>Average Award</w:t>
            </w:r>
          </w:p>
        </w:tc>
        <w:tc>
          <w:tcPr>
            <w:tcW w:w="1840" w:type="dxa"/>
            <w:noWrap/>
            <w:hideMark/>
          </w:tcPr>
          <w:p w14:paraId="423BEDA0" w14:textId="1AF8E9C3" w:rsidR="003F52AB" w:rsidRPr="003F00AC" w:rsidRDefault="00DE1C74" w:rsidP="00B812EA">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$6,</w:t>
            </w:r>
            <w:r w:rsidR="009829BB" w:rsidRPr="003F00AC">
              <w:rPr>
                <w:szCs w:val="20"/>
              </w:rPr>
              <w:t>437</w:t>
            </w:r>
            <w:r w:rsidRPr="003F00AC">
              <w:rPr>
                <w:szCs w:val="20"/>
              </w:rPr>
              <w:t>,</w:t>
            </w:r>
            <w:r w:rsidR="00B918EF" w:rsidRPr="003F00AC">
              <w:rPr>
                <w:szCs w:val="20"/>
              </w:rPr>
              <w:t>568</w:t>
            </w:r>
          </w:p>
        </w:tc>
        <w:tc>
          <w:tcPr>
            <w:tcW w:w="1841" w:type="dxa"/>
          </w:tcPr>
          <w:p w14:paraId="33276185" w14:textId="71FF5F33" w:rsidR="009F440A" w:rsidRPr="003F00AC" w:rsidRDefault="009F440A" w:rsidP="00B812EA">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$6,378,927</w:t>
            </w:r>
          </w:p>
        </w:tc>
        <w:tc>
          <w:tcPr>
            <w:tcW w:w="1841" w:type="dxa"/>
            <w:noWrap/>
          </w:tcPr>
          <w:p w14:paraId="1017EBB2" w14:textId="00CD6C24" w:rsidR="003F52AB" w:rsidRPr="003F00AC" w:rsidRDefault="00DE1C74" w:rsidP="00B812EA">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$7,</w:t>
            </w:r>
            <w:r w:rsidR="009F440A" w:rsidRPr="003F00AC">
              <w:rPr>
                <w:szCs w:val="20"/>
              </w:rPr>
              <w:t>804</w:t>
            </w:r>
            <w:r w:rsidRPr="003F00AC">
              <w:rPr>
                <w:szCs w:val="20"/>
              </w:rPr>
              <w:t>,</w:t>
            </w:r>
            <w:r w:rsidR="009F440A" w:rsidRPr="003F00AC">
              <w:rPr>
                <w:szCs w:val="20"/>
              </w:rPr>
              <w:t>794</w:t>
            </w:r>
          </w:p>
        </w:tc>
      </w:tr>
      <w:tr w:rsidR="003F52AB" w:rsidRPr="003F00AC" w14:paraId="37464DCC" w14:textId="77777777" w:rsidTr="00DD58DD">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6F2BEDAA" w14:textId="77777777" w:rsidR="003F52AB" w:rsidRPr="003F00AC" w:rsidRDefault="003F52AB" w:rsidP="00B812EA">
            <w:pPr>
              <w:spacing w:after="0" w:line="240" w:lineRule="auto"/>
              <w:rPr>
                <w:szCs w:val="20"/>
              </w:rPr>
            </w:pPr>
            <w:r w:rsidRPr="003F00AC">
              <w:rPr>
                <w:szCs w:val="20"/>
              </w:rPr>
              <w:t>Range of Awards*</w:t>
            </w:r>
          </w:p>
        </w:tc>
        <w:tc>
          <w:tcPr>
            <w:tcW w:w="1840" w:type="dxa"/>
            <w:hideMark/>
          </w:tcPr>
          <w:p w14:paraId="35E5E3B1" w14:textId="1E08AD2B" w:rsidR="003F52AB" w:rsidRPr="003F00AC" w:rsidRDefault="00DE1C74"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B918EF" w:rsidRPr="003F00AC">
              <w:rPr>
                <w:szCs w:val="20"/>
              </w:rPr>
              <w:t>225</w:t>
            </w:r>
            <w:r w:rsidRPr="003F00AC">
              <w:rPr>
                <w:szCs w:val="20"/>
              </w:rPr>
              <w:t>,</w:t>
            </w:r>
            <w:r w:rsidR="00B918EF" w:rsidRPr="003F00AC">
              <w:rPr>
                <w:szCs w:val="20"/>
              </w:rPr>
              <w:t xml:space="preserve">315 </w:t>
            </w:r>
            <w:r w:rsidRPr="003F00AC">
              <w:rPr>
                <w:szCs w:val="20"/>
              </w:rPr>
              <w:t>- $</w:t>
            </w:r>
            <w:r w:rsidR="009F440A" w:rsidRPr="003F00AC">
              <w:rPr>
                <w:szCs w:val="20"/>
              </w:rPr>
              <w:t>37</w:t>
            </w:r>
            <w:r w:rsidRPr="003F00AC">
              <w:rPr>
                <w:szCs w:val="20"/>
              </w:rPr>
              <w:t>,</w:t>
            </w:r>
            <w:r w:rsidR="009F440A" w:rsidRPr="003F00AC">
              <w:rPr>
                <w:szCs w:val="20"/>
              </w:rPr>
              <w:t>129</w:t>
            </w:r>
            <w:r w:rsidRPr="003F00AC">
              <w:rPr>
                <w:szCs w:val="20"/>
              </w:rPr>
              <w:t>,</w:t>
            </w:r>
            <w:r w:rsidR="009F440A" w:rsidRPr="003F00AC">
              <w:rPr>
                <w:szCs w:val="20"/>
              </w:rPr>
              <w:t>719</w:t>
            </w:r>
          </w:p>
        </w:tc>
        <w:tc>
          <w:tcPr>
            <w:tcW w:w="1841" w:type="dxa"/>
          </w:tcPr>
          <w:p w14:paraId="085D2D0A" w14:textId="3B9A9B0C" w:rsidR="009F440A" w:rsidRPr="003F00AC" w:rsidRDefault="009F440A"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$223,262 - $36,719,764</w:t>
            </w:r>
          </w:p>
        </w:tc>
        <w:tc>
          <w:tcPr>
            <w:tcW w:w="1841" w:type="dxa"/>
          </w:tcPr>
          <w:p w14:paraId="4F5CD438" w14:textId="6CC08F2A" w:rsidR="003F52AB" w:rsidRPr="003F00AC" w:rsidRDefault="00DE1C74"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EF3EDF" w:rsidRPr="003F00AC">
              <w:rPr>
                <w:szCs w:val="20"/>
              </w:rPr>
              <w:t>273,168</w:t>
            </w:r>
            <w:r w:rsidRPr="003F00AC">
              <w:rPr>
                <w:szCs w:val="20"/>
              </w:rPr>
              <w:t xml:space="preserve"> - $</w:t>
            </w:r>
            <w:r w:rsidR="00EF3EDF" w:rsidRPr="003F00AC">
              <w:rPr>
                <w:szCs w:val="20"/>
              </w:rPr>
              <w:t>44</w:t>
            </w:r>
            <w:r w:rsidRPr="003F00AC">
              <w:rPr>
                <w:szCs w:val="20"/>
              </w:rPr>
              <w:t>,</w:t>
            </w:r>
            <w:r w:rsidR="00EF3EDF" w:rsidRPr="003F00AC">
              <w:rPr>
                <w:szCs w:val="20"/>
              </w:rPr>
              <w:t>927</w:t>
            </w:r>
            <w:r w:rsidRPr="003F00AC">
              <w:rPr>
                <w:szCs w:val="20"/>
              </w:rPr>
              <w:t>,</w:t>
            </w:r>
            <w:r w:rsidR="00DD58DD" w:rsidRPr="003F00AC">
              <w:rPr>
                <w:szCs w:val="20"/>
              </w:rPr>
              <w:t>652</w:t>
            </w:r>
          </w:p>
        </w:tc>
      </w:tr>
    </w:tbl>
    <w:p w14:paraId="48C57170" w14:textId="01AEE8AB" w:rsidR="008C2EDF" w:rsidRPr="003F00AC" w:rsidRDefault="001B0EDB" w:rsidP="00DC7942">
      <w:pPr>
        <w:spacing w:before="60" w:after="0" w:line="240" w:lineRule="auto"/>
        <w:ind w:left="630"/>
        <w:rPr>
          <w:sz w:val="20"/>
          <w:szCs w:val="20"/>
        </w:rPr>
      </w:pPr>
      <w:r w:rsidRPr="003F00AC">
        <w:rPr>
          <w:sz w:val="20"/>
          <w:szCs w:val="20"/>
        </w:rPr>
        <w:t xml:space="preserve">*Represents </w:t>
      </w:r>
      <w:r w:rsidR="00D81383" w:rsidRPr="003F00AC">
        <w:rPr>
          <w:sz w:val="20"/>
          <w:szCs w:val="20"/>
        </w:rPr>
        <w:t>s</w:t>
      </w:r>
      <w:r w:rsidRPr="003F00AC">
        <w:rPr>
          <w:sz w:val="20"/>
          <w:szCs w:val="20"/>
        </w:rPr>
        <w:t>tates and the District of Columbia.</w:t>
      </w:r>
    </w:p>
    <w:p w14:paraId="3C8CB0E8" w14:textId="77777777" w:rsidR="0020774C" w:rsidRPr="003F00AC" w:rsidRDefault="0020774C" w:rsidP="00D83372">
      <w:pPr>
        <w:spacing w:line="240" w:lineRule="auto"/>
        <w:ind w:left="1526"/>
      </w:pPr>
    </w:p>
    <w:p w14:paraId="326AA3C3" w14:textId="2E4FF7AC" w:rsidR="00EF3EEC" w:rsidRPr="003F00AC" w:rsidRDefault="0023199A" w:rsidP="0023199A">
      <w:pPr>
        <w:keepNext/>
        <w:tabs>
          <w:tab w:val="center" w:pos="4680"/>
        </w:tabs>
        <w:spacing w:after="0" w:line="240" w:lineRule="auto"/>
      </w:pPr>
      <w:r>
        <w:tab/>
      </w:r>
      <w:r w:rsidR="001B0EDB" w:rsidRPr="003F00AC">
        <w:t>Nutrition Services Incentive Program Grant Awards</w:t>
      </w:r>
    </w:p>
    <w:tbl>
      <w:tblPr>
        <w:tblStyle w:val="FundingHistory5"/>
        <w:tblW w:w="8074" w:type="dxa"/>
        <w:tblLayout w:type="fixed"/>
        <w:tblLook w:val="04A0" w:firstRow="1" w:lastRow="0" w:firstColumn="1" w:lastColumn="0" w:noHBand="0" w:noVBand="1"/>
      </w:tblPr>
      <w:tblGrid>
        <w:gridCol w:w="2018"/>
        <w:gridCol w:w="2018"/>
        <w:gridCol w:w="2019"/>
        <w:gridCol w:w="2019"/>
      </w:tblGrid>
      <w:tr w:rsidR="003F52AB" w:rsidRPr="003F00AC" w14:paraId="6CA82EA5" w14:textId="77777777" w:rsidTr="00074668">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4E13A643" w14:textId="77777777" w:rsidR="003F52AB" w:rsidRPr="003F00AC" w:rsidRDefault="003F52AB" w:rsidP="00074668">
            <w:pPr>
              <w:spacing w:after="0" w:line="240" w:lineRule="auto"/>
              <w:jc w:val="center"/>
              <w:rPr>
                <w:szCs w:val="20"/>
              </w:rPr>
            </w:pPr>
            <w:r w:rsidRPr="003F00AC">
              <w:rPr>
                <w:szCs w:val="20"/>
              </w:rPr>
              <w:t>Category</w:t>
            </w:r>
          </w:p>
        </w:tc>
        <w:tc>
          <w:tcPr>
            <w:tcW w:w="0" w:type="dxa"/>
            <w:hideMark/>
          </w:tcPr>
          <w:p w14:paraId="037106C8" w14:textId="097B1B98" w:rsidR="003F52AB" w:rsidRPr="003F00AC" w:rsidRDefault="003F52AB" w:rsidP="00F800E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 xml:space="preserve">FY 2023 </w:t>
            </w:r>
            <w:r w:rsidR="00CC2928" w:rsidRPr="003F00AC">
              <w:rPr>
                <w:szCs w:val="20"/>
              </w:rPr>
              <w:t>Final</w:t>
            </w:r>
          </w:p>
        </w:tc>
        <w:tc>
          <w:tcPr>
            <w:tcW w:w="0" w:type="dxa"/>
          </w:tcPr>
          <w:p w14:paraId="1141DF94" w14:textId="1AECECC4" w:rsidR="00CC2928" w:rsidRPr="003F00AC" w:rsidRDefault="00CC2928" w:rsidP="00F800E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0" w:type="dxa"/>
            <w:hideMark/>
          </w:tcPr>
          <w:p w14:paraId="221DCF58" w14:textId="719F6B25" w:rsidR="003F52AB" w:rsidRPr="003F00AC" w:rsidRDefault="00DD58DD" w:rsidP="00F800E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Cs w:val="20"/>
              </w:rPr>
            </w:pPr>
            <w:r w:rsidRPr="003F00AC">
              <w:rPr>
                <w:szCs w:val="20"/>
              </w:rPr>
              <w:t xml:space="preserve">FY 2025 </w:t>
            </w:r>
            <w:r w:rsidR="00CC2928" w:rsidRPr="003F00AC">
              <w:rPr>
                <w:szCs w:val="20"/>
              </w:rPr>
              <w:t>President’s Budget</w:t>
            </w:r>
          </w:p>
        </w:tc>
      </w:tr>
      <w:tr w:rsidR="003F52AB" w:rsidRPr="003F00AC" w14:paraId="75432F86" w14:textId="77777777" w:rsidTr="007B4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125B51" w14:textId="77777777" w:rsidR="003F52AB" w:rsidRPr="003F00AC" w:rsidRDefault="003F52AB" w:rsidP="00B812EA">
            <w:pPr>
              <w:spacing w:after="0" w:line="240" w:lineRule="auto"/>
              <w:jc w:val="left"/>
              <w:rPr>
                <w:szCs w:val="20"/>
              </w:rPr>
            </w:pPr>
            <w:r w:rsidRPr="003F00AC">
              <w:rPr>
                <w:szCs w:val="20"/>
              </w:rPr>
              <w:t>Number of Awards/1</w:t>
            </w:r>
          </w:p>
        </w:tc>
        <w:tc>
          <w:tcPr>
            <w:tcW w:w="0" w:type="dxa"/>
            <w:noWrap/>
            <w:hideMark/>
          </w:tcPr>
          <w:p w14:paraId="4840CD31" w14:textId="77777777" w:rsidR="003F52AB" w:rsidRPr="003F00AC" w:rsidRDefault="003F52AB"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0" w:type="dxa"/>
          </w:tcPr>
          <w:p w14:paraId="0A20D658" w14:textId="14CEF79B" w:rsidR="00902A15" w:rsidRPr="003F00AC" w:rsidRDefault="00902A15"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0" w:type="dxa"/>
            <w:noWrap/>
            <w:hideMark/>
          </w:tcPr>
          <w:p w14:paraId="790CA5D7" w14:textId="79E2BAAF" w:rsidR="003F52AB" w:rsidRPr="003F00AC" w:rsidRDefault="003F52AB"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r>
      <w:tr w:rsidR="003F52AB" w:rsidRPr="003F00AC" w14:paraId="6B46E750" w14:textId="77777777" w:rsidTr="007B4988">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dxa"/>
            <w:noWrap/>
            <w:hideMark/>
          </w:tcPr>
          <w:p w14:paraId="2D8322CA" w14:textId="77777777" w:rsidR="003F52AB" w:rsidRPr="003F00AC" w:rsidRDefault="003F52AB" w:rsidP="00B812EA">
            <w:pPr>
              <w:spacing w:after="0" w:line="240" w:lineRule="auto"/>
              <w:jc w:val="left"/>
              <w:rPr>
                <w:szCs w:val="20"/>
              </w:rPr>
            </w:pPr>
            <w:r w:rsidRPr="003F00AC">
              <w:rPr>
                <w:szCs w:val="20"/>
              </w:rPr>
              <w:t>Average Award</w:t>
            </w:r>
          </w:p>
        </w:tc>
        <w:tc>
          <w:tcPr>
            <w:tcW w:w="0" w:type="dxa"/>
            <w:noWrap/>
          </w:tcPr>
          <w:p w14:paraId="472D76A0" w14:textId="40ABE9B9" w:rsidR="003F52AB" w:rsidRPr="003F00AC" w:rsidRDefault="00DD58DD" w:rsidP="00B812EA">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w:t>
            </w:r>
            <w:r w:rsidR="00D13E6E" w:rsidRPr="003F00AC">
              <w:rPr>
                <w:szCs w:val="20"/>
              </w:rPr>
              <w:t>724</w:t>
            </w:r>
            <w:r w:rsidRPr="003F00AC">
              <w:rPr>
                <w:szCs w:val="20"/>
              </w:rPr>
              <w:t>,</w:t>
            </w:r>
            <w:r w:rsidR="000F37D5" w:rsidRPr="003F00AC">
              <w:rPr>
                <w:szCs w:val="20"/>
              </w:rPr>
              <w:t>644</w:t>
            </w:r>
          </w:p>
        </w:tc>
        <w:tc>
          <w:tcPr>
            <w:tcW w:w="0" w:type="dxa"/>
          </w:tcPr>
          <w:p w14:paraId="420E5C31" w14:textId="03F30DC0" w:rsidR="000F37D5" w:rsidRPr="003F00AC" w:rsidRDefault="000F37D5" w:rsidP="00B812EA">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$2,743,804</w:t>
            </w:r>
          </w:p>
        </w:tc>
        <w:tc>
          <w:tcPr>
            <w:tcW w:w="0" w:type="dxa"/>
            <w:noWrap/>
          </w:tcPr>
          <w:p w14:paraId="362CAF1E" w14:textId="69772E00" w:rsidR="003F52AB" w:rsidRPr="003F00AC" w:rsidRDefault="0000367C" w:rsidP="00B812EA">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$1,372,</w:t>
            </w:r>
            <w:r w:rsidR="000F37D5" w:rsidRPr="003F00AC">
              <w:rPr>
                <w:szCs w:val="20"/>
              </w:rPr>
              <w:t>493</w:t>
            </w:r>
          </w:p>
        </w:tc>
      </w:tr>
      <w:tr w:rsidR="003F52AB" w:rsidRPr="003F00AC" w14:paraId="03532BF6" w14:textId="77777777" w:rsidTr="007B498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0" w:type="dxa"/>
            <w:noWrap/>
            <w:hideMark/>
          </w:tcPr>
          <w:p w14:paraId="1A24EAF7" w14:textId="77777777" w:rsidR="003F52AB" w:rsidRPr="003F00AC" w:rsidRDefault="003F52AB" w:rsidP="00B812EA">
            <w:pPr>
              <w:spacing w:after="0" w:line="240" w:lineRule="auto"/>
              <w:jc w:val="left"/>
              <w:rPr>
                <w:szCs w:val="20"/>
              </w:rPr>
            </w:pPr>
            <w:r w:rsidRPr="003F00AC">
              <w:rPr>
                <w:szCs w:val="20"/>
              </w:rPr>
              <w:t>Range of Awards*</w:t>
            </w:r>
          </w:p>
        </w:tc>
        <w:tc>
          <w:tcPr>
            <w:tcW w:w="0" w:type="dxa"/>
          </w:tcPr>
          <w:p w14:paraId="3368961F" w14:textId="2B339FD1" w:rsidR="003F52AB" w:rsidRPr="003F00AC" w:rsidRDefault="002A2195"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0F37D5" w:rsidRPr="003F00AC">
              <w:rPr>
                <w:szCs w:val="20"/>
              </w:rPr>
              <w:t>415</w:t>
            </w:r>
            <w:r w:rsidR="00DD58DD" w:rsidRPr="003F00AC">
              <w:rPr>
                <w:szCs w:val="20"/>
              </w:rPr>
              <w:t>,</w:t>
            </w:r>
            <w:r w:rsidR="006C6ED5" w:rsidRPr="003F00AC">
              <w:rPr>
                <w:szCs w:val="20"/>
              </w:rPr>
              <w:t>289</w:t>
            </w:r>
            <w:r w:rsidRPr="003F00AC">
              <w:rPr>
                <w:szCs w:val="20"/>
              </w:rPr>
              <w:t xml:space="preserve"> - $16,</w:t>
            </w:r>
            <w:r w:rsidR="00682884" w:rsidRPr="003F00AC">
              <w:rPr>
                <w:szCs w:val="20"/>
              </w:rPr>
              <w:t>151</w:t>
            </w:r>
            <w:r w:rsidR="00DD58DD" w:rsidRPr="003F00AC">
              <w:rPr>
                <w:szCs w:val="20"/>
              </w:rPr>
              <w:t>,</w:t>
            </w:r>
            <w:r w:rsidR="001F5514" w:rsidRPr="003F00AC">
              <w:rPr>
                <w:szCs w:val="20"/>
              </w:rPr>
              <w:t>067</w:t>
            </w:r>
          </w:p>
        </w:tc>
        <w:tc>
          <w:tcPr>
            <w:tcW w:w="0" w:type="dxa"/>
          </w:tcPr>
          <w:p w14:paraId="54F46612" w14:textId="6118438F" w:rsidR="001F5514" w:rsidRPr="003F00AC" w:rsidRDefault="001F5514"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$412,285 - $16,034,230</w:t>
            </w:r>
          </w:p>
        </w:tc>
        <w:tc>
          <w:tcPr>
            <w:tcW w:w="0" w:type="dxa"/>
          </w:tcPr>
          <w:p w14:paraId="4E53E3B3" w14:textId="7AC264A4" w:rsidR="003F52AB" w:rsidRPr="003F00AC" w:rsidRDefault="00237878" w:rsidP="00B812EA">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$206,</w:t>
            </w:r>
            <w:r w:rsidR="008D2C64" w:rsidRPr="003F00AC">
              <w:rPr>
                <w:szCs w:val="20"/>
              </w:rPr>
              <w:t>231</w:t>
            </w:r>
            <w:r w:rsidRPr="003F00AC">
              <w:rPr>
                <w:szCs w:val="20"/>
              </w:rPr>
              <w:t xml:space="preserve"> - $8,</w:t>
            </w:r>
            <w:r w:rsidR="008D2C64" w:rsidRPr="003F00AC">
              <w:rPr>
                <w:szCs w:val="20"/>
              </w:rPr>
              <w:t>020</w:t>
            </w:r>
            <w:r w:rsidR="00DD58DD" w:rsidRPr="003F00AC">
              <w:rPr>
                <w:szCs w:val="20"/>
              </w:rPr>
              <w:t>,</w:t>
            </w:r>
            <w:r w:rsidR="008D2C64" w:rsidRPr="003F00AC">
              <w:rPr>
                <w:szCs w:val="20"/>
              </w:rPr>
              <w:t>571</w:t>
            </w:r>
          </w:p>
        </w:tc>
      </w:tr>
    </w:tbl>
    <w:p w14:paraId="28CA3F5B" w14:textId="77777777" w:rsidR="001B0EDB" w:rsidRPr="003F00AC" w:rsidRDefault="001B0EDB" w:rsidP="00DC7942">
      <w:pPr>
        <w:spacing w:before="60" w:after="0" w:line="240" w:lineRule="auto"/>
        <w:ind w:left="634"/>
        <w:rPr>
          <w:sz w:val="20"/>
          <w:szCs w:val="20"/>
        </w:rPr>
      </w:pPr>
      <w:r w:rsidRPr="003F00AC">
        <w:rPr>
          <w:sz w:val="20"/>
          <w:szCs w:val="20"/>
        </w:rPr>
        <w:t>1/ Not including grants to tribes.</w:t>
      </w:r>
    </w:p>
    <w:p w14:paraId="71ED485F" w14:textId="59D67C05" w:rsidR="001B0EDB" w:rsidRPr="003F00AC" w:rsidRDefault="001B0EDB" w:rsidP="00DC7942">
      <w:pPr>
        <w:spacing w:after="0" w:line="240" w:lineRule="auto"/>
        <w:ind w:left="630"/>
        <w:rPr>
          <w:sz w:val="20"/>
          <w:szCs w:val="20"/>
        </w:rPr>
      </w:pPr>
      <w:r w:rsidRPr="003F00AC">
        <w:rPr>
          <w:sz w:val="20"/>
          <w:szCs w:val="20"/>
        </w:rPr>
        <w:t xml:space="preserve">*Represents </w:t>
      </w:r>
      <w:r w:rsidR="00D81383" w:rsidRPr="003F00AC">
        <w:rPr>
          <w:sz w:val="20"/>
          <w:szCs w:val="20"/>
        </w:rPr>
        <w:t>s</w:t>
      </w:r>
      <w:r w:rsidRPr="003F00AC">
        <w:rPr>
          <w:sz w:val="20"/>
          <w:szCs w:val="20"/>
        </w:rPr>
        <w:t>tates and the District of Columbia.</w:t>
      </w:r>
    </w:p>
    <w:p w14:paraId="02410AAC" w14:textId="3672A8B1" w:rsidR="005F00B6" w:rsidRDefault="005F00B6">
      <w:pPr>
        <w:spacing w:after="200" w:line="276" w:lineRule="auto"/>
        <w:jc w:val="left"/>
      </w:pPr>
      <w:r>
        <w:br w:type="page"/>
      </w:r>
    </w:p>
    <w:p w14:paraId="082747BB" w14:textId="1A82664C" w:rsidR="001B0EDB" w:rsidRPr="003F00AC" w:rsidRDefault="001B0EDB" w:rsidP="00E01128">
      <w:pPr>
        <w:spacing w:after="0" w:line="240" w:lineRule="auto"/>
        <w:jc w:val="center"/>
      </w:pPr>
      <w:r w:rsidRPr="003F00AC">
        <w:lastRenderedPageBreak/>
        <w:t>Nutrition Innovation Grant Awards</w:t>
      </w:r>
    </w:p>
    <w:tbl>
      <w:tblPr>
        <w:tblStyle w:val="FundingHistory5"/>
        <w:tblW w:w="8095" w:type="dxa"/>
        <w:tblLayout w:type="fixed"/>
        <w:tblLook w:val="04A0" w:firstRow="1" w:lastRow="0" w:firstColumn="1" w:lastColumn="0" w:noHBand="0" w:noVBand="1"/>
      </w:tblPr>
      <w:tblGrid>
        <w:gridCol w:w="2695"/>
        <w:gridCol w:w="1800"/>
        <w:gridCol w:w="1800"/>
        <w:gridCol w:w="1800"/>
      </w:tblGrid>
      <w:tr w:rsidR="0043195E" w:rsidRPr="003F00AC" w14:paraId="2B23671A" w14:textId="77777777" w:rsidTr="005F00B6">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65F791BF" w14:textId="77777777" w:rsidR="0043195E" w:rsidRPr="003F00AC" w:rsidRDefault="0043195E" w:rsidP="005F00B6">
            <w:pPr>
              <w:spacing w:after="0" w:line="240" w:lineRule="auto"/>
              <w:jc w:val="center"/>
              <w:rPr>
                <w:szCs w:val="20"/>
              </w:rPr>
            </w:pPr>
            <w:r w:rsidRPr="003F00AC">
              <w:rPr>
                <w:szCs w:val="20"/>
              </w:rPr>
              <w:t>Category</w:t>
            </w:r>
          </w:p>
        </w:tc>
        <w:tc>
          <w:tcPr>
            <w:tcW w:w="0" w:type="dxa"/>
            <w:hideMark/>
          </w:tcPr>
          <w:p w14:paraId="2639A8DB" w14:textId="0D8A2A88" w:rsidR="0043195E" w:rsidRPr="003F00AC" w:rsidRDefault="0043195E" w:rsidP="00F800E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szCs w:val="20"/>
              </w:rPr>
              <w:t>FY 2023 Final</w:t>
            </w:r>
          </w:p>
        </w:tc>
        <w:tc>
          <w:tcPr>
            <w:tcW w:w="0" w:type="dxa"/>
          </w:tcPr>
          <w:p w14:paraId="60480A1B" w14:textId="1F5B2D0C" w:rsidR="0043195E" w:rsidRPr="003F00AC" w:rsidRDefault="0043195E" w:rsidP="00F800E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0" w:type="dxa"/>
            <w:hideMark/>
          </w:tcPr>
          <w:p w14:paraId="0D0F9DBF" w14:textId="3B72BBD8" w:rsidR="0043195E" w:rsidRPr="003F00AC" w:rsidRDefault="0043195E" w:rsidP="00F800E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rPr>
                <w:szCs w:val="20"/>
              </w:rPr>
              <w:t>FY 2025 President’s Budget</w:t>
            </w:r>
          </w:p>
        </w:tc>
      </w:tr>
      <w:tr w:rsidR="0043195E" w:rsidRPr="003F00AC" w14:paraId="3DAF8092" w14:textId="77777777" w:rsidTr="0043195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08372B90" w14:textId="77777777" w:rsidR="0043195E" w:rsidRPr="003F00AC" w:rsidRDefault="0043195E" w:rsidP="00B4579C">
            <w:pPr>
              <w:spacing w:after="0" w:line="240" w:lineRule="auto"/>
              <w:jc w:val="left"/>
              <w:rPr>
                <w:szCs w:val="20"/>
              </w:rPr>
            </w:pPr>
            <w:r w:rsidRPr="003F00AC">
              <w:rPr>
                <w:szCs w:val="20"/>
              </w:rPr>
              <w:t>Number of Awards</w:t>
            </w:r>
          </w:p>
        </w:tc>
        <w:tc>
          <w:tcPr>
            <w:tcW w:w="1800" w:type="dxa"/>
            <w:noWrap/>
            <w:hideMark/>
          </w:tcPr>
          <w:p w14:paraId="4F80AD55" w14:textId="5A246A53" w:rsidR="0043195E" w:rsidRPr="003F00AC" w:rsidRDefault="0043195E" w:rsidP="00B4579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27</w:t>
            </w:r>
          </w:p>
        </w:tc>
        <w:tc>
          <w:tcPr>
            <w:tcW w:w="1800" w:type="dxa"/>
          </w:tcPr>
          <w:p w14:paraId="31F648EF" w14:textId="156AE6B4" w:rsidR="0043195E" w:rsidRPr="003F00AC" w:rsidRDefault="0043195E" w:rsidP="00B4579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24</w:t>
            </w:r>
          </w:p>
        </w:tc>
        <w:tc>
          <w:tcPr>
            <w:tcW w:w="1800" w:type="dxa"/>
            <w:noWrap/>
            <w:hideMark/>
          </w:tcPr>
          <w:p w14:paraId="16866A7A" w14:textId="721E69FE" w:rsidR="0043195E" w:rsidRPr="003F00AC" w:rsidRDefault="0043195E" w:rsidP="00B4579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24</w:t>
            </w:r>
          </w:p>
        </w:tc>
      </w:tr>
      <w:tr w:rsidR="0043195E" w:rsidRPr="003F00AC" w14:paraId="1CA4E668" w14:textId="77777777" w:rsidTr="0043195E">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695" w:type="dxa"/>
            <w:noWrap/>
            <w:hideMark/>
          </w:tcPr>
          <w:p w14:paraId="10E42800" w14:textId="77777777" w:rsidR="0043195E" w:rsidRPr="003F00AC" w:rsidRDefault="0043195E" w:rsidP="00B4579C">
            <w:pPr>
              <w:spacing w:after="0" w:line="240" w:lineRule="auto"/>
              <w:jc w:val="left"/>
              <w:rPr>
                <w:szCs w:val="20"/>
              </w:rPr>
            </w:pPr>
            <w:r w:rsidRPr="003F00AC">
              <w:rPr>
                <w:szCs w:val="20"/>
              </w:rPr>
              <w:t>Average Award</w:t>
            </w:r>
          </w:p>
        </w:tc>
        <w:tc>
          <w:tcPr>
            <w:tcW w:w="1800" w:type="dxa"/>
            <w:noWrap/>
            <w:hideMark/>
          </w:tcPr>
          <w:p w14:paraId="5E0DA816" w14:textId="2E100D26" w:rsidR="0043195E" w:rsidRPr="003F00AC" w:rsidRDefault="0043195E" w:rsidP="00B4579C">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$303,788</w:t>
            </w:r>
          </w:p>
        </w:tc>
        <w:tc>
          <w:tcPr>
            <w:tcW w:w="1800" w:type="dxa"/>
          </w:tcPr>
          <w:p w14:paraId="76C82145" w14:textId="715B8A8B" w:rsidR="0043195E" w:rsidRPr="003F00AC" w:rsidRDefault="0043195E" w:rsidP="00B4579C">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$378,672</w:t>
            </w:r>
          </w:p>
        </w:tc>
        <w:tc>
          <w:tcPr>
            <w:tcW w:w="1800" w:type="dxa"/>
            <w:noWrap/>
            <w:hideMark/>
          </w:tcPr>
          <w:p w14:paraId="4CF636E6" w14:textId="208C733C" w:rsidR="0043195E" w:rsidRPr="003F00AC" w:rsidRDefault="0043195E" w:rsidP="00B4579C">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$378,672</w:t>
            </w:r>
          </w:p>
        </w:tc>
      </w:tr>
      <w:tr w:rsidR="0043195E" w:rsidRPr="003F00AC" w14:paraId="5BDBAE7F" w14:textId="77777777" w:rsidTr="0043195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7D27D6E1" w14:textId="77777777" w:rsidR="0043195E" w:rsidRPr="003F00AC" w:rsidRDefault="0043195E" w:rsidP="00B4579C">
            <w:pPr>
              <w:spacing w:after="0" w:line="240" w:lineRule="auto"/>
              <w:jc w:val="left"/>
              <w:rPr>
                <w:szCs w:val="20"/>
              </w:rPr>
            </w:pPr>
            <w:r w:rsidRPr="003F00AC">
              <w:rPr>
                <w:szCs w:val="20"/>
              </w:rPr>
              <w:t>Range of Awards</w:t>
            </w:r>
          </w:p>
        </w:tc>
        <w:tc>
          <w:tcPr>
            <w:tcW w:w="1800" w:type="dxa"/>
            <w:hideMark/>
          </w:tcPr>
          <w:p w14:paraId="40E63851" w14:textId="7966223C" w:rsidR="0043195E" w:rsidRPr="003F00AC" w:rsidRDefault="0043195E" w:rsidP="00B4579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$56,202 - $988,944</w:t>
            </w:r>
          </w:p>
        </w:tc>
        <w:tc>
          <w:tcPr>
            <w:tcW w:w="1800" w:type="dxa"/>
          </w:tcPr>
          <w:p w14:paraId="088DF456" w14:textId="28A9A6E3" w:rsidR="0043195E" w:rsidRPr="003F00AC" w:rsidRDefault="0043195E" w:rsidP="00B4579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$48,342 - $1,550,992</w:t>
            </w:r>
          </w:p>
        </w:tc>
        <w:tc>
          <w:tcPr>
            <w:tcW w:w="1800" w:type="dxa"/>
            <w:hideMark/>
          </w:tcPr>
          <w:p w14:paraId="5B0B4ED2" w14:textId="7021B3F1" w:rsidR="0043195E" w:rsidRPr="003F00AC" w:rsidRDefault="0043195E" w:rsidP="00B4579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$48,342 - $1,550,942</w:t>
            </w:r>
          </w:p>
        </w:tc>
      </w:tr>
    </w:tbl>
    <w:p w14:paraId="15C220AC" w14:textId="065BDD62" w:rsidR="001B0EDB" w:rsidRPr="003F00AC" w:rsidRDefault="001B0EDB" w:rsidP="001B0EDB">
      <w:r w:rsidRPr="003F00AC">
        <w:br w:type="page"/>
      </w:r>
    </w:p>
    <w:p w14:paraId="536C147D" w14:textId="77777777" w:rsidR="001B0EDB" w:rsidRPr="003F00AC" w:rsidRDefault="001B0EDB" w:rsidP="00DC5943">
      <w:pPr>
        <w:spacing w:line="240" w:lineRule="auto"/>
        <w:jc w:val="center"/>
        <w:rPr>
          <w:b/>
          <w:bCs/>
          <w:sz w:val="20"/>
          <w:szCs w:val="20"/>
        </w:rPr>
      </w:pPr>
      <w:r w:rsidRPr="003F00AC">
        <w:rPr>
          <w:b/>
          <w:bCs/>
          <w:sz w:val="20"/>
          <w:szCs w:val="20"/>
        </w:rPr>
        <w:lastRenderedPageBreak/>
        <w:t>DEPARTMENT OF HEALTH AND HUMAN SERVICES</w:t>
      </w:r>
    </w:p>
    <w:p w14:paraId="745AED7A" w14:textId="77777777" w:rsidR="001B0EDB" w:rsidRPr="003F00AC" w:rsidRDefault="001B0EDB" w:rsidP="00DC5943">
      <w:pPr>
        <w:spacing w:line="240" w:lineRule="auto"/>
        <w:jc w:val="center"/>
        <w:rPr>
          <w:b/>
          <w:bCs/>
          <w:sz w:val="20"/>
          <w:szCs w:val="20"/>
        </w:rPr>
      </w:pPr>
      <w:r w:rsidRPr="003F00AC">
        <w:rPr>
          <w:b/>
          <w:bCs/>
          <w:sz w:val="20"/>
          <w:szCs w:val="20"/>
        </w:rPr>
        <w:t>ADMINISTRATION FOR COMMUNITY LIVING</w:t>
      </w:r>
    </w:p>
    <w:p w14:paraId="5F555B01" w14:textId="77777777" w:rsidR="001B0EDB" w:rsidRPr="003F00AC" w:rsidRDefault="001B0EDB" w:rsidP="00DC5943">
      <w:pPr>
        <w:spacing w:line="240" w:lineRule="auto"/>
        <w:jc w:val="center"/>
        <w:rPr>
          <w:b/>
          <w:bCs/>
          <w:sz w:val="20"/>
          <w:szCs w:val="20"/>
        </w:rPr>
      </w:pPr>
      <w:r w:rsidRPr="003F00AC">
        <w:rPr>
          <w:b/>
          <w:bCs/>
          <w:sz w:val="20"/>
          <w:szCs w:val="20"/>
        </w:rPr>
        <w:t>ADMINISTRATION ON AGING</w:t>
      </w:r>
    </w:p>
    <w:p w14:paraId="1FEA1099" w14:textId="74B11A53" w:rsidR="001B0EDB" w:rsidRPr="003F00AC" w:rsidRDefault="001B0EDB" w:rsidP="00DC5943">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125CA5FF" w14:textId="77777777" w:rsidR="001B0EDB" w:rsidRPr="003F00AC" w:rsidRDefault="001B0EDB" w:rsidP="002B43A7">
      <w:pPr>
        <w:jc w:val="center"/>
        <w:rPr>
          <w:sz w:val="20"/>
          <w:szCs w:val="20"/>
        </w:rPr>
      </w:pPr>
      <w:r w:rsidRPr="003F00AC">
        <w:rPr>
          <w:sz w:val="20"/>
          <w:szCs w:val="20"/>
        </w:rPr>
        <w:t>PROGRAM/CFDA NUMBER: Congregate Nutrition Services (CFDA 93.045)</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2F6CEC" w:rsidRPr="003F00AC" w14:paraId="4EC11BC8" w14:textId="77777777" w:rsidTr="00590A08">
        <w:trPr>
          <w:cantSplit/>
          <w:trHeight w:hRule="exact" w:val="864"/>
          <w:tblHeader/>
        </w:trPr>
        <w:tc>
          <w:tcPr>
            <w:tcW w:w="1504" w:type="pct"/>
            <w:noWrap/>
            <w:vAlign w:val="center"/>
            <w:hideMark/>
          </w:tcPr>
          <w:p w14:paraId="4F310A65" w14:textId="77777777" w:rsidR="002F6CEC" w:rsidRPr="003F00AC" w:rsidRDefault="002F6CE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2768ABCB" w14:textId="77777777" w:rsidR="002F6CEC" w:rsidRPr="003F00AC" w:rsidRDefault="002F6CE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7593622F" w14:textId="77777777" w:rsidR="002F6CEC" w:rsidRPr="003F00AC" w:rsidRDefault="002F6CE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322AA44E" w14:textId="77777777" w:rsidR="002F6CEC" w:rsidRPr="003F00AC" w:rsidRDefault="002F6CE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28EE084C" w14:textId="77777777" w:rsidR="002F6CEC" w:rsidRPr="003F00AC" w:rsidRDefault="002F6CE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2F6CEC" w:rsidRPr="003F00AC" w14:paraId="5E674CA0" w14:textId="77777777" w:rsidTr="00590A08">
        <w:trPr>
          <w:cantSplit/>
          <w:trHeight w:hRule="exact" w:val="504"/>
        </w:trPr>
        <w:tc>
          <w:tcPr>
            <w:tcW w:w="1504" w:type="pct"/>
            <w:noWrap/>
            <w:vAlign w:val="bottom"/>
            <w:hideMark/>
          </w:tcPr>
          <w:p w14:paraId="6153AF21"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hideMark/>
          </w:tcPr>
          <w:p w14:paraId="62727F4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8,012,638</w:t>
            </w:r>
          </w:p>
        </w:tc>
        <w:tc>
          <w:tcPr>
            <w:tcW w:w="874" w:type="pct"/>
            <w:noWrap/>
            <w:vAlign w:val="bottom"/>
            <w:hideMark/>
          </w:tcPr>
          <w:p w14:paraId="5D8964B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7,932,997</w:t>
            </w:r>
          </w:p>
        </w:tc>
        <w:tc>
          <w:tcPr>
            <w:tcW w:w="874" w:type="pct"/>
            <w:noWrap/>
            <w:vAlign w:val="bottom"/>
            <w:hideMark/>
          </w:tcPr>
          <w:p w14:paraId="7AE89FF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9,140,313</w:t>
            </w:r>
          </w:p>
        </w:tc>
        <w:tc>
          <w:tcPr>
            <w:tcW w:w="874" w:type="pct"/>
            <w:noWrap/>
            <w:vAlign w:val="bottom"/>
            <w:hideMark/>
          </w:tcPr>
          <w:p w14:paraId="494E5D8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1,127,675</w:t>
            </w:r>
          </w:p>
        </w:tc>
      </w:tr>
      <w:tr w:rsidR="002F6CEC" w:rsidRPr="003F00AC" w14:paraId="705DB79A" w14:textId="77777777" w:rsidTr="00590A08">
        <w:trPr>
          <w:cantSplit/>
          <w:trHeight w:hRule="exact" w:val="288"/>
        </w:trPr>
        <w:tc>
          <w:tcPr>
            <w:tcW w:w="1504" w:type="pct"/>
            <w:noWrap/>
            <w:vAlign w:val="bottom"/>
            <w:hideMark/>
          </w:tcPr>
          <w:p w14:paraId="3BF379A1"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hideMark/>
          </w:tcPr>
          <w:p w14:paraId="068DF7B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0F652CB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3770CD9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7D8B9EF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62653B40" w14:textId="77777777" w:rsidTr="00590A08">
        <w:trPr>
          <w:cantSplit/>
          <w:trHeight w:hRule="exact" w:val="288"/>
        </w:trPr>
        <w:tc>
          <w:tcPr>
            <w:tcW w:w="1504" w:type="pct"/>
            <w:noWrap/>
            <w:vAlign w:val="bottom"/>
            <w:hideMark/>
          </w:tcPr>
          <w:p w14:paraId="56597B5E"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hideMark/>
          </w:tcPr>
          <w:p w14:paraId="41DE98B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11,648,130</w:t>
            </w:r>
          </w:p>
        </w:tc>
        <w:tc>
          <w:tcPr>
            <w:tcW w:w="874" w:type="pct"/>
            <w:noWrap/>
            <w:vAlign w:val="bottom"/>
            <w:hideMark/>
          </w:tcPr>
          <w:p w14:paraId="1394AC7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11,539,221</w:t>
            </w:r>
          </w:p>
        </w:tc>
        <w:tc>
          <w:tcPr>
            <w:tcW w:w="874" w:type="pct"/>
            <w:noWrap/>
            <w:vAlign w:val="bottom"/>
            <w:hideMark/>
          </w:tcPr>
          <w:p w14:paraId="49A86BB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13,319,617</w:t>
            </w:r>
          </w:p>
        </w:tc>
        <w:tc>
          <w:tcPr>
            <w:tcW w:w="874" w:type="pct"/>
            <w:noWrap/>
            <w:vAlign w:val="bottom"/>
            <w:hideMark/>
          </w:tcPr>
          <w:p w14:paraId="5D38AD8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1,671,487</w:t>
            </w:r>
          </w:p>
        </w:tc>
      </w:tr>
      <w:tr w:rsidR="002F6CEC" w:rsidRPr="003F00AC" w14:paraId="163B7318" w14:textId="77777777" w:rsidTr="00590A08">
        <w:trPr>
          <w:cantSplit/>
          <w:trHeight w:hRule="exact" w:val="288"/>
        </w:trPr>
        <w:tc>
          <w:tcPr>
            <w:tcW w:w="1504" w:type="pct"/>
            <w:noWrap/>
            <w:vAlign w:val="bottom"/>
            <w:hideMark/>
          </w:tcPr>
          <w:p w14:paraId="609EFD16"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hideMark/>
          </w:tcPr>
          <w:p w14:paraId="4E6011F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4,886,105</w:t>
            </w:r>
          </w:p>
        </w:tc>
        <w:tc>
          <w:tcPr>
            <w:tcW w:w="874" w:type="pct"/>
            <w:noWrap/>
            <w:vAlign w:val="bottom"/>
            <w:hideMark/>
          </w:tcPr>
          <w:p w14:paraId="569E8D9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4,839,551</w:t>
            </w:r>
          </w:p>
        </w:tc>
        <w:tc>
          <w:tcPr>
            <w:tcW w:w="874" w:type="pct"/>
            <w:noWrap/>
            <w:vAlign w:val="bottom"/>
            <w:hideMark/>
          </w:tcPr>
          <w:p w14:paraId="1BABD28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5,549,449</w:t>
            </w:r>
          </w:p>
        </w:tc>
        <w:tc>
          <w:tcPr>
            <w:tcW w:w="874" w:type="pct"/>
            <w:noWrap/>
            <w:vAlign w:val="bottom"/>
            <w:hideMark/>
          </w:tcPr>
          <w:p w14:paraId="29B8164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663,344</w:t>
            </w:r>
          </w:p>
        </w:tc>
      </w:tr>
      <w:tr w:rsidR="002F6CEC" w:rsidRPr="003F00AC" w14:paraId="65D66915" w14:textId="77777777" w:rsidTr="00590A08">
        <w:trPr>
          <w:cantSplit/>
          <w:trHeight w:hRule="exact" w:val="288"/>
        </w:trPr>
        <w:tc>
          <w:tcPr>
            <w:tcW w:w="1504" w:type="pct"/>
            <w:noWrap/>
            <w:vAlign w:val="bottom"/>
            <w:hideMark/>
          </w:tcPr>
          <w:p w14:paraId="01BB1645"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hideMark/>
          </w:tcPr>
          <w:p w14:paraId="0152118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55,407,965</w:t>
            </w:r>
          </w:p>
        </w:tc>
        <w:tc>
          <w:tcPr>
            <w:tcW w:w="874" w:type="pct"/>
            <w:noWrap/>
            <w:vAlign w:val="bottom"/>
            <w:hideMark/>
          </w:tcPr>
          <w:p w14:paraId="44777EA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54,879,996</w:t>
            </w:r>
          </w:p>
        </w:tc>
        <w:tc>
          <w:tcPr>
            <w:tcW w:w="874" w:type="pct"/>
            <w:noWrap/>
            <w:vAlign w:val="bottom"/>
            <w:hideMark/>
          </w:tcPr>
          <w:p w14:paraId="37429AE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63,062,541</w:t>
            </w:r>
          </w:p>
        </w:tc>
        <w:tc>
          <w:tcPr>
            <w:tcW w:w="874" w:type="pct"/>
            <w:noWrap/>
            <w:vAlign w:val="bottom"/>
            <w:hideMark/>
          </w:tcPr>
          <w:p w14:paraId="113CD57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7,654,576</w:t>
            </w:r>
          </w:p>
        </w:tc>
      </w:tr>
      <w:tr w:rsidR="002F6CEC" w:rsidRPr="003F00AC" w14:paraId="5A048B76" w14:textId="77777777" w:rsidTr="00590A08">
        <w:trPr>
          <w:cantSplit/>
          <w:trHeight w:hRule="exact" w:val="504"/>
        </w:trPr>
        <w:tc>
          <w:tcPr>
            <w:tcW w:w="1504" w:type="pct"/>
            <w:noWrap/>
            <w:vAlign w:val="bottom"/>
            <w:hideMark/>
          </w:tcPr>
          <w:p w14:paraId="6D8A3A92"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hideMark/>
          </w:tcPr>
          <w:p w14:paraId="6AF5DB1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7,968,983</w:t>
            </w:r>
          </w:p>
        </w:tc>
        <w:tc>
          <w:tcPr>
            <w:tcW w:w="874" w:type="pct"/>
            <w:noWrap/>
            <w:vAlign w:val="bottom"/>
            <w:hideMark/>
          </w:tcPr>
          <w:p w14:paraId="74E3CCE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7,891,711</w:t>
            </w:r>
          </w:p>
        </w:tc>
        <w:tc>
          <w:tcPr>
            <w:tcW w:w="874" w:type="pct"/>
            <w:noWrap/>
            <w:vAlign w:val="bottom"/>
            <w:hideMark/>
          </w:tcPr>
          <w:p w14:paraId="6238FDB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9,114,365</w:t>
            </w:r>
          </w:p>
        </w:tc>
        <w:tc>
          <w:tcPr>
            <w:tcW w:w="874" w:type="pct"/>
            <w:noWrap/>
            <w:vAlign w:val="bottom"/>
            <w:hideMark/>
          </w:tcPr>
          <w:p w14:paraId="3F69D45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1,145,382</w:t>
            </w:r>
          </w:p>
        </w:tc>
      </w:tr>
      <w:tr w:rsidR="002F6CEC" w:rsidRPr="003F00AC" w14:paraId="2F88B4A2" w14:textId="77777777" w:rsidTr="00590A08">
        <w:trPr>
          <w:cantSplit/>
          <w:trHeight w:hRule="exact" w:val="288"/>
        </w:trPr>
        <w:tc>
          <w:tcPr>
            <w:tcW w:w="1504" w:type="pct"/>
            <w:noWrap/>
            <w:vAlign w:val="bottom"/>
            <w:hideMark/>
          </w:tcPr>
          <w:p w14:paraId="7B6716FD"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hideMark/>
          </w:tcPr>
          <w:p w14:paraId="3CE9E20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6,021,028</w:t>
            </w:r>
          </w:p>
        </w:tc>
        <w:tc>
          <w:tcPr>
            <w:tcW w:w="874" w:type="pct"/>
            <w:noWrap/>
            <w:vAlign w:val="bottom"/>
            <w:hideMark/>
          </w:tcPr>
          <w:p w14:paraId="73919CD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5,961,322</w:t>
            </w:r>
          </w:p>
        </w:tc>
        <w:tc>
          <w:tcPr>
            <w:tcW w:w="874" w:type="pct"/>
            <w:noWrap/>
            <w:vAlign w:val="bottom"/>
            <w:hideMark/>
          </w:tcPr>
          <w:p w14:paraId="343A733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6,850,365</w:t>
            </w:r>
          </w:p>
        </w:tc>
        <w:tc>
          <w:tcPr>
            <w:tcW w:w="874" w:type="pct"/>
            <w:noWrap/>
            <w:vAlign w:val="bottom"/>
            <w:hideMark/>
          </w:tcPr>
          <w:p w14:paraId="4163DFA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829,337</w:t>
            </w:r>
          </w:p>
        </w:tc>
      </w:tr>
      <w:tr w:rsidR="002F6CEC" w:rsidRPr="003F00AC" w14:paraId="62BC8EC5" w14:textId="77777777" w:rsidTr="00590A08">
        <w:trPr>
          <w:cantSplit/>
          <w:trHeight w:hRule="exact" w:val="288"/>
        </w:trPr>
        <w:tc>
          <w:tcPr>
            <w:tcW w:w="1504" w:type="pct"/>
            <w:noWrap/>
            <w:vAlign w:val="bottom"/>
            <w:hideMark/>
          </w:tcPr>
          <w:p w14:paraId="2A867AF4"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hideMark/>
          </w:tcPr>
          <w:p w14:paraId="04279CC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7EB6A30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3F9A60B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207C7C6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5D70EC4B" w14:textId="77777777" w:rsidTr="00590A08">
        <w:trPr>
          <w:cantSplit/>
          <w:trHeight w:hRule="exact" w:val="288"/>
        </w:trPr>
        <w:tc>
          <w:tcPr>
            <w:tcW w:w="1504" w:type="pct"/>
            <w:noWrap/>
            <w:vAlign w:val="bottom"/>
            <w:hideMark/>
          </w:tcPr>
          <w:p w14:paraId="76BE0D3B"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hideMark/>
          </w:tcPr>
          <w:p w14:paraId="740E7F5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6B378CC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4D1FE73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5BF4E7E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33C698FF" w14:textId="77777777" w:rsidTr="00590A08">
        <w:trPr>
          <w:cantSplit/>
          <w:trHeight w:hRule="exact" w:val="288"/>
        </w:trPr>
        <w:tc>
          <w:tcPr>
            <w:tcW w:w="1504" w:type="pct"/>
            <w:noWrap/>
            <w:vAlign w:val="bottom"/>
            <w:hideMark/>
          </w:tcPr>
          <w:p w14:paraId="5025EA9D"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hideMark/>
          </w:tcPr>
          <w:p w14:paraId="59A65C0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39,899,324</w:t>
            </w:r>
          </w:p>
        </w:tc>
        <w:tc>
          <w:tcPr>
            <w:tcW w:w="874" w:type="pct"/>
            <w:noWrap/>
            <w:vAlign w:val="bottom"/>
            <w:hideMark/>
          </w:tcPr>
          <w:p w14:paraId="5E2668D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39,552,122</w:t>
            </w:r>
          </w:p>
        </w:tc>
        <w:tc>
          <w:tcPr>
            <w:tcW w:w="874" w:type="pct"/>
            <w:noWrap/>
            <w:vAlign w:val="bottom"/>
            <w:hideMark/>
          </w:tcPr>
          <w:p w14:paraId="028FEAB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45,653,099</w:t>
            </w:r>
          </w:p>
        </w:tc>
        <w:tc>
          <w:tcPr>
            <w:tcW w:w="874" w:type="pct"/>
            <w:noWrap/>
            <w:vAlign w:val="bottom"/>
            <w:hideMark/>
          </w:tcPr>
          <w:p w14:paraId="662BA78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5,753,775</w:t>
            </w:r>
          </w:p>
        </w:tc>
      </w:tr>
      <w:tr w:rsidR="002F6CEC" w:rsidRPr="003F00AC" w14:paraId="4A20F160" w14:textId="77777777" w:rsidTr="00590A08">
        <w:trPr>
          <w:cantSplit/>
          <w:trHeight w:hRule="exact" w:val="504"/>
        </w:trPr>
        <w:tc>
          <w:tcPr>
            <w:tcW w:w="1504" w:type="pct"/>
            <w:noWrap/>
            <w:vAlign w:val="bottom"/>
            <w:hideMark/>
          </w:tcPr>
          <w:p w14:paraId="64E84CE5"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hideMark/>
          </w:tcPr>
          <w:p w14:paraId="3EDADA5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14,348,116</w:t>
            </w:r>
          </w:p>
        </w:tc>
        <w:tc>
          <w:tcPr>
            <w:tcW w:w="874" w:type="pct"/>
            <w:noWrap/>
            <w:vAlign w:val="bottom"/>
            <w:hideMark/>
          </w:tcPr>
          <w:p w14:paraId="6CF7EE3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14,213,304</w:t>
            </w:r>
          </w:p>
        </w:tc>
        <w:tc>
          <w:tcPr>
            <w:tcW w:w="874" w:type="pct"/>
            <w:noWrap/>
            <w:vAlign w:val="bottom"/>
            <w:hideMark/>
          </w:tcPr>
          <w:p w14:paraId="7E7A71F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16,432,783</w:t>
            </w:r>
          </w:p>
        </w:tc>
        <w:tc>
          <w:tcPr>
            <w:tcW w:w="874" w:type="pct"/>
            <w:noWrap/>
            <w:vAlign w:val="bottom"/>
            <w:hideMark/>
          </w:tcPr>
          <w:p w14:paraId="3A72332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2,084,667</w:t>
            </w:r>
          </w:p>
        </w:tc>
      </w:tr>
      <w:tr w:rsidR="002F6CEC" w:rsidRPr="003F00AC" w14:paraId="7F3C017B" w14:textId="77777777" w:rsidTr="00590A08">
        <w:trPr>
          <w:cantSplit/>
          <w:trHeight w:hRule="exact" w:val="288"/>
        </w:trPr>
        <w:tc>
          <w:tcPr>
            <w:tcW w:w="1504" w:type="pct"/>
            <w:noWrap/>
            <w:vAlign w:val="bottom"/>
            <w:hideMark/>
          </w:tcPr>
          <w:p w14:paraId="6CD8CF08"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hideMark/>
          </w:tcPr>
          <w:p w14:paraId="548B59F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010766E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1402427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35BBC33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7E78500E" w14:textId="77777777" w:rsidTr="00590A08">
        <w:trPr>
          <w:cantSplit/>
          <w:trHeight w:hRule="exact" w:val="288"/>
        </w:trPr>
        <w:tc>
          <w:tcPr>
            <w:tcW w:w="1504" w:type="pct"/>
            <w:noWrap/>
            <w:vAlign w:val="bottom"/>
            <w:hideMark/>
          </w:tcPr>
          <w:p w14:paraId="3C11C990"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hideMark/>
          </w:tcPr>
          <w:p w14:paraId="116E792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2,667,396</w:t>
            </w:r>
          </w:p>
        </w:tc>
        <w:tc>
          <w:tcPr>
            <w:tcW w:w="874" w:type="pct"/>
            <w:noWrap/>
            <w:vAlign w:val="bottom"/>
            <w:hideMark/>
          </w:tcPr>
          <w:p w14:paraId="562A667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2,642,319</w:t>
            </w:r>
          </w:p>
        </w:tc>
        <w:tc>
          <w:tcPr>
            <w:tcW w:w="874" w:type="pct"/>
            <w:noWrap/>
            <w:vAlign w:val="bottom"/>
            <w:hideMark/>
          </w:tcPr>
          <w:p w14:paraId="33AAD8C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3,076,531</w:t>
            </w:r>
          </w:p>
        </w:tc>
        <w:tc>
          <w:tcPr>
            <w:tcW w:w="874" w:type="pct"/>
            <w:noWrap/>
            <w:vAlign w:val="bottom"/>
            <w:hideMark/>
          </w:tcPr>
          <w:p w14:paraId="3C4A039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409,135</w:t>
            </w:r>
          </w:p>
        </w:tc>
      </w:tr>
      <w:tr w:rsidR="002F6CEC" w:rsidRPr="003F00AC" w14:paraId="4440DDD8" w14:textId="77777777" w:rsidTr="00590A08">
        <w:trPr>
          <w:cantSplit/>
          <w:trHeight w:hRule="exact" w:val="288"/>
        </w:trPr>
        <w:tc>
          <w:tcPr>
            <w:tcW w:w="1504" w:type="pct"/>
            <w:noWrap/>
            <w:vAlign w:val="bottom"/>
            <w:hideMark/>
          </w:tcPr>
          <w:p w14:paraId="68A41CA0"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hideMark/>
          </w:tcPr>
          <w:p w14:paraId="7AEB038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19,558,425</w:t>
            </w:r>
          </w:p>
        </w:tc>
        <w:tc>
          <w:tcPr>
            <w:tcW w:w="874" w:type="pct"/>
            <w:noWrap/>
            <w:vAlign w:val="bottom"/>
            <w:hideMark/>
          </w:tcPr>
          <w:p w14:paraId="24F4723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19,365,539</w:t>
            </w:r>
          </w:p>
        </w:tc>
        <w:tc>
          <w:tcPr>
            <w:tcW w:w="874" w:type="pct"/>
            <w:noWrap/>
            <w:vAlign w:val="bottom"/>
            <w:hideMark/>
          </w:tcPr>
          <w:p w14:paraId="50CDBBB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22,239,000</w:t>
            </w:r>
          </w:p>
        </w:tc>
        <w:tc>
          <w:tcPr>
            <w:tcW w:w="874" w:type="pct"/>
            <w:noWrap/>
            <w:vAlign w:val="bottom"/>
            <w:hideMark/>
          </w:tcPr>
          <w:p w14:paraId="7FA6FCE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2,680,575</w:t>
            </w:r>
          </w:p>
        </w:tc>
      </w:tr>
      <w:tr w:rsidR="002F6CEC" w:rsidRPr="003F00AC" w14:paraId="36667B05" w14:textId="77777777" w:rsidTr="00590A08">
        <w:trPr>
          <w:cantSplit/>
          <w:trHeight w:hRule="exact" w:val="288"/>
        </w:trPr>
        <w:tc>
          <w:tcPr>
            <w:tcW w:w="1504" w:type="pct"/>
            <w:noWrap/>
            <w:vAlign w:val="bottom"/>
            <w:hideMark/>
          </w:tcPr>
          <w:p w14:paraId="078B7CAA"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hideMark/>
          </w:tcPr>
          <w:p w14:paraId="0D3A4D6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10,317,291</w:t>
            </w:r>
          </w:p>
        </w:tc>
        <w:tc>
          <w:tcPr>
            <w:tcW w:w="874" w:type="pct"/>
            <w:noWrap/>
            <w:vAlign w:val="bottom"/>
            <w:hideMark/>
          </w:tcPr>
          <w:p w14:paraId="10B7C1A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10,220,141</w:t>
            </w:r>
          </w:p>
        </w:tc>
        <w:tc>
          <w:tcPr>
            <w:tcW w:w="874" w:type="pct"/>
            <w:noWrap/>
            <w:vAlign w:val="bottom"/>
            <w:hideMark/>
          </w:tcPr>
          <w:p w14:paraId="748E0D9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11,757,805</w:t>
            </w:r>
          </w:p>
        </w:tc>
        <w:tc>
          <w:tcPr>
            <w:tcW w:w="874" w:type="pct"/>
            <w:noWrap/>
            <w:vAlign w:val="bottom"/>
            <w:hideMark/>
          </w:tcPr>
          <w:p w14:paraId="08AB805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1,440,514</w:t>
            </w:r>
          </w:p>
        </w:tc>
      </w:tr>
      <w:tr w:rsidR="002F6CEC" w:rsidRPr="003F00AC" w14:paraId="1981FF41" w14:textId="77777777" w:rsidTr="00590A08">
        <w:trPr>
          <w:cantSplit/>
          <w:trHeight w:hRule="exact" w:val="504"/>
        </w:trPr>
        <w:tc>
          <w:tcPr>
            <w:tcW w:w="1504" w:type="pct"/>
            <w:noWrap/>
            <w:vAlign w:val="bottom"/>
            <w:hideMark/>
          </w:tcPr>
          <w:p w14:paraId="148A2F42"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hideMark/>
          </w:tcPr>
          <w:p w14:paraId="1443B28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5,323,219</w:t>
            </w:r>
          </w:p>
        </w:tc>
        <w:tc>
          <w:tcPr>
            <w:tcW w:w="874" w:type="pct"/>
            <w:noWrap/>
            <w:vAlign w:val="bottom"/>
            <w:hideMark/>
          </w:tcPr>
          <w:p w14:paraId="042567D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5,274,590</w:t>
            </w:r>
          </w:p>
        </w:tc>
        <w:tc>
          <w:tcPr>
            <w:tcW w:w="874" w:type="pct"/>
            <w:noWrap/>
            <w:vAlign w:val="bottom"/>
            <w:hideMark/>
          </w:tcPr>
          <w:p w14:paraId="2A0DB22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6,042,811</w:t>
            </w:r>
          </w:p>
        </w:tc>
        <w:tc>
          <w:tcPr>
            <w:tcW w:w="874" w:type="pct"/>
            <w:noWrap/>
            <w:vAlign w:val="bottom"/>
            <w:hideMark/>
          </w:tcPr>
          <w:p w14:paraId="6A7805C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719,592</w:t>
            </w:r>
          </w:p>
        </w:tc>
      </w:tr>
      <w:tr w:rsidR="002F6CEC" w:rsidRPr="003F00AC" w14:paraId="11B9DD15" w14:textId="77777777" w:rsidTr="00590A08">
        <w:trPr>
          <w:cantSplit/>
          <w:trHeight w:hRule="exact" w:val="288"/>
        </w:trPr>
        <w:tc>
          <w:tcPr>
            <w:tcW w:w="1504" w:type="pct"/>
            <w:noWrap/>
            <w:vAlign w:val="bottom"/>
            <w:hideMark/>
          </w:tcPr>
          <w:p w14:paraId="2B2A2C4B"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hideMark/>
          </w:tcPr>
          <w:p w14:paraId="0BF1FE4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4,507,598</w:t>
            </w:r>
          </w:p>
        </w:tc>
        <w:tc>
          <w:tcPr>
            <w:tcW w:w="874" w:type="pct"/>
            <w:noWrap/>
            <w:vAlign w:val="bottom"/>
            <w:hideMark/>
          </w:tcPr>
          <w:p w14:paraId="5DB3E89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4,463,242</w:t>
            </w:r>
          </w:p>
        </w:tc>
        <w:tc>
          <w:tcPr>
            <w:tcW w:w="874" w:type="pct"/>
            <w:noWrap/>
            <w:vAlign w:val="bottom"/>
            <w:hideMark/>
          </w:tcPr>
          <w:p w14:paraId="59EFC98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5,128,631</w:t>
            </w:r>
          </w:p>
        </w:tc>
        <w:tc>
          <w:tcPr>
            <w:tcW w:w="874" w:type="pct"/>
            <w:noWrap/>
            <w:vAlign w:val="bottom"/>
            <w:hideMark/>
          </w:tcPr>
          <w:p w14:paraId="5F13B2A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621,033</w:t>
            </w:r>
          </w:p>
        </w:tc>
      </w:tr>
      <w:tr w:rsidR="002F6CEC" w:rsidRPr="003F00AC" w14:paraId="08585928" w14:textId="77777777" w:rsidTr="00590A08">
        <w:trPr>
          <w:cantSplit/>
          <w:trHeight w:hRule="exact" w:val="288"/>
        </w:trPr>
        <w:tc>
          <w:tcPr>
            <w:tcW w:w="1504" w:type="pct"/>
            <w:noWrap/>
            <w:vAlign w:val="bottom"/>
            <w:hideMark/>
          </w:tcPr>
          <w:p w14:paraId="22632062"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hideMark/>
          </w:tcPr>
          <w:p w14:paraId="4FDE1A7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7,131,575</w:t>
            </w:r>
          </w:p>
        </w:tc>
        <w:tc>
          <w:tcPr>
            <w:tcW w:w="874" w:type="pct"/>
            <w:noWrap/>
            <w:vAlign w:val="bottom"/>
            <w:hideMark/>
          </w:tcPr>
          <w:p w14:paraId="16A9BF9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7,062,430</w:t>
            </w:r>
          </w:p>
        </w:tc>
        <w:tc>
          <w:tcPr>
            <w:tcW w:w="874" w:type="pct"/>
            <w:noWrap/>
            <w:vAlign w:val="bottom"/>
            <w:hideMark/>
          </w:tcPr>
          <w:p w14:paraId="0927C97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8,114,905</w:t>
            </w:r>
          </w:p>
        </w:tc>
        <w:tc>
          <w:tcPr>
            <w:tcW w:w="874" w:type="pct"/>
            <w:noWrap/>
            <w:vAlign w:val="bottom"/>
            <w:hideMark/>
          </w:tcPr>
          <w:p w14:paraId="5668AA4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983,330</w:t>
            </w:r>
          </w:p>
        </w:tc>
      </w:tr>
      <w:tr w:rsidR="002F6CEC" w:rsidRPr="003F00AC" w14:paraId="421303F5" w14:textId="77777777" w:rsidTr="00590A08">
        <w:trPr>
          <w:cantSplit/>
          <w:trHeight w:hRule="exact" w:val="288"/>
        </w:trPr>
        <w:tc>
          <w:tcPr>
            <w:tcW w:w="1504" w:type="pct"/>
            <w:noWrap/>
            <w:vAlign w:val="bottom"/>
            <w:hideMark/>
          </w:tcPr>
          <w:p w14:paraId="40610954"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hideMark/>
          </w:tcPr>
          <w:p w14:paraId="65AFC56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7,073,949</w:t>
            </w:r>
          </w:p>
        </w:tc>
        <w:tc>
          <w:tcPr>
            <w:tcW w:w="874" w:type="pct"/>
            <w:noWrap/>
            <w:vAlign w:val="bottom"/>
            <w:hideMark/>
          </w:tcPr>
          <w:p w14:paraId="23345A0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7,002,163</w:t>
            </w:r>
          </w:p>
        </w:tc>
        <w:tc>
          <w:tcPr>
            <w:tcW w:w="874" w:type="pct"/>
            <w:noWrap/>
            <w:vAlign w:val="bottom"/>
            <w:hideMark/>
          </w:tcPr>
          <w:p w14:paraId="2A6FA4E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8,041,185</w:t>
            </w:r>
          </w:p>
        </w:tc>
        <w:tc>
          <w:tcPr>
            <w:tcW w:w="874" w:type="pct"/>
            <w:noWrap/>
            <w:vAlign w:val="bottom"/>
            <w:hideMark/>
          </w:tcPr>
          <w:p w14:paraId="1816E9C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967,236</w:t>
            </w:r>
          </w:p>
        </w:tc>
      </w:tr>
      <w:tr w:rsidR="002F6CEC" w:rsidRPr="003F00AC" w14:paraId="4C612F91" w14:textId="77777777" w:rsidTr="00590A08">
        <w:trPr>
          <w:cantSplit/>
          <w:trHeight w:hRule="exact" w:val="288"/>
        </w:trPr>
        <w:tc>
          <w:tcPr>
            <w:tcW w:w="1504" w:type="pct"/>
            <w:noWrap/>
            <w:vAlign w:val="bottom"/>
            <w:hideMark/>
          </w:tcPr>
          <w:p w14:paraId="6E8B9C3A"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hideMark/>
          </w:tcPr>
          <w:p w14:paraId="7CF54F2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2,653,891</w:t>
            </w:r>
          </w:p>
        </w:tc>
        <w:tc>
          <w:tcPr>
            <w:tcW w:w="874" w:type="pct"/>
            <w:noWrap/>
            <w:vAlign w:val="bottom"/>
            <w:hideMark/>
          </w:tcPr>
          <w:p w14:paraId="69EBB07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2,630,610</w:t>
            </w:r>
          </w:p>
        </w:tc>
        <w:tc>
          <w:tcPr>
            <w:tcW w:w="874" w:type="pct"/>
            <w:noWrap/>
            <w:vAlign w:val="bottom"/>
            <w:hideMark/>
          </w:tcPr>
          <w:p w14:paraId="11DE935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3,038,812</w:t>
            </w:r>
          </w:p>
        </w:tc>
        <w:tc>
          <w:tcPr>
            <w:tcW w:w="874" w:type="pct"/>
            <w:noWrap/>
            <w:vAlign w:val="bottom"/>
            <w:hideMark/>
          </w:tcPr>
          <w:p w14:paraId="22C7219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384,921</w:t>
            </w:r>
          </w:p>
        </w:tc>
      </w:tr>
      <w:tr w:rsidR="002F6CEC" w:rsidRPr="003F00AC" w14:paraId="62E353AA" w14:textId="77777777" w:rsidTr="00590A08">
        <w:trPr>
          <w:cantSplit/>
          <w:trHeight w:hRule="exact" w:val="504"/>
        </w:trPr>
        <w:tc>
          <w:tcPr>
            <w:tcW w:w="1504" w:type="pct"/>
            <w:noWrap/>
            <w:vAlign w:val="bottom"/>
            <w:hideMark/>
          </w:tcPr>
          <w:p w14:paraId="476ABBF8"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hideMark/>
          </w:tcPr>
          <w:p w14:paraId="64BA015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9,179,675</w:t>
            </w:r>
          </w:p>
        </w:tc>
        <w:tc>
          <w:tcPr>
            <w:tcW w:w="874" w:type="pct"/>
            <w:noWrap/>
            <w:vAlign w:val="bottom"/>
            <w:hideMark/>
          </w:tcPr>
          <w:p w14:paraId="4ED173A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9,094,282</w:t>
            </w:r>
          </w:p>
        </w:tc>
        <w:tc>
          <w:tcPr>
            <w:tcW w:w="874" w:type="pct"/>
            <w:noWrap/>
            <w:vAlign w:val="bottom"/>
            <w:hideMark/>
          </w:tcPr>
          <w:p w14:paraId="544F288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10,497,177</w:t>
            </w:r>
          </w:p>
        </w:tc>
        <w:tc>
          <w:tcPr>
            <w:tcW w:w="874" w:type="pct"/>
            <w:noWrap/>
            <w:vAlign w:val="bottom"/>
            <w:hideMark/>
          </w:tcPr>
          <w:p w14:paraId="7BD2D93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1,317,502</w:t>
            </w:r>
          </w:p>
        </w:tc>
      </w:tr>
      <w:tr w:rsidR="002F6CEC" w:rsidRPr="003F00AC" w14:paraId="7451CFF2" w14:textId="77777777" w:rsidTr="00590A08">
        <w:trPr>
          <w:cantSplit/>
          <w:trHeight w:hRule="exact" w:val="288"/>
        </w:trPr>
        <w:tc>
          <w:tcPr>
            <w:tcW w:w="1504" w:type="pct"/>
            <w:noWrap/>
            <w:vAlign w:val="bottom"/>
            <w:hideMark/>
          </w:tcPr>
          <w:p w14:paraId="460D8E61"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hideMark/>
          </w:tcPr>
          <w:p w14:paraId="111BEF1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11,089,323</w:t>
            </w:r>
          </w:p>
        </w:tc>
        <w:tc>
          <w:tcPr>
            <w:tcW w:w="874" w:type="pct"/>
            <w:noWrap/>
            <w:vAlign w:val="bottom"/>
            <w:hideMark/>
          </w:tcPr>
          <w:p w14:paraId="77B0F72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10,985,601</w:t>
            </w:r>
          </w:p>
        </w:tc>
        <w:tc>
          <w:tcPr>
            <w:tcW w:w="874" w:type="pct"/>
            <w:noWrap/>
            <w:vAlign w:val="bottom"/>
            <w:hideMark/>
          </w:tcPr>
          <w:p w14:paraId="5B05DE1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12,662,353</w:t>
            </w:r>
          </w:p>
        </w:tc>
        <w:tc>
          <w:tcPr>
            <w:tcW w:w="874" w:type="pct"/>
            <w:noWrap/>
            <w:vAlign w:val="bottom"/>
            <w:hideMark/>
          </w:tcPr>
          <w:p w14:paraId="0B270E0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1,573,030</w:t>
            </w:r>
          </w:p>
        </w:tc>
      </w:tr>
      <w:tr w:rsidR="002F6CEC" w:rsidRPr="003F00AC" w14:paraId="1DB9BCC2" w14:textId="77777777" w:rsidTr="00590A08">
        <w:trPr>
          <w:cantSplit/>
          <w:trHeight w:hRule="exact" w:val="288"/>
        </w:trPr>
        <w:tc>
          <w:tcPr>
            <w:tcW w:w="1504" w:type="pct"/>
            <w:noWrap/>
            <w:vAlign w:val="bottom"/>
            <w:hideMark/>
          </w:tcPr>
          <w:p w14:paraId="01A379F8"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hideMark/>
          </w:tcPr>
          <w:p w14:paraId="778AC6B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16,780,160</w:t>
            </w:r>
          </w:p>
        </w:tc>
        <w:tc>
          <w:tcPr>
            <w:tcW w:w="874" w:type="pct"/>
            <w:noWrap/>
            <w:vAlign w:val="bottom"/>
            <w:hideMark/>
          </w:tcPr>
          <w:p w14:paraId="21F6D12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16,615,457</w:t>
            </w:r>
          </w:p>
        </w:tc>
        <w:tc>
          <w:tcPr>
            <w:tcW w:w="874" w:type="pct"/>
            <w:noWrap/>
            <w:vAlign w:val="bottom"/>
            <w:hideMark/>
          </w:tcPr>
          <w:p w14:paraId="14C25C5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19,105,309</w:t>
            </w:r>
          </w:p>
        </w:tc>
        <w:tc>
          <w:tcPr>
            <w:tcW w:w="874" w:type="pct"/>
            <w:noWrap/>
            <w:vAlign w:val="bottom"/>
            <w:hideMark/>
          </w:tcPr>
          <w:p w14:paraId="7F5C947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2,325,149</w:t>
            </w:r>
          </w:p>
        </w:tc>
      </w:tr>
      <w:tr w:rsidR="002F6CEC" w:rsidRPr="003F00AC" w14:paraId="54546FED" w14:textId="77777777" w:rsidTr="00590A08">
        <w:trPr>
          <w:cantSplit/>
          <w:trHeight w:hRule="exact" w:val="288"/>
        </w:trPr>
        <w:tc>
          <w:tcPr>
            <w:tcW w:w="1504" w:type="pct"/>
            <w:noWrap/>
            <w:vAlign w:val="bottom"/>
            <w:hideMark/>
          </w:tcPr>
          <w:p w14:paraId="798B1240"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hideMark/>
          </w:tcPr>
          <w:p w14:paraId="67480EC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8,698,309</w:t>
            </w:r>
          </w:p>
        </w:tc>
        <w:tc>
          <w:tcPr>
            <w:tcW w:w="874" w:type="pct"/>
            <w:noWrap/>
            <w:vAlign w:val="bottom"/>
            <w:hideMark/>
          </w:tcPr>
          <w:p w14:paraId="526C712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8,618,115</w:t>
            </w:r>
          </w:p>
        </w:tc>
        <w:tc>
          <w:tcPr>
            <w:tcW w:w="874" w:type="pct"/>
            <w:noWrap/>
            <w:vAlign w:val="bottom"/>
            <w:hideMark/>
          </w:tcPr>
          <w:p w14:paraId="253E35E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9,951,204</w:t>
            </w:r>
          </w:p>
        </w:tc>
        <w:tc>
          <w:tcPr>
            <w:tcW w:w="874" w:type="pct"/>
            <w:noWrap/>
            <w:vAlign w:val="bottom"/>
            <w:hideMark/>
          </w:tcPr>
          <w:p w14:paraId="5EA7542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1,252,895</w:t>
            </w:r>
          </w:p>
        </w:tc>
      </w:tr>
      <w:tr w:rsidR="002F6CEC" w:rsidRPr="003F00AC" w14:paraId="20A025D7" w14:textId="77777777" w:rsidTr="00590A08">
        <w:trPr>
          <w:cantSplit/>
          <w:trHeight w:hRule="exact" w:val="288"/>
        </w:trPr>
        <w:tc>
          <w:tcPr>
            <w:tcW w:w="1504" w:type="pct"/>
            <w:noWrap/>
            <w:vAlign w:val="bottom"/>
            <w:hideMark/>
          </w:tcPr>
          <w:p w14:paraId="4656B86E"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hideMark/>
          </w:tcPr>
          <w:p w14:paraId="07EE2BE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4,621,817</w:t>
            </w:r>
          </w:p>
        </w:tc>
        <w:tc>
          <w:tcPr>
            <w:tcW w:w="874" w:type="pct"/>
            <w:noWrap/>
            <w:vAlign w:val="bottom"/>
            <w:hideMark/>
          </w:tcPr>
          <w:p w14:paraId="5718066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4,576,546</w:t>
            </w:r>
          </w:p>
        </w:tc>
        <w:tc>
          <w:tcPr>
            <w:tcW w:w="874" w:type="pct"/>
            <w:noWrap/>
            <w:vAlign w:val="bottom"/>
            <w:hideMark/>
          </w:tcPr>
          <w:p w14:paraId="4FB9849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5,249,340</w:t>
            </w:r>
          </w:p>
        </w:tc>
        <w:tc>
          <w:tcPr>
            <w:tcW w:w="874" w:type="pct"/>
            <w:noWrap/>
            <w:vAlign w:val="bottom"/>
            <w:hideMark/>
          </w:tcPr>
          <w:p w14:paraId="1B1F738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627,523</w:t>
            </w:r>
          </w:p>
        </w:tc>
      </w:tr>
      <w:tr w:rsidR="002F6CEC" w:rsidRPr="003F00AC" w14:paraId="1B81F9C4" w14:textId="77777777" w:rsidTr="00590A08">
        <w:trPr>
          <w:cantSplit/>
          <w:trHeight w:hRule="exact" w:val="504"/>
        </w:trPr>
        <w:tc>
          <w:tcPr>
            <w:tcW w:w="1504" w:type="pct"/>
            <w:noWrap/>
            <w:vAlign w:val="bottom"/>
            <w:hideMark/>
          </w:tcPr>
          <w:p w14:paraId="3AD85F21"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hideMark/>
          </w:tcPr>
          <w:p w14:paraId="19C64D6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10,017,269</w:t>
            </w:r>
          </w:p>
        </w:tc>
        <w:tc>
          <w:tcPr>
            <w:tcW w:w="874" w:type="pct"/>
            <w:noWrap/>
            <w:vAlign w:val="bottom"/>
            <w:hideMark/>
          </w:tcPr>
          <w:p w14:paraId="67944F2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9,919,299</w:t>
            </w:r>
          </w:p>
        </w:tc>
        <w:tc>
          <w:tcPr>
            <w:tcW w:w="874" w:type="pct"/>
            <w:noWrap/>
            <w:vAlign w:val="bottom"/>
            <w:hideMark/>
          </w:tcPr>
          <w:p w14:paraId="3FAD196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11,397,658</w:t>
            </w:r>
          </w:p>
        </w:tc>
        <w:tc>
          <w:tcPr>
            <w:tcW w:w="874" w:type="pct"/>
            <w:noWrap/>
            <w:vAlign w:val="bottom"/>
            <w:hideMark/>
          </w:tcPr>
          <w:p w14:paraId="6EB471E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1,380,389</w:t>
            </w:r>
          </w:p>
        </w:tc>
      </w:tr>
      <w:tr w:rsidR="002F6CEC" w:rsidRPr="003F00AC" w14:paraId="1CDD40AD" w14:textId="77777777" w:rsidTr="00590A08">
        <w:trPr>
          <w:cantSplit/>
          <w:trHeight w:hRule="exact" w:val="288"/>
        </w:trPr>
        <w:tc>
          <w:tcPr>
            <w:tcW w:w="1504" w:type="pct"/>
            <w:noWrap/>
            <w:vAlign w:val="bottom"/>
            <w:hideMark/>
          </w:tcPr>
          <w:p w14:paraId="6457A80C"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hideMark/>
          </w:tcPr>
          <w:p w14:paraId="11D6B80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755E3B4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3B14299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0F8C852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55E01C99" w14:textId="77777777" w:rsidTr="00590A08">
        <w:trPr>
          <w:cantSplit/>
          <w:trHeight w:hRule="exact" w:val="288"/>
        </w:trPr>
        <w:tc>
          <w:tcPr>
            <w:tcW w:w="1504" w:type="pct"/>
            <w:noWrap/>
            <w:vAlign w:val="bottom"/>
            <w:hideMark/>
          </w:tcPr>
          <w:p w14:paraId="6F06EAF6"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hideMark/>
          </w:tcPr>
          <w:p w14:paraId="7770CF7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2,947,294</w:t>
            </w:r>
          </w:p>
        </w:tc>
        <w:tc>
          <w:tcPr>
            <w:tcW w:w="874" w:type="pct"/>
            <w:noWrap/>
            <w:vAlign w:val="bottom"/>
            <w:hideMark/>
          </w:tcPr>
          <w:p w14:paraId="3DD3B18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2,919,210</w:t>
            </w:r>
          </w:p>
        </w:tc>
        <w:tc>
          <w:tcPr>
            <w:tcW w:w="874" w:type="pct"/>
            <w:noWrap/>
            <w:vAlign w:val="bottom"/>
            <w:hideMark/>
          </w:tcPr>
          <w:p w14:paraId="7D4DF21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3,358,937</w:t>
            </w:r>
          </w:p>
        </w:tc>
        <w:tc>
          <w:tcPr>
            <w:tcW w:w="874" w:type="pct"/>
            <w:noWrap/>
            <w:vAlign w:val="bottom"/>
            <w:hideMark/>
          </w:tcPr>
          <w:p w14:paraId="324D2DB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411,643</w:t>
            </w:r>
          </w:p>
        </w:tc>
      </w:tr>
      <w:tr w:rsidR="002F6CEC" w:rsidRPr="003F00AC" w14:paraId="3D401960" w14:textId="77777777" w:rsidTr="00590A08">
        <w:trPr>
          <w:cantSplit/>
          <w:trHeight w:hRule="exact" w:val="288"/>
        </w:trPr>
        <w:tc>
          <w:tcPr>
            <w:tcW w:w="1504" w:type="pct"/>
            <w:noWrap/>
            <w:vAlign w:val="bottom"/>
            <w:hideMark/>
          </w:tcPr>
          <w:p w14:paraId="11B6063B"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hideMark/>
          </w:tcPr>
          <w:p w14:paraId="0F19C77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4,580,589</w:t>
            </w:r>
          </w:p>
        </w:tc>
        <w:tc>
          <w:tcPr>
            <w:tcW w:w="874" w:type="pct"/>
            <w:noWrap/>
            <w:vAlign w:val="bottom"/>
            <w:hideMark/>
          </w:tcPr>
          <w:p w14:paraId="6B053B3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4,537,309</w:t>
            </w:r>
          </w:p>
        </w:tc>
        <w:tc>
          <w:tcPr>
            <w:tcW w:w="874" w:type="pct"/>
            <w:noWrap/>
            <w:vAlign w:val="bottom"/>
            <w:hideMark/>
          </w:tcPr>
          <w:p w14:paraId="42BDFF9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5,245,189</w:t>
            </w:r>
          </w:p>
        </w:tc>
        <w:tc>
          <w:tcPr>
            <w:tcW w:w="874" w:type="pct"/>
            <w:noWrap/>
            <w:vAlign w:val="bottom"/>
            <w:hideMark/>
          </w:tcPr>
          <w:p w14:paraId="0E03A79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664,600</w:t>
            </w:r>
          </w:p>
        </w:tc>
      </w:tr>
      <w:tr w:rsidR="002F6CEC" w:rsidRPr="003F00AC" w14:paraId="52066D84" w14:textId="77777777" w:rsidTr="00590A08">
        <w:trPr>
          <w:cantSplit/>
          <w:trHeight w:hRule="exact" w:val="288"/>
        </w:trPr>
        <w:tc>
          <w:tcPr>
            <w:tcW w:w="1504" w:type="pct"/>
            <w:noWrap/>
            <w:vAlign w:val="bottom"/>
            <w:hideMark/>
          </w:tcPr>
          <w:p w14:paraId="5F1A5E73"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hideMark/>
          </w:tcPr>
          <w:p w14:paraId="11A6552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351E21F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600A0EA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7CE0AAD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739E47BC" w14:textId="77777777" w:rsidTr="00590A08">
        <w:trPr>
          <w:cantSplit/>
          <w:trHeight w:hRule="exact" w:val="504"/>
        </w:trPr>
        <w:tc>
          <w:tcPr>
            <w:tcW w:w="1504" w:type="pct"/>
            <w:noWrap/>
            <w:vAlign w:val="bottom"/>
            <w:hideMark/>
          </w:tcPr>
          <w:p w14:paraId="5BA44D5F"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hideMark/>
          </w:tcPr>
          <w:p w14:paraId="49392F5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14,226,636</w:t>
            </w:r>
          </w:p>
        </w:tc>
        <w:tc>
          <w:tcPr>
            <w:tcW w:w="874" w:type="pct"/>
            <w:noWrap/>
            <w:vAlign w:val="bottom"/>
            <w:hideMark/>
          </w:tcPr>
          <w:p w14:paraId="31DA2A2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14,084,104</w:t>
            </w:r>
          </w:p>
        </w:tc>
        <w:tc>
          <w:tcPr>
            <w:tcW w:w="874" w:type="pct"/>
            <w:noWrap/>
            <w:vAlign w:val="bottom"/>
            <w:hideMark/>
          </w:tcPr>
          <w:p w14:paraId="198FABD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16,243,101</w:t>
            </w:r>
          </w:p>
        </w:tc>
        <w:tc>
          <w:tcPr>
            <w:tcW w:w="874" w:type="pct"/>
            <w:noWrap/>
            <w:vAlign w:val="bottom"/>
            <w:hideMark/>
          </w:tcPr>
          <w:p w14:paraId="37C09EF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2,016,465</w:t>
            </w:r>
          </w:p>
        </w:tc>
      </w:tr>
      <w:tr w:rsidR="002F6CEC" w:rsidRPr="003F00AC" w14:paraId="6B5351E4" w14:textId="77777777" w:rsidTr="00590A08">
        <w:trPr>
          <w:cantSplit/>
          <w:trHeight w:hRule="exact" w:val="288"/>
        </w:trPr>
        <w:tc>
          <w:tcPr>
            <w:tcW w:w="1504" w:type="pct"/>
            <w:noWrap/>
            <w:vAlign w:val="bottom"/>
            <w:hideMark/>
          </w:tcPr>
          <w:p w14:paraId="1A32DC61"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hideMark/>
          </w:tcPr>
          <w:p w14:paraId="2C3D2A1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3,425,435</w:t>
            </w:r>
          </w:p>
        </w:tc>
        <w:tc>
          <w:tcPr>
            <w:tcW w:w="874" w:type="pct"/>
            <w:noWrap/>
            <w:vAlign w:val="bottom"/>
            <w:hideMark/>
          </w:tcPr>
          <w:p w14:paraId="418383D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3,391,559</w:t>
            </w:r>
          </w:p>
        </w:tc>
        <w:tc>
          <w:tcPr>
            <w:tcW w:w="874" w:type="pct"/>
            <w:noWrap/>
            <w:vAlign w:val="bottom"/>
            <w:hideMark/>
          </w:tcPr>
          <w:p w14:paraId="6D65119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3,904,488</w:t>
            </w:r>
          </w:p>
        </w:tc>
        <w:tc>
          <w:tcPr>
            <w:tcW w:w="874" w:type="pct"/>
            <w:noWrap/>
            <w:vAlign w:val="bottom"/>
            <w:hideMark/>
          </w:tcPr>
          <w:p w14:paraId="5960A2D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479,053</w:t>
            </w:r>
          </w:p>
        </w:tc>
      </w:tr>
      <w:tr w:rsidR="002F6CEC" w:rsidRPr="003F00AC" w14:paraId="555A7441" w14:textId="77777777" w:rsidTr="00590A08">
        <w:trPr>
          <w:cantSplit/>
          <w:trHeight w:hRule="exact" w:val="288"/>
        </w:trPr>
        <w:tc>
          <w:tcPr>
            <w:tcW w:w="1504" w:type="pct"/>
            <w:noWrap/>
            <w:vAlign w:val="bottom"/>
            <w:hideMark/>
          </w:tcPr>
          <w:p w14:paraId="76797E7A"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hideMark/>
          </w:tcPr>
          <w:p w14:paraId="2DF608D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31,457,367</w:t>
            </w:r>
          </w:p>
        </w:tc>
        <w:tc>
          <w:tcPr>
            <w:tcW w:w="874" w:type="pct"/>
            <w:noWrap/>
            <w:vAlign w:val="bottom"/>
            <w:hideMark/>
          </w:tcPr>
          <w:p w14:paraId="52BD864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31,134,646</w:t>
            </w:r>
          </w:p>
        </w:tc>
        <w:tc>
          <w:tcPr>
            <w:tcW w:w="874" w:type="pct"/>
            <w:noWrap/>
            <w:vAlign w:val="bottom"/>
            <w:hideMark/>
          </w:tcPr>
          <w:p w14:paraId="4BD4524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35,842,110</w:t>
            </w:r>
          </w:p>
        </w:tc>
        <w:tc>
          <w:tcPr>
            <w:tcW w:w="874" w:type="pct"/>
            <w:noWrap/>
            <w:vAlign w:val="bottom"/>
            <w:hideMark/>
          </w:tcPr>
          <w:p w14:paraId="2B64CEB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4,384,743</w:t>
            </w:r>
          </w:p>
        </w:tc>
      </w:tr>
      <w:tr w:rsidR="002F6CEC" w:rsidRPr="003F00AC" w14:paraId="3085D1CF" w14:textId="77777777" w:rsidTr="00590A08">
        <w:trPr>
          <w:cantSplit/>
          <w:trHeight w:hRule="exact" w:val="288"/>
        </w:trPr>
        <w:tc>
          <w:tcPr>
            <w:tcW w:w="1504" w:type="pct"/>
            <w:noWrap/>
            <w:vAlign w:val="bottom"/>
            <w:hideMark/>
          </w:tcPr>
          <w:p w14:paraId="0A2AC98B"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hideMark/>
          </w:tcPr>
          <w:p w14:paraId="26828A8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16,225,117</w:t>
            </w:r>
          </w:p>
        </w:tc>
        <w:tc>
          <w:tcPr>
            <w:tcW w:w="874" w:type="pct"/>
            <w:noWrap/>
            <w:vAlign w:val="bottom"/>
            <w:hideMark/>
          </w:tcPr>
          <w:p w14:paraId="7908226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16,075,819</w:t>
            </w:r>
          </w:p>
        </w:tc>
        <w:tc>
          <w:tcPr>
            <w:tcW w:w="874" w:type="pct"/>
            <w:noWrap/>
            <w:vAlign w:val="bottom"/>
            <w:hideMark/>
          </w:tcPr>
          <w:p w14:paraId="481C6AF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18,536,395</w:t>
            </w:r>
          </w:p>
        </w:tc>
        <w:tc>
          <w:tcPr>
            <w:tcW w:w="874" w:type="pct"/>
            <w:noWrap/>
            <w:vAlign w:val="bottom"/>
            <w:hideMark/>
          </w:tcPr>
          <w:p w14:paraId="05412DC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2,311,278</w:t>
            </w:r>
          </w:p>
        </w:tc>
      </w:tr>
      <w:tr w:rsidR="002F6CEC" w:rsidRPr="003F00AC" w14:paraId="393EBE81" w14:textId="77777777" w:rsidTr="00590A08">
        <w:trPr>
          <w:cantSplit/>
          <w:trHeight w:hRule="exact" w:val="288"/>
        </w:trPr>
        <w:tc>
          <w:tcPr>
            <w:tcW w:w="1504" w:type="pct"/>
            <w:noWrap/>
            <w:vAlign w:val="bottom"/>
            <w:hideMark/>
          </w:tcPr>
          <w:p w14:paraId="18CEB39D"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hideMark/>
          </w:tcPr>
          <w:p w14:paraId="4CCD577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7CA14A5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52AEE5B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1AAEA6B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30AEBB37" w14:textId="77777777" w:rsidTr="00590A08">
        <w:trPr>
          <w:cantSplit/>
          <w:trHeight w:hRule="exact" w:val="504"/>
        </w:trPr>
        <w:tc>
          <w:tcPr>
            <w:tcW w:w="1504" w:type="pct"/>
            <w:noWrap/>
            <w:vAlign w:val="bottom"/>
            <w:hideMark/>
          </w:tcPr>
          <w:p w14:paraId="371F36A7"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hideMark/>
          </w:tcPr>
          <w:p w14:paraId="43806BB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19,464,282</w:t>
            </w:r>
          </w:p>
        </w:tc>
        <w:tc>
          <w:tcPr>
            <w:tcW w:w="874" w:type="pct"/>
            <w:noWrap/>
            <w:vAlign w:val="bottom"/>
            <w:hideMark/>
          </w:tcPr>
          <w:p w14:paraId="30B0935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19,272,660</w:t>
            </w:r>
          </w:p>
        </w:tc>
        <w:tc>
          <w:tcPr>
            <w:tcW w:w="874" w:type="pct"/>
            <w:noWrap/>
            <w:vAlign w:val="bottom"/>
            <w:hideMark/>
          </w:tcPr>
          <w:p w14:paraId="01120864"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22,130,671</w:t>
            </w:r>
          </w:p>
        </w:tc>
        <w:tc>
          <w:tcPr>
            <w:tcW w:w="874" w:type="pct"/>
            <w:noWrap/>
            <w:vAlign w:val="bottom"/>
            <w:hideMark/>
          </w:tcPr>
          <w:p w14:paraId="2BD8A13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2,666,389</w:t>
            </w:r>
          </w:p>
        </w:tc>
      </w:tr>
      <w:tr w:rsidR="002F6CEC" w:rsidRPr="003F00AC" w14:paraId="47EF45A7" w14:textId="77777777" w:rsidTr="00590A08">
        <w:trPr>
          <w:cantSplit/>
          <w:trHeight w:hRule="exact" w:val="288"/>
        </w:trPr>
        <w:tc>
          <w:tcPr>
            <w:tcW w:w="1504" w:type="pct"/>
            <w:noWrap/>
            <w:vAlign w:val="bottom"/>
            <w:hideMark/>
          </w:tcPr>
          <w:p w14:paraId="3A50FD57"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hideMark/>
          </w:tcPr>
          <w:p w14:paraId="5013D85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5,995,999</w:t>
            </w:r>
          </w:p>
        </w:tc>
        <w:tc>
          <w:tcPr>
            <w:tcW w:w="874" w:type="pct"/>
            <w:noWrap/>
            <w:vAlign w:val="bottom"/>
            <w:hideMark/>
          </w:tcPr>
          <w:p w14:paraId="245E9E8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5,937,426</w:t>
            </w:r>
          </w:p>
        </w:tc>
        <w:tc>
          <w:tcPr>
            <w:tcW w:w="874" w:type="pct"/>
            <w:noWrap/>
            <w:vAlign w:val="bottom"/>
            <w:hideMark/>
          </w:tcPr>
          <w:p w14:paraId="5CF55C1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6,813,020</w:t>
            </w:r>
          </w:p>
        </w:tc>
        <w:tc>
          <w:tcPr>
            <w:tcW w:w="874" w:type="pct"/>
            <w:noWrap/>
            <w:vAlign w:val="bottom"/>
            <w:hideMark/>
          </w:tcPr>
          <w:p w14:paraId="4BDBBD0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817,021</w:t>
            </w:r>
          </w:p>
        </w:tc>
      </w:tr>
      <w:tr w:rsidR="002F6CEC" w:rsidRPr="003F00AC" w14:paraId="54E1F0B3" w14:textId="77777777" w:rsidTr="00590A08">
        <w:trPr>
          <w:cantSplit/>
          <w:trHeight w:hRule="exact" w:val="288"/>
        </w:trPr>
        <w:tc>
          <w:tcPr>
            <w:tcW w:w="1504" w:type="pct"/>
            <w:noWrap/>
            <w:vAlign w:val="bottom"/>
            <w:hideMark/>
          </w:tcPr>
          <w:p w14:paraId="414FF388"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hideMark/>
          </w:tcPr>
          <w:p w14:paraId="333E766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7,049,402</w:t>
            </w:r>
          </w:p>
        </w:tc>
        <w:tc>
          <w:tcPr>
            <w:tcW w:w="874" w:type="pct"/>
            <w:noWrap/>
            <w:vAlign w:val="bottom"/>
            <w:hideMark/>
          </w:tcPr>
          <w:p w14:paraId="7E5150F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6,980,991</w:t>
            </w:r>
          </w:p>
        </w:tc>
        <w:tc>
          <w:tcPr>
            <w:tcW w:w="874" w:type="pct"/>
            <w:noWrap/>
            <w:vAlign w:val="bottom"/>
            <w:hideMark/>
          </w:tcPr>
          <w:p w14:paraId="109CF89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8,026,280</w:t>
            </w:r>
          </w:p>
        </w:tc>
        <w:tc>
          <w:tcPr>
            <w:tcW w:w="874" w:type="pct"/>
            <w:noWrap/>
            <w:vAlign w:val="bottom"/>
            <w:hideMark/>
          </w:tcPr>
          <w:p w14:paraId="70FA7ED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976,878</w:t>
            </w:r>
          </w:p>
        </w:tc>
      </w:tr>
      <w:tr w:rsidR="002F6CEC" w:rsidRPr="003F00AC" w14:paraId="461467D9" w14:textId="77777777" w:rsidTr="00590A08">
        <w:trPr>
          <w:cantSplit/>
          <w:trHeight w:hRule="exact" w:val="288"/>
        </w:trPr>
        <w:tc>
          <w:tcPr>
            <w:tcW w:w="1504" w:type="pct"/>
            <w:noWrap/>
            <w:vAlign w:val="bottom"/>
            <w:hideMark/>
          </w:tcPr>
          <w:p w14:paraId="7ADBEC26"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hideMark/>
          </w:tcPr>
          <w:p w14:paraId="61FF67F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22,582,275</w:t>
            </w:r>
          </w:p>
        </w:tc>
        <w:tc>
          <w:tcPr>
            <w:tcW w:w="874" w:type="pct"/>
            <w:noWrap/>
            <w:vAlign w:val="bottom"/>
            <w:hideMark/>
          </w:tcPr>
          <w:p w14:paraId="1E433F0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22,361,650</w:t>
            </w:r>
          </w:p>
        </w:tc>
        <w:tc>
          <w:tcPr>
            <w:tcW w:w="874" w:type="pct"/>
            <w:noWrap/>
            <w:vAlign w:val="bottom"/>
            <w:hideMark/>
          </w:tcPr>
          <w:p w14:paraId="14D5A50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25,692,689</w:t>
            </w:r>
          </w:p>
        </w:tc>
        <w:tc>
          <w:tcPr>
            <w:tcW w:w="874" w:type="pct"/>
            <w:noWrap/>
            <w:vAlign w:val="bottom"/>
            <w:hideMark/>
          </w:tcPr>
          <w:p w14:paraId="632964F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3,110,414</w:t>
            </w:r>
          </w:p>
        </w:tc>
      </w:tr>
      <w:tr w:rsidR="002F6CEC" w:rsidRPr="003F00AC" w14:paraId="237BBF30" w14:textId="77777777" w:rsidTr="00590A08">
        <w:trPr>
          <w:cantSplit/>
          <w:trHeight w:hRule="exact" w:val="288"/>
        </w:trPr>
        <w:tc>
          <w:tcPr>
            <w:tcW w:w="1504" w:type="pct"/>
            <w:noWrap/>
            <w:vAlign w:val="bottom"/>
            <w:hideMark/>
          </w:tcPr>
          <w:p w14:paraId="17E0C82D"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hideMark/>
          </w:tcPr>
          <w:p w14:paraId="256C1FB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400A9B1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71ED47E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36EC54B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10B26306" w14:textId="77777777" w:rsidTr="00590A08">
        <w:trPr>
          <w:cantSplit/>
          <w:trHeight w:hRule="exact" w:val="504"/>
        </w:trPr>
        <w:tc>
          <w:tcPr>
            <w:tcW w:w="1504" w:type="pct"/>
            <w:noWrap/>
            <w:vAlign w:val="bottom"/>
            <w:hideMark/>
          </w:tcPr>
          <w:p w14:paraId="5D6256D3"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hideMark/>
          </w:tcPr>
          <w:p w14:paraId="20A9B3F2"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8,549,118</w:t>
            </w:r>
          </w:p>
        </w:tc>
        <w:tc>
          <w:tcPr>
            <w:tcW w:w="874" w:type="pct"/>
            <w:noWrap/>
            <w:vAlign w:val="bottom"/>
            <w:hideMark/>
          </w:tcPr>
          <w:p w14:paraId="296915D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8,472,378</w:t>
            </w:r>
          </w:p>
        </w:tc>
        <w:tc>
          <w:tcPr>
            <w:tcW w:w="874" w:type="pct"/>
            <w:noWrap/>
            <w:vAlign w:val="bottom"/>
            <w:hideMark/>
          </w:tcPr>
          <w:p w14:paraId="3F77CB8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9,789,671</w:t>
            </w:r>
          </w:p>
        </w:tc>
        <w:tc>
          <w:tcPr>
            <w:tcW w:w="874" w:type="pct"/>
            <w:noWrap/>
            <w:vAlign w:val="bottom"/>
            <w:hideMark/>
          </w:tcPr>
          <w:p w14:paraId="71C7952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1,240,553</w:t>
            </w:r>
          </w:p>
        </w:tc>
      </w:tr>
      <w:tr w:rsidR="002F6CEC" w:rsidRPr="003F00AC" w14:paraId="5ADD2F36" w14:textId="77777777" w:rsidTr="00590A08">
        <w:trPr>
          <w:cantSplit/>
          <w:trHeight w:hRule="exact" w:val="288"/>
        </w:trPr>
        <w:tc>
          <w:tcPr>
            <w:tcW w:w="1504" w:type="pct"/>
            <w:noWrap/>
            <w:vAlign w:val="bottom"/>
            <w:hideMark/>
          </w:tcPr>
          <w:p w14:paraId="268D8CE9"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hideMark/>
          </w:tcPr>
          <w:p w14:paraId="1F63952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4A5E7A3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2584A4B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6CB0EF6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22CAB1EB" w14:textId="77777777" w:rsidTr="00590A08">
        <w:trPr>
          <w:cantSplit/>
          <w:trHeight w:hRule="exact" w:val="288"/>
        </w:trPr>
        <w:tc>
          <w:tcPr>
            <w:tcW w:w="1504" w:type="pct"/>
            <w:noWrap/>
            <w:vAlign w:val="bottom"/>
            <w:hideMark/>
          </w:tcPr>
          <w:p w14:paraId="726920ED"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hideMark/>
          </w:tcPr>
          <w:p w14:paraId="46211D0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10,748,375</w:t>
            </w:r>
          </w:p>
        </w:tc>
        <w:tc>
          <w:tcPr>
            <w:tcW w:w="874" w:type="pct"/>
            <w:noWrap/>
            <w:vAlign w:val="bottom"/>
            <w:hideMark/>
          </w:tcPr>
          <w:p w14:paraId="7F639C5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10,644,546</w:t>
            </w:r>
          </w:p>
        </w:tc>
        <w:tc>
          <w:tcPr>
            <w:tcW w:w="874" w:type="pct"/>
            <w:noWrap/>
            <w:vAlign w:val="bottom"/>
            <w:hideMark/>
          </w:tcPr>
          <w:p w14:paraId="2B7186A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12,263,536</w:t>
            </w:r>
          </w:p>
        </w:tc>
        <w:tc>
          <w:tcPr>
            <w:tcW w:w="874" w:type="pct"/>
            <w:noWrap/>
            <w:vAlign w:val="bottom"/>
            <w:hideMark/>
          </w:tcPr>
          <w:p w14:paraId="3D48895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1,515,161</w:t>
            </w:r>
          </w:p>
        </w:tc>
      </w:tr>
      <w:tr w:rsidR="002F6CEC" w:rsidRPr="003F00AC" w14:paraId="31CA7E9F" w14:textId="77777777" w:rsidTr="00590A08">
        <w:trPr>
          <w:cantSplit/>
          <w:trHeight w:hRule="exact" w:val="288"/>
        </w:trPr>
        <w:tc>
          <w:tcPr>
            <w:tcW w:w="1504" w:type="pct"/>
            <w:noWrap/>
            <w:vAlign w:val="bottom"/>
            <w:hideMark/>
          </w:tcPr>
          <w:p w14:paraId="551844E2"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hideMark/>
          </w:tcPr>
          <w:p w14:paraId="1F177B0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35,582,777</w:t>
            </w:r>
          </w:p>
        </w:tc>
        <w:tc>
          <w:tcPr>
            <w:tcW w:w="874" w:type="pct"/>
            <w:noWrap/>
            <w:vAlign w:val="bottom"/>
            <w:hideMark/>
          </w:tcPr>
          <w:p w14:paraId="62D6943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35,250,479</w:t>
            </w:r>
          </w:p>
        </w:tc>
        <w:tc>
          <w:tcPr>
            <w:tcW w:w="874" w:type="pct"/>
            <w:noWrap/>
            <w:vAlign w:val="bottom"/>
            <w:hideMark/>
          </w:tcPr>
          <w:p w14:paraId="5D015E1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40,716,686</w:t>
            </w:r>
          </w:p>
        </w:tc>
        <w:tc>
          <w:tcPr>
            <w:tcW w:w="874" w:type="pct"/>
            <w:noWrap/>
            <w:vAlign w:val="bottom"/>
            <w:hideMark/>
          </w:tcPr>
          <w:p w14:paraId="1884981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5,133,909</w:t>
            </w:r>
          </w:p>
        </w:tc>
      </w:tr>
      <w:tr w:rsidR="002F6CEC" w:rsidRPr="003F00AC" w14:paraId="00451D18" w14:textId="77777777" w:rsidTr="00590A08">
        <w:trPr>
          <w:cantSplit/>
          <w:trHeight w:hRule="exact" w:val="288"/>
        </w:trPr>
        <w:tc>
          <w:tcPr>
            <w:tcW w:w="1504" w:type="pct"/>
            <w:noWrap/>
            <w:vAlign w:val="bottom"/>
            <w:hideMark/>
          </w:tcPr>
          <w:p w14:paraId="40686750"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hideMark/>
          </w:tcPr>
          <w:p w14:paraId="005041D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3,421,037</w:t>
            </w:r>
          </w:p>
        </w:tc>
        <w:tc>
          <w:tcPr>
            <w:tcW w:w="874" w:type="pct"/>
            <w:noWrap/>
            <w:vAlign w:val="bottom"/>
            <w:hideMark/>
          </w:tcPr>
          <w:p w14:paraId="21FA2CB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3,388,095</w:t>
            </w:r>
          </w:p>
        </w:tc>
        <w:tc>
          <w:tcPr>
            <w:tcW w:w="874" w:type="pct"/>
            <w:noWrap/>
            <w:vAlign w:val="bottom"/>
            <w:hideMark/>
          </w:tcPr>
          <w:p w14:paraId="15926C5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3,928,695</w:t>
            </w:r>
          </w:p>
        </w:tc>
        <w:tc>
          <w:tcPr>
            <w:tcW w:w="874" w:type="pct"/>
            <w:noWrap/>
            <w:vAlign w:val="bottom"/>
            <w:hideMark/>
          </w:tcPr>
          <w:p w14:paraId="2D53BB4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507,658</w:t>
            </w:r>
          </w:p>
        </w:tc>
      </w:tr>
      <w:tr w:rsidR="002F6CEC" w:rsidRPr="003F00AC" w14:paraId="0C0F16D2" w14:textId="77777777" w:rsidTr="00590A08">
        <w:trPr>
          <w:cantSplit/>
          <w:trHeight w:hRule="exact" w:val="504"/>
        </w:trPr>
        <w:tc>
          <w:tcPr>
            <w:tcW w:w="1504" w:type="pct"/>
            <w:noWrap/>
            <w:vAlign w:val="bottom"/>
            <w:hideMark/>
          </w:tcPr>
          <w:p w14:paraId="7679C3F5"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hideMark/>
          </w:tcPr>
          <w:p w14:paraId="385F8E9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44EDC6A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70EB4E1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0E2066A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2637C60A" w14:textId="77777777" w:rsidTr="00590A08">
        <w:trPr>
          <w:cantSplit/>
          <w:trHeight w:hRule="exact" w:val="288"/>
        </w:trPr>
        <w:tc>
          <w:tcPr>
            <w:tcW w:w="1504" w:type="pct"/>
            <w:noWrap/>
            <w:vAlign w:val="bottom"/>
            <w:hideMark/>
          </w:tcPr>
          <w:p w14:paraId="39EB3D52"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hideMark/>
          </w:tcPr>
          <w:p w14:paraId="109C542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12,805,307</w:t>
            </w:r>
          </w:p>
        </w:tc>
        <w:tc>
          <w:tcPr>
            <w:tcW w:w="874" w:type="pct"/>
            <w:noWrap/>
            <w:vAlign w:val="bottom"/>
            <w:hideMark/>
          </w:tcPr>
          <w:p w14:paraId="5854013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12,687,998</w:t>
            </w:r>
          </w:p>
        </w:tc>
        <w:tc>
          <w:tcPr>
            <w:tcW w:w="874" w:type="pct"/>
            <w:noWrap/>
            <w:vAlign w:val="bottom"/>
            <w:hideMark/>
          </w:tcPr>
          <w:p w14:paraId="29BFF15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14,637,122</w:t>
            </w:r>
          </w:p>
        </w:tc>
        <w:tc>
          <w:tcPr>
            <w:tcW w:w="874" w:type="pct"/>
            <w:noWrap/>
            <w:vAlign w:val="bottom"/>
            <w:hideMark/>
          </w:tcPr>
          <w:p w14:paraId="439AD70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1,831,815</w:t>
            </w:r>
          </w:p>
        </w:tc>
      </w:tr>
      <w:tr w:rsidR="002F6CEC" w:rsidRPr="003F00AC" w14:paraId="7022507C" w14:textId="77777777" w:rsidTr="00590A08">
        <w:trPr>
          <w:cantSplit/>
          <w:trHeight w:hRule="exact" w:val="288"/>
        </w:trPr>
        <w:tc>
          <w:tcPr>
            <w:tcW w:w="1504" w:type="pct"/>
            <w:noWrap/>
            <w:vAlign w:val="bottom"/>
            <w:hideMark/>
          </w:tcPr>
          <w:p w14:paraId="44B544B3"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hideMark/>
          </w:tcPr>
          <w:p w14:paraId="7919636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11,330,479</w:t>
            </w:r>
          </w:p>
        </w:tc>
        <w:tc>
          <w:tcPr>
            <w:tcW w:w="874" w:type="pct"/>
            <w:noWrap/>
            <w:vAlign w:val="bottom"/>
            <w:hideMark/>
          </w:tcPr>
          <w:p w14:paraId="5E07B1E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11,224,399</w:t>
            </w:r>
          </w:p>
        </w:tc>
        <w:tc>
          <w:tcPr>
            <w:tcW w:w="874" w:type="pct"/>
            <w:noWrap/>
            <w:vAlign w:val="bottom"/>
            <w:hideMark/>
          </w:tcPr>
          <w:p w14:paraId="6841917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12,949,272</w:t>
            </w:r>
          </w:p>
        </w:tc>
        <w:tc>
          <w:tcPr>
            <w:tcW w:w="874" w:type="pct"/>
            <w:noWrap/>
            <w:vAlign w:val="bottom"/>
            <w:hideMark/>
          </w:tcPr>
          <w:p w14:paraId="367636D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1,618,793</w:t>
            </w:r>
          </w:p>
        </w:tc>
      </w:tr>
      <w:tr w:rsidR="002F6CEC" w:rsidRPr="003F00AC" w14:paraId="0CECE24E" w14:textId="77777777" w:rsidTr="00590A08">
        <w:trPr>
          <w:cantSplit/>
          <w:trHeight w:hRule="exact" w:val="288"/>
        </w:trPr>
        <w:tc>
          <w:tcPr>
            <w:tcW w:w="1504" w:type="pct"/>
            <w:noWrap/>
            <w:vAlign w:val="bottom"/>
            <w:hideMark/>
          </w:tcPr>
          <w:p w14:paraId="6F768D58"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hideMark/>
          </w:tcPr>
          <w:p w14:paraId="3219632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3,459,179</w:t>
            </w:r>
          </w:p>
        </w:tc>
        <w:tc>
          <w:tcPr>
            <w:tcW w:w="874" w:type="pct"/>
            <w:noWrap/>
            <w:vAlign w:val="bottom"/>
            <w:hideMark/>
          </w:tcPr>
          <w:p w14:paraId="12FE991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3,423,874</w:t>
            </w:r>
          </w:p>
        </w:tc>
        <w:tc>
          <w:tcPr>
            <w:tcW w:w="874" w:type="pct"/>
            <w:noWrap/>
            <w:vAlign w:val="bottom"/>
            <w:hideMark/>
          </w:tcPr>
          <w:p w14:paraId="4C43650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3,906,577</w:t>
            </w:r>
          </w:p>
        </w:tc>
        <w:tc>
          <w:tcPr>
            <w:tcW w:w="874" w:type="pct"/>
            <w:noWrap/>
            <w:vAlign w:val="bottom"/>
            <w:hideMark/>
          </w:tcPr>
          <w:p w14:paraId="50880321"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447,398</w:t>
            </w:r>
          </w:p>
        </w:tc>
      </w:tr>
      <w:tr w:rsidR="002F6CEC" w:rsidRPr="003F00AC" w14:paraId="58728E17" w14:textId="77777777" w:rsidTr="00590A08">
        <w:trPr>
          <w:cantSplit/>
          <w:trHeight w:hRule="exact" w:val="288"/>
        </w:trPr>
        <w:tc>
          <w:tcPr>
            <w:tcW w:w="1504" w:type="pct"/>
            <w:noWrap/>
            <w:vAlign w:val="bottom"/>
            <w:hideMark/>
          </w:tcPr>
          <w:p w14:paraId="76B29197"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hideMark/>
          </w:tcPr>
          <w:p w14:paraId="3B88441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9,625,367</w:t>
            </w:r>
          </w:p>
        </w:tc>
        <w:tc>
          <w:tcPr>
            <w:tcW w:w="874" w:type="pct"/>
            <w:noWrap/>
            <w:vAlign w:val="bottom"/>
            <w:hideMark/>
          </w:tcPr>
          <w:p w14:paraId="75A91878"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9,536,548</w:t>
            </w:r>
          </w:p>
        </w:tc>
        <w:tc>
          <w:tcPr>
            <w:tcW w:w="874" w:type="pct"/>
            <w:noWrap/>
            <w:vAlign w:val="bottom"/>
            <w:hideMark/>
          </w:tcPr>
          <w:p w14:paraId="731CA5E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11,007,517</w:t>
            </w:r>
          </w:p>
        </w:tc>
        <w:tc>
          <w:tcPr>
            <w:tcW w:w="874" w:type="pct"/>
            <w:noWrap/>
            <w:vAlign w:val="bottom"/>
            <w:hideMark/>
          </w:tcPr>
          <w:p w14:paraId="2D16A2D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1,382,150</w:t>
            </w:r>
          </w:p>
        </w:tc>
      </w:tr>
      <w:tr w:rsidR="002F6CEC" w:rsidRPr="003F00AC" w14:paraId="36CA0120" w14:textId="77777777" w:rsidTr="00590A08">
        <w:trPr>
          <w:cantSplit/>
          <w:trHeight w:hRule="exact" w:val="288"/>
        </w:trPr>
        <w:tc>
          <w:tcPr>
            <w:tcW w:w="1504" w:type="pct"/>
            <w:noWrap/>
            <w:vAlign w:val="bottom"/>
            <w:hideMark/>
          </w:tcPr>
          <w:p w14:paraId="3DC1DCBA"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hideMark/>
          </w:tcPr>
          <w:p w14:paraId="513D934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2,651,250</w:t>
            </w:r>
          </w:p>
        </w:tc>
        <w:tc>
          <w:tcPr>
            <w:tcW w:w="874" w:type="pct"/>
            <w:noWrap/>
            <w:vAlign w:val="bottom"/>
            <w:hideMark/>
          </w:tcPr>
          <w:p w14:paraId="4247DE1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2,625,982</w:t>
            </w:r>
          </w:p>
        </w:tc>
        <w:tc>
          <w:tcPr>
            <w:tcW w:w="874" w:type="pct"/>
            <w:noWrap/>
            <w:vAlign w:val="bottom"/>
            <w:hideMark/>
          </w:tcPr>
          <w:p w14:paraId="5A20D7C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3,023,901</w:t>
            </w:r>
          </w:p>
        </w:tc>
        <w:tc>
          <w:tcPr>
            <w:tcW w:w="874" w:type="pct"/>
            <w:noWrap/>
            <w:vAlign w:val="bottom"/>
            <w:hideMark/>
          </w:tcPr>
          <w:p w14:paraId="3902AD95"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372,651</w:t>
            </w:r>
          </w:p>
        </w:tc>
      </w:tr>
      <w:tr w:rsidR="002F6CEC" w:rsidRPr="003F00AC" w14:paraId="5B4F6482" w14:textId="77777777" w:rsidTr="00590A08">
        <w:trPr>
          <w:cantSplit/>
          <w:trHeight w:hRule="exact" w:val="288"/>
        </w:trPr>
        <w:tc>
          <w:tcPr>
            <w:tcW w:w="1504" w:type="pct"/>
            <w:noWrap/>
            <w:vAlign w:val="bottom"/>
            <w:hideMark/>
          </w:tcPr>
          <w:p w14:paraId="7E99F3D9"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b/>
                <w:bCs/>
                <w:sz w:val="20"/>
                <w:szCs w:val="20"/>
              </w:rPr>
              <w:t xml:space="preserve">Subtotal </w:t>
            </w:r>
          </w:p>
        </w:tc>
        <w:tc>
          <w:tcPr>
            <w:tcW w:w="874" w:type="pct"/>
            <w:noWrap/>
            <w:vAlign w:val="bottom"/>
            <w:hideMark/>
          </w:tcPr>
          <w:p w14:paraId="732CDA1E"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520,451,971</w:t>
            </w:r>
          </w:p>
        </w:tc>
        <w:tc>
          <w:tcPr>
            <w:tcW w:w="874" w:type="pct"/>
            <w:noWrap/>
            <w:vAlign w:val="bottom"/>
            <w:hideMark/>
          </w:tcPr>
          <w:p w14:paraId="1AB8AEB5"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515,490,051</w:t>
            </w:r>
          </w:p>
        </w:tc>
        <w:tc>
          <w:tcPr>
            <w:tcW w:w="874" w:type="pct"/>
            <w:noWrap/>
            <w:vAlign w:val="bottom"/>
            <w:hideMark/>
          </w:tcPr>
          <w:p w14:paraId="3A130855"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593,680,120</w:t>
            </w:r>
          </w:p>
        </w:tc>
        <w:tc>
          <w:tcPr>
            <w:tcW w:w="874" w:type="pct"/>
            <w:noWrap/>
            <w:vAlign w:val="bottom"/>
            <w:hideMark/>
          </w:tcPr>
          <w:p w14:paraId="07336FA9"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73,228,149</w:t>
            </w:r>
          </w:p>
        </w:tc>
      </w:tr>
      <w:tr w:rsidR="002F6CEC" w:rsidRPr="003F00AC" w14:paraId="39F874D4" w14:textId="77777777" w:rsidTr="00590A08">
        <w:trPr>
          <w:cantSplit/>
          <w:trHeight w:hRule="exact" w:val="504"/>
        </w:trPr>
        <w:tc>
          <w:tcPr>
            <w:tcW w:w="1504" w:type="pct"/>
            <w:noWrap/>
            <w:vAlign w:val="bottom"/>
            <w:hideMark/>
          </w:tcPr>
          <w:p w14:paraId="0FCFBF53"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hideMark/>
          </w:tcPr>
          <w:p w14:paraId="2FEB7C70"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578,756</w:t>
            </w:r>
          </w:p>
        </w:tc>
        <w:tc>
          <w:tcPr>
            <w:tcW w:w="874" w:type="pct"/>
            <w:noWrap/>
            <w:vAlign w:val="bottom"/>
            <w:hideMark/>
          </w:tcPr>
          <w:p w14:paraId="7811B1B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578,578</w:t>
            </w:r>
          </w:p>
        </w:tc>
        <w:tc>
          <w:tcPr>
            <w:tcW w:w="874" w:type="pct"/>
            <w:noWrap/>
            <w:vAlign w:val="bottom"/>
            <w:hideMark/>
          </w:tcPr>
          <w:p w14:paraId="59DCDD2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582,162</w:t>
            </w:r>
          </w:p>
        </w:tc>
        <w:tc>
          <w:tcPr>
            <w:tcW w:w="874" w:type="pct"/>
            <w:noWrap/>
            <w:vAlign w:val="bottom"/>
            <w:hideMark/>
          </w:tcPr>
          <w:p w14:paraId="091D093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3,406</w:t>
            </w:r>
          </w:p>
        </w:tc>
      </w:tr>
      <w:tr w:rsidR="002F6CEC" w:rsidRPr="003F00AC" w14:paraId="1CA7EDEB" w14:textId="77777777" w:rsidTr="00590A08">
        <w:trPr>
          <w:cantSplit/>
          <w:trHeight w:hRule="exact" w:val="288"/>
        </w:trPr>
        <w:tc>
          <w:tcPr>
            <w:tcW w:w="1504" w:type="pct"/>
            <w:noWrap/>
            <w:vAlign w:val="bottom"/>
            <w:hideMark/>
          </w:tcPr>
          <w:p w14:paraId="0BA6B2AC" w14:textId="24298B2D"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p w14:paraId="6EC77614" w14:textId="77777777" w:rsidR="002F6CEC" w:rsidRPr="003F00AC" w:rsidRDefault="002F6CEC" w:rsidP="00590A08">
            <w:pPr>
              <w:spacing w:after="0" w:line="240" w:lineRule="auto"/>
              <w:jc w:val="left"/>
              <w:rPr>
                <w:rFonts w:ascii="Times New Roman" w:hAnsi="Times New Roman"/>
                <w:color w:val="000000"/>
                <w:sz w:val="20"/>
                <w:szCs w:val="20"/>
              </w:rPr>
            </w:pPr>
          </w:p>
        </w:tc>
        <w:tc>
          <w:tcPr>
            <w:tcW w:w="874" w:type="pct"/>
            <w:noWrap/>
            <w:vAlign w:val="bottom"/>
            <w:hideMark/>
          </w:tcPr>
          <w:p w14:paraId="7509C8C9"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1,325,625</w:t>
            </w:r>
          </w:p>
        </w:tc>
        <w:tc>
          <w:tcPr>
            <w:tcW w:w="874" w:type="pct"/>
            <w:noWrap/>
            <w:vAlign w:val="bottom"/>
            <w:hideMark/>
          </w:tcPr>
          <w:p w14:paraId="1368BA0A"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1,312,991</w:t>
            </w:r>
          </w:p>
        </w:tc>
        <w:tc>
          <w:tcPr>
            <w:tcW w:w="874" w:type="pct"/>
            <w:noWrap/>
            <w:vAlign w:val="bottom"/>
            <w:hideMark/>
          </w:tcPr>
          <w:p w14:paraId="33B5BE3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1,511,951</w:t>
            </w:r>
          </w:p>
        </w:tc>
        <w:tc>
          <w:tcPr>
            <w:tcW w:w="874" w:type="pct"/>
            <w:noWrap/>
            <w:vAlign w:val="bottom"/>
            <w:hideMark/>
          </w:tcPr>
          <w:p w14:paraId="5E4F20BD"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186,326</w:t>
            </w:r>
          </w:p>
        </w:tc>
      </w:tr>
      <w:tr w:rsidR="002F6CEC" w:rsidRPr="003F00AC" w14:paraId="7E5115D5" w14:textId="77777777" w:rsidTr="00590A08">
        <w:trPr>
          <w:cantSplit/>
          <w:trHeight w:hRule="exact" w:val="288"/>
        </w:trPr>
        <w:tc>
          <w:tcPr>
            <w:tcW w:w="1504" w:type="pct"/>
            <w:noWrap/>
            <w:vAlign w:val="bottom"/>
            <w:hideMark/>
          </w:tcPr>
          <w:p w14:paraId="715F227D" w14:textId="43FB099D"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hideMark/>
          </w:tcPr>
          <w:p w14:paraId="69BB189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331,406</w:t>
            </w:r>
          </w:p>
        </w:tc>
        <w:tc>
          <w:tcPr>
            <w:tcW w:w="874" w:type="pct"/>
            <w:noWrap/>
            <w:vAlign w:val="bottom"/>
            <w:hideMark/>
          </w:tcPr>
          <w:p w14:paraId="49ABF49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328,248</w:t>
            </w:r>
          </w:p>
        </w:tc>
        <w:tc>
          <w:tcPr>
            <w:tcW w:w="874" w:type="pct"/>
            <w:noWrap/>
            <w:vAlign w:val="bottom"/>
            <w:hideMark/>
          </w:tcPr>
          <w:p w14:paraId="64D3D9A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377,988</w:t>
            </w:r>
          </w:p>
        </w:tc>
        <w:tc>
          <w:tcPr>
            <w:tcW w:w="874" w:type="pct"/>
            <w:noWrap/>
            <w:vAlign w:val="bottom"/>
            <w:hideMark/>
          </w:tcPr>
          <w:p w14:paraId="2E5141A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46,582</w:t>
            </w:r>
          </w:p>
        </w:tc>
      </w:tr>
      <w:tr w:rsidR="002F6CEC" w:rsidRPr="003F00AC" w14:paraId="2AA09B32" w14:textId="77777777" w:rsidTr="00590A08">
        <w:trPr>
          <w:cantSplit/>
          <w:trHeight w:hRule="exact" w:val="288"/>
        </w:trPr>
        <w:tc>
          <w:tcPr>
            <w:tcW w:w="1504" w:type="pct"/>
            <w:noWrap/>
            <w:vAlign w:val="bottom"/>
            <w:hideMark/>
          </w:tcPr>
          <w:p w14:paraId="07BF8EFC"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hideMark/>
          </w:tcPr>
          <w:p w14:paraId="5ADCFDBC"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6,236,706</w:t>
            </w:r>
          </w:p>
        </w:tc>
        <w:tc>
          <w:tcPr>
            <w:tcW w:w="874" w:type="pct"/>
            <w:noWrap/>
            <w:vAlign w:val="bottom"/>
            <w:hideMark/>
          </w:tcPr>
          <w:p w14:paraId="6AFF0B3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6,173,441</w:t>
            </w:r>
          </w:p>
        </w:tc>
        <w:tc>
          <w:tcPr>
            <w:tcW w:w="874" w:type="pct"/>
            <w:noWrap/>
            <w:vAlign w:val="bottom"/>
            <w:hideMark/>
          </w:tcPr>
          <w:p w14:paraId="555ED2E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7,116,058</w:t>
            </w:r>
          </w:p>
        </w:tc>
        <w:tc>
          <w:tcPr>
            <w:tcW w:w="874" w:type="pct"/>
            <w:noWrap/>
            <w:vAlign w:val="bottom"/>
            <w:hideMark/>
          </w:tcPr>
          <w:p w14:paraId="31CD436E"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879,352</w:t>
            </w:r>
          </w:p>
        </w:tc>
      </w:tr>
      <w:tr w:rsidR="002F6CEC" w:rsidRPr="003F00AC" w14:paraId="0EF7B460" w14:textId="77777777" w:rsidTr="00590A08">
        <w:trPr>
          <w:cantSplit/>
          <w:trHeight w:hRule="exact" w:val="288"/>
        </w:trPr>
        <w:tc>
          <w:tcPr>
            <w:tcW w:w="1504" w:type="pct"/>
            <w:noWrap/>
            <w:vAlign w:val="bottom"/>
            <w:hideMark/>
          </w:tcPr>
          <w:p w14:paraId="6E6E8489"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hideMark/>
          </w:tcPr>
          <w:p w14:paraId="20DF5E8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1,325,625</w:t>
            </w:r>
          </w:p>
        </w:tc>
        <w:tc>
          <w:tcPr>
            <w:tcW w:w="874" w:type="pct"/>
            <w:noWrap/>
            <w:vAlign w:val="bottom"/>
            <w:hideMark/>
          </w:tcPr>
          <w:p w14:paraId="343A241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1,312,991</w:t>
            </w:r>
          </w:p>
        </w:tc>
        <w:tc>
          <w:tcPr>
            <w:tcW w:w="874" w:type="pct"/>
            <w:noWrap/>
            <w:vAlign w:val="bottom"/>
            <w:hideMark/>
          </w:tcPr>
          <w:p w14:paraId="3587E91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1,511,951</w:t>
            </w:r>
          </w:p>
        </w:tc>
        <w:tc>
          <w:tcPr>
            <w:tcW w:w="874" w:type="pct"/>
            <w:noWrap/>
            <w:vAlign w:val="bottom"/>
            <w:hideMark/>
          </w:tcPr>
          <w:p w14:paraId="3A05E38F"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186,326</w:t>
            </w:r>
          </w:p>
        </w:tc>
      </w:tr>
      <w:tr w:rsidR="002F6CEC" w:rsidRPr="003F00AC" w14:paraId="2FB67481" w14:textId="77777777" w:rsidTr="00590A08">
        <w:trPr>
          <w:cantSplit/>
          <w:trHeight w:hRule="exact" w:val="288"/>
        </w:trPr>
        <w:tc>
          <w:tcPr>
            <w:tcW w:w="1504" w:type="pct"/>
            <w:noWrap/>
            <w:vAlign w:val="bottom"/>
            <w:hideMark/>
          </w:tcPr>
          <w:p w14:paraId="4FCF8F08"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b/>
                <w:bCs/>
                <w:sz w:val="20"/>
                <w:szCs w:val="20"/>
              </w:rPr>
              <w:t>Subtotal</w:t>
            </w:r>
          </w:p>
        </w:tc>
        <w:tc>
          <w:tcPr>
            <w:tcW w:w="874" w:type="pct"/>
            <w:noWrap/>
            <w:vAlign w:val="bottom"/>
            <w:hideMark/>
          </w:tcPr>
          <w:p w14:paraId="68AEFCAC"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9,798,118</w:t>
            </w:r>
          </w:p>
        </w:tc>
        <w:tc>
          <w:tcPr>
            <w:tcW w:w="874" w:type="pct"/>
            <w:noWrap/>
            <w:vAlign w:val="bottom"/>
            <w:hideMark/>
          </w:tcPr>
          <w:p w14:paraId="1C20395D"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9,706,249</w:t>
            </w:r>
          </w:p>
        </w:tc>
        <w:tc>
          <w:tcPr>
            <w:tcW w:w="874" w:type="pct"/>
            <w:noWrap/>
            <w:vAlign w:val="bottom"/>
            <w:hideMark/>
          </w:tcPr>
          <w:p w14:paraId="1B456753"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11,100,110</w:t>
            </w:r>
          </w:p>
        </w:tc>
        <w:tc>
          <w:tcPr>
            <w:tcW w:w="874" w:type="pct"/>
            <w:noWrap/>
            <w:vAlign w:val="bottom"/>
            <w:hideMark/>
          </w:tcPr>
          <w:p w14:paraId="50999A04"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1,301,992</w:t>
            </w:r>
          </w:p>
        </w:tc>
      </w:tr>
      <w:tr w:rsidR="002F6CEC" w:rsidRPr="003F00AC" w14:paraId="72A1A5D0" w14:textId="77777777" w:rsidTr="00590A08">
        <w:trPr>
          <w:trHeight w:val="504"/>
        </w:trPr>
        <w:tc>
          <w:tcPr>
            <w:tcW w:w="1504" w:type="pct"/>
            <w:noWrap/>
            <w:vAlign w:val="bottom"/>
            <w:hideMark/>
          </w:tcPr>
          <w:p w14:paraId="05A045AB" w14:textId="77777777" w:rsidR="002F6CEC" w:rsidRPr="003F00AC" w:rsidRDefault="002F6CEC"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States/Territories</w:t>
            </w:r>
          </w:p>
        </w:tc>
        <w:tc>
          <w:tcPr>
            <w:tcW w:w="874" w:type="pct"/>
            <w:noWrap/>
            <w:vAlign w:val="bottom"/>
            <w:hideMark/>
          </w:tcPr>
          <w:p w14:paraId="709D6B90" w14:textId="77777777" w:rsidR="002F6CEC" w:rsidRPr="003F00AC" w:rsidRDefault="002F6CEC"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530,250,089</w:t>
            </w:r>
          </w:p>
        </w:tc>
        <w:tc>
          <w:tcPr>
            <w:tcW w:w="874" w:type="pct"/>
            <w:noWrap/>
            <w:vAlign w:val="bottom"/>
            <w:hideMark/>
          </w:tcPr>
          <w:p w14:paraId="6234673A" w14:textId="77777777" w:rsidR="002F6CEC" w:rsidRPr="003F00AC" w:rsidRDefault="002F6CEC"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525,196,300</w:t>
            </w:r>
          </w:p>
        </w:tc>
        <w:tc>
          <w:tcPr>
            <w:tcW w:w="874" w:type="pct"/>
            <w:noWrap/>
            <w:vAlign w:val="bottom"/>
            <w:hideMark/>
          </w:tcPr>
          <w:p w14:paraId="0F68F5EA" w14:textId="77777777" w:rsidR="002F6CEC" w:rsidRPr="003F00AC" w:rsidRDefault="002F6CEC"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604,780,230</w:t>
            </w:r>
          </w:p>
        </w:tc>
        <w:tc>
          <w:tcPr>
            <w:tcW w:w="874" w:type="pct"/>
            <w:noWrap/>
            <w:vAlign w:val="bottom"/>
            <w:hideMark/>
          </w:tcPr>
          <w:p w14:paraId="48AEBD51"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74,530,141</w:t>
            </w:r>
          </w:p>
        </w:tc>
      </w:tr>
      <w:tr w:rsidR="002F6CEC" w:rsidRPr="003F00AC" w14:paraId="4017D7BE" w14:textId="77777777" w:rsidTr="00590A08">
        <w:trPr>
          <w:trHeight w:val="504"/>
        </w:trPr>
        <w:tc>
          <w:tcPr>
            <w:tcW w:w="1504" w:type="pct"/>
            <w:noWrap/>
            <w:vAlign w:val="bottom"/>
            <w:hideMark/>
          </w:tcPr>
          <w:p w14:paraId="3E631127" w14:textId="77777777" w:rsidR="002F6CEC" w:rsidRPr="003F00AC" w:rsidRDefault="002F6CE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Undistributed/1</w:t>
            </w:r>
          </w:p>
        </w:tc>
        <w:tc>
          <w:tcPr>
            <w:tcW w:w="874" w:type="pct"/>
            <w:noWrap/>
            <w:vAlign w:val="bottom"/>
            <w:hideMark/>
          </w:tcPr>
          <w:p w14:paraId="7995D0EB"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10,091,911</w:t>
            </w:r>
          </w:p>
        </w:tc>
        <w:tc>
          <w:tcPr>
            <w:tcW w:w="874" w:type="pct"/>
            <w:noWrap/>
            <w:vAlign w:val="bottom"/>
            <w:hideMark/>
          </w:tcPr>
          <w:p w14:paraId="037CB9B7"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15,145,700</w:t>
            </w:r>
          </w:p>
        </w:tc>
        <w:tc>
          <w:tcPr>
            <w:tcW w:w="874" w:type="pct"/>
            <w:noWrap/>
            <w:vAlign w:val="bottom"/>
            <w:hideMark/>
          </w:tcPr>
          <w:p w14:paraId="62ED5C26"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16,911,770</w:t>
            </w:r>
          </w:p>
        </w:tc>
        <w:tc>
          <w:tcPr>
            <w:tcW w:w="874" w:type="pct"/>
            <w:noWrap/>
            <w:vAlign w:val="bottom"/>
            <w:hideMark/>
          </w:tcPr>
          <w:p w14:paraId="46F50043" w14:textId="77777777" w:rsidR="002F6CEC" w:rsidRPr="003F00AC" w:rsidRDefault="002F6CEC" w:rsidP="00590A08">
            <w:pPr>
              <w:spacing w:after="0" w:line="240" w:lineRule="auto"/>
              <w:jc w:val="right"/>
              <w:rPr>
                <w:rFonts w:ascii="Times New Roman" w:hAnsi="Times New Roman"/>
                <w:color w:val="000000"/>
                <w:sz w:val="20"/>
                <w:szCs w:val="20"/>
              </w:rPr>
            </w:pPr>
            <w:r w:rsidRPr="003F00AC">
              <w:rPr>
                <w:rFonts w:ascii="Times New Roman" w:hAnsi="Times New Roman"/>
                <w:color w:val="000000"/>
                <w:sz w:val="20"/>
                <w:szCs w:val="20"/>
              </w:rPr>
              <w:t>6,819,859</w:t>
            </w:r>
          </w:p>
        </w:tc>
      </w:tr>
      <w:tr w:rsidR="002F6CEC" w:rsidRPr="003F00AC" w14:paraId="2D91D131" w14:textId="77777777" w:rsidTr="00590A08">
        <w:trPr>
          <w:trHeight w:val="504"/>
        </w:trPr>
        <w:tc>
          <w:tcPr>
            <w:tcW w:w="1504" w:type="pct"/>
            <w:noWrap/>
            <w:vAlign w:val="bottom"/>
            <w:hideMark/>
          </w:tcPr>
          <w:p w14:paraId="6DBC5FD9" w14:textId="77777777" w:rsidR="002F6CEC" w:rsidRPr="003F00AC" w:rsidRDefault="002F6CEC"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RESOURCES</w:t>
            </w:r>
          </w:p>
        </w:tc>
        <w:tc>
          <w:tcPr>
            <w:tcW w:w="874" w:type="pct"/>
            <w:noWrap/>
            <w:vAlign w:val="bottom"/>
            <w:hideMark/>
          </w:tcPr>
          <w:p w14:paraId="6EB60123"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540,342,000</w:t>
            </w:r>
          </w:p>
        </w:tc>
        <w:tc>
          <w:tcPr>
            <w:tcW w:w="874" w:type="pct"/>
            <w:noWrap/>
            <w:vAlign w:val="bottom"/>
            <w:hideMark/>
          </w:tcPr>
          <w:p w14:paraId="57569EEA"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540,342,000</w:t>
            </w:r>
          </w:p>
        </w:tc>
        <w:tc>
          <w:tcPr>
            <w:tcW w:w="874" w:type="pct"/>
            <w:noWrap/>
            <w:vAlign w:val="bottom"/>
            <w:hideMark/>
          </w:tcPr>
          <w:p w14:paraId="311B52F2"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621,692,000</w:t>
            </w:r>
          </w:p>
        </w:tc>
        <w:tc>
          <w:tcPr>
            <w:tcW w:w="874" w:type="pct"/>
            <w:noWrap/>
            <w:vAlign w:val="bottom"/>
            <w:hideMark/>
          </w:tcPr>
          <w:p w14:paraId="0049E2E3" w14:textId="77777777" w:rsidR="002F6CEC" w:rsidRPr="003F00AC" w:rsidRDefault="002F6CEC" w:rsidP="00590A08">
            <w:pPr>
              <w:spacing w:after="0" w:line="240" w:lineRule="auto"/>
              <w:jc w:val="right"/>
              <w:rPr>
                <w:rFonts w:ascii="Times New Roman" w:hAnsi="Times New Roman"/>
                <w:b/>
                <w:bCs/>
                <w:color w:val="000000"/>
                <w:sz w:val="20"/>
                <w:szCs w:val="20"/>
              </w:rPr>
            </w:pPr>
            <w:r w:rsidRPr="003F00AC">
              <w:rPr>
                <w:rFonts w:ascii="Times New Roman" w:hAnsi="Times New Roman"/>
                <w:b/>
                <w:bCs/>
                <w:color w:val="000000"/>
                <w:sz w:val="20"/>
                <w:szCs w:val="20"/>
              </w:rPr>
              <w:t>81,350,000</w:t>
            </w:r>
          </w:p>
        </w:tc>
      </w:tr>
    </w:tbl>
    <w:p w14:paraId="7C97D293" w14:textId="2992FE50" w:rsidR="001B0EDB" w:rsidRPr="005F00B6" w:rsidRDefault="001B0EDB" w:rsidP="001B0EDB">
      <w:pPr>
        <w:rPr>
          <w:sz w:val="18"/>
          <w:szCs w:val="18"/>
        </w:rPr>
      </w:pPr>
      <w:r w:rsidRPr="005F00B6">
        <w:rPr>
          <w:sz w:val="18"/>
          <w:szCs w:val="18"/>
        </w:rPr>
        <w:t>1/ Undistributed- Includes funds for Older American Act statutory requirements, including evaluation and disaster assistance, grant and program reporting system costs, and starting in FY 2022 the costs of conducting innovation grants. Funds unused for these purposes at the end of the year are allocated to states.</w:t>
      </w:r>
      <w:r w:rsidRPr="005F00B6">
        <w:rPr>
          <w:sz w:val="18"/>
          <w:szCs w:val="18"/>
        </w:rPr>
        <w:br w:type="page"/>
      </w:r>
    </w:p>
    <w:p w14:paraId="677646F6" w14:textId="77777777" w:rsidR="001B0EDB" w:rsidRPr="003F00AC" w:rsidRDefault="001B0EDB" w:rsidP="00B9564E">
      <w:pPr>
        <w:spacing w:line="240" w:lineRule="auto"/>
        <w:jc w:val="center"/>
        <w:rPr>
          <w:b/>
          <w:bCs/>
          <w:sz w:val="20"/>
          <w:szCs w:val="20"/>
        </w:rPr>
      </w:pPr>
      <w:r w:rsidRPr="003F00AC">
        <w:rPr>
          <w:b/>
          <w:bCs/>
          <w:sz w:val="20"/>
          <w:szCs w:val="20"/>
        </w:rPr>
        <w:lastRenderedPageBreak/>
        <w:t>DEPARTMENT OF HEALTH AND HUMAN SERVICES</w:t>
      </w:r>
    </w:p>
    <w:p w14:paraId="3F8D4B6C" w14:textId="77777777" w:rsidR="001B0EDB" w:rsidRPr="003F00AC" w:rsidRDefault="001B0EDB" w:rsidP="00B9564E">
      <w:pPr>
        <w:spacing w:line="240" w:lineRule="auto"/>
        <w:jc w:val="center"/>
        <w:rPr>
          <w:b/>
          <w:bCs/>
          <w:sz w:val="20"/>
          <w:szCs w:val="20"/>
        </w:rPr>
      </w:pPr>
      <w:r w:rsidRPr="003F00AC">
        <w:rPr>
          <w:b/>
          <w:bCs/>
          <w:sz w:val="20"/>
          <w:szCs w:val="20"/>
        </w:rPr>
        <w:t>ADMINISTRATION FOR COMMUNITY LIVING</w:t>
      </w:r>
    </w:p>
    <w:p w14:paraId="2A9331F9" w14:textId="77777777" w:rsidR="001B0EDB" w:rsidRPr="003F00AC" w:rsidRDefault="001B0EDB" w:rsidP="00B9564E">
      <w:pPr>
        <w:spacing w:line="240" w:lineRule="auto"/>
        <w:jc w:val="center"/>
        <w:rPr>
          <w:b/>
          <w:bCs/>
          <w:sz w:val="20"/>
          <w:szCs w:val="20"/>
        </w:rPr>
      </w:pPr>
      <w:r w:rsidRPr="003F00AC">
        <w:rPr>
          <w:b/>
          <w:bCs/>
          <w:sz w:val="20"/>
          <w:szCs w:val="20"/>
        </w:rPr>
        <w:t>ADMINISTRATION ON AGING</w:t>
      </w:r>
    </w:p>
    <w:p w14:paraId="11B7250D" w14:textId="77777777" w:rsidR="001B0EDB" w:rsidRPr="003F00AC" w:rsidRDefault="001B0EDB" w:rsidP="001D7725">
      <w:pPr>
        <w:jc w:val="center"/>
        <w:rPr>
          <w:b/>
          <w:bCs/>
          <w:sz w:val="20"/>
          <w:szCs w:val="20"/>
        </w:rPr>
      </w:pPr>
      <w:r w:rsidRPr="003F00AC">
        <w:rPr>
          <w:b/>
          <w:bCs/>
          <w:sz w:val="20"/>
          <w:szCs w:val="20"/>
        </w:rPr>
        <w:t>FY 2024 DISCRETIONARY STATE FORMULA GRANTS</w:t>
      </w:r>
    </w:p>
    <w:p w14:paraId="3A15104E" w14:textId="77777777" w:rsidR="001B0EDB" w:rsidRPr="003F00AC" w:rsidRDefault="001B0EDB" w:rsidP="001D7725">
      <w:pPr>
        <w:jc w:val="center"/>
        <w:rPr>
          <w:sz w:val="20"/>
          <w:szCs w:val="20"/>
        </w:rPr>
      </w:pPr>
      <w:r w:rsidRPr="003F00AC">
        <w:rPr>
          <w:sz w:val="20"/>
          <w:szCs w:val="20"/>
        </w:rPr>
        <w:t>PROGRAM/CFDA NUMBER: Home-Delivered Nutrition Services (CFDA 93.045)</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086CC7" w:rsidRPr="003F00AC" w14:paraId="5E4233E4" w14:textId="77777777" w:rsidTr="00590A08">
        <w:trPr>
          <w:cantSplit/>
          <w:trHeight w:hRule="exact" w:val="864"/>
          <w:tblHeader/>
        </w:trPr>
        <w:tc>
          <w:tcPr>
            <w:tcW w:w="1504" w:type="pct"/>
            <w:noWrap/>
            <w:vAlign w:val="center"/>
            <w:hideMark/>
          </w:tcPr>
          <w:p w14:paraId="50639111" w14:textId="77777777" w:rsidR="00086CC7" w:rsidRPr="003F00AC" w:rsidRDefault="00086CC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16C110C5" w14:textId="77777777" w:rsidR="00086CC7" w:rsidRPr="003F00AC" w:rsidRDefault="00086CC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07AD1602" w14:textId="77777777" w:rsidR="00086CC7" w:rsidRPr="003F00AC" w:rsidRDefault="00086CC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1632064C" w14:textId="77777777" w:rsidR="00086CC7" w:rsidRPr="003F00AC" w:rsidRDefault="00086CC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18285499" w14:textId="77777777" w:rsidR="00086CC7" w:rsidRPr="003F00AC" w:rsidRDefault="00086CC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086CC7" w:rsidRPr="003F00AC" w14:paraId="053C754C" w14:textId="77777777" w:rsidTr="00590A08">
        <w:trPr>
          <w:cantSplit/>
          <w:trHeight w:hRule="exact" w:val="504"/>
        </w:trPr>
        <w:tc>
          <w:tcPr>
            <w:tcW w:w="1504" w:type="pct"/>
            <w:noWrap/>
            <w:vAlign w:val="bottom"/>
            <w:hideMark/>
          </w:tcPr>
          <w:p w14:paraId="2CCDA884"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68C69F0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5,490,821</w:t>
            </w:r>
          </w:p>
        </w:tc>
        <w:tc>
          <w:tcPr>
            <w:tcW w:w="874" w:type="pct"/>
            <w:noWrap/>
            <w:vAlign w:val="bottom"/>
          </w:tcPr>
          <w:p w14:paraId="26CEB50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5,415,414</w:t>
            </w:r>
          </w:p>
        </w:tc>
        <w:tc>
          <w:tcPr>
            <w:tcW w:w="874" w:type="pct"/>
            <w:noWrap/>
            <w:vAlign w:val="bottom"/>
          </w:tcPr>
          <w:p w14:paraId="63042C0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6,625,910</w:t>
            </w:r>
          </w:p>
        </w:tc>
        <w:tc>
          <w:tcPr>
            <w:tcW w:w="874" w:type="pct"/>
            <w:noWrap/>
            <w:vAlign w:val="bottom"/>
          </w:tcPr>
          <w:p w14:paraId="3219075E"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1,135,089</w:t>
            </w:r>
          </w:p>
        </w:tc>
      </w:tr>
      <w:tr w:rsidR="00086CC7" w:rsidRPr="003F00AC" w14:paraId="4D3CDF6B" w14:textId="77777777" w:rsidTr="00590A08">
        <w:trPr>
          <w:cantSplit/>
          <w:trHeight w:hRule="exact" w:val="288"/>
        </w:trPr>
        <w:tc>
          <w:tcPr>
            <w:tcW w:w="1504" w:type="pct"/>
            <w:noWrap/>
            <w:vAlign w:val="bottom"/>
            <w:hideMark/>
          </w:tcPr>
          <w:p w14:paraId="7B6C9768"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0FF976D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70507B3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5A93721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658C2A3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7F52C139" w14:textId="77777777" w:rsidTr="00590A08">
        <w:trPr>
          <w:cantSplit/>
          <w:trHeight w:hRule="exact" w:val="288"/>
        </w:trPr>
        <w:tc>
          <w:tcPr>
            <w:tcW w:w="1504" w:type="pct"/>
            <w:noWrap/>
            <w:vAlign w:val="bottom"/>
            <w:hideMark/>
          </w:tcPr>
          <w:p w14:paraId="3353D860"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32A09FC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8,021,043</w:t>
            </w:r>
          </w:p>
        </w:tc>
        <w:tc>
          <w:tcPr>
            <w:tcW w:w="874" w:type="pct"/>
            <w:noWrap/>
            <w:vAlign w:val="bottom"/>
          </w:tcPr>
          <w:p w14:paraId="571FA63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7,983,544</w:t>
            </w:r>
          </w:p>
        </w:tc>
        <w:tc>
          <w:tcPr>
            <w:tcW w:w="874" w:type="pct"/>
            <w:noWrap/>
            <w:vAlign w:val="bottom"/>
          </w:tcPr>
          <w:p w14:paraId="7439240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9,768,088</w:t>
            </w:r>
          </w:p>
        </w:tc>
        <w:tc>
          <w:tcPr>
            <w:tcW w:w="874" w:type="pct"/>
            <w:noWrap/>
            <w:vAlign w:val="bottom"/>
          </w:tcPr>
          <w:p w14:paraId="4F29529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1,747,045</w:t>
            </w:r>
          </w:p>
        </w:tc>
      </w:tr>
      <w:tr w:rsidR="00086CC7" w:rsidRPr="003F00AC" w14:paraId="0BE0BE36" w14:textId="77777777" w:rsidTr="00590A08">
        <w:trPr>
          <w:cantSplit/>
          <w:trHeight w:hRule="exact" w:val="288"/>
        </w:trPr>
        <w:tc>
          <w:tcPr>
            <w:tcW w:w="1504" w:type="pct"/>
            <w:noWrap/>
            <w:vAlign w:val="bottom"/>
            <w:hideMark/>
          </w:tcPr>
          <w:p w14:paraId="24CB9B66"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32155CE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3,228,969</w:t>
            </w:r>
          </w:p>
        </w:tc>
        <w:tc>
          <w:tcPr>
            <w:tcW w:w="874" w:type="pct"/>
            <w:noWrap/>
            <w:vAlign w:val="bottom"/>
          </w:tcPr>
          <w:p w14:paraId="789A541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3,186,905</w:t>
            </w:r>
          </w:p>
        </w:tc>
        <w:tc>
          <w:tcPr>
            <w:tcW w:w="874" w:type="pct"/>
            <w:noWrap/>
            <w:vAlign w:val="bottom"/>
          </w:tcPr>
          <w:p w14:paraId="5398394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3,899,267</w:t>
            </w:r>
          </w:p>
        </w:tc>
        <w:tc>
          <w:tcPr>
            <w:tcW w:w="874" w:type="pct"/>
            <w:noWrap/>
            <w:vAlign w:val="bottom"/>
          </w:tcPr>
          <w:p w14:paraId="11DAA46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670,298</w:t>
            </w:r>
          </w:p>
        </w:tc>
      </w:tr>
      <w:tr w:rsidR="00086CC7" w:rsidRPr="003F00AC" w14:paraId="0069B40B" w14:textId="77777777" w:rsidTr="00590A08">
        <w:trPr>
          <w:cantSplit/>
          <w:trHeight w:hRule="exact" w:val="288"/>
        </w:trPr>
        <w:tc>
          <w:tcPr>
            <w:tcW w:w="1504" w:type="pct"/>
            <w:noWrap/>
            <w:vAlign w:val="bottom"/>
            <w:hideMark/>
          </w:tcPr>
          <w:p w14:paraId="47EDCE18"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09085C9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37,129,719</w:t>
            </w:r>
          </w:p>
        </w:tc>
        <w:tc>
          <w:tcPr>
            <w:tcW w:w="874" w:type="pct"/>
            <w:noWrap/>
            <w:vAlign w:val="bottom"/>
          </w:tcPr>
          <w:p w14:paraId="20D3E51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36,719,764</w:t>
            </w:r>
          </w:p>
        </w:tc>
        <w:tc>
          <w:tcPr>
            <w:tcW w:w="874" w:type="pct"/>
            <w:noWrap/>
            <w:vAlign w:val="bottom"/>
          </w:tcPr>
          <w:p w14:paraId="7C0888F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44,927,652</w:t>
            </w:r>
          </w:p>
        </w:tc>
        <w:tc>
          <w:tcPr>
            <w:tcW w:w="874" w:type="pct"/>
            <w:noWrap/>
            <w:vAlign w:val="bottom"/>
          </w:tcPr>
          <w:p w14:paraId="6E7B048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7,797,933</w:t>
            </w:r>
          </w:p>
        </w:tc>
      </w:tr>
      <w:tr w:rsidR="00086CC7" w:rsidRPr="003F00AC" w14:paraId="5B15C91F" w14:textId="77777777" w:rsidTr="00590A08">
        <w:trPr>
          <w:cantSplit/>
          <w:trHeight w:hRule="exact" w:val="504"/>
        </w:trPr>
        <w:tc>
          <w:tcPr>
            <w:tcW w:w="1504" w:type="pct"/>
            <w:noWrap/>
            <w:vAlign w:val="bottom"/>
            <w:hideMark/>
          </w:tcPr>
          <w:p w14:paraId="722CCD5B"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3BCF013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5,529,185</w:t>
            </w:r>
          </w:p>
        </w:tc>
        <w:tc>
          <w:tcPr>
            <w:tcW w:w="874" w:type="pct"/>
            <w:noWrap/>
            <w:vAlign w:val="bottom"/>
          </w:tcPr>
          <w:p w14:paraId="0F6E651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5,482,055</w:t>
            </w:r>
          </w:p>
        </w:tc>
        <w:tc>
          <w:tcPr>
            <w:tcW w:w="874" w:type="pct"/>
            <w:noWrap/>
            <w:vAlign w:val="bottom"/>
          </w:tcPr>
          <w:p w14:paraId="1928C91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6,707,447</w:t>
            </w:r>
          </w:p>
        </w:tc>
        <w:tc>
          <w:tcPr>
            <w:tcW w:w="874" w:type="pct"/>
            <w:noWrap/>
            <w:vAlign w:val="bottom"/>
          </w:tcPr>
          <w:p w14:paraId="4CB872B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1,178,262</w:t>
            </w:r>
          </w:p>
        </w:tc>
      </w:tr>
      <w:tr w:rsidR="00086CC7" w:rsidRPr="003F00AC" w14:paraId="46A8131F" w14:textId="77777777" w:rsidTr="00590A08">
        <w:trPr>
          <w:cantSplit/>
          <w:trHeight w:hRule="exact" w:val="288"/>
        </w:trPr>
        <w:tc>
          <w:tcPr>
            <w:tcW w:w="1504" w:type="pct"/>
            <w:noWrap/>
            <w:vAlign w:val="bottom"/>
            <w:hideMark/>
          </w:tcPr>
          <w:p w14:paraId="6DD180A7"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1941711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4,054,361</w:t>
            </w:r>
          </w:p>
        </w:tc>
        <w:tc>
          <w:tcPr>
            <w:tcW w:w="874" w:type="pct"/>
            <w:noWrap/>
            <w:vAlign w:val="bottom"/>
          </w:tcPr>
          <w:p w14:paraId="7E9B705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3,989,624</w:t>
            </w:r>
          </w:p>
        </w:tc>
        <w:tc>
          <w:tcPr>
            <w:tcW w:w="874" w:type="pct"/>
            <w:noWrap/>
            <w:vAlign w:val="bottom"/>
          </w:tcPr>
          <w:p w14:paraId="2C30B6C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4,881,416</w:t>
            </w:r>
          </w:p>
        </w:tc>
        <w:tc>
          <w:tcPr>
            <w:tcW w:w="874" w:type="pct"/>
            <w:noWrap/>
            <w:vAlign w:val="bottom"/>
          </w:tcPr>
          <w:p w14:paraId="63E0EB1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827,055</w:t>
            </w:r>
          </w:p>
        </w:tc>
      </w:tr>
      <w:tr w:rsidR="00086CC7" w:rsidRPr="003F00AC" w14:paraId="6FB2765C" w14:textId="77777777" w:rsidTr="00590A08">
        <w:trPr>
          <w:cantSplit/>
          <w:trHeight w:hRule="exact" w:val="288"/>
        </w:trPr>
        <w:tc>
          <w:tcPr>
            <w:tcW w:w="1504" w:type="pct"/>
            <w:noWrap/>
            <w:vAlign w:val="bottom"/>
            <w:hideMark/>
          </w:tcPr>
          <w:p w14:paraId="38F25B76"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44AB977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05DF2CD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5DC70D5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3856A98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6F841F6C" w14:textId="77777777" w:rsidTr="00590A08">
        <w:trPr>
          <w:cantSplit/>
          <w:trHeight w:hRule="exact" w:val="288"/>
        </w:trPr>
        <w:tc>
          <w:tcPr>
            <w:tcW w:w="1504" w:type="pct"/>
            <w:noWrap/>
            <w:vAlign w:val="bottom"/>
            <w:hideMark/>
          </w:tcPr>
          <w:p w14:paraId="2C738ADA"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67A2A88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6628535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34129DC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493ACAD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7C83FB63" w14:textId="77777777" w:rsidTr="00590A08">
        <w:trPr>
          <w:cantSplit/>
          <w:trHeight w:hRule="exact" w:val="288"/>
        </w:trPr>
        <w:tc>
          <w:tcPr>
            <w:tcW w:w="1504" w:type="pct"/>
            <w:noWrap/>
            <w:vAlign w:val="bottom"/>
            <w:hideMark/>
          </w:tcPr>
          <w:p w14:paraId="3AB66E77"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03B8AB5E"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27,262,030</w:t>
            </w:r>
          </w:p>
        </w:tc>
        <w:tc>
          <w:tcPr>
            <w:tcW w:w="874" w:type="pct"/>
            <w:noWrap/>
            <w:vAlign w:val="bottom"/>
          </w:tcPr>
          <w:p w14:paraId="5E92EA5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27,357,790</w:t>
            </w:r>
          </w:p>
        </w:tc>
        <w:tc>
          <w:tcPr>
            <w:tcW w:w="874" w:type="pct"/>
            <w:noWrap/>
            <w:vAlign w:val="bottom"/>
          </w:tcPr>
          <w:p w14:paraId="453530D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33,473,016</w:t>
            </w:r>
          </w:p>
        </w:tc>
        <w:tc>
          <w:tcPr>
            <w:tcW w:w="874" w:type="pct"/>
            <w:noWrap/>
            <w:vAlign w:val="bottom"/>
          </w:tcPr>
          <w:p w14:paraId="249ED5F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6,210,986</w:t>
            </w:r>
          </w:p>
        </w:tc>
      </w:tr>
      <w:tr w:rsidR="00086CC7" w:rsidRPr="003F00AC" w14:paraId="762648BF" w14:textId="77777777" w:rsidTr="00590A08">
        <w:trPr>
          <w:cantSplit/>
          <w:trHeight w:hRule="exact" w:val="504"/>
        </w:trPr>
        <w:tc>
          <w:tcPr>
            <w:tcW w:w="1504" w:type="pct"/>
            <w:noWrap/>
            <w:vAlign w:val="bottom"/>
            <w:hideMark/>
          </w:tcPr>
          <w:p w14:paraId="6E4FF2CF"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0C22D42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9,988,251</w:t>
            </w:r>
          </w:p>
        </w:tc>
        <w:tc>
          <w:tcPr>
            <w:tcW w:w="874" w:type="pct"/>
            <w:noWrap/>
            <w:vAlign w:val="bottom"/>
          </w:tcPr>
          <w:p w14:paraId="2F30C33E"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9,949,845</w:t>
            </w:r>
          </w:p>
        </w:tc>
        <w:tc>
          <w:tcPr>
            <w:tcW w:w="874" w:type="pct"/>
            <w:noWrap/>
            <w:vAlign w:val="bottom"/>
          </w:tcPr>
          <w:p w14:paraId="7CBEDF6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12,173,912</w:t>
            </w:r>
          </w:p>
        </w:tc>
        <w:tc>
          <w:tcPr>
            <w:tcW w:w="874" w:type="pct"/>
            <w:noWrap/>
            <w:vAlign w:val="bottom"/>
          </w:tcPr>
          <w:p w14:paraId="418DC0B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2,185,661</w:t>
            </w:r>
          </w:p>
        </w:tc>
      </w:tr>
      <w:tr w:rsidR="00086CC7" w:rsidRPr="003F00AC" w14:paraId="284C3F7B" w14:textId="77777777" w:rsidTr="00590A08">
        <w:trPr>
          <w:cantSplit/>
          <w:trHeight w:hRule="exact" w:val="288"/>
        </w:trPr>
        <w:tc>
          <w:tcPr>
            <w:tcW w:w="1504" w:type="pct"/>
            <w:noWrap/>
            <w:vAlign w:val="bottom"/>
            <w:hideMark/>
          </w:tcPr>
          <w:p w14:paraId="35C1D0A8"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676E8DE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1745CA3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6B6B021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033BCDA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52732696" w14:textId="77777777" w:rsidTr="00590A08">
        <w:trPr>
          <w:cantSplit/>
          <w:trHeight w:hRule="exact" w:val="288"/>
        </w:trPr>
        <w:tc>
          <w:tcPr>
            <w:tcW w:w="1504" w:type="pct"/>
            <w:noWrap/>
            <w:vAlign w:val="bottom"/>
            <w:hideMark/>
          </w:tcPr>
          <w:p w14:paraId="102C08B0"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0455F87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1,940,709</w:t>
            </w:r>
          </w:p>
        </w:tc>
        <w:tc>
          <w:tcPr>
            <w:tcW w:w="874" w:type="pct"/>
            <w:noWrap/>
            <w:vAlign w:val="bottom"/>
          </w:tcPr>
          <w:p w14:paraId="712AC83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1,944,454</w:t>
            </w:r>
          </w:p>
        </w:tc>
        <w:tc>
          <w:tcPr>
            <w:tcW w:w="874" w:type="pct"/>
            <w:noWrap/>
            <w:vAlign w:val="bottom"/>
          </w:tcPr>
          <w:p w14:paraId="1150135E"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2,379,094</w:t>
            </w:r>
          </w:p>
        </w:tc>
        <w:tc>
          <w:tcPr>
            <w:tcW w:w="874" w:type="pct"/>
            <w:noWrap/>
            <w:vAlign w:val="bottom"/>
          </w:tcPr>
          <w:p w14:paraId="4803BCE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438,385</w:t>
            </w:r>
          </w:p>
        </w:tc>
      </w:tr>
      <w:tr w:rsidR="00086CC7" w:rsidRPr="003F00AC" w14:paraId="6BC9D1EB" w14:textId="77777777" w:rsidTr="00590A08">
        <w:trPr>
          <w:cantSplit/>
          <w:trHeight w:hRule="exact" w:val="288"/>
        </w:trPr>
        <w:tc>
          <w:tcPr>
            <w:tcW w:w="1504" w:type="pct"/>
            <w:noWrap/>
            <w:vAlign w:val="bottom"/>
            <w:hideMark/>
          </w:tcPr>
          <w:p w14:paraId="269C3092"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51000FF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13,104,797</w:t>
            </w:r>
          </w:p>
        </w:tc>
        <w:tc>
          <w:tcPr>
            <w:tcW w:w="874" w:type="pct"/>
            <w:noWrap/>
            <w:vAlign w:val="bottom"/>
          </w:tcPr>
          <w:p w14:paraId="0A71D9D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12,896,278</w:t>
            </w:r>
          </w:p>
        </w:tc>
        <w:tc>
          <w:tcPr>
            <w:tcW w:w="874" w:type="pct"/>
            <w:noWrap/>
            <w:vAlign w:val="bottom"/>
          </w:tcPr>
          <w:p w14:paraId="4CBED5C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15,778,955</w:t>
            </w:r>
          </w:p>
        </w:tc>
        <w:tc>
          <w:tcPr>
            <w:tcW w:w="874" w:type="pct"/>
            <w:noWrap/>
            <w:vAlign w:val="bottom"/>
          </w:tcPr>
          <w:p w14:paraId="501C613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2,674,158</w:t>
            </w:r>
          </w:p>
        </w:tc>
      </w:tr>
      <w:tr w:rsidR="00086CC7" w:rsidRPr="003F00AC" w14:paraId="189F7A4A" w14:textId="77777777" w:rsidTr="00590A08">
        <w:trPr>
          <w:cantSplit/>
          <w:trHeight w:hRule="exact" w:val="288"/>
        </w:trPr>
        <w:tc>
          <w:tcPr>
            <w:tcW w:w="1504" w:type="pct"/>
            <w:noWrap/>
            <w:vAlign w:val="bottom"/>
            <w:hideMark/>
          </w:tcPr>
          <w:p w14:paraId="38870FE5"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307990D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6,958,128</w:t>
            </w:r>
          </w:p>
        </w:tc>
        <w:tc>
          <w:tcPr>
            <w:tcW w:w="874" w:type="pct"/>
            <w:noWrap/>
            <w:vAlign w:val="bottom"/>
          </w:tcPr>
          <w:p w14:paraId="42B6815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6,898,962</w:t>
            </w:r>
          </w:p>
        </w:tc>
        <w:tc>
          <w:tcPr>
            <w:tcW w:w="874" w:type="pct"/>
            <w:noWrap/>
            <w:vAlign w:val="bottom"/>
          </w:tcPr>
          <w:p w14:paraId="6E8CBC6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8,441,072</w:t>
            </w:r>
          </w:p>
        </w:tc>
        <w:tc>
          <w:tcPr>
            <w:tcW w:w="874" w:type="pct"/>
            <w:noWrap/>
            <w:vAlign w:val="bottom"/>
          </w:tcPr>
          <w:p w14:paraId="28246E1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1,482,944</w:t>
            </w:r>
          </w:p>
        </w:tc>
      </w:tr>
      <w:tr w:rsidR="00086CC7" w:rsidRPr="003F00AC" w14:paraId="48F98309" w14:textId="77777777" w:rsidTr="00590A08">
        <w:trPr>
          <w:cantSplit/>
          <w:trHeight w:hRule="exact" w:val="504"/>
        </w:trPr>
        <w:tc>
          <w:tcPr>
            <w:tcW w:w="1504" w:type="pct"/>
            <w:noWrap/>
            <w:vAlign w:val="bottom"/>
            <w:hideMark/>
          </w:tcPr>
          <w:p w14:paraId="392322E1"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13FDDBD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3,479,766</w:t>
            </w:r>
          </w:p>
        </w:tc>
        <w:tc>
          <w:tcPr>
            <w:tcW w:w="874" w:type="pct"/>
            <w:noWrap/>
            <w:vAlign w:val="bottom"/>
          </w:tcPr>
          <w:p w14:paraId="0CE7B99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3,449,307</w:t>
            </w:r>
          </w:p>
        </w:tc>
        <w:tc>
          <w:tcPr>
            <w:tcW w:w="874" w:type="pct"/>
            <w:noWrap/>
            <w:vAlign w:val="bottom"/>
          </w:tcPr>
          <w:p w14:paraId="30C7EB0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4,220,323</w:t>
            </w:r>
          </w:p>
        </w:tc>
        <w:tc>
          <w:tcPr>
            <w:tcW w:w="874" w:type="pct"/>
            <w:noWrap/>
            <w:vAlign w:val="bottom"/>
          </w:tcPr>
          <w:p w14:paraId="0090AAE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740,557</w:t>
            </w:r>
          </w:p>
        </w:tc>
      </w:tr>
      <w:tr w:rsidR="00086CC7" w:rsidRPr="003F00AC" w14:paraId="10481AC9" w14:textId="77777777" w:rsidTr="00590A08">
        <w:trPr>
          <w:cantSplit/>
          <w:trHeight w:hRule="exact" w:val="288"/>
        </w:trPr>
        <w:tc>
          <w:tcPr>
            <w:tcW w:w="1504" w:type="pct"/>
            <w:noWrap/>
            <w:vAlign w:val="bottom"/>
            <w:hideMark/>
          </w:tcPr>
          <w:p w14:paraId="2724DAAC"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4BE5B4B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3,031,594</w:t>
            </w:r>
          </w:p>
        </w:tc>
        <w:tc>
          <w:tcPr>
            <w:tcW w:w="874" w:type="pct"/>
            <w:noWrap/>
            <w:vAlign w:val="bottom"/>
          </w:tcPr>
          <w:p w14:paraId="46531EE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2,985,987</w:t>
            </w:r>
          </w:p>
        </w:tc>
        <w:tc>
          <w:tcPr>
            <w:tcW w:w="874" w:type="pct"/>
            <w:noWrap/>
            <w:vAlign w:val="bottom"/>
          </w:tcPr>
          <w:p w14:paraId="7DD5943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3,653,438</w:t>
            </w:r>
          </w:p>
        </w:tc>
        <w:tc>
          <w:tcPr>
            <w:tcW w:w="874" w:type="pct"/>
            <w:noWrap/>
            <w:vAlign w:val="bottom"/>
          </w:tcPr>
          <w:p w14:paraId="05A46F2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621,844</w:t>
            </w:r>
          </w:p>
        </w:tc>
      </w:tr>
      <w:tr w:rsidR="00086CC7" w:rsidRPr="003F00AC" w14:paraId="59ADC29B" w14:textId="77777777" w:rsidTr="00590A08">
        <w:trPr>
          <w:cantSplit/>
          <w:trHeight w:hRule="exact" w:val="288"/>
        </w:trPr>
        <w:tc>
          <w:tcPr>
            <w:tcW w:w="1504" w:type="pct"/>
            <w:noWrap/>
            <w:vAlign w:val="bottom"/>
            <w:hideMark/>
          </w:tcPr>
          <w:p w14:paraId="393843AC"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3E88EF3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4,786,493</w:t>
            </w:r>
          </w:p>
        </w:tc>
        <w:tc>
          <w:tcPr>
            <w:tcW w:w="874" w:type="pct"/>
            <w:noWrap/>
            <w:vAlign w:val="bottom"/>
          </w:tcPr>
          <w:p w14:paraId="264E8AC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4,723,110</w:t>
            </w:r>
          </w:p>
        </w:tc>
        <w:tc>
          <w:tcPr>
            <w:tcW w:w="874" w:type="pct"/>
            <w:noWrap/>
            <w:vAlign w:val="bottom"/>
          </w:tcPr>
          <w:p w14:paraId="2E2F57D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5,778,856</w:t>
            </w:r>
          </w:p>
        </w:tc>
        <w:tc>
          <w:tcPr>
            <w:tcW w:w="874" w:type="pct"/>
            <w:noWrap/>
            <w:vAlign w:val="bottom"/>
          </w:tcPr>
          <w:p w14:paraId="694A125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992,363</w:t>
            </w:r>
          </w:p>
        </w:tc>
      </w:tr>
      <w:tr w:rsidR="00086CC7" w:rsidRPr="003F00AC" w14:paraId="2D7F486C" w14:textId="77777777" w:rsidTr="00590A08">
        <w:trPr>
          <w:cantSplit/>
          <w:trHeight w:hRule="exact" w:val="288"/>
        </w:trPr>
        <w:tc>
          <w:tcPr>
            <w:tcW w:w="1504" w:type="pct"/>
            <w:noWrap/>
            <w:vAlign w:val="bottom"/>
            <w:hideMark/>
          </w:tcPr>
          <w:p w14:paraId="7A0FA6F2"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45848EA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4,756,187</w:t>
            </w:r>
          </w:p>
        </w:tc>
        <w:tc>
          <w:tcPr>
            <w:tcW w:w="874" w:type="pct"/>
            <w:noWrap/>
            <w:vAlign w:val="bottom"/>
          </w:tcPr>
          <w:p w14:paraId="0962209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4,663,194</w:t>
            </w:r>
          </w:p>
        </w:tc>
        <w:tc>
          <w:tcPr>
            <w:tcW w:w="874" w:type="pct"/>
            <w:noWrap/>
            <w:vAlign w:val="bottom"/>
          </w:tcPr>
          <w:p w14:paraId="1489455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5,705,547</w:t>
            </w:r>
          </w:p>
        </w:tc>
        <w:tc>
          <w:tcPr>
            <w:tcW w:w="874" w:type="pct"/>
            <w:noWrap/>
            <w:vAlign w:val="bottom"/>
          </w:tcPr>
          <w:p w14:paraId="713586B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949,360</w:t>
            </w:r>
          </w:p>
        </w:tc>
      </w:tr>
      <w:tr w:rsidR="00086CC7" w:rsidRPr="003F00AC" w14:paraId="13F40726" w14:textId="77777777" w:rsidTr="00590A08">
        <w:trPr>
          <w:cantSplit/>
          <w:trHeight w:hRule="exact" w:val="288"/>
        </w:trPr>
        <w:tc>
          <w:tcPr>
            <w:tcW w:w="1504" w:type="pct"/>
            <w:noWrap/>
            <w:vAlign w:val="bottom"/>
            <w:hideMark/>
          </w:tcPr>
          <w:p w14:paraId="070A149B"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28C528B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1,824,232</w:t>
            </w:r>
          </w:p>
        </w:tc>
        <w:tc>
          <w:tcPr>
            <w:tcW w:w="874" w:type="pct"/>
            <w:noWrap/>
            <w:vAlign w:val="bottom"/>
          </w:tcPr>
          <w:p w14:paraId="2EB7ED5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1,830,206</w:t>
            </w:r>
          </w:p>
        </w:tc>
        <w:tc>
          <w:tcPr>
            <w:tcW w:w="874" w:type="pct"/>
            <w:noWrap/>
            <w:vAlign w:val="bottom"/>
          </w:tcPr>
          <w:p w14:paraId="6118FBE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2,239,308</w:t>
            </w:r>
          </w:p>
        </w:tc>
        <w:tc>
          <w:tcPr>
            <w:tcW w:w="874" w:type="pct"/>
            <w:noWrap/>
            <w:vAlign w:val="bottom"/>
          </w:tcPr>
          <w:p w14:paraId="168553FE"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415,076</w:t>
            </w:r>
          </w:p>
        </w:tc>
      </w:tr>
      <w:tr w:rsidR="00086CC7" w:rsidRPr="003F00AC" w14:paraId="7AD96F88" w14:textId="77777777" w:rsidTr="00590A08">
        <w:trPr>
          <w:cantSplit/>
          <w:trHeight w:hRule="exact" w:val="504"/>
        </w:trPr>
        <w:tc>
          <w:tcPr>
            <w:tcW w:w="1504" w:type="pct"/>
            <w:noWrap/>
            <w:vAlign w:val="bottom"/>
            <w:hideMark/>
          </w:tcPr>
          <w:p w14:paraId="13C30869"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3C26623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6,316,698</w:t>
            </w:r>
          </w:p>
        </w:tc>
        <w:tc>
          <w:tcPr>
            <w:tcW w:w="874" w:type="pct"/>
            <w:noWrap/>
            <w:vAlign w:val="bottom"/>
          </w:tcPr>
          <w:p w14:paraId="27918E3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6,290,805</w:t>
            </w:r>
          </w:p>
        </w:tc>
        <w:tc>
          <w:tcPr>
            <w:tcW w:w="874" w:type="pct"/>
            <w:noWrap/>
            <w:vAlign w:val="bottom"/>
          </w:tcPr>
          <w:p w14:paraId="16090E4D"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7,696,975</w:t>
            </w:r>
          </w:p>
        </w:tc>
        <w:tc>
          <w:tcPr>
            <w:tcW w:w="874" w:type="pct"/>
            <w:noWrap/>
            <w:vAlign w:val="bottom"/>
          </w:tcPr>
          <w:p w14:paraId="7476564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1,380,277</w:t>
            </w:r>
          </w:p>
        </w:tc>
      </w:tr>
      <w:tr w:rsidR="00086CC7" w:rsidRPr="003F00AC" w14:paraId="794B01B7" w14:textId="77777777" w:rsidTr="00590A08">
        <w:trPr>
          <w:cantSplit/>
          <w:trHeight w:hRule="exact" w:val="288"/>
        </w:trPr>
        <w:tc>
          <w:tcPr>
            <w:tcW w:w="1504" w:type="pct"/>
            <w:noWrap/>
            <w:vAlign w:val="bottom"/>
            <w:hideMark/>
          </w:tcPr>
          <w:p w14:paraId="0298B104"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36CB9CA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7,565,913</w:t>
            </w:r>
          </w:p>
        </w:tc>
        <w:tc>
          <w:tcPr>
            <w:tcW w:w="874" w:type="pct"/>
            <w:noWrap/>
            <w:vAlign w:val="bottom"/>
          </w:tcPr>
          <w:p w14:paraId="3C448C7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7,520,587</w:t>
            </w:r>
          </w:p>
        </w:tc>
        <w:tc>
          <w:tcPr>
            <w:tcW w:w="874" w:type="pct"/>
            <w:noWrap/>
            <w:vAlign w:val="bottom"/>
          </w:tcPr>
          <w:p w14:paraId="2CCE19C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9,201,647</w:t>
            </w:r>
          </w:p>
        </w:tc>
        <w:tc>
          <w:tcPr>
            <w:tcW w:w="874" w:type="pct"/>
            <w:noWrap/>
            <w:vAlign w:val="bottom"/>
          </w:tcPr>
          <w:p w14:paraId="79C0ECD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1,635,734</w:t>
            </w:r>
          </w:p>
        </w:tc>
      </w:tr>
      <w:tr w:rsidR="00086CC7" w:rsidRPr="003F00AC" w14:paraId="72A2ACBC" w14:textId="77777777" w:rsidTr="00590A08">
        <w:trPr>
          <w:cantSplit/>
          <w:trHeight w:hRule="exact" w:val="288"/>
        </w:trPr>
        <w:tc>
          <w:tcPr>
            <w:tcW w:w="1504" w:type="pct"/>
            <w:noWrap/>
            <w:vAlign w:val="bottom"/>
            <w:hideMark/>
          </w:tcPr>
          <w:p w14:paraId="4D8DD55F"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553F7C2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11,331,732</w:t>
            </w:r>
          </w:p>
        </w:tc>
        <w:tc>
          <w:tcPr>
            <w:tcW w:w="874" w:type="pct"/>
            <w:noWrap/>
            <w:vAlign w:val="bottom"/>
          </w:tcPr>
          <w:p w14:paraId="7F8A811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11,172,115</w:t>
            </w:r>
          </w:p>
        </w:tc>
        <w:tc>
          <w:tcPr>
            <w:tcW w:w="874" w:type="pct"/>
            <w:noWrap/>
            <w:vAlign w:val="bottom"/>
          </w:tcPr>
          <w:p w14:paraId="7F872D8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13,669,393</w:t>
            </w:r>
          </w:p>
        </w:tc>
        <w:tc>
          <w:tcPr>
            <w:tcW w:w="874" w:type="pct"/>
            <w:noWrap/>
            <w:vAlign w:val="bottom"/>
          </w:tcPr>
          <w:p w14:paraId="7FEAED6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2,337,661</w:t>
            </w:r>
          </w:p>
        </w:tc>
      </w:tr>
      <w:tr w:rsidR="00086CC7" w:rsidRPr="003F00AC" w14:paraId="291F40B6" w14:textId="77777777" w:rsidTr="00590A08">
        <w:trPr>
          <w:cantSplit/>
          <w:trHeight w:hRule="exact" w:val="288"/>
        </w:trPr>
        <w:tc>
          <w:tcPr>
            <w:tcW w:w="1504" w:type="pct"/>
            <w:noWrap/>
            <w:vAlign w:val="bottom"/>
            <w:hideMark/>
          </w:tcPr>
          <w:p w14:paraId="65C98F2C"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008673F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5,993,819</w:t>
            </w:r>
          </w:p>
        </w:tc>
        <w:tc>
          <w:tcPr>
            <w:tcW w:w="874" w:type="pct"/>
            <w:noWrap/>
            <w:vAlign w:val="bottom"/>
          </w:tcPr>
          <w:p w14:paraId="411B6A3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5,977,422</w:t>
            </w:r>
          </w:p>
        </w:tc>
        <w:tc>
          <w:tcPr>
            <w:tcW w:w="874" w:type="pct"/>
            <w:noWrap/>
            <w:vAlign w:val="bottom"/>
          </w:tcPr>
          <w:p w14:paraId="53C60B7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7,313,542</w:t>
            </w:r>
          </w:p>
        </w:tc>
        <w:tc>
          <w:tcPr>
            <w:tcW w:w="874" w:type="pct"/>
            <w:noWrap/>
            <w:vAlign w:val="bottom"/>
          </w:tcPr>
          <w:p w14:paraId="6FB2602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1,319,723</w:t>
            </w:r>
          </w:p>
        </w:tc>
      </w:tr>
      <w:tr w:rsidR="00086CC7" w:rsidRPr="003F00AC" w14:paraId="336E08AB" w14:textId="77777777" w:rsidTr="00590A08">
        <w:trPr>
          <w:cantSplit/>
          <w:trHeight w:hRule="exact" w:val="288"/>
        </w:trPr>
        <w:tc>
          <w:tcPr>
            <w:tcW w:w="1504" w:type="pct"/>
            <w:noWrap/>
            <w:vAlign w:val="bottom"/>
            <w:hideMark/>
          </w:tcPr>
          <w:p w14:paraId="2F0254DE"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077E9ED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3,069,971</w:t>
            </w:r>
          </w:p>
        </w:tc>
        <w:tc>
          <w:tcPr>
            <w:tcW w:w="874" w:type="pct"/>
            <w:noWrap/>
            <w:vAlign w:val="bottom"/>
          </w:tcPr>
          <w:p w14:paraId="1F9F8D6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3,020,187</w:t>
            </w:r>
          </w:p>
        </w:tc>
        <w:tc>
          <w:tcPr>
            <w:tcW w:w="874" w:type="pct"/>
            <w:noWrap/>
            <w:vAlign w:val="bottom"/>
          </w:tcPr>
          <w:p w14:paraId="4701256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3,695,282</w:t>
            </w:r>
          </w:p>
        </w:tc>
        <w:tc>
          <w:tcPr>
            <w:tcW w:w="874" w:type="pct"/>
            <w:noWrap/>
            <w:vAlign w:val="bottom"/>
          </w:tcPr>
          <w:p w14:paraId="1203B61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625,311</w:t>
            </w:r>
          </w:p>
        </w:tc>
      </w:tr>
      <w:tr w:rsidR="00086CC7" w:rsidRPr="003F00AC" w14:paraId="783A4D9E" w14:textId="77777777" w:rsidTr="00590A08">
        <w:trPr>
          <w:cantSplit/>
          <w:trHeight w:hRule="exact" w:val="504"/>
        </w:trPr>
        <w:tc>
          <w:tcPr>
            <w:tcW w:w="1504" w:type="pct"/>
            <w:noWrap/>
            <w:vAlign w:val="bottom"/>
            <w:hideMark/>
          </w:tcPr>
          <w:p w14:paraId="1F4F6050"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432EAEE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6,730,623</w:t>
            </w:r>
          </w:p>
        </w:tc>
        <w:tc>
          <w:tcPr>
            <w:tcW w:w="874" w:type="pct"/>
            <w:noWrap/>
            <w:vAlign w:val="bottom"/>
          </w:tcPr>
          <w:p w14:paraId="70F7FB6D"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6,634,302</w:t>
            </w:r>
          </w:p>
        </w:tc>
        <w:tc>
          <w:tcPr>
            <w:tcW w:w="874" w:type="pct"/>
            <w:noWrap/>
            <w:vAlign w:val="bottom"/>
          </w:tcPr>
          <w:p w14:paraId="747570F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8,117,253</w:t>
            </w:r>
          </w:p>
        </w:tc>
        <w:tc>
          <w:tcPr>
            <w:tcW w:w="874" w:type="pct"/>
            <w:noWrap/>
            <w:vAlign w:val="bottom"/>
          </w:tcPr>
          <w:p w14:paraId="587AC09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1,386,630</w:t>
            </w:r>
          </w:p>
        </w:tc>
      </w:tr>
      <w:tr w:rsidR="00086CC7" w:rsidRPr="003F00AC" w14:paraId="3BDD79F1" w14:textId="77777777" w:rsidTr="00590A08">
        <w:trPr>
          <w:cantSplit/>
          <w:trHeight w:hRule="exact" w:val="288"/>
        </w:trPr>
        <w:tc>
          <w:tcPr>
            <w:tcW w:w="1504" w:type="pct"/>
            <w:noWrap/>
            <w:vAlign w:val="bottom"/>
            <w:hideMark/>
          </w:tcPr>
          <w:p w14:paraId="6FC0A985"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4D344EB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6ABCEF5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6D36B82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6744221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2E7317A0" w14:textId="77777777" w:rsidTr="00590A08">
        <w:trPr>
          <w:cantSplit/>
          <w:trHeight w:hRule="exact" w:val="288"/>
        </w:trPr>
        <w:tc>
          <w:tcPr>
            <w:tcW w:w="1504" w:type="pct"/>
            <w:noWrap/>
            <w:vAlign w:val="bottom"/>
            <w:hideMark/>
          </w:tcPr>
          <w:p w14:paraId="3A9BF05D"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0B60E32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1,992,373</w:t>
            </w:r>
          </w:p>
        </w:tc>
        <w:tc>
          <w:tcPr>
            <w:tcW w:w="874" w:type="pct"/>
            <w:noWrap/>
            <w:vAlign w:val="bottom"/>
          </w:tcPr>
          <w:p w14:paraId="1EF6E79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1,972,849</w:t>
            </w:r>
          </w:p>
        </w:tc>
        <w:tc>
          <w:tcPr>
            <w:tcW w:w="874" w:type="pct"/>
            <w:noWrap/>
            <w:vAlign w:val="bottom"/>
          </w:tcPr>
          <w:p w14:paraId="011F944E"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2,413,836</w:t>
            </w:r>
          </w:p>
        </w:tc>
        <w:tc>
          <w:tcPr>
            <w:tcW w:w="874" w:type="pct"/>
            <w:noWrap/>
            <w:vAlign w:val="bottom"/>
          </w:tcPr>
          <w:p w14:paraId="33891EE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421,463</w:t>
            </w:r>
          </w:p>
        </w:tc>
      </w:tr>
      <w:tr w:rsidR="00086CC7" w:rsidRPr="003F00AC" w14:paraId="2482CDB2" w14:textId="77777777" w:rsidTr="00590A08">
        <w:trPr>
          <w:cantSplit/>
          <w:trHeight w:hRule="exact" w:val="288"/>
        </w:trPr>
        <w:tc>
          <w:tcPr>
            <w:tcW w:w="1504" w:type="pct"/>
            <w:noWrap/>
            <w:vAlign w:val="bottom"/>
            <w:hideMark/>
          </w:tcPr>
          <w:p w14:paraId="105E31B4"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08A576B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3,188,157</w:t>
            </w:r>
          </w:p>
        </w:tc>
        <w:tc>
          <w:tcPr>
            <w:tcW w:w="874" w:type="pct"/>
            <w:noWrap/>
            <w:vAlign w:val="bottom"/>
          </w:tcPr>
          <w:p w14:paraId="4EC6E0D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3,173,463</w:t>
            </w:r>
          </w:p>
        </w:tc>
        <w:tc>
          <w:tcPr>
            <w:tcW w:w="874" w:type="pct"/>
            <w:noWrap/>
            <w:vAlign w:val="bottom"/>
          </w:tcPr>
          <w:p w14:paraId="3EAB8DD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3,882,821</w:t>
            </w:r>
          </w:p>
        </w:tc>
        <w:tc>
          <w:tcPr>
            <w:tcW w:w="874" w:type="pct"/>
            <w:noWrap/>
            <w:vAlign w:val="bottom"/>
          </w:tcPr>
          <w:p w14:paraId="566CBC5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694,664</w:t>
            </w:r>
          </w:p>
        </w:tc>
      </w:tr>
      <w:tr w:rsidR="00086CC7" w:rsidRPr="003F00AC" w14:paraId="6FF408E3" w14:textId="77777777" w:rsidTr="00590A08">
        <w:trPr>
          <w:cantSplit/>
          <w:trHeight w:hRule="exact" w:val="288"/>
        </w:trPr>
        <w:tc>
          <w:tcPr>
            <w:tcW w:w="1504" w:type="pct"/>
            <w:noWrap/>
            <w:vAlign w:val="bottom"/>
            <w:hideMark/>
          </w:tcPr>
          <w:p w14:paraId="4919E8F3"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020A907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6A54E51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55E4B41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41DDAAF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64FF8DEC" w14:textId="77777777" w:rsidTr="00590A08">
        <w:trPr>
          <w:cantSplit/>
          <w:trHeight w:hRule="exact" w:val="504"/>
        </w:trPr>
        <w:tc>
          <w:tcPr>
            <w:tcW w:w="1504" w:type="pct"/>
            <w:noWrap/>
            <w:vAlign w:val="bottom"/>
            <w:hideMark/>
          </w:tcPr>
          <w:p w14:paraId="0005D9CA"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7B80CE7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9,818,397</w:t>
            </w:r>
          </w:p>
        </w:tc>
        <w:tc>
          <w:tcPr>
            <w:tcW w:w="874" w:type="pct"/>
            <w:noWrap/>
            <w:vAlign w:val="bottom"/>
          </w:tcPr>
          <w:p w14:paraId="177D419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9,682,628</w:t>
            </w:r>
          </w:p>
        </w:tc>
        <w:tc>
          <w:tcPr>
            <w:tcW w:w="874" w:type="pct"/>
            <w:noWrap/>
            <w:vAlign w:val="bottom"/>
          </w:tcPr>
          <w:p w14:paraId="3B48F7A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11,846,964</w:t>
            </w:r>
          </w:p>
        </w:tc>
        <w:tc>
          <w:tcPr>
            <w:tcW w:w="874" w:type="pct"/>
            <w:noWrap/>
            <w:vAlign w:val="bottom"/>
          </w:tcPr>
          <w:p w14:paraId="79524A7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2,028,567</w:t>
            </w:r>
          </w:p>
        </w:tc>
      </w:tr>
      <w:tr w:rsidR="00086CC7" w:rsidRPr="003F00AC" w14:paraId="7BFF8F6B" w14:textId="77777777" w:rsidTr="00590A08">
        <w:trPr>
          <w:cantSplit/>
          <w:trHeight w:hRule="exact" w:val="288"/>
        </w:trPr>
        <w:tc>
          <w:tcPr>
            <w:tcW w:w="1504" w:type="pct"/>
            <w:noWrap/>
            <w:vAlign w:val="bottom"/>
            <w:hideMark/>
          </w:tcPr>
          <w:p w14:paraId="3AF476B8"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4F7B3E7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2,333,476</w:t>
            </w:r>
          </w:p>
        </w:tc>
        <w:tc>
          <w:tcPr>
            <w:tcW w:w="874" w:type="pct"/>
            <w:noWrap/>
            <w:vAlign w:val="bottom"/>
          </w:tcPr>
          <w:p w14:paraId="4618625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2,301,069</w:t>
            </w:r>
          </w:p>
        </w:tc>
        <w:tc>
          <w:tcPr>
            <w:tcW w:w="874" w:type="pct"/>
            <w:noWrap/>
            <w:vAlign w:val="bottom"/>
          </w:tcPr>
          <w:p w14:paraId="3080F71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2,815,423</w:t>
            </w:r>
          </w:p>
        </w:tc>
        <w:tc>
          <w:tcPr>
            <w:tcW w:w="874" w:type="pct"/>
            <w:noWrap/>
            <w:vAlign w:val="bottom"/>
          </w:tcPr>
          <w:p w14:paraId="5E9457F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481,947</w:t>
            </w:r>
          </w:p>
        </w:tc>
      </w:tr>
      <w:tr w:rsidR="00086CC7" w:rsidRPr="003F00AC" w14:paraId="5C7FE8A2" w14:textId="77777777" w:rsidTr="00590A08">
        <w:trPr>
          <w:cantSplit/>
          <w:trHeight w:hRule="exact" w:val="288"/>
        </w:trPr>
        <w:tc>
          <w:tcPr>
            <w:tcW w:w="1504" w:type="pct"/>
            <w:noWrap/>
            <w:vAlign w:val="bottom"/>
            <w:hideMark/>
          </w:tcPr>
          <w:p w14:paraId="162E0345"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7E402A3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21,517,717</w:t>
            </w:r>
          </w:p>
        </w:tc>
        <w:tc>
          <w:tcPr>
            <w:tcW w:w="874" w:type="pct"/>
            <w:noWrap/>
            <w:vAlign w:val="bottom"/>
          </w:tcPr>
          <w:p w14:paraId="7EA1142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21,118,421</w:t>
            </w:r>
          </w:p>
        </w:tc>
        <w:tc>
          <w:tcPr>
            <w:tcW w:w="874" w:type="pct"/>
            <w:noWrap/>
            <w:vAlign w:val="bottom"/>
          </w:tcPr>
          <w:p w14:paraId="048F7D7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25,838,976</w:t>
            </w:r>
          </w:p>
        </w:tc>
        <w:tc>
          <w:tcPr>
            <w:tcW w:w="874" w:type="pct"/>
            <w:noWrap/>
            <w:vAlign w:val="bottom"/>
          </w:tcPr>
          <w:p w14:paraId="0FCD92A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4,321,259</w:t>
            </w:r>
          </w:p>
        </w:tc>
      </w:tr>
      <w:tr w:rsidR="00086CC7" w:rsidRPr="003F00AC" w14:paraId="0B5DCB15" w14:textId="77777777" w:rsidTr="00590A08">
        <w:trPr>
          <w:cantSplit/>
          <w:trHeight w:hRule="exact" w:val="288"/>
        </w:trPr>
        <w:tc>
          <w:tcPr>
            <w:tcW w:w="1504" w:type="pct"/>
            <w:noWrap/>
            <w:vAlign w:val="bottom"/>
            <w:hideMark/>
          </w:tcPr>
          <w:p w14:paraId="320C7222"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22834FAE"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11,076,912</w:t>
            </w:r>
          </w:p>
        </w:tc>
        <w:tc>
          <w:tcPr>
            <w:tcW w:w="874" w:type="pct"/>
            <w:noWrap/>
            <w:vAlign w:val="bottom"/>
          </w:tcPr>
          <w:p w14:paraId="22948B1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11,035,520</w:t>
            </w:r>
          </w:p>
        </w:tc>
        <w:tc>
          <w:tcPr>
            <w:tcW w:w="874" w:type="pct"/>
            <w:noWrap/>
            <w:vAlign w:val="bottom"/>
          </w:tcPr>
          <w:p w14:paraId="37A8089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13,502,265</w:t>
            </w:r>
          </w:p>
        </w:tc>
        <w:tc>
          <w:tcPr>
            <w:tcW w:w="874" w:type="pct"/>
            <w:noWrap/>
            <w:vAlign w:val="bottom"/>
          </w:tcPr>
          <w:p w14:paraId="445EFEB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2,425,353</w:t>
            </w:r>
          </w:p>
        </w:tc>
      </w:tr>
      <w:tr w:rsidR="00086CC7" w:rsidRPr="003F00AC" w14:paraId="54E5F7CC" w14:textId="77777777" w:rsidTr="00590A08">
        <w:trPr>
          <w:cantSplit/>
          <w:trHeight w:hRule="exact" w:val="288"/>
        </w:trPr>
        <w:tc>
          <w:tcPr>
            <w:tcW w:w="1504" w:type="pct"/>
            <w:noWrap/>
            <w:vAlign w:val="bottom"/>
            <w:hideMark/>
          </w:tcPr>
          <w:p w14:paraId="2844A4FE"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6C7A7F3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32700E4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0FE02F1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267AED1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2130887E" w14:textId="77777777" w:rsidTr="00590A08">
        <w:trPr>
          <w:cantSplit/>
          <w:trHeight w:hRule="exact" w:val="504"/>
        </w:trPr>
        <w:tc>
          <w:tcPr>
            <w:tcW w:w="1504" w:type="pct"/>
            <w:noWrap/>
            <w:vAlign w:val="bottom"/>
            <w:hideMark/>
          </w:tcPr>
          <w:p w14:paraId="15603DA8"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282A02C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13,032,558</w:t>
            </w:r>
          </w:p>
        </w:tc>
        <w:tc>
          <w:tcPr>
            <w:tcW w:w="874" w:type="pct"/>
            <w:noWrap/>
            <w:vAlign w:val="bottom"/>
          </w:tcPr>
          <w:p w14:paraId="6EB8DD8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12,827,110</w:t>
            </w:r>
          </w:p>
        </w:tc>
        <w:tc>
          <w:tcPr>
            <w:tcW w:w="874" w:type="pct"/>
            <w:noWrap/>
            <w:vAlign w:val="bottom"/>
          </w:tcPr>
          <w:p w14:paraId="4517C3C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15,694,326</w:t>
            </w:r>
          </w:p>
        </w:tc>
        <w:tc>
          <w:tcPr>
            <w:tcW w:w="874" w:type="pct"/>
            <w:noWrap/>
            <w:vAlign w:val="bottom"/>
          </w:tcPr>
          <w:p w14:paraId="3BBEC8F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2,661,768</w:t>
            </w:r>
          </w:p>
        </w:tc>
      </w:tr>
      <w:tr w:rsidR="00086CC7" w:rsidRPr="003F00AC" w14:paraId="5319F99A" w14:textId="77777777" w:rsidTr="00590A08">
        <w:trPr>
          <w:cantSplit/>
          <w:trHeight w:hRule="exact" w:val="288"/>
        </w:trPr>
        <w:tc>
          <w:tcPr>
            <w:tcW w:w="1504" w:type="pct"/>
            <w:noWrap/>
            <w:vAlign w:val="bottom"/>
            <w:hideMark/>
          </w:tcPr>
          <w:p w14:paraId="5DF11EAA"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0632583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3,992,092</w:t>
            </w:r>
          </w:p>
        </w:tc>
        <w:tc>
          <w:tcPr>
            <w:tcW w:w="874" w:type="pct"/>
            <w:noWrap/>
            <w:vAlign w:val="bottom"/>
          </w:tcPr>
          <w:p w14:paraId="54701F5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3,930,277</w:t>
            </w:r>
          </w:p>
        </w:tc>
        <w:tc>
          <w:tcPr>
            <w:tcW w:w="874" w:type="pct"/>
            <w:noWrap/>
            <w:vAlign w:val="bottom"/>
          </w:tcPr>
          <w:p w14:paraId="6C6FE84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4,808,803</w:t>
            </w:r>
          </w:p>
        </w:tc>
        <w:tc>
          <w:tcPr>
            <w:tcW w:w="874" w:type="pct"/>
            <w:noWrap/>
            <w:vAlign w:val="bottom"/>
          </w:tcPr>
          <w:p w14:paraId="1C2F068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816,711</w:t>
            </w:r>
          </w:p>
        </w:tc>
      </w:tr>
      <w:tr w:rsidR="00086CC7" w:rsidRPr="003F00AC" w14:paraId="43985568" w14:textId="77777777" w:rsidTr="00590A08">
        <w:trPr>
          <w:cantSplit/>
          <w:trHeight w:hRule="exact" w:val="288"/>
        </w:trPr>
        <w:tc>
          <w:tcPr>
            <w:tcW w:w="1504" w:type="pct"/>
            <w:noWrap/>
            <w:vAlign w:val="bottom"/>
            <w:hideMark/>
          </w:tcPr>
          <w:p w14:paraId="26896842"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0071614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4,751,035</w:t>
            </w:r>
          </w:p>
        </w:tc>
        <w:tc>
          <w:tcPr>
            <w:tcW w:w="874" w:type="pct"/>
            <w:noWrap/>
            <w:vAlign w:val="bottom"/>
          </w:tcPr>
          <w:p w14:paraId="18ACB3B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4,690,356</w:t>
            </w:r>
          </w:p>
        </w:tc>
        <w:tc>
          <w:tcPr>
            <w:tcW w:w="874" w:type="pct"/>
            <w:noWrap/>
            <w:vAlign w:val="bottom"/>
          </w:tcPr>
          <w:p w14:paraId="3477105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5,738,781</w:t>
            </w:r>
          </w:p>
        </w:tc>
        <w:tc>
          <w:tcPr>
            <w:tcW w:w="874" w:type="pct"/>
            <w:noWrap/>
            <w:vAlign w:val="bottom"/>
          </w:tcPr>
          <w:p w14:paraId="56BA493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987,746</w:t>
            </w:r>
          </w:p>
        </w:tc>
      </w:tr>
      <w:tr w:rsidR="00086CC7" w:rsidRPr="003F00AC" w14:paraId="548836B6" w14:textId="77777777" w:rsidTr="00590A08">
        <w:trPr>
          <w:cantSplit/>
          <w:trHeight w:hRule="exact" w:val="288"/>
        </w:trPr>
        <w:tc>
          <w:tcPr>
            <w:tcW w:w="1504" w:type="pct"/>
            <w:noWrap/>
            <w:vAlign w:val="bottom"/>
            <w:hideMark/>
          </w:tcPr>
          <w:p w14:paraId="46114767"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1FED255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15,164,597</w:t>
            </w:r>
          </w:p>
        </w:tc>
        <w:tc>
          <w:tcPr>
            <w:tcW w:w="874" w:type="pct"/>
            <w:noWrap/>
            <w:vAlign w:val="bottom"/>
          </w:tcPr>
          <w:p w14:paraId="67BE5C2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14,948,590</w:t>
            </w:r>
          </w:p>
        </w:tc>
        <w:tc>
          <w:tcPr>
            <w:tcW w:w="874" w:type="pct"/>
            <w:noWrap/>
            <w:vAlign w:val="bottom"/>
          </w:tcPr>
          <w:p w14:paraId="0CE27DC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18,290,016</w:t>
            </w:r>
          </w:p>
        </w:tc>
        <w:tc>
          <w:tcPr>
            <w:tcW w:w="874" w:type="pct"/>
            <w:noWrap/>
            <w:vAlign w:val="bottom"/>
          </w:tcPr>
          <w:p w14:paraId="67FF9F1E"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3,125,419</w:t>
            </w:r>
          </w:p>
        </w:tc>
      </w:tr>
      <w:tr w:rsidR="00086CC7" w:rsidRPr="003F00AC" w14:paraId="1E06854F" w14:textId="77777777" w:rsidTr="00590A08">
        <w:trPr>
          <w:cantSplit/>
          <w:trHeight w:hRule="exact" w:val="288"/>
        </w:trPr>
        <w:tc>
          <w:tcPr>
            <w:tcW w:w="1504" w:type="pct"/>
            <w:noWrap/>
            <w:vAlign w:val="bottom"/>
            <w:hideMark/>
          </w:tcPr>
          <w:p w14:paraId="08A7C4C7"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2734C5E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2E99374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46EADBD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3B00854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6F5C1EE8" w14:textId="77777777" w:rsidTr="00590A08">
        <w:trPr>
          <w:cantSplit/>
          <w:trHeight w:hRule="exact" w:val="504"/>
        </w:trPr>
        <w:tc>
          <w:tcPr>
            <w:tcW w:w="1504" w:type="pct"/>
            <w:noWrap/>
            <w:vAlign w:val="bottom"/>
            <w:hideMark/>
          </w:tcPr>
          <w:p w14:paraId="7B34F339"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3963D58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5,900,522</w:t>
            </w:r>
          </w:p>
        </w:tc>
        <w:tc>
          <w:tcPr>
            <w:tcW w:w="874" w:type="pct"/>
            <w:noWrap/>
            <w:vAlign w:val="bottom"/>
          </w:tcPr>
          <w:p w14:paraId="4602A32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5,905,936</w:t>
            </w:r>
          </w:p>
        </w:tc>
        <w:tc>
          <w:tcPr>
            <w:tcW w:w="874" w:type="pct"/>
            <w:noWrap/>
            <w:vAlign w:val="bottom"/>
          </w:tcPr>
          <w:p w14:paraId="6E3B1C6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7,226,076</w:t>
            </w:r>
          </w:p>
        </w:tc>
        <w:tc>
          <w:tcPr>
            <w:tcW w:w="874" w:type="pct"/>
            <w:noWrap/>
            <w:vAlign w:val="bottom"/>
          </w:tcPr>
          <w:p w14:paraId="6CBED0C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1,325,554</w:t>
            </w:r>
          </w:p>
        </w:tc>
      </w:tr>
      <w:tr w:rsidR="00086CC7" w:rsidRPr="003F00AC" w14:paraId="1FC4E59B" w14:textId="77777777" w:rsidTr="00590A08">
        <w:trPr>
          <w:cantSplit/>
          <w:trHeight w:hRule="exact" w:val="288"/>
        </w:trPr>
        <w:tc>
          <w:tcPr>
            <w:tcW w:w="1504" w:type="pct"/>
            <w:noWrap/>
            <w:vAlign w:val="bottom"/>
            <w:hideMark/>
          </w:tcPr>
          <w:p w14:paraId="3C1AA889"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65C06C2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220212F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449DB4A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7127D28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60EC2ED3" w14:textId="77777777" w:rsidTr="00590A08">
        <w:trPr>
          <w:cantSplit/>
          <w:trHeight w:hRule="exact" w:val="288"/>
        </w:trPr>
        <w:tc>
          <w:tcPr>
            <w:tcW w:w="1504" w:type="pct"/>
            <w:noWrap/>
            <w:vAlign w:val="bottom"/>
            <w:hideMark/>
          </w:tcPr>
          <w:p w14:paraId="5FA92D52"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783C7D9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7,337,609</w:t>
            </w:r>
          </w:p>
        </w:tc>
        <w:tc>
          <w:tcPr>
            <w:tcW w:w="874" w:type="pct"/>
            <w:noWrap/>
            <w:vAlign w:val="bottom"/>
          </w:tcPr>
          <w:p w14:paraId="43AB5C7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7,262,084</w:t>
            </w:r>
          </w:p>
        </w:tc>
        <w:tc>
          <w:tcPr>
            <w:tcW w:w="874" w:type="pct"/>
            <w:noWrap/>
            <w:vAlign w:val="bottom"/>
          </w:tcPr>
          <w:p w14:paraId="2007A4F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8,885,361</w:t>
            </w:r>
          </w:p>
        </w:tc>
        <w:tc>
          <w:tcPr>
            <w:tcW w:w="874" w:type="pct"/>
            <w:noWrap/>
            <w:vAlign w:val="bottom"/>
          </w:tcPr>
          <w:p w14:paraId="604F654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1,547,752</w:t>
            </w:r>
          </w:p>
        </w:tc>
      </w:tr>
      <w:tr w:rsidR="00086CC7" w:rsidRPr="003F00AC" w14:paraId="444FA6C0" w14:textId="77777777" w:rsidTr="00590A08">
        <w:trPr>
          <w:cantSplit/>
          <w:trHeight w:hRule="exact" w:val="288"/>
        </w:trPr>
        <w:tc>
          <w:tcPr>
            <w:tcW w:w="1504" w:type="pct"/>
            <w:noWrap/>
            <w:vAlign w:val="bottom"/>
            <w:hideMark/>
          </w:tcPr>
          <w:p w14:paraId="5FCD480A"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61519D5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24,605,670</w:t>
            </w:r>
          </w:p>
        </w:tc>
        <w:tc>
          <w:tcPr>
            <w:tcW w:w="874" w:type="pct"/>
            <w:noWrap/>
            <w:vAlign w:val="bottom"/>
          </w:tcPr>
          <w:p w14:paraId="130E208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24,508,542</w:t>
            </w:r>
          </w:p>
        </w:tc>
        <w:tc>
          <w:tcPr>
            <w:tcW w:w="874" w:type="pct"/>
            <w:noWrap/>
            <w:vAlign w:val="bottom"/>
          </w:tcPr>
          <w:p w14:paraId="2002693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29,986,883</w:t>
            </w:r>
          </w:p>
        </w:tc>
        <w:tc>
          <w:tcPr>
            <w:tcW w:w="874" w:type="pct"/>
            <w:noWrap/>
            <w:vAlign w:val="bottom"/>
          </w:tcPr>
          <w:p w14:paraId="178AD66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5,381,213</w:t>
            </w:r>
          </w:p>
        </w:tc>
      </w:tr>
      <w:tr w:rsidR="00086CC7" w:rsidRPr="003F00AC" w14:paraId="7A6C96E6" w14:textId="77777777" w:rsidTr="00590A08">
        <w:trPr>
          <w:cantSplit/>
          <w:trHeight w:hRule="exact" w:val="288"/>
        </w:trPr>
        <w:tc>
          <w:tcPr>
            <w:tcW w:w="1504" w:type="pct"/>
            <w:noWrap/>
            <w:vAlign w:val="bottom"/>
            <w:hideMark/>
          </w:tcPr>
          <w:p w14:paraId="3EBCE738"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6FFF368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2,432,597</w:t>
            </w:r>
          </w:p>
        </w:tc>
        <w:tc>
          <w:tcPr>
            <w:tcW w:w="874" w:type="pct"/>
            <w:noWrap/>
            <w:vAlign w:val="bottom"/>
          </w:tcPr>
          <w:p w14:paraId="2CDB6AB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2,422,369</w:t>
            </w:r>
          </w:p>
        </w:tc>
        <w:tc>
          <w:tcPr>
            <w:tcW w:w="874" w:type="pct"/>
            <w:noWrap/>
            <w:vAlign w:val="bottom"/>
          </w:tcPr>
          <w:p w14:paraId="789A365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2,963,836</w:t>
            </w:r>
          </w:p>
        </w:tc>
        <w:tc>
          <w:tcPr>
            <w:tcW w:w="874" w:type="pct"/>
            <w:noWrap/>
            <w:vAlign w:val="bottom"/>
          </w:tcPr>
          <w:p w14:paraId="4F22859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531,239</w:t>
            </w:r>
          </w:p>
        </w:tc>
      </w:tr>
      <w:tr w:rsidR="00086CC7" w:rsidRPr="003F00AC" w14:paraId="5269DE41" w14:textId="77777777" w:rsidTr="00590A08">
        <w:trPr>
          <w:cantSplit/>
          <w:trHeight w:hRule="exact" w:val="504"/>
        </w:trPr>
        <w:tc>
          <w:tcPr>
            <w:tcW w:w="1504" w:type="pct"/>
            <w:noWrap/>
            <w:vAlign w:val="bottom"/>
            <w:hideMark/>
          </w:tcPr>
          <w:p w14:paraId="32E5DE9B"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3799AD4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1D98ABB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05009D8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03A7AB7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7072E95D" w14:textId="77777777" w:rsidTr="00590A08">
        <w:trPr>
          <w:cantSplit/>
          <w:trHeight w:hRule="exact" w:val="288"/>
        </w:trPr>
        <w:tc>
          <w:tcPr>
            <w:tcW w:w="1504" w:type="pct"/>
            <w:noWrap/>
            <w:vAlign w:val="bottom"/>
            <w:hideMark/>
          </w:tcPr>
          <w:p w14:paraId="42803E47"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4CE1FB6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8,765,499</w:t>
            </w:r>
          </w:p>
        </w:tc>
        <w:tc>
          <w:tcPr>
            <w:tcW w:w="874" w:type="pct"/>
            <w:noWrap/>
            <w:vAlign w:val="bottom"/>
          </w:tcPr>
          <w:p w14:paraId="1475FDC1"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8,740,986</w:t>
            </w:r>
          </w:p>
        </w:tc>
        <w:tc>
          <w:tcPr>
            <w:tcW w:w="874" w:type="pct"/>
            <w:noWrap/>
            <w:vAlign w:val="bottom"/>
          </w:tcPr>
          <w:p w14:paraId="0D94811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10,694,839</w:t>
            </w:r>
          </w:p>
        </w:tc>
        <w:tc>
          <w:tcPr>
            <w:tcW w:w="874" w:type="pct"/>
            <w:noWrap/>
            <w:vAlign w:val="bottom"/>
          </w:tcPr>
          <w:p w14:paraId="1529677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1,929,340</w:t>
            </w:r>
          </w:p>
        </w:tc>
      </w:tr>
      <w:tr w:rsidR="00086CC7" w:rsidRPr="003F00AC" w14:paraId="0CE94F9C" w14:textId="77777777" w:rsidTr="00590A08">
        <w:trPr>
          <w:cantSplit/>
          <w:trHeight w:hRule="exact" w:val="288"/>
        </w:trPr>
        <w:tc>
          <w:tcPr>
            <w:tcW w:w="1504" w:type="pct"/>
            <w:noWrap/>
            <w:vAlign w:val="bottom"/>
            <w:hideMark/>
          </w:tcPr>
          <w:p w14:paraId="036F8A47"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6918721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7,776,499</w:t>
            </w:r>
          </w:p>
        </w:tc>
        <w:tc>
          <w:tcPr>
            <w:tcW w:w="874" w:type="pct"/>
            <w:noWrap/>
            <w:vAlign w:val="bottom"/>
          </w:tcPr>
          <w:p w14:paraId="69DD2A2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7,735,256</w:t>
            </w:r>
          </w:p>
        </w:tc>
        <w:tc>
          <w:tcPr>
            <w:tcW w:w="874" w:type="pct"/>
            <w:noWrap/>
            <w:vAlign w:val="bottom"/>
          </w:tcPr>
          <w:p w14:paraId="64A6FF8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9,464,300</w:t>
            </w:r>
          </w:p>
        </w:tc>
        <w:tc>
          <w:tcPr>
            <w:tcW w:w="874" w:type="pct"/>
            <w:noWrap/>
            <w:vAlign w:val="bottom"/>
          </w:tcPr>
          <w:p w14:paraId="75A66E7B"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1,687,801</w:t>
            </w:r>
          </w:p>
        </w:tc>
      </w:tr>
      <w:tr w:rsidR="00086CC7" w:rsidRPr="003F00AC" w14:paraId="2284C99A" w14:textId="77777777" w:rsidTr="00590A08">
        <w:trPr>
          <w:cantSplit/>
          <w:trHeight w:hRule="exact" w:val="288"/>
        </w:trPr>
        <w:tc>
          <w:tcPr>
            <w:tcW w:w="1504" w:type="pct"/>
            <w:noWrap/>
            <w:vAlign w:val="bottom"/>
            <w:hideMark/>
          </w:tcPr>
          <w:p w14:paraId="6D9FCEF0"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26D2C107"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2,229,152</w:t>
            </w:r>
          </w:p>
        </w:tc>
        <w:tc>
          <w:tcPr>
            <w:tcW w:w="874" w:type="pct"/>
            <w:noWrap/>
            <w:vAlign w:val="bottom"/>
          </w:tcPr>
          <w:p w14:paraId="7E43FC7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2,168,996</w:t>
            </w:r>
          </w:p>
        </w:tc>
        <w:tc>
          <w:tcPr>
            <w:tcW w:w="874" w:type="pct"/>
            <w:noWrap/>
            <w:vAlign w:val="bottom"/>
          </w:tcPr>
          <w:p w14:paraId="113A242D"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2,653,827</w:t>
            </w:r>
          </w:p>
        </w:tc>
        <w:tc>
          <w:tcPr>
            <w:tcW w:w="874" w:type="pct"/>
            <w:noWrap/>
            <w:vAlign w:val="bottom"/>
          </w:tcPr>
          <w:p w14:paraId="7E8A8106"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424,675</w:t>
            </w:r>
          </w:p>
        </w:tc>
      </w:tr>
      <w:tr w:rsidR="00086CC7" w:rsidRPr="003F00AC" w14:paraId="7BFA8F72" w14:textId="77777777" w:rsidTr="00590A08">
        <w:trPr>
          <w:cantSplit/>
          <w:trHeight w:hRule="exact" w:val="288"/>
        </w:trPr>
        <w:tc>
          <w:tcPr>
            <w:tcW w:w="1504" w:type="pct"/>
            <w:noWrap/>
            <w:vAlign w:val="bottom"/>
            <w:hideMark/>
          </w:tcPr>
          <w:p w14:paraId="5B36EDB0"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6549637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6,617,038</w:t>
            </w:r>
          </w:p>
        </w:tc>
        <w:tc>
          <w:tcPr>
            <w:tcW w:w="874" w:type="pct"/>
            <w:noWrap/>
            <w:vAlign w:val="bottom"/>
          </w:tcPr>
          <w:p w14:paraId="4B7A712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6,596,073</w:t>
            </w:r>
          </w:p>
        </w:tc>
        <w:tc>
          <w:tcPr>
            <w:tcW w:w="874" w:type="pct"/>
            <w:noWrap/>
            <w:vAlign w:val="bottom"/>
          </w:tcPr>
          <w:p w14:paraId="3352B3BD"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8,070,479</w:t>
            </w:r>
          </w:p>
        </w:tc>
        <w:tc>
          <w:tcPr>
            <w:tcW w:w="874" w:type="pct"/>
            <w:noWrap/>
            <w:vAlign w:val="bottom"/>
          </w:tcPr>
          <w:p w14:paraId="06C62EB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1,453,441</w:t>
            </w:r>
          </w:p>
        </w:tc>
      </w:tr>
      <w:tr w:rsidR="00086CC7" w:rsidRPr="003F00AC" w14:paraId="14CF6312" w14:textId="77777777" w:rsidTr="00590A08">
        <w:trPr>
          <w:cantSplit/>
          <w:trHeight w:hRule="exact" w:val="288"/>
        </w:trPr>
        <w:tc>
          <w:tcPr>
            <w:tcW w:w="1504" w:type="pct"/>
            <w:noWrap/>
            <w:vAlign w:val="bottom"/>
            <w:hideMark/>
          </w:tcPr>
          <w:p w14:paraId="565E035F"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6FB4303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1,802,519</w:t>
            </w:r>
          </w:p>
        </w:tc>
        <w:tc>
          <w:tcPr>
            <w:tcW w:w="874" w:type="pct"/>
            <w:noWrap/>
            <w:vAlign w:val="bottom"/>
          </w:tcPr>
          <w:p w14:paraId="6EA9E27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1,786,100</w:t>
            </w:r>
          </w:p>
        </w:tc>
        <w:tc>
          <w:tcPr>
            <w:tcW w:w="874" w:type="pct"/>
            <w:noWrap/>
            <w:vAlign w:val="bottom"/>
          </w:tcPr>
          <w:p w14:paraId="0661526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2,185,342</w:t>
            </w:r>
          </w:p>
        </w:tc>
        <w:tc>
          <w:tcPr>
            <w:tcW w:w="874" w:type="pct"/>
            <w:noWrap/>
            <w:vAlign w:val="bottom"/>
          </w:tcPr>
          <w:p w14:paraId="5EA2562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382,823</w:t>
            </w:r>
          </w:p>
        </w:tc>
      </w:tr>
      <w:tr w:rsidR="00086CC7" w:rsidRPr="003F00AC" w14:paraId="14B535E9" w14:textId="77777777" w:rsidTr="00590A08">
        <w:trPr>
          <w:cantSplit/>
          <w:trHeight w:hRule="exact" w:val="288"/>
        </w:trPr>
        <w:tc>
          <w:tcPr>
            <w:tcW w:w="1504" w:type="pct"/>
            <w:noWrap/>
            <w:vAlign w:val="bottom"/>
            <w:hideMark/>
          </w:tcPr>
          <w:p w14:paraId="731861A8" w14:textId="77777777" w:rsidR="00086CC7" w:rsidRPr="003F00AC" w:rsidRDefault="00086CC7"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09676C1C"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353,954,650</w:t>
            </w:r>
          </w:p>
        </w:tc>
        <w:tc>
          <w:tcPr>
            <w:tcW w:w="874" w:type="pct"/>
            <w:noWrap/>
            <w:vAlign w:val="bottom"/>
          </w:tcPr>
          <w:p w14:paraId="5FAB2E3C"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350,759,482</w:t>
            </w:r>
          </w:p>
        </w:tc>
        <w:tc>
          <w:tcPr>
            <w:tcW w:w="874" w:type="pct"/>
            <w:noWrap/>
            <w:vAlign w:val="bottom"/>
          </w:tcPr>
          <w:p w14:paraId="45199940"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429,163,967</w:t>
            </w:r>
          </w:p>
        </w:tc>
        <w:tc>
          <w:tcPr>
            <w:tcW w:w="874" w:type="pct"/>
            <w:noWrap/>
            <w:vAlign w:val="bottom"/>
          </w:tcPr>
          <w:p w14:paraId="021903D8"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75,209,317</w:t>
            </w:r>
          </w:p>
        </w:tc>
      </w:tr>
      <w:tr w:rsidR="00086CC7" w:rsidRPr="003F00AC" w14:paraId="206AC909" w14:textId="77777777" w:rsidTr="00590A08">
        <w:trPr>
          <w:cantSplit/>
          <w:trHeight w:hRule="exact" w:val="504"/>
        </w:trPr>
        <w:tc>
          <w:tcPr>
            <w:tcW w:w="1504" w:type="pct"/>
            <w:noWrap/>
            <w:vAlign w:val="bottom"/>
            <w:hideMark/>
          </w:tcPr>
          <w:p w14:paraId="06E1E738"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237002F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225,315</w:t>
            </w:r>
          </w:p>
        </w:tc>
        <w:tc>
          <w:tcPr>
            <w:tcW w:w="874" w:type="pct"/>
            <w:noWrap/>
            <w:vAlign w:val="bottom"/>
          </w:tcPr>
          <w:p w14:paraId="1B2EC3B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223,262</w:t>
            </w:r>
          </w:p>
        </w:tc>
        <w:tc>
          <w:tcPr>
            <w:tcW w:w="874" w:type="pct"/>
            <w:noWrap/>
            <w:vAlign w:val="bottom"/>
          </w:tcPr>
          <w:p w14:paraId="6C16A18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273,168</w:t>
            </w:r>
          </w:p>
        </w:tc>
        <w:tc>
          <w:tcPr>
            <w:tcW w:w="874" w:type="pct"/>
            <w:noWrap/>
            <w:vAlign w:val="bottom"/>
          </w:tcPr>
          <w:p w14:paraId="3B3FFA1C"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47,853</w:t>
            </w:r>
          </w:p>
        </w:tc>
      </w:tr>
      <w:tr w:rsidR="00086CC7" w:rsidRPr="003F00AC" w14:paraId="7BB8B664" w14:textId="77777777" w:rsidTr="00590A08">
        <w:trPr>
          <w:cantSplit/>
          <w:trHeight w:hRule="exact" w:val="288"/>
        </w:trPr>
        <w:tc>
          <w:tcPr>
            <w:tcW w:w="1504" w:type="pct"/>
            <w:noWrap/>
            <w:vAlign w:val="bottom"/>
            <w:hideMark/>
          </w:tcPr>
          <w:p w14:paraId="3BAF0EF9" w14:textId="09693542"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p w14:paraId="60DB34D4" w14:textId="77777777" w:rsidR="00086CC7" w:rsidRPr="003F00AC" w:rsidRDefault="00086CC7" w:rsidP="00590A08">
            <w:pPr>
              <w:spacing w:after="0" w:line="240" w:lineRule="auto"/>
              <w:jc w:val="left"/>
              <w:rPr>
                <w:rFonts w:ascii="Times New Roman" w:hAnsi="Times New Roman"/>
                <w:color w:val="000000"/>
                <w:sz w:val="20"/>
                <w:szCs w:val="20"/>
              </w:rPr>
            </w:pPr>
          </w:p>
        </w:tc>
        <w:tc>
          <w:tcPr>
            <w:tcW w:w="874" w:type="pct"/>
            <w:noWrap/>
            <w:vAlign w:val="bottom"/>
          </w:tcPr>
          <w:p w14:paraId="5486840D"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901,260</w:t>
            </w:r>
          </w:p>
        </w:tc>
        <w:tc>
          <w:tcPr>
            <w:tcW w:w="874" w:type="pct"/>
            <w:noWrap/>
            <w:vAlign w:val="bottom"/>
          </w:tcPr>
          <w:p w14:paraId="4784DB29"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893,050</w:t>
            </w:r>
          </w:p>
        </w:tc>
        <w:tc>
          <w:tcPr>
            <w:tcW w:w="874" w:type="pct"/>
            <w:noWrap/>
            <w:vAlign w:val="bottom"/>
          </w:tcPr>
          <w:p w14:paraId="4ED8981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1,092,671</w:t>
            </w:r>
          </w:p>
        </w:tc>
        <w:tc>
          <w:tcPr>
            <w:tcW w:w="874" w:type="pct"/>
            <w:noWrap/>
            <w:vAlign w:val="bottom"/>
          </w:tcPr>
          <w:p w14:paraId="664EE51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191,411</w:t>
            </w:r>
          </w:p>
        </w:tc>
      </w:tr>
      <w:tr w:rsidR="00086CC7" w:rsidRPr="003F00AC" w14:paraId="78D62683" w14:textId="77777777" w:rsidTr="00590A08">
        <w:trPr>
          <w:cantSplit/>
          <w:trHeight w:hRule="exact" w:val="288"/>
        </w:trPr>
        <w:tc>
          <w:tcPr>
            <w:tcW w:w="1504" w:type="pct"/>
            <w:noWrap/>
            <w:vAlign w:val="bottom"/>
            <w:hideMark/>
          </w:tcPr>
          <w:p w14:paraId="783A1C40" w14:textId="4C9EDA1A"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685AC24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225,315</w:t>
            </w:r>
          </w:p>
        </w:tc>
        <w:tc>
          <w:tcPr>
            <w:tcW w:w="874" w:type="pct"/>
            <w:noWrap/>
            <w:vAlign w:val="bottom"/>
          </w:tcPr>
          <w:p w14:paraId="7CDB0CF4"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223,262</w:t>
            </w:r>
          </w:p>
        </w:tc>
        <w:tc>
          <w:tcPr>
            <w:tcW w:w="874" w:type="pct"/>
            <w:noWrap/>
            <w:vAlign w:val="bottom"/>
          </w:tcPr>
          <w:p w14:paraId="7A8CE89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273,168</w:t>
            </w:r>
          </w:p>
        </w:tc>
        <w:tc>
          <w:tcPr>
            <w:tcW w:w="874" w:type="pct"/>
            <w:noWrap/>
            <w:vAlign w:val="bottom"/>
          </w:tcPr>
          <w:p w14:paraId="0AC313A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47,853</w:t>
            </w:r>
          </w:p>
        </w:tc>
      </w:tr>
      <w:tr w:rsidR="00086CC7" w:rsidRPr="003F00AC" w14:paraId="19609688" w14:textId="77777777" w:rsidTr="00590A08">
        <w:trPr>
          <w:cantSplit/>
          <w:trHeight w:hRule="exact" w:val="288"/>
        </w:trPr>
        <w:tc>
          <w:tcPr>
            <w:tcW w:w="1504" w:type="pct"/>
            <w:noWrap/>
            <w:vAlign w:val="bottom"/>
            <w:hideMark/>
          </w:tcPr>
          <w:p w14:paraId="4A9073EA"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22BBA97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4,296,029</w:t>
            </w:r>
          </w:p>
        </w:tc>
        <w:tc>
          <w:tcPr>
            <w:tcW w:w="874" w:type="pct"/>
            <w:noWrap/>
            <w:vAlign w:val="bottom"/>
          </w:tcPr>
          <w:p w14:paraId="1460B1FE"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4,227,804</w:t>
            </w:r>
          </w:p>
        </w:tc>
        <w:tc>
          <w:tcPr>
            <w:tcW w:w="874" w:type="pct"/>
            <w:noWrap/>
            <w:vAlign w:val="bottom"/>
          </w:tcPr>
          <w:p w14:paraId="5C99117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5,172,835</w:t>
            </w:r>
          </w:p>
        </w:tc>
        <w:tc>
          <w:tcPr>
            <w:tcW w:w="874" w:type="pct"/>
            <w:noWrap/>
            <w:vAlign w:val="bottom"/>
          </w:tcPr>
          <w:p w14:paraId="77412620"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876,806</w:t>
            </w:r>
          </w:p>
        </w:tc>
      </w:tr>
      <w:tr w:rsidR="00086CC7" w:rsidRPr="003F00AC" w14:paraId="1F378A10" w14:textId="77777777" w:rsidTr="00590A08">
        <w:trPr>
          <w:cantSplit/>
          <w:trHeight w:hRule="exact" w:val="288"/>
        </w:trPr>
        <w:tc>
          <w:tcPr>
            <w:tcW w:w="1504" w:type="pct"/>
            <w:noWrap/>
            <w:vAlign w:val="bottom"/>
            <w:hideMark/>
          </w:tcPr>
          <w:p w14:paraId="297BB174"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0953850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901,260</w:t>
            </w:r>
          </w:p>
        </w:tc>
        <w:tc>
          <w:tcPr>
            <w:tcW w:w="874" w:type="pct"/>
            <w:noWrap/>
            <w:vAlign w:val="bottom"/>
          </w:tcPr>
          <w:p w14:paraId="64227DB5"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893,050</w:t>
            </w:r>
          </w:p>
        </w:tc>
        <w:tc>
          <w:tcPr>
            <w:tcW w:w="874" w:type="pct"/>
            <w:noWrap/>
            <w:vAlign w:val="bottom"/>
          </w:tcPr>
          <w:p w14:paraId="1A3D7CBF"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1,092,671</w:t>
            </w:r>
          </w:p>
        </w:tc>
        <w:tc>
          <w:tcPr>
            <w:tcW w:w="874" w:type="pct"/>
            <w:noWrap/>
            <w:vAlign w:val="bottom"/>
          </w:tcPr>
          <w:p w14:paraId="43E765C2"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191,411</w:t>
            </w:r>
          </w:p>
        </w:tc>
      </w:tr>
      <w:tr w:rsidR="00086CC7" w:rsidRPr="003F00AC" w14:paraId="1F534D76" w14:textId="77777777" w:rsidTr="00590A08">
        <w:trPr>
          <w:cantSplit/>
          <w:trHeight w:hRule="exact" w:val="288"/>
        </w:trPr>
        <w:tc>
          <w:tcPr>
            <w:tcW w:w="1504" w:type="pct"/>
            <w:noWrap/>
            <w:vAlign w:val="bottom"/>
            <w:hideMark/>
          </w:tcPr>
          <w:p w14:paraId="30B83F56" w14:textId="77777777" w:rsidR="00086CC7" w:rsidRPr="003F00AC" w:rsidRDefault="00086CC7"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27629093"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6,549,179</w:t>
            </w:r>
          </w:p>
        </w:tc>
        <w:tc>
          <w:tcPr>
            <w:tcW w:w="874" w:type="pct"/>
            <w:noWrap/>
            <w:vAlign w:val="bottom"/>
          </w:tcPr>
          <w:p w14:paraId="0B511213"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6,460,428</w:t>
            </w:r>
          </w:p>
        </w:tc>
        <w:tc>
          <w:tcPr>
            <w:tcW w:w="874" w:type="pct"/>
            <w:noWrap/>
            <w:vAlign w:val="bottom"/>
          </w:tcPr>
          <w:p w14:paraId="402F1EFF"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7,904,513</w:t>
            </w:r>
          </w:p>
        </w:tc>
        <w:tc>
          <w:tcPr>
            <w:tcW w:w="874" w:type="pct"/>
            <w:noWrap/>
            <w:vAlign w:val="bottom"/>
          </w:tcPr>
          <w:p w14:paraId="6AC4EA09"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1,355,334</w:t>
            </w:r>
          </w:p>
        </w:tc>
      </w:tr>
      <w:tr w:rsidR="00086CC7" w:rsidRPr="003F00AC" w14:paraId="7EFDEA2D" w14:textId="77777777" w:rsidTr="00590A08">
        <w:trPr>
          <w:trHeight w:val="504"/>
        </w:trPr>
        <w:tc>
          <w:tcPr>
            <w:tcW w:w="1504" w:type="pct"/>
            <w:noWrap/>
            <w:vAlign w:val="bottom"/>
            <w:hideMark/>
          </w:tcPr>
          <w:p w14:paraId="59CF7AD0" w14:textId="77777777" w:rsidR="00086CC7" w:rsidRPr="003F00AC" w:rsidRDefault="00086CC7"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States/Territories</w:t>
            </w:r>
          </w:p>
        </w:tc>
        <w:tc>
          <w:tcPr>
            <w:tcW w:w="874" w:type="pct"/>
            <w:noWrap/>
            <w:vAlign w:val="bottom"/>
          </w:tcPr>
          <w:p w14:paraId="07A75A54" w14:textId="77777777" w:rsidR="00086CC7" w:rsidRPr="003F00AC" w:rsidRDefault="00086CC7"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360,503,829</w:t>
            </w:r>
          </w:p>
        </w:tc>
        <w:tc>
          <w:tcPr>
            <w:tcW w:w="874" w:type="pct"/>
            <w:noWrap/>
            <w:vAlign w:val="bottom"/>
          </w:tcPr>
          <w:p w14:paraId="3A40F70C" w14:textId="77777777" w:rsidR="00086CC7" w:rsidRPr="003F00AC" w:rsidRDefault="00086CC7"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357,219,910</w:t>
            </w:r>
          </w:p>
        </w:tc>
        <w:tc>
          <w:tcPr>
            <w:tcW w:w="874" w:type="pct"/>
            <w:noWrap/>
            <w:vAlign w:val="bottom"/>
          </w:tcPr>
          <w:p w14:paraId="6952597B" w14:textId="77777777" w:rsidR="00086CC7" w:rsidRPr="003F00AC" w:rsidRDefault="00086CC7"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437,068,480</w:t>
            </w:r>
          </w:p>
        </w:tc>
        <w:tc>
          <w:tcPr>
            <w:tcW w:w="874" w:type="pct"/>
            <w:noWrap/>
            <w:vAlign w:val="bottom"/>
          </w:tcPr>
          <w:p w14:paraId="173FA086"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76,564,651</w:t>
            </w:r>
          </w:p>
        </w:tc>
      </w:tr>
      <w:tr w:rsidR="00086CC7" w:rsidRPr="003F00AC" w14:paraId="61249FF8" w14:textId="77777777" w:rsidTr="00590A08">
        <w:trPr>
          <w:trHeight w:val="504"/>
        </w:trPr>
        <w:tc>
          <w:tcPr>
            <w:tcW w:w="1504" w:type="pct"/>
            <w:noWrap/>
            <w:vAlign w:val="bottom"/>
            <w:hideMark/>
          </w:tcPr>
          <w:p w14:paraId="6E0DB4B5" w14:textId="77777777" w:rsidR="00086CC7" w:rsidRPr="003F00AC" w:rsidRDefault="00086CC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Undistributed/1</w:t>
            </w:r>
          </w:p>
        </w:tc>
        <w:tc>
          <w:tcPr>
            <w:tcW w:w="874" w:type="pct"/>
            <w:noWrap/>
            <w:vAlign w:val="bottom"/>
          </w:tcPr>
          <w:p w14:paraId="1EDA8768"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5,838,171</w:t>
            </w:r>
          </w:p>
        </w:tc>
        <w:tc>
          <w:tcPr>
            <w:tcW w:w="874" w:type="pct"/>
            <w:noWrap/>
            <w:vAlign w:val="bottom"/>
          </w:tcPr>
          <w:p w14:paraId="408959CD"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9,122,090</w:t>
            </w:r>
          </w:p>
        </w:tc>
        <w:tc>
          <w:tcPr>
            <w:tcW w:w="874" w:type="pct"/>
            <w:noWrap/>
            <w:vAlign w:val="bottom"/>
          </w:tcPr>
          <w:p w14:paraId="7046F013"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10,623,520</w:t>
            </w:r>
          </w:p>
        </w:tc>
        <w:tc>
          <w:tcPr>
            <w:tcW w:w="874" w:type="pct"/>
            <w:noWrap/>
            <w:vAlign w:val="bottom"/>
          </w:tcPr>
          <w:p w14:paraId="6C750A9A" w14:textId="77777777" w:rsidR="00086CC7" w:rsidRPr="003F00AC" w:rsidRDefault="00086CC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4,785,349</w:t>
            </w:r>
          </w:p>
        </w:tc>
      </w:tr>
      <w:tr w:rsidR="00086CC7" w:rsidRPr="003F00AC" w14:paraId="5E8DC738" w14:textId="77777777" w:rsidTr="00590A08">
        <w:trPr>
          <w:trHeight w:val="504"/>
        </w:trPr>
        <w:tc>
          <w:tcPr>
            <w:tcW w:w="1504" w:type="pct"/>
            <w:noWrap/>
            <w:vAlign w:val="bottom"/>
            <w:hideMark/>
          </w:tcPr>
          <w:p w14:paraId="5519C7D5" w14:textId="77777777" w:rsidR="00086CC7" w:rsidRPr="003F00AC" w:rsidRDefault="00086CC7"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RESOURCES</w:t>
            </w:r>
          </w:p>
        </w:tc>
        <w:tc>
          <w:tcPr>
            <w:tcW w:w="874" w:type="pct"/>
            <w:noWrap/>
            <w:vAlign w:val="bottom"/>
          </w:tcPr>
          <w:p w14:paraId="59140EF1"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366,342,000</w:t>
            </w:r>
          </w:p>
        </w:tc>
        <w:tc>
          <w:tcPr>
            <w:tcW w:w="874" w:type="pct"/>
            <w:noWrap/>
            <w:vAlign w:val="bottom"/>
          </w:tcPr>
          <w:p w14:paraId="718E2836"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366,342,000</w:t>
            </w:r>
          </w:p>
        </w:tc>
        <w:tc>
          <w:tcPr>
            <w:tcW w:w="874" w:type="pct"/>
            <w:noWrap/>
            <w:vAlign w:val="bottom"/>
          </w:tcPr>
          <w:p w14:paraId="75A998B3"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447,692,000</w:t>
            </w:r>
          </w:p>
        </w:tc>
        <w:tc>
          <w:tcPr>
            <w:tcW w:w="874" w:type="pct"/>
            <w:noWrap/>
            <w:vAlign w:val="bottom"/>
          </w:tcPr>
          <w:p w14:paraId="0653F940" w14:textId="77777777" w:rsidR="00086CC7" w:rsidRPr="003F00AC" w:rsidRDefault="00086CC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81,350,000</w:t>
            </w:r>
          </w:p>
        </w:tc>
      </w:tr>
    </w:tbl>
    <w:p w14:paraId="5ADFE07D" w14:textId="4D69E5CF" w:rsidR="001B0EDB" w:rsidRPr="005F00B6" w:rsidRDefault="001B0EDB" w:rsidP="001B0EDB">
      <w:pPr>
        <w:rPr>
          <w:sz w:val="18"/>
          <w:szCs w:val="18"/>
        </w:rPr>
      </w:pPr>
      <w:r w:rsidRPr="005F00B6">
        <w:rPr>
          <w:sz w:val="18"/>
          <w:szCs w:val="18"/>
        </w:rPr>
        <w:t>1/ Undistributed- Includes funds for Older American Act statutory requirements, including evaluation and disaster assistance, grant and program reporting system costs, and innovation demonstration grants. Funds unused for these purposes at the end of the year are allocated to states.</w:t>
      </w:r>
      <w:r w:rsidRPr="005F00B6">
        <w:rPr>
          <w:sz w:val="18"/>
          <w:szCs w:val="18"/>
        </w:rPr>
        <w:br w:type="page"/>
      </w:r>
    </w:p>
    <w:p w14:paraId="59B40D73" w14:textId="77777777" w:rsidR="001B0EDB" w:rsidRPr="003F00AC" w:rsidRDefault="001B0EDB" w:rsidP="00B9564E">
      <w:pPr>
        <w:spacing w:line="240" w:lineRule="auto"/>
        <w:jc w:val="center"/>
        <w:rPr>
          <w:b/>
          <w:bCs/>
          <w:sz w:val="14"/>
          <w:szCs w:val="14"/>
        </w:rPr>
      </w:pPr>
      <w:r w:rsidRPr="003F00AC">
        <w:rPr>
          <w:b/>
          <w:bCs/>
          <w:sz w:val="20"/>
          <w:szCs w:val="20"/>
        </w:rPr>
        <w:lastRenderedPageBreak/>
        <w:t>DEPARTMENT OF HEALTH AND HUMAN SERVICES</w:t>
      </w:r>
    </w:p>
    <w:p w14:paraId="6B74E026" w14:textId="77777777" w:rsidR="001B0EDB" w:rsidRPr="003F00AC" w:rsidRDefault="001B0EDB" w:rsidP="00B9564E">
      <w:pPr>
        <w:spacing w:line="240" w:lineRule="auto"/>
        <w:jc w:val="center"/>
        <w:rPr>
          <w:b/>
          <w:bCs/>
          <w:sz w:val="14"/>
          <w:szCs w:val="14"/>
        </w:rPr>
      </w:pPr>
      <w:r w:rsidRPr="003F00AC">
        <w:rPr>
          <w:b/>
          <w:bCs/>
          <w:sz w:val="20"/>
          <w:szCs w:val="20"/>
        </w:rPr>
        <w:t>ADMINISTRATION FOR COMMUNITY LIVING</w:t>
      </w:r>
    </w:p>
    <w:p w14:paraId="7DC7F6CE" w14:textId="77777777" w:rsidR="001B0EDB" w:rsidRPr="003F00AC" w:rsidRDefault="001B0EDB" w:rsidP="00B9564E">
      <w:pPr>
        <w:spacing w:line="240" w:lineRule="auto"/>
        <w:jc w:val="center"/>
        <w:rPr>
          <w:b/>
          <w:bCs/>
          <w:sz w:val="20"/>
          <w:szCs w:val="20"/>
        </w:rPr>
      </w:pPr>
      <w:r w:rsidRPr="003F00AC">
        <w:rPr>
          <w:b/>
          <w:bCs/>
          <w:sz w:val="20"/>
          <w:szCs w:val="20"/>
        </w:rPr>
        <w:t>ADMINISTRATION ON AGING</w:t>
      </w:r>
    </w:p>
    <w:p w14:paraId="68DC0435" w14:textId="77777777" w:rsidR="001B0EDB" w:rsidRPr="003F00AC" w:rsidRDefault="001B0EDB" w:rsidP="00A67C07">
      <w:pPr>
        <w:jc w:val="center"/>
        <w:rPr>
          <w:b/>
          <w:bCs/>
          <w:sz w:val="20"/>
          <w:szCs w:val="20"/>
        </w:rPr>
      </w:pPr>
      <w:r w:rsidRPr="003F00AC">
        <w:rPr>
          <w:b/>
          <w:bCs/>
          <w:sz w:val="20"/>
          <w:szCs w:val="20"/>
        </w:rPr>
        <w:t>FY 2024 DISCRETIONARY STATE FORMULA GRANTS</w:t>
      </w:r>
    </w:p>
    <w:p w14:paraId="5B9A4BFB" w14:textId="77777777" w:rsidR="001B0EDB" w:rsidRPr="003F00AC" w:rsidRDefault="001B0EDB" w:rsidP="00A67C07">
      <w:pPr>
        <w:jc w:val="center"/>
        <w:rPr>
          <w:sz w:val="20"/>
          <w:szCs w:val="20"/>
        </w:rPr>
      </w:pPr>
      <w:r w:rsidRPr="003F00AC">
        <w:rPr>
          <w:sz w:val="20"/>
          <w:szCs w:val="20"/>
        </w:rPr>
        <w:t>PROGRAM/CFDA NUMBER: Nutrition Services Incentive Program (CFDA 93.053)</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94437A" w:rsidRPr="003F00AC" w14:paraId="111EB02F" w14:textId="77777777" w:rsidTr="00590A08">
        <w:trPr>
          <w:cantSplit/>
          <w:trHeight w:hRule="exact" w:val="864"/>
          <w:tblHeader/>
        </w:trPr>
        <w:tc>
          <w:tcPr>
            <w:tcW w:w="1504" w:type="pct"/>
            <w:noWrap/>
            <w:vAlign w:val="center"/>
            <w:hideMark/>
          </w:tcPr>
          <w:p w14:paraId="126834EC" w14:textId="77777777" w:rsidR="0094437A" w:rsidRPr="003F00AC" w:rsidRDefault="0094437A"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42C2FFDA" w14:textId="3987A05C" w:rsidR="0094437A" w:rsidRPr="003F00AC" w:rsidRDefault="0094437A"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w:t>
            </w:r>
            <w:r w:rsidR="00A869EB" w:rsidRPr="003F00AC">
              <w:rPr>
                <w:rFonts w:ascii="Times New Roman" w:hAnsi="Times New Roman"/>
                <w:b/>
                <w:bCs/>
                <w:sz w:val="20"/>
                <w:szCs w:val="20"/>
              </w:rPr>
              <w:t>/1</w:t>
            </w:r>
            <w:r w:rsidRPr="003F00AC">
              <w:rPr>
                <w:rFonts w:ascii="Times New Roman" w:hAnsi="Times New Roman"/>
                <w:b/>
                <w:bCs/>
                <w:sz w:val="20"/>
                <w:szCs w:val="20"/>
              </w:rPr>
              <w:t xml:space="preserve"> Final</w:t>
            </w:r>
          </w:p>
        </w:tc>
        <w:tc>
          <w:tcPr>
            <w:tcW w:w="874" w:type="pct"/>
            <w:vAlign w:val="center"/>
            <w:hideMark/>
          </w:tcPr>
          <w:p w14:paraId="4DDE17ED" w14:textId="77777777" w:rsidR="0094437A" w:rsidRPr="003F00AC" w:rsidRDefault="0094437A"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5C48AEBF" w14:textId="77777777" w:rsidR="0094437A" w:rsidRPr="003F00AC" w:rsidRDefault="0094437A"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6B64B272" w14:textId="77777777" w:rsidR="0094437A" w:rsidRPr="003F00AC" w:rsidRDefault="0094437A"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94437A" w:rsidRPr="003F00AC" w14:paraId="064DC1C4" w14:textId="77777777" w:rsidTr="00590A08">
        <w:trPr>
          <w:cantSplit/>
          <w:trHeight w:hRule="exact" w:val="504"/>
        </w:trPr>
        <w:tc>
          <w:tcPr>
            <w:tcW w:w="1504" w:type="pct"/>
            <w:noWrap/>
            <w:vAlign w:val="bottom"/>
            <w:hideMark/>
          </w:tcPr>
          <w:p w14:paraId="6159BCC9"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4AAC505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3,196,215 </w:t>
            </w:r>
          </w:p>
        </w:tc>
        <w:tc>
          <w:tcPr>
            <w:tcW w:w="874" w:type="pct"/>
            <w:noWrap/>
            <w:vAlign w:val="bottom"/>
          </w:tcPr>
          <w:p w14:paraId="4F9249C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3,173,094 </w:t>
            </w:r>
          </w:p>
        </w:tc>
        <w:tc>
          <w:tcPr>
            <w:tcW w:w="874" w:type="pct"/>
            <w:noWrap/>
            <w:vAlign w:val="bottom"/>
          </w:tcPr>
          <w:p w14:paraId="3A2652E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1,587,231 </w:t>
            </w:r>
          </w:p>
        </w:tc>
        <w:tc>
          <w:tcPr>
            <w:tcW w:w="874" w:type="pct"/>
            <w:noWrap/>
            <w:vAlign w:val="bottom"/>
          </w:tcPr>
          <w:p w14:paraId="6B4662E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(1,608,984)</w:t>
            </w:r>
          </w:p>
        </w:tc>
      </w:tr>
      <w:tr w:rsidR="0094437A" w:rsidRPr="003F00AC" w14:paraId="1D912F6B" w14:textId="77777777" w:rsidTr="00590A08">
        <w:trPr>
          <w:cantSplit/>
          <w:trHeight w:hRule="exact" w:val="288"/>
        </w:trPr>
        <w:tc>
          <w:tcPr>
            <w:tcW w:w="1504" w:type="pct"/>
            <w:noWrap/>
            <w:vAlign w:val="bottom"/>
            <w:hideMark/>
          </w:tcPr>
          <w:p w14:paraId="700F415C"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144B595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475,853 </w:t>
            </w:r>
          </w:p>
        </w:tc>
        <w:tc>
          <w:tcPr>
            <w:tcW w:w="874" w:type="pct"/>
            <w:noWrap/>
            <w:vAlign w:val="bottom"/>
          </w:tcPr>
          <w:p w14:paraId="29B010D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472,411 </w:t>
            </w:r>
          </w:p>
        </w:tc>
        <w:tc>
          <w:tcPr>
            <w:tcW w:w="874" w:type="pct"/>
            <w:noWrap/>
            <w:vAlign w:val="bottom"/>
          </w:tcPr>
          <w:p w14:paraId="6282C99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236,307 </w:t>
            </w:r>
          </w:p>
        </w:tc>
        <w:tc>
          <w:tcPr>
            <w:tcW w:w="874" w:type="pct"/>
            <w:noWrap/>
            <w:vAlign w:val="bottom"/>
          </w:tcPr>
          <w:p w14:paraId="4E7C9C9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(239,546)</w:t>
            </w:r>
          </w:p>
        </w:tc>
      </w:tr>
      <w:tr w:rsidR="0094437A" w:rsidRPr="003F00AC" w14:paraId="3E315153" w14:textId="77777777" w:rsidTr="00590A08">
        <w:trPr>
          <w:cantSplit/>
          <w:trHeight w:hRule="exact" w:val="288"/>
        </w:trPr>
        <w:tc>
          <w:tcPr>
            <w:tcW w:w="1504" w:type="pct"/>
            <w:noWrap/>
            <w:vAlign w:val="bottom"/>
            <w:hideMark/>
          </w:tcPr>
          <w:p w14:paraId="65D4E36D"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3325B85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1,894,861 </w:t>
            </w:r>
          </w:p>
        </w:tc>
        <w:tc>
          <w:tcPr>
            <w:tcW w:w="874" w:type="pct"/>
            <w:noWrap/>
            <w:vAlign w:val="bottom"/>
          </w:tcPr>
          <w:p w14:paraId="491DE97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1,881,154 </w:t>
            </w:r>
          </w:p>
        </w:tc>
        <w:tc>
          <w:tcPr>
            <w:tcW w:w="874" w:type="pct"/>
            <w:noWrap/>
            <w:vAlign w:val="bottom"/>
          </w:tcPr>
          <w:p w14:paraId="1B91C6A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940,982 </w:t>
            </w:r>
          </w:p>
        </w:tc>
        <w:tc>
          <w:tcPr>
            <w:tcW w:w="874" w:type="pct"/>
            <w:noWrap/>
            <w:vAlign w:val="bottom"/>
          </w:tcPr>
          <w:p w14:paraId="427FDC4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(953,879)</w:t>
            </w:r>
          </w:p>
        </w:tc>
      </w:tr>
      <w:tr w:rsidR="0094437A" w:rsidRPr="003F00AC" w14:paraId="0F80F73F" w14:textId="77777777" w:rsidTr="00590A08">
        <w:trPr>
          <w:cantSplit/>
          <w:trHeight w:hRule="exact" w:val="288"/>
        </w:trPr>
        <w:tc>
          <w:tcPr>
            <w:tcW w:w="1504" w:type="pct"/>
            <w:noWrap/>
            <w:vAlign w:val="bottom"/>
            <w:hideMark/>
          </w:tcPr>
          <w:p w14:paraId="0509C156"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624AAE1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2,349,964 </w:t>
            </w:r>
          </w:p>
        </w:tc>
        <w:tc>
          <w:tcPr>
            <w:tcW w:w="874" w:type="pct"/>
            <w:noWrap/>
            <w:vAlign w:val="bottom"/>
          </w:tcPr>
          <w:p w14:paraId="6605D53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2,332,966 </w:t>
            </w:r>
          </w:p>
        </w:tc>
        <w:tc>
          <w:tcPr>
            <w:tcW w:w="874" w:type="pct"/>
            <w:noWrap/>
            <w:vAlign w:val="bottom"/>
          </w:tcPr>
          <w:p w14:paraId="08D17A8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1,166,986 </w:t>
            </w:r>
          </w:p>
        </w:tc>
        <w:tc>
          <w:tcPr>
            <w:tcW w:w="874" w:type="pct"/>
            <w:noWrap/>
            <w:vAlign w:val="bottom"/>
          </w:tcPr>
          <w:p w14:paraId="6756FEF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(1,182,978)</w:t>
            </w:r>
          </w:p>
        </w:tc>
      </w:tr>
      <w:tr w:rsidR="0094437A" w:rsidRPr="003F00AC" w14:paraId="571395D8" w14:textId="77777777" w:rsidTr="00590A08">
        <w:trPr>
          <w:cantSplit/>
          <w:trHeight w:hRule="exact" w:val="288"/>
        </w:trPr>
        <w:tc>
          <w:tcPr>
            <w:tcW w:w="1504" w:type="pct"/>
            <w:noWrap/>
            <w:vAlign w:val="bottom"/>
            <w:hideMark/>
          </w:tcPr>
          <w:p w14:paraId="6199DC5D"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66A7C9A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13,237,797 </w:t>
            </w:r>
          </w:p>
        </w:tc>
        <w:tc>
          <w:tcPr>
            <w:tcW w:w="874" w:type="pct"/>
            <w:noWrap/>
            <w:vAlign w:val="bottom"/>
          </w:tcPr>
          <w:p w14:paraId="4DEF0A4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13,142,040 </w:t>
            </w:r>
          </w:p>
        </w:tc>
        <w:tc>
          <w:tcPr>
            <w:tcW w:w="874" w:type="pct"/>
            <w:noWrap/>
            <w:vAlign w:val="bottom"/>
          </w:tcPr>
          <w:p w14:paraId="6669B84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6,573,852 </w:t>
            </w:r>
          </w:p>
        </w:tc>
        <w:tc>
          <w:tcPr>
            <w:tcW w:w="874" w:type="pct"/>
            <w:noWrap/>
            <w:vAlign w:val="bottom"/>
          </w:tcPr>
          <w:p w14:paraId="00D06DD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(6,663,945)</w:t>
            </w:r>
          </w:p>
        </w:tc>
      </w:tr>
      <w:tr w:rsidR="0094437A" w:rsidRPr="003F00AC" w14:paraId="3882358F" w14:textId="77777777" w:rsidTr="00590A08">
        <w:trPr>
          <w:cantSplit/>
          <w:trHeight w:hRule="exact" w:val="504"/>
        </w:trPr>
        <w:tc>
          <w:tcPr>
            <w:tcW w:w="1504" w:type="pct"/>
            <w:noWrap/>
            <w:vAlign w:val="bottom"/>
            <w:hideMark/>
          </w:tcPr>
          <w:p w14:paraId="25686227"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308A399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1,427,297 </w:t>
            </w:r>
          </w:p>
        </w:tc>
        <w:tc>
          <w:tcPr>
            <w:tcW w:w="874" w:type="pct"/>
            <w:noWrap/>
            <w:vAlign w:val="bottom"/>
          </w:tcPr>
          <w:p w14:paraId="41CF9A36"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1,416,973 </w:t>
            </w:r>
          </w:p>
        </w:tc>
        <w:tc>
          <w:tcPr>
            <w:tcW w:w="874" w:type="pct"/>
            <w:noWrap/>
            <w:vAlign w:val="bottom"/>
          </w:tcPr>
          <w:p w14:paraId="545BF35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708,792 </w:t>
            </w:r>
          </w:p>
        </w:tc>
        <w:tc>
          <w:tcPr>
            <w:tcW w:w="874" w:type="pct"/>
            <w:noWrap/>
            <w:vAlign w:val="bottom"/>
          </w:tcPr>
          <w:p w14:paraId="669335C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(718,505)</w:t>
            </w:r>
          </w:p>
        </w:tc>
      </w:tr>
      <w:tr w:rsidR="0094437A" w:rsidRPr="003F00AC" w14:paraId="72A72659" w14:textId="77777777" w:rsidTr="00590A08">
        <w:trPr>
          <w:cantSplit/>
          <w:trHeight w:hRule="exact" w:val="288"/>
        </w:trPr>
        <w:tc>
          <w:tcPr>
            <w:tcW w:w="1504" w:type="pct"/>
            <w:noWrap/>
            <w:vAlign w:val="bottom"/>
            <w:hideMark/>
          </w:tcPr>
          <w:p w14:paraId="764D7FDE"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162F6E7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1,380,724 </w:t>
            </w:r>
          </w:p>
        </w:tc>
        <w:tc>
          <w:tcPr>
            <w:tcW w:w="874" w:type="pct"/>
            <w:noWrap/>
            <w:vAlign w:val="bottom"/>
          </w:tcPr>
          <w:p w14:paraId="34ACDC9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1,370,736 </w:t>
            </w:r>
          </w:p>
        </w:tc>
        <w:tc>
          <w:tcPr>
            <w:tcW w:w="874" w:type="pct"/>
            <w:noWrap/>
            <w:vAlign w:val="bottom"/>
          </w:tcPr>
          <w:p w14:paraId="66964F4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685,664 </w:t>
            </w:r>
          </w:p>
        </w:tc>
        <w:tc>
          <w:tcPr>
            <w:tcW w:w="874" w:type="pct"/>
            <w:noWrap/>
            <w:vAlign w:val="bottom"/>
          </w:tcPr>
          <w:p w14:paraId="2F6C8E9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(695,060)</w:t>
            </w:r>
          </w:p>
        </w:tc>
      </w:tr>
      <w:tr w:rsidR="0094437A" w:rsidRPr="003F00AC" w14:paraId="193EED95" w14:textId="77777777" w:rsidTr="00590A08">
        <w:trPr>
          <w:cantSplit/>
          <w:trHeight w:hRule="exact" w:val="288"/>
        </w:trPr>
        <w:tc>
          <w:tcPr>
            <w:tcW w:w="1504" w:type="pct"/>
            <w:noWrap/>
            <w:vAlign w:val="bottom"/>
            <w:hideMark/>
          </w:tcPr>
          <w:p w14:paraId="117708F7"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1E9F9D1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504,603 </w:t>
            </w:r>
          </w:p>
        </w:tc>
        <w:tc>
          <w:tcPr>
            <w:tcW w:w="874" w:type="pct"/>
            <w:noWrap/>
            <w:vAlign w:val="bottom"/>
          </w:tcPr>
          <w:p w14:paraId="6C5B098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713,874 </w:t>
            </w:r>
          </w:p>
        </w:tc>
        <w:tc>
          <w:tcPr>
            <w:tcW w:w="874" w:type="pct"/>
            <w:noWrap/>
            <w:vAlign w:val="bottom"/>
          </w:tcPr>
          <w:p w14:paraId="7B8A198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357,091 </w:t>
            </w:r>
          </w:p>
        </w:tc>
        <w:tc>
          <w:tcPr>
            <w:tcW w:w="874" w:type="pct"/>
            <w:noWrap/>
            <w:vAlign w:val="bottom"/>
          </w:tcPr>
          <w:p w14:paraId="7C02FA0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(147,512)</w:t>
            </w:r>
          </w:p>
        </w:tc>
      </w:tr>
      <w:tr w:rsidR="0094437A" w:rsidRPr="003F00AC" w14:paraId="1FA59A21" w14:textId="77777777" w:rsidTr="00590A08">
        <w:trPr>
          <w:cantSplit/>
          <w:trHeight w:hRule="exact" w:val="288"/>
        </w:trPr>
        <w:tc>
          <w:tcPr>
            <w:tcW w:w="1504" w:type="pct"/>
            <w:noWrap/>
            <w:vAlign w:val="bottom"/>
            <w:hideMark/>
          </w:tcPr>
          <w:p w14:paraId="1E2D3D88"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489E3A0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855,168 </w:t>
            </w:r>
          </w:p>
        </w:tc>
        <w:tc>
          <w:tcPr>
            <w:tcW w:w="874" w:type="pct"/>
            <w:noWrap/>
            <w:vAlign w:val="bottom"/>
          </w:tcPr>
          <w:p w14:paraId="79263F5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848,982 </w:t>
            </w:r>
          </w:p>
        </w:tc>
        <w:tc>
          <w:tcPr>
            <w:tcW w:w="874" w:type="pct"/>
            <w:noWrap/>
            <w:vAlign w:val="bottom"/>
          </w:tcPr>
          <w:p w14:paraId="4B59E4E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424,674 </w:t>
            </w:r>
          </w:p>
        </w:tc>
        <w:tc>
          <w:tcPr>
            <w:tcW w:w="874" w:type="pct"/>
            <w:noWrap/>
            <w:vAlign w:val="bottom"/>
          </w:tcPr>
          <w:p w14:paraId="52AF06D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(430,494)</w:t>
            </w:r>
          </w:p>
        </w:tc>
      </w:tr>
      <w:tr w:rsidR="0094437A" w:rsidRPr="003F00AC" w14:paraId="6D5CD110" w14:textId="77777777" w:rsidTr="00590A08">
        <w:trPr>
          <w:cantSplit/>
          <w:trHeight w:hRule="exact" w:val="288"/>
        </w:trPr>
        <w:tc>
          <w:tcPr>
            <w:tcW w:w="1504" w:type="pct"/>
            <w:noWrap/>
            <w:vAlign w:val="bottom"/>
            <w:hideMark/>
          </w:tcPr>
          <w:p w14:paraId="2F16B6C9"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156F0BD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6,274,833 </w:t>
            </w:r>
          </w:p>
        </w:tc>
        <w:tc>
          <w:tcPr>
            <w:tcW w:w="874" w:type="pct"/>
            <w:noWrap/>
            <w:vAlign w:val="bottom"/>
          </w:tcPr>
          <w:p w14:paraId="60263A9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6,229,443 </w:t>
            </w:r>
          </w:p>
        </w:tc>
        <w:tc>
          <w:tcPr>
            <w:tcW w:w="874" w:type="pct"/>
            <w:noWrap/>
            <w:vAlign w:val="bottom"/>
          </w:tcPr>
          <w:p w14:paraId="35A31DA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3,116,064 </w:t>
            </w:r>
          </w:p>
        </w:tc>
        <w:tc>
          <w:tcPr>
            <w:tcW w:w="874" w:type="pct"/>
            <w:noWrap/>
            <w:vAlign w:val="bottom"/>
          </w:tcPr>
          <w:p w14:paraId="4DB6801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(3,158,769)</w:t>
            </w:r>
          </w:p>
        </w:tc>
      </w:tr>
      <w:tr w:rsidR="0094437A" w:rsidRPr="003F00AC" w14:paraId="74AE1A68" w14:textId="77777777" w:rsidTr="00590A08">
        <w:trPr>
          <w:cantSplit/>
          <w:trHeight w:hRule="exact" w:val="504"/>
        </w:trPr>
        <w:tc>
          <w:tcPr>
            <w:tcW w:w="1504" w:type="pct"/>
            <w:noWrap/>
            <w:vAlign w:val="bottom"/>
            <w:hideMark/>
          </w:tcPr>
          <w:p w14:paraId="1CCD436F"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09A0AD1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3,034,002 </w:t>
            </w:r>
          </w:p>
        </w:tc>
        <w:tc>
          <w:tcPr>
            <w:tcW w:w="874" w:type="pct"/>
            <w:noWrap/>
            <w:vAlign w:val="bottom"/>
          </w:tcPr>
          <w:p w14:paraId="741D85A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3,012,055 </w:t>
            </w:r>
          </w:p>
        </w:tc>
        <w:tc>
          <w:tcPr>
            <w:tcW w:w="874" w:type="pct"/>
            <w:noWrap/>
            <w:vAlign w:val="bottom"/>
          </w:tcPr>
          <w:p w14:paraId="2B9C3A6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1,506,677 </w:t>
            </w:r>
          </w:p>
        </w:tc>
        <w:tc>
          <w:tcPr>
            <w:tcW w:w="874" w:type="pct"/>
            <w:noWrap/>
            <w:vAlign w:val="bottom"/>
          </w:tcPr>
          <w:p w14:paraId="2379047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(1,527,325)</w:t>
            </w:r>
          </w:p>
        </w:tc>
      </w:tr>
      <w:tr w:rsidR="0094437A" w:rsidRPr="003F00AC" w14:paraId="66C6AA3C" w14:textId="77777777" w:rsidTr="00590A08">
        <w:trPr>
          <w:cantSplit/>
          <w:trHeight w:hRule="exact" w:val="288"/>
        </w:trPr>
        <w:tc>
          <w:tcPr>
            <w:tcW w:w="1504" w:type="pct"/>
            <w:noWrap/>
            <w:vAlign w:val="bottom"/>
            <w:hideMark/>
          </w:tcPr>
          <w:p w14:paraId="5637F04E"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3B0AC92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493,352 </w:t>
            </w:r>
          </w:p>
        </w:tc>
        <w:tc>
          <w:tcPr>
            <w:tcW w:w="874" w:type="pct"/>
            <w:noWrap/>
            <w:vAlign w:val="bottom"/>
          </w:tcPr>
          <w:p w14:paraId="27D4082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489,783 </w:t>
            </w:r>
          </w:p>
        </w:tc>
        <w:tc>
          <w:tcPr>
            <w:tcW w:w="874" w:type="pct"/>
            <w:noWrap/>
            <w:vAlign w:val="bottom"/>
          </w:tcPr>
          <w:p w14:paraId="0C49AD5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244,997 </w:t>
            </w:r>
          </w:p>
        </w:tc>
        <w:tc>
          <w:tcPr>
            <w:tcW w:w="874" w:type="pct"/>
            <w:noWrap/>
            <w:vAlign w:val="bottom"/>
          </w:tcPr>
          <w:p w14:paraId="018BAF0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(248,355)</w:t>
            </w:r>
          </w:p>
        </w:tc>
      </w:tr>
      <w:tr w:rsidR="0094437A" w:rsidRPr="003F00AC" w14:paraId="1556FF21" w14:textId="77777777" w:rsidTr="00590A08">
        <w:trPr>
          <w:cantSplit/>
          <w:trHeight w:hRule="exact" w:val="288"/>
        </w:trPr>
        <w:tc>
          <w:tcPr>
            <w:tcW w:w="1504" w:type="pct"/>
            <w:noWrap/>
            <w:vAlign w:val="bottom"/>
            <w:hideMark/>
          </w:tcPr>
          <w:p w14:paraId="6E7DA1F4"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64BAF0F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799,789 </w:t>
            </w:r>
          </w:p>
        </w:tc>
        <w:tc>
          <w:tcPr>
            <w:tcW w:w="874" w:type="pct"/>
            <w:noWrap/>
            <w:vAlign w:val="bottom"/>
          </w:tcPr>
          <w:p w14:paraId="72BC3B1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794,003 </w:t>
            </w:r>
          </w:p>
        </w:tc>
        <w:tc>
          <w:tcPr>
            <w:tcW w:w="874" w:type="pct"/>
            <w:noWrap/>
            <w:vAlign w:val="bottom"/>
          </w:tcPr>
          <w:p w14:paraId="3A33634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397,173 </w:t>
            </w:r>
          </w:p>
        </w:tc>
        <w:tc>
          <w:tcPr>
            <w:tcW w:w="874" w:type="pct"/>
            <w:noWrap/>
            <w:vAlign w:val="bottom"/>
          </w:tcPr>
          <w:p w14:paraId="607576A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(402,616)</w:t>
            </w:r>
          </w:p>
        </w:tc>
      </w:tr>
      <w:tr w:rsidR="0094437A" w:rsidRPr="003F00AC" w14:paraId="4563D79B" w14:textId="77777777" w:rsidTr="00590A08">
        <w:trPr>
          <w:cantSplit/>
          <w:trHeight w:hRule="exact" w:val="288"/>
        </w:trPr>
        <w:tc>
          <w:tcPr>
            <w:tcW w:w="1504" w:type="pct"/>
            <w:noWrap/>
            <w:vAlign w:val="bottom"/>
            <w:hideMark/>
          </w:tcPr>
          <w:p w14:paraId="45864983"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4BBF0D1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7,328,019 </w:t>
            </w:r>
          </w:p>
        </w:tc>
        <w:tc>
          <w:tcPr>
            <w:tcW w:w="874" w:type="pct"/>
            <w:noWrap/>
            <w:vAlign w:val="bottom"/>
          </w:tcPr>
          <w:p w14:paraId="7B6617C6"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7,275,011 </w:t>
            </w:r>
          </w:p>
        </w:tc>
        <w:tc>
          <w:tcPr>
            <w:tcW w:w="874" w:type="pct"/>
            <w:noWrap/>
            <w:vAlign w:val="bottom"/>
          </w:tcPr>
          <w:p w14:paraId="16AB00C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3,639,073 </w:t>
            </w:r>
          </w:p>
        </w:tc>
        <w:tc>
          <w:tcPr>
            <w:tcW w:w="874" w:type="pct"/>
            <w:noWrap/>
            <w:vAlign w:val="bottom"/>
          </w:tcPr>
          <w:p w14:paraId="3949202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(3,688,946)</w:t>
            </w:r>
          </w:p>
        </w:tc>
      </w:tr>
      <w:tr w:rsidR="0094437A" w:rsidRPr="003F00AC" w14:paraId="15BDBD95" w14:textId="77777777" w:rsidTr="00590A08">
        <w:trPr>
          <w:cantSplit/>
          <w:trHeight w:hRule="exact" w:val="288"/>
        </w:trPr>
        <w:tc>
          <w:tcPr>
            <w:tcW w:w="1504" w:type="pct"/>
            <w:noWrap/>
            <w:vAlign w:val="bottom"/>
            <w:hideMark/>
          </w:tcPr>
          <w:p w14:paraId="225321D0"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6A44ED7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1,232,073 </w:t>
            </w:r>
          </w:p>
        </w:tc>
        <w:tc>
          <w:tcPr>
            <w:tcW w:w="874" w:type="pct"/>
            <w:noWrap/>
            <w:vAlign w:val="bottom"/>
          </w:tcPr>
          <w:p w14:paraId="7157FF2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1,223,161 </w:t>
            </w:r>
          </w:p>
        </w:tc>
        <w:tc>
          <w:tcPr>
            <w:tcW w:w="874" w:type="pct"/>
            <w:noWrap/>
            <w:vAlign w:val="bottom"/>
          </w:tcPr>
          <w:p w14:paraId="57E5134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611,844 </w:t>
            </w:r>
          </w:p>
        </w:tc>
        <w:tc>
          <w:tcPr>
            <w:tcW w:w="874" w:type="pct"/>
            <w:noWrap/>
            <w:vAlign w:val="bottom"/>
          </w:tcPr>
          <w:p w14:paraId="0A20573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(620,229)</w:t>
            </w:r>
          </w:p>
        </w:tc>
      </w:tr>
      <w:tr w:rsidR="0094437A" w:rsidRPr="003F00AC" w14:paraId="5F8A6537" w14:textId="77777777" w:rsidTr="00590A08">
        <w:trPr>
          <w:cantSplit/>
          <w:trHeight w:hRule="exact" w:val="504"/>
        </w:trPr>
        <w:tc>
          <w:tcPr>
            <w:tcW w:w="1504" w:type="pct"/>
            <w:noWrap/>
            <w:vAlign w:val="bottom"/>
            <w:hideMark/>
          </w:tcPr>
          <w:p w14:paraId="2B1EBB3F"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5502299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1,384,970 </w:t>
            </w:r>
          </w:p>
        </w:tc>
        <w:tc>
          <w:tcPr>
            <w:tcW w:w="874" w:type="pct"/>
            <w:noWrap/>
            <w:vAlign w:val="bottom"/>
          </w:tcPr>
          <w:p w14:paraId="4F03620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1,374,952 </w:t>
            </w:r>
          </w:p>
        </w:tc>
        <w:tc>
          <w:tcPr>
            <w:tcW w:w="874" w:type="pct"/>
            <w:noWrap/>
            <w:vAlign w:val="bottom"/>
          </w:tcPr>
          <w:p w14:paraId="4FD5436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687,772 </w:t>
            </w:r>
          </w:p>
        </w:tc>
        <w:tc>
          <w:tcPr>
            <w:tcW w:w="874" w:type="pct"/>
            <w:noWrap/>
            <w:vAlign w:val="bottom"/>
          </w:tcPr>
          <w:p w14:paraId="438850A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(697,198)</w:t>
            </w:r>
          </w:p>
        </w:tc>
      </w:tr>
      <w:tr w:rsidR="0094437A" w:rsidRPr="003F00AC" w14:paraId="27A8C5CF" w14:textId="77777777" w:rsidTr="00590A08">
        <w:trPr>
          <w:cantSplit/>
          <w:trHeight w:hRule="exact" w:val="288"/>
        </w:trPr>
        <w:tc>
          <w:tcPr>
            <w:tcW w:w="1504" w:type="pct"/>
            <w:noWrap/>
            <w:vAlign w:val="bottom"/>
            <w:hideMark/>
          </w:tcPr>
          <w:p w14:paraId="5B59CD50"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1F266A3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2,023,006 </w:t>
            </w:r>
          </w:p>
        </w:tc>
        <w:tc>
          <w:tcPr>
            <w:tcW w:w="874" w:type="pct"/>
            <w:noWrap/>
            <w:vAlign w:val="bottom"/>
          </w:tcPr>
          <w:p w14:paraId="1FC5153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2,263,734 </w:t>
            </w:r>
          </w:p>
        </w:tc>
        <w:tc>
          <w:tcPr>
            <w:tcW w:w="874" w:type="pct"/>
            <w:noWrap/>
            <w:vAlign w:val="bottom"/>
          </w:tcPr>
          <w:p w14:paraId="66CB03D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1,132,355 </w:t>
            </w:r>
          </w:p>
        </w:tc>
        <w:tc>
          <w:tcPr>
            <w:tcW w:w="874" w:type="pct"/>
            <w:noWrap/>
            <w:vAlign w:val="bottom"/>
          </w:tcPr>
          <w:p w14:paraId="15603A4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(890,651)</w:t>
            </w:r>
          </w:p>
        </w:tc>
      </w:tr>
      <w:tr w:rsidR="0094437A" w:rsidRPr="003F00AC" w14:paraId="52C15EBD" w14:textId="77777777" w:rsidTr="00590A08">
        <w:trPr>
          <w:cantSplit/>
          <w:trHeight w:hRule="exact" w:val="288"/>
        </w:trPr>
        <w:tc>
          <w:tcPr>
            <w:tcW w:w="1504" w:type="pct"/>
            <w:noWrap/>
            <w:vAlign w:val="bottom"/>
            <w:hideMark/>
          </w:tcPr>
          <w:p w14:paraId="10B94E06"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2FF2FC0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1,484,454 </w:t>
            </w:r>
          </w:p>
        </w:tc>
        <w:tc>
          <w:tcPr>
            <w:tcW w:w="874" w:type="pct"/>
            <w:noWrap/>
            <w:vAlign w:val="bottom"/>
          </w:tcPr>
          <w:p w14:paraId="17BB1C5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1,473,716 </w:t>
            </w:r>
          </w:p>
        </w:tc>
        <w:tc>
          <w:tcPr>
            <w:tcW w:w="874" w:type="pct"/>
            <w:noWrap/>
            <w:vAlign w:val="bottom"/>
          </w:tcPr>
          <w:p w14:paraId="003BFFB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737,175 </w:t>
            </w:r>
          </w:p>
        </w:tc>
        <w:tc>
          <w:tcPr>
            <w:tcW w:w="874" w:type="pct"/>
            <w:noWrap/>
            <w:vAlign w:val="bottom"/>
          </w:tcPr>
          <w:p w14:paraId="18CEDB5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(747,279)</w:t>
            </w:r>
          </w:p>
        </w:tc>
      </w:tr>
      <w:tr w:rsidR="0094437A" w:rsidRPr="003F00AC" w14:paraId="616CF38F" w14:textId="77777777" w:rsidTr="00590A08">
        <w:trPr>
          <w:cantSplit/>
          <w:trHeight w:hRule="exact" w:val="288"/>
        </w:trPr>
        <w:tc>
          <w:tcPr>
            <w:tcW w:w="1504" w:type="pct"/>
            <w:noWrap/>
            <w:vAlign w:val="bottom"/>
            <w:hideMark/>
          </w:tcPr>
          <w:p w14:paraId="5F5C6177"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7613F85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3,738,204 </w:t>
            </w:r>
          </w:p>
        </w:tc>
        <w:tc>
          <w:tcPr>
            <w:tcW w:w="874" w:type="pct"/>
            <w:noWrap/>
            <w:vAlign w:val="bottom"/>
          </w:tcPr>
          <w:p w14:paraId="772BAB0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3,711,163 </w:t>
            </w:r>
          </w:p>
        </w:tc>
        <w:tc>
          <w:tcPr>
            <w:tcW w:w="874" w:type="pct"/>
            <w:noWrap/>
            <w:vAlign w:val="bottom"/>
          </w:tcPr>
          <w:p w14:paraId="614C073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1,856,381 </w:t>
            </w:r>
          </w:p>
        </w:tc>
        <w:tc>
          <w:tcPr>
            <w:tcW w:w="874" w:type="pct"/>
            <w:noWrap/>
            <w:vAlign w:val="bottom"/>
          </w:tcPr>
          <w:p w14:paraId="3CBE0906"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(1,881,823)</w:t>
            </w:r>
          </w:p>
        </w:tc>
      </w:tr>
      <w:tr w:rsidR="0094437A" w:rsidRPr="003F00AC" w14:paraId="5542B1BF" w14:textId="77777777" w:rsidTr="00590A08">
        <w:trPr>
          <w:cantSplit/>
          <w:trHeight w:hRule="exact" w:val="288"/>
        </w:trPr>
        <w:tc>
          <w:tcPr>
            <w:tcW w:w="1504" w:type="pct"/>
            <w:noWrap/>
            <w:vAlign w:val="bottom"/>
            <w:hideMark/>
          </w:tcPr>
          <w:p w14:paraId="2BC8A09F"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4AC6CE46"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620,450 </w:t>
            </w:r>
          </w:p>
        </w:tc>
        <w:tc>
          <w:tcPr>
            <w:tcW w:w="874" w:type="pct"/>
            <w:noWrap/>
            <w:vAlign w:val="bottom"/>
          </w:tcPr>
          <w:p w14:paraId="47E43D7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615,962 </w:t>
            </w:r>
          </w:p>
        </w:tc>
        <w:tc>
          <w:tcPr>
            <w:tcW w:w="874" w:type="pct"/>
            <w:noWrap/>
            <w:vAlign w:val="bottom"/>
          </w:tcPr>
          <w:p w14:paraId="1A1665C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308,114 </w:t>
            </w:r>
          </w:p>
        </w:tc>
        <w:tc>
          <w:tcPr>
            <w:tcW w:w="874" w:type="pct"/>
            <w:noWrap/>
            <w:vAlign w:val="bottom"/>
          </w:tcPr>
          <w:p w14:paraId="684C616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(312,336)</w:t>
            </w:r>
          </w:p>
        </w:tc>
      </w:tr>
      <w:tr w:rsidR="0094437A" w:rsidRPr="003F00AC" w14:paraId="4E334E34" w14:textId="77777777" w:rsidTr="00590A08">
        <w:trPr>
          <w:cantSplit/>
          <w:trHeight w:hRule="exact" w:val="504"/>
        </w:trPr>
        <w:tc>
          <w:tcPr>
            <w:tcW w:w="1504" w:type="pct"/>
            <w:noWrap/>
            <w:vAlign w:val="bottom"/>
            <w:hideMark/>
          </w:tcPr>
          <w:p w14:paraId="7AA9BEBB"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5D06FDA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1,634,138 </w:t>
            </w:r>
          </w:p>
        </w:tc>
        <w:tc>
          <w:tcPr>
            <w:tcW w:w="874" w:type="pct"/>
            <w:noWrap/>
            <w:vAlign w:val="bottom"/>
          </w:tcPr>
          <w:p w14:paraId="703EA57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1,622,317 </w:t>
            </w:r>
          </w:p>
        </w:tc>
        <w:tc>
          <w:tcPr>
            <w:tcW w:w="874" w:type="pct"/>
            <w:noWrap/>
            <w:vAlign w:val="bottom"/>
          </w:tcPr>
          <w:p w14:paraId="2E5FD63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811,508 </w:t>
            </w:r>
          </w:p>
        </w:tc>
        <w:tc>
          <w:tcPr>
            <w:tcW w:w="874" w:type="pct"/>
            <w:noWrap/>
            <w:vAlign w:val="bottom"/>
          </w:tcPr>
          <w:p w14:paraId="2DA92D1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(822,630)</w:t>
            </w:r>
          </w:p>
        </w:tc>
      </w:tr>
      <w:tr w:rsidR="0094437A" w:rsidRPr="003F00AC" w14:paraId="2D3BC0B2" w14:textId="77777777" w:rsidTr="00590A08">
        <w:trPr>
          <w:cantSplit/>
          <w:trHeight w:hRule="exact" w:val="288"/>
        </w:trPr>
        <w:tc>
          <w:tcPr>
            <w:tcW w:w="1504" w:type="pct"/>
            <w:noWrap/>
            <w:vAlign w:val="bottom"/>
            <w:hideMark/>
          </w:tcPr>
          <w:p w14:paraId="214BF6FC"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7A4EF01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5,532,454 </w:t>
            </w:r>
          </w:p>
        </w:tc>
        <w:tc>
          <w:tcPr>
            <w:tcW w:w="874" w:type="pct"/>
            <w:noWrap/>
            <w:vAlign w:val="bottom"/>
          </w:tcPr>
          <w:p w14:paraId="415CCA2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6,857,316 </w:t>
            </w:r>
          </w:p>
        </w:tc>
        <w:tc>
          <w:tcPr>
            <w:tcW w:w="874" w:type="pct"/>
            <w:noWrap/>
            <w:vAlign w:val="bottom"/>
          </w:tcPr>
          <w:p w14:paraId="1FC48F3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3,430,136 </w:t>
            </w:r>
          </w:p>
        </w:tc>
        <w:tc>
          <w:tcPr>
            <w:tcW w:w="874" w:type="pct"/>
            <w:noWrap/>
            <w:vAlign w:val="bottom"/>
          </w:tcPr>
          <w:p w14:paraId="52B60DC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(2,102,318)</w:t>
            </w:r>
          </w:p>
        </w:tc>
      </w:tr>
      <w:tr w:rsidR="0094437A" w:rsidRPr="003F00AC" w14:paraId="0082C551" w14:textId="77777777" w:rsidTr="00590A08">
        <w:trPr>
          <w:cantSplit/>
          <w:trHeight w:hRule="exact" w:val="288"/>
        </w:trPr>
        <w:tc>
          <w:tcPr>
            <w:tcW w:w="1504" w:type="pct"/>
            <w:noWrap/>
            <w:vAlign w:val="bottom"/>
            <w:hideMark/>
          </w:tcPr>
          <w:p w14:paraId="685C3CFC"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359C84F6"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7,785,369 </w:t>
            </w:r>
          </w:p>
        </w:tc>
        <w:tc>
          <w:tcPr>
            <w:tcW w:w="874" w:type="pct"/>
            <w:noWrap/>
            <w:vAlign w:val="bottom"/>
          </w:tcPr>
          <w:p w14:paraId="50A59D0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7,729,052 </w:t>
            </w:r>
          </w:p>
        </w:tc>
        <w:tc>
          <w:tcPr>
            <w:tcW w:w="874" w:type="pct"/>
            <w:noWrap/>
            <w:vAlign w:val="bottom"/>
          </w:tcPr>
          <w:p w14:paraId="7C869A5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3,866,192 </w:t>
            </w:r>
          </w:p>
        </w:tc>
        <w:tc>
          <w:tcPr>
            <w:tcW w:w="874" w:type="pct"/>
            <w:noWrap/>
            <w:vAlign w:val="bottom"/>
          </w:tcPr>
          <w:p w14:paraId="52DCED2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(3,919,177)</w:t>
            </w:r>
          </w:p>
        </w:tc>
      </w:tr>
      <w:tr w:rsidR="0094437A" w:rsidRPr="003F00AC" w14:paraId="3DB1D6A2" w14:textId="77777777" w:rsidTr="00590A08">
        <w:trPr>
          <w:cantSplit/>
          <w:trHeight w:hRule="exact" w:val="288"/>
        </w:trPr>
        <w:tc>
          <w:tcPr>
            <w:tcW w:w="1504" w:type="pct"/>
            <w:noWrap/>
            <w:vAlign w:val="bottom"/>
            <w:hideMark/>
          </w:tcPr>
          <w:p w14:paraId="33D8673A"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0FFCFBC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1,732,646 </w:t>
            </w:r>
          </w:p>
        </w:tc>
        <w:tc>
          <w:tcPr>
            <w:tcW w:w="874" w:type="pct"/>
            <w:noWrap/>
            <w:vAlign w:val="bottom"/>
          </w:tcPr>
          <w:p w14:paraId="7752FEB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1,720,113 </w:t>
            </w:r>
          </w:p>
        </w:tc>
        <w:tc>
          <w:tcPr>
            <w:tcW w:w="874" w:type="pct"/>
            <w:noWrap/>
            <w:vAlign w:val="bottom"/>
          </w:tcPr>
          <w:p w14:paraId="4603256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860,427 </w:t>
            </w:r>
          </w:p>
        </w:tc>
        <w:tc>
          <w:tcPr>
            <w:tcW w:w="874" w:type="pct"/>
            <w:noWrap/>
            <w:vAlign w:val="bottom"/>
          </w:tcPr>
          <w:p w14:paraId="01BFFF4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(872,219)</w:t>
            </w:r>
          </w:p>
        </w:tc>
      </w:tr>
      <w:tr w:rsidR="0094437A" w:rsidRPr="003F00AC" w14:paraId="6F9255AC" w14:textId="77777777" w:rsidTr="00590A08">
        <w:trPr>
          <w:cantSplit/>
          <w:trHeight w:hRule="exact" w:val="288"/>
        </w:trPr>
        <w:tc>
          <w:tcPr>
            <w:tcW w:w="1504" w:type="pct"/>
            <w:noWrap/>
            <w:vAlign w:val="bottom"/>
            <w:hideMark/>
          </w:tcPr>
          <w:p w14:paraId="6A83DE64"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5FF7957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1,478,127 </w:t>
            </w:r>
          </w:p>
        </w:tc>
        <w:tc>
          <w:tcPr>
            <w:tcW w:w="874" w:type="pct"/>
            <w:noWrap/>
            <w:vAlign w:val="bottom"/>
          </w:tcPr>
          <w:p w14:paraId="382EE39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1,467,435 </w:t>
            </w:r>
          </w:p>
        </w:tc>
        <w:tc>
          <w:tcPr>
            <w:tcW w:w="874" w:type="pct"/>
            <w:noWrap/>
            <w:vAlign w:val="bottom"/>
          </w:tcPr>
          <w:p w14:paraId="79DD98A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734,034 </w:t>
            </w:r>
          </w:p>
        </w:tc>
        <w:tc>
          <w:tcPr>
            <w:tcW w:w="874" w:type="pct"/>
            <w:noWrap/>
            <w:vAlign w:val="bottom"/>
          </w:tcPr>
          <w:p w14:paraId="453724F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(744,093)</w:t>
            </w:r>
          </w:p>
        </w:tc>
      </w:tr>
      <w:tr w:rsidR="0094437A" w:rsidRPr="003F00AC" w14:paraId="5FC0BC98" w14:textId="77777777" w:rsidTr="00590A08">
        <w:trPr>
          <w:cantSplit/>
          <w:trHeight w:hRule="exact" w:val="504"/>
        </w:trPr>
        <w:tc>
          <w:tcPr>
            <w:tcW w:w="1504" w:type="pct"/>
            <w:noWrap/>
            <w:vAlign w:val="bottom"/>
            <w:hideMark/>
          </w:tcPr>
          <w:p w14:paraId="5BED92EE"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442AA09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3,818,163 </w:t>
            </w:r>
          </w:p>
        </w:tc>
        <w:tc>
          <w:tcPr>
            <w:tcW w:w="874" w:type="pct"/>
            <w:noWrap/>
            <w:vAlign w:val="bottom"/>
          </w:tcPr>
          <w:p w14:paraId="325F521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3,790,544 </w:t>
            </w:r>
          </w:p>
        </w:tc>
        <w:tc>
          <w:tcPr>
            <w:tcW w:w="874" w:type="pct"/>
            <w:noWrap/>
            <w:vAlign w:val="bottom"/>
          </w:tcPr>
          <w:p w14:paraId="0DDD0DA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1,896,089 </w:t>
            </w:r>
          </w:p>
        </w:tc>
        <w:tc>
          <w:tcPr>
            <w:tcW w:w="874" w:type="pct"/>
            <w:noWrap/>
            <w:vAlign w:val="bottom"/>
          </w:tcPr>
          <w:p w14:paraId="74619C9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(1,922,074)</w:t>
            </w:r>
          </w:p>
        </w:tc>
      </w:tr>
      <w:tr w:rsidR="0094437A" w:rsidRPr="003F00AC" w14:paraId="65217E44" w14:textId="77777777" w:rsidTr="00590A08">
        <w:trPr>
          <w:cantSplit/>
          <w:trHeight w:hRule="exact" w:val="288"/>
        </w:trPr>
        <w:tc>
          <w:tcPr>
            <w:tcW w:w="1504" w:type="pct"/>
            <w:noWrap/>
            <w:vAlign w:val="bottom"/>
            <w:hideMark/>
          </w:tcPr>
          <w:p w14:paraId="0010038A"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0164835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879,344 </w:t>
            </w:r>
          </w:p>
        </w:tc>
        <w:tc>
          <w:tcPr>
            <w:tcW w:w="874" w:type="pct"/>
            <w:noWrap/>
            <w:vAlign w:val="bottom"/>
          </w:tcPr>
          <w:p w14:paraId="080ED7D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1,117,570 </w:t>
            </w:r>
          </w:p>
        </w:tc>
        <w:tc>
          <w:tcPr>
            <w:tcW w:w="874" w:type="pct"/>
            <w:noWrap/>
            <w:vAlign w:val="bottom"/>
          </w:tcPr>
          <w:p w14:paraId="3C7B9F6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559,026 </w:t>
            </w:r>
          </w:p>
        </w:tc>
        <w:tc>
          <w:tcPr>
            <w:tcW w:w="874" w:type="pct"/>
            <w:noWrap/>
            <w:vAlign w:val="bottom"/>
          </w:tcPr>
          <w:p w14:paraId="6D9E189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(320,318)</w:t>
            </w:r>
          </w:p>
        </w:tc>
      </w:tr>
      <w:tr w:rsidR="0094437A" w:rsidRPr="003F00AC" w14:paraId="110B6AAE" w14:textId="77777777" w:rsidTr="00590A08">
        <w:trPr>
          <w:cantSplit/>
          <w:trHeight w:hRule="exact" w:val="288"/>
        </w:trPr>
        <w:tc>
          <w:tcPr>
            <w:tcW w:w="1504" w:type="pct"/>
            <w:noWrap/>
            <w:vAlign w:val="bottom"/>
            <w:hideMark/>
          </w:tcPr>
          <w:p w14:paraId="50F5DFD4"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03989BC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1,023,511 </w:t>
            </w:r>
          </w:p>
        </w:tc>
        <w:tc>
          <w:tcPr>
            <w:tcW w:w="874" w:type="pct"/>
            <w:noWrap/>
            <w:vAlign w:val="bottom"/>
          </w:tcPr>
          <w:p w14:paraId="109D4AB6"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1,016,107 </w:t>
            </w:r>
          </w:p>
        </w:tc>
        <w:tc>
          <w:tcPr>
            <w:tcW w:w="874" w:type="pct"/>
            <w:noWrap/>
            <w:vAlign w:val="bottom"/>
          </w:tcPr>
          <w:p w14:paraId="7D47CFA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508,272 </w:t>
            </w:r>
          </w:p>
        </w:tc>
        <w:tc>
          <w:tcPr>
            <w:tcW w:w="874" w:type="pct"/>
            <w:noWrap/>
            <w:vAlign w:val="bottom"/>
          </w:tcPr>
          <w:p w14:paraId="46F71C7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(515,239)</w:t>
            </w:r>
          </w:p>
        </w:tc>
      </w:tr>
      <w:tr w:rsidR="0094437A" w:rsidRPr="003F00AC" w14:paraId="760A8C85" w14:textId="77777777" w:rsidTr="00590A08">
        <w:trPr>
          <w:cantSplit/>
          <w:trHeight w:hRule="exact" w:val="288"/>
        </w:trPr>
        <w:tc>
          <w:tcPr>
            <w:tcW w:w="1504" w:type="pct"/>
            <w:noWrap/>
            <w:vAlign w:val="bottom"/>
            <w:hideMark/>
          </w:tcPr>
          <w:p w14:paraId="7E085532"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20B9640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1,573,957 </w:t>
            </w:r>
          </w:p>
        </w:tc>
        <w:tc>
          <w:tcPr>
            <w:tcW w:w="874" w:type="pct"/>
            <w:noWrap/>
            <w:vAlign w:val="bottom"/>
          </w:tcPr>
          <w:p w14:paraId="033EA2E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1,661,524 </w:t>
            </w:r>
          </w:p>
        </w:tc>
        <w:tc>
          <w:tcPr>
            <w:tcW w:w="874" w:type="pct"/>
            <w:noWrap/>
            <w:vAlign w:val="bottom"/>
          </w:tcPr>
          <w:p w14:paraId="14FB58C6"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831,120 </w:t>
            </w:r>
          </w:p>
        </w:tc>
        <w:tc>
          <w:tcPr>
            <w:tcW w:w="874" w:type="pct"/>
            <w:noWrap/>
            <w:vAlign w:val="bottom"/>
          </w:tcPr>
          <w:p w14:paraId="09895EE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(742,837)</w:t>
            </w:r>
          </w:p>
        </w:tc>
      </w:tr>
      <w:tr w:rsidR="0094437A" w:rsidRPr="003F00AC" w14:paraId="4C2F6CAA" w14:textId="77777777" w:rsidTr="00590A08">
        <w:trPr>
          <w:cantSplit/>
          <w:trHeight w:hRule="exact" w:val="288"/>
        </w:trPr>
        <w:tc>
          <w:tcPr>
            <w:tcW w:w="1504" w:type="pct"/>
            <w:noWrap/>
            <w:vAlign w:val="bottom"/>
            <w:hideMark/>
          </w:tcPr>
          <w:p w14:paraId="0DBDCAE6"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451D815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1,198,743 </w:t>
            </w:r>
          </w:p>
        </w:tc>
        <w:tc>
          <w:tcPr>
            <w:tcW w:w="874" w:type="pct"/>
            <w:noWrap/>
            <w:vAlign w:val="bottom"/>
          </w:tcPr>
          <w:p w14:paraId="17F7D1C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1,190,072 </w:t>
            </w:r>
          </w:p>
        </w:tc>
        <w:tc>
          <w:tcPr>
            <w:tcW w:w="874" w:type="pct"/>
            <w:noWrap/>
            <w:vAlign w:val="bottom"/>
          </w:tcPr>
          <w:p w14:paraId="1936A93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595,293 </w:t>
            </w:r>
          </w:p>
        </w:tc>
        <w:tc>
          <w:tcPr>
            <w:tcW w:w="874" w:type="pct"/>
            <w:noWrap/>
            <w:vAlign w:val="bottom"/>
          </w:tcPr>
          <w:p w14:paraId="61065D2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(603,450)</w:t>
            </w:r>
          </w:p>
        </w:tc>
      </w:tr>
      <w:tr w:rsidR="0094437A" w:rsidRPr="003F00AC" w14:paraId="54167E4F" w14:textId="77777777" w:rsidTr="00590A08">
        <w:trPr>
          <w:cantSplit/>
          <w:trHeight w:hRule="exact" w:val="504"/>
        </w:trPr>
        <w:tc>
          <w:tcPr>
            <w:tcW w:w="1504" w:type="pct"/>
            <w:noWrap/>
            <w:vAlign w:val="bottom"/>
            <w:hideMark/>
          </w:tcPr>
          <w:p w14:paraId="5268A001"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12CF35E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3,446,488 </w:t>
            </w:r>
          </w:p>
        </w:tc>
        <w:tc>
          <w:tcPr>
            <w:tcW w:w="874" w:type="pct"/>
            <w:noWrap/>
            <w:vAlign w:val="bottom"/>
          </w:tcPr>
          <w:p w14:paraId="3254D70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3,421,557 </w:t>
            </w:r>
          </w:p>
        </w:tc>
        <w:tc>
          <w:tcPr>
            <w:tcW w:w="874" w:type="pct"/>
            <w:noWrap/>
            <w:vAlign w:val="bottom"/>
          </w:tcPr>
          <w:p w14:paraId="7BCB2DF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1,711,516 </w:t>
            </w:r>
          </w:p>
        </w:tc>
        <w:tc>
          <w:tcPr>
            <w:tcW w:w="874" w:type="pct"/>
            <w:noWrap/>
            <w:vAlign w:val="bottom"/>
          </w:tcPr>
          <w:p w14:paraId="3CB0576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(1,734,972)</w:t>
            </w:r>
          </w:p>
        </w:tc>
      </w:tr>
      <w:tr w:rsidR="0094437A" w:rsidRPr="003F00AC" w14:paraId="5BA98075" w14:textId="77777777" w:rsidTr="00590A08">
        <w:trPr>
          <w:cantSplit/>
          <w:trHeight w:hRule="exact" w:val="288"/>
        </w:trPr>
        <w:tc>
          <w:tcPr>
            <w:tcW w:w="1504" w:type="pct"/>
            <w:noWrap/>
            <w:vAlign w:val="bottom"/>
            <w:hideMark/>
          </w:tcPr>
          <w:p w14:paraId="7DF87FC0"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4149EDE6"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2,251,743 </w:t>
            </w:r>
          </w:p>
        </w:tc>
        <w:tc>
          <w:tcPr>
            <w:tcW w:w="874" w:type="pct"/>
            <w:noWrap/>
            <w:vAlign w:val="bottom"/>
          </w:tcPr>
          <w:p w14:paraId="4C3861D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2,235,455 </w:t>
            </w:r>
          </w:p>
        </w:tc>
        <w:tc>
          <w:tcPr>
            <w:tcW w:w="874" w:type="pct"/>
            <w:noWrap/>
            <w:vAlign w:val="bottom"/>
          </w:tcPr>
          <w:p w14:paraId="2A0EC51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1,118,209 </w:t>
            </w:r>
          </w:p>
        </w:tc>
        <w:tc>
          <w:tcPr>
            <w:tcW w:w="874" w:type="pct"/>
            <w:noWrap/>
            <w:vAlign w:val="bottom"/>
          </w:tcPr>
          <w:p w14:paraId="13AC7FA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(1,133,534)</w:t>
            </w:r>
          </w:p>
        </w:tc>
      </w:tr>
      <w:tr w:rsidR="0094437A" w:rsidRPr="003F00AC" w14:paraId="480C31DF" w14:textId="77777777" w:rsidTr="00590A08">
        <w:trPr>
          <w:cantSplit/>
          <w:trHeight w:hRule="exact" w:val="288"/>
        </w:trPr>
        <w:tc>
          <w:tcPr>
            <w:tcW w:w="1504" w:type="pct"/>
            <w:noWrap/>
            <w:vAlign w:val="bottom"/>
            <w:hideMark/>
          </w:tcPr>
          <w:p w14:paraId="10B1E618"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13D4D52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16,151,067 </w:t>
            </w:r>
          </w:p>
        </w:tc>
        <w:tc>
          <w:tcPr>
            <w:tcW w:w="874" w:type="pct"/>
            <w:noWrap/>
            <w:vAlign w:val="bottom"/>
          </w:tcPr>
          <w:p w14:paraId="6702EA8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16,034,230 </w:t>
            </w:r>
          </w:p>
        </w:tc>
        <w:tc>
          <w:tcPr>
            <w:tcW w:w="874" w:type="pct"/>
            <w:noWrap/>
            <w:vAlign w:val="bottom"/>
          </w:tcPr>
          <w:p w14:paraId="75EB117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8,020,571 </w:t>
            </w:r>
          </w:p>
        </w:tc>
        <w:tc>
          <w:tcPr>
            <w:tcW w:w="874" w:type="pct"/>
            <w:noWrap/>
            <w:vAlign w:val="bottom"/>
          </w:tcPr>
          <w:p w14:paraId="560990F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(8,130,496)</w:t>
            </w:r>
          </w:p>
        </w:tc>
      </w:tr>
      <w:tr w:rsidR="0094437A" w:rsidRPr="003F00AC" w14:paraId="6AEF87DE" w14:textId="77777777" w:rsidTr="00590A08">
        <w:trPr>
          <w:cantSplit/>
          <w:trHeight w:hRule="exact" w:val="288"/>
        </w:trPr>
        <w:tc>
          <w:tcPr>
            <w:tcW w:w="1504" w:type="pct"/>
            <w:noWrap/>
            <w:vAlign w:val="bottom"/>
            <w:hideMark/>
          </w:tcPr>
          <w:p w14:paraId="16E20A70"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78B716A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3,352,372 </w:t>
            </w:r>
          </w:p>
        </w:tc>
        <w:tc>
          <w:tcPr>
            <w:tcW w:w="874" w:type="pct"/>
            <w:noWrap/>
            <w:vAlign w:val="bottom"/>
          </w:tcPr>
          <w:p w14:paraId="22ED8FD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3,328,122 </w:t>
            </w:r>
          </w:p>
        </w:tc>
        <w:tc>
          <w:tcPr>
            <w:tcW w:w="874" w:type="pct"/>
            <w:noWrap/>
            <w:vAlign w:val="bottom"/>
          </w:tcPr>
          <w:p w14:paraId="0EB4E0F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1,664,778 </w:t>
            </w:r>
          </w:p>
        </w:tc>
        <w:tc>
          <w:tcPr>
            <w:tcW w:w="874" w:type="pct"/>
            <w:noWrap/>
            <w:vAlign w:val="bottom"/>
          </w:tcPr>
          <w:p w14:paraId="4C260DE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(1,687,594)</w:t>
            </w:r>
          </w:p>
        </w:tc>
      </w:tr>
      <w:tr w:rsidR="0094437A" w:rsidRPr="003F00AC" w14:paraId="3F6C8B7B" w14:textId="77777777" w:rsidTr="00590A08">
        <w:trPr>
          <w:cantSplit/>
          <w:trHeight w:hRule="exact" w:val="288"/>
        </w:trPr>
        <w:tc>
          <w:tcPr>
            <w:tcW w:w="1504" w:type="pct"/>
            <w:noWrap/>
            <w:vAlign w:val="bottom"/>
            <w:hideMark/>
          </w:tcPr>
          <w:p w14:paraId="023C37A7"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5B2FB9A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798,910 </w:t>
            </w:r>
          </w:p>
        </w:tc>
        <w:tc>
          <w:tcPr>
            <w:tcW w:w="874" w:type="pct"/>
            <w:noWrap/>
            <w:vAlign w:val="bottom"/>
          </w:tcPr>
          <w:p w14:paraId="50F1965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793,131 </w:t>
            </w:r>
          </w:p>
        </w:tc>
        <w:tc>
          <w:tcPr>
            <w:tcW w:w="874" w:type="pct"/>
            <w:noWrap/>
            <w:vAlign w:val="bottom"/>
          </w:tcPr>
          <w:p w14:paraId="5F22005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396,737 </w:t>
            </w:r>
          </w:p>
        </w:tc>
        <w:tc>
          <w:tcPr>
            <w:tcW w:w="874" w:type="pct"/>
            <w:noWrap/>
            <w:vAlign w:val="bottom"/>
          </w:tcPr>
          <w:p w14:paraId="3674F1C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(402,173)</w:t>
            </w:r>
          </w:p>
        </w:tc>
      </w:tr>
      <w:tr w:rsidR="0094437A" w:rsidRPr="003F00AC" w14:paraId="7494E60D" w14:textId="77777777" w:rsidTr="00590A08">
        <w:trPr>
          <w:cantSplit/>
          <w:trHeight w:hRule="exact" w:val="504"/>
        </w:trPr>
        <w:tc>
          <w:tcPr>
            <w:tcW w:w="1504" w:type="pct"/>
            <w:noWrap/>
            <w:vAlign w:val="bottom"/>
            <w:hideMark/>
          </w:tcPr>
          <w:p w14:paraId="422FB0E5"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3AA2186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5,671,974 </w:t>
            </w:r>
          </w:p>
        </w:tc>
        <w:tc>
          <w:tcPr>
            <w:tcW w:w="874" w:type="pct"/>
            <w:noWrap/>
            <w:vAlign w:val="bottom"/>
          </w:tcPr>
          <w:p w14:paraId="778F381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5,630,945 </w:t>
            </w:r>
          </w:p>
        </w:tc>
        <w:tc>
          <w:tcPr>
            <w:tcW w:w="874" w:type="pct"/>
            <w:noWrap/>
            <w:vAlign w:val="bottom"/>
          </w:tcPr>
          <w:p w14:paraId="4C6833F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2,816,686 </w:t>
            </w:r>
          </w:p>
        </w:tc>
        <w:tc>
          <w:tcPr>
            <w:tcW w:w="874" w:type="pct"/>
            <w:noWrap/>
            <w:vAlign w:val="bottom"/>
          </w:tcPr>
          <w:p w14:paraId="549F0BC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(2,855,288)</w:t>
            </w:r>
          </w:p>
        </w:tc>
      </w:tr>
      <w:tr w:rsidR="0094437A" w:rsidRPr="003F00AC" w14:paraId="4E43FF1E" w14:textId="77777777" w:rsidTr="00590A08">
        <w:trPr>
          <w:cantSplit/>
          <w:trHeight w:hRule="exact" w:val="288"/>
        </w:trPr>
        <w:tc>
          <w:tcPr>
            <w:tcW w:w="1504" w:type="pct"/>
            <w:noWrap/>
            <w:vAlign w:val="bottom"/>
            <w:hideMark/>
          </w:tcPr>
          <w:p w14:paraId="0F4A8978"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3988871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1,777,539 </w:t>
            </w:r>
          </w:p>
        </w:tc>
        <w:tc>
          <w:tcPr>
            <w:tcW w:w="874" w:type="pct"/>
            <w:noWrap/>
            <w:vAlign w:val="bottom"/>
          </w:tcPr>
          <w:p w14:paraId="45B3C75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1,764,681 </w:t>
            </w:r>
          </w:p>
        </w:tc>
        <w:tc>
          <w:tcPr>
            <w:tcW w:w="874" w:type="pct"/>
            <w:noWrap/>
            <w:vAlign w:val="bottom"/>
          </w:tcPr>
          <w:p w14:paraId="1CF4093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882,721 </w:t>
            </w:r>
          </w:p>
        </w:tc>
        <w:tc>
          <w:tcPr>
            <w:tcW w:w="874" w:type="pct"/>
            <w:noWrap/>
            <w:vAlign w:val="bottom"/>
          </w:tcPr>
          <w:p w14:paraId="5913237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(894,818)</w:t>
            </w:r>
          </w:p>
        </w:tc>
      </w:tr>
      <w:tr w:rsidR="0094437A" w:rsidRPr="003F00AC" w14:paraId="05F71FB7" w14:textId="77777777" w:rsidTr="00590A08">
        <w:trPr>
          <w:cantSplit/>
          <w:trHeight w:hRule="exact" w:val="288"/>
        </w:trPr>
        <w:tc>
          <w:tcPr>
            <w:tcW w:w="1504" w:type="pct"/>
            <w:noWrap/>
            <w:vAlign w:val="bottom"/>
            <w:hideMark/>
          </w:tcPr>
          <w:p w14:paraId="219F03E8"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6C65A53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1,736,300 </w:t>
            </w:r>
          </w:p>
        </w:tc>
        <w:tc>
          <w:tcPr>
            <w:tcW w:w="874" w:type="pct"/>
            <w:noWrap/>
            <w:vAlign w:val="bottom"/>
          </w:tcPr>
          <w:p w14:paraId="1280D35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1,723,741 </w:t>
            </w:r>
          </w:p>
        </w:tc>
        <w:tc>
          <w:tcPr>
            <w:tcW w:w="874" w:type="pct"/>
            <w:noWrap/>
            <w:vAlign w:val="bottom"/>
          </w:tcPr>
          <w:p w14:paraId="7338F48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862,242 </w:t>
            </w:r>
          </w:p>
        </w:tc>
        <w:tc>
          <w:tcPr>
            <w:tcW w:w="874" w:type="pct"/>
            <w:noWrap/>
            <w:vAlign w:val="bottom"/>
          </w:tcPr>
          <w:p w14:paraId="6B0A51F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(874,058)</w:t>
            </w:r>
          </w:p>
        </w:tc>
      </w:tr>
      <w:tr w:rsidR="0094437A" w:rsidRPr="003F00AC" w14:paraId="100B7B8B" w14:textId="77777777" w:rsidTr="00590A08">
        <w:trPr>
          <w:cantSplit/>
          <w:trHeight w:hRule="exact" w:val="288"/>
        </w:trPr>
        <w:tc>
          <w:tcPr>
            <w:tcW w:w="1504" w:type="pct"/>
            <w:noWrap/>
            <w:vAlign w:val="bottom"/>
            <w:hideMark/>
          </w:tcPr>
          <w:p w14:paraId="74885EC2"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2EA829E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6,591,457 </w:t>
            </w:r>
          </w:p>
        </w:tc>
        <w:tc>
          <w:tcPr>
            <w:tcW w:w="874" w:type="pct"/>
            <w:noWrap/>
            <w:vAlign w:val="bottom"/>
          </w:tcPr>
          <w:p w14:paraId="045CF68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6,543,776 </w:t>
            </w:r>
          </w:p>
        </w:tc>
        <w:tc>
          <w:tcPr>
            <w:tcW w:w="874" w:type="pct"/>
            <w:noWrap/>
            <w:vAlign w:val="bottom"/>
          </w:tcPr>
          <w:p w14:paraId="7D69C6C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3,273,299 </w:t>
            </w:r>
          </w:p>
        </w:tc>
        <w:tc>
          <w:tcPr>
            <w:tcW w:w="874" w:type="pct"/>
            <w:noWrap/>
            <w:vAlign w:val="bottom"/>
          </w:tcPr>
          <w:p w14:paraId="5DFB62D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(3,318,158)</w:t>
            </w:r>
          </w:p>
        </w:tc>
      </w:tr>
      <w:tr w:rsidR="0094437A" w:rsidRPr="003F00AC" w14:paraId="4F08A61A" w14:textId="77777777" w:rsidTr="00590A08">
        <w:trPr>
          <w:cantSplit/>
          <w:trHeight w:hRule="exact" w:val="288"/>
        </w:trPr>
        <w:tc>
          <w:tcPr>
            <w:tcW w:w="1504" w:type="pct"/>
            <w:noWrap/>
            <w:vAlign w:val="bottom"/>
            <w:hideMark/>
          </w:tcPr>
          <w:p w14:paraId="238F4822"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4ACF028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415,289 </w:t>
            </w:r>
          </w:p>
        </w:tc>
        <w:tc>
          <w:tcPr>
            <w:tcW w:w="874" w:type="pct"/>
            <w:noWrap/>
            <w:vAlign w:val="bottom"/>
          </w:tcPr>
          <w:p w14:paraId="02A0445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412,285 </w:t>
            </w:r>
          </w:p>
        </w:tc>
        <w:tc>
          <w:tcPr>
            <w:tcW w:w="874" w:type="pct"/>
            <w:noWrap/>
            <w:vAlign w:val="bottom"/>
          </w:tcPr>
          <w:p w14:paraId="596A94E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206,231 </w:t>
            </w:r>
          </w:p>
        </w:tc>
        <w:tc>
          <w:tcPr>
            <w:tcW w:w="874" w:type="pct"/>
            <w:noWrap/>
            <w:vAlign w:val="bottom"/>
          </w:tcPr>
          <w:p w14:paraId="68DF067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(209,058)</w:t>
            </w:r>
          </w:p>
        </w:tc>
      </w:tr>
      <w:tr w:rsidR="0094437A" w:rsidRPr="003F00AC" w14:paraId="6C0A1D69" w14:textId="77777777" w:rsidTr="00590A08">
        <w:trPr>
          <w:cantSplit/>
          <w:trHeight w:hRule="exact" w:val="504"/>
        </w:trPr>
        <w:tc>
          <w:tcPr>
            <w:tcW w:w="1504" w:type="pct"/>
            <w:noWrap/>
            <w:vAlign w:val="bottom"/>
            <w:hideMark/>
          </w:tcPr>
          <w:p w14:paraId="19D9123B"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379D32A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1,758,951 </w:t>
            </w:r>
          </w:p>
        </w:tc>
        <w:tc>
          <w:tcPr>
            <w:tcW w:w="874" w:type="pct"/>
            <w:noWrap/>
            <w:vAlign w:val="bottom"/>
          </w:tcPr>
          <w:p w14:paraId="24AD2CF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1,746,227 </w:t>
            </w:r>
          </w:p>
        </w:tc>
        <w:tc>
          <w:tcPr>
            <w:tcW w:w="874" w:type="pct"/>
            <w:noWrap/>
            <w:vAlign w:val="bottom"/>
          </w:tcPr>
          <w:p w14:paraId="22A3336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873,490 </w:t>
            </w:r>
          </w:p>
        </w:tc>
        <w:tc>
          <w:tcPr>
            <w:tcW w:w="874" w:type="pct"/>
            <w:noWrap/>
            <w:vAlign w:val="bottom"/>
          </w:tcPr>
          <w:p w14:paraId="69F80CA6"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(885,461)</w:t>
            </w:r>
          </w:p>
        </w:tc>
      </w:tr>
      <w:tr w:rsidR="0094437A" w:rsidRPr="003F00AC" w14:paraId="1183E837" w14:textId="77777777" w:rsidTr="00590A08">
        <w:trPr>
          <w:cantSplit/>
          <w:trHeight w:hRule="exact" w:val="288"/>
        </w:trPr>
        <w:tc>
          <w:tcPr>
            <w:tcW w:w="1504" w:type="pct"/>
            <w:noWrap/>
            <w:vAlign w:val="bottom"/>
            <w:hideMark/>
          </w:tcPr>
          <w:p w14:paraId="5B172E91"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2362606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944,402 </w:t>
            </w:r>
          </w:p>
        </w:tc>
        <w:tc>
          <w:tcPr>
            <w:tcW w:w="874" w:type="pct"/>
            <w:noWrap/>
            <w:vAlign w:val="bottom"/>
          </w:tcPr>
          <w:p w14:paraId="1018D5D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937,570 </w:t>
            </w:r>
          </w:p>
        </w:tc>
        <w:tc>
          <w:tcPr>
            <w:tcW w:w="874" w:type="pct"/>
            <w:noWrap/>
            <w:vAlign w:val="bottom"/>
          </w:tcPr>
          <w:p w14:paraId="23D14A9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468,987 </w:t>
            </w:r>
          </w:p>
        </w:tc>
        <w:tc>
          <w:tcPr>
            <w:tcW w:w="874" w:type="pct"/>
            <w:noWrap/>
            <w:vAlign w:val="bottom"/>
          </w:tcPr>
          <w:p w14:paraId="2F274B6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(475,415)</w:t>
            </w:r>
          </w:p>
        </w:tc>
      </w:tr>
      <w:tr w:rsidR="0094437A" w:rsidRPr="003F00AC" w14:paraId="7DA0ACC4" w14:textId="77777777" w:rsidTr="00590A08">
        <w:trPr>
          <w:cantSplit/>
          <w:trHeight w:hRule="exact" w:val="288"/>
        </w:trPr>
        <w:tc>
          <w:tcPr>
            <w:tcW w:w="1504" w:type="pct"/>
            <w:noWrap/>
            <w:vAlign w:val="bottom"/>
            <w:hideMark/>
          </w:tcPr>
          <w:p w14:paraId="0C7031E4"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4736BC3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1,684,913 </w:t>
            </w:r>
          </w:p>
        </w:tc>
        <w:tc>
          <w:tcPr>
            <w:tcW w:w="874" w:type="pct"/>
            <w:noWrap/>
            <w:vAlign w:val="bottom"/>
          </w:tcPr>
          <w:p w14:paraId="19E043C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1,672,725 </w:t>
            </w:r>
          </w:p>
        </w:tc>
        <w:tc>
          <w:tcPr>
            <w:tcW w:w="874" w:type="pct"/>
            <w:noWrap/>
            <w:vAlign w:val="bottom"/>
          </w:tcPr>
          <w:p w14:paraId="4B951E6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836,723 </w:t>
            </w:r>
          </w:p>
        </w:tc>
        <w:tc>
          <w:tcPr>
            <w:tcW w:w="874" w:type="pct"/>
            <w:noWrap/>
            <w:vAlign w:val="bottom"/>
          </w:tcPr>
          <w:p w14:paraId="32BC51F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(848,190)</w:t>
            </w:r>
          </w:p>
        </w:tc>
      </w:tr>
      <w:tr w:rsidR="0094437A" w:rsidRPr="003F00AC" w14:paraId="0A520B17" w14:textId="77777777" w:rsidTr="00590A08">
        <w:trPr>
          <w:cantSplit/>
          <w:trHeight w:hRule="exact" w:val="288"/>
        </w:trPr>
        <w:tc>
          <w:tcPr>
            <w:tcW w:w="1504" w:type="pct"/>
            <w:noWrap/>
            <w:vAlign w:val="bottom"/>
            <w:hideMark/>
          </w:tcPr>
          <w:p w14:paraId="1810E513"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5B30C5C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10,853,506 </w:t>
            </w:r>
          </w:p>
        </w:tc>
        <w:tc>
          <w:tcPr>
            <w:tcW w:w="874" w:type="pct"/>
            <w:noWrap/>
            <w:vAlign w:val="bottom"/>
          </w:tcPr>
          <w:p w14:paraId="791FF56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10,774,995 </w:t>
            </w:r>
          </w:p>
        </w:tc>
        <w:tc>
          <w:tcPr>
            <w:tcW w:w="874" w:type="pct"/>
            <w:noWrap/>
            <w:vAlign w:val="bottom"/>
          </w:tcPr>
          <w:p w14:paraId="5A172EC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5,389,820 </w:t>
            </w:r>
          </w:p>
        </w:tc>
        <w:tc>
          <w:tcPr>
            <w:tcW w:w="874" w:type="pct"/>
            <w:noWrap/>
            <w:vAlign w:val="bottom"/>
          </w:tcPr>
          <w:p w14:paraId="466ACD4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(5,463,686)</w:t>
            </w:r>
          </w:p>
        </w:tc>
      </w:tr>
      <w:tr w:rsidR="0094437A" w:rsidRPr="003F00AC" w14:paraId="4182A84F" w14:textId="77777777" w:rsidTr="00590A08">
        <w:trPr>
          <w:cantSplit/>
          <w:trHeight w:hRule="exact" w:val="288"/>
        </w:trPr>
        <w:tc>
          <w:tcPr>
            <w:tcW w:w="1504" w:type="pct"/>
            <w:noWrap/>
            <w:vAlign w:val="bottom"/>
            <w:hideMark/>
          </w:tcPr>
          <w:p w14:paraId="08803339"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3939B83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1,306,333 </w:t>
            </w:r>
          </w:p>
        </w:tc>
        <w:tc>
          <w:tcPr>
            <w:tcW w:w="874" w:type="pct"/>
            <w:noWrap/>
            <w:vAlign w:val="bottom"/>
          </w:tcPr>
          <w:p w14:paraId="765D241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1,296,884 </w:t>
            </w:r>
          </w:p>
        </w:tc>
        <w:tc>
          <w:tcPr>
            <w:tcW w:w="874" w:type="pct"/>
            <w:noWrap/>
            <w:vAlign w:val="bottom"/>
          </w:tcPr>
          <w:p w14:paraId="6E3F82B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648,721 </w:t>
            </w:r>
          </w:p>
        </w:tc>
        <w:tc>
          <w:tcPr>
            <w:tcW w:w="874" w:type="pct"/>
            <w:noWrap/>
            <w:vAlign w:val="bottom"/>
          </w:tcPr>
          <w:p w14:paraId="15859A7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(657,612)</w:t>
            </w:r>
          </w:p>
        </w:tc>
      </w:tr>
      <w:tr w:rsidR="0094437A" w:rsidRPr="003F00AC" w14:paraId="55CA625B" w14:textId="77777777" w:rsidTr="00590A08">
        <w:trPr>
          <w:cantSplit/>
          <w:trHeight w:hRule="exact" w:val="504"/>
        </w:trPr>
        <w:tc>
          <w:tcPr>
            <w:tcW w:w="1504" w:type="pct"/>
            <w:noWrap/>
            <w:vAlign w:val="bottom"/>
            <w:hideMark/>
          </w:tcPr>
          <w:p w14:paraId="4C7FAE93"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5959090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773,110 </w:t>
            </w:r>
          </w:p>
        </w:tc>
        <w:tc>
          <w:tcPr>
            <w:tcW w:w="874" w:type="pct"/>
            <w:noWrap/>
            <w:vAlign w:val="bottom"/>
          </w:tcPr>
          <w:p w14:paraId="47BB4FC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767,518 </w:t>
            </w:r>
          </w:p>
        </w:tc>
        <w:tc>
          <w:tcPr>
            <w:tcW w:w="874" w:type="pct"/>
            <w:noWrap/>
            <w:vAlign w:val="bottom"/>
          </w:tcPr>
          <w:p w14:paraId="77EFFB5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383,924 </w:t>
            </w:r>
          </w:p>
        </w:tc>
        <w:tc>
          <w:tcPr>
            <w:tcW w:w="874" w:type="pct"/>
            <w:noWrap/>
            <w:vAlign w:val="bottom"/>
          </w:tcPr>
          <w:p w14:paraId="4C89994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(389,186)</w:t>
            </w:r>
          </w:p>
        </w:tc>
      </w:tr>
      <w:tr w:rsidR="0094437A" w:rsidRPr="003F00AC" w14:paraId="101B1E69" w14:textId="77777777" w:rsidTr="00590A08">
        <w:trPr>
          <w:cantSplit/>
          <w:trHeight w:hRule="exact" w:val="288"/>
        </w:trPr>
        <w:tc>
          <w:tcPr>
            <w:tcW w:w="1504" w:type="pct"/>
            <w:noWrap/>
            <w:vAlign w:val="bottom"/>
            <w:hideMark/>
          </w:tcPr>
          <w:p w14:paraId="502C18EC"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46C4E3B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1,900,042 </w:t>
            </w:r>
          </w:p>
        </w:tc>
        <w:tc>
          <w:tcPr>
            <w:tcW w:w="874" w:type="pct"/>
            <w:noWrap/>
            <w:vAlign w:val="bottom"/>
          </w:tcPr>
          <w:p w14:paraId="0A61808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1,886,298 </w:t>
            </w:r>
          </w:p>
        </w:tc>
        <w:tc>
          <w:tcPr>
            <w:tcW w:w="874" w:type="pct"/>
            <w:noWrap/>
            <w:vAlign w:val="bottom"/>
          </w:tcPr>
          <w:p w14:paraId="598BD39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943,555 </w:t>
            </w:r>
          </w:p>
        </w:tc>
        <w:tc>
          <w:tcPr>
            <w:tcW w:w="874" w:type="pct"/>
            <w:noWrap/>
            <w:vAlign w:val="bottom"/>
          </w:tcPr>
          <w:p w14:paraId="6440416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(956,487)</w:t>
            </w:r>
          </w:p>
        </w:tc>
      </w:tr>
      <w:tr w:rsidR="0094437A" w:rsidRPr="003F00AC" w14:paraId="78BB381A" w14:textId="77777777" w:rsidTr="00590A08">
        <w:trPr>
          <w:cantSplit/>
          <w:trHeight w:hRule="exact" w:val="288"/>
        </w:trPr>
        <w:tc>
          <w:tcPr>
            <w:tcW w:w="1504" w:type="pct"/>
            <w:noWrap/>
            <w:vAlign w:val="bottom"/>
            <w:hideMark/>
          </w:tcPr>
          <w:p w14:paraId="7B6A68E0"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3C46453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2,324,663 </w:t>
            </w:r>
          </w:p>
        </w:tc>
        <w:tc>
          <w:tcPr>
            <w:tcW w:w="874" w:type="pct"/>
            <w:noWrap/>
            <w:vAlign w:val="bottom"/>
          </w:tcPr>
          <w:p w14:paraId="6ED977B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2,307,847 </w:t>
            </w:r>
          </w:p>
        </w:tc>
        <w:tc>
          <w:tcPr>
            <w:tcW w:w="874" w:type="pct"/>
            <w:noWrap/>
            <w:vAlign w:val="bottom"/>
          </w:tcPr>
          <w:p w14:paraId="27D183B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1,154,421 </w:t>
            </w:r>
          </w:p>
        </w:tc>
        <w:tc>
          <w:tcPr>
            <w:tcW w:w="874" w:type="pct"/>
            <w:noWrap/>
            <w:vAlign w:val="bottom"/>
          </w:tcPr>
          <w:p w14:paraId="2BB5CE6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(1,170,242)</w:t>
            </w:r>
          </w:p>
        </w:tc>
      </w:tr>
      <w:tr w:rsidR="0094437A" w:rsidRPr="003F00AC" w14:paraId="7272F08F" w14:textId="77777777" w:rsidTr="00590A08">
        <w:trPr>
          <w:cantSplit/>
          <w:trHeight w:hRule="exact" w:val="288"/>
        </w:trPr>
        <w:tc>
          <w:tcPr>
            <w:tcW w:w="1504" w:type="pct"/>
            <w:noWrap/>
            <w:vAlign w:val="bottom"/>
            <w:hideMark/>
          </w:tcPr>
          <w:p w14:paraId="4164279E"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3A50C11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1,527,134 </w:t>
            </w:r>
          </w:p>
        </w:tc>
        <w:tc>
          <w:tcPr>
            <w:tcW w:w="874" w:type="pct"/>
            <w:noWrap/>
            <w:vAlign w:val="bottom"/>
          </w:tcPr>
          <w:p w14:paraId="470BC63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1,516,087 </w:t>
            </w:r>
          </w:p>
        </w:tc>
        <w:tc>
          <w:tcPr>
            <w:tcW w:w="874" w:type="pct"/>
            <w:noWrap/>
            <w:vAlign w:val="bottom"/>
          </w:tcPr>
          <w:p w14:paraId="29C06E1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758,370 </w:t>
            </w:r>
          </w:p>
        </w:tc>
        <w:tc>
          <w:tcPr>
            <w:tcW w:w="874" w:type="pct"/>
            <w:noWrap/>
            <w:vAlign w:val="bottom"/>
          </w:tcPr>
          <w:p w14:paraId="564D66F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(768,764)</w:t>
            </w:r>
          </w:p>
        </w:tc>
      </w:tr>
      <w:tr w:rsidR="0094437A" w:rsidRPr="003F00AC" w14:paraId="21DE03F2" w14:textId="77777777" w:rsidTr="00590A08">
        <w:trPr>
          <w:cantSplit/>
          <w:trHeight w:hRule="exact" w:val="288"/>
        </w:trPr>
        <w:tc>
          <w:tcPr>
            <w:tcW w:w="1504" w:type="pct"/>
            <w:noWrap/>
            <w:vAlign w:val="bottom"/>
            <w:hideMark/>
          </w:tcPr>
          <w:p w14:paraId="3E8382F4"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56439EC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2,706,158 </w:t>
            </w:r>
          </w:p>
        </w:tc>
        <w:tc>
          <w:tcPr>
            <w:tcW w:w="874" w:type="pct"/>
            <w:noWrap/>
            <w:vAlign w:val="bottom"/>
          </w:tcPr>
          <w:p w14:paraId="7B2F5E2E"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2,686,583 </w:t>
            </w:r>
          </w:p>
        </w:tc>
        <w:tc>
          <w:tcPr>
            <w:tcW w:w="874" w:type="pct"/>
            <w:noWrap/>
            <w:vAlign w:val="bottom"/>
          </w:tcPr>
          <w:p w14:paraId="633D10C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1,343,871 </w:t>
            </w:r>
          </w:p>
        </w:tc>
        <w:tc>
          <w:tcPr>
            <w:tcW w:w="874" w:type="pct"/>
            <w:noWrap/>
            <w:vAlign w:val="bottom"/>
          </w:tcPr>
          <w:p w14:paraId="38B8BAAB"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(1,362,287)</w:t>
            </w:r>
          </w:p>
        </w:tc>
      </w:tr>
      <w:tr w:rsidR="0094437A" w:rsidRPr="003F00AC" w14:paraId="1FA50C81" w14:textId="77777777" w:rsidTr="00590A08">
        <w:trPr>
          <w:cantSplit/>
          <w:trHeight w:hRule="exact" w:val="288"/>
        </w:trPr>
        <w:tc>
          <w:tcPr>
            <w:tcW w:w="1504" w:type="pct"/>
            <w:noWrap/>
            <w:vAlign w:val="bottom"/>
            <w:hideMark/>
          </w:tcPr>
          <w:p w14:paraId="5D4A1BE0"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7F1C4CB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881,776 </w:t>
            </w:r>
          </w:p>
        </w:tc>
        <w:tc>
          <w:tcPr>
            <w:tcW w:w="874" w:type="pct"/>
            <w:noWrap/>
            <w:vAlign w:val="bottom"/>
          </w:tcPr>
          <w:p w14:paraId="7BB821B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875,397 </w:t>
            </w:r>
          </w:p>
        </w:tc>
        <w:tc>
          <w:tcPr>
            <w:tcW w:w="874" w:type="pct"/>
            <w:noWrap/>
            <w:vAlign w:val="bottom"/>
          </w:tcPr>
          <w:p w14:paraId="61F2082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437,887 </w:t>
            </w:r>
          </w:p>
        </w:tc>
        <w:tc>
          <w:tcPr>
            <w:tcW w:w="874" w:type="pct"/>
            <w:noWrap/>
            <w:vAlign w:val="bottom"/>
          </w:tcPr>
          <w:p w14:paraId="1D2E98B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(443,889)</w:t>
            </w:r>
          </w:p>
        </w:tc>
      </w:tr>
      <w:tr w:rsidR="0094437A" w:rsidRPr="003F00AC" w14:paraId="6218D3A2" w14:textId="77777777" w:rsidTr="00590A08">
        <w:trPr>
          <w:cantSplit/>
          <w:trHeight w:hRule="exact" w:val="288"/>
        </w:trPr>
        <w:tc>
          <w:tcPr>
            <w:tcW w:w="1504" w:type="pct"/>
            <w:noWrap/>
            <w:vAlign w:val="bottom"/>
            <w:hideMark/>
          </w:tcPr>
          <w:p w14:paraId="19DD85E9" w14:textId="77777777" w:rsidR="0094437A" w:rsidRPr="003F00AC" w:rsidRDefault="0094437A"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6266F556"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149,246,213 </w:t>
            </w:r>
          </w:p>
        </w:tc>
        <w:tc>
          <w:tcPr>
            <w:tcW w:w="874" w:type="pct"/>
            <w:noWrap/>
            <w:vAlign w:val="bottom"/>
          </w:tcPr>
          <w:p w14:paraId="22DEDF34"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150,343,317 </w:t>
            </w:r>
          </w:p>
        </w:tc>
        <w:tc>
          <w:tcPr>
            <w:tcW w:w="874" w:type="pct"/>
            <w:noWrap/>
            <w:vAlign w:val="bottom"/>
          </w:tcPr>
          <w:p w14:paraId="5B258423"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75,204,060 </w:t>
            </w:r>
          </w:p>
        </w:tc>
        <w:tc>
          <w:tcPr>
            <w:tcW w:w="874" w:type="pct"/>
            <w:noWrap/>
            <w:vAlign w:val="bottom"/>
          </w:tcPr>
          <w:p w14:paraId="494B2009"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(74,042,153)</w:t>
            </w:r>
          </w:p>
        </w:tc>
      </w:tr>
      <w:tr w:rsidR="0094437A" w:rsidRPr="003F00AC" w14:paraId="46E3A723" w14:textId="77777777" w:rsidTr="00590A08">
        <w:trPr>
          <w:cantSplit/>
          <w:trHeight w:hRule="exact" w:val="504"/>
        </w:trPr>
        <w:tc>
          <w:tcPr>
            <w:tcW w:w="1504" w:type="pct"/>
            <w:noWrap/>
            <w:vAlign w:val="bottom"/>
            <w:hideMark/>
          </w:tcPr>
          <w:p w14:paraId="6D7BC9F0"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40FEDF18"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84,218 </w:t>
            </w:r>
          </w:p>
        </w:tc>
        <w:tc>
          <w:tcPr>
            <w:tcW w:w="874" w:type="pct"/>
            <w:noWrap/>
            <w:vAlign w:val="bottom"/>
          </w:tcPr>
          <w:p w14:paraId="0CC16C92"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83,609 </w:t>
            </w:r>
          </w:p>
        </w:tc>
        <w:tc>
          <w:tcPr>
            <w:tcW w:w="874" w:type="pct"/>
            <w:noWrap/>
            <w:vAlign w:val="bottom"/>
          </w:tcPr>
          <w:p w14:paraId="736ED02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41,822 </w:t>
            </w:r>
          </w:p>
        </w:tc>
        <w:tc>
          <w:tcPr>
            <w:tcW w:w="874" w:type="pct"/>
            <w:noWrap/>
            <w:vAlign w:val="bottom"/>
          </w:tcPr>
          <w:p w14:paraId="7D33CA4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(42,396)</w:t>
            </w:r>
          </w:p>
        </w:tc>
      </w:tr>
      <w:tr w:rsidR="0094437A" w:rsidRPr="003F00AC" w14:paraId="4303A106" w14:textId="77777777" w:rsidTr="00590A08">
        <w:trPr>
          <w:cantSplit/>
          <w:trHeight w:hRule="exact" w:val="288"/>
        </w:trPr>
        <w:tc>
          <w:tcPr>
            <w:tcW w:w="1504" w:type="pct"/>
            <w:noWrap/>
            <w:vAlign w:val="bottom"/>
            <w:hideMark/>
          </w:tcPr>
          <w:p w14:paraId="268FBD1D" w14:textId="1B9F7CBB" w:rsidR="0094437A" w:rsidRPr="003F00AC" w:rsidRDefault="003D03F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w:t>
            </w:r>
            <w:r w:rsidR="00D80CCD" w:rsidRPr="003F00AC">
              <w:rPr>
                <w:rFonts w:ascii="Times New Roman" w:hAnsi="Times New Roman"/>
                <w:color w:val="000000"/>
                <w:sz w:val="20"/>
                <w:szCs w:val="20"/>
              </w:rPr>
              <w:t>am</w:t>
            </w:r>
          </w:p>
          <w:p w14:paraId="222A0C03" w14:textId="77777777" w:rsidR="0094437A" w:rsidRPr="003F00AC" w:rsidRDefault="0094437A" w:rsidP="00590A08">
            <w:pPr>
              <w:spacing w:after="0" w:line="240" w:lineRule="auto"/>
              <w:jc w:val="left"/>
              <w:rPr>
                <w:rFonts w:ascii="Times New Roman" w:hAnsi="Times New Roman"/>
                <w:color w:val="000000"/>
                <w:sz w:val="20"/>
                <w:szCs w:val="20"/>
              </w:rPr>
            </w:pPr>
          </w:p>
        </w:tc>
        <w:tc>
          <w:tcPr>
            <w:tcW w:w="874" w:type="pct"/>
            <w:noWrap/>
            <w:vAlign w:val="bottom"/>
          </w:tcPr>
          <w:p w14:paraId="421B9DC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387,691 </w:t>
            </w:r>
          </w:p>
        </w:tc>
        <w:tc>
          <w:tcPr>
            <w:tcW w:w="874" w:type="pct"/>
            <w:noWrap/>
            <w:vAlign w:val="bottom"/>
          </w:tcPr>
          <w:p w14:paraId="3880376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384,886 </w:t>
            </w:r>
          </w:p>
        </w:tc>
        <w:tc>
          <w:tcPr>
            <w:tcW w:w="874" w:type="pct"/>
            <w:noWrap/>
            <w:vAlign w:val="bottom"/>
          </w:tcPr>
          <w:p w14:paraId="29DA440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192,526 </w:t>
            </w:r>
          </w:p>
        </w:tc>
        <w:tc>
          <w:tcPr>
            <w:tcW w:w="874" w:type="pct"/>
            <w:noWrap/>
            <w:vAlign w:val="bottom"/>
          </w:tcPr>
          <w:p w14:paraId="3570CA0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(195,165)</w:t>
            </w:r>
          </w:p>
        </w:tc>
      </w:tr>
      <w:tr w:rsidR="0094437A" w:rsidRPr="003F00AC" w14:paraId="59C2B08A" w14:textId="77777777" w:rsidTr="00590A08">
        <w:trPr>
          <w:cantSplit/>
          <w:trHeight w:hRule="exact" w:val="288"/>
        </w:trPr>
        <w:tc>
          <w:tcPr>
            <w:tcW w:w="1504" w:type="pct"/>
            <w:noWrap/>
            <w:vAlign w:val="bottom"/>
            <w:hideMark/>
          </w:tcPr>
          <w:p w14:paraId="7D453047" w14:textId="69B60F5B"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625A1079"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68,085 </w:t>
            </w:r>
          </w:p>
        </w:tc>
        <w:tc>
          <w:tcPr>
            <w:tcW w:w="874" w:type="pct"/>
            <w:noWrap/>
            <w:vAlign w:val="bottom"/>
          </w:tcPr>
          <w:p w14:paraId="3436D56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67,593 </w:t>
            </w:r>
          </w:p>
        </w:tc>
        <w:tc>
          <w:tcPr>
            <w:tcW w:w="874" w:type="pct"/>
            <w:noWrap/>
            <w:vAlign w:val="bottom"/>
          </w:tcPr>
          <w:p w14:paraId="36A5123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33,811 </w:t>
            </w:r>
          </w:p>
        </w:tc>
        <w:tc>
          <w:tcPr>
            <w:tcW w:w="874" w:type="pct"/>
            <w:noWrap/>
            <w:vAlign w:val="bottom"/>
          </w:tcPr>
          <w:p w14:paraId="75B91E0C"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(34,274)</w:t>
            </w:r>
          </w:p>
        </w:tc>
      </w:tr>
      <w:tr w:rsidR="0094437A" w:rsidRPr="003F00AC" w14:paraId="18D19E08" w14:textId="77777777" w:rsidTr="00590A08">
        <w:trPr>
          <w:cantSplit/>
          <w:trHeight w:hRule="exact" w:val="288"/>
        </w:trPr>
        <w:tc>
          <w:tcPr>
            <w:tcW w:w="1504" w:type="pct"/>
            <w:noWrap/>
            <w:vAlign w:val="bottom"/>
            <w:hideMark/>
          </w:tcPr>
          <w:p w14:paraId="1CFB737B"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7589E4E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2,688,076 </w:t>
            </w:r>
          </w:p>
        </w:tc>
        <w:tc>
          <w:tcPr>
            <w:tcW w:w="874" w:type="pct"/>
            <w:noWrap/>
            <w:vAlign w:val="bottom"/>
          </w:tcPr>
          <w:p w14:paraId="461EC2F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2,668,632 </w:t>
            </w:r>
          </w:p>
        </w:tc>
        <w:tc>
          <w:tcPr>
            <w:tcW w:w="874" w:type="pct"/>
            <w:noWrap/>
            <w:vAlign w:val="bottom"/>
          </w:tcPr>
          <w:p w14:paraId="25294F60"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1,334,891 </w:t>
            </w:r>
          </w:p>
        </w:tc>
        <w:tc>
          <w:tcPr>
            <w:tcW w:w="874" w:type="pct"/>
            <w:noWrap/>
            <w:vAlign w:val="bottom"/>
          </w:tcPr>
          <w:p w14:paraId="3CD6D5B7"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(1,353,185)</w:t>
            </w:r>
          </w:p>
        </w:tc>
      </w:tr>
      <w:tr w:rsidR="0094437A" w:rsidRPr="003F00AC" w14:paraId="17CBEC1A" w14:textId="77777777" w:rsidTr="00590A08">
        <w:trPr>
          <w:cantSplit/>
          <w:trHeight w:hRule="exact" w:val="288"/>
        </w:trPr>
        <w:tc>
          <w:tcPr>
            <w:tcW w:w="1504" w:type="pct"/>
            <w:noWrap/>
            <w:vAlign w:val="bottom"/>
            <w:hideMark/>
          </w:tcPr>
          <w:p w14:paraId="3CA8567F"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210B2BD1"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105,761 </w:t>
            </w:r>
          </w:p>
        </w:tc>
        <w:tc>
          <w:tcPr>
            <w:tcW w:w="874" w:type="pct"/>
            <w:noWrap/>
            <w:vAlign w:val="bottom"/>
          </w:tcPr>
          <w:p w14:paraId="449CB70F"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104,996 </w:t>
            </w:r>
          </w:p>
        </w:tc>
        <w:tc>
          <w:tcPr>
            <w:tcW w:w="874" w:type="pct"/>
            <w:noWrap/>
            <w:vAlign w:val="bottom"/>
          </w:tcPr>
          <w:p w14:paraId="4B2794E3"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52,521 </w:t>
            </w:r>
          </w:p>
        </w:tc>
        <w:tc>
          <w:tcPr>
            <w:tcW w:w="874" w:type="pct"/>
            <w:noWrap/>
            <w:vAlign w:val="bottom"/>
          </w:tcPr>
          <w:p w14:paraId="4887AB85"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(53,240)</w:t>
            </w:r>
          </w:p>
        </w:tc>
      </w:tr>
      <w:tr w:rsidR="0094437A" w:rsidRPr="003F00AC" w14:paraId="5DAEA558" w14:textId="77777777" w:rsidTr="00590A08">
        <w:trPr>
          <w:cantSplit/>
          <w:trHeight w:hRule="exact" w:val="288"/>
        </w:trPr>
        <w:tc>
          <w:tcPr>
            <w:tcW w:w="1504" w:type="pct"/>
            <w:noWrap/>
            <w:vAlign w:val="bottom"/>
          </w:tcPr>
          <w:p w14:paraId="052D72AC" w14:textId="77777777" w:rsidR="0094437A" w:rsidRPr="003F00AC" w:rsidRDefault="0094437A" w:rsidP="00590A08">
            <w:pPr>
              <w:spacing w:after="0" w:line="240" w:lineRule="auto"/>
              <w:rPr>
                <w:rFonts w:ascii="Times New Roman" w:hAnsi="Times New Roman"/>
                <w:color w:val="000000"/>
                <w:sz w:val="20"/>
                <w:szCs w:val="20"/>
              </w:rPr>
            </w:pPr>
            <w:r w:rsidRPr="003F00AC">
              <w:rPr>
                <w:rFonts w:ascii="Times New Roman" w:hAnsi="Times New Roman"/>
                <w:color w:val="000000"/>
                <w:sz w:val="20"/>
                <w:szCs w:val="20"/>
              </w:rPr>
              <w:t>Total Tribal Grants</w:t>
            </w:r>
          </w:p>
        </w:tc>
        <w:tc>
          <w:tcPr>
            <w:tcW w:w="874" w:type="pct"/>
            <w:noWrap/>
            <w:vAlign w:val="bottom"/>
          </w:tcPr>
          <w:p w14:paraId="3B94E010" w14:textId="77777777" w:rsidR="0094437A" w:rsidRPr="003F00AC" w:rsidRDefault="0094437A"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4,035,311 </w:t>
            </w:r>
          </w:p>
        </w:tc>
        <w:tc>
          <w:tcPr>
            <w:tcW w:w="874" w:type="pct"/>
            <w:noWrap/>
            <w:vAlign w:val="bottom"/>
          </w:tcPr>
          <w:p w14:paraId="5964ACC3" w14:textId="77777777" w:rsidR="0094437A" w:rsidRPr="003F00AC" w:rsidRDefault="0094437A"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4,014,932 </w:t>
            </w:r>
          </w:p>
        </w:tc>
        <w:tc>
          <w:tcPr>
            <w:tcW w:w="874" w:type="pct"/>
            <w:noWrap/>
            <w:vAlign w:val="bottom"/>
          </w:tcPr>
          <w:p w14:paraId="0644A4B6" w14:textId="77777777" w:rsidR="0094437A" w:rsidRPr="003F00AC" w:rsidRDefault="0094437A"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2,008,334 </w:t>
            </w:r>
          </w:p>
        </w:tc>
        <w:tc>
          <w:tcPr>
            <w:tcW w:w="874" w:type="pct"/>
            <w:noWrap/>
            <w:vAlign w:val="bottom"/>
          </w:tcPr>
          <w:p w14:paraId="126F94DD" w14:textId="77777777" w:rsidR="0094437A" w:rsidRPr="003F00AC" w:rsidRDefault="0094437A"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(2,026,977)</w:t>
            </w:r>
          </w:p>
        </w:tc>
      </w:tr>
      <w:tr w:rsidR="0094437A" w:rsidRPr="003F00AC" w14:paraId="5EB9386A" w14:textId="77777777" w:rsidTr="00590A08">
        <w:trPr>
          <w:cantSplit/>
          <w:trHeight w:hRule="exact" w:val="288"/>
        </w:trPr>
        <w:tc>
          <w:tcPr>
            <w:tcW w:w="1504" w:type="pct"/>
            <w:noWrap/>
            <w:vAlign w:val="bottom"/>
            <w:hideMark/>
          </w:tcPr>
          <w:p w14:paraId="100A109D" w14:textId="77777777" w:rsidR="0094437A" w:rsidRPr="003F00AC" w:rsidRDefault="0094437A"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6D2C233C"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7,369,142 </w:t>
            </w:r>
          </w:p>
        </w:tc>
        <w:tc>
          <w:tcPr>
            <w:tcW w:w="874" w:type="pct"/>
            <w:noWrap/>
            <w:vAlign w:val="bottom"/>
          </w:tcPr>
          <w:p w14:paraId="5150AA95"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7,324,648 </w:t>
            </w:r>
          </w:p>
        </w:tc>
        <w:tc>
          <w:tcPr>
            <w:tcW w:w="874" w:type="pct"/>
            <w:noWrap/>
            <w:vAlign w:val="bottom"/>
          </w:tcPr>
          <w:p w14:paraId="1EAD04A7"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3,663,905 </w:t>
            </w:r>
          </w:p>
        </w:tc>
        <w:tc>
          <w:tcPr>
            <w:tcW w:w="874" w:type="pct"/>
            <w:noWrap/>
            <w:vAlign w:val="bottom"/>
          </w:tcPr>
          <w:p w14:paraId="6E982B12"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(3,705,237)</w:t>
            </w:r>
          </w:p>
        </w:tc>
      </w:tr>
      <w:tr w:rsidR="0094437A" w:rsidRPr="003F00AC" w14:paraId="637DEEEF" w14:textId="77777777" w:rsidTr="00590A08">
        <w:trPr>
          <w:trHeight w:val="504"/>
        </w:trPr>
        <w:tc>
          <w:tcPr>
            <w:tcW w:w="1504" w:type="pct"/>
            <w:noWrap/>
            <w:vAlign w:val="bottom"/>
            <w:hideMark/>
          </w:tcPr>
          <w:p w14:paraId="02B6237D" w14:textId="77777777" w:rsidR="0094437A" w:rsidRPr="003F00AC" w:rsidRDefault="0094437A"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States/Territories</w:t>
            </w:r>
          </w:p>
        </w:tc>
        <w:tc>
          <w:tcPr>
            <w:tcW w:w="874" w:type="pct"/>
            <w:noWrap/>
            <w:vAlign w:val="bottom"/>
          </w:tcPr>
          <w:p w14:paraId="207C11E2" w14:textId="77777777" w:rsidR="0094437A" w:rsidRPr="003F00AC" w:rsidRDefault="0094437A"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156,615,355 </w:t>
            </w:r>
          </w:p>
        </w:tc>
        <w:tc>
          <w:tcPr>
            <w:tcW w:w="874" w:type="pct"/>
            <w:noWrap/>
            <w:vAlign w:val="bottom"/>
          </w:tcPr>
          <w:p w14:paraId="52C6C9AB" w14:textId="77777777" w:rsidR="0094437A" w:rsidRPr="003F00AC" w:rsidRDefault="0094437A"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157,667,965 </w:t>
            </w:r>
          </w:p>
        </w:tc>
        <w:tc>
          <w:tcPr>
            <w:tcW w:w="874" w:type="pct"/>
            <w:noWrap/>
            <w:vAlign w:val="bottom"/>
          </w:tcPr>
          <w:p w14:paraId="2F33894D" w14:textId="77777777" w:rsidR="0094437A" w:rsidRPr="003F00AC" w:rsidRDefault="0094437A"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78,867,965 </w:t>
            </w:r>
          </w:p>
        </w:tc>
        <w:tc>
          <w:tcPr>
            <w:tcW w:w="874" w:type="pct"/>
            <w:noWrap/>
            <w:vAlign w:val="bottom"/>
          </w:tcPr>
          <w:p w14:paraId="67272331"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(77,747,390)</w:t>
            </w:r>
          </w:p>
        </w:tc>
      </w:tr>
      <w:tr w:rsidR="0094437A" w:rsidRPr="003F00AC" w14:paraId="23735D84" w14:textId="77777777" w:rsidTr="00590A08">
        <w:trPr>
          <w:trHeight w:val="504"/>
        </w:trPr>
        <w:tc>
          <w:tcPr>
            <w:tcW w:w="1504" w:type="pct"/>
            <w:noWrap/>
            <w:vAlign w:val="bottom"/>
            <w:hideMark/>
          </w:tcPr>
          <w:p w14:paraId="71442262" w14:textId="77777777" w:rsidR="0094437A" w:rsidRPr="003F00AC" w:rsidRDefault="0094437A"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Undistributed/2</w:t>
            </w:r>
          </w:p>
        </w:tc>
        <w:tc>
          <w:tcPr>
            <w:tcW w:w="874" w:type="pct"/>
            <w:noWrap/>
            <w:vAlign w:val="bottom"/>
          </w:tcPr>
          <w:p w14:paraId="5DE8087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3,453,645 </w:t>
            </w:r>
          </w:p>
        </w:tc>
        <w:tc>
          <w:tcPr>
            <w:tcW w:w="874" w:type="pct"/>
            <w:noWrap/>
            <w:vAlign w:val="bottom"/>
          </w:tcPr>
          <w:p w14:paraId="299937EA"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2,401,035 </w:t>
            </w:r>
          </w:p>
        </w:tc>
        <w:tc>
          <w:tcPr>
            <w:tcW w:w="874" w:type="pct"/>
            <w:noWrap/>
            <w:vAlign w:val="bottom"/>
          </w:tcPr>
          <w:p w14:paraId="7602C374"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1,201,035 </w:t>
            </w:r>
          </w:p>
        </w:tc>
        <w:tc>
          <w:tcPr>
            <w:tcW w:w="874" w:type="pct"/>
            <w:noWrap/>
            <w:vAlign w:val="bottom"/>
          </w:tcPr>
          <w:p w14:paraId="631122DD" w14:textId="77777777" w:rsidR="0094437A" w:rsidRPr="003F00AC" w:rsidRDefault="0094437A"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(2,252,610)</w:t>
            </w:r>
          </w:p>
        </w:tc>
      </w:tr>
      <w:tr w:rsidR="0094437A" w:rsidRPr="003F00AC" w14:paraId="13C224DA" w14:textId="77777777" w:rsidTr="00590A08">
        <w:trPr>
          <w:trHeight w:val="504"/>
        </w:trPr>
        <w:tc>
          <w:tcPr>
            <w:tcW w:w="1504" w:type="pct"/>
            <w:noWrap/>
            <w:vAlign w:val="bottom"/>
            <w:hideMark/>
          </w:tcPr>
          <w:p w14:paraId="1BD753A4" w14:textId="77777777" w:rsidR="0094437A" w:rsidRPr="003F00AC" w:rsidRDefault="0094437A"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RESOURCES</w:t>
            </w:r>
          </w:p>
        </w:tc>
        <w:tc>
          <w:tcPr>
            <w:tcW w:w="874" w:type="pct"/>
            <w:noWrap/>
            <w:vAlign w:val="bottom"/>
          </w:tcPr>
          <w:p w14:paraId="2EB08762"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160,069,000 </w:t>
            </w:r>
          </w:p>
        </w:tc>
        <w:tc>
          <w:tcPr>
            <w:tcW w:w="874" w:type="pct"/>
            <w:noWrap/>
            <w:vAlign w:val="bottom"/>
          </w:tcPr>
          <w:p w14:paraId="4546750C"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160,069,000 </w:t>
            </w:r>
          </w:p>
        </w:tc>
        <w:tc>
          <w:tcPr>
            <w:tcW w:w="874" w:type="pct"/>
            <w:noWrap/>
            <w:vAlign w:val="bottom"/>
          </w:tcPr>
          <w:p w14:paraId="3B051AE9"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80,069,000 </w:t>
            </w:r>
          </w:p>
        </w:tc>
        <w:tc>
          <w:tcPr>
            <w:tcW w:w="874" w:type="pct"/>
            <w:noWrap/>
            <w:vAlign w:val="bottom"/>
          </w:tcPr>
          <w:p w14:paraId="4DE63668" w14:textId="77777777" w:rsidR="0094437A" w:rsidRPr="003F00AC" w:rsidRDefault="0094437A"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(80,000,000)</w:t>
            </w:r>
          </w:p>
        </w:tc>
      </w:tr>
    </w:tbl>
    <w:p w14:paraId="2E38240C" w14:textId="71E70537" w:rsidR="001B0EDB" w:rsidRPr="004E3B82" w:rsidRDefault="001B0EDB" w:rsidP="001B0EDB">
      <w:pPr>
        <w:rPr>
          <w:sz w:val="18"/>
          <w:szCs w:val="18"/>
        </w:rPr>
      </w:pPr>
      <w:r w:rsidRPr="005F00B6">
        <w:rPr>
          <w:sz w:val="18"/>
          <w:szCs w:val="18"/>
        </w:rPr>
        <w:t>1/ State levels include transfers for distributions of commodities which are provided by USDA to grantees; in FY</w:t>
      </w:r>
      <w:r w:rsidR="009415D0" w:rsidRPr="005F00B6">
        <w:rPr>
          <w:sz w:val="18"/>
          <w:szCs w:val="18"/>
        </w:rPr>
        <w:t> </w:t>
      </w:r>
      <w:r w:rsidR="00A37D05" w:rsidRPr="005F00B6">
        <w:rPr>
          <w:sz w:val="18"/>
          <w:szCs w:val="18"/>
        </w:rPr>
        <w:t>2023</w:t>
      </w:r>
      <w:r w:rsidRPr="005F00B6">
        <w:rPr>
          <w:sz w:val="18"/>
          <w:szCs w:val="18"/>
        </w:rPr>
        <w:t>, the amount that was transferred is shown for comparability purposes.</w:t>
      </w:r>
    </w:p>
    <w:p w14:paraId="4AB6A6DE" w14:textId="1C95EA67" w:rsidR="005814A1" w:rsidRPr="003F00AC" w:rsidRDefault="001B0EDB" w:rsidP="00105129">
      <w:pPr>
        <w:rPr>
          <w:b/>
          <w:color w:val="000000"/>
          <w:sz w:val="28"/>
          <w:szCs w:val="28"/>
        </w:rPr>
      </w:pPr>
      <w:r w:rsidRPr="004E3B82">
        <w:rPr>
          <w:sz w:val="18"/>
          <w:szCs w:val="18"/>
        </w:rPr>
        <w:t>2/ Undistributed- Includes funds for Older American Act statutory requirements, including evaluation and disaster assistance and grant and program reporting systems costs. Funds unused for these purposes at the end of the year are allocated to states.</w:t>
      </w:r>
      <w:bookmarkEnd w:id="125"/>
      <w:bookmarkEnd w:id="126"/>
      <w:bookmarkEnd w:id="127"/>
      <w:bookmarkEnd w:id="128"/>
      <w:bookmarkEnd w:id="129"/>
      <w:bookmarkEnd w:id="130"/>
      <w:bookmarkEnd w:id="133"/>
      <w:r w:rsidR="005814A1" w:rsidRPr="003F00AC">
        <w:br w:type="page"/>
      </w:r>
    </w:p>
    <w:p w14:paraId="2D342123" w14:textId="40D5488C" w:rsidR="005814A1" w:rsidRPr="003F00AC" w:rsidRDefault="00172EB5" w:rsidP="001F3368">
      <w:pPr>
        <w:pStyle w:val="Heading2"/>
      </w:pPr>
      <w:bookmarkStart w:id="135" w:name="_Toc161054556"/>
      <w:r>
        <w:lastRenderedPageBreak/>
        <w:t>Preventive Health Services</w:t>
      </w:r>
      <w:bookmarkEnd w:id="135"/>
    </w:p>
    <w:tbl>
      <w:tblPr>
        <w:tblStyle w:val="FundingHistory"/>
        <w:tblW w:w="9344" w:type="dxa"/>
        <w:tblLayout w:type="fixed"/>
        <w:tblLook w:val="04A0" w:firstRow="1" w:lastRow="0" w:firstColumn="1" w:lastColumn="0" w:noHBand="0" w:noVBand="1"/>
      </w:tblPr>
      <w:tblGrid>
        <w:gridCol w:w="3325"/>
        <w:gridCol w:w="1530"/>
        <w:gridCol w:w="1530"/>
        <w:gridCol w:w="1454"/>
        <w:gridCol w:w="1505"/>
      </w:tblGrid>
      <w:tr w:rsidR="0012650E" w:rsidRPr="003F00AC" w14:paraId="5EA5F548" w14:textId="7018C15C" w:rsidTr="00241EB1">
        <w:trPr>
          <w:cnfStyle w:val="100000000000" w:firstRow="1" w:lastRow="0" w:firstColumn="0" w:lastColumn="0" w:oddVBand="0" w:evenVBand="0" w:oddHBand="0" w:evenHBand="0" w:firstRowFirstColumn="0" w:firstRowLastColumn="0" w:lastRowFirstColumn="0" w:lastRowLastColumn="0"/>
          <w:trHeight w:val="674"/>
          <w:tblHeader/>
        </w:trPr>
        <w:tc>
          <w:tcPr>
            <w:cnfStyle w:val="001000000000" w:firstRow="0" w:lastRow="0" w:firstColumn="1" w:lastColumn="0" w:oddVBand="0" w:evenVBand="0" w:oddHBand="0" w:evenHBand="0" w:firstRowFirstColumn="0" w:firstRowLastColumn="0" w:lastRowFirstColumn="0" w:lastRowLastColumn="0"/>
            <w:tcW w:w="3325" w:type="dxa"/>
            <w:noWrap/>
          </w:tcPr>
          <w:p w14:paraId="7582B11D" w14:textId="2EF14360" w:rsidR="0012650E" w:rsidRPr="003F00AC" w:rsidRDefault="00A136CC" w:rsidP="001249FC">
            <w:pPr>
              <w:spacing w:after="0" w:line="240" w:lineRule="auto"/>
              <w:jc w:val="center"/>
              <w:rPr>
                <w:rFonts w:eastAsiaTheme="minorHAnsi"/>
              </w:rPr>
            </w:pPr>
            <w:r w:rsidRPr="003F00AC">
              <w:rPr>
                <w:rFonts w:eastAsiaTheme="minorHAnsi"/>
              </w:rPr>
              <w:t>Services</w:t>
            </w:r>
          </w:p>
        </w:tc>
        <w:tc>
          <w:tcPr>
            <w:tcW w:w="1530" w:type="dxa"/>
          </w:tcPr>
          <w:p w14:paraId="31D19421" w14:textId="662B8242" w:rsidR="0012650E" w:rsidRPr="003F00AC" w:rsidRDefault="0012650E" w:rsidP="001249FC">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530" w:type="dxa"/>
          </w:tcPr>
          <w:p w14:paraId="23E2CFE1" w14:textId="2FDAF87A" w:rsidR="0012650E" w:rsidRPr="003F00AC" w:rsidRDefault="0012650E" w:rsidP="001249FC">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454" w:type="dxa"/>
          </w:tcPr>
          <w:p w14:paraId="423DD3A6" w14:textId="7EDD6DB6" w:rsidR="0012650E" w:rsidRPr="003F00AC" w:rsidRDefault="0012650E" w:rsidP="001249FC">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505" w:type="dxa"/>
          </w:tcPr>
          <w:p w14:paraId="7B1033EA" w14:textId="6A7D136D" w:rsidR="0012650E" w:rsidRPr="003F00AC" w:rsidRDefault="0012650E" w:rsidP="001249FC">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 xml:space="preserve">FY 2025 +/- FY </w:t>
            </w:r>
            <w:r w:rsidR="00664E7D" w:rsidRPr="003F00AC">
              <w:t>2023</w:t>
            </w:r>
          </w:p>
        </w:tc>
      </w:tr>
      <w:tr w:rsidR="00B12E23" w:rsidRPr="003F00AC" w14:paraId="5307F7E9" w14:textId="33CB1AAB" w:rsidTr="00241EB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325" w:type="dxa"/>
            <w:hideMark/>
          </w:tcPr>
          <w:p w14:paraId="1FBFC5F7" w14:textId="77777777" w:rsidR="00B12E23" w:rsidRPr="003F00AC" w:rsidRDefault="00B12E23" w:rsidP="001249FC">
            <w:pPr>
              <w:spacing w:after="0" w:line="240" w:lineRule="auto"/>
              <w:rPr>
                <w:rFonts w:eastAsiaTheme="minorHAnsi"/>
              </w:rPr>
            </w:pPr>
            <w:r w:rsidRPr="003F00AC">
              <w:t>Preventive Health Services</w:t>
            </w:r>
          </w:p>
        </w:tc>
        <w:tc>
          <w:tcPr>
            <w:tcW w:w="1530" w:type="dxa"/>
          </w:tcPr>
          <w:p w14:paraId="1B1A6368" w14:textId="00FA53FD" w:rsidR="00B12E23" w:rsidRPr="003F00AC" w:rsidRDefault="00B12E23" w:rsidP="001249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$26</w:t>
            </w:r>
            <w:r w:rsidR="0012650E" w:rsidRPr="003F00AC">
              <w:rPr>
                <w:rFonts w:eastAsiaTheme="minorHAnsi"/>
              </w:rPr>
              <w:t>.</w:t>
            </w:r>
            <w:r w:rsidRPr="003F00AC">
              <w:rPr>
                <w:rFonts w:eastAsiaTheme="minorHAnsi"/>
              </w:rPr>
              <w:t>339</w:t>
            </w:r>
          </w:p>
        </w:tc>
        <w:tc>
          <w:tcPr>
            <w:tcW w:w="1530" w:type="dxa"/>
          </w:tcPr>
          <w:p w14:paraId="73D1C693" w14:textId="1F247C32" w:rsidR="00B12E23" w:rsidRPr="003F00AC" w:rsidRDefault="00B12E23" w:rsidP="001249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$26</w:t>
            </w:r>
            <w:r w:rsidR="0012650E" w:rsidRPr="003F00AC">
              <w:rPr>
                <w:rFonts w:eastAsiaTheme="minorEastAsia"/>
              </w:rPr>
              <w:t>.</w:t>
            </w:r>
            <w:r w:rsidRPr="003F00AC">
              <w:rPr>
                <w:rFonts w:eastAsiaTheme="minorEastAsia"/>
              </w:rPr>
              <w:t>339</w:t>
            </w:r>
          </w:p>
        </w:tc>
        <w:tc>
          <w:tcPr>
            <w:tcW w:w="1454" w:type="dxa"/>
          </w:tcPr>
          <w:p w14:paraId="27C2A273" w14:textId="478853A6" w:rsidR="00B12E23" w:rsidRPr="003F00AC" w:rsidRDefault="00B12E23" w:rsidP="001249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$26</w:t>
            </w:r>
            <w:r w:rsidR="0012650E" w:rsidRPr="003F00AC">
              <w:rPr>
                <w:rFonts w:eastAsiaTheme="minorEastAsia"/>
              </w:rPr>
              <w:t>.</w:t>
            </w:r>
            <w:r w:rsidRPr="003F00AC">
              <w:rPr>
                <w:rFonts w:eastAsiaTheme="minorEastAsia"/>
              </w:rPr>
              <w:t>339</w:t>
            </w:r>
          </w:p>
        </w:tc>
        <w:tc>
          <w:tcPr>
            <w:tcW w:w="1505" w:type="dxa"/>
          </w:tcPr>
          <w:p w14:paraId="3FB269E6" w14:textId="42D0D508" w:rsidR="00B12E23" w:rsidRPr="003F00AC" w:rsidRDefault="00B12E23" w:rsidP="001249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bl>
    <w:p w14:paraId="72049D7D" w14:textId="76AC7A33" w:rsidR="00241EB1" w:rsidRPr="003F00AC" w:rsidRDefault="005814A1" w:rsidP="00154031">
      <w:pPr>
        <w:spacing w:before="60"/>
        <w:rPr>
          <w:sz w:val="20"/>
          <w:szCs w:val="20"/>
        </w:rPr>
      </w:pPr>
      <w:r w:rsidRPr="003F00AC">
        <w:rPr>
          <w:sz w:val="20"/>
          <w:szCs w:val="20"/>
        </w:rPr>
        <w:t xml:space="preserve">*BA is in </w:t>
      </w:r>
      <w:r w:rsidR="0012650E" w:rsidRPr="003F00AC">
        <w:rPr>
          <w:sz w:val="20"/>
          <w:szCs w:val="20"/>
        </w:rPr>
        <w:t xml:space="preserve">millions </w:t>
      </w:r>
      <w:r w:rsidRPr="003F00AC">
        <w:rPr>
          <w:sz w:val="20"/>
          <w:szCs w:val="20"/>
        </w:rPr>
        <w:t>of dollars.</w:t>
      </w:r>
    </w:p>
    <w:p w14:paraId="361AA7D7" w14:textId="77777777" w:rsidR="005814A1" w:rsidRPr="003F00AC" w:rsidRDefault="005814A1" w:rsidP="001249FC">
      <w:pPr>
        <w:spacing w:after="0" w:line="240" w:lineRule="auto"/>
      </w:pPr>
    </w:p>
    <w:p w14:paraId="37A5BE72" w14:textId="77777777" w:rsidR="005814A1" w:rsidRPr="003F00AC" w:rsidRDefault="005814A1" w:rsidP="001249FC">
      <w:pPr>
        <w:spacing w:after="0" w:line="240" w:lineRule="auto"/>
      </w:pPr>
      <w:r w:rsidRPr="003F00AC">
        <w:t>Original Authorizing Legislation: Section 361 of the Older Americans Act of 1965, Public Law 89-73</w:t>
      </w:r>
    </w:p>
    <w:p w14:paraId="6C87DEFF" w14:textId="77777777" w:rsidR="005814A1" w:rsidRPr="003F00AC" w:rsidRDefault="005814A1" w:rsidP="001249FC">
      <w:pPr>
        <w:spacing w:after="0" w:line="240" w:lineRule="auto"/>
      </w:pPr>
    </w:p>
    <w:p w14:paraId="3382D6B2" w14:textId="77777777" w:rsidR="005814A1" w:rsidRPr="003F00AC" w:rsidRDefault="005814A1" w:rsidP="001249FC">
      <w:pPr>
        <w:spacing w:after="0" w:line="240" w:lineRule="auto"/>
      </w:pPr>
      <w:r w:rsidRPr="003F00AC">
        <w:t>Most Recent Authorizing Legislation: Supporting Older Americans Act of 2020, Public Law 116-131</w:t>
      </w:r>
    </w:p>
    <w:p w14:paraId="3D734075" w14:textId="77777777" w:rsidR="005814A1" w:rsidRPr="003F00AC" w:rsidRDefault="005814A1" w:rsidP="001249FC">
      <w:pPr>
        <w:spacing w:after="0" w:line="240" w:lineRule="auto"/>
        <w:rPr>
          <w:highlight w:val="green"/>
        </w:rPr>
      </w:pPr>
    </w:p>
    <w:p w14:paraId="097CA186" w14:textId="37A3FEBC" w:rsidR="005814A1" w:rsidRPr="003F00AC" w:rsidRDefault="005814A1" w:rsidP="001249FC">
      <w:pPr>
        <w:pStyle w:val="dotlead"/>
        <w:spacing w:after="0" w:line="240" w:lineRule="auto"/>
      </w:pPr>
      <w:r w:rsidRPr="003F00AC">
        <w:t xml:space="preserve">FY </w:t>
      </w:r>
      <w:r w:rsidR="00A0374A" w:rsidRPr="003F00AC">
        <w:t xml:space="preserve">2025 </w:t>
      </w:r>
      <w:r w:rsidRPr="003F00AC">
        <w:t>Authorization</w:t>
      </w:r>
      <w:r w:rsidRPr="003F00AC">
        <w:tab/>
      </w:r>
      <w:r w:rsidR="00A0374A" w:rsidRPr="003F00AC">
        <w:t>Expired</w:t>
      </w:r>
    </w:p>
    <w:p w14:paraId="0D4D3D11" w14:textId="77777777" w:rsidR="005814A1" w:rsidRPr="003F00AC" w:rsidRDefault="005814A1" w:rsidP="001249FC">
      <w:pPr>
        <w:pStyle w:val="dotlead"/>
        <w:spacing w:after="0" w:line="240" w:lineRule="auto"/>
      </w:pPr>
    </w:p>
    <w:p w14:paraId="672C6F2B" w14:textId="77777777" w:rsidR="005814A1" w:rsidRPr="003F00AC" w:rsidRDefault="005814A1" w:rsidP="001249FC">
      <w:pPr>
        <w:pStyle w:val="dotlead"/>
        <w:spacing w:after="0" w:line="240" w:lineRule="auto"/>
      </w:pPr>
      <w:r w:rsidRPr="003F00AC">
        <w:t>Authorization Expiration Date</w:t>
      </w:r>
      <w:r w:rsidRPr="003F00AC">
        <w:tab/>
        <w:t>2024</w:t>
      </w:r>
    </w:p>
    <w:p w14:paraId="2EB1B517" w14:textId="77777777" w:rsidR="005814A1" w:rsidRPr="003F00AC" w:rsidRDefault="005814A1" w:rsidP="001249FC">
      <w:pPr>
        <w:pStyle w:val="dotlead"/>
        <w:spacing w:after="0" w:line="240" w:lineRule="auto"/>
      </w:pPr>
    </w:p>
    <w:p w14:paraId="727CFF7B" w14:textId="77777777" w:rsidR="005814A1" w:rsidRPr="003F00AC" w:rsidRDefault="005814A1" w:rsidP="001249FC">
      <w:pPr>
        <w:pStyle w:val="dotlead"/>
        <w:spacing w:after="0" w:line="240" w:lineRule="auto"/>
      </w:pPr>
      <w:r w:rsidRPr="003F00AC">
        <w:t>Allocation Method</w:t>
      </w:r>
      <w:r w:rsidRPr="003F00AC">
        <w:tab/>
        <w:t>Formula Grant</w:t>
      </w:r>
    </w:p>
    <w:p w14:paraId="40620081" w14:textId="77777777" w:rsidR="005814A1" w:rsidRPr="003F00AC" w:rsidRDefault="005814A1" w:rsidP="00D9392D">
      <w:pPr>
        <w:spacing w:line="240" w:lineRule="auto"/>
      </w:pPr>
    </w:p>
    <w:p w14:paraId="3C5382C8" w14:textId="44F406B8" w:rsidR="00F861C3" w:rsidRPr="003F00AC" w:rsidRDefault="00F861C3" w:rsidP="004E3B82">
      <w:pPr>
        <w:pStyle w:val="Heading3"/>
      </w:pPr>
      <w:r w:rsidRPr="003F00AC">
        <w:t>Program Description:</w:t>
      </w:r>
    </w:p>
    <w:p w14:paraId="75C2D2EB" w14:textId="6C538732" w:rsidR="00AD0D46" w:rsidRPr="003F00AC" w:rsidRDefault="00AD0D46" w:rsidP="00670715">
      <w:pPr>
        <w:contextualSpacing/>
      </w:pPr>
      <w:r w:rsidRPr="003F00AC">
        <w:t xml:space="preserve">The Preventive Health Services program provides grants that fund the delivery of evidence-based programs to educate older adults about the importance of healthy lifestyles and promote healthy behaviors. These evidence-based programs can help prevent chronic disease and disability, thereby reducing the need for more costly medical interventions. Preventative Health Services formula grants are awarded directly to the 56 state units on aging that work with 622 area agencies on aging and their networks of service providers. The program allows flexibility for allocating resources to best meet local needs. </w:t>
      </w:r>
    </w:p>
    <w:p w14:paraId="4E2273A3" w14:textId="77777777" w:rsidR="00AD0D46" w:rsidRPr="003F00AC" w:rsidRDefault="00AD0D46" w:rsidP="00670715">
      <w:pPr>
        <w:contextualSpacing/>
      </w:pPr>
    </w:p>
    <w:p w14:paraId="1ABB0E35" w14:textId="443D213F" w:rsidR="00AD0D46" w:rsidRPr="003F00AC" w:rsidRDefault="00AD0D46" w:rsidP="00670715">
      <w:pPr>
        <w:contextualSpacing/>
      </w:pPr>
      <w:r w:rsidRPr="003F00AC">
        <w:t>Americans are leading longer and more active lives due in large part to advances in public health and medical care. On average, an American turning 65 today can expect to live an additional 18.3</w:t>
      </w:r>
      <w:r w:rsidR="001249FC" w:rsidRPr="003F00AC">
        <w:t> </w:t>
      </w:r>
      <w:r w:rsidRPr="003F00AC">
        <w:t>years.</w:t>
      </w:r>
      <w:r w:rsidRPr="003F00AC">
        <w:rPr>
          <w:rStyle w:val="FootnoteReference"/>
          <w:rFonts w:eastAsiaTheme="minorEastAsia"/>
        </w:rPr>
        <w:footnoteReference w:id="8"/>
      </w:r>
      <w:r w:rsidRPr="003F00AC">
        <w:rPr>
          <w:rStyle w:val="CommentReference"/>
        </w:rPr>
        <w:t xml:space="preserve"> </w:t>
      </w:r>
      <w:r w:rsidRPr="003F00AC">
        <w:t xml:space="preserve"> The population of older Americans is growing, particularly the population age 85 and over, which is projected to grow from 6 million in 2021 to 9.1 million by the year 2030.</w:t>
      </w:r>
      <w:r w:rsidRPr="003F00AC">
        <w:fldChar w:fldCharType="begin"/>
      </w:r>
      <w:r w:rsidRPr="003F00AC">
        <w:instrText xml:space="preserve"> NOTEREF _Ref110347896 \f \h  \* MERGEFORMAT </w:instrText>
      </w:r>
      <w:r w:rsidRPr="003F00AC">
        <w:fldChar w:fldCharType="separate"/>
      </w:r>
      <w:r w:rsidRPr="003F00AC">
        <w:rPr>
          <w:rStyle w:val="FootnoteReference"/>
          <w:rFonts w:eastAsiaTheme="minorEastAsia"/>
        </w:rPr>
        <w:t>1</w:t>
      </w:r>
      <w:r w:rsidRPr="003F00AC">
        <w:fldChar w:fldCharType="end"/>
      </w:r>
      <w:r w:rsidRPr="003F00AC">
        <w:t xml:space="preserve"> A consequence of this increased longevity is a higher incidence of chronic</w:t>
      </w:r>
      <w:r w:rsidRPr="003F00AC">
        <w:rPr>
          <w:color w:val="FF0000"/>
        </w:rPr>
        <w:t xml:space="preserve"> </w:t>
      </w:r>
      <w:r w:rsidRPr="003F00AC">
        <w:t xml:space="preserve">diseases such as arthritis, </w:t>
      </w:r>
      <w:r w:rsidRPr="003F00AC">
        <w:lastRenderedPageBreak/>
        <w:t>cancer, and diabetes.</w:t>
      </w:r>
      <w:r w:rsidRPr="003F00AC">
        <w:rPr>
          <w:vertAlign w:val="superscript"/>
        </w:rPr>
        <w:footnoteReference w:id="9"/>
      </w:r>
      <w:r w:rsidRPr="003F00AC">
        <w:t xml:space="preserve"> In addition, approximately 25 percent of older adults report falling each year, with 3 million falls resulting in emergency department visits. This percentage is increasing for all older adults, but especially for those age 85 and over.</w:t>
      </w:r>
      <w:r w:rsidRPr="003F00AC">
        <w:rPr>
          <w:vertAlign w:val="superscript"/>
        </w:rPr>
        <w:footnoteReference w:id="10"/>
      </w:r>
    </w:p>
    <w:p w14:paraId="151CC081" w14:textId="77777777" w:rsidR="00AD0D46" w:rsidRPr="003F00AC" w:rsidRDefault="00AD0D46" w:rsidP="00670715">
      <w:pPr>
        <w:contextualSpacing/>
      </w:pPr>
    </w:p>
    <w:p w14:paraId="0B11BFA7" w14:textId="6A2253B1" w:rsidR="00AD0D46" w:rsidRPr="003F00AC" w:rsidRDefault="00AD0D46" w:rsidP="00573EA9">
      <w:pPr>
        <w:spacing w:after="60"/>
        <w:contextualSpacing/>
      </w:pPr>
      <w:r w:rsidRPr="003F00AC">
        <w:t>Evidence-based programs are interventions that have been proven through controlled trials to be effective at helping participants adopt healthy behaviors, improve their health status, reduce disability and injury, and reduce their use of hospital services and emergency room visits. Programs can be offered in a variety of formats, including in-person, videoconference, telephone, mailed toolkit, and/or a combination of these modalities. Examples of evidence-based interventions include:</w:t>
      </w:r>
    </w:p>
    <w:p w14:paraId="7E072A0D" w14:textId="77777777" w:rsidR="00AD0D46" w:rsidRPr="003F00AC" w:rsidRDefault="00AD0D46" w:rsidP="000C01E7">
      <w:pPr>
        <w:pStyle w:val="ListParagraph"/>
        <w:numPr>
          <w:ilvl w:val="0"/>
          <w:numId w:val="9"/>
        </w:numPr>
        <w:ind w:left="720"/>
        <w:contextualSpacing w:val="0"/>
        <w:rPr>
          <w:b/>
        </w:rPr>
      </w:pPr>
      <w:r w:rsidRPr="003F00AC">
        <w:rPr>
          <w:u w:val="single"/>
        </w:rPr>
        <w:t>Physical Activity Programs</w:t>
      </w:r>
      <w:r w:rsidRPr="003F00AC">
        <w:t>: Physical activity programs are multi-component group exercise programs designed for community-based organizations to promote physical activity among older adults.  Components may include strength training using soft wrist and ankle weights; cardiovascular workouts using dancing, aerobics, or walking; and balance and posture exercises. Becoming more physically active has many positive benefits such as increased mobility and function, decreased pain and depression, and lowering the risk of falls, type 2 diabetes, hypertension, heart disease, obesity, and some cancers.</w:t>
      </w:r>
    </w:p>
    <w:p w14:paraId="272AC5C8" w14:textId="21CE2FA9" w:rsidR="00AD0D46" w:rsidRPr="003F00AC" w:rsidRDefault="00AD0D46" w:rsidP="00670715">
      <w:pPr>
        <w:pStyle w:val="ListParagraph"/>
        <w:numPr>
          <w:ilvl w:val="0"/>
          <w:numId w:val="9"/>
        </w:numPr>
        <w:spacing w:after="0"/>
        <w:ind w:left="720"/>
        <w:rPr>
          <w:b/>
          <w:bCs/>
        </w:rPr>
      </w:pPr>
      <w:r w:rsidRPr="003F00AC">
        <w:rPr>
          <w:u w:val="single"/>
        </w:rPr>
        <w:t>Medication Management Programs</w:t>
      </w:r>
      <w:r w:rsidRPr="003F00AC">
        <w:t>: Medication management programs focus on reviewing the multitude of medications that older adults are prescribed, focusing especially on high-risk medications. Medication management programs have been shown to reduce cardiovascular problems and unnecessary duplication of prescriptions. These programs have also been shown to improve medication compliance rates and decrease medication errors among older adults.</w:t>
      </w:r>
    </w:p>
    <w:p w14:paraId="2EF247EC" w14:textId="77777777" w:rsidR="007D2D1E" w:rsidRPr="003F00AC" w:rsidRDefault="007D2D1E" w:rsidP="00670715">
      <w:pPr>
        <w:pStyle w:val="ListParagraph"/>
        <w:ind w:left="0"/>
      </w:pPr>
    </w:p>
    <w:p w14:paraId="7C252206" w14:textId="753DAA57" w:rsidR="00E918FE" w:rsidRPr="003F00AC" w:rsidRDefault="00E918FE" w:rsidP="00670715">
      <w:pPr>
        <w:pStyle w:val="ListParagraph"/>
        <w:numPr>
          <w:ilvl w:val="0"/>
          <w:numId w:val="9"/>
        </w:numPr>
        <w:spacing w:after="0"/>
        <w:ind w:left="720"/>
        <w:rPr>
          <w:rFonts w:eastAsia="Calibri"/>
        </w:rPr>
      </w:pPr>
      <w:r w:rsidRPr="003F00AC">
        <w:rPr>
          <w:u w:val="single"/>
        </w:rPr>
        <w:t>Depression Care Management</w:t>
      </w:r>
      <w:r w:rsidRPr="003F00AC">
        <w:t>: Depression is not a normal part of aging, yet it is a prevalent and disabling condition among older adults. Older adults with depression visit the doctor and emergency room more frequently, use more medication, stay longer in the hospital, and have substantially higher total health care costs than those without depression. Cost-effective, evidence-based interventions have been shown to reduce depressive symptoms and improve quality of life in older adults.</w:t>
      </w:r>
    </w:p>
    <w:p w14:paraId="4427A118" w14:textId="3511F360" w:rsidR="0091626C" w:rsidRPr="003F00AC" w:rsidRDefault="0091626C" w:rsidP="004E3B82">
      <w:pPr>
        <w:pStyle w:val="Heading3"/>
      </w:pPr>
      <w:r w:rsidRPr="003F00AC">
        <w:lastRenderedPageBreak/>
        <w:t>Budget Request:</w:t>
      </w:r>
    </w:p>
    <w:p w14:paraId="3FE139BC" w14:textId="577B2CCF" w:rsidR="0079005C" w:rsidRPr="003F00AC" w:rsidRDefault="0091626C" w:rsidP="009D28C4">
      <w:pPr>
        <w:contextualSpacing/>
      </w:pPr>
      <w:r w:rsidRPr="003F00AC">
        <w:t>The FY 202</w:t>
      </w:r>
      <w:r w:rsidR="00C40FB1" w:rsidRPr="003F00AC">
        <w:t>5</w:t>
      </w:r>
      <w:r w:rsidRPr="003F00AC">
        <w:t xml:space="preserve"> request for Preventive Health Services</w:t>
      </w:r>
      <w:r w:rsidR="001644F6" w:rsidRPr="003F00AC">
        <w:t xml:space="preserve"> program</w:t>
      </w:r>
      <w:r w:rsidRPr="003F00AC">
        <w:t xml:space="preserve"> is </w:t>
      </w:r>
      <w:r w:rsidR="002D4BAA" w:rsidRPr="003F00AC">
        <w:t>$26,339,</w:t>
      </w:r>
      <w:r w:rsidR="00FF2E2D" w:rsidRPr="003F00AC">
        <w:t>000,</w:t>
      </w:r>
      <w:r w:rsidR="002D4BAA" w:rsidRPr="003F00AC">
        <w:t xml:space="preserve"> the same as </w:t>
      </w:r>
      <w:r w:rsidR="00714122" w:rsidRPr="003F00AC">
        <w:t>the FY</w:t>
      </w:r>
      <w:r w:rsidR="00E54086" w:rsidRPr="003F00AC">
        <w:t> </w:t>
      </w:r>
      <w:r w:rsidR="00F62D63" w:rsidRPr="003F00AC">
        <w:t xml:space="preserve">2023 </w:t>
      </w:r>
      <w:r w:rsidR="009D613E" w:rsidRPr="003F00AC">
        <w:t>final</w:t>
      </w:r>
      <w:r w:rsidR="00714122" w:rsidRPr="003F00AC">
        <w:t xml:space="preserve"> level</w:t>
      </w:r>
      <w:r w:rsidR="002D4BAA" w:rsidRPr="003F00AC">
        <w:t>. The Preventative Health Services</w:t>
      </w:r>
      <w:r w:rsidR="001644F6" w:rsidRPr="003F00AC">
        <w:t xml:space="preserve"> program</w:t>
      </w:r>
      <w:r w:rsidR="00DD5A7C" w:rsidRPr="003F00AC">
        <w:t xml:space="preserve"> </w:t>
      </w:r>
      <w:r w:rsidR="00082F65" w:rsidRPr="003F00AC">
        <w:t xml:space="preserve">reduces </w:t>
      </w:r>
      <w:r w:rsidR="00DD5A7C" w:rsidRPr="003F00AC">
        <w:t>the need for interventions that would ultimately be more costly by utilizing funding to prevent chronic diseases and disability.</w:t>
      </w:r>
      <w:r w:rsidR="007F528E" w:rsidRPr="003F00AC">
        <w:t xml:space="preserve"> </w:t>
      </w:r>
      <w:r w:rsidR="0079005C" w:rsidRPr="003F00AC">
        <w:t xml:space="preserve"> Preventive Health Services grants are the only source of funding provided to all states and territories to ensure evidence-based health promotion and disease prevention programs are available to older adults in every community. Continued funding will ensure that older adults, especially the most vulnerable and underserved, have access to these programs.  </w:t>
      </w:r>
    </w:p>
    <w:p w14:paraId="46DA30CC" w14:textId="77777777" w:rsidR="00DD5A7C" w:rsidRPr="003F00AC" w:rsidRDefault="00DD5A7C" w:rsidP="00105129"/>
    <w:p w14:paraId="19E28814" w14:textId="77777777" w:rsidR="00F861C3" w:rsidRPr="003F00AC" w:rsidRDefault="00F861C3" w:rsidP="004E3B82">
      <w:pPr>
        <w:pStyle w:val="Heading3"/>
      </w:pPr>
      <w:r w:rsidRPr="003F00AC">
        <w:t>Funding History:</w:t>
      </w:r>
    </w:p>
    <w:p w14:paraId="4E87D172" w14:textId="77777777" w:rsidR="00F861C3" w:rsidRPr="003F00AC" w:rsidRDefault="00F861C3" w:rsidP="00105129">
      <w:r w:rsidRPr="003F00AC">
        <w:t>Funding for Preventive Health Services over the past five years is as follows:</w:t>
      </w:r>
    </w:p>
    <w:tbl>
      <w:tblPr>
        <w:tblStyle w:val="FundingHistory"/>
        <w:tblW w:w="0" w:type="auto"/>
        <w:tblLook w:val="04A0" w:firstRow="1" w:lastRow="0" w:firstColumn="1" w:lastColumn="0" w:noHBand="0" w:noVBand="1"/>
      </w:tblPr>
      <w:tblGrid>
        <w:gridCol w:w="3116"/>
        <w:gridCol w:w="3117"/>
        <w:gridCol w:w="3117"/>
      </w:tblGrid>
      <w:tr w:rsidR="00F861C3" w:rsidRPr="003F00AC" w14:paraId="05ABFBC4" w14:textId="77777777" w:rsidTr="004E3B82">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0" w:type="dxa"/>
          </w:tcPr>
          <w:p w14:paraId="4B7ACE8A" w14:textId="42274307" w:rsidR="00F861C3" w:rsidRPr="003F00AC" w:rsidRDefault="00F861C3" w:rsidP="00317A18">
            <w:pPr>
              <w:keepLines/>
              <w:tabs>
                <w:tab w:val="right" w:leader="dot" w:pos="5040"/>
              </w:tabs>
              <w:spacing w:line="276" w:lineRule="auto"/>
              <w:contextualSpacing/>
              <w:jc w:val="center"/>
            </w:pPr>
            <w:r w:rsidRPr="003F00AC">
              <w:t>Fiscal Year</w:t>
            </w:r>
          </w:p>
        </w:tc>
        <w:tc>
          <w:tcPr>
            <w:tcW w:w="0" w:type="dxa"/>
          </w:tcPr>
          <w:p w14:paraId="415272F4" w14:textId="77777777" w:rsidR="00F861C3" w:rsidRPr="003F00AC" w:rsidRDefault="00F861C3" w:rsidP="00317A18">
            <w:pPr>
              <w:keepLines/>
              <w:tabs>
                <w:tab w:val="right" w:leader="dot" w:pos="504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c>
          <w:tcPr>
            <w:tcW w:w="0" w:type="dxa"/>
          </w:tcPr>
          <w:p w14:paraId="1310C6EC" w14:textId="77777777" w:rsidR="00F861C3" w:rsidRPr="003F00AC" w:rsidRDefault="00F861C3" w:rsidP="00317A18">
            <w:pPr>
              <w:keepLines/>
              <w:tabs>
                <w:tab w:val="right" w:leader="dot" w:pos="504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COVID-19 Supplemental</w:t>
            </w:r>
          </w:p>
        </w:tc>
      </w:tr>
      <w:tr w:rsidR="00F861C3" w:rsidRPr="003F00AC" w14:paraId="0EE2396D" w14:textId="77777777" w:rsidTr="737C4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75C9C0B" w14:textId="77777777" w:rsidR="00F861C3" w:rsidRPr="003F00AC" w:rsidRDefault="00F861C3" w:rsidP="00A74770">
            <w:pPr>
              <w:keepLines/>
              <w:tabs>
                <w:tab w:val="right" w:leader="dot" w:pos="5040"/>
              </w:tabs>
              <w:spacing w:line="276" w:lineRule="auto"/>
              <w:contextualSpacing/>
            </w:pPr>
            <w:r w:rsidRPr="003F00AC">
              <w:t>FY 2021</w:t>
            </w:r>
          </w:p>
        </w:tc>
        <w:tc>
          <w:tcPr>
            <w:tcW w:w="3117" w:type="dxa"/>
          </w:tcPr>
          <w:p w14:paraId="56DB2132" w14:textId="77777777" w:rsidR="00F861C3" w:rsidRPr="003F00AC" w:rsidRDefault="00F861C3" w:rsidP="00317A18">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$24,848,000</w:t>
            </w:r>
          </w:p>
        </w:tc>
        <w:tc>
          <w:tcPr>
            <w:tcW w:w="3117" w:type="dxa"/>
          </w:tcPr>
          <w:p w14:paraId="2F9554C8" w14:textId="77777777" w:rsidR="00F861C3" w:rsidRPr="003F00AC" w:rsidRDefault="00F861C3" w:rsidP="00317A18">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$44,000,000</w:t>
            </w:r>
          </w:p>
        </w:tc>
      </w:tr>
      <w:tr w:rsidR="00F861C3" w:rsidRPr="003F00AC" w14:paraId="43839A36" w14:textId="77777777" w:rsidTr="737C43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7C1C9FD" w14:textId="0D2F15CE" w:rsidR="00F861C3" w:rsidRPr="003F00AC" w:rsidRDefault="00F861C3" w:rsidP="00A74770">
            <w:pPr>
              <w:keepLines/>
              <w:tabs>
                <w:tab w:val="right" w:leader="dot" w:pos="5040"/>
              </w:tabs>
              <w:spacing w:line="276" w:lineRule="auto"/>
              <w:contextualSpacing/>
            </w:pPr>
            <w:r w:rsidRPr="003F00AC">
              <w:t>FY 2022</w:t>
            </w:r>
          </w:p>
        </w:tc>
        <w:tc>
          <w:tcPr>
            <w:tcW w:w="3117" w:type="dxa"/>
          </w:tcPr>
          <w:p w14:paraId="006EBC04" w14:textId="77777777" w:rsidR="00F861C3" w:rsidRPr="003F00AC" w:rsidRDefault="00F861C3" w:rsidP="00317A18">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$24,848,000</w:t>
            </w:r>
          </w:p>
        </w:tc>
        <w:tc>
          <w:tcPr>
            <w:tcW w:w="3117" w:type="dxa"/>
          </w:tcPr>
          <w:p w14:paraId="332F9569" w14:textId="77777777" w:rsidR="00F861C3" w:rsidRPr="003F00AC" w:rsidRDefault="00F861C3" w:rsidP="00317A18">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F861C3" w:rsidRPr="003F00AC" w14:paraId="4CD7EAEB" w14:textId="77777777" w:rsidTr="737C43F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6" w:type="dxa"/>
          </w:tcPr>
          <w:p w14:paraId="2ABFF062" w14:textId="62642560" w:rsidR="00F861C3" w:rsidRPr="003F00AC" w:rsidRDefault="00F861C3" w:rsidP="00A74770">
            <w:pPr>
              <w:keepLines/>
              <w:tabs>
                <w:tab w:val="right" w:leader="dot" w:pos="5040"/>
              </w:tabs>
              <w:spacing w:line="276" w:lineRule="auto"/>
              <w:contextualSpacing/>
            </w:pPr>
            <w:r w:rsidRPr="003F00AC">
              <w:t>FY 2023</w:t>
            </w:r>
          </w:p>
        </w:tc>
        <w:tc>
          <w:tcPr>
            <w:tcW w:w="3117" w:type="dxa"/>
          </w:tcPr>
          <w:p w14:paraId="2075AAD5" w14:textId="77777777" w:rsidR="00F861C3" w:rsidRPr="003F00AC" w:rsidRDefault="00F861C3" w:rsidP="00317A18">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$26,339,000</w:t>
            </w:r>
          </w:p>
        </w:tc>
        <w:tc>
          <w:tcPr>
            <w:tcW w:w="3117" w:type="dxa"/>
          </w:tcPr>
          <w:p w14:paraId="5D276EF1" w14:textId="77777777" w:rsidR="00F861C3" w:rsidRPr="003F00AC" w:rsidRDefault="00F861C3" w:rsidP="00317A18">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F7110C" w:rsidRPr="003F00AC" w14:paraId="744D21C4" w14:textId="77777777" w:rsidTr="737C43FE">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6" w:type="dxa"/>
          </w:tcPr>
          <w:p w14:paraId="5F0A7FE6" w14:textId="34EB5C38" w:rsidR="00F7110C" w:rsidRPr="003F00AC" w:rsidRDefault="00F7110C" w:rsidP="00A74770">
            <w:pPr>
              <w:keepLines/>
              <w:tabs>
                <w:tab w:val="right" w:leader="dot" w:pos="5040"/>
              </w:tabs>
              <w:spacing w:line="276" w:lineRule="auto"/>
              <w:contextualSpacing/>
            </w:pPr>
            <w:r w:rsidRPr="003F00AC">
              <w:t>FY 2024 Continuing Resolution</w:t>
            </w:r>
          </w:p>
        </w:tc>
        <w:tc>
          <w:tcPr>
            <w:tcW w:w="3117" w:type="dxa"/>
          </w:tcPr>
          <w:p w14:paraId="30D9713F" w14:textId="70271AD2" w:rsidR="00F7110C" w:rsidRPr="003F00AC" w:rsidRDefault="0008422B" w:rsidP="00317A18">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$26,339,000</w:t>
            </w:r>
          </w:p>
        </w:tc>
        <w:tc>
          <w:tcPr>
            <w:tcW w:w="3117" w:type="dxa"/>
          </w:tcPr>
          <w:p w14:paraId="20DA5DCC" w14:textId="63D219FD" w:rsidR="00F7110C" w:rsidRPr="003F00AC" w:rsidRDefault="0008422B" w:rsidP="00317A18">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F861C3" w:rsidRPr="003F00AC" w14:paraId="20E4963D" w14:textId="77777777" w:rsidTr="737C43F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6" w:type="dxa"/>
          </w:tcPr>
          <w:p w14:paraId="125C0B45" w14:textId="2DD7D15A" w:rsidR="00F861C3" w:rsidRPr="003F00AC" w:rsidRDefault="00F861C3" w:rsidP="00A74770">
            <w:pPr>
              <w:keepLines/>
              <w:tabs>
                <w:tab w:val="right" w:leader="dot" w:pos="5040"/>
              </w:tabs>
              <w:spacing w:line="276" w:lineRule="auto"/>
              <w:contextualSpacing/>
            </w:pPr>
            <w:r w:rsidRPr="003F00AC">
              <w:t>FY 202</w:t>
            </w:r>
            <w:r w:rsidR="00364090" w:rsidRPr="003F00AC">
              <w:t>5</w:t>
            </w:r>
            <w:r w:rsidRPr="003F00AC">
              <w:t xml:space="preserve"> </w:t>
            </w:r>
            <w:r w:rsidR="0008422B" w:rsidRPr="003F00AC">
              <w:t>President’s Budget</w:t>
            </w:r>
          </w:p>
        </w:tc>
        <w:tc>
          <w:tcPr>
            <w:tcW w:w="3117" w:type="dxa"/>
          </w:tcPr>
          <w:p w14:paraId="70291DFF" w14:textId="784A21C4" w:rsidR="00F861C3" w:rsidRPr="003F00AC" w:rsidRDefault="00F861C3" w:rsidP="00317A18">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r w:rsidR="00E12C36" w:rsidRPr="003F00AC">
              <w:t>26,3</w:t>
            </w:r>
            <w:r w:rsidR="00C40FB1" w:rsidRPr="003F00AC">
              <w:t>3</w:t>
            </w:r>
            <w:r w:rsidR="00E12C36" w:rsidRPr="003F00AC">
              <w:t>9,000</w:t>
            </w:r>
          </w:p>
        </w:tc>
        <w:tc>
          <w:tcPr>
            <w:tcW w:w="3117" w:type="dxa"/>
          </w:tcPr>
          <w:p w14:paraId="7470A7DC" w14:textId="77777777" w:rsidR="00F861C3" w:rsidRPr="003F00AC" w:rsidRDefault="00F861C3" w:rsidP="00317A18">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bl>
    <w:p w14:paraId="770B30DE" w14:textId="77777777" w:rsidR="00F861C3" w:rsidRPr="003F00AC" w:rsidRDefault="00F861C3" w:rsidP="00105129"/>
    <w:p w14:paraId="7AF2009A" w14:textId="02EEE3E8" w:rsidR="00AA3B04" w:rsidRPr="003F00AC" w:rsidRDefault="0091626C" w:rsidP="004E3B82">
      <w:pPr>
        <w:pStyle w:val="Heading3"/>
      </w:pPr>
      <w:r w:rsidRPr="003F00AC">
        <w:t>Program Accomplishments:</w:t>
      </w:r>
    </w:p>
    <w:p w14:paraId="245AC6C7" w14:textId="6EADF678" w:rsidR="0001718E" w:rsidRPr="003F00AC" w:rsidRDefault="0001718E" w:rsidP="008F5D18">
      <w:pPr>
        <w:spacing w:after="0"/>
      </w:pPr>
      <w:r w:rsidRPr="003F00AC">
        <w:t xml:space="preserve">In FY 2022, </w:t>
      </w:r>
      <w:r w:rsidR="00E918FE" w:rsidRPr="003F00AC">
        <w:t xml:space="preserve">the most recent year for which </w:t>
      </w:r>
      <w:r w:rsidR="00D029CE" w:rsidRPr="003F00AC">
        <w:t xml:space="preserve">data is available, </w:t>
      </w:r>
      <w:r w:rsidR="00471EAA" w:rsidRPr="003F00AC">
        <w:t xml:space="preserve">an </w:t>
      </w:r>
      <w:r w:rsidR="000131EE" w:rsidRPr="003F00AC">
        <w:t>estimated</w:t>
      </w:r>
      <w:r w:rsidR="00D029CE" w:rsidRPr="003F00AC">
        <w:t xml:space="preserve"> </w:t>
      </w:r>
      <w:r w:rsidR="00ED2DB1" w:rsidRPr="003F00AC">
        <w:t>731,733</w:t>
      </w:r>
      <w:r w:rsidRPr="003F00AC">
        <w:t xml:space="preserve"> older adults</w:t>
      </w:r>
      <w:r w:rsidR="00A65C3B" w:rsidRPr="003F00AC">
        <w:t>**</w:t>
      </w:r>
      <w:r w:rsidRPr="003F00AC">
        <w:t xml:space="preserve"> participated in evidence-based health and disease prevention programs related to the prevention and mitigation of the effects of chronic diseases (including hypertension, diabetes, and cardiovascular disease), alcohol and substance abuse, falls prevention, physical activity, nutrition, medication management, and mental and behavioral health. States also continue to expand the types of evidence-based health programs offered to address various health conditions, with over 70 programs available, focusing on pressing public health challenges like mental health and social isolation.</w:t>
      </w:r>
    </w:p>
    <w:p w14:paraId="7754E580" w14:textId="77777777" w:rsidR="008F5D18" w:rsidRPr="003F00AC" w:rsidRDefault="008F5D18" w:rsidP="008F5D18">
      <w:pPr>
        <w:spacing w:after="0"/>
      </w:pPr>
    </w:p>
    <w:p w14:paraId="16005973" w14:textId="1E914744" w:rsidR="008F5D18" w:rsidRPr="003F00AC" w:rsidRDefault="0001718E" w:rsidP="008F5D18">
      <w:pPr>
        <w:spacing w:after="0"/>
      </w:pPr>
      <w:r w:rsidRPr="003F00AC">
        <w:t>In recent years, states have also used funding to establish and enhance the delivery of these programs remotely, which has expanded access to older adult populations that have not previously widely engaged in health promotion and disease prevention programs including older adults 85</w:t>
      </w:r>
      <w:r w:rsidR="00637FA0" w:rsidRPr="003F00AC">
        <w:t> </w:t>
      </w:r>
      <w:r w:rsidRPr="003F00AC">
        <w:t>years and older, people with disabilities, those with mobility and transportation issues or otherwise homebound, caregivers, and those living in rural areas.</w:t>
      </w:r>
    </w:p>
    <w:p w14:paraId="357DB842" w14:textId="59CCA36C" w:rsidR="00DB2F52" w:rsidRPr="003F00AC" w:rsidRDefault="00DB2F52" w:rsidP="00375D43">
      <w:pPr>
        <w:spacing w:line="276" w:lineRule="auto"/>
      </w:pPr>
      <w:r w:rsidRPr="003F00AC">
        <w:br w:type="page"/>
      </w:r>
    </w:p>
    <w:p w14:paraId="0CDB06EF" w14:textId="5E00F4A4" w:rsidR="00D1508E" w:rsidRPr="003F00AC" w:rsidRDefault="005814A1" w:rsidP="00375D43">
      <w:pPr>
        <w:pStyle w:val="Heading3"/>
      </w:pPr>
      <w:r w:rsidRPr="003F00AC">
        <w:lastRenderedPageBreak/>
        <w:t>Output Table:</w:t>
      </w:r>
      <w:r w:rsidR="003F30BE" w:rsidRPr="003F00AC">
        <w:t xml:space="preserve"> </w:t>
      </w:r>
      <w:r w:rsidRPr="003F00AC">
        <w:t>Preventive Health Services</w:t>
      </w:r>
      <w:r w:rsidR="008F5D18" w:rsidRPr="003F00AC">
        <w:t>:</w:t>
      </w:r>
    </w:p>
    <w:tbl>
      <w:tblPr>
        <w:tblStyle w:val="OutcomesOutputs"/>
        <w:tblW w:w="9360" w:type="dxa"/>
        <w:tblInd w:w="-5" w:type="dxa"/>
        <w:tblLayout w:type="fixed"/>
        <w:tblLook w:val="04A0" w:firstRow="1" w:lastRow="0" w:firstColumn="1" w:lastColumn="0" w:noHBand="0" w:noVBand="1"/>
      </w:tblPr>
      <w:tblGrid>
        <w:gridCol w:w="2250"/>
        <w:gridCol w:w="2273"/>
        <w:gridCol w:w="1507"/>
        <w:gridCol w:w="1440"/>
        <w:gridCol w:w="1890"/>
      </w:tblGrid>
      <w:tr w:rsidR="00932314" w:rsidRPr="003F00AC" w14:paraId="4FF9ED6F" w14:textId="77777777" w:rsidTr="00375D43">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left w:val="single" w:sz="4" w:space="0" w:color="auto"/>
              <w:bottom w:val="single" w:sz="4" w:space="0" w:color="auto"/>
              <w:right w:val="single" w:sz="4" w:space="0" w:color="auto"/>
            </w:tcBorders>
            <w:vAlign w:val="center"/>
            <w:hideMark/>
          </w:tcPr>
          <w:p w14:paraId="730DD933" w14:textId="77777777" w:rsidR="00EE5BAB" w:rsidRPr="003F00AC" w:rsidRDefault="00EE5BAB" w:rsidP="00D17078">
            <w:pPr>
              <w:spacing w:after="0" w:line="240" w:lineRule="auto"/>
              <w:jc w:val="center"/>
              <w:rPr>
                <w:szCs w:val="20"/>
              </w:rPr>
            </w:pPr>
            <w:bookmarkStart w:id="136" w:name="_Hlk155831477"/>
            <w:r w:rsidRPr="003F00AC">
              <w:rPr>
                <w:szCs w:val="20"/>
              </w:rPr>
              <w:t>Indicator</w:t>
            </w:r>
          </w:p>
        </w:tc>
        <w:tc>
          <w:tcPr>
            <w:tcW w:w="0" w:type="dxa"/>
            <w:tcBorders>
              <w:top w:val="single" w:sz="4" w:space="0" w:color="auto"/>
              <w:left w:val="single" w:sz="4" w:space="0" w:color="auto"/>
              <w:bottom w:val="single" w:sz="4" w:space="0" w:color="auto"/>
              <w:right w:val="single" w:sz="4" w:space="0" w:color="auto"/>
            </w:tcBorders>
            <w:vAlign w:val="center"/>
            <w:hideMark/>
          </w:tcPr>
          <w:p w14:paraId="75525F21" w14:textId="77777777" w:rsidR="00EE5BAB" w:rsidRPr="003F00AC" w:rsidRDefault="00EE5BAB" w:rsidP="00D17078">
            <w:pPr>
              <w:spacing w:after="0" w:line="240" w:lineRule="auto"/>
              <w:jc w:val="center"/>
              <w:rPr>
                <w:b w:val="0"/>
                <w:szCs w:val="20"/>
              </w:rPr>
            </w:pPr>
            <w:r w:rsidRPr="003F00AC">
              <w:rPr>
                <w:szCs w:val="20"/>
              </w:rPr>
              <w:t>Year and Most Recent Result /</w:t>
            </w:r>
            <w:r w:rsidRPr="003F00AC">
              <w:rPr>
                <w:szCs w:val="20"/>
              </w:rPr>
              <w:br/>
              <w:t xml:space="preserve"> </w:t>
            </w:r>
            <w:r w:rsidRPr="003F00AC">
              <w:rPr>
                <w:szCs w:val="20"/>
              </w:rPr>
              <w:br/>
            </w:r>
          </w:p>
        </w:tc>
        <w:tc>
          <w:tcPr>
            <w:tcW w:w="0" w:type="dxa"/>
            <w:tcBorders>
              <w:top w:val="single" w:sz="4" w:space="0" w:color="auto"/>
              <w:left w:val="single" w:sz="4" w:space="0" w:color="auto"/>
              <w:bottom w:val="single" w:sz="4" w:space="0" w:color="auto"/>
              <w:right w:val="single" w:sz="4" w:space="0" w:color="auto"/>
            </w:tcBorders>
            <w:vAlign w:val="center"/>
            <w:hideMark/>
          </w:tcPr>
          <w:p w14:paraId="74185A83" w14:textId="77777777" w:rsidR="00EE5BAB" w:rsidRPr="003F00AC" w:rsidRDefault="00EE5BAB" w:rsidP="00D17078">
            <w:pPr>
              <w:spacing w:after="0" w:line="240" w:lineRule="auto"/>
              <w:jc w:val="center"/>
              <w:rPr>
                <w:szCs w:val="20"/>
              </w:rPr>
            </w:pPr>
            <w:r w:rsidRPr="003F00AC">
              <w:rPr>
                <w:szCs w:val="20"/>
              </w:rPr>
              <w:t>FY 2024</w:t>
            </w:r>
            <w:r w:rsidRPr="003F00AC">
              <w:rPr>
                <w:szCs w:val="20"/>
              </w:rPr>
              <w:br/>
              <w:t xml:space="preserve"> Projection</w:t>
            </w:r>
          </w:p>
        </w:tc>
        <w:tc>
          <w:tcPr>
            <w:tcW w:w="0" w:type="dxa"/>
            <w:tcBorders>
              <w:top w:val="single" w:sz="4" w:space="0" w:color="auto"/>
              <w:left w:val="single" w:sz="4" w:space="0" w:color="auto"/>
              <w:bottom w:val="single" w:sz="4" w:space="0" w:color="auto"/>
              <w:right w:val="single" w:sz="4" w:space="0" w:color="auto"/>
            </w:tcBorders>
            <w:vAlign w:val="center"/>
            <w:hideMark/>
          </w:tcPr>
          <w:p w14:paraId="65555896" w14:textId="77777777" w:rsidR="00EE5BAB" w:rsidRPr="003F00AC" w:rsidRDefault="00EE5BAB" w:rsidP="00D17078">
            <w:pPr>
              <w:spacing w:after="0" w:line="240" w:lineRule="auto"/>
              <w:jc w:val="center"/>
              <w:rPr>
                <w:szCs w:val="20"/>
              </w:rPr>
            </w:pPr>
            <w:r w:rsidRPr="003F00AC">
              <w:rPr>
                <w:szCs w:val="20"/>
              </w:rPr>
              <w:t>FY 2025</w:t>
            </w:r>
          </w:p>
          <w:p w14:paraId="16345C38" w14:textId="77777777" w:rsidR="00EE5BAB" w:rsidRPr="003F00AC" w:rsidRDefault="00EE5BAB" w:rsidP="00D17078">
            <w:pPr>
              <w:spacing w:after="0" w:line="240" w:lineRule="auto"/>
              <w:jc w:val="center"/>
              <w:rPr>
                <w:szCs w:val="20"/>
              </w:rPr>
            </w:pPr>
            <w:r w:rsidRPr="003F00AC">
              <w:rPr>
                <w:szCs w:val="20"/>
              </w:rPr>
              <w:t>Projection</w:t>
            </w:r>
          </w:p>
        </w:tc>
        <w:tc>
          <w:tcPr>
            <w:tcW w:w="0" w:type="dxa"/>
            <w:tcBorders>
              <w:top w:val="single" w:sz="4" w:space="0" w:color="auto"/>
              <w:left w:val="single" w:sz="4" w:space="0" w:color="auto"/>
              <w:bottom w:val="single" w:sz="4" w:space="0" w:color="auto"/>
              <w:right w:val="single" w:sz="4" w:space="0" w:color="auto"/>
            </w:tcBorders>
            <w:vAlign w:val="center"/>
            <w:hideMark/>
          </w:tcPr>
          <w:p w14:paraId="71C28F22" w14:textId="77777777" w:rsidR="00EE5BAB" w:rsidRPr="003F00AC" w:rsidRDefault="00EE5BAB" w:rsidP="00D17078">
            <w:pPr>
              <w:spacing w:after="0" w:line="240" w:lineRule="auto"/>
              <w:jc w:val="center"/>
              <w:rPr>
                <w:szCs w:val="20"/>
              </w:rPr>
            </w:pPr>
            <w:r w:rsidRPr="003F00AC">
              <w:rPr>
                <w:szCs w:val="20"/>
              </w:rPr>
              <w:t>FY 2025</w:t>
            </w:r>
            <w:r w:rsidRPr="003F00AC">
              <w:rPr>
                <w:szCs w:val="20"/>
              </w:rPr>
              <w:br/>
              <w:t xml:space="preserve"> Projection</w:t>
            </w:r>
            <w:r w:rsidRPr="003F00AC">
              <w:rPr>
                <w:szCs w:val="20"/>
              </w:rPr>
              <w:br/>
              <w:t xml:space="preserve"> </w:t>
            </w:r>
            <w:r w:rsidRPr="003F00AC">
              <w:rPr>
                <w:szCs w:val="20"/>
              </w:rPr>
              <w:br/>
              <w:t>+/-FY 2024</w:t>
            </w:r>
            <w:r w:rsidRPr="003F00AC">
              <w:rPr>
                <w:szCs w:val="20"/>
              </w:rPr>
              <w:br/>
              <w:t xml:space="preserve"> Projection</w:t>
            </w:r>
          </w:p>
        </w:tc>
      </w:tr>
      <w:tr w:rsidR="005F24EB" w:rsidRPr="003F00AC" w14:paraId="3D7E77D2" w14:textId="77777777" w:rsidTr="00637B65">
        <w:trPr>
          <w:trHeight w:val="1375"/>
        </w:trPr>
        <w:tc>
          <w:tcPr>
            <w:tcW w:w="2250" w:type="dxa"/>
            <w:tcBorders>
              <w:top w:val="single" w:sz="4" w:space="0" w:color="auto"/>
              <w:left w:val="single" w:sz="4" w:space="0" w:color="auto"/>
              <w:bottom w:val="single" w:sz="4" w:space="0" w:color="auto"/>
              <w:right w:val="single" w:sz="4" w:space="0" w:color="auto"/>
            </w:tcBorders>
            <w:vAlign w:val="center"/>
            <w:hideMark/>
          </w:tcPr>
          <w:p w14:paraId="42168C52" w14:textId="4162950B" w:rsidR="00EE5BAB" w:rsidRPr="003F00AC" w:rsidRDefault="00EE5BAB" w:rsidP="00D17078">
            <w:pPr>
              <w:spacing w:after="0" w:line="240" w:lineRule="auto"/>
              <w:jc w:val="left"/>
              <w:rPr>
                <w:szCs w:val="20"/>
              </w:rPr>
            </w:pPr>
            <w:r w:rsidRPr="003F00AC">
              <w:rPr>
                <w:szCs w:val="20"/>
              </w:rPr>
              <w:t xml:space="preserve">Output AB:  The number of people served with health and disease prevention </w:t>
            </w:r>
            <w:proofErr w:type="gramStart"/>
            <w:r w:rsidRPr="003F00AC">
              <w:rPr>
                <w:szCs w:val="20"/>
              </w:rPr>
              <w:t>programs.</w:t>
            </w:r>
            <w:r w:rsidR="001D43C6" w:rsidRPr="003F00AC">
              <w:rPr>
                <w:szCs w:val="20"/>
              </w:rPr>
              <w:t>*</w:t>
            </w:r>
            <w:proofErr w:type="gramEnd"/>
            <w:r w:rsidR="001D43C6" w:rsidRPr="003F00AC">
              <w:rPr>
                <w:szCs w:val="20"/>
              </w:rPr>
              <w:t>*</w:t>
            </w:r>
            <w:r w:rsidRPr="003F00AC">
              <w:rPr>
                <w:szCs w:val="20"/>
              </w:rPr>
              <w:t xml:space="preserve"> </w:t>
            </w:r>
            <w:r w:rsidRPr="003F00AC">
              <w:rPr>
                <w:i/>
                <w:szCs w:val="20"/>
              </w:rPr>
              <w:t>(Output)</w:t>
            </w:r>
          </w:p>
        </w:tc>
        <w:tc>
          <w:tcPr>
            <w:tcW w:w="2273" w:type="dxa"/>
            <w:tcBorders>
              <w:top w:val="single" w:sz="4" w:space="0" w:color="auto"/>
              <w:left w:val="single" w:sz="4" w:space="0" w:color="auto"/>
              <w:bottom w:val="single" w:sz="4" w:space="0" w:color="auto"/>
              <w:right w:val="single" w:sz="4" w:space="0" w:color="auto"/>
            </w:tcBorders>
            <w:vAlign w:val="center"/>
            <w:hideMark/>
          </w:tcPr>
          <w:p w14:paraId="76120D30" w14:textId="77777777" w:rsidR="00EE5BAB" w:rsidRPr="003F00AC" w:rsidRDefault="00EE5BAB" w:rsidP="00D17078">
            <w:pPr>
              <w:spacing w:after="0" w:line="240" w:lineRule="auto"/>
              <w:jc w:val="left"/>
              <w:rPr>
                <w:szCs w:val="20"/>
              </w:rPr>
            </w:pPr>
            <w:r w:rsidRPr="003F00AC">
              <w:rPr>
                <w:szCs w:val="20"/>
              </w:rPr>
              <w:t>FY 2022:  731,733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90DDC1" w14:textId="77777777" w:rsidR="00EE5BAB" w:rsidRPr="003F00AC" w:rsidRDefault="00EE5BAB" w:rsidP="00D17078">
            <w:pPr>
              <w:spacing w:after="0" w:line="240" w:lineRule="auto"/>
              <w:jc w:val="center"/>
              <w:rPr>
                <w:szCs w:val="20"/>
              </w:rPr>
            </w:pPr>
            <w:r w:rsidRPr="003F00AC">
              <w:rPr>
                <w:szCs w:val="20"/>
              </w:rPr>
              <w:t>691,980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2997FD92" w14:textId="77777777" w:rsidR="00EE5BAB" w:rsidRPr="003F00AC" w:rsidRDefault="00EE5BAB" w:rsidP="00D17078">
            <w:pPr>
              <w:spacing w:after="0" w:line="240" w:lineRule="auto"/>
              <w:jc w:val="center"/>
              <w:rPr>
                <w:szCs w:val="20"/>
              </w:rPr>
            </w:pPr>
            <w:r w:rsidRPr="003F00AC">
              <w:rPr>
                <w:szCs w:val="20"/>
              </w:rPr>
              <w:t>667,540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6E79651" w14:textId="77777777" w:rsidR="00EE5BAB" w:rsidRPr="003F00AC" w:rsidRDefault="00EE5BAB" w:rsidP="00D17078">
            <w:pPr>
              <w:spacing w:after="0" w:line="240" w:lineRule="auto"/>
              <w:jc w:val="center"/>
              <w:rPr>
                <w:szCs w:val="20"/>
              </w:rPr>
            </w:pPr>
            <w:r w:rsidRPr="003F00AC">
              <w:rPr>
                <w:szCs w:val="20"/>
              </w:rPr>
              <w:t>-24,440</w:t>
            </w:r>
          </w:p>
        </w:tc>
      </w:tr>
    </w:tbl>
    <w:bookmarkEnd w:id="136"/>
    <w:p w14:paraId="71F1497A" w14:textId="77777777" w:rsidR="00A55F03" w:rsidRPr="003F00AC" w:rsidRDefault="00A55F03" w:rsidP="004E668F">
      <w:pPr>
        <w:spacing w:before="60" w:after="0" w:line="240" w:lineRule="auto"/>
        <w:rPr>
          <w:sz w:val="20"/>
          <w:szCs w:val="20"/>
        </w:rPr>
      </w:pPr>
      <w:r w:rsidRPr="003F00AC">
        <w:rPr>
          <w:sz w:val="20"/>
          <w:szCs w:val="20"/>
        </w:rPr>
        <w:t xml:space="preserve">**These numbers are calculations drawn from model-based predicted values.  For more information, please </w:t>
      </w:r>
      <w:proofErr w:type="gramStart"/>
      <w:r w:rsidRPr="003F00AC">
        <w:rPr>
          <w:sz w:val="20"/>
          <w:szCs w:val="20"/>
        </w:rPr>
        <w:t>refer back</w:t>
      </w:r>
      <w:proofErr w:type="gramEnd"/>
      <w:r w:rsidRPr="003F00AC">
        <w:rPr>
          <w:sz w:val="20"/>
          <w:szCs w:val="20"/>
        </w:rPr>
        <w:t xml:space="preserve"> to the Overview of Performance.  </w:t>
      </w:r>
    </w:p>
    <w:p w14:paraId="790FA699" w14:textId="7E46BD2B" w:rsidR="009F51BB" w:rsidRPr="003F00AC" w:rsidRDefault="009F51BB">
      <w:pPr>
        <w:spacing w:after="200" w:line="276" w:lineRule="auto"/>
        <w:jc w:val="left"/>
        <w:rPr>
          <w:b/>
          <w:i/>
        </w:rPr>
      </w:pPr>
    </w:p>
    <w:p w14:paraId="441CC383" w14:textId="7378B6F4" w:rsidR="005814A1" w:rsidRPr="003F00AC" w:rsidRDefault="005814A1" w:rsidP="00375D43">
      <w:pPr>
        <w:pStyle w:val="Heading3"/>
      </w:pPr>
      <w:r w:rsidRPr="003F00AC">
        <w:t>Grant Awards Table:</w:t>
      </w:r>
    </w:p>
    <w:p w14:paraId="7CF44967" w14:textId="77777777" w:rsidR="005814A1" w:rsidRPr="003F00AC" w:rsidRDefault="005814A1" w:rsidP="0016715E">
      <w:pPr>
        <w:spacing w:after="0" w:line="240" w:lineRule="auto"/>
        <w:jc w:val="center"/>
      </w:pPr>
      <w:r w:rsidRPr="003F00AC">
        <w:t>Preventive Health Services Grant Awards</w:t>
      </w:r>
    </w:p>
    <w:tbl>
      <w:tblPr>
        <w:tblStyle w:val="FundingHistory"/>
        <w:tblW w:w="7470" w:type="dxa"/>
        <w:tblLook w:val="04A0" w:firstRow="1" w:lastRow="0" w:firstColumn="1" w:lastColumn="0" w:noHBand="0" w:noVBand="1"/>
      </w:tblPr>
      <w:tblGrid>
        <w:gridCol w:w="1885"/>
        <w:gridCol w:w="1890"/>
        <w:gridCol w:w="1890"/>
        <w:gridCol w:w="1805"/>
      </w:tblGrid>
      <w:tr w:rsidR="003D636E" w:rsidRPr="003F00AC" w14:paraId="2D699FD3" w14:textId="77777777" w:rsidTr="001958B1">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85" w:type="dxa"/>
            <w:noWrap/>
            <w:hideMark/>
          </w:tcPr>
          <w:p w14:paraId="18D4B1A8" w14:textId="727DEAC3" w:rsidR="003D636E" w:rsidRPr="003F00AC" w:rsidRDefault="003D636E" w:rsidP="0016715E">
            <w:pPr>
              <w:spacing w:after="0" w:line="240" w:lineRule="auto"/>
              <w:jc w:val="center"/>
            </w:pPr>
            <w:r w:rsidRPr="003F00AC">
              <w:t>Category</w:t>
            </w:r>
          </w:p>
        </w:tc>
        <w:tc>
          <w:tcPr>
            <w:tcW w:w="1890" w:type="dxa"/>
            <w:hideMark/>
          </w:tcPr>
          <w:p w14:paraId="2F639CA5" w14:textId="5E9AA9D4" w:rsidR="003D636E" w:rsidRPr="003F00AC" w:rsidRDefault="003D636E" w:rsidP="0016715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2023 </w:t>
            </w:r>
            <w:r w:rsidR="00DA2847" w:rsidRPr="003F00AC">
              <w:t>Final</w:t>
            </w:r>
            <w:r w:rsidRPr="003F00AC">
              <w:t xml:space="preserve"> </w:t>
            </w:r>
          </w:p>
        </w:tc>
        <w:tc>
          <w:tcPr>
            <w:tcW w:w="1890" w:type="dxa"/>
          </w:tcPr>
          <w:p w14:paraId="6936075A" w14:textId="681DDB7F" w:rsidR="00DA2847" w:rsidRPr="003F00AC" w:rsidRDefault="00DA2847" w:rsidP="0016715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805" w:type="dxa"/>
            <w:hideMark/>
          </w:tcPr>
          <w:p w14:paraId="1B7D3511" w14:textId="546C7BB9" w:rsidR="003D636E" w:rsidRPr="003F00AC" w:rsidRDefault="00DA2847" w:rsidP="0016715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3D636E" w:rsidRPr="003F00AC" w14:paraId="61316CB0" w14:textId="77777777" w:rsidTr="001958B1">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85" w:type="dxa"/>
            <w:noWrap/>
            <w:hideMark/>
          </w:tcPr>
          <w:p w14:paraId="4825228A" w14:textId="41CF797A" w:rsidR="003D636E" w:rsidRPr="003F00AC" w:rsidRDefault="003D636E" w:rsidP="001958B1">
            <w:pPr>
              <w:spacing w:after="0" w:line="240" w:lineRule="auto"/>
              <w:jc w:val="left"/>
            </w:pPr>
            <w:r w:rsidRPr="003F00AC">
              <w:t>Number of Awards</w:t>
            </w:r>
          </w:p>
        </w:tc>
        <w:tc>
          <w:tcPr>
            <w:tcW w:w="1890" w:type="dxa"/>
            <w:noWrap/>
            <w:hideMark/>
          </w:tcPr>
          <w:p w14:paraId="5F668B36" w14:textId="77777777" w:rsidR="003D636E" w:rsidRPr="003F00AC" w:rsidRDefault="003D636E" w:rsidP="0016715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890" w:type="dxa"/>
          </w:tcPr>
          <w:p w14:paraId="050C7F98" w14:textId="5DED682E" w:rsidR="00811F4A" w:rsidRPr="003F00AC" w:rsidRDefault="00811F4A" w:rsidP="0016715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w:t>
            </w:r>
            <w:r w:rsidR="00714590" w:rsidRPr="003F00AC">
              <w:t>6</w:t>
            </w:r>
          </w:p>
        </w:tc>
        <w:tc>
          <w:tcPr>
            <w:tcW w:w="1805" w:type="dxa"/>
            <w:noWrap/>
            <w:hideMark/>
          </w:tcPr>
          <w:p w14:paraId="7BF78189" w14:textId="78197E3A" w:rsidR="003D636E" w:rsidRPr="003F00AC" w:rsidRDefault="003D636E" w:rsidP="0016715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56</w:t>
            </w:r>
          </w:p>
        </w:tc>
      </w:tr>
      <w:tr w:rsidR="003D636E" w:rsidRPr="003F00AC" w14:paraId="26E1E5A1" w14:textId="77777777" w:rsidTr="001958B1">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885" w:type="dxa"/>
            <w:noWrap/>
            <w:hideMark/>
          </w:tcPr>
          <w:p w14:paraId="402388F5" w14:textId="77777777" w:rsidR="003D636E" w:rsidRPr="003F00AC" w:rsidRDefault="003D636E" w:rsidP="0016715E">
            <w:pPr>
              <w:spacing w:after="0" w:line="240" w:lineRule="auto"/>
            </w:pPr>
            <w:r w:rsidRPr="003F00AC">
              <w:t>Average Award</w:t>
            </w:r>
          </w:p>
        </w:tc>
        <w:tc>
          <w:tcPr>
            <w:tcW w:w="1890" w:type="dxa"/>
            <w:noWrap/>
            <w:hideMark/>
          </w:tcPr>
          <w:p w14:paraId="6882D521" w14:textId="3E1DDA12" w:rsidR="003D636E" w:rsidRPr="003F00AC" w:rsidRDefault="00DA2847" w:rsidP="0016715E">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w:t>
            </w:r>
            <w:r w:rsidR="00811F4A" w:rsidRPr="003F00AC">
              <w:t>466</w:t>
            </w:r>
            <w:r w:rsidRPr="003F00AC">
              <w:t>,</w:t>
            </w:r>
            <w:r w:rsidR="00811F4A" w:rsidRPr="003F00AC">
              <w:t>266</w:t>
            </w:r>
          </w:p>
        </w:tc>
        <w:tc>
          <w:tcPr>
            <w:tcW w:w="1890" w:type="dxa"/>
          </w:tcPr>
          <w:p w14:paraId="4594DB36" w14:textId="7F59A8AD" w:rsidR="00D84952" w:rsidRPr="003F00AC" w:rsidRDefault="00D84952" w:rsidP="0016715E">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$463,284</w:t>
            </w:r>
          </w:p>
        </w:tc>
        <w:tc>
          <w:tcPr>
            <w:tcW w:w="1805" w:type="dxa"/>
            <w:noWrap/>
            <w:hideMark/>
          </w:tcPr>
          <w:p w14:paraId="7E373464" w14:textId="4303BD04" w:rsidR="003D636E" w:rsidRPr="003F00AC" w:rsidRDefault="00DA2847" w:rsidP="0016715E">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w:t>
            </w:r>
            <w:r w:rsidR="00D84952" w:rsidRPr="003F00AC">
              <w:t>463</w:t>
            </w:r>
            <w:r w:rsidRPr="003F00AC">
              <w:t>,</w:t>
            </w:r>
            <w:r w:rsidR="00D84952" w:rsidRPr="003F00AC">
              <w:t>284</w:t>
            </w:r>
          </w:p>
        </w:tc>
      </w:tr>
      <w:tr w:rsidR="003D636E" w:rsidRPr="003F00AC" w14:paraId="23974FEB" w14:textId="77777777" w:rsidTr="001958B1">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885" w:type="dxa"/>
            <w:noWrap/>
            <w:hideMark/>
          </w:tcPr>
          <w:p w14:paraId="43330A5C" w14:textId="0BE0D643" w:rsidR="003D636E" w:rsidRPr="003F00AC" w:rsidRDefault="003D636E" w:rsidP="0016715E">
            <w:pPr>
              <w:spacing w:after="0" w:line="240" w:lineRule="auto"/>
            </w:pPr>
            <w:r w:rsidRPr="003F00AC">
              <w:t>Range of Awards*</w:t>
            </w:r>
          </w:p>
        </w:tc>
        <w:tc>
          <w:tcPr>
            <w:tcW w:w="1890" w:type="dxa"/>
            <w:hideMark/>
          </w:tcPr>
          <w:p w14:paraId="155AB016" w14:textId="18E70BCB" w:rsidR="003D636E" w:rsidRPr="003F00AC" w:rsidRDefault="00DA2847" w:rsidP="0016715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w:t>
            </w:r>
            <w:r w:rsidR="00811F4A" w:rsidRPr="003F00AC">
              <w:t>16</w:t>
            </w:r>
            <w:r w:rsidRPr="003F00AC">
              <w:t>,</w:t>
            </w:r>
            <w:r w:rsidR="00811F4A" w:rsidRPr="003F00AC">
              <w:t xml:space="preserve">319 </w:t>
            </w:r>
            <w:r w:rsidRPr="003F00AC">
              <w:t>- $2,</w:t>
            </w:r>
            <w:r w:rsidR="00811F4A" w:rsidRPr="003F00AC">
              <w:t>689</w:t>
            </w:r>
            <w:r w:rsidRPr="003F00AC">
              <w:t>,</w:t>
            </w:r>
            <w:r w:rsidR="00D84952" w:rsidRPr="003F00AC">
              <w:t>266</w:t>
            </w:r>
          </w:p>
          <w:p w14:paraId="4EA495EF" w14:textId="75DEF4FF" w:rsidR="003D636E" w:rsidRPr="003F00AC" w:rsidRDefault="003D636E" w:rsidP="0016715E">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890" w:type="dxa"/>
          </w:tcPr>
          <w:p w14:paraId="374794AC" w14:textId="064873FA" w:rsidR="00D84952" w:rsidRPr="003F00AC" w:rsidRDefault="00D84952" w:rsidP="0016715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$16,215 - $2,666,855</w:t>
            </w:r>
          </w:p>
        </w:tc>
        <w:tc>
          <w:tcPr>
            <w:tcW w:w="1805" w:type="dxa"/>
            <w:hideMark/>
          </w:tcPr>
          <w:p w14:paraId="18412575" w14:textId="1E1499D0" w:rsidR="003D636E" w:rsidRPr="003F00AC" w:rsidRDefault="00DA2847" w:rsidP="0016715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w:t>
            </w:r>
            <w:r w:rsidR="00D84952" w:rsidRPr="003F00AC">
              <w:t>16</w:t>
            </w:r>
            <w:r w:rsidRPr="003F00AC">
              <w:t>,</w:t>
            </w:r>
            <w:r w:rsidR="00D84952" w:rsidRPr="003F00AC">
              <w:t xml:space="preserve">215 </w:t>
            </w:r>
            <w:r w:rsidRPr="003F00AC">
              <w:t>- $2,</w:t>
            </w:r>
            <w:r w:rsidR="00D84952" w:rsidRPr="003F00AC">
              <w:t>666</w:t>
            </w:r>
            <w:r w:rsidRPr="003F00AC">
              <w:t>,</w:t>
            </w:r>
            <w:r w:rsidR="00714590" w:rsidRPr="003F00AC">
              <w:t>855</w:t>
            </w:r>
          </w:p>
          <w:p w14:paraId="1B18DB07" w14:textId="06B0C57E" w:rsidR="003D636E" w:rsidRPr="003F00AC" w:rsidRDefault="003D636E" w:rsidP="0016715E">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r>
    </w:tbl>
    <w:p w14:paraId="5B3F7D63" w14:textId="7E4CF1AD" w:rsidR="005814A1" w:rsidRPr="003F00AC" w:rsidRDefault="0016715E" w:rsidP="002A497E">
      <w:pPr>
        <w:spacing w:before="60" w:after="0" w:line="240" w:lineRule="auto"/>
        <w:ind w:firstLine="720"/>
        <w:jc w:val="left"/>
        <w:rPr>
          <w:sz w:val="20"/>
          <w:szCs w:val="20"/>
        </w:rPr>
      </w:pPr>
      <w:r w:rsidRPr="003F00AC">
        <w:rPr>
          <w:sz w:val="20"/>
          <w:szCs w:val="20"/>
        </w:rPr>
        <w:t xml:space="preserve">    </w:t>
      </w:r>
      <w:r w:rsidR="007922FD" w:rsidRPr="003F00AC">
        <w:rPr>
          <w:sz w:val="20"/>
          <w:szCs w:val="20"/>
        </w:rPr>
        <w:t xml:space="preserve">*Represents </w:t>
      </w:r>
      <w:r w:rsidR="00B53089" w:rsidRPr="003F00AC">
        <w:rPr>
          <w:sz w:val="20"/>
          <w:szCs w:val="20"/>
        </w:rPr>
        <w:t>s</w:t>
      </w:r>
      <w:r w:rsidR="007922FD" w:rsidRPr="003F00AC">
        <w:rPr>
          <w:sz w:val="20"/>
          <w:szCs w:val="20"/>
        </w:rPr>
        <w:t>tates and the District of Columbia</w:t>
      </w:r>
    </w:p>
    <w:p w14:paraId="5C4219DA" w14:textId="77777777" w:rsidR="005814A1" w:rsidRPr="003F00AC" w:rsidDel="003D78EB" w:rsidRDefault="005814A1" w:rsidP="00105129">
      <w:r w:rsidRPr="003F00AC">
        <w:br w:type="page"/>
      </w:r>
    </w:p>
    <w:p w14:paraId="6EE6B1EF" w14:textId="77777777" w:rsidR="005814A1" w:rsidRPr="003F00AC" w:rsidRDefault="005814A1" w:rsidP="00B9564E">
      <w:pPr>
        <w:spacing w:line="240" w:lineRule="auto"/>
        <w:jc w:val="center"/>
        <w:rPr>
          <w:b/>
          <w:bCs/>
          <w:sz w:val="20"/>
          <w:szCs w:val="20"/>
        </w:rPr>
      </w:pPr>
      <w:r w:rsidRPr="003F00AC">
        <w:rPr>
          <w:b/>
          <w:bCs/>
          <w:sz w:val="20"/>
          <w:szCs w:val="20"/>
        </w:rPr>
        <w:lastRenderedPageBreak/>
        <w:t>DEPARTMENT OF HEALTH AND HUMAN SERVICES</w:t>
      </w:r>
    </w:p>
    <w:p w14:paraId="234513B0" w14:textId="77777777" w:rsidR="005814A1" w:rsidRPr="003F00AC" w:rsidRDefault="005814A1" w:rsidP="00B9564E">
      <w:pPr>
        <w:spacing w:line="240" w:lineRule="auto"/>
        <w:jc w:val="center"/>
        <w:rPr>
          <w:b/>
          <w:bCs/>
          <w:sz w:val="20"/>
          <w:szCs w:val="20"/>
        </w:rPr>
      </w:pPr>
      <w:r w:rsidRPr="003F00AC">
        <w:rPr>
          <w:b/>
          <w:bCs/>
          <w:sz w:val="20"/>
          <w:szCs w:val="20"/>
        </w:rPr>
        <w:t>ADMINISTRATION FOR COMMUNITY LIVING</w:t>
      </w:r>
    </w:p>
    <w:p w14:paraId="2C111623" w14:textId="77777777" w:rsidR="005814A1" w:rsidRPr="003F00AC" w:rsidRDefault="005814A1" w:rsidP="00B9564E">
      <w:pPr>
        <w:spacing w:line="240" w:lineRule="auto"/>
        <w:jc w:val="center"/>
        <w:rPr>
          <w:b/>
          <w:bCs/>
          <w:sz w:val="20"/>
          <w:szCs w:val="20"/>
        </w:rPr>
      </w:pPr>
      <w:r w:rsidRPr="003F00AC">
        <w:rPr>
          <w:b/>
          <w:bCs/>
          <w:sz w:val="20"/>
          <w:szCs w:val="20"/>
        </w:rPr>
        <w:t>ADMINISTRATION ON AGING</w:t>
      </w:r>
    </w:p>
    <w:p w14:paraId="40E477A5" w14:textId="7E43BE69" w:rsidR="005814A1" w:rsidRPr="003F00AC" w:rsidRDefault="005814A1" w:rsidP="00FC6FC4">
      <w:pPr>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75A8ABC3" w14:textId="77777777" w:rsidR="005814A1" w:rsidRPr="003F00AC" w:rsidRDefault="005814A1" w:rsidP="00FC6FC4">
      <w:pPr>
        <w:jc w:val="center"/>
        <w:rPr>
          <w:sz w:val="20"/>
          <w:szCs w:val="20"/>
        </w:rPr>
      </w:pPr>
      <w:r w:rsidRPr="003F00AC">
        <w:rPr>
          <w:sz w:val="20"/>
          <w:szCs w:val="20"/>
        </w:rPr>
        <w:t>PROGRAM/CFDA NUMBER: Preventive Health Services (CFDA 93.043)</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4A11CE" w:rsidRPr="003F00AC" w14:paraId="76E1209B" w14:textId="77777777" w:rsidTr="00590A08">
        <w:trPr>
          <w:cantSplit/>
          <w:trHeight w:hRule="exact" w:val="864"/>
          <w:tblHeader/>
        </w:trPr>
        <w:tc>
          <w:tcPr>
            <w:tcW w:w="1504" w:type="pct"/>
            <w:noWrap/>
            <w:vAlign w:val="center"/>
            <w:hideMark/>
          </w:tcPr>
          <w:p w14:paraId="369D06A6" w14:textId="77777777" w:rsidR="004A11CE" w:rsidRPr="003F00AC" w:rsidRDefault="004A11CE"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4114D603" w14:textId="77777777" w:rsidR="004A11CE" w:rsidRPr="003F00AC" w:rsidRDefault="004A11CE"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57630469" w14:textId="77777777" w:rsidR="004A11CE" w:rsidRPr="003F00AC" w:rsidRDefault="004A11CE"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0CAD0963" w14:textId="77777777" w:rsidR="004A11CE" w:rsidRPr="003F00AC" w:rsidRDefault="004A11CE"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654DDB40" w14:textId="77777777" w:rsidR="004A11CE" w:rsidRPr="003F00AC" w:rsidRDefault="004A11CE"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4A11CE" w:rsidRPr="003F00AC" w14:paraId="20FF7D87" w14:textId="77777777" w:rsidTr="00590A08">
        <w:trPr>
          <w:cantSplit/>
          <w:trHeight w:hRule="exact" w:val="504"/>
        </w:trPr>
        <w:tc>
          <w:tcPr>
            <w:tcW w:w="1504" w:type="pct"/>
            <w:noWrap/>
            <w:vAlign w:val="bottom"/>
            <w:hideMark/>
          </w:tcPr>
          <w:p w14:paraId="35ACCBE7"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41171E7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397,694 </w:t>
            </w:r>
          </w:p>
        </w:tc>
        <w:tc>
          <w:tcPr>
            <w:tcW w:w="874" w:type="pct"/>
            <w:noWrap/>
            <w:vAlign w:val="bottom"/>
          </w:tcPr>
          <w:p w14:paraId="2EF92C0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393,307 </w:t>
            </w:r>
          </w:p>
        </w:tc>
        <w:tc>
          <w:tcPr>
            <w:tcW w:w="874" w:type="pct"/>
            <w:noWrap/>
            <w:vAlign w:val="bottom"/>
          </w:tcPr>
          <w:p w14:paraId="281BC09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393,307 </w:t>
            </w:r>
          </w:p>
        </w:tc>
        <w:tc>
          <w:tcPr>
            <w:tcW w:w="874" w:type="pct"/>
            <w:noWrap/>
            <w:vAlign w:val="bottom"/>
          </w:tcPr>
          <w:p w14:paraId="4BB95BB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(4,387)</w:t>
            </w:r>
          </w:p>
        </w:tc>
      </w:tr>
      <w:tr w:rsidR="004A11CE" w:rsidRPr="003F00AC" w14:paraId="2C56406B" w14:textId="77777777" w:rsidTr="00590A08">
        <w:trPr>
          <w:cantSplit/>
          <w:trHeight w:hRule="exact" w:val="288"/>
        </w:trPr>
        <w:tc>
          <w:tcPr>
            <w:tcW w:w="1504" w:type="pct"/>
            <w:noWrap/>
            <w:vAlign w:val="bottom"/>
            <w:hideMark/>
          </w:tcPr>
          <w:p w14:paraId="047F70EC"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281BCF2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4DE6AE3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25B70DF0"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7A9E775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2C7A03DF" w14:textId="77777777" w:rsidTr="00590A08">
        <w:trPr>
          <w:cantSplit/>
          <w:trHeight w:hRule="exact" w:val="288"/>
        </w:trPr>
        <w:tc>
          <w:tcPr>
            <w:tcW w:w="1504" w:type="pct"/>
            <w:noWrap/>
            <w:vAlign w:val="bottom"/>
            <w:hideMark/>
          </w:tcPr>
          <w:p w14:paraId="03F218AC"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79A9431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580,956 </w:t>
            </w:r>
          </w:p>
        </w:tc>
        <w:tc>
          <w:tcPr>
            <w:tcW w:w="874" w:type="pct"/>
            <w:noWrap/>
            <w:vAlign w:val="bottom"/>
          </w:tcPr>
          <w:p w14:paraId="6D80BE6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579,823 </w:t>
            </w:r>
          </w:p>
        </w:tc>
        <w:tc>
          <w:tcPr>
            <w:tcW w:w="874" w:type="pct"/>
            <w:noWrap/>
            <w:vAlign w:val="bottom"/>
          </w:tcPr>
          <w:p w14:paraId="7F161E0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579,823 </w:t>
            </w:r>
          </w:p>
        </w:tc>
        <w:tc>
          <w:tcPr>
            <w:tcW w:w="874" w:type="pct"/>
            <w:noWrap/>
            <w:vAlign w:val="bottom"/>
          </w:tcPr>
          <w:p w14:paraId="0E8C03C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(1,133)</w:t>
            </w:r>
          </w:p>
        </w:tc>
      </w:tr>
      <w:tr w:rsidR="004A11CE" w:rsidRPr="003F00AC" w14:paraId="50F53C2A" w14:textId="77777777" w:rsidTr="00590A08">
        <w:trPr>
          <w:cantSplit/>
          <w:trHeight w:hRule="exact" w:val="288"/>
        </w:trPr>
        <w:tc>
          <w:tcPr>
            <w:tcW w:w="1504" w:type="pct"/>
            <w:noWrap/>
            <w:vAlign w:val="bottom"/>
            <w:hideMark/>
          </w:tcPr>
          <w:p w14:paraId="5FF35149"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14823E1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233,871 </w:t>
            </w:r>
          </w:p>
        </w:tc>
        <w:tc>
          <w:tcPr>
            <w:tcW w:w="874" w:type="pct"/>
            <w:noWrap/>
            <w:vAlign w:val="bottom"/>
          </w:tcPr>
          <w:p w14:paraId="63954A7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231,456 </w:t>
            </w:r>
          </w:p>
        </w:tc>
        <w:tc>
          <w:tcPr>
            <w:tcW w:w="874" w:type="pct"/>
            <w:noWrap/>
            <w:vAlign w:val="bottom"/>
          </w:tcPr>
          <w:p w14:paraId="71562A4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231,456 </w:t>
            </w:r>
          </w:p>
        </w:tc>
        <w:tc>
          <w:tcPr>
            <w:tcW w:w="874" w:type="pct"/>
            <w:noWrap/>
            <w:vAlign w:val="bottom"/>
          </w:tcPr>
          <w:p w14:paraId="11A062A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(2,415)</w:t>
            </w:r>
          </w:p>
        </w:tc>
      </w:tr>
      <w:tr w:rsidR="004A11CE" w:rsidRPr="003F00AC" w14:paraId="44BB6EA3" w14:textId="77777777" w:rsidTr="00590A08">
        <w:trPr>
          <w:cantSplit/>
          <w:trHeight w:hRule="exact" w:val="288"/>
        </w:trPr>
        <w:tc>
          <w:tcPr>
            <w:tcW w:w="1504" w:type="pct"/>
            <w:noWrap/>
            <w:vAlign w:val="bottom"/>
            <w:hideMark/>
          </w:tcPr>
          <w:p w14:paraId="6B120A7F"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2E2991E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2,689,266 </w:t>
            </w:r>
          </w:p>
        </w:tc>
        <w:tc>
          <w:tcPr>
            <w:tcW w:w="874" w:type="pct"/>
            <w:noWrap/>
            <w:vAlign w:val="bottom"/>
          </w:tcPr>
          <w:p w14:paraId="0BCF878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2,666,855 </w:t>
            </w:r>
          </w:p>
        </w:tc>
        <w:tc>
          <w:tcPr>
            <w:tcW w:w="874" w:type="pct"/>
            <w:noWrap/>
            <w:vAlign w:val="bottom"/>
          </w:tcPr>
          <w:p w14:paraId="338E8DB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2,666,855 </w:t>
            </w:r>
          </w:p>
        </w:tc>
        <w:tc>
          <w:tcPr>
            <w:tcW w:w="874" w:type="pct"/>
            <w:noWrap/>
            <w:vAlign w:val="bottom"/>
          </w:tcPr>
          <w:p w14:paraId="7EDECF1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(22,411)</w:t>
            </w:r>
          </w:p>
        </w:tc>
      </w:tr>
      <w:tr w:rsidR="004A11CE" w:rsidRPr="003F00AC" w14:paraId="7657B7CE" w14:textId="77777777" w:rsidTr="00590A08">
        <w:trPr>
          <w:cantSplit/>
          <w:trHeight w:hRule="exact" w:val="504"/>
        </w:trPr>
        <w:tc>
          <w:tcPr>
            <w:tcW w:w="1504" w:type="pct"/>
            <w:noWrap/>
            <w:vAlign w:val="bottom"/>
            <w:hideMark/>
          </w:tcPr>
          <w:p w14:paraId="65902F91"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677DAB0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400,473 </w:t>
            </w:r>
          </w:p>
        </w:tc>
        <w:tc>
          <w:tcPr>
            <w:tcW w:w="874" w:type="pct"/>
            <w:noWrap/>
            <w:vAlign w:val="bottom"/>
          </w:tcPr>
          <w:p w14:paraId="5B175E8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398,147 </w:t>
            </w:r>
          </w:p>
        </w:tc>
        <w:tc>
          <w:tcPr>
            <w:tcW w:w="874" w:type="pct"/>
            <w:noWrap/>
            <w:vAlign w:val="bottom"/>
          </w:tcPr>
          <w:p w14:paraId="2A92F86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398,147 </w:t>
            </w:r>
          </w:p>
        </w:tc>
        <w:tc>
          <w:tcPr>
            <w:tcW w:w="874" w:type="pct"/>
            <w:noWrap/>
            <w:vAlign w:val="bottom"/>
          </w:tcPr>
          <w:p w14:paraId="634F5AB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(2,326)</w:t>
            </w:r>
          </w:p>
        </w:tc>
      </w:tr>
      <w:tr w:rsidR="004A11CE" w:rsidRPr="003F00AC" w14:paraId="209D7AA3" w14:textId="77777777" w:rsidTr="00590A08">
        <w:trPr>
          <w:cantSplit/>
          <w:trHeight w:hRule="exact" w:val="288"/>
        </w:trPr>
        <w:tc>
          <w:tcPr>
            <w:tcW w:w="1504" w:type="pct"/>
            <w:noWrap/>
            <w:vAlign w:val="bottom"/>
            <w:hideMark/>
          </w:tcPr>
          <w:p w14:paraId="1E3342D0"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2F96EB7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293,653 </w:t>
            </w:r>
          </w:p>
        </w:tc>
        <w:tc>
          <w:tcPr>
            <w:tcW w:w="874" w:type="pct"/>
            <w:noWrap/>
            <w:vAlign w:val="bottom"/>
          </w:tcPr>
          <w:p w14:paraId="4BD4467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289,756 </w:t>
            </w:r>
          </w:p>
        </w:tc>
        <w:tc>
          <w:tcPr>
            <w:tcW w:w="874" w:type="pct"/>
            <w:noWrap/>
            <w:vAlign w:val="bottom"/>
          </w:tcPr>
          <w:p w14:paraId="29A118D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289,756 </w:t>
            </w:r>
          </w:p>
        </w:tc>
        <w:tc>
          <w:tcPr>
            <w:tcW w:w="874" w:type="pct"/>
            <w:noWrap/>
            <w:vAlign w:val="bottom"/>
          </w:tcPr>
          <w:p w14:paraId="24425AA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(3,897)</w:t>
            </w:r>
          </w:p>
        </w:tc>
      </w:tr>
      <w:tr w:rsidR="004A11CE" w:rsidRPr="003F00AC" w14:paraId="40CE5573" w14:textId="77777777" w:rsidTr="00590A08">
        <w:trPr>
          <w:cantSplit/>
          <w:trHeight w:hRule="exact" w:val="288"/>
        </w:trPr>
        <w:tc>
          <w:tcPr>
            <w:tcW w:w="1504" w:type="pct"/>
            <w:noWrap/>
            <w:vAlign w:val="bottom"/>
            <w:hideMark/>
          </w:tcPr>
          <w:p w14:paraId="5476863F"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6209003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0E5A3C50"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36C885F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45C8BB8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0AE8A1BE" w14:textId="77777777" w:rsidTr="00590A08">
        <w:trPr>
          <w:cantSplit/>
          <w:trHeight w:hRule="exact" w:val="288"/>
        </w:trPr>
        <w:tc>
          <w:tcPr>
            <w:tcW w:w="1504" w:type="pct"/>
            <w:noWrap/>
            <w:vAlign w:val="bottom"/>
            <w:hideMark/>
          </w:tcPr>
          <w:p w14:paraId="46B0F3D8"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0D8781D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228D86F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2A7FE52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0788170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4BC85173" w14:textId="77777777" w:rsidTr="00590A08">
        <w:trPr>
          <w:cantSplit/>
          <w:trHeight w:hRule="exact" w:val="288"/>
        </w:trPr>
        <w:tc>
          <w:tcPr>
            <w:tcW w:w="1504" w:type="pct"/>
            <w:noWrap/>
            <w:vAlign w:val="bottom"/>
            <w:hideMark/>
          </w:tcPr>
          <w:p w14:paraId="1991B7F7"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064B2C3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1,974,559 </w:t>
            </w:r>
          </w:p>
        </w:tc>
        <w:tc>
          <w:tcPr>
            <w:tcW w:w="874" w:type="pct"/>
            <w:noWrap/>
            <w:vAlign w:val="bottom"/>
          </w:tcPr>
          <w:p w14:paraId="0CEBF74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1,986,922 </w:t>
            </w:r>
          </w:p>
        </w:tc>
        <w:tc>
          <w:tcPr>
            <w:tcW w:w="874" w:type="pct"/>
            <w:noWrap/>
            <w:vAlign w:val="bottom"/>
          </w:tcPr>
          <w:p w14:paraId="537A023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1,986,922 </w:t>
            </w:r>
          </w:p>
        </w:tc>
        <w:tc>
          <w:tcPr>
            <w:tcW w:w="874" w:type="pct"/>
            <w:noWrap/>
            <w:vAlign w:val="bottom"/>
          </w:tcPr>
          <w:p w14:paraId="0AB48E6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12,363 </w:t>
            </w:r>
          </w:p>
        </w:tc>
      </w:tr>
      <w:tr w:rsidR="004A11CE" w:rsidRPr="003F00AC" w14:paraId="448F6115" w14:textId="77777777" w:rsidTr="00590A08">
        <w:trPr>
          <w:cantSplit/>
          <w:trHeight w:hRule="exact" w:val="504"/>
        </w:trPr>
        <w:tc>
          <w:tcPr>
            <w:tcW w:w="1504" w:type="pct"/>
            <w:noWrap/>
            <w:vAlign w:val="bottom"/>
            <w:hideMark/>
          </w:tcPr>
          <w:p w14:paraId="5EE9738E"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3D02F31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723,438 </w:t>
            </w:r>
          </w:p>
        </w:tc>
        <w:tc>
          <w:tcPr>
            <w:tcW w:w="874" w:type="pct"/>
            <w:noWrap/>
            <w:vAlign w:val="bottom"/>
          </w:tcPr>
          <w:p w14:paraId="35339CE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722,630 </w:t>
            </w:r>
          </w:p>
        </w:tc>
        <w:tc>
          <w:tcPr>
            <w:tcW w:w="874" w:type="pct"/>
            <w:noWrap/>
            <w:vAlign w:val="bottom"/>
          </w:tcPr>
          <w:p w14:paraId="18173FE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722,630 </w:t>
            </w:r>
          </w:p>
        </w:tc>
        <w:tc>
          <w:tcPr>
            <w:tcW w:w="874" w:type="pct"/>
            <w:noWrap/>
            <w:vAlign w:val="bottom"/>
          </w:tcPr>
          <w:p w14:paraId="4EFC6A8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(808)</w:t>
            </w:r>
          </w:p>
        </w:tc>
      </w:tr>
      <w:tr w:rsidR="004A11CE" w:rsidRPr="003F00AC" w14:paraId="4FA7756A" w14:textId="77777777" w:rsidTr="00590A08">
        <w:trPr>
          <w:cantSplit/>
          <w:trHeight w:hRule="exact" w:val="288"/>
        </w:trPr>
        <w:tc>
          <w:tcPr>
            <w:tcW w:w="1504" w:type="pct"/>
            <w:noWrap/>
            <w:vAlign w:val="bottom"/>
            <w:hideMark/>
          </w:tcPr>
          <w:p w14:paraId="4B8C4AA1"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6017E0D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0F18CC6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4567604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29E4F56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7A7941CE" w14:textId="77777777" w:rsidTr="00590A08">
        <w:trPr>
          <w:cantSplit/>
          <w:trHeight w:hRule="exact" w:val="288"/>
        </w:trPr>
        <w:tc>
          <w:tcPr>
            <w:tcW w:w="1504" w:type="pct"/>
            <w:noWrap/>
            <w:vAlign w:val="bottom"/>
            <w:hideMark/>
          </w:tcPr>
          <w:p w14:paraId="66504D28"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31ACD5B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140,563 </w:t>
            </w:r>
          </w:p>
        </w:tc>
        <w:tc>
          <w:tcPr>
            <w:tcW w:w="874" w:type="pct"/>
            <w:noWrap/>
            <w:vAlign w:val="bottom"/>
          </w:tcPr>
          <w:p w14:paraId="4E8FB3A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141,220 </w:t>
            </w:r>
          </w:p>
        </w:tc>
        <w:tc>
          <w:tcPr>
            <w:tcW w:w="874" w:type="pct"/>
            <w:noWrap/>
            <w:vAlign w:val="bottom"/>
          </w:tcPr>
          <w:p w14:paraId="79ED111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141,220 </w:t>
            </w:r>
          </w:p>
        </w:tc>
        <w:tc>
          <w:tcPr>
            <w:tcW w:w="874" w:type="pct"/>
            <w:noWrap/>
            <w:vAlign w:val="bottom"/>
          </w:tcPr>
          <w:p w14:paraId="16B6B63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657 </w:t>
            </w:r>
          </w:p>
        </w:tc>
      </w:tr>
      <w:tr w:rsidR="004A11CE" w:rsidRPr="003F00AC" w14:paraId="65B7B134" w14:textId="77777777" w:rsidTr="00590A08">
        <w:trPr>
          <w:cantSplit/>
          <w:trHeight w:hRule="exact" w:val="288"/>
        </w:trPr>
        <w:tc>
          <w:tcPr>
            <w:tcW w:w="1504" w:type="pct"/>
            <w:noWrap/>
            <w:vAlign w:val="bottom"/>
            <w:hideMark/>
          </w:tcPr>
          <w:p w14:paraId="18DE7646"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296C076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949,166 </w:t>
            </w:r>
          </w:p>
        </w:tc>
        <w:tc>
          <w:tcPr>
            <w:tcW w:w="874" w:type="pct"/>
            <w:noWrap/>
            <w:vAlign w:val="bottom"/>
          </w:tcPr>
          <w:p w14:paraId="306538E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936,622 </w:t>
            </w:r>
          </w:p>
        </w:tc>
        <w:tc>
          <w:tcPr>
            <w:tcW w:w="874" w:type="pct"/>
            <w:noWrap/>
            <w:vAlign w:val="bottom"/>
          </w:tcPr>
          <w:p w14:paraId="36442BF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936,622 </w:t>
            </w:r>
          </w:p>
        </w:tc>
        <w:tc>
          <w:tcPr>
            <w:tcW w:w="874" w:type="pct"/>
            <w:noWrap/>
            <w:vAlign w:val="bottom"/>
          </w:tcPr>
          <w:p w14:paraId="705771D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(12,544)</w:t>
            </w:r>
          </w:p>
        </w:tc>
      </w:tr>
      <w:tr w:rsidR="004A11CE" w:rsidRPr="003F00AC" w14:paraId="16331E5D" w14:textId="77777777" w:rsidTr="00590A08">
        <w:trPr>
          <w:cantSplit/>
          <w:trHeight w:hRule="exact" w:val="288"/>
        </w:trPr>
        <w:tc>
          <w:tcPr>
            <w:tcW w:w="1504" w:type="pct"/>
            <w:noWrap/>
            <w:vAlign w:val="bottom"/>
            <w:hideMark/>
          </w:tcPr>
          <w:p w14:paraId="5315FF37"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0DECCD5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503,970 </w:t>
            </w:r>
          </w:p>
        </w:tc>
        <w:tc>
          <w:tcPr>
            <w:tcW w:w="874" w:type="pct"/>
            <w:noWrap/>
            <w:vAlign w:val="bottom"/>
          </w:tcPr>
          <w:p w14:paraId="508DDC0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501,053 </w:t>
            </w:r>
          </w:p>
        </w:tc>
        <w:tc>
          <w:tcPr>
            <w:tcW w:w="874" w:type="pct"/>
            <w:noWrap/>
            <w:vAlign w:val="bottom"/>
          </w:tcPr>
          <w:p w14:paraId="6D3E70B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501,053 </w:t>
            </w:r>
          </w:p>
        </w:tc>
        <w:tc>
          <w:tcPr>
            <w:tcW w:w="874" w:type="pct"/>
            <w:noWrap/>
            <w:vAlign w:val="bottom"/>
          </w:tcPr>
          <w:p w14:paraId="0F7853C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(2,917)</w:t>
            </w:r>
          </w:p>
        </w:tc>
      </w:tr>
      <w:tr w:rsidR="004A11CE" w:rsidRPr="003F00AC" w14:paraId="2060E1A5" w14:textId="77777777" w:rsidTr="00590A08">
        <w:trPr>
          <w:cantSplit/>
          <w:trHeight w:hRule="exact" w:val="504"/>
        </w:trPr>
        <w:tc>
          <w:tcPr>
            <w:tcW w:w="1504" w:type="pct"/>
            <w:noWrap/>
            <w:vAlign w:val="bottom"/>
            <w:hideMark/>
          </w:tcPr>
          <w:p w14:paraId="42208F2E"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7621B6C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252,036 </w:t>
            </w:r>
          </w:p>
        </w:tc>
        <w:tc>
          <w:tcPr>
            <w:tcW w:w="874" w:type="pct"/>
            <w:noWrap/>
            <w:vAlign w:val="bottom"/>
          </w:tcPr>
          <w:p w14:paraId="066E76D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250,514 </w:t>
            </w:r>
          </w:p>
        </w:tc>
        <w:tc>
          <w:tcPr>
            <w:tcW w:w="874" w:type="pct"/>
            <w:noWrap/>
            <w:vAlign w:val="bottom"/>
          </w:tcPr>
          <w:p w14:paraId="56D201E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250,514 </w:t>
            </w:r>
          </w:p>
        </w:tc>
        <w:tc>
          <w:tcPr>
            <w:tcW w:w="874" w:type="pct"/>
            <w:noWrap/>
            <w:vAlign w:val="bottom"/>
          </w:tcPr>
          <w:p w14:paraId="51A0C98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(1,522)</w:t>
            </w:r>
          </w:p>
        </w:tc>
      </w:tr>
      <w:tr w:rsidR="004A11CE" w:rsidRPr="003F00AC" w14:paraId="3AC04B19" w14:textId="77777777" w:rsidTr="00590A08">
        <w:trPr>
          <w:cantSplit/>
          <w:trHeight w:hRule="exact" w:val="288"/>
        </w:trPr>
        <w:tc>
          <w:tcPr>
            <w:tcW w:w="1504" w:type="pct"/>
            <w:noWrap/>
            <w:vAlign w:val="bottom"/>
            <w:hideMark/>
          </w:tcPr>
          <w:p w14:paraId="3FBD2BFE"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574D79D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219,575 </w:t>
            </w:r>
          </w:p>
        </w:tc>
        <w:tc>
          <w:tcPr>
            <w:tcW w:w="874" w:type="pct"/>
            <w:noWrap/>
            <w:vAlign w:val="bottom"/>
          </w:tcPr>
          <w:p w14:paraId="5247899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216,864 </w:t>
            </w:r>
          </w:p>
        </w:tc>
        <w:tc>
          <w:tcPr>
            <w:tcW w:w="874" w:type="pct"/>
            <w:noWrap/>
            <w:vAlign w:val="bottom"/>
          </w:tcPr>
          <w:p w14:paraId="1D763BF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216,864 </w:t>
            </w:r>
          </w:p>
        </w:tc>
        <w:tc>
          <w:tcPr>
            <w:tcW w:w="874" w:type="pct"/>
            <w:noWrap/>
            <w:vAlign w:val="bottom"/>
          </w:tcPr>
          <w:p w14:paraId="5BE6A7C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(2,711)</w:t>
            </w:r>
          </w:p>
        </w:tc>
      </w:tr>
      <w:tr w:rsidR="004A11CE" w:rsidRPr="003F00AC" w14:paraId="1D76DB93" w14:textId="77777777" w:rsidTr="00590A08">
        <w:trPr>
          <w:cantSplit/>
          <w:trHeight w:hRule="exact" w:val="288"/>
        </w:trPr>
        <w:tc>
          <w:tcPr>
            <w:tcW w:w="1504" w:type="pct"/>
            <w:noWrap/>
            <w:vAlign w:val="bottom"/>
            <w:hideMark/>
          </w:tcPr>
          <w:p w14:paraId="7E0DDFEF"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7554DC9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346,681 </w:t>
            </w:r>
          </w:p>
        </w:tc>
        <w:tc>
          <w:tcPr>
            <w:tcW w:w="874" w:type="pct"/>
            <w:noWrap/>
            <w:vAlign w:val="bottom"/>
          </w:tcPr>
          <w:p w14:paraId="539E938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343,027 </w:t>
            </w:r>
          </w:p>
        </w:tc>
        <w:tc>
          <w:tcPr>
            <w:tcW w:w="874" w:type="pct"/>
            <w:noWrap/>
            <w:vAlign w:val="bottom"/>
          </w:tcPr>
          <w:p w14:paraId="058F38D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343,027 </w:t>
            </w:r>
          </w:p>
        </w:tc>
        <w:tc>
          <w:tcPr>
            <w:tcW w:w="874" w:type="pct"/>
            <w:noWrap/>
            <w:vAlign w:val="bottom"/>
          </w:tcPr>
          <w:p w14:paraId="6284D89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(3,654)</w:t>
            </w:r>
          </w:p>
        </w:tc>
      </w:tr>
      <w:tr w:rsidR="004A11CE" w:rsidRPr="003F00AC" w14:paraId="1B3B8BF6" w14:textId="77777777" w:rsidTr="00590A08">
        <w:trPr>
          <w:cantSplit/>
          <w:trHeight w:hRule="exact" w:val="288"/>
        </w:trPr>
        <w:tc>
          <w:tcPr>
            <w:tcW w:w="1504" w:type="pct"/>
            <w:noWrap/>
            <w:vAlign w:val="bottom"/>
            <w:hideMark/>
          </w:tcPr>
          <w:p w14:paraId="73D25663"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674918D0"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344,486 </w:t>
            </w:r>
          </w:p>
        </w:tc>
        <w:tc>
          <w:tcPr>
            <w:tcW w:w="874" w:type="pct"/>
            <w:noWrap/>
            <w:vAlign w:val="bottom"/>
          </w:tcPr>
          <w:p w14:paraId="7A49BF5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338,675 </w:t>
            </w:r>
          </w:p>
        </w:tc>
        <w:tc>
          <w:tcPr>
            <w:tcW w:w="874" w:type="pct"/>
            <w:noWrap/>
            <w:vAlign w:val="bottom"/>
          </w:tcPr>
          <w:p w14:paraId="7A3EA6B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338,675 </w:t>
            </w:r>
          </w:p>
        </w:tc>
        <w:tc>
          <w:tcPr>
            <w:tcW w:w="874" w:type="pct"/>
            <w:noWrap/>
            <w:vAlign w:val="bottom"/>
          </w:tcPr>
          <w:p w14:paraId="508F0EE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(5,811)</w:t>
            </w:r>
          </w:p>
        </w:tc>
      </w:tr>
      <w:tr w:rsidR="004A11CE" w:rsidRPr="003F00AC" w14:paraId="6BA97CA2" w14:textId="77777777" w:rsidTr="00590A08">
        <w:trPr>
          <w:cantSplit/>
          <w:trHeight w:hRule="exact" w:val="288"/>
        </w:trPr>
        <w:tc>
          <w:tcPr>
            <w:tcW w:w="1504" w:type="pct"/>
            <w:noWrap/>
            <w:vAlign w:val="bottom"/>
            <w:hideMark/>
          </w:tcPr>
          <w:p w14:paraId="56752040"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666326D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132,127 </w:t>
            </w:r>
          </w:p>
        </w:tc>
        <w:tc>
          <w:tcPr>
            <w:tcW w:w="874" w:type="pct"/>
            <w:noWrap/>
            <w:vAlign w:val="bottom"/>
          </w:tcPr>
          <w:p w14:paraId="04D50B8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132,923 </w:t>
            </w:r>
          </w:p>
        </w:tc>
        <w:tc>
          <w:tcPr>
            <w:tcW w:w="874" w:type="pct"/>
            <w:noWrap/>
            <w:vAlign w:val="bottom"/>
          </w:tcPr>
          <w:p w14:paraId="7C27E73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132,923 </w:t>
            </w:r>
          </w:p>
        </w:tc>
        <w:tc>
          <w:tcPr>
            <w:tcW w:w="874" w:type="pct"/>
            <w:noWrap/>
            <w:vAlign w:val="bottom"/>
          </w:tcPr>
          <w:p w14:paraId="21DE63D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796 </w:t>
            </w:r>
          </w:p>
        </w:tc>
      </w:tr>
      <w:tr w:rsidR="004A11CE" w:rsidRPr="003F00AC" w14:paraId="66BC2519" w14:textId="77777777" w:rsidTr="00590A08">
        <w:trPr>
          <w:cantSplit/>
          <w:trHeight w:hRule="exact" w:val="504"/>
        </w:trPr>
        <w:tc>
          <w:tcPr>
            <w:tcW w:w="1504" w:type="pct"/>
            <w:noWrap/>
            <w:vAlign w:val="bottom"/>
            <w:hideMark/>
          </w:tcPr>
          <w:p w14:paraId="601F35E8"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2863E43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457,512 </w:t>
            </w:r>
          </w:p>
        </w:tc>
        <w:tc>
          <w:tcPr>
            <w:tcW w:w="874" w:type="pct"/>
            <w:noWrap/>
            <w:vAlign w:val="bottom"/>
          </w:tcPr>
          <w:p w14:paraId="1B36F12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456,884 </w:t>
            </w:r>
          </w:p>
        </w:tc>
        <w:tc>
          <w:tcPr>
            <w:tcW w:w="874" w:type="pct"/>
            <w:noWrap/>
            <w:vAlign w:val="bottom"/>
          </w:tcPr>
          <w:p w14:paraId="25CDBFC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456,884 </w:t>
            </w:r>
          </w:p>
        </w:tc>
        <w:tc>
          <w:tcPr>
            <w:tcW w:w="874" w:type="pct"/>
            <w:noWrap/>
            <w:vAlign w:val="bottom"/>
          </w:tcPr>
          <w:p w14:paraId="61431CF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(628)</w:t>
            </w:r>
          </w:p>
        </w:tc>
      </w:tr>
      <w:tr w:rsidR="004A11CE" w:rsidRPr="003F00AC" w14:paraId="4772BFD7" w14:textId="77777777" w:rsidTr="00590A08">
        <w:trPr>
          <w:cantSplit/>
          <w:trHeight w:hRule="exact" w:val="288"/>
        </w:trPr>
        <w:tc>
          <w:tcPr>
            <w:tcW w:w="1504" w:type="pct"/>
            <w:noWrap/>
            <w:vAlign w:val="bottom"/>
            <w:hideMark/>
          </w:tcPr>
          <w:p w14:paraId="5AE80E57"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137B0CC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547,991 </w:t>
            </w:r>
          </w:p>
        </w:tc>
        <w:tc>
          <w:tcPr>
            <w:tcW w:w="874" w:type="pct"/>
            <w:noWrap/>
            <w:vAlign w:val="bottom"/>
          </w:tcPr>
          <w:p w14:paraId="72A5FAB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546,200 </w:t>
            </w:r>
          </w:p>
        </w:tc>
        <w:tc>
          <w:tcPr>
            <w:tcW w:w="874" w:type="pct"/>
            <w:noWrap/>
            <w:vAlign w:val="bottom"/>
          </w:tcPr>
          <w:p w14:paraId="6490492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546,200 </w:t>
            </w:r>
          </w:p>
        </w:tc>
        <w:tc>
          <w:tcPr>
            <w:tcW w:w="874" w:type="pct"/>
            <w:noWrap/>
            <w:vAlign w:val="bottom"/>
          </w:tcPr>
          <w:p w14:paraId="0E53FF3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(1,791)</w:t>
            </w:r>
          </w:p>
        </w:tc>
      </w:tr>
      <w:tr w:rsidR="004A11CE" w:rsidRPr="003F00AC" w14:paraId="69A09AFE" w14:textId="77777777" w:rsidTr="00590A08">
        <w:trPr>
          <w:cantSplit/>
          <w:trHeight w:hRule="exact" w:val="288"/>
        </w:trPr>
        <w:tc>
          <w:tcPr>
            <w:tcW w:w="1504" w:type="pct"/>
            <w:noWrap/>
            <w:vAlign w:val="bottom"/>
            <w:hideMark/>
          </w:tcPr>
          <w:p w14:paraId="1836734C"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7BF1FC6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820,745 </w:t>
            </w:r>
          </w:p>
        </w:tc>
        <w:tc>
          <w:tcPr>
            <w:tcW w:w="874" w:type="pct"/>
            <w:noWrap/>
            <w:vAlign w:val="bottom"/>
          </w:tcPr>
          <w:p w14:paraId="0D6DEF4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811,400 </w:t>
            </w:r>
          </w:p>
        </w:tc>
        <w:tc>
          <w:tcPr>
            <w:tcW w:w="874" w:type="pct"/>
            <w:noWrap/>
            <w:vAlign w:val="bottom"/>
          </w:tcPr>
          <w:p w14:paraId="4D81AFF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811,400 </w:t>
            </w:r>
          </w:p>
        </w:tc>
        <w:tc>
          <w:tcPr>
            <w:tcW w:w="874" w:type="pct"/>
            <w:noWrap/>
            <w:vAlign w:val="bottom"/>
          </w:tcPr>
          <w:p w14:paraId="0347840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(9,345)</w:t>
            </w:r>
          </w:p>
        </w:tc>
      </w:tr>
      <w:tr w:rsidR="004A11CE" w:rsidRPr="003F00AC" w14:paraId="5D77A951" w14:textId="77777777" w:rsidTr="00590A08">
        <w:trPr>
          <w:cantSplit/>
          <w:trHeight w:hRule="exact" w:val="288"/>
        </w:trPr>
        <w:tc>
          <w:tcPr>
            <w:tcW w:w="1504" w:type="pct"/>
            <w:noWrap/>
            <w:vAlign w:val="bottom"/>
            <w:hideMark/>
          </w:tcPr>
          <w:p w14:paraId="5166E0AF"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72C6855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434,126 </w:t>
            </w:r>
          </w:p>
        </w:tc>
        <w:tc>
          <w:tcPr>
            <w:tcW w:w="874" w:type="pct"/>
            <w:noWrap/>
            <w:vAlign w:val="bottom"/>
          </w:tcPr>
          <w:p w14:paraId="44F57C4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434,124 </w:t>
            </w:r>
          </w:p>
        </w:tc>
        <w:tc>
          <w:tcPr>
            <w:tcW w:w="874" w:type="pct"/>
            <w:noWrap/>
            <w:vAlign w:val="bottom"/>
          </w:tcPr>
          <w:p w14:paraId="18AD490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434,124 </w:t>
            </w:r>
          </w:p>
        </w:tc>
        <w:tc>
          <w:tcPr>
            <w:tcW w:w="874" w:type="pct"/>
            <w:noWrap/>
            <w:vAlign w:val="bottom"/>
          </w:tcPr>
          <w:p w14:paraId="4AD80D0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w:t>
            </w:r>
          </w:p>
        </w:tc>
      </w:tr>
      <w:tr w:rsidR="004A11CE" w:rsidRPr="003F00AC" w14:paraId="4DD33D94" w14:textId="77777777" w:rsidTr="00590A08">
        <w:trPr>
          <w:cantSplit/>
          <w:trHeight w:hRule="exact" w:val="288"/>
        </w:trPr>
        <w:tc>
          <w:tcPr>
            <w:tcW w:w="1504" w:type="pct"/>
            <w:noWrap/>
            <w:vAlign w:val="bottom"/>
            <w:hideMark/>
          </w:tcPr>
          <w:p w14:paraId="52A76CFB"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7C0CA9E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222,355 </w:t>
            </w:r>
          </w:p>
        </w:tc>
        <w:tc>
          <w:tcPr>
            <w:tcW w:w="874" w:type="pct"/>
            <w:noWrap/>
            <w:vAlign w:val="bottom"/>
          </w:tcPr>
          <w:p w14:paraId="0CDE0EA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219,348 </w:t>
            </w:r>
          </w:p>
        </w:tc>
        <w:tc>
          <w:tcPr>
            <w:tcW w:w="874" w:type="pct"/>
            <w:noWrap/>
            <w:vAlign w:val="bottom"/>
          </w:tcPr>
          <w:p w14:paraId="3DE413E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219,348 </w:t>
            </w:r>
          </w:p>
        </w:tc>
        <w:tc>
          <w:tcPr>
            <w:tcW w:w="874" w:type="pct"/>
            <w:noWrap/>
            <w:vAlign w:val="bottom"/>
          </w:tcPr>
          <w:p w14:paraId="71DD31F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(3,007)</w:t>
            </w:r>
          </w:p>
        </w:tc>
      </w:tr>
      <w:tr w:rsidR="004A11CE" w:rsidRPr="003F00AC" w14:paraId="7B454274" w14:textId="77777777" w:rsidTr="00590A08">
        <w:trPr>
          <w:cantSplit/>
          <w:trHeight w:hRule="exact" w:val="504"/>
        </w:trPr>
        <w:tc>
          <w:tcPr>
            <w:tcW w:w="1504" w:type="pct"/>
            <w:noWrap/>
            <w:vAlign w:val="bottom"/>
            <w:hideMark/>
          </w:tcPr>
          <w:p w14:paraId="3BEE370D"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3CC2B0D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487,492 </w:t>
            </w:r>
          </w:p>
        </w:tc>
        <w:tc>
          <w:tcPr>
            <w:tcW w:w="874" w:type="pct"/>
            <w:noWrap/>
            <w:vAlign w:val="bottom"/>
          </w:tcPr>
          <w:p w14:paraId="1407B82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481,831 </w:t>
            </w:r>
          </w:p>
        </w:tc>
        <w:tc>
          <w:tcPr>
            <w:tcW w:w="874" w:type="pct"/>
            <w:noWrap/>
            <w:vAlign w:val="bottom"/>
          </w:tcPr>
          <w:p w14:paraId="0731381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481,831 </w:t>
            </w:r>
          </w:p>
        </w:tc>
        <w:tc>
          <w:tcPr>
            <w:tcW w:w="874" w:type="pct"/>
            <w:noWrap/>
            <w:vAlign w:val="bottom"/>
          </w:tcPr>
          <w:p w14:paraId="0640B3F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(5,661)</w:t>
            </w:r>
          </w:p>
        </w:tc>
      </w:tr>
      <w:tr w:rsidR="004A11CE" w:rsidRPr="003F00AC" w14:paraId="3A523347" w14:textId="77777777" w:rsidTr="00590A08">
        <w:trPr>
          <w:cantSplit/>
          <w:trHeight w:hRule="exact" w:val="288"/>
        </w:trPr>
        <w:tc>
          <w:tcPr>
            <w:tcW w:w="1504" w:type="pct"/>
            <w:noWrap/>
            <w:vAlign w:val="bottom"/>
            <w:hideMark/>
          </w:tcPr>
          <w:p w14:paraId="2B1344AB"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1D3E169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71F5306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664E332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610C923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7E2EE409" w14:textId="77777777" w:rsidTr="00590A08">
        <w:trPr>
          <w:cantSplit/>
          <w:trHeight w:hRule="exact" w:val="288"/>
        </w:trPr>
        <w:tc>
          <w:tcPr>
            <w:tcW w:w="1504" w:type="pct"/>
            <w:noWrap/>
            <w:vAlign w:val="bottom"/>
            <w:hideMark/>
          </w:tcPr>
          <w:p w14:paraId="7E8608D3"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770D854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144,305 </w:t>
            </w:r>
          </w:p>
        </w:tc>
        <w:tc>
          <w:tcPr>
            <w:tcW w:w="874" w:type="pct"/>
            <w:noWrap/>
            <w:vAlign w:val="bottom"/>
          </w:tcPr>
          <w:p w14:paraId="5CBEF41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143,283 </w:t>
            </w:r>
          </w:p>
        </w:tc>
        <w:tc>
          <w:tcPr>
            <w:tcW w:w="874" w:type="pct"/>
            <w:noWrap/>
            <w:vAlign w:val="bottom"/>
          </w:tcPr>
          <w:p w14:paraId="24A72DF0"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143,283 </w:t>
            </w:r>
          </w:p>
        </w:tc>
        <w:tc>
          <w:tcPr>
            <w:tcW w:w="874" w:type="pct"/>
            <w:noWrap/>
            <w:vAlign w:val="bottom"/>
          </w:tcPr>
          <w:p w14:paraId="3C9A154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(1,022)</w:t>
            </w:r>
          </w:p>
        </w:tc>
      </w:tr>
      <w:tr w:rsidR="004A11CE" w:rsidRPr="003F00AC" w14:paraId="5017AD48" w14:textId="77777777" w:rsidTr="00590A08">
        <w:trPr>
          <w:cantSplit/>
          <w:trHeight w:hRule="exact" w:val="288"/>
        </w:trPr>
        <w:tc>
          <w:tcPr>
            <w:tcW w:w="1504" w:type="pct"/>
            <w:noWrap/>
            <w:vAlign w:val="bottom"/>
            <w:hideMark/>
          </w:tcPr>
          <w:p w14:paraId="67EF23A7"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5C37BD9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230,915 </w:t>
            </w:r>
          </w:p>
        </w:tc>
        <w:tc>
          <w:tcPr>
            <w:tcW w:w="874" w:type="pct"/>
            <w:noWrap/>
            <w:vAlign w:val="bottom"/>
          </w:tcPr>
          <w:p w14:paraId="6170663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230,480 </w:t>
            </w:r>
          </w:p>
        </w:tc>
        <w:tc>
          <w:tcPr>
            <w:tcW w:w="874" w:type="pct"/>
            <w:noWrap/>
            <w:vAlign w:val="bottom"/>
          </w:tcPr>
          <w:p w14:paraId="300D9C6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230,480 </w:t>
            </w:r>
          </w:p>
        </w:tc>
        <w:tc>
          <w:tcPr>
            <w:tcW w:w="874" w:type="pct"/>
            <w:noWrap/>
            <w:vAlign w:val="bottom"/>
          </w:tcPr>
          <w:p w14:paraId="1535E82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(435)</w:t>
            </w:r>
          </w:p>
        </w:tc>
      </w:tr>
      <w:tr w:rsidR="004A11CE" w:rsidRPr="003F00AC" w14:paraId="21557447" w14:textId="77777777" w:rsidTr="00590A08">
        <w:trPr>
          <w:cantSplit/>
          <w:trHeight w:hRule="exact" w:val="288"/>
        </w:trPr>
        <w:tc>
          <w:tcPr>
            <w:tcW w:w="1504" w:type="pct"/>
            <w:noWrap/>
            <w:vAlign w:val="bottom"/>
            <w:hideMark/>
          </w:tcPr>
          <w:p w14:paraId="375F74D4"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6411C26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185BDE0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1760BE7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757840A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601C4487" w14:textId="77777777" w:rsidTr="00590A08">
        <w:trPr>
          <w:cantSplit/>
          <w:trHeight w:hRule="exact" w:val="504"/>
        </w:trPr>
        <w:tc>
          <w:tcPr>
            <w:tcW w:w="1504" w:type="pct"/>
            <w:noWrap/>
            <w:vAlign w:val="bottom"/>
            <w:hideMark/>
          </w:tcPr>
          <w:p w14:paraId="665A9C63"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3D2E5E9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711,136 </w:t>
            </w:r>
          </w:p>
        </w:tc>
        <w:tc>
          <w:tcPr>
            <w:tcW w:w="874" w:type="pct"/>
            <w:noWrap/>
            <w:vAlign w:val="bottom"/>
          </w:tcPr>
          <w:p w14:paraId="36EF1AB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703,223 </w:t>
            </w:r>
          </w:p>
        </w:tc>
        <w:tc>
          <w:tcPr>
            <w:tcW w:w="874" w:type="pct"/>
            <w:noWrap/>
            <w:vAlign w:val="bottom"/>
          </w:tcPr>
          <w:p w14:paraId="0DE1059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703,223 </w:t>
            </w:r>
          </w:p>
        </w:tc>
        <w:tc>
          <w:tcPr>
            <w:tcW w:w="874" w:type="pct"/>
            <w:noWrap/>
            <w:vAlign w:val="bottom"/>
          </w:tcPr>
          <w:p w14:paraId="0C9F8E2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(7,913)</w:t>
            </w:r>
          </w:p>
        </w:tc>
      </w:tr>
      <w:tr w:rsidR="004A11CE" w:rsidRPr="003F00AC" w14:paraId="52D0A351" w14:textId="77777777" w:rsidTr="00590A08">
        <w:trPr>
          <w:cantSplit/>
          <w:trHeight w:hRule="exact" w:val="288"/>
        </w:trPr>
        <w:tc>
          <w:tcPr>
            <w:tcW w:w="1504" w:type="pct"/>
            <w:noWrap/>
            <w:vAlign w:val="bottom"/>
            <w:hideMark/>
          </w:tcPr>
          <w:p w14:paraId="377DE641"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73F7251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169,011 </w:t>
            </w:r>
          </w:p>
        </w:tc>
        <w:tc>
          <w:tcPr>
            <w:tcW w:w="874" w:type="pct"/>
            <w:noWrap/>
            <w:vAlign w:val="bottom"/>
          </w:tcPr>
          <w:p w14:paraId="6B56457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167,121 </w:t>
            </w:r>
          </w:p>
        </w:tc>
        <w:tc>
          <w:tcPr>
            <w:tcW w:w="874" w:type="pct"/>
            <w:noWrap/>
            <w:vAlign w:val="bottom"/>
          </w:tcPr>
          <w:p w14:paraId="67B3879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167,121 </w:t>
            </w:r>
          </w:p>
        </w:tc>
        <w:tc>
          <w:tcPr>
            <w:tcW w:w="874" w:type="pct"/>
            <w:noWrap/>
            <w:vAlign w:val="bottom"/>
          </w:tcPr>
          <w:p w14:paraId="6D64E5C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(1,890)</w:t>
            </w:r>
          </w:p>
        </w:tc>
      </w:tr>
      <w:tr w:rsidR="004A11CE" w:rsidRPr="003F00AC" w14:paraId="4DDA991B" w14:textId="77777777" w:rsidTr="00590A08">
        <w:trPr>
          <w:cantSplit/>
          <w:trHeight w:hRule="exact" w:val="288"/>
        </w:trPr>
        <w:tc>
          <w:tcPr>
            <w:tcW w:w="1504" w:type="pct"/>
            <w:noWrap/>
            <w:vAlign w:val="bottom"/>
            <w:hideMark/>
          </w:tcPr>
          <w:p w14:paraId="29163CF5"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552D575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1,558,505 </w:t>
            </w:r>
          </w:p>
        </w:tc>
        <w:tc>
          <w:tcPr>
            <w:tcW w:w="874" w:type="pct"/>
            <w:noWrap/>
            <w:vAlign w:val="bottom"/>
          </w:tcPr>
          <w:p w14:paraId="477DC59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1,533,773 </w:t>
            </w:r>
          </w:p>
        </w:tc>
        <w:tc>
          <w:tcPr>
            <w:tcW w:w="874" w:type="pct"/>
            <w:noWrap/>
            <w:vAlign w:val="bottom"/>
          </w:tcPr>
          <w:p w14:paraId="3F11B87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1,533,773 </w:t>
            </w:r>
          </w:p>
        </w:tc>
        <w:tc>
          <w:tcPr>
            <w:tcW w:w="874" w:type="pct"/>
            <w:noWrap/>
            <w:vAlign w:val="bottom"/>
          </w:tcPr>
          <w:p w14:paraId="25DDED0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(24,732)</w:t>
            </w:r>
          </w:p>
        </w:tc>
      </w:tr>
      <w:tr w:rsidR="004A11CE" w:rsidRPr="003F00AC" w14:paraId="3600C5B9" w14:textId="77777777" w:rsidTr="00590A08">
        <w:trPr>
          <w:cantSplit/>
          <w:trHeight w:hRule="exact" w:val="288"/>
        </w:trPr>
        <w:tc>
          <w:tcPr>
            <w:tcW w:w="1504" w:type="pct"/>
            <w:noWrap/>
            <w:vAlign w:val="bottom"/>
            <w:hideMark/>
          </w:tcPr>
          <w:p w14:paraId="563074CD"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1BFDCE1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802,289 </w:t>
            </w:r>
          </w:p>
        </w:tc>
        <w:tc>
          <w:tcPr>
            <w:tcW w:w="874" w:type="pct"/>
            <w:noWrap/>
            <w:vAlign w:val="bottom"/>
          </w:tcPr>
          <w:p w14:paraId="72D723B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801,480 </w:t>
            </w:r>
          </w:p>
        </w:tc>
        <w:tc>
          <w:tcPr>
            <w:tcW w:w="874" w:type="pct"/>
            <w:noWrap/>
            <w:vAlign w:val="bottom"/>
          </w:tcPr>
          <w:p w14:paraId="4282E10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801,480 </w:t>
            </w:r>
          </w:p>
        </w:tc>
        <w:tc>
          <w:tcPr>
            <w:tcW w:w="874" w:type="pct"/>
            <w:noWrap/>
            <w:vAlign w:val="bottom"/>
          </w:tcPr>
          <w:p w14:paraId="31FF9B9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(809)</w:t>
            </w:r>
          </w:p>
        </w:tc>
      </w:tr>
      <w:tr w:rsidR="004A11CE" w:rsidRPr="003F00AC" w14:paraId="2A3BFC56" w14:textId="77777777" w:rsidTr="00590A08">
        <w:trPr>
          <w:cantSplit/>
          <w:trHeight w:hRule="exact" w:val="288"/>
        </w:trPr>
        <w:tc>
          <w:tcPr>
            <w:tcW w:w="1504" w:type="pct"/>
            <w:noWrap/>
            <w:vAlign w:val="bottom"/>
            <w:hideMark/>
          </w:tcPr>
          <w:p w14:paraId="56AE2A30"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7295676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68ADA15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6813008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3C086CA0"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40C27EC5" w14:textId="77777777" w:rsidTr="00590A08">
        <w:trPr>
          <w:cantSplit/>
          <w:trHeight w:hRule="exact" w:val="504"/>
        </w:trPr>
        <w:tc>
          <w:tcPr>
            <w:tcW w:w="1504" w:type="pct"/>
            <w:noWrap/>
            <w:vAlign w:val="bottom"/>
            <w:hideMark/>
          </w:tcPr>
          <w:p w14:paraId="5A4C2A49"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36FF117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943,934 </w:t>
            </w:r>
          </w:p>
        </w:tc>
        <w:tc>
          <w:tcPr>
            <w:tcW w:w="874" w:type="pct"/>
            <w:noWrap/>
            <w:vAlign w:val="bottom"/>
          </w:tcPr>
          <w:p w14:paraId="724D6E4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931,598 </w:t>
            </w:r>
          </w:p>
        </w:tc>
        <w:tc>
          <w:tcPr>
            <w:tcW w:w="874" w:type="pct"/>
            <w:noWrap/>
            <w:vAlign w:val="bottom"/>
          </w:tcPr>
          <w:p w14:paraId="1F8D4DA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931,598 </w:t>
            </w:r>
          </w:p>
        </w:tc>
        <w:tc>
          <w:tcPr>
            <w:tcW w:w="874" w:type="pct"/>
            <w:noWrap/>
            <w:vAlign w:val="bottom"/>
          </w:tcPr>
          <w:p w14:paraId="0AE9A74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(12,336)</w:t>
            </w:r>
          </w:p>
        </w:tc>
      </w:tr>
      <w:tr w:rsidR="004A11CE" w:rsidRPr="003F00AC" w14:paraId="7287F010" w14:textId="77777777" w:rsidTr="00590A08">
        <w:trPr>
          <w:cantSplit/>
          <w:trHeight w:hRule="exact" w:val="288"/>
        </w:trPr>
        <w:tc>
          <w:tcPr>
            <w:tcW w:w="1504" w:type="pct"/>
            <w:noWrap/>
            <w:vAlign w:val="bottom"/>
            <w:hideMark/>
          </w:tcPr>
          <w:p w14:paraId="008625B6"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356157F0"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289,143 </w:t>
            </w:r>
          </w:p>
        </w:tc>
        <w:tc>
          <w:tcPr>
            <w:tcW w:w="874" w:type="pct"/>
            <w:noWrap/>
            <w:vAlign w:val="bottom"/>
          </w:tcPr>
          <w:p w14:paraId="72775B1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285,445 </w:t>
            </w:r>
          </w:p>
        </w:tc>
        <w:tc>
          <w:tcPr>
            <w:tcW w:w="874" w:type="pct"/>
            <w:noWrap/>
            <w:vAlign w:val="bottom"/>
          </w:tcPr>
          <w:p w14:paraId="67EE82F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285,445 </w:t>
            </w:r>
          </w:p>
        </w:tc>
        <w:tc>
          <w:tcPr>
            <w:tcW w:w="874" w:type="pct"/>
            <w:noWrap/>
            <w:vAlign w:val="bottom"/>
          </w:tcPr>
          <w:p w14:paraId="44224A4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(3,698)</w:t>
            </w:r>
          </w:p>
        </w:tc>
      </w:tr>
      <w:tr w:rsidR="004A11CE" w:rsidRPr="003F00AC" w14:paraId="12F13074" w14:textId="77777777" w:rsidTr="00590A08">
        <w:trPr>
          <w:cantSplit/>
          <w:trHeight w:hRule="exact" w:val="288"/>
        </w:trPr>
        <w:tc>
          <w:tcPr>
            <w:tcW w:w="1504" w:type="pct"/>
            <w:noWrap/>
            <w:vAlign w:val="bottom"/>
            <w:hideMark/>
          </w:tcPr>
          <w:p w14:paraId="64117C16"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0DD255F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344,112 </w:t>
            </w:r>
          </w:p>
        </w:tc>
        <w:tc>
          <w:tcPr>
            <w:tcW w:w="874" w:type="pct"/>
            <w:noWrap/>
            <w:vAlign w:val="bottom"/>
          </w:tcPr>
          <w:p w14:paraId="59380BB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340,648 </w:t>
            </w:r>
          </w:p>
        </w:tc>
        <w:tc>
          <w:tcPr>
            <w:tcW w:w="874" w:type="pct"/>
            <w:noWrap/>
            <w:vAlign w:val="bottom"/>
          </w:tcPr>
          <w:p w14:paraId="56264D6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340,648 </w:t>
            </w:r>
          </w:p>
        </w:tc>
        <w:tc>
          <w:tcPr>
            <w:tcW w:w="874" w:type="pct"/>
            <w:noWrap/>
            <w:vAlign w:val="bottom"/>
          </w:tcPr>
          <w:p w14:paraId="16749E7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(3,464)</w:t>
            </w:r>
          </w:p>
        </w:tc>
      </w:tr>
      <w:tr w:rsidR="004A11CE" w:rsidRPr="003F00AC" w14:paraId="354C7F29" w14:textId="77777777" w:rsidTr="00590A08">
        <w:trPr>
          <w:cantSplit/>
          <w:trHeight w:hRule="exact" w:val="288"/>
        </w:trPr>
        <w:tc>
          <w:tcPr>
            <w:tcW w:w="1504" w:type="pct"/>
            <w:noWrap/>
            <w:vAlign w:val="bottom"/>
            <w:hideMark/>
          </w:tcPr>
          <w:p w14:paraId="49DC7C1A"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2A91C07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1,098,355 </w:t>
            </w:r>
          </w:p>
        </w:tc>
        <w:tc>
          <w:tcPr>
            <w:tcW w:w="874" w:type="pct"/>
            <w:noWrap/>
            <w:vAlign w:val="bottom"/>
          </w:tcPr>
          <w:p w14:paraId="349293D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1,085,675 </w:t>
            </w:r>
          </w:p>
        </w:tc>
        <w:tc>
          <w:tcPr>
            <w:tcW w:w="874" w:type="pct"/>
            <w:noWrap/>
            <w:vAlign w:val="bottom"/>
          </w:tcPr>
          <w:p w14:paraId="763D7DE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1,085,675 </w:t>
            </w:r>
          </w:p>
        </w:tc>
        <w:tc>
          <w:tcPr>
            <w:tcW w:w="874" w:type="pct"/>
            <w:noWrap/>
            <w:vAlign w:val="bottom"/>
          </w:tcPr>
          <w:p w14:paraId="30151ED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(12,680)</w:t>
            </w:r>
          </w:p>
        </w:tc>
      </w:tr>
      <w:tr w:rsidR="004A11CE" w:rsidRPr="003F00AC" w14:paraId="0BDEC5C5" w14:textId="77777777" w:rsidTr="00590A08">
        <w:trPr>
          <w:cantSplit/>
          <w:trHeight w:hRule="exact" w:val="288"/>
        </w:trPr>
        <w:tc>
          <w:tcPr>
            <w:tcW w:w="1504" w:type="pct"/>
            <w:noWrap/>
            <w:vAlign w:val="bottom"/>
            <w:hideMark/>
          </w:tcPr>
          <w:p w14:paraId="52B7210F"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567C1C2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72501C7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0660F27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5041EAE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7F7D5FD5" w14:textId="77777777" w:rsidTr="00590A08">
        <w:trPr>
          <w:cantSplit/>
          <w:trHeight w:hRule="exact" w:val="504"/>
        </w:trPr>
        <w:tc>
          <w:tcPr>
            <w:tcW w:w="1504" w:type="pct"/>
            <w:noWrap/>
            <w:vAlign w:val="bottom"/>
            <w:hideMark/>
          </w:tcPr>
          <w:p w14:paraId="7C55BC1A"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001E31B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427,368 </w:t>
            </w:r>
          </w:p>
        </w:tc>
        <w:tc>
          <w:tcPr>
            <w:tcW w:w="874" w:type="pct"/>
            <w:noWrap/>
            <w:vAlign w:val="bottom"/>
          </w:tcPr>
          <w:p w14:paraId="21665ED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428,932 </w:t>
            </w:r>
          </w:p>
        </w:tc>
        <w:tc>
          <w:tcPr>
            <w:tcW w:w="874" w:type="pct"/>
            <w:noWrap/>
            <w:vAlign w:val="bottom"/>
          </w:tcPr>
          <w:p w14:paraId="6F51801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428,932 </w:t>
            </w:r>
          </w:p>
        </w:tc>
        <w:tc>
          <w:tcPr>
            <w:tcW w:w="874" w:type="pct"/>
            <w:noWrap/>
            <w:vAlign w:val="bottom"/>
          </w:tcPr>
          <w:p w14:paraId="24AC426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1,564 </w:t>
            </w:r>
          </w:p>
        </w:tc>
      </w:tr>
      <w:tr w:rsidR="004A11CE" w:rsidRPr="003F00AC" w14:paraId="24C00452" w14:textId="77777777" w:rsidTr="00590A08">
        <w:trPr>
          <w:cantSplit/>
          <w:trHeight w:hRule="exact" w:val="288"/>
        </w:trPr>
        <w:tc>
          <w:tcPr>
            <w:tcW w:w="1504" w:type="pct"/>
            <w:noWrap/>
            <w:vAlign w:val="bottom"/>
            <w:hideMark/>
          </w:tcPr>
          <w:p w14:paraId="07D26179"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2CF2126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5DB9FDF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4351F90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3ACB4FC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61A08791" w14:textId="77777777" w:rsidTr="00590A08">
        <w:trPr>
          <w:cantSplit/>
          <w:trHeight w:hRule="exact" w:val="288"/>
        </w:trPr>
        <w:tc>
          <w:tcPr>
            <w:tcW w:w="1504" w:type="pct"/>
            <w:noWrap/>
            <w:vAlign w:val="bottom"/>
            <w:hideMark/>
          </w:tcPr>
          <w:p w14:paraId="757289C3"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461C051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531,455 </w:t>
            </w:r>
          </w:p>
        </w:tc>
        <w:tc>
          <w:tcPr>
            <w:tcW w:w="874" w:type="pct"/>
            <w:noWrap/>
            <w:vAlign w:val="bottom"/>
          </w:tcPr>
          <w:p w14:paraId="3BFBF19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527,425 </w:t>
            </w:r>
          </w:p>
        </w:tc>
        <w:tc>
          <w:tcPr>
            <w:tcW w:w="874" w:type="pct"/>
            <w:noWrap/>
            <w:vAlign w:val="bottom"/>
          </w:tcPr>
          <w:p w14:paraId="4B6FE41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527,425 </w:t>
            </w:r>
          </w:p>
        </w:tc>
        <w:tc>
          <w:tcPr>
            <w:tcW w:w="874" w:type="pct"/>
            <w:noWrap/>
            <w:vAlign w:val="bottom"/>
          </w:tcPr>
          <w:p w14:paraId="1E8EA6C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(4,030)</w:t>
            </w:r>
          </w:p>
        </w:tc>
      </w:tr>
      <w:tr w:rsidR="004A11CE" w:rsidRPr="003F00AC" w14:paraId="5AC7D34A" w14:textId="77777777" w:rsidTr="00590A08">
        <w:trPr>
          <w:cantSplit/>
          <w:trHeight w:hRule="exact" w:val="288"/>
        </w:trPr>
        <w:tc>
          <w:tcPr>
            <w:tcW w:w="1504" w:type="pct"/>
            <w:noWrap/>
            <w:vAlign w:val="bottom"/>
            <w:hideMark/>
          </w:tcPr>
          <w:p w14:paraId="667DA1C3"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7CB398B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1,782,162 </w:t>
            </w:r>
          </w:p>
        </w:tc>
        <w:tc>
          <w:tcPr>
            <w:tcW w:w="874" w:type="pct"/>
            <w:noWrap/>
            <w:vAlign w:val="bottom"/>
          </w:tcPr>
          <w:p w14:paraId="10F7A83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1,779,989 </w:t>
            </w:r>
          </w:p>
        </w:tc>
        <w:tc>
          <w:tcPr>
            <w:tcW w:w="874" w:type="pct"/>
            <w:noWrap/>
            <w:vAlign w:val="bottom"/>
          </w:tcPr>
          <w:p w14:paraId="07FDDF5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1,779,989 </w:t>
            </w:r>
          </w:p>
        </w:tc>
        <w:tc>
          <w:tcPr>
            <w:tcW w:w="874" w:type="pct"/>
            <w:noWrap/>
            <w:vAlign w:val="bottom"/>
          </w:tcPr>
          <w:p w14:paraId="316DC26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(2,173)</w:t>
            </w:r>
          </w:p>
        </w:tc>
      </w:tr>
      <w:tr w:rsidR="004A11CE" w:rsidRPr="003F00AC" w14:paraId="44A03A9E" w14:textId="77777777" w:rsidTr="00590A08">
        <w:trPr>
          <w:cantSplit/>
          <w:trHeight w:hRule="exact" w:val="288"/>
        </w:trPr>
        <w:tc>
          <w:tcPr>
            <w:tcW w:w="1504" w:type="pct"/>
            <w:noWrap/>
            <w:vAlign w:val="bottom"/>
            <w:hideMark/>
          </w:tcPr>
          <w:p w14:paraId="3F01B0F9"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3EEF1A4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176,190 </w:t>
            </w:r>
          </w:p>
        </w:tc>
        <w:tc>
          <w:tcPr>
            <w:tcW w:w="874" w:type="pct"/>
            <w:noWrap/>
            <w:vAlign w:val="bottom"/>
          </w:tcPr>
          <w:p w14:paraId="75D0A74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175,930 </w:t>
            </w:r>
          </w:p>
        </w:tc>
        <w:tc>
          <w:tcPr>
            <w:tcW w:w="874" w:type="pct"/>
            <w:noWrap/>
            <w:vAlign w:val="bottom"/>
          </w:tcPr>
          <w:p w14:paraId="60AE4E8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175,930 </w:t>
            </w:r>
          </w:p>
        </w:tc>
        <w:tc>
          <w:tcPr>
            <w:tcW w:w="874" w:type="pct"/>
            <w:noWrap/>
            <w:vAlign w:val="bottom"/>
          </w:tcPr>
          <w:p w14:paraId="1A081F2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(260)</w:t>
            </w:r>
          </w:p>
        </w:tc>
      </w:tr>
      <w:tr w:rsidR="004A11CE" w:rsidRPr="003F00AC" w14:paraId="5EDAE4EE" w14:textId="77777777" w:rsidTr="00590A08">
        <w:trPr>
          <w:cantSplit/>
          <w:trHeight w:hRule="exact" w:val="504"/>
        </w:trPr>
        <w:tc>
          <w:tcPr>
            <w:tcW w:w="1504" w:type="pct"/>
            <w:noWrap/>
            <w:vAlign w:val="bottom"/>
            <w:hideMark/>
          </w:tcPr>
          <w:p w14:paraId="51F58741"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5352A9D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254BA10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616CB120"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21D40BF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03777407" w14:textId="77777777" w:rsidTr="00590A08">
        <w:trPr>
          <w:cantSplit/>
          <w:trHeight w:hRule="exact" w:val="288"/>
        </w:trPr>
        <w:tc>
          <w:tcPr>
            <w:tcW w:w="1504" w:type="pct"/>
            <w:noWrap/>
            <w:vAlign w:val="bottom"/>
            <w:hideMark/>
          </w:tcPr>
          <w:p w14:paraId="0E8D6A23"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622D74D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634,876 </w:t>
            </w:r>
          </w:p>
        </w:tc>
        <w:tc>
          <w:tcPr>
            <w:tcW w:w="874" w:type="pct"/>
            <w:noWrap/>
            <w:vAlign w:val="bottom"/>
          </w:tcPr>
          <w:p w14:paraId="04E92C50"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634,834 </w:t>
            </w:r>
          </w:p>
        </w:tc>
        <w:tc>
          <w:tcPr>
            <w:tcW w:w="874" w:type="pct"/>
            <w:noWrap/>
            <w:vAlign w:val="bottom"/>
          </w:tcPr>
          <w:p w14:paraId="0055AD5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634,834 </w:t>
            </w:r>
          </w:p>
        </w:tc>
        <w:tc>
          <w:tcPr>
            <w:tcW w:w="874" w:type="pct"/>
            <w:noWrap/>
            <w:vAlign w:val="bottom"/>
          </w:tcPr>
          <w:p w14:paraId="71E89A6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w:t>
            </w:r>
          </w:p>
        </w:tc>
      </w:tr>
      <w:tr w:rsidR="004A11CE" w:rsidRPr="003F00AC" w14:paraId="66712EEA" w14:textId="77777777" w:rsidTr="00590A08">
        <w:trPr>
          <w:cantSplit/>
          <w:trHeight w:hRule="exact" w:val="288"/>
        </w:trPr>
        <w:tc>
          <w:tcPr>
            <w:tcW w:w="1504" w:type="pct"/>
            <w:noWrap/>
            <w:vAlign w:val="bottom"/>
            <w:hideMark/>
          </w:tcPr>
          <w:p w14:paraId="18AAEAEA"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7002D99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563,243 </w:t>
            </w:r>
          </w:p>
        </w:tc>
        <w:tc>
          <w:tcPr>
            <w:tcW w:w="874" w:type="pct"/>
            <w:noWrap/>
            <w:vAlign w:val="bottom"/>
          </w:tcPr>
          <w:p w14:paraId="386253B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561,791 </w:t>
            </w:r>
          </w:p>
        </w:tc>
        <w:tc>
          <w:tcPr>
            <w:tcW w:w="874" w:type="pct"/>
            <w:noWrap/>
            <w:vAlign w:val="bottom"/>
          </w:tcPr>
          <w:p w14:paraId="2F336A6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561,791 </w:t>
            </w:r>
          </w:p>
        </w:tc>
        <w:tc>
          <w:tcPr>
            <w:tcW w:w="874" w:type="pct"/>
            <w:noWrap/>
            <w:vAlign w:val="bottom"/>
          </w:tcPr>
          <w:p w14:paraId="6286BF99"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(1,452)</w:t>
            </w:r>
          </w:p>
        </w:tc>
      </w:tr>
      <w:tr w:rsidR="004A11CE" w:rsidRPr="003F00AC" w14:paraId="1250F636" w14:textId="77777777" w:rsidTr="00590A08">
        <w:trPr>
          <w:cantSplit/>
          <w:trHeight w:hRule="exact" w:val="288"/>
        </w:trPr>
        <w:tc>
          <w:tcPr>
            <w:tcW w:w="1504" w:type="pct"/>
            <w:noWrap/>
            <w:vAlign w:val="bottom"/>
            <w:hideMark/>
          </w:tcPr>
          <w:p w14:paraId="1F21BB26"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6C15691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161,455 </w:t>
            </w:r>
          </w:p>
        </w:tc>
        <w:tc>
          <w:tcPr>
            <w:tcW w:w="874" w:type="pct"/>
            <w:noWrap/>
            <w:vAlign w:val="bottom"/>
          </w:tcPr>
          <w:p w14:paraId="0C6E3BE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157,528 </w:t>
            </w:r>
          </w:p>
        </w:tc>
        <w:tc>
          <w:tcPr>
            <w:tcW w:w="874" w:type="pct"/>
            <w:noWrap/>
            <w:vAlign w:val="bottom"/>
          </w:tcPr>
          <w:p w14:paraId="7BFBDF0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157,528 </w:t>
            </w:r>
          </w:p>
        </w:tc>
        <w:tc>
          <w:tcPr>
            <w:tcW w:w="874" w:type="pct"/>
            <w:noWrap/>
            <w:vAlign w:val="bottom"/>
          </w:tcPr>
          <w:p w14:paraId="08A7396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(3,927)</w:t>
            </w:r>
          </w:p>
        </w:tc>
      </w:tr>
      <w:tr w:rsidR="004A11CE" w:rsidRPr="003F00AC" w14:paraId="7B0F7375" w14:textId="77777777" w:rsidTr="00590A08">
        <w:trPr>
          <w:cantSplit/>
          <w:trHeight w:hRule="exact" w:val="288"/>
        </w:trPr>
        <w:tc>
          <w:tcPr>
            <w:tcW w:w="1504" w:type="pct"/>
            <w:noWrap/>
            <w:vAlign w:val="bottom"/>
            <w:hideMark/>
          </w:tcPr>
          <w:p w14:paraId="47024365"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3CE041F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479,265 </w:t>
            </w:r>
          </w:p>
        </w:tc>
        <w:tc>
          <w:tcPr>
            <w:tcW w:w="874" w:type="pct"/>
            <w:noWrap/>
            <w:vAlign w:val="bottom"/>
          </w:tcPr>
          <w:p w14:paraId="0250B85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479,055 </w:t>
            </w:r>
          </w:p>
        </w:tc>
        <w:tc>
          <w:tcPr>
            <w:tcW w:w="874" w:type="pct"/>
            <w:noWrap/>
            <w:vAlign w:val="bottom"/>
          </w:tcPr>
          <w:p w14:paraId="6DBCC03D"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479,055 </w:t>
            </w:r>
          </w:p>
        </w:tc>
        <w:tc>
          <w:tcPr>
            <w:tcW w:w="874" w:type="pct"/>
            <w:noWrap/>
            <w:vAlign w:val="bottom"/>
          </w:tcPr>
          <w:p w14:paraId="7D27CDC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(210)</w:t>
            </w:r>
          </w:p>
        </w:tc>
      </w:tr>
      <w:tr w:rsidR="004A11CE" w:rsidRPr="003F00AC" w14:paraId="23BE9408" w14:textId="77777777" w:rsidTr="00590A08">
        <w:trPr>
          <w:cantSplit/>
          <w:trHeight w:hRule="exact" w:val="288"/>
        </w:trPr>
        <w:tc>
          <w:tcPr>
            <w:tcW w:w="1504" w:type="pct"/>
            <w:noWrap/>
            <w:vAlign w:val="bottom"/>
            <w:hideMark/>
          </w:tcPr>
          <w:p w14:paraId="1ACD5A0D"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530452A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130,555 </w:t>
            </w:r>
          </w:p>
        </w:tc>
        <w:tc>
          <w:tcPr>
            <w:tcW w:w="874" w:type="pct"/>
            <w:noWrap/>
            <w:vAlign w:val="bottom"/>
          </w:tcPr>
          <w:p w14:paraId="67E3B7C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260DD80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129,720 </w:t>
            </w:r>
          </w:p>
        </w:tc>
        <w:tc>
          <w:tcPr>
            <w:tcW w:w="874" w:type="pct"/>
            <w:noWrap/>
            <w:vAlign w:val="bottom"/>
          </w:tcPr>
          <w:p w14:paraId="7C249D97"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(835)</w:t>
            </w:r>
          </w:p>
        </w:tc>
      </w:tr>
      <w:tr w:rsidR="004A11CE" w:rsidRPr="003F00AC" w14:paraId="4FFA74B5" w14:textId="77777777" w:rsidTr="00590A08">
        <w:trPr>
          <w:cantSplit/>
          <w:trHeight w:hRule="exact" w:val="288"/>
        </w:trPr>
        <w:tc>
          <w:tcPr>
            <w:tcW w:w="1504" w:type="pct"/>
            <w:noWrap/>
            <w:vAlign w:val="bottom"/>
            <w:hideMark/>
          </w:tcPr>
          <w:p w14:paraId="6141B937" w14:textId="77777777" w:rsidR="004A11CE" w:rsidRPr="003F00AC" w:rsidRDefault="004A11CE"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316B69AB"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25,636,559 </w:t>
            </w:r>
          </w:p>
        </w:tc>
        <w:tc>
          <w:tcPr>
            <w:tcW w:w="874" w:type="pct"/>
            <w:noWrap/>
            <w:vAlign w:val="bottom"/>
          </w:tcPr>
          <w:p w14:paraId="00C1942D"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25,474,711 </w:t>
            </w:r>
          </w:p>
        </w:tc>
        <w:tc>
          <w:tcPr>
            <w:tcW w:w="874" w:type="pct"/>
            <w:noWrap/>
            <w:vAlign w:val="bottom"/>
          </w:tcPr>
          <w:p w14:paraId="1D5E27AA"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25,474,711 </w:t>
            </w:r>
          </w:p>
        </w:tc>
        <w:tc>
          <w:tcPr>
            <w:tcW w:w="874" w:type="pct"/>
            <w:noWrap/>
            <w:vAlign w:val="bottom"/>
          </w:tcPr>
          <w:p w14:paraId="402469C5"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(161,848)</w:t>
            </w:r>
          </w:p>
        </w:tc>
      </w:tr>
      <w:tr w:rsidR="004A11CE" w:rsidRPr="003F00AC" w14:paraId="533AF476" w14:textId="77777777" w:rsidTr="00590A08">
        <w:trPr>
          <w:cantSplit/>
          <w:trHeight w:hRule="exact" w:val="504"/>
        </w:trPr>
        <w:tc>
          <w:tcPr>
            <w:tcW w:w="1504" w:type="pct"/>
            <w:noWrap/>
            <w:vAlign w:val="bottom"/>
            <w:hideMark/>
          </w:tcPr>
          <w:p w14:paraId="565C2682"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283E328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16,319 </w:t>
            </w:r>
          </w:p>
        </w:tc>
        <w:tc>
          <w:tcPr>
            <w:tcW w:w="874" w:type="pct"/>
            <w:noWrap/>
            <w:vAlign w:val="bottom"/>
          </w:tcPr>
          <w:p w14:paraId="75243A3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16,215 </w:t>
            </w:r>
          </w:p>
        </w:tc>
        <w:tc>
          <w:tcPr>
            <w:tcW w:w="874" w:type="pct"/>
            <w:noWrap/>
            <w:vAlign w:val="bottom"/>
          </w:tcPr>
          <w:p w14:paraId="09D9D7B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16,215 </w:t>
            </w:r>
          </w:p>
        </w:tc>
        <w:tc>
          <w:tcPr>
            <w:tcW w:w="874" w:type="pct"/>
            <w:noWrap/>
            <w:vAlign w:val="bottom"/>
          </w:tcPr>
          <w:p w14:paraId="0534BCC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(104)</w:t>
            </w:r>
          </w:p>
        </w:tc>
      </w:tr>
      <w:tr w:rsidR="004A11CE" w:rsidRPr="003F00AC" w14:paraId="41A5B83B" w14:textId="77777777" w:rsidTr="00590A08">
        <w:trPr>
          <w:cantSplit/>
          <w:trHeight w:hRule="exact" w:val="288"/>
        </w:trPr>
        <w:tc>
          <w:tcPr>
            <w:tcW w:w="1504" w:type="pct"/>
            <w:noWrap/>
            <w:vAlign w:val="bottom"/>
            <w:hideMark/>
          </w:tcPr>
          <w:p w14:paraId="17C1285D" w14:textId="23B7820E"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p w14:paraId="4DC55760" w14:textId="77777777" w:rsidR="004A11CE" w:rsidRPr="003F00AC" w:rsidRDefault="004A11CE" w:rsidP="00590A08">
            <w:pPr>
              <w:spacing w:after="0" w:line="240" w:lineRule="auto"/>
              <w:jc w:val="left"/>
              <w:rPr>
                <w:rFonts w:ascii="Times New Roman" w:hAnsi="Times New Roman"/>
                <w:color w:val="000000"/>
                <w:sz w:val="20"/>
                <w:szCs w:val="20"/>
              </w:rPr>
            </w:pPr>
          </w:p>
        </w:tc>
        <w:tc>
          <w:tcPr>
            <w:tcW w:w="874" w:type="pct"/>
            <w:noWrap/>
            <w:vAlign w:val="bottom"/>
          </w:tcPr>
          <w:p w14:paraId="26B5D61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65,277 </w:t>
            </w:r>
          </w:p>
        </w:tc>
        <w:tc>
          <w:tcPr>
            <w:tcW w:w="874" w:type="pct"/>
            <w:noWrap/>
            <w:vAlign w:val="bottom"/>
          </w:tcPr>
          <w:p w14:paraId="28E2330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64,860 </w:t>
            </w:r>
          </w:p>
        </w:tc>
        <w:tc>
          <w:tcPr>
            <w:tcW w:w="874" w:type="pct"/>
            <w:noWrap/>
            <w:vAlign w:val="bottom"/>
          </w:tcPr>
          <w:p w14:paraId="08CB6543"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64,860 </w:t>
            </w:r>
          </w:p>
        </w:tc>
        <w:tc>
          <w:tcPr>
            <w:tcW w:w="874" w:type="pct"/>
            <w:noWrap/>
            <w:vAlign w:val="bottom"/>
          </w:tcPr>
          <w:p w14:paraId="7DF8822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(417)</w:t>
            </w:r>
          </w:p>
        </w:tc>
      </w:tr>
      <w:tr w:rsidR="004A11CE" w:rsidRPr="003F00AC" w14:paraId="60D009B6" w14:textId="77777777" w:rsidTr="00590A08">
        <w:trPr>
          <w:cantSplit/>
          <w:trHeight w:hRule="exact" w:val="288"/>
        </w:trPr>
        <w:tc>
          <w:tcPr>
            <w:tcW w:w="1504" w:type="pct"/>
            <w:noWrap/>
            <w:vAlign w:val="bottom"/>
            <w:hideMark/>
          </w:tcPr>
          <w:p w14:paraId="0D9993C4" w14:textId="17D17824"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57C681FF"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16,319 </w:t>
            </w:r>
          </w:p>
        </w:tc>
        <w:tc>
          <w:tcPr>
            <w:tcW w:w="874" w:type="pct"/>
            <w:noWrap/>
            <w:vAlign w:val="bottom"/>
          </w:tcPr>
          <w:p w14:paraId="7575EB8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16,215 </w:t>
            </w:r>
          </w:p>
        </w:tc>
        <w:tc>
          <w:tcPr>
            <w:tcW w:w="874" w:type="pct"/>
            <w:noWrap/>
            <w:vAlign w:val="bottom"/>
          </w:tcPr>
          <w:p w14:paraId="47D9765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16,215 </w:t>
            </w:r>
          </w:p>
        </w:tc>
        <w:tc>
          <w:tcPr>
            <w:tcW w:w="874" w:type="pct"/>
            <w:noWrap/>
            <w:vAlign w:val="bottom"/>
          </w:tcPr>
          <w:p w14:paraId="7C9E5281"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(104)</w:t>
            </w:r>
          </w:p>
        </w:tc>
      </w:tr>
      <w:tr w:rsidR="004A11CE" w:rsidRPr="003F00AC" w14:paraId="73EB7AB2" w14:textId="77777777" w:rsidTr="00590A08">
        <w:trPr>
          <w:cantSplit/>
          <w:trHeight w:hRule="exact" w:val="288"/>
        </w:trPr>
        <w:tc>
          <w:tcPr>
            <w:tcW w:w="1504" w:type="pct"/>
            <w:noWrap/>
            <w:vAlign w:val="bottom"/>
            <w:hideMark/>
          </w:tcPr>
          <w:p w14:paraId="281165DB"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3E7D5B20"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311,157 </w:t>
            </w:r>
          </w:p>
        </w:tc>
        <w:tc>
          <w:tcPr>
            <w:tcW w:w="874" w:type="pct"/>
            <w:noWrap/>
            <w:vAlign w:val="bottom"/>
          </w:tcPr>
          <w:p w14:paraId="6A1DA8EC"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307,054 </w:t>
            </w:r>
          </w:p>
        </w:tc>
        <w:tc>
          <w:tcPr>
            <w:tcW w:w="874" w:type="pct"/>
            <w:noWrap/>
            <w:vAlign w:val="bottom"/>
          </w:tcPr>
          <w:p w14:paraId="0EE65ED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307,054 </w:t>
            </w:r>
          </w:p>
        </w:tc>
        <w:tc>
          <w:tcPr>
            <w:tcW w:w="874" w:type="pct"/>
            <w:noWrap/>
            <w:vAlign w:val="bottom"/>
          </w:tcPr>
          <w:p w14:paraId="36D06625"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(4,103)</w:t>
            </w:r>
          </w:p>
        </w:tc>
      </w:tr>
      <w:tr w:rsidR="004A11CE" w:rsidRPr="003F00AC" w14:paraId="2F8AF0F0" w14:textId="77777777" w:rsidTr="00590A08">
        <w:trPr>
          <w:cantSplit/>
          <w:trHeight w:hRule="exact" w:val="288"/>
        </w:trPr>
        <w:tc>
          <w:tcPr>
            <w:tcW w:w="1504" w:type="pct"/>
            <w:noWrap/>
            <w:vAlign w:val="bottom"/>
            <w:hideMark/>
          </w:tcPr>
          <w:p w14:paraId="2BCEF607"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3DC12BA8"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65,277 </w:t>
            </w:r>
          </w:p>
        </w:tc>
        <w:tc>
          <w:tcPr>
            <w:tcW w:w="874" w:type="pct"/>
            <w:noWrap/>
            <w:vAlign w:val="bottom"/>
          </w:tcPr>
          <w:p w14:paraId="36B49FF4"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64,860 </w:t>
            </w:r>
          </w:p>
        </w:tc>
        <w:tc>
          <w:tcPr>
            <w:tcW w:w="874" w:type="pct"/>
            <w:noWrap/>
            <w:vAlign w:val="bottom"/>
          </w:tcPr>
          <w:p w14:paraId="4A6917E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64,860 </w:t>
            </w:r>
          </w:p>
        </w:tc>
        <w:tc>
          <w:tcPr>
            <w:tcW w:w="874" w:type="pct"/>
            <w:noWrap/>
            <w:vAlign w:val="bottom"/>
          </w:tcPr>
          <w:p w14:paraId="3CC6BE9A"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(417)</w:t>
            </w:r>
          </w:p>
        </w:tc>
      </w:tr>
      <w:tr w:rsidR="004A11CE" w:rsidRPr="003F00AC" w14:paraId="79A00C02" w14:textId="77777777" w:rsidTr="00590A08">
        <w:trPr>
          <w:cantSplit/>
          <w:trHeight w:hRule="exact" w:val="288"/>
        </w:trPr>
        <w:tc>
          <w:tcPr>
            <w:tcW w:w="1504" w:type="pct"/>
            <w:noWrap/>
            <w:vAlign w:val="bottom"/>
            <w:hideMark/>
          </w:tcPr>
          <w:p w14:paraId="0049FC9C" w14:textId="77777777" w:rsidR="004A11CE" w:rsidRPr="003F00AC" w:rsidRDefault="004A11CE"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316CA2D9"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474,349 </w:t>
            </w:r>
          </w:p>
        </w:tc>
        <w:tc>
          <w:tcPr>
            <w:tcW w:w="874" w:type="pct"/>
            <w:noWrap/>
            <w:vAlign w:val="bottom"/>
          </w:tcPr>
          <w:p w14:paraId="2FB01ED3"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469,204 </w:t>
            </w:r>
          </w:p>
        </w:tc>
        <w:tc>
          <w:tcPr>
            <w:tcW w:w="874" w:type="pct"/>
            <w:noWrap/>
            <w:vAlign w:val="bottom"/>
          </w:tcPr>
          <w:p w14:paraId="129B4B2A"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469,204 </w:t>
            </w:r>
          </w:p>
        </w:tc>
        <w:tc>
          <w:tcPr>
            <w:tcW w:w="874" w:type="pct"/>
            <w:noWrap/>
            <w:vAlign w:val="bottom"/>
          </w:tcPr>
          <w:p w14:paraId="6A9F3ACF"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(5,145)</w:t>
            </w:r>
          </w:p>
        </w:tc>
      </w:tr>
      <w:tr w:rsidR="004A11CE" w:rsidRPr="003F00AC" w14:paraId="54EE786F" w14:textId="77777777" w:rsidTr="00590A08">
        <w:trPr>
          <w:trHeight w:val="504"/>
        </w:trPr>
        <w:tc>
          <w:tcPr>
            <w:tcW w:w="1504" w:type="pct"/>
            <w:noWrap/>
            <w:vAlign w:val="bottom"/>
            <w:hideMark/>
          </w:tcPr>
          <w:p w14:paraId="0BF9AFC0" w14:textId="77777777" w:rsidR="004A11CE" w:rsidRPr="003F00AC" w:rsidRDefault="004A11CE"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States/Territories</w:t>
            </w:r>
          </w:p>
        </w:tc>
        <w:tc>
          <w:tcPr>
            <w:tcW w:w="874" w:type="pct"/>
            <w:noWrap/>
            <w:vAlign w:val="bottom"/>
          </w:tcPr>
          <w:p w14:paraId="04D81885" w14:textId="77777777" w:rsidR="004A11CE" w:rsidRPr="003F00AC" w:rsidRDefault="004A11CE"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26,110,908 </w:t>
            </w:r>
          </w:p>
        </w:tc>
        <w:tc>
          <w:tcPr>
            <w:tcW w:w="874" w:type="pct"/>
            <w:noWrap/>
            <w:vAlign w:val="bottom"/>
          </w:tcPr>
          <w:p w14:paraId="71314988" w14:textId="77777777" w:rsidR="004A11CE" w:rsidRPr="003F00AC" w:rsidRDefault="004A11CE"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25,943,915 </w:t>
            </w:r>
          </w:p>
        </w:tc>
        <w:tc>
          <w:tcPr>
            <w:tcW w:w="874" w:type="pct"/>
            <w:noWrap/>
            <w:vAlign w:val="bottom"/>
          </w:tcPr>
          <w:p w14:paraId="0ADECE7C" w14:textId="77777777" w:rsidR="004A11CE" w:rsidRPr="003F00AC" w:rsidRDefault="004A11CE"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25,943,915 </w:t>
            </w:r>
          </w:p>
        </w:tc>
        <w:tc>
          <w:tcPr>
            <w:tcW w:w="874" w:type="pct"/>
            <w:noWrap/>
            <w:vAlign w:val="bottom"/>
          </w:tcPr>
          <w:p w14:paraId="20A42A10"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(166,993)</w:t>
            </w:r>
          </w:p>
        </w:tc>
      </w:tr>
      <w:tr w:rsidR="004A11CE" w:rsidRPr="003F00AC" w14:paraId="0D400EA2" w14:textId="77777777" w:rsidTr="00590A08">
        <w:trPr>
          <w:trHeight w:val="504"/>
        </w:trPr>
        <w:tc>
          <w:tcPr>
            <w:tcW w:w="1504" w:type="pct"/>
            <w:noWrap/>
            <w:vAlign w:val="bottom"/>
            <w:hideMark/>
          </w:tcPr>
          <w:p w14:paraId="5B8F253F" w14:textId="77777777" w:rsidR="004A11CE" w:rsidRPr="003F00AC" w:rsidRDefault="004A11CE"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Undistributed/1</w:t>
            </w:r>
          </w:p>
        </w:tc>
        <w:tc>
          <w:tcPr>
            <w:tcW w:w="874" w:type="pct"/>
            <w:noWrap/>
            <w:vAlign w:val="bottom"/>
          </w:tcPr>
          <w:p w14:paraId="1D94C372"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228,092 </w:t>
            </w:r>
          </w:p>
        </w:tc>
        <w:tc>
          <w:tcPr>
            <w:tcW w:w="874" w:type="pct"/>
            <w:noWrap/>
            <w:vAlign w:val="bottom"/>
          </w:tcPr>
          <w:p w14:paraId="6F1AB2EB"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395,085 </w:t>
            </w:r>
          </w:p>
        </w:tc>
        <w:tc>
          <w:tcPr>
            <w:tcW w:w="874" w:type="pct"/>
            <w:noWrap/>
            <w:vAlign w:val="bottom"/>
          </w:tcPr>
          <w:p w14:paraId="6E4EDEA6"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395,085 </w:t>
            </w:r>
          </w:p>
        </w:tc>
        <w:tc>
          <w:tcPr>
            <w:tcW w:w="874" w:type="pct"/>
            <w:noWrap/>
            <w:vAlign w:val="bottom"/>
          </w:tcPr>
          <w:p w14:paraId="62C07B1E" w14:textId="77777777" w:rsidR="004A11CE" w:rsidRPr="003F00AC" w:rsidRDefault="004A11CE"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166,993 </w:t>
            </w:r>
          </w:p>
        </w:tc>
      </w:tr>
      <w:tr w:rsidR="004A11CE" w:rsidRPr="003F00AC" w14:paraId="5D4FB81D" w14:textId="77777777" w:rsidTr="00590A08">
        <w:trPr>
          <w:trHeight w:val="504"/>
        </w:trPr>
        <w:tc>
          <w:tcPr>
            <w:tcW w:w="1504" w:type="pct"/>
            <w:noWrap/>
            <w:vAlign w:val="bottom"/>
            <w:hideMark/>
          </w:tcPr>
          <w:p w14:paraId="6D7E236E" w14:textId="77777777" w:rsidR="004A11CE" w:rsidRPr="003F00AC" w:rsidRDefault="004A11CE"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RESOURCES</w:t>
            </w:r>
          </w:p>
        </w:tc>
        <w:tc>
          <w:tcPr>
            <w:tcW w:w="874" w:type="pct"/>
            <w:noWrap/>
            <w:vAlign w:val="bottom"/>
          </w:tcPr>
          <w:p w14:paraId="1B223736"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26,339,000 </w:t>
            </w:r>
          </w:p>
        </w:tc>
        <w:tc>
          <w:tcPr>
            <w:tcW w:w="874" w:type="pct"/>
            <w:noWrap/>
            <w:vAlign w:val="bottom"/>
          </w:tcPr>
          <w:p w14:paraId="0AACDD06"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26,339,000 </w:t>
            </w:r>
          </w:p>
        </w:tc>
        <w:tc>
          <w:tcPr>
            <w:tcW w:w="874" w:type="pct"/>
            <w:noWrap/>
            <w:vAlign w:val="bottom"/>
          </w:tcPr>
          <w:p w14:paraId="24A7F0D2"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26,339,000 </w:t>
            </w:r>
          </w:p>
        </w:tc>
        <w:tc>
          <w:tcPr>
            <w:tcW w:w="874" w:type="pct"/>
            <w:noWrap/>
            <w:vAlign w:val="bottom"/>
          </w:tcPr>
          <w:p w14:paraId="59CE6042" w14:textId="77777777" w:rsidR="004A11CE" w:rsidRPr="003F00AC" w:rsidRDefault="004A11CE"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bl>
    <w:p w14:paraId="4261B275" w14:textId="746C2106" w:rsidR="005814A1" w:rsidRPr="003F00AC" w:rsidRDefault="005814A1" w:rsidP="00105129">
      <w:r w:rsidRPr="003F00AC">
        <w:rPr>
          <w:sz w:val="20"/>
          <w:szCs w:val="20"/>
        </w:rPr>
        <w:t xml:space="preserve">1/ </w:t>
      </w:r>
      <w:r w:rsidR="007E4741" w:rsidRPr="003F00AC">
        <w:rPr>
          <w:sz w:val="20"/>
          <w:szCs w:val="20"/>
        </w:rPr>
        <w:t>Undistributed</w:t>
      </w:r>
      <w:r w:rsidRPr="003F00AC">
        <w:rPr>
          <w:sz w:val="20"/>
          <w:szCs w:val="20"/>
        </w:rPr>
        <w:t>- includes funds for Older American Act statutory requirements, including program evaluation and disaster assistance and grant and program reporting systems costs. Funds unused for these purposes at the end of the year are allocated to states.</w:t>
      </w:r>
      <w:r w:rsidRPr="003F00AC">
        <w:br w:type="page"/>
      </w:r>
    </w:p>
    <w:p w14:paraId="39081496" w14:textId="77777777" w:rsidR="005814A1" w:rsidRPr="003F00AC" w:rsidRDefault="005814A1" w:rsidP="001F3368">
      <w:pPr>
        <w:pStyle w:val="Heading2"/>
      </w:pPr>
      <w:bookmarkStart w:id="137" w:name="_Toc158411856"/>
      <w:bookmarkStart w:id="138" w:name="_Toc161054557"/>
      <w:r w:rsidRPr="003F00AC">
        <w:lastRenderedPageBreak/>
        <w:t>Chronic Disease Self-Management Education</w:t>
      </w:r>
      <w:bookmarkEnd w:id="137"/>
      <w:bookmarkEnd w:id="138"/>
    </w:p>
    <w:tbl>
      <w:tblPr>
        <w:tblStyle w:val="FundingHistory"/>
        <w:tblW w:w="9312" w:type="dxa"/>
        <w:tblLayout w:type="fixed"/>
        <w:tblLook w:val="04A0" w:firstRow="1" w:lastRow="0" w:firstColumn="1" w:lastColumn="0" w:noHBand="0" w:noVBand="1"/>
      </w:tblPr>
      <w:tblGrid>
        <w:gridCol w:w="2515"/>
        <w:gridCol w:w="1710"/>
        <w:gridCol w:w="1757"/>
        <w:gridCol w:w="1607"/>
        <w:gridCol w:w="1723"/>
      </w:tblGrid>
      <w:tr w:rsidR="00A136CC" w:rsidRPr="003F00AC" w14:paraId="1F3B4F76" w14:textId="0F276476" w:rsidTr="003D1F01">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2515" w:type="dxa"/>
            <w:noWrap/>
          </w:tcPr>
          <w:p w14:paraId="3CFA5522" w14:textId="36D3C66D" w:rsidR="00A136CC" w:rsidRPr="003F00AC" w:rsidRDefault="00A136CC" w:rsidP="00BF3875">
            <w:pPr>
              <w:spacing w:line="240" w:lineRule="auto"/>
              <w:jc w:val="center"/>
              <w:rPr>
                <w:rFonts w:eastAsiaTheme="minorHAnsi"/>
              </w:rPr>
            </w:pPr>
            <w:r w:rsidRPr="003F00AC">
              <w:rPr>
                <w:rFonts w:eastAsiaTheme="minorHAnsi"/>
              </w:rPr>
              <w:t>Services</w:t>
            </w:r>
          </w:p>
        </w:tc>
        <w:tc>
          <w:tcPr>
            <w:tcW w:w="1710" w:type="dxa"/>
          </w:tcPr>
          <w:p w14:paraId="6AA0C241" w14:textId="4A3B0594" w:rsidR="00A136CC" w:rsidRPr="003F00AC" w:rsidRDefault="00A136CC" w:rsidP="00BF3875">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757" w:type="dxa"/>
          </w:tcPr>
          <w:p w14:paraId="59C4832E" w14:textId="13DF9E4B" w:rsidR="00A136CC" w:rsidRPr="003F00AC" w:rsidRDefault="00A136CC" w:rsidP="00BF3875">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607" w:type="dxa"/>
          </w:tcPr>
          <w:p w14:paraId="7B50361B" w14:textId="2CAAC22A" w:rsidR="00A136CC" w:rsidRPr="003F00AC" w:rsidRDefault="00A136CC" w:rsidP="00BF3875">
            <w:pPr>
              <w:spacing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723" w:type="dxa"/>
          </w:tcPr>
          <w:p w14:paraId="7545AC60" w14:textId="6CB39DD7" w:rsidR="00A136CC" w:rsidRPr="003F00AC" w:rsidRDefault="00A136CC" w:rsidP="00BF3875">
            <w:pPr>
              <w:spacing w:line="240" w:lineRule="auto"/>
              <w:jc w:val="center"/>
              <w:cnfStyle w:val="100000000000" w:firstRow="1" w:lastRow="0" w:firstColumn="0" w:lastColumn="0" w:oddVBand="0" w:evenVBand="0" w:oddHBand="0" w:evenHBand="0" w:firstRowFirstColumn="0" w:firstRowLastColumn="0" w:lastRowFirstColumn="0" w:lastRowLastColumn="0"/>
            </w:pPr>
            <w:r w:rsidRPr="003F00AC">
              <w:t>FY 2025 +/- FY 202</w:t>
            </w:r>
            <w:r w:rsidR="0072264C" w:rsidRPr="003F00AC">
              <w:t>3</w:t>
            </w:r>
          </w:p>
        </w:tc>
      </w:tr>
      <w:tr w:rsidR="003D1F01" w:rsidRPr="003F00AC" w14:paraId="080139BB" w14:textId="0CF2D0D8" w:rsidTr="003D1F0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15" w:type="dxa"/>
            <w:hideMark/>
          </w:tcPr>
          <w:p w14:paraId="41642441" w14:textId="77777777" w:rsidR="003D1F01" w:rsidRPr="003F00AC" w:rsidRDefault="003D1F01" w:rsidP="00BF3875">
            <w:pPr>
              <w:spacing w:line="240" w:lineRule="auto"/>
              <w:jc w:val="left"/>
              <w:rPr>
                <w:rFonts w:eastAsiaTheme="minorHAnsi"/>
              </w:rPr>
            </w:pPr>
            <w:r w:rsidRPr="003F00AC">
              <w:t>Chronic Disease Self-Management Education</w:t>
            </w:r>
          </w:p>
        </w:tc>
        <w:tc>
          <w:tcPr>
            <w:tcW w:w="1710" w:type="dxa"/>
          </w:tcPr>
          <w:p w14:paraId="39CFA8E8" w14:textId="531933AD" w:rsidR="003D1F01" w:rsidRPr="003F00AC" w:rsidRDefault="003D1F01" w:rsidP="00BF387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$8</w:t>
            </w:r>
            <w:r w:rsidR="0012650E" w:rsidRPr="003F00AC">
              <w:rPr>
                <w:rFonts w:eastAsiaTheme="minorHAnsi"/>
              </w:rPr>
              <w:t>.</w:t>
            </w:r>
            <w:r w:rsidRPr="003F00AC">
              <w:rPr>
                <w:rFonts w:eastAsiaTheme="minorHAnsi"/>
              </w:rPr>
              <w:t>000</w:t>
            </w:r>
          </w:p>
        </w:tc>
        <w:tc>
          <w:tcPr>
            <w:tcW w:w="1757" w:type="dxa"/>
          </w:tcPr>
          <w:p w14:paraId="2DD704A3" w14:textId="2275C461" w:rsidR="003D1F01" w:rsidRPr="003F00AC" w:rsidRDefault="003D1F01" w:rsidP="00BF387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$8</w:t>
            </w:r>
            <w:r w:rsidR="0012650E" w:rsidRPr="003F00AC">
              <w:rPr>
                <w:rFonts w:eastAsiaTheme="minorEastAsia"/>
              </w:rPr>
              <w:t>.</w:t>
            </w:r>
            <w:r w:rsidRPr="003F00AC">
              <w:rPr>
                <w:rFonts w:eastAsiaTheme="minorEastAsia"/>
              </w:rPr>
              <w:t>000</w:t>
            </w:r>
          </w:p>
        </w:tc>
        <w:tc>
          <w:tcPr>
            <w:tcW w:w="1607" w:type="dxa"/>
          </w:tcPr>
          <w:p w14:paraId="4CFB9A1C" w14:textId="0551B25B" w:rsidR="003D1F01" w:rsidRPr="003F00AC" w:rsidRDefault="003D1F01" w:rsidP="00BF387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$8</w:t>
            </w:r>
            <w:r w:rsidR="0012650E" w:rsidRPr="003F00AC">
              <w:rPr>
                <w:rFonts w:eastAsiaTheme="minorEastAsia"/>
              </w:rPr>
              <w:t>.</w:t>
            </w:r>
            <w:r w:rsidRPr="003F00AC">
              <w:rPr>
                <w:rFonts w:eastAsiaTheme="minorEastAsia"/>
              </w:rPr>
              <w:t>000</w:t>
            </w:r>
          </w:p>
        </w:tc>
        <w:tc>
          <w:tcPr>
            <w:tcW w:w="1723" w:type="dxa"/>
          </w:tcPr>
          <w:p w14:paraId="5A42AC95" w14:textId="0D0C9441" w:rsidR="003D1F01" w:rsidRPr="003F00AC" w:rsidRDefault="003D1F01" w:rsidP="00BF3875">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bl>
    <w:p w14:paraId="471ABC6C" w14:textId="65D6E742" w:rsidR="00752131" w:rsidRPr="003F00AC" w:rsidRDefault="005814A1" w:rsidP="00BF3875">
      <w:pPr>
        <w:spacing w:before="60" w:after="0" w:line="240" w:lineRule="auto"/>
        <w:rPr>
          <w:sz w:val="20"/>
          <w:szCs w:val="20"/>
        </w:rPr>
      </w:pPr>
      <w:r w:rsidRPr="003F00AC">
        <w:rPr>
          <w:sz w:val="20"/>
          <w:szCs w:val="20"/>
        </w:rPr>
        <w:t xml:space="preserve">*BA is in </w:t>
      </w:r>
      <w:r w:rsidR="0012650E" w:rsidRPr="003F00AC">
        <w:rPr>
          <w:sz w:val="20"/>
          <w:szCs w:val="20"/>
        </w:rPr>
        <w:t xml:space="preserve">millions </w:t>
      </w:r>
      <w:r w:rsidRPr="003F00AC">
        <w:rPr>
          <w:sz w:val="20"/>
          <w:szCs w:val="20"/>
        </w:rPr>
        <w:t>of dollars</w:t>
      </w:r>
      <w:r w:rsidR="00B46940" w:rsidRPr="003F00AC">
        <w:rPr>
          <w:sz w:val="20"/>
          <w:szCs w:val="20"/>
        </w:rPr>
        <w:t>.</w:t>
      </w:r>
    </w:p>
    <w:p w14:paraId="0A6DE9E9" w14:textId="77777777" w:rsidR="005814A1" w:rsidRPr="003F00AC" w:rsidRDefault="005814A1" w:rsidP="00D17078">
      <w:pPr>
        <w:spacing w:after="0" w:line="240" w:lineRule="auto"/>
      </w:pPr>
      <w:r w:rsidRPr="003F00AC">
        <w:tab/>
      </w:r>
    </w:p>
    <w:p w14:paraId="35B33629" w14:textId="71D7B7CD" w:rsidR="005814A1" w:rsidRPr="003F00AC" w:rsidRDefault="005814A1" w:rsidP="00D17078">
      <w:pPr>
        <w:spacing w:after="0" w:line="240" w:lineRule="auto"/>
      </w:pPr>
      <w:r w:rsidRPr="003F00AC">
        <w:t>Authorizing Legislation: Section 411 of the Older Americans Act of 1965, Public Law 89-73</w:t>
      </w:r>
    </w:p>
    <w:p w14:paraId="3731844F" w14:textId="77777777" w:rsidR="005814A1" w:rsidRPr="003F00AC" w:rsidRDefault="005814A1" w:rsidP="00D17078">
      <w:pPr>
        <w:spacing w:after="0" w:line="240" w:lineRule="auto"/>
      </w:pPr>
    </w:p>
    <w:p w14:paraId="01AD9422" w14:textId="77777777" w:rsidR="005814A1" w:rsidRPr="003F00AC" w:rsidRDefault="005814A1" w:rsidP="00D17078">
      <w:pPr>
        <w:spacing w:after="0" w:line="240" w:lineRule="auto"/>
      </w:pPr>
      <w:r w:rsidRPr="003F00AC">
        <w:t>Most Recent Authorizing Legislation: Supporting Older Americans Act of 2020, Public Law 116-131</w:t>
      </w:r>
    </w:p>
    <w:p w14:paraId="7D4B334D" w14:textId="77777777" w:rsidR="009A2274" w:rsidRPr="003F00AC" w:rsidRDefault="009A2274" w:rsidP="00D17078">
      <w:pPr>
        <w:spacing w:after="0" w:line="240" w:lineRule="auto"/>
      </w:pPr>
    </w:p>
    <w:p w14:paraId="7B189020" w14:textId="24C641FE" w:rsidR="005814A1" w:rsidRPr="003F00AC" w:rsidRDefault="005814A1" w:rsidP="00D17078">
      <w:pPr>
        <w:pStyle w:val="dotlead"/>
        <w:spacing w:after="0" w:line="240" w:lineRule="auto"/>
      </w:pPr>
      <w:r w:rsidRPr="003F00AC">
        <w:t xml:space="preserve">FY </w:t>
      </w:r>
      <w:r w:rsidR="00243AE8" w:rsidRPr="003F00AC">
        <w:t xml:space="preserve">2025 </w:t>
      </w:r>
      <w:r w:rsidRPr="003F00AC">
        <w:t>Authorization</w:t>
      </w:r>
      <w:r w:rsidRPr="003F00AC">
        <w:tab/>
      </w:r>
      <w:r w:rsidR="00243AE8" w:rsidRPr="003F00AC">
        <w:t>Expired</w:t>
      </w:r>
    </w:p>
    <w:p w14:paraId="785E092B" w14:textId="77777777" w:rsidR="005814A1" w:rsidRPr="003F00AC" w:rsidRDefault="005814A1" w:rsidP="00D17078">
      <w:pPr>
        <w:pStyle w:val="dotlead"/>
        <w:spacing w:after="0" w:line="240" w:lineRule="auto"/>
      </w:pPr>
    </w:p>
    <w:p w14:paraId="4A92BCF8" w14:textId="77777777" w:rsidR="005814A1" w:rsidRPr="003F00AC" w:rsidRDefault="005814A1" w:rsidP="00D17078">
      <w:pPr>
        <w:pStyle w:val="dotlead"/>
        <w:spacing w:after="0" w:line="240" w:lineRule="auto"/>
      </w:pPr>
      <w:r w:rsidRPr="003F00AC">
        <w:t>Authorization Expiration Date</w:t>
      </w:r>
      <w:r w:rsidRPr="003F00AC">
        <w:tab/>
        <w:t>2024</w:t>
      </w:r>
    </w:p>
    <w:p w14:paraId="7A6843CB" w14:textId="77777777" w:rsidR="005814A1" w:rsidRPr="003F00AC" w:rsidRDefault="005814A1" w:rsidP="00D17078">
      <w:pPr>
        <w:pStyle w:val="dotlead"/>
        <w:spacing w:after="0" w:line="240" w:lineRule="auto"/>
      </w:pPr>
    </w:p>
    <w:p w14:paraId="0CFDAA73" w14:textId="77777777" w:rsidR="005814A1" w:rsidRPr="003F00AC" w:rsidRDefault="005814A1" w:rsidP="00D17078">
      <w:pPr>
        <w:pStyle w:val="dotlead"/>
        <w:spacing w:after="0" w:line="240" w:lineRule="auto"/>
      </w:pPr>
      <w:r w:rsidRPr="003F00AC">
        <w:t>Allocation Method</w:t>
      </w:r>
      <w:r w:rsidRPr="003F00AC">
        <w:tab/>
        <w:t>Competitive Grants/Cooperative Agreements</w:t>
      </w:r>
    </w:p>
    <w:p w14:paraId="75544C3E" w14:textId="77777777" w:rsidR="009A2274" w:rsidRPr="003F00AC" w:rsidRDefault="009A2274" w:rsidP="00CC73E2"/>
    <w:p w14:paraId="7D62E229" w14:textId="520627B9" w:rsidR="005814A1" w:rsidRPr="003F00AC" w:rsidRDefault="005814A1" w:rsidP="0039516D">
      <w:pPr>
        <w:pStyle w:val="Heading3"/>
      </w:pPr>
      <w:r w:rsidRPr="003F00AC">
        <w:t>Program Description:</w:t>
      </w:r>
    </w:p>
    <w:p w14:paraId="78E4198D" w14:textId="410DCDE1" w:rsidR="00D41337" w:rsidRDefault="00D41337" w:rsidP="00933C4A">
      <w:pPr>
        <w:spacing w:after="0"/>
        <w:contextualSpacing/>
      </w:pPr>
      <w:r w:rsidRPr="003F00AC">
        <w:t xml:space="preserve">The Chronic Disease Self-Management Education (CDSME) program awards grants to state agencies, community-based organizations, educational institutions, and other non-profit organizations to support community-based programs that help older adults learn to manage their chronic health conditions. The program also provides technical assistance, education, and other resources for the aging and disability services networks to increase capacity and improve effectiveness of CDSME programs. </w:t>
      </w:r>
    </w:p>
    <w:p w14:paraId="338AD71B" w14:textId="77777777" w:rsidR="00436F94" w:rsidRPr="003F00AC" w:rsidRDefault="00436F94" w:rsidP="00933C4A">
      <w:pPr>
        <w:spacing w:after="0"/>
        <w:contextualSpacing/>
      </w:pPr>
    </w:p>
    <w:p w14:paraId="61B5379F" w14:textId="2F38A069" w:rsidR="00D41337" w:rsidRPr="003F00AC" w:rsidRDefault="00D41337" w:rsidP="00933C4A">
      <w:pPr>
        <w:spacing w:after="0"/>
        <w:contextualSpacing/>
      </w:pPr>
      <w:r w:rsidRPr="003F00AC">
        <w:t>ACL’s CDSME programs are low-cost, practical</w:t>
      </w:r>
      <w:r w:rsidR="00174122" w:rsidRPr="003F00AC">
        <w:t>,</w:t>
      </w:r>
      <w:r w:rsidRPr="003F00AC">
        <w:t xml:space="preserve"> community-based disease prevention and management models based on rigorous research. They are proven to help people with chronic conditions – such as diabetes, heart disease, arthritis, cancer, HIV, depression, and pain – manage their conditions and reduce the need for costly medical care.</w:t>
      </w:r>
    </w:p>
    <w:p w14:paraId="0023C348" w14:textId="77777777" w:rsidR="00D41337" w:rsidRPr="003F00AC" w:rsidRDefault="00D41337" w:rsidP="00933C4A">
      <w:pPr>
        <w:spacing w:after="0"/>
        <w:contextualSpacing/>
      </w:pPr>
    </w:p>
    <w:p w14:paraId="77073F93" w14:textId="77777777" w:rsidR="00D41337" w:rsidRPr="003F00AC" w:rsidRDefault="00D41337" w:rsidP="00933C4A">
      <w:pPr>
        <w:spacing w:after="0"/>
        <w:contextualSpacing/>
      </w:pPr>
      <w:r w:rsidRPr="003F00AC">
        <w:t xml:space="preserve">These programs are usually conducted by trained leaders/facilitators – often non-healthcare professionals or lay people with chronic diseases themselves – and take place one or more times per week, over several weeks. They can be offered virtually or in community settings (e.g., senior centers, congregate meal sites, hospitals, churches, libraries, residential settings, etc.). Core topics covered in many of the include information and skills that are essential for effective health and chronic disease management, such as problem solving, goal setting, exercising, nutrition, and effective communication with healthcare providers and family. Participants are taught how to </w:t>
      </w:r>
      <w:r w:rsidRPr="003F00AC">
        <w:lastRenderedPageBreak/>
        <w:t xml:space="preserve">incorporate the program content into their lives in ways that are actionable, realistic, and sustainable, and thus, most likely to produce health behavior change.  </w:t>
      </w:r>
    </w:p>
    <w:p w14:paraId="6C1EE0DD" w14:textId="77777777" w:rsidR="00D41337" w:rsidRPr="003F00AC" w:rsidRDefault="00D41337" w:rsidP="00933C4A">
      <w:pPr>
        <w:spacing w:after="0"/>
        <w:contextualSpacing/>
      </w:pPr>
    </w:p>
    <w:p w14:paraId="0F695AAF" w14:textId="4CF77AA2" w:rsidR="0091626C" w:rsidRDefault="00D41337" w:rsidP="00933C4A">
      <w:pPr>
        <w:spacing w:after="0"/>
        <w:contextualSpacing/>
      </w:pPr>
      <w:r w:rsidRPr="003F00AC">
        <w:t>In the United States, chronic conditions account for 93 percent of Medicare expenditures.</w:t>
      </w:r>
      <w:r w:rsidRPr="003F00AC">
        <w:rPr>
          <w:rStyle w:val="FootnoteReference"/>
        </w:rPr>
        <w:footnoteReference w:id="11"/>
      </w:r>
      <w:r w:rsidRPr="003F00AC">
        <w:t xml:space="preserve"> Of Medicare beneficiaries age</w:t>
      </w:r>
      <w:r w:rsidR="00E352E8" w:rsidRPr="003F00AC">
        <w:t>d</w:t>
      </w:r>
      <w:r w:rsidRPr="003F00AC">
        <w:t xml:space="preserve"> 65 and over, 71 percent have two or more chronic conditions, placing them at greater risk for premature death, poor functional status, unnecessary hospitalizations, adverse drug events, and nursing home placement.</w:t>
      </w:r>
      <w:r w:rsidRPr="003F00AC">
        <w:rPr>
          <w:rStyle w:val="FootnoteReference"/>
        </w:rPr>
        <w:footnoteReference w:id="12"/>
      </w:r>
      <w:r w:rsidRPr="003F00AC">
        <w:t xml:space="preserve"> CDMSE programs help older adults live healthier lives and maintain their independence, which also can lower health care expenditures.</w:t>
      </w:r>
    </w:p>
    <w:p w14:paraId="4AAE5EDF" w14:textId="77777777" w:rsidR="00436F94" w:rsidRPr="003F00AC" w:rsidRDefault="00436F94" w:rsidP="00933C4A">
      <w:pPr>
        <w:spacing w:after="0"/>
        <w:contextualSpacing/>
      </w:pPr>
    </w:p>
    <w:p w14:paraId="767FDD7E" w14:textId="4AD9D7E1" w:rsidR="0089567D" w:rsidRPr="003F00AC" w:rsidRDefault="0091626C" w:rsidP="0039516D">
      <w:pPr>
        <w:pStyle w:val="Heading3"/>
      </w:pPr>
      <w:r w:rsidRPr="003F00AC">
        <w:t>Budget Request:</w:t>
      </w:r>
    </w:p>
    <w:p w14:paraId="0892576D" w14:textId="3698252F" w:rsidR="0091626C" w:rsidRPr="003F00AC" w:rsidRDefault="0089567D" w:rsidP="00E1735D">
      <w:pPr>
        <w:spacing w:after="0"/>
      </w:pPr>
      <w:r w:rsidRPr="003F00AC">
        <w:t>The FY 2025 request for the Chronic Disease Self-Management Education (CDSME) program is $8,000,</w:t>
      </w:r>
      <w:r w:rsidR="00CC7F19" w:rsidRPr="003F00AC">
        <w:t>000,</w:t>
      </w:r>
      <w:r w:rsidRPr="003F00AC">
        <w:t xml:space="preserve"> the same as the </w:t>
      </w:r>
      <w:r w:rsidR="00181041" w:rsidRPr="003F00AC">
        <w:t xml:space="preserve">FY </w:t>
      </w:r>
      <w:r w:rsidR="0072264C" w:rsidRPr="003F00AC">
        <w:t xml:space="preserve">2023 </w:t>
      </w:r>
      <w:r w:rsidR="00932314" w:rsidRPr="003F00AC">
        <w:t>final</w:t>
      </w:r>
      <w:r w:rsidR="00181041" w:rsidRPr="003F00AC">
        <w:t xml:space="preserve"> level</w:t>
      </w:r>
      <w:r w:rsidRPr="003F00AC">
        <w:t xml:space="preserve">. </w:t>
      </w:r>
      <w:r w:rsidR="005511F0" w:rsidRPr="003F00AC">
        <w:t xml:space="preserve">The request would </w:t>
      </w:r>
      <w:r w:rsidR="00875980" w:rsidRPr="003F00AC">
        <w:t>maintain</w:t>
      </w:r>
      <w:r w:rsidR="00744ACE" w:rsidRPr="003F00AC">
        <w:t xml:space="preserve"> current </w:t>
      </w:r>
      <w:r w:rsidR="003008A7" w:rsidRPr="003F00AC">
        <w:t xml:space="preserve">levels of service in the </w:t>
      </w:r>
      <w:r w:rsidR="00912220" w:rsidRPr="003F00AC">
        <w:t>community-based programs that have been</w:t>
      </w:r>
      <w:r w:rsidR="00DD36E0" w:rsidRPr="003F00AC">
        <w:t xml:space="preserve"> </w:t>
      </w:r>
      <w:r w:rsidR="00912220" w:rsidRPr="003F00AC">
        <w:t>prov</w:t>
      </w:r>
      <w:r w:rsidR="00DD36E0" w:rsidRPr="003F00AC">
        <w:t xml:space="preserve">en effective in helping older adults with chronic conditions maintain their health and independence, avoiding the need for more costly medical care.  The request also </w:t>
      </w:r>
      <w:r w:rsidR="0091626C" w:rsidRPr="003F00AC">
        <w:t>maintain</w:t>
      </w:r>
      <w:r w:rsidR="00DD36E0" w:rsidRPr="003F00AC">
        <w:t>s</w:t>
      </w:r>
      <w:r w:rsidR="0091626C" w:rsidRPr="003F00AC">
        <w:t xml:space="preserve"> funding for </w:t>
      </w:r>
      <w:r w:rsidR="00F57131" w:rsidRPr="003F00AC">
        <w:t>the</w:t>
      </w:r>
      <w:r w:rsidR="0091626C" w:rsidRPr="003F00AC">
        <w:t xml:space="preserve"> CDSME Resource Center.</w:t>
      </w:r>
      <w:r w:rsidR="00875980" w:rsidRPr="003F00AC">
        <w:t xml:space="preserve"> Funding for CDSME comes from the Prevention and Public Health Funds.</w:t>
      </w:r>
    </w:p>
    <w:p w14:paraId="644FD036" w14:textId="77777777" w:rsidR="00AA3B04" w:rsidRPr="003F00AC" w:rsidRDefault="00AA3B04" w:rsidP="00105129"/>
    <w:p w14:paraId="7FE4F11E" w14:textId="77777777" w:rsidR="005814A1" w:rsidRPr="003F00AC" w:rsidRDefault="005814A1" w:rsidP="0039516D">
      <w:pPr>
        <w:pStyle w:val="Heading3"/>
      </w:pPr>
      <w:r w:rsidRPr="003F00AC">
        <w:t>Funding History:</w:t>
      </w:r>
    </w:p>
    <w:p w14:paraId="47E2FF67" w14:textId="77777777" w:rsidR="005814A1" w:rsidRPr="003F00AC" w:rsidRDefault="005814A1" w:rsidP="00520D62">
      <w:pPr>
        <w:spacing w:after="240"/>
      </w:pPr>
      <w:r w:rsidRPr="003F00AC">
        <w:t>Funding for Chronic Disease Self-Management Education over the past five years is as follows:</w:t>
      </w:r>
    </w:p>
    <w:tbl>
      <w:tblPr>
        <w:tblStyle w:val="FundingHistory"/>
        <w:tblW w:w="3052" w:type="pct"/>
        <w:tblLook w:val="04A0" w:firstRow="1" w:lastRow="0" w:firstColumn="1" w:lastColumn="0" w:noHBand="0" w:noVBand="1"/>
      </w:tblPr>
      <w:tblGrid>
        <w:gridCol w:w="3934"/>
        <w:gridCol w:w="1773"/>
      </w:tblGrid>
      <w:tr w:rsidR="006C5421" w:rsidRPr="003F00AC" w14:paraId="3FC3081D"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447" w:type="pct"/>
          </w:tcPr>
          <w:p w14:paraId="70CD04D8" w14:textId="1E95A348" w:rsidR="006C5421" w:rsidRPr="003F00AC" w:rsidRDefault="006C5421" w:rsidP="0039516D">
            <w:pPr>
              <w:spacing w:beforeLines="75" w:before="180" w:line="276" w:lineRule="auto"/>
              <w:contextualSpacing/>
              <w:jc w:val="center"/>
            </w:pPr>
            <w:r w:rsidRPr="003F00AC">
              <w:t>Fiscal Year</w:t>
            </w:r>
          </w:p>
        </w:tc>
        <w:tc>
          <w:tcPr>
            <w:tcW w:w="1553" w:type="pct"/>
          </w:tcPr>
          <w:p w14:paraId="043FB9E0" w14:textId="783F52B6" w:rsidR="006C5421" w:rsidRPr="003F00AC" w:rsidRDefault="006C5421" w:rsidP="00ED3EB5">
            <w:pPr>
              <w:spacing w:beforeLines="75" w:before="18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r>
      <w:tr w:rsidR="006C5421" w:rsidRPr="003F00AC" w14:paraId="085CA463"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pct"/>
          </w:tcPr>
          <w:p w14:paraId="1C536058" w14:textId="6829BE9E" w:rsidR="006C5421" w:rsidRPr="003F00AC" w:rsidRDefault="006C5421" w:rsidP="00A74770">
            <w:pPr>
              <w:spacing w:beforeLines="75" w:before="180" w:line="276" w:lineRule="auto"/>
              <w:contextualSpacing/>
            </w:pPr>
            <w:r w:rsidRPr="003F00AC">
              <w:t>FY 2021</w:t>
            </w:r>
          </w:p>
        </w:tc>
        <w:tc>
          <w:tcPr>
            <w:tcW w:w="1553" w:type="pct"/>
          </w:tcPr>
          <w:p w14:paraId="45A3C83D" w14:textId="77777777" w:rsidR="006C5421" w:rsidRPr="003F00AC" w:rsidRDefault="006C5421" w:rsidP="00E1735D">
            <w:pPr>
              <w:spacing w:beforeLines="75" w:before="18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$8,000,000</w:t>
            </w:r>
          </w:p>
        </w:tc>
      </w:tr>
      <w:tr w:rsidR="006C5421" w:rsidRPr="003F00AC" w14:paraId="2F07C844"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pct"/>
          </w:tcPr>
          <w:p w14:paraId="651B29CD" w14:textId="1FAB890D" w:rsidR="006C5421" w:rsidRPr="003F00AC" w:rsidRDefault="006C5421" w:rsidP="00A74770">
            <w:pPr>
              <w:spacing w:beforeLines="75" w:before="180" w:line="276" w:lineRule="auto"/>
              <w:contextualSpacing/>
            </w:pPr>
            <w:r w:rsidRPr="003F00AC">
              <w:t>FY 2022</w:t>
            </w:r>
          </w:p>
        </w:tc>
        <w:tc>
          <w:tcPr>
            <w:tcW w:w="1553" w:type="pct"/>
          </w:tcPr>
          <w:p w14:paraId="5E1F9462" w14:textId="77777777" w:rsidR="006C5421" w:rsidRPr="003F00AC" w:rsidRDefault="006C5421" w:rsidP="00E1735D">
            <w:pPr>
              <w:spacing w:beforeLines="75" w:before="18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$8,000,000</w:t>
            </w:r>
          </w:p>
        </w:tc>
      </w:tr>
      <w:tr w:rsidR="006C5421" w:rsidRPr="003F00AC" w14:paraId="39263B31"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pct"/>
          </w:tcPr>
          <w:p w14:paraId="589A9EE9" w14:textId="732C43B0" w:rsidR="006C5421" w:rsidRPr="003F00AC" w:rsidRDefault="006C5421" w:rsidP="00A74770">
            <w:pPr>
              <w:spacing w:beforeLines="75" w:before="180" w:line="276" w:lineRule="auto"/>
              <w:contextualSpacing/>
            </w:pPr>
            <w:r w:rsidRPr="003F00AC">
              <w:t xml:space="preserve">FY 2023 </w:t>
            </w:r>
          </w:p>
        </w:tc>
        <w:tc>
          <w:tcPr>
            <w:tcW w:w="1553" w:type="pct"/>
          </w:tcPr>
          <w:p w14:paraId="3ECF320D" w14:textId="77777777" w:rsidR="006C5421" w:rsidRPr="003F00AC" w:rsidRDefault="006C5421" w:rsidP="00E1735D">
            <w:pPr>
              <w:spacing w:beforeLines="75" w:before="18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$8,000,000</w:t>
            </w:r>
          </w:p>
        </w:tc>
      </w:tr>
      <w:tr w:rsidR="006C5421" w:rsidRPr="003F00AC" w14:paraId="1B32CB61"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pct"/>
          </w:tcPr>
          <w:p w14:paraId="56EACC2E" w14:textId="659DF7D8" w:rsidR="006C5421" w:rsidRPr="003F00AC" w:rsidRDefault="006C5421" w:rsidP="00A74770">
            <w:pPr>
              <w:spacing w:beforeLines="75" w:before="180" w:line="276" w:lineRule="auto"/>
              <w:contextualSpacing/>
            </w:pPr>
            <w:r w:rsidRPr="003F00AC">
              <w:t>FY 2024 Continuing Resolution Level</w:t>
            </w:r>
          </w:p>
        </w:tc>
        <w:tc>
          <w:tcPr>
            <w:tcW w:w="1553" w:type="pct"/>
          </w:tcPr>
          <w:p w14:paraId="08A7DB61" w14:textId="4EF209AE" w:rsidR="006C5421" w:rsidRPr="003F00AC" w:rsidRDefault="006C5421" w:rsidP="00E1735D">
            <w:pPr>
              <w:spacing w:beforeLines="75" w:before="18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$8,000,000</w:t>
            </w:r>
          </w:p>
        </w:tc>
      </w:tr>
      <w:tr w:rsidR="006C5421" w:rsidRPr="003F00AC" w14:paraId="2EE3EFA5"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7" w:type="pct"/>
          </w:tcPr>
          <w:p w14:paraId="10BBFB77" w14:textId="3A9922E9" w:rsidR="006C5421" w:rsidRPr="003F00AC" w:rsidRDefault="006C5421" w:rsidP="00A74770">
            <w:pPr>
              <w:spacing w:beforeLines="75" w:before="180" w:line="276" w:lineRule="auto"/>
              <w:contextualSpacing/>
            </w:pPr>
            <w:r w:rsidRPr="003F00AC">
              <w:t>FY 2025 President’s Budget</w:t>
            </w:r>
          </w:p>
        </w:tc>
        <w:tc>
          <w:tcPr>
            <w:tcW w:w="1553" w:type="pct"/>
          </w:tcPr>
          <w:p w14:paraId="16AAB742" w14:textId="26771FFB" w:rsidR="006C5421" w:rsidRPr="003F00AC" w:rsidRDefault="006C5421" w:rsidP="00E1735D">
            <w:pPr>
              <w:spacing w:beforeLines="75" w:before="18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$8,000,000</w:t>
            </w:r>
          </w:p>
        </w:tc>
      </w:tr>
    </w:tbl>
    <w:p w14:paraId="0484F4B6" w14:textId="77777777" w:rsidR="00007B58" w:rsidRPr="003F00AC" w:rsidRDefault="00007B58">
      <w:pPr>
        <w:spacing w:after="200" w:line="276" w:lineRule="auto"/>
        <w:jc w:val="left"/>
        <w:rPr>
          <w:b/>
          <w:i/>
        </w:rPr>
      </w:pPr>
      <w:r w:rsidRPr="003F00AC">
        <w:br w:type="page"/>
      </w:r>
    </w:p>
    <w:p w14:paraId="5717BFBD" w14:textId="04B73BFC" w:rsidR="005814A1" w:rsidRPr="003F00AC" w:rsidRDefault="0091626C" w:rsidP="0039516D">
      <w:pPr>
        <w:pStyle w:val="Heading3"/>
      </w:pPr>
      <w:r w:rsidRPr="003F00AC">
        <w:lastRenderedPageBreak/>
        <w:t>Program Accomplishments:</w:t>
      </w:r>
    </w:p>
    <w:p w14:paraId="6FDE24FD" w14:textId="7CA71FF9" w:rsidR="009563DC" w:rsidRPr="003F00AC" w:rsidRDefault="009563DC" w:rsidP="00520D62">
      <w:pPr>
        <w:contextualSpacing/>
      </w:pPr>
      <w:r w:rsidRPr="003F00AC">
        <w:t>More than 498,298 older adults have participated in CDSME programs.</w:t>
      </w:r>
      <w:r w:rsidR="00AD6A4E" w:rsidRPr="003F00AC">
        <w:rPr>
          <w:rStyle w:val="FootnoteReference"/>
        </w:rPr>
        <w:footnoteReference w:id="13"/>
      </w:r>
      <w:r w:rsidRPr="003F00AC">
        <w:t xml:space="preserve"> Controlled research trials have proven that CDSME programs are effective at helping participants adopt healthy behaviors and improve their psychological and physical health.</w:t>
      </w:r>
      <w:r w:rsidRPr="003F00AC">
        <w:rPr>
          <w:rStyle w:val="FootnoteReference"/>
        </w:rPr>
        <w:footnoteReference w:id="14"/>
      </w:r>
      <w:r w:rsidRPr="003F00AC">
        <w:t xml:space="preserve"> Some evidence suggests that CDSME programs may also significantly reduce the use of hospital care, physician services, and health care costs.</w:t>
      </w:r>
      <w:r w:rsidRPr="003F00AC">
        <w:rPr>
          <w:rStyle w:val="FootnoteReference"/>
        </w:rPr>
        <w:footnoteReference w:id="15"/>
      </w:r>
      <w:r w:rsidRPr="003F00AC">
        <w:t xml:space="preserve"> Moreover, in a national study of CDSME programs, participants reported significant improvements in aspects of their care (communication with their physicians, medication compliance, and health literacy), better health outcomes (self-assessed health, reduction in depression and quality of life), and reduced health care utilization (lower emergency room visits and hospitalizations), resulting in potential cost savings.</w:t>
      </w:r>
      <w:r w:rsidRPr="003F00AC">
        <w:rPr>
          <w:rStyle w:val="FootnoteReference"/>
        </w:rPr>
        <w:footnoteReference w:id="16"/>
      </w:r>
      <w:r w:rsidRPr="003F00AC">
        <w:t xml:space="preserve"> </w:t>
      </w:r>
    </w:p>
    <w:p w14:paraId="763E703E" w14:textId="77777777" w:rsidR="00AA3B04" w:rsidRPr="003F00AC" w:rsidRDefault="00AA3B04" w:rsidP="00105129"/>
    <w:p w14:paraId="64EEA27D" w14:textId="1E06EF97" w:rsidR="001E59A9" w:rsidRDefault="001E59A9" w:rsidP="001E59A9">
      <w:pPr>
        <w:contextualSpacing/>
      </w:pPr>
      <w:r w:rsidRPr="003F00AC">
        <w:t xml:space="preserve">Past investments in CDSME and ACL’s service delivery infrastructure have furthered the goal of improved health outcomes and reduced hospitalizations, resulting in higher quality of life for participants. </w:t>
      </w:r>
    </w:p>
    <w:p w14:paraId="5CC823D8" w14:textId="77777777" w:rsidR="00531422" w:rsidRPr="003F00AC" w:rsidRDefault="00531422" w:rsidP="001E59A9">
      <w:pPr>
        <w:contextualSpacing/>
      </w:pPr>
    </w:p>
    <w:p w14:paraId="231AB116" w14:textId="77777777" w:rsidR="005814A1" w:rsidRPr="003F00AC" w:rsidRDefault="005814A1" w:rsidP="00DC0B34">
      <w:pPr>
        <w:pStyle w:val="Heading3"/>
      </w:pPr>
      <w:r w:rsidRPr="003F00AC">
        <w:t>Grant Awards Table:</w:t>
      </w:r>
    </w:p>
    <w:p w14:paraId="26BD42FD" w14:textId="6DE85213" w:rsidR="005814A1" w:rsidRPr="003F00AC" w:rsidRDefault="005814A1" w:rsidP="00671219">
      <w:pPr>
        <w:spacing w:after="0" w:line="240" w:lineRule="auto"/>
      </w:pPr>
      <w:r w:rsidRPr="003F00AC">
        <w:t>Chronic Disease Self-Management Education Grant Awards</w:t>
      </w:r>
    </w:p>
    <w:tbl>
      <w:tblPr>
        <w:tblStyle w:val="FundingHistory"/>
        <w:tblW w:w="7000" w:type="dxa"/>
        <w:tblLook w:val="04A0" w:firstRow="1" w:lastRow="0" w:firstColumn="1" w:lastColumn="0" w:noHBand="0" w:noVBand="1"/>
      </w:tblPr>
      <w:tblGrid>
        <w:gridCol w:w="2065"/>
        <w:gridCol w:w="1725"/>
        <w:gridCol w:w="1605"/>
        <w:gridCol w:w="1605"/>
      </w:tblGrid>
      <w:tr w:rsidR="0010615B" w:rsidRPr="003F00AC" w14:paraId="3AAC9A57" w14:textId="77777777" w:rsidTr="00707314">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065" w:type="dxa"/>
            <w:noWrap/>
            <w:hideMark/>
          </w:tcPr>
          <w:p w14:paraId="24685E1A" w14:textId="0A46DBE4" w:rsidR="0010615B" w:rsidRPr="003F00AC" w:rsidRDefault="0010615B" w:rsidP="00671219">
            <w:pPr>
              <w:spacing w:after="0" w:line="240" w:lineRule="auto"/>
              <w:jc w:val="center"/>
            </w:pPr>
            <w:r w:rsidRPr="003F00AC">
              <w:t>Category</w:t>
            </w:r>
          </w:p>
        </w:tc>
        <w:tc>
          <w:tcPr>
            <w:tcW w:w="1725" w:type="dxa"/>
            <w:hideMark/>
          </w:tcPr>
          <w:p w14:paraId="2FE509F4" w14:textId="2D5658DB" w:rsidR="0010615B" w:rsidRPr="003F00AC" w:rsidRDefault="0010615B" w:rsidP="00671219">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2023 </w:t>
            </w:r>
            <w:r w:rsidR="00B62C28" w:rsidRPr="003F00AC">
              <w:t>Final</w:t>
            </w:r>
            <w:r w:rsidRPr="003F00AC">
              <w:t xml:space="preserve"> Level</w:t>
            </w:r>
          </w:p>
        </w:tc>
        <w:tc>
          <w:tcPr>
            <w:tcW w:w="1605" w:type="dxa"/>
          </w:tcPr>
          <w:p w14:paraId="6F55B458" w14:textId="4173C284" w:rsidR="00B62C28" w:rsidRPr="003F00AC" w:rsidRDefault="00B62C28" w:rsidP="00671219">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605" w:type="dxa"/>
            <w:hideMark/>
          </w:tcPr>
          <w:p w14:paraId="6C573976" w14:textId="0CBAA4EC" w:rsidR="00324F4F" w:rsidRPr="003F00AC" w:rsidRDefault="0010615B" w:rsidP="0067121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FY 2025</w:t>
            </w:r>
          </w:p>
          <w:p w14:paraId="00BBAB70" w14:textId="498B0258" w:rsidR="0010615B" w:rsidRPr="003F00AC" w:rsidRDefault="00B62C28" w:rsidP="00671219">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 xml:space="preserve"> President’s Budget</w:t>
            </w:r>
          </w:p>
        </w:tc>
      </w:tr>
      <w:tr w:rsidR="0010615B" w:rsidRPr="003F00AC" w14:paraId="6DDD81F0" w14:textId="77777777" w:rsidTr="007073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AA9CD5B" w14:textId="77777777" w:rsidR="0010615B" w:rsidRPr="003F00AC" w:rsidRDefault="0010615B" w:rsidP="00671219">
            <w:pPr>
              <w:spacing w:after="0" w:line="240" w:lineRule="auto"/>
            </w:pPr>
            <w:r w:rsidRPr="003F00AC">
              <w:t>Number of Awards</w:t>
            </w:r>
          </w:p>
        </w:tc>
        <w:tc>
          <w:tcPr>
            <w:tcW w:w="1725" w:type="dxa"/>
            <w:noWrap/>
            <w:hideMark/>
          </w:tcPr>
          <w:p w14:paraId="0DD36D68" w14:textId="6F3C428E" w:rsidR="0010615B" w:rsidRPr="003F00AC" w:rsidRDefault="00A72A4A" w:rsidP="00671219">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9</w:t>
            </w:r>
          </w:p>
        </w:tc>
        <w:tc>
          <w:tcPr>
            <w:tcW w:w="1605" w:type="dxa"/>
          </w:tcPr>
          <w:p w14:paraId="0762DA53" w14:textId="002CC60E" w:rsidR="00A365A4" w:rsidRPr="003F00AC" w:rsidRDefault="00A365A4" w:rsidP="00671219">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6</w:t>
            </w:r>
          </w:p>
        </w:tc>
        <w:tc>
          <w:tcPr>
            <w:tcW w:w="1605" w:type="dxa"/>
            <w:noWrap/>
            <w:hideMark/>
          </w:tcPr>
          <w:p w14:paraId="0318EA34" w14:textId="483CDF26" w:rsidR="0010615B" w:rsidRPr="003F00AC" w:rsidRDefault="00A365A4" w:rsidP="00671219">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6</w:t>
            </w:r>
          </w:p>
        </w:tc>
      </w:tr>
      <w:tr w:rsidR="0010615B" w:rsidRPr="003F00AC" w14:paraId="407C7F50" w14:textId="77777777" w:rsidTr="0070731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65CEC51B" w14:textId="77777777" w:rsidR="0010615B" w:rsidRPr="003F00AC" w:rsidRDefault="0010615B" w:rsidP="00671219">
            <w:pPr>
              <w:spacing w:after="0" w:line="240" w:lineRule="auto"/>
            </w:pPr>
            <w:r w:rsidRPr="003F00AC">
              <w:t>Average Award</w:t>
            </w:r>
          </w:p>
        </w:tc>
        <w:tc>
          <w:tcPr>
            <w:tcW w:w="1725" w:type="dxa"/>
            <w:noWrap/>
            <w:hideMark/>
          </w:tcPr>
          <w:p w14:paraId="05F939FF" w14:textId="67A4CF5F" w:rsidR="0010615B" w:rsidRPr="003F00AC" w:rsidRDefault="0010615B" w:rsidP="00671219">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$7</w:t>
            </w:r>
            <w:r w:rsidR="00A72A4A" w:rsidRPr="003F00AC">
              <w:t>54,860</w:t>
            </w:r>
          </w:p>
        </w:tc>
        <w:tc>
          <w:tcPr>
            <w:tcW w:w="1605" w:type="dxa"/>
          </w:tcPr>
          <w:p w14:paraId="69636E6A" w14:textId="22725F25" w:rsidR="00A365A4" w:rsidRPr="003F00AC" w:rsidRDefault="00A365A4" w:rsidP="00671219">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$1,279,963</w:t>
            </w:r>
          </w:p>
        </w:tc>
        <w:tc>
          <w:tcPr>
            <w:tcW w:w="1605" w:type="dxa"/>
            <w:noWrap/>
            <w:hideMark/>
          </w:tcPr>
          <w:p w14:paraId="4532949F" w14:textId="6402AB1D" w:rsidR="0010615B" w:rsidRPr="003F00AC" w:rsidRDefault="00B62C28" w:rsidP="00671219">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w:t>
            </w:r>
            <w:r w:rsidR="00A365A4" w:rsidRPr="003F00AC">
              <w:t>1,279,963</w:t>
            </w:r>
          </w:p>
        </w:tc>
      </w:tr>
      <w:tr w:rsidR="0010615B" w:rsidRPr="003F00AC" w14:paraId="093684C1" w14:textId="77777777" w:rsidTr="0070731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065" w:type="dxa"/>
            <w:noWrap/>
            <w:hideMark/>
          </w:tcPr>
          <w:p w14:paraId="032CFAF4" w14:textId="77777777" w:rsidR="0010615B" w:rsidRPr="003F00AC" w:rsidRDefault="0010615B" w:rsidP="00671219">
            <w:pPr>
              <w:spacing w:after="0" w:line="240" w:lineRule="auto"/>
            </w:pPr>
            <w:r w:rsidRPr="003F00AC">
              <w:t>Range of Awards</w:t>
            </w:r>
          </w:p>
        </w:tc>
        <w:tc>
          <w:tcPr>
            <w:tcW w:w="1725" w:type="dxa"/>
            <w:hideMark/>
          </w:tcPr>
          <w:p w14:paraId="06D718B8" w14:textId="7C87ADE0" w:rsidR="0010615B" w:rsidRPr="003F00AC" w:rsidRDefault="0010615B" w:rsidP="00671219">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w:t>
            </w:r>
            <w:r w:rsidR="00974E27" w:rsidRPr="003F00AC">
              <w:t>99</w:t>
            </w:r>
            <w:r w:rsidRPr="003F00AC">
              <w:t>,</w:t>
            </w:r>
            <w:r w:rsidR="00974E27" w:rsidRPr="003F00AC">
              <w:t>218</w:t>
            </w:r>
            <w:r w:rsidRPr="003F00AC">
              <w:t xml:space="preserve"> - $2,000,000</w:t>
            </w:r>
          </w:p>
        </w:tc>
        <w:tc>
          <w:tcPr>
            <w:tcW w:w="1605" w:type="dxa"/>
          </w:tcPr>
          <w:p w14:paraId="757874FA" w14:textId="0528AAB4" w:rsidR="000A3DA5" w:rsidRPr="003F00AC" w:rsidRDefault="000A3DA5" w:rsidP="00671219">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$599,998 - $</w:t>
            </w:r>
            <w:r w:rsidR="00707314" w:rsidRPr="003F00AC">
              <w:t>3</w:t>
            </w:r>
            <w:r w:rsidRPr="003F00AC">
              <w:t>,</w:t>
            </w:r>
            <w:r w:rsidR="00707314" w:rsidRPr="003F00AC">
              <w:t>260</w:t>
            </w:r>
            <w:r w:rsidRPr="003F00AC">
              <w:t>,</w:t>
            </w:r>
            <w:r w:rsidR="00707314" w:rsidRPr="003F00AC">
              <w:t>699</w:t>
            </w:r>
          </w:p>
        </w:tc>
        <w:tc>
          <w:tcPr>
            <w:tcW w:w="1605" w:type="dxa"/>
            <w:hideMark/>
          </w:tcPr>
          <w:p w14:paraId="04DC0EF5" w14:textId="2B0E3A6C" w:rsidR="0010615B" w:rsidRPr="003F00AC" w:rsidRDefault="00B62C28" w:rsidP="00671219">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$599,</w:t>
            </w:r>
            <w:r w:rsidR="000A3DA5" w:rsidRPr="003F00AC">
              <w:t xml:space="preserve">998 </w:t>
            </w:r>
            <w:r w:rsidRPr="003F00AC">
              <w:t>- $</w:t>
            </w:r>
            <w:r w:rsidR="00E913EF" w:rsidRPr="003F00AC">
              <w:t>3</w:t>
            </w:r>
            <w:r w:rsidRPr="003F00AC">
              <w:t>,</w:t>
            </w:r>
            <w:r w:rsidR="00E913EF" w:rsidRPr="003F00AC">
              <w:t>260</w:t>
            </w:r>
            <w:r w:rsidRPr="003F00AC">
              <w:t>,</w:t>
            </w:r>
            <w:r w:rsidR="00E913EF" w:rsidRPr="003F00AC">
              <w:t>699</w:t>
            </w:r>
          </w:p>
        </w:tc>
      </w:tr>
    </w:tbl>
    <w:p w14:paraId="580A98AC" w14:textId="2874445C" w:rsidR="005814A1" w:rsidRDefault="002A771D" w:rsidP="001F3368">
      <w:pPr>
        <w:pStyle w:val="Heading2"/>
      </w:pPr>
      <w:bookmarkStart w:id="139" w:name="_Toc50562303"/>
      <w:r w:rsidRPr="003F00AC">
        <w:br w:type="page"/>
      </w:r>
      <w:bookmarkEnd w:id="139"/>
    </w:p>
    <w:p w14:paraId="76FF1B3C" w14:textId="7CE13F68" w:rsidR="0000737B" w:rsidRPr="0000737B" w:rsidRDefault="0000737B" w:rsidP="001F3368">
      <w:pPr>
        <w:pStyle w:val="Heading2"/>
      </w:pPr>
      <w:bookmarkStart w:id="140" w:name="_Toc161054558"/>
      <w:r>
        <w:lastRenderedPageBreak/>
        <w:t>Falls Prevention</w:t>
      </w:r>
      <w:bookmarkEnd w:id="140"/>
    </w:p>
    <w:tbl>
      <w:tblPr>
        <w:tblStyle w:val="FundingHistory"/>
        <w:tblW w:w="9458" w:type="dxa"/>
        <w:tblLayout w:type="fixed"/>
        <w:tblLook w:val="04A0" w:firstRow="1" w:lastRow="0" w:firstColumn="1" w:lastColumn="0" w:noHBand="0" w:noVBand="1"/>
      </w:tblPr>
      <w:tblGrid>
        <w:gridCol w:w="2335"/>
        <w:gridCol w:w="1714"/>
        <w:gridCol w:w="1706"/>
        <w:gridCol w:w="1800"/>
        <w:gridCol w:w="1903"/>
      </w:tblGrid>
      <w:tr w:rsidR="00A136CC" w:rsidRPr="003F00AC" w14:paraId="62041F72" w14:textId="22B1EEF4" w:rsidTr="00D5557B">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335" w:type="dxa"/>
            <w:noWrap/>
          </w:tcPr>
          <w:p w14:paraId="38EA215D" w14:textId="4138CEC4" w:rsidR="00A136CC" w:rsidRPr="003F00AC" w:rsidRDefault="00A136CC" w:rsidP="00E1735D">
            <w:pPr>
              <w:spacing w:after="0" w:line="240" w:lineRule="auto"/>
              <w:jc w:val="center"/>
              <w:rPr>
                <w:rFonts w:eastAsiaTheme="minorHAnsi"/>
              </w:rPr>
            </w:pPr>
            <w:r w:rsidRPr="003F00AC">
              <w:rPr>
                <w:rFonts w:eastAsiaTheme="minorHAnsi"/>
              </w:rPr>
              <w:t>Services</w:t>
            </w:r>
          </w:p>
        </w:tc>
        <w:tc>
          <w:tcPr>
            <w:tcW w:w="1714" w:type="dxa"/>
          </w:tcPr>
          <w:p w14:paraId="090EB1B9" w14:textId="0801288C" w:rsidR="00A136CC" w:rsidRPr="003F00AC" w:rsidRDefault="00A136CC" w:rsidP="00E1735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706" w:type="dxa"/>
          </w:tcPr>
          <w:p w14:paraId="7DB53900" w14:textId="460A77C2" w:rsidR="00A136CC" w:rsidRPr="003F00AC" w:rsidRDefault="00A136CC" w:rsidP="00E1735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800" w:type="dxa"/>
          </w:tcPr>
          <w:p w14:paraId="7FD8C18B" w14:textId="56BDE3E6" w:rsidR="00A136CC" w:rsidRPr="003F00AC" w:rsidRDefault="00A136CC" w:rsidP="00E1735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903" w:type="dxa"/>
          </w:tcPr>
          <w:p w14:paraId="1F28CA74" w14:textId="4DCEF30D" w:rsidR="00A136CC" w:rsidRPr="003F00AC" w:rsidRDefault="00A136CC" w:rsidP="00E1735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 FY</w:t>
            </w:r>
            <w:r w:rsidR="00D95A65" w:rsidRPr="003F00AC">
              <w:t> </w:t>
            </w:r>
            <w:r w:rsidR="0072264C" w:rsidRPr="003F00AC">
              <w:t>2023</w:t>
            </w:r>
          </w:p>
        </w:tc>
      </w:tr>
      <w:tr w:rsidR="00BB3C78" w:rsidRPr="003F00AC" w14:paraId="2B5B61E7" w14:textId="7AEB8660" w:rsidTr="00D5557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35" w:type="dxa"/>
            <w:hideMark/>
          </w:tcPr>
          <w:p w14:paraId="53374C1A" w14:textId="4A37DB09" w:rsidR="00BB3C78" w:rsidRPr="003F00AC" w:rsidRDefault="00BB3C78" w:rsidP="00E1735D">
            <w:pPr>
              <w:spacing w:after="0" w:line="240" w:lineRule="auto"/>
              <w:jc w:val="left"/>
              <w:rPr>
                <w:rFonts w:eastAsiaTheme="minorHAnsi"/>
              </w:rPr>
            </w:pPr>
            <w:r w:rsidRPr="003F00AC">
              <w:t>Falls Prevention</w:t>
            </w:r>
          </w:p>
        </w:tc>
        <w:tc>
          <w:tcPr>
            <w:tcW w:w="1714" w:type="dxa"/>
          </w:tcPr>
          <w:p w14:paraId="0B6F6CAC" w14:textId="5EE7F792" w:rsidR="00BB3C78" w:rsidRPr="003F00AC" w:rsidRDefault="00BB3C78" w:rsidP="00E173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$7</w:t>
            </w:r>
            <w:r w:rsidR="00A136CC" w:rsidRPr="003F00AC">
              <w:rPr>
                <w:rFonts w:eastAsiaTheme="minorHAnsi"/>
              </w:rPr>
              <w:t>.</w:t>
            </w:r>
            <w:r w:rsidRPr="003F00AC">
              <w:rPr>
                <w:rFonts w:eastAsiaTheme="minorHAnsi"/>
              </w:rPr>
              <w:t>500</w:t>
            </w:r>
          </w:p>
        </w:tc>
        <w:tc>
          <w:tcPr>
            <w:tcW w:w="1706" w:type="dxa"/>
          </w:tcPr>
          <w:p w14:paraId="7EEF14D2" w14:textId="4FB287C3" w:rsidR="00BB3C78" w:rsidRPr="003F00AC" w:rsidRDefault="00BB3C78" w:rsidP="00E173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$7</w:t>
            </w:r>
            <w:r w:rsidR="00A136CC" w:rsidRPr="003F00AC">
              <w:rPr>
                <w:rFonts w:eastAsiaTheme="minorEastAsia"/>
              </w:rPr>
              <w:t>.</w:t>
            </w:r>
            <w:r w:rsidRPr="003F00AC">
              <w:rPr>
                <w:rFonts w:eastAsiaTheme="minorEastAsia"/>
              </w:rPr>
              <w:t>500</w:t>
            </w:r>
          </w:p>
        </w:tc>
        <w:tc>
          <w:tcPr>
            <w:tcW w:w="1800" w:type="dxa"/>
          </w:tcPr>
          <w:p w14:paraId="608269C6" w14:textId="26836452" w:rsidR="00BB3C78" w:rsidRPr="003F00AC" w:rsidRDefault="00BB3C78" w:rsidP="00E173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$7</w:t>
            </w:r>
            <w:r w:rsidR="00A136CC" w:rsidRPr="003F00AC">
              <w:rPr>
                <w:rFonts w:eastAsiaTheme="minorEastAsia"/>
              </w:rPr>
              <w:t>.</w:t>
            </w:r>
            <w:r w:rsidRPr="003F00AC">
              <w:rPr>
                <w:rFonts w:eastAsiaTheme="minorEastAsia"/>
              </w:rPr>
              <w:t>500</w:t>
            </w:r>
          </w:p>
        </w:tc>
        <w:tc>
          <w:tcPr>
            <w:tcW w:w="1903" w:type="dxa"/>
          </w:tcPr>
          <w:p w14:paraId="388F0098" w14:textId="3985E3D6" w:rsidR="00BB3C78" w:rsidRPr="003F00AC" w:rsidRDefault="00BB3C78" w:rsidP="00E173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r w:rsidR="00BB3C78" w:rsidRPr="003F00AC" w14:paraId="460C5A48" w14:textId="61169A76" w:rsidTr="00D5557B">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35" w:type="dxa"/>
          </w:tcPr>
          <w:p w14:paraId="2160F3E9" w14:textId="4B61B656" w:rsidR="00BB3C78" w:rsidRPr="003F00AC" w:rsidRDefault="00BB3C78" w:rsidP="00E1735D">
            <w:pPr>
              <w:spacing w:after="0" w:line="240" w:lineRule="auto"/>
              <w:ind w:left="150"/>
              <w:jc w:val="left"/>
            </w:pPr>
            <w:r w:rsidRPr="003F00AC">
              <w:t>PPHF</w:t>
            </w:r>
          </w:p>
        </w:tc>
        <w:tc>
          <w:tcPr>
            <w:tcW w:w="1714" w:type="dxa"/>
          </w:tcPr>
          <w:p w14:paraId="1F79E619" w14:textId="5478E3BB" w:rsidR="00BB3C78" w:rsidRPr="003F00AC" w:rsidRDefault="00BB3C78" w:rsidP="00E173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$5</w:t>
            </w:r>
            <w:r w:rsidR="00A136CC" w:rsidRPr="003F00AC">
              <w:rPr>
                <w:rFonts w:eastAsiaTheme="minorHAnsi"/>
              </w:rPr>
              <w:t>.</w:t>
            </w:r>
            <w:r w:rsidRPr="003F00AC">
              <w:rPr>
                <w:rFonts w:eastAsiaTheme="minorHAnsi"/>
              </w:rPr>
              <w:t>000</w:t>
            </w:r>
          </w:p>
        </w:tc>
        <w:tc>
          <w:tcPr>
            <w:tcW w:w="1706" w:type="dxa"/>
          </w:tcPr>
          <w:p w14:paraId="25FBFFD8" w14:textId="577267F8" w:rsidR="00BB3C78" w:rsidRPr="003F00AC" w:rsidRDefault="00BB3C78" w:rsidP="00E173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$5</w:t>
            </w:r>
            <w:r w:rsidR="00A136CC" w:rsidRPr="003F00AC">
              <w:rPr>
                <w:rFonts w:eastAsiaTheme="minorEastAsia"/>
              </w:rPr>
              <w:t>.</w:t>
            </w:r>
            <w:r w:rsidRPr="003F00AC">
              <w:rPr>
                <w:rFonts w:eastAsiaTheme="minorEastAsia"/>
              </w:rPr>
              <w:t>000</w:t>
            </w:r>
          </w:p>
        </w:tc>
        <w:tc>
          <w:tcPr>
            <w:tcW w:w="1800" w:type="dxa"/>
          </w:tcPr>
          <w:p w14:paraId="2F8EAA5E" w14:textId="5AD96286" w:rsidR="00BB3C78" w:rsidRPr="003F00AC" w:rsidRDefault="00BB3C78" w:rsidP="00E173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$5</w:t>
            </w:r>
            <w:r w:rsidR="00A136CC" w:rsidRPr="003F00AC">
              <w:rPr>
                <w:rFonts w:eastAsiaTheme="minorEastAsia"/>
              </w:rPr>
              <w:t>.</w:t>
            </w:r>
            <w:r w:rsidRPr="003F00AC">
              <w:rPr>
                <w:rFonts w:eastAsiaTheme="minorEastAsia"/>
              </w:rPr>
              <w:t>000</w:t>
            </w:r>
          </w:p>
        </w:tc>
        <w:tc>
          <w:tcPr>
            <w:tcW w:w="1903" w:type="dxa"/>
          </w:tcPr>
          <w:p w14:paraId="3B309981" w14:textId="0620B364" w:rsidR="00BB3C78" w:rsidRPr="003F00AC" w:rsidRDefault="00BB3C78" w:rsidP="00E173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w:t>
            </w:r>
          </w:p>
        </w:tc>
      </w:tr>
      <w:tr w:rsidR="00BB3C78" w:rsidRPr="003F00AC" w14:paraId="33756104" w14:textId="527DAE46" w:rsidTr="00D5557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335" w:type="dxa"/>
          </w:tcPr>
          <w:p w14:paraId="2362727A" w14:textId="22B51B6A" w:rsidR="00BB3C78" w:rsidRPr="003F00AC" w:rsidRDefault="00BB3C78" w:rsidP="00E1735D">
            <w:pPr>
              <w:spacing w:after="0" w:line="240" w:lineRule="auto"/>
              <w:ind w:left="150"/>
              <w:jc w:val="left"/>
            </w:pPr>
            <w:r w:rsidRPr="003F00AC">
              <w:t>Direct Appropriations</w:t>
            </w:r>
          </w:p>
        </w:tc>
        <w:tc>
          <w:tcPr>
            <w:tcW w:w="1714" w:type="dxa"/>
          </w:tcPr>
          <w:p w14:paraId="12CE88B7" w14:textId="12C3442F" w:rsidR="00BB3C78" w:rsidRPr="003F00AC" w:rsidRDefault="00BB3C78" w:rsidP="00E173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$2</w:t>
            </w:r>
            <w:r w:rsidR="00A136CC" w:rsidRPr="003F00AC">
              <w:rPr>
                <w:rFonts w:eastAsiaTheme="minorHAnsi"/>
              </w:rPr>
              <w:t>.</w:t>
            </w:r>
            <w:r w:rsidRPr="003F00AC">
              <w:rPr>
                <w:rFonts w:eastAsiaTheme="minorHAnsi"/>
              </w:rPr>
              <w:t>500</w:t>
            </w:r>
          </w:p>
        </w:tc>
        <w:tc>
          <w:tcPr>
            <w:tcW w:w="1706" w:type="dxa"/>
          </w:tcPr>
          <w:p w14:paraId="6BCA9712" w14:textId="5A95639F" w:rsidR="00BB3C78" w:rsidRPr="003F00AC" w:rsidRDefault="00BB3C78" w:rsidP="00E173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$2</w:t>
            </w:r>
            <w:r w:rsidR="00A136CC" w:rsidRPr="003F00AC">
              <w:rPr>
                <w:rFonts w:eastAsiaTheme="minorEastAsia"/>
              </w:rPr>
              <w:t>.</w:t>
            </w:r>
            <w:r w:rsidRPr="003F00AC">
              <w:rPr>
                <w:rFonts w:eastAsiaTheme="minorEastAsia"/>
              </w:rPr>
              <w:t>500</w:t>
            </w:r>
          </w:p>
        </w:tc>
        <w:tc>
          <w:tcPr>
            <w:tcW w:w="1800" w:type="dxa"/>
          </w:tcPr>
          <w:p w14:paraId="71E180C3" w14:textId="135A8C03" w:rsidR="00BB3C78" w:rsidRPr="003F00AC" w:rsidRDefault="00BB3C78" w:rsidP="00E173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$2</w:t>
            </w:r>
            <w:r w:rsidR="00A136CC" w:rsidRPr="003F00AC">
              <w:rPr>
                <w:rFonts w:eastAsiaTheme="minorEastAsia"/>
              </w:rPr>
              <w:t>.</w:t>
            </w:r>
            <w:r w:rsidRPr="003F00AC">
              <w:rPr>
                <w:rFonts w:eastAsiaTheme="minorEastAsia"/>
              </w:rPr>
              <w:t>500</w:t>
            </w:r>
          </w:p>
        </w:tc>
        <w:tc>
          <w:tcPr>
            <w:tcW w:w="1903" w:type="dxa"/>
          </w:tcPr>
          <w:p w14:paraId="3A93870D" w14:textId="0F2AA3FB" w:rsidR="00BB3C78" w:rsidRPr="003F00AC" w:rsidRDefault="00BB3C78" w:rsidP="00E173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bl>
    <w:p w14:paraId="67996635" w14:textId="0B157908" w:rsidR="005814A1" w:rsidRPr="003F00AC" w:rsidRDefault="005814A1" w:rsidP="00E27A7E">
      <w:pPr>
        <w:spacing w:before="60" w:after="0" w:line="240" w:lineRule="auto"/>
        <w:rPr>
          <w:sz w:val="20"/>
          <w:szCs w:val="20"/>
        </w:rPr>
      </w:pPr>
      <w:r w:rsidRPr="003F00AC">
        <w:rPr>
          <w:sz w:val="20"/>
          <w:szCs w:val="20"/>
        </w:rPr>
        <w:t xml:space="preserve">*BA is in </w:t>
      </w:r>
      <w:r w:rsidR="00A136CC" w:rsidRPr="003F00AC">
        <w:rPr>
          <w:sz w:val="20"/>
          <w:szCs w:val="20"/>
        </w:rPr>
        <w:t xml:space="preserve">millions </w:t>
      </w:r>
      <w:r w:rsidRPr="003F00AC">
        <w:rPr>
          <w:sz w:val="20"/>
          <w:szCs w:val="20"/>
        </w:rPr>
        <w:t>of dollars</w:t>
      </w:r>
      <w:r w:rsidR="00B46940" w:rsidRPr="003F00AC">
        <w:rPr>
          <w:sz w:val="20"/>
          <w:szCs w:val="20"/>
        </w:rPr>
        <w:t>.</w:t>
      </w:r>
    </w:p>
    <w:p w14:paraId="59EDF4C5" w14:textId="3743D449" w:rsidR="00752131" w:rsidRPr="003F00AC" w:rsidRDefault="00752131" w:rsidP="00E1735D">
      <w:pPr>
        <w:spacing w:after="0" w:line="240" w:lineRule="auto"/>
      </w:pPr>
    </w:p>
    <w:p w14:paraId="3BACE64D" w14:textId="77777777" w:rsidR="005814A1" w:rsidRPr="003F00AC" w:rsidRDefault="005814A1" w:rsidP="00E1735D">
      <w:pPr>
        <w:spacing w:after="0" w:line="240" w:lineRule="auto"/>
      </w:pPr>
      <w:r w:rsidRPr="003F00AC">
        <w:t>Original Authorizing Legislation: Section 411 of the Older Americans Act of 1965, Public Law 89-73</w:t>
      </w:r>
    </w:p>
    <w:p w14:paraId="730BF781" w14:textId="77777777" w:rsidR="005814A1" w:rsidRPr="003F00AC" w:rsidRDefault="005814A1" w:rsidP="00E1735D">
      <w:pPr>
        <w:spacing w:after="0" w:line="240" w:lineRule="auto"/>
      </w:pPr>
    </w:p>
    <w:p w14:paraId="2D231769" w14:textId="77777777" w:rsidR="005814A1" w:rsidRPr="003F00AC" w:rsidRDefault="005814A1" w:rsidP="00E1735D">
      <w:pPr>
        <w:spacing w:after="0" w:line="240" w:lineRule="auto"/>
      </w:pPr>
      <w:r w:rsidRPr="003F00AC">
        <w:t>Most Recent Authorizing Legislation: Supporting Older Americans Act of 2020, Public Law 116-131</w:t>
      </w:r>
    </w:p>
    <w:p w14:paraId="3645E140" w14:textId="77777777" w:rsidR="005814A1" w:rsidRPr="003F00AC" w:rsidRDefault="005814A1" w:rsidP="00E1735D">
      <w:pPr>
        <w:spacing w:after="0" w:line="240" w:lineRule="auto"/>
        <w:rPr>
          <w:highlight w:val="green"/>
        </w:rPr>
      </w:pPr>
    </w:p>
    <w:p w14:paraId="31DF2061" w14:textId="0E9982D8" w:rsidR="005814A1" w:rsidRPr="003F00AC" w:rsidRDefault="005814A1" w:rsidP="00E1735D">
      <w:pPr>
        <w:pStyle w:val="dotlead"/>
        <w:spacing w:after="0" w:line="240" w:lineRule="auto"/>
      </w:pPr>
      <w:r w:rsidRPr="003F00AC">
        <w:t xml:space="preserve">FY </w:t>
      </w:r>
      <w:r w:rsidR="00807F3A" w:rsidRPr="003F00AC">
        <w:t xml:space="preserve">2025 </w:t>
      </w:r>
      <w:r w:rsidRPr="003F00AC">
        <w:t>Authorization</w:t>
      </w:r>
      <w:r w:rsidRPr="003F00AC">
        <w:tab/>
      </w:r>
      <w:r w:rsidR="00807F3A" w:rsidRPr="003F00AC">
        <w:t>Expired</w:t>
      </w:r>
    </w:p>
    <w:p w14:paraId="57E9F1B1" w14:textId="77777777" w:rsidR="005814A1" w:rsidRPr="003F00AC" w:rsidRDefault="005814A1" w:rsidP="00E1735D">
      <w:pPr>
        <w:pStyle w:val="dotlead"/>
        <w:spacing w:after="0" w:line="240" w:lineRule="auto"/>
      </w:pPr>
    </w:p>
    <w:p w14:paraId="44EA05F1" w14:textId="77777777" w:rsidR="005814A1" w:rsidRPr="003F00AC" w:rsidRDefault="005814A1" w:rsidP="00E1735D">
      <w:pPr>
        <w:pStyle w:val="dotlead"/>
        <w:spacing w:after="0" w:line="240" w:lineRule="auto"/>
      </w:pPr>
      <w:r w:rsidRPr="003F00AC">
        <w:t>Authorization Expiration Date</w:t>
      </w:r>
      <w:r w:rsidRPr="003F00AC">
        <w:tab/>
        <w:t>2024</w:t>
      </w:r>
    </w:p>
    <w:p w14:paraId="60F2C4F1" w14:textId="77777777" w:rsidR="005814A1" w:rsidRPr="003F00AC" w:rsidRDefault="005814A1" w:rsidP="00E1735D">
      <w:pPr>
        <w:pStyle w:val="dotlead"/>
        <w:spacing w:after="0" w:line="240" w:lineRule="auto"/>
      </w:pPr>
    </w:p>
    <w:p w14:paraId="5C7A3BF3" w14:textId="048B8079" w:rsidR="005814A1" w:rsidRPr="003F00AC" w:rsidRDefault="005814A1" w:rsidP="00E1735D">
      <w:pPr>
        <w:pStyle w:val="dotlead"/>
        <w:spacing w:after="0" w:line="240" w:lineRule="auto"/>
      </w:pPr>
      <w:r w:rsidRPr="003F00AC">
        <w:t>Allocation Metho</w:t>
      </w:r>
      <w:r w:rsidR="002869A0" w:rsidRPr="003F00AC">
        <w:t>d</w:t>
      </w:r>
      <w:r w:rsidR="002869A0" w:rsidRPr="003F00AC">
        <w:tab/>
      </w:r>
      <w:r w:rsidRPr="003F00AC">
        <w:t xml:space="preserve">Competitive Grants/Cooperative Agreements </w:t>
      </w:r>
    </w:p>
    <w:p w14:paraId="585AB06B" w14:textId="77777777" w:rsidR="005814A1" w:rsidRPr="003F00AC" w:rsidRDefault="005814A1" w:rsidP="00FB72EB">
      <w:pPr>
        <w:spacing w:line="240" w:lineRule="auto"/>
      </w:pPr>
    </w:p>
    <w:p w14:paraId="62C3715D" w14:textId="227A14D2" w:rsidR="005814A1" w:rsidRPr="003F00AC" w:rsidRDefault="005814A1" w:rsidP="00DC0B34">
      <w:pPr>
        <w:pStyle w:val="Heading3"/>
      </w:pPr>
      <w:r w:rsidRPr="003F00AC">
        <w:t>Program Description</w:t>
      </w:r>
      <w:r w:rsidR="00352488" w:rsidRPr="003F00AC">
        <w:t>:</w:t>
      </w:r>
    </w:p>
    <w:p w14:paraId="0CE00E80" w14:textId="77777777" w:rsidR="00C63D1E" w:rsidRPr="003F00AC" w:rsidRDefault="00C63D1E" w:rsidP="00C63D1E">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ACL’s Falls Prevention program awards grants to community-based organizations, states, tribal organizations, and universities to provide falls prevention programs that have been proven through research to reduce falls and the risk of falls. These programs focus on mitigating risk factors, supporting increased independence, and reducing healthcare costs. In addition, the program funds the National Falls Prevention Resource Center to increase public awareness about the risk of falls and support the implementation of evidence-based falls prevention programs and strategies across the country. </w:t>
      </w:r>
    </w:p>
    <w:p w14:paraId="0A990EE8" w14:textId="77777777" w:rsidR="00C63D1E" w:rsidRPr="003F00AC" w:rsidRDefault="00C63D1E" w:rsidP="00C63D1E">
      <w:pPr>
        <w:pStyle w:val="paragraph"/>
        <w:spacing w:after="0"/>
        <w:textAlignment w:val="baseline"/>
        <w:rPr>
          <w:rFonts w:ascii="Times New Roman" w:eastAsia="Times New Roman" w:hAnsi="Times New Roman" w:cs="Times New Roman"/>
          <w:sz w:val="24"/>
          <w:szCs w:val="24"/>
        </w:rPr>
      </w:pPr>
    </w:p>
    <w:p w14:paraId="2CDD9BEC" w14:textId="7CE0242E" w:rsidR="00C63D1E" w:rsidRPr="003F00AC" w:rsidRDefault="00C63D1E" w:rsidP="00C63D1E">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As the leading cause of both fatal and nonfatal injuries among older adults,</w:t>
      </w:r>
      <w:r w:rsidR="005F71A9" w:rsidRPr="003F00AC">
        <w:rPr>
          <w:rStyle w:val="FootnoteReference"/>
          <w:rFonts w:ascii="Times New Roman" w:eastAsia="Times New Roman" w:hAnsi="Times New Roman" w:cs="Times New Roman"/>
          <w:sz w:val="24"/>
          <w:szCs w:val="24"/>
        </w:rPr>
        <w:footnoteReference w:id="17"/>
      </w:r>
      <w:r w:rsidRPr="003F00AC">
        <w:rPr>
          <w:rFonts w:ascii="Times New Roman" w:eastAsia="Times New Roman" w:hAnsi="Times New Roman" w:cs="Times New Roman"/>
          <w:sz w:val="24"/>
          <w:szCs w:val="24"/>
        </w:rPr>
        <w:t xml:space="preserve"> falls pose a serious threat to their health and independence. An estimated one out of four older adults reports falling each year.</w:t>
      </w:r>
      <w:r w:rsidR="004C10D2" w:rsidRPr="003F00AC">
        <w:rPr>
          <w:rStyle w:val="FootnoteReference"/>
          <w:rFonts w:ascii="Times New Roman" w:eastAsia="Times New Roman" w:hAnsi="Times New Roman" w:cs="Times New Roman"/>
          <w:sz w:val="24"/>
          <w:szCs w:val="24"/>
        </w:rPr>
        <w:footnoteReference w:id="18"/>
      </w:r>
      <w:r w:rsidRPr="003F00AC">
        <w:rPr>
          <w:rFonts w:ascii="Times New Roman" w:eastAsia="Times New Roman" w:hAnsi="Times New Roman" w:cs="Times New Roman"/>
          <w:sz w:val="24"/>
          <w:szCs w:val="24"/>
        </w:rPr>
        <w:t xml:space="preserve"> Each year an estimated </w:t>
      </w:r>
      <w:r w:rsidR="008F0B4D" w:rsidRPr="003F00AC">
        <w:rPr>
          <w:rFonts w:ascii="Times New Roman" w:eastAsia="Times New Roman" w:hAnsi="Times New Roman" w:cs="Times New Roman"/>
          <w:sz w:val="24"/>
          <w:szCs w:val="24"/>
        </w:rPr>
        <w:t>three</w:t>
      </w:r>
      <w:r w:rsidRPr="003F00AC">
        <w:rPr>
          <w:rFonts w:ascii="Times New Roman" w:eastAsia="Times New Roman" w:hAnsi="Times New Roman" w:cs="Times New Roman"/>
          <w:sz w:val="24"/>
          <w:szCs w:val="24"/>
        </w:rPr>
        <w:t xml:space="preserve"> million older adults are treated in emergency departments </w:t>
      </w:r>
      <w:r w:rsidRPr="003F00AC">
        <w:rPr>
          <w:rFonts w:ascii="Times New Roman" w:eastAsia="Times New Roman" w:hAnsi="Times New Roman" w:cs="Times New Roman"/>
          <w:sz w:val="24"/>
          <w:szCs w:val="24"/>
        </w:rPr>
        <w:lastRenderedPageBreak/>
        <w:t>for fall injuries, and more than 800,000 of these patients are hospitalized.</w:t>
      </w:r>
      <w:r w:rsidR="00354AB6" w:rsidRPr="003F00AC">
        <w:rPr>
          <w:rStyle w:val="FootnoteReference"/>
          <w:rFonts w:ascii="Times New Roman" w:eastAsia="Times New Roman" w:hAnsi="Times New Roman" w:cs="Times New Roman"/>
          <w:sz w:val="24"/>
          <w:szCs w:val="24"/>
        </w:rPr>
        <w:footnoteReference w:id="19"/>
      </w:r>
      <w:r w:rsidRPr="003F00AC">
        <w:rPr>
          <w:rFonts w:ascii="Times New Roman" w:eastAsia="Times New Roman" w:hAnsi="Times New Roman" w:cs="Times New Roman"/>
          <w:sz w:val="24"/>
          <w:szCs w:val="24"/>
        </w:rPr>
        <w:t xml:space="preserve"> In 2015, the estimated medical costs attributable to fatal and nonfatal falls totaled more than $50 billion.</w:t>
      </w:r>
      <w:r w:rsidR="00615FC2" w:rsidRPr="003F00AC">
        <w:rPr>
          <w:rStyle w:val="FootnoteReference"/>
          <w:rFonts w:ascii="Times New Roman" w:eastAsia="Times New Roman" w:hAnsi="Times New Roman" w:cs="Times New Roman"/>
          <w:sz w:val="24"/>
          <w:szCs w:val="24"/>
        </w:rPr>
        <w:footnoteReference w:id="20"/>
      </w:r>
      <w:r w:rsidRPr="003F00AC">
        <w:rPr>
          <w:rFonts w:ascii="Times New Roman" w:eastAsia="Times New Roman" w:hAnsi="Times New Roman" w:cs="Times New Roman"/>
          <w:sz w:val="24"/>
          <w:szCs w:val="24"/>
        </w:rPr>
        <w:t xml:space="preserve"> Those who have fallen may become afraid to fall again, which can lead to reduction in their everyday activities, causing them to become weaker and increasing the likelihood of a future fall.  </w:t>
      </w:r>
    </w:p>
    <w:p w14:paraId="4CB364B5" w14:textId="77777777" w:rsidR="00C63D1E" w:rsidRPr="003F00AC" w:rsidRDefault="00C63D1E" w:rsidP="00C63D1E">
      <w:pPr>
        <w:pStyle w:val="paragraph"/>
        <w:spacing w:after="0"/>
        <w:rPr>
          <w:rFonts w:ascii="Times New Roman" w:eastAsia="Times New Roman" w:hAnsi="Times New Roman" w:cs="Times New Roman"/>
          <w:sz w:val="24"/>
          <w:szCs w:val="24"/>
        </w:rPr>
      </w:pPr>
    </w:p>
    <w:p w14:paraId="192B4188" w14:textId="3DD8F0D2" w:rsidR="00C63D1E" w:rsidRPr="003F00AC" w:rsidRDefault="00C63D1E" w:rsidP="00C63D1E">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ACL’s evidence-based falls prevention programs offer simple, cost-effective interventions that reduce or eliminate risk factors. They have been rigorously tested, proven to be effective, and translated into practice models available to community-based organizations.</w:t>
      </w:r>
      <w:r w:rsidR="00922F69" w:rsidRPr="003F00AC">
        <w:rPr>
          <w:rStyle w:val="FootnoteReference"/>
          <w:rFonts w:ascii="Times New Roman" w:eastAsia="Times New Roman" w:hAnsi="Times New Roman" w:cs="Times New Roman"/>
          <w:sz w:val="24"/>
          <w:szCs w:val="24"/>
        </w:rPr>
        <w:footnoteReference w:id="21"/>
      </w:r>
      <w:r w:rsidRPr="003F00AC">
        <w:rPr>
          <w:rFonts w:ascii="Times New Roman" w:eastAsia="Times New Roman" w:hAnsi="Times New Roman" w:cs="Times New Roman"/>
          <w:sz w:val="24"/>
          <w:szCs w:val="24"/>
        </w:rPr>
        <w:t> </w:t>
      </w:r>
    </w:p>
    <w:p w14:paraId="2B7DC6B7" w14:textId="77777777" w:rsidR="00C63D1E" w:rsidRPr="003F00AC" w:rsidRDefault="00C63D1E" w:rsidP="00C63D1E">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 </w:t>
      </w:r>
    </w:p>
    <w:p w14:paraId="133D18D3" w14:textId="77777777" w:rsidR="00C63D1E" w:rsidRPr="003F00AC" w:rsidRDefault="00C63D1E" w:rsidP="00C63D1E">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The programs help participants improve strength, balance, and mobility and provide education on reducing risk factors and avoiding falls. Many of these programs also involve medication reviews and modifications; provide referrals for medical care management for selected fall risk factors; and provide home hazard assessments of ways to reduce environmental hazards. </w:t>
      </w:r>
    </w:p>
    <w:p w14:paraId="29EE0EED" w14:textId="77777777" w:rsidR="00C63D1E" w:rsidRPr="003F00AC" w:rsidRDefault="00C63D1E" w:rsidP="00C63D1E">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 </w:t>
      </w:r>
    </w:p>
    <w:p w14:paraId="2CBF5D63" w14:textId="2F263E66" w:rsidR="00C63D1E" w:rsidRPr="003F00AC" w:rsidRDefault="00C63D1E" w:rsidP="00C63D1E">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Programs are conducted one or more times per week over several weeks, both virtually via video conference and in community settings such as hospitals, churches, libraries, community centers, and more. The programs are facilitated by trained leaders, and fidelity to the original research is tracked (to ensure participants benefit fully from the intervention). </w:t>
      </w:r>
    </w:p>
    <w:p w14:paraId="446E56C9" w14:textId="77777777" w:rsidR="00C63D1E" w:rsidRPr="003F00AC" w:rsidRDefault="00C63D1E" w:rsidP="00C63D1E">
      <w:pPr>
        <w:pStyle w:val="paragraph"/>
        <w:spacing w:after="0"/>
        <w:textAlignment w:val="baseline"/>
        <w:rPr>
          <w:rFonts w:ascii="Times New Roman" w:eastAsia="Times New Roman" w:hAnsi="Times New Roman" w:cs="Times New Roman"/>
          <w:sz w:val="24"/>
          <w:szCs w:val="24"/>
        </w:rPr>
      </w:pPr>
    </w:p>
    <w:p w14:paraId="58044338" w14:textId="7E6AA436" w:rsidR="006D710D" w:rsidRPr="003F00AC" w:rsidRDefault="00C63D1E" w:rsidP="00C63D1E">
      <w:pPr>
        <w:pStyle w:val="paragraph"/>
        <w:spacing w:after="0"/>
        <w:textAlignment w:val="baseline"/>
        <w:rPr>
          <w:rFonts w:ascii="Times New Roman" w:eastAsia="Times New Roman" w:hAnsi="Times New Roman" w:cs="Times New Roman"/>
          <w:sz w:val="24"/>
          <w:szCs w:val="24"/>
        </w:rPr>
      </w:pPr>
      <w:r w:rsidRPr="003F00AC">
        <w:rPr>
          <w:rFonts w:ascii="Times New Roman" w:eastAsia="Times New Roman" w:hAnsi="Times New Roman" w:cs="Times New Roman"/>
          <w:sz w:val="24"/>
          <w:szCs w:val="24"/>
        </w:rPr>
        <w:t xml:space="preserve">Grantees receive funding provide evidence-based programs chosen from a list of programs approved by ACL. To receive approval, programs must demonstrate </w:t>
      </w:r>
      <w:r w:rsidR="008F0B4D" w:rsidRPr="003F00AC">
        <w:rPr>
          <w:rFonts w:ascii="Times New Roman" w:eastAsia="Times New Roman" w:hAnsi="Times New Roman" w:cs="Times New Roman"/>
          <w:sz w:val="24"/>
          <w:szCs w:val="24"/>
        </w:rPr>
        <w:t>–</w:t>
      </w:r>
      <w:r w:rsidRPr="003F00AC">
        <w:rPr>
          <w:rFonts w:ascii="Times New Roman" w:eastAsia="Times New Roman" w:hAnsi="Times New Roman" w:cs="Times New Roman"/>
          <w:sz w:val="24"/>
          <w:szCs w:val="24"/>
        </w:rPr>
        <w:t xml:space="preserve"> through randomized controlled trials</w:t>
      </w:r>
      <w:r w:rsidRPr="003F00AC" w:rsidDel="00D62827">
        <w:rPr>
          <w:rFonts w:ascii="Times New Roman" w:eastAsia="Times New Roman" w:hAnsi="Times New Roman" w:cs="Times New Roman"/>
          <w:sz w:val="24"/>
          <w:szCs w:val="24"/>
        </w:rPr>
        <w:t xml:space="preserve"> </w:t>
      </w:r>
      <w:r w:rsidRPr="003F00AC">
        <w:rPr>
          <w:rFonts w:ascii="Times New Roman" w:eastAsia="Times New Roman" w:hAnsi="Times New Roman" w:cs="Times New Roman"/>
          <w:sz w:val="24"/>
          <w:szCs w:val="24"/>
        </w:rPr>
        <w:t xml:space="preserve">– their effectiveness in reducing falls. For example, when compared with control groups, the risk of falling for participants in the Tai Chi: Moving for Better Balance intervention decreased by 55 percent;18 and the Stepping On program reduction was 31 percent. </w:t>
      </w:r>
    </w:p>
    <w:p w14:paraId="5C2A9ABC" w14:textId="155C4EC6" w:rsidR="006D710D" w:rsidRPr="003F00AC" w:rsidRDefault="006D710D">
      <w:pPr>
        <w:spacing w:after="200" w:line="276" w:lineRule="auto"/>
        <w:jc w:val="left"/>
      </w:pPr>
    </w:p>
    <w:p w14:paraId="747D5810" w14:textId="6CB244BD" w:rsidR="0090715A" w:rsidRPr="003F00AC" w:rsidRDefault="001D559D" w:rsidP="00DC0B34">
      <w:pPr>
        <w:pStyle w:val="Heading3"/>
      </w:pPr>
      <w:r w:rsidRPr="003F00AC">
        <w:t>Budget Request:</w:t>
      </w:r>
    </w:p>
    <w:p w14:paraId="5BB517AC" w14:textId="15F20EA9" w:rsidR="002869A0" w:rsidRPr="003F00AC" w:rsidRDefault="0090715A" w:rsidP="008E4641">
      <w:pPr>
        <w:spacing w:after="0"/>
      </w:pPr>
      <w:r w:rsidRPr="003F00AC">
        <w:t>The FY 2025 request for the Falls Prevention program is $7,500,</w:t>
      </w:r>
      <w:r w:rsidR="00FF2E2D" w:rsidRPr="003F00AC">
        <w:t>000,</w:t>
      </w:r>
      <w:r w:rsidRPr="003F00AC">
        <w:t xml:space="preserve"> the same as the </w:t>
      </w:r>
      <w:r w:rsidR="00D11CAC" w:rsidRPr="003F00AC">
        <w:t xml:space="preserve">FY </w:t>
      </w:r>
      <w:r w:rsidR="0072264C" w:rsidRPr="003F00AC">
        <w:t>2023 final</w:t>
      </w:r>
      <w:r w:rsidR="00D11CAC" w:rsidRPr="003F00AC">
        <w:t xml:space="preserve"> level</w:t>
      </w:r>
      <w:r w:rsidRPr="003F00AC">
        <w:t>.</w:t>
      </w:r>
      <w:r w:rsidR="00B4542B" w:rsidRPr="003F00AC" w:rsidDel="005F508B">
        <w:t xml:space="preserve"> </w:t>
      </w:r>
      <w:r w:rsidR="00D11CAC" w:rsidRPr="003F00AC">
        <w:t xml:space="preserve">Of the total, $5,000,000 comes from the Prevention and Public Health Fund. The remaining $2,500,000 comes from direct appropriations. </w:t>
      </w:r>
      <w:r w:rsidR="001D559D" w:rsidRPr="003F00AC">
        <w:t xml:space="preserve"> </w:t>
      </w:r>
      <w:r w:rsidR="002933F0" w:rsidRPr="003F00AC">
        <w:t xml:space="preserve">The request will allow ACL to </w:t>
      </w:r>
      <w:r w:rsidR="002F6211" w:rsidRPr="003F00AC">
        <w:t xml:space="preserve">maintain </w:t>
      </w:r>
      <w:r w:rsidR="002F6211" w:rsidRPr="003F00AC">
        <w:lastRenderedPageBreak/>
        <w:t>funding for</w:t>
      </w:r>
      <w:r w:rsidR="006545C9" w:rsidRPr="003F00AC">
        <w:t xml:space="preserve"> both</w:t>
      </w:r>
      <w:r w:rsidR="002F6211" w:rsidRPr="003F00AC">
        <w:t xml:space="preserve"> the</w:t>
      </w:r>
      <w:r w:rsidR="001D559D" w:rsidRPr="003F00AC" w:rsidDel="002F6211">
        <w:t xml:space="preserve"> </w:t>
      </w:r>
      <w:r w:rsidR="00C05D90" w:rsidRPr="003F00AC">
        <w:t xml:space="preserve">community-based programs that have </w:t>
      </w:r>
      <w:r w:rsidR="00637DDE" w:rsidRPr="003F00AC">
        <w:t xml:space="preserve">been </w:t>
      </w:r>
      <w:r w:rsidR="00C05D90" w:rsidRPr="003F00AC">
        <w:t xml:space="preserve">proven to reduce </w:t>
      </w:r>
      <w:r w:rsidR="006335F6" w:rsidRPr="003F00AC">
        <w:t>falls and</w:t>
      </w:r>
      <w:r w:rsidR="006545C9" w:rsidRPr="003F00AC">
        <w:t xml:space="preserve"> the National Falls Prevention Resource Center. Together, these will </w:t>
      </w:r>
      <w:r w:rsidR="00287634" w:rsidRPr="003F00AC">
        <w:t xml:space="preserve">provide training and education </w:t>
      </w:r>
      <w:r w:rsidR="008E5BFB" w:rsidRPr="003F00AC">
        <w:t xml:space="preserve">to help </w:t>
      </w:r>
      <w:r w:rsidR="00662784" w:rsidRPr="003F00AC">
        <w:t xml:space="preserve">older adults </w:t>
      </w:r>
      <w:r w:rsidR="00287634" w:rsidRPr="003F00AC">
        <w:t xml:space="preserve">reduce falls </w:t>
      </w:r>
      <w:r w:rsidR="008E5BFB" w:rsidRPr="003F00AC">
        <w:t>and risks of falls</w:t>
      </w:r>
      <w:r w:rsidR="00365E16" w:rsidRPr="003F00AC">
        <w:t xml:space="preserve">; foster partnerships and collaboration to improve falls </w:t>
      </w:r>
      <w:r w:rsidR="00662784" w:rsidRPr="003F00AC">
        <w:t>prevention systems;</w:t>
      </w:r>
      <w:r w:rsidR="002D1E05" w:rsidRPr="003F00AC">
        <w:t xml:space="preserve"> and expand the evidence base that contributes to development of new interventions. </w:t>
      </w:r>
      <w:r w:rsidR="00662784" w:rsidRPr="003F00AC">
        <w:t xml:space="preserve"> </w:t>
      </w:r>
      <w:r w:rsidR="008E5BFB" w:rsidRPr="003F00AC">
        <w:t xml:space="preserve"> </w:t>
      </w:r>
    </w:p>
    <w:p w14:paraId="0F50993C" w14:textId="77777777" w:rsidR="002869A0" w:rsidRPr="003F00AC" w:rsidRDefault="002869A0" w:rsidP="002253D5"/>
    <w:p w14:paraId="4A9C22A8" w14:textId="4D59F674" w:rsidR="005814A1" w:rsidRPr="003F00AC" w:rsidRDefault="005814A1" w:rsidP="00DC0B34">
      <w:pPr>
        <w:pStyle w:val="Heading3"/>
      </w:pPr>
      <w:r w:rsidRPr="003F00AC">
        <w:t>Funding History</w:t>
      </w:r>
      <w:r w:rsidR="00864226" w:rsidRPr="003F00AC">
        <w:t>:</w:t>
      </w:r>
    </w:p>
    <w:p w14:paraId="3F948E77" w14:textId="3FCC8C3B" w:rsidR="007547F3" w:rsidRPr="003F00AC" w:rsidRDefault="005814A1" w:rsidP="00414FAB">
      <w:pPr>
        <w:spacing w:after="0"/>
      </w:pPr>
      <w:r w:rsidRPr="003F00AC">
        <w:t>Funding for Falls Prevention over the past five years is as follows:</w:t>
      </w:r>
    </w:p>
    <w:tbl>
      <w:tblPr>
        <w:tblStyle w:val="FundingHistory"/>
        <w:tblW w:w="2776" w:type="pct"/>
        <w:tblLook w:val="04A0" w:firstRow="1" w:lastRow="0" w:firstColumn="1" w:lastColumn="0" w:noHBand="0" w:noVBand="1"/>
      </w:tblPr>
      <w:tblGrid>
        <w:gridCol w:w="3009"/>
        <w:gridCol w:w="2182"/>
      </w:tblGrid>
      <w:tr w:rsidR="006C5421" w:rsidRPr="003F00AC" w14:paraId="26975732"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898" w:type="pct"/>
          </w:tcPr>
          <w:p w14:paraId="744D7FEA" w14:textId="77777777" w:rsidR="006C5421" w:rsidRPr="003F00AC" w:rsidRDefault="006C5421" w:rsidP="00DC0B34">
            <w:pPr>
              <w:spacing w:beforeLines="75" w:before="180"/>
              <w:contextualSpacing/>
              <w:jc w:val="center"/>
            </w:pPr>
            <w:r w:rsidRPr="003F00AC">
              <w:t>Fiscal Year</w:t>
            </w:r>
          </w:p>
        </w:tc>
        <w:tc>
          <w:tcPr>
            <w:tcW w:w="2102" w:type="pct"/>
          </w:tcPr>
          <w:p w14:paraId="5C311A22" w14:textId="44314A37" w:rsidR="006C5421" w:rsidRPr="003F00AC" w:rsidRDefault="006C5421" w:rsidP="00C304B5">
            <w:pPr>
              <w:spacing w:beforeLines="75" w:before="180"/>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r w:rsidRPr="003F00AC">
              <w:rPr>
                <w:sz w:val="16"/>
                <w:szCs w:val="16"/>
              </w:rPr>
              <w:t>/1</w:t>
            </w:r>
          </w:p>
        </w:tc>
      </w:tr>
      <w:tr w:rsidR="006C5421" w:rsidRPr="003F00AC" w14:paraId="557FC552"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pct"/>
          </w:tcPr>
          <w:p w14:paraId="4BDBCEC0" w14:textId="123735E0" w:rsidR="006C5421" w:rsidRPr="003F00AC" w:rsidRDefault="006C5421" w:rsidP="00A74770">
            <w:pPr>
              <w:spacing w:beforeLines="75" w:before="180"/>
              <w:contextualSpacing/>
            </w:pPr>
            <w:r w:rsidRPr="003F00AC">
              <w:t>FY 2021</w:t>
            </w:r>
          </w:p>
        </w:tc>
        <w:tc>
          <w:tcPr>
            <w:tcW w:w="2102" w:type="pct"/>
          </w:tcPr>
          <w:p w14:paraId="4A9775AA" w14:textId="77777777" w:rsidR="006C5421" w:rsidRPr="003F00AC" w:rsidRDefault="006C5421" w:rsidP="004349C0">
            <w:pPr>
              <w:spacing w:beforeLines="75" w:before="180"/>
              <w:contextualSpacing/>
              <w:jc w:val="center"/>
              <w:cnfStyle w:val="000000100000" w:firstRow="0" w:lastRow="0" w:firstColumn="0" w:lastColumn="0" w:oddVBand="0" w:evenVBand="0" w:oddHBand="1" w:evenHBand="0" w:firstRowFirstColumn="0" w:firstRowLastColumn="0" w:lastRowFirstColumn="0" w:lastRowLastColumn="0"/>
            </w:pPr>
            <w:r w:rsidRPr="003F00AC">
              <w:t>$5,000,000</w:t>
            </w:r>
          </w:p>
        </w:tc>
      </w:tr>
      <w:tr w:rsidR="006C5421" w:rsidRPr="003F00AC" w14:paraId="6AAFF425"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pct"/>
          </w:tcPr>
          <w:p w14:paraId="21C1CFC1" w14:textId="333584CA" w:rsidR="006C5421" w:rsidRPr="003F00AC" w:rsidRDefault="006C5421" w:rsidP="00A74770">
            <w:pPr>
              <w:spacing w:beforeLines="75" w:before="180"/>
              <w:contextualSpacing/>
            </w:pPr>
            <w:r w:rsidRPr="003F00AC">
              <w:t xml:space="preserve">FY 2022 </w:t>
            </w:r>
          </w:p>
        </w:tc>
        <w:tc>
          <w:tcPr>
            <w:tcW w:w="2102" w:type="pct"/>
          </w:tcPr>
          <w:p w14:paraId="234BE759" w14:textId="77777777" w:rsidR="006C5421" w:rsidRPr="003F00AC" w:rsidRDefault="006C5421" w:rsidP="004349C0">
            <w:pPr>
              <w:spacing w:beforeLines="75" w:before="180"/>
              <w:contextualSpacing/>
              <w:jc w:val="center"/>
              <w:cnfStyle w:val="000000010000" w:firstRow="0" w:lastRow="0" w:firstColumn="0" w:lastColumn="0" w:oddVBand="0" w:evenVBand="0" w:oddHBand="0" w:evenHBand="1" w:firstRowFirstColumn="0" w:firstRowLastColumn="0" w:lastRowFirstColumn="0" w:lastRowLastColumn="0"/>
            </w:pPr>
            <w:r w:rsidRPr="003F00AC">
              <w:t>$5,000,000</w:t>
            </w:r>
          </w:p>
        </w:tc>
      </w:tr>
      <w:tr w:rsidR="006C5421" w:rsidRPr="003F00AC" w14:paraId="233C33C7"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pct"/>
          </w:tcPr>
          <w:p w14:paraId="7B3618B6" w14:textId="1629C654" w:rsidR="006C5421" w:rsidRPr="003F00AC" w:rsidRDefault="006C5421" w:rsidP="00A74770">
            <w:pPr>
              <w:spacing w:beforeLines="75" w:before="180"/>
              <w:contextualSpacing/>
            </w:pPr>
            <w:r w:rsidRPr="003F00AC">
              <w:t>FY 2023</w:t>
            </w:r>
          </w:p>
        </w:tc>
        <w:tc>
          <w:tcPr>
            <w:tcW w:w="2102" w:type="pct"/>
          </w:tcPr>
          <w:p w14:paraId="655F062F" w14:textId="607BA050" w:rsidR="006C5421" w:rsidRPr="003F00AC" w:rsidRDefault="006C5421" w:rsidP="004349C0">
            <w:pPr>
              <w:spacing w:beforeLines="75" w:before="180"/>
              <w:contextualSpacing/>
              <w:jc w:val="center"/>
              <w:cnfStyle w:val="000000100000" w:firstRow="0" w:lastRow="0" w:firstColumn="0" w:lastColumn="0" w:oddVBand="0" w:evenVBand="0" w:oddHBand="1" w:evenHBand="0" w:firstRowFirstColumn="0" w:firstRowLastColumn="0" w:lastRowFirstColumn="0" w:lastRowLastColumn="0"/>
            </w:pPr>
            <w:r w:rsidRPr="003F00AC">
              <w:t>$7,500,000</w:t>
            </w:r>
          </w:p>
        </w:tc>
      </w:tr>
      <w:tr w:rsidR="006C5421" w:rsidRPr="003F00AC" w14:paraId="4153D57D"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pct"/>
          </w:tcPr>
          <w:p w14:paraId="083F9AF5" w14:textId="3A934092" w:rsidR="006C5421" w:rsidRPr="003F00AC" w:rsidRDefault="006C5421" w:rsidP="00A74770">
            <w:pPr>
              <w:spacing w:beforeLines="75" w:before="180"/>
              <w:contextualSpacing/>
            </w:pPr>
            <w:r w:rsidRPr="003F00AC">
              <w:t>FY 2024</w:t>
            </w:r>
          </w:p>
        </w:tc>
        <w:tc>
          <w:tcPr>
            <w:tcW w:w="2102" w:type="pct"/>
          </w:tcPr>
          <w:p w14:paraId="0B286C38" w14:textId="226417D3" w:rsidR="006C5421" w:rsidRPr="003F00AC" w:rsidRDefault="006C5421" w:rsidP="004349C0">
            <w:pPr>
              <w:spacing w:beforeLines="75" w:before="180"/>
              <w:contextualSpacing/>
              <w:jc w:val="center"/>
              <w:cnfStyle w:val="000000010000" w:firstRow="0" w:lastRow="0" w:firstColumn="0" w:lastColumn="0" w:oddVBand="0" w:evenVBand="0" w:oddHBand="0" w:evenHBand="1" w:firstRowFirstColumn="0" w:firstRowLastColumn="0" w:lastRowFirstColumn="0" w:lastRowLastColumn="0"/>
            </w:pPr>
            <w:r w:rsidRPr="003F00AC">
              <w:t>$7,500,000</w:t>
            </w:r>
          </w:p>
        </w:tc>
      </w:tr>
      <w:tr w:rsidR="006C5421" w:rsidRPr="003F00AC" w14:paraId="34D94E8C"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pct"/>
          </w:tcPr>
          <w:p w14:paraId="579B287E" w14:textId="7219A5DD" w:rsidR="006C5421" w:rsidRPr="003F00AC" w:rsidRDefault="006C5421" w:rsidP="00A74770">
            <w:pPr>
              <w:spacing w:beforeLines="75" w:before="180"/>
              <w:contextualSpacing/>
            </w:pPr>
            <w:r w:rsidRPr="003F00AC">
              <w:t>FY 2025 Target Level</w:t>
            </w:r>
          </w:p>
        </w:tc>
        <w:tc>
          <w:tcPr>
            <w:tcW w:w="2102" w:type="pct"/>
          </w:tcPr>
          <w:p w14:paraId="766D4362" w14:textId="55FA4E08" w:rsidR="006C5421" w:rsidRPr="003F00AC" w:rsidRDefault="006C5421" w:rsidP="004349C0">
            <w:pPr>
              <w:spacing w:beforeLines="75" w:before="180"/>
              <w:contextualSpacing/>
              <w:jc w:val="center"/>
              <w:cnfStyle w:val="000000100000" w:firstRow="0" w:lastRow="0" w:firstColumn="0" w:lastColumn="0" w:oddVBand="0" w:evenVBand="0" w:oddHBand="1" w:evenHBand="0" w:firstRowFirstColumn="0" w:firstRowLastColumn="0" w:lastRowFirstColumn="0" w:lastRowLastColumn="0"/>
            </w:pPr>
            <w:r w:rsidRPr="003F00AC">
              <w:t>$7,500,000</w:t>
            </w:r>
          </w:p>
        </w:tc>
      </w:tr>
    </w:tbl>
    <w:p w14:paraId="094C39DE" w14:textId="336B9965" w:rsidR="007547F3" w:rsidRPr="003F00AC" w:rsidRDefault="00A26529" w:rsidP="00630B38">
      <w:pPr>
        <w:spacing w:before="60" w:after="0"/>
        <w:ind w:left="230" w:hanging="86"/>
        <w:rPr>
          <w:sz w:val="20"/>
          <w:szCs w:val="20"/>
        </w:rPr>
      </w:pPr>
      <w:r w:rsidRPr="003F00AC">
        <w:rPr>
          <w:sz w:val="20"/>
          <w:szCs w:val="20"/>
        </w:rPr>
        <w:t>1/All years include $</w:t>
      </w:r>
      <w:r w:rsidR="006600D0" w:rsidRPr="003F00AC">
        <w:rPr>
          <w:sz w:val="20"/>
          <w:szCs w:val="20"/>
        </w:rPr>
        <w:t>5 million in P</w:t>
      </w:r>
      <w:r w:rsidR="00D86191" w:rsidRPr="003F00AC">
        <w:rPr>
          <w:sz w:val="20"/>
          <w:szCs w:val="20"/>
        </w:rPr>
        <w:t>revention and Public Health Fund funding.</w:t>
      </w:r>
    </w:p>
    <w:p w14:paraId="74DB3343" w14:textId="77777777" w:rsidR="00BD6467" w:rsidRPr="003F00AC" w:rsidRDefault="00BD6467" w:rsidP="00105129"/>
    <w:p w14:paraId="4581E6C5" w14:textId="5F50D7BC" w:rsidR="001D559D" w:rsidRPr="003F00AC" w:rsidRDefault="001D559D" w:rsidP="00DC0B34">
      <w:pPr>
        <w:pStyle w:val="Heading3"/>
        <w:rPr>
          <w:bCs/>
          <w:iCs/>
        </w:rPr>
      </w:pPr>
      <w:r w:rsidRPr="00DC0B34">
        <w:rPr>
          <w:rStyle w:val="Heading3Char"/>
          <w:b/>
          <w:bCs/>
          <w:i/>
          <w:iCs/>
        </w:rPr>
        <w:t>Program Accomplishments:</w:t>
      </w:r>
    </w:p>
    <w:p w14:paraId="407BC794" w14:textId="5AF431CD" w:rsidR="000527D9" w:rsidRPr="003F00AC" w:rsidRDefault="000527D9" w:rsidP="000527D9">
      <w:pPr>
        <w:pStyle w:val="paragraph"/>
        <w:spacing w:after="0"/>
        <w:textAlignment w:val="baseline"/>
        <w:rPr>
          <w:rStyle w:val="normaltextrun"/>
        </w:rPr>
      </w:pPr>
      <w:r w:rsidRPr="003F00AC">
        <w:rPr>
          <w:rStyle w:val="normaltextrun"/>
          <w:rFonts w:ascii="Times New Roman" w:eastAsia="Times New Roman" w:hAnsi="Times New Roman" w:cs="Times New Roman"/>
          <w:sz w:val="24"/>
          <w:szCs w:val="24"/>
        </w:rPr>
        <w:t>Since 2014, more than 192,000 people across the nation have participated in evidence-based falls prevention programs supported by ACL grants.</w:t>
      </w:r>
      <w:r w:rsidR="009B6A33" w:rsidRPr="003F00AC">
        <w:rPr>
          <w:rStyle w:val="FootnoteReference"/>
          <w:rFonts w:ascii="Times New Roman" w:eastAsia="Times New Roman" w:hAnsi="Times New Roman" w:cs="Times New Roman"/>
          <w:sz w:val="24"/>
          <w:szCs w:val="24"/>
        </w:rPr>
        <w:footnoteReference w:id="22"/>
      </w:r>
      <w:r w:rsidRPr="003F00AC">
        <w:rPr>
          <w:rStyle w:val="normaltextrun"/>
        </w:rPr>
        <w:t xml:space="preserve"> </w:t>
      </w:r>
    </w:p>
    <w:p w14:paraId="67A449D6" w14:textId="77777777" w:rsidR="000527D9" w:rsidRPr="003F00AC" w:rsidRDefault="000527D9" w:rsidP="000527D9">
      <w:pPr>
        <w:pStyle w:val="paragraph"/>
        <w:spacing w:after="0"/>
        <w:textAlignment w:val="baseline"/>
        <w:rPr>
          <w:rStyle w:val="normaltextrun"/>
        </w:rPr>
      </w:pPr>
    </w:p>
    <w:p w14:paraId="24B1851D" w14:textId="420BA922" w:rsidR="000527D9" w:rsidRPr="003F00AC" w:rsidRDefault="000527D9" w:rsidP="002F5CD9">
      <w:pPr>
        <w:spacing w:after="0"/>
        <w:textAlignment w:val="baseline"/>
        <w:rPr>
          <w:color w:val="000000" w:themeColor="text1"/>
        </w:rPr>
      </w:pPr>
      <w:r w:rsidRPr="003F00AC">
        <w:rPr>
          <w:rStyle w:val="normaltextrun"/>
        </w:rPr>
        <w:t>Numerous studies have documented the efficacy of these programs in reducing falls and/or falls risk,</w:t>
      </w:r>
      <w:r w:rsidRPr="003F00AC">
        <w:rPr>
          <w:rStyle w:val="normaltextrun"/>
          <w:sz w:val="19"/>
          <w:szCs w:val="19"/>
          <w:vertAlign w:val="superscript"/>
        </w:rPr>
        <w:t xml:space="preserve"> </w:t>
      </w:r>
      <w:r w:rsidRPr="003F00AC">
        <w:rPr>
          <w:rStyle w:val="normaltextrun"/>
        </w:rPr>
        <w:t>as well as their potential for cost savings and positive return on investment.</w:t>
      </w:r>
      <w:r w:rsidR="00EE7C40" w:rsidRPr="003F00AC">
        <w:rPr>
          <w:rStyle w:val="FootnoteReference"/>
        </w:rPr>
        <w:footnoteReference w:id="23"/>
      </w:r>
      <w:r w:rsidR="009371D0" w:rsidRPr="003F00AC">
        <w:rPr>
          <w:rStyle w:val="normaltextrun"/>
          <w:color w:val="0078D4"/>
          <w:u w:val="single"/>
        </w:rPr>
        <w:t xml:space="preserve"> </w:t>
      </w:r>
      <w:r w:rsidRPr="003F00AC">
        <w:rPr>
          <w:rStyle w:val="normaltextrun"/>
        </w:rPr>
        <w:t xml:space="preserve">For example, a </w:t>
      </w:r>
      <w:r w:rsidR="004824C8" w:rsidRPr="003F00AC">
        <w:rPr>
          <w:rStyle w:val="normaltextrun"/>
        </w:rPr>
        <w:t>2022</w:t>
      </w:r>
      <w:r w:rsidRPr="003F00AC">
        <w:rPr>
          <w:rStyle w:val="normaltextrun"/>
        </w:rPr>
        <w:t xml:space="preserve"> study that reviewed 5 years of data from the national falls prevention data repository concluded that participation in </w:t>
      </w:r>
      <w:r w:rsidRPr="003F00AC">
        <w:rPr>
          <w:rStyle w:val="normaltextrun"/>
          <w:color w:val="000000" w:themeColor="text1"/>
        </w:rPr>
        <w:t>evidence-based fall prevention programs</w:t>
      </w:r>
      <w:r w:rsidRPr="003F00AC">
        <w:rPr>
          <w:rStyle w:val="normaltextrun"/>
        </w:rPr>
        <w:t xml:space="preserve"> resulted in improved confidence, decreased fear of falling, and fewer reports of falls, as well all fewer injuries when </w:t>
      </w:r>
      <w:r w:rsidR="002253D5" w:rsidRPr="003F00AC">
        <w:rPr>
          <w:rStyle w:val="normaltextrun"/>
        </w:rPr>
        <w:lastRenderedPageBreak/>
        <w:t>fa</w:t>
      </w:r>
      <w:r w:rsidRPr="003F00AC">
        <w:rPr>
          <w:rStyle w:val="normaltextrun"/>
        </w:rPr>
        <w:t>lls did occur.</w:t>
      </w:r>
      <w:r w:rsidR="004824C8" w:rsidRPr="003F00AC">
        <w:rPr>
          <w:rStyle w:val="FootnoteReference"/>
        </w:rPr>
        <w:footnoteReference w:id="24"/>
      </w:r>
      <w:r w:rsidRPr="003F00AC">
        <w:rPr>
          <w:rStyle w:val="normaltextrun"/>
        </w:rPr>
        <w:t xml:space="preserve"> </w:t>
      </w:r>
      <w:r w:rsidRPr="003F00AC">
        <w:t>Studies</w:t>
      </w:r>
      <w:r w:rsidRPr="003F00AC">
        <w:rPr>
          <w:color w:val="000000" w:themeColor="text1"/>
        </w:rPr>
        <w:t xml:space="preserve"> have also shown that group exercise, a hallmark of these programs, reduces loneliness and social isolation in older adults.</w:t>
      </w:r>
      <w:r w:rsidR="009371D0" w:rsidRPr="003F00AC">
        <w:rPr>
          <w:rStyle w:val="FootnoteReference"/>
          <w:color w:val="000000" w:themeColor="text1"/>
        </w:rPr>
        <w:footnoteReference w:id="25"/>
      </w:r>
      <w:r w:rsidRPr="003F00AC">
        <w:rPr>
          <w:color w:val="000000" w:themeColor="text1"/>
        </w:rPr>
        <w:t xml:space="preserve"> </w:t>
      </w:r>
    </w:p>
    <w:p w14:paraId="1CA64313" w14:textId="77777777" w:rsidR="002F5CD9" w:rsidRPr="003F00AC" w:rsidRDefault="002F5CD9" w:rsidP="002F5CD9">
      <w:pPr>
        <w:spacing w:after="0"/>
        <w:textAlignment w:val="baseline"/>
      </w:pPr>
    </w:p>
    <w:p w14:paraId="494C725D" w14:textId="77777777" w:rsidR="000527D9" w:rsidRPr="003F00AC" w:rsidRDefault="000527D9" w:rsidP="000527D9">
      <w:pPr>
        <w:pStyle w:val="paragraph"/>
        <w:spacing w:after="0"/>
        <w:textAlignment w:val="baseline"/>
        <w:rPr>
          <w:rFonts w:ascii="Times New Roman" w:eastAsia="Times New Roman" w:hAnsi="Times New Roman" w:cs="Times New Roman"/>
          <w:color w:val="000000" w:themeColor="text1"/>
          <w:sz w:val="24"/>
          <w:szCs w:val="24"/>
        </w:rPr>
      </w:pPr>
      <w:r w:rsidRPr="003F00AC">
        <w:rPr>
          <w:rFonts w:ascii="Times New Roman" w:eastAsia="Times New Roman" w:hAnsi="Times New Roman" w:cs="Times New Roman"/>
          <w:color w:val="000000" w:themeColor="text1"/>
          <w:sz w:val="24"/>
          <w:szCs w:val="24"/>
        </w:rPr>
        <w:t xml:space="preserve">ACL has prioritized funding to programs serving rural communities, which often have little to no access to falls prevention programming and high rates of falls. </w:t>
      </w:r>
    </w:p>
    <w:p w14:paraId="14CC48E8" w14:textId="77777777" w:rsidR="000527D9" w:rsidRPr="003F00AC" w:rsidRDefault="000527D9" w:rsidP="002F5CD9">
      <w:pPr>
        <w:pStyle w:val="paragraph"/>
        <w:spacing w:after="0" w:line="240" w:lineRule="auto"/>
        <w:textAlignment w:val="baseline"/>
        <w:rPr>
          <w:rStyle w:val="normaltextrun"/>
        </w:rPr>
      </w:pPr>
    </w:p>
    <w:p w14:paraId="7C15AE11" w14:textId="3EB21074" w:rsidR="000527D9" w:rsidRPr="003F00AC" w:rsidRDefault="000527D9" w:rsidP="002F5CD9">
      <w:pPr>
        <w:pStyle w:val="ListParagraph"/>
        <w:numPr>
          <w:ilvl w:val="0"/>
          <w:numId w:val="64"/>
        </w:numPr>
        <w:spacing w:after="60"/>
        <w:contextualSpacing w:val="0"/>
        <w:jc w:val="left"/>
        <w:textAlignment w:val="baseline"/>
        <w:rPr>
          <w:color w:val="000000" w:themeColor="text1"/>
        </w:rPr>
      </w:pPr>
      <w:r w:rsidRPr="003F00AC">
        <w:rPr>
          <w:color w:val="000000" w:themeColor="text1"/>
        </w:rPr>
        <w:t>In North Carolina, Appalachian State University is reaching older adults in seven rural counties of the Appalachian Mountain Region with Tai Chi for Arthritis</w:t>
      </w:r>
      <w:r w:rsidR="00D952BF" w:rsidRPr="003F00AC">
        <w:rPr>
          <w:color w:val="000000" w:themeColor="text1"/>
        </w:rPr>
        <w:t>,</w:t>
      </w:r>
      <w:r w:rsidRPr="003F00AC">
        <w:rPr>
          <w:color w:val="000000" w:themeColor="text1"/>
        </w:rPr>
        <w:t xml:space="preserve"> Fall Prevention, </w:t>
      </w:r>
      <w:r w:rsidR="00DF1615" w:rsidRPr="003F00AC">
        <w:rPr>
          <w:color w:val="000000" w:themeColor="text1"/>
        </w:rPr>
        <w:t xml:space="preserve">and </w:t>
      </w:r>
      <w:r w:rsidRPr="003F00AC">
        <w:rPr>
          <w:color w:val="000000" w:themeColor="text1"/>
        </w:rPr>
        <w:t xml:space="preserve">Matter of Balance workshops. The program has developed a robust partnership with the county libraries to offer falls prevention interventions to the rural older adult population where they are. In addition, the university’s Institute for Health and Human Services provides ongoing assessments of falls risk.  </w:t>
      </w:r>
    </w:p>
    <w:p w14:paraId="66C3AE72" w14:textId="77777777" w:rsidR="000527D9" w:rsidRPr="003F00AC" w:rsidRDefault="000527D9" w:rsidP="002F5CD9">
      <w:pPr>
        <w:pStyle w:val="ListParagraph"/>
        <w:numPr>
          <w:ilvl w:val="0"/>
          <w:numId w:val="64"/>
        </w:numPr>
        <w:spacing w:after="60"/>
        <w:contextualSpacing w:val="0"/>
        <w:jc w:val="left"/>
        <w:textAlignment w:val="baseline"/>
        <w:rPr>
          <w:color w:val="000000" w:themeColor="text1"/>
        </w:rPr>
      </w:pPr>
      <w:r w:rsidRPr="003F00AC">
        <w:rPr>
          <w:color w:val="000000" w:themeColor="text1"/>
        </w:rPr>
        <w:t>In South Dakota, Sanford Medical Center is reaching older adults in five rural communities with CAPABLE, a home-based risk-reduction intervention, and Matter of Balance. In addition, Sanford is partnering with emergency medical services and fire departments to identify people who have fallen and engage them in home modification and falls prevention programs, which has reduced lift assist responses by EMS.</w:t>
      </w:r>
    </w:p>
    <w:p w14:paraId="7C083762" w14:textId="13F41D55" w:rsidR="000527D9" w:rsidRPr="003F00AC" w:rsidRDefault="000527D9" w:rsidP="002F5CD9">
      <w:pPr>
        <w:pStyle w:val="ListParagraph"/>
        <w:numPr>
          <w:ilvl w:val="0"/>
          <w:numId w:val="64"/>
        </w:numPr>
        <w:spacing w:after="0"/>
        <w:jc w:val="left"/>
        <w:textAlignment w:val="baseline"/>
        <w:rPr>
          <w:color w:val="000000" w:themeColor="text1"/>
        </w:rPr>
      </w:pPr>
      <w:r w:rsidRPr="003F00AC">
        <w:rPr>
          <w:color w:val="000000" w:themeColor="text1"/>
        </w:rPr>
        <w:t xml:space="preserve">In Alaska, Petersburg Medical Center is bringing falls prevention programs and resources to </w:t>
      </w:r>
      <w:r w:rsidR="00791A7E" w:rsidRPr="003F00AC">
        <w:rPr>
          <w:color w:val="000000" w:themeColor="text1"/>
        </w:rPr>
        <w:t>t</w:t>
      </w:r>
      <w:r w:rsidRPr="003F00AC">
        <w:rPr>
          <w:color w:val="000000" w:themeColor="text1"/>
        </w:rPr>
        <w:t>he older adult Native Alaskan population on an island only accessible by boat or plane.</w:t>
      </w:r>
    </w:p>
    <w:p w14:paraId="6241A0FD" w14:textId="77777777" w:rsidR="000527D9" w:rsidRPr="003F00AC" w:rsidRDefault="000527D9" w:rsidP="000527D9">
      <w:pPr>
        <w:pStyle w:val="paragraph"/>
        <w:spacing w:after="0"/>
        <w:textAlignment w:val="baseline"/>
        <w:rPr>
          <w:sz w:val="18"/>
          <w:szCs w:val="18"/>
        </w:rPr>
      </w:pPr>
    </w:p>
    <w:p w14:paraId="0AC9E374" w14:textId="77777777" w:rsidR="000527D9" w:rsidRPr="003F00AC" w:rsidRDefault="000527D9" w:rsidP="002F5CD9">
      <w:pPr>
        <w:spacing w:after="0"/>
        <w:rPr>
          <w:color w:val="000000" w:themeColor="text1"/>
        </w:rPr>
      </w:pPr>
      <w:r w:rsidRPr="003F00AC">
        <w:rPr>
          <w:color w:val="000000" w:themeColor="text1"/>
        </w:rPr>
        <w:t xml:space="preserve">In communities across the nation, ACL’s Falls Prevention program has resulted in partnerships between falls prevention grantees and local first responders (fire departments and EMS); development and expansion of state falls prevention coalitions to create a more collaborative, efficient, and effective approach to falls prevention activity statewide; and the expansion of Falls Prevention Awareness Week, a national observance to increase awareness around falls health and injury prevention. </w:t>
      </w:r>
    </w:p>
    <w:p w14:paraId="3F2F59D7" w14:textId="1D37EFE3" w:rsidR="00AE261F" w:rsidRPr="003F00AC" w:rsidRDefault="00AE261F">
      <w:pPr>
        <w:spacing w:after="200" w:line="276" w:lineRule="auto"/>
        <w:jc w:val="left"/>
      </w:pPr>
      <w:r w:rsidRPr="003F00AC">
        <w:br w:type="page"/>
      </w:r>
    </w:p>
    <w:p w14:paraId="531995BD" w14:textId="4AFFB3C3" w:rsidR="005814A1" w:rsidRPr="003F00AC" w:rsidRDefault="005814A1" w:rsidP="00F65A0A">
      <w:pPr>
        <w:pStyle w:val="Heading3"/>
      </w:pPr>
      <w:r w:rsidRPr="003F00AC">
        <w:lastRenderedPageBreak/>
        <w:t>Grant Awards Table:</w:t>
      </w:r>
    </w:p>
    <w:p w14:paraId="61EDA218" w14:textId="016A28C4" w:rsidR="005814A1" w:rsidRPr="003F00AC" w:rsidRDefault="005814A1" w:rsidP="00F65A0A">
      <w:pPr>
        <w:spacing w:after="0" w:line="240" w:lineRule="auto"/>
        <w:jc w:val="center"/>
      </w:pPr>
      <w:r w:rsidRPr="003F00AC">
        <w:t>Falls Prevention Program Grant Awards</w:t>
      </w:r>
    </w:p>
    <w:tbl>
      <w:tblPr>
        <w:tblStyle w:val="FundingHistory"/>
        <w:tblW w:w="6925" w:type="dxa"/>
        <w:tblLook w:val="04A0" w:firstRow="1" w:lastRow="0" w:firstColumn="1" w:lastColumn="0" w:noHBand="0" w:noVBand="1"/>
      </w:tblPr>
      <w:tblGrid>
        <w:gridCol w:w="1985"/>
        <w:gridCol w:w="1700"/>
        <w:gridCol w:w="1620"/>
        <w:gridCol w:w="1620"/>
      </w:tblGrid>
      <w:tr w:rsidR="008115BB" w:rsidRPr="003F00AC" w14:paraId="00B65D0E" w14:textId="77777777" w:rsidTr="000E4F5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A9A0041" w14:textId="14FB6A38" w:rsidR="008115BB" w:rsidRPr="003F00AC" w:rsidRDefault="008115BB" w:rsidP="005F34FB">
            <w:pPr>
              <w:spacing w:after="0" w:line="240" w:lineRule="auto"/>
              <w:jc w:val="center"/>
            </w:pPr>
            <w:r w:rsidRPr="003F00AC">
              <w:t>Category</w:t>
            </w:r>
            <w:r w:rsidR="00394864" w:rsidRPr="003F00AC">
              <w:t>/1</w:t>
            </w:r>
          </w:p>
        </w:tc>
        <w:tc>
          <w:tcPr>
            <w:tcW w:w="1700" w:type="dxa"/>
            <w:hideMark/>
          </w:tcPr>
          <w:p w14:paraId="23369CD7" w14:textId="340FB518" w:rsidR="008115BB" w:rsidRPr="003F00AC" w:rsidRDefault="008115BB" w:rsidP="005F34F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 Level</w:t>
            </w:r>
            <w:r w:rsidR="00394864" w:rsidRPr="003F00AC">
              <w:t>/2</w:t>
            </w:r>
          </w:p>
        </w:tc>
        <w:tc>
          <w:tcPr>
            <w:tcW w:w="1620" w:type="dxa"/>
          </w:tcPr>
          <w:p w14:paraId="143A711B" w14:textId="3CB83934" w:rsidR="008115BB" w:rsidRPr="003F00AC" w:rsidRDefault="008115BB" w:rsidP="005F34F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620" w:type="dxa"/>
            <w:hideMark/>
          </w:tcPr>
          <w:p w14:paraId="66EBAB7E" w14:textId="5D4AA8CC" w:rsidR="008115BB" w:rsidRPr="003F00AC" w:rsidRDefault="008115BB" w:rsidP="005F34F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 xml:space="preserve">FY 2025 </w:t>
            </w:r>
          </w:p>
          <w:p w14:paraId="012B99C2" w14:textId="6223A778" w:rsidR="008115BB" w:rsidRPr="003F00AC" w:rsidRDefault="008115BB" w:rsidP="005F34F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3F00AC">
              <w:t>President’s Budget</w:t>
            </w:r>
          </w:p>
        </w:tc>
      </w:tr>
      <w:tr w:rsidR="008115BB" w:rsidRPr="003F00AC" w14:paraId="54F4F9E9" w14:textId="77777777" w:rsidTr="000E4F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F1C90B1" w14:textId="77777777" w:rsidR="008115BB" w:rsidRPr="003F00AC" w:rsidRDefault="008115BB" w:rsidP="005F34FB">
            <w:pPr>
              <w:spacing w:after="0" w:line="240" w:lineRule="auto"/>
            </w:pPr>
            <w:r w:rsidRPr="003F00AC">
              <w:t>Number of Awards</w:t>
            </w:r>
          </w:p>
        </w:tc>
        <w:tc>
          <w:tcPr>
            <w:tcW w:w="1700" w:type="dxa"/>
            <w:noWrap/>
            <w:hideMark/>
          </w:tcPr>
          <w:p w14:paraId="15F98D3B" w14:textId="0CDC8AED" w:rsidR="008115BB" w:rsidRPr="003F00AC" w:rsidRDefault="008115BB" w:rsidP="005F34FB">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9</w:t>
            </w:r>
          </w:p>
        </w:tc>
        <w:tc>
          <w:tcPr>
            <w:tcW w:w="1620" w:type="dxa"/>
          </w:tcPr>
          <w:p w14:paraId="6CB3C50F" w14:textId="6C2F3356" w:rsidR="008115BB" w:rsidRPr="003F00AC" w:rsidRDefault="008115BB" w:rsidP="005F34FB">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8</w:t>
            </w:r>
          </w:p>
        </w:tc>
        <w:tc>
          <w:tcPr>
            <w:tcW w:w="1620" w:type="dxa"/>
            <w:noWrap/>
            <w:hideMark/>
          </w:tcPr>
          <w:p w14:paraId="21ABC017" w14:textId="5DDC6FA4" w:rsidR="008115BB" w:rsidRPr="003F00AC" w:rsidRDefault="008115BB" w:rsidP="005F34FB">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8</w:t>
            </w:r>
          </w:p>
        </w:tc>
      </w:tr>
      <w:tr w:rsidR="008115BB" w:rsidRPr="003F00AC" w14:paraId="73B1321F" w14:textId="77777777" w:rsidTr="000E4F5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5244B64" w14:textId="77777777" w:rsidR="008115BB" w:rsidRPr="003F00AC" w:rsidRDefault="008115BB" w:rsidP="005F34FB">
            <w:pPr>
              <w:spacing w:after="0" w:line="240" w:lineRule="auto"/>
            </w:pPr>
            <w:r w:rsidRPr="003F00AC">
              <w:t>Average Award</w:t>
            </w:r>
          </w:p>
        </w:tc>
        <w:tc>
          <w:tcPr>
            <w:tcW w:w="1700" w:type="dxa"/>
            <w:noWrap/>
            <w:hideMark/>
          </w:tcPr>
          <w:p w14:paraId="30F7171A" w14:textId="255B99FB" w:rsidR="008115BB" w:rsidRPr="003F00AC" w:rsidRDefault="00F668FB" w:rsidP="005F34FB">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w:t>
            </w:r>
            <w:r w:rsidR="008115BB" w:rsidRPr="003F00AC">
              <w:t>808,779</w:t>
            </w:r>
          </w:p>
        </w:tc>
        <w:tc>
          <w:tcPr>
            <w:tcW w:w="1620" w:type="dxa"/>
          </w:tcPr>
          <w:p w14:paraId="17539BEF" w14:textId="22F79EAA" w:rsidR="008115BB" w:rsidRPr="003F00AC" w:rsidRDefault="00394864" w:rsidP="005F34FB">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$844,612</w:t>
            </w:r>
          </w:p>
        </w:tc>
        <w:tc>
          <w:tcPr>
            <w:tcW w:w="1620" w:type="dxa"/>
            <w:noWrap/>
            <w:hideMark/>
          </w:tcPr>
          <w:p w14:paraId="123E1B7C" w14:textId="12B9D8B6" w:rsidR="008115BB" w:rsidRPr="003F00AC" w:rsidRDefault="008115BB" w:rsidP="005F34FB">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w:t>
            </w:r>
            <w:r w:rsidR="00394864" w:rsidRPr="003F00AC">
              <w:t>844</w:t>
            </w:r>
            <w:r w:rsidRPr="003F00AC">
              <w:t>,</w:t>
            </w:r>
            <w:r w:rsidR="00394864" w:rsidRPr="003F00AC">
              <w:t>612</w:t>
            </w:r>
          </w:p>
        </w:tc>
      </w:tr>
      <w:tr w:rsidR="008115BB" w:rsidRPr="003F00AC" w14:paraId="600AB170" w14:textId="77777777" w:rsidTr="000E4F5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FDCB370" w14:textId="77777777" w:rsidR="008115BB" w:rsidRPr="003F00AC" w:rsidRDefault="008115BB" w:rsidP="005F34FB">
            <w:pPr>
              <w:spacing w:after="0" w:line="240" w:lineRule="auto"/>
            </w:pPr>
            <w:r w:rsidRPr="003F00AC">
              <w:t>Range of Awards</w:t>
            </w:r>
          </w:p>
        </w:tc>
        <w:tc>
          <w:tcPr>
            <w:tcW w:w="1700" w:type="dxa"/>
            <w:hideMark/>
          </w:tcPr>
          <w:p w14:paraId="314B7925" w14:textId="10F72FF8" w:rsidR="008115BB" w:rsidRPr="003F00AC" w:rsidRDefault="008115BB" w:rsidP="005F34FB">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$516,939- $919,223</w:t>
            </w:r>
          </w:p>
        </w:tc>
        <w:tc>
          <w:tcPr>
            <w:tcW w:w="1620" w:type="dxa"/>
          </w:tcPr>
          <w:p w14:paraId="3626970E" w14:textId="435B5664" w:rsidR="008115BB" w:rsidRPr="003F00AC" w:rsidRDefault="00394864" w:rsidP="005F34FB">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$590,000 - $2,297,972</w:t>
            </w:r>
          </w:p>
        </w:tc>
        <w:tc>
          <w:tcPr>
            <w:tcW w:w="1620" w:type="dxa"/>
            <w:hideMark/>
          </w:tcPr>
          <w:p w14:paraId="37735EDA" w14:textId="7BFCE22A" w:rsidR="008115BB" w:rsidRPr="003F00AC" w:rsidRDefault="008115BB" w:rsidP="005F34FB">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w:t>
            </w:r>
            <w:r w:rsidR="00394864" w:rsidRPr="003F00AC">
              <w:t>590</w:t>
            </w:r>
            <w:r w:rsidRPr="003F00AC">
              <w:t>,</w:t>
            </w:r>
            <w:r w:rsidR="00394864" w:rsidRPr="003F00AC">
              <w:t xml:space="preserve">000 </w:t>
            </w:r>
            <w:r w:rsidRPr="003F00AC">
              <w:t>- $</w:t>
            </w:r>
            <w:r w:rsidR="00394864" w:rsidRPr="003F00AC">
              <w:t>2,297</w:t>
            </w:r>
            <w:r w:rsidRPr="003F00AC">
              <w:t>,</w:t>
            </w:r>
            <w:r w:rsidR="00394864" w:rsidRPr="003F00AC">
              <w:t>972</w:t>
            </w:r>
          </w:p>
        </w:tc>
      </w:tr>
    </w:tbl>
    <w:p w14:paraId="0322E827" w14:textId="479A416F" w:rsidR="001E3930" w:rsidRPr="003F00AC" w:rsidRDefault="00394864" w:rsidP="00753054">
      <w:pPr>
        <w:ind w:left="1267"/>
        <w:rPr>
          <w:sz w:val="20"/>
          <w:szCs w:val="20"/>
        </w:rPr>
      </w:pPr>
      <w:r w:rsidRPr="003F00AC">
        <w:rPr>
          <w:sz w:val="20"/>
          <w:szCs w:val="20"/>
        </w:rPr>
        <w:t xml:space="preserve">/1 Includes grants from annual appropriations and </w:t>
      </w:r>
      <w:r w:rsidR="000E4F5C" w:rsidRPr="003F00AC">
        <w:rPr>
          <w:sz w:val="20"/>
          <w:szCs w:val="20"/>
        </w:rPr>
        <w:t xml:space="preserve">the Prevention and Public Health Fund. </w:t>
      </w:r>
    </w:p>
    <w:p w14:paraId="3B259B1D" w14:textId="6A35B8D1" w:rsidR="000E4F5C" w:rsidRPr="003F00AC" w:rsidRDefault="000E4F5C" w:rsidP="00753054">
      <w:pPr>
        <w:ind w:left="1260"/>
        <w:rPr>
          <w:sz w:val="20"/>
          <w:szCs w:val="20"/>
        </w:rPr>
      </w:pPr>
      <w:r w:rsidRPr="003F00AC">
        <w:rPr>
          <w:sz w:val="20"/>
          <w:szCs w:val="20"/>
        </w:rPr>
        <w:t xml:space="preserve">/2 The average includes a $2 million supplemental grant.  </w:t>
      </w:r>
    </w:p>
    <w:p w14:paraId="2A25B37C" w14:textId="77777777" w:rsidR="00F27129" w:rsidRPr="003F00AC" w:rsidRDefault="00F27129">
      <w:pPr>
        <w:spacing w:after="200" w:line="276" w:lineRule="auto"/>
        <w:jc w:val="left"/>
        <w:rPr>
          <w:rFonts w:eastAsiaTheme="minorEastAsia"/>
          <w:b/>
          <w:bCs/>
          <w:sz w:val="28"/>
          <w:szCs w:val="28"/>
        </w:rPr>
      </w:pPr>
      <w:r w:rsidRPr="003F00AC">
        <w:br w:type="page"/>
      </w:r>
    </w:p>
    <w:p w14:paraId="6988DBEF" w14:textId="2BCB1D09" w:rsidR="005814A1" w:rsidRPr="003F00AC" w:rsidRDefault="005814A1" w:rsidP="001F3368">
      <w:pPr>
        <w:pStyle w:val="Heading2"/>
      </w:pPr>
      <w:bookmarkStart w:id="141" w:name="_Toc158411858"/>
      <w:bookmarkStart w:id="142" w:name="_Toc161054559"/>
      <w:r w:rsidRPr="003F00AC">
        <w:lastRenderedPageBreak/>
        <w:t>Native American Nutrition and Supportive Services</w:t>
      </w:r>
      <w:bookmarkEnd w:id="141"/>
      <w:bookmarkEnd w:id="142"/>
    </w:p>
    <w:tbl>
      <w:tblPr>
        <w:tblStyle w:val="FundingHistory"/>
        <w:tblW w:w="9439" w:type="dxa"/>
        <w:tblLayout w:type="fixed"/>
        <w:tblLook w:val="04A0" w:firstRow="1" w:lastRow="0" w:firstColumn="1" w:lastColumn="0" w:noHBand="0" w:noVBand="1"/>
      </w:tblPr>
      <w:tblGrid>
        <w:gridCol w:w="2974"/>
        <w:gridCol w:w="1710"/>
        <w:gridCol w:w="1438"/>
        <w:gridCol w:w="1708"/>
        <w:gridCol w:w="1609"/>
      </w:tblGrid>
      <w:tr w:rsidR="00A136CC" w:rsidRPr="003F00AC" w14:paraId="6A7F9CED" w14:textId="39FC5393" w:rsidTr="00B74DC9">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974" w:type="dxa"/>
            <w:noWrap/>
          </w:tcPr>
          <w:p w14:paraId="07C9F9C0" w14:textId="18B2194C" w:rsidR="00A136CC" w:rsidRPr="003F00AC" w:rsidRDefault="00A136CC" w:rsidP="00440129">
            <w:pPr>
              <w:spacing w:after="0" w:line="240" w:lineRule="auto"/>
              <w:jc w:val="center"/>
              <w:rPr>
                <w:rFonts w:eastAsiaTheme="minorHAnsi"/>
              </w:rPr>
            </w:pPr>
            <w:r w:rsidRPr="003F00AC">
              <w:rPr>
                <w:rFonts w:eastAsiaTheme="minorHAnsi"/>
              </w:rPr>
              <w:t>Services</w:t>
            </w:r>
          </w:p>
        </w:tc>
        <w:tc>
          <w:tcPr>
            <w:tcW w:w="1710" w:type="dxa"/>
          </w:tcPr>
          <w:p w14:paraId="6A7F00E1" w14:textId="408A3FC0" w:rsidR="00A136CC" w:rsidRPr="003F00AC" w:rsidRDefault="00A136CC" w:rsidP="00440129">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438" w:type="dxa"/>
          </w:tcPr>
          <w:p w14:paraId="2DFDCE0F" w14:textId="5DB2D688" w:rsidR="00A136CC" w:rsidRPr="003F00AC" w:rsidRDefault="00A136CC" w:rsidP="00440129">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708" w:type="dxa"/>
          </w:tcPr>
          <w:p w14:paraId="4EACC021" w14:textId="073FDC43" w:rsidR="00A136CC" w:rsidRPr="003F00AC" w:rsidRDefault="00A136CC" w:rsidP="00440129">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609" w:type="dxa"/>
          </w:tcPr>
          <w:p w14:paraId="31B2AD77" w14:textId="77777777" w:rsidR="00B96896" w:rsidRPr="003F00AC" w:rsidRDefault="00A136CC" w:rsidP="00440129">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 xml:space="preserve">FY 2025 +/- </w:t>
            </w:r>
          </w:p>
          <w:p w14:paraId="0C2FC846" w14:textId="151A6C1F" w:rsidR="00A136CC" w:rsidRPr="003F00AC" w:rsidRDefault="00A136CC" w:rsidP="00440129">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w:t>
            </w:r>
            <w:r w:rsidR="00F35935" w:rsidRPr="003F00AC">
              <w:t>2023</w:t>
            </w:r>
          </w:p>
        </w:tc>
      </w:tr>
      <w:tr w:rsidR="00507B52" w:rsidRPr="003F00AC" w14:paraId="1035A128" w14:textId="5E89A6DA" w:rsidTr="00B74DC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974" w:type="dxa"/>
            <w:hideMark/>
          </w:tcPr>
          <w:p w14:paraId="3CB42C67" w14:textId="77777777" w:rsidR="00507B52" w:rsidRPr="003F00AC" w:rsidRDefault="00507B52" w:rsidP="00440129">
            <w:pPr>
              <w:spacing w:after="0" w:line="240" w:lineRule="auto"/>
              <w:jc w:val="left"/>
              <w:rPr>
                <w:rFonts w:eastAsiaTheme="minorHAnsi"/>
              </w:rPr>
            </w:pPr>
            <w:r w:rsidRPr="003F00AC">
              <w:rPr>
                <w:rFonts w:eastAsiaTheme="minorHAnsi"/>
              </w:rPr>
              <w:t>Native American Nutrition and Supportive Services</w:t>
            </w:r>
          </w:p>
        </w:tc>
        <w:tc>
          <w:tcPr>
            <w:tcW w:w="1710" w:type="dxa"/>
          </w:tcPr>
          <w:p w14:paraId="6718525E" w14:textId="4285FFD8" w:rsidR="00507B52" w:rsidRPr="003F00AC" w:rsidRDefault="00507B52" w:rsidP="00440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$38</w:t>
            </w:r>
            <w:r w:rsidR="00A136CC" w:rsidRPr="003F00AC">
              <w:rPr>
                <w:rFonts w:eastAsiaTheme="minorHAnsi"/>
              </w:rPr>
              <w:t>.</w:t>
            </w:r>
            <w:r w:rsidRPr="003F00AC">
              <w:rPr>
                <w:rFonts w:eastAsiaTheme="minorHAnsi"/>
              </w:rPr>
              <w:t>264</w:t>
            </w:r>
          </w:p>
        </w:tc>
        <w:tc>
          <w:tcPr>
            <w:tcW w:w="1438" w:type="dxa"/>
          </w:tcPr>
          <w:p w14:paraId="57D2B32A" w14:textId="68F35A0D" w:rsidR="00507B52" w:rsidRPr="003F00AC" w:rsidRDefault="00507B52" w:rsidP="00440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$38</w:t>
            </w:r>
            <w:r w:rsidR="00A136CC" w:rsidRPr="003F00AC">
              <w:rPr>
                <w:rFonts w:eastAsiaTheme="minorEastAsia"/>
              </w:rPr>
              <w:t>.</w:t>
            </w:r>
            <w:r w:rsidRPr="003F00AC">
              <w:rPr>
                <w:rFonts w:eastAsiaTheme="minorEastAsia"/>
              </w:rPr>
              <w:t>264</w:t>
            </w:r>
          </w:p>
        </w:tc>
        <w:tc>
          <w:tcPr>
            <w:tcW w:w="1708" w:type="dxa"/>
          </w:tcPr>
          <w:p w14:paraId="2433952C" w14:textId="1C212DA6" w:rsidR="00507B52" w:rsidRPr="003F00AC" w:rsidRDefault="00507B52" w:rsidP="00440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$38</w:t>
            </w:r>
            <w:r w:rsidR="00A136CC" w:rsidRPr="003F00AC">
              <w:rPr>
                <w:rFonts w:eastAsiaTheme="minorEastAsia"/>
              </w:rPr>
              <w:t>.</w:t>
            </w:r>
            <w:r w:rsidRPr="003F00AC">
              <w:rPr>
                <w:rFonts w:eastAsiaTheme="minorEastAsia"/>
              </w:rPr>
              <w:t>264</w:t>
            </w:r>
          </w:p>
        </w:tc>
        <w:tc>
          <w:tcPr>
            <w:tcW w:w="1609" w:type="dxa"/>
          </w:tcPr>
          <w:p w14:paraId="772108D5" w14:textId="2EAAEE51" w:rsidR="00507B52" w:rsidRPr="003F00AC" w:rsidRDefault="00507B52" w:rsidP="004401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bl>
    <w:p w14:paraId="27017D12" w14:textId="4337687B" w:rsidR="00752131" w:rsidRPr="003F00AC" w:rsidRDefault="005814A1" w:rsidP="002C114E">
      <w:pPr>
        <w:spacing w:before="60" w:after="0"/>
        <w:rPr>
          <w:sz w:val="20"/>
          <w:szCs w:val="20"/>
        </w:rPr>
      </w:pPr>
      <w:r w:rsidRPr="003F00AC">
        <w:rPr>
          <w:sz w:val="20"/>
          <w:szCs w:val="20"/>
        </w:rPr>
        <w:t xml:space="preserve">*BA is in </w:t>
      </w:r>
      <w:r w:rsidR="00A136CC" w:rsidRPr="003F00AC">
        <w:rPr>
          <w:sz w:val="20"/>
          <w:szCs w:val="20"/>
        </w:rPr>
        <w:t xml:space="preserve">millions </w:t>
      </w:r>
      <w:r w:rsidRPr="003F00AC">
        <w:rPr>
          <w:sz w:val="20"/>
          <w:szCs w:val="20"/>
        </w:rPr>
        <w:t>of dollars</w:t>
      </w:r>
      <w:r w:rsidR="00B46940" w:rsidRPr="003F00AC">
        <w:rPr>
          <w:sz w:val="20"/>
          <w:szCs w:val="20"/>
        </w:rPr>
        <w:t>.</w:t>
      </w:r>
    </w:p>
    <w:p w14:paraId="4F046F5D" w14:textId="77777777" w:rsidR="005814A1" w:rsidRPr="003F00AC" w:rsidRDefault="005814A1" w:rsidP="00440129">
      <w:pPr>
        <w:spacing w:after="0" w:line="240" w:lineRule="auto"/>
        <w:contextualSpacing/>
      </w:pPr>
    </w:p>
    <w:p w14:paraId="7831198D" w14:textId="77777777" w:rsidR="005814A1" w:rsidRPr="003F00AC" w:rsidRDefault="005814A1" w:rsidP="00440129">
      <w:pPr>
        <w:spacing w:after="0" w:line="240" w:lineRule="auto"/>
        <w:contextualSpacing/>
      </w:pPr>
      <w:r w:rsidRPr="003F00AC">
        <w:t>Original Authorizing Legislation: Sections 201, 613, and 623 of the Older Americans Act of 1965, Public Law 89-73</w:t>
      </w:r>
    </w:p>
    <w:p w14:paraId="0EAE1D1A" w14:textId="77777777" w:rsidR="005814A1" w:rsidRPr="003F00AC" w:rsidRDefault="005814A1" w:rsidP="00440129">
      <w:pPr>
        <w:spacing w:after="0" w:line="240" w:lineRule="auto"/>
        <w:contextualSpacing/>
      </w:pPr>
    </w:p>
    <w:p w14:paraId="489F310E" w14:textId="77777777" w:rsidR="005814A1" w:rsidRPr="003F00AC" w:rsidRDefault="005814A1" w:rsidP="00440129">
      <w:pPr>
        <w:spacing w:after="0" w:line="240" w:lineRule="auto"/>
        <w:contextualSpacing/>
      </w:pPr>
      <w:r w:rsidRPr="003F00AC">
        <w:t>Most Recent Authorizing Legislation: Supporting Older Americans Act of 2020, Public Law 116-131</w:t>
      </w:r>
    </w:p>
    <w:p w14:paraId="1E29D249" w14:textId="77777777" w:rsidR="005814A1" w:rsidRPr="003F00AC" w:rsidRDefault="005814A1" w:rsidP="00440129">
      <w:pPr>
        <w:spacing w:after="0" w:line="240" w:lineRule="auto"/>
        <w:contextualSpacing/>
        <w:rPr>
          <w:highlight w:val="green"/>
        </w:rPr>
      </w:pPr>
    </w:p>
    <w:p w14:paraId="4574F916" w14:textId="1C372A39" w:rsidR="005814A1" w:rsidRPr="003F00AC" w:rsidRDefault="005814A1" w:rsidP="00440129">
      <w:pPr>
        <w:spacing w:after="0" w:line="240" w:lineRule="auto"/>
        <w:contextualSpacing/>
      </w:pPr>
      <w:r w:rsidRPr="003F00AC">
        <w:t xml:space="preserve">FY </w:t>
      </w:r>
      <w:r w:rsidR="006036FE" w:rsidRPr="003F00AC">
        <w:t xml:space="preserve">2025 </w:t>
      </w:r>
      <w:r w:rsidRPr="003F00AC">
        <w:t>Authorization.............................................................................................</w:t>
      </w:r>
      <w:r w:rsidR="00A2666F" w:rsidRPr="003F00AC">
        <w:t>........</w:t>
      </w:r>
      <w:r w:rsidR="00CB7B23" w:rsidRPr="003F00AC">
        <w:t>....</w:t>
      </w:r>
      <w:r w:rsidR="00A2666F" w:rsidRPr="003F00AC">
        <w:t>.</w:t>
      </w:r>
      <w:r w:rsidR="00440129" w:rsidRPr="003F00AC">
        <w:t>Expired</w:t>
      </w:r>
    </w:p>
    <w:p w14:paraId="33848E2B" w14:textId="77777777" w:rsidR="005814A1" w:rsidRPr="003F00AC" w:rsidRDefault="005814A1" w:rsidP="00440129">
      <w:pPr>
        <w:pStyle w:val="dotlead"/>
        <w:spacing w:after="0" w:line="240" w:lineRule="auto"/>
        <w:contextualSpacing/>
      </w:pPr>
    </w:p>
    <w:p w14:paraId="7F4EE4E7" w14:textId="77777777" w:rsidR="005814A1" w:rsidRPr="003F00AC" w:rsidRDefault="005814A1" w:rsidP="00440129">
      <w:pPr>
        <w:pStyle w:val="dotlead"/>
        <w:spacing w:after="0" w:line="240" w:lineRule="auto"/>
        <w:contextualSpacing/>
      </w:pPr>
      <w:r w:rsidRPr="003F00AC">
        <w:t>Authorization Expiration Date</w:t>
      </w:r>
      <w:r w:rsidRPr="003F00AC">
        <w:tab/>
        <w:t>2024</w:t>
      </w:r>
    </w:p>
    <w:p w14:paraId="10B07798" w14:textId="77777777" w:rsidR="005814A1" w:rsidRPr="003F00AC" w:rsidRDefault="005814A1" w:rsidP="00440129">
      <w:pPr>
        <w:pStyle w:val="dotlead"/>
        <w:spacing w:after="0" w:line="240" w:lineRule="auto"/>
        <w:contextualSpacing/>
      </w:pPr>
    </w:p>
    <w:p w14:paraId="5CE8B77E" w14:textId="77777777" w:rsidR="005814A1" w:rsidRPr="003F00AC" w:rsidRDefault="005814A1" w:rsidP="00440129">
      <w:pPr>
        <w:pStyle w:val="dotlead"/>
        <w:spacing w:after="0" w:line="240" w:lineRule="auto"/>
        <w:contextualSpacing/>
      </w:pPr>
      <w:r w:rsidRPr="003F00AC">
        <w:t>Allocation Method</w:t>
      </w:r>
      <w:r w:rsidRPr="003F00AC">
        <w:tab/>
        <w:t>Formula Grant/Competitive Grant/Contract</w:t>
      </w:r>
    </w:p>
    <w:p w14:paraId="2CC63728" w14:textId="77777777" w:rsidR="00AD6E8D" w:rsidRPr="003F00AC" w:rsidRDefault="00AD6E8D" w:rsidP="00105129"/>
    <w:p w14:paraId="77178D01" w14:textId="69320C9F" w:rsidR="005814A1" w:rsidRPr="003F00AC" w:rsidRDefault="005814A1" w:rsidP="0018755B">
      <w:pPr>
        <w:pStyle w:val="Heading3"/>
      </w:pPr>
      <w:r w:rsidRPr="003F00AC">
        <w:t>Program Description:</w:t>
      </w:r>
    </w:p>
    <w:p w14:paraId="65073995" w14:textId="77777777" w:rsidR="001A14C9" w:rsidRPr="003F00AC" w:rsidRDefault="001A14C9" w:rsidP="001A14C9">
      <w:pPr>
        <w:spacing w:after="0"/>
      </w:pPr>
      <w:r w:rsidRPr="003F00AC">
        <w:t xml:space="preserve">ACL’s Native American Nutrition and Supportive Services program provides grants to over 400 eligible tribal organizations across the nation to pay for services that support the health and nutritional needs of older American Indians, Alaska Natives, and Native Hawaiians. These services, which are authorized by Title VI of the Older Americans Act, include transportation; congregate and home-delivered meals; information and referral; and personal care, homes chores, and other supportive services, and adult day services.  </w:t>
      </w:r>
    </w:p>
    <w:p w14:paraId="613904E9" w14:textId="77777777" w:rsidR="001A14C9" w:rsidRPr="003F00AC" w:rsidRDefault="001A14C9" w:rsidP="001A14C9">
      <w:pPr>
        <w:spacing w:after="0"/>
      </w:pPr>
    </w:p>
    <w:p w14:paraId="637E3B2E" w14:textId="77777777" w:rsidR="001A14C9" w:rsidRPr="003F00AC" w:rsidRDefault="001A14C9" w:rsidP="001A14C9">
      <w:pPr>
        <w:spacing w:after="0"/>
      </w:pPr>
      <w:r w:rsidRPr="003F00AC">
        <w:t xml:space="preserve">Title VI services are unique among federal programs for older adults because they are responsive to the cultural traditions of Native American communities and represent an important part of each community’s comprehensive elder services. When offered as part of a portfolio of support to elders, they can help to reduce the need for costly nursing home care and medical interventions for people who receive the services. </w:t>
      </w:r>
    </w:p>
    <w:p w14:paraId="7CB13A0F" w14:textId="77777777" w:rsidR="001A14C9" w:rsidRPr="003F00AC" w:rsidRDefault="001A14C9" w:rsidP="001A14C9">
      <w:pPr>
        <w:spacing w:after="0"/>
      </w:pPr>
    </w:p>
    <w:p w14:paraId="360D564C" w14:textId="5D358587" w:rsidR="001A14C9" w:rsidRPr="003F00AC" w:rsidRDefault="001A14C9" w:rsidP="001A14C9">
      <w:pPr>
        <w:spacing w:after="0"/>
      </w:pPr>
      <w:r w:rsidRPr="003F00AC">
        <w:t>Currently, there are an estimated 1.</w:t>
      </w:r>
      <w:r w:rsidR="00C27DBF">
        <w:t>2</w:t>
      </w:r>
      <w:r w:rsidR="00C27DBF" w:rsidRPr="003F00AC">
        <w:t xml:space="preserve"> </w:t>
      </w:r>
      <w:r w:rsidRPr="003F00AC">
        <w:t>million people age</w:t>
      </w:r>
      <w:r w:rsidR="00F85460" w:rsidRPr="003F00AC">
        <w:t>d</w:t>
      </w:r>
      <w:r w:rsidRPr="003F00AC">
        <w:t xml:space="preserve"> 60 and over who identify themselves as American Indian or Alaskan Native alone or in combination with another racial group.</w:t>
      </w:r>
      <w:r w:rsidR="00C27DBF">
        <w:rPr>
          <w:rStyle w:val="FootnoteReference"/>
        </w:rPr>
        <w:footnoteReference w:id="26"/>
      </w:r>
      <w:r w:rsidRPr="003F00AC">
        <w:t xml:space="preserve"> That </w:t>
      </w:r>
      <w:r w:rsidRPr="003F00AC">
        <w:lastRenderedPageBreak/>
        <w:t xml:space="preserve">number is expected to increase in the coming decades in tandem with growing populations of older adults in general. The difference, however, is that American Indian and Alaska Native people have long experienced lower health status when compared with other Americans. Lower life expectancy results from of numerous inequities, including </w:t>
      </w:r>
      <w:r w:rsidR="00FB2026" w:rsidRPr="003F00AC">
        <w:t xml:space="preserve">a </w:t>
      </w:r>
      <w:r w:rsidRPr="003F00AC">
        <w:t>combination of disproportionate poverty, barriers in accessing healthcare services, unequal educational and employment opportunities, and cultural differences. American Indians and Alaska Natives experience death at higher rates than other Americans in many categories, including chronic liver disease and cirrhosis, diabetes, unintentional injuries, assault/homicide, intentional self-harm/suicide, and chronic lower respiratory diseases. In addition to these challenges, many American Indian and Alaskan Native grandparents age</w:t>
      </w:r>
      <w:r w:rsidR="00F85460" w:rsidRPr="003F00AC">
        <w:t>d</w:t>
      </w:r>
      <w:r w:rsidRPr="003F00AC">
        <w:t xml:space="preserve"> 60 and older are solely responsible for the basic needs of one or more grandchildren under age 18 living with them.</w:t>
      </w:r>
      <w:r w:rsidR="00C27DBF">
        <w:rPr>
          <w:rStyle w:val="FootnoteReference"/>
        </w:rPr>
        <w:footnoteReference w:id="27"/>
      </w:r>
    </w:p>
    <w:p w14:paraId="38B47D66" w14:textId="77777777" w:rsidR="001A14C9" w:rsidRPr="003F00AC" w:rsidRDefault="001A14C9" w:rsidP="001A14C9">
      <w:pPr>
        <w:spacing w:after="0"/>
      </w:pPr>
    </w:p>
    <w:p w14:paraId="7F3B7915" w14:textId="09DA4104" w:rsidR="001A14C9" w:rsidRPr="003F00AC" w:rsidRDefault="001A14C9" w:rsidP="001A14C9">
      <w:pPr>
        <w:spacing w:after="0"/>
      </w:pPr>
      <w:r w:rsidRPr="003F00AC">
        <w:t>The Native American Nutrition and Supportive Services program also provides training and technical assistance to tribes and tribal organizations, such as inter-tribal councils and consortiums, to support the development of comprehensive and coordinated systems of services to meet the needs of Native American elders. All training and technical assistance is designed to meet the needs and preferences of the communities receiving support. As a result, methods of delivery vary by audience Depending on the needs of the community, they can be provided through national meetings, site visits with Tribal leaders, dedicated e-newsletter</w:t>
      </w:r>
      <w:r w:rsidR="0020456E" w:rsidRPr="003F00AC">
        <w:t>s</w:t>
      </w:r>
      <w:r w:rsidRPr="003F00AC">
        <w:t xml:space="preserve">, telephone calls, and written consultations, or through the Native American Resource Centers (funded under Aging Network Support Activities). </w:t>
      </w:r>
    </w:p>
    <w:p w14:paraId="1F9AB918" w14:textId="77777777" w:rsidR="00445250" w:rsidRPr="003F00AC" w:rsidRDefault="00445250" w:rsidP="00D51CBC"/>
    <w:p w14:paraId="492E20E3" w14:textId="5517F1DA" w:rsidR="00445250" w:rsidRPr="003F00AC" w:rsidRDefault="00445250" w:rsidP="0018755B">
      <w:pPr>
        <w:pStyle w:val="Heading3"/>
      </w:pPr>
      <w:r w:rsidRPr="003F00AC">
        <w:t>Budget Request:</w:t>
      </w:r>
    </w:p>
    <w:p w14:paraId="12E79A0D" w14:textId="061ACD48" w:rsidR="00B11A4F" w:rsidRPr="003F00AC" w:rsidRDefault="00445250" w:rsidP="00F50ED5">
      <w:pPr>
        <w:spacing w:after="0"/>
      </w:pPr>
      <w:r w:rsidRPr="003F00AC">
        <w:t>The FY 202</w:t>
      </w:r>
      <w:r w:rsidR="0072646F" w:rsidRPr="003F00AC">
        <w:t>5</w:t>
      </w:r>
      <w:r w:rsidRPr="003F00AC">
        <w:t xml:space="preserve"> request for the Native American Nutrition and Supportive Services program is $</w:t>
      </w:r>
      <w:r w:rsidR="00F668FB" w:rsidRPr="003F00AC">
        <w:t>38,264,000</w:t>
      </w:r>
      <w:r w:rsidRPr="003F00AC">
        <w:t>,</w:t>
      </w:r>
      <w:r w:rsidR="00B11A4F" w:rsidRPr="003F00AC">
        <w:t xml:space="preserve"> the same as the FY </w:t>
      </w:r>
      <w:r w:rsidR="00F35935" w:rsidRPr="003F00AC">
        <w:t>2023 final</w:t>
      </w:r>
      <w:r w:rsidR="00B11A4F" w:rsidRPr="003F00AC">
        <w:t xml:space="preserve"> level.</w:t>
      </w:r>
      <w:r w:rsidR="00F24D2F" w:rsidRPr="003F00AC">
        <w:t xml:space="preserve"> </w:t>
      </w:r>
      <w:r w:rsidR="00EF6A15" w:rsidRPr="003F00AC">
        <w:t>This</w:t>
      </w:r>
      <w:r w:rsidR="00D54097" w:rsidRPr="003F00AC">
        <w:t xml:space="preserve"> maintains the increases initially provided in FY 2021 and FY 2022 to </w:t>
      </w:r>
      <w:r w:rsidR="00B16AB9" w:rsidRPr="003F00AC">
        <w:t>continue to</w:t>
      </w:r>
      <w:r w:rsidR="00F35935" w:rsidRPr="003F00AC">
        <w:t xml:space="preserve"> </w:t>
      </w:r>
      <w:r w:rsidR="00EF6A15" w:rsidRPr="003F00AC">
        <w:t xml:space="preserve">provide critical </w:t>
      </w:r>
      <w:r w:rsidR="00F60085" w:rsidRPr="003F00AC">
        <w:t>services to American Indian, Alaskan Native, and Native Hawaiian elders</w:t>
      </w:r>
      <w:r w:rsidR="00DB7B7C" w:rsidRPr="003F00AC">
        <w:t>.</w:t>
      </w:r>
      <w:r w:rsidR="00F60085" w:rsidRPr="003F00AC">
        <w:t xml:space="preserve"> </w:t>
      </w:r>
    </w:p>
    <w:p w14:paraId="72AC8193" w14:textId="77777777" w:rsidR="00F50ED5" w:rsidRPr="003F00AC" w:rsidRDefault="00F50ED5" w:rsidP="00F50ED5">
      <w:pPr>
        <w:spacing w:after="0"/>
      </w:pPr>
    </w:p>
    <w:p w14:paraId="5B5DE47D" w14:textId="57613CB1" w:rsidR="005F75D4" w:rsidRPr="003F00AC" w:rsidRDefault="00FF39A9" w:rsidP="00985892">
      <w:pPr>
        <w:spacing w:after="0"/>
        <w:textAlignment w:val="baseline"/>
      </w:pPr>
      <w:r w:rsidRPr="003F00AC">
        <w:t xml:space="preserve">In addition, </w:t>
      </w:r>
      <w:r w:rsidR="008B65B0" w:rsidRPr="003F00AC">
        <w:t xml:space="preserve">ACL is </w:t>
      </w:r>
      <w:r w:rsidR="00A70DBD" w:rsidRPr="003F00AC">
        <w:t xml:space="preserve">requesting additional Program Administration funding </w:t>
      </w:r>
      <w:r w:rsidR="008B65B0" w:rsidRPr="003F00AC">
        <w:t xml:space="preserve">to create </w:t>
      </w:r>
      <w:r w:rsidR="00E942D3" w:rsidRPr="003F00AC">
        <w:t>an</w:t>
      </w:r>
      <w:r w:rsidR="00F93F9C" w:rsidRPr="003F00AC">
        <w:t xml:space="preserve"> </w:t>
      </w:r>
      <w:r w:rsidRPr="003F00AC">
        <w:t>ACL-</w:t>
      </w:r>
      <w:r w:rsidR="00E942D3" w:rsidRPr="003F00AC">
        <w:t>s</w:t>
      </w:r>
      <w:r w:rsidRPr="003F00AC">
        <w:t xml:space="preserve">pecific </w:t>
      </w:r>
      <w:r w:rsidR="00E942D3" w:rsidRPr="003F00AC">
        <w:t>t</w:t>
      </w:r>
      <w:r w:rsidRPr="003F00AC">
        <w:t xml:space="preserve">ribal </w:t>
      </w:r>
      <w:r w:rsidR="00E942D3" w:rsidRPr="003F00AC">
        <w:t>c</w:t>
      </w:r>
      <w:r w:rsidRPr="003F00AC">
        <w:t xml:space="preserve">onsultation </w:t>
      </w:r>
      <w:r w:rsidR="00E942D3" w:rsidRPr="003F00AC">
        <w:t>p</w:t>
      </w:r>
      <w:r w:rsidRPr="003F00AC">
        <w:t>ro</w:t>
      </w:r>
      <w:r w:rsidR="00D83E0B" w:rsidRPr="003F00AC">
        <w:t>gram.</w:t>
      </w:r>
      <w:r w:rsidRPr="003F00AC" w:rsidDel="005F75D4">
        <w:t xml:space="preserve"> </w:t>
      </w:r>
      <w:r w:rsidR="005F75D4" w:rsidRPr="003F00AC">
        <w:t xml:space="preserve">This shift from an informal engagement approach to a more formal consultation directly with tribes would complement ACL’s participation in HHS-wide tribal consultations result in more frequent </w:t>
      </w:r>
      <w:r w:rsidR="00C40174" w:rsidRPr="003F00AC">
        <w:t>–</w:t>
      </w:r>
      <w:r w:rsidR="005F75D4" w:rsidRPr="003F00AC">
        <w:t xml:space="preserve"> and more direct </w:t>
      </w:r>
      <w:r w:rsidR="00C40174" w:rsidRPr="003F00AC">
        <w:t>–</w:t>
      </w:r>
      <w:r w:rsidR="005F75D4" w:rsidRPr="003F00AC">
        <w:t xml:space="preserve"> engagement with tribal leaders on issues specific to tribal elders and people with disabilities in tribal communities. </w:t>
      </w:r>
    </w:p>
    <w:p w14:paraId="729A6F88" w14:textId="77777777" w:rsidR="00E80DF8" w:rsidRPr="003F00AC" w:rsidRDefault="00E80DF8" w:rsidP="00985892">
      <w:pPr>
        <w:spacing w:after="0"/>
        <w:textAlignment w:val="baseline"/>
      </w:pPr>
    </w:p>
    <w:p w14:paraId="65B0CA10" w14:textId="05B23B4A" w:rsidR="005814A1" w:rsidRPr="003F00AC" w:rsidRDefault="005814A1" w:rsidP="0018755B">
      <w:pPr>
        <w:pStyle w:val="Heading3"/>
      </w:pPr>
      <w:r w:rsidRPr="003F00AC">
        <w:t>Funding History:</w:t>
      </w:r>
    </w:p>
    <w:p w14:paraId="0BF75D91" w14:textId="2290167A" w:rsidR="005814A1" w:rsidRPr="003F00AC" w:rsidRDefault="005814A1" w:rsidP="00105129">
      <w:r w:rsidRPr="003F00AC">
        <w:t>Funding for Native American Nutrition and Supportive Services over the past five years is as follows:</w:t>
      </w:r>
    </w:p>
    <w:tbl>
      <w:tblPr>
        <w:tblStyle w:val="FundingHistory"/>
        <w:tblW w:w="5000" w:type="pct"/>
        <w:tblLook w:val="04A0" w:firstRow="1" w:lastRow="0" w:firstColumn="1" w:lastColumn="0" w:noHBand="0" w:noVBand="1"/>
      </w:tblPr>
      <w:tblGrid>
        <w:gridCol w:w="3822"/>
        <w:gridCol w:w="2233"/>
        <w:gridCol w:w="3295"/>
      </w:tblGrid>
      <w:tr w:rsidR="00ED79EE" w:rsidRPr="003F00AC" w14:paraId="660EE2B2" w14:textId="77777777" w:rsidTr="0018755B">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044" w:type="pct"/>
          </w:tcPr>
          <w:p w14:paraId="2BCD36A1" w14:textId="30FFCE23" w:rsidR="00ED79EE" w:rsidRPr="003F00AC" w:rsidRDefault="00ED79EE" w:rsidP="0018755B">
            <w:pPr>
              <w:keepLines/>
              <w:tabs>
                <w:tab w:val="right" w:leader="dot" w:pos="5040"/>
              </w:tabs>
              <w:spacing w:line="276" w:lineRule="auto"/>
              <w:contextualSpacing/>
              <w:jc w:val="center"/>
            </w:pPr>
            <w:r w:rsidRPr="003F00AC">
              <w:t>Fiscal Year</w:t>
            </w:r>
          </w:p>
        </w:tc>
        <w:tc>
          <w:tcPr>
            <w:tcW w:w="1194" w:type="pct"/>
          </w:tcPr>
          <w:p w14:paraId="7AB585BE" w14:textId="5C718595" w:rsidR="00ED79EE" w:rsidRPr="003F00AC" w:rsidRDefault="00A10A64" w:rsidP="00C304B5">
            <w:pPr>
              <w:keepLines/>
              <w:tabs>
                <w:tab w:val="right" w:leader="dot" w:pos="504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c>
          <w:tcPr>
            <w:tcW w:w="1762" w:type="pct"/>
          </w:tcPr>
          <w:p w14:paraId="20D8C043" w14:textId="77777777" w:rsidR="00ED79EE" w:rsidRPr="003F00AC" w:rsidRDefault="00ED79EE" w:rsidP="00C304B5">
            <w:pPr>
              <w:keepLines/>
              <w:tabs>
                <w:tab w:val="right" w:leader="dot" w:pos="504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COVID-19 Supplemental</w:t>
            </w:r>
          </w:p>
        </w:tc>
      </w:tr>
      <w:tr w:rsidR="00ED79EE" w:rsidRPr="003F00AC" w14:paraId="14086B0C" w14:textId="77777777" w:rsidTr="00187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pct"/>
          </w:tcPr>
          <w:p w14:paraId="563143F9" w14:textId="7EAA9FBA" w:rsidR="00ED79EE" w:rsidRPr="003F00AC" w:rsidRDefault="00ED79EE" w:rsidP="00A74770">
            <w:pPr>
              <w:keepLines/>
              <w:tabs>
                <w:tab w:val="right" w:leader="dot" w:pos="5040"/>
              </w:tabs>
              <w:spacing w:line="276" w:lineRule="auto"/>
              <w:contextualSpacing/>
            </w:pPr>
            <w:r w:rsidRPr="003F00AC">
              <w:t>FY 2021</w:t>
            </w:r>
          </w:p>
        </w:tc>
        <w:tc>
          <w:tcPr>
            <w:tcW w:w="1194" w:type="pct"/>
          </w:tcPr>
          <w:p w14:paraId="3B0978C1" w14:textId="77777777" w:rsidR="00ED79EE" w:rsidRPr="003F00AC" w:rsidRDefault="00ED79EE" w:rsidP="00F50ED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$35,208,000</w:t>
            </w:r>
          </w:p>
        </w:tc>
        <w:tc>
          <w:tcPr>
            <w:tcW w:w="1762" w:type="pct"/>
          </w:tcPr>
          <w:p w14:paraId="756A6105" w14:textId="77777777" w:rsidR="00ED79EE" w:rsidRPr="003F00AC" w:rsidRDefault="00ED79EE" w:rsidP="00F50ED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$23,670,000</w:t>
            </w:r>
          </w:p>
        </w:tc>
      </w:tr>
      <w:tr w:rsidR="00ED79EE" w:rsidRPr="003F00AC" w14:paraId="2A91232D" w14:textId="77777777" w:rsidTr="00187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pct"/>
          </w:tcPr>
          <w:p w14:paraId="21FF698D" w14:textId="2A55EA35" w:rsidR="00ED79EE" w:rsidRPr="003F00AC" w:rsidRDefault="00ED79EE" w:rsidP="00A74770">
            <w:pPr>
              <w:keepLines/>
              <w:tabs>
                <w:tab w:val="right" w:leader="dot" w:pos="5040"/>
              </w:tabs>
              <w:spacing w:line="276" w:lineRule="auto"/>
              <w:contextualSpacing/>
            </w:pPr>
            <w:r w:rsidRPr="003F00AC">
              <w:t>FY 2022</w:t>
            </w:r>
          </w:p>
        </w:tc>
        <w:tc>
          <w:tcPr>
            <w:tcW w:w="1194" w:type="pct"/>
          </w:tcPr>
          <w:p w14:paraId="5E8116EB" w14:textId="4EA858B3" w:rsidR="00ED79EE" w:rsidRPr="003F00AC" w:rsidRDefault="00ED79EE" w:rsidP="00F50ED5">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r w:rsidR="00CA4784" w:rsidRPr="003F00AC">
              <w:t>36</w:t>
            </w:r>
            <w:r w:rsidRPr="003F00AC">
              <w:t>,</w:t>
            </w:r>
            <w:r w:rsidR="00CA4784" w:rsidRPr="003F00AC">
              <w:t>264</w:t>
            </w:r>
            <w:r w:rsidRPr="003F00AC">
              <w:t>,000</w:t>
            </w:r>
          </w:p>
        </w:tc>
        <w:tc>
          <w:tcPr>
            <w:tcW w:w="1762" w:type="pct"/>
          </w:tcPr>
          <w:p w14:paraId="19592744" w14:textId="77777777" w:rsidR="00ED79EE" w:rsidRPr="003F00AC" w:rsidRDefault="00ED79EE" w:rsidP="00F50ED5">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ED79EE" w:rsidRPr="003F00AC" w14:paraId="4997EB27" w14:textId="77777777" w:rsidTr="00187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pct"/>
          </w:tcPr>
          <w:p w14:paraId="1CFF48BF" w14:textId="498282F2" w:rsidR="00ED79EE" w:rsidRPr="003F00AC" w:rsidRDefault="00ED79EE" w:rsidP="00A74770">
            <w:pPr>
              <w:keepLines/>
              <w:tabs>
                <w:tab w:val="right" w:leader="dot" w:pos="5040"/>
              </w:tabs>
              <w:spacing w:line="276" w:lineRule="auto"/>
              <w:contextualSpacing/>
            </w:pPr>
            <w:r w:rsidRPr="003F00AC">
              <w:t>FY 2023</w:t>
            </w:r>
          </w:p>
        </w:tc>
        <w:tc>
          <w:tcPr>
            <w:tcW w:w="1194" w:type="pct"/>
          </w:tcPr>
          <w:p w14:paraId="0896813C" w14:textId="41A89519" w:rsidR="00ED79EE" w:rsidRPr="003F00AC" w:rsidRDefault="00ED79EE" w:rsidP="00F50ED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r w:rsidR="00FE05FC" w:rsidRPr="003F00AC">
              <w:t>38</w:t>
            </w:r>
            <w:r w:rsidRPr="003F00AC">
              <w:t>,2</w:t>
            </w:r>
            <w:r w:rsidR="00FE05FC" w:rsidRPr="003F00AC">
              <w:t>64</w:t>
            </w:r>
            <w:r w:rsidRPr="003F00AC">
              <w:t>,000</w:t>
            </w:r>
          </w:p>
        </w:tc>
        <w:tc>
          <w:tcPr>
            <w:tcW w:w="1762" w:type="pct"/>
          </w:tcPr>
          <w:p w14:paraId="10E896F8" w14:textId="77777777" w:rsidR="00ED79EE" w:rsidRPr="003F00AC" w:rsidRDefault="00ED79EE" w:rsidP="00F50ED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224A2C" w:rsidRPr="003F00AC" w14:paraId="657C0022" w14:textId="77777777" w:rsidTr="00187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pct"/>
          </w:tcPr>
          <w:p w14:paraId="02020975" w14:textId="18D60E51" w:rsidR="00224A2C" w:rsidRPr="003F00AC" w:rsidRDefault="00224A2C" w:rsidP="00A74770">
            <w:pPr>
              <w:keepLines/>
              <w:tabs>
                <w:tab w:val="right" w:leader="dot" w:pos="5040"/>
              </w:tabs>
              <w:spacing w:line="276" w:lineRule="auto"/>
              <w:contextualSpacing/>
            </w:pPr>
            <w:r w:rsidRPr="003F00AC">
              <w:t>FY 2024 Continuing Resolution</w:t>
            </w:r>
          </w:p>
        </w:tc>
        <w:tc>
          <w:tcPr>
            <w:tcW w:w="1194" w:type="pct"/>
          </w:tcPr>
          <w:p w14:paraId="233175E4" w14:textId="620445A0" w:rsidR="00224A2C" w:rsidRPr="003F00AC" w:rsidRDefault="00224A2C" w:rsidP="00F50ED5">
            <w:pPr>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$38,264,000</w:t>
            </w:r>
          </w:p>
        </w:tc>
        <w:tc>
          <w:tcPr>
            <w:tcW w:w="1762" w:type="pct"/>
          </w:tcPr>
          <w:p w14:paraId="3B848200" w14:textId="08F5A976" w:rsidR="00224A2C" w:rsidRPr="003F00AC" w:rsidRDefault="00224A2C" w:rsidP="00F50ED5">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5216FA" w:rsidRPr="003F00AC" w14:paraId="5F778BCF" w14:textId="77777777" w:rsidTr="00187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pct"/>
          </w:tcPr>
          <w:p w14:paraId="3E63B2EF" w14:textId="25D4F68B" w:rsidR="005216FA" w:rsidRPr="003F00AC" w:rsidRDefault="005216FA" w:rsidP="00A74770">
            <w:pPr>
              <w:keepLines/>
              <w:tabs>
                <w:tab w:val="right" w:leader="dot" w:pos="5040"/>
              </w:tabs>
              <w:spacing w:line="276" w:lineRule="auto"/>
              <w:contextualSpacing/>
            </w:pPr>
            <w:r w:rsidRPr="003F00AC">
              <w:t>FY 202</w:t>
            </w:r>
            <w:r w:rsidR="00364090" w:rsidRPr="003F00AC">
              <w:t>5</w:t>
            </w:r>
            <w:r w:rsidRPr="003F00AC">
              <w:t xml:space="preserve"> </w:t>
            </w:r>
            <w:r w:rsidR="00224A2C" w:rsidRPr="003F00AC">
              <w:t>President’s Budget</w:t>
            </w:r>
          </w:p>
        </w:tc>
        <w:tc>
          <w:tcPr>
            <w:tcW w:w="1194" w:type="pct"/>
          </w:tcPr>
          <w:p w14:paraId="11D45EA2" w14:textId="4D3A5C2F" w:rsidR="005216FA" w:rsidRPr="003F00AC" w:rsidRDefault="000B0290" w:rsidP="00F50ED5">
            <w:pPr>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$38,264,000</w:t>
            </w:r>
          </w:p>
        </w:tc>
        <w:tc>
          <w:tcPr>
            <w:tcW w:w="1762" w:type="pct"/>
          </w:tcPr>
          <w:p w14:paraId="1B3F1E3B" w14:textId="718F702C" w:rsidR="005216FA" w:rsidRPr="003F00AC" w:rsidRDefault="000139AE" w:rsidP="00F50ED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bl>
    <w:p w14:paraId="7CFE3130" w14:textId="77777777" w:rsidR="00F50ED5" w:rsidRPr="003F00AC" w:rsidRDefault="00445250" w:rsidP="0018755B">
      <w:pPr>
        <w:pStyle w:val="Heading3"/>
      </w:pPr>
      <w:r w:rsidRPr="003F00AC">
        <w:t>Program Accomplishments:</w:t>
      </w:r>
    </w:p>
    <w:p w14:paraId="5DDD1CBD" w14:textId="1F490552" w:rsidR="00DE0EC0" w:rsidRPr="003F00AC" w:rsidRDefault="00DE0EC0" w:rsidP="00DE0EC0">
      <w:pPr>
        <w:pStyle w:val="paragraph"/>
        <w:spacing w:after="0"/>
        <w:textAlignment w:val="baseline"/>
        <w:rPr>
          <w:rFonts w:ascii="Times New Roman" w:hAnsi="Times New Roman" w:cs="Times New Roman"/>
          <w:sz w:val="24"/>
          <w:szCs w:val="24"/>
        </w:rPr>
      </w:pPr>
      <w:r w:rsidRPr="003F00AC">
        <w:rPr>
          <w:rStyle w:val="normaltextrun"/>
          <w:rFonts w:ascii="Times New Roman" w:hAnsi="Times New Roman" w:cs="Times New Roman"/>
          <w:sz w:val="24"/>
          <w:szCs w:val="24"/>
        </w:rPr>
        <w:t xml:space="preserve">The value of ACL’s Title VI </w:t>
      </w:r>
      <w:r w:rsidR="001B4369" w:rsidRPr="003F00AC">
        <w:rPr>
          <w:rStyle w:val="normaltextrun"/>
          <w:rFonts w:ascii="Times New Roman" w:hAnsi="Times New Roman" w:cs="Times New Roman"/>
          <w:sz w:val="24"/>
          <w:szCs w:val="24"/>
        </w:rPr>
        <w:t xml:space="preserve">nutrition and supportive </w:t>
      </w:r>
      <w:r w:rsidRPr="003F00AC">
        <w:rPr>
          <w:rStyle w:val="normaltextrun"/>
          <w:rFonts w:ascii="Times New Roman" w:hAnsi="Times New Roman" w:cs="Times New Roman"/>
          <w:sz w:val="24"/>
          <w:szCs w:val="24"/>
        </w:rPr>
        <w:t xml:space="preserve">services cannot be overstated. In addition to improving health and wellness for a growing population of </w:t>
      </w:r>
      <w:r w:rsidR="007A7068" w:rsidRPr="003F00AC">
        <w:rPr>
          <w:rStyle w:val="normaltextrun"/>
          <w:rFonts w:ascii="Times New Roman" w:hAnsi="Times New Roman" w:cs="Times New Roman"/>
          <w:sz w:val="24"/>
          <w:szCs w:val="24"/>
        </w:rPr>
        <w:t>tribal e</w:t>
      </w:r>
      <w:r w:rsidRPr="003F00AC">
        <w:rPr>
          <w:rStyle w:val="normaltextrun"/>
          <w:rFonts w:ascii="Times New Roman" w:hAnsi="Times New Roman" w:cs="Times New Roman"/>
          <w:sz w:val="24"/>
          <w:szCs w:val="24"/>
        </w:rPr>
        <w:t xml:space="preserve">lders across the nation, there is evidence to suggest that the Title VI program may reduce healthcare costs. According to ACL’s recent evaluation of the Native American Nutrition and Supportive Services, tribal elders who received meals and other supportive services through the program had improved health and wellness. </w:t>
      </w:r>
      <w:r w:rsidR="007A7068" w:rsidRPr="003F00AC">
        <w:rPr>
          <w:rStyle w:val="normaltextrun"/>
          <w:rFonts w:ascii="Times New Roman" w:hAnsi="Times New Roman" w:cs="Times New Roman"/>
          <w:sz w:val="24"/>
          <w:szCs w:val="24"/>
        </w:rPr>
        <w:t>They</w:t>
      </w:r>
      <w:r w:rsidRPr="003F00AC">
        <w:rPr>
          <w:rStyle w:val="normaltextrun"/>
          <w:rFonts w:ascii="Times New Roman" w:hAnsi="Times New Roman" w:cs="Times New Roman"/>
          <w:sz w:val="24"/>
          <w:szCs w:val="24"/>
        </w:rPr>
        <w:t xml:space="preserve"> reported an average of 3</w:t>
      </w:r>
      <w:r w:rsidR="007A7068" w:rsidRPr="003F00AC">
        <w:rPr>
          <w:rStyle w:val="normaltextrun"/>
          <w:rFonts w:ascii="Times New Roman" w:hAnsi="Times New Roman" w:cs="Times New Roman"/>
          <w:sz w:val="24"/>
          <w:szCs w:val="24"/>
        </w:rPr>
        <w:t>6 percent</w:t>
      </w:r>
      <w:r w:rsidRPr="003F00AC">
        <w:rPr>
          <w:rStyle w:val="normaltextrun"/>
          <w:rFonts w:ascii="Times New Roman" w:hAnsi="Times New Roman" w:cs="Times New Roman"/>
          <w:sz w:val="24"/>
          <w:szCs w:val="24"/>
        </w:rPr>
        <w:t xml:space="preserve"> fewer hospital visits (for all causes) and </w:t>
      </w:r>
      <w:r w:rsidR="007A7068" w:rsidRPr="003F00AC">
        <w:rPr>
          <w:rStyle w:val="normaltextrun"/>
          <w:rFonts w:ascii="Times New Roman" w:hAnsi="Times New Roman" w:cs="Times New Roman"/>
          <w:sz w:val="24"/>
          <w:szCs w:val="24"/>
        </w:rPr>
        <w:t>10 percent</w:t>
      </w:r>
      <w:r w:rsidRPr="003F00AC">
        <w:rPr>
          <w:rStyle w:val="normaltextrun"/>
          <w:rFonts w:ascii="Times New Roman" w:hAnsi="Times New Roman" w:cs="Times New Roman"/>
          <w:sz w:val="24"/>
          <w:szCs w:val="24"/>
        </w:rPr>
        <w:t xml:space="preserve"> fewer falls per person per year than elders not using Title VI services. The difference was even greater for elders </w:t>
      </w:r>
      <w:r w:rsidR="00606C78" w:rsidRPr="003F00AC">
        <w:rPr>
          <w:rStyle w:val="normaltextrun"/>
          <w:rFonts w:ascii="Times New Roman" w:hAnsi="Times New Roman" w:cs="Times New Roman"/>
          <w:sz w:val="24"/>
          <w:szCs w:val="24"/>
        </w:rPr>
        <w:t xml:space="preserve">served by </w:t>
      </w:r>
      <w:r w:rsidRPr="003F00AC">
        <w:rPr>
          <w:rStyle w:val="normaltextrun"/>
          <w:rFonts w:ascii="Times New Roman" w:hAnsi="Times New Roman" w:cs="Times New Roman"/>
          <w:sz w:val="24"/>
          <w:szCs w:val="24"/>
        </w:rPr>
        <w:t>programs that provid</w:t>
      </w:r>
      <w:r w:rsidR="00606C78" w:rsidRPr="003F00AC">
        <w:rPr>
          <w:rStyle w:val="normaltextrun"/>
          <w:rFonts w:ascii="Times New Roman" w:hAnsi="Times New Roman" w:cs="Times New Roman"/>
          <w:sz w:val="24"/>
          <w:szCs w:val="24"/>
        </w:rPr>
        <w:t xml:space="preserve">e a higher number </w:t>
      </w:r>
      <w:r w:rsidRPr="003F00AC">
        <w:rPr>
          <w:rStyle w:val="normaltextrun"/>
          <w:rFonts w:ascii="Times New Roman" w:hAnsi="Times New Roman" w:cs="Times New Roman"/>
          <w:sz w:val="24"/>
          <w:szCs w:val="24"/>
        </w:rPr>
        <w:t>of services</w:t>
      </w:r>
      <w:r w:rsidR="00606C78" w:rsidRPr="003F00AC">
        <w:rPr>
          <w:rStyle w:val="normaltextrun"/>
          <w:rFonts w:ascii="Times New Roman" w:hAnsi="Times New Roman" w:cs="Times New Roman"/>
          <w:sz w:val="24"/>
          <w:szCs w:val="24"/>
        </w:rPr>
        <w:t>; elders who participate in those programs</w:t>
      </w:r>
      <w:r w:rsidRPr="003F00AC">
        <w:rPr>
          <w:rStyle w:val="normaltextrun"/>
          <w:rFonts w:ascii="Times New Roman" w:hAnsi="Times New Roman" w:cs="Times New Roman"/>
          <w:sz w:val="24"/>
          <w:szCs w:val="24"/>
        </w:rPr>
        <w:t>. experienced 53 percent fewer hospitalization and 45 percent fewer falls per year</w:t>
      </w:r>
      <w:r w:rsidR="00862709" w:rsidRPr="003F00AC">
        <w:rPr>
          <w:rStyle w:val="normaltextrun"/>
          <w:rFonts w:ascii="Times New Roman" w:hAnsi="Times New Roman" w:cs="Times New Roman"/>
          <w:sz w:val="24"/>
          <w:szCs w:val="24"/>
        </w:rPr>
        <w:t>.</w:t>
      </w:r>
      <w:r w:rsidRPr="003F00AC">
        <w:rPr>
          <w:rStyle w:val="normaltextrun"/>
          <w:rFonts w:ascii="Times New Roman" w:hAnsi="Times New Roman" w:cs="Times New Roman"/>
          <w:sz w:val="24"/>
          <w:szCs w:val="24"/>
        </w:rPr>
        <w:t xml:space="preserve"> Title VI services also had positive outcomes on overall well-being and social engagement. Elders participating in Title VI services are almost 20</w:t>
      </w:r>
      <w:r w:rsidR="00862709" w:rsidRPr="003F00AC">
        <w:rPr>
          <w:rStyle w:val="normaltextrun"/>
          <w:rFonts w:ascii="Times New Roman" w:hAnsi="Times New Roman" w:cs="Times New Roman"/>
          <w:sz w:val="24"/>
          <w:szCs w:val="24"/>
        </w:rPr>
        <w:t xml:space="preserve"> percent </w:t>
      </w:r>
      <w:r w:rsidRPr="003F00AC">
        <w:rPr>
          <w:rStyle w:val="normaltextrun"/>
          <w:rFonts w:ascii="Times New Roman" w:hAnsi="Times New Roman" w:cs="Times New Roman"/>
          <w:sz w:val="24"/>
          <w:szCs w:val="24"/>
        </w:rPr>
        <w:t>more likely</w:t>
      </w:r>
      <w:r w:rsidR="00D4461A" w:rsidRPr="003F00AC">
        <w:rPr>
          <w:rStyle w:val="normaltextrun"/>
          <w:rFonts w:ascii="Times New Roman" w:hAnsi="Times New Roman" w:cs="Times New Roman"/>
          <w:sz w:val="24"/>
          <w:szCs w:val="24"/>
        </w:rPr>
        <w:t xml:space="preserve"> than those who do not</w:t>
      </w:r>
      <w:r w:rsidRPr="003F00AC">
        <w:rPr>
          <w:rStyle w:val="normaltextrun"/>
          <w:rFonts w:ascii="Times New Roman" w:hAnsi="Times New Roman" w:cs="Times New Roman"/>
          <w:sz w:val="24"/>
          <w:szCs w:val="24"/>
        </w:rPr>
        <w:t xml:space="preserve"> </w:t>
      </w:r>
      <w:proofErr w:type="gramStart"/>
      <w:r w:rsidRPr="003F00AC">
        <w:rPr>
          <w:rStyle w:val="normaltextrun"/>
          <w:rFonts w:ascii="Times New Roman" w:hAnsi="Times New Roman" w:cs="Times New Roman"/>
          <w:sz w:val="24"/>
          <w:szCs w:val="24"/>
        </w:rPr>
        <w:t>to engage</w:t>
      </w:r>
      <w:proofErr w:type="gramEnd"/>
      <w:r w:rsidRPr="003F00AC">
        <w:rPr>
          <w:rStyle w:val="normaltextrun"/>
          <w:rFonts w:ascii="Times New Roman" w:hAnsi="Times New Roman" w:cs="Times New Roman"/>
          <w:sz w:val="24"/>
          <w:szCs w:val="24"/>
        </w:rPr>
        <w:t xml:space="preserve"> in cultural practices </w:t>
      </w:r>
      <w:proofErr w:type="gramStart"/>
      <w:r w:rsidRPr="003F00AC">
        <w:rPr>
          <w:rStyle w:val="normaltextrun"/>
          <w:rFonts w:ascii="Times New Roman" w:hAnsi="Times New Roman" w:cs="Times New Roman"/>
          <w:sz w:val="24"/>
          <w:szCs w:val="24"/>
        </w:rPr>
        <w:t>on a monthly basis</w:t>
      </w:r>
      <w:proofErr w:type="gramEnd"/>
      <w:r w:rsidRPr="003F00AC">
        <w:rPr>
          <w:rStyle w:val="normaltextrun"/>
          <w:rFonts w:ascii="Times New Roman" w:hAnsi="Times New Roman" w:cs="Times New Roman"/>
          <w:sz w:val="24"/>
          <w:szCs w:val="24"/>
        </w:rPr>
        <w:t>. Elders participating in Title VI services reported 35% more social activities per month than non-Title VI elders.</w:t>
      </w:r>
      <w:r w:rsidRPr="003F00AC">
        <w:rPr>
          <w:rStyle w:val="eop"/>
          <w:rFonts w:ascii="Times New Roman" w:hAnsi="Times New Roman" w:cs="Times New Roman"/>
          <w:sz w:val="24"/>
          <w:szCs w:val="24"/>
        </w:rPr>
        <w:t> </w:t>
      </w:r>
    </w:p>
    <w:p w14:paraId="06A4617F" w14:textId="1D87E8E8" w:rsidR="00DE0EC0" w:rsidRPr="003F00AC" w:rsidRDefault="00DE0EC0" w:rsidP="00DE0EC0">
      <w:pPr>
        <w:pStyle w:val="paragraph"/>
        <w:spacing w:after="0"/>
        <w:rPr>
          <w:rStyle w:val="normaltextrun"/>
          <w:rFonts w:ascii="Times New Roman" w:hAnsi="Times New Roman" w:cs="Times New Roman"/>
          <w:sz w:val="24"/>
          <w:szCs w:val="24"/>
        </w:rPr>
      </w:pPr>
    </w:p>
    <w:p w14:paraId="6B3CE8A7" w14:textId="68BFDC7F" w:rsidR="00DE0EC0" w:rsidRPr="003F00AC" w:rsidRDefault="00DE0EC0" w:rsidP="00DE0EC0">
      <w:pPr>
        <w:pStyle w:val="paragraph"/>
        <w:spacing w:after="0"/>
        <w:textAlignment w:val="baseline"/>
        <w:rPr>
          <w:rFonts w:ascii="Times New Roman" w:hAnsi="Times New Roman" w:cs="Times New Roman"/>
          <w:sz w:val="24"/>
          <w:szCs w:val="24"/>
        </w:rPr>
      </w:pPr>
      <w:r w:rsidRPr="003F00AC">
        <w:rPr>
          <w:rStyle w:val="normaltextrun"/>
          <w:rFonts w:ascii="Times New Roman" w:hAnsi="Times New Roman" w:cs="Times New Roman"/>
          <w:sz w:val="24"/>
          <w:szCs w:val="24"/>
        </w:rPr>
        <w:t xml:space="preserve">The services provided in FY </w:t>
      </w:r>
      <w:r w:rsidR="00407201" w:rsidRPr="003F00AC">
        <w:rPr>
          <w:rStyle w:val="normaltextrun"/>
          <w:rFonts w:ascii="Times New Roman" w:hAnsi="Times New Roman" w:cs="Times New Roman"/>
          <w:sz w:val="24"/>
          <w:szCs w:val="24"/>
        </w:rPr>
        <w:t xml:space="preserve">2022 </w:t>
      </w:r>
      <w:r w:rsidRPr="003F00AC">
        <w:rPr>
          <w:rStyle w:val="normaltextrun"/>
          <w:rFonts w:ascii="Times New Roman" w:hAnsi="Times New Roman" w:cs="Times New Roman"/>
          <w:sz w:val="24"/>
          <w:szCs w:val="24"/>
        </w:rPr>
        <w:t>include:</w:t>
      </w:r>
      <w:r w:rsidRPr="003F00AC">
        <w:rPr>
          <w:rStyle w:val="eop"/>
          <w:rFonts w:ascii="Times New Roman" w:hAnsi="Times New Roman" w:cs="Times New Roman"/>
          <w:sz w:val="24"/>
          <w:szCs w:val="24"/>
        </w:rPr>
        <w:t> </w:t>
      </w:r>
    </w:p>
    <w:p w14:paraId="1AB62C42" w14:textId="66B97179" w:rsidR="00DE0EC0" w:rsidRPr="003F00AC" w:rsidRDefault="00DE0EC0" w:rsidP="002B2E54">
      <w:pPr>
        <w:pStyle w:val="ListParagraph"/>
        <w:numPr>
          <w:ilvl w:val="0"/>
          <w:numId w:val="64"/>
        </w:numPr>
        <w:spacing w:after="60"/>
        <w:contextualSpacing w:val="0"/>
        <w:textAlignment w:val="baseline"/>
      </w:pPr>
      <w:r w:rsidRPr="003F00AC">
        <w:rPr>
          <w:rStyle w:val="normaltextrun"/>
          <w:u w:val="single"/>
        </w:rPr>
        <w:t>Transportation Services</w:t>
      </w:r>
      <w:r w:rsidRPr="003F00AC">
        <w:rPr>
          <w:rStyle w:val="normaltextrun"/>
        </w:rPr>
        <w:t xml:space="preserve">: </w:t>
      </w:r>
      <w:r w:rsidR="005B3E15" w:rsidRPr="003F00AC">
        <w:rPr>
          <w:rStyle w:val="normaltextrun"/>
        </w:rPr>
        <w:t>provided an estimated 598,757 units</w:t>
      </w:r>
      <w:r w:rsidR="00F8548A" w:rsidRPr="003F00AC">
        <w:rPr>
          <w:rStyle w:val="FootnoteReference"/>
        </w:rPr>
        <w:footnoteReference w:id="28"/>
      </w:r>
      <w:r w:rsidR="005B3E15" w:rsidRPr="003F00AC">
        <w:rPr>
          <w:rStyle w:val="normaltextrun"/>
        </w:rPr>
        <w:t xml:space="preserve"> of services to Native American elders (output L). </w:t>
      </w:r>
      <w:r w:rsidRPr="003F00AC">
        <w:rPr>
          <w:rStyle w:val="normaltextrun"/>
        </w:rPr>
        <w:t>This transportation support enabled thousands of elders to visit their medical providers, participate in wellness classes, enjoy health</w:t>
      </w:r>
      <w:r w:rsidR="005B3E15" w:rsidRPr="003F00AC">
        <w:rPr>
          <w:rStyle w:val="normaltextrun"/>
        </w:rPr>
        <w:t>y</w:t>
      </w:r>
      <w:r w:rsidRPr="003F00AC">
        <w:rPr>
          <w:rStyle w:val="normaltextrun"/>
        </w:rPr>
        <w:t xml:space="preserve"> meals, pick up much needed medicines, and remain active in their communities</w:t>
      </w:r>
    </w:p>
    <w:p w14:paraId="59CC8E81" w14:textId="6727D852" w:rsidR="00DE0EC0" w:rsidRPr="003F00AC" w:rsidRDefault="00DE0EC0" w:rsidP="002B2E54">
      <w:pPr>
        <w:pStyle w:val="ListParagraph"/>
        <w:numPr>
          <w:ilvl w:val="0"/>
          <w:numId w:val="64"/>
        </w:numPr>
        <w:spacing w:after="60"/>
        <w:contextualSpacing w:val="0"/>
        <w:textAlignment w:val="baseline"/>
      </w:pPr>
      <w:r w:rsidRPr="003F00AC">
        <w:rPr>
          <w:rStyle w:val="normaltextrun"/>
          <w:u w:val="single"/>
        </w:rPr>
        <w:lastRenderedPageBreak/>
        <w:t>Nutrition Services</w:t>
      </w:r>
      <w:r w:rsidRPr="003F00AC">
        <w:rPr>
          <w:rStyle w:val="normaltextrun"/>
        </w:rPr>
        <w:t xml:space="preserve">: </w:t>
      </w:r>
      <w:r w:rsidR="005B3E15" w:rsidRPr="003F00AC">
        <w:rPr>
          <w:rStyle w:val="normaltextrun"/>
        </w:rPr>
        <w:t>provided an estimated 4.0 million home-delivered meals</w:t>
      </w:r>
      <w:r w:rsidR="00F8548A" w:rsidRPr="003F00AC">
        <w:rPr>
          <w:rStyle w:val="FootnoteReference"/>
        </w:rPr>
        <w:footnoteReference w:id="29"/>
      </w:r>
      <w:r w:rsidR="005B3E15" w:rsidRPr="003F00AC">
        <w:rPr>
          <w:rStyle w:val="normaltextrun"/>
        </w:rPr>
        <w:t xml:space="preserve"> and an estimated 2.1 million congregate meals to Native American elders (outputs M&amp;N)</w:t>
      </w:r>
    </w:p>
    <w:p w14:paraId="1783E35A" w14:textId="6F25C24C" w:rsidR="00DE0EC0" w:rsidRPr="003F00AC" w:rsidRDefault="00DE0EC0" w:rsidP="002B2E54">
      <w:pPr>
        <w:pStyle w:val="ListParagraph"/>
        <w:numPr>
          <w:ilvl w:val="0"/>
          <w:numId w:val="64"/>
        </w:numPr>
        <w:spacing w:after="60"/>
        <w:contextualSpacing w:val="0"/>
        <w:textAlignment w:val="baseline"/>
      </w:pPr>
      <w:r w:rsidRPr="003F00AC">
        <w:rPr>
          <w:rStyle w:val="normaltextrun"/>
          <w:u w:val="single"/>
        </w:rPr>
        <w:t>Information, Referral, and Outreach</w:t>
      </w:r>
      <w:r w:rsidRPr="003F00AC">
        <w:rPr>
          <w:rStyle w:val="normaltextrun"/>
        </w:rPr>
        <w:t xml:space="preserve">: </w:t>
      </w:r>
      <w:r w:rsidR="005B3E15" w:rsidRPr="003F00AC">
        <w:rPr>
          <w:rStyle w:val="normaltextrun"/>
        </w:rPr>
        <w:t>provided an estimated 777,333 hours</w:t>
      </w:r>
      <w:r w:rsidR="00F8548A" w:rsidRPr="003F00AC">
        <w:rPr>
          <w:rStyle w:val="FootnoteReference"/>
        </w:rPr>
        <w:footnoteReference w:id="30"/>
      </w:r>
      <w:r w:rsidR="005B3E15" w:rsidRPr="003F00AC">
        <w:rPr>
          <w:rStyle w:val="normaltextrun"/>
        </w:rPr>
        <w:t xml:space="preserve"> of services to Native American elders (Output O).</w:t>
      </w:r>
      <w:r w:rsidRPr="003F00AC">
        <w:rPr>
          <w:rStyle w:val="normaltextrun"/>
        </w:rPr>
        <w:t xml:space="preserve"> This support helped them in a wide variety of ways</w:t>
      </w:r>
      <w:r w:rsidR="006677D8" w:rsidRPr="003F00AC">
        <w:rPr>
          <w:rStyle w:val="normaltextrun"/>
        </w:rPr>
        <w:t>,</w:t>
      </w:r>
      <w:r w:rsidRPr="003F00AC">
        <w:rPr>
          <w:rStyle w:val="normaltextrun"/>
        </w:rPr>
        <w:t xml:space="preserve"> such as with navigating health care systems and payers, finding answers to important questions about services for which they may be eligible, making appointments, finding resources in their community, and coordinating access to services. </w:t>
      </w:r>
      <w:r w:rsidRPr="003F00AC">
        <w:rPr>
          <w:rStyle w:val="eop"/>
        </w:rPr>
        <w:t> </w:t>
      </w:r>
    </w:p>
    <w:p w14:paraId="38C9BE24" w14:textId="7FFD7481" w:rsidR="005814A1" w:rsidRPr="003F00AC" w:rsidRDefault="00DE0EC0" w:rsidP="004F3FB6">
      <w:pPr>
        <w:pStyle w:val="Heading3"/>
      </w:pPr>
      <w:r w:rsidRPr="003F00AC">
        <w:rPr>
          <w:rStyle w:val="scxw125359277"/>
          <w:sz w:val="22"/>
          <w:szCs w:val="22"/>
        </w:rPr>
        <w:t> </w:t>
      </w:r>
      <w:r w:rsidR="00BF38E5" w:rsidRPr="003F00AC">
        <w:t xml:space="preserve">Outcomes and </w:t>
      </w:r>
      <w:r w:rsidR="005814A1" w:rsidRPr="003F00AC">
        <w:t>Outputs Table</w:t>
      </w:r>
      <w:r w:rsidR="008669A1" w:rsidRPr="003F00AC">
        <w:t>s</w:t>
      </w:r>
      <w:r w:rsidR="005814A1" w:rsidRPr="003F00AC">
        <w:t>:</w:t>
      </w:r>
      <w:r w:rsidR="005B009A" w:rsidRPr="003F00AC">
        <w:t xml:space="preserve"> </w:t>
      </w:r>
      <w:r w:rsidR="005814A1" w:rsidRPr="003F00AC">
        <w:t>Native American Nutrition &amp; Supportive Services</w:t>
      </w:r>
    </w:p>
    <w:tbl>
      <w:tblPr>
        <w:tblStyle w:val="OutcomesOutputs6"/>
        <w:tblW w:w="936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0"/>
        <w:gridCol w:w="2363"/>
        <w:gridCol w:w="1507"/>
        <w:gridCol w:w="1440"/>
        <w:gridCol w:w="1890"/>
      </w:tblGrid>
      <w:tr w:rsidR="004D00C9" w:rsidRPr="003F00AC" w14:paraId="55392C22" w14:textId="77777777" w:rsidTr="006A6818">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F2F2F2" w:themeFill="background1" w:themeFillShade="F2"/>
            <w:vAlign w:val="center"/>
            <w:hideMark/>
          </w:tcPr>
          <w:p w14:paraId="39AE5D86" w14:textId="77777777" w:rsidR="00710FDE" w:rsidRPr="003F00AC" w:rsidRDefault="00710FDE" w:rsidP="002875DE">
            <w:pPr>
              <w:spacing w:after="100" w:line="268" w:lineRule="auto"/>
              <w:jc w:val="center"/>
              <w:rPr>
                <w:szCs w:val="20"/>
              </w:rPr>
            </w:pPr>
            <w:bookmarkStart w:id="143" w:name="_Hlk144382237"/>
            <w:r w:rsidRPr="003F00AC">
              <w:rPr>
                <w:szCs w:val="20"/>
                <w:highlight w:val="yellow"/>
              </w:rPr>
              <w:br w:type="page"/>
            </w:r>
            <w:r w:rsidRPr="003F00AC">
              <w:rPr>
                <w:szCs w:val="20"/>
              </w:rPr>
              <w:t>Indicator</w:t>
            </w:r>
          </w:p>
        </w:tc>
        <w:tc>
          <w:tcPr>
            <w:tcW w:w="0" w:type="dxa"/>
            <w:shd w:val="clear" w:color="auto" w:fill="F2F2F2" w:themeFill="background1" w:themeFillShade="F2"/>
            <w:vAlign w:val="center"/>
            <w:hideMark/>
          </w:tcPr>
          <w:p w14:paraId="7146C334" w14:textId="2017E621" w:rsidR="00710FDE" w:rsidRPr="003F00AC" w:rsidRDefault="00710FDE" w:rsidP="00E264FF">
            <w:pPr>
              <w:spacing w:after="0" w:line="268" w:lineRule="auto"/>
              <w:jc w:val="center"/>
              <w:rPr>
                <w:szCs w:val="20"/>
              </w:rPr>
            </w:pPr>
            <w:r w:rsidRPr="003F00AC">
              <w:rPr>
                <w:szCs w:val="20"/>
              </w:rPr>
              <w:t xml:space="preserve">Year and Most Recent Result </w:t>
            </w:r>
          </w:p>
        </w:tc>
        <w:tc>
          <w:tcPr>
            <w:tcW w:w="0" w:type="dxa"/>
            <w:shd w:val="clear" w:color="auto" w:fill="F2F2F2" w:themeFill="background1" w:themeFillShade="F2"/>
            <w:vAlign w:val="center"/>
            <w:hideMark/>
          </w:tcPr>
          <w:p w14:paraId="42BBA6D0" w14:textId="77777777" w:rsidR="00710FDE" w:rsidRPr="003F00AC" w:rsidRDefault="00710FDE" w:rsidP="00B7182B">
            <w:pPr>
              <w:spacing w:before="0" w:beforeAutospacing="0" w:after="0" w:afterAutospacing="0" w:line="240" w:lineRule="auto"/>
              <w:contextualSpacing/>
              <w:jc w:val="center"/>
              <w:rPr>
                <w:szCs w:val="20"/>
              </w:rPr>
            </w:pPr>
            <w:r w:rsidRPr="003F00AC">
              <w:rPr>
                <w:szCs w:val="20"/>
              </w:rPr>
              <w:t>FY 2024</w:t>
            </w:r>
          </w:p>
          <w:p w14:paraId="33FB5C65" w14:textId="77777777" w:rsidR="00710FDE" w:rsidRPr="003F00AC" w:rsidRDefault="00710FDE" w:rsidP="00B7182B">
            <w:pPr>
              <w:spacing w:before="0" w:beforeAutospacing="0" w:after="0" w:afterAutospacing="0" w:line="240" w:lineRule="auto"/>
              <w:contextualSpacing/>
              <w:jc w:val="center"/>
              <w:rPr>
                <w:szCs w:val="20"/>
              </w:rPr>
            </w:pPr>
            <w:r w:rsidRPr="003F00AC">
              <w:rPr>
                <w:szCs w:val="20"/>
              </w:rPr>
              <w:t>Projection</w:t>
            </w:r>
          </w:p>
        </w:tc>
        <w:tc>
          <w:tcPr>
            <w:tcW w:w="0" w:type="dxa"/>
            <w:shd w:val="clear" w:color="auto" w:fill="F2F2F2" w:themeFill="background1" w:themeFillShade="F2"/>
            <w:vAlign w:val="center"/>
            <w:hideMark/>
          </w:tcPr>
          <w:p w14:paraId="4D145892" w14:textId="77777777" w:rsidR="00710FDE" w:rsidRPr="003F00AC" w:rsidRDefault="00710FDE" w:rsidP="00B7182B">
            <w:pPr>
              <w:spacing w:before="0" w:beforeAutospacing="0" w:after="0" w:afterAutospacing="0" w:line="240" w:lineRule="auto"/>
              <w:contextualSpacing/>
              <w:jc w:val="center"/>
              <w:rPr>
                <w:szCs w:val="20"/>
              </w:rPr>
            </w:pPr>
            <w:r w:rsidRPr="003F00AC">
              <w:rPr>
                <w:szCs w:val="20"/>
              </w:rPr>
              <w:t>FY 2025</w:t>
            </w:r>
          </w:p>
          <w:p w14:paraId="2096B6A0" w14:textId="77777777" w:rsidR="00710FDE" w:rsidRPr="003F00AC" w:rsidRDefault="00710FDE" w:rsidP="00B7182B">
            <w:pPr>
              <w:spacing w:before="0" w:beforeAutospacing="0" w:after="0" w:afterAutospacing="0" w:line="240" w:lineRule="auto"/>
              <w:contextualSpacing/>
              <w:jc w:val="center"/>
              <w:rPr>
                <w:szCs w:val="20"/>
              </w:rPr>
            </w:pPr>
            <w:r w:rsidRPr="003F00AC">
              <w:rPr>
                <w:szCs w:val="20"/>
              </w:rPr>
              <w:t>Projection</w:t>
            </w:r>
          </w:p>
          <w:p w14:paraId="50E8ECF1" w14:textId="0252B988" w:rsidR="00710FDE" w:rsidRPr="003F00AC" w:rsidRDefault="00710FDE" w:rsidP="00B7182B">
            <w:pPr>
              <w:spacing w:before="0" w:beforeAutospacing="0" w:after="0" w:afterAutospacing="0" w:line="240" w:lineRule="auto"/>
              <w:contextualSpacing/>
              <w:jc w:val="center"/>
              <w:rPr>
                <w:szCs w:val="20"/>
              </w:rPr>
            </w:pPr>
          </w:p>
        </w:tc>
        <w:tc>
          <w:tcPr>
            <w:tcW w:w="0" w:type="dxa"/>
            <w:shd w:val="clear" w:color="auto" w:fill="F2F2F2" w:themeFill="background1" w:themeFillShade="F2"/>
            <w:vAlign w:val="center"/>
            <w:hideMark/>
          </w:tcPr>
          <w:p w14:paraId="12D6CB12" w14:textId="77777777" w:rsidR="00710FDE" w:rsidRPr="003F00AC" w:rsidRDefault="00710FDE" w:rsidP="00B7182B">
            <w:pPr>
              <w:spacing w:before="0" w:beforeAutospacing="0" w:after="0" w:afterAutospacing="0" w:line="240" w:lineRule="auto"/>
              <w:contextualSpacing/>
              <w:jc w:val="center"/>
              <w:rPr>
                <w:szCs w:val="20"/>
              </w:rPr>
            </w:pPr>
            <w:r w:rsidRPr="003F00AC">
              <w:rPr>
                <w:szCs w:val="20"/>
              </w:rPr>
              <w:t>FY 2025</w:t>
            </w:r>
            <w:r w:rsidRPr="003F00AC">
              <w:rPr>
                <w:szCs w:val="20"/>
              </w:rPr>
              <w:br/>
              <w:t xml:space="preserve"> Projection</w:t>
            </w:r>
            <w:r w:rsidRPr="003F00AC">
              <w:rPr>
                <w:szCs w:val="20"/>
              </w:rPr>
              <w:br/>
              <w:t xml:space="preserve"> </w:t>
            </w:r>
            <w:r w:rsidRPr="003F00AC">
              <w:rPr>
                <w:szCs w:val="20"/>
              </w:rPr>
              <w:br/>
              <w:t>+/-FY 2024</w:t>
            </w:r>
            <w:r w:rsidRPr="003F00AC">
              <w:rPr>
                <w:szCs w:val="20"/>
              </w:rPr>
              <w:br/>
              <w:t xml:space="preserve"> Projection</w:t>
            </w:r>
          </w:p>
        </w:tc>
      </w:tr>
      <w:tr w:rsidR="00985057" w:rsidRPr="003F00AC" w14:paraId="04423450" w14:textId="77777777" w:rsidTr="0050183C">
        <w:tc>
          <w:tcPr>
            <w:tcW w:w="2160" w:type="dxa"/>
            <w:hideMark/>
          </w:tcPr>
          <w:p w14:paraId="0D5EEFD8" w14:textId="77777777" w:rsidR="00710FDE" w:rsidRPr="003F00AC" w:rsidRDefault="00710FDE" w:rsidP="00710FDE">
            <w:pPr>
              <w:spacing w:after="0" w:line="240" w:lineRule="auto"/>
              <w:jc w:val="left"/>
              <w:rPr>
                <w:szCs w:val="20"/>
              </w:rPr>
            </w:pPr>
            <w:r w:rsidRPr="003F00AC">
              <w:rPr>
                <w:szCs w:val="20"/>
              </w:rPr>
              <w:t>Output L: Transportation Services units**</w:t>
            </w:r>
            <w:r w:rsidRPr="003F00AC">
              <w:rPr>
                <w:i/>
                <w:szCs w:val="20"/>
              </w:rPr>
              <w:t xml:space="preserve"> (Output)</w:t>
            </w:r>
            <w:r w:rsidRPr="003F00AC">
              <w:rPr>
                <w:szCs w:val="20"/>
              </w:rPr>
              <w:t xml:space="preserve"> </w:t>
            </w:r>
          </w:p>
        </w:tc>
        <w:tc>
          <w:tcPr>
            <w:tcW w:w="2363" w:type="dxa"/>
            <w:vAlign w:val="center"/>
            <w:hideMark/>
          </w:tcPr>
          <w:p w14:paraId="0E23DCA1" w14:textId="4D4BB767" w:rsidR="00710FDE" w:rsidRPr="003F00AC" w:rsidRDefault="00710FDE" w:rsidP="00710FDE">
            <w:pPr>
              <w:spacing w:after="0" w:line="240" w:lineRule="auto"/>
              <w:jc w:val="left"/>
              <w:rPr>
                <w:szCs w:val="20"/>
              </w:rPr>
            </w:pPr>
            <w:r w:rsidRPr="003F00AC">
              <w:rPr>
                <w:szCs w:val="20"/>
              </w:rPr>
              <w:t>FY 2022: 598,757</w:t>
            </w:r>
          </w:p>
        </w:tc>
        <w:tc>
          <w:tcPr>
            <w:tcW w:w="1507" w:type="dxa"/>
            <w:vAlign w:val="center"/>
            <w:hideMark/>
          </w:tcPr>
          <w:p w14:paraId="10D3D7F2" w14:textId="77777777" w:rsidR="00710FDE" w:rsidRPr="003F00AC" w:rsidRDefault="00710FDE" w:rsidP="0050183C">
            <w:pPr>
              <w:spacing w:after="0" w:line="240" w:lineRule="auto"/>
              <w:jc w:val="center"/>
              <w:rPr>
                <w:szCs w:val="20"/>
              </w:rPr>
            </w:pPr>
            <w:r w:rsidRPr="003F00AC">
              <w:rPr>
                <w:szCs w:val="20"/>
              </w:rPr>
              <w:t>653,295</w:t>
            </w:r>
          </w:p>
        </w:tc>
        <w:tc>
          <w:tcPr>
            <w:tcW w:w="1440" w:type="dxa"/>
            <w:vAlign w:val="center"/>
            <w:hideMark/>
          </w:tcPr>
          <w:p w14:paraId="2A100F05" w14:textId="77777777" w:rsidR="00710FDE" w:rsidRPr="003F00AC" w:rsidRDefault="00710FDE" w:rsidP="0050183C">
            <w:pPr>
              <w:spacing w:after="0" w:line="240" w:lineRule="auto"/>
              <w:jc w:val="center"/>
              <w:rPr>
                <w:szCs w:val="20"/>
              </w:rPr>
            </w:pPr>
            <w:r w:rsidRPr="003F00AC">
              <w:rPr>
                <w:szCs w:val="20"/>
              </w:rPr>
              <w:t>650,081</w:t>
            </w:r>
          </w:p>
        </w:tc>
        <w:tc>
          <w:tcPr>
            <w:tcW w:w="1890" w:type="dxa"/>
            <w:vAlign w:val="center"/>
            <w:hideMark/>
          </w:tcPr>
          <w:p w14:paraId="451CFDD2" w14:textId="77777777" w:rsidR="00710FDE" w:rsidRPr="003F00AC" w:rsidRDefault="00710FDE" w:rsidP="0050183C">
            <w:pPr>
              <w:spacing w:after="0" w:line="240" w:lineRule="auto"/>
              <w:jc w:val="center"/>
              <w:rPr>
                <w:szCs w:val="20"/>
              </w:rPr>
            </w:pPr>
            <w:r w:rsidRPr="003F00AC">
              <w:rPr>
                <w:szCs w:val="20"/>
              </w:rPr>
              <w:t>-3,214</w:t>
            </w:r>
          </w:p>
        </w:tc>
      </w:tr>
      <w:tr w:rsidR="00985057" w:rsidRPr="003F00AC" w14:paraId="30B2F0E5" w14:textId="77777777" w:rsidTr="0050183C">
        <w:tc>
          <w:tcPr>
            <w:tcW w:w="2160" w:type="dxa"/>
            <w:hideMark/>
          </w:tcPr>
          <w:p w14:paraId="7ADD9E6D" w14:textId="77777777" w:rsidR="00710FDE" w:rsidRPr="003F00AC" w:rsidRDefault="00710FDE" w:rsidP="00710FDE">
            <w:pPr>
              <w:spacing w:after="0" w:line="240" w:lineRule="auto"/>
              <w:jc w:val="left"/>
              <w:rPr>
                <w:szCs w:val="20"/>
              </w:rPr>
            </w:pPr>
            <w:r w:rsidRPr="003F00AC">
              <w:rPr>
                <w:szCs w:val="20"/>
              </w:rPr>
              <w:t>Output M: Home-Delivered Nutrition meals**</w:t>
            </w:r>
            <w:r w:rsidRPr="003F00AC">
              <w:rPr>
                <w:i/>
                <w:szCs w:val="20"/>
              </w:rPr>
              <w:t xml:space="preserve"> (Output)</w:t>
            </w:r>
            <w:r w:rsidRPr="003F00AC">
              <w:rPr>
                <w:szCs w:val="20"/>
              </w:rPr>
              <w:t xml:space="preserve"> </w:t>
            </w:r>
          </w:p>
        </w:tc>
        <w:tc>
          <w:tcPr>
            <w:tcW w:w="2363" w:type="dxa"/>
            <w:vAlign w:val="center"/>
            <w:hideMark/>
          </w:tcPr>
          <w:p w14:paraId="2313B2BC" w14:textId="386B95D9" w:rsidR="00710FDE" w:rsidRPr="003F00AC" w:rsidRDefault="00710FDE" w:rsidP="00710FDE">
            <w:pPr>
              <w:spacing w:after="0" w:line="240" w:lineRule="auto"/>
              <w:jc w:val="left"/>
              <w:rPr>
                <w:szCs w:val="20"/>
              </w:rPr>
            </w:pPr>
            <w:r w:rsidRPr="003F00AC">
              <w:rPr>
                <w:szCs w:val="20"/>
              </w:rPr>
              <w:t>FY2022: 4.0 M</w:t>
            </w:r>
          </w:p>
        </w:tc>
        <w:tc>
          <w:tcPr>
            <w:tcW w:w="1507" w:type="dxa"/>
            <w:vAlign w:val="center"/>
            <w:hideMark/>
          </w:tcPr>
          <w:p w14:paraId="45BCA8F1" w14:textId="77777777" w:rsidR="00710FDE" w:rsidRPr="003F00AC" w:rsidRDefault="00710FDE" w:rsidP="0050183C">
            <w:pPr>
              <w:spacing w:after="0" w:line="240" w:lineRule="auto"/>
              <w:jc w:val="center"/>
              <w:rPr>
                <w:szCs w:val="20"/>
              </w:rPr>
            </w:pPr>
            <w:r w:rsidRPr="003F00AC">
              <w:rPr>
                <w:szCs w:val="20"/>
              </w:rPr>
              <w:t>3.8 M</w:t>
            </w:r>
          </w:p>
        </w:tc>
        <w:tc>
          <w:tcPr>
            <w:tcW w:w="1440" w:type="dxa"/>
            <w:vAlign w:val="center"/>
            <w:hideMark/>
          </w:tcPr>
          <w:p w14:paraId="71AA0CCD" w14:textId="77777777" w:rsidR="00710FDE" w:rsidRPr="003F00AC" w:rsidRDefault="00710FDE" w:rsidP="0050183C">
            <w:pPr>
              <w:spacing w:after="0" w:line="240" w:lineRule="auto"/>
              <w:jc w:val="center"/>
              <w:rPr>
                <w:szCs w:val="20"/>
              </w:rPr>
            </w:pPr>
            <w:r w:rsidRPr="003F00AC">
              <w:rPr>
                <w:szCs w:val="20"/>
              </w:rPr>
              <w:t>3.8 M</w:t>
            </w:r>
          </w:p>
        </w:tc>
        <w:tc>
          <w:tcPr>
            <w:tcW w:w="1890" w:type="dxa"/>
            <w:vAlign w:val="center"/>
            <w:hideMark/>
          </w:tcPr>
          <w:p w14:paraId="23B9F9DA" w14:textId="77777777" w:rsidR="00710FDE" w:rsidRPr="003F00AC" w:rsidRDefault="00710FDE" w:rsidP="0050183C">
            <w:pPr>
              <w:spacing w:after="0" w:line="240" w:lineRule="auto"/>
              <w:jc w:val="center"/>
              <w:rPr>
                <w:szCs w:val="20"/>
              </w:rPr>
            </w:pPr>
            <w:r w:rsidRPr="003F00AC">
              <w:rPr>
                <w:szCs w:val="20"/>
              </w:rPr>
              <w:t>Maintain</w:t>
            </w:r>
          </w:p>
        </w:tc>
      </w:tr>
      <w:tr w:rsidR="00985057" w:rsidRPr="003F00AC" w14:paraId="433E3048" w14:textId="77777777" w:rsidTr="0050183C">
        <w:tc>
          <w:tcPr>
            <w:tcW w:w="2160" w:type="dxa"/>
            <w:hideMark/>
          </w:tcPr>
          <w:p w14:paraId="5BD04CB8" w14:textId="77777777" w:rsidR="00710FDE" w:rsidRPr="003F00AC" w:rsidRDefault="00710FDE" w:rsidP="00710FDE">
            <w:pPr>
              <w:spacing w:after="0" w:line="240" w:lineRule="auto"/>
              <w:jc w:val="left"/>
              <w:rPr>
                <w:szCs w:val="20"/>
              </w:rPr>
            </w:pPr>
            <w:r w:rsidRPr="003F00AC">
              <w:rPr>
                <w:szCs w:val="20"/>
              </w:rPr>
              <w:t>Output N: Congregate Nutrition meals**</w:t>
            </w:r>
            <w:r w:rsidRPr="003F00AC">
              <w:rPr>
                <w:i/>
                <w:szCs w:val="20"/>
              </w:rPr>
              <w:t xml:space="preserve"> (Output)</w:t>
            </w:r>
            <w:r w:rsidRPr="003F00AC">
              <w:rPr>
                <w:szCs w:val="20"/>
              </w:rPr>
              <w:t xml:space="preserve"> </w:t>
            </w:r>
          </w:p>
        </w:tc>
        <w:tc>
          <w:tcPr>
            <w:tcW w:w="2363" w:type="dxa"/>
            <w:vAlign w:val="center"/>
            <w:hideMark/>
          </w:tcPr>
          <w:p w14:paraId="611C0C47" w14:textId="77777777" w:rsidR="00710FDE" w:rsidRPr="003F00AC" w:rsidRDefault="00710FDE" w:rsidP="00710FDE">
            <w:pPr>
              <w:spacing w:after="0" w:line="240" w:lineRule="auto"/>
              <w:jc w:val="left"/>
              <w:rPr>
                <w:szCs w:val="20"/>
              </w:rPr>
            </w:pPr>
            <w:r w:rsidRPr="003F00AC">
              <w:rPr>
                <w:szCs w:val="20"/>
              </w:rPr>
              <w:t>FY 2022: 2.1 M</w:t>
            </w:r>
          </w:p>
        </w:tc>
        <w:tc>
          <w:tcPr>
            <w:tcW w:w="1507" w:type="dxa"/>
            <w:vAlign w:val="center"/>
            <w:hideMark/>
          </w:tcPr>
          <w:p w14:paraId="0C0FED0B" w14:textId="77777777" w:rsidR="00710FDE" w:rsidRPr="003F00AC" w:rsidRDefault="00710FDE" w:rsidP="0050183C">
            <w:pPr>
              <w:spacing w:after="0" w:line="240" w:lineRule="auto"/>
              <w:jc w:val="center"/>
              <w:rPr>
                <w:szCs w:val="20"/>
              </w:rPr>
            </w:pPr>
            <w:r w:rsidRPr="003F00AC">
              <w:rPr>
                <w:szCs w:val="20"/>
              </w:rPr>
              <w:t>2.0 M</w:t>
            </w:r>
          </w:p>
        </w:tc>
        <w:tc>
          <w:tcPr>
            <w:tcW w:w="1440" w:type="dxa"/>
            <w:vAlign w:val="center"/>
            <w:hideMark/>
          </w:tcPr>
          <w:p w14:paraId="5A056C07" w14:textId="77777777" w:rsidR="00710FDE" w:rsidRPr="003F00AC" w:rsidRDefault="00710FDE" w:rsidP="0050183C">
            <w:pPr>
              <w:spacing w:after="0" w:line="240" w:lineRule="auto"/>
              <w:jc w:val="center"/>
              <w:rPr>
                <w:szCs w:val="20"/>
              </w:rPr>
            </w:pPr>
            <w:r w:rsidRPr="003F00AC">
              <w:rPr>
                <w:szCs w:val="20"/>
              </w:rPr>
              <w:t>1.9 M</w:t>
            </w:r>
          </w:p>
        </w:tc>
        <w:tc>
          <w:tcPr>
            <w:tcW w:w="1890" w:type="dxa"/>
            <w:vAlign w:val="center"/>
            <w:hideMark/>
          </w:tcPr>
          <w:p w14:paraId="1D0E28C1" w14:textId="77777777" w:rsidR="00710FDE" w:rsidRPr="003F00AC" w:rsidRDefault="00710FDE" w:rsidP="0050183C">
            <w:pPr>
              <w:spacing w:after="0" w:line="240" w:lineRule="auto"/>
              <w:jc w:val="center"/>
              <w:rPr>
                <w:szCs w:val="20"/>
              </w:rPr>
            </w:pPr>
            <w:r w:rsidRPr="003F00AC">
              <w:rPr>
                <w:szCs w:val="20"/>
              </w:rPr>
              <w:t>-0.1 M</w:t>
            </w:r>
          </w:p>
        </w:tc>
      </w:tr>
      <w:tr w:rsidR="00985057" w:rsidRPr="003F00AC" w14:paraId="67E9A80E" w14:textId="77777777" w:rsidTr="0050183C">
        <w:tc>
          <w:tcPr>
            <w:tcW w:w="2160" w:type="dxa"/>
            <w:hideMark/>
          </w:tcPr>
          <w:p w14:paraId="43CF0E87" w14:textId="508E8EA5" w:rsidR="00710FDE" w:rsidRPr="003F00AC" w:rsidRDefault="00710FDE" w:rsidP="00710FDE">
            <w:pPr>
              <w:spacing w:after="0" w:line="240" w:lineRule="auto"/>
              <w:jc w:val="left"/>
              <w:rPr>
                <w:szCs w:val="20"/>
                <w:highlight w:val="yellow"/>
              </w:rPr>
            </w:pPr>
            <w:r w:rsidRPr="003F00AC">
              <w:rPr>
                <w:szCs w:val="20"/>
              </w:rPr>
              <w:t>Output O: Information, Referral and Outreach</w:t>
            </w:r>
            <w:r w:rsidR="00A95E83" w:rsidRPr="003F00AC">
              <w:rPr>
                <w:szCs w:val="20"/>
              </w:rPr>
              <w:t xml:space="preserve"> </w:t>
            </w:r>
            <w:r w:rsidRPr="003F00AC">
              <w:rPr>
                <w:szCs w:val="20"/>
              </w:rPr>
              <w:t>units</w:t>
            </w:r>
            <w:r w:rsidR="00A95E83" w:rsidRPr="003F00AC">
              <w:rPr>
                <w:szCs w:val="20"/>
              </w:rPr>
              <w:t>**</w:t>
            </w:r>
            <w:r w:rsidR="007F1C4C" w:rsidRPr="003F00AC">
              <w:rPr>
                <w:szCs w:val="20"/>
              </w:rPr>
              <w:t xml:space="preserve"> </w:t>
            </w:r>
            <w:r w:rsidRPr="003F00AC">
              <w:rPr>
                <w:i/>
                <w:szCs w:val="20"/>
              </w:rPr>
              <w:t>(Output)</w:t>
            </w:r>
            <w:r w:rsidRPr="003F00AC">
              <w:rPr>
                <w:szCs w:val="20"/>
              </w:rPr>
              <w:t xml:space="preserve"> </w:t>
            </w:r>
          </w:p>
        </w:tc>
        <w:tc>
          <w:tcPr>
            <w:tcW w:w="2363" w:type="dxa"/>
            <w:vAlign w:val="center"/>
            <w:hideMark/>
          </w:tcPr>
          <w:p w14:paraId="796D18BF" w14:textId="12CBD7A5" w:rsidR="00710FDE" w:rsidRPr="003F00AC" w:rsidRDefault="00710FDE" w:rsidP="00710FDE">
            <w:pPr>
              <w:spacing w:after="0" w:line="240" w:lineRule="auto"/>
              <w:jc w:val="left"/>
              <w:rPr>
                <w:szCs w:val="20"/>
              </w:rPr>
            </w:pPr>
            <w:r w:rsidRPr="003F00AC">
              <w:rPr>
                <w:szCs w:val="20"/>
              </w:rPr>
              <w:t>FY 2022: 777,333</w:t>
            </w:r>
          </w:p>
        </w:tc>
        <w:tc>
          <w:tcPr>
            <w:tcW w:w="1507" w:type="dxa"/>
            <w:vAlign w:val="center"/>
            <w:hideMark/>
          </w:tcPr>
          <w:p w14:paraId="695B5111" w14:textId="77777777" w:rsidR="00710FDE" w:rsidRPr="003F00AC" w:rsidRDefault="00710FDE" w:rsidP="0050183C">
            <w:pPr>
              <w:spacing w:after="0" w:line="240" w:lineRule="auto"/>
              <w:jc w:val="center"/>
              <w:rPr>
                <w:szCs w:val="20"/>
              </w:rPr>
            </w:pPr>
            <w:r w:rsidRPr="003F00AC">
              <w:rPr>
                <w:szCs w:val="20"/>
              </w:rPr>
              <w:t>739,725</w:t>
            </w:r>
          </w:p>
        </w:tc>
        <w:tc>
          <w:tcPr>
            <w:tcW w:w="1440" w:type="dxa"/>
            <w:vAlign w:val="center"/>
            <w:hideMark/>
          </w:tcPr>
          <w:p w14:paraId="6F41F8C7" w14:textId="77777777" w:rsidR="00710FDE" w:rsidRPr="003F00AC" w:rsidRDefault="00710FDE" w:rsidP="0050183C">
            <w:pPr>
              <w:spacing w:after="0" w:line="240" w:lineRule="auto"/>
              <w:jc w:val="center"/>
              <w:rPr>
                <w:szCs w:val="20"/>
              </w:rPr>
            </w:pPr>
            <w:r w:rsidRPr="003F00AC">
              <w:rPr>
                <w:szCs w:val="20"/>
              </w:rPr>
              <w:t>726,755</w:t>
            </w:r>
          </w:p>
        </w:tc>
        <w:tc>
          <w:tcPr>
            <w:tcW w:w="1890" w:type="dxa"/>
            <w:vAlign w:val="center"/>
            <w:hideMark/>
          </w:tcPr>
          <w:p w14:paraId="50F1D0F2" w14:textId="77777777" w:rsidR="00710FDE" w:rsidRPr="003F00AC" w:rsidRDefault="00710FDE" w:rsidP="0050183C">
            <w:pPr>
              <w:spacing w:after="0" w:line="240" w:lineRule="auto"/>
              <w:jc w:val="center"/>
              <w:rPr>
                <w:szCs w:val="20"/>
              </w:rPr>
            </w:pPr>
            <w:r w:rsidRPr="003F00AC">
              <w:rPr>
                <w:szCs w:val="20"/>
              </w:rPr>
              <w:t>-12,970</w:t>
            </w:r>
          </w:p>
        </w:tc>
      </w:tr>
    </w:tbl>
    <w:bookmarkEnd w:id="143"/>
    <w:p w14:paraId="71AE2478" w14:textId="33286FD8" w:rsidR="00E67946" w:rsidRPr="003F00AC" w:rsidRDefault="00B64DCD" w:rsidP="00E67946">
      <w:pPr>
        <w:spacing w:before="60" w:after="0" w:line="240" w:lineRule="auto"/>
      </w:pPr>
      <w:r w:rsidRPr="003F00AC">
        <w:rPr>
          <w:sz w:val="20"/>
          <w:szCs w:val="20"/>
        </w:rPr>
        <w:t xml:space="preserve">**These numbers are calculations drawn from model-based predicted values.  For more information, please </w:t>
      </w:r>
      <w:proofErr w:type="gramStart"/>
      <w:r w:rsidRPr="003F00AC">
        <w:rPr>
          <w:sz w:val="20"/>
          <w:szCs w:val="20"/>
        </w:rPr>
        <w:t>refer back</w:t>
      </w:r>
      <w:proofErr w:type="gramEnd"/>
      <w:r w:rsidRPr="003F00AC">
        <w:rPr>
          <w:sz w:val="20"/>
          <w:szCs w:val="20"/>
        </w:rPr>
        <w:t xml:space="preserve"> to the Overview of Performance.  </w:t>
      </w:r>
    </w:p>
    <w:p w14:paraId="315771C2" w14:textId="77777777" w:rsidR="00E67946" w:rsidRPr="003F00AC" w:rsidRDefault="00E67946">
      <w:pPr>
        <w:spacing w:after="200" w:line="276" w:lineRule="auto"/>
        <w:jc w:val="left"/>
      </w:pPr>
      <w:r w:rsidRPr="003F00AC">
        <w:br w:type="page"/>
      </w:r>
    </w:p>
    <w:p w14:paraId="4698F845" w14:textId="7822F82B" w:rsidR="00907A49" w:rsidRPr="003F00AC" w:rsidRDefault="005814A1" w:rsidP="006A6818">
      <w:pPr>
        <w:pStyle w:val="Heading3"/>
      </w:pPr>
      <w:r w:rsidRPr="003F00AC">
        <w:lastRenderedPageBreak/>
        <w:t>Grant Awards Table:</w:t>
      </w:r>
    </w:p>
    <w:p w14:paraId="2A6E9F89" w14:textId="77777777" w:rsidR="005814A1" w:rsidRPr="003F00AC" w:rsidRDefault="005814A1" w:rsidP="002C29D3">
      <w:pPr>
        <w:jc w:val="center"/>
      </w:pPr>
      <w:r w:rsidRPr="003F00AC">
        <w:t>Native American Nutrition &amp; Supportive Services Formula Grant Awards</w:t>
      </w:r>
    </w:p>
    <w:tbl>
      <w:tblPr>
        <w:tblStyle w:val="FundingHistory"/>
        <w:tblW w:w="7265" w:type="dxa"/>
        <w:tblLayout w:type="fixed"/>
        <w:tblLook w:val="04A0" w:firstRow="1" w:lastRow="0" w:firstColumn="1" w:lastColumn="0" w:noHBand="0" w:noVBand="1"/>
      </w:tblPr>
      <w:tblGrid>
        <w:gridCol w:w="2975"/>
        <w:gridCol w:w="1430"/>
        <w:gridCol w:w="1430"/>
        <w:gridCol w:w="1430"/>
      </w:tblGrid>
      <w:tr w:rsidR="00F668FB" w:rsidRPr="003F00AC" w14:paraId="54252614" w14:textId="77777777" w:rsidTr="009A1ED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975" w:type="dxa"/>
            <w:noWrap/>
            <w:hideMark/>
          </w:tcPr>
          <w:p w14:paraId="77EEB8DE" w14:textId="3CC17C77" w:rsidR="00F668FB" w:rsidRPr="003F00AC" w:rsidRDefault="00F668FB" w:rsidP="003412C6">
            <w:pPr>
              <w:spacing w:line="240" w:lineRule="auto"/>
              <w:jc w:val="center"/>
            </w:pPr>
            <w:r w:rsidRPr="003F00AC">
              <w:t>Category</w:t>
            </w:r>
          </w:p>
        </w:tc>
        <w:tc>
          <w:tcPr>
            <w:tcW w:w="1430" w:type="dxa"/>
            <w:hideMark/>
          </w:tcPr>
          <w:p w14:paraId="05D4118E" w14:textId="141FFE8B" w:rsidR="00F668FB" w:rsidRPr="003F00AC" w:rsidRDefault="00F668FB" w:rsidP="003412C6">
            <w:pPr>
              <w:spacing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2023 </w:t>
            </w:r>
            <w:r w:rsidR="0054465D" w:rsidRPr="003F00AC">
              <w:t>Final</w:t>
            </w:r>
            <w:r w:rsidRPr="003F00AC">
              <w:t xml:space="preserve"> Level</w:t>
            </w:r>
          </w:p>
        </w:tc>
        <w:tc>
          <w:tcPr>
            <w:tcW w:w="1430" w:type="dxa"/>
          </w:tcPr>
          <w:p w14:paraId="5DC39CFD" w14:textId="7B341E37" w:rsidR="0054465D" w:rsidRPr="003F00AC" w:rsidRDefault="0054465D" w:rsidP="003412C6">
            <w:pPr>
              <w:spacing w:line="240" w:lineRule="auto"/>
              <w:jc w:val="center"/>
              <w:cnfStyle w:val="100000000000" w:firstRow="1" w:lastRow="0" w:firstColumn="0" w:lastColumn="0" w:oddVBand="0" w:evenVBand="0" w:oddHBand="0" w:evenHBand="0" w:firstRowFirstColumn="0" w:firstRowLastColumn="0" w:lastRowFirstColumn="0" w:lastRowLastColumn="0"/>
            </w:pPr>
            <w:r w:rsidRPr="003F00AC">
              <w:t>FY 2024</w:t>
            </w:r>
          </w:p>
        </w:tc>
        <w:tc>
          <w:tcPr>
            <w:tcW w:w="1430" w:type="dxa"/>
            <w:hideMark/>
          </w:tcPr>
          <w:p w14:paraId="33B2243E" w14:textId="19E85998" w:rsidR="00F668FB" w:rsidRPr="003F00AC" w:rsidRDefault="0054465D" w:rsidP="003412C6">
            <w:pPr>
              <w:spacing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r>
      <w:tr w:rsidR="00F668FB" w:rsidRPr="003F00AC" w14:paraId="03F3A9EF" w14:textId="77777777" w:rsidTr="009A1E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3032B904" w14:textId="77777777" w:rsidR="00F668FB" w:rsidRPr="003F00AC" w:rsidRDefault="00F668FB" w:rsidP="003412C6">
            <w:pPr>
              <w:spacing w:line="240" w:lineRule="auto"/>
            </w:pPr>
            <w:r w:rsidRPr="003F00AC">
              <w:t>Number of Awards</w:t>
            </w:r>
          </w:p>
        </w:tc>
        <w:tc>
          <w:tcPr>
            <w:tcW w:w="1430" w:type="dxa"/>
            <w:noWrap/>
            <w:hideMark/>
          </w:tcPr>
          <w:p w14:paraId="3ADA8BF1" w14:textId="6E0D140B" w:rsidR="00F668FB" w:rsidRPr="003F00AC" w:rsidRDefault="00F668FB" w:rsidP="003412C6">
            <w:pPr>
              <w:spacing w:line="240" w:lineRule="auto"/>
              <w:jc w:val="center"/>
              <w:cnfStyle w:val="000000100000" w:firstRow="0" w:lastRow="0" w:firstColumn="0" w:lastColumn="0" w:oddVBand="0" w:evenVBand="0" w:oddHBand="1" w:evenHBand="0" w:firstRowFirstColumn="0" w:firstRowLastColumn="0" w:lastRowFirstColumn="0" w:lastRowLastColumn="0"/>
            </w:pPr>
            <w:r w:rsidRPr="003F00AC">
              <w:t>2</w:t>
            </w:r>
            <w:r w:rsidR="002C29D3" w:rsidRPr="003F00AC">
              <w:t>90</w:t>
            </w:r>
          </w:p>
        </w:tc>
        <w:tc>
          <w:tcPr>
            <w:tcW w:w="1430" w:type="dxa"/>
          </w:tcPr>
          <w:p w14:paraId="7F14B836" w14:textId="02EE0F51" w:rsidR="0054465D" w:rsidRPr="003F00AC" w:rsidRDefault="0054465D" w:rsidP="003412C6">
            <w:pPr>
              <w:spacing w:line="240" w:lineRule="auto"/>
              <w:jc w:val="center"/>
              <w:cnfStyle w:val="000000100000" w:firstRow="0" w:lastRow="0" w:firstColumn="0" w:lastColumn="0" w:oddVBand="0" w:evenVBand="0" w:oddHBand="1" w:evenHBand="0" w:firstRowFirstColumn="0" w:firstRowLastColumn="0" w:lastRowFirstColumn="0" w:lastRowLastColumn="0"/>
            </w:pPr>
            <w:r w:rsidRPr="003F00AC">
              <w:t>290</w:t>
            </w:r>
          </w:p>
        </w:tc>
        <w:tc>
          <w:tcPr>
            <w:tcW w:w="1430" w:type="dxa"/>
            <w:noWrap/>
            <w:hideMark/>
          </w:tcPr>
          <w:p w14:paraId="6D377796" w14:textId="74DB8214" w:rsidR="00F668FB" w:rsidRPr="003F00AC" w:rsidRDefault="002C29D3" w:rsidP="003412C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F00AC">
              <w:t>290</w:t>
            </w:r>
          </w:p>
        </w:tc>
      </w:tr>
      <w:tr w:rsidR="00F668FB" w:rsidRPr="003F00AC" w14:paraId="56F08938" w14:textId="77777777" w:rsidTr="009A1ED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35CAF3CA" w14:textId="77777777" w:rsidR="00F668FB" w:rsidRPr="003F00AC" w:rsidRDefault="00F668FB" w:rsidP="003412C6">
            <w:pPr>
              <w:spacing w:line="240" w:lineRule="auto"/>
            </w:pPr>
            <w:r w:rsidRPr="003F00AC">
              <w:t>Average Award</w:t>
            </w:r>
          </w:p>
        </w:tc>
        <w:tc>
          <w:tcPr>
            <w:tcW w:w="1430" w:type="dxa"/>
            <w:noWrap/>
            <w:hideMark/>
          </w:tcPr>
          <w:p w14:paraId="40587C06" w14:textId="68AAD290" w:rsidR="00F668FB" w:rsidRPr="003F00AC" w:rsidRDefault="007B4D09" w:rsidP="003412C6">
            <w:pPr>
              <w:spacing w:line="240" w:lineRule="auto"/>
              <w:jc w:val="center"/>
              <w:cnfStyle w:val="000000010000" w:firstRow="0" w:lastRow="0" w:firstColumn="0" w:lastColumn="0" w:oddVBand="0" w:evenVBand="0" w:oddHBand="0" w:evenHBand="1" w:firstRowFirstColumn="0" w:firstRowLastColumn="0" w:lastRowFirstColumn="0" w:lastRowLastColumn="0"/>
            </w:pPr>
            <w:r w:rsidRPr="003F00AC">
              <w:t>$124,049</w:t>
            </w:r>
          </w:p>
        </w:tc>
        <w:tc>
          <w:tcPr>
            <w:tcW w:w="1430" w:type="dxa"/>
          </w:tcPr>
          <w:p w14:paraId="07851865" w14:textId="0923ED7B" w:rsidR="00C350B1" w:rsidRPr="003F00AC" w:rsidRDefault="00C350B1" w:rsidP="003412C6">
            <w:pPr>
              <w:spacing w:line="240" w:lineRule="auto"/>
              <w:jc w:val="center"/>
              <w:cnfStyle w:val="000000010000" w:firstRow="0" w:lastRow="0" w:firstColumn="0" w:lastColumn="0" w:oddVBand="0" w:evenVBand="0" w:oddHBand="0" w:evenHBand="1" w:firstRowFirstColumn="0" w:firstRowLastColumn="0" w:lastRowFirstColumn="0" w:lastRowLastColumn="0"/>
            </w:pPr>
            <w:r w:rsidRPr="003F00AC">
              <w:t>$123,606</w:t>
            </w:r>
          </w:p>
        </w:tc>
        <w:tc>
          <w:tcPr>
            <w:tcW w:w="1430" w:type="dxa"/>
            <w:noWrap/>
            <w:hideMark/>
          </w:tcPr>
          <w:p w14:paraId="1D9ACE7E" w14:textId="30CC794E" w:rsidR="00F668FB" w:rsidRPr="003F00AC" w:rsidRDefault="007B4D09" w:rsidP="003412C6">
            <w:pPr>
              <w:spacing w:line="240" w:lineRule="auto"/>
              <w:jc w:val="center"/>
              <w:cnfStyle w:val="000000010000" w:firstRow="0" w:lastRow="0" w:firstColumn="0" w:lastColumn="0" w:oddVBand="0" w:evenVBand="0" w:oddHBand="0" w:evenHBand="1" w:firstRowFirstColumn="0" w:firstRowLastColumn="0" w:lastRowFirstColumn="0" w:lastRowLastColumn="0"/>
            </w:pPr>
            <w:r w:rsidRPr="003F00AC">
              <w:t>$126,007</w:t>
            </w:r>
          </w:p>
        </w:tc>
      </w:tr>
      <w:tr w:rsidR="00F668FB" w:rsidRPr="003F00AC" w14:paraId="2DFAC9D5" w14:textId="77777777" w:rsidTr="009A1ED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75" w:type="dxa"/>
            <w:noWrap/>
            <w:hideMark/>
          </w:tcPr>
          <w:p w14:paraId="64CD1431" w14:textId="77777777" w:rsidR="00F668FB" w:rsidRPr="003F00AC" w:rsidRDefault="00F668FB" w:rsidP="003412C6">
            <w:pPr>
              <w:spacing w:line="240" w:lineRule="auto"/>
            </w:pPr>
            <w:r w:rsidRPr="003F00AC">
              <w:t>Range of Awards</w:t>
            </w:r>
          </w:p>
        </w:tc>
        <w:tc>
          <w:tcPr>
            <w:tcW w:w="1430" w:type="dxa"/>
            <w:hideMark/>
          </w:tcPr>
          <w:p w14:paraId="69A6A4F4" w14:textId="4BB0FFBA" w:rsidR="00F668FB" w:rsidRPr="003F00AC" w:rsidRDefault="00F668FB" w:rsidP="003412C6">
            <w:pPr>
              <w:spacing w:line="240" w:lineRule="auto"/>
              <w:jc w:val="center"/>
              <w:cnfStyle w:val="000000100000" w:firstRow="0" w:lastRow="0" w:firstColumn="0" w:lastColumn="0" w:oddVBand="0" w:evenVBand="0" w:oddHBand="1" w:evenHBand="0" w:firstRowFirstColumn="0" w:firstRowLastColumn="0" w:lastRowFirstColumn="0" w:lastRowLastColumn="0"/>
            </w:pPr>
            <w:r w:rsidRPr="003F00AC">
              <w:t>$</w:t>
            </w:r>
            <w:r w:rsidR="007B4D09" w:rsidRPr="003F00AC">
              <w:t>80,460 - $1,505,000</w:t>
            </w:r>
          </w:p>
        </w:tc>
        <w:tc>
          <w:tcPr>
            <w:tcW w:w="1430" w:type="dxa"/>
          </w:tcPr>
          <w:p w14:paraId="125476C2" w14:textId="3B675EB0" w:rsidR="00C350B1" w:rsidRPr="003F00AC" w:rsidRDefault="00C350B1" w:rsidP="003412C6">
            <w:pPr>
              <w:spacing w:line="240" w:lineRule="auto"/>
              <w:jc w:val="center"/>
              <w:cnfStyle w:val="000000100000" w:firstRow="0" w:lastRow="0" w:firstColumn="0" w:lastColumn="0" w:oddVBand="0" w:evenVBand="0" w:oddHBand="1" w:evenHBand="0" w:firstRowFirstColumn="0" w:firstRowLastColumn="0" w:lastRowFirstColumn="0" w:lastRowLastColumn="0"/>
            </w:pPr>
            <w:r w:rsidRPr="003F00AC">
              <w:t>$80,160 - $1,505,000</w:t>
            </w:r>
          </w:p>
        </w:tc>
        <w:tc>
          <w:tcPr>
            <w:tcW w:w="1430" w:type="dxa"/>
            <w:hideMark/>
          </w:tcPr>
          <w:p w14:paraId="3913218C" w14:textId="0E348179" w:rsidR="00F668FB" w:rsidRPr="003F00AC" w:rsidRDefault="009421B0" w:rsidP="003412C6">
            <w:pPr>
              <w:spacing w:line="240" w:lineRule="auto"/>
              <w:jc w:val="center"/>
              <w:cnfStyle w:val="000000100000" w:firstRow="0" w:lastRow="0" w:firstColumn="0" w:lastColumn="0" w:oddVBand="0" w:evenVBand="0" w:oddHBand="1" w:evenHBand="0" w:firstRowFirstColumn="0" w:firstRowLastColumn="0" w:lastRowFirstColumn="0" w:lastRowLastColumn="0"/>
            </w:pPr>
            <w:r w:rsidRPr="003F00AC">
              <w:t>$81,780 - $1,505,000</w:t>
            </w:r>
          </w:p>
        </w:tc>
      </w:tr>
    </w:tbl>
    <w:p w14:paraId="340EF5FA" w14:textId="77777777" w:rsidR="008906C7" w:rsidRDefault="008906C7">
      <w:pPr>
        <w:spacing w:after="200" w:line="276" w:lineRule="auto"/>
        <w:jc w:val="left"/>
      </w:pPr>
      <w:bookmarkStart w:id="144" w:name="_Hlk127650817"/>
      <w:r w:rsidRPr="003F00AC">
        <w:br w:type="page"/>
      </w:r>
    </w:p>
    <w:p w14:paraId="4BB3388B" w14:textId="5D252E49" w:rsidR="00110A35" w:rsidRPr="003F00AC" w:rsidRDefault="00A85449" w:rsidP="001F3368">
      <w:pPr>
        <w:pStyle w:val="Heading2"/>
        <w:rPr>
          <w:szCs w:val="28"/>
        </w:rPr>
      </w:pPr>
      <w:bookmarkStart w:id="145" w:name="_Toc161054560"/>
      <w:r>
        <w:lastRenderedPageBreak/>
        <w:t>Aging Network Support Activities</w:t>
      </w:r>
      <w:bookmarkEnd w:id="145"/>
    </w:p>
    <w:bookmarkEnd w:id="144"/>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5"/>
        <w:gridCol w:w="1665"/>
        <w:gridCol w:w="1665"/>
        <w:gridCol w:w="1665"/>
        <w:gridCol w:w="1665"/>
      </w:tblGrid>
      <w:tr w:rsidR="00C14582" w:rsidRPr="003F00AC" w14:paraId="76E9CE57" w14:textId="77777777" w:rsidTr="00E777CF">
        <w:trPr>
          <w:trHeight w:val="692"/>
          <w:jc w:val="center"/>
        </w:trPr>
        <w:tc>
          <w:tcPr>
            <w:tcW w:w="2695" w:type="dxa"/>
            <w:shd w:val="clear" w:color="auto" w:fill="auto"/>
            <w:hideMark/>
          </w:tcPr>
          <w:p w14:paraId="21977946" w14:textId="77777777" w:rsidR="00E777CF" w:rsidRPr="003F00AC" w:rsidRDefault="00E777CF" w:rsidP="00EF70D1">
            <w:pPr>
              <w:spacing w:after="0" w:line="240" w:lineRule="auto"/>
              <w:jc w:val="center"/>
              <w:rPr>
                <w:sz w:val="20"/>
                <w:szCs w:val="20"/>
              </w:rPr>
            </w:pPr>
          </w:p>
          <w:p w14:paraId="6BEEBF27" w14:textId="1B979763" w:rsidR="00C14582" w:rsidRPr="003F00AC" w:rsidRDefault="00C14582" w:rsidP="00EF70D1">
            <w:pPr>
              <w:spacing w:after="0" w:line="240" w:lineRule="auto"/>
              <w:jc w:val="center"/>
              <w:rPr>
                <w:sz w:val="20"/>
                <w:szCs w:val="20"/>
              </w:rPr>
            </w:pPr>
            <w:r w:rsidRPr="003F00AC">
              <w:rPr>
                <w:b/>
                <w:sz w:val="20"/>
                <w:szCs w:val="20"/>
              </w:rPr>
              <w:t>Services</w:t>
            </w:r>
          </w:p>
        </w:tc>
        <w:tc>
          <w:tcPr>
            <w:tcW w:w="1665" w:type="dxa"/>
            <w:shd w:val="clear" w:color="auto" w:fill="auto"/>
            <w:vAlign w:val="center"/>
            <w:hideMark/>
          </w:tcPr>
          <w:p w14:paraId="412839B9" w14:textId="35B6205D" w:rsidR="00C14582" w:rsidRPr="003F00AC" w:rsidRDefault="00C14582" w:rsidP="00EF70D1">
            <w:pPr>
              <w:spacing w:after="0" w:line="240" w:lineRule="auto"/>
              <w:jc w:val="center"/>
              <w:rPr>
                <w:b/>
                <w:sz w:val="20"/>
                <w:szCs w:val="20"/>
              </w:rPr>
            </w:pPr>
            <w:r w:rsidRPr="003F00AC">
              <w:rPr>
                <w:b/>
                <w:sz w:val="20"/>
                <w:szCs w:val="20"/>
              </w:rPr>
              <w:t>FY 2023 Final</w:t>
            </w:r>
          </w:p>
        </w:tc>
        <w:tc>
          <w:tcPr>
            <w:tcW w:w="1665" w:type="dxa"/>
            <w:shd w:val="clear" w:color="auto" w:fill="auto"/>
            <w:vAlign w:val="center"/>
            <w:hideMark/>
          </w:tcPr>
          <w:p w14:paraId="3F3B401B" w14:textId="6E551C4E" w:rsidR="00C14582" w:rsidRPr="003F00AC" w:rsidRDefault="00C14582" w:rsidP="00EF70D1">
            <w:pPr>
              <w:spacing w:after="0" w:line="240" w:lineRule="auto"/>
              <w:jc w:val="center"/>
              <w:rPr>
                <w:sz w:val="20"/>
                <w:szCs w:val="20"/>
              </w:rPr>
            </w:pPr>
            <w:r w:rsidRPr="003F00AC">
              <w:rPr>
                <w:b/>
                <w:sz w:val="20"/>
                <w:szCs w:val="20"/>
              </w:rPr>
              <w:t>FY 2024 CR</w:t>
            </w:r>
          </w:p>
        </w:tc>
        <w:tc>
          <w:tcPr>
            <w:tcW w:w="1665" w:type="dxa"/>
            <w:shd w:val="clear" w:color="auto" w:fill="auto"/>
            <w:vAlign w:val="center"/>
            <w:hideMark/>
          </w:tcPr>
          <w:p w14:paraId="5F1713BD" w14:textId="752069AD" w:rsidR="00C14582" w:rsidRPr="003F00AC" w:rsidRDefault="00C14582" w:rsidP="00EF70D1">
            <w:pPr>
              <w:spacing w:after="0" w:line="240" w:lineRule="auto"/>
              <w:jc w:val="center"/>
              <w:rPr>
                <w:sz w:val="20"/>
                <w:szCs w:val="20"/>
              </w:rPr>
            </w:pPr>
            <w:r w:rsidRPr="003F00AC">
              <w:rPr>
                <w:b/>
                <w:sz w:val="20"/>
                <w:szCs w:val="20"/>
              </w:rPr>
              <w:t>FY 2025 President’s Budget</w:t>
            </w:r>
          </w:p>
        </w:tc>
        <w:tc>
          <w:tcPr>
            <w:tcW w:w="1665" w:type="dxa"/>
            <w:shd w:val="clear" w:color="auto" w:fill="auto"/>
            <w:vAlign w:val="center"/>
            <w:hideMark/>
          </w:tcPr>
          <w:p w14:paraId="135D21E3" w14:textId="0A1D219E" w:rsidR="00C14582" w:rsidRPr="003F00AC" w:rsidRDefault="00C14582" w:rsidP="00EF70D1">
            <w:pPr>
              <w:spacing w:after="0" w:line="240" w:lineRule="auto"/>
              <w:jc w:val="center"/>
              <w:rPr>
                <w:sz w:val="20"/>
                <w:szCs w:val="20"/>
              </w:rPr>
            </w:pPr>
            <w:r w:rsidRPr="003F00AC">
              <w:rPr>
                <w:b/>
                <w:sz w:val="20"/>
                <w:szCs w:val="20"/>
              </w:rPr>
              <w:t>FY 2025 +/- FY</w:t>
            </w:r>
            <w:r w:rsidR="00AC3F6A" w:rsidRPr="003F00AC">
              <w:rPr>
                <w:b/>
                <w:sz w:val="20"/>
                <w:szCs w:val="20"/>
              </w:rPr>
              <w:t> </w:t>
            </w:r>
            <w:r w:rsidR="00F35935" w:rsidRPr="003F00AC">
              <w:rPr>
                <w:b/>
                <w:sz w:val="20"/>
                <w:szCs w:val="20"/>
              </w:rPr>
              <w:t>2023</w:t>
            </w:r>
          </w:p>
        </w:tc>
      </w:tr>
      <w:tr w:rsidR="0014050E" w:rsidRPr="003F00AC" w14:paraId="68B135D5" w14:textId="77777777" w:rsidTr="00991409">
        <w:trPr>
          <w:trHeight w:val="620"/>
          <w:jc w:val="center"/>
        </w:trPr>
        <w:tc>
          <w:tcPr>
            <w:tcW w:w="2695" w:type="dxa"/>
            <w:shd w:val="clear" w:color="auto" w:fill="auto"/>
            <w:hideMark/>
          </w:tcPr>
          <w:p w14:paraId="029DC763" w14:textId="77777777" w:rsidR="0014050E" w:rsidRPr="003F00AC" w:rsidRDefault="0014050E" w:rsidP="00EF70D1">
            <w:pPr>
              <w:spacing w:after="0" w:line="240" w:lineRule="auto"/>
              <w:jc w:val="left"/>
              <w:rPr>
                <w:sz w:val="20"/>
                <w:szCs w:val="20"/>
              </w:rPr>
            </w:pPr>
            <w:r w:rsidRPr="003F00AC">
              <w:rPr>
                <w:rFonts w:eastAsiaTheme="minorHAnsi"/>
                <w:b/>
                <w:sz w:val="20"/>
                <w:szCs w:val="20"/>
              </w:rPr>
              <w:t>Aging Network Support Activities</w:t>
            </w:r>
            <w:r w:rsidRPr="003F00AC">
              <w:rPr>
                <w:sz w:val="20"/>
                <w:szCs w:val="20"/>
              </w:rPr>
              <w:t> </w:t>
            </w:r>
          </w:p>
        </w:tc>
        <w:tc>
          <w:tcPr>
            <w:tcW w:w="1665" w:type="dxa"/>
            <w:shd w:val="clear" w:color="auto" w:fill="auto"/>
            <w:vAlign w:val="center"/>
            <w:hideMark/>
          </w:tcPr>
          <w:p w14:paraId="79F6C41A" w14:textId="14F57D7C" w:rsidR="0014050E" w:rsidRPr="003F00AC" w:rsidRDefault="0014050E">
            <w:pPr>
              <w:spacing w:after="0" w:line="240" w:lineRule="auto"/>
              <w:jc w:val="center"/>
              <w:textAlignment w:val="baseline"/>
              <w:rPr>
                <w:sz w:val="20"/>
                <w:szCs w:val="20"/>
              </w:rPr>
            </w:pPr>
            <w:r w:rsidRPr="003F00AC">
              <w:rPr>
                <w:sz w:val="20"/>
                <w:szCs w:val="20"/>
              </w:rPr>
              <w:t>$30</w:t>
            </w:r>
            <w:r w:rsidR="00A136CC" w:rsidRPr="003F00AC">
              <w:rPr>
                <w:sz w:val="20"/>
                <w:szCs w:val="20"/>
              </w:rPr>
              <w:t>.</w:t>
            </w:r>
            <w:r w:rsidRPr="003F00AC">
              <w:rPr>
                <w:sz w:val="20"/>
                <w:szCs w:val="20"/>
              </w:rPr>
              <w:t>461</w:t>
            </w:r>
          </w:p>
        </w:tc>
        <w:tc>
          <w:tcPr>
            <w:tcW w:w="1665" w:type="dxa"/>
            <w:shd w:val="clear" w:color="auto" w:fill="auto"/>
            <w:vAlign w:val="center"/>
            <w:hideMark/>
          </w:tcPr>
          <w:p w14:paraId="0ACE20EC" w14:textId="6426B61B" w:rsidR="0014050E" w:rsidRPr="003F00AC" w:rsidRDefault="0014050E">
            <w:pPr>
              <w:spacing w:after="0" w:line="240" w:lineRule="auto"/>
              <w:jc w:val="center"/>
              <w:textAlignment w:val="baseline"/>
              <w:rPr>
                <w:sz w:val="20"/>
                <w:szCs w:val="20"/>
              </w:rPr>
            </w:pPr>
            <w:r w:rsidRPr="003F00AC">
              <w:rPr>
                <w:sz w:val="20"/>
                <w:szCs w:val="20"/>
              </w:rPr>
              <w:t>$30</w:t>
            </w:r>
            <w:r w:rsidR="00A136CC" w:rsidRPr="003F00AC">
              <w:rPr>
                <w:sz w:val="20"/>
                <w:szCs w:val="20"/>
              </w:rPr>
              <w:t>.</w:t>
            </w:r>
            <w:r w:rsidRPr="003F00AC">
              <w:rPr>
                <w:sz w:val="20"/>
                <w:szCs w:val="20"/>
              </w:rPr>
              <w:t>461</w:t>
            </w:r>
          </w:p>
        </w:tc>
        <w:tc>
          <w:tcPr>
            <w:tcW w:w="1665" w:type="dxa"/>
            <w:shd w:val="clear" w:color="auto" w:fill="auto"/>
            <w:vAlign w:val="center"/>
            <w:hideMark/>
          </w:tcPr>
          <w:p w14:paraId="20D1B183" w14:textId="0EB13E20" w:rsidR="0014050E" w:rsidRPr="003F00AC" w:rsidRDefault="0014050E">
            <w:pPr>
              <w:spacing w:after="0" w:line="240" w:lineRule="auto"/>
              <w:jc w:val="center"/>
              <w:textAlignment w:val="baseline"/>
              <w:rPr>
                <w:sz w:val="20"/>
                <w:szCs w:val="20"/>
              </w:rPr>
            </w:pPr>
            <w:r w:rsidRPr="003F00AC">
              <w:rPr>
                <w:sz w:val="20"/>
                <w:szCs w:val="20"/>
              </w:rPr>
              <w:t>$40</w:t>
            </w:r>
            <w:r w:rsidR="00A136CC" w:rsidRPr="003F00AC">
              <w:rPr>
                <w:sz w:val="20"/>
                <w:szCs w:val="20"/>
              </w:rPr>
              <w:t>.</w:t>
            </w:r>
            <w:r w:rsidRPr="003F00AC">
              <w:rPr>
                <w:sz w:val="20"/>
                <w:szCs w:val="20"/>
              </w:rPr>
              <w:t>461</w:t>
            </w:r>
          </w:p>
        </w:tc>
        <w:tc>
          <w:tcPr>
            <w:tcW w:w="1665" w:type="dxa"/>
            <w:shd w:val="clear" w:color="auto" w:fill="auto"/>
            <w:vAlign w:val="center"/>
            <w:hideMark/>
          </w:tcPr>
          <w:p w14:paraId="2793B5C6" w14:textId="57B5E96F" w:rsidR="0014050E" w:rsidRPr="003F00AC" w:rsidRDefault="0014050E">
            <w:pPr>
              <w:spacing w:after="0" w:line="240" w:lineRule="auto"/>
              <w:jc w:val="center"/>
              <w:textAlignment w:val="baseline"/>
              <w:rPr>
                <w:sz w:val="20"/>
                <w:szCs w:val="20"/>
              </w:rPr>
            </w:pPr>
            <w:r w:rsidRPr="003F00AC">
              <w:rPr>
                <w:sz w:val="20"/>
                <w:szCs w:val="20"/>
              </w:rPr>
              <w:t>$10</w:t>
            </w:r>
            <w:r w:rsidR="00A136CC" w:rsidRPr="003F00AC">
              <w:rPr>
                <w:sz w:val="20"/>
                <w:szCs w:val="20"/>
              </w:rPr>
              <w:t>.</w:t>
            </w:r>
            <w:r w:rsidRPr="003F00AC">
              <w:rPr>
                <w:sz w:val="20"/>
                <w:szCs w:val="20"/>
              </w:rPr>
              <w:t>000</w:t>
            </w:r>
          </w:p>
        </w:tc>
      </w:tr>
      <w:tr w:rsidR="0014050E" w:rsidRPr="003F00AC" w14:paraId="09F6AEC8" w14:textId="77777777" w:rsidTr="00EF70D1">
        <w:trPr>
          <w:jc w:val="center"/>
        </w:trPr>
        <w:tc>
          <w:tcPr>
            <w:tcW w:w="2695" w:type="dxa"/>
            <w:shd w:val="clear" w:color="auto" w:fill="auto"/>
            <w:hideMark/>
          </w:tcPr>
          <w:p w14:paraId="716B2277" w14:textId="19D21A07" w:rsidR="0014050E" w:rsidRPr="003F00AC" w:rsidRDefault="0014050E">
            <w:pPr>
              <w:spacing w:after="0" w:line="240" w:lineRule="auto"/>
              <w:ind w:left="80"/>
              <w:jc w:val="left"/>
              <w:textAlignment w:val="baseline"/>
              <w:rPr>
                <w:sz w:val="20"/>
                <w:szCs w:val="20"/>
              </w:rPr>
            </w:pPr>
            <w:r w:rsidRPr="003F00AC">
              <w:rPr>
                <w:sz w:val="20"/>
                <w:szCs w:val="20"/>
              </w:rPr>
              <w:t>FTEs</w:t>
            </w:r>
          </w:p>
        </w:tc>
        <w:tc>
          <w:tcPr>
            <w:tcW w:w="1665" w:type="dxa"/>
            <w:shd w:val="clear" w:color="auto" w:fill="auto"/>
            <w:vAlign w:val="center"/>
            <w:hideMark/>
          </w:tcPr>
          <w:p w14:paraId="36161343" w14:textId="77777777" w:rsidR="0014050E" w:rsidRPr="003F00AC" w:rsidRDefault="0014050E">
            <w:pPr>
              <w:spacing w:after="0" w:line="240" w:lineRule="auto"/>
              <w:jc w:val="center"/>
              <w:textAlignment w:val="baseline"/>
              <w:rPr>
                <w:sz w:val="20"/>
                <w:szCs w:val="20"/>
              </w:rPr>
            </w:pPr>
            <w:r w:rsidRPr="003F00AC">
              <w:rPr>
                <w:sz w:val="20"/>
                <w:szCs w:val="20"/>
              </w:rPr>
              <w:t>1</w:t>
            </w:r>
          </w:p>
        </w:tc>
        <w:tc>
          <w:tcPr>
            <w:tcW w:w="1665" w:type="dxa"/>
            <w:shd w:val="clear" w:color="auto" w:fill="auto"/>
            <w:vAlign w:val="center"/>
            <w:hideMark/>
          </w:tcPr>
          <w:p w14:paraId="07EDB7B4" w14:textId="77777777" w:rsidR="0014050E" w:rsidRPr="003F00AC" w:rsidRDefault="0014050E">
            <w:pPr>
              <w:spacing w:after="0" w:line="240" w:lineRule="auto"/>
              <w:jc w:val="center"/>
              <w:textAlignment w:val="baseline"/>
              <w:rPr>
                <w:sz w:val="20"/>
                <w:szCs w:val="20"/>
              </w:rPr>
            </w:pPr>
            <w:r w:rsidRPr="003F00AC">
              <w:rPr>
                <w:sz w:val="20"/>
                <w:szCs w:val="20"/>
              </w:rPr>
              <w:t>1</w:t>
            </w:r>
          </w:p>
        </w:tc>
        <w:tc>
          <w:tcPr>
            <w:tcW w:w="1665" w:type="dxa"/>
            <w:shd w:val="clear" w:color="auto" w:fill="auto"/>
            <w:vAlign w:val="center"/>
            <w:hideMark/>
          </w:tcPr>
          <w:p w14:paraId="45AD1702" w14:textId="60088C2A" w:rsidR="0014050E" w:rsidRPr="003F00AC" w:rsidRDefault="00EF380D">
            <w:pPr>
              <w:spacing w:after="0" w:line="240" w:lineRule="auto"/>
              <w:jc w:val="center"/>
              <w:textAlignment w:val="baseline"/>
              <w:rPr>
                <w:sz w:val="20"/>
                <w:szCs w:val="20"/>
              </w:rPr>
            </w:pPr>
            <w:r w:rsidRPr="003F00AC">
              <w:rPr>
                <w:sz w:val="20"/>
                <w:szCs w:val="20"/>
              </w:rPr>
              <w:t>2</w:t>
            </w:r>
          </w:p>
        </w:tc>
        <w:tc>
          <w:tcPr>
            <w:tcW w:w="1665" w:type="dxa"/>
            <w:shd w:val="clear" w:color="auto" w:fill="auto"/>
            <w:vAlign w:val="center"/>
            <w:hideMark/>
          </w:tcPr>
          <w:p w14:paraId="1C587E6C" w14:textId="77777777" w:rsidR="0014050E" w:rsidRPr="003F00AC" w:rsidRDefault="0014050E">
            <w:pPr>
              <w:spacing w:after="0" w:line="240" w:lineRule="auto"/>
              <w:jc w:val="center"/>
              <w:textAlignment w:val="baseline"/>
              <w:rPr>
                <w:sz w:val="20"/>
                <w:szCs w:val="20"/>
              </w:rPr>
            </w:pPr>
            <w:r w:rsidRPr="003F00AC">
              <w:rPr>
                <w:sz w:val="20"/>
                <w:szCs w:val="20"/>
              </w:rPr>
              <w:t>--</w:t>
            </w:r>
          </w:p>
        </w:tc>
      </w:tr>
    </w:tbl>
    <w:p w14:paraId="3F7BAEFA" w14:textId="77777777" w:rsidR="0014574C" w:rsidRPr="003F00AC" w:rsidRDefault="0014574C" w:rsidP="00EF70D1">
      <w:pPr>
        <w:spacing w:after="0" w:line="240" w:lineRule="auto"/>
        <w:rPr>
          <w:sz w:val="20"/>
          <w:szCs w:val="20"/>
        </w:rPr>
      </w:pPr>
      <w:r w:rsidRPr="003F00AC">
        <w:rPr>
          <w:sz w:val="20"/>
          <w:szCs w:val="20"/>
        </w:rPr>
        <w:t>*BA is in millions of dollars, FTE are in whole numbers,</w:t>
      </w:r>
    </w:p>
    <w:p w14:paraId="544B13E0" w14:textId="77777777" w:rsidR="00075BE2" w:rsidRPr="003F00AC" w:rsidRDefault="00075BE2" w:rsidP="00C42DCE">
      <w:pPr>
        <w:spacing w:after="0" w:line="240" w:lineRule="auto"/>
        <w:textAlignment w:val="baseline"/>
        <w:rPr>
          <w:sz w:val="20"/>
          <w:szCs w:val="20"/>
        </w:rPr>
      </w:pPr>
    </w:p>
    <w:p w14:paraId="1F1B096B" w14:textId="6BB1C86E" w:rsidR="00C42DCE" w:rsidRPr="003F00AC" w:rsidRDefault="00C42DCE" w:rsidP="00C42DCE">
      <w:pPr>
        <w:spacing w:after="0" w:line="240" w:lineRule="auto"/>
        <w:textAlignment w:val="baseline"/>
        <w:rPr>
          <w:rFonts w:ascii="Segoe UI" w:hAnsi="Segoe UI" w:cs="Segoe UI"/>
          <w:sz w:val="18"/>
          <w:szCs w:val="18"/>
        </w:rPr>
      </w:pPr>
      <w:r w:rsidRPr="003F00AC">
        <w:t> Authorizing Legislation: Section 202, 215, and 411 of the Older Americans Act of 1965, Public Law 89-73 </w:t>
      </w:r>
    </w:p>
    <w:p w14:paraId="6B451FB1" w14:textId="77777777" w:rsidR="00C42DCE" w:rsidRPr="003F00AC" w:rsidRDefault="00C42DCE" w:rsidP="00C42DCE">
      <w:pPr>
        <w:spacing w:after="0" w:line="240" w:lineRule="auto"/>
        <w:textAlignment w:val="baseline"/>
        <w:rPr>
          <w:rFonts w:ascii="Segoe UI" w:hAnsi="Segoe UI" w:cs="Segoe UI"/>
          <w:sz w:val="18"/>
          <w:szCs w:val="18"/>
        </w:rPr>
      </w:pPr>
      <w:r w:rsidRPr="003F00AC">
        <w:t> </w:t>
      </w:r>
    </w:p>
    <w:p w14:paraId="55DDB0A0" w14:textId="77777777" w:rsidR="00C42DCE" w:rsidRPr="003F00AC" w:rsidRDefault="00C42DCE" w:rsidP="00C42DCE">
      <w:pPr>
        <w:spacing w:after="0" w:line="240" w:lineRule="auto"/>
        <w:textAlignment w:val="baseline"/>
        <w:rPr>
          <w:rFonts w:ascii="Segoe UI" w:hAnsi="Segoe UI" w:cs="Segoe UI"/>
          <w:sz w:val="18"/>
          <w:szCs w:val="18"/>
        </w:rPr>
      </w:pPr>
      <w:r w:rsidRPr="003F00AC">
        <w:t>Most Recent Authorizing Legislation: Supporting Older Americans Act of 2020, Public Law 116-131 </w:t>
      </w:r>
    </w:p>
    <w:p w14:paraId="34CDD68C" w14:textId="01F260AC" w:rsidR="00C42DCE" w:rsidRPr="003F00AC" w:rsidRDefault="00C42DCE" w:rsidP="00EF70D1">
      <w:pPr>
        <w:tabs>
          <w:tab w:val="left" w:pos="5259"/>
        </w:tabs>
        <w:spacing w:after="0" w:line="240" w:lineRule="auto"/>
        <w:textAlignment w:val="baseline"/>
        <w:rPr>
          <w:rFonts w:ascii="Segoe UI" w:hAnsi="Segoe UI" w:cs="Segoe UI"/>
          <w:sz w:val="18"/>
          <w:szCs w:val="18"/>
        </w:rPr>
      </w:pPr>
      <w:r w:rsidRPr="003F00AC">
        <w:t> </w:t>
      </w:r>
      <w:r w:rsidR="00F27129" w:rsidRPr="003F00AC">
        <w:tab/>
      </w:r>
    </w:p>
    <w:p w14:paraId="57AC8C54" w14:textId="715AFCE8" w:rsidR="00C42DCE" w:rsidRPr="003F00AC" w:rsidRDefault="00C42DCE" w:rsidP="00EF70D1">
      <w:pPr>
        <w:pStyle w:val="dotlead"/>
        <w:spacing w:after="0" w:line="240" w:lineRule="auto"/>
        <w:rPr>
          <w:rFonts w:ascii="Segoe UI" w:hAnsi="Segoe UI" w:cs="Segoe UI"/>
          <w:sz w:val="18"/>
          <w:szCs w:val="18"/>
        </w:rPr>
      </w:pPr>
      <w:r w:rsidRPr="003F00AC">
        <w:t xml:space="preserve">FY </w:t>
      </w:r>
      <w:r w:rsidR="0002014C" w:rsidRPr="003F00AC">
        <w:t xml:space="preserve">2025 </w:t>
      </w:r>
      <w:r w:rsidRPr="003F00AC">
        <w:t>Authorization</w:t>
      </w:r>
      <w:r w:rsidRPr="003F00AC">
        <w:rPr>
          <w:rFonts w:ascii="Calibri" w:hAnsi="Calibri" w:cs="Calibri"/>
        </w:rPr>
        <w:tab/>
      </w:r>
      <w:r w:rsidR="0002014C" w:rsidRPr="003F00AC">
        <w:t>Expired</w:t>
      </w:r>
      <w:r w:rsidRPr="003F00AC">
        <w:t> </w:t>
      </w:r>
    </w:p>
    <w:p w14:paraId="119059B2" w14:textId="77777777" w:rsidR="00C42DCE" w:rsidRPr="003F00AC" w:rsidRDefault="00C42DCE" w:rsidP="00EF70D1">
      <w:pPr>
        <w:pStyle w:val="dotlead"/>
        <w:spacing w:after="0" w:line="240" w:lineRule="auto"/>
        <w:rPr>
          <w:rFonts w:ascii="Segoe UI" w:hAnsi="Segoe UI" w:cs="Segoe UI"/>
          <w:sz w:val="18"/>
          <w:szCs w:val="18"/>
        </w:rPr>
      </w:pPr>
      <w:r w:rsidRPr="003F00AC">
        <w:t> </w:t>
      </w:r>
    </w:p>
    <w:p w14:paraId="69CDB9B5" w14:textId="77777777" w:rsidR="00C42DCE" w:rsidRPr="003F00AC" w:rsidRDefault="00C42DCE" w:rsidP="00EF70D1">
      <w:pPr>
        <w:pStyle w:val="dotlead"/>
        <w:spacing w:after="0" w:line="240" w:lineRule="auto"/>
        <w:rPr>
          <w:rFonts w:ascii="Segoe UI" w:hAnsi="Segoe UI" w:cs="Segoe UI"/>
          <w:sz w:val="18"/>
          <w:szCs w:val="18"/>
        </w:rPr>
      </w:pPr>
      <w:r w:rsidRPr="003F00AC">
        <w:t>Authorization Expiration Date</w:t>
      </w:r>
      <w:r w:rsidRPr="003F00AC">
        <w:rPr>
          <w:rFonts w:ascii="Calibri" w:hAnsi="Calibri" w:cs="Calibri"/>
        </w:rPr>
        <w:tab/>
      </w:r>
      <w:r w:rsidRPr="003F00AC">
        <w:t>2024 </w:t>
      </w:r>
    </w:p>
    <w:p w14:paraId="145A4FDD" w14:textId="77777777" w:rsidR="00C42DCE" w:rsidRPr="003F00AC" w:rsidRDefault="00C42DCE" w:rsidP="00C42DCE">
      <w:pPr>
        <w:spacing w:after="0" w:line="240" w:lineRule="auto"/>
        <w:textAlignment w:val="baseline"/>
        <w:rPr>
          <w:rFonts w:ascii="Segoe UI" w:hAnsi="Segoe UI" w:cs="Segoe UI"/>
          <w:sz w:val="18"/>
          <w:szCs w:val="18"/>
        </w:rPr>
      </w:pPr>
      <w:r w:rsidRPr="003F00AC">
        <w:t> </w:t>
      </w:r>
    </w:p>
    <w:p w14:paraId="67B69578" w14:textId="77777777" w:rsidR="00C42DCE" w:rsidRPr="003F00AC" w:rsidRDefault="00C42DCE" w:rsidP="00EF70D1">
      <w:pPr>
        <w:pStyle w:val="dotlead"/>
        <w:spacing w:after="0" w:line="240" w:lineRule="auto"/>
        <w:rPr>
          <w:rFonts w:ascii="Segoe UI" w:hAnsi="Segoe UI" w:cs="Segoe UI"/>
          <w:sz w:val="18"/>
          <w:szCs w:val="18"/>
        </w:rPr>
      </w:pPr>
      <w:r w:rsidRPr="003F00AC">
        <w:t>Allocation Method</w:t>
      </w:r>
      <w:r w:rsidRPr="003F00AC">
        <w:rPr>
          <w:rFonts w:ascii="Calibri" w:hAnsi="Calibri" w:cs="Calibri"/>
        </w:rPr>
        <w:tab/>
      </w:r>
      <w:r w:rsidRPr="003F00AC">
        <w:t>Competitive Grants/Co-operative Agreements and Contracts </w:t>
      </w:r>
    </w:p>
    <w:p w14:paraId="629101AC" w14:textId="77777777" w:rsidR="00C42DCE" w:rsidRPr="003F00AC" w:rsidRDefault="00C42DCE" w:rsidP="00C42DCE">
      <w:pPr>
        <w:spacing w:after="0" w:line="240" w:lineRule="auto"/>
        <w:textAlignment w:val="baseline"/>
        <w:rPr>
          <w:rFonts w:ascii="Segoe UI" w:hAnsi="Segoe UI" w:cs="Segoe UI"/>
          <w:sz w:val="18"/>
          <w:szCs w:val="18"/>
        </w:rPr>
      </w:pPr>
      <w:r w:rsidRPr="003F00AC">
        <w:t> </w:t>
      </w:r>
    </w:p>
    <w:p w14:paraId="6FF9FE98" w14:textId="77777777" w:rsidR="00C42DCE" w:rsidRPr="003F00AC" w:rsidRDefault="00C42DCE" w:rsidP="006A6818">
      <w:pPr>
        <w:pStyle w:val="Heading3"/>
        <w:rPr>
          <w:rFonts w:ascii="Segoe UI" w:hAnsi="Segoe UI" w:cs="Segoe UI"/>
          <w:sz w:val="18"/>
          <w:szCs w:val="18"/>
        </w:rPr>
      </w:pPr>
      <w:r w:rsidRPr="003F00AC">
        <w:t>Program Description: </w:t>
      </w:r>
    </w:p>
    <w:p w14:paraId="6879B7CA" w14:textId="59B200F8" w:rsidR="00AF6515" w:rsidRPr="003F00AC" w:rsidRDefault="00AF6515" w:rsidP="001409CB">
      <w:pPr>
        <w:spacing w:after="180" w:line="276" w:lineRule="auto"/>
      </w:pPr>
      <w:r w:rsidRPr="003F00AC">
        <w:t>The Aging Network Support Activities (ANSA) program provides funding and technical assistance to help states, tribes, and aging services providers expand capacity and improve the effectiveness and efficiency of the systems that help older people live independently in their communities. Through ANSA program</w:t>
      </w:r>
      <w:r w:rsidR="008F0CFB" w:rsidRPr="003F00AC">
        <w:t>s</w:t>
      </w:r>
      <w:r w:rsidRPr="003F00AC">
        <w:t>, ACL also funds resources to help older adults and their families connect to local services and resources.</w:t>
      </w:r>
      <w:r w:rsidR="00A42959" w:rsidRPr="003F00AC">
        <w:t xml:space="preserve"> </w:t>
      </w:r>
      <w:r w:rsidRPr="003F00AC">
        <w:t xml:space="preserve">Funding is awarded through competitive grants and cooperative agreements, as well as contracts. Typically, grantees match at least 25% of the funding they receive through </w:t>
      </w:r>
      <w:r w:rsidR="001409CB" w:rsidRPr="003F00AC">
        <w:t xml:space="preserve">these </w:t>
      </w:r>
      <w:r w:rsidRPr="003F00AC">
        <w:t>program</w:t>
      </w:r>
      <w:r w:rsidR="001409CB" w:rsidRPr="003F00AC">
        <w:t>s</w:t>
      </w:r>
      <w:r w:rsidRPr="003F00AC">
        <w:t xml:space="preserve">. </w:t>
      </w:r>
    </w:p>
    <w:p w14:paraId="208CBC8B" w14:textId="77777777" w:rsidR="00AF6515" w:rsidRPr="003F00AC" w:rsidRDefault="00AF6515" w:rsidP="001409CB">
      <w:pPr>
        <w:spacing w:after="180"/>
        <w:rPr>
          <w:b/>
        </w:rPr>
      </w:pPr>
      <w:r w:rsidRPr="003F00AC">
        <w:rPr>
          <w:b/>
        </w:rPr>
        <w:t>ANSA programs include:</w:t>
      </w:r>
    </w:p>
    <w:p w14:paraId="641CE9A5" w14:textId="4C982658" w:rsidR="008157C4" w:rsidRPr="003F00AC" w:rsidRDefault="008157C4" w:rsidP="006A6818">
      <w:pPr>
        <w:pStyle w:val="Heading4"/>
      </w:pPr>
      <w:r w:rsidRPr="003F00AC">
        <w:t>Information and Referral: Eldercare Locator and the Information and Referral Support Center</w:t>
      </w:r>
    </w:p>
    <w:p w14:paraId="5229D326" w14:textId="33C873F1" w:rsidR="00A42959" w:rsidRPr="003F00AC" w:rsidRDefault="00A42959" w:rsidP="001409CB">
      <w:pPr>
        <w:spacing w:after="180"/>
      </w:pPr>
      <w:r w:rsidRPr="003F00AC">
        <w:t xml:space="preserve">Older Americans and their caregivers face a complicated array of choices and decisions regarding health care, pensions, insurance, housing, financial management, long-term care, and other supportive services. Helping them navigate </w:t>
      </w:r>
      <w:r w:rsidR="00BD0389" w:rsidRPr="003F00AC">
        <w:t>these</w:t>
      </w:r>
      <w:r w:rsidRPr="003F00AC">
        <w:t xml:space="preserve"> is a core service of the Older Americans Act and many of its programs</w:t>
      </w:r>
      <w:r w:rsidR="00585AFC" w:rsidRPr="003F00AC">
        <w:t>. Each</w:t>
      </w:r>
      <w:r w:rsidRPr="003F00AC">
        <w:t xml:space="preserve"> year more than 2</w:t>
      </w:r>
      <w:r w:rsidR="001C663B" w:rsidRPr="003F00AC">
        <w:t>,</w:t>
      </w:r>
      <w:r w:rsidRPr="003F00AC">
        <w:t xml:space="preserve">400 information and referral (I&amp;R) providers in the aging network field nearly 12 million contacts from people seeking assistance for an older adult or family caregiver. </w:t>
      </w:r>
    </w:p>
    <w:p w14:paraId="29962A8E" w14:textId="761FAE2A" w:rsidR="00AF6515" w:rsidRPr="003F00AC" w:rsidRDefault="00AF6515" w:rsidP="001409CB">
      <w:pPr>
        <w:spacing w:after="180"/>
      </w:pPr>
      <w:r w:rsidRPr="003F00AC">
        <w:t>Since 1991, ACL has funded the Eldercare Locator, a national center that connects older adults and family caregivers to local services and resources. Assistance is available in 150 languages from trained information specialist</w:t>
      </w:r>
      <w:r w:rsidR="005F3D37" w:rsidRPr="003F00AC">
        <w:t>s</w:t>
      </w:r>
      <w:r w:rsidRPr="003F00AC">
        <w:t xml:space="preserve"> through a toll-free telephone line (800-677-1116). The </w:t>
      </w:r>
      <w:r w:rsidRPr="003F00AC">
        <w:lastRenderedPageBreak/>
        <w:t>Eldercare Locator website (</w:t>
      </w:r>
      <w:hyperlink r:id="rId24">
        <w:r w:rsidRPr="003F00AC">
          <w:rPr>
            <w:rStyle w:val="Hyperlink"/>
          </w:rPr>
          <w:t>http://www.eldercare.gov</w:t>
        </w:r>
      </w:hyperlink>
      <w:r w:rsidRPr="003F00AC">
        <w:t xml:space="preserve">) offers resources on a variety of topics, such as making a home age-friendly and planning for long-term care. Users also can search for local services and resources 24/7, or chat with an information specialist during business hours. </w:t>
      </w:r>
      <w:r w:rsidRPr="003F00AC" w:rsidDel="00865457">
        <w:t xml:space="preserve"> </w:t>
      </w:r>
    </w:p>
    <w:p w14:paraId="00EB4396" w14:textId="77777777" w:rsidR="00AF6515" w:rsidRPr="003F00AC" w:rsidRDefault="00AF6515" w:rsidP="001409CB">
      <w:pPr>
        <w:spacing w:after="180"/>
      </w:pPr>
      <w:r w:rsidRPr="003F00AC">
        <w:t xml:space="preserve">ACL also funds the National Information and Referral Support Center, which provides technical assistance, training, and consultation to support the aging network in improving their </w:t>
      </w:r>
      <w:r w:rsidR="00A42959" w:rsidRPr="003F00AC">
        <w:t>information and referral/assistance systems.</w:t>
      </w:r>
    </w:p>
    <w:p w14:paraId="5C8C753B" w14:textId="77777777" w:rsidR="00AF6515" w:rsidRPr="003F00AC" w:rsidRDefault="00AF6515" w:rsidP="006A6818">
      <w:pPr>
        <w:pStyle w:val="Heading4"/>
      </w:pPr>
      <w:r w:rsidRPr="003F00AC">
        <w:t>engAGED: The National Resource Center for Engaging Older Adults</w:t>
      </w:r>
    </w:p>
    <w:p w14:paraId="137A4AEE" w14:textId="76354237" w:rsidR="00A42959" w:rsidRPr="003F00AC" w:rsidRDefault="00A42959" w:rsidP="00BF3F7F">
      <w:pPr>
        <w:spacing w:after="180"/>
      </w:pPr>
      <w:r w:rsidRPr="003F00AC">
        <w:t>According to a recent report from the National Academies of Sciences, Engineering</w:t>
      </w:r>
      <w:r w:rsidR="00A15EFD" w:rsidRPr="003F00AC">
        <w:t>,</w:t>
      </w:r>
      <w:r w:rsidRPr="003F00AC">
        <w:t xml:space="preserve"> and Medicine, </w:t>
      </w:r>
      <w:r w:rsidRPr="003F00AC">
        <w:rPr>
          <w:i/>
          <w:iCs/>
        </w:rPr>
        <w:t>Social Isolation and Loneliness in Older Adults: Opportunities for the Health Care System</w:t>
      </w:r>
      <w:r w:rsidRPr="003F00AC">
        <w:t>, approximately one-quarter of older Americans living in the community are considered to be socially isolated, and a significant proportion of adults in the U.S. report feeling lonely.</w:t>
      </w:r>
      <w:r w:rsidR="00F80A20" w:rsidRPr="003F00AC">
        <w:rPr>
          <w:rStyle w:val="FootnoteReference"/>
        </w:rPr>
        <w:footnoteReference w:id="31"/>
      </w:r>
      <w:r w:rsidRPr="003F00AC">
        <w:t xml:space="preserve"> Preventing social isolation and loneliness is critical to healthy aging, as social isolation increases risk of heart disease by about 30 percent, is associated with a significant increased risk of dementia, and increases </w:t>
      </w:r>
      <w:r w:rsidR="00B06992" w:rsidRPr="003F00AC">
        <w:t xml:space="preserve">the </w:t>
      </w:r>
      <w:r w:rsidRPr="003F00AC">
        <w:t>risk of premature death at rates comparable to smoking, obesity, and physical inactivity. ACL is working with the aging network to help older adults remain active, engaged, and socially connected as they age. EngAGED, the national resource center for engaging older adults, provides technical assistance and serves as a repository for innovations designed to increase the aging network’s ability to tailor social engagement activities to meet the needs of older adults.</w:t>
      </w:r>
    </w:p>
    <w:p w14:paraId="55993A04" w14:textId="77777777" w:rsidR="00A42959" w:rsidRPr="003F00AC" w:rsidRDefault="00A42959" w:rsidP="006A6818">
      <w:pPr>
        <w:pStyle w:val="Heading4"/>
      </w:pPr>
      <w:r w:rsidRPr="003F00AC">
        <w:t xml:space="preserve">Strengthening the Direct Care Workforce </w:t>
      </w:r>
    </w:p>
    <w:p w14:paraId="12D80A97" w14:textId="1EF9DDCC" w:rsidR="00A42959" w:rsidRPr="003F00AC" w:rsidRDefault="00A42959" w:rsidP="00AC5927">
      <w:pPr>
        <w:spacing w:after="180"/>
      </w:pPr>
      <w:r w:rsidRPr="003F00AC">
        <w:t xml:space="preserve">The paid professionals who form the direct care workforce provide vital services that make it possible for older adults and people with disabilities to live in their own homes and communities. But the direct care workforce is in crisis; long-standing workforce shortages are placing decades of progress in community living in jeopardy. </w:t>
      </w:r>
    </w:p>
    <w:p w14:paraId="2A623B6C" w14:textId="10308492" w:rsidR="006252ED" w:rsidRPr="003F00AC" w:rsidRDefault="00AF6515" w:rsidP="00D94BCF">
      <w:pPr>
        <w:spacing w:after="180"/>
      </w:pPr>
      <w:r w:rsidRPr="003F00AC">
        <w:t>In September 2022,</w:t>
      </w:r>
      <w:r w:rsidRPr="003F00AC" w:rsidDel="005B3286">
        <w:t xml:space="preserve"> ACL established </w:t>
      </w:r>
      <w:r w:rsidRPr="003F00AC">
        <w:t>the Direct Care Workforce Strategies Center</w:t>
      </w:r>
      <w:r w:rsidRPr="003F00AC" w:rsidDel="00BF4434">
        <w:t xml:space="preserve"> </w:t>
      </w:r>
      <w:r w:rsidRPr="003F00AC" w:rsidDel="005B3286">
        <w:t xml:space="preserve">to help expand and strengthen the direct care workforce. </w:t>
      </w:r>
      <w:r w:rsidRPr="003F00AC">
        <w:t xml:space="preserve">The DCW Strategies Center serves as </w:t>
      </w:r>
      <w:r w:rsidRPr="003F00AC" w:rsidDel="005B3286">
        <w:t xml:space="preserve">hub through which </w:t>
      </w:r>
      <w:r w:rsidRPr="003F00AC">
        <w:t>federal, state, and</w:t>
      </w:r>
      <w:r w:rsidRPr="003F00AC" w:rsidDel="005B3286">
        <w:t xml:space="preserve"> private entities involved in the recruitment, training</w:t>
      </w:r>
      <w:r w:rsidR="00532E90" w:rsidRPr="003F00AC">
        <w:t>,</w:t>
      </w:r>
      <w:r w:rsidRPr="003F00AC" w:rsidDel="005B3286">
        <w:t xml:space="preserve"> and retention of direct care workers can access best practices, training materials, technical assistance</w:t>
      </w:r>
      <w:r w:rsidRPr="003F00AC">
        <w:t>,</w:t>
      </w:r>
      <w:r w:rsidRPr="003F00AC" w:rsidDel="005B3286">
        <w:t xml:space="preserve"> and learning collaboratives.</w:t>
      </w:r>
      <w:r w:rsidRPr="003F00AC">
        <w:t xml:space="preserve"> </w:t>
      </w:r>
    </w:p>
    <w:p w14:paraId="305A8A50" w14:textId="77777777" w:rsidR="006252ED" w:rsidRPr="003F00AC" w:rsidRDefault="006252ED">
      <w:pPr>
        <w:spacing w:after="200" w:line="276" w:lineRule="auto"/>
        <w:jc w:val="left"/>
      </w:pPr>
      <w:r w:rsidRPr="003F00AC">
        <w:br w:type="page"/>
      </w:r>
    </w:p>
    <w:p w14:paraId="158E5B3B" w14:textId="77777777" w:rsidR="00AF6515" w:rsidRPr="003F00AC" w:rsidRDefault="00AF6515" w:rsidP="006A6818">
      <w:pPr>
        <w:pStyle w:val="Heading4"/>
      </w:pPr>
      <w:r w:rsidRPr="003F00AC">
        <w:lastRenderedPageBreak/>
        <w:t>Pension Counseling and Retirement Planning</w:t>
      </w:r>
    </w:p>
    <w:p w14:paraId="114E945E" w14:textId="266EF5B7" w:rsidR="00AF6515" w:rsidRPr="003F00AC" w:rsidRDefault="00AF6515" w:rsidP="00F474DA">
      <w:r w:rsidRPr="003F00AC">
        <w:t>The Pension Counseling program currently funds six regional projects covering 31 states that assist older adults in accessing information about their retirement benefits and helps them negotiate with former employers or pension plans to receive compensation to which they are entitled. The program also supports a national pension assistance resource center, which provides technical assistance, training</w:t>
      </w:r>
      <w:r w:rsidR="00A157C0" w:rsidRPr="003F00AC">
        <w:t>,</w:t>
      </w:r>
      <w:r w:rsidRPr="003F00AC">
        <w:t xml:space="preserve"> and other resources to the regional projects and the aging network; assists people who live outside the covered regions; and connects people to legal service providers. This assistance can be crucial to supporting the financial security of older adults. Currently there are approximately 700,000 private pension and retirement plans</w:t>
      </w:r>
      <w:r w:rsidR="00AE5742" w:rsidRPr="003F00AC">
        <w:t xml:space="preserve">, </w:t>
      </w:r>
      <w:r w:rsidRPr="003F00AC">
        <w:t>as well as thousands of public</w:t>
      </w:r>
      <w:r w:rsidR="001A6D33" w:rsidRPr="003F00AC">
        <w:t xml:space="preserve"> plans,</w:t>
      </w:r>
      <w:r w:rsidRPr="003F00AC">
        <w:t xml:space="preserve"> in the U.S. Given that an employee may have worked for several employers, and these employers may have merged, sold their plans, or gone bankrupt, it is very difficult for the average person to know whether they are receiving all pension benefits owed to them. </w:t>
      </w:r>
    </w:p>
    <w:p w14:paraId="0E9E9AE4" w14:textId="77777777" w:rsidR="00A42959" w:rsidRPr="003F00AC" w:rsidRDefault="00A42959" w:rsidP="00C54E51">
      <w:pPr>
        <w:spacing w:after="180"/>
      </w:pPr>
      <w:r w:rsidRPr="003F00AC">
        <w:t>ACL also supports the National Resource Center on Women and Retirement (</w:t>
      </w:r>
      <w:hyperlink r:id="rId25" w:history="1">
        <w:r w:rsidRPr="003F00AC">
          <w:rPr>
            <w:rStyle w:val="Hyperlink"/>
          </w:rPr>
          <w:t>WiserWoman.org</w:t>
        </w:r>
      </w:hyperlink>
      <w:r w:rsidRPr="003F00AC">
        <w:t>), which provides a one-stop gateway for women that integrates financial information and resources on retirement planning with information on health and long-term care. This resource center makes user-friendly financial education and retirement planning tools available to women, with a focus on traditionally hard-to-reach populations, including low-income women, women in rural areas, and other underserved women. Information is offered through financial and retirement planning programs, workshops tailored to meet women’s unique needs, and is published in hard copy and web-based formats. This program helps create economic mobility for women who are most at risk of not having adequate savings for retirement.</w:t>
      </w:r>
    </w:p>
    <w:p w14:paraId="75A8CDE7" w14:textId="77777777" w:rsidR="00AF6515" w:rsidRPr="003F00AC" w:rsidRDefault="00AF6515" w:rsidP="006A6818">
      <w:pPr>
        <w:pStyle w:val="Heading4"/>
      </w:pPr>
      <w:r w:rsidRPr="003F00AC">
        <w:t>National Resource Centers on Native American Elders</w:t>
      </w:r>
    </w:p>
    <w:p w14:paraId="67F01625" w14:textId="77777777" w:rsidR="00AF6515" w:rsidRPr="003F00AC" w:rsidRDefault="00AF6515" w:rsidP="00F474DA">
      <w:r w:rsidRPr="003F00AC">
        <w:t xml:space="preserve">The three National Resource Centers on Native American Elders develop community-based solutions to improve the quality of life and delivery of support services to older Native Americans and to increase awareness of their unique needs. The resource centers are administered under cooperative agreements by institutions of higher education. To expand their impact, the resource centers partner with Native American organizations and communities, educational institutions (including tribal colleges and universities), and professionals and paraprofessionals in the field. </w:t>
      </w:r>
    </w:p>
    <w:p w14:paraId="008E73C5" w14:textId="77777777" w:rsidR="00AF6515" w:rsidRPr="003F00AC" w:rsidRDefault="00AF6515" w:rsidP="00120B93">
      <w:pPr>
        <w:spacing w:after="180"/>
      </w:pPr>
      <w:r w:rsidRPr="003F00AC">
        <w:t xml:space="preserve">Each center addresses at least two areas of primary concern specified in the Older Americans Act. These include health issues, long-term care (including in-home care), elder abuse, mental health, and other problems and issues facing tribal communities. </w:t>
      </w:r>
      <w:r w:rsidR="00A42959" w:rsidRPr="003F00AC">
        <w:t>For example, the University of North Dakota Resource Center has assisted Older Americans Act</w:t>
      </w:r>
      <w:r w:rsidRPr="003F00AC">
        <w:t xml:space="preserve"> Title VI grantees in assessing needs of tribal elders to determine program planning and direction. This process has led to the development of a database of information about American Indian, Alaska Native, and Native Hawaiian Elders. The University of Hawaii Resource Center has focused on long-term care needs of Native Hawaiian Elders. Similarly, the University of Alaska Resource Center has focused on elder abuse and neglect issues within Native American or Alaskan Native communities.</w:t>
      </w:r>
    </w:p>
    <w:p w14:paraId="73FBF660" w14:textId="77777777" w:rsidR="00AF6515" w:rsidRPr="003F00AC" w:rsidRDefault="00AF6515" w:rsidP="006A6818">
      <w:pPr>
        <w:pStyle w:val="Heading4"/>
      </w:pPr>
      <w:r w:rsidRPr="003F00AC">
        <w:lastRenderedPageBreak/>
        <w:t>Older Adults’ Equity Collaborative</w:t>
      </w:r>
    </w:p>
    <w:p w14:paraId="2427A85B" w14:textId="77777777" w:rsidR="00AF6515" w:rsidRPr="003F00AC" w:rsidRDefault="00AF6515" w:rsidP="00F474DA">
      <w:r w:rsidRPr="003F00AC">
        <w:t xml:space="preserve">The Older Adults’ Equity Collaborative includes five national minority aging technical assistance resource centers that each focus on a unique underserved community. The five centers are supported by a coordinating center that facilitates sharing of information and lessons learned, collaboration, and cross-cutting work. These six organizations work together to enhance access and reduce health disparities among older individuals from underserved populations. </w:t>
      </w:r>
      <w:r w:rsidR="00A42959" w:rsidRPr="003F00AC">
        <w:t>The centers develop and disseminate health promotion and disease prevention information tailored to the cultural and linguistic needs of their individual populations and</w:t>
      </w:r>
      <w:r w:rsidRPr="003F00AC">
        <w:t xml:space="preserve"> provide technical assistance and training to the aging services network, older adults, and other stakeholders.</w:t>
      </w:r>
    </w:p>
    <w:p w14:paraId="5F7BF59C" w14:textId="03045C2B" w:rsidR="00A42959" w:rsidRPr="003F00AC" w:rsidRDefault="00A42959" w:rsidP="00F259C2">
      <w:pPr>
        <w:spacing w:after="180"/>
      </w:pPr>
      <w:r w:rsidRPr="003F00AC">
        <w:t xml:space="preserve">The Older Adults’ Equity Collaborative also promotes closer collaboration, coordination, and cross-program efforts among minority aging organizations and other ACL-funded resource centers focused on older adults, tribal elders, family caregivers, and where applicable, people with disabilities. In addition, grantees coordinate with other stakeholders and entities to promote cross-sectional work on behalf of populations of older adults and caregivers who have historically had limited access to services and supports. </w:t>
      </w:r>
    </w:p>
    <w:p w14:paraId="318A5B22" w14:textId="4B8F4E9F" w:rsidR="00AF6515" w:rsidRPr="003F00AC" w:rsidRDefault="00AF6515" w:rsidP="006A6818">
      <w:pPr>
        <w:pStyle w:val="Heading4"/>
      </w:pPr>
      <w:r w:rsidRPr="003F00AC">
        <w:t>Person-Centered, Trauma</w:t>
      </w:r>
      <w:r w:rsidR="00E50F09" w:rsidRPr="003F00AC">
        <w:t>-</w:t>
      </w:r>
      <w:r w:rsidRPr="003F00AC">
        <w:t>Informed Support: Holocaust Survivor Assistance</w:t>
      </w:r>
    </w:p>
    <w:p w14:paraId="23D6EBB0" w14:textId="7064AC80" w:rsidR="00E80DF8" w:rsidRPr="003F00AC" w:rsidRDefault="00AF6515" w:rsidP="0024215A">
      <w:pPr>
        <w:spacing w:after="180"/>
      </w:pPr>
      <w:r w:rsidRPr="003F00AC">
        <w:t xml:space="preserve">The U.S. is home to approximately </w:t>
      </w:r>
      <w:r w:rsidR="00A42959" w:rsidRPr="003F00AC">
        <w:t>60</w:t>
      </w:r>
      <w:r w:rsidRPr="003F00AC">
        <w:t xml:space="preserve">,000 victims of Nazi </w:t>
      </w:r>
      <w:r w:rsidR="00C85C93" w:rsidRPr="003F00AC">
        <w:t>persecution</w:t>
      </w:r>
      <w:r w:rsidR="000E24D2" w:rsidRPr="003F00AC">
        <w:t xml:space="preserve">, approximately </w:t>
      </w:r>
      <w:r w:rsidR="00A42959" w:rsidRPr="003F00AC">
        <w:t>25</w:t>
      </w:r>
      <w:r w:rsidR="000E24D2" w:rsidRPr="003F00AC">
        <w:t xml:space="preserve"> percent of whom are living in poverty</w:t>
      </w:r>
      <w:r w:rsidR="00A42959" w:rsidRPr="003F00AC">
        <w:t>.</w:t>
      </w:r>
      <w:r w:rsidR="003C0D11" w:rsidRPr="003F00AC">
        <w:rPr>
          <w:rStyle w:val="FootnoteReference"/>
        </w:rPr>
        <w:footnoteReference w:id="32"/>
      </w:r>
      <w:r w:rsidR="00A42959" w:rsidRPr="003F00AC">
        <w:t xml:space="preserve"> Because of the experiences they endured early in their lives, Holocaust survivors are likely to have greater and more complex physical and mental health needs as they age. </w:t>
      </w:r>
      <w:r w:rsidRPr="003F00AC">
        <w:t xml:space="preserve">In 2015, ACL funded an initiative to increase the capacity of community-based agencies to provide direct services to Holocaust survivors in a person-centered, trauma-informed (PCTI) manner. The program continues to support Holocaust survivors, but since 2020, the program has also served </w:t>
      </w:r>
      <w:r w:rsidR="00A42959" w:rsidRPr="003F00AC">
        <w:t xml:space="preserve">other </w:t>
      </w:r>
      <w:r w:rsidRPr="003F00AC">
        <w:t>older adults with a history of trauma and their caregivers.  ACL also funds a national technical assistance center that focuses on expanding the aging services network’s capacity to deliver person-centered, trauma-informed services. As of 2023, more than 20,000 professionals have been trained in the delivery of person-centered, trauma-informed care. The program has served nearly 44,000 Holocaust survivors and more than 8,000 older adults with a history of trauma, as well as over 7,0</w:t>
      </w:r>
      <w:r w:rsidR="00A42959" w:rsidRPr="003F00AC">
        <w:t>00 caregivers.</w:t>
      </w:r>
      <w:r w:rsidRPr="003F00AC">
        <w:t xml:space="preserve">  </w:t>
      </w:r>
    </w:p>
    <w:p w14:paraId="613AA049" w14:textId="77777777" w:rsidR="00E80DF8" w:rsidRPr="003F00AC" w:rsidRDefault="00E80DF8">
      <w:pPr>
        <w:spacing w:after="200" w:line="276" w:lineRule="auto"/>
        <w:jc w:val="left"/>
      </w:pPr>
      <w:r w:rsidRPr="003F00AC">
        <w:br w:type="page"/>
      </w:r>
    </w:p>
    <w:p w14:paraId="071C8B98" w14:textId="6F2C549D" w:rsidR="00AF6515" w:rsidRPr="003F00AC" w:rsidRDefault="00AF6515" w:rsidP="001E1C67">
      <w:pPr>
        <w:pStyle w:val="Heading4"/>
      </w:pPr>
      <w:r w:rsidRPr="003F00AC">
        <w:lastRenderedPageBreak/>
        <w:t>Program Performance and Technical Assistance</w:t>
      </w:r>
    </w:p>
    <w:p w14:paraId="6D23F2B9" w14:textId="0AAC3ABF" w:rsidR="00AF6515" w:rsidRPr="003F00AC" w:rsidRDefault="00AF6515" w:rsidP="004148C5">
      <w:pPr>
        <w:spacing w:after="180"/>
      </w:pPr>
      <w:r w:rsidRPr="003F00AC">
        <w:t>The Program Performance and Technical Assistance (PPTA) program supports cooperative efforts between ACL, selected states</w:t>
      </w:r>
      <w:r w:rsidR="00666C36" w:rsidRPr="003F00AC">
        <w:t xml:space="preserve">, </w:t>
      </w:r>
      <w:r w:rsidRPr="003F00AC">
        <w:t xml:space="preserve">and area agencies on aging to develop tools, performance measures, and best practices that can be used to effectively and efficiently identify the results produced through Older Americans Act programs on an ongoing basis. These efforts include partnerships with national aging organizations to foster innovation and provide technical assistance in strategic planning, program development, and performance improvement for programs that serve older adults. </w:t>
      </w:r>
    </w:p>
    <w:p w14:paraId="17239F5E" w14:textId="77777777" w:rsidR="00AF6515" w:rsidRPr="003F00AC" w:rsidRDefault="00AF6515" w:rsidP="004148C5">
      <w:pPr>
        <w:spacing w:after="180"/>
      </w:pPr>
      <w:r w:rsidRPr="003F00AC">
        <w:t>PPTA also supports efforts to align health care and social care and to increase the capability and capacity of the community-based organizations within the aging network to contract with health care organizations to provide supportive services, needs assessments, case management, and more. Medicaid, Medicare, accountable care organizations, private insurers, and other private-pay models will offer increasing opportunities for community-based organizations to tap into new revenue streams outside of government grants. However, securing contracts and working with such payers requires thinking and operating differently. ACL is working with the aging and disability networks to strengthen community-based organizations from the inside, building their business skills and enhancing their effectiveness, efficiency, and sustainability.</w:t>
      </w:r>
    </w:p>
    <w:p w14:paraId="4CA58BE0" w14:textId="77777777" w:rsidR="00AF6515" w:rsidRPr="003F00AC" w:rsidRDefault="00AF6515" w:rsidP="001E1C67">
      <w:pPr>
        <w:pStyle w:val="Heading4"/>
      </w:pPr>
      <w:r w:rsidRPr="003F00AC">
        <w:t>Care Corps</w:t>
      </w:r>
    </w:p>
    <w:p w14:paraId="05F3E918" w14:textId="77777777" w:rsidR="00AF6515" w:rsidRPr="003F00AC" w:rsidRDefault="00AF6515" w:rsidP="00617B72">
      <w:pPr>
        <w:spacing w:after="180"/>
      </w:pPr>
      <w:r w:rsidRPr="003F00AC">
        <w:t xml:space="preserve">The Care Corps program provides funding for grants to test innovative ways to place volunteers to provide non-medical care in communities to assist caregivers, older adults, and people with disabilities so they can maintain their independence. Through the Care Corps program, volunteers provide respite, transportation, meal preparation, minor home cleaning and modifications, education, caring calls/visits, and more. </w:t>
      </w:r>
    </w:p>
    <w:p w14:paraId="7941F397" w14:textId="77777777" w:rsidR="00AF6515" w:rsidRPr="003F00AC" w:rsidRDefault="00AF6515" w:rsidP="001E1C67">
      <w:pPr>
        <w:pStyle w:val="Heading4"/>
      </w:pPr>
      <w:r w:rsidRPr="003F00AC">
        <w:t>ACL Innovation Lab</w:t>
      </w:r>
    </w:p>
    <w:p w14:paraId="722AD8B2" w14:textId="4A40A8EC" w:rsidR="00AF6515" w:rsidRPr="003F00AC" w:rsidRDefault="00AF6515" w:rsidP="00617B72">
      <w:pPr>
        <w:spacing w:after="180"/>
      </w:pPr>
      <w:r w:rsidRPr="003F00AC">
        <w:t xml:space="preserve">The ACL Innovation Lab supports a collaborative, multi-partner effort to build knowledge and advance falls prevention efforts across the nation. </w:t>
      </w:r>
      <w:r w:rsidR="00B06636" w:rsidRPr="003F00AC">
        <w:t>Funded for the first time in FY 2023,</w:t>
      </w:r>
      <w:r w:rsidRPr="003F00AC" w:rsidDel="00B06636">
        <w:t xml:space="preserve"> </w:t>
      </w:r>
      <w:r w:rsidR="00B06636" w:rsidRPr="003F00AC">
        <w:t>the</w:t>
      </w:r>
      <w:r w:rsidRPr="003F00AC">
        <w:t xml:space="preserve"> primary activities for the Innovation Lab will include developing a taxonomy for falls prevention research; funding a cohort of community-based organizations to conduct research in order to understand and measure the extent to which existing interventions reduce falls and falls risk factors amongst older adults; developing a secure and dynamic system to house grantee data and evidence; and providing analysis, sustainability, and technical assistance support and resources for sub-grantees and the broader aging network.</w:t>
      </w:r>
    </w:p>
    <w:p w14:paraId="46ABC7E2" w14:textId="77777777" w:rsidR="00A42959" w:rsidRPr="003F00AC" w:rsidRDefault="00A42959" w:rsidP="001E1C67">
      <w:pPr>
        <w:pStyle w:val="Heading4"/>
      </w:pPr>
      <w:r w:rsidRPr="003F00AC">
        <w:t xml:space="preserve">Interagency Coordinating Committee on Healthy Aging &amp; Age-Friendly Communities </w:t>
      </w:r>
    </w:p>
    <w:p w14:paraId="471FF60E" w14:textId="284B07C1" w:rsidR="00A42959" w:rsidRPr="003F00AC" w:rsidRDefault="00AF6515" w:rsidP="00686DB6">
      <w:pPr>
        <w:spacing w:after="0"/>
      </w:pPr>
      <w:r w:rsidRPr="003F00AC">
        <w:t xml:space="preserve">The Interagency Coordinating Committee on Health Aging and Age-Friendly Communities (ICC) was authorized under the Older Americans Act in 2020 to focus on the coordination of aging issues </w:t>
      </w:r>
      <w:r w:rsidRPr="003F00AC">
        <w:lastRenderedPageBreak/>
        <w:t>across federal agencies. The ICC is charged with the development of a national set of recommendations to support the ability of older adults to age in place, with access to long-term services and supports, homelessness prevention services and preventive health care, and to promote age-friendly communities. Funded for the first time in</w:t>
      </w:r>
      <w:r w:rsidRPr="003F00AC" w:rsidDel="00005CC7">
        <w:t xml:space="preserve"> </w:t>
      </w:r>
      <w:r w:rsidRPr="003F00AC">
        <w:t>FY 2023</w:t>
      </w:r>
      <w:r w:rsidR="00850C3D" w:rsidRPr="003F00AC">
        <w:t>,</w:t>
      </w:r>
      <w:r w:rsidRPr="003F00AC">
        <w:t xml:space="preserve"> the ICC is now convening </w:t>
      </w:r>
      <w:r w:rsidR="00A42959" w:rsidRPr="003F00AC">
        <w:t xml:space="preserve">federal </w:t>
      </w:r>
      <w:r w:rsidRPr="003F00AC">
        <w:t xml:space="preserve">partners and seeking input from experts and stakeholders to inform the development of a national </w:t>
      </w:r>
      <w:r w:rsidR="00A42959" w:rsidRPr="003F00AC">
        <w:t xml:space="preserve">framework for </w:t>
      </w:r>
      <w:r w:rsidRPr="003F00AC">
        <w:t xml:space="preserve">multisector </w:t>
      </w:r>
      <w:r w:rsidR="00A42959" w:rsidRPr="003F00AC">
        <w:t>plans</w:t>
      </w:r>
      <w:r w:rsidRPr="003F00AC">
        <w:t xml:space="preserve"> for aging.  </w:t>
      </w:r>
    </w:p>
    <w:p w14:paraId="0D7E27B2" w14:textId="77777777" w:rsidR="00C42DCE" w:rsidRPr="003F00AC" w:rsidRDefault="00C42DCE" w:rsidP="00686DB6">
      <w:pPr>
        <w:spacing w:line="240" w:lineRule="auto"/>
        <w:textAlignment w:val="baseline"/>
        <w:rPr>
          <w:rFonts w:ascii="Segoe UI" w:hAnsi="Segoe UI" w:cs="Segoe UI"/>
          <w:sz w:val="18"/>
          <w:szCs w:val="18"/>
        </w:rPr>
      </w:pPr>
      <w:r w:rsidRPr="003F00AC">
        <w:t> </w:t>
      </w:r>
    </w:p>
    <w:p w14:paraId="3BC58991" w14:textId="77777777" w:rsidR="00C42DCE" w:rsidRPr="003F00AC" w:rsidRDefault="00C42DCE" w:rsidP="001E1C67">
      <w:pPr>
        <w:pStyle w:val="Heading3"/>
        <w:rPr>
          <w:rFonts w:ascii="Segoe UI" w:hAnsi="Segoe UI" w:cs="Segoe UI"/>
          <w:sz w:val="18"/>
          <w:szCs w:val="18"/>
        </w:rPr>
      </w:pPr>
      <w:r w:rsidRPr="003F00AC">
        <w:t>Budget Request: </w:t>
      </w:r>
    </w:p>
    <w:p w14:paraId="243B5878" w14:textId="62ECDAB6" w:rsidR="00C42DCE" w:rsidRPr="003F00AC" w:rsidRDefault="00C42DCE" w:rsidP="007F2DD2">
      <w:pPr>
        <w:spacing w:after="0"/>
        <w:textAlignment w:val="baseline"/>
      </w:pPr>
      <w:r w:rsidRPr="003F00AC">
        <w:t xml:space="preserve">ACL’s FY 2025 request for Aging Network Support Activities is $40,461,000, an increase of $10,000,000 above the FY </w:t>
      </w:r>
      <w:r w:rsidR="0016429C" w:rsidRPr="003F00AC">
        <w:t>2023 final</w:t>
      </w:r>
      <w:r w:rsidR="1F9A5A75" w:rsidRPr="003F00AC">
        <w:t xml:space="preserve"> </w:t>
      </w:r>
      <w:r w:rsidRPr="003F00AC">
        <w:t>level</w:t>
      </w:r>
      <w:r w:rsidR="00C83A4E" w:rsidRPr="003F00AC">
        <w:t xml:space="preserve">, </w:t>
      </w:r>
      <w:r w:rsidR="00D30986" w:rsidRPr="003F00AC">
        <w:t>to support</w:t>
      </w:r>
      <w:r w:rsidR="00C83A4E" w:rsidRPr="003F00AC">
        <w:t xml:space="preserve"> three </w:t>
      </w:r>
      <w:r w:rsidR="00A8211C" w:rsidRPr="003F00AC">
        <w:t>jointly funded</w:t>
      </w:r>
      <w:r w:rsidR="00C83A4E" w:rsidRPr="003F00AC">
        <w:t xml:space="preserve"> initiatives.</w:t>
      </w:r>
      <w:r w:rsidR="00A8211C" w:rsidRPr="003F00AC">
        <w:t xml:space="preserve"> </w:t>
      </w:r>
      <w:r w:rsidRPr="003F00AC">
        <w:t xml:space="preserve">Of this increase, $6,000,000 will </w:t>
      </w:r>
      <w:r w:rsidR="00427CA3" w:rsidRPr="003F00AC">
        <w:t xml:space="preserve">fund an initiative to </w:t>
      </w:r>
      <w:r w:rsidRPr="003F00AC">
        <w:t>strengthen the direct care workforce</w:t>
      </w:r>
      <w:r w:rsidR="00427CA3" w:rsidRPr="003F00AC">
        <w:t xml:space="preserve"> and </w:t>
      </w:r>
      <w:r w:rsidRPr="003F00AC">
        <w:t xml:space="preserve">$3,000,000 will be </w:t>
      </w:r>
      <w:r w:rsidR="00427CA3" w:rsidRPr="003F00AC">
        <w:t xml:space="preserve">support </w:t>
      </w:r>
      <w:r w:rsidR="0020144A" w:rsidRPr="003F00AC">
        <w:t>states in improving emergency planning a</w:t>
      </w:r>
      <w:r w:rsidR="007F14B1" w:rsidRPr="003F00AC">
        <w:t xml:space="preserve">nd response systems to better meet the unique needs of older adults and people with disabilities. </w:t>
      </w:r>
      <w:r w:rsidR="00A2528C" w:rsidRPr="003F00AC">
        <w:t xml:space="preserve">These initiatives will be jointly funded by two of </w:t>
      </w:r>
      <w:r w:rsidR="007F14B1" w:rsidRPr="003F00AC">
        <w:t>ACL’s disability programs.</w:t>
      </w:r>
      <w:r w:rsidR="00A42959" w:rsidRPr="003F00AC">
        <w:t xml:space="preserve"> In addition</w:t>
      </w:r>
      <w:r w:rsidR="0016429C" w:rsidRPr="003F00AC">
        <w:t>,</w:t>
      </w:r>
      <w:r w:rsidRPr="003F00AC">
        <w:t xml:space="preserve"> $1,000,000 will be </w:t>
      </w:r>
      <w:r w:rsidR="00393A03" w:rsidRPr="003F00AC">
        <w:t xml:space="preserve">paired with funding from the Substance Abuse and Mental Health Services Administration </w:t>
      </w:r>
      <w:r w:rsidR="00A42959" w:rsidRPr="003F00AC">
        <w:t>(SAMHSA)</w:t>
      </w:r>
      <w:r w:rsidR="00393A03" w:rsidRPr="003F00AC">
        <w:t xml:space="preserve"> to support an initiative to prevent suicide among older adults. </w:t>
      </w:r>
      <w:r w:rsidRPr="003F00AC">
        <w:t>  </w:t>
      </w:r>
    </w:p>
    <w:p w14:paraId="13BDB070" w14:textId="77777777" w:rsidR="00C42DCE" w:rsidRPr="003F00AC" w:rsidRDefault="00C42DCE" w:rsidP="007F2DD2">
      <w:pPr>
        <w:spacing w:after="0"/>
        <w:textAlignment w:val="baseline"/>
        <w:rPr>
          <w:rFonts w:ascii="Segoe UI" w:hAnsi="Segoe UI" w:cs="Segoe UI"/>
          <w:sz w:val="18"/>
          <w:szCs w:val="18"/>
        </w:rPr>
      </w:pPr>
      <w:r w:rsidRPr="003F00AC">
        <w:t> </w:t>
      </w:r>
    </w:p>
    <w:p w14:paraId="6F267F0B" w14:textId="77777777" w:rsidR="00C42DCE" w:rsidRPr="003F00AC" w:rsidRDefault="00C42DCE" w:rsidP="001E1C67">
      <w:pPr>
        <w:pStyle w:val="Heading4"/>
        <w:rPr>
          <w:rFonts w:ascii="Segoe UI" w:hAnsi="Segoe UI" w:cs="Segoe UI"/>
          <w:sz w:val="18"/>
          <w:szCs w:val="18"/>
        </w:rPr>
      </w:pPr>
      <w:r w:rsidRPr="003F00AC">
        <w:t>Strengthening the Direct Care Workforce </w:t>
      </w:r>
    </w:p>
    <w:p w14:paraId="1DD4D5AB" w14:textId="6293410C" w:rsidR="00C76491" w:rsidRPr="003F00AC" w:rsidRDefault="008E3F73" w:rsidP="00300E47">
      <w:pPr>
        <w:spacing w:after="180"/>
        <w:textAlignment w:val="baseline"/>
      </w:pPr>
      <w:r w:rsidRPr="003F00AC">
        <w:t xml:space="preserve">The paid professionals who form the direct care workforce provide vital services that make it possible for older adults </w:t>
      </w:r>
      <w:r w:rsidR="007E4D39" w:rsidRPr="003F00AC">
        <w:t xml:space="preserve">and people with disabilities </w:t>
      </w:r>
      <w:r w:rsidRPr="003F00AC">
        <w:t>to live in their own homes and communities</w:t>
      </w:r>
      <w:r w:rsidR="00BE693D" w:rsidRPr="003F00AC">
        <w:t>, but there are not enough of them</w:t>
      </w:r>
      <w:r w:rsidRPr="003F00AC">
        <w:t xml:space="preserve">. </w:t>
      </w:r>
      <w:r w:rsidR="00BE693D" w:rsidRPr="003F00AC">
        <w:t>The l</w:t>
      </w:r>
      <w:r w:rsidRPr="003F00AC">
        <w:t xml:space="preserve">ong-standing </w:t>
      </w:r>
      <w:r w:rsidR="00BE693D" w:rsidRPr="003F00AC">
        <w:t>shortage has become a dire crisis. Today,</w:t>
      </w:r>
      <w:r w:rsidRPr="003F00AC">
        <w:t xml:space="preserve"> more than three-quarters of service providers are not accepting new </w:t>
      </w:r>
      <w:r w:rsidR="008F69C9" w:rsidRPr="003F00AC">
        <w:t>clients,</w:t>
      </w:r>
      <w:r w:rsidRPr="003F00AC">
        <w:t xml:space="preserve"> and more than half have cut services, leaving many people unable to get the services they need and increasing demands on family caregivers. </w:t>
      </w:r>
      <w:r w:rsidR="00247003" w:rsidRPr="003F00AC">
        <w:t>More than a quarter of home health providers reported in 2023 that they turned away referrals due to staffing shortages.</w:t>
      </w:r>
      <w:r w:rsidR="00247003" w:rsidRPr="003F00AC">
        <w:rPr>
          <w:rStyle w:val="FootnoteReference"/>
        </w:rPr>
        <w:footnoteReference w:id="33"/>
      </w:r>
      <w:r w:rsidR="00247003" w:rsidRPr="003F00AC">
        <w:t xml:space="preserve"> </w:t>
      </w:r>
      <w:r w:rsidRPr="003F00AC">
        <w:t xml:space="preserve">High turnover </w:t>
      </w:r>
      <w:r w:rsidR="000B3C0E" w:rsidRPr="003F00AC">
        <w:t>–</w:t>
      </w:r>
      <w:r w:rsidRPr="003F00AC">
        <w:t xml:space="preserve"> averaging nearly 44</w:t>
      </w:r>
      <w:r w:rsidR="00F474DA" w:rsidRPr="003F00AC">
        <w:t> </w:t>
      </w:r>
      <w:r w:rsidRPr="003F00AC">
        <w:t xml:space="preserve">percent across states </w:t>
      </w:r>
      <w:r w:rsidR="000B3C0E" w:rsidRPr="003F00AC">
        <w:t>–</w:t>
      </w:r>
      <w:r w:rsidRPr="003F00AC">
        <w:t xml:space="preserve"> also means that people often experience service disruptions and receive inconsistent care, placing their health and safety at risk. </w:t>
      </w:r>
      <w:r w:rsidR="00585440" w:rsidRPr="003F00AC">
        <w:t>The DCW crisis threatens to reverse decades of progress in advancing community living: increasing numbers of people are left with no option but to move to nursing homes and other institutions, and people who want to leave these facilities cannot. This diminishes quality of life and leads to poorer health outcomes and higher costs of care, which most often are borne by taxpayers. </w:t>
      </w:r>
    </w:p>
    <w:p w14:paraId="37EF7F4E" w14:textId="60AD63F5" w:rsidR="005145F6" w:rsidRPr="003F00AC" w:rsidRDefault="005145F6" w:rsidP="007474A8">
      <w:pPr>
        <w:spacing w:after="180"/>
        <w:textAlignment w:val="baseline"/>
        <w:rPr>
          <w:rFonts w:ascii="Segoe UI" w:hAnsi="Segoe UI" w:cs="Segoe UI"/>
          <w:sz w:val="18"/>
          <w:szCs w:val="18"/>
        </w:rPr>
      </w:pPr>
      <w:r w:rsidRPr="003F00AC">
        <w:lastRenderedPageBreak/>
        <w:t xml:space="preserve">In September 2022, ACL established the Direct Care Workforce Strategies Center to help expand and strengthen the direct care workforce. The DCW Strategies Center serves as </w:t>
      </w:r>
      <w:r w:rsidR="008F69C9" w:rsidRPr="003F00AC">
        <w:t xml:space="preserve">a </w:t>
      </w:r>
      <w:r w:rsidRPr="003F00AC">
        <w:t xml:space="preserve">hub through which federal, state, and private entities involved in the recruitment, training and retention of direct care workers can access best practices, </w:t>
      </w:r>
      <w:r w:rsidR="00E750A8" w:rsidRPr="003F00AC">
        <w:t xml:space="preserve">receive </w:t>
      </w:r>
      <w:r w:rsidRPr="003F00AC">
        <w:t xml:space="preserve">training materials, technical assistance, and </w:t>
      </w:r>
      <w:r w:rsidR="00E750A8" w:rsidRPr="003F00AC">
        <w:t xml:space="preserve">participate in </w:t>
      </w:r>
      <w:r w:rsidRPr="003F00AC">
        <w:t>learning collaboratives. ACL proposes to expand the Direct Care Workforce Strategies Center and fund new state-based capacity building grants to strengthen partnerships between state Medicaid, aging, disability, and workforce agencies and leverage available funding streams and to demonstrate strategies to improve recruitment, training, and retention of direct care workers.</w:t>
      </w:r>
    </w:p>
    <w:p w14:paraId="13E88D4A" w14:textId="0449D65B" w:rsidR="008E3F73" w:rsidRPr="003F00AC" w:rsidRDefault="008E3F73" w:rsidP="00097CC4">
      <w:pPr>
        <w:spacing w:after="0"/>
        <w:textAlignment w:val="baseline"/>
        <w:rPr>
          <w:rFonts w:ascii="Segoe UI" w:hAnsi="Segoe UI" w:cs="Segoe UI"/>
          <w:sz w:val="18"/>
          <w:szCs w:val="18"/>
        </w:rPr>
      </w:pPr>
      <w:r w:rsidRPr="003F00AC">
        <w:t xml:space="preserve">This investment will be jointly funded by </w:t>
      </w:r>
      <w:r w:rsidR="009D2118" w:rsidRPr="003F00AC">
        <w:t>$6</w:t>
      </w:r>
      <w:r w:rsidR="00A357EB" w:rsidRPr="003F00AC">
        <w:t xml:space="preserve"> million</w:t>
      </w:r>
      <w:r w:rsidR="009D2118" w:rsidRPr="003F00AC">
        <w:t xml:space="preserve"> from Aging Network Support Activities, </w:t>
      </w:r>
      <w:r w:rsidRPr="003F00AC">
        <w:t>$2</w:t>
      </w:r>
      <w:r w:rsidR="00C76491" w:rsidRPr="003F00AC">
        <w:t> </w:t>
      </w:r>
      <w:r w:rsidR="00A357EB" w:rsidRPr="003F00AC">
        <w:t>million</w:t>
      </w:r>
      <w:r w:rsidRPr="003F00AC">
        <w:t xml:space="preserve"> from Developmental Disabilities Projects of National Significance, and $2</w:t>
      </w:r>
      <w:r w:rsidR="00A357EB" w:rsidRPr="003F00AC">
        <w:t xml:space="preserve"> million</w:t>
      </w:r>
      <w:r w:rsidRPr="003F00AC">
        <w:t xml:space="preserve"> from the new Independent Living Projects of National Significance program. </w:t>
      </w:r>
    </w:p>
    <w:p w14:paraId="6430DB42" w14:textId="2475A53F" w:rsidR="00C42DCE" w:rsidRPr="003F00AC" w:rsidRDefault="00C42DCE" w:rsidP="00F4526F">
      <w:pPr>
        <w:spacing w:after="0"/>
        <w:textAlignment w:val="baseline"/>
        <w:rPr>
          <w:rFonts w:ascii="Segoe UI" w:hAnsi="Segoe UI" w:cs="Segoe UI"/>
          <w:sz w:val="18"/>
          <w:szCs w:val="18"/>
        </w:rPr>
      </w:pPr>
      <w:r w:rsidRPr="003F00AC">
        <w:t>  </w:t>
      </w:r>
    </w:p>
    <w:p w14:paraId="415857C1" w14:textId="77777777" w:rsidR="00C42DCE" w:rsidRPr="003F00AC" w:rsidRDefault="00C42DCE" w:rsidP="001E1C67">
      <w:pPr>
        <w:pStyle w:val="Heading4"/>
        <w:rPr>
          <w:rFonts w:ascii="Segoe UI" w:hAnsi="Segoe UI" w:cs="Segoe UI"/>
          <w:sz w:val="18"/>
          <w:szCs w:val="18"/>
        </w:rPr>
      </w:pPr>
      <w:r w:rsidRPr="003F00AC">
        <w:t>Emergency and Disaster Preparedness and Response </w:t>
      </w:r>
    </w:p>
    <w:p w14:paraId="2F76B83B" w14:textId="7191BFB5" w:rsidR="001838CE" w:rsidRPr="003F00AC" w:rsidRDefault="00FB66D7" w:rsidP="00A83F5E">
      <w:pPr>
        <w:textAlignment w:val="baseline"/>
      </w:pPr>
      <w:r w:rsidRPr="003F00AC">
        <w:t xml:space="preserve">Emergency management plans frequently do not adequately address the unique needs of </w:t>
      </w:r>
      <w:r w:rsidR="00192173" w:rsidRPr="003F00AC">
        <w:t>older adults and people with disabilities</w:t>
      </w:r>
      <w:r w:rsidRPr="003F00AC">
        <w:t>. For example, lack of accessible transportation and emergency shelters and other barriers often mean that</w:t>
      </w:r>
      <w:r w:rsidR="00B92239" w:rsidRPr="003F00AC">
        <w:t xml:space="preserve"> older adults and </w:t>
      </w:r>
      <w:r w:rsidRPr="003F00AC">
        <w:t xml:space="preserve">people with </w:t>
      </w:r>
      <w:r w:rsidR="00B92239" w:rsidRPr="003F00AC">
        <w:t xml:space="preserve">disabilities </w:t>
      </w:r>
      <w:r w:rsidRPr="003F00AC">
        <w:t>are unable to evacuate their homes safely. When they do evacuate, they are often unnecessarily placed in nursing homes and other facilities – and often are unable to return home when the emergency ends. They also face higher rates of death and injury. In addition, the aging and disability networks experience spikes in demand for services during emergencies and disasters. The networks perform heroically and innovatively to meet these needs, but demand frequently outstrips capacity.  </w:t>
      </w:r>
    </w:p>
    <w:p w14:paraId="49C95442" w14:textId="16EBEE5C" w:rsidR="00FB66D7" w:rsidRPr="003F00AC" w:rsidRDefault="00FB66D7" w:rsidP="00A83F5E">
      <w:pPr>
        <w:pStyle w:val="ListParagraph"/>
        <w:numPr>
          <w:ilvl w:val="0"/>
          <w:numId w:val="64"/>
        </w:numPr>
        <w:spacing w:after="60"/>
        <w:contextualSpacing w:val="0"/>
        <w:textAlignment w:val="baseline"/>
      </w:pPr>
      <w:r w:rsidRPr="003F00AC">
        <w:t xml:space="preserve">There is a critical need for disaster planning and building surge capacity for disaster response and recovery for older adults and people with disabilities ensure their unique needs are met. To </w:t>
      </w:r>
      <w:r w:rsidR="0013045A" w:rsidRPr="003F00AC">
        <w:t>that end,</w:t>
      </w:r>
      <w:r w:rsidRPr="003F00AC">
        <w:t xml:space="preserve"> ACL proposes a two-part initiative:  </w:t>
      </w:r>
      <w:bookmarkStart w:id="146" w:name="_Hlk158274723"/>
      <w:r w:rsidRPr="003F00AC">
        <w:t>Establishment of a national center to provide training and technical assistance to ACL’s networks, emergency management authorities, and public health authorities and to facilitate partnerships</w:t>
      </w:r>
      <w:r w:rsidR="00B92239" w:rsidRPr="003F00AC">
        <w:t xml:space="preserve"> among </w:t>
      </w:r>
      <w:r w:rsidRPr="003F00AC">
        <w:t>these entities.  </w:t>
      </w:r>
    </w:p>
    <w:p w14:paraId="10040711" w14:textId="2A79962A" w:rsidR="00FB66D7" w:rsidRPr="003F00AC" w:rsidRDefault="00FB66D7" w:rsidP="00F75B55">
      <w:pPr>
        <w:pStyle w:val="ListParagraph"/>
        <w:numPr>
          <w:ilvl w:val="0"/>
          <w:numId w:val="64"/>
        </w:numPr>
        <w:spacing w:after="180"/>
        <w:contextualSpacing w:val="0"/>
        <w:jc w:val="left"/>
        <w:textAlignment w:val="baseline"/>
      </w:pPr>
      <w:r w:rsidRPr="003F00AC">
        <w:t xml:space="preserve">Demonstration grants to develop inclusive planning models and increase the capacity of states and communities to meet the needs of disabled people and older adults during </w:t>
      </w:r>
      <w:r w:rsidR="00113CA8" w:rsidRPr="003F00AC">
        <w:t xml:space="preserve">and after </w:t>
      </w:r>
      <w:r w:rsidRPr="003F00AC">
        <w:t>disasters. </w:t>
      </w:r>
    </w:p>
    <w:bookmarkEnd w:id="146"/>
    <w:p w14:paraId="058FD871" w14:textId="115ABC96" w:rsidR="00461582" w:rsidRPr="003F00AC" w:rsidRDefault="00FB66D7" w:rsidP="00F4526F">
      <w:pPr>
        <w:spacing w:after="0"/>
        <w:textAlignment w:val="baseline"/>
      </w:pPr>
      <w:r w:rsidRPr="003F00AC">
        <w:t xml:space="preserve">This initiative will be jointly funded with </w:t>
      </w:r>
      <w:r w:rsidR="00192173" w:rsidRPr="003F00AC">
        <w:t>$</w:t>
      </w:r>
      <w:r w:rsidRPr="003F00AC">
        <w:t>3</w:t>
      </w:r>
      <w:r w:rsidR="00A357EB" w:rsidRPr="003F00AC">
        <w:t xml:space="preserve"> million</w:t>
      </w:r>
      <w:r w:rsidRPr="003F00AC">
        <w:t xml:space="preserve"> from Older Americans Act – Aging Network Support Activities, $1</w:t>
      </w:r>
      <w:r w:rsidR="00A357EB" w:rsidRPr="003F00AC">
        <w:t xml:space="preserve"> million</w:t>
      </w:r>
      <w:r w:rsidRPr="003F00AC">
        <w:t xml:space="preserve"> from Developmental Disabilities Projects of National Significance, and $1</w:t>
      </w:r>
      <w:r w:rsidR="00507BEC" w:rsidRPr="003F00AC">
        <w:t> </w:t>
      </w:r>
      <w:r w:rsidR="00A357EB" w:rsidRPr="003F00AC">
        <w:t>million</w:t>
      </w:r>
      <w:r w:rsidRPr="003F00AC">
        <w:t xml:space="preserve"> from the new Independent Living Projects of National Significance. ACL’s request also includes one legislative proposal to authorize these investments in supporting states to improve their disaster planning and response systems to meet the needs of older adults and people with all types of disabilities. </w:t>
      </w:r>
    </w:p>
    <w:p w14:paraId="16B2C15D" w14:textId="593755B9" w:rsidR="00C42DCE" w:rsidRPr="003F00AC" w:rsidRDefault="00C42DCE" w:rsidP="00436F94">
      <w:pPr>
        <w:pStyle w:val="Heading4"/>
        <w:rPr>
          <w:bCs/>
        </w:rPr>
      </w:pPr>
      <w:r w:rsidRPr="003F00AC">
        <w:rPr>
          <w:bCs/>
          <w:iCs/>
        </w:rPr>
        <w:lastRenderedPageBreak/>
        <w:t>Older Adult Suicide Prevention</w:t>
      </w:r>
      <w:r w:rsidRPr="003F00AC">
        <w:rPr>
          <w:bCs/>
        </w:rPr>
        <w:t> </w:t>
      </w:r>
    </w:p>
    <w:p w14:paraId="0CCD2253" w14:textId="01E9DD68" w:rsidR="006A1AE9" w:rsidRPr="003F00AC" w:rsidRDefault="00C42DCE" w:rsidP="006A1AE9">
      <w:pPr>
        <w:spacing w:after="0"/>
        <w:textAlignment w:val="baseline"/>
      </w:pPr>
      <w:r w:rsidRPr="003F00AC">
        <w:t xml:space="preserve">ACL will collaborate with SAMHSA to </w:t>
      </w:r>
      <w:r w:rsidR="00A576FD" w:rsidRPr="003F00AC">
        <w:t xml:space="preserve">increase and improve screening, referral and interventions of older adults who are at high risk of suicide. </w:t>
      </w:r>
      <w:r w:rsidR="0002655B" w:rsidRPr="003F00AC">
        <w:t>Specifically, this initiative will</w:t>
      </w:r>
      <w:r w:rsidR="006A1AE9" w:rsidRPr="003F00AC">
        <w:t xml:space="preserve"> p</w:t>
      </w:r>
      <w:r w:rsidR="00D362D9" w:rsidRPr="003F00AC">
        <w:t xml:space="preserve">rovide grants </w:t>
      </w:r>
      <w:r w:rsidR="00A576FD" w:rsidRPr="003F00AC">
        <w:t xml:space="preserve">to one or two organizations in the aging network </w:t>
      </w:r>
      <w:r w:rsidR="006A1AE9" w:rsidRPr="003F00AC">
        <w:t xml:space="preserve">and to </w:t>
      </w:r>
      <w:r w:rsidR="00D362D9" w:rsidRPr="003F00AC">
        <w:t>four mental health entities to</w:t>
      </w:r>
      <w:r w:rsidR="006A1AE9" w:rsidRPr="003F00AC">
        <w:t>:</w:t>
      </w:r>
      <w:r w:rsidR="00D362D9" w:rsidRPr="003F00AC">
        <w:t xml:space="preserve"> </w:t>
      </w:r>
    </w:p>
    <w:p w14:paraId="231BF024" w14:textId="1AA37BB2" w:rsidR="00F51139" w:rsidRPr="003F00AC" w:rsidRDefault="00F51139" w:rsidP="00CC32D8">
      <w:pPr>
        <w:pStyle w:val="ListParagraph"/>
        <w:numPr>
          <w:ilvl w:val="0"/>
          <w:numId w:val="51"/>
        </w:numPr>
        <w:spacing w:after="0"/>
        <w:textAlignment w:val="baseline"/>
      </w:pPr>
      <w:r w:rsidRPr="003F00AC">
        <w:t>Provide</w:t>
      </w:r>
      <w:r w:rsidR="00C42DCE" w:rsidRPr="003F00AC">
        <w:t xml:space="preserve"> evidence-based training on risk factors, interventions, and suicide prevention to gerontologists, primary care providers, mental health professionals, and other clinicians. </w:t>
      </w:r>
    </w:p>
    <w:p w14:paraId="111445B2" w14:textId="7B91B759" w:rsidR="00F51139" w:rsidRPr="003F00AC" w:rsidRDefault="00F51139" w:rsidP="00CC32D8">
      <w:pPr>
        <w:pStyle w:val="ListParagraph"/>
        <w:numPr>
          <w:ilvl w:val="0"/>
          <w:numId w:val="50"/>
        </w:numPr>
        <w:spacing w:after="0"/>
        <w:textAlignment w:val="baseline"/>
      </w:pPr>
      <w:r w:rsidRPr="003F00AC">
        <w:t>Provide</w:t>
      </w:r>
      <w:r w:rsidR="00C42DCE" w:rsidRPr="003F00AC">
        <w:t xml:space="preserve"> evidence-based training and supports to families, caregivers, and community members. </w:t>
      </w:r>
    </w:p>
    <w:p w14:paraId="53462F7D" w14:textId="0284D885" w:rsidR="00892F9A" w:rsidRPr="003F00AC" w:rsidRDefault="00CE10C7" w:rsidP="00F75B55">
      <w:pPr>
        <w:pStyle w:val="ListParagraph"/>
        <w:numPr>
          <w:ilvl w:val="0"/>
          <w:numId w:val="64"/>
        </w:numPr>
        <w:spacing w:after="180"/>
        <w:contextualSpacing w:val="0"/>
        <w:textAlignment w:val="baseline"/>
        <w:rPr>
          <w:rFonts w:ascii="Segoe UI" w:hAnsi="Segoe UI" w:cs="Segoe UI"/>
          <w:sz w:val="18"/>
          <w:szCs w:val="18"/>
        </w:rPr>
      </w:pPr>
      <w:r w:rsidRPr="003F00AC">
        <w:t>Foster</w:t>
      </w:r>
      <w:r w:rsidR="00C42DCE" w:rsidRPr="003F00AC">
        <w:t xml:space="preserve"> partnerships between clinic</w:t>
      </w:r>
      <w:r w:rsidRPr="003F00AC">
        <w:t>i</w:t>
      </w:r>
      <w:r w:rsidR="00C42DCE" w:rsidRPr="003F00AC">
        <w:t>a</w:t>
      </w:r>
      <w:r w:rsidRPr="003F00AC">
        <w:t>n</w:t>
      </w:r>
      <w:r w:rsidR="00C42DCE" w:rsidRPr="003F00AC">
        <w:t xml:space="preserve"> and organizations </w:t>
      </w:r>
      <w:r w:rsidRPr="003F00AC">
        <w:t>that serve older adults</w:t>
      </w:r>
      <w:r w:rsidR="00C42DCE" w:rsidRPr="003F00AC">
        <w:t xml:space="preserve"> to support suicide risk assessment, screening, caregiver training, and family interventions. The grantees will also partner with local 988 call centers and crisis services. </w:t>
      </w:r>
    </w:p>
    <w:p w14:paraId="62B0D012" w14:textId="6091644A" w:rsidR="00C42DCE" w:rsidRPr="003F00AC" w:rsidRDefault="00892F9A" w:rsidP="00F75B55">
      <w:pPr>
        <w:spacing w:after="180"/>
        <w:textAlignment w:val="baseline"/>
        <w:rPr>
          <w:rFonts w:ascii="Segoe UI" w:hAnsi="Segoe UI" w:cs="Segoe UI"/>
          <w:sz w:val="18"/>
          <w:szCs w:val="18"/>
        </w:rPr>
      </w:pPr>
      <w:r w:rsidRPr="003F00AC">
        <w:t xml:space="preserve">This </w:t>
      </w:r>
      <w:r w:rsidR="00D3751C" w:rsidRPr="003F00AC">
        <w:t xml:space="preserve">$2.75 million </w:t>
      </w:r>
      <w:r w:rsidRPr="003F00AC">
        <w:t>initiative will be jointly funded with SAMHSA</w:t>
      </w:r>
      <w:r w:rsidR="00764D2E" w:rsidRPr="003F00AC">
        <w:t>, and SAMHSA and ACL will jointly provide technical assistance support to program grantees. </w:t>
      </w:r>
      <w:r w:rsidR="00C42DCE" w:rsidRPr="003F00AC">
        <w:t xml:space="preserve">ACL’s </w:t>
      </w:r>
      <w:r w:rsidR="00192173" w:rsidRPr="003F00AC">
        <w:t>proposed</w:t>
      </w:r>
      <w:r w:rsidR="00C42DCE" w:rsidRPr="003F00AC">
        <w:t xml:space="preserve"> contribution </w:t>
      </w:r>
      <w:r w:rsidR="00192173" w:rsidRPr="003F00AC">
        <w:t xml:space="preserve">is </w:t>
      </w:r>
      <w:r w:rsidR="00C42DCE" w:rsidRPr="003F00AC">
        <w:t>$1</w:t>
      </w:r>
      <w:r w:rsidR="00B20BC9" w:rsidRPr="003F00AC">
        <w:t xml:space="preserve"> million</w:t>
      </w:r>
      <w:r w:rsidR="00D3751C" w:rsidRPr="003F00AC">
        <w:t xml:space="preserve"> funded through the</w:t>
      </w:r>
      <w:r w:rsidR="00C42DCE" w:rsidRPr="003F00AC" w:rsidDel="00D3751C">
        <w:t xml:space="preserve"> </w:t>
      </w:r>
      <w:r w:rsidR="00C42DCE" w:rsidRPr="003F00AC">
        <w:t xml:space="preserve">Aging Network Support Activities </w:t>
      </w:r>
      <w:r w:rsidR="00D3751C" w:rsidRPr="003F00AC">
        <w:t>program. SAMHSA will provide</w:t>
      </w:r>
      <w:r w:rsidR="00C42DCE" w:rsidRPr="003F00AC">
        <w:t xml:space="preserve"> $1.75 million</w:t>
      </w:r>
      <w:r w:rsidR="00A073E0" w:rsidRPr="003F00AC">
        <w:t>.</w:t>
      </w:r>
      <w:r w:rsidR="00C42DCE" w:rsidRPr="003F00AC">
        <w:t xml:space="preserve"> </w:t>
      </w:r>
    </w:p>
    <w:p w14:paraId="75933F68" w14:textId="7FCBBD0B" w:rsidR="00C42DCE" w:rsidRPr="003F00AC" w:rsidRDefault="005F2568" w:rsidP="007F2DD2">
      <w:pPr>
        <w:spacing w:after="0"/>
        <w:textAlignment w:val="baseline"/>
      </w:pPr>
      <w:r w:rsidRPr="003F00AC">
        <w:t xml:space="preserve">ACL’s budget request also will </w:t>
      </w:r>
      <w:r w:rsidR="00C42DCE" w:rsidRPr="003F00AC">
        <w:t xml:space="preserve">maintain support for the 10 </w:t>
      </w:r>
      <w:r w:rsidR="003B63AC" w:rsidRPr="003F00AC">
        <w:t xml:space="preserve">current ANSA </w:t>
      </w:r>
      <w:r w:rsidR="0073677F" w:rsidRPr="003F00AC">
        <w:t>programs</w:t>
      </w:r>
      <w:r w:rsidR="00C42DCE" w:rsidRPr="003F00AC">
        <w:t xml:space="preserve"> (see table below)</w:t>
      </w:r>
      <w:r w:rsidR="003B63AC" w:rsidRPr="003F00AC">
        <w:t>, including</w:t>
      </w:r>
      <w:r w:rsidR="00727644" w:rsidRPr="003F00AC">
        <w:t xml:space="preserve"> </w:t>
      </w:r>
      <w:r w:rsidR="00C42DCE" w:rsidRPr="003F00AC">
        <w:t xml:space="preserve">the Interagency Coordinating Committee on Healthy Aging &amp; Age-Friendly Communities and the </w:t>
      </w:r>
      <w:r w:rsidR="003B63AC" w:rsidRPr="003F00AC">
        <w:t>ACL Innovation Lab (the</w:t>
      </w:r>
      <w:r w:rsidR="00C42DCE" w:rsidRPr="003F00AC">
        <w:t xml:space="preserve"> Research, Demonstration, and Evaluation Center for the Aging Network</w:t>
      </w:r>
      <w:r w:rsidR="003B63AC" w:rsidRPr="003F00AC">
        <w:t>)</w:t>
      </w:r>
      <w:r w:rsidR="0073677F" w:rsidRPr="003F00AC">
        <w:t xml:space="preserve">, </w:t>
      </w:r>
      <w:r w:rsidR="00B97537" w:rsidRPr="003F00AC">
        <w:t xml:space="preserve">both of </w:t>
      </w:r>
      <w:r w:rsidR="0073677F" w:rsidRPr="003F00AC">
        <w:t xml:space="preserve">which received an appropriation for the first time in </w:t>
      </w:r>
      <w:r w:rsidR="0069610A" w:rsidRPr="003F00AC">
        <w:t xml:space="preserve">FY </w:t>
      </w:r>
      <w:r w:rsidR="0073677F" w:rsidRPr="003F00AC">
        <w:t>2023</w:t>
      </w:r>
      <w:r w:rsidR="008C5583" w:rsidRPr="003F00AC">
        <w:t>.</w:t>
      </w:r>
      <w:r w:rsidR="00C42DCE" w:rsidRPr="003F00AC">
        <w:t> </w:t>
      </w:r>
    </w:p>
    <w:p w14:paraId="3A0B66B2" w14:textId="77777777" w:rsidR="004B4B2D" w:rsidRPr="003F00AC" w:rsidRDefault="004B4B2D" w:rsidP="00F75B55">
      <w:pPr>
        <w:spacing w:after="0"/>
        <w:textAlignment w:val="baseline"/>
        <w:rPr>
          <w:i/>
          <w:iCs/>
        </w:rPr>
      </w:pPr>
    </w:p>
    <w:p w14:paraId="7C5CCDE8" w14:textId="51153ADF" w:rsidR="00C42DCE" w:rsidRPr="003F00AC" w:rsidRDefault="0069610A" w:rsidP="001E1C67">
      <w:pPr>
        <w:pStyle w:val="Heading3"/>
        <w:rPr>
          <w:rFonts w:ascii="Segoe UI" w:hAnsi="Segoe UI" w:cs="Segoe UI"/>
          <w:sz w:val="18"/>
          <w:szCs w:val="18"/>
        </w:rPr>
      </w:pPr>
      <w:r w:rsidRPr="003F00AC">
        <w:t xml:space="preserve">Legislative Proposal: </w:t>
      </w:r>
    </w:p>
    <w:p w14:paraId="5EC3D184" w14:textId="03B323E3" w:rsidR="004B4B2D" w:rsidRPr="003F00AC" w:rsidRDefault="003F0773" w:rsidP="003F0773">
      <w:pPr>
        <w:spacing w:after="0"/>
        <w:textAlignment w:val="baseline"/>
      </w:pPr>
      <w:r w:rsidRPr="003F00AC">
        <w:t>ACL’s request includes one legislative proposal, specifically:</w:t>
      </w:r>
    </w:p>
    <w:p w14:paraId="782A49D3" w14:textId="77777777" w:rsidR="00AC5927" w:rsidRPr="003F00AC" w:rsidRDefault="00AC5927" w:rsidP="00AC5927">
      <w:pPr>
        <w:spacing w:after="0" w:line="240" w:lineRule="auto"/>
        <w:textAlignment w:val="baseline"/>
      </w:pPr>
    </w:p>
    <w:p w14:paraId="17132C02" w14:textId="1278DC1E" w:rsidR="003F0773" w:rsidRPr="003F00AC" w:rsidRDefault="00C13AAF" w:rsidP="003F0773">
      <w:pPr>
        <w:pStyle w:val="ListParagraph"/>
        <w:numPr>
          <w:ilvl w:val="0"/>
          <w:numId w:val="122"/>
        </w:numPr>
        <w:spacing w:after="0"/>
        <w:textAlignment w:val="baseline"/>
      </w:pPr>
      <w:r w:rsidRPr="003F00AC">
        <w:rPr>
          <w:u w:val="single"/>
        </w:rPr>
        <w:t>Disaster Human Services Capacity Building, Training, and Technical Assistance</w:t>
      </w:r>
      <w:r w:rsidR="00F75935" w:rsidRPr="003F00AC">
        <w:t xml:space="preserve">: ACL is seeking </w:t>
      </w:r>
      <w:r w:rsidR="00B44EF0" w:rsidRPr="003F00AC">
        <w:t xml:space="preserve">to </w:t>
      </w:r>
      <w:r w:rsidR="00882119" w:rsidRPr="003F00AC">
        <w:t xml:space="preserve">statutory authority to </w:t>
      </w:r>
      <w:r w:rsidR="00B44EF0" w:rsidRPr="003F00AC">
        <w:t>establish a disaster human services capacity building grant program and associated national training and technical assistance center to enhance disaster preparedness of the aging and disability network and improve inclusive disaster planning.</w:t>
      </w:r>
    </w:p>
    <w:p w14:paraId="44B5E364" w14:textId="77777777" w:rsidR="00E80DF8" w:rsidRPr="003F00AC" w:rsidRDefault="00E80DF8" w:rsidP="001E1C67">
      <w:pPr>
        <w:pStyle w:val="ListParagraph"/>
        <w:spacing w:after="0"/>
        <w:textAlignment w:val="baseline"/>
      </w:pPr>
    </w:p>
    <w:p w14:paraId="0F543971" w14:textId="7210415D" w:rsidR="00C42DCE" w:rsidRPr="003F00AC" w:rsidRDefault="00C42DCE" w:rsidP="001E1C67">
      <w:pPr>
        <w:pStyle w:val="Heading3"/>
        <w:rPr>
          <w:rFonts w:ascii="Segoe UI" w:hAnsi="Segoe UI" w:cs="Segoe UI"/>
          <w:sz w:val="18"/>
          <w:szCs w:val="18"/>
        </w:rPr>
      </w:pPr>
      <w:r w:rsidRPr="003F00AC">
        <w:t>Funding History: </w:t>
      </w:r>
    </w:p>
    <w:p w14:paraId="2D2C56C7" w14:textId="77777777" w:rsidR="00C42DCE" w:rsidRPr="003F00AC" w:rsidRDefault="00C42DCE" w:rsidP="00C42DCE">
      <w:pPr>
        <w:spacing w:after="0" w:line="240" w:lineRule="auto"/>
        <w:textAlignment w:val="baseline"/>
        <w:rPr>
          <w:rFonts w:ascii="Segoe UI" w:hAnsi="Segoe UI" w:cs="Segoe UI"/>
          <w:sz w:val="18"/>
          <w:szCs w:val="18"/>
        </w:rPr>
      </w:pPr>
      <w:r w:rsidRPr="003F00AC">
        <w:t>Comparable funding for Aging Network Support Activities over the past five years is as follows: </w:t>
      </w:r>
    </w:p>
    <w:tbl>
      <w:tblPr>
        <w:tblStyle w:val="StateTables3"/>
        <w:tblW w:w="5385" w:type="dxa"/>
        <w:tblInd w:w="0" w:type="dxa"/>
        <w:tblLook w:val="04A0" w:firstRow="1" w:lastRow="0" w:firstColumn="1" w:lastColumn="0" w:noHBand="0" w:noVBand="1"/>
      </w:tblPr>
      <w:tblGrid>
        <w:gridCol w:w="3585"/>
        <w:gridCol w:w="1800"/>
      </w:tblGrid>
      <w:tr w:rsidR="006C5421" w:rsidRPr="003F00AC" w14:paraId="72D6AB38" w14:textId="77777777" w:rsidTr="00CB7D1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85" w:type="dxa"/>
            <w:hideMark/>
          </w:tcPr>
          <w:p w14:paraId="1909E903" w14:textId="68676216" w:rsidR="006C5421" w:rsidRPr="001E1C67" w:rsidRDefault="006C5421" w:rsidP="001E1C67">
            <w:pPr>
              <w:spacing w:after="0" w:line="240" w:lineRule="auto"/>
              <w:jc w:val="center"/>
              <w:textAlignment w:val="baseline"/>
              <w:rPr>
                <w:bCs/>
                <w:szCs w:val="20"/>
              </w:rPr>
            </w:pPr>
            <w:r w:rsidRPr="003F00AC">
              <w:rPr>
                <w:bCs/>
                <w:szCs w:val="20"/>
              </w:rPr>
              <w:t>Fiscal Year</w:t>
            </w:r>
          </w:p>
        </w:tc>
        <w:tc>
          <w:tcPr>
            <w:tcW w:w="1800" w:type="dxa"/>
            <w:hideMark/>
          </w:tcPr>
          <w:p w14:paraId="2C3CCDF7" w14:textId="493511E1" w:rsidR="006C5421" w:rsidRPr="001E1C67" w:rsidRDefault="006C5421" w:rsidP="008541DB">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bCs/>
                <w:szCs w:val="20"/>
              </w:rPr>
            </w:pPr>
            <w:r w:rsidRPr="003F00AC">
              <w:rPr>
                <w:bCs/>
                <w:szCs w:val="20"/>
              </w:rPr>
              <w:t>Amount</w:t>
            </w:r>
          </w:p>
        </w:tc>
      </w:tr>
      <w:tr w:rsidR="006C5421" w:rsidRPr="003F00AC" w14:paraId="1415BE5A" w14:textId="77777777" w:rsidTr="00CB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07383EC" w14:textId="77777777" w:rsidR="006C5421" w:rsidRPr="003F00AC" w:rsidRDefault="006C5421" w:rsidP="00C42DCE">
            <w:pPr>
              <w:spacing w:after="0" w:line="240" w:lineRule="auto"/>
              <w:textAlignment w:val="baseline"/>
              <w:rPr>
                <w:szCs w:val="20"/>
              </w:rPr>
            </w:pPr>
            <w:r w:rsidRPr="003F00AC">
              <w:rPr>
                <w:szCs w:val="20"/>
              </w:rPr>
              <w:t>FY 2021 </w:t>
            </w:r>
          </w:p>
        </w:tc>
        <w:tc>
          <w:tcPr>
            <w:tcW w:w="0" w:type="dxa"/>
            <w:hideMark/>
          </w:tcPr>
          <w:p w14:paraId="5A98C2E2" w14:textId="6D1BCCBE" w:rsidR="006C5421" w:rsidRPr="003F00AC" w:rsidRDefault="006C5421" w:rsidP="004E5810">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$16,461,000</w:t>
            </w:r>
          </w:p>
        </w:tc>
      </w:tr>
      <w:tr w:rsidR="006C5421" w:rsidRPr="003F00AC" w14:paraId="22508CA8" w14:textId="77777777" w:rsidTr="00CB7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21343CD8" w14:textId="77777777" w:rsidR="006C5421" w:rsidRPr="003F00AC" w:rsidRDefault="006C5421" w:rsidP="00C42DCE">
            <w:pPr>
              <w:spacing w:after="0" w:line="240" w:lineRule="auto"/>
              <w:textAlignment w:val="baseline"/>
              <w:rPr>
                <w:szCs w:val="20"/>
              </w:rPr>
            </w:pPr>
            <w:r w:rsidRPr="003F00AC">
              <w:rPr>
                <w:szCs w:val="20"/>
              </w:rPr>
              <w:t>FY 2022 </w:t>
            </w:r>
          </w:p>
        </w:tc>
        <w:tc>
          <w:tcPr>
            <w:tcW w:w="0" w:type="dxa"/>
            <w:hideMark/>
          </w:tcPr>
          <w:p w14:paraId="6C0EDC25" w14:textId="050489D3" w:rsidR="006C5421" w:rsidRPr="003F00AC" w:rsidRDefault="006C5421" w:rsidP="004E5810">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$18,461,000</w:t>
            </w:r>
          </w:p>
        </w:tc>
      </w:tr>
      <w:tr w:rsidR="006C5421" w:rsidRPr="003F00AC" w14:paraId="77A4FFE8" w14:textId="77777777" w:rsidTr="00CB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0730DC35" w14:textId="77777777" w:rsidR="006C5421" w:rsidRPr="003F00AC" w:rsidRDefault="006C5421" w:rsidP="00C42DCE">
            <w:pPr>
              <w:spacing w:after="0" w:line="240" w:lineRule="auto"/>
              <w:textAlignment w:val="baseline"/>
              <w:rPr>
                <w:szCs w:val="20"/>
              </w:rPr>
            </w:pPr>
            <w:r w:rsidRPr="003F00AC">
              <w:rPr>
                <w:szCs w:val="20"/>
              </w:rPr>
              <w:t>FY 2023 </w:t>
            </w:r>
          </w:p>
        </w:tc>
        <w:tc>
          <w:tcPr>
            <w:tcW w:w="0" w:type="dxa"/>
            <w:hideMark/>
          </w:tcPr>
          <w:p w14:paraId="787C8231" w14:textId="0F42BC35" w:rsidR="006C5421" w:rsidRPr="003F00AC" w:rsidRDefault="006C5421" w:rsidP="004E5810">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$30,461,000</w:t>
            </w:r>
          </w:p>
        </w:tc>
      </w:tr>
      <w:tr w:rsidR="006C5421" w:rsidRPr="003F00AC" w14:paraId="76285138" w14:textId="77777777" w:rsidTr="00CB7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727D2A55" w14:textId="158C8ACA" w:rsidR="006C5421" w:rsidRPr="003F00AC" w:rsidRDefault="006C5421" w:rsidP="00C42DCE">
            <w:pPr>
              <w:spacing w:after="0" w:line="240" w:lineRule="auto"/>
              <w:textAlignment w:val="baseline"/>
              <w:rPr>
                <w:szCs w:val="20"/>
              </w:rPr>
            </w:pPr>
            <w:r w:rsidRPr="003F00AC">
              <w:rPr>
                <w:szCs w:val="20"/>
              </w:rPr>
              <w:t>FY 2024 Continuing Resolution</w:t>
            </w:r>
          </w:p>
        </w:tc>
        <w:tc>
          <w:tcPr>
            <w:tcW w:w="0" w:type="dxa"/>
          </w:tcPr>
          <w:p w14:paraId="46CDEBE6" w14:textId="7544A68D" w:rsidR="006C5421" w:rsidRPr="003F00AC" w:rsidRDefault="006C5421" w:rsidP="004E5810">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$30,461,000</w:t>
            </w:r>
          </w:p>
        </w:tc>
      </w:tr>
      <w:tr w:rsidR="006C5421" w:rsidRPr="003F00AC" w14:paraId="718F5052" w14:textId="77777777" w:rsidTr="00CB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0FFA5FEB" w14:textId="7CB5ED2C" w:rsidR="006C5421" w:rsidRPr="003F00AC" w:rsidRDefault="006C5421" w:rsidP="00C42DCE">
            <w:pPr>
              <w:spacing w:after="0" w:line="240" w:lineRule="auto"/>
              <w:textAlignment w:val="baseline"/>
              <w:rPr>
                <w:szCs w:val="20"/>
              </w:rPr>
            </w:pPr>
            <w:r w:rsidRPr="003F00AC">
              <w:rPr>
                <w:szCs w:val="20"/>
              </w:rPr>
              <w:t>FY 2025 President’s Budget </w:t>
            </w:r>
          </w:p>
        </w:tc>
        <w:tc>
          <w:tcPr>
            <w:tcW w:w="0" w:type="dxa"/>
            <w:hideMark/>
          </w:tcPr>
          <w:p w14:paraId="133E7EEF" w14:textId="05E46B1A" w:rsidR="006C5421" w:rsidRPr="003F00AC" w:rsidRDefault="006C5421" w:rsidP="004E5810">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$40,461,000</w:t>
            </w:r>
          </w:p>
        </w:tc>
      </w:tr>
    </w:tbl>
    <w:p w14:paraId="756A0524" w14:textId="77777777" w:rsidR="00C56015" w:rsidRPr="003F00AC" w:rsidRDefault="00C56015">
      <w:pPr>
        <w:spacing w:after="200" w:line="276" w:lineRule="auto"/>
        <w:jc w:val="left"/>
      </w:pPr>
      <w:r w:rsidRPr="003F00AC">
        <w:br w:type="page"/>
      </w:r>
    </w:p>
    <w:p w14:paraId="5B5E1BFD" w14:textId="52D5F6CD" w:rsidR="00C42DCE" w:rsidRPr="003F00AC" w:rsidRDefault="00C42DCE" w:rsidP="00C42DCE">
      <w:pPr>
        <w:spacing w:after="0" w:line="240" w:lineRule="auto"/>
        <w:jc w:val="center"/>
        <w:textAlignment w:val="baseline"/>
        <w:rPr>
          <w:rFonts w:ascii="Segoe UI" w:hAnsi="Segoe UI" w:cs="Segoe UI"/>
          <w:sz w:val="18"/>
          <w:szCs w:val="18"/>
        </w:rPr>
      </w:pPr>
      <w:r w:rsidRPr="003F00AC">
        <w:lastRenderedPageBreak/>
        <w:t>Aging Network Support Activities</w:t>
      </w:r>
    </w:p>
    <w:p w14:paraId="626435A7" w14:textId="2AC2DC03" w:rsidR="00C42DCE" w:rsidRPr="003F00AC" w:rsidRDefault="00C42DCE" w:rsidP="001E1C67">
      <w:pPr>
        <w:spacing w:after="0" w:line="240" w:lineRule="auto"/>
        <w:jc w:val="center"/>
        <w:textAlignment w:val="baseline"/>
        <w:rPr>
          <w:rFonts w:ascii="Segoe UI" w:hAnsi="Segoe UI" w:cs="Segoe UI"/>
          <w:sz w:val="18"/>
          <w:szCs w:val="18"/>
        </w:rPr>
      </w:pPr>
      <w:r w:rsidRPr="003F00AC">
        <w:t>(Dollars in thousands) </w:t>
      </w:r>
    </w:p>
    <w:tbl>
      <w:tblPr>
        <w:tblW w:w="93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95"/>
        <w:gridCol w:w="1454"/>
        <w:gridCol w:w="1846"/>
        <w:gridCol w:w="1849"/>
      </w:tblGrid>
      <w:tr w:rsidR="00F458FA" w:rsidRPr="003F00AC" w14:paraId="4516993E" w14:textId="77777777" w:rsidTr="00C44D2F">
        <w:trPr>
          <w:trHeight w:val="285"/>
          <w:tblHeader/>
          <w:jc w:val="center"/>
        </w:trPr>
        <w:tc>
          <w:tcPr>
            <w:tcW w:w="41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B29AD" w14:textId="30694FFE" w:rsidR="00F458FA" w:rsidRPr="003F00AC" w:rsidRDefault="00F458FA" w:rsidP="003B2E08">
            <w:pPr>
              <w:spacing w:after="0" w:line="240" w:lineRule="auto"/>
              <w:jc w:val="center"/>
              <w:textAlignment w:val="baseline"/>
              <w:rPr>
                <w:b/>
                <w:bCs/>
              </w:rPr>
            </w:pPr>
            <w:r w:rsidRPr="003F00AC">
              <w:rPr>
                <w:b/>
                <w:bCs/>
                <w:color w:val="000000"/>
                <w:sz w:val="20"/>
                <w:szCs w:val="20"/>
              </w:rPr>
              <w:t>Activity</w:t>
            </w:r>
          </w:p>
        </w:tc>
        <w:tc>
          <w:tcPr>
            <w:tcW w:w="14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2A9BCD" w14:textId="64342E38" w:rsidR="00F458FA" w:rsidRPr="003F00AC" w:rsidRDefault="00F458FA" w:rsidP="003B2E08">
            <w:pPr>
              <w:spacing w:after="0" w:line="240" w:lineRule="auto"/>
              <w:jc w:val="center"/>
              <w:textAlignment w:val="baseline"/>
              <w:rPr>
                <w:b/>
                <w:bCs/>
              </w:rPr>
            </w:pPr>
            <w:r w:rsidRPr="003F00AC">
              <w:rPr>
                <w:b/>
                <w:bCs/>
                <w:color w:val="000000"/>
                <w:sz w:val="20"/>
                <w:szCs w:val="20"/>
              </w:rPr>
              <w:t xml:space="preserve">FY 2023 </w:t>
            </w:r>
            <w:r w:rsidR="00BA7DC9" w:rsidRPr="003F00AC">
              <w:rPr>
                <w:b/>
                <w:bCs/>
                <w:color w:val="000000"/>
                <w:sz w:val="20"/>
                <w:szCs w:val="20"/>
              </w:rPr>
              <w:t>Final</w:t>
            </w:r>
          </w:p>
        </w:tc>
        <w:tc>
          <w:tcPr>
            <w:tcW w:w="1846" w:type="dxa"/>
            <w:tcBorders>
              <w:top w:val="single" w:sz="6" w:space="0" w:color="auto"/>
              <w:left w:val="single" w:sz="6" w:space="0" w:color="auto"/>
              <w:bottom w:val="single" w:sz="6" w:space="0" w:color="auto"/>
              <w:right w:val="single" w:sz="6" w:space="0" w:color="auto"/>
            </w:tcBorders>
            <w:vAlign w:val="center"/>
          </w:tcPr>
          <w:p w14:paraId="2195FC1B" w14:textId="0628E8FD" w:rsidR="00F458FA" w:rsidRPr="003F00AC" w:rsidRDefault="00F458FA" w:rsidP="003B2E08">
            <w:pPr>
              <w:spacing w:after="0" w:line="240" w:lineRule="auto"/>
              <w:jc w:val="center"/>
              <w:textAlignment w:val="baseline"/>
              <w:rPr>
                <w:b/>
                <w:bCs/>
                <w:color w:val="000000"/>
                <w:sz w:val="20"/>
                <w:szCs w:val="20"/>
              </w:rPr>
            </w:pPr>
            <w:r w:rsidRPr="003F00AC">
              <w:rPr>
                <w:b/>
                <w:bCs/>
                <w:color w:val="000000"/>
                <w:sz w:val="20"/>
                <w:szCs w:val="20"/>
              </w:rPr>
              <w:t>FY 2024 CR</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7EC08" w14:textId="532E9193" w:rsidR="00F458FA" w:rsidRPr="003F00AC" w:rsidRDefault="00F458FA" w:rsidP="003B2E08">
            <w:pPr>
              <w:spacing w:after="0" w:line="240" w:lineRule="auto"/>
              <w:jc w:val="center"/>
              <w:textAlignment w:val="baseline"/>
              <w:rPr>
                <w:b/>
                <w:bCs/>
              </w:rPr>
            </w:pPr>
            <w:r w:rsidRPr="003F00AC">
              <w:rPr>
                <w:b/>
                <w:bCs/>
                <w:color w:val="000000"/>
                <w:sz w:val="20"/>
                <w:szCs w:val="20"/>
              </w:rPr>
              <w:t>FY 2025 President’s Budget</w:t>
            </w:r>
          </w:p>
        </w:tc>
      </w:tr>
      <w:tr w:rsidR="00F458FA" w:rsidRPr="003F00AC" w14:paraId="3F7CE85B"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2B0C4E2C"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National Eldercare Locator and Engagement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121FA86E" w14:textId="5A5215DF"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2,038 </w:t>
            </w:r>
          </w:p>
        </w:tc>
        <w:tc>
          <w:tcPr>
            <w:tcW w:w="1846" w:type="dxa"/>
            <w:tcBorders>
              <w:top w:val="single" w:sz="6" w:space="0" w:color="auto"/>
              <w:left w:val="single" w:sz="6" w:space="0" w:color="auto"/>
              <w:bottom w:val="single" w:sz="6" w:space="0" w:color="auto"/>
              <w:right w:val="single" w:sz="6" w:space="0" w:color="auto"/>
            </w:tcBorders>
          </w:tcPr>
          <w:p w14:paraId="266958E8" w14:textId="4BC28705"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2,038</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638D5183" w14:textId="394F295F"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2,038 </w:t>
            </w:r>
          </w:p>
        </w:tc>
      </w:tr>
      <w:tr w:rsidR="00F458FA" w:rsidRPr="003F00AC" w14:paraId="44F17B22"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35EAB5C3"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Pension Counseling and Retirement Information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084BD75B" w14:textId="47C3E6D5"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1,858 </w:t>
            </w:r>
          </w:p>
        </w:tc>
        <w:tc>
          <w:tcPr>
            <w:tcW w:w="1846" w:type="dxa"/>
            <w:tcBorders>
              <w:top w:val="single" w:sz="6" w:space="0" w:color="auto"/>
              <w:left w:val="single" w:sz="6" w:space="0" w:color="auto"/>
              <w:bottom w:val="single" w:sz="6" w:space="0" w:color="auto"/>
              <w:right w:val="single" w:sz="6" w:space="0" w:color="auto"/>
            </w:tcBorders>
          </w:tcPr>
          <w:p w14:paraId="4AD42F0D" w14:textId="407830FA"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1,858</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6091658B" w14:textId="0BEFB2B9"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1,858 </w:t>
            </w:r>
          </w:p>
        </w:tc>
      </w:tr>
      <w:tr w:rsidR="00F458FA" w:rsidRPr="003F00AC" w14:paraId="4796DBCE"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7F0DA7EE"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National Resource Centers on Native Americans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49F05AD5" w14:textId="48976E8F"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655 </w:t>
            </w:r>
          </w:p>
        </w:tc>
        <w:tc>
          <w:tcPr>
            <w:tcW w:w="1846" w:type="dxa"/>
            <w:tcBorders>
              <w:top w:val="single" w:sz="6" w:space="0" w:color="auto"/>
              <w:left w:val="single" w:sz="6" w:space="0" w:color="auto"/>
              <w:bottom w:val="single" w:sz="6" w:space="0" w:color="auto"/>
              <w:right w:val="single" w:sz="6" w:space="0" w:color="auto"/>
            </w:tcBorders>
          </w:tcPr>
          <w:p w14:paraId="0EB2BF8E" w14:textId="695BB21B"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655</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24D98382" w14:textId="5D4A4B79"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655 </w:t>
            </w:r>
          </w:p>
        </w:tc>
      </w:tr>
      <w:tr w:rsidR="00F458FA" w:rsidRPr="003F00AC" w14:paraId="4FCF5C1E"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017B55EA"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Older Adult Equity Collaborative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739BB0F2" w14:textId="3025C732"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1,165 </w:t>
            </w:r>
          </w:p>
        </w:tc>
        <w:tc>
          <w:tcPr>
            <w:tcW w:w="1846" w:type="dxa"/>
            <w:tcBorders>
              <w:top w:val="single" w:sz="6" w:space="0" w:color="auto"/>
              <w:left w:val="single" w:sz="6" w:space="0" w:color="auto"/>
              <w:bottom w:val="single" w:sz="6" w:space="0" w:color="auto"/>
              <w:right w:val="single" w:sz="6" w:space="0" w:color="auto"/>
            </w:tcBorders>
          </w:tcPr>
          <w:p w14:paraId="360C5EA2" w14:textId="5187ABB2"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1,165</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36E023EF" w14:textId="3E5ED0C5"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1,165 </w:t>
            </w:r>
          </w:p>
        </w:tc>
      </w:tr>
      <w:tr w:rsidR="00F458FA" w:rsidRPr="003F00AC" w14:paraId="48B02F2E"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610DD200"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Program Performance and Technical Assistance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6A3E2170" w14:textId="6CD0410F"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2,745 </w:t>
            </w:r>
          </w:p>
        </w:tc>
        <w:tc>
          <w:tcPr>
            <w:tcW w:w="1846" w:type="dxa"/>
            <w:tcBorders>
              <w:top w:val="single" w:sz="6" w:space="0" w:color="auto"/>
              <w:left w:val="single" w:sz="6" w:space="0" w:color="auto"/>
              <w:bottom w:val="single" w:sz="6" w:space="0" w:color="auto"/>
              <w:right w:val="single" w:sz="6" w:space="0" w:color="auto"/>
            </w:tcBorders>
          </w:tcPr>
          <w:p w14:paraId="737D959B" w14:textId="04E3AF34"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2,745</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6C95C4EA" w14:textId="4B2B1CAF"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2F0B07" w:rsidRPr="003F00AC">
              <w:rPr>
                <w:color w:val="000000"/>
                <w:sz w:val="20"/>
                <w:szCs w:val="20"/>
              </w:rPr>
              <w:t>2</w:t>
            </w:r>
            <w:r w:rsidR="00F458FA" w:rsidRPr="003F00AC">
              <w:rPr>
                <w:color w:val="000000"/>
                <w:sz w:val="20"/>
                <w:szCs w:val="20"/>
              </w:rPr>
              <w:t>,</w:t>
            </w:r>
            <w:r w:rsidR="002F0B07" w:rsidRPr="003F00AC">
              <w:rPr>
                <w:color w:val="000000"/>
                <w:sz w:val="20"/>
                <w:szCs w:val="20"/>
              </w:rPr>
              <w:t>745</w:t>
            </w:r>
            <w:r w:rsidR="00F458FA" w:rsidRPr="003F00AC">
              <w:rPr>
                <w:color w:val="000000"/>
                <w:sz w:val="20"/>
                <w:szCs w:val="20"/>
              </w:rPr>
              <w:t> </w:t>
            </w:r>
          </w:p>
        </w:tc>
      </w:tr>
      <w:tr w:rsidR="00F458FA" w:rsidRPr="003F00AC" w14:paraId="1C6A8381"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2A0EE063"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Holocaust Survivors Assistance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17C3064A" w14:textId="51C8DF28"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8,500 </w:t>
            </w:r>
          </w:p>
        </w:tc>
        <w:tc>
          <w:tcPr>
            <w:tcW w:w="1846" w:type="dxa"/>
            <w:tcBorders>
              <w:top w:val="single" w:sz="6" w:space="0" w:color="auto"/>
              <w:left w:val="single" w:sz="6" w:space="0" w:color="auto"/>
              <w:bottom w:val="single" w:sz="6" w:space="0" w:color="auto"/>
              <w:right w:val="single" w:sz="6" w:space="0" w:color="auto"/>
            </w:tcBorders>
          </w:tcPr>
          <w:p w14:paraId="279BF2D0" w14:textId="05A0CD42"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8,500</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2FD513EF" w14:textId="045F0ABD"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8,500 </w:t>
            </w:r>
          </w:p>
        </w:tc>
      </w:tr>
      <w:tr w:rsidR="00F458FA" w:rsidRPr="003F00AC" w14:paraId="49719FBF"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3D43B0DF"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Care Corps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68E54003" w14:textId="29337611"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5,500 </w:t>
            </w:r>
          </w:p>
        </w:tc>
        <w:tc>
          <w:tcPr>
            <w:tcW w:w="1846" w:type="dxa"/>
            <w:tcBorders>
              <w:top w:val="single" w:sz="6" w:space="0" w:color="auto"/>
              <w:left w:val="single" w:sz="6" w:space="0" w:color="auto"/>
              <w:bottom w:val="single" w:sz="6" w:space="0" w:color="auto"/>
              <w:right w:val="single" w:sz="6" w:space="0" w:color="auto"/>
            </w:tcBorders>
          </w:tcPr>
          <w:p w14:paraId="5FCC09D8" w14:textId="00C4915C"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5,500</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3DD5AD99" w14:textId="4DB92A05"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5,500 </w:t>
            </w:r>
          </w:p>
        </w:tc>
      </w:tr>
      <w:tr w:rsidR="00F458FA" w:rsidRPr="003F00AC" w14:paraId="757C288C"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270A4212"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Direct Care Workforce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4F9584A7" w14:textId="152DC67A"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2,000 </w:t>
            </w:r>
          </w:p>
        </w:tc>
        <w:tc>
          <w:tcPr>
            <w:tcW w:w="1846" w:type="dxa"/>
            <w:tcBorders>
              <w:top w:val="single" w:sz="6" w:space="0" w:color="auto"/>
              <w:left w:val="single" w:sz="6" w:space="0" w:color="auto"/>
              <w:bottom w:val="single" w:sz="6" w:space="0" w:color="auto"/>
              <w:right w:val="single" w:sz="6" w:space="0" w:color="auto"/>
            </w:tcBorders>
          </w:tcPr>
          <w:p w14:paraId="2AE82BE5" w14:textId="21D4D2AE"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2,000</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360EEBE3" w14:textId="2F5644D0" w:rsidR="00F458FA" w:rsidRPr="003F00AC" w:rsidRDefault="00F458FA" w:rsidP="00C42DCE">
            <w:pPr>
              <w:spacing w:after="0" w:line="240" w:lineRule="auto"/>
              <w:jc w:val="right"/>
              <w:textAlignment w:val="baseline"/>
              <w:rPr>
                <w:sz w:val="20"/>
                <w:szCs w:val="20"/>
              </w:rPr>
            </w:pPr>
            <w:r w:rsidRPr="003F00AC">
              <w:rPr>
                <w:color w:val="000000"/>
                <w:sz w:val="20"/>
                <w:szCs w:val="20"/>
              </w:rPr>
              <w:t>8,000 </w:t>
            </w:r>
          </w:p>
        </w:tc>
      </w:tr>
      <w:tr w:rsidR="00F458FA" w:rsidRPr="003F00AC" w14:paraId="6A6A1E0E" w14:textId="77777777" w:rsidTr="00240841">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372C6ED5" w14:textId="733BE6D3" w:rsidR="00F458FA" w:rsidRPr="003F00AC" w:rsidRDefault="00F458FA" w:rsidP="00C42DCE">
            <w:pPr>
              <w:spacing w:after="0" w:line="240" w:lineRule="auto"/>
              <w:jc w:val="left"/>
              <w:textAlignment w:val="baseline"/>
              <w:rPr>
                <w:sz w:val="20"/>
                <w:szCs w:val="20"/>
              </w:rPr>
            </w:pPr>
            <w:r w:rsidRPr="003F00AC">
              <w:rPr>
                <w:color w:val="000000"/>
                <w:sz w:val="20"/>
                <w:szCs w:val="20"/>
              </w:rPr>
              <w:t>Interagency Coordination Committee on Healthy Aging &amp; Age-Friendly Communities </w:t>
            </w:r>
          </w:p>
        </w:tc>
        <w:tc>
          <w:tcPr>
            <w:tcW w:w="14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A4B17A" w14:textId="61E9FA89"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1,000 </w:t>
            </w:r>
          </w:p>
        </w:tc>
        <w:tc>
          <w:tcPr>
            <w:tcW w:w="1846" w:type="dxa"/>
            <w:tcBorders>
              <w:top w:val="single" w:sz="6" w:space="0" w:color="auto"/>
              <w:left w:val="single" w:sz="6" w:space="0" w:color="auto"/>
              <w:bottom w:val="single" w:sz="6" w:space="0" w:color="auto"/>
              <w:right w:val="single" w:sz="6" w:space="0" w:color="auto"/>
            </w:tcBorders>
            <w:vAlign w:val="center"/>
          </w:tcPr>
          <w:p w14:paraId="3C80336F" w14:textId="56CCD963"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1,000</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3975D4" w14:textId="3BE6F94A"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1,000 </w:t>
            </w:r>
          </w:p>
        </w:tc>
      </w:tr>
      <w:tr w:rsidR="00F458FA" w:rsidRPr="003F00AC" w14:paraId="05953CA4" w14:textId="77777777" w:rsidTr="00240841">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040FE957" w14:textId="30A1BEB9" w:rsidR="00F458FA" w:rsidRPr="003F00AC" w:rsidRDefault="00F458FA" w:rsidP="00C42DCE">
            <w:pPr>
              <w:spacing w:after="0" w:line="240" w:lineRule="auto"/>
              <w:jc w:val="left"/>
              <w:textAlignment w:val="baseline"/>
              <w:rPr>
                <w:sz w:val="20"/>
                <w:szCs w:val="20"/>
              </w:rPr>
            </w:pPr>
            <w:r w:rsidRPr="003F00AC">
              <w:rPr>
                <w:color w:val="000000"/>
                <w:sz w:val="20"/>
                <w:szCs w:val="20"/>
              </w:rPr>
              <w:t>ACL Innovation Lab (formerly the RD&amp;E Center for the Aging Network)</w:t>
            </w:r>
          </w:p>
        </w:tc>
        <w:tc>
          <w:tcPr>
            <w:tcW w:w="14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75172" w14:textId="715095C3"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5,000 </w:t>
            </w:r>
          </w:p>
        </w:tc>
        <w:tc>
          <w:tcPr>
            <w:tcW w:w="1846" w:type="dxa"/>
            <w:tcBorders>
              <w:top w:val="single" w:sz="6" w:space="0" w:color="auto"/>
              <w:left w:val="single" w:sz="6" w:space="0" w:color="auto"/>
              <w:bottom w:val="single" w:sz="6" w:space="0" w:color="auto"/>
              <w:right w:val="single" w:sz="6" w:space="0" w:color="auto"/>
            </w:tcBorders>
            <w:vAlign w:val="center"/>
          </w:tcPr>
          <w:p w14:paraId="781821E8" w14:textId="45604879" w:rsidR="00F458FA" w:rsidRPr="003F00AC" w:rsidRDefault="00217A08" w:rsidP="00C42DCE">
            <w:pPr>
              <w:spacing w:after="0" w:line="240" w:lineRule="auto"/>
              <w:jc w:val="right"/>
              <w:textAlignment w:val="baseline"/>
              <w:rPr>
                <w:color w:val="000000"/>
                <w:sz w:val="20"/>
                <w:szCs w:val="20"/>
              </w:rPr>
            </w:pPr>
            <w:r w:rsidRPr="003F00AC">
              <w:rPr>
                <w:color w:val="000000"/>
                <w:sz w:val="20"/>
                <w:szCs w:val="20"/>
              </w:rPr>
              <w:t>$</w:t>
            </w:r>
            <w:r w:rsidR="00217850" w:rsidRPr="003F00AC">
              <w:rPr>
                <w:color w:val="000000"/>
                <w:sz w:val="20"/>
                <w:szCs w:val="20"/>
              </w:rPr>
              <w:t>5,000</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7C6E04" w14:textId="7AB34A3C"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5,000 </w:t>
            </w:r>
          </w:p>
        </w:tc>
      </w:tr>
      <w:tr w:rsidR="00F458FA" w:rsidRPr="003F00AC" w14:paraId="35170A02"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494400FF"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Emergency Disaster Preparedness and Response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50E710ED" w14:textId="77777777" w:rsidR="00F458FA" w:rsidRPr="003F00AC" w:rsidRDefault="00F458FA" w:rsidP="00C42DCE">
            <w:pPr>
              <w:spacing w:after="0" w:line="240" w:lineRule="auto"/>
              <w:jc w:val="right"/>
              <w:textAlignment w:val="baseline"/>
              <w:rPr>
                <w:sz w:val="20"/>
                <w:szCs w:val="20"/>
              </w:rPr>
            </w:pPr>
            <w:r w:rsidRPr="003F00AC">
              <w:rPr>
                <w:color w:val="000000"/>
                <w:sz w:val="20"/>
                <w:szCs w:val="20"/>
              </w:rPr>
              <w:t>-- </w:t>
            </w:r>
          </w:p>
        </w:tc>
        <w:tc>
          <w:tcPr>
            <w:tcW w:w="1846" w:type="dxa"/>
            <w:tcBorders>
              <w:top w:val="single" w:sz="6" w:space="0" w:color="auto"/>
              <w:left w:val="single" w:sz="6" w:space="0" w:color="auto"/>
              <w:bottom w:val="single" w:sz="6" w:space="0" w:color="auto"/>
              <w:right w:val="single" w:sz="6" w:space="0" w:color="auto"/>
            </w:tcBorders>
          </w:tcPr>
          <w:p w14:paraId="0EBAFFD4" w14:textId="01E30CA0" w:rsidR="00F458FA" w:rsidRPr="003F00AC" w:rsidRDefault="00217850" w:rsidP="00C42DCE">
            <w:pPr>
              <w:spacing w:after="0" w:line="240" w:lineRule="auto"/>
              <w:jc w:val="right"/>
              <w:textAlignment w:val="baseline"/>
              <w:rPr>
                <w:color w:val="000000"/>
                <w:sz w:val="20"/>
                <w:szCs w:val="20"/>
              </w:rPr>
            </w:pPr>
            <w:r w:rsidRPr="003F00AC">
              <w:rPr>
                <w:color w:val="000000"/>
                <w:sz w:val="20"/>
                <w:szCs w:val="20"/>
              </w:rPr>
              <w:t>--</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4B812937" w14:textId="187A42B3"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3,000 </w:t>
            </w:r>
          </w:p>
        </w:tc>
      </w:tr>
      <w:tr w:rsidR="00F458FA" w:rsidRPr="003F00AC" w14:paraId="79A54515"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4FE7BF33" w14:textId="77777777" w:rsidR="00F458FA" w:rsidRPr="003F00AC" w:rsidRDefault="00F458FA" w:rsidP="00C42DCE">
            <w:pPr>
              <w:spacing w:after="0" w:line="240" w:lineRule="auto"/>
              <w:jc w:val="left"/>
              <w:textAlignment w:val="baseline"/>
              <w:rPr>
                <w:sz w:val="20"/>
                <w:szCs w:val="20"/>
              </w:rPr>
            </w:pPr>
            <w:r w:rsidRPr="003F00AC">
              <w:rPr>
                <w:color w:val="000000"/>
                <w:sz w:val="20"/>
                <w:szCs w:val="20"/>
              </w:rPr>
              <w:t>Older Adult Suicide Prevention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089EE484" w14:textId="77777777" w:rsidR="00F458FA" w:rsidRPr="003F00AC" w:rsidRDefault="00F458FA" w:rsidP="00C42DCE">
            <w:pPr>
              <w:spacing w:after="0" w:line="240" w:lineRule="auto"/>
              <w:jc w:val="right"/>
              <w:textAlignment w:val="baseline"/>
              <w:rPr>
                <w:sz w:val="20"/>
                <w:szCs w:val="20"/>
              </w:rPr>
            </w:pPr>
            <w:r w:rsidRPr="003F00AC">
              <w:rPr>
                <w:color w:val="000000"/>
                <w:sz w:val="20"/>
                <w:szCs w:val="20"/>
              </w:rPr>
              <w:t>-- </w:t>
            </w:r>
          </w:p>
        </w:tc>
        <w:tc>
          <w:tcPr>
            <w:tcW w:w="1846" w:type="dxa"/>
            <w:tcBorders>
              <w:top w:val="single" w:sz="6" w:space="0" w:color="auto"/>
              <w:left w:val="single" w:sz="6" w:space="0" w:color="auto"/>
              <w:bottom w:val="single" w:sz="6" w:space="0" w:color="auto"/>
              <w:right w:val="single" w:sz="6" w:space="0" w:color="auto"/>
            </w:tcBorders>
          </w:tcPr>
          <w:p w14:paraId="24D75FFE" w14:textId="2BA29B93" w:rsidR="00F458FA" w:rsidRPr="003F00AC" w:rsidRDefault="00217850" w:rsidP="00C42DCE">
            <w:pPr>
              <w:spacing w:after="0" w:line="240" w:lineRule="auto"/>
              <w:jc w:val="right"/>
              <w:textAlignment w:val="baseline"/>
              <w:rPr>
                <w:color w:val="000000"/>
                <w:sz w:val="20"/>
                <w:szCs w:val="20"/>
              </w:rPr>
            </w:pPr>
            <w:r w:rsidRPr="003F00AC">
              <w:rPr>
                <w:color w:val="000000"/>
                <w:sz w:val="20"/>
                <w:szCs w:val="20"/>
              </w:rPr>
              <w:t>--</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52B15F63" w14:textId="72333FC9" w:rsidR="00F458FA" w:rsidRPr="003F00AC" w:rsidRDefault="00217A08" w:rsidP="00C42DCE">
            <w:pPr>
              <w:spacing w:after="0" w:line="240" w:lineRule="auto"/>
              <w:jc w:val="right"/>
              <w:textAlignment w:val="baseline"/>
              <w:rPr>
                <w:sz w:val="20"/>
                <w:szCs w:val="20"/>
              </w:rPr>
            </w:pPr>
            <w:r w:rsidRPr="003F00AC">
              <w:rPr>
                <w:color w:val="000000"/>
                <w:sz w:val="20"/>
                <w:szCs w:val="20"/>
              </w:rPr>
              <w:t>$</w:t>
            </w:r>
            <w:r w:rsidR="00F458FA" w:rsidRPr="003F00AC">
              <w:rPr>
                <w:color w:val="000000"/>
                <w:sz w:val="20"/>
                <w:szCs w:val="20"/>
              </w:rPr>
              <w:t>1,000 </w:t>
            </w:r>
          </w:p>
        </w:tc>
      </w:tr>
      <w:tr w:rsidR="00F458FA" w:rsidRPr="003F00AC" w14:paraId="263DC4B2" w14:textId="77777777" w:rsidTr="004E5810">
        <w:trPr>
          <w:trHeight w:val="285"/>
          <w:jc w:val="center"/>
        </w:trPr>
        <w:tc>
          <w:tcPr>
            <w:tcW w:w="4195" w:type="dxa"/>
            <w:tcBorders>
              <w:top w:val="single" w:sz="6" w:space="0" w:color="auto"/>
              <w:left w:val="single" w:sz="6" w:space="0" w:color="auto"/>
              <w:bottom w:val="single" w:sz="6" w:space="0" w:color="auto"/>
              <w:right w:val="single" w:sz="6" w:space="0" w:color="auto"/>
            </w:tcBorders>
            <w:shd w:val="clear" w:color="auto" w:fill="auto"/>
            <w:hideMark/>
          </w:tcPr>
          <w:p w14:paraId="54583AF4" w14:textId="77777777" w:rsidR="00F458FA" w:rsidRPr="003F00AC" w:rsidRDefault="00F458FA" w:rsidP="00C42DCE">
            <w:pPr>
              <w:spacing w:after="0" w:line="240" w:lineRule="auto"/>
              <w:jc w:val="left"/>
              <w:textAlignment w:val="baseline"/>
            </w:pPr>
            <w:r w:rsidRPr="003F00AC">
              <w:rPr>
                <w:b/>
                <w:bCs/>
                <w:color w:val="000000"/>
                <w:sz w:val="20"/>
                <w:szCs w:val="20"/>
              </w:rPr>
              <w:t>Total, Aging Network Support Activities</w:t>
            </w:r>
            <w:r w:rsidRPr="003F00AC">
              <w:rPr>
                <w:color w:val="000000"/>
                <w:sz w:val="20"/>
                <w:szCs w:val="20"/>
              </w:rPr>
              <w:t> </w:t>
            </w:r>
          </w:p>
        </w:tc>
        <w:tc>
          <w:tcPr>
            <w:tcW w:w="1454" w:type="dxa"/>
            <w:tcBorders>
              <w:top w:val="single" w:sz="6" w:space="0" w:color="auto"/>
              <w:left w:val="single" w:sz="6" w:space="0" w:color="auto"/>
              <w:bottom w:val="single" w:sz="6" w:space="0" w:color="auto"/>
              <w:right w:val="single" w:sz="6" w:space="0" w:color="auto"/>
            </w:tcBorders>
            <w:shd w:val="clear" w:color="auto" w:fill="auto"/>
            <w:hideMark/>
          </w:tcPr>
          <w:p w14:paraId="57DA7416" w14:textId="63CD1310" w:rsidR="00F458FA" w:rsidRPr="003F00AC" w:rsidRDefault="00217A08" w:rsidP="00C42DCE">
            <w:pPr>
              <w:spacing w:after="0" w:line="240" w:lineRule="auto"/>
              <w:jc w:val="right"/>
              <w:textAlignment w:val="baseline"/>
            </w:pPr>
            <w:r w:rsidRPr="003F00AC">
              <w:rPr>
                <w:b/>
                <w:bCs/>
                <w:color w:val="000000"/>
                <w:sz w:val="20"/>
                <w:szCs w:val="20"/>
              </w:rPr>
              <w:t>$</w:t>
            </w:r>
            <w:r w:rsidR="00F458FA" w:rsidRPr="003F00AC">
              <w:rPr>
                <w:b/>
                <w:bCs/>
                <w:color w:val="000000"/>
                <w:sz w:val="20"/>
                <w:szCs w:val="20"/>
              </w:rPr>
              <w:t>30,461</w:t>
            </w:r>
            <w:r w:rsidR="00F458FA" w:rsidRPr="003F00AC">
              <w:rPr>
                <w:color w:val="000000"/>
                <w:sz w:val="20"/>
                <w:szCs w:val="20"/>
              </w:rPr>
              <w:t> </w:t>
            </w:r>
          </w:p>
        </w:tc>
        <w:tc>
          <w:tcPr>
            <w:tcW w:w="1846" w:type="dxa"/>
            <w:tcBorders>
              <w:top w:val="single" w:sz="6" w:space="0" w:color="auto"/>
              <w:left w:val="single" w:sz="6" w:space="0" w:color="auto"/>
              <w:bottom w:val="single" w:sz="6" w:space="0" w:color="auto"/>
              <w:right w:val="single" w:sz="6" w:space="0" w:color="auto"/>
            </w:tcBorders>
          </w:tcPr>
          <w:p w14:paraId="18024D8A" w14:textId="18600579" w:rsidR="00F458FA" w:rsidRPr="003F00AC" w:rsidRDefault="00217A08" w:rsidP="00C42DCE">
            <w:pPr>
              <w:spacing w:after="0" w:line="240" w:lineRule="auto"/>
              <w:jc w:val="right"/>
              <w:textAlignment w:val="baseline"/>
              <w:rPr>
                <w:b/>
                <w:bCs/>
                <w:color w:val="000000"/>
                <w:sz w:val="20"/>
                <w:szCs w:val="20"/>
              </w:rPr>
            </w:pPr>
            <w:r w:rsidRPr="003F00AC">
              <w:rPr>
                <w:b/>
                <w:bCs/>
                <w:color w:val="000000"/>
                <w:sz w:val="20"/>
                <w:szCs w:val="20"/>
              </w:rPr>
              <w:t>$</w:t>
            </w:r>
            <w:r w:rsidR="005D55FB" w:rsidRPr="003F00AC">
              <w:rPr>
                <w:b/>
                <w:bCs/>
                <w:color w:val="000000"/>
                <w:sz w:val="20"/>
                <w:szCs w:val="20"/>
              </w:rPr>
              <w:t>30,461</w:t>
            </w:r>
          </w:p>
        </w:tc>
        <w:tc>
          <w:tcPr>
            <w:tcW w:w="1849" w:type="dxa"/>
            <w:tcBorders>
              <w:top w:val="single" w:sz="6" w:space="0" w:color="auto"/>
              <w:left w:val="single" w:sz="6" w:space="0" w:color="auto"/>
              <w:bottom w:val="single" w:sz="6" w:space="0" w:color="auto"/>
              <w:right w:val="single" w:sz="6" w:space="0" w:color="auto"/>
            </w:tcBorders>
            <w:shd w:val="clear" w:color="auto" w:fill="auto"/>
            <w:hideMark/>
          </w:tcPr>
          <w:p w14:paraId="72A45AD6" w14:textId="1D91D4EE" w:rsidR="00F458FA" w:rsidRPr="003F00AC" w:rsidRDefault="00217A08" w:rsidP="00C42DCE">
            <w:pPr>
              <w:spacing w:after="0" w:line="240" w:lineRule="auto"/>
              <w:jc w:val="right"/>
              <w:textAlignment w:val="baseline"/>
            </w:pPr>
            <w:r w:rsidRPr="003F00AC">
              <w:rPr>
                <w:b/>
                <w:bCs/>
                <w:color w:val="000000"/>
                <w:sz w:val="20"/>
                <w:szCs w:val="20"/>
              </w:rPr>
              <w:t>$</w:t>
            </w:r>
            <w:r w:rsidR="00F458FA" w:rsidRPr="003F00AC">
              <w:rPr>
                <w:b/>
                <w:bCs/>
                <w:color w:val="000000"/>
                <w:sz w:val="20"/>
                <w:szCs w:val="20"/>
              </w:rPr>
              <w:t>40,461</w:t>
            </w:r>
            <w:r w:rsidR="00F458FA" w:rsidRPr="003F00AC">
              <w:rPr>
                <w:color w:val="000000"/>
                <w:sz w:val="20"/>
                <w:szCs w:val="20"/>
              </w:rPr>
              <w:t> </w:t>
            </w:r>
          </w:p>
        </w:tc>
      </w:tr>
    </w:tbl>
    <w:p w14:paraId="2AAFAB5F" w14:textId="77777777" w:rsidR="00C42DCE" w:rsidRPr="003F00AC" w:rsidRDefault="00C42DCE" w:rsidP="00C56015">
      <w:pPr>
        <w:textAlignment w:val="baseline"/>
        <w:rPr>
          <w:rFonts w:ascii="Segoe UI" w:hAnsi="Segoe UI" w:cs="Segoe UI"/>
          <w:sz w:val="18"/>
          <w:szCs w:val="18"/>
        </w:rPr>
      </w:pPr>
      <w:r w:rsidRPr="003F00AC">
        <w:t> </w:t>
      </w:r>
    </w:p>
    <w:p w14:paraId="304E12A9" w14:textId="7752B358" w:rsidR="00C42DCE" w:rsidRPr="003F00AC" w:rsidRDefault="00C42DCE" w:rsidP="000B02CA">
      <w:pPr>
        <w:pStyle w:val="Heading3"/>
        <w:rPr>
          <w:rFonts w:ascii="Segoe UI" w:hAnsi="Segoe UI" w:cs="Segoe UI"/>
          <w:sz w:val="18"/>
          <w:szCs w:val="18"/>
        </w:rPr>
      </w:pPr>
      <w:r w:rsidRPr="003F00AC">
        <w:t>Program Accomplishments: </w:t>
      </w:r>
    </w:p>
    <w:p w14:paraId="726D6ADA" w14:textId="77777777" w:rsidR="009D7BCE" w:rsidRPr="003F00AC" w:rsidRDefault="009D7BCE" w:rsidP="00CF62CA">
      <w:pPr>
        <w:spacing w:after="60"/>
      </w:pPr>
      <w:r w:rsidRPr="003F00AC">
        <w:t>The portfolio of programs within ACL’s Aging Network Support Activities (ANSA) is collectively expanding the capacity and effectiveness of systems critical to helping older adults live independently. These programs are also ensuring that older adults and their caregivers have timely access to resources designed to help them thrive in the community. Recent highlights of the impact of the ANSA program include:</w:t>
      </w:r>
    </w:p>
    <w:p w14:paraId="3F6A4863" w14:textId="3CB61BA5" w:rsidR="00670C13" w:rsidRPr="003F00AC" w:rsidRDefault="00670C13" w:rsidP="00CF62CA">
      <w:pPr>
        <w:pStyle w:val="ListParagraph"/>
        <w:numPr>
          <w:ilvl w:val="0"/>
          <w:numId w:val="55"/>
        </w:numPr>
        <w:spacing w:after="60"/>
        <w:contextualSpacing w:val="0"/>
        <w:rPr>
          <w:rFonts w:eastAsia="Calibri"/>
        </w:rPr>
      </w:pPr>
      <w:r w:rsidRPr="003F00AC">
        <w:rPr>
          <w:rFonts w:eastAsia="Calibri"/>
          <w:u w:val="single"/>
        </w:rPr>
        <w:t>Connecting older adults to resources in their community</w:t>
      </w:r>
      <w:r w:rsidRPr="003F00AC">
        <w:rPr>
          <w:rFonts w:eastAsia="Calibri"/>
          <w:i/>
          <w:iCs/>
        </w:rPr>
        <w:t xml:space="preserve">: </w:t>
      </w:r>
      <w:r w:rsidRPr="003F00AC">
        <w:rPr>
          <w:rFonts w:eastAsia="Calibri"/>
        </w:rPr>
        <w:t xml:space="preserve">In 2022, the Eldercare Locator expanded the call center hours to add an additional hour in the morning and in the evening to accommodate more callers seeking assistance. The Eldercare Locator received almost 409,000 calls in 2022. </w:t>
      </w:r>
    </w:p>
    <w:p w14:paraId="6AA91E09" w14:textId="16B1D5F8" w:rsidR="00670C13" w:rsidRPr="003F00AC" w:rsidRDefault="00670C13" w:rsidP="00D24FC3">
      <w:pPr>
        <w:pStyle w:val="ListParagraph"/>
        <w:numPr>
          <w:ilvl w:val="0"/>
          <w:numId w:val="55"/>
        </w:numPr>
        <w:spacing w:after="0"/>
        <w:rPr>
          <w:rFonts w:eastAsia="Calibri"/>
        </w:rPr>
      </w:pPr>
      <w:r w:rsidRPr="003F00AC">
        <w:rPr>
          <w:rFonts w:eastAsia="Calibri"/>
          <w:u w:val="single"/>
        </w:rPr>
        <w:t>Supporting retirement security</w:t>
      </w:r>
      <w:r w:rsidRPr="003F00AC">
        <w:rPr>
          <w:rFonts w:eastAsia="Calibri"/>
          <w:i/>
          <w:iCs/>
        </w:rPr>
        <w:t xml:space="preserve">: </w:t>
      </w:r>
      <w:r w:rsidRPr="003F00AC">
        <w:rPr>
          <w:rFonts w:eastAsia="Calibri"/>
        </w:rPr>
        <w:t>In 2021, pension counseling projects helped 1,898 people and recovered approximately $10.6 million in retirement income that otherwise would have been lost. Since the program’s inception:</w:t>
      </w:r>
    </w:p>
    <w:p w14:paraId="74F22E63" w14:textId="0E96FFD9" w:rsidR="00670C13" w:rsidRPr="003F00AC" w:rsidRDefault="00670C13" w:rsidP="00D24FC3">
      <w:pPr>
        <w:pStyle w:val="ListParagraph"/>
        <w:numPr>
          <w:ilvl w:val="1"/>
          <w:numId w:val="55"/>
        </w:numPr>
        <w:spacing w:after="0"/>
        <w:contextualSpacing w:val="0"/>
        <w:rPr>
          <w:rFonts w:eastAsia="Calibri"/>
        </w:rPr>
      </w:pPr>
      <w:r w:rsidRPr="003F00AC">
        <w:rPr>
          <w:rFonts w:eastAsia="Calibri"/>
        </w:rPr>
        <w:t>Pension counseling projects have successfully recovered approximately $288.4</w:t>
      </w:r>
      <w:r w:rsidR="002A05B1" w:rsidRPr="003F00AC">
        <w:rPr>
          <w:rFonts w:eastAsia="Calibri"/>
        </w:rPr>
        <w:t> </w:t>
      </w:r>
      <w:r w:rsidRPr="003F00AC">
        <w:rPr>
          <w:rFonts w:eastAsia="Calibri"/>
        </w:rPr>
        <w:t>million in client benefits, representing a return of more than nine dollars for every federal dollar invested in the program. For many older adults, the recovered funds are the difference between needing government support and having sustainable income.</w:t>
      </w:r>
    </w:p>
    <w:p w14:paraId="09EA741E" w14:textId="77777777" w:rsidR="00670C13" w:rsidRPr="003F00AC" w:rsidRDefault="00670C13" w:rsidP="00D24FC3">
      <w:pPr>
        <w:pStyle w:val="ListParagraph"/>
        <w:numPr>
          <w:ilvl w:val="1"/>
          <w:numId w:val="55"/>
        </w:numPr>
        <w:spacing w:after="0"/>
        <w:contextualSpacing w:val="0"/>
        <w:rPr>
          <w:rFonts w:eastAsia="Calibri"/>
        </w:rPr>
      </w:pPr>
      <w:r w:rsidRPr="003F00AC">
        <w:rPr>
          <w:rFonts w:eastAsia="Calibri"/>
        </w:rPr>
        <w:t xml:space="preserve">Projects have cumulatively directly served over 68,000 individuals, providing hands-on assistance in pursuing claims through administrative appeals processes, helping older adults to locate pension plans “lost” </w:t>
      </w:r>
      <w:proofErr w:type="gramStart"/>
      <w:r w:rsidRPr="003F00AC">
        <w:rPr>
          <w:rFonts w:eastAsia="Calibri"/>
        </w:rPr>
        <w:t>as a result of</w:t>
      </w:r>
      <w:proofErr w:type="gramEnd"/>
      <w:r w:rsidRPr="003F00AC">
        <w:rPr>
          <w:rFonts w:eastAsia="Calibri"/>
        </w:rPr>
        <w:t xml:space="preserve"> mergers and </w:t>
      </w:r>
      <w:r w:rsidRPr="003F00AC">
        <w:rPr>
          <w:rFonts w:eastAsia="Calibri"/>
        </w:rPr>
        <w:lastRenderedPageBreak/>
        <w:t>acquisition, answering queries about complex plan provisions, and making targeted referrals to other professionals for assistance.</w:t>
      </w:r>
    </w:p>
    <w:p w14:paraId="027568F6" w14:textId="77777777" w:rsidR="00670C13" w:rsidRPr="003F00AC" w:rsidRDefault="00670C13" w:rsidP="00CF62CA">
      <w:pPr>
        <w:pStyle w:val="ListParagraph"/>
        <w:numPr>
          <w:ilvl w:val="1"/>
          <w:numId w:val="55"/>
        </w:numPr>
        <w:spacing w:after="60"/>
        <w:contextualSpacing w:val="0"/>
      </w:pPr>
      <w:r w:rsidRPr="003F00AC">
        <w:t xml:space="preserve">ACL’s National Resource Center on Women and Retirement has conducted approximately 200 workshops per year on strategies to access financial and retirement planning information, since its founding. It has also developed and published over 175 fact sheets tailored to the specific needs of hard-to-reach women. </w:t>
      </w:r>
    </w:p>
    <w:p w14:paraId="6D485279" w14:textId="77777777" w:rsidR="00670C13" w:rsidRPr="003F00AC" w:rsidRDefault="00670C13" w:rsidP="00D24FC3">
      <w:pPr>
        <w:pStyle w:val="ListParagraph"/>
        <w:numPr>
          <w:ilvl w:val="0"/>
          <w:numId w:val="54"/>
        </w:numPr>
        <w:spacing w:after="0"/>
        <w:rPr>
          <w:rFonts w:eastAsia="Calibri"/>
        </w:rPr>
      </w:pPr>
      <w:r w:rsidRPr="003F00AC">
        <w:rPr>
          <w:rFonts w:eastAsia="Calibri"/>
          <w:u w:val="single"/>
        </w:rPr>
        <w:t>Advancing health equity</w:t>
      </w:r>
      <w:r w:rsidRPr="003F00AC">
        <w:rPr>
          <w:rFonts w:eastAsia="Calibri"/>
          <w:i/>
          <w:iCs/>
        </w:rPr>
        <w:t>:</w:t>
      </w:r>
      <w:r w:rsidRPr="003F00AC">
        <w:rPr>
          <w:rFonts w:eastAsia="Calibri"/>
        </w:rPr>
        <w:t xml:space="preserve"> The Older Adults’ Equity Collaborative has addressed health disparities among </w:t>
      </w:r>
      <w:r w:rsidR="009D7BCE" w:rsidRPr="003F00AC">
        <w:rPr>
          <w:rFonts w:eastAsia="Calibri"/>
        </w:rPr>
        <w:t>underserved older adults in</w:t>
      </w:r>
      <w:r w:rsidRPr="003F00AC">
        <w:rPr>
          <w:rFonts w:eastAsia="Calibri"/>
        </w:rPr>
        <w:t xml:space="preserve"> a variety of ways, including:</w:t>
      </w:r>
    </w:p>
    <w:p w14:paraId="0A90D324" w14:textId="77777777" w:rsidR="00670C13" w:rsidRPr="003F00AC" w:rsidRDefault="00670C13" w:rsidP="00D24FC3">
      <w:pPr>
        <w:pStyle w:val="ListParagraph"/>
        <w:numPr>
          <w:ilvl w:val="1"/>
          <w:numId w:val="55"/>
        </w:numPr>
        <w:spacing w:after="0"/>
        <w:contextualSpacing w:val="0"/>
        <w:rPr>
          <w:rFonts w:eastAsia="Calibri"/>
        </w:rPr>
      </w:pPr>
      <w:r w:rsidRPr="003F00AC">
        <w:rPr>
          <w:rFonts w:eastAsia="Calibri"/>
        </w:rPr>
        <w:t xml:space="preserve">Bilingual webinars, bi-monthly technical assistance chats, blog posts and learning collaboratives for English and Spanish speaking older adults and caregivers. </w:t>
      </w:r>
    </w:p>
    <w:p w14:paraId="7100B4C3" w14:textId="77777777" w:rsidR="00670C13" w:rsidRPr="003F00AC" w:rsidRDefault="00670C13" w:rsidP="00D24FC3">
      <w:pPr>
        <w:pStyle w:val="ListParagraph"/>
        <w:numPr>
          <w:ilvl w:val="1"/>
          <w:numId w:val="55"/>
        </w:numPr>
        <w:spacing w:after="0"/>
        <w:contextualSpacing w:val="0"/>
        <w:rPr>
          <w:rFonts w:eastAsia="Calibri"/>
        </w:rPr>
      </w:pPr>
      <w:r w:rsidRPr="003F00AC">
        <w:rPr>
          <w:rFonts w:eastAsia="Calibri"/>
        </w:rPr>
        <w:t xml:space="preserve">A multi-language call center program aimed to serve the Asian American/Pacific Islander older adults with low English proficiency on topics such as Medicare, Social Security, and general information and assistance. </w:t>
      </w:r>
    </w:p>
    <w:p w14:paraId="43238EE1" w14:textId="77777777" w:rsidR="00670C13" w:rsidRPr="003F00AC" w:rsidRDefault="00670C13" w:rsidP="00D24FC3">
      <w:pPr>
        <w:pStyle w:val="ListParagraph"/>
        <w:numPr>
          <w:ilvl w:val="1"/>
          <w:numId w:val="55"/>
        </w:numPr>
        <w:spacing w:after="0"/>
        <w:contextualSpacing w:val="0"/>
        <w:rPr>
          <w:rFonts w:eastAsia="Calibri"/>
        </w:rPr>
      </w:pPr>
      <w:r w:rsidRPr="003F00AC">
        <w:rPr>
          <w:rFonts w:eastAsia="Calibri"/>
        </w:rPr>
        <w:t xml:space="preserve">Various certificate training courses and tool kits for the aging network in working with diverse older adults in the LGBTQ+ community. </w:t>
      </w:r>
    </w:p>
    <w:p w14:paraId="462D3943" w14:textId="77777777" w:rsidR="00670C13" w:rsidRPr="003F00AC" w:rsidRDefault="00670C13" w:rsidP="00CF62CA">
      <w:pPr>
        <w:pStyle w:val="ListParagraph"/>
        <w:numPr>
          <w:ilvl w:val="1"/>
          <w:numId w:val="55"/>
        </w:numPr>
        <w:spacing w:after="60"/>
        <w:contextualSpacing w:val="0"/>
        <w:rPr>
          <w:rFonts w:eastAsia="Calibri"/>
        </w:rPr>
      </w:pPr>
      <w:r w:rsidRPr="003F00AC">
        <w:rPr>
          <w:rFonts w:eastAsia="Calibri"/>
        </w:rPr>
        <w:t>A culturally appropriate manual/toolkit for American Indian and Alaskan Native on disabilities and working with tribes.</w:t>
      </w:r>
    </w:p>
    <w:p w14:paraId="388F5F53" w14:textId="77777777" w:rsidR="00670C13" w:rsidRPr="003F00AC" w:rsidRDefault="00670C13" w:rsidP="0012326B">
      <w:pPr>
        <w:pStyle w:val="ListParagraph"/>
        <w:numPr>
          <w:ilvl w:val="0"/>
          <w:numId w:val="52"/>
        </w:numPr>
        <w:spacing w:after="180"/>
        <w:contextualSpacing w:val="0"/>
        <w:rPr>
          <w:rFonts w:eastAsia="Calibri"/>
        </w:rPr>
      </w:pPr>
      <w:r w:rsidRPr="003F00AC">
        <w:rPr>
          <w:rFonts w:eastAsia="Calibri"/>
          <w:u w:val="single"/>
        </w:rPr>
        <w:t>Supporting Holocaust survivors</w:t>
      </w:r>
      <w:r w:rsidRPr="003F00AC">
        <w:rPr>
          <w:rFonts w:eastAsia="Calibri"/>
          <w:i/>
          <w:iCs/>
        </w:rPr>
        <w:t xml:space="preserve">: </w:t>
      </w:r>
      <w:r w:rsidRPr="003F00AC">
        <w:rPr>
          <w:rFonts w:eastAsia="Calibri"/>
        </w:rPr>
        <w:t xml:space="preserve">Since its inception in 2015, the Holocaust Survivor Assistance program has been working to advance the principles of person-centered, trauma-informed care (PCTI) for survivors and their family caregivers. In 2020, the program began expanding its reach to serve other older adults with histories of trauma and their family caregivers. To date, the program has touched the lives of </w:t>
      </w:r>
      <w:r w:rsidR="006C4A93" w:rsidRPr="003F00AC">
        <w:rPr>
          <w:rFonts w:eastAsia="Calibri"/>
        </w:rPr>
        <w:t>neatly</w:t>
      </w:r>
      <w:r w:rsidRPr="003F00AC">
        <w:rPr>
          <w:rFonts w:eastAsia="Calibri"/>
        </w:rPr>
        <w:t xml:space="preserve"> 4</w:t>
      </w:r>
      <w:r w:rsidR="006C4A93" w:rsidRPr="003F00AC">
        <w:rPr>
          <w:rFonts w:eastAsia="Calibri"/>
        </w:rPr>
        <w:t>4</w:t>
      </w:r>
      <w:r w:rsidRPr="003F00AC">
        <w:rPr>
          <w:rFonts w:eastAsia="Calibri"/>
        </w:rPr>
        <w:t>,000 Holocaust survivors with PCTI services and supports; trained nearly 20,000 professionals and volunteers in the principles and practice of PCTI; provided tailored supports to more than 7,</w:t>
      </w:r>
      <w:r w:rsidR="006C4A93" w:rsidRPr="003F00AC">
        <w:rPr>
          <w:rFonts w:eastAsia="Calibri"/>
        </w:rPr>
        <w:t>0</w:t>
      </w:r>
      <w:r w:rsidRPr="003F00AC">
        <w:rPr>
          <w:rFonts w:eastAsia="Calibri"/>
        </w:rPr>
        <w:t xml:space="preserve">00 family caregivers; and provided PCTI services to more than 8,000 older adults with </w:t>
      </w:r>
      <w:r w:rsidR="006C4A93" w:rsidRPr="003F00AC">
        <w:rPr>
          <w:rFonts w:eastAsia="Calibri"/>
        </w:rPr>
        <w:t xml:space="preserve">a history </w:t>
      </w:r>
      <w:r w:rsidRPr="003F00AC">
        <w:rPr>
          <w:rFonts w:eastAsia="Calibri"/>
        </w:rPr>
        <w:t xml:space="preserve">of trauma. </w:t>
      </w:r>
    </w:p>
    <w:p w14:paraId="15509159" w14:textId="224E7FF3" w:rsidR="00670C13" w:rsidRPr="003F00AC" w:rsidRDefault="00670C13" w:rsidP="00BC76CC">
      <w:pPr>
        <w:pStyle w:val="ListParagraph"/>
        <w:spacing w:after="60"/>
        <w:contextualSpacing w:val="0"/>
        <w:rPr>
          <w:rFonts w:eastAsia="Calibri"/>
        </w:rPr>
      </w:pPr>
      <w:r w:rsidRPr="003F00AC">
        <w:rPr>
          <w:rFonts w:eastAsia="Calibri"/>
        </w:rPr>
        <w:t xml:space="preserve">In 2022, the center used its extensive knowledge and insight about the impact of trauma on people across a range of circumstances to develop a white paper at the request of two Congressionally mandated family caregiving councils operated by ACL. That paper, which described the imperative to embed trauma-informed support into all caregiver supportive services, helped inform the recommendations in the National Strategy to Support Family Caregivers. </w:t>
      </w:r>
    </w:p>
    <w:p w14:paraId="4EE4B59C" w14:textId="13BF0E72" w:rsidR="00670C13" w:rsidRPr="003F00AC" w:rsidRDefault="00670C13" w:rsidP="00BC76CC">
      <w:pPr>
        <w:pStyle w:val="ListParagraph"/>
        <w:numPr>
          <w:ilvl w:val="0"/>
          <w:numId w:val="53"/>
        </w:numPr>
        <w:spacing w:after="60"/>
        <w:contextualSpacing w:val="0"/>
        <w:rPr>
          <w:rFonts w:eastAsia="Calibri"/>
        </w:rPr>
      </w:pPr>
      <w:r w:rsidRPr="003F00AC">
        <w:rPr>
          <w:rFonts w:eastAsia="Calibri"/>
          <w:u w:val="single"/>
        </w:rPr>
        <w:t>Preventing social isolation and loneliness</w:t>
      </w:r>
      <w:r w:rsidRPr="003F00AC">
        <w:rPr>
          <w:rFonts w:eastAsia="Calibri"/>
          <w:i/>
          <w:iCs/>
        </w:rPr>
        <w:t xml:space="preserve">: </w:t>
      </w:r>
      <w:r w:rsidRPr="003F00AC">
        <w:rPr>
          <w:rFonts w:eastAsia="Calibri"/>
        </w:rPr>
        <w:t xml:space="preserve">In 2022, the National Resource Center on Engaging Older Adults held a series of </w:t>
      </w:r>
      <w:r w:rsidR="021832C6" w:rsidRPr="003F00AC">
        <w:rPr>
          <w:rFonts w:eastAsia="Calibri"/>
        </w:rPr>
        <w:t xml:space="preserve">nine </w:t>
      </w:r>
      <w:r w:rsidRPr="003F00AC">
        <w:rPr>
          <w:rFonts w:eastAsia="Calibri"/>
        </w:rPr>
        <w:t>webinars</w:t>
      </w:r>
      <w:r w:rsidR="51317A0F" w:rsidRPr="003F00AC">
        <w:rPr>
          <w:rFonts w:eastAsia="Calibri"/>
        </w:rPr>
        <w:t xml:space="preserve"> for 1,946 attendees</w:t>
      </w:r>
      <w:r w:rsidRPr="003F00AC">
        <w:rPr>
          <w:rFonts w:eastAsia="Calibri"/>
        </w:rPr>
        <w:t xml:space="preserve"> to provide the aging network with information on innovative strategies to engage older adults and people with disabilities.  In August 2022, the center </w:t>
      </w:r>
      <w:r w:rsidR="6D572202" w:rsidRPr="003F00AC">
        <w:rPr>
          <w:rFonts w:eastAsia="Calibri"/>
        </w:rPr>
        <w:t>co-</w:t>
      </w:r>
      <w:r w:rsidRPr="003F00AC">
        <w:rPr>
          <w:rFonts w:eastAsia="Calibri"/>
        </w:rPr>
        <w:t xml:space="preserve">hosted </w:t>
      </w:r>
      <w:r w:rsidR="6C63DD53" w:rsidRPr="003F00AC">
        <w:rPr>
          <w:rFonts w:eastAsia="Calibri"/>
        </w:rPr>
        <w:t xml:space="preserve">with Commit to Connect </w:t>
      </w:r>
      <w:r w:rsidRPr="003F00AC">
        <w:rPr>
          <w:rFonts w:eastAsia="Calibri"/>
        </w:rPr>
        <w:t xml:space="preserve">a two-day </w:t>
      </w:r>
      <w:r w:rsidRPr="003F00AC">
        <w:rPr>
          <w:rFonts w:eastAsia="Calibri"/>
        </w:rPr>
        <w:lastRenderedPageBreak/>
        <w:t xml:space="preserve">virtual summit that brought together </w:t>
      </w:r>
      <w:r w:rsidR="45B4E4F9" w:rsidRPr="003F00AC">
        <w:rPr>
          <w:rFonts w:eastAsia="Calibri"/>
        </w:rPr>
        <w:t xml:space="preserve">1,400 </w:t>
      </w:r>
      <w:r w:rsidRPr="003F00AC">
        <w:rPr>
          <w:rFonts w:eastAsia="Calibri"/>
        </w:rPr>
        <w:t>researchers and national, state, and local leaders for discussions regarding the current state of social isolation research</w:t>
      </w:r>
      <w:r w:rsidR="521CE80A" w:rsidRPr="003F00AC">
        <w:rPr>
          <w:rFonts w:eastAsia="Calibri"/>
        </w:rPr>
        <w:t>.</w:t>
      </w:r>
      <w:r w:rsidRPr="003F00AC">
        <w:rPr>
          <w:rFonts w:eastAsia="Calibri"/>
        </w:rPr>
        <w:t xml:space="preserve"> </w:t>
      </w:r>
    </w:p>
    <w:p w14:paraId="3717F6F1" w14:textId="36276891" w:rsidR="00C42DCE" w:rsidRPr="003F00AC" w:rsidRDefault="00670C13" w:rsidP="00D24FC3">
      <w:pPr>
        <w:pStyle w:val="ListParagraph"/>
        <w:numPr>
          <w:ilvl w:val="0"/>
          <w:numId w:val="53"/>
        </w:numPr>
        <w:spacing w:after="0"/>
        <w:rPr>
          <w:rFonts w:eastAsia="Calibri"/>
        </w:rPr>
      </w:pPr>
      <w:r w:rsidRPr="003F00AC">
        <w:rPr>
          <w:rFonts w:eastAsia="Calibri"/>
          <w:u w:val="single"/>
        </w:rPr>
        <w:t>Supporting volunteer programs</w:t>
      </w:r>
      <w:r w:rsidRPr="003F00AC">
        <w:rPr>
          <w:rFonts w:eastAsia="Calibri"/>
        </w:rPr>
        <w:t xml:space="preserve">: Since 2020, the Care Corps program has awarded 79 grants to organizations serving a mix of urban, suburban, rural, and tribal communities across the country to support volunteer programs that provide a wide range of non-medical services to people living in the community. These include respite care, transportation, meal preparation, minor home cleaning and modifications, education, caring calls/visits, and training. During the first </w:t>
      </w:r>
      <w:r w:rsidR="00DD3509" w:rsidRPr="003F00AC">
        <w:rPr>
          <w:rFonts w:eastAsia="Calibri"/>
        </w:rPr>
        <w:t>two</w:t>
      </w:r>
      <w:r w:rsidRPr="003F00AC">
        <w:rPr>
          <w:rFonts w:eastAsia="Calibri"/>
        </w:rPr>
        <w:t xml:space="preserve"> years of the project, more than 24,000 older adults, people with disabilities, and caregivers </w:t>
      </w:r>
      <w:r w:rsidR="009E6DE0" w:rsidRPr="003F00AC">
        <w:rPr>
          <w:rFonts w:eastAsia="Calibri"/>
        </w:rPr>
        <w:t>were</w:t>
      </w:r>
      <w:r w:rsidRPr="003F00AC">
        <w:rPr>
          <w:rFonts w:eastAsia="Calibri"/>
        </w:rPr>
        <w:t xml:space="preserve"> served.</w:t>
      </w:r>
    </w:p>
    <w:p w14:paraId="7E546815" w14:textId="77777777" w:rsidR="008F0940" w:rsidRPr="003F00AC" w:rsidRDefault="008F0940" w:rsidP="000B02CA">
      <w:pPr>
        <w:pStyle w:val="ListParagraph"/>
        <w:spacing w:after="0"/>
        <w:rPr>
          <w:rFonts w:eastAsia="Calibri"/>
        </w:rPr>
      </w:pPr>
    </w:p>
    <w:p w14:paraId="1297424C" w14:textId="7CC4C84B" w:rsidR="00C42DCE" w:rsidRPr="003F00AC" w:rsidRDefault="00C42DCE" w:rsidP="000B02CA">
      <w:pPr>
        <w:pStyle w:val="Heading3"/>
      </w:pPr>
      <w:r w:rsidRPr="003F00AC">
        <w:t>Grant Awards Table:</w:t>
      </w:r>
      <w:r w:rsidRPr="003F00AC">
        <w:rPr>
          <w:bCs/>
          <w:iCs/>
        </w:rPr>
        <w:t> </w:t>
      </w:r>
    </w:p>
    <w:p w14:paraId="095B234C" w14:textId="592275DF" w:rsidR="00C42DCE" w:rsidRPr="003F00AC" w:rsidRDefault="00C42DCE" w:rsidP="00504EEA">
      <w:pPr>
        <w:spacing w:after="180"/>
        <w:jc w:val="center"/>
        <w:textAlignment w:val="baseline"/>
        <w:rPr>
          <w:rFonts w:ascii="Segoe UI" w:hAnsi="Segoe UI" w:cs="Segoe UI"/>
          <w:sz w:val="18"/>
          <w:szCs w:val="18"/>
        </w:rPr>
      </w:pPr>
      <w:r w:rsidRPr="003F00AC">
        <w:t>Aging Network Support Grant Awards</w:t>
      </w:r>
    </w:p>
    <w:tbl>
      <w:tblPr>
        <w:tblW w:w="683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1702"/>
        <w:gridCol w:w="1710"/>
        <w:gridCol w:w="1710"/>
      </w:tblGrid>
      <w:tr w:rsidR="00DA18B9" w:rsidRPr="003F00AC" w14:paraId="09BBD40B" w14:textId="77777777" w:rsidTr="000B02CA">
        <w:trPr>
          <w:trHeight w:val="780"/>
          <w:tblHeader/>
          <w:jc w:val="center"/>
        </w:trPr>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65C8EB" w14:textId="545D23B4" w:rsidR="00DA18B9" w:rsidRPr="003F00AC" w:rsidRDefault="00DA18B9" w:rsidP="00DA18B9">
            <w:pPr>
              <w:spacing w:after="0" w:line="240" w:lineRule="auto"/>
              <w:jc w:val="center"/>
              <w:textAlignment w:val="baseline"/>
              <w:rPr>
                <w:b/>
                <w:bCs/>
                <w:sz w:val="20"/>
                <w:szCs w:val="20"/>
              </w:rPr>
            </w:pPr>
            <w:r w:rsidRPr="003F00AC">
              <w:rPr>
                <w:b/>
                <w:bCs/>
                <w:sz w:val="20"/>
                <w:szCs w:val="20"/>
              </w:rPr>
              <w:t>Category</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D99C96" w14:textId="026706EB" w:rsidR="00DA18B9" w:rsidRPr="003F00AC" w:rsidRDefault="00DA18B9" w:rsidP="00DA18B9">
            <w:pPr>
              <w:spacing w:after="0" w:line="240" w:lineRule="auto"/>
              <w:jc w:val="center"/>
              <w:textAlignment w:val="baseline"/>
              <w:rPr>
                <w:b/>
                <w:bCs/>
                <w:sz w:val="20"/>
                <w:szCs w:val="20"/>
              </w:rPr>
            </w:pPr>
            <w:r w:rsidRPr="003F00AC">
              <w:rPr>
                <w:b/>
                <w:bCs/>
                <w:sz w:val="20"/>
                <w:szCs w:val="20"/>
              </w:rPr>
              <w:t>FY 2023 Final</w:t>
            </w:r>
          </w:p>
        </w:tc>
        <w:tc>
          <w:tcPr>
            <w:tcW w:w="1710" w:type="dxa"/>
            <w:tcBorders>
              <w:top w:val="single" w:sz="6" w:space="0" w:color="auto"/>
              <w:left w:val="single" w:sz="6" w:space="0" w:color="auto"/>
              <w:bottom w:val="single" w:sz="6" w:space="0" w:color="auto"/>
              <w:right w:val="single" w:sz="6" w:space="0" w:color="auto"/>
            </w:tcBorders>
            <w:vAlign w:val="center"/>
          </w:tcPr>
          <w:p w14:paraId="27AC0AD8" w14:textId="7E877714" w:rsidR="00DA18B9" w:rsidRPr="003F00AC" w:rsidRDefault="00DA18B9" w:rsidP="00DA18B9">
            <w:pPr>
              <w:spacing w:after="0" w:line="240" w:lineRule="auto"/>
              <w:jc w:val="center"/>
              <w:textAlignment w:val="baseline"/>
              <w:rPr>
                <w:b/>
                <w:bCs/>
                <w:sz w:val="20"/>
                <w:szCs w:val="20"/>
              </w:rPr>
            </w:pPr>
            <w:r w:rsidRPr="003F00AC">
              <w:rPr>
                <w:b/>
                <w:bCs/>
                <w:sz w:val="20"/>
                <w:szCs w:val="20"/>
              </w:rPr>
              <w:t>FY 2024 CR</w:t>
            </w:r>
          </w:p>
        </w:tc>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90FB2" w14:textId="1FB1D725" w:rsidR="00DA18B9" w:rsidRPr="003F00AC" w:rsidRDefault="00DA18B9" w:rsidP="00DA18B9">
            <w:pPr>
              <w:spacing w:after="0" w:line="240" w:lineRule="auto"/>
              <w:jc w:val="center"/>
              <w:textAlignment w:val="baseline"/>
              <w:rPr>
                <w:b/>
                <w:bCs/>
                <w:sz w:val="20"/>
                <w:szCs w:val="20"/>
              </w:rPr>
            </w:pPr>
            <w:r w:rsidRPr="003F00AC">
              <w:rPr>
                <w:b/>
                <w:bCs/>
                <w:sz w:val="20"/>
                <w:szCs w:val="20"/>
              </w:rPr>
              <w:t>FY 2025 President’s Budget</w:t>
            </w:r>
          </w:p>
        </w:tc>
      </w:tr>
      <w:tr w:rsidR="00DA18B9" w:rsidRPr="003F00AC" w14:paraId="4AA94384" w14:textId="77777777" w:rsidTr="00DA18B9">
        <w:trPr>
          <w:trHeight w:val="300"/>
          <w:jc w:val="center"/>
        </w:trPr>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C25C34" w14:textId="77777777" w:rsidR="00DA18B9" w:rsidRPr="003F00AC" w:rsidRDefault="00DA18B9" w:rsidP="00DA18B9">
            <w:pPr>
              <w:spacing w:after="0" w:line="240" w:lineRule="auto"/>
              <w:textAlignment w:val="baseline"/>
              <w:rPr>
                <w:sz w:val="20"/>
                <w:szCs w:val="20"/>
              </w:rPr>
            </w:pPr>
            <w:r w:rsidRPr="003F00AC">
              <w:rPr>
                <w:sz w:val="20"/>
                <w:szCs w:val="20"/>
              </w:rPr>
              <w:t>Number of Awards </w:t>
            </w:r>
          </w:p>
        </w:tc>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0C57DED5" w14:textId="0F4B0FAC" w:rsidR="00DA18B9" w:rsidRPr="003F00AC" w:rsidRDefault="00DA18B9" w:rsidP="00DA18B9">
            <w:pPr>
              <w:spacing w:after="0" w:line="240" w:lineRule="auto"/>
              <w:jc w:val="center"/>
              <w:textAlignment w:val="baseline"/>
              <w:rPr>
                <w:sz w:val="20"/>
                <w:szCs w:val="20"/>
              </w:rPr>
            </w:pPr>
            <w:r w:rsidRPr="003F00AC">
              <w:rPr>
                <w:sz w:val="20"/>
                <w:szCs w:val="20"/>
              </w:rPr>
              <w:t>3</w:t>
            </w:r>
            <w:r w:rsidR="00B060EC" w:rsidRPr="003F00AC">
              <w:rPr>
                <w:sz w:val="20"/>
                <w:szCs w:val="20"/>
              </w:rPr>
              <w:t>3</w:t>
            </w:r>
          </w:p>
        </w:tc>
        <w:tc>
          <w:tcPr>
            <w:tcW w:w="1710" w:type="dxa"/>
            <w:tcBorders>
              <w:top w:val="single" w:sz="6" w:space="0" w:color="auto"/>
              <w:left w:val="single" w:sz="6" w:space="0" w:color="auto"/>
              <w:bottom w:val="single" w:sz="6" w:space="0" w:color="auto"/>
              <w:right w:val="single" w:sz="6" w:space="0" w:color="auto"/>
            </w:tcBorders>
          </w:tcPr>
          <w:p w14:paraId="4E07347F" w14:textId="2C586596" w:rsidR="00DA18B9" w:rsidRPr="003F00AC" w:rsidRDefault="00DA18B9" w:rsidP="00DA18B9">
            <w:pPr>
              <w:spacing w:after="0" w:line="240" w:lineRule="auto"/>
              <w:jc w:val="center"/>
              <w:textAlignment w:val="baseline"/>
              <w:rPr>
                <w:sz w:val="20"/>
                <w:szCs w:val="20"/>
              </w:rPr>
            </w:pPr>
            <w:r w:rsidRPr="003F00AC">
              <w:rPr>
                <w:sz w:val="20"/>
                <w:szCs w:val="20"/>
              </w:rPr>
              <w:t>3</w:t>
            </w:r>
            <w:r w:rsidR="00B060EC" w:rsidRPr="003F00AC">
              <w:rPr>
                <w:sz w:val="20"/>
                <w:szCs w:val="20"/>
              </w:rPr>
              <w:t>1</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20C3DBD" w14:textId="6757A1B6" w:rsidR="00DA18B9" w:rsidRPr="003F00AC" w:rsidRDefault="00DA18B9" w:rsidP="00DA18B9">
            <w:pPr>
              <w:spacing w:after="0" w:line="240" w:lineRule="auto"/>
              <w:jc w:val="center"/>
              <w:textAlignment w:val="baseline"/>
              <w:rPr>
                <w:sz w:val="20"/>
                <w:szCs w:val="20"/>
              </w:rPr>
            </w:pPr>
            <w:r w:rsidRPr="003F00AC">
              <w:rPr>
                <w:sz w:val="20"/>
                <w:szCs w:val="20"/>
              </w:rPr>
              <w:t>49 </w:t>
            </w:r>
          </w:p>
        </w:tc>
      </w:tr>
      <w:tr w:rsidR="00DA18B9" w:rsidRPr="003F00AC" w14:paraId="6F2FB3A3" w14:textId="77777777" w:rsidTr="00DA18B9">
        <w:trPr>
          <w:trHeight w:val="300"/>
          <w:jc w:val="center"/>
        </w:trPr>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900035" w14:textId="77777777" w:rsidR="00DA18B9" w:rsidRPr="003F00AC" w:rsidRDefault="00DA18B9" w:rsidP="00DA18B9">
            <w:pPr>
              <w:spacing w:after="0" w:line="240" w:lineRule="auto"/>
              <w:textAlignment w:val="baseline"/>
              <w:rPr>
                <w:sz w:val="20"/>
                <w:szCs w:val="20"/>
              </w:rPr>
            </w:pPr>
            <w:r w:rsidRPr="003F00AC">
              <w:rPr>
                <w:sz w:val="20"/>
                <w:szCs w:val="20"/>
              </w:rPr>
              <w:t>Average Award </w:t>
            </w:r>
          </w:p>
        </w:tc>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6164E89D" w14:textId="728CFECC" w:rsidR="00DA18B9" w:rsidRPr="003F00AC" w:rsidRDefault="00DA18B9" w:rsidP="00DA18B9">
            <w:pPr>
              <w:spacing w:after="0" w:line="240" w:lineRule="auto"/>
              <w:jc w:val="center"/>
              <w:textAlignment w:val="baseline"/>
              <w:rPr>
                <w:sz w:val="20"/>
                <w:szCs w:val="20"/>
              </w:rPr>
            </w:pPr>
            <w:r w:rsidRPr="003F00AC">
              <w:rPr>
                <w:sz w:val="20"/>
                <w:szCs w:val="20"/>
              </w:rPr>
              <w:t>$759,586</w:t>
            </w:r>
          </w:p>
        </w:tc>
        <w:tc>
          <w:tcPr>
            <w:tcW w:w="1710" w:type="dxa"/>
            <w:tcBorders>
              <w:top w:val="single" w:sz="6" w:space="0" w:color="auto"/>
              <w:left w:val="single" w:sz="6" w:space="0" w:color="auto"/>
              <w:bottom w:val="single" w:sz="6" w:space="0" w:color="auto"/>
              <w:right w:val="single" w:sz="6" w:space="0" w:color="auto"/>
            </w:tcBorders>
          </w:tcPr>
          <w:p w14:paraId="106CEE30" w14:textId="166BE10C" w:rsidR="00DA18B9" w:rsidRPr="003F00AC" w:rsidRDefault="00DA18B9" w:rsidP="00DA18B9">
            <w:pPr>
              <w:spacing w:after="0" w:line="240" w:lineRule="auto"/>
              <w:jc w:val="center"/>
              <w:textAlignment w:val="baseline"/>
              <w:rPr>
                <w:sz w:val="20"/>
                <w:szCs w:val="20"/>
              </w:rPr>
            </w:pPr>
            <w:r w:rsidRPr="003F00AC">
              <w:rPr>
                <w:sz w:val="20"/>
                <w:szCs w:val="20"/>
              </w:rPr>
              <w:t>$919,600</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773CB66F" w14:textId="54FB8163" w:rsidR="00DA18B9" w:rsidRPr="003F00AC" w:rsidRDefault="00DA18B9" w:rsidP="00DA18B9">
            <w:pPr>
              <w:spacing w:after="0" w:line="240" w:lineRule="auto"/>
              <w:jc w:val="center"/>
              <w:textAlignment w:val="baseline"/>
              <w:rPr>
                <w:sz w:val="20"/>
                <w:szCs w:val="20"/>
              </w:rPr>
            </w:pPr>
            <w:r w:rsidRPr="003F00AC">
              <w:rPr>
                <w:sz w:val="20"/>
                <w:szCs w:val="20"/>
              </w:rPr>
              <w:t>$715,441  </w:t>
            </w:r>
          </w:p>
        </w:tc>
      </w:tr>
      <w:tr w:rsidR="00DA18B9" w:rsidRPr="003F00AC" w14:paraId="16A8D48B" w14:textId="77777777" w:rsidTr="00DA18B9">
        <w:trPr>
          <w:trHeight w:val="525"/>
          <w:jc w:val="center"/>
        </w:trPr>
        <w:tc>
          <w:tcPr>
            <w:tcW w:w="17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0B6309" w14:textId="77777777" w:rsidR="00DA18B9" w:rsidRPr="003F00AC" w:rsidRDefault="00DA18B9" w:rsidP="00DA18B9">
            <w:pPr>
              <w:spacing w:after="0" w:line="240" w:lineRule="auto"/>
              <w:textAlignment w:val="baseline"/>
              <w:rPr>
                <w:sz w:val="20"/>
                <w:szCs w:val="20"/>
              </w:rPr>
            </w:pPr>
            <w:r w:rsidRPr="003F00AC">
              <w:rPr>
                <w:sz w:val="20"/>
                <w:szCs w:val="20"/>
              </w:rPr>
              <w:t>Range of Awards </w:t>
            </w:r>
          </w:p>
        </w:tc>
        <w:tc>
          <w:tcPr>
            <w:tcW w:w="1702" w:type="dxa"/>
            <w:tcBorders>
              <w:top w:val="single" w:sz="6" w:space="0" w:color="auto"/>
              <w:left w:val="single" w:sz="6" w:space="0" w:color="auto"/>
              <w:bottom w:val="single" w:sz="6" w:space="0" w:color="auto"/>
              <w:right w:val="single" w:sz="6" w:space="0" w:color="auto"/>
            </w:tcBorders>
            <w:shd w:val="clear" w:color="auto" w:fill="auto"/>
            <w:hideMark/>
          </w:tcPr>
          <w:p w14:paraId="13E31CA0" w14:textId="77777777" w:rsidR="00DA18B9" w:rsidRPr="003F00AC" w:rsidRDefault="00DA18B9" w:rsidP="00DA18B9">
            <w:pPr>
              <w:spacing w:after="0" w:line="240" w:lineRule="auto"/>
              <w:jc w:val="center"/>
              <w:textAlignment w:val="baseline"/>
              <w:rPr>
                <w:sz w:val="20"/>
                <w:szCs w:val="20"/>
              </w:rPr>
            </w:pPr>
            <w:r w:rsidRPr="003F00AC">
              <w:rPr>
                <w:sz w:val="20"/>
                <w:szCs w:val="20"/>
              </w:rPr>
              <w:t>$75,000 - $4,935,000 </w:t>
            </w:r>
          </w:p>
        </w:tc>
        <w:tc>
          <w:tcPr>
            <w:tcW w:w="1710" w:type="dxa"/>
            <w:tcBorders>
              <w:top w:val="single" w:sz="6" w:space="0" w:color="auto"/>
              <w:left w:val="single" w:sz="6" w:space="0" w:color="auto"/>
              <w:bottom w:val="single" w:sz="6" w:space="0" w:color="auto"/>
              <w:right w:val="single" w:sz="6" w:space="0" w:color="auto"/>
            </w:tcBorders>
          </w:tcPr>
          <w:p w14:paraId="4981490A" w14:textId="3704596E" w:rsidR="00DA18B9" w:rsidRPr="003F00AC" w:rsidRDefault="00DA18B9" w:rsidP="00DA18B9">
            <w:pPr>
              <w:spacing w:after="0" w:line="240" w:lineRule="auto"/>
              <w:jc w:val="center"/>
              <w:textAlignment w:val="baseline"/>
              <w:rPr>
                <w:sz w:val="20"/>
                <w:szCs w:val="20"/>
              </w:rPr>
            </w:pPr>
            <w:r w:rsidRPr="003F00AC">
              <w:rPr>
                <w:sz w:val="20"/>
                <w:szCs w:val="20"/>
              </w:rPr>
              <w:t>$75,000 - $4,935,000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ACDDD20" w14:textId="35E6D826" w:rsidR="00DA18B9" w:rsidRPr="003F00AC" w:rsidRDefault="00DA18B9" w:rsidP="00DA18B9">
            <w:pPr>
              <w:spacing w:after="0" w:line="240" w:lineRule="auto"/>
              <w:jc w:val="center"/>
              <w:textAlignment w:val="baseline"/>
              <w:rPr>
                <w:sz w:val="20"/>
                <w:szCs w:val="20"/>
              </w:rPr>
            </w:pPr>
            <w:r w:rsidRPr="003F00AC">
              <w:rPr>
                <w:sz w:val="20"/>
                <w:szCs w:val="20"/>
              </w:rPr>
              <w:t>$75,000 - $4,935,000 </w:t>
            </w:r>
          </w:p>
        </w:tc>
      </w:tr>
    </w:tbl>
    <w:p w14:paraId="65EE89A6" w14:textId="77777777" w:rsidR="00C42DCE" w:rsidRPr="003F00AC" w:rsidRDefault="00C42DCE" w:rsidP="00C42DCE">
      <w:pPr>
        <w:spacing w:after="0" w:line="240" w:lineRule="auto"/>
        <w:textAlignment w:val="baseline"/>
        <w:rPr>
          <w:rFonts w:ascii="Segoe UI" w:hAnsi="Segoe UI" w:cs="Segoe UI"/>
          <w:sz w:val="18"/>
          <w:szCs w:val="18"/>
        </w:rPr>
      </w:pPr>
      <w:r w:rsidRPr="003F00AC">
        <w:t> </w:t>
      </w:r>
    </w:p>
    <w:p w14:paraId="34D2B522" w14:textId="77777777" w:rsidR="00D01AA1" w:rsidRPr="003F00AC" w:rsidRDefault="00D01AA1" w:rsidP="00105129">
      <w:pPr>
        <w:sectPr w:rsidR="00D01AA1" w:rsidRPr="003F00AC" w:rsidSect="00C506C6">
          <w:headerReference w:type="default" r:id="rId26"/>
          <w:type w:val="continuous"/>
          <w:pgSz w:w="12240" w:h="15840"/>
          <w:pgMar w:top="1440" w:right="1440" w:bottom="1440" w:left="1440" w:header="720" w:footer="720" w:gutter="0"/>
          <w:cols w:space="720"/>
          <w:docGrid w:linePitch="360"/>
        </w:sectPr>
      </w:pPr>
    </w:p>
    <w:p w14:paraId="7A5DFAF2" w14:textId="43E1C00A" w:rsidR="00C05EEC" w:rsidRPr="003F00AC" w:rsidRDefault="00C05EEC" w:rsidP="001F3368">
      <w:pPr>
        <w:pStyle w:val="Heading1"/>
      </w:pPr>
      <w:bookmarkStart w:id="147" w:name="_Toc158411860"/>
      <w:bookmarkStart w:id="148" w:name="_Toc161054561"/>
      <w:bookmarkStart w:id="149" w:name="_Hlk127933227"/>
      <w:bookmarkStart w:id="150" w:name="_Hlk96114719"/>
      <w:bookmarkEnd w:id="97"/>
      <w:r w:rsidRPr="003F00AC">
        <w:lastRenderedPageBreak/>
        <w:t>Caregiver and Family Support Services</w:t>
      </w:r>
      <w:bookmarkEnd w:id="147"/>
      <w:bookmarkEnd w:id="148"/>
    </w:p>
    <w:p w14:paraId="0271148C" w14:textId="3E553BF7" w:rsidR="00C05EEC" w:rsidRPr="003F00AC" w:rsidRDefault="00C05EEC" w:rsidP="001F3368">
      <w:pPr>
        <w:pStyle w:val="Heading2"/>
      </w:pPr>
      <w:bookmarkStart w:id="151" w:name="_Toc161054562"/>
      <w:r w:rsidRPr="003F00AC">
        <w:t>Summary of Request</w:t>
      </w:r>
      <w:bookmarkEnd w:id="151"/>
    </w:p>
    <w:p w14:paraId="62219596" w14:textId="1DA1D061" w:rsidR="006F0842" w:rsidRPr="003F00AC" w:rsidRDefault="7F046607" w:rsidP="000D6315">
      <w:pPr>
        <w:spacing w:after="0"/>
      </w:pPr>
      <w:r w:rsidRPr="003F00AC">
        <w:t>Families</w:t>
      </w:r>
      <w:r w:rsidR="7BA9BF0B" w:rsidRPr="003F00AC">
        <w:t xml:space="preserve"> and informal caregivers</w:t>
      </w:r>
      <w:r w:rsidR="006F0842" w:rsidRPr="003F00AC">
        <w:t xml:space="preserve"> are the backbone of our nation’s system of long-term care – each year, more than 53 million informal caregivers provide </w:t>
      </w:r>
      <w:proofErr w:type="gramStart"/>
      <w:r w:rsidR="006F0842" w:rsidRPr="003F00AC">
        <w:t>the majority of</w:t>
      </w:r>
      <w:proofErr w:type="gramEnd"/>
      <w:r w:rsidR="006F0842" w:rsidRPr="003F00AC">
        <w:t xml:space="preserve"> support that makes it possible </w:t>
      </w:r>
      <w:r w:rsidR="000B180A" w:rsidRPr="003F00AC">
        <w:t>for</w:t>
      </w:r>
      <w:r w:rsidR="006F0842" w:rsidRPr="003F00AC">
        <w:t xml:space="preserve"> older people and people with disabilities to live in the community. </w:t>
      </w:r>
      <w:r w:rsidR="480136C9" w:rsidRPr="003F00AC">
        <w:t xml:space="preserve">Another 2.7 million grandparent caregivers </w:t>
      </w:r>
      <w:r w:rsidR="480136C9" w:rsidRPr="003F00AC" w:rsidDel="008A7E70">
        <w:t xml:space="preserve">– and an unknown number of other relative caregivers – </w:t>
      </w:r>
      <w:r w:rsidR="480136C9" w:rsidRPr="003F00AC">
        <w:t>open their arms and homes each year to millions of children who cannot remain with their parents.</w:t>
      </w:r>
    </w:p>
    <w:p w14:paraId="3D748F2F" w14:textId="77777777" w:rsidR="006F0842" w:rsidRPr="003F00AC" w:rsidRDefault="006F0842" w:rsidP="003D5904">
      <w:pPr>
        <w:spacing w:after="0"/>
      </w:pPr>
    </w:p>
    <w:p w14:paraId="3BA5C2EF" w14:textId="6FAE0AD3" w:rsidR="006F0842" w:rsidRPr="003F00AC" w:rsidRDefault="006F0842" w:rsidP="000D6315">
      <w:pPr>
        <w:spacing w:after="0"/>
      </w:pPr>
      <w:r w:rsidRPr="003F00AC">
        <w:t xml:space="preserve">When </w:t>
      </w:r>
      <w:r w:rsidR="000B180A" w:rsidRPr="003F00AC">
        <w:t>family</w:t>
      </w:r>
      <w:r w:rsidRPr="003F00AC">
        <w:t xml:space="preserve"> caregivers do not have the support they need, their health, well-being and quality of life often </w:t>
      </w:r>
      <w:r w:rsidR="00873BCE" w:rsidRPr="003F00AC">
        <w:t>suffer</w:t>
      </w:r>
      <w:r w:rsidRPr="003F00AC">
        <w:t xml:space="preserve">. </w:t>
      </w:r>
      <w:r w:rsidR="000B180A" w:rsidRPr="003F00AC">
        <w:t xml:space="preserve">Family caregivers </w:t>
      </w:r>
      <w:r w:rsidR="00F57A53" w:rsidRPr="003F00AC">
        <w:t xml:space="preserve">experience </w:t>
      </w:r>
      <w:r w:rsidRPr="003F00AC">
        <w:t xml:space="preserve">higher rates of depression than non-caregivers of the same age, and research indicates that </w:t>
      </w:r>
      <w:r w:rsidR="000B180A" w:rsidRPr="003F00AC">
        <w:t xml:space="preserve">family </w:t>
      </w:r>
      <w:r w:rsidRPr="003F00AC">
        <w:t xml:space="preserve">caregivers </w:t>
      </w:r>
      <w:r w:rsidR="00F57A53" w:rsidRPr="003F00AC">
        <w:t>have</w:t>
      </w:r>
      <w:r w:rsidRPr="003F00AC">
        <w:t xml:space="preserve"> a mortality rate that is 63 percent higher than non-caregivers</w:t>
      </w:r>
      <w:r w:rsidR="00C1308A" w:rsidRPr="003F00AC">
        <w:t>.</w:t>
      </w:r>
      <w:r w:rsidR="00C1308A" w:rsidRPr="003F00AC">
        <w:rPr>
          <w:rStyle w:val="FootnoteReference"/>
          <w:rFonts w:eastAsiaTheme="majorEastAsia"/>
        </w:rPr>
        <w:footnoteReference w:id="34"/>
      </w:r>
      <w:r w:rsidRPr="003F00AC">
        <w:t xml:space="preserve"> Their financial future also is at risk – informal caregivers lose an estimated $522 billion in wages each year due to caregiving. The American economy also </w:t>
      </w:r>
      <w:r w:rsidR="00F57A53" w:rsidRPr="003F00AC">
        <w:t>is affected</w:t>
      </w:r>
      <w:r w:rsidRPr="003F00AC">
        <w:t>; employers are losing an estimated $33 billion per year due to employees’ caregiving responsibilities</w:t>
      </w:r>
      <w:r w:rsidR="00F20565" w:rsidRPr="003F00AC">
        <w:t>.</w:t>
      </w:r>
      <w:r w:rsidR="00F20565" w:rsidRPr="003F00AC">
        <w:rPr>
          <w:rStyle w:val="FootnoteReference"/>
          <w:rFonts w:eastAsiaTheme="majorEastAsia"/>
        </w:rPr>
        <w:footnoteReference w:id="35"/>
      </w:r>
    </w:p>
    <w:p w14:paraId="613421E4" w14:textId="77777777" w:rsidR="006F0842" w:rsidRPr="003F00AC" w:rsidRDefault="006F0842" w:rsidP="003D5904">
      <w:pPr>
        <w:spacing w:after="0"/>
      </w:pPr>
    </w:p>
    <w:p w14:paraId="3DCF3293" w14:textId="6CEC04FC" w:rsidR="006F0842" w:rsidRPr="003F00AC" w:rsidRDefault="50730B20" w:rsidP="000D6315">
      <w:pPr>
        <w:spacing w:after="0"/>
      </w:pPr>
      <w:bookmarkStart w:id="152" w:name="_Hlk127933562"/>
      <w:r w:rsidRPr="003F00AC">
        <w:t>Replacing the support informal caregivers provide with paid services would cost an estimated $470</w:t>
      </w:r>
      <w:r w:rsidR="00B10EB8" w:rsidRPr="003F00AC">
        <w:t> </w:t>
      </w:r>
      <w:r w:rsidRPr="003F00AC">
        <w:t xml:space="preserve">billion – if paid workers were available to provide them. </w:t>
      </w:r>
      <w:r w:rsidR="4C3EDB76" w:rsidRPr="003F00AC">
        <w:t xml:space="preserve">As discussed in the </w:t>
      </w:r>
      <w:r w:rsidR="00F55A8B" w:rsidRPr="003F00AC">
        <w:t>Aging Network Support Activities chapter,</w:t>
      </w:r>
      <w:r w:rsidR="4C3EDB76" w:rsidRPr="003F00AC">
        <w:t xml:space="preserve"> l</w:t>
      </w:r>
      <w:r w:rsidRPr="003F00AC">
        <w:t xml:space="preserve">ong-standing </w:t>
      </w:r>
      <w:r w:rsidR="5B56BDF2" w:rsidRPr="003F00AC">
        <w:t xml:space="preserve">shortages in the direct care workforce have become a crisis in recent years, </w:t>
      </w:r>
      <w:r w:rsidR="3359FE00" w:rsidRPr="003F00AC">
        <w:t xml:space="preserve">and </w:t>
      </w:r>
      <w:r w:rsidR="5B56BDF2" w:rsidRPr="003F00AC">
        <w:t>nearly</w:t>
      </w:r>
      <w:r w:rsidR="47585DF9" w:rsidRPr="003F00AC">
        <w:t xml:space="preserve"> three-quarters of service providers are turning away new referrals. </w:t>
      </w:r>
      <w:r w:rsidR="60CAB027" w:rsidRPr="003F00AC">
        <w:t>In many cases, the support provided by family caregivers is irreplaceable</w:t>
      </w:r>
      <w:r w:rsidR="60CAB027" w:rsidRPr="003F00AC" w:rsidDel="005F508B">
        <w:t xml:space="preserve">. </w:t>
      </w:r>
    </w:p>
    <w:bookmarkEnd w:id="152"/>
    <w:p w14:paraId="641A8882" w14:textId="3F4B9BB6" w:rsidR="006F0842" w:rsidRPr="003F00AC" w:rsidRDefault="006F0842" w:rsidP="003D5904">
      <w:pPr>
        <w:spacing w:after="0"/>
      </w:pPr>
    </w:p>
    <w:p w14:paraId="0639FAF2" w14:textId="11E26B56" w:rsidR="006F0842" w:rsidRPr="003F00AC" w:rsidRDefault="79DFC7A2" w:rsidP="000D6315">
      <w:pPr>
        <w:spacing w:after="0"/>
      </w:pPr>
      <w:r w:rsidRPr="003F00AC">
        <w:t>W</w:t>
      </w:r>
      <w:r w:rsidR="7F046607" w:rsidRPr="003F00AC">
        <w:t>hen</w:t>
      </w:r>
      <w:r w:rsidR="006F0842" w:rsidRPr="003F00AC">
        <w:t xml:space="preserve"> the challenges become overwhelming and families and other informal caregivers are unable to continue to provide support, the person they have been assisting often is left with no </w:t>
      </w:r>
      <w:r w:rsidR="3C0CB65C" w:rsidRPr="003F00AC">
        <w:t>options except moving</w:t>
      </w:r>
      <w:r w:rsidR="006F0842" w:rsidRPr="003F00AC">
        <w:t xml:space="preserve"> to </w:t>
      </w:r>
      <w:r w:rsidR="3C0CB65C" w:rsidRPr="003F00AC">
        <w:t xml:space="preserve">a nursing home or </w:t>
      </w:r>
      <w:r w:rsidR="00873BCE" w:rsidRPr="003F00AC">
        <w:t>other</w:t>
      </w:r>
      <w:r w:rsidR="3C0CB65C" w:rsidRPr="003F00AC">
        <w:t xml:space="preserve"> institution.</w:t>
      </w:r>
      <w:r w:rsidR="006F0842" w:rsidRPr="003F00AC">
        <w:t xml:space="preserve"> In addition to negatively affecting the health and well-being of the individual who has moved from the community, institutional care also carries a tremendous financial cost – most of which is borne by </w:t>
      </w:r>
      <w:r w:rsidR="00873BCE" w:rsidRPr="003F00AC">
        <w:t>taxpayers</w:t>
      </w:r>
      <w:r w:rsidR="006F0842" w:rsidRPr="003F00AC">
        <w:t xml:space="preserve">. </w:t>
      </w:r>
      <w:r w:rsidR="006F0842" w:rsidRPr="003F00AC">
        <w:rPr>
          <w:rFonts w:cstheme="minorBidi"/>
        </w:rPr>
        <w:t xml:space="preserve">Ensuring family caregivers have the resources they need to continue to support older adults and disabled people in the community is critical </w:t>
      </w:r>
      <w:r w:rsidR="426F49FD" w:rsidRPr="003F00AC">
        <w:rPr>
          <w:rFonts w:cstheme="minorBidi"/>
        </w:rPr>
        <w:t>both to upholding the rights of older people and people with disabilities and to containing the rising costs of health care.</w:t>
      </w:r>
    </w:p>
    <w:p w14:paraId="28050437" w14:textId="3240E07A" w:rsidR="006F0842" w:rsidRPr="003F00AC" w:rsidRDefault="006F0842" w:rsidP="00C14AED">
      <w:pPr>
        <w:spacing w:after="0"/>
      </w:pPr>
    </w:p>
    <w:p w14:paraId="2EED2B6B" w14:textId="0E2925B3" w:rsidR="006F0842" w:rsidRPr="003F00AC" w:rsidRDefault="006F0842" w:rsidP="000D6315">
      <w:pPr>
        <w:spacing w:after="0"/>
      </w:pPr>
      <w:r w:rsidRPr="003F00AC">
        <w:lastRenderedPageBreak/>
        <w:t>ACL’s Caregiver and Family Support programs provide services</w:t>
      </w:r>
      <w:r w:rsidR="1FEF46BD" w:rsidRPr="003F00AC">
        <w:t xml:space="preserve"> </w:t>
      </w:r>
      <w:r w:rsidR="0C2FAA02" w:rsidRPr="003F00AC">
        <w:t>that</w:t>
      </w:r>
      <w:r w:rsidR="3964AAD9" w:rsidRPr="003F00AC">
        <w:t xml:space="preserve"> help</w:t>
      </w:r>
      <w:r w:rsidR="657E5A92" w:rsidRPr="003F00AC">
        <w:t xml:space="preserve"> family caregivers </w:t>
      </w:r>
      <w:r w:rsidR="053BF323" w:rsidRPr="003F00AC">
        <w:t>balance caregiving with</w:t>
      </w:r>
      <w:r w:rsidRPr="003F00AC">
        <w:t xml:space="preserve"> work and other responsibilities</w:t>
      </w:r>
      <w:r w:rsidR="4533D363" w:rsidRPr="003F00AC">
        <w:t xml:space="preserve">. Nearly three-quarters the </w:t>
      </w:r>
      <w:r w:rsidR="166A8801" w:rsidRPr="003F00AC">
        <w:t>people</w:t>
      </w:r>
      <w:r w:rsidRPr="003F00AC">
        <w:t xml:space="preserve"> served by these programs report that these services </w:t>
      </w:r>
      <w:r w:rsidR="7F046607" w:rsidRPr="003F00AC">
        <w:t>allow</w:t>
      </w:r>
      <w:r w:rsidRPr="003F00AC">
        <w:t xml:space="preserve"> them to provide care longer than they otherwise could have. Several of ACL’s </w:t>
      </w:r>
      <w:r w:rsidR="00BA4996" w:rsidRPr="003F00AC">
        <w:t xml:space="preserve">family </w:t>
      </w:r>
      <w:r w:rsidRPr="003F00AC">
        <w:t xml:space="preserve">caregiver programs also help states and communities strengthen their </w:t>
      </w:r>
      <w:r w:rsidR="00BA4996" w:rsidRPr="003F00AC">
        <w:t xml:space="preserve">family </w:t>
      </w:r>
      <w:r w:rsidRPr="003F00AC">
        <w:t>caregiving infrastructure through training of respite care providers and establishment of dementia</w:t>
      </w:r>
      <w:r w:rsidR="7493C080" w:rsidRPr="003F00AC">
        <w:t>-</w:t>
      </w:r>
      <w:r w:rsidRPr="003F00AC">
        <w:t>capable systems of support.</w:t>
      </w:r>
    </w:p>
    <w:p w14:paraId="5BA782D5" w14:textId="77777777" w:rsidR="006F0842" w:rsidRPr="003F00AC" w:rsidRDefault="006F0842" w:rsidP="003D5904">
      <w:pPr>
        <w:spacing w:after="0"/>
      </w:pPr>
    </w:p>
    <w:p w14:paraId="18AC8B28" w14:textId="5375B8EB" w:rsidR="007E3DDF" w:rsidRPr="003F00AC" w:rsidRDefault="006F0842" w:rsidP="000D6315">
      <w:pPr>
        <w:spacing w:after="0"/>
      </w:pPr>
      <w:r w:rsidRPr="003F00AC" w:rsidDel="00581515">
        <w:t>In addition, ACL implements the Recognize, Assist, Include, Support</w:t>
      </w:r>
      <w:r w:rsidR="322D693D" w:rsidRPr="003F00AC">
        <w:t>,</w:t>
      </w:r>
      <w:r w:rsidRPr="003F00AC" w:rsidDel="00581515">
        <w:t xml:space="preserve"> and Engage (RAISE) Family Caregiver Act and the Supporting Grandparents Raising Grandchildren (SGRG) Act</w:t>
      </w:r>
      <w:r w:rsidR="322D693D" w:rsidRPr="003F00AC">
        <w:t>, which includes support to the advisory councils established by each.</w:t>
      </w:r>
      <w:r w:rsidRPr="003F00AC" w:rsidDel="00581515">
        <w:t xml:space="preserve"> </w:t>
      </w:r>
      <w:r w:rsidRPr="003F00AC">
        <w:t xml:space="preserve">In September 2022, ACL </w:t>
      </w:r>
      <w:r w:rsidR="00FE65A9" w:rsidRPr="003F00AC">
        <w:t xml:space="preserve">delivered </w:t>
      </w:r>
      <w:r w:rsidR="05678119" w:rsidRPr="003F00AC">
        <w:t xml:space="preserve">to Congress </w:t>
      </w:r>
      <w:r w:rsidR="00FE65A9" w:rsidRPr="003F00AC">
        <w:t xml:space="preserve">the </w:t>
      </w:r>
      <w:r w:rsidRPr="003F00AC" w:rsidDel="0013212C">
        <w:rPr>
          <w:i/>
        </w:rPr>
        <w:t xml:space="preserve">National </w:t>
      </w:r>
      <w:r w:rsidR="0004482C" w:rsidRPr="003F00AC" w:rsidDel="0013212C">
        <w:rPr>
          <w:i/>
        </w:rPr>
        <w:t xml:space="preserve">Strategy to Support </w:t>
      </w:r>
      <w:r w:rsidRPr="003F00AC" w:rsidDel="0013212C">
        <w:rPr>
          <w:i/>
        </w:rPr>
        <w:t>Family Caregiver</w:t>
      </w:r>
      <w:r w:rsidR="0004482C" w:rsidRPr="003F00AC" w:rsidDel="0013212C">
        <w:rPr>
          <w:i/>
        </w:rPr>
        <w:t>s</w:t>
      </w:r>
      <w:r w:rsidR="21D4C869" w:rsidRPr="003F00AC">
        <w:t>, which was developed jointly by</w:t>
      </w:r>
      <w:r w:rsidR="00FE65A9" w:rsidRPr="003F00AC" w:rsidDel="00AA4230">
        <w:t xml:space="preserve"> the advisory councils</w:t>
      </w:r>
      <w:r w:rsidR="21D4C869" w:rsidRPr="003F00AC">
        <w:t>, with extensive input from family caregivers, the people they support and other stakeholders.</w:t>
      </w:r>
      <w:r w:rsidR="00FE65A9" w:rsidRPr="003F00AC">
        <w:t xml:space="preserve"> The strategy </w:t>
      </w:r>
      <w:r w:rsidR="21D4C869" w:rsidRPr="003F00AC">
        <w:t xml:space="preserve">includes </w:t>
      </w:r>
      <w:r w:rsidR="00DF5B4D" w:rsidRPr="003F00AC">
        <w:t>nearly 350</w:t>
      </w:r>
      <w:r w:rsidR="00FE65A9" w:rsidRPr="003F00AC">
        <w:t xml:space="preserve"> </w:t>
      </w:r>
      <w:r w:rsidR="21D4C869" w:rsidRPr="003F00AC">
        <w:t xml:space="preserve">commitments </w:t>
      </w:r>
      <w:r w:rsidR="631ABC6F" w:rsidRPr="003F00AC">
        <w:t xml:space="preserve">from more than 15 federal agencies </w:t>
      </w:r>
      <w:r w:rsidR="21D4C869" w:rsidRPr="003F00AC">
        <w:t>for near-term actions to support family caregivers</w:t>
      </w:r>
      <w:r w:rsidR="6CCB0ABF" w:rsidRPr="003F00AC">
        <w:t xml:space="preserve">. It also includes </w:t>
      </w:r>
      <w:r w:rsidR="21D4C869" w:rsidRPr="003F00AC">
        <w:t xml:space="preserve">more than 150 recommended </w:t>
      </w:r>
      <w:r w:rsidR="00FE65A9" w:rsidRPr="003F00AC">
        <w:t xml:space="preserve">actions that can be </w:t>
      </w:r>
      <w:r w:rsidR="21D4C869" w:rsidRPr="003F00AC">
        <w:t>adopted</w:t>
      </w:r>
      <w:r w:rsidR="00FE65A9" w:rsidRPr="003F00AC">
        <w:t xml:space="preserve"> at </w:t>
      </w:r>
      <w:r w:rsidR="21D4C869" w:rsidRPr="003F00AC">
        <w:t>other levels of government</w:t>
      </w:r>
      <w:r w:rsidR="00FE65A9" w:rsidRPr="003F00AC">
        <w:t xml:space="preserve"> and </w:t>
      </w:r>
      <w:r w:rsidR="21D4C869" w:rsidRPr="003F00AC">
        <w:t>across the private sector.</w:t>
      </w:r>
      <w:r w:rsidR="00FE65A9" w:rsidRPr="003F00AC">
        <w:t xml:space="preserve"> </w:t>
      </w:r>
      <w:bookmarkStart w:id="153" w:name="_Hlk127975776"/>
    </w:p>
    <w:p w14:paraId="369ACC31" w14:textId="77777777" w:rsidR="003D5904" w:rsidRPr="003F00AC" w:rsidRDefault="003D5904" w:rsidP="003D5904">
      <w:pPr>
        <w:spacing w:after="0"/>
      </w:pPr>
    </w:p>
    <w:p w14:paraId="1FA4FB87" w14:textId="7E4328B0" w:rsidR="00990D7A" w:rsidRPr="003F00AC" w:rsidRDefault="00990D7A" w:rsidP="00C14AED">
      <w:pPr>
        <w:spacing w:after="0"/>
      </w:pPr>
      <w:r w:rsidRPr="003F00AC">
        <w:t xml:space="preserve">As populations of older adults and people with disabilities increase, the number of family caregivers also are increasing. Supporting families and other informal caregivers is an issue that affects everyone. Nearly </w:t>
      </w:r>
      <w:r w:rsidRPr="003F00AC" w:rsidDel="00806C16">
        <w:t>all of us</w:t>
      </w:r>
      <w:r w:rsidRPr="003F00AC">
        <w:t xml:space="preserve"> will either need assistance to live independently at some point in </w:t>
      </w:r>
      <w:r w:rsidRPr="003F00AC" w:rsidDel="00806C16">
        <w:t>our</w:t>
      </w:r>
      <w:r w:rsidRPr="003F00AC">
        <w:t xml:space="preserve"> lives or </w:t>
      </w:r>
      <w:proofErr w:type="gramStart"/>
      <w:r w:rsidRPr="003F00AC">
        <w:t>provide assistance to</w:t>
      </w:r>
      <w:proofErr w:type="gramEnd"/>
      <w:r w:rsidRPr="003F00AC">
        <w:t xml:space="preserve"> help someone else live in the community – or both. </w:t>
      </w:r>
      <w:r w:rsidR="00154BAC" w:rsidRPr="003F00AC">
        <w:t>Supporting</w:t>
      </w:r>
      <w:r w:rsidRPr="003F00AC">
        <w:t xml:space="preserve"> families and other informal caregivers has become an urgent public health imperative, and it is a critical component of advancing the Biden-Harris Administration’s priority of strengthening the care economy. </w:t>
      </w:r>
    </w:p>
    <w:p w14:paraId="38CE4DC7" w14:textId="77777777" w:rsidR="00990D7A" w:rsidRPr="003F00AC" w:rsidRDefault="00990D7A" w:rsidP="00C14AED">
      <w:pPr>
        <w:spacing w:after="0"/>
      </w:pPr>
    </w:p>
    <w:p w14:paraId="5E720CD1" w14:textId="4187226E" w:rsidR="006F0842" w:rsidRPr="003F00AC" w:rsidRDefault="00597B35" w:rsidP="00105129">
      <w:bookmarkStart w:id="154" w:name="_Hlk143086556"/>
      <w:r w:rsidRPr="003F00AC">
        <w:t xml:space="preserve">ACL is prioritizing level funding for these critical programs, despite constraints created by the Fiscal Responsibility Act of 2023. To that end, </w:t>
      </w:r>
      <w:r w:rsidR="006F0842" w:rsidRPr="003F00AC">
        <w:t>ACL’s FY 202</w:t>
      </w:r>
      <w:r w:rsidR="00B62AEB" w:rsidRPr="003F00AC">
        <w:t>5</w:t>
      </w:r>
      <w:r w:rsidR="006F0842" w:rsidRPr="003F00AC">
        <w:t xml:space="preserve"> request</w:t>
      </w:r>
      <w:r w:rsidR="00162944" w:rsidRPr="003F00AC">
        <w:t xml:space="preserve"> for family caregiving programs</w:t>
      </w:r>
      <w:r w:rsidR="006F0842" w:rsidRPr="003F00AC">
        <w:t xml:space="preserve"> includes a total of $</w:t>
      </w:r>
      <w:r w:rsidR="00AF6CF0" w:rsidRPr="003F00AC">
        <w:t>258,500,000</w:t>
      </w:r>
      <w:r w:rsidR="00607D62" w:rsidRPr="003F00AC">
        <w:t xml:space="preserve"> </w:t>
      </w:r>
      <w:r w:rsidR="00F473DC" w:rsidRPr="003F00AC">
        <w:t xml:space="preserve">to maintain FY 2023 </w:t>
      </w:r>
      <w:r w:rsidR="00932314" w:rsidRPr="003F00AC">
        <w:t>final</w:t>
      </w:r>
      <w:r w:rsidR="0016429C" w:rsidRPr="003F00AC">
        <w:t xml:space="preserve"> </w:t>
      </w:r>
      <w:r w:rsidR="00F473DC" w:rsidRPr="003F00AC">
        <w:t>levels for the following programs</w:t>
      </w:r>
      <w:r w:rsidRPr="003F00AC">
        <w:t>:</w:t>
      </w:r>
      <w:r w:rsidR="00043FAD" w:rsidRPr="003F00AC">
        <w:t xml:space="preserve"> </w:t>
      </w:r>
    </w:p>
    <w:bookmarkEnd w:id="154"/>
    <w:p w14:paraId="5A57D556" w14:textId="066588B5" w:rsidR="006F0842" w:rsidRPr="003F00AC" w:rsidRDefault="006F0842" w:rsidP="008E0A16">
      <w:pPr>
        <w:pStyle w:val="ListParagraph"/>
        <w:numPr>
          <w:ilvl w:val="0"/>
          <w:numId w:val="24"/>
        </w:numPr>
        <w:spacing w:after="0" w:line="360" w:lineRule="auto"/>
        <w:rPr>
          <w:rFonts w:eastAsiaTheme="minorEastAsia"/>
        </w:rPr>
      </w:pPr>
      <w:r w:rsidRPr="003F00AC">
        <w:t>$</w:t>
      </w:r>
      <w:r w:rsidR="00BD70F8" w:rsidRPr="003F00AC">
        <w:t>205,000,000</w:t>
      </w:r>
      <w:r w:rsidR="006F32B2" w:rsidRPr="003F00AC">
        <w:t xml:space="preserve"> </w:t>
      </w:r>
      <w:r w:rsidRPr="003F00AC">
        <w:t xml:space="preserve">for Family Caregiver Support Services </w:t>
      </w:r>
    </w:p>
    <w:bookmarkEnd w:id="153"/>
    <w:p w14:paraId="41B3C268" w14:textId="0E523209" w:rsidR="00DE5191" w:rsidRPr="003F00AC" w:rsidRDefault="006F0842" w:rsidP="008E0A16">
      <w:pPr>
        <w:pStyle w:val="ListParagraph"/>
        <w:numPr>
          <w:ilvl w:val="0"/>
          <w:numId w:val="23"/>
        </w:numPr>
        <w:spacing w:after="0" w:line="360" w:lineRule="auto"/>
      </w:pPr>
      <w:r w:rsidRPr="003F00AC">
        <w:t>$</w:t>
      </w:r>
      <w:r w:rsidR="00CE2DE4" w:rsidRPr="003F00AC">
        <w:t xml:space="preserve">12,000,000 </w:t>
      </w:r>
      <w:r w:rsidRPr="003F00AC">
        <w:t>for Native American Caregiver Support Services</w:t>
      </w:r>
    </w:p>
    <w:p w14:paraId="374CEC11" w14:textId="08871816" w:rsidR="006F0842" w:rsidRPr="003F00AC" w:rsidRDefault="006F0842" w:rsidP="008E0A16">
      <w:pPr>
        <w:pStyle w:val="ListParagraph"/>
        <w:numPr>
          <w:ilvl w:val="0"/>
          <w:numId w:val="23"/>
        </w:numPr>
        <w:spacing w:after="0" w:line="360" w:lineRule="auto"/>
      </w:pPr>
      <w:r w:rsidRPr="003F00AC">
        <w:t>$</w:t>
      </w:r>
      <w:r w:rsidR="00CE2DE4" w:rsidRPr="003F00AC">
        <w:t>31,500,000</w:t>
      </w:r>
      <w:r w:rsidRPr="003F00AC">
        <w:t xml:space="preserve"> for the Alzheimer’s Disease Program Initiative</w:t>
      </w:r>
    </w:p>
    <w:p w14:paraId="49CCAAC5" w14:textId="514FDE8E" w:rsidR="008D49B1" w:rsidRPr="003F00AC" w:rsidRDefault="006F0842" w:rsidP="008E0A16">
      <w:pPr>
        <w:pStyle w:val="ListParagraph"/>
        <w:numPr>
          <w:ilvl w:val="0"/>
          <w:numId w:val="8"/>
        </w:numPr>
        <w:spacing w:after="0" w:line="360" w:lineRule="auto"/>
      </w:pPr>
      <w:r w:rsidRPr="003F00AC">
        <w:t>$</w:t>
      </w:r>
      <w:r w:rsidR="00CE2DE4" w:rsidRPr="003F00AC">
        <w:t>10,000,000</w:t>
      </w:r>
      <w:r w:rsidRPr="003F00AC">
        <w:t xml:space="preserve"> for Lifespan Respite Care</w:t>
      </w:r>
      <w:bookmarkEnd w:id="149"/>
    </w:p>
    <w:p w14:paraId="7936EFED" w14:textId="77777777" w:rsidR="00504EEA" w:rsidRPr="003F00AC" w:rsidRDefault="00504EEA">
      <w:pPr>
        <w:spacing w:after="200" w:line="276" w:lineRule="auto"/>
        <w:jc w:val="left"/>
        <w:rPr>
          <w:b/>
          <w:i/>
        </w:rPr>
      </w:pPr>
      <w:r w:rsidRPr="003F00AC">
        <w:rPr>
          <w:b/>
          <w:i/>
        </w:rPr>
        <w:br w:type="page"/>
      </w:r>
    </w:p>
    <w:p w14:paraId="229414AF" w14:textId="3D978786" w:rsidR="00924505" w:rsidRPr="003F00AC" w:rsidRDefault="00924505" w:rsidP="00C43D38">
      <w:pPr>
        <w:pStyle w:val="Heading3"/>
      </w:pPr>
      <w:r w:rsidRPr="003F00AC">
        <w:lastRenderedPageBreak/>
        <w:t>Legislative Proposals:</w:t>
      </w:r>
    </w:p>
    <w:p w14:paraId="295C385D" w14:textId="77777777" w:rsidR="00924505" w:rsidRPr="003F00AC" w:rsidRDefault="00924505" w:rsidP="0026196B">
      <w:pPr>
        <w:spacing w:after="0" w:line="240" w:lineRule="auto"/>
      </w:pPr>
      <w:r w:rsidRPr="003F00AC">
        <w:t>ACL’s request includes two legislative proposals, specifically:</w:t>
      </w:r>
    </w:p>
    <w:p w14:paraId="5A6CB669" w14:textId="77777777" w:rsidR="002C0C58" w:rsidRPr="003F00AC" w:rsidRDefault="002C0C58" w:rsidP="0026196B">
      <w:pPr>
        <w:spacing w:after="0" w:line="240" w:lineRule="auto"/>
      </w:pPr>
    </w:p>
    <w:p w14:paraId="51EB12DD" w14:textId="77777777" w:rsidR="00924505" w:rsidRPr="003F00AC" w:rsidRDefault="00924505" w:rsidP="0026196B">
      <w:pPr>
        <w:numPr>
          <w:ilvl w:val="0"/>
          <w:numId w:val="30"/>
        </w:numPr>
        <w:spacing w:before="75" w:after="240" w:line="276" w:lineRule="auto"/>
        <w:contextualSpacing/>
      </w:pPr>
      <w:r w:rsidRPr="003F00AC">
        <w:rPr>
          <w:bCs/>
          <w:color w:val="000000" w:themeColor="text1"/>
          <w:u w:val="single"/>
        </w:rPr>
        <w:t>Enhance Resources for Evaluation</w:t>
      </w:r>
      <w:r w:rsidRPr="003F00AC">
        <w:rPr>
          <w:color w:val="000000" w:themeColor="text1"/>
        </w:rPr>
        <w:t>:</w:t>
      </w:r>
      <w:r w:rsidRPr="003F00AC">
        <w:t xml:space="preserve"> ACL proposes to increase the allowance for evaluation from </w:t>
      </w:r>
      <w:r w:rsidRPr="003F00AC">
        <w:rPr>
          <w:bCs/>
        </w:rPr>
        <w:t>0.5</w:t>
      </w:r>
      <w:r w:rsidRPr="003F00AC">
        <w:t xml:space="preserve"> percent to 1 percent for enhanced evaluation and data collection. Currently, the Older Americans Act (OAA) permits the use of up to </w:t>
      </w:r>
      <w:r w:rsidRPr="003F00AC">
        <w:rPr>
          <w:bCs/>
        </w:rPr>
        <w:t>0.5</w:t>
      </w:r>
      <w:r w:rsidRPr="003F00AC">
        <w:t xml:space="preserve"> percent of funds appropriated to OAA Title III to conduct evaluations of programs and to review their effectiveness</w:t>
      </w:r>
      <w:r w:rsidRPr="003F00AC">
        <w:rPr>
          <w:color w:val="000000" w:themeColor="text1"/>
        </w:rPr>
        <w:t>.</w:t>
      </w:r>
      <w:r w:rsidRPr="003F00AC">
        <w:t xml:space="preserve"> Due to the increasing demographics and complexity of needs of the aging population, the demand for information about the programs and their effectiveness is increasing.  Additional resources are needed to review programs and provide data that supports administration and congressional actions for addressing changing needs more quickly and comprehensively.  </w:t>
      </w:r>
    </w:p>
    <w:p w14:paraId="067A37FD" w14:textId="77777777" w:rsidR="002C0C58" w:rsidRPr="003F00AC" w:rsidRDefault="002C0C58" w:rsidP="0026196B">
      <w:pPr>
        <w:spacing w:before="75" w:after="240" w:line="276" w:lineRule="auto"/>
        <w:ind w:left="720"/>
        <w:contextualSpacing/>
      </w:pPr>
    </w:p>
    <w:p w14:paraId="6DAC3E02" w14:textId="77777777" w:rsidR="00BD5B93" w:rsidRPr="00BD5B93" w:rsidRDefault="00924505" w:rsidP="00552AA8">
      <w:pPr>
        <w:numPr>
          <w:ilvl w:val="0"/>
          <w:numId w:val="30"/>
        </w:numPr>
        <w:spacing w:before="75" w:after="0" w:line="276" w:lineRule="auto"/>
        <w:contextualSpacing/>
        <w:rPr>
          <w:rFonts w:eastAsiaTheme="minorEastAsia"/>
          <w:b/>
          <w:bCs/>
          <w:iCs/>
          <w:sz w:val="28"/>
        </w:rPr>
      </w:pPr>
      <w:r w:rsidRPr="00F72A06">
        <w:rPr>
          <w:bCs/>
          <w:color w:val="000000" w:themeColor="text1"/>
          <w:u w:val="single"/>
        </w:rPr>
        <w:t>Allow Funds to Cover the Cost of Acquisition, Construction, or Modernization of Any Type of Facility Providing OAA Services</w:t>
      </w:r>
      <w:r w:rsidRPr="00F72A06">
        <w:rPr>
          <w:color w:val="000000" w:themeColor="text1"/>
        </w:rPr>
        <w:t>:</w:t>
      </w:r>
      <w:r w:rsidRPr="00F72A06">
        <w:rPr>
          <w:b/>
          <w:color w:val="000000" w:themeColor="text1"/>
        </w:rPr>
        <w:t xml:space="preserve"> </w:t>
      </w:r>
      <w:r w:rsidRPr="003F00AC">
        <w:t xml:space="preserve">ACL proposes to allow Older Americans Act (OAA) funds to be used to cover the cost of acquisition, construction, renovation, or repair of any type of facility used to provide services under the OAA. </w:t>
      </w:r>
      <w:r w:rsidRPr="00F72A06">
        <w:rPr>
          <w:spacing w:val="-5"/>
        </w:rPr>
        <w:t xml:space="preserve">Current statute limits funds for construction and modernization to multipurpose senior centers.  </w:t>
      </w:r>
      <w:r w:rsidRPr="003F00AC">
        <w:t xml:space="preserve">This change would allow for </w:t>
      </w:r>
      <w:r w:rsidRPr="00F72A06">
        <w:rPr>
          <w:spacing w:val="-5"/>
        </w:rPr>
        <w:t>construction and modernization of facilities beyond multipurpose senior centers to fully implement the services provided under the OAA</w:t>
      </w:r>
      <w:r w:rsidRPr="003F00AC">
        <w:t xml:space="preserve"> and would remove obsolete and confusing language in the statute.  This change would allow states, territories, tribes, tribal aging organizations, area agencies on aging, and local service providers flexibility to take the most effective approach to acquiring and maintaining facilities to providing services to older adults and family caregivers under the OAA.</w:t>
      </w:r>
    </w:p>
    <w:p w14:paraId="44945A70" w14:textId="60DB3C48" w:rsidR="00BD5B93" w:rsidRDefault="00BD5B93">
      <w:pPr>
        <w:spacing w:after="200" w:line="276" w:lineRule="auto"/>
        <w:jc w:val="left"/>
        <w:rPr>
          <w:rFonts w:eastAsiaTheme="minorEastAsia"/>
          <w:b/>
          <w:bCs/>
          <w:iCs/>
          <w:sz w:val="28"/>
        </w:rPr>
      </w:pPr>
      <w:r>
        <w:rPr>
          <w:rFonts w:eastAsiaTheme="minorEastAsia"/>
          <w:b/>
          <w:bCs/>
          <w:iCs/>
          <w:sz w:val="28"/>
        </w:rPr>
        <w:br w:type="page"/>
      </w:r>
    </w:p>
    <w:p w14:paraId="55A481C1" w14:textId="271C8FB0" w:rsidR="00BD5B93" w:rsidRPr="00BD5B93" w:rsidRDefault="00BD5B93" w:rsidP="001F3368">
      <w:pPr>
        <w:pStyle w:val="Heading2"/>
      </w:pPr>
      <w:bookmarkStart w:id="155" w:name="_Toc161054563"/>
      <w:r>
        <w:lastRenderedPageBreak/>
        <w:t>Family Caregiver Support</w:t>
      </w:r>
      <w:bookmarkEnd w:id="155"/>
    </w:p>
    <w:tbl>
      <w:tblPr>
        <w:tblStyle w:val="FundingHistory"/>
        <w:tblW w:w="9414" w:type="dxa"/>
        <w:tblLayout w:type="fixed"/>
        <w:tblLook w:val="04A0" w:firstRow="1" w:lastRow="0" w:firstColumn="1" w:lastColumn="0" w:noHBand="0" w:noVBand="1"/>
      </w:tblPr>
      <w:tblGrid>
        <w:gridCol w:w="3510"/>
        <w:gridCol w:w="1476"/>
        <w:gridCol w:w="1476"/>
        <w:gridCol w:w="1476"/>
        <w:gridCol w:w="1476"/>
      </w:tblGrid>
      <w:tr w:rsidR="000165D7" w:rsidRPr="003F00AC" w14:paraId="02C937FD" w14:textId="22971AED" w:rsidTr="007C6EA4">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510" w:type="dxa"/>
            <w:noWrap/>
          </w:tcPr>
          <w:p w14:paraId="09DB89A7" w14:textId="0865671E" w:rsidR="000165D7" w:rsidRPr="003F00AC" w:rsidRDefault="000165D7" w:rsidP="00397EF4">
            <w:pPr>
              <w:spacing w:after="0" w:line="240" w:lineRule="auto"/>
              <w:jc w:val="center"/>
              <w:rPr>
                <w:rFonts w:eastAsiaTheme="minorHAnsi"/>
              </w:rPr>
            </w:pPr>
            <w:r w:rsidRPr="003F00AC">
              <w:rPr>
                <w:rFonts w:eastAsiaTheme="minorHAnsi"/>
              </w:rPr>
              <w:t>Services</w:t>
            </w:r>
          </w:p>
        </w:tc>
        <w:tc>
          <w:tcPr>
            <w:tcW w:w="1476" w:type="dxa"/>
          </w:tcPr>
          <w:p w14:paraId="463C82D1" w14:textId="3682465B" w:rsidR="000165D7" w:rsidRPr="003F00AC" w:rsidRDefault="000165D7" w:rsidP="00397EF4">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476" w:type="dxa"/>
          </w:tcPr>
          <w:p w14:paraId="0DABB844" w14:textId="25C31475" w:rsidR="000165D7" w:rsidRPr="003F00AC" w:rsidRDefault="000165D7" w:rsidP="00397EF4">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476" w:type="dxa"/>
          </w:tcPr>
          <w:p w14:paraId="7BD20264" w14:textId="211BF89A" w:rsidR="000165D7" w:rsidRPr="003F00AC" w:rsidRDefault="000165D7" w:rsidP="00397EF4">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476" w:type="dxa"/>
          </w:tcPr>
          <w:p w14:paraId="19F0CBBE" w14:textId="06A155A3" w:rsidR="000165D7" w:rsidRPr="003F00AC" w:rsidRDefault="000165D7" w:rsidP="00397EF4">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EB7717" w:rsidRPr="003F00AC">
              <w:t>2023</w:t>
            </w:r>
          </w:p>
        </w:tc>
      </w:tr>
      <w:tr w:rsidR="00335C7C" w:rsidRPr="003F00AC" w14:paraId="01C017C5" w14:textId="45C5031A" w:rsidTr="007C6EA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10" w:type="dxa"/>
            <w:hideMark/>
          </w:tcPr>
          <w:p w14:paraId="7C75A4AC" w14:textId="376C4693" w:rsidR="00335C7C" w:rsidRPr="003F00AC" w:rsidRDefault="00335C7C" w:rsidP="00397EF4">
            <w:pPr>
              <w:spacing w:after="0" w:line="240" w:lineRule="auto"/>
              <w:jc w:val="left"/>
              <w:rPr>
                <w:rFonts w:eastAsiaTheme="minorHAnsi"/>
              </w:rPr>
            </w:pPr>
            <w:r w:rsidRPr="003F00AC">
              <w:t>Family Caregiver Support</w:t>
            </w:r>
          </w:p>
        </w:tc>
        <w:tc>
          <w:tcPr>
            <w:tcW w:w="1476" w:type="dxa"/>
          </w:tcPr>
          <w:p w14:paraId="483B4A6E" w14:textId="61A721F7" w:rsidR="00335C7C" w:rsidRPr="003F00AC" w:rsidRDefault="00335C7C" w:rsidP="00397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$205</w:t>
            </w:r>
            <w:r w:rsidR="000165D7" w:rsidRPr="003F00AC">
              <w:rPr>
                <w:rFonts w:eastAsiaTheme="minorHAnsi"/>
              </w:rPr>
              <w:t>.</w:t>
            </w:r>
            <w:r w:rsidRPr="003F00AC">
              <w:rPr>
                <w:rFonts w:eastAsiaTheme="minorHAnsi"/>
              </w:rPr>
              <w:t>000</w:t>
            </w:r>
          </w:p>
        </w:tc>
        <w:tc>
          <w:tcPr>
            <w:tcW w:w="1476" w:type="dxa"/>
          </w:tcPr>
          <w:p w14:paraId="21E82DE5" w14:textId="1664E17A" w:rsidR="00335C7C" w:rsidRPr="003F00AC" w:rsidRDefault="00335C7C" w:rsidP="00397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$2</w:t>
            </w:r>
            <w:r w:rsidR="00CA52D8" w:rsidRPr="003F00AC">
              <w:rPr>
                <w:rFonts w:eastAsiaTheme="minorEastAsia"/>
              </w:rPr>
              <w:t>05</w:t>
            </w:r>
            <w:r w:rsidR="001C6EA2" w:rsidRPr="003F00AC">
              <w:rPr>
                <w:rFonts w:eastAsiaTheme="minorEastAsia"/>
              </w:rPr>
              <w:t>.</w:t>
            </w:r>
            <w:r w:rsidRPr="003F00AC">
              <w:rPr>
                <w:rFonts w:eastAsiaTheme="minorEastAsia"/>
              </w:rPr>
              <w:t>000</w:t>
            </w:r>
          </w:p>
        </w:tc>
        <w:tc>
          <w:tcPr>
            <w:tcW w:w="1476" w:type="dxa"/>
          </w:tcPr>
          <w:p w14:paraId="59A77878" w14:textId="59659514" w:rsidR="00335C7C" w:rsidRPr="003F00AC" w:rsidRDefault="00335C7C" w:rsidP="00397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$205</w:t>
            </w:r>
            <w:r w:rsidR="001C6EA2" w:rsidRPr="003F00AC">
              <w:rPr>
                <w:rFonts w:eastAsiaTheme="minorEastAsia"/>
              </w:rPr>
              <w:t>.</w:t>
            </w:r>
            <w:r w:rsidRPr="003F00AC">
              <w:rPr>
                <w:rFonts w:eastAsiaTheme="minorEastAsia"/>
              </w:rPr>
              <w:t>000</w:t>
            </w:r>
          </w:p>
        </w:tc>
        <w:tc>
          <w:tcPr>
            <w:tcW w:w="1476" w:type="dxa"/>
          </w:tcPr>
          <w:p w14:paraId="3214D66F" w14:textId="63BF6630" w:rsidR="00335C7C" w:rsidRPr="003F00AC" w:rsidRDefault="00335C7C" w:rsidP="00397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r w:rsidR="00335C7C" w:rsidRPr="003F00AC" w14:paraId="68876AE7" w14:textId="64733FEE" w:rsidTr="007C6EA4">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10" w:type="dxa"/>
          </w:tcPr>
          <w:p w14:paraId="415C9C6F" w14:textId="77777777" w:rsidR="00335C7C" w:rsidRPr="003F00AC" w:rsidRDefault="00335C7C" w:rsidP="00397EF4">
            <w:pPr>
              <w:spacing w:after="0" w:line="240" w:lineRule="auto"/>
              <w:jc w:val="left"/>
            </w:pPr>
            <w:r w:rsidRPr="003F00AC">
              <w:t>Supporting Grandparents Raising Grandchildren (non-add)</w:t>
            </w:r>
          </w:p>
        </w:tc>
        <w:tc>
          <w:tcPr>
            <w:tcW w:w="1476" w:type="dxa"/>
          </w:tcPr>
          <w:p w14:paraId="18EA2D30" w14:textId="36AEAB39" w:rsidR="00335C7C" w:rsidRPr="003F00AC" w:rsidRDefault="007C6EA4" w:rsidP="00397E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r w:rsidR="001C6EA2" w:rsidRPr="003F00AC">
              <w:rPr>
                <w:rFonts w:eastAsiaTheme="minorHAnsi"/>
              </w:rPr>
              <w:t>0.</w:t>
            </w:r>
            <w:r w:rsidR="00335C7C" w:rsidRPr="003F00AC">
              <w:rPr>
                <w:rFonts w:eastAsiaTheme="minorHAnsi"/>
              </w:rPr>
              <w:t>300</w:t>
            </w:r>
          </w:p>
        </w:tc>
        <w:tc>
          <w:tcPr>
            <w:tcW w:w="1476" w:type="dxa"/>
          </w:tcPr>
          <w:p w14:paraId="147EF675" w14:textId="267A77CD" w:rsidR="00335C7C" w:rsidRPr="003F00AC" w:rsidRDefault="007C6EA4" w:rsidP="00397E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w:t>
            </w:r>
            <w:r w:rsidR="001C6EA2" w:rsidRPr="003F00AC">
              <w:rPr>
                <w:rFonts w:eastAsiaTheme="minorEastAsia"/>
              </w:rPr>
              <w:t>0.</w:t>
            </w:r>
            <w:r w:rsidR="00335C7C" w:rsidRPr="003F00AC">
              <w:rPr>
                <w:rFonts w:eastAsiaTheme="minorEastAsia"/>
              </w:rPr>
              <w:t>300</w:t>
            </w:r>
          </w:p>
        </w:tc>
        <w:tc>
          <w:tcPr>
            <w:tcW w:w="1476" w:type="dxa"/>
          </w:tcPr>
          <w:p w14:paraId="18043882" w14:textId="589186BE" w:rsidR="00335C7C" w:rsidRPr="003F00AC" w:rsidRDefault="007C6EA4" w:rsidP="00397E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w:t>
            </w:r>
            <w:r w:rsidR="001C6EA2" w:rsidRPr="003F00AC">
              <w:rPr>
                <w:rFonts w:eastAsiaTheme="minorEastAsia"/>
              </w:rPr>
              <w:t>0.</w:t>
            </w:r>
            <w:r w:rsidR="00335C7C" w:rsidRPr="003F00AC">
              <w:rPr>
                <w:rFonts w:eastAsiaTheme="minorEastAsia"/>
              </w:rPr>
              <w:t>300</w:t>
            </w:r>
          </w:p>
        </w:tc>
        <w:tc>
          <w:tcPr>
            <w:tcW w:w="1476" w:type="dxa"/>
          </w:tcPr>
          <w:p w14:paraId="346884F9" w14:textId="684AF77A" w:rsidR="00335C7C" w:rsidRPr="003F00AC" w:rsidRDefault="00335C7C" w:rsidP="00397E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w:t>
            </w:r>
          </w:p>
        </w:tc>
      </w:tr>
      <w:tr w:rsidR="00335C7C" w:rsidRPr="003F00AC" w14:paraId="094ED37D" w14:textId="28C2136F" w:rsidTr="007C6EA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10" w:type="dxa"/>
          </w:tcPr>
          <w:p w14:paraId="2E1D0EBD" w14:textId="36C26FCF" w:rsidR="00335C7C" w:rsidRPr="003F00AC" w:rsidRDefault="00335C7C" w:rsidP="00397EF4">
            <w:pPr>
              <w:spacing w:after="0" w:line="240" w:lineRule="auto"/>
              <w:jc w:val="left"/>
            </w:pPr>
            <w:r w:rsidRPr="003F00AC">
              <w:t>RAISE (non-add)</w:t>
            </w:r>
          </w:p>
        </w:tc>
        <w:tc>
          <w:tcPr>
            <w:tcW w:w="1476" w:type="dxa"/>
          </w:tcPr>
          <w:p w14:paraId="2BCB34F0" w14:textId="545E8976" w:rsidR="00335C7C" w:rsidRPr="003F00AC" w:rsidRDefault="007C6EA4" w:rsidP="00397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r w:rsidR="001C6EA2" w:rsidRPr="003F00AC">
              <w:rPr>
                <w:rFonts w:eastAsiaTheme="minorHAnsi"/>
              </w:rPr>
              <w:t>0.</w:t>
            </w:r>
            <w:r w:rsidR="00335C7C" w:rsidRPr="003F00AC">
              <w:rPr>
                <w:rFonts w:eastAsiaTheme="minorHAnsi"/>
              </w:rPr>
              <w:t>400</w:t>
            </w:r>
          </w:p>
        </w:tc>
        <w:tc>
          <w:tcPr>
            <w:tcW w:w="1476" w:type="dxa"/>
          </w:tcPr>
          <w:p w14:paraId="4E1AB0EB" w14:textId="24034C31" w:rsidR="00335C7C" w:rsidRPr="003F00AC" w:rsidRDefault="007C6EA4" w:rsidP="00397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r w:rsidR="001C6EA2" w:rsidRPr="003F00AC">
              <w:rPr>
                <w:rFonts w:eastAsiaTheme="minorEastAsia"/>
              </w:rPr>
              <w:t>0.</w:t>
            </w:r>
            <w:r w:rsidR="00335C7C" w:rsidRPr="003F00AC">
              <w:rPr>
                <w:rFonts w:eastAsiaTheme="minorEastAsia"/>
              </w:rPr>
              <w:t>400</w:t>
            </w:r>
          </w:p>
        </w:tc>
        <w:tc>
          <w:tcPr>
            <w:tcW w:w="1476" w:type="dxa"/>
          </w:tcPr>
          <w:p w14:paraId="007C34BA" w14:textId="0D5DC07D" w:rsidR="00335C7C" w:rsidRPr="003F00AC" w:rsidRDefault="007C6EA4" w:rsidP="00397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r w:rsidR="001C6EA2" w:rsidRPr="003F00AC">
              <w:rPr>
                <w:rFonts w:eastAsiaTheme="minorEastAsia"/>
              </w:rPr>
              <w:t>0.</w:t>
            </w:r>
            <w:r w:rsidR="00335C7C" w:rsidRPr="003F00AC">
              <w:rPr>
                <w:rFonts w:eastAsiaTheme="minorEastAsia"/>
              </w:rPr>
              <w:t>400</w:t>
            </w:r>
          </w:p>
        </w:tc>
        <w:tc>
          <w:tcPr>
            <w:tcW w:w="1476" w:type="dxa"/>
          </w:tcPr>
          <w:p w14:paraId="38704E09" w14:textId="4D1BA907" w:rsidR="00335C7C" w:rsidRPr="003F00AC" w:rsidRDefault="00335C7C" w:rsidP="00397E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r w:rsidR="00985A27" w:rsidRPr="003F00AC" w14:paraId="372ADDDB" w14:textId="77777777" w:rsidTr="007C6EA4">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10" w:type="dxa"/>
          </w:tcPr>
          <w:p w14:paraId="0AFFB3DA" w14:textId="57CFA026" w:rsidR="00985A27" w:rsidRPr="003F00AC" w:rsidRDefault="00985A27" w:rsidP="00397EF4">
            <w:pPr>
              <w:spacing w:after="0" w:line="240" w:lineRule="auto"/>
              <w:jc w:val="left"/>
            </w:pPr>
            <w:r w:rsidRPr="003F00AC">
              <w:t>FTEs</w:t>
            </w:r>
          </w:p>
        </w:tc>
        <w:tc>
          <w:tcPr>
            <w:tcW w:w="1476" w:type="dxa"/>
          </w:tcPr>
          <w:p w14:paraId="0EA36C1E" w14:textId="413132A4" w:rsidR="00985A27" w:rsidRPr="003F00AC" w:rsidRDefault="00045632" w:rsidP="00397E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c>
          <w:tcPr>
            <w:tcW w:w="1476" w:type="dxa"/>
          </w:tcPr>
          <w:p w14:paraId="2E777E09" w14:textId="1E16163B" w:rsidR="00985A27" w:rsidRPr="003F00AC" w:rsidRDefault="00045632" w:rsidP="00397E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2</w:t>
            </w:r>
          </w:p>
        </w:tc>
        <w:tc>
          <w:tcPr>
            <w:tcW w:w="1476" w:type="dxa"/>
          </w:tcPr>
          <w:p w14:paraId="392AEF85" w14:textId="7A64B0D5" w:rsidR="00985A27" w:rsidRPr="003F00AC" w:rsidRDefault="00045632" w:rsidP="00397E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4</w:t>
            </w:r>
          </w:p>
        </w:tc>
        <w:tc>
          <w:tcPr>
            <w:tcW w:w="1476" w:type="dxa"/>
          </w:tcPr>
          <w:p w14:paraId="3F338966" w14:textId="72B5FCEB" w:rsidR="00985A27" w:rsidRPr="003F00AC" w:rsidRDefault="00045632" w:rsidP="00397E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+4</w:t>
            </w:r>
          </w:p>
        </w:tc>
      </w:tr>
    </w:tbl>
    <w:p w14:paraId="4A9F98EB" w14:textId="34D46E87" w:rsidR="00C05EEC" w:rsidRPr="003F00AC" w:rsidRDefault="00C05EEC" w:rsidP="00D92AFC">
      <w:pPr>
        <w:spacing w:before="60" w:after="0" w:line="240" w:lineRule="auto"/>
        <w:rPr>
          <w:sz w:val="20"/>
          <w:szCs w:val="20"/>
        </w:rPr>
      </w:pPr>
      <w:r w:rsidRPr="003F00AC">
        <w:rPr>
          <w:sz w:val="20"/>
          <w:szCs w:val="20"/>
        </w:rPr>
        <w:t xml:space="preserve">*BA is in </w:t>
      </w:r>
      <w:r w:rsidR="001C6EA2" w:rsidRPr="003F00AC">
        <w:rPr>
          <w:sz w:val="20"/>
          <w:szCs w:val="20"/>
        </w:rPr>
        <w:t xml:space="preserve">millions </w:t>
      </w:r>
      <w:r w:rsidRPr="003F00AC">
        <w:rPr>
          <w:sz w:val="20"/>
          <w:szCs w:val="20"/>
        </w:rPr>
        <w:t>of dollars</w:t>
      </w:r>
      <w:r w:rsidR="00F867E0" w:rsidRPr="003F00AC">
        <w:rPr>
          <w:sz w:val="20"/>
          <w:szCs w:val="20"/>
        </w:rPr>
        <w:t>, FTE are in whole numbers</w:t>
      </w:r>
    </w:p>
    <w:p w14:paraId="3E962F85" w14:textId="77777777" w:rsidR="00D92AFC" w:rsidRPr="003F00AC" w:rsidRDefault="00D92AFC" w:rsidP="00397EF4">
      <w:pPr>
        <w:spacing w:after="0" w:line="240" w:lineRule="auto"/>
      </w:pPr>
    </w:p>
    <w:p w14:paraId="112813ED" w14:textId="77777777" w:rsidR="006F0842" w:rsidRPr="003F00AC" w:rsidRDefault="006F0842" w:rsidP="00397EF4">
      <w:pPr>
        <w:spacing w:after="0" w:line="240" w:lineRule="auto"/>
      </w:pPr>
      <w:r w:rsidRPr="003F00AC">
        <w:t>Original Authorizing Legislation: Section 371 of the Older Americans Act of 1965, Public Law 89-73.</w:t>
      </w:r>
    </w:p>
    <w:p w14:paraId="49912F5B" w14:textId="77777777" w:rsidR="006F0842" w:rsidRPr="003F00AC" w:rsidRDefault="006F0842" w:rsidP="00397EF4">
      <w:pPr>
        <w:spacing w:after="0" w:line="240" w:lineRule="auto"/>
      </w:pPr>
    </w:p>
    <w:p w14:paraId="61D2A21A" w14:textId="77777777" w:rsidR="006F0842" w:rsidRPr="003F00AC" w:rsidRDefault="006F0842" w:rsidP="00397EF4">
      <w:pPr>
        <w:spacing w:after="0" w:line="240" w:lineRule="auto"/>
      </w:pPr>
      <w:r w:rsidRPr="003F00AC">
        <w:t>Most Recent Authorizing Legislation: Supporting Older Americans Act of 2020, Public Law 116-131</w:t>
      </w:r>
    </w:p>
    <w:p w14:paraId="68A1BCCC" w14:textId="77777777" w:rsidR="006F0842" w:rsidRPr="003F00AC" w:rsidRDefault="006F0842" w:rsidP="00397EF4">
      <w:pPr>
        <w:spacing w:after="0" w:line="240" w:lineRule="auto"/>
      </w:pPr>
    </w:p>
    <w:p w14:paraId="1FD4D9E5" w14:textId="0C869972" w:rsidR="006F0842" w:rsidRPr="003F00AC" w:rsidRDefault="006F0842" w:rsidP="00397EF4">
      <w:pPr>
        <w:pStyle w:val="dotlead"/>
        <w:spacing w:after="0" w:line="240" w:lineRule="auto"/>
      </w:pPr>
      <w:r w:rsidRPr="003F00AC">
        <w:t xml:space="preserve">FY </w:t>
      </w:r>
      <w:r w:rsidR="009E00BD" w:rsidRPr="003F00AC">
        <w:t xml:space="preserve">2025 </w:t>
      </w:r>
      <w:r w:rsidRPr="003F00AC">
        <w:t>Authorization</w:t>
      </w:r>
      <w:r w:rsidRPr="003F00AC">
        <w:tab/>
      </w:r>
      <w:r w:rsidR="009E00BD" w:rsidRPr="003F00AC">
        <w:t>Expired</w:t>
      </w:r>
    </w:p>
    <w:p w14:paraId="43B7DC5D" w14:textId="77777777" w:rsidR="006F0842" w:rsidRPr="003F00AC" w:rsidRDefault="006F0842" w:rsidP="00397EF4">
      <w:pPr>
        <w:pStyle w:val="dotlead"/>
        <w:spacing w:after="0" w:line="240" w:lineRule="auto"/>
      </w:pPr>
    </w:p>
    <w:p w14:paraId="7F8DC222" w14:textId="77777777" w:rsidR="006F0842" w:rsidRPr="003F00AC" w:rsidRDefault="006F0842" w:rsidP="00397EF4">
      <w:pPr>
        <w:pStyle w:val="dotlead"/>
        <w:spacing w:after="0" w:line="240" w:lineRule="auto"/>
      </w:pPr>
      <w:r w:rsidRPr="003F00AC">
        <w:t>Authorization Expiration Date</w:t>
      </w:r>
      <w:r w:rsidRPr="003F00AC">
        <w:tab/>
        <w:t>2024</w:t>
      </w:r>
    </w:p>
    <w:p w14:paraId="7C5D9732" w14:textId="77777777" w:rsidR="006F0842" w:rsidRPr="003F00AC" w:rsidRDefault="006F0842" w:rsidP="00397EF4">
      <w:pPr>
        <w:pStyle w:val="dotlead"/>
        <w:spacing w:after="0" w:line="240" w:lineRule="auto"/>
      </w:pPr>
    </w:p>
    <w:p w14:paraId="2D7E5B51" w14:textId="0EA062F5" w:rsidR="006F0842" w:rsidRPr="003F00AC" w:rsidRDefault="006F0842" w:rsidP="00397EF4">
      <w:pPr>
        <w:pStyle w:val="dotlead"/>
        <w:spacing w:after="0" w:line="240" w:lineRule="auto"/>
      </w:pPr>
      <w:r w:rsidRPr="003F00AC">
        <w:t>Allocation Method</w:t>
      </w:r>
      <w:r w:rsidRPr="003F00AC">
        <w:tab/>
        <w:t>Formula Grant</w:t>
      </w:r>
      <w:r w:rsidR="00D96D99" w:rsidRPr="003F00AC">
        <w:t>s/Competitive Grants/Contracts</w:t>
      </w:r>
    </w:p>
    <w:p w14:paraId="74D2463C" w14:textId="77777777" w:rsidR="006F0842" w:rsidRPr="003F00AC" w:rsidRDefault="006F0842" w:rsidP="00105129"/>
    <w:p w14:paraId="6B08DD29" w14:textId="0EE10921" w:rsidR="00ED748E" w:rsidRPr="003F00AC" w:rsidRDefault="000B7DD7" w:rsidP="00C43D38">
      <w:pPr>
        <w:pStyle w:val="Heading3"/>
      </w:pPr>
      <w:r w:rsidRPr="003F00AC">
        <w:t>Program Description</w:t>
      </w:r>
      <w:bookmarkStart w:id="156" w:name="_Hlk111810153"/>
      <w:r w:rsidR="00586C1C" w:rsidRPr="003F00AC">
        <w:t>:</w:t>
      </w:r>
    </w:p>
    <w:bookmarkEnd w:id="156"/>
    <w:p w14:paraId="4F5E3C8C" w14:textId="688DCD8A" w:rsidR="00F318D3" w:rsidRPr="003F00AC" w:rsidRDefault="00F318D3" w:rsidP="00913D0E">
      <w:pPr>
        <w:spacing w:after="0"/>
      </w:pPr>
      <w:r w:rsidRPr="003F00AC">
        <w:t>Since 2000, the cornerstone of ACL’s support for family caregivers has been the National Family Caregiver Support Program (NFCSP), authorized by Title III</w:t>
      </w:r>
      <w:r w:rsidR="0004436D" w:rsidRPr="003F00AC">
        <w:t>-</w:t>
      </w:r>
      <w:r w:rsidRPr="003F00AC">
        <w:t xml:space="preserve">E of the Older Adults Act. Through the NFCSP, states and territories receive formula grants based on their </w:t>
      </w:r>
      <w:r w:rsidR="00830BF9" w:rsidRPr="003F00AC">
        <w:t xml:space="preserve">proportion of the </w:t>
      </w:r>
      <w:r w:rsidRPr="003F00AC">
        <w:t>population</w:t>
      </w:r>
      <w:r w:rsidR="00830BF9" w:rsidRPr="003F00AC">
        <w:t xml:space="preserve"> age 70 </w:t>
      </w:r>
      <w:r w:rsidR="00BA0BBC" w:rsidRPr="003F00AC">
        <w:t>and</w:t>
      </w:r>
      <w:r w:rsidR="00830BF9" w:rsidRPr="003F00AC">
        <w:t xml:space="preserve"> older</w:t>
      </w:r>
      <w:r w:rsidRPr="003F00AC">
        <w:t xml:space="preserve">, prioritizing those in the greatest social and economic need. These funds are then distributed to area agencies on aging and other service providers that deliver adult day care, respite care, counseling, support groups, and information and referral services. Typically, these services work in conjunction with other Older American Act programs, such as nutrition and chronic disease self-management programs, to provide a coordinated set of supports to help older adults age in place with dignity and while maintaining a high quality of life. </w:t>
      </w:r>
    </w:p>
    <w:p w14:paraId="3F446C6A" w14:textId="77777777" w:rsidR="00913D0E" w:rsidRPr="003F00AC" w:rsidRDefault="00913D0E" w:rsidP="00913D0E">
      <w:pPr>
        <w:spacing w:after="0"/>
      </w:pPr>
    </w:p>
    <w:p w14:paraId="6D459827" w14:textId="77777777" w:rsidR="00F318D3" w:rsidRPr="003F00AC" w:rsidRDefault="00F318D3" w:rsidP="00913D0E">
      <w:pPr>
        <w:spacing w:after="0"/>
      </w:pPr>
      <w:r w:rsidRPr="003F00AC">
        <w:t xml:space="preserve">In addition, through the National Family Caregiver Support Program, ACL coordinates two advisory councils created by Congress to improve support for family caregivers. The advisory councils were established by the Recognize, Assist, Include, Support, and Engage (RAISE) Family Caregivers Act and the Supporting Grandparents Raising Grandchildren (SGRG) Act. </w:t>
      </w:r>
    </w:p>
    <w:p w14:paraId="7A1B8034" w14:textId="77777777" w:rsidR="00913D0E" w:rsidRPr="003F00AC" w:rsidRDefault="00913D0E" w:rsidP="00913D0E">
      <w:pPr>
        <w:spacing w:after="0"/>
      </w:pPr>
    </w:p>
    <w:p w14:paraId="21EB1372" w14:textId="77777777" w:rsidR="00F318D3" w:rsidRPr="003F00AC" w:rsidRDefault="00F318D3" w:rsidP="00913D0E">
      <w:pPr>
        <w:spacing w:after="0"/>
      </w:pPr>
      <w:r w:rsidRPr="003F00AC">
        <w:t xml:space="preserve">The need to support family caregivers has never been greater. As the populations of older adults and people with disabilities increase, the number of family caregivers also are increasing. In addition, family caregivers have had to take on more informal care because of the direct care </w:t>
      </w:r>
      <w:r w:rsidRPr="003F00AC">
        <w:lastRenderedPageBreak/>
        <w:t xml:space="preserve">workforce crisis that is impacting the availability of paid services. Family caregivers </w:t>
      </w:r>
      <w:proofErr w:type="gramStart"/>
      <w:r w:rsidRPr="003F00AC">
        <w:t>provide assistance</w:t>
      </w:r>
      <w:proofErr w:type="gramEnd"/>
      <w:r w:rsidRPr="003F00AC">
        <w:t xml:space="preserve"> with a wide variety of tasks, ranging from personal care and homemaker services to more complex health-related support, like medication administration and wound care. According to data from ACL’s </w:t>
      </w:r>
      <w:r w:rsidRPr="003F00AC">
        <w:rPr>
          <w:i/>
          <w:iCs/>
        </w:rPr>
        <w:t>2022 National Survey of OAA Participants</w:t>
      </w:r>
      <w:r w:rsidRPr="003F00AC">
        <w:t xml:space="preserve">, nearly a quarter of family caregivers are assisting two or more people. In addition, their tasks are growing in both number and complexity, making training for family caregivers imperative to the health and well-being of the people they support. </w:t>
      </w:r>
    </w:p>
    <w:p w14:paraId="33539ADA" w14:textId="77777777" w:rsidR="00913D0E" w:rsidRPr="003F00AC" w:rsidRDefault="00913D0E" w:rsidP="00913D0E">
      <w:pPr>
        <w:spacing w:after="0"/>
      </w:pPr>
    </w:p>
    <w:p w14:paraId="5255B8E1" w14:textId="12389935" w:rsidR="00F318D3" w:rsidRPr="003F00AC" w:rsidRDefault="00F318D3" w:rsidP="00913D0E">
      <w:pPr>
        <w:spacing w:after="0"/>
      </w:pPr>
      <w:r w:rsidRPr="003F00AC">
        <w:t>Research has shown that caregiving can exact a heavy emotional, physical, and financial toll. For example, family caregivers often experience conflicts between work and caregiving, with 65 percent reporting that providing care interfered with their job. In addition, 75 percent of participants in the Family Caregiver Support Program are 60 or older, making them more susceptible to a decline in their own health. Direct assistance for caregiving tasks, respite care, and other services are crucial to helping family caregivers maintain their own health, well-being, and financial security. Without that support, the challenges of caregiving can become overwhelming. When family caregivers are no longer able to provide support, the person they have been assisting often is left with no choice but institutional care. Without them, millions of older adults and people with disabilities would be forced to move to nursing homes and other institutions, and many more children would enter the foster care system.</w:t>
      </w:r>
      <w:r w:rsidR="001B54FD" w:rsidRPr="003F00AC">
        <w:rPr>
          <w:rStyle w:val="FootnoteReference"/>
        </w:rPr>
        <w:footnoteReference w:id="36"/>
      </w:r>
      <w:r w:rsidR="001B54FD" w:rsidRPr="003F00AC">
        <w:t xml:space="preserve"> </w:t>
      </w:r>
    </w:p>
    <w:p w14:paraId="6BE9D913" w14:textId="69D6A308" w:rsidR="00D544C5" w:rsidRPr="003F00AC" w:rsidRDefault="00D544C5" w:rsidP="00105129"/>
    <w:p w14:paraId="278A0908" w14:textId="09D230B1" w:rsidR="005D44D1" w:rsidRPr="003F00AC" w:rsidRDefault="005D44D1" w:rsidP="00C43D38">
      <w:pPr>
        <w:pStyle w:val="Heading3"/>
      </w:pPr>
      <w:r w:rsidRPr="003F00AC">
        <w:t>Budget Request</w:t>
      </w:r>
      <w:r w:rsidR="00586C1C" w:rsidRPr="003F00AC">
        <w:t>:</w:t>
      </w:r>
    </w:p>
    <w:p w14:paraId="79FCEDF9" w14:textId="36FC6DA0" w:rsidR="00D91501" w:rsidRPr="003F00AC" w:rsidRDefault="2BD5227C" w:rsidP="00335BB2">
      <w:pPr>
        <w:rPr>
          <w:iCs/>
        </w:rPr>
      </w:pPr>
      <w:bookmarkStart w:id="157" w:name="_Hlk127951338"/>
      <w:r w:rsidRPr="003F00AC">
        <w:t>For the FY 202</w:t>
      </w:r>
      <w:r w:rsidR="0017539C" w:rsidRPr="003F00AC">
        <w:t>5</w:t>
      </w:r>
      <w:r w:rsidRPr="003F00AC">
        <w:t xml:space="preserve"> request, ACL requests $</w:t>
      </w:r>
      <w:r w:rsidR="008D49B1" w:rsidRPr="003F00AC">
        <w:t>205,000,000</w:t>
      </w:r>
      <w:r w:rsidRPr="003F00AC">
        <w:t xml:space="preserve"> for the Family Caregiver Support program</w:t>
      </w:r>
      <w:r w:rsidR="39DC673E" w:rsidRPr="003F00AC">
        <w:t xml:space="preserve">, </w:t>
      </w:r>
      <w:r w:rsidR="00894E2A" w:rsidRPr="003F00AC">
        <w:t xml:space="preserve">the same as the FY </w:t>
      </w:r>
      <w:r w:rsidR="000842B4" w:rsidRPr="003F00AC">
        <w:t xml:space="preserve">2023 </w:t>
      </w:r>
      <w:r w:rsidR="00D47832" w:rsidRPr="003F00AC">
        <w:t xml:space="preserve">final </w:t>
      </w:r>
      <w:r w:rsidR="00894E2A" w:rsidRPr="003F00AC">
        <w:t>level</w:t>
      </w:r>
      <w:r w:rsidR="008F43EB" w:rsidRPr="003F00AC">
        <w:t>, which maintain</w:t>
      </w:r>
      <w:r w:rsidR="00AE57BC" w:rsidRPr="003F00AC">
        <w:t>s</w:t>
      </w:r>
      <w:r w:rsidR="008F43EB" w:rsidRPr="003F00AC">
        <w:t xml:space="preserve"> the small but critical increase</w:t>
      </w:r>
      <w:r w:rsidR="00114BA5" w:rsidRPr="003F00AC">
        <w:t>s</w:t>
      </w:r>
      <w:r w:rsidR="008F43EB" w:rsidRPr="003F00AC">
        <w:t xml:space="preserve"> for this program that w</w:t>
      </w:r>
      <w:r w:rsidR="00114BA5" w:rsidRPr="003F00AC">
        <w:t>ere</w:t>
      </w:r>
      <w:r w:rsidR="008F43EB" w:rsidRPr="003F00AC">
        <w:t xml:space="preserve"> included in the FY </w:t>
      </w:r>
      <w:r w:rsidR="00114BA5" w:rsidRPr="003F00AC">
        <w:t xml:space="preserve">2022 and </w:t>
      </w:r>
      <w:r w:rsidR="008F43EB" w:rsidRPr="003F00AC">
        <w:t>FY 2023 budget</w:t>
      </w:r>
      <w:r w:rsidR="00114BA5" w:rsidRPr="003F00AC">
        <w:t>s</w:t>
      </w:r>
      <w:r w:rsidR="008F43EB" w:rsidRPr="003F00AC">
        <w:t xml:space="preserve">. That increase allowed ACL to establish initiatives to begin implementing the </w:t>
      </w:r>
      <w:r w:rsidR="008F43EB" w:rsidRPr="003F00AC">
        <w:rPr>
          <w:i/>
          <w:iCs/>
        </w:rPr>
        <w:t>2022</w:t>
      </w:r>
      <w:r w:rsidR="008F43EB" w:rsidRPr="003F00AC">
        <w:t xml:space="preserve"> </w:t>
      </w:r>
      <w:r w:rsidR="008F43EB" w:rsidRPr="003F00AC">
        <w:rPr>
          <w:i/>
          <w:iCs/>
        </w:rPr>
        <w:t>National Strategy to Support Family Caregivers</w:t>
      </w:r>
      <w:r w:rsidR="008F43EB" w:rsidRPr="003F00AC">
        <w:t xml:space="preserve">, which will continue in FY 2025. </w:t>
      </w:r>
      <w:r w:rsidR="02202BB9" w:rsidRPr="003F00AC">
        <w:t>The request</w:t>
      </w:r>
      <w:r w:rsidRPr="003F00AC">
        <w:t xml:space="preserve"> </w:t>
      </w:r>
      <w:r w:rsidR="00501E56" w:rsidRPr="003F00AC">
        <w:t xml:space="preserve">also </w:t>
      </w:r>
      <w:r w:rsidRPr="003F00AC">
        <w:t xml:space="preserve">maintains support for the RAISE Family Caregivers Act at $400,000 </w:t>
      </w:r>
      <w:r w:rsidR="5BDF8386" w:rsidRPr="003F00AC">
        <w:t>and the SGRG Act at $300,000.</w:t>
      </w:r>
      <w:bookmarkEnd w:id="157"/>
    </w:p>
    <w:p w14:paraId="22CD69C3" w14:textId="77777777" w:rsidR="00B20032" w:rsidRPr="003F00AC" w:rsidRDefault="00B20032">
      <w:pPr>
        <w:spacing w:after="200" w:line="276" w:lineRule="auto"/>
        <w:jc w:val="left"/>
        <w:rPr>
          <w:b/>
          <w:i/>
        </w:rPr>
      </w:pPr>
      <w:r w:rsidRPr="003F00AC">
        <w:br w:type="page"/>
      </w:r>
    </w:p>
    <w:p w14:paraId="749FEC38" w14:textId="4073F23D" w:rsidR="000B7DD7" w:rsidRPr="003F00AC" w:rsidRDefault="000B7DD7" w:rsidP="00C43D38">
      <w:pPr>
        <w:pStyle w:val="Heading3"/>
      </w:pPr>
      <w:r w:rsidRPr="003F00AC">
        <w:lastRenderedPageBreak/>
        <w:t>Funding History</w:t>
      </w:r>
    </w:p>
    <w:p w14:paraId="363612E9" w14:textId="77777777" w:rsidR="000B7DD7" w:rsidRPr="003F00AC" w:rsidRDefault="000B7DD7" w:rsidP="00105129">
      <w:r w:rsidRPr="003F00AC">
        <w:t>Funding for Family Caregiver Support over the past five years is as follows:</w:t>
      </w:r>
    </w:p>
    <w:tbl>
      <w:tblPr>
        <w:tblStyle w:val="FundingHistory"/>
        <w:tblW w:w="5000" w:type="pct"/>
        <w:tblLook w:val="04A0" w:firstRow="1" w:lastRow="0" w:firstColumn="1" w:lastColumn="0" w:noHBand="0" w:noVBand="1"/>
      </w:tblPr>
      <w:tblGrid>
        <w:gridCol w:w="3592"/>
        <w:gridCol w:w="1898"/>
        <w:gridCol w:w="3860"/>
      </w:tblGrid>
      <w:tr w:rsidR="000B7DD7" w:rsidRPr="003F00AC" w14:paraId="6E10681D" w14:textId="77777777" w:rsidTr="00C43D38">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1921" w:type="pct"/>
          </w:tcPr>
          <w:p w14:paraId="53804425" w14:textId="77777777" w:rsidR="000B7DD7" w:rsidRPr="003F00AC" w:rsidRDefault="000B7DD7" w:rsidP="00C43D38">
            <w:pPr>
              <w:keepLines/>
              <w:tabs>
                <w:tab w:val="right" w:leader="dot" w:pos="5040"/>
              </w:tabs>
              <w:spacing w:line="276" w:lineRule="auto"/>
              <w:contextualSpacing/>
              <w:jc w:val="center"/>
            </w:pPr>
            <w:r w:rsidRPr="003F00AC">
              <w:t>Fiscal Year</w:t>
            </w:r>
          </w:p>
        </w:tc>
        <w:tc>
          <w:tcPr>
            <w:tcW w:w="1015" w:type="pct"/>
          </w:tcPr>
          <w:p w14:paraId="7AC30E90" w14:textId="77777777" w:rsidR="000B7DD7" w:rsidRPr="003F00AC" w:rsidRDefault="000B7DD7" w:rsidP="00595690">
            <w:pPr>
              <w:keepLines/>
              <w:tabs>
                <w:tab w:val="right" w:leader="dot" w:pos="504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c>
          <w:tcPr>
            <w:tcW w:w="2064" w:type="pct"/>
          </w:tcPr>
          <w:p w14:paraId="2812A353" w14:textId="77777777" w:rsidR="000B7DD7" w:rsidRPr="003F00AC" w:rsidRDefault="000B7DD7" w:rsidP="00595690">
            <w:pPr>
              <w:keepLines/>
              <w:tabs>
                <w:tab w:val="right" w:leader="dot" w:pos="504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COVID-19 Supplemental Funding</w:t>
            </w:r>
          </w:p>
        </w:tc>
      </w:tr>
      <w:tr w:rsidR="000B7DD7" w:rsidRPr="003F00AC" w14:paraId="0B3FAF9A" w14:textId="77777777" w:rsidTr="00C43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pct"/>
          </w:tcPr>
          <w:p w14:paraId="2DFBC39F" w14:textId="77777777" w:rsidR="000B7DD7" w:rsidRPr="003F00AC" w:rsidRDefault="000B7DD7" w:rsidP="00A74770">
            <w:pPr>
              <w:keepLines/>
              <w:tabs>
                <w:tab w:val="right" w:leader="dot" w:pos="5040"/>
              </w:tabs>
              <w:spacing w:line="276" w:lineRule="auto"/>
              <w:contextualSpacing/>
            </w:pPr>
            <w:r w:rsidRPr="003F00AC">
              <w:t>FY 2021</w:t>
            </w:r>
          </w:p>
        </w:tc>
        <w:tc>
          <w:tcPr>
            <w:tcW w:w="1015" w:type="pct"/>
          </w:tcPr>
          <w:p w14:paraId="2E8C7C83" w14:textId="77777777" w:rsidR="000B7DD7" w:rsidRPr="003F00AC" w:rsidRDefault="000B7DD7" w:rsidP="00114BA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$188,936,000</w:t>
            </w:r>
          </w:p>
        </w:tc>
        <w:tc>
          <w:tcPr>
            <w:tcW w:w="2064" w:type="pct"/>
          </w:tcPr>
          <w:p w14:paraId="5E916795" w14:textId="77777777" w:rsidR="000B7DD7" w:rsidRPr="003F00AC" w:rsidRDefault="000B7DD7" w:rsidP="00114BA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$145,000,000</w:t>
            </w:r>
          </w:p>
        </w:tc>
      </w:tr>
      <w:tr w:rsidR="000B7DD7" w:rsidRPr="003F00AC" w14:paraId="128A0A9B" w14:textId="77777777" w:rsidTr="00C43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pct"/>
          </w:tcPr>
          <w:p w14:paraId="25404CB6" w14:textId="7FDE304F" w:rsidR="000B7DD7" w:rsidRPr="003F00AC" w:rsidRDefault="000B7DD7" w:rsidP="00A74770">
            <w:pPr>
              <w:keepLines/>
              <w:tabs>
                <w:tab w:val="right" w:leader="dot" w:pos="5040"/>
              </w:tabs>
              <w:spacing w:line="276" w:lineRule="auto"/>
              <w:contextualSpacing/>
            </w:pPr>
            <w:r w:rsidRPr="003F00AC">
              <w:t>FY 2022</w:t>
            </w:r>
            <w:r w:rsidR="00D7505A" w:rsidRPr="003F00AC">
              <w:t xml:space="preserve"> </w:t>
            </w:r>
          </w:p>
        </w:tc>
        <w:tc>
          <w:tcPr>
            <w:tcW w:w="1015" w:type="pct"/>
          </w:tcPr>
          <w:p w14:paraId="2ECBAA93" w14:textId="137F479A" w:rsidR="000B7DD7" w:rsidRPr="003F00AC" w:rsidRDefault="000B7DD7" w:rsidP="00114BA5">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$1</w:t>
            </w:r>
            <w:r w:rsidR="00A362A0" w:rsidRPr="003F00AC">
              <w:t>93</w:t>
            </w:r>
            <w:r w:rsidRPr="003F00AC">
              <w:t>,936,000</w:t>
            </w:r>
          </w:p>
        </w:tc>
        <w:tc>
          <w:tcPr>
            <w:tcW w:w="2064" w:type="pct"/>
          </w:tcPr>
          <w:p w14:paraId="565B95AE" w14:textId="77777777" w:rsidR="000B7DD7" w:rsidRPr="003F00AC" w:rsidRDefault="000B7DD7" w:rsidP="00114BA5">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0B7DD7" w:rsidRPr="003F00AC" w14:paraId="1DEA4F57" w14:textId="77777777" w:rsidTr="00C43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pct"/>
          </w:tcPr>
          <w:p w14:paraId="54C5A058" w14:textId="495FEB99" w:rsidR="000B7DD7" w:rsidRPr="003F00AC" w:rsidRDefault="000B7DD7" w:rsidP="00A74770">
            <w:pPr>
              <w:keepLines/>
              <w:tabs>
                <w:tab w:val="right" w:leader="dot" w:pos="5040"/>
              </w:tabs>
              <w:spacing w:line="276" w:lineRule="auto"/>
              <w:contextualSpacing/>
            </w:pPr>
            <w:r w:rsidRPr="003F00AC">
              <w:t xml:space="preserve">FY 2023 </w:t>
            </w:r>
          </w:p>
        </w:tc>
        <w:tc>
          <w:tcPr>
            <w:tcW w:w="1015" w:type="pct"/>
          </w:tcPr>
          <w:p w14:paraId="3CA5271C" w14:textId="753E410F" w:rsidR="000B7DD7" w:rsidRPr="003F00AC" w:rsidRDefault="000B7DD7" w:rsidP="00114BA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w:t>
            </w:r>
            <w:r w:rsidR="00183F62" w:rsidRPr="003F00AC">
              <w:t>05,000</w:t>
            </w:r>
            <w:r w:rsidRPr="003F00AC">
              <w:t>,000</w:t>
            </w:r>
          </w:p>
        </w:tc>
        <w:tc>
          <w:tcPr>
            <w:tcW w:w="2064" w:type="pct"/>
          </w:tcPr>
          <w:p w14:paraId="26DA4087" w14:textId="77777777" w:rsidR="000B7DD7" w:rsidRPr="003F00AC" w:rsidRDefault="000B7DD7" w:rsidP="00114BA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060AF7" w:rsidRPr="003F00AC" w14:paraId="5A2B3A4C" w14:textId="77777777" w:rsidTr="00C43D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pct"/>
          </w:tcPr>
          <w:p w14:paraId="5A183AD7" w14:textId="513059B8" w:rsidR="00060AF7" w:rsidRPr="003F00AC" w:rsidRDefault="00060AF7" w:rsidP="00A74770">
            <w:pPr>
              <w:keepLines/>
              <w:tabs>
                <w:tab w:val="right" w:leader="dot" w:pos="5040"/>
              </w:tabs>
              <w:spacing w:line="276" w:lineRule="auto"/>
              <w:contextualSpacing/>
            </w:pPr>
            <w:r w:rsidRPr="003F00AC">
              <w:t>FY 2024 Continuing Resolution</w:t>
            </w:r>
          </w:p>
        </w:tc>
        <w:tc>
          <w:tcPr>
            <w:tcW w:w="1015" w:type="pct"/>
          </w:tcPr>
          <w:p w14:paraId="6E96357A" w14:textId="2EB05C65" w:rsidR="00060AF7" w:rsidRPr="003F00AC" w:rsidRDefault="007535F6" w:rsidP="00114BA5">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$205,000,000</w:t>
            </w:r>
          </w:p>
        </w:tc>
        <w:tc>
          <w:tcPr>
            <w:tcW w:w="2064" w:type="pct"/>
          </w:tcPr>
          <w:p w14:paraId="138E6E54" w14:textId="17AE4DE8" w:rsidR="00060AF7" w:rsidRPr="003F00AC" w:rsidRDefault="007535F6" w:rsidP="00114BA5">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0B7DD7" w:rsidRPr="003F00AC" w14:paraId="278C47E7" w14:textId="77777777" w:rsidTr="00C43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pct"/>
          </w:tcPr>
          <w:p w14:paraId="40F27D58" w14:textId="38A68450" w:rsidR="000B7DD7" w:rsidRPr="003F00AC" w:rsidRDefault="000B7DD7" w:rsidP="00A74770">
            <w:pPr>
              <w:keepLines/>
              <w:tabs>
                <w:tab w:val="right" w:leader="dot" w:pos="5040"/>
              </w:tabs>
              <w:spacing w:line="276" w:lineRule="auto"/>
              <w:contextualSpacing/>
            </w:pPr>
            <w:r w:rsidRPr="003F00AC">
              <w:t>FY 202</w:t>
            </w:r>
            <w:r w:rsidR="005A48FD" w:rsidRPr="003F00AC">
              <w:t>5</w:t>
            </w:r>
            <w:r w:rsidRPr="003F00AC">
              <w:t xml:space="preserve"> </w:t>
            </w:r>
            <w:r w:rsidR="007535F6" w:rsidRPr="003F00AC">
              <w:t>President’s Budget</w:t>
            </w:r>
          </w:p>
        </w:tc>
        <w:tc>
          <w:tcPr>
            <w:tcW w:w="1015" w:type="pct"/>
          </w:tcPr>
          <w:p w14:paraId="31BF7069" w14:textId="01D189A7" w:rsidR="000B7DD7" w:rsidRPr="003F00AC" w:rsidRDefault="0017539C" w:rsidP="00114BA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$205,000,000</w:t>
            </w:r>
          </w:p>
        </w:tc>
        <w:tc>
          <w:tcPr>
            <w:tcW w:w="2064" w:type="pct"/>
          </w:tcPr>
          <w:p w14:paraId="18484503" w14:textId="77777777" w:rsidR="000B7DD7" w:rsidRPr="003F00AC" w:rsidRDefault="000B7DD7" w:rsidP="00114BA5">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bl>
    <w:p w14:paraId="726F47D0" w14:textId="77777777" w:rsidR="00406A47" w:rsidRPr="003F00AC" w:rsidRDefault="00406A47" w:rsidP="00105129"/>
    <w:p w14:paraId="7D51B5DF" w14:textId="3C252A64" w:rsidR="009C53E3" w:rsidRPr="003F00AC" w:rsidRDefault="009C53E3" w:rsidP="00C43D38">
      <w:pPr>
        <w:pStyle w:val="Heading3"/>
      </w:pPr>
      <w:r w:rsidRPr="003F00AC">
        <w:t>Program Accomplishments</w:t>
      </w:r>
    </w:p>
    <w:p w14:paraId="6DF16D08" w14:textId="0A98D9C4" w:rsidR="002E1983" w:rsidRPr="003F00AC" w:rsidRDefault="002E1983" w:rsidP="00114BA5">
      <w:pPr>
        <w:spacing w:after="0"/>
      </w:pPr>
      <w:r w:rsidRPr="003F00AC">
        <w:t>The National Family Caregiver Support Program (NFCSP) is part of the cross</w:t>
      </w:r>
      <w:r w:rsidR="006860D4" w:rsidRPr="003F00AC">
        <w:t>-</w:t>
      </w:r>
      <w:r w:rsidRPr="003F00AC">
        <w:t xml:space="preserve">sector response to the growing challenges faced by the nation’s 53 million family caregivers. Studies have shown that the types of support provided through NFCSP reduce caregiver depression, anxiety, and stress, and enable them to provide care longer, often while continuing to work, thereby </w:t>
      </w:r>
      <w:proofErr w:type="gramStart"/>
      <w:r w:rsidRPr="003F00AC">
        <w:t>avoiding</w:t>
      </w:r>
      <w:proofErr w:type="gramEnd"/>
      <w:r w:rsidRPr="003F00AC">
        <w:t xml:space="preserve"> or delaying the need for costly institutional care for their loved ones. For example, one study indicates that counseling and support for family caregivers of individuals with Alzheimer’s disease can permit the care recipient to stay at home, at significantly less cost, for an additional year.</w:t>
      </w:r>
      <w:r w:rsidR="00667D65" w:rsidRPr="003F00AC">
        <w:rPr>
          <w:rStyle w:val="FootnoteReference"/>
        </w:rPr>
        <w:footnoteReference w:id="37"/>
      </w:r>
      <w:r w:rsidRPr="003F00AC">
        <w:t xml:space="preserve">  </w:t>
      </w:r>
    </w:p>
    <w:p w14:paraId="417BD40F" w14:textId="77777777" w:rsidR="00114BA5" w:rsidRPr="003F00AC" w:rsidRDefault="00114BA5" w:rsidP="00114BA5">
      <w:pPr>
        <w:spacing w:after="0"/>
      </w:pPr>
    </w:p>
    <w:p w14:paraId="0EC9ED1E" w14:textId="3B52A26A" w:rsidR="007A6A70" w:rsidRPr="003F00AC" w:rsidRDefault="002E1983" w:rsidP="00F603CF">
      <w:pPr>
        <w:spacing w:after="0"/>
      </w:pPr>
      <w:r w:rsidRPr="003F00AC">
        <w:t>In 20</w:t>
      </w:r>
      <w:r w:rsidR="18964E2D" w:rsidRPr="003F00AC">
        <w:t>22</w:t>
      </w:r>
      <w:r w:rsidRPr="003F00AC">
        <w:t xml:space="preserve">, the latest year for which data is available, three-quarters of caregivers who responded to ACL’s </w:t>
      </w:r>
      <w:r w:rsidRPr="003F00AC">
        <w:rPr>
          <w:i/>
        </w:rPr>
        <w:t>National Survey of Older Americans Act Participants</w:t>
      </w:r>
      <w:r w:rsidRPr="003F00AC">
        <w:t xml:space="preserve"> reported that ACL-funded services enable them to provide care for longer than otherwise would be possible. </w:t>
      </w:r>
      <w:r w:rsidR="1779E503" w:rsidRPr="003F00AC">
        <w:t>Approximately 80</w:t>
      </w:r>
      <w:r w:rsidR="0087797A" w:rsidRPr="003F00AC">
        <w:t> </w:t>
      </w:r>
      <w:r w:rsidR="1779E503" w:rsidRPr="003F00AC">
        <w:t>percent of caregivers reported</w:t>
      </w:r>
      <w:r w:rsidR="0063742B" w:rsidRPr="003F00AC">
        <w:t xml:space="preserve"> </w:t>
      </w:r>
      <w:r w:rsidR="00500FD9" w:rsidRPr="003F00AC">
        <w:t xml:space="preserve">that </w:t>
      </w:r>
      <w:r w:rsidR="0063742B" w:rsidRPr="003F00AC">
        <w:t xml:space="preserve">caregiver services made it </w:t>
      </w:r>
      <w:r w:rsidR="39820582" w:rsidRPr="003F00AC">
        <w:t xml:space="preserve">easier to be a caregiver </w:t>
      </w:r>
      <w:r w:rsidR="0063742B" w:rsidRPr="003F00AC">
        <w:t xml:space="preserve">and </w:t>
      </w:r>
      <w:r w:rsidR="5F262CBD" w:rsidRPr="003F00AC">
        <w:t>allow</w:t>
      </w:r>
      <w:r w:rsidR="0063742B" w:rsidRPr="003F00AC">
        <w:t xml:space="preserve">ed </w:t>
      </w:r>
      <w:r w:rsidR="5F262CBD" w:rsidRPr="003F00AC">
        <w:t xml:space="preserve">them to be </w:t>
      </w:r>
      <w:r w:rsidR="0063742B" w:rsidRPr="003F00AC">
        <w:t xml:space="preserve">a </w:t>
      </w:r>
      <w:r w:rsidR="5F262CBD" w:rsidRPr="003F00AC">
        <w:t>better caregiver</w:t>
      </w:r>
      <w:r w:rsidR="12FA3625" w:rsidRPr="003F00AC">
        <w:t xml:space="preserve">. A majority also reported </w:t>
      </w:r>
      <w:r w:rsidR="7AC7B6D8" w:rsidRPr="003F00AC">
        <w:t>feeling less stress (68</w:t>
      </w:r>
      <w:r w:rsidR="50A6A79E" w:rsidRPr="003F00AC">
        <w:t xml:space="preserve"> percent</w:t>
      </w:r>
      <w:r w:rsidR="7AC7B6D8" w:rsidRPr="003F00AC">
        <w:t xml:space="preserve">) and </w:t>
      </w:r>
      <w:r w:rsidR="12FA3625" w:rsidRPr="003F00AC">
        <w:t xml:space="preserve">having a clearer understanding of how to get the services they and the care recipient needed </w:t>
      </w:r>
      <w:r w:rsidR="6AEA261D" w:rsidRPr="003F00AC">
        <w:t>(73</w:t>
      </w:r>
      <w:r w:rsidR="0087797A" w:rsidRPr="003F00AC">
        <w:t> </w:t>
      </w:r>
      <w:r w:rsidR="48C56233" w:rsidRPr="003F00AC">
        <w:t>percent</w:t>
      </w:r>
      <w:r w:rsidR="6AEA261D" w:rsidRPr="003F00AC">
        <w:t>)</w:t>
      </w:r>
      <w:r w:rsidR="00500FD9" w:rsidRPr="003F00AC">
        <w:t>.</w:t>
      </w:r>
      <w:r w:rsidR="00A65BAB" w:rsidRPr="003F00AC">
        <w:t xml:space="preserve"> </w:t>
      </w:r>
    </w:p>
    <w:p w14:paraId="3F2B1A42" w14:textId="7B4DBA69" w:rsidR="009414CD" w:rsidRPr="003F00AC" w:rsidRDefault="009414CD" w:rsidP="000E1AED">
      <w:pPr>
        <w:spacing w:after="0"/>
        <w:jc w:val="center"/>
      </w:pPr>
      <w:r w:rsidRPr="003F00AC">
        <w:br w:type="page"/>
      </w:r>
    </w:p>
    <w:p w14:paraId="2E7E2F18" w14:textId="575DB701" w:rsidR="00090CDB" w:rsidRDefault="00090CDB" w:rsidP="000E1AED">
      <w:pPr>
        <w:spacing w:after="0"/>
        <w:jc w:val="center"/>
      </w:pPr>
      <w:r>
        <w:rPr>
          <w:noProof/>
        </w:rPr>
        <w:lastRenderedPageBreak/>
        <w:drawing>
          <wp:inline distT="0" distB="0" distL="0" distR="0" wp14:anchorId="41428ACA" wp14:editId="4C5A1B47">
            <wp:extent cx="5486400" cy="3200400"/>
            <wp:effectExtent l="0" t="0" r="0" b="0"/>
            <wp:docPr id="1256543707" name="Chart 1" descr="As a result of the caregiver services, 81% of caregivers report they are able to be a better caregiver; 79% find it easier to care for the care recipient; 74% can provide care for a longer time than would have been possible without the services; 73% have a clearer understanding of how to get the services they and the care recipient need; and 68% feel less stres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ECE0B5" w14:textId="77777777" w:rsidR="00090CDB" w:rsidRPr="003F00AC" w:rsidRDefault="00090CDB" w:rsidP="000E1AED">
      <w:pPr>
        <w:spacing w:after="0"/>
        <w:jc w:val="center"/>
      </w:pPr>
    </w:p>
    <w:p w14:paraId="6D9C824C" w14:textId="34A390A2" w:rsidR="002E1983" w:rsidRPr="003F00AC" w:rsidRDefault="002E1983" w:rsidP="00CB4A4A">
      <w:pPr>
        <w:spacing w:after="240"/>
      </w:pPr>
      <w:r w:rsidRPr="003F00AC">
        <w:t>NFCSP provided</w:t>
      </w:r>
      <w:r w:rsidR="000163F9" w:rsidRPr="003F00AC">
        <w:t xml:space="preserve"> the following services</w:t>
      </w:r>
      <w:r w:rsidRPr="003F00AC">
        <w:t>:</w:t>
      </w:r>
    </w:p>
    <w:p w14:paraId="283F9EF0" w14:textId="54B47109" w:rsidR="002E1983" w:rsidRPr="003F00AC" w:rsidRDefault="000163F9" w:rsidP="004D1AEF">
      <w:pPr>
        <w:pStyle w:val="ListParagraph"/>
        <w:numPr>
          <w:ilvl w:val="0"/>
          <w:numId w:val="76"/>
        </w:numPr>
        <w:spacing w:after="0"/>
        <w:jc w:val="left"/>
      </w:pPr>
      <w:r w:rsidRPr="003F00AC">
        <w:t>In 2022</w:t>
      </w:r>
      <w:r w:rsidR="00DF5820" w:rsidRPr="003F00AC">
        <w:t>,</w:t>
      </w:r>
      <w:r w:rsidR="00D21B55" w:rsidRPr="003F00AC" w:rsidDel="00DF5820">
        <w:t xml:space="preserve"> </w:t>
      </w:r>
      <w:r w:rsidR="00DF5820" w:rsidRPr="003F00AC">
        <w:t>an</w:t>
      </w:r>
      <w:r w:rsidR="00D21B55" w:rsidRPr="003F00AC">
        <w:t xml:space="preserve"> estimated </w:t>
      </w:r>
      <w:r w:rsidR="002E1983" w:rsidRPr="003F00AC">
        <w:t>5</w:t>
      </w:r>
      <w:r w:rsidR="00E7475A" w:rsidRPr="003F00AC">
        <w:t>4,880</w:t>
      </w:r>
      <w:r w:rsidR="002E1983" w:rsidRPr="003F00AC">
        <w:t xml:space="preserve"> family caregivers</w:t>
      </w:r>
      <w:r w:rsidR="003A3454" w:rsidRPr="003F00AC">
        <w:t>**</w:t>
      </w:r>
      <w:r w:rsidR="002E1983" w:rsidRPr="003F00AC">
        <w:t xml:space="preserve"> with nearly </w:t>
      </w:r>
      <w:r w:rsidR="004D2D1C" w:rsidRPr="003F00AC">
        <w:t>5.7</w:t>
      </w:r>
      <w:r w:rsidR="002E1983" w:rsidRPr="003F00AC">
        <w:t xml:space="preserve"> million hours of temporary relief from their caregiving responsibilities by providing reliable respite care services. </w:t>
      </w:r>
      <w:r w:rsidR="00B34430" w:rsidRPr="003F00AC">
        <w:t xml:space="preserve"> (Output K)</w:t>
      </w:r>
    </w:p>
    <w:p w14:paraId="2BC12472" w14:textId="29614102" w:rsidR="002E1983" w:rsidRPr="003F00AC" w:rsidRDefault="00DF5820" w:rsidP="004D1AEF">
      <w:pPr>
        <w:pStyle w:val="ListParagraph"/>
        <w:numPr>
          <w:ilvl w:val="0"/>
          <w:numId w:val="76"/>
        </w:numPr>
        <w:spacing w:after="0"/>
        <w:jc w:val="left"/>
      </w:pPr>
      <w:r w:rsidRPr="003F00AC">
        <w:t>In 2022, a</w:t>
      </w:r>
      <w:r w:rsidR="00097137" w:rsidRPr="003F00AC">
        <w:t>n estimated</w:t>
      </w:r>
      <w:r w:rsidR="002E1983" w:rsidRPr="003F00AC">
        <w:t xml:space="preserve"> 1.5 million contacts</w:t>
      </w:r>
      <w:r w:rsidR="00281C3B" w:rsidRPr="003F00AC">
        <w:t>**</w:t>
      </w:r>
      <w:r w:rsidR="002E1983" w:rsidRPr="003F00AC">
        <w:t xml:space="preserve"> to caregivers, assisting them in locating services from a variety of public and private agencies through its Access Assistance Services</w:t>
      </w:r>
      <w:r w:rsidR="00A10339" w:rsidRPr="003F00AC">
        <w:t>.  (Output I)</w:t>
      </w:r>
      <w:r w:rsidR="002E1983" w:rsidRPr="003F00AC">
        <w:t xml:space="preserve"> </w:t>
      </w:r>
    </w:p>
    <w:p w14:paraId="2B9FF94A" w14:textId="587D8B64" w:rsidR="002E1983" w:rsidRPr="003F00AC" w:rsidRDefault="00E60BF1" w:rsidP="00CB4A4A">
      <w:pPr>
        <w:pStyle w:val="ListParagraph"/>
        <w:numPr>
          <w:ilvl w:val="0"/>
          <w:numId w:val="76"/>
        </w:numPr>
        <w:spacing w:after="240"/>
        <w:contextualSpacing w:val="0"/>
        <w:jc w:val="left"/>
      </w:pPr>
      <w:r w:rsidRPr="003F00AC">
        <w:t>In 2021, a</w:t>
      </w:r>
      <w:r w:rsidR="00B2341D" w:rsidRPr="003F00AC">
        <w:t xml:space="preserve">n estimated </w:t>
      </w:r>
      <w:r w:rsidR="00320A16" w:rsidRPr="003F00AC">
        <w:t>105,564</w:t>
      </w:r>
      <w:r w:rsidR="002E1983" w:rsidRPr="003F00AC">
        <w:t xml:space="preserve"> family caregivers</w:t>
      </w:r>
      <w:r w:rsidR="00320A16" w:rsidRPr="003F00AC">
        <w:t>**</w:t>
      </w:r>
      <w:r w:rsidR="002E1983" w:rsidRPr="003F00AC">
        <w:t xml:space="preserve"> with counseling, peer support, and training to help them better perform caregiving tasks and cope with the stresses of caregiving</w:t>
      </w:r>
      <w:r w:rsidR="002A2199" w:rsidRPr="003F00AC">
        <w:t>.  (Output J)</w:t>
      </w:r>
      <w:r w:rsidR="002E1983" w:rsidRPr="003F00AC">
        <w:t xml:space="preserve"> </w:t>
      </w:r>
    </w:p>
    <w:p w14:paraId="20C81474" w14:textId="10A2F4FF" w:rsidR="002E1983" w:rsidRDefault="002E1983" w:rsidP="004D1AEF">
      <w:pPr>
        <w:spacing w:after="0"/>
      </w:pPr>
      <w:r w:rsidRPr="003F00AC">
        <w:t xml:space="preserve">The </w:t>
      </w:r>
      <w:r w:rsidRPr="003F00AC">
        <w:rPr>
          <w:i/>
          <w:iCs/>
        </w:rPr>
        <w:t>2022 National Strategy to Support Family Caregivers</w:t>
      </w:r>
      <w:r w:rsidRPr="003F00AC">
        <w:t xml:space="preserve"> is a significant milestone in the nation’s efforts to improve the way we support family caregivers. ACL is working to implement the Strategy, continuing its support of five new grants awarded in FY 2023 </w:t>
      </w:r>
      <w:r w:rsidR="00E00492" w:rsidRPr="003F00AC">
        <w:t>–</w:t>
      </w:r>
      <w:r w:rsidRPr="003F00AC">
        <w:t xml:space="preserve"> totaling $20 million in funding </w:t>
      </w:r>
      <w:r w:rsidR="00E00492" w:rsidRPr="003F00AC">
        <w:t>–</w:t>
      </w:r>
      <w:r w:rsidRPr="003F00AC">
        <w:t xml:space="preserve"> to advance this effort. The grantees will provide technical assistance to ACL’s aging and tribal services networks to support uptake and implementation of the National Strategy, helping to fuel consistent progress across all five goals of the National Strategy. ACL also is also launching a new technical assistance center to coordinate the work of those five grantees and share best practices for family caregiver support that could be implemented across the country.</w:t>
      </w:r>
    </w:p>
    <w:p w14:paraId="29B2F916" w14:textId="56B074A7" w:rsidR="003A6C19" w:rsidRDefault="003A6C19">
      <w:pPr>
        <w:spacing w:after="200" w:line="276" w:lineRule="auto"/>
        <w:jc w:val="left"/>
      </w:pPr>
      <w:r>
        <w:br w:type="page"/>
      </w:r>
    </w:p>
    <w:p w14:paraId="4D90DC2C" w14:textId="501567D5" w:rsidR="00835466" w:rsidRPr="003F00AC" w:rsidRDefault="00C05EEC" w:rsidP="00C43D38">
      <w:pPr>
        <w:pStyle w:val="Heading3"/>
        <w:rPr>
          <w:sz w:val="20"/>
          <w:szCs w:val="20"/>
        </w:rPr>
      </w:pPr>
      <w:r w:rsidRPr="003F00AC">
        <w:lastRenderedPageBreak/>
        <w:t>Outcomes and Outputs Table:</w:t>
      </w:r>
      <w:r w:rsidR="00790302" w:rsidRPr="003F00AC">
        <w:t xml:space="preserve"> </w:t>
      </w:r>
      <w:r w:rsidRPr="003F00AC">
        <w:t>Family Caregiver Support</w:t>
      </w:r>
    </w:p>
    <w:tbl>
      <w:tblPr>
        <w:tblStyle w:val="TableGrid66"/>
        <w:tblW w:w="9270" w:type="dxa"/>
        <w:jc w:val="center"/>
        <w:tblInd w:w="0" w:type="dxa"/>
        <w:tblLayout w:type="fixed"/>
        <w:tblLook w:val="04A0" w:firstRow="1" w:lastRow="0" w:firstColumn="1" w:lastColumn="0" w:noHBand="0" w:noVBand="1"/>
      </w:tblPr>
      <w:tblGrid>
        <w:gridCol w:w="2160"/>
        <w:gridCol w:w="2520"/>
        <w:gridCol w:w="1440"/>
        <w:gridCol w:w="1350"/>
        <w:gridCol w:w="1800"/>
      </w:tblGrid>
      <w:tr w:rsidR="00564851" w:rsidRPr="003F00AC" w14:paraId="7ECD71A5" w14:textId="77777777" w:rsidTr="00C43D38">
        <w:trPr>
          <w:tblHeader/>
          <w:jc w:val="center"/>
        </w:trPr>
        <w:tc>
          <w:tcPr>
            <w:tcW w:w="216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8077A4F" w14:textId="77777777" w:rsidR="00C5497D" w:rsidRPr="003F00AC" w:rsidRDefault="00C5497D" w:rsidP="00894496">
            <w:pPr>
              <w:spacing w:after="0" w:line="240" w:lineRule="auto"/>
              <w:jc w:val="center"/>
              <w:rPr>
                <w:b/>
                <w:bCs/>
                <w:szCs w:val="20"/>
              </w:rPr>
            </w:pPr>
            <w:r w:rsidRPr="003F00AC">
              <w:rPr>
                <w:b/>
                <w:bCs/>
                <w:szCs w:val="20"/>
              </w:rPr>
              <w:t>Measure</w:t>
            </w:r>
          </w:p>
        </w:tc>
        <w:tc>
          <w:tcPr>
            <w:tcW w:w="25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1EBDB20" w14:textId="77777777" w:rsidR="00C5497D" w:rsidRPr="003F00AC" w:rsidRDefault="00C5497D" w:rsidP="00894496">
            <w:pPr>
              <w:spacing w:after="0" w:line="240" w:lineRule="auto"/>
              <w:jc w:val="center"/>
              <w:rPr>
                <w:b/>
                <w:bCs/>
                <w:szCs w:val="20"/>
              </w:rPr>
            </w:pPr>
            <w:r w:rsidRPr="003F00AC">
              <w:rPr>
                <w:b/>
                <w:bCs/>
                <w:szCs w:val="20"/>
              </w:rPr>
              <w:t>Year and Most Recent Result /</w:t>
            </w:r>
            <w:r w:rsidRPr="003F00AC">
              <w:rPr>
                <w:b/>
                <w:bCs/>
                <w:szCs w:val="20"/>
              </w:rPr>
              <w:br/>
            </w:r>
            <w:r w:rsidRPr="003F00AC">
              <w:rPr>
                <w:b/>
                <w:bCs/>
                <w:szCs w:val="20"/>
              </w:rPr>
              <w:br/>
              <w:t>Target for Recent Result /</w:t>
            </w:r>
            <w:r w:rsidRPr="003F00AC">
              <w:rPr>
                <w:b/>
                <w:bCs/>
                <w:szCs w:val="20"/>
              </w:rPr>
              <w:br/>
            </w:r>
            <w:r w:rsidRPr="003F00AC">
              <w:rPr>
                <w:b/>
                <w:bCs/>
                <w:szCs w:val="20"/>
              </w:rPr>
              <w:br/>
              <w:t>(Summary of Result)</w:t>
            </w:r>
          </w:p>
        </w:tc>
        <w:tc>
          <w:tcPr>
            <w:tcW w:w="1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0423DD6" w14:textId="77777777" w:rsidR="00C5497D" w:rsidRPr="003F00AC" w:rsidRDefault="00C5497D" w:rsidP="00894496">
            <w:pPr>
              <w:spacing w:after="0" w:line="240" w:lineRule="auto"/>
              <w:jc w:val="center"/>
              <w:rPr>
                <w:b/>
                <w:bCs/>
                <w:szCs w:val="20"/>
              </w:rPr>
            </w:pPr>
            <w:r w:rsidRPr="003F00AC">
              <w:rPr>
                <w:b/>
                <w:bCs/>
                <w:szCs w:val="20"/>
              </w:rPr>
              <w:t>FY 2024</w:t>
            </w:r>
            <w:r w:rsidRPr="003F00AC">
              <w:rPr>
                <w:b/>
                <w:bCs/>
                <w:szCs w:val="20"/>
              </w:rPr>
              <w:br/>
              <w:t>Target</w:t>
            </w:r>
          </w:p>
        </w:tc>
        <w:tc>
          <w:tcPr>
            <w:tcW w:w="13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84ADABE" w14:textId="77777777" w:rsidR="00C5497D" w:rsidRPr="003F00AC" w:rsidRDefault="00C5497D" w:rsidP="00894496">
            <w:pPr>
              <w:spacing w:after="0" w:line="240" w:lineRule="auto"/>
              <w:jc w:val="center"/>
              <w:rPr>
                <w:b/>
                <w:bCs/>
                <w:szCs w:val="20"/>
              </w:rPr>
            </w:pPr>
            <w:r w:rsidRPr="003F00AC">
              <w:rPr>
                <w:b/>
                <w:bCs/>
                <w:szCs w:val="20"/>
              </w:rPr>
              <w:t>FY 2025</w:t>
            </w:r>
            <w:r w:rsidRPr="003F00AC">
              <w:rPr>
                <w:b/>
                <w:bCs/>
                <w:szCs w:val="20"/>
              </w:rPr>
              <w:br/>
              <w:t>Target</w:t>
            </w:r>
          </w:p>
        </w:tc>
        <w:tc>
          <w:tcPr>
            <w:tcW w:w="18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AB64DA4" w14:textId="77777777" w:rsidR="00C5497D" w:rsidRPr="003F00AC" w:rsidRDefault="00C5497D" w:rsidP="00894496">
            <w:pPr>
              <w:spacing w:after="0" w:line="240" w:lineRule="auto"/>
              <w:jc w:val="center"/>
              <w:rPr>
                <w:b/>
                <w:bCs/>
                <w:szCs w:val="20"/>
              </w:rPr>
            </w:pPr>
            <w:r w:rsidRPr="003F00AC">
              <w:rPr>
                <w:b/>
                <w:bCs/>
                <w:szCs w:val="20"/>
              </w:rPr>
              <w:t>FY 2025</w:t>
            </w:r>
            <w:r w:rsidRPr="003F00AC">
              <w:rPr>
                <w:b/>
                <w:bCs/>
                <w:szCs w:val="20"/>
              </w:rPr>
              <w:br/>
              <w:t>Target</w:t>
            </w:r>
            <w:r w:rsidRPr="003F00AC">
              <w:rPr>
                <w:b/>
                <w:bCs/>
                <w:szCs w:val="20"/>
              </w:rPr>
              <w:br/>
            </w:r>
            <w:r w:rsidRPr="003F00AC">
              <w:rPr>
                <w:b/>
                <w:bCs/>
                <w:szCs w:val="20"/>
              </w:rPr>
              <w:br/>
              <w:t>+/-FY 2024</w:t>
            </w:r>
            <w:r w:rsidRPr="003F00AC">
              <w:rPr>
                <w:b/>
                <w:bCs/>
                <w:szCs w:val="20"/>
              </w:rPr>
              <w:br/>
              <w:t>Target</w:t>
            </w:r>
          </w:p>
        </w:tc>
      </w:tr>
      <w:tr w:rsidR="007A2BC1" w:rsidRPr="003F00AC" w14:paraId="3E4F9EC1" w14:textId="77777777" w:rsidTr="00E00492">
        <w:trPr>
          <w:jc w:val="center"/>
        </w:trPr>
        <w:tc>
          <w:tcPr>
            <w:tcW w:w="2160" w:type="dxa"/>
            <w:tcBorders>
              <w:top w:val="single" w:sz="8" w:space="0" w:color="auto"/>
              <w:left w:val="single" w:sz="8" w:space="0" w:color="auto"/>
              <w:bottom w:val="single" w:sz="8" w:space="0" w:color="auto"/>
              <w:right w:val="single" w:sz="8" w:space="0" w:color="auto"/>
            </w:tcBorders>
            <w:hideMark/>
          </w:tcPr>
          <w:p w14:paraId="2A8DB922" w14:textId="77777777" w:rsidR="00C5497D" w:rsidRPr="003F00AC" w:rsidRDefault="00C5497D" w:rsidP="00C5497D">
            <w:pPr>
              <w:spacing w:after="0" w:line="240" w:lineRule="auto"/>
              <w:jc w:val="left"/>
              <w:rPr>
                <w:szCs w:val="20"/>
              </w:rPr>
            </w:pPr>
            <w:r w:rsidRPr="003F00AC">
              <w:rPr>
                <w:szCs w:val="20"/>
              </w:rPr>
              <w:t xml:space="preserve">2.9f Maintain at 75% or higher the percentage of caregiver services clients who report that services enabled them to provide care for the care recipient for a longer time than would have been possible without these </w:t>
            </w:r>
            <w:proofErr w:type="gramStart"/>
            <w:r w:rsidRPr="003F00AC">
              <w:rPr>
                <w:szCs w:val="20"/>
              </w:rPr>
              <w:t>services.*</w:t>
            </w:r>
            <w:proofErr w:type="gramEnd"/>
            <w:r w:rsidRPr="003F00AC">
              <w:rPr>
                <w:szCs w:val="20"/>
              </w:rPr>
              <w:t xml:space="preserve">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1A04204D" w14:textId="77777777" w:rsidR="00C5497D" w:rsidRPr="003F00AC" w:rsidRDefault="00C5497D" w:rsidP="00C5497D">
            <w:pPr>
              <w:spacing w:after="0" w:line="240" w:lineRule="auto"/>
              <w:jc w:val="left"/>
              <w:rPr>
                <w:szCs w:val="20"/>
              </w:rPr>
            </w:pPr>
            <w:r w:rsidRPr="003F00AC">
              <w:rPr>
                <w:szCs w:val="20"/>
              </w:rPr>
              <w:t>FY 2022: 76.1%</w:t>
            </w:r>
            <w:r w:rsidRPr="003F00AC">
              <w:rPr>
                <w:szCs w:val="20"/>
              </w:rPr>
              <w:br/>
            </w:r>
            <w:r w:rsidRPr="003F00AC">
              <w:rPr>
                <w:szCs w:val="20"/>
              </w:rPr>
              <w:br/>
              <w:t>Target:</w:t>
            </w:r>
            <w:r w:rsidRPr="003F00AC">
              <w:rPr>
                <w:szCs w:val="20"/>
              </w:rPr>
              <w:br/>
              <w:t>Not Defined</w:t>
            </w:r>
            <w:r w:rsidRPr="003F00AC">
              <w:rPr>
                <w:szCs w:val="20"/>
              </w:rPr>
              <w:br/>
            </w:r>
            <w:r w:rsidRPr="003F00AC">
              <w:rPr>
                <w:szCs w:val="20"/>
              </w:rPr>
              <w:br/>
              <w:t>(Historical Actual)</w:t>
            </w:r>
          </w:p>
        </w:tc>
        <w:tc>
          <w:tcPr>
            <w:tcW w:w="1440" w:type="dxa"/>
            <w:tcBorders>
              <w:top w:val="single" w:sz="8" w:space="0" w:color="auto"/>
              <w:left w:val="single" w:sz="8" w:space="0" w:color="auto"/>
              <w:bottom w:val="single" w:sz="8" w:space="0" w:color="auto"/>
              <w:right w:val="single" w:sz="8" w:space="0" w:color="auto"/>
            </w:tcBorders>
            <w:vAlign w:val="center"/>
            <w:hideMark/>
          </w:tcPr>
          <w:p w14:paraId="2B57E05F" w14:textId="77777777" w:rsidR="00C5497D" w:rsidRPr="003F00AC" w:rsidRDefault="00C5497D" w:rsidP="00E00492">
            <w:pPr>
              <w:spacing w:after="0" w:line="240" w:lineRule="auto"/>
              <w:jc w:val="center"/>
              <w:rPr>
                <w:szCs w:val="20"/>
              </w:rPr>
            </w:pPr>
            <w:r w:rsidRPr="003F00AC">
              <w:rPr>
                <w:szCs w:val="20"/>
              </w:rPr>
              <w:t>Set Baseline</w:t>
            </w:r>
          </w:p>
        </w:tc>
        <w:tc>
          <w:tcPr>
            <w:tcW w:w="1350" w:type="dxa"/>
            <w:tcBorders>
              <w:top w:val="single" w:sz="8" w:space="0" w:color="auto"/>
              <w:left w:val="single" w:sz="8" w:space="0" w:color="auto"/>
              <w:bottom w:val="single" w:sz="8" w:space="0" w:color="auto"/>
              <w:right w:val="single" w:sz="8" w:space="0" w:color="auto"/>
            </w:tcBorders>
            <w:vAlign w:val="center"/>
            <w:hideMark/>
          </w:tcPr>
          <w:p w14:paraId="65477167" w14:textId="77777777" w:rsidR="00C5497D" w:rsidRPr="003F00AC" w:rsidRDefault="00C5497D" w:rsidP="00E00492">
            <w:pPr>
              <w:spacing w:after="0" w:line="240" w:lineRule="auto"/>
              <w:jc w:val="center"/>
              <w:rPr>
                <w:szCs w:val="20"/>
              </w:rPr>
            </w:pPr>
            <w:r w:rsidRPr="003F00AC">
              <w:rPr>
                <w:szCs w:val="20"/>
              </w:rPr>
              <w:t>Set Baseline</w:t>
            </w:r>
          </w:p>
        </w:tc>
        <w:tc>
          <w:tcPr>
            <w:tcW w:w="1800" w:type="dxa"/>
            <w:tcBorders>
              <w:top w:val="single" w:sz="8" w:space="0" w:color="auto"/>
              <w:left w:val="single" w:sz="8" w:space="0" w:color="auto"/>
              <w:bottom w:val="single" w:sz="8" w:space="0" w:color="auto"/>
              <w:right w:val="single" w:sz="8" w:space="0" w:color="auto"/>
            </w:tcBorders>
            <w:vAlign w:val="center"/>
            <w:hideMark/>
          </w:tcPr>
          <w:p w14:paraId="00D674E8" w14:textId="77777777" w:rsidR="00C5497D" w:rsidRPr="003F00AC" w:rsidRDefault="00C5497D" w:rsidP="00E00492">
            <w:pPr>
              <w:spacing w:after="0" w:line="240" w:lineRule="auto"/>
              <w:jc w:val="center"/>
              <w:rPr>
                <w:szCs w:val="20"/>
              </w:rPr>
            </w:pPr>
            <w:r w:rsidRPr="003F00AC">
              <w:rPr>
                <w:szCs w:val="20"/>
              </w:rPr>
              <w:t>Maintain</w:t>
            </w:r>
          </w:p>
        </w:tc>
      </w:tr>
      <w:tr w:rsidR="007A2BC1" w:rsidRPr="003F00AC" w14:paraId="254F9BD4" w14:textId="77777777" w:rsidTr="00E00492">
        <w:trPr>
          <w:jc w:val="center"/>
        </w:trPr>
        <w:tc>
          <w:tcPr>
            <w:tcW w:w="2160" w:type="dxa"/>
            <w:tcBorders>
              <w:top w:val="single" w:sz="8" w:space="0" w:color="auto"/>
              <w:left w:val="single" w:sz="8" w:space="0" w:color="auto"/>
              <w:bottom w:val="single" w:sz="8" w:space="0" w:color="auto"/>
              <w:right w:val="single" w:sz="8" w:space="0" w:color="auto"/>
            </w:tcBorders>
            <w:hideMark/>
          </w:tcPr>
          <w:p w14:paraId="0F8A2DFB" w14:textId="77777777" w:rsidR="00C5497D" w:rsidRPr="003F00AC" w:rsidRDefault="00C5497D" w:rsidP="00C5497D">
            <w:pPr>
              <w:spacing w:after="0" w:line="240" w:lineRule="auto"/>
              <w:jc w:val="left"/>
              <w:rPr>
                <w:szCs w:val="20"/>
              </w:rPr>
            </w:pPr>
            <w:r w:rsidRPr="003F00AC">
              <w:rPr>
                <w:szCs w:val="20"/>
              </w:rPr>
              <w:t>2.10 Increase the likelihood that the most vulnerable people receiving Older Americans Act Home and Community-based and Caregiver Support Services will continue to live in their homes and communities.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4312A949" w14:textId="77777777" w:rsidR="00C5497D" w:rsidRPr="003F00AC" w:rsidRDefault="00C5497D" w:rsidP="00C5497D">
            <w:pPr>
              <w:spacing w:after="0" w:line="240" w:lineRule="auto"/>
              <w:jc w:val="left"/>
              <w:rPr>
                <w:szCs w:val="20"/>
              </w:rPr>
            </w:pPr>
            <w:r w:rsidRPr="003F00AC">
              <w:rPr>
                <w:szCs w:val="20"/>
              </w:rPr>
              <w:t>FY 2022: 60.2 weighted average</w:t>
            </w:r>
            <w:r w:rsidRPr="003F00AC">
              <w:rPr>
                <w:szCs w:val="20"/>
              </w:rPr>
              <w:br/>
            </w:r>
            <w:r w:rsidRPr="003F00AC">
              <w:rPr>
                <w:szCs w:val="20"/>
              </w:rPr>
              <w:br/>
              <w:t>Target:</w:t>
            </w:r>
            <w:r w:rsidRPr="003F00AC">
              <w:rPr>
                <w:szCs w:val="20"/>
              </w:rPr>
              <w:br/>
              <w:t>64.3 weighted average</w:t>
            </w:r>
            <w:r w:rsidRPr="003F00AC">
              <w:rPr>
                <w:szCs w:val="20"/>
              </w:rPr>
              <w:br/>
            </w:r>
            <w:r w:rsidRPr="003F00AC">
              <w:rPr>
                <w:szCs w:val="20"/>
              </w:rPr>
              <w:br/>
              <w:t>(Target Not Met)</w:t>
            </w:r>
          </w:p>
        </w:tc>
        <w:tc>
          <w:tcPr>
            <w:tcW w:w="1440" w:type="dxa"/>
            <w:tcBorders>
              <w:top w:val="single" w:sz="8" w:space="0" w:color="auto"/>
              <w:left w:val="single" w:sz="8" w:space="0" w:color="auto"/>
              <w:bottom w:val="single" w:sz="8" w:space="0" w:color="auto"/>
              <w:right w:val="single" w:sz="8" w:space="0" w:color="auto"/>
            </w:tcBorders>
            <w:vAlign w:val="center"/>
            <w:hideMark/>
          </w:tcPr>
          <w:p w14:paraId="3DF52AB7" w14:textId="77777777" w:rsidR="00C5497D" w:rsidRPr="003F00AC" w:rsidRDefault="00C5497D" w:rsidP="00E00492">
            <w:pPr>
              <w:spacing w:after="0" w:line="240" w:lineRule="auto"/>
              <w:jc w:val="center"/>
              <w:rPr>
                <w:szCs w:val="20"/>
              </w:rPr>
            </w:pPr>
            <w:r w:rsidRPr="003F00AC">
              <w:rPr>
                <w:szCs w:val="20"/>
              </w:rPr>
              <w:t>63.3 weighted average</w:t>
            </w:r>
          </w:p>
        </w:tc>
        <w:tc>
          <w:tcPr>
            <w:tcW w:w="1350" w:type="dxa"/>
            <w:tcBorders>
              <w:top w:val="single" w:sz="8" w:space="0" w:color="auto"/>
              <w:left w:val="single" w:sz="8" w:space="0" w:color="auto"/>
              <w:bottom w:val="single" w:sz="8" w:space="0" w:color="auto"/>
              <w:right w:val="single" w:sz="8" w:space="0" w:color="auto"/>
            </w:tcBorders>
            <w:vAlign w:val="center"/>
            <w:hideMark/>
          </w:tcPr>
          <w:p w14:paraId="0174761E" w14:textId="77777777" w:rsidR="00C5497D" w:rsidRPr="003F00AC" w:rsidRDefault="00C5497D" w:rsidP="00E00492">
            <w:pPr>
              <w:spacing w:after="0" w:line="240" w:lineRule="auto"/>
              <w:jc w:val="center"/>
              <w:rPr>
                <w:szCs w:val="20"/>
              </w:rPr>
            </w:pPr>
            <w:r w:rsidRPr="003F00AC">
              <w:rPr>
                <w:szCs w:val="20"/>
              </w:rPr>
              <w:t>60.5 weighted average</w:t>
            </w:r>
          </w:p>
        </w:tc>
        <w:tc>
          <w:tcPr>
            <w:tcW w:w="1800" w:type="dxa"/>
            <w:tcBorders>
              <w:top w:val="single" w:sz="8" w:space="0" w:color="auto"/>
              <w:left w:val="single" w:sz="8" w:space="0" w:color="auto"/>
              <w:bottom w:val="single" w:sz="8" w:space="0" w:color="auto"/>
              <w:right w:val="single" w:sz="8" w:space="0" w:color="auto"/>
            </w:tcBorders>
            <w:vAlign w:val="center"/>
            <w:hideMark/>
          </w:tcPr>
          <w:p w14:paraId="6BE402E2" w14:textId="77777777" w:rsidR="00C5497D" w:rsidRPr="003F00AC" w:rsidRDefault="00C5497D" w:rsidP="00E00492">
            <w:pPr>
              <w:spacing w:after="0" w:line="240" w:lineRule="auto"/>
              <w:jc w:val="center"/>
              <w:rPr>
                <w:szCs w:val="20"/>
              </w:rPr>
            </w:pPr>
            <w:r w:rsidRPr="003F00AC">
              <w:rPr>
                <w:szCs w:val="20"/>
              </w:rPr>
              <w:t>-2.8 weighted average</w:t>
            </w:r>
          </w:p>
        </w:tc>
      </w:tr>
    </w:tbl>
    <w:p w14:paraId="51E398A8" w14:textId="4C24EFA7" w:rsidR="00835466" w:rsidRPr="003F00AC" w:rsidRDefault="00FF1120" w:rsidP="008B0D07">
      <w:pPr>
        <w:spacing w:before="60" w:after="0" w:line="240" w:lineRule="auto"/>
      </w:pPr>
      <w:r w:rsidRPr="003F00AC">
        <w:rPr>
          <w:sz w:val="20"/>
          <w:szCs w:val="20"/>
        </w:rPr>
        <w:t>*This is a developmental performance measure</w:t>
      </w:r>
      <w:r w:rsidRPr="003F00AC" w:rsidDel="005F508B">
        <w:rPr>
          <w:sz w:val="20"/>
          <w:szCs w:val="20"/>
        </w:rPr>
        <w:t xml:space="preserve">. </w:t>
      </w:r>
      <w:r w:rsidRPr="003F00AC">
        <w:rPr>
          <w:sz w:val="20"/>
          <w:szCs w:val="20"/>
        </w:rPr>
        <w:t>ACL is currently collecting sufficient data to establish a baseline</w:t>
      </w:r>
      <w:r w:rsidRPr="003F00AC" w:rsidDel="005F508B">
        <w:rPr>
          <w:sz w:val="20"/>
          <w:szCs w:val="20"/>
        </w:rPr>
        <w:t xml:space="preserve">. </w:t>
      </w:r>
      <w:r w:rsidRPr="003F00AC">
        <w:rPr>
          <w:sz w:val="20"/>
          <w:szCs w:val="20"/>
        </w:rPr>
        <w:t>To set a baseline, the agency relies on 3 years of data</w:t>
      </w:r>
      <w:r w:rsidRPr="003F00AC" w:rsidDel="005F508B">
        <w:rPr>
          <w:sz w:val="20"/>
          <w:szCs w:val="20"/>
        </w:rPr>
        <w:t xml:space="preserve">. </w:t>
      </w:r>
      <w:r w:rsidRPr="003F00AC">
        <w:rPr>
          <w:sz w:val="20"/>
          <w:szCs w:val="20"/>
        </w:rPr>
        <w:t>This process ensures that the data are stable and show a clear trend</w:t>
      </w:r>
      <w:r w:rsidRPr="003F00AC" w:rsidDel="005F508B">
        <w:rPr>
          <w:sz w:val="20"/>
          <w:szCs w:val="20"/>
        </w:rPr>
        <w:t xml:space="preserve">. </w:t>
      </w:r>
      <w:r w:rsidRPr="003F00AC">
        <w:rPr>
          <w:sz w:val="20"/>
          <w:szCs w:val="20"/>
        </w:rPr>
        <w:t>The agency will set targets for this measure once a baseline is established.</w:t>
      </w:r>
      <w:r w:rsidR="00835466" w:rsidRPr="003F00AC">
        <w:br w:type="page"/>
      </w:r>
    </w:p>
    <w:tbl>
      <w:tblPr>
        <w:tblStyle w:val="OutcomesOutputs"/>
        <w:tblW w:w="936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0"/>
        <w:gridCol w:w="2430"/>
        <w:gridCol w:w="1530"/>
        <w:gridCol w:w="1620"/>
        <w:gridCol w:w="1620"/>
      </w:tblGrid>
      <w:tr w:rsidR="004D00C9" w:rsidRPr="003F00AC" w14:paraId="6DD8AE16" w14:textId="77777777" w:rsidTr="00C43D38">
        <w:trPr>
          <w:cnfStyle w:val="100000000000" w:firstRow="1" w:lastRow="0" w:firstColumn="0" w:lastColumn="0" w:oddVBand="0" w:evenVBand="0" w:oddHBand="0" w:evenHBand="0" w:firstRowFirstColumn="0" w:firstRowLastColumn="0" w:lastRowFirstColumn="0" w:lastRowLastColumn="0"/>
          <w:tblHeader/>
        </w:trPr>
        <w:tc>
          <w:tcPr>
            <w:tcW w:w="0" w:type="dxa"/>
            <w:vAlign w:val="center"/>
            <w:hideMark/>
          </w:tcPr>
          <w:p w14:paraId="79F6FD60" w14:textId="77777777" w:rsidR="007647F3" w:rsidRPr="003F00AC" w:rsidRDefault="007647F3" w:rsidP="00CD7CC7">
            <w:pPr>
              <w:spacing w:after="0"/>
              <w:jc w:val="center"/>
              <w:rPr>
                <w:szCs w:val="20"/>
              </w:rPr>
            </w:pPr>
            <w:r w:rsidRPr="003F00AC">
              <w:rPr>
                <w:szCs w:val="20"/>
              </w:rPr>
              <w:lastRenderedPageBreak/>
              <w:t>Indicator</w:t>
            </w:r>
          </w:p>
        </w:tc>
        <w:tc>
          <w:tcPr>
            <w:tcW w:w="0" w:type="dxa"/>
            <w:vAlign w:val="center"/>
            <w:hideMark/>
          </w:tcPr>
          <w:p w14:paraId="1363469C" w14:textId="6A399A7C" w:rsidR="007647F3" w:rsidRPr="003F00AC" w:rsidRDefault="007647F3" w:rsidP="00CD7CC7">
            <w:pPr>
              <w:spacing w:after="0"/>
              <w:jc w:val="center"/>
              <w:rPr>
                <w:b w:val="0"/>
                <w:szCs w:val="20"/>
              </w:rPr>
            </w:pPr>
            <w:r w:rsidRPr="003F00AC">
              <w:rPr>
                <w:szCs w:val="20"/>
              </w:rPr>
              <w:t>Year and Most Recent Result</w:t>
            </w:r>
            <w:r w:rsidRPr="003F00AC">
              <w:rPr>
                <w:szCs w:val="20"/>
              </w:rPr>
              <w:br/>
            </w:r>
          </w:p>
        </w:tc>
        <w:tc>
          <w:tcPr>
            <w:tcW w:w="0" w:type="dxa"/>
            <w:vAlign w:val="center"/>
            <w:hideMark/>
          </w:tcPr>
          <w:p w14:paraId="62989687" w14:textId="77777777" w:rsidR="007647F3" w:rsidRPr="003F00AC" w:rsidRDefault="007647F3" w:rsidP="00CD7CC7">
            <w:pPr>
              <w:spacing w:after="0"/>
              <w:jc w:val="center"/>
              <w:rPr>
                <w:szCs w:val="20"/>
              </w:rPr>
            </w:pPr>
            <w:r w:rsidRPr="003F00AC">
              <w:rPr>
                <w:szCs w:val="20"/>
              </w:rPr>
              <w:t>FY 2024</w:t>
            </w:r>
            <w:r w:rsidRPr="003F00AC">
              <w:rPr>
                <w:szCs w:val="20"/>
              </w:rPr>
              <w:br/>
              <w:t xml:space="preserve"> Projection</w:t>
            </w:r>
          </w:p>
        </w:tc>
        <w:tc>
          <w:tcPr>
            <w:tcW w:w="0" w:type="dxa"/>
            <w:vAlign w:val="center"/>
            <w:hideMark/>
          </w:tcPr>
          <w:p w14:paraId="12D39A4E" w14:textId="77777777" w:rsidR="007647F3" w:rsidRPr="003F00AC" w:rsidRDefault="007647F3" w:rsidP="00CD7CC7">
            <w:pPr>
              <w:spacing w:after="0"/>
              <w:jc w:val="center"/>
              <w:rPr>
                <w:szCs w:val="20"/>
              </w:rPr>
            </w:pPr>
            <w:r w:rsidRPr="003F00AC">
              <w:rPr>
                <w:szCs w:val="20"/>
              </w:rPr>
              <w:t>FY 2025</w:t>
            </w:r>
          </w:p>
          <w:p w14:paraId="5AD34CF8" w14:textId="77777777" w:rsidR="007647F3" w:rsidRPr="003F00AC" w:rsidRDefault="007647F3" w:rsidP="00CD7CC7">
            <w:pPr>
              <w:spacing w:after="0"/>
              <w:jc w:val="center"/>
              <w:rPr>
                <w:szCs w:val="20"/>
              </w:rPr>
            </w:pPr>
            <w:r w:rsidRPr="003F00AC">
              <w:rPr>
                <w:szCs w:val="20"/>
              </w:rPr>
              <w:t>Projection</w:t>
            </w:r>
          </w:p>
        </w:tc>
        <w:tc>
          <w:tcPr>
            <w:tcW w:w="0" w:type="dxa"/>
            <w:vAlign w:val="center"/>
            <w:hideMark/>
          </w:tcPr>
          <w:p w14:paraId="773CAD7E" w14:textId="77777777" w:rsidR="007647F3" w:rsidRPr="003F00AC" w:rsidRDefault="007647F3" w:rsidP="00CD7CC7">
            <w:pPr>
              <w:spacing w:after="0"/>
              <w:jc w:val="center"/>
              <w:rPr>
                <w:szCs w:val="20"/>
              </w:rPr>
            </w:pPr>
            <w:r w:rsidRPr="003F00AC">
              <w:rPr>
                <w:szCs w:val="20"/>
              </w:rPr>
              <w:t>FY 2025</w:t>
            </w:r>
            <w:r w:rsidRPr="003F00AC">
              <w:rPr>
                <w:szCs w:val="20"/>
              </w:rPr>
              <w:br/>
              <w:t xml:space="preserve"> Projection</w:t>
            </w:r>
            <w:r w:rsidRPr="003F00AC">
              <w:rPr>
                <w:szCs w:val="20"/>
              </w:rPr>
              <w:br/>
              <w:t xml:space="preserve"> </w:t>
            </w:r>
            <w:r w:rsidRPr="003F00AC">
              <w:rPr>
                <w:szCs w:val="20"/>
              </w:rPr>
              <w:br/>
              <w:t>+/-FY 2024</w:t>
            </w:r>
            <w:r w:rsidRPr="003F00AC">
              <w:rPr>
                <w:szCs w:val="20"/>
              </w:rPr>
              <w:br/>
              <w:t xml:space="preserve"> Projection</w:t>
            </w:r>
          </w:p>
        </w:tc>
      </w:tr>
      <w:tr w:rsidR="007647F3" w:rsidRPr="003F00AC" w14:paraId="76E06A5E" w14:textId="77777777" w:rsidTr="008B0D07">
        <w:tc>
          <w:tcPr>
            <w:tcW w:w="2160" w:type="dxa"/>
            <w:hideMark/>
          </w:tcPr>
          <w:p w14:paraId="2C9B70D0" w14:textId="0FE00969" w:rsidR="007647F3" w:rsidRPr="003F00AC" w:rsidRDefault="007647F3" w:rsidP="007905B8">
            <w:pPr>
              <w:spacing w:after="0" w:line="240" w:lineRule="auto"/>
              <w:contextualSpacing/>
              <w:jc w:val="left"/>
              <w:rPr>
                <w:szCs w:val="20"/>
              </w:rPr>
            </w:pPr>
            <w:bookmarkStart w:id="158" w:name="_Hlk127979313"/>
            <w:r w:rsidRPr="003F00AC">
              <w:rPr>
                <w:szCs w:val="20"/>
              </w:rPr>
              <w:t xml:space="preserve">Output I: Caregivers access assistance units of </w:t>
            </w:r>
            <w:proofErr w:type="gramStart"/>
            <w:r w:rsidRPr="003F00AC">
              <w:rPr>
                <w:szCs w:val="20"/>
              </w:rPr>
              <w:t>service.*</w:t>
            </w:r>
            <w:proofErr w:type="gramEnd"/>
            <w:r w:rsidRPr="003F00AC">
              <w:rPr>
                <w:szCs w:val="20"/>
              </w:rPr>
              <w:t>*</w:t>
            </w:r>
            <w:r w:rsidRPr="003F00AC">
              <w:rPr>
                <w:i/>
                <w:szCs w:val="20"/>
              </w:rPr>
              <w:t xml:space="preserve"> (Output)</w:t>
            </w:r>
            <w:r w:rsidRPr="003F00AC">
              <w:rPr>
                <w:szCs w:val="20"/>
              </w:rPr>
              <w:t xml:space="preserve"> </w:t>
            </w:r>
            <w:bookmarkEnd w:id="158"/>
          </w:p>
        </w:tc>
        <w:tc>
          <w:tcPr>
            <w:tcW w:w="2430" w:type="dxa"/>
            <w:vAlign w:val="center"/>
            <w:hideMark/>
          </w:tcPr>
          <w:p w14:paraId="6243A7EA" w14:textId="7466B192" w:rsidR="007647F3" w:rsidRPr="003F00AC" w:rsidRDefault="007647F3" w:rsidP="007905B8">
            <w:pPr>
              <w:spacing w:after="0" w:line="240" w:lineRule="auto"/>
              <w:contextualSpacing/>
              <w:jc w:val="left"/>
              <w:rPr>
                <w:szCs w:val="20"/>
              </w:rPr>
            </w:pPr>
            <w:r w:rsidRPr="003F00AC">
              <w:rPr>
                <w:szCs w:val="20"/>
              </w:rPr>
              <w:t>FY 2022: 1.5 M</w:t>
            </w:r>
          </w:p>
        </w:tc>
        <w:tc>
          <w:tcPr>
            <w:tcW w:w="1530" w:type="dxa"/>
            <w:vAlign w:val="center"/>
            <w:hideMark/>
          </w:tcPr>
          <w:p w14:paraId="588D995E" w14:textId="77777777" w:rsidR="007647F3" w:rsidRPr="003F00AC" w:rsidRDefault="007647F3" w:rsidP="00E00492">
            <w:pPr>
              <w:spacing w:after="0" w:line="240" w:lineRule="auto"/>
              <w:contextualSpacing/>
              <w:jc w:val="center"/>
              <w:rPr>
                <w:szCs w:val="20"/>
              </w:rPr>
            </w:pPr>
            <w:r w:rsidRPr="003F00AC">
              <w:rPr>
                <w:szCs w:val="20"/>
              </w:rPr>
              <w:t>1.4 M</w:t>
            </w:r>
          </w:p>
        </w:tc>
        <w:tc>
          <w:tcPr>
            <w:tcW w:w="1620" w:type="dxa"/>
            <w:vAlign w:val="center"/>
            <w:hideMark/>
          </w:tcPr>
          <w:p w14:paraId="4B41916D" w14:textId="77777777" w:rsidR="007647F3" w:rsidRPr="003F00AC" w:rsidRDefault="007647F3" w:rsidP="00E00492">
            <w:pPr>
              <w:spacing w:after="0" w:line="240" w:lineRule="auto"/>
              <w:contextualSpacing/>
              <w:jc w:val="center"/>
              <w:rPr>
                <w:szCs w:val="20"/>
              </w:rPr>
            </w:pPr>
            <w:r w:rsidRPr="003F00AC">
              <w:rPr>
                <w:szCs w:val="20"/>
              </w:rPr>
              <w:t>1.3 M</w:t>
            </w:r>
          </w:p>
        </w:tc>
        <w:tc>
          <w:tcPr>
            <w:tcW w:w="1620" w:type="dxa"/>
            <w:vAlign w:val="center"/>
            <w:hideMark/>
          </w:tcPr>
          <w:p w14:paraId="2D74DA1E" w14:textId="77777777" w:rsidR="007647F3" w:rsidRPr="003F00AC" w:rsidRDefault="007647F3" w:rsidP="00E00492">
            <w:pPr>
              <w:spacing w:after="0" w:line="240" w:lineRule="auto"/>
              <w:contextualSpacing/>
              <w:jc w:val="center"/>
              <w:rPr>
                <w:szCs w:val="20"/>
              </w:rPr>
            </w:pPr>
            <w:r w:rsidRPr="003F00AC">
              <w:rPr>
                <w:szCs w:val="20"/>
              </w:rPr>
              <w:t>-0.1 M</w:t>
            </w:r>
          </w:p>
        </w:tc>
      </w:tr>
      <w:tr w:rsidR="007647F3" w:rsidRPr="003F00AC" w14:paraId="42E890B7" w14:textId="77777777" w:rsidTr="008B0D07">
        <w:tc>
          <w:tcPr>
            <w:tcW w:w="2160" w:type="dxa"/>
            <w:hideMark/>
          </w:tcPr>
          <w:p w14:paraId="1A5D7E34" w14:textId="72FE62A2" w:rsidR="007647F3" w:rsidRPr="003F00AC" w:rsidRDefault="007647F3" w:rsidP="007905B8">
            <w:pPr>
              <w:spacing w:after="0" w:line="240" w:lineRule="auto"/>
              <w:contextualSpacing/>
              <w:jc w:val="left"/>
              <w:rPr>
                <w:szCs w:val="20"/>
              </w:rPr>
            </w:pPr>
            <w:r w:rsidRPr="003F00AC">
              <w:rPr>
                <w:szCs w:val="20"/>
              </w:rPr>
              <w:t xml:space="preserve">Output J: Caregivers receiving counseling and </w:t>
            </w:r>
            <w:proofErr w:type="gramStart"/>
            <w:r w:rsidRPr="003F00AC">
              <w:rPr>
                <w:szCs w:val="20"/>
              </w:rPr>
              <w:t>training.*</w:t>
            </w:r>
            <w:proofErr w:type="gramEnd"/>
            <w:r w:rsidRPr="003F00AC">
              <w:rPr>
                <w:szCs w:val="20"/>
              </w:rPr>
              <w:t>*</w:t>
            </w:r>
            <w:r w:rsidR="00231F3F" w:rsidRPr="003F00AC">
              <w:rPr>
                <w:szCs w:val="20"/>
                <w:vertAlign w:val="superscript"/>
              </w:rPr>
              <w:t>+</w:t>
            </w:r>
            <w:r w:rsidRPr="003F00AC">
              <w:rPr>
                <w:i/>
                <w:szCs w:val="20"/>
                <w:vertAlign w:val="superscript"/>
              </w:rPr>
              <w:t xml:space="preserve"> </w:t>
            </w:r>
            <w:r w:rsidRPr="003F00AC">
              <w:rPr>
                <w:i/>
                <w:szCs w:val="20"/>
              </w:rPr>
              <w:t>(Output)</w:t>
            </w:r>
            <w:r w:rsidRPr="003F00AC">
              <w:rPr>
                <w:szCs w:val="20"/>
              </w:rPr>
              <w:t xml:space="preserve"> </w:t>
            </w:r>
          </w:p>
        </w:tc>
        <w:tc>
          <w:tcPr>
            <w:tcW w:w="2430" w:type="dxa"/>
            <w:vAlign w:val="center"/>
            <w:hideMark/>
          </w:tcPr>
          <w:p w14:paraId="0FBF53A8" w14:textId="22B72C98" w:rsidR="007647F3" w:rsidRPr="003F00AC" w:rsidRDefault="007647F3" w:rsidP="007905B8">
            <w:pPr>
              <w:spacing w:after="0" w:line="240" w:lineRule="auto"/>
              <w:contextualSpacing/>
              <w:jc w:val="left"/>
              <w:rPr>
                <w:szCs w:val="20"/>
              </w:rPr>
            </w:pPr>
            <w:r w:rsidRPr="003F00AC">
              <w:rPr>
                <w:szCs w:val="20"/>
              </w:rPr>
              <w:t>FY 2021: 105,564</w:t>
            </w:r>
          </w:p>
        </w:tc>
        <w:tc>
          <w:tcPr>
            <w:tcW w:w="1530" w:type="dxa"/>
            <w:vAlign w:val="center"/>
            <w:hideMark/>
          </w:tcPr>
          <w:p w14:paraId="39F90170" w14:textId="77777777" w:rsidR="007647F3" w:rsidRPr="003F00AC" w:rsidRDefault="007647F3" w:rsidP="00E00492">
            <w:pPr>
              <w:spacing w:after="0" w:line="240" w:lineRule="auto"/>
              <w:contextualSpacing/>
              <w:jc w:val="center"/>
              <w:rPr>
                <w:szCs w:val="20"/>
              </w:rPr>
            </w:pPr>
            <w:r w:rsidRPr="003F00AC">
              <w:rPr>
                <w:szCs w:val="20"/>
              </w:rPr>
              <w:t>97,640</w:t>
            </w:r>
          </w:p>
        </w:tc>
        <w:tc>
          <w:tcPr>
            <w:tcW w:w="1620" w:type="dxa"/>
            <w:vAlign w:val="center"/>
            <w:hideMark/>
          </w:tcPr>
          <w:p w14:paraId="20B90260" w14:textId="77777777" w:rsidR="007647F3" w:rsidRPr="003F00AC" w:rsidRDefault="007647F3" w:rsidP="00E00492">
            <w:pPr>
              <w:spacing w:after="0" w:line="240" w:lineRule="auto"/>
              <w:contextualSpacing/>
              <w:jc w:val="center"/>
              <w:rPr>
                <w:szCs w:val="20"/>
              </w:rPr>
            </w:pPr>
            <w:r w:rsidRPr="003F00AC">
              <w:rPr>
                <w:szCs w:val="20"/>
              </w:rPr>
              <w:t>94,702</w:t>
            </w:r>
          </w:p>
        </w:tc>
        <w:tc>
          <w:tcPr>
            <w:tcW w:w="1620" w:type="dxa"/>
            <w:vAlign w:val="center"/>
            <w:hideMark/>
          </w:tcPr>
          <w:p w14:paraId="749CEACC" w14:textId="77777777" w:rsidR="007647F3" w:rsidRPr="003F00AC" w:rsidRDefault="007647F3" w:rsidP="00E00492">
            <w:pPr>
              <w:spacing w:after="0" w:line="240" w:lineRule="auto"/>
              <w:contextualSpacing/>
              <w:jc w:val="center"/>
              <w:rPr>
                <w:szCs w:val="20"/>
              </w:rPr>
            </w:pPr>
            <w:r w:rsidRPr="003F00AC">
              <w:rPr>
                <w:szCs w:val="20"/>
              </w:rPr>
              <w:t>-2,938</w:t>
            </w:r>
          </w:p>
        </w:tc>
      </w:tr>
      <w:tr w:rsidR="007647F3" w:rsidRPr="003F00AC" w14:paraId="35B55FF5" w14:textId="77777777" w:rsidTr="008B0D07">
        <w:tc>
          <w:tcPr>
            <w:tcW w:w="2160" w:type="dxa"/>
            <w:hideMark/>
          </w:tcPr>
          <w:p w14:paraId="6F049904" w14:textId="77777777" w:rsidR="007647F3" w:rsidRPr="003F00AC" w:rsidRDefault="007647F3" w:rsidP="007905B8">
            <w:pPr>
              <w:spacing w:after="0" w:line="240" w:lineRule="auto"/>
              <w:contextualSpacing/>
              <w:jc w:val="left"/>
              <w:rPr>
                <w:szCs w:val="20"/>
              </w:rPr>
            </w:pPr>
            <w:r w:rsidRPr="003F00AC">
              <w:rPr>
                <w:szCs w:val="20"/>
              </w:rPr>
              <w:t xml:space="preserve">Output K: Caregivers receiving respite care </w:t>
            </w:r>
            <w:proofErr w:type="gramStart"/>
            <w:r w:rsidRPr="003F00AC">
              <w:rPr>
                <w:szCs w:val="20"/>
              </w:rPr>
              <w:t>services.*</w:t>
            </w:r>
            <w:proofErr w:type="gramEnd"/>
            <w:r w:rsidRPr="003F00AC">
              <w:rPr>
                <w:szCs w:val="20"/>
              </w:rPr>
              <w:t>*</w:t>
            </w:r>
            <w:r w:rsidRPr="003F00AC">
              <w:rPr>
                <w:i/>
                <w:szCs w:val="20"/>
              </w:rPr>
              <w:t xml:space="preserve"> (Output)</w:t>
            </w:r>
            <w:r w:rsidRPr="003F00AC">
              <w:rPr>
                <w:szCs w:val="20"/>
              </w:rPr>
              <w:t xml:space="preserve"> </w:t>
            </w:r>
          </w:p>
        </w:tc>
        <w:tc>
          <w:tcPr>
            <w:tcW w:w="2430" w:type="dxa"/>
            <w:vAlign w:val="center"/>
            <w:hideMark/>
          </w:tcPr>
          <w:p w14:paraId="1E6F14CF" w14:textId="56DC51F8" w:rsidR="007647F3" w:rsidRPr="003F00AC" w:rsidRDefault="007647F3" w:rsidP="007905B8">
            <w:pPr>
              <w:spacing w:after="0" w:line="240" w:lineRule="auto"/>
              <w:contextualSpacing/>
              <w:jc w:val="left"/>
              <w:rPr>
                <w:szCs w:val="20"/>
              </w:rPr>
            </w:pPr>
            <w:r w:rsidRPr="003F00AC">
              <w:rPr>
                <w:szCs w:val="20"/>
              </w:rPr>
              <w:t>FY 202</w:t>
            </w:r>
            <w:r w:rsidR="00E51F77" w:rsidRPr="003F00AC">
              <w:rPr>
                <w:szCs w:val="20"/>
              </w:rPr>
              <w:t>2</w:t>
            </w:r>
            <w:r w:rsidRPr="003F00AC">
              <w:rPr>
                <w:szCs w:val="20"/>
              </w:rPr>
              <w:t>: 54,880</w:t>
            </w:r>
          </w:p>
        </w:tc>
        <w:tc>
          <w:tcPr>
            <w:tcW w:w="1530" w:type="dxa"/>
            <w:vAlign w:val="center"/>
            <w:hideMark/>
          </w:tcPr>
          <w:p w14:paraId="267E0179" w14:textId="77777777" w:rsidR="007647F3" w:rsidRPr="003F00AC" w:rsidRDefault="007647F3" w:rsidP="00E00492">
            <w:pPr>
              <w:spacing w:after="0" w:line="240" w:lineRule="auto"/>
              <w:contextualSpacing/>
              <w:jc w:val="center"/>
              <w:rPr>
                <w:szCs w:val="20"/>
              </w:rPr>
            </w:pPr>
            <w:r w:rsidRPr="003F00AC">
              <w:rPr>
                <w:szCs w:val="20"/>
              </w:rPr>
              <w:t>51,569</w:t>
            </w:r>
          </w:p>
        </w:tc>
        <w:tc>
          <w:tcPr>
            <w:tcW w:w="1620" w:type="dxa"/>
            <w:vAlign w:val="center"/>
            <w:hideMark/>
          </w:tcPr>
          <w:p w14:paraId="4B0B423E" w14:textId="77777777" w:rsidR="007647F3" w:rsidRPr="003F00AC" w:rsidRDefault="007647F3" w:rsidP="00E00492">
            <w:pPr>
              <w:spacing w:after="0" w:line="240" w:lineRule="auto"/>
              <w:contextualSpacing/>
              <w:jc w:val="center"/>
              <w:rPr>
                <w:szCs w:val="20"/>
              </w:rPr>
            </w:pPr>
            <w:r w:rsidRPr="003F00AC">
              <w:rPr>
                <w:szCs w:val="20"/>
              </w:rPr>
              <w:t>49,570</w:t>
            </w:r>
          </w:p>
        </w:tc>
        <w:tc>
          <w:tcPr>
            <w:tcW w:w="1620" w:type="dxa"/>
            <w:vAlign w:val="center"/>
            <w:hideMark/>
          </w:tcPr>
          <w:p w14:paraId="09F922B6" w14:textId="77777777" w:rsidR="007647F3" w:rsidRPr="003F00AC" w:rsidRDefault="007647F3" w:rsidP="00E00492">
            <w:pPr>
              <w:spacing w:after="0" w:line="240" w:lineRule="auto"/>
              <w:contextualSpacing/>
              <w:jc w:val="center"/>
              <w:rPr>
                <w:szCs w:val="20"/>
              </w:rPr>
            </w:pPr>
            <w:r w:rsidRPr="003F00AC">
              <w:rPr>
                <w:szCs w:val="20"/>
              </w:rPr>
              <w:t>-1,999</w:t>
            </w:r>
          </w:p>
        </w:tc>
      </w:tr>
      <w:tr w:rsidR="007647F3" w:rsidRPr="003F00AC" w14:paraId="20CB8B94" w14:textId="77777777" w:rsidTr="008B0D07">
        <w:tc>
          <w:tcPr>
            <w:tcW w:w="2160" w:type="dxa"/>
            <w:hideMark/>
          </w:tcPr>
          <w:p w14:paraId="0A2F0A8E" w14:textId="77777777" w:rsidR="007647F3" w:rsidRPr="003F00AC" w:rsidRDefault="007647F3" w:rsidP="007905B8">
            <w:pPr>
              <w:spacing w:after="0" w:line="240" w:lineRule="auto"/>
              <w:contextualSpacing/>
              <w:jc w:val="left"/>
              <w:rPr>
                <w:szCs w:val="20"/>
              </w:rPr>
            </w:pPr>
            <w:r w:rsidRPr="003F00AC">
              <w:rPr>
                <w:szCs w:val="20"/>
              </w:rPr>
              <w:t xml:space="preserve">Output AA: Number of caregivers served through the National Family Caregiver Support </w:t>
            </w:r>
            <w:proofErr w:type="gramStart"/>
            <w:r w:rsidRPr="003F00AC">
              <w:rPr>
                <w:szCs w:val="20"/>
              </w:rPr>
              <w:t>Program.*</w:t>
            </w:r>
            <w:proofErr w:type="gramEnd"/>
            <w:r w:rsidRPr="003F00AC">
              <w:rPr>
                <w:i/>
                <w:szCs w:val="20"/>
              </w:rPr>
              <w:t xml:space="preserve"> (Output)</w:t>
            </w:r>
            <w:r w:rsidRPr="003F00AC">
              <w:rPr>
                <w:szCs w:val="20"/>
              </w:rPr>
              <w:t xml:space="preserve"> </w:t>
            </w:r>
          </w:p>
        </w:tc>
        <w:tc>
          <w:tcPr>
            <w:tcW w:w="2430" w:type="dxa"/>
            <w:vAlign w:val="center"/>
            <w:hideMark/>
          </w:tcPr>
          <w:p w14:paraId="49B4A72D" w14:textId="266AEFE6" w:rsidR="007647F3" w:rsidRPr="003F00AC" w:rsidRDefault="007647F3" w:rsidP="007905B8">
            <w:pPr>
              <w:spacing w:after="0" w:line="240" w:lineRule="auto"/>
              <w:contextualSpacing/>
              <w:jc w:val="left"/>
              <w:rPr>
                <w:szCs w:val="20"/>
              </w:rPr>
            </w:pPr>
            <w:r w:rsidRPr="003F00AC">
              <w:rPr>
                <w:szCs w:val="20"/>
              </w:rPr>
              <w:t>FY 2022: 770,7</w:t>
            </w:r>
            <w:r w:rsidR="00237F15" w:rsidRPr="003F00AC">
              <w:rPr>
                <w:szCs w:val="20"/>
              </w:rPr>
              <w:t>0</w:t>
            </w:r>
            <w:r w:rsidRPr="003F00AC">
              <w:rPr>
                <w:szCs w:val="20"/>
              </w:rPr>
              <w:t>0</w:t>
            </w:r>
          </w:p>
        </w:tc>
        <w:tc>
          <w:tcPr>
            <w:tcW w:w="1530" w:type="dxa"/>
            <w:vAlign w:val="center"/>
            <w:hideMark/>
          </w:tcPr>
          <w:p w14:paraId="327E4F07" w14:textId="77777777" w:rsidR="007647F3" w:rsidRPr="003F00AC" w:rsidRDefault="007647F3" w:rsidP="00E00492">
            <w:pPr>
              <w:spacing w:after="0" w:line="240" w:lineRule="auto"/>
              <w:contextualSpacing/>
              <w:jc w:val="center"/>
              <w:rPr>
                <w:szCs w:val="20"/>
              </w:rPr>
            </w:pPr>
            <w:r w:rsidRPr="003F00AC">
              <w:rPr>
                <w:szCs w:val="20"/>
              </w:rPr>
              <w:t>Set Baseline</w:t>
            </w:r>
          </w:p>
        </w:tc>
        <w:tc>
          <w:tcPr>
            <w:tcW w:w="1620" w:type="dxa"/>
            <w:vAlign w:val="center"/>
            <w:hideMark/>
          </w:tcPr>
          <w:p w14:paraId="32AA85AD" w14:textId="77777777" w:rsidR="007647F3" w:rsidRPr="003F00AC" w:rsidRDefault="007647F3" w:rsidP="00E00492">
            <w:pPr>
              <w:spacing w:after="0" w:line="240" w:lineRule="auto"/>
              <w:contextualSpacing/>
              <w:jc w:val="center"/>
              <w:rPr>
                <w:szCs w:val="20"/>
              </w:rPr>
            </w:pPr>
            <w:r w:rsidRPr="003F00AC">
              <w:rPr>
                <w:szCs w:val="20"/>
              </w:rPr>
              <w:t>Set Baseline</w:t>
            </w:r>
          </w:p>
        </w:tc>
        <w:tc>
          <w:tcPr>
            <w:tcW w:w="1620" w:type="dxa"/>
            <w:vAlign w:val="center"/>
            <w:hideMark/>
          </w:tcPr>
          <w:p w14:paraId="52D71849" w14:textId="77777777" w:rsidR="007647F3" w:rsidRPr="003F00AC" w:rsidRDefault="007647F3" w:rsidP="00E00492">
            <w:pPr>
              <w:spacing w:after="0" w:line="240" w:lineRule="auto"/>
              <w:contextualSpacing/>
              <w:jc w:val="center"/>
              <w:rPr>
                <w:szCs w:val="20"/>
              </w:rPr>
            </w:pPr>
            <w:r w:rsidRPr="003F00AC">
              <w:rPr>
                <w:szCs w:val="20"/>
              </w:rPr>
              <w:t>Maintain</w:t>
            </w:r>
          </w:p>
        </w:tc>
      </w:tr>
    </w:tbl>
    <w:p w14:paraId="22238612" w14:textId="7F440010" w:rsidR="00C05EEC" w:rsidRPr="003F00AC" w:rsidRDefault="00C05EEC" w:rsidP="008B0D07">
      <w:pPr>
        <w:spacing w:before="60" w:after="0" w:line="240" w:lineRule="auto"/>
        <w:rPr>
          <w:sz w:val="20"/>
          <w:szCs w:val="20"/>
        </w:rPr>
      </w:pPr>
      <w:r w:rsidRPr="003F00AC">
        <w:rPr>
          <w:sz w:val="20"/>
          <w:szCs w:val="20"/>
        </w:rPr>
        <w:t xml:space="preserve">Note: For presentation within the budget ACL highlighted specific measures that are most directly related to Family Caregiver Support </w:t>
      </w:r>
      <w:r w:rsidR="28B4F99E" w:rsidRPr="003F00AC">
        <w:rPr>
          <w:sz w:val="20"/>
          <w:szCs w:val="20"/>
        </w:rPr>
        <w:t>s</w:t>
      </w:r>
      <w:r w:rsidR="1559FBA7" w:rsidRPr="003F00AC">
        <w:rPr>
          <w:sz w:val="20"/>
          <w:szCs w:val="20"/>
        </w:rPr>
        <w:t>ervices</w:t>
      </w:r>
      <w:r w:rsidRPr="003F00AC">
        <w:rPr>
          <w:sz w:val="20"/>
          <w:szCs w:val="20"/>
        </w:rPr>
        <w:t>; however, multiple performance outcomes are impacted by this program because ACL’s performance measures (efficiency, effective targeting, and client outcomes) assess network-wide performance in achieving current strategic objectives.</w:t>
      </w:r>
    </w:p>
    <w:p w14:paraId="39D52A31" w14:textId="77777777" w:rsidR="00C13BC2" w:rsidRPr="003F00AC" w:rsidRDefault="00C13BC2" w:rsidP="006802AB">
      <w:pPr>
        <w:spacing w:after="0" w:line="240" w:lineRule="auto"/>
        <w:contextualSpacing/>
        <w:rPr>
          <w:sz w:val="20"/>
          <w:szCs w:val="20"/>
        </w:rPr>
      </w:pPr>
    </w:p>
    <w:p w14:paraId="47DB24F3" w14:textId="1AEF34BF" w:rsidR="00C05EEC" w:rsidRPr="003F00AC" w:rsidRDefault="5EDAC991" w:rsidP="004452F0">
      <w:pPr>
        <w:spacing w:after="0" w:line="240" w:lineRule="auto"/>
        <w:contextualSpacing/>
        <w:rPr>
          <w:sz w:val="20"/>
          <w:szCs w:val="20"/>
        </w:rPr>
      </w:pPr>
      <w:r w:rsidRPr="003F00AC">
        <w:rPr>
          <w:sz w:val="20"/>
          <w:szCs w:val="20"/>
        </w:rPr>
        <w:t>*This is a developmental performance measure</w:t>
      </w:r>
      <w:r w:rsidRPr="003F00AC" w:rsidDel="005F508B">
        <w:rPr>
          <w:sz w:val="20"/>
          <w:szCs w:val="20"/>
        </w:rPr>
        <w:t xml:space="preserve">. </w:t>
      </w:r>
      <w:r w:rsidRPr="003F00AC">
        <w:rPr>
          <w:sz w:val="20"/>
          <w:szCs w:val="20"/>
        </w:rPr>
        <w:t>ACL is currently collecting sufficient data to establish a baseline</w:t>
      </w:r>
      <w:r w:rsidRPr="003F00AC" w:rsidDel="005F508B">
        <w:rPr>
          <w:sz w:val="20"/>
          <w:szCs w:val="20"/>
        </w:rPr>
        <w:t xml:space="preserve">. </w:t>
      </w:r>
      <w:r w:rsidRPr="003F00AC">
        <w:rPr>
          <w:sz w:val="20"/>
          <w:szCs w:val="20"/>
        </w:rPr>
        <w:t>To set a baseline, the agency relies on 3 years of data</w:t>
      </w:r>
      <w:r w:rsidRPr="003F00AC" w:rsidDel="005F508B">
        <w:rPr>
          <w:sz w:val="20"/>
          <w:szCs w:val="20"/>
        </w:rPr>
        <w:t xml:space="preserve">. </w:t>
      </w:r>
      <w:r w:rsidRPr="003F00AC">
        <w:rPr>
          <w:sz w:val="20"/>
          <w:szCs w:val="20"/>
        </w:rPr>
        <w:t>This process ensures that the data are stable and show a clear trend</w:t>
      </w:r>
      <w:r w:rsidRPr="003F00AC" w:rsidDel="005F508B">
        <w:rPr>
          <w:sz w:val="20"/>
          <w:szCs w:val="20"/>
        </w:rPr>
        <w:t xml:space="preserve">. </w:t>
      </w:r>
      <w:r w:rsidRPr="003F00AC">
        <w:rPr>
          <w:sz w:val="20"/>
          <w:szCs w:val="20"/>
        </w:rPr>
        <w:t>The agency will set targets for this measure once a baseline is established.</w:t>
      </w:r>
    </w:p>
    <w:p w14:paraId="590B745D" w14:textId="77777777" w:rsidR="00C13BC2" w:rsidRPr="003F00AC" w:rsidRDefault="00C13BC2" w:rsidP="006802AB">
      <w:pPr>
        <w:spacing w:after="0" w:line="240" w:lineRule="auto"/>
        <w:contextualSpacing/>
        <w:rPr>
          <w:sz w:val="20"/>
          <w:szCs w:val="20"/>
        </w:rPr>
      </w:pPr>
    </w:p>
    <w:p w14:paraId="2B9F754C" w14:textId="77777777" w:rsidR="00977B6B" w:rsidRPr="003F00AC" w:rsidRDefault="00977B6B" w:rsidP="004452F0">
      <w:pPr>
        <w:spacing w:after="0" w:line="240" w:lineRule="auto"/>
        <w:contextualSpacing/>
        <w:rPr>
          <w:sz w:val="20"/>
          <w:szCs w:val="20"/>
        </w:rPr>
      </w:pPr>
      <w:r w:rsidRPr="003F00AC">
        <w:rPr>
          <w:sz w:val="20"/>
          <w:szCs w:val="20"/>
        </w:rPr>
        <w:t xml:space="preserve">**These numbers are calculations drawn from model-based predicted values.  For more information, please </w:t>
      </w:r>
      <w:proofErr w:type="gramStart"/>
      <w:r w:rsidRPr="003F00AC">
        <w:rPr>
          <w:sz w:val="20"/>
          <w:szCs w:val="20"/>
        </w:rPr>
        <w:t>refer back</w:t>
      </w:r>
      <w:proofErr w:type="gramEnd"/>
      <w:r w:rsidRPr="003F00AC">
        <w:rPr>
          <w:sz w:val="20"/>
          <w:szCs w:val="20"/>
        </w:rPr>
        <w:t xml:space="preserve"> to the Overview of Performance.  </w:t>
      </w:r>
    </w:p>
    <w:p w14:paraId="7C4E7C7D" w14:textId="77777777" w:rsidR="00C13BC2" w:rsidRPr="003F00AC" w:rsidRDefault="00C13BC2" w:rsidP="006802AB">
      <w:pPr>
        <w:spacing w:after="0" w:line="240" w:lineRule="auto"/>
        <w:contextualSpacing/>
        <w:rPr>
          <w:sz w:val="16"/>
          <w:szCs w:val="16"/>
        </w:rPr>
      </w:pPr>
    </w:p>
    <w:p w14:paraId="4EFBA58E" w14:textId="6CAD75A1" w:rsidR="00977B6B" w:rsidRPr="003F00AC" w:rsidRDefault="00231F3F" w:rsidP="006802AB">
      <w:pPr>
        <w:spacing w:after="0" w:line="240" w:lineRule="auto"/>
        <w:contextualSpacing/>
        <w:rPr>
          <w:sz w:val="16"/>
          <w:szCs w:val="16"/>
        </w:rPr>
      </w:pPr>
      <w:r w:rsidRPr="003F00AC">
        <w:rPr>
          <w:sz w:val="20"/>
          <w:szCs w:val="16"/>
          <w:vertAlign w:val="superscript"/>
        </w:rPr>
        <w:t>+</w:t>
      </w:r>
      <w:r w:rsidRPr="003F00AC">
        <w:rPr>
          <w:sz w:val="20"/>
          <w:szCs w:val="16"/>
        </w:rPr>
        <w:t>ACL is using 2021 data, the most recent data available, for this measure due to a reporting error</w:t>
      </w:r>
      <w:r w:rsidR="001B3E62" w:rsidRPr="003F00AC">
        <w:rPr>
          <w:sz w:val="20"/>
          <w:szCs w:val="16"/>
        </w:rPr>
        <w:t xml:space="preserve"> in the 2022 data</w:t>
      </w:r>
      <w:r w:rsidRPr="003F00AC">
        <w:rPr>
          <w:sz w:val="20"/>
          <w:szCs w:val="16"/>
        </w:rPr>
        <w:t>.</w:t>
      </w:r>
    </w:p>
    <w:p w14:paraId="0858265A" w14:textId="77777777" w:rsidR="00B20032" w:rsidRPr="003F00AC" w:rsidRDefault="00B20032">
      <w:pPr>
        <w:spacing w:after="200" w:line="276" w:lineRule="auto"/>
        <w:jc w:val="left"/>
        <w:rPr>
          <w:b/>
          <w:i/>
        </w:rPr>
      </w:pPr>
      <w:r w:rsidRPr="003F00AC">
        <w:br w:type="page"/>
      </w:r>
    </w:p>
    <w:p w14:paraId="7DC28D80" w14:textId="3D5F33EF" w:rsidR="00C05EEC" w:rsidRPr="003F00AC" w:rsidRDefault="00C05EEC" w:rsidP="00C43D38">
      <w:pPr>
        <w:pStyle w:val="Heading3"/>
      </w:pPr>
      <w:r w:rsidRPr="003F00AC">
        <w:lastRenderedPageBreak/>
        <w:t>Grant Awards Table</w:t>
      </w:r>
      <w:r w:rsidR="004E3FD6" w:rsidRPr="003F00AC">
        <w:t>s</w:t>
      </w:r>
    </w:p>
    <w:p w14:paraId="5BD98734" w14:textId="28D8B890" w:rsidR="00C05EEC" w:rsidRPr="003F00AC" w:rsidRDefault="00C05EEC" w:rsidP="003279AA">
      <w:pPr>
        <w:spacing w:after="180"/>
        <w:jc w:val="center"/>
      </w:pPr>
      <w:r w:rsidRPr="003F00AC">
        <w:t xml:space="preserve">Family Caregiver </w:t>
      </w:r>
      <w:r w:rsidR="00243ED7" w:rsidRPr="003F00AC">
        <w:t xml:space="preserve">Projects of National Significance </w:t>
      </w:r>
      <w:r w:rsidRPr="003F00AC">
        <w:t>Grant Awards</w:t>
      </w:r>
    </w:p>
    <w:tbl>
      <w:tblPr>
        <w:tblStyle w:val="FundingHistory"/>
        <w:tblW w:w="6925" w:type="dxa"/>
        <w:tblLook w:val="04A0" w:firstRow="1" w:lastRow="0" w:firstColumn="1" w:lastColumn="0" w:noHBand="0" w:noVBand="1"/>
      </w:tblPr>
      <w:tblGrid>
        <w:gridCol w:w="2553"/>
        <w:gridCol w:w="1698"/>
        <w:gridCol w:w="1170"/>
        <w:gridCol w:w="1504"/>
      </w:tblGrid>
      <w:tr w:rsidR="007023AC" w:rsidRPr="003F00AC" w14:paraId="3A50AD40" w14:textId="77777777" w:rsidTr="00CB7D1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58500292" w14:textId="49888645" w:rsidR="007023AC" w:rsidRPr="003F00AC" w:rsidRDefault="007023AC" w:rsidP="00C43D38">
            <w:pPr>
              <w:spacing w:after="0"/>
              <w:jc w:val="center"/>
            </w:pPr>
            <w:r w:rsidRPr="003F00AC">
              <w:t>Category</w:t>
            </w:r>
          </w:p>
        </w:tc>
        <w:tc>
          <w:tcPr>
            <w:tcW w:w="1620" w:type="dxa"/>
            <w:hideMark/>
          </w:tcPr>
          <w:p w14:paraId="068B1834" w14:textId="1985C914" w:rsidR="007023AC" w:rsidRPr="003F00AC" w:rsidRDefault="007023AC" w:rsidP="00D259DB">
            <w:pPr>
              <w:spacing w:after="0"/>
              <w:jc w:val="center"/>
              <w:cnfStyle w:val="100000000000" w:firstRow="1" w:lastRow="0" w:firstColumn="0" w:lastColumn="0" w:oddVBand="0" w:evenVBand="0" w:oddHBand="0" w:evenHBand="0" w:firstRowFirstColumn="0" w:firstRowLastColumn="0" w:lastRowFirstColumn="0" w:lastRowLastColumn="0"/>
            </w:pPr>
            <w:r w:rsidRPr="003F00AC">
              <w:t xml:space="preserve">FY 2023 </w:t>
            </w:r>
            <w:r>
              <w:t>Final</w:t>
            </w:r>
          </w:p>
        </w:tc>
        <w:tc>
          <w:tcPr>
            <w:tcW w:w="0" w:type="dxa"/>
          </w:tcPr>
          <w:p w14:paraId="2206B21C" w14:textId="4D677559" w:rsidR="007023AC" w:rsidRPr="003F00AC" w:rsidRDefault="007023AC" w:rsidP="00D259DB">
            <w:pPr>
              <w:spacing w:after="0"/>
              <w:jc w:val="center"/>
              <w:cnfStyle w:val="100000000000" w:firstRow="1" w:lastRow="0" w:firstColumn="0" w:lastColumn="0" w:oddVBand="0" w:evenVBand="0" w:oddHBand="0" w:evenHBand="0" w:firstRowFirstColumn="0" w:firstRowLastColumn="0" w:lastRowFirstColumn="0" w:lastRowLastColumn="0"/>
            </w:pPr>
            <w:r>
              <w:t>FY 2024 CR</w:t>
            </w:r>
          </w:p>
        </w:tc>
        <w:tc>
          <w:tcPr>
            <w:tcW w:w="1435" w:type="dxa"/>
            <w:hideMark/>
          </w:tcPr>
          <w:p w14:paraId="212C449B" w14:textId="2377394D" w:rsidR="007023AC" w:rsidRPr="003F00AC" w:rsidRDefault="007023AC" w:rsidP="00D259DB">
            <w:pPr>
              <w:spacing w:after="0"/>
              <w:jc w:val="center"/>
              <w:cnfStyle w:val="100000000000" w:firstRow="1" w:lastRow="0" w:firstColumn="0" w:lastColumn="0" w:oddVBand="0" w:evenVBand="0" w:oddHBand="0" w:evenHBand="0" w:firstRowFirstColumn="0" w:firstRowLastColumn="0" w:lastRowFirstColumn="0" w:lastRowLastColumn="0"/>
            </w:pPr>
            <w:r w:rsidRPr="003F00AC">
              <w:t xml:space="preserve">FY 2025 </w:t>
            </w:r>
            <w:r>
              <w:t>President’s Budget</w:t>
            </w:r>
          </w:p>
        </w:tc>
      </w:tr>
      <w:tr w:rsidR="007023AC" w:rsidRPr="003F00AC" w14:paraId="558D54C5" w14:textId="77777777" w:rsidTr="00CB7D1C">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dxa"/>
            <w:noWrap/>
            <w:hideMark/>
          </w:tcPr>
          <w:p w14:paraId="441339E8" w14:textId="77777777" w:rsidR="007023AC" w:rsidRPr="003F00AC" w:rsidRDefault="007023AC" w:rsidP="003279AA">
            <w:pPr>
              <w:spacing w:after="0"/>
              <w:jc w:val="left"/>
            </w:pPr>
            <w:r w:rsidRPr="003F00AC">
              <w:t>Number of Awards</w:t>
            </w:r>
          </w:p>
        </w:tc>
        <w:tc>
          <w:tcPr>
            <w:tcW w:w="0" w:type="dxa"/>
            <w:noWrap/>
            <w:hideMark/>
          </w:tcPr>
          <w:p w14:paraId="356C5B8D" w14:textId="70BE3095" w:rsidR="007023AC" w:rsidRPr="003F00AC" w:rsidRDefault="007023AC" w:rsidP="003279AA">
            <w:pPr>
              <w:spacing w:after="0"/>
              <w:jc w:val="center"/>
              <w:cnfStyle w:val="000000100000" w:firstRow="0" w:lastRow="0" w:firstColumn="0" w:lastColumn="0" w:oddVBand="0" w:evenVBand="0" w:oddHBand="1" w:evenHBand="0" w:firstRowFirstColumn="0" w:firstRowLastColumn="0" w:lastRowFirstColumn="0" w:lastRowLastColumn="0"/>
            </w:pPr>
            <w:r w:rsidRPr="003F00AC">
              <w:t>4</w:t>
            </w:r>
          </w:p>
        </w:tc>
        <w:tc>
          <w:tcPr>
            <w:tcW w:w="0" w:type="dxa"/>
          </w:tcPr>
          <w:p w14:paraId="6C95FB13" w14:textId="2EE209E2" w:rsidR="007023AC" w:rsidRPr="003F00AC" w:rsidRDefault="007023AC" w:rsidP="003279AA">
            <w:pPr>
              <w:spacing w:after="0"/>
              <w:jc w:val="center"/>
              <w:cnfStyle w:val="000000100000" w:firstRow="0" w:lastRow="0" w:firstColumn="0" w:lastColumn="0" w:oddVBand="0" w:evenVBand="0" w:oddHBand="1" w:evenHBand="0" w:firstRowFirstColumn="0" w:firstRowLastColumn="0" w:lastRowFirstColumn="0" w:lastRowLastColumn="0"/>
            </w:pPr>
            <w:r>
              <w:t>7</w:t>
            </w:r>
          </w:p>
        </w:tc>
        <w:tc>
          <w:tcPr>
            <w:tcW w:w="0" w:type="dxa"/>
            <w:noWrap/>
            <w:hideMark/>
          </w:tcPr>
          <w:p w14:paraId="1900FA41" w14:textId="4973343E" w:rsidR="007023AC" w:rsidRPr="003F00AC" w:rsidRDefault="007023AC" w:rsidP="003279AA">
            <w:pPr>
              <w:spacing w:after="0"/>
              <w:jc w:val="center"/>
              <w:cnfStyle w:val="000000100000" w:firstRow="0" w:lastRow="0" w:firstColumn="0" w:lastColumn="0" w:oddVBand="0" w:evenVBand="0" w:oddHBand="1" w:evenHBand="0" w:firstRowFirstColumn="0" w:firstRowLastColumn="0" w:lastRowFirstColumn="0" w:lastRowLastColumn="0"/>
            </w:pPr>
            <w:r>
              <w:t>7</w:t>
            </w:r>
          </w:p>
        </w:tc>
      </w:tr>
      <w:tr w:rsidR="007023AC" w:rsidRPr="003F00AC" w14:paraId="7D4FA337" w14:textId="77777777" w:rsidTr="00CB7D1C">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0" w:type="dxa"/>
            <w:noWrap/>
            <w:hideMark/>
          </w:tcPr>
          <w:p w14:paraId="29F9FC82" w14:textId="77777777" w:rsidR="007023AC" w:rsidRPr="003F00AC" w:rsidRDefault="007023AC" w:rsidP="003279AA">
            <w:pPr>
              <w:spacing w:after="0"/>
              <w:jc w:val="left"/>
            </w:pPr>
            <w:r w:rsidRPr="003F00AC">
              <w:t>Average Award</w:t>
            </w:r>
          </w:p>
        </w:tc>
        <w:tc>
          <w:tcPr>
            <w:tcW w:w="0" w:type="dxa"/>
            <w:shd w:val="clear" w:color="auto" w:fill="FFFFFF" w:themeFill="background1"/>
            <w:noWrap/>
            <w:hideMark/>
          </w:tcPr>
          <w:p w14:paraId="48A872E7" w14:textId="25A64367" w:rsidR="007023AC" w:rsidRPr="003F00AC" w:rsidRDefault="007023AC" w:rsidP="003279AA">
            <w:pPr>
              <w:spacing w:after="0"/>
              <w:jc w:val="center"/>
              <w:cnfStyle w:val="000000010000" w:firstRow="0" w:lastRow="0" w:firstColumn="0" w:lastColumn="0" w:oddVBand="0" w:evenVBand="0" w:oddHBand="0" w:evenHBand="1" w:firstRowFirstColumn="0" w:firstRowLastColumn="0" w:lastRowFirstColumn="0" w:lastRowLastColumn="0"/>
              <w:rPr>
                <w:highlight w:val="yellow"/>
              </w:rPr>
            </w:pPr>
            <w:r w:rsidRPr="003F00AC">
              <w:t>$903,614</w:t>
            </w:r>
          </w:p>
        </w:tc>
        <w:tc>
          <w:tcPr>
            <w:tcW w:w="0" w:type="dxa"/>
            <w:shd w:val="clear" w:color="auto" w:fill="FFFFFF" w:themeFill="background1"/>
          </w:tcPr>
          <w:p w14:paraId="066DFB5C" w14:textId="5D8C3DEA" w:rsidR="007023AC" w:rsidRPr="003F00AC" w:rsidRDefault="007023AC" w:rsidP="003279AA">
            <w:pPr>
              <w:spacing w:after="0"/>
              <w:jc w:val="center"/>
              <w:cnfStyle w:val="000000010000" w:firstRow="0" w:lastRow="0" w:firstColumn="0" w:lastColumn="0" w:oddVBand="0" w:evenVBand="0" w:oddHBand="0" w:evenHBand="1" w:firstRowFirstColumn="0" w:firstRowLastColumn="0" w:lastRowFirstColumn="0" w:lastRowLastColumn="0"/>
            </w:pPr>
            <w:r>
              <w:t>$755,860</w:t>
            </w:r>
          </w:p>
        </w:tc>
        <w:tc>
          <w:tcPr>
            <w:tcW w:w="0" w:type="dxa"/>
            <w:shd w:val="clear" w:color="auto" w:fill="FFFFFF" w:themeFill="background1"/>
            <w:noWrap/>
            <w:hideMark/>
          </w:tcPr>
          <w:p w14:paraId="014CE090" w14:textId="418C1B7D" w:rsidR="007023AC" w:rsidRPr="003F00AC" w:rsidRDefault="007023AC" w:rsidP="003279AA">
            <w:pPr>
              <w:spacing w:after="0"/>
              <w:jc w:val="center"/>
              <w:cnfStyle w:val="000000010000" w:firstRow="0" w:lastRow="0" w:firstColumn="0" w:lastColumn="0" w:oddVBand="0" w:evenVBand="0" w:oddHBand="0" w:evenHBand="1" w:firstRowFirstColumn="0" w:firstRowLastColumn="0" w:lastRowFirstColumn="0" w:lastRowLastColumn="0"/>
            </w:pPr>
            <w:r w:rsidRPr="003F00AC">
              <w:t>$</w:t>
            </w:r>
            <w:r>
              <w:t>755</w:t>
            </w:r>
            <w:r w:rsidRPr="003F00AC">
              <w:t>,</w:t>
            </w:r>
            <w:r>
              <w:t>860</w:t>
            </w:r>
          </w:p>
        </w:tc>
      </w:tr>
      <w:tr w:rsidR="007023AC" w:rsidRPr="003F00AC" w14:paraId="61BBAB30" w14:textId="77777777" w:rsidTr="00CB7D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733569F1" w14:textId="77777777" w:rsidR="007023AC" w:rsidRPr="003F00AC" w:rsidRDefault="007023AC" w:rsidP="003279AA">
            <w:pPr>
              <w:spacing w:after="0"/>
              <w:jc w:val="left"/>
            </w:pPr>
            <w:r w:rsidRPr="003F00AC">
              <w:t>Range of Awards</w:t>
            </w:r>
          </w:p>
        </w:tc>
        <w:tc>
          <w:tcPr>
            <w:tcW w:w="0" w:type="dxa"/>
            <w:hideMark/>
          </w:tcPr>
          <w:p w14:paraId="7FDDC234" w14:textId="6BD5E507" w:rsidR="007023AC" w:rsidRPr="003F00AC" w:rsidRDefault="007023AC" w:rsidP="003279AA">
            <w:pPr>
              <w:spacing w:after="0"/>
              <w:jc w:val="center"/>
              <w:cnfStyle w:val="000000100000" w:firstRow="0" w:lastRow="0" w:firstColumn="0" w:lastColumn="0" w:oddVBand="0" w:evenVBand="0" w:oddHBand="1" w:evenHBand="0" w:firstRowFirstColumn="0" w:firstRowLastColumn="0" w:lastRowFirstColumn="0" w:lastRowLastColumn="0"/>
            </w:pPr>
            <w:r w:rsidRPr="003F00AC">
              <w:t>$500,000 - $1,000,100</w:t>
            </w:r>
          </w:p>
        </w:tc>
        <w:tc>
          <w:tcPr>
            <w:tcW w:w="0" w:type="dxa"/>
          </w:tcPr>
          <w:p w14:paraId="650D91AA" w14:textId="6994D953" w:rsidR="007023AC" w:rsidRPr="003F00AC" w:rsidRDefault="007023AC" w:rsidP="003279AA">
            <w:pPr>
              <w:spacing w:after="0"/>
              <w:jc w:val="center"/>
              <w:cnfStyle w:val="000000100000" w:firstRow="0" w:lastRow="0" w:firstColumn="0" w:lastColumn="0" w:oddVBand="0" w:evenVBand="0" w:oddHBand="1" w:evenHBand="0" w:firstRowFirstColumn="0" w:firstRowLastColumn="0" w:lastRowFirstColumn="0" w:lastRowLastColumn="0"/>
            </w:pPr>
            <w:r>
              <w:t>$463,501 - $1,100,000</w:t>
            </w:r>
          </w:p>
        </w:tc>
        <w:tc>
          <w:tcPr>
            <w:tcW w:w="0" w:type="dxa"/>
            <w:hideMark/>
          </w:tcPr>
          <w:p w14:paraId="79703C06" w14:textId="33D6E351" w:rsidR="007023AC" w:rsidRPr="003F00AC" w:rsidRDefault="007023AC" w:rsidP="003279AA">
            <w:pPr>
              <w:spacing w:after="0"/>
              <w:jc w:val="center"/>
              <w:cnfStyle w:val="000000100000" w:firstRow="0" w:lastRow="0" w:firstColumn="0" w:lastColumn="0" w:oddVBand="0" w:evenVBand="0" w:oddHBand="1" w:evenHBand="0" w:firstRowFirstColumn="0" w:firstRowLastColumn="0" w:lastRowFirstColumn="0" w:lastRowLastColumn="0"/>
            </w:pPr>
            <w:r w:rsidRPr="003F00AC">
              <w:t>$</w:t>
            </w:r>
            <w:r>
              <w:t>463</w:t>
            </w:r>
            <w:r w:rsidRPr="003F00AC">
              <w:t>,</w:t>
            </w:r>
            <w:r>
              <w:t>501</w:t>
            </w:r>
            <w:r w:rsidRPr="003F00AC">
              <w:t xml:space="preserve"> - $1,100,000</w:t>
            </w:r>
          </w:p>
        </w:tc>
      </w:tr>
    </w:tbl>
    <w:p w14:paraId="12DB51F6" w14:textId="77777777" w:rsidR="00634382" w:rsidRPr="003F00AC" w:rsidRDefault="00634382" w:rsidP="00105129"/>
    <w:p w14:paraId="6EEBC007" w14:textId="74514AFC" w:rsidR="00243ED7" w:rsidRPr="003F00AC" w:rsidRDefault="00243ED7" w:rsidP="00351908">
      <w:pPr>
        <w:spacing w:after="180"/>
        <w:jc w:val="center"/>
        <w:rPr>
          <w:highlight w:val="yellow"/>
        </w:rPr>
      </w:pPr>
      <w:r w:rsidRPr="003F00AC">
        <w:t>Family Caregiver Support State Grant Awards</w:t>
      </w:r>
    </w:p>
    <w:tbl>
      <w:tblPr>
        <w:tblStyle w:val="FundingHistory"/>
        <w:tblW w:w="6835" w:type="dxa"/>
        <w:tblLook w:val="04A0" w:firstRow="1" w:lastRow="0" w:firstColumn="1" w:lastColumn="0" w:noHBand="0" w:noVBand="1"/>
      </w:tblPr>
      <w:tblGrid>
        <w:gridCol w:w="2345"/>
        <w:gridCol w:w="1620"/>
        <w:gridCol w:w="1435"/>
        <w:gridCol w:w="1435"/>
      </w:tblGrid>
      <w:tr w:rsidR="00B060EC" w:rsidRPr="003F00AC" w14:paraId="7CF28DFA" w14:textId="77777777" w:rsidTr="00436F94">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6532ACAD" w14:textId="056254CE" w:rsidR="00B060EC" w:rsidRPr="003F00AC" w:rsidRDefault="00B060EC" w:rsidP="00C43D38">
            <w:pPr>
              <w:spacing w:after="0"/>
              <w:jc w:val="center"/>
            </w:pPr>
            <w:r w:rsidRPr="003F00AC">
              <w:t>Category</w:t>
            </w:r>
          </w:p>
        </w:tc>
        <w:tc>
          <w:tcPr>
            <w:tcW w:w="0" w:type="dxa"/>
            <w:hideMark/>
          </w:tcPr>
          <w:p w14:paraId="6BAB2881" w14:textId="5713C3F2" w:rsidR="00B060EC" w:rsidRPr="003F00AC" w:rsidRDefault="00B060EC" w:rsidP="00D259DB">
            <w:pPr>
              <w:spacing w:after="0"/>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0" w:type="dxa"/>
          </w:tcPr>
          <w:p w14:paraId="318F169A" w14:textId="24E2A143" w:rsidR="00B060EC" w:rsidRPr="003F00AC" w:rsidRDefault="00B060EC" w:rsidP="00D259DB">
            <w:pPr>
              <w:spacing w:after="0"/>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0" w:type="dxa"/>
            <w:hideMark/>
          </w:tcPr>
          <w:p w14:paraId="203DC671" w14:textId="6F26B89E" w:rsidR="00B060EC" w:rsidRPr="003F00AC" w:rsidRDefault="00B060EC" w:rsidP="00D259DB">
            <w:pPr>
              <w:spacing w:after="0"/>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r>
      <w:tr w:rsidR="00B060EC" w:rsidRPr="003F00AC" w14:paraId="1363EA57" w14:textId="77777777" w:rsidTr="00B060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5" w:type="dxa"/>
            <w:noWrap/>
            <w:hideMark/>
          </w:tcPr>
          <w:p w14:paraId="003DA11E" w14:textId="77777777" w:rsidR="00B060EC" w:rsidRPr="003F00AC" w:rsidRDefault="00B060EC" w:rsidP="003279AA">
            <w:pPr>
              <w:spacing w:after="0"/>
              <w:jc w:val="left"/>
            </w:pPr>
            <w:r w:rsidRPr="003F00AC">
              <w:t>Number of Awards</w:t>
            </w:r>
          </w:p>
        </w:tc>
        <w:tc>
          <w:tcPr>
            <w:tcW w:w="1620" w:type="dxa"/>
            <w:noWrap/>
            <w:hideMark/>
          </w:tcPr>
          <w:p w14:paraId="4AF5DF58" w14:textId="77777777" w:rsidR="00B060EC" w:rsidRPr="003F00AC" w:rsidRDefault="00B060EC" w:rsidP="003279AA">
            <w:pPr>
              <w:spacing w:after="0"/>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435" w:type="dxa"/>
          </w:tcPr>
          <w:p w14:paraId="40D46886" w14:textId="348E2D03" w:rsidR="00B060EC" w:rsidRPr="003F00AC" w:rsidRDefault="00B060EC" w:rsidP="003279AA">
            <w:pPr>
              <w:spacing w:after="0"/>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435" w:type="dxa"/>
            <w:noWrap/>
            <w:hideMark/>
          </w:tcPr>
          <w:p w14:paraId="558611C1" w14:textId="5962DD66" w:rsidR="00B060EC" w:rsidRPr="003F00AC" w:rsidRDefault="00B060EC" w:rsidP="003279AA">
            <w:pPr>
              <w:spacing w:after="0"/>
              <w:jc w:val="center"/>
              <w:cnfStyle w:val="000000100000" w:firstRow="0" w:lastRow="0" w:firstColumn="0" w:lastColumn="0" w:oddVBand="0" w:evenVBand="0" w:oddHBand="1" w:evenHBand="0" w:firstRowFirstColumn="0" w:firstRowLastColumn="0" w:lastRowFirstColumn="0" w:lastRowLastColumn="0"/>
            </w:pPr>
            <w:r w:rsidRPr="003F00AC">
              <w:t>56</w:t>
            </w:r>
          </w:p>
        </w:tc>
      </w:tr>
      <w:tr w:rsidR="00B060EC" w:rsidRPr="003F00AC" w14:paraId="23C3D670" w14:textId="77777777" w:rsidTr="00B060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5" w:type="dxa"/>
            <w:noWrap/>
            <w:hideMark/>
          </w:tcPr>
          <w:p w14:paraId="7B21BB2F" w14:textId="77777777" w:rsidR="00B060EC" w:rsidRPr="003F00AC" w:rsidRDefault="00B060EC" w:rsidP="003279AA">
            <w:pPr>
              <w:spacing w:after="0"/>
              <w:jc w:val="left"/>
            </w:pPr>
            <w:r w:rsidRPr="003F00AC">
              <w:t>Average Award</w:t>
            </w:r>
          </w:p>
        </w:tc>
        <w:tc>
          <w:tcPr>
            <w:tcW w:w="1620" w:type="dxa"/>
            <w:shd w:val="clear" w:color="auto" w:fill="FFFFFF" w:themeFill="background1"/>
            <w:noWrap/>
            <w:hideMark/>
          </w:tcPr>
          <w:p w14:paraId="00C39334" w14:textId="1C8CA909" w:rsidR="00B060EC" w:rsidRPr="003F00AC" w:rsidRDefault="00B060EC" w:rsidP="003279AA">
            <w:pPr>
              <w:spacing w:after="0"/>
              <w:jc w:val="center"/>
              <w:cnfStyle w:val="000000010000" w:firstRow="0" w:lastRow="0" w:firstColumn="0" w:lastColumn="0" w:oddVBand="0" w:evenVBand="0" w:oddHBand="0" w:evenHBand="1" w:firstRowFirstColumn="0" w:firstRowLastColumn="0" w:lastRowFirstColumn="0" w:lastRowLastColumn="0"/>
            </w:pPr>
            <w:r w:rsidRPr="003F00AC">
              <w:t>$3,490,035</w:t>
            </w:r>
          </w:p>
        </w:tc>
        <w:tc>
          <w:tcPr>
            <w:tcW w:w="1435" w:type="dxa"/>
            <w:shd w:val="clear" w:color="auto" w:fill="FFFFFF" w:themeFill="background1"/>
          </w:tcPr>
          <w:p w14:paraId="26BFB799" w14:textId="73A28E2E" w:rsidR="00B060EC" w:rsidRPr="003F00AC" w:rsidRDefault="00B060EC" w:rsidP="003279AA">
            <w:pPr>
              <w:spacing w:after="0"/>
              <w:jc w:val="center"/>
              <w:cnfStyle w:val="000000010000" w:firstRow="0" w:lastRow="0" w:firstColumn="0" w:lastColumn="0" w:oddVBand="0" w:evenVBand="0" w:oddHBand="0" w:evenHBand="1" w:firstRowFirstColumn="0" w:firstRowLastColumn="0" w:lastRowFirstColumn="0" w:lastRowLastColumn="0"/>
            </w:pPr>
            <w:r w:rsidRPr="003F00AC">
              <w:t>$3,432,143</w:t>
            </w:r>
          </w:p>
        </w:tc>
        <w:tc>
          <w:tcPr>
            <w:tcW w:w="1435" w:type="dxa"/>
            <w:shd w:val="clear" w:color="auto" w:fill="FFFFFF" w:themeFill="background1"/>
            <w:noWrap/>
            <w:hideMark/>
          </w:tcPr>
          <w:p w14:paraId="69F2D435" w14:textId="2FBAA7AF" w:rsidR="00B060EC" w:rsidRPr="003F00AC" w:rsidRDefault="00B060EC" w:rsidP="003279AA">
            <w:pPr>
              <w:spacing w:after="0"/>
              <w:jc w:val="center"/>
              <w:cnfStyle w:val="000000010000" w:firstRow="0" w:lastRow="0" w:firstColumn="0" w:lastColumn="0" w:oddVBand="0" w:evenVBand="0" w:oddHBand="0" w:evenHBand="1" w:firstRowFirstColumn="0" w:firstRowLastColumn="0" w:lastRowFirstColumn="0" w:lastRowLastColumn="0"/>
            </w:pPr>
            <w:r w:rsidRPr="003F00AC">
              <w:t>$3,432,143</w:t>
            </w:r>
          </w:p>
        </w:tc>
      </w:tr>
      <w:tr w:rsidR="00B060EC" w:rsidRPr="003F00AC" w14:paraId="4D4EA2A9" w14:textId="77777777" w:rsidTr="00B060E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45" w:type="dxa"/>
            <w:noWrap/>
            <w:hideMark/>
          </w:tcPr>
          <w:p w14:paraId="2B065C2F" w14:textId="77777777" w:rsidR="00B060EC" w:rsidRPr="003F00AC" w:rsidRDefault="00B060EC" w:rsidP="003279AA">
            <w:pPr>
              <w:spacing w:after="0"/>
              <w:jc w:val="left"/>
            </w:pPr>
            <w:r w:rsidRPr="003F00AC">
              <w:t>Range of Awards</w:t>
            </w:r>
          </w:p>
        </w:tc>
        <w:tc>
          <w:tcPr>
            <w:tcW w:w="1620" w:type="dxa"/>
            <w:hideMark/>
          </w:tcPr>
          <w:p w14:paraId="7EDF0435" w14:textId="6A076DEC" w:rsidR="00B060EC" w:rsidRPr="003F00AC" w:rsidRDefault="00B060EC" w:rsidP="003279AA">
            <w:pPr>
              <w:spacing w:after="0"/>
              <w:jc w:val="center"/>
              <w:cnfStyle w:val="000000100000" w:firstRow="0" w:lastRow="0" w:firstColumn="0" w:lastColumn="0" w:oddVBand="0" w:evenVBand="0" w:oddHBand="1" w:evenHBand="0" w:firstRowFirstColumn="0" w:firstRowLastColumn="0" w:lastRowFirstColumn="0" w:lastRowLastColumn="0"/>
            </w:pPr>
            <w:r w:rsidRPr="003F00AC">
              <w:t>$122,151 - $19,944,976</w:t>
            </w:r>
          </w:p>
        </w:tc>
        <w:tc>
          <w:tcPr>
            <w:tcW w:w="1435" w:type="dxa"/>
          </w:tcPr>
          <w:p w14:paraId="4203AC0D" w14:textId="7D15F2A6" w:rsidR="00B060EC" w:rsidRPr="003F00AC" w:rsidRDefault="00B060EC" w:rsidP="003279AA">
            <w:pPr>
              <w:spacing w:after="0"/>
              <w:jc w:val="center"/>
              <w:cnfStyle w:val="000000100000" w:firstRow="0" w:lastRow="0" w:firstColumn="0" w:lastColumn="0" w:oddVBand="0" w:evenVBand="0" w:oddHBand="1" w:evenHBand="0" w:firstRowFirstColumn="0" w:firstRowLastColumn="0" w:lastRowFirstColumn="0" w:lastRowLastColumn="0"/>
            </w:pPr>
            <w:r w:rsidRPr="003F00AC">
              <w:t>$120,125 - $19,641,128</w:t>
            </w:r>
          </w:p>
        </w:tc>
        <w:tc>
          <w:tcPr>
            <w:tcW w:w="1435" w:type="dxa"/>
            <w:hideMark/>
          </w:tcPr>
          <w:p w14:paraId="4CB16A7A" w14:textId="13FF0E99" w:rsidR="00B060EC" w:rsidRPr="003F00AC" w:rsidRDefault="00B060EC" w:rsidP="003279AA">
            <w:pPr>
              <w:spacing w:after="0"/>
              <w:jc w:val="center"/>
              <w:cnfStyle w:val="000000100000" w:firstRow="0" w:lastRow="0" w:firstColumn="0" w:lastColumn="0" w:oddVBand="0" w:evenVBand="0" w:oddHBand="1" w:evenHBand="0" w:firstRowFirstColumn="0" w:firstRowLastColumn="0" w:lastRowFirstColumn="0" w:lastRowLastColumn="0"/>
            </w:pPr>
            <w:r w:rsidRPr="003F00AC">
              <w:t>$</w:t>
            </w:r>
            <w:r w:rsidR="007023AC">
              <w:t xml:space="preserve">120,125 </w:t>
            </w:r>
            <w:r w:rsidRPr="003F00AC">
              <w:t>- $19,</w:t>
            </w:r>
            <w:r w:rsidR="007023AC" w:rsidRPr="003F00AC">
              <w:t>6</w:t>
            </w:r>
            <w:r w:rsidR="007023AC">
              <w:t>41</w:t>
            </w:r>
            <w:r w:rsidRPr="003F00AC">
              <w:t>,</w:t>
            </w:r>
            <w:r w:rsidR="007023AC" w:rsidRPr="003F00AC">
              <w:t>12</w:t>
            </w:r>
            <w:r w:rsidR="007023AC">
              <w:t>8</w:t>
            </w:r>
          </w:p>
        </w:tc>
      </w:tr>
    </w:tbl>
    <w:p w14:paraId="68921B51" w14:textId="045B601A" w:rsidR="00C05EEC" w:rsidRPr="003F00AC" w:rsidRDefault="00C05EEC" w:rsidP="00351908">
      <w:pPr>
        <w:spacing w:before="60" w:after="0"/>
        <w:ind w:left="720" w:firstLine="720"/>
      </w:pPr>
      <w:r w:rsidRPr="003F00AC">
        <w:br w:type="page"/>
      </w:r>
    </w:p>
    <w:p w14:paraId="482ED6AE" w14:textId="77777777" w:rsidR="00C05EEC" w:rsidRPr="003F00AC" w:rsidRDefault="00C05EEC" w:rsidP="00DD49F5">
      <w:pPr>
        <w:spacing w:line="240" w:lineRule="auto"/>
        <w:jc w:val="center"/>
        <w:rPr>
          <w:b/>
          <w:bCs/>
          <w:sz w:val="20"/>
          <w:szCs w:val="20"/>
          <w:highlight w:val="yellow"/>
        </w:rPr>
      </w:pPr>
      <w:bookmarkStart w:id="159" w:name="_Hlk144110989"/>
      <w:r w:rsidRPr="003F00AC">
        <w:rPr>
          <w:b/>
          <w:bCs/>
          <w:sz w:val="20"/>
          <w:szCs w:val="20"/>
        </w:rPr>
        <w:lastRenderedPageBreak/>
        <w:t>DEPARTMENT OF HEALTH AND HUMAN SERVICES</w:t>
      </w:r>
    </w:p>
    <w:p w14:paraId="47EEAC66" w14:textId="77777777" w:rsidR="00C05EEC" w:rsidRPr="003F00AC" w:rsidRDefault="00C05EEC" w:rsidP="00DD49F5">
      <w:pPr>
        <w:spacing w:line="240" w:lineRule="auto"/>
        <w:jc w:val="center"/>
        <w:rPr>
          <w:b/>
          <w:bCs/>
          <w:sz w:val="20"/>
          <w:szCs w:val="20"/>
        </w:rPr>
      </w:pPr>
      <w:r w:rsidRPr="003F00AC">
        <w:rPr>
          <w:b/>
          <w:bCs/>
          <w:sz w:val="20"/>
          <w:szCs w:val="20"/>
        </w:rPr>
        <w:t>ADMINISTRATION FOR COMMUNITY LIVING</w:t>
      </w:r>
    </w:p>
    <w:p w14:paraId="2A58A111" w14:textId="77777777" w:rsidR="00C05EEC" w:rsidRPr="003F00AC" w:rsidRDefault="00C05EEC" w:rsidP="00DD49F5">
      <w:pPr>
        <w:spacing w:line="240" w:lineRule="auto"/>
        <w:jc w:val="center"/>
        <w:rPr>
          <w:b/>
          <w:bCs/>
          <w:sz w:val="20"/>
          <w:szCs w:val="20"/>
        </w:rPr>
      </w:pPr>
      <w:r w:rsidRPr="003F00AC">
        <w:rPr>
          <w:b/>
          <w:bCs/>
          <w:sz w:val="20"/>
          <w:szCs w:val="20"/>
        </w:rPr>
        <w:t>ADMINISTRATION ON AGING</w:t>
      </w:r>
    </w:p>
    <w:p w14:paraId="068D5E82" w14:textId="716AFB8D" w:rsidR="00C05EEC" w:rsidRPr="003F00AC" w:rsidRDefault="00C05EEC" w:rsidP="000A3C0C">
      <w:pPr>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61F4905B" w14:textId="7C7E4EAF" w:rsidR="00C05EEC" w:rsidRPr="003F00AC" w:rsidRDefault="00C05EEC" w:rsidP="000A3C0C">
      <w:pPr>
        <w:jc w:val="center"/>
        <w:rPr>
          <w:sz w:val="20"/>
          <w:szCs w:val="20"/>
        </w:rPr>
      </w:pPr>
      <w:r w:rsidRPr="003F00AC">
        <w:rPr>
          <w:sz w:val="20"/>
          <w:szCs w:val="20"/>
        </w:rPr>
        <w:t>PROGRAM/CFDA NUMBER: Family Caregivers Support (CFDA 93.052)</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4235CF" w:rsidRPr="003F00AC" w14:paraId="7C4AFF01" w14:textId="77777777" w:rsidTr="00590A08">
        <w:trPr>
          <w:cantSplit/>
          <w:trHeight w:hRule="exact" w:val="864"/>
          <w:tblHeader/>
        </w:trPr>
        <w:tc>
          <w:tcPr>
            <w:tcW w:w="1504" w:type="pct"/>
            <w:noWrap/>
            <w:vAlign w:val="center"/>
            <w:hideMark/>
          </w:tcPr>
          <w:p w14:paraId="5847EB06" w14:textId="77777777" w:rsidR="004235CF" w:rsidRPr="003F00AC" w:rsidRDefault="004235CF"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5A102EE7" w14:textId="77777777" w:rsidR="004235CF" w:rsidRPr="003F00AC" w:rsidRDefault="004235CF"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39E43912" w14:textId="77777777" w:rsidR="004235CF" w:rsidRPr="003F00AC" w:rsidRDefault="004235CF"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036E49A0" w14:textId="77777777" w:rsidR="004235CF" w:rsidRPr="003F00AC" w:rsidRDefault="004235CF"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390B29AF" w14:textId="77777777" w:rsidR="004235CF" w:rsidRPr="003F00AC" w:rsidRDefault="004235CF"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4235CF" w:rsidRPr="003F00AC" w14:paraId="1C7126EE" w14:textId="77777777" w:rsidTr="00590A08">
        <w:trPr>
          <w:cantSplit/>
          <w:trHeight w:hRule="exact" w:val="504"/>
        </w:trPr>
        <w:tc>
          <w:tcPr>
            <w:tcW w:w="1504" w:type="pct"/>
            <w:noWrap/>
            <w:vAlign w:val="bottom"/>
            <w:hideMark/>
          </w:tcPr>
          <w:p w14:paraId="6425C0CC"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176240A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2,967,149 </w:t>
            </w:r>
          </w:p>
        </w:tc>
        <w:tc>
          <w:tcPr>
            <w:tcW w:w="874" w:type="pct"/>
            <w:noWrap/>
            <w:vAlign w:val="bottom"/>
          </w:tcPr>
          <w:p w14:paraId="2F56374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2,898,163 </w:t>
            </w:r>
          </w:p>
        </w:tc>
        <w:tc>
          <w:tcPr>
            <w:tcW w:w="874" w:type="pct"/>
            <w:noWrap/>
            <w:vAlign w:val="bottom"/>
          </w:tcPr>
          <w:p w14:paraId="19929F7E"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2,898,163 </w:t>
            </w:r>
          </w:p>
        </w:tc>
        <w:tc>
          <w:tcPr>
            <w:tcW w:w="874" w:type="pct"/>
            <w:noWrap/>
            <w:vAlign w:val="bottom"/>
          </w:tcPr>
          <w:p w14:paraId="28FD675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(68,986)</w:t>
            </w:r>
          </w:p>
        </w:tc>
      </w:tr>
      <w:tr w:rsidR="004235CF" w:rsidRPr="003F00AC" w14:paraId="3442F05A" w14:textId="77777777" w:rsidTr="00590A08">
        <w:trPr>
          <w:cantSplit/>
          <w:trHeight w:hRule="exact" w:val="288"/>
        </w:trPr>
        <w:tc>
          <w:tcPr>
            <w:tcW w:w="1504" w:type="pct"/>
            <w:noWrap/>
            <w:vAlign w:val="bottom"/>
            <w:hideMark/>
          </w:tcPr>
          <w:p w14:paraId="3BEF3B26"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63BCED9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61F4341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7080307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00CF858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7F99A6F2" w14:textId="77777777" w:rsidTr="00590A08">
        <w:trPr>
          <w:cantSplit/>
          <w:trHeight w:hRule="exact" w:val="288"/>
        </w:trPr>
        <w:tc>
          <w:tcPr>
            <w:tcW w:w="1504" w:type="pct"/>
            <w:noWrap/>
            <w:vAlign w:val="bottom"/>
            <w:hideMark/>
          </w:tcPr>
          <w:p w14:paraId="070B71C9"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5D18D6C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4,640,072 </w:t>
            </w:r>
          </w:p>
        </w:tc>
        <w:tc>
          <w:tcPr>
            <w:tcW w:w="874" w:type="pct"/>
            <w:noWrap/>
            <w:vAlign w:val="bottom"/>
          </w:tcPr>
          <w:p w14:paraId="1CF3FBE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4,572,631 </w:t>
            </w:r>
          </w:p>
        </w:tc>
        <w:tc>
          <w:tcPr>
            <w:tcW w:w="874" w:type="pct"/>
            <w:noWrap/>
            <w:vAlign w:val="bottom"/>
          </w:tcPr>
          <w:p w14:paraId="57129A4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4,572,631 </w:t>
            </w:r>
          </w:p>
        </w:tc>
        <w:tc>
          <w:tcPr>
            <w:tcW w:w="874" w:type="pct"/>
            <w:noWrap/>
            <w:vAlign w:val="bottom"/>
          </w:tcPr>
          <w:p w14:paraId="7FB5E18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(67,441)</w:t>
            </w:r>
          </w:p>
        </w:tc>
      </w:tr>
      <w:tr w:rsidR="004235CF" w:rsidRPr="003F00AC" w14:paraId="58C56BFE" w14:textId="77777777" w:rsidTr="00590A08">
        <w:trPr>
          <w:cantSplit/>
          <w:trHeight w:hRule="exact" w:val="288"/>
        </w:trPr>
        <w:tc>
          <w:tcPr>
            <w:tcW w:w="1504" w:type="pct"/>
            <w:noWrap/>
            <w:vAlign w:val="bottom"/>
            <w:hideMark/>
          </w:tcPr>
          <w:p w14:paraId="44A68707"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4396EDC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1,785,770 </w:t>
            </w:r>
          </w:p>
        </w:tc>
        <w:tc>
          <w:tcPr>
            <w:tcW w:w="874" w:type="pct"/>
            <w:noWrap/>
            <w:vAlign w:val="bottom"/>
          </w:tcPr>
          <w:p w14:paraId="102D147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1,738,028 </w:t>
            </w:r>
          </w:p>
        </w:tc>
        <w:tc>
          <w:tcPr>
            <w:tcW w:w="874" w:type="pct"/>
            <w:noWrap/>
            <w:vAlign w:val="bottom"/>
          </w:tcPr>
          <w:p w14:paraId="2C77921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1,738,028 </w:t>
            </w:r>
          </w:p>
        </w:tc>
        <w:tc>
          <w:tcPr>
            <w:tcW w:w="874" w:type="pct"/>
            <w:noWrap/>
            <w:vAlign w:val="bottom"/>
          </w:tcPr>
          <w:p w14:paraId="022B78C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(47,742)</w:t>
            </w:r>
          </w:p>
        </w:tc>
      </w:tr>
      <w:tr w:rsidR="004235CF" w:rsidRPr="003F00AC" w14:paraId="561DE805" w14:textId="77777777" w:rsidTr="00590A08">
        <w:trPr>
          <w:cantSplit/>
          <w:trHeight w:hRule="exact" w:val="288"/>
        </w:trPr>
        <w:tc>
          <w:tcPr>
            <w:tcW w:w="1504" w:type="pct"/>
            <w:noWrap/>
            <w:vAlign w:val="bottom"/>
            <w:hideMark/>
          </w:tcPr>
          <w:p w14:paraId="28CCD93A"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55B64A6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19,944,976 </w:t>
            </w:r>
          </w:p>
        </w:tc>
        <w:tc>
          <w:tcPr>
            <w:tcW w:w="874" w:type="pct"/>
            <w:noWrap/>
            <w:vAlign w:val="bottom"/>
          </w:tcPr>
          <w:p w14:paraId="4D51446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19,641,128 </w:t>
            </w:r>
          </w:p>
        </w:tc>
        <w:tc>
          <w:tcPr>
            <w:tcW w:w="874" w:type="pct"/>
            <w:noWrap/>
            <w:vAlign w:val="bottom"/>
          </w:tcPr>
          <w:p w14:paraId="41BB293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19,641,128 </w:t>
            </w:r>
          </w:p>
        </w:tc>
        <w:tc>
          <w:tcPr>
            <w:tcW w:w="874" w:type="pct"/>
            <w:noWrap/>
            <w:vAlign w:val="bottom"/>
          </w:tcPr>
          <w:p w14:paraId="442838F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(303,848)</w:t>
            </w:r>
          </w:p>
        </w:tc>
      </w:tr>
      <w:tr w:rsidR="004235CF" w:rsidRPr="003F00AC" w14:paraId="304203B7" w14:textId="77777777" w:rsidTr="00590A08">
        <w:trPr>
          <w:cantSplit/>
          <w:trHeight w:hRule="exact" w:val="504"/>
        </w:trPr>
        <w:tc>
          <w:tcPr>
            <w:tcW w:w="1504" w:type="pct"/>
            <w:noWrap/>
            <w:vAlign w:val="bottom"/>
            <w:hideMark/>
          </w:tcPr>
          <w:p w14:paraId="545AD990"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3C5949A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2,848,880 </w:t>
            </w:r>
          </w:p>
        </w:tc>
        <w:tc>
          <w:tcPr>
            <w:tcW w:w="874" w:type="pct"/>
            <w:noWrap/>
            <w:vAlign w:val="bottom"/>
          </w:tcPr>
          <w:p w14:paraId="486C159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2,836,702 </w:t>
            </w:r>
          </w:p>
        </w:tc>
        <w:tc>
          <w:tcPr>
            <w:tcW w:w="874" w:type="pct"/>
            <w:noWrap/>
            <w:vAlign w:val="bottom"/>
          </w:tcPr>
          <w:p w14:paraId="75850DF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2,836,702 </w:t>
            </w:r>
          </w:p>
        </w:tc>
        <w:tc>
          <w:tcPr>
            <w:tcW w:w="874" w:type="pct"/>
            <w:noWrap/>
            <w:vAlign w:val="bottom"/>
          </w:tcPr>
          <w:p w14:paraId="0C76450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(12,178)</w:t>
            </w:r>
          </w:p>
        </w:tc>
      </w:tr>
      <w:tr w:rsidR="004235CF" w:rsidRPr="003F00AC" w14:paraId="68FA2AB9" w14:textId="77777777" w:rsidTr="00590A08">
        <w:trPr>
          <w:cantSplit/>
          <w:trHeight w:hRule="exact" w:val="288"/>
        </w:trPr>
        <w:tc>
          <w:tcPr>
            <w:tcW w:w="1504" w:type="pct"/>
            <w:noWrap/>
            <w:vAlign w:val="bottom"/>
            <w:hideMark/>
          </w:tcPr>
          <w:p w14:paraId="6F9560D7"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50B0FE6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2,194,979 </w:t>
            </w:r>
          </w:p>
        </w:tc>
        <w:tc>
          <w:tcPr>
            <w:tcW w:w="874" w:type="pct"/>
            <w:noWrap/>
            <w:vAlign w:val="bottom"/>
          </w:tcPr>
          <w:p w14:paraId="311BCD3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2,111,741 </w:t>
            </w:r>
          </w:p>
        </w:tc>
        <w:tc>
          <w:tcPr>
            <w:tcW w:w="874" w:type="pct"/>
            <w:noWrap/>
            <w:vAlign w:val="bottom"/>
          </w:tcPr>
          <w:p w14:paraId="129BB79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2,111,741 </w:t>
            </w:r>
          </w:p>
        </w:tc>
        <w:tc>
          <w:tcPr>
            <w:tcW w:w="874" w:type="pct"/>
            <w:noWrap/>
            <w:vAlign w:val="bottom"/>
          </w:tcPr>
          <w:p w14:paraId="7ADF70E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(83,238)</w:t>
            </w:r>
          </w:p>
        </w:tc>
      </w:tr>
      <w:tr w:rsidR="004235CF" w:rsidRPr="003F00AC" w14:paraId="1EC9B04C" w14:textId="77777777" w:rsidTr="00590A08">
        <w:trPr>
          <w:cantSplit/>
          <w:trHeight w:hRule="exact" w:val="288"/>
        </w:trPr>
        <w:tc>
          <w:tcPr>
            <w:tcW w:w="1504" w:type="pct"/>
            <w:noWrap/>
            <w:vAlign w:val="bottom"/>
            <w:hideMark/>
          </w:tcPr>
          <w:p w14:paraId="6045E408"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7449E52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51E9696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027E6D7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473A332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0BCBB561" w14:textId="77777777" w:rsidTr="00590A08">
        <w:trPr>
          <w:cantSplit/>
          <w:trHeight w:hRule="exact" w:val="288"/>
        </w:trPr>
        <w:tc>
          <w:tcPr>
            <w:tcW w:w="1504" w:type="pct"/>
            <w:noWrap/>
            <w:vAlign w:val="bottom"/>
            <w:hideMark/>
          </w:tcPr>
          <w:p w14:paraId="3A7D1C84"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6CBBC3A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7A4EA7E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368B291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13B46D2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3EE306FE" w14:textId="77777777" w:rsidTr="00590A08">
        <w:trPr>
          <w:cantSplit/>
          <w:trHeight w:hRule="exact" w:val="288"/>
        </w:trPr>
        <w:tc>
          <w:tcPr>
            <w:tcW w:w="1504" w:type="pct"/>
            <w:noWrap/>
            <w:vAlign w:val="bottom"/>
            <w:hideMark/>
          </w:tcPr>
          <w:p w14:paraId="20F9FFAA"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31D1E3C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16,199,923 </w:t>
            </w:r>
          </w:p>
        </w:tc>
        <w:tc>
          <w:tcPr>
            <w:tcW w:w="874" w:type="pct"/>
            <w:noWrap/>
            <w:vAlign w:val="bottom"/>
          </w:tcPr>
          <w:p w14:paraId="5C1C9DB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16,022,985 </w:t>
            </w:r>
          </w:p>
        </w:tc>
        <w:tc>
          <w:tcPr>
            <w:tcW w:w="874" w:type="pct"/>
            <w:noWrap/>
            <w:vAlign w:val="bottom"/>
          </w:tcPr>
          <w:p w14:paraId="50DB4D7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16,022,985 </w:t>
            </w:r>
          </w:p>
        </w:tc>
        <w:tc>
          <w:tcPr>
            <w:tcW w:w="874" w:type="pct"/>
            <w:noWrap/>
            <w:vAlign w:val="bottom"/>
          </w:tcPr>
          <w:p w14:paraId="0836F1B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(176,938)</w:t>
            </w:r>
          </w:p>
        </w:tc>
      </w:tr>
      <w:tr w:rsidR="004235CF" w:rsidRPr="003F00AC" w14:paraId="619DAFCF" w14:textId="77777777" w:rsidTr="00590A08">
        <w:trPr>
          <w:cantSplit/>
          <w:trHeight w:hRule="exact" w:val="504"/>
        </w:trPr>
        <w:tc>
          <w:tcPr>
            <w:tcW w:w="1504" w:type="pct"/>
            <w:noWrap/>
            <w:vAlign w:val="bottom"/>
            <w:hideMark/>
          </w:tcPr>
          <w:p w14:paraId="26900322"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7DD5066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5,212,796 </w:t>
            </w:r>
          </w:p>
        </w:tc>
        <w:tc>
          <w:tcPr>
            <w:tcW w:w="874" w:type="pct"/>
            <w:noWrap/>
            <w:vAlign w:val="bottom"/>
          </w:tcPr>
          <w:p w14:paraId="7064134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5,141,369 </w:t>
            </w:r>
          </w:p>
        </w:tc>
        <w:tc>
          <w:tcPr>
            <w:tcW w:w="874" w:type="pct"/>
            <w:noWrap/>
            <w:vAlign w:val="bottom"/>
          </w:tcPr>
          <w:p w14:paraId="4A43A37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5,141,369 </w:t>
            </w:r>
          </w:p>
        </w:tc>
        <w:tc>
          <w:tcPr>
            <w:tcW w:w="874" w:type="pct"/>
            <w:noWrap/>
            <w:vAlign w:val="bottom"/>
          </w:tcPr>
          <w:p w14:paraId="1FE2FA0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(71,427)</w:t>
            </w:r>
          </w:p>
        </w:tc>
      </w:tr>
      <w:tr w:rsidR="004235CF" w:rsidRPr="003F00AC" w14:paraId="6C6EE8D5" w14:textId="77777777" w:rsidTr="00590A08">
        <w:trPr>
          <w:cantSplit/>
          <w:trHeight w:hRule="exact" w:val="288"/>
        </w:trPr>
        <w:tc>
          <w:tcPr>
            <w:tcW w:w="1504" w:type="pct"/>
            <w:noWrap/>
            <w:vAlign w:val="bottom"/>
            <w:hideMark/>
          </w:tcPr>
          <w:p w14:paraId="796E81EB"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1F7B1FE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977,501 </w:t>
            </w:r>
          </w:p>
        </w:tc>
        <w:tc>
          <w:tcPr>
            <w:tcW w:w="874" w:type="pct"/>
            <w:noWrap/>
            <w:vAlign w:val="bottom"/>
          </w:tcPr>
          <w:p w14:paraId="518329B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978,511 </w:t>
            </w:r>
          </w:p>
        </w:tc>
        <w:tc>
          <w:tcPr>
            <w:tcW w:w="874" w:type="pct"/>
            <w:noWrap/>
            <w:vAlign w:val="bottom"/>
          </w:tcPr>
          <w:p w14:paraId="2FE3708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978,511 </w:t>
            </w:r>
          </w:p>
        </w:tc>
        <w:tc>
          <w:tcPr>
            <w:tcW w:w="874" w:type="pct"/>
            <w:noWrap/>
            <w:vAlign w:val="bottom"/>
          </w:tcPr>
          <w:p w14:paraId="43609CD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1,010 </w:t>
            </w:r>
          </w:p>
        </w:tc>
      </w:tr>
      <w:tr w:rsidR="004235CF" w:rsidRPr="003F00AC" w14:paraId="57E24465" w14:textId="77777777" w:rsidTr="00590A08">
        <w:trPr>
          <w:cantSplit/>
          <w:trHeight w:hRule="exact" w:val="288"/>
        </w:trPr>
        <w:tc>
          <w:tcPr>
            <w:tcW w:w="1504" w:type="pct"/>
            <w:noWrap/>
            <w:vAlign w:val="bottom"/>
            <w:hideMark/>
          </w:tcPr>
          <w:p w14:paraId="75E71AB4"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3DF857D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1,036,336 </w:t>
            </w:r>
          </w:p>
        </w:tc>
        <w:tc>
          <w:tcPr>
            <w:tcW w:w="874" w:type="pct"/>
            <w:noWrap/>
            <w:vAlign w:val="bottom"/>
          </w:tcPr>
          <w:p w14:paraId="7B4D9A1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1,036,270 </w:t>
            </w:r>
          </w:p>
        </w:tc>
        <w:tc>
          <w:tcPr>
            <w:tcW w:w="874" w:type="pct"/>
            <w:noWrap/>
            <w:vAlign w:val="bottom"/>
          </w:tcPr>
          <w:p w14:paraId="6B1DEBF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1,036,270 </w:t>
            </w:r>
          </w:p>
        </w:tc>
        <w:tc>
          <w:tcPr>
            <w:tcW w:w="874" w:type="pct"/>
            <w:noWrap/>
            <w:vAlign w:val="bottom"/>
          </w:tcPr>
          <w:p w14:paraId="75F1CA1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w:t>
            </w:r>
          </w:p>
        </w:tc>
      </w:tr>
      <w:tr w:rsidR="004235CF" w:rsidRPr="003F00AC" w14:paraId="306B13F1" w14:textId="77777777" w:rsidTr="00590A08">
        <w:trPr>
          <w:cantSplit/>
          <w:trHeight w:hRule="exact" w:val="288"/>
        </w:trPr>
        <w:tc>
          <w:tcPr>
            <w:tcW w:w="1504" w:type="pct"/>
            <w:noWrap/>
            <w:vAlign w:val="bottom"/>
            <w:hideMark/>
          </w:tcPr>
          <w:p w14:paraId="1E66BC85"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665B0E6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7,011,250 </w:t>
            </w:r>
          </w:p>
        </w:tc>
        <w:tc>
          <w:tcPr>
            <w:tcW w:w="874" w:type="pct"/>
            <w:noWrap/>
            <w:vAlign w:val="bottom"/>
          </w:tcPr>
          <w:p w14:paraId="4E43BE2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6,861,928 </w:t>
            </w:r>
          </w:p>
        </w:tc>
        <w:tc>
          <w:tcPr>
            <w:tcW w:w="874" w:type="pct"/>
            <w:noWrap/>
            <w:vAlign w:val="bottom"/>
          </w:tcPr>
          <w:p w14:paraId="17E30EB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6,861,928 </w:t>
            </w:r>
          </w:p>
        </w:tc>
        <w:tc>
          <w:tcPr>
            <w:tcW w:w="874" w:type="pct"/>
            <w:noWrap/>
            <w:vAlign w:val="bottom"/>
          </w:tcPr>
          <w:p w14:paraId="7CB7C0C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(149,322)</w:t>
            </w:r>
          </w:p>
        </w:tc>
      </w:tr>
      <w:tr w:rsidR="004235CF" w:rsidRPr="003F00AC" w14:paraId="1081B17A" w14:textId="77777777" w:rsidTr="00590A08">
        <w:trPr>
          <w:cantSplit/>
          <w:trHeight w:hRule="exact" w:val="288"/>
        </w:trPr>
        <w:tc>
          <w:tcPr>
            <w:tcW w:w="1504" w:type="pct"/>
            <w:noWrap/>
            <w:vAlign w:val="bottom"/>
            <w:hideMark/>
          </w:tcPr>
          <w:p w14:paraId="16E8DE65"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7EA873F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3,682,481 </w:t>
            </w:r>
          </w:p>
        </w:tc>
        <w:tc>
          <w:tcPr>
            <w:tcW w:w="874" w:type="pct"/>
            <w:noWrap/>
            <w:vAlign w:val="bottom"/>
          </w:tcPr>
          <w:p w14:paraId="1F76FD6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3,630,902 </w:t>
            </w:r>
          </w:p>
        </w:tc>
        <w:tc>
          <w:tcPr>
            <w:tcW w:w="874" w:type="pct"/>
            <w:noWrap/>
            <w:vAlign w:val="bottom"/>
          </w:tcPr>
          <w:p w14:paraId="32E3B3A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3,630,902 </w:t>
            </w:r>
          </w:p>
        </w:tc>
        <w:tc>
          <w:tcPr>
            <w:tcW w:w="874" w:type="pct"/>
            <w:noWrap/>
            <w:vAlign w:val="bottom"/>
          </w:tcPr>
          <w:p w14:paraId="646EFA3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(51,579)</w:t>
            </w:r>
          </w:p>
        </w:tc>
      </w:tr>
      <w:tr w:rsidR="004235CF" w:rsidRPr="003F00AC" w14:paraId="1BA3099B" w14:textId="77777777" w:rsidTr="00590A08">
        <w:trPr>
          <w:cantSplit/>
          <w:trHeight w:hRule="exact" w:val="504"/>
        </w:trPr>
        <w:tc>
          <w:tcPr>
            <w:tcW w:w="1504" w:type="pct"/>
            <w:noWrap/>
            <w:vAlign w:val="bottom"/>
            <w:hideMark/>
          </w:tcPr>
          <w:p w14:paraId="5A825036"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544C1EF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1,895,054 </w:t>
            </w:r>
          </w:p>
        </w:tc>
        <w:tc>
          <w:tcPr>
            <w:tcW w:w="874" w:type="pct"/>
            <w:noWrap/>
            <w:vAlign w:val="bottom"/>
          </w:tcPr>
          <w:p w14:paraId="074D443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1,876,261 </w:t>
            </w:r>
          </w:p>
        </w:tc>
        <w:tc>
          <w:tcPr>
            <w:tcW w:w="874" w:type="pct"/>
            <w:noWrap/>
            <w:vAlign w:val="bottom"/>
          </w:tcPr>
          <w:p w14:paraId="3A3F0BA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1,876,261 </w:t>
            </w:r>
          </w:p>
        </w:tc>
        <w:tc>
          <w:tcPr>
            <w:tcW w:w="874" w:type="pct"/>
            <w:noWrap/>
            <w:vAlign w:val="bottom"/>
          </w:tcPr>
          <w:p w14:paraId="1FAF1AC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(18,793)</w:t>
            </w:r>
          </w:p>
        </w:tc>
      </w:tr>
      <w:tr w:rsidR="004235CF" w:rsidRPr="003F00AC" w14:paraId="6AB0EF3E" w14:textId="77777777" w:rsidTr="00590A08">
        <w:trPr>
          <w:cantSplit/>
          <w:trHeight w:hRule="exact" w:val="288"/>
        </w:trPr>
        <w:tc>
          <w:tcPr>
            <w:tcW w:w="1504" w:type="pct"/>
            <w:noWrap/>
            <w:vAlign w:val="bottom"/>
            <w:hideMark/>
          </w:tcPr>
          <w:p w14:paraId="58B43375"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1426F98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1,628,702 </w:t>
            </w:r>
          </w:p>
        </w:tc>
        <w:tc>
          <w:tcPr>
            <w:tcW w:w="874" w:type="pct"/>
            <w:noWrap/>
            <w:vAlign w:val="bottom"/>
          </w:tcPr>
          <w:p w14:paraId="363F8AB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1,592,293 </w:t>
            </w:r>
          </w:p>
        </w:tc>
        <w:tc>
          <w:tcPr>
            <w:tcW w:w="874" w:type="pct"/>
            <w:noWrap/>
            <w:vAlign w:val="bottom"/>
          </w:tcPr>
          <w:p w14:paraId="3EB9135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1,592,293 </w:t>
            </w:r>
          </w:p>
        </w:tc>
        <w:tc>
          <w:tcPr>
            <w:tcW w:w="874" w:type="pct"/>
            <w:noWrap/>
            <w:vAlign w:val="bottom"/>
          </w:tcPr>
          <w:p w14:paraId="5D28361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(36,409)</w:t>
            </w:r>
          </w:p>
        </w:tc>
      </w:tr>
      <w:tr w:rsidR="004235CF" w:rsidRPr="003F00AC" w14:paraId="17AAA142" w14:textId="77777777" w:rsidTr="00590A08">
        <w:trPr>
          <w:cantSplit/>
          <w:trHeight w:hRule="exact" w:val="288"/>
        </w:trPr>
        <w:tc>
          <w:tcPr>
            <w:tcW w:w="1504" w:type="pct"/>
            <w:noWrap/>
            <w:vAlign w:val="bottom"/>
            <w:hideMark/>
          </w:tcPr>
          <w:p w14:paraId="20D70F44"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7571733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2,548,147 </w:t>
            </w:r>
          </w:p>
        </w:tc>
        <w:tc>
          <w:tcPr>
            <w:tcW w:w="874" w:type="pct"/>
            <w:noWrap/>
            <w:vAlign w:val="bottom"/>
          </w:tcPr>
          <w:p w14:paraId="1C5D610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2,491,927 </w:t>
            </w:r>
          </w:p>
        </w:tc>
        <w:tc>
          <w:tcPr>
            <w:tcW w:w="874" w:type="pct"/>
            <w:noWrap/>
            <w:vAlign w:val="bottom"/>
          </w:tcPr>
          <w:p w14:paraId="455FA91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2,491,927 </w:t>
            </w:r>
          </w:p>
        </w:tc>
        <w:tc>
          <w:tcPr>
            <w:tcW w:w="874" w:type="pct"/>
            <w:noWrap/>
            <w:vAlign w:val="bottom"/>
          </w:tcPr>
          <w:p w14:paraId="01E70B5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(56,220)</w:t>
            </w:r>
          </w:p>
        </w:tc>
      </w:tr>
      <w:tr w:rsidR="004235CF" w:rsidRPr="003F00AC" w14:paraId="695D6F2C" w14:textId="77777777" w:rsidTr="00590A08">
        <w:trPr>
          <w:cantSplit/>
          <w:trHeight w:hRule="exact" w:val="288"/>
        </w:trPr>
        <w:tc>
          <w:tcPr>
            <w:tcW w:w="1504" w:type="pct"/>
            <w:noWrap/>
            <w:vAlign w:val="bottom"/>
            <w:hideMark/>
          </w:tcPr>
          <w:p w14:paraId="07F9319B"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7DF0BC8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2,500,139 </w:t>
            </w:r>
          </w:p>
        </w:tc>
        <w:tc>
          <w:tcPr>
            <w:tcW w:w="874" w:type="pct"/>
            <w:noWrap/>
            <w:vAlign w:val="bottom"/>
          </w:tcPr>
          <w:p w14:paraId="177C9FB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2,430,885 </w:t>
            </w:r>
          </w:p>
        </w:tc>
        <w:tc>
          <w:tcPr>
            <w:tcW w:w="874" w:type="pct"/>
            <w:noWrap/>
            <w:vAlign w:val="bottom"/>
          </w:tcPr>
          <w:p w14:paraId="23081D4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2,430,885 </w:t>
            </w:r>
          </w:p>
        </w:tc>
        <w:tc>
          <w:tcPr>
            <w:tcW w:w="874" w:type="pct"/>
            <w:noWrap/>
            <w:vAlign w:val="bottom"/>
          </w:tcPr>
          <w:p w14:paraId="0956FE1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(69,254)</w:t>
            </w:r>
          </w:p>
        </w:tc>
      </w:tr>
      <w:tr w:rsidR="004235CF" w:rsidRPr="003F00AC" w14:paraId="39FE9738" w14:textId="77777777" w:rsidTr="00590A08">
        <w:trPr>
          <w:cantSplit/>
          <w:trHeight w:hRule="exact" w:val="288"/>
        </w:trPr>
        <w:tc>
          <w:tcPr>
            <w:tcW w:w="1504" w:type="pct"/>
            <w:noWrap/>
            <w:vAlign w:val="bottom"/>
            <w:hideMark/>
          </w:tcPr>
          <w:p w14:paraId="407ED023"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5C03B0C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987,853 </w:t>
            </w:r>
          </w:p>
        </w:tc>
        <w:tc>
          <w:tcPr>
            <w:tcW w:w="874" w:type="pct"/>
            <w:noWrap/>
            <w:vAlign w:val="bottom"/>
          </w:tcPr>
          <w:p w14:paraId="14A2530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990,803 </w:t>
            </w:r>
          </w:p>
        </w:tc>
        <w:tc>
          <w:tcPr>
            <w:tcW w:w="874" w:type="pct"/>
            <w:noWrap/>
            <w:vAlign w:val="bottom"/>
          </w:tcPr>
          <w:p w14:paraId="32583A5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990,803 </w:t>
            </w:r>
          </w:p>
        </w:tc>
        <w:tc>
          <w:tcPr>
            <w:tcW w:w="874" w:type="pct"/>
            <w:noWrap/>
            <w:vAlign w:val="bottom"/>
          </w:tcPr>
          <w:p w14:paraId="7DC2ECA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2,950 </w:t>
            </w:r>
          </w:p>
        </w:tc>
      </w:tr>
      <w:tr w:rsidR="004235CF" w:rsidRPr="003F00AC" w14:paraId="49E8B8A9" w14:textId="77777777" w:rsidTr="00590A08">
        <w:trPr>
          <w:cantSplit/>
          <w:trHeight w:hRule="exact" w:val="504"/>
        </w:trPr>
        <w:tc>
          <w:tcPr>
            <w:tcW w:w="1504" w:type="pct"/>
            <w:noWrap/>
            <w:vAlign w:val="bottom"/>
            <w:hideMark/>
          </w:tcPr>
          <w:p w14:paraId="76FC083F"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3DD54EF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3,349,234 </w:t>
            </w:r>
          </w:p>
        </w:tc>
        <w:tc>
          <w:tcPr>
            <w:tcW w:w="874" w:type="pct"/>
            <w:noWrap/>
            <w:vAlign w:val="bottom"/>
          </w:tcPr>
          <w:p w14:paraId="3B438A7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3,318,151 </w:t>
            </w:r>
          </w:p>
        </w:tc>
        <w:tc>
          <w:tcPr>
            <w:tcW w:w="874" w:type="pct"/>
            <w:noWrap/>
            <w:vAlign w:val="bottom"/>
          </w:tcPr>
          <w:p w14:paraId="2924A3B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3,318,151 </w:t>
            </w:r>
          </w:p>
        </w:tc>
        <w:tc>
          <w:tcPr>
            <w:tcW w:w="874" w:type="pct"/>
            <w:noWrap/>
            <w:vAlign w:val="bottom"/>
          </w:tcPr>
          <w:p w14:paraId="7DA8A5A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(31,083)</w:t>
            </w:r>
          </w:p>
        </w:tc>
      </w:tr>
      <w:tr w:rsidR="004235CF" w:rsidRPr="003F00AC" w14:paraId="182C4037" w14:textId="77777777" w:rsidTr="00590A08">
        <w:trPr>
          <w:cantSplit/>
          <w:trHeight w:hRule="exact" w:val="288"/>
        </w:trPr>
        <w:tc>
          <w:tcPr>
            <w:tcW w:w="1504" w:type="pct"/>
            <w:noWrap/>
            <w:vAlign w:val="bottom"/>
            <w:hideMark/>
          </w:tcPr>
          <w:p w14:paraId="00010AEF"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430D16A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4,073,880 </w:t>
            </w:r>
          </w:p>
        </w:tc>
        <w:tc>
          <w:tcPr>
            <w:tcW w:w="874" w:type="pct"/>
            <w:noWrap/>
            <w:vAlign w:val="bottom"/>
          </w:tcPr>
          <w:p w14:paraId="682A64A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4,017,156 </w:t>
            </w:r>
          </w:p>
        </w:tc>
        <w:tc>
          <w:tcPr>
            <w:tcW w:w="874" w:type="pct"/>
            <w:noWrap/>
            <w:vAlign w:val="bottom"/>
          </w:tcPr>
          <w:p w14:paraId="3D65130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4,017,156 </w:t>
            </w:r>
          </w:p>
        </w:tc>
        <w:tc>
          <w:tcPr>
            <w:tcW w:w="874" w:type="pct"/>
            <w:noWrap/>
            <w:vAlign w:val="bottom"/>
          </w:tcPr>
          <w:p w14:paraId="699870C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(56,724)</w:t>
            </w:r>
          </w:p>
        </w:tc>
      </w:tr>
      <w:tr w:rsidR="004235CF" w:rsidRPr="003F00AC" w14:paraId="2CE717B3" w14:textId="77777777" w:rsidTr="00590A08">
        <w:trPr>
          <w:cantSplit/>
          <w:trHeight w:hRule="exact" w:val="288"/>
        </w:trPr>
        <w:tc>
          <w:tcPr>
            <w:tcW w:w="1504" w:type="pct"/>
            <w:noWrap/>
            <w:vAlign w:val="bottom"/>
            <w:hideMark/>
          </w:tcPr>
          <w:p w14:paraId="74A84C5A"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778618B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6,017,107 </w:t>
            </w:r>
          </w:p>
        </w:tc>
        <w:tc>
          <w:tcPr>
            <w:tcW w:w="874" w:type="pct"/>
            <w:noWrap/>
            <w:vAlign w:val="bottom"/>
          </w:tcPr>
          <w:p w14:paraId="6E70418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5,902,257 </w:t>
            </w:r>
          </w:p>
        </w:tc>
        <w:tc>
          <w:tcPr>
            <w:tcW w:w="874" w:type="pct"/>
            <w:noWrap/>
            <w:vAlign w:val="bottom"/>
          </w:tcPr>
          <w:p w14:paraId="638FF39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5,902,257 </w:t>
            </w:r>
          </w:p>
        </w:tc>
        <w:tc>
          <w:tcPr>
            <w:tcW w:w="874" w:type="pct"/>
            <w:noWrap/>
            <w:vAlign w:val="bottom"/>
          </w:tcPr>
          <w:p w14:paraId="2482118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(114,850)</w:t>
            </w:r>
          </w:p>
        </w:tc>
      </w:tr>
      <w:tr w:rsidR="004235CF" w:rsidRPr="003F00AC" w14:paraId="17B7805C" w14:textId="77777777" w:rsidTr="00590A08">
        <w:trPr>
          <w:cantSplit/>
          <w:trHeight w:hRule="exact" w:val="288"/>
        </w:trPr>
        <w:tc>
          <w:tcPr>
            <w:tcW w:w="1504" w:type="pct"/>
            <w:noWrap/>
            <w:vAlign w:val="bottom"/>
            <w:hideMark/>
          </w:tcPr>
          <w:p w14:paraId="3884F596"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5FCE40E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3,164,892 </w:t>
            </w:r>
          </w:p>
        </w:tc>
        <w:tc>
          <w:tcPr>
            <w:tcW w:w="874" w:type="pct"/>
            <w:noWrap/>
            <w:vAlign w:val="bottom"/>
          </w:tcPr>
          <w:p w14:paraId="069BB2D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3,153,690 </w:t>
            </w:r>
          </w:p>
        </w:tc>
        <w:tc>
          <w:tcPr>
            <w:tcW w:w="874" w:type="pct"/>
            <w:noWrap/>
            <w:vAlign w:val="bottom"/>
          </w:tcPr>
          <w:p w14:paraId="1E29617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3,153,690 </w:t>
            </w:r>
          </w:p>
        </w:tc>
        <w:tc>
          <w:tcPr>
            <w:tcW w:w="874" w:type="pct"/>
            <w:noWrap/>
            <w:vAlign w:val="bottom"/>
          </w:tcPr>
          <w:p w14:paraId="348CC6E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(11,202)</w:t>
            </w:r>
          </w:p>
        </w:tc>
      </w:tr>
      <w:tr w:rsidR="004235CF" w:rsidRPr="003F00AC" w14:paraId="114078EB" w14:textId="77777777" w:rsidTr="00590A08">
        <w:trPr>
          <w:cantSplit/>
          <w:trHeight w:hRule="exact" w:val="288"/>
        </w:trPr>
        <w:tc>
          <w:tcPr>
            <w:tcW w:w="1504" w:type="pct"/>
            <w:noWrap/>
            <w:vAlign w:val="bottom"/>
            <w:hideMark/>
          </w:tcPr>
          <w:p w14:paraId="75C4073C"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7C56836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1,637,308 </w:t>
            </w:r>
          </w:p>
        </w:tc>
        <w:tc>
          <w:tcPr>
            <w:tcW w:w="874" w:type="pct"/>
            <w:noWrap/>
            <w:vAlign w:val="bottom"/>
          </w:tcPr>
          <w:p w14:paraId="1DFB006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1,596,929 </w:t>
            </w:r>
          </w:p>
        </w:tc>
        <w:tc>
          <w:tcPr>
            <w:tcW w:w="874" w:type="pct"/>
            <w:noWrap/>
            <w:vAlign w:val="bottom"/>
          </w:tcPr>
          <w:p w14:paraId="414A182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1,596,929 </w:t>
            </w:r>
          </w:p>
        </w:tc>
        <w:tc>
          <w:tcPr>
            <w:tcW w:w="874" w:type="pct"/>
            <w:noWrap/>
            <w:vAlign w:val="bottom"/>
          </w:tcPr>
          <w:p w14:paraId="528D494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(40,379)</w:t>
            </w:r>
          </w:p>
        </w:tc>
      </w:tr>
      <w:tr w:rsidR="004235CF" w:rsidRPr="003F00AC" w14:paraId="77CA9E60" w14:textId="77777777" w:rsidTr="00590A08">
        <w:trPr>
          <w:cantSplit/>
          <w:trHeight w:hRule="exact" w:val="504"/>
        </w:trPr>
        <w:tc>
          <w:tcPr>
            <w:tcW w:w="1504" w:type="pct"/>
            <w:noWrap/>
            <w:vAlign w:val="bottom"/>
            <w:hideMark/>
          </w:tcPr>
          <w:p w14:paraId="716B8039"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4422F50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3,628,224 </w:t>
            </w:r>
          </w:p>
        </w:tc>
        <w:tc>
          <w:tcPr>
            <w:tcW w:w="874" w:type="pct"/>
            <w:noWrap/>
            <w:vAlign w:val="bottom"/>
          </w:tcPr>
          <w:p w14:paraId="0C1F042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3,535,238 </w:t>
            </w:r>
          </w:p>
        </w:tc>
        <w:tc>
          <w:tcPr>
            <w:tcW w:w="874" w:type="pct"/>
            <w:noWrap/>
            <w:vAlign w:val="bottom"/>
          </w:tcPr>
          <w:p w14:paraId="1CEF3A9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3,535,238 </w:t>
            </w:r>
          </w:p>
        </w:tc>
        <w:tc>
          <w:tcPr>
            <w:tcW w:w="874" w:type="pct"/>
            <w:noWrap/>
            <w:vAlign w:val="bottom"/>
          </w:tcPr>
          <w:p w14:paraId="20A868D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(92,986)</w:t>
            </w:r>
          </w:p>
        </w:tc>
      </w:tr>
      <w:tr w:rsidR="004235CF" w:rsidRPr="003F00AC" w14:paraId="0FA10D75" w14:textId="77777777" w:rsidTr="00590A08">
        <w:trPr>
          <w:cantSplit/>
          <w:trHeight w:hRule="exact" w:val="288"/>
        </w:trPr>
        <w:tc>
          <w:tcPr>
            <w:tcW w:w="1504" w:type="pct"/>
            <w:noWrap/>
            <w:vAlign w:val="bottom"/>
            <w:hideMark/>
          </w:tcPr>
          <w:p w14:paraId="332AB167"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07E47EE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63E45BF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4AAA32C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7E6BFB9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7B075AE5" w14:textId="77777777" w:rsidTr="00590A08">
        <w:trPr>
          <w:cantSplit/>
          <w:trHeight w:hRule="exact" w:val="288"/>
        </w:trPr>
        <w:tc>
          <w:tcPr>
            <w:tcW w:w="1504" w:type="pct"/>
            <w:noWrap/>
            <w:vAlign w:val="bottom"/>
            <w:hideMark/>
          </w:tcPr>
          <w:p w14:paraId="308DFD5F"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523E045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1,072,380 </w:t>
            </w:r>
          </w:p>
        </w:tc>
        <w:tc>
          <w:tcPr>
            <w:tcW w:w="874" w:type="pct"/>
            <w:noWrap/>
            <w:vAlign w:val="bottom"/>
          </w:tcPr>
          <w:p w14:paraId="303A88B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1,057,181 </w:t>
            </w:r>
          </w:p>
        </w:tc>
        <w:tc>
          <w:tcPr>
            <w:tcW w:w="874" w:type="pct"/>
            <w:noWrap/>
            <w:vAlign w:val="bottom"/>
          </w:tcPr>
          <w:p w14:paraId="509B333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1,057,181 </w:t>
            </w:r>
          </w:p>
        </w:tc>
        <w:tc>
          <w:tcPr>
            <w:tcW w:w="874" w:type="pct"/>
            <w:noWrap/>
            <w:vAlign w:val="bottom"/>
          </w:tcPr>
          <w:p w14:paraId="6D0885F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(15,199)</w:t>
            </w:r>
          </w:p>
        </w:tc>
      </w:tr>
      <w:tr w:rsidR="004235CF" w:rsidRPr="003F00AC" w14:paraId="3EC11D58" w14:textId="77777777" w:rsidTr="00590A08">
        <w:trPr>
          <w:cantSplit/>
          <w:trHeight w:hRule="exact" w:val="288"/>
        </w:trPr>
        <w:tc>
          <w:tcPr>
            <w:tcW w:w="1504" w:type="pct"/>
            <w:noWrap/>
            <w:vAlign w:val="bottom"/>
            <w:hideMark/>
          </w:tcPr>
          <w:p w14:paraId="6436F634"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2B90223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1,725,677 </w:t>
            </w:r>
          </w:p>
        </w:tc>
        <w:tc>
          <w:tcPr>
            <w:tcW w:w="874" w:type="pct"/>
            <w:noWrap/>
            <w:vAlign w:val="bottom"/>
          </w:tcPr>
          <w:p w14:paraId="537CDB4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1,698,714 </w:t>
            </w:r>
          </w:p>
        </w:tc>
        <w:tc>
          <w:tcPr>
            <w:tcW w:w="874" w:type="pct"/>
            <w:noWrap/>
            <w:vAlign w:val="bottom"/>
          </w:tcPr>
          <w:p w14:paraId="77F57AC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1,698,714 </w:t>
            </w:r>
          </w:p>
        </w:tc>
        <w:tc>
          <w:tcPr>
            <w:tcW w:w="874" w:type="pct"/>
            <w:noWrap/>
            <w:vAlign w:val="bottom"/>
          </w:tcPr>
          <w:p w14:paraId="1F73F66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(26,963)</w:t>
            </w:r>
          </w:p>
        </w:tc>
      </w:tr>
      <w:tr w:rsidR="004235CF" w:rsidRPr="003F00AC" w14:paraId="0991F11E" w14:textId="77777777" w:rsidTr="00590A08">
        <w:trPr>
          <w:cantSplit/>
          <w:trHeight w:hRule="exact" w:val="288"/>
        </w:trPr>
        <w:tc>
          <w:tcPr>
            <w:tcW w:w="1504" w:type="pct"/>
            <w:noWrap/>
            <w:vAlign w:val="bottom"/>
            <w:hideMark/>
          </w:tcPr>
          <w:p w14:paraId="118F94D6"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4C4D7D6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53CFCF7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6656471E"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16F329A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113FCBD7" w14:textId="77777777" w:rsidTr="00590A08">
        <w:trPr>
          <w:cantSplit/>
          <w:trHeight w:hRule="exact" w:val="504"/>
        </w:trPr>
        <w:tc>
          <w:tcPr>
            <w:tcW w:w="1504" w:type="pct"/>
            <w:noWrap/>
            <w:vAlign w:val="bottom"/>
            <w:hideMark/>
          </w:tcPr>
          <w:p w14:paraId="3EDBD2A2"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122C565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5,280,197 </w:t>
            </w:r>
          </w:p>
        </w:tc>
        <w:tc>
          <w:tcPr>
            <w:tcW w:w="874" w:type="pct"/>
            <w:noWrap/>
            <w:vAlign w:val="bottom"/>
          </w:tcPr>
          <w:p w14:paraId="49F7FD2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5,145,774 </w:t>
            </w:r>
          </w:p>
        </w:tc>
        <w:tc>
          <w:tcPr>
            <w:tcW w:w="874" w:type="pct"/>
            <w:noWrap/>
            <w:vAlign w:val="bottom"/>
          </w:tcPr>
          <w:p w14:paraId="49B77C9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5,145,774 </w:t>
            </w:r>
          </w:p>
        </w:tc>
        <w:tc>
          <w:tcPr>
            <w:tcW w:w="874" w:type="pct"/>
            <w:noWrap/>
            <w:vAlign w:val="bottom"/>
          </w:tcPr>
          <w:p w14:paraId="1F3361E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(134,423)</w:t>
            </w:r>
          </w:p>
        </w:tc>
      </w:tr>
      <w:tr w:rsidR="004235CF" w:rsidRPr="003F00AC" w14:paraId="33AD5EB6" w14:textId="77777777" w:rsidTr="00590A08">
        <w:trPr>
          <w:cantSplit/>
          <w:trHeight w:hRule="exact" w:val="288"/>
        </w:trPr>
        <w:tc>
          <w:tcPr>
            <w:tcW w:w="1504" w:type="pct"/>
            <w:noWrap/>
            <w:vAlign w:val="bottom"/>
            <w:hideMark/>
          </w:tcPr>
          <w:p w14:paraId="577BA051"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3CC2198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1,295,901 </w:t>
            </w:r>
          </w:p>
        </w:tc>
        <w:tc>
          <w:tcPr>
            <w:tcW w:w="874" w:type="pct"/>
            <w:noWrap/>
            <w:vAlign w:val="bottom"/>
          </w:tcPr>
          <w:p w14:paraId="7D59D1D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1,270,385 </w:t>
            </w:r>
          </w:p>
        </w:tc>
        <w:tc>
          <w:tcPr>
            <w:tcW w:w="874" w:type="pct"/>
            <w:noWrap/>
            <w:vAlign w:val="bottom"/>
          </w:tcPr>
          <w:p w14:paraId="79D40CB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1,270,385 </w:t>
            </w:r>
          </w:p>
        </w:tc>
        <w:tc>
          <w:tcPr>
            <w:tcW w:w="874" w:type="pct"/>
            <w:noWrap/>
            <w:vAlign w:val="bottom"/>
          </w:tcPr>
          <w:p w14:paraId="56F943D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(25,516)</w:t>
            </w:r>
          </w:p>
        </w:tc>
      </w:tr>
      <w:tr w:rsidR="004235CF" w:rsidRPr="003F00AC" w14:paraId="2485E280" w14:textId="77777777" w:rsidTr="00590A08">
        <w:trPr>
          <w:cantSplit/>
          <w:trHeight w:hRule="exact" w:val="288"/>
        </w:trPr>
        <w:tc>
          <w:tcPr>
            <w:tcW w:w="1504" w:type="pct"/>
            <w:noWrap/>
            <w:vAlign w:val="bottom"/>
            <w:hideMark/>
          </w:tcPr>
          <w:p w14:paraId="1D173566"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1E68564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11,797,827 </w:t>
            </w:r>
          </w:p>
        </w:tc>
        <w:tc>
          <w:tcPr>
            <w:tcW w:w="874" w:type="pct"/>
            <w:noWrap/>
            <w:vAlign w:val="bottom"/>
          </w:tcPr>
          <w:p w14:paraId="23C1F16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11,476,056 </w:t>
            </w:r>
          </w:p>
        </w:tc>
        <w:tc>
          <w:tcPr>
            <w:tcW w:w="874" w:type="pct"/>
            <w:noWrap/>
            <w:vAlign w:val="bottom"/>
          </w:tcPr>
          <w:p w14:paraId="6256C49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11,476,056 </w:t>
            </w:r>
          </w:p>
        </w:tc>
        <w:tc>
          <w:tcPr>
            <w:tcW w:w="874" w:type="pct"/>
            <w:noWrap/>
            <w:vAlign w:val="bottom"/>
          </w:tcPr>
          <w:p w14:paraId="35C0122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(321,771)</w:t>
            </w:r>
          </w:p>
        </w:tc>
      </w:tr>
      <w:tr w:rsidR="004235CF" w:rsidRPr="003F00AC" w14:paraId="10BD5BA6" w14:textId="77777777" w:rsidTr="00590A08">
        <w:trPr>
          <w:cantSplit/>
          <w:trHeight w:hRule="exact" w:val="288"/>
        </w:trPr>
        <w:tc>
          <w:tcPr>
            <w:tcW w:w="1504" w:type="pct"/>
            <w:noWrap/>
            <w:vAlign w:val="bottom"/>
            <w:hideMark/>
          </w:tcPr>
          <w:p w14:paraId="3F4F0B09"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56673D7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5,977,135 </w:t>
            </w:r>
          </w:p>
        </w:tc>
        <w:tc>
          <w:tcPr>
            <w:tcW w:w="874" w:type="pct"/>
            <w:noWrap/>
            <w:vAlign w:val="bottom"/>
          </w:tcPr>
          <w:p w14:paraId="51AF1A2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5,901,449 </w:t>
            </w:r>
          </w:p>
        </w:tc>
        <w:tc>
          <w:tcPr>
            <w:tcW w:w="874" w:type="pct"/>
            <w:noWrap/>
            <w:vAlign w:val="bottom"/>
          </w:tcPr>
          <w:p w14:paraId="458C703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5,901,449 </w:t>
            </w:r>
          </w:p>
        </w:tc>
        <w:tc>
          <w:tcPr>
            <w:tcW w:w="874" w:type="pct"/>
            <w:noWrap/>
            <w:vAlign w:val="bottom"/>
          </w:tcPr>
          <w:p w14:paraId="37BAB4F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(75,686)</w:t>
            </w:r>
          </w:p>
        </w:tc>
      </w:tr>
      <w:tr w:rsidR="004235CF" w:rsidRPr="003F00AC" w14:paraId="4CA44541" w14:textId="77777777" w:rsidTr="00590A08">
        <w:trPr>
          <w:cantSplit/>
          <w:trHeight w:hRule="exact" w:val="288"/>
        </w:trPr>
        <w:tc>
          <w:tcPr>
            <w:tcW w:w="1504" w:type="pct"/>
            <w:noWrap/>
            <w:vAlign w:val="bottom"/>
            <w:hideMark/>
          </w:tcPr>
          <w:p w14:paraId="4B71A2B5"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617BC47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642C9A0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1E1D594E"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66F7D49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3E0500E3" w14:textId="77777777" w:rsidTr="00590A08">
        <w:trPr>
          <w:cantSplit/>
          <w:trHeight w:hRule="exact" w:val="504"/>
        </w:trPr>
        <w:tc>
          <w:tcPr>
            <w:tcW w:w="1504" w:type="pct"/>
            <w:noWrap/>
            <w:vAlign w:val="bottom"/>
            <w:hideMark/>
          </w:tcPr>
          <w:p w14:paraId="5501AD9F"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3C6E92E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6,976,848 </w:t>
            </w:r>
          </w:p>
        </w:tc>
        <w:tc>
          <w:tcPr>
            <w:tcW w:w="874" w:type="pct"/>
            <w:noWrap/>
            <w:vAlign w:val="bottom"/>
          </w:tcPr>
          <w:p w14:paraId="7905FE6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6,822,017 </w:t>
            </w:r>
          </w:p>
        </w:tc>
        <w:tc>
          <w:tcPr>
            <w:tcW w:w="874" w:type="pct"/>
            <w:noWrap/>
            <w:vAlign w:val="bottom"/>
          </w:tcPr>
          <w:p w14:paraId="75FDC3D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6,822,017 </w:t>
            </w:r>
          </w:p>
        </w:tc>
        <w:tc>
          <w:tcPr>
            <w:tcW w:w="874" w:type="pct"/>
            <w:noWrap/>
            <w:vAlign w:val="bottom"/>
          </w:tcPr>
          <w:p w14:paraId="234F8DF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(154,831)</w:t>
            </w:r>
          </w:p>
        </w:tc>
      </w:tr>
      <w:tr w:rsidR="004235CF" w:rsidRPr="003F00AC" w14:paraId="74362B96" w14:textId="77777777" w:rsidTr="00590A08">
        <w:trPr>
          <w:cantSplit/>
          <w:trHeight w:hRule="exact" w:val="288"/>
        </w:trPr>
        <w:tc>
          <w:tcPr>
            <w:tcW w:w="1504" w:type="pct"/>
            <w:noWrap/>
            <w:vAlign w:val="bottom"/>
            <w:hideMark/>
          </w:tcPr>
          <w:p w14:paraId="60FFCFFE"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50DB20B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2,151,672 </w:t>
            </w:r>
          </w:p>
        </w:tc>
        <w:tc>
          <w:tcPr>
            <w:tcW w:w="874" w:type="pct"/>
            <w:noWrap/>
            <w:vAlign w:val="bottom"/>
          </w:tcPr>
          <w:p w14:paraId="0182AD0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2,088,528 </w:t>
            </w:r>
          </w:p>
        </w:tc>
        <w:tc>
          <w:tcPr>
            <w:tcW w:w="874" w:type="pct"/>
            <w:noWrap/>
            <w:vAlign w:val="bottom"/>
          </w:tcPr>
          <w:p w14:paraId="0D33AC6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2,088,528 </w:t>
            </w:r>
          </w:p>
        </w:tc>
        <w:tc>
          <w:tcPr>
            <w:tcW w:w="874" w:type="pct"/>
            <w:noWrap/>
            <w:vAlign w:val="bottom"/>
          </w:tcPr>
          <w:p w14:paraId="12697EE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(63,144)</w:t>
            </w:r>
          </w:p>
        </w:tc>
      </w:tr>
      <w:tr w:rsidR="004235CF" w:rsidRPr="003F00AC" w14:paraId="313F166C" w14:textId="77777777" w:rsidTr="00590A08">
        <w:trPr>
          <w:cantSplit/>
          <w:trHeight w:hRule="exact" w:val="288"/>
        </w:trPr>
        <w:tc>
          <w:tcPr>
            <w:tcW w:w="1504" w:type="pct"/>
            <w:noWrap/>
            <w:vAlign w:val="bottom"/>
            <w:hideMark/>
          </w:tcPr>
          <w:p w14:paraId="5D32FC82"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080DF5C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2,620,514 </w:t>
            </w:r>
          </w:p>
        </w:tc>
        <w:tc>
          <w:tcPr>
            <w:tcW w:w="874" w:type="pct"/>
            <w:noWrap/>
            <w:vAlign w:val="bottom"/>
          </w:tcPr>
          <w:p w14:paraId="1A99772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2,607,699 </w:t>
            </w:r>
          </w:p>
        </w:tc>
        <w:tc>
          <w:tcPr>
            <w:tcW w:w="874" w:type="pct"/>
            <w:noWrap/>
            <w:vAlign w:val="bottom"/>
          </w:tcPr>
          <w:p w14:paraId="0C7CFA0C"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2,607,699 </w:t>
            </w:r>
          </w:p>
        </w:tc>
        <w:tc>
          <w:tcPr>
            <w:tcW w:w="874" w:type="pct"/>
            <w:noWrap/>
            <w:vAlign w:val="bottom"/>
          </w:tcPr>
          <w:p w14:paraId="319160E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(12,815)</w:t>
            </w:r>
          </w:p>
        </w:tc>
      </w:tr>
      <w:tr w:rsidR="004235CF" w:rsidRPr="003F00AC" w14:paraId="636E9360" w14:textId="77777777" w:rsidTr="00590A08">
        <w:trPr>
          <w:cantSplit/>
          <w:trHeight w:hRule="exact" w:val="288"/>
        </w:trPr>
        <w:tc>
          <w:tcPr>
            <w:tcW w:w="1504" w:type="pct"/>
            <w:noWrap/>
            <w:vAlign w:val="bottom"/>
            <w:hideMark/>
          </w:tcPr>
          <w:p w14:paraId="5C4BEFEB"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683FFD8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8,283,819 </w:t>
            </w:r>
          </w:p>
        </w:tc>
        <w:tc>
          <w:tcPr>
            <w:tcW w:w="874" w:type="pct"/>
            <w:noWrap/>
            <w:vAlign w:val="bottom"/>
          </w:tcPr>
          <w:p w14:paraId="79EE519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8,116,116 </w:t>
            </w:r>
          </w:p>
        </w:tc>
        <w:tc>
          <w:tcPr>
            <w:tcW w:w="874" w:type="pct"/>
            <w:noWrap/>
            <w:vAlign w:val="bottom"/>
          </w:tcPr>
          <w:p w14:paraId="46BC685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8,116,116 </w:t>
            </w:r>
          </w:p>
        </w:tc>
        <w:tc>
          <w:tcPr>
            <w:tcW w:w="874" w:type="pct"/>
            <w:noWrap/>
            <w:vAlign w:val="bottom"/>
          </w:tcPr>
          <w:p w14:paraId="44FAC54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(167,703)</w:t>
            </w:r>
          </w:p>
        </w:tc>
      </w:tr>
      <w:tr w:rsidR="004235CF" w:rsidRPr="003F00AC" w14:paraId="6B626372" w14:textId="77777777" w:rsidTr="00590A08">
        <w:trPr>
          <w:cantSplit/>
          <w:trHeight w:hRule="exact" w:val="288"/>
        </w:trPr>
        <w:tc>
          <w:tcPr>
            <w:tcW w:w="1504" w:type="pct"/>
            <w:noWrap/>
            <w:vAlign w:val="bottom"/>
            <w:hideMark/>
          </w:tcPr>
          <w:p w14:paraId="2418A344"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603C35E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00EDB73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3A9A84F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54EB8BE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22691188" w14:textId="77777777" w:rsidTr="00590A08">
        <w:trPr>
          <w:cantSplit/>
          <w:trHeight w:hRule="exact" w:val="504"/>
        </w:trPr>
        <w:tc>
          <w:tcPr>
            <w:tcW w:w="1504" w:type="pct"/>
            <w:noWrap/>
            <w:vAlign w:val="bottom"/>
            <w:hideMark/>
          </w:tcPr>
          <w:p w14:paraId="388E0067"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3AB2502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3,224,182 </w:t>
            </w:r>
          </w:p>
        </w:tc>
        <w:tc>
          <w:tcPr>
            <w:tcW w:w="874" w:type="pct"/>
            <w:noWrap/>
            <w:vAlign w:val="bottom"/>
          </w:tcPr>
          <w:p w14:paraId="65B9AEC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3,196,494 </w:t>
            </w:r>
          </w:p>
        </w:tc>
        <w:tc>
          <w:tcPr>
            <w:tcW w:w="874" w:type="pct"/>
            <w:noWrap/>
            <w:vAlign w:val="bottom"/>
          </w:tcPr>
          <w:p w14:paraId="1F71D9A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3,196,494 </w:t>
            </w:r>
          </w:p>
        </w:tc>
        <w:tc>
          <w:tcPr>
            <w:tcW w:w="874" w:type="pct"/>
            <w:noWrap/>
            <w:vAlign w:val="bottom"/>
          </w:tcPr>
          <w:p w14:paraId="6DB70C8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(27,688)</w:t>
            </w:r>
          </w:p>
        </w:tc>
      </w:tr>
      <w:tr w:rsidR="004235CF" w:rsidRPr="003F00AC" w14:paraId="37573C61" w14:textId="77777777" w:rsidTr="00590A08">
        <w:trPr>
          <w:cantSplit/>
          <w:trHeight w:hRule="exact" w:val="288"/>
        </w:trPr>
        <w:tc>
          <w:tcPr>
            <w:tcW w:w="1504" w:type="pct"/>
            <w:noWrap/>
            <w:vAlign w:val="bottom"/>
            <w:hideMark/>
          </w:tcPr>
          <w:p w14:paraId="33D24A93"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2583BDC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4A141CA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009B6C8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659F9D0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284BD481" w14:textId="77777777" w:rsidTr="00590A08">
        <w:trPr>
          <w:cantSplit/>
          <w:trHeight w:hRule="exact" w:val="288"/>
        </w:trPr>
        <w:tc>
          <w:tcPr>
            <w:tcW w:w="1504" w:type="pct"/>
            <w:noWrap/>
            <w:vAlign w:val="bottom"/>
            <w:hideMark/>
          </w:tcPr>
          <w:p w14:paraId="28B434B3"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24567A3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3,941,580 </w:t>
            </w:r>
          </w:p>
        </w:tc>
        <w:tc>
          <w:tcPr>
            <w:tcW w:w="874" w:type="pct"/>
            <w:noWrap/>
            <w:vAlign w:val="bottom"/>
          </w:tcPr>
          <w:p w14:paraId="249C4D6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3,844,494 </w:t>
            </w:r>
          </w:p>
        </w:tc>
        <w:tc>
          <w:tcPr>
            <w:tcW w:w="874" w:type="pct"/>
            <w:noWrap/>
            <w:vAlign w:val="bottom"/>
          </w:tcPr>
          <w:p w14:paraId="1B51463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3,844,494 </w:t>
            </w:r>
          </w:p>
        </w:tc>
        <w:tc>
          <w:tcPr>
            <w:tcW w:w="874" w:type="pct"/>
            <w:noWrap/>
            <w:vAlign w:val="bottom"/>
          </w:tcPr>
          <w:p w14:paraId="17FEE2B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(97,086)</w:t>
            </w:r>
          </w:p>
        </w:tc>
      </w:tr>
      <w:tr w:rsidR="004235CF" w:rsidRPr="003F00AC" w14:paraId="0DECD9BB" w14:textId="77777777" w:rsidTr="00590A08">
        <w:trPr>
          <w:cantSplit/>
          <w:trHeight w:hRule="exact" w:val="288"/>
        </w:trPr>
        <w:tc>
          <w:tcPr>
            <w:tcW w:w="1504" w:type="pct"/>
            <w:noWrap/>
            <w:vAlign w:val="bottom"/>
            <w:hideMark/>
          </w:tcPr>
          <w:p w14:paraId="00242CCA"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06D6DF4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12,656,560 </w:t>
            </w:r>
          </w:p>
        </w:tc>
        <w:tc>
          <w:tcPr>
            <w:tcW w:w="874" w:type="pct"/>
            <w:noWrap/>
            <w:vAlign w:val="bottom"/>
          </w:tcPr>
          <w:p w14:paraId="7C4092D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12,483,646 </w:t>
            </w:r>
          </w:p>
        </w:tc>
        <w:tc>
          <w:tcPr>
            <w:tcW w:w="874" w:type="pct"/>
            <w:noWrap/>
            <w:vAlign w:val="bottom"/>
          </w:tcPr>
          <w:p w14:paraId="544E277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12,483,646 </w:t>
            </w:r>
          </w:p>
        </w:tc>
        <w:tc>
          <w:tcPr>
            <w:tcW w:w="874" w:type="pct"/>
            <w:noWrap/>
            <w:vAlign w:val="bottom"/>
          </w:tcPr>
          <w:p w14:paraId="554D34B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(172,914)</w:t>
            </w:r>
          </w:p>
        </w:tc>
      </w:tr>
      <w:tr w:rsidR="004235CF" w:rsidRPr="003F00AC" w14:paraId="43A0F3D6" w14:textId="77777777" w:rsidTr="00590A08">
        <w:trPr>
          <w:cantSplit/>
          <w:trHeight w:hRule="exact" w:val="288"/>
        </w:trPr>
        <w:tc>
          <w:tcPr>
            <w:tcW w:w="1504" w:type="pct"/>
            <w:noWrap/>
            <w:vAlign w:val="bottom"/>
            <w:hideMark/>
          </w:tcPr>
          <w:p w14:paraId="52698EB5"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3694A34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1,263,526 </w:t>
            </w:r>
          </w:p>
        </w:tc>
        <w:tc>
          <w:tcPr>
            <w:tcW w:w="874" w:type="pct"/>
            <w:noWrap/>
            <w:vAlign w:val="bottom"/>
          </w:tcPr>
          <w:p w14:paraId="7F4989E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1,251,936 </w:t>
            </w:r>
          </w:p>
        </w:tc>
        <w:tc>
          <w:tcPr>
            <w:tcW w:w="874" w:type="pct"/>
            <w:noWrap/>
            <w:vAlign w:val="bottom"/>
          </w:tcPr>
          <w:p w14:paraId="433B4C7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1,251,936 </w:t>
            </w:r>
          </w:p>
        </w:tc>
        <w:tc>
          <w:tcPr>
            <w:tcW w:w="874" w:type="pct"/>
            <w:noWrap/>
            <w:vAlign w:val="bottom"/>
          </w:tcPr>
          <w:p w14:paraId="54F12EE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(11,590)</w:t>
            </w:r>
          </w:p>
        </w:tc>
      </w:tr>
      <w:tr w:rsidR="004235CF" w:rsidRPr="003F00AC" w14:paraId="73E5A89C" w14:textId="77777777" w:rsidTr="00590A08">
        <w:trPr>
          <w:cantSplit/>
          <w:trHeight w:hRule="exact" w:val="504"/>
        </w:trPr>
        <w:tc>
          <w:tcPr>
            <w:tcW w:w="1504" w:type="pct"/>
            <w:noWrap/>
            <w:vAlign w:val="bottom"/>
            <w:hideMark/>
          </w:tcPr>
          <w:p w14:paraId="10B7411F"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6149F6B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6D8A83A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75E967D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1641C31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1784CA2D" w14:textId="77777777" w:rsidTr="00590A08">
        <w:trPr>
          <w:cantSplit/>
          <w:trHeight w:hRule="exact" w:val="288"/>
        </w:trPr>
        <w:tc>
          <w:tcPr>
            <w:tcW w:w="1504" w:type="pct"/>
            <w:noWrap/>
            <w:vAlign w:val="bottom"/>
            <w:hideMark/>
          </w:tcPr>
          <w:p w14:paraId="4C825A6A"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3FD3642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4,704,771 </w:t>
            </w:r>
          </w:p>
        </w:tc>
        <w:tc>
          <w:tcPr>
            <w:tcW w:w="874" w:type="pct"/>
            <w:noWrap/>
            <w:vAlign w:val="bottom"/>
          </w:tcPr>
          <w:p w14:paraId="2BB62F9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4,662,804 </w:t>
            </w:r>
          </w:p>
        </w:tc>
        <w:tc>
          <w:tcPr>
            <w:tcW w:w="874" w:type="pct"/>
            <w:noWrap/>
            <w:vAlign w:val="bottom"/>
          </w:tcPr>
          <w:p w14:paraId="074CA4A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4,662,804 </w:t>
            </w:r>
          </w:p>
        </w:tc>
        <w:tc>
          <w:tcPr>
            <w:tcW w:w="874" w:type="pct"/>
            <w:noWrap/>
            <w:vAlign w:val="bottom"/>
          </w:tcPr>
          <w:p w14:paraId="22544FC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(41,967)</w:t>
            </w:r>
          </w:p>
        </w:tc>
      </w:tr>
      <w:tr w:rsidR="004235CF" w:rsidRPr="003F00AC" w14:paraId="0CAABF82" w14:textId="77777777" w:rsidTr="00590A08">
        <w:trPr>
          <w:cantSplit/>
          <w:trHeight w:hRule="exact" w:val="288"/>
        </w:trPr>
        <w:tc>
          <w:tcPr>
            <w:tcW w:w="1504" w:type="pct"/>
            <w:noWrap/>
            <w:vAlign w:val="bottom"/>
            <w:hideMark/>
          </w:tcPr>
          <w:p w14:paraId="5C4CEE1F"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0E5809E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4,121,774 </w:t>
            </w:r>
          </w:p>
        </w:tc>
        <w:tc>
          <w:tcPr>
            <w:tcW w:w="874" w:type="pct"/>
            <w:noWrap/>
            <w:vAlign w:val="bottom"/>
          </w:tcPr>
          <w:p w14:paraId="6281D42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4,118,950 </w:t>
            </w:r>
          </w:p>
        </w:tc>
        <w:tc>
          <w:tcPr>
            <w:tcW w:w="874" w:type="pct"/>
            <w:noWrap/>
            <w:vAlign w:val="bottom"/>
          </w:tcPr>
          <w:p w14:paraId="29B52DE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4,118,950 </w:t>
            </w:r>
          </w:p>
        </w:tc>
        <w:tc>
          <w:tcPr>
            <w:tcW w:w="874" w:type="pct"/>
            <w:noWrap/>
            <w:vAlign w:val="bottom"/>
          </w:tcPr>
          <w:p w14:paraId="26AE6D7B"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(2,824)</w:t>
            </w:r>
          </w:p>
        </w:tc>
      </w:tr>
      <w:tr w:rsidR="004235CF" w:rsidRPr="003F00AC" w14:paraId="6B912835" w14:textId="77777777" w:rsidTr="00590A08">
        <w:trPr>
          <w:cantSplit/>
          <w:trHeight w:hRule="exact" w:val="288"/>
        </w:trPr>
        <w:tc>
          <w:tcPr>
            <w:tcW w:w="1504" w:type="pct"/>
            <w:noWrap/>
            <w:vAlign w:val="bottom"/>
            <w:hideMark/>
          </w:tcPr>
          <w:p w14:paraId="0D819E12"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4099C2B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1,246,458 </w:t>
            </w:r>
          </w:p>
        </w:tc>
        <w:tc>
          <w:tcPr>
            <w:tcW w:w="874" w:type="pct"/>
            <w:noWrap/>
            <w:vAlign w:val="bottom"/>
          </w:tcPr>
          <w:p w14:paraId="65D0172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1,208,951 </w:t>
            </w:r>
          </w:p>
        </w:tc>
        <w:tc>
          <w:tcPr>
            <w:tcW w:w="874" w:type="pct"/>
            <w:noWrap/>
            <w:vAlign w:val="bottom"/>
          </w:tcPr>
          <w:p w14:paraId="7B156592"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1,208,951 </w:t>
            </w:r>
          </w:p>
        </w:tc>
        <w:tc>
          <w:tcPr>
            <w:tcW w:w="874" w:type="pct"/>
            <w:noWrap/>
            <w:vAlign w:val="bottom"/>
          </w:tcPr>
          <w:p w14:paraId="7EE67E8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(37,507)</w:t>
            </w:r>
          </w:p>
        </w:tc>
      </w:tr>
      <w:tr w:rsidR="004235CF" w:rsidRPr="003F00AC" w14:paraId="2A9F8E35" w14:textId="77777777" w:rsidTr="00590A08">
        <w:trPr>
          <w:cantSplit/>
          <w:trHeight w:hRule="exact" w:val="288"/>
        </w:trPr>
        <w:tc>
          <w:tcPr>
            <w:tcW w:w="1504" w:type="pct"/>
            <w:noWrap/>
            <w:vAlign w:val="bottom"/>
            <w:hideMark/>
          </w:tcPr>
          <w:p w14:paraId="3AC05C62"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00A5016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3,478,459 </w:t>
            </w:r>
          </w:p>
        </w:tc>
        <w:tc>
          <w:tcPr>
            <w:tcW w:w="874" w:type="pct"/>
            <w:noWrap/>
            <w:vAlign w:val="bottom"/>
          </w:tcPr>
          <w:p w14:paraId="5534AD0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3,456,610 </w:t>
            </w:r>
          </w:p>
        </w:tc>
        <w:tc>
          <w:tcPr>
            <w:tcW w:w="874" w:type="pct"/>
            <w:noWrap/>
            <w:vAlign w:val="bottom"/>
          </w:tcPr>
          <w:p w14:paraId="60DEDE1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3,456,610 </w:t>
            </w:r>
          </w:p>
        </w:tc>
        <w:tc>
          <w:tcPr>
            <w:tcW w:w="874" w:type="pct"/>
            <w:noWrap/>
            <w:vAlign w:val="bottom"/>
          </w:tcPr>
          <w:p w14:paraId="60FB7AB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(21,849)</w:t>
            </w:r>
          </w:p>
        </w:tc>
      </w:tr>
      <w:tr w:rsidR="004235CF" w:rsidRPr="003F00AC" w14:paraId="13D43EE8" w14:textId="77777777" w:rsidTr="00590A08">
        <w:trPr>
          <w:cantSplit/>
          <w:trHeight w:hRule="exact" w:val="288"/>
        </w:trPr>
        <w:tc>
          <w:tcPr>
            <w:tcW w:w="1504" w:type="pct"/>
            <w:noWrap/>
            <w:vAlign w:val="bottom"/>
            <w:hideMark/>
          </w:tcPr>
          <w:p w14:paraId="461F44EB"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38A3D80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977,209 </w:t>
            </w:r>
          </w:p>
        </w:tc>
        <w:tc>
          <w:tcPr>
            <w:tcW w:w="874" w:type="pct"/>
            <w:noWrap/>
            <w:vAlign w:val="bottom"/>
          </w:tcPr>
          <w:p w14:paraId="00A2F9D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075714D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961,000 </w:t>
            </w:r>
          </w:p>
        </w:tc>
        <w:tc>
          <w:tcPr>
            <w:tcW w:w="874" w:type="pct"/>
            <w:noWrap/>
            <w:vAlign w:val="bottom"/>
          </w:tcPr>
          <w:p w14:paraId="32C6E88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(16,209)</w:t>
            </w:r>
          </w:p>
        </w:tc>
      </w:tr>
      <w:tr w:rsidR="004235CF" w:rsidRPr="003F00AC" w14:paraId="38B4C423" w14:textId="77777777" w:rsidTr="00590A08">
        <w:trPr>
          <w:cantSplit/>
          <w:trHeight w:hRule="exact" w:val="288"/>
        </w:trPr>
        <w:tc>
          <w:tcPr>
            <w:tcW w:w="1504" w:type="pct"/>
            <w:noWrap/>
            <w:vAlign w:val="bottom"/>
            <w:hideMark/>
          </w:tcPr>
          <w:p w14:paraId="507E05A9" w14:textId="77777777" w:rsidR="004235CF" w:rsidRPr="003F00AC" w:rsidRDefault="004235CF"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0DAC0F82"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191,524,023 </w:t>
            </w:r>
          </w:p>
        </w:tc>
        <w:tc>
          <w:tcPr>
            <w:tcW w:w="874" w:type="pct"/>
            <w:noWrap/>
            <w:vAlign w:val="bottom"/>
          </w:tcPr>
          <w:p w14:paraId="1CDBA7A0"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188,393,752 </w:t>
            </w:r>
          </w:p>
        </w:tc>
        <w:tc>
          <w:tcPr>
            <w:tcW w:w="874" w:type="pct"/>
            <w:noWrap/>
            <w:vAlign w:val="bottom"/>
          </w:tcPr>
          <w:p w14:paraId="31BA5DD9"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188,393,752 </w:t>
            </w:r>
          </w:p>
        </w:tc>
        <w:tc>
          <w:tcPr>
            <w:tcW w:w="874" w:type="pct"/>
            <w:noWrap/>
            <w:vAlign w:val="bottom"/>
          </w:tcPr>
          <w:p w14:paraId="55AF1490"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(3,130,271)</w:t>
            </w:r>
          </w:p>
        </w:tc>
      </w:tr>
      <w:tr w:rsidR="004235CF" w:rsidRPr="003F00AC" w14:paraId="0BEF4321" w14:textId="77777777" w:rsidTr="00590A08">
        <w:trPr>
          <w:cantSplit/>
          <w:trHeight w:hRule="exact" w:val="504"/>
        </w:trPr>
        <w:tc>
          <w:tcPr>
            <w:tcW w:w="1504" w:type="pct"/>
            <w:noWrap/>
            <w:vAlign w:val="bottom"/>
            <w:hideMark/>
          </w:tcPr>
          <w:p w14:paraId="09D534CE"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53577E4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122,151 </w:t>
            </w:r>
          </w:p>
        </w:tc>
        <w:tc>
          <w:tcPr>
            <w:tcW w:w="874" w:type="pct"/>
            <w:noWrap/>
            <w:vAlign w:val="bottom"/>
          </w:tcPr>
          <w:p w14:paraId="5E935F0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120,125 </w:t>
            </w:r>
          </w:p>
        </w:tc>
        <w:tc>
          <w:tcPr>
            <w:tcW w:w="874" w:type="pct"/>
            <w:noWrap/>
            <w:vAlign w:val="bottom"/>
          </w:tcPr>
          <w:p w14:paraId="56B15A18"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120,125 </w:t>
            </w:r>
          </w:p>
        </w:tc>
        <w:tc>
          <w:tcPr>
            <w:tcW w:w="874" w:type="pct"/>
            <w:noWrap/>
            <w:vAlign w:val="bottom"/>
          </w:tcPr>
          <w:p w14:paraId="6CDA40A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(2,026)</w:t>
            </w:r>
          </w:p>
        </w:tc>
      </w:tr>
      <w:tr w:rsidR="004235CF" w:rsidRPr="003F00AC" w14:paraId="054C4D98" w14:textId="77777777" w:rsidTr="00590A08">
        <w:trPr>
          <w:cantSplit/>
          <w:trHeight w:hRule="exact" w:val="288"/>
        </w:trPr>
        <w:tc>
          <w:tcPr>
            <w:tcW w:w="1504" w:type="pct"/>
            <w:noWrap/>
            <w:vAlign w:val="bottom"/>
            <w:hideMark/>
          </w:tcPr>
          <w:p w14:paraId="74EEF139" w14:textId="7451BBD2"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p w14:paraId="0F732383" w14:textId="77777777" w:rsidR="004235CF" w:rsidRPr="003F00AC" w:rsidRDefault="004235CF" w:rsidP="00590A08">
            <w:pPr>
              <w:spacing w:after="0" w:line="240" w:lineRule="auto"/>
              <w:jc w:val="left"/>
              <w:rPr>
                <w:rFonts w:ascii="Times New Roman" w:hAnsi="Times New Roman"/>
                <w:color w:val="000000"/>
                <w:sz w:val="20"/>
                <w:szCs w:val="20"/>
              </w:rPr>
            </w:pPr>
          </w:p>
        </w:tc>
        <w:tc>
          <w:tcPr>
            <w:tcW w:w="874" w:type="pct"/>
            <w:noWrap/>
            <w:vAlign w:val="bottom"/>
          </w:tcPr>
          <w:p w14:paraId="4F261B80"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488,605 </w:t>
            </w:r>
          </w:p>
        </w:tc>
        <w:tc>
          <w:tcPr>
            <w:tcW w:w="874" w:type="pct"/>
            <w:noWrap/>
            <w:vAlign w:val="bottom"/>
          </w:tcPr>
          <w:p w14:paraId="03F9DF3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480,500 </w:t>
            </w:r>
          </w:p>
        </w:tc>
        <w:tc>
          <w:tcPr>
            <w:tcW w:w="874" w:type="pct"/>
            <w:noWrap/>
            <w:vAlign w:val="bottom"/>
          </w:tcPr>
          <w:p w14:paraId="23F4C8B3"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480,500 </w:t>
            </w:r>
          </w:p>
        </w:tc>
        <w:tc>
          <w:tcPr>
            <w:tcW w:w="874" w:type="pct"/>
            <w:noWrap/>
            <w:vAlign w:val="bottom"/>
          </w:tcPr>
          <w:p w14:paraId="00C449B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(8,105)</w:t>
            </w:r>
          </w:p>
        </w:tc>
      </w:tr>
      <w:tr w:rsidR="004235CF" w:rsidRPr="003F00AC" w14:paraId="1F2AEED2" w14:textId="77777777" w:rsidTr="00590A08">
        <w:trPr>
          <w:cantSplit/>
          <w:trHeight w:hRule="exact" w:val="288"/>
        </w:trPr>
        <w:tc>
          <w:tcPr>
            <w:tcW w:w="1504" w:type="pct"/>
            <w:noWrap/>
            <w:vAlign w:val="bottom"/>
            <w:hideMark/>
          </w:tcPr>
          <w:p w14:paraId="5B497378" w14:textId="4F43BC0C"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2BDFB13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122,151 </w:t>
            </w:r>
          </w:p>
        </w:tc>
        <w:tc>
          <w:tcPr>
            <w:tcW w:w="874" w:type="pct"/>
            <w:noWrap/>
            <w:vAlign w:val="bottom"/>
          </w:tcPr>
          <w:p w14:paraId="3F9E9E2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120,125 </w:t>
            </w:r>
          </w:p>
        </w:tc>
        <w:tc>
          <w:tcPr>
            <w:tcW w:w="874" w:type="pct"/>
            <w:noWrap/>
            <w:vAlign w:val="bottom"/>
          </w:tcPr>
          <w:p w14:paraId="43259B07"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120,125 </w:t>
            </w:r>
          </w:p>
        </w:tc>
        <w:tc>
          <w:tcPr>
            <w:tcW w:w="874" w:type="pct"/>
            <w:noWrap/>
            <w:vAlign w:val="bottom"/>
          </w:tcPr>
          <w:p w14:paraId="14B92E1E"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(2,026)</w:t>
            </w:r>
          </w:p>
        </w:tc>
      </w:tr>
      <w:tr w:rsidR="004235CF" w:rsidRPr="003F00AC" w14:paraId="26AA46E8" w14:textId="77777777" w:rsidTr="00590A08">
        <w:trPr>
          <w:cantSplit/>
          <w:trHeight w:hRule="exact" w:val="288"/>
        </w:trPr>
        <w:tc>
          <w:tcPr>
            <w:tcW w:w="1504" w:type="pct"/>
            <w:noWrap/>
            <w:vAlign w:val="bottom"/>
            <w:hideMark/>
          </w:tcPr>
          <w:p w14:paraId="4D18B16D"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475B72D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2,696,450 </w:t>
            </w:r>
          </w:p>
        </w:tc>
        <w:tc>
          <w:tcPr>
            <w:tcW w:w="874" w:type="pct"/>
            <w:noWrap/>
            <w:vAlign w:val="bottom"/>
          </w:tcPr>
          <w:p w14:paraId="1A51B6EA"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2,604,998 </w:t>
            </w:r>
          </w:p>
        </w:tc>
        <w:tc>
          <w:tcPr>
            <w:tcW w:w="874" w:type="pct"/>
            <w:noWrap/>
            <w:vAlign w:val="bottom"/>
          </w:tcPr>
          <w:p w14:paraId="4BE2FECE"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2,604,998 </w:t>
            </w:r>
          </w:p>
        </w:tc>
        <w:tc>
          <w:tcPr>
            <w:tcW w:w="874" w:type="pct"/>
            <w:noWrap/>
            <w:vAlign w:val="bottom"/>
          </w:tcPr>
          <w:p w14:paraId="5E560FD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(91,452)</w:t>
            </w:r>
          </w:p>
        </w:tc>
      </w:tr>
      <w:tr w:rsidR="004235CF" w:rsidRPr="003F00AC" w14:paraId="54677431" w14:textId="77777777" w:rsidTr="00590A08">
        <w:trPr>
          <w:cantSplit/>
          <w:trHeight w:hRule="exact" w:val="288"/>
        </w:trPr>
        <w:tc>
          <w:tcPr>
            <w:tcW w:w="1504" w:type="pct"/>
            <w:noWrap/>
            <w:vAlign w:val="bottom"/>
            <w:hideMark/>
          </w:tcPr>
          <w:p w14:paraId="6D6EF4AA"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54AD1B69"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488,605 </w:t>
            </w:r>
          </w:p>
        </w:tc>
        <w:tc>
          <w:tcPr>
            <w:tcW w:w="874" w:type="pct"/>
            <w:noWrap/>
            <w:vAlign w:val="bottom"/>
          </w:tcPr>
          <w:p w14:paraId="10017C84"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480,500 </w:t>
            </w:r>
          </w:p>
        </w:tc>
        <w:tc>
          <w:tcPr>
            <w:tcW w:w="874" w:type="pct"/>
            <w:noWrap/>
            <w:vAlign w:val="bottom"/>
          </w:tcPr>
          <w:p w14:paraId="2412809D"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480,500 </w:t>
            </w:r>
          </w:p>
        </w:tc>
        <w:tc>
          <w:tcPr>
            <w:tcW w:w="874" w:type="pct"/>
            <w:noWrap/>
            <w:vAlign w:val="bottom"/>
          </w:tcPr>
          <w:p w14:paraId="74DCC46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(8,105)</w:t>
            </w:r>
          </w:p>
        </w:tc>
      </w:tr>
      <w:tr w:rsidR="004235CF" w:rsidRPr="003F00AC" w14:paraId="0EFB96D1" w14:textId="77777777" w:rsidTr="00590A08">
        <w:trPr>
          <w:cantSplit/>
          <w:trHeight w:hRule="exact" w:val="288"/>
        </w:trPr>
        <w:tc>
          <w:tcPr>
            <w:tcW w:w="1504" w:type="pct"/>
            <w:noWrap/>
            <w:vAlign w:val="bottom"/>
            <w:hideMark/>
          </w:tcPr>
          <w:p w14:paraId="1FE14E73" w14:textId="77777777" w:rsidR="004235CF" w:rsidRPr="003F00AC" w:rsidRDefault="004235CF"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218B52AB"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3,917,962 </w:t>
            </w:r>
          </w:p>
        </w:tc>
        <w:tc>
          <w:tcPr>
            <w:tcW w:w="874" w:type="pct"/>
            <w:noWrap/>
            <w:vAlign w:val="bottom"/>
          </w:tcPr>
          <w:p w14:paraId="78EF2922"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3,806,248 </w:t>
            </w:r>
          </w:p>
        </w:tc>
        <w:tc>
          <w:tcPr>
            <w:tcW w:w="874" w:type="pct"/>
            <w:noWrap/>
            <w:vAlign w:val="bottom"/>
          </w:tcPr>
          <w:p w14:paraId="0A09F457"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3,806,248 </w:t>
            </w:r>
          </w:p>
        </w:tc>
        <w:tc>
          <w:tcPr>
            <w:tcW w:w="874" w:type="pct"/>
            <w:noWrap/>
            <w:vAlign w:val="bottom"/>
          </w:tcPr>
          <w:p w14:paraId="3AEF722A"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(111,714)</w:t>
            </w:r>
          </w:p>
        </w:tc>
      </w:tr>
      <w:tr w:rsidR="004235CF" w:rsidRPr="003F00AC" w14:paraId="3E450B7D" w14:textId="77777777" w:rsidTr="00590A08">
        <w:trPr>
          <w:trHeight w:val="504"/>
        </w:trPr>
        <w:tc>
          <w:tcPr>
            <w:tcW w:w="1504" w:type="pct"/>
            <w:noWrap/>
            <w:vAlign w:val="bottom"/>
            <w:hideMark/>
          </w:tcPr>
          <w:p w14:paraId="64D5966E" w14:textId="77777777" w:rsidR="004235CF" w:rsidRPr="003F00AC" w:rsidRDefault="004235CF"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States/Territories</w:t>
            </w:r>
          </w:p>
        </w:tc>
        <w:tc>
          <w:tcPr>
            <w:tcW w:w="874" w:type="pct"/>
            <w:noWrap/>
            <w:vAlign w:val="bottom"/>
          </w:tcPr>
          <w:p w14:paraId="70F8F73D" w14:textId="77777777" w:rsidR="004235CF" w:rsidRPr="003F00AC" w:rsidRDefault="004235CF"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195,441,985 </w:t>
            </w:r>
          </w:p>
        </w:tc>
        <w:tc>
          <w:tcPr>
            <w:tcW w:w="874" w:type="pct"/>
            <w:noWrap/>
            <w:vAlign w:val="bottom"/>
          </w:tcPr>
          <w:p w14:paraId="1A31D3FA" w14:textId="77777777" w:rsidR="004235CF" w:rsidRPr="003F00AC" w:rsidRDefault="004235CF"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192,200,000 </w:t>
            </w:r>
          </w:p>
        </w:tc>
        <w:tc>
          <w:tcPr>
            <w:tcW w:w="874" w:type="pct"/>
            <w:noWrap/>
            <w:vAlign w:val="bottom"/>
          </w:tcPr>
          <w:p w14:paraId="049DD832" w14:textId="77777777" w:rsidR="004235CF" w:rsidRPr="003F00AC" w:rsidRDefault="004235CF"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192,200,000 </w:t>
            </w:r>
          </w:p>
        </w:tc>
        <w:tc>
          <w:tcPr>
            <w:tcW w:w="874" w:type="pct"/>
            <w:noWrap/>
            <w:vAlign w:val="bottom"/>
          </w:tcPr>
          <w:p w14:paraId="367B9662"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(3,241,985)</w:t>
            </w:r>
          </w:p>
        </w:tc>
      </w:tr>
      <w:tr w:rsidR="004235CF" w:rsidRPr="003F00AC" w14:paraId="39FE6AD3" w14:textId="77777777" w:rsidTr="00590A08">
        <w:trPr>
          <w:trHeight w:val="504"/>
        </w:trPr>
        <w:tc>
          <w:tcPr>
            <w:tcW w:w="1504" w:type="pct"/>
            <w:noWrap/>
            <w:vAlign w:val="bottom"/>
            <w:hideMark/>
          </w:tcPr>
          <w:p w14:paraId="79D684BC" w14:textId="77777777" w:rsidR="004235CF" w:rsidRPr="003F00AC" w:rsidRDefault="004235CF"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Undistributed/1</w:t>
            </w:r>
          </w:p>
        </w:tc>
        <w:tc>
          <w:tcPr>
            <w:tcW w:w="874" w:type="pct"/>
            <w:noWrap/>
            <w:vAlign w:val="bottom"/>
          </w:tcPr>
          <w:p w14:paraId="35AF27B1"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9,558,015 </w:t>
            </w:r>
          </w:p>
        </w:tc>
        <w:tc>
          <w:tcPr>
            <w:tcW w:w="874" w:type="pct"/>
            <w:noWrap/>
            <w:vAlign w:val="bottom"/>
          </w:tcPr>
          <w:p w14:paraId="1B9293D6"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12,800,000 </w:t>
            </w:r>
          </w:p>
        </w:tc>
        <w:tc>
          <w:tcPr>
            <w:tcW w:w="874" w:type="pct"/>
            <w:noWrap/>
            <w:vAlign w:val="bottom"/>
          </w:tcPr>
          <w:p w14:paraId="613E26BF"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12,800,000 </w:t>
            </w:r>
          </w:p>
        </w:tc>
        <w:tc>
          <w:tcPr>
            <w:tcW w:w="874" w:type="pct"/>
            <w:noWrap/>
            <w:vAlign w:val="bottom"/>
          </w:tcPr>
          <w:p w14:paraId="28615B75" w14:textId="77777777" w:rsidR="004235CF" w:rsidRPr="003F00AC" w:rsidRDefault="004235CF"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3,241,985 </w:t>
            </w:r>
          </w:p>
        </w:tc>
      </w:tr>
      <w:tr w:rsidR="004235CF" w:rsidRPr="003F00AC" w14:paraId="4706ECCF" w14:textId="77777777" w:rsidTr="00590A08">
        <w:trPr>
          <w:trHeight w:val="504"/>
        </w:trPr>
        <w:tc>
          <w:tcPr>
            <w:tcW w:w="1504" w:type="pct"/>
            <w:noWrap/>
            <w:vAlign w:val="bottom"/>
            <w:hideMark/>
          </w:tcPr>
          <w:p w14:paraId="7054F9E4" w14:textId="77777777" w:rsidR="004235CF" w:rsidRPr="003F00AC" w:rsidRDefault="004235CF"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RESOURCES</w:t>
            </w:r>
          </w:p>
        </w:tc>
        <w:tc>
          <w:tcPr>
            <w:tcW w:w="874" w:type="pct"/>
            <w:noWrap/>
            <w:vAlign w:val="bottom"/>
          </w:tcPr>
          <w:p w14:paraId="0703867C"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205,000,000 </w:t>
            </w:r>
          </w:p>
        </w:tc>
        <w:tc>
          <w:tcPr>
            <w:tcW w:w="874" w:type="pct"/>
            <w:noWrap/>
            <w:vAlign w:val="bottom"/>
          </w:tcPr>
          <w:p w14:paraId="2D4AF0D4"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205,000,000 </w:t>
            </w:r>
          </w:p>
        </w:tc>
        <w:tc>
          <w:tcPr>
            <w:tcW w:w="874" w:type="pct"/>
            <w:noWrap/>
            <w:vAlign w:val="bottom"/>
          </w:tcPr>
          <w:p w14:paraId="2F05CE2F"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205,000,000 </w:t>
            </w:r>
          </w:p>
        </w:tc>
        <w:tc>
          <w:tcPr>
            <w:tcW w:w="874" w:type="pct"/>
            <w:noWrap/>
            <w:vAlign w:val="bottom"/>
          </w:tcPr>
          <w:p w14:paraId="0CC39A66" w14:textId="77777777" w:rsidR="004235CF" w:rsidRPr="003F00AC" w:rsidRDefault="004235CF"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bl>
    <w:bookmarkEnd w:id="159"/>
    <w:p w14:paraId="5DADABD9" w14:textId="77777777" w:rsidR="00C247BC" w:rsidRDefault="00C05EEC" w:rsidP="007E067C">
      <w:pPr>
        <w:rPr>
          <w:sz w:val="20"/>
          <w:szCs w:val="20"/>
        </w:rPr>
      </w:pPr>
      <w:r w:rsidRPr="003F00AC">
        <w:rPr>
          <w:sz w:val="20"/>
          <w:szCs w:val="20"/>
        </w:rPr>
        <w:t xml:space="preserve">1/ </w:t>
      </w:r>
      <w:r w:rsidR="00A87E18" w:rsidRPr="003F00AC">
        <w:rPr>
          <w:sz w:val="20"/>
          <w:szCs w:val="20"/>
        </w:rPr>
        <w:t>Undistributed</w:t>
      </w:r>
      <w:r w:rsidRPr="003F00AC">
        <w:rPr>
          <w:sz w:val="20"/>
          <w:szCs w:val="20"/>
        </w:rPr>
        <w:t>- includes funds for Older American Act statutory requirements, including program evaluation and disaster assistance and grant and program reporting systems costs. Funds unused for these purposes at the end of the year are allocated to states.</w:t>
      </w:r>
      <w:r w:rsidR="000231A0" w:rsidRPr="003F00AC">
        <w:rPr>
          <w:sz w:val="20"/>
          <w:szCs w:val="20"/>
        </w:rPr>
        <w:t xml:space="preserve"> </w:t>
      </w:r>
      <w:bookmarkStart w:id="160" w:name="_Toc145064892"/>
      <w:bookmarkStart w:id="161" w:name="_Toc158411862"/>
    </w:p>
    <w:p w14:paraId="14D60B9E" w14:textId="77777777" w:rsidR="00C247BC" w:rsidRDefault="00C247BC">
      <w:pPr>
        <w:spacing w:after="200" w:line="276" w:lineRule="auto"/>
        <w:jc w:val="left"/>
        <w:rPr>
          <w:sz w:val="20"/>
          <w:szCs w:val="20"/>
        </w:rPr>
      </w:pPr>
      <w:r>
        <w:rPr>
          <w:sz w:val="20"/>
          <w:szCs w:val="20"/>
        </w:rPr>
        <w:br w:type="page"/>
      </w:r>
    </w:p>
    <w:p w14:paraId="5ABBE2A2" w14:textId="6AA69CB0" w:rsidR="00EF75A9" w:rsidRPr="003F00AC" w:rsidRDefault="00EF75A9" w:rsidP="001F3368">
      <w:pPr>
        <w:pStyle w:val="Heading2"/>
      </w:pPr>
      <w:bookmarkStart w:id="162" w:name="_Toc161054564"/>
      <w:r w:rsidRPr="003F00AC">
        <w:lastRenderedPageBreak/>
        <w:t>Native American Caregiver Support Services</w:t>
      </w:r>
      <w:bookmarkEnd w:id="160"/>
      <w:bookmarkEnd w:id="161"/>
      <w:bookmarkEnd w:id="162"/>
    </w:p>
    <w:tbl>
      <w:tblPr>
        <w:tblStyle w:val="FundingHistory"/>
        <w:tblW w:w="9436" w:type="dxa"/>
        <w:tblLayout w:type="fixed"/>
        <w:tblLook w:val="04A0" w:firstRow="1" w:lastRow="0" w:firstColumn="1" w:lastColumn="0" w:noHBand="0" w:noVBand="1"/>
      </w:tblPr>
      <w:tblGrid>
        <w:gridCol w:w="3055"/>
        <w:gridCol w:w="1620"/>
        <w:gridCol w:w="1620"/>
        <w:gridCol w:w="1620"/>
        <w:gridCol w:w="1521"/>
      </w:tblGrid>
      <w:tr w:rsidR="00EF75A9" w:rsidRPr="003F00AC" w14:paraId="4BE3930E" w14:textId="77777777">
        <w:trPr>
          <w:cnfStyle w:val="100000000000" w:firstRow="1" w:lastRow="0" w:firstColumn="0" w:lastColumn="0" w:oddVBand="0" w:evenVBand="0" w:oddHBand="0" w:evenHBand="0" w:firstRowFirstColumn="0" w:firstRowLastColumn="0" w:lastRowFirstColumn="0" w:lastRowLastColumn="0"/>
          <w:trHeight w:val="788"/>
          <w:tblHeader/>
        </w:trPr>
        <w:tc>
          <w:tcPr>
            <w:cnfStyle w:val="001000000000" w:firstRow="0" w:lastRow="0" w:firstColumn="1" w:lastColumn="0" w:oddVBand="0" w:evenVBand="0" w:oddHBand="0" w:evenHBand="0" w:firstRowFirstColumn="0" w:firstRowLastColumn="0" w:lastRowFirstColumn="0" w:lastRowLastColumn="0"/>
            <w:tcW w:w="3055" w:type="dxa"/>
            <w:noWrap/>
          </w:tcPr>
          <w:p w14:paraId="1071140C" w14:textId="29444CF0" w:rsidR="00EF75A9" w:rsidRPr="003F00AC" w:rsidRDefault="0012297B" w:rsidP="00D9610B">
            <w:pPr>
              <w:spacing w:after="0" w:line="240" w:lineRule="auto"/>
              <w:jc w:val="center"/>
            </w:pPr>
            <w:r w:rsidRPr="003F00AC">
              <w:t>Services</w:t>
            </w:r>
          </w:p>
        </w:tc>
        <w:tc>
          <w:tcPr>
            <w:tcW w:w="1620" w:type="dxa"/>
          </w:tcPr>
          <w:p w14:paraId="179F6B8B" w14:textId="77777777" w:rsidR="002B2C12" w:rsidRPr="003F00AC" w:rsidRDefault="00EF75A9" w:rsidP="00D961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FY 2023</w:t>
            </w:r>
          </w:p>
          <w:p w14:paraId="5D1ACB54" w14:textId="403A828A" w:rsidR="00EF75A9" w:rsidRPr="003F00AC" w:rsidRDefault="001E1177" w:rsidP="00D9610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Final</w:t>
            </w:r>
          </w:p>
        </w:tc>
        <w:tc>
          <w:tcPr>
            <w:tcW w:w="1620" w:type="dxa"/>
          </w:tcPr>
          <w:p w14:paraId="4EC41B78" w14:textId="77777777" w:rsidR="002B2C12" w:rsidRPr="003F00AC" w:rsidRDefault="00EF75A9" w:rsidP="00D9610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FY 2024</w:t>
            </w:r>
          </w:p>
          <w:p w14:paraId="67F72D7B" w14:textId="545EA508" w:rsidR="00EF75A9" w:rsidRPr="003F00AC" w:rsidRDefault="002B2C12" w:rsidP="00D9610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Continuing Resolution</w:t>
            </w:r>
          </w:p>
        </w:tc>
        <w:tc>
          <w:tcPr>
            <w:tcW w:w="1620" w:type="dxa"/>
          </w:tcPr>
          <w:p w14:paraId="2A460F4A" w14:textId="77777777" w:rsidR="002B2C12" w:rsidRPr="003F00AC" w:rsidRDefault="002B2C12" w:rsidP="00D9610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w:t>
            </w:r>
          </w:p>
          <w:p w14:paraId="075D0C3B" w14:textId="5CC563CC" w:rsidR="002B2C12" w:rsidRPr="003F00AC" w:rsidRDefault="002B2C12" w:rsidP="00D9610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President’s Budget</w:t>
            </w:r>
          </w:p>
        </w:tc>
        <w:tc>
          <w:tcPr>
            <w:tcW w:w="1521" w:type="dxa"/>
          </w:tcPr>
          <w:p w14:paraId="1098AAF8" w14:textId="333C50BF" w:rsidR="00EF75A9" w:rsidRPr="003F00AC" w:rsidRDefault="001E1177" w:rsidP="00D9610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w:t>
            </w:r>
            <w:r w:rsidR="005F2995" w:rsidRPr="003F00AC">
              <w:t xml:space="preserve">5 </w:t>
            </w:r>
            <w:r w:rsidRPr="003F00AC">
              <w:t>+/- FY 202</w:t>
            </w:r>
            <w:r w:rsidR="005F2995" w:rsidRPr="003F00AC">
              <w:t xml:space="preserve">3 </w:t>
            </w:r>
          </w:p>
        </w:tc>
      </w:tr>
      <w:tr w:rsidR="00EF75A9" w:rsidRPr="003F00AC" w14:paraId="4CA7E43C" w14:textId="77777777" w:rsidTr="002B2C1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055" w:type="dxa"/>
            <w:hideMark/>
          </w:tcPr>
          <w:p w14:paraId="162E833E" w14:textId="77777777" w:rsidR="00EF75A9" w:rsidRPr="003F00AC" w:rsidRDefault="00EF75A9" w:rsidP="00D9610B">
            <w:pPr>
              <w:spacing w:after="0" w:line="240" w:lineRule="auto"/>
              <w:jc w:val="left"/>
              <w:rPr>
                <w:rFonts w:eastAsiaTheme="minorHAnsi"/>
              </w:rPr>
            </w:pPr>
            <w:r w:rsidRPr="003F00AC">
              <w:t>Native American Caregiver Support Services</w:t>
            </w:r>
          </w:p>
        </w:tc>
        <w:tc>
          <w:tcPr>
            <w:tcW w:w="1620" w:type="dxa"/>
          </w:tcPr>
          <w:p w14:paraId="116DA423" w14:textId="77777777" w:rsidR="00EF75A9" w:rsidRPr="003F00AC" w:rsidRDefault="00EF75A9" w:rsidP="00D961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$12,000</w:t>
            </w:r>
          </w:p>
        </w:tc>
        <w:tc>
          <w:tcPr>
            <w:tcW w:w="1620" w:type="dxa"/>
          </w:tcPr>
          <w:p w14:paraId="363E988D" w14:textId="77777777" w:rsidR="00EF75A9" w:rsidRPr="003F00AC" w:rsidRDefault="00EF75A9" w:rsidP="00D961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$12,000</w:t>
            </w:r>
          </w:p>
        </w:tc>
        <w:tc>
          <w:tcPr>
            <w:tcW w:w="1620" w:type="dxa"/>
          </w:tcPr>
          <w:p w14:paraId="1A6F17CA" w14:textId="77777777" w:rsidR="00EF75A9" w:rsidRPr="003F00AC" w:rsidRDefault="00EF75A9" w:rsidP="00D961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$12,000</w:t>
            </w:r>
          </w:p>
        </w:tc>
        <w:tc>
          <w:tcPr>
            <w:tcW w:w="1521" w:type="dxa"/>
          </w:tcPr>
          <w:p w14:paraId="32F06D8F" w14:textId="77777777" w:rsidR="00EF75A9" w:rsidRPr="003F00AC" w:rsidRDefault="00EF75A9" w:rsidP="00D961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r>
    </w:tbl>
    <w:p w14:paraId="5FEBB11B" w14:textId="77777777" w:rsidR="00EF75A9" w:rsidRPr="003F00AC" w:rsidRDefault="00EF75A9" w:rsidP="0040331B">
      <w:pPr>
        <w:spacing w:before="60" w:after="0" w:line="240" w:lineRule="auto"/>
        <w:rPr>
          <w:sz w:val="20"/>
          <w:szCs w:val="20"/>
        </w:rPr>
      </w:pPr>
      <w:r w:rsidRPr="003F00AC">
        <w:rPr>
          <w:sz w:val="20"/>
          <w:szCs w:val="20"/>
        </w:rPr>
        <w:t>*BA is in thousands of dollars.</w:t>
      </w:r>
    </w:p>
    <w:p w14:paraId="6FF63471" w14:textId="77777777" w:rsidR="00EF75A9" w:rsidRPr="003F00AC" w:rsidRDefault="00EF75A9" w:rsidP="00D9610B">
      <w:pPr>
        <w:spacing w:after="0" w:line="240" w:lineRule="auto"/>
      </w:pPr>
    </w:p>
    <w:p w14:paraId="5346D8DF" w14:textId="77777777" w:rsidR="00EF75A9" w:rsidRPr="003F00AC" w:rsidRDefault="00EF75A9" w:rsidP="00D9610B">
      <w:pPr>
        <w:spacing w:after="0" w:line="240" w:lineRule="auto"/>
      </w:pPr>
      <w:r w:rsidRPr="003F00AC">
        <w:t>Original Authorizing Legislation: Section 631 of the Older Americans Act of 1965, Public Law 89-73</w:t>
      </w:r>
    </w:p>
    <w:p w14:paraId="5FFACCBC" w14:textId="77777777" w:rsidR="00EF75A9" w:rsidRPr="003F00AC" w:rsidRDefault="00EF75A9" w:rsidP="00D9610B">
      <w:pPr>
        <w:spacing w:after="0" w:line="240" w:lineRule="auto"/>
      </w:pPr>
    </w:p>
    <w:p w14:paraId="338D2D73" w14:textId="77777777" w:rsidR="00EF75A9" w:rsidRPr="003F00AC" w:rsidRDefault="00EF75A9" w:rsidP="00D9610B">
      <w:pPr>
        <w:spacing w:after="0" w:line="240" w:lineRule="auto"/>
      </w:pPr>
      <w:r w:rsidRPr="003F00AC">
        <w:t>Most Recent Authorizing Legislation: Supporting Older Americans Act of 2020, Public Law 116-131</w:t>
      </w:r>
    </w:p>
    <w:p w14:paraId="4A1576DC" w14:textId="77777777" w:rsidR="00EF75A9" w:rsidRPr="003F00AC" w:rsidRDefault="00EF75A9" w:rsidP="00D9610B">
      <w:pPr>
        <w:spacing w:after="0" w:line="240" w:lineRule="auto"/>
      </w:pPr>
    </w:p>
    <w:p w14:paraId="347DA6D8" w14:textId="6453D3C0" w:rsidR="00EF75A9" w:rsidRPr="003F00AC" w:rsidRDefault="00EF75A9" w:rsidP="00D9610B">
      <w:pPr>
        <w:pStyle w:val="dotlead"/>
        <w:spacing w:after="0" w:line="240" w:lineRule="auto"/>
      </w:pPr>
      <w:r w:rsidRPr="003F00AC">
        <w:t xml:space="preserve">FY </w:t>
      </w:r>
      <w:r w:rsidR="00C70585" w:rsidRPr="003F00AC">
        <w:t xml:space="preserve">2025 </w:t>
      </w:r>
      <w:r w:rsidRPr="003F00AC">
        <w:t>Authorization</w:t>
      </w:r>
      <w:r w:rsidRPr="003F00AC">
        <w:tab/>
      </w:r>
      <w:r w:rsidR="00C70585" w:rsidRPr="003F00AC">
        <w:t>Expired</w:t>
      </w:r>
    </w:p>
    <w:p w14:paraId="53768CE7" w14:textId="77777777" w:rsidR="00EF75A9" w:rsidRPr="003F00AC" w:rsidRDefault="00EF75A9" w:rsidP="00D9610B">
      <w:pPr>
        <w:pStyle w:val="dotlead"/>
        <w:spacing w:after="0" w:line="240" w:lineRule="auto"/>
      </w:pPr>
    </w:p>
    <w:p w14:paraId="06084AFF" w14:textId="77777777" w:rsidR="00EF75A9" w:rsidRPr="003F00AC" w:rsidRDefault="00EF75A9" w:rsidP="00D9610B">
      <w:pPr>
        <w:pStyle w:val="dotlead"/>
        <w:spacing w:after="0" w:line="240" w:lineRule="auto"/>
      </w:pPr>
      <w:r w:rsidRPr="003F00AC">
        <w:t>Authorization Expiration Date</w:t>
      </w:r>
      <w:r w:rsidRPr="003F00AC">
        <w:tab/>
        <w:t>2024</w:t>
      </w:r>
    </w:p>
    <w:p w14:paraId="0731BA49" w14:textId="77777777" w:rsidR="00EF75A9" w:rsidRPr="003F00AC" w:rsidRDefault="00EF75A9" w:rsidP="00D9610B">
      <w:pPr>
        <w:pStyle w:val="dotlead"/>
        <w:spacing w:after="0" w:line="240" w:lineRule="auto"/>
      </w:pPr>
    </w:p>
    <w:p w14:paraId="19C424FD" w14:textId="77777777" w:rsidR="00EF75A9" w:rsidRPr="003F00AC" w:rsidRDefault="00EF75A9" w:rsidP="00D9610B">
      <w:pPr>
        <w:pStyle w:val="dotlead"/>
        <w:spacing w:after="0" w:line="240" w:lineRule="auto"/>
      </w:pPr>
      <w:r w:rsidRPr="003F00AC">
        <w:t>Allocation Method</w:t>
      </w:r>
      <w:r w:rsidRPr="003F00AC">
        <w:tab/>
        <w:t>Formula Grant</w:t>
      </w:r>
    </w:p>
    <w:p w14:paraId="14CBC6AB" w14:textId="77777777" w:rsidR="00EF75A9" w:rsidRPr="003F00AC" w:rsidRDefault="00EF75A9" w:rsidP="00EF75A9"/>
    <w:p w14:paraId="2669DF82" w14:textId="25269068" w:rsidR="007D5FC6" w:rsidRPr="003F00AC" w:rsidRDefault="007D5FC6" w:rsidP="00FB3E65">
      <w:pPr>
        <w:pStyle w:val="Heading3"/>
      </w:pPr>
      <w:r w:rsidRPr="003F00AC">
        <w:t xml:space="preserve">Program Description </w:t>
      </w:r>
    </w:p>
    <w:p w14:paraId="5E3F22AF" w14:textId="0C61FE6A" w:rsidR="001A0A62" w:rsidRPr="003F00AC" w:rsidRDefault="001A0A62" w:rsidP="007647A9">
      <w:pPr>
        <w:spacing w:after="0"/>
      </w:pPr>
      <w:r w:rsidRPr="003F00AC">
        <w:t>The Native American Caregiver Support Services program provides grants to tribal organizations to support family and informal caregivers of American Indian, Alaskan Native, and Native Hawaiian elders. Funding is allocated to eligible trial organizations based on their share of the American Indian, Alaskan Native, and Native Hawaiian populations aged 60 and over. Organizations must receive a grant under the Native American Nutrition and Supportive Services program to receive this funding.</w:t>
      </w:r>
    </w:p>
    <w:p w14:paraId="37227129" w14:textId="77777777" w:rsidR="001A0A62" w:rsidRPr="003F00AC" w:rsidRDefault="001A0A62" w:rsidP="007647A9">
      <w:pPr>
        <w:spacing w:after="0"/>
      </w:pPr>
    </w:p>
    <w:p w14:paraId="3F5C06B7" w14:textId="42A8FE91" w:rsidR="001A0A62" w:rsidRPr="003F00AC" w:rsidRDefault="001A0A62" w:rsidP="007647A9">
      <w:pPr>
        <w:spacing w:after="0"/>
      </w:pPr>
      <w:r w:rsidRPr="003F00AC">
        <w:t>An estimated 1.1 million people age</w:t>
      </w:r>
      <w:r w:rsidR="0040331B" w:rsidRPr="003F00AC">
        <w:t>d</w:t>
      </w:r>
      <w:r w:rsidRPr="003F00AC">
        <w:t xml:space="preserve"> 60 and over identify themselves as Native American or Alaskan Native, alone or in combination with another racial group. The 2020 survey by the National Resource Center on Native American Aging, </w:t>
      </w:r>
      <w:r w:rsidRPr="003F00AC">
        <w:rPr>
          <w:i/>
          <w:iCs/>
        </w:rPr>
        <w:t>Identifying Our Needs: A Survey of Elders,</w:t>
      </w:r>
      <w:r w:rsidRPr="003F00AC">
        <w:t xml:space="preserve"> shows that 33.7 percent of tribal elders have a family member as a caregiver. </w:t>
      </w:r>
    </w:p>
    <w:p w14:paraId="487A65A2" w14:textId="77777777" w:rsidR="001A0A62" w:rsidRPr="003F00AC" w:rsidRDefault="001A0A62" w:rsidP="007647A9">
      <w:pPr>
        <w:spacing w:after="0"/>
      </w:pPr>
    </w:p>
    <w:p w14:paraId="1A99D8D0" w14:textId="77777777" w:rsidR="001A0A62" w:rsidRPr="003F00AC" w:rsidRDefault="001A0A62" w:rsidP="007647A9">
      <w:pPr>
        <w:spacing w:after="60"/>
      </w:pPr>
      <w:r w:rsidRPr="003F00AC">
        <w:t xml:space="preserve">At present, ACL oversees 233 individual grants to over 400 tribal organizations across the nation for Title VI caregiver services.  Services offered by these grants include: </w:t>
      </w:r>
    </w:p>
    <w:p w14:paraId="1B1F58B0" w14:textId="77777777" w:rsidR="001A0A62" w:rsidRPr="003F00AC" w:rsidRDefault="001A0A62" w:rsidP="007647A9">
      <w:pPr>
        <w:pStyle w:val="ListParagraph"/>
        <w:numPr>
          <w:ilvl w:val="0"/>
          <w:numId w:val="116"/>
        </w:numPr>
        <w:spacing w:after="60"/>
        <w:contextualSpacing w:val="0"/>
      </w:pPr>
      <w:r w:rsidRPr="003F00AC">
        <w:t xml:space="preserve">Information and outreach on topics related to providing care, such as insurance coverage, dementia, diabetes, and substance misuse. </w:t>
      </w:r>
    </w:p>
    <w:p w14:paraId="1C9A2976" w14:textId="77777777" w:rsidR="001A0A62" w:rsidRPr="003F00AC" w:rsidRDefault="001A0A62" w:rsidP="007647A9">
      <w:pPr>
        <w:pStyle w:val="ListParagraph"/>
        <w:numPr>
          <w:ilvl w:val="0"/>
          <w:numId w:val="116"/>
        </w:numPr>
        <w:spacing w:after="60"/>
        <w:contextualSpacing w:val="0"/>
      </w:pPr>
      <w:r w:rsidRPr="003F00AC">
        <w:t>Access assistance such as home visits to assess the needs of both caregivers and recipients of care, help with accessing insurance, Medicare, or medical services, and referrals to local health clinics or other medical providers.</w:t>
      </w:r>
    </w:p>
    <w:p w14:paraId="61355F51" w14:textId="77777777" w:rsidR="001A0A62" w:rsidRPr="003F00AC" w:rsidRDefault="001A0A62" w:rsidP="007647A9">
      <w:pPr>
        <w:pStyle w:val="ListParagraph"/>
        <w:numPr>
          <w:ilvl w:val="0"/>
          <w:numId w:val="116"/>
        </w:numPr>
        <w:spacing w:after="60"/>
        <w:contextualSpacing w:val="0"/>
      </w:pPr>
      <w:r w:rsidRPr="003F00AC">
        <w:lastRenderedPageBreak/>
        <w:t>Counseling, support groups, and training on caregiving topics, including training for kin and grandparent caregivers.</w:t>
      </w:r>
    </w:p>
    <w:p w14:paraId="5796A341" w14:textId="77777777" w:rsidR="001A0A62" w:rsidRPr="003F00AC" w:rsidRDefault="001A0A62" w:rsidP="007647A9">
      <w:pPr>
        <w:pStyle w:val="ListParagraph"/>
        <w:numPr>
          <w:ilvl w:val="0"/>
          <w:numId w:val="116"/>
        </w:numPr>
        <w:spacing w:after="60"/>
        <w:contextualSpacing w:val="0"/>
      </w:pPr>
      <w:r w:rsidRPr="003F00AC">
        <w:t xml:space="preserve">Respite care, most typically in the form of payments to a respite care worker (often a family member) for a certain number of hours per week or per month. </w:t>
      </w:r>
    </w:p>
    <w:p w14:paraId="4901E5FB" w14:textId="77777777" w:rsidR="001A0A62" w:rsidRPr="003F00AC" w:rsidRDefault="001A0A62" w:rsidP="007647A9">
      <w:pPr>
        <w:pStyle w:val="ListParagraph"/>
        <w:numPr>
          <w:ilvl w:val="0"/>
          <w:numId w:val="116"/>
        </w:numPr>
        <w:spacing w:after="0"/>
        <w:jc w:val="left"/>
      </w:pPr>
      <w:r w:rsidRPr="003F00AC">
        <w:t>Supplemental services, such as supplies and equipment available through lending closets, that support community members in their caregiving roles.</w:t>
      </w:r>
    </w:p>
    <w:p w14:paraId="68E0A134" w14:textId="77777777" w:rsidR="001A0A62" w:rsidRPr="003F00AC" w:rsidRDefault="001A0A62" w:rsidP="007647A9">
      <w:pPr>
        <w:pStyle w:val="ListParagraph"/>
        <w:spacing w:after="0"/>
        <w:jc w:val="left"/>
      </w:pPr>
    </w:p>
    <w:p w14:paraId="0C952BA0" w14:textId="38E3263E" w:rsidR="001A0A62" w:rsidRPr="003F00AC" w:rsidRDefault="001A0A62" w:rsidP="007647A9">
      <w:pPr>
        <w:spacing w:after="0"/>
      </w:pPr>
      <w:r w:rsidRPr="003F00AC">
        <w:t>Together</w:t>
      </w:r>
      <w:r w:rsidR="00277DAB" w:rsidRPr="003F00AC">
        <w:t>,</w:t>
      </w:r>
      <w:r w:rsidRPr="003F00AC">
        <w:t xml:space="preserve"> these vital services help tribal elders age in place with dignity, reduce the need for costly nursing home care and medical interventions, </w:t>
      </w:r>
      <w:r w:rsidR="00277DAB" w:rsidRPr="003F00AC">
        <w:t>are</w:t>
      </w:r>
      <w:r w:rsidRPr="003F00AC">
        <w:t xml:space="preserve"> responsive to the needs of Native American communities, many of which are geographically isolated, and represent an integral part of each community’s comprehensive services. </w:t>
      </w:r>
    </w:p>
    <w:p w14:paraId="51B74389" w14:textId="77777777" w:rsidR="001A0A62" w:rsidRPr="003F00AC" w:rsidRDefault="001A0A62" w:rsidP="007647A9">
      <w:pPr>
        <w:spacing w:after="0"/>
      </w:pPr>
    </w:p>
    <w:p w14:paraId="7EA6B143" w14:textId="77777777" w:rsidR="001A0A62" w:rsidRPr="003F00AC" w:rsidRDefault="001A0A62" w:rsidP="007647A9">
      <w:pPr>
        <w:spacing w:after="0"/>
      </w:pPr>
      <w:r w:rsidRPr="003F00AC">
        <w:t>Additionally, nearly one-third of Native American older adults are caring for grandchildren, and of those 11 percent are the primary caregiver. The program provides support, counseling, training, and other services to reduce the financial and emotional burden placed on these elders.</w:t>
      </w:r>
    </w:p>
    <w:p w14:paraId="5BEB5704" w14:textId="77777777" w:rsidR="001A0A62" w:rsidRPr="003F00AC" w:rsidRDefault="001A0A62" w:rsidP="007647A9">
      <w:pPr>
        <w:spacing w:after="0"/>
      </w:pPr>
    </w:p>
    <w:p w14:paraId="6E762212" w14:textId="77777777" w:rsidR="001A0A62" w:rsidRPr="003F00AC" w:rsidRDefault="001A0A62" w:rsidP="007647A9">
      <w:pPr>
        <w:spacing w:after="0"/>
      </w:pPr>
      <w:r w:rsidRPr="003F00AC">
        <w:t>Native American Caregiver Support Services are aligned with ACL’s caregiver support programs that are funded under Title III-D of the Older Americans Act with one important difference: A core value of the Native American Caregiver Support Services program is that it does not replace the tradition of families caring for their elders. Rather the program seeks to provide culturally sensitive support that strengthens the family caregiver role. This is critical because American Indian, Alaskan Native, and Native Hawaiian families have a strong tradition and cultural emphasis on in-home care, respect for elders, and community.</w:t>
      </w:r>
    </w:p>
    <w:p w14:paraId="7215B4C4" w14:textId="77777777" w:rsidR="001B2EA2" w:rsidRPr="003F00AC" w:rsidRDefault="001B2EA2" w:rsidP="001B2EA2"/>
    <w:p w14:paraId="20397EF1" w14:textId="77777777" w:rsidR="002E304D" w:rsidRPr="003F00AC" w:rsidRDefault="002E304D" w:rsidP="00FB3E65">
      <w:pPr>
        <w:pStyle w:val="Heading3"/>
      </w:pPr>
      <w:r w:rsidRPr="003F00AC">
        <w:t>Budget Request:</w:t>
      </w:r>
    </w:p>
    <w:p w14:paraId="58C7AA0F" w14:textId="07E88635" w:rsidR="002E304D" w:rsidRPr="003F00AC" w:rsidRDefault="002E304D" w:rsidP="007647A9">
      <w:pPr>
        <w:spacing w:after="0"/>
        <w:textAlignment w:val="baseline"/>
      </w:pPr>
      <w:r w:rsidRPr="003F00AC">
        <w:t>The FY 2025 request for Native American Caregiver Support Services is $12,000,000, the same as the FY 2024 continuing resolution level to maintain critical services for caregivers of American Indian, Alaskan Native, and Native Hawaiian elders. The request maintains the increases provided in FY 2022 and FY 2023.</w:t>
      </w:r>
    </w:p>
    <w:p w14:paraId="7ED3D85D" w14:textId="77777777" w:rsidR="002E304D" w:rsidRPr="003F00AC" w:rsidRDefault="002E304D" w:rsidP="007647A9">
      <w:pPr>
        <w:spacing w:after="0"/>
        <w:textAlignment w:val="baseline"/>
      </w:pPr>
    </w:p>
    <w:p w14:paraId="20205C9A" w14:textId="77777777" w:rsidR="002E304D" w:rsidRPr="003F00AC" w:rsidRDefault="002E304D" w:rsidP="007647A9">
      <w:pPr>
        <w:spacing w:after="0"/>
        <w:textAlignment w:val="baseline"/>
      </w:pPr>
      <w:r w:rsidRPr="003F00AC">
        <w:t>In addition, ACL is requesting additional Program Administration funding to create an ACL-specific tribal consultation program. This shift from an informal engagement approach to a more formal consultation directly with tribes would complement ACL’s participation in HHS-wide tribal consultations result in more frequent — and more direct — engagement with tribal leaders on issues specific to tribal elders and people with disabilities in tribal communities. </w:t>
      </w:r>
    </w:p>
    <w:p w14:paraId="284D14A4" w14:textId="5045F42B" w:rsidR="005E40B9" w:rsidRDefault="005E40B9">
      <w:pPr>
        <w:spacing w:after="200" w:line="276" w:lineRule="auto"/>
        <w:jc w:val="left"/>
      </w:pPr>
      <w:r>
        <w:br w:type="page"/>
      </w:r>
    </w:p>
    <w:p w14:paraId="148D3A51" w14:textId="78EFF313" w:rsidR="002E304D" w:rsidRPr="003F00AC" w:rsidRDefault="002E304D" w:rsidP="00FB3E65">
      <w:pPr>
        <w:pStyle w:val="Heading3"/>
      </w:pPr>
      <w:r w:rsidRPr="003F00AC">
        <w:lastRenderedPageBreak/>
        <w:t>Funding History:</w:t>
      </w:r>
    </w:p>
    <w:p w14:paraId="528AB69C" w14:textId="77777777" w:rsidR="002E304D" w:rsidRPr="003F00AC" w:rsidDel="00D117EF" w:rsidRDefault="002E304D" w:rsidP="002E304D">
      <w:r w:rsidRPr="003F00AC">
        <w:t xml:space="preserve">Funding for Native American Nutrition and Supportive Services over the past five years is as </w:t>
      </w:r>
    </w:p>
    <w:tbl>
      <w:tblPr>
        <w:tblStyle w:val="FundingHistory"/>
        <w:tblW w:w="9350" w:type="dxa"/>
        <w:tblLook w:val="04A0" w:firstRow="1" w:lastRow="0" w:firstColumn="1" w:lastColumn="0" w:noHBand="0" w:noVBand="1"/>
      </w:tblPr>
      <w:tblGrid>
        <w:gridCol w:w="3865"/>
        <w:gridCol w:w="1440"/>
        <w:gridCol w:w="4045"/>
      </w:tblGrid>
      <w:tr w:rsidR="002E304D" w:rsidRPr="003F00AC" w14:paraId="69F5DC00" w14:textId="77777777" w:rsidTr="00FB3E65">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0" w:type="dxa"/>
          </w:tcPr>
          <w:p w14:paraId="2E8C6F5E" w14:textId="77777777" w:rsidR="002E304D" w:rsidRPr="003F00AC" w:rsidRDefault="002E304D" w:rsidP="00FB3E65">
            <w:pPr>
              <w:keepLines/>
              <w:tabs>
                <w:tab w:val="right" w:leader="dot" w:pos="5040"/>
              </w:tabs>
              <w:spacing w:line="276" w:lineRule="auto"/>
              <w:contextualSpacing/>
              <w:jc w:val="center"/>
            </w:pPr>
            <w:r w:rsidRPr="003F00AC">
              <w:t>Fiscal Year</w:t>
            </w:r>
          </w:p>
        </w:tc>
        <w:tc>
          <w:tcPr>
            <w:tcW w:w="0" w:type="dxa"/>
          </w:tcPr>
          <w:p w14:paraId="5C9923D1" w14:textId="77777777" w:rsidR="002E304D" w:rsidRPr="003F00AC" w:rsidRDefault="002E304D" w:rsidP="002A78EF">
            <w:pPr>
              <w:keepLines/>
              <w:tabs>
                <w:tab w:val="right" w:leader="dot" w:pos="504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c>
          <w:tcPr>
            <w:tcW w:w="0" w:type="dxa"/>
          </w:tcPr>
          <w:p w14:paraId="79FFEB61" w14:textId="77777777" w:rsidR="002E304D" w:rsidRPr="003F00AC" w:rsidRDefault="002E304D" w:rsidP="002A78EF">
            <w:pPr>
              <w:keepLines/>
              <w:tabs>
                <w:tab w:val="right" w:leader="dot" w:pos="504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COVID-19 Supplemental Funding</w:t>
            </w:r>
          </w:p>
        </w:tc>
      </w:tr>
      <w:tr w:rsidR="002E304D" w:rsidRPr="003F00AC" w14:paraId="283D32E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805DE45" w14:textId="77777777" w:rsidR="002E304D" w:rsidRPr="003F00AC" w:rsidRDefault="002E304D">
            <w:pPr>
              <w:keepLines/>
              <w:tabs>
                <w:tab w:val="right" w:leader="dot" w:pos="5040"/>
              </w:tabs>
              <w:spacing w:line="276" w:lineRule="auto"/>
              <w:contextualSpacing/>
            </w:pPr>
            <w:r w:rsidRPr="003F00AC">
              <w:t>FY 2021</w:t>
            </w:r>
          </w:p>
        </w:tc>
        <w:tc>
          <w:tcPr>
            <w:tcW w:w="1440" w:type="dxa"/>
          </w:tcPr>
          <w:p w14:paraId="342CB09E" w14:textId="77777777" w:rsidR="002E304D" w:rsidRPr="003F00AC" w:rsidRDefault="002E304D" w:rsidP="00A91681">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$10,806,000</w:t>
            </w:r>
          </w:p>
        </w:tc>
        <w:tc>
          <w:tcPr>
            <w:tcW w:w="4045" w:type="dxa"/>
          </w:tcPr>
          <w:p w14:paraId="3180760A" w14:textId="77777777" w:rsidR="002E304D" w:rsidRPr="003F00AC" w:rsidRDefault="002E304D" w:rsidP="00A91681">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$8,330,000</w:t>
            </w:r>
          </w:p>
        </w:tc>
      </w:tr>
      <w:tr w:rsidR="002E304D" w:rsidRPr="003F00AC" w14:paraId="0AECF5F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ED69684" w14:textId="77777777" w:rsidR="002E304D" w:rsidRPr="003F00AC" w:rsidRDefault="002E304D">
            <w:pPr>
              <w:keepLines/>
              <w:tabs>
                <w:tab w:val="right" w:leader="dot" w:pos="5040"/>
              </w:tabs>
              <w:spacing w:line="276" w:lineRule="auto"/>
              <w:contextualSpacing/>
            </w:pPr>
            <w:r w:rsidRPr="003F00AC">
              <w:t xml:space="preserve">FY 2022 </w:t>
            </w:r>
          </w:p>
        </w:tc>
        <w:tc>
          <w:tcPr>
            <w:tcW w:w="1440" w:type="dxa"/>
          </w:tcPr>
          <w:p w14:paraId="1959348D" w14:textId="77777777" w:rsidR="002E304D" w:rsidRPr="003F00AC" w:rsidRDefault="002E304D" w:rsidP="00A91681">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$11,306,000</w:t>
            </w:r>
          </w:p>
        </w:tc>
        <w:tc>
          <w:tcPr>
            <w:tcW w:w="4045" w:type="dxa"/>
          </w:tcPr>
          <w:p w14:paraId="0E41BC99" w14:textId="77777777" w:rsidR="002E304D" w:rsidRPr="003F00AC" w:rsidRDefault="002E304D" w:rsidP="00A91681">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2E304D" w:rsidRPr="003F00AC" w14:paraId="0546FD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3FA53ABB" w14:textId="77777777" w:rsidR="002E304D" w:rsidRPr="003F00AC" w:rsidRDefault="002E304D">
            <w:pPr>
              <w:keepLines/>
              <w:tabs>
                <w:tab w:val="right" w:leader="dot" w:pos="5040"/>
              </w:tabs>
              <w:spacing w:line="276" w:lineRule="auto"/>
              <w:contextualSpacing/>
            </w:pPr>
            <w:r w:rsidRPr="003F00AC">
              <w:t>FY 2023</w:t>
            </w:r>
          </w:p>
        </w:tc>
        <w:tc>
          <w:tcPr>
            <w:tcW w:w="1440" w:type="dxa"/>
          </w:tcPr>
          <w:p w14:paraId="40CAF9A4" w14:textId="77777777" w:rsidR="002E304D" w:rsidRPr="003F00AC" w:rsidRDefault="002E304D" w:rsidP="00A91681">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$12,000,000</w:t>
            </w:r>
          </w:p>
        </w:tc>
        <w:tc>
          <w:tcPr>
            <w:tcW w:w="4045" w:type="dxa"/>
          </w:tcPr>
          <w:p w14:paraId="45D7DD06" w14:textId="77777777" w:rsidR="002E304D" w:rsidRPr="003F00AC" w:rsidRDefault="002E304D" w:rsidP="00A91681">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2E304D" w:rsidRPr="003F00AC" w14:paraId="437654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F8589C3" w14:textId="77777777" w:rsidR="002E304D" w:rsidRPr="003F00AC" w:rsidRDefault="002E304D">
            <w:pPr>
              <w:keepLines/>
              <w:tabs>
                <w:tab w:val="right" w:leader="dot" w:pos="5040"/>
              </w:tabs>
              <w:spacing w:line="276" w:lineRule="auto"/>
              <w:contextualSpacing/>
            </w:pPr>
            <w:r w:rsidRPr="003F00AC">
              <w:t>FY 2024 Continuing Resolution</w:t>
            </w:r>
          </w:p>
        </w:tc>
        <w:tc>
          <w:tcPr>
            <w:tcW w:w="1440" w:type="dxa"/>
          </w:tcPr>
          <w:p w14:paraId="1102B118" w14:textId="77777777" w:rsidR="002E304D" w:rsidRPr="003F00AC" w:rsidRDefault="002E304D" w:rsidP="00A91681">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$12,000,000</w:t>
            </w:r>
          </w:p>
        </w:tc>
        <w:tc>
          <w:tcPr>
            <w:tcW w:w="4045" w:type="dxa"/>
          </w:tcPr>
          <w:p w14:paraId="2F50A27D" w14:textId="77777777" w:rsidR="002E304D" w:rsidRPr="003F00AC" w:rsidRDefault="002E304D" w:rsidP="00A91681">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2E304D" w:rsidRPr="003F00AC" w14:paraId="3EFEE8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2DA00993" w14:textId="77777777" w:rsidR="002E304D" w:rsidRPr="003F00AC" w:rsidRDefault="002E304D">
            <w:pPr>
              <w:keepLines/>
              <w:tabs>
                <w:tab w:val="right" w:leader="dot" w:pos="5040"/>
              </w:tabs>
              <w:spacing w:line="276" w:lineRule="auto"/>
              <w:contextualSpacing/>
            </w:pPr>
            <w:r w:rsidRPr="003F00AC">
              <w:t>FY 2025 President’s Budget</w:t>
            </w:r>
          </w:p>
        </w:tc>
        <w:tc>
          <w:tcPr>
            <w:tcW w:w="1440" w:type="dxa"/>
          </w:tcPr>
          <w:p w14:paraId="6F9C22B8" w14:textId="77777777" w:rsidR="002E304D" w:rsidRPr="003F00AC" w:rsidRDefault="002E304D" w:rsidP="00A91681">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$12,000,000</w:t>
            </w:r>
          </w:p>
        </w:tc>
        <w:tc>
          <w:tcPr>
            <w:tcW w:w="4045" w:type="dxa"/>
          </w:tcPr>
          <w:p w14:paraId="53ECD046" w14:textId="77777777" w:rsidR="002E304D" w:rsidRPr="003F00AC" w:rsidRDefault="002E304D" w:rsidP="00A91681">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bl>
    <w:p w14:paraId="1743EB54" w14:textId="77777777" w:rsidR="003412C6" w:rsidRPr="003F00AC" w:rsidRDefault="003412C6" w:rsidP="003412C6"/>
    <w:p w14:paraId="7FB158DC" w14:textId="3AB39ABC" w:rsidR="002E304D" w:rsidRPr="003F00AC" w:rsidRDefault="002E304D" w:rsidP="00FB3E65">
      <w:pPr>
        <w:pStyle w:val="Heading3"/>
      </w:pPr>
      <w:r w:rsidRPr="003F00AC">
        <w:t>Program Accomplishments:</w:t>
      </w:r>
    </w:p>
    <w:p w14:paraId="51AAEC01" w14:textId="77777777" w:rsidR="002E304D" w:rsidRPr="003F00AC" w:rsidRDefault="002E304D" w:rsidP="002E304D">
      <w:pPr>
        <w:spacing w:line="276" w:lineRule="auto"/>
      </w:pPr>
      <w:r w:rsidRPr="003F00AC">
        <w:t xml:space="preserve">ACL’s Title VI caregiver support programs reach caregivers of elders with the greatest need. According to a recent evaluation, they are older, have lower income, and are more likely to have difficulty with activities of daily living and instrumental activities of daily living than elders not using Title VI services. </w:t>
      </w:r>
    </w:p>
    <w:p w14:paraId="252CB469" w14:textId="2F138068" w:rsidR="002E304D" w:rsidRPr="003F00AC" w:rsidRDefault="002E304D" w:rsidP="002E304D">
      <w:pPr>
        <w:spacing w:line="276" w:lineRule="auto"/>
      </w:pPr>
      <w:r w:rsidRPr="003F00AC">
        <w:t xml:space="preserve">In FY 2021, the most recent year for which data is available, more than 1.3 million units of family caregiver services were provided through the program. This includes services such as respite care; information and referral services; caregiver training; and support groups. ACL performance data indicate that by supporting family caregivers, these services help many Native American Elders remain independent and in the community for longer than they would be able to without these services. </w:t>
      </w:r>
    </w:p>
    <w:p w14:paraId="1A31DE77" w14:textId="0630360E" w:rsidR="00EB578E" w:rsidRPr="003F00AC" w:rsidRDefault="00EB578E" w:rsidP="002E304D">
      <w:pPr>
        <w:spacing w:line="276" w:lineRule="auto"/>
      </w:pPr>
    </w:p>
    <w:p w14:paraId="64BCFF8A" w14:textId="77777777" w:rsidR="00EB578E" w:rsidRPr="003F00AC" w:rsidRDefault="00EB578E" w:rsidP="00FB3E65">
      <w:pPr>
        <w:pStyle w:val="Heading3"/>
      </w:pPr>
      <w:r w:rsidRPr="003F00AC">
        <w:t>Grant Awards Table:</w:t>
      </w:r>
    </w:p>
    <w:p w14:paraId="4327CCA2" w14:textId="5EB84573" w:rsidR="00EB578E" w:rsidRPr="003F00AC" w:rsidRDefault="00EB578E" w:rsidP="00EB578E">
      <w:pPr>
        <w:spacing w:after="240"/>
        <w:jc w:val="center"/>
      </w:pPr>
      <w:r w:rsidRPr="003F00AC">
        <w:t>Native American Caregiver Support Services - Grants</w:t>
      </w:r>
    </w:p>
    <w:tbl>
      <w:tblPr>
        <w:tblStyle w:val="FundingHistory"/>
        <w:tblW w:w="7535" w:type="dxa"/>
        <w:tblLayout w:type="fixed"/>
        <w:tblLook w:val="04A0" w:firstRow="1" w:lastRow="0" w:firstColumn="1" w:lastColumn="0" w:noHBand="0" w:noVBand="1"/>
      </w:tblPr>
      <w:tblGrid>
        <w:gridCol w:w="2520"/>
        <w:gridCol w:w="1671"/>
        <w:gridCol w:w="1672"/>
        <w:gridCol w:w="1672"/>
      </w:tblGrid>
      <w:tr w:rsidR="00EB578E" w:rsidRPr="003F00AC" w14:paraId="32AE1DEC" w14:textId="77777777" w:rsidTr="00A21DB1">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520" w:type="dxa"/>
            <w:noWrap/>
            <w:hideMark/>
          </w:tcPr>
          <w:p w14:paraId="68E233B2" w14:textId="77777777" w:rsidR="00EB578E" w:rsidRPr="003F00AC" w:rsidRDefault="00EB578E" w:rsidP="00A21DB1">
            <w:pPr>
              <w:spacing w:after="0"/>
              <w:jc w:val="center"/>
              <w:rPr>
                <w:color w:val="000000"/>
              </w:rPr>
            </w:pPr>
            <w:r w:rsidRPr="003F00AC">
              <w:t>Category</w:t>
            </w:r>
          </w:p>
        </w:tc>
        <w:tc>
          <w:tcPr>
            <w:tcW w:w="1671" w:type="dxa"/>
            <w:hideMark/>
          </w:tcPr>
          <w:p w14:paraId="48E6337E" w14:textId="5E4D3A2C" w:rsidR="00EB578E" w:rsidRPr="003F00AC" w:rsidRDefault="00EB578E" w:rsidP="00A21DB1">
            <w:pPr>
              <w:spacing w:after="0"/>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672" w:type="dxa"/>
          </w:tcPr>
          <w:p w14:paraId="42523DF8" w14:textId="77777777" w:rsidR="00EB578E" w:rsidRPr="003F00AC" w:rsidRDefault="00EB578E" w:rsidP="00A21DB1">
            <w:pPr>
              <w:spacing w:after="0"/>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672" w:type="dxa"/>
            <w:hideMark/>
          </w:tcPr>
          <w:p w14:paraId="68201AB9" w14:textId="77777777" w:rsidR="00EB578E" w:rsidRPr="003F00AC" w:rsidRDefault="00EB578E" w:rsidP="00A21DB1">
            <w:pPr>
              <w:spacing w:after="0"/>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EB578E" w:rsidRPr="003F00AC" w14:paraId="72F2360D" w14:textId="77777777" w:rsidTr="00A2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noWrap/>
            <w:hideMark/>
          </w:tcPr>
          <w:p w14:paraId="5CBEC418" w14:textId="77777777" w:rsidR="00EB578E" w:rsidRPr="003F00AC" w:rsidRDefault="00EB578E" w:rsidP="00A21DB1">
            <w:pPr>
              <w:spacing w:after="0"/>
              <w:jc w:val="left"/>
            </w:pPr>
            <w:r w:rsidRPr="003F00AC">
              <w:t>Number of Awards</w:t>
            </w:r>
          </w:p>
        </w:tc>
        <w:tc>
          <w:tcPr>
            <w:tcW w:w="1671" w:type="dxa"/>
            <w:noWrap/>
          </w:tcPr>
          <w:p w14:paraId="1D75B300" w14:textId="0CE2319D" w:rsidR="00EB578E" w:rsidRPr="003F00AC" w:rsidRDefault="00EB578E" w:rsidP="00A21DB1">
            <w:pPr>
              <w:spacing w:after="0"/>
              <w:jc w:val="center"/>
              <w:cnfStyle w:val="000000100000" w:firstRow="0" w:lastRow="0" w:firstColumn="0" w:lastColumn="0" w:oddVBand="0" w:evenVBand="0" w:oddHBand="1" w:evenHBand="0" w:firstRowFirstColumn="0" w:firstRowLastColumn="0" w:lastRowFirstColumn="0" w:lastRowLastColumn="0"/>
            </w:pPr>
            <w:r w:rsidRPr="003F00AC">
              <w:t>263</w:t>
            </w:r>
          </w:p>
        </w:tc>
        <w:tc>
          <w:tcPr>
            <w:tcW w:w="1672" w:type="dxa"/>
          </w:tcPr>
          <w:p w14:paraId="4760B827" w14:textId="356E1FDB" w:rsidR="00EB578E" w:rsidRPr="003F00AC" w:rsidRDefault="00EB578E" w:rsidP="00A21DB1">
            <w:pPr>
              <w:spacing w:after="0"/>
              <w:jc w:val="center"/>
              <w:cnfStyle w:val="000000100000" w:firstRow="0" w:lastRow="0" w:firstColumn="0" w:lastColumn="0" w:oddVBand="0" w:evenVBand="0" w:oddHBand="1" w:evenHBand="0" w:firstRowFirstColumn="0" w:firstRowLastColumn="0" w:lastRowFirstColumn="0" w:lastRowLastColumn="0"/>
            </w:pPr>
            <w:r w:rsidRPr="003F00AC">
              <w:t>263</w:t>
            </w:r>
          </w:p>
        </w:tc>
        <w:tc>
          <w:tcPr>
            <w:tcW w:w="1672" w:type="dxa"/>
            <w:noWrap/>
          </w:tcPr>
          <w:p w14:paraId="64859000" w14:textId="2DD1DE97" w:rsidR="00EB578E" w:rsidRPr="003F00AC" w:rsidRDefault="00EB578E" w:rsidP="00A21DB1">
            <w:pPr>
              <w:spacing w:after="0"/>
              <w:jc w:val="center"/>
              <w:cnfStyle w:val="000000100000" w:firstRow="0" w:lastRow="0" w:firstColumn="0" w:lastColumn="0" w:oddVBand="0" w:evenVBand="0" w:oddHBand="1" w:evenHBand="0" w:firstRowFirstColumn="0" w:firstRowLastColumn="0" w:lastRowFirstColumn="0" w:lastRowLastColumn="0"/>
            </w:pPr>
            <w:r w:rsidRPr="003F00AC">
              <w:t>263</w:t>
            </w:r>
          </w:p>
        </w:tc>
      </w:tr>
      <w:tr w:rsidR="00EB578E" w:rsidRPr="003F00AC" w14:paraId="41D18CB6" w14:textId="77777777" w:rsidTr="00A21D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noWrap/>
            <w:hideMark/>
          </w:tcPr>
          <w:p w14:paraId="511079B2" w14:textId="77777777" w:rsidR="00EB578E" w:rsidRPr="003F00AC" w:rsidRDefault="00EB578E" w:rsidP="00A21DB1">
            <w:pPr>
              <w:spacing w:after="0"/>
              <w:jc w:val="left"/>
            </w:pPr>
            <w:r w:rsidRPr="003F00AC">
              <w:t>Average Award</w:t>
            </w:r>
          </w:p>
        </w:tc>
        <w:tc>
          <w:tcPr>
            <w:tcW w:w="1671" w:type="dxa"/>
            <w:noWrap/>
          </w:tcPr>
          <w:p w14:paraId="00198DF1" w14:textId="45B36544" w:rsidR="00EB578E" w:rsidRPr="003F00AC" w:rsidRDefault="00EB578E" w:rsidP="00A21DB1">
            <w:pPr>
              <w:spacing w:after="0"/>
              <w:jc w:val="center"/>
              <w:cnfStyle w:val="000000010000" w:firstRow="0" w:lastRow="0" w:firstColumn="0" w:lastColumn="0" w:oddVBand="0" w:evenVBand="0" w:oddHBand="0" w:evenHBand="1" w:firstRowFirstColumn="0" w:firstRowLastColumn="0" w:lastRowFirstColumn="0" w:lastRowLastColumn="0"/>
            </w:pPr>
            <w:r w:rsidRPr="003F00AC">
              <w:t>$44,847</w:t>
            </w:r>
          </w:p>
        </w:tc>
        <w:tc>
          <w:tcPr>
            <w:tcW w:w="1672" w:type="dxa"/>
          </w:tcPr>
          <w:p w14:paraId="6F66F5B8" w14:textId="5CB4ECF6" w:rsidR="00EB578E" w:rsidRPr="003F00AC" w:rsidRDefault="00EB578E" w:rsidP="00A21DB1">
            <w:pPr>
              <w:spacing w:after="0"/>
              <w:jc w:val="center"/>
              <w:cnfStyle w:val="000000010000" w:firstRow="0" w:lastRow="0" w:firstColumn="0" w:lastColumn="0" w:oddVBand="0" w:evenVBand="0" w:oddHBand="0" w:evenHBand="1" w:firstRowFirstColumn="0" w:firstRowLastColumn="0" w:lastRowFirstColumn="0" w:lastRowLastColumn="0"/>
            </w:pPr>
            <w:r w:rsidRPr="003F00AC">
              <w:t>$44,805</w:t>
            </w:r>
          </w:p>
        </w:tc>
        <w:tc>
          <w:tcPr>
            <w:tcW w:w="1672" w:type="dxa"/>
            <w:noWrap/>
          </w:tcPr>
          <w:p w14:paraId="5BED8343" w14:textId="59BD2C67" w:rsidR="00EB578E" w:rsidRPr="003F00AC" w:rsidRDefault="00EB578E" w:rsidP="00A21DB1">
            <w:pPr>
              <w:spacing w:after="0"/>
              <w:jc w:val="center"/>
              <w:cnfStyle w:val="000000010000" w:firstRow="0" w:lastRow="0" w:firstColumn="0" w:lastColumn="0" w:oddVBand="0" w:evenVBand="0" w:oddHBand="0" w:evenHBand="1" w:firstRowFirstColumn="0" w:firstRowLastColumn="0" w:lastRowFirstColumn="0" w:lastRowLastColumn="0"/>
            </w:pPr>
            <w:r w:rsidRPr="003F00AC">
              <w:t>$44,</w:t>
            </w:r>
            <w:r w:rsidR="007023AC">
              <w:t>805</w:t>
            </w:r>
          </w:p>
        </w:tc>
      </w:tr>
      <w:tr w:rsidR="00EB578E" w:rsidRPr="003F00AC" w14:paraId="377DEEC6" w14:textId="77777777" w:rsidTr="00A21DB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20" w:type="dxa"/>
            <w:noWrap/>
            <w:hideMark/>
          </w:tcPr>
          <w:p w14:paraId="1F10071F" w14:textId="77777777" w:rsidR="00EB578E" w:rsidRPr="003F00AC" w:rsidRDefault="00EB578E" w:rsidP="00A21DB1">
            <w:pPr>
              <w:spacing w:after="0"/>
              <w:jc w:val="left"/>
            </w:pPr>
            <w:r w:rsidRPr="003F00AC">
              <w:t>Range of Awards</w:t>
            </w:r>
          </w:p>
        </w:tc>
        <w:tc>
          <w:tcPr>
            <w:tcW w:w="1671" w:type="dxa"/>
          </w:tcPr>
          <w:p w14:paraId="44EE0468" w14:textId="233BC14D" w:rsidR="00EB578E" w:rsidRPr="003F00AC" w:rsidRDefault="00EB578E" w:rsidP="00A21DB1">
            <w:pPr>
              <w:spacing w:after="0"/>
              <w:jc w:val="center"/>
              <w:cnfStyle w:val="000000100000" w:firstRow="0" w:lastRow="0" w:firstColumn="0" w:lastColumn="0" w:oddVBand="0" w:evenVBand="0" w:oddHBand="1" w:evenHBand="0" w:firstRowFirstColumn="0" w:firstRowLastColumn="0" w:lastRowFirstColumn="0" w:lastRowLastColumn="0"/>
            </w:pPr>
            <w:r w:rsidRPr="003F00AC">
              <w:t>$18,750 - $76,684</w:t>
            </w:r>
          </w:p>
        </w:tc>
        <w:tc>
          <w:tcPr>
            <w:tcW w:w="1672" w:type="dxa"/>
          </w:tcPr>
          <w:p w14:paraId="7A2BE2F1" w14:textId="6E6B3E0E" w:rsidR="00EB578E" w:rsidRPr="003F00AC" w:rsidRDefault="00EB578E" w:rsidP="00A21DB1">
            <w:pPr>
              <w:spacing w:after="0"/>
              <w:jc w:val="center"/>
              <w:cnfStyle w:val="000000100000" w:firstRow="0" w:lastRow="0" w:firstColumn="0" w:lastColumn="0" w:oddVBand="0" w:evenVBand="0" w:oddHBand="1" w:evenHBand="0" w:firstRowFirstColumn="0" w:firstRowLastColumn="0" w:lastRowFirstColumn="0" w:lastRowLastColumn="0"/>
            </w:pPr>
            <w:r w:rsidRPr="003F00AC">
              <w:t>$18,740 - $76,226</w:t>
            </w:r>
          </w:p>
        </w:tc>
        <w:tc>
          <w:tcPr>
            <w:tcW w:w="1672" w:type="dxa"/>
          </w:tcPr>
          <w:p w14:paraId="00AE3D9A" w14:textId="116AA82B" w:rsidR="00EB578E" w:rsidRPr="003F00AC" w:rsidRDefault="00EB578E" w:rsidP="00A21DB1">
            <w:pPr>
              <w:spacing w:after="0"/>
              <w:jc w:val="center"/>
              <w:cnfStyle w:val="000000100000" w:firstRow="0" w:lastRow="0" w:firstColumn="0" w:lastColumn="0" w:oddVBand="0" w:evenVBand="0" w:oddHBand="1" w:evenHBand="0" w:firstRowFirstColumn="0" w:firstRowLastColumn="0" w:lastRowFirstColumn="0" w:lastRowLastColumn="0"/>
            </w:pPr>
            <w:r w:rsidRPr="003F00AC">
              <w:t>$18,790 - $44,943</w:t>
            </w:r>
          </w:p>
        </w:tc>
      </w:tr>
    </w:tbl>
    <w:p w14:paraId="2B6AE6B4" w14:textId="45E35A23" w:rsidR="005C66BF" w:rsidRPr="003F00AC" w:rsidRDefault="005C66BF">
      <w:pPr>
        <w:spacing w:after="200" w:line="276" w:lineRule="auto"/>
        <w:jc w:val="left"/>
      </w:pPr>
      <w:bookmarkStart w:id="163" w:name="_Hlk127274093"/>
      <w:r w:rsidRPr="003F00AC">
        <w:br w:type="page"/>
      </w:r>
    </w:p>
    <w:p w14:paraId="7EE26664" w14:textId="6459C47C" w:rsidR="00B278DC" w:rsidRPr="003F00AC" w:rsidRDefault="00B278DC" w:rsidP="001F3368">
      <w:pPr>
        <w:pStyle w:val="Heading2"/>
      </w:pPr>
      <w:bookmarkStart w:id="164" w:name="_Toc158411863"/>
      <w:bookmarkStart w:id="165" w:name="_Toc161054565"/>
      <w:r w:rsidRPr="003F00AC">
        <w:lastRenderedPageBreak/>
        <w:t>Alzheimer’s Disease Program</w:t>
      </w:r>
      <w:bookmarkEnd w:id="164"/>
      <w:bookmarkEnd w:id="165"/>
      <w:r w:rsidRPr="003F00AC">
        <w:t xml:space="preserve"> </w:t>
      </w:r>
    </w:p>
    <w:tbl>
      <w:tblPr>
        <w:tblStyle w:val="FundingHistory"/>
        <w:tblW w:w="9445" w:type="dxa"/>
        <w:tblLayout w:type="fixed"/>
        <w:tblLook w:val="04A0" w:firstRow="1" w:lastRow="0" w:firstColumn="1" w:lastColumn="0" w:noHBand="0" w:noVBand="1"/>
      </w:tblPr>
      <w:tblGrid>
        <w:gridCol w:w="2605"/>
        <w:gridCol w:w="1710"/>
        <w:gridCol w:w="1710"/>
        <w:gridCol w:w="1710"/>
        <w:gridCol w:w="1710"/>
      </w:tblGrid>
      <w:tr w:rsidR="00B278DC" w:rsidRPr="003F00AC" w14:paraId="4EBD6D1C" w14:textId="77777777" w:rsidTr="00FB3E65">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0" w:type="dxa"/>
            <w:noWrap/>
          </w:tcPr>
          <w:p w14:paraId="1D443523" w14:textId="2E5E710A" w:rsidR="00B278DC" w:rsidRPr="003F00AC" w:rsidRDefault="00DE1558" w:rsidP="00FB3E65">
            <w:pPr>
              <w:spacing w:after="0" w:line="240" w:lineRule="auto"/>
              <w:jc w:val="center"/>
              <w:rPr>
                <w:rFonts w:eastAsiaTheme="minorHAnsi"/>
              </w:rPr>
            </w:pPr>
            <w:r w:rsidRPr="003F00AC">
              <w:rPr>
                <w:rFonts w:eastAsiaTheme="minorHAnsi"/>
              </w:rPr>
              <w:t>Services</w:t>
            </w:r>
          </w:p>
        </w:tc>
        <w:tc>
          <w:tcPr>
            <w:tcW w:w="0" w:type="dxa"/>
          </w:tcPr>
          <w:p w14:paraId="5CB74971" w14:textId="06315BFA" w:rsidR="00B278DC" w:rsidRPr="003F00AC" w:rsidRDefault="00362960" w:rsidP="00DE1558">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 Level</w:t>
            </w:r>
          </w:p>
        </w:tc>
        <w:tc>
          <w:tcPr>
            <w:tcW w:w="0" w:type="dxa"/>
          </w:tcPr>
          <w:p w14:paraId="7E896A0F" w14:textId="28BCFB4B" w:rsidR="00B278DC" w:rsidRPr="003F00AC" w:rsidRDefault="00362960" w:rsidP="00DE1558">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2024 </w:t>
            </w:r>
            <w:r w:rsidR="00B278DC" w:rsidRPr="003F00AC">
              <w:t>CR</w:t>
            </w:r>
          </w:p>
        </w:tc>
        <w:tc>
          <w:tcPr>
            <w:tcW w:w="0" w:type="dxa"/>
          </w:tcPr>
          <w:p w14:paraId="78B6C4DF" w14:textId="700C375B" w:rsidR="00B278DC" w:rsidRPr="003F00AC" w:rsidRDefault="002D2B64" w:rsidP="00DE1558">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w:t>
            </w:r>
            <w:r w:rsidR="00B278DC" w:rsidRPr="003F00AC">
              <w:t>President’s Budget</w:t>
            </w:r>
          </w:p>
        </w:tc>
        <w:tc>
          <w:tcPr>
            <w:tcW w:w="0" w:type="dxa"/>
          </w:tcPr>
          <w:p w14:paraId="16AB8FEE" w14:textId="290D6319" w:rsidR="00B278DC" w:rsidRPr="003F00AC" w:rsidRDefault="002D2B64" w:rsidP="00DE1558">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w:t>
            </w:r>
            <w:r w:rsidR="00B278DC" w:rsidRPr="003F00AC">
              <w:t>+/- FY 202</w:t>
            </w:r>
            <w:r w:rsidR="00362960" w:rsidRPr="003F00AC">
              <w:t>3</w:t>
            </w:r>
          </w:p>
        </w:tc>
      </w:tr>
      <w:tr w:rsidR="00B278DC" w:rsidRPr="003F00AC" w14:paraId="413D29C2" w14:textId="77777777" w:rsidTr="00A65BA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tcPr>
          <w:p w14:paraId="540FA83B" w14:textId="77777777" w:rsidR="00B278DC" w:rsidRPr="003F00AC" w:rsidRDefault="00B278DC" w:rsidP="00D03F2E">
            <w:pPr>
              <w:spacing w:after="0" w:line="240" w:lineRule="auto"/>
              <w:jc w:val="left"/>
            </w:pPr>
            <w:r w:rsidRPr="003F00AC">
              <w:t>Alzheimer’s Disease Program</w:t>
            </w:r>
          </w:p>
        </w:tc>
        <w:tc>
          <w:tcPr>
            <w:tcW w:w="1710" w:type="dxa"/>
          </w:tcPr>
          <w:p w14:paraId="77B5D033" w14:textId="77777777" w:rsidR="00B278DC" w:rsidRPr="003F00AC" w:rsidRDefault="00B278DC" w:rsidP="00D03F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$31,500</w:t>
            </w:r>
          </w:p>
        </w:tc>
        <w:tc>
          <w:tcPr>
            <w:tcW w:w="1710" w:type="dxa"/>
          </w:tcPr>
          <w:p w14:paraId="15011C88" w14:textId="77777777" w:rsidR="00B278DC" w:rsidRPr="003F00AC" w:rsidRDefault="00B278DC" w:rsidP="00D03F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$31,500</w:t>
            </w:r>
          </w:p>
        </w:tc>
        <w:tc>
          <w:tcPr>
            <w:tcW w:w="1710" w:type="dxa"/>
          </w:tcPr>
          <w:p w14:paraId="66B04560" w14:textId="77777777" w:rsidR="00B278DC" w:rsidRPr="003F00AC" w:rsidRDefault="00B278DC" w:rsidP="00D03F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$31,500</w:t>
            </w:r>
          </w:p>
        </w:tc>
        <w:tc>
          <w:tcPr>
            <w:tcW w:w="1710" w:type="dxa"/>
          </w:tcPr>
          <w:p w14:paraId="13626804" w14:textId="77777777" w:rsidR="00B278DC" w:rsidRPr="003F00AC" w:rsidRDefault="00B278DC" w:rsidP="00D03F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r>
      <w:tr w:rsidR="00B278DC" w:rsidRPr="003F00AC" w14:paraId="5BFA1E6D" w14:textId="77777777" w:rsidTr="00A65BAB">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tcPr>
          <w:p w14:paraId="6277DC2E" w14:textId="77777777" w:rsidR="00B278DC" w:rsidRPr="003F00AC" w:rsidRDefault="00B278DC" w:rsidP="00D03F2E">
            <w:pPr>
              <w:spacing w:after="0" w:line="240" w:lineRule="auto"/>
              <w:ind w:left="160"/>
              <w:jc w:val="left"/>
            </w:pPr>
            <w:r w:rsidRPr="003F00AC">
              <w:t>Direct Appropriations</w:t>
            </w:r>
          </w:p>
        </w:tc>
        <w:tc>
          <w:tcPr>
            <w:tcW w:w="1710" w:type="dxa"/>
          </w:tcPr>
          <w:p w14:paraId="2B46AF59" w14:textId="77777777" w:rsidR="00B278DC" w:rsidRPr="003F00AC" w:rsidRDefault="00B278DC" w:rsidP="00D03F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$16,800</w:t>
            </w:r>
          </w:p>
        </w:tc>
        <w:tc>
          <w:tcPr>
            <w:tcW w:w="1710" w:type="dxa"/>
          </w:tcPr>
          <w:p w14:paraId="51C1AC9E" w14:textId="77777777" w:rsidR="00B278DC" w:rsidRPr="003F00AC" w:rsidRDefault="00B278DC" w:rsidP="00D03F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$16,800</w:t>
            </w:r>
          </w:p>
        </w:tc>
        <w:tc>
          <w:tcPr>
            <w:tcW w:w="1710" w:type="dxa"/>
          </w:tcPr>
          <w:p w14:paraId="0E080796" w14:textId="77777777" w:rsidR="00B278DC" w:rsidRPr="003F00AC" w:rsidRDefault="00B278DC" w:rsidP="00D03F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$16,800</w:t>
            </w:r>
          </w:p>
        </w:tc>
        <w:tc>
          <w:tcPr>
            <w:tcW w:w="1710" w:type="dxa"/>
          </w:tcPr>
          <w:p w14:paraId="6517C554" w14:textId="77777777" w:rsidR="00B278DC" w:rsidRPr="003F00AC" w:rsidRDefault="00B278DC" w:rsidP="00D03F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r>
      <w:tr w:rsidR="00B278DC" w:rsidRPr="003F00AC" w14:paraId="0C115611" w14:textId="77777777" w:rsidTr="00A65BA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hideMark/>
          </w:tcPr>
          <w:p w14:paraId="256E1F8E" w14:textId="77777777" w:rsidR="00B278DC" w:rsidRPr="003F00AC" w:rsidRDefault="00B278DC" w:rsidP="00D03F2E">
            <w:pPr>
              <w:spacing w:after="0" w:line="240" w:lineRule="auto"/>
              <w:ind w:left="160"/>
              <w:jc w:val="left"/>
              <w:rPr>
                <w:rFonts w:eastAsiaTheme="minorHAnsi"/>
              </w:rPr>
            </w:pPr>
            <w:r w:rsidRPr="003F00AC">
              <w:t>PPHF</w:t>
            </w:r>
          </w:p>
        </w:tc>
        <w:tc>
          <w:tcPr>
            <w:tcW w:w="1710" w:type="dxa"/>
          </w:tcPr>
          <w:p w14:paraId="0CBD49E7" w14:textId="77777777" w:rsidR="00B278DC" w:rsidRPr="003F00AC" w:rsidRDefault="00B278DC" w:rsidP="00D03F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$14,700</w:t>
            </w:r>
          </w:p>
        </w:tc>
        <w:tc>
          <w:tcPr>
            <w:tcW w:w="1710" w:type="dxa"/>
          </w:tcPr>
          <w:p w14:paraId="54C8E90D" w14:textId="77777777" w:rsidR="00B278DC" w:rsidRPr="003F00AC" w:rsidRDefault="00B278DC" w:rsidP="00D03F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$14,700</w:t>
            </w:r>
          </w:p>
        </w:tc>
        <w:tc>
          <w:tcPr>
            <w:tcW w:w="1710" w:type="dxa"/>
          </w:tcPr>
          <w:p w14:paraId="3AA17229" w14:textId="77777777" w:rsidR="00B278DC" w:rsidRPr="003F00AC" w:rsidRDefault="00B278DC" w:rsidP="00D03F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$14,700</w:t>
            </w:r>
          </w:p>
        </w:tc>
        <w:tc>
          <w:tcPr>
            <w:tcW w:w="1710" w:type="dxa"/>
          </w:tcPr>
          <w:p w14:paraId="5EA571F3" w14:textId="77777777" w:rsidR="00B278DC" w:rsidRPr="003F00AC" w:rsidRDefault="00B278DC" w:rsidP="00D03F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r>
      <w:tr w:rsidR="00F87102" w:rsidRPr="003F00AC" w14:paraId="37DB607E" w14:textId="77777777" w:rsidTr="00A65BAB">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605" w:type="dxa"/>
          </w:tcPr>
          <w:p w14:paraId="75A784B5" w14:textId="29C5B548" w:rsidR="00F87102" w:rsidRPr="003F00AC" w:rsidRDefault="00F87102" w:rsidP="00D03F2E">
            <w:pPr>
              <w:spacing w:after="0" w:line="240" w:lineRule="auto"/>
              <w:ind w:left="160"/>
              <w:jc w:val="left"/>
            </w:pPr>
            <w:r w:rsidRPr="003F00AC">
              <w:t>FTEs</w:t>
            </w:r>
          </w:p>
        </w:tc>
        <w:tc>
          <w:tcPr>
            <w:tcW w:w="1710" w:type="dxa"/>
          </w:tcPr>
          <w:p w14:paraId="369B1A2D" w14:textId="5EB6C8E3" w:rsidR="00F87102" w:rsidRPr="003F00AC" w:rsidRDefault="00DA3A48" w:rsidP="00D03F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c>
          <w:tcPr>
            <w:tcW w:w="1710" w:type="dxa"/>
          </w:tcPr>
          <w:p w14:paraId="77480517" w14:textId="1BF39A50" w:rsidR="00F87102" w:rsidRPr="003F00AC" w:rsidRDefault="00DA3A48" w:rsidP="00D03F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2</w:t>
            </w:r>
          </w:p>
        </w:tc>
        <w:tc>
          <w:tcPr>
            <w:tcW w:w="1710" w:type="dxa"/>
          </w:tcPr>
          <w:p w14:paraId="20F82DE8" w14:textId="1AA8D0A3" w:rsidR="00F87102" w:rsidRPr="003F00AC" w:rsidRDefault="00DA3A48" w:rsidP="00D03F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3</w:t>
            </w:r>
          </w:p>
        </w:tc>
        <w:tc>
          <w:tcPr>
            <w:tcW w:w="1710" w:type="dxa"/>
          </w:tcPr>
          <w:p w14:paraId="6C05DC25" w14:textId="528E6340" w:rsidR="00F87102" w:rsidRPr="003F00AC" w:rsidRDefault="00DA3A48" w:rsidP="00D03F2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+3</w:t>
            </w:r>
          </w:p>
        </w:tc>
      </w:tr>
    </w:tbl>
    <w:p w14:paraId="26F03CAA" w14:textId="4FE507A6" w:rsidR="00F87102" w:rsidRPr="003F00AC" w:rsidRDefault="00F87102" w:rsidP="00E120EF">
      <w:pPr>
        <w:spacing w:before="60" w:after="0" w:line="240" w:lineRule="auto"/>
        <w:rPr>
          <w:sz w:val="20"/>
          <w:szCs w:val="20"/>
        </w:rPr>
      </w:pPr>
      <w:r w:rsidRPr="003F00AC">
        <w:rPr>
          <w:sz w:val="20"/>
          <w:szCs w:val="20"/>
        </w:rPr>
        <w:t xml:space="preserve">*BA is in </w:t>
      </w:r>
      <w:r w:rsidR="00CB7D1C">
        <w:rPr>
          <w:sz w:val="20"/>
          <w:szCs w:val="20"/>
        </w:rPr>
        <w:t>thousands</w:t>
      </w:r>
      <w:r w:rsidRPr="003F00AC">
        <w:rPr>
          <w:sz w:val="20"/>
          <w:szCs w:val="20"/>
        </w:rPr>
        <w:t xml:space="preserve"> of dollars, FTE are in whole numbers,</w:t>
      </w:r>
    </w:p>
    <w:p w14:paraId="21D9B037" w14:textId="77777777" w:rsidR="00B278DC" w:rsidRPr="003F00AC" w:rsidRDefault="00B278DC" w:rsidP="00D03F2E">
      <w:pPr>
        <w:spacing w:after="0" w:line="240" w:lineRule="auto"/>
      </w:pPr>
    </w:p>
    <w:p w14:paraId="3749EE92" w14:textId="77777777" w:rsidR="00B278DC" w:rsidRPr="003F00AC" w:rsidRDefault="00B278DC" w:rsidP="00D7322B">
      <w:pPr>
        <w:spacing w:after="0" w:line="240" w:lineRule="auto"/>
      </w:pPr>
      <w:r w:rsidRPr="003F00AC">
        <w:t xml:space="preserve">Authorizing Legislation: Section 411 of the Older Americans Act of 1965, Public Law 89-73 </w:t>
      </w:r>
    </w:p>
    <w:p w14:paraId="2A52208C" w14:textId="77777777" w:rsidR="00B278DC" w:rsidRPr="003F00AC" w:rsidRDefault="00B278DC" w:rsidP="00D7322B">
      <w:pPr>
        <w:spacing w:after="0" w:line="240" w:lineRule="auto"/>
      </w:pPr>
    </w:p>
    <w:p w14:paraId="2BB7559B" w14:textId="77777777" w:rsidR="00B278DC" w:rsidRPr="003F00AC" w:rsidRDefault="00B278DC" w:rsidP="00D7322B">
      <w:pPr>
        <w:spacing w:after="0" w:line="240" w:lineRule="auto"/>
      </w:pPr>
      <w:r w:rsidRPr="003F00AC">
        <w:t>Most Recent Authorizing Legislation: Supporting Older Americans Act of 2020, Public Law 116-131. In FY 2025 we are proposing new authority for the program under Title III-F authority (see proposed A-19).</w:t>
      </w:r>
    </w:p>
    <w:p w14:paraId="335BDE5F" w14:textId="77777777" w:rsidR="00B278DC" w:rsidRPr="003F00AC" w:rsidRDefault="00B278DC" w:rsidP="00D7322B">
      <w:pPr>
        <w:spacing w:after="0" w:line="240" w:lineRule="auto"/>
        <w:rPr>
          <w:highlight w:val="green"/>
        </w:rPr>
      </w:pPr>
    </w:p>
    <w:p w14:paraId="44130A91" w14:textId="77777777" w:rsidR="00113E99" w:rsidRPr="003F00AC" w:rsidRDefault="00113E99" w:rsidP="00D7322B">
      <w:pPr>
        <w:spacing w:after="0" w:line="240" w:lineRule="auto"/>
        <w:rPr>
          <w:highlight w:val="green"/>
        </w:rPr>
      </w:pPr>
    </w:p>
    <w:p w14:paraId="666EABCA" w14:textId="37205598" w:rsidR="00B278DC" w:rsidRPr="003F00AC" w:rsidRDefault="00B278DC" w:rsidP="00D7322B">
      <w:pPr>
        <w:pStyle w:val="dotlead"/>
        <w:spacing w:after="0" w:line="240" w:lineRule="auto"/>
      </w:pPr>
      <w:r w:rsidRPr="003F00AC">
        <w:t xml:space="preserve">FY </w:t>
      </w:r>
      <w:r w:rsidR="00870204" w:rsidRPr="003F00AC">
        <w:t xml:space="preserve">2025 </w:t>
      </w:r>
      <w:r w:rsidRPr="003F00AC">
        <w:t>Authorization</w:t>
      </w:r>
      <w:r w:rsidRPr="003F00AC">
        <w:tab/>
        <w:t>Expired</w:t>
      </w:r>
    </w:p>
    <w:p w14:paraId="3EC156F3" w14:textId="77777777" w:rsidR="00B278DC" w:rsidRPr="003F00AC" w:rsidRDefault="00B278DC" w:rsidP="00D7322B">
      <w:pPr>
        <w:pStyle w:val="dotlead"/>
        <w:spacing w:after="0" w:line="240" w:lineRule="auto"/>
        <w:rPr>
          <w:highlight w:val="magenta"/>
        </w:rPr>
      </w:pPr>
    </w:p>
    <w:p w14:paraId="1A3177B4" w14:textId="234EA2F0" w:rsidR="00B278DC" w:rsidRPr="003F00AC" w:rsidRDefault="00B278DC" w:rsidP="00D7322B">
      <w:pPr>
        <w:pStyle w:val="dotlead"/>
        <w:spacing w:after="0" w:line="240" w:lineRule="auto"/>
      </w:pPr>
      <w:r w:rsidRPr="003F00AC">
        <w:t>Expiration Date</w:t>
      </w:r>
      <w:r w:rsidRPr="003F00AC">
        <w:tab/>
      </w:r>
      <w:r w:rsidR="001C68B4" w:rsidRPr="003F00AC">
        <w:t>OAA, FY 2024/ACA</w:t>
      </w:r>
      <w:r w:rsidR="00102179" w:rsidRPr="003F00AC">
        <w:t xml:space="preserve"> </w:t>
      </w:r>
      <w:r w:rsidR="000462A3" w:rsidRPr="003F00AC">
        <w:t>(§300u-11) Indefinite</w:t>
      </w:r>
    </w:p>
    <w:p w14:paraId="76C9FC8B" w14:textId="77777777" w:rsidR="00B278DC" w:rsidRPr="003F00AC" w:rsidRDefault="00B278DC" w:rsidP="00D7322B">
      <w:pPr>
        <w:pStyle w:val="dotlead"/>
        <w:spacing w:after="0" w:line="240" w:lineRule="auto"/>
      </w:pPr>
    </w:p>
    <w:p w14:paraId="3DEA5DA0" w14:textId="77777777" w:rsidR="00B278DC" w:rsidRPr="003F00AC" w:rsidRDefault="00B278DC" w:rsidP="00D7322B">
      <w:pPr>
        <w:pStyle w:val="dotlead"/>
        <w:spacing w:after="0" w:line="240" w:lineRule="auto"/>
      </w:pPr>
      <w:r w:rsidRPr="003F00AC">
        <w:t>Allocation Method</w:t>
      </w:r>
      <w:r w:rsidRPr="003F00AC">
        <w:tab/>
        <w:t>Competitive Grants/Cooperative Agreements and Contracts</w:t>
      </w:r>
    </w:p>
    <w:p w14:paraId="6316AA26" w14:textId="77777777" w:rsidR="00B278DC" w:rsidRPr="003F00AC" w:rsidRDefault="00B278DC" w:rsidP="00B278DC"/>
    <w:p w14:paraId="778A6AA3" w14:textId="6E548E6A" w:rsidR="00B278DC" w:rsidRPr="003F00AC" w:rsidRDefault="00B278DC" w:rsidP="00FB3E65">
      <w:pPr>
        <w:pStyle w:val="Heading3"/>
      </w:pPr>
      <w:r w:rsidRPr="003F00AC">
        <w:t>Program Description</w:t>
      </w:r>
      <w:r w:rsidR="00F63CA2" w:rsidRPr="003F00AC">
        <w:t>:</w:t>
      </w:r>
    </w:p>
    <w:p w14:paraId="1429F291" w14:textId="77777777" w:rsidR="00B278DC" w:rsidRPr="003F00AC" w:rsidRDefault="00B278DC" w:rsidP="00D03F2E">
      <w:pPr>
        <w:spacing w:after="0"/>
      </w:pPr>
      <w:r w:rsidRPr="003F00AC">
        <w:t>Through the Alzheimer’s Disease Program Initiative (ADPI) program, ACL awards competitive grants to states, communities, and tribal organizations to support the provision of person-centered, home and community-based services to people with Alzheimer’s disease and related dementias (ADRD) and their caregivers. Each project contributes to a growing nationwide system designed to identify people with ADRD – and their caregivers – and to offer effective and coordinated services and supports that are responsive to their unique needs.</w:t>
      </w:r>
    </w:p>
    <w:p w14:paraId="5A7ECF3F" w14:textId="77777777" w:rsidR="00F63CA2" w:rsidRPr="003F00AC" w:rsidRDefault="00F63CA2" w:rsidP="00D03F2E">
      <w:pPr>
        <w:spacing w:after="0"/>
      </w:pPr>
    </w:p>
    <w:p w14:paraId="284B6830" w14:textId="77777777" w:rsidR="00B278DC" w:rsidRPr="003F00AC" w:rsidRDefault="00B278DC" w:rsidP="00D03F2E">
      <w:pPr>
        <w:spacing w:after="0"/>
      </w:pPr>
      <w:r w:rsidRPr="003F00AC">
        <w:t>Grantees receive both funding and extensive technical assistance to support the development and delivery of culturally competent, evidence-based direct services for people living with ADRD and their caregivers. These services typically are offered through partnerships between public and private entities. This approach ensures they are effectively embedded in the local community, reflect local needs and preferences, and are sustainable once federal funding ends. While each grant reflects the needs of the community it is designed to serve, a key focus of the ADPI is piloting programs for people living alone with ADRD, people with intellectual and developmental disabilities and ADRD, people at high risk of ADRD, and caregivers who are learning to manage the behavioral challenges that may develop with ADRD.</w:t>
      </w:r>
    </w:p>
    <w:p w14:paraId="6FE8C629" w14:textId="3CBA8B8F" w:rsidR="00B278DC" w:rsidRPr="003F00AC" w:rsidRDefault="00B278DC" w:rsidP="00D03F2E">
      <w:pPr>
        <w:spacing w:after="0"/>
      </w:pPr>
      <w:r w:rsidRPr="003F00AC">
        <w:lastRenderedPageBreak/>
        <w:t xml:space="preserve">To support this work, ACL also funds the </w:t>
      </w:r>
      <w:hyperlink r:id="rId28" w:history="1">
        <w:r w:rsidRPr="003F00AC">
          <w:rPr>
            <w:rStyle w:val="Hyperlink"/>
            <w:rFonts w:eastAsiaTheme="minorEastAsia"/>
          </w:rPr>
          <w:t>National Alzheimer’s and Dementia Resource Center.</w:t>
        </w:r>
      </w:hyperlink>
      <w:r w:rsidRPr="003F00AC">
        <w:t xml:space="preserve">  to provide technical assistance to program grantees, develop and disseminate resources, build awareness of ADRD, and provide training and education for both service providers and family caregivers. </w:t>
      </w:r>
    </w:p>
    <w:p w14:paraId="221E24AD" w14:textId="77777777" w:rsidR="00F63CA2" w:rsidRPr="003F00AC" w:rsidRDefault="00F63CA2" w:rsidP="00D03F2E">
      <w:pPr>
        <w:spacing w:after="0"/>
      </w:pPr>
    </w:p>
    <w:p w14:paraId="50071319" w14:textId="34215BF0" w:rsidR="00B278DC" w:rsidRPr="003F00AC" w:rsidRDefault="00B278DC" w:rsidP="00D03F2E">
      <w:pPr>
        <w:spacing w:after="0"/>
      </w:pPr>
      <w:r w:rsidRPr="003F00AC">
        <w:t>As the number of people 65 and older rapidly increases, the number of people living with ADRDs is expected to reach 13.8 million by 2060. Approximately one-third of people with ADRD live alone in the community, which increases their risks of malnutrition, injury, and abuse.</w:t>
      </w:r>
    </w:p>
    <w:p w14:paraId="1F190C89" w14:textId="77777777" w:rsidR="00F63CA2" w:rsidRPr="003F00AC" w:rsidRDefault="00F63CA2" w:rsidP="00D03F2E">
      <w:pPr>
        <w:spacing w:after="0"/>
      </w:pPr>
    </w:p>
    <w:p w14:paraId="3A7477D4" w14:textId="77777777" w:rsidR="00B278DC" w:rsidRPr="003F00AC" w:rsidRDefault="00B278DC" w:rsidP="00D03F2E">
      <w:pPr>
        <w:spacing w:after="0"/>
      </w:pPr>
      <w:r w:rsidRPr="003F00AC">
        <w:t xml:space="preserve">Because dementia is a progressive condition, the needs of people living with ADRD increase over time. In addition to significant medical care, meeting those needs typically requires a comprehensive range of dementia-capable home and community-based services and extensive support from family caregivers. Caregiver stress and support needs also increases over time, as the volume and complexity of care they provide increase. When caregivers become overwhelmed and cannot continue to provide care, residential care – which is typically significantly more expensive – is often the only option, making support to family caregivers of people with ADRD crucial, as well. </w:t>
      </w:r>
    </w:p>
    <w:p w14:paraId="43C142EB" w14:textId="77777777" w:rsidR="00F63CA2" w:rsidRPr="003F00AC" w:rsidRDefault="00F63CA2" w:rsidP="00D03F2E">
      <w:pPr>
        <w:spacing w:after="0"/>
      </w:pPr>
    </w:p>
    <w:p w14:paraId="2125E060" w14:textId="77777777" w:rsidR="00B278DC" w:rsidRPr="003F00AC" w:rsidRDefault="00B278DC" w:rsidP="00D03F2E">
      <w:pPr>
        <w:spacing w:after="0"/>
      </w:pPr>
      <w:r w:rsidRPr="003F00AC">
        <w:t>The ADPI program supports states and communities in addressing their most critical gaps in dementia services and is building capability across the country to support growing needs, making the program of paramount importance to the nation.</w:t>
      </w:r>
    </w:p>
    <w:p w14:paraId="451D8CFB" w14:textId="77777777" w:rsidR="00B278DC" w:rsidRPr="003F00AC" w:rsidRDefault="00B278DC" w:rsidP="00F63CA2"/>
    <w:p w14:paraId="008DD686" w14:textId="724C443F" w:rsidR="00B278DC" w:rsidRPr="003F00AC" w:rsidRDefault="00B278DC" w:rsidP="00FB3E65">
      <w:pPr>
        <w:pStyle w:val="Heading3"/>
      </w:pPr>
      <w:r w:rsidRPr="003F00AC">
        <w:t>Budget Request</w:t>
      </w:r>
      <w:r w:rsidR="00F63CA2" w:rsidRPr="003F00AC">
        <w:t>:</w:t>
      </w:r>
    </w:p>
    <w:p w14:paraId="5C6B7898" w14:textId="09353E70" w:rsidR="00B278DC" w:rsidRPr="003F00AC" w:rsidRDefault="00B278DC" w:rsidP="00D03F2E">
      <w:pPr>
        <w:spacing w:after="0"/>
      </w:pPr>
      <w:r w:rsidRPr="003F00AC">
        <w:t>The FY 2025 request for the Alzheimer’s Disease Programs Initiative is $31,500,000, the same as the FY 202</w:t>
      </w:r>
      <w:r w:rsidR="00CD7A99" w:rsidRPr="003F00AC">
        <w:t>3</w:t>
      </w:r>
      <w:r w:rsidRPr="003F00AC">
        <w:t xml:space="preserve"> </w:t>
      </w:r>
      <w:r w:rsidR="002E167B" w:rsidRPr="003F00AC">
        <w:t>final</w:t>
      </w:r>
      <w:r w:rsidRPr="003F00AC">
        <w:t xml:space="preserve"> level. ACL also proposes to change the way grants are awarded through this program </w:t>
      </w:r>
      <w:proofErr w:type="gramStart"/>
      <w:r w:rsidRPr="003F00AC">
        <w:t>in order to</w:t>
      </w:r>
      <w:proofErr w:type="gramEnd"/>
      <w:r w:rsidRPr="003F00AC">
        <w:t xml:space="preserve"> better achieve the program’s overarching goals. Specifically, ACL proposes to fund formula grants to every state to support national implementation of the proven and effective models that have been developed over the last two decades through the ADPI demonstration grants.  </w:t>
      </w:r>
    </w:p>
    <w:p w14:paraId="21FE359D" w14:textId="77777777" w:rsidR="00B278DC" w:rsidRPr="003F00AC" w:rsidRDefault="00B278DC" w:rsidP="00D03F2E">
      <w:pPr>
        <w:spacing w:after="0"/>
      </w:pPr>
    </w:p>
    <w:p w14:paraId="305B9789" w14:textId="77777777" w:rsidR="00B278DC" w:rsidRPr="003F00AC" w:rsidRDefault="00B278DC" w:rsidP="00D03F2E">
      <w:pPr>
        <w:spacing w:after="0"/>
      </w:pPr>
      <w:r w:rsidRPr="003F00AC">
        <w:t xml:space="preserve">For two decades, the Alzheimer’s Disease Program Initiative has awarded competitive grants to fund time-limited demonstration and pilot projects at the state and local level. The projects funded through those grants have advanced dementia capability in almost every state and have supported development of effective programs and interventions that can be replicated and across the country. </w:t>
      </w:r>
    </w:p>
    <w:p w14:paraId="44D131E5" w14:textId="77777777" w:rsidR="00B278DC" w:rsidRPr="003F00AC" w:rsidRDefault="00B278DC" w:rsidP="00D03F2E">
      <w:pPr>
        <w:spacing w:after="0"/>
      </w:pPr>
    </w:p>
    <w:p w14:paraId="2873F0D7" w14:textId="6F268FC0" w:rsidR="00B278DC" w:rsidRPr="003F00AC" w:rsidRDefault="00B278DC" w:rsidP="00D03F2E">
      <w:pPr>
        <w:spacing w:after="0"/>
      </w:pPr>
      <w:r w:rsidRPr="003F00AC">
        <w:t xml:space="preserve">While tremendously effective in supporting innovation and the development and testing of new approaches, the reach of these demonstration projects is limited to a few states each year. In addition, because of the time-limited nature of the grants, the program has not been able to support </w:t>
      </w:r>
      <w:r w:rsidRPr="003F00AC">
        <w:lastRenderedPageBreak/>
        <w:t xml:space="preserve">sustained </w:t>
      </w:r>
      <w:r w:rsidR="003222E3" w:rsidRPr="003F00AC">
        <w:t xml:space="preserve">national </w:t>
      </w:r>
      <w:r w:rsidRPr="003F00AC">
        <w:t xml:space="preserve">implementation of the programs and services that are needed by people with ADRD and their caregivers. </w:t>
      </w:r>
    </w:p>
    <w:p w14:paraId="02EB28FF" w14:textId="77777777" w:rsidR="00B278DC" w:rsidRPr="003F00AC" w:rsidRDefault="00B278DC" w:rsidP="00D03F2E">
      <w:pPr>
        <w:spacing w:after="0"/>
      </w:pPr>
    </w:p>
    <w:p w14:paraId="12907DA8" w14:textId="453E8F4F" w:rsidR="00B278DC" w:rsidRPr="003F00AC" w:rsidRDefault="00B278DC" w:rsidP="00D03F2E">
      <w:pPr>
        <w:spacing w:after="0"/>
      </w:pPr>
      <w:r w:rsidRPr="003F00AC">
        <w:t xml:space="preserve">ACL proposes to shift the authority used for these grants to allow for formula grants using an Older Americans Act Title III population formula. The proposal would maintain support for the Alzheimer’s Call Center and the National Alzheimer’s and Dementia Resource Center. In addition, the proposal would set aside 5 percent of funding to continue innovation efforts. Remaining funding </w:t>
      </w:r>
      <w:r w:rsidR="00233DDE" w:rsidRPr="003F00AC">
        <w:t>would</w:t>
      </w:r>
      <w:r w:rsidRPr="003F00AC">
        <w:t xml:space="preserve"> be allocated through formula grants to each state.</w:t>
      </w:r>
    </w:p>
    <w:p w14:paraId="4C31404B" w14:textId="77777777" w:rsidR="00B278DC" w:rsidRPr="003F00AC" w:rsidRDefault="00B278DC" w:rsidP="00D03F2E">
      <w:pPr>
        <w:spacing w:after="0"/>
      </w:pPr>
    </w:p>
    <w:p w14:paraId="187C58D0" w14:textId="35659A88" w:rsidR="00B278DC" w:rsidRPr="003F00AC" w:rsidRDefault="00B278DC" w:rsidP="00D03F2E">
      <w:pPr>
        <w:spacing w:after="0"/>
      </w:pPr>
      <w:r w:rsidRPr="003F00AC">
        <w:t>As noted above, the number of older adults continues to increase rapidly, and the number of new ADRD cases diagnosed each year is estimated to more than double in the coming decades.</w:t>
      </w:r>
      <w:r w:rsidRPr="003F00AC">
        <w:rPr>
          <w:vertAlign w:val="superscript"/>
        </w:rPr>
        <w:footnoteReference w:id="38"/>
      </w:r>
      <w:r w:rsidRPr="003F00AC">
        <w:rPr>
          <w:vertAlign w:val="superscript"/>
        </w:rPr>
        <w:t xml:space="preserve"> </w:t>
      </w:r>
      <w:r w:rsidRPr="003F00AC">
        <w:t>Rapid advancement of our national dementia capability, and increased availability of high</w:t>
      </w:r>
      <w:r w:rsidR="002C579A" w:rsidRPr="003F00AC">
        <w:t>-</w:t>
      </w:r>
      <w:r w:rsidRPr="003F00AC">
        <w:t>quality</w:t>
      </w:r>
      <w:r w:rsidR="002C579A" w:rsidRPr="003F00AC">
        <w:t>,</w:t>
      </w:r>
      <w:r w:rsidRPr="003F00AC">
        <w:t xml:space="preserve"> long-term services and supports tailored to the individual needs of the people with ADRD and family caregivers who receive them, are imperative to their health and well-being. </w:t>
      </w:r>
    </w:p>
    <w:p w14:paraId="7567D5B0" w14:textId="77777777" w:rsidR="00B278DC" w:rsidRPr="003F00AC" w:rsidRDefault="00B278DC" w:rsidP="00D03F2E">
      <w:pPr>
        <w:spacing w:after="0"/>
      </w:pPr>
    </w:p>
    <w:p w14:paraId="5BD7F650" w14:textId="7755845D" w:rsidR="00D03F2E" w:rsidRPr="003F00AC" w:rsidRDefault="00F81DCF" w:rsidP="00FB3E65">
      <w:pPr>
        <w:pStyle w:val="Heading3"/>
      </w:pPr>
      <w:r w:rsidRPr="003F00AC">
        <w:t xml:space="preserve">Legislative Proposal: </w:t>
      </w:r>
    </w:p>
    <w:p w14:paraId="7E532DD2" w14:textId="1F31FD87" w:rsidR="00A96708" w:rsidRPr="003F00AC" w:rsidRDefault="00F81DCF" w:rsidP="00D03F2E">
      <w:pPr>
        <w:spacing w:after="0"/>
      </w:pPr>
      <w:r w:rsidRPr="003F00AC">
        <w:t>ACL’s request includes the following legislative proposal:</w:t>
      </w:r>
    </w:p>
    <w:p w14:paraId="2B14B5C2" w14:textId="77777777" w:rsidR="00132A23" w:rsidRPr="003F00AC" w:rsidRDefault="00132A23" w:rsidP="000547BE">
      <w:pPr>
        <w:spacing w:after="0" w:line="240" w:lineRule="auto"/>
      </w:pPr>
    </w:p>
    <w:p w14:paraId="28C0C3F6" w14:textId="137BD8C8" w:rsidR="009E33CC" w:rsidRPr="003F00AC" w:rsidRDefault="15C2FD64" w:rsidP="00D03F2E">
      <w:pPr>
        <w:pStyle w:val="ListParagraph"/>
        <w:numPr>
          <w:ilvl w:val="0"/>
          <w:numId w:val="30"/>
        </w:numPr>
        <w:spacing w:after="0"/>
      </w:pPr>
      <w:r w:rsidRPr="003F00AC">
        <w:rPr>
          <w:u w:val="single"/>
        </w:rPr>
        <w:t>Authorization of Alzheimer’s Disease Pro</w:t>
      </w:r>
      <w:r w:rsidR="6693417D" w:rsidRPr="003F00AC">
        <w:rPr>
          <w:u w:val="single"/>
        </w:rPr>
        <w:t>gram</w:t>
      </w:r>
      <w:r w:rsidR="00F81DCF" w:rsidRPr="003F00AC">
        <w:rPr>
          <w:u w:val="single"/>
        </w:rPr>
        <w:t>:</w:t>
      </w:r>
      <w:r w:rsidR="00F81DCF" w:rsidRPr="003F00AC">
        <w:t xml:space="preserve"> ACL proposes to </w:t>
      </w:r>
      <w:r w:rsidR="0093645F" w:rsidRPr="003F00AC">
        <w:t>c</w:t>
      </w:r>
      <w:r w:rsidR="009E33CC" w:rsidRPr="003F00AC">
        <w:t>reate Title III-F of the Older Americans Act (OAA) to authorize an Alzheimer’s Disease and Related Disorders formula grant program to states.</w:t>
      </w:r>
      <w:r w:rsidR="006B3E91" w:rsidRPr="003F00AC">
        <w:t xml:space="preserve"> </w:t>
      </w:r>
      <w:r w:rsidR="0093645F" w:rsidRPr="003F00AC">
        <w:t>T</w:t>
      </w:r>
      <w:r w:rsidR="000E1C51" w:rsidRPr="003F00AC">
        <w:t>his program would</w:t>
      </w:r>
      <w:r w:rsidR="008F48FB" w:rsidRPr="003F00AC">
        <w:t xml:space="preserve"> support </w:t>
      </w:r>
      <w:r w:rsidR="00323A52" w:rsidRPr="003F00AC">
        <w:t xml:space="preserve">consistent </w:t>
      </w:r>
      <w:r w:rsidR="0093645F" w:rsidRPr="003F00AC">
        <w:t>implement</w:t>
      </w:r>
      <w:r w:rsidR="005F56E9" w:rsidRPr="003F00AC">
        <w:t>ation</w:t>
      </w:r>
      <w:r w:rsidR="00323A52" w:rsidRPr="003F00AC">
        <w:t xml:space="preserve"> across states</w:t>
      </w:r>
      <w:r w:rsidR="00E95452" w:rsidRPr="003F00AC">
        <w:t xml:space="preserve"> of</w:t>
      </w:r>
      <w:r w:rsidR="005F56E9" w:rsidRPr="003F00AC">
        <w:t xml:space="preserve"> </w:t>
      </w:r>
      <w:r w:rsidR="0093645F" w:rsidRPr="003F00AC">
        <w:t xml:space="preserve">the </w:t>
      </w:r>
      <w:r w:rsidR="000E1C51" w:rsidRPr="003F00AC">
        <w:t>effective</w:t>
      </w:r>
      <w:r w:rsidR="0093645F" w:rsidRPr="003F00AC">
        <w:t xml:space="preserve"> models created </w:t>
      </w:r>
      <w:r w:rsidR="000E1C51" w:rsidRPr="003F00AC">
        <w:t xml:space="preserve">through </w:t>
      </w:r>
      <w:r w:rsidR="0093645F" w:rsidRPr="003F00AC">
        <w:t>ADPI</w:t>
      </w:r>
      <w:r w:rsidR="000E1C51" w:rsidRPr="003F00AC">
        <w:t xml:space="preserve"> demonstration grants over the last two decade</w:t>
      </w:r>
      <w:r w:rsidR="00864E7B" w:rsidRPr="003F00AC">
        <w:t>s</w:t>
      </w:r>
      <w:r w:rsidR="003C694A" w:rsidRPr="003F00AC">
        <w:t xml:space="preserve">. </w:t>
      </w:r>
    </w:p>
    <w:p w14:paraId="44F0CA34" w14:textId="77777777" w:rsidR="00EE1BF7" w:rsidRPr="003F00AC" w:rsidRDefault="00EE1BF7">
      <w:pPr>
        <w:spacing w:after="200" w:line="276" w:lineRule="auto"/>
        <w:jc w:val="left"/>
        <w:rPr>
          <w:b/>
          <w:i/>
        </w:rPr>
      </w:pPr>
      <w:r w:rsidRPr="003F00AC">
        <w:br w:type="page"/>
      </w:r>
    </w:p>
    <w:p w14:paraId="5437A106" w14:textId="09A2C874" w:rsidR="00A96708" w:rsidRPr="003F00AC" w:rsidRDefault="00A96708" w:rsidP="00802C53">
      <w:pPr>
        <w:pStyle w:val="Heading3"/>
      </w:pPr>
      <w:r w:rsidRPr="003F00AC">
        <w:lastRenderedPageBreak/>
        <w:t>Funding History</w:t>
      </w:r>
      <w:r w:rsidR="000547BE" w:rsidRPr="003F00AC">
        <w:t>:</w:t>
      </w:r>
    </w:p>
    <w:tbl>
      <w:tblPr>
        <w:tblStyle w:val="FundingHistory7"/>
        <w:tblW w:w="0" w:type="auto"/>
        <w:tblLook w:val="04A0" w:firstRow="1" w:lastRow="0" w:firstColumn="1" w:lastColumn="0" w:noHBand="0" w:noVBand="1"/>
      </w:tblPr>
      <w:tblGrid>
        <w:gridCol w:w="3685"/>
        <w:gridCol w:w="1620"/>
      </w:tblGrid>
      <w:tr w:rsidR="006C5421" w:rsidRPr="003F00AC" w14:paraId="0D12DE53"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685" w:type="dxa"/>
          </w:tcPr>
          <w:p w14:paraId="785C2D76" w14:textId="7C1459AE" w:rsidR="006C5421" w:rsidRPr="003F00AC" w:rsidRDefault="006C5421" w:rsidP="00802C53">
            <w:pPr>
              <w:spacing w:after="0"/>
              <w:jc w:val="center"/>
            </w:pPr>
            <w:r w:rsidRPr="003F00AC">
              <w:t>Fiscal Year</w:t>
            </w:r>
          </w:p>
        </w:tc>
        <w:tc>
          <w:tcPr>
            <w:tcW w:w="1620" w:type="dxa"/>
          </w:tcPr>
          <w:p w14:paraId="03490C92" w14:textId="6E9D6F79" w:rsidR="006C5421" w:rsidRPr="003F00AC" w:rsidRDefault="006C5421" w:rsidP="009A56EE">
            <w:pPr>
              <w:spacing w:after="0"/>
              <w:jc w:val="center"/>
              <w:cnfStyle w:val="100000000000" w:firstRow="1" w:lastRow="0" w:firstColumn="0" w:lastColumn="0" w:oddVBand="0" w:evenVBand="0" w:oddHBand="0" w:evenHBand="0" w:firstRowFirstColumn="0" w:firstRowLastColumn="0" w:lastRowFirstColumn="0" w:lastRowLastColumn="0"/>
            </w:pPr>
            <w:r w:rsidRPr="003F00AC">
              <w:t>Amount</w:t>
            </w:r>
          </w:p>
        </w:tc>
      </w:tr>
      <w:tr w:rsidR="006C5421" w:rsidRPr="003F00AC" w14:paraId="4FC180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89B3796" w14:textId="499BDF68" w:rsidR="006C5421" w:rsidRPr="003F00AC" w:rsidRDefault="006C5421" w:rsidP="00D03F2E">
            <w:pPr>
              <w:spacing w:after="0"/>
            </w:pPr>
            <w:r w:rsidRPr="003F00AC">
              <w:t>FY 2021/1</w:t>
            </w:r>
          </w:p>
        </w:tc>
        <w:tc>
          <w:tcPr>
            <w:tcW w:w="1620" w:type="dxa"/>
          </w:tcPr>
          <w:p w14:paraId="35B059D2" w14:textId="77777777" w:rsidR="006C5421" w:rsidRPr="003F00AC" w:rsidRDefault="006C5421" w:rsidP="00D03F2E">
            <w:pPr>
              <w:spacing w:after="0"/>
              <w:jc w:val="center"/>
              <w:cnfStyle w:val="000000100000" w:firstRow="0" w:lastRow="0" w:firstColumn="0" w:lastColumn="0" w:oddVBand="0" w:evenVBand="0" w:oddHBand="1" w:evenHBand="0" w:firstRowFirstColumn="0" w:firstRowLastColumn="0" w:lastRowFirstColumn="0" w:lastRowLastColumn="0"/>
            </w:pPr>
            <w:r w:rsidRPr="003F00AC">
              <w:t>$27,500,000</w:t>
            </w:r>
          </w:p>
        </w:tc>
      </w:tr>
      <w:tr w:rsidR="006C5421" w:rsidRPr="003F00AC" w14:paraId="6D01ED2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4D640CA6" w14:textId="2F4D0DDC" w:rsidR="006C5421" w:rsidRPr="003F00AC" w:rsidRDefault="006C5421" w:rsidP="00D03F2E">
            <w:pPr>
              <w:spacing w:after="0"/>
            </w:pPr>
            <w:r w:rsidRPr="003F00AC">
              <w:t>FY 2022/1</w:t>
            </w:r>
          </w:p>
        </w:tc>
        <w:tc>
          <w:tcPr>
            <w:tcW w:w="1620" w:type="dxa"/>
          </w:tcPr>
          <w:p w14:paraId="12460DC1" w14:textId="68CD5254" w:rsidR="006C5421" w:rsidRPr="003F00AC" w:rsidRDefault="006C5421" w:rsidP="00D03F2E">
            <w:pPr>
              <w:spacing w:after="0"/>
              <w:jc w:val="center"/>
              <w:cnfStyle w:val="000000010000" w:firstRow="0" w:lastRow="0" w:firstColumn="0" w:lastColumn="0" w:oddVBand="0" w:evenVBand="0" w:oddHBand="0" w:evenHBand="1" w:firstRowFirstColumn="0" w:firstRowLastColumn="0" w:lastRowFirstColumn="0" w:lastRowLastColumn="0"/>
            </w:pPr>
            <w:r w:rsidRPr="003F00AC">
              <w:t>$29,500,000</w:t>
            </w:r>
          </w:p>
        </w:tc>
      </w:tr>
      <w:tr w:rsidR="006C5421" w:rsidRPr="003F00AC" w14:paraId="0AD110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7DF47B9C" w14:textId="7D8073F4" w:rsidR="006C5421" w:rsidRPr="003F00AC" w:rsidRDefault="006C5421" w:rsidP="00D03F2E">
            <w:pPr>
              <w:spacing w:after="0"/>
            </w:pPr>
            <w:r w:rsidRPr="003F00AC">
              <w:t>FY 2023 /1</w:t>
            </w:r>
          </w:p>
        </w:tc>
        <w:tc>
          <w:tcPr>
            <w:tcW w:w="1620" w:type="dxa"/>
          </w:tcPr>
          <w:p w14:paraId="27370C94" w14:textId="0F6B6366" w:rsidR="006C5421" w:rsidRPr="003F00AC" w:rsidRDefault="006C5421" w:rsidP="00D03F2E">
            <w:pPr>
              <w:spacing w:after="0"/>
              <w:jc w:val="center"/>
              <w:cnfStyle w:val="000000100000" w:firstRow="0" w:lastRow="0" w:firstColumn="0" w:lastColumn="0" w:oddVBand="0" w:evenVBand="0" w:oddHBand="1" w:evenHBand="0" w:firstRowFirstColumn="0" w:firstRowLastColumn="0" w:lastRowFirstColumn="0" w:lastRowLastColumn="0"/>
              <w:rPr>
                <w:highlight w:val="yellow"/>
              </w:rPr>
            </w:pPr>
            <w:r w:rsidRPr="003F00AC">
              <w:t>$31,500,000</w:t>
            </w:r>
          </w:p>
        </w:tc>
      </w:tr>
      <w:tr w:rsidR="006C5421" w:rsidRPr="003F00AC" w14:paraId="3CB8BCA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6A77405A" w14:textId="6A111BDB" w:rsidR="006C5421" w:rsidRPr="003F00AC" w:rsidRDefault="006C5421" w:rsidP="00D03F2E">
            <w:pPr>
              <w:spacing w:after="0"/>
            </w:pPr>
            <w:r w:rsidRPr="003F00AC">
              <w:t>FY 2024 Continuing Resolution</w:t>
            </w:r>
          </w:p>
        </w:tc>
        <w:tc>
          <w:tcPr>
            <w:tcW w:w="1620" w:type="dxa"/>
          </w:tcPr>
          <w:p w14:paraId="7BECA82D" w14:textId="71CC6107" w:rsidR="006C5421" w:rsidRPr="003F00AC" w:rsidRDefault="006C5421" w:rsidP="00D03F2E">
            <w:pPr>
              <w:spacing w:after="0"/>
              <w:jc w:val="center"/>
              <w:cnfStyle w:val="000000010000" w:firstRow="0" w:lastRow="0" w:firstColumn="0" w:lastColumn="0" w:oddVBand="0" w:evenVBand="0" w:oddHBand="0" w:evenHBand="1" w:firstRowFirstColumn="0" w:firstRowLastColumn="0" w:lastRowFirstColumn="0" w:lastRowLastColumn="0"/>
            </w:pPr>
            <w:r w:rsidRPr="003F00AC">
              <w:t>$31,500,000</w:t>
            </w:r>
          </w:p>
        </w:tc>
      </w:tr>
      <w:tr w:rsidR="006C5421" w:rsidRPr="003F00AC" w14:paraId="54A9B9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551F44C" w14:textId="43C63FDA" w:rsidR="006C5421" w:rsidRPr="003F00AC" w:rsidRDefault="006C5421" w:rsidP="00D03F2E">
            <w:pPr>
              <w:spacing w:after="0"/>
            </w:pPr>
            <w:r w:rsidRPr="003F00AC">
              <w:t>FY 2025 President’s Budget/1</w:t>
            </w:r>
          </w:p>
        </w:tc>
        <w:tc>
          <w:tcPr>
            <w:tcW w:w="1620" w:type="dxa"/>
          </w:tcPr>
          <w:p w14:paraId="2415C880" w14:textId="07628B92" w:rsidR="006C5421" w:rsidRPr="003F00AC" w:rsidRDefault="006C5421" w:rsidP="00D03F2E">
            <w:pPr>
              <w:spacing w:after="0"/>
              <w:jc w:val="center"/>
              <w:cnfStyle w:val="000000100000" w:firstRow="0" w:lastRow="0" w:firstColumn="0" w:lastColumn="0" w:oddVBand="0" w:evenVBand="0" w:oddHBand="1" w:evenHBand="0" w:firstRowFirstColumn="0" w:firstRowLastColumn="0" w:lastRowFirstColumn="0" w:lastRowLastColumn="0"/>
            </w:pPr>
            <w:r w:rsidRPr="003F00AC">
              <w:t>$31,500,000</w:t>
            </w:r>
          </w:p>
        </w:tc>
      </w:tr>
    </w:tbl>
    <w:p w14:paraId="11702BF2" w14:textId="11203AD9" w:rsidR="00A96708" w:rsidRPr="003F00AC" w:rsidRDefault="00A96708" w:rsidP="00166FB1">
      <w:pPr>
        <w:spacing w:before="60" w:after="0"/>
        <w:rPr>
          <w:sz w:val="20"/>
          <w:szCs w:val="20"/>
        </w:rPr>
      </w:pPr>
      <w:r w:rsidRPr="003F00AC">
        <w:rPr>
          <w:sz w:val="20"/>
          <w:szCs w:val="20"/>
        </w:rPr>
        <w:t xml:space="preserve">/1 All years include $14.7 million in funding from the Prevention and Public Health Fund. </w:t>
      </w:r>
    </w:p>
    <w:p w14:paraId="1752B08B" w14:textId="77777777" w:rsidR="00A96708" w:rsidRPr="003F00AC" w:rsidRDefault="00A96708" w:rsidP="00A96708"/>
    <w:p w14:paraId="436BE4BD" w14:textId="6CE89ACB" w:rsidR="00A96708" w:rsidRPr="003F00AC" w:rsidRDefault="00A96708" w:rsidP="00802C53">
      <w:pPr>
        <w:pStyle w:val="Heading3"/>
      </w:pPr>
      <w:r w:rsidRPr="003F00AC">
        <w:t>Program Accomplishments</w:t>
      </w:r>
      <w:r w:rsidR="00166FB1" w:rsidRPr="003F00AC">
        <w:t>:</w:t>
      </w:r>
    </w:p>
    <w:p w14:paraId="2A62BA26" w14:textId="77777777" w:rsidR="00F024D6" w:rsidRPr="003F00AC" w:rsidRDefault="00F024D6" w:rsidP="00166FB1">
      <w:pPr>
        <w:spacing w:after="60"/>
      </w:pPr>
      <w:r w:rsidRPr="003F00AC">
        <w:t>The Alzheimer’s Disease Programs Initiative (ADPI) grants support states, communities, and tribes in developing and testing promising practices to support people living with ADRD and their caregivers. Over the past two decades, ADPI grantees have:</w:t>
      </w:r>
    </w:p>
    <w:p w14:paraId="5A2CD7D0" w14:textId="77777777" w:rsidR="00993E37" w:rsidRPr="003F00AC" w:rsidRDefault="00993E37" w:rsidP="008D215D">
      <w:pPr>
        <w:pStyle w:val="ListParagraph"/>
        <w:numPr>
          <w:ilvl w:val="0"/>
          <w:numId w:val="44"/>
        </w:numPr>
        <w:spacing w:after="60"/>
        <w:contextualSpacing w:val="0"/>
      </w:pPr>
      <w:r w:rsidRPr="003F00AC">
        <w:t xml:space="preserve">Developed and implemented home and community-based services and supports to meet the individual needs of people living with ADRD and their caregivers. In 2022, more than 7,000 people living with ADRD and more than 7,500 caregivers benefitted from direct service programs; over a third of the people who received services were members of underserved populations. </w:t>
      </w:r>
    </w:p>
    <w:p w14:paraId="05603E9A" w14:textId="77777777" w:rsidR="00993E37" w:rsidRPr="003F00AC" w:rsidRDefault="00993E37" w:rsidP="008D215D">
      <w:pPr>
        <w:pStyle w:val="ListParagraph"/>
        <w:numPr>
          <w:ilvl w:val="0"/>
          <w:numId w:val="44"/>
        </w:numPr>
        <w:spacing w:after="60"/>
        <w:contextualSpacing w:val="0"/>
      </w:pPr>
      <w:r w:rsidRPr="003F00AC">
        <w:t xml:space="preserve">Developed and delivered training for professionals, including primary care providers, registered nurses, social workers, and community health workers. In 2022, more than 17,500 professionals participated in in-person and virtual training to better serve those with ADRD in their practices and their local communities. </w:t>
      </w:r>
    </w:p>
    <w:p w14:paraId="584E4CF8" w14:textId="77777777" w:rsidR="00993E37" w:rsidRPr="003F00AC" w:rsidRDefault="00993E37" w:rsidP="008D215D">
      <w:pPr>
        <w:pStyle w:val="ListParagraph"/>
        <w:numPr>
          <w:ilvl w:val="0"/>
          <w:numId w:val="44"/>
        </w:numPr>
        <w:spacing w:after="60"/>
        <w:contextualSpacing w:val="0"/>
      </w:pPr>
      <w:r w:rsidRPr="003F00AC">
        <w:t>Worked with public and private entities to identify and address the unique needs of people living with ADRD and their caregivers.</w:t>
      </w:r>
    </w:p>
    <w:p w14:paraId="4EEBBAAE" w14:textId="77777777" w:rsidR="00993E37" w:rsidRPr="003F00AC" w:rsidRDefault="00993E37" w:rsidP="008D215D">
      <w:pPr>
        <w:pStyle w:val="ListParagraph"/>
        <w:numPr>
          <w:ilvl w:val="0"/>
          <w:numId w:val="44"/>
        </w:numPr>
        <w:spacing w:after="60"/>
        <w:contextualSpacing w:val="0"/>
      </w:pPr>
      <w:r w:rsidRPr="003F00AC">
        <w:t xml:space="preserve">Shared lessons learned and promising practices to enable local programs serving people with ADRD and their caregivers to be scaled and replicated in other communities. </w:t>
      </w:r>
    </w:p>
    <w:p w14:paraId="44659754" w14:textId="77777777" w:rsidR="00993E37" w:rsidRPr="003F00AC" w:rsidRDefault="00993E37" w:rsidP="008D215D">
      <w:pPr>
        <w:pStyle w:val="ListParagraph"/>
        <w:numPr>
          <w:ilvl w:val="0"/>
          <w:numId w:val="44"/>
        </w:numPr>
        <w:spacing w:after="180"/>
        <w:contextualSpacing w:val="0"/>
      </w:pPr>
      <w:r w:rsidRPr="003F00AC">
        <w:t xml:space="preserve">Developed approaches to better meet the unique needs of </w:t>
      </w:r>
      <w:proofErr w:type="gramStart"/>
      <w:r w:rsidRPr="003F00AC">
        <w:t>a number of</w:t>
      </w:r>
      <w:proofErr w:type="gramEnd"/>
      <w:r w:rsidRPr="003F00AC">
        <w:t xml:space="preserve"> underserved populations, including people from African American, Asian/Pacific Islander, Filipino, Hispanic, Hmong, Native American, Persian and Somali communities; people with intellectual and developmental Disabilities (I/DD); and people who have low incomes and/or live in rural areas. </w:t>
      </w:r>
    </w:p>
    <w:p w14:paraId="546E8A37" w14:textId="77777777" w:rsidR="00F024D6" w:rsidRPr="003F00AC" w:rsidRDefault="00F024D6" w:rsidP="008D215D">
      <w:pPr>
        <w:spacing w:after="60"/>
      </w:pPr>
      <w:r w:rsidRPr="003F00AC">
        <w:t xml:space="preserve">Collectively, these ADPI-funded projects are increasing national dementia capability, which has resulted in: </w:t>
      </w:r>
    </w:p>
    <w:p w14:paraId="2FB932B4" w14:textId="77777777" w:rsidR="00F024D6" w:rsidRPr="003F00AC" w:rsidRDefault="00F024D6" w:rsidP="008D215D">
      <w:pPr>
        <w:pStyle w:val="ListParagraph"/>
        <w:numPr>
          <w:ilvl w:val="0"/>
          <w:numId w:val="45"/>
        </w:numPr>
        <w:spacing w:after="60"/>
        <w:contextualSpacing w:val="0"/>
        <w:jc w:val="left"/>
      </w:pPr>
      <w:r w:rsidRPr="003F00AC">
        <w:t xml:space="preserve">Broader range of services and supports available to people living with ADRD. </w:t>
      </w:r>
    </w:p>
    <w:p w14:paraId="6EDAEB3F" w14:textId="77777777" w:rsidR="00F024D6" w:rsidRPr="003F00AC" w:rsidRDefault="00F024D6" w:rsidP="008D215D">
      <w:pPr>
        <w:pStyle w:val="ListParagraph"/>
        <w:numPr>
          <w:ilvl w:val="0"/>
          <w:numId w:val="45"/>
        </w:numPr>
        <w:spacing w:after="60"/>
        <w:contextualSpacing w:val="0"/>
        <w:jc w:val="left"/>
      </w:pPr>
      <w:r w:rsidRPr="003F00AC">
        <w:t>Improved capacity to provide specialized services to people with ADRD and their caregivers.</w:t>
      </w:r>
    </w:p>
    <w:p w14:paraId="5F7FB124" w14:textId="77777777" w:rsidR="00F024D6" w:rsidRPr="003F00AC" w:rsidRDefault="00F024D6" w:rsidP="008D215D">
      <w:pPr>
        <w:pStyle w:val="ListParagraph"/>
        <w:numPr>
          <w:ilvl w:val="0"/>
          <w:numId w:val="45"/>
        </w:numPr>
        <w:spacing w:after="60"/>
        <w:contextualSpacing w:val="0"/>
        <w:jc w:val="left"/>
      </w:pPr>
      <w:r w:rsidRPr="003F00AC">
        <w:lastRenderedPageBreak/>
        <w:t>Increased availability of dementia education for communities and professionals who provide services to people with ADRD.</w:t>
      </w:r>
    </w:p>
    <w:p w14:paraId="1633CD14" w14:textId="21DF47B6" w:rsidR="0093186F" w:rsidRPr="003F00AC" w:rsidRDefault="00F024D6" w:rsidP="00746082">
      <w:pPr>
        <w:pStyle w:val="ListParagraph"/>
        <w:numPr>
          <w:ilvl w:val="0"/>
          <w:numId w:val="44"/>
        </w:numPr>
        <w:spacing w:after="180"/>
        <w:contextualSpacing w:val="0"/>
      </w:pPr>
      <w:r w:rsidRPr="003F00AC">
        <w:t xml:space="preserve">Adoption of standardized, measurable, and replicable procedures for community dementia screenings so that more people with ADRD can receive an early diagnosis and have access to treatments and appropriate supports and services. </w:t>
      </w:r>
    </w:p>
    <w:p w14:paraId="2B1A7953" w14:textId="33157FE5" w:rsidR="004F07FD" w:rsidRPr="003F00AC" w:rsidRDefault="00020B85" w:rsidP="007174F7">
      <w:pPr>
        <w:spacing w:after="0"/>
      </w:pPr>
      <w:r w:rsidRPr="003F00AC">
        <w:t>Ultimately</w:t>
      </w:r>
      <w:r w:rsidR="00F024D6" w:rsidRPr="003F00AC">
        <w:t xml:space="preserve">, the Alzheimer’s Disease Programs Initiative programs </w:t>
      </w:r>
      <w:r w:rsidRPr="003F00AC">
        <w:t xml:space="preserve">have made </w:t>
      </w:r>
      <w:r w:rsidR="00F024D6" w:rsidRPr="003F00AC">
        <w:t xml:space="preserve">it possible for </w:t>
      </w:r>
      <w:r w:rsidRPr="003F00AC">
        <w:t>more people</w:t>
      </w:r>
      <w:r w:rsidR="00F024D6" w:rsidRPr="003F00AC">
        <w:t xml:space="preserve"> with ADRD </w:t>
      </w:r>
      <w:r w:rsidRPr="003F00AC">
        <w:t xml:space="preserve">to </w:t>
      </w:r>
      <w:r w:rsidR="00F024D6" w:rsidRPr="003F00AC">
        <w:t>remain in their homes and communities</w:t>
      </w:r>
      <w:r w:rsidR="007D23DC" w:rsidRPr="003F00AC">
        <w:t>.</w:t>
      </w:r>
    </w:p>
    <w:p w14:paraId="05FDADEB" w14:textId="77777777" w:rsidR="004F07FD" w:rsidRPr="003F00AC" w:rsidRDefault="004F07FD" w:rsidP="007174F7"/>
    <w:p w14:paraId="5BD59110" w14:textId="3D74FB7E" w:rsidR="00C05EEC" w:rsidRPr="003F00AC" w:rsidRDefault="00C05EEC" w:rsidP="00802C53">
      <w:pPr>
        <w:pStyle w:val="Heading3"/>
      </w:pPr>
      <w:r w:rsidRPr="003F00AC">
        <w:t>Outcome and Outputs Table</w:t>
      </w:r>
      <w:r w:rsidR="00C344D1">
        <w:t>s</w:t>
      </w:r>
      <w:r w:rsidRPr="003F00AC">
        <w:t>:</w:t>
      </w:r>
      <w:r w:rsidR="00B80283" w:rsidRPr="003F00AC">
        <w:t xml:space="preserve"> </w:t>
      </w:r>
      <w:r w:rsidRPr="003F00AC">
        <w:t>Alzheimer’s Disease Program</w:t>
      </w:r>
      <w:r w:rsidR="00754859" w:rsidRPr="003F00AC">
        <w:t>:</w:t>
      </w:r>
    </w:p>
    <w:tbl>
      <w:tblPr>
        <w:tblStyle w:val="TableGrid67"/>
        <w:tblW w:w="9450" w:type="dxa"/>
        <w:jc w:val="center"/>
        <w:tblInd w:w="0" w:type="dxa"/>
        <w:tblLayout w:type="fixed"/>
        <w:tblLook w:val="04A0" w:firstRow="1" w:lastRow="0" w:firstColumn="1" w:lastColumn="0" w:noHBand="0" w:noVBand="1"/>
      </w:tblPr>
      <w:tblGrid>
        <w:gridCol w:w="2134"/>
        <w:gridCol w:w="2446"/>
        <w:gridCol w:w="1450"/>
        <w:gridCol w:w="1620"/>
        <w:gridCol w:w="1800"/>
      </w:tblGrid>
      <w:tr w:rsidR="00186ABF" w:rsidRPr="003F00AC" w14:paraId="2B18A1AF" w14:textId="77777777" w:rsidTr="00802C53">
        <w:trPr>
          <w:tblHeader/>
          <w:jc w:val="center"/>
        </w:trPr>
        <w:tc>
          <w:tcPr>
            <w:tcW w:w="2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A310D04" w14:textId="77777777" w:rsidR="001B5D80" w:rsidRPr="003F00AC" w:rsidRDefault="001B5D80" w:rsidP="008657DD">
            <w:pPr>
              <w:spacing w:after="0" w:line="240" w:lineRule="auto"/>
              <w:jc w:val="center"/>
              <w:rPr>
                <w:b/>
                <w:bCs/>
                <w:szCs w:val="20"/>
              </w:rPr>
            </w:pPr>
            <w:r w:rsidRPr="003F00AC">
              <w:rPr>
                <w:b/>
                <w:bCs/>
                <w:szCs w:val="20"/>
              </w:rPr>
              <w:t>Measure</w:t>
            </w:r>
          </w:p>
        </w:tc>
        <w:tc>
          <w:tcPr>
            <w:tcW w:w="244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6CD4EE9" w14:textId="77777777" w:rsidR="001B5D80" w:rsidRPr="003F00AC" w:rsidRDefault="001B5D80" w:rsidP="008657DD">
            <w:pPr>
              <w:spacing w:after="0" w:line="240" w:lineRule="auto"/>
              <w:jc w:val="center"/>
              <w:rPr>
                <w:b/>
                <w:bCs/>
                <w:szCs w:val="20"/>
              </w:rPr>
            </w:pPr>
            <w:r w:rsidRPr="003F00AC">
              <w:rPr>
                <w:b/>
                <w:bCs/>
                <w:szCs w:val="20"/>
              </w:rPr>
              <w:t>Year and Most Recent Result /</w:t>
            </w:r>
            <w:r w:rsidRPr="003F00AC">
              <w:rPr>
                <w:b/>
                <w:bCs/>
                <w:szCs w:val="20"/>
              </w:rPr>
              <w:br/>
            </w:r>
            <w:r w:rsidRPr="003F00AC">
              <w:rPr>
                <w:b/>
                <w:bCs/>
                <w:szCs w:val="20"/>
              </w:rPr>
              <w:br/>
              <w:t>Target for Recent Result /</w:t>
            </w:r>
            <w:r w:rsidRPr="003F00AC">
              <w:rPr>
                <w:b/>
                <w:bCs/>
                <w:szCs w:val="20"/>
              </w:rPr>
              <w:br/>
            </w:r>
            <w:r w:rsidRPr="003F00AC">
              <w:rPr>
                <w:b/>
                <w:bCs/>
                <w:szCs w:val="20"/>
              </w:rPr>
              <w:br/>
              <w:t>(Summary of Result)</w:t>
            </w:r>
          </w:p>
        </w:tc>
        <w:tc>
          <w:tcPr>
            <w:tcW w:w="145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D590F3E" w14:textId="77777777" w:rsidR="001B5D80" w:rsidRPr="003F00AC" w:rsidRDefault="001B5D80" w:rsidP="008657DD">
            <w:pPr>
              <w:spacing w:after="0" w:line="240" w:lineRule="auto"/>
              <w:jc w:val="center"/>
              <w:rPr>
                <w:b/>
                <w:bCs/>
                <w:szCs w:val="20"/>
              </w:rPr>
            </w:pPr>
            <w:r w:rsidRPr="003F00AC">
              <w:rPr>
                <w:b/>
                <w:bCs/>
                <w:szCs w:val="20"/>
              </w:rPr>
              <w:t>FY 2024</w:t>
            </w:r>
            <w:r w:rsidRPr="003F00AC">
              <w:rPr>
                <w:b/>
                <w:bCs/>
                <w:szCs w:val="20"/>
              </w:rPr>
              <w:br/>
              <w:t>Target</w:t>
            </w:r>
          </w:p>
        </w:tc>
        <w:tc>
          <w:tcPr>
            <w:tcW w:w="16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CAAAC1D" w14:textId="77777777" w:rsidR="001B5D80" w:rsidRPr="003F00AC" w:rsidRDefault="001B5D80" w:rsidP="008657DD">
            <w:pPr>
              <w:spacing w:after="0" w:line="240" w:lineRule="auto"/>
              <w:jc w:val="center"/>
              <w:rPr>
                <w:b/>
                <w:bCs/>
                <w:szCs w:val="20"/>
              </w:rPr>
            </w:pPr>
            <w:r w:rsidRPr="003F00AC">
              <w:rPr>
                <w:b/>
                <w:bCs/>
                <w:szCs w:val="20"/>
              </w:rPr>
              <w:t>FY 2025</w:t>
            </w:r>
            <w:r w:rsidRPr="003F00AC">
              <w:rPr>
                <w:b/>
                <w:bCs/>
                <w:szCs w:val="20"/>
              </w:rPr>
              <w:br/>
              <w:t>Target</w:t>
            </w:r>
          </w:p>
        </w:tc>
        <w:tc>
          <w:tcPr>
            <w:tcW w:w="180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A99D8A2" w14:textId="77777777" w:rsidR="001B5D80" w:rsidRPr="003F00AC" w:rsidRDefault="001B5D80" w:rsidP="008657DD">
            <w:pPr>
              <w:spacing w:after="0" w:line="240" w:lineRule="auto"/>
              <w:jc w:val="center"/>
              <w:rPr>
                <w:b/>
                <w:bCs/>
                <w:szCs w:val="20"/>
              </w:rPr>
            </w:pPr>
            <w:r w:rsidRPr="003F00AC">
              <w:rPr>
                <w:b/>
                <w:bCs/>
                <w:szCs w:val="20"/>
              </w:rPr>
              <w:t>FY 2025</w:t>
            </w:r>
            <w:r w:rsidRPr="003F00AC">
              <w:rPr>
                <w:b/>
                <w:bCs/>
                <w:szCs w:val="20"/>
              </w:rPr>
              <w:br/>
              <w:t>Target</w:t>
            </w:r>
            <w:r w:rsidRPr="003F00AC">
              <w:rPr>
                <w:b/>
                <w:bCs/>
                <w:szCs w:val="20"/>
              </w:rPr>
              <w:br/>
            </w:r>
            <w:r w:rsidRPr="003F00AC">
              <w:rPr>
                <w:b/>
                <w:bCs/>
                <w:szCs w:val="20"/>
              </w:rPr>
              <w:br/>
              <w:t>+/-FY 2024</w:t>
            </w:r>
            <w:r w:rsidRPr="003F00AC">
              <w:rPr>
                <w:b/>
                <w:bCs/>
                <w:szCs w:val="20"/>
              </w:rPr>
              <w:br/>
              <w:t>Target</w:t>
            </w:r>
          </w:p>
        </w:tc>
      </w:tr>
      <w:tr w:rsidR="00186ABF" w:rsidRPr="003F00AC" w14:paraId="72452444" w14:textId="77777777" w:rsidTr="007174F7">
        <w:trPr>
          <w:jc w:val="center"/>
        </w:trPr>
        <w:tc>
          <w:tcPr>
            <w:tcW w:w="2134" w:type="dxa"/>
            <w:tcBorders>
              <w:top w:val="single" w:sz="8" w:space="0" w:color="auto"/>
              <w:left w:val="single" w:sz="8" w:space="0" w:color="auto"/>
              <w:bottom w:val="single" w:sz="8" w:space="0" w:color="auto"/>
              <w:right w:val="single" w:sz="8" w:space="0" w:color="auto"/>
            </w:tcBorders>
            <w:hideMark/>
          </w:tcPr>
          <w:p w14:paraId="6AFF8074" w14:textId="77777777" w:rsidR="001B5D80" w:rsidRPr="003F00AC" w:rsidRDefault="001B5D80" w:rsidP="001B5D80">
            <w:pPr>
              <w:spacing w:after="0" w:line="240" w:lineRule="auto"/>
              <w:jc w:val="left"/>
              <w:rPr>
                <w:szCs w:val="20"/>
              </w:rPr>
            </w:pPr>
            <w:r w:rsidRPr="003F00AC">
              <w:rPr>
                <w:szCs w:val="20"/>
              </w:rPr>
              <w:t>ALZ.3 Improve dementia capability of long-term support systems to create dementia-friendly, livable communities. (Outcome)</w:t>
            </w:r>
          </w:p>
        </w:tc>
        <w:tc>
          <w:tcPr>
            <w:tcW w:w="2446" w:type="dxa"/>
            <w:tcBorders>
              <w:top w:val="single" w:sz="8" w:space="0" w:color="auto"/>
              <w:left w:val="single" w:sz="8" w:space="0" w:color="auto"/>
              <w:bottom w:val="single" w:sz="8" w:space="0" w:color="auto"/>
              <w:right w:val="single" w:sz="8" w:space="0" w:color="auto"/>
            </w:tcBorders>
            <w:vAlign w:val="center"/>
            <w:hideMark/>
          </w:tcPr>
          <w:p w14:paraId="66EFBFB9" w14:textId="77777777" w:rsidR="001B5D80" w:rsidRPr="003F00AC" w:rsidRDefault="001B5D80" w:rsidP="001B5D80">
            <w:pPr>
              <w:spacing w:after="0" w:line="240" w:lineRule="auto"/>
              <w:jc w:val="left"/>
              <w:rPr>
                <w:szCs w:val="20"/>
              </w:rPr>
            </w:pPr>
            <w:r w:rsidRPr="003F00AC">
              <w:rPr>
                <w:szCs w:val="20"/>
              </w:rPr>
              <w:t>FY 2021: 16%</w:t>
            </w:r>
            <w:r w:rsidRPr="003F00AC">
              <w:rPr>
                <w:szCs w:val="20"/>
              </w:rPr>
              <w:br/>
            </w:r>
            <w:r w:rsidRPr="003F00AC">
              <w:rPr>
                <w:szCs w:val="20"/>
              </w:rPr>
              <w:br/>
              <w:t>Target:</w:t>
            </w:r>
            <w:r w:rsidRPr="003F00AC">
              <w:rPr>
                <w:szCs w:val="20"/>
              </w:rPr>
              <w:br/>
              <w:t>17%</w:t>
            </w:r>
            <w:r w:rsidRPr="003F00AC">
              <w:rPr>
                <w:szCs w:val="20"/>
              </w:rPr>
              <w:br/>
            </w:r>
            <w:r w:rsidRPr="003F00AC">
              <w:rPr>
                <w:szCs w:val="20"/>
              </w:rPr>
              <w:br/>
              <w:t>(Target Not Met)</w:t>
            </w:r>
          </w:p>
        </w:tc>
        <w:tc>
          <w:tcPr>
            <w:tcW w:w="1450" w:type="dxa"/>
            <w:tcBorders>
              <w:top w:val="single" w:sz="8" w:space="0" w:color="auto"/>
              <w:left w:val="single" w:sz="8" w:space="0" w:color="auto"/>
              <w:bottom w:val="single" w:sz="8" w:space="0" w:color="auto"/>
              <w:right w:val="single" w:sz="8" w:space="0" w:color="auto"/>
            </w:tcBorders>
            <w:vAlign w:val="center"/>
            <w:hideMark/>
          </w:tcPr>
          <w:p w14:paraId="169B1778" w14:textId="77777777" w:rsidR="001B5D80" w:rsidRPr="003F00AC" w:rsidRDefault="001B5D80" w:rsidP="007174F7">
            <w:pPr>
              <w:spacing w:after="0" w:line="240" w:lineRule="auto"/>
              <w:jc w:val="center"/>
              <w:rPr>
                <w:szCs w:val="20"/>
              </w:rPr>
            </w:pPr>
            <w:r w:rsidRPr="003F00AC">
              <w:rPr>
                <w:szCs w:val="20"/>
              </w:rPr>
              <w:t>17%</w:t>
            </w:r>
          </w:p>
        </w:tc>
        <w:tc>
          <w:tcPr>
            <w:tcW w:w="1620" w:type="dxa"/>
            <w:tcBorders>
              <w:top w:val="single" w:sz="8" w:space="0" w:color="auto"/>
              <w:left w:val="single" w:sz="8" w:space="0" w:color="auto"/>
              <w:bottom w:val="single" w:sz="8" w:space="0" w:color="auto"/>
              <w:right w:val="single" w:sz="8" w:space="0" w:color="auto"/>
            </w:tcBorders>
            <w:vAlign w:val="center"/>
            <w:hideMark/>
          </w:tcPr>
          <w:p w14:paraId="56E0025A" w14:textId="77777777" w:rsidR="001B5D80" w:rsidRPr="003F00AC" w:rsidRDefault="001B5D80" w:rsidP="007174F7">
            <w:pPr>
              <w:spacing w:after="0" w:line="240" w:lineRule="auto"/>
              <w:jc w:val="center"/>
              <w:rPr>
                <w:szCs w:val="20"/>
              </w:rPr>
            </w:pPr>
            <w:r w:rsidRPr="003F00AC">
              <w:rPr>
                <w:szCs w:val="20"/>
              </w:rPr>
              <w:t>17%</w:t>
            </w:r>
          </w:p>
        </w:tc>
        <w:tc>
          <w:tcPr>
            <w:tcW w:w="1800" w:type="dxa"/>
            <w:tcBorders>
              <w:top w:val="single" w:sz="8" w:space="0" w:color="auto"/>
              <w:left w:val="single" w:sz="8" w:space="0" w:color="auto"/>
              <w:bottom w:val="single" w:sz="8" w:space="0" w:color="auto"/>
              <w:right w:val="single" w:sz="8" w:space="0" w:color="auto"/>
            </w:tcBorders>
            <w:vAlign w:val="center"/>
            <w:hideMark/>
          </w:tcPr>
          <w:p w14:paraId="6AC71387" w14:textId="77777777" w:rsidR="001B5D80" w:rsidRPr="003F00AC" w:rsidRDefault="001B5D80" w:rsidP="001B5D80">
            <w:pPr>
              <w:spacing w:after="0" w:line="240" w:lineRule="auto"/>
              <w:jc w:val="center"/>
              <w:rPr>
                <w:szCs w:val="20"/>
              </w:rPr>
            </w:pPr>
            <w:r w:rsidRPr="003F00AC">
              <w:rPr>
                <w:szCs w:val="20"/>
              </w:rPr>
              <w:t>Maintain</w:t>
            </w:r>
          </w:p>
        </w:tc>
      </w:tr>
    </w:tbl>
    <w:p w14:paraId="6EE3432A" w14:textId="77777777" w:rsidR="002E1549" w:rsidRPr="003F00AC" w:rsidRDefault="002E1549" w:rsidP="00105129"/>
    <w:tbl>
      <w:tblPr>
        <w:tblStyle w:val="OutcomesOutputs"/>
        <w:tblW w:w="9450" w:type="dxa"/>
        <w:tblInd w:w="-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0"/>
        <w:gridCol w:w="2425"/>
        <w:gridCol w:w="1535"/>
        <w:gridCol w:w="1530"/>
        <w:gridCol w:w="1800"/>
      </w:tblGrid>
      <w:tr w:rsidR="004D00C9" w:rsidRPr="003F00AC" w14:paraId="4475D8A6" w14:textId="77777777" w:rsidTr="00802C53">
        <w:trPr>
          <w:cnfStyle w:val="100000000000" w:firstRow="1" w:lastRow="0" w:firstColumn="0" w:lastColumn="0" w:oddVBand="0" w:evenVBand="0" w:oddHBand="0" w:evenHBand="0" w:firstRowFirstColumn="0" w:firstRowLastColumn="0" w:lastRowFirstColumn="0" w:lastRowLastColumn="0"/>
          <w:tblHeader/>
        </w:trPr>
        <w:tc>
          <w:tcPr>
            <w:tcW w:w="0" w:type="dxa"/>
            <w:vAlign w:val="center"/>
            <w:hideMark/>
          </w:tcPr>
          <w:p w14:paraId="794CF1DF" w14:textId="77777777" w:rsidR="001E74FD" w:rsidRPr="003F00AC" w:rsidRDefault="001E74FD" w:rsidP="00755130">
            <w:pPr>
              <w:spacing w:after="0"/>
              <w:jc w:val="center"/>
              <w:rPr>
                <w:szCs w:val="20"/>
              </w:rPr>
            </w:pPr>
            <w:r w:rsidRPr="003F00AC">
              <w:rPr>
                <w:b w:val="0"/>
                <w:szCs w:val="20"/>
              </w:rPr>
              <w:br w:type="page"/>
            </w:r>
            <w:r w:rsidRPr="003F00AC">
              <w:rPr>
                <w:szCs w:val="20"/>
              </w:rPr>
              <w:t>Indicator</w:t>
            </w:r>
          </w:p>
        </w:tc>
        <w:tc>
          <w:tcPr>
            <w:tcW w:w="0" w:type="dxa"/>
            <w:vAlign w:val="center"/>
            <w:hideMark/>
          </w:tcPr>
          <w:p w14:paraId="17E7F0B9" w14:textId="3783986B" w:rsidR="001E74FD" w:rsidRPr="003F00AC" w:rsidRDefault="001E74FD" w:rsidP="000B5A25">
            <w:pPr>
              <w:spacing w:after="0"/>
              <w:jc w:val="center"/>
              <w:rPr>
                <w:b w:val="0"/>
                <w:szCs w:val="20"/>
              </w:rPr>
            </w:pPr>
            <w:r w:rsidRPr="003F00AC">
              <w:rPr>
                <w:szCs w:val="20"/>
              </w:rPr>
              <w:t xml:space="preserve">Year and Most Recent Result </w:t>
            </w:r>
            <w:r w:rsidRPr="003F00AC">
              <w:rPr>
                <w:szCs w:val="20"/>
              </w:rPr>
              <w:br/>
            </w:r>
          </w:p>
        </w:tc>
        <w:tc>
          <w:tcPr>
            <w:tcW w:w="0" w:type="dxa"/>
            <w:vAlign w:val="center"/>
            <w:hideMark/>
          </w:tcPr>
          <w:p w14:paraId="380AB4A9" w14:textId="77777777" w:rsidR="001E74FD" w:rsidRPr="003F00AC" w:rsidRDefault="001E74FD" w:rsidP="000B5A25">
            <w:pPr>
              <w:spacing w:after="0"/>
              <w:jc w:val="center"/>
              <w:rPr>
                <w:szCs w:val="20"/>
              </w:rPr>
            </w:pPr>
            <w:r w:rsidRPr="003F00AC">
              <w:rPr>
                <w:szCs w:val="20"/>
              </w:rPr>
              <w:t>FY 2024</w:t>
            </w:r>
            <w:r w:rsidRPr="003F00AC">
              <w:rPr>
                <w:szCs w:val="20"/>
              </w:rPr>
              <w:br/>
              <w:t xml:space="preserve"> Projection</w:t>
            </w:r>
          </w:p>
        </w:tc>
        <w:tc>
          <w:tcPr>
            <w:tcW w:w="0" w:type="dxa"/>
            <w:vAlign w:val="center"/>
            <w:hideMark/>
          </w:tcPr>
          <w:p w14:paraId="0DC18DDD" w14:textId="77777777" w:rsidR="001E74FD" w:rsidRPr="003F00AC" w:rsidRDefault="001E74FD" w:rsidP="000B5A25">
            <w:pPr>
              <w:spacing w:after="0"/>
              <w:jc w:val="center"/>
              <w:rPr>
                <w:szCs w:val="20"/>
              </w:rPr>
            </w:pPr>
            <w:r w:rsidRPr="003F00AC">
              <w:rPr>
                <w:szCs w:val="20"/>
              </w:rPr>
              <w:t>FY 2025</w:t>
            </w:r>
          </w:p>
          <w:p w14:paraId="556C224A" w14:textId="77777777" w:rsidR="001E74FD" w:rsidRPr="003F00AC" w:rsidRDefault="001E74FD" w:rsidP="000B5A25">
            <w:pPr>
              <w:spacing w:after="0"/>
              <w:jc w:val="center"/>
              <w:rPr>
                <w:szCs w:val="20"/>
              </w:rPr>
            </w:pPr>
            <w:r w:rsidRPr="003F00AC">
              <w:rPr>
                <w:szCs w:val="20"/>
              </w:rPr>
              <w:t>Projection</w:t>
            </w:r>
          </w:p>
        </w:tc>
        <w:tc>
          <w:tcPr>
            <w:tcW w:w="0" w:type="dxa"/>
            <w:vAlign w:val="center"/>
            <w:hideMark/>
          </w:tcPr>
          <w:p w14:paraId="306C43E8" w14:textId="77777777" w:rsidR="001E74FD" w:rsidRPr="003F00AC" w:rsidRDefault="001E74FD" w:rsidP="000B5A25">
            <w:pPr>
              <w:spacing w:after="0"/>
              <w:jc w:val="center"/>
              <w:rPr>
                <w:szCs w:val="20"/>
              </w:rPr>
            </w:pPr>
            <w:r w:rsidRPr="003F00AC">
              <w:rPr>
                <w:szCs w:val="20"/>
              </w:rPr>
              <w:t>FY 2025</w:t>
            </w:r>
            <w:r w:rsidRPr="003F00AC">
              <w:rPr>
                <w:szCs w:val="20"/>
              </w:rPr>
              <w:br/>
              <w:t xml:space="preserve"> Projection</w:t>
            </w:r>
            <w:r w:rsidRPr="003F00AC">
              <w:rPr>
                <w:szCs w:val="20"/>
              </w:rPr>
              <w:br/>
              <w:t xml:space="preserve"> </w:t>
            </w:r>
            <w:r w:rsidRPr="003F00AC">
              <w:rPr>
                <w:szCs w:val="20"/>
              </w:rPr>
              <w:br/>
              <w:t>+/-FY 2024</w:t>
            </w:r>
            <w:r w:rsidRPr="003F00AC">
              <w:rPr>
                <w:szCs w:val="20"/>
              </w:rPr>
              <w:br/>
              <w:t xml:space="preserve"> Projection</w:t>
            </w:r>
          </w:p>
        </w:tc>
      </w:tr>
      <w:tr w:rsidR="00755130" w:rsidRPr="003F00AC" w14:paraId="7E64878A" w14:textId="77777777" w:rsidTr="00813EE9">
        <w:tc>
          <w:tcPr>
            <w:tcW w:w="2160" w:type="dxa"/>
            <w:hideMark/>
          </w:tcPr>
          <w:p w14:paraId="78052913" w14:textId="77777777" w:rsidR="001E74FD" w:rsidRPr="003F00AC" w:rsidRDefault="001E74FD" w:rsidP="00423F0D">
            <w:pPr>
              <w:spacing w:after="0" w:line="240" w:lineRule="auto"/>
              <w:contextualSpacing/>
              <w:jc w:val="left"/>
              <w:rPr>
                <w:szCs w:val="20"/>
              </w:rPr>
            </w:pPr>
            <w:r w:rsidRPr="003F00AC">
              <w:rPr>
                <w:szCs w:val="20"/>
              </w:rPr>
              <w:t xml:space="preserve">Output AC: Cumulative number of individuals served (Alzheimer </w:t>
            </w:r>
            <w:proofErr w:type="gramStart"/>
            <w:r w:rsidRPr="003F00AC">
              <w:rPr>
                <w:szCs w:val="20"/>
              </w:rPr>
              <w:t>Program)*</w:t>
            </w:r>
            <w:proofErr w:type="gramEnd"/>
            <w:r w:rsidRPr="003F00AC">
              <w:rPr>
                <w:szCs w:val="20"/>
              </w:rPr>
              <w:t xml:space="preserve"> </w:t>
            </w:r>
            <w:r w:rsidRPr="003F00AC">
              <w:rPr>
                <w:i/>
                <w:szCs w:val="20"/>
              </w:rPr>
              <w:t>(Output)</w:t>
            </w:r>
          </w:p>
        </w:tc>
        <w:tc>
          <w:tcPr>
            <w:tcW w:w="2425" w:type="dxa"/>
            <w:vAlign w:val="center"/>
            <w:hideMark/>
          </w:tcPr>
          <w:p w14:paraId="7905B6C2" w14:textId="77777777" w:rsidR="001E74FD" w:rsidRPr="003F00AC" w:rsidRDefault="001E74FD" w:rsidP="00423F0D">
            <w:pPr>
              <w:spacing w:after="0" w:line="240" w:lineRule="auto"/>
              <w:contextualSpacing/>
              <w:jc w:val="left"/>
              <w:rPr>
                <w:szCs w:val="20"/>
              </w:rPr>
            </w:pPr>
            <w:r w:rsidRPr="003F00AC">
              <w:rPr>
                <w:szCs w:val="20"/>
              </w:rPr>
              <w:t>FY 2020: 118,250</w:t>
            </w:r>
          </w:p>
        </w:tc>
        <w:tc>
          <w:tcPr>
            <w:tcW w:w="1535" w:type="dxa"/>
            <w:vAlign w:val="center"/>
            <w:hideMark/>
          </w:tcPr>
          <w:p w14:paraId="6B41303A" w14:textId="77777777" w:rsidR="001E74FD" w:rsidRPr="003F00AC" w:rsidRDefault="001E74FD" w:rsidP="007174F7">
            <w:pPr>
              <w:spacing w:after="0" w:line="240" w:lineRule="auto"/>
              <w:contextualSpacing/>
              <w:jc w:val="center"/>
              <w:rPr>
                <w:szCs w:val="20"/>
              </w:rPr>
            </w:pPr>
            <w:r w:rsidRPr="003F00AC">
              <w:rPr>
                <w:szCs w:val="20"/>
              </w:rPr>
              <w:t>Set Baseline</w:t>
            </w:r>
          </w:p>
        </w:tc>
        <w:tc>
          <w:tcPr>
            <w:tcW w:w="1530" w:type="dxa"/>
            <w:vAlign w:val="center"/>
            <w:hideMark/>
          </w:tcPr>
          <w:p w14:paraId="3EE415BC" w14:textId="77777777" w:rsidR="001E74FD" w:rsidRPr="003F00AC" w:rsidRDefault="001E74FD" w:rsidP="007174F7">
            <w:pPr>
              <w:spacing w:after="0" w:line="240" w:lineRule="auto"/>
              <w:contextualSpacing/>
              <w:jc w:val="center"/>
              <w:rPr>
                <w:szCs w:val="20"/>
              </w:rPr>
            </w:pPr>
            <w:r w:rsidRPr="003F00AC">
              <w:rPr>
                <w:szCs w:val="20"/>
              </w:rPr>
              <w:t>Set Baseline</w:t>
            </w:r>
          </w:p>
        </w:tc>
        <w:tc>
          <w:tcPr>
            <w:tcW w:w="1800" w:type="dxa"/>
            <w:vAlign w:val="center"/>
            <w:hideMark/>
          </w:tcPr>
          <w:p w14:paraId="4F22A018" w14:textId="77777777" w:rsidR="001E74FD" w:rsidRPr="003F00AC" w:rsidRDefault="001E74FD" w:rsidP="007174F7">
            <w:pPr>
              <w:spacing w:after="0" w:line="240" w:lineRule="auto"/>
              <w:contextualSpacing/>
              <w:jc w:val="center"/>
              <w:rPr>
                <w:szCs w:val="20"/>
              </w:rPr>
            </w:pPr>
            <w:r w:rsidRPr="003F00AC">
              <w:rPr>
                <w:szCs w:val="20"/>
              </w:rPr>
              <w:t>Maintain</w:t>
            </w:r>
          </w:p>
        </w:tc>
      </w:tr>
    </w:tbl>
    <w:p w14:paraId="5E34AB29" w14:textId="2F1F3192" w:rsidR="00C05EEC" w:rsidRPr="003F00AC" w:rsidRDefault="00C05EEC" w:rsidP="002F6FEF">
      <w:pPr>
        <w:spacing w:before="60" w:after="0" w:line="240" w:lineRule="auto"/>
        <w:rPr>
          <w:sz w:val="20"/>
          <w:szCs w:val="20"/>
        </w:rPr>
      </w:pPr>
      <w:r w:rsidRPr="003F00AC">
        <w:rPr>
          <w:sz w:val="20"/>
          <w:szCs w:val="20"/>
        </w:rPr>
        <w:t>*This is a developmental performance measure</w:t>
      </w:r>
      <w:r w:rsidRPr="003F00AC" w:rsidDel="005F508B">
        <w:rPr>
          <w:sz w:val="20"/>
          <w:szCs w:val="20"/>
        </w:rPr>
        <w:t xml:space="preserve">. </w:t>
      </w:r>
      <w:r w:rsidRPr="003F00AC">
        <w:rPr>
          <w:sz w:val="20"/>
          <w:szCs w:val="20"/>
        </w:rPr>
        <w:t>ACL is currently collecting sufficient data to establish a baseline</w:t>
      </w:r>
      <w:r w:rsidRPr="003F00AC" w:rsidDel="005F508B">
        <w:rPr>
          <w:sz w:val="20"/>
          <w:szCs w:val="20"/>
        </w:rPr>
        <w:t xml:space="preserve">. </w:t>
      </w:r>
      <w:r w:rsidRPr="003F00AC">
        <w:rPr>
          <w:sz w:val="20"/>
          <w:szCs w:val="20"/>
        </w:rPr>
        <w:t>To set a baseline, the agency relies on 3 years of data</w:t>
      </w:r>
      <w:r w:rsidRPr="003F00AC" w:rsidDel="005F508B">
        <w:rPr>
          <w:sz w:val="20"/>
          <w:szCs w:val="20"/>
        </w:rPr>
        <w:t xml:space="preserve">. </w:t>
      </w:r>
      <w:r w:rsidRPr="003F00AC">
        <w:rPr>
          <w:sz w:val="20"/>
          <w:szCs w:val="20"/>
        </w:rPr>
        <w:t>This process ensures that the data are stable and show a clear trend</w:t>
      </w:r>
      <w:r w:rsidRPr="003F00AC" w:rsidDel="005F508B">
        <w:rPr>
          <w:sz w:val="20"/>
          <w:szCs w:val="20"/>
        </w:rPr>
        <w:t xml:space="preserve">. </w:t>
      </w:r>
      <w:r w:rsidRPr="003F00AC">
        <w:rPr>
          <w:sz w:val="20"/>
          <w:szCs w:val="20"/>
        </w:rPr>
        <w:t>The agency will set targets for this measure once a baseline is established.</w:t>
      </w:r>
    </w:p>
    <w:p w14:paraId="37EAB5AE" w14:textId="77777777" w:rsidR="002F6FEF" w:rsidRPr="003F00AC" w:rsidRDefault="002F6FEF">
      <w:pPr>
        <w:spacing w:after="200" w:line="276" w:lineRule="auto"/>
        <w:jc w:val="left"/>
        <w:rPr>
          <w:b/>
          <w:i/>
        </w:rPr>
      </w:pPr>
      <w:r w:rsidRPr="003F00AC">
        <w:br w:type="page"/>
      </w:r>
    </w:p>
    <w:p w14:paraId="4F3525CD" w14:textId="28AE3DF6" w:rsidR="00C05EEC" w:rsidRPr="003F00AC" w:rsidRDefault="00C05EEC" w:rsidP="00802C53">
      <w:pPr>
        <w:pStyle w:val="Heading3"/>
      </w:pPr>
      <w:r w:rsidRPr="003F00AC">
        <w:lastRenderedPageBreak/>
        <w:t>Grant Awards Table</w:t>
      </w:r>
      <w:r w:rsidR="00AB42B5">
        <w:t>s</w:t>
      </w:r>
      <w:r w:rsidR="001B668D" w:rsidRPr="003F00AC">
        <w:t>:</w:t>
      </w:r>
    </w:p>
    <w:p w14:paraId="7C41A799" w14:textId="1BC41F4F" w:rsidR="00C05EEC" w:rsidRPr="003F00AC" w:rsidRDefault="00C05EEC" w:rsidP="00892E8A">
      <w:pPr>
        <w:spacing w:after="240"/>
        <w:jc w:val="center"/>
      </w:pPr>
      <w:r w:rsidRPr="003F00AC">
        <w:t>Alzheimer’s Disease Program</w:t>
      </w:r>
      <w:r w:rsidR="00EB578E" w:rsidRPr="003F00AC">
        <w:t xml:space="preserve"> – Grants</w:t>
      </w:r>
    </w:p>
    <w:tbl>
      <w:tblPr>
        <w:tblStyle w:val="FundingHistory"/>
        <w:tblW w:w="7535" w:type="dxa"/>
        <w:tblLayout w:type="fixed"/>
        <w:tblLook w:val="04A0" w:firstRow="1" w:lastRow="0" w:firstColumn="1" w:lastColumn="0" w:noHBand="0" w:noVBand="1"/>
      </w:tblPr>
      <w:tblGrid>
        <w:gridCol w:w="2520"/>
        <w:gridCol w:w="1671"/>
        <w:gridCol w:w="1672"/>
        <w:gridCol w:w="1672"/>
      </w:tblGrid>
      <w:tr w:rsidR="00EB578E" w:rsidRPr="003F00AC" w14:paraId="6FBC18B2" w14:textId="77777777" w:rsidTr="00EB578E">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520" w:type="dxa"/>
            <w:noWrap/>
            <w:hideMark/>
          </w:tcPr>
          <w:p w14:paraId="269E21FF" w14:textId="1CF4EF31" w:rsidR="00EB578E" w:rsidRPr="003F00AC" w:rsidRDefault="00EB578E" w:rsidP="00892E8A">
            <w:pPr>
              <w:spacing w:after="0"/>
              <w:jc w:val="center"/>
              <w:rPr>
                <w:color w:val="000000"/>
              </w:rPr>
            </w:pPr>
            <w:r w:rsidRPr="003F00AC">
              <w:t>Category</w:t>
            </w:r>
          </w:p>
        </w:tc>
        <w:tc>
          <w:tcPr>
            <w:tcW w:w="1671" w:type="dxa"/>
            <w:hideMark/>
          </w:tcPr>
          <w:p w14:paraId="1B8B0B28" w14:textId="21A102C9" w:rsidR="00EB578E" w:rsidRPr="003F00AC" w:rsidRDefault="00EB578E" w:rsidP="00892E8A">
            <w:pPr>
              <w:spacing w:after="0"/>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672" w:type="dxa"/>
          </w:tcPr>
          <w:p w14:paraId="7BA89D8A" w14:textId="494627EF" w:rsidR="00EB578E" w:rsidRPr="003F00AC" w:rsidRDefault="00EB578E" w:rsidP="00892E8A">
            <w:pPr>
              <w:spacing w:after="0"/>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672" w:type="dxa"/>
            <w:hideMark/>
          </w:tcPr>
          <w:p w14:paraId="3474610E" w14:textId="332F033F" w:rsidR="00EB578E" w:rsidRPr="003F00AC" w:rsidRDefault="00EB578E" w:rsidP="00892E8A">
            <w:pPr>
              <w:spacing w:after="0"/>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EB578E" w:rsidRPr="003F00AC" w14:paraId="16075A6C" w14:textId="77777777" w:rsidTr="00EB57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noWrap/>
            <w:hideMark/>
          </w:tcPr>
          <w:p w14:paraId="1E0C50DD" w14:textId="4B1F2E51" w:rsidR="00EB578E" w:rsidRPr="003F00AC" w:rsidRDefault="00EB578E" w:rsidP="00892E8A">
            <w:pPr>
              <w:spacing w:after="0"/>
              <w:jc w:val="left"/>
            </w:pPr>
            <w:r w:rsidRPr="003F00AC">
              <w:t>Number of Awards</w:t>
            </w:r>
          </w:p>
        </w:tc>
        <w:tc>
          <w:tcPr>
            <w:tcW w:w="1671" w:type="dxa"/>
            <w:noWrap/>
          </w:tcPr>
          <w:p w14:paraId="5986ECD9" w14:textId="637867F8" w:rsidR="00EB578E" w:rsidRPr="003F00AC" w:rsidRDefault="0091547C" w:rsidP="00892E8A">
            <w:pPr>
              <w:spacing w:after="0"/>
              <w:jc w:val="center"/>
              <w:cnfStyle w:val="000000100000" w:firstRow="0" w:lastRow="0" w:firstColumn="0" w:lastColumn="0" w:oddVBand="0" w:evenVBand="0" w:oddHBand="1" w:evenHBand="0" w:firstRowFirstColumn="0" w:firstRowLastColumn="0" w:lastRowFirstColumn="0" w:lastRowLastColumn="0"/>
            </w:pPr>
            <w:r>
              <w:t>39</w:t>
            </w:r>
          </w:p>
        </w:tc>
        <w:tc>
          <w:tcPr>
            <w:tcW w:w="1672" w:type="dxa"/>
          </w:tcPr>
          <w:p w14:paraId="2965735F" w14:textId="373EED41" w:rsidR="00EB578E" w:rsidRPr="003F00AC" w:rsidRDefault="0091547C" w:rsidP="00892E8A">
            <w:pPr>
              <w:spacing w:after="0"/>
              <w:jc w:val="center"/>
              <w:cnfStyle w:val="000000100000" w:firstRow="0" w:lastRow="0" w:firstColumn="0" w:lastColumn="0" w:oddVBand="0" w:evenVBand="0" w:oddHBand="1" w:evenHBand="0" w:firstRowFirstColumn="0" w:firstRowLastColumn="0" w:lastRowFirstColumn="0" w:lastRowLastColumn="0"/>
            </w:pPr>
            <w:r>
              <w:t>49</w:t>
            </w:r>
          </w:p>
        </w:tc>
        <w:tc>
          <w:tcPr>
            <w:tcW w:w="1672" w:type="dxa"/>
            <w:noWrap/>
          </w:tcPr>
          <w:p w14:paraId="359AFDCC" w14:textId="04209BC7" w:rsidR="00EB578E" w:rsidRPr="003F00AC" w:rsidRDefault="0091547C" w:rsidP="00892E8A">
            <w:pPr>
              <w:spacing w:after="0"/>
              <w:jc w:val="center"/>
              <w:cnfStyle w:val="000000100000" w:firstRow="0" w:lastRow="0" w:firstColumn="0" w:lastColumn="0" w:oddVBand="0" w:evenVBand="0" w:oddHBand="1" w:evenHBand="0" w:firstRowFirstColumn="0" w:firstRowLastColumn="0" w:lastRowFirstColumn="0" w:lastRowLastColumn="0"/>
            </w:pPr>
            <w:r>
              <w:t>3</w:t>
            </w:r>
          </w:p>
        </w:tc>
      </w:tr>
      <w:tr w:rsidR="00EB578E" w:rsidRPr="003F00AC" w14:paraId="39DB2224" w14:textId="77777777" w:rsidTr="00EB578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noWrap/>
            <w:hideMark/>
          </w:tcPr>
          <w:p w14:paraId="33249682" w14:textId="77777777" w:rsidR="00EB578E" w:rsidRPr="003F00AC" w:rsidRDefault="00EB578E" w:rsidP="00892E8A">
            <w:pPr>
              <w:spacing w:after="0"/>
              <w:jc w:val="left"/>
            </w:pPr>
            <w:r w:rsidRPr="003F00AC">
              <w:t>Average Award</w:t>
            </w:r>
          </w:p>
        </w:tc>
        <w:tc>
          <w:tcPr>
            <w:tcW w:w="1671" w:type="dxa"/>
            <w:noWrap/>
          </w:tcPr>
          <w:p w14:paraId="1DAED8B0" w14:textId="6F7A4D1A" w:rsidR="00EB578E" w:rsidRPr="003F00AC" w:rsidRDefault="0091547C" w:rsidP="00892E8A">
            <w:pPr>
              <w:spacing w:after="0"/>
              <w:jc w:val="center"/>
              <w:cnfStyle w:val="000000010000" w:firstRow="0" w:lastRow="0" w:firstColumn="0" w:lastColumn="0" w:oddVBand="0" w:evenVBand="0" w:oddHBand="0" w:evenHBand="1" w:firstRowFirstColumn="0" w:firstRowLastColumn="0" w:lastRowFirstColumn="0" w:lastRowLastColumn="0"/>
            </w:pPr>
            <w:r>
              <w:t>$490,334</w:t>
            </w:r>
          </w:p>
        </w:tc>
        <w:tc>
          <w:tcPr>
            <w:tcW w:w="1672" w:type="dxa"/>
          </w:tcPr>
          <w:p w14:paraId="2AE94CB5" w14:textId="7204C781" w:rsidR="00EB578E" w:rsidRPr="003F00AC" w:rsidRDefault="0091547C" w:rsidP="00892E8A">
            <w:pPr>
              <w:spacing w:after="0"/>
              <w:jc w:val="center"/>
              <w:cnfStyle w:val="000000010000" w:firstRow="0" w:lastRow="0" w:firstColumn="0" w:lastColumn="0" w:oddVBand="0" w:evenVBand="0" w:oddHBand="0" w:evenHBand="1" w:firstRowFirstColumn="0" w:firstRowLastColumn="0" w:lastRowFirstColumn="0" w:lastRowLastColumn="0"/>
            </w:pPr>
            <w:r>
              <w:t>$490,334</w:t>
            </w:r>
          </w:p>
        </w:tc>
        <w:tc>
          <w:tcPr>
            <w:tcW w:w="1672" w:type="dxa"/>
            <w:noWrap/>
          </w:tcPr>
          <w:p w14:paraId="533BD805" w14:textId="097E7E0B" w:rsidR="00EB578E" w:rsidRPr="003F00AC" w:rsidRDefault="00EB578E" w:rsidP="00892E8A">
            <w:pPr>
              <w:spacing w:after="0"/>
              <w:jc w:val="center"/>
              <w:cnfStyle w:val="000000010000" w:firstRow="0" w:lastRow="0" w:firstColumn="0" w:lastColumn="0" w:oddVBand="0" w:evenVBand="0" w:oddHBand="0" w:evenHBand="1" w:firstRowFirstColumn="0" w:firstRowLastColumn="0" w:lastRowFirstColumn="0" w:lastRowLastColumn="0"/>
            </w:pPr>
            <w:r w:rsidRPr="003F00AC">
              <w:t>$</w:t>
            </w:r>
            <w:r w:rsidR="0091547C">
              <w:t>830</w:t>
            </w:r>
            <w:r w:rsidRPr="003F00AC">
              <w:t>,</w:t>
            </w:r>
            <w:r w:rsidR="0091547C">
              <w:t>111</w:t>
            </w:r>
          </w:p>
        </w:tc>
      </w:tr>
      <w:tr w:rsidR="00EB578E" w:rsidRPr="003F00AC" w14:paraId="2E342CF4" w14:textId="77777777" w:rsidTr="00EB578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20" w:type="dxa"/>
            <w:noWrap/>
            <w:hideMark/>
          </w:tcPr>
          <w:p w14:paraId="26B98F41" w14:textId="77777777" w:rsidR="00EB578E" w:rsidRPr="003F00AC" w:rsidRDefault="00EB578E" w:rsidP="00892E8A">
            <w:pPr>
              <w:spacing w:after="0"/>
              <w:jc w:val="left"/>
            </w:pPr>
            <w:r w:rsidRPr="003F00AC">
              <w:t>Range of Awards</w:t>
            </w:r>
          </w:p>
        </w:tc>
        <w:tc>
          <w:tcPr>
            <w:tcW w:w="1671" w:type="dxa"/>
          </w:tcPr>
          <w:p w14:paraId="37B971BA" w14:textId="7CC79204" w:rsidR="00EB578E" w:rsidRPr="003F00AC" w:rsidRDefault="0091547C" w:rsidP="00892E8A">
            <w:pPr>
              <w:spacing w:after="0"/>
              <w:jc w:val="center"/>
              <w:cnfStyle w:val="000000100000" w:firstRow="0" w:lastRow="0" w:firstColumn="0" w:lastColumn="0" w:oddVBand="0" w:evenVBand="0" w:oddHBand="1" w:evenHBand="0" w:firstRowFirstColumn="0" w:firstRowLastColumn="0" w:lastRowFirstColumn="0" w:lastRowLastColumn="0"/>
            </w:pPr>
            <w:r>
              <w:t>$223,771 - $2,000,000</w:t>
            </w:r>
          </w:p>
        </w:tc>
        <w:tc>
          <w:tcPr>
            <w:tcW w:w="1672" w:type="dxa"/>
          </w:tcPr>
          <w:p w14:paraId="08412CE8" w14:textId="0F399400" w:rsidR="00EB578E" w:rsidRPr="003F00AC" w:rsidRDefault="0091547C" w:rsidP="00892E8A">
            <w:pPr>
              <w:spacing w:after="0"/>
              <w:jc w:val="center"/>
              <w:cnfStyle w:val="000000100000" w:firstRow="0" w:lastRow="0" w:firstColumn="0" w:lastColumn="0" w:oddVBand="0" w:evenVBand="0" w:oddHBand="1" w:evenHBand="0" w:firstRowFirstColumn="0" w:firstRowLastColumn="0" w:lastRowFirstColumn="0" w:lastRowLastColumn="0"/>
            </w:pPr>
            <w:r>
              <w:t>$223,711 - $2,000,000</w:t>
            </w:r>
          </w:p>
        </w:tc>
        <w:tc>
          <w:tcPr>
            <w:tcW w:w="1672" w:type="dxa"/>
          </w:tcPr>
          <w:p w14:paraId="7B816608" w14:textId="65844F23" w:rsidR="00EB578E" w:rsidRPr="003F00AC" w:rsidRDefault="00EB578E" w:rsidP="00892E8A">
            <w:pPr>
              <w:spacing w:after="0"/>
              <w:jc w:val="center"/>
              <w:cnfStyle w:val="000000100000" w:firstRow="0" w:lastRow="0" w:firstColumn="0" w:lastColumn="0" w:oddVBand="0" w:evenVBand="0" w:oddHBand="1" w:evenHBand="0" w:firstRowFirstColumn="0" w:firstRowLastColumn="0" w:lastRowFirstColumn="0" w:lastRowLastColumn="0"/>
            </w:pPr>
            <w:r w:rsidRPr="003F00AC">
              <w:t>$</w:t>
            </w:r>
            <w:r w:rsidR="0091547C">
              <w:t>223</w:t>
            </w:r>
            <w:r w:rsidRPr="003F00AC">
              <w:t>,</w:t>
            </w:r>
            <w:r w:rsidR="0091547C">
              <w:t>711</w:t>
            </w:r>
            <w:r w:rsidR="0091547C" w:rsidRPr="003F00AC">
              <w:t xml:space="preserve"> </w:t>
            </w:r>
            <w:r w:rsidRPr="003F00AC">
              <w:t>- $2,</w:t>
            </w:r>
            <w:r w:rsidR="0091547C">
              <w:t>000</w:t>
            </w:r>
            <w:r w:rsidRPr="003F00AC">
              <w:t>,</w:t>
            </w:r>
            <w:r w:rsidR="0091547C">
              <w:t>00</w:t>
            </w:r>
            <w:r w:rsidR="0091547C" w:rsidRPr="003F00AC">
              <w:t>0</w:t>
            </w:r>
          </w:p>
        </w:tc>
      </w:tr>
      <w:bookmarkEnd w:id="163"/>
    </w:tbl>
    <w:p w14:paraId="3E8BCC82" w14:textId="77777777" w:rsidR="00EB578E" w:rsidRPr="003F00AC" w:rsidRDefault="00EB578E" w:rsidP="00EB578E">
      <w:pPr>
        <w:spacing w:after="240"/>
        <w:jc w:val="center"/>
      </w:pPr>
    </w:p>
    <w:p w14:paraId="1EB50731" w14:textId="1B59D19E" w:rsidR="00EB578E" w:rsidRPr="003F00AC" w:rsidRDefault="00EB578E" w:rsidP="00EB578E">
      <w:pPr>
        <w:spacing w:after="240"/>
        <w:jc w:val="center"/>
      </w:pPr>
      <w:r w:rsidRPr="003F00AC">
        <w:t xml:space="preserve">Alzheimer’s Disease Program – </w:t>
      </w:r>
      <w:r w:rsidR="0091547C">
        <w:t>Formula</w:t>
      </w:r>
      <w:r w:rsidR="0091547C" w:rsidRPr="003F00AC">
        <w:t xml:space="preserve"> </w:t>
      </w:r>
      <w:r w:rsidRPr="003F00AC">
        <w:t>Grants</w:t>
      </w:r>
    </w:p>
    <w:tbl>
      <w:tblPr>
        <w:tblStyle w:val="FundingHistory"/>
        <w:tblW w:w="7535" w:type="dxa"/>
        <w:tblLayout w:type="fixed"/>
        <w:tblLook w:val="04A0" w:firstRow="1" w:lastRow="0" w:firstColumn="1" w:lastColumn="0" w:noHBand="0" w:noVBand="1"/>
      </w:tblPr>
      <w:tblGrid>
        <w:gridCol w:w="2520"/>
        <w:gridCol w:w="1671"/>
        <w:gridCol w:w="1672"/>
        <w:gridCol w:w="1672"/>
      </w:tblGrid>
      <w:tr w:rsidR="00EB578E" w:rsidRPr="003F00AC" w14:paraId="6F416F80" w14:textId="77777777" w:rsidTr="00A21DB1">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520" w:type="dxa"/>
            <w:noWrap/>
            <w:hideMark/>
          </w:tcPr>
          <w:p w14:paraId="21E19CF3" w14:textId="77777777" w:rsidR="00EB578E" w:rsidRPr="003F00AC" w:rsidRDefault="00EB578E" w:rsidP="00A21DB1">
            <w:pPr>
              <w:spacing w:after="0"/>
              <w:jc w:val="center"/>
              <w:rPr>
                <w:color w:val="000000"/>
              </w:rPr>
            </w:pPr>
            <w:r w:rsidRPr="003F00AC">
              <w:t>Category</w:t>
            </w:r>
          </w:p>
        </w:tc>
        <w:tc>
          <w:tcPr>
            <w:tcW w:w="1671" w:type="dxa"/>
            <w:hideMark/>
          </w:tcPr>
          <w:p w14:paraId="674EC7F4" w14:textId="77777777" w:rsidR="00EB578E" w:rsidRPr="003F00AC" w:rsidRDefault="00EB578E" w:rsidP="00A21DB1">
            <w:pPr>
              <w:spacing w:after="0"/>
              <w:jc w:val="center"/>
              <w:cnfStyle w:val="100000000000" w:firstRow="1" w:lastRow="0" w:firstColumn="0" w:lastColumn="0" w:oddVBand="0" w:evenVBand="0" w:oddHBand="0" w:evenHBand="0" w:firstRowFirstColumn="0" w:firstRowLastColumn="0" w:lastRowFirstColumn="0" w:lastRowLastColumn="0"/>
            </w:pPr>
            <w:r w:rsidRPr="003F00AC">
              <w:t>FY 2023 Final/1</w:t>
            </w:r>
          </w:p>
        </w:tc>
        <w:tc>
          <w:tcPr>
            <w:tcW w:w="1672" w:type="dxa"/>
          </w:tcPr>
          <w:p w14:paraId="5459C5E3" w14:textId="77777777" w:rsidR="00EB578E" w:rsidRPr="003F00AC" w:rsidRDefault="00EB578E" w:rsidP="00A21DB1">
            <w:pPr>
              <w:spacing w:after="0"/>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672" w:type="dxa"/>
            <w:hideMark/>
          </w:tcPr>
          <w:p w14:paraId="13098509" w14:textId="77777777" w:rsidR="00EB578E" w:rsidRPr="003F00AC" w:rsidRDefault="00EB578E" w:rsidP="00A21DB1">
            <w:pPr>
              <w:spacing w:after="0"/>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EB578E" w:rsidRPr="003F00AC" w14:paraId="1E8243DC" w14:textId="77777777" w:rsidTr="00A21D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noWrap/>
            <w:hideMark/>
          </w:tcPr>
          <w:p w14:paraId="3C5F7B69" w14:textId="77777777" w:rsidR="00EB578E" w:rsidRPr="003F00AC" w:rsidRDefault="00EB578E" w:rsidP="00A21DB1">
            <w:pPr>
              <w:spacing w:after="0"/>
              <w:jc w:val="left"/>
            </w:pPr>
            <w:r w:rsidRPr="003F00AC">
              <w:t>Number of Awards</w:t>
            </w:r>
          </w:p>
        </w:tc>
        <w:tc>
          <w:tcPr>
            <w:tcW w:w="1671" w:type="dxa"/>
            <w:noWrap/>
          </w:tcPr>
          <w:p w14:paraId="360E3300" w14:textId="1A0626AE" w:rsidR="00EB578E" w:rsidRPr="003F00AC" w:rsidRDefault="0091547C" w:rsidP="00A21DB1">
            <w:pPr>
              <w:spacing w:after="0"/>
              <w:jc w:val="center"/>
              <w:cnfStyle w:val="000000100000" w:firstRow="0" w:lastRow="0" w:firstColumn="0" w:lastColumn="0" w:oddVBand="0" w:evenVBand="0" w:oddHBand="1" w:evenHBand="0" w:firstRowFirstColumn="0" w:firstRowLastColumn="0" w:lastRowFirstColumn="0" w:lastRowLastColumn="0"/>
            </w:pPr>
            <w:r>
              <w:t>--</w:t>
            </w:r>
          </w:p>
        </w:tc>
        <w:tc>
          <w:tcPr>
            <w:tcW w:w="1672" w:type="dxa"/>
          </w:tcPr>
          <w:p w14:paraId="59C76841" w14:textId="033CF9A2" w:rsidR="00EB578E" w:rsidRPr="003F00AC" w:rsidRDefault="0091547C" w:rsidP="00A21DB1">
            <w:pPr>
              <w:spacing w:after="0"/>
              <w:jc w:val="center"/>
              <w:cnfStyle w:val="000000100000" w:firstRow="0" w:lastRow="0" w:firstColumn="0" w:lastColumn="0" w:oddVBand="0" w:evenVBand="0" w:oddHBand="1" w:evenHBand="0" w:firstRowFirstColumn="0" w:firstRowLastColumn="0" w:lastRowFirstColumn="0" w:lastRowLastColumn="0"/>
            </w:pPr>
            <w:r>
              <w:t>--</w:t>
            </w:r>
          </w:p>
        </w:tc>
        <w:tc>
          <w:tcPr>
            <w:tcW w:w="1672" w:type="dxa"/>
            <w:noWrap/>
          </w:tcPr>
          <w:p w14:paraId="51F77CF9" w14:textId="16E7EEBA" w:rsidR="00EB578E" w:rsidRPr="003F00AC" w:rsidRDefault="0091547C" w:rsidP="00A21DB1">
            <w:pPr>
              <w:spacing w:after="0"/>
              <w:jc w:val="center"/>
              <w:cnfStyle w:val="000000100000" w:firstRow="0" w:lastRow="0" w:firstColumn="0" w:lastColumn="0" w:oddVBand="0" w:evenVBand="0" w:oddHBand="1" w:evenHBand="0" w:firstRowFirstColumn="0" w:firstRowLastColumn="0" w:lastRowFirstColumn="0" w:lastRowLastColumn="0"/>
            </w:pPr>
            <w:r>
              <w:t>56</w:t>
            </w:r>
          </w:p>
        </w:tc>
      </w:tr>
      <w:tr w:rsidR="00EB578E" w:rsidRPr="003F00AC" w14:paraId="1FBD576F" w14:textId="77777777" w:rsidTr="00A21DB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0" w:type="dxa"/>
            <w:noWrap/>
            <w:hideMark/>
          </w:tcPr>
          <w:p w14:paraId="06721BE1" w14:textId="77777777" w:rsidR="00EB578E" w:rsidRPr="003F00AC" w:rsidRDefault="00EB578E" w:rsidP="00A21DB1">
            <w:pPr>
              <w:spacing w:after="0"/>
              <w:jc w:val="left"/>
            </w:pPr>
            <w:r w:rsidRPr="003F00AC">
              <w:t>Average Award</w:t>
            </w:r>
          </w:p>
        </w:tc>
        <w:tc>
          <w:tcPr>
            <w:tcW w:w="1671" w:type="dxa"/>
            <w:noWrap/>
          </w:tcPr>
          <w:p w14:paraId="62A428C1" w14:textId="405BD490" w:rsidR="00EB578E" w:rsidRPr="003F00AC" w:rsidRDefault="0091547C" w:rsidP="00A21DB1">
            <w:pPr>
              <w:spacing w:after="0"/>
              <w:jc w:val="center"/>
              <w:cnfStyle w:val="000000010000" w:firstRow="0" w:lastRow="0" w:firstColumn="0" w:lastColumn="0" w:oddVBand="0" w:evenVBand="0" w:oddHBand="0" w:evenHBand="1" w:firstRowFirstColumn="0" w:firstRowLastColumn="0" w:lastRowFirstColumn="0" w:lastRowLastColumn="0"/>
            </w:pPr>
            <w:r>
              <w:t>--</w:t>
            </w:r>
          </w:p>
        </w:tc>
        <w:tc>
          <w:tcPr>
            <w:tcW w:w="1672" w:type="dxa"/>
          </w:tcPr>
          <w:p w14:paraId="4EBC5FC9" w14:textId="164B3E34" w:rsidR="00EB578E" w:rsidRPr="003F00AC" w:rsidRDefault="0091547C" w:rsidP="00A21DB1">
            <w:pPr>
              <w:spacing w:after="0"/>
              <w:jc w:val="center"/>
              <w:cnfStyle w:val="000000010000" w:firstRow="0" w:lastRow="0" w:firstColumn="0" w:lastColumn="0" w:oddVBand="0" w:evenVBand="0" w:oddHBand="0" w:evenHBand="1" w:firstRowFirstColumn="0" w:firstRowLastColumn="0" w:lastRowFirstColumn="0" w:lastRowLastColumn="0"/>
            </w:pPr>
            <w:r>
              <w:t>--</w:t>
            </w:r>
          </w:p>
        </w:tc>
        <w:tc>
          <w:tcPr>
            <w:tcW w:w="1672" w:type="dxa"/>
            <w:noWrap/>
          </w:tcPr>
          <w:p w14:paraId="2BB37C89" w14:textId="63B6E50C" w:rsidR="00EB578E" w:rsidRPr="003F00AC" w:rsidRDefault="0091547C" w:rsidP="00A21DB1">
            <w:pPr>
              <w:spacing w:after="0"/>
              <w:jc w:val="center"/>
              <w:cnfStyle w:val="000000010000" w:firstRow="0" w:lastRow="0" w:firstColumn="0" w:lastColumn="0" w:oddVBand="0" w:evenVBand="0" w:oddHBand="0" w:evenHBand="1" w:firstRowFirstColumn="0" w:firstRowLastColumn="0" w:lastRowFirstColumn="0" w:lastRowLastColumn="0"/>
            </w:pPr>
            <w:r>
              <w:t>$461,161</w:t>
            </w:r>
          </w:p>
        </w:tc>
      </w:tr>
      <w:tr w:rsidR="00EB578E" w:rsidRPr="003F00AC" w14:paraId="4203A21F" w14:textId="77777777" w:rsidTr="00A21DB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20" w:type="dxa"/>
            <w:noWrap/>
            <w:hideMark/>
          </w:tcPr>
          <w:p w14:paraId="3DCFF1A0" w14:textId="77777777" w:rsidR="00EB578E" w:rsidRPr="003F00AC" w:rsidRDefault="00EB578E" w:rsidP="00A21DB1">
            <w:pPr>
              <w:spacing w:after="0"/>
              <w:jc w:val="left"/>
            </w:pPr>
            <w:r w:rsidRPr="003F00AC">
              <w:t>Range of Awards</w:t>
            </w:r>
          </w:p>
        </w:tc>
        <w:tc>
          <w:tcPr>
            <w:tcW w:w="1671" w:type="dxa"/>
          </w:tcPr>
          <w:p w14:paraId="6D7558B8" w14:textId="2A2EFF2F" w:rsidR="00EB578E" w:rsidRPr="003F00AC" w:rsidRDefault="0091547C" w:rsidP="00A21DB1">
            <w:pPr>
              <w:spacing w:after="0"/>
              <w:jc w:val="center"/>
              <w:cnfStyle w:val="000000100000" w:firstRow="0" w:lastRow="0" w:firstColumn="0" w:lastColumn="0" w:oddVBand="0" w:evenVBand="0" w:oddHBand="1" w:evenHBand="0" w:firstRowFirstColumn="0" w:firstRowLastColumn="0" w:lastRowFirstColumn="0" w:lastRowLastColumn="0"/>
            </w:pPr>
            <w:r>
              <w:t>--</w:t>
            </w:r>
          </w:p>
        </w:tc>
        <w:tc>
          <w:tcPr>
            <w:tcW w:w="1672" w:type="dxa"/>
          </w:tcPr>
          <w:p w14:paraId="49D983A1" w14:textId="08A1938D" w:rsidR="00EB578E" w:rsidRPr="003F00AC" w:rsidRDefault="0091547C" w:rsidP="00A21DB1">
            <w:pPr>
              <w:spacing w:after="0"/>
              <w:jc w:val="center"/>
              <w:cnfStyle w:val="000000100000" w:firstRow="0" w:lastRow="0" w:firstColumn="0" w:lastColumn="0" w:oddVBand="0" w:evenVBand="0" w:oddHBand="1" w:evenHBand="0" w:firstRowFirstColumn="0" w:firstRowLastColumn="0" w:lastRowFirstColumn="0" w:lastRowLastColumn="0"/>
            </w:pPr>
            <w:r>
              <w:t>--</w:t>
            </w:r>
          </w:p>
        </w:tc>
        <w:tc>
          <w:tcPr>
            <w:tcW w:w="1672" w:type="dxa"/>
          </w:tcPr>
          <w:p w14:paraId="389B89D6" w14:textId="654F9505" w:rsidR="00EB578E" w:rsidRPr="003F00AC" w:rsidRDefault="0091547C" w:rsidP="00A21DB1">
            <w:pPr>
              <w:spacing w:after="0"/>
              <w:jc w:val="center"/>
              <w:cnfStyle w:val="000000100000" w:firstRow="0" w:lastRow="0" w:firstColumn="0" w:lastColumn="0" w:oddVBand="0" w:evenVBand="0" w:oddHBand="1" w:evenHBand="0" w:firstRowFirstColumn="0" w:firstRowLastColumn="0" w:lastRowFirstColumn="0" w:lastRowLastColumn="0"/>
            </w:pPr>
            <w:r>
              <w:t>$16,161 - $2,654,635</w:t>
            </w:r>
          </w:p>
        </w:tc>
      </w:tr>
    </w:tbl>
    <w:p w14:paraId="05BE80DF" w14:textId="776A2DB7" w:rsidR="00EB578E" w:rsidRPr="003F00AC" w:rsidRDefault="00EB578E" w:rsidP="00436F94">
      <w:pPr>
        <w:spacing w:before="60"/>
        <w:ind w:left="864"/>
        <w:rPr>
          <w:rFonts w:eastAsiaTheme="minorEastAsia"/>
          <w:sz w:val="20"/>
          <w:szCs w:val="20"/>
        </w:rPr>
      </w:pPr>
      <w:r w:rsidRPr="003F00AC">
        <w:rPr>
          <w:rFonts w:eastAsiaTheme="minorEastAsia"/>
          <w:sz w:val="20"/>
          <w:szCs w:val="20"/>
        </w:rPr>
        <w:t xml:space="preserve">1/ FY 2023 does not reflect grants awarded from carryover funds. </w:t>
      </w:r>
    </w:p>
    <w:p w14:paraId="4C6C78FC" w14:textId="77777777" w:rsidR="00EB578E" w:rsidRPr="003F00AC" w:rsidRDefault="00EB578E">
      <w:pPr>
        <w:spacing w:after="200" w:line="276" w:lineRule="auto"/>
        <w:jc w:val="left"/>
        <w:rPr>
          <w:rFonts w:eastAsiaTheme="minorEastAsia"/>
          <w:b/>
          <w:bCs/>
          <w:sz w:val="20"/>
          <w:szCs w:val="20"/>
        </w:rPr>
      </w:pPr>
      <w:r w:rsidRPr="003F00AC">
        <w:rPr>
          <w:rFonts w:eastAsiaTheme="minorEastAsia"/>
          <w:b/>
          <w:bCs/>
          <w:sz w:val="20"/>
          <w:szCs w:val="20"/>
        </w:rPr>
        <w:br w:type="page"/>
      </w:r>
    </w:p>
    <w:p w14:paraId="7A82D3E3" w14:textId="75A16A00" w:rsidR="005342F3" w:rsidRPr="003F00AC" w:rsidRDefault="005342F3" w:rsidP="00B9564E">
      <w:pPr>
        <w:spacing w:line="240" w:lineRule="auto"/>
        <w:jc w:val="center"/>
        <w:rPr>
          <w:rFonts w:eastAsiaTheme="minorEastAsia"/>
          <w:b/>
          <w:bCs/>
          <w:sz w:val="20"/>
          <w:szCs w:val="20"/>
        </w:rPr>
      </w:pPr>
      <w:r w:rsidRPr="003F00AC">
        <w:rPr>
          <w:rFonts w:eastAsiaTheme="minorEastAsia"/>
          <w:b/>
          <w:bCs/>
          <w:sz w:val="20"/>
          <w:szCs w:val="20"/>
        </w:rPr>
        <w:lastRenderedPageBreak/>
        <w:t>DEPARTMENT OF HEALTH AND HUMAN SERVICES</w:t>
      </w:r>
    </w:p>
    <w:p w14:paraId="08079DBC" w14:textId="77777777" w:rsidR="005342F3" w:rsidRPr="003F00AC" w:rsidRDefault="005342F3" w:rsidP="00B9564E">
      <w:pPr>
        <w:spacing w:line="240" w:lineRule="auto"/>
        <w:jc w:val="center"/>
        <w:rPr>
          <w:rFonts w:eastAsiaTheme="minorEastAsia"/>
          <w:b/>
          <w:bCs/>
          <w:sz w:val="20"/>
          <w:szCs w:val="20"/>
        </w:rPr>
      </w:pPr>
      <w:r w:rsidRPr="003F00AC">
        <w:rPr>
          <w:rFonts w:eastAsiaTheme="minorEastAsia"/>
          <w:b/>
          <w:bCs/>
          <w:sz w:val="20"/>
          <w:szCs w:val="20"/>
        </w:rPr>
        <w:t>ADMINISTRATION FOR COMMUNITY LIVING</w:t>
      </w:r>
    </w:p>
    <w:p w14:paraId="273AE8ED" w14:textId="77777777" w:rsidR="005342F3" w:rsidRPr="003F00AC" w:rsidRDefault="005342F3" w:rsidP="00B9564E">
      <w:pPr>
        <w:spacing w:line="240" w:lineRule="auto"/>
        <w:jc w:val="center"/>
        <w:rPr>
          <w:rFonts w:eastAsiaTheme="minorEastAsia"/>
          <w:b/>
          <w:bCs/>
          <w:sz w:val="20"/>
          <w:szCs w:val="20"/>
        </w:rPr>
      </w:pPr>
      <w:r w:rsidRPr="003F00AC">
        <w:rPr>
          <w:rFonts w:eastAsiaTheme="minorEastAsia"/>
          <w:b/>
          <w:bCs/>
          <w:sz w:val="20"/>
          <w:szCs w:val="20"/>
        </w:rPr>
        <w:t>ADMINISTRATION ON AGING</w:t>
      </w:r>
    </w:p>
    <w:p w14:paraId="0736521F" w14:textId="3929176D" w:rsidR="005342F3" w:rsidRPr="003F00AC" w:rsidRDefault="005342F3" w:rsidP="005342F3">
      <w:pPr>
        <w:jc w:val="center"/>
        <w:rPr>
          <w:rFonts w:eastAsiaTheme="minorEastAsia"/>
          <w:b/>
          <w:bCs/>
          <w:sz w:val="20"/>
          <w:szCs w:val="20"/>
        </w:rPr>
      </w:pPr>
      <w:r w:rsidRPr="003F00AC">
        <w:rPr>
          <w:rFonts w:eastAsiaTheme="minorEastAsia"/>
          <w:b/>
          <w:bCs/>
          <w:sz w:val="20"/>
          <w:szCs w:val="20"/>
        </w:rPr>
        <w:t>FY 202</w:t>
      </w:r>
      <w:r w:rsidR="00DD457F" w:rsidRPr="003F00AC">
        <w:rPr>
          <w:rFonts w:eastAsiaTheme="minorEastAsia"/>
          <w:b/>
          <w:bCs/>
          <w:sz w:val="20"/>
          <w:szCs w:val="20"/>
        </w:rPr>
        <w:t>5</w:t>
      </w:r>
      <w:r w:rsidRPr="003F00AC">
        <w:rPr>
          <w:rFonts w:eastAsiaTheme="minorEastAsia"/>
          <w:b/>
          <w:bCs/>
          <w:sz w:val="20"/>
          <w:szCs w:val="20"/>
        </w:rPr>
        <w:t xml:space="preserve"> DISCRETIONARY STATE FORMULA GRANTS</w:t>
      </w:r>
    </w:p>
    <w:p w14:paraId="7E187C37" w14:textId="1859D1EF" w:rsidR="005342F3" w:rsidRPr="003F00AC" w:rsidRDefault="005342F3" w:rsidP="005342F3">
      <w:pPr>
        <w:jc w:val="center"/>
        <w:rPr>
          <w:rFonts w:eastAsiaTheme="minorEastAsia"/>
          <w:sz w:val="20"/>
          <w:szCs w:val="20"/>
        </w:rPr>
      </w:pPr>
      <w:r w:rsidRPr="003F00AC">
        <w:rPr>
          <w:rFonts w:eastAsiaTheme="minorEastAsia"/>
          <w:sz w:val="20"/>
          <w:szCs w:val="20"/>
        </w:rPr>
        <w:t xml:space="preserve">PROGRAM/CFDA NUMBER: </w:t>
      </w:r>
      <w:r w:rsidR="00A33A88" w:rsidRPr="003F00AC">
        <w:rPr>
          <w:rFonts w:eastAsiaTheme="minorEastAsia"/>
          <w:sz w:val="20"/>
          <w:szCs w:val="20"/>
        </w:rPr>
        <w:t>Alzheimer’s Disease Program</w:t>
      </w:r>
      <w:r w:rsidRPr="003F00AC">
        <w:rPr>
          <w:rFonts w:eastAsiaTheme="minorEastAsia"/>
          <w:sz w:val="20"/>
          <w:szCs w:val="20"/>
        </w:rPr>
        <w:t xml:space="preserve"> (CFDA 93.052)</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8673A9" w:rsidRPr="003F00AC" w14:paraId="2E21112B" w14:textId="77777777" w:rsidTr="00590A08">
        <w:trPr>
          <w:cantSplit/>
          <w:trHeight w:hRule="exact" w:val="864"/>
          <w:tblHeader/>
        </w:trPr>
        <w:tc>
          <w:tcPr>
            <w:tcW w:w="1504" w:type="pct"/>
            <w:noWrap/>
            <w:vAlign w:val="center"/>
            <w:hideMark/>
          </w:tcPr>
          <w:p w14:paraId="73356BF3" w14:textId="77777777" w:rsidR="008673A9" w:rsidRPr="003F00AC" w:rsidRDefault="008673A9"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637B3493" w14:textId="77777777" w:rsidR="008673A9" w:rsidRPr="003F00AC" w:rsidRDefault="008673A9"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089CC971" w14:textId="77777777" w:rsidR="008673A9" w:rsidRPr="003F00AC" w:rsidRDefault="008673A9"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01E8A5F5" w14:textId="77777777" w:rsidR="008673A9" w:rsidRPr="003F00AC" w:rsidRDefault="008673A9"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55335A6E" w14:textId="77777777" w:rsidR="008673A9" w:rsidRPr="003F00AC" w:rsidRDefault="008673A9"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8673A9" w:rsidRPr="003F00AC" w14:paraId="58AB4AB8" w14:textId="77777777" w:rsidTr="00590A08">
        <w:trPr>
          <w:cantSplit/>
          <w:trHeight w:hRule="exact" w:val="504"/>
        </w:trPr>
        <w:tc>
          <w:tcPr>
            <w:tcW w:w="1504" w:type="pct"/>
            <w:noWrap/>
            <w:vAlign w:val="bottom"/>
            <w:hideMark/>
          </w:tcPr>
          <w:p w14:paraId="459C7BFB"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1F4D327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F95B06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5C9C7F6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391,504 </w:t>
            </w:r>
          </w:p>
        </w:tc>
        <w:tc>
          <w:tcPr>
            <w:tcW w:w="874" w:type="pct"/>
            <w:noWrap/>
            <w:vAlign w:val="bottom"/>
          </w:tcPr>
          <w:p w14:paraId="7AD1AB7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391,504 </w:t>
            </w:r>
          </w:p>
        </w:tc>
      </w:tr>
      <w:tr w:rsidR="008673A9" w:rsidRPr="003F00AC" w14:paraId="13177F0E" w14:textId="77777777" w:rsidTr="00590A08">
        <w:trPr>
          <w:cantSplit/>
          <w:trHeight w:hRule="exact" w:val="288"/>
        </w:trPr>
        <w:tc>
          <w:tcPr>
            <w:tcW w:w="1504" w:type="pct"/>
            <w:noWrap/>
            <w:vAlign w:val="bottom"/>
            <w:hideMark/>
          </w:tcPr>
          <w:p w14:paraId="3E5E5D12"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4525486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257F24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2F6A3F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0AFC7B6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33E33C8F" w14:textId="77777777" w:rsidTr="00590A08">
        <w:trPr>
          <w:cantSplit/>
          <w:trHeight w:hRule="exact" w:val="288"/>
        </w:trPr>
        <w:tc>
          <w:tcPr>
            <w:tcW w:w="1504" w:type="pct"/>
            <w:noWrap/>
            <w:vAlign w:val="bottom"/>
            <w:hideMark/>
          </w:tcPr>
          <w:p w14:paraId="077204FF"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3C3653F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B4141A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181036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573,361 </w:t>
            </w:r>
          </w:p>
        </w:tc>
        <w:tc>
          <w:tcPr>
            <w:tcW w:w="874" w:type="pct"/>
            <w:noWrap/>
            <w:vAlign w:val="bottom"/>
          </w:tcPr>
          <w:p w14:paraId="2D6C6EC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573,361 </w:t>
            </w:r>
          </w:p>
        </w:tc>
      </w:tr>
      <w:tr w:rsidR="008673A9" w:rsidRPr="003F00AC" w14:paraId="1A697BE8" w14:textId="77777777" w:rsidTr="00590A08">
        <w:trPr>
          <w:cantSplit/>
          <w:trHeight w:hRule="exact" w:val="288"/>
        </w:trPr>
        <w:tc>
          <w:tcPr>
            <w:tcW w:w="1504" w:type="pct"/>
            <w:noWrap/>
            <w:vAlign w:val="bottom"/>
            <w:hideMark/>
          </w:tcPr>
          <w:p w14:paraId="2F97197C"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52B9743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FACA82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DBC3DF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230,395 </w:t>
            </w:r>
          </w:p>
        </w:tc>
        <w:tc>
          <w:tcPr>
            <w:tcW w:w="874" w:type="pct"/>
            <w:noWrap/>
            <w:vAlign w:val="bottom"/>
          </w:tcPr>
          <w:p w14:paraId="09A1ACA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230,395 </w:t>
            </w:r>
          </w:p>
        </w:tc>
      </w:tr>
      <w:tr w:rsidR="008673A9" w:rsidRPr="003F00AC" w14:paraId="75C731BB" w14:textId="77777777" w:rsidTr="00590A08">
        <w:trPr>
          <w:cantSplit/>
          <w:trHeight w:hRule="exact" w:val="288"/>
        </w:trPr>
        <w:tc>
          <w:tcPr>
            <w:tcW w:w="1504" w:type="pct"/>
            <w:noWrap/>
            <w:vAlign w:val="bottom"/>
            <w:hideMark/>
          </w:tcPr>
          <w:p w14:paraId="5BC322B6"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6817792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78EDF1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F11A27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2,654,635 </w:t>
            </w:r>
          </w:p>
        </w:tc>
        <w:tc>
          <w:tcPr>
            <w:tcW w:w="874" w:type="pct"/>
            <w:noWrap/>
            <w:vAlign w:val="bottom"/>
          </w:tcPr>
          <w:p w14:paraId="1291932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2,654,635 </w:t>
            </w:r>
          </w:p>
        </w:tc>
      </w:tr>
      <w:tr w:rsidR="008673A9" w:rsidRPr="003F00AC" w14:paraId="32AC1C9E" w14:textId="77777777" w:rsidTr="00590A08">
        <w:trPr>
          <w:cantSplit/>
          <w:trHeight w:hRule="exact" w:val="504"/>
        </w:trPr>
        <w:tc>
          <w:tcPr>
            <w:tcW w:w="1504" w:type="pct"/>
            <w:noWrap/>
            <w:vAlign w:val="bottom"/>
            <w:hideMark/>
          </w:tcPr>
          <w:p w14:paraId="75CBC8B8"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25E0295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39FABA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F8806F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396,322 </w:t>
            </w:r>
          </w:p>
        </w:tc>
        <w:tc>
          <w:tcPr>
            <w:tcW w:w="874" w:type="pct"/>
            <w:noWrap/>
            <w:vAlign w:val="bottom"/>
          </w:tcPr>
          <w:p w14:paraId="60803CD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396,322 </w:t>
            </w:r>
          </w:p>
        </w:tc>
      </w:tr>
      <w:tr w:rsidR="008673A9" w:rsidRPr="003F00AC" w14:paraId="614DA5C8" w14:textId="77777777" w:rsidTr="00590A08">
        <w:trPr>
          <w:cantSplit/>
          <w:trHeight w:hRule="exact" w:val="288"/>
        </w:trPr>
        <w:tc>
          <w:tcPr>
            <w:tcW w:w="1504" w:type="pct"/>
            <w:noWrap/>
            <w:vAlign w:val="bottom"/>
            <w:hideMark/>
          </w:tcPr>
          <w:p w14:paraId="0FD29891"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1D33AAE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22F0FB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279DB9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288,427 </w:t>
            </w:r>
          </w:p>
        </w:tc>
        <w:tc>
          <w:tcPr>
            <w:tcW w:w="874" w:type="pct"/>
            <w:noWrap/>
            <w:vAlign w:val="bottom"/>
          </w:tcPr>
          <w:p w14:paraId="57EAAF2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288,427 </w:t>
            </w:r>
          </w:p>
        </w:tc>
      </w:tr>
      <w:tr w:rsidR="008673A9" w:rsidRPr="003F00AC" w14:paraId="0B5A1CF7" w14:textId="77777777" w:rsidTr="00590A08">
        <w:trPr>
          <w:cantSplit/>
          <w:trHeight w:hRule="exact" w:val="288"/>
        </w:trPr>
        <w:tc>
          <w:tcPr>
            <w:tcW w:w="1504" w:type="pct"/>
            <w:noWrap/>
            <w:vAlign w:val="bottom"/>
            <w:hideMark/>
          </w:tcPr>
          <w:p w14:paraId="7ADDE236"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2D3C3BC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ACE65C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5B22B83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5E01EFD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341AA7A2" w14:textId="77777777" w:rsidTr="00590A08">
        <w:trPr>
          <w:cantSplit/>
          <w:trHeight w:hRule="exact" w:val="288"/>
        </w:trPr>
        <w:tc>
          <w:tcPr>
            <w:tcW w:w="1504" w:type="pct"/>
            <w:noWrap/>
            <w:vAlign w:val="bottom"/>
            <w:hideMark/>
          </w:tcPr>
          <w:p w14:paraId="1B15E2C2"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31A8FAB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AA6972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401326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5CF813C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1D8F8184" w14:textId="77777777" w:rsidTr="00590A08">
        <w:trPr>
          <w:cantSplit/>
          <w:trHeight w:hRule="exact" w:val="288"/>
        </w:trPr>
        <w:tc>
          <w:tcPr>
            <w:tcW w:w="1504" w:type="pct"/>
            <w:noWrap/>
            <w:vAlign w:val="bottom"/>
            <w:hideMark/>
          </w:tcPr>
          <w:p w14:paraId="7D9DC77E"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28FB1E3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4C2FE1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79BB27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1,977,815 </w:t>
            </w:r>
          </w:p>
        </w:tc>
        <w:tc>
          <w:tcPr>
            <w:tcW w:w="874" w:type="pct"/>
            <w:noWrap/>
            <w:vAlign w:val="bottom"/>
          </w:tcPr>
          <w:p w14:paraId="7B19885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1,977,815 </w:t>
            </w:r>
          </w:p>
        </w:tc>
      </w:tr>
      <w:tr w:rsidR="008673A9" w:rsidRPr="003F00AC" w14:paraId="1EFE261E" w14:textId="77777777" w:rsidTr="00590A08">
        <w:trPr>
          <w:cantSplit/>
          <w:trHeight w:hRule="exact" w:val="504"/>
        </w:trPr>
        <w:tc>
          <w:tcPr>
            <w:tcW w:w="1504" w:type="pct"/>
            <w:noWrap/>
            <w:vAlign w:val="bottom"/>
            <w:hideMark/>
          </w:tcPr>
          <w:p w14:paraId="2568629F"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309C340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385725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181815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719,318 </w:t>
            </w:r>
          </w:p>
        </w:tc>
        <w:tc>
          <w:tcPr>
            <w:tcW w:w="874" w:type="pct"/>
            <w:noWrap/>
            <w:vAlign w:val="bottom"/>
          </w:tcPr>
          <w:p w14:paraId="404B2CB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719,318 </w:t>
            </w:r>
          </w:p>
        </w:tc>
      </w:tr>
      <w:tr w:rsidR="008673A9" w:rsidRPr="003F00AC" w14:paraId="46CA23E6" w14:textId="77777777" w:rsidTr="00590A08">
        <w:trPr>
          <w:cantSplit/>
          <w:trHeight w:hRule="exact" w:val="288"/>
        </w:trPr>
        <w:tc>
          <w:tcPr>
            <w:tcW w:w="1504" w:type="pct"/>
            <w:noWrap/>
            <w:vAlign w:val="bottom"/>
            <w:hideMark/>
          </w:tcPr>
          <w:p w14:paraId="17091FFF"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541D3DF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0DF461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091730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36F742C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2F87833E" w14:textId="77777777" w:rsidTr="00590A08">
        <w:trPr>
          <w:cantSplit/>
          <w:trHeight w:hRule="exact" w:val="288"/>
        </w:trPr>
        <w:tc>
          <w:tcPr>
            <w:tcW w:w="1504" w:type="pct"/>
            <w:noWrap/>
            <w:vAlign w:val="bottom"/>
            <w:hideMark/>
          </w:tcPr>
          <w:p w14:paraId="53D00EE9"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6FD8F11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0A6B1A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5FA8F3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140,573 </w:t>
            </w:r>
          </w:p>
        </w:tc>
        <w:tc>
          <w:tcPr>
            <w:tcW w:w="874" w:type="pct"/>
            <w:noWrap/>
            <w:vAlign w:val="bottom"/>
          </w:tcPr>
          <w:p w14:paraId="3854FD5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140,573 </w:t>
            </w:r>
          </w:p>
        </w:tc>
      </w:tr>
      <w:tr w:rsidR="008673A9" w:rsidRPr="003F00AC" w14:paraId="7B3B4878" w14:textId="77777777" w:rsidTr="00590A08">
        <w:trPr>
          <w:cantSplit/>
          <w:trHeight w:hRule="exact" w:val="288"/>
        </w:trPr>
        <w:tc>
          <w:tcPr>
            <w:tcW w:w="1504" w:type="pct"/>
            <w:noWrap/>
            <w:vAlign w:val="bottom"/>
            <w:hideMark/>
          </w:tcPr>
          <w:p w14:paraId="7CC2A16F"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51B81D3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F4533B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CDE264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932,329 </w:t>
            </w:r>
          </w:p>
        </w:tc>
        <w:tc>
          <w:tcPr>
            <w:tcW w:w="874" w:type="pct"/>
            <w:noWrap/>
            <w:vAlign w:val="bottom"/>
          </w:tcPr>
          <w:p w14:paraId="316E9AF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932,329 </w:t>
            </w:r>
          </w:p>
        </w:tc>
      </w:tr>
      <w:tr w:rsidR="008673A9" w:rsidRPr="003F00AC" w14:paraId="27A66E63" w14:textId="77777777" w:rsidTr="00590A08">
        <w:trPr>
          <w:cantSplit/>
          <w:trHeight w:hRule="exact" w:val="288"/>
        </w:trPr>
        <w:tc>
          <w:tcPr>
            <w:tcW w:w="1504" w:type="pct"/>
            <w:noWrap/>
            <w:vAlign w:val="bottom"/>
            <w:hideMark/>
          </w:tcPr>
          <w:p w14:paraId="2C582EE3"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4E0B87B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B625BB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766167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498,756 </w:t>
            </w:r>
          </w:p>
        </w:tc>
        <w:tc>
          <w:tcPr>
            <w:tcW w:w="874" w:type="pct"/>
            <w:noWrap/>
            <w:vAlign w:val="bottom"/>
          </w:tcPr>
          <w:p w14:paraId="22796F1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498,756 </w:t>
            </w:r>
          </w:p>
        </w:tc>
      </w:tr>
      <w:tr w:rsidR="008673A9" w:rsidRPr="003F00AC" w14:paraId="73C6BFCB" w14:textId="77777777" w:rsidTr="00590A08">
        <w:trPr>
          <w:cantSplit/>
          <w:trHeight w:hRule="exact" w:val="504"/>
        </w:trPr>
        <w:tc>
          <w:tcPr>
            <w:tcW w:w="1504" w:type="pct"/>
            <w:noWrap/>
            <w:vAlign w:val="bottom"/>
            <w:hideMark/>
          </w:tcPr>
          <w:p w14:paraId="36E5A0EF"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225BC9E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65DEEB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C9C0B7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249,366 </w:t>
            </w:r>
          </w:p>
        </w:tc>
        <w:tc>
          <w:tcPr>
            <w:tcW w:w="874" w:type="pct"/>
            <w:noWrap/>
            <w:vAlign w:val="bottom"/>
          </w:tcPr>
          <w:p w14:paraId="196FDEE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249,366 </w:t>
            </w:r>
          </w:p>
        </w:tc>
      </w:tr>
      <w:tr w:rsidR="008673A9" w:rsidRPr="003F00AC" w14:paraId="68974E80" w14:textId="77777777" w:rsidTr="00590A08">
        <w:trPr>
          <w:cantSplit/>
          <w:trHeight w:hRule="exact" w:val="288"/>
        </w:trPr>
        <w:tc>
          <w:tcPr>
            <w:tcW w:w="1504" w:type="pct"/>
            <w:noWrap/>
            <w:vAlign w:val="bottom"/>
            <w:hideMark/>
          </w:tcPr>
          <w:p w14:paraId="2AB8CF53"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0EF6714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F65821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43DAF5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215,870 </w:t>
            </w:r>
          </w:p>
        </w:tc>
        <w:tc>
          <w:tcPr>
            <w:tcW w:w="874" w:type="pct"/>
            <w:noWrap/>
            <w:vAlign w:val="bottom"/>
          </w:tcPr>
          <w:p w14:paraId="1D7D3CE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215,870 </w:t>
            </w:r>
          </w:p>
        </w:tc>
      </w:tr>
      <w:tr w:rsidR="008673A9" w:rsidRPr="003F00AC" w14:paraId="5DE76C0E" w14:textId="77777777" w:rsidTr="00590A08">
        <w:trPr>
          <w:cantSplit/>
          <w:trHeight w:hRule="exact" w:val="288"/>
        </w:trPr>
        <w:tc>
          <w:tcPr>
            <w:tcW w:w="1504" w:type="pct"/>
            <w:noWrap/>
            <w:vAlign w:val="bottom"/>
            <w:hideMark/>
          </w:tcPr>
          <w:p w14:paraId="0FAB6EC0"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3EC484F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42D703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E37A7B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341,454 </w:t>
            </w:r>
          </w:p>
        </w:tc>
        <w:tc>
          <w:tcPr>
            <w:tcW w:w="874" w:type="pct"/>
            <w:noWrap/>
            <w:vAlign w:val="bottom"/>
          </w:tcPr>
          <w:p w14:paraId="2829928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341,454 </w:t>
            </w:r>
          </w:p>
        </w:tc>
      </w:tr>
      <w:tr w:rsidR="008673A9" w:rsidRPr="003F00AC" w14:paraId="7963CB67" w14:textId="77777777" w:rsidTr="00590A08">
        <w:trPr>
          <w:cantSplit/>
          <w:trHeight w:hRule="exact" w:val="288"/>
        </w:trPr>
        <w:tc>
          <w:tcPr>
            <w:tcW w:w="1504" w:type="pct"/>
            <w:noWrap/>
            <w:vAlign w:val="bottom"/>
            <w:hideMark/>
          </w:tcPr>
          <w:p w14:paraId="12295092"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5604B1B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D2216D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FD3F94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337,123 </w:t>
            </w:r>
          </w:p>
        </w:tc>
        <w:tc>
          <w:tcPr>
            <w:tcW w:w="874" w:type="pct"/>
            <w:noWrap/>
            <w:vAlign w:val="bottom"/>
          </w:tcPr>
          <w:p w14:paraId="320EB5D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337,123 </w:t>
            </w:r>
          </w:p>
        </w:tc>
      </w:tr>
      <w:tr w:rsidR="008673A9" w:rsidRPr="003F00AC" w14:paraId="17A2F0CD" w14:textId="77777777" w:rsidTr="00590A08">
        <w:trPr>
          <w:cantSplit/>
          <w:trHeight w:hRule="exact" w:val="288"/>
        </w:trPr>
        <w:tc>
          <w:tcPr>
            <w:tcW w:w="1504" w:type="pct"/>
            <w:noWrap/>
            <w:vAlign w:val="bottom"/>
            <w:hideMark/>
          </w:tcPr>
          <w:p w14:paraId="047F32BF"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1ECA747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57E30A7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C146BA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132,314 </w:t>
            </w:r>
          </w:p>
        </w:tc>
        <w:tc>
          <w:tcPr>
            <w:tcW w:w="874" w:type="pct"/>
            <w:noWrap/>
            <w:vAlign w:val="bottom"/>
          </w:tcPr>
          <w:p w14:paraId="76723D3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132,314 </w:t>
            </w:r>
          </w:p>
        </w:tc>
      </w:tr>
      <w:tr w:rsidR="008673A9" w:rsidRPr="003F00AC" w14:paraId="725D9AB2" w14:textId="77777777" w:rsidTr="00590A08">
        <w:trPr>
          <w:cantSplit/>
          <w:trHeight w:hRule="exact" w:val="504"/>
        </w:trPr>
        <w:tc>
          <w:tcPr>
            <w:tcW w:w="1504" w:type="pct"/>
            <w:noWrap/>
            <w:vAlign w:val="bottom"/>
            <w:hideMark/>
          </w:tcPr>
          <w:p w14:paraId="60FC9427"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54CC986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7FF610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B3A8A4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454,790 </w:t>
            </w:r>
          </w:p>
        </w:tc>
        <w:tc>
          <w:tcPr>
            <w:tcW w:w="874" w:type="pct"/>
            <w:noWrap/>
            <w:vAlign w:val="bottom"/>
          </w:tcPr>
          <w:p w14:paraId="7FD6E6B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454,790 </w:t>
            </w:r>
          </w:p>
        </w:tc>
      </w:tr>
      <w:tr w:rsidR="008673A9" w:rsidRPr="003F00AC" w14:paraId="18318AA9" w14:textId="77777777" w:rsidTr="00590A08">
        <w:trPr>
          <w:cantSplit/>
          <w:trHeight w:hRule="exact" w:val="288"/>
        </w:trPr>
        <w:tc>
          <w:tcPr>
            <w:tcW w:w="1504" w:type="pct"/>
            <w:noWrap/>
            <w:vAlign w:val="bottom"/>
            <w:hideMark/>
          </w:tcPr>
          <w:p w14:paraId="0C04A311"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28F0752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BCB38E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E53BB2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543,696 </w:t>
            </w:r>
          </w:p>
        </w:tc>
        <w:tc>
          <w:tcPr>
            <w:tcW w:w="874" w:type="pct"/>
            <w:noWrap/>
            <w:vAlign w:val="bottom"/>
          </w:tcPr>
          <w:p w14:paraId="5D40C0C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543,696 </w:t>
            </w:r>
          </w:p>
        </w:tc>
      </w:tr>
      <w:tr w:rsidR="008673A9" w:rsidRPr="003F00AC" w14:paraId="2C098636" w14:textId="77777777" w:rsidTr="00590A08">
        <w:trPr>
          <w:cantSplit/>
          <w:trHeight w:hRule="exact" w:val="288"/>
        </w:trPr>
        <w:tc>
          <w:tcPr>
            <w:tcW w:w="1504" w:type="pct"/>
            <w:noWrap/>
            <w:vAlign w:val="bottom"/>
            <w:hideMark/>
          </w:tcPr>
          <w:p w14:paraId="3FA1377B"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26DA4B7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F8DEFA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32F577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807,681 </w:t>
            </w:r>
          </w:p>
        </w:tc>
        <w:tc>
          <w:tcPr>
            <w:tcW w:w="874" w:type="pct"/>
            <w:noWrap/>
            <w:vAlign w:val="bottom"/>
          </w:tcPr>
          <w:p w14:paraId="6A3C72B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807,681 </w:t>
            </w:r>
          </w:p>
        </w:tc>
      </w:tr>
      <w:tr w:rsidR="008673A9" w:rsidRPr="003F00AC" w14:paraId="17140974" w14:textId="77777777" w:rsidTr="00590A08">
        <w:trPr>
          <w:cantSplit/>
          <w:trHeight w:hRule="exact" w:val="288"/>
        </w:trPr>
        <w:tc>
          <w:tcPr>
            <w:tcW w:w="1504" w:type="pct"/>
            <w:noWrap/>
            <w:vAlign w:val="bottom"/>
            <w:hideMark/>
          </w:tcPr>
          <w:p w14:paraId="046E9425"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213610B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22BAB4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5055724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432,134 </w:t>
            </w:r>
          </w:p>
        </w:tc>
        <w:tc>
          <w:tcPr>
            <w:tcW w:w="874" w:type="pct"/>
            <w:noWrap/>
            <w:vAlign w:val="bottom"/>
          </w:tcPr>
          <w:p w14:paraId="790D877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432,134 </w:t>
            </w:r>
          </w:p>
        </w:tc>
      </w:tr>
      <w:tr w:rsidR="008673A9" w:rsidRPr="003F00AC" w14:paraId="74FE6AAA" w14:textId="77777777" w:rsidTr="00590A08">
        <w:trPr>
          <w:cantSplit/>
          <w:trHeight w:hRule="exact" w:val="288"/>
        </w:trPr>
        <w:tc>
          <w:tcPr>
            <w:tcW w:w="1504" w:type="pct"/>
            <w:noWrap/>
            <w:vAlign w:val="bottom"/>
            <w:hideMark/>
          </w:tcPr>
          <w:p w14:paraId="76BB536C"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0B7C3D7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84FA39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2431CF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218,343 </w:t>
            </w:r>
          </w:p>
        </w:tc>
        <w:tc>
          <w:tcPr>
            <w:tcW w:w="874" w:type="pct"/>
            <w:noWrap/>
            <w:vAlign w:val="bottom"/>
          </w:tcPr>
          <w:p w14:paraId="43BAEC0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218,343 </w:t>
            </w:r>
          </w:p>
        </w:tc>
      </w:tr>
      <w:tr w:rsidR="008673A9" w:rsidRPr="003F00AC" w14:paraId="28498BD5" w14:textId="77777777" w:rsidTr="00590A08">
        <w:trPr>
          <w:cantSplit/>
          <w:trHeight w:hRule="exact" w:val="504"/>
        </w:trPr>
        <w:tc>
          <w:tcPr>
            <w:tcW w:w="1504" w:type="pct"/>
            <w:noWrap/>
            <w:vAlign w:val="bottom"/>
            <w:hideMark/>
          </w:tcPr>
          <w:p w14:paraId="5F4EE195"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70310BA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498456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0AA7A1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479,623 </w:t>
            </w:r>
          </w:p>
        </w:tc>
        <w:tc>
          <w:tcPr>
            <w:tcW w:w="874" w:type="pct"/>
            <w:noWrap/>
            <w:vAlign w:val="bottom"/>
          </w:tcPr>
          <w:p w14:paraId="2719EA9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479,623 </w:t>
            </w:r>
          </w:p>
        </w:tc>
      </w:tr>
      <w:tr w:rsidR="008673A9" w:rsidRPr="003F00AC" w14:paraId="41585E06" w14:textId="77777777" w:rsidTr="00590A08">
        <w:trPr>
          <w:cantSplit/>
          <w:trHeight w:hRule="exact" w:val="288"/>
        </w:trPr>
        <w:tc>
          <w:tcPr>
            <w:tcW w:w="1504" w:type="pct"/>
            <w:noWrap/>
            <w:vAlign w:val="bottom"/>
            <w:hideMark/>
          </w:tcPr>
          <w:p w14:paraId="28863BB7"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40ADA8B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12D824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9EAC1A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2E139C1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3434F709" w14:textId="77777777" w:rsidTr="00590A08">
        <w:trPr>
          <w:cantSplit/>
          <w:trHeight w:hRule="exact" w:val="288"/>
        </w:trPr>
        <w:tc>
          <w:tcPr>
            <w:tcW w:w="1504" w:type="pct"/>
            <w:noWrap/>
            <w:vAlign w:val="bottom"/>
            <w:hideMark/>
          </w:tcPr>
          <w:p w14:paraId="761BD814"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253D778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21FE82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5D195BF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142,626 </w:t>
            </w:r>
          </w:p>
        </w:tc>
        <w:tc>
          <w:tcPr>
            <w:tcW w:w="874" w:type="pct"/>
            <w:noWrap/>
            <w:vAlign w:val="bottom"/>
          </w:tcPr>
          <w:p w14:paraId="30EAA12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142,626 </w:t>
            </w:r>
          </w:p>
        </w:tc>
      </w:tr>
      <w:tr w:rsidR="008673A9" w:rsidRPr="003F00AC" w14:paraId="4E92965B" w14:textId="77777777" w:rsidTr="00590A08">
        <w:trPr>
          <w:cantSplit/>
          <w:trHeight w:hRule="exact" w:val="288"/>
        </w:trPr>
        <w:tc>
          <w:tcPr>
            <w:tcW w:w="1504" w:type="pct"/>
            <w:noWrap/>
            <w:vAlign w:val="bottom"/>
            <w:hideMark/>
          </w:tcPr>
          <w:p w14:paraId="6EF5F201"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6C51F31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EE8AF5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5F9ACC8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229,424 </w:t>
            </w:r>
          </w:p>
        </w:tc>
        <w:tc>
          <w:tcPr>
            <w:tcW w:w="874" w:type="pct"/>
            <w:noWrap/>
            <w:vAlign w:val="bottom"/>
          </w:tcPr>
          <w:p w14:paraId="50A46A6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229,424 </w:t>
            </w:r>
          </w:p>
        </w:tc>
      </w:tr>
      <w:tr w:rsidR="008673A9" w:rsidRPr="003F00AC" w14:paraId="5F5E94A5" w14:textId="77777777" w:rsidTr="00590A08">
        <w:trPr>
          <w:cantSplit/>
          <w:trHeight w:hRule="exact" w:val="288"/>
        </w:trPr>
        <w:tc>
          <w:tcPr>
            <w:tcW w:w="1504" w:type="pct"/>
            <w:noWrap/>
            <w:vAlign w:val="bottom"/>
            <w:hideMark/>
          </w:tcPr>
          <w:p w14:paraId="689F0FF3"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3933D6E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4C794B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7A1DB1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275E152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02864AC0" w14:textId="77777777" w:rsidTr="00590A08">
        <w:trPr>
          <w:cantSplit/>
          <w:trHeight w:hRule="exact" w:val="504"/>
        </w:trPr>
        <w:tc>
          <w:tcPr>
            <w:tcW w:w="1504" w:type="pct"/>
            <w:noWrap/>
            <w:vAlign w:val="bottom"/>
            <w:hideMark/>
          </w:tcPr>
          <w:p w14:paraId="4A79541C"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2B9C8BA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FA6DC4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F5CD89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700,000 </w:t>
            </w:r>
          </w:p>
        </w:tc>
        <w:tc>
          <w:tcPr>
            <w:tcW w:w="874" w:type="pct"/>
            <w:noWrap/>
            <w:vAlign w:val="bottom"/>
          </w:tcPr>
          <w:p w14:paraId="17ED37E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700,000 </w:t>
            </w:r>
          </w:p>
        </w:tc>
      </w:tr>
      <w:tr w:rsidR="008673A9" w:rsidRPr="003F00AC" w14:paraId="047DA2DB" w14:textId="77777777" w:rsidTr="00590A08">
        <w:trPr>
          <w:cantSplit/>
          <w:trHeight w:hRule="exact" w:val="288"/>
        </w:trPr>
        <w:tc>
          <w:tcPr>
            <w:tcW w:w="1504" w:type="pct"/>
            <w:noWrap/>
            <w:vAlign w:val="bottom"/>
            <w:hideMark/>
          </w:tcPr>
          <w:p w14:paraId="74EE5335"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75FAFF9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92BD41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175466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169,455 </w:t>
            </w:r>
          </w:p>
        </w:tc>
        <w:tc>
          <w:tcPr>
            <w:tcW w:w="874" w:type="pct"/>
            <w:noWrap/>
            <w:vAlign w:val="bottom"/>
          </w:tcPr>
          <w:p w14:paraId="6B1AF6D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169,455 </w:t>
            </w:r>
          </w:p>
        </w:tc>
      </w:tr>
      <w:tr w:rsidR="008673A9" w:rsidRPr="003F00AC" w14:paraId="4C115271" w14:textId="77777777" w:rsidTr="00590A08">
        <w:trPr>
          <w:cantSplit/>
          <w:trHeight w:hRule="exact" w:val="288"/>
        </w:trPr>
        <w:tc>
          <w:tcPr>
            <w:tcW w:w="1504" w:type="pct"/>
            <w:noWrap/>
            <w:vAlign w:val="bottom"/>
            <w:hideMark/>
          </w:tcPr>
          <w:p w14:paraId="62DD56F1"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605D3BE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3D023B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2F848E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1,526,744 </w:t>
            </w:r>
          </w:p>
        </w:tc>
        <w:tc>
          <w:tcPr>
            <w:tcW w:w="874" w:type="pct"/>
            <w:noWrap/>
            <w:vAlign w:val="bottom"/>
          </w:tcPr>
          <w:p w14:paraId="5A10A83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1,526,744 </w:t>
            </w:r>
          </w:p>
        </w:tc>
      </w:tr>
      <w:tr w:rsidR="008673A9" w:rsidRPr="003F00AC" w14:paraId="5E5F5C63" w14:textId="77777777" w:rsidTr="00590A08">
        <w:trPr>
          <w:cantSplit/>
          <w:trHeight w:hRule="exact" w:val="288"/>
        </w:trPr>
        <w:tc>
          <w:tcPr>
            <w:tcW w:w="1504" w:type="pct"/>
            <w:noWrap/>
            <w:vAlign w:val="bottom"/>
            <w:hideMark/>
          </w:tcPr>
          <w:p w14:paraId="4F948F71"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114FCC7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D632EE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10BD0B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797,806 </w:t>
            </w:r>
          </w:p>
        </w:tc>
        <w:tc>
          <w:tcPr>
            <w:tcW w:w="874" w:type="pct"/>
            <w:noWrap/>
            <w:vAlign w:val="bottom"/>
          </w:tcPr>
          <w:p w14:paraId="5D5343D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797,806 </w:t>
            </w:r>
          </w:p>
        </w:tc>
      </w:tr>
      <w:tr w:rsidR="008673A9" w:rsidRPr="003F00AC" w14:paraId="08649DB7" w14:textId="77777777" w:rsidTr="00590A08">
        <w:trPr>
          <w:cantSplit/>
          <w:trHeight w:hRule="exact" w:val="288"/>
        </w:trPr>
        <w:tc>
          <w:tcPr>
            <w:tcW w:w="1504" w:type="pct"/>
            <w:noWrap/>
            <w:vAlign w:val="bottom"/>
            <w:hideMark/>
          </w:tcPr>
          <w:p w14:paraId="0B681969"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33A383A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2FE3B1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E2EB02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3027F81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19AA98F1" w14:textId="77777777" w:rsidTr="00590A08">
        <w:trPr>
          <w:cantSplit/>
          <w:trHeight w:hRule="exact" w:val="504"/>
        </w:trPr>
        <w:tc>
          <w:tcPr>
            <w:tcW w:w="1504" w:type="pct"/>
            <w:noWrap/>
            <w:vAlign w:val="bottom"/>
            <w:hideMark/>
          </w:tcPr>
          <w:p w14:paraId="17031A6C"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6D1969C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2FB577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F56A91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927,328 </w:t>
            </w:r>
          </w:p>
        </w:tc>
        <w:tc>
          <w:tcPr>
            <w:tcW w:w="874" w:type="pct"/>
            <w:noWrap/>
            <w:vAlign w:val="bottom"/>
          </w:tcPr>
          <w:p w14:paraId="3AA2FC0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927,328 </w:t>
            </w:r>
          </w:p>
        </w:tc>
      </w:tr>
      <w:tr w:rsidR="008673A9" w:rsidRPr="003F00AC" w14:paraId="42309395" w14:textId="77777777" w:rsidTr="00590A08">
        <w:trPr>
          <w:cantSplit/>
          <w:trHeight w:hRule="exact" w:val="288"/>
        </w:trPr>
        <w:tc>
          <w:tcPr>
            <w:tcW w:w="1504" w:type="pct"/>
            <w:noWrap/>
            <w:vAlign w:val="bottom"/>
            <w:hideMark/>
          </w:tcPr>
          <w:p w14:paraId="40BA2294"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3FCD571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393DB1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A48B5E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284,137 </w:t>
            </w:r>
          </w:p>
        </w:tc>
        <w:tc>
          <w:tcPr>
            <w:tcW w:w="874" w:type="pct"/>
            <w:noWrap/>
            <w:vAlign w:val="bottom"/>
          </w:tcPr>
          <w:p w14:paraId="72765F3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284,137 </w:t>
            </w:r>
          </w:p>
        </w:tc>
      </w:tr>
      <w:tr w:rsidR="008673A9" w:rsidRPr="003F00AC" w14:paraId="14E00A76" w14:textId="77777777" w:rsidTr="00590A08">
        <w:trPr>
          <w:cantSplit/>
          <w:trHeight w:hRule="exact" w:val="288"/>
        </w:trPr>
        <w:tc>
          <w:tcPr>
            <w:tcW w:w="1504" w:type="pct"/>
            <w:noWrap/>
            <w:vAlign w:val="bottom"/>
            <w:hideMark/>
          </w:tcPr>
          <w:p w14:paraId="5C9A8EAC"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30604AA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91BDCC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CF1936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339,086 </w:t>
            </w:r>
          </w:p>
        </w:tc>
        <w:tc>
          <w:tcPr>
            <w:tcW w:w="874" w:type="pct"/>
            <w:noWrap/>
            <w:vAlign w:val="bottom"/>
          </w:tcPr>
          <w:p w14:paraId="1AB10A2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339,086 </w:t>
            </w:r>
          </w:p>
        </w:tc>
      </w:tr>
      <w:tr w:rsidR="008673A9" w:rsidRPr="003F00AC" w14:paraId="1D53544A" w14:textId="77777777" w:rsidTr="00590A08">
        <w:trPr>
          <w:cantSplit/>
          <w:trHeight w:hRule="exact" w:val="288"/>
        </w:trPr>
        <w:tc>
          <w:tcPr>
            <w:tcW w:w="1504" w:type="pct"/>
            <w:noWrap/>
            <w:vAlign w:val="bottom"/>
            <w:hideMark/>
          </w:tcPr>
          <w:p w14:paraId="71FE077D"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3972303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CB04D5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29539D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1,080,699 </w:t>
            </w:r>
          </w:p>
        </w:tc>
        <w:tc>
          <w:tcPr>
            <w:tcW w:w="874" w:type="pct"/>
            <w:noWrap/>
            <w:vAlign w:val="bottom"/>
          </w:tcPr>
          <w:p w14:paraId="71D8983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1,080,699 </w:t>
            </w:r>
          </w:p>
        </w:tc>
      </w:tr>
      <w:tr w:rsidR="008673A9" w:rsidRPr="003F00AC" w14:paraId="6BB4330D" w14:textId="77777777" w:rsidTr="00590A08">
        <w:trPr>
          <w:cantSplit/>
          <w:trHeight w:hRule="exact" w:val="288"/>
        </w:trPr>
        <w:tc>
          <w:tcPr>
            <w:tcW w:w="1504" w:type="pct"/>
            <w:noWrap/>
            <w:vAlign w:val="bottom"/>
            <w:hideMark/>
          </w:tcPr>
          <w:p w14:paraId="20D54F43"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324E6F8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619F5C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CF765D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2A0A643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46823207" w14:textId="77777777" w:rsidTr="00590A08">
        <w:trPr>
          <w:cantSplit/>
          <w:trHeight w:hRule="exact" w:val="504"/>
        </w:trPr>
        <w:tc>
          <w:tcPr>
            <w:tcW w:w="1504" w:type="pct"/>
            <w:noWrap/>
            <w:vAlign w:val="bottom"/>
            <w:hideMark/>
          </w:tcPr>
          <w:p w14:paraId="7B177115"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4D5A1A1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4A851C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857171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426,966 </w:t>
            </w:r>
          </w:p>
        </w:tc>
        <w:tc>
          <w:tcPr>
            <w:tcW w:w="874" w:type="pct"/>
            <w:noWrap/>
            <w:vAlign w:val="bottom"/>
          </w:tcPr>
          <w:p w14:paraId="601CA8B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426,966 </w:t>
            </w:r>
          </w:p>
        </w:tc>
      </w:tr>
      <w:tr w:rsidR="008673A9" w:rsidRPr="003F00AC" w14:paraId="420563A6" w14:textId="77777777" w:rsidTr="00590A08">
        <w:trPr>
          <w:cantSplit/>
          <w:trHeight w:hRule="exact" w:val="288"/>
        </w:trPr>
        <w:tc>
          <w:tcPr>
            <w:tcW w:w="1504" w:type="pct"/>
            <w:noWrap/>
            <w:vAlign w:val="bottom"/>
            <w:hideMark/>
          </w:tcPr>
          <w:p w14:paraId="0BC60871"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473E9EF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865EB6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904E80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1C45EF9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01B22BF7" w14:textId="77777777" w:rsidTr="00590A08">
        <w:trPr>
          <w:cantSplit/>
          <w:trHeight w:hRule="exact" w:val="288"/>
        </w:trPr>
        <w:tc>
          <w:tcPr>
            <w:tcW w:w="1504" w:type="pct"/>
            <w:noWrap/>
            <w:vAlign w:val="bottom"/>
            <w:hideMark/>
          </w:tcPr>
          <w:p w14:paraId="63CCB171"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3EC0299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D089B7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E41DA2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525,008 </w:t>
            </w:r>
          </w:p>
        </w:tc>
        <w:tc>
          <w:tcPr>
            <w:tcW w:w="874" w:type="pct"/>
            <w:noWrap/>
            <w:vAlign w:val="bottom"/>
          </w:tcPr>
          <w:p w14:paraId="3F5A2E6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525,008 </w:t>
            </w:r>
          </w:p>
        </w:tc>
      </w:tr>
      <w:tr w:rsidR="008673A9" w:rsidRPr="003F00AC" w14:paraId="1EED1060" w14:textId="77777777" w:rsidTr="00590A08">
        <w:trPr>
          <w:cantSplit/>
          <w:trHeight w:hRule="exact" w:val="288"/>
        </w:trPr>
        <w:tc>
          <w:tcPr>
            <w:tcW w:w="1504" w:type="pct"/>
            <w:noWrap/>
            <w:vAlign w:val="bottom"/>
            <w:hideMark/>
          </w:tcPr>
          <w:p w14:paraId="2B4D4559"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4E6A3E0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5CDA631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1184D4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1,771,830 </w:t>
            </w:r>
          </w:p>
        </w:tc>
        <w:tc>
          <w:tcPr>
            <w:tcW w:w="874" w:type="pct"/>
            <w:noWrap/>
            <w:vAlign w:val="bottom"/>
          </w:tcPr>
          <w:p w14:paraId="5C5AB56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1,771,830 </w:t>
            </w:r>
          </w:p>
        </w:tc>
      </w:tr>
      <w:tr w:rsidR="008673A9" w:rsidRPr="003F00AC" w14:paraId="1A5E6594" w14:textId="77777777" w:rsidTr="00590A08">
        <w:trPr>
          <w:cantSplit/>
          <w:trHeight w:hRule="exact" w:val="288"/>
        </w:trPr>
        <w:tc>
          <w:tcPr>
            <w:tcW w:w="1504" w:type="pct"/>
            <w:noWrap/>
            <w:vAlign w:val="bottom"/>
            <w:hideMark/>
          </w:tcPr>
          <w:p w14:paraId="0799E6F4"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363DDB5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E142AA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6B58CF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175,827 </w:t>
            </w:r>
          </w:p>
        </w:tc>
        <w:tc>
          <w:tcPr>
            <w:tcW w:w="874" w:type="pct"/>
            <w:noWrap/>
            <w:vAlign w:val="bottom"/>
          </w:tcPr>
          <w:p w14:paraId="5DEE4F2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175,827 </w:t>
            </w:r>
          </w:p>
        </w:tc>
      </w:tr>
      <w:tr w:rsidR="008673A9" w:rsidRPr="003F00AC" w14:paraId="53ECB6E5" w14:textId="77777777" w:rsidTr="00590A08">
        <w:trPr>
          <w:cantSplit/>
          <w:trHeight w:hRule="exact" w:val="504"/>
        </w:trPr>
        <w:tc>
          <w:tcPr>
            <w:tcW w:w="1504" w:type="pct"/>
            <w:noWrap/>
            <w:vAlign w:val="bottom"/>
            <w:hideMark/>
          </w:tcPr>
          <w:p w14:paraId="326BA845"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6723402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E61C16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745A26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6574FBC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0394FD7C" w14:textId="77777777" w:rsidTr="00590A08">
        <w:trPr>
          <w:cantSplit/>
          <w:trHeight w:hRule="exact" w:val="288"/>
        </w:trPr>
        <w:tc>
          <w:tcPr>
            <w:tcW w:w="1504" w:type="pct"/>
            <w:noWrap/>
            <w:vAlign w:val="bottom"/>
            <w:hideMark/>
          </w:tcPr>
          <w:p w14:paraId="3B315DB6"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6FE4E5E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3B53F5F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F1060C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631,924 </w:t>
            </w:r>
          </w:p>
        </w:tc>
        <w:tc>
          <w:tcPr>
            <w:tcW w:w="874" w:type="pct"/>
            <w:noWrap/>
            <w:vAlign w:val="bottom"/>
          </w:tcPr>
          <w:p w14:paraId="525E37F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631,924 </w:t>
            </w:r>
          </w:p>
        </w:tc>
      </w:tr>
      <w:tr w:rsidR="008673A9" w:rsidRPr="003F00AC" w14:paraId="50430ADF" w14:textId="77777777" w:rsidTr="00590A08">
        <w:trPr>
          <w:cantSplit/>
          <w:trHeight w:hRule="exact" w:val="288"/>
        </w:trPr>
        <w:tc>
          <w:tcPr>
            <w:tcW w:w="1504" w:type="pct"/>
            <w:noWrap/>
            <w:vAlign w:val="bottom"/>
            <w:hideMark/>
          </w:tcPr>
          <w:p w14:paraId="05CD24DD"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2A0BE93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5FE7591"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DF0F0F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559,216 </w:t>
            </w:r>
          </w:p>
        </w:tc>
        <w:tc>
          <w:tcPr>
            <w:tcW w:w="874" w:type="pct"/>
            <w:noWrap/>
            <w:vAlign w:val="bottom"/>
          </w:tcPr>
          <w:p w14:paraId="0F5879B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559,216 </w:t>
            </w:r>
          </w:p>
        </w:tc>
      </w:tr>
      <w:tr w:rsidR="008673A9" w:rsidRPr="003F00AC" w14:paraId="429E9F1A" w14:textId="77777777" w:rsidTr="00590A08">
        <w:trPr>
          <w:cantSplit/>
          <w:trHeight w:hRule="exact" w:val="288"/>
        </w:trPr>
        <w:tc>
          <w:tcPr>
            <w:tcW w:w="1504" w:type="pct"/>
            <w:noWrap/>
            <w:vAlign w:val="bottom"/>
            <w:hideMark/>
          </w:tcPr>
          <w:p w14:paraId="3704E43B"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51B46F6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22245D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7DF16C3"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156,806 </w:t>
            </w:r>
          </w:p>
        </w:tc>
        <w:tc>
          <w:tcPr>
            <w:tcW w:w="874" w:type="pct"/>
            <w:noWrap/>
            <w:vAlign w:val="bottom"/>
          </w:tcPr>
          <w:p w14:paraId="54790AC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156,806 </w:t>
            </w:r>
          </w:p>
        </w:tc>
      </w:tr>
      <w:tr w:rsidR="008673A9" w:rsidRPr="003F00AC" w14:paraId="2F30C0A0" w14:textId="77777777" w:rsidTr="00590A08">
        <w:trPr>
          <w:cantSplit/>
          <w:trHeight w:hRule="exact" w:val="288"/>
        </w:trPr>
        <w:tc>
          <w:tcPr>
            <w:tcW w:w="1504" w:type="pct"/>
            <w:noWrap/>
            <w:vAlign w:val="bottom"/>
            <w:hideMark/>
          </w:tcPr>
          <w:p w14:paraId="5A4A6E21"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746FBEF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DFE789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665887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476,859 </w:t>
            </w:r>
          </w:p>
        </w:tc>
        <w:tc>
          <w:tcPr>
            <w:tcW w:w="874" w:type="pct"/>
            <w:noWrap/>
            <w:vAlign w:val="bottom"/>
          </w:tcPr>
          <w:p w14:paraId="2031BD1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476,859 </w:t>
            </w:r>
          </w:p>
        </w:tc>
      </w:tr>
      <w:tr w:rsidR="008673A9" w:rsidRPr="003F00AC" w14:paraId="4EC67D7B" w14:textId="77777777" w:rsidTr="00590A08">
        <w:trPr>
          <w:cantSplit/>
          <w:trHeight w:hRule="exact" w:val="288"/>
        </w:trPr>
        <w:tc>
          <w:tcPr>
            <w:tcW w:w="1504" w:type="pct"/>
            <w:noWrap/>
            <w:vAlign w:val="bottom"/>
            <w:hideMark/>
          </w:tcPr>
          <w:p w14:paraId="7C5A91B6"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3995004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438AC1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D2EB15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c>
          <w:tcPr>
            <w:tcW w:w="874" w:type="pct"/>
            <w:noWrap/>
            <w:vAlign w:val="bottom"/>
          </w:tcPr>
          <w:p w14:paraId="73563F47"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129,125 </w:t>
            </w:r>
          </w:p>
        </w:tc>
      </w:tr>
      <w:tr w:rsidR="008673A9" w:rsidRPr="003F00AC" w14:paraId="72151387" w14:textId="77777777" w:rsidTr="00590A08">
        <w:trPr>
          <w:cantSplit/>
          <w:trHeight w:hRule="exact" w:val="288"/>
        </w:trPr>
        <w:tc>
          <w:tcPr>
            <w:tcW w:w="1504" w:type="pct"/>
            <w:noWrap/>
            <w:vAlign w:val="bottom"/>
            <w:hideMark/>
          </w:tcPr>
          <w:p w14:paraId="2FC8A6BC" w14:textId="77777777" w:rsidR="008673A9" w:rsidRPr="003F00AC" w:rsidRDefault="008673A9"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3FB145FA" w14:textId="77777777" w:rsidR="008673A9" w:rsidRPr="003F00AC" w:rsidRDefault="008673A9"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c>
          <w:tcPr>
            <w:tcW w:w="874" w:type="pct"/>
            <w:noWrap/>
            <w:vAlign w:val="bottom"/>
          </w:tcPr>
          <w:p w14:paraId="0ED64CD5" w14:textId="77777777" w:rsidR="008673A9" w:rsidRPr="003F00AC" w:rsidRDefault="008673A9"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c>
          <w:tcPr>
            <w:tcW w:w="874" w:type="pct"/>
            <w:noWrap/>
            <w:vAlign w:val="bottom"/>
          </w:tcPr>
          <w:p w14:paraId="4E4E4605" w14:textId="77777777" w:rsidR="008673A9" w:rsidRPr="003F00AC" w:rsidRDefault="008673A9"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25,357,945 </w:t>
            </w:r>
          </w:p>
        </w:tc>
        <w:tc>
          <w:tcPr>
            <w:tcW w:w="874" w:type="pct"/>
            <w:noWrap/>
            <w:vAlign w:val="bottom"/>
          </w:tcPr>
          <w:p w14:paraId="2BE101F6" w14:textId="77777777" w:rsidR="008673A9" w:rsidRPr="003F00AC" w:rsidRDefault="008673A9"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25,357,945 </w:t>
            </w:r>
          </w:p>
        </w:tc>
      </w:tr>
      <w:tr w:rsidR="008673A9" w:rsidRPr="003F00AC" w14:paraId="5EBC2766" w14:textId="77777777" w:rsidTr="00590A08">
        <w:trPr>
          <w:cantSplit/>
          <w:trHeight w:hRule="exact" w:val="504"/>
        </w:trPr>
        <w:tc>
          <w:tcPr>
            <w:tcW w:w="1504" w:type="pct"/>
            <w:noWrap/>
            <w:vAlign w:val="bottom"/>
            <w:hideMark/>
          </w:tcPr>
          <w:p w14:paraId="2D9B2817"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345DD28C"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E6316A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A69F88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16,141 </w:t>
            </w:r>
          </w:p>
        </w:tc>
        <w:tc>
          <w:tcPr>
            <w:tcW w:w="874" w:type="pct"/>
            <w:noWrap/>
            <w:vAlign w:val="bottom"/>
          </w:tcPr>
          <w:p w14:paraId="1E708C1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16,141 </w:t>
            </w:r>
          </w:p>
        </w:tc>
      </w:tr>
      <w:tr w:rsidR="008673A9" w:rsidRPr="003F00AC" w14:paraId="2273E07F" w14:textId="77777777" w:rsidTr="00590A08">
        <w:trPr>
          <w:cantSplit/>
          <w:trHeight w:hRule="exact" w:val="288"/>
        </w:trPr>
        <w:tc>
          <w:tcPr>
            <w:tcW w:w="1504" w:type="pct"/>
            <w:noWrap/>
            <w:vAlign w:val="bottom"/>
            <w:hideMark/>
          </w:tcPr>
          <w:p w14:paraId="73405F59" w14:textId="68D39B4F"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p w14:paraId="43808830" w14:textId="77777777" w:rsidR="008673A9" w:rsidRPr="003F00AC" w:rsidRDefault="008673A9" w:rsidP="00590A08">
            <w:pPr>
              <w:spacing w:after="0" w:line="240" w:lineRule="auto"/>
              <w:jc w:val="left"/>
              <w:rPr>
                <w:rFonts w:ascii="Times New Roman" w:hAnsi="Times New Roman"/>
                <w:color w:val="000000"/>
                <w:sz w:val="20"/>
                <w:szCs w:val="20"/>
              </w:rPr>
            </w:pPr>
          </w:p>
        </w:tc>
        <w:tc>
          <w:tcPr>
            <w:tcW w:w="874" w:type="pct"/>
            <w:noWrap/>
            <w:vAlign w:val="bottom"/>
          </w:tcPr>
          <w:p w14:paraId="34F5788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81D736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CE16EF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64,563 </w:t>
            </w:r>
          </w:p>
        </w:tc>
        <w:tc>
          <w:tcPr>
            <w:tcW w:w="874" w:type="pct"/>
            <w:noWrap/>
            <w:vAlign w:val="bottom"/>
          </w:tcPr>
          <w:p w14:paraId="5F6AE22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64,563 </w:t>
            </w:r>
          </w:p>
        </w:tc>
      </w:tr>
      <w:tr w:rsidR="008673A9" w:rsidRPr="003F00AC" w14:paraId="7CF12E41" w14:textId="77777777" w:rsidTr="00590A08">
        <w:trPr>
          <w:cantSplit/>
          <w:trHeight w:hRule="exact" w:val="288"/>
        </w:trPr>
        <w:tc>
          <w:tcPr>
            <w:tcW w:w="1504" w:type="pct"/>
            <w:noWrap/>
            <w:vAlign w:val="bottom"/>
            <w:hideMark/>
          </w:tcPr>
          <w:p w14:paraId="52781D2F" w14:textId="74920959"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650484F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796ED3D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2BC201ED"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16,141 </w:t>
            </w:r>
          </w:p>
        </w:tc>
        <w:tc>
          <w:tcPr>
            <w:tcW w:w="874" w:type="pct"/>
            <w:noWrap/>
            <w:vAlign w:val="bottom"/>
          </w:tcPr>
          <w:p w14:paraId="4CD0AFB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16,141 </w:t>
            </w:r>
          </w:p>
        </w:tc>
      </w:tr>
      <w:tr w:rsidR="008673A9" w:rsidRPr="003F00AC" w14:paraId="04311800" w14:textId="77777777" w:rsidTr="00590A08">
        <w:trPr>
          <w:cantSplit/>
          <w:trHeight w:hRule="exact" w:val="288"/>
        </w:trPr>
        <w:tc>
          <w:tcPr>
            <w:tcW w:w="1504" w:type="pct"/>
            <w:noWrap/>
            <w:vAlign w:val="bottom"/>
            <w:hideMark/>
          </w:tcPr>
          <w:p w14:paraId="4B8877B6" w14:textId="77777777"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4D6563F2"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5B82B28"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455C7B1E"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305,647 </w:t>
            </w:r>
          </w:p>
        </w:tc>
        <w:tc>
          <w:tcPr>
            <w:tcW w:w="874" w:type="pct"/>
            <w:noWrap/>
            <w:vAlign w:val="bottom"/>
          </w:tcPr>
          <w:p w14:paraId="07EC02B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305,647 </w:t>
            </w:r>
          </w:p>
        </w:tc>
      </w:tr>
      <w:tr w:rsidR="008673A9" w:rsidRPr="003F00AC" w14:paraId="5515E110" w14:textId="77777777" w:rsidTr="00590A08">
        <w:trPr>
          <w:cantSplit/>
          <w:trHeight w:hRule="exact" w:val="288"/>
        </w:trPr>
        <w:tc>
          <w:tcPr>
            <w:tcW w:w="1504" w:type="pct"/>
            <w:noWrap/>
            <w:vAlign w:val="bottom"/>
            <w:hideMark/>
          </w:tcPr>
          <w:p w14:paraId="6A727297" w14:textId="45A86E29"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43A30CB5"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12B4D46"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5540683F"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64,563 </w:t>
            </w:r>
          </w:p>
        </w:tc>
        <w:tc>
          <w:tcPr>
            <w:tcW w:w="874" w:type="pct"/>
            <w:noWrap/>
            <w:vAlign w:val="bottom"/>
          </w:tcPr>
          <w:p w14:paraId="22EC0F5B"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64,563 </w:t>
            </w:r>
          </w:p>
        </w:tc>
      </w:tr>
      <w:tr w:rsidR="008673A9" w:rsidRPr="003F00AC" w14:paraId="28D6847D" w14:textId="77777777" w:rsidTr="00590A08">
        <w:trPr>
          <w:cantSplit/>
          <w:trHeight w:hRule="exact" w:val="288"/>
        </w:trPr>
        <w:tc>
          <w:tcPr>
            <w:tcW w:w="1504" w:type="pct"/>
            <w:noWrap/>
            <w:vAlign w:val="bottom"/>
            <w:hideMark/>
          </w:tcPr>
          <w:p w14:paraId="54A5167F" w14:textId="77777777" w:rsidR="008673A9" w:rsidRPr="003F00AC" w:rsidRDefault="008673A9"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5C5CF81A" w14:textId="77777777" w:rsidR="008673A9" w:rsidRPr="003F00AC" w:rsidRDefault="008673A9"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c>
          <w:tcPr>
            <w:tcW w:w="874" w:type="pct"/>
            <w:noWrap/>
            <w:vAlign w:val="bottom"/>
          </w:tcPr>
          <w:p w14:paraId="75A6E1D9"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E332AF5" w14:textId="3630ACE4" w:rsidR="008673A9" w:rsidRPr="003F00AC" w:rsidRDefault="00E30028" w:rsidP="00590A08">
            <w:pPr>
              <w:spacing w:after="0" w:line="240" w:lineRule="auto"/>
              <w:jc w:val="right"/>
              <w:rPr>
                <w:rFonts w:ascii="Times New Roman" w:hAnsi="Times New Roman"/>
                <w:b/>
                <w:bCs/>
                <w:color w:val="000000"/>
                <w:sz w:val="20"/>
                <w:szCs w:val="20"/>
              </w:rPr>
            </w:pPr>
            <w:r>
              <w:rPr>
                <w:rFonts w:ascii="Times New Roman" w:hAnsi="Times New Roman"/>
                <w:b/>
                <w:bCs/>
                <w:sz w:val="20"/>
                <w:szCs w:val="20"/>
              </w:rPr>
              <w:t>467,055</w:t>
            </w:r>
          </w:p>
        </w:tc>
        <w:tc>
          <w:tcPr>
            <w:tcW w:w="874" w:type="pct"/>
            <w:noWrap/>
            <w:vAlign w:val="bottom"/>
          </w:tcPr>
          <w:p w14:paraId="2C03CCDA" w14:textId="03882DAB" w:rsidR="008673A9" w:rsidRPr="003F00AC" w:rsidRDefault="00CB7D1C" w:rsidP="00590A08">
            <w:pPr>
              <w:spacing w:after="0" w:line="240" w:lineRule="auto"/>
              <w:jc w:val="right"/>
              <w:rPr>
                <w:rFonts w:ascii="Times New Roman" w:hAnsi="Times New Roman"/>
                <w:b/>
                <w:bCs/>
                <w:color w:val="000000"/>
                <w:sz w:val="20"/>
                <w:szCs w:val="20"/>
              </w:rPr>
            </w:pPr>
            <w:r>
              <w:rPr>
                <w:rFonts w:ascii="Times New Roman" w:hAnsi="Times New Roman"/>
                <w:b/>
                <w:bCs/>
                <w:sz w:val="20"/>
                <w:szCs w:val="20"/>
              </w:rPr>
              <w:t>467,055</w:t>
            </w:r>
          </w:p>
        </w:tc>
      </w:tr>
      <w:tr w:rsidR="008673A9" w:rsidRPr="003F00AC" w14:paraId="336B175A" w14:textId="77777777" w:rsidTr="00590A08">
        <w:trPr>
          <w:trHeight w:val="504"/>
        </w:trPr>
        <w:tc>
          <w:tcPr>
            <w:tcW w:w="1504" w:type="pct"/>
            <w:noWrap/>
            <w:vAlign w:val="bottom"/>
            <w:hideMark/>
          </w:tcPr>
          <w:p w14:paraId="48A57937" w14:textId="77777777" w:rsidR="008673A9" w:rsidRPr="003F00AC" w:rsidRDefault="008673A9"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States/Territories</w:t>
            </w:r>
          </w:p>
        </w:tc>
        <w:tc>
          <w:tcPr>
            <w:tcW w:w="874" w:type="pct"/>
            <w:noWrap/>
            <w:vAlign w:val="bottom"/>
          </w:tcPr>
          <w:p w14:paraId="0F28099A" w14:textId="77777777" w:rsidR="008673A9" w:rsidRPr="003F00AC" w:rsidRDefault="008673A9"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   </w:t>
            </w:r>
          </w:p>
        </w:tc>
        <w:tc>
          <w:tcPr>
            <w:tcW w:w="874" w:type="pct"/>
            <w:noWrap/>
            <w:vAlign w:val="bottom"/>
          </w:tcPr>
          <w:p w14:paraId="0E050B86" w14:textId="77777777" w:rsidR="008673A9" w:rsidRPr="003F00AC" w:rsidRDefault="008673A9"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   </w:t>
            </w:r>
          </w:p>
        </w:tc>
        <w:tc>
          <w:tcPr>
            <w:tcW w:w="874" w:type="pct"/>
            <w:noWrap/>
            <w:vAlign w:val="bottom"/>
          </w:tcPr>
          <w:p w14:paraId="7297DE75" w14:textId="4A030BA6" w:rsidR="008673A9" w:rsidRPr="003F00AC" w:rsidRDefault="008673A9"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w:t>
            </w:r>
            <w:r w:rsidR="0091547C">
              <w:rPr>
                <w:rFonts w:ascii="Times New Roman" w:hAnsi="Times New Roman"/>
                <w:b/>
                <w:bCs/>
                <w:sz w:val="20"/>
                <w:szCs w:val="20"/>
              </w:rPr>
              <w:t>25,825,000</w:t>
            </w:r>
            <w:r w:rsidRPr="003F00AC">
              <w:rPr>
                <w:rFonts w:ascii="Times New Roman" w:hAnsi="Times New Roman"/>
                <w:b/>
                <w:bCs/>
                <w:sz w:val="20"/>
                <w:szCs w:val="20"/>
              </w:rPr>
              <w:t xml:space="preserve"> </w:t>
            </w:r>
          </w:p>
        </w:tc>
        <w:tc>
          <w:tcPr>
            <w:tcW w:w="874" w:type="pct"/>
            <w:noWrap/>
            <w:vAlign w:val="bottom"/>
          </w:tcPr>
          <w:p w14:paraId="473E12FC" w14:textId="2E5862AF" w:rsidR="008673A9" w:rsidRPr="003F00AC" w:rsidRDefault="008673A9"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r w:rsidR="0091547C">
              <w:rPr>
                <w:rFonts w:ascii="Times New Roman" w:hAnsi="Times New Roman"/>
                <w:b/>
                <w:bCs/>
                <w:sz w:val="20"/>
                <w:szCs w:val="20"/>
              </w:rPr>
              <w:t>25,825,000</w:t>
            </w:r>
            <w:r w:rsidRPr="003F00AC">
              <w:rPr>
                <w:rFonts w:ascii="Times New Roman" w:hAnsi="Times New Roman"/>
                <w:b/>
                <w:bCs/>
                <w:sz w:val="20"/>
                <w:szCs w:val="20"/>
              </w:rPr>
              <w:t xml:space="preserve"> </w:t>
            </w:r>
          </w:p>
        </w:tc>
      </w:tr>
      <w:tr w:rsidR="008673A9" w:rsidRPr="003F00AC" w14:paraId="14ED83A5" w14:textId="77777777" w:rsidTr="00590A08">
        <w:trPr>
          <w:trHeight w:val="504"/>
        </w:trPr>
        <w:tc>
          <w:tcPr>
            <w:tcW w:w="1504" w:type="pct"/>
            <w:noWrap/>
            <w:vAlign w:val="bottom"/>
            <w:hideMark/>
          </w:tcPr>
          <w:p w14:paraId="2E6BAE50" w14:textId="60816FC5" w:rsidR="008673A9" w:rsidRPr="003F00AC" w:rsidRDefault="008673A9"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Undistributed/</w:t>
            </w:r>
            <w:r w:rsidR="008B104D" w:rsidRPr="003F00AC">
              <w:rPr>
                <w:rFonts w:ascii="Times New Roman" w:hAnsi="Times New Roman"/>
                <w:color w:val="000000"/>
                <w:sz w:val="20"/>
                <w:szCs w:val="20"/>
              </w:rPr>
              <w:t>1</w:t>
            </w:r>
          </w:p>
        </w:tc>
        <w:tc>
          <w:tcPr>
            <w:tcW w:w="874" w:type="pct"/>
            <w:noWrap/>
            <w:vAlign w:val="bottom"/>
          </w:tcPr>
          <w:p w14:paraId="740B0C00"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66D84D24"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131442B6" w14:textId="3126D275"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w:t>
            </w:r>
            <w:r w:rsidR="0091547C">
              <w:rPr>
                <w:rFonts w:ascii="Times New Roman" w:hAnsi="Times New Roman"/>
                <w:sz w:val="20"/>
                <w:szCs w:val="20"/>
              </w:rPr>
              <w:t>5,675,000</w:t>
            </w:r>
            <w:r w:rsidR="0091547C" w:rsidRPr="003F00AC">
              <w:rPr>
                <w:rFonts w:ascii="Times New Roman" w:hAnsi="Times New Roman"/>
                <w:sz w:val="20"/>
                <w:szCs w:val="20"/>
              </w:rPr>
              <w:t xml:space="preserve">   </w:t>
            </w:r>
          </w:p>
        </w:tc>
        <w:tc>
          <w:tcPr>
            <w:tcW w:w="874" w:type="pct"/>
            <w:noWrap/>
            <w:vAlign w:val="bottom"/>
          </w:tcPr>
          <w:p w14:paraId="0B4FF16C" w14:textId="6CD4198F"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w:t>
            </w:r>
            <w:r w:rsidR="0091547C">
              <w:rPr>
                <w:rFonts w:ascii="Times New Roman" w:hAnsi="Times New Roman"/>
                <w:sz w:val="20"/>
                <w:szCs w:val="20"/>
              </w:rPr>
              <w:t>5,675,000</w:t>
            </w:r>
            <w:r w:rsidR="0091547C" w:rsidRPr="003F00AC">
              <w:rPr>
                <w:rFonts w:ascii="Times New Roman" w:hAnsi="Times New Roman"/>
                <w:sz w:val="20"/>
                <w:szCs w:val="20"/>
              </w:rPr>
              <w:t xml:space="preserve">  </w:t>
            </w:r>
          </w:p>
        </w:tc>
      </w:tr>
      <w:tr w:rsidR="008673A9" w:rsidRPr="003F00AC" w14:paraId="1A30CA50" w14:textId="77777777" w:rsidTr="00590A08">
        <w:trPr>
          <w:trHeight w:val="504"/>
        </w:trPr>
        <w:tc>
          <w:tcPr>
            <w:tcW w:w="1504" w:type="pct"/>
            <w:noWrap/>
            <w:vAlign w:val="bottom"/>
            <w:hideMark/>
          </w:tcPr>
          <w:p w14:paraId="76E00863" w14:textId="77777777" w:rsidR="008673A9" w:rsidRPr="003F00AC" w:rsidRDefault="008673A9"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RESOURCES</w:t>
            </w:r>
          </w:p>
        </w:tc>
        <w:tc>
          <w:tcPr>
            <w:tcW w:w="874" w:type="pct"/>
            <w:noWrap/>
            <w:vAlign w:val="bottom"/>
          </w:tcPr>
          <w:p w14:paraId="0BAEA7B1" w14:textId="77777777" w:rsidR="008673A9" w:rsidRPr="003F00AC" w:rsidRDefault="008673A9"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c>
          <w:tcPr>
            <w:tcW w:w="874" w:type="pct"/>
            <w:noWrap/>
            <w:vAlign w:val="bottom"/>
          </w:tcPr>
          <w:p w14:paraId="4663F02A" w14:textId="77777777" w:rsidR="008673A9" w:rsidRPr="003F00AC" w:rsidRDefault="008673A9"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c>
          <w:tcPr>
            <w:tcW w:w="874" w:type="pct"/>
            <w:noWrap/>
            <w:vAlign w:val="bottom"/>
          </w:tcPr>
          <w:p w14:paraId="03016450" w14:textId="77777777" w:rsidR="008673A9" w:rsidRPr="003F00AC" w:rsidRDefault="008673A9"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31,500,000 </w:t>
            </w:r>
          </w:p>
        </w:tc>
        <w:tc>
          <w:tcPr>
            <w:tcW w:w="874" w:type="pct"/>
            <w:noWrap/>
            <w:vAlign w:val="bottom"/>
          </w:tcPr>
          <w:p w14:paraId="6771F780" w14:textId="77777777" w:rsidR="008673A9" w:rsidRPr="003F00AC" w:rsidRDefault="008673A9"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31,500,000 </w:t>
            </w:r>
          </w:p>
        </w:tc>
      </w:tr>
    </w:tbl>
    <w:p w14:paraId="685B555D" w14:textId="529B1BF5" w:rsidR="005342F3" w:rsidRPr="003F00AC" w:rsidRDefault="00C73CF9" w:rsidP="00105129">
      <w:pPr>
        <w:rPr>
          <w:rFonts w:eastAsiaTheme="minorEastAsia"/>
          <w:sz w:val="20"/>
          <w:szCs w:val="20"/>
        </w:rPr>
      </w:pPr>
      <w:r w:rsidRPr="003F00AC">
        <w:rPr>
          <w:rFonts w:eastAsiaTheme="minorEastAsia"/>
          <w:sz w:val="20"/>
          <w:szCs w:val="20"/>
        </w:rPr>
        <w:t xml:space="preserve">1/ Undistributed funding includes </w:t>
      </w:r>
      <w:r w:rsidR="00C30A8F" w:rsidRPr="003F00AC">
        <w:rPr>
          <w:rFonts w:eastAsiaTheme="minorEastAsia"/>
          <w:sz w:val="20"/>
          <w:szCs w:val="20"/>
        </w:rPr>
        <w:t xml:space="preserve">previous innovation grants, </w:t>
      </w:r>
      <w:r w:rsidRPr="003F00AC">
        <w:rPr>
          <w:rFonts w:eastAsiaTheme="minorEastAsia"/>
          <w:sz w:val="20"/>
          <w:szCs w:val="20"/>
        </w:rPr>
        <w:t>technical assistance, support programs and grants and contract</w:t>
      </w:r>
      <w:r w:rsidR="00C30A8F" w:rsidRPr="003F00AC">
        <w:rPr>
          <w:rFonts w:eastAsiaTheme="minorEastAsia"/>
          <w:sz w:val="20"/>
          <w:szCs w:val="20"/>
        </w:rPr>
        <w:t>s</w:t>
      </w:r>
      <w:r w:rsidRPr="003F00AC">
        <w:rPr>
          <w:rFonts w:eastAsiaTheme="minorEastAsia"/>
          <w:sz w:val="20"/>
          <w:szCs w:val="20"/>
        </w:rPr>
        <w:t xml:space="preserve"> which </w:t>
      </w:r>
      <w:r w:rsidR="00C30A8F" w:rsidRPr="003F00AC">
        <w:rPr>
          <w:rFonts w:eastAsiaTheme="minorEastAsia"/>
          <w:sz w:val="20"/>
          <w:szCs w:val="20"/>
        </w:rPr>
        <w:t>support the Alzheimer’s Disease Program.</w:t>
      </w:r>
    </w:p>
    <w:p w14:paraId="13C838A0" w14:textId="2FE1759F" w:rsidR="00D61545" w:rsidRDefault="00D61545">
      <w:pPr>
        <w:spacing w:after="200" w:line="276" w:lineRule="auto"/>
        <w:jc w:val="left"/>
      </w:pPr>
      <w:r w:rsidRPr="003F00AC">
        <w:br w:type="page"/>
      </w:r>
    </w:p>
    <w:p w14:paraId="26179481" w14:textId="5BCEDF81" w:rsidR="007E5A76" w:rsidRPr="003F00AC" w:rsidRDefault="007E5A76" w:rsidP="001F3368">
      <w:pPr>
        <w:pStyle w:val="Heading2"/>
      </w:pPr>
      <w:bookmarkStart w:id="166" w:name="_Toc161054566"/>
      <w:r>
        <w:lastRenderedPageBreak/>
        <w:t>Lifespan Respite Care</w:t>
      </w:r>
      <w:bookmarkEnd w:id="166"/>
    </w:p>
    <w:tbl>
      <w:tblPr>
        <w:tblStyle w:val="FundingHistory"/>
        <w:tblW w:w="9452" w:type="dxa"/>
        <w:tblLayout w:type="fixed"/>
        <w:tblLook w:val="04A0" w:firstRow="1" w:lastRow="0" w:firstColumn="1" w:lastColumn="0" w:noHBand="0" w:noVBand="1"/>
      </w:tblPr>
      <w:tblGrid>
        <w:gridCol w:w="3329"/>
        <w:gridCol w:w="1530"/>
        <w:gridCol w:w="1531"/>
        <w:gridCol w:w="1530"/>
        <w:gridCol w:w="1532"/>
      </w:tblGrid>
      <w:tr w:rsidR="00B416F2" w:rsidRPr="003F00AC" w14:paraId="2479782A" w14:textId="12F48A88" w:rsidTr="005A4D6D">
        <w:trPr>
          <w:cnfStyle w:val="100000000000" w:firstRow="1" w:lastRow="0" w:firstColumn="0" w:lastColumn="0" w:oddVBand="0" w:evenVBand="0" w:oddHBand="0" w:evenHBand="0" w:firstRowFirstColumn="0" w:firstRowLastColumn="0" w:lastRowFirstColumn="0" w:lastRowLastColumn="0"/>
          <w:trHeight w:val="710"/>
          <w:tblHeader/>
        </w:trPr>
        <w:tc>
          <w:tcPr>
            <w:cnfStyle w:val="001000000000" w:firstRow="0" w:lastRow="0" w:firstColumn="1" w:lastColumn="0" w:oddVBand="0" w:evenVBand="0" w:oddHBand="0" w:evenHBand="0" w:firstRowFirstColumn="0" w:firstRowLastColumn="0" w:lastRowFirstColumn="0" w:lastRowLastColumn="0"/>
            <w:tcW w:w="3329" w:type="dxa"/>
            <w:noWrap/>
          </w:tcPr>
          <w:p w14:paraId="3DFA6937" w14:textId="5FAEB17A" w:rsidR="00B416F2" w:rsidRPr="003F00AC" w:rsidRDefault="00B416F2" w:rsidP="002F6FEF">
            <w:pPr>
              <w:spacing w:after="0" w:line="240" w:lineRule="auto"/>
              <w:jc w:val="center"/>
              <w:rPr>
                <w:rFonts w:eastAsiaTheme="minorHAnsi"/>
              </w:rPr>
            </w:pPr>
            <w:r w:rsidRPr="003F00AC">
              <w:rPr>
                <w:rFonts w:eastAsiaTheme="minorHAnsi"/>
              </w:rPr>
              <w:t>Services</w:t>
            </w:r>
          </w:p>
        </w:tc>
        <w:tc>
          <w:tcPr>
            <w:tcW w:w="1530" w:type="dxa"/>
          </w:tcPr>
          <w:p w14:paraId="4AA334BA" w14:textId="72381434" w:rsidR="00B416F2" w:rsidRPr="003F00AC" w:rsidRDefault="00B416F2" w:rsidP="002F6FE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531" w:type="dxa"/>
          </w:tcPr>
          <w:p w14:paraId="76A1218B" w14:textId="68903994" w:rsidR="00B416F2" w:rsidRPr="003F00AC" w:rsidRDefault="00B416F2" w:rsidP="002F6FE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530" w:type="dxa"/>
          </w:tcPr>
          <w:p w14:paraId="1732052A" w14:textId="7633BC65" w:rsidR="00B416F2" w:rsidRPr="003F00AC" w:rsidRDefault="00B416F2" w:rsidP="002F6FE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532" w:type="dxa"/>
          </w:tcPr>
          <w:p w14:paraId="03C699F5" w14:textId="1420649D" w:rsidR="00B416F2" w:rsidRPr="003F00AC" w:rsidRDefault="00B416F2" w:rsidP="002F6FEF">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D61545" w:rsidRPr="003F00AC">
              <w:t>2023</w:t>
            </w:r>
          </w:p>
        </w:tc>
      </w:tr>
      <w:tr w:rsidR="005A4D6D" w:rsidRPr="003F00AC" w14:paraId="6868B33A" w14:textId="4496C509" w:rsidTr="005A4D6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329" w:type="dxa"/>
          </w:tcPr>
          <w:p w14:paraId="6303AB69" w14:textId="4592AAD8" w:rsidR="005A4D6D" w:rsidRPr="003F00AC" w:rsidRDefault="005A4D6D" w:rsidP="002F6FEF">
            <w:pPr>
              <w:spacing w:after="0" w:line="240" w:lineRule="auto"/>
              <w:jc w:val="left"/>
            </w:pPr>
            <w:r w:rsidRPr="003F00AC">
              <w:t>Lifespan Respite Care</w:t>
            </w:r>
          </w:p>
        </w:tc>
        <w:tc>
          <w:tcPr>
            <w:tcW w:w="1530" w:type="dxa"/>
          </w:tcPr>
          <w:p w14:paraId="1ED3D847" w14:textId="65CEE2CB" w:rsidR="005A4D6D" w:rsidRPr="003F00AC" w:rsidRDefault="005A4D6D" w:rsidP="002F6F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$10</w:t>
            </w:r>
            <w:r w:rsidR="006B2F79" w:rsidRPr="003F00AC">
              <w:rPr>
                <w:rFonts w:eastAsiaTheme="minorHAnsi"/>
              </w:rPr>
              <w:t>.</w:t>
            </w:r>
            <w:r w:rsidRPr="003F00AC">
              <w:rPr>
                <w:rFonts w:eastAsiaTheme="minorHAnsi"/>
              </w:rPr>
              <w:t>000</w:t>
            </w:r>
          </w:p>
        </w:tc>
        <w:tc>
          <w:tcPr>
            <w:tcW w:w="1531" w:type="dxa"/>
          </w:tcPr>
          <w:p w14:paraId="32A76A59" w14:textId="4767A213" w:rsidR="005A4D6D" w:rsidRPr="003F00AC" w:rsidRDefault="005A4D6D" w:rsidP="002F6F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w:t>
            </w:r>
            <w:r w:rsidR="008B7F1E" w:rsidRPr="003F00AC">
              <w:rPr>
                <w:rFonts w:eastAsiaTheme="minorHAnsi"/>
              </w:rPr>
              <w:t>0</w:t>
            </w:r>
            <w:r w:rsidR="006B2F79" w:rsidRPr="003F00AC">
              <w:rPr>
                <w:rFonts w:eastAsiaTheme="minorHAnsi"/>
              </w:rPr>
              <w:t>.</w:t>
            </w:r>
            <w:r w:rsidR="008B7F1E" w:rsidRPr="003F00AC">
              <w:rPr>
                <w:rFonts w:eastAsiaTheme="minorHAnsi"/>
              </w:rPr>
              <w:t>0</w:t>
            </w:r>
            <w:r w:rsidRPr="003F00AC">
              <w:rPr>
                <w:rFonts w:eastAsiaTheme="minorHAnsi"/>
              </w:rPr>
              <w:t>00</w:t>
            </w:r>
          </w:p>
        </w:tc>
        <w:tc>
          <w:tcPr>
            <w:tcW w:w="1530" w:type="dxa"/>
          </w:tcPr>
          <w:p w14:paraId="226C68F4" w14:textId="5773D098" w:rsidR="005A4D6D" w:rsidRPr="003F00AC" w:rsidRDefault="005A4D6D" w:rsidP="002F6F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$10</w:t>
            </w:r>
            <w:r w:rsidR="006B2F79" w:rsidRPr="003F00AC">
              <w:rPr>
                <w:rFonts w:eastAsiaTheme="minorHAnsi"/>
              </w:rPr>
              <w:t>.</w:t>
            </w:r>
            <w:r w:rsidRPr="003F00AC">
              <w:rPr>
                <w:rFonts w:eastAsiaTheme="minorHAnsi"/>
              </w:rPr>
              <w:t>000</w:t>
            </w:r>
          </w:p>
        </w:tc>
        <w:tc>
          <w:tcPr>
            <w:tcW w:w="1532" w:type="dxa"/>
          </w:tcPr>
          <w:p w14:paraId="0F641B57" w14:textId="4BF6BC88" w:rsidR="005A4D6D" w:rsidRPr="003F00AC" w:rsidRDefault="005A4D6D" w:rsidP="002F6FE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r>
    </w:tbl>
    <w:p w14:paraId="7BA5FD9A" w14:textId="7485D01B" w:rsidR="00C05EEC" w:rsidRPr="003F00AC" w:rsidRDefault="00C05EEC" w:rsidP="002F6FEF">
      <w:pPr>
        <w:spacing w:after="0" w:line="240" w:lineRule="auto"/>
        <w:rPr>
          <w:sz w:val="20"/>
          <w:szCs w:val="20"/>
        </w:rPr>
      </w:pPr>
      <w:r w:rsidRPr="003F00AC">
        <w:rPr>
          <w:sz w:val="20"/>
          <w:szCs w:val="20"/>
        </w:rPr>
        <w:t xml:space="preserve">*BA is in </w:t>
      </w:r>
      <w:r w:rsidR="006B2F79" w:rsidRPr="003F00AC">
        <w:rPr>
          <w:sz w:val="20"/>
          <w:szCs w:val="20"/>
        </w:rPr>
        <w:t>millions</w:t>
      </w:r>
      <w:r w:rsidR="000F6C96" w:rsidRPr="003F00AC">
        <w:rPr>
          <w:sz w:val="20"/>
          <w:szCs w:val="20"/>
        </w:rPr>
        <w:t xml:space="preserve"> of dollars</w:t>
      </w:r>
      <w:r w:rsidR="00770780" w:rsidRPr="003F00AC">
        <w:rPr>
          <w:sz w:val="20"/>
          <w:szCs w:val="20"/>
        </w:rPr>
        <w:t>.</w:t>
      </w:r>
    </w:p>
    <w:p w14:paraId="29FEF0DC" w14:textId="77777777" w:rsidR="00C05EEC" w:rsidRPr="003F00AC" w:rsidRDefault="00C05EEC" w:rsidP="002F6FEF">
      <w:pPr>
        <w:spacing w:after="0" w:line="240" w:lineRule="auto"/>
      </w:pPr>
    </w:p>
    <w:p w14:paraId="346B01C3" w14:textId="77777777" w:rsidR="00C05EEC" w:rsidRPr="003F00AC" w:rsidRDefault="00C05EEC" w:rsidP="002F6FEF">
      <w:pPr>
        <w:spacing w:after="0" w:line="240" w:lineRule="auto"/>
      </w:pPr>
      <w:r w:rsidRPr="003F00AC">
        <w:t>Original Authorizing Legislation: Lifespan Respite Care Act of 2006, Title XXIX of the Public Health Service Act</w:t>
      </w:r>
    </w:p>
    <w:p w14:paraId="082F6784" w14:textId="77777777" w:rsidR="00C05EEC" w:rsidRPr="003F00AC" w:rsidRDefault="00C05EEC" w:rsidP="002F6FEF">
      <w:pPr>
        <w:spacing w:after="0" w:line="240" w:lineRule="auto"/>
      </w:pPr>
    </w:p>
    <w:p w14:paraId="1DA2E5FB" w14:textId="77777777" w:rsidR="00C05EEC" w:rsidRPr="003F00AC" w:rsidRDefault="00C05EEC" w:rsidP="002F6FEF">
      <w:pPr>
        <w:spacing w:after="0" w:line="240" w:lineRule="auto"/>
      </w:pPr>
      <w:r w:rsidRPr="003F00AC">
        <w:t>Most Recent Authorizing Legislation: Lifespan Respite Care Act of 2006, Title XXIX of the Public Health Service Act</w:t>
      </w:r>
    </w:p>
    <w:p w14:paraId="206BAFD6" w14:textId="77777777" w:rsidR="007E6817" w:rsidRPr="003F00AC" w:rsidRDefault="007E6817" w:rsidP="002F6FEF">
      <w:pPr>
        <w:spacing w:after="0" w:line="240" w:lineRule="auto"/>
      </w:pPr>
    </w:p>
    <w:p w14:paraId="5B4633E5" w14:textId="56379D8E" w:rsidR="00C05EEC" w:rsidRPr="003F00AC" w:rsidRDefault="00C05EEC" w:rsidP="002F6FEF">
      <w:pPr>
        <w:pStyle w:val="dotlead"/>
        <w:spacing w:after="0" w:line="240" w:lineRule="auto"/>
      </w:pPr>
      <w:r w:rsidRPr="003F00AC">
        <w:t xml:space="preserve">FY </w:t>
      </w:r>
      <w:r w:rsidR="00D82B72" w:rsidRPr="003F00AC">
        <w:t xml:space="preserve">2025 </w:t>
      </w:r>
      <w:r w:rsidRPr="003F00AC">
        <w:t>Authorization</w:t>
      </w:r>
      <w:r w:rsidRPr="003F00AC">
        <w:tab/>
        <w:t>Expired</w:t>
      </w:r>
    </w:p>
    <w:p w14:paraId="2F41CA89" w14:textId="77777777" w:rsidR="00C05EEC" w:rsidRPr="003F00AC" w:rsidRDefault="00C05EEC" w:rsidP="002F6FEF">
      <w:pPr>
        <w:pStyle w:val="dotlead"/>
        <w:spacing w:after="0" w:line="240" w:lineRule="auto"/>
      </w:pPr>
    </w:p>
    <w:p w14:paraId="0A03A44B" w14:textId="77777777" w:rsidR="00C05EEC" w:rsidRPr="003F00AC" w:rsidRDefault="00C05EEC" w:rsidP="002F6FEF">
      <w:pPr>
        <w:pStyle w:val="dotlead"/>
        <w:spacing w:after="0" w:line="240" w:lineRule="auto"/>
      </w:pPr>
      <w:r w:rsidRPr="003F00AC">
        <w:t>Expiration Date</w:t>
      </w:r>
      <w:r w:rsidRPr="003F00AC">
        <w:tab/>
        <w:t>2011</w:t>
      </w:r>
    </w:p>
    <w:p w14:paraId="48C27F67" w14:textId="77777777" w:rsidR="00C05EEC" w:rsidRPr="003F00AC" w:rsidRDefault="00C05EEC" w:rsidP="002F6FEF">
      <w:pPr>
        <w:pStyle w:val="dotlead"/>
        <w:spacing w:after="0" w:line="240" w:lineRule="auto"/>
      </w:pPr>
    </w:p>
    <w:p w14:paraId="689E680F" w14:textId="77777777" w:rsidR="00C05EEC" w:rsidRPr="003F00AC" w:rsidRDefault="00C05EEC" w:rsidP="002F6FEF">
      <w:pPr>
        <w:pStyle w:val="dotlead"/>
        <w:spacing w:after="0" w:line="240" w:lineRule="auto"/>
      </w:pPr>
      <w:r w:rsidRPr="003F00AC">
        <w:t>Allocation Method</w:t>
      </w:r>
      <w:r w:rsidRPr="003F00AC">
        <w:tab/>
        <w:t>Competitive Grants</w:t>
      </w:r>
    </w:p>
    <w:p w14:paraId="200AF8E5" w14:textId="77777777" w:rsidR="00C05EEC" w:rsidRPr="003F00AC" w:rsidRDefault="00C05EEC" w:rsidP="00780255"/>
    <w:p w14:paraId="66D640CB" w14:textId="5C801025" w:rsidR="00D36029" w:rsidRPr="003F00AC" w:rsidRDefault="00C05EEC" w:rsidP="00AB28AB">
      <w:pPr>
        <w:pStyle w:val="Heading3"/>
      </w:pPr>
      <w:r w:rsidRPr="003F00AC">
        <w:t>Program Description</w:t>
      </w:r>
      <w:r w:rsidR="005C2CC9" w:rsidRPr="003F00AC">
        <w:t>:</w:t>
      </w:r>
    </w:p>
    <w:p w14:paraId="2D824FF3" w14:textId="69EE31CC" w:rsidR="00F32A54" w:rsidRPr="003F00AC" w:rsidRDefault="128D7A9D" w:rsidP="005C2CC9">
      <w:pPr>
        <w:spacing w:after="0"/>
        <w:textAlignment w:val="baseline"/>
        <w:rPr>
          <w:rFonts w:ascii="Segoe UI" w:hAnsi="Segoe UI" w:cs="Segoe UI"/>
          <w:sz w:val="18"/>
          <w:szCs w:val="18"/>
        </w:rPr>
      </w:pPr>
      <w:r w:rsidRPr="003F00AC">
        <w:t>Respite care is a critical service that gives informal caregivers a temporary break from their responsibilities, preventing caregiver burnout and making community living possible for the millions of people who rely on family members to maintain their independence. Respite care services are among the most frequently requested supportive services for family caregivers.</w:t>
      </w:r>
      <w:r w:rsidR="00EF31C1" w:rsidRPr="003F00AC">
        <w:rPr>
          <w:rStyle w:val="FootnoteReference"/>
        </w:rPr>
        <w:footnoteReference w:id="39"/>
      </w:r>
      <w:r w:rsidRPr="003F00AC">
        <w:t xml:space="preserve"> Respite is second only to direct financial assistance as a key priority of surveyed family caregivers.</w:t>
      </w:r>
      <w:r w:rsidR="00D743F9" w:rsidRPr="003F00AC">
        <w:rPr>
          <w:rStyle w:val="FootnoteReference"/>
        </w:rPr>
        <w:footnoteReference w:id="40"/>
      </w:r>
      <w:r w:rsidRPr="003F00AC">
        <w:t xml:space="preserve"> However, these services are often difficult to find and access, unaffordable, or in short supply. Accessing respite care services is particularly difficult given the direct care workforce crisis. As a result, </w:t>
      </w:r>
      <w:r w:rsidR="731F7729" w:rsidRPr="003F00AC">
        <w:t xml:space="preserve">a </w:t>
      </w:r>
      <w:r w:rsidR="00F32A54" w:rsidRPr="003F00AC">
        <w:fldChar w:fldCharType="begin"/>
      </w:r>
      <w:r w:rsidR="00F32A54" w:rsidRPr="003F00AC">
        <w:instrText>￼￼</w:instrText>
      </w:r>
      <w:r w:rsidR="00F32A54" w:rsidRPr="003F00AC">
        <w:rPr>
          <w:rStyle w:val="Hyperlink"/>
        </w:rPr>
        <w:instrText>2021 study</w:instrText>
      </w:r>
      <w:r w:rsidR="00F32A54" w:rsidRPr="003F00AC">
        <w:fldChar w:fldCharType="end"/>
      </w:r>
      <w:r w:rsidR="731F7729" w:rsidRPr="003F00AC">
        <w:t xml:space="preserve"> found that </w:t>
      </w:r>
      <w:r w:rsidR="4E09D73F" w:rsidRPr="003F00AC">
        <w:t>85</w:t>
      </w:r>
      <w:r w:rsidRPr="003F00AC">
        <w:t xml:space="preserve"> percent of family caregivers receive no respite services at all.</w:t>
      </w:r>
      <w:r w:rsidR="00915F2C" w:rsidRPr="003F00AC">
        <w:rPr>
          <w:rStyle w:val="FootnoteReference"/>
        </w:rPr>
        <w:footnoteReference w:id="41"/>
      </w:r>
      <w:r w:rsidRPr="003F00AC">
        <w:t xml:space="preserve"> The barriers to accessing and using respite services are often particularly high for caregivers of people with significant support needs, such as family caregivers of people with intellectual and developmental disabilities, Alzheimer’s disease, spinal cord injuries, multiple </w:t>
      </w:r>
      <w:r w:rsidRPr="003F00AC">
        <w:lastRenderedPageBreak/>
        <w:t>sclerosis, and serious emotional disorders, as well caregivers providing support to veterans and people who are autistic.</w:t>
      </w:r>
      <w:r w:rsidR="00E340CE" w:rsidRPr="003F00AC">
        <w:rPr>
          <w:rStyle w:val="FootnoteReference"/>
        </w:rPr>
        <w:footnoteReference w:id="42"/>
      </w:r>
    </w:p>
    <w:p w14:paraId="7B41F551" w14:textId="77777777" w:rsidR="00F32A54" w:rsidRPr="003F00AC" w:rsidRDefault="00F32A54" w:rsidP="005C2CC9">
      <w:pPr>
        <w:spacing w:after="0"/>
        <w:textAlignment w:val="baseline"/>
      </w:pPr>
    </w:p>
    <w:p w14:paraId="2C6D0EAD" w14:textId="05BB5E78" w:rsidR="00F32A54" w:rsidRPr="003F00AC" w:rsidRDefault="00F32A54" w:rsidP="005C2CC9">
      <w:pPr>
        <w:spacing w:after="0"/>
        <w:textAlignment w:val="baseline"/>
      </w:pPr>
      <w:r w:rsidRPr="003F00AC">
        <w:t xml:space="preserve">The Lifespan Respite Care program provides grants to state government agencies to improve the quality of </w:t>
      </w:r>
      <w:r w:rsidR="00501E4B" w:rsidRPr="003F00AC">
        <w:t>–</w:t>
      </w:r>
      <w:r w:rsidRPr="003F00AC">
        <w:t xml:space="preserve"> and access to </w:t>
      </w:r>
      <w:r w:rsidR="00950070" w:rsidRPr="003F00AC">
        <w:t>–</w:t>
      </w:r>
      <w:r w:rsidRPr="003F00AC">
        <w:t xml:space="preserve"> respite care for family caregivers of older adults and people of all ages with disabilities. Special emphasis is placed on implementing or enhancing lifespan respite care statewide and building or improving the capacity of states’ long-term care systems to respond to the comprehensive needs of care recipients. </w:t>
      </w:r>
    </w:p>
    <w:p w14:paraId="6ED8CC33" w14:textId="77777777" w:rsidR="00F32A54" w:rsidRPr="003F00AC" w:rsidRDefault="00F32A54" w:rsidP="005C2CC9">
      <w:pPr>
        <w:spacing w:after="0"/>
        <w:textAlignment w:val="baseline"/>
        <w:rPr>
          <w:rFonts w:ascii="Segoe UI" w:hAnsi="Segoe UI" w:cs="Segoe UI"/>
          <w:sz w:val="18"/>
          <w:szCs w:val="18"/>
        </w:rPr>
      </w:pPr>
    </w:p>
    <w:p w14:paraId="0E1EBA10" w14:textId="77777777" w:rsidR="00F32A54" w:rsidRPr="003F00AC" w:rsidRDefault="00F32A54" w:rsidP="005C2CC9">
      <w:pPr>
        <w:spacing w:after="0"/>
        <w:textAlignment w:val="baseline"/>
      </w:pPr>
      <w:r w:rsidRPr="003F00AC">
        <w:t>The program also supports technical assistance and training to states, community, and nonprofit respite care programs. It helps advance state systems and capacities to deliver respite care and address the systemic infrastructure necessary to mitigate gaps in respite care services. The program also works to ensure caregivers can access quality respite care by providing information, referral services, and public education programs on respite care, as well as maintaining</w:t>
      </w:r>
      <w:r w:rsidRPr="003F00AC" w:rsidDel="00DD4DB2">
        <w:t xml:space="preserve"> </w:t>
      </w:r>
      <w:r w:rsidRPr="003F00AC">
        <w:t>a publicly available national database of providers by ZIP code and type of care they offer.  </w:t>
      </w:r>
    </w:p>
    <w:p w14:paraId="2535231C" w14:textId="77777777" w:rsidR="004D1930" w:rsidRPr="003F00AC" w:rsidRDefault="004D1930" w:rsidP="00B80342"/>
    <w:p w14:paraId="1CD9F15A" w14:textId="342B227A" w:rsidR="00541D72" w:rsidRPr="003F00AC" w:rsidRDefault="00541D72" w:rsidP="00AB28AB">
      <w:pPr>
        <w:pStyle w:val="Heading3"/>
      </w:pPr>
      <w:r w:rsidRPr="003F00AC">
        <w:t>Budget Request</w:t>
      </w:r>
      <w:r w:rsidR="005C2CC9" w:rsidRPr="003F00AC">
        <w:t>:</w:t>
      </w:r>
    </w:p>
    <w:p w14:paraId="659D00D0" w14:textId="79C2F49D" w:rsidR="00DE3D29" w:rsidRPr="003F00AC" w:rsidRDefault="00541D72" w:rsidP="005C2CC9">
      <w:pPr>
        <w:spacing w:after="0"/>
      </w:pPr>
      <w:r w:rsidRPr="003F00AC">
        <w:t>The FY 202</w:t>
      </w:r>
      <w:r w:rsidR="00917664" w:rsidRPr="003F00AC">
        <w:t>5</w:t>
      </w:r>
      <w:r w:rsidRPr="003F00AC">
        <w:t xml:space="preserve"> request for </w:t>
      </w:r>
      <w:r w:rsidR="175D62DC" w:rsidRPr="003F00AC">
        <w:t xml:space="preserve">the </w:t>
      </w:r>
      <w:r w:rsidRPr="003F00AC">
        <w:t xml:space="preserve">Lifespan Respite </w:t>
      </w:r>
      <w:r w:rsidR="520FEC74" w:rsidRPr="003F00AC">
        <w:t>Care program</w:t>
      </w:r>
      <w:r w:rsidR="65A80CF1" w:rsidRPr="003F00AC">
        <w:t xml:space="preserve"> </w:t>
      </w:r>
      <w:r w:rsidRPr="003F00AC">
        <w:t>is $</w:t>
      </w:r>
      <w:r w:rsidR="005A3C24" w:rsidRPr="003F00AC">
        <w:t>1</w:t>
      </w:r>
      <w:r w:rsidR="00D86319" w:rsidRPr="003F00AC">
        <w:t>0,000</w:t>
      </w:r>
      <w:r w:rsidR="005A3C24" w:rsidRPr="003F00AC">
        <w:t>,000</w:t>
      </w:r>
      <w:r w:rsidRPr="003F00AC">
        <w:t xml:space="preserve">, </w:t>
      </w:r>
      <w:r w:rsidR="00D86319" w:rsidRPr="003F00AC">
        <w:t>the same as the FY</w:t>
      </w:r>
      <w:r w:rsidR="0019473C" w:rsidRPr="003F00AC">
        <w:t> </w:t>
      </w:r>
      <w:r w:rsidR="00D61545" w:rsidRPr="003F00AC">
        <w:t xml:space="preserve">2023 </w:t>
      </w:r>
      <w:r w:rsidR="0019473C" w:rsidRPr="003F00AC">
        <w:t>final</w:t>
      </w:r>
      <w:r w:rsidR="00917664" w:rsidRPr="003F00AC">
        <w:t xml:space="preserve"> level</w:t>
      </w:r>
      <w:r w:rsidR="0E68467B" w:rsidRPr="003F00AC">
        <w:t>.</w:t>
      </w:r>
      <w:r w:rsidR="00052517" w:rsidRPr="003F00AC">
        <w:t xml:space="preserve"> </w:t>
      </w:r>
      <w:r w:rsidR="00994BE5" w:rsidRPr="003F00AC">
        <w:t>The request will maintain access to respite services at the state level;</w:t>
      </w:r>
      <w:r w:rsidR="00752C86" w:rsidRPr="003F00AC">
        <w:t xml:space="preserve"> s</w:t>
      </w:r>
      <w:r w:rsidR="7FA34C28" w:rsidRPr="003F00AC">
        <w:t xml:space="preserve">upport </w:t>
      </w:r>
      <w:r w:rsidR="2EB5C20B" w:rsidRPr="003F00AC">
        <w:t xml:space="preserve">development of </w:t>
      </w:r>
      <w:r w:rsidR="00D9214E" w:rsidRPr="003F00AC">
        <w:t>more efficient, cost-effective methods of providing res</w:t>
      </w:r>
      <w:r w:rsidR="008764BC" w:rsidRPr="003F00AC">
        <w:t xml:space="preserve">pite </w:t>
      </w:r>
      <w:r w:rsidR="50FD29FF" w:rsidRPr="003F00AC">
        <w:t xml:space="preserve">services; </w:t>
      </w:r>
      <w:r w:rsidR="005A19A6" w:rsidRPr="003F00AC">
        <w:t xml:space="preserve">and </w:t>
      </w:r>
      <w:r w:rsidR="003121C7" w:rsidRPr="003F00AC">
        <w:t>continue</w:t>
      </w:r>
      <w:r w:rsidR="00CC6C56" w:rsidRPr="003F00AC">
        <w:t xml:space="preserve"> outreach </w:t>
      </w:r>
      <w:r w:rsidR="20131F41" w:rsidRPr="003F00AC">
        <w:t xml:space="preserve">to historically </w:t>
      </w:r>
      <w:r w:rsidR="00052517" w:rsidRPr="003F00AC">
        <w:t>underserved communities</w:t>
      </w:r>
      <w:r w:rsidR="5955852E" w:rsidRPr="003F00AC">
        <w:t xml:space="preserve"> </w:t>
      </w:r>
      <w:r w:rsidR="00CC6C56" w:rsidRPr="003F00AC">
        <w:t xml:space="preserve">to </w:t>
      </w:r>
      <w:r w:rsidR="00954720" w:rsidRPr="003F00AC">
        <w:t>populations</w:t>
      </w:r>
      <w:r w:rsidR="00CC146A" w:rsidRPr="003F00AC">
        <w:t>.</w:t>
      </w:r>
      <w:r w:rsidR="00954720" w:rsidRPr="003F00AC">
        <w:t xml:space="preserve"> </w:t>
      </w:r>
    </w:p>
    <w:p w14:paraId="530D26A1" w14:textId="77777777" w:rsidR="00850DEC" w:rsidRPr="003F00AC" w:rsidRDefault="00850DEC" w:rsidP="00B80342"/>
    <w:p w14:paraId="3646D6D5" w14:textId="0AEEA310" w:rsidR="00C05EEC" w:rsidRPr="003F00AC" w:rsidRDefault="00C05EEC" w:rsidP="00AB28AB">
      <w:pPr>
        <w:pStyle w:val="Heading3"/>
      </w:pPr>
      <w:r w:rsidRPr="003F00AC">
        <w:t>Funding History</w:t>
      </w:r>
      <w:r w:rsidR="005C2CC9" w:rsidRPr="003F00AC">
        <w:t>:</w:t>
      </w:r>
    </w:p>
    <w:tbl>
      <w:tblPr>
        <w:tblStyle w:val="FundingHistory"/>
        <w:tblW w:w="0" w:type="auto"/>
        <w:tblLook w:val="04A0" w:firstRow="1" w:lastRow="0" w:firstColumn="1" w:lastColumn="0" w:noHBand="0" w:noVBand="1"/>
      </w:tblPr>
      <w:tblGrid>
        <w:gridCol w:w="3505"/>
        <w:gridCol w:w="1800"/>
      </w:tblGrid>
      <w:tr w:rsidR="006C5421" w:rsidRPr="003F00AC" w14:paraId="40BE375A"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505" w:type="dxa"/>
          </w:tcPr>
          <w:p w14:paraId="7AD50A12" w14:textId="2B9A702C" w:rsidR="006C5421" w:rsidRPr="003F00AC" w:rsidRDefault="006C5421" w:rsidP="00AB28AB">
            <w:pPr>
              <w:spacing w:line="276" w:lineRule="auto"/>
              <w:contextualSpacing/>
              <w:jc w:val="center"/>
            </w:pPr>
            <w:r w:rsidRPr="003F00AC">
              <w:t>Fiscal Year</w:t>
            </w:r>
          </w:p>
        </w:tc>
        <w:tc>
          <w:tcPr>
            <w:tcW w:w="1800" w:type="dxa"/>
          </w:tcPr>
          <w:p w14:paraId="59F03C77" w14:textId="6AE86A71" w:rsidR="006C5421" w:rsidRPr="003F00AC" w:rsidRDefault="006C5421" w:rsidP="002D3574">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t>Amount</w:t>
            </w:r>
          </w:p>
        </w:tc>
      </w:tr>
      <w:tr w:rsidR="006C5421" w:rsidRPr="003F00AC" w14:paraId="4E997682" w14:textId="77777777" w:rsidTr="00A2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FD2869E" w14:textId="6EFDDB97" w:rsidR="006C5421" w:rsidRPr="003F00AC" w:rsidRDefault="006C5421" w:rsidP="00A74770">
            <w:pPr>
              <w:spacing w:line="276" w:lineRule="auto"/>
              <w:contextualSpacing/>
            </w:pPr>
            <w:r w:rsidRPr="003F00AC">
              <w:t>FY 2021</w:t>
            </w:r>
          </w:p>
        </w:tc>
        <w:tc>
          <w:tcPr>
            <w:tcW w:w="1800" w:type="dxa"/>
          </w:tcPr>
          <w:p w14:paraId="0A8341C1" w14:textId="77777777" w:rsidR="006C5421" w:rsidRPr="003F00AC" w:rsidRDefault="006C5421" w:rsidP="00545740">
            <w:pPr>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$7,110,000</w:t>
            </w:r>
          </w:p>
        </w:tc>
      </w:tr>
      <w:tr w:rsidR="006C5421" w:rsidRPr="003F00AC" w14:paraId="5D24E4BD" w14:textId="77777777" w:rsidTr="00A2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0643FA7" w14:textId="052932E3" w:rsidR="006C5421" w:rsidRPr="003F00AC" w:rsidRDefault="006C5421" w:rsidP="00A74770">
            <w:pPr>
              <w:spacing w:line="276" w:lineRule="auto"/>
              <w:contextualSpacing/>
            </w:pPr>
            <w:r w:rsidRPr="003F00AC">
              <w:t>FY 2022</w:t>
            </w:r>
          </w:p>
        </w:tc>
        <w:tc>
          <w:tcPr>
            <w:tcW w:w="1800" w:type="dxa"/>
          </w:tcPr>
          <w:p w14:paraId="50EACF1F" w14:textId="02099751" w:rsidR="006C5421" w:rsidRPr="003F00AC" w:rsidRDefault="006C5421" w:rsidP="00545740">
            <w:pPr>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$8,110,000</w:t>
            </w:r>
          </w:p>
        </w:tc>
      </w:tr>
      <w:tr w:rsidR="006C5421" w:rsidRPr="003F00AC" w14:paraId="12809DB3" w14:textId="77777777" w:rsidTr="00A2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B680059" w14:textId="1891E4A4" w:rsidR="006C5421" w:rsidRPr="003F00AC" w:rsidRDefault="006C5421" w:rsidP="00A74770">
            <w:pPr>
              <w:spacing w:line="276" w:lineRule="auto"/>
              <w:contextualSpacing/>
            </w:pPr>
            <w:r w:rsidRPr="003F00AC">
              <w:t>FY 2023</w:t>
            </w:r>
          </w:p>
        </w:tc>
        <w:tc>
          <w:tcPr>
            <w:tcW w:w="1800" w:type="dxa"/>
          </w:tcPr>
          <w:p w14:paraId="0FE2406F" w14:textId="5020835E" w:rsidR="006C5421" w:rsidRPr="003F00AC" w:rsidRDefault="006C5421" w:rsidP="00545740">
            <w:pPr>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$10,000,000</w:t>
            </w:r>
          </w:p>
        </w:tc>
      </w:tr>
      <w:tr w:rsidR="006C5421" w:rsidRPr="003F00AC" w14:paraId="6EB0FE8B" w14:textId="77777777" w:rsidTr="00A21F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7CA8C55" w14:textId="6DC11407" w:rsidR="006C5421" w:rsidRPr="003F00AC" w:rsidRDefault="006C5421" w:rsidP="00A74770">
            <w:pPr>
              <w:spacing w:line="276" w:lineRule="auto"/>
              <w:contextualSpacing/>
            </w:pPr>
            <w:r w:rsidRPr="003F00AC">
              <w:t>FY 2024 Continuing Resolution</w:t>
            </w:r>
          </w:p>
        </w:tc>
        <w:tc>
          <w:tcPr>
            <w:tcW w:w="1800" w:type="dxa"/>
          </w:tcPr>
          <w:p w14:paraId="70765D70" w14:textId="3B592636" w:rsidR="006C5421" w:rsidRPr="003F00AC" w:rsidRDefault="006C5421" w:rsidP="00545740">
            <w:pPr>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$10,000,000</w:t>
            </w:r>
          </w:p>
        </w:tc>
      </w:tr>
      <w:tr w:rsidR="006C5421" w:rsidRPr="003F00AC" w14:paraId="50330EF6" w14:textId="77777777" w:rsidTr="00A21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C7726DA" w14:textId="52F4B57F" w:rsidR="006C5421" w:rsidRPr="003F00AC" w:rsidRDefault="006C5421" w:rsidP="00A74770">
            <w:pPr>
              <w:spacing w:line="276" w:lineRule="auto"/>
              <w:contextualSpacing/>
            </w:pPr>
            <w:r w:rsidRPr="003F00AC">
              <w:t>FY 2025 President’s Budget</w:t>
            </w:r>
          </w:p>
        </w:tc>
        <w:tc>
          <w:tcPr>
            <w:tcW w:w="1800" w:type="dxa"/>
          </w:tcPr>
          <w:p w14:paraId="421A5D4D" w14:textId="10F3196E" w:rsidR="006C5421" w:rsidRPr="003F00AC" w:rsidRDefault="006C5421" w:rsidP="00545740">
            <w:pPr>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$10,000,000</w:t>
            </w:r>
          </w:p>
        </w:tc>
      </w:tr>
    </w:tbl>
    <w:p w14:paraId="551B2F33" w14:textId="77777777" w:rsidR="00545740" w:rsidRPr="003F00AC" w:rsidRDefault="00545740">
      <w:pPr>
        <w:spacing w:after="200" w:line="276" w:lineRule="auto"/>
        <w:jc w:val="left"/>
        <w:rPr>
          <w:b/>
          <w:i/>
        </w:rPr>
      </w:pPr>
      <w:r w:rsidRPr="003F00AC">
        <w:br w:type="page"/>
      </w:r>
    </w:p>
    <w:p w14:paraId="66FF601B" w14:textId="0EEE9198" w:rsidR="000B3287" w:rsidRPr="003F00AC" w:rsidRDefault="00143498" w:rsidP="00AB28AB">
      <w:pPr>
        <w:pStyle w:val="Heading3"/>
      </w:pPr>
      <w:r w:rsidRPr="003F00AC">
        <w:lastRenderedPageBreak/>
        <w:t>Program Accomplishments</w:t>
      </w:r>
      <w:r w:rsidR="00545740" w:rsidRPr="003F00AC">
        <w:t>:</w:t>
      </w:r>
    </w:p>
    <w:p w14:paraId="39564667" w14:textId="77777777" w:rsidR="000A0376" w:rsidRPr="003F00AC" w:rsidRDefault="000A0376" w:rsidP="00511D2B">
      <w:pPr>
        <w:spacing w:after="0"/>
        <w:textAlignment w:val="baseline"/>
      </w:pPr>
      <w:r w:rsidRPr="003F00AC">
        <w:t>Since its inception in 2009, the Lifespan Respite Care program has awarded 139 grants to 38 states, and the District of Columbia, to develop, expand, integrate, and sustain their respite care systems and funded a National Technical Assistance Resource Center.   </w:t>
      </w:r>
    </w:p>
    <w:p w14:paraId="3DD7BBC1" w14:textId="77777777" w:rsidR="000A0376" w:rsidRPr="003F00AC" w:rsidRDefault="000A0376" w:rsidP="00511D2B">
      <w:pPr>
        <w:spacing w:after="0"/>
        <w:textAlignment w:val="baseline"/>
        <w:rPr>
          <w:rFonts w:ascii="Segoe UI" w:hAnsi="Segoe UI" w:cs="Segoe UI"/>
          <w:sz w:val="18"/>
          <w:szCs w:val="18"/>
        </w:rPr>
      </w:pPr>
    </w:p>
    <w:p w14:paraId="184AA8E4" w14:textId="1F39A76A" w:rsidR="000A0376" w:rsidRPr="003F00AC" w:rsidRDefault="000A0376" w:rsidP="00511D2B">
      <w:pPr>
        <w:spacing w:after="0"/>
        <w:textAlignment w:val="baseline"/>
      </w:pPr>
      <w:r w:rsidRPr="003F00AC">
        <w:t xml:space="preserve">In almost every state in the nation, the program has resulted in the creation and adoption of statewide respite plans through the engagement of stakeholders and </w:t>
      </w:r>
      <w:r w:rsidR="00E530C2" w:rsidRPr="003F00AC">
        <w:t>support for</w:t>
      </w:r>
      <w:r w:rsidRPr="003F00AC">
        <w:t xml:space="preserve"> statewide coalitions to reach the broadest possible cross section of people who need respite care services. Training programs for respite providers have been replicated across states, increasing the number of trained respite professionals. </w:t>
      </w:r>
    </w:p>
    <w:p w14:paraId="033DFB23" w14:textId="77777777" w:rsidR="000A0376" w:rsidRPr="003F00AC" w:rsidRDefault="000A0376" w:rsidP="00511D2B">
      <w:pPr>
        <w:spacing w:after="0"/>
        <w:textAlignment w:val="baseline"/>
      </w:pPr>
    </w:p>
    <w:p w14:paraId="7BD82C0D" w14:textId="77777777" w:rsidR="000A0376" w:rsidRPr="003F00AC" w:rsidRDefault="000A0376" w:rsidP="00511D2B">
      <w:pPr>
        <w:spacing w:after="0"/>
        <w:textAlignment w:val="baseline"/>
      </w:pPr>
      <w:r w:rsidRPr="003F00AC">
        <w:t>The program also provides trainings for caregivers themselves. Examples of these training programs includes therapeutic journaling to manage stress, guilt, bereavement, loss, and loneliness; support for working caregivers and underserved populations of caregivers such as those caring for medically fragile children and teens; and teaching caregivers how to manage their own health care needs while providing support to another.</w:t>
      </w:r>
    </w:p>
    <w:p w14:paraId="2F1EF3B9" w14:textId="77777777" w:rsidR="000A0376" w:rsidRPr="003F00AC" w:rsidRDefault="000A0376" w:rsidP="00511D2B">
      <w:pPr>
        <w:spacing w:after="0"/>
        <w:textAlignment w:val="baseline"/>
      </w:pPr>
    </w:p>
    <w:p w14:paraId="5178DA7F" w14:textId="77B032BD" w:rsidR="000A0376" w:rsidRPr="003F00AC" w:rsidRDefault="000A0376" w:rsidP="00511D2B">
      <w:pPr>
        <w:spacing w:after="0"/>
        <w:rPr>
          <w:i/>
        </w:rPr>
      </w:pPr>
      <w:r w:rsidRPr="003F00AC">
        <w:t xml:space="preserve">A key focus of the program since its inception has been filling gaps in existing respite services, such as services in rural areas and services for caregivers of children with intellectual and developmental disabilities, adults with physical disabilities, and members of underserved communities. </w:t>
      </w:r>
      <w:r w:rsidRPr="003F00AC" w:rsidDel="00DF6367">
        <w:t xml:space="preserve">Feedback from caregivers who received respite care illustrate the value of these services to </w:t>
      </w:r>
      <w:r w:rsidRPr="003F00AC">
        <w:t>family caregivers</w:t>
      </w:r>
      <w:r w:rsidRPr="003F00AC" w:rsidDel="00DF6367">
        <w:t xml:space="preserve"> across nation</w:t>
      </w:r>
      <w:r w:rsidRPr="003F00AC">
        <w:t>:</w:t>
      </w:r>
    </w:p>
    <w:p w14:paraId="24630F42" w14:textId="77777777" w:rsidR="000A0376" w:rsidRPr="003F00AC" w:rsidRDefault="000A0376" w:rsidP="00927E87">
      <w:pPr>
        <w:spacing w:after="0" w:line="240" w:lineRule="auto"/>
      </w:pPr>
    </w:p>
    <w:p w14:paraId="074D17A5" w14:textId="5EE7398F" w:rsidR="000A0376" w:rsidRPr="003F00AC" w:rsidRDefault="00927E87" w:rsidP="00545740">
      <w:pPr>
        <w:numPr>
          <w:ilvl w:val="0"/>
          <w:numId w:val="63"/>
        </w:numPr>
        <w:spacing w:after="0"/>
      </w:pPr>
      <w:r w:rsidRPr="003F00AC">
        <w:t>“</w:t>
      </w:r>
      <w:r w:rsidR="000A0376" w:rsidRPr="003F00AC">
        <w:t>The respite breaks help me recharge so I can continue to be a better caregiver.</w:t>
      </w:r>
      <w:r w:rsidRPr="003F00AC">
        <w:t>”</w:t>
      </w:r>
    </w:p>
    <w:p w14:paraId="3390BF0D" w14:textId="202CC8D0" w:rsidR="000A0376" w:rsidRPr="003F00AC" w:rsidRDefault="00927E87" w:rsidP="00545740">
      <w:pPr>
        <w:numPr>
          <w:ilvl w:val="0"/>
          <w:numId w:val="63"/>
        </w:numPr>
        <w:spacing w:after="0"/>
      </w:pPr>
      <w:r w:rsidRPr="003F00AC">
        <w:t>“</w:t>
      </w:r>
      <w:r w:rsidR="000A0376" w:rsidRPr="003F00AC">
        <w:t>Just having respite from 24/7 care for even an hour or two really makes a difference. My spirit, body, and mind can feel the relief.</w:t>
      </w:r>
      <w:r w:rsidRPr="003F00AC">
        <w:t>”</w:t>
      </w:r>
    </w:p>
    <w:p w14:paraId="6942BEDD" w14:textId="25754F2B" w:rsidR="00927E87" w:rsidRPr="003F00AC" w:rsidRDefault="00B321AF" w:rsidP="00927E87">
      <w:pPr>
        <w:numPr>
          <w:ilvl w:val="0"/>
          <w:numId w:val="63"/>
        </w:numPr>
        <w:spacing w:after="0"/>
      </w:pPr>
      <w:r w:rsidRPr="003F00AC">
        <w:t>“</w:t>
      </w:r>
      <w:r w:rsidR="000A0376" w:rsidRPr="003F00AC">
        <w:t xml:space="preserve">Being a fulltime caregiver for my sister can bring many emotional and physical challenges. Thank you for providing these much-needed services so that I can take better care of her, myself, and </w:t>
      </w:r>
      <w:proofErr w:type="gramStart"/>
      <w:r w:rsidR="000A0376" w:rsidRPr="003F00AC">
        <w:t>all of</w:t>
      </w:r>
      <w:proofErr w:type="gramEnd"/>
      <w:r w:rsidR="000A0376" w:rsidRPr="003F00AC">
        <w:t xml:space="preserve"> my family</w:t>
      </w:r>
      <w:r w:rsidR="00567D88" w:rsidRPr="003F00AC">
        <w:t>’</w:t>
      </w:r>
      <w:r w:rsidR="000A0376" w:rsidRPr="003F00AC">
        <w:t>s needs.</w:t>
      </w:r>
      <w:r w:rsidRPr="003F00AC">
        <w:t>”</w:t>
      </w:r>
    </w:p>
    <w:p w14:paraId="7CEC338D" w14:textId="20248298" w:rsidR="000A0376" w:rsidRPr="003F00AC" w:rsidRDefault="00B321AF" w:rsidP="00567D88">
      <w:pPr>
        <w:numPr>
          <w:ilvl w:val="0"/>
          <w:numId w:val="63"/>
        </w:numPr>
        <w:spacing w:after="0"/>
      </w:pPr>
      <w:r w:rsidRPr="003F00AC">
        <w:t>“</w:t>
      </w:r>
      <w:r w:rsidR="000A0376" w:rsidRPr="003F00AC">
        <w:t>Without this program I would not be able to take care of my health. I am now able to keep medical appointments and follow-up appointments recommended by my doctor and do preventative tests.</w:t>
      </w:r>
      <w:r w:rsidRPr="003F00AC">
        <w:t>”</w:t>
      </w:r>
    </w:p>
    <w:p w14:paraId="4876A3CC" w14:textId="77777777" w:rsidR="00567D88" w:rsidRPr="003F00AC" w:rsidRDefault="00567D88" w:rsidP="00172734">
      <w:pPr>
        <w:spacing w:after="0"/>
        <w:ind w:left="720"/>
        <w:rPr>
          <w:i/>
          <w:iCs/>
        </w:rPr>
      </w:pPr>
    </w:p>
    <w:p w14:paraId="0C829459" w14:textId="1D0F5AD2" w:rsidR="000A0376" w:rsidRPr="003F00AC" w:rsidRDefault="000A0376" w:rsidP="00927E87">
      <w:pPr>
        <w:spacing w:after="0"/>
        <w:textAlignment w:val="baseline"/>
      </w:pPr>
      <w:r w:rsidRPr="003F00AC">
        <w:t xml:space="preserve">The National Strategy to Support Family Caregivers, which was released in 2022, called for increased access to respite for family caregivers. In response, the Lifespan Respite TA center developed a </w:t>
      </w:r>
      <w:hyperlink r:id="rId29" w:history="1">
        <w:r w:rsidRPr="003F00AC">
          <w:rPr>
            <w:rStyle w:val="Hyperlink"/>
          </w:rPr>
          <w:t>“Policy-to-Practice” brief</w:t>
        </w:r>
      </w:hyperlink>
      <w:r w:rsidRPr="003F00AC">
        <w:t xml:space="preserve"> to make it easy for agencies, providers, and others to identify specific actions within the Strategy they can take to increase the use of respite </w:t>
      </w:r>
      <w:r w:rsidR="00B321AF" w:rsidRPr="003F00AC">
        <w:t>–</w:t>
      </w:r>
      <w:r w:rsidRPr="003F00AC">
        <w:t xml:space="preserve"> and the quality of respite services </w:t>
      </w:r>
      <w:r w:rsidR="00B321AF" w:rsidRPr="003F00AC">
        <w:t>–</w:t>
      </w:r>
      <w:r w:rsidRPr="003F00AC">
        <w:t xml:space="preserve"> as a part of comprehensive approach to increasing support for family caregivers. </w:t>
      </w:r>
    </w:p>
    <w:p w14:paraId="0881D202" w14:textId="77777777" w:rsidR="000A0376" w:rsidRPr="003F00AC" w:rsidRDefault="000A0376" w:rsidP="00927E87">
      <w:pPr>
        <w:spacing w:after="0"/>
        <w:textAlignment w:val="baseline"/>
      </w:pPr>
    </w:p>
    <w:p w14:paraId="776248A0" w14:textId="77777777" w:rsidR="000A0376" w:rsidRPr="003F00AC" w:rsidRDefault="000A0376" w:rsidP="00927E87">
      <w:pPr>
        <w:spacing w:after="0"/>
        <w:textAlignment w:val="baseline"/>
      </w:pPr>
      <w:r w:rsidRPr="003F00AC">
        <w:t xml:space="preserve">To be truly effective, such an approach will require uniform data that shows which services are most effective. That’s why, in FY 2023, all respite grantees began using a new data collection tool to gather consistent information on the people they serve, the kinds of respite services provided, the types of education and trainings provided, plus a range of other topics. The data collected </w:t>
      </w:r>
      <w:proofErr w:type="gramStart"/>
      <w:r w:rsidRPr="003F00AC">
        <w:t>as a result of</w:t>
      </w:r>
      <w:proofErr w:type="gramEnd"/>
      <w:r w:rsidRPr="003F00AC">
        <w:t xml:space="preserve"> this effort will drive the creation of more evidence-based practices to better support family caregivers. </w:t>
      </w:r>
    </w:p>
    <w:p w14:paraId="54E7A51A" w14:textId="77777777" w:rsidR="00850DEC" w:rsidRPr="003F00AC" w:rsidRDefault="00850DEC" w:rsidP="00850DEC"/>
    <w:p w14:paraId="1D63BCCF" w14:textId="629B8254" w:rsidR="00C05EEC" w:rsidRPr="003F00AC" w:rsidRDefault="00C05EEC" w:rsidP="00AB28AB">
      <w:pPr>
        <w:pStyle w:val="Heading3"/>
      </w:pPr>
      <w:r w:rsidRPr="003F00AC">
        <w:t>Grant Awards Table</w:t>
      </w:r>
      <w:r w:rsidR="00545740" w:rsidRPr="003F00AC">
        <w:t>:</w:t>
      </w:r>
    </w:p>
    <w:p w14:paraId="2D318A0D" w14:textId="7F9D44D3" w:rsidR="00C05EEC" w:rsidRPr="003F00AC" w:rsidRDefault="00C05EEC" w:rsidP="00892E8A">
      <w:pPr>
        <w:spacing w:after="0" w:line="240" w:lineRule="auto"/>
        <w:jc w:val="center"/>
      </w:pPr>
      <w:r w:rsidRPr="003F00AC">
        <w:t>Lifespan Respite Care Grant Awards</w:t>
      </w:r>
    </w:p>
    <w:bookmarkEnd w:id="150"/>
    <w:p w14:paraId="6E29E030" w14:textId="77777777" w:rsidR="00892E8A" w:rsidRPr="003F00AC" w:rsidRDefault="00892E8A" w:rsidP="00892E8A">
      <w:pPr>
        <w:spacing w:after="0" w:line="240" w:lineRule="auto"/>
        <w:jc w:val="center"/>
      </w:pPr>
    </w:p>
    <w:tbl>
      <w:tblPr>
        <w:tblStyle w:val="FundingHistory"/>
        <w:tblW w:w="7285" w:type="dxa"/>
        <w:tblLook w:val="04A0" w:firstRow="1" w:lastRow="0" w:firstColumn="1" w:lastColumn="0" w:noHBand="0" w:noVBand="1"/>
      </w:tblPr>
      <w:tblGrid>
        <w:gridCol w:w="1525"/>
        <w:gridCol w:w="1620"/>
        <w:gridCol w:w="2070"/>
        <w:gridCol w:w="2070"/>
      </w:tblGrid>
      <w:tr w:rsidR="00FF7040" w:rsidRPr="003F00AC" w14:paraId="0DED61DF" w14:textId="77777777" w:rsidTr="00FF7040">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525" w:type="dxa"/>
            <w:noWrap/>
            <w:hideMark/>
          </w:tcPr>
          <w:p w14:paraId="1B41AEEF" w14:textId="174543EA" w:rsidR="00FF7040" w:rsidRPr="003F00AC" w:rsidRDefault="00FF7040" w:rsidP="00545740">
            <w:pPr>
              <w:spacing w:after="0" w:line="240" w:lineRule="auto"/>
              <w:jc w:val="center"/>
            </w:pPr>
            <w:r w:rsidRPr="003F00AC">
              <w:t>Category</w:t>
            </w:r>
          </w:p>
        </w:tc>
        <w:tc>
          <w:tcPr>
            <w:tcW w:w="1620" w:type="dxa"/>
            <w:hideMark/>
          </w:tcPr>
          <w:p w14:paraId="41E0C431" w14:textId="2B59BE87" w:rsidR="00FF7040" w:rsidRPr="003F00AC" w:rsidRDefault="00FF7040" w:rsidP="0054574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2022 Final</w:t>
            </w:r>
          </w:p>
        </w:tc>
        <w:tc>
          <w:tcPr>
            <w:tcW w:w="2070" w:type="dxa"/>
          </w:tcPr>
          <w:p w14:paraId="18F330F0" w14:textId="4623C851" w:rsidR="00FF7040" w:rsidRPr="003F00AC" w:rsidRDefault="00FF7040" w:rsidP="0054574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w:t>
            </w:r>
            <w:r w:rsidR="00EA08C9">
              <w:t xml:space="preserve"> CR</w:t>
            </w:r>
          </w:p>
        </w:tc>
        <w:tc>
          <w:tcPr>
            <w:tcW w:w="2070" w:type="dxa"/>
            <w:hideMark/>
          </w:tcPr>
          <w:p w14:paraId="559345E6" w14:textId="0E396724" w:rsidR="00FF7040" w:rsidRPr="003F00AC" w:rsidRDefault="00FF7040" w:rsidP="0054574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r>
      <w:tr w:rsidR="00FF7040" w:rsidRPr="003F00AC" w14:paraId="213C642A" w14:textId="77777777" w:rsidTr="00FF7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66D06F44" w14:textId="77777777" w:rsidR="00FF7040" w:rsidRPr="003F00AC" w:rsidRDefault="00FF7040" w:rsidP="00892E8A">
            <w:pPr>
              <w:spacing w:after="0" w:line="240" w:lineRule="auto"/>
              <w:jc w:val="left"/>
            </w:pPr>
            <w:r w:rsidRPr="003F00AC">
              <w:t>Number of Awards</w:t>
            </w:r>
          </w:p>
        </w:tc>
        <w:tc>
          <w:tcPr>
            <w:tcW w:w="1620" w:type="dxa"/>
            <w:noWrap/>
            <w:hideMark/>
          </w:tcPr>
          <w:p w14:paraId="654979F0" w14:textId="06F13E49" w:rsidR="00FF7040" w:rsidRPr="003F00AC" w:rsidRDefault="00FF7040" w:rsidP="0054574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34</w:t>
            </w:r>
          </w:p>
        </w:tc>
        <w:tc>
          <w:tcPr>
            <w:tcW w:w="2070" w:type="dxa"/>
          </w:tcPr>
          <w:p w14:paraId="26A75AF9" w14:textId="457E498F" w:rsidR="00FF7040" w:rsidRPr="003F00AC" w:rsidRDefault="00FF7040" w:rsidP="0054574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33</w:t>
            </w:r>
          </w:p>
        </w:tc>
        <w:tc>
          <w:tcPr>
            <w:tcW w:w="2070" w:type="dxa"/>
            <w:noWrap/>
            <w:hideMark/>
          </w:tcPr>
          <w:p w14:paraId="4A726292" w14:textId="4F7D3B55" w:rsidR="00FF7040" w:rsidRPr="003F00AC" w:rsidRDefault="00FF7040" w:rsidP="0054574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33</w:t>
            </w:r>
          </w:p>
        </w:tc>
      </w:tr>
      <w:tr w:rsidR="00FF7040" w:rsidRPr="003F00AC" w14:paraId="73F71637" w14:textId="77777777" w:rsidTr="00FF704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24DB7308" w14:textId="77777777" w:rsidR="00FF7040" w:rsidRPr="003F00AC" w:rsidRDefault="00FF7040" w:rsidP="00892E8A">
            <w:pPr>
              <w:spacing w:after="0" w:line="240" w:lineRule="auto"/>
              <w:jc w:val="left"/>
            </w:pPr>
            <w:r w:rsidRPr="003F00AC">
              <w:t>Average Award</w:t>
            </w:r>
          </w:p>
        </w:tc>
        <w:tc>
          <w:tcPr>
            <w:tcW w:w="1620" w:type="dxa"/>
            <w:noWrap/>
            <w:hideMark/>
          </w:tcPr>
          <w:p w14:paraId="11D8B03B" w14:textId="0C316C47" w:rsidR="00FF7040" w:rsidRPr="003F00AC" w:rsidRDefault="00FF7040" w:rsidP="0054574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$284,275</w:t>
            </w:r>
          </w:p>
        </w:tc>
        <w:tc>
          <w:tcPr>
            <w:tcW w:w="2070" w:type="dxa"/>
          </w:tcPr>
          <w:p w14:paraId="7B1784C5" w14:textId="77515FD8" w:rsidR="00FF7040" w:rsidRPr="003F00AC" w:rsidRDefault="00FF7040" w:rsidP="0054574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$293,205</w:t>
            </w:r>
          </w:p>
        </w:tc>
        <w:tc>
          <w:tcPr>
            <w:tcW w:w="2070" w:type="dxa"/>
            <w:noWrap/>
            <w:hideMark/>
          </w:tcPr>
          <w:p w14:paraId="7587C0A9" w14:textId="0E5E02AA" w:rsidR="00FF7040" w:rsidRPr="003F00AC" w:rsidRDefault="00FF7040" w:rsidP="0054574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$293,205</w:t>
            </w:r>
          </w:p>
        </w:tc>
      </w:tr>
      <w:tr w:rsidR="00FF7040" w:rsidRPr="003F00AC" w14:paraId="4D0A5A0E" w14:textId="77777777" w:rsidTr="00FF704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25" w:type="dxa"/>
            <w:noWrap/>
            <w:hideMark/>
          </w:tcPr>
          <w:p w14:paraId="691C41E0" w14:textId="77777777" w:rsidR="00FF7040" w:rsidRPr="003F00AC" w:rsidRDefault="00FF7040" w:rsidP="00892E8A">
            <w:pPr>
              <w:spacing w:after="0" w:line="240" w:lineRule="auto"/>
              <w:jc w:val="left"/>
            </w:pPr>
            <w:r w:rsidRPr="003F00AC">
              <w:t>Range of Awards</w:t>
            </w:r>
          </w:p>
        </w:tc>
        <w:tc>
          <w:tcPr>
            <w:tcW w:w="1620" w:type="dxa"/>
            <w:hideMark/>
          </w:tcPr>
          <w:p w14:paraId="7C181EFD" w14:textId="55C35AF6" w:rsidR="00FF7040" w:rsidRPr="003F00AC" w:rsidRDefault="00FF7040" w:rsidP="0054574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$50,392 - $400,000</w:t>
            </w:r>
          </w:p>
        </w:tc>
        <w:tc>
          <w:tcPr>
            <w:tcW w:w="2070" w:type="dxa"/>
          </w:tcPr>
          <w:p w14:paraId="46A4538E" w14:textId="3D0987D1" w:rsidR="00FF7040" w:rsidRPr="003F00AC" w:rsidRDefault="00FF7040" w:rsidP="0054574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$85,559 - $400,000</w:t>
            </w:r>
          </w:p>
        </w:tc>
        <w:tc>
          <w:tcPr>
            <w:tcW w:w="2070" w:type="dxa"/>
            <w:hideMark/>
          </w:tcPr>
          <w:p w14:paraId="2A6A59F8" w14:textId="546EC41D" w:rsidR="00FF7040" w:rsidRPr="003F00AC" w:rsidRDefault="00FF7040" w:rsidP="0054574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$85,559 - $400,000</w:t>
            </w:r>
          </w:p>
        </w:tc>
      </w:tr>
    </w:tbl>
    <w:p w14:paraId="57889D25" w14:textId="77777777" w:rsidR="00BD14FE" w:rsidRDefault="00BD14FE" w:rsidP="00884966">
      <w:pPr>
        <w:sectPr w:rsidR="00BD14FE" w:rsidSect="00C506C6">
          <w:headerReference w:type="default" r:id="rId30"/>
          <w:pgSz w:w="12240" w:h="15840"/>
          <w:pgMar w:top="1440" w:right="1440" w:bottom="1440" w:left="1440" w:header="720" w:footer="720" w:gutter="0"/>
          <w:cols w:space="720"/>
          <w:docGrid w:linePitch="360"/>
        </w:sectPr>
      </w:pPr>
    </w:p>
    <w:p w14:paraId="73E22260" w14:textId="1D462A40" w:rsidR="00555BBF" w:rsidRPr="003F00AC" w:rsidRDefault="006C5F4B" w:rsidP="001F3368">
      <w:pPr>
        <w:pStyle w:val="Heading1"/>
      </w:pPr>
      <w:bookmarkStart w:id="167" w:name="_Toc158411865"/>
      <w:bookmarkStart w:id="168" w:name="_Toc161054567"/>
      <w:bookmarkStart w:id="169" w:name="_Hlk127752892"/>
      <w:bookmarkStart w:id="170" w:name="_Hlk96113557"/>
      <w:r>
        <w:lastRenderedPageBreak/>
        <w:t>P</w:t>
      </w:r>
      <w:r w:rsidR="003B1F96" w:rsidRPr="003F00AC">
        <w:t>rotection of Vulnerable Adults</w:t>
      </w:r>
      <w:bookmarkEnd w:id="167"/>
      <w:bookmarkEnd w:id="168"/>
    </w:p>
    <w:p w14:paraId="23B0C33E" w14:textId="4F61BC5C" w:rsidR="003B1F96" w:rsidRPr="003F00AC" w:rsidRDefault="003B1F96" w:rsidP="001F3368">
      <w:pPr>
        <w:pStyle w:val="Heading2"/>
      </w:pPr>
      <w:bookmarkStart w:id="171" w:name="_Toc161054568"/>
      <w:r w:rsidRPr="003F00AC">
        <w:t>Summary of Request</w:t>
      </w:r>
      <w:bookmarkEnd w:id="171"/>
    </w:p>
    <w:p w14:paraId="38B7B016" w14:textId="2D350A87" w:rsidR="003B1F96" w:rsidRPr="003F00AC" w:rsidRDefault="003B1F96" w:rsidP="003D1E75">
      <w:pPr>
        <w:spacing w:after="0" w:line="276" w:lineRule="auto"/>
      </w:pPr>
      <w:r w:rsidRPr="003F00AC">
        <w:t>Protection of Vulnerable Adults consists of several distinct, but complementary, programs that uphold the rights of older adults and prevent, detect, and respond to elder abuse, neglect, and exploitation</w:t>
      </w:r>
      <w:bookmarkStart w:id="172" w:name="_Hlk71847256"/>
      <w:r w:rsidRPr="003F00AC">
        <w:t>, both in homes in the community</w:t>
      </w:r>
      <w:r w:rsidR="00BE1379" w:rsidRPr="003F00AC">
        <w:t xml:space="preserve"> and in residential facilities, such as nursing homes</w:t>
      </w:r>
      <w:r w:rsidRPr="003F00AC">
        <w:t xml:space="preserve">. </w:t>
      </w:r>
    </w:p>
    <w:p w14:paraId="71F11419" w14:textId="77777777" w:rsidR="003D1E75" w:rsidRPr="003F00AC" w:rsidRDefault="003D1E75" w:rsidP="003D1E75">
      <w:pPr>
        <w:spacing w:after="0" w:line="276" w:lineRule="auto"/>
      </w:pPr>
    </w:p>
    <w:p w14:paraId="49C5A8A8" w14:textId="31A9FF9D" w:rsidR="003B1F96" w:rsidRPr="003F00AC" w:rsidRDefault="18CC9440" w:rsidP="003D1E75">
      <w:pPr>
        <w:spacing w:after="0" w:line="276" w:lineRule="auto"/>
        <w:rPr>
          <w:rFonts w:eastAsiaTheme="minorEastAsia"/>
          <w:color w:val="000000"/>
        </w:rPr>
      </w:pPr>
      <w:bookmarkStart w:id="173" w:name="_Hlk127751693"/>
      <w:r w:rsidRPr="003F00AC">
        <w:t xml:space="preserve">As the population of older adults increases, the problem of elder abuse, neglect, and exploitation continues to grow. Data from state adult protective services (APS) agencies show an increasing trend in reports of adult maltreatment. Prior to the COVID-19 pandemic, research suggested that </w:t>
      </w:r>
      <w:bookmarkEnd w:id="172"/>
      <w:r w:rsidRPr="003F00AC">
        <w:t>that at least 10 percent of older adults in the United States, or approximately five million people, experience abuse each year, and many experience it in multiple forms.</w:t>
      </w:r>
      <w:r w:rsidR="003B1F96" w:rsidRPr="003F00AC">
        <w:rPr>
          <w:rStyle w:val="FootnoteReference"/>
          <w:rFonts w:eastAsiaTheme="minorEastAsia"/>
        </w:rPr>
        <w:footnoteReference w:id="43"/>
      </w:r>
      <w:r w:rsidRPr="003F00AC">
        <w:t xml:space="preserve"> A study conducted in 2020 estimated that the prevalence of elder maltreatment during the pandemic increased by an astounding 84 percent.</w:t>
      </w:r>
      <w:r w:rsidR="003B1F96" w:rsidRPr="003F00AC">
        <w:rPr>
          <w:rStyle w:val="FootnoteReference"/>
          <w:rFonts w:eastAsiaTheme="minorEastAsia"/>
        </w:rPr>
        <w:footnoteReference w:id="44"/>
      </w:r>
      <w:r w:rsidRPr="003F00AC">
        <w:t xml:space="preserve"> These increases are particularly concerning given that as few as one in 23 cases of elder abuse</w:t>
      </w:r>
      <w:r w:rsidR="15CD9CFD" w:rsidRPr="003F00AC">
        <w:t xml:space="preserve"> </w:t>
      </w:r>
      <w:r w:rsidRPr="003F00AC">
        <w:t>and one in 44 cases of financial exploitation are reported.</w:t>
      </w:r>
      <w:r w:rsidR="55827723" w:rsidRPr="003F00AC">
        <w:rPr>
          <w:rStyle w:val="FootnoteReference"/>
          <w:rFonts w:eastAsiaTheme="minorEastAsia"/>
          <w:color w:val="000000"/>
        </w:rPr>
        <w:t xml:space="preserve"> </w:t>
      </w:r>
      <w:r w:rsidR="00073871" w:rsidRPr="003F00AC">
        <w:rPr>
          <w:rStyle w:val="FootnoteReference"/>
          <w:rFonts w:eastAsiaTheme="minorEastAsia"/>
          <w:color w:val="000000"/>
        </w:rPr>
        <w:footnoteReference w:id="45"/>
      </w:r>
    </w:p>
    <w:bookmarkEnd w:id="173"/>
    <w:p w14:paraId="0D20FDC3" w14:textId="77777777" w:rsidR="003D1E75" w:rsidRPr="003F00AC" w:rsidRDefault="003D1E75" w:rsidP="003D1E75">
      <w:pPr>
        <w:spacing w:after="0" w:line="276" w:lineRule="auto"/>
      </w:pPr>
    </w:p>
    <w:p w14:paraId="4CF06022" w14:textId="3934EDDC" w:rsidR="003B1F96" w:rsidRPr="003F00AC" w:rsidRDefault="18CC9440" w:rsidP="003D1E75">
      <w:pPr>
        <w:spacing w:after="0" w:line="276" w:lineRule="auto"/>
      </w:pPr>
      <w:r w:rsidRPr="003F00AC">
        <w:t>The negative effects of abuse, neglect, and exploitation on the health and independence of older adults are extensive. Research has demonstrated that victims of even modest forms of elder abuse have dramatically higher (300 percent) morbidity and mortality rates than older people who have not experienced abuse.</w:t>
      </w:r>
      <w:r w:rsidR="00EC462C" w:rsidRPr="003F00AC">
        <w:rPr>
          <w:rStyle w:val="FootnoteReference"/>
          <w:rFonts w:eastAsiaTheme="majorEastAsia"/>
        </w:rPr>
        <w:footnoteReference w:id="46"/>
      </w:r>
      <w:r w:rsidR="31CCE207" w:rsidRPr="003F00AC">
        <w:t xml:space="preserve"> </w:t>
      </w:r>
      <w:r w:rsidRPr="003F00AC">
        <w:t>Abuse, neglect, and exploitation</w:t>
      </w:r>
      <w:r w:rsidR="11D00E08" w:rsidRPr="003F00AC">
        <w:t xml:space="preserve"> also</w:t>
      </w:r>
      <w:r w:rsidRPr="003F00AC">
        <w:t xml:space="preserve"> increase the likelihood of heart attacks, dementia, depression, chronic diseases, and psychological distress. These unnecessary health problems result in a growing number of older adults who are accessing the healthcare system more frequently (including emergency room visits and hospital admissions) and are ultimately forced to leave their homes and communities prematurely.</w:t>
      </w:r>
      <w:r w:rsidR="003B1F96" w:rsidRPr="003F00AC">
        <w:rPr>
          <w:rStyle w:val="FootnoteReference"/>
          <w:rFonts w:eastAsiaTheme="majorEastAsia"/>
        </w:rPr>
        <w:footnoteReference w:id="47"/>
      </w:r>
      <w:r w:rsidRPr="003F00AC">
        <w:t xml:space="preserve"> </w:t>
      </w:r>
    </w:p>
    <w:p w14:paraId="29579E5E" w14:textId="77777777" w:rsidR="00D77DEA" w:rsidRPr="003F00AC" w:rsidRDefault="00D77DEA" w:rsidP="003D1E75">
      <w:pPr>
        <w:spacing w:after="0" w:line="276" w:lineRule="auto"/>
      </w:pPr>
    </w:p>
    <w:p w14:paraId="751BAB81" w14:textId="050DF5BE" w:rsidR="00D77DEA" w:rsidRPr="003F00AC" w:rsidRDefault="003B1F96" w:rsidP="003D1E75">
      <w:pPr>
        <w:spacing w:after="0" w:line="276" w:lineRule="auto"/>
      </w:pPr>
      <w:r w:rsidRPr="003F00AC">
        <w:lastRenderedPageBreak/>
        <w:t xml:space="preserve">ACL’s programs that focus on Protection of Vulnerable Adults work together to prevent these outcomes for older people and adults with disabilities and to uphold their basic human right to live free from abuse. </w:t>
      </w:r>
      <w:r w:rsidR="00D77DEA" w:rsidRPr="003F00AC">
        <w:t xml:space="preserve">Together, these programs provide a foundation and establish best practices for states to expand and improve the protection of older people living in their communities and in long-term care settings. These programs (1) increase the information and technical assistance available to the public, states, and localities in preventing and addressing abuse; (2) protect the rights of older adults and people with disabilities and prevent and address abuse, </w:t>
      </w:r>
      <w:proofErr w:type="gramStart"/>
      <w:r w:rsidR="00D77DEA" w:rsidRPr="003F00AC">
        <w:t>neglect</w:t>
      </w:r>
      <w:proofErr w:type="gramEnd"/>
      <w:r w:rsidR="00D77DEA" w:rsidRPr="003F00AC">
        <w:t xml:space="preserve"> and exploitation; (3) reduce health-care fraud and abuse; and (4) provide assistance to states and tribes in developing elder justice systems. This multifaceted approach to resolving elder abuse, neglect, and exploitation is essential to fulfilling the shared mission of the Older Americans Act and the Elder Justice Act. To that end, ACL’s FY 2025 request for protection of vulnerable </w:t>
      </w:r>
      <w:proofErr w:type="gramStart"/>
      <w:r w:rsidR="00D77DEA" w:rsidRPr="003F00AC">
        <w:t>adults</w:t>
      </w:r>
      <w:proofErr w:type="gramEnd"/>
      <w:r w:rsidR="00D77DEA" w:rsidRPr="003F00AC">
        <w:t xml:space="preserve"> programs is $95,532,000 million, the same as the FY 2023 </w:t>
      </w:r>
      <w:r w:rsidR="00E13B26" w:rsidRPr="003F00AC">
        <w:t>final</w:t>
      </w:r>
      <w:r w:rsidR="00180B9B" w:rsidRPr="003F00AC">
        <w:t xml:space="preserve"> </w:t>
      </w:r>
      <w:r w:rsidR="00D77DEA" w:rsidRPr="003F00AC">
        <w:t>level</w:t>
      </w:r>
      <w:r w:rsidR="009C3274" w:rsidRPr="003F00AC">
        <w:t>,</w:t>
      </w:r>
      <w:r w:rsidR="00073438" w:rsidRPr="003F00AC">
        <w:rPr>
          <w:rStyle w:val="FootnoteReference"/>
        </w:rPr>
        <w:footnoteReference w:id="48"/>
      </w:r>
      <w:r w:rsidR="00D77DEA" w:rsidRPr="003F00AC">
        <w:t xml:space="preserve"> </w:t>
      </w:r>
      <w:r w:rsidR="0016106B" w:rsidRPr="003F00AC">
        <w:t xml:space="preserve">which </w:t>
      </w:r>
      <w:r w:rsidR="00592942" w:rsidRPr="003F00AC">
        <w:t>maintain</w:t>
      </w:r>
      <w:r w:rsidR="00C0474A" w:rsidRPr="003F00AC">
        <w:t>s</w:t>
      </w:r>
      <w:r w:rsidR="00592942" w:rsidRPr="003F00AC">
        <w:t xml:space="preserve"> the</w:t>
      </w:r>
      <w:r w:rsidR="0016106B" w:rsidRPr="003F00AC">
        <w:t xml:space="preserve"> small but critical increases</w:t>
      </w:r>
      <w:r w:rsidR="004755A5" w:rsidRPr="003F00AC">
        <w:t xml:space="preserve"> </w:t>
      </w:r>
      <w:r w:rsidR="008D3B04" w:rsidRPr="003F00AC">
        <w:t>from</w:t>
      </w:r>
      <w:r w:rsidR="004755A5" w:rsidRPr="003F00AC">
        <w:t xml:space="preserve"> </w:t>
      </w:r>
      <w:r w:rsidR="00A4558B" w:rsidRPr="003F00AC">
        <w:t>FY 2022 and FY 2023</w:t>
      </w:r>
      <w:r w:rsidR="0016106B" w:rsidRPr="003F00AC">
        <w:t>, including the first</w:t>
      </w:r>
      <w:r w:rsidR="00A238AA" w:rsidRPr="003F00AC">
        <w:t xml:space="preserve"> </w:t>
      </w:r>
      <w:r w:rsidR="00073438" w:rsidRPr="003F00AC">
        <w:t xml:space="preserve">annual </w:t>
      </w:r>
      <w:r w:rsidR="0016106B" w:rsidRPr="003F00AC">
        <w:t xml:space="preserve">funding for APS </w:t>
      </w:r>
      <w:r w:rsidR="00E56665" w:rsidRPr="003F00AC">
        <w:t xml:space="preserve">Formula </w:t>
      </w:r>
      <w:r w:rsidR="0016106B" w:rsidRPr="003F00AC">
        <w:t>grants</w:t>
      </w:r>
      <w:r w:rsidR="00CC209C" w:rsidRPr="003F00AC" w:rsidDel="00073438">
        <w:t xml:space="preserve"> in </w:t>
      </w:r>
      <w:r w:rsidR="004755A5" w:rsidRPr="003F00AC">
        <w:t>FY 2023</w:t>
      </w:r>
      <w:r w:rsidR="009C3274" w:rsidRPr="003F00AC">
        <w:t xml:space="preserve">. </w:t>
      </w:r>
      <w:r w:rsidR="00B56BC8" w:rsidRPr="003F00AC">
        <w:t>The request includes:</w:t>
      </w:r>
    </w:p>
    <w:p w14:paraId="4BF30951" w14:textId="77777777" w:rsidR="003D1E75" w:rsidRPr="003F00AC" w:rsidRDefault="003D1E75" w:rsidP="003D1E75">
      <w:pPr>
        <w:spacing w:after="0" w:line="276" w:lineRule="auto"/>
      </w:pPr>
    </w:p>
    <w:p w14:paraId="38086604" w14:textId="21061E59" w:rsidR="00D77DEA" w:rsidRPr="003F00AC" w:rsidRDefault="00D77DEA" w:rsidP="001111E7">
      <w:pPr>
        <w:pStyle w:val="ListParagraph"/>
        <w:numPr>
          <w:ilvl w:val="0"/>
          <w:numId w:val="5"/>
        </w:numPr>
        <w:spacing w:after="0" w:line="360" w:lineRule="auto"/>
      </w:pPr>
      <w:r w:rsidRPr="003F00AC">
        <w:t>$21</w:t>
      </w:r>
      <w:r w:rsidR="0059770B" w:rsidRPr="003F00AC">
        <w:t>,</w:t>
      </w:r>
      <w:r w:rsidRPr="003F00AC">
        <w:t>885</w:t>
      </w:r>
      <w:r w:rsidR="0059770B" w:rsidRPr="003F00AC">
        <w:t>,000</w:t>
      </w:r>
      <w:r w:rsidRPr="003F00AC">
        <w:t xml:space="preserve"> for Long-Term Care Ombudsman </w:t>
      </w:r>
      <w:r w:rsidR="00915E18" w:rsidRPr="003F00AC">
        <w:t>P</w:t>
      </w:r>
      <w:r w:rsidRPr="003F00AC">
        <w:t>rogram</w:t>
      </w:r>
    </w:p>
    <w:p w14:paraId="353E7B13" w14:textId="1EE8AA65" w:rsidR="00D77DEA" w:rsidRPr="003F00AC" w:rsidRDefault="00D77DEA" w:rsidP="001111E7">
      <w:pPr>
        <w:pStyle w:val="ListParagraph"/>
        <w:numPr>
          <w:ilvl w:val="0"/>
          <w:numId w:val="5"/>
        </w:numPr>
        <w:spacing w:after="0" w:line="360" w:lineRule="auto"/>
      </w:pPr>
      <w:r w:rsidRPr="003F00AC">
        <w:t>$4</w:t>
      </w:r>
      <w:r w:rsidR="00915E18" w:rsidRPr="003F00AC">
        <w:t>,</w:t>
      </w:r>
      <w:r w:rsidRPr="003F00AC">
        <w:t>773</w:t>
      </w:r>
      <w:r w:rsidR="00915E18" w:rsidRPr="003F00AC">
        <w:t>,000</w:t>
      </w:r>
      <w:r w:rsidRPr="003F00AC">
        <w:t xml:space="preserve"> for Prevention of Elder Abuse and Neglect</w:t>
      </w:r>
    </w:p>
    <w:p w14:paraId="390456A7" w14:textId="53AF640C" w:rsidR="00D77DEA" w:rsidRPr="003F00AC" w:rsidRDefault="00D77DEA" w:rsidP="001111E7">
      <w:pPr>
        <w:pStyle w:val="ListParagraph"/>
        <w:numPr>
          <w:ilvl w:val="0"/>
          <w:numId w:val="5"/>
        </w:numPr>
        <w:spacing w:after="0" w:line="360" w:lineRule="auto"/>
      </w:pPr>
      <w:r w:rsidRPr="003F00AC">
        <w:t>$35</w:t>
      </w:r>
      <w:r w:rsidR="00CA24C2" w:rsidRPr="003F00AC">
        <w:t>,000,000</w:t>
      </w:r>
      <w:r w:rsidRPr="003F00AC">
        <w:t xml:space="preserve"> for Health Care Fraud and Abuse Control/Senior Medicare Patrol</w:t>
      </w:r>
      <w:r w:rsidR="005777EA" w:rsidRPr="003F00AC">
        <w:t xml:space="preserve"> </w:t>
      </w:r>
      <w:r w:rsidRPr="003F00AC">
        <w:t>(HCFAC/SMP)</w:t>
      </w:r>
    </w:p>
    <w:p w14:paraId="682289E3" w14:textId="2E5E8D82" w:rsidR="0059770B" w:rsidRPr="003F00AC" w:rsidRDefault="00D77DEA" w:rsidP="001111E7">
      <w:pPr>
        <w:pStyle w:val="ListParagraph"/>
        <w:numPr>
          <w:ilvl w:val="0"/>
          <w:numId w:val="5"/>
        </w:numPr>
        <w:spacing w:after="0" w:line="360" w:lineRule="auto"/>
      </w:pPr>
      <w:r w:rsidRPr="003F00AC">
        <w:t>$3</w:t>
      </w:r>
      <w:r w:rsidR="005777EA" w:rsidRPr="003F00AC">
        <w:t>,</w:t>
      </w:r>
      <w:r w:rsidRPr="003F00AC">
        <w:t>874</w:t>
      </w:r>
      <w:r w:rsidR="005777EA" w:rsidRPr="003F00AC">
        <w:t>,000</w:t>
      </w:r>
      <w:r w:rsidRPr="003F00AC">
        <w:t xml:space="preserve"> for Elder Rights Support Activities</w:t>
      </w:r>
    </w:p>
    <w:p w14:paraId="56D6284B" w14:textId="03AA5BA7" w:rsidR="00C247BC" w:rsidRDefault="0059770B" w:rsidP="001111E7">
      <w:pPr>
        <w:pStyle w:val="ListParagraph"/>
        <w:numPr>
          <w:ilvl w:val="0"/>
          <w:numId w:val="5"/>
        </w:numPr>
        <w:spacing w:after="0" w:line="360" w:lineRule="auto"/>
      </w:pPr>
      <w:r w:rsidRPr="003F00AC">
        <w:t>$30,000,000 for Elder Justice/A</w:t>
      </w:r>
      <w:r w:rsidR="003D1E75" w:rsidRPr="003F00AC">
        <w:t xml:space="preserve">dult </w:t>
      </w:r>
      <w:r w:rsidRPr="003F00AC">
        <w:t>P</w:t>
      </w:r>
      <w:r w:rsidR="003D1E75" w:rsidRPr="003F00AC">
        <w:t xml:space="preserve">rotective </w:t>
      </w:r>
      <w:r w:rsidRPr="003F00AC">
        <w:t>S</w:t>
      </w:r>
      <w:r w:rsidR="003D1E75" w:rsidRPr="003F00AC">
        <w:t>ervice</w:t>
      </w:r>
    </w:p>
    <w:p w14:paraId="398ABF07" w14:textId="77777777" w:rsidR="00C247BC" w:rsidRDefault="00C247BC">
      <w:pPr>
        <w:spacing w:after="200" w:line="276" w:lineRule="auto"/>
        <w:jc w:val="left"/>
      </w:pPr>
      <w:r>
        <w:br w:type="page"/>
      </w:r>
    </w:p>
    <w:p w14:paraId="0A2A2D29" w14:textId="09282A83" w:rsidR="008A0BB6" w:rsidRPr="003F00AC" w:rsidRDefault="008A0BB6" w:rsidP="001F3368">
      <w:pPr>
        <w:pStyle w:val="Heading2"/>
      </w:pPr>
      <w:bookmarkStart w:id="174" w:name="_Toc158411866"/>
      <w:bookmarkStart w:id="175" w:name="_Toc161054569"/>
      <w:bookmarkEnd w:id="169"/>
      <w:r w:rsidRPr="003F00AC">
        <w:lastRenderedPageBreak/>
        <w:t>Long-Term Care Ombudsman Program</w:t>
      </w:r>
      <w:bookmarkEnd w:id="174"/>
      <w:bookmarkEnd w:id="175"/>
    </w:p>
    <w:tbl>
      <w:tblPr>
        <w:tblStyle w:val="FundingHistory"/>
        <w:tblW w:w="9367" w:type="dxa"/>
        <w:tblLayout w:type="fixed"/>
        <w:tblLook w:val="04A0" w:firstRow="1" w:lastRow="0" w:firstColumn="1" w:lastColumn="0" w:noHBand="0" w:noVBand="1"/>
      </w:tblPr>
      <w:tblGrid>
        <w:gridCol w:w="3330"/>
        <w:gridCol w:w="1525"/>
        <w:gridCol w:w="1530"/>
        <w:gridCol w:w="1472"/>
        <w:gridCol w:w="1510"/>
      </w:tblGrid>
      <w:tr w:rsidR="000F6C96" w:rsidRPr="003F00AC" w14:paraId="79134078" w14:textId="1EFFDE91" w:rsidTr="00B557ED">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330" w:type="dxa"/>
            <w:noWrap/>
          </w:tcPr>
          <w:p w14:paraId="0235B6AA" w14:textId="2BCF697E" w:rsidR="000F6C96" w:rsidRPr="003F00AC" w:rsidRDefault="000F6C96" w:rsidP="00B05A00">
            <w:pPr>
              <w:spacing w:after="0" w:line="240" w:lineRule="auto"/>
              <w:jc w:val="center"/>
              <w:rPr>
                <w:rFonts w:eastAsiaTheme="minorHAnsi"/>
              </w:rPr>
            </w:pPr>
            <w:r w:rsidRPr="003F00AC">
              <w:rPr>
                <w:rFonts w:eastAsiaTheme="minorHAnsi"/>
              </w:rPr>
              <w:t>Services</w:t>
            </w:r>
          </w:p>
        </w:tc>
        <w:tc>
          <w:tcPr>
            <w:tcW w:w="1525" w:type="dxa"/>
          </w:tcPr>
          <w:p w14:paraId="61AD43F7" w14:textId="05049DEF" w:rsidR="000F6C96" w:rsidRPr="003F00AC" w:rsidRDefault="000F6C96" w:rsidP="00B05A0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530" w:type="dxa"/>
          </w:tcPr>
          <w:p w14:paraId="2DC26ADC" w14:textId="79CAFA0C" w:rsidR="000F6C96" w:rsidRPr="003F00AC" w:rsidRDefault="000F6C96" w:rsidP="00B05A0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472" w:type="dxa"/>
          </w:tcPr>
          <w:p w14:paraId="061B8FB0" w14:textId="395DB5D0" w:rsidR="000F6C96" w:rsidRPr="003F00AC" w:rsidRDefault="000F6C96" w:rsidP="00B05A0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510" w:type="dxa"/>
          </w:tcPr>
          <w:p w14:paraId="52468017" w14:textId="0B692A95" w:rsidR="000F6C96" w:rsidRPr="003F00AC" w:rsidRDefault="000F6C96" w:rsidP="00B05A0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180B9B" w:rsidRPr="003F00AC">
              <w:t>2023</w:t>
            </w:r>
          </w:p>
        </w:tc>
      </w:tr>
      <w:tr w:rsidR="00B557ED" w:rsidRPr="003F00AC" w14:paraId="5E7133C6" w14:textId="77291A7F" w:rsidTr="00B557ED">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3330" w:type="dxa"/>
          </w:tcPr>
          <w:p w14:paraId="729D3F9D" w14:textId="3FC5270F" w:rsidR="00B557ED" w:rsidRPr="003F00AC" w:rsidRDefault="00B557ED" w:rsidP="00B05A00">
            <w:pPr>
              <w:spacing w:after="0" w:line="240" w:lineRule="auto"/>
              <w:jc w:val="left"/>
            </w:pPr>
            <w:r w:rsidRPr="003F00AC">
              <w:t>Long-Term Care Ombudsman Program</w:t>
            </w:r>
          </w:p>
        </w:tc>
        <w:tc>
          <w:tcPr>
            <w:tcW w:w="1525" w:type="dxa"/>
          </w:tcPr>
          <w:p w14:paraId="159E6C57" w14:textId="196C606A" w:rsidR="00B557ED" w:rsidRPr="003F00AC" w:rsidRDefault="00B557ED" w:rsidP="00B05A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$21</w:t>
            </w:r>
            <w:r w:rsidR="000F6C96" w:rsidRPr="003F00AC">
              <w:rPr>
                <w:rFonts w:eastAsiaTheme="minorHAnsi"/>
              </w:rPr>
              <w:t>.</w:t>
            </w:r>
            <w:r w:rsidRPr="003F00AC">
              <w:rPr>
                <w:rFonts w:eastAsiaTheme="minorHAnsi"/>
              </w:rPr>
              <w:t>885</w:t>
            </w:r>
          </w:p>
        </w:tc>
        <w:tc>
          <w:tcPr>
            <w:tcW w:w="1530" w:type="dxa"/>
          </w:tcPr>
          <w:p w14:paraId="518E8A9A" w14:textId="544FAFE4" w:rsidR="00B557ED" w:rsidRPr="003F00AC" w:rsidRDefault="00B557ED" w:rsidP="00B05A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rPr>
              <w:t>$21</w:t>
            </w:r>
            <w:r w:rsidR="000F6C96" w:rsidRPr="003F00AC">
              <w:rPr>
                <w:rFonts w:eastAsiaTheme="minorEastAsia"/>
              </w:rPr>
              <w:t>.</w:t>
            </w:r>
            <w:r w:rsidRPr="003F00AC">
              <w:rPr>
                <w:rFonts w:eastAsiaTheme="minorEastAsia"/>
              </w:rPr>
              <w:t>885</w:t>
            </w:r>
          </w:p>
        </w:tc>
        <w:tc>
          <w:tcPr>
            <w:tcW w:w="1472" w:type="dxa"/>
          </w:tcPr>
          <w:p w14:paraId="19542DD2" w14:textId="0E2DA977" w:rsidR="00B557ED" w:rsidRPr="003F00AC" w:rsidRDefault="00B557ED" w:rsidP="00B05A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$21</w:t>
            </w:r>
            <w:r w:rsidR="000F6C96" w:rsidRPr="003F00AC">
              <w:rPr>
                <w:rFonts w:eastAsiaTheme="minorEastAsia"/>
              </w:rPr>
              <w:t>.</w:t>
            </w:r>
            <w:r w:rsidRPr="003F00AC">
              <w:rPr>
                <w:rFonts w:eastAsiaTheme="minorEastAsia"/>
              </w:rPr>
              <w:t>885</w:t>
            </w:r>
          </w:p>
        </w:tc>
        <w:tc>
          <w:tcPr>
            <w:tcW w:w="1510" w:type="dxa"/>
          </w:tcPr>
          <w:p w14:paraId="00CC2FB8" w14:textId="52731FD1" w:rsidR="00B557ED" w:rsidRPr="003F00AC" w:rsidRDefault="00B557ED" w:rsidP="00B05A0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bl>
    <w:p w14:paraId="197C2FE2" w14:textId="4F307C46" w:rsidR="008A0BB6" w:rsidRPr="003F00AC" w:rsidRDefault="006D28D4" w:rsidP="00B05A00">
      <w:pPr>
        <w:spacing w:after="0" w:line="240" w:lineRule="auto"/>
        <w:rPr>
          <w:sz w:val="20"/>
          <w:szCs w:val="20"/>
        </w:rPr>
      </w:pPr>
      <w:r w:rsidRPr="003F00AC">
        <w:rPr>
          <w:sz w:val="20"/>
          <w:szCs w:val="20"/>
        </w:rPr>
        <w:t xml:space="preserve">*BA is in </w:t>
      </w:r>
      <w:r w:rsidR="000F6C96" w:rsidRPr="003F00AC">
        <w:rPr>
          <w:sz w:val="20"/>
          <w:szCs w:val="20"/>
        </w:rPr>
        <w:t xml:space="preserve">millions of </w:t>
      </w:r>
      <w:r w:rsidRPr="003F00AC">
        <w:rPr>
          <w:sz w:val="20"/>
          <w:szCs w:val="20"/>
        </w:rPr>
        <w:t>dollars</w:t>
      </w:r>
      <w:r w:rsidR="00770780" w:rsidRPr="003F00AC">
        <w:rPr>
          <w:sz w:val="20"/>
          <w:szCs w:val="20"/>
        </w:rPr>
        <w:t>.</w:t>
      </w:r>
    </w:p>
    <w:p w14:paraId="767377D9" w14:textId="77777777" w:rsidR="006D28D4" w:rsidRPr="003F00AC" w:rsidRDefault="006D28D4" w:rsidP="00B05A00">
      <w:pPr>
        <w:spacing w:after="0" w:line="240" w:lineRule="auto"/>
      </w:pPr>
    </w:p>
    <w:p w14:paraId="4C45A759" w14:textId="77777777" w:rsidR="008A0BB6" w:rsidRPr="003F00AC" w:rsidRDefault="008A0BB6" w:rsidP="00B05A00">
      <w:pPr>
        <w:spacing w:after="0" w:line="240" w:lineRule="auto"/>
      </w:pPr>
      <w:r w:rsidRPr="003F00AC">
        <w:t>Original Authorizing Legislation: Section 702 and 712 of the Older Americans Act of 1965, Public Law 89-73.</w:t>
      </w:r>
    </w:p>
    <w:p w14:paraId="2731EEA7" w14:textId="77777777" w:rsidR="008A0BB6" w:rsidRPr="003F00AC" w:rsidRDefault="008A0BB6" w:rsidP="00B05A00">
      <w:pPr>
        <w:spacing w:after="0" w:line="240" w:lineRule="auto"/>
      </w:pPr>
    </w:p>
    <w:p w14:paraId="419D5708" w14:textId="77777777" w:rsidR="008A0BB6" w:rsidRPr="003F00AC" w:rsidRDefault="008A0BB6" w:rsidP="00B05A00">
      <w:pPr>
        <w:spacing w:after="0" w:line="240" w:lineRule="auto"/>
      </w:pPr>
      <w:r w:rsidRPr="003F00AC">
        <w:t>Most Recent Authorizing Legislation: Supporting Older Americans Act of 2020, Public Law 116-131</w:t>
      </w:r>
    </w:p>
    <w:p w14:paraId="4C20A9FE" w14:textId="77777777" w:rsidR="008A0BB6" w:rsidRPr="003F00AC" w:rsidRDefault="008A0BB6" w:rsidP="00B05A00">
      <w:pPr>
        <w:spacing w:after="0" w:line="240" w:lineRule="auto"/>
      </w:pPr>
    </w:p>
    <w:p w14:paraId="1C26582E" w14:textId="4657383A" w:rsidR="008A0BB6" w:rsidRPr="003F00AC" w:rsidRDefault="008A0BB6" w:rsidP="00B05A00">
      <w:pPr>
        <w:pStyle w:val="dotlead"/>
        <w:spacing w:after="0" w:line="240" w:lineRule="auto"/>
      </w:pPr>
      <w:r w:rsidRPr="003F00AC">
        <w:t xml:space="preserve">FY </w:t>
      </w:r>
      <w:r w:rsidR="0071080E" w:rsidRPr="003F00AC">
        <w:t xml:space="preserve">2025 </w:t>
      </w:r>
      <w:r w:rsidRPr="003F00AC">
        <w:t>Authorization</w:t>
      </w:r>
      <w:r w:rsidRPr="003F00AC">
        <w:tab/>
      </w:r>
      <w:r w:rsidR="0071080E" w:rsidRPr="003F00AC">
        <w:t>Expired</w:t>
      </w:r>
    </w:p>
    <w:p w14:paraId="0611AD90" w14:textId="77777777" w:rsidR="008A0BB6" w:rsidRPr="003F00AC" w:rsidRDefault="008A0BB6" w:rsidP="00B05A00">
      <w:pPr>
        <w:pStyle w:val="dotlead"/>
        <w:spacing w:after="0" w:line="240" w:lineRule="auto"/>
      </w:pPr>
    </w:p>
    <w:p w14:paraId="6F3C2069" w14:textId="77777777" w:rsidR="008A0BB6" w:rsidRPr="003F00AC" w:rsidRDefault="008A0BB6" w:rsidP="00B05A00">
      <w:pPr>
        <w:pStyle w:val="dotlead"/>
        <w:spacing w:after="0" w:line="240" w:lineRule="auto"/>
      </w:pPr>
      <w:r w:rsidRPr="003F00AC">
        <w:t>Authorization Expiration Date</w:t>
      </w:r>
      <w:r w:rsidRPr="003F00AC">
        <w:tab/>
        <w:t>2024</w:t>
      </w:r>
    </w:p>
    <w:p w14:paraId="70B457B3" w14:textId="77777777" w:rsidR="008A0BB6" w:rsidRPr="003F00AC" w:rsidRDefault="008A0BB6" w:rsidP="00B05A00">
      <w:pPr>
        <w:pStyle w:val="dotlead"/>
        <w:spacing w:after="0" w:line="240" w:lineRule="auto"/>
      </w:pPr>
    </w:p>
    <w:p w14:paraId="51955C19" w14:textId="77777777" w:rsidR="008A0BB6" w:rsidRPr="003F00AC" w:rsidRDefault="008A0BB6" w:rsidP="00B05A00">
      <w:pPr>
        <w:pStyle w:val="dotlead"/>
        <w:spacing w:after="0" w:line="240" w:lineRule="auto"/>
      </w:pPr>
      <w:r w:rsidRPr="003F00AC">
        <w:t>Allocation Method</w:t>
      </w:r>
      <w:r w:rsidRPr="003F00AC">
        <w:tab/>
        <w:t>Formula Grant</w:t>
      </w:r>
    </w:p>
    <w:p w14:paraId="5D016E87" w14:textId="77777777" w:rsidR="008A0BB6" w:rsidRPr="003F00AC" w:rsidRDefault="008A0BB6" w:rsidP="009060B2"/>
    <w:p w14:paraId="1AFA1394" w14:textId="625574D2" w:rsidR="008A0BB6" w:rsidRPr="003F00AC" w:rsidRDefault="008A0BB6" w:rsidP="001111E7">
      <w:pPr>
        <w:pStyle w:val="Heading3"/>
      </w:pPr>
      <w:r w:rsidRPr="003F00AC">
        <w:t>Program Description</w:t>
      </w:r>
      <w:r w:rsidR="00914EB8" w:rsidRPr="003F00AC">
        <w:t>:</w:t>
      </w:r>
    </w:p>
    <w:p w14:paraId="4C4B1717" w14:textId="77777777" w:rsidR="00C159E2" w:rsidRPr="003F00AC" w:rsidRDefault="00C159E2" w:rsidP="00914EB8">
      <w:pPr>
        <w:spacing w:after="0"/>
        <w:textAlignment w:val="baseline"/>
      </w:pPr>
      <w:r w:rsidRPr="003F00AC">
        <w:rPr>
          <w:color w:val="000000"/>
        </w:rPr>
        <w:t xml:space="preserve">The Long-Term Care (LTC) Ombudsman program is a consumer advocacy program that works to improve the quality of life and care for the estimated three million individuals of all ages who reside in over 76,000 long-term care facilities (over 15,700 licensed nursing facilities and 60,300 assisted living/board and care facilities). </w:t>
      </w:r>
      <w:r w:rsidRPr="003F00AC">
        <w:t>Ombudsmen resolve complaints with, and on behalf of, these residents, while advocating for systemic improvement of long-term services and supports, including routinely monitoring the condition of long-term care facilities</w:t>
      </w:r>
      <w:r w:rsidRPr="003F00AC">
        <w:rPr>
          <w:sz w:val="16"/>
          <w:szCs w:val="16"/>
        </w:rPr>
        <w:t>.</w:t>
      </w:r>
      <w:r w:rsidRPr="003F00AC">
        <w:t xml:space="preserve"> </w:t>
      </w:r>
    </w:p>
    <w:p w14:paraId="77C1B4FA" w14:textId="77777777" w:rsidR="00C159E2" w:rsidRPr="003F00AC" w:rsidRDefault="00C159E2" w:rsidP="00914EB8">
      <w:pPr>
        <w:spacing w:after="0"/>
        <w:textAlignment w:val="baseline"/>
      </w:pPr>
    </w:p>
    <w:p w14:paraId="5D48E30A" w14:textId="77777777" w:rsidR="00C159E2" w:rsidRPr="003F00AC" w:rsidRDefault="00C159E2" w:rsidP="00914EB8">
      <w:pPr>
        <w:spacing w:after="0"/>
        <w:textAlignment w:val="baseline"/>
      </w:pPr>
      <w:r w:rsidRPr="003F00AC">
        <w:t xml:space="preserve">The program provides formula grants to states and territories based on the number of people </w:t>
      </w:r>
      <w:proofErr w:type="gramStart"/>
      <w:r w:rsidRPr="003F00AC">
        <w:t>age</w:t>
      </w:r>
      <w:proofErr w:type="gramEnd"/>
      <w:r w:rsidRPr="003F00AC">
        <w:t xml:space="preserve"> 60 and older to support the training, travel, and other operating costs of nearly 6,000 designated staff and volunteers. It complements ACL’s other elder rights programs and is a critical component of a comprehensive system of services that prevent, detect, and resolve elder abuse, neglect, and exploitation.</w:t>
      </w:r>
    </w:p>
    <w:p w14:paraId="503AD92A" w14:textId="77777777" w:rsidR="00C159E2" w:rsidRPr="003F00AC" w:rsidRDefault="00C159E2" w:rsidP="00914EB8">
      <w:pPr>
        <w:spacing w:after="0"/>
        <w:textAlignment w:val="baseline"/>
        <w:rPr>
          <w:rFonts w:ascii="Segoe UI" w:hAnsi="Segoe UI" w:cs="Segoe UI"/>
          <w:sz w:val="18"/>
          <w:szCs w:val="18"/>
        </w:rPr>
      </w:pPr>
    </w:p>
    <w:p w14:paraId="7CA9F4A0" w14:textId="77777777" w:rsidR="00C159E2" w:rsidRPr="003F00AC" w:rsidRDefault="00C159E2" w:rsidP="00914EB8">
      <w:pPr>
        <w:spacing w:after="0"/>
        <w:textAlignment w:val="baseline"/>
        <w:rPr>
          <w:color w:val="000000"/>
        </w:rPr>
      </w:pPr>
      <w:r w:rsidRPr="003F00AC">
        <w:rPr>
          <w:color w:val="000000"/>
        </w:rPr>
        <w:t>A primary duty of an ombudsman and their representatives is to identify, investigate, and resolve complaints that are made by or on behalf of residents. These complaints relate to action, inaction, or decisions of providers, public agencies, and others that may adversely affect residents’ health, safety, welfare, or rights.  </w:t>
      </w:r>
    </w:p>
    <w:p w14:paraId="58812D8F" w14:textId="77777777" w:rsidR="00C159E2" w:rsidRPr="003F00AC" w:rsidRDefault="00C159E2" w:rsidP="00914EB8">
      <w:pPr>
        <w:spacing w:after="0"/>
        <w:textAlignment w:val="baseline"/>
        <w:rPr>
          <w:color w:val="000000"/>
        </w:rPr>
      </w:pPr>
      <w:r w:rsidRPr="003F00AC">
        <w:rPr>
          <w:color w:val="000000"/>
        </w:rPr>
        <w:t xml:space="preserve">Ombudsmen also advocate on behalf of residents by representing their interests before government and administrative entities, providing information to residents and families about long-term </w:t>
      </w:r>
      <w:r w:rsidRPr="003F00AC">
        <w:rPr>
          <w:color w:val="000000"/>
        </w:rPr>
        <w:lastRenderedPageBreak/>
        <w:t>services and supports, and educating the public about issues related to long-term services and supports policies and regulations. </w:t>
      </w:r>
    </w:p>
    <w:p w14:paraId="6EBDA728" w14:textId="77777777" w:rsidR="00C159E2" w:rsidRPr="003F00AC" w:rsidRDefault="00C159E2" w:rsidP="00914EB8">
      <w:pPr>
        <w:spacing w:after="0"/>
        <w:textAlignment w:val="baseline"/>
        <w:rPr>
          <w:rFonts w:ascii="Segoe UI" w:hAnsi="Segoe UI" w:cs="Segoe UI"/>
          <w:sz w:val="18"/>
          <w:szCs w:val="18"/>
        </w:rPr>
      </w:pPr>
    </w:p>
    <w:p w14:paraId="7CC28C0F" w14:textId="5DBF0119" w:rsidR="00C159E2" w:rsidRPr="003F00AC" w:rsidRDefault="00C159E2" w:rsidP="00914EB8">
      <w:pPr>
        <w:spacing w:after="0"/>
        <w:textAlignment w:val="baseline"/>
        <w:rPr>
          <w:color w:val="000000"/>
        </w:rPr>
      </w:pPr>
      <w:r w:rsidRPr="003F00AC">
        <w:rPr>
          <w:color w:val="000000"/>
        </w:rPr>
        <w:t xml:space="preserve">Federal and state policy changes – including the expansion of Medicaid Home &amp; Community Based Services (HCBS), the increase of Medicaid managed LTSS, and demonstration projects to serve </w:t>
      </w:r>
      <w:r w:rsidR="002479F1" w:rsidRPr="003F00AC">
        <w:rPr>
          <w:color w:val="000000"/>
        </w:rPr>
        <w:t>people</w:t>
      </w:r>
      <w:r w:rsidRPr="003F00AC">
        <w:rPr>
          <w:color w:val="000000"/>
        </w:rPr>
        <w:t xml:space="preserve"> receiving both Medicare and Medicaid </w:t>
      </w:r>
      <w:r w:rsidR="00F44B45" w:rsidRPr="003F00AC">
        <w:rPr>
          <w:color w:val="000000"/>
        </w:rPr>
        <w:t>–</w:t>
      </w:r>
      <w:r w:rsidR="00FD5EB2" w:rsidRPr="003F00AC">
        <w:rPr>
          <w:color w:val="000000"/>
        </w:rPr>
        <w:t xml:space="preserve"> have created new opportunities for people who currently reside in nursing homes or other long-term care facilities to move to homes in the community. Ombudsmen</w:t>
      </w:r>
      <w:r w:rsidRPr="003F00AC">
        <w:rPr>
          <w:color w:val="000000"/>
        </w:rPr>
        <w:t xml:space="preserve"> and their representatives work to ensure residents understand their options and that strong beneficiary support systems are in place in all settings.</w:t>
      </w:r>
    </w:p>
    <w:p w14:paraId="4E841642" w14:textId="77777777" w:rsidR="00C159E2" w:rsidRPr="003F00AC" w:rsidRDefault="00C159E2" w:rsidP="00914EB8">
      <w:pPr>
        <w:spacing w:after="0"/>
        <w:textAlignment w:val="baseline"/>
        <w:rPr>
          <w:rFonts w:ascii="Segoe UI" w:hAnsi="Segoe UI" w:cs="Segoe UI"/>
          <w:sz w:val="18"/>
          <w:szCs w:val="18"/>
        </w:rPr>
      </w:pPr>
    </w:p>
    <w:p w14:paraId="3C56B0BA" w14:textId="77777777" w:rsidR="00C159E2" w:rsidRPr="003F00AC" w:rsidRDefault="00C159E2" w:rsidP="00914EB8">
      <w:pPr>
        <w:spacing w:after="0"/>
        <w:textAlignment w:val="baseline"/>
        <w:rPr>
          <w:rFonts w:ascii="Segoe UI" w:hAnsi="Segoe UI" w:cs="Segoe UI"/>
          <w:sz w:val="18"/>
          <w:szCs w:val="18"/>
        </w:rPr>
      </w:pPr>
      <w:r w:rsidRPr="003F00AC">
        <w:t>Ombudsman roles are also changing and becoming more complex in response to changing preferences and needs of older adults. Increasingly</w:t>
      </w:r>
      <w:r w:rsidRPr="003F00AC">
        <w:rPr>
          <w:color w:val="000000"/>
        </w:rPr>
        <w:t xml:space="preserve">, people are choosing to live in residential settings, such as assisted living and other residential care communities (known by various names under state laws), other than nursing homes. As a result, LTC Ombudsman programs report increasing work, both at the individual complaint and the systems levels on behalf of people living in these types of residential settings. </w:t>
      </w:r>
    </w:p>
    <w:p w14:paraId="1BC6E084" w14:textId="77777777" w:rsidR="005A2931" w:rsidRPr="003F00AC" w:rsidRDefault="005A2931" w:rsidP="00C812BE"/>
    <w:p w14:paraId="5E0707F6" w14:textId="53272C40" w:rsidR="62859D65" w:rsidRPr="003F00AC" w:rsidRDefault="17B32240" w:rsidP="001111E7">
      <w:pPr>
        <w:pStyle w:val="Heading3"/>
      </w:pPr>
      <w:r w:rsidRPr="003F00AC">
        <w:t>Budget Request</w:t>
      </w:r>
      <w:r w:rsidR="00243582" w:rsidRPr="003F00AC">
        <w:t>:</w:t>
      </w:r>
    </w:p>
    <w:p w14:paraId="5F590EE2" w14:textId="062C1EC7" w:rsidR="17B32240" w:rsidRPr="003F00AC" w:rsidRDefault="17B32240" w:rsidP="00914EB8">
      <w:pPr>
        <w:spacing w:after="0"/>
        <w:textAlignment w:val="baseline"/>
      </w:pPr>
      <w:r w:rsidRPr="003F00AC">
        <w:t>The FY 202</w:t>
      </w:r>
      <w:r w:rsidR="11A685D8" w:rsidRPr="003F00AC">
        <w:t>5</w:t>
      </w:r>
      <w:r w:rsidRPr="003F00AC">
        <w:t xml:space="preserve"> request for the LTC</w:t>
      </w:r>
      <w:r w:rsidR="00540DB5" w:rsidRPr="003F00AC">
        <w:t xml:space="preserve"> </w:t>
      </w:r>
      <w:r w:rsidRPr="003F00AC">
        <w:t>O</w:t>
      </w:r>
      <w:r w:rsidR="00540DB5" w:rsidRPr="003F00AC">
        <w:t>mbudsman</w:t>
      </w:r>
      <w:r w:rsidR="37FF5F02" w:rsidRPr="003F00AC">
        <w:t xml:space="preserve"> program</w:t>
      </w:r>
      <w:r w:rsidRPr="003F00AC">
        <w:t xml:space="preserve"> is $</w:t>
      </w:r>
      <w:r w:rsidR="75C28600" w:rsidRPr="003F00AC">
        <w:t>21</w:t>
      </w:r>
      <w:r w:rsidR="00DD10B6" w:rsidRPr="003F00AC">
        <w:t>,</w:t>
      </w:r>
      <w:r w:rsidR="75C28600" w:rsidRPr="003F00AC">
        <w:t>885</w:t>
      </w:r>
      <w:r w:rsidR="00DD10B6" w:rsidRPr="003F00AC">
        <w:t>,000</w:t>
      </w:r>
      <w:r w:rsidR="002156F2" w:rsidRPr="003F00AC">
        <w:t xml:space="preserve">, </w:t>
      </w:r>
      <w:r w:rsidR="00D909F2" w:rsidRPr="003F00AC">
        <w:t xml:space="preserve">the same as the FY </w:t>
      </w:r>
      <w:r w:rsidR="005A2931" w:rsidRPr="003F00AC">
        <w:t xml:space="preserve">2023 </w:t>
      </w:r>
      <w:r w:rsidR="004E1AAB" w:rsidRPr="003F00AC">
        <w:t>final</w:t>
      </w:r>
      <w:r w:rsidR="00D909F2" w:rsidRPr="003F00AC">
        <w:t xml:space="preserve"> level</w:t>
      </w:r>
      <w:r w:rsidR="00DF69BB" w:rsidRPr="003F00AC">
        <w:t>, which maintain</w:t>
      </w:r>
      <w:r w:rsidR="00FF2612" w:rsidRPr="003F00AC">
        <w:t>s</w:t>
      </w:r>
      <w:r w:rsidR="00DF69BB" w:rsidRPr="003F00AC">
        <w:t xml:space="preserve"> </w:t>
      </w:r>
      <w:r w:rsidR="00520B1C" w:rsidRPr="003F00AC">
        <w:t>the</w:t>
      </w:r>
      <w:r w:rsidR="00DF69BB" w:rsidRPr="003F00AC">
        <w:t xml:space="preserve"> </w:t>
      </w:r>
      <w:r w:rsidR="00653A0A" w:rsidRPr="003F00AC">
        <w:t xml:space="preserve">small but critical </w:t>
      </w:r>
      <w:r w:rsidR="00DF69BB" w:rsidRPr="003F00AC">
        <w:t>increase</w:t>
      </w:r>
      <w:r w:rsidR="00520B1C" w:rsidRPr="003F00AC">
        <w:t>s</w:t>
      </w:r>
      <w:r w:rsidR="00DF69BB" w:rsidRPr="003F00AC">
        <w:t xml:space="preserve"> </w:t>
      </w:r>
      <w:r w:rsidR="00520B1C" w:rsidRPr="003F00AC">
        <w:t>the program received between FY</w:t>
      </w:r>
      <w:r w:rsidR="004E1AAB" w:rsidRPr="003F00AC">
        <w:t> </w:t>
      </w:r>
      <w:r w:rsidR="00520B1C" w:rsidRPr="003F00AC">
        <w:t xml:space="preserve">2022 and </w:t>
      </w:r>
      <w:r w:rsidR="00DF69BB" w:rsidRPr="003F00AC">
        <w:t xml:space="preserve">FY 2023. The </w:t>
      </w:r>
      <w:r w:rsidR="0035573F" w:rsidRPr="003F00AC">
        <w:t xml:space="preserve">request will allow the program to continue to offer </w:t>
      </w:r>
      <w:r w:rsidR="00E23E3A" w:rsidRPr="003F00AC">
        <w:t>core services</w:t>
      </w:r>
      <w:r w:rsidR="000530A2" w:rsidRPr="003F00AC">
        <w:t xml:space="preserve">, </w:t>
      </w:r>
      <w:r w:rsidR="007A2A47" w:rsidRPr="003F00AC">
        <w:t xml:space="preserve">particularly </w:t>
      </w:r>
      <w:r w:rsidR="00907470" w:rsidRPr="003F00AC">
        <w:t>for the people in greatest need</w:t>
      </w:r>
      <w:r w:rsidR="0021593F" w:rsidRPr="003F00AC">
        <w:t xml:space="preserve">. </w:t>
      </w:r>
      <w:r w:rsidR="00CD5129" w:rsidRPr="003F00AC">
        <w:t>These services</w:t>
      </w:r>
      <w:r w:rsidR="00DE30BB" w:rsidRPr="003F00AC">
        <w:t>, which include</w:t>
      </w:r>
      <w:r w:rsidR="00CD5129" w:rsidRPr="003F00AC">
        <w:t xml:space="preserve"> </w:t>
      </w:r>
      <w:r w:rsidR="006B24D6" w:rsidRPr="003F00AC">
        <w:t xml:space="preserve">working with long-term care residents to resolve complaints, </w:t>
      </w:r>
      <w:r w:rsidR="007A2A47" w:rsidRPr="003F00AC">
        <w:t xml:space="preserve">advocating for systemic improvement of long-term services and supports, </w:t>
      </w:r>
      <w:r w:rsidR="00515134" w:rsidRPr="003F00AC">
        <w:t xml:space="preserve">and </w:t>
      </w:r>
      <w:r w:rsidR="007A2A47" w:rsidRPr="003F00AC">
        <w:t>routinely monitoring the condition of long-term care facilities</w:t>
      </w:r>
      <w:r w:rsidR="00DE30BB" w:rsidRPr="003F00AC">
        <w:t xml:space="preserve">, </w:t>
      </w:r>
      <w:r w:rsidR="00861220" w:rsidRPr="003F00AC">
        <w:t>are c</w:t>
      </w:r>
      <w:r w:rsidR="00DD66E6" w:rsidRPr="003F00AC">
        <w:t>ritical to upholding the rights of people living in long-term care facilities.</w:t>
      </w:r>
      <w:r w:rsidR="00E23E3A" w:rsidRPr="003F00AC">
        <w:t xml:space="preserve"> </w:t>
      </w:r>
    </w:p>
    <w:p w14:paraId="1E830E81" w14:textId="77777777" w:rsidR="00C61E61" w:rsidRPr="003F00AC" w:rsidRDefault="00C61E61" w:rsidP="00914EB8">
      <w:pPr>
        <w:spacing w:after="0"/>
        <w:textAlignment w:val="baseline"/>
      </w:pPr>
    </w:p>
    <w:p w14:paraId="792B482B" w14:textId="0B415C33" w:rsidR="008A384D" w:rsidRPr="003F00AC" w:rsidRDefault="008A0BB6" w:rsidP="001111E7">
      <w:pPr>
        <w:pStyle w:val="Heading3"/>
      </w:pPr>
      <w:r w:rsidRPr="003F00AC">
        <w:t>Funding History</w:t>
      </w:r>
      <w:r w:rsidR="00243582" w:rsidRPr="003F00AC">
        <w:t>:</w:t>
      </w:r>
    </w:p>
    <w:p w14:paraId="0C44D0AA" w14:textId="4BF7EE5B" w:rsidR="008A0BB6" w:rsidRPr="003F00AC" w:rsidRDefault="008A0BB6" w:rsidP="00D91C1F">
      <w:pPr>
        <w:spacing w:after="0" w:line="276" w:lineRule="auto"/>
      </w:pPr>
      <w:r w:rsidRPr="003F00AC">
        <w:t xml:space="preserve">Funding for the Long-term Care Ombudsman </w:t>
      </w:r>
      <w:r w:rsidR="00A20ABC" w:rsidRPr="003F00AC">
        <w:t>p</w:t>
      </w:r>
      <w:r w:rsidRPr="003F00AC">
        <w:t>rogram over the past five years is as follows:</w:t>
      </w:r>
    </w:p>
    <w:tbl>
      <w:tblPr>
        <w:tblStyle w:val="FundingHistory"/>
        <w:tblW w:w="0" w:type="auto"/>
        <w:tblLook w:val="04A0" w:firstRow="1" w:lastRow="0" w:firstColumn="1" w:lastColumn="0" w:noHBand="0" w:noVBand="1"/>
      </w:tblPr>
      <w:tblGrid>
        <w:gridCol w:w="3505"/>
        <w:gridCol w:w="1710"/>
        <w:gridCol w:w="4135"/>
      </w:tblGrid>
      <w:tr w:rsidR="008A0BB6" w:rsidRPr="003F00AC" w14:paraId="0D0C24CA" w14:textId="77777777" w:rsidTr="001111E7">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0" w:type="dxa"/>
          </w:tcPr>
          <w:p w14:paraId="40289044" w14:textId="7CA4835E" w:rsidR="008A0BB6" w:rsidRPr="003F00AC" w:rsidRDefault="00820D12" w:rsidP="001111E7">
            <w:pPr>
              <w:keepNext/>
              <w:keepLines/>
              <w:tabs>
                <w:tab w:val="right" w:leader="dot" w:pos="5040"/>
              </w:tabs>
              <w:spacing w:beforeLines="75" w:before="180" w:after="0" w:line="276" w:lineRule="auto"/>
              <w:contextualSpacing/>
              <w:jc w:val="center"/>
            </w:pPr>
            <w:r w:rsidRPr="003F00AC">
              <w:t>Fiscal Year</w:t>
            </w:r>
          </w:p>
        </w:tc>
        <w:tc>
          <w:tcPr>
            <w:tcW w:w="0" w:type="dxa"/>
          </w:tcPr>
          <w:p w14:paraId="6F335119" w14:textId="3F9F67DF" w:rsidR="008A0BB6" w:rsidRPr="003F00AC" w:rsidRDefault="00A10A64" w:rsidP="001111E7">
            <w:pPr>
              <w:keepNext/>
              <w:keepLines/>
              <w:tabs>
                <w:tab w:val="right" w:leader="dot" w:pos="5040"/>
              </w:tabs>
              <w:spacing w:beforeLines="75" w:before="180" w:after="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c>
          <w:tcPr>
            <w:tcW w:w="0" w:type="dxa"/>
          </w:tcPr>
          <w:p w14:paraId="1EBB2877" w14:textId="27E2C4C6" w:rsidR="008A0BB6" w:rsidRPr="003F00AC" w:rsidRDefault="008A0BB6" w:rsidP="001111E7">
            <w:pPr>
              <w:keepNext/>
              <w:keepLines/>
              <w:tabs>
                <w:tab w:val="right" w:leader="dot" w:pos="5040"/>
              </w:tabs>
              <w:spacing w:beforeLines="75" w:before="180" w:after="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COVID-19 Supplemental Funding</w:t>
            </w:r>
          </w:p>
        </w:tc>
      </w:tr>
      <w:tr w:rsidR="008A0BB6" w:rsidRPr="003F00AC" w14:paraId="00BB6E4A" w14:textId="77777777" w:rsidTr="00F9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427A4DF" w14:textId="37594245" w:rsidR="008A0BB6" w:rsidRPr="003F00AC" w:rsidRDefault="008A0BB6" w:rsidP="00D91C1F">
            <w:pPr>
              <w:keepNext/>
              <w:keepLines/>
              <w:tabs>
                <w:tab w:val="right" w:leader="dot" w:pos="5040"/>
              </w:tabs>
              <w:spacing w:beforeLines="75" w:before="180" w:after="0" w:line="276" w:lineRule="auto"/>
              <w:contextualSpacing/>
            </w:pPr>
            <w:r w:rsidRPr="003F00AC">
              <w:t>FY 2021</w:t>
            </w:r>
          </w:p>
        </w:tc>
        <w:tc>
          <w:tcPr>
            <w:tcW w:w="1710" w:type="dxa"/>
          </w:tcPr>
          <w:p w14:paraId="0FECD076" w14:textId="77777777" w:rsidR="008A0BB6" w:rsidRPr="003F00AC" w:rsidRDefault="008A0BB6" w:rsidP="00D91C1F">
            <w:pPr>
              <w:keepNext/>
              <w:keepLines/>
              <w:tabs>
                <w:tab w:val="right" w:leader="dot" w:pos="5040"/>
              </w:tabs>
              <w:spacing w:beforeLines="75" w:before="180" w:after="0" w:line="276" w:lineRule="auto"/>
              <w:contextualSpacing/>
              <w:cnfStyle w:val="000000100000" w:firstRow="0" w:lastRow="0" w:firstColumn="0" w:lastColumn="0" w:oddVBand="0" w:evenVBand="0" w:oddHBand="1" w:evenHBand="0" w:firstRowFirstColumn="0" w:firstRowLastColumn="0" w:lastRowFirstColumn="0" w:lastRowLastColumn="0"/>
            </w:pPr>
            <w:r w:rsidRPr="003F00AC">
              <w:t>$18,885,000</w:t>
            </w:r>
          </w:p>
        </w:tc>
        <w:tc>
          <w:tcPr>
            <w:tcW w:w="4135" w:type="dxa"/>
          </w:tcPr>
          <w:p w14:paraId="0B06035B" w14:textId="77777777" w:rsidR="008A0BB6" w:rsidRPr="003F00AC" w:rsidRDefault="008A0BB6" w:rsidP="00D91C1F">
            <w:pPr>
              <w:keepNext/>
              <w:keepLines/>
              <w:tabs>
                <w:tab w:val="right" w:leader="dot" w:pos="5040"/>
              </w:tabs>
              <w:spacing w:beforeLines="75" w:before="180" w:after="0" w:line="276" w:lineRule="auto"/>
              <w:contextualSpacing/>
              <w:cnfStyle w:val="000000100000" w:firstRow="0" w:lastRow="0" w:firstColumn="0" w:lastColumn="0" w:oddVBand="0" w:evenVBand="0" w:oddHBand="1" w:evenHBand="0" w:firstRowFirstColumn="0" w:firstRowLastColumn="0" w:lastRowFirstColumn="0" w:lastRowLastColumn="0"/>
            </w:pPr>
            <w:r w:rsidRPr="003F00AC">
              <w:t>$10,000,000</w:t>
            </w:r>
          </w:p>
        </w:tc>
      </w:tr>
      <w:tr w:rsidR="008A0BB6" w:rsidRPr="003F00AC" w14:paraId="340C806C" w14:textId="77777777" w:rsidTr="00F9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182B126" w14:textId="1854FF80" w:rsidR="008A0BB6" w:rsidRPr="003F00AC" w:rsidRDefault="008A0BB6" w:rsidP="00D91C1F">
            <w:pPr>
              <w:keepNext/>
              <w:keepLines/>
              <w:tabs>
                <w:tab w:val="right" w:leader="dot" w:pos="5040"/>
              </w:tabs>
              <w:spacing w:beforeLines="75" w:before="180" w:after="0" w:line="276" w:lineRule="auto"/>
              <w:contextualSpacing/>
            </w:pPr>
            <w:r w:rsidRPr="003F00AC">
              <w:t>FY 2022</w:t>
            </w:r>
            <w:r w:rsidR="00061169" w:rsidRPr="003F00AC">
              <w:t xml:space="preserve"> </w:t>
            </w:r>
            <w:r w:rsidR="000444EE" w:rsidRPr="003F00AC">
              <w:t>/1</w:t>
            </w:r>
          </w:p>
        </w:tc>
        <w:tc>
          <w:tcPr>
            <w:tcW w:w="1710" w:type="dxa"/>
          </w:tcPr>
          <w:p w14:paraId="7DD2D558" w14:textId="760B96DF" w:rsidR="008A0BB6" w:rsidRPr="003F00AC" w:rsidRDefault="008E3B61" w:rsidP="00D91C1F">
            <w:pPr>
              <w:keepNext/>
              <w:keepLines/>
              <w:tabs>
                <w:tab w:val="right" w:leader="dot" w:pos="5040"/>
              </w:tabs>
              <w:spacing w:beforeLines="75" w:before="180" w:after="0" w:line="276" w:lineRule="auto"/>
              <w:contextualSpacing/>
              <w:cnfStyle w:val="000000010000" w:firstRow="0" w:lastRow="0" w:firstColumn="0" w:lastColumn="0" w:oddVBand="0" w:evenVBand="0" w:oddHBand="0" w:evenHBand="1" w:firstRowFirstColumn="0" w:firstRowLastColumn="0" w:lastRowFirstColumn="0" w:lastRowLastColumn="0"/>
            </w:pPr>
            <w:r w:rsidRPr="003F00AC">
              <w:t>$19,885,000</w:t>
            </w:r>
          </w:p>
        </w:tc>
        <w:tc>
          <w:tcPr>
            <w:tcW w:w="4135" w:type="dxa"/>
          </w:tcPr>
          <w:p w14:paraId="1C4F94CF" w14:textId="77777777" w:rsidR="008A0BB6" w:rsidRPr="003F00AC" w:rsidRDefault="008A0BB6" w:rsidP="00D91C1F">
            <w:pPr>
              <w:keepNext/>
              <w:keepLines/>
              <w:tabs>
                <w:tab w:val="right" w:leader="dot" w:pos="5040"/>
              </w:tabs>
              <w:spacing w:beforeLines="75" w:before="180" w:after="0" w:line="276" w:lineRule="auto"/>
              <w:contextualSpacing/>
              <w:cnfStyle w:val="000000010000" w:firstRow="0" w:lastRow="0" w:firstColumn="0" w:lastColumn="0" w:oddVBand="0" w:evenVBand="0" w:oddHBand="0" w:evenHBand="1" w:firstRowFirstColumn="0" w:firstRowLastColumn="0" w:lastRowFirstColumn="0" w:lastRowLastColumn="0"/>
            </w:pPr>
            <w:r w:rsidRPr="003F00AC">
              <w:t>--</w:t>
            </w:r>
          </w:p>
        </w:tc>
      </w:tr>
      <w:tr w:rsidR="008A0BB6" w:rsidRPr="003F00AC" w14:paraId="1439C364" w14:textId="77777777" w:rsidTr="00F9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EA7840D" w14:textId="0FDA7DB6" w:rsidR="008A0BB6" w:rsidRPr="003F00AC" w:rsidRDefault="008A0BB6" w:rsidP="00D91C1F">
            <w:pPr>
              <w:keepNext/>
              <w:keepLines/>
              <w:tabs>
                <w:tab w:val="right" w:leader="dot" w:pos="5040"/>
              </w:tabs>
              <w:spacing w:beforeLines="75" w:before="180" w:after="0" w:line="276" w:lineRule="auto"/>
              <w:contextualSpacing/>
            </w:pPr>
            <w:r w:rsidRPr="003F00AC">
              <w:t>FY 2023</w:t>
            </w:r>
          </w:p>
        </w:tc>
        <w:tc>
          <w:tcPr>
            <w:tcW w:w="1710" w:type="dxa"/>
          </w:tcPr>
          <w:p w14:paraId="5B81D83D" w14:textId="4AD382DE" w:rsidR="008A0BB6" w:rsidRPr="003F00AC" w:rsidRDefault="008A0BB6" w:rsidP="00D91C1F">
            <w:pPr>
              <w:keepNext/>
              <w:keepLines/>
              <w:tabs>
                <w:tab w:val="right" w:leader="dot" w:pos="5040"/>
              </w:tabs>
              <w:spacing w:beforeLines="75" w:before="180" w:after="0" w:line="276" w:lineRule="auto"/>
              <w:contextualSpacing/>
              <w:cnfStyle w:val="000000100000" w:firstRow="0" w:lastRow="0" w:firstColumn="0" w:lastColumn="0" w:oddVBand="0" w:evenVBand="0" w:oddHBand="1" w:evenHBand="0" w:firstRowFirstColumn="0" w:firstRowLastColumn="0" w:lastRowFirstColumn="0" w:lastRowLastColumn="0"/>
            </w:pPr>
            <w:r w:rsidRPr="003F00AC">
              <w:t>$</w:t>
            </w:r>
            <w:r w:rsidR="00DF5B4D" w:rsidRPr="003F00AC">
              <w:t>21</w:t>
            </w:r>
            <w:r w:rsidRPr="003F00AC">
              <w:t>,885,000</w:t>
            </w:r>
          </w:p>
        </w:tc>
        <w:tc>
          <w:tcPr>
            <w:tcW w:w="4135" w:type="dxa"/>
          </w:tcPr>
          <w:p w14:paraId="1F517D1F" w14:textId="77777777" w:rsidR="008A0BB6" w:rsidRPr="003F00AC" w:rsidRDefault="008A0BB6" w:rsidP="00D91C1F">
            <w:pPr>
              <w:keepNext/>
              <w:keepLines/>
              <w:tabs>
                <w:tab w:val="right" w:leader="dot" w:pos="5040"/>
              </w:tabs>
              <w:spacing w:beforeLines="75" w:before="180" w:after="0" w:line="276" w:lineRule="auto"/>
              <w:contextualSpacing/>
              <w:cnfStyle w:val="000000100000" w:firstRow="0" w:lastRow="0" w:firstColumn="0" w:lastColumn="0" w:oddVBand="0" w:evenVBand="0" w:oddHBand="1" w:evenHBand="0" w:firstRowFirstColumn="0" w:firstRowLastColumn="0" w:lastRowFirstColumn="0" w:lastRowLastColumn="0"/>
            </w:pPr>
            <w:r w:rsidRPr="003F00AC">
              <w:t>--</w:t>
            </w:r>
          </w:p>
        </w:tc>
      </w:tr>
      <w:tr w:rsidR="008976FD" w:rsidRPr="003F00AC" w14:paraId="2350A070" w14:textId="77777777" w:rsidTr="00F9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27D96F8" w14:textId="0D435F0C" w:rsidR="008976FD" w:rsidRPr="003F00AC" w:rsidRDefault="008976FD" w:rsidP="00D91C1F">
            <w:pPr>
              <w:keepNext/>
              <w:keepLines/>
              <w:tabs>
                <w:tab w:val="right" w:leader="dot" w:pos="5040"/>
              </w:tabs>
              <w:spacing w:beforeLines="75" w:before="180" w:after="0" w:line="276" w:lineRule="auto"/>
              <w:contextualSpacing/>
            </w:pPr>
            <w:r w:rsidRPr="003F00AC">
              <w:t>FY 2024 Continuing Resolution</w:t>
            </w:r>
          </w:p>
        </w:tc>
        <w:tc>
          <w:tcPr>
            <w:tcW w:w="1710" w:type="dxa"/>
          </w:tcPr>
          <w:p w14:paraId="6715877A" w14:textId="4A4D18F5" w:rsidR="008976FD" w:rsidRPr="003F00AC" w:rsidRDefault="008976FD" w:rsidP="00D91C1F">
            <w:pPr>
              <w:keepNext/>
              <w:keepLines/>
              <w:tabs>
                <w:tab w:val="right" w:leader="dot" w:pos="5040"/>
              </w:tabs>
              <w:spacing w:beforeLines="75" w:before="180" w:after="0" w:line="276" w:lineRule="auto"/>
              <w:contextualSpacing/>
              <w:cnfStyle w:val="000000010000" w:firstRow="0" w:lastRow="0" w:firstColumn="0" w:lastColumn="0" w:oddVBand="0" w:evenVBand="0" w:oddHBand="0" w:evenHBand="1" w:firstRowFirstColumn="0" w:firstRowLastColumn="0" w:lastRowFirstColumn="0" w:lastRowLastColumn="0"/>
            </w:pPr>
            <w:r w:rsidRPr="003F00AC">
              <w:t>$21,885,000</w:t>
            </w:r>
          </w:p>
        </w:tc>
        <w:tc>
          <w:tcPr>
            <w:tcW w:w="4135" w:type="dxa"/>
          </w:tcPr>
          <w:p w14:paraId="3FFB35ED" w14:textId="0113550A" w:rsidR="008976FD" w:rsidRPr="003F00AC" w:rsidRDefault="008976FD" w:rsidP="00D91C1F">
            <w:pPr>
              <w:keepNext/>
              <w:keepLines/>
              <w:tabs>
                <w:tab w:val="right" w:leader="dot" w:pos="5040"/>
              </w:tabs>
              <w:spacing w:beforeLines="75" w:before="180" w:after="0" w:line="276" w:lineRule="auto"/>
              <w:contextualSpacing/>
              <w:cnfStyle w:val="000000010000" w:firstRow="0" w:lastRow="0" w:firstColumn="0" w:lastColumn="0" w:oddVBand="0" w:evenVBand="0" w:oddHBand="0" w:evenHBand="1" w:firstRowFirstColumn="0" w:firstRowLastColumn="0" w:lastRowFirstColumn="0" w:lastRowLastColumn="0"/>
            </w:pPr>
            <w:r w:rsidRPr="003F00AC">
              <w:t>--</w:t>
            </w:r>
          </w:p>
        </w:tc>
      </w:tr>
      <w:tr w:rsidR="00924A0D" w:rsidRPr="003F00AC" w14:paraId="3FCEF809" w14:textId="77777777" w:rsidTr="00F9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8946F2F" w14:textId="697A8BE1" w:rsidR="00924A0D" w:rsidRPr="003F00AC" w:rsidRDefault="00924A0D" w:rsidP="00D91C1F">
            <w:pPr>
              <w:keepNext/>
              <w:keepLines/>
              <w:tabs>
                <w:tab w:val="right" w:leader="dot" w:pos="5040"/>
              </w:tabs>
              <w:spacing w:beforeLines="75" w:before="180" w:after="0" w:line="276" w:lineRule="auto"/>
              <w:contextualSpacing/>
            </w:pPr>
            <w:r w:rsidRPr="003F00AC">
              <w:t>FY 202</w:t>
            </w:r>
            <w:r w:rsidR="003E11F9" w:rsidRPr="003F00AC">
              <w:t>5</w:t>
            </w:r>
            <w:r w:rsidRPr="003F00AC">
              <w:t xml:space="preserve"> </w:t>
            </w:r>
            <w:r w:rsidR="008976FD" w:rsidRPr="003F00AC">
              <w:t>President’s Budget</w:t>
            </w:r>
          </w:p>
        </w:tc>
        <w:tc>
          <w:tcPr>
            <w:tcW w:w="1710" w:type="dxa"/>
          </w:tcPr>
          <w:p w14:paraId="117A16B9" w14:textId="04EF6935" w:rsidR="00924A0D" w:rsidRPr="003F00AC" w:rsidRDefault="00185647" w:rsidP="00D91C1F">
            <w:pPr>
              <w:keepNext/>
              <w:keepLines/>
              <w:tabs>
                <w:tab w:val="right" w:leader="dot" w:pos="5040"/>
              </w:tabs>
              <w:spacing w:beforeLines="75" w:before="180" w:after="0" w:line="276" w:lineRule="auto"/>
              <w:contextualSpacing/>
              <w:cnfStyle w:val="000000100000" w:firstRow="0" w:lastRow="0" w:firstColumn="0" w:lastColumn="0" w:oddVBand="0" w:evenVBand="0" w:oddHBand="1" w:evenHBand="0" w:firstRowFirstColumn="0" w:firstRowLastColumn="0" w:lastRowFirstColumn="0" w:lastRowLastColumn="0"/>
            </w:pPr>
            <w:r w:rsidRPr="003F00AC">
              <w:t>$</w:t>
            </w:r>
            <w:r w:rsidR="004C2363" w:rsidRPr="003F00AC">
              <w:t>21,885,000</w:t>
            </w:r>
          </w:p>
        </w:tc>
        <w:tc>
          <w:tcPr>
            <w:tcW w:w="4135" w:type="dxa"/>
          </w:tcPr>
          <w:p w14:paraId="13C676F9" w14:textId="5ED02E2D" w:rsidR="00924A0D" w:rsidRPr="003F00AC" w:rsidRDefault="00185647" w:rsidP="00D91C1F">
            <w:pPr>
              <w:keepNext/>
              <w:keepLines/>
              <w:tabs>
                <w:tab w:val="right" w:leader="dot" w:pos="5040"/>
              </w:tabs>
              <w:spacing w:beforeLines="75" w:before="180" w:after="0" w:line="276" w:lineRule="auto"/>
              <w:contextualSpacing/>
              <w:cnfStyle w:val="000000100000" w:firstRow="0" w:lastRow="0" w:firstColumn="0" w:lastColumn="0" w:oddVBand="0" w:evenVBand="0" w:oddHBand="1" w:evenHBand="0" w:firstRowFirstColumn="0" w:firstRowLastColumn="0" w:lastRowFirstColumn="0" w:lastRowLastColumn="0"/>
            </w:pPr>
            <w:r w:rsidRPr="003F00AC">
              <w:t>--</w:t>
            </w:r>
          </w:p>
        </w:tc>
      </w:tr>
    </w:tbl>
    <w:p w14:paraId="3FB3B2A1" w14:textId="4C8D2937" w:rsidR="0060798B" w:rsidRDefault="000444EE" w:rsidP="007A2B08">
      <w:pPr>
        <w:spacing w:before="60" w:after="0" w:line="276" w:lineRule="auto"/>
        <w:rPr>
          <w:sz w:val="20"/>
          <w:szCs w:val="20"/>
        </w:rPr>
      </w:pPr>
      <w:r w:rsidRPr="003F00AC">
        <w:rPr>
          <w:sz w:val="20"/>
          <w:szCs w:val="20"/>
        </w:rPr>
        <w:t>1/ The amount listed does not include $18 million provided out of funding for Elder Justice in FY 2022 in the American Rescue Plan Act of 2021.</w:t>
      </w:r>
    </w:p>
    <w:p w14:paraId="5E730210" w14:textId="77777777" w:rsidR="0060798B" w:rsidRDefault="0060798B">
      <w:pPr>
        <w:spacing w:after="200" w:line="276" w:lineRule="auto"/>
        <w:jc w:val="left"/>
        <w:rPr>
          <w:sz w:val="20"/>
          <w:szCs w:val="20"/>
        </w:rPr>
      </w:pPr>
      <w:r>
        <w:rPr>
          <w:sz w:val="20"/>
          <w:szCs w:val="20"/>
        </w:rPr>
        <w:br w:type="page"/>
      </w:r>
    </w:p>
    <w:p w14:paraId="3C52B252" w14:textId="7244B95F" w:rsidR="10746223" w:rsidRPr="003F00AC" w:rsidRDefault="10746223" w:rsidP="001111E7">
      <w:pPr>
        <w:pStyle w:val="Heading3"/>
      </w:pPr>
      <w:r w:rsidRPr="003F00AC">
        <w:lastRenderedPageBreak/>
        <w:t>Program Accomplishments</w:t>
      </w:r>
      <w:r w:rsidR="001837B7" w:rsidRPr="003F00AC">
        <w:t>:</w:t>
      </w:r>
    </w:p>
    <w:p w14:paraId="7EEE1418" w14:textId="77777777" w:rsidR="006B6672" w:rsidRPr="003F00AC" w:rsidRDefault="006B6672" w:rsidP="00914EB8">
      <w:pPr>
        <w:spacing w:after="0"/>
      </w:pPr>
      <w:r w:rsidRPr="003F00AC">
        <w:t xml:space="preserve">In 2022, ombudsman and their representatives received nearly 183,000 complaints from (or on behalf of) residents of long-term care facilities – an increase of nearly 11 percent from the prior year. Despite the increase in demand, ombudsman programs were able to </w:t>
      </w:r>
      <w:proofErr w:type="gramStart"/>
      <w:r w:rsidRPr="003F00AC">
        <w:t>fully or partially resolve nearly</w:t>
      </w:r>
      <w:proofErr w:type="gramEnd"/>
      <w:r w:rsidRPr="003F00AC">
        <w:t xml:space="preserve"> three-quarters of these complaints. </w:t>
      </w:r>
    </w:p>
    <w:p w14:paraId="0E85CA44" w14:textId="77777777" w:rsidR="006B6672" w:rsidRPr="003F00AC" w:rsidRDefault="006B6672" w:rsidP="00914EB8">
      <w:pPr>
        <w:spacing w:after="0"/>
      </w:pPr>
    </w:p>
    <w:p w14:paraId="3DAD5BC2" w14:textId="66AB51E6" w:rsidR="006B6672" w:rsidRPr="003F00AC" w:rsidRDefault="006B6672" w:rsidP="00914EB8">
      <w:pPr>
        <w:spacing w:after="0"/>
      </w:pPr>
      <w:r w:rsidRPr="003F00AC">
        <w:t>The efficiency of the LTC Ombudsman program is due in part to strong support from volunteers who visit residents regularly and assist with problem resolution. These trained volunteer ombudsmen extend and amplify the successful work of the LTC Ombudsman. In FY 2022, volunteers</w:t>
      </w:r>
      <w:r w:rsidRPr="003F00AC" w:rsidDel="00111417">
        <w:t xml:space="preserve"> </w:t>
      </w:r>
      <w:r w:rsidRPr="003F00AC">
        <w:t xml:space="preserve">provided over 231,447 hours of assistance with improving the quality of life and care for residents of long-term care facilities. </w:t>
      </w:r>
    </w:p>
    <w:p w14:paraId="46B5A12D" w14:textId="0DC6D87B" w:rsidR="00095C68" w:rsidRPr="003F00AC" w:rsidRDefault="00095C68" w:rsidP="007722AA">
      <w:pPr>
        <w:spacing w:after="0" w:line="276" w:lineRule="auto"/>
      </w:pPr>
      <w:r w:rsidRPr="003F00AC">
        <w:br w:type="page"/>
      </w:r>
    </w:p>
    <w:p w14:paraId="3013AD3D" w14:textId="6FD9975A" w:rsidR="008A0BB6" w:rsidRPr="003F00AC" w:rsidRDefault="008A0BB6" w:rsidP="001111E7">
      <w:pPr>
        <w:pStyle w:val="Heading3"/>
        <w:rPr>
          <w:sz w:val="20"/>
          <w:szCs w:val="20"/>
        </w:rPr>
      </w:pPr>
      <w:r w:rsidRPr="003F00AC">
        <w:lastRenderedPageBreak/>
        <w:t>Outcomes and Outputs Table</w:t>
      </w:r>
      <w:r w:rsidR="00E06AE2" w:rsidRPr="003F00AC">
        <w:t>s</w:t>
      </w:r>
      <w:r w:rsidRPr="003F00AC">
        <w:t>:</w:t>
      </w:r>
      <w:r w:rsidR="00747024" w:rsidRPr="003F00AC">
        <w:t xml:space="preserve"> </w:t>
      </w:r>
      <w:r w:rsidRPr="003F00AC">
        <w:t>Long-Term Care Ombudsman Program</w:t>
      </w:r>
      <w:r w:rsidR="00C20BA3" w:rsidRPr="003F00AC">
        <w:t>:</w:t>
      </w:r>
    </w:p>
    <w:tbl>
      <w:tblPr>
        <w:tblStyle w:val="TableGrid"/>
        <w:tblW w:w="9440" w:type="dxa"/>
        <w:jc w:val="center"/>
        <w:tblLayout w:type="fixed"/>
        <w:tblLook w:val="04A0" w:firstRow="1" w:lastRow="0" w:firstColumn="1" w:lastColumn="0" w:noHBand="0" w:noVBand="1"/>
      </w:tblPr>
      <w:tblGrid>
        <w:gridCol w:w="2160"/>
        <w:gridCol w:w="2420"/>
        <w:gridCol w:w="1470"/>
        <w:gridCol w:w="1584"/>
        <w:gridCol w:w="1806"/>
      </w:tblGrid>
      <w:tr w:rsidR="00A64426" w:rsidRPr="003F00AC" w14:paraId="3E0B1315" w14:textId="77777777" w:rsidTr="001111E7">
        <w:trPr>
          <w:tblHeader/>
          <w:jc w:val="center"/>
        </w:trPr>
        <w:tc>
          <w:tcPr>
            <w:tcW w:w="216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1987A3F" w14:textId="77777777" w:rsidR="00B837A3" w:rsidRPr="003F00AC" w:rsidRDefault="00B837A3" w:rsidP="00F74DC3">
            <w:pPr>
              <w:pStyle w:val="NormalWeb"/>
              <w:jc w:val="center"/>
              <w:rPr>
                <w:rFonts w:ascii="Times New Roman" w:eastAsiaTheme="minorEastAsia" w:hAnsi="Times New Roman"/>
                <w:b/>
                <w:bCs/>
                <w:sz w:val="20"/>
                <w:szCs w:val="20"/>
              </w:rPr>
            </w:pPr>
            <w:r w:rsidRPr="003F00AC">
              <w:rPr>
                <w:rFonts w:ascii="Times New Roman" w:hAnsi="Times New Roman"/>
                <w:b/>
                <w:bCs/>
                <w:sz w:val="20"/>
                <w:szCs w:val="20"/>
              </w:rPr>
              <w:t>Measure</w:t>
            </w:r>
          </w:p>
        </w:tc>
        <w:tc>
          <w:tcPr>
            <w:tcW w:w="24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19681D4" w14:textId="1BE5830C" w:rsidR="00B837A3" w:rsidRPr="003F00AC" w:rsidRDefault="00B837A3" w:rsidP="00F74DC3">
            <w:pPr>
              <w:pStyle w:val="NormalWeb"/>
              <w:jc w:val="center"/>
              <w:rPr>
                <w:rFonts w:ascii="Times New Roman" w:hAnsi="Times New Roman"/>
                <w:b/>
                <w:bCs/>
                <w:sz w:val="20"/>
                <w:szCs w:val="20"/>
              </w:rPr>
            </w:pPr>
            <w:r w:rsidRPr="003F00AC">
              <w:rPr>
                <w:rFonts w:ascii="Times New Roman" w:hAnsi="Times New Roman"/>
                <w:b/>
                <w:bCs/>
                <w:sz w:val="20"/>
                <w:szCs w:val="20"/>
              </w:rPr>
              <w:t>Year and Most Recent Result /</w:t>
            </w:r>
            <w:r w:rsidRPr="003F00AC">
              <w:rPr>
                <w:rFonts w:ascii="Times New Roman" w:hAnsi="Times New Roman"/>
                <w:b/>
                <w:bCs/>
                <w:sz w:val="20"/>
                <w:szCs w:val="20"/>
              </w:rPr>
              <w:br/>
            </w:r>
            <w:r w:rsidRPr="003F00AC">
              <w:rPr>
                <w:rFonts w:ascii="Times New Roman" w:hAnsi="Times New Roman"/>
                <w:b/>
                <w:bCs/>
                <w:sz w:val="20"/>
                <w:szCs w:val="20"/>
              </w:rPr>
              <w:br/>
              <w:t>Target for Recent Result/</w:t>
            </w:r>
            <w:r w:rsidRPr="003F00AC">
              <w:rPr>
                <w:rFonts w:ascii="Times New Roman" w:hAnsi="Times New Roman"/>
                <w:b/>
                <w:bCs/>
                <w:sz w:val="20"/>
                <w:szCs w:val="20"/>
              </w:rPr>
              <w:br/>
            </w:r>
            <w:r w:rsidRPr="003F00AC">
              <w:rPr>
                <w:rFonts w:ascii="Times New Roman" w:hAnsi="Times New Roman"/>
                <w:b/>
                <w:bCs/>
                <w:sz w:val="20"/>
                <w:szCs w:val="20"/>
              </w:rPr>
              <w:br/>
              <w:t>(Summary of Result)</w:t>
            </w:r>
          </w:p>
        </w:tc>
        <w:tc>
          <w:tcPr>
            <w:tcW w:w="14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5FF6BAC" w14:textId="77777777" w:rsidR="00B837A3" w:rsidRPr="003F00AC" w:rsidRDefault="00B837A3" w:rsidP="00F74DC3">
            <w:pPr>
              <w:pStyle w:val="NormalWeb"/>
              <w:jc w:val="center"/>
              <w:rPr>
                <w:rFonts w:ascii="Times New Roman" w:hAnsi="Times New Roman"/>
                <w:b/>
                <w:bCs/>
                <w:sz w:val="20"/>
                <w:szCs w:val="20"/>
              </w:rPr>
            </w:pPr>
            <w:r w:rsidRPr="003F00AC">
              <w:rPr>
                <w:rFonts w:ascii="Times New Roman" w:hAnsi="Times New Roman"/>
                <w:b/>
                <w:bCs/>
                <w:sz w:val="20"/>
                <w:szCs w:val="20"/>
              </w:rPr>
              <w:t>FY 2024</w:t>
            </w:r>
            <w:r w:rsidRPr="003F00AC">
              <w:rPr>
                <w:rFonts w:ascii="Times New Roman" w:hAnsi="Times New Roman"/>
                <w:b/>
                <w:bCs/>
                <w:sz w:val="20"/>
                <w:szCs w:val="20"/>
              </w:rPr>
              <w:br/>
              <w:t>Target</w:t>
            </w:r>
          </w:p>
        </w:tc>
        <w:tc>
          <w:tcPr>
            <w:tcW w:w="158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2D26E2A" w14:textId="77777777" w:rsidR="00B837A3" w:rsidRPr="003F00AC" w:rsidRDefault="00B837A3" w:rsidP="00F74DC3">
            <w:pPr>
              <w:pStyle w:val="NormalWeb"/>
              <w:jc w:val="center"/>
              <w:rPr>
                <w:rFonts w:ascii="Times New Roman" w:hAnsi="Times New Roman"/>
                <w:b/>
                <w:bCs/>
                <w:sz w:val="20"/>
                <w:szCs w:val="20"/>
              </w:rPr>
            </w:pPr>
            <w:r w:rsidRPr="003F00AC">
              <w:rPr>
                <w:rFonts w:ascii="Times New Roman" w:hAnsi="Times New Roman"/>
                <w:b/>
                <w:bCs/>
                <w:sz w:val="20"/>
                <w:szCs w:val="20"/>
              </w:rPr>
              <w:t>FY 2025</w:t>
            </w:r>
            <w:r w:rsidRPr="003F00AC">
              <w:rPr>
                <w:rFonts w:ascii="Times New Roman" w:hAnsi="Times New Roman"/>
                <w:b/>
                <w:bCs/>
                <w:sz w:val="20"/>
                <w:szCs w:val="20"/>
              </w:rPr>
              <w:br/>
              <w:t>Target</w:t>
            </w:r>
          </w:p>
        </w:tc>
        <w:tc>
          <w:tcPr>
            <w:tcW w:w="180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DD92270" w14:textId="77777777" w:rsidR="00B837A3" w:rsidRPr="003F00AC" w:rsidRDefault="00B837A3" w:rsidP="00F74DC3">
            <w:pPr>
              <w:pStyle w:val="NormalWeb"/>
              <w:jc w:val="center"/>
              <w:rPr>
                <w:rFonts w:ascii="Times New Roman" w:hAnsi="Times New Roman"/>
                <w:b/>
                <w:bCs/>
                <w:sz w:val="20"/>
                <w:szCs w:val="20"/>
              </w:rPr>
            </w:pPr>
            <w:r w:rsidRPr="003F00AC">
              <w:rPr>
                <w:rFonts w:ascii="Times New Roman" w:hAnsi="Times New Roman"/>
                <w:b/>
                <w:bCs/>
                <w:sz w:val="20"/>
                <w:szCs w:val="20"/>
              </w:rPr>
              <w:t>FY 2025</w:t>
            </w:r>
            <w:r w:rsidRPr="003F00AC">
              <w:rPr>
                <w:rFonts w:ascii="Times New Roman" w:hAnsi="Times New Roman"/>
                <w:b/>
                <w:bCs/>
                <w:sz w:val="20"/>
                <w:szCs w:val="20"/>
              </w:rPr>
              <w:br/>
              <w:t>Target</w:t>
            </w:r>
            <w:r w:rsidRPr="003F00AC">
              <w:rPr>
                <w:rFonts w:ascii="Times New Roman" w:hAnsi="Times New Roman"/>
                <w:b/>
                <w:bCs/>
                <w:sz w:val="20"/>
                <w:szCs w:val="20"/>
              </w:rPr>
              <w:br/>
            </w:r>
            <w:r w:rsidRPr="003F00AC">
              <w:rPr>
                <w:rFonts w:ascii="Times New Roman" w:hAnsi="Times New Roman"/>
                <w:b/>
                <w:bCs/>
                <w:sz w:val="20"/>
                <w:szCs w:val="20"/>
              </w:rPr>
              <w:br/>
              <w:t>+/-FY 2024</w:t>
            </w:r>
            <w:r w:rsidRPr="003F00AC">
              <w:rPr>
                <w:rFonts w:ascii="Times New Roman" w:hAnsi="Times New Roman"/>
                <w:b/>
                <w:bCs/>
                <w:sz w:val="20"/>
                <w:szCs w:val="20"/>
              </w:rPr>
              <w:br/>
              <w:t>Target</w:t>
            </w:r>
          </w:p>
        </w:tc>
      </w:tr>
      <w:tr w:rsidR="00A64426" w:rsidRPr="003F00AC" w14:paraId="259C4FFF" w14:textId="77777777" w:rsidTr="00C20BA3">
        <w:trPr>
          <w:jc w:val="center"/>
        </w:trPr>
        <w:tc>
          <w:tcPr>
            <w:tcW w:w="2160" w:type="dxa"/>
            <w:tcBorders>
              <w:top w:val="single" w:sz="8" w:space="0" w:color="auto"/>
              <w:left w:val="single" w:sz="8" w:space="0" w:color="auto"/>
              <w:bottom w:val="single" w:sz="8" w:space="0" w:color="auto"/>
              <w:right w:val="single" w:sz="8" w:space="0" w:color="auto"/>
            </w:tcBorders>
            <w:hideMark/>
          </w:tcPr>
          <w:p w14:paraId="49E7D1CA" w14:textId="77777777" w:rsidR="00B837A3" w:rsidRPr="003F00AC" w:rsidRDefault="00B837A3" w:rsidP="00342594">
            <w:pPr>
              <w:pStyle w:val="NormalWeb"/>
              <w:spacing w:line="240" w:lineRule="auto"/>
              <w:contextualSpacing/>
              <w:jc w:val="left"/>
              <w:rPr>
                <w:rFonts w:ascii="Times New Roman" w:hAnsi="Times New Roman"/>
                <w:sz w:val="20"/>
                <w:szCs w:val="20"/>
              </w:rPr>
            </w:pPr>
            <w:r w:rsidRPr="003F00AC">
              <w:rPr>
                <w:rFonts w:ascii="Times New Roman" w:hAnsi="Times New Roman"/>
                <w:sz w:val="20"/>
                <w:szCs w:val="20"/>
              </w:rPr>
              <w:t xml:space="preserve">2.14a Percent of complaints partially/fully resolved to the satisfaction of the </w:t>
            </w:r>
            <w:proofErr w:type="gramStart"/>
            <w:r w:rsidRPr="003F00AC">
              <w:rPr>
                <w:rFonts w:ascii="Times New Roman" w:hAnsi="Times New Roman"/>
                <w:sz w:val="20"/>
                <w:szCs w:val="20"/>
              </w:rPr>
              <w:t>complainant.*</w:t>
            </w:r>
            <w:proofErr w:type="gramEnd"/>
            <w:r w:rsidRPr="003F00AC">
              <w:rPr>
                <w:rFonts w:ascii="Times New Roman" w:hAnsi="Times New Roman"/>
                <w:sz w:val="20"/>
                <w:szCs w:val="20"/>
              </w:rPr>
              <w:t xml:space="preserve"> (Outcome)</w:t>
            </w:r>
          </w:p>
        </w:tc>
        <w:tc>
          <w:tcPr>
            <w:tcW w:w="2420" w:type="dxa"/>
            <w:tcBorders>
              <w:top w:val="single" w:sz="8" w:space="0" w:color="auto"/>
              <w:left w:val="single" w:sz="8" w:space="0" w:color="auto"/>
              <w:bottom w:val="single" w:sz="8" w:space="0" w:color="auto"/>
              <w:right w:val="single" w:sz="8" w:space="0" w:color="auto"/>
            </w:tcBorders>
            <w:vAlign w:val="center"/>
            <w:hideMark/>
          </w:tcPr>
          <w:p w14:paraId="5D67FEF5" w14:textId="77777777" w:rsidR="00B837A3" w:rsidRPr="003F00AC" w:rsidRDefault="00B837A3" w:rsidP="00342594">
            <w:pPr>
              <w:pStyle w:val="NormalWeb"/>
              <w:spacing w:line="240" w:lineRule="auto"/>
              <w:contextualSpacing/>
              <w:jc w:val="left"/>
              <w:rPr>
                <w:rFonts w:ascii="Times New Roman" w:hAnsi="Times New Roman"/>
                <w:sz w:val="20"/>
                <w:szCs w:val="20"/>
              </w:rPr>
            </w:pPr>
            <w:r w:rsidRPr="003F00AC">
              <w:rPr>
                <w:rFonts w:ascii="Times New Roman" w:hAnsi="Times New Roman"/>
                <w:sz w:val="20"/>
                <w:szCs w:val="20"/>
              </w:rPr>
              <w:t>FY 2022: 71.08 %</w:t>
            </w:r>
            <w:r w:rsidRPr="003F00AC">
              <w:rPr>
                <w:rFonts w:ascii="Times New Roman" w:hAnsi="Times New Roman"/>
                <w:sz w:val="20"/>
                <w:szCs w:val="20"/>
              </w:rPr>
              <w:br/>
            </w:r>
            <w:r w:rsidRPr="003F00AC">
              <w:rPr>
                <w:rFonts w:ascii="Times New Roman" w:hAnsi="Times New Roman"/>
                <w:sz w:val="20"/>
                <w:szCs w:val="20"/>
              </w:rPr>
              <w:br/>
              <w:t>Target:</w:t>
            </w:r>
            <w:r w:rsidRPr="003F00AC">
              <w:rPr>
                <w:rFonts w:ascii="Times New Roman" w:hAnsi="Times New Roman"/>
                <w:sz w:val="20"/>
                <w:szCs w:val="20"/>
              </w:rPr>
              <w:br/>
              <w:t>71.08 %</w:t>
            </w:r>
            <w:r w:rsidRPr="003F00AC">
              <w:rPr>
                <w:rFonts w:ascii="Times New Roman" w:hAnsi="Times New Roman"/>
                <w:sz w:val="20"/>
                <w:szCs w:val="20"/>
              </w:rPr>
              <w:br/>
            </w:r>
            <w:r w:rsidRPr="003F00AC">
              <w:rPr>
                <w:rFonts w:ascii="Times New Roman" w:hAnsi="Times New Roman"/>
                <w:sz w:val="20"/>
                <w:szCs w:val="20"/>
              </w:rPr>
              <w:br/>
              <w:t>(Baseline)</w:t>
            </w:r>
          </w:p>
        </w:tc>
        <w:tc>
          <w:tcPr>
            <w:tcW w:w="1470" w:type="dxa"/>
            <w:tcBorders>
              <w:top w:val="single" w:sz="8" w:space="0" w:color="auto"/>
              <w:left w:val="single" w:sz="8" w:space="0" w:color="auto"/>
              <w:bottom w:val="single" w:sz="8" w:space="0" w:color="auto"/>
              <w:right w:val="single" w:sz="8" w:space="0" w:color="auto"/>
            </w:tcBorders>
            <w:vAlign w:val="center"/>
            <w:hideMark/>
          </w:tcPr>
          <w:p w14:paraId="79ACEF44" w14:textId="77777777" w:rsidR="00B837A3" w:rsidRPr="003F00AC" w:rsidRDefault="00B837A3" w:rsidP="00C20BA3">
            <w:pPr>
              <w:pStyle w:val="NormalWeb"/>
              <w:spacing w:line="240" w:lineRule="auto"/>
              <w:contextualSpacing/>
              <w:jc w:val="center"/>
              <w:rPr>
                <w:rFonts w:ascii="Times New Roman" w:hAnsi="Times New Roman"/>
                <w:sz w:val="20"/>
                <w:szCs w:val="20"/>
              </w:rPr>
            </w:pPr>
            <w:r w:rsidRPr="003F00AC">
              <w:rPr>
                <w:rFonts w:ascii="Times New Roman" w:hAnsi="Times New Roman"/>
                <w:sz w:val="20"/>
                <w:szCs w:val="20"/>
              </w:rPr>
              <w:t>72 %</w:t>
            </w:r>
          </w:p>
        </w:tc>
        <w:tc>
          <w:tcPr>
            <w:tcW w:w="1584" w:type="dxa"/>
            <w:tcBorders>
              <w:top w:val="single" w:sz="8" w:space="0" w:color="auto"/>
              <w:left w:val="single" w:sz="8" w:space="0" w:color="auto"/>
              <w:bottom w:val="single" w:sz="8" w:space="0" w:color="auto"/>
              <w:right w:val="single" w:sz="8" w:space="0" w:color="auto"/>
            </w:tcBorders>
            <w:vAlign w:val="center"/>
            <w:hideMark/>
          </w:tcPr>
          <w:p w14:paraId="7A6403FA" w14:textId="77777777" w:rsidR="00B837A3" w:rsidRPr="003F00AC" w:rsidRDefault="00B837A3" w:rsidP="00C20BA3">
            <w:pPr>
              <w:pStyle w:val="NormalWeb"/>
              <w:spacing w:line="240" w:lineRule="auto"/>
              <w:contextualSpacing/>
              <w:jc w:val="center"/>
              <w:rPr>
                <w:rFonts w:ascii="Times New Roman" w:hAnsi="Times New Roman"/>
                <w:sz w:val="20"/>
                <w:szCs w:val="20"/>
              </w:rPr>
            </w:pPr>
            <w:r w:rsidRPr="003F00AC">
              <w:rPr>
                <w:rFonts w:ascii="Times New Roman" w:hAnsi="Times New Roman"/>
                <w:sz w:val="20"/>
                <w:szCs w:val="20"/>
              </w:rPr>
              <w:t>72 %</w:t>
            </w:r>
          </w:p>
        </w:tc>
        <w:tc>
          <w:tcPr>
            <w:tcW w:w="1806" w:type="dxa"/>
            <w:tcBorders>
              <w:top w:val="single" w:sz="8" w:space="0" w:color="auto"/>
              <w:left w:val="single" w:sz="8" w:space="0" w:color="auto"/>
              <w:bottom w:val="single" w:sz="8" w:space="0" w:color="auto"/>
              <w:right w:val="single" w:sz="8" w:space="0" w:color="auto"/>
            </w:tcBorders>
            <w:vAlign w:val="center"/>
            <w:hideMark/>
          </w:tcPr>
          <w:p w14:paraId="69F98CD2" w14:textId="77777777" w:rsidR="00B837A3" w:rsidRPr="003F00AC" w:rsidRDefault="00B837A3" w:rsidP="00C20BA3">
            <w:pPr>
              <w:pStyle w:val="NormalWeb"/>
              <w:spacing w:line="240" w:lineRule="auto"/>
              <w:contextualSpacing/>
              <w:jc w:val="center"/>
              <w:rPr>
                <w:rFonts w:ascii="Times New Roman" w:hAnsi="Times New Roman"/>
                <w:sz w:val="20"/>
                <w:szCs w:val="20"/>
              </w:rPr>
            </w:pPr>
            <w:r w:rsidRPr="003F00AC">
              <w:rPr>
                <w:rFonts w:ascii="Times New Roman" w:hAnsi="Times New Roman"/>
                <w:sz w:val="20"/>
                <w:szCs w:val="20"/>
              </w:rPr>
              <w:t>Maintain</w:t>
            </w:r>
          </w:p>
        </w:tc>
      </w:tr>
    </w:tbl>
    <w:p w14:paraId="3F79E728" w14:textId="357A654D" w:rsidR="008A0BB6" w:rsidRPr="003F00AC" w:rsidRDefault="388AAF0A" w:rsidP="00C20BA3">
      <w:pPr>
        <w:spacing w:before="60" w:after="0" w:line="240" w:lineRule="auto"/>
        <w:rPr>
          <w:sz w:val="20"/>
          <w:szCs w:val="20"/>
        </w:rPr>
      </w:pPr>
      <w:r w:rsidRPr="003F00AC">
        <w:rPr>
          <w:sz w:val="20"/>
          <w:szCs w:val="20"/>
        </w:rPr>
        <w:t>*This is a developmental performance measure</w:t>
      </w:r>
      <w:r w:rsidRPr="003F00AC" w:rsidDel="005F508B">
        <w:rPr>
          <w:sz w:val="20"/>
          <w:szCs w:val="20"/>
        </w:rPr>
        <w:t xml:space="preserve">. </w:t>
      </w:r>
      <w:r w:rsidRPr="003F00AC">
        <w:rPr>
          <w:sz w:val="20"/>
          <w:szCs w:val="20"/>
        </w:rPr>
        <w:t>ACL is currently collecting sufficient data to establish a baseline</w:t>
      </w:r>
      <w:r w:rsidRPr="003F00AC" w:rsidDel="005F508B">
        <w:rPr>
          <w:sz w:val="20"/>
          <w:szCs w:val="20"/>
        </w:rPr>
        <w:t xml:space="preserve">. </w:t>
      </w:r>
      <w:r w:rsidRPr="003F00AC">
        <w:rPr>
          <w:sz w:val="20"/>
          <w:szCs w:val="20"/>
        </w:rPr>
        <w:t>To set a baseline, the agency relies on three years of data</w:t>
      </w:r>
      <w:r w:rsidRPr="003F00AC" w:rsidDel="005F508B">
        <w:rPr>
          <w:sz w:val="20"/>
          <w:szCs w:val="20"/>
        </w:rPr>
        <w:t xml:space="preserve">. </w:t>
      </w:r>
      <w:r w:rsidRPr="003F00AC">
        <w:rPr>
          <w:sz w:val="20"/>
          <w:szCs w:val="20"/>
        </w:rPr>
        <w:t>This process ensures that the data are stable and show a clear trend</w:t>
      </w:r>
      <w:r w:rsidRPr="003F00AC" w:rsidDel="005F508B">
        <w:rPr>
          <w:sz w:val="20"/>
          <w:szCs w:val="20"/>
        </w:rPr>
        <w:t xml:space="preserve">. </w:t>
      </w:r>
      <w:r w:rsidRPr="003F00AC">
        <w:rPr>
          <w:sz w:val="20"/>
          <w:szCs w:val="20"/>
        </w:rPr>
        <w:t>The agency will set targets for this measure once a baseline is established.</w:t>
      </w:r>
    </w:p>
    <w:p w14:paraId="3F083D4E" w14:textId="77777777" w:rsidR="00346FFD" w:rsidRPr="003F00AC" w:rsidRDefault="00346FFD" w:rsidP="001A24D5">
      <w:pPr>
        <w:pStyle w:val="CommentText"/>
        <w:spacing w:after="180" w:line="240" w:lineRule="auto"/>
        <w:contextualSpacing/>
      </w:pPr>
    </w:p>
    <w:tbl>
      <w:tblPr>
        <w:tblStyle w:val="OutcomesOutputs"/>
        <w:tblW w:w="936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0"/>
        <w:gridCol w:w="2363"/>
        <w:gridCol w:w="1507"/>
        <w:gridCol w:w="1530"/>
        <w:gridCol w:w="1800"/>
      </w:tblGrid>
      <w:tr w:rsidR="004D00C9" w:rsidRPr="003F00AC" w14:paraId="2DC76D12" w14:textId="77777777" w:rsidTr="005C51CB">
        <w:trPr>
          <w:cnfStyle w:val="100000000000" w:firstRow="1" w:lastRow="0" w:firstColumn="0" w:lastColumn="0" w:oddVBand="0" w:evenVBand="0" w:oddHBand="0" w:evenHBand="0" w:firstRowFirstColumn="0" w:firstRowLastColumn="0" w:lastRowFirstColumn="0" w:lastRowLastColumn="0"/>
          <w:tblHeader/>
        </w:trPr>
        <w:tc>
          <w:tcPr>
            <w:tcW w:w="0" w:type="dxa"/>
            <w:vAlign w:val="center"/>
            <w:hideMark/>
          </w:tcPr>
          <w:p w14:paraId="33EC6455" w14:textId="77777777" w:rsidR="006B20BD" w:rsidRPr="003F00AC" w:rsidRDefault="006B20BD" w:rsidP="001111E7">
            <w:pPr>
              <w:spacing w:after="0"/>
              <w:jc w:val="center"/>
              <w:rPr>
                <w:szCs w:val="20"/>
              </w:rPr>
            </w:pPr>
            <w:r w:rsidRPr="003F00AC">
              <w:rPr>
                <w:szCs w:val="20"/>
              </w:rPr>
              <w:t>Indicator</w:t>
            </w:r>
          </w:p>
        </w:tc>
        <w:tc>
          <w:tcPr>
            <w:tcW w:w="0" w:type="dxa"/>
            <w:vAlign w:val="center"/>
            <w:hideMark/>
          </w:tcPr>
          <w:p w14:paraId="0ED1F0A4" w14:textId="13F402C3" w:rsidR="006B20BD" w:rsidRPr="003F00AC" w:rsidRDefault="006B20BD" w:rsidP="00995402">
            <w:pPr>
              <w:spacing w:after="0" w:line="276" w:lineRule="auto"/>
              <w:jc w:val="center"/>
              <w:rPr>
                <w:b w:val="0"/>
                <w:szCs w:val="20"/>
              </w:rPr>
            </w:pPr>
            <w:r w:rsidRPr="003F00AC">
              <w:rPr>
                <w:szCs w:val="20"/>
              </w:rPr>
              <w:t xml:space="preserve">Year and Most Recent Result </w:t>
            </w:r>
            <w:r w:rsidRPr="003F00AC">
              <w:rPr>
                <w:szCs w:val="20"/>
              </w:rPr>
              <w:br/>
            </w:r>
          </w:p>
        </w:tc>
        <w:tc>
          <w:tcPr>
            <w:tcW w:w="0" w:type="dxa"/>
            <w:vAlign w:val="center"/>
            <w:hideMark/>
          </w:tcPr>
          <w:p w14:paraId="27097C4D" w14:textId="77777777" w:rsidR="006B20BD" w:rsidRPr="003F00AC" w:rsidRDefault="006B20BD" w:rsidP="00995402">
            <w:pPr>
              <w:spacing w:after="0" w:line="276" w:lineRule="auto"/>
              <w:jc w:val="center"/>
              <w:rPr>
                <w:szCs w:val="20"/>
              </w:rPr>
            </w:pPr>
            <w:r w:rsidRPr="003F00AC">
              <w:rPr>
                <w:szCs w:val="20"/>
              </w:rPr>
              <w:t>FY 2024</w:t>
            </w:r>
            <w:r w:rsidRPr="003F00AC">
              <w:rPr>
                <w:szCs w:val="20"/>
              </w:rPr>
              <w:br/>
              <w:t xml:space="preserve"> Projection</w:t>
            </w:r>
          </w:p>
        </w:tc>
        <w:tc>
          <w:tcPr>
            <w:tcW w:w="0" w:type="dxa"/>
            <w:vAlign w:val="center"/>
            <w:hideMark/>
          </w:tcPr>
          <w:p w14:paraId="31F25CB5" w14:textId="77777777" w:rsidR="006B20BD" w:rsidRPr="003F00AC" w:rsidRDefault="006B20BD" w:rsidP="00995402">
            <w:pPr>
              <w:spacing w:after="0" w:line="276" w:lineRule="auto"/>
              <w:jc w:val="center"/>
              <w:rPr>
                <w:szCs w:val="20"/>
              </w:rPr>
            </w:pPr>
            <w:r w:rsidRPr="003F00AC">
              <w:rPr>
                <w:szCs w:val="20"/>
              </w:rPr>
              <w:t>FY 2025 Projection</w:t>
            </w:r>
          </w:p>
        </w:tc>
        <w:tc>
          <w:tcPr>
            <w:tcW w:w="0" w:type="dxa"/>
            <w:vAlign w:val="center"/>
            <w:hideMark/>
          </w:tcPr>
          <w:p w14:paraId="39DB5137" w14:textId="77777777" w:rsidR="006B20BD" w:rsidRPr="003F00AC" w:rsidRDefault="006B20BD" w:rsidP="00995402">
            <w:pPr>
              <w:spacing w:after="0" w:line="276" w:lineRule="auto"/>
              <w:jc w:val="center"/>
              <w:rPr>
                <w:szCs w:val="20"/>
              </w:rPr>
            </w:pPr>
            <w:r w:rsidRPr="003F00AC">
              <w:rPr>
                <w:szCs w:val="20"/>
              </w:rPr>
              <w:t>FY 2025</w:t>
            </w:r>
            <w:r w:rsidRPr="003F00AC">
              <w:rPr>
                <w:szCs w:val="20"/>
              </w:rPr>
              <w:br/>
              <w:t xml:space="preserve"> Projection </w:t>
            </w:r>
            <w:r w:rsidRPr="003F00AC">
              <w:rPr>
                <w:szCs w:val="20"/>
              </w:rPr>
              <w:br/>
              <w:t>+/- FY 2024</w:t>
            </w:r>
            <w:r w:rsidRPr="003F00AC">
              <w:rPr>
                <w:szCs w:val="20"/>
              </w:rPr>
              <w:br/>
              <w:t xml:space="preserve"> Projection</w:t>
            </w:r>
          </w:p>
        </w:tc>
      </w:tr>
      <w:tr w:rsidR="00981C1A" w:rsidRPr="003F00AC" w14:paraId="30A1AFCB" w14:textId="77777777" w:rsidTr="00C20BA3">
        <w:tc>
          <w:tcPr>
            <w:tcW w:w="2160" w:type="dxa"/>
            <w:hideMark/>
          </w:tcPr>
          <w:p w14:paraId="56B006F5" w14:textId="77777777" w:rsidR="006B20BD" w:rsidRPr="003F00AC" w:rsidRDefault="006B20BD" w:rsidP="00757873">
            <w:pPr>
              <w:spacing w:after="0" w:line="240" w:lineRule="auto"/>
              <w:contextualSpacing/>
              <w:jc w:val="left"/>
              <w:rPr>
                <w:szCs w:val="20"/>
              </w:rPr>
            </w:pPr>
            <w:r w:rsidRPr="003F00AC">
              <w:rPr>
                <w:szCs w:val="20"/>
              </w:rPr>
              <w:t>Output Y: Number of Complaints (LTCOP)* (</w:t>
            </w:r>
            <w:r w:rsidRPr="003F00AC">
              <w:rPr>
                <w:i/>
                <w:szCs w:val="20"/>
              </w:rPr>
              <w:t>Output)</w:t>
            </w:r>
          </w:p>
        </w:tc>
        <w:tc>
          <w:tcPr>
            <w:tcW w:w="2363" w:type="dxa"/>
            <w:vAlign w:val="center"/>
            <w:hideMark/>
          </w:tcPr>
          <w:p w14:paraId="3A07C06B" w14:textId="77777777" w:rsidR="006B20BD" w:rsidRPr="003F00AC" w:rsidRDefault="006B20BD" w:rsidP="00757873">
            <w:pPr>
              <w:spacing w:after="0" w:line="240" w:lineRule="auto"/>
              <w:contextualSpacing/>
              <w:jc w:val="left"/>
              <w:rPr>
                <w:szCs w:val="20"/>
              </w:rPr>
            </w:pPr>
            <w:r w:rsidRPr="003F00AC">
              <w:rPr>
                <w:szCs w:val="20"/>
              </w:rPr>
              <w:t>FY 2022:  182,864</w:t>
            </w:r>
          </w:p>
        </w:tc>
        <w:tc>
          <w:tcPr>
            <w:tcW w:w="1507" w:type="dxa"/>
            <w:vAlign w:val="center"/>
            <w:hideMark/>
          </w:tcPr>
          <w:p w14:paraId="566D936C" w14:textId="77777777" w:rsidR="006B20BD" w:rsidRPr="003F00AC" w:rsidRDefault="006B20BD" w:rsidP="00C20BA3">
            <w:pPr>
              <w:spacing w:after="0" w:line="240" w:lineRule="auto"/>
              <w:contextualSpacing/>
              <w:jc w:val="center"/>
              <w:rPr>
                <w:szCs w:val="20"/>
              </w:rPr>
            </w:pPr>
            <w:r w:rsidRPr="003F00AC">
              <w:rPr>
                <w:szCs w:val="20"/>
              </w:rPr>
              <w:t>Set Baseline</w:t>
            </w:r>
          </w:p>
        </w:tc>
        <w:tc>
          <w:tcPr>
            <w:tcW w:w="1530" w:type="dxa"/>
            <w:vAlign w:val="center"/>
            <w:hideMark/>
          </w:tcPr>
          <w:p w14:paraId="44BD8C2C" w14:textId="77777777" w:rsidR="006B20BD" w:rsidRPr="003F00AC" w:rsidRDefault="006B20BD" w:rsidP="00C20BA3">
            <w:pPr>
              <w:spacing w:after="0" w:line="240" w:lineRule="auto"/>
              <w:contextualSpacing/>
              <w:jc w:val="center"/>
              <w:rPr>
                <w:szCs w:val="20"/>
              </w:rPr>
            </w:pPr>
            <w:r w:rsidRPr="003F00AC">
              <w:rPr>
                <w:szCs w:val="20"/>
              </w:rPr>
              <w:t>Set Baseline</w:t>
            </w:r>
          </w:p>
        </w:tc>
        <w:tc>
          <w:tcPr>
            <w:tcW w:w="1800" w:type="dxa"/>
            <w:vAlign w:val="center"/>
            <w:hideMark/>
          </w:tcPr>
          <w:p w14:paraId="36B74A14" w14:textId="77777777" w:rsidR="006B20BD" w:rsidRPr="003F00AC" w:rsidRDefault="006B20BD" w:rsidP="00C20BA3">
            <w:pPr>
              <w:spacing w:after="0" w:line="240" w:lineRule="auto"/>
              <w:contextualSpacing/>
              <w:jc w:val="center"/>
              <w:rPr>
                <w:szCs w:val="20"/>
              </w:rPr>
            </w:pPr>
            <w:r w:rsidRPr="003F00AC">
              <w:rPr>
                <w:szCs w:val="20"/>
              </w:rPr>
              <w:t>Maintain</w:t>
            </w:r>
          </w:p>
        </w:tc>
      </w:tr>
      <w:tr w:rsidR="00981C1A" w:rsidRPr="003F00AC" w14:paraId="796FAA54" w14:textId="77777777" w:rsidTr="00C20BA3">
        <w:tc>
          <w:tcPr>
            <w:tcW w:w="2160" w:type="dxa"/>
            <w:hideMark/>
          </w:tcPr>
          <w:p w14:paraId="45E1C002" w14:textId="77777777" w:rsidR="006B20BD" w:rsidRPr="003F00AC" w:rsidRDefault="006B20BD" w:rsidP="00757873">
            <w:pPr>
              <w:spacing w:after="0" w:line="240" w:lineRule="auto"/>
              <w:contextualSpacing/>
              <w:jc w:val="left"/>
              <w:rPr>
                <w:szCs w:val="20"/>
              </w:rPr>
            </w:pPr>
            <w:r w:rsidRPr="003F00AC">
              <w:rPr>
                <w:szCs w:val="20"/>
              </w:rPr>
              <w:t xml:space="preserve">Output Z: Number of instances of Information &amp; Assistance* </w:t>
            </w:r>
            <w:r w:rsidRPr="003F00AC">
              <w:rPr>
                <w:i/>
                <w:szCs w:val="20"/>
              </w:rPr>
              <w:t>(Output)</w:t>
            </w:r>
          </w:p>
        </w:tc>
        <w:tc>
          <w:tcPr>
            <w:tcW w:w="2363" w:type="dxa"/>
            <w:vAlign w:val="center"/>
          </w:tcPr>
          <w:p w14:paraId="008FEE96" w14:textId="77777777" w:rsidR="006B20BD" w:rsidRPr="003F00AC" w:rsidRDefault="006B20BD" w:rsidP="00757873">
            <w:pPr>
              <w:spacing w:after="0" w:line="240" w:lineRule="auto"/>
              <w:contextualSpacing/>
              <w:jc w:val="left"/>
              <w:rPr>
                <w:szCs w:val="20"/>
              </w:rPr>
            </w:pPr>
            <w:r w:rsidRPr="003F00AC">
              <w:rPr>
                <w:szCs w:val="20"/>
              </w:rPr>
              <w:t>FY 2022:  407,817</w:t>
            </w:r>
          </w:p>
          <w:p w14:paraId="2CC0AC83" w14:textId="77777777" w:rsidR="006B20BD" w:rsidRPr="003F00AC" w:rsidRDefault="006B20BD" w:rsidP="00757873">
            <w:pPr>
              <w:spacing w:after="0" w:line="240" w:lineRule="auto"/>
              <w:contextualSpacing/>
              <w:jc w:val="left"/>
              <w:rPr>
                <w:szCs w:val="20"/>
              </w:rPr>
            </w:pPr>
          </w:p>
        </w:tc>
        <w:tc>
          <w:tcPr>
            <w:tcW w:w="1507" w:type="dxa"/>
            <w:vAlign w:val="center"/>
            <w:hideMark/>
          </w:tcPr>
          <w:p w14:paraId="76A6E405" w14:textId="77777777" w:rsidR="006B20BD" w:rsidRPr="003F00AC" w:rsidRDefault="006B20BD" w:rsidP="00C20BA3">
            <w:pPr>
              <w:spacing w:after="0" w:line="240" w:lineRule="auto"/>
              <w:contextualSpacing/>
              <w:jc w:val="center"/>
              <w:rPr>
                <w:szCs w:val="20"/>
              </w:rPr>
            </w:pPr>
            <w:r w:rsidRPr="003F00AC">
              <w:rPr>
                <w:szCs w:val="20"/>
              </w:rPr>
              <w:t>Set Baseline</w:t>
            </w:r>
          </w:p>
        </w:tc>
        <w:tc>
          <w:tcPr>
            <w:tcW w:w="1530" w:type="dxa"/>
            <w:vAlign w:val="center"/>
            <w:hideMark/>
          </w:tcPr>
          <w:p w14:paraId="7B8695A0" w14:textId="77777777" w:rsidR="006B20BD" w:rsidRPr="003F00AC" w:rsidRDefault="006B20BD" w:rsidP="00C20BA3">
            <w:pPr>
              <w:spacing w:after="0" w:line="240" w:lineRule="auto"/>
              <w:contextualSpacing/>
              <w:jc w:val="center"/>
              <w:rPr>
                <w:szCs w:val="20"/>
              </w:rPr>
            </w:pPr>
            <w:r w:rsidRPr="003F00AC">
              <w:rPr>
                <w:szCs w:val="20"/>
              </w:rPr>
              <w:t>Set Baseline</w:t>
            </w:r>
          </w:p>
        </w:tc>
        <w:tc>
          <w:tcPr>
            <w:tcW w:w="1800" w:type="dxa"/>
            <w:vAlign w:val="center"/>
            <w:hideMark/>
          </w:tcPr>
          <w:p w14:paraId="752722D1" w14:textId="77777777" w:rsidR="006B20BD" w:rsidRPr="003F00AC" w:rsidRDefault="006B20BD" w:rsidP="00C20BA3">
            <w:pPr>
              <w:spacing w:after="0" w:line="240" w:lineRule="auto"/>
              <w:contextualSpacing/>
              <w:jc w:val="center"/>
              <w:rPr>
                <w:szCs w:val="20"/>
              </w:rPr>
            </w:pPr>
            <w:r w:rsidRPr="003F00AC">
              <w:rPr>
                <w:szCs w:val="20"/>
              </w:rPr>
              <w:t>Maintain</w:t>
            </w:r>
          </w:p>
        </w:tc>
      </w:tr>
    </w:tbl>
    <w:p w14:paraId="7D875090" w14:textId="540B5538" w:rsidR="00095C68" w:rsidRPr="003F00AC" w:rsidRDefault="008A0BB6" w:rsidP="00C20BA3">
      <w:pPr>
        <w:pStyle w:val="CommentText"/>
        <w:spacing w:before="60" w:after="0" w:line="240" w:lineRule="auto"/>
      </w:pPr>
      <w:r w:rsidRPr="003F00AC">
        <w:t>*This is a developmental performance measure. ACL is currently collecting sufficient data to establish a baseline. To set a baseline, the agency relies on 3 years of data</w:t>
      </w:r>
      <w:r w:rsidRPr="003F00AC" w:rsidDel="005F508B">
        <w:t xml:space="preserve">. </w:t>
      </w:r>
      <w:r w:rsidRPr="003F00AC">
        <w:t>This process ensures that the data are stable and show a clear trend. The agency will set targets for this measure once a baseline is established.</w:t>
      </w:r>
    </w:p>
    <w:p w14:paraId="62A63AC8" w14:textId="54765311" w:rsidR="004E0F43" w:rsidRPr="003F00AC" w:rsidRDefault="004E0F43">
      <w:pPr>
        <w:spacing w:after="200" w:line="276" w:lineRule="auto"/>
        <w:jc w:val="left"/>
        <w:rPr>
          <w:b/>
          <w:i/>
        </w:rPr>
      </w:pPr>
    </w:p>
    <w:p w14:paraId="37BDD56F" w14:textId="300C4B01" w:rsidR="008A0BB6" w:rsidRPr="003F00AC" w:rsidRDefault="008A0BB6" w:rsidP="005C51CB">
      <w:pPr>
        <w:pStyle w:val="Heading3"/>
      </w:pPr>
      <w:r w:rsidRPr="003F00AC">
        <w:t>Grant Awards Table</w:t>
      </w:r>
    </w:p>
    <w:p w14:paraId="2E67A82F" w14:textId="1FD8AB07" w:rsidR="008A0BB6" w:rsidRPr="003F00AC" w:rsidRDefault="008A0BB6" w:rsidP="00C20BA3">
      <w:pPr>
        <w:spacing w:after="240"/>
        <w:jc w:val="center"/>
      </w:pPr>
      <w:r w:rsidRPr="003F00AC">
        <w:t>Long-Term Care Ombudsman Program Formula Grant Awards</w:t>
      </w:r>
    </w:p>
    <w:tbl>
      <w:tblPr>
        <w:tblStyle w:val="FundingHistory"/>
        <w:tblW w:w="7290" w:type="dxa"/>
        <w:tblLook w:val="04A0" w:firstRow="1" w:lastRow="0" w:firstColumn="1" w:lastColumn="0" w:noHBand="0" w:noVBand="1"/>
      </w:tblPr>
      <w:tblGrid>
        <w:gridCol w:w="2800"/>
        <w:gridCol w:w="1620"/>
        <w:gridCol w:w="1435"/>
        <w:gridCol w:w="1435"/>
      </w:tblGrid>
      <w:tr w:rsidR="00373B15" w:rsidRPr="003F00AC" w14:paraId="638B3EC9" w14:textId="77777777" w:rsidTr="00373B15">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AD61B72" w14:textId="0A0BCFE5" w:rsidR="00373B15" w:rsidRPr="003F00AC" w:rsidRDefault="00373B15" w:rsidP="00A70D92">
            <w:pPr>
              <w:spacing w:after="0" w:line="240" w:lineRule="auto"/>
              <w:jc w:val="center"/>
            </w:pPr>
            <w:r w:rsidRPr="003F00AC">
              <w:t>Category</w:t>
            </w:r>
          </w:p>
        </w:tc>
        <w:tc>
          <w:tcPr>
            <w:tcW w:w="1620" w:type="dxa"/>
            <w:hideMark/>
          </w:tcPr>
          <w:p w14:paraId="53E57B76" w14:textId="77777777" w:rsidR="00373B15" w:rsidRPr="003F00AC" w:rsidRDefault="00373B15" w:rsidP="00A70D92">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 xml:space="preserve">FY 2023 </w:t>
            </w:r>
          </w:p>
          <w:p w14:paraId="32E7DF86" w14:textId="2D16847D" w:rsidR="00373B15" w:rsidRPr="003F00AC" w:rsidRDefault="00373B15" w:rsidP="00A70D92">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Final</w:t>
            </w:r>
          </w:p>
        </w:tc>
        <w:tc>
          <w:tcPr>
            <w:tcW w:w="1435" w:type="dxa"/>
          </w:tcPr>
          <w:p w14:paraId="53164529" w14:textId="59F17EA4" w:rsidR="00373B15" w:rsidRPr="003F00AC" w:rsidRDefault="00373B15" w:rsidP="00A70D9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435" w:type="dxa"/>
            <w:hideMark/>
          </w:tcPr>
          <w:p w14:paraId="5EE0723C" w14:textId="1DCC5DFC" w:rsidR="00373B15" w:rsidRPr="003F00AC" w:rsidRDefault="00373B15" w:rsidP="00A70D92">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373B15" w:rsidRPr="003F00AC" w14:paraId="785DE85A" w14:textId="77777777" w:rsidTr="00373B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FF4A0CC" w14:textId="77777777" w:rsidR="00373B15" w:rsidRPr="003F00AC" w:rsidRDefault="00373B15" w:rsidP="00A70D92">
            <w:pPr>
              <w:spacing w:after="0" w:line="240" w:lineRule="auto"/>
              <w:jc w:val="left"/>
            </w:pPr>
            <w:r w:rsidRPr="003F00AC">
              <w:t>Number of Awards</w:t>
            </w:r>
          </w:p>
        </w:tc>
        <w:tc>
          <w:tcPr>
            <w:tcW w:w="1620" w:type="dxa"/>
            <w:noWrap/>
            <w:hideMark/>
          </w:tcPr>
          <w:p w14:paraId="16C9B503" w14:textId="77777777" w:rsidR="00373B15" w:rsidRPr="003F00AC" w:rsidRDefault="00373B15" w:rsidP="00A70D92">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435" w:type="dxa"/>
          </w:tcPr>
          <w:p w14:paraId="6AA3974E" w14:textId="25334072" w:rsidR="00373B15" w:rsidRPr="003F00AC" w:rsidRDefault="00373B15" w:rsidP="00A70D92">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435" w:type="dxa"/>
            <w:noWrap/>
            <w:hideMark/>
          </w:tcPr>
          <w:p w14:paraId="3E70619F" w14:textId="18680C11" w:rsidR="00373B15" w:rsidRPr="003F00AC" w:rsidRDefault="00373B15" w:rsidP="00A70D92">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56</w:t>
            </w:r>
          </w:p>
        </w:tc>
      </w:tr>
      <w:tr w:rsidR="00373B15" w:rsidRPr="003F00AC" w14:paraId="57476661" w14:textId="77777777" w:rsidTr="00373B1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45A7AB7F" w14:textId="77777777" w:rsidR="00373B15" w:rsidRPr="003F00AC" w:rsidRDefault="00373B15" w:rsidP="00A70D92">
            <w:pPr>
              <w:spacing w:after="0" w:line="240" w:lineRule="auto"/>
              <w:jc w:val="left"/>
            </w:pPr>
            <w:r w:rsidRPr="003F00AC">
              <w:t>Average Award</w:t>
            </w:r>
          </w:p>
        </w:tc>
        <w:tc>
          <w:tcPr>
            <w:tcW w:w="1620" w:type="dxa"/>
            <w:noWrap/>
            <w:hideMark/>
          </w:tcPr>
          <w:p w14:paraId="4C6B0911" w14:textId="33E28B21" w:rsidR="00373B15" w:rsidRPr="003F00AC" w:rsidRDefault="00373B15" w:rsidP="00A70D92">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$389,100</w:t>
            </w:r>
          </w:p>
        </w:tc>
        <w:tc>
          <w:tcPr>
            <w:tcW w:w="1435" w:type="dxa"/>
          </w:tcPr>
          <w:p w14:paraId="42D91056" w14:textId="55712E07" w:rsidR="00373B15" w:rsidRPr="003F00AC" w:rsidRDefault="00373B15" w:rsidP="00A70D92">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$386,896</w:t>
            </w:r>
          </w:p>
        </w:tc>
        <w:tc>
          <w:tcPr>
            <w:tcW w:w="1435" w:type="dxa"/>
            <w:noWrap/>
            <w:hideMark/>
          </w:tcPr>
          <w:p w14:paraId="77CB8F5A" w14:textId="20F06ED8" w:rsidR="00373B15" w:rsidRPr="003F00AC" w:rsidRDefault="00373B15" w:rsidP="00A70D92">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$386,896</w:t>
            </w:r>
          </w:p>
        </w:tc>
      </w:tr>
      <w:tr w:rsidR="00373B15" w:rsidRPr="003F00AC" w14:paraId="2A4443D1" w14:textId="77777777" w:rsidTr="00373B15">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92F8CA6" w14:textId="5BAED8FB" w:rsidR="00373B15" w:rsidRPr="003F00AC" w:rsidRDefault="00373B15" w:rsidP="00A70D92">
            <w:pPr>
              <w:spacing w:after="0" w:line="240" w:lineRule="auto"/>
              <w:jc w:val="left"/>
            </w:pPr>
            <w:r w:rsidRPr="003F00AC">
              <w:t>Range of Awards</w:t>
            </w:r>
          </w:p>
        </w:tc>
        <w:tc>
          <w:tcPr>
            <w:tcW w:w="1620" w:type="dxa"/>
            <w:hideMark/>
          </w:tcPr>
          <w:p w14:paraId="6033AE58" w14:textId="78B869EA" w:rsidR="00373B15" w:rsidRPr="003F00AC" w:rsidRDefault="00373B15" w:rsidP="00A70D92">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$13,619 - $2,244,198</w:t>
            </w:r>
          </w:p>
        </w:tc>
        <w:tc>
          <w:tcPr>
            <w:tcW w:w="1435" w:type="dxa"/>
          </w:tcPr>
          <w:p w14:paraId="7375C7A2" w14:textId="4B0D0878" w:rsidR="00373B15" w:rsidRPr="003F00AC" w:rsidRDefault="00373B15" w:rsidP="00A70D92">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$13,541 - $2,227,131</w:t>
            </w:r>
          </w:p>
        </w:tc>
        <w:tc>
          <w:tcPr>
            <w:tcW w:w="1435" w:type="dxa"/>
            <w:hideMark/>
          </w:tcPr>
          <w:p w14:paraId="55A15B9C" w14:textId="1186762E" w:rsidR="00373B15" w:rsidRPr="003F00AC" w:rsidRDefault="00373B15" w:rsidP="00A70D92">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$13,541 - $2,227,131</w:t>
            </w:r>
          </w:p>
        </w:tc>
      </w:tr>
    </w:tbl>
    <w:p w14:paraId="5F0E0439" w14:textId="77777777" w:rsidR="00A15C25" w:rsidRPr="003F00AC" w:rsidRDefault="00A15C25">
      <w:pPr>
        <w:spacing w:after="200" w:line="276" w:lineRule="auto"/>
        <w:jc w:val="left"/>
        <w:rPr>
          <w:sz w:val="20"/>
          <w:szCs w:val="20"/>
        </w:rPr>
      </w:pPr>
      <w:r w:rsidRPr="003F00AC">
        <w:rPr>
          <w:sz w:val="20"/>
          <w:szCs w:val="20"/>
        </w:rPr>
        <w:br w:type="page"/>
      </w:r>
    </w:p>
    <w:p w14:paraId="471C86DE" w14:textId="77777777" w:rsidR="008A0BB6" w:rsidRPr="003F00AC" w:rsidRDefault="008A0BB6" w:rsidP="005A36B9">
      <w:pPr>
        <w:spacing w:line="240" w:lineRule="auto"/>
        <w:jc w:val="center"/>
        <w:rPr>
          <w:b/>
          <w:bCs/>
          <w:sz w:val="20"/>
          <w:szCs w:val="20"/>
        </w:rPr>
      </w:pPr>
      <w:r w:rsidRPr="003F00AC">
        <w:rPr>
          <w:b/>
          <w:bCs/>
          <w:sz w:val="20"/>
          <w:szCs w:val="20"/>
        </w:rPr>
        <w:lastRenderedPageBreak/>
        <w:t>DEPARTMENT OF HEALTH AND HUMAN SERVICES</w:t>
      </w:r>
    </w:p>
    <w:p w14:paraId="2C6ED0E9" w14:textId="77777777" w:rsidR="008A0BB6" w:rsidRPr="003F00AC" w:rsidRDefault="008A0BB6" w:rsidP="005A36B9">
      <w:pPr>
        <w:spacing w:line="240" w:lineRule="auto"/>
        <w:jc w:val="center"/>
        <w:rPr>
          <w:b/>
          <w:bCs/>
          <w:sz w:val="20"/>
          <w:szCs w:val="20"/>
        </w:rPr>
      </w:pPr>
      <w:r w:rsidRPr="003F00AC">
        <w:rPr>
          <w:b/>
          <w:bCs/>
          <w:sz w:val="20"/>
          <w:szCs w:val="20"/>
        </w:rPr>
        <w:t>ADMINISTRATION FOR COMMUNITY LIVING</w:t>
      </w:r>
    </w:p>
    <w:p w14:paraId="32514174" w14:textId="77777777" w:rsidR="008A0BB6" w:rsidRPr="003F00AC" w:rsidRDefault="008A0BB6" w:rsidP="005A36B9">
      <w:pPr>
        <w:spacing w:line="240" w:lineRule="auto"/>
        <w:jc w:val="center"/>
        <w:rPr>
          <w:b/>
          <w:bCs/>
          <w:sz w:val="20"/>
          <w:szCs w:val="20"/>
        </w:rPr>
      </w:pPr>
      <w:r w:rsidRPr="003F00AC">
        <w:rPr>
          <w:b/>
          <w:bCs/>
          <w:sz w:val="20"/>
          <w:szCs w:val="20"/>
        </w:rPr>
        <w:t>ADMINISTRATION ON AGING</w:t>
      </w:r>
    </w:p>
    <w:p w14:paraId="08412E99" w14:textId="63844FFA" w:rsidR="008A0BB6" w:rsidRPr="003F00AC" w:rsidRDefault="008A0BB6" w:rsidP="005A36B9">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47A55C27" w14:textId="26611A09" w:rsidR="008A0BB6" w:rsidRPr="003F00AC" w:rsidRDefault="008A0BB6" w:rsidP="004221BF">
      <w:pPr>
        <w:jc w:val="center"/>
        <w:rPr>
          <w:sz w:val="20"/>
          <w:szCs w:val="20"/>
        </w:rPr>
      </w:pPr>
      <w:r w:rsidRPr="003F00AC">
        <w:rPr>
          <w:sz w:val="20"/>
          <w:szCs w:val="20"/>
        </w:rPr>
        <w:t>PROGRAM/CFDA NUMBER: Long-Term Care Ombudsman Program (CFDA 93.042)</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5368B3" w:rsidRPr="003F00AC" w14:paraId="6291ED94" w14:textId="77777777" w:rsidTr="00590A08">
        <w:trPr>
          <w:cantSplit/>
          <w:trHeight w:hRule="exact" w:val="864"/>
          <w:tblHeader/>
        </w:trPr>
        <w:tc>
          <w:tcPr>
            <w:tcW w:w="1504" w:type="pct"/>
            <w:noWrap/>
            <w:vAlign w:val="center"/>
            <w:hideMark/>
          </w:tcPr>
          <w:p w14:paraId="0D3D9EA5" w14:textId="77777777" w:rsidR="005368B3" w:rsidRPr="003F00AC" w:rsidRDefault="005368B3"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0FFBCCD4" w14:textId="77777777" w:rsidR="005368B3" w:rsidRPr="003F00AC" w:rsidRDefault="005368B3"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49ED8CEC" w14:textId="77777777" w:rsidR="005368B3" w:rsidRPr="003F00AC" w:rsidRDefault="005368B3"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39442482" w14:textId="77777777" w:rsidR="005368B3" w:rsidRPr="003F00AC" w:rsidRDefault="005368B3"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063962DA" w14:textId="77777777" w:rsidR="005368B3" w:rsidRPr="003F00AC" w:rsidRDefault="005368B3"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5368B3" w:rsidRPr="003F00AC" w14:paraId="7F7FDA0D" w14:textId="77777777" w:rsidTr="00590A08">
        <w:trPr>
          <w:cantSplit/>
          <w:trHeight w:hRule="exact" w:val="504"/>
        </w:trPr>
        <w:tc>
          <w:tcPr>
            <w:tcW w:w="1504" w:type="pct"/>
            <w:noWrap/>
            <w:vAlign w:val="bottom"/>
            <w:hideMark/>
          </w:tcPr>
          <w:p w14:paraId="1354434D"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22A6901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331,877 </w:t>
            </w:r>
          </w:p>
        </w:tc>
        <w:tc>
          <w:tcPr>
            <w:tcW w:w="874" w:type="pct"/>
            <w:noWrap/>
            <w:vAlign w:val="bottom"/>
          </w:tcPr>
          <w:p w14:paraId="6AF318F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328,456 </w:t>
            </w:r>
          </w:p>
        </w:tc>
        <w:tc>
          <w:tcPr>
            <w:tcW w:w="874" w:type="pct"/>
            <w:noWrap/>
            <w:vAlign w:val="bottom"/>
          </w:tcPr>
          <w:p w14:paraId="0B11048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328,456 </w:t>
            </w:r>
          </w:p>
        </w:tc>
        <w:tc>
          <w:tcPr>
            <w:tcW w:w="874" w:type="pct"/>
            <w:noWrap/>
            <w:vAlign w:val="bottom"/>
          </w:tcPr>
          <w:p w14:paraId="26E6CE2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(3,421)</w:t>
            </w:r>
          </w:p>
        </w:tc>
      </w:tr>
      <w:tr w:rsidR="005368B3" w:rsidRPr="003F00AC" w14:paraId="7B35B0F0" w14:textId="77777777" w:rsidTr="00590A08">
        <w:trPr>
          <w:cantSplit/>
          <w:trHeight w:hRule="exact" w:val="288"/>
        </w:trPr>
        <w:tc>
          <w:tcPr>
            <w:tcW w:w="1504" w:type="pct"/>
            <w:noWrap/>
            <w:vAlign w:val="bottom"/>
            <w:hideMark/>
          </w:tcPr>
          <w:p w14:paraId="66DD18C9"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4B0CBEC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4300618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00AAC54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325ED59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3BD5B1D1" w14:textId="77777777" w:rsidTr="00590A08">
        <w:trPr>
          <w:cantSplit/>
          <w:trHeight w:hRule="exact" w:val="288"/>
        </w:trPr>
        <w:tc>
          <w:tcPr>
            <w:tcW w:w="1504" w:type="pct"/>
            <w:noWrap/>
            <w:vAlign w:val="bottom"/>
            <w:hideMark/>
          </w:tcPr>
          <w:p w14:paraId="55D1E8C6"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70DBE6A4"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484,808 </w:t>
            </w:r>
          </w:p>
        </w:tc>
        <w:tc>
          <w:tcPr>
            <w:tcW w:w="874" w:type="pct"/>
            <w:noWrap/>
            <w:vAlign w:val="bottom"/>
          </w:tcPr>
          <w:p w14:paraId="3F2C254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484,219 </w:t>
            </w:r>
          </w:p>
        </w:tc>
        <w:tc>
          <w:tcPr>
            <w:tcW w:w="874" w:type="pct"/>
            <w:noWrap/>
            <w:vAlign w:val="bottom"/>
          </w:tcPr>
          <w:p w14:paraId="1B9FE16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484,219 </w:t>
            </w:r>
          </w:p>
        </w:tc>
        <w:tc>
          <w:tcPr>
            <w:tcW w:w="874" w:type="pct"/>
            <w:noWrap/>
            <w:vAlign w:val="bottom"/>
          </w:tcPr>
          <w:p w14:paraId="5F96EB8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(589)</w:t>
            </w:r>
          </w:p>
        </w:tc>
      </w:tr>
      <w:tr w:rsidR="005368B3" w:rsidRPr="003F00AC" w14:paraId="5265E945" w14:textId="77777777" w:rsidTr="00590A08">
        <w:trPr>
          <w:cantSplit/>
          <w:trHeight w:hRule="exact" w:val="288"/>
        </w:trPr>
        <w:tc>
          <w:tcPr>
            <w:tcW w:w="1504" w:type="pct"/>
            <w:noWrap/>
            <w:vAlign w:val="bottom"/>
            <w:hideMark/>
          </w:tcPr>
          <w:p w14:paraId="101385BB"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57FE1280"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195,166 </w:t>
            </w:r>
          </w:p>
        </w:tc>
        <w:tc>
          <w:tcPr>
            <w:tcW w:w="874" w:type="pct"/>
            <w:noWrap/>
            <w:vAlign w:val="bottom"/>
          </w:tcPr>
          <w:p w14:paraId="4918A1D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193,293 </w:t>
            </w:r>
          </w:p>
        </w:tc>
        <w:tc>
          <w:tcPr>
            <w:tcW w:w="874" w:type="pct"/>
            <w:noWrap/>
            <w:vAlign w:val="bottom"/>
          </w:tcPr>
          <w:p w14:paraId="5105EA8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193,293 </w:t>
            </w:r>
          </w:p>
        </w:tc>
        <w:tc>
          <w:tcPr>
            <w:tcW w:w="874" w:type="pct"/>
            <w:noWrap/>
            <w:vAlign w:val="bottom"/>
          </w:tcPr>
          <w:p w14:paraId="6B024D8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(1,873)</w:t>
            </w:r>
          </w:p>
        </w:tc>
      </w:tr>
      <w:tr w:rsidR="005368B3" w:rsidRPr="003F00AC" w14:paraId="271F0A79" w14:textId="77777777" w:rsidTr="00590A08">
        <w:trPr>
          <w:cantSplit/>
          <w:trHeight w:hRule="exact" w:val="288"/>
        </w:trPr>
        <w:tc>
          <w:tcPr>
            <w:tcW w:w="1504" w:type="pct"/>
            <w:noWrap/>
            <w:vAlign w:val="bottom"/>
            <w:hideMark/>
          </w:tcPr>
          <w:p w14:paraId="2AB2EE2F"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2D684D0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2,244,198 </w:t>
            </w:r>
          </w:p>
        </w:tc>
        <w:tc>
          <w:tcPr>
            <w:tcW w:w="874" w:type="pct"/>
            <w:noWrap/>
            <w:vAlign w:val="bottom"/>
          </w:tcPr>
          <w:p w14:paraId="1560CC9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2,227,131 </w:t>
            </w:r>
          </w:p>
        </w:tc>
        <w:tc>
          <w:tcPr>
            <w:tcW w:w="874" w:type="pct"/>
            <w:noWrap/>
            <w:vAlign w:val="bottom"/>
          </w:tcPr>
          <w:p w14:paraId="3D962AD4"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2,227,131 </w:t>
            </w:r>
          </w:p>
        </w:tc>
        <w:tc>
          <w:tcPr>
            <w:tcW w:w="874" w:type="pct"/>
            <w:noWrap/>
            <w:vAlign w:val="bottom"/>
          </w:tcPr>
          <w:p w14:paraId="44F5DCA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(17,067)</w:t>
            </w:r>
          </w:p>
        </w:tc>
      </w:tr>
      <w:tr w:rsidR="005368B3" w:rsidRPr="003F00AC" w14:paraId="7797206A" w14:textId="77777777" w:rsidTr="00590A08">
        <w:trPr>
          <w:cantSplit/>
          <w:trHeight w:hRule="exact" w:val="504"/>
        </w:trPr>
        <w:tc>
          <w:tcPr>
            <w:tcW w:w="1504" w:type="pct"/>
            <w:noWrap/>
            <w:vAlign w:val="bottom"/>
            <w:hideMark/>
          </w:tcPr>
          <w:p w14:paraId="6CE19DF2"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26752C86"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334,195 </w:t>
            </w:r>
          </w:p>
        </w:tc>
        <w:tc>
          <w:tcPr>
            <w:tcW w:w="874" w:type="pct"/>
            <w:noWrap/>
            <w:vAlign w:val="bottom"/>
          </w:tcPr>
          <w:p w14:paraId="7839E1D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332,498 </w:t>
            </w:r>
          </w:p>
        </w:tc>
        <w:tc>
          <w:tcPr>
            <w:tcW w:w="874" w:type="pct"/>
            <w:noWrap/>
            <w:vAlign w:val="bottom"/>
          </w:tcPr>
          <w:p w14:paraId="5F9950F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332,498 </w:t>
            </w:r>
          </w:p>
        </w:tc>
        <w:tc>
          <w:tcPr>
            <w:tcW w:w="874" w:type="pct"/>
            <w:noWrap/>
            <w:vAlign w:val="bottom"/>
          </w:tcPr>
          <w:p w14:paraId="17C4E52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(1,697)</w:t>
            </w:r>
          </w:p>
        </w:tc>
      </w:tr>
      <w:tr w:rsidR="005368B3" w:rsidRPr="003F00AC" w14:paraId="3A8FA9E3" w14:textId="77777777" w:rsidTr="00590A08">
        <w:trPr>
          <w:cantSplit/>
          <w:trHeight w:hRule="exact" w:val="288"/>
        </w:trPr>
        <w:tc>
          <w:tcPr>
            <w:tcW w:w="1504" w:type="pct"/>
            <w:noWrap/>
            <w:vAlign w:val="bottom"/>
            <w:hideMark/>
          </w:tcPr>
          <w:p w14:paraId="7BC38541"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16DC0D7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245,054 </w:t>
            </w:r>
          </w:p>
        </w:tc>
        <w:tc>
          <w:tcPr>
            <w:tcW w:w="874" w:type="pct"/>
            <w:noWrap/>
            <w:vAlign w:val="bottom"/>
          </w:tcPr>
          <w:p w14:paraId="12FD7C0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241,979 </w:t>
            </w:r>
          </w:p>
        </w:tc>
        <w:tc>
          <w:tcPr>
            <w:tcW w:w="874" w:type="pct"/>
            <w:noWrap/>
            <w:vAlign w:val="bottom"/>
          </w:tcPr>
          <w:p w14:paraId="218AE9D0"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241,979 </w:t>
            </w:r>
          </w:p>
        </w:tc>
        <w:tc>
          <w:tcPr>
            <w:tcW w:w="874" w:type="pct"/>
            <w:noWrap/>
            <w:vAlign w:val="bottom"/>
          </w:tcPr>
          <w:p w14:paraId="693893E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(3,075)</w:t>
            </w:r>
          </w:p>
        </w:tc>
      </w:tr>
      <w:tr w:rsidR="005368B3" w:rsidRPr="003F00AC" w14:paraId="344D4BED" w14:textId="77777777" w:rsidTr="00590A08">
        <w:trPr>
          <w:cantSplit/>
          <w:trHeight w:hRule="exact" w:val="288"/>
        </w:trPr>
        <w:tc>
          <w:tcPr>
            <w:tcW w:w="1504" w:type="pct"/>
            <w:noWrap/>
            <w:vAlign w:val="bottom"/>
            <w:hideMark/>
          </w:tcPr>
          <w:p w14:paraId="34754B8C"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12E00AC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380A7B1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0520F26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5C012DF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3BA7E886" w14:textId="77777777" w:rsidTr="00590A08">
        <w:trPr>
          <w:cantSplit/>
          <w:trHeight w:hRule="exact" w:val="288"/>
        </w:trPr>
        <w:tc>
          <w:tcPr>
            <w:tcW w:w="1504" w:type="pct"/>
            <w:noWrap/>
            <w:vAlign w:val="bottom"/>
            <w:hideMark/>
          </w:tcPr>
          <w:p w14:paraId="14668BDB"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3D10125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2C9CA63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10A25E0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3FFF2E8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2FB0E5B4" w14:textId="77777777" w:rsidTr="00590A08">
        <w:trPr>
          <w:cantSplit/>
          <w:trHeight w:hRule="exact" w:val="288"/>
        </w:trPr>
        <w:tc>
          <w:tcPr>
            <w:tcW w:w="1504" w:type="pct"/>
            <w:noWrap/>
            <w:vAlign w:val="bottom"/>
            <w:hideMark/>
          </w:tcPr>
          <w:p w14:paraId="33903878"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3ED31AA0"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1,647,774 </w:t>
            </w:r>
          </w:p>
        </w:tc>
        <w:tc>
          <w:tcPr>
            <w:tcW w:w="874" w:type="pct"/>
            <w:noWrap/>
            <w:vAlign w:val="bottom"/>
          </w:tcPr>
          <w:p w14:paraId="43B14D7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1,659,308 </w:t>
            </w:r>
          </w:p>
        </w:tc>
        <w:tc>
          <w:tcPr>
            <w:tcW w:w="874" w:type="pct"/>
            <w:noWrap/>
            <w:vAlign w:val="bottom"/>
          </w:tcPr>
          <w:p w14:paraId="03F5597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1,659,308 </w:t>
            </w:r>
          </w:p>
        </w:tc>
        <w:tc>
          <w:tcPr>
            <w:tcW w:w="874" w:type="pct"/>
            <w:noWrap/>
            <w:vAlign w:val="bottom"/>
          </w:tcPr>
          <w:p w14:paraId="767633D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11,534 </w:t>
            </w:r>
          </w:p>
        </w:tc>
      </w:tr>
      <w:tr w:rsidR="005368B3" w:rsidRPr="003F00AC" w14:paraId="78F105E5" w14:textId="77777777" w:rsidTr="00590A08">
        <w:trPr>
          <w:cantSplit/>
          <w:trHeight w:hRule="exact" w:val="504"/>
        </w:trPr>
        <w:tc>
          <w:tcPr>
            <w:tcW w:w="1504" w:type="pct"/>
            <w:noWrap/>
            <w:vAlign w:val="bottom"/>
            <w:hideMark/>
          </w:tcPr>
          <w:p w14:paraId="3068EF40"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44AF415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603,711 </w:t>
            </w:r>
          </w:p>
        </w:tc>
        <w:tc>
          <w:tcPr>
            <w:tcW w:w="874" w:type="pct"/>
            <w:noWrap/>
            <w:vAlign w:val="bottom"/>
          </w:tcPr>
          <w:p w14:paraId="12699CD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603,479 </w:t>
            </w:r>
          </w:p>
        </w:tc>
        <w:tc>
          <w:tcPr>
            <w:tcW w:w="874" w:type="pct"/>
            <w:noWrap/>
            <w:vAlign w:val="bottom"/>
          </w:tcPr>
          <w:p w14:paraId="78B1AFF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603,479 </w:t>
            </w:r>
          </w:p>
        </w:tc>
        <w:tc>
          <w:tcPr>
            <w:tcW w:w="874" w:type="pct"/>
            <w:noWrap/>
            <w:vAlign w:val="bottom"/>
          </w:tcPr>
          <w:p w14:paraId="53B8F08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(232)</w:t>
            </w:r>
          </w:p>
        </w:tc>
      </w:tr>
      <w:tr w:rsidR="005368B3" w:rsidRPr="003F00AC" w14:paraId="22BD7ECF" w14:textId="77777777" w:rsidTr="00590A08">
        <w:trPr>
          <w:cantSplit/>
          <w:trHeight w:hRule="exact" w:val="288"/>
        </w:trPr>
        <w:tc>
          <w:tcPr>
            <w:tcW w:w="1504" w:type="pct"/>
            <w:noWrap/>
            <w:vAlign w:val="bottom"/>
            <w:hideMark/>
          </w:tcPr>
          <w:p w14:paraId="517C16A1"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207D02D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76E1EE14"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5477738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059791B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08A13B14" w14:textId="77777777" w:rsidTr="00590A08">
        <w:trPr>
          <w:cantSplit/>
          <w:trHeight w:hRule="exact" w:val="288"/>
        </w:trPr>
        <w:tc>
          <w:tcPr>
            <w:tcW w:w="1504" w:type="pct"/>
            <w:noWrap/>
            <w:vAlign w:val="bottom"/>
            <w:hideMark/>
          </w:tcPr>
          <w:p w14:paraId="5AB68B90"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2814EE4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117,300 </w:t>
            </w:r>
          </w:p>
        </w:tc>
        <w:tc>
          <w:tcPr>
            <w:tcW w:w="874" w:type="pct"/>
            <w:noWrap/>
            <w:vAlign w:val="bottom"/>
          </w:tcPr>
          <w:p w14:paraId="4605E0E6"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117,935 </w:t>
            </w:r>
          </w:p>
        </w:tc>
        <w:tc>
          <w:tcPr>
            <w:tcW w:w="874" w:type="pct"/>
            <w:noWrap/>
            <w:vAlign w:val="bottom"/>
          </w:tcPr>
          <w:p w14:paraId="6A91BFD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117,935 </w:t>
            </w:r>
          </w:p>
        </w:tc>
        <w:tc>
          <w:tcPr>
            <w:tcW w:w="874" w:type="pct"/>
            <w:noWrap/>
            <w:vAlign w:val="bottom"/>
          </w:tcPr>
          <w:p w14:paraId="747A086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635 </w:t>
            </w:r>
          </w:p>
        </w:tc>
      </w:tr>
      <w:tr w:rsidR="005368B3" w:rsidRPr="003F00AC" w14:paraId="374B51D0" w14:textId="77777777" w:rsidTr="00590A08">
        <w:trPr>
          <w:cantSplit/>
          <w:trHeight w:hRule="exact" w:val="288"/>
        </w:trPr>
        <w:tc>
          <w:tcPr>
            <w:tcW w:w="1504" w:type="pct"/>
            <w:noWrap/>
            <w:vAlign w:val="bottom"/>
            <w:hideMark/>
          </w:tcPr>
          <w:p w14:paraId="2C6411DC"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160DE31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792,081 </w:t>
            </w:r>
          </w:p>
        </w:tc>
        <w:tc>
          <w:tcPr>
            <w:tcW w:w="874" w:type="pct"/>
            <w:noWrap/>
            <w:vAlign w:val="bottom"/>
          </w:tcPr>
          <w:p w14:paraId="2DCEA03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782,187 </w:t>
            </w:r>
          </w:p>
        </w:tc>
        <w:tc>
          <w:tcPr>
            <w:tcW w:w="874" w:type="pct"/>
            <w:noWrap/>
            <w:vAlign w:val="bottom"/>
          </w:tcPr>
          <w:p w14:paraId="6AE5E95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782,187 </w:t>
            </w:r>
          </w:p>
        </w:tc>
        <w:tc>
          <w:tcPr>
            <w:tcW w:w="874" w:type="pct"/>
            <w:noWrap/>
            <w:vAlign w:val="bottom"/>
          </w:tcPr>
          <w:p w14:paraId="1134F29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(9,894)</w:t>
            </w:r>
          </w:p>
        </w:tc>
      </w:tr>
      <w:tr w:rsidR="005368B3" w:rsidRPr="003F00AC" w14:paraId="540D56B4" w14:textId="77777777" w:rsidTr="00590A08">
        <w:trPr>
          <w:cantSplit/>
          <w:trHeight w:hRule="exact" w:val="288"/>
        </w:trPr>
        <w:tc>
          <w:tcPr>
            <w:tcW w:w="1504" w:type="pct"/>
            <w:noWrap/>
            <w:vAlign w:val="bottom"/>
            <w:hideMark/>
          </w:tcPr>
          <w:p w14:paraId="5F8E72ED"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76DBCA2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420,564 </w:t>
            </w:r>
          </w:p>
        </w:tc>
        <w:tc>
          <w:tcPr>
            <w:tcW w:w="874" w:type="pct"/>
            <w:noWrap/>
            <w:vAlign w:val="bottom"/>
          </w:tcPr>
          <w:p w14:paraId="68E84FF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418,437 </w:t>
            </w:r>
          </w:p>
        </w:tc>
        <w:tc>
          <w:tcPr>
            <w:tcW w:w="874" w:type="pct"/>
            <w:noWrap/>
            <w:vAlign w:val="bottom"/>
          </w:tcPr>
          <w:p w14:paraId="3351210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418,437 </w:t>
            </w:r>
          </w:p>
        </w:tc>
        <w:tc>
          <w:tcPr>
            <w:tcW w:w="874" w:type="pct"/>
            <w:noWrap/>
            <w:vAlign w:val="bottom"/>
          </w:tcPr>
          <w:p w14:paraId="4A6D095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(2,127)</w:t>
            </w:r>
          </w:p>
        </w:tc>
      </w:tr>
      <w:tr w:rsidR="005368B3" w:rsidRPr="003F00AC" w14:paraId="1A158A76" w14:textId="77777777" w:rsidTr="00590A08">
        <w:trPr>
          <w:cantSplit/>
          <w:trHeight w:hRule="exact" w:val="504"/>
        </w:trPr>
        <w:tc>
          <w:tcPr>
            <w:tcW w:w="1504" w:type="pct"/>
            <w:noWrap/>
            <w:vAlign w:val="bottom"/>
            <w:hideMark/>
          </w:tcPr>
          <w:p w14:paraId="1EC42563"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65DB135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210,324 </w:t>
            </w:r>
          </w:p>
        </w:tc>
        <w:tc>
          <w:tcPr>
            <w:tcW w:w="874" w:type="pct"/>
            <w:noWrap/>
            <w:vAlign w:val="bottom"/>
          </w:tcPr>
          <w:p w14:paraId="2080E7C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209,208 </w:t>
            </w:r>
          </w:p>
        </w:tc>
        <w:tc>
          <w:tcPr>
            <w:tcW w:w="874" w:type="pct"/>
            <w:noWrap/>
            <w:vAlign w:val="bottom"/>
          </w:tcPr>
          <w:p w14:paraId="0C48F04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209,208 </w:t>
            </w:r>
          </w:p>
        </w:tc>
        <w:tc>
          <w:tcPr>
            <w:tcW w:w="874" w:type="pct"/>
            <w:noWrap/>
            <w:vAlign w:val="bottom"/>
          </w:tcPr>
          <w:p w14:paraId="65376B20"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(1,116)</w:t>
            </w:r>
          </w:p>
        </w:tc>
      </w:tr>
      <w:tr w:rsidR="005368B3" w:rsidRPr="003F00AC" w14:paraId="4FDF9418" w14:textId="77777777" w:rsidTr="00590A08">
        <w:trPr>
          <w:cantSplit/>
          <w:trHeight w:hRule="exact" w:val="288"/>
        </w:trPr>
        <w:tc>
          <w:tcPr>
            <w:tcW w:w="1504" w:type="pct"/>
            <w:noWrap/>
            <w:vAlign w:val="bottom"/>
            <w:hideMark/>
          </w:tcPr>
          <w:p w14:paraId="476D908E"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514F808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183,236 </w:t>
            </w:r>
          </w:p>
        </w:tc>
        <w:tc>
          <w:tcPr>
            <w:tcW w:w="874" w:type="pct"/>
            <w:noWrap/>
            <w:vAlign w:val="bottom"/>
          </w:tcPr>
          <w:p w14:paraId="7203DA2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181,106 </w:t>
            </w:r>
          </w:p>
        </w:tc>
        <w:tc>
          <w:tcPr>
            <w:tcW w:w="874" w:type="pct"/>
            <w:noWrap/>
            <w:vAlign w:val="bottom"/>
          </w:tcPr>
          <w:p w14:paraId="18D4A25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181,106 </w:t>
            </w:r>
          </w:p>
        </w:tc>
        <w:tc>
          <w:tcPr>
            <w:tcW w:w="874" w:type="pct"/>
            <w:noWrap/>
            <w:vAlign w:val="bottom"/>
          </w:tcPr>
          <w:p w14:paraId="3065E3C4"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(2,130)</w:t>
            </w:r>
          </w:p>
        </w:tc>
      </w:tr>
      <w:tr w:rsidR="005368B3" w:rsidRPr="003F00AC" w14:paraId="1C34EF73" w14:textId="77777777" w:rsidTr="00590A08">
        <w:trPr>
          <w:cantSplit/>
          <w:trHeight w:hRule="exact" w:val="288"/>
        </w:trPr>
        <w:tc>
          <w:tcPr>
            <w:tcW w:w="1504" w:type="pct"/>
            <w:noWrap/>
            <w:vAlign w:val="bottom"/>
            <w:hideMark/>
          </w:tcPr>
          <w:p w14:paraId="4F4137E8"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140A9B4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289,306 </w:t>
            </w:r>
          </w:p>
        </w:tc>
        <w:tc>
          <w:tcPr>
            <w:tcW w:w="874" w:type="pct"/>
            <w:noWrap/>
            <w:vAlign w:val="bottom"/>
          </w:tcPr>
          <w:p w14:paraId="75F4682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286,467 </w:t>
            </w:r>
          </w:p>
        </w:tc>
        <w:tc>
          <w:tcPr>
            <w:tcW w:w="874" w:type="pct"/>
            <w:noWrap/>
            <w:vAlign w:val="bottom"/>
          </w:tcPr>
          <w:p w14:paraId="3C4DA80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286,467 </w:t>
            </w:r>
          </w:p>
        </w:tc>
        <w:tc>
          <w:tcPr>
            <w:tcW w:w="874" w:type="pct"/>
            <w:noWrap/>
            <w:vAlign w:val="bottom"/>
          </w:tcPr>
          <w:p w14:paraId="0A34873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(2,839)</w:t>
            </w:r>
          </w:p>
        </w:tc>
      </w:tr>
      <w:tr w:rsidR="005368B3" w:rsidRPr="003F00AC" w14:paraId="2CF35E78" w14:textId="77777777" w:rsidTr="00590A08">
        <w:trPr>
          <w:cantSplit/>
          <w:trHeight w:hRule="exact" w:val="288"/>
        </w:trPr>
        <w:tc>
          <w:tcPr>
            <w:tcW w:w="1504" w:type="pct"/>
            <w:noWrap/>
            <w:vAlign w:val="bottom"/>
            <w:hideMark/>
          </w:tcPr>
          <w:p w14:paraId="35D2E2C6"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7652912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287,474 </w:t>
            </w:r>
          </w:p>
        </w:tc>
        <w:tc>
          <w:tcPr>
            <w:tcW w:w="874" w:type="pct"/>
            <w:noWrap/>
            <w:vAlign w:val="bottom"/>
          </w:tcPr>
          <w:p w14:paraId="5897937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282,833 </w:t>
            </w:r>
          </w:p>
        </w:tc>
        <w:tc>
          <w:tcPr>
            <w:tcW w:w="874" w:type="pct"/>
            <w:noWrap/>
            <w:vAlign w:val="bottom"/>
          </w:tcPr>
          <w:p w14:paraId="4A00C6F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282,833 </w:t>
            </w:r>
          </w:p>
        </w:tc>
        <w:tc>
          <w:tcPr>
            <w:tcW w:w="874" w:type="pct"/>
            <w:noWrap/>
            <w:vAlign w:val="bottom"/>
          </w:tcPr>
          <w:p w14:paraId="1ADD0AC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(4,641)</w:t>
            </w:r>
          </w:p>
        </w:tc>
      </w:tr>
      <w:tr w:rsidR="005368B3" w:rsidRPr="003F00AC" w14:paraId="3E66EB3D" w14:textId="77777777" w:rsidTr="00590A08">
        <w:trPr>
          <w:cantSplit/>
          <w:trHeight w:hRule="exact" w:val="288"/>
        </w:trPr>
        <w:tc>
          <w:tcPr>
            <w:tcW w:w="1504" w:type="pct"/>
            <w:noWrap/>
            <w:vAlign w:val="bottom"/>
            <w:hideMark/>
          </w:tcPr>
          <w:p w14:paraId="0F7BE3D5"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1EE02BB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110,260 </w:t>
            </w:r>
          </w:p>
        </w:tc>
        <w:tc>
          <w:tcPr>
            <w:tcW w:w="874" w:type="pct"/>
            <w:noWrap/>
            <w:vAlign w:val="bottom"/>
          </w:tcPr>
          <w:p w14:paraId="18FA9E7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111,006 </w:t>
            </w:r>
          </w:p>
        </w:tc>
        <w:tc>
          <w:tcPr>
            <w:tcW w:w="874" w:type="pct"/>
            <w:noWrap/>
            <w:vAlign w:val="bottom"/>
          </w:tcPr>
          <w:p w14:paraId="619E2CE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111,006 </w:t>
            </w:r>
          </w:p>
        </w:tc>
        <w:tc>
          <w:tcPr>
            <w:tcW w:w="874" w:type="pct"/>
            <w:noWrap/>
            <w:vAlign w:val="bottom"/>
          </w:tcPr>
          <w:p w14:paraId="0C2D3C1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746 </w:t>
            </w:r>
          </w:p>
        </w:tc>
      </w:tr>
      <w:tr w:rsidR="005368B3" w:rsidRPr="003F00AC" w14:paraId="78E4A873" w14:textId="77777777" w:rsidTr="00590A08">
        <w:trPr>
          <w:cantSplit/>
          <w:trHeight w:hRule="exact" w:val="504"/>
        </w:trPr>
        <w:tc>
          <w:tcPr>
            <w:tcW w:w="1504" w:type="pct"/>
            <w:noWrap/>
            <w:vAlign w:val="bottom"/>
            <w:hideMark/>
          </w:tcPr>
          <w:p w14:paraId="0D5B556F"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03E947B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381,794 </w:t>
            </w:r>
          </w:p>
        </w:tc>
        <w:tc>
          <w:tcPr>
            <w:tcW w:w="874" w:type="pct"/>
            <w:noWrap/>
            <w:vAlign w:val="bottom"/>
          </w:tcPr>
          <w:p w14:paraId="2771CAE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381,551 </w:t>
            </w:r>
          </w:p>
        </w:tc>
        <w:tc>
          <w:tcPr>
            <w:tcW w:w="874" w:type="pct"/>
            <w:noWrap/>
            <w:vAlign w:val="bottom"/>
          </w:tcPr>
          <w:p w14:paraId="5382681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381,551 </w:t>
            </w:r>
          </w:p>
        </w:tc>
        <w:tc>
          <w:tcPr>
            <w:tcW w:w="874" w:type="pct"/>
            <w:noWrap/>
            <w:vAlign w:val="bottom"/>
          </w:tcPr>
          <w:p w14:paraId="4CE1436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(243)</w:t>
            </w:r>
          </w:p>
        </w:tc>
      </w:tr>
      <w:tr w:rsidR="005368B3" w:rsidRPr="003F00AC" w14:paraId="09A83F83" w14:textId="77777777" w:rsidTr="00590A08">
        <w:trPr>
          <w:cantSplit/>
          <w:trHeight w:hRule="exact" w:val="288"/>
        </w:trPr>
        <w:tc>
          <w:tcPr>
            <w:tcW w:w="1504" w:type="pct"/>
            <w:noWrap/>
            <w:vAlign w:val="bottom"/>
            <w:hideMark/>
          </w:tcPr>
          <w:p w14:paraId="771F4DA4"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06F2952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457,300 </w:t>
            </w:r>
          </w:p>
        </w:tc>
        <w:tc>
          <w:tcPr>
            <w:tcW w:w="874" w:type="pct"/>
            <w:noWrap/>
            <w:vAlign w:val="bottom"/>
          </w:tcPr>
          <w:p w14:paraId="235197E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456,140 </w:t>
            </w:r>
          </w:p>
        </w:tc>
        <w:tc>
          <w:tcPr>
            <w:tcW w:w="874" w:type="pct"/>
            <w:noWrap/>
            <w:vAlign w:val="bottom"/>
          </w:tcPr>
          <w:p w14:paraId="0C3DF18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456,140 </w:t>
            </w:r>
          </w:p>
        </w:tc>
        <w:tc>
          <w:tcPr>
            <w:tcW w:w="874" w:type="pct"/>
            <w:noWrap/>
            <w:vAlign w:val="bottom"/>
          </w:tcPr>
          <w:p w14:paraId="3F67BC1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(1,160)</w:t>
            </w:r>
          </w:p>
        </w:tc>
      </w:tr>
      <w:tr w:rsidR="005368B3" w:rsidRPr="003F00AC" w14:paraId="4AD3B509" w14:textId="77777777" w:rsidTr="00590A08">
        <w:trPr>
          <w:cantSplit/>
          <w:trHeight w:hRule="exact" w:val="288"/>
        </w:trPr>
        <w:tc>
          <w:tcPr>
            <w:tcW w:w="1504" w:type="pct"/>
            <w:noWrap/>
            <w:vAlign w:val="bottom"/>
            <w:hideMark/>
          </w:tcPr>
          <w:p w14:paraId="1699470E"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11479BF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684,914 </w:t>
            </w:r>
          </w:p>
        </w:tc>
        <w:tc>
          <w:tcPr>
            <w:tcW w:w="874" w:type="pct"/>
            <w:noWrap/>
            <w:vAlign w:val="bottom"/>
          </w:tcPr>
          <w:p w14:paraId="0337D95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677,613 </w:t>
            </w:r>
          </w:p>
        </w:tc>
        <w:tc>
          <w:tcPr>
            <w:tcW w:w="874" w:type="pct"/>
            <w:noWrap/>
            <w:vAlign w:val="bottom"/>
          </w:tcPr>
          <w:p w14:paraId="109A447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677,613 </w:t>
            </w:r>
          </w:p>
        </w:tc>
        <w:tc>
          <w:tcPr>
            <w:tcW w:w="874" w:type="pct"/>
            <w:noWrap/>
            <w:vAlign w:val="bottom"/>
          </w:tcPr>
          <w:p w14:paraId="09422D6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(7,301)</w:t>
            </w:r>
          </w:p>
        </w:tc>
      </w:tr>
      <w:tr w:rsidR="005368B3" w:rsidRPr="003F00AC" w14:paraId="7818F78C" w14:textId="77777777" w:rsidTr="00590A08">
        <w:trPr>
          <w:cantSplit/>
          <w:trHeight w:hRule="exact" w:val="288"/>
        </w:trPr>
        <w:tc>
          <w:tcPr>
            <w:tcW w:w="1504" w:type="pct"/>
            <w:noWrap/>
            <w:vAlign w:val="bottom"/>
            <w:hideMark/>
          </w:tcPr>
          <w:p w14:paraId="36D4E918"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20FF1AD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362,279 </w:t>
            </w:r>
          </w:p>
        </w:tc>
        <w:tc>
          <w:tcPr>
            <w:tcW w:w="874" w:type="pct"/>
            <w:noWrap/>
            <w:vAlign w:val="bottom"/>
          </w:tcPr>
          <w:p w14:paraId="75B614E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362,543 </w:t>
            </w:r>
          </w:p>
        </w:tc>
        <w:tc>
          <w:tcPr>
            <w:tcW w:w="874" w:type="pct"/>
            <w:noWrap/>
            <w:vAlign w:val="bottom"/>
          </w:tcPr>
          <w:p w14:paraId="654DD25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362,543 </w:t>
            </w:r>
          </w:p>
        </w:tc>
        <w:tc>
          <w:tcPr>
            <w:tcW w:w="874" w:type="pct"/>
            <w:noWrap/>
            <w:vAlign w:val="bottom"/>
          </w:tcPr>
          <w:p w14:paraId="758B326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264 </w:t>
            </w:r>
          </w:p>
        </w:tc>
      </w:tr>
      <w:tr w:rsidR="005368B3" w:rsidRPr="003F00AC" w14:paraId="5058D241" w14:textId="77777777" w:rsidTr="00590A08">
        <w:trPr>
          <w:cantSplit/>
          <w:trHeight w:hRule="exact" w:val="288"/>
        </w:trPr>
        <w:tc>
          <w:tcPr>
            <w:tcW w:w="1504" w:type="pct"/>
            <w:noWrap/>
            <w:vAlign w:val="bottom"/>
            <w:hideMark/>
          </w:tcPr>
          <w:p w14:paraId="70DDB22A"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0408DC4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185,555 </w:t>
            </w:r>
          </w:p>
        </w:tc>
        <w:tc>
          <w:tcPr>
            <w:tcW w:w="874" w:type="pct"/>
            <w:noWrap/>
            <w:vAlign w:val="bottom"/>
          </w:tcPr>
          <w:p w14:paraId="62F7AD1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183,181 </w:t>
            </w:r>
          </w:p>
        </w:tc>
        <w:tc>
          <w:tcPr>
            <w:tcW w:w="874" w:type="pct"/>
            <w:noWrap/>
            <w:vAlign w:val="bottom"/>
          </w:tcPr>
          <w:p w14:paraId="52B7492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183,181 </w:t>
            </w:r>
          </w:p>
        </w:tc>
        <w:tc>
          <w:tcPr>
            <w:tcW w:w="874" w:type="pct"/>
            <w:noWrap/>
            <w:vAlign w:val="bottom"/>
          </w:tcPr>
          <w:p w14:paraId="5C7D5CA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(2,374)</w:t>
            </w:r>
          </w:p>
        </w:tc>
      </w:tr>
      <w:tr w:rsidR="005368B3" w:rsidRPr="003F00AC" w14:paraId="546E9520" w14:textId="77777777" w:rsidTr="00590A08">
        <w:trPr>
          <w:cantSplit/>
          <w:trHeight w:hRule="exact" w:val="504"/>
        </w:trPr>
        <w:tc>
          <w:tcPr>
            <w:tcW w:w="1504" w:type="pct"/>
            <w:noWrap/>
            <w:vAlign w:val="bottom"/>
            <w:hideMark/>
          </w:tcPr>
          <w:p w14:paraId="7A86E20C"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239AEFC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406,813 </w:t>
            </w:r>
          </w:p>
        </w:tc>
        <w:tc>
          <w:tcPr>
            <w:tcW w:w="874" w:type="pct"/>
            <w:noWrap/>
            <w:vAlign w:val="bottom"/>
          </w:tcPr>
          <w:p w14:paraId="09ED843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402,385 </w:t>
            </w:r>
          </w:p>
        </w:tc>
        <w:tc>
          <w:tcPr>
            <w:tcW w:w="874" w:type="pct"/>
            <w:noWrap/>
            <w:vAlign w:val="bottom"/>
          </w:tcPr>
          <w:p w14:paraId="77F6843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402,385 </w:t>
            </w:r>
          </w:p>
        </w:tc>
        <w:tc>
          <w:tcPr>
            <w:tcW w:w="874" w:type="pct"/>
            <w:noWrap/>
            <w:vAlign w:val="bottom"/>
          </w:tcPr>
          <w:p w14:paraId="473B992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(4,428)</w:t>
            </w:r>
          </w:p>
        </w:tc>
      </w:tr>
      <w:tr w:rsidR="005368B3" w:rsidRPr="003F00AC" w14:paraId="6E0188B4" w14:textId="77777777" w:rsidTr="00590A08">
        <w:trPr>
          <w:cantSplit/>
          <w:trHeight w:hRule="exact" w:val="288"/>
        </w:trPr>
        <w:tc>
          <w:tcPr>
            <w:tcW w:w="1504" w:type="pct"/>
            <w:noWrap/>
            <w:vAlign w:val="bottom"/>
            <w:hideMark/>
          </w:tcPr>
          <w:p w14:paraId="315BDC6B"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2C23CF0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74C96D4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6E71DF5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2191B60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2D8BA697" w14:textId="77777777" w:rsidTr="00590A08">
        <w:trPr>
          <w:cantSplit/>
          <w:trHeight w:hRule="exact" w:val="288"/>
        </w:trPr>
        <w:tc>
          <w:tcPr>
            <w:tcW w:w="1504" w:type="pct"/>
            <w:noWrap/>
            <w:vAlign w:val="bottom"/>
            <w:hideMark/>
          </w:tcPr>
          <w:p w14:paraId="4BE650E2"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5DB9D2B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120,423 </w:t>
            </w:r>
          </w:p>
        </w:tc>
        <w:tc>
          <w:tcPr>
            <w:tcW w:w="874" w:type="pct"/>
            <w:noWrap/>
            <w:vAlign w:val="bottom"/>
          </w:tcPr>
          <w:p w14:paraId="3CD6279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119,658 </w:t>
            </w:r>
          </w:p>
        </w:tc>
        <w:tc>
          <w:tcPr>
            <w:tcW w:w="874" w:type="pct"/>
            <w:noWrap/>
            <w:vAlign w:val="bottom"/>
          </w:tcPr>
          <w:p w14:paraId="7EBA065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119,658 </w:t>
            </w:r>
          </w:p>
        </w:tc>
        <w:tc>
          <w:tcPr>
            <w:tcW w:w="874" w:type="pct"/>
            <w:noWrap/>
            <w:vAlign w:val="bottom"/>
          </w:tcPr>
          <w:p w14:paraId="4192888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(765)</w:t>
            </w:r>
          </w:p>
        </w:tc>
      </w:tr>
      <w:tr w:rsidR="005368B3" w:rsidRPr="003F00AC" w14:paraId="319A2092" w14:textId="77777777" w:rsidTr="00590A08">
        <w:trPr>
          <w:cantSplit/>
          <w:trHeight w:hRule="exact" w:val="288"/>
        </w:trPr>
        <w:tc>
          <w:tcPr>
            <w:tcW w:w="1504" w:type="pct"/>
            <w:noWrap/>
            <w:vAlign w:val="bottom"/>
            <w:hideMark/>
          </w:tcPr>
          <w:p w14:paraId="6182ADA5"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6D4C750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192,699 </w:t>
            </w:r>
          </w:p>
        </w:tc>
        <w:tc>
          <w:tcPr>
            <w:tcW w:w="874" w:type="pct"/>
            <w:noWrap/>
            <w:vAlign w:val="bottom"/>
          </w:tcPr>
          <w:p w14:paraId="2932381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192,477 </w:t>
            </w:r>
          </w:p>
        </w:tc>
        <w:tc>
          <w:tcPr>
            <w:tcW w:w="874" w:type="pct"/>
            <w:noWrap/>
            <w:vAlign w:val="bottom"/>
          </w:tcPr>
          <w:p w14:paraId="069F1DE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192,477 </w:t>
            </w:r>
          </w:p>
        </w:tc>
        <w:tc>
          <w:tcPr>
            <w:tcW w:w="874" w:type="pct"/>
            <w:noWrap/>
            <w:vAlign w:val="bottom"/>
          </w:tcPr>
          <w:p w14:paraId="214A11D0"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w:t>
            </w:r>
          </w:p>
        </w:tc>
      </w:tr>
      <w:tr w:rsidR="005368B3" w:rsidRPr="003F00AC" w14:paraId="0B2348D2" w14:textId="77777777" w:rsidTr="00590A08">
        <w:trPr>
          <w:cantSplit/>
          <w:trHeight w:hRule="exact" w:val="288"/>
        </w:trPr>
        <w:tc>
          <w:tcPr>
            <w:tcW w:w="1504" w:type="pct"/>
            <w:noWrap/>
            <w:vAlign w:val="bottom"/>
            <w:hideMark/>
          </w:tcPr>
          <w:p w14:paraId="00E049E0"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377EB8C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13831F5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2856B76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21C7DAD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4E7814EB" w14:textId="77777777" w:rsidTr="00590A08">
        <w:trPr>
          <w:cantSplit/>
          <w:trHeight w:hRule="exact" w:val="504"/>
        </w:trPr>
        <w:tc>
          <w:tcPr>
            <w:tcW w:w="1504" w:type="pct"/>
            <w:noWrap/>
            <w:vAlign w:val="bottom"/>
            <w:hideMark/>
          </w:tcPr>
          <w:p w14:paraId="63AD442E"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091D72C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593,444 </w:t>
            </w:r>
          </w:p>
        </w:tc>
        <w:tc>
          <w:tcPr>
            <w:tcW w:w="874" w:type="pct"/>
            <w:noWrap/>
            <w:vAlign w:val="bottom"/>
          </w:tcPr>
          <w:p w14:paraId="49C8FC8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587,272 </w:t>
            </w:r>
          </w:p>
        </w:tc>
        <w:tc>
          <w:tcPr>
            <w:tcW w:w="874" w:type="pct"/>
            <w:noWrap/>
            <w:vAlign w:val="bottom"/>
          </w:tcPr>
          <w:p w14:paraId="3E8BD44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587,272 </w:t>
            </w:r>
          </w:p>
        </w:tc>
        <w:tc>
          <w:tcPr>
            <w:tcW w:w="874" w:type="pct"/>
            <w:noWrap/>
            <w:vAlign w:val="bottom"/>
          </w:tcPr>
          <w:p w14:paraId="155A90F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(6,172)</w:t>
            </w:r>
          </w:p>
        </w:tc>
      </w:tr>
      <w:tr w:rsidR="005368B3" w:rsidRPr="003F00AC" w14:paraId="51CAE86D" w14:textId="77777777" w:rsidTr="00590A08">
        <w:trPr>
          <w:cantSplit/>
          <w:trHeight w:hRule="exact" w:val="288"/>
        </w:trPr>
        <w:tc>
          <w:tcPr>
            <w:tcW w:w="1504" w:type="pct"/>
            <w:noWrap/>
            <w:vAlign w:val="bottom"/>
            <w:hideMark/>
          </w:tcPr>
          <w:p w14:paraId="6FC75642"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4D45087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141,040 </w:t>
            </w:r>
          </w:p>
        </w:tc>
        <w:tc>
          <w:tcPr>
            <w:tcW w:w="874" w:type="pct"/>
            <w:noWrap/>
            <w:vAlign w:val="bottom"/>
          </w:tcPr>
          <w:p w14:paraId="6C631CB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139,564 </w:t>
            </w:r>
          </w:p>
        </w:tc>
        <w:tc>
          <w:tcPr>
            <w:tcW w:w="874" w:type="pct"/>
            <w:noWrap/>
            <w:vAlign w:val="bottom"/>
          </w:tcPr>
          <w:p w14:paraId="3152787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139,564 </w:t>
            </w:r>
          </w:p>
        </w:tc>
        <w:tc>
          <w:tcPr>
            <w:tcW w:w="874" w:type="pct"/>
            <w:noWrap/>
            <w:vAlign w:val="bottom"/>
          </w:tcPr>
          <w:p w14:paraId="43E5611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(1,476)</w:t>
            </w:r>
          </w:p>
        </w:tc>
      </w:tr>
      <w:tr w:rsidR="005368B3" w:rsidRPr="003F00AC" w14:paraId="595C5C34" w14:textId="77777777" w:rsidTr="00590A08">
        <w:trPr>
          <w:cantSplit/>
          <w:trHeight w:hRule="exact" w:val="288"/>
        </w:trPr>
        <w:tc>
          <w:tcPr>
            <w:tcW w:w="1504" w:type="pct"/>
            <w:noWrap/>
            <w:vAlign w:val="bottom"/>
            <w:hideMark/>
          </w:tcPr>
          <w:p w14:paraId="70439076"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6B09EA2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1,300,576 </w:t>
            </w:r>
          </w:p>
        </w:tc>
        <w:tc>
          <w:tcPr>
            <w:tcW w:w="874" w:type="pct"/>
            <w:noWrap/>
            <w:vAlign w:val="bottom"/>
          </w:tcPr>
          <w:p w14:paraId="76692B4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1,280,877 </w:t>
            </w:r>
          </w:p>
        </w:tc>
        <w:tc>
          <w:tcPr>
            <w:tcW w:w="874" w:type="pct"/>
            <w:noWrap/>
            <w:vAlign w:val="bottom"/>
          </w:tcPr>
          <w:p w14:paraId="3BAEB496"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1,280,877 </w:t>
            </w:r>
          </w:p>
        </w:tc>
        <w:tc>
          <w:tcPr>
            <w:tcW w:w="874" w:type="pct"/>
            <w:noWrap/>
            <w:vAlign w:val="bottom"/>
          </w:tcPr>
          <w:p w14:paraId="3852BE54"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(19,699)</w:t>
            </w:r>
          </w:p>
        </w:tc>
      </w:tr>
      <w:tr w:rsidR="005368B3" w:rsidRPr="003F00AC" w14:paraId="3F740986" w14:textId="77777777" w:rsidTr="00590A08">
        <w:trPr>
          <w:cantSplit/>
          <w:trHeight w:hRule="exact" w:val="288"/>
        </w:trPr>
        <w:tc>
          <w:tcPr>
            <w:tcW w:w="1504" w:type="pct"/>
            <w:noWrap/>
            <w:vAlign w:val="bottom"/>
            <w:hideMark/>
          </w:tcPr>
          <w:p w14:paraId="474A1FDD"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01B54D7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669,512 </w:t>
            </w:r>
          </w:p>
        </w:tc>
        <w:tc>
          <w:tcPr>
            <w:tcW w:w="874" w:type="pct"/>
            <w:noWrap/>
            <w:vAlign w:val="bottom"/>
          </w:tcPr>
          <w:p w14:paraId="236A4C9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669,328 </w:t>
            </w:r>
          </w:p>
        </w:tc>
        <w:tc>
          <w:tcPr>
            <w:tcW w:w="874" w:type="pct"/>
            <w:noWrap/>
            <w:vAlign w:val="bottom"/>
          </w:tcPr>
          <w:p w14:paraId="4009F03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669,328 </w:t>
            </w:r>
          </w:p>
        </w:tc>
        <w:tc>
          <w:tcPr>
            <w:tcW w:w="874" w:type="pct"/>
            <w:noWrap/>
            <w:vAlign w:val="bottom"/>
          </w:tcPr>
          <w:p w14:paraId="58513BE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(184)</w:t>
            </w:r>
          </w:p>
        </w:tc>
      </w:tr>
      <w:tr w:rsidR="005368B3" w:rsidRPr="003F00AC" w14:paraId="1A087903" w14:textId="77777777" w:rsidTr="00590A08">
        <w:trPr>
          <w:cantSplit/>
          <w:trHeight w:hRule="exact" w:val="288"/>
        </w:trPr>
        <w:tc>
          <w:tcPr>
            <w:tcW w:w="1504" w:type="pct"/>
            <w:noWrap/>
            <w:vAlign w:val="bottom"/>
            <w:hideMark/>
          </w:tcPr>
          <w:p w14:paraId="619E3624"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0D8FE27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63EFAB7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7C921C4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0C54533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6EE132FC" w14:textId="77777777" w:rsidTr="00590A08">
        <w:trPr>
          <w:cantSplit/>
          <w:trHeight w:hRule="exact" w:val="504"/>
        </w:trPr>
        <w:tc>
          <w:tcPr>
            <w:tcW w:w="1504" w:type="pct"/>
            <w:noWrap/>
            <w:vAlign w:val="bottom"/>
            <w:hideMark/>
          </w:tcPr>
          <w:p w14:paraId="52172561"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5D01EA6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787,715 </w:t>
            </w:r>
          </w:p>
        </w:tc>
        <w:tc>
          <w:tcPr>
            <w:tcW w:w="874" w:type="pct"/>
            <w:noWrap/>
            <w:vAlign w:val="bottom"/>
          </w:tcPr>
          <w:p w14:paraId="2D8A6E66"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777,992 </w:t>
            </w:r>
          </w:p>
        </w:tc>
        <w:tc>
          <w:tcPr>
            <w:tcW w:w="874" w:type="pct"/>
            <w:noWrap/>
            <w:vAlign w:val="bottom"/>
          </w:tcPr>
          <w:p w14:paraId="32BA17F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777,992 </w:t>
            </w:r>
          </w:p>
        </w:tc>
        <w:tc>
          <w:tcPr>
            <w:tcW w:w="874" w:type="pct"/>
            <w:noWrap/>
            <w:vAlign w:val="bottom"/>
          </w:tcPr>
          <w:p w14:paraId="28375C6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(9,723)</w:t>
            </w:r>
          </w:p>
        </w:tc>
      </w:tr>
      <w:tr w:rsidR="005368B3" w:rsidRPr="003F00AC" w14:paraId="1857DEDF" w14:textId="77777777" w:rsidTr="00590A08">
        <w:trPr>
          <w:cantSplit/>
          <w:trHeight w:hRule="exact" w:val="288"/>
        </w:trPr>
        <w:tc>
          <w:tcPr>
            <w:tcW w:w="1504" w:type="pct"/>
            <w:noWrap/>
            <w:vAlign w:val="bottom"/>
            <w:hideMark/>
          </w:tcPr>
          <w:p w14:paraId="506DDDA4"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21DCAC3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241,290 </w:t>
            </w:r>
          </w:p>
        </w:tc>
        <w:tc>
          <w:tcPr>
            <w:tcW w:w="874" w:type="pct"/>
            <w:noWrap/>
            <w:vAlign w:val="bottom"/>
          </w:tcPr>
          <w:p w14:paraId="29C80A2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238,380 </w:t>
            </w:r>
          </w:p>
        </w:tc>
        <w:tc>
          <w:tcPr>
            <w:tcW w:w="874" w:type="pct"/>
            <w:noWrap/>
            <w:vAlign w:val="bottom"/>
          </w:tcPr>
          <w:p w14:paraId="7A3984C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238,380 </w:t>
            </w:r>
          </w:p>
        </w:tc>
        <w:tc>
          <w:tcPr>
            <w:tcW w:w="874" w:type="pct"/>
            <w:noWrap/>
            <w:vAlign w:val="bottom"/>
          </w:tcPr>
          <w:p w14:paraId="0BA6C81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(2,910)</w:t>
            </w:r>
          </w:p>
        </w:tc>
      </w:tr>
      <w:tr w:rsidR="005368B3" w:rsidRPr="003F00AC" w14:paraId="2C251EFC" w14:textId="77777777" w:rsidTr="00590A08">
        <w:trPr>
          <w:cantSplit/>
          <w:trHeight w:hRule="exact" w:val="288"/>
        </w:trPr>
        <w:tc>
          <w:tcPr>
            <w:tcW w:w="1504" w:type="pct"/>
            <w:noWrap/>
            <w:vAlign w:val="bottom"/>
            <w:hideMark/>
          </w:tcPr>
          <w:p w14:paraId="7E0DDEC9"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7528B3B0"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287,162 </w:t>
            </w:r>
          </w:p>
        </w:tc>
        <w:tc>
          <w:tcPr>
            <w:tcW w:w="874" w:type="pct"/>
            <w:noWrap/>
            <w:vAlign w:val="bottom"/>
          </w:tcPr>
          <w:p w14:paraId="35824BB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284,480 </w:t>
            </w:r>
          </w:p>
        </w:tc>
        <w:tc>
          <w:tcPr>
            <w:tcW w:w="874" w:type="pct"/>
            <w:noWrap/>
            <w:vAlign w:val="bottom"/>
          </w:tcPr>
          <w:p w14:paraId="629F912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284,480 </w:t>
            </w:r>
          </w:p>
        </w:tc>
        <w:tc>
          <w:tcPr>
            <w:tcW w:w="874" w:type="pct"/>
            <w:noWrap/>
            <w:vAlign w:val="bottom"/>
          </w:tcPr>
          <w:p w14:paraId="1E90980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(2,682)</w:t>
            </w:r>
          </w:p>
        </w:tc>
      </w:tr>
      <w:tr w:rsidR="005368B3" w:rsidRPr="003F00AC" w14:paraId="5DB580FF" w14:textId="77777777" w:rsidTr="00590A08">
        <w:trPr>
          <w:cantSplit/>
          <w:trHeight w:hRule="exact" w:val="288"/>
        </w:trPr>
        <w:tc>
          <w:tcPr>
            <w:tcW w:w="1504" w:type="pct"/>
            <w:noWrap/>
            <w:vAlign w:val="bottom"/>
            <w:hideMark/>
          </w:tcPr>
          <w:p w14:paraId="2722663E"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6DB910F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916,580 </w:t>
            </w:r>
          </w:p>
        </w:tc>
        <w:tc>
          <w:tcPr>
            <w:tcW w:w="874" w:type="pct"/>
            <w:noWrap/>
            <w:vAlign w:val="bottom"/>
          </w:tcPr>
          <w:p w14:paraId="6FCBE52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906,664 </w:t>
            </w:r>
          </w:p>
        </w:tc>
        <w:tc>
          <w:tcPr>
            <w:tcW w:w="874" w:type="pct"/>
            <w:noWrap/>
            <w:vAlign w:val="bottom"/>
          </w:tcPr>
          <w:p w14:paraId="7C2245A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906,664 </w:t>
            </w:r>
          </w:p>
        </w:tc>
        <w:tc>
          <w:tcPr>
            <w:tcW w:w="874" w:type="pct"/>
            <w:noWrap/>
            <w:vAlign w:val="bottom"/>
          </w:tcPr>
          <w:p w14:paraId="49D7250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(9,916)</w:t>
            </w:r>
          </w:p>
        </w:tc>
      </w:tr>
      <w:tr w:rsidR="005368B3" w:rsidRPr="003F00AC" w14:paraId="054E9653" w14:textId="77777777" w:rsidTr="00590A08">
        <w:trPr>
          <w:cantSplit/>
          <w:trHeight w:hRule="exact" w:val="288"/>
        </w:trPr>
        <w:tc>
          <w:tcPr>
            <w:tcW w:w="1504" w:type="pct"/>
            <w:noWrap/>
            <w:vAlign w:val="bottom"/>
            <w:hideMark/>
          </w:tcPr>
          <w:p w14:paraId="17229A98"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2591788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58C9E5E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5485A95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26BEEB1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48D9A4AF" w14:textId="77777777" w:rsidTr="00590A08">
        <w:trPr>
          <w:cantSplit/>
          <w:trHeight w:hRule="exact" w:val="504"/>
        </w:trPr>
        <w:tc>
          <w:tcPr>
            <w:tcW w:w="1504" w:type="pct"/>
            <w:noWrap/>
            <w:vAlign w:val="bottom"/>
            <w:hideMark/>
          </w:tcPr>
          <w:p w14:paraId="32E99903"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469FDE0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356,640 </w:t>
            </w:r>
          </w:p>
        </w:tc>
        <w:tc>
          <w:tcPr>
            <w:tcW w:w="874" w:type="pct"/>
            <w:noWrap/>
            <w:vAlign w:val="bottom"/>
          </w:tcPr>
          <w:p w14:paraId="7E15BFD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358,208 </w:t>
            </w:r>
          </w:p>
        </w:tc>
        <w:tc>
          <w:tcPr>
            <w:tcW w:w="874" w:type="pct"/>
            <w:noWrap/>
            <w:vAlign w:val="bottom"/>
          </w:tcPr>
          <w:p w14:paraId="236E246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358,208 </w:t>
            </w:r>
          </w:p>
        </w:tc>
        <w:tc>
          <w:tcPr>
            <w:tcW w:w="874" w:type="pct"/>
            <w:noWrap/>
            <w:vAlign w:val="bottom"/>
          </w:tcPr>
          <w:p w14:paraId="53784AC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1,568 </w:t>
            </w:r>
          </w:p>
        </w:tc>
      </w:tr>
      <w:tr w:rsidR="005368B3" w:rsidRPr="003F00AC" w14:paraId="339D7822" w14:textId="77777777" w:rsidTr="00590A08">
        <w:trPr>
          <w:cantSplit/>
          <w:trHeight w:hRule="exact" w:val="288"/>
        </w:trPr>
        <w:tc>
          <w:tcPr>
            <w:tcW w:w="1504" w:type="pct"/>
            <w:noWrap/>
            <w:vAlign w:val="bottom"/>
            <w:hideMark/>
          </w:tcPr>
          <w:p w14:paraId="608FB918"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04BCC0A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5837DF4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727E408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707E2D5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26A53D9C" w14:textId="77777777" w:rsidTr="00590A08">
        <w:trPr>
          <w:cantSplit/>
          <w:trHeight w:hRule="exact" w:val="288"/>
        </w:trPr>
        <w:tc>
          <w:tcPr>
            <w:tcW w:w="1504" w:type="pct"/>
            <w:noWrap/>
            <w:vAlign w:val="bottom"/>
            <w:hideMark/>
          </w:tcPr>
          <w:p w14:paraId="3B1685FF"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6A1F52B6"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443,500 </w:t>
            </w:r>
          </w:p>
        </w:tc>
        <w:tc>
          <w:tcPr>
            <w:tcW w:w="874" w:type="pct"/>
            <w:noWrap/>
            <w:vAlign w:val="bottom"/>
          </w:tcPr>
          <w:p w14:paraId="4EB5107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440,461 </w:t>
            </w:r>
          </w:p>
        </w:tc>
        <w:tc>
          <w:tcPr>
            <w:tcW w:w="874" w:type="pct"/>
            <w:noWrap/>
            <w:vAlign w:val="bottom"/>
          </w:tcPr>
          <w:p w14:paraId="1345AB3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440,461 </w:t>
            </w:r>
          </w:p>
        </w:tc>
        <w:tc>
          <w:tcPr>
            <w:tcW w:w="874" w:type="pct"/>
            <w:noWrap/>
            <w:vAlign w:val="bottom"/>
          </w:tcPr>
          <w:p w14:paraId="72C5BB0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(3,039)</w:t>
            </w:r>
          </w:p>
        </w:tc>
      </w:tr>
      <w:tr w:rsidR="005368B3" w:rsidRPr="003F00AC" w14:paraId="29C21B7B" w14:textId="77777777" w:rsidTr="00590A08">
        <w:trPr>
          <w:cantSplit/>
          <w:trHeight w:hRule="exact" w:val="288"/>
        </w:trPr>
        <w:tc>
          <w:tcPr>
            <w:tcW w:w="1504" w:type="pct"/>
            <w:noWrap/>
            <w:vAlign w:val="bottom"/>
            <w:hideMark/>
          </w:tcPr>
          <w:p w14:paraId="2C394E88"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2D868E7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1,487,218 </w:t>
            </w:r>
          </w:p>
        </w:tc>
        <w:tc>
          <w:tcPr>
            <w:tcW w:w="874" w:type="pct"/>
            <w:noWrap/>
            <w:vAlign w:val="bottom"/>
          </w:tcPr>
          <w:p w14:paraId="1E14945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1,486,495 </w:t>
            </w:r>
          </w:p>
        </w:tc>
        <w:tc>
          <w:tcPr>
            <w:tcW w:w="874" w:type="pct"/>
            <w:noWrap/>
            <w:vAlign w:val="bottom"/>
          </w:tcPr>
          <w:p w14:paraId="168BCC6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1,486,495 </w:t>
            </w:r>
          </w:p>
        </w:tc>
        <w:tc>
          <w:tcPr>
            <w:tcW w:w="874" w:type="pct"/>
            <w:noWrap/>
            <w:vAlign w:val="bottom"/>
          </w:tcPr>
          <w:p w14:paraId="0C2CB25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(723)</w:t>
            </w:r>
          </w:p>
        </w:tc>
      </w:tr>
      <w:tr w:rsidR="005368B3" w:rsidRPr="003F00AC" w14:paraId="60B58D30" w14:textId="77777777" w:rsidTr="00590A08">
        <w:trPr>
          <w:cantSplit/>
          <w:trHeight w:hRule="exact" w:val="288"/>
        </w:trPr>
        <w:tc>
          <w:tcPr>
            <w:tcW w:w="1504" w:type="pct"/>
            <w:noWrap/>
            <w:vAlign w:val="bottom"/>
            <w:hideMark/>
          </w:tcPr>
          <w:p w14:paraId="16A504CB"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53B5A1A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147,032 </w:t>
            </w:r>
          </w:p>
        </w:tc>
        <w:tc>
          <w:tcPr>
            <w:tcW w:w="874" w:type="pct"/>
            <w:noWrap/>
            <w:vAlign w:val="bottom"/>
          </w:tcPr>
          <w:p w14:paraId="7A088A6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146,922 </w:t>
            </w:r>
          </w:p>
        </w:tc>
        <w:tc>
          <w:tcPr>
            <w:tcW w:w="874" w:type="pct"/>
            <w:noWrap/>
            <w:vAlign w:val="bottom"/>
          </w:tcPr>
          <w:p w14:paraId="34B30E8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146,922 </w:t>
            </w:r>
          </w:p>
        </w:tc>
        <w:tc>
          <w:tcPr>
            <w:tcW w:w="874" w:type="pct"/>
            <w:noWrap/>
            <w:vAlign w:val="bottom"/>
          </w:tcPr>
          <w:p w14:paraId="54411AF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(110)</w:t>
            </w:r>
          </w:p>
        </w:tc>
      </w:tr>
      <w:tr w:rsidR="005368B3" w:rsidRPr="003F00AC" w14:paraId="59893C3F" w14:textId="77777777" w:rsidTr="00590A08">
        <w:trPr>
          <w:cantSplit/>
          <w:trHeight w:hRule="exact" w:val="504"/>
        </w:trPr>
        <w:tc>
          <w:tcPr>
            <w:tcW w:w="1504" w:type="pct"/>
            <w:noWrap/>
            <w:vAlign w:val="bottom"/>
            <w:hideMark/>
          </w:tcPr>
          <w:p w14:paraId="2FF66180"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1A07370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21D6E4F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4C1B381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4B42B79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2CFFF6A1" w14:textId="77777777" w:rsidTr="00590A08">
        <w:trPr>
          <w:cantSplit/>
          <w:trHeight w:hRule="exact" w:val="288"/>
        </w:trPr>
        <w:tc>
          <w:tcPr>
            <w:tcW w:w="1504" w:type="pct"/>
            <w:noWrap/>
            <w:vAlign w:val="bottom"/>
            <w:hideMark/>
          </w:tcPr>
          <w:p w14:paraId="00D91F6C"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2497203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529,805 </w:t>
            </w:r>
          </w:p>
        </w:tc>
        <w:tc>
          <w:tcPr>
            <w:tcW w:w="874" w:type="pct"/>
            <w:noWrap/>
            <w:vAlign w:val="bottom"/>
          </w:tcPr>
          <w:p w14:paraId="54BCB23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530,159 </w:t>
            </w:r>
          </w:p>
        </w:tc>
        <w:tc>
          <w:tcPr>
            <w:tcW w:w="874" w:type="pct"/>
            <w:noWrap/>
            <w:vAlign w:val="bottom"/>
          </w:tcPr>
          <w:p w14:paraId="660E604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530,159 </w:t>
            </w:r>
          </w:p>
        </w:tc>
        <w:tc>
          <w:tcPr>
            <w:tcW w:w="874" w:type="pct"/>
            <w:noWrap/>
            <w:vAlign w:val="bottom"/>
          </w:tcPr>
          <w:p w14:paraId="508F857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354 </w:t>
            </w:r>
          </w:p>
        </w:tc>
      </w:tr>
      <w:tr w:rsidR="005368B3" w:rsidRPr="003F00AC" w14:paraId="6157267C" w14:textId="77777777" w:rsidTr="00590A08">
        <w:trPr>
          <w:cantSplit/>
          <w:trHeight w:hRule="exact" w:val="288"/>
        </w:trPr>
        <w:tc>
          <w:tcPr>
            <w:tcW w:w="1504" w:type="pct"/>
            <w:noWrap/>
            <w:vAlign w:val="bottom"/>
            <w:hideMark/>
          </w:tcPr>
          <w:p w14:paraId="72A55481"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4BA7C6C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470,028 </w:t>
            </w:r>
          </w:p>
        </w:tc>
        <w:tc>
          <w:tcPr>
            <w:tcW w:w="874" w:type="pct"/>
            <w:noWrap/>
            <w:vAlign w:val="bottom"/>
          </w:tcPr>
          <w:p w14:paraId="7E81D27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469,160 </w:t>
            </w:r>
          </w:p>
        </w:tc>
        <w:tc>
          <w:tcPr>
            <w:tcW w:w="874" w:type="pct"/>
            <w:noWrap/>
            <w:vAlign w:val="bottom"/>
          </w:tcPr>
          <w:p w14:paraId="55747AC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469,160 </w:t>
            </w:r>
          </w:p>
        </w:tc>
        <w:tc>
          <w:tcPr>
            <w:tcW w:w="874" w:type="pct"/>
            <w:noWrap/>
            <w:vAlign w:val="bottom"/>
          </w:tcPr>
          <w:p w14:paraId="7096B97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(868)</w:t>
            </w:r>
          </w:p>
        </w:tc>
      </w:tr>
      <w:tr w:rsidR="005368B3" w:rsidRPr="003F00AC" w14:paraId="2E754C72" w14:textId="77777777" w:rsidTr="00590A08">
        <w:trPr>
          <w:cantSplit/>
          <w:trHeight w:hRule="exact" w:val="288"/>
        </w:trPr>
        <w:tc>
          <w:tcPr>
            <w:tcW w:w="1504" w:type="pct"/>
            <w:noWrap/>
            <w:vAlign w:val="bottom"/>
            <w:hideMark/>
          </w:tcPr>
          <w:p w14:paraId="676C4BDF"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40A78846"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134,735 </w:t>
            </w:r>
          </w:p>
        </w:tc>
        <w:tc>
          <w:tcPr>
            <w:tcW w:w="874" w:type="pct"/>
            <w:noWrap/>
            <w:vAlign w:val="bottom"/>
          </w:tcPr>
          <w:p w14:paraId="7623AC3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131,554 </w:t>
            </w:r>
          </w:p>
        </w:tc>
        <w:tc>
          <w:tcPr>
            <w:tcW w:w="874" w:type="pct"/>
            <w:noWrap/>
            <w:vAlign w:val="bottom"/>
          </w:tcPr>
          <w:p w14:paraId="51936C96"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131,554 </w:t>
            </w:r>
          </w:p>
        </w:tc>
        <w:tc>
          <w:tcPr>
            <w:tcW w:w="874" w:type="pct"/>
            <w:noWrap/>
            <w:vAlign w:val="bottom"/>
          </w:tcPr>
          <w:p w14:paraId="1FB99AD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(3,181)</w:t>
            </w:r>
          </w:p>
        </w:tc>
      </w:tr>
      <w:tr w:rsidR="005368B3" w:rsidRPr="003F00AC" w14:paraId="0BCB905C" w14:textId="77777777" w:rsidTr="00590A08">
        <w:trPr>
          <w:cantSplit/>
          <w:trHeight w:hRule="exact" w:val="288"/>
        </w:trPr>
        <w:tc>
          <w:tcPr>
            <w:tcW w:w="1504" w:type="pct"/>
            <w:noWrap/>
            <w:vAlign w:val="bottom"/>
            <w:hideMark/>
          </w:tcPr>
          <w:p w14:paraId="6502894E"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2D5A51A6"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399,948 </w:t>
            </w:r>
          </w:p>
        </w:tc>
        <w:tc>
          <w:tcPr>
            <w:tcW w:w="874" w:type="pct"/>
            <w:noWrap/>
            <w:vAlign w:val="bottom"/>
          </w:tcPr>
          <w:p w14:paraId="7CFB1EC0"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400,066 </w:t>
            </w:r>
          </w:p>
        </w:tc>
        <w:tc>
          <w:tcPr>
            <w:tcW w:w="874" w:type="pct"/>
            <w:noWrap/>
            <w:vAlign w:val="bottom"/>
          </w:tcPr>
          <w:p w14:paraId="48D79699"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400,066 </w:t>
            </w:r>
          </w:p>
        </w:tc>
        <w:tc>
          <w:tcPr>
            <w:tcW w:w="874" w:type="pct"/>
            <w:noWrap/>
            <w:vAlign w:val="bottom"/>
          </w:tcPr>
          <w:p w14:paraId="11B9465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118 </w:t>
            </w:r>
          </w:p>
        </w:tc>
      </w:tr>
      <w:tr w:rsidR="005368B3" w:rsidRPr="003F00AC" w14:paraId="01510E17" w14:textId="77777777" w:rsidTr="00590A08">
        <w:trPr>
          <w:cantSplit/>
          <w:trHeight w:hRule="exact" w:val="288"/>
        </w:trPr>
        <w:tc>
          <w:tcPr>
            <w:tcW w:w="1504" w:type="pct"/>
            <w:noWrap/>
            <w:vAlign w:val="bottom"/>
            <w:hideMark/>
          </w:tcPr>
          <w:p w14:paraId="1B6DC15C"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5C9FB924"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108,948 </w:t>
            </w:r>
          </w:p>
        </w:tc>
        <w:tc>
          <w:tcPr>
            <w:tcW w:w="874" w:type="pct"/>
            <w:noWrap/>
            <w:vAlign w:val="bottom"/>
          </w:tcPr>
          <w:p w14:paraId="768E884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550FACD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108,331 </w:t>
            </w:r>
          </w:p>
        </w:tc>
        <w:tc>
          <w:tcPr>
            <w:tcW w:w="874" w:type="pct"/>
            <w:noWrap/>
            <w:vAlign w:val="bottom"/>
          </w:tcPr>
          <w:p w14:paraId="556791CB"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(617)</w:t>
            </w:r>
          </w:p>
        </w:tc>
      </w:tr>
      <w:tr w:rsidR="005368B3" w:rsidRPr="003F00AC" w14:paraId="4EC2B8EB" w14:textId="77777777" w:rsidTr="00590A08">
        <w:trPr>
          <w:cantSplit/>
          <w:trHeight w:hRule="exact" w:val="288"/>
        </w:trPr>
        <w:tc>
          <w:tcPr>
            <w:tcW w:w="1504" w:type="pct"/>
            <w:noWrap/>
            <w:vAlign w:val="bottom"/>
            <w:hideMark/>
          </w:tcPr>
          <w:p w14:paraId="1D9626B4" w14:textId="77777777" w:rsidR="005368B3" w:rsidRPr="003F00AC" w:rsidRDefault="005368B3"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24579086"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21,393,758 </w:t>
            </w:r>
          </w:p>
        </w:tc>
        <w:tc>
          <w:tcPr>
            <w:tcW w:w="874" w:type="pct"/>
            <w:noWrap/>
            <w:vAlign w:val="bottom"/>
          </w:tcPr>
          <w:p w14:paraId="4E502E72"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21,274,313 </w:t>
            </w:r>
          </w:p>
        </w:tc>
        <w:tc>
          <w:tcPr>
            <w:tcW w:w="874" w:type="pct"/>
            <w:noWrap/>
            <w:vAlign w:val="bottom"/>
          </w:tcPr>
          <w:p w14:paraId="7512B1BA"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21,274,313 </w:t>
            </w:r>
          </w:p>
        </w:tc>
        <w:tc>
          <w:tcPr>
            <w:tcW w:w="874" w:type="pct"/>
            <w:noWrap/>
            <w:vAlign w:val="bottom"/>
          </w:tcPr>
          <w:p w14:paraId="69391AB6"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(119,445)</w:t>
            </w:r>
          </w:p>
        </w:tc>
      </w:tr>
      <w:tr w:rsidR="005368B3" w:rsidRPr="003F00AC" w14:paraId="080190AA" w14:textId="77777777" w:rsidTr="00590A08">
        <w:trPr>
          <w:cantSplit/>
          <w:trHeight w:hRule="exact" w:val="504"/>
        </w:trPr>
        <w:tc>
          <w:tcPr>
            <w:tcW w:w="1504" w:type="pct"/>
            <w:noWrap/>
            <w:vAlign w:val="bottom"/>
            <w:hideMark/>
          </w:tcPr>
          <w:p w14:paraId="1F3CF26E"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002D1E6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13,619 </w:t>
            </w:r>
          </w:p>
        </w:tc>
        <w:tc>
          <w:tcPr>
            <w:tcW w:w="874" w:type="pct"/>
            <w:noWrap/>
            <w:vAlign w:val="bottom"/>
          </w:tcPr>
          <w:p w14:paraId="5DF366D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13,541 </w:t>
            </w:r>
          </w:p>
        </w:tc>
        <w:tc>
          <w:tcPr>
            <w:tcW w:w="874" w:type="pct"/>
            <w:noWrap/>
            <w:vAlign w:val="bottom"/>
          </w:tcPr>
          <w:p w14:paraId="5DBC829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13,541 </w:t>
            </w:r>
          </w:p>
        </w:tc>
        <w:tc>
          <w:tcPr>
            <w:tcW w:w="874" w:type="pct"/>
            <w:noWrap/>
            <w:vAlign w:val="bottom"/>
          </w:tcPr>
          <w:p w14:paraId="23EAF68F"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w:t>
            </w:r>
          </w:p>
        </w:tc>
      </w:tr>
      <w:tr w:rsidR="005368B3" w:rsidRPr="003F00AC" w14:paraId="788BB1D9" w14:textId="77777777" w:rsidTr="00590A08">
        <w:trPr>
          <w:cantSplit/>
          <w:trHeight w:hRule="exact" w:val="288"/>
        </w:trPr>
        <w:tc>
          <w:tcPr>
            <w:tcW w:w="1504" w:type="pct"/>
            <w:noWrap/>
            <w:vAlign w:val="bottom"/>
            <w:hideMark/>
          </w:tcPr>
          <w:p w14:paraId="3F176C86" w14:textId="51BCAD5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p w14:paraId="1473B08F" w14:textId="77777777" w:rsidR="005368B3" w:rsidRPr="003F00AC" w:rsidRDefault="005368B3" w:rsidP="00590A08">
            <w:pPr>
              <w:spacing w:after="0" w:line="240" w:lineRule="auto"/>
              <w:jc w:val="left"/>
              <w:rPr>
                <w:rFonts w:ascii="Times New Roman" w:hAnsi="Times New Roman"/>
                <w:color w:val="000000"/>
                <w:sz w:val="20"/>
                <w:szCs w:val="20"/>
              </w:rPr>
            </w:pPr>
          </w:p>
        </w:tc>
        <w:tc>
          <w:tcPr>
            <w:tcW w:w="874" w:type="pct"/>
            <w:noWrap/>
            <w:vAlign w:val="bottom"/>
          </w:tcPr>
          <w:p w14:paraId="354920DC"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54,474 </w:t>
            </w:r>
          </w:p>
        </w:tc>
        <w:tc>
          <w:tcPr>
            <w:tcW w:w="874" w:type="pct"/>
            <w:noWrap/>
            <w:vAlign w:val="bottom"/>
          </w:tcPr>
          <w:p w14:paraId="517E79A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54,165 </w:t>
            </w:r>
          </w:p>
        </w:tc>
        <w:tc>
          <w:tcPr>
            <w:tcW w:w="874" w:type="pct"/>
            <w:noWrap/>
            <w:vAlign w:val="bottom"/>
          </w:tcPr>
          <w:p w14:paraId="7C0CE9E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54,165 </w:t>
            </w:r>
          </w:p>
        </w:tc>
        <w:tc>
          <w:tcPr>
            <w:tcW w:w="874" w:type="pct"/>
            <w:noWrap/>
            <w:vAlign w:val="bottom"/>
          </w:tcPr>
          <w:p w14:paraId="16774480"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(309)</w:t>
            </w:r>
          </w:p>
        </w:tc>
      </w:tr>
      <w:tr w:rsidR="005368B3" w:rsidRPr="003F00AC" w14:paraId="659AB5DB" w14:textId="77777777" w:rsidTr="00590A08">
        <w:trPr>
          <w:cantSplit/>
          <w:trHeight w:hRule="exact" w:val="288"/>
        </w:trPr>
        <w:tc>
          <w:tcPr>
            <w:tcW w:w="1504" w:type="pct"/>
            <w:noWrap/>
            <w:vAlign w:val="bottom"/>
            <w:hideMark/>
          </w:tcPr>
          <w:p w14:paraId="2232B963" w14:textId="20DC7D50"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0EFEBFA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13,619 </w:t>
            </w:r>
          </w:p>
        </w:tc>
        <w:tc>
          <w:tcPr>
            <w:tcW w:w="874" w:type="pct"/>
            <w:noWrap/>
            <w:vAlign w:val="bottom"/>
          </w:tcPr>
          <w:p w14:paraId="5E0AC4A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13,541 </w:t>
            </w:r>
          </w:p>
        </w:tc>
        <w:tc>
          <w:tcPr>
            <w:tcW w:w="874" w:type="pct"/>
            <w:noWrap/>
            <w:vAlign w:val="bottom"/>
          </w:tcPr>
          <w:p w14:paraId="5E271ED8"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13,541 </w:t>
            </w:r>
          </w:p>
        </w:tc>
        <w:tc>
          <w:tcPr>
            <w:tcW w:w="874" w:type="pct"/>
            <w:noWrap/>
            <w:vAlign w:val="bottom"/>
          </w:tcPr>
          <w:p w14:paraId="1DD73F0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w:t>
            </w:r>
          </w:p>
        </w:tc>
      </w:tr>
      <w:tr w:rsidR="005368B3" w:rsidRPr="003F00AC" w14:paraId="227E8A7D" w14:textId="77777777" w:rsidTr="00590A08">
        <w:trPr>
          <w:cantSplit/>
          <w:trHeight w:hRule="exact" w:val="288"/>
        </w:trPr>
        <w:tc>
          <w:tcPr>
            <w:tcW w:w="1504" w:type="pct"/>
            <w:noWrap/>
            <w:vAlign w:val="bottom"/>
            <w:hideMark/>
          </w:tcPr>
          <w:p w14:paraId="7B3F6E1E"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4B7073C0"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259,661 </w:t>
            </w:r>
          </w:p>
        </w:tc>
        <w:tc>
          <w:tcPr>
            <w:tcW w:w="874" w:type="pct"/>
            <w:noWrap/>
            <w:vAlign w:val="bottom"/>
          </w:tcPr>
          <w:p w14:paraId="34157A85"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256,425 </w:t>
            </w:r>
          </w:p>
        </w:tc>
        <w:tc>
          <w:tcPr>
            <w:tcW w:w="874" w:type="pct"/>
            <w:noWrap/>
            <w:vAlign w:val="bottom"/>
          </w:tcPr>
          <w:p w14:paraId="370A1E2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256,425 </w:t>
            </w:r>
          </w:p>
        </w:tc>
        <w:tc>
          <w:tcPr>
            <w:tcW w:w="874" w:type="pct"/>
            <w:noWrap/>
            <w:vAlign w:val="bottom"/>
          </w:tcPr>
          <w:p w14:paraId="1A329B5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(3,236)</w:t>
            </w:r>
          </w:p>
        </w:tc>
      </w:tr>
      <w:tr w:rsidR="005368B3" w:rsidRPr="003F00AC" w14:paraId="0C9A8ADE" w14:textId="77777777" w:rsidTr="00590A08">
        <w:trPr>
          <w:cantSplit/>
          <w:trHeight w:hRule="exact" w:val="288"/>
        </w:trPr>
        <w:tc>
          <w:tcPr>
            <w:tcW w:w="1504" w:type="pct"/>
            <w:noWrap/>
            <w:vAlign w:val="bottom"/>
            <w:hideMark/>
          </w:tcPr>
          <w:p w14:paraId="6B939920"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186657EA"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54,474 </w:t>
            </w:r>
          </w:p>
        </w:tc>
        <w:tc>
          <w:tcPr>
            <w:tcW w:w="874" w:type="pct"/>
            <w:noWrap/>
            <w:vAlign w:val="bottom"/>
          </w:tcPr>
          <w:p w14:paraId="29476614"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54,165 </w:t>
            </w:r>
          </w:p>
        </w:tc>
        <w:tc>
          <w:tcPr>
            <w:tcW w:w="874" w:type="pct"/>
            <w:noWrap/>
            <w:vAlign w:val="bottom"/>
          </w:tcPr>
          <w:p w14:paraId="3323DE57"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54,165 </w:t>
            </w:r>
          </w:p>
        </w:tc>
        <w:tc>
          <w:tcPr>
            <w:tcW w:w="874" w:type="pct"/>
            <w:noWrap/>
            <w:vAlign w:val="bottom"/>
          </w:tcPr>
          <w:p w14:paraId="0215779E"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(309)</w:t>
            </w:r>
          </w:p>
        </w:tc>
      </w:tr>
      <w:tr w:rsidR="005368B3" w:rsidRPr="003F00AC" w14:paraId="772C8821" w14:textId="77777777" w:rsidTr="00590A08">
        <w:trPr>
          <w:cantSplit/>
          <w:trHeight w:hRule="exact" w:val="288"/>
        </w:trPr>
        <w:tc>
          <w:tcPr>
            <w:tcW w:w="1504" w:type="pct"/>
            <w:noWrap/>
            <w:vAlign w:val="bottom"/>
            <w:hideMark/>
          </w:tcPr>
          <w:p w14:paraId="1FCE2F69" w14:textId="77777777" w:rsidR="005368B3" w:rsidRPr="003F00AC" w:rsidRDefault="005368B3"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43FD8190"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395,847 </w:t>
            </w:r>
          </w:p>
        </w:tc>
        <w:tc>
          <w:tcPr>
            <w:tcW w:w="874" w:type="pct"/>
            <w:noWrap/>
            <w:vAlign w:val="bottom"/>
          </w:tcPr>
          <w:p w14:paraId="6F604544"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391,837 </w:t>
            </w:r>
          </w:p>
        </w:tc>
        <w:tc>
          <w:tcPr>
            <w:tcW w:w="874" w:type="pct"/>
            <w:noWrap/>
            <w:vAlign w:val="bottom"/>
          </w:tcPr>
          <w:p w14:paraId="5B4E4307"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391,837 </w:t>
            </w:r>
          </w:p>
        </w:tc>
        <w:tc>
          <w:tcPr>
            <w:tcW w:w="874" w:type="pct"/>
            <w:noWrap/>
            <w:vAlign w:val="bottom"/>
          </w:tcPr>
          <w:p w14:paraId="646E5129"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(4,010)</w:t>
            </w:r>
          </w:p>
        </w:tc>
      </w:tr>
      <w:tr w:rsidR="005368B3" w:rsidRPr="003F00AC" w14:paraId="2543AB6E" w14:textId="77777777" w:rsidTr="00590A08">
        <w:trPr>
          <w:trHeight w:val="504"/>
        </w:trPr>
        <w:tc>
          <w:tcPr>
            <w:tcW w:w="1504" w:type="pct"/>
            <w:noWrap/>
            <w:vAlign w:val="bottom"/>
            <w:hideMark/>
          </w:tcPr>
          <w:p w14:paraId="026F4BF5" w14:textId="77777777" w:rsidR="005368B3" w:rsidRPr="003F00AC" w:rsidRDefault="005368B3"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States/Territories</w:t>
            </w:r>
          </w:p>
        </w:tc>
        <w:tc>
          <w:tcPr>
            <w:tcW w:w="874" w:type="pct"/>
            <w:noWrap/>
            <w:vAlign w:val="bottom"/>
          </w:tcPr>
          <w:p w14:paraId="02C1B420" w14:textId="77777777" w:rsidR="005368B3" w:rsidRPr="003F00AC" w:rsidRDefault="005368B3"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21,789,605 </w:t>
            </w:r>
          </w:p>
        </w:tc>
        <w:tc>
          <w:tcPr>
            <w:tcW w:w="874" w:type="pct"/>
            <w:noWrap/>
            <w:vAlign w:val="bottom"/>
          </w:tcPr>
          <w:p w14:paraId="5C27D2FE" w14:textId="77777777" w:rsidR="005368B3" w:rsidRPr="003F00AC" w:rsidRDefault="005368B3"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21,666,150 </w:t>
            </w:r>
          </w:p>
        </w:tc>
        <w:tc>
          <w:tcPr>
            <w:tcW w:w="874" w:type="pct"/>
            <w:noWrap/>
            <w:vAlign w:val="bottom"/>
          </w:tcPr>
          <w:p w14:paraId="7ED640EB" w14:textId="77777777" w:rsidR="005368B3" w:rsidRPr="003F00AC" w:rsidRDefault="005368B3"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21,666,150 </w:t>
            </w:r>
          </w:p>
        </w:tc>
        <w:tc>
          <w:tcPr>
            <w:tcW w:w="874" w:type="pct"/>
            <w:noWrap/>
            <w:vAlign w:val="bottom"/>
          </w:tcPr>
          <w:p w14:paraId="7C856A15"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(123,455)</w:t>
            </w:r>
          </w:p>
        </w:tc>
      </w:tr>
      <w:tr w:rsidR="005368B3" w:rsidRPr="003F00AC" w14:paraId="11BEC65F" w14:textId="77777777" w:rsidTr="00590A08">
        <w:trPr>
          <w:trHeight w:val="504"/>
        </w:trPr>
        <w:tc>
          <w:tcPr>
            <w:tcW w:w="1504" w:type="pct"/>
            <w:noWrap/>
            <w:vAlign w:val="bottom"/>
            <w:hideMark/>
          </w:tcPr>
          <w:p w14:paraId="301461EB" w14:textId="77777777" w:rsidR="005368B3" w:rsidRPr="003F00AC" w:rsidRDefault="005368B3"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Undistributed/1</w:t>
            </w:r>
          </w:p>
        </w:tc>
        <w:tc>
          <w:tcPr>
            <w:tcW w:w="874" w:type="pct"/>
            <w:noWrap/>
            <w:vAlign w:val="bottom"/>
          </w:tcPr>
          <w:p w14:paraId="18FD4EBD"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95,395 </w:t>
            </w:r>
          </w:p>
        </w:tc>
        <w:tc>
          <w:tcPr>
            <w:tcW w:w="874" w:type="pct"/>
            <w:noWrap/>
            <w:vAlign w:val="bottom"/>
          </w:tcPr>
          <w:p w14:paraId="48C25E62"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218,850 </w:t>
            </w:r>
          </w:p>
        </w:tc>
        <w:tc>
          <w:tcPr>
            <w:tcW w:w="874" w:type="pct"/>
            <w:noWrap/>
            <w:vAlign w:val="bottom"/>
          </w:tcPr>
          <w:p w14:paraId="63ABB881"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218,850 </w:t>
            </w:r>
          </w:p>
        </w:tc>
        <w:tc>
          <w:tcPr>
            <w:tcW w:w="874" w:type="pct"/>
            <w:noWrap/>
            <w:vAlign w:val="bottom"/>
          </w:tcPr>
          <w:p w14:paraId="4DD22413" w14:textId="77777777" w:rsidR="005368B3" w:rsidRPr="003F00AC" w:rsidRDefault="005368B3"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123,455 </w:t>
            </w:r>
          </w:p>
        </w:tc>
      </w:tr>
      <w:tr w:rsidR="005368B3" w:rsidRPr="003F00AC" w14:paraId="188379EC" w14:textId="77777777" w:rsidTr="00590A08">
        <w:trPr>
          <w:trHeight w:val="504"/>
        </w:trPr>
        <w:tc>
          <w:tcPr>
            <w:tcW w:w="1504" w:type="pct"/>
            <w:noWrap/>
            <w:vAlign w:val="bottom"/>
            <w:hideMark/>
          </w:tcPr>
          <w:p w14:paraId="5ECCD957" w14:textId="77777777" w:rsidR="005368B3" w:rsidRPr="003F00AC" w:rsidRDefault="005368B3"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RESOURCES</w:t>
            </w:r>
          </w:p>
        </w:tc>
        <w:tc>
          <w:tcPr>
            <w:tcW w:w="874" w:type="pct"/>
            <w:noWrap/>
            <w:vAlign w:val="bottom"/>
          </w:tcPr>
          <w:p w14:paraId="73BACC99"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21,885,000 </w:t>
            </w:r>
          </w:p>
        </w:tc>
        <w:tc>
          <w:tcPr>
            <w:tcW w:w="874" w:type="pct"/>
            <w:noWrap/>
            <w:vAlign w:val="bottom"/>
          </w:tcPr>
          <w:p w14:paraId="6047FC4C"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21,885,000 </w:t>
            </w:r>
          </w:p>
        </w:tc>
        <w:tc>
          <w:tcPr>
            <w:tcW w:w="874" w:type="pct"/>
            <w:noWrap/>
            <w:vAlign w:val="bottom"/>
          </w:tcPr>
          <w:p w14:paraId="44A6CD0C"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21,885,000 </w:t>
            </w:r>
          </w:p>
        </w:tc>
        <w:tc>
          <w:tcPr>
            <w:tcW w:w="874" w:type="pct"/>
            <w:noWrap/>
            <w:vAlign w:val="bottom"/>
          </w:tcPr>
          <w:p w14:paraId="4E150C3E" w14:textId="77777777" w:rsidR="005368B3" w:rsidRPr="003F00AC" w:rsidRDefault="005368B3"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bl>
    <w:p w14:paraId="58FEF497" w14:textId="77777777" w:rsidR="00610379" w:rsidRDefault="008A0BB6" w:rsidP="00610379">
      <w:pPr>
        <w:rPr>
          <w:sz w:val="20"/>
          <w:szCs w:val="20"/>
        </w:rPr>
      </w:pPr>
      <w:r w:rsidRPr="003F00AC">
        <w:rPr>
          <w:sz w:val="20"/>
          <w:szCs w:val="20"/>
        </w:rPr>
        <w:t xml:space="preserve">1/ </w:t>
      </w:r>
      <w:r w:rsidR="0040402C" w:rsidRPr="003F00AC">
        <w:rPr>
          <w:sz w:val="20"/>
          <w:szCs w:val="20"/>
        </w:rPr>
        <w:t>Undistributed</w:t>
      </w:r>
      <w:r w:rsidRPr="003F00AC">
        <w:rPr>
          <w:sz w:val="20"/>
          <w:szCs w:val="20"/>
        </w:rPr>
        <w:t xml:space="preserve"> – includes funds for Older Americans Act statutory requirements, including disaster assistance, and grant and program reporting systems costs. Funds unused for these purposes at the end of the year are allocated to states</w:t>
      </w:r>
      <w:bookmarkStart w:id="176" w:name="_Toc158411867"/>
    </w:p>
    <w:p w14:paraId="61B1E1BF" w14:textId="77777777" w:rsidR="00610379" w:rsidRDefault="00610379">
      <w:pPr>
        <w:spacing w:after="200" w:line="276" w:lineRule="auto"/>
        <w:jc w:val="left"/>
        <w:rPr>
          <w:sz w:val="20"/>
          <w:szCs w:val="20"/>
        </w:rPr>
      </w:pPr>
      <w:r>
        <w:rPr>
          <w:sz w:val="20"/>
          <w:szCs w:val="20"/>
        </w:rPr>
        <w:br w:type="page"/>
      </w:r>
    </w:p>
    <w:p w14:paraId="7DDFC271" w14:textId="47FA2031" w:rsidR="008A0BB6" w:rsidRPr="003F00AC" w:rsidRDefault="008A0BB6" w:rsidP="001F3368">
      <w:pPr>
        <w:pStyle w:val="Heading2"/>
      </w:pPr>
      <w:bookmarkStart w:id="177" w:name="_Toc161054570"/>
      <w:r w:rsidRPr="003F00AC">
        <w:lastRenderedPageBreak/>
        <w:t>Prevention of Elder Abuse and Neglect</w:t>
      </w:r>
      <w:bookmarkEnd w:id="176"/>
      <w:bookmarkEnd w:id="177"/>
    </w:p>
    <w:tbl>
      <w:tblPr>
        <w:tblStyle w:val="FundingHistory"/>
        <w:tblW w:w="9393" w:type="dxa"/>
        <w:tblLayout w:type="fixed"/>
        <w:tblLook w:val="04A0" w:firstRow="1" w:lastRow="0" w:firstColumn="1" w:lastColumn="0" w:noHBand="0" w:noVBand="1"/>
      </w:tblPr>
      <w:tblGrid>
        <w:gridCol w:w="3145"/>
        <w:gridCol w:w="1530"/>
        <w:gridCol w:w="1620"/>
        <w:gridCol w:w="1536"/>
        <w:gridCol w:w="1562"/>
      </w:tblGrid>
      <w:tr w:rsidR="00F157BC" w:rsidRPr="003F00AC" w14:paraId="25501E39" w14:textId="49F14E4F" w:rsidTr="00B74DC9">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145" w:type="dxa"/>
            <w:noWrap/>
          </w:tcPr>
          <w:p w14:paraId="291F619E" w14:textId="6618F3A6" w:rsidR="00F157BC" w:rsidRPr="003F00AC" w:rsidRDefault="00F157BC" w:rsidP="00F91702">
            <w:pPr>
              <w:spacing w:after="0" w:line="240" w:lineRule="auto"/>
              <w:jc w:val="center"/>
              <w:rPr>
                <w:rFonts w:eastAsiaTheme="minorHAnsi"/>
              </w:rPr>
            </w:pPr>
            <w:r w:rsidRPr="003F00AC">
              <w:rPr>
                <w:rFonts w:eastAsiaTheme="minorHAnsi"/>
              </w:rPr>
              <w:t>Services</w:t>
            </w:r>
          </w:p>
        </w:tc>
        <w:tc>
          <w:tcPr>
            <w:tcW w:w="1530" w:type="dxa"/>
          </w:tcPr>
          <w:p w14:paraId="33F0A6F1" w14:textId="125C1E10" w:rsidR="00F157BC" w:rsidRPr="003F00AC" w:rsidRDefault="00F157BC" w:rsidP="00F91702">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620" w:type="dxa"/>
          </w:tcPr>
          <w:p w14:paraId="03E93984" w14:textId="05B2B3FE" w:rsidR="00F157BC" w:rsidRPr="003F00AC" w:rsidRDefault="00F157BC" w:rsidP="00F91702">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536" w:type="dxa"/>
          </w:tcPr>
          <w:p w14:paraId="14504C44" w14:textId="29473B15" w:rsidR="00F157BC" w:rsidRPr="003F00AC" w:rsidRDefault="00F157BC" w:rsidP="00F917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562" w:type="dxa"/>
          </w:tcPr>
          <w:p w14:paraId="28D92676" w14:textId="76CA5E1A" w:rsidR="00F157BC" w:rsidRPr="003F00AC" w:rsidRDefault="00F157BC" w:rsidP="00F91702">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 FY 202</w:t>
            </w:r>
            <w:r w:rsidR="00A9741F" w:rsidRPr="003F00AC">
              <w:t>3</w:t>
            </w:r>
          </w:p>
        </w:tc>
      </w:tr>
      <w:tr w:rsidR="00B74DC9" w:rsidRPr="003F00AC" w14:paraId="62BB2758" w14:textId="04FDA588" w:rsidTr="00B74DC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45" w:type="dxa"/>
          </w:tcPr>
          <w:p w14:paraId="0DA43D10" w14:textId="77777777" w:rsidR="00B74DC9" w:rsidRPr="003F00AC" w:rsidRDefault="00B74DC9" w:rsidP="00F91702">
            <w:pPr>
              <w:spacing w:after="0" w:line="240" w:lineRule="auto"/>
              <w:jc w:val="left"/>
            </w:pPr>
            <w:r w:rsidRPr="003F00AC">
              <w:t>Prevention of Elder Abuse &amp; Neglect</w:t>
            </w:r>
          </w:p>
        </w:tc>
        <w:tc>
          <w:tcPr>
            <w:tcW w:w="1530" w:type="dxa"/>
          </w:tcPr>
          <w:p w14:paraId="70C745CF" w14:textId="34AED2C2" w:rsidR="00B74DC9" w:rsidRPr="003F00AC" w:rsidRDefault="00B74DC9" w:rsidP="00F917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$4</w:t>
            </w:r>
            <w:r w:rsidR="00F157BC" w:rsidRPr="003F00AC">
              <w:rPr>
                <w:rFonts w:eastAsiaTheme="minorHAnsi"/>
              </w:rPr>
              <w:t>.</w:t>
            </w:r>
            <w:r w:rsidRPr="003F00AC">
              <w:rPr>
                <w:rFonts w:eastAsiaTheme="minorHAnsi"/>
              </w:rPr>
              <w:t>773</w:t>
            </w:r>
          </w:p>
        </w:tc>
        <w:tc>
          <w:tcPr>
            <w:tcW w:w="1620" w:type="dxa"/>
          </w:tcPr>
          <w:p w14:paraId="6BDEF072" w14:textId="359F143D" w:rsidR="00B74DC9" w:rsidRPr="003F00AC" w:rsidRDefault="00B74DC9" w:rsidP="00F917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rPr>
              <w:t>$4</w:t>
            </w:r>
            <w:r w:rsidR="00F157BC" w:rsidRPr="003F00AC">
              <w:rPr>
                <w:rFonts w:eastAsiaTheme="minorEastAsia"/>
              </w:rPr>
              <w:t>.</w:t>
            </w:r>
            <w:r w:rsidRPr="003F00AC">
              <w:rPr>
                <w:rFonts w:eastAsiaTheme="minorEastAsia"/>
              </w:rPr>
              <w:t>773</w:t>
            </w:r>
          </w:p>
        </w:tc>
        <w:tc>
          <w:tcPr>
            <w:tcW w:w="1536" w:type="dxa"/>
          </w:tcPr>
          <w:p w14:paraId="4897C88B" w14:textId="48F3D4DE" w:rsidR="00B74DC9" w:rsidRPr="003F00AC" w:rsidRDefault="00B74DC9" w:rsidP="00F917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$4</w:t>
            </w:r>
            <w:r w:rsidR="00F157BC" w:rsidRPr="003F00AC">
              <w:rPr>
                <w:rFonts w:eastAsiaTheme="minorEastAsia"/>
              </w:rPr>
              <w:t>.</w:t>
            </w:r>
            <w:r w:rsidRPr="003F00AC">
              <w:rPr>
                <w:rFonts w:eastAsiaTheme="minorEastAsia"/>
              </w:rPr>
              <w:t>773</w:t>
            </w:r>
          </w:p>
        </w:tc>
        <w:tc>
          <w:tcPr>
            <w:tcW w:w="1562" w:type="dxa"/>
          </w:tcPr>
          <w:p w14:paraId="395B622E" w14:textId="3D0FB5BC" w:rsidR="00B74DC9" w:rsidRPr="003F00AC" w:rsidRDefault="00B74DC9" w:rsidP="00F9170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bl>
    <w:p w14:paraId="747325D1" w14:textId="5CCC892E" w:rsidR="008A0BB6" w:rsidRPr="003F00AC" w:rsidRDefault="008A0BB6" w:rsidP="00F91702">
      <w:pPr>
        <w:spacing w:before="60" w:after="0" w:line="240" w:lineRule="auto"/>
        <w:rPr>
          <w:sz w:val="16"/>
          <w:szCs w:val="20"/>
        </w:rPr>
      </w:pPr>
      <w:r w:rsidRPr="003F00AC">
        <w:rPr>
          <w:sz w:val="20"/>
          <w:szCs w:val="20"/>
        </w:rPr>
        <w:t xml:space="preserve">*BA is in </w:t>
      </w:r>
      <w:r w:rsidR="00F157BC" w:rsidRPr="003F00AC">
        <w:rPr>
          <w:sz w:val="20"/>
          <w:szCs w:val="20"/>
        </w:rPr>
        <w:t xml:space="preserve">millions </w:t>
      </w:r>
      <w:r w:rsidRPr="003F00AC">
        <w:rPr>
          <w:sz w:val="20"/>
          <w:szCs w:val="20"/>
        </w:rPr>
        <w:t>of dollars</w:t>
      </w:r>
      <w:r w:rsidR="00770780" w:rsidRPr="003F00AC">
        <w:rPr>
          <w:sz w:val="20"/>
          <w:szCs w:val="20"/>
        </w:rPr>
        <w:t>.</w:t>
      </w:r>
    </w:p>
    <w:p w14:paraId="007EB173" w14:textId="77777777" w:rsidR="008A0BB6" w:rsidRPr="003F00AC" w:rsidRDefault="008A0BB6" w:rsidP="00F91702">
      <w:pPr>
        <w:spacing w:after="0" w:line="240" w:lineRule="auto"/>
      </w:pPr>
    </w:p>
    <w:p w14:paraId="176A3942" w14:textId="77777777" w:rsidR="008A0BB6" w:rsidRPr="003F00AC" w:rsidRDefault="008A0BB6" w:rsidP="00F91702">
      <w:pPr>
        <w:spacing w:after="0" w:line="240" w:lineRule="auto"/>
      </w:pPr>
      <w:r w:rsidRPr="003F00AC">
        <w:t>Original Authorizing Legislation: Section 702(b) of the Older Americans Act of 1965, Public Law 89-73.</w:t>
      </w:r>
    </w:p>
    <w:p w14:paraId="61236075" w14:textId="77777777" w:rsidR="008A0BB6" w:rsidRPr="003F00AC" w:rsidRDefault="008A0BB6" w:rsidP="00F91702">
      <w:pPr>
        <w:spacing w:after="0" w:line="240" w:lineRule="auto"/>
      </w:pPr>
    </w:p>
    <w:p w14:paraId="253858C9" w14:textId="77777777" w:rsidR="008A0BB6" w:rsidRPr="003F00AC" w:rsidRDefault="008A0BB6" w:rsidP="00F91702">
      <w:pPr>
        <w:spacing w:after="0" w:line="240" w:lineRule="auto"/>
      </w:pPr>
      <w:r w:rsidRPr="003F00AC">
        <w:t>Most Recent Authorizing Legislation: Supporting Older Americans Act of 2020, Public Law 116-131</w:t>
      </w:r>
    </w:p>
    <w:p w14:paraId="7DB2E4F1" w14:textId="77777777" w:rsidR="008A0BB6" w:rsidRPr="003F00AC" w:rsidRDefault="008A0BB6" w:rsidP="00F91702">
      <w:pPr>
        <w:spacing w:after="0" w:line="240" w:lineRule="auto"/>
      </w:pPr>
    </w:p>
    <w:p w14:paraId="5305EE28" w14:textId="677E8A71" w:rsidR="008A0BB6" w:rsidRPr="003F00AC" w:rsidRDefault="008A0BB6" w:rsidP="00F91702">
      <w:pPr>
        <w:pStyle w:val="dotlead"/>
        <w:spacing w:after="0" w:line="240" w:lineRule="auto"/>
      </w:pPr>
      <w:r w:rsidRPr="003F00AC">
        <w:t xml:space="preserve">FY </w:t>
      </w:r>
      <w:r w:rsidR="00F83F78" w:rsidRPr="003F00AC">
        <w:t xml:space="preserve">2025 </w:t>
      </w:r>
      <w:r w:rsidRPr="003F00AC">
        <w:t>Authorization</w:t>
      </w:r>
      <w:r w:rsidRPr="003F00AC">
        <w:tab/>
      </w:r>
      <w:r w:rsidR="00F83F78" w:rsidRPr="003F00AC">
        <w:t>Expired</w:t>
      </w:r>
    </w:p>
    <w:p w14:paraId="258E5112" w14:textId="77777777" w:rsidR="008A0BB6" w:rsidRPr="003F00AC" w:rsidRDefault="008A0BB6" w:rsidP="00F91702">
      <w:pPr>
        <w:pStyle w:val="dotlead"/>
        <w:spacing w:after="0" w:line="240" w:lineRule="auto"/>
      </w:pPr>
    </w:p>
    <w:p w14:paraId="5FC8DF87" w14:textId="77777777" w:rsidR="008A0BB6" w:rsidRPr="003F00AC" w:rsidRDefault="008A0BB6" w:rsidP="00F91702">
      <w:pPr>
        <w:pStyle w:val="dotlead"/>
        <w:spacing w:after="0" w:line="240" w:lineRule="auto"/>
      </w:pPr>
      <w:r w:rsidRPr="003F00AC">
        <w:t>Authorization Expiration Date</w:t>
      </w:r>
      <w:r w:rsidRPr="003F00AC">
        <w:tab/>
        <w:t>2024</w:t>
      </w:r>
    </w:p>
    <w:p w14:paraId="38341C87" w14:textId="77777777" w:rsidR="008A0BB6" w:rsidRPr="003F00AC" w:rsidRDefault="008A0BB6" w:rsidP="00F91702">
      <w:pPr>
        <w:pStyle w:val="dotlead"/>
        <w:spacing w:after="0" w:line="240" w:lineRule="auto"/>
      </w:pPr>
    </w:p>
    <w:p w14:paraId="423742C1" w14:textId="77777777" w:rsidR="008A0BB6" w:rsidRPr="003F00AC" w:rsidRDefault="008A0BB6" w:rsidP="00F91702">
      <w:pPr>
        <w:pStyle w:val="dotlead"/>
        <w:spacing w:after="0" w:line="240" w:lineRule="auto"/>
      </w:pPr>
      <w:r w:rsidRPr="003F00AC">
        <w:t>Allocation Method</w:t>
      </w:r>
      <w:r w:rsidRPr="003F00AC">
        <w:tab/>
        <w:t>Formula Grant</w:t>
      </w:r>
    </w:p>
    <w:p w14:paraId="5D08CC8A" w14:textId="77777777" w:rsidR="008A0BB6" w:rsidRPr="003F00AC" w:rsidRDefault="008A0BB6" w:rsidP="009060B2"/>
    <w:p w14:paraId="0167ABEB" w14:textId="555BDA1F" w:rsidR="00CB3696" w:rsidRPr="003F00AC" w:rsidRDefault="008A0BB6" w:rsidP="005C51CB">
      <w:pPr>
        <w:pStyle w:val="Heading3"/>
      </w:pPr>
      <w:r w:rsidRPr="003F00AC">
        <w:t>Program Description</w:t>
      </w:r>
      <w:r w:rsidR="0039253D" w:rsidRPr="003F00AC">
        <w:t>:</w:t>
      </w:r>
    </w:p>
    <w:p w14:paraId="7AFFF67B" w14:textId="77777777" w:rsidR="00BD1CDB" w:rsidRPr="003F00AC" w:rsidRDefault="00BD1CDB" w:rsidP="0039253D">
      <w:pPr>
        <w:spacing w:after="0"/>
        <w:textAlignment w:val="baseline"/>
        <w:rPr>
          <w:rFonts w:ascii="Segoe UI" w:hAnsi="Segoe UI" w:cs="Segoe UI"/>
          <w:sz w:val="18"/>
          <w:szCs w:val="18"/>
        </w:rPr>
      </w:pPr>
      <w:r w:rsidRPr="003F00AC">
        <w:t>The Prevention of Elder Abuse and Neglect program, which is authorized under Older Americans Act (OAA) Title VII, Section 721, provides formula grants to state units on aging, based on their share of the population 60 and over, to train state and local officials and promote public awareness of elder abuse. The program also supports state and local elder abuse prevention coalitions and multi-disciplinary teams. The program coordinates activities with state and local Adult Protective Services programs (over half of which are directly administered by state units on aging) and other professionals who work to address issues of elder abuse and elder justice.    </w:t>
      </w:r>
    </w:p>
    <w:p w14:paraId="489FB9EE" w14:textId="77777777" w:rsidR="00BD1CDB" w:rsidRPr="003F00AC" w:rsidRDefault="00BD1CDB" w:rsidP="0039253D">
      <w:pPr>
        <w:spacing w:after="0"/>
        <w:textAlignment w:val="baseline"/>
        <w:rPr>
          <w:rFonts w:ascii="Segoe UI" w:hAnsi="Segoe UI" w:cs="Segoe UI"/>
          <w:sz w:val="18"/>
          <w:szCs w:val="18"/>
        </w:rPr>
      </w:pPr>
      <w:r w:rsidRPr="003F00AC">
        <w:t> </w:t>
      </w:r>
    </w:p>
    <w:p w14:paraId="32ACB302" w14:textId="77777777" w:rsidR="00BD1CDB" w:rsidRPr="003F00AC" w:rsidRDefault="00BD1CDB" w:rsidP="0039253D">
      <w:pPr>
        <w:spacing w:after="0"/>
        <w:textAlignment w:val="baseline"/>
        <w:rPr>
          <w:rFonts w:ascii="Segoe UI" w:hAnsi="Segoe UI" w:cs="Segoe UI"/>
          <w:sz w:val="18"/>
          <w:szCs w:val="18"/>
        </w:rPr>
      </w:pPr>
      <w:r w:rsidRPr="003F00AC">
        <w:t>The Prevention of Elder Abuse and Neglect program is a crucial piece of ACL’s ongoing commitment to protecting the rights of older adults and promoting their dignity and autonomy. Through education efforts directed at aging network professionals, awareness initiatives directed towards broad populations of older people, their families, and communities to expose problems that would otherwise be hidden from view, and providing a voice for older adults, the program helps ensure that all older Americans are able to age with dignity in a safe environment. </w:t>
      </w:r>
    </w:p>
    <w:p w14:paraId="617FD6D3" w14:textId="77777777" w:rsidR="008114E1" w:rsidRPr="003F00AC" w:rsidRDefault="008114E1">
      <w:pPr>
        <w:spacing w:after="200" w:line="276" w:lineRule="auto"/>
        <w:jc w:val="left"/>
        <w:rPr>
          <w:b/>
          <w:i/>
        </w:rPr>
      </w:pPr>
      <w:r w:rsidRPr="003F00AC">
        <w:br w:type="page"/>
      </w:r>
    </w:p>
    <w:p w14:paraId="2FD637A6" w14:textId="6D145489" w:rsidR="68C5A74B" w:rsidRPr="003F00AC" w:rsidRDefault="68C5A74B" w:rsidP="005C51CB">
      <w:pPr>
        <w:pStyle w:val="Heading3"/>
      </w:pPr>
      <w:r w:rsidRPr="003F00AC">
        <w:lastRenderedPageBreak/>
        <w:t>Budget Request</w:t>
      </w:r>
      <w:r w:rsidR="007304D0" w:rsidRPr="003F00AC">
        <w:t>:</w:t>
      </w:r>
    </w:p>
    <w:p w14:paraId="53AD22C3" w14:textId="19FA46D9" w:rsidR="68C5A74B" w:rsidRPr="003F00AC" w:rsidRDefault="68C5A74B" w:rsidP="0039253D">
      <w:pPr>
        <w:spacing w:after="0"/>
      </w:pPr>
      <w:r w:rsidRPr="003F00AC">
        <w:t>The FY 202</w:t>
      </w:r>
      <w:r w:rsidR="569B8888" w:rsidRPr="003F00AC">
        <w:t>5</w:t>
      </w:r>
      <w:r w:rsidRPr="003F00AC">
        <w:t xml:space="preserve"> request for the Prevention of Elder Abuse and Neglect program is $</w:t>
      </w:r>
      <w:r w:rsidR="0F23B2A0" w:rsidRPr="003F00AC">
        <w:t>4</w:t>
      </w:r>
      <w:r w:rsidR="00D61B82" w:rsidRPr="003F00AC">
        <w:t>,</w:t>
      </w:r>
      <w:r w:rsidR="0F23B2A0" w:rsidRPr="003F00AC">
        <w:t>773</w:t>
      </w:r>
      <w:r w:rsidR="00D61B82" w:rsidRPr="003F00AC">
        <w:t>,000</w:t>
      </w:r>
      <w:r w:rsidRPr="003F00AC">
        <w:t xml:space="preserve">, </w:t>
      </w:r>
      <w:r w:rsidR="00C06CA4" w:rsidRPr="003F00AC">
        <w:t xml:space="preserve">the same as the FY </w:t>
      </w:r>
      <w:r w:rsidR="00AB1409" w:rsidRPr="003F00AC">
        <w:t xml:space="preserve">2023 </w:t>
      </w:r>
      <w:r w:rsidR="008114E1" w:rsidRPr="003F00AC">
        <w:t>final</w:t>
      </w:r>
      <w:r w:rsidR="00C06CA4" w:rsidRPr="003F00AC">
        <w:t xml:space="preserve"> level</w:t>
      </w:r>
      <w:r w:rsidR="007112EF" w:rsidRPr="003F00AC">
        <w:t xml:space="preserve">. </w:t>
      </w:r>
      <w:r w:rsidR="00D07B75" w:rsidRPr="003F00AC">
        <w:t xml:space="preserve">This will </w:t>
      </w:r>
      <w:r w:rsidR="1D0B3C85" w:rsidRPr="003F00AC">
        <w:t>allow</w:t>
      </w:r>
      <w:r w:rsidR="00BC44FB" w:rsidRPr="003F00AC">
        <w:t xml:space="preserve"> </w:t>
      </w:r>
      <w:r w:rsidR="003C10E0" w:rsidRPr="003F00AC">
        <w:t xml:space="preserve">states and territories </w:t>
      </w:r>
      <w:r w:rsidR="00DC6129" w:rsidRPr="003F00AC">
        <w:t>to</w:t>
      </w:r>
      <w:r w:rsidR="00FB18D0" w:rsidRPr="003F00AC">
        <w:t xml:space="preserve"> continue to</w:t>
      </w:r>
      <w:r w:rsidR="00DC6129" w:rsidRPr="003F00AC">
        <w:t xml:space="preserve"> </w:t>
      </w:r>
      <w:r w:rsidR="00B6430C" w:rsidRPr="003F00AC">
        <w:t xml:space="preserve">train law </w:t>
      </w:r>
      <w:r w:rsidRPr="003F00AC">
        <w:t>enforcement officials, develop and distribut</w:t>
      </w:r>
      <w:r w:rsidR="005046DF" w:rsidRPr="003F00AC">
        <w:t>e</w:t>
      </w:r>
      <w:r w:rsidRPr="003F00AC">
        <w:t xml:space="preserve"> educational materials, conduct public awareness campaigns, and creat</w:t>
      </w:r>
      <w:r w:rsidR="005046DF" w:rsidRPr="003F00AC">
        <w:t>e</w:t>
      </w:r>
      <w:r w:rsidRPr="003F00AC">
        <w:t xml:space="preserve"> community coalitions and multidisciplinary teams to investigate and respond to elder abuse and neglect</w:t>
      </w:r>
      <w:r w:rsidRPr="003F00AC" w:rsidDel="005F508B">
        <w:t>.</w:t>
      </w:r>
      <w:r w:rsidR="005F508B" w:rsidRPr="003F00AC">
        <w:t xml:space="preserve"> </w:t>
      </w:r>
    </w:p>
    <w:p w14:paraId="07523315" w14:textId="4C018F35" w:rsidR="62859D65" w:rsidRPr="003F00AC" w:rsidRDefault="62859D65" w:rsidP="00850DEC">
      <w:pPr>
        <w:spacing w:after="0" w:line="276" w:lineRule="auto"/>
      </w:pPr>
    </w:p>
    <w:p w14:paraId="3B52EC9A" w14:textId="44784EFE" w:rsidR="008A0BB6" w:rsidRPr="003F00AC" w:rsidRDefault="008A0BB6" w:rsidP="005C51CB">
      <w:pPr>
        <w:pStyle w:val="Heading3"/>
      </w:pPr>
      <w:r w:rsidRPr="003F00AC">
        <w:t>Funding History</w:t>
      </w:r>
      <w:r w:rsidR="008114E1" w:rsidRPr="003F00AC">
        <w:t>:</w:t>
      </w:r>
    </w:p>
    <w:p w14:paraId="774BAC07" w14:textId="77777777" w:rsidR="008A0BB6" w:rsidRPr="003F00AC" w:rsidRDefault="008A0BB6" w:rsidP="00850DEC">
      <w:pPr>
        <w:spacing w:after="0" w:line="276" w:lineRule="auto"/>
      </w:pPr>
      <w:r w:rsidRPr="003F00AC">
        <w:t>Funding for Prevention of Elder Abuse and Neglect over the past five years is as follows:</w:t>
      </w:r>
    </w:p>
    <w:tbl>
      <w:tblPr>
        <w:tblStyle w:val="FundingHistory"/>
        <w:tblW w:w="0" w:type="auto"/>
        <w:tblLook w:val="04A0" w:firstRow="1" w:lastRow="0" w:firstColumn="1" w:lastColumn="0" w:noHBand="0" w:noVBand="1"/>
      </w:tblPr>
      <w:tblGrid>
        <w:gridCol w:w="3865"/>
        <w:gridCol w:w="1440"/>
      </w:tblGrid>
      <w:tr w:rsidR="006C5421" w:rsidRPr="003F00AC" w14:paraId="4AB19748"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865" w:type="dxa"/>
          </w:tcPr>
          <w:p w14:paraId="62CDA969" w14:textId="15379412" w:rsidR="006C5421" w:rsidRPr="003F00AC" w:rsidRDefault="006C5421" w:rsidP="005C51CB">
            <w:pPr>
              <w:keepNext/>
              <w:keepLines/>
              <w:tabs>
                <w:tab w:val="right" w:leader="dot" w:pos="5040"/>
              </w:tabs>
              <w:spacing w:after="0" w:line="276" w:lineRule="auto"/>
              <w:contextualSpacing/>
              <w:jc w:val="center"/>
            </w:pPr>
            <w:r w:rsidRPr="003F00AC">
              <w:t>Fiscal Year</w:t>
            </w:r>
          </w:p>
        </w:tc>
        <w:tc>
          <w:tcPr>
            <w:tcW w:w="1440" w:type="dxa"/>
          </w:tcPr>
          <w:p w14:paraId="06E8FA9D" w14:textId="23CFBA46" w:rsidR="006C5421" w:rsidRPr="003F00AC" w:rsidRDefault="006C5421" w:rsidP="005C51CB">
            <w:pPr>
              <w:keepNext/>
              <w:keepLines/>
              <w:tabs>
                <w:tab w:val="right" w:leader="dot" w:pos="5040"/>
              </w:tabs>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r>
      <w:tr w:rsidR="006C5421" w:rsidRPr="003F00AC" w14:paraId="695BBE66"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8488763" w14:textId="49B7D553" w:rsidR="006C5421" w:rsidRPr="003F00AC" w:rsidRDefault="006C5421" w:rsidP="00850DEC">
            <w:pPr>
              <w:keepNext/>
              <w:keepLines/>
              <w:tabs>
                <w:tab w:val="right" w:leader="dot" w:pos="5040"/>
              </w:tabs>
              <w:spacing w:after="0" w:line="276" w:lineRule="auto"/>
              <w:contextualSpacing/>
            </w:pPr>
            <w:r w:rsidRPr="003F00AC">
              <w:t>FY 2021</w:t>
            </w:r>
          </w:p>
        </w:tc>
        <w:tc>
          <w:tcPr>
            <w:tcW w:w="1440" w:type="dxa"/>
          </w:tcPr>
          <w:p w14:paraId="717ED0FB" w14:textId="77777777" w:rsidR="006C5421" w:rsidRPr="003F00AC" w:rsidRDefault="006C5421" w:rsidP="005C51CB">
            <w:pPr>
              <w:keepNext/>
              <w:keepLines/>
              <w:tabs>
                <w:tab w:val="right" w:leader="dot" w:pos="5040"/>
              </w:tabs>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$4,773,000</w:t>
            </w:r>
          </w:p>
        </w:tc>
      </w:tr>
      <w:tr w:rsidR="006C5421" w:rsidRPr="003F00AC" w14:paraId="4B4362B1"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FA44D61" w14:textId="4E3E27B1" w:rsidR="006C5421" w:rsidRPr="003F00AC" w:rsidRDefault="006C5421" w:rsidP="00850DEC">
            <w:pPr>
              <w:keepNext/>
              <w:keepLines/>
              <w:tabs>
                <w:tab w:val="right" w:leader="dot" w:pos="5040"/>
              </w:tabs>
              <w:spacing w:after="0" w:line="276" w:lineRule="auto"/>
              <w:contextualSpacing/>
            </w:pPr>
            <w:r w:rsidRPr="003F00AC">
              <w:t>FY 2022</w:t>
            </w:r>
          </w:p>
        </w:tc>
        <w:tc>
          <w:tcPr>
            <w:tcW w:w="1440" w:type="dxa"/>
          </w:tcPr>
          <w:p w14:paraId="5D398BE1" w14:textId="6FA1D457" w:rsidR="006C5421" w:rsidRPr="003F00AC" w:rsidRDefault="006C5421" w:rsidP="005C51CB">
            <w:pPr>
              <w:keepNext/>
              <w:keepLines/>
              <w:tabs>
                <w:tab w:val="right" w:leader="dot" w:pos="5040"/>
              </w:tabs>
              <w:spacing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$4,773,000</w:t>
            </w:r>
          </w:p>
        </w:tc>
      </w:tr>
      <w:tr w:rsidR="006C5421" w:rsidRPr="003F00AC" w14:paraId="2DC42B64"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732DF33E" w14:textId="41858A3E" w:rsidR="006C5421" w:rsidRPr="003F00AC" w:rsidRDefault="006C5421" w:rsidP="00850DEC">
            <w:pPr>
              <w:keepNext/>
              <w:keepLines/>
              <w:tabs>
                <w:tab w:val="right" w:leader="dot" w:pos="5040"/>
              </w:tabs>
              <w:spacing w:after="0" w:line="276" w:lineRule="auto"/>
              <w:contextualSpacing/>
            </w:pPr>
            <w:r w:rsidRPr="003F00AC">
              <w:t>FY 2023</w:t>
            </w:r>
          </w:p>
        </w:tc>
        <w:tc>
          <w:tcPr>
            <w:tcW w:w="1440" w:type="dxa"/>
          </w:tcPr>
          <w:p w14:paraId="44D994A6" w14:textId="64021FFC" w:rsidR="006C5421" w:rsidRPr="003F00AC" w:rsidRDefault="006C5421" w:rsidP="005C51CB">
            <w:pPr>
              <w:keepNext/>
              <w:keepLines/>
              <w:tabs>
                <w:tab w:val="right" w:leader="dot" w:pos="5040"/>
              </w:tabs>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$4,773,000</w:t>
            </w:r>
          </w:p>
        </w:tc>
      </w:tr>
      <w:tr w:rsidR="006C5421" w:rsidRPr="003F00AC" w14:paraId="10D4FD5F" w14:textId="77777777" w:rsidTr="008A3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CDE06BC" w14:textId="3BC4C48A" w:rsidR="006C5421" w:rsidRPr="003F00AC" w:rsidRDefault="006C5421" w:rsidP="00850DEC">
            <w:pPr>
              <w:keepNext/>
              <w:keepLines/>
              <w:tabs>
                <w:tab w:val="right" w:leader="dot" w:pos="5040"/>
              </w:tabs>
              <w:spacing w:after="0" w:line="276" w:lineRule="auto"/>
              <w:contextualSpacing/>
            </w:pPr>
            <w:r w:rsidRPr="003F00AC">
              <w:t>FY 2024 Continuing Resolution</w:t>
            </w:r>
          </w:p>
        </w:tc>
        <w:tc>
          <w:tcPr>
            <w:tcW w:w="1440" w:type="dxa"/>
          </w:tcPr>
          <w:p w14:paraId="3CB50F1F" w14:textId="0B055039" w:rsidR="006C5421" w:rsidRPr="003F00AC" w:rsidRDefault="006C5421" w:rsidP="005C51CB">
            <w:pPr>
              <w:keepNext/>
              <w:keepLines/>
              <w:tabs>
                <w:tab w:val="right" w:leader="dot" w:pos="5040"/>
              </w:tabs>
              <w:spacing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$4,773,000</w:t>
            </w:r>
          </w:p>
        </w:tc>
      </w:tr>
      <w:tr w:rsidR="006C5421" w:rsidRPr="003F00AC" w14:paraId="0395B11A" w14:textId="77777777" w:rsidTr="008A38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54EC44B" w14:textId="0F932E94" w:rsidR="006C5421" w:rsidRPr="003F00AC" w:rsidRDefault="006C5421" w:rsidP="00850DEC">
            <w:pPr>
              <w:keepNext/>
              <w:keepLines/>
              <w:tabs>
                <w:tab w:val="right" w:leader="dot" w:pos="5040"/>
              </w:tabs>
              <w:spacing w:after="0" w:line="276" w:lineRule="auto"/>
              <w:contextualSpacing/>
            </w:pPr>
            <w:r w:rsidRPr="003F00AC">
              <w:t>FY 2025 President’s Budget</w:t>
            </w:r>
          </w:p>
        </w:tc>
        <w:tc>
          <w:tcPr>
            <w:tcW w:w="1440" w:type="dxa"/>
          </w:tcPr>
          <w:p w14:paraId="19CD652A" w14:textId="635C688A" w:rsidR="006C5421" w:rsidRPr="003F00AC" w:rsidRDefault="006C5421" w:rsidP="005C51CB">
            <w:pPr>
              <w:keepNext/>
              <w:keepLines/>
              <w:tabs>
                <w:tab w:val="right" w:leader="dot" w:pos="5040"/>
              </w:tabs>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$4,773,000</w:t>
            </w:r>
          </w:p>
        </w:tc>
      </w:tr>
    </w:tbl>
    <w:p w14:paraId="7FD07E4A" w14:textId="06B0A0D5" w:rsidR="008A0BB6" w:rsidRPr="003F00AC" w:rsidRDefault="008A0BB6" w:rsidP="0007657A"/>
    <w:p w14:paraId="48EFFCAC" w14:textId="5567F8D1" w:rsidR="74E43240" w:rsidRPr="003F00AC" w:rsidRDefault="69D173A1" w:rsidP="005C51CB">
      <w:pPr>
        <w:pStyle w:val="Heading3"/>
      </w:pPr>
      <w:r w:rsidRPr="003F00AC">
        <w:t>Program Accomplishments</w:t>
      </w:r>
      <w:r w:rsidR="0007657A" w:rsidRPr="003F00AC">
        <w:t>:</w:t>
      </w:r>
    </w:p>
    <w:p w14:paraId="40EB5B7A" w14:textId="295C30FA" w:rsidR="00593858" w:rsidRPr="003F00AC" w:rsidRDefault="00593858" w:rsidP="0007657A">
      <w:pPr>
        <w:textAlignment w:val="baseline"/>
      </w:pPr>
      <w:r w:rsidRPr="003F00AC">
        <w:t>In FY 2021 and FY 2022, over $38 million of the Prevention of Elder Abuse and Neglect services expenditures was leveraged from non-OAA funds, a ratio of more than $9</w:t>
      </w:r>
      <w:r w:rsidR="00BA1E1C" w:rsidRPr="003F00AC">
        <w:t xml:space="preserve"> </w:t>
      </w:r>
      <w:r w:rsidRPr="003F00AC">
        <w:t xml:space="preserve">non-OAA funds for every </w:t>
      </w:r>
      <w:r w:rsidR="00A24806" w:rsidRPr="003F00AC">
        <w:t xml:space="preserve">dollar of funding from </w:t>
      </w:r>
      <w:r w:rsidRPr="003F00AC">
        <w:t xml:space="preserve">ACL.  States use their OAA Title VII, Section 721 funding for </w:t>
      </w:r>
      <w:proofErr w:type="gramStart"/>
      <w:r w:rsidRPr="003F00AC">
        <w:t>a number of</w:t>
      </w:r>
      <w:proofErr w:type="gramEnd"/>
      <w:r w:rsidRPr="003F00AC">
        <w:t xml:space="preserve"> different activities, including: </w:t>
      </w:r>
    </w:p>
    <w:p w14:paraId="7984459E" w14:textId="7D37C1C9" w:rsidR="00092F7F" w:rsidRPr="003F00AC" w:rsidRDefault="00092F7F" w:rsidP="0007657A">
      <w:pPr>
        <w:numPr>
          <w:ilvl w:val="0"/>
          <w:numId w:val="46"/>
        </w:numPr>
        <w:tabs>
          <w:tab w:val="clear" w:pos="720"/>
        </w:tabs>
        <w:textAlignment w:val="baseline"/>
        <w:rPr>
          <w:rFonts w:ascii="Segoe UI" w:hAnsi="Segoe UI" w:cs="Segoe UI"/>
          <w:sz w:val="18"/>
          <w:szCs w:val="18"/>
        </w:rPr>
      </w:pPr>
      <w:r w:rsidRPr="003F00AC">
        <w:t xml:space="preserve">In 2022, the Connecticut SUA used a portion of the Elder Abuse Prevention funds to support the work of the Coalition for Elder Justice in Connecticut. The coalition has worked collaboratively with the Attorney General’s Office to support the new </w:t>
      </w:r>
      <w:hyperlink r:id="rId31" w:anchor=":~:text=Have%20you%20or%20your%20loved,who%20are%20available%20to%20help." w:tgtFrame="_blank" w:history="1">
        <w:r w:rsidRPr="003F00AC">
          <w:rPr>
            <w:color w:val="0563C1"/>
            <w:u w:val="single"/>
          </w:rPr>
          <w:t>Elder Justice Hotline</w:t>
        </w:r>
      </w:hyperlink>
      <w:r w:rsidRPr="003F00AC">
        <w:t>, present at the Connecticut Coalition to End Homelessness Annual Training Institute, promote the Walk for WEAAD (World Elder Abuse Awareness Day) by hosting weekly walks across the state to raise awareness, provide training to state and municipal police through partnership with the Connecticut Police Academy, appear on AARP’s monthly “Fraud Fighting Fridays” webinars, and offer monthly webinars geared toward attorneys and social workers who are appointed as conservators in collaboration with the Office of Probate Administration and the Connecticut Bar Association, Elder Law Section.    </w:t>
      </w:r>
    </w:p>
    <w:p w14:paraId="626FAC04" w14:textId="77777777" w:rsidR="00092F7F" w:rsidRPr="003F00AC" w:rsidRDefault="00092F7F" w:rsidP="0007657A">
      <w:pPr>
        <w:numPr>
          <w:ilvl w:val="0"/>
          <w:numId w:val="47"/>
        </w:numPr>
        <w:tabs>
          <w:tab w:val="clear" w:pos="720"/>
        </w:tabs>
        <w:spacing w:after="0"/>
        <w:textAlignment w:val="baseline"/>
      </w:pPr>
      <w:r w:rsidRPr="003F00AC">
        <w:t xml:space="preserve">The Idaho Commission on Aging held a three-day convening titled “Better Together” designed to strengthen partnerships and providing education to prevent abuse, neglect, and exploitation of vulnerable adults. Participants included individuals and organizations interacting with vulnerable adults, such as social services, first responders, health care </w:t>
      </w:r>
      <w:r w:rsidRPr="003F00AC">
        <w:lastRenderedPageBreak/>
        <w:t>providers, guardians and fiduciaries, legal and public health community, judiciary, and elected officials.  </w:t>
      </w:r>
    </w:p>
    <w:p w14:paraId="71270BC3" w14:textId="77777777" w:rsidR="00092F7F" w:rsidRPr="003F00AC" w:rsidRDefault="00092F7F" w:rsidP="0007657A">
      <w:pPr>
        <w:textAlignment w:val="baseline"/>
        <w:rPr>
          <w:rFonts w:ascii="Segoe UI" w:hAnsi="Segoe UI" w:cs="Segoe UI"/>
          <w:sz w:val="18"/>
          <w:szCs w:val="18"/>
        </w:rPr>
      </w:pPr>
      <w:r w:rsidRPr="003F00AC">
        <w:t> </w:t>
      </w:r>
    </w:p>
    <w:p w14:paraId="3733A2CF" w14:textId="23741977" w:rsidR="00071783" w:rsidRPr="003F00AC" w:rsidRDefault="008A0BB6" w:rsidP="005C51CB">
      <w:pPr>
        <w:pStyle w:val="Heading3"/>
      </w:pPr>
      <w:r w:rsidRPr="003F00AC">
        <w:t>Output Table:</w:t>
      </w:r>
      <w:r w:rsidR="00747024" w:rsidRPr="003F00AC">
        <w:t xml:space="preserve"> </w:t>
      </w:r>
      <w:r w:rsidRPr="003F00AC">
        <w:t>Prevention of Elder Abuse and Neglect</w:t>
      </w:r>
      <w:r w:rsidR="0007657A" w:rsidRPr="003F00AC">
        <w:t>:</w:t>
      </w:r>
    </w:p>
    <w:tbl>
      <w:tblPr>
        <w:tblStyle w:val="OutcomesOutputs"/>
        <w:tblW w:w="936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0"/>
        <w:gridCol w:w="2363"/>
        <w:gridCol w:w="1507"/>
        <w:gridCol w:w="1440"/>
        <w:gridCol w:w="1890"/>
      </w:tblGrid>
      <w:tr w:rsidR="004D00C9" w:rsidRPr="003F00AC" w14:paraId="4D928CDD" w14:textId="77777777" w:rsidTr="005C51CB">
        <w:trPr>
          <w:cnfStyle w:val="100000000000" w:firstRow="1" w:lastRow="0" w:firstColumn="0" w:lastColumn="0" w:oddVBand="0" w:evenVBand="0" w:oddHBand="0" w:evenHBand="0" w:firstRowFirstColumn="0" w:firstRowLastColumn="0" w:lastRowFirstColumn="0" w:lastRowLastColumn="0"/>
          <w:tblHeader/>
        </w:trPr>
        <w:tc>
          <w:tcPr>
            <w:tcW w:w="0" w:type="dxa"/>
            <w:vAlign w:val="center"/>
            <w:hideMark/>
          </w:tcPr>
          <w:p w14:paraId="767F4CFD" w14:textId="77777777" w:rsidR="00776422" w:rsidRPr="003F00AC" w:rsidRDefault="00776422" w:rsidP="00424A04">
            <w:pPr>
              <w:spacing w:after="0"/>
              <w:jc w:val="center"/>
              <w:rPr>
                <w:szCs w:val="20"/>
              </w:rPr>
            </w:pPr>
            <w:r w:rsidRPr="003F00AC">
              <w:rPr>
                <w:szCs w:val="20"/>
              </w:rPr>
              <w:t>Indicator</w:t>
            </w:r>
          </w:p>
        </w:tc>
        <w:tc>
          <w:tcPr>
            <w:tcW w:w="0" w:type="dxa"/>
            <w:vAlign w:val="center"/>
            <w:hideMark/>
          </w:tcPr>
          <w:p w14:paraId="0CB97F99" w14:textId="77777777" w:rsidR="00776422" w:rsidRPr="003F00AC" w:rsidRDefault="00776422" w:rsidP="00424A04">
            <w:pPr>
              <w:spacing w:after="0"/>
              <w:jc w:val="center"/>
              <w:rPr>
                <w:b w:val="0"/>
                <w:szCs w:val="20"/>
              </w:rPr>
            </w:pPr>
            <w:r w:rsidRPr="003F00AC">
              <w:rPr>
                <w:szCs w:val="20"/>
              </w:rPr>
              <w:t xml:space="preserve">Year and Most Recent Result </w:t>
            </w:r>
            <w:r w:rsidRPr="003F00AC">
              <w:rPr>
                <w:szCs w:val="20"/>
              </w:rPr>
              <w:br/>
              <w:t xml:space="preserve"> </w:t>
            </w:r>
            <w:r w:rsidRPr="003F00AC">
              <w:rPr>
                <w:szCs w:val="20"/>
              </w:rPr>
              <w:br/>
            </w:r>
          </w:p>
        </w:tc>
        <w:tc>
          <w:tcPr>
            <w:tcW w:w="0" w:type="dxa"/>
            <w:vAlign w:val="center"/>
            <w:hideMark/>
          </w:tcPr>
          <w:p w14:paraId="4360C375" w14:textId="77777777" w:rsidR="00776422" w:rsidRPr="003F00AC" w:rsidRDefault="00776422" w:rsidP="00424A04">
            <w:pPr>
              <w:spacing w:after="0"/>
              <w:jc w:val="center"/>
              <w:rPr>
                <w:szCs w:val="20"/>
              </w:rPr>
            </w:pPr>
            <w:r w:rsidRPr="003F00AC">
              <w:rPr>
                <w:szCs w:val="20"/>
              </w:rPr>
              <w:t>FY 2024</w:t>
            </w:r>
            <w:r w:rsidRPr="003F00AC">
              <w:rPr>
                <w:szCs w:val="20"/>
              </w:rPr>
              <w:br/>
              <w:t xml:space="preserve"> Projection</w:t>
            </w:r>
          </w:p>
        </w:tc>
        <w:tc>
          <w:tcPr>
            <w:tcW w:w="0" w:type="dxa"/>
            <w:vAlign w:val="center"/>
            <w:hideMark/>
          </w:tcPr>
          <w:p w14:paraId="72374627" w14:textId="77777777" w:rsidR="00776422" w:rsidRPr="003F00AC" w:rsidRDefault="00776422" w:rsidP="00424A04">
            <w:pPr>
              <w:spacing w:after="0"/>
              <w:jc w:val="center"/>
              <w:rPr>
                <w:szCs w:val="20"/>
              </w:rPr>
            </w:pPr>
            <w:r w:rsidRPr="003F00AC">
              <w:rPr>
                <w:szCs w:val="20"/>
              </w:rPr>
              <w:t>FY 2025</w:t>
            </w:r>
          </w:p>
          <w:p w14:paraId="4D8B4086" w14:textId="77777777" w:rsidR="00776422" w:rsidRPr="003F00AC" w:rsidRDefault="00776422" w:rsidP="00424A04">
            <w:pPr>
              <w:spacing w:after="0"/>
              <w:jc w:val="center"/>
              <w:rPr>
                <w:szCs w:val="20"/>
              </w:rPr>
            </w:pPr>
            <w:r w:rsidRPr="003F00AC">
              <w:rPr>
                <w:szCs w:val="20"/>
              </w:rPr>
              <w:t>Projection</w:t>
            </w:r>
          </w:p>
        </w:tc>
        <w:tc>
          <w:tcPr>
            <w:tcW w:w="0" w:type="dxa"/>
            <w:vAlign w:val="center"/>
            <w:hideMark/>
          </w:tcPr>
          <w:p w14:paraId="72374658" w14:textId="77777777" w:rsidR="00776422" w:rsidRPr="003F00AC" w:rsidRDefault="00776422" w:rsidP="00424A04">
            <w:pPr>
              <w:spacing w:after="0"/>
              <w:jc w:val="center"/>
              <w:rPr>
                <w:szCs w:val="20"/>
              </w:rPr>
            </w:pPr>
            <w:r w:rsidRPr="003F00AC">
              <w:rPr>
                <w:szCs w:val="20"/>
              </w:rPr>
              <w:t>FY 2025</w:t>
            </w:r>
            <w:r w:rsidRPr="003F00AC">
              <w:rPr>
                <w:szCs w:val="20"/>
              </w:rPr>
              <w:br/>
              <w:t xml:space="preserve"> Projection </w:t>
            </w:r>
            <w:r w:rsidRPr="003F00AC">
              <w:rPr>
                <w:szCs w:val="20"/>
              </w:rPr>
              <w:br/>
              <w:t>+/- FY 2024</w:t>
            </w:r>
            <w:r w:rsidRPr="003F00AC">
              <w:rPr>
                <w:szCs w:val="20"/>
              </w:rPr>
              <w:br/>
              <w:t xml:space="preserve"> Projection</w:t>
            </w:r>
          </w:p>
        </w:tc>
      </w:tr>
      <w:tr w:rsidR="00776422" w:rsidRPr="003F00AC" w14:paraId="0CCAD6F1" w14:textId="77777777" w:rsidTr="00413C3F">
        <w:tc>
          <w:tcPr>
            <w:tcW w:w="2160" w:type="dxa"/>
            <w:hideMark/>
          </w:tcPr>
          <w:p w14:paraId="0A32CD89" w14:textId="77777777" w:rsidR="00776422" w:rsidRPr="003F00AC" w:rsidRDefault="00776422" w:rsidP="00791955">
            <w:pPr>
              <w:spacing w:after="0" w:line="240" w:lineRule="auto"/>
              <w:contextualSpacing/>
              <w:jc w:val="left"/>
              <w:rPr>
                <w:szCs w:val="20"/>
              </w:rPr>
            </w:pPr>
            <w:r w:rsidRPr="003F00AC">
              <w:rPr>
                <w:szCs w:val="20"/>
              </w:rPr>
              <w:t>Output U: Elder Abuse prevention non-OAA service expenditures (</w:t>
            </w:r>
            <w:r w:rsidRPr="003F00AC">
              <w:rPr>
                <w:i/>
                <w:szCs w:val="20"/>
              </w:rPr>
              <w:t>Output, dollars in thousands)</w:t>
            </w:r>
          </w:p>
        </w:tc>
        <w:tc>
          <w:tcPr>
            <w:tcW w:w="2363" w:type="dxa"/>
            <w:hideMark/>
          </w:tcPr>
          <w:p w14:paraId="5A03ACAD" w14:textId="77777777" w:rsidR="00776422" w:rsidRPr="003F00AC" w:rsidRDefault="00776422" w:rsidP="00791955">
            <w:pPr>
              <w:spacing w:after="0" w:line="240" w:lineRule="auto"/>
              <w:contextualSpacing/>
              <w:jc w:val="left"/>
              <w:rPr>
                <w:szCs w:val="20"/>
              </w:rPr>
            </w:pPr>
            <w:r w:rsidRPr="003F00AC">
              <w:rPr>
                <w:szCs w:val="20"/>
              </w:rPr>
              <w:t>FY 2022: $52,078</w:t>
            </w:r>
          </w:p>
        </w:tc>
        <w:tc>
          <w:tcPr>
            <w:tcW w:w="1507" w:type="dxa"/>
            <w:hideMark/>
          </w:tcPr>
          <w:p w14:paraId="5A04539F" w14:textId="77777777" w:rsidR="00776422" w:rsidRPr="003F00AC" w:rsidRDefault="00776422" w:rsidP="00AC73D2">
            <w:pPr>
              <w:spacing w:after="0" w:line="240" w:lineRule="auto"/>
              <w:contextualSpacing/>
              <w:jc w:val="center"/>
              <w:rPr>
                <w:szCs w:val="20"/>
              </w:rPr>
            </w:pPr>
            <w:r w:rsidRPr="003F00AC">
              <w:rPr>
                <w:szCs w:val="20"/>
              </w:rPr>
              <w:t>$43,272</w:t>
            </w:r>
          </w:p>
        </w:tc>
        <w:tc>
          <w:tcPr>
            <w:tcW w:w="1440" w:type="dxa"/>
            <w:hideMark/>
          </w:tcPr>
          <w:p w14:paraId="7308CE61" w14:textId="77777777" w:rsidR="00776422" w:rsidRPr="003F00AC" w:rsidRDefault="00776422" w:rsidP="00AC73D2">
            <w:pPr>
              <w:spacing w:after="0" w:line="240" w:lineRule="auto"/>
              <w:contextualSpacing/>
              <w:jc w:val="center"/>
              <w:rPr>
                <w:szCs w:val="20"/>
              </w:rPr>
            </w:pPr>
            <w:r w:rsidRPr="003F00AC">
              <w:rPr>
                <w:szCs w:val="20"/>
              </w:rPr>
              <w:t>$43,272</w:t>
            </w:r>
          </w:p>
        </w:tc>
        <w:tc>
          <w:tcPr>
            <w:tcW w:w="1890" w:type="dxa"/>
            <w:hideMark/>
          </w:tcPr>
          <w:p w14:paraId="33E2545A" w14:textId="77777777" w:rsidR="00776422" w:rsidRPr="003F00AC" w:rsidRDefault="00776422" w:rsidP="00AC73D2">
            <w:pPr>
              <w:spacing w:after="0" w:line="240" w:lineRule="auto"/>
              <w:contextualSpacing/>
              <w:jc w:val="center"/>
              <w:rPr>
                <w:szCs w:val="20"/>
              </w:rPr>
            </w:pPr>
            <w:r w:rsidRPr="003F00AC">
              <w:rPr>
                <w:szCs w:val="20"/>
              </w:rPr>
              <w:t>Maintain</w:t>
            </w:r>
          </w:p>
        </w:tc>
      </w:tr>
    </w:tbl>
    <w:p w14:paraId="67A3661D" w14:textId="77777777" w:rsidR="002A0A82" w:rsidRPr="003F00AC" w:rsidDel="00E12E3C" w:rsidRDefault="002A0A82" w:rsidP="00E25F08">
      <w:pPr>
        <w:rPr>
          <w:b/>
          <w:i/>
        </w:rPr>
      </w:pPr>
    </w:p>
    <w:p w14:paraId="7DBEB121" w14:textId="7E499343" w:rsidR="008A0BB6" w:rsidRPr="003F00AC" w:rsidRDefault="008A0BB6" w:rsidP="005C51CB">
      <w:pPr>
        <w:pStyle w:val="Heading3"/>
      </w:pPr>
      <w:r w:rsidRPr="003F00AC">
        <w:t>Grant Awards Table</w:t>
      </w:r>
      <w:r w:rsidR="00AC73D2" w:rsidRPr="003F00AC">
        <w:t>:</w:t>
      </w:r>
    </w:p>
    <w:p w14:paraId="2D134ABD" w14:textId="539F9A9A" w:rsidR="008A0BB6" w:rsidRPr="003F00AC" w:rsidRDefault="008A0BB6" w:rsidP="00AC73D2">
      <w:pPr>
        <w:spacing w:after="0" w:line="240" w:lineRule="auto"/>
        <w:jc w:val="center"/>
      </w:pPr>
      <w:r w:rsidRPr="003F00AC">
        <w:t>Prevention of Elder Abuse, Neglect, and Exploitation Grant Awards</w:t>
      </w:r>
    </w:p>
    <w:p w14:paraId="146F0F37" w14:textId="77777777" w:rsidR="00AC73D2" w:rsidRPr="003F00AC" w:rsidRDefault="00AC73D2" w:rsidP="00AC73D2">
      <w:pPr>
        <w:spacing w:after="0" w:line="240" w:lineRule="auto"/>
        <w:jc w:val="center"/>
      </w:pPr>
    </w:p>
    <w:tbl>
      <w:tblPr>
        <w:tblStyle w:val="FundingHistory"/>
        <w:tblW w:w="6930" w:type="dxa"/>
        <w:tblLook w:val="04A0" w:firstRow="1" w:lastRow="0" w:firstColumn="1" w:lastColumn="0" w:noHBand="0" w:noVBand="1"/>
      </w:tblPr>
      <w:tblGrid>
        <w:gridCol w:w="2620"/>
        <w:gridCol w:w="1620"/>
        <w:gridCol w:w="1345"/>
        <w:gridCol w:w="1345"/>
      </w:tblGrid>
      <w:tr w:rsidR="009C5873" w:rsidRPr="003F00AC" w14:paraId="2CCDBFE2" w14:textId="77777777" w:rsidTr="009C5873">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620" w:type="dxa"/>
            <w:noWrap/>
            <w:hideMark/>
          </w:tcPr>
          <w:p w14:paraId="3A9051BB" w14:textId="1E69851E" w:rsidR="009C5873" w:rsidRPr="003F00AC" w:rsidRDefault="009C5873" w:rsidP="00DD10B6">
            <w:pPr>
              <w:jc w:val="center"/>
            </w:pPr>
            <w:r w:rsidRPr="003F00AC">
              <w:t>Category</w:t>
            </w:r>
          </w:p>
        </w:tc>
        <w:tc>
          <w:tcPr>
            <w:tcW w:w="1620" w:type="dxa"/>
            <w:hideMark/>
          </w:tcPr>
          <w:p w14:paraId="0212F44B" w14:textId="5D4C6473" w:rsidR="009C5873" w:rsidRPr="003F00AC" w:rsidRDefault="009C5873" w:rsidP="00850DEC">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345" w:type="dxa"/>
          </w:tcPr>
          <w:p w14:paraId="39F3E72A" w14:textId="1A7C31E8" w:rsidR="009C5873" w:rsidRPr="003F00AC" w:rsidRDefault="009C5873" w:rsidP="00850DEC">
            <w:pPr>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345" w:type="dxa"/>
            <w:hideMark/>
          </w:tcPr>
          <w:p w14:paraId="2C329D6A" w14:textId="7E271CDF" w:rsidR="009C5873" w:rsidRPr="003F00AC" w:rsidRDefault="009C5873" w:rsidP="00850DEC">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9C5873" w:rsidRPr="003F00AC" w14:paraId="6C498045" w14:textId="77777777" w:rsidTr="009C58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6C46F972" w14:textId="77777777" w:rsidR="009C5873" w:rsidRPr="003F00AC" w:rsidRDefault="009C5873" w:rsidP="00850DEC">
            <w:pPr>
              <w:jc w:val="left"/>
            </w:pPr>
            <w:r w:rsidRPr="003F00AC">
              <w:t>Number of Awards</w:t>
            </w:r>
          </w:p>
        </w:tc>
        <w:tc>
          <w:tcPr>
            <w:tcW w:w="1620" w:type="dxa"/>
            <w:noWrap/>
            <w:hideMark/>
          </w:tcPr>
          <w:p w14:paraId="1A68BC0C" w14:textId="77777777" w:rsidR="009C5873" w:rsidRPr="003F00AC" w:rsidRDefault="009C5873" w:rsidP="00850DEC">
            <w:pPr>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345" w:type="dxa"/>
          </w:tcPr>
          <w:p w14:paraId="333DE460" w14:textId="3117D500" w:rsidR="009C5873" w:rsidRPr="003F00AC" w:rsidRDefault="009C5873" w:rsidP="00850DEC">
            <w:pPr>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345" w:type="dxa"/>
            <w:noWrap/>
            <w:hideMark/>
          </w:tcPr>
          <w:p w14:paraId="3F02DF9E" w14:textId="5CF80DFF" w:rsidR="009C5873" w:rsidRPr="003F00AC" w:rsidRDefault="009C5873" w:rsidP="00850DEC">
            <w:pPr>
              <w:jc w:val="center"/>
              <w:cnfStyle w:val="000000100000" w:firstRow="0" w:lastRow="0" w:firstColumn="0" w:lastColumn="0" w:oddVBand="0" w:evenVBand="0" w:oddHBand="1" w:evenHBand="0" w:firstRowFirstColumn="0" w:firstRowLastColumn="0" w:lastRowFirstColumn="0" w:lastRowLastColumn="0"/>
            </w:pPr>
            <w:r w:rsidRPr="003F00AC">
              <w:t>56</w:t>
            </w:r>
          </w:p>
        </w:tc>
      </w:tr>
      <w:tr w:rsidR="009C5873" w:rsidRPr="003F00AC" w14:paraId="77974932" w14:textId="77777777" w:rsidTr="009C58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ACAC908" w14:textId="77777777" w:rsidR="009C5873" w:rsidRPr="003F00AC" w:rsidRDefault="009C5873" w:rsidP="00850DEC">
            <w:pPr>
              <w:jc w:val="left"/>
            </w:pPr>
            <w:r w:rsidRPr="003F00AC">
              <w:t>Average Award</w:t>
            </w:r>
          </w:p>
        </w:tc>
        <w:tc>
          <w:tcPr>
            <w:tcW w:w="1620" w:type="dxa"/>
            <w:noWrap/>
            <w:hideMark/>
          </w:tcPr>
          <w:p w14:paraId="7D40CBB1" w14:textId="17D72A13" w:rsidR="009C5873" w:rsidRPr="003F00AC" w:rsidRDefault="009C5873" w:rsidP="00850DEC">
            <w:pPr>
              <w:jc w:val="center"/>
              <w:cnfStyle w:val="000000010000" w:firstRow="0" w:lastRow="0" w:firstColumn="0" w:lastColumn="0" w:oddVBand="0" w:evenVBand="0" w:oddHBand="0" w:evenHBand="1" w:firstRowFirstColumn="0" w:firstRowLastColumn="0" w:lastRowFirstColumn="0" w:lastRowLastColumn="0"/>
            </w:pPr>
            <w:r w:rsidRPr="003F00AC">
              <w:t>$84,209</w:t>
            </w:r>
          </w:p>
        </w:tc>
        <w:tc>
          <w:tcPr>
            <w:tcW w:w="1345" w:type="dxa"/>
          </w:tcPr>
          <w:p w14:paraId="07DB4E6A" w14:textId="7431987D" w:rsidR="009C5873" w:rsidRPr="003F00AC" w:rsidRDefault="009C5873" w:rsidP="00850DEC">
            <w:pPr>
              <w:jc w:val="center"/>
              <w:cnfStyle w:val="000000010000" w:firstRow="0" w:lastRow="0" w:firstColumn="0" w:lastColumn="0" w:oddVBand="0" w:evenVBand="0" w:oddHBand="0" w:evenHBand="1" w:firstRowFirstColumn="0" w:firstRowLastColumn="0" w:lastRowFirstColumn="0" w:lastRowLastColumn="0"/>
            </w:pPr>
            <w:r w:rsidRPr="003F00AC">
              <w:t>$84,380</w:t>
            </w:r>
          </w:p>
        </w:tc>
        <w:tc>
          <w:tcPr>
            <w:tcW w:w="1345" w:type="dxa"/>
            <w:noWrap/>
            <w:hideMark/>
          </w:tcPr>
          <w:p w14:paraId="39D33B50" w14:textId="5216D1B9" w:rsidR="009C5873" w:rsidRPr="003F00AC" w:rsidRDefault="009C5873" w:rsidP="00850DEC">
            <w:pPr>
              <w:jc w:val="center"/>
              <w:cnfStyle w:val="000000010000" w:firstRow="0" w:lastRow="0" w:firstColumn="0" w:lastColumn="0" w:oddVBand="0" w:evenVBand="0" w:oddHBand="0" w:evenHBand="1" w:firstRowFirstColumn="0" w:firstRowLastColumn="0" w:lastRowFirstColumn="0" w:lastRowLastColumn="0"/>
            </w:pPr>
            <w:r w:rsidRPr="003F00AC">
              <w:t>$84,380</w:t>
            </w:r>
          </w:p>
        </w:tc>
      </w:tr>
      <w:tr w:rsidR="009C5873" w:rsidRPr="003F00AC" w14:paraId="515D8C6F" w14:textId="77777777" w:rsidTr="009C587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20" w:type="dxa"/>
            <w:noWrap/>
            <w:hideMark/>
          </w:tcPr>
          <w:p w14:paraId="01DFFAE7" w14:textId="2AC10D3B" w:rsidR="009C5873" w:rsidRPr="003F00AC" w:rsidRDefault="009C5873" w:rsidP="00850DEC">
            <w:pPr>
              <w:jc w:val="left"/>
            </w:pPr>
            <w:r w:rsidRPr="003F00AC">
              <w:t>Range of Awards*</w:t>
            </w:r>
          </w:p>
        </w:tc>
        <w:tc>
          <w:tcPr>
            <w:tcW w:w="1620" w:type="dxa"/>
            <w:hideMark/>
          </w:tcPr>
          <w:p w14:paraId="5D4699C7" w14:textId="30A39D08" w:rsidR="009C5873" w:rsidRPr="003F00AC" w:rsidRDefault="009C5873" w:rsidP="00850DEC">
            <w:pPr>
              <w:jc w:val="center"/>
              <w:cnfStyle w:val="000000100000" w:firstRow="0" w:lastRow="0" w:firstColumn="0" w:lastColumn="0" w:oddVBand="0" w:evenVBand="0" w:oddHBand="1" w:evenHBand="0" w:firstRowFirstColumn="0" w:firstRowLastColumn="0" w:lastRowFirstColumn="0" w:lastRowLastColumn="0"/>
            </w:pPr>
            <w:r w:rsidRPr="003F00AC">
              <w:t>$2,948 - $469,447</w:t>
            </w:r>
          </w:p>
        </w:tc>
        <w:tc>
          <w:tcPr>
            <w:tcW w:w="1345" w:type="dxa"/>
          </w:tcPr>
          <w:p w14:paraId="79A3E6C4" w14:textId="71EFEA3A" w:rsidR="009C5873" w:rsidRPr="003F00AC" w:rsidRDefault="009C5873" w:rsidP="00850DEC">
            <w:pPr>
              <w:jc w:val="center"/>
              <w:cnfStyle w:val="000000100000" w:firstRow="0" w:lastRow="0" w:firstColumn="0" w:lastColumn="0" w:oddVBand="0" w:evenVBand="0" w:oddHBand="1" w:evenHBand="0" w:firstRowFirstColumn="0" w:firstRowLastColumn="0" w:lastRowFirstColumn="0" w:lastRowLastColumn="0"/>
            </w:pPr>
            <w:r w:rsidRPr="003F00AC">
              <w:t>$2,954 - $470,407</w:t>
            </w:r>
          </w:p>
        </w:tc>
        <w:tc>
          <w:tcPr>
            <w:tcW w:w="1345" w:type="dxa"/>
            <w:hideMark/>
          </w:tcPr>
          <w:p w14:paraId="7886404C" w14:textId="3265DC2F" w:rsidR="009C5873" w:rsidRPr="003F00AC" w:rsidRDefault="009C5873" w:rsidP="00850DEC">
            <w:pPr>
              <w:jc w:val="center"/>
              <w:cnfStyle w:val="000000100000" w:firstRow="0" w:lastRow="0" w:firstColumn="0" w:lastColumn="0" w:oddVBand="0" w:evenVBand="0" w:oddHBand="1" w:evenHBand="0" w:firstRowFirstColumn="0" w:firstRowLastColumn="0" w:lastRowFirstColumn="0" w:lastRowLastColumn="0"/>
            </w:pPr>
            <w:r w:rsidRPr="003F00AC">
              <w:t>$2,954 - $470,407</w:t>
            </w:r>
          </w:p>
        </w:tc>
      </w:tr>
    </w:tbl>
    <w:p w14:paraId="2CB37516" w14:textId="77777777" w:rsidR="003326A0" w:rsidRPr="003F00AC" w:rsidRDefault="003326A0" w:rsidP="00105129">
      <w:r w:rsidRPr="003F00AC">
        <w:br w:type="page"/>
      </w:r>
    </w:p>
    <w:p w14:paraId="472202DB" w14:textId="4A8D6048" w:rsidR="008A0BB6" w:rsidRPr="003F00AC" w:rsidRDefault="008A0BB6" w:rsidP="007C403B">
      <w:pPr>
        <w:spacing w:line="240" w:lineRule="auto"/>
        <w:jc w:val="center"/>
        <w:rPr>
          <w:b/>
          <w:sz w:val="20"/>
          <w:szCs w:val="20"/>
        </w:rPr>
      </w:pPr>
      <w:r w:rsidRPr="003F00AC">
        <w:rPr>
          <w:b/>
          <w:sz w:val="20"/>
          <w:szCs w:val="20"/>
        </w:rPr>
        <w:lastRenderedPageBreak/>
        <w:t>DEPARTMENT OF HEALTH AND HUMAN SERVICES</w:t>
      </w:r>
    </w:p>
    <w:p w14:paraId="7ED473C8" w14:textId="77777777" w:rsidR="008A0BB6" w:rsidRPr="003F00AC" w:rsidRDefault="008A0BB6" w:rsidP="007C403B">
      <w:pPr>
        <w:spacing w:line="240" w:lineRule="auto"/>
        <w:jc w:val="center"/>
        <w:rPr>
          <w:b/>
          <w:sz w:val="20"/>
          <w:szCs w:val="20"/>
        </w:rPr>
      </w:pPr>
      <w:r w:rsidRPr="003F00AC">
        <w:rPr>
          <w:b/>
          <w:sz w:val="20"/>
          <w:szCs w:val="20"/>
        </w:rPr>
        <w:t>ADMINISTRATION FOR COMMUNITY LIVING</w:t>
      </w:r>
    </w:p>
    <w:p w14:paraId="376AB2E6" w14:textId="77777777" w:rsidR="008A0BB6" w:rsidRPr="003F00AC" w:rsidRDefault="008A0BB6" w:rsidP="007C403B">
      <w:pPr>
        <w:spacing w:line="240" w:lineRule="auto"/>
        <w:jc w:val="center"/>
        <w:rPr>
          <w:b/>
          <w:sz w:val="20"/>
          <w:szCs w:val="20"/>
        </w:rPr>
      </w:pPr>
      <w:r w:rsidRPr="003F00AC">
        <w:rPr>
          <w:b/>
          <w:sz w:val="20"/>
          <w:szCs w:val="20"/>
        </w:rPr>
        <w:t>ADMINISTRATION ON AGING</w:t>
      </w:r>
    </w:p>
    <w:p w14:paraId="13DECD45" w14:textId="3B3B8224" w:rsidR="008A0BB6" w:rsidRPr="003F00AC" w:rsidRDefault="008A0BB6" w:rsidP="007C403B">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26021585" w14:textId="77777777" w:rsidR="00FE5377" w:rsidRPr="003F00AC" w:rsidRDefault="008A0BB6" w:rsidP="00850DEC">
      <w:pPr>
        <w:jc w:val="center"/>
        <w:rPr>
          <w:sz w:val="20"/>
          <w:szCs w:val="20"/>
        </w:rPr>
      </w:pPr>
      <w:r w:rsidRPr="003F00AC">
        <w:rPr>
          <w:sz w:val="20"/>
          <w:szCs w:val="20"/>
        </w:rPr>
        <w:t>PROGRAM/CFDA NUMBER: Prevention of Elder Abuse &amp; Neglect (CFDA 93.041)</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EB2537" w:rsidRPr="003F00AC" w14:paraId="44F36CB9" w14:textId="77777777" w:rsidTr="00590A08">
        <w:trPr>
          <w:cantSplit/>
          <w:trHeight w:hRule="exact" w:val="864"/>
          <w:tblHeader/>
        </w:trPr>
        <w:tc>
          <w:tcPr>
            <w:tcW w:w="1504" w:type="pct"/>
            <w:noWrap/>
            <w:vAlign w:val="center"/>
            <w:hideMark/>
          </w:tcPr>
          <w:p w14:paraId="59E3B8B1" w14:textId="77777777" w:rsidR="00EB2537" w:rsidRPr="003F00AC" w:rsidRDefault="00EB253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10315417" w14:textId="77777777" w:rsidR="00EB2537" w:rsidRPr="003F00AC" w:rsidRDefault="00EB253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4F73BE83" w14:textId="77777777" w:rsidR="00EB2537" w:rsidRPr="003F00AC" w:rsidRDefault="00EB253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26607E5C" w14:textId="77777777" w:rsidR="00EB2537" w:rsidRPr="003F00AC" w:rsidRDefault="00EB253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5EDC4FEF" w14:textId="77777777" w:rsidR="00EB2537" w:rsidRPr="003F00AC" w:rsidRDefault="00EB2537"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EB2537" w:rsidRPr="003F00AC" w14:paraId="569496C8" w14:textId="77777777" w:rsidTr="00590A08">
        <w:trPr>
          <w:cantSplit/>
          <w:trHeight w:hRule="exact" w:val="504"/>
        </w:trPr>
        <w:tc>
          <w:tcPr>
            <w:tcW w:w="1504" w:type="pct"/>
            <w:noWrap/>
            <w:vAlign w:val="bottom"/>
            <w:hideMark/>
          </w:tcPr>
          <w:p w14:paraId="499EDA6F"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6E2EBD5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75,953 </w:t>
            </w:r>
          </w:p>
        </w:tc>
        <w:tc>
          <w:tcPr>
            <w:tcW w:w="874" w:type="pct"/>
            <w:noWrap/>
            <w:vAlign w:val="bottom"/>
          </w:tcPr>
          <w:p w14:paraId="1223D8A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76,107 </w:t>
            </w:r>
          </w:p>
        </w:tc>
        <w:tc>
          <w:tcPr>
            <w:tcW w:w="874" w:type="pct"/>
            <w:noWrap/>
            <w:vAlign w:val="bottom"/>
          </w:tcPr>
          <w:p w14:paraId="043C45B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76,107 </w:t>
            </w:r>
          </w:p>
        </w:tc>
        <w:tc>
          <w:tcPr>
            <w:tcW w:w="874" w:type="pct"/>
            <w:noWrap/>
            <w:vAlign w:val="bottom"/>
          </w:tcPr>
          <w:p w14:paraId="174BEB7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154 </w:t>
            </w:r>
          </w:p>
        </w:tc>
      </w:tr>
      <w:tr w:rsidR="00EB2537" w:rsidRPr="003F00AC" w14:paraId="7A1F121B" w14:textId="77777777" w:rsidTr="00590A08">
        <w:trPr>
          <w:cantSplit/>
          <w:trHeight w:hRule="exact" w:val="288"/>
        </w:trPr>
        <w:tc>
          <w:tcPr>
            <w:tcW w:w="1504" w:type="pct"/>
            <w:noWrap/>
            <w:vAlign w:val="bottom"/>
            <w:hideMark/>
          </w:tcPr>
          <w:p w14:paraId="1D69681A"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6FCB611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6857CF2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0BB2B5F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61FB209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5294C1A5" w14:textId="77777777" w:rsidTr="00590A08">
        <w:trPr>
          <w:cantSplit/>
          <w:trHeight w:hRule="exact" w:val="288"/>
        </w:trPr>
        <w:tc>
          <w:tcPr>
            <w:tcW w:w="1504" w:type="pct"/>
            <w:noWrap/>
            <w:vAlign w:val="bottom"/>
            <w:hideMark/>
          </w:tcPr>
          <w:p w14:paraId="1506854E"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3634BF9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81,219 </w:t>
            </w:r>
          </w:p>
        </w:tc>
        <w:tc>
          <w:tcPr>
            <w:tcW w:w="874" w:type="pct"/>
            <w:noWrap/>
            <w:vAlign w:val="bottom"/>
          </w:tcPr>
          <w:p w14:paraId="20A74E9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81,384 </w:t>
            </w:r>
          </w:p>
        </w:tc>
        <w:tc>
          <w:tcPr>
            <w:tcW w:w="874" w:type="pct"/>
            <w:noWrap/>
            <w:vAlign w:val="bottom"/>
          </w:tcPr>
          <w:p w14:paraId="4D7FA47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81,384 </w:t>
            </w:r>
          </w:p>
        </w:tc>
        <w:tc>
          <w:tcPr>
            <w:tcW w:w="874" w:type="pct"/>
            <w:noWrap/>
            <w:vAlign w:val="bottom"/>
          </w:tcPr>
          <w:p w14:paraId="34D460D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165 </w:t>
            </w:r>
          </w:p>
        </w:tc>
      </w:tr>
      <w:tr w:rsidR="00EB2537" w:rsidRPr="003F00AC" w14:paraId="38450080" w14:textId="77777777" w:rsidTr="00590A08">
        <w:trPr>
          <w:cantSplit/>
          <w:trHeight w:hRule="exact" w:val="288"/>
        </w:trPr>
        <w:tc>
          <w:tcPr>
            <w:tcW w:w="1504" w:type="pct"/>
            <w:noWrap/>
            <w:vAlign w:val="bottom"/>
            <w:hideMark/>
          </w:tcPr>
          <w:p w14:paraId="2FD5BC19"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359DC6C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47,991 </w:t>
            </w:r>
          </w:p>
        </w:tc>
        <w:tc>
          <w:tcPr>
            <w:tcW w:w="874" w:type="pct"/>
            <w:noWrap/>
            <w:vAlign w:val="bottom"/>
          </w:tcPr>
          <w:p w14:paraId="00E0776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48,089 </w:t>
            </w:r>
          </w:p>
        </w:tc>
        <w:tc>
          <w:tcPr>
            <w:tcW w:w="874" w:type="pct"/>
            <w:noWrap/>
            <w:vAlign w:val="bottom"/>
          </w:tcPr>
          <w:p w14:paraId="3E513E2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48,089 </w:t>
            </w:r>
          </w:p>
        </w:tc>
        <w:tc>
          <w:tcPr>
            <w:tcW w:w="874" w:type="pct"/>
            <w:noWrap/>
            <w:vAlign w:val="bottom"/>
          </w:tcPr>
          <w:p w14:paraId="4DC922B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98 </w:t>
            </w:r>
          </w:p>
        </w:tc>
      </w:tr>
      <w:tr w:rsidR="00EB2537" w:rsidRPr="003F00AC" w14:paraId="5B9746CC" w14:textId="77777777" w:rsidTr="00590A08">
        <w:trPr>
          <w:cantSplit/>
          <w:trHeight w:hRule="exact" w:val="288"/>
        </w:trPr>
        <w:tc>
          <w:tcPr>
            <w:tcW w:w="1504" w:type="pct"/>
            <w:noWrap/>
            <w:vAlign w:val="bottom"/>
            <w:hideMark/>
          </w:tcPr>
          <w:p w14:paraId="4A30EF50"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5259AE7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469,447 </w:t>
            </w:r>
          </w:p>
        </w:tc>
        <w:tc>
          <w:tcPr>
            <w:tcW w:w="874" w:type="pct"/>
            <w:noWrap/>
            <w:vAlign w:val="bottom"/>
          </w:tcPr>
          <w:p w14:paraId="55872CB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470,407 </w:t>
            </w:r>
          </w:p>
        </w:tc>
        <w:tc>
          <w:tcPr>
            <w:tcW w:w="874" w:type="pct"/>
            <w:noWrap/>
            <w:vAlign w:val="bottom"/>
          </w:tcPr>
          <w:p w14:paraId="3DCAB99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470,407 </w:t>
            </w:r>
          </w:p>
        </w:tc>
        <w:tc>
          <w:tcPr>
            <w:tcW w:w="874" w:type="pct"/>
            <w:noWrap/>
            <w:vAlign w:val="bottom"/>
          </w:tcPr>
          <w:p w14:paraId="253E217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960 </w:t>
            </w:r>
          </w:p>
        </w:tc>
      </w:tr>
      <w:tr w:rsidR="00EB2537" w:rsidRPr="003F00AC" w14:paraId="191474F6" w14:textId="77777777" w:rsidTr="00590A08">
        <w:trPr>
          <w:cantSplit/>
          <w:trHeight w:hRule="exact" w:val="504"/>
        </w:trPr>
        <w:tc>
          <w:tcPr>
            <w:tcW w:w="1504" w:type="pct"/>
            <w:noWrap/>
            <w:vAlign w:val="bottom"/>
            <w:hideMark/>
          </w:tcPr>
          <w:p w14:paraId="5583D527"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3D95193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55,889 </w:t>
            </w:r>
          </w:p>
        </w:tc>
        <w:tc>
          <w:tcPr>
            <w:tcW w:w="874" w:type="pct"/>
            <w:noWrap/>
            <w:vAlign w:val="bottom"/>
          </w:tcPr>
          <w:p w14:paraId="1BF59AA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56,002 </w:t>
            </w:r>
          </w:p>
        </w:tc>
        <w:tc>
          <w:tcPr>
            <w:tcW w:w="874" w:type="pct"/>
            <w:noWrap/>
            <w:vAlign w:val="bottom"/>
          </w:tcPr>
          <w:p w14:paraId="383B485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56,002 </w:t>
            </w:r>
          </w:p>
        </w:tc>
        <w:tc>
          <w:tcPr>
            <w:tcW w:w="874" w:type="pct"/>
            <w:noWrap/>
            <w:vAlign w:val="bottom"/>
          </w:tcPr>
          <w:p w14:paraId="55542B7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113 </w:t>
            </w:r>
          </w:p>
        </w:tc>
      </w:tr>
      <w:tr w:rsidR="00EB2537" w:rsidRPr="003F00AC" w14:paraId="0CA8D82C" w14:textId="77777777" w:rsidTr="00590A08">
        <w:trPr>
          <w:cantSplit/>
          <w:trHeight w:hRule="exact" w:val="288"/>
        </w:trPr>
        <w:tc>
          <w:tcPr>
            <w:tcW w:w="1504" w:type="pct"/>
            <w:noWrap/>
            <w:vAlign w:val="bottom"/>
            <w:hideMark/>
          </w:tcPr>
          <w:p w14:paraId="40D7B717"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2E97D04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59,701 </w:t>
            </w:r>
          </w:p>
        </w:tc>
        <w:tc>
          <w:tcPr>
            <w:tcW w:w="874" w:type="pct"/>
            <w:noWrap/>
            <w:vAlign w:val="bottom"/>
          </w:tcPr>
          <w:p w14:paraId="111D6B3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59,822 </w:t>
            </w:r>
          </w:p>
        </w:tc>
        <w:tc>
          <w:tcPr>
            <w:tcW w:w="874" w:type="pct"/>
            <w:noWrap/>
            <w:vAlign w:val="bottom"/>
          </w:tcPr>
          <w:p w14:paraId="30A5E9E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59,822 </w:t>
            </w:r>
          </w:p>
        </w:tc>
        <w:tc>
          <w:tcPr>
            <w:tcW w:w="874" w:type="pct"/>
            <w:noWrap/>
            <w:vAlign w:val="bottom"/>
          </w:tcPr>
          <w:p w14:paraId="680B181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 </w:t>
            </w:r>
          </w:p>
        </w:tc>
      </w:tr>
      <w:tr w:rsidR="00EB2537" w:rsidRPr="003F00AC" w14:paraId="15ED8617" w14:textId="77777777" w:rsidTr="00590A08">
        <w:trPr>
          <w:cantSplit/>
          <w:trHeight w:hRule="exact" w:val="288"/>
        </w:trPr>
        <w:tc>
          <w:tcPr>
            <w:tcW w:w="1504" w:type="pct"/>
            <w:noWrap/>
            <w:vAlign w:val="bottom"/>
            <w:hideMark/>
          </w:tcPr>
          <w:p w14:paraId="4479B5F9"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0C46EED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1844AE3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1DDBD86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1609ED9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72A0485F" w14:textId="77777777" w:rsidTr="00590A08">
        <w:trPr>
          <w:cantSplit/>
          <w:trHeight w:hRule="exact" w:val="288"/>
        </w:trPr>
        <w:tc>
          <w:tcPr>
            <w:tcW w:w="1504" w:type="pct"/>
            <w:noWrap/>
            <w:vAlign w:val="bottom"/>
            <w:hideMark/>
          </w:tcPr>
          <w:p w14:paraId="543DE2F7"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653909E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583EAE0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77A70FB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5F12E32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4FE95A61" w14:textId="77777777" w:rsidTr="00590A08">
        <w:trPr>
          <w:cantSplit/>
          <w:trHeight w:hRule="exact" w:val="288"/>
        </w:trPr>
        <w:tc>
          <w:tcPr>
            <w:tcW w:w="1504" w:type="pct"/>
            <w:noWrap/>
            <w:vAlign w:val="bottom"/>
            <w:hideMark/>
          </w:tcPr>
          <w:p w14:paraId="0A05471F"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0786253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343,068 </w:t>
            </w:r>
          </w:p>
        </w:tc>
        <w:tc>
          <w:tcPr>
            <w:tcW w:w="874" w:type="pct"/>
            <w:noWrap/>
            <w:vAlign w:val="bottom"/>
          </w:tcPr>
          <w:p w14:paraId="404F58B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343,762 </w:t>
            </w:r>
          </w:p>
        </w:tc>
        <w:tc>
          <w:tcPr>
            <w:tcW w:w="874" w:type="pct"/>
            <w:noWrap/>
            <w:vAlign w:val="bottom"/>
          </w:tcPr>
          <w:p w14:paraId="3F0C6B1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343,762 </w:t>
            </w:r>
          </w:p>
        </w:tc>
        <w:tc>
          <w:tcPr>
            <w:tcW w:w="874" w:type="pct"/>
            <w:noWrap/>
            <w:vAlign w:val="bottom"/>
          </w:tcPr>
          <w:p w14:paraId="5A74DA5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694 </w:t>
            </w:r>
          </w:p>
        </w:tc>
      </w:tr>
      <w:tr w:rsidR="00EB2537" w:rsidRPr="003F00AC" w14:paraId="29CF4E7B" w14:textId="77777777" w:rsidTr="00590A08">
        <w:trPr>
          <w:cantSplit/>
          <w:trHeight w:hRule="exact" w:val="504"/>
        </w:trPr>
        <w:tc>
          <w:tcPr>
            <w:tcW w:w="1504" w:type="pct"/>
            <w:noWrap/>
            <w:vAlign w:val="bottom"/>
            <w:hideMark/>
          </w:tcPr>
          <w:p w14:paraId="463D111B"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2FC618C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102,966 </w:t>
            </w:r>
          </w:p>
        </w:tc>
        <w:tc>
          <w:tcPr>
            <w:tcW w:w="874" w:type="pct"/>
            <w:noWrap/>
            <w:vAlign w:val="bottom"/>
          </w:tcPr>
          <w:p w14:paraId="5DB1F15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103,174 </w:t>
            </w:r>
          </w:p>
        </w:tc>
        <w:tc>
          <w:tcPr>
            <w:tcW w:w="874" w:type="pct"/>
            <w:noWrap/>
            <w:vAlign w:val="bottom"/>
          </w:tcPr>
          <w:p w14:paraId="0E85AA3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103,174 </w:t>
            </w:r>
          </w:p>
        </w:tc>
        <w:tc>
          <w:tcPr>
            <w:tcW w:w="874" w:type="pct"/>
            <w:noWrap/>
            <w:vAlign w:val="bottom"/>
          </w:tcPr>
          <w:p w14:paraId="38E0F97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208 </w:t>
            </w:r>
          </w:p>
        </w:tc>
      </w:tr>
      <w:tr w:rsidR="00EB2537" w:rsidRPr="003F00AC" w14:paraId="4397056D" w14:textId="77777777" w:rsidTr="00590A08">
        <w:trPr>
          <w:cantSplit/>
          <w:trHeight w:hRule="exact" w:val="288"/>
        </w:trPr>
        <w:tc>
          <w:tcPr>
            <w:tcW w:w="1504" w:type="pct"/>
            <w:noWrap/>
            <w:vAlign w:val="bottom"/>
            <w:hideMark/>
          </w:tcPr>
          <w:p w14:paraId="11028F04"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2A35472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58F652B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7CD02A3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58F17EB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02BDADEB" w14:textId="77777777" w:rsidTr="00590A08">
        <w:trPr>
          <w:cantSplit/>
          <w:trHeight w:hRule="exact" w:val="288"/>
        </w:trPr>
        <w:tc>
          <w:tcPr>
            <w:tcW w:w="1504" w:type="pct"/>
            <w:noWrap/>
            <w:vAlign w:val="bottom"/>
            <w:hideMark/>
          </w:tcPr>
          <w:p w14:paraId="13B8035D"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1565B55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79E9B68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160CF5B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0A3A899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54493215" w14:textId="77777777" w:rsidTr="00590A08">
        <w:trPr>
          <w:cantSplit/>
          <w:trHeight w:hRule="exact" w:val="288"/>
        </w:trPr>
        <w:tc>
          <w:tcPr>
            <w:tcW w:w="1504" w:type="pct"/>
            <w:noWrap/>
            <w:vAlign w:val="bottom"/>
            <w:hideMark/>
          </w:tcPr>
          <w:p w14:paraId="41C5C319"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5ADA6EC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196,705 </w:t>
            </w:r>
          </w:p>
        </w:tc>
        <w:tc>
          <w:tcPr>
            <w:tcW w:w="874" w:type="pct"/>
            <w:noWrap/>
            <w:vAlign w:val="bottom"/>
          </w:tcPr>
          <w:p w14:paraId="08D97B5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197,103 </w:t>
            </w:r>
          </w:p>
        </w:tc>
        <w:tc>
          <w:tcPr>
            <w:tcW w:w="874" w:type="pct"/>
            <w:noWrap/>
            <w:vAlign w:val="bottom"/>
          </w:tcPr>
          <w:p w14:paraId="1A5DED1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197,103 </w:t>
            </w:r>
          </w:p>
        </w:tc>
        <w:tc>
          <w:tcPr>
            <w:tcW w:w="874" w:type="pct"/>
            <w:noWrap/>
            <w:vAlign w:val="bottom"/>
          </w:tcPr>
          <w:p w14:paraId="205E149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398 </w:t>
            </w:r>
          </w:p>
        </w:tc>
      </w:tr>
      <w:tr w:rsidR="00EB2537" w:rsidRPr="003F00AC" w14:paraId="552C35A4" w14:textId="77777777" w:rsidTr="00590A08">
        <w:trPr>
          <w:cantSplit/>
          <w:trHeight w:hRule="exact" w:val="288"/>
        </w:trPr>
        <w:tc>
          <w:tcPr>
            <w:tcW w:w="1504" w:type="pct"/>
            <w:noWrap/>
            <w:vAlign w:val="bottom"/>
            <w:hideMark/>
          </w:tcPr>
          <w:p w14:paraId="17133D2D"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581EB04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97,886 </w:t>
            </w:r>
          </w:p>
        </w:tc>
        <w:tc>
          <w:tcPr>
            <w:tcW w:w="874" w:type="pct"/>
            <w:noWrap/>
            <w:vAlign w:val="bottom"/>
          </w:tcPr>
          <w:p w14:paraId="2C5C7D5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98,084 </w:t>
            </w:r>
          </w:p>
        </w:tc>
        <w:tc>
          <w:tcPr>
            <w:tcW w:w="874" w:type="pct"/>
            <w:noWrap/>
            <w:vAlign w:val="bottom"/>
          </w:tcPr>
          <w:p w14:paraId="7341304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98,084 </w:t>
            </w:r>
          </w:p>
        </w:tc>
        <w:tc>
          <w:tcPr>
            <w:tcW w:w="874" w:type="pct"/>
            <w:noWrap/>
            <w:vAlign w:val="bottom"/>
          </w:tcPr>
          <w:p w14:paraId="26E5B3B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198 </w:t>
            </w:r>
          </w:p>
        </w:tc>
      </w:tr>
      <w:tr w:rsidR="00EB2537" w:rsidRPr="003F00AC" w14:paraId="11F60473" w14:textId="77777777" w:rsidTr="00590A08">
        <w:trPr>
          <w:cantSplit/>
          <w:trHeight w:hRule="exact" w:val="504"/>
        </w:trPr>
        <w:tc>
          <w:tcPr>
            <w:tcW w:w="1504" w:type="pct"/>
            <w:noWrap/>
            <w:vAlign w:val="bottom"/>
            <w:hideMark/>
          </w:tcPr>
          <w:p w14:paraId="1C12BD55"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15F616C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55,735 </w:t>
            </w:r>
          </w:p>
        </w:tc>
        <w:tc>
          <w:tcPr>
            <w:tcW w:w="874" w:type="pct"/>
            <w:noWrap/>
            <w:vAlign w:val="bottom"/>
          </w:tcPr>
          <w:p w14:paraId="1CD5CE2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55,847 </w:t>
            </w:r>
          </w:p>
        </w:tc>
        <w:tc>
          <w:tcPr>
            <w:tcW w:w="874" w:type="pct"/>
            <w:noWrap/>
            <w:vAlign w:val="bottom"/>
          </w:tcPr>
          <w:p w14:paraId="5151940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55,847 </w:t>
            </w:r>
          </w:p>
        </w:tc>
        <w:tc>
          <w:tcPr>
            <w:tcW w:w="874" w:type="pct"/>
            <w:noWrap/>
            <w:vAlign w:val="bottom"/>
          </w:tcPr>
          <w:p w14:paraId="41A92B7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112 </w:t>
            </w:r>
          </w:p>
        </w:tc>
      </w:tr>
      <w:tr w:rsidR="00EB2537" w:rsidRPr="003F00AC" w14:paraId="5EDB3FF3" w14:textId="77777777" w:rsidTr="00590A08">
        <w:trPr>
          <w:cantSplit/>
          <w:trHeight w:hRule="exact" w:val="288"/>
        </w:trPr>
        <w:tc>
          <w:tcPr>
            <w:tcW w:w="1504" w:type="pct"/>
            <w:noWrap/>
            <w:vAlign w:val="bottom"/>
            <w:hideMark/>
          </w:tcPr>
          <w:p w14:paraId="26155F6F"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1CFAECE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45,685 </w:t>
            </w:r>
          </w:p>
        </w:tc>
        <w:tc>
          <w:tcPr>
            <w:tcW w:w="874" w:type="pct"/>
            <w:noWrap/>
            <w:vAlign w:val="bottom"/>
          </w:tcPr>
          <w:p w14:paraId="615E5F7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45,778 </w:t>
            </w:r>
          </w:p>
        </w:tc>
        <w:tc>
          <w:tcPr>
            <w:tcW w:w="874" w:type="pct"/>
            <w:noWrap/>
            <w:vAlign w:val="bottom"/>
          </w:tcPr>
          <w:p w14:paraId="7C81F98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45,778 </w:t>
            </w:r>
          </w:p>
        </w:tc>
        <w:tc>
          <w:tcPr>
            <w:tcW w:w="874" w:type="pct"/>
            <w:noWrap/>
            <w:vAlign w:val="bottom"/>
          </w:tcPr>
          <w:p w14:paraId="214E95F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 </w:t>
            </w:r>
          </w:p>
        </w:tc>
      </w:tr>
      <w:tr w:rsidR="00EB2537" w:rsidRPr="003F00AC" w14:paraId="29CCDB70" w14:textId="77777777" w:rsidTr="00590A08">
        <w:trPr>
          <w:cantSplit/>
          <w:trHeight w:hRule="exact" w:val="288"/>
        </w:trPr>
        <w:tc>
          <w:tcPr>
            <w:tcW w:w="1504" w:type="pct"/>
            <w:noWrap/>
            <w:vAlign w:val="bottom"/>
            <w:hideMark/>
          </w:tcPr>
          <w:p w14:paraId="1C3141B8"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28B2EDA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66,366 </w:t>
            </w:r>
          </w:p>
        </w:tc>
        <w:tc>
          <w:tcPr>
            <w:tcW w:w="874" w:type="pct"/>
            <w:noWrap/>
            <w:vAlign w:val="bottom"/>
          </w:tcPr>
          <w:p w14:paraId="7354409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66,500 </w:t>
            </w:r>
          </w:p>
        </w:tc>
        <w:tc>
          <w:tcPr>
            <w:tcW w:w="874" w:type="pct"/>
            <w:noWrap/>
            <w:vAlign w:val="bottom"/>
          </w:tcPr>
          <w:p w14:paraId="023FA72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66,500 </w:t>
            </w:r>
          </w:p>
        </w:tc>
        <w:tc>
          <w:tcPr>
            <w:tcW w:w="874" w:type="pct"/>
            <w:noWrap/>
            <w:vAlign w:val="bottom"/>
          </w:tcPr>
          <w:p w14:paraId="5EFCF84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 </w:t>
            </w:r>
          </w:p>
        </w:tc>
      </w:tr>
      <w:tr w:rsidR="00EB2537" w:rsidRPr="003F00AC" w14:paraId="31DC2164" w14:textId="77777777" w:rsidTr="00590A08">
        <w:trPr>
          <w:cantSplit/>
          <w:trHeight w:hRule="exact" w:val="288"/>
        </w:trPr>
        <w:tc>
          <w:tcPr>
            <w:tcW w:w="1504" w:type="pct"/>
            <w:noWrap/>
            <w:vAlign w:val="bottom"/>
            <w:hideMark/>
          </w:tcPr>
          <w:p w14:paraId="330B31E7"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4F86391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68,282 </w:t>
            </w:r>
          </w:p>
        </w:tc>
        <w:tc>
          <w:tcPr>
            <w:tcW w:w="874" w:type="pct"/>
            <w:noWrap/>
            <w:vAlign w:val="bottom"/>
          </w:tcPr>
          <w:p w14:paraId="6B482C5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68,421 </w:t>
            </w:r>
          </w:p>
        </w:tc>
        <w:tc>
          <w:tcPr>
            <w:tcW w:w="874" w:type="pct"/>
            <w:noWrap/>
            <w:vAlign w:val="bottom"/>
          </w:tcPr>
          <w:p w14:paraId="4AD93C4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68,421 </w:t>
            </w:r>
          </w:p>
        </w:tc>
        <w:tc>
          <w:tcPr>
            <w:tcW w:w="874" w:type="pct"/>
            <w:noWrap/>
            <w:vAlign w:val="bottom"/>
          </w:tcPr>
          <w:p w14:paraId="0AE943D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139 </w:t>
            </w:r>
          </w:p>
        </w:tc>
      </w:tr>
      <w:tr w:rsidR="00EB2537" w:rsidRPr="003F00AC" w14:paraId="56EF145F" w14:textId="77777777" w:rsidTr="00590A08">
        <w:trPr>
          <w:cantSplit/>
          <w:trHeight w:hRule="exact" w:val="288"/>
        </w:trPr>
        <w:tc>
          <w:tcPr>
            <w:tcW w:w="1504" w:type="pct"/>
            <w:noWrap/>
            <w:vAlign w:val="bottom"/>
            <w:hideMark/>
          </w:tcPr>
          <w:p w14:paraId="64F9B917"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5B3E974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0B3F26B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10BBECE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147B3D6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3DC44F28" w14:textId="77777777" w:rsidTr="00590A08">
        <w:trPr>
          <w:cantSplit/>
          <w:trHeight w:hRule="exact" w:val="504"/>
        </w:trPr>
        <w:tc>
          <w:tcPr>
            <w:tcW w:w="1504" w:type="pct"/>
            <w:noWrap/>
            <w:vAlign w:val="bottom"/>
            <w:hideMark/>
          </w:tcPr>
          <w:p w14:paraId="2CED61B2"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29C9B3B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77,818 </w:t>
            </w:r>
          </w:p>
        </w:tc>
        <w:tc>
          <w:tcPr>
            <w:tcW w:w="874" w:type="pct"/>
            <w:noWrap/>
            <w:vAlign w:val="bottom"/>
          </w:tcPr>
          <w:p w14:paraId="39FF78D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77,976 </w:t>
            </w:r>
          </w:p>
        </w:tc>
        <w:tc>
          <w:tcPr>
            <w:tcW w:w="874" w:type="pct"/>
            <w:noWrap/>
            <w:vAlign w:val="bottom"/>
          </w:tcPr>
          <w:p w14:paraId="18CB033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77,976 </w:t>
            </w:r>
          </w:p>
        </w:tc>
        <w:tc>
          <w:tcPr>
            <w:tcW w:w="874" w:type="pct"/>
            <w:noWrap/>
            <w:vAlign w:val="bottom"/>
          </w:tcPr>
          <w:p w14:paraId="3F47BA5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158 </w:t>
            </w:r>
          </w:p>
        </w:tc>
      </w:tr>
      <w:tr w:rsidR="00EB2537" w:rsidRPr="003F00AC" w14:paraId="013D9188" w14:textId="77777777" w:rsidTr="00590A08">
        <w:trPr>
          <w:cantSplit/>
          <w:trHeight w:hRule="exact" w:val="288"/>
        </w:trPr>
        <w:tc>
          <w:tcPr>
            <w:tcW w:w="1504" w:type="pct"/>
            <w:noWrap/>
            <w:vAlign w:val="bottom"/>
            <w:hideMark/>
          </w:tcPr>
          <w:p w14:paraId="2F1D8A2C"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1B4A8F4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109,229 </w:t>
            </w:r>
          </w:p>
        </w:tc>
        <w:tc>
          <w:tcPr>
            <w:tcW w:w="874" w:type="pct"/>
            <w:noWrap/>
            <w:vAlign w:val="bottom"/>
          </w:tcPr>
          <w:p w14:paraId="16667F3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109,450 </w:t>
            </w:r>
          </w:p>
        </w:tc>
        <w:tc>
          <w:tcPr>
            <w:tcW w:w="874" w:type="pct"/>
            <w:noWrap/>
            <w:vAlign w:val="bottom"/>
          </w:tcPr>
          <w:p w14:paraId="752B293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109,450 </w:t>
            </w:r>
          </w:p>
        </w:tc>
        <w:tc>
          <w:tcPr>
            <w:tcW w:w="874" w:type="pct"/>
            <w:noWrap/>
            <w:vAlign w:val="bottom"/>
          </w:tcPr>
          <w:p w14:paraId="13D8DA5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221 </w:t>
            </w:r>
          </w:p>
        </w:tc>
      </w:tr>
      <w:tr w:rsidR="00EB2537" w:rsidRPr="003F00AC" w14:paraId="0813EC1B" w14:textId="77777777" w:rsidTr="00590A08">
        <w:trPr>
          <w:cantSplit/>
          <w:trHeight w:hRule="exact" w:val="288"/>
        </w:trPr>
        <w:tc>
          <w:tcPr>
            <w:tcW w:w="1504" w:type="pct"/>
            <w:noWrap/>
            <w:vAlign w:val="bottom"/>
            <w:hideMark/>
          </w:tcPr>
          <w:p w14:paraId="3204B1EC"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792A885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160,309 </w:t>
            </w:r>
          </w:p>
        </w:tc>
        <w:tc>
          <w:tcPr>
            <w:tcW w:w="874" w:type="pct"/>
            <w:noWrap/>
            <w:vAlign w:val="bottom"/>
          </w:tcPr>
          <w:p w14:paraId="6FBC921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160,633 </w:t>
            </w:r>
          </w:p>
        </w:tc>
        <w:tc>
          <w:tcPr>
            <w:tcW w:w="874" w:type="pct"/>
            <w:noWrap/>
            <w:vAlign w:val="bottom"/>
          </w:tcPr>
          <w:p w14:paraId="303E160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160,633 </w:t>
            </w:r>
          </w:p>
        </w:tc>
        <w:tc>
          <w:tcPr>
            <w:tcW w:w="874" w:type="pct"/>
            <w:noWrap/>
            <w:vAlign w:val="bottom"/>
          </w:tcPr>
          <w:p w14:paraId="58DF42D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324 </w:t>
            </w:r>
          </w:p>
        </w:tc>
      </w:tr>
      <w:tr w:rsidR="00EB2537" w:rsidRPr="003F00AC" w14:paraId="76C3D14E" w14:textId="77777777" w:rsidTr="00590A08">
        <w:trPr>
          <w:cantSplit/>
          <w:trHeight w:hRule="exact" w:val="288"/>
        </w:trPr>
        <w:tc>
          <w:tcPr>
            <w:tcW w:w="1504" w:type="pct"/>
            <w:noWrap/>
            <w:vAlign w:val="bottom"/>
            <w:hideMark/>
          </w:tcPr>
          <w:p w14:paraId="7F556B8C"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0B0BCC5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76,084 </w:t>
            </w:r>
          </w:p>
        </w:tc>
        <w:tc>
          <w:tcPr>
            <w:tcW w:w="874" w:type="pct"/>
            <w:noWrap/>
            <w:vAlign w:val="bottom"/>
          </w:tcPr>
          <w:p w14:paraId="5EAB612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76,238 </w:t>
            </w:r>
          </w:p>
        </w:tc>
        <w:tc>
          <w:tcPr>
            <w:tcW w:w="874" w:type="pct"/>
            <w:noWrap/>
            <w:vAlign w:val="bottom"/>
          </w:tcPr>
          <w:p w14:paraId="6FBAE17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76,238 </w:t>
            </w:r>
          </w:p>
        </w:tc>
        <w:tc>
          <w:tcPr>
            <w:tcW w:w="874" w:type="pct"/>
            <w:noWrap/>
            <w:vAlign w:val="bottom"/>
          </w:tcPr>
          <w:p w14:paraId="6F67A8C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154 </w:t>
            </w:r>
          </w:p>
        </w:tc>
      </w:tr>
      <w:tr w:rsidR="00EB2537" w:rsidRPr="003F00AC" w14:paraId="526425B4" w14:textId="77777777" w:rsidTr="00590A08">
        <w:trPr>
          <w:cantSplit/>
          <w:trHeight w:hRule="exact" w:val="288"/>
        </w:trPr>
        <w:tc>
          <w:tcPr>
            <w:tcW w:w="1504" w:type="pct"/>
            <w:noWrap/>
            <w:vAlign w:val="bottom"/>
            <w:hideMark/>
          </w:tcPr>
          <w:p w14:paraId="5141A1E2"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5DEC416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45,043 </w:t>
            </w:r>
          </w:p>
        </w:tc>
        <w:tc>
          <w:tcPr>
            <w:tcW w:w="874" w:type="pct"/>
            <w:noWrap/>
            <w:vAlign w:val="bottom"/>
          </w:tcPr>
          <w:p w14:paraId="4B94FDC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45,134 </w:t>
            </w:r>
          </w:p>
        </w:tc>
        <w:tc>
          <w:tcPr>
            <w:tcW w:w="874" w:type="pct"/>
            <w:noWrap/>
            <w:vAlign w:val="bottom"/>
          </w:tcPr>
          <w:p w14:paraId="2DD7B4F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45,134 </w:t>
            </w:r>
          </w:p>
        </w:tc>
        <w:tc>
          <w:tcPr>
            <w:tcW w:w="874" w:type="pct"/>
            <w:noWrap/>
            <w:vAlign w:val="bottom"/>
          </w:tcPr>
          <w:p w14:paraId="47458DF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91 </w:t>
            </w:r>
          </w:p>
        </w:tc>
      </w:tr>
      <w:tr w:rsidR="00EB2537" w:rsidRPr="003F00AC" w14:paraId="3A297BB4" w14:textId="77777777" w:rsidTr="00590A08">
        <w:trPr>
          <w:cantSplit/>
          <w:trHeight w:hRule="exact" w:val="504"/>
        </w:trPr>
        <w:tc>
          <w:tcPr>
            <w:tcW w:w="1504" w:type="pct"/>
            <w:noWrap/>
            <w:vAlign w:val="bottom"/>
            <w:hideMark/>
          </w:tcPr>
          <w:p w14:paraId="67075696"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1F919D6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97,307 </w:t>
            </w:r>
          </w:p>
        </w:tc>
        <w:tc>
          <w:tcPr>
            <w:tcW w:w="874" w:type="pct"/>
            <w:noWrap/>
            <w:vAlign w:val="bottom"/>
          </w:tcPr>
          <w:p w14:paraId="3051056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97,504 </w:t>
            </w:r>
          </w:p>
        </w:tc>
        <w:tc>
          <w:tcPr>
            <w:tcW w:w="874" w:type="pct"/>
            <w:noWrap/>
            <w:vAlign w:val="bottom"/>
          </w:tcPr>
          <w:p w14:paraId="2F496A6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97,504 </w:t>
            </w:r>
          </w:p>
        </w:tc>
        <w:tc>
          <w:tcPr>
            <w:tcW w:w="874" w:type="pct"/>
            <w:noWrap/>
            <w:vAlign w:val="bottom"/>
          </w:tcPr>
          <w:p w14:paraId="2E84DD4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197 </w:t>
            </w:r>
          </w:p>
        </w:tc>
      </w:tr>
      <w:tr w:rsidR="00EB2537" w:rsidRPr="003F00AC" w14:paraId="4C66739C" w14:textId="77777777" w:rsidTr="00590A08">
        <w:trPr>
          <w:cantSplit/>
          <w:trHeight w:hRule="exact" w:val="288"/>
        </w:trPr>
        <w:tc>
          <w:tcPr>
            <w:tcW w:w="1504" w:type="pct"/>
            <w:noWrap/>
            <w:vAlign w:val="bottom"/>
            <w:hideMark/>
          </w:tcPr>
          <w:p w14:paraId="647B87D9"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7217796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0999620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5C515DF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388E768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3BCAE9AC" w14:textId="77777777" w:rsidTr="00590A08">
        <w:trPr>
          <w:cantSplit/>
          <w:trHeight w:hRule="exact" w:val="288"/>
        </w:trPr>
        <w:tc>
          <w:tcPr>
            <w:tcW w:w="1504" w:type="pct"/>
            <w:noWrap/>
            <w:vAlign w:val="bottom"/>
            <w:hideMark/>
          </w:tcPr>
          <w:p w14:paraId="116DFB98"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4359BA7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29,668 </w:t>
            </w:r>
          </w:p>
        </w:tc>
        <w:tc>
          <w:tcPr>
            <w:tcW w:w="874" w:type="pct"/>
            <w:noWrap/>
            <w:vAlign w:val="bottom"/>
          </w:tcPr>
          <w:p w14:paraId="6453C65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29,728 </w:t>
            </w:r>
          </w:p>
        </w:tc>
        <w:tc>
          <w:tcPr>
            <w:tcW w:w="874" w:type="pct"/>
            <w:noWrap/>
            <w:vAlign w:val="bottom"/>
          </w:tcPr>
          <w:p w14:paraId="7CEDDB2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29,728 </w:t>
            </w:r>
          </w:p>
        </w:tc>
        <w:tc>
          <w:tcPr>
            <w:tcW w:w="874" w:type="pct"/>
            <w:noWrap/>
            <w:vAlign w:val="bottom"/>
          </w:tcPr>
          <w:p w14:paraId="4BFCC97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 </w:t>
            </w:r>
          </w:p>
        </w:tc>
      </w:tr>
      <w:tr w:rsidR="00EB2537" w:rsidRPr="003F00AC" w14:paraId="68680C6C" w14:textId="77777777" w:rsidTr="00590A08">
        <w:trPr>
          <w:cantSplit/>
          <w:trHeight w:hRule="exact" w:val="288"/>
        </w:trPr>
        <w:tc>
          <w:tcPr>
            <w:tcW w:w="1504" w:type="pct"/>
            <w:noWrap/>
            <w:vAlign w:val="bottom"/>
            <w:hideMark/>
          </w:tcPr>
          <w:p w14:paraId="727351D5"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4D175D3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27,534 </w:t>
            </w:r>
          </w:p>
        </w:tc>
        <w:tc>
          <w:tcPr>
            <w:tcW w:w="874" w:type="pct"/>
            <w:noWrap/>
            <w:vAlign w:val="bottom"/>
          </w:tcPr>
          <w:p w14:paraId="146055D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27,590 </w:t>
            </w:r>
          </w:p>
        </w:tc>
        <w:tc>
          <w:tcPr>
            <w:tcW w:w="874" w:type="pct"/>
            <w:noWrap/>
            <w:vAlign w:val="bottom"/>
          </w:tcPr>
          <w:p w14:paraId="4ECA9FF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27,590 </w:t>
            </w:r>
          </w:p>
        </w:tc>
        <w:tc>
          <w:tcPr>
            <w:tcW w:w="874" w:type="pct"/>
            <w:noWrap/>
            <w:vAlign w:val="bottom"/>
          </w:tcPr>
          <w:p w14:paraId="4E6734F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 </w:t>
            </w:r>
          </w:p>
        </w:tc>
      </w:tr>
      <w:tr w:rsidR="00EB2537" w:rsidRPr="003F00AC" w14:paraId="620F69CE" w14:textId="77777777" w:rsidTr="00590A08">
        <w:trPr>
          <w:cantSplit/>
          <w:trHeight w:hRule="exact" w:val="288"/>
        </w:trPr>
        <w:tc>
          <w:tcPr>
            <w:tcW w:w="1504" w:type="pct"/>
            <w:noWrap/>
            <w:vAlign w:val="bottom"/>
            <w:hideMark/>
          </w:tcPr>
          <w:p w14:paraId="7AB16E83"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03E98B4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31910E0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24D3868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61DC78B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5D912E25" w14:textId="77777777" w:rsidTr="00590A08">
        <w:trPr>
          <w:cantSplit/>
          <w:trHeight w:hRule="exact" w:val="504"/>
        </w:trPr>
        <w:tc>
          <w:tcPr>
            <w:tcW w:w="1504" w:type="pct"/>
            <w:noWrap/>
            <w:vAlign w:val="bottom"/>
            <w:hideMark/>
          </w:tcPr>
          <w:p w14:paraId="045AEA91"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2EE5714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143,455 </w:t>
            </w:r>
          </w:p>
        </w:tc>
        <w:tc>
          <w:tcPr>
            <w:tcW w:w="874" w:type="pct"/>
            <w:noWrap/>
            <w:vAlign w:val="bottom"/>
          </w:tcPr>
          <w:p w14:paraId="333777E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143,745 </w:t>
            </w:r>
          </w:p>
        </w:tc>
        <w:tc>
          <w:tcPr>
            <w:tcW w:w="874" w:type="pct"/>
            <w:noWrap/>
            <w:vAlign w:val="bottom"/>
          </w:tcPr>
          <w:p w14:paraId="71FF9AD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143,745 </w:t>
            </w:r>
          </w:p>
        </w:tc>
        <w:tc>
          <w:tcPr>
            <w:tcW w:w="874" w:type="pct"/>
            <w:noWrap/>
            <w:vAlign w:val="bottom"/>
          </w:tcPr>
          <w:p w14:paraId="75E4976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290 </w:t>
            </w:r>
          </w:p>
        </w:tc>
      </w:tr>
      <w:tr w:rsidR="00EB2537" w:rsidRPr="003F00AC" w14:paraId="69D889FC" w14:textId="77777777" w:rsidTr="00590A08">
        <w:trPr>
          <w:cantSplit/>
          <w:trHeight w:hRule="exact" w:val="288"/>
        </w:trPr>
        <w:tc>
          <w:tcPr>
            <w:tcW w:w="1504" w:type="pct"/>
            <w:noWrap/>
            <w:vAlign w:val="bottom"/>
            <w:hideMark/>
          </w:tcPr>
          <w:p w14:paraId="25A438A7"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281E382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26,303 </w:t>
            </w:r>
          </w:p>
        </w:tc>
        <w:tc>
          <w:tcPr>
            <w:tcW w:w="874" w:type="pct"/>
            <w:noWrap/>
            <w:vAlign w:val="bottom"/>
          </w:tcPr>
          <w:p w14:paraId="2A5C458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26,356 </w:t>
            </w:r>
          </w:p>
        </w:tc>
        <w:tc>
          <w:tcPr>
            <w:tcW w:w="874" w:type="pct"/>
            <w:noWrap/>
            <w:vAlign w:val="bottom"/>
          </w:tcPr>
          <w:p w14:paraId="30E4D37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26,356 </w:t>
            </w:r>
          </w:p>
        </w:tc>
        <w:tc>
          <w:tcPr>
            <w:tcW w:w="874" w:type="pct"/>
            <w:noWrap/>
            <w:vAlign w:val="bottom"/>
          </w:tcPr>
          <w:p w14:paraId="5592552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 </w:t>
            </w:r>
          </w:p>
        </w:tc>
      </w:tr>
      <w:tr w:rsidR="00EB2537" w:rsidRPr="003F00AC" w14:paraId="37DB2121" w14:textId="77777777" w:rsidTr="00590A08">
        <w:trPr>
          <w:cantSplit/>
          <w:trHeight w:hRule="exact" w:val="288"/>
        </w:trPr>
        <w:tc>
          <w:tcPr>
            <w:tcW w:w="1504" w:type="pct"/>
            <w:noWrap/>
            <w:vAlign w:val="bottom"/>
            <w:hideMark/>
          </w:tcPr>
          <w:p w14:paraId="33326ED3"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30D26C2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316,972 </w:t>
            </w:r>
          </w:p>
        </w:tc>
        <w:tc>
          <w:tcPr>
            <w:tcW w:w="874" w:type="pct"/>
            <w:noWrap/>
            <w:vAlign w:val="bottom"/>
          </w:tcPr>
          <w:p w14:paraId="138C8D7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317,614 </w:t>
            </w:r>
          </w:p>
        </w:tc>
        <w:tc>
          <w:tcPr>
            <w:tcW w:w="874" w:type="pct"/>
            <w:noWrap/>
            <w:vAlign w:val="bottom"/>
          </w:tcPr>
          <w:p w14:paraId="121B813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317,614 </w:t>
            </w:r>
          </w:p>
        </w:tc>
        <w:tc>
          <w:tcPr>
            <w:tcW w:w="874" w:type="pct"/>
            <w:noWrap/>
            <w:vAlign w:val="bottom"/>
          </w:tcPr>
          <w:p w14:paraId="44381DC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642 </w:t>
            </w:r>
          </w:p>
        </w:tc>
      </w:tr>
      <w:tr w:rsidR="00EB2537" w:rsidRPr="003F00AC" w14:paraId="16050FBC" w14:textId="77777777" w:rsidTr="00590A08">
        <w:trPr>
          <w:cantSplit/>
          <w:trHeight w:hRule="exact" w:val="288"/>
        </w:trPr>
        <w:tc>
          <w:tcPr>
            <w:tcW w:w="1504" w:type="pct"/>
            <w:noWrap/>
            <w:vAlign w:val="bottom"/>
            <w:hideMark/>
          </w:tcPr>
          <w:p w14:paraId="6C92AD8D"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5218EDC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126,346 </w:t>
            </w:r>
          </w:p>
        </w:tc>
        <w:tc>
          <w:tcPr>
            <w:tcW w:w="874" w:type="pct"/>
            <w:noWrap/>
            <w:vAlign w:val="bottom"/>
          </w:tcPr>
          <w:p w14:paraId="21662F4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126,602 </w:t>
            </w:r>
          </w:p>
        </w:tc>
        <w:tc>
          <w:tcPr>
            <w:tcW w:w="874" w:type="pct"/>
            <w:noWrap/>
            <w:vAlign w:val="bottom"/>
          </w:tcPr>
          <w:p w14:paraId="68307DA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126,602 </w:t>
            </w:r>
          </w:p>
        </w:tc>
        <w:tc>
          <w:tcPr>
            <w:tcW w:w="874" w:type="pct"/>
            <w:noWrap/>
            <w:vAlign w:val="bottom"/>
          </w:tcPr>
          <w:p w14:paraId="2752293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256 </w:t>
            </w:r>
          </w:p>
        </w:tc>
      </w:tr>
      <w:tr w:rsidR="00EB2537" w:rsidRPr="003F00AC" w14:paraId="41214F75" w14:textId="77777777" w:rsidTr="00590A08">
        <w:trPr>
          <w:cantSplit/>
          <w:trHeight w:hRule="exact" w:val="288"/>
        </w:trPr>
        <w:tc>
          <w:tcPr>
            <w:tcW w:w="1504" w:type="pct"/>
            <w:noWrap/>
            <w:vAlign w:val="bottom"/>
            <w:hideMark/>
          </w:tcPr>
          <w:p w14:paraId="5B395B77"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4276B89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5F94B3A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66BCE0F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7710232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719A7A95" w14:textId="77777777" w:rsidTr="00590A08">
        <w:trPr>
          <w:cantSplit/>
          <w:trHeight w:hRule="exact" w:val="504"/>
        </w:trPr>
        <w:tc>
          <w:tcPr>
            <w:tcW w:w="1504" w:type="pct"/>
            <w:noWrap/>
            <w:vAlign w:val="bottom"/>
            <w:hideMark/>
          </w:tcPr>
          <w:p w14:paraId="35F20FA6"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224F2C7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196,507 </w:t>
            </w:r>
          </w:p>
        </w:tc>
        <w:tc>
          <w:tcPr>
            <w:tcW w:w="874" w:type="pct"/>
            <w:noWrap/>
            <w:vAlign w:val="bottom"/>
          </w:tcPr>
          <w:p w14:paraId="5269D74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196,905 </w:t>
            </w:r>
          </w:p>
        </w:tc>
        <w:tc>
          <w:tcPr>
            <w:tcW w:w="874" w:type="pct"/>
            <w:noWrap/>
            <w:vAlign w:val="bottom"/>
          </w:tcPr>
          <w:p w14:paraId="417496E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196,905 </w:t>
            </w:r>
          </w:p>
        </w:tc>
        <w:tc>
          <w:tcPr>
            <w:tcW w:w="874" w:type="pct"/>
            <w:noWrap/>
            <w:vAlign w:val="bottom"/>
          </w:tcPr>
          <w:p w14:paraId="30CE338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398 </w:t>
            </w:r>
          </w:p>
        </w:tc>
      </w:tr>
      <w:tr w:rsidR="00EB2537" w:rsidRPr="003F00AC" w14:paraId="7DC48431" w14:textId="77777777" w:rsidTr="00590A08">
        <w:trPr>
          <w:cantSplit/>
          <w:trHeight w:hRule="exact" w:val="288"/>
        </w:trPr>
        <w:tc>
          <w:tcPr>
            <w:tcW w:w="1504" w:type="pct"/>
            <w:noWrap/>
            <w:vAlign w:val="bottom"/>
            <w:hideMark/>
          </w:tcPr>
          <w:p w14:paraId="4E5D921A"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76BABF8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60,001 </w:t>
            </w:r>
          </w:p>
        </w:tc>
        <w:tc>
          <w:tcPr>
            <w:tcW w:w="874" w:type="pct"/>
            <w:noWrap/>
            <w:vAlign w:val="bottom"/>
          </w:tcPr>
          <w:p w14:paraId="7553180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60,122 </w:t>
            </w:r>
          </w:p>
        </w:tc>
        <w:tc>
          <w:tcPr>
            <w:tcW w:w="874" w:type="pct"/>
            <w:noWrap/>
            <w:vAlign w:val="bottom"/>
          </w:tcPr>
          <w:p w14:paraId="0FCCB66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60,122 </w:t>
            </w:r>
          </w:p>
        </w:tc>
        <w:tc>
          <w:tcPr>
            <w:tcW w:w="874" w:type="pct"/>
            <w:noWrap/>
            <w:vAlign w:val="bottom"/>
          </w:tcPr>
          <w:p w14:paraId="3B7E77B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 </w:t>
            </w:r>
          </w:p>
        </w:tc>
      </w:tr>
      <w:tr w:rsidR="00EB2537" w:rsidRPr="003F00AC" w14:paraId="7B91C679" w14:textId="77777777" w:rsidTr="00590A08">
        <w:trPr>
          <w:cantSplit/>
          <w:trHeight w:hRule="exact" w:val="288"/>
        </w:trPr>
        <w:tc>
          <w:tcPr>
            <w:tcW w:w="1504" w:type="pct"/>
            <w:noWrap/>
            <w:vAlign w:val="bottom"/>
            <w:hideMark/>
          </w:tcPr>
          <w:p w14:paraId="771059A3"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494BBC9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56,600 </w:t>
            </w:r>
          </w:p>
        </w:tc>
        <w:tc>
          <w:tcPr>
            <w:tcW w:w="874" w:type="pct"/>
            <w:noWrap/>
            <w:vAlign w:val="bottom"/>
          </w:tcPr>
          <w:p w14:paraId="798E1EB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56,714 </w:t>
            </w:r>
          </w:p>
        </w:tc>
        <w:tc>
          <w:tcPr>
            <w:tcW w:w="874" w:type="pct"/>
            <w:noWrap/>
            <w:vAlign w:val="bottom"/>
          </w:tcPr>
          <w:p w14:paraId="5C3CCE4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56,714 </w:t>
            </w:r>
          </w:p>
        </w:tc>
        <w:tc>
          <w:tcPr>
            <w:tcW w:w="874" w:type="pct"/>
            <w:noWrap/>
            <w:vAlign w:val="bottom"/>
          </w:tcPr>
          <w:p w14:paraId="23C299C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114 </w:t>
            </w:r>
          </w:p>
        </w:tc>
      </w:tr>
      <w:tr w:rsidR="00EB2537" w:rsidRPr="003F00AC" w14:paraId="7BA11F16" w14:textId="77777777" w:rsidTr="00590A08">
        <w:trPr>
          <w:cantSplit/>
          <w:trHeight w:hRule="exact" w:val="288"/>
        </w:trPr>
        <w:tc>
          <w:tcPr>
            <w:tcW w:w="1504" w:type="pct"/>
            <w:noWrap/>
            <w:vAlign w:val="bottom"/>
            <w:hideMark/>
          </w:tcPr>
          <w:p w14:paraId="2277FABB"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6FDAABA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242,108 </w:t>
            </w:r>
          </w:p>
        </w:tc>
        <w:tc>
          <w:tcPr>
            <w:tcW w:w="874" w:type="pct"/>
            <w:noWrap/>
            <w:vAlign w:val="bottom"/>
          </w:tcPr>
          <w:p w14:paraId="32F7153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242,598 </w:t>
            </w:r>
          </w:p>
        </w:tc>
        <w:tc>
          <w:tcPr>
            <w:tcW w:w="874" w:type="pct"/>
            <w:noWrap/>
            <w:vAlign w:val="bottom"/>
          </w:tcPr>
          <w:p w14:paraId="4BF5644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242,598 </w:t>
            </w:r>
          </w:p>
        </w:tc>
        <w:tc>
          <w:tcPr>
            <w:tcW w:w="874" w:type="pct"/>
            <w:noWrap/>
            <w:vAlign w:val="bottom"/>
          </w:tcPr>
          <w:p w14:paraId="2015B3D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490 </w:t>
            </w:r>
          </w:p>
        </w:tc>
      </w:tr>
      <w:tr w:rsidR="00EB2537" w:rsidRPr="003F00AC" w14:paraId="4EC55EA3" w14:textId="77777777" w:rsidTr="00590A08">
        <w:trPr>
          <w:cantSplit/>
          <w:trHeight w:hRule="exact" w:val="288"/>
        </w:trPr>
        <w:tc>
          <w:tcPr>
            <w:tcW w:w="1504" w:type="pct"/>
            <w:noWrap/>
            <w:vAlign w:val="bottom"/>
            <w:hideMark/>
          </w:tcPr>
          <w:p w14:paraId="6F3282FB"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7FD7B7E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11B7790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46AAE67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25587D2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41604723" w14:textId="77777777" w:rsidTr="00590A08">
        <w:trPr>
          <w:cantSplit/>
          <w:trHeight w:hRule="exact" w:val="504"/>
        </w:trPr>
        <w:tc>
          <w:tcPr>
            <w:tcW w:w="1504" w:type="pct"/>
            <w:noWrap/>
            <w:vAlign w:val="bottom"/>
            <w:hideMark/>
          </w:tcPr>
          <w:p w14:paraId="04CC7287"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32525A5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62,863 </w:t>
            </w:r>
          </w:p>
        </w:tc>
        <w:tc>
          <w:tcPr>
            <w:tcW w:w="874" w:type="pct"/>
            <w:noWrap/>
            <w:vAlign w:val="bottom"/>
          </w:tcPr>
          <w:p w14:paraId="1C5FB4E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62,990 </w:t>
            </w:r>
          </w:p>
        </w:tc>
        <w:tc>
          <w:tcPr>
            <w:tcW w:w="874" w:type="pct"/>
            <w:noWrap/>
            <w:vAlign w:val="bottom"/>
          </w:tcPr>
          <w:p w14:paraId="1EAB2BA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62,990 </w:t>
            </w:r>
          </w:p>
        </w:tc>
        <w:tc>
          <w:tcPr>
            <w:tcW w:w="874" w:type="pct"/>
            <w:noWrap/>
            <w:vAlign w:val="bottom"/>
          </w:tcPr>
          <w:p w14:paraId="27B7631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127 </w:t>
            </w:r>
          </w:p>
        </w:tc>
      </w:tr>
      <w:tr w:rsidR="00EB2537" w:rsidRPr="003F00AC" w14:paraId="7AF5BC7C" w14:textId="77777777" w:rsidTr="00590A08">
        <w:trPr>
          <w:cantSplit/>
          <w:trHeight w:hRule="exact" w:val="288"/>
        </w:trPr>
        <w:tc>
          <w:tcPr>
            <w:tcW w:w="1504" w:type="pct"/>
            <w:noWrap/>
            <w:vAlign w:val="bottom"/>
            <w:hideMark/>
          </w:tcPr>
          <w:p w14:paraId="2595D9E4"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00D4C0F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7CFAB17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3877333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4FF4BCA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2A03B166" w14:textId="77777777" w:rsidTr="00590A08">
        <w:trPr>
          <w:cantSplit/>
          <w:trHeight w:hRule="exact" w:val="288"/>
        </w:trPr>
        <w:tc>
          <w:tcPr>
            <w:tcW w:w="1504" w:type="pct"/>
            <w:noWrap/>
            <w:vAlign w:val="bottom"/>
            <w:hideMark/>
          </w:tcPr>
          <w:p w14:paraId="404CEA3E"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61C3167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91,494 </w:t>
            </w:r>
          </w:p>
        </w:tc>
        <w:tc>
          <w:tcPr>
            <w:tcW w:w="874" w:type="pct"/>
            <w:noWrap/>
            <w:vAlign w:val="bottom"/>
          </w:tcPr>
          <w:p w14:paraId="14422AE1"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91,679 </w:t>
            </w:r>
          </w:p>
        </w:tc>
        <w:tc>
          <w:tcPr>
            <w:tcW w:w="874" w:type="pct"/>
            <w:noWrap/>
            <w:vAlign w:val="bottom"/>
          </w:tcPr>
          <w:p w14:paraId="4973A41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91,679 </w:t>
            </w:r>
          </w:p>
        </w:tc>
        <w:tc>
          <w:tcPr>
            <w:tcW w:w="874" w:type="pct"/>
            <w:noWrap/>
            <w:vAlign w:val="bottom"/>
          </w:tcPr>
          <w:p w14:paraId="746A386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185 </w:t>
            </w:r>
          </w:p>
        </w:tc>
      </w:tr>
      <w:tr w:rsidR="00EB2537" w:rsidRPr="003F00AC" w14:paraId="4730DB96" w14:textId="77777777" w:rsidTr="00590A08">
        <w:trPr>
          <w:cantSplit/>
          <w:trHeight w:hRule="exact" w:val="288"/>
        </w:trPr>
        <w:tc>
          <w:tcPr>
            <w:tcW w:w="1504" w:type="pct"/>
            <w:noWrap/>
            <w:vAlign w:val="bottom"/>
            <w:hideMark/>
          </w:tcPr>
          <w:p w14:paraId="6AB95D02"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6432167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273,338 </w:t>
            </w:r>
          </w:p>
        </w:tc>
        <w:tc>
          <w:tcPr>
            <w:tcW w:w="874" w:type="pct"/>
            <w:noWrap/>
            <w:vAlign w:val="bottom"/>
          </w:tcPr>
          <w:p w14:paraId="70943C3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273,891 </w:t>
            </w:r>
          </w:p>
        </w:tc>
        <w:tc>
          <w:tcPr>
            <w:tcW w:w="874" w:type="pct"/>
            <w:noWrap/>
            <w:vAlign w:val="bottom"/>
          </w:tcPr>
          <w:p w14:paraId="01D75FF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273,891 </w:t>
            </w:r>
          </w:p>
        </w:tc>
        <w:tc>
          <w:tcPr>
            <w:tcW w:w="874" w:type="pct"/>
            <w:noWrap/>
            <w:vAlign w:val="bottom"/>
          </w:tcPr>
          <w:p w14:paraId="3E89CAA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553 </w:t>
            </w:r>
          </w:p>
        </w:tc>
      </w:tr>
      <w:tr w:rsidR="00EB2537" w:rsidRPr="003F00AC" w14:paraId="0C58DEC7" w14:textId="77777777" w:rsidTr="00590A08">
        <w:trPr>
          <w:cantSplit/>
          <w:trHeight w:hRule="exact" w:val="288"/>
        </w:trPr>
        <w:tc>
          <w:tcPr>
            <w:tcW w:w="1504" w:type="pct"/>
            <w:noWrap/>
            <w:vAlign w:val="bottom"/>
            <w:hideMark/>
          </w:tcPr>
          <w:p w14:paraId="3864F5B0"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143245D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24,752 </w:t>
            </w:r>
          </w:p>
        </w:tc>
        <w:tc>
          <w:tcPr>
            <w:tcW w:w="874" w:type="pct"/>
            <w:noWrap/>
            <w:vAlign w:val="bottom"/>
          </w:tcPr>
          <w:p w14:paraId="67AF22D3"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24,802 </w:t>
            </w:r>
          </w:p>
        </w:tc>
        <w:tc>
          <w:tcPr>
            <w:tcW w:w="874" w:type="pct"/>
            <w:noWrap/>
            <w:vAlign w:val="bottom"/>
          </w:tcPr>
          <w:p w14:paraId="44D7D5F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24,802 </w:t>
            </w:r>
          </w:p>
        </w:tc>
        <w:tc>
          <w:tcPr>
            <w:tcW w:w="874" w:type="pct"/>
            <w:noWrap/>
            <w:vAlign w:val="bottom"/>
          </w:tcPr>
          <w:p w14:paraId="2737378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 </w:t>
            </w:r>
          </w:p>
        </w:tc>
      </w:tr>
      <w:tr w:rsidR="00EB2537" w:rsidRPr="003F00AC" w14:paraId="23DFC05E" w14:textId="77777777" w:rsidTr="00590A08">
        <w:trPr>
          <w:cantSplit/>
          <w:trHeight w:hRule="exact" w:val="504"/>
        </w:trPr>
        <w:tc>
          <w:tcPr>
            <w:tcW w:w="1504" w:type="pct"/>
            <w:noWrap/>
            <w:vAlign w:val="bottom"/>
            <w:hideMark/>
          </w:tcPr>
          <w:p w14:paraId="48673163"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39DE8C8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29C2615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211D7DA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036A663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4DCB089E" w14:textId="77777777" w:rsidTr="00590A08">
        <w:trPr>
          <w:cantSplit/>
          <w:trHeight w:hRule="exact" w:val="288"/>
        </w:trPr>
        <w:tc>
          <w:tcPr>
            <w:tcW w:w="1504" w:type="pct"/>
            <w:noWrap/>
            <w:vAlign w:val="bottom"/>
            <w:hideMark/>
          </w:tcPr>
          <w:p w14:paraId="59E3AA11"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0E0038C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102,466 </w:t>
            </w:r>
          </w:p>
        </w:tc>
        <w:tc>
          <w:tcPr>
            <w:tcW w:w="874" w:type="pct"/>
            <w:noWrap/>
            <w:vAlign w:val="bottom"/>
          </w:tcPr>
          <w:p w14:paraId="398FD62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102,674 </w:t>
            </w:r>
          </w:p>
        </w:tc>
        <w:tc>
          <w:tcPr>
            <w:tcW w:w="874" w:type="pct"/>
            <w:noWrap/>
            <w:vAlign w:val="bottom"/>
          </w:tcPr>
          <w:p w14:paraId="5E17938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102,674 </w:t>
            </w:r>
          </w:p>
        </w:tc>
        <w:tc>
          <w:tcPr>
            <w:tcW w:w="874" w:type="pct"/>
            <w:noWrap/>
            <w:vAlign w:val="bottom"/>
          </w:tcPr>
          <w:p w14:paraId="4983511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208 </w:t>
            </w:r>
          </w:p>
        </w:tc>
      </w:tr>
      <w:tr w:rsidR="00EB2537" w:rsidRPr="003F00AC" w14:paraId="1412AB21" w14:textId="77777777" w:rsidTr="00590A08">
        <w:trPr>
          <w:cantSplit/>
          <w:trHeight w:hRule="exact" w:val="288"/>
        </w:trPr>
        <w:tc>
          <w:tcPr>
            <w:tcW w:w="1504" w:type="pct"/>
            <w:noWrap/>
            <w:vAlign w:val="bottom"/>
            <w:hideMark/>
          </w:tcPr>
          <w:p w14:paraId="01167BC1"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5696533C"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85,994 </w:t>
            </w:r>
          </w:p>
        </w:tc>
        <w:tc>
          <w:tcPr>
            <w:tcW w:w="874" w:type="pct"/>
            <w:noWrap/>
            <w:vAlign w:val="bottom"/>
          </w:tcPr>
          <w:p w14:paraId="6004008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86,168 </w:t>
            </w:r>
          </w:p>
        </w:tc>
        <w:tc>
          <w:tcPr>
            <w:tcW w:w="874" w:type="pct"/>
            <w:noWrap/>
            <w:vAlign w:val="bottom"/>
          </w:tcPr>
          <w:p w14:paraId="14946D1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86,168 </w:t>
            </w:r>
          </w:p>
        </w:tc>
        <w:tc>
          <w:tcPr>
            <w:tcW w:w="874" w:type="pct"/>
            <w:noWrap/>
            <w:vAlign w:val="bottom"/>
          </w:tcPr>
          <w:p w14:paraId="1D2AF55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174 </w:t>
            </w:r>
          </w:p>
        </w:tc>
      </w:tr>
      <w:tr w:rsidR="00EB2537" w:rsidRPr="003F00AC" w14:paraId="357FC138" w14:textId="77777777" w:rsidTr="00590A08">
        <w:trPr>
          <w:cantSplit/>
          <w:trHeight w:hRule="exact" w:val="288"/>
        </w:trPr>
        <w:tc>
          <w:tcPr>
            <w:tcW w:w="1504" w:type="pct"/>
            <w:noWrap/>
            <w:vAlign w:val="bottom"/>
            <w:hideMark/>
          </w:tcPr>
          <w:p w14:paraId="2B3BBE06"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2DF5A60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36,610 </w:t>
            </w:r>
          </w:p>
        </w:tc>
        <w:tc>
          <w:tcPr>
            <w:tcW w:w="874" w:type="pct"/>
            <w:noWrap/>
            <w:vAlign w:val="bottom"/>
          </w:tcPr>
          <w:p w14:paraId="43EF16B6"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36,684 </w:t>
            </w:r>
          </w:p>
        </w:tc>
        <w:tc>
          <w:tcPr>
            <w:tcW w:w="874" w:type="pct"/>
            <w:noWrap/>
            <w:vAlign w:val="bottom"/>
          </w:tcPr>
          <w:p w14:paraId="4647187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36,684 </w:t>
            </w:r>
          </w:p>
        </w:tc>
        <w:tc>
          <w:tcPr>
            <w:tcW w:w="874" w:type="pct"/>
            <w:noWrap/>
            <w:vAlign w:val="bottom"/>
          </w:tcPr>
          <w:p w14:paraId="30833B1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 </w:t>
            </w:r>
          </w:p>
        </w:tc>
      </w:tr>
      <w:tr w:rsidR="00EB2537" w:rsidRPr="003F00AC" w14:paraId="2CD0158A" w14:textId="77777777" w:rsidTr="00590A08">
        <w:trPr>
          <w:cantSplit/>
          <w:trHeight w:hRule="exact" w:val="288"/>
        </w:trPr>
        <w:tc>
          <w:tcPr>
            <w:tcW w:w="1504" w:type="pct"/>
            <w:noWrap/>
            <w:vAlign w:val="bottom"/>
            <w:hideMark/>
          </w:tcPr>
          <w:p w14:paraId="01245A96"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6AB3ECC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89,998 </w:t>
            </w:r>
          </w:p>
        </w:tc>
        <w:tc>
          <w:tcPr>
            <w:tcW w:w="874" w:type="pct"/>
            <w:noWrap/>
            <w:vAlign w:val="bottom"/>
          </w:tcPr>
          <w:p w14:paraId="138F88A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90,181 </w:t>
            </w:r>
          </w:p>
        </w:tc>
        <w:tc>
          <w:tcPr>
            <w:tcW w:w="874" w:type="pct"/>
            <w:noWrap/>
            <w:vAlign w:val="bottom"/>
          </w:tcPr>
          <w:p w14:paraId="047A455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90,181 </w:t>
            </w:r>
          </w:p>
        </w:tc>
        <w:tc>
          <w:tcPr>
            <w:tcW w:w="874" w:type="pct"/>
            <w:noWrap/>
            <w:vAlign w:val="bottom"/>
          </w:tcPr>
          <w:p w14:paraId="61C3BA5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183 </w:t>
            </w:r>
          </w:p>
        </w:tc>
      </w:tr>
      <w:tr w:rsidR="00EB2537" w:rsidRPr="003F00AC" w14:paraId="60145AAC" w14:textId="77777777" w:rsidTr="00590A08">
        <w:trPr>
          <w:cantSplit/>
          <w:trHeight w:hRule="exact" w:val="288"/>
        </w:trPr>
        <w:tc>
          <w:tcPr>
            <w:tcW w:w="1504" w:type="pct"/>
            <w:noWrap/>
            <w:vAlign w:val="bottom"/>
            <w:hideMark/>
          </w:tcPr>
          <w:p w14:paraId="45D70D9F"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6632795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23,579 </w:t>
            </w:r>
          </w:p>
        </w:tc>
        <w:tc>
          <w:tcPr>
            <w:tcW w:w="874" w:type="pct"/>
            <w:noWrap/>
            <w:vAlign w:val="bottom"/>
          </w:tcPr>
          <w:p w14:paraId="3965934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08D0367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23,626 </w:t>
            </w:r>
          </w:p>
        </w:tc>
        <w:tc>
          <w:tcPr>
            <w:tcW w:w="874" w:type="pct"/>
            <w:noWrap/>
            <w:vAlign w:val="bottom"/>
          </w:tcPr>
          <w:p w14:paraId="36C5DF4D"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 </w:t>
            </w:r>
          </w:p>
        </w:tc>
      </w:tr>
      <w:tr w:rsidR="00EB2537" w:rsidRPr="003F00AC" w14:paraId="68487989" w14:textId="77777777" w:rsidTr="00590A08">
        <w:trPr>
          <w:cantSplit/>
          <w:trHeight w:hRule="exact" w:val="288"/>
        </w:trPr>
        <w:tc>
          <w:tcPr>
            <w:tcW w:w="1504" w:type="pct"/>
            <w:noWrap/>
            <w:vAlign w:val="bottom"/>
            <w:hideMark/>
          </w:tcPr>
          <w:p w14:paraId="07E76030" w14:textId="77777777" w:rsidR="00EB2537" w:rsidRPr="003F00AC" w:rsidRDefault="00EB2537"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5261D3E6"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4,632,219 </w:t>
            </w:r>
          </w:p>
        </w:tc>
        <w:tc>
          <w:tcPr>
            <w:tcW w:w="874" w:type="pct"/>
            <w:noWrap/>
            <w:vAlign w:val="bottom"/>
          </w:tcPr>
          <w:p w14:paraId="0E0AFCD1"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4,641,596 </w:t>
            </w:r>
          </w:p>
        </w:tc>
        <w:tc>
          <w:tcPr>
            <w:tcW w:w="874" w:type="pct"/>
            <w:noWrap/>
            <w:vAlign w:val="bottom"/>
          </w:tcPr>
          <w:p w14:paraId="5691A4BB"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4,641,596 </w:t>
            </w:r>
          </w:p>
        </w:tc>
        <w:tc>
          <w:tcPr>
            <w:tcW w:w="874" w:type="pct"/>
            <w:noWrap/>
            <w:vAlign w:val="bottom"/>
          </w:tcPr>
          <w:p w14:paraId="2C698CBA"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9,377 </w:t>
            </w:r>
          </w:p>
        </w:tc>
      </w:tr>
      <w:tr w:rsidR="00EB2537" w:rsidRPr="003F00AC" w14:paraId="45B4B60B" w14:textId="77777777" w:rsidTr="00590A08">
        <w:trPr>
          <w:cantSplit/>
          <w:trHeight w:hRule="exact" w:val="504"/>
        </w:trPr>
        <w:tc>
          <w:tcPr>
            <w:tcW w:w="1504" w:type="pct"/>
            <w:noWrap/>
            <w:vAlign w:val="bottom"/>
            <w:hideMark/>
          </w:tcPr>
          <w:p w14:paraId="3F6B5EED"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152581F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2,948 </w:t>
            </w:r>
          </w:p>
        </w:tc>
        <w:tc>
          <w:tcPr>
            <w:tcW w:w="874" w:type="pct"/>
            <w:noWrap/>
            <w:vAlign w:val="bottom"/>
          </w:tcPr>
          <w:p w14:paraId="5AF8A33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2,954 </w:t>
            </w:r>
          </w:p>
        </w:tc>
        <w:tc>
          <w:tcPr>
            <w:tcW w:w="874" w:type="pct"/>
            <w:noWrap/>
            <w:vAlign w:val="bottom"/>
          </w:tcPr>
          <w:p w14:paraId="0F9A932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2,954 </w:t>
            </w:r>
          </w:p>
        </w:tc>
        <w:tc>
          <w:tcPr>
            <w:tcW w:w="874" w:type="pct"/>
            <w:noWrap/>
            <w:vAlign w:val="bottom"/>
          </w:tcPr>
          <w:p w14:paraId="380C2A0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 </w:t>
            </w:r>
          </w:p>
        </w:tc>
      </w:tr>
      <w:tr w:rsidR="00EB2537" w:rsidRPr="003F00AC" w14:paraId="51F0A555" w14:textId="77777777" w:rsidTr="00590A08">
        <w:trPr>
          <w:cantSplit/>
          <w:trHeight w:hRule="exact" w:val="288"/>
        </w:trPr>
        <w:tc>
          <w:tcPr>
            <w:tcW w:w="1504" w:type="pct"/>
            <w:noWrap/>
            <w:vAlign w:val="bottom"/>
            <w:hideMark/>
          </w:tcPr>
          <w:p w14:paraId="40B88EA0" w14:textId="415EB15A"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p w14:paraId="56F5E79F" w14:textId="77777777" w:rsidR="00EB2537" w:rsidRPr="003F00AC" w:rsidRDefault="00EB2537" w:rsidP="00590A08">
            <w:pPr>
              <w:spacing w:after="0" w:line="240" w:lineRule="auto"/>
              <w:jc w:val="left"/>
              <w:rPr>
                <w:rFonts w:ascii="Times New Roman" w:hAnsi="Times New Roman"/>
                <w:color w:val="000000"/>
                <w:sz w:val="20"/>
                <w:szCs w:val="20"/>
              </w:rPr>
            </w:pPr>
          </w:p>
        </w:tc>
        <w:tc>
          <w:tcPr>
            <w:tcW w:w="874" w:type="pct"/>
            <w:noWrap/>
            <w:vAlign w:val="bottom"/>
          </w:tcPr>
          <w:p w14:paraId="32C3938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11,789 </w:t>
            </w:r>
          </w:p>
        </w:tc>
        <w:tc>
          <w:tcPr>
            <w:tcW w:w="874" w:type="pct"/>
            <w:noWrap/>
            <w:vAlign w:val="bottom"/>
          </w:tcPr>
          <w:p w14:paraId="13FEA66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11,813 </w:t>
            </w:r>
          </w:p>
        </w:tc>
        <w:tc>
          <w:tcPr>
            <w:tcW w:w="874" w:type="pct"/>
            <w:noWrap/>
            <w:vAlign w:val="bottom"/>
          </w:tcPr>
          <w:p w14:paraId="2B42EF3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11,813 </w:t>
            </w:r>
          </w:p>
        </w:tc>
        <w:tc>
          <w:tcPr>
            <w:tcW w:w="874" w:type="pct"/>
            <w:noWrap/>
            <w:vAlign w:val="bottom"/>
          </w:tcPr>
          <w:p w14:paraId="41E038D2"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 </w:t>
            </w:r>
          </w:p>
        </w:tc>
      </w:tr>
      <w:tr w:rsidR="00EB2537" w:rsidRPr="003F00AC" w14:paraId="20836B96" w14:textId="77777777" w:rsidTr="00590A08">
        <w:trPr>
          <w:cantSplit/>
          <w:trHeight w:hRule="exact" w:val="288"/>
        </w:trPr>
        <w:tc>
          <w:tcPr>
            <w:tcW w:w="1504" w:type="pct"/>
            <w:noWrap/>
            <w:vAlign w:val="bottom"/>
            <w:hideMark/>
          </w:tcPr>
          <w:p w14:paraId="18038DF1" w14:textId="57C72A2C"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161569"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5B6904C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2,948 </w:t>
            </w:r>
          </w:p>
        </w:tc>
        <w:tc>
          <w:tcPr>
            <w:tcW w:w="874" w:type="pct"/>
            <w:noWrap/>
            <w:vAlign w:val="bottom"/>
          </w:tcPr>
          <w:p w14:paraId="66E9494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2,954 </w:t>
            </w:r>
          </w:p>
        </w:tc>
        <w:tc>
          <w:tcPr>
            <w:tcW w:w="874" w:type="pct"/>
            <w:noWrap/>
            <w:vAlign w:val="bottom"/>
          </w:tcPr>
          <w:p w14:paraId="1EACA307"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2,954 </w:t>
            </w:r>
          </w:p>
        </w:tc>
        <w:tc>
          <w:tcPr>
            <w:tcW w:w="874" w:type="pct"/>
            <w:noWrap/>
            <w:vAlign w:val="bottom"/>
          </w:tcPr>
          <w:p w14:paraId="5FF6F78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 </w:t>
            </w:r>
          </w:p>
        </w:tc>
      </w:tr>
      <w:tr w:rsidR="00EB2537" w:rsidRPr="003F00AC" w14:paraId="4FA7067B" w14:textId="77777777" w:rsidTr="00590A08">
        <w:trPr>
          <w:cantSplit/>
          <w:trHeight w:hRule="exact" w:val="288"/>
        </w:trPr>
        <w:tc>
          <w:tcPr>
            <w:tcW w:w="1504" w:type="pct"/>
            <w:noWrap/>
            <w:vAlign w:val="bottom"/>
            <w:hideMark/>
          </w:tcPr>
          <w:p w14:paraId="6CC31608"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1331281F"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54,031 </w:t>
            </w:r>
          </w:p>
        </w:tc>
        <w:tc>
          <w:tcPr>
            <w:tcW w:w="874" w:type="pct"/>
            <w:noWrap/>
            <w:vAlign w:val="bottom"/>
          </w:tcPr>
          <w:p w14:paraId="5FDCE07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54,140 </w:t>
            </w:r>
          </w:p>
        </w:tc>
        <w:tc>
          <w:tcPr>
            <w:tcW w:w="874" w:type="pct"/>
            <w:noWrap/>
            <w:vAlign w:val="bottom"/>
          </w:tcPr>
          <w:p w14:paraId="379B04DA"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54,140 </w:t>
            </w:r>
          </w:p>
        </w:tc>
        <w:tc>
          <w:tcPr>
            <w:tcW w:w="874" w:type="pct"/>
            <w:noWrap/>
            <w:vAlign w:val="bottom"/>
          </w:tcPr>
          <w:p w14:paraId="5115E2B4"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109 </w:t>
            </w:r>
          </w:p>
        </w:tc>
      </w:tr>
      <w:tr w:rsidR="00EB2537" w:rsidRPr="003F00AC" w14:paraId="4C2160D2" w14:textId="77777777" w:rsidTr="00590A08">
        <w:trPr>
          <w:cantSplit/>
          <w:trHeight w:hRule="exact" w:val="288"/>
        </w:trPr>
        <w:tc>
          <w:tcPr>
            <w:tcW w:w="1504" w:type="pct"/>
            <w:noWrap/>
            <w:vAlign w:val="bottom"/>
            <w:hideMark/>
          </w:tcPr>
          <w:p w14:paraId="55B07686"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6DBFC459"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11,789 </w:t>
            </w:r>
          </w:p>
        </w:tc>
        <w:tc>
          <w:tcPr>
            <w:tcW w:w="874" w:type="pct"/>
            <w:noWrap/>
            <w:vAlign w:val="bottom"/>
          </w:tcPr>
          <w:p w14:paraId="70DC8A1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11,813 </w:t>
            </w:r>
          </w:p>
        </w:tc>
        <w:tc>
          <w:tcPr>
            <w:tcW w:w="874" w:type="pct"/>
            <w:noWrap/>
            <w:vAlign w:val="bottom"/>
          </w:tcPr>
          <w:p w14:paraId="57AA3C4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11,813 </w:t>
            </w:r>
          </w:p>
        </w:tc>
        <w:tc>
          <w:tcPr>
            <w:tcW w:w="874" w:type="pct"/>
            <w:noWrap/>
            <w:vAlign w:val="bottom"/>
          </w:tcPr>
          <w:p w14:paraId="38D7DC0B"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 </w:t>
            </w:r>
          </w:p>
        </w:tc>
      </w:tr>
      <w:tr w:rsidR="00EB2537" w:rsidRPr="003F00AC" w14:paraId="23F81971" w14:textId="77777777" w:rsidTr="00590A08">
        <w:trPr>
          <w:cantSplit/>
          <w:trHeight w:hRule="exact" w:val="288"/>
        </w:trPr>
        <w:tc>
          <w:tcPr>
            <w:tcW w:w="1504" w:type="pct"/>
            <w:noWrap/>
            <w:vAlign w:val="bottom"/>
            <w:hideMark/>
          </w:tcPr>
          <w:p w14:paraId="378C356D" w14:textId="77777777" w:rsidR="00EB2537" w:rsidRPr="003F00AC" w:rsidRDefault="00EB2537"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18EA67F9"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83,505 </w:t>
            </w:r>
          </w:p>
        </w:tc>
        <w:tc>
          <w:tcPr>
            <w:tcW w:w="874" w:type="pct"/>
            <w:noWrap/>
            <w:vAlign w:val="bottom"/>
          </w:tcPr>
          <w:p w14:paraId="73A378F8"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83,674 </w:t>
            </w:r>
          </w:p>
        </w:tc>
        <w:tc>
          <w:tcPr>
            <w:tcW w:w="874" w:type="pct"/>
            <w:noWrap/>
            <w:vAlign w:val="bottom"/>
          </w:tcPr>
          <w:p w14:paraId="6164C72A"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83,674 </w:t>
            </w:r>
          </w:p>
        </w:tc>
        <w:tc>
          <w:tcPr>
            <w:tcW w:w="874" w:type="pct"/>
            <w:noWrap/>
            <w:vAlign w:val="bottom"/>
          </w:tcPr>
          <w:p w14:paraId="723986DF"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169 </w:t>
            </w:r>
          </w:p>
        </w:tc>
      </w:tr>
      <w:tr w:rsidR="00EB2537" w:rsidRPr="003F00AC" w14:paraId="2806FF31" w14:textId="77777777" w:rsidTr="00590A08">
        <w:trPr>
          <w:trHeight w:val="504"/>
        </w:trPr>
        <w:tc>
          <w:tcPr>
            <w:tcW w:w="1504" w:type="pct"/>
            <w:noWrap/>
            <w:vAlign w:val="bottom"/>
            <w:hideMark/>
          </w:tcPr>
          <w:p w14:paraId="7FF4C469" w14:textId="77777777" w:rsidR="00EB2537" w:rsidRPr="003F00AC" w:rsidRDefault="00EB2537"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States/Territories</w:t>
            </w:r>
          </w:p>
        </w:tc>
        <w:tc>
          <w:tcPr>
            <w:tcW w:w="874" w:type="pct"/>
            <w:noWrap/>
            <w:vAlign w:val="bottom"/>
          </w:tcPr>
          <w:p w14:paraId="6C1FF178" w14:textId="77777777" w:rsidR="00EB2537" w:rsidRPr="003F00AC" w:rsidRDefault="00EB2537"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4,715,724 </w:t>
            </w:r>
          </w:p>
        </w:tc>
        <w:tc>
          <w:tcPr>
            <w:tcW w:w="874" w:type="pct"/>
            <w:noWrap/>
            <w:vAlign w:val="bottom"/>
          </w:tcPr>
          <w:p w14:paraId="207F7637" w14:textId="77777777" w:rsidR="00EB2537" w:rsidRPr="003F00AC" w:rsidRDefault="00EB2537"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4,725,270 </w:t>
            </w:r>
          </w:p>
        </w:tc>
        <w:tc>
          <w:tcPr>
            <w:tcW w:w="874" w:type="pct"/>
            <w:noWrap/>
            <w:vAlign w:val="bottom"/>
          </w:tcPr>
          <w:p w14:paraId="54E6EBEE" w14:textId="77777777" w:rsidR="00EB2537" w:rsidRPr="003F00AC" w:rsidRDefault="00EB2537"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4,725,270 </w:t>
            </w:r>
          </w:p>
        </w:tc>
        <w:tc>
          <w:tcPr>
            <w:tcW w:w="874" w:type="pct"/>
            <w:noWrap/>
            <w:vAlign w:val="bottom"/>
          </w:tcPr>
          <w:p w14:paraId="39F5DC08"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9,546 </w:t>
            </w:r>
          </w:p>
        </w:tc>
      </w:tr>
      <w:tr w:rsidR="00EB2537" w:rsidRPr="003F00AC" w14:paraId="06D0102F" w14:textId="77777777" w:rsidTr="00590A08">
        <w:trPr>
          <w:trHeight w:val="504"/>
        </w:trPr>
        <w:tc>
          <w:tcPr>
            <w:tcW w:w="1504" w:type="pct"/>
            <w:noWrap/>
            <w:vAlign w:val="bottom"/>
            <w:hideMark/>
          </w:tcPr>
          <w:p w14:paraId="2F78BDF0" w14:textId="77777777" w:rsidR="00EB2537" w:rsidRPr="003F00AC" w:rsidRDefault="00EB2537"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Undistributed/1</w:t>
            </w:r>
          </w:p>
        </w:tc>
        <w:tc>
          <w:tcPr>
            <w:tcW w:w="874" w:type="pct"/>
            <w:noWrap/>
            <w:vAlign w:val="bottom"/>
          </w:tcPr>
          <w:p w14:paraId="461B7070"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57,276 </w:t>
            </w:r>
          </w:p>
        </w:tc>
        <w:tc>
          <w:tcPr>
            <w:tcW w:w="874" w:type="pct"/>
            <w:noWrap/>
            <w:vAlign w:val="bottom"/>
          </w:tcPr>
          <w:p w14:paraId="25B540C5"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47,730 </w:t>
            </w:r>
          </w:p>
        </w:tc>
        <w:tc>
          <w:tcPr>
            <w:tcW w:w="874" w:type="pct"/>
            <w:noWrap/>
            <w:vAlign w:val="bottom"/>
          </w:tcPr>
          <w:p w14:paraId="3582955E"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47,730 </w:t>
            </w:r>
          </w:p>
        </w:tc>
        <w:tc>
          <w:tcPr>
            <w:tcW w:w="874" w:type="pct"/>
            <w:noWrap/>
            <w:vAlign w:val="bottom"/>
          </w:tcPr>
          <w:p w14:paraId="6DA8FBC8" w14:textId="77777777" w:rsidR="00EB2537" w:rsidRPr="003F00AC" w:rsidRDefault="00EB2537"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(9,546)</w:t>
            </w:r>
          </w:p>
        </w:tc>
      </w:tr>
      <w:tr w:rsidR="00EB2537" w:rsidRPr="003F00AC" w14:paraId="5D375F3B" w14:textId="77777777" w:rsidTr="00590A08">
        <w:trPr>
          <w:trHeight w:val="504"/>
        </w:trPr>
        <w:tc>
          <w:tcPr>
            <w:tcW w:w="1504" w:type="pct"/>
            <w:noWrap/>
            <w:vAlign w:val="bottom"/>
            <w:hideMark/>
          </w:tcPr>
          <w:p w14:paraId="77099D88" w14:textId="77777777" w:rsidR="00EB2537" w:rsidRPr="003F00AC" w:rsidRDefault="00EB2537"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RESOURCES</w:t>
            </w:r>
          </w:p>
        </w:tc>
        <w:tc>
          <w:tcPr>
            <w:tcW w:w="874" w:type="pct"/>
            <w:noWrap/>
            <w:vAlign w:val="bottom"/>
          </w:tcPr>
          <w:p w14:paraId="46ED6F07"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4,773,000 </w:t>
            </w:r>
          </w:p>
        </w:tc>
        <w:tc>
          <w:tcPr>
            <w:tcW w:w="874" w:type="pct"/>
            <w:noWrap/>
            <w:vAlign w:val="bottom"/>
          </w:tcPr>
          <w:p w14:paraId="1DC94CDE"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4,773,000 </w:t>
            </w:r>
          </w:p>
        </w:tc>
        <w:tc>
          <w:tcPr>
            <w:tcW w:w="874" w:type="pct"/>
            <w:noWrap/>
            <w:vAlign w:val="bottom"/>
          </w:tcPr>
          <w:p w14:paraId="4E9694A6"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4,773,000 </w:t>
            </w:r>
          </w:p>
        </w:tc>
        <w:tc>
          <w:tcPr>
            <w:tcW w:w="874" w:type="pct"/>
            <w:noWrap/>
            <w:vAlign w:val="bottom"/>
          </w:tcPr>
          <w:p w14:paraId="01D18065" w14:textId="77777777" w:rsidR="00EB2537" w:rsidRPr="003F00AC" w:rsidRDefault="00EB2537"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bl>
    <w:p w14:paraId="577D76F5" w14:textId="23A671B0" w:rsidR="000F2364" w:rsidRDefault="008A0BB6" w:rsidP="000F2364">
      <w:pPr>
        <w:rPr>
          <w:sz w:val="20"/>
          <w:szCs w:val="20"/>
        </w:rPr>
      </w:pPr>
      <w:r w:rsidRPr="003F00AC">
        <w:rPr>
          <w:sz w:val="20"/>
          <w:szCs w:val="20"/>
        </w:rPr>
        <w:t xml:space="preserve">1/ </w:t>
      </w:r>
      <w:r w:rsidR="004306D4" w:rsidRPr="003F00AC">
        <w:rPr>
          <w:sz w:val="20"/>
          <w:szCs w:val="20"/>
        </w:rPr>
        <w:t>Undistributed</w:t>
      </w:r>
      <w:r w:rsidRPr="003F00AC">
        <w:rPr>
          <w:sz w:val="20"/>
          <w:szCs w:val="20"/>
        </w:rPr>
        <w:t xml:space="preserve"> – includes funds for Older Americans Act statutory requirements, including disaster assistance, and grant and program reporting systems costs. Funds unused for these purposes at the end of the year are allocated to states.</w:t>
      </w:r>
    </w:p>
    <w:p w14:paraId="43642F66" w14:textId="77777777" w:rsidR="000F2364" w:rsidRDefault="000F2364">
      <w:pPr>
        <w:spacing w:after="200" w:line="276" w:lineRule="auto"/>
        <w:jc w:val="left"/>
        <w:rPr>
          <w:sz w:val="20"/>
          <w:szCs w:val="20"/>
        </w:rPr>
      </w:pPr>
      <w:r>
        <w:rPr>
          <w:sz w:val="20"/>
          <w:szCs w:val="20"/>
        </w:rPr>
        <w:br w:type="page"/>
      </w:r>
    </w:p>
    <w:p w14:paraId="225712A0" w14:textId="75BFBB32" w:rsidR="008A0BB6" w:rsidRPr="003F00AC" w:rsidRDefault="008A0BB6" w:rsidP="001F3368">
      <w:pPr>
        <w:pStyle w:val="Heading2"/>
      </w:pPr>
      <w:r w:rsidRPr="003F00AC">
        <w:rPr>
          <w:sz w:val="280"/>
          <w:szCs w:val="280"/>
        </w:rPr>
        <w:lastRenderedPageBreak/>
        <w:t xml:space="preserve"> </w:t>
      </w:r>
      <w:bookmarkStart w:id="178" w:name="_Toc158411868"/>
      <w:bookmarkStart w:id="179" w:name="_Toc161054571"/>
      <w:r w:rsidRPr="003F00AC">
        <w:t>Health Care Fraud and Abuse Control/Senior Medicare Patrol Program</w:t>
      </w:r>
      <w:bookmarkEnd w:id="178"/>
      <w:bookmarkEnd w:id="179"/>
    </w:p>
    <w:tbl>
      <w:tblPr>
        <w:tblStyle w:val="FundingHistory"/>
        <w:tblW w:w="9605" w:type="dxa"/>
        <w:tblLayout w:type="fixed"/>
        <w:tblLook w:val="04A0" w:firstRow="1" w:lastRow="0" w:firstColumn="1" w:lastColumn="0" w:noHBand="0" w:noVBand="1"/>
      </w:tblPr>
      <w:tblGrid>
        <w:gridCol w:w="3415"/>
        <w:gridCol w:w="1547"/>
        <w:gridCol w:w="1548"/>
        <w:gridCol w:w="1547"/>
        <w:gridCol w:w="1548"/>
      </w:tblGrid>
      <w:tr w:rsidR="008655D1" w:rsidRPr="003F00AC" w14:paraId="5D8550E5" w14:textId="254F7B93" w:rsidTr="00A24938">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415" w:type="dxa"/>
            <w:noWrap/>
          </w:tcPr>
          <w:p w14:paraId="08F88303" w14:textId="4444A3AD" w:rsidR="008655D1" w:rsidRPr="003F00AC" w:rsidRDefault="008655D1" w:rsidP="0077681B">
            <w:pPr>
              <w:spacing w:after="0" w:line="240" w:lineRule="auto"/>
              <w:jc w:val="center"/>
              <w:rPr>
                <w:rFonts w:eastAsiaTheme="minorHAnsi"/>
              </w:rPr>
            </w:pPr>
            <w:r w:rsidRPr="003F00AC">
              <w:rPr>
                <w:rFonts w:eastAsiaTheme="minorHAnsi"/>
              </w:rPr>
              <w:t>Services</w:t>
            </w:r>
          </w:p>
        </w:tc>
        <w:tc>
          <w:tcPr>
            <w:tcW w:w="1547" w:type="dxa"/>
          </w:tcPr>
          <w:p w14:paraId="28F091AA" w14:textId="77777777" w:rsidR="008B3BF1" w:rsidRPr="003F00AC" w:rsidRDefault="008655D1" w:rsidP="0077681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 xml:space="preserve">FY 2023 </w:t>
            </w:r>
          </w:p>
          <w:p w14:paraId="40C6C163" w14:textId="5E98DA03" w:rsidR="008655D1" w:rsidRPr="003F00AC" w:rsidRDefault="008655D1" w:rsidP="0077681B">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Final</w:t>
            </w:r>
            <w:r w:rsidR="008B3BF1" w:rsidRPr="003F00AC">
              <w:t xml:space="preserve"> </w:t>
            </w:r>
            <w:r w:rsidR="00620AC7" w:rsidRPr="003F00AC">
              <w:rPr>
                <w:sz w:val="16"/>
                <w:szCs w:val="16"/>
              </w:rPr>
              <w:t>/1</w:t>
            </w:r>
          </w:p>
        </w:tc>
        <w:tc>
          <w:tcPr>
            <w:tcW w:w="1548" w:type="dxa"/>
          </w:tcPr>
          <w:p w14:paraId="10DF31C7" w14:textId="4BEB9240" w:rsidR="008655D1" w:rsidRPr="003F00AC" w:rsidRDefault="008655D1" w:rsidP="0077681B">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547" w:type="dxa"/>
          </w:tcPr>
          <w:p w14:paraId="4513BF70" w14:textId="171CCA9B" w:rsidR="008655D1" w:rsidRPr="003F00AC" w:rsidRDefault="008655D1" w:rsidP="0077681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548" w:type="dxa"/>
          </w:tcPr>
          <w:p w14:paraId="3D411135" w14:textId="77777777" w:rsidR="006E1395" w:rsidRPr="003F00AC" w:rsidRDefault="008655D1" w:rsidP="0077681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 xml:space="preserve">FY 2025 +/- </w:t>
            </w:r>
          </w:p>
          <w:p w14:paraId="3FA66C22" w14:textId="792C8D99" w:rsidR="008655D1" w:rsidRPr="003F00AC" w:rsidRDefault="008655D1" w:rsidP="0077681B">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w:t>
            </w:r>
            <w:r w:rsidR="00587A01" w:rsidRPr="003F00AC">
              <w:t>2023</w:t>
            </w:r>
          </w:p>
        </w:tc>
      </w:tr>
      <w:tr w:rsidR="00A24938" w:rsidRPr="003F00AC" w14:paraId="1870295E" w14:textId="5FCF09AE" w:rsidTr="00A2493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415" w:type="dxa"/>
          </w:tcPr>
          <w:p w14:paraId="5E7D4478" w14:textId="77777777" w:rsidR="00A24938" w:rsidRPr="003F00AC" w:rsidRDefault="00A24938" w:rsidP="0077681B">
            <w:pPr>
              <w:spacing w:after="0" w:line="240" w:lineRule="auto"/>
              <w:jc w:val="left"/>
            </w:pPr>
            <w:r w:rsidRPr="003F00AC">
              <w:t xml:space="preserve">Senior Medicare Patrol Program/HCFAC </w:t>
            </w:r>
          </w:p>
        </w:tc>
        <w:tc>
          <w:tcPr>
            <w:tcW w:w="1547" w:type="dxa"/>
          </w:tcPr>
          <w:p w14:paraId="06B8A349" w14:textId="58E5B5C1" w:rsidR="00A24938" w:rsidRPr="003F00AC" w:rsidRDefault="00A24938" w:rsidP="0077681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$35</w:t>
            </w:r>
            <w:r w:rsidR="008655D1" w:rsidRPr="003F00AC">
              <w:rPr>
                <w:rFonts w:eastAsiaTheme="minorHAnsi"/>
              </w:rPr>
              <w:t>.</w:t>
            </w:r>
            <w:r w:rsidRPr="003F00AC">
              <w:rPr>
                <w:rFonts w:eastAsiaTheme="minorHAnsi"/>
              </w:rPr>
              <w:t>000</w:t>
            </w:r>
          </w:p>
        </w:tc>
        <w:tc>
          <w:tcPr>
            <w:tcW w:w="1548" w:type="dxa"/>
          </w:tcPr>
          <w:p w14:paraId="0F7BB8E0" w14:textId="6F960E44" w:rsidR="00A24938" w:rsidRPr="003F00AC" w:rsidRDefault="00A24938" w:rsidP="0077681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rPr>
              <w:t>$35</w:t>
            </w:r>
            <w:r w:rsidR="008655D1" w:rsidRPr="003F00AC">
              <w:rPr>
                <w:rFonts w:eastAsiaTheme="minorEastAsia"/>
              </w:rPr>
              <w:t>.</w:t>
            </w:r>
            <w:r w:rsidRPr="003F00AC">
              <w:rPr>
                <w:rFonts w:eastAsiaTheme="minorEastAsia"/>
              </w:rPr>
              <w:t>000</w:t>
            </w:r>
          </w:p>
        </w:tc>
        <w:tc>
          <w:tcPr>
            <w:tcW w:w="1547" w:type="dxa"/>
          </w:tcPr>
          <w:p w14:paraId="2F37FDE7" w14:textId="1B10A069" w:rsidR="00A24938" w:rsidRPr="003F00AC" w:rsidRDefault="00A24938" w:rsidP="0077681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$35</w:t>
            </w:r>
            <w:r w:rsidR="008655D1" w:rsidRPr="003F00AC">
              <w:rPr>
                <w:rFonts w:eastAsiaTheme="minorHAnsi"/>
              </w:rPr>
              <w:t>.</w:t>
            </w:r>
            <w:r w:rsidRPr="003F00AC">
              <w:rPr>
                <w:rFonts w:eastAsiaTheme="minorHAnsi"/>
              </w:rPr>
              <w:t>000</w:t>
            </w:r>
          </w:p>
        </w:tc>
        <w:tc>
          <w:tcPr>
            <w:tcW w:w="1548" w:type="dxa"/>
          </w:tcPr>
          <w:p w14:paraId="07C34A44" w14:textId="6F7B7166" w:rsidR="00A24938" w:rsidRPr="003F00AC" w:rsidRDefault="00A24938" w:rsidP="0077681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r>
      <w:tr w:rsidR="00A24938" w:rsidRPr="003F00AC" w14:paraId="26025368" w14:textId="0C5CCE53" w:rsidTr="00A24938">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415" w:type="dxa"/>
          </w:tcPr>
          <w:p w14:paraId="21EFB346" w14:textId="3F016D65" w:rsidR="00A24938" w:rsidRPr="003F00AC" w:rsidRDefault="00A24938" w:rsidP="0077681B">
            <w:pPr>
              <w:spacing w:after="0" w:line="240" w:lineRule="auto"/>
              <w:jc w:val="left"/>
            </w:pPr>
            <w:r w:rsidRPr="003F00AC">
              <w:t xml:space="preserve">Senior Medicare Patrol Program/HCFAC </w:t>
            </w:r>
            <w:r w:rsidR="0096620F" w:rsidRPr="003F00AC">
              <w:t>–</w:t>
            </w:r>
            <w:r w:rsidRPr="003F00AC">
              <w:t xml:space="preserve"> Wedge</w:t>
            </w:r>
            <w:r w:rsidR="00EB4C77" w:rsidRPr="003F00AC">
              <w:t>/2</w:t>
            </w:r>
          </w:p>
        </w:tc>
        <w:tc>
          <w:tcPr>
            <w:tcW w:w="1547" w:type="dxa"/>
          </w:tcPr>
          <w:p w14:paraId="03BD39C8" w14:textId="0A2D4BB9" w:rsidR="00A24938" w:rsidRPr="003F00AC" w:rsidRDefault="00A24938" w:rsidP="0077681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$1</w:t>
            </w:r>
            <w:r w:rsidR="00734A8B" w:rsidRPr="003F00AC">
              <w:rPr>
                <w:rFonts w:eastAsiaTheme="minorHAnsi"/>
              </w:rPr>
              <w:t>.</w:t>
            </w:r>
            <w:r w:rsidRPr="003F00AC">
              <w:rPr>
                <w:rFonts w:eastAsiaTheme="minorHAnsi"/>
              </w:rPr>
              <w:t>300</w:t>
            </w:r>
          </w:p>
        </w:tc>
        <w:tc>
          <w:tcPr>
            <w:tcW w:w="1548" w:type="dxa"/>
          </w:tcPr>
          <w:p w14:paraId="03386834" w14:textId="168F339A" w:rsidR="00A24938" w:rsidRPr="003F00AC" w:rsidRDefault="00E56E2D" w:rsidP="0077681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$2,350</w:t>
            </w:r>
          </w:p>
        </w:tc>
        <w:tc>
          <w:tcPr>
            <w:tcW w:w="1547" w:type="dxa"/>
          </w:tcPr>
          <w:p w14:paraId="304CE11E" w14:textId="52D1176B" w:rsidR="00A24938" w:rsidRPr="003F00AC" w:rsidRDefault="00A24938" w:rsidP="0077681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c>
          <w:tcPr>
            <w:tcW w:w="1548" w:type="dxa"/>
          </w:tcPr>
          <w:p w14:paraId="565B8B8D" w14:textId="05F043E2" w:rsidR="00A24938" w:rsidRPr="003F00AC" w:rsidRDefault="00E56E2D" w:rsidP="0077681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-$1,300</w:t>
            </w:r>
          </w:p>
        </w:tc>
      </w:tr>
      <w:tr w:rsidR="00A24938" w:rsidRPr="003F00AC" w14:paraId="4D0B2895" w14:textId="1B6C1025" w:rsidTr="00A24938">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415" w:type="dxa"/>
          </w:tcPr>
          <w:p w14:paraId="42467F52" w14:textId="4CFEDD8A" w:rsidR="00A24938" w:rsidRPr="003F00AC" w:rsidRDefault="00A24938" w:rsidP="0077681B">
            <w:pPr>
              <w:spacing w:after="0" w:line="240" w:lineRule="auto"/>
              <w:jc w:val="left"/>
            </w:pPr>
            <w:r w:rsidRPr="003F00AC">
              <w:t>FTEs</w:t>
            </w:r>
          </w:p>
        </w:tc>
        <w:tc>
          <w:tcPr>
            <w:tcW w:w="1547" w:type="dxa"/>
          </w:tcPr>
          <w:p w14:paraId="258F42A9" w14:textId="55E1D622" w:rsidR="00A24938" w:rsidRPr="003F00AC" w:rsidRDefault="00D70DCF" w:rsidP="0077681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9</w:t>
            </w:r>
          </w:p>
        </w:tc>
        <w:tc>
          <w:tcPr>
            <w:tcW w:w="1548" w:type="dxa"/>
          </w:tcPr>
          <w:p w14:paraId="150DCA00" w14:textId="754E99D5" w:rsidR="00A24938" w:rsidRPr="003F00AC" w:rsidRDefault="00BB1A39" w:rsidP="0077681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5</w:t>
            </w:r>
          </w:p>
        </w:tc>
        <w:tc>
          <w:tcPr>
            <w:tcW w:w="1547" w:type="dxa"/>
          </w:tcPr>
          <w:p w14:paraId="114A81F9" w14:textId="51A9AF2B" w:rsidR="00A24938" w:rsidRPr="003F00AC" w:rsidRDefault="00A24938" w:rsidP="0077681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5</w:t>
            </w:r>
          </w:p>
        </w:tc>
        <w:tc>
          <w:tcPr>
            <w:tcW w:w="1548" w:type="dxa"/>
          </w:tcPr>
          <w:p w14:paraId="1C3F316F" w14:textId="14321D60" w:rsidR="00A24938" w:rsidRPr="003F00AC" w:rsidRDefault="00976D02" w:rsidP="0077681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-4</w:t>
            </w:r>
          </w:p>
        </w:tc>
      </w:tr>
    </w:tbl>
    <w:p w14:paraId="0EC5D4D6" w14:textId="39B86076" w:rsidR="00826CFA" w:rsidRPr="003F00AC" w:rsidRDefault="008A0BB6" w:rsidP="006E1395">
      <w:pPr>
        <w:spacing w:before="60" w:after="0" w:line="240" w:lineRule="auto"/>
        <w:rPr>
          <w:sz w:val="18"/>
          <w:szCs w:val="18"/>
        </w:rPr>
      </w:pPr>
      <w:r w:rsidRPr="003F00AC">
        <w:rPr>
          <w:sz w:val="18"/>
          <w:szCs w:val="18"/>
        </w:rPr>
        <w:t xml:space="preserve">*BA is in </w:t>
      </w:r>
      <w:r w:rsidR="008655D1" w:rsidRPr="003F00AC">
        <w:rPr>
          <w:sz w:val="18"/>
          <w:szCs w:val="18"/>
        </w:rPr>
        <w:t xml:space="preserve">millions </w:t>
      </w:r>
      <w:r w:rsidRPr="003F00AC">
        <w:rPr>
          <w:sz w:val="18"/>
          <w:szCs w:val="18"/>
        </w:rPr>
        <w:t>of dollars</w:t>
      </w:r>
      <w:r w:rsidR="00127712" w:rsidRPr="003F00AC">
        <w:rPr>
          <w:sz w:val="18"/>
          <w:szCs w:val="18"/>
        </w:rPr>
        <w:t>.</w:t>
      </w:r>
      <w:r w:rsidR="00734A8B" w:rsidRPr="003F00AC">
        <w:rPr>
          <w:sz w:val="18"/>
          <w:szCs w:val="18"/>
        </w:rPr>
        <w:t xml:space="preserve"> FTE are in whole numbers</w:t>
      </w:r>
      <w:r w:rsidR="00127712" w:rsidRPr="003F00AC">
        <w:rPr>
          <w:sz w:val="18"/>
          <w:szCs w:val="18"/>
        </w:rPr>
        <w:t>.</w:t>
      </w:r>
      <w:r w:rsidRPr="003F00AC">
        <w:rPr>
          <w:sz w:val="18"/>
          <w:szCs w:val="18"/>
        </w:rPr>
        <w:t xml:space="preserve"> </w:t>
      </w:r>
    </w:p>
    <w:p w14:paraId="34BDDAB0" w14:textId="2AC316F9" w:rsidR="008A0BB6" w:rsidRPr="003F00AC" w:rsidRDefault="008A0BB6" w:rsidP="0077681B">
      <w:pPr>
        <w:spacing w:after="0" w:line="240" w:lineRule="auto"/>
        <w:rPr>
          <w:sz w:val="18"/>
          <w:szCs w:val="18"/>
        </w:rPr>
      </w:pPr>
    </w:p>
    <w:p w14:paraId="1FCF1CF0" w14:textId="5C0CBF58" w:rsidR="00DB3478" w:rsidRPr="003F00AC" w:rsidRDefault="00B9291B" w:rsidP="0077681B">
      <w:pPr>
        <w:spacing w:after="0" w:line="240" w:lineRule="auto"/>
        <w:rPr>
          <w:sz w:val="18"/>
          <w:szCs w:val="18"/>
        </w:rPr>
      </w:pPr>
      <w:r w:rsidRPr="003F00AC">
        <w:rPr>
          <w:sz w:val="18"/>
          <w:szCs w:val="18"/>
        </w:rPr>
        <w:t>1</w:t>
      </w:r>
      <w:r w:rsidR="008A0BB6" w:rsidRPr="003F00AC">
        <w:rPr>
          <w:sz w:val="18"/>
          <w:szCs w:val="18"/>
        </w:rPr>
        <w:t xml:space="preserve">/ The FY </w:t>
      </w:r>
      <w:r w:rsidR="009C381A" w:rsidRPr="003F00AC">
        <w:rPr>
          <w:sz w:val="18"/>
          <w:szCs w:val="18"/>
        </w:rPr>
        <w:t xml:space="preserve">2023 </w:t>
      </w:r>
      <w:r w:rsidR="008A0BB6" w:rsidRPr="003F00AC">
        <w:rPr>
          <w:sz w:val="18"/>
          <w:szCs w:val="18"/>
        </w:rPr>
        <w:t>appropriations language states that SMP/</w:t>
      </w:r>
      <w:r w:rsidR="1C790DDA" w:rsidRPr="003F00AC">
        <w:rPr>
          <w:sz w:val="18"/>
          <w:szCs w:val="18"/>
        </w:rPr>
        <w:t>Health Care Fraud and Abuse Control Program (</w:t>
      </w:r>
      <w:r w:rsidR="008A0BB6" w:rsidRPr="003F00AC">
        <w:rPr>
          <w:sz w:val="18"/>
          <w:szCs w:val="18"/>
        </w:rPr>
        <w:t>HCFAC</w:t>
      </w:r>
      <w:r w:rsidR="1C790DDA" w:rsidRPr="003F00AC">
        <w:rPr>
          <w:sz w:val="18"/>
          <w:szCs w:val="18"/>
        </w:rPr>
        <w:t>)</w:t>
      </w:r>
      <w:r w:rsidR="008A0BB6" w:rsidRPr="003F00AC">
        <w:rPr>
          <w:sz w:val="18"/>
          <w:szCs w:val="18"/>
        </w:rPr>
        <w:t xml:space="preserve"> is paid out of discretionary CMS HCFAC appropriations based on the Secretary of HHS’s determination of the amount needed to provide funding but not less than the floor of $</w:t>
      </w:r>
      <w:r w:rsidR="009C381A" w:rsidRPr="003F00AC">
        <w:rPr>
          <w:sz w:val="18"/>
          <w:szCs w:val="18"/>
        </w:rPr>
        <w:t xml:space="preserve">35 </w:t>
      </w:r>
      <w:r w:rsidR="00AA486B" w:rsidRPr="003F00AC">
        <w:rPr>
          <w:sz w:val="18"/>
          <w:szCs w:val="18"/>
        </w:rPr>
        <w:t>million</w:t>
      </w:r>
      <w:r w:rsidR="008A0BB6" w:rsidRPr="003F00AC">
        <w:rPr>
          <w:sz w:val="18"/>
          <w:szCs w:val="18"/>
        </w:rPr>
        <w:t xml:space="preserve"> provided in appropriations language. </w:t>
      </w:r>
    </w:p>
    <w:p w14:paraId="2BDA294F" w14:textId="77777777" w:rsidR="0050185C" w:rsidRPr="003F00AC" w:rsidRDefault="0050185C" w:rsidP="0077681B">
      <w:pPr>
        <w:spacing w:after="0" w:line="240" w:lineRule="auto"/>
        <w:rPr>
          <w:sz w:val="18"/>
          <w:szCs w:val="18"/>
        </w:rPr>
      </w:pPr>
    </w:p>
    <w:p w14:paraId="2B2F797D" w14:textId="011497C5" w:rsidR="00AA486B" w:rsidRPr="003F00AC" w:rsidRDefault="00A4174F" w:rsidP="0077681B">
      <w:pPr>
        <w:spacing w:after="0" w:line="240" w:lineRule="auto"/>
        <w:rPr>
          <w:sz w:val="18"/>
          <w:szCs w:val="18"/>
        </w:rPr>
      </w:pPr>
      <w:r w:rsidRPr="003F00AC">
        <w:rPr>
          <w:sz w:val="18"/>
          <w:szCs w:val="18"/>
        </w:rPr>
        <w:t>2</w:t>
      </w:r>
      <w:r w:rsidR="00AA486B" w:rsidRPr="003F00AC">
        <w:rPr>
          <w:sz w:val="18"/>
          <w:szCs w:val="18"/>
        </w:rPr>
        <w:t xml:space="preserve">/ </w:t>
      </w:r>
      <w:r w:rsidR="00EC4278" w:rsidRPr="003F00AC">
        <w:rPr>
          <w:sz w:val="18"/>
          <w:szCs w:val="18"/>
        </w:rPr>
        <w:t xml:space="preserve">Wedge funding is based on the Secretary of HHS’s determination, FY 2025 has not yet been determined. </w:t>
      </w:r>
    </w:p>
    <w:p w14:paraId="2319B5AE" w14:textId="77777777" w:rsidR="008A0BB6" w:rsidRPr="003F00AC" w:rsidRDefault="008A0BB6" w:rsidP="0077681B">
      <w:pPr>
        <w:spacing w:after="0" w:line="240" w:lineRule="auto"/>
      </w:pPr>
    </w:p>
    <w:p w14:paraId="2C5B867D" w14:textId="77777777" w:rsidR="008A0BB6" w:rsidRPr="003F00AC" w:rsidRDefault="008A0BB6" w:rsidP="0077681B">
      <w:pPr>
        <w:spacing w:after="0" w:line="240" w:lineRule="auto"/>
      </w:pPr>
      <w:r w:rsidRPr="003F00AC">
        <w:t>Original Authorizing Legislation: Sections 201, 202, and 411 of the Older Americans Act of 1965, Public Law 89-73 and the Health Insurance Portability and Accountability Act (HIPAA) of 1996, P.L. 104</w:t>
      </w:r>
      <w:r w:rsidRPr="003F00AC">
        <w:noBreakHyphen/>
        <w:t xml:space="preserve">191 </w:t>
      </w:r>
    </w:p>
    <w:p w14:paraId="4E433EAE" w14:textId="77777777" w:rsidR="008A0BB6" w:rsidRPr="003F00AC" w:rsidRDefault="008A0BB6" w:rsidP="0077681B">
      <w:pPr>
        <w:spacing w:after="0" w:line="240" w:lineRule="auto"/>
      </w:pPr>
    </w:p>
    <w:p w14:paraId="04C867D1" w14:textId="77777777" w:rsidR="008A0BB6" w:rsidRPr="003F00AC" w:rsidRDefault="008A0BB6" w:rsidP="0077681B">
      <w:pPr>
        <w:spacing w:after="0" w:line="240" w:lineRule="auto"/>
      </w:pPr>
      <w:r w:rsidRPr="003F00AC">
        <w:t>Most Recent Authorizing Legislation: Supporting Older Americans Act of 2016, Public Law 116-131</w:t>
      </w:r>
    </w:p>
    <w:p w14:paraId="17435ECC" w14:textId="77777777" w:rsidR="008A0BB6" w:rsidRPr="003F00AC" w:rsidRDefault="008A0BB6" w:rsidP="0077681B">
      <w:pPr>
        <w:spacing w:after="0" w:line="240" w:lineRule="auto"/>
      </w:pPr>
    </w:p>
    <w:p w14:paraId="0E986F7C" w14:textId="54D9BBA0" w:rsidR="008A0BB6" w:rsidRPr="003F00AC" w:rsidRDefault="008A0BB6" w:rsidP="0077681B">
      <w:pPr>
        <w:pStyle w:val="dotlead"/>
        <w:spacing w:after="0" w:line="240" w:lineRule="auto"/>
      </w:pPr>
      <w:r w:rsidRPr="003F00AC">
        <w:t>Current FY Authorization</w:t>
      </w:r>
      <w:r w:rsidRPr="003F00AC">
        <w:tab/>
        <w:t>None Specified</w:t>
      </w:r>
      <w:r w:rsidR="00E73F3D" w:rsidRPr="003F00AC">
        <w:t>/Expired</w:t>
      </w:r>
    </w:p>
    <w:p w14:paraId="08F9A471" w14:textId="77777777" w:rsidR="008A0BB6" w:rsidRPr="003F00AC" w:rsidRDefault="008A0BB6" w:rsidP="0077681B">
      <w:pPr>
        <w:pStyle w:val="dotlead"/>
        <w:spacing w:after="0" w:line="240" w:lineRule="auto"/>
      </w:pPr>
    </w:p>
    <w:p w14:paraId="6C2645F6" w14:textId="77777777" w:rsidR="008A0BB6" w:rsidRPr="003F00AC" w:rsidRDefault="008A0BB6" w:rsidP="0077681B">
      <w:pPr>
        <w:pStyle w:val="dotlead"/>
        <w:spacing w:after="0" w:line="240" w:lineRule="auto"/>
      </w:pPr>
      <w:r w:rsidRPr="003F00AC">
        <w:t>Authorization Expiration Date</w:t>
      </w:r>
      <w:r w:rsidRPr="003F00AC">
        <w:tab/>
        <w:t>2024</w:t>
      </w:r>
    </w:p>
    <w:p w14:paraId="1356D014" w14:textId="77777777" w:rsidR="008A0BB6" w:rsidRPr="003F00AC" w:rsidRDefault="008A0BB6" w:rsidP="0077681B">
      <w:pPr>
        <w:pStyle w:val="dotlead"/>
        <w:spacing w:after="0" w:line="240" w:lineRule="auto"/>
      </w:pPr>
    </w:p>
    <w:p w14:paraId="04793D5A" w14:textId="77777777" w:rsidR="008A0BB6" w:rsidRPr="003F00AC" w:rsidRDefault="008A0BB6" w:rsidP="0077681B">
      <w:pPr>
        <w:pStyle w:val="dotlead"/>
        <w:spacing w:after="0" w:line="240" w:lineRule="auto"/>
      </w:pPr>
      <w:r w:rsidRPr="003F00AC">
        <w:t>Allocation Method</w:t>
      </w:r>
      <w:r w:rsidRPr="003F00AC">
        <w:tab/>
        <w:t>Competitive Grant/Contracts</w:t>
      </w:r>
    </w:p>
    <w:p w14:paraId="5252F5A4" w14:textId="77777777" w:rsidR="00B14DA2" w:rsidRPr="003F00AC" w:rsidRDefault="00B14DA2" w:rsidP="009060B2"/>
    <w:p w14:paraId="25D36AB7" w14:textId="08D399A2" w:rsidR="008A0BB6" w:rsidRPr="003F00AC" w:rsidRDefault="008A0BB6" w:rsidP="005C51CB">
      <w:pPr>
        <w:pStyle w:val="Heading3"/>
      </w:pPr>
      <w:r w:rsidRPr="003F00AC">
        <w:t>Program Description</w:t>
      </w:r>
      <w:r w:rsidR="00FA5B01" w:rsidRPr="003F00AC">
        <w:t>:</w:t>
      </w:r>
    </w:p>
    <w:p w14:paraId="5549C951" w14:textId="77777777" w:rsidR="000606C4" w:rsidRPr="003F00AC" w:rsidRDefault="000606C4" w:rsidP="00BE0CCF">
      <w:pPr>
        <w:spacing w:after="0"/>
      </w:pPr>
      <w:r w:rsidRPr="003F00AC">
        <w:t xml:space="preserve">The Senior Medicare Patrol (SMP) program provides grants to states to fund outreach, counseling, and education to empower and assist Medicare beneficiaries, their families, and caregivers in the prevention, detection, and reporting of health care fraud, errors, and abuse. ACL supports 54 SMP grantee projects across the nation, with one in each state, the District of Columbia, Guam, Puerto Rico, and the U.S. Virgin Islands. </w:t>
      </w:r>
    </w:p>
    <w:p w14:paraId="34C6A144" w14:textId="77777777" w:rsidR="00BE0CCF" w:rsidRPr="003F00AC" w:rsidRDefault="00BE0CCF" w:rsidP="00BE0CCF">
      <w:pPr>
        <w:spacing w:after="0"/>
      </w:pPr>
    </w:p>
    <w:p w14:paraId="391CF84A" w14:textId="03CC724E" w:rsidR="000606C4" w:rsidRPr="003F00AC" w:rsidRDefault="000606C4" w:rsidP="00BE0CCF">
      <w:pPr>
        <w:spacing w:after="0"/>
      </w:pPr>
      <w:r w:rsidRPr="003F00AC">
        <w:t xml:space="preserve">The SMPs provide education to Medicare beneficiaries and the public through in-person and virtual outreach events, media activities, and one-on-one assistance to those who contact the program with questions or suspected cases of Medicare fraud. The SMPs teach Medicare beneficiaries to take proactive steps to protect themselves and the Medicare program from potential fraud, errors, and abuse. They also actively disseminate fraud prevention and identification information through the media, outreach campaigns, community events, and one-on-one beneficiary support. SMPs help individuals and their loved ones understand how to review their </w:t>
      </w:r>
      <w:r w:rsidRPr="003F00AC">
        <w:lastRenderedPageBreak/>
        <w:t>health care statements and bills for accuracy, as well as how to identify and avoid potential fraud schemes. If suspicious activity is identified or suspected, SMPs can help answer questions, resolve errors, or report suspicious activity for further investigation.</w:t>
      </w:r>
    </w:p>
    <w:p w14:paraId="291B390A" w14:textId="77777777" w:rsidR="00BE0CCF" w:rsidRPr="003F00AC" w:rsidRDefault="00BE0CCF" w:rsidP="00BE0CCF">
      <w:pPr>
        <w:spacing w:after="0"/>
      </w:pPr>
    </w:p>
    <w:p w14:paraId="66BA9B1F" w14:textId="1E780B55" w:rsidR="0083379C" w:rsidRPr="003F00AC" w:rsidRDefault="009507D5" w:rsidP="00A51926">
      <w:r w:rsidRPr="003F00AC">
        <w:rPr>
          <w:rFonts w:eastAsiaTheme="minorEastAsia"/>
        </w:rPr>
        <w:t xml:space="preserve">SMPs </w:t>
      </w:r>
      <w:r w:rsidR="000606C4" w:rsidRPr="003F00AC">
        <w:t>also refer</w:t>
      </w:r>
      <w:r w:rsidRPr="003F00AC">
        <w:rPr>
          <w:rFonts w:eastAsiaTheme="minorEastAsia"/>
        </w:rPr>
        <w:t xml:space="preserve"> potential fraud complaints to other </w:t>
      </w:r>
      <w:r w:rsidR="000606C4" w:rsidRPr="003F00AC">
        <w:t>investigative</w:t>
      </w:r>
      <w:r w:rsidRPr="003F00AC">
        <w:rPr>
          <w:rFonts w:eastAsiaTheme="minorEastAsia"/>
        </w:rPr>
        <w:t xml:space="preserve"> entities</w:t>
      </w:r>
      <w:r w:rsidR="000606C4" w:rsidRPr="003F00AC">
        <w:t xml:space="preserve"> on behalf of Medicare beneficiaries</w:t>
      </w:r>
      <w:r w:rsidRPr="003F00AC">
        <w:rPr>
          <w:rFonts w:eastAsiaTheme="minorEastAsia"/>
        </w:rPr>
        <w:t>, as appropriate. This process can include facilitating referrals to the HHS</w:t>
      </w:r>
      <w:r w:rsidR="000606C4" w:rsidRPr="003F00AC">
        <w:t xml:space="preserve"> </w:t>
      </w:r>
      <w:r w:rsidRPr="003F00AC">
        <w:rPr>
          <w:rFonts w:eastAsiaTheme="minorEastAsia"/>
        </w:rPr>
        <w:t>Office of Inspector General (HHS-OIG), the Centers for Medicare &amp; Medicaid Services (CMS), Federal Bureau of Investigations (FBI), Federal Trade Commission (FTC), state Medicaid fraud control units (MFCUs), state attorneys general, and other organizations. Capturing SMP program activity data is also a key function of the projects, including tracking, analyzing, and reporting of beneficiary complaints, referrals, potential savings, and other outcomes.</w:t>
      </w:r>
      <w:r w:rsidR="000606C4" w:rsidRPr="003F00AC">
        <w:br/>
      </w:r>
    </w:p>
    <w:p w14:paraId="3809F4DD" w14:textId="1CBBED78" w:rsidR="00B14DA2" w:rsidRPr="003F00AC" w:rsidRDefault="7F82A579" w:rsidP="005C51CB">
      <w:pPr>
        <w:pStyle w:val="Heading3"/>
      </w:pPr>
      <w:r w:rsidRPr="003F00AC">
        <w:t>Budget Request</w:t>
      </w:r>
      <w:r w:rsidR="00BE0CCF" w:rsidRPr="003F00AC">
        <w:t>:</w:t>
      </w:r>
    </w:p>
    <w:p w14:paraId="2AFA5A62" w14:textId="4FC32FE2" w:rsidR="00B14DA2" w:rsidRPr="003F00AC" w:rsidRDefault="7F82A579" w:rsidP="00BE0CCF">
      <w:pPr>
        <w:spacing w:after="0"/>
        <w:rPr>
          <w:rFonts w:eastAsiaTheme="minorEastAsia"/>
        </w:rPr>
      </w:pPr>
      <w:r w:rsidRPr="003F00AC">
        <w:rPr>
          <w:rFonts w:eastAsiaTheme="minorEastAsia"/>
        </w:rPr>
        <w:t>The FY 202</w:t>
      </w:r>
      <w:r w:rsidR="108B3A35" w:rsidRPr="003F00AC">
        <w:rPr>
          <w:rFonts w:eastAsiaTheme="minorEastAsia"/>
        </w:rPr>
        <w:t>5</w:t>
      </w:r>
      <w:r w:rsidRPr="003F00AC">
        <w:rPr>
          <w:rFonts w:eastAsiaTheme="minorEastAsia"/>
        </w:rPr>
        <w:t xml:space="preserve"> request </w:t>
      </w:r>
      <w:r w:rsidR="003D104C" w:rsidRPr="003F00AC">
        <w:rPr>
          <w:rFonts w:eastAsiaTheme="minorEastAsia"/>
        </w:rPr>
        <w:t>for the Senior Medicare Patrol (SMP) is</w:t>
      </w:r>
      <w:r w:rsidRPr="003F00AC" w:rsidDel="003D104C">
        <w:rPr>
          <w:rFonts w:eastAsiaTheme="minorEastAsia"/>
        </w:rPr>
        <w:t xml:space="preserve"> </w:t>
      </w:r>
      <w:r w:rsidRPr="003F00AC">
        <w:rPr>
          <w:rFonts w:eastAsiaTheme="minorEastAsia"/>
        </w:rPr>
        <w:t>$</w:t>
      </w:r>
      <w:r w:rsidR="00592633" w:rsidRPr="003F00AC">
        <w:rPr>
          <w:rFonts w:eastAsiaTheme="minorEastAsia"/>
        </w:rPr>
        <w:t>35</w:t>
      </w:r>
      <w:r w:rsidRPr="003F00AC">
        <w:rPr>
          <w:rFonts w:eastAsiaTheme="minorEastAsia"/>
        </w:rPr>
        <w:t>,</w:t>
      </w:r>
      <w:r w:rsidR="00592633" w:rsidRPr="003F00AC">
        <w:rPr>
          <w:rFonts w:eastAsiaTheme="minorEastAsia"/>
        </w:rPr>
        <w:t>000</w:t>
      </w:r>
      <w:r w:rsidRPr="003F00AC">
        <w:rPr>
          <w:rFonts w:eastAsiaTheme="minorEastAsia"/>
        </w:rPr>
        <w:t>,</w:t>
      </w:r>
      <w:r w:rsidR="00592633" w:rsidRPr="003F00AC">
        <w:rPr>
          <w:rFonts w:eastAsiaTheme="minorEastAsia"/>
        </w:rPr>
        <w:t>000</w:t>
      </w:r>
      <w:r w:rsidRPr="003F00AC">
        <w:rPr>
          <w:rFonts w:eastAsiaTheme="minorEastAsia"/>
        </w:rPr>
        <w:t xml:space="preserve">, </w:t>
      </w:r>
      <w:r w:rsidR="00592633" w:rsidRPr="003F00AC">
        <w:rPr>
          <w:rFonts w:eastAsiaTheme="minorEastAsia"/>
        </w:rPr>
        <w:t>the same</w:t>
      </w:r>
      <w:r w:rsidR="00DD7DF5" w:rsidRPr="003F00AC">
        <w:rPr>
          <w:rFonts w:eastAsiaTheme="minorEastAsia"/>
        </w:rPr>
        <w:t xml:space="preserve"> level </w:t>
      </w:r>
      <w:r w:rsidR="00592633" w:rsidRPr="003F00AC">
        <w:rPr>
          <w:rFonts w:eastAsiaTheme="minorEastAsia"/>
        </w:rPr>
        <w:t xml:space="preserve">as the FY </w:t>
      </w:r>
      <w:r w:rsidR="00093DC3" w:rsidRPr="003F00AC">
        <w:rPr>
          <w:rFonts w:eastAsiaTheme="minorEastAsia"/>
        </w:rPr>
        <w:t xml:space="preserve">2023 </w:t>
      </w:r>
      <w:r w:rsidR="00BE0CCF" w:rsidRPr="003F00AC">
        <w:rPr>
          <w:rFonts w:eastAsiaTheme="minorEastAsia"/>
        </w:rPr>
        <w:t>final</w:t>
      </w:r>
      <w:r w:rsidRPr="003F00AC">
        <w:rPr>
          <w:rFonts w:eastAsiaTheme="minorEastAsia"/>
        </w:rPr>
        <w:t xml:space="preserve"> level</w:t>
      </w:r>
      <w:r w:rsidR="000B7052" w:rsidRPr="003F00AC">
        <w:rPr>
          <w:rFonts w:eastAsiaTheme="minorEastAsia"/>
        </w:rPr>
        <w:t>.</w:t>
      </w:r>
      <w:r w:rsidR="005A4F67" w:rsidRPr="003F00AC">
        <w:rPr>
          <w:rFonts w:eastAsiaTheme="minorEastAsia"/>
        </w:rPr>
        <w:t xml:space="preserve"> </w:t>
      </w:r>
      <w:r w:rsidRPr="003F00AC">
        <w:rPr>
          <w:rFonts w:eastAsiaTheme="minorEastAsia"/>
        </w:rPr>
        <w:t>The $</w:t>
      </w:r>
      <w:r w:rsidR="00890314" w:rsidRPr="003F00AC">
        <w:rPr>
          <w:rFonts w:eastAsiaTheme="minorEastAsia"/>
        </w:rPr>
        <w:t>35</w:t>
      </w:r>
      <w:r w:rsidRPr="003F00AC">
        <w:rPr>
          <w:rFonts w:eastAsiaTheme="minorEastAsia"/>
        </w:rPr>
        <w:t xml:space="preserve">,000,000 </w:t>
      </w:r>
      <w:r w:rsidR="000B7052" w:rsidRPr="003F00AC">
        <w:rPr>
          <w:rFonts w:eastAsiaTheme="minorEastAsia"/>
        </w:rPr>
        <w:t>will maintain</w:t>
      </w:r>
      <w:r w:rsidRPr="003F00AC">
        <w:rPr>
          <w:rFonts w:eastAsiaTheme="minorEastAsia"/>
        </w:rPr>
        <w:t xml:space="preserve"> </w:t>
      </w:r>
      <w:r w:rsidRPr="003F00AC">
        <w:t>SMP projects in each state, the District of Columbia, Guam, Puerto Rico, and the U.S. Virgin Islands. SMP projects will continue to provide education to Medicare beneficiaries and the public through in-person and virtual outreach events, media activities, and one-on-one assistance to those who contact the program with questions or suspected cases of Medicare fraud</w:t>
      </w:r>
      <w:r w:rsidRPr="003F00AC" w:rsidDel="005F508B">
        <w:t xml:space="preserve">. </w:t>
      </w:r>
      <w:r w:rsidR="00A94FBB" w:rsidRPr="003F00AC">
        <w:t xml:space="preserve">The request also supports five FTEs to administer the program. </w:t>
      </w:r>
    </w:p>
    <w:p w14:paraId="747181FF" w14:textId="77777777" w:rsidR="00585C7A" w:rsidRPr="003F00AC" w:rsidRDefault="00585C7A" w:rsidP="00BE0CCF">
      <w:pPr>
        <w:rPr>
          <w:rFonts w:eastAsiaTheme="minorEastAsia"/>
        </w:rPr>
      </w:pPr>
    </w:p>
    <w:p w14:paraId="616A2E1A" w14:textId="49CB5E47" w:rsidR="008A0BB6" w:rsidRPr="003F00AC" w:rsidRDefault="008A0BB6" w:rsidP="005C51CB">
      <w:pPr>
        <w:pStyle w:val="Heading3"/>
      </w:pPr>
      <w:r w:rsidRPr="003F00AC">
        <w:t>Funding History</w:t>
      </w:r>
      <w:r w:rsidR="00BE0CCF" w:rsidRPr="003F00AC">
        <w:t>:</w:t>
      </w:r>
    </w:p>
    <w:p w14:paraId="21790510" w14:textId="77777777" w:rsidR="008A0BB6" w:rsidRPr="003F00AC" w:rsidRDefault="008A0BB6" w:rsidP="00585C7A">
      <w:pPr>
        <w:spacing w:after="0" w:line="276" w:lineRule="auto"/>
      </w:pPr>
      <w:r w:rsidRPr="003F00AC">
        <w:t>Comparable funding for SMP discretionary appropriations over the past five years is as follows:</w:t>
      </w:r>
    </w:p>
    <w:tbl>
      <w:tblPr>
        <w:tblStyle w:val="FundingHistory"/>
        <w:tblW w:w="2790" w:type="pct"/>
        <w:tblLook w:val="04A0" w:firstRow="1" w:lastRow="0" w:firstColumn="1" w:lastColumn="0" w:noHBand="0" w:noVBand="1"/>
      </w:tblPr>
      <w:tblGrid>
        <w:gridCol w:w="3368"/>
        <w:gridCol w:w="1849"/>
      </w:tblGrid>
      <w:tr w:rsidR="006C5421" w:rsidRPr="003F00AC" w14:paraId="4098B05D"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228" w:type="pct"/>
          </w:tcPr>
          <w:p w14:paraId="3AC3E8B7" w14:textId="15D3AED4" w:rsidR="006C5421" w:rsidRPr="003F00AC" w:rsidRDefault="006C5421" w:rsidP="005C51CB">
            <w:pPr>
              <w:spacing w:after="0" w:line="276" w:lineRule="auto"/>
              <w:contextualSpacing/>
              <w:jc w:val="center"/>
            </w:pPr>
            <w:r w:rsidRPr="003F00AC">
              <w:t>Fiscal Year</w:t>
            </w:r>
          </w:p>
        </w:tc>
        <w:tc>
          <w:tcPr>
            <w:tcW w:w="1772" w:type="pct"/>
          </w:tcPr>
          <w:p w14:paraId="08C38D46" w14:textId="62F9ABC5" w:rsidR="006C5421" w:rsidRPr="003F00AC" w:rsidRDefault="006C5421" w:rsidP="00657C04">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r>
      <w:tr w:rsidR="006C5421" w:rsidRPr="003F00AC" w14:paraId="0BAF2C82" w14:textId="77777777" w:rsidTr="00CB7D1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28" w:type="pct"/>
          </w:tcPr>
          <w:p w14:paraId="06E13384" w14:textId="5A428F19" w:rsidR="006C5421" w:rsidRPr="003F00AC" w:rsidRDefault="006C5421" w:rsidP="00585C7A">
            <w:pPr>
              <w:spacing w:after="0" w:line="276" w:lineRule="auto"/>
              <w:contextualSpacing/>
            </w:pPr>
            <w:r w:rsidRPr="003F00AC">
              <w:t>FY 2021/1</w:t>
            </w:r>
          </w:p>
        </w:tc>
        <w:tc>
          <w:tcPr>
            <w:tcW w:w="1772" w:type="pct"/>
          </w:tcPr>
          <w:p w14:paraId="08820A13" w14:textId="77777777" w:rsidR="006C5421" w:rsidRPr="003F00AC" w:rsidRDefault="006C5421" w:rsidP="002375F1">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$20,000,000</w:t>
            </w:r>
          </w:p>
        </w:tc>
      </w:tr>
      <w:tr w:rsidR="006C5421" w:rsidRPr="003F00AC" w14:paraId="2182EDE4" w14:textId="77777777" w:rsidTr="00CB7D1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28" w:type="pct"/>
          </w:tcPr>
          <w:p w14:paraId="5A4B3C02" w14:textId="49F36F37" w:rsidR="006C5421" w:rsidRPr="003F00AC" w:rsidRDefault="006C5421" w:rsidP="00585C7A">
            <w:pPr>
              <w:spacing w:after="0" w:line="276" w:lineRule="auto"/>
              <w:contextualSpacing/>
            </w:pPr>
            <w:r w:rsidRPr="003F00AC">
              <w:t>FY 2022 /1</w:t>
            </w:r>
          </w:p>
        </w:tc>
        <w:tc>
          <w:tcPr>
            <w:tcW w:w="1772" w:type="pct"/>
          </w:tcPr>
          <w:p w14:paraId="134A0F31" w14:textId="1B519F0E" w:rsidR="006C5421" w:rsidRPr="003F00AC" w:rsidRDefault="006C5421" w:rsidP="002375F1">
            <w:pPr>
              <w:spacing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$30,000,000</w:t>
            </w:r>
          </w:p>
        </w:tc>
      </w:tr>
      <w:tr w:rsidR="006C5421" w:rsidRPr="003F00AC" w14:paraId="3F803F20" w14:textId="77777777" w:rsidTr="00CB7D1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28" w:type="pct"/>
          </w:tcPr>
          <w:p w14:paraId="36ED0D2F" w14:textId="1AFE7C35" w:rsidR="006C5421" w:rsidRPr="003F00AC" w:rsidRDefault="006C5421" w:rsidP="00585C7A">
            <w:pPr>
              <w:spacing w:after="0" w:line="276" w:lineRule="auto"/>
              <w:contextualSpacing/>
            </w:pPr>
            <w:r w:rsidRPr="003F00AC">
              <w:t>FY 2023</w:t>
            </w:r>
          </w:p>
        </w:tc>
        <w:tc>
          <w:tcPr>
            <w:tcW w:w="1772" w:type="pct"/>
          </w:tcPr>
          <w:p w14:paraId="3F1F973F" w14:textId="0636B3E7" w:rsidR="006C5421" w:rsidRPr="003F00AC" w:rsidRDefault="006C5421" w:rsidP="002375F1">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$35,000,000</w:t>
            </w:r>
          </w:p>
        </w:tc>
      </w:tr>
      <w:tr w:rsidR="006C5421" w:rsidRPr="003F00AC" w14:paraId="08282D59" w14:textId="77777777" w:rsidTr="00CB7D1C">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28" w:type="pct"/>
          </w:tcPr>
          <w:p w14:paraId="2FB12BDB" w14:textId="13C837E4" w:rsidR="006C5421" w:rsidRPr="003F00AC" w:rsidRDefault="006C5421" w:rsidP="00585C7A">
            <w:pPr>
              <w:spacing w:after="0" w:line="276" w:lineRule="auto"/>
              <w:contextualSpacing/>
            </w:pPr>
            <w:r w:rsidRPr="003F00AC">
              <w:t>FY 2024 Continuing Resolution</w:t>
            </w:r>
          </w:p>
        </w:tc>
        <w:tc>
          <w:tcPr>
            <w:tcW w:w="1772" w:type="pct"/>
          </w:tcPr>
          <w:p w14:paraId="3AEC43A8" w14:textId="3E715F76" w:rsidR="006C5421" w:rsidRPr="003F00AC" w:rsidRDefault="006C5421" w:rsidP="002375F1">
            <w:pPr>
              <w:spacing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$35,000,000</w:t>
            </w:r>
          </w:p>
        </w:tc>
      </w:tr>
      <w:tr w:rsidR="006C5421" w:rsidRPr="003F00AC" w14:paraId="2BEC3594" w14:textId="77777777" w:rsidTr="00CB7D1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28" w:type="pct"/>
          </w:tcPr>
          <w:p w14:paraId="655722C0" w14:textId="4D98106A" w:rsidR="006C5421" w:rsidRPr="003F00AC" w:rsidRDefault="006C5421" w:rsidP="00585C7A">
            <w:pPr>
              <w:spacing w:after="0" w:line="276" w:lineRule="auto"/>
              <w:contextualSpacing/>
            </w:pPr>
            <w:r w:rsidRPr="003F00AC">
              <w:t>FY 2025 President’s Budget</w:t>
            </w:r>
          </w:p>
        </w:tc>
        <w:tc>
          <w:tcPr>
            <w:tcW w:w="1772" w:type="pct"/>
          </w:tcPr>
          <w:p w14:paraId="5ADCFA56" w14:textId="00FC1019" w:rsidR="006C5421" w:rsidRPr="003F00AC" w:rsidRDefault="006C5421" w:rsidP="002375F1">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$35,000,000</w:t>
            </w:r>
          </w:p>
        </w:tc>
      </w:tr>
    </w:tbl>
    <w:p w14:paraId="5B6C877F" w14:textId="79832BAB" w:rsidR="008A0BB6" w:rsidRPr="003F00AC" w:rsidRDefault="008A0BB6" w:rsidP="00E7455E">
      <w:pPr>
        <w:spacing w:before="60" w:after="0" w:line="276" w:lineRule="auto"/>
        <w:ind w:left="446" w:right="450"/>
        <w:rPr>
          <w:sz w:val="18"/>
          <w:szCs w:val="18"/>
        </w:rPr>
      </w:pPr>
      <w:r w:rsidRPr="003F00AC">
        <w:rPr>
          <w:sz w:val="18"/>
          <w:szCs w:val="18"/>
        </w:rPr>
        <w:t>1/ Does not include an additional $</w:t>
      </w:r>
      <w:r w:rsidR="00EA08C9">
        <w:rPr>
          <w:sz w:val="18"/>
          <w:szCs w:val="18"/>
        </w:rPr>
        <w:t>1</w:t>
      </w:r>
      <w:r w:rsidRPr="003F00AC">
        <w:rPr>
          <w:sz w:val="18"/>
          <w:szCs w:val="18"/>
        </w:rPr>
        <w:t>,</w:t>
      </w:r>
      <w:r w:rsidR="00EA08C9">
        <w:rPr>
          <w:sz w:val="18"/>
          <w:szCs w:val="18"/>
        </w:rPr>
        <w:t>35</w:t>
      </w:r>
      <w:r w:rsidR="00EA08C9" w:rsidRPr="003F00AC">
        <w:rPr>
          <w:sz w:val="18"/>
          <w:szCs w:val="18"/>
        </w:rPr>
        <w:t>0</w:t>
      </w:r>
      <w:r w:rsidRPr="003F00AC">
        <w:rPr>
          <w:sz w:val="18"/>
          <w:szCs w:val="18"/>
        </w:rPr>
        <w:t xml:space="preserve">,000 in funding allocated to this program from </w:t>
      </w:r>
      <w:r w:rsidR="4F7F066D" w:rsidRPr="003F00AC">
        <w:rPr>
          <w:sz w:val="18"/>
          <w:szCs w:val="18"/>
        </w:rPr>
        <w:t>Health Care Fraud and Abuse Control Program (</w:t>
      </w:r>
      <w:r w:rsidRPr="003F00AC">
        <w:rPr>
          <w:sz w:val="18"/>
          <w:szCs w:val="18"/>
        </w:rPr>
        <w:t>HCFAC</w:t>
      </w:r>
      <w:r w:rsidR="4F7F066D" w:rsidRPr="003F00AC">
        <w:rPr>
          <w:sz w:val="18"/>
          <w:szCs w:val="18"/>
        </w:rPr>
        <w:t>)</w:t>
      </w:r>
      <w:r w:rsidRPr="003F00AC">
        <w:rPr>
          <w:sz w:val="18"/>
          <w:szCs w:val="18"/>
        </w:rPr>
        <w:t xml:space="preserve"> wedge funding in FY </w:t>
      </w:r>
      <w:r w:rsidR="00EA08C9" w:rsidRPr="003F00AC">
        <w:rPr>
          <w:sz w:val="18"/>
          <w:szCs w:val="18"/>
        </w:rPr>
        <w:t>202</w:t>
      </w:r>
      <w:r w:rsidR="00EA08C9">
        <w:rPr>
          <w:sz w:val="18"/>
          <w:szCs w:val="18"/>
        </w:rPr>
        <w:t>3</w:t>
      </w:r>
      <w:r w:rsidR="00EA08C9" w:rsidRPr="003F00AC">
        <w:rPr>
          <w:sz w:val="18"/>
          <w:szCs w:val="18"/>
        </w:rPr>
        <w:t xml:space="preserve"> </w:t>
      </w:r>
      <w:r w:rsidRPr="003F00AC">
        <w:rPr>
          <w:sz w:val="18"/>
          <w:szCs w:val="18"/>
        </w:rPr>
        <w:t xml:space="preserve">and </w:t>
      </w:r>
      <w:r w:rsidR="009E7DBC" w:rsidRPr="003F00AC">
        <w:rPr>
          <w:sz w:val="18"/>
          <w:szCs w:val="18"/>
        </w:rPr>
        <w:t>$</w:t>
      </w:r>
      <w:r w:rsidR="00EA08C9">
        <w:rPr>
          <w:sz w:val="18"/>
          <w:szCs w:val="18"/>
        </w:rPr>
        <w:t>2</w:t>
      </w:r>
      <w:r w:rsidR="009E7DBC" w:rsidRPr="003F00AC">
        <w:rPr>
          <w:sz w:val="18"/>
          <w:szCs w:val="18"/>
        </w:rPr>
        <w:t xml:space="preserve">,300,000 </w:t>
      </w:r>
      <w:r w:rsidRPr="003F00AC">
        <w:rPr>
          <w:sz w:val="18"/>
          <w:szCs w:val="18"/>
        </w:rPr>
        <w:t xml:space="preserve">in FY </w:t>
      </w:r>
      <w:r w:rsidR="00EA08C9" w:rsidRPr="003F00AC">
        <w:rPr>
          <w:sz w:val="18"/>
          <w:szCs w:val="18"/>
        </w:rPr>
        <w:t>202</w:t>
      </w:r>
      <w:r w:rsidR="00EA08C9">
        <w:rPr>
          <w:sz w:val="18"/>
          <w:szCs w:val="18"/>
        </w:rPr>
        <w:t>4</w:t>
      </w:r>
      <w:r w:rsidRPr="003F00AC">
        <w:rPr>
          <w:sz w:val="18"/>
          <w:szCs w:val="18"/>
        </w:rPr>
        <w:t>.</w:t>
      </w:r>
    </w:p>
    <w:p w14:paraId="08DA2B45" w14:textId="77777777" w:rsidR="00A51926" w:rsidRPr="003F00AC" w:rsidRDefault="00A51926">
      <w:pPr>
        <w:spacing w:after="200" w:line="276" w:lineRule="auto"/>
        <w:jc w:val="left"/>
        <w:rPr>
          <w:b/>
          <w:i/>
        </w:rPr>
      </w:pPr>
      <w:r w:rsidRPr="003F00AC">
        <w:br w:type="page"/>
      </w:r>
    </w:p>
    <w:p w14:paraId="0BE95C90" w14:textId="1BDD0374" w:rsidR="563B2B68" w:rsidRPr="003F00AC" w:rsidRDefault="2C6EC10A" w:rsidP="005C51CB">
      <w:pPr>
        <w:pStyle w:val="Heading3"/>
      </w:pPr>
      <w:r w:rsidRPr="003F00AC">
        <w:lastRenderedPageBreak/>
        <w:t>Program Accomplishments</w:t>
      </w:r>
      <w:r w:rsidR="00BE0CCF" w:rsidRPr="003F00AC">
        <w:t>:</w:t>
      </w:r>
    </w:p>
    <w:p w14:paraId="24E253C1" w14:textId="77777777" w:rsidR="00066910" w:rsidRPr="003F00AC" w:rsidRDefault="00066910" w:rsidP="00EC2724">
      <w:r w:rsidRPr="003F00AC">
        <w:t xml:space="preserve">The Senior Medicare Patrol (SMP) program remains at the forefront of providing education and prevention to combat Medicare fraud, often being the first to identify new trends. For example: </w:t>
      </w:r>
    </w:p>
    <w:p w14:paraId="19B3DEF2" w14:textId="77777777" w:rsidR="00066910" w:rsidRPr="003F00AC" w:rsidRDefault="00066910" w:rsidP="00153868">
      <w:pPr>
        <w:pStyle w:val="ListParagraph"/>
        <w:numPr>
          <w:ilvl w:val="0"/>
          <w:numId w:val="94"/>
        </w:numPr>
        <w:spacing w:before="120" w:after="160"/>
      </w:pPr>
      <w:r w:rsidRPr="003F00AC">
        <w:t xml:space="preserve">In early 2019, SMP grantees were the first to alert ACL, the HHS OIG, and CMS of fraudulent genetic testing schemes that were emerging across the country. SMP worked closely with ACL, CMS, and the OIG to provide cases and complaints directly to investigators upon receipt to ensure the cases were getting in the right hands as quickly as possible. As a result of these combined efforts, in the fall of 2019, the U.S. Department of Justice charged 35 individuals, across five federal districts, for their alleged participation in health care fraud schemes involving $2.1 billion in losses. </w:t>
      </w:r>
    </w:p>
    <w:p w14:paraId="247CA200" w14:textId="222D9DDA" w:rsidR="00066910" w:rsidRPr="003F00AC" w:rsidRDefault="00066910" w:rsidP="00153868">
      <w:pPr>
        <w:numPr>
          <w:ilvl w:val="0"/>
          <w:numId w:val="92"/>
        </w:numPr>
        <w:spacing w:before="120" w:after="160"/>
      </w:pPr>
      <w:r w:rsidRPr="003F00AC">
        <w:t xml:space="preserve">In 2021, unscrupulous marketers targeted beneficiaries to enroll them in hospice services that they may not have needed. SMPs conducted 304 group education events covering hospice fraud to ensure beneficiaries understood the need to confirm that their doctor had certified that they are terminally ill before enrolling. These events reached a total of 11,795 people. In addition, SMPs reached more than 17 million people through an earned media campaign.  </w:t>
      </w:r>
    </w:p>
    <w:p w14:paraId="5C5F9F0C" w14:textId="77777777" w:rsidR="00066910" w:rsidRPr="003F00AC" w:rsidRDefault="00066910" w:rsidP="00153868">
      <w:pPr>
        <w:pStyle w:val="CommentText"/>
        <w:numPr>
          <w:ilvl w:val="0"/>
          <w:numId w:val="92"/>
        </w:numPr>
        <w:spacing w:before="120" w:after="160"/>
        <w:rPr>
          <w:sz w:val="24"/>
          <w:szCs w:val="24"/>
        </w:rPr>
      </w:pPr>
      <w:r w:rsidRPr="003F00AC">
        <w:rPr>
          <w:sz w:val="24"/>
          <w:szCs w:val="24"/>
        </w:rPr>
        <w:t xml:space="preserve">The Medicaid renewal process that was triggered by the end of the COVID-19 Public Health Emergency caused a great deal of confusion, which creates an opportunity for scammers to take advantage of affected beneficiaries. In response, ACL and the SMP Resource Center created a set of materials to head off the potential scams related to the Medicaid renewal, including a new </w:t>
      </w:r>
      <w:hyperlink r:id="rId32">
        <w:r w:rsidRPr="003F00AC">
          <w:rPr>
            <w:sz w:val="24"/>
            <w:szCs w:val="24"/>
          </w:rPr>
          <w:t>Consumer Alert</w:t>
        </w:r>
      </w:hyperlink>
      <w:r w:rsidRPr="003F00AC">
        <w:rPr>
          <w:sz w:val="24"/>
          <w:szCs w:val="24"/>
        </w:rPr>
        <w:t xml:space="preserve">, social media pushes, and increased public outreach. </w:t>
      </w:r>
    </w:p>
    <w:p w14:paraId="5B6564AA" w14:textId="3A6260B0" w:rsidR="00066910" w:rsidRPr="003F00AC" w:rsidRDefault="00066910" w:rsidP="007B0658">
      <w:pPr>
        <w:pStyle w:val="CommentText"/>
        <w:numPr>
          <w:ilvl w:val="0"/>
          <w:numId w:val="92"/>
        </w:numPr>
        <w:spacing w:before="120" w:after="240"/>
        <w:rPr>
          <w:sz w:val="24"/>
          <w:szCs w:val="22"/>
        </w:rPr>
      </w:pPr>
      <w:r w:rsidRPr="003F00AC">
        <w:rPr>
          <w:sz w:val="24"/>
          <w:szCs w:val="22"/>
        </w:rPr>
        <w:t xml:space="preserve">In 2023, reports of scams related to COVID testing increased exponentially. SMPs quickly updated public education materials and launched a campaign including public events, media outreach, and social media content to ensure beneficiaries were aware of the risk and had the information they needed to protect themselves.  </w:t>
      </w:r>
    </w:p>
    <w:p w14:paraId="5BD3B30F" w14:textId="77777777" w:rsidR="00066910" w:rsidRPr="003F00AC" w:rsidRDefault="00066910" w:rsidP="00EC2724">
      <w:r w:rsidRPr="003F00AC">
        <w:t>Additional data obtained from the SMP data system, the SMP Information and Reporting System (SIRS), for calendar year 2022 shows that Senior Medicare Patrol projects:</w:t>
      </w:r>
    </w:p>
    <w:p w14:paraId="63893677" w14:textId="77777777" w:rsidR="00066910" w:rsidRPr="003F00AC" w:rsidRDefault="00066910" w:rsidP="00153868">
      <w:pPr>
        <w:numPr>
          <w:ilvl w:val="0"/>
          <w:numId w:val="93"/>
        </w:numPr>
        <w:spacing w:before="120" w:after="160"/>
      </w:pPr>
      <w:r w:rsidRPr="003F00AC">
        <w:t>Maintained 5,365 active SMP team members who worked over 475,826 hours to educate beneficiaries about how to prevent Medicare fraud, errors, and abuse.</w:t>
      </w:r>
    </w:p>
    <w:p w14:paraId="21FB6247" w14:textId="77777777" w:rsidR="00066910" w:rsidRPr="003F00AC" w:rsidRDefault="00066910" w:rsidP="00153868">
      <w:pPr>
        <w:numPr>
          <w:ilvl w:val="0"/>
          <w:numId w:val="93"/>
        </w:numPr>
        <w:spacing w:before="120" w:after="160"/>
      </w:pPr>
      <w:r w:rsidRPr="003F00AC">
        <w:t>Educated 1,000,240 people during 18,274 group outreach and education events.</w:t>
      </w:r>
    </w:p>
    <w:p w14:paraId="43F5F89D" w14:textId="77777777" w:rsidR="00066910" w:rsidRPr="003F00AC" w:rsidRDefault="00066910" w:rsidP="00153868">
      <w:pPr>
        <w:numPr>
          <w:ilvl w:val="0"/>
          <w:numId w:val="93"/>
        </w:numPr>
        <w:spacing w:before="120" w:after="160"/>
      </w:pPr>
      <w:r w:rsidRPr="003F00AC">
        <w:t>Responded to 246,722 individual inquiries for information or assistance from Medicare beneficiaries, family members, and caregivers related to Medicare fraud, errors, and abuse.</w:t>
      </w:r>
    </w:p>
    <w:p w14:paraId="4E4F6910" w14:textId="77777777" w:rsidR="00066910" w:rsidRPr="003F00AC" w:rsidRDefault="00066910" w:rsidP="007B0658">
      <w:pPr>
        <w:spacing w:after="180"/>
      </w:pPr>
      <w:r w:rsidRPr="003F00AC">
        <w:lastRenderedPageBreak/>
        <w:t>Since the SMP program’s inception, grant recipients have received more than 3.5 million inquiries from Medicare beneficiaries about preventing, detecting, and reporting billing errors, potential fraud, or other discrepancies. SMPs also have educated more than 42 million people through group presentations and community outreach events. The primary focus of these sessions is on education, prevention, and teaching beneficiaries how to protect themselves and avoid fraud in the first place; this is the true value of the SMP program. As HHS-OIG explained in their June 2023 report on the SMP program, these data likely understate its impact:</w:t>
      </w:r>
    </w:p>
    <w:p w14:paraId="577E7655" w14:textId="1D4071C8" w:rsidR="00066910" w:rsidRPr="003F00AC" w:rsidRDefault="00066910" w:rsidP="007B0658">
      <w:pPr>
        <w:spacing w:after="180"/>
        <w:ind w:left="720"/>
        <w:rPr>
          <w:i/>
          <w:iCs/>
        </w:rPr>
      </w:pPr>
      <w:r w:rsidRPr="003F00AC">
        <w:rPr>
          <w:i/>
          <w:iCs/>
        </w:rPr>
        <w:t>We note that the projects may not be receiving full credit for recoveries, savings, and cost avoidance attributable to their work. It is not always possible to track referrals to Medicare contractors or law enforcement from beneficiaries who have learned to detect fraud, waste, and abuse from the projects. In addition, the projects are unable to track the potentially substantial savings derived from a sentinel effect whereby Medicare beneficiaries’ scrutiny of their bills reduce fraud and errors.</w:t>
      </w:r>
    </w:p>
    <w:p w14:paraId="298E8DD2" w14:textId="5202EA8F" w:rsidR="00066910" w:rsidRPr="003F00AC" w:rsidRDefault="00066910" w:rsidP="00955250">
      <w:pPr>
        <w:spacing w:after="0"/>
      </w:pPr>
      <w:r w:rsidRPr="003F00AC">
        <w:t xml:space="preserve">While SMPs make numerous referrals of potential fraud to CMS and the OIG, there are challenges to evaluating the investigation, prosecution, and collection that is required to calculate the full savings to the government because of SMP referrals. Thus far, HHS-OIG has documented over $141.5 million in savings attributable to the program </w:t>
      </w:r>
      <w:proofErr w:type="gramStart"/>
      <w:r w:rsidRPr="003F00AC">
        <w:t>as a result of</w:t>
      </w:r>
      <w:proofErr w:type="gramEnd"/>
      <w:r w:rsidRPr="003F00AC">
        <w:t xml:space="preserve"> beneficiary complaints since the program’s inception in 1997.</w:t>
      </w:r>
    </w:p>
    <w:p w14:paraId="6FB86AC7" w14:textId="60719DCE" w:rsidR="003530FB" w:rsidRPr="003F00AC" w:rsidRDefault="003530FB" w:rsidP="002A0A82"/>
    <w:p w14:paraId="3539A143" w14:textId="3FBD8B6A" w:rsidR="00D22511" w:rsidRPr="003F00AC" w:rsidRDefault="00D22511" w:rsidP="005C51CB">
      <w:pPr>
        <w:pStyle w:val="Heading3"/>
      </w:pPr>
      <w:r w:rsidRPr="003F00AC">
        <w:t>Output Table: Senior Medicare Patrol Program</w:t>
      </w:r>
      <w:r w:rsidR="00955250" w:rsidRPr="003F00AC">
        <w:t>:</w:t>
      </w:r>
    </w:p>
    <w:tbl>
      <w:tblPr>
        <w:tblStyle w:val="OutcomesOutputs"/>
        <w:tblW w:w="9360" w:type="dxa"/>
        <w:tblInd w:w="-5" w:type="dxa"/>
        <w:tblLayout w:type="fixed"/>
        <w:tblLook w:val="04A0" w:firstRow="1" w:lastRow="0" w:firstColumn="1" w:lastColumn="0" w:noHBand="0" w:noVBand="1"/>
      </w:tblPr>
      <w:tblGrid>
        <w:gridCol w:w="2250"/>
        <w:gridCol w:w="2273"/>
        <w:gridCol w:w="1507"/>
        <w:gridCol w:w="1530"/>
        <w:gridCol w:w="1800"/>
      </w:tblGrid>
      <w:tr w:rsidR="00932314" w:rsidRPr="003F00AC" w14:paraId="355007A4" w14:textId="77777777" w:rsidTr="005C51CB">
        <w:trPr>
          <w:cnfStyle w:val="100000000000" w:firstRow="1" w:lastRow="0" w:firstColumn="0" w:lastColumn="0" w:oddVBand="0" w:evenVBand="0" w:oddHBand="0" w:evenHBand="0" w:firstRowFirstColumn="0" w:firstRowLastColumn="0" w:lastRowFirstColumn="0" w:lastRowLastColumn="0"/>
          <w:tblHeader/>
        </w:trPr>
        <w:tc>
          <w:tcPr>
            <w:tcW w:w="0" w:type="dxa"/>
            <w:vAlign w:val="center"/>
          </w:tcPr>
          <w:p w14:paraId="7EEC62E6" w14:textId="77777777" w:rsidR="00D22511" w:rsidRPr="003F00AC" w:rsidRDefault="00D22511">
            <w:pPr>
              <w:jc w:val="center"/>
              <w:rPr>
                <w:szCs w:val="20"/>
              </w:rPr>
            </w:pPr>
            <w:r w:rsidRPr="003F00AC">
              <w:rPr>
                <w:szCs w:val="20"/>
              </w:rPr>
              <w:t>Indicator</w:t>
            </w:r>
          </w:p>
        </w:tc>
        <w:tc>
          <w:tcPr>
            <w:tcW w:w="0" w:type="dxa"/>
            <w:vAlign w:val="center"/>
          </w:tcPr>
          <w:p w14:paraId="4D9B1068" w14:textId="43163979" w:rsidR="00D22511" w:rsidRPr="003F00AC" w:rsidRDefault="00D22511">
            <w:pPr>
              <w:jc w:val="center"/>
              <w:rPr>
                <w:b w:val="0"/>
                <w:szCs w:val="20"/>
              </w:rPr>
            </w:pPr>
            <w:r w:rsidRPr="003F00AC">
              <w:rPr>
                <w:szCs w:val="20"/>
              </w:rPr>
              <w:t xml:space="preserve">Year and Most Recent Result </w:t>
            </w:r>
          </w:p>
        </w:tc>
        <w:tc>
          <w:tcPr>
            <w:tcW w:w="0" w:type="dxa"/>
            <w:vAlign w:val="center"/>
          </w:tcPr>
          <w:p w14:paraId="50D1538D" w14:textId="77777777" w:rsidR="00D22511" w:rsidRPr="003F00AC" w:rsidRDefault="00D22511">
            <w:pPr>
              <w:jc w:val="center"/>
              <w:rPr>
                <w:szCs w:val="20"/>
              </w:rPr>
            </w:pPr>
            <w:r w:rsidRPr="003F00AC">
              <w:rPr>
                <w:szCs w:val="20"/>
              </w:rPr>
              <w:t>FY 2024</w:t>
            </w:r>
            <w:r w:rsidRPr="003F00AC">
              <w:rPr>
                <w:szCs w:val="20"/>
              </w:rPr>
              <w:br/>
              <w:t xml:space="preserve"> Projection</w:t>
            </w:r>
          </w:p>
        </w:tc>
        <w:tc>
          <w:tcPr>
            <w:tcW w:w="0" w:type="dxa"/>
            <w:vAlign w:val="center"/>
          </w:tcPr>
          <w:p w14:paraId="097F2609" w14:textId="77777777" w:rsidR="00D22511" w:rsidRPr="003F00AC" w:rsidRDefault="00D22511">
            <w:pPr>
              <w:jc w:val="center"/>
              <w:rPr>
                <w:szCs w:val="20"/>
              </w:rPr>
            </w:pPr>
            <w:r w:rsidRPr="003F00AC">
              <w:rPr>
                <w:szCs w:val="20"/>
              </w:rPr>
              <w:t>FY 2025 Projection</w:t>
            </w:r>
          </w:p>
        </w:tc>
        <w:tc>
          <w:tcPr>
            <w:tcW w:w="0" w:type="dxa"/>
            <w:vAlign w:val="center"/>
          </w:tcPr>
          <w:p w14:paraId="6DE2EAA1" w14:textId="77777777" w:rsidR="00D22511" w:rsidRPr="003F00AC" w:rsidRDefault="00D22511">
            <w:pPr>
              <w:jc w:val="center"/>
              <w:rPr>
                <w:szCs w:val="20"/>
              </w:rPr>
            </w:pPr>
            <w:r w:rsidRPr="003F00AC">
              <w:rPr>
                <w:szCs w:val="20"/>
              </w:rPr>
              <w:t>FY 2025</w:t>
            </w:r>
            <w:r w:rsidRPr="003F00AC">
              <w:rPr>
                <w:szCs w:val="20"/>
              </w:rPr>
              <w:br/>
              <w:t xml:space="preserve"> Projection</w:t>
            </w:r>
            <w:r w:rsidRPr="003F00AC">
              <w:rPr>
                <w:szCs w:val="20"/>
              </w:rPr>
              <w:br/>
              <w:t xml:space="preserve"> </w:t>
            </w:r>
            <w:r w:rsidRPr="003F00AC">
              <w:rPr>
                <w:szCs w:val="20"/>
              </w:rPr>
              <w:br/>
              <w:t>+/-FY 2024</w:t>
            </w:r>
            <w:r w:rsidRPr="003F00AC">
              <w:rPr>
                <w:szCs w:val="20"/>
              </w:rPr>
              <w:br/>
              <w:t xml:space="preserve"> Projection</w:t>
            </w:r>
          </w:p>
        </w:tc>
      </w:tr>
      <w:tr w:rsidR="00D22511" w:rsidRPr="003F00AC" w14:paraId="0F54C996" w14:textId="77777777" w:rsidTr="00E7455E">
        <w:tc>
          <w:tcPr>
            <w:tcW w:w="2250" w:type="dxa"/>
          </w:tcPr>
          <w:p w14:paraId="5A4200CF" w14:textId="77777777" w:rsidR="00D22511" w:rsidRPr="003F00AC" w:rsidRDefault="00D22511">
            <w:pPr>
              <w:spacing w:after="0" w:line="240" w:lineRule="auto"/>
              <w:contextualSpacing/>
              <w:jc w:val="left"/>
              <w:rPr>
                <w:szCs w:val="20"/>
              </w:rPr>
            </w:pPr>
            <w:r w:rsidRPr="003F00AC">
              <w:rPr>
                <w:szCs w:val="20"/>
              </w:rPr>
              <w:t xml:space="preserve">Output W: Medicare Beneficiaries Educated and Served on Medicare Fraud, Waste, and Abuse </w:t>
            </w:r>
            <w:r w:rsidRPr="003F00AC">
              <w:rPr>
                <w:i/>
                <w:szCs w:val="20"/>
              </w:rPr>
              <w:t>(Output)</w:t>
            </w:r>
          </w:p>
        </w:tc>
        <w:tc>
          <w:tcPr>
            <w:tcW w:w="2273" w:type="dxa"/>
            <w:vAlign w:val="center"/>
          </w:tcPr>
          <w:p w14:paraId="3125E40F" w14:textId="77777777" w:rsidR="00D22511" w:rsidRPr="003F00AC" w:rsidRDefault="00D22511">
            <w:pPr>
              <w:spacing w:after="0" w:line="240" w:lineRule="auto"/>
              <w:contextualSpacing/>
              <w:rPr>
                <w:szCs w:val="20"/>
              </w:rPr>
            </w:pPr>
            <w:r w:rsidRPr="003F00AC">
              <w:rPr>
                <w:szCs w:val="20"/>
              </w:rPr>
              <w:t>CY 2021:  796,605</w:t>
            </w:r>
          </w:p>
        </w:tc>
        <w:tc>
          <w:tcPr>
            <w:tcW w:w="1507" w:type="dxa"/>
            <w:vAlign w:val="center"/>
          </w:tcPr>
          <w:p w14:paraId="15AAEBA5" w14:textId="77777777" w:rsidR="00D22511" w:rsidRPr="003F00AC" w:rsidRDefault="00D22511" w:rsidP="00E7455E">
            <w:pPr>
              <w:spacing w:after="0" w:line="240" w:lineRule="auto"/>
              <w:contextualSpacing/>
              <w:jc w:val="center"/>
              <w:rPr>
                <w:szCs w:val="20"/>
              </w:rPr>
            </w:pPr>
            <w:r w:rsidRPr="003F00AC">
              <w:rPr>
                <w:szCs w:val="20"/>
              </w:rPr>
              <w:t>2,100,000</w:t>
            </w:r>
          </w:p>
        </w:tc>
        <w:tc>
          <w:tcPr>
            <w:tcW w:w="1530" w:type="dxa"/>
            <w:vAlign w:val="center"/>
          </w:tcPr>
          <w:p w14:paraId="591EC466" w14:textId="77777777" w:rsidR="00D22511" w:rsidRPr="003F00AC" w:rsidRDefault="00D22511" w:rsidP="00E7455E">
            <w:pPr>
              <w:spacing w:after="0" w:line="240" w:lineRule="auto"/>
              <w:contextualSpacing/>
              <w:jc w:val="center"/>
              <w:rPr>
                <w:szCs w:val="20"/>
              </w:rPr>
            </w:pPr>
            <w:r w:rsidRPr="003F00AC">
              <w:rPr>
                <w:szCs w:val="20"/>
              </w:rPr>
              <w:t>1,000,000</w:t>
            </w:r>
          </w:p>
        </w:tc>
        <w:tc>
          <w:tcPr>
            <w:tcW w:w="1800" w:type="dxa"/>
            <w:vAlign w:val="center"/>
          </w:tcPr>
          <w:p w14:paraId="0C616462" w14:textId="77777777" w:rsidR="00D22511" w:rsidRPr="003F00AC" w:rsidRDefault="00D22511" w:rsidP="00E7455E">
            <w:pPr>
              <w:spacing w:after="0" w:line="240" w:lineRule="auto"/>
              <w:contextualSpacing/>
              <w:jc w:val="center"/>
              <w:rPr>
                <w:szCs w:val="20"/>
              </w:rPr>
            </w:pPr>
            <w:r w:rsidRPr="003F00AC">
              <w:rPr>
                <w:szCs w:val="20"/>
              </w:rPr>
              <w:t>-1,100,000</w:t>
            </w:r>
          </w:p>
        </w:tc>
      </w:tr>
    </w:tbl>
    <w:p w14:paraId="035A4749" w14:textId="70B1C588" w:rsidR="00955250" w:rsidRPr="003F00AC" w:rsidRDefault="00955250">
      <w:pPr>
        <w:spacing w:after="200" w:line="276" w:lineRule="auto"/>
        <w:jc w:val="left"/>
        <w:rPr>
          <w:b/>
          <w:i/>
        </w:rPr>
      </w:pPr>
      <w:r w:rsidRPr="003F00AC">
        <w:br w:type="page"/>
      </w:r>
    </w:p>
    <w:p w14:paraId="4C5E3A92" w14:textId="50886303" w:rsidR="00D22511" w:rsidRPr="003F00AC" w:rsidRDefault="00D22511" w:rsidP="005C51CB">
      <w:pPr>
        <w:pStyle w:val="Heading3"/>
      </w:pPr>
      <w:r w:rsidRPr="003F00AC">
        <w:lastRenderedPageBreak/>
        <w:t>Grant Awards Table</w:t>
      </w:r>
    </w:p>
    <w:p w14:paraId="55F9D113" w14:textId="39E48788" w:rsidR="00D22511" w:rsidRPr="003F00AC" w:rsidRDefault="00D22511" w:rsidP="00D22511">
      <w:pPr>
        <w:jc w:val="center"/>
      </w:pPr>
      <w:r w:rsidRPr="003F00AC">
        <w:t>Senior Medicare Patrol Grant Awards</w:t>
      </w:r>
    </w:p>
    <w:tbl>
      <w:tblPr>
        <w:tblStyle w:val="FundingHistory"/>
        <w:tblW w:w="6290" w:type="dxa"/>
        <w:tblLook w:val="04A0" w:firstRow="1" w:lastRow="0" w:firstColumn="1" w:lastColumn="0" w:noHBand="0" w:noVBand="1"/>
      </w:tblPr>
      <w:tblGrid>
        <w:gridCol w:w="1800"/>
        <w:gridCol w:w="1620"/>
        <w:gridCol w:w="1435"/>
        <w:gridCol w:w="1435"/>
      </w:tblGrid>
      <w:tr w:rsidR="00B72438" w:rsidRPr="003F00AC" w14:paraId="6A8515EC" w14:textId="77777777" w:rsidTr="005C51CB">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6BD69E2A" w14:textId="77777777" w:rsidR="00B72438" w:rsidRPr="003F00AC" w:rsidRDefault="00B72438" w:rsidP="005C51CB">
            <w:pPr>
              <w:jc w:val="center"/>
            </w:pPr>
            <w:r w:rsidRPr="003F00AC">
              <w:t>Category</w:t>
            </w:r>
          </w:p>
        </w:tc>
        <w:tc>
          <w:tcPr>
            <w:tcW w:w="0" w:type="dxa"/>
            <w:hideMark/>
          </w:tcPr>
          <w:p w14:paraId="237EB06A" w14:textId="4677D8FB" w:rsidR="00B72438" w:rsidRPr="003F00AC" w:rsidRDefault="00B72438" w:rsidP="00A16024">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0" w:type="dxa"/>
          </w:tcPr>
          <w:p w14:paraId="39C4ED48" w14:textId="29DF06ED" w:rsidR="00B72438" w:rsidRPr="003F00AC" w:rsidRDefault="00B72438" w:rsidP="00A16024">
            <w:pPr>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0" w:type="dxa"/>
            <w:hideMark/>
          </w:tcPr>
          <w:p w14:paraId="4E428F6D" w14:textId="29F2A7E4" w:rsidR="00B72438" w:rsidRPr="003F00AC" w:rsidRDefault="00B72438" w:rsidP="00A16024">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B72438" w:rsidRPr="003F00AC" w14:paraId="5AF3FD83" w14:textId="77777777" w:rsidTr="00B724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EA6E9F6" w14:textId="77777777" w:rsidR="00B72438" w:rsidRPr="003F00AC" w:rsidRDefault="00B72438">
            <w:pPr>
              <w:jc w:val="left"/>
            </w:pPr>
            <w:r w:rsidRPr="003F00AC">
              <w:t>Number of Awards</w:t>
            </w:r>
          </w:p>
        </w:tc>
        <w:tc>
          <w:tcPr>
            <w:tcW w:w="1620" w:type="dxa"/>
            <w:noWrap/>
            <w:hideMark/>
          </w:tcPr>
          <w:p w14:paraId="346A3312" w14:textId="77777777" w:rsidR="00B72438" w:rsidRPr="003F00AC" w:rsidRDefault="00B72438">
            <w:pPr>
              <w:jc w:val="center"/>
              <w:cnfStyle w:val="000000100000" w:firstRow="0" w:lastRow="0" w:firstColumn="0" w:lastColumn="0" w:oddVBand="0" w:evenVBand="0" w:oddHBand="1" w:evenHBand="0" w:firstRowFirstColumn="0" w:firstRowLastColumn="0" w:lastRowFirstColumn="0" w:lastRowLastColumn="0"/>
            </w:pPr>
            <w:r w:rsidRPr="003F00AC">
              <w:t>57</w:t>
            </w:r>
          </w:p>
        </w:tc>
        <w:tc>
          <w:tcPr>
            <w:tcW w:w="1435" w:type="dxa"/>
          </w:tcPr>
          <w:p w14:paraId="04DD67F8" w14:textId="543C1075" w:rsidR="00B72438" w:rsidRPr="003F00AC" w:rsidRDefault="00284622">
            <w:pPr>
              <w:jc w:val="center"/>
              <w:cnfStyle w:val="000000100000" w:firstRow="0" w:lastRow="0" w:firstColumn="0" w:lastColumn="0" w:oddVBand="0" w:evenVBand="0" w:oddHBand="1" w:evenHBand="0" w:firstRowFirstColumn="0" w:firstRowLastColumn="0" w:lastRowFirstColumn="0" w:lastRowLastColumn="0"/>
            </w:pPr>
            <w:r w:rsidRPr="003F00AC">
              <w:t>58</w:t>
            </w:r>
          </w:p>
        </w:tc>
        <w:tc>
          <w:tcPr>
            <w:tcW w:w="1435" w:type="dxa"/>
            <w:noWrap/>
            <w:hideMark/>
          </w:tcPr>
          <w:p w14:paraId="693615EC" w14:textId="63F87C82" w:rsidR="00B72438" w:rsidRPr="003F00AC" w:rsidRDefault="00B72438">
            <w:pPr>
              <w:jc w:val="center"/>
              <w:cnfStyle w:val="000000100000" w:firstRow="0" w:lastRow="0" w:firstColumn="0" w:lastColumn="0" w:oddVBand="0" w:evenVBand="0" w:oddHBand="1" w:evenHBand="0" w:firstRowFirstColumn="0" w:firstRowLastColumn="0" w:lastRowFirstColumn="0" w:lastRowLastColumn="0"/>
            </w:pPr>
            <w:r w:rsidRPr="003F00AC">
              <w:t>5</w:t>
            </w:r>
            <w:r w:rsidR="00284622" w:rsidRPr="003F00AC">
              <w:t>8</w:t>
            </w:r>
          </w:p>
        </w:tc>
      </w:tr>
      <w:tr w:rsidR="00B72438" w:rsidRPr="003F00AC" w14:paraId="652A049F" w14:textId="77777777" w:rsidTr="00B7243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D517151" w14:textId="77777777" w:rsidR="00B72438" w:rsidRPr="003F00AC" w:rsidRDefault="00B72438">
            <w:pPr>
              <w:jc w:val="left"/>
            </w:pPr>
            <w:r w:rsidRPr="003F00AC">
              <w:t>Average Award</w:t>
            </w:r>
          </w:p>
        </w:tc>
        <w:tc>
          <w:tcPr>
            <w:tcW w:w="1620" w:type="dxa"/>
            <w:noWrap/>
            <w:hideMark/>
          </w:tcPr>
          <w:p w14:paraId="18750B64" w14:textId="3D377EA1" w:rsidR="00B72438" w:rsidRPr="003F00AC" w:rsidRDefault="00B72438">
            <w:pPr>
              <w:jc w:val="center"/>
              <w:cnfStyle w:val="000000010000" w:firstRow="0" w:lastRow="0" w:firstColumn="0" w:lastColumn="0" w:oddVBand="0" w:evenVBand="0" w:oddHBand="0" w:evenHBand="1" w:firstRowFirstColumn="0" w:firstRowLastColumn="0" w:lastRowFirstColumn="0" w:lastRowLastColumn="0"/>
            </w:pPr>
            <w:r w:rsidRPr="003F00AC">
              <w:t>$58</w:t>
            </w:r>
            <w:r w:rsidR="00284622" w:rsidRPr="003F00AC">
              <w:t>2</w:t>
            </w:r>
            <w:r w:rsidRPr="003F00AC">
              <w:t>,</w:t>
            </w:r>
            <w:r w:rsidR="00284622" w:rsidRPr="003F00AC">
              <w:t>602</w:t>
            </w:r>
          </w:p>
        </w:tc>
        <w:tc>
          <w:tcPr>
            <w:tcW w:w="1435" w:type="dxa"/>
          </w:tcPr>
          <w:p w14:paraId="04C085C4" w14:textId="33B70438" w:rsidR="00B72438" w:rsidRPr="003F00AC" w:rsidRDefault="00284622">
            <w:pPr>
              <w:jc w:val="center"/>
              <w:cnfStyle w:val="000000010000" w:firstRow="0" w:lastRow="0" w:firstColumn="0" w:lastColumn="0" w:oddVBand="0" w:evenVBand="0" w:oddHBand="0" w:evenHBand="1" w:firstRowFirstColumn="0" w:firstRowLastColumn="0" w:lastRowFirstColumn="0" w:lastRowLastColumn="0"/>
            </w:pPr>
            <w:r w:rsidRPr="003F00AC">
              <w:t>$565,909</w:t>
            </w:r>
          </w:p>
        </w:tc>
        <w:tc>
          <w:tcPr>
            <w:tcW w:w="1435" w:type="dxa"/>
            <w:noWrap/>
            <w:hideMark/>
          </w:tcPr>
          <w:p w14:paraId="5D42C26F" w14:textId="254929DC" w:rsidR="00B72438" w:rsidRPr="003F00AC" w:rsidRDefault="00B72438">
            <w:pPr>
              <w:jc w:val="center"/>
              <w:cnfStyle w:val="000000010000" w:firstRow="0" w:lastRow="0" w:firstColumn="0" w:lastColumn="0" w:oddVBand="0" w:evenVBand="0" w:oddHBand="0" w:evenHBand="1" w:firstRowFirstColumn="0" w:firstRowLastColumn="0" w:lastRowFirstColumn="0" w:lastRowLastColumn="0"/>
            </w:pPr>
            <w:r w:rsidRPr="003F00AC">
              <w:t>$5</w:t>
            </w:r>
            <w:r w:rsidR="00284622" w:rsidRPr="003F00AC">
              <w:t>65</w:t>
            </w:r>
            <w:r w:rsidRPr="003F00AC">
              <w:t>,</w:t>
            </w:r>
            <w:r w:rsidR="00284622" w:rsidRPr="003F00AC">
              <w:t>909</w:t>
            </w:r>
          </w:p>
        </w:tc>
      </w:tr>
      <w:tr w:rsidR="00B72438" w:rsidRPr="003F00AC" w14:paraId="63238B34" w14:textId="77777777" w:rsidTr="00B7243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80041F9" w14:textId="77777777" w:rsidR="00B72438" w:rsidRPr="003F00AC" w:rsidRDefault="00B72438">
            <w:pPr>
              <w:jc w:val="left"/>
            </w:pPr>
            <w:r w:rsidRPr="003F00AC">
              <w:t>Range of Awards*</w:t>
            </w:r>
          </w:p>
        </w:tc>
        <w:tc>
          <w:tcPr>
            <w:tcW w:w="1620" w:type="dxa"/>
            <w:hideMark/>
          </w:tcPr>
          <w:p w14:paraId="5CEFAABF" w14:textId="727E4211" w:rsidR="00B72438" w:rsidRPr="003F00AC" w:rsidRDefault="00B72438">
            <w:pPr>
              <w:jc w:val="center"/>
              <w:cnfStyle w:val="000000100000" w:firstRow="0" w:lastRow="0" w:firstColumn="0" w:lastColumn="0" w:oddVBand="0" w:evenVBand="0" w:oddHBand="1" w:evenHBand="0" w:firstRowFirstColumn="0" w:firstRowLastColumn="0" w:lastRowFirstColumn="0" w:lastRowLastColumn="0"/>
            </w:pPr>
            <w:r w:rsidRPr="003F00AC">
              <w:t>$1</w:t>
            </w:r>
            <w:r w:rsidR="00284622" w:rsidRPr="003F00AC">
              <w:t>00</w:t>
            </w:r>
            <w:r w:rsidRPr="003F00AC">
              <w:t>,</w:t>
            </w:r>
            <w:r w:rsidR="00284622" w:rsidRPr="003F00AC">
              <w:t>493</w:t>
            </w:r>
            <w:r w:rsidRPr="003F00AC">
              <w:t xml:space="preserve"> - $2,117,839</w:t>
            </w:r>
          </w:p>
        </w:tc>
        <w:tc>
          <w:tcPr>
            <w:tcW w:w="1435" w:type="dxa"/>
          </w:tcPr>
          <w:p w14:paraId="4E13774D" w14:textId="00A7DF2B" w:rsidR="00B72438" w:rsidRPr="003F00AC" w:rsidRDefault="00284622">
            <w:pPr>
              <w:jc w:val="center"/>
              <w:cnfStyle w:val="000000100000" w:firstRow="0" w:lastRow="0" w:firstColumn="0" w:lastColumn="0" w:oddVBand="0" w:evenVBand="0" w:oddHBand="1" w:evenHBand="0" w:firstRowFirstColumn="0" w:firstRowLastColumn="0" w:lastRowFirstColumn="0" w:lastRowLastColumn="0"/>
            </w:pPr>
            <w:r w:rsidRPr="003F00AC">
              <w:t>$113,765 - $2,031,649</w:t>
            </w:r>
          </w:p>
        </w:tc>
        <w:tc>
          <w:tcPr>
            <w:tcW w:w="1435" w:type="dxa"/>
            <w:hideMark/>
          </w:tcPr>
          <w:p w14:paraId="7176518D" w14:textId="03F4D29F" w:rsidR="00B72438" w:rsidRPr="003F00AC" w:rsidRDefault="00B72438">
            <w:pPr>
              <w:jc w:val="center"/>
              <w:cnfStyle w:val="000000100000" w:firstRow="0" w:lastRow="0" w:firstColumn="0" w:lastColumn="0" w:oddVBand="0" w:evenVBand="0" w:oddHBand="1" w:evenHBand="0" w:firstRowFirstColumn="0" w:firstRowLastColumn="0" w:lastRowFirstColumn="0" w:lastRowLastColumn="0"/>
            </w:pPr>
            <w:r w:rsidRPr="003F00AC">
              <w:t>$11</w:t>
            </w:r>
            <w:r w:rsidR="00284622" w:rsidRPr="003F00AC">
              <w:t>3</w:t>
            </w:r>
            <w:r w:rsidRPr="003F00AC">
              <w:t>,</w:t>
            </w:r>
            <w:r w:rsidR="00284622" w:rsidRPr="003F00AC">
              <w:t>765</w:t>
            </w:r>
            <w:r w:rsidRPr="003F00AC">
              <w:t xml:space="preserve"> - $2,</w:t>
            </w:r>
            <w:r w:rsidR="00284622" w:rsidRPr="003F00AC">
              <w:t>031</w:t>
            </w:r>
            <w:r w:rsidRPr="003F00AC">
              <w:t>,</w:t>
            </w:r>
            <w:r w:rsidR="00284622" w:rsidRPr="003F00AC">
              <w:t>649</w:t>
            </w:r>
          </w:p>
        </w:tc>
      </w:tr>
    </w:tbl>
    <w:p w14:paraId="1DC60C68" w14:textId="77777777" w:rsidR="00D22511" w:rsidRDefault="00D22511" w:rsidP="00D22511">
      <w:pPr>
        <w:ind w:left="2250"/>
        <w:rPr>
          <w:sz w:val="20"/>
          <w:szCs w:val="20"/>
        </w:rPr>
      </w:pPr>
      <w:r w:rsidRPr="003F00AC">
        <w:rPr>
          <w:sz w:val="20"/>
          <w:szCs w:val="20"/>
        </w:rPr>
        <w:t>*Represents states and the District of Columbi</w:t>
      </w:r>
      <w:r w:rsidR="008B7A24" w:rsidRPr="003F00AC">
        <w:rPr>
          <w:sz w:val="20"/>
          <w:szCs w:val="20"/>
        </w:rPr>
        <w:t>a</w:t>
      </w:r>
    </w:p>
    <w:p w14:paraId="65A022D4" w14:textId="6E701116" w:rsidR="00157D91" w:rsidRDefault="00157D91">
      <w:pPr>
        <w:spacing w:after="200" w:line="276" w:lineRule="auto"/>
        <w:jc w:val="left"/>
        <w:rPr>
          <w:b/>
          <w:i/>
          <w:sz w:val="20"/>
          <w:szCs w:val="20"/>
        </w:rPr>
      </w:pPr>
      <w:r>
        <w:rPr>
          <w:b/>
          <w:i/>
          <w:sz w:val="20"/>
          <w:szCs w:val="20"/>
        </w:rPr>
        <w:br w:type="page"/>
      </w:r>
    </w:p>
    <w:p w14:paraId="7D307708" w14:textId="57C10A37" w:rsidR="00157D91" w:rsidRDefault="00E71C56" w:rsidP="001F3368">
      <w:pPr>
        <w:pStyle w:val="Heading2"/>
      </w:pPr>
      <w:bookmarkStart w:id="180" w:name="_Toc161054572"/>
      <w:r>
        <w:lastRenderedPageBreak/>
        <w:t>Elder Rights Support Activities</w:t>
      </w:r>
      <w:bookmarkEnd w:id="180"/>
    </w:p>
    <w:tbl>
      <w:tblPr>
        <w:tblStyle w:val="FundingHistory"/>
        <w:tblW w:w="9535" w:type="dxa"/>
        <w:tblLayout w:type="fixed"/>
        <w:tblLook w:val="04A0" w:firstRow="1" w:lastRow="0" w:firstColumn="1" w:lastColumn="0" w:noHBand="0" w:noVBand="1"/>
      </w:tblPr>
      <w:tblGrid>
        <w:gridCol w:w="2970"/>
        <w:gridCol w:w="1641"/>
        <w:gridCol w:w="1641"/>
        <w:gridCol w:w="1641"/>
        <w:gridCol w:w="1642"/>
      </w:tblGrid>
      <w:tr w:rsidR="00AA6225" w:rsidRPr="003F00AC" w14:paraId="26C561E3" w14:textId="77777777" w:rsidTr="00267B51">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970" w:type="dxa"/>
            <w:noWrap/>
          </w:tcPr>
          <w:p w14:paraId="0BE381EC" w14:textId="77777777" w:rsidR="00AA6225" w:rsidRPr="003F00AC" w:rsidRDefault="00AA6225" w:rsidP="00F52C8D">
            <w:pPr>
              <w:spacing w:after="0" w:line="240" w:lineRule="auto"/>
              <w:jc w:val="center"/>
              <w:rPr>
                <w:rFonts w:eastAsiaTheme="minorHAnsi"/>
              </w:rPr>
            </w:pPr>
            <w:r w:rsidRPr="003F00AC">
              <w:rPr>
                <w:rFonts w:eastAsiaTheme="minorHAnsi"/>
              </w:rPr>
              <w:t>Services</w:t>
            </w:r>
          </w:p>
        </w:tc>
        <w:tc>
          <w:tcPr>
            <w:tcW w:w="1641" w:type="dxa"/>
          </w:tcPr>
          <w:p w14:paraId="31FBE6B8" w14:textId="77777777" w:rsidR="00AA6225" w:rsidRPr="003F00AC" w:rsidRDefault="00AA6225" w:rsidP="00F52C8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641" w:type="dxa"/>
          </w:tcPr>
          <w:p w14:paraId="27CEEC39" w14:textId="77777777" w:rsidR="00AA6225" w:rsidRPr="003F00AC" w:rsidRDefault="00AA6225" w:rsidP="00F52C8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641" w:type="dxa"/>
          </w:tcPr>
          <w:p w14:paraId="48491635" w14:textId="77777777" w:rsidR="00AA6225" w:rsidRPr="003F00AC" w:rsidRDefault="00AA6225" w:rsidP="00F52C8D">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642" w:type="dxa"/>
          </w:tcPr>
          <w:p w14:paraId="15467396" w14:textId="77777777" w:rsidR="00942060" w:rsidRPr="003F00AC" w:rsidRDefault="00AA6225" w:rsidP="00F52C8D">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 xml:space="preserve">FY 2025 +/- </w:t>
            </w:r>
          </w:p>
          <w:p w14:paraId="36E5BE61" w14:textId="2BD7EA5B" w:rsidR="00AA6225" w:rsidRPr="003F00AC" w:rsidRDefault="00AA6225" w:rsidP="00F52C8D">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w:t>
            </w:r>
          </w:p>
        </w:tc>
      </w:tr>
      <w:tr w:rsidR="00AA6225" w:rsidRPr="003F00AC" w14:paraId="2BA93677" w14:textId="77777777" w:rsidTr="00267B5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70" w:type="dxa"/>
          </w:tcPr>
          <w:p w14:paraId="7D490259" w14:textId="77777777" w:rsidR="00AA6225" w:rsidRPr="003F00AC" w:rsidRDefault="00AA6225" w:rsidP="00F52C8D">
            <w:pPr>
              <w:spacing w:after="0" w:line="240" w:lineRule="auto"/>
              <w:jc w:val="left"/>
            </w:pPr>
            <w:r w:rsidRPr="003F00AC">
              <w:t>Elder Rights Support Activities</w:t>
            </w:r>
          </w:p>
        </w:tc>
        <w:tc>
          <w:tcPr>
            <w:tcW w:w="1641" w:type="dxa"/>
          </w:tcPr>
          <w:p w14:paraId="74EC1C12" w14:textId="77777777" w:rsidR="00AA6225" w:rsidRPr="003F00AC" w:rsidRDefault="00AA6225" w:rsidP="00F52C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$3.874</w:t>
            </w:r>
          </w:p>
        </w:tc>
        <w:tc>
          <w:tcPr>
            <w:tcW w:w="1641" w:type="dxa"/>
          </w:tcPr>
          <w:p w14:paraId="20FDD59A" w14:textId="77777777" w:rsidR="00AA6225" w:rsidRPr="003F00AC" w:rsidRDefault="00AA6225" w:rsidP="00F52C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rPr>
              <w:t>$3.874</w:t>
            </w:r>
          </w:p>
        </w:tc>
        <w:tc>
          <w:tcPr>
            <w:tcW w:w="1641" w:type="dxa"/>
          </w:tcPr>
          <w:p w14:paraId="44F8408C" w14:textId="77777777" w:rsidR="00AA6225" w:rsidRPr="003F00AC" w:rsidRDefault="00AA6225" w:rsidP="00F52C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$3.874</w:t>
            </w:r>
          </w:p>
        </w:tc>
        <w:tc>
          <w:tcPr>
            <w:tcW w:w="1642" w:type="dxa"/>
          </w:tcPr>
          <w:p w14:paraId="02D11F44" w14:textId="77777777" w:rsidR="00AA6225" w:rsidRPr="003F00AC" w:rsidRDefault="00AA6225" w:rsidP="00F52C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EastAsia"/>
              </w:rPr>
              <w:t>--</w:t>
            </w:r>
          </w:p>
        </w:tc>
      </w:tr>
    </w:tbl>
    <w:p w14:paraId="159B4701" w14:textId="77777777" w:rsidR="00AA6225" w:rsidRPr="003F00AC" w:rsidRDefault="00AA6225" w:rsidP="00F52C8D">
      <w:pPr>
        <w:spacing w:before="60" w:after="0" w:line="240" w:lineRule="auto"/>
        <w:rPr>
          <w:sz w:val="20"/>
          <w:szCs w:val="20"/>
        </w:rPr>
      </w:pPr>
      <w:r w:rsidRPr="003F00AC">
        <w:rPr>
          <w:sz w:val="20"/>
          <w:szCs w:val="20"/>
        </w:rPr>
        <w:t>*BA is in millions of dollars.</w:t>
      </w:r>
    </w:p>
    <w:p w14:paraId="00FFBEB2" w14:textId="77777777" w:rsidR="00AA6225" w:rsidRPr="003F00AC" w:rsidRDefault="00AA6225" w:rsidP="00F52C8D">
      <w:pPr>
        <w:spacing w:after="0" w:line="240" w:lineRule="auto"/>
      </w:pPr>
    </w:p>
    <w:p w14:paraId="6E435128" w14:textId="77777777" w:rsidR="00AA6225" w:rsidRPr="003F00AC" w:rsidRDefault="00AA6225" w:rsidP="00F52C8D">
      <w:pPr>
        <w:spacing w:after="0" w:line="240" w:lineRule="auto"/>
      </w:pPr>
      <w:r w:rsidRPr="003F00AC">
        <w:t>Authorizing Legislation: Sections 201, 202, 411, 751 and 752 of the Older Americans Act of 1965, Public Law 89-73, Title XX of the Social Security Act, Subtitle B, as amended by the Affordable Care Act</w:t>
      </w:r>
      <w:r w:rsidRPr="003F00AC" w:rsidDel="005F508B">
        <w:t xml:space="preserve">. </w:t>
      </w:r>
    </w:p>
    <w:p w14:paraId="278D68F7" w14:textId="77777777" w:rsidR="00AA6225" w:rsidRPr="003F00AC" w:rsidRDefault="00AA6225" w:rsidP="00F52C8D">
      <w:pPr>
        <w:spacing w:after="0" w:line="240" w:lineRule="auto"/>
      </w:pPr>
    </w:p>
    <w:p w14:paraId="77008D4A" w14:textId="77777777" w:rsidR="00AA6225" w:rsidRPr="003F00AC" w:rsidRDefault="00AA6225" w:rsidP="00F52C8D">
      <w:pPr>
        <w:spacing w:after="0" w:line="240" w:lineRule="auto"/>
      </w:pPr>
      <w:r w:rsidRPr="003F00AC">
        <w:t>Most Recent Authorizing Legislation: Supporting Older Americans Act of 2020, Public Law 116-131</w:t>
      </w:r>
    </w:p>
    <w:p w14:paraId="6B394D9C" w14:textId="77777777" w:rsidR="00AA6225" w:rsidRPr="003F00AC" w:rsidRDefault="00AA6225" w:rsidP="00F52C8D">
      <w:pPr>
        <w:spacing w:after="0" w:line="240" w:lineRule="auto"/>
        <w:rPr>
          <w:highlight w:val="green"/>
        </w:rPr>
      </w:pPr>
    </w:p>
    <w:p w14:paraId="10635216" w14:textId="77777777" w:rsidR="00AA6225" w:rsidRPr="003F00AC" w:rsidRDefault="00AA6225" w:rsidP="00F52C8D">
      <w:pPr>
        <w:pStyle w:val="dotlead"/>
        <w:spacing w:after="0" w:line="240" w:lineRule="auto"/>
      </w:pPr>
      <w:r w:rsidRPr="003F00AC">
        <w:t>FY 2025 Authorization (OAA)</w:t>
      </w:r>
      <w:r w:rsidRPr="003F00AC">
        <w:tab/>
        <w:t>Expired</w:t>
      </w:r>
    </w:p>
    <w:p w14:paraId="4D50C592" w14:textId="77777777" w:rsidR="00AA6225" w:rsidRPr="003F00AC" w:rsidRDefault="00AA6225" w:rsidP="00F52C8D">
      <w:pPr>
        <w:pStyle w:val="dotlead"/>
        <w:spacing w:after="0" w:line="240" w:lineRule="auto"/>
      </w:pPr>
    </w:p>
    <w:p w14:paraId="2EB858FE" w14:textId="77777777" w:rsidR="00AA6225" w:rsidRPr="003F00AC" w:rsidRDefault="00AA6225" w:rsidP="00F52C8D">
      <w:pPr>
        <w:pStyle w:val="dotlead"/>
        <w:spacing w:after="0" w:line="240" w:lineRule="auto"/>
      </w:pPr>
      <w:r w:rsidRPr="003F00AC">
        <w:t>Authorization Expiration Date</w:t>
      </w:r>
      <w:r w:rsidRPr="003F00AC">
        <w:tab/>
        <w:t>2024</w:t>
      </w:r>
    </w:p>
    <w:p w14:paraId="713AD1C7" w14:textId="77777777" w:rsidR="00AA6225" w:rsidRPr="003F00AC" w:rsidRDefault="00AA6225" w:rsidP="00F52C8D">
      <w:pPr>
        <w:pStyle w:val="dotlead"/>
        <w:spacing w:after="0" w:line="240" w:lineRule="auto"/>
      </w:pPr>
    </w:p>
    <w:p w14:paraId="788EA066" w14:textId="77777777" w:rsidR="00AA6225" w:rsidRPr="003F00AC" w:rsidRDefault="00AA6225" w:rsidP="00F52C8D">
      <w:pPr>
        <w:pStyle w:val="dotlead"/>
        <w:spacing w:after="0" w:line="240" w:lineRule="auto"/>
      </w:pPr>
      <w:r w:rsidRPr="003F00AC">
        <w:t>Allocation Method</w:t>
      </w:r>
      <w:r w:rsidRPr="003F00AC">
        <w:tab/>
        <w:t>Competitive Grants/Co-operative Agreements and Contracts</w:t>
      </w:r>
    </w:p>
    <w:p w14:paraId="12AC527B" w14:textId="77777777" w:rsidR="00AA6225" w:rsidRPr="003F00AC" w:rsidRDefault="00AA6225" w:rsidP="00AA6225"/>
    <w:p w14:paraId="278C0CCE" w14:textId="67E87087" w:rsidR="00AA6225" w:rsidRPr="003F00AC" w:rsidRDefault="00AA6225" w:rsidP="005C51CB">
      <w:pPr>
        <w:pStyle w:val="Heading3"/>
      </w:pPr>
      <w:r w:rsidRPr="003F00AC">
        <w:t>Program Description</w:t>
      </w:r>
      <w:r w:rsidR="005A264A" w:rsidRPr="003F00AC">
        <w:t>:</w:t>
      </w:r>
    </w:p>
    <w:p w14:paraId="01D3A40D" w14:textId="3525019B" w:rsidR="00AA6225" w:rsidRPr="003F00AC" w:rsidRDefault="00AA6225" w:rsidP="009D2EA2">
      <w:pPr>
        <w:spacing w:after="0"/>
        <w:textAlignment w:val="baseline"/>
      </w:pPr>
      <w:r w:rsidRPr="003F00AC">
        <w:t>ACL’s Elder Rights Support Activities program</w:t>
      </w:r>
      <w:r w:rsidR="00136A67" w:rsidRPr="003F00AC">
        <w:t>s</w:t>
      </w:r>
      <w:r w:rsidRPr="003F00AC">
        <w:t xml:space="preserve"> provide grants, technical assistance, and other resources to states and communities to uphold the rights of older Americans and protect them from abuse, neglect, and exploitation. The Elder Rights Support Activities include the National Center on Elder Abuse, the National Long-Term Care Ombudsman Resource Center, the National Center for Law and Elder Rights, and the Legal Assistance Enhancement Grant Program Together with ACL’s Elder Justice and Adult Protective Service programs, Long-Term Care Ombudsman Program, and the national network of local legal assistance providers, the Elder Rights Support Activities program plays a critical role in promoting independence, autonomy and well-being of older adults. </w:t>
      </w:r>
    </w:p>
    <w:p w14:paraId="3E172A9E" w14:textId="77777777" w:rsidR="003D6BDD" w:rsidRPr="003F00AC" w:rsidRDefault="003D6BDD" w:rsidP="009D2EA2">
      <w:pPr>
        <w:spacing w:after="0"/>
        <w:textAlignment w:val="baseline"/>
      </w:pPr>
    </w:p>
    <w:p w14:paraId="15612FEA" w14:textId="6F9F8410" w:rsidR="00E83DC3" w:rsidRPr="003F00AC" w:rsidRDefault="003D6BDD" w:rsidP="009D2EA2">
      <w:pPr>
        <w:spacing w:after="0"/>
        <w:textAlignment w:val="baseline"/>
      </w:pPr>
      <w:r w:rsidRPr="003F00AC">
        <w:t xml:space="preserve">To promote the rights of older Americans and to combat the increasing frequency of elder abuse, neglect, and exploitation in America, ACL’s goal is to </w:t>
      </w:r>
      <w:r w:rsidR="00A35FE9" w:rsidRPr="003F00AC">
        <w:t>create</w:t>
      </w:r>
      <w:r w:rsidRPr="003F00AC">
        <w:t xml:space="preserve">, in coordination with its Elder Justice/Adult Protective Services programs and the Elder Justice Coordinating Council, a comprehensive approach that provides a coordinated and seamless response system that includes the Long-term Care Ombudsman Program, the national network of local legal assistance providers and other community services </w:t>
      </w:r>
      <w:r w:rsidR="00371230" w:rsidRPr="003F00AC">
        <w:t>partners</w:t>
      </w:r>
      <w:r w:rsidRPr="003F00AC">
        <w:t xml:space="preserve">. The Elder Rights Support Activities described below are key components of ACL’s </w:t>
      </w:r>
      <w:r w:rsidR="00A30DE3" w:rsidRPr="003F00AC">
        <w:t>essential</w:t>
      </w:r>
      <w:r w:rsidRPr="003F00AC">
        <w:t xml:space="preserve"> elder rights programs.</w:t>
      </w:r>
    </w:p>
    <w:p w14:paraId="559A46FB" w14:textId="77777777" w:rsidR="00E83DC3" w:rsidRPr="003F00AC" w:rsidRDefault="00E83DC3">
      <w:pPr>
        <w:spacing w:after="200" w:line="276" w:lineRule="auto"/>
        <w:jc w:val="left"/>
      </w:pPr>
      <w:r w:rsidRPr="003F00AC">
        <w:br w:type="page"/>
      </w:r>
    </w:p>
    <w:p w14:paraId="2F494417" w14:textId="77777777" w:rsidR="00AA6225" w:rsidRPr="003F00AC" w:rsidRDefault="00AA6225" w:rsidP="005C51CB">
      <w:pPr>
        <w:pStyle w:val="Heading4"/>
      </w:pPr>
      <w:r w:rsidRPr="003F00AC">
        <w:lastRenderedPageBreak/>
        <w:t>National Center on Elder Abuse </w:t>
      </w:r>
    </w:p>
    <w:p w14:paraId="4DA6967D" w14:textId="77777777" w:rsidR="00AA6225" w:rsidRPr="003F00AC" w:rsidRDefault="00AA6225" w:rsidP="00F85A2D">
      <w:pPr>
        <w:spacing w:after="0"/>
        <w:textAlignment w:val="baseline"/>
      </w:pPr>
      <w:r w:rsidRPr="003F00AC">
        <w:t xml:space="preserve">The National Center on Elder Abuse (NCEA) supports and enhances state and local efforts to prevent elder abuse, neglect, and exploitation. NCEA is a national resource center that disseminates critical information and materials to professionals and the public and provides technical assistance and training to states and to community-based organizations. NCEA provides consultations to professionals and agencies, identifies and shares information about elder abuse prevention promising practices and interventions, offers training on emerging elder-justice related topics, collaborates on elder justice-related research, and operates a listserv that serves as a forum for professionals. NCEA also facilitates the exchange of strategies for uncovering and prosecuting fraud in areas such as telemarketing and sweepstakes scams. </w:t>
      </w:r>
    </w:p>
    <w:p w14:paraId="0AE809A9" w14:textId="77777777" w:rsidR="00AA6225" w:rsidRPr="003F00AC" w:rsidRDefault="00AA6225" w:rsidP="00F85A2D">
      <w:pPr>
        <w:spacing w:after="0"/>
        <w:rPr>
          <w:b/>
          <w:bCs/>
          <w:i/>
          <w:iCs/>
        </w:rPr>
      </w:pPr>
    </w:p>
    <w:p w14:paraId="02C7607B" w14:textId="77777777" w:rsidR="00AA6225" w:rsidRPr="003F00AC" w:rsidRDefault="00AA6225" w:rsidP="005C51CB">
      <w:pPr>
        <w:pStyle w:val="Heading4"/>
      </w:pPr>
      <w:r w:rsidRPr="003F00AC">
        <w:t>National Long-Term Care Ombudsman Resource Center </w:t>
      </w:r>
    </w:p>
    <w:p w14:paraId="135781E7" w14:textId="77777777" w:rsidR="00AA6225" w:rsidRPr="003F00AC" w:rsidRDefault="00AA6225" w:rsidP="00F85A2D">
      <w:pPr>
        <w:spacing w:after="0"/>
        <w:textAlignment w:val="baseline"/>
      </w:pPr>
      <w:r w:rsidRPr="003F00AC">
        <w:t>The National Long-Term Care Ombudsman Resource Center (NORC) provides training and technical assistance to support the activities of the state and local long-term care ombudsmen. A complement to ACL’s State Long-Term Care Ombudsman Program, NORC works to enhance the skills, knowledge, and management capacity of the statewide ombudsman programs to address residents’ complaints and represent residents’ interests. NORC also provides information to consumers and connects them to ombudsmen who can assist with navigating the long-term care system and resolving problems in nursing facilities, board-and-care homes, and assisted living facilities. </w:t>
      </w:r>
    </w:p>
    <w:p w14:paraId="1F1F2DB9" w14:textId="77777777" w:rsidR="00AA6225" w:rsidRPr="003F00AC" w:rsidRDefault="00AA6225" w:rsidP="00F85A2D">
      <w:pPr>
        <w:spacing w:after="0"/>
        <w:textAlignment w:val="baseline"/>
      </w:pPr>
      <w:r w:rsidRPr="003F00AC">
        <w:t> </w:t>
      </w:r>
    </w:p>
    <w:p w14:paraId="0A29CB88" w14:textId="77777777" w:rsidR="00AA6225" w:rsidRPr="003F00AC" w:rsidRDefault="00AA6225" w:rsidP="005C51CB">
      <w:pPr>
        <w:pStyle w:val="Heading4"/>
      </w:pPr>
      <w:r w:rsidRPr="003F00AC">
        <w:t>Legal Assistance and Support: National Center on Law and Elder Rights and</w:t>
      </w:r>
      <w:r w:rsidRPr="003F00AC" w:rsidDel="00C74AEE">
        <w:t xml:space="preserve"> </w:t>
      </w:r>
      <w:r w:rsidRPr="003F00AC">
        <w:t xml:space="preserve">the Legal Assistance Enhancement Program </w:t>
      </w:r>
    </w:p>
    <w:p w14:paraId="299839C0" w14:textId="77777777" w:rsidR="00AA6225" w:rsidRPr="003F00AC" w:rsidRDefault="00AA6225" w:rsidP="00F85A2D">
      <w:pPr>
        <w:spacing w:after="0"/>
        <w:textAlignment w:val="baseline"/>
      </w:pPr>
      <w:r w:rsidRPr="003F00AC">
        <w:t>The National Center on Law and Elder Rights (NCLER) provides technical assistance, training, and other capacity-building support to legal assistance providers, including those funded by Older Americans Act programs</w:t>
      </w:r>
      <w:r w:rsidRPr="003F00AC" w:rsidDel="0A664DE3">
        <w:t xml:space="preserve"> </w:t>
      </w:r>
      <w:r w:rsidRPr="003F00AC">
        <w:t xml:space="preserve">as well as other legal assistance providers and their partners in the aging and disability networks. This network includes a diverse range of legal and aging services professionals, including Older Americans Act Title III-B legal services program professionals, legal aid staff, legal assistance developers, long-term care ombudsman, social workers, service coordinators, area agencies on aging staff, state units on aging staff, protection and advocacy organization staff, adult protective services staff, law enforcement, and other professionals working with older adults to promote elder rights. </w:t>
      </w:r>
    </w:p>
    <w:p w14:paraId="4FEC3FD6" w14:textId="77777777" w:rsidR="00AA6225" w:rsidRPr="003F00AC" w:rsidRDefault="00AA6225" w:rsidP="00F85A2D">
      <w:pPr>
        <w:spacing w:after="0"/>
        <w:textAlignment w:val="baseline"/>
      </w:pPr>
    </w:p>
    <w:p w14:paraId="3559C5DA" w14:textId="77777777" w:rsidR="00AA6225" w:rsidRPr="003F00AC" w:rsidRDefault="00AA6225" w:rsidP="00F85A2D">
      <w:pPr>
        <w:spacing w:after="0"/>
      </w:pPr>
      <w:r w:rsidRPr="003F00AC">
        <w:t>The Legal Assistance Enhancement Program (LAEP) provides grants to support innovations that strengthen and enhance the effectiveness of legal assistance programs</w:t>
      </w:r>
      <w:r w:rsidRPr="003F00AC">
        <w:rPr>
          <w:color w:val="000000" w:themeColor="text1"/>
        </w:rPr>
        <w:t xml:space="preserve">. The program focuses on four key areas of legal assistance: outreach, partnerships, intake, and delivery. </w:t>
      </w:r>
    </w:p>
    <w:p w14:paraId="59AB5DAD" w14:textId="77777777" w:rsidR="0060013B" w:rsidRPr="003F00AC" w:rsidRDefault="0060013B">
      <w:pPr>
        <w:spacing w:after="200" w:line="276" w:lineRule="auto"/>
        <w:jc w:val="left"/>
        <w:rPr>
          <w:b/>
          <w:i/>
        </w:rPr>
      </w:pPr>
      <w:r w:rsidRPr="003F00AC">
        <w:br w:type="page"/>
      </w:r>
    </w:p>
    <w:p w14:paraId="23580EF5" w14:textId="583A8FCC" w:rsidR="00AA6225" w:rsidRPr="003F00AC" w:rsidRDefault="00AA6225" w:rsidP="005C51CB">
      <w:pPr>
        <w:pStyle w:val="Heading3"/>
      </w:pPr>
      <w:r w:rsidRPr="003F00AC">
        <w:lastRenderedPageBreak/>
        <w:t>Budget Request</w:t>
      </w:r>
      <w:r w:rsidR="007C0B6C" w:rsidRPr="003F00AC">
        <w:t>:</w:t>
      </w:r>
    </w:p>
    <w:p w14:paraId="04429A09" w14:textId="3BB0F830" w:rsidR="00AA6225" w:rsidRPr="003F00AC" w:rsidRDefault="00AA6225" w:rsidP="00F85A2D">
      <w:pPr>
        <w:spacing w:after="0"/>
        <w:textAlignment w:val="baseline"/>
      </w:pPr>
      <w:r w:rsidRPr="003F00AC">
        <w:t xml:space="preserve">The FY 2025 request for Elder Rights Support Activities is $3,874,000, the same as the FY 2023 </w:t>
      </w:r>
      <w:r w:rsidR="0060013B" w:rsidRPr="003F00AC">
        <w:t>final</w:t>
      </w:r>
      <w:r w:rsidRPr="003F00AC">
        <w:t xml:space="preserve"> level. Maintaining this funding will allow ACL to continue operation of the National Center on Elder Abuse, provide legal assistance and support through the </w:t>
      </w:r>
      <w:r w:rsidRPr="003F00AC">
        <w:rPr>
          <w:color w:val="000000"/>
        </w:rPr>
        <w:t xml:space="preserve">National Center on Law &amp; Elder Rights </w:t>
      </w:r>
      <w:r w:rsidRPr="003F00AC">
        <w:t>and Legal Assistance Enhancement Program activities. It also maintains support for the Long-Term Care Ombudsman Resource Center (LTC), consistent with ACL’s FY 2025 request for the LTC Ombudsman program.</w:t>
      </w:r>
    </w:p>
    <w:p w14:paraId="6DE1AB25" w14:textId="77777777" w:rsidR="00AA6225" w:rsidRPr="003F00AC" w:rsidRDefault="00AA6225" w:rsidP="007C0B6C"/>
    <w:p w14:paraId="056F9106" w14:textId="2827DB76" w:rsidR="00AA6225" w:rsidRPr="003F00AC" w:rsidRDefault="00AA6225" w:rsidP="005C51CB">
      <w:pPr>
        <w:pStyle w:val="Heading3"/>
      </w:pPr>
      <w:r w:rsidRPr="003F00AC">
        <w:t>Funding History</w:t>
      </w:r>
      <w:r w:rsidR="007C0B6C" w:rsidRPr="003F00AC">
        <w:t>:</w:t>
      </w:r>
    </w:p>
    <w:p w14:paraId="4389C2B0" w14:textId="77777777" w:rsidR="00AA6225" w:rsidRPr="003F00AC" w:rsidRDefault="00AA6225" w:rsidP="00AA6225">
      <w:pPr>
        <w:spacing w:after="0" w:line="276" w:lineRule="auto"/>
      </w:pPr>
      <w:r w:rsidRPr="003F00AC">
        <w:t>Comparable funding for Elder Rights Support Activities over the past five years is as follows:</w:t>
      </w:r>
    </w:p>
    <w:tbl>
      <w:tblPr>
        <w:tblStyle w:val="FundingHistory"/>
        <w:tblW w:w="2788" w:type="pct"/>
        <w:tblLook w:val="04A0" w:firstRow="1" w:lastRow="0" w:firstColumn="1" w:lastColumn="0" w:noHBand="0" w:noVBand="1"/>
      </w:tblPr>
      <w:tblGrid>
        <w:gridCol w:w="3540"/>
        <w:gridCol w:w="1674"/>
      </w:tblGrid>
      <w:tr w:rsidR="006C5421" w:rsidRPr="003F00AC" w14:paraId="6CC75070"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395" w:type="pct"/>
          </w:tcPr>
          <w:p w14:paraId="16FEBD5F" w14:textId="77777777" w:rsidR="006C5421" w:rsidRPr="003F00AC" w:rsidRDefault="006C5421" w:rsidP="005C51CB">
            <w:pPr>
              <w:spacing w:after="0" w:line="276" w:lineRule="auto"/>
              <w:contextualSpacing/>
              <w:jc w:val="center"/>
            </w:pPr>
            <w:r w:rsidRPr="003F00AC">
              <w:t>Fiscal Year</w:t>
            </w:r>
          </w:p>
        </w:tc>
        <w:tc>
          <w:tcPr>
            <w:tcW w:w="1605" w:type="pct"/>
          </w:tcPr>
          <w:p w14:paraId="45B39A69" w14:textId="77777777" w:rsidR="006C5421" w:rsidRPr="003F00AC" w:rsidRDefault="006C5421" w:rsidP="00A16024">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r>
      <w:tr w:rsidR="006C5421" w:rsidRPr="003F00AC" w14:paraId="0EEC35C8"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pct"/>
          </w:tcPr>
          <w:p w14:paraId="3565D465" w14:textId="77777777" w:rsidR="006C5421" w:rsidRPr="003F00AC" w:rsidRDefault="006C5421" w:rsidP="00267B51">
            <w:pPr>
              <w:spacing w:after="0" w:line="276" w:lineRule="auto"/>
              <w:contextualSpacing/>
            </w:pPr>
            <w:r w:rsidRPr="003F00AC">
              <w:t>FY 2021</w:t>
            </w:r>
          </w:p>
        </w:tc>
        <w:tc>
          <w:tcPr>
            <w:tcW w:w="1605" w:type="pct"/>
          </w:tcPr>
          <w:p w14:paraId="1E91FC56" w14:textId="77777777" w:rsidR="006C5421" w:rsidRPr="003F00AC" w:rsidRDefault="006C5421" w:rsidP="007C0B6C">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$3,874,000</w:t>
            </w:r>
          </w:p>
        </w:tc>
      </w:tr>
      <w:tr w:rsidR="006C5421" w:rsidRPr="003F00AC" w14:paraId="02A18D08"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pct"/>
          </w:tcPr>
          <w:p w14:paraId="16D7F2E8" w14:textId="77777777" w:rsidR="006C5421" w:rsidRPr="003F00AC" w:rsidRDefault="006C5421" w:rsidP="00267B51">
            <w:pPr>
              <w:spacing w:after="0" w:line="276" w:lineRule="auto"/>
              <w:contextualSpacing/>
            </w:pPr>
            <w:r w:rsidRPr="003F00AC">
              <w:t>FY 2022</w:t>
            </w:r>
          </w:p>
        </w:tc>
        <w:tc>
          <w:tcPr>
            <w:tcW w:w="1605" w:type="pct"/>
          </w:tcPr>
          <w:p w14:paraId="758E5910" w14:textId="77777777" w:rsidR="006C5421" w:rsidRPr="003F00AC" w:rsidRDefault="006C5421" w:rsidP="007C0B6C">
            <w:pPr>
              <w:spacing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$3,874,000</w:t>
            </w:r>
          </w:p>
        </w:tc>
      </w:tr>
      <w:tr w:rsidR="006C5421" w:rsidRPr="003F00AC" w14:paraId="068B3D88"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pct"/>
          </w:tcPr>
          <w:p w14:paraId="0AAC1CB0" w14:textId="77777777" w:rsidR="006C5421" w:rsidRPr="003F00AC" w:rsidRDefault="006C5421" w:rsidP="00267B51">
            <w:pPr>
              <w:spacing w:after="0" w:line="276" w:lineRule="auto"/>
              <w:contextualSpacing/>
            </w:pPr>
            <w:r w:rsidRPr="003F00AC">
              <w:t>FY 2023</w:t>
            </w:r>
          </w:p>
        </w:tc>
        <w:tc>
          <w:tcPr>
            <w:tcW w:w="1605" w:type="pct"/>
          </w:tcPr>
          <w:p w14:paraId="07D548EF" w14:textId="77777777" w:rsidR="006C5421" w:rsidRPr="003F00AC" w:rsidRDefault="006C5421" w:rsidP="007C0B6C">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$3,874,000</w:t>
            </w:r>
          </w:p>
        </w:tc>
      </w:tr>
      <w:tr w:rsidR="006C5421" w:rsidRPr="003F00AC" w14:paraId="2688AB28"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pct"/>
          </w:tcPr>
          <w:p w14:paraId="26C441A1" w14:textId="77777777" w:rsidR="006C5421" w:rsidRPr="003F00AC" w:rsidRDefault="006C5421" w:rsidP="00267B51">
            <w:pPr>
              <w:spacing w:after="0" w:line="276" w:lineRule="auto"/>
              <w:contextualSpacing/>
            </w:pPr>
            <w:r w:rsidRPr="003F00AC">
              <w:t>FY 2024 Continuing Resolution</w:t>
            </w:r>
          </w:p>
        </w:tc>
        <w:tc>
          <w:tcPr>
            <w:tcW w:w="1605" w:type="pct"/>
          </w:tcPr>
          <w:p w14:paraId="5216924E" w14:textId="77777777" w:rsidR="006C5421" w:rsidRPr="003F00AC" w:rsidRDefault="006C5421" w:rsidP="007C0B6C">
            <w:pPr>
              <w:spacing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$3,874,000</w:t>
            </w:r>
          </w:p>
        </w:tc>
      </w:tr>
      <w:tr w:rsidR="006C5421" w:rsidRPr="003F00AC" w14:paraId="6331C52C"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5" w:type="pct"/>
          </w:tcPr>
          <w:p w14:paraId="641AD2A7" w14:textId="77777777" w:rsidR="006C5421" w:rsidRPr="003F00AC" w:rsidRDefault="006C5421" w:rsidP="00267B51">
            <w:pPr>
              <w:spacing w:after="0" w:line="276" w:lineRule="auto"/>
              <w:contextualSpacing/>
            </w:pPr>
            <w:r w:rsidRPr="003F00AC">
              <w:t>FY 2025 President’s Budget</w:t>
            </w:r>
          </w:p>
        </w:tc>
        <w:tc>
          <w:tcPr>
            <w:tcW w:w="1605" w:type="pct"/>
          </w:tcPr>
          <w:p w14:paraId="7410488D" w14:textId="77777777" w:rsidR="006C5421" w:rsidRPr="003F00AC" w:rsidRDefault="006C5421" w:rsidP="007C0B6C">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$3,874,000</w:t>
            </w:r>
          </w:p>
        </w:tc>
      </w:tr>
    </w:tbl>
    <w:p w14:paraId="7BB4C7B3" w14:textId="77777777" w:rsidR="00AA6225" w:rsidRPr="003F00AC" w:rsidRDefault="00AA6225" w:rsidP="0073259D"/>
    <w:p w14:paraId="615E1623" w14:textId="79C5995C" w:rsidR="00AA6225" w:rsidRPr="003F00AC" w:rsidRDefault="00237D2D" w:rsidP="005C51CB">
      <w:pPr>
        <w:jc w:val="center"/>
      </w:pPr>
      <w:r w:rsidRPr="003F00AC">
        <w:rPr>
          <w:bCs/>
        </w:rPr>
        <w:t>E</w:t>
      </w:r>
      <w:r w:rsidR="00AA6225" w:rsidRPr="003F00AC">
        <w:rPr>
          <w:bCs/>
        </w:rPr>
        <w:t xml:space="preserve">lder </w:t>
      </w:r>
      <w:r w:rsidR="00AA6225" w:rsidRPr="003F00AC">
        <w:t>Rights Support Activities</w:t>
      </w:r>
    </w:p>
    <w:p w14:paraId="71841D25" w14:textId="77777777" w:rsidR="00AA6225" w:rsidRPr="003F00AC" w:rsidRDefault="00AA6225" w:rsidP="00D90CD8">
      <w:pPr>
        <w:spacing w:after="240" w:line="240" w:lineRule="auto"/>
        <w:jc w:val="center"/>
      </w:pPr>
      <w:r w:rsidRPr="003F00AC">
        <w:t>(Dollars in thousands)</w:t>
      </w:r>
    </w:p>
    <w:tbl>
      <w:tblPr>
        <w:tblStyle w:val="TableGrid23"/>
        <w:tblW w:w="5000" w:type="pct"/>
        <w:jc w:val="center"/>
        <w:tblInd w:w="0" w:type="dxa"/>
        <w:tblLook w:val="04A0" w:firstRow="1" w:lastRow="0" w:firstColumn="1" w:lastColumn="0" w:noHBand="0" w:noVBand="1"/>
      </w:tblPr>
      <w:tblGrid>
        <w:gridCol w:w="3697"/>
        <w:gridCol w:w="1763"/>
        <w:gridCol w:w="1945"/>
        <w:gridCol w:w="1945"/>
      </w:tblGrid>
      <w:tr w:rsidR="00CE1106" w:rsidRPr="003F00AC" w14:paraId="119EFDDA" w14:textId="77777777" w:rsidTr="005C51CB">
        <w:trPr>
          <w:trHeight w:val="664"/>
          <w:tblHeader/>
          <w:jc w:val="center"/>
        </w:trPr>
        <w:tc>
          <w:tcPr>
            <w:tcW w:w="1977" w:type="pct"/>
            <w:vAlign w:val="center"/>
            <w:hideMark/>
          </w:tcPr>
          <w:p w14:paraId="745F0BE0" w14:textId="05C421FC" w:rsidR="00E74200" w:rsidRPr="003F00AC" w:rsidRDefault="00E74200" w:rsidP="005C51CB">
            <w:pPr>
              <w:spacing w:after="0" w:line="240" w:lineRule="auto"/>
              <w:jc w:val="center"/>
              <w:rPr>
                <w:rFonts w:ascii="Calibri" w:hAnsi="Calibri"/>
                <w:b/>
              </w:rPr>
            </w:pPr>
            <w:r w:rsidRPr="003F00AC">
              <w:rPr>
                <w:b/>
              </w:rPr>
              <w:t>Elder Rights Support Activities</w:t>
            </w:r>
          </w:p>
        </w:tc>
        <w:tc>
          <w:tcPr>
            <w:tcW w:w="943" w:type="pct"/>
            <w:vAlign w:val="center"/>
            <w:hideMark/>
          </w:tcPr>
          <w:p w14:paraId="7D577EE4" w14:textId="77777777" w:rsidR="00E74200" w:rsidRPr="003F00AC" w:rsidRDefault="00E74200" w:rsidP="00C56FC4">
            <w:pPr>
              <w:spacing w:after="0" w:line="240" w:lineRule="auto"/>
              <w:jc w:val="center"/>
              <w:rPr>
                <w:b/>
              </w:rPr>
            </w:pPr>
            <w:r w:rsidRPr="003F00AC">
              <w:rPr>
                <w:b/>
              </w:rPr>
              <w:t>FY 2023</w:t>
            </w:r>
          </w:p>
          <w:p w14:paraId="20ABEE09" w14:textId="3B31AD3E" w:rsidR="00E74200" w:rsidRPr="003F00AC" w:rsidRDefault="00E74200" w:rsidP="00C56FC4">
            <w:pPr>
              <w:spacing w:after="0" w:line="240" w:lineRule="auto"/>
              <w:jc w:val="center"/>
              <w:rPr>
                <w:b/>
                <w:color w:val="000000"/>
              </w:rPr>
            </w:pPr>
            <w:r w:rsidRPr="003F00AC">
              <w:rPr>
                <w:b/>
                <w:bCs/>
              </w:rPr>
              <w:t>Final Level</w:t>
            </w:r>
          </w:p>
        </w:tc>
        <w:tc>
          <w:tcPr>
            <w:tcW w:w="1040" w:type="pct"/>
            <w:vAlign w:val="center"/>
          </w:tcPr>
          <w:p w14:paraId="68C7139B" w14:textId="2EBDC7BF" w:rsidR="00E74200" w:rsidRPr="003F00AC" w:rsidRDefault="00E74200" w:rsidP="00C56FC4">
            <w:pPr>
              <w:spacing w:after="0" w:line="240" w:lineRule="auto"/>
              <w:jc w:val="center"/>
              <w:rPr>
                <w:b/>
              </w:rPr>
            </w:pPr>
            <w:r w:rsidRPr="003F00AC">
              <w:rPr>
                <w:b/>
              </w:rPr>
              <w:t>FY 2024 CR</w:t>
            </w:r>
          </w:p>
        </w:tc>
        <w:tc>
          <w:tcPr>
            <w:tcW w:w="1040" w:type="pct"/>
            <w:vAlign w:val="center"/>
            <w:hideMark/>
          </w:tcPr>
          <w:p w14:paraId="7ED796D3" w14:textId="505868EF" w:rsidR="00E74200" w:rsidRPr="003F00AC" w:rsidRDefault="00E74200" w:rsidP="00C56FC4">
            <w:pPr>
              <w:spacing w:after="0" w:line="240" w:lineRule="auto"/>
              <w:jc w:val="center"/>
              <w:rPr>
                <w:b/>
              </w:rPr>
            </w:pPr>
            <w:r w:rsidRPr="003F00AC">
              <w:rPr>
                <w:b/>
              </w:rPr>
              <w:t>FY 2025</w:t>
            </w:r>
          </w:p>
          <w:p w14:paraId="2FC20867" w14:textId="73210282" w:rsidR="00E74200" w:rsidRPr="003F00AC" w:rsidRDefault="00E74200" w:rsidP="00C56FC4">
            <w:pPr>
              <w:spacing w:after="0" w:line="240" w:lineRule="auto"/>
              <w:jc w:val="center"/>
              <w:rPr>
                <w:b/>
                <w:color w:val="000000"/>
              </w:rPr>
            </w:pPr>
            <w:r w:rsidRPr="003F00AC">
              <w:rPr>
                <w:b/>
                <w:bCs/>
              </w:rPr>
              <w:t>President’s Budget</w:t>
            </w:r>
          </w:p>
        </w:tc>
      </w:tr>
      <w:tr w:rsidR="00CE1106" w:rsidRPr="003F00AC" w14:paraId="231A67D5" w14:textId="77777777" w:rsidTr="005C51CB">
        <w:trPr>
          <w:trHeight w:val="302"/>
          <w:jc w:val="center"/>
        </w:trPr>
        <w:tc>
          <w:tcPr>
            <w:tcW w:w="1977" w:type="pct"/>
            <w:vAlign w:val="center"/>
            <w:hideMark/>
          </w:tcPr>
          <w:p w14:paraId="59DEB769" w14:textId="77777777" w:rsidR="00E74200" w:rsidRPr="003F00AC" w:rsidRDefault="00E74200" w:rsidP="00E43F20">
            <w:pPr>
              <w:spacing w:after="0" w:line="240" w:lineRule="auto"/>
            </w:pPr>
            <w:r w:rsidRPr="003F00AC">
              <w:t>Legal Assistance and Support</w:t>
            </w:r>
          </w:p>
        </w:tc>
        <w:tc>
          <w:tcPr>
            <w:tcW w:w="943" w:type="pct"/>
            <w:vAlign w:val="center"/>
          </w:tcPr>
          <w:p w14:paraId="502F304E" w14:textId="77777777" w:rsidR="00E74200" w:rsidRPr="003F00AC" w:rsidRDefault="00E74200" w:rsidP="00E43F20">
            <w:pPr>
              <w:spacing w:after="0" w:line="240" w:lineRule="auto"/>
              <w:jc w:val="center"/>
            </w:pPr>
            <w:r w:rsidRPr="003F00AC">
              <w:t>$2,592</w:t>
            </w:r>
          </w:p>
        </w:tc>
        <w:tc>
          <w:tcPr>
            <w:tcW w:w="1040" w:type="pct"/>
            <w:vAlign w:val="center"/>
          </w:tcPr>
          <w:p w14:paraId="7F16FB19" w14:textId="3BC2FA00" w:rsidR="00E74200" w:rsidRPr="003F00AC" w:rsidRDefault="00E74200" w:rsidP="00E43F20">
            <w:pPr>
              <w:spacing w:after="0" w:line="240" w:lineRule="auto"/>
              <w:jc w:val="center"/>
            </w:pPr>
            <w:r w:rsidRPr="003F00AC">
              <w:t>$2,592</w:t>
            </w:r>
          </w:p>
        </w:tc>
        <w:tc>
          <w:tcPr>
            <w:tcW w:w="1040" w:type="pct"/>
            <w:vAlign w:val="center"/>
          </w:tcPr>
          <w:p w14:paraId="3D5CEF29" w14:textId="3FC18BA4" w:rsidR="00E74200" w:rsidRPr="003F00AC" w:rsidRDefault="00E74200" w:rsidP="00E43F20">
            <w:pPr>
              <w:spacing w:after="0" w:line="240" w:lineRule="auto"/>
              <w:jc w:val="center"/>
            </w:pPr>
            <w:r w:rsidRPr="003F00AC">
              <w:t>$2,592</w:t>
            </w:r>
          </w:p>
        </w:tc>
      </w:tr>
      <w:tr w:rsidR="00CE1106" w:rsidRPr="003F00AC" w14:paraId="48D8168D" w14:textId="77777777" w:rsidTr="005C51CB">
        <w:trPr>
          <w:trHeight w:val="302"/>
          <w:jc w:val="center"/>
        </w:trPr>
        <w:tc>
          <w:tcPr>
            <w:tcW w:w="1977" w:type="pct"/>
            <w:vAlign w:val="center"/>
          </w:tcPr>
          <w:p w14:paraId="5EAC6547" w14:textId="77777777" w:rsidR="00E74200" w:rsidRPr="003F00AC" w:rsidRDefault="00E74200" w:rsidP="00E43F20">
            <w:pPr>
              <w:spacing w:after="0" w:line="240" w:lineRule="auto"/>
            </w:pPr>
            <w:r w:rsidRPr="003F00AC">
              <w:t>National Center on Elder Abuse</w:t>
            </w:r>
          </w:p>
        </w:tc>
        <w:tc>
          <w:tcPr>
            <w:tcW w:w="943" w:type="pct"/>
            <w:vAlign w:val="center"/>
          </w:tcPr>
          <w:p w14:paraId="16B638AD" w14:textId="77777777" w:rsidR="00E74200" w:rsidRPr="003F00AC" w:rsidRDefault="00E74200" w:rsidP="00E43F20">
            <w:pPr>
              <w:spacing w:after="0" w:line="240" w:lineRule="auto"/>
              <w:jc w:val="center"/>
            </w:pPr>
            <w:r w:rsidRPr="003F00AC">
              <w:t>$765</w:t>
            </w:r>
          </w:p>
        </w:tc>
        <w:tc>
          <w:tcPr>
            <w:tcW w:w="1040" w:type="pct"/>
            <w:vAlign w:val="center"/>
          </w:tcPr>
          <w:p w14:paraId="55BC174E" w14:textId="29F8E84D" w:rsidR="00E74200" w:rsidRPr="003F00AC" w:rsidRDefault="00E74200" w:rsidP="00E43F20">
            <w:pPr>
              <w:spacing w:after="0" w:line="240" w:lineRule="auto"/>
              <w:jc w:val="center"/>
            </w:pPr>
            <w:r w:rsidRPr="003F00AC">
              <w:t>$765</w:t>
            </w:r>
          </w:p>
        </w:tc>
        <w:tc>
          <w:tcPr>
            <w:tcW w:w="1040" w:type="pct"/>
            <w:vAlign w:val="center"/>
          </w:tcPr>
          <w:p w14:paraId="67A8FD31" w14:textId="20F7992D" w:rsidR="00E74200" w:rsidRPr="003F00AC" w:rsidRDefault="00E74200" w:rsidP="00E43F20">
            <w:pPr>
              <w:spacing w:after="0" w:line="240" w:lineRule="auto"/>
              <w:jc w:val="center"/>
            </w:pPr>
            <w:r w:rsidRPr="003F00AC">
              <w:t>$765</w:t>
            </w:r>
          </w:p>
        </w:tc>
      </w:tr>
      <w:tr w:rsidR="00CE1106" w:rsidRPr="003F00AC" w14:paraId="48A371BE" w14:textId="77777777" w:rsidTr="005C51CB">
        <w:trPr>
          <w:trHeight w:val="302"/>
          <w:jc w:val="center"/>
        </w:trPr>
        <w:tc>
          <w:tcPr>
            <w:tcW w:w="1977" w:type="pct"/>
            <w:vAlign w:val="center"/>
          </w:tcPr>
          <w:p w14:paraId="5DA2AFEF" w14:textId="77777777" w:rsidR="00E74200" w:rsidRPr="003F00AC" w:rsidRDefault="00E74200" w:rsidP="00E43F20">
            <w:pPr>
              <w:spacing w:after="0" w:line="240" w:lineRule="auto"/>
            </w:pPr>
            <w:r w:rsidRPr="003F00AC">
              <w:t>LTC Ombudsman Resource Center</w:t>
            </w:r>
          </w:p>
        </w:tc>
        <w:tc>
          <w:tcPr>
            <w:tcW w:w="943" w:type="pct"/>
            <w:vAlign w:val="center"/>
          </w:tcPr>
          <w:p w14:paraId="45444A67" w14:textId="77777777" w:rsidR="00E74200" w:rsidRPr="003F00AC" w:rsidRDefault="00E74200" w:rsidP="00E43F20">
            <w:pPr>
              <w:spacing w:after="0" w:line="240" w:lineRule="auto"/>
              <w:jc w:val="center"/>
            </w:pPr>
            <w:r w:rsidRPr="003F00AC">
              <w:t>$516</w:t>
            </w:r>
          </w:p>
        </w:tc>
        <w:tc>
          <w:tcPr>
            <w:tcW w:w="1040" w:type="pct"/>
            <w:vAlign w:val="center"/>
          </w:tcPr>
          <w:p w14:paraId="03ADDB25" w14:textId="31DE720C" w:rsidR="00E74200" w:rsidRPr="003F00AC" w:rsidRDefault="00E74200" w:rsidP="00E43F20">
            <w:pPr>
              <w:spacing w:after="0" w:line="240" w:lineRule="auto"/>
              <w:jc w:val="center"/>
            </w:pPr>
            <w:r w:rsidRPr="003F00AC">
              <w:t>$516</w:t>
            </w:r>
          </w:p>
        </w:tc>
        <w:tc>
          <w:tcPr>
            <w:tcW w:w="1040" w:type="pct"/>
            <w:vAlign w:val="center"/>
          </w:tcPr>
          <w:p w14:paraId="67E71E71" w14:textId="41AC2254" w:rsidR="00E74200" w:rsidRPr="003F00AC" w:rsidRDefault="00E74200" w:rsidP="00E43F20">
            <w:pPr>
              <w:spacing w:after="0" w:line="240" w:lineRule="auto"/>
              <w:jc w:val="center"/>
            </w:pPr>
            <w:r w:rsidRPr="003F00AC">
              <w:t>$516</w:t>
            </w:r>
          </w:p>
        </w:tc>
      </w:tr>
      <w:tr w:rsidR="00CE1106" w:rsidRPr="003F00AC" w14:paraId="373AFF7D" w14:textId="77777777" w:rsidTr="005C51CB">
        <w:trPr>
          <w:trHeight w:val="302"/>
          <w:jc w:val="center"/>
        </w:trPr>
        <w:tc>
          <w:tcPr>
            <w:tcW w:w="1977" w:type="pct"/>
            <w:vAlign w:val="center"/>
          </w:tcPr>
          <w:p w14:paraId="7C7A8263" w14:textId="77777777" w:rsidR="00E74200" w:rsidRPr="003F00AC" w:rsidRDefault="00E74200" w:rsidP="00E43F20">
            <w:pPr>
              <w:spacing w:after="0" w:line="240" w:lineRule="auto"/>
            </w:pPr>
            <w:r w:rsidRPr="003F00AC">
              <w:t>Total, Elder Rights Support Activities</w:t>
            </w:r>
          </w:p>
        </w:tc>
        <w:tc>
          <w:tcPr>
            <w:tcW w:w="943" w:type="pct"/>
            <w:vAlign w:val="center"/>
          </w:tcPr>
          <w:p w14:paraId="02E91138" w14:textId="77777777" w:rsidR="00E74200" w:rsidRPr="003F00AC" w:rsidRDefault="00E74200" w:rsidP="00E43F20">
            <w:pPr>
              <w:spacing w:after="0" w:line="240" w:lineRule="auto"/>
              <w:jc w:val="center"/>
            </w:pPr>
            <w:r w:rsidRPr="003F00AC">
              <w:t>$3,874</w:t>
            </w:r>
          </w:p>
        </w:tc>
        <w:tc>
          <w:tcPr>
            <w:tcW w:w="1040" w:type="pct"/>
            <w:vAlign w:val="center"/>
          </w:tcPr>
          <w:p w14:paraId="5B3D92A5" w14:textId="6C8BF1EC" w:rsidR="00E74200" w:rsidRPr="003F00AC" w:rsidRDefault="00E74200" w:rsidP="00E43F20">
            <w:pPr>
              <w:spacing w:after="0" w:line="240" w:lineRule="auto"/>
              <w:jc w:val="center"/>
            </w:pPr>
            <w:r w:rsidRPr="003F00AC">
              <w:t>$3,874</w:t>
            </w:r>
          </w:p>
        </w:tc>
        <w:tc>
          <w:tcPr>
            <w:tcW w:w="1040" w:type="pct"/>
            <w:vAlign w:val="center"/>
          </w:tcPr>
          <w:p w14:paraId="4246518F" w14:textId="1E7074CD" w:rsidR="00E74200" w:rsidRPr="003F00AC" w:rsidRDefault="00E74200" w:rsidP="00E43F20">
            <w:pPr>
              <w:spacing w:after="0" w:line="240" w:lineRule="auto"/>
              <w:jc w:val="center"/>
            </w:pPr>
            <w:r w:rsidRPr="003F00AC">
              <w:t>$3,874</w:t>
            </w:r>
          </w:p>
        </w:tc>
      </w:tr>
    </w:tbl>
    <w:p w14:paraId="4C865E78" w14:textId="77777777" w:rsidR="00AA6225" w:rsidRPr="003F00AC" w:rsidRDefault="00AA6225" w:rsidP="000426C2"/>
    <w:p w14:paraId="59E2FD61" w14:textId="004161AE" w:rsidR="00AA6225" w:rsidRPr="003F00AC" w:rsidRDefault="00AA6225" w:rsidP="005C51CB">
      <w:pPr>
        <w:pStyle w:val="Heading3"/>
      </w:pPr>
      <w:r w:rsidRPr="003F00AC">
        <w:t>Program Accomplishments</w:t>
      </w:r>
      <w:r w:rsidR="00D90CD8" w:rsidRPr="003F00AC">
        <w:t>:</w:t>
      </w:r>
    </w:p>
    <w:p w14:paraId="72A4AB2E" w14:textId="385E579B" w:rsidR="00AA6225" w:rsidRPr="003F00AC" w:rsidRDefault="00AA6225" w:rsidP="000426C2">
      <w:pPr>
        <w:textAlignment w:val="baseline"/>
        <w:rPr>
          <w:color w:val="000000" w:themeColor="text1"/>
        </w:rPr>
      </w:pPr>
      <w:r w:rsidRPr="003F00AC">
        <w:t>Elder Rights Support activities continue to play a critical role in promoting independence, autonomy</w:t>
      </w:r>
      <w:r w:rsidR="00C416F5" w:rsidRPr="003F00AC">
        <w:t>,</w:t>
      </w:r>
      <w:r w:rsidRPr="003F00AC">
        <w:t xml:space="preserve"> and well-being of older adults. For example:</w:t>
      </w:r>
    </w:p>
    <w:p w14:paraId="3248021E" w14:textId="77777777" w:rsidR="00AA6225" w:rsidRPr="003F00AC" w:rsidRDefault="00AA6225" w:rsidP="00C416F5">
      <w:pPr>
        <w:pStyle w:val="ListParagraph"/>
        <w:numPr>
          <w:ilvl w:val="0"/>
          <w:numId w:val="88"/>
        </w:numPr>
        <w:spacing w:after="0"/>
        <w:textAlignment w:val="baseline"/>
        <w:rPr>
          <w:color w:val="000000" w:themeColor="text1"/>
        </w:rPr>
      </w:pPr>
      <w:r w:rsidRPr="003F00AC">
        <w:t xml:space="preserve">The </w:t>
      </w:r>
      <w:r w:rsidRPr="003F00AC">
        <w:rPr>
          <w:color w:val="000000" w:themeColor="text1"/>
        </w:rPr>
        <w:t xml:space="preserve">National Ombudsman Resource Center (NORC) supports 53 State Long-Term Care Ombudsman programs comprised of 469 state and local offices, 1,768 staff, and 4,000 volunteer advocates. In one year, NORC responded to 1,593 requests for technical assistance, the top three of which were program management, volunteer management and training, and systems advocacy. They provided 34 training opportunities, including three conferences, twelve webinars for state ombudsmen, and nineteen webinars for program representatives, which are retained on a dynamic web site for viewing at any time. </w:t>
      </w:r>
      <w:r w:rsidRPr="003F00AC">
        <w:rPr>
          <w:color w:val="000000" w:themeColor="text1"/>
        </w:rPr>
        <w:br/>
      </w:r>
      <w:r w:rsidRPr="003F00AC">
        <w:rPr>
          <w:color w:val="000000" w:themeColor="text1"/>
        </w:rPr>
        <w:lastRenderedPageBreak/>
        <w:br/>
        <w:t>NORC also held monthly virtual office hours for ombudsman representatives to participate in peer-to-peer learning and live technical assistance, including topics such as how to address problems in LTC settings due to inadequate staffing, program risk management, facility closures, and resident rights. NORC developed numerous resources, including guidance on accurate reporting through the National Ombudsman Reporting System, a reference guide on the role of the Ombudsman program in nursing facility closures, materials for Ombudsman and Adult Protective Services collaboration, a pocket guide for Ombudsman representatives on routine access visits, and FAQs on the long-term care survey process. NORC also updated the Ombudsman Reference in Federal Nursing Home Requirements and the Initial Training Curriculum for Long-Term Care Ombudsman Programs.</w:t>
      </w:r>
    </w:p>
    <w:p w14:paraId="0F85FCDD" w14:textId="77777777" w:rsidR="00AA6225" w:rsidRPr="003F00AC" w:rsidRDefault="00AA6225" w:rsidP="00C416F5">
      <w:pPr>
        <w:pStyle w:val="Default"/>
        <w:spacing w:before="0" w:line="288" w:lineRule="auto"/>
        <w:rPr>
          <w:color w:val="000000" w:themeColor="text1"/>
        </w:rPr>
      </w:pPr>
    </w:p>
    <w:p w14:paraId="65A10431" w14:textId="15BA4C69" w:rsidR="00AA6225" w:rsidRPr="003F00AC" w:rsidRDefault="00AA6225" w:rsidP="00C52431">
      <w:pPr>
        <w:pStyle w:val="Default"/>
        <w:numPr>
          <w:ilvl w:val="0"/>
          <w:numId w:val="88"/>
        </w:numPr>
        <w:spacing w:before="0" w:after="120" w:line="288" w:lineRule="auto"/>
        <w:jc w:val="both"/>
      </w:pPr>
      <w:r w:rsidRPr="003F00AC">
        <w:t>The National Center on Law &amp; Elder Rights (NCLER) reaches a network of over 57,000 legal assistance, elder and disability rights, and aging services advocates.  Through this large network of law and aging network professionals, NCLER disseminates critical and timely information relevant to supporting older Americans. In the most recent contract year, over 30,000 people participated in NCLER’s webinars in real time, with approximately 1,300 law and aging network professional</w:t>
      </w:r>
      <w:r w:rsidR="00BF22D2" w:rsidRPr="003F00AC">
        <w:t>s</w:t>
      </w:r>
      <w:r w:rsidRPr="003F00AC">
        <w:t xml:space="preserve"> attending each training.  In addition, another 12,000 people watched recordings of NCLER trainings. NCLER produces at least 24 webinar trainings per year, in addition to trainings provided at conferences and in partnership with other ACL-funded resource centers.  Participant feedback consistently demonstrates the practical value of the trainings: </w:t>
      </w:r>
    </w:p>
    <w:p w14:paraId="6D2AC615" w14:textId="42CBA902" w:rsidR="00AA6225" w:rsidRPr="003F00AC" w:rsidRDefault="00AA6225" w:rsidP="001F2F1D">
      <w:pPr>
        <w:pStyle w:val="Default"/>
        <w:numPr>
          <w:ilvl w:val="1"/>
          <w:numId w:val="88"/>
        </w:numPr>
        <w:spacing w:before="0" w:after="120" w:line="288" w:lineRule="auto"/>
        <w:jc w:val="both"/>
      </w:pPr>
      <w:r w:rsidRPr="003F00AC">
        <w:t xml:space="preserve">“This was a fantastic presentation with a lot of useful, practical information on how to handle guardianship cases for beginners.” </w:t>
      </w:r>
      <w:r w:rsidR="001F2F1D" w:rsidRPr="003F00AC">
        <w:t xml:space="preserve">– </w:t>
      </w:r>
      <w:r w:rsidRPr="003F00AC">
        <w:rPr>
          <w:i/>
          <w:iCs/>
        </w:rPr>
        <w:t>Comment on “You Can Make a Difference – Defending Against or Terminating Guardianship”</w:t>
      </w:r>
      <w:r w:rsidRPr="003F00AC">
        <w:rPr>
          <w:i/>
        </w:rPr>
        <w:t xml:space="preserve"> </w:t>
      </w:r>
      <w:r w:rsidR="005E29CC" w:rsidRPr="003F00AC">
        <w:rPr>
          <w:i/>
          <w:iCs/>
        </w:rPr>
        <w:t>training.</w:t>
      </w:r>
      <w:r w:rsidRPr="003F00AC">
        <w:t xml:space="preserve"> </w:t>
      </w:r>
    </w:p>
    <w:p w14:paraId="1CFDFE41" w14:textId="1A1F7DC8" w:rsidR="00AA6225" w:rsidRPr="003F00AC" w:rsidRDefault="00AA6225" w:rsidP="001F2F1D">
      <w:pPr>
        <w:pStyle w:val="Default"/>
        <w:numPr>
          <w:ilvl w:val="1"/>
          <w:numId w:val="88"/>
        </w:numPr>
        <w:spacing w:before="0" w:after="120" w:line="288" w:lineRule="auto"/>
        <w:jc w:val="both"/>
      </w:pPr>
      <w:r w:rsidRPr="003F00AC">
        <w:t xml:space="preserve">“I now know how the SNAP benefits are determined, what to do for people who have lost SSI or have money being deducted to repay overpayment, etc.” </w:t>
      </w:r>
      <w:r w:rsidR="006402C4" w:rsidRPr="003F00AC">
        <w:t xml:space="preserve">– </w:t>
      </w:r>
      <w:r w:rsidRPr="003F00AC">
        <w:rPr>
          <w:i/>
          <w:iCs/>
        </w:rPr>
        <w:t>Comment from NCLER’s Annual User Satisfaction Questionnaire</w:t>
      </w:r>
      <w:r w:rsidR="005E29CC" w:rsidRPr="003F00AC">
        <w:rPr>
          <w:i/>
          <w:iCs/>
        </w:rPr>
        <w:t>.</w:t>
      </w:r>
      <w:r w:rsidRPr="003F00AC">
        <w:t xml:space="preserve"> </w:t>
      </w:r>
    </w:p>
    <w:p w14:paraId="570FC95F" w14:textId="77777777" w:rsidR="00AA6225" w:rsidRPr="003F00AC" w:rsidRDefault="00AA6225" w:rsidP="00C52431">
      <w:pPr>
        <w:pStyle w:val="Default"/>
        <w:spacing w:before="0" w:line="288" w:lineRule="auto"/>
        <w:ind w:left="720"/>
        <w:jc w:val="both"/>
        <w:rPr>
          <w:color w:val="auto"/>
        </w:rPr>
      </w:pPr>
      <w:r w:rsidRPr="003F00AC">
        <w:rPr>
          <w:color w:val="333333"/>
        </w:rPr>
        <w:t xml:space="preserve">In 2023, with the end of the public health emergency, NCLER provided resources to prepare the aging network and elder rights advocates for anticipated changes in Medicaid coverage. These included several fact sheets addressing specific issues, and a webinar focused on Medicaid redeterminations, which was attended by more than 3,000 people.  </w:t>
      </w:r>
      <w:r w:rsidRPr="003F00AC">
        <w:t xml:space="preserve"> </w:t>
      </w:r>
    </w:p>
    <w:p w14:paraId="13AD1F7A" w14:textId="77777777" w:rsidR="00AA6225" w:rsidRPr="003F00AC" w:rsidRDefault="00AA6225" w:rsidP="00C52431">
      <w:pPr>
        <w:pStyle w:val="Default"/>
        <w:spacing w:before="0" w:line="288" w:lineRule="auto"/>
        <w:jc w:val="both"/>
      </w:pPr>
    </w:p>
    <w:p w14:paraId="739D3640" w14:textId="77777777" w:rsidR="00AA6225" w:rsidRPr="003F00AC" w:rsidRDefault="00AA6225" w:rsidP="00C52431">
      <w:pPr>
        <w:pStyle w:val="Default"/>
        <w:spacing w:before="0" w:line="288" w:lineRule="auto"/>
        <w:ind w:left="720"/>
        <w:jc w:val="both"/>
        <w:rPr>
          <w:color w:val="auto"/>
        </w:rPr>
      </w:pPr>
      <w:r w:rsidRPr="003F00AC">
        <w:rPr>
          <w:color w:val="auto"/>
        </w:rPr>
        <w:t>This past year, NCLER also held trainings to equip attorneys and advocates to respond to other emerging issues, such as changes to permissible property tax procedures and emerging issues with medical debt billing.</w:t>
      </w:r>
    </w:p>
    <w:p w14:paraId="71373886" w14:textId="77777777" w:rsidR="00AA6225" w:rsidRPr="003F00AC" w:rsidRDefault="00AA6225" w:rsidP="00C416F5">
      <w:pPr>
        <w:spacing w:after="0"/>
      </w:pPr>
    </w:p>
    <w:p w14:paraId="6E804F82" w14:textId="77777777" w:rsidR="00AA6225" w:rsidRPr="003F00AC" w:rsidRDefault="00AA6225" w:rsidP="005D47BC">
      <w:pPr>
        <w:pStyle w:val="ListParagraph"/>
        <w:numPr>
          <w:ilvl w:val="0"/>
          <w:numId w:val="89"/>
        </w:numPr>
        <w:contextualSpacing w:val="0"/>
        <w:textAlignment w:val="baseline"/>
      </w:pPr>
      <w:r w:rsidRPr="003F00AC">
        <w:lastRenderedPageBreak/>
        <w:t>The initial recipients of Legal Assistance Enhancement Program (LAEP) grants concluded their projects in 2023. They addressed key objectives in elder rights including: </w:t>
      </w:r>
    </w:p>
    <w:p w14:paraId="4B771E8B" w14:textId="77777777" w:rsidR="00AA6225" w:rsidRPr="003F00AC" w:rsidRDefault="00AA6225" w:rsidP="005D47BC">
      <w:pPr>
        <w:numPr>
          <w:ilvl w:val="0"/>
          <w:numId w:val="90"/>
        </w:numPr>
        <w:spacing w:after="60"/>
      </w:pPr>
      <w:r w:rsidRPr="003F00AC">
        <w:t>Coordinating a statewide approach to legal assistance in rural and frontier areas. </w:t>
      </w:r>
    </w:p>
    <w:p w14:paraId="33DB9F20" w14:textId="77777777" w:rsidR="00AA6225" w:rsidRPr="003F00AC" w:rsidRDefault="00AA6225" w:rsidP="005D47BC">
      <w:pPr>
        <w:numPr>
          <w:ilvl w:val="0"/>
          <w:numId w:val="90"/>
        </w:numPr>
        <w:spacing w:after="60"/>
      </w:pPr>
      <w:r w:rsidRPr="003F00AC">
        <w:t>Providing legal assistance and advocacy related to disaster response, including natural disasters and public health emergencies like the COVID-19 pandemic. </w:t>
      </w:r>
    </w:p>
    <w:p w14:paraId="0B74664B" w14:textId="77777777" w:rsidR="00AA6225" w:rsidRPr="003F00AC" w:rsidRDefault="00AA6225" w:rsidP="005D47BC">
      <w:pPr>
        <w:numPr>
          <w:ilvl w:val="0"/>
          <w:numId w:val="90"/>
        </w:numPr>
        <w:spacing w:after="60"/>
      </w:pPr>
      <w:r w:rsidRPr="003F00AC">
        <w:t>Increasing access to legal services for grandparents raising grandchildren. </w:t>
      </w:r>
    </w:p>
    <w:p w14:paraId="0B8512A8" w14:textId="77777777" w:rsidR="00AA6225" w:rsidRPr="003F00AC" w:rsidRDefault="00AA6225" w:rsidP="005D47BC">
      <w:pPr>
        <w:numPr>
          <w:ilvl w:val="0"/>
          <w:numId w:val="90"/>
        </w:numPr>
        <w:spacing w:after="60"/>
      </w:pPr>
      <w:r w:rsidRPr="003F00AC">
        <w:t>Supporting the rights of applicants and beneficiaries of Medicaid home and community-based services. </w:t>
      </w:r>
    </w:p>
    <w:p w14:paraId="0B296E7B" w14:textId="77777777" w:rsidR="00AA6225" w:rsidRPr="003F00AC" w:rsidRDefault="00AA6225" w:rsidP="00AA6225">
      <w:pPr>
        <w:numPr>
          <w:ilvl w:val="0"/>
          <w:numId w:val="90"/>
        </w:numPr>
      </w:pPr>
      <w:r w:rsidRPr="003F00AC">
        <w:t>Improving alignment of legal services and social services provided to older adults who experienced financial exploitation.</w:t>
      </w:r>
    </w:p>
    <w:p w14:paraId="4F80280B" w14:textId="77777777" w:rsidR="00AA6225" w:rsidRPr="003F00AC" w:rsidRDefault="00AA6225" w:rsidP="00C416F5">
      <w:pPr>
        <w:spacing w:after="0"/>
        <w:ind w:left="720"/>
        <w:textAlignment w:val="baseline"/>
      </w:pPr>
      <w:r w:rsidRPr="003F00AC">
        <w:t xml:space="preserve">In 2022, ACL awarded four new LAEP grants. These </w:t>
      </w:r>
      <w:r w:rsidRPr="003F00AC" w:rsidDel="42B8A66E">
        <w:t>grantees</w:t>
      </w:r>
      <w:r w:rsidRPr="003F00AC" w:rsidDel="2C7A398C">
        <w:t xml:space="preserve"> </w:t>
      </w:r>
      <w:r w:rsidRPr="003F00AC">
        <w:t>are building</w:t>
      </w:r>
      <w:r w:rsidRPr="003F00AC" w:rsidDel="722C3F16">
        <w:t xml:space="preserve"> </w:t>
      </w:r>
      <w:r w:rsidRPr="003F00AC">
        <w:t xml:space="preserve">on existing efforts to increase and improve legal assistance for older Americans with social or economic need. Community-based partnerships are a key component of this work. Examples of this work include: </w:t>
      </w:r>
    </w:p>
    <w:p w14:paraId="028D1327" w14:textId="77777777" w:rsidR="00AA6225" w:rsidRPr="003F00AC" w:rsidRDefault="00AA6225" w:rsidP="00C416F5">
      <w:pPr>
        <w:spacing w:after="0"/>
        <w:textAlignment w:val="baseline"/>
      </w:pPr>
    </w:p>
    <w:p w14:paraId="79247AE2" w14:textId="77777777" w:rsidR="00AA6225" w:rsidRPr="003F00AC" w:rsidRDefault="00AA6225" w:rsidP="00C416F5">
      <w:pPr>
        <w:pStyle w:val="ListParagraph"/>
        <w:numPr>
          <w:ilvl w:val="0"/>
          <w:numId w:val="87"/>
        </w:numPr>
        <w:spacing w:after="0"/>
        <w:textAlignment w:val="baseline"/>
        <w:rPr>
          <w:rFonts w:eastAsia="Calibri" w:cs="Arial"/>
        </w:rPr>
      </w:pPr>
      <w:r w:rsidRPr="003F00AC">
        <w:t xml:space="preserve"> Legal Aid Services of Oklahoma is partnering with area agencies on aging, adult protective services, and the Oklahoma Conference of Churches (OCC), to enhance and expand access to justice for underserved older adults, specifically targeting outreach to rural elders and older adults with limited English proficiency, especially for Vietnamese and speakers. This project will also increase legal providers’ substantive expertise and skills and strengthen community partnerships.  </w:t>
      </w:r>
    </w:p>
    <w:p w14:paraId="078B2765" w14:textId="77777777" w:rsidR="00AA6225" w:rsidRPr="003F00AC" w:rsidRDefault="00AA6225" w:rsidP="00C416F5">
      <w:pPr>
        <w:pStyle w:val="ListParagraph"/>
        <w:spacing w:after="0"/>
        <w:textAlignment w:val="baseline"/>
        <w:rPr>
          <w:rFonts w:eastAsia="Calibri" w:cs="Arial"/>
        </w:rPr>
      </w:pPr>
    </w:p>
    <w:p w14:paraId="0072F87B" w14:textId="13534E18" w:rsidR="00AA6225" w:rsidRPr="003F00AC" w:rsidRDefault="00AA6225" w:rsidP="00C416F5">
      <w:pPr>
        <w:pStyle w:val="ListParagraph"/>
        <w:numPr>
          <w:ilvl w:val="0"/>
          <w:numId w:val="87"/>
        </w:numPr>
        <w:spacing w:after="0"/>
      </w:pPr>
      <w:r w:rsidRPr="003F00AC">
        <w:t xml:space="preserve">Iowa Legal Aid, the Iowa Department on Aging, and Iowa’s </w:t>
      </w:r>
      <w:r w:rsidR="001F64ED" w:rsidRPr="003F00AC">
        <w:t>area agencies</w:t>
      </w:r>
      <w:r w:rsidRPr="003F00AC">
        <w:t xml:space="preserve"> on </w:t>
      </w:r>
      <w:r w:rsidR="001F64ED" w:rsidRPr="003F00AC">
        <w:t>aging</w:t>
      </w:r>
      <w:r w:rsidRPr="003F00AC">
        <w:t xml:space="preserve"> (AAA), in partnership with the American Red Cross and the Iowa Department of Homeland Security and Emergency Management, are working to improve disaster planning by older rural Iowans and responding to the legal problems that often arise for older adults during disaster recovery. The project includes assigning legal aid lawyers to geographic areas lacking broadband access, establishing a mobile intake unit, and integrating legal services with disaster preparation and response. Clients receive a full range of legal assistance, from advice and education to full representation, focused on the areas of housing, income, healthcare, and decisional supports, such as powers of attorney. </w:t>
      </w:r>
    </w:p>
    <w:p w14:paraId="7DC97622" w14:textId="77777777" w:rsidR="00D64782" w:rsidRPr="003F00AC" w:rsidRDefault="00D64782" w:rsidP="00D64782">
      <w:pPr>
        <w:pStyle w:val="ListParagraph"/>
      </w:pPr>
    </w:p>
    <w:p w14:paraId="55B32F4B" w14:textId="77777777" w:rsidR="00AA6225" w:rsidRPr="003F00AC" w:rsidRDefault="00AA6225" w:rsidP="00C416F5">
      <w:pPr>
        <w:pStyle w:val="ListParagraph"/>
        <w:numPr>
          <w:ilvl w:val="0"/>
          <w:numId w:val="87"/>
        </w:numPr>
        <w:spacing w:after="0"/>
      </w:pPr>
      <w:r w:rsidRPr="003F00AC">
        <w:t xml:space="preserve">The Montana Legal Services Association, in partnership with the Montana Department of Public Health and Human Services (DPHHS), is expanding and enhancing Montana’s current elder rights services by providing civil legal assistance to older Montanans and creating a more cohesive network in partnership with Montana elder service providers, adult protective services, and the Long-Term Care Ombudsman program. The overarching </w:t>
      </w:r>
      <w:r w:rsidRPr="003F00AC">
        <w:lastRenderedPageBreak/>
        <w:t>project goal is to enhance the effectiveness, efficiency, quality, availability, and accessibility of legal aid services for older adults in Montana.</w:t>
      </w:r>
    </w:p>
    <w:p w14:paraId="63EA9F5A" w14:textId="77777777" w:rsidR="00A94685" w:rsidRPr="003F00AC" w:rsidRDefault="00A94685" w:rsidP="00A94685">
      <w:pPr>
        <w:pStyle w:val="ListParagraph"/>
        <w:spacing w:after="0"/>
      </w:pPr>
    </w:p>
    <w:p w14:paraId="562A3B52" w14:textId="77777777" w:rsidR="00AA6225" w:rsidRPr="003F00AC" w:rsidRDefault="00AA6225" w:rsidP="00C416F5">
      <w:pPr>
        <w:pStyle w:val="ListParagraph"/>
        <w:numPr>
          <w:ilvl w:val="0"/>
          <w:numId w:val="87"/>
        </w:numPr>
        <w:spacing w:after="0"/>
      </w:pPr>
      <w:r w:rsidRPr="003F00AC">
        <w:t>In Illinois, Prairie State Legal Services, Inc. is testing an innovative model for bringing legal assistance resources to older people where they live. The project is expanding access to legal services by co-locating legal aid within a low-income housing complex that is home to many older adults and people with disabilities. The project is helping older adults resolve legal issues to improve their safety and independence, while also strengthening the collaboration between legal services providers and the aging network.</w:t>
      </w:r>
    </w:p>
    <w:p w14:paraId="0766C537" w14:textId="77777777" w:rsidR="00AA6225" w:rsidRPr="003F00AC" w:rsidRDefault="00AA6225" w:rsidP="00A94685"/>
    <w:p w14:paraId="0CA895F1" w14:textId="610A6DFE" w:rsidR="00AA6225" w:rsidRPr="003F00AC" w:rsidRDefault="00AA6225" w:rsidP="005C51CB">
      <w:pPr>
        <w:pStyle w:val="Heading3"/>
      </w:pPr>
      <w:r w:rsidRPr="003F00AC">
        <w:t>Grant Awards Table</w:t>
      </w:r>
      <w:r w:rsidR="00A94685" w:rsidRPr="003F00AC">
        <w:t>:</w:t>
      </w:r>
    </w:p>
    <w:p w14:paraId="4C41E74F" w14:textId="77777777" w:rsidR="00AA6225" w:rsidRPr="003F00AC" w:rsidRDefault="00AA6225" w:rsidP="00AA6225">
      <w:pPr>
        <w:spacing w:after="0" w:line="276" w:lineRule="auto"/>
        <w:jc w:val="center"/>
      </w:pPr>
      <w:r w:rsidRPr="003F00AC">
        <w:t>Elder Rights Support Activities Grant Awards</w:t>
      </w:r>
    </w:p>
    <w:p w14:paraId="521EE2D1" w14:textId="77777777" w:rsidR="00A94685" w:rsidRPr="003F00AC" w:rsidRDefault="00A94685" w:rsidP="00AA6225">
      <w:pPr>
        <w:spacing w:after="0" w:line="276" w:lineRule="auto"/>
        <w:jc w:val="center"/>
      </w:pPr>
    </w:p>
    <w:tbl>
      <w:tblPr>
        <w:tblStyle w:val="FundingHistory"/>
        <w:tblW w:w="6470" w:type="dxa"/>
        <w:tblLook w:val="04A0" w:firstRow="1" w:lastRow="0" w:firstColumn="1" w:lastColumn="0" w:noHBand="0" w:noVBand="1"/>
      </w:tblPr>
      <w:tblGrid>
        <w:gridCol w:w="1800"/>
        <w:gridCol w:w="1620"/>
        <w:gridCol w:w="1525"/>
        <w:gridCol w:w="1525"/>
      </w:tblGrid>
      <w:tr w:rsidR="00B743C9" w:rsidRPr="003F00AC" w14:paraId="5622FDFB" w14:textId="77777777" w:rsidTr="00B743C9">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753A49B" w14:textId="77777777" w:rsidR="00B743C9" w:rsidRPr="003F00AC" w:rsidRDefault="00B743C9" w:rsidP="00CB714E">
            <w:pPr>
              <w:spacing w:after="0" w:line="240" w:lineRule="auto"/>
              <w:jc w:val="center"/>
            </w:pPr>
            <w:r w:rsidRPr="003F00AC">
              <w:t>Category</w:t>
            </w:r>
          </w:p>
        </w:tc>
        <w:tc>
          <w:tcPr>
            <w:tcW w:w="1620" w:type="dxa"/>
            <w:hideMark/>
          </w:tcPr>
          <w:p w14:paraId="7EDE9F27" w14:textId="234EA24A" w:rsidR="00B743C9" w:rsidRPr="003F00AC" w:rsidRDefault="00B743C9" w:rsidP="00CB714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 xml:space="preserve">FY 2023 </w:t>
            </w:r>
            <w:r w:rsidR="005301FD" w:rsidRPr="003F00AC">
              <w:t>Final</w:t>
            </w:r>
          </w:p>
        </w:tc>
        <w:tc>
          <w:tcPr>
            <w:tcW w:w="1525" w:type="dxa"/>
          </w:tcPr>
          <w:p w14:paraId="7196ACFC" w14:textId="1323EDFA" w:rsidR="00B743C9" w:rsidRPr="003F00AC" w:rsidRDefault="005301FD" w:rsidP="00CB714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Final 2024 CR</w:t>
            </w:r>
          </w:p>
        </w:tc>
        <w:tc>
          <w:tcPr>
            <w:tcW w:w="1525" w:type="dxa"/>
            <w:hideMark/>
          </w:tcPr>
          <w:p w14:paraId="3D8C9AFF" w14:textId="61CDD6E9" w:rsidR="00B743C9" w:rsidRPr="003F00AC" w:rsidRDefault="00B743C9" w:rsidP="00CB714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 xml:space="preserve">FY 2025 </w:t>
            </w:r>
            <w:r w:rsidR="005301FD" w:rsidRPr="003F00AC">
              <w:t>President’s Budget</w:t>
            </w:r>
          </w:p>
        </w:tc>
      </w:tr>
      <w:tr w:rsidR="00B743C9" w:rsidRPr="003F00AC" w14:paraId="7775F028" w14:textId="77777777" w:rsidTr="00B743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7765BC1" w14:textId="77777777" w:rsidR="00B743C9" w:rsidRPr="003F00AC" w:rsidRDefault="00B743C9" w:rsidP="00CB714E">
            <w:pPr>
              <w:spacing w:after="0" w:line="240" w:lineRule="auto"/>
              <w:jc w:val="left"/>
            </w:pPr>
            <w:r w:rsidRPr="003F00AC">
              <w:t>Number of Awards</w:t>
            </w:r>
          </w:p>
        </w:tc>
        <w:tc>
          <w:tcPr>
            <w:tcW w:w="1620" w:type="dxa"/>
            <w:noWrap/>
            <w:hideMark/>
          </w:tcPr>
          <w:p w14:paraId="32AABF39" w14:textId="77777777" w:rsidR="00B743C9" w:rsidRPr="003F00AC" w:rsidRDefault="00B743C9" w:rsidP="00CB714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6</w:t>
            </w:r>
          </w:p>
        </w:tc>
        <w:tc>
          <w:tcPr>
            <w:tcW w:w="1525" w:type="dxa"/>
          </w:tcPr>
          <w:p w14:paraId="43125A50" w14:textId="20C68C43" w:rsidR="00B743C9" w:rsidRPr="003F00AC" w:rsidRDefault="005301FD" w:rsidP="00CB714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6</w:t>
            </w:r>
          </w:p>
        </w:tc>
        <w:tc>
          <w:tcPr>
            <w:tcW w:w="1525" w:type="dxa"/>
            <w:noWrap/>
            <w:hideMark/>
          </w:tcPr>
          <w:p w14:paraId="5B76CBD1" w14:textId="3C772D51" w:rsidR="00B743C9" w:rsidRPr="003F00AC" w:rsidRDefault="00B743C9" w:rsidP="00CB714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6</w:t>
            </w:r>
          </w:p>
        </w:tc>
      </w:tr>
      <w:tr w:rsidR="00B743C9" w:rsidRPr="003F00AC" w14:paraId="6D575210" w14:textId="77777777" w:rsidTr="00B743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28B2991" w14:textId="77777777" w:rsidR="00B743C9" w:rsidRPr="003F00AC" w:rsidRDefault="00B743C9" w:rsidP="00CB714E">
            <w:pPr>
              <w:spacing w:after="0" w:line="240" w:lineRule="auto"/>
              <w:jc w:val="left"/>
            </w:pPr>
            <w:r w:rsidRPr="003F00AC">
              <w:t>Average Award</w:t>
            </w:r>
          </w:p>
        </w:tc>
        <w:tc>
          <w:tcPr>
            <w:tcW w:w="1620" w:type="dxa"/>
            <w:noWrap/>
            <w:hideMark/>
          </w:tcPr>
          <w:p w14:paraId="2FC65D0B" w14:textId="77777777" w:rsidR="00B743C9" w:rsidRPr="003F00AC" w:rsidRDefault="00B743C9" w:rsidP="00CB714E">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$347,024</w:t>
            </w:r>
          </w:p>
        </w:tc>
        <w:tc>
          <w:tcPr>
            <w:tcW w:w="1525" w:type="dxa"/>
          </w:tcPr>
          <w:p w14:paraId="7C80D25B" w14:textId="07123459" w:rsidR="00B743C9" w:rsidRPr="003F00AC" w:rsidRDefault="005301FD" w:rsidP="00CB714E">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$351,058</w:t>
            </w:r>
          </w:p>
        </w:tc>
        <w:tc>
          <w:tcPr>
            <w:tcW w:w="1525" w:type="dxa"/>
            <w:noWrap/>
            <w:hideMark/>
          </w:tcPr>
          <w:p w14:paraId="67EC3FC5" w14:textId="25D47A1C" w:rsidR="00B743C9" w:rsidRPr="003F00AC" w:rsidRDefault="00B743C9" w:rsidP="00CB714E">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$3</w:t>
            </w:r>
            <w:r w:rsidR="005301FD" w:rsidRPr="003F00AC">
              <w:t>51</w:t>
            </w:r>
            <w:r w:rsidRPr="003F00AC">
              <w:t>,</w:t>
            </w:r>
            <w:r w:rsidR="005301FD" w:rsidRPr="003F00AC">
              <w:t>058</w:t>
            </w:r>
          </w:p>
        </w:tc>
      </w:tr>
      <w:tr w:rsidR="00B743C9" w:rsidRPr="003F00AC" w14:paraId="18DF9B9E" w14:textId="77777777" w:rsidTr="00B743C9">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9F4266C" w14:textId="77777777" w:rsidR="00B743C9" w:rsidRPr="003F00AC" w:rsidRDefault="00B743C9" w:rsidP="00CB714E">
            <w:pPr>
              <w:spacing w:after="0" w:line="240" w:lineRule="auto"/>
              <w:jc w:val="left"/>
            </w:pPr>
            <w:r w:rsidRPr="003F00AC">
              <w:t>Range of Awards</w:t>
            </w:r>
          </w:p>
        </w:tc>
        <w:tc>
          <w:tcPr>
            <w:tcW w:w="1620" w:type="dxa"/>
            <w:hideMark/>
          </w:tcPr>
          <w:p w14:paraId="3672EBC1" w14:textId="77777777" w:rsidR="00B743C9" w:rsidRPr="003F00AC" w:rsidRDefault="00B743C9" w:rsidP="00CB714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$151,004 - $739,234</w:t>
            </w:r>
          </w:p>
        </w:tc>
        <w:tc>
          <w:tcPr>
            <w:tcW w:w="1525" w:type="dxa"/>
          </w:tcPr>
          <w:p w14:paraId="736F8649" w14:textId="67D198FF" w:rsidR="00B743C9" w:rsidRPr="003F00AC" w:rsidRDefault="005301FD" w:rsidP="00CB714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$151,004 - $739,234</w:t>
            </w:r>
          </w:p>
        </w:tc>
        <w:tc>
          <w:tcPr>
            <w:tcW w:w="1525" w:type="dxa"/>
            <w:hideMark/>
          </w:tcPr>
          <w:p w14:paraId="71CB21E1" w14:textId="7512F5E0" w:rsidR="00B743C9" w:rsidRPr="003F00AC" w:rsidRDefault="00B743C9" w:rsidP="00CB714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$151,004 - $739,234</w:t>
            </w:r>
          </w:p>
        </w:tc>
      </w:tr>
    </w:tbl>
    <w:p w14:paraId="43E5EE97" w14:textId="1A747670" w:rsidR="00866A16" w:rsidRDefault="00866A16">
      <w:pPr>
        <w:spacing w:after="200" w:line="276" w:lineRule="auto"/>
        <w:jc w:val="left"/>
        <w:rPr>
          <w:b/>
        </w:rPr>
      </w:pPr>
      <w:bookmarkStart w:id="181" w:name="_Hlk127656113"/>
      <w:r>
        <w:rPr>
          <w:b/>
        </w:rPr>
        <w:br w:type="page"/>
      </w:r>
    </w:p>
    <w:p w14:paraId="5B200875" w14:textId="7C65C45F" w:rsidR="00866A16" w:rsidRDefault="000A4DEF" w:rsidP="001F3368">
      <w:pPr>
        <w:pStyle w:val="Heading2"/>
      </w:pPr>
      <w:bookmarkStart w:id="182" w:name="_Toc161054573"/>
      <w:r w:rsidRPr="003F00AC">
        <w:lastRenderedPageBreak/>
        <w:t>Elder Justice/Adult Protective Services</w:t>
      </w:r>
      <w:bookmarkEnd w:id="182"/>
    </w:p>
    <w:tbl>
      <w:tblPr>
        <w:tblStyle w:val="FundingHistory"/>
        <w:tblW w:w="9544" w:type="dxa"/>
        <w:tblLayout w:type="fixed"/>
        <w:tblLook w:val="04A0" w:firstRow="1" w:lastRow="0" w:firstColumn="1" w:lastColumn="0" w:noHBand="0" w:noVBand="1"/>
      </w:tblPr>
      <w:tblGrid>
        <w:gridCol w:w="3514"/>
        <w:gridCol w:w="1507"/>
        <w:gridCol w:w="1508"/>
        <w:gridCol w:w="1507"/>
        <w:gridCol w:w="1508"/>
      </w:tblGrid>
      <w:tr w:rsidR="00BD75AD" w:rsidRPr="003F00AC" w14:paraId="1B752878" w14:textId="2098BA0E" w:rsidTr="00DF1C8D">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514" w:type="dxa"/>
            <w:noWrap/>
          </w:tcPr>
          <w:p w14:paraId="696CC848" w14:textId="7A0FBCDD" w:rsidR="00BD75AD" w:rsidRPr="003F00AC" w:rsidRDefault="00BD75AD" w:rsidP="002C02A0">
            <w:pPr>
              <w:spacing w:after="0" w:line="240" w:lineRule="auto"/>
              <w:jc w:val="center"/>
              <w:rPr>
                <w:rFonts w:eastAsiaTheme="minorHAnsi"/>
              </w:rPr>
            </w:pPr>
            <w:r w:rsidRPr="003F00AC">
              <w:rPr>
                <w:rFonts w:eastAsiaTheme="minorHAnsi"/>
              </w:rPr>
              <w:t>Services</w:t>
            </w:r>
          </w:p>
        </w:tc>
        <w:tc>
          <w:tcPr>
            <w:tcW w:w="1507" w:type="dxa"/>
          </w:tcPr>
          <w:p w14:paraId="0D4C5A89" w14:textId="0C2D15D8" w:rsidR="00BD75AD" w:rsidRPr="003F00AC" w:rsidRDefault="00BD75AD" w:rsidP="002C02A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508" w:type="dxa"/>
          </w:tcPr>
          <w:p w14:paraId="2AA8BD44" w14:textId="7FC37665" w:rsidR="00BD75AD" w:rsidRPr="003F00AC" w:rsidRDefault="00BD75AD" w:rsidP="002C02A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507" w:type="dxa"/>
          </w:tcPr>
          <w:p w14:paraId="1DE35088" w14:textId="74343890" w:rsidR="00BD75AD" w:rsidRPr="003F00AC" w:rsidRDefault="00BD75AD" w:rsidP="002C02A0">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c>
          <w:tcPr>
            <w:tcW w:w="1508" w:type="dxa"/>
          </w:tcPr>
          <w:p w14:paraId="1E267E8F" w14:textId="06F10280" w:rsidR="00BD75AD" w:rsidRPr="003F00AC" w:rsidRDefault="00BD75AD" w:rsidP="002C02A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69144D" w:rsidRPr="003F00AC">
              <w:t>2023</w:t>
            </w:r>
          </w:p>
        </w:tc>
      </w:tr>
      <w:tr w:rsidR="000425E3" w:rsidRPr="003F00AC" w14:paraId="4BF5B0DC" w14:textId="45D1F4C3" w:rsidTr="00DF1C8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4" w:type="dxa"/>
          </w:tcPr>
          <w:p w14:paraId="789E47ED" w14:textId="314F0F15" w:rsidR="000425E3" w:rsidRPr="003F00AC" w:rsidRDefault="000425E3" w:rsidP="002C02A0">
            <w:pPr>
              <w:spacing w:after="0" w:line="240" w:lineRule="auto"/>
            </w:pPr>
            <w:r w:rsidRPr="003F00AC">
              <w:t>Elder Justice/Adult Protective Services</w:t>
            </w:r>
          </w:p>
        </w:tc>
        <w:tc>
          <w:tcPr>
            <w:tcW w:w="1507" w:type="dxa"/>
          </w:tcPr>
          <w:p w14:paraId="6B3A421C" w14:textId="153B4B2A"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$30</w:t>
            </w:r>
            <w:r w:rsidR="00BD75AD" w:rsidRPr="003F00AC">
              <w:rPr>
                <w:rFonts w:eastAsiaTheme="minorHAnsi"/>
              </w:rPr>
              <w:t>.</w:t>
            </w:r>
            <w:r w:rsidRPr="003F00AC">
              <w:rPr>
                <w:rFonts w:eastAsiaTheme="minorHAnsi"/>
              </w:rPr>
              <w:t>000</w:t>
            </w:r>
          </w:p>
        </w:tc>
        <w:tc>
          <w:tcPr>
            <w:tcW w:w="1508" w:type="dxa"/>
          </w:tcPr>
          <w:p w14:paraId="70B467AD" w14:textId="3207A9B6"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color w:val="000000"/>
              </w:rPr>
              <w:t>$30</w:t>
            </w:r>
            <w:r w:rsidR="00BD75AD" w:rsidRPr="003F00AC">
              <w:rPr>
                <w:rFonts w:eastAsiaTheme="minorEastAsia"/>
                <w:color w:val="000000"/>
              </w:rPr>
              <w:t>.</w:t>
            </w:r>
            <w:r w:rsidRPr="003F00AC">
              <w:rPr>
                <w:rFonts w:eastAsiaTheme="minorEastAsia"/>
                <w:color w:val="000000"/>
              </w:rPr>
              <w:t>000</w:t>
            </w:r>
          </w:p>
        </w:tc>
        <w:tc>
          <w:tcPr>
            <w:tcW w:w="1507" w:type="dxa"/>
          </w:tcPr>
          <w:p w14:paraId="582DA9DA" w14:textId="32C06C34"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rPr>
              <w:t>$30</w:t>
            </w:r>
            <w:r w:rsidR="00BD75AD" w:rsidRPr="003F00AC">
              <w:rPr>
                <w:rFonts w:eastAsiaTheme="minorEastAsia"/>
              </w:rPr>
              <w:t>.</w:t>
            </w:r>
            <w:r w:rsidRPr="003F00AC">
              <w:rPr>
                <w:rFonts w:eastAsiaTheme="minorEastAsia"/>
              </w:rPr>
              <w:t>000</w:t>
            </w:r>
          </w:p>
        </w:tc>
        <w:tc>
          <w:tcPr>
            <w:tcW w:w="1508" w:type="dxa"/>
          </w:tcPr>
          <w:p w14:paraId="22A7BB40" w14:textId="36FDF631"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r w:rsidR="000425E3" w:rsidRPr="003F00AC" w14:paraId="10A0E9EC" w14:textId="17C75AFF" w:rsidTr="00DF1C8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4" w:type="dxa"/>
          </w:tcPr>
          <w:p w14:paraId="2B8ED312" w14:textId="60243184" w:rsidR="000425E3" w:rsidRPr="003F00AC" w:rsidRDefault="000425E3" w:rsidP="002C02A0">
            <w:pPr>
              <w:spacing w:after="0" w:line="240" w:lineRule="auto"/>
              <w:ind w:left="160"/>
            </w:pPr>
            <w:r w:rsidRPr="003F00AC">
              <w:t>Opioids (non-add)</w:t>
            </w:r>
          </w:p>
        </w:tc>
        <w:tc>
          <w:tcPr>
            <w:tcW w:w="1507" w:type="dxa"/>
          </w:tcPr>
          <w:p w14:paraId="214429A4" w14:textId="201C6349" w:rsidR="000425E3" w:rsidRPr="003F00AC" w:rsidRDefault="000425E3"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$2</w:t>
            </w:r>
            <w:r w:rsidR="00BD75AD" w:rsidRPr="003F00AC">
              <w:rPr>
                <w:rFonts w:eastAsiaTheme="minorHAnsi"/>
              </w:rPr>
              <w:t>.</w:t>
            </w:r>
            <w:r w:rsidRPr="003F00AC">
              <w:rPr>
                <w:rFonts w:eastAsiaTheme="minorHAnsi"/>
              </w:rPr>
              <w:t>000</w:t>
            </w:r>
          </w:p>
        </w:tc>
        <w:tc>
          <w:tcPr>
            <w:tcW w:w="1508" w:type="dxa"/>
          </w:tcPr>
          <w:p w14:paraId="461F1BBF" w14:textId="64277A37" w:rsidR="000425E3" w:rsidRPr="003F00AC" w:rsidRDefault="000425E3"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color w:val="000000"/>
              </w:rPr>
            </w:pPr>
            <w:r w:rsidRPr="003F00AC">
              <w:rPr>
                <w:rFonts w:eastAsiaTheme="minorEastAsia"/>
                <w:color w:val="000000"/>
              </w:rPr>
              <w:t>$2</w:t>
            </w:r>
            <w:r w:rsidR="00BD75AD" w:rsidRPr="003F00AC">
              <w:rPr>
                <w:rFonts w:eastAsiaTheme="minorEastAsia"/>
                <w:color w:val="000000"/>
              </w:rPr>
              <w:t>.</w:t>
            </w:r>
            <w:r w:rsidRPr="003F00AC">
              <w:rPr>
                <w:rFonts w:eastAsiaTheme="minorEastAsia"/>
                <w:color w:val="000000"/>
              </w:rPr>
              <w:t>000</w:t>
            </w:r>
          </w:p>
        </w:tc>
        <w:tc>
          <w:tcPr>
            <w:tcW w:w="1507" w:type="dxa"/>
          </w:tcPr>
          <w:p w14:paraId="452ACA7C" w14:textId="57A10FD2" w:rsidR="000425E3" w:rsidRPr="003F00AC" w:rsidRDefault="000425E3"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r w:rsidR="0019389E" w:rsidRPr="003F00AC">
              <w:rPr>
                <w:rFonts w:eastAsiaTheme="minorHAnsi"/>
              </w:rPr>
              <w:t>2</w:t>
            </w:r>
            <w:r w:rsidR="00BD75AD" w:rsidRPr="003F00AC">
              <w:rPr>
                <w:rFonts w:eastAsiaTheme="minorHAnsi"/>
              </w:rPr>
              <w:t>.</w:t>
            </w:r>
            <w:r w:rsidRPr="003F00AC">
              <w:rPr>
                <w:rFonts w:eastAsiaTheme="minorHAnsi"/>
              </w:rPr>
              <w:t>000</w:t>
            </w:r>
          </w:p>
        </w:tc>
        <w:tc>
          <w:tcPr>
            <w:tcW w:w="1508" w:type="dxa"/>
          </w:tcPr>
          <w:p w14:paraId="55FAACD2" w14:textId="27AE2DC7" w:rsidR="000425E3" w:rsidRPr="003F00AC" w:rsidRDefault="000425E3"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r>
      <w:tr w:rsidR="000425E3" w:rsidRPr="003F00AC" w14:paraId="774C80BA" w14:textId="0CC4D95F" w:rsidTr="00DF1C8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4" w:type="dxa"/>
          </w:tcPr>
          <w:p w14:paraId="083AC80C" w14:textId="1493F01D" w:rsidR="000425E3" w:rsidRPr="003F00AC" w:rsidRDefault="000425E3" w:rsidP="002C02A0">
            <w:pPr>
              <w:spacing w:after="0" w:line="240" w:lineRule="auto"/>
              <w:ind w:left="160"/>
            </w:pPr>
            <w:r w:rsidRPr="003F00AC">
              <w:t>Guardianship (non-add)</w:t>
            </w:r>
          </w:p>
        </w:tc>
        <w:tc>
          <w:tcPr>
            <w:tcW w:w="1507" w:type="dxa"/>
          </w:tcPr>
          <w:p w14:paraId="52192882" w14:textId="5B846782"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$2</w:t>
            </w:r>
            <w:r w:rsidR="00BD75AD" w:rsidRPr="003F00AC">
              <w:rPr>
                <w:rFonts w:eastAsiaTheme="minorHAnsi"/>
              </w:rPr>
              <w:t>.</w:t>
            </w:r>
            <w:r w:rsidRPr="003F00AC">
              <w:rPr>
                <w:rFonts w:eastAsiaTheme="minorHAnsi"/>
              </w:rPr>
              <w:t>000</w:t>
            </w:r>
          </w:p>
        </w:tc>
        <w:tc>
          <w:tcPr>
            <w:tcW w:w="1508" w:type="dxa"/>
          </w:tcPr>
          <w:p w14:paraId="4E0FACDE" w14:textId="0A0B1135"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color w:val="000000"/>
              </w:rPr>
              <w:t>$2</w:t>
            </w:r>
            <w:r w:rsidR="00BD75AD" w:rsidRPr="003F00AC">
              <w:rPr>
                <w:rFonts w:eastAsiaTheme="minorEastAsia"/>
                <w:color w:val="000000"/>
              </w:rPr>
              <w:t>.</w:t>
            </w:r>
            <w:r w:rsidRPr="003F00AC">
              <w:rPr>
                <w:rFonts w:eastAsiaTheme="minorEastAsia"/>
                <w:color w:val="000000"/>
              </w:rPr>
              <w:t>000</w:t>
            </w:r>
          </w:p>
        </w:tc>
        <w:tc>
          <w:tcPr>
            <w:tcW w:w="1507" w:type="dxa"/>
          </w:tcPr>
          <w:p w14:paraId="3B5DA980" w14:textId="24139CD4"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$2</w:t>
            </w:r>
            <w:r w:rsidR="00BD75AD" w:rsidRPr="003F00AC">
              <w:rPr>
                <w:rFonts w:eastAsiaTheme="minorHAnsi"/>
              </w:rPr>
              <w:t>.</w:t>
            </w:r>
            <w:r w:rsidRPr="003F00AC">
              <w:rPr>
                <w:rFonts w:eastAsiaTheme="minorHAnsi"/>
              </w:rPr>
              <w:t>000</w:t>
            </w:r>
          </w:p>
        </w:tc>
        <w:tc>
          <w:tcPr>
            <w:tcW w:w="1508" w:type="dxa"/>
          </w:tcPr>
          <w:p w14:paraId="76D3C642" w14:textId="1CFB8A3B"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r>
      <w:tr w:rsidR="000425E3" w:rsidRPr="003F00AC" w14:paraId="7243BC08" w14:textId="3569CD62" w:rsidTr="00DF1C8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4" w:type="dxa"/>
          </w:tcPr>
          <w:p w14:paraId="4CF35848" w14:textId="6C2C84EB" w:rsidR="000425E3" w:rsidRPr="003F00AC" w:rsidRDefault="000425E3" w:rsidP="002C02A0">
            <w:pPr>
              <w:spacing w:after="0" w:line="240" w:lineRule="auto"/>
              <w:ind w:left="160"/>
            </w:pPr>
            <w:r w:rsidRPr="003F00AC">
              <w:t>Infrastructure (non-add)</w:t>
            </w:r>
          </w:p>
        </w:tc>
        <w:tc>
          <w:tcPr>
            <w:tcW w:w="1507" w:type="dxa"/>
          </w:tcPr>
          <w:p w14:paraId="2E8E8D9C" w14:textId="4459E66D" w:rsidR="000425E3" w:rsidRPr="003F00AC" w:rsidRDefault="000425E3"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$11</w:t>
            </w:r>
            <w:r w:rsidR="00BD75AD" w:rsidRPr="003F00AC">
              <w:rPr>
                <w:rFonts w:eastAsiaTheme="minorHAnsi"/>
              </w:rPr>
              <w:t>.</w:t>
            </w:r>
            <w:r w:rsidRPr="003F00AC">
              <w:rPr>
                <w:rFonts w:eastAsiaTheme="minorHAnsi"/>
              </w:rPr>
              <w:t>000</w:t>
            </w:r>
          </w:p>
        </w:tc>
        <w:tc>
          <w:tcPr>
            <w:tcW w:w="1508" w:type="dxa"/>
          </w:tcPr>
          <w:p w14:paraId="049E5393" w14:textId="45C9E40A" w:rsidR="000425E3" w:rsidRPr="003F00AC" w:rsidRDefault="000425E3"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color w:val="000000"/>
              </w:rPr>
            </w:pPr>
            <w:r w:rsidRPr="003F00AC">
              <w:rPr>
                <w:rFonts w:eastAsiaTheme="minorEastAsia"/>
                <w:color w:val="000000"/>
              </w:rPr>
              <w:t>$11</w:t>
            </w:r>
            <w:r w:rsidR="00BD75AD" w:rsidRPr="003F00AC">
              <w:rPr>
                <w:rFonts w:eastAsiaTheme="minorEastAsia"/>
                <w:color w:val="000000"/>
              </w:rPr>
              <w:t>.</w:t>
            </w:r>
            <w:r w:rsidRPr="003F00AC">
              <w:rPr>
                <w:rFonts w:eastAsiaTheme="minorEastAsia"/>
                <w:color w:val="000000"/>
              </w:rPr>
              <w:t>000</w:t>
            </w:r>
          </w:p>
        </w:tc>
        <w:tc>
          <w:tcPr>
            <w:tcW w:w="1507" w:type="dxa"/>
          </w:tcPr>
          <w:p w14:paraId="0EF982C4" w14:textId="5649D527" w:rsidR="000425E3" w:rsidRPr="003F00AC" w:rsidRDefault="000425E3"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$1</w:t>
            </w:r>
            <w:r w:rsidR="004A5790" w:rsidRPr="003F00AC">
              <w:rPr>
                <w:rFonts w:eastAsiaTheme="minorHAnsi"/>
              </w:rPr>
              <w:t>1</w:t>
            </w:r>
            <w:r w:rsidR="00BD75AD" w:rsidRPr="003F00AC">
              <w:rPr>
                <w:rFonts w:eastAsiaTheme="minorHAnsi"/>
              </w:rPr>
              <w:t>.</w:t>
            </w:r>
            <w:r w:rsidRPr="003F00AC">
              <w:rPr>
                <w:rFonts w:eastAsiaTheme="minorHAnsi"/>
              </w:rPr>
              <w:t>000</w:t>
            </w:r>
          </w:p>
        </w:tc>
        <w:tc>
          <w:tcPr>
            <w:tcW w:w="1508" w:type="dxa"/>
          </w:tcPr>
          <w:p w14:paraId="36F908BC" w14:textId="12028B42" w:rsidR="000425E3" w:rsidRPr="003F00AC" w:rsidRDefault="000425E3"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r>
      <w:tr w:rsidR="000425E3" w:rsidRPr="003F00AC" w14:paraId="45201BA6" w14:textId="0AD0EFDD" w:rsidTr="00DF1C8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4" w:type="dxa"/>
          </w:tcPr>
          <w:p w14:paraId="296105CE" w14:textId="73B7EB44" w:rsidR="000425E3" w:rsidRPr="003F00AC" w:rsidRDefault="000425E3" w:rsidP="002C02A0">
            <w:pPr>
              <w:spacing w:after="0" w:line="240" w:lineRule="auto"/>
              <w:ind w:left="160"/>
            </w:pPr>
            <w:r w:rsidRPr="003F00AC">
              <w:t>State APS Grants/Other (non-add)</w:t>
            </w:r>
          </w:p>
        </w:tc>
        <w:tc>
          <w:tcPr>
            <w:tcW w:w="1507" w:type="dxa"/>
          </w:tcPr>
          <w:p w14:paraId="0A287320" w14:textId="67CE97FA"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$15</w:t>
            </w:r>
            <w:r w:rsidR="00BD75AD" w:rsidRPr="003F00AC">
              <w:rPr>
                <w:rFonts w:eastAsiaTheme="minorHAnsi"/>
              </w:rPr>
              <w:t>.</w:t>
            </w:r>
            <w:r w:rsidRPr="003F00AC">
              <w:rPr>
                <w:rFonts w:eastAsiaTheme="minorHAnsi"/>
              </w:rPr>
              <w:t>000</w:t>
            </w:r>
          </w:p>
        </w:tc>
        <w:tc>
          <w:tcPr>
            <w:tcW w:w="1508" w:type="dxa"/>
          </w:tcPr>
          <w:p w14:paraId="6963C6F2" w14:textId="4BC0E5A0"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color w:val="000000"/>
              </w:rPr>
              <w:t>$15</w:t>
            </w:r>
            <w:r w:rsidR="00BD75AD" w:rsidRPr="003F00AC">
              <w:rPr>
                <w:rFonts w:eastAsiaTheme="minorEastAsia"/>
                <w:color w:val="000000"/>
              </w:rPr>
              <w:t>.</w:t>
            </w:r>
            <w:r w:rsidRPr="003F00AC">
              <w:rPr>
                <w:rFonts w:eastAsiaTheme="minorEastAsia"/>
                <w:color w:val="000000"/>
              </w:rPr>
              <w:t>000</w:t>
            </w:r>
          </w:p>
        </w:tc>
        <w:tc>
          <w:tcPr>
            <w:tcW w:w="1507" w:type="dxa"/>
          </w:tcPr>
          <w:p w14:paraId="2D193F97" w14:textId="1C44070F"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rPr>
              <w:t>$15</w:t>
            </w:r>
            <w:r w:rsidR="00BD75AD" w:rsidRPr="003F00AC">
              <w:rPr>
                <w:rFonts w:eastAsiaTheme="minorEastAsia"/>
              </w:rPr>
              <w:t>.</w:t>
            </w:r>
            <w:r w:rsidRPr="003F00AC">
              <w:rPr>
                <w:rFonts w:eastAsiaTheme="minorEastAsia"/>
              </w:rPr>
              <w:t>000</w:t>
            </w:r>
          </w:p>
        </w:tc>
        <w:tc>
          <w:tcPr>
            <w:tcW w:w="1508" w:type="dxa"/>
          </w:tcPr>
          <w:p w14:paraId="0C8EA36A" w14:textId="072A2881" w:rsidR="000425E3" w:rsidRPr="003F00AC" w:rsidRDefault="000425E3" w:rsidP="002C02A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r w:rsidR="000425E3" w:rsidRPr="003F00AC" w14:paraId="73248904" w14:textId="571FE0D7" w:rsidTr="00DF1C8D">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514" w:type="dxa"/>
          </w:tcPr>
          <w:p w14:paraId="61D8E51A" w14:textId="78CBC7CB" w:rsidR="000425E3" w:rsidRPr="003F00AC" w:rsidRDefault="000425E3" w:rsidP="002C02A0">
            <w:pPr>
              <w:spacing w:after="0" w:line="240" w:lineRule="auto"/>
            </w:pPr>
            <w:r w:rsidRPr="003F00AC">
              <w:t>FTEs</w:t>
            </w:r>
          </w:p>
        </w:tc>
        <w:tc>
          <w:tcPr>
            <w:tcW w:w="1507" w:type="dxa"/>
          </w:tcPr>
          <w:p w14:paraId="58DA0351" w14:textId="537A9015" w:rsidR="000425E3" w:rsidRPr="003F00AC" w:rsidRDefault="00BE788E"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2</w:t>
            </w:r>
          </w:p>
        </w:tc>
        <w:tc>
          <w:tcPr>
            <w:tcW w:w="1508" w:type="dxa"/>
          </w:tcPr>
          <w:p w14:paraId="490F8AD1" w14:textId="37AB34DC" w:rsidR="000425E3" w:rsidRPr="003F00AC" w:rsidRDefault="00BB1A39"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2</w:t>
            </w:r>
          </w:p>
        </w:tc>
        <w:tc>
          <w:tcPr>
            <w:tcW w:w="1507" w:type="dxa"/>
          </w:tcPr>
          <w:p w14:paraId="47FDCD07" w14:textId="20BA1824" w:rsidR="000425E3" w:rsidRPr="003F00AC" w:rsidRDefault="008C4368"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2</w:t>
            </w:r>
          </w:p>
        </w:tc>
        <w:tc>
          <w:tcPr>
            <w:tcW w:w="1508" w:type="dxa"/>
          </w:tcPr>
          <w:p w14:paraId="7D016EF2" w14:textId="5003DA77" w:rsidR="000425E3" w:rsidRPr="003F00AC" w:rsidRDefault="000425E3" w:rsidP="002C02A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r>
    </w:tbl>
    <w:p w14:paraId="27CBB573" w14:textId="78A27D12" w:rsidR="00826CFA" w:rsidRPr="003F00AC" w:rsidRDefault="008A0BB6" w:rsidP="002C02A0">
      <w:pPr>
        <w:spacing w:before="60" w:after="0" w:line="240" w:lineRule="auto"/>
        <w:rPr>
          <w:sz w:val="20"/>
          <w:szCs w:val="16"/>
        </w:rPr>
      </w:pPr>
      <w:r w:rsidRPr="003F00AC">
        <w:rPr>
          <w:sz w:val="20"/>
          <w:szCs w:val="16"/>
        </w:rPr>
        <w:t xml:space="preserve">*BA is in </w:t>
      </w:r>
      <w:r w:rsidR="00BD75AD" w:rsidRPr="003F00AC">
        <w:rPr>
          <w:sz w:val="20"/>
          <w:szCs w:val="16"/>
        </w:rPr>
        <w:t xml:space="preserve">millions </w:t>
      </w:r>
      <w:r w:rsidRPr="003F00AC">
        <w:rPr>
          <w:sz w:val="20"/>
          <w:szCs w:val="16"/>
        </w:rPr>
        <w:t>of dollars</w:t>
      </w:r>
      <w:r w:rsidR="00515965" w:rsidRPr="003F00AC">
        <w:rPr>
          <w:sz w:val="20"/>
          <w:szCs w:val="16"/>
        </w:rPr>
        <w:t>.</w:t>
      </w:r>
      <w:r w:rsidR="00513B44" w:rsidRPr="003F00AC">
        <w:rPr>
          <w:sz w:val="20"/>
          <w:szCs w:val="16"/>
        </w:rPr>
        <w:t xml:space="preserve"> FTE is a whole number</w:t>
      </w:r>
      <w:r w:rsidRPr="003F00AC">
        <w:rPr>
          <w:sz w:val="20"/>
          <w:szCs w:val="16"/>
        </w:rPr>
        <w:t xml:space="preserve">. </w:t>
      </w:r>
    </w:p>
    <w:p w14:paraId="6C667356" w14:textId="77777777" w:rsidR="008A0BB6" w:rsidRPr="003F00AC" w:rsidRDefault="008A0BB6" w:rsidP="002C02A0">
      <w:pPr>
        <w:spacing w:after="0" w:line="240" w:lineRule="auto"/>
      </w:pPr>
    </w:p>
    <w:p w14:paraId="3163977D" w14:textId="170D117E" w:rsidR="008A0BB6" w:rsidRPr="003F00AC" w:rsidRDefault="008A0BB6" w:rsidP="002C02A0">
      <w:pPr>
        <w:spacing w:after="0" w:line="240" w:lineRule="auto"/>
      </w:pPr>
      <w:r w:rsidRPr="003F00AC">
        <w:t>Authorizing Legislation: Sections 411 of the Older Americans Act of 1965, Public Law 89-73 and Title XX of the Social Security Act, Subtitle B, Section 2042, as amended by the Affordable Care Act</w:t>
      </w:r>
      <w:r w:rsidRPr="003F00AC" w:rsidDel="005F508B">
        <w:t xml:space="preserve">. </w:t>
      </w:r>
    </w:p>
    <w:p w14:paraId="54B769F4" w14:textId="77777777" w:rsidR="008A0BB6" w:rsidRPr="003F00AC" w:rsidRDefault="008A0BB6" w:rsidP="002C02A0">
      <w:pPr>
        <w:spacing w:after="0" w:line="240" w:lineRule="auto"/>
      </w:pPr>
    </w:p>
    <w:p w14:paraId="1B68A3CA" w14:textId="77777777" w:rsidR="008A0BB6" w:rsidRPr="003F00AC" w:rsidRDefault="008A0BB6" w:rsidP="002C02A0">
      <w:pPr>
        <w:spacing w:after="0" w:line="240" w:lineRule="auto"/>
      </w:pPr>
      <w:r w:rsidRPr="003F00AC">
        <w:t>Most Recent Authorizing Legislation: Supporting Older Americans Act of 2020, Public Law 116-131 and Title XX of the Social Security Act, Subtitle B, Section 2042 as amended by the Affordable Care Act.</w:t>
      </w:r>
    </w:p>
    <w:p w14:paraId="18603050" w14:textId="77777777" w:rsidR="008A0BB6" w:rsidRPr="003F00AC" w:rsidRDefault="008A0BB6" w:rsidP="002C02A0">
      <w:pPr>
        <w:spacing w:after="0" w:line="240" w:lineRule="auto"/>
        <w:rPr>
          <w:highlight w:val="green"/>
        </w:rPr>
      </w:pPr>
    </w:p>
    <w:p w14:paraId="3D2A1BD1" w14:textId="5B8D540C" w:rsidR="008A0BB6" w:rsidRPr="003F00AC" w:rsidRDefault="008A0BB6" w:rsidP="002C02A0">
      <w:pPr>
        <w:pStyle w:val="dotlead"/>
        <w:spacing w:after="0" w:line="240" w:lineRule="auto"/>
      </w:pPr>
      <w:r w:rsidRPr="003F00AC">
        <w:t xml:space="preserve">FY </w:t>
      </w:r>
      <w:r w:rsidR="00B465C8" w:rsidRPr="003F00AC">
        <w:t xml:space="preserve">2025 </w:t>
      </w:r>
      <w:r w:rsidRPr="003F00AC">
        <w:t>Authorization (OAA)</w:t>
      </w:r>
      <w:r w:rsidRPr="003F00AC">
        <w:tab/>
        <w:t>None Specified in the OAA/Title XX-B is Expired</w:t>
      </w:r>
    </w:p>
    <w:p w14:paraId="137A07F5" w14:textId="77777777" w:rsidR="008A0BB6" w:rsidRPr="003F00AC" w:rsidRDefault="008A0BB6" w:rsidP="002C02A0">
      <w:pPr>
        <w:pStyle w:val="dotlead"/>
        <w:spacing w:after="0" w:line="240" w:lineRule="auto"/>
      </w:pPr>
    </w:p>
    <w:p w14:paraId="4B8FEC1D" w14:textId="77777777" w:rsidR="008A0BB6" w:rsidRPr="003F00AC" w:rsidRDefault="008A0BB6" w:rsidP="002C02A0">
      <w:pPr>
        <w:pStyle w:val="dotlead"/>
        <w:spacing w:after="0" w:line="240" w:lineRule="auto"/>
      </w:pPr>
      <w:r w:rsidRPr="003F00AC">
        <w:t>Authorization Expiration Date</w:t>
      </w:r>
      <w:r w:rsidRPr="003F00AC">
        <w:tab/>
        <w:t>OAA—FY 2024/Title XX-B—FY 2014</w:t>
      </w:r>
    </w:p>
    <w:p w14:paraId="6B61F185" w14:textId="77777777" w:rsidR="008A0BB6" w:rsidRPr="003F00AC" w:rsidRDefault="008A0BB6" w:rsidP="002C02A0">
      <w:pPr>
        <w:pStyle w:val="dotlead"/>
        <w:spacing w:after="0" w:line="240" w:lineRule="auto"/>
      </w:pPr>
    </w:p>
    <w:p w14:paraId="277B651E" w14:textId="77777777" w:rsidR="008A0BB6" w:rsidRPr="003F00AC" w:rsidRDefault="008A0BB6" w:rsidP="002C02A0">
      <w:pPr>
        <w:pStyle w:val="dotlead"/>
        <w:spacing w:after="0" w:line="240" w:lineRule="auto"/>
      </w:pPr>
      <w:r w:rsidRPr="003F00AC">
        <w:t>Allocation Method</w:t>
      </w:r>
      <w:r w:rsidRPr="003F00AC">
        <w:tab/>
        <w:t>Competitive Grants/Co-operative Agreements and Contracts</w:t>
      </w:r>
    </w:p>
    <w:p w14:paraId="43E2F5A8" w14:textId="77777777" w:rsidR="008A0BB6" w:rsidRPr="003F00AC" w:rsidRDefault="008A0BB6" w:rsidP="00105129"/>
    <w:p w14:paraId="61E2D654" w14:textId="6CD497C0" w:rsidR="003B1F96" w:rsidRPr="003F00AC" w:rsidRDefault="003B1F96" w:rsidP="005C51CB">
      <w:pPr>
        <w:pStyle w:val="Heading3"/>
      </w:pPr>
      <w:r w:rsidRPr="003F00AC">
        <w:t>Program Description</w:t>
      </w:r>
      <w:r w:rsidR="000946F3" w:rsidRPr="003F00AC">
        <w:t>:</w:t>
      </w:r>
    </w:p>
    <w:p w14:paraId="55AEFE39" w14:textId="77777777" w:rsidR="0080655B" w:rsidRPr="003F00AC" w:rsidRDefault="00A0389F" w:rsidP="000946F3">
      <w:pPr>
        <w:spacing w:after="0"/>
      </w:pPr>
      <w:r w:rsidRPr="003F00AC">
        <w:t xml:space="preserve">Elder Justice and Adult Protective Services support programs and systems change initiatives focused on upholding the rights of older people and preventing and addressing abuse, neglect, and exploitation. Key areas of focus include establishing a nationwide system of adult protective services, promoting guardianship reform, and addressing the opioid crisis. In addition, this program provides modest funding to support ACL in convening the Elder Justice Coordinating Council on behalf of the Secretary of HHS. </w:t>
      </w:r>
    </w:p>
    <w:p w14:paraId="22B305C0" w14:textId="7FB9BB4D" w:rsidR="00A0389F" w:rsidRPr="003F00AC" w:rsidRDefault="00A0389F" w:rsidP="000946F3">
      <w:pPr>
        <w:spacing w:after="0"/>
        <w:rPr>
          <w:u w:val="single"/>
        </w:rPr>
      </w:pPr>
    </w:p>
    <w:p w14:paraId="48F04A27" w14:textId="3EFAEBAC" w:rsidR="00A0389F" w:rsidRPr="003F00AC" w:rsidRDefault="00A0389F" w:rsidP="005C51CB">
      <w:pPr>
        <w:pStyle w:val="Heading4"/>
      </w:pPr>
      <w:r w:rsidRPr="003F00AC">
        <w:t>Adult Protective Services</w:t>
      </w:r>
      <w:r w:rsidR="00C02FD1">
        <w:t xml:space="preserve"> - Infrastructure</w:t>
      </w:r>
      <w:r w:rsidRPr="003F00AC">
        <w:t xml:space="preserve"> </w:t>
      </w:r>
    </w:p>
    <w:p w14:paraId="455984DF" w14:textId="77777777" w:rsidR="00A0389F" w:rsidRPr="003F00AC" w:rsidRDefault="00A0389F" w:rsidP="000946F3">
      <w:pPr>
        <w:spacing w:after="0"/>
        <w:rPr>
          <w:rFonts w:eastAsia="Calibri"/>
        </w:rPr>
      </w:pPr>
      <w:r w:rsidRPr="003F00AC">
        <w:rPr>
          <w:rFonts w:eastAsia="Open Sans"/>
          <w:color w:val="000000" w:themeColor="text1"/>
        </w:rPr>
        <w:t xml:space="preserve">Adult Protective Services (APS) is a social services program that serves older adults and adults with disabilities who need assistance because of abuse, neglect, self-neglect, or financial exploitation (adult maltreatment). In all states, APS is charged with receiving and responding to reports of adult maltreatment and working collaboratively and with the consent of the victim. APS caseworkers develop service plans and connect the victim to social, health, and human services, </w:t>
      </w:r>
      <w:r w:rsidRPr="003F00AC">
        <w:rPr>
          <w:rFonts w:eastAsia="Open Sans"/>
          <w:color w:val="000000" w:themeColor="text1"/>
        </w:rPr>
        <w:lastRenderedPageBreak/>
        <w:t>with the goal of maximizing client safety and independence. Most APS programs serve both older and younger vulnerable adults.</w:t>
      </w:r>
      <w:r w:rsidRPr="003F00AC">
        <w:t xml:space="preserve"> </w:t>
      </w:r>
    </w:p>
    <w:p w14:paraId="164B3C86" w14:textId="77777777" w:rsidR="00A0389F" w:rsidRPr="003F00AC" w:rsidRDefault="00A0389F" w:rsidP="000946F3">
      <w:pPr>
        <w:spacing w:after="0"/>
        <w:rPr>
          <w:rFonts w:eastAsia="Calibri"/>
        </w:rPr>
      </w:pPr>
    </w:p>
    <w:p w14:paraId="5F5DAE87" w14:textId="77777777" w:rsidR="00A0389F" w:rsidRPr="003F00AC" w:rsidRDefault="00A0389F" w:rsidP="000946F3">
      <w:pPr>
        <w:spacing w:after="0"/>
        <w:rPr>
          <w:rFonts w:eastAsia="Calibri"/>
        </w:rPr>
      </w:pPr>
      <w:r w:rsidRPr="003F00AC">
        <w:rPr>
          <w:rFonts w:eastAsia="Calibri"/>
        </w:rPr>
        <w:t>Unlike child protective services, which has benefitted from federal leadership and infrastructure support since 1974, and thus has a lexicon, standards, and practices that are consistent across the country, APS has been designed and administered wholly at the state or local level until recently. Consequently, there is wide variation in APS services and practices between, and even within, states. Historically, APS programs and administrators have lacked reliable information and guidance on best practices and standards for conducting case investigations and for staffing and managing APS programs. Other ongoing challenges include lack of funding and increasing caseloads, as well as the growing complexity of cases due to factors such as increasing opioid misuse. These challenges have impaired states’ ability to respond in an effective and timely way to reports of elder abuse, neglect, and exploitation and to assess client outcomes and the effectiveness of the services they are providing.</w:t>
      </w:r>
      <w:r w:rsidRPr="003F00AC">
        <w:rPr>
          <w:rFonts w:eastAsia="Calibri"/>
          <w:vertAlign w:val="superscript"/>
        </w:rPr>
        <w:footnoteReference w:id="49"/>
      </w:r>
      <w:r w:rsidRPr="003F00AC">
        <w:rPr>
          <w:rFonts w:eastAsia="Calibri"/>
          <w:vertAlign w:val="superscript"/>
        </w:rPr>
        <w:t xml:space="preserve"> </w:t>
      </w:r>
      <w:r w:rsidRPr="003F00AC">
        <w:rPr>
          <w:rFonts w:eastAsia="Calibri"/>
        </w:rPr>
        <w:t>Nationally, this results in a fragmented and unequal system that can hinder coordination and lead to the absence of critical support for some people experiencing abuse.</w:t>
      </w:r>
    </w:p>
    <w:p w14:paraId="54A6A7C1" w14:textId="77777777" w:rsidR="00A0389F" w:rsidRPr="003F00AC" w:rsidRDefault="00A0389F" w:rsidP="000946F3">
      <w:pPr>
        <w:spacing w:after="0"/>
        <w:rPr>
          <w:rFonts w:eastAsia="Calibri"/>
        </w:rPr>
      </w:pPr>
    </w:p>
    <w:p w14:paraId="187E7D3E" w14:textId="13FFDCB4" w:rsidR="00A0389F" w:rsidRPr="003F00AC" w:rsidRDefault="00A0389F" w:rsidP="000946F3">
      <w:pPr>
        <w:spacing w:after="0"/>
      </w:pPr>
      <w:r w:rsidRPr="003F00AC">
        <w:rPr>
          <w:rFonts w:eastAsia="Calibri"/>
        </w:rPr>
        <w:t>In FY 2015, ACL received its first appropriation, totaling $4 million, to support states in</w:t>
      </w:r>
      <w:r w:rsidRPr="003F00AC">
        <w:rPr>
          <w:spacing w:val="-2"/>
        </w:rPr>
        <w:t xml:space="preserve"> </w:t>
      </w:r>
      <w:r w:rsidRPr="003F00AC">
        <w:t>enhancing</w:t>
      </w:r>
      <w:r w:rsidRPr="003F00AC">
        <w:rPr>
          <w:spacing w:val="-8"/>
        </w:rPr>
        <w:t xml:space="preserve"> their </w:t>
      </w:r>
      <w:r w:rsidRPr="003F00AC">
        <w:t xml:space="preserve">APS systems infrastructure statewide. Since that time, funding </w:t>
      </w:r>
      <w:r w:rsidR="00A921DD" w:rsidRPr="003F00AC">
        <w:t xml:space="preserve">for </w:t>
      </w:r>
      <w:r w:rsidR="00933B3F" w:rsidRPr="003F00AC">
        <w:t xml:space="preserve">these </w:t>
      </w:r>
      <w:r w:rsidR="00A921DD" w:rsidRPr="003F00AC">
        <w:t xml:space="preserve">grants </w:t>
      </w:r>
      <w:r w:rsidRPr="003F00AC">
        <w:t>has grown to between $12 million and $15</w:t>
      </w:r>
      <w:r w:rsidR="007F6CA9" w:rsidRPr="003F00AC">
        <w:t> </w:t>
      </w:r>
      <w:r w:rsidRPr="003F00AC">
        <w:t xml:space="preserve">million annually. With this funding, ACL has awarded </w:t>
      </w:r>
      <w:r w:rsidR="00793DBB" w:rsidRPr="003F00AC">
        <w:t>competitive</w:t>
      </w:r>
      <w:r w:rsidRPr="003F00AC">
        <w:t xml:space="preserve"> grants to states to test innovations</w:t>
      </w:r>
      <w:r w:rsidRPr="003F00AC">
        <w:rPr>
          <w:spacing w:val="-11"/>
        </w:rPr>
        <w:t xml:space="preserve"> </w:t>
      </w:r>
      <w:r w:rsidRPr="003F00AC">
        <w:t>and</w:t>
      </w:r>
      <w:r w:rsidRPr="003F00AC">
        <w:rPr>
          <w:spacing w:val="-3"/>
        </w:rPr>
        <w:t xml:space="preserve"> </w:t>
      </w:r>
      <w:r w:rsidRPr="003F00AC">
        <w:t>improvements</w:t>
      </w:r>
      <w:r w:rsidRPr="003F00AC">
        <w:rPr>
          <w:spacing w:val="-14"/>
        </w:rPr>
        <w:t xml:space="preserve"> </w:t>
      </w:r>
      <w:r w:rsidRPr="003F00AC">
        <w:t>in</w:t>
      </w:r>
      <w:r w:rsidRPr="003F00AC">
        <w:rPr>
          <w:spacing w:val="-2"/>
        </w:rPr>
        <w:t xml:space="preserve"> APS </w:t>
      </w:r>
      <w:r w:rsidRPr="003F00AC">
        <w:t>practices,</w:t>
      </w:r>
      <w:r w:rsidRPr="003F00AC">
        <w:rPr>
          <w:spacing w:val="-8"/>
        </w:rPr>
        <w:t xml:space="preserve"> </w:t>
      </w:r>
      <w:r w:rsidRPr="003F00AC">
        <w:t>services,</w:t>
      </w:r>
      <w:r w:rsidRPr="003F00AC">
        <w:rPr>
          <w:spacing w:val="-8"/>
        </w:rPr>
        <w:t xml:space="preserve"> </w:t>
      </w:r>
      <w:r w:rsidRPr="003F00AC">
        <w:t>data</w:t>
      </w:r>
      <w:r w:rsidRPr="003F00AC">
        <w:rPr>
          <w:spacing w:val="-4"/>
        </w:rPr>
        <w:t xml:space="preserve"> </w:t>
      </w:r>
      <w:r w:rsidRPr="003F00AC">
        <w:t>collection,</w:t>
      </w:r>
      <w:r w:rsidRPr="003F00AC">
        <w:rPr>
          <w:spacing w:val="-9"/>
        </w:rPr>
        <w:t xml:space="preserve"> </w:t>
      </w:r>
      <w:r w:rsidRPr="003F00AC">
        <w:t>and</w:t>
      </w:r>
      <w:r w:rsidRPr="003F00AC">
        <w:rPr>
          <w:spacing w:val="-3"/>
        </w:rPr>
        <w:t xml:space="preserve"> </w:t>
      </w:r>
      <w:r w:rsidRPr="003F00AC">
        <w:t>reporting; facilitated sharing of lessons learned and promising practices across APS systems; provided technical assistance to support states in developing APS systems that reflect a person-centered approach, and awarded innovation grants to Tribes to develop codes, strategic plans, reporting and incident measures, and to test interventions to address elder abuse, neglect and exploitation.</w:t>
      </w:r>
      <w:r w:rsidR="00E0625B" w:rsidRPr="003F00AC">
        <w:t xml:space="preserve"> </w:t>
      </w:r>
    </w:p>
    <w:p w14:paraId="47977D1A" w14:textId="77777777" w:rsidR="00A0389F" w:rsidRPr="003F00AC" w:rsidRDefault="00A0389F" w:rsidP="000946F3">
      <w:pPr>
        <w:spacing w:after="0"/>
        <w:rPr>
          <w:rFonts w:eastAsia="Calibri"/>
        </w:rPr>
      </w:pPr>
    </w:p>
    <w:p w14:paraId="19A73686" w14:textId="12CDF5A1" w:rsidR="00A0389F" w:rsidRPr="003F00AC" w:rsidRDefault="00A0389F" w:rsidP="000946F3">
      <w:pPr>
        <w:spacing w:after="0"/>
        <w:rPr>
          <w:rFonts w:eastAsia="Calibri"/>
        </w:rPr>
      </w:pPr>
      <w:r w:rsidRPr="003F00AC">
        <w:rPr>
          <w:rFonts w:eastAsia="Calibri"/>
        </w:rPr>
        <w:t xml:space="preserve">In FY 2021 and FY 2022, </w:t>
      </w:r>
      <w:r w:rsidRPr="003F00AC">
        <w:t>the American Rescue Plan Act (ARPA)</w:t>
      </w:r>
      <w:r w:rsidR="00DC72F0" w:rsidRPr="003F00AC">
        <w:t xml:space="preserve"> </w:t>
      </w:r>
      <w:r w:rsidRPr="003F00AC">
        <w:t xml:space="preserve">provided two years of first-time federal funding ($188 million in each year) for the nationwide APS formula </w:t>
      </w:r>
      <w:r w:rsidRPr="003F00AC">
        <w:rPr>
          <w:rStyle w:val="normaltextrun"/>
          <w:rFonts w:eastAsiaTheme="majorEastAsia"/>
        </w:rPr>
        <w:t xml:space="preserve">grant program that was authorized by the Elder Justice Act </w:t>
      </w:r>
      <w:r w:rsidR="00F64F0F" w:rsidRPr="003F00AC">
        <w:rPr>
          <w:rStyle w:val="normaltextrun"/>
          <w:rFonts w:eastAsiaTheme="majorEastAsia"/>
        </w:rPr>
        <w:t>of</w:t>
      </w:r>
      <w:r w:rsidRPr="003F00AC">
        <w:rPr>
          <w:rStyle w:val="normaltextrun"/>
          <w:rFonts w:eastAsiaTheme="majorEastAsia"/>
        </w:rPr>
        <w:t xml:space="preserve"> 201</w:t>
      </w:r>
      <w:r w:rsidR="00F771F1" w:rsidRPr="003F00AC">
        <w:rPr>
          <w:rStyle w:val="normaltextrun"/>
          <w:rFonts w:eastAsiaTheme="majorEastAsia"/>
        </w:rPr>
        <w:t>0</w:t>
      </w:r>
      <w:r w:rsidRPr="003F00AC">
        <w:rPr>
          <w:rStyle w:val="normaltextrun"/>
          <w:rFonts w:eastAsiaTheme="majorEastAsia"/>
        </w:rPr>
        <w:t xml:space="preserve">. That one-time funding was used by states to expand </w:t>
      </w:r>
      <w:r w:rsidR="00E5605A" w:rsidRPr="003F00AC">
        <w:rPr>
          <w:rStyle w:val="normaltextrun"/>
          <w:rFonts w:eastAsiaTheme="majorEastAsia"/>
        </w:rPr>
        <w:t>and</w:t>
      </w:r>
      <w:r w:rsidRPr="003F00AC">
        <w:rPr>
          <w:rStyle w:val="normaltextrun"/>
          <w:rFonts w:eastAsiaTheme="majorEastAsia"/>
        </w:rPr>
        <w:t xml:space="preserve"> develop a variety of capabilities that were necessary to meet significantly increased needs due to the pandemic and to </w:t>
      </w:r>
      <w:r w:rsidRPr="003F00AC">
        <w:rPr>
          <w:rFonts w:eastAsia="Calibri"/>
        </w:rPr>
        <w:t xml:space="preserve">strengthen APS systems. For example, states improved reporting systems; improved responses to scams and fraud; covered increased costs of training, outreach, </w:t>
      </w:r>
      <w:r w:rsidRPr="003F00AC">
        <w:rPr>
          <w:rFonts w:eastAsia="Calibri"/>
        </w:rPr>
        <w:lastRenderedPageBreak/>
        <w:t>travel</w:t>
      </w:r>
      <w:r w:rsidR="00E17911" w:rsidRPr="003F00AC">
        <w:rPr>
          <w:rFonts w:eastAsia="Calibri"/>
        </w:rPr>
        <w:t>,</w:t>
      </w:r>
      <w:r w:rsidRPr="003F00AC">
        <w:rPr>
          <w:rFonts w:eastAsia="Calibri"/>
        </w:rPr>
        <w:t xml:space="preserve"> and investigations; secured emergency housing for clients; acquired personal protective equipment for in-person investigations; and funded a variety of direct services for APS clients. </w:t>
      </w:r>
    </w:p>
    <w:p w14:paraId="3EE3719F" w14:textId="77777777" w:rsidR="00A0389F" w:rsidRPr="003F00AC" w:rsidRDefault="00A0389F" w:rsidP="000946F3">
      <w:pPr>
        <w:spacing w:after="0"/>
      </w:pPr>
    </w:p>
    <w:p w14:paraId="368AAA6B" w14:textId="77777777" w:rsidR="00A0389F" w:rsidRPr="003F00AC" w:rsidRDefault="00A0389F" w:rsidP="000946F3">
      <w:pPr>
        <w:spacing w:after="0"/>
      </w:pPr>
      <w:r w:rsidRPr="003F00AC">
        <w:t xml:space="preserve">In addition, this funding supported the ongoing development and implementation of ACL’s National Adult Maltreatment Reporting System (NAMRS). NAMRS is the first comprehensive, national reporting system for state APS programs. Although reporting is voluntary, 100 percent of states and territories have participated, almost from the system’s launch.  ACL also continues to conduct research and evaluation activities to build the evidence base for APS. This includes updating the National Voluntary Consensus Guidelines and identifying areas where additional research on APS practice is needed. </w:t>
      </w:r>
    </w:p>
    <w:p w14:paraId="00B8938E" w14:textId="77777777" w:rsidR="00A0389F" w:rsidRPr="003F00AC" w:rsidRDefault="00A0389F" w:rsidP="000946F3">
      <w:pPr>
        <w:spacing w:after="0"/>
      </w:pPr>
    </w:p>
    <w:p w14:paraId="44016968" w14:textId="1DE13B01" w:rsidR="00A0389F" w:rsidRPr="003F00AC" w:rsidRDefault="00A0389F" w:rsidP="00A0389F">
      <w:r w:rsidRPr="003F00AC">
        <w:t xml:space="preserve">Following the ARPA infrastructure funding, the </w:t>
      </w:r>
      <w:r w:rsidR="00B51AA5" w:rsidRPr="003F00AC">
        <w:t xml:space="preserve">Consolidated Appropriations Act of </w:t>
      </w:r>
      <w:r w:rsidRPr="003F00AC">
        <w:t xml:space="preserve">FY 2023 </w:t>
      </w:r>
      <w:r w:rsidR="00742D79" w:rsidRPr="003F00AC">
        <w:t>included</w:t>
      </w:r>
      <w:r w:rsidRPr="003F00AC">
        <w:t xml:space="preserve"> the first</w:t>
      </w:r>
      <w:r w:rsidR="00A30902" w:rsidRPr="003F00AC">
        <w:t xml:space="preserve">-ever </w:t>
      </w:r>
      <w:r w:rsidR="0077671E" w:rsidRPr="003F00AC">
        <w:t xml:space="preserve">ongoing </w:t>
      </w:r>
      <w:r w:rsidR="000B157B" w:rsidRPr="003F00AC">
        <w:t>annual appropriation</w:t>
      </w:r>
      <w:r w:rsidR="00536CA5" w:rsidRPr="003F00AC">
        <w:t xml:space="preserve"> of</w:t>
      </w:r>
      <w:r w:rsidRPr="003F00AC">
        <w:t xml:space="preserve"> </w:t>
      </w:r>
      <w:r w:rsidR="000E4A12" w:rsidRPr="003F00AC">
        <w:t xml:space="preserve">$15 million </w:t>
      </w:r>
      <w:r w:rsidR="00536CA5" w:rsidRPr="003F00AC">
        <w:t xml:space="preserve">to </w:t>
      </w:r>
      <w:r w:rsidR="00742D79" w:rsidRPr="003F00AC">
        <w:t>provide</w:t>
      </w:r>
      <w:r w:rsidR="000E4A12" w:rsidRPr="003F00AC">
        <w:t xml:space="preserve"> </w:t>
      </w:r>
      <w:r w:rsidRPr="003F00AC">
        <w:t xml:space="preserve">ongoing </w:t>
      </w:r>
      <w:r w:rsidR="00373AC1" w:rsidRPr="003F00AC">
        <w:t>support</w:t>
      </w:r>
      <w:r w:rsidRPr="003F00AC">
        <w:t xml:space="preserve"> for the nationwide APS formula grant program that was authorized by the Elder Justice Act.</w:t>
      </w:r>
    </w:p>
    <w:p w14:paraId="053584D1" w14:textId="77777777" w:rsidR="00A0389F" w:rsidRPr="003F00AC" w:rsidRDefault="00A0389F" w:rsidP="000946F3">
      <w:pPr>
        <w:spacing w:after="0"/>
      </w:pPr>
    </w:p>
    <w:p w14:paraId="16EF2600" w14:textId="4796FDA4" w:rsidR="00A0389F" w:rsidRPr="000B3AC8" w:rsidRDefault="00A0389F" w:rsidP="000B3AC8">
      <w:pPr>
        <w:pStyle w:val="Heading5"/>
      </w:pPr>
      <w:r w:rsidRPr="000B3AC8">
        <w:t xml:space="preserve">Elder Justice Coordinating Council </w:t>
      </w:r>
    </w:p>
    <w:p w14:paraId="6F918944" w14:textId="26BAA821" w:rsidR="00A0389F" w:rsidRPr="003F00AC" w:rsidRDefault="00A0389F" w:rsidP="00A0389F">
      <w:r w:rsidRPr="003F00AC">
        <w:t>The </w:t>
      </w:r>
      <w:hyperlink r:id="rId33" w:history="1">
        <w:r w:rsidRPr="003F00AC">
          <w:rPr>
            <w:rStyle w:val="Hyperlink"/>
            <w:rFonts w:eastAsiaTheme="minorEastAsia"/>
          </w:rPr>
          <w:t>Elder Justice Act</w:t>
        </w:r>
      </w:hyperlink>
      <w:r w:rsidRPr="003F00AC">
        <w:t xml:space="preserve"> established the Elder Justice Coordinating Council to coordinate activities related to elder abuse, neglect, and exploitation across the federal government. The Elder Justice Coordinating Council is directed by the Office of the Secretary of Health and Human Services and the Secretary serves as the Chair of the Council. The HHS Secretary has delegated responsibility for implementing the EJCC to ACL. In addition to the Secretary of Health and Human Services, the Elder Justice Act also names the Attorney General as a permanent member of the Council. As of 2023, 17 federal departments and agencies are members of the Council. </w:t>
      </w:r>
    </w:p>
    <w:p w14:paraId="3D4BE98B" w14:textId="013FEA76" w:rsidR="00A0389F" w:rsidRPr="003F00AC" w:rsidRDefault="00A0389F" w:rsidP="00A0389F">
      <w:r w:rsidRPr="003F00AC">
        <w:t xml:space="preserve">The EJCC has engaged in </w:t>
      </w:r>
      <w:proofErr w:type="gramStart"/>
      <w:r w:rsidRPr="003F00AC">
        <w:t>a number of</w:t>
      </w:r>
      <w:proofErr w:type="gramEnd"/>
      <w:r w:rsidRPr="003F00AC">
        <w:t xml:space="preserve"> activities to carry out its mission of improving coordination among federal agencies working on elder justice issues. Through the relationships forged by the EJCC, member agencies have made significant progress to address elder maltreatment, </w:t>
      </w:r>
      <w:r w:rsidR="00135EF4" w:rsidRPr="003F00AC">
        <w:t xml:space="preserve">notable </w:t>
      </w:r>
      <w:r w:rsidRPr="003F00AC">
        <w:t>among them</w:t>
      </w:r>
      <w:r w:rsidR="00107E35" w:rsidRPr="003F00AC">
        <w:t xml:space="preserve"> they</w:t>
      </w:r>
      <w:r w:rsidRPr="003F00AC">
        <w:t>:</w:t>
      </w:r>
    </w:p>
    <w:p w14:paraId="244B4C72" w14:textId="09F64ACA" w:rsidR="00A0389F" w:rsidRPr="003F00AC" w:rsidRDefault="00135EF4">
      <w:pPr>
        <w:numPr>
          <w:ilvl w:val="0"/>
          <w:numId w:val="128"/>
        </w:numPr>
        <w:spacing w:after="160"/>
      </w:pPr>
      <w:r w:rsidRPr="003F00AC">
        <w:t>C</w:t>
      </w:r>
      <w:r w:rsidR="00A0389F" w:rsidRPr="003F00AC">
        <w:t>reated and adopted </w:t>
      </w:r>
      <w:hyperlink r:id="rId34" w:history="1">
        <w:r w:rsidR="00A0389F" w:rsidRPr="003F00AC">
          <w:rPr>
            <w:rStyle w:val="Hyperlink"/>
            <w:rFonts w:eastAsiaTheme="minorEastAsia"/>
          </w:rPr>
          <w:t>Eight Recommendations for Increased Federal Involvement in Addressing Elder Abuse, Neglect, and Exploitation</w:t>
        </w:r>
      </w:hyperlink>
      <w:r w:rsidR="00A0389F" w:rsidRPr="003F00AC">
        <w:t>, which continue to guide federal agencies in focusing efforts on a common set of priorities to address elder maltreatment.</w:t>
      </w:r>
    </w:p>
    <w:p w14:paraId="77C067CF" w14:textId="50A49F01" w:rsidR="00A0389F" w:rsidRPr="003F00AC" w:rsidRDefault="005652B8">
      <w:pPr>
        <w:numPr>
          <w:ilvl w:val="0"/>
          <w:numId w:val="128"/>
        </w:numPr>
        <w:spacing w:after="160"/>
      </w:pPr>
      <w:r w:rsidRPr="003F00AC">
        <w:t>D</w:t>
      </w:r>
      <w:r w:rsidR="00A0389F" w:rsidRPr="003F00AC">
        <w:t>evelop</w:t>
      </w:r>
      <w:r w:rsidR="001411E3" w:rsidRPr="003F00AC">
        <w:t>ed</w:t>
      </w:r>
      <w:r w:rsidR="00A0389F" w:rsidRPr="003F00AC">
        <w:t xml:space="preserve"> and refine</w:t>
      </w:r>
      <w:r w:rsidRPr="003F00AC">
        <w:t xml:space="preserve">d </w:t>
      </w:r>
      <w:r w:rsidR="00A0389F" w:rsidRPr="003F00AC">
        <w:t>the </w:t>
      </w:r>
      <w:hyperlink r:id="rId35" w:history="1">
        <w:r w:rsidR="00A0389F" w:rsidRPr="003F00AC">
          <w:rPr>
            <w:rStyle w:val="Hyperlink"/>
            <w:rFonts w:eastAsiaTheme="minorEastAsia"/>
          </w:rPr>
          <w:t>National Adult Maltreatment Reporting System (NAMRS),</w:t>
        </w:r>
      </w:hyperlink>
      <w:r w:rsidR="00A0389F" w:rsidRPr="003F00AC">
        <w:t> the first of its kind effort to systematically collect standardized data about the incidence of elder maltreatment as reported to APS</w:t>
      </w:r>
      <w:r w:rsidR="00DB5D87" w:rsidRPr="003F00AC">
        <w:t xml:space="preserve"> p</w:t>
      </w:r>
      <w:r w:rsidR="00A0389F" w:rsidRPr="003F00AC">
        <w:t>rograms across the country.</w:t>
      </w:r>
    </w:p>
    <w:p w14:paraId="6ABE876F" w14:textId="77777777" w:rsidR="00974D27" w:rsidRPr="003F00AC" w:rsidRDefault="00974D27">
      <w:pPr>
        <w:spacing w:after="200" w:line="276" w:lineRule="auto"/>
        <w:jc w:val="left"/>
        <w:rPr>
          <w:b/>
          <w:bCs/>
          <w:i/>
          <w:iCs/>
        </w:rPr>
      </w:pPr>
      <w:r w:rsidRPr="003F00AC">
        <w:rPr>
          <w:b/>
          <w:bCs/>
          <w:i/>
          <w:iCs/>
        </w:rPr>
        <w:br w:type="page"/>
      </w:r>
    </w:p>
    <w:p w14:paraId="0200768B" w14:textId="77777777" w:rsidR="00A0389F" w:rsidRPr="003F00AC" w:rsidRDefault="00A0389F" w:rsidP="005C51CB">
      <w:pPr>
        <w:pStyle w:val="Heading4"/>
      </w:pPr>
      <w:r w:rsidRPr="003F00AC">
        <w:lastRenderedPageBreak/>
        <w:t>Guardianship Reform</w:t>
      </w:r>
    </w:p>
    <w:p w14:paraId="6D3639B3" w14:textId="58EEEDC7" w:rsidR="00A0389F" w:rsidRPr="003F00AC" w:rsidRDefault="00A0389F" w:rsidP="000D7D53">
      <w:r w:rsidRPr="003F00AC">
        <w:t>Through grantmaking, education, and stakeholder engagement and collaboration across both the aging and disability networks, ACL has been at the forefront of guardianship reform effort to promote self-determination and person-directedness and preserve the decisional rights of all adults.</w:t>
      </w:r>
    </w:p>
    <w:p w14:paraId="54506BD5" w14:textId="2D2B0287" w:rsidR="00A0389F" w:rsidRPr="003F00AC" w:rsidRDefault="00A0389F" w:rsidP="00A0389F">
      <w:pPr>
        <w:pStyle w:val="NormalWeb"/>
      </w:pPr>
      <w:r w:rsidRPr="003F00AC">
        <w:t xml:space="preserve">Historically, ACL has provided leadership </w:t>
      </w:r>
      <w:r w:rsidR="0069450B" w:rsidRPr="003F00AC">
        <w:t>by</w:t>
      </w:r>
      <w:r w:rsidRPr="003F00AC">
        <w:t xml:space="preserve"> supporting the development and implementation of Working Interdisciplinary Networks of Guardianship Stakeholders (WINGS), the prevailing national model for guardianship reform and the identification of appropriate alternatives to guardianship throughout our country. In addition, ACL has promoted, and provided technical assistance and trainings to partners and stakeholders on empowering self-determined decision-making by adults.</w:t>
      </w:r>
    </w:p>
    <w:p w14:paraId="2C45A21F" w14:textId="11C080C7" w:rsidR="00A0389F" w:rsidRPr="003F00AC" w:rsidRDefault="00A0389F" w:rsidP="00107E35">
      <w:pPr>
        <w:pStyle w:val="NormalWeb"/>
        <w:spacing w:after="120" w:afterAutospacing="0"/>
      </w:pPr>
      <w:r w:rsidRPr="003F00AC">
        <w:t xml:space="preserve">Beginning in FY 2021, </w:t>
      </w:r>
      <w:r w:rsidR="008221D3" w:rsidRPr="003F00AC">
        <w:t>competitive</w:t>
      </w:r>
      <w:r w:rsidRPr="003F00AC">
        <w:t xml:space="preserve"> grants </w:t>
      </w:r>
      <w:r w:rsidR="008221D3" w:rsidRPr="003F00AC">
        <w:t xml:space="preserve">were awarded </w:t>
      </w:r>
      <w:r w:rsidRPr="003F00AC">
        <w:t xml:space="preserve">to </w:t>
      </w:r>
      <w:r w:rsidR="003C2F94" w:rsidRPr="003F00AC">
        <w:t>states</w:t>
      </w:r>
      <w:r w:rsidR="007F5693" w:rsidRPr="003F00AC">
        <w:t>’</w:t>
      </w:r>
      <w:r w:rsidRPr="003F00AC">
        <w:t xml:space="preserve"> highest state courts to undertake activities to </w:t>
      </w:r>
      <w:r w:rsidR="00D87391" w:rsidRPr="003F00AC">
        <w:t xml:space="preserve">help </w:t>
      </w:r>
      <w:r w:rsidRPr="003F00AC">
        <w:t>better understand, monitor</w:t>
      </w:r>
      <w:r w:rsidR="00D87391" w:rsidRPr="003F00AC">
        <w:t>,</w:t>
      </w:r>
      <w:r w:rsidRPr="003F00AC">
        <w:t xml:space="preserve"> and reform guardianship proceedings. Grantees are undertaking activities, </w:t>
      </w:r>
      <w:r w:rsidR="00D87391" w:rsidRPr="003F00AC">
        <w:t>including</w:t>
      </w:r>
      <w:r w:rsidRPr="003F00AC">
        <w:t>:</w:t>
      </w:r>
    </w:p>
    <w:p w14:paraId="06694DA4" w14:textId="77777777" w:rsidR="00A0389F" w:rsidRPr="003F00AC" w:rsidRDefault="00A0389F" w:rsidP="00AB1E44">
      <w:pPr>
        <w:numPr>
          <w:ilvl w:val="0"/>
          <w:numId w:val="127"/>
        </w:numPr>
        <w:spacing w:after="0"/>
      </w:pPr>
      <w:r w:rsidRPr="003F00AC">
        <w:t xml:space="preserve">Developing systems to audit conservator and guardian accountings to verify accuracy, completeness and the appropriateness of </w:t>
      </w:r>
      <w:proofErr w:type="gramStart"/>
      <w:r w:rsidRPr="003F00AC">
        <w:t>expenditures;</w:t>
      </w:r>
      <w:proofErr w:type="gramEnd"/>
    </w:p>
    <w:p w14:paraId="10D43FE8" w14:textId="77777777" w:rsidR="00A0389F" w:rsidRPr="003F00AC" w:rsidRDefault="00A0389F" w:rsidP="00554C34">
      <w:pPr>
        <w:numPr>
          <w:ilvl w:val="0"/>
          <w:numId w:val="127"/>
        </w:numPr>
        <w:spacing w:after="0"/>
      </w:pPr>
      <w:r w:rsidRPr="003F00AC">
        <w:t xml:space="preserve">Creating and maintaining case management systems to track cases for timely adjudication and monitoring of the well-being of </w:t>
      </w:r>
      <w:proofErr w:type="gramStart"/>
      <w:r w:rsidRPr="003F00AC">
        <w:t>wards;</w:t>
      </w:r>
      <w:proofErr w:type="gramEnd"/>
    </w:p>
    <w:p w14:paraId="39A46B04" w14:textId="77777777" w:rsidR="00A0389F" w:rsidRPr="003F00AC" w:rsidRDefault="00A0389F" w:rsidP="00554C34">
      <w:pPr>
        <w:numPr>
          <w:ilvl w:val="0"/>
          <w:numId w:val="127"/>
        </w:numPr>
        <w:spacing w:after="0"/>
      </w:pPr>
      <w:r w:rsidRPr="003F00AC">
        <w:t xml:space="preserve">Establishing and producing judicial training programs and </w:t>
      </w:r>
      <w:proofErr w:type="gramStart"/>
      <w:r w:rsidRPr="003F00AC">
        <w:t>curricula;</w:t>
      </w:r>
      <w:proofErr w:type="gramEnd"/>
    </w:p>
    <w:p w14:paraId="73AA5A15" w14:textId="77777777" w:rsidR="00A0389F" w:rsidRPr="003F00AC" w:rsidRDefault="00A0389F" w:rsidP="00554C34">
      <w:pPr>
        <w:numPr>
          <w:ilvl w:val="0"/>
          <w:numId w:val="127"/>
        </w:numPr>
        <w:spacing w:after="0"/>
      </w:pPr>
      <w:r w:rsidRPr="003F00AC">
        <w:t xml:space="preserve">Undertaking efforts to identify and implement initiatives to avoid and/or mitigate abuse by conservators and </w:t>
      </w:r>
      <w:proofErr w:type="gramStart"/>
      <w:r w:rsidRPr="003F00AC">
        <w:t>guardians;</w:t>
      </w:r>
      <w:proofErr w:type="gramEnd"/>
    </w:p>
    <w:p w14:paraId="694ECB77" w14:textId="77777777" w:rsidR="00A0389F" w:rsidRPr="003F00AC" w:rsidRDefault="00A0389F" w:rsidP="00554C34">
      <w:pPr>
        <w:numPr>
          <w:ilvl w:val="0"/>
          <w:numId w:val="127"/>
        </w:numPr>
        <w:spacing w:after="0"/>
      </w:pPr>
      <w:r w:rsidRPr="003F00AC">
        <w:t>Exploring how judicial systems may coordinate with the Social Security Administration and the Department of Veterans Affairs to identify and remove abusive fiduciaries</w:t>
      </w:r>
    </w:p>
    <w:p w14:paraId="0EE08D8B" w14:textId="77777777" w:rsidR="00A0389F" w:rsidRPr="003F00AC" w:rsidRDefault="00A0389F" w:rsidP="00554C34">
      <w:pPr>
        <w:numPr>
          <w:ilvl w:val="0"/>
          <w:numId w:val="127"/>
        </w:numPr>
        <w:spacing w:after="0"/>
      </w:pPr>
      <w:r w:rsidRPr="003F00AC">
        <w:t>Creating independent ombudsman programs for wards to voice concerns and seek redress from abuse; and</w:t>
      </w:r>
    </w:p>
    <w:p w14:paraId="7964532A" w14:textId="77777777" w:rsidR="00A0389F" w:rsidRPr="003F00AC" w:rsidRDefault="00A0389F" w:rsidP="00AD1CF5">
      <w:pPr>
        <w:numPr>
          <w:ilvl w:val="0"/>
          <w:numId w:val="127"/>
        </w:numPr>
      </w:pPr>
      <w:r w:rsidRPr="003F00AC">
        <w:t xml:space="preserve">Reviewing and considering guardianship reforms based on the research and models developed by WINGS and other training, technical assistance, and capacity building tools, </w:t>
      </w:r>
      <w:proofErr w:type="gramStart"/>
      <w:r w:rsidRPr="003F00AC">
        <w:t>methods</w:t>
      </w:r>
      <w:proofErr w:type="gramEnd"/>
      <w:r w:rsidRPr="003F00AC">
        <w:t xml:space="preserve"> and approaches, including those developed by ACL’s National Center for Law and Elder Rights (NCLER).</w:t>
      </w:r>
    </w:p>
    <w:p w14:paraId="1A41FD16" w14:textId="01E2EB2A" w:rsidR="00A0389F" w:rsidRPr="003F00AC" w:rsidRDefault="00A0389F" w:rsidP="00AD1CF5">
      <w:pPr>
        <w:spacing w:after="0"/>
      </w:pPr>
      <w:r w:rsidRPr="003F00AC">
        <w:t>ACL will continue to work with stakeholders to create opportunities for the field to evaluate promising practices in guardianship reform that maximize alternatives making guardianship and conservatorship rare and that promote the autonomy and self-determination of older adults and adults with disabilities.</w:t>
      </w:r>
    </w:p>
    <w:p w14:paraId="094FB1C4" w14:textId="77777777" w:rsidR="00107E35" w:rsidRPr="003F00AC" w:rsidRDefault="00107E35">
      <w:pPr>
        <w:spacing w:after="200" w:line="276" w:lineRule="auto"/>
        <w:jc w:val="left"/>
        <w:rPr>
          <w:b/>
          <w:bCs/>
          <w:i/>
          <w:iCs/>
        </w:rPr>
      </w:pPr>
      <w:r w:rsidRPr="003F00AC">
        <w:rPr>
          <w:b/>
          <w:bCs/>
          <w:i/>
          <w:iCs/>
        </w:rPr>
        <w:br w:type="page"/>
      </w:r>
    </w:p>
    <w:p w14:paraId="10A4BE8D" w14:textId="77777777" w:rsidR="00A0389F" w:rsidRPr="003F00AC" w:rsidRDefault="00A0389F" w:rsidP="005C51CB">
      <w:pPr>
        <w:pStyle w:val="Heading4"/>
      </w:pPr>
      <w:r w:rsidRPr="003F00AC">
        <w:lastRenderedPageBreak/>
        <w:t>Opioid Crisis</w:t>
      </w:r>
    </w:p>
    <w:p w14:paraId="6CF8C05E" w14:textId="33C1108D" w:rsidR="00A0389F" w:rsidRPr="003F00AC" w:rsidRDefault="00A0389F" w:rsidP="00BF2D87">
      <w:pPr>
        <w:spacing w:after="180"/>
        <w:rPr>
          <w:b/>
          <w:i/>
        </w:rPr>
      </w:pPr>
      <w:r w:rsidRPr="003F00AC">
        <w:t>Opioid misuse and substance use disorders have adversely affected older adults in three distinct dimensions. First, older adults have access to opioids prescribed for pain relief and may be at risk for misuse or addiction themselves. Second, family members or others may abuse, neglect, or exploit older adults to gain access to opioids that were legally prescribed for the older person. Last, grandparents have increasingly found themselves raising their grandchildren when parents are unable to fulfill the parental role due to opioid abuse or other substance use disorders.</w:t>
      </w:r>
    </w:p>
    <w:p w14:paraId="1DF8D873" w14:textId="4E9F83A6" w:rsidR="00A0389F" w:rsidRPr="003F00AC" w:rsidRDefault="00A0389F" w:rsidP="00BF2D87">
      <w:pPr>
        <w:pStyle w:val="NormalWeb"/>
        <w:spacing w:before="0" w:beforeAutospacing="0" w:after="0" w:afterAutospacing="0"/>
      </w:pPr>
      <w:r w:rsidRPr="003F00AC">
        <w:t>The FY 2023 appropriation continued to include $2,000,000 for grants to develop ways for APS to effectively respond to abuse, neglect</w:t>
      </w:r>
      <w:r w:rsidR="00CA385B" w:rsidRPr="003F00AC">
        <w:t>,</w:t>
      </w:r>
      <w:r w:rsidRPr="003F00AC">
        <w:t xml:space="preserve"> and exploitation </w:t>
      </w:r>
      <w:r w:rsidR="00A61825" w:rsidRPr="003F00AC">
        <w:t xml:space="preserve">that </w:t>
      </w:r>
      <w:r w:rsidRPr="003F00AC">
        <w:t>originat</w:t>
      </w:r>
      <w:r w:rsidR="00A61825" w:rsidRPr="003F00AC">
        <w:t>e</w:t>
      </w:r>
      <w:r w:rsidRPr="003F00AC">
        <w:t xml:space="preserve"> </w:t>
      </w:r>
      <w:r w:rsidR="00A61825" w:rsidRPr="003F00AC">
        <w:t>from</w:t>
      </w:r>
      <w:r w:rsidRPr="003F00AC">
        <w:t xml:space="preserve"> opioid misuse or disorder. These grants are specifically targeted to the communities </w:t>
      </w:r>
      <w:r w:rsidR="00A56435" w:rsidRPr="003F00AC">
        <w:t xml:space="preserve">most </w:t>
      </w:r>
      <w:r w:rsidR="0000654D" w:rsidRPr="003F00AC">
        <w:t>impacted</w:t>
      </w:r>
      <w:r w:rsidRPr="003F00AC">
        <w:t xml:space="preserve"> and aim to identify gaps that hinder APS from securing adequate services for clients affected by opioid and other substance abuse. Further, these grants identify home and community-based social, health, and mental/behavioral health services needed for those APS clients impacted by the opioid epidemic and propose solutions that can quickly fill those needs and identified gaps. Results from these grants will be shared widely for replication. </w:t>
      </w:r>
    </w:p>
    <w:p w14:paraId="56B8E602" w14:textId="77777777" w:rsidR="004C5B3E" w:rsidRPr="003F00AC" w:rsidRDefault="004C5B3E" w:rsidP="00BF2D87">
      <w:pPr>
        <w:pStyle w:val="NormalWeb"/>
        <w:spacing w:before="0" w:beforeAutospacing="0" w:after="120" w:afterAutospacing="0"/>
        <w:rPr>
          <w:rFonts w:eastAsia="Calibri"/>
        </w:rPr>
      </w:pPr>
    </w:p>
    <w:p w14:paraId="108F69C4" w14:textId="0350A33B" w:rsidR="00254CBB" w:rsidRPr="003F00AC" w:rsidRDefault="00347528" w:rsidP="005C51CB">
      <w:pPr>
        <w:pStyle w:val="Heading3"/>
      </w:pPr>
      <w:r w:rsidRPr="003F00AC">
        <w:t>Budget Request</w:t>
      </w:r>
      <w:r w:rsidR="00BF2D87" w:rsidRPr="003F00AC">
        <w:t>:</w:t>
      </w:r>
    </w:p>
    <w:p w14:paraId="5FED4B94" w14:textId="69094470" w:rsidR="00347528" w:rsidRPr="003F00AC" w:rsidRDefault="00347528" w:rsidP="000946F3">
      <w:pPr>
        <w:spacing w:after="0"/>
      </w:pPr>
      <w:r w:rsidRPr="003F00AC">
        <w:t>In FY 202</w:t>
      </w:r>
      <w:r w:rsidR="00A56951" w:rsidRPr="003F00AC">
        <w:t>5</w:t>
      </w:r>
      <w:r w:rsidRPr="003F00AC">
        <w:t>, the request for Elder Justice/Adult Protective Services (EJ/APS) is $</w:t>
      </w:r>
      <w:r w:rsidR="01662E0C" w:rsidRPr="003F00AC">
        <w:t>30</w:t>
      </w:r>
      <w:r w:rsidRPr="003F00AC">
        <w:t>,000,000</w:t>
      </w:r>
      <w:r w:rsidR="00FB63FE" w:rsidRPr="003F00AC">
        <w:t xml:space="preserve">, </w:t>
      </w:r>
      <w:r w:rsidR="00055797" w:rsidRPr="003F00AC">
        <w:t>which continues</w:t>
      </w:r>
      <w:r w:rsidR="0045431C" w:rsidRPr="003F00AC">
        <w:t xml:space="preserve"> the small, but critical increases in </w:t>
      </w:r>
      <w:r w:rsidRPr="003F00AC" w:rsidDel="0045431C">
        <w:t>t</w:t>
      </w:r>
      <w:r w:rsidR="0016314E" w:rsidRPr="003F00AC" w:rsidDel="0045431C">
        <w:t xml:space="preserve">he </w:t>
      </w:r>
      <w:r w:rsidR="0016314E" w:rsidRPr="003F00AC">
        <w:t xml:space="preserve">FY </w:t>
      </w:r>
      <w:r w:rsidR="00B55699" w:rsidRPr="003F00AC">
        <w:t xml:space="preserve">2023 </w:t>
      </w:r>
      <w:r w:rsidR="00781482" w:rsidRPr="003F00AC">
        <w:t>final</w:t>
      </w:r>
      <w:r w:rsidR="0016314E" w:rsidRPr="003F00AC">
        <w:t xml:space="preserve"> level</w:t>
      </w:r>
      <w:r w:rsidR="00E56665" w:rsidRPr="003F00AC">
        <w:t xml:space="preserve">, including the first </w:t>
      </w:r>
      <w:r w:rsidR="004A3D98" w:rsidRPr="003F00AC">
        <w:t xml:space="preserve">ongoing </w:t>
      </w:r>
      <w:r w:rsidR="00E56665" w:rsidRPr="003F00AC">
        <w:t xml:space="preserve">annual appropriation for APS </w:t>
      </w:r>
      <w:r w:rsidR="00055797" w:rsidRPr="003F00AC">
        <w:t>f</w:t>
      </w:r>
      <w:r w:rsidR="00E56665" w:rsidRPr="003F00AC">
        <w:t>ormula grants</w:t>
      </w:r>
      <w:r w:rsidR="0016314E" w:rsidRPr="003F00AC">
        <w:t xml:space="preserve">. </w:t>
      </w:r>
      <w:r w:rsidRPr="003F00AC">
        <w:t>The request maintains the appropriations language from the FY 2023 appropriation, which allows up to five percent of state grants to be allocated for tribes and tribal organizations. In addition, the request maintains support for existing EJ/APS</w:t>
      </w:r>
      <w:r w:rsidR="00060307" w:rsidRPr="003F00AC">
        <w:t xml:space="preserve"> state grants,</w:t>
      </w:r>
      <w:r w:rsidRPr="003F00AC">
        <w:t xml:space="preserve"> infrastructure efforts, guardianship reform and opioid misuse, and training and technical assistance to state grantees. </w:t>
      </w:r>
      <w:r w:rsidR="00FB63FE" w:rsidRPr="003F00AC">
        <w:t>Specifically, the request includes:</w:t>
      </w:r>
    </w:p>
    <w:p w14:paraId="7CA552FD" w14:textId="77777777" w:rsidR="009B21DF" w:rsidRPr="003F00AC" w:rsidRDefault="009B21DF" w:rsidP="000946F3">
      <w:pPr>
        <w:spacing w:after="0"/>
      </w:pPr>
    </w:p>
    <w:p w14:paraId="55CF33E8" w14:textId="2101AFFA" w:rsidR="00254CBB" w:rsidRPr="003F00AC" w:rsidRDefault="00FB63FE" w:rsidP="000946F3">
      <w:pPr>
        <w:pStyle w:val="paragraph"/>
        <w:numPr>
          <w:ilvl w:val="0"/>
          <w:numId w:val="32"/>
        </w:numPr>
        <w:spacing w:after="0"/>
        <w:rPr>
          <w:rFonts w:ascii="Times New Roman" w:hAnsi="Times New Roman" w:cs="Times New Roman"/>
          <w:sz w:val="24"/>
          <w:szCs w:val="24"/>
        </w:rPr>
      </w:pPr>
      <w:r w:rsidRPr="003F00AC">
        <w:rPr>
          <w:rFonts w:ascii="Times New Roman" w:hAnsi="Times New Roman" w:cs="Times New Roman"/>
          <w:sz w:val="24"/>
          <w:szCs w:val="24"/>
          <w:u w:val="single"/>
        </w:rPr>
        <w:t>APS Formula Grants</w:t>
      </w:r>
      <w:r w:rsidRPr="003F00AC">
        <w:rPr>
          <w:rFonts w:ascii="Times New Roman" w:hAnsi="Times New Roman" w:cs="Times New Roman"/>
          <w:sz w:val="24"/>
          <w:szCs w:val="24"/>
        </w:rPr>
        <w:t>:</w:t>
      </w:r>
      <w:r w:rsidRPr="003F00AC">
        <w:rPr>
          <w:rFonts w:ascii="Times New Roman" w:hAnsi="Times New Roman" w:cs="Times New Roman"/>
          <w:i/>
          <w:iCs/>
          <w:sz w:val="24"/>
          <w:szCs w:val="24"/>
        </w:rPr>
        <w:t xml:space="preserve"> </w:t>
      </w:r>
      <w:r w:rsidR="00347528" w:rsidRPr="003F00AC">
        <w:rPr>
          <w:rFonts w:ascii="Times New Roman" w:hAnsi="Times New Roman" w:cs="Times New Roman"/>
          <w:sz w:val="24"/>
          <w:szCs w:val="24"/>
        </w:rPr>
        <w:t>The FY 202</w:t>
      </w:r>
      <w:r w:rsidR="1585D620" w:rsidRPr="003F00AC">
        <w:rPr>
          <w:rFonts w:ascii="Times New Roman" w:hAnsi="Times New Roman" w:cs="Times New Roman"/>
          <w:sz w:val="24"/>
          <w:szCs w:val="24"/>
        </w:rPr>
        <w:t>5</w:t>
      </w:r>
      <w:r w:rsidR="00347528" w:rsidRPr="003F00AC">
        <w:rPr>
          <w:rFonts w:ascii="Times New Roman" w:hAnsi="Times New Roman" w:cs="Times New Roman"/>
          <w:sz w:val="24"/>
          <w:szCs w:val="24"/>
        </w:rPr>
        <w:t xml:space="preserve"> request for APS formula grants is $</w:t>
      </w:r>
      <w:r w:rsidR="63FCDFEB" w:rsidRPr="003F00AC">
        <w:rPr>
          <w:rFonts w:ascii="Times New Roman" w:hAnsi="Times New Roman" w:cs="Times New Roman"/>
          <w:sz w:val="24"/>
          <w:szCs w:val="24"/>
        </w:rPr>
        <w:t>15</w:t>
      </w:r>
      <w:r w:rsidR="00347528" w:rsidRPr="003F00AC">
        <w:rPr>
          <w:rFonts w:ascii="Times New Roman" w:hAnsi="Times New Roman" w:cs="Times New Roman"/>
          <w:sz w:val="24"/>
          <w:szCs w:val="24"/>
        </w:rPr>
        <w:t xml:space="preserve"> million, </w:t>
      </w:r>
      <w:r w:rsidR="00585FA2" w:rsidRPr="003F00AC">
        <w:rPr>
          <w:rFonts w:ascii="Times New Roman" w:hAnsi="Times New Roman" w:cs="Times New Roman"/>
          <w:sz w:val="24"/>
          <w:szCs w:val="24"/>
        </w:rPr>
        <w:t>the same as</w:t>
      </w:r>
      <w:r w:rsidR="3120931C" w:rsidRPr="003F00AC">
        <w:rPr>
          <w:rFonts w:ascii="Times New Roman" w:hAnsi="Times New Roman" w:cs="Times New Roman"/>
          <w:sz w:val="24"/>
          <w:szCs w:val="24"/>
        </w:rPr>
        <w:t xml:space="preserve"> </w:t>
      </w:r>
      <w:r w:rsidR="00347528" w:rsidRPr="003F00AC">
        <w:rPr>
          <w:rFonts w:ascii="Times New Roman" w:hAnsi="Times New Roman" w:cs="Times New Roman"/>
          <w:sz w:val="24"/>
          <w:szCs w:val="24"/>
        </w:rPr>
        <w:t>the FY 202</w:t>
      </w:r>
      <w:r w:rsidR="00461C0F" w:rsidRPr="003F00AC">
        <w:rPr>
          <w:rFonts w:ascii="Times New Roman" w:hAnsi="Times New Roman" w:cs="Times New Roman"/>
          <w:sz w:val="24"/>
          <w:szCs w:val="24"/>
        </w:rPr>
        <w:t>3</w:t>
      </w:r>
      <w:r w:rsidR="00347528" w:rsidRPr="003F00AC">
        <w:rPr>
          <w:rFonts w:ascii="Times New Roman" w:hAnsi="Times New Roman" w:cs="Times New Roman"/>
          <w:sz w:val="24"/>
          <w:szCs w:val="24"/>
        </w:rPr>
        <w:t xml:space="preserve"> </w:t>
      </w:r>
      <w:r w:rsidR="00A47AA3" w:rsidRPr="003F00AC">
        <w:rPr>
          <w:rFonts w:ascii="Times New Roman" w:hAnsi="Times New Roman" w:cs="Times New Roman"/>
          <w:sz w:val="24"/>
          <w:szCs w:val="24"/>
        </w:rPr>
        <w:t>final</w:t>
      </w:r>
      <w:r w:rsidR="00347528" w:rsidRPr="003F00AC">
        <w:rPr>
          <w:rFonts w:ascii="Times New Roman" w:hAnsi="Times New Roman" w:cs="Times New Roman"/>
          <w:sz w:val="24"/>
          <w:szCs w:val="24"/>
        </w:rPr>
        <w:t xml:space="preserve"> level</w:t>
      </w:r>
      <w:r w:rsidR="00091EAB" w:rsidRPr="003F00AC">
        <w:rPr>
          <w:rFonts w:ascii="Times New Roman" w:hAnsi="Times New Roman" w:cs="Times New Roman"/>
          <w:sz w:val="24"/>
          <w:szCs w:val="24"/>
        </w:rPr>
        <w:t xml:space="preserve">. The FY 2023 omnibus provided </w:t>
      </w:r>
      <w:r w:rsidR="00C711BD" w:rsidRPr="003F00AC">
        <w:rPr>
          <w:rFonts w:ascii="Times New Roman" w:hAnsi="Times New Roman" w:cs="Times New Roman"/>
          <w:sz w:val="24"/>
          <w:szCs w:val="24"/>
        </w:rPr>
        <w:t xml:space="preserve">– </w:t>
      </w:r>
      <w:r w:rsidR="00091EAB" w:rsidRPr="003F00AC">
        <w:rPr>
          <w:rFonts w:ascii="Times New Roman" w:hAnsi="Times New Roman" w:cs="Times New Roman"/>
          <w:sz w:val="24"/>
          <w:szCs w:val="24"/>
        </w:rPr>
        <w:t>for the first</w:t>
      </w:r>
      <w:r w:rsidR="00C711BD" w:rsidRPr="003F00AC">
        <w:rPr>
          <w:rFonts w:ascii="Times New Roman" w:hAnsi="Times New Roman" w:cs="Times New Roman"/>
          <w:sz w:val="24"/>
          <w:szCs w:val="24"/>
        </w:rPr>
        <w:t xml:space="preserve"> </w:t>
      </w:r>
      <w:r w:rsidR="00091EAB" w:rsidRPr="003F00AC">
        <w:rPr>
          <w:rFonts w:ascii="Times New Roman" w:hAnsi="Times New Roman" w:cs="Times New Roman"/>
          <w:sz w:val="24"/>
          <w:szCs w:val="24"/>
        </w:rPr>
        <w:t xml:space="preserve">time </w:t>
      </w:r>
      <w:r w:rsidR="00545C48" w:rsidRPr="003F00AC">
        <w:rPr>
          <w:rFonts w:ascii="Times New Roman" w:hAnsi="Times New Roman" w:cs="Times New Roman"/>
          <w:sz w:val="24"/>
          <w:szCs w:val="24"/>
        </w:rPr>
        <w:t>–</w:t>
      </w:r>
      <w:r w:rsidR="00CD6746" w:rsidRPr="003F00AC">
        <w:rPr>
          <w:rFonts w:ascii="Times New Roman" w:hAnsi="Times New Roman" w:cs="Times New Roman"/>
          <w:sz w:val="24"/>
          <w:szCs w:val="24"/>
        </w:rPr>
        <w:t xml:space="preserve"> </w:t>
      </w:r>
      <w:r w:rsidR="00091EAB" w:rsidRPr="003F00AC">
        <w:rPr>
          <w:rFonts w:ascii="Times New Roman" w:hAnsi="Times New Roman" w:cs="Times New Roman"/>
          <w:sz w:val="24"/>
          <w:szCs w:val="24"/>
        </w:rPr>
        <w:t xml:space="preserve">critical </w:t>
      </w:r>
      <w:r w:rsidR="00E213EC" w:rsidRPr="003F00AC">
        <w:rPr>
          <w:rFonts w:ascii="Times New Roman" w:hAnsi="Times New Roman" w:cs="Times New Roman"/>
          <w:sz w:val="24"/>
          <w:szCs w:val="24"/>
        </w:rPr>
        <w:t xml:space="preserve">funding to </w:t>
      </w:r>
      <w:r w:rsidR="00347528" w:rsidRPr="003F00AC">
        <w:rPr>
          <w:rFonts w:ascii="Times New Roman" w:hAnsi="Times New Roman" w:cs="Times New Roman"/>
          <w:sz w:val="24"/>
          <w:szCs w:val="24"/>
        </w:rPr>
        <w:t>operat</w:t>
      </w:r>
      <w:r w:rsidR="00091EAB" w:rsidRPr="003F00AC">
        <w:rPr>
          <w:rFonts w:ascii="Times New Roman" w:hAnsi="Times New Roman" w:cs="Times New Roman"/>
          <w:sz w:val="24"/>
          <w:szCs w:val="24"/>
        </w:rPr>
        <w:t xml:space="preserve">e </w:t>
      </w:r>
      <w:r w:rsidR="00545C48" w:rsidRPr="003F00AC">
        <w:rPr>
          <w:rFonts w:ascii="Times New Roman" w:hAnsi="Times New Roman" w:cs="Times New Roman"/>
          <w:sz w:val="24"/>
          <w:szCs w:val="24"/>
        </w:rPr>
        <w:t>s</w:t>
      </w:r>
      <w:r w:rsidR="00091EAB" w:rsidRPr="003F00AC">
        <w:rPr>
          <w:rFonts w:ascii="Times New Roman" w:hAnsi="Times New Roman" w:cs="Times New Roman"/>
          <w:sz w:val="24"/>
          <w:szCs w:val="24"/>
        </w:rPr>
        <w:t xml:space="preserve">tate APS </w:t>
      </w:r>
      <w:r w:rsidR="00347528" w:rsidRPr="003F00AC">
        <w:rPr>
          <w:rFonts w:ascii="Times New Roman" w:hAnsi="Times New Roman" w:cs="Times New Roman"/>
          <w:sz w:val="24"/>
          <w:szCs w:val="24"/>
        </w:rPr>
        <w:t xml:space="preserve">programs at a very basic level. </w:t>
      </w:r>
      <w:r w:rsidR="00A47AA3" w:rsidRPr="003F00AC">
        <w:rPr>
          <w:rFonts w:ascii="Times New Roman" w:hAnsi="Times New Roman" w:cs="Times New Roman"/>
          <w:sz w:val="24"/>
          <w:szCs w:val="24"/>
        </w:rPr>
        <w:t xml:space="preserve">Among other things, </w:t>
      </w:r>
      <w:r w:rsidR="00915B42" w:rsidRPr="003F00AC">
        <w:rPr>
          <w:rFonts w:ascii="Times New Roman" w:hAnsi="Times New Roman" w:cs="Times New Roman"/>
          <w:sz w:val="24"/>
          <w:szCs w:val="24"/>
        </w:rPr>
        <w:t xml:space="preserve">maintaining </w:t>
      </w:r>
      <w:r w:rsidR="004F110F" w:rsidRPr="003F00AC">
        <w:rPr>
          <w:rFonts w:ascii="Times New Roman" w:hAnsi="Times New Roman" w:cs="Times New Roman"/>
          <w:sz w:val="24"/>
          <w:szCs w:val="24"/>
        </w:rPr>
        <w:t>this</w:t>
      </w:r>
      <w:r w:rsidR="0051577C" w:rsidRPr="003F00AC">
        <w:rPr>
          <w:rFonts w:ascii="Times New Roman" w:hAnsi="Times New Roman" w:cs="Times New Roman"/>
          <w:sz w:val="24"/>
          <w:szCs w:val="24"/>
        </w:rPr>
        <w:t xml:space="preserve"> </w:t>
      </w:r>
      <w:r w:rsidR="00611E63" w:rsidRPr="003F00AC">
        <w:rPr>
          <w:rFonts w:ascii="Times New Roman" w:hAnsi="Times New Roman" w:cs="Times New Roman"/>
          <w:sz w:val="24"/>
          <w:szCs w:val="24"/>
        </w:rPr>
        <w:t>ongoing</w:t>
      </w:r>
      <w:r w:rsidR="00F44971" w:rsidRPr="003F00AC">
        <w:rPr>
          <w:rFonts w:ascii="Times New Roman" w:hAnsi="Times New Roman" w:cs="Times New Roman"/>
          <w:sz w:val="24"/>
          <w:szCs w:val="24"/>
        </w:rPr>
        <w:t xml:space="preserve"> </w:t>
      </w:r>
      <w:r w:rsidR="00AC3301" w:rsidRPr="003F00AC">
        <w:rPr>
          <w:rFonts w:ascii="Times New Roman" w:hAnsi="Times New Roman" w:cs="Times New Roman"/>
          <w:sz w:val="24"/>
          <w:szCs w:val="24"/>
        </w:rPr>
        <w:t>source</w:t>
      </w:r>
      <w:r w:rsidR="00F721C8" w:rsidRPr="003F00AC">
        <w:rPr>
          <w:rFonts w:ascii="Times New Roman" w:hAnsi="Times New Roman" w:cs="Times New Roman"/>
          <w:sz w:val="24"/>
          <w:szCs w:val="24"/>
        </w:rPr>
        <w:t xml:space="preserve"> of</w:t>
      </w:r>
      <w:r w:rsidR="0051577C" w:rsidRPr="003F00AC">
        <w:rPr>
          <w:rFonts w:ascii="Times New Roman" w:hAnsi="Times New Roman" w:cs="Times New Roman"/>
          <w:sz w:val="24"/>
          <w:szCs w:val="24"/>
        </w:rPr>
        <w:t xml:space="preserve"> funding</w:t>
      </w:r>
      <w:r w:rsidR="004F0F16" w:rsidRPr="003F00AC">
        <w:rPr>
          <w:rFonts w:ascii="Times New Roman" w:hAnsi="Times New Roman" w:cs="Times New Roman"/>
          <w:sz w:val="24"/>
          <w:szCs w:val="24"/>
        </w:rPr>
        <w:t xml:space="preserve"> will </w:t>
      </w:r>
      <w:r w:rsidR="00AC3301" w:rsidRPr="003F00AC">
        <w:rPr>
          <w:rFonts w:ascii="Times New Roman" w:hAnsi="Times New Roman" w:cs="Times New Roman"/>
          <w:sz w:val="24"/>
          <w:szCs w:val="24"/>
        </w:rPr>
        <w:t>give</w:t>
      </w:r>
      <w:r w:rsidR="00767BE3" w:rsidRPr="003F00AC">
        <w:rPr>
          <w:rFonts w:ascii="Times New Roman" w:hAnsi="Times New Roman" w:cs="Times New Roman"/>
          <w:sz w:val="24"/>
          <w:szCs w:val="24"/>
        </w:rPr>
        <w:t xml:space="preserve"> states </w:t>
      </w:r>
      <w:r w:rsidR="003A66FB" w:rsidRPr="003F00AC">
        <w:rPr>
          <w:rFonts w:ascii="Times New Roman" w:hAnsi="Times New Roman" w:cs="Times New Roman"/>
          <w:sz w:val="24"/>
          <w:szCs w:val="24"/>
        </w:rPr>
        <w:t xml:space="preserve">the ability </w:t>
      </w:r>
      <w:r w:rsidR="00915B42" w:rsidRPr="003F00AC">
        <w:rPr>
          <w:rFonts w:ascii="Times New Roman" w:hAnsi="Times New Roman" w:cs="Times New Roman"/>
          <w:sz w:val="24"/>
          <w:szCs w:val="24"/>
        </w:rPr>
        <w:t xml:space="preserve">to hire </w:t>
      </w:r>
      <w:r w:rsidR="008E1603" w:rsidRPr="003F00AC">
        <w:rPr>
          <w:rFonts w:ascii="Times New Roman" w:hAnsi="Times New Roman" w:cs="Times New Roman"/>
          <w:sz w:val="24"/>
          <w:szCs w:val="24"/>
        </w:rPr>
        <w:t>the</w:t>
      </w:r>
      <w:r w:rsidR="007B2F92" w:rsidRPr="003F00AC">
        <w:rPr>
          <w:rFonts w:ascii="Times New Roman" w:hAnsi="Times New Roman" w:cs="Times New Roman"/>
          <w:sz w:val="24"/>
          <w:szCs w:val="24"/>
        </w:rPr>
        <w:t xml:space="preserve"> </w:t>
      </w:r>
      <w:r w:rsidR="00915B42" w:rsidRPr="003F00AC">
        <w:rPr>
          <w:rFonts w:ascii="Times New Roman" w:hAnsi="Times New Roman" w:cs="Times New Roman"/>
          <w:sz w:val="24"/>
          <w:szCs w:val="24"/>
        </w:rPr>
        <w:t>staff</w:t>
      </w:r>
      <w:r w:rsidR="008637A9" w:rsidRPr="003F00AC">
        <w:rPr>
          <w:rFonts w:ascii="Times New Roman" w:hAnsi="Times New Roman" w:cs="Times New Roman"/>
          <w:sz w:val="24"/>
          <w:szCs w:val="24"/>
        </w:rPr>
        <w:t xml:space="preserve"> </w:t>
      </w:r>
      <w:r w:rsidR="00187134" w:rsidRPr="003F00AC">
        <w:rPr>
          <w:rFonts w:ascii="Times New Roman" w:hAnsi="Times New Roman" w:cs="Times New Roman"/>
          <w:sz w:val="24"/>
          <w:szCs w:val="24"/>
        </w:rPr>
        <w:t>resources</w:t>
      </w:r>
      <w:r w:rsidR="00332241" w:rsidRPr="003F00AC">
        <w:rPr>
          <w:rFonts w:ascii="Times New Roman" w:hAnsi="Times New Roman" w:cs="Times New Roman"/>
          <w:sz w:val="24"/>
          <w:szCs w:val="24"/>
        </w:rPr>
        <w:t xml:space="preserve"> </w:t>
      </w:r>
      <w:r w:rsidR="008E1603" w:rsidRPr="003F00AC">
        <w:rPr>
          <w:rFonts w:ascii="Times New Roman" w:hAnsi="Times New Roman" w:cs="Times New Roman"/>
          <w:sz w:val="24"/>
          <w:szCs w:val="24"/>
        </w:rPr>
        <w:t>needed</w:t>
      </w:r>
      <w:r w:rsidR="009026AE" w:rsidRPr="003F00AC">
        <w:rPr>
          <w:rFonts w:ascii="Times New Roman" w:hAnsi="Times New Roman" w:cs="Times New Roman"/>
          <w:sz w:val="24"/>
          <w:szCs w:val="24"/>
        </w:rPr>
        <w:t xml:space="preserve"> to</w:t>
      </w:r>
      <w:r w:rsidR="00581D94" w:rsidRPr="003F00AC">
        <w:rPr>
          <w:rFonts w:ascii="Times New Roman" w:hAnsi="Times New Roman" w:cs="Times New Roman"/>
          <w:sz w:val="24"/>
          <w:szCs w:val="24"/>
        </w:rPr>
        <w:t xml:space="preserve"> </w:t>
      </w:r>
      <w:r w:rsidR="0099441D" w:rsidRPr="003F00AC">
        <w:rPr>
          <w:rFonts w:ascii="Times New Roman" w:hAnsi="Times New Roman" w:cs="Times New Roman"/>
          <w:sz w:val="24"/>
          <w:szCs w:val="24"/>
        </w:rPr>
        <w:t>effectively respond to abuse, neglect, and exploitation</w:t>
      </w:r>
      <w:r w:rsidR="004D1794" w:rsidRPr="003F00AC">
        <w:rPr>
          <w:rFonts w:ascii="Times New Roman" w:hAnsi="Times New Roman" w:cs="Times New Roman"/>
          <w:sz w:val="24"/>
          <w:szCs w:val="24"/>
        </w:rPr>
        <w:t>, as well as to</w:t>
      </w:r>
      <w:r w:rsidR="00AD5DF9" w:rsidRPr="003F00AC">
        <w:rPr>
          <w:rFonts w:ascii="Times New Roman" w:hAnsi="Times New Roman" w:cs="Times New Roman"/>
          <w:sz w:val="24"/>
          <w:szCs w:val="24"/>
        </w:rPr>
        <w:t xml:space="preserve"> operate and maintain </w:t>
      </w:r>
      <w:r w:rsidR="0008213A" w:rsidRPr="003F00AC">
        <w:rPr>
          <w:rFonts w:ascii="Times New Roman" w:hAnsi="Times New Roman" w:cs="Times New Roman"/>
          <w:sz w:val="24"/>
          <w:szCs w:val="24"/>
        </w:rPr>
        <w:t xml:space="preserve">the </w:t>
      </w:r>
      <w:r w:rsidR="002211B7" w:rsidRPr="003F00AC">
        <w:rPr>
          <w:rFonts w:ascii="Times New Roman" w:hAnsi="Times New Roman" w:cs="Times New Roman"/>
          <w:sz w:val="24"/>
          <w:szCs w:val="24"/>
        </w:rPr>
        <w:t xml:space="preserve">critical infrastructure </w:t>
      </w:r>
      <w:r w:rsidR="00871528" w:rsidRPr="003F00AC">
        <w:rPr>
          <w:rFonts w:ascii="Times New Roman" w:hAnsi="Times New Roman" w:cs="Times New Roman"/>
          <w:sz w:val="24"/>
          <w:szCs w:val="24"/>
        </w:rPr>
        <w:t xml:space="preserve">developed </w:t>
      </w:r>
      <w:r w:rsidR="000674BA" w:rsidRPr="003F00AC">
        <w:rPr>
          <w:rFonts w:ascii="Times New Roman" w:hAnsi="Times New Roman" w:cs="Times New Roman"/>
          <w:sz w:val="24"/>
          <w:szCs w:val="24"/>
        </w:rPr>
        <w:t>with one-time supplemental funding.</w:t>
      </w:r>
    </w:p>
    <w:p w14:paraId="26CFCC09" w14:textId="77777777" w:rsidR="00254CBB" w:rsidRPr="003F00AC" w:rsidRDefault="00254CBB" w:rsidP="000946F3">
      <w:pPr>
        <w:pStyle w:val="paragraph"/>
        <w:spacing w:after="0"/>
        <w:rPr>
          <w:rFonts w:ascii="Times New Roman" w:hAnsi="Times New Roman" w:cs="Times New Roman"/>
          <w:sz w:val="24"/>
          <w:szCs w:val="24"/>
        </w:rPr>
      </w:pPr>
    </w:p>
    <w:p w14:paraId="5993C523" w14:textId="1FBCCA16" w:rsidR="00347528" w:rsidRPr="003F00AC" w:rsidRDefault="00347528" w:rsidP="000946F3">
      <w:pPr>
        <w:pStyle w:val="paragraph"/>
        <w:numPr>
          <w:ilvl w:val="0"/>
          <w:numId w:val="32"/>
        </w:numPr>
        <w:spacing w:after="0"/>
        <w:rPr>
          <w:rFonts w:ascii="Times New Roman" w:hAnsi="Times New Roman" w:cs="Times New Roman"/>
          <w:sz w:val="24"/>
          <w:szCs w:val="24"/>
        </w:rPr>
      </w:pPr>
      <w:r w:rsidRPr="003F00AC">
        <w:rPr>
          <w:rFonts w:ascii="Times New Roman" w:hAnsi="Times New Roman" w:cs="Times New Roman"/>
          <w:sz w:val="24"/>
          <w:szCs w:val="24"/>
          <w:u w:val="single"/>
        </w:rPr>
        <w:t>Infrastructure, Guardianship, and Opioids</w:t>
      </w:r>
      <w:r w:rsidR="00FB63FE" w:rsidRPr="003F00AC">
        <w:rPr>
          <w:rFonts w:ascii="Times New Roman" w:hAnsi="Times New Roman" w:cs="Times New Roman"/>
          <w:sz w:val="24"/>
          <w:szCs w:val="24"/>
        </w:rPr>
        <w:t xml:space="preserve">: </w:t>
      </w:r>
      <w:r w:rsidRPr="003F00AC">
        <w:rPr>
          <w:rFonts w:ascii="Times New Roman" w:hAnsi="Times New Roman" w:cs="Times New Roman"/>
          <w:sz w:val="24"/>
          <w:szCs w:val="24"/>
        </w:rPr>
        <w:t>The request continues to support ongoing investments that ACL has made over the last seven years, including approximately $1</w:t>
      </w:r>
      <w:r w:rsidR="7727F576" w:rsidRPr="003F00AC">
        <w:rPr>
          <w:rFonts w:ascii="Times New Roman" w:hAnsi="Times New Roman" w:cs="Times New Roman"/>
          <w:sz w:val="24"/>
          <w:szCs w:val="24"/>
        </w:rPr>
        <w:t>1</w:t>
      </w:r>
      <w:r w:rsidR="00BF30E8" w:rsidRPr="003F00AC">
        <w:rPr>
          <w:rFonts w:ascii="Times New Roman" w:hAnsi="Times New Roman" w:cs="Times New Roman"/>
          <w:sz w:val="24"/>
          <w:szCs w:val="24"/>
        </w:rPr>
        <w:t> </w:t>
      </w:r>
      <w:r w:rsidRPr="003F00AC">
        <w:rPr>
          <w:rFonts w:ascii="Times New Roman" w:hAnsi="Times New Roman" w:cs="Times New Roman"/>
          <w:sz w:val="24"/>
          <w:szCs w:val="24"/>
        </w:rPr>
        <w:t xml:space="preserve">million in FY </w:t>
      </w:r>
      <w:r w:rsidR="00461C0F" w:rsidRPr="003F00AC">
        <w:rPr>
          <w:rFonts w:ascii="Times New Roman" w:hAnsi="Times New Roman" w:cs="Times New Roman"/>
          <w:sz w:val="24"/>
          <w:szCs w:val="24"/>
        </w:rPr>
        <w:t xml:space="preserve">2023 </w:t>
      </w:r>
      <w:r w:rsidR="00BF30E8" w:rsidRPr="003F00AC">
        <w:rPr>
          <w:rFonts w:ascii="Times New Roman" w:hAnsi="Times New Roman" w:cs="Times New Roman"/>
          <w:sz w:val="24"/>
          <w:szCs w:val="24"/>
        </w:rPr>
        <w:t>final</w:t>
      </w:r>
      <w:r w:rsidR="2C78FD06" w:rsidRPr="003F00AC">
        <w:rPr>
          <w:rFonts w:ascii="Times New Roman" w:hAnsi="Times New Roman" w:cs="Times New Roman"/>
          <w:sz w:val="24"/>
          <w:szCs w:val="24"/>
        </w:rPr>
        <w:t xml:space="preserve"> level</w:t>
      </w:r>
      <w:r w:rsidRPr="003F00AC">
        <w:rPr>
          <w:rFonts w:ascii="Times New Roman" w:hAnsi="Times New Roman" w:cs="Times New Roman"/>
          <w:sz w:val="24"/>
          <w:szCs w:val="24"/>
        </w:rPr>
        <w:t xml:space="preserve"> for ongoing investments in APS infrastructure, $2</w:t>
      </w:r>
      <w:r w:rsidR="005F1348" w:rsidRPr="003F00AC">
        <w:rPr>
          <w:rFonts w:ascii="Times New Roman" w:hAnsi="Times New Roman" w:cs="Times New Roman"/>
          <w:sz w:val="24"/>
          <w:szCs w:val="24"/>
        </w:rPr>
        <w:t> </w:t>
      </w:r>
      <w:r w:rsidRPr="003F00AC">
        <w:rPr>
          <w:rFonts w:ascii="Times New Roman" w:hAnsi="Times New Roman" w:cs="Times New Roman"/>
          <w:sz w:val="24"/>
          <w:szCs w:val="24"/>
        </w:rPr>
        <w:t>million in support for guardianship reform grants, and $</w:t>
      </w:r>
      <w:r w:rsidR="5367FB10" w:rsidRPr="003F00AC">
        <w:rPr>
          <w:rFonts w:ascii="Times New Roman" w:hAnsi="Times New Roman" w:cs="Times New Roman"/>
          <w:sz w:val="24"/>
          <w:szCs w:val="24"/>
        </w:rPr>
        <w:t>2</w:t>
      </w:r>
      <w:r w:rsidRPr="003F00AC">
        <w:rPr>
          <w:rFonts w:ascii="Times New Roman" w:hAnsi="Times New Roman" w:cs="Times New Roman"/>
          <w:sz w:val="24"/>
          <w:szCs w:val="24"/>
        </w:rPr>
        <w:t xml:space="preserve"> million in grants to address </w:t>
      </w:r>
      <w:r w:rsidRPr="003F00AC">
        <w:rPr>
          <w:rFonts w:ascii="Times New Roman" w:hAnsi="Times New Roman" w:cs="Times New Roman"/>
          <w:sz w:val="24"/>
          <w:szCs w:val="24"/>
        </w:rPr>
        <w:lastRenderedPageBreak/>
        <w:t xml:space="preserve">the opioid crisis. This funding supports the improvement in reporting systems (including improved linking to the National Adult Maltreatment Reporting System), </w:t>
      </w:r>
      <w:r w:rsidR="00C362BF" w:rsidRPr="003F00AC">
        <w:rPr>
          <w:rFonts w:ascii="Times New Roman" w:hAnsi="Times New Roman" w:cs="Times New Roman"/>
          <w:sz w:val="24"/>
          <w:szCs w:val="24"/>
        </w:rPr>
        <w:t xml:space="preserve">and </w:t>
      </w:r>
      <w:r w:rsidRPr="003F00AC">
        <w:rPr>
          <w:rFonts w:ascii="Times New Roman" w:hAnsi="Times New Roman" w:cs="Times New Roman"/>
          <w:sz w:val="24"/>
          <w:szCs w:val="24"/>
        </w:rPr>
        <w:t>ongoing improvement in responses to scams and fraud</w:t>
      </w:r>
      <w:r w:rsidR="00C362BF" w:rsidRPr="003F00AC">
        <w:rPr>
          <w:rFonts w:ascii="Times New Roman" w:hAnsi="Times New Roman" w:cs="Times New Roman"/>
          <w:sz w:val="24"/>
          <w:szCs w:val="24"/>
        </w:rPr>
        <w:t>.</w:t>
      </w:r>
    </w:p>
    <w:p w14:paraId="53F9D7E6" w14:textId="55C8D98F" w:rsidR="00C64ABA" w:rsidRPr="003F00AC" w:rsidRDefault="00C64ABA" w:rsidP="00EC3D00">
      <w:pPr>
        <w:rPr>
          <w:rFonts w:eastAsia="Calibri"/>
        </w:rPr>
      </w:pPr>
    </w:p>
    <w:p w14:paraId="25D2F0CD" w14:textId="77777777" w:rsidR="00CC1546" w:rsidRPr="003F00AC" w:rsidRDefault="000F34F3" w:rsidP="005C51CB">
      <w:pPr>
        <w:pStyle w:val="Heading3"/>
      </w:pPr>
      <w:r w:rsidRPr="003F00AC">
        <w:t>Legislative Proposal:</w:t>
      </w:r>
    </w:p>
    <w:p w14:paraId="0E75D2C3" w14:textId="7CB8549F" w:rsidR="000F34F3" w:rsidRPr="003F00AC" w:rsidRDefault="000F34F3" w:rsidP="005C51CB">
      <w:pPr>
        <w:rPr>
          <w:bCs/>
          <w:iCs/>
        </w:rPr>
      </w:pPr>
      <w:r w:rsidRPr="003F00AC">
        <w:t xml:space="preserve">ACL’s request includes </w:t>
      </w:r>
      <w:r w:rsidR="008D39AE" w:rsidRPr="003F00AC">
        <w:t>the following</w:t>
      </w:r>
      <w:r w:rsidRPr="003F00AC">
        <w:t xml:space="preserve"> legislative proposal:</w:t>
      </w:r>
    </w:p>
    <w:p w14:paraId="26B54975" w14:textId="77777777" w:rsidR="00DD0A82" w:rsidRPr="003F00AC" w:rsidRDefault="00DD0A82" w:rsidP="00EC3D00">
      <w:pPr>
        <w:spacing w:after="0" w:line="240" w:lineRule="auto"/>
      </w:pPr>
    </w:p>
    <w:p w14:paraId="4AEA457D" w14:textId="77777777" w:rsidR="00DD0A82" w:rsidRPr="003F00AC" w:rsidRDefault="00DD0A82" w:rsidP="000946F3">
      <w:pPr>
        <w:pStyle w:val="ListParagraph"/>
        <w:numPr>
          <w:ilvl w:val="0"/>
          <w:numId w:val="32"/>
        </w:numPr>
        <w:spacing w:after="0"/>
      </w:pPr>
      <w:r w:rsidRPr="003F00AC">
        <w:rPr>
          <w:u w:val="single"/>
        </w:rPr>
        <w:t>Amend the Elder Justice Act to Permit All Tribes and Tribal Organizations to the Eligible</w:t>
      </w:r>
      <w:r w:rsidRPr="003F00AC">
        <w:t xml:space="preserve">: ACL proposes to </w:t>
      </w:r>
      <w:r w:rsidRPr="005C51CB">
        <w:t xml:space="preserve">amend </w:t>
      </w:r>
      <w:r w:rsidRPr="003F00AC">
        <w:t xml:space="preserve">the Elder Justice Act to strengthen, enhance, and support adult protective services programs by allowing tribes and tribal organizations to be eligible for funding authorized under the statute. Currently, the statute restricts the grants to states.  Despite the prevalence of tribal elder abuse, elder protection codes and adult protective services programs within Indian Country vary widely, and many tribes have neither.  Additional social supports, outside of family, for elders experiencing abuse, neglect, and exploitation are a critical need in Indian Country. </w:t>
      </w:r>
    </w:p>
    <w:p w14:paraId="657E334D" w14:textId="77777777" w:rsidR="00E12E3C" w:rsidRPr="003F00AC" w:rsidRDefault="00E12E3C" w:rsidP="0011670C"/>
    <w:p w14:paraId="2C929103" w14:textId="23455EC9" w:rsidR="003B1F96" w:rsidRPr="003F00AC" w:rsidRDefault="003B1F96" w:rsidP="005C51CB">
      <w:pPr>
        <w:pStyle w:val="Heading3"/>
      </w:pPr>
      <w:r w:rsidRPr="003F00AC">
        <w:t>Funding History</w:t>
      </w:r>
      <w:r w:rsidR="00C77224" w:rsidRPr="003F00AC">
        <w:t>:</w:t>
      </w:r>
    </w:p>
    <w:p w14:paraId="4AE9B715" w14:textId="77777777" w:rsidR="003B1F96" w:rsidRPr="003F00AC" w:rsidRDefault="003B1F96" w:rsidP="00676394">
      <w:pPr>
        <w:spacing w:after="0" w:line="240" w:lineRule="auto"/>
        <w:contextualSpacing/>
      </w:pPr>
      <w:r w:rsidRPr="003F00AC">
        <w:t>Comparable funding for Elder Justice and Adult Protective Services over the past five years as follows:</w:t>
      </w:r>
    </w:p>
    <w:tbl>
      <w:tblPr>
        <w:tblStyle w:val="FundingHistory"/>
        <w:tblW w:w="5000" w:type="pct"/>
        <w:tblLook w:val="04A0" w:firstRow="1" w:lastRow="0" w:firstColumn="1" w:lastColumn="0" w:noHBand="0" w:noVBand="1"/>
      </w:tblPr>
      <w:tblGrid>
        <w:gridCol w:w="3274"/>
        <w:gridCol w:w="1863"/>
        <w:gridCol w:w="3186"/>
        <w:gridCol w:w="1027"/>
      </w:tblGrid>
      <w:tr w:rsidR="003B1F96" w:rsidRPr="003F00AC" w14:paraId="06C3C1AF" w14:textId="77777777" w:rsidTr="005C51CB">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1751" w:type="pct"/>
          </w:tcPr>
          <w:p w14:paraId="032177C6" w14:textId="77777777" w:rsidR="003B1F96" w:rsidRPr="003F00AC" w:rsidRDefault="003B1F96" w:rsidP="005C51CB">
            <w:pPr>
              <w:spacing w:after="0" w:line="276" w:lineRule="auto"/>
              <w:contextualSpacing/>
              <w:jc w:val="center"/>
            </w:pPr>
            <w:r w:rsidRPr="003F00AC">
              <w:t>Fiscal Year</w:t>
            </w:r>
          </w:p>
        </w:tc>
        <w:tc>
          <w:tcPr>
            <w:tcW w:w="996" w:type="pct"/>
          </w:tcPr>
          <w:p w14:paraId="35FCA3EC" w14:textId="77777777" w:rsidR="003B1F96" w:rsidRPr="003F00AC" w:rsidRDefault="003B1F96" w:rsidP="004950EC">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c>
          <w:tcPr>
            <w:tcW w:w="1704" w:type="pct"/>
          </w:tcPr>
          <w:p w14:paraId="38296908" w14:textId="00B61BF7" w:rsidR="003B1F96" w:rsidRPr="003F00AC" w:rsidRDefault="003B1F96" w:rsidP="004950EC">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COVID-19 Supplemental</w:t>
            </w:r>
          </w:p>
        </w:tc>
        <w:tc>
          <w:tcPr>
            <w:tcW w:w="550" w:type="pct"/>
          </w:tcPr>
          <w:p w14:paraId="27AF2FA6" w14:textId="567265AC" w:rsidR="003B1F96" w:rsidRPr="003F00AC" w:rsidRDefault="003B1F96" w:rsidP="004950EC">
            <w:pPr>
              <w:spacing w:after="0"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 xml:space="preserve">FTE </w:t>
            </w:r>
            <w:r w:rsidR="009062E4" w:rsidRPr="003F00AC">
              <w:t>/2</w:t>
            </w:r>
          </w:p>
        </w:tc>
      </w:tr>
      <w:tr w:rsidR="003B1F96" w:rsidRPr="003F00AC" w14:paraId="403DA5D6" w14:textId="77777777" w:rsidTr="005C51CB">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1751" w:type="pct"/>
          </w:tcPr>
          <w:p w14:paraId="6C724939" w14:textId="77777777" w:rsidR="003B1F96" w:rsidRPr="003F00AC" w:rsidRDefault="003B1F96" w:rsidP="004C5B3E">
            <w:pPr>
              <w:spacing w:after="0" w:line="276" w:lineRule="auto"/>
              <w:contextualSpacing/>
            </w:pPr>
            <w:r w:rsidRPr="003F00AC">
              <w:t>FY 2021/1</w:t>
            </w:r>
          </w:p>
        </w:tc>
        <w:tc>
          <w:tcPr>
            <w:tcW w:w="996" w:type="pct"/>
          </w:tcPr>
          <w:p w14:paraId="77701334" w14:textId="77777777" w:rsidR="003B1F96" w:rsidRPr="003F00AC" w:rsidRDefault="003B1F96" w:rsidP="00676394">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$14,000,000</w:t>
            </w:r>
          </w:p>
        </w:tc>
        <w:tc>
          <w:tcPr>
            <w:tcW w:w="1704" w:type="pct"/>
          </w:tcPr>
          <w:p w14:paraId="219DA9B4" w14:textId="391C4744" w:rsidR="003B1F96" w:rsidRPr="003F00AC" w:rsidRDefault="003B1F96" w:rsidP="00676394">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$376,000,000 1/</w:t>
            </w:r>
          </w:p>
        </w:tc>
        <w:tc>
          <w:tcPr>
            <w:tcW w:w="550" w:type="pct"/>
          </w:tcPr>
          <w:p w14:paraId="388422F3" w14:textId="655B8B4D" w:rsidR="003B1F96" w:rsidRPr="003F00AC" w:rsidRDefault="009062E4" w:rsidP="00676394">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3</w:t>
            </w:r>
          </w:p>
        </w:tc>
      </w:tr>
      <w:tr w:rsidR="003B1F96" w:rsidRPr="003F00AC" w14:paraId="4E0E4A24" w14:textId="77777777" w:rsidTr="005C51CB">
        <w:trPr>
          <w:cnfStyle w:val="000000010000" w:firstRow="0" w:lastRow="0" w:firstColumn="0" w:lastColumn="0" w:oddVBand="0" w:evenVBand="0" w:oddHBand="0" w:evenHBand="1"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1751" w:type="pct"/>
          </w:tcPr>
          <w:p w14:paraId="180FC941" w14:textId="77777777" w:rsidR="003B1F96" w:rsidRPr="003F00AC" w:rsidRDefault="003B1F96" w:rsidP="004C5B3E">
            <w:pPr>
              <w:spacing w:after="0" w:line="276" w:lineRule="auto"/>
              <w:contextualSpacing/>
            </w:pPr>
            <w:r w:rsidRPr="003F00AC">
              <w:t>FY 2022/1</w:t>
            </w:r>
          </w:p>
        </w:tc>
        <w:tc>
          <w:tcPr>
            <w:tcW w:w="996" w:type="pct"/>
          </w:tcPr>
          <w:p w14:paraId="30A8732B" w14:textId="445A42E9" w:rsidR="003B1F96" w:rsidRPr="003F00AC" w:rsidRDefault="003B1F96" w:rsidP="00676394">
            <w:pPr>
              <w:spacing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$15,000,000</w:t>
            </w:r>
          </w:p>
        </w:tc>
        <w:tc>
          <w:tcPr>
            <w:tcW w:w="1704" w:type="pct"/>
          </w:tcPr>
          <w:p w14:paraId="49570712" w14:textId="77777777" w:rsidR="003B1F96" w:rsidRPr="003F00AC" w:rsidRDefault="003B1F96" w:rsidP="00676394">
            <w:pPr>
              <w:spacing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c>
          <w:tcPr>
            <w:tcW w:w="550" w:type="pct"/>
          </w:tcPr>
          <w:p w14:paraId="2AB71E33" w14:textId="58A0E6C4" w:rsidR="003B1F96" w:rsidRPr="003F00AC" w:rsidRDefault="009062E4" w:rsidP="00676394">
            <w:pPr>
              <w:spacing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3</w:t>
            </w:r>
          </w:p>
        </w:tc>
      </w:tr>
      <w:tr w:rsidR="003B1F96" w:rsidRPr="003F00AC" w14:paraId="4C786EC6" w14:textId="77777777" w:rsidTr="005C51CB">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1751" w:type="pct"/>
          </w:tcPr>
          <w:p w14:paraId="153F2916" w14:textId="61C314F0" w:rsidR="003B1F96" w:rsidRPr="003F00AC" w:rsidRDefault="003B1F96" w:rsidP="004C5B3E">
            <w:pPr>
              <w:spacing w:after="0" w:line="276" w:lineRule="auto"/>
              <w:contextualSpacing/>
            </w:pPr>
            <w:r w:rsidRPr="003F00AC">
              <w:t xml:space="preserve">FY 2023 </w:t>
            </w:r>
          </w:p>
        </w:tc>
        <w:tc>
          <w:tcPr>
            <w:tcW w:w="996" w:type="pct"/>
          </w:tcPr>
          <w:p w14:paraId="3317FAF3" w14:textId="23869913" w:rsidR="003B1F96" w:rsidRPr="003F00AC" w:rsidRDefault="003B1F96" w:rsidP="00676394">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r w:rsidR="00DF5B4D" w:rsidRPr="003F00AC">
              <w:t>30</w:t>
            </w:r>
            <w:r w:rsidRPr="003F00AC">
              <w:t>,000,000</w:t>
            </w:r>
          </w:p>
        </w:tc>
        <w:tc>
          <w:tcPr>
            <w:tcW w:w="1704" w:type="pct"/>
          </w:tcPr>
          <w:p w14:paraId="3A02FA78" w14:textId="77777777" w:rsidR="003B1F96" w:rsidRPr="003F00AC" w:rsidRDefault="003B1F96" w:rsidP="00676394">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c>
          <w:tcPr>
            <w:tcW w:w="550" w:type="pct"/>
          </w:tcPr>
          <w:p w14:paraId="1F4F9E4B" w14:textId="79225321" w:rsidR="003B1F96" w:rsidRPr="003F00AC" w:rsidRDefault="00F45268" w:rsidP="00676394">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w:t>
            </w:r>
          </w:p>
        </w:tc>
      </w:tr>
      <w:tr w:rsidR="631BC16B" w:rsidRPr="003F00AC" w14:paraId="62CFF3C4" w14:textId="77777777" w:rsidTr="005C51CB">
        <w:trPr>
          <w:cnfStyle w:val="000000010000" w:firstRow="0" w:lastRow="0" w:firstColumn="0" w:lastColumn="0" w:oddVBand="0" w:evenVBand="0" w:oddHBand="0" w:evenHBand="1"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1751" w:type="pct"/>
          </w:tcPr>
          <w:p w14:paraId="6F90B5E2" w14:textId="24FE01EF" w:rsidR="6A045A62" w:rsidRPr="003F00AC" w:rsidRDefault="6A045A62" w:rsidP="631BC16B">
            <w:pPr>
              <w:spacing w:line="276" w:lineRule="auto"/>
            </w:pPr>
            <w:r w:rsidRPr="003F00AC">
              <w:t>FY 2024 Continuing Resolution</w:t>
            </w:r>
          </w:p>
        </w:tc>
        <w:tc>
          <w:tcPr>
            <w:tcW w:w="996" w:type="pct"/>
          </w:tcPr>
          <w:p w14:paraId="4D0F3BD3" w14:textId="2AD28F18" w:rsidR="631BC16B" w:rsidRPr="003F00AC" w:rsidRDefault="6A045A62" w:rsidP="00676394">
            <w:pPr>
              <w:spacing w:line="276" w:lineRule="auto"/>
              <w:jc w:val="center"/>
              <w:cnfStyle w:val="000000010000" w:firstRow="0" w:lastRow="0" w:firstColumn="0" w:lastColumn="0" w:oddVBand="0" w:evenVBand="0" w:oddHBand="0" w:evenHBand="1" w:firstRowFirstColumn="0" w:firstRowLastColumn="0" w:lastRowFirstColumn="0" w:lastRowLastColumn="0"/>
            </w:pPr>
            <w:r w:rsidRPr="003F00AC">
              <w:t>$30,000,000</w:t>
            </w:r>
          </w:p>
        </w:tc>
        <w:tc>
          <w:tcPr>
            <w:tcW w:w="1704" w:type="pct"/>
          </w:tcPr>
          <w:p w14:paraId="73D7E6B6" w14:textId="27193BF0" w:rsidR="631BC16B" w:rsidRPr="003F00AC" w:rsidRDefault="6A045A62" w:rsidP="00676394">
            <w:pPr>
              <w:spacing w:line="276" w:lineRule="auto"/>
              <w:jc w:val="center"/>
              <w:cnfStyle w:val="000000010000" w:firstRow="0" w:lastRow="0" w:firstColumn="0" w:lastColumn="0" w:oddVBand="0" w:evenVBand="0" w:oddHBand="0" w:evenHBand="1" w:firstRowFirstColumn="0" w:firstRowLastColumn="0" w:lastRowFirstColumn="0" w:lastRowLastColumn="0"/>
            </w:pPr>
            <w:r w:rsidRPr="003F00AC">
              <w:t>--</w:t>
            </w:r>
          </w:p>
        </w:tc>
        <w:tc>
          <w:tcPr>
            <w:tcW w:w="550" w:type="pct"/>
          </w:tcPr>
          <w:p w14:paraId="179C6DF5" w14:textId="34DC02CA" w:rsidR="631BC16B" w:rsidRPr="003F00AC" w:rsidRDefault="00F45268" w:rsidP="00676394">
            <w:pPr>
              <w:spacing w:line="276" w:lineRule="auto"/>
              <w:jc w:val="center"/>
              <w:cnfStyle w:val="000000010000" w:firstRow="0" w:lastRow="0" w:firstColumn="0" w:lastColumn="0" w:oddVBand="0" w:evenVBand="0" w:oddHBand="0" w:evenHBand="1" w:firstRowFirstColumn="0" w:firstRowLastColumn="0" w:lastRowFirstColumn="0" w:lastRowLastColumn="0"/>
            </w:pPr>
            <w:r w:rsidRPr="003F00AC">
              <w:t>2</w:t>
            </w:r>
          </w:p>
        </w:tc>
      </w:tr>
      <w:tr w:rsidR="003B1F96" w:rsidRPr="003F00AC" w14:paraId="3B6BFF3E" w14:textId="77777777" w:rsidTr="005C51CB">
        <w:trPr>
          <w:cnfStyle w:val="000000100000" w:firstRow="0" w:lastRow="0" w:firstColumn="0" w:lastColumn="0" w:oddVBand="0" w:evenVBand="0" w:oddHBand="1" w:evenHBand="0"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1751" w:type="pct"/>
          </w:tcPr>
          <w:p w14:paraId="433E7F5E" w14:textId="2FF18E2E" w:rsidR="003B1F96" w:rsidRPr="003F00AC" w:rsidRDefault="003B1F96" w:rsidP="004C5B3E">
            <w:pPr>
              <w:spacing w:after="0" w:line="276" w:lineRule="auto"/>
              <w:contextualSpacing/>
            </w:pPr>
            <w:r w:rsidRPr="003F00AC">
              <w:t>FY 202</w:t>
            </w:r>
            <w:r w:rsidR="00CB5EC6" w:rsidRPr="003F00AC">
              <w:t>5</w:t>
            </w:r>
            <w:r w:rsidRPr="003F00AC">
              <w:t xml:space="preserve"> </w:t>
            </w:r>
            <w:r w:rsidR="3302493C" w:rsidRPr="003F00AC">
              <w:t>President’s Budget</w:t>
            </w:r>
          </w:p>
        </w:tc>
        <w:tc>
          <w:tcPr>
            <w:tcW w:w="996" w:type="pct"/>
          </w:tcPr>
          <w:p w14:paraId="4FA90008" w14:textId="7BDA077F" w:rsidR="003B1F96" w:rsidRPr="003F00AC" w:rsidRDefault="003B1F96" w:rsidP="00676394">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r w:rsidR="00CB5EC6" w:rsidRPr="003F00AC">
              <w:t>30</w:t>
            </w:r>
            <w:r w:rsidRPr="003F00AC">
              <w:t>,</w:t>
            </w:r>
            <w:r w:rsidR="004A2454" w:rsidRPr="003F00AC">
              <w:t>000</w:t>
            </w:r>
            <w:r w:rsidRPr="003F00AC">
              <w:t>,</w:t>
            </w:r>
            <w:r w:rsidR="004A2454" w:rsidRPr="003F00AC">
              <w:t>000</w:t>
            </w:r>
          </w:p>
        </w:tc>
        <w:tc>
          <w:tcPr>
            <w:tcW w:w="1704" w:type="pct"/>
          </w:tcPr>
          <w:p w14:paraId="2173064E" w14:textId="24FE3817" w:rsidR="003B1F96" w:rsidRPr="003F00AC" w:rsidRDefault="00364BAA" w:rsidP="00676394">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c>
          <w:tcPr>
            <w:tcW w:w="550" w:type="pct"/>
          </w:tcPr>
          <w:p w14:paraId="54C5982E" w14:textId="7763C523" w:rsidR="003B1F96" w:rsidRPr="003F00AC" w:rsidRDefault="00F45268" w:rsidP="00676394">
            <w:pPr>
              <w:spacing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w:t>
            </w:r>
          </w:p>
        </w:tc>
      </w:tr>
    </w:tbl>
    <w:p w14:paraId="6A58BDEE" w14:textId="7DB35C1C" w:rsidR="003B1F96" w:rsidRPr="003F00AC" w:rsidRDefault="003B1F96" w:rsidP="00C33D86">
      <w:pPr>
        <w:spacing w:before="60" w:after="0" w:line="240" w:lineRule="auto"/>
        <w:ind w:left="180" w:right="180"/>
        <w:rPr>
          <w:sz w:val="18"/>
          <w:szCs w:val="18"/>
        </w:rPr>
      </w:pPr>
      <w:r w:rsidRPr="003F00AC">
        <w:rPr>
          <w:sz w:val="18"/>
          <w:szCs w:val="18"/>
        </w:rPr>
        <w:t>1/ Funding was available until expended, but $188 million of this amount was available for activities in FY 2021 and the remaining $188 million is available for activities in FY 2022.</w:t>
      </w:r>
    </w:p>
    <w:p w14:paraId="697B450D" w14:textId="0298ED56" w:rsidR="000275C0" w:rsidRPr="003F00AC" w:rsidRDefault="009062E4" w:rsidP="00C33D86">
      <w:pPr>
        <w:spacing w:before="60" w:after="0" w:line="276" w:lineRule="auto"/>
        <w:ind w:left="180" w:right="180"/>
        <w:rPr>
          <w:sz w:val="18"/>
          <w:szCs w:val="18"/>
        </w:rPr>
      </w:pPr>
      <w:r w:rsidRPr="003F00AC">
        <w:rPr>
          <w:sz w:val="18"/>
          <w:szCs w:val="18"/>
        </w:rPr>
        <w:t>2/</w:t>
      </w:r>
      <w:r w:rsidR="007552E7" w:rsidRPr="003F00AC">
        <w:rPr>
          <w:sz w:val="18"/>
          <w:szCs w:val="18"/>
        </w:rPr>
        <w:t xml:space="preserve"> </w:t>
      </w:r>
      <w:r w:rsidRPr="003F00AC">
        <w:rPr>
          <w:sz w:val="18"/>
          <w:szCs w:val="18"/>
        </w:rPr>
        <w:t>FTEs are shown in whole numbers.</w:t>
      </w:r>
    </w:p>
    <w:p w14:paraId="4668200D" w14:textId="77777777" w:rsidR="004C5B3E" w:rsidRPr="003F00AC" w:rsidRDefault="004C5B3E" w:rsidP="00676394">
      <w:pPr>
        <w:spacing w:line="276" w:lineRule="auto"/>
      </w:pPr>
    </w:p>
    <w:p w14:paraId="5039D188" w14:textId="27A8C3B6" w:rsidR="00FB63FE" w:rsidRPr="003F00AC" w:rsidRDefault="00FB63FE" w:rsidP="005C51CB">
      <w:pPr>
        <w:pStyle w:val="Heading3"/>
      </w:pPr>
      <w:r w:rsidRPr="003F00AC">
        <w:t>Program Accomplishments</w:t>
      </w:r>
      <w:r w:rsidR="00C33D86" w:rsidRPr="003F00AC">
        <w:t>:</w:t>
      </w:r>
    </w:p>
    <w:p w14:paraId="6AB85EBB" w14:textId="7A7FCFB1" w:rsidR="006956FD" w:rsidRPr="003F00AC" w:rsidRDefault="006956FD" w:rsidP="004553CF">
      <w:pPr>
        <w:spacing w:after="0"/>
      </w:pPr>
      <w:r w:rsidRPr="003F00AC">
        <w:t>The quality of data reported to NAMRS, our voluntary national reporting system for state APS programs, continues to improve. In the most recent year, 62 percent of programs provided detailed, case-level data, the highest to date.</w:t>
      </w:r>
    </w:p>
    <w:p w14:paraId="062A2CE3" w14:textId="77777777" w:rsidR="004553CF" w:rsidRPr="003F00AC" w:rsidRDefault="004553CF" w:rsidP="004553CF">
      <w:pPr>
        <w:spacing w:after="0"/>
      </w:pPr>
    </w:p>
    <w:p w14:paraId="3E170FF7" w14:textId="77777777" w:rsidR="006956FD" w:rsidRPr="003F00AC" w:rsidRDefault="006956FD" w:rsidP="004553CF">
      <w:pPr>
        <w:spacing w:after="0"/>
      </w:pPr>
      <w:r w:rsidRPr="003F00AC">
        <w:t>In FY 2022, ACL concluded a process evaluation and outcome evaluation study of APS to improve our understanding of APS programs and practice, and to document the difference that APS makes in the lives of older adults and adults with disabilities. Nearly three-quarters of APS clients who responded to the study survey said they were satisfied with the help they received from APS.</w:t>
      </w:r>
    </w:p>
    <w:p w14:paraId="4B003A0D" w14:textId="77777777" w:rsidR="00A40583" w:rsidRPr="003F00AC" w:rsidRDefault="006956FD" w:rsidP="004553CF">
      <w:pPr>
        <w:spacing w:after="0"/>
      </w:pPr>
      <w:r w:rsidRPr="003F00AC">
        <w:lastRenderedPageBreak/>
        <w:t xml:space="preserve">With their initial APS formula grants, states were able to make significant investments to address gaps in their APS systems and currently are seeking to maintain improvements in their operations and infrastructure. </w:t>
      </w:r>
    </w:p>
    <w:p w14:paraId="254DB18B" w14:textId="77777777" w:rsidR="004553CF" w:rsidRPr="003F00AC" w:rsidRDefault="004553CF" w:rsidP="004553CF">
      <w:pPr>
        <w:spacing w:after="0"/>
      </w:pPr>
    </w:p>
    <w:p w14:paraId="15CC3D04" w14:textId="1222593D" w:rsidR="006956FD" w:rsidRPr="003F00AC" w:rsidRDefault="006956FD" w:rsidP="00DF634C">
      <w:pPr>
        <w:spacing w:after="240"/>
      </w:pPr>
      <w:r w:rsidRPr="003F00AC">
        <w:t xml:space="preserve">ACL’s other elder justice discretionary-funded grants are complementing and assisting state APS systems with increased staffing, expanded training and outreach, expanded investigation capacity and investments in technology infrastructure to enhance their ability to serve clients and coordinate with other providers. In addition, states have been able to provide food, </w:t>
      </w:r>
      <w:proofErr w:type="gramStart"/>
      <w:r w:rsidRPr="003F00AC">
        <w:t>clothing</w:t>
      </w:r>
      <w:proofErr w:type="gramEnd"/>
      <w:r w:rsidRPr="003F00AC">
        <w:t xml:space="preserve"> and other supplies to support people in their homes on a short-term, emergency basis until they could be connected to programs that provide longer-term assistance. For example, ACL funds the RISE model in communities in Maine and New Hampshire. The goal of this model is to enhance services provided to produce person-directed outcomes in cases of adult maltreatment. The model is driven by identifying the goals of the adult experiencing abuse and applying concepts of restorative justice to lead to better outcomes.</w:t>
      </w:r>
    </w:p>
    <w:p w14:paraId="574D8477" w14:textId="77777777" w:rsidR="006956FD" w:rsidRPr="003F00AC" w:rsidRDefault="006956FD" w:rsidP="005C51CB">
      <w:pPr>
        <w:pStyle w:val="Heading4"/>
      </w:pPr>
      <w:r w:rsidRPr="003F00AC">
        <w:t>Elder Justice Coordinating Council</w:t>
      </w:r>
    </w:p>
    <w:p w14:paraId="53DFA40B" w14:textId="6B7671F6" w:rsidR="006956FD" w:rsidRPr="003F00AC" w:rsidRDefault="006956FD" w:rsidP="00DF634C">
      <w:pPr>
        <w:spacing w:after="0"/>
      </w:pPr>
      <w:r w:rsidRPr="003F00AC">
        <w:t xml:space="preserve">Since its inception, the EJCC has engaged in </w:t>
      </w:r>
      <w:proofErr w:type="gramStart"/>
      <w:r w:rsidRPr="003F00AC">
        <w:t>a number of</w:t>
      </w:r>
      <w:proofErr w:type="gramEnd"/>
      <w:r w:rsidRPr="003F00AC">
        <w:t xml:space="preserve"> activities to carry out its mission of improving coordination among federal agencies working on elder justice issues. Recent accomplishments made through the relationships forged by the EJCC and the member agencies have made significant progress in addressing maltreatment.  For example:</w:t>
      </w:r>
    </w:p>
    <w:p w14:paraId="45A51988" w14:textId="77777777" w:rsidR="006956FD" w:rsidRPr="003F00AC" w:rsidRDefault="006956FD" w:rsidP="00DF634C">
      <w:pPr>
        <w:numPr>
          <w:ilvl w:val="0"/>
          <w:numId w:val="130"/>
        </w:numPr>
        <w:spacing w:after="0"/>
      </w:pPr>
      <w:r w:rsidRPr="003F00AC">
        <w:t xml:space="preserve">With input from the Administration for Community Living, the Consumer Financial Protection Bureau, Department of the Treasury, and Financial Crimes Enforcement Network issued a </w:t>
      </w:r>
      <w:hyperlink r:id="rId36" w:tgtFrame="_blank" w:tooltip="https://files.consumerfinance.gov/f/documents/201708_cfpb-treasury-fincen_memo_elder-financial-exploitation.pdf" w:history="1">
        <w:r w:rsidRPr="003F00AC">
          <w:rPr>
            <w:color w:val="0000FF"/>
            <w:u w:val="single"/>
          </w:rPr>
          <w:t>joint memorandum on Financial Institution and Law Enforcement Efforts to Combat Elder Financial Exploitation</w:t>
        </w:r>
      </w:hyperlink>
      <w:r w:rsidRPr="003F00AC">
        <w:t>; and</w:t>
      </w:r>
    </w:p>
    <w:p w14:paraId="69D14095" w14:textId="30B50888" w:rsidR="006956FD" w:rsidRPr="003F00AC" w:rsidRDefault="006956FD" w:rsidP="00DF634C">
      <w:pPr>
        <w:numPr>
          <w:ilvl w:val="0"/>
          <w:numId w:val="130"/>
        </w:numPr>
        <w:spacing w:after="240"/>
      </w:pPr>
      <w:r w:rsidRPr="003F00AC">
        <w:t xml:space="preserve">The Department of Justice, FBI, U.S. Postal Inspection Service and five other federal law enforcement agencies undertake an annual </w:t>
      </w:r>
      <w:hyperlink r:id="rId37" w:tgtFrame="_blank" w:tooltip="https://www.justice.gov/civil/consumer-protection-branch/money-mule-initiative" w:history="1">
        <w:r w:rsidRPr="003F00AC">
          <w:rPr>
            <w:color w:val="0000FF"/>
            <w:u w:val="single"/>
          </w:rPr>
          <w:t>Money Mule Initiative</w:t>
        </w:r>
      </w:hyperlink>
      <w:r w:rsidRPr="003F00AC">
        <w:t xml:space="preserve">, targeting networks of individuals through which international fraudsters obtain proceeds of fraud schemes. These individuals, sometimes referred to as money mules, receive money from fraud victims and forward the illicit funds, often to overseas perpetrators. In the most recent report, U.S. law enforcement took action to address 4,750 money mules over 10 weeks; enforcement actions occurred in every state in the country. These actions more than doubled the number of actions taken during </w:t>
      </w:r>
      <w:hyperlink r:id="rId38" w:tgtFrame="_blank" w:tooltip="https://www.justice.gov/opa/pr/us-law-enforcement-takes-action-against-approximately-2300-money-mules-global-crackdown-money" w:history="1">
        <w:r w:rsidRPr="003F00AC">
          <w:rPr>
            <w:color w:val="0000FF"/>
            <w:u w:val="single"/>
          </w:rPr>
          <w:t>the previous year’s effort</w:t>
        </w:r>
      </w:hyperlink>
      <w:r w:rsidRPr="003F00AC">
        <w:t>.</w:t>
      </w:r>
    </w:p>
    <w:p w14:paraId="1BA78D97" w14:textId="77777777" w:rsidR="006956FD" w:rsidRPr="003F00AC" w:rsidRDefault="006956FD" w:rsidP="005C51CB">
      <w:pPr>
        <w:pStyle w:val="Heading4"/>
      </w:pPr>
      <w:r w:rsidRPr="003F00AC">
        <w:t>Guardianship Reform</w:t>
      </w:r>
    </w:p>
    <w:p w14:paraId="05EF9E32" w14:textId="77777777" w:rsidR="006956FD" w:rsidRPr="003F00AC" w:rsidRDefault="006956FD" w:rsidP="00356939">
      <w:pPr>
        <w:spacing w:after="60"/>
      </w:pPr>
      <w:r w:rsidRPr="003F00AC">
        <w:t>The FY 2022 and 2023 “highest state court” grants are helping drive significant progress in the reform of guardianship. For example:</w:t>
      </w:r>
    </w:p>
    <w:p w14:paraId="2D90331B" w14:textId="77777777" w:rsidR="006724C8" w:rsidRPr="003F00AC" w:rsidRDefault="006956FD">
      <w:pPr>
        <w:numPr>
          <w:ilvl w:val="0"/>
          <w:numId w:val="129"/>
        </w:numPr>
        <w:spacing w:after="0"/>
        <w:textAlignment w:val="baseline"/>
        <w:rPr>
          <w:rStyle w:val="eop"/>
        </w:rPr>
      </w:pPr>
      <w:bookmarkStart w:id="183" w:name="_Hlk148631524"/>
      <w:r w:rsidRPr="003F00AC">
        <w:t xml:space="preserve"> The Minnesota Judicial Branch has piloted a grievance and investigation process to improve access to complaint processes for people subject to guardianship and </w:t>
      </w:r>
      <w:r w:rsidRPr="003F00AC">
        <w:lastRenderedPageBreak/>
        <w:t>conservatorship. The complaint investigator has received 123 complaints, and 75</w:t>
      </w:r>
      <w:r w:rsidRPr="003F00AC">
        <w:rPr>
          <w:rStyle w:val="normaltextrun"/>
        </w:rPr>
        <w:t xml:space="preserve"> have been closed.</w:t>
      </w:r>
      <w:r w:rsidRPr="003F00AC">
        <w:rPr>
          <w:rStyle w:val="eop"/>
        </w:rPr>
        <w:t> </w:t>
      </w:r>
    </w:p>
    <w:p w14:paraId="0B368A9C" w14:textId="77777777" w:rsidR="00BE2E28" w:rsidRPr="003F00AC" w:rsidRDefault="00BE2E28" w:rsidP="00BE2E28">
      <w:pPr>
        <w:spacing w:after="0"/>
        <w:textAlignment w:val="baseline"/>
        <w:rPr>
          <w:rStyle w:val="eop"/>
        </w:rPr>
      </w:pPr>
    </w:p>
    <w:p w14:paraId="7966E3E1" w14:textId="0FC9034C" w:rsidR="006956FD" w:rsidRPr="003F00AC" w:rsidRDefault="006956FD">
      <w:pPr>
        <w:numPr>
          <w:ilvl w:val="0"/>
          <w:numId w:val="129"/>
        </w:numPr>
        <w:spacing w:after="0"/>
        <w:textAlignment w:val="baseline"/>
        <w:rPr>
          <w:rStyle w:val="eop"/>
        </w:rPr>
      </w:pPr>
      <w:r w:rsidRPr="003F00AC">
        <w:rPr>
          <w:rStyle w:val="normaltextrun"/>
        </w:rPr>
        <w:t>Pennsylvania’s Administrative Office of the Court is working on a compatibility interface with their statewide criminal database and their attorney disciplinary board database so they will be able to detect if there are any bad actor guardians who have a criminal record or an attorney disciplinary action. The Court believes this is the first state to pioneer this effort.</w:t>
      </w:r>
      <w:r w:rsidRPr="003F00AC">
        <w:rPr>
          <w:rStyle w:val="eop"/>
        </w:rPr>
        <w:t> Additionally, they held the first of three annual summits of judicial and community stakeholders to address the rights of individuals subject to guardianship, and monitoring of both the well-being of such persons and the fiscal conduct of guardians.</w:t>
      </w:r>
    </w:p>
    <w:p w14:paraId="7B412E1D" w14:textId="77777777" w:rsidR="006956FD" w:rsidRPr="003F00AC" w:rsidRDefault="006956FD" w:rsidP="006956FD">
      <w:pPr>
        <w:pStyle w:val="paragraph"/>
        <w:spacing w:after="0"/>
        <w:ind w:left="720"/>
        <w:textAlignment w:val="baseline"/>
        <w:rPr>
          <w:rStyle w:val="eop"/>
          <w:rFonts w:ascii="Times New Roman" w:hAnsi="Times New Roman" w:cs="Times New Roman"/>
          <w:sz w:val="24"/>
          <w:szCs w:val="24"/>
        </w:rPr>
      </w:pPr>
    </w:p>
    <w:p w14:paraId="3972C860" w14:textId="68A7CE3A" w:rsidR="006956FD" w:rsidRPr="003F00AC" w:rsidRDefault="006956FD" w:rsidP="00356939">
      <w:pPr>
        <w:pStyle w:val="paragraph"/>
        <w:numPr>
          <w:ilvl w:val="0"/>
          <w:numId w:val="129"/>
        </w:numPr>
        <w:spacing w:after="240"/>
        <w:textAlignment w:val="baseline"/>
        <w:rPr>
          <w:rFonts w:ascii="Times New Roman" w:hAnsi="Times New Roman" w:cs="Times New Roman"/>
          <w:sz w:val="24"/>
          <w:szCs w:val="24"/>
        </w:rPr>
      </w:pPr>
      <w:bookmarkStart w:id="184" w:name="_Hlk149146196"/>
      <w:r w:rsidRPr="003F00AC">
        <w:rPr>
          <w:rStyle w:val="normaltextrun"/>
          <w:rFonts w:ascii="Times New Roman" w:hAnsi="Times New Roman" w:cs="Times New Roman"/>
          <w:color w:val="000000"/>
          <w:sz w:val="24"/>
          <w:szCs w:val="24"/>
          <w:shd w:val="clear" w:color="auto" w:fill="FFFFFF"/>
        </w:rPr>
        <w:t xml:space="preserve">The Maryland Supreme Court held a Guardianship Symposium in October 2023 for judges and senior court administrative staff. The day-long symposium educated, engaged provided networking opportunities for the judges and court professionals working with guardianship cases. Training was provided on model guardianship and conservatorship review protocols, and on the practical application of a tool, the </w:t>
      </w:r>
      <w:hyperlink r:id="rId39" w:tgtFrame="_blank" w:history="1">
        <w:r w:rsidRPr="003F00AC">
          <w:rPr>
            <w:rStyle w:val="normaltextrun"/>
            <w:rFonts w:ascii="Times New Roman" w:hAnsi="Times New Roman" w:cs="Times New Roman"/>
            <w:color w:val="0563C1"/>
            <w:sz w:val="24"/>
            <w:szCs w:val="24"/>
            <w:u w:val="single"/>
            <w:shd w:val="clear" w:color="auto" w:fill="FFFFFF"/>
          </w:rPr>
          <w:t>Judicial Guardianship Evaluation Worksheet</w:t>
        </w:r>
      </w:hyperlink>
      <w:r w:rsidRPr="003F00AC">
        <w:rPr>
          <w:rStyle w:val="normaltextrun"/>
          <w:rFonts w:ascii="Times New Roman" w:hAnsi="Times New Roman" w:cs="Times New Roman"/>
          <w:color w:val="000000"/>
          <w:sz w:val="24"/>
          <w:szCs w:val="24"/>
          <w:shd w:val="clear" w:color="auto" w:fill="FFFFFF"/>
        </w:rPr>
        <w:t xml:space="preserve"> that assesses the potential for abuse, and how to consider lesser restrictive alternatives to guardianship. </w:t>
      </w:r>
      <w:r w:rsidRPr="003F00AC">
        <w:rPr>
          <w:rStyle w:val="eop"/>
          <w:rFonts w:ascii="Times New Roman" w:hAnsi="Times New Roman" w:cs="Times New Roman"/>
          <w:color w:val="000000"/>
          <w:sz w:val="24"/>
          <w:szCs w:val="24"/>
          <w:shd w:val="clear" w:color="auto" w:fill="FFFFFF"/>
        </w:rPr>
        <w:t> </w:t>
      </w:r>
      <w:bookmarkEnd w:id="183"/>
      <w:bookmarkEnd w:id="184"/>
    </w:p>
    <w:p w14:paraId="037DDBF4" w14:textId="77777777" w:rsidR="006956FD" w:rsidRPr="003F00AC" w:rsidRDefault="006956FD" w:rsidP="00CD142A">
      <w:pPr>
        <w:pStyle w:val="Heading4"/>
      </w:pPr>
      <w:r w:rsidRPr="003F00AC">
        <w:t>Opioid Crisis</w:t>
      </w:r>
    </w:p>
    <w:p w14:paraId="723A9241" w14:textId="0E6BC149" w:rsidR="00FB63FE" w:rsidRPr="003F00AC" w:rsidRDefault="006956FD" w:rsidP="00DF634C">
      <w:pPr>
        <w:spacing w:after="0"/>
      </w:pPr>
      <w:r w:rsidRPr="003F00AC">
        <w:t>In 2023, to begin addressing the gap in evidence-informed practices, ACL contracted to identify effective strategies and solutions that will maximize the impact of direct home and community-based social, health and mental/behavioral health services for APS clients impacted by the opioid epidemic and other substance misuse. ACL is looking for strategies that can be replicated and tested broadly in states and communities.  The contractor is conducting a literature review, assessing existing APS opioids grant activities, and conducting an environmental scan of challenges faced by APS with these cases.  Further, they are identifying system and service gaps, and implementing and evaluating a pilot program to test the identified strategies and solutions</w:t>
      </w:r>
    </w:p>
    <w:p w14:paraId="6C5E47AC" w14:textId="77777777" w:rsidR="00AC249B" w:rsidRPr="003F00AC" w:rsidRDefault="00AC249B" w:rsidP="00105129">
      <w:pPr>
        <w:rPr>
          <w:rFonts w:eastAsiaTheme="minorEastAsia"/>
          <w:lang w:bidi="en-US"/>
        </w:rPr>
      </w:pPr>
      <w:r w:rsidRPr="003F00AC">
        <w:br w:type="page"/>
      </w:r>
    </w:p>
    <w:p w14:paraId="0865D9F1" w14:textId="6A0CDA72" w:rsidR="008A0BB6" w:rsidRPr="003F00AC" w:rsidRDefault="008A0BB6" w:rsidP="00CD142A">
      <w:pPr>
        <w:pStyle w:val="Heading3"/>
      </w:pPr>
      <w:r w:rsidRPr="003F00AC">
        <w:lastRenderedPageBreak/>
        <w:t>Grant Awards Table</w:t>
      </w:r>
    </w:p>
    <w:p w14:paraId="02299628" w14:textId="626566F3" w:rsidR="008A0BB6" w:rsidRPr="003F00AC" w:rsidRDefault="008A0BB6" w:rsidP="00356939">
      <w:pPr>
        <w:spacing w:after="0" w:line="240" w:lineRule="auto"/>
        <w:jc w:val="center"/>
      </w:pPr>
      <w:r w:rsidRPr="003F00AC">
        <w:t>Elder Justice/Adult Protective Services Grant Awards</w:t>
      </w:r>
    </w:p>
    <w:p w14:paraId="20DABDF9" w14:textId="77777777" w:rsidR="00356939" w:rsidRPr="003F00AC" w:rsidRDefault="00356939" w:rsidP="00356939">
      <w:pPr>
        <w:spacing w:after="0" w:line="240" w:lineRule="auto"/>
        <w:jc w:val="center"/>
      </w:pPr>
    </w:p>
    <w:tbl>
      <w:tblPr>
        <w:tblStyle w:val="FundingHistory"/>
        <w:tblW w:w="8555" w:type="dxa"/>
        <w:tblLook w:val="04A0" w:firstRow="1" w:lastRow="0" w:firstColumn="1" w:lastColumn="0" w:noHBand="0" w:noVBand="1"/>
      </w:tblPr>
      <w:tblGrid>
        <w:gridCol w:w="1951"/>
        <w:gridCol w:w="2165"/>
        <w:gridCol w:w="2165"/>
        <w:gridCol w:w="2274"/>
      </w:tblGrid>
      <w:tr w:rsidR="00C02FD1" w:rsidRPr="003F00AC" w14:paraId="7BDA8225" w14:textId="77777777" w:rsidTr="00CB7D1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48C495DD" w14:textId="0F473555" w:rsidR="00C02FD1" w:rsidRPr="003F00AC" w:rsidRDefault="00C02FD1" w:rsidP="00D618E0">
            <w:pPr>
              <w:jc w:val="center"/>
            </w:pPr>
            <w:r w:rsidRPr="003F00AC">
              <w:t>Category</w:t>
            </w:r>
          </w:p>
        </w:tc>
        <w:tc>
          <w:tcPr>
            <w:tcW w:w="0" w:type="dxa"/>
            <w:hideMark/>
          </w:tcPr>
          <w:p w14:paraId="3D6D2C9B" w14:textId="54ADB048" w:rsidR="00C02FD1" w:rsidRPr="003F00AC" w:rsidRDefault="00C02FD1" w:rsidP="004C5B3E">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w:t>
            </w:r>
            <w:r>
              <w:t xml:space="preserve"> Final</w:t>
            </w:r>
          </w:p>
        </w:tc>
        <w:tc>
          <w:tcPr>
            <w:tcW w:w="0" w:type="dxa"/>
          </w:tcPr>
          <w:p w14:paraId="20829699" w14:textId="72BE6254" w:rsidR="00C02FD1" w:rsidRPr="003F00AC" w:rsidRDefault="00C02FD1" w:rsidP="004C5B3E">
            <w:pPr>
              <w:jc w:val="center"/>
              <w:cnfStyle w:val="100000000000" w:firstRow="1" w:lastRow="0" w:firstColumn="0" w:lastColumn="0" w:oddVBand="0" w:evenVBand="0" w:oddHBand="0" w:evenHBand="0" w:firstRowFirstColumn="0" w:firstRowLastColumn="0" w:lastRowFirstColumn="0" w:lastRowLastColumn="0"/>
            </w:pPr>
            <w:r>
              <w:t>FY 2024 CR</w:t>
            </w:r>
          </w:p>
        </w:tc>
        <w:tc>
          <w:tcPr>
            <w:tcW w:w="0" w:type="dxa"/>
            <w:hideMark/>
          </w:tcPr>
          <w:p w14:paraId="20551A31" w14:textId="4BC8DB2F" w:rsidR="00C02FD1" w:rsidRPr="003F00AC" w:rsidRDefault="00C02FD1" w:rsidP="004C5B3E">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w:t>
            </w:r>
            <w:r>
              <w:t>5</w:t>
            </w:r>
            <w:r w:rsidRPr="003F00AC">
              <w:t xml:space="preserve"> President’s Budget</w:t>
            </w:r>
          </w:p>
        </w:tc>
      </w:tr>
      <w:tr w:rsidR="00C02FD1" w:rsidRPr="003F00AC" w14:paraId="0D2760DC" w14:textId="77777777" w:rsidTr="00CB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8BFB610" w14:textId="77777777" w:rsidR="00C02FD1" w:rsidRPr="003F00AC" w:rsidRDefault="00C02FD1" w:rsidP="004C5B3E">
            <w:pPr>
              <w:jc w:val="left"/>
            </w:pPr>
            <w:r w:rsidRPr="003F00AC">
              <w:t>Number of Awards</w:t>
            </w:r>
          </w:p>
        </w:tc>
        <w:tc>
          <w:tcPr>
            <w:tcW w:w="0" w:type="dxa"/>
            <w:noWrap/>
            <w:hideMark/>
          </w:tcPr>
          <w:p w14:paraId="5F396309" w14:textId="222131DE" w:rsidR="00C02FD1" w:rsidRPr="003F00AC" w:rsidRDefault="00C02FD1" w:rsidP="004C5B3E">
            <w:pPr>
              <w:jc w:val="center"/>
              <w:cnfStyle w:val="000000100000" w:firstRow="0" w:lastRow="0" w:firstColumn="0" w:lastColumn="0" w:oddVBand="0" w:evenVBand="0" w:oddHBand="1" w:evenHBand="0" w:firstRowFirstColumn="0" w:firstRowLastColumn="0" w:lastRowFirstColumn="0" w:lastRowLastColumn="0"/>
            </w:pPr>
            <w:r>
              <w:t>21</w:t>
            </w:r>
          </w:p>
        </w:tc>
        <w:tc>
          <w:tcPr>
            <w:tcW w:w="0" w:type="dxa"/>
          </w:tcPr>
          <w:p w14:paraId="1B5FF1CA" w14:textId="60A6580B" w:rsidR="00C02FD1" w:rsidRPr="003F00AC" w:rsidRDefault="00C02FD1" w:rsidP="004C5B3E">
            <w:pPr>
              <w:jc w:val="center"/>
              <w:cnfStyle w:val="000000100000" w:firstRow="0" w:lastRow="0" w:firstColumn="0" w:lastColumn="0" w:oddVBand="0" w:evenVBand="0" w:oddHBand="1" w:evenHBand="0" w:firstRowFirstColumn="0" w:firstRowLastColumn="0" w:lastRowFirstColumn="0" w:lastRowLastColumn="0"/>
            </w:pPr>
            <w:r>
              <w:t>12</w:t>
            </w:r>
          </w:p>
        </w:tc>
        <w:tc>
          <w:tcPr>
            <w:tcW w:w="0" w:type="dxa"/>
            <w:noWrap/>
            <w:hideMark/>
          </w:tcPr>
          <w:p w14:paraId="37993F8A" w14:textId="7D37C542" w:rsidR="00C02FD1" w:rsidRPr="003F00AC" w:rsidRDefault="00C02FD1" w:rsidP="004C5B3E">
            <w:pPr>
              <w:jc w:val="center"/>
              <w:cnfStyle w:val="000000100000" w:firstRow="0" w:lastRow="0" w:firstColumn="0" w:lastColumn="0" w:oddVBand="0" w:evenVBand="0" w:oddHBand="1" w:evenHBand="0" w:firstRowFirstColumn="0" w:firstRowLastColumn="0" w:lastRowFirstColumn="0" w:lastRowLastColumn="0"/>
            </w:pPr>
            <w:r>
              <w:t>12</w:t>
            </w:r>
          </w:p>
        </w:tc>
      </w:tr>
      <w:tr w:rsidR="00C02FD1" w:rsidRPr="003F00AC" w14:paraId="3DB99128" w14:textId="77777777" w:rsidTr="00CB7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ABB9597" w14:textId="77777777" w:rsidR="00C02FD1" w:rsidRPr="003F00AC" w:rsidRDefault="00C02FD1" w:rsidP="004C5B3E">
            <w:pPr>
              <w:jc w:val="left"/>
            </w:pPr>
            <w:r w:rsidRPr="003F00AC">
              <w:t>Average Award</w:t>
            </w:r>
          </w:p>
        </w:tc>
        <w:tc>
          <w:tcPr>
            <w:tcW w:w="0" w:type="dxa"/>
            <w:noWrap/>
            <w:hideMark/>
          </w:tcPr>
          <w:p w14:paraId="7D818F16" w14:textId="66C50861" w:rsidR="00C02FD1" w:rsidRPr="003F00AC" w:rsidRDefault="00C02FD1" w:rsidP="004C5B3E">
            <w:pPr>
              <w:jc w:val="center"/>
              <w:cnfStyle w:val="000000010000" w:firstRow="0" w:lastRow="0" w:firstColumn="0" w:lastColumn="0" w:oddVBand="0" w:evenVBand="0" w:oddHBand="0" w:evenHBand="1" w:firstRowFirstColumn="0" w:firstRowLastColumn="0" w:lastRowFirstColumn="0" w:lastRowLastColumn="0"/>
            </w:pPr>
            <w:r w:rsidRPr="003F00AC">
              <w:t>$</w:t>
            </w:r>
            <w:r>
              <w:t>432,738</w:t>
            </w:r>
          </w:p>
        </w:tc>
        <w:tc>
          <w:tcPr>
            <w:tcW w:w="0" w:type="dxa"/>
          </w:tcPr>
          <w:p w14:paraId="7C2602BD" w14:textId="4239B5A2" w:rsidR="00C02FD1" w:rsidRPr="003F00AC" w:rsidRDefault="00C02FD1" w:rsidP="004C5B3E">
            <w:pPr>
              <w:jc w:val="center"/>
              <w:cnfStyle w:val="000000010000" w:firstRow="0" w:lastRow="0" w:firstColumn="0" w:lastColumn="0" w:oddVBand="0" w:evenVBand="0" w:oddHBand="0" w:evenHBand="1" w:firstRowFirstColumn="0" w:firstRowLastColumn="0" w:lastRowFirstColumn="0" w:lastRowLastColumn="0"/>
            </w:pPr>
            <w:r>
              <w:t>$664,898</w:t>
            </w:r>
          </w:p>
        </w:tc>
        <w:tc>
          <w:tcPr>
            <w:tcW w:w="0" w:type="dxa"/>
            <w:noWrap/>
            <w:hideMark/>
          </w:tcPr>
          <w:p w14:paraId="6E5B402B" w14:textId="70259573" w:rsidR="00C02FD1" w:rsidRPr="003F00AC" w:rsidRDefault="00C02FD1" w:rsidP="004C5B3E">
            <w:pPr>
              <w:jc w:val="center"/>
              <w:cnfStyle w:val="000000010000" w:firstRow="0" w:lastRow="0" w:firstColumn="0" w:lastColumn="0" w:oddVBand="0" w:evenVBand="0" w:oddHBand="0" w:evenHBand="1" w:firstRowFirstColumn="0" w:firstRowLastColumn="0" w:lastRowFirstColumn="0" w:lastRowLastColumn="0"/>
            </w:pPr>
            <w:r w:rsidRPr="003F00AC">
              <w:t>$</w:t>
            </w:r>
            <w:r>
              <w:t>664,898</w:t>
            </w:r>
          </w:p>
        </w:tc>
      </w:tr>
      <w:tr w:rsidR="00C02FD1" w:rsidRPr="003F00AC" w14:paraId="09BD6D82" w14:textId="77777777" w:rsidTr="00CB7D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130275CA" w14:textId="77777777" w:rsidR="00C02FD1" w:rsidRPr="003F00AC" w:rsidRDefault="00C02FD1" w:rsidP="004C5B3E">
            <w:pPr>
              <w:jc w:val="left"/>
            </w:pPr>
            <w:r w:rsidRPr="003F00AC">
              <w:t>Range of Awards</w:t>
            </w:r>
          </w:p>
        </w:tc>
        <w:tc>
          <w:tcPr>
            <w:tcW w:w="0" w:type="dxa"/>
            <w:hideMark/>
          </w:tcPr>
          <w:p w14:paraId="62F15E34" w14:textId="69B53CD4" w:rsidR="00C02FD1" w:rsidRPr="003F00AC" w:rsidRDefault="00C02FD1" w:rsidP="004C5B3E">
            <w:pPr>
              <w:jc w:val="center"/>
              <w:cnfStyle w:val="000000100000" w:firstRow="0" w:lastRow="0" w:firstColumn="0" w:lastColumn="0" w:oddVBand="0" w:evenVBand="0" w:oddHBand="1" w:evenHBand="0" w:firstRowFirstColumn="0" w:firstRowLastColumn="0" w:lastRowFirstColumn="0" w:lastRowLastColumn="0"/>
            </w:pPr>
            <w:r w:rsidRPr="003F00AC">
              <w:t>$</w:t>
            </w:r>
            <w:r>
              <w:t>57,403</w:t>
            </w:r>
            <w:r w:rsidRPr="003F00AC">
              <w:t xml:space="preserve"> - $1,493,478</w:t>
            </w:r>
          </w:p>
        </w:tc>
        <w:tc>
          <w:tcPr>
            <w:tcW w:w="0" w:type="dxa"/>
          </w:tcPr>
          <w:p w14:paraId="2146FC46" w14:textId="12EF4954" w:rsidR="00C02FD1" w:rsidRPr="003F00AC" w:rsidRDefault="00C02FD1" w:rsidP="004C5B3E">
            <w:pPr>
              <w:jc w:val="center"/>
              <w:cnfStyle w:val="000000100000" w:firstRow="0" w:lastRow="0" w:firstColumn="0" w:lastColumn="0" w:oddVBand="0" w:evenVBand="0" w:oddHBand="1" w:evenHBand="0" w:firstRowFirstColumn="0" w:firstRowLastColumn="0" w:lastRowFirstColumn="0" w:lastRowLastColumn="0"/>
            </w:pPr>
            <w:r>
              <w:t>$57,403 - $1,493,478</w:t>
            </w:r>
          </w:p>
        </w:tc>
        <w:tc>
          <w:tcPr>
            <w:tcW w:w="0" w:type="dxa"/>
            <w:hideMark/>
          </w:tcPr>
          <w:p w14:paraId="60B7E447" w14:textId="6E319233" w:rsidR="00C02FD1" w:rsidRPr="003F00AC" w:rsidRDefault="00C02FD1" w:rsidP="004C5B3E">
            <w:pPr>
              <w:jc w:val="center"/>
              <w:cnfStyle w:val="000000100000" w:firstRow="0" w:lastRow="0" w:firstColumn="0" w:lastColumn="0" w:oddVBand="0" w:evenVBand="0" w:oddHBand="1" w:evenHBand="0" w:firstRowFirstColumn="0" w:firstRowLastColumn="0" w:lastRowFirstColumn="0" w:lastRowLastColumn="0"/>
            </w:pPr>
            <w:r w:rsidRPr="003F00AC">
              <w:t>$1</w:t>
            </w:r>
            <w:r>
              <w:t>51</w:t>
            </w:r>
            <w:r w:rsidRPr="003F00AC">
              <w:t>,</w:t>
            </w:r>
            <w:r>
              <w:t>004</w:t>
            </w:r>
            <w:r w:rsidRPr="003F00AC">
              <w:t xml:space="preserve"> </w:t>
            </w:r>
            <w:r>
              <w:t>–</w:t>
            </w:r>
            <w:r w:rsidRPr="003F00AC">
              <w:t xml:space="preserve"> </w:t>
            </w:r>
            <w:r>
              <w:t xml:space="preserve">57,403 - </w:t>
            </w:r>
            <w:r w:rsidRPr="003F00AC">
              <w:t>$1,493,478</w:t>
            </w:r>
          </w:p>
        </w:tc>
      </w:tr>
    </w:tbl>
    <w:p w14:paraId="4CF4DA86" w14:textId="77777777" w:rsidR="0026404D" w:rsidRPr="003F00AC" w:rsidRDefault="0026404D" w:rsidP="00356939">
      <w:pPr>
        <w:spacing w:after="0"/>
      </w:pPr>
    </w:p>
    <w:p w14:paraId="6DCA7287" w14:textId="5756B7B0" w:rsidR="00680568" w:rsidRPr="003F00AC" w:rsidRDefault="00277390" w:rsidP="00356939">
      <w:pPr>
        <w:spacing w:after="0" w:line="240" w:lineRule="auto"/>
        <w:jc w:val="center"/>
      </w:pPr>
      <w:r w:rsidRPr="003F00AC">
        <w:t>Elder Justice/Adult Protective Services State Grant Awards</w:t>
      </w:r>
    </w:p>
    <w:p w14:paraId="545D5233" w14:textId="7271DA71" w:rsidR="00356939" w:rsidRPr="003F00AC" w:rsidRDefault="00356939" w:rsidP="00356939">
      <w:pPr>
        <w:spacing w:after="0" w:line="240" w:lineRule="auto"/>
        <w:jc w:val="center"/>
      </w:pPr>
    </w:p>
    <w:tbl>
      <w:tblPr>
        <w:tblStyle w:val="FundingHistory"/>
        <w:tblW w:w="8418" w:type="dxa"/>
        <w:tblLayout w:type="fixed"/>
        <w:tblLook w:val="04A0" w:firstRow="1" w:lastRow="0" w:firstColumn="1" w:lastColumn="0" w:noHBand="0" w:noVBand="1"/>
      </w:tblPr>
      <w:tblGrid>
        <w:gridCol w:w="2605"/>
        <w:gridCol w:w="1937"/>
        <w:gridCol w:w="1938"/>
        <w:gridCol w:w="1938"/>
      </w:tblGrid>
      <w:tr w:rsidR="00AE040F" w:rsidRPr="003F00AC" w14:paraId="4C6BA7B7" w14:textId="6E72735A" w:rsidTr="00AE040F">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605" w:type="dxa"/>
            <w:noWrap/>
            <w:hideMark/>
          </w:tcPr>
          <w:p w14:paraId="1AE6AAEF" w14:textId="3343E63F" w:rsidR="00AE040F" w:rsidRPr="003F00AC" w:rsidRDefault="00AE040F" w:rsidP="00D618E0">
            <w:pPr>
              <w:jc w:val="center"/>
            </w:pPr>
            <w:r w:rsidRPr="003F00AC">
              <w:t>Category</w:t>
            </w:r>
          </w:p>
        </w:tc>
        <w:tc>
          <w:tcPr>
            <w:tcW w:w="1937" w:type="dxa"/>
            <w:hideMark/>
          </w:tcPr>
          <w:p w14:paraId="73B95DEE" w14:textId="0E2F3C56" w:rsidR="00AE040F" w:rsidRPr="003F00AC" w:rsidRDefault="00AE040F" w:rsidP="004C5B3E">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938" w:type="dxa"/>
            <w:hideMark/>
          </w:tcPr>
          <w:p w14:paraId="29556760" w14:textId="2722ED9C" w:rsidR="00AE040F" w:rsidRPr="003F00AC" w:rsidRDefault="00AE040F" w:rsidP="004C5B3E">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938" w:type="dxa"/>
          </w:tcPr>
          <w:p w14:paraId="37C0415A" w14:textId="493D96A2" w:rsidR="00AE040F" w:rsidRPr="003F00AC" w:rsidRDefault="00AE040F" w:rsidP="004C5B3E">
            <w:pPr>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r>
      <w:tr w:rsidR="00AE040F" w:rsidRPr="003F00AC" w14:paraId="21929D6D" w14:textId="6597E4B2" w:rsidTr="00AE040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590DE927" w14:textId="4A603DDA" w:rsidR="00AE040F" w:rsidRPr="003F00AC" w:rsidRDefault="00AE040F" w:rsidP="004C5B3E">
            <w:pPr>
              <w:jc w:val="left"/>
            </w:pPr>
            <w:r w:rsidRPr="003F00AC">
              <w:t>Number of Awards*</w:t>
            </w:r>
          </w:p>
        </w:tc>
        <w:tc>
          <w:tcPr>
            <w:tcW w:w="1937" w:type="dxa"/>
            <w:noWrap/>
            <w:hideMark/>
          </w:tcPr>
          <w:p w14:paraId="3F237A2D" w14:textId="77777777" w:rsidR="00AE040F" w:rsidRPr="003F00AC" w:rsidRDefault="00AE040F" w:rsidP="004C5B3E">
            <w:pPr>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938" w:type="dxa"/>
            <w:noWrap/>
            <w:hideMark/>
          </w:tcPr>
          <w:p w14:paraId="4F12DC19" w14:textId="77777777" w:rsidR="00AE040F" w:rsidRPr="003F00AC" w:rsidRDefault="00AE040F" w:rsidP="004C5B3E">
            <w:pPr>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938" w:type="dxa"/>
          </w:tcPr>
          <w:p w14:paraId="0F2D7A0D" w14:textId="5FA4A524" w:rsidR="00AE040F" w:rsidRPr="003F00AC" w:rsidRDefault="00AE040F" w:rsidP="004C5B3E">
            <w:pPr>
              <w:jc w:val="center"/>
              <w:cnfStyle w:val="000000100000" w:firstRow="0" w:lastRow="0" w:firstColumn="0" w:lastColumn="0" w:oddVBand="0" w:evenVBand="0" w:oddHBand="1" w:evenHBand="0" w:firstRowFirstColumn="0" w:firstRowLastColumn="0" w:lastRowFirstColumn="0" w:lastRowLastColumn="0"/>
            </w:pPr>
            <w:r w:rsidRPr="003F00AC">
              <w:t>56</w:t>
            </w:r>
          </w:p>
        </w:tc>
      </w:tr>
      <w:tr w:rsidR="00AE040F" w:rsidRPr="003F00AC" w14:paraId="4AA5E0E6" w14:textId="5EB00216" w:rsidTr="00AE040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10AE191F" w14:textId="77777777" w:rsidR="00AE040F" w:rsidRPr="003F00AC" w:rsidRDefault="00AE040F" w:rsidP="004C5B3E">
            <w:pPr>
              <w:jc w:val="left"/>
            </w:pPr>
            <w:r w:rsidRPr="003F00AC">
              <w:t>Average Award</w:t>
            </w:r>
          </w:p>
        </w:tc>
        <w:tc>
          <w:tcPr>
            <w:tcW w:w="1937" w:type="dxa"/>
            <w:noWrap/>
            <w:hideMark/>
          </w:tcPr>
          <w:p w14:paraId="4AE0A684" w14:textId="0FF3799D" w:rsidR="00AE040F" w:rsidRPr="003F00AC" w:rsidRDefault="00AE040F" w:rsidP="004C5B3E">
            <w:pPr>
              <w:jc w:val="center"/>
              <w:cnfStyle w:val="000000010000" w:firstRow="0" w:lastRow="0" w:firstColumn="0" w:lastColumn="0" w:oddVBand="0" w:evenVBand="0" w:oddHBand="0" w:evenHBand="1" w:firstRowFirstColumn="0" w:firstRowLastColumn="0" w:lastRowFirstColumn="0" w:lastRowLastColumn="0"/>
            </w:pPr>
            <w:r w:rsidRPr="003F00AC">
              <w:t>$2</w:t>
            </w:r>
            <w:r w:rsidR="000B2A43" w:rsidRPr="003F00AC">
              <w:t>54</w:t>
            </w:r>
            <w:r w:rsidRPr="003F00AC">
              <w:t>,</w:t>
            </w:r>
            <w:r w:rsidR="000B2A43" w:rsidRPr="003F00AC">
              <w:t>328</w:t>
            </w:r>
          </w:p>
        </w:tc>
        <w:tc>
          <w:tcPr>
            <w:tcW w:w="1938" w:type="dxa"/>
            <w:noWrap/>
            <w:hideMark/>
          </w:tcPr>
          <w:p w14:paraId="2760E109" w14:textId="3635D0A9" w:rsidR="00AE040F" w:rsidRPr="003F00AC" w:rsidRDefault="00AE040F" w:rsidP="004C5B3E">
            <w:pPr>
              <w:jc w:val="center"/>
              <w:cnfStyle w:val="000000010000" w:firstRow="0" w:lastRow="0" w:firstColumn="0" w:lastColumn="0" w:oddVBand="0" w:evenVBand="0" w:oddHBand="0" w:evenHBand="1" w:firstRowFirstColumn="0" w:firstRowLastColumn="0" w:lastRowFirstColumn="0" w:lastRowLastColumn="0"/>
            </w:pPr>
            <w:r w:rsidRPr="003F00AC">
              <w:t>$2</w:t>
            </w:r>
            <w:r w:rsidR="000B2A43" w:rsidRPr="003F00AC">
              <w:t>57</w:t>
            </w:r>
            <w:r w:rsidRPr="003F00AC">
              <w:t>,</w:t>
            </w:r>
            <w:r w:rsidR="000B2A43" w:rsidRPr="003F00AC">
              <w:t>501</w:t>
            </w:r>
          </w:p>
        </w:tc>
        <w:tc>
          <w:tcPr>
            <w:tcW w:w="1938" w:type="dxa"/>
          </w:tcPr>
          <w:p w14:paraId="214CFD21" w14:textId="2591E789" w:rsidR="00AE040F" w:rsidRPr="003F00AC" w:rsidRDefault="00AE040F" w:rsidP="004C5B3E">
            <w:pPr>
              <w:jc w:val="center"/>
              <w:cnfStyle w:val="000000010000" w:firstRow="0" w:lastRow="0" w:firstColumn="0" w:lastColumn="0" w:oddVBand="0" w:evenVBand="0" w:oddHBand="0" w:evenHBand="1" w:firstRowFirstColumn="0" w:firstRowLastColumn="0" w:lastRowFirstColumn="0" w:lastRowLastColumn="0"/>
            </w:pPr>
            <w:r w:rsidRPr="003F00AC">
              <w:t>$2</w:t>
            </w:r>
            <w:r w:rsidR="000B2A43" w:rsidRPr="003F00AC">
              <w:t>57</w:t>
            </w:r>
            <w:r w:rsidRPr="003F00AC">
              <w:t>,</w:t>
            </w:r>
            <w:r w:rsidR="000B2A43" w:rsidRPr="003F00AC">
              <w:t>501</w:t>
            </w:r>
          </w:p>
        </w:tc>
      </w:tr>
      <w:tr w:rsidR="00AE040F" w:rsidRPr="003F00AC" w14:paraId="3B40C0EB" w14:textId="2197AD7D" w:rsidTr="00AE040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58B1AE18" w14:textId="3D66D489" w:rsidR="00AE040F" w:rsidRPr="003F00AC" w:rsidRDefault="00AE040F" w:rsidP="004C5B3E">
            <w:pPr>
              <w:jc w:val="left"/>
            </w:pPr>
            <w:r w:rsidRPr="003F00AC">
              <w:t>Range of Awards*</w:t>
            </w:r>
          </w:p>
        </w:tc>
        <w:tc>
          <w:tcPr>
            <w:tcW w:w="1937" w:type="dxa"/>
            <w:hideMark/>
          </w:tcPr>
          <w:p w14:paraId="089132FD" w14:textId="794CD845" w:rsidR="00AE040F" w:rsidRPr="003F00AC" w:rsidRDefault="00AE040F" w:rsidP="004C5B3E">
            <w:pPr>
              <w:jc w:val="center"/>
              <w:cnfStyle w:val="000000100000" w:firstRow="0" w:lastRow="0" w:firstColumn="0" w:lastColumn="0" w:oddVBand="0" w:evenVBand="0" w:oddHBand="1" w:evenHBand="0" w:firstRowFirstColumn="0" w:firstRowLastColumn="0" w:lastRowFirstColumn="0" w:lastRowLastColumn="0"/>
            </w:pPr>
            <w:r w:rsidRPr="003F00AC">
              <w:t>$14,242 - $1,420,353</w:t>
            </w:r>
          </w:p>
        </w:tc>
        <w:tc>
          <w:tcPr>
            <w:tcW w:w="1938" w:type="dxa"/>
            <w:hideMark/>
          </w:tcPr>
          <w:p w14:paraId="455DD1A7" w14:textId="3D8975FD" w:rsidR="00AE040F" w:rsidRPr="003F00AC" w:rsidRDefault="00AE040F" w:rsidP="004C5B3E">
            <w:pPr>
              <w:jc w:val="center"/>
              <w:cnfStyle w:val="000000100000" w:firstRow="0" w:lastRow="0" w:firstColumn="0" w:lastColumn="0" w:oddVBand="0" w:evenVBand="0" w:oddHBand="1" w:evenHBand="0" w:firstRowFirstColumn="0" w:firstRowLastColumn="0" w:lastRowFirstColumn="0" w:lastRowLastColumn="0"/>
            </w:pPr>
            <w:r w:rsidRPr="003F00AC">
              <w:t>$1</w:t>
            </w:r>
            <w:r w:rsidR="000B2A43" w:rsidRPr="003F00AC">
              <w:t>3</w:t>
            </w:r>
            <w:r w:rsidRPr="003F00AC">
              <w:t>,</w:t>
            </w:r>
            <w:r w:rsidR="000B2A43" w:rsidRPr="003F00AC">
              <w:t>670</w:t>
            </w:r>
            <w:r w:rsidRPr="003F00AC">
              <w:t xml:space="preserve"> - $1,</w:t>
            </w:r>
            <w:r w:rsidR="000B2A43" w:rsidRPr="003F00AC">
              <w:t>360</w:t>
            </w:r>
            <w:r w:rsidRPr="003F00AC">
              <w:t>,</w:t>
            </w:r>
            <w:r w:rsidR="000B2A43" w:rsidRPr="003F00AC">
              <w:t>679</w:t>
            </w:r>
          </w:p>
        </w:tc>
        <w:tc>
          <w:tcPr>
            <w:tcW w:w="1938" w:type="dxa"/>
          </w:tcPr>
          <w:p w14:paraId="52E7475C" w14:textId="1304407D" w:rsidR="00AE040F" w:rsidRPr="003F00AC" w:rsidRDefault="00AE040F" w:rsidP="004C5B3E">
            <w:pPr>
              <w:jc w:val="center"/>
              <w:cnfStyle w:val="000000100000" w:firstRow="0" w:lastRow="0" w:firstColumn="0" w:lastColumn="0" w:oddVBand="0" w:evenVBand="0" w:oddHBand="1" w:evenHBand="0" w:firstRowFirstColumn="0" w:firstRowLastColumn="0" w:lastRowFirstColumn="0" w:lastRowLastColumn="0"/>
            </w:pPr>
            <w:r w:rsidRPr="003F00AC">
              <w:t>$1</w:t>
            </w:r>
            <w:r w:rsidR="000B2A43" w:rsidRPr="003F00AC">
              <w:t>3</w:t>
            </w:r>
            <w:r w:rsidRPr="003F00AC">
              <w:t>,</w:t>
            </w:r>
            <w:r w:rsidR="000B2A43" w:rsidRPr="003F00AC">
              <w:t>670</w:t>
            </w:r>
            <w:r w:rsidRPr="003F00AC">
              <w:t xml:space="preserve"> - $1,</w:t>
            </w:r>
            <w:r w:rsidR="000B2A43" w:rsidRPr="003F00AC">
              <w:t>360</w:t>
            </w:r>
            <w:r w:rsidRPr="003F00AC">
              <w:t>,</w:t>
            </w:r>
            <w:r w:rsidR="000B2A43" w:rsidRPr="003F00AC">
              <w:t>679</w:t>
            </w:r>
          </w:p>
        </w:tc>
      </w:tr>
    </w:tbl>
    <w:p w14:paraId="2BF4504B" w14:textId="345E086D" w:rsidR="005C51CB" w:rsidRDefault="000B2A43" w:rsidP="005C51CB">
      <w:pPr>
        <w:spacing w:before="60"/>
        <w:ind w:right="1440"/>
        <w:rPr>
          <w:sz w:val="20"/>
          <w:szCs w:val="20"/>
        </w:rPr>
      </w:pPr>
      <w:r w:rsidRPr="003F00AC">
        <w:rPr>
          <w:sz w:val="20"/>
          <w:szCs w:val="20"/>
        </w:rPr>
        <w:t xml:space="preserve">  </w:t>
      </w:r>
      <w:r w:rsidR="0024472D" w:rsidRPr="003F00AC">
        <w:rPr>
          <w:sz w:val="20"/>
          <w:szCs w:val="20"/>
        </w:rPr>
        <w:t xml:space="preserve">*Represents </w:t>
      </w:r>
      <w:r w:rsidR="00671C3B" w:rsidRPr="003F00AC">
        <w:rPr>
          <w:sz w:val="20"/>
          <w:szCs w:val="20"/>
        </w:rPr>
        <w:t>s</w:t>
      </w:r>
      <w:r w:rsidR="0024472D" w:rsidRPr="003F00AC">
        <w:rPr>
          <w:sz w:val="20"/>
          <w:szCs w:val="20"/>
        </w:rPr>
        <w:t>tates and the District of Columbia</w:t>
      </w:r>
    </w:p>
    <w:p w14:paraId="38916724" w14:textId="77777777" w:rsidR="005C51CB" w:rsidRDefault="005C51CB">
      <w:pPr>
        <w:spacing w:after="200" w:line="276" w:lineRule="auto"/>
        <w:jc w:val="left"/>
        <w:rPr>
          <w:sz w:val="20"/>
          <w:szCs w:val="20"/>
        </w:rPr>
      </w:pPr>
      <w:r>
        <w:rPr>
          <w:sz w:val="20"/>
          <w:szCs w:val="20"/>
        </w:rPr>
        <w:br w:type="page"/>
      </w:r>
    </w:p>
    <w:p w14:paraId="26D04D0C" w14:textId="55A4BD05" w:rsidR="008A0BB6" w:rsidRPr="003F00AC" w:rsidRDefault="008A0BB6" w:rsidP="002C2BD9">
      <w:pPr>
        <w:spacing w:before="60"/>
        <w:jc w:val="center"/>
        <w:rPr>
          <w:b/>
          <w:sz w:val="20"/>
          <w:szCs w:val="20"/>
        </w:rPr>
      </w:pPr>
      <w:r w:rsidRPr="003F00AC">
        <w:rPr>
          <w:b/>
          <w:sz w:val="20"/>
          <w:szCs w:val="20"/>
        </w:rPr>
        <w:lastRenderedPageBreak/>
        <w:t>DEPARTMENT OF HEALTH AND HUMAN SERVICES</w:t>
      </w:r>
    </w:p>
    <w:p w14:paraId="2028893F" w14:textId="77777777" w:rsidR="008A0BB6" w:rsidRPr="003F00AC" w:rsidRDefault="008A0BB6" w:rsidP="005078FC">
      <w:pPr>
        <w:spacing w:line="240" w:lineRule="auto"/>
        <w:jc w:val="center"/>
        <w:rPr>
          <w:b/>
          <w:sz w:val="20"/>
          <w:szCs w:val="20"/>
        </w:rPr>
      </w:pPr>
      <w:r w:rsidRPr="003F00AC">
        <w:rPr>
          <w:b/>
          <w:sz w:val="20"/>
          <w:szCs w:val="20"/>
        </w:rPr>
        <w:t>ADMINISTRATION FOR COMMUNITY LIVING</w:t>
      </w:r>
    </w:p>
    <w:p w14:paraId="22B800F4" w14:textId="54881E14" w:rsidR="008A0BB6" w:rsidRPr="003F00AC" w:rsidRDefault="008A0BB6" w:rsidP="005078FC">
      <w:pPr>
        <w:spacing w:line="240" w:lineRule="auto"/>
        <w:jc w:val="center"/>
        <w:rPr>
          <w:sz w:val="20"/>
          <w:szCs w:val="20"/>
        </w:rPr>
      </w:pPr>
      <w:r w:rsidRPr="003F00AC">
        <w:rPr>
          <w:b/>
          <w:sz w:val="20"/>
          <w:szCs w:val="20"/>
        </w:rPr>
        <w:t xml:space="preserve">ADMINISTRATION ON </w:t>
      </w:r>
      <w:r w:rsidR="00EB12C6" w:rsidRPr="003F00AC">
        <w:rPr>
          <w:b/>
          <w:sz w:val="20"/>
          <w:szCs w:val="20"/>
        </w:rPr>
        <w:t>AGING</w:t>
      </w:r>
    </w:p>
    <w:p w14:paraId="08096430" w14:textId="6FEF8C26" w:rsidR="008A0BB6" w:rsidRPr="003F00AC" w:rsidRDefault="008A0BB6" w:rsidP="005078FC">
      <w:pPr>
        <w:jc w:val="center"/>
        <w:rPr>
          <w:b/>
          <w:sz w:val="20"/>
          <w:szCs w:val="20"/>
        </w:rPr>
      </w:pPr>
      <w:r w:rsidRPr="003F00AC">
        <w:rPr>
          <w:b/>
          <w:sz w:val="20"/>
          <w:szCs w:val="20"/>
        </w:rPr>
        <w:t xml:space="preserve">FY </w:t>
      </w:r>
      <w:r w:rsidRPr="003F00AC">
        <w:rPr>
          <w:b/>
          <w:bCs/>
          <w:sz w:val="20"/>
          <w:szCs w:val="20"/>
        </w:rPr>
        <w:t>202</w:t>
      </w:r>
      <w:r w:rsidR="00DD457F" w:rsidRPr="003F00AC">
        <w:rPr>
          <w:b/>
          <w:bCs/>
          <w:sz w:val="20"/>
          <w:szCs w:val="20"/>
        </w:rPr>
        <w:t>5</w:t>
      </w:r>
      <w:r w:rsidRPr="003F00AC">
        <w:rPr>
          <w:b/>
          <w:sz w:val="20"/>
          <w:szCs w:val="20"/>
        </w:rPr>
        <w:t xml:space="preserve"> DISCRETIONARY STATE FORMULA GRANTS</w:t>
      </w:r>
    </w:p>
    <w:p w14:paraId="6B554D37" w14:textId="1675F00A" w:rsidR="008A0BB6" w:rsidRPr="003F00AC" w:rsidRDefault="008A0BB6" w:rsidP="004C5B3E">
      <w:pPr>
        <w:jc w:val="center"/>
        <w:rPr>
          <w:sz w:val="20"/>
          <w:szCs w:val="20"/>
        </w:rPr>
      </w:pPr>
      <w:r w:rsidRPr="003F00AC">
        <w:rPr>
          <w:sz w:val="20"/>
          <w:szCs w:val="20"/>
        </w:rPr>
        <w:t>PROGRAM/CFDA NUMBER: Elder Justice/ Adult Protective Services (CFDA 93.630)</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424E82" w:rsidRPr="003F00AC" w14:paraId="22A40C84" w14:textId="77777777" w:rsidTr="00590A08">
        <w:trPr>
          <w:cantSplit/>
          <w:trHeight w:hRule="exact" w:val="864"/>
          <w:tblHeader/>
        </w:trPr>
        <w:tc>
          <w:tcPr>
            <w:tcW w:w="1504" w:type="pct"/>
            <w:noWrap/>
            <w:vAlign w:val="center"/>
            <w:hideMark/>
          </w:tcPr>
          <w:p w14:paraId="5B364588" w14:textId="77777777" w:rsidR="00424E82" w:rsidRPr="003F00AC" w:rsidRDefault="00424E82"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4C165BC1" w14:textId="77777777" w:rsidR="00424E82" w:rsidRPr="003F00AC" w:rsidRDefault="00424E82"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10CAE3CB" w14:textId="77777777" w:rsidR="00424E82" w:rsidRPr="003F00AC" w:rsidRDefault="00424E82"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52918CB5" w14:textId="77777777" w:rsidR="00424E82" w:rsidRPr="003F00AC" w:rsidRDefault="00424E82"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34CFCACE" w14:textId="77777777" w:rsidR="00424E82" w:rsidRPr="003F00AC" w:rsidRDefault="00424E82"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424E82" w:rsidRPr="003F00AC" w14:paraId="3D155606" w14:textId="77777777" w:rsidTr="00590A08">
        <w:trPr>
          <w:cantSplit/>
          <w:trHeight w:hRule="exact" w:val="504"/>
        </w:trPr>
        <w:tc>
          <w:tcPr>
            <w:tcW w:w="1504" w:type="pct"/>
            <w:noWrap/>
            <w:vAlign w:val="bottom"/>
            <w:hideMark/>
          </w:tcPr>
          <w:p w14:paraId="0A80E8F7"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0E760A6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210,045 </w:t>
            </w:r>
          </w:p>
        </w:tc>
        <w:tc>
          <w:tcPr>
            <w:tcW w:w="874" w:type="pct"/>
            <w:noWrap/>
            <w:vAlign w:val="bottom"/>
          </w:tcPr>
          <w:p w14:paraId="6178B2A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207,093 </w:t>
            </w:r>
          </w:p>
        </w:tc>
        <w:tc>
          <w:tcPr>
            <w:tcW w:w="874" w:type="pct"/>
            <w:noWrap/>
            <w:vAlign w:val="bottom"/>
          </w:tcPr>
          <w:p w14:paraId="6E6AB03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207,093 </w:t>
            </w:r>
          </w:p>
        </w:tc>
        <w:tc>
          <w:tcPr>
            <w:tcW w:w="874" w:type="pct"/>
            <w:noWrap/>
            <w:vAlign w:val="bottom"/>
          </w:tcPr>
          <w:p w14:paraId="0DF64DD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(2,952)</w:t>
            </w:r>
          </w:p>
        </w:tc>
      </w:tr>
      <w:tr w:rsidR="00424E82" w:rsidRPr="003F00AC" w14:paraId="060424ED" w14:textId="77777777" w:rsidTr="00590A08">
        <w:trPr>
          <w:cantSplit/>
          <w:trHeight w:hRule="exact" w:val="288"/>
        </w:trPr>
        <w:tc>
          <w:tcPr>
            <w:tcW w:w="1504" w:type="pct"/>
            <w:noWrap/>
            <w:vAlign w:val="bottom"/>
            <w:hideMark/>
          </w:tcPr>
          <w:p w14:paraId="7691F600"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5897455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3E4B6D9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6EB773D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0EE5193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445D68C1" w14:textId="77777777" w:rsidTr="00590A08">
        <w:trPr>
          <w:cantSplit/>
          <w:trHeight w:hRule="exact" w:val="288"/>
        </w:trPr>
        <w:tc>
          <w:tcPr>
            <w:tcW w:w="1504" w:type="pct"/>
            <w:noWrap/>
            <w:vAlign w:val="bottom"/>
            <w:hideMark/>
          </w:tcPr>
          <w:p w14:paraId="68094D72"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47ECF4D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304,798 </w:t>
            </w:r>
          </w:p>
        </w:tc>
        <w:tc>
          <w:tcPr>
            <w:tcW w:w="874" w:type="pct"/>
            <w:noWrap/>
            <w:vAlign w:val="bottom"/>
          </w:tcPr>
          <w:p w14:paraId="6879C18E"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303,290 </w:t>
            </w:r>
          </w:p>
        </w:tc>
        <w:tc>
          <w:tcPr>
            <w:tcW w:w="874" w:type="pct"/>
            <w:noWrap/>
            <w:vAlign w:val="bottom"/>
          </w:tcPr>
          <w:p w14:paraId="2203628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303,290 </w:t>
            </w:r>
          </w:p>
        </w:tc>
        <w:tc>
          <w:tcPr>
            <w:tcW w:w="874" w:type="pct"/>
            <w:noWrap/>
            <w:vAlign w:val="bottom"/>
          </w:tcPr>
          <w:p w14:paraId="76E82EEE"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(1,508)</w:t>
            </w:r>
          </w:p>
        </w:tc>
      </w:tr>
      <w:tr w:rsidR="00424E82" w:rsidRPr="003F00AC" w14:paraId="1CF4EC70" w14:textId="77777777" w:rsidTr="00590A08">
        <w:trPr>
          <w:cantSplit/>
          <w:trHeight w:hRule="exact" w:val="288"/>
        </w:trPr>
        <w:tc>
          <w:tcPr>
            <w:tcW w:w="1504" w:type="pct"/>
            <w:noWrap/>
            <w:vAlign w:val="bottom"/>
            <w:hideMark/>
          </w:tcPr>
          <w:p w14:paraId="4E889D89"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6A10806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123,520 </w:t>
            </w:r>
          </w:p>
        </w:tc>
        <w:tc>
          <w:tcPr>
            <w:tcW w:w="874" w:type="pct"/>
            <w:noWrap/>
            <w:vAlign w:val="bottom"/>
          </w:tcPr>
          <w:p w14:paraId="161B2EB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121,872 </w:t>
            </w:r>
          </w:p>
        </w:tc>
        <w:tc>
          <w:tcPr>
            <w:tcW w:w="874" w:type="pct"/>
            <w:noWrap/>
            <w:vAlign w:val="bottom"/>
          </w:tcPr>
          <w:p w14:paraId="2BDBCB8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121,872 </w:t>
            </w:r>
          </w:p>
        </w:tc>
        <w:tc>
          <w:tcPr>
            <w:tcW w:w="874" w:type="pct"/>
            <w:noWrap/>
            <w:vAlign w:val="bottom"/>
          </w:tcPr>
          <w:p w14:paraId="2A1C5BA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(1,648)</w:t>
            </w:r>
          </w:p>
        </w:tc>
      </w:tr>
      <w:tr w:rsidR="00424E82" w:rsidRPr="003F00AC" w14:paraId="40D5AF80" w14:textId="77777777" w:rsidTr="00590A08">
        <w:trPr>
          <w:cantSplit/>
          <w:trHeight w:hRule="exact" w:val="288"/>
        </w:trPr>
        <w:tc>
          <w:tcPr>
            <w:tcW w:w="1504" w:type="pct"/>
            <w:noWrap/>
            <w:vAlign w:val="bottom"/>
            <w:hideMark/>
          </w:tcPr>
          <w:p w14:paraId="7B1F4533"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79AE9E6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1,420,353 </w:t>
            </w:r>
          </w:p>
        </w:tc>
        <w:tc>
          <w:tcPr>
            <w:tcW w:w="874" w:type="pct"/>
            <w:noWrap/>
            <w:vAlign w:val="bottom"/>
          </w:tcPr>
          <w:p w14:paraId="3B00A0D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1,404,219 </w:t>
            </w:r>
          </w:p>
        </w:tc>
        <w:tc>
          <w:tcPr>
            <w:tcW w:w="874" w:type="pct"/>
            <w:noWrap/>
            <w:vAlign w:val="bottom"/>
          </w:tcPr>
          <w:p w14:paraId="2226A7C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1,404,219 </w:t>
            </w:r>
          </w:p>
        </w:tc>
        <w:tc>
          <w:tcPr>
            <w:tcW w:w="874" w:type="pct"/>
            <w:noWrap/>
            <w:vAlign w:val="bottom"/>
          </w:tcPr>
          <w:p w14:paraId="3FFF511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(16,134)</w:t>
            </w:r>
          </w:p>
        </w:tc>
      </w:tr>
      <w:tr w:rsidR="00424E82" w:rsidRPr="003F00AC" w14:paraId="055CEE35" w14:textId="77777777" w:rsidTr="00590A08">
        <w:trPr>
          <w:cantSplit/>
          <w:trHeight w:hRule="exact" w:val="504"/>
        </w:trPr>
        <w:tc>
          <w:tcPr>
            <w:tcW w:w="1504" w:type="pct"/>
            <w:noWrap/>
            <w:vAlign w:val="bottom"/>
            <w:hideMark/>
          </w:tcPr>
          <w:p w14:paraId="60BA8F6C"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701D1ED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211,512 </w:t>
            </w:r>
          </w:p>
        </w:tc>
        <w:tc>
          <w:tcPr>
            <w:tcW w:w="874" w:type="pct"/>
            <w:noWrap/>
            <w:vAlign w:val="bottom"/>
          </w:tcPr>
          <w:p w14:paraId="2834FA9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209,642 </w:t>
            </w:r>
          </w:p>
        </w:tc>
        <w:tc>
          <w:tcPr>
            <w:tcW w:w="874" w:type="pct"/>
            <w:noWrap/>
            <w:vAlign w:val="bottom"/>
          </w:tcPr>
          <w:p w14:paraId="137D6C3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209,642 </w:t>
            </w:r>
          </w:p>
        </w:tc>
        <w:tc>
          <w:tcPr>
            <w:tcW w:w="874" w:type="pct"/>
            <w:noWrap/>
            <w:vAlign w:val="bottom"/>
          </w:tcPr>
          <w:p w14:paraId="4DAD1DC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(1,870)</w:t>
            </w:r>
          </w:p>
        </w:tc>
      </w:tr>
      <w:tr w:rsidR="00424E82" w:rsidRPr="003F00AC" w14:paraId="59DFD613" w14:textId="77777777" w:rsidTr="00590A08">
        <w:trPr>
          <w:cantSplit/>
          <w:trHeight w:hRule="exact" w:val="288"/>
        </w:trPr>
        <w:tc>
          <w:tcPr>
            <w:tcW w:w="1504" w:type="pct"/>
            <w:noWrap/>
            <w:vAlign w:val="bottom"/>
            <w:hideMark/>
          </w:tcPr>
          <w:p w14:paraId="592B2B96"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68340C8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155,095 </w:t>
            </w:r>
          </w:p>
        </w:tc>
        <w:tc>
          <w:tcPr>
            <w:tcW w:w="874" w:type="pct"/>
            <w:noWrap/>
            <w:vAlign w:val="bottom"/>
          </w:tcPr>
          <w:p w14:paraId="2FD0AA1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152,569 </w:t>
            </w:r>
          </w:p>
        </w:tc>
        <w:tc>
          <w:tcPr>
            <w:tcW w:w="874" w:type="pct"/>
            <w:noWrap/>
            <w:vAlign w:val="bottom"/>
          </w:tcPr>
          <w:p w14:paraId="731A56D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152,569 </w:t>
            </w:r>
          </w:p>
        </w:tc>
        <w:tc>
          <w:tcPr>
            <w:tcW w:w="874" w:type="pct"/>
            <w:noWrap/>
            <w:vAlign w:val="bottom"/>
          </w:tcPr>
          <w:p w14:paraId="5483A86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(2,526)</w:t>
            </w:r>
          </w:p>
        </w:tc>
      </w:tr>
      <w:tr w:rsidR="00424E82" w:rsidRPr="003F00AC" w14:paraId="1E14E9F8" w14:textId="77777777" w:rsidTr="00590A08">
        <w:trPr>
          <w:cantSplit/>
          <w:trHeight w:hRule="exact" w:val="288"/>
        </w:trPr>
        <w:tc>
          <w:tcPr>
            <w:tcW w:w="1504" w:type="pct"/>
            <w:noWrap/>
            <w:vAlign w:val="bottom"/>
            <w:hideMark/>
          </w:tcPr>
          <w:p w14:paraId="7B247742"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41000F7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3A5D549E"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298400D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482066C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045587E5" w14:textId="77777777" w:rsidTr="00590A08">
        <w:trPr>
          <w:cantSplit/>
          <w:trHeight w:hRule="exact" w:val="288"/>
        </w:trPr>
        <w:tc>
          <w:tcPr>
            <w:tcW w:w="1504" w:type="pct"/>
            <w:noWrap/>
            <w:vAlign w:val="bottom"/>
            <w:hideMark/>
          </w:tcPr>
          <w:p w14:paraId="23608F9C"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4A72163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20,200 </w:t>
            </w:r>
          </w:p>
        </w:tc>
        <w:tc>
          <w:tcPr>
            <w:tcW w:w="874" w:type="pct"/>
            <w:noWrap/>
            <w:vAlign w:val="bottom"/>
          </w:tcPr>
          <w:p w14:paraId="15CAD47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19,668 </w:t>
            </w:r>
          </w:p>
        </w:tc>
        <w:tc>
          <w:tcPr>
            <w:tcW w:w="874" w:type="pct"/>
            <w:noWrap/>
            <w:vAlign w:val="bottom"/>
          </w:tcPr>
          <w:p w14:paraId="21465BB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19,668 </w:t>
            </w:r>
          </w:p>
        </w:tc>
        <w:tc>
          <w:tcPr>
            <w:tcW w:w="874" w:type="pct"/>
            <w:noWrap/>
            <w:vAlign w:val="bottom"/>
          </w:tcPr>
          <w:p w14:paraId="233A081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(532)</w:t>
            </w:r>
          </w:p>
        </w:tc>
      </w:tr>
      <w:tr w:rsidR="00424E82" w:rsidRPr="003F00AC" w14:paraId="52122DA8" w14:textId="77777777" w:rsidTr="00590A08">
        <w:trPr>
          <w:cantSplit/>
          <w:trHeight w:hRule="exact" w:val="288"/>
        </w:trPr>
        <w:tc>
          <w:tcPr>
            <w:tcW w:w="1504" w:type="pct"/>
            <w:noWrap/>
            <w:vAlign w:val="bottom"/>
            <w:hideMark/>
          </w:tcPr>
          <w:p w14:paraId="604B0361"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38CD7A0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1,042,877 </w:t>
            </w:r>
          </w:p>
        </w:tc>
        <w:tc>
          <w:tcPr>
            <w:tcW w:w="874" w:type="pct"/>
            <w:noWrap/>
            <w:vAlign w:val="bottom"/>
          </w:tcPr>
          <w:p w14:paraId="3DCE431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1,046,201 </w:t>
            </w:r>
          </w:p>
        </w:tc>
        <w:tc>
          <w:tcPr>
            <w:tcW w:w="874" w:type="pct"/>
            <w:noWrap/>
            <w:vAlign w:val="bottom"/>
          </w:tcPr>
          <w:p w14:paraId="2CEFC0B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1,046,201 </w:t>
            </w:r>
          </w:p>
        </w:tc>
        <w:tc>
          <w:tcPr>
            <w:tcW w:w="874" w:type="pct"/>
            <w:noWrap/>
            <w:vAlign w:val="bottom"/>
          </w:tcPr>
          <w:p w14:paraId="04BFEDC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3,324 </w:t>
            </w:r>
          </w:p>
        </w:tc>
      </w:tr>
      <w:tr w:rsidR="00424E82" w:rsidRPr="003F00AC" w14:paraId="54780008" w14:textId="77777777" w:rsidTr="00590A08">
        <w:trPr>
          <w:cantSplit/>
          <w:trHeight w:hRule="exact" w:val="504"/>
        </w:trPr>
        <w:tc>
          <w:tcPr>
            <w:tcW w:w="1504" w:type="pct"/>
            <w:noWrap/>
            <w:vAlign w:val="bottom"/>
            <w:hideMark/>
          </w:tcPr>
          <w:p w14:paraId="1E6E669E"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0C63740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382,089 </w:t>
            </w:r>
          </w:p>
        </w:tc>
        <w:tc>
          <w:tcPr>
            <w:tcW w:w="874" w:type="pct"/>
            <w:noWrap/>
            <w:vAlign w:val="bottom"/>
          </w:tcPr>
          <w:p w14:paraId="5E67B01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380,496 </w:t>
            </w:r>
          </w:p>
        </w:tc>
        <w:tc>
          <w:tcPr>
            <w:tcW w:w="874" w:type="pct"/>
            <w:noWrap/>
            <w:vAlign w:val="bottom"/>
          </w:tcPr>
          <w:p w14:paraId="4ADC853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380,496 </w:t>
            </w:r>
          </w:p>
        </w:tc>
        <w:tc>
          <w:tcPr>
            <w:tcW w:w="874" w:type="pct"/>
            <w:noWrap/>
            <w:vAlign w:val="bottom"/>
          </w:tcPr>
          <w:p w14:paraId="08EF03F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(1,593)</w:t>
            </w:r>
          </w:p>
        </w:tc>
      </w:tr>
      <w:tr w:rsidR="00424E82" w:rsidRPr="003F00AC" w14:paraId="47C7CC07" w14:textId="77777777" w:rsidTr="00590A08">
        <w:trPr>
          <w:cantSplit/>
          <w:trHeight w:hRule="exact" w:val="288"/>
        </w:trPr>
        <w:tc>
          <w:tcPr>
            <w:tcW w:w="1504" w:type="pct"/>
            <w:noWrap/>
            <w:vAlign w:val="bottom"/>
            <w:hideMark/>
          </w:tcPr>
          <w:p w14:paraId="1AA622ED"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7296A6C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1889017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5B0A6F6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3A6174B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3AFBD3AB" w14:textId="77777777" w:rsidTr="00590A08">
        <w:trPr>
          <w:cantSplit/>
          <w:trHeight w:hRule="exact" w:val="288"/>
        </w:trPr>
        <w:tc>
          <w:tcPr>
            <w:tcW w:w="1504" w:type="pct"/>
            <w:noWrap/>
            <w:vAlign w:val="bottom"/>
            <w:hideMark/>
          </w:tcPr>
          <w:p w14:paraId="56EAF4D2"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0EBEF2A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4E70E79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5C7222D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21AE68E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5BF59316" w14:textId="77777777" w:rsidTr="00590A08">
        <w:trPr>
          <w:cantSplit/>
          <w:trHeight w:hRule="exact" w:val="288"/>
        </w:trPr>
        <w:tc>
          <w:tcPr>
            <w:tcW w:w="1504" w:type="pct"/>
            <w:noWrap/>
            <w:vAlign w:val="bottom"/>
            <w:hideMark/>
          </w:tcPr>
          <w:p w14:paraId="69F407DB"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51DE5A5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501,309 </w:t>
            </w:r>
          </w:p>
        </w:tc>
        <w:tc>
          <w:tcPr>
            <w:tcW w:w="874" w:type="pct"/>
            <w:noWrap/>
            <w:vAlign w:val="bottom"/>
          </w:tcPr>
          <w:p w14:paraId="5A3D7AA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493,172 </w:t>
            </w:r>
          </w:p>
        </w:tc>
        <w:tc>
          <w:tcPr>
            <w:tcW w:w="874" w:type="pct"/>
            <w:noWrap/>
            <w:vAlign w:val="bottom"/>
          </w:tcPr>
          <w:p w14:paraId="03971C7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493,172 </w:t>
            </w:r>
          </w:p>
        </w:tc>
        <w:tc>
          <w:tcPr>
            <w:tcW w:w="874" w:type="pct"/>
            <w:noWrap/>
            <w:vAlign w:val="bottom"/>
          </w:tcPr>
          <w:p w14:paraId="572C5CE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(8,137)</w:t>
            </w:r>
          </w:p>
        </w:tc>
      </w:tr>
      <w:tr w:rsidR="00424E82" w:rsidRPr="003F00AC" w14:paraId="188D9FD3" w14:textId="77777777" w:rsidTr="00590A08">
        <w:trPr>
          <w:cantSplit/>
          <w:trHeight w:hRule="exact" w:val="288"/>
        </w:trPr>
        <w:tc>
          <w:tcPr>
            <w:tcW w:w="1504" w:type="pct"/>
            <w:noWrap/>
            <w:vAlign w:val="bottom"/>
            <w:hideMark/>
          </w:tcPr>
          <w:p w14:paraId="7718AC86"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089F825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266,175 </w:t>
            </w:r>
          </w:p>
        </w:tc>
        <w:tc>
          <w:tcPr>
            <w:tcW w:w="874" w:type="pct"/>
            <w:noWrap/>
            <w:vAlign w:val="bottom"/>
          </w:tcPr>
          <w:p w14:paraId="6A5858E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263,826 </w:t>
            </w:r>
          </w:p>
        </w:tc>
        <w:tc>
          <w:tcPr>
            <w:tcW w:w="874" w:type="pct"/>
            <w:noWrap/>
            <w:vAlign w:val="bottom"/>
          </w:tcPr>
          <w:p w14:paraId="5A58C96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263,826 </w:t>
            </w:r>
          </w:p>
        </w:tc>
        <w:tc>
          <w:tcPr>
            <w:tcW w:w="874" w:type="pct"/>
            <w:noWrap/>
            <w:vAlign w:val="bottom"/>
          </w:tcPr>
          <w:p w14:paraId="1B33429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(2,349)</w:t>
            </w:r>
          </w:p>
        </w:tc>
      </w:tr>
      <w:tr w:rsidR="00424E82" w:rsidRPr="003F00AC" w14:paraId="5FBE96D0" w14:textId="77777777" w:rsidTr="00590A08">
        <w:trPr>
          <w:cantSplit/>
          <w:trHeight w:hRule="exact" w:val="504"/>
        </w:trPr>
        <w:tc>
          <w:tcPr>
            <w:tcW w:w="1504" w:type="pct"/>
            <w:noWrap/>
            <w:vAlign w:val="bottom"/>
            <w:hideMark/>
          </w:tcPr>
          <w:p w14:paraId="0C3931C1"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0936734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133,114 </w:t>
            </w:r>
          </w:p>
        </w:tc>
        <w:tc>
          <w:tcPr>
            <w:tcW w:w="874" w:type="pct"/>
            <w:noWrap/>
            <w:vAlign w:val="bottom"/>
          </w:tcPr>
          <w:p w14:paraId="08F0830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131,906 </w:t>
            </w:r>
          </w:p>
        </w:tc>
        <w:tc>
          <w:tcPr>
            <w:tcW w:w="874" w:type="pct"/>
            <w:noWrap/>
            <w:vAlign w:val="bottom"/>
          </w:tcPr>
          <w:p w14:paraId="0DDF1AB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131,906 </w:t>
            </w:r>
          </w:p>
        </w:tc>
        <w:tc>
          <w:tcPr>
            <w:tcW w:w="874" w:type="pct"/>
            <w:noWrap/>
            <w:vAlign w:val="bottom"/>
          </w:tcPr>
          <w:p w14:paraId="4310349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(1,208)</w:t>
            </w:r>
          </w:p>
        </w:tc>
      </w:tr>
      <w:tr w:rsidR="00424E82" w:rsidRPr="003F00AC" w14:paraId="588B1B51" w14:textId="77777777" w:rsidTr="00590A08">
        <w:trPr>
          <w:cantSplit/>
          <w:trHeight w:hRule="exact" w:val="288"/>
        </w:trPr>
        <w:tc>
          <w:tcPr>
            <w:tcW w:w="1504" w:type="pct"/>
            <w:noWrap/>
            <w:vAlign w:val="bottom"/>
            <w:hideMark/>
          </w:tcPr>
          <w:p w14:paraId="2DACA379"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530820B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115,970 </w:t>
            </w:r>
          </w:p>
        </w:tc>
        <w:tc>
          <w:tcPr>
            <w:tcW w:w="874" w:type="pct"/>
            <w:noWrap/>
            <w:vAlign w:val="bottom"/>
          </w:tcPr>
          <w:p w14:paraId="79DCCCF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114,188 </w:t>
            </w:r>
          </w:p>
        </w:tc>
        <w:tc>
          <w:tcPr>
            <w:tcW w:w="874" w:type="pct"/>
            <w:noWrap/>
            <w:vAlign w:val="bottom"/>
          </w:tcPr>
          <w:p w14:paraId="26AF5B6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114,188 </w:t>
            </w:r>
          </w:p>
        </w:tc>
        <w:tc>
          <w:tcPr>
            <w:tcW w:w="874" w:type="pct"/>
            <w:noWrap/>
            <w:vAlign w:val="bottom"/>
          </w:tcPr>
          <w:p w14:paraId="305218B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(1,782)</w:t>
            </w:r>
          </w:p>
        </w:tc>
      </w:tr>
      <w:tr w:rsidR="00424E82" w:rsidRPr="003F00AC" w14:paraId="4900FA1A" w14:textId="77777777" w:rsidTr="00590A08">
        <w:trPr>
          <w:cantSplit/>
          <w:trHeight w:hRule="exact" w:val="288"/>
        </w:trPr>
        <w:tc>
          <w:tcPr>
            <w:tcW w:w="1504" w:type="pct"/>
            <w:noWrap/>
            <w:vAlign w:val="bottom"/>
            <w:hideMark/>
          </w:tcPr>
          <w:p w14:paraId="6BA3CF69"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0658D8F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183,102 </w:t>
            </w:r>
          </w:p>
        </w:tc>
        <w:tc>
          <w:tcPr>
            <w:tcW w:w="874" w:type="pct"/>
            <w:noWrap/>
            <w:vAlign w:val="bottom"/>
          </w:tcPr>
          <w:p w14:paraId="198781A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180,618 </w:t>
            </w:r>
          </w:p>
        </w:tc>
        <w:tc>
          <w:tcPr>
            <w:tcW w:w="874" w:type="pct"/>
            <w:noWrap/>
            <w:vAlign w:val="bottom"/>
          </w:tcPr>
          <w:p w14:paraId="7E86817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180,618 </w:t>
            </w:r>
          </w:p>
        </w:tc>
        <w:tc>
          <w:tcPr>
            <w:tcW w:w="874" w:type="pct"/>
            <w:noWrap/>
            <w:vAlign w:val="bottom"/>
          </w:tcPr>
          <w:p w14:paraId="0920C3B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(2,484)</w:t>
            </w:r>
          </w:p>
        </w:tc>
      </w:tr>
      <w:tr w:rsidR="00424E82" w:rsidRPr="003F00AC" w14:paraId="2CCF9071" w14:textId="77777777" w:rsidTr="00590A08">
        <w:trPr>
          <w:cantSplit/>
          <w:trHeight w:hRule="exact" w:val="288"/>
        </w:trPr>
        <w:tc>
          <w:tcPr>
            <w:tcW w:w="1504" w:type="pct"/>
            <w:noWrap/>
            <w:vAlign w:val="bottom"/>
            <w:hideMark/>
          </w:tcPr>
          <w:p w14:paraId="4587A13E"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7F41B3A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181,942 </w:t>
            </w:r>
          </w:p>
        </w:tc>
        <w:tc>
          <w:tcPr>
            <w:tcW w:w="874" w:type="pct"/>
            <w:noWrap/>
            <w:vAlign w:val="bottom"/>
          </w:tcPr>
          <w:p w14:paraId="16959EE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178,327 </w:t>
            </w:r>
          </w:p>
        </w:tc>
        <w:tc>
          <w:tcPr>
            <w:tcW w:w="874" w:type="pct"/>
            <w:noWrap/>
            <w:vAlign w:val="bottom"/>
          </w:tcPr>
          <w:p w14:paraId="04FDD55E"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178,327 </w:t>
            </w:r>
          </w:p>
        </w:tc>
        <w:tc>
          <w:tcPr>
            <w:tcW w:w="874" w:type="pct"/>
            <w:noWrap/>
            <w:vAlign w:val="bottom"/>
          </w:tcPr>
          <w:p w14:paraId="18EF3BA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(3,615)</w:t>
            </w:r>
          </w:p>
        </w:tc>
      </w:tr>
      <w:tr w:rsidR="00424E82" w:rsidRPr="003F00AC" w14:paraId="329C6214" w14:textId="77777777" w:rsidTr="00590A08">
        <w:trPr>
          <w:cantSplit/>
          <w:trHeight w:hRule="exact" w:val="288"/>
        </w:trPr>
        <w:tc>
          <w:tcPr>
            <w:tcW w:w="1504" w:type="pct"/>
            <w:noWrap/>
            <w:vAlign w:val="bottom"/>
            <w:hideMark/>
          </w:tcPr>
          <w:p w14:paraId="31E509AE"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3AB12EC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3A5B741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61813EE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365694E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67B7DCE5" w14:textId="77777777" w:rsidTr="00590A08">
        <w:trPr>
          <w:cantSplit/>
          <w:trHeight w:hRule="exact" w:val="504"/>
        </w:trPr>
        <w:tc>
          <w:tcPr>
            <w:tcW w:w="1504" w:type="pct"/>
            <w:noWrap/>
            <w:vAlign w:val="bottom"/>
            <w:hideMark/>
          </w:tcPr>
          <w:p w14:paraId="346B5728"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14FB74B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241,638 </w:t>
            </w:r>
          </w:p>
        </w:tc>
        <w:tc>
          <w:tcPr>
            <w:tcW w:w="874" w:type="pct"/>
            <w:noWrap/>
            <w:vAlign w:val="bottom"/>
          </w:tcPr>
          <w:p w14:paraId="0DB992D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240,569 </w:t>
            </w:r>
          </w:p>
        </w:tc>
        <w:tc>
          <w:tcPr>
            <w:tcW w:w="874" w:type="pct"/>
            <w:noWrap/>
            <w:vAlign w:val="bottom"/>
          </w:tcPr>
          <w:p w14:paraId="2343B77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240,569 </w:t>
            </w:r>
          </w:p>
        </w:tc>
        <w:tc>
          <w:tcPr>
            <w:tcW w:w="874" w:type="pct"/>
            <w:noWrap/>
            <w:vAlign w:val="bottom"/>
          </w:tcPr>
          <w:p w14:paraId="77E3581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(1,069)</w:t>
            </w:r>
          </w:p>
        </w:tc>
      </w:tr>
      <w:tr w:rsidR="00424E82" w:rsidRPr="003F00AC" w14:paraId="19B34ED2" w14:textId="77777777" w:rsidTr="00590A08">
        <w:trPr>
          <w:cantSplit/>
          <w:trHeight w:hRule="exact" w:val="288"/>
        </w:trPr>
        <w:tc>
          <w:tcPr>
            <w:tcW w:w="1504" w:type="pct"/>
            <w:noWrap/>
            <w:vAlign w:val="bottom"/>
            <w:hideMark/>
          </w:tcPr>
          <w:p w14:paraId="13A23C59"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51F1DF2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289,425 </w:t>
            </w:r>
          </w:p>
        </w:tc>
        <w:tc>
          <w:tcPr>
            <w:tcW w:w="874" w:type="pct"/>
            <w:noWrap/>
            <w:vAlign w:val="bottom"/>
          </w:tcPr>
          <w:p w14:paraId="470B87B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287,598 </w:t>
            </w:r>
          </w:p>
        </w:tc>
        <w:tc>
          <w:tcPr>
            <w:tcW w:w="874" w:type="pct"/>
            <w:noWrap/>
            <w:vAlign w:val="bottom"/>
          </w:tcPr>
          <w:p w14:paraId="2061F3B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287,598 </w:t>
            </w:r>
          </w:p>
        </w:tc>
        <w:tc>
          <w:tcPr>
            <w:tcW w:w="874" w:type="pct"/>
            <w:noWrap/>
            <w:vAlign w:val="bottom"/>
          </w:tcPr>
          <w:p w14:paraId="68D049F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(1,827)</w:t>
            </w:r>
          </w:p>
        </w:tc>
      </w:tr>
      <w:tr w:rsidR="00424E82" w:rsidRPr="003F00AC" w14:paraId="16C1EF82" w14:textId="77777777" w:rsidTr="00590A08">
        <w:trPr>
          <w:cantSplit/>
          <w:trHeight w:hRule="exact" w:val="288"/>
        </w:trPr>
        <w:tc>
          <w:tcPr>
            <w:tcW w:w="1504" w:type="pct"/>
            <w:noWrap/>
            <w:vAlign w:val="bottom"/>
            <w:hideMark/>
          </w:tcPr>
          <w:p w14:paraId="0EE394F3"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4BD5ECC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433,482 </w:t>
            </w:r>
          </w:p>
        </w:tc>
        <w:tc>
          <w:tcPr>
            <w:tcW w:w="874" w:type="pct"/>
            <w:noWrap/>
            <w:vAlign w:val="bottom"/>
          </w:tcPr>
          <w:p w14:paraId="68E907C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427,238 </w:t>
            </w:r>
          </w:p>
        </w:tc>
        <w:tc>
          <w:tcPr>
            <w:tcW w:w="874" w:type="pct"/>
            <w:noWrap/>
            <w:vAlign w:val="bottom"/>
          </w:tcPr>
          <w:p w14:paraId="4EDC185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427,238 </w:t>
            </w:r>
          </w:p>
        </w:tc>
        <w:tc>
          <w:tcPr>
            <w:tcW w:w="874" w:type="pct"/>
            <w:noWrap/>
            <w:vAlign w:val="bottom"/>
          </w:tcPr>
          <w:p w14:paraId="6C9E7A2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(6,244)</w:t>
            </w:r>
          </w:p>
        </w:tc>
      </w:tr>
      <w:tr w:rsidR="00424E82" w:rsidRPr="003F00AC" w14:paraId="1187B7CA" w14:textId="77777777" w:rsidTr="00590A08">
        <w:trPr>
          <w:cantSplit/>
          <w:trHeight w:hRule="exact" w:val="288"/>
        </w:trPr>
        <w:tc>
          <w:tcPr>
            <w:tcW w:w="1504" w:type="pct"/>
            <w:noWrap/>
            <w:vAlign w:val="bottom"/>
            <w:hideMark/>
          </w:tcPr>
          <w:p w14:paraId="290E1C14"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1D57FA8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229,286 </w:t>
            </w:r>
          </w:p>
        </w:tc>
        <w:tc>
          <w:tcPr>
            <w:tcW w:w="874" w:type="pct"/>
            <w:noWrap/>
            <w:vAlign w:val="bottom"/>
          </w:tcPr>
          <w:p w14:paraId="533360B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228,585 </w:t>
            </w:r>
          </w:p>
        </w:tc>
        <w:tc>
          <w:tcPr>
            <w:tcW w:w="874" w:type="pct"/>
            <w:noWrap/>
            <w:vAlign w:val="bottom"/>
          </w:tcPr>
          <w:p w14:paraId="75122B7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228,585 </w:t>
            </w:r>
          </w:p>
        </w:tc>
        <w:tc>
          <w:tcPr>
            <w:tcW w:w="874" w:type="pct"/>
            <w:noWrap/>
            <w:vAlign w:val="bottom"/>
          </w:tcPr>
          <w:p w14:paraId="551B408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(701)</w:t>
            </w:r>
          </w:p>
        </w:tc>
      </w:tr>
      <w:tr w:rsidR="00424E82" w:rsidRPr="003F00AC" w14:paraId="2B6D9E12" w14:textId="77777777" w:rsidTr="00590A08">
        <w:trPr>
          <w:cantSplit/>
          <w:trHeight w:hRule="exact" w:val="288"/>
        </w:trPr>
        <w:tc>
          <w:tcPr>
            <w:tcW w:w="1504" w:type="pct"/>
            <w:noWrap/>
            <w:vAlign w:val="bottom"/>
            <w:hideMark/>
          </w:tcPr>
          <w:p w14:paraId="1EA28911"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5C710BFE"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117,438 </w:t>
            </w:r>
          </w:p>
        </w:tc>
        <w:tc>
          <w:tcPr>
            <w:tcW w:w="874" w:type="pct"/>
            <w:noWrap/>
            <w:vAlign w:val="bottom"/>
          </w:tcPr>
          <w:p w14:paraId="77E5FFA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115,496 </w:t>
            </w:r>
          </w:p>
        </w:tc>
        <w:tc>
          <w:tcPr>
            <w:tcW w:w="874" w:type="pct"/>
            <w:noWrap/>
            <w:vAlign w:val="bottom"/>
          </w:tcPr>
          <w:p w14:paraId="4D8E084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115,496 </w:t>
            </w:r>
          </w:p>
        </w:tc>
        <w:tc>
          <w:tcPr>
            <w:tcW w:w="874" w:type="pct"/>
            <w:noWrap/>
            <w:vAlign w:val="bottom"/>
          </w:tcPr>
          <w:p w14:paraId="5CE07ECE"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(1,942)</w:t>
            </w:r>
          </w:p>
        </w:tc>
      </w:tr>
      <w:tr w:rsidR="00424E82" w:rsidRPr="003F00AC" w14:paraId="7F4877DB" w14:textId="77777777" w:rsidTr="00590A08">
        <w:trPr>
          <w:cantSplit/>
          <w:trHeight w:hRule="exact" w:val="504"/>
        </w:trPr>
        <w:tc>
          <w:tcPr>
            <w:tcW w:w="1504" w:type="pct"/>
            <w:noWrap/>
            <w:vAlign w:val="bottom"/>
            <w:hideMark/>
          </w:tcPr>
          <w:p w14:paraId="2755EE55"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26A50BE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257,472 </w:t>
            </w:r>
          </w:p>
        </w:tc>
        <w:tc>
          <w:tcPr>
            <w:tcW w:w="874" w:type="pct"/>
            <w:noWrap/>
            <w:vAlign w:val="bottom"/>
          </w:tcPr>
          <w:p w14:paraId="24C621F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253,705 </w:t>
            </w:r>
          </w:p>
        </w:tc>
        <w:tc>
          <w:tcPr>
            <w:tcW w:w="874" w:type="pct"/>
            <w:noWrap/>
            <w:vAlign w:val="bottom"/>
          </w:tcPr>
          <w:p w14:paraId="6010D48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253,705 </w:t>
            </w:r>
          </w:p>
        </w:tc>
        <w:tc>
          <w:tcPr>
            <w:tcW w:w="874" w:type="pct"/>
            <w:noWrap/>
            <w:vAlign w:val="bottom"/>
          </w:tcPr>
          <w:p w14:paraId="00B6C8F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(3,767)</w:t>
            </w:r>
          </w:p>
        </w:tc>
      </w:tr>
      <w:tr w:rsidR="00424E82" w:rsidRPr="003F00AC" w14:paraId="4AD5BD95" w14:textId="77777777" w:rsidTr="00590A08">
        <w:trPr>
          <w:cantSplit/>
          <w:trHeight w:hRule="exact" w:val="288"/>
        </w:trPr>
        <w:tc>
          <w:tcPr>
            <w:tcW w:w="1504" w:type="pct"/>
            <w:noWrap/>
            <w:vAlign w:val="bottom"/>
            <w:hideMark/>
          </w:tcPr>
          <w:p w14:paraId="1A2AFB62"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7DFA902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10781E4E"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6B2F416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0EED90B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63E4A730" w14:textId="77777777" w:rsidTr="00590A08">
        <w:trPr>
          <w:cantSplit/>
          <w:trHeight w:hRule="exact" w:val="288"/>
        </w:trPr>
        <w:tc>
          <w:tcPr>
            <w:tcW w:w="1504" w:type="pct"/>
            <w:noWrap/>
            <w:vAlign w:val="bottom"/>
            <w:hideMark/>
          </w:tcPr>
          <w:p w14:paraId="04D6D5B3"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40D0DBF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2793657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5CA7DAF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2E8949E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54C626CD" w14:textId="77777777" w:rsidTr="00590A08">
        <w:trPr>
          <w:cantSplit/>
          <w:trHeight w:hRule="exact" w:val="288"/>
        </w:trPr>
        <w:tc>
          <w:tcPr>
            <w:tcW w:w="1504" w:type="pct"/>
            <w:noWrap/>
            <w:vAlign w:val="bottom"/>
            <w:hideMark/>
          </w:tcPr>
          <w:p w14:paraId="55EEC3D6"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43DBDC0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121,959 </w:t>
            </w:r>
          </w:p>
        </w:tc>
        <w:tc>
          <w:tcPr>
            <w:tcW w:w="874" w:type="pct"/>
            <w:noWrap/>
            <w:vAlign w:val="bottom"/>
          </w:tcPr>
          <w:p w14:paraId="6495F3D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121,358 </w:t>
            </w:r>
          </w:p>
        </w:tc>
        <w:tc>
          <w:tcPr>
            <w:tcW w:w="874" w:type="pct"/>
            <w:noWrap/>
            <w:vAlign w:val="bottom"/>
          </w:tcPr>
          <w:p w14:paraId="67B7F7A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121,358 </w:t>
            </w:r>
          </w:p>
        </w:tc>
        <w:tc>
          <w:tcPr>
            <w:tcW w:w="874" w:type="pct"/>
            <w:noWrap/>
            <w:vAlign w:val="bottom"/>
          </w:tcPr>
          <w:p w14:paraId="17A5F57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(601)</w:t>
            </w:r>
          </w:p>
        </w:tc>
      </w:tr>
      <w:tr w:rsidR="00424E82" w:rsidRPr="003F00AC" w14:paraId="6723BF09" w14:textId="77777777" w:rsidTr="00590A08">
        <w:trPr>
          <w:cantSplit/>
          <w:trHeight w:hRule="exact" w:val="288"/>
        </w:trPr>
        <w:tc>
          <w:tcPr>
            <w:tcW w:w="1504" w:type="pct"/>
            <w:noWrap/>
            <w:vAlign w:val="bottom"/>
            <w:hideMark/>
          </w:tcPr>
          <w:p w14:paraId="50CB6123"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255A4D5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1454C87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139C0F6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6507611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40B2C12F" w14:textId="77777777" w:rsidTr="00590A08">
        <w:trPr>
          <w:cantSplit/>
          <w:trHeight w:hRule="exact" w:val="504"/>
        </w:trPr>
        <w:tc>
          <w:tcPr>
            <w:tcW w:w="1504" w:type="pct"/>
            <w:noWrap/>
            <w:vAlign w:val="bottom"/>
            <w:hideMark/>
          </w:tcPr>
          <w:p w14:paraId="6164B1C1"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6F04321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375,591 </w:t>
            </w:r>
          </w:p>
        </w:tc>
        <w:tc>
          <w:tcPr>
            <w:tcW w:w="874" w:type="pct"/>
            <w:noWrap/>
            <w:vAlign w:val="bottom"/>
          </w:tcPr>
          <w:p w14:paraId="0F03B68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370,277 </w:t>
            </w:r>
          </w:p>
        </w:tc>
        <w:tc>
          <w:tcPr>
            <w:tcW w:w="874" w:type="pct"/>
            <w:noWrap/>
            <w:vAlign w:val="bottom"/>
          </w:tcPr>
          <w:p w14:paraId="1C7DA51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370,277 </w:t>
            </w:r>
          </w:p>
        </w:tc>
        <w:tc>
          <w:tcPr>
            <w:tcW w:w="874" w:type="pct"/>
            <w:noWrap/>
            <w:vAlign w:val="bottom"/>
          </w:tcPr>
          <w:p w14:paraId="1B344E7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(5,314)</w:t>
            </w:r>
          </w:p>
        </w:tc>
      </w:tr>
      <w:tr w:rsidR="00424E82" w:rsidRPr="003F00AC" w14:paraId="54571B10" w14:textId="77777777" w:rsidTr="00590A08">
        <w:trPr>
          <w:cantSplit/>
          <w:trHeight w:hRule="exact" w:val="288"/>
        </w:trPr>
        <w:tc>
          <w:tcPr>
            <w:tcW w:w="1504" w:type="pct"/>
            <w:noWrap/>
            <w:vAlign w:val="bottom"/>
            <w:hideMark/>
          </w:tcPr>
          <w:p w14:paraId="24AA0A62"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2A5D111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4F648D3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5F8B7C1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0524157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5893FD2C" w14:textId="77777777" w:rsidTr="00590A08">
        <w:trPr>
          <w:cantSplit/>
          <w:trHeight w:hRule="exact" w:val="288"/>
        </w:trPr>
        <w:tc>
          <w:tcPr>
            <w:tcW w:w="1504" w:type="pct"/>
            <w:noWrap/>
            <w:vAlign w:val="bottom"/>
            <w:hideMark/>
          </w:tcPr>
          <w:p w14:paraId="2CB6298D"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6364DFE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823,135 </w:t>
            </w:r>
          </w:p>
        </w:tc>
        <w:tc>
          <w:tcPr>
            <w:tcW w:w="874" w:type="pct"/>
            <w:noWrap/>
            <w:vAlign w:val="bottom"/>
          </w:tcPr>
          <w:p w14:paraId="2FEED7B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807,598 </w:t>
            </w:r>
          </w:p>
        </w:tc>
        <w:tc>
          <w:tcPr>
            <w:tcW w:w="874" w:type="pct"/>
            <w:noWrap/>
            <w:vAlign w:val="bottom"/>
          </w:tcPr>
          <w:p w14:paraId="78D775A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807,598 </w:t>
            </w:r>
          </w:p>
        </w:tc>
        <w:tc>
          <w:tcPr>
            <w:tcW w:w="874" w:type="pct"/>
            <w:noWrap/>
            <w:vAlign w:val="bottom"/>
          </w:tcPr>
          <w:p w14:paraId="7CC97B8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(15,537)</w:t>
            </w:r>
          </w:p>
        </w:tc>
      </w:tr>
      <w:tr w:rsidR="00424E82" w:rsidRPr="003F00AC" w14:paraId="4B5B729A" w14:textId="77777777" w:rsidTr="00590A08">
        <w:trPr>
          <w:cantSplit/>
          <w:trHeight w:hRule="exact" w:val="288"/>
        </w:trPr>
        <w:tc>
          <w:tcPr>
            <w:tcW w:w="1504" w:type="pct"/>
            <w:noWrap/>
            <w:vAlign w:val="bottom"/>
            <w:hideMark/>
          </w:tcPr>
          <w:p w14:paraId="40645DD2"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65701D2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423,734 </w:t>
            </w:r>
          </w:p>
        </w:tc>
        <w:tc>
          <w:tcPr>
            <w:tcW w:w="874" w:type="pct"/>
            <w:noWrap/>
            <w:vAlign w:val="bottom"/>
          </w:tcPr>
          <w:p w14:paraId="191B2F2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422,014 </w:t>
            </w:r>
          </w:p>
        </w:tc>
        <w:tc>
          <w:tcPr>
            <w:tcW w:w="874" w:type="pct"/>
            <w:noWrap/>
            <w:vAlign w:val="bottom"/>
          </w:tcPr>
          <w:p w14:paraId="42ED61D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422,014 </w:t>
            </w:r>
          </w:p>
        </w:tc>
        <w:tc>
          <w:tcPr>
            <w:tcW w:w="874" w:type="pct"/>
            <w:noWrap/>
            <w:vAlign w:val="bottom"/>
          </w:tcPr>
          <w:p w14:paraId="27CF00B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(1,720)</w:t>
            </w:r>
          </w:p>
        </w:tc>
      </w:tr>
      <w:tr w:rsidR="00424E82" w:rsidRPr="003F00AC" w14:paraId="3661218A" w14:textId="77777777" w:rsidTr="00590A08">
        <w:trPr>
          <w:cantSplit/>
          <w:trHeight w:hRule="exact" w:val="288"/>
        </w:trPr>
        <w:tc>
          <w:tcPr>
            <w:tcW w:w="1504" w:type="pct"/>
            <w:noWrap/>
            <w:vAlign w:val="bottom"/>
            <w:hideMark/>
          </w:tcPr>
          <w:p w14:paraId="0E485D08"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0925C2A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08A8D30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4FB4E8B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6A50BC9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5B97E45F" w14:textId="77777777" w:rsidTr="00590A08">
        <w:trPr>
          <w:cantSplit/>
          <w:trHeight w:hRule="exact" w:val="504"/>
        </w:trPr>
        <w:tc>
          <w:tcPr>
            <w:tcW w:w="1504" w:type="pct"/>
            <w:noWrap/>
            <w:vAlign w:val="bottom"/>
            <w:hideMark/>
          </w:tcPr>
          <w:p w14:paraId="475075B0"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74BFB08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498,545 </w:t>
            </w:r>
          </w:p>
        </w:tc>
        <w:tc>
          <w:tcPr>
            <w:tcW w:w="874" w:type="pct"/>
            <w:noWrap/>
            <w:vAlign w:val="bottom"/>
          </w:tcPr>
          <w:p w14:paraId="78E367AE"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490,527 </w:t>
            </w:r>
          </w:p>
        </w:tc>
        <w:tc>
          <w:tcPr>
            <w:tcW w:w="874" w:type="pct"/>
            <w:noWrap/>
            <w:vAlign w:val="bottom"/>
          </w:tcPr>
          <w:p w14:paraId="470D732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490,527 </w:t>
            </w:r>
          </w:p>
        </w:tc>
        <w:tc>
          <w:tcPr>
            <w:tcW w:w="874" w:type="pct"/>
            <w:noWrap/>
            <w:vAlign w:val="bottom"/>
          </w:tcPr>
          <w:p w14:paraId="6A084DA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(8,018)</w:t>
            </w:r>
          </w:p>
        </w:tc>
      </w:tr>
      <w:tr w:rsidR="00424E82" w:rsidRPr="003F00AC" w14:paraId="544A1C7C" w14:textId="77777777" w:rsidTr="00590A08">
        <w:trPr>
          <w:cantSplit/>
          <w:trHeight w:hRule="exact" w:val="288"/>
        </w:trPr>
        <w:tc>
          <w:tcPr>
            <w:tcW w:w="1504" w:type="pct"/>
            <w:noWrap/>
            <w:vAlign w:val="bottom"/>
            <w:hideMark/>
          </w:tcPr>
          <w:p w14:paraId="6D20EF25"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2383481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152,713 </w:t>
            </w:r>
          </w:p>
        </w:tc>
        <w:tc>
          <w:tcPr>
            <w:tcW w:w="874" w:type="pct"/>
            <w:noWrap/>
            <w:vAlign w:val="bottom"/>
          </w:tcPr>
          <w:p w14:paraId="7E7178B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150,299 </w:t>
            </w:r>
          </w:p>
        </w:tc>
        <w:tc>
          <w:tcPr>
            <w:tcW w:w="874" w:type="pct"/>
            <w:noWrap/>
            <w:vAlign w:val="bottom"/>
          </w:tcPr>
          <w:p w14:paraId="622FEC1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150,299 </w:t>
            </w:r>
          </w:p>
        </w:tc>
        <w:tc>
          <w:tcPr>
            <w:tcW w:w="874" w:type="pct"/>
            <w:noWrap/>
            <w:vAlign w:val="bottom"/>
          </w:tcPr>
          <w:p w14:paraId="638083B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(2,414)</w:t>
            </w:r>
          </w:p>
        </w:tc>
      </w:tr>
      <w:tr w:rsidR="00424E82" w:rsidRPr="003F00AC" w14:paraId="0BCB078A" w14:textId="77777777" w:rsidTr="00590A08">
        <w:trPr>
          <w:cantSplit/>
          <w:trHeight w:hRule="exact" w:val="288"/>
        </w:trPr>
        <w:tc>
          <w:tcPr>
            <w:tcW w:w="1504" w:type="pct"/>
            <w:noWrap/>
            <w:vAlign w:val="bottom"/>
            <w:hideMark/>
          </w:tcPr>
          <w:p w14:paraId="3A339771"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68458E1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181,745 </w:t>
            </w:r>
          </w:p>
        </w:tc>
        <w:tc>
          <w:tcPr>
            <w:tcW w:w="874" w:type="pct"/>
            <w:noWrap/>
            <w:vAlign w:val="bottom"/>
          </w:tcPr>
          <w:p w14:paraId="4F68B92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179,366 </w:t>
            </w:r>
          </w:p>
        </w:tc>
        <w:tc>
          <w:tcPr>
            <w:tcW w:w="874" w:type="pct"/>
            <w:noWrap/>
            <w:vAlign w:val="bottom"/>
          </w:tcPr>
          <w:p w14:paraId="7F9330B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179,366 </w:t>
            </w:r>
          </w:p>
        </w:tc>
        <w:tc>
          <w:tcPr>
            <w:tcW w:w="874" w:type="pct"/>
            <w:noWrap/>
            <w:vAlign w:val="bottom"/>
          </w:tcPr>
          <w:p w14:paraId="4CC0640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(2,379)</w:t>
            </w:r>
          </w:p>
        </w:tc>
      </w:tr>
      <w:tr w:rsidR="00424E82" w:rsidRPr="003F00AC" w14:paraId="72DB82B7" w14:textId="77777777" w:rsidTr="00590A08">
        <w:trPr>
          <w:cantSplit/>
          <w:trHeight w:hRule="exact" w:val="288"/>
        </w:trPr>
        <w:tc>
          <w:tcPr>
            <w:tcW w:w="1504" w:type="pct"/>
            <w:noWrap/>
            <w:vAlign w:val="bottom"/>
            <w:hideMark/>
          </w:tcPr>
          <w:p w14:paraId="06ECF12F"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4AED467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580,104 </w:t>
            </w:r>
          </w:p>
        </w:tc>
        <w:tc>
          <w:tcPr>
            <w:tcW w:w="874" w:type="pct"/>
            <w:noWrap/>
            <w:vAlign w:val="bottom"/>
          </w:tcPr>
          <w:p w14:paraId="0BB4BAB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571,655 </w:t>
            </w:r>
          </w:p>
        </w:tc>
        <w:tc>
          <w:tcPr>
            <w:tcW w:w="874" w:type="pct"/>
            <w:noWrap/>
            <w:vAlign w:val="bottom"/>
          </w:tcPr>
          <w:p w14:paraId="2F6AD70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571,655 </w:t>
            </w:r>
          </w:p>
        </w:tc>
        <w:tc>
          <w:tcPr>
            <w:tcW w:w="874" w:type="pct"/>
            <w:noWrap/>
            <w:vAlign w:val="bottom"/>
          </w:tcPr>
          <w:p w14:paraId="30C78F9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(8,449)</w:t>
            </w:r>
          </w:p>
        </w:tc>
      </w:tr>
      <w:tr w:rsidR="00424E82" w:rsidRPr="003F00AC" w14:paraId="210428FE" w14:textId="77777777" w:rsidTr="00590A08">
        <w:trPr>
          <w:cantSplit/>
          <w:trHeight w:hRule="exact" w:val="288"/>
        </w:trPr>
        <w:tc>
          <w:tcPr>
            <w:tcW w:w="1504" w:type="pct"/>
            <w:noWrap/>
            <w:vAlign w:val="bottom"/>
            <w:hideMark/>
          </w:tcPr>
          <w:p w14:paraId="6A32ACE6"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351FEEA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2513B3F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7FEB09A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76DD409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431220E6" w14:textId="77777777" w:rsidTr="00590A08">
        <w:trPr>
          <w:cantSplit/>
          <w:trHeight w:hRule="exact" w:val="504"/>
        </w:trPr>
        <w:tc>
          <w:tcPr>
            <w:tcW w:w="1504" w:type="pct"/>
            <w:noWrap/>
            <w:vAlign w:val="bottom"/>
            <w:hideMark/>
          </w:tcPr>
          <w:p w14:paraId="37A5520B"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5C494B8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225,718 </w:t>
            </w:r>
          </w:p>
        </w:tc>
        <w:tc>
          <w:tcPr>
            <w:tcW w:w="874" w:type="pct"/>
            <w:noWrap/>
            <w:vAlign w:val="bottom"/>
          </w:tcPr>
          <w:p w14:paraId="02E4857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225,851 </w:t>
            </w:r>
          </w:p>
        </w:tc>
        <w:tc>
          <w:tcPr>
            <w:tcW w:w="874" w:type="pct"/>
            <w:noWrap/>
            <w:vAlign w:val="bottom"/>
          </w:tcPr>
          <w:p w14:paraId="13E0076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225,851 </w:t>
            </w:r>
          </w:p>
        </w:tc>
        <w:tc>
          <w:tcPr>
            <w:tcW w:w="874" w:type="pct"/>
            <w:noWrap/>
            <w:vAlign w:val="bottom"/>
          </w:tcPr>
          <w:p w14:paraId="1488117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133 </w:t>
            </w:r>
          </w:p>
        </w:tc>
      </w:tr>
      <w:tr w:rsidR="00424E82" w:rsidRPr="003F00AC" w14:paraId="14E7D7D3" w14:textId="77777777" w:rsidTr="00590A08">
        <w:trPr>
          <w:cantSplit/>
          <w:trHeight w:hRule="exact" w:val="288"/>
        </w:trPr>
        <w:tc>
          <w:tcPr>
            <w:tcW w:w="1504" w:type="pct"/>
            <w:noWrap/>
            <w:vAlign w:val="bottom"/>
            <w:hideMark/>
          </w:tcPr>
          <w:p w14:paraId="2984F345"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6C755E2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6DA8FD7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070FAFC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7FD7CD3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42F91536" w14:textId="77777777" w:rsidTr="00590A08">
        <w:trPr>
          <w:cantSplit/>
          <w:trHeight w:hRule="exact" w:val="288"/>
        </w:trPr>
        <w:tc>
          <w:tcPr>
            <w:tcW w:w="1504" w:type="pct"/>
            <w:noWrap/>
            <w:vAlign w:val="bottom"/>
            <w:hideMark/>
          </w:tcPr>
          <w:p w14:paraId="1D4F796B"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0CF1C77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280,692 </w:t>
            </w:r>
          </w:p>
        </w:tc>
        <w:tc>
          <w:tcPr>
            <w:tcW w:w="874" w:type="pct"/>
            <w:noWrap/>
            <w:vAlign w:val="bottom"/>
          </w:tcPr>
          <w:p w14:paraId="327D6ED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277,712 </w:t>
            </w:r>
          </w:p>
        </w:tc>
        <w:tc>
          <w:tcPr>
            <w:tcW w:w="874" w:type="pct"/>
            <w:noWrap/>
            <w:vAlign w:val="bottom"/>
          </w:tcPr>
          <w:p w14:paraId="1112868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277,712 </w:t>
            </w:r>
          </w:p>
        </w:tc>
        <w:tc>
          <w:tcPr>
            <w:tcW w:w="874" w:type="pct"/>
            <w:noWrap/>
            <w:vAlign w:val="bottom"/>
          </w:tcPr>
          <w:p w14:paraId="0EBEA62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(2,980)</w:t>
            </w:r>
          </w:p>
        </w:tc>
      </w:tr>
      <w:tr w:rsidR="00424E82" w:rsidRPr="003F00AC" w14:paraId="2F25D3E6" w14:textId="77777777" w:rsidTr="00590A08">
        <w:trPr>
          <w:cantSplit/>
          <w:trHeight w:hRule="exact" w:val="288"/>
        </w:trPr>
        <w:tc>
          <w:tcPr>
            <w:tcW w:w="1504" w:type="pct"/>
            <w:noWrap/>
            <w:vAlign w:val="bottom"/>
            <w:hideMark/>
          </w:tcPr>
          <w:p w14:paraId="68AF99CC"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33AC178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941,261 </w:t>
            </w:r>
          </w:p>
        </w:tc>
        <w:tc>
          <w:tcPr>
            <w:tcW w:w="874" w:type="pct"/>
            <w:noWrap/>
            <w:vAlign w:val="bottom"/>
          </w:tcPr>
          <w:p w14:paraId="6C0E750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937,242 </w:t>
            </w:r>
          </w:p>
        </w:tc>
        <w:tc>
          <w:tcPr>
            <w:tcW w:w="874" w:type="pct"/>
            <w:noWrap/>
            <w:vAlign w:val="bottom"/>
          </w:tcPr>
          <w:p w14:paraId="01AC33C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937,242 </w:t>
            </w:r>
          </w:p>
        </w:tc>
        <w:tc>
          <w:tcPr>
            <w:tcW w:w="874" w:type="pct"/>
            <w:noWrap/>
            <w:vAlign w:val="bottom"/>
          </w:tcPr>
          <w:p w14:paraId="464A658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(4,019)</w:t>
            </w:r>
          </w:p>
        </w:tc>
      </w:tr>
      <w:tr w:rsidR="00424E82" w:rsidRPr="003F00AC" w14:paraId="187F947B" w14:textId="77777777" w:rsidTr="00590A08">
        <w:trPr>
          <w:cantSplit/>
          <w:trHeight w:hRule="exact" w:val="288"/>
        </w:trPr>
        <w:tc>
          <w:tcPr>
            <w:tcW w:w="1504" w:type="pct"/>
            <w:noWrap/>
            <w:vAlign w:val="bottom"/>
            <w:hideMark/>
          </w:tcPr>
          <w:p w14:paraId="593EDF97"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5C14972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1CF83B5E"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7A0A4A7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77D7450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41825223" w14:textId="77777777" w:rsidTr="00590A08">
        <w:trPr>
          <w:cantSplit/>
          <w:trHeight w:hRule="exact" w:val="504"/>
        </w:trPr>
        <w:tc>
          <w:tcPr>
            <w:tcW w:w="1504" w:type="pct"/>
            <w:noWrap/>
            <w:vAlign w:val="bottom"/>
            <w:hideMark/>
          </w:tcPr>
          <w:p w14:paraId="716FE70E"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6D00030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34807EE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409144A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2003814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29DFB49E" w14:textId="77777777" w:rsidTr="00590A08">
        <w:trPr>
          <w:cantSplit/>
          <w:trHeight w:hRule="exact" w:val="288"/>
        </w:trPr>
        <w:tc>
          <w:tcPr>
            <w:tcW w:w="1504" w:type="pct"/>
            <w:noWrap/>
            <w:vAlign w:val="bottom"/>
            <w:hideMark/>
          </w:tcPr>
          <w:p w14:paraId="3F95D30B"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71CE2E0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335,314 </w:t>
            </w:r>
          </w:p>
        </w:tc>
        <w:tc>
          <w:tcPr>
            <w:tcW w:w="874" w:type="pct"/>
            <w:noWrap/>
            <w:vAlign w:val="bottom"/>
          </w:tcPr>
          <w:p w14:paraId="0DC8A50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334,268 </w:t>
            </w:r>
          </w:p>
        </w:tc>
        <w:tc>
          <w:tcPr>
            <w:tcW w:w="874" w:type="pct"/>
            <w:noWrap/>
            <w:vAlign w:val="bottom"/>
          </w:tcPr>
          <w:p w14:paraId="656EBE8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334,268 </w:t>
            </w:r>
          </w:p>
        </w:tc>
        <w:tc>
          <w:tcPr>
            <w:tcW w:w="874" w:type="pct"/>
            <w:noWrap/>
            <w:vAlign w:val="bottom"/>
          </w:tcPr>
          <w:p w14:paraId="649100F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(1,046)</w:t>
            </w:r>
          </w:p>
        </w:tc>
      </w:tr>
      <w:tr w:rsidR="00424E82" w:rsidRPr="003F00AC" w14:paraId="261986CC" w14:textId="77777777" w:rsidTr="00590A08">
        <w:trPr>
          <w:cantSplit/>
          <w:trHeight w:hRule="exact" w:val="288"/>
        </w:trPr>
        <w:tc>
          <w:tcPr>
            <w:tcW w:w="1504" w:type="pct"/>
            <w:noWrap/>
            <w:vAlign w:val="bottom"/>
            <w:hideMark/>
          </w:tcPr>
          <w:p w14:paraId="0620C88D"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32BA70B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297,481 </w:t>
            </w:r>
          </w:p>
        </w:tc>
        <w:tc>
          <w:tcPr>
            <w:tcW w:w="874" w:type="pct"/>
            <w:noWrap/>
            <w:vAlign w:val="bottom"/>
          </w:tcPr>
          <w:p w14:paraId="3582C56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295,807 </w:t>
            </w:r>
          </w:p>
        </w:tc>
        <w:tc>
          <w:tcPr>
            <w:tcW w:w="874" w:type="pct"/>
            <w:noWrap/>
            <w:vAlign w:val="bottom"/>
          </w:tcPr>
          <w:p w14:paraId="74DB6DE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295,807 </w:t>
            </w:r>
          </w:p>
        </w:tc>
        <w:tc>
          <w:tcPr>
            <w:tcW w:w="874" w:type="pct"/>
            <w:noWrap/>
            <w:vAlign w:val="bottom"/>
          </w:tcPr>
          <w:p w14:paraId="211462A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(1,674)</w:t>
            </w:r>
          </w:p>
        </w:tc>
      </w:tr>
      <w:tr w:rsidR="00424E82" w:rsidRPr="003F00AC" w14:paraId="2EAEB86C" w14:textId="77777777" w:rsidTr="00590A08">
        <w:trPr>
          <w:cantSplit/>
          <w:trHeight w:hRule="exact" w:val="288"/>
        </w:trPr>
        <w:tc>
          <w:tcPr>
            <w:tcW w:w="1504" w:type="pct"/>
            <w:noWrap/>
            <w:vAlign w:val="bottom"/>
            <w:hideMark/>
          </w:tcPr>
          <w:p w14:paraId="3C5509B1"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25618D0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2A6B916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7BB59958"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00C8B40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10C865E2" w14:textId="77777777" w:rsidTr="00590A08">
        <w:trPr>
          <w:cantSplit/>
          <w:trHeight w:hRule="exact" w:val="288"/>
        </w:trPr>
        <w:tc>
          <w:tcPr>
            <w:tcW w:w="1504" w:type="pct"/>
            <w:noWrap/>
            <w:vAlign w:val="bottom"/>
            <w:hideMark/>
          </w:tcPr>
          <w:p w14:paraId="7FE5DF33"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30B0964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253,127 </w:t>
            </w:r>
          </w:p>
        </w:tc>
        <w:tc>
          <w:tcPr>
            <w:tcW w:w="874" w:type="pct"/>
            <w:noWrap/>
            <w:vAlign w:val="bottom"/>
          </w:tcPr>
          <w:p w14:paraId="018330C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252,243 </w:t>
            </w:r>
          </w:p>
        </w:tc>
        <w:tc>
          <w:tcPr>
            <w:tcW w:w="874" w:type="pct"/>
            <w:noWrap/>
            <w:vAlign w:val="bottom"/>
          </w:tcPr>
          <w:p w14:paraId="20F371E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252,243 </w:t>
            </w:r>
          </w:p>
        </w:tc>
        <w:tc>
          <w:tcPr>
            <w:tcW w:w="874" w:type="pct"/>
            <w:noWrap/>
            <w:vAlign w:val="bottom"/>
          </w:tcPr>
          <w:p w14:paraId="366661F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(884)</w:t>
            </w:r>
          </w:p>
        </w:tc>
      </w:tr>
      <w:tr w:rsidR="00424E82" w:rsidRPr="003F00AC" w14:paraId="500E1A85" w14:textId="77777777" w:rsidTr="00590A08">
        <w:trPr>
          <w:cantSplit/>
          <w:trHeight w:hRule="exact" w:val="288"/>
        </w:trPr>
        <w:tc>
          <w:tcPr>
            <w:tcW w:w="1504" w:type="pct"/>
            <w:noWrap/>
            <w:vAlign w:val="bottom"/>
            <w:hideMark/>
          </w:tcPr>
          <w:p w14:paraId="72F94C8A"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60FA483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106,818 </w:t>
            </w:r>
          </w:p>
        </w:tc>
        <w:tc>
          <w:tcPr>
            <w:tcW w:w="874" w:type="pct"/>
            <w:noWrap/>
            <w:vAlign w:val="bottom"/>
          </w:tcPr>
          <w:p w14:paraId="7CB21A9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57B3B354"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105,806 </w:t>
            </w:r>
          </w:p>
        </w:tc>
        <w:tc>
          <w:tcPr>
            <w:tcW w:w="874" w:type="pct"/>
            <w:noWrap/>
            <w:vAlign w:val="bottom"/>
          </w:tcPr>
          <w:p w14:paraId="23F383A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(1,012)</w:t>
            </w:r>
          </w:p>
        </w:tc>
      </w:tr>
      <w:tr w:rsidR="00424E82" w:rsidRPr="003F00AC" w14:paraId="4753FCB9" w14:textId="77777777" w:rsidTr="00590A08">
        <w:trPr>
          <w:cantSplit/>
          <w:trHeight w:hRule="exact" w:val="288"/>
        </w:trPr>
        <w:tc>
          <w:tcPr>
            <w:tcW w:w="1504" w:type="pct"/>
            <w:noWrap/>
            <w:vAlign w:val="bottom"/>
            <w:hideMark/>
          </w:tcPr>
          <w:p w14:paraId="481C4864" w14:textId="77777777" w:rsidR="00424E82" w:rsidRPr="003F00AC" w:rsidRDefault="00424E82"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001209A3"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14,021,049 </w:t>
            </w:r>
          </w:p>
        </w:tc>
        <w:tc>
          <w:tcPr>
            <w:tcW w:w="874" w:type="pct"/>
            <w:noWrap/>
            <w:vAlign w:val="bottom"/>
          </w:tcPr>
          <w:p w14:paraId="4F085581"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13,889,391 </w:t>
            </w:r>
          </w:p>
        </w:tc>
        <w:tc>
          <w:tcPr>
            <w:tcW w:w="874" w:type="pct"/>
            <w:noWrap/>
            <w:vAlign w:val="bottom"/>
          </w:tcPr>
          <w:p w14:paraId="0DC524E9"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13,889,391 </w:t>
            </w:r>
          </w:p>
        </w:tc>
        <w:tc>
          <w:tcPr>
            <w:tcW w:w="874" w:type="pct"/>
            <w:noWrap/>
            <w:vAlign w:val="bottom"/>
          </w:tcPr>
          <w:p w14:paraId="5F25C719"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(131,658)</w:t>
            </w:r>
          </w:p>
        </w:tc>
      </w:tr>
      <w:tr w:rsidR="00424E82" w:rsidRPr="003F00AC" w14:paraId="69AA3D28" w14:textId="77777777" w:rsidTr="00590A08">
        <w:trPr>
          <w:cantSplit/>
          <w:trHeight w:hRule="exact" w:val="504"/>
        </w:trPr>
        <w:tc>
          <w:tcPr>
            <w:tcW w:w="1504" w:type="pct"/>
            <w:noWrap/>
            <w:vAlign w:val="bottom"/>
            <w:hideMark/>
          </w:tcPr>
          <w:p w14:paraId="7C131B99"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0416A6F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14,242 </w:t>
            </w:r>
          </w:p>
        </w:tc>
        <w:tc>
          <w:tcPr>
            <w:tcW w:w="874" w:type="pct"/>
            <w:noWrap/>
            <w:vAlign w:val="bottom"/>
          </w:tcPr>
          <w:p w14:paraId="7410C25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14,108 </w:t>
            </w:r>
          </w:p>
        </w:tc>
        <w:tc>
          <w:tcPr>
            <w:tcW w:w="874" w:type="pct"/>
            <w:noWrap/>
            <w:vAlign w:val="bottom"/>
          </w:tcPr>
          <w:p w14:paraId="41FBCD82"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14,108 </w:t>
            </w:r>
          </w:p>
        </w:tc>
        <w:tc>
          <w:tcPr>
            <w:tcW w:w="874" w:type="pct"/>
            <w:noWrap/>
            <w:vAlign w:val="bottom"/>
          </w:tcPr>
          <w:p w14:paraId="7407C8A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w:t>
            </w:r>
          </w:p>
        </w:tc>
      </w:tr>
      <w:tr w:rsidR="00424E82" w:rsidRPr="003F00AC" w14:paraId="07D495D6" w14:textId="77777777" w:rsidTr="00590A08">
        <w:trPr>
          <w:cantSplit/>
          <w:trHeight w:hRule="exact" w:val="288"/>
        </w:trPr>
        <w:tc>
          <w:tcPr>
            <w:tcW w:w="1504" w:type="pct"/>
            <w:noWrap/>
            <w:vAlign w:val="bottom"/>
            <w:hideMark/>
          </w:tcPr>
          <w:p w14:paraId="0E4E05E3" w14:textId="7FE4E2FF" w:rsidR="00424E82" w:rsidRPr="003F00AC" w:rsidRDefault="0035368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tc>
        <w:tc>
          <w:tcPr>
            <w:tcW w:w="874" w:type="pct"/>
            <w:noWrap/>
            <w:vAlign w:val="bottom"/>
          </w:tcPr>
          <w:p w14:paraId="62449B8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14,242 </w:t>
            </w:r>
          </w:p>
        </w:tc>
        <w:tc>
          <w:tcPr>
            <w:tcW w:w="874" w:type="pct"/>
            <w:noWrap/>
            <w:vAlign w:val="bottom"/>
          </w:tcPr>
          <w:p w14:paraId="7D0F372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14,108 </w:t>
            </w:r>
          </w:p>
        </w:tc>
        <w:tc>
          <w:tcPr>
            <w:tcW w:w="874" w:type="pct"/>
            <w:noWrap/>
            <w:vAlign w:val="bottom"/>
          </w:tcPr>
          <w:p w14:paraId="4BC393F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14,108 </w:t>
            </w:r>
          </w:p>
        </w:tc>
        <w:tc>
          <w:tcPr>
            <w:tcW w:w="874" w:type="pct"/>
            <w:noWrap/>
            <w:vAlign w:val="bottom"/>
          </w:tcPr>
          <w:p w14:paraId="2910E2A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w:t>
            </w:r>
          </w:p>
        </w:tc>
      </w:tr>
      <w:tr w:rsidR="00424E82" w:rsidRPr="003F00AC" w14:paraId="7BB76866" w14:textId="77777777" w:rsidTr="00590A08">
        <w:trPr>
          <w:cantSplit/>
          <w:trHeight w:hRule="exact" w:val="288"/>
        </w:trPr>
        <w:tc>
          <w:tcPr>
            <w:tcW w:w="1504" w:type="pct"/>
            <w:noWrap/>
            <w:vAlign w:val="bottom"/>
            <w:hideMark/>
          </w:tcPr>
          <w:p w14:paraId="0184F2CF" w14:textId="534027D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F719D"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6463AE4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14,242 </w:t>
            </w:r>
          </w:p>
        </w:tc>
        <w:tc>
          <w:tcPr>
            <w:tcW w:w="874" w:type="pct"/>
            <w:noWrap/>
            <w:vAlign w:val="bottom"/>
          </w:tcPr>
          <w:p w14:paraId="5F22247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14,108 </w:t>
            </w:r>
          </w:p>
        </w:tc>
        <w:tc>
          <w:tcPr>
            <w:tcW w:w="874" w:type="pct"/>
            <w:noWrap/>
            <w:vAlign w:val="bottom"/>
          </w:tcPr>
          <w:p w14:paraId="3BDE283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14,108 </w:t>
            </w:r>
          </w:p>
        </w:tc>
        <w:tc>
          <w:tcPr>
            <w:tcW w:w="874" w:type="pct"/>
            <w:noWrap/>
            <w:vAlign w:val="bottom"/>
          </w:tcPr>
          <w:p w14:paraId="54B9EC9F"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w:t>
            </w:r>
          </w:p>
        </w:tc>
      </w:tr>
      <w:tr w:rsidR="00424E82" w:rsidRPr="003F00AC" w14:paraId="3781248D" w14:textId="77777777" w:rsidTr="00590A08">
        <w:trPr>
          <w:cantSplit/>
          <w:trHeight w:hRule="exact" w:val="288"/>
        </w:trPr>
        <w:tc>
          <w:tcPr>
            <w:tcW w:w="1504" w:type="pct"/>
            <w:noWrap/>
            <w:vAlign w:val="bottom"/>
            <w:hideMark/>
          </w:tcPr>
          <w:p w14:paraId="462D0CB0"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494C8AB0"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164,340 </w:t>
            </w:r>
          </w:p>
        </w:tc>
        <w:tc>
          <w:tcPr>
            <w:tcW w:w="874" w:type="pct"/>
            <w:noWrap/>
            <w:vAlign w:val="bottom"/>
          </w:tcPr>
          <w:p w14:paraId="1871581C"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161,677 </w:t>
            </w:r>
          </w:p>
        </w:tc>
        <w:tc>
          <w:tcPr>
            <w:tcW w:w="874" w:type="pct"/>
            <w:noWrap/>
            <w:vAlign w:val="bottom"/>
          </w:tcPr>
          <w:p w14:paraId="4F4DD94D"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161,677 </w:t>
            </w:r>
          </w:p>
        </w:tc>
        <w:tc>
          <w:tcPr>
            <w:tcW w:w="874" w:type="pct"/>
            <w:noWrap/>
            <w:vAlign w:val="bottom"/>
          </w:tcPr>
          <w:p w14:paraId="78964279"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(2,663)</w:t>
            </w:r>
          </w:p>
        </w:tc>
      </w:tr>
      <w:tr w:rsidR="00424E82" w:rsidRPr="003F00AC" w14:paraId="73B00CDC" w14:textId="77777777" w:rsidTr="00590A08">
        <w:trPr>
          <w:cantSplit/>
          <w:trHeight w:hRule="exact" w:val="288"/>
        </w:trPr>
        <w:tc>
          <w:tcPr>
            <w:tcW w:w="1504" w:type="pct"/>
            <w:noWrap/>
            <w:vAlign w:val="bottom"/>
            <w:hideMark/>
          </w:tcPr>
          <w:p w14:paraId="70641427"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4A6621B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14,242 </w:t>
            </w:r>
          </w:p>
        </w:tc>
        <w:tc>
          <w:tcPr>
            <w:tcW w:w="874" w:type="pct"/>
            <w:noWrap/>
            <w:vAlign w:val="bottom"/>
          </w:tcPr>
          <w:p w14:paraId="4B275127"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14,108 </w:t>
            </w:r>
          </w:p>
        </w:tc>
        <w:tc>
          <w:tcPr>
            <w:tcW w:w="874" w:type="pct"/>
            <w:noWrap/>
            <w:vAlign w:val="bottom"/>
          </w:tcPr>
          <w:p w14:paraId="3E611471"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14,108 </w:t>
            </w:r>
          </w:p>
        </w:tc>
        <w:tc>
          <w:tcPr>
            <w:tcW w:w="874" w:type="pct"/>
            <w:noWrap/>
            <w:vAlign w:val="bottom"/>
          </w:tcPr>
          <w:p w14:paraId="2D5A13A3"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w:t>
            </w:r>
          </w:p>
        </w:tc>
      </w:tr>
      <w:tr w:rsidR="00424E82" w:rsidRPr="003F00AC" w14:paraId="3C713A8F" w14:textId="77777777" w:rsidTr="00590A08">
        <w:trPr>
          <w:cantSplit/>
          <w:trHeight w:hRule="exact" w:val="288"/>
        </w:trPr>
        <w:tc>
          <w:tcPr>
            <w:tcW w:w="1504" w:type="pct"/>
            <w:noWrap/>
            <w:vAlign w:val="bottom"/>
          </w:tcPr>
          <w:p w14:paraId="43EA3A0D" w14:textId="77777777" w:rsidR="00424E82" w:rsidRPr="003F00AC" w:rsidRDefault="00424E82" w:rsidP="00590A08">
            <w:pPr>
              <w:spacing w:after="0" w:line="240" w:lineRule="auto"/>
              <w:rPr>
                <w:rFonts w:ascii="Times New Roman" w:hAnsi="Times New Roman"/>
                <w:color w:val="000000"/>
                <w:sz w:val="20"/>
                <w:szCs w:val="20"/>
              </w:rPr>
            </w:pPr>
            <w:r w:rsidRPr="003F00AC">
              <w:rPr>
                <w:rFonts w:ascii="Times New Roman" w:hAnsi="Times New Roman"/>
                <w:color w:val="000000"/>
                <w:sz w:val="20"/>
                <w:szCs w:val="20"/>
              </w:rPr>
              <w:t>Total Tribal Grants</w:t>
            </w:r>
          </w:p>
        </w:tc>
        <w:tc>
          <w:tcPr>
            <w:tcW w:w="874" w:type="pct"/>
            <w:noWrap/>
          </w:tcPr>
          <w:p w14:paraId="0BC1CE61" w14:textId="77777777" w:rsidR="00424E82" w:rsidRPr="003F00AC" w:rsidRDefault="00424E82"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742,500 </w:t>
            </w:r>
          </w:p>
        </w:tc>
        <w:tc>
          <w:tcPr>
            <w:tcW w:w="874" w:type="pct"/>
            <w:noWrap/>
          </w:tcPr>
          <w:p w14:paraId="251727EC" w14:textId="77777777" w:rsidR="00424E82" w:rsidRPr="003F00AC" w:rsidRDefault="00424E82"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742,500 </w:t>
            </w:r>
          </w:p>
        </w:tc>
        <w:tc>
          <w:tcPr>
            <w:tcW w:w="874" w:type="pct"/>
            <w:noWrap/>
          </w:tcPr>
          <w:p w14:paraId="0463438F" w14:textId="77777777" w:rsidR="00424E82" w:rsidRPr="003F00AC" w:rsidRDefault="00424E82"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742,500 </w:t>
            </w:r>
          </w:p>
        </w:tc>
        <w:tc>
          <w:tcPr>
            <w:tcW w:w="874" w:type="pct"/>
            <w:noWrap/>
          </w:tcPr>
          <w:p w14:paraId="6F23689D" w14:textId="77777777" w:rsidR="00424E82" w:rsidRPr="003F00AC" w:rsidRDefault="00424E82"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   </w:t>
            </w:r>
          </w:p>
        </w:tc>
      </w:tr>
      <w:tr w:rsidR="00424E82" w:rsidRPr="003F00AC" w14:paraId="7FFD6D7A" w14:textId="77777777" w:rsidTr="00590A08">
        <w:trPr>
          <w:cantSplit/>
          <w:trHeight w:hRule="exact" w:val="288"/>
        </w:trPr>
        <w:tc>
          <w:tcPr>
            <w:tcW w:w="1504" w:type="pct"/>
            <w:noWrap/>
            <w:vAlign w:val="bottom"/>
            <w:hideMark/>
          </w:tcPr>
          <w:p w14:paraId="5EE04C99" w14:textId="77777777" w:rsidR="00424E82" w:rsidRPr="003F00AC" w:rsidRDefault="00424E82"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5DE782D1"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963,808 </w:t>
            </w:r>
          </w:p>
        </w:tc>
        <w:tc>
          <w:tcPr>
            <w:tcW w:w="874" w:type="pct"/>
            <w:noWrap/>
            <w:vAlign w:val="bottom"/>
          </w:tcPr>
          <w:p w14:paraId="159261B9"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960,609 </w:t>
            </w:r>
          </w:p>
        </w:tc>
        <w:tc>
          <w:tcPr>
            <w:tcW w:w="874" w:type="pct"/>
            <w:noWrap/>
            <w:vAlign w:val="bottom"/>
          </w:tcPr>
          <w:p w14:paraId="2BBBA8DC"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960,609 </w:t>
            </w:r>
          </w:p>
        </w:tc>
        <w:tc>
          <w:tcPr>
            <w:tcW w:w="874" w:type="pct"/>
            <w:noWrap/>
            <w:vAlign w:val="bottom"/>
          </w:tcPr>
          <w:p w14:paraId="5949D1AB"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(3,199)</w:t>
            </w:r>
          </w:p>
        </w:tc>
      </w:tr>
      <w:tr w:rsidR="00424E82" w:rsidRPr="003F00AC" w14:paraId="7328935F" w14:textId="77777777" w:rsidTr="00590A08">
        <w:trPr>
          <w:trHeight w:val="504"/>
        </w:trPr>
        <w:tc>
          <w:tcPr>
            <w:tcW w:w="1504" w:type="pct"/>
            <w:noWrap/>
            <w:vAlign w:val="bottom"/>
            <w:hideMark/>
          </w:tcPr>
          <w:p w14:paraId="385DD1CA" w14:textId="77777777" w:rsidR="00424E82" w:rsidRPr="003F00AC" w:rsidRDefault="00424E82"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States/Territories</w:t>
            </w:r>
          </w:p>
        </w:tc>
        <w:tc>
          <w:tcPr>
            <w:tcW w:w="874" w:type="pct"/>
            <w:noWrap/>
            <w:vAlign w:val="bottom"/>
          </w:tcPr>
          <w:p w14:paraId="0245FE97" w14:textId="77777777" w:rsidR="00424E82" w:rsidRPr="003F00AC" w:rsidRDefault="00424E82"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14,984,857 </w:t>
            </w:r>
          </w:p>
        </w:tc>
        <w:tc>
          <w:tcPr>
            <w:tcW w:w="874" w:type="pct"/>
            <w:noWrap/>
            <w:vAlign w:val="bottom"/>
          </w:tcPr>
          <w:p w14:paraId="52448FEA" w14:textId="77777777" w:rsidR="00424E82" w:rsidRPr="003F00AC" w:rsidRDefault="00424E82"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14,850,000 </w:t>
            </w:r>
          </w:p>
        </w:tc>
        <w:tc>
          <w:tcPr>
            <w:tcW w:w="874" w:type="pct"/>
            <w:noWrap/>
            <w:vAlign w:val="bottom"/>
          </w:tcPr>
          <w:p w14:paraId="2B51F288" w14:textId="77777777" w:rsidR="00424E82" w:rsidRPr="003F00AC" w:rsidRDefault="00424E82"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14,850,000 </w:t>
            </w:r>
          </w:p>
        </w:tc>
        <w:tc>
          <w:tcPr>
            <w:tcW w:w="874" w:type="pct"/>
            <w:noWrap/>
            <w:vAlign w:val="bottom"/>
          </w:tcPr>
          <w:p w14:paraId="01D212D1"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(134,857)</w:t>
            </w:r>
          </w:p>
        </w:tc>
      </w:tr>
      <w:tr w:rsidR="00424E82" w:rsidRPr="003F00AC" w14:paraId="654A17F9" w14:textId="77777777" w:rsidTr="00590A08">
        <w:trPr>
          <w:trHeight w:val="504"/>
        </w:trPr>
        <w:tc>
          <w:tcPr>
            <w:tcW w:w="1504" w:type="pct"/>
            <w:noWrap/>
            <w:vAlign w:val="bottom"/>
            <w:hideMark/>
          </w:tcPr>
          <w:p w14:paraId="76AA8D3C" w14:textId="77777777" w:rsidR="00424E82" w:rsidRPr="003F00AC" w:rsidRDefault="00424E82"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Undistributed/1</w:t>
            </w:r>
          </w:p>
        </w:tc>
        <w:tc>
          <w:tcPr>
            <w:tcW w:w="874" w:type="pct"/>
            <w:noWrap/>
            <w:vAlign w:val="bottom"/>
          </w:tcPr>
          <w:p w14:paraId="07F932F5"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15,143 </w:t>
            </w:r>
          </w:p>
        </w:tc>
        <w:tc>
          <w:tcPr>
            <w:tcW w:w="874" w:type="pct"/>
            <w:noWrap/>
            <w:vAlign w:val="bottom"/>
          </w:tcPr>
          <w:p w14:paraId="7E2493BA"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150,000 </w:t>
            </w:r>
          </w:p>
        </w:tc>
        <w:tc>
          <w:tcPr>
            <w:tcW w:w="874" w:type="pct"/>
            <w:noWrap/>
            <w:vAlign w:val="bottom"/>
          </w:tcPr>
          <w:p w14:paraId="5C4445A6"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150,000 </w:t>
            </w:r>
          </w:p>
        </w:tc>
        <w:tc>
          <w:tcPr>
            <w:tcW w:w="874" w:type="pct"/>
            <w:noWrap/>
            <w:vAlign w:val="bottom"/>
          </w:tcPr>
          <w:p w14:paraId="4230CD8B" w14:textId="77777777" w:rsidR="00424E82" w:rsidRPr="003F00AC" w:rsidRDefault="00424E82"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134,857 </w:t>
            </w:r>
          </w:p>
        </w:tc>
      </w:tr>
      <w:tr w:rsidR="00424E82" w:rsidRPr="003F00AC" w14:paraId="3816E00E" w14:textId="77777777" w:rsidTr="00590A08">
        <w:trPr>
          <w:trHeight w:val="504"/>
        </w:trPr>
        <w:tc>
          <w:tcPr>
            <w:tcW w:w="1504" w:type="pct"/>
            <w:noWrap/>
            <w:vAlign w:val="bottom"/>
            <w:hideMark/>
          </w:tcPr>
          <w:p w14:paraId="66869A6C" w14:textId="77777777" w:rsidR="00424E82" w:rsidRPr="003F00AC" w:rsidRDefault="00424E82" w:rsidP="00590A08">
            <w:pPr>
              <w:spacing w:after="0" w:line="240" w:lineRule="auto"/>
              <w:jc w:val="left"/>
              <w:rPr>
                <w:rFonts w:ascii="Times New Roman" w:hAnsi="Times New Roman"/>
                <w:b/>
                <w:bCs/>
                <w:sz w:val="20"/>
                <w:szCs w:val="20"/>
              </w:rPr>
            </w:pPr>
            <w:r w:rsidRPr="003F00AC">
              <w:rPr>
                <w:rFonts w:ascii="Times New Roman" w:hAnsi="Times New Roman"/>
                <w:b/>
                <w:bCs/>
                <w:sz w:val="20"/>
                <w:szCs w:val="20"/>
              </w:rPr>
              <w:t>TOTAL RESOURCES</w:t>
            </w:r>
          </w:p>
        </w:tc>
        <w:tc>
          <w:tcPr>
            <w:tcW w:w="874" w:type="pct"/>
            <w:noWrap/>
            <w:vAlign w:val="bottom"/>
          </w:tcPr>
          <w:p w14:paraId="54DF21CF"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15,000,000 </w:t>
            </w:r>
          </w:p>
        </w:tc>
        <w:tc>
          <w:tcPr>
            <w:tcW w:w="874" w:type="pct"/>
            <w:noWrap/>
            <w:vAlign w:val="bottom"/>
          </w:tcPr>
          <w:p w14:paraId="0F20F6B7"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15,000,000 </w:t>
            </w:r>
          </w:p>
        </w:tc>
        <w:tc>
          <w:tcPr>
            <w:tcW w:w="874" w:type="pct"/>
            <w:noWrap/>
            <w:vAlign w:val="bottom"/>
          </w:tcPr>
          <w:p w14:paraId="7EA58F43"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15,000,000 </w:t>
            </w:r>
          </w:p>
        </w:tc>
        <w:tc>
          <w:tcPr>
            <w:tcW w:w="874" w:type="pct"/>
            <w:noWrap/>
            <w:vAlign w:val="bottom"/>
          </w:tcPr>
          <w:p w14:paraId="3075F3CE" w14:textId="77777777" w:rsidR="00424E82" w:rsidRPr="003F00AC" w:rsidRDefault="00424E82"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bl>
    <w:p w14:paraId="3330AC7D" w14:textId="6409C79C" w:rsidR="000E2FCD" w:rsidRPr="003F00AC" w:rsidRDefault="00A95C3D" w:rsidP="00105129">
      <w:pPr>
        <w:rPr>
          <w:sz w:val="20"/>
          <w:szCs w:val="20"/>
        </w:rPr>
      </w:pPr>
      <w:r w:rsidRPr="003F00AC">
        <w:rPr>
          <w:sz w:val="20"/>
          <w:szCs w:val="20"/>
        </w:rPr>
        <w:t>1</w:t>
      </w:r>
      <w:r w:rsidR="000E2FCD" w:rsidRPr="003F00AC">
        <w:rPr>
          <w:sz w:val="20"/>
          <w:szCs w:val="20"/>
        </w:rPr>
        <w:t>/ Undistributed funding includes technical assistance, support programs, and grants, and contracts, which support the Elder Justice efforts but were not provided by formula to states or tribes.</w:t>
      </w:r>
      <w:r w:rsidR="006C31AF" w:rsidRPr="003F00AC">
        <w:rPr>
          <w:sz w:val="20"/>
          <w:szCs w:val="20"/>
        </w:rPr>
        <w:t xml:space="preserve"> In FY 2025, this will include salaries and expe</w:t>
      </w:r>
      <w:r w:rsidR="00F526A5" w:rsidRPr="003F00AC">
        <w:rPr>
          <w:sz w:val="20"/>
          <w:szCs w:val="20"/>
        </w:rPr>
        <w:t xml:space="preserve">nses. </w:t>
      </w:r>
    </w:p>
    <w:bookmarkEnd w:id="181"/>
    <w:p w14:paraId="4BE3170B" w14:textId="076CFB3F" w:rsidR="008A0BB6" w:rsidRPr="003F00AC" w:rsidRDefault="008A0BB6" w:rsidP="00105129">
      <w:pPr>
        <w:sectPr w:rsidR="008A0BB6" w:rsidRPr="003F00AC" w:rsidSect="00C506C6">
          <w:headerReference w:type="default" r:id="rId40"/>
          <w:footerReference w:type="first" r:id="rId41"/>
          <w:pgSz w:w="12240" w:h="15840" w:code="1"/>
          <w:pgMar w:top="1440" w:right="1440" w:bottom="1440" w:left="1440" w:header="720" w:footer="720" w:gutter="0"/>
          <w:cols w:space="720"/>
          <w:docGrid w:linePitch="360"/>
        </w:sectPr>
      </w:pPr>
    </w:p>
    <w:p w14:paraId="55AD2A55" w14:textId="12C08E65" w:rsidR="00555BBF" w:rsidRPr="003F00AC" w:rsidRDefault="004475D2" w:rsidP="001F3368">
      <w:pPr>
        <w:pStyle w:val="Heading1"/>
      </w:pPr>
      <w:bookmarkStart w:id="185" w:name="_Toc82033460"/>
      <w:bookmarkStart w:id="186" w:name="_Toc158411871"/>
      <w:bookmarkStart w:id="187" w:name="_Toc161054574"/>
      <w:bookmarkEnd w:id="170"/>
      <w:r w:rsidRPr="003F00AC">
        <w:lastRenderedPageBreak/>
        <w:t>Disability Programs, Research</w:t>
      </w:r>
      <w:r w:rsidR="005B7895" w:rsidRPr="003F00AC">
        <w:t>,</w:t>
      </w:r>
      <w:r w:rsidRPr="003F00AC">
        <w:t xml:space="preserve"> and Services</w:t>
      </w:r>
      <w:bookmarkEnd w:id="185"/>
      <w:bookmarkEnd w:id="186"/>
      <w:bookmarkEnd w:id="187"/>
    </w:p>
    <w:p w14:paraId="5BD2CDCB" w14:textId="52C91901" w:rsidR="004475D2" w:rsidRPr="003F00AC" w:rsidRDefault="004475D2" w:rsidP="001F3368">
      <w:pPr>
        <w:pStyle w:val="Heading2"/>
      </w:pPr>
      <w:bookmarkStart w:id="188" w:name="_Toc161054575"/>
      <w:r w:rsidRPr="003F00AC">
        <w:t>Summary of Request</w:t>
      </w:r>
      <w:bookmarkEnd w:id="188"/>
    </w:p>
    <w:p w14:paraId="52EEE31F" w14:textId="661CC3BE" w:rsidR="009A537E" w:rsidRPr="003F00AC" w:rsidRDefault="009A537E" w:rsidP="004C5B3E">
      <w:pPr>
        <w:spacing w:after="0" w:line="276" w:lineRule="auto"/>
      </w:pPr>
      <w:r w:rsidRPr="003F00AC">
        <w:t>ACL’s Disability Programs, Research, and Services fund direct services, research, capacity-building</w:t>
      </w:r>
      <w:r w:rsidR="00A54CFF" w:rsidRPr="003F00AC">
        <w:t>,</w:t>
      </w:r>
      <w:r w:rsidRPr="003F00AC">
        <w:t xml:space="preserve"> and systems change efforts</w:t>
      </w:r>
      <w:r w:rsidRPr="003F00AC">
        <w:rPr>
          <w:rFonts w:ascii="Calibri" w:hAnsi="Calibri"/>
          <w:sz w:val="22"/>
          <w:szCs w:val="22"/>
          <w:lang w:bidi="en-US"/>
        </w:rPr>
        <w:t xml:space="preserve"> </w:t>
      </w:r>
      <w:r w:rsidRPr="003F00AC">
        <w:rPr>
          <w:lang w:bidi="en-US"/>
        </w:rPr>
        <w:t>provided primarily by networks of community-based organizations</w:t>
      </w:r>
      <w:r w:rsidRPr="003F00AC">
        <w:t xml:space="preserve">. Together, these investments ensure that people with disabilities have access to the services and supports they need to live in the community and thrive in all facets of community life. </w:t>
      </w:r>
    </w:p>
    <w:p w14:paraId="318BF0B5" w14:textId="425C6DC1" w:rsidR="009A537E" w:rsidRPr="003F00AC" w:rsidRDefault="009A537E" w:rsidP="004C5B3E">
      <w:pPr>
        <w:spacing w:after="0" w:line="276" w:lineRule="auto"/>
      </w:pPr>
      <w:r w:rsidRPr="003F00AC">
        <w:t xml:space="preserve">ACL’s FY 2025 budget request for Disability Programs, Research, and Services is $463,570,000, an increase of $7,000,000 above the FY 2023 </w:t>
      </w:r>
      <w:r w:rsidR="00071073" w:rsidRPr="003F00AC">
        <w:t>final</w:t>
      </w:r>
      <w:r w:rsidRPr="003F00AC">
        <w:t xml:space="preserve"> level. The request maintains increases provided to most programs in FY 2023</w:t>
      </w:r>
      <w:r w:rsidR="004F47E3" w:rsidRPr="003F00AC">
        <w:t xml:space="preserve"> </w:t>
      </w:r>
      <w:r w:rsidR="00E67B42" w:rsidRPr="003F00AC">
        <w:t>to begin</w:t>
      </w:r>
      <w:r w:rsidR="004F47E3" w:rsidRPr="003F00AC">
        <w:t xml:space="preserve"> to address the </w:t>
      </w:r>
      <w:r w:rsidR="00361552" w:rsidRPr="003F00AC">
        <w:t>unmet need</w:t>
      </w:r>
      <w:r w:rsidR="00E67B42" w:rsidRPr="003F00AC">
        <w:t>s</w:t>
      </w:r>
      <w:r w:rsidR="00361552" w:rsidRPr="003F00AC">
        <w:t xml:space="preserve"> </w:t>
      </w:r>
      <w:r w:rsidRPr="003F00AC">
        <w:t xml:space="preserve">for direct services. The request also includes </w:t>
      </w:r>
      <w:r w:rsidR="00E509F3" w:rsidRPr="003F00AC">
        <w:t xml:space="preserve">funding for </w:t>
      </w:r>
      <w:r w:rsidR="00ED5B9C" w:rsidRPr="003F00AC">
        <w:t xml:space="preserve">three initiatives to address </w:t>
      </w:r>
      <w:r w:rsidR="00AA3F82" w:rsidRPr="003F00AC">
        <w:t xml:space="preserve">issues of critical importance to </w:t>
      </w:r>
      <w:r w:rsidRPr="003F00AC">
        <w:t xml:space="preserve">disabled people </w:t>
      </w:r>
      <w:r w:rsidR="00367E73" w:rsidRPr="003F00AC">
        <w:t>–</w:t>
      </w:r>
      <w:r w:rsidR="00AE1E0F" w:rsidRPr="003F00AC">
        <w:t xml:space="preserve"> </w:t>
      </w:r>
      <w:r w:rsidR="00161411" w:rsidRPr="003F00AC">
        <w:t>addressing</w:t>
      </w:r>
      <w:r w:rsidR="00367E73" w:rsidRPr="003F00AC">
        <w:t xml:space="preserve"> the direct care workforce crisis, </w:t>
      </w:r>
      <w:r w:rsidR="009A58D8" w:rsidRPr="003F00AC">
        <w:t>improving</w:t>
      </w:r>
      <w:r w:rsidR="00367E73" w:rsidRPr="003F00AC">
        <w:t xml:space="preserve"> disaster planning and response</w:t>
      </w:r>
      <w:r w:rsidR="009A58D8" w:rsidRPr="003F00AC">
        <w:t xml:space="preserve"> to meet the needs of people with disabilities and older adults</w:t>
      </w:r>
      <w:r w:rsidR="00367E73" w:rsidRPr="003F00AC">
        <w:t xml:space="preserve">, and </w:t>
      </w:r>
      <w:r w:rsidR="009A58D8" w:rsidRPr="003F00AC">
        <w:t>maintaining the</w:t>
      </w:r>
      <w:r w:rsidR="00367E73" w:rsidRPr="003F00AC">
        <w:t xml:space="preserve"> Disability Information and Access Line (DIAL)</w:t>
      </w:r>
      <w:r w:rsidRPr="003F00AC">
        <w:t xml:space="preserve">.  </w:t>
      </w:r>
    </w:p>
    <w:p w14:paraId="5868674B" w14:textId="77777777" w:rsidR="004C5B3E" w:rsidRPr="003F00AC" w:rsidRDefault="004C5B3E" w:rsidP="004C5B3E">
      <w:pPr>
        <w:spacing w:after="0" w:line="276" w:lineRule="auto"/>
      </w:pPr>
    </w:p>
    <w:p w14:paraId="4824CB82" w14:textId="4CC76A4A" w:rsidR="009A537E" w:rsidRPr="003F00AC" w:rsidRDefault="00367E73" w:rsidP="00932314">
      <w:pPr>
        <w:spacing w:line="276" w:lineRule="auto"/>
      </w:pPr>
      <w:r w:rsidRPr="003F00AC">
        <w:t xml:space="preserve">Specifically, </w:t>
      </w:r>
      <w:r w:rsidR="009A537E" w:rsidRPr="003F00AC">
        <w:t>ACL requests:</w:t>
      </w:r>
    </w:p>
    <w:p w14:paraId="46A01D5B" w14:textId="5EB13992" w:rsidR="009A537E" w:rsidRPr="003F00AC" w:rsidRDefault="009A537E" w:rsidP="00E958E7">
      <w:pPr>
        <w:numPr>
          <w:ilvl w:val="0"/>
          <w:numId w:val="7"/>
        </w:numPr>
        <w:spacing w:after="0" w:line="276" w:lineRule="auto"/>
        <w:contextualSpacing/>
        <w:rPr>
          <w:u w:val="single"/>
        </w:rPr>
      </w:pPr>
      <w:r w:rsidRPr="003F00AC">
        <w:t xml:space="preserve">$15,350,000 for Developmental Disabilities Projects of National Significance, an increase of $3,100,000 above the FY 2023 </w:t>
      </w:r>
      <w:r w:rsidR="00932314" w:rsidRPr="003F00AC">
        <w:t>final</w:t>
      </w:r>
      <w:r w:rsidRPr="003F00AC">
        <w:t xml:space="preserve"> level. The increase will jointly fund initiatives to strengthen the direct care workforce (together with funding from Independent Living Projects of National Significance (IL PNS) and the Aging Network Support Activities (ANSA) program), to improve disaster preparedness and response (together with funding from IL PNS and ANSA), and to continue support for the operation of the Disability Information and </w:t>
      </w:r>
      <w:r w:rsidR="00B247A6" w:rsidRPr="003F00AC">
        <w:t>Access</w:t>
      </w:r>
      <w:r w:rsidRPr="003F00AC">
        <w:t xml:space="preserve"> Line (together with funding from IL PNS). </w:t>
      </w:r>
    </w:p>
    <w:p w14:paraId="48D122C2" w14:textId="77777777" w:rsidR="004C5B3E" w:rsidRPr="003F00AC" w:rsidRDefault="004C5B3E" w:rsidP="004C5B3E">
      <w:pPr>
        <w:spacing w:after="0" w:line="276" w:lineRule="auto"/>
        <w:ind w:left="765"/>
        <w:contextualSpacing/>
        <w:rPr>
          <w:u w:val="single"/>
        </w:rPr>
      </w:pPr>
    </w:p>
    <w:p w14:paraId="079311D1" w14:textId="718782F6" w:rsidR="009A537E" w:rsidRPr="003F00AC" w:rsidRDefault="009A537E" w:rsidP="00E958E7">
      <w:pPr>
        <w:numPr>
          <w:ilvl w:val="0"/>
          <w:numId w:val="7"/>
        </w:numPr>
        <w:spacing w:after="0" w:line="276" w:lineRule="auto"/>
      </w:pPr>
      <w:r w:rsidRPr="003F00AC">
        <w:t>$132,083,000 for Independent Living programs, an increase of $3,900,000 above the FY</w:t>
      </w:r>
      <w:r w:rsidR="00705F03" w:rsidRPr="003F00AC">
        <w:t> </w:t>
      </w:r>
      <w:r w:rsidRPr="003F00AC">
        <w:t xml:space="preserve">2023 </w:t>
      </w:r>
      <w:r w:rsidR="00705F03" w:rsidRPr="003F00AC">
        <w:t>final</w:t>
      </w:r>
      <w:r w:rsidRPr="003F00AC">
        <w:t xml:space="preserve"> level. This increase includes funding for the proposed program, Independent Living Projects of National Significance (IL PNS), which will provide funding to develop and test new interventions and innovations. This new program will provide a mechanism to fund cross-program and cross-network demonstrations to address issues and needs that are common to both older people and disabled people of all ages. This requested increase will also fund efforts to strengthen the direct care workforce, respond to emergencies and disasters, and operate the Disability Information and </w:t>
      </w:r>
      <w:r w:rsidR="00E807E6" w:rsidRPr="003F00AC">
        <w:t>Access</w:t>
      </w:r>
      <w:r w:rsidRPr="003F00AC">
        <w:t xml:space="preserve"> Line. </w:t>
      </w:r>
    </w:p>
    <w:p w14:paraId="301F25AA" w14:textId="77777777" w:rsidR="009A537E" w:rsidRPr="003F00AC" w:rsidRDefault="009A537E" w:rsidP="004C5B3E">
      <w:pPr>
        <w:spacing w:after="0" w:line="276" w:lineRule="auto"/>
      </w:pPr>
    </w:p>
    <w:p w14:paraId="35F4C113" w14:textId="5E78552A" w:rsidR="009A537E" w:rsidRPr="003F00AC" w:rsidRDefault="009A537E" w:rsidP="004C5B3E">
      <w:pPr>
        <w:spacing w:after="0" w:line="276" w:lineRule="auto"/>
      </w:pPr>
      <w:r w:rsidRPr="003F00AC">
        <w:t xml:space="preserve">The request maintains funding at the FY 2023 </w:t>
      </w:r>
      <w:r w:rsidR="00932314" w:rsidRPr="003F00AC">
        <w:t>final</w:t>
      </w:r>
      <w:r w:rsidRPr="003F00AC">
        <w:t xml:space="preserve"> level for:</w:t>
      </w:r>
    </w:p>
    <w:p w14:paraId="5CACC4A7" w14:textId="77777777" w:rsidR="004C5B3E" w:rsidRPr="003F00AC" w:rsidRDefault="004C5B3E" w:rsidP="004C5B3E">
      <w:pPr>
        <w:spacing w:after="0" w:line="276" w:lineRule="auto"/>
      </w:pPr>
    </w:p>
    <w:p w14:paraId="099FD956" w14:textId="77777777" w:rsidR="009A537E" w:rsidRPr="003F00AC" w:rsidRDefault="009A537E" w:rsidP="00980C56">
      <w:pPr>
        <w:numPr>
          <w:ilvl w:val="0"/>
          <w:numId w:val="31"/>
        </w:numPr>
        <w:spacing w:after="0" w:line="360" w:lineRule="auto"/>
        <w:contextualSpacing/>
      </w:pPr>
      <w:r w:rsidRPr="003F00AC">
        <w:t>$81,000,000 State Councils on Developmental Disabilities</w:t>
      </w:r>
    </w:p>
    <w:p w14:paraId="1ACF6809" w14:textId="67638B6D" w:rsidR="009A537E" w:rsidRPr="003F00AC" w:rsidRDefault="009A537E" w:rsidP="00980C56">
      <w:pPr>
        <w:numPr>
          <w:ilvl w:val="0"/>
          <w:numId w:val="31"/>
        </w:numPr>
        <w:spacing w:after="0" w:line="360" w:lineRule="auto"/>
        <w:contextualSpacing/>
      </w:pPr>
      <w:r w:rsidRPr="003F00AC">
        <w:t>$45,000,000 Developmental Disabilities Protection and Advocacy</w:t>
      </w:r>
    </w:p>
    <w:p w14:paraId="38A4E10F" w14:textId="77777777" w:rsidR="009A537E" w:rsidRPr="003F00AC" w:rsidRDefault="009A537E" w:rsidP="00980C56">
      <w:pPr>
        <w:numPr>
          <w:ilvl w:val="0"/>
          <w:numId w:val="31"/>
        </w:numPr>
        <w:spacing w:after="0" w:line="360" w:lineRule="auto"/>
        <w:contextualSpacing/>
      </w:pPr>
      <w:r w:rsidRPr="003F00AC">
        <w:t>$43,119,000 University Centers for Excellence in Developmental Disabilities</w:t>
      </w:r>
    </w:p>
    <w:p w14:paraId="285AD444" w14:textId="249D7396" w:rsidR="009A537E" w:rsidRPr="003F00AC" w:rsidRDefault="009A537E" w:rsidP="00980C56">
      <w:pPr>
        <w:numPr>
          <w:ilvl w:val="0"/>
          <w:numId w:val="31"/>
        </w:numPr>
        <w:spacing w:after="0" w:line="360" w:lineRule="auto"/>
        <w:contextualSpacing/>
      </w:pPr>
      <w:r w:rsidRPr="003F00AC">
        <w:t>$4,200,000 National Limb Loss Resource Center</w:t>
      </w:r>
    </w:p>
    <w:p w14:paraId="3F8E0A0C" w14:textId="77777777" w:rsidR="009A537E" w:rsidRPr="003F00AC" w:rsidRDefault="009A537E" w:rsidP="00980C56">
      <w:pPr>
        <w:numPr>
          <w:ilvl w:val="0"/>
          <w:numId w:val="31"/>
        </w:numPr>
        <w:spacing w:after="0" w:line="360" w:lineRule="auto"/>
        <w:contextualSpacing/>
      </w:pPr>
      <w:r w:rsidRPr="003F00AC">
        <w:lastRenderedPageBreak/>
        <w:t>$10,700,000 Paralysis Resource Center</w:t>
      </w:r>
    </w:p>
    <w:p w14:paraId="1E020BEA" w14:textId="16232925" w:rsidR="009A537E" w:rsidRPr="003F00AC" w:rsidRDefault="009A537E" w:rsidP="00980C56">
      <w:pPr>
        <w:numPr>
          <w:ilvl w:val="0"/>
          <w:numId w:val="31"/>
        </w:numPr>
        <w:spacing w:after="0" w:line="360" w:lineRule="auto"/>
        <w:contextualSpacing/>
      </w:pPr>
      <w:r w:rsidRPr="003F00AC">
        <w:t xml:space="preserve">$13,118,000, for the Traumatic Brain Injury </w:t>
      </w:r>
      <w:r w:rsidR="00FF4964" w:rsidRPr="003F00AC">
        <w:t>P</w:t>
      </w:r>
      <w:r w:rsidRPr="003F00AC">
        <w:t>rogram</w:t>
      </w:r>
    </w:p>
    <w:p w14:paraId="554EC592" w14:textId="1DB049AC" w:rsidR="009A537E" w:rsidRPr="003F00AC" w:rsidRDefault="009A537E" w:rsidP="00980C56">
      <w:pPr>
        <w:numPr>
          <w:ilvl w:val="0"/>
          <w:numId w:val="31"/>
        </w:numPr>
        <w:spacing w:after="0" w:line="360" w:lineRule="auto"/>
        <w:contextualSpacing/>
      </w:pPr>
      <w:r w:rsidRPr="003F00AC">
        <w:t xml:space="preserve">$119,000,000 for the National Institute on Disability, Independent Living and Rehabilitation Research </w:t>
      </w:r>
    </w:p>
    <w:p w14:paraId="49FE5026" w14:textId="77777777" w:rsidR="009A537E" w:rsidRDefault="009A537E" w:rsidP="009A537E">
      <w:r w:rsidRPr="003F00AC">
        <w:br w:type="page"/>
      </w:r>
    </w:p>
    <w:p w14:paraId="6FBE6976" w14:textId="77777777" w:rsidR="005E4024" w:rsidRPr="003E5A69" w:rsidRDefault="005E4024" w:rsidP="001F3368">
      <w:pPr>
        <w:pStyle w:val="Heading2"/>
      </w:pPr>
      <w:bookmarkStart w:id="189" w:name="_Toc82033461"/>
      <w:bookmarkStart w:id="190" w:name="_Toc158411872"/>
      <w:bookmarkStart w:id="191" w:name="_Toc161054576"/>
      <w:r w:rsidRPr="003E5A69">
        <w:lastRenderedPageBreak/>
        <w:t>State Councils on Developmental Disabilities</w:t>
      </w:r>
      <w:bookmarkEnd w:id="189"/>
      <w:bookmarkEnd w:id="190"/>
      <w:bookmarkEnd w:id="191"/>
    </w:p>
    <w:tbl>
      <w:tblPr>
        <w:tblStyle w:val="FundingHistory2"/>
        <w:tblW w:w="9450" w:type="dxa"/>
        <w:jc w:val="left"/>
        <w:tblInd w:w="-95" w:type="dxa"/>
        <w:tblLayout w:type="fixed"/>
        <w:tblLook w:val="04A0" w:firstRow="1" w:lastRow="0" w:firstColumn="1" w:lastColumn="0" w:noHBand="0" w:noVBand="1"/>
      </w:tblPr>
      <w:tblGrid>
        <w:gridCol w:w="2880"/>
        <w:gridCol w:w="1642"/>
        <w:gridCol w:w="1643"/>
        <w:gridCol w:w="1642"/>
        <w:gridCol w:w="1643"/>
      </w:tblGrid>
      <w:tr w:rsidR="005E4024" w:rsidRPr="005E4024" w14:paraId="7902DEA3" w14:textId="77777777" w:rsidTr="00590A08">
        <w:trPr>
          <w:cnfStyle w:val="100000000000" w:firstRow="1" w:lastRow="0" w:firstColumn="0" w:lastColumn="0" w:oddVBand="0" w:evenVBand="0" w:oddHBand="0" w:evenHBand="0" w:firstRowFirstColumn="0" w:firstRowLastColumn="0" w:lastRowFirstColumn="0" w:lastRowLastColumn="0"/>
          <w:trHeight w:val="473"/>
          <w:tblHeader/>
          <w:jc w:val="left"/>
        </w:trPr>
        <w:tc>
          <w:tcPr>
            <w:cnfStyle w:val="001000000000" w:firstRow="0" w:lastRow="0" w:firstColumn="1" w:lastColumn="0" w:oddVBand="0" w:evenVBand="0" w:oddHBand="0" w:evenHBand="0" w:firstRowFirstColumn="0" w:firstRowLastColumn="0" w:lastRowFirstColumn="0" w:lastRowLastColumn="0"/>
            <w:tcW w:w="2880" w:type="dxa"/>
            <w:noWrap/>
          </w:tcPr>
          <w:p w14:paraId="28575DC1" w14:textId="77777777" w:rsidR="005E4024" w:rsidRPr="005E4024" w:rsidRDefault="005E4024" w:rsidP="005E4024">
            <w:pPr>
              <w:spacing w:line="276" w:lineRule="auto"/>
              <w:jc w:val="center"/>
              <w:rPr>
                <w:rFonts w:eastAsia="Calibri"/>
                <w:szCs w:val="20"/>
              </w:rPr>
            </w:pPr>
            <w:r w:rsidRPr="005E4024">
              <w:rPr>
                <w:rFonts w:eastAsiaTheme="minorHAnsi"/>
              </w:rPr>
              <w:t>Services</w:t>
            </w:r>
          </w:p>
        </w:tc>
        <w:tc>
          <w:tcPr>
            <w:tcW w:w="1642" w:type="dxa"/>
          </w:tcPr>
          <w:p w14:paraId="3AB48F1A" w14:textId="77777777" w:rsidR="005E4024" w:rsidRPr="005E4024" w:rsidRDefault="005E4024" w:rsidP="005E4024">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5E4024">
              <w:t>FY 2023 Final</w:t>
            </w:r>
          </w:p>
        </w:tc>
        <w:tc>
          <w:tcPr>
            <w:tcW w:w="1643" w:type="dxa"/>
          </w:tcPr>
          <w:p w14:paraId="3BE2B80E" w14:textId="77777777" w:rsidR="005E4024" w:rsidRPr="005E4024" w:rsidRDefault="005E4024" w:rsidP="005E4024">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5E4024">
              <w:t>FY 2024 CR</w:t>
            </w:r>
          </w:p>
        </w:tc>
        <w:tc>
          <w:tcPr>
            <w:tcW w:w="1642" w:type="dxa"/>
          </w:tcPr>
          <w:p w14:paraId="03BBC23D" w14:textId="77777777" w:rsidR="005E4024" w:rsidRPr="005E4024" w:rsidRDefault="005E4024" w:rsidP="005E4024">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5E4024">
              <w:t>FY 2025 President’s Budget</w:t>
            </w:r>
          </w:p>
        </w:tc>
        <w:tc>
          <w:tcPr>
            <w:tcW w:w="1643" w:type="dxa"/>
          </w:tcPr>
          <w:p w14:paraId="551746C5" w14:textId="77777777" w:rsidR="005E4024" w:rsidRPr="005E4024" w:rsidRDefault="005E4024" w:rsidP="005E4024">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5E4024">
              <w:t>FY 2025 +/- FY 2023</w:t>
            </w:r>
          </w:p>
        </w:tc>
      </w:tr>
      <w:tr w:rsidR="005E4024" w:rsidRPr="005E4024" w14:paraId="72F68B20" w14:textId="77777777" w:rsidTr="00590A08">
        <w:trPr>
          <w:cnfStyle w:val="000000100000" w:firstRow="0" w:lastRow="0" w:firstColumn="0" w:lastColumn="0" w:oddVBand="0" w:evenVBand="0" w:oddHBand="1" w:evenHBand="0" w:firstRowFirstColumn="0" w:firstRowLastColumn="0" w:lastRowFirstColumn="0" w:lastRowLastColumn="0"/>
          <w:trHeight w:val="302"/>
          <w:jc w:val="left"/>
        </w:trPr>
        <w:tc>
          <w:tcPr>
            <w:cnfStyle w:val="001000000000" w:firstRow="0" w:lastRow="0" w:firstColumn="1" w:lastColumn="0" w:oddVBand="0" w:evenVBand="0" w:oddHBand="0" w:evenHBand="0" w:firstRowFirstColumn="0" w:firstRowLastColumn="0" w:lastRowFirstColumn="0" w:lastRowLastColumn="0"/>
            <w:tcW w:w="2880" w:type="dxa"/>
          </w:tcPr>
          <w:p w14:paraId="7E2402B4" w14:textId="77777777" w:rsidR="005E4024" w:rsidRPr="005E4024" w:rsidRDefault="005E4024" w:rsidP="005E4024">
            <w:pPr>
              <w:spacing w:line="276" w:lineRule="auto"/>
              <w:jc w:val="left"/>
              <w:rPr>
                <w:szCs w:val="20"/>
              </w:rPr>
            </w:pPr>
            <w:r w:rsidRPr="005E4024">
              <w:rPr>
                <w:szCs w:val="20"/>
              </w:rPr>
              <w:t>State Councils on Developmental Disabilities</w:t>
            </w:r>
          </w:p>
        </w:tc>
        <w:tc>
          <w:tcPr>
            <w:tcW w:w="1642" w:type="dxa"/>
          </w:tcPr>
          <w:p w14:paraId="4688BE62" w14:textId="77777777" w:rsidR="005E4024" w:rsidRPr="005E4024" w:rsidRDefault="005E4024" w:rsidP="005E4024">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5E4024">
              <w:rPr>
                <w:rFonts w:eastAsia="Calibri"/>
                <w:szCs w:val="20"/>
              </w:rPr>
              <w:t>$81.,000</w:t>
            </w:r>
          </w:p>
        </w:tc>
        <w:tc>
          <w:tcPr>
            <w:tcW w:w="1643" w:type="dxa"/>
          </w:tcPr>
          <w:p w14:paraId="06FC8D59" w14:textId="77777777" w:rsidR="005E4024" w:rsidRPr="005E4024" w:rsidRDefault="005E4024" w:rsidP="005E402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E4024">
              <w:rPr>
                <w:szCs w:val="20"/>
              </w:rPr>
              <w:t>$81.000</w:t>
            </w:r>
          </w:p>
        </w:tc>
        <w:tc>
          <w:tcPr>
            <w:tcW w:w="1642" w:type="dxa"/>
          </w:tcPr>
          <w:p w14:paraId="21C73759" w14:textId="77777777" w:rsidR="005E4024" w:rsidRPr="005E4024" w:rsidRDefault="005E4024" w:rsidP="005E4024">
            <w:pPr>
              <w:spacing w:line="276" w:lineRule="auto"/>
              <w:jc w:val="center"/>
              <w:cnfStyle w:val="000000100000" w:firstRow="0" w:lastRow="0" w:firstColumn="0" w:lastColumn="0" w:oddVBand="0" w:evenVBand="0" w:oddHBand="1" w:evenHBand="0" w:firstRowFirstColumn="0" w:firstRowLastColumn="0" w:lastRowFirstColumn="0" w:lastRowLastColumn="0"/>
              <w:rPr>
                <w:szCs w:val="20"/>
              </w:rPr>
            </w:pPr>
            <w:r w:rsidRPr="005E4024">
              <w:rPr>
                <w:szCs w:val="20"/>
              </w:rPr>
              <w:t>$81.000</w:t>
            </w:r>
          </w:p>
        </w:tc>
        <w:tc>
          <w:tcPr>
            <w:tcW w:w="1643" w:type="dxa"/>
          </w:tcPr>
          <w:p w14:paraId="72A304A8" w14:textId="77777777" w:rsidR="005E4024" w:rsidRPr="005E4024" w:rsidRDefault="005E4024" w:rsidP="005E4024">
            <w:pPr>
              <w:spacing w:line="276" w:lineRule="auto"/>
              <w:jc w:val="center"/>
              <w:cnfStyle w:val="000000100000" w:firstRow="0" w:lastRow="0" w:firstColumn="0" w:lastColumn="0" w:oddVBand="0" w:evenVBand="0" w:oddHBand="1" w:evenHBand="0" w:firstRowFirstColumn="0" w:firstRowLastColumn="0" w:lastRowFirstColumn="0" w:lastRowLastColumn="0"/>
              <w:rPr>
                <w:szCs w:val="20"/>
              </w:rPr>
            </w:pPr>
            <w:r w:rsidRPr="005E4024">
              <w:rPr>
                <w:szCs w:val="20"/>
              </w:rPr>
              <w:t>--</w:t>
            </w:r>
          </w:p>
        </w:tc>
      </w:tr>
    </w:tbl>
    <w:p w14:paraId="7744529E" w14:textId="77777777" w:rsidR="005E4024" w:rsidRPr="005E4024" w:rsidRDefault="005E4024" w:rsidP="005E4024">
      <w:pPr>
        <w:rPr>
          <w:sz w:val="16"/>
          <w:szCs w:val="20"/>
        </w:rPr>
      </w:pPr>
      <w:r w:rsidRPr="005E4024">
        <w:rPr>
          <w:sz w:val="20"/>
          <w:szCs w:val="20"/>
        </w:rPr>
        <w:t>*BA is in millions of dollars.</w:t>
      </w:r>
    </w:p>
    <w:p w14:paraId="13226B51" w14:textId="77777777" w:rsidR="005E4024" w:rsidRPr="005E4024" w:rsidRDefault="005E4024" w:rsidP="005E4024">
      <w:pPr>
        <w:spacing w:after="0" w:line="276" w:lineRule="auto"/>
      </w:pPr>
    </w:p>
    <w:p w14:paraId="2A7BB5E7" w14:textId="77777777" w:rsidR="005E4024" w:rsidRPr="005E4024" w:rsidRDefault="005E4024" w:rsidP="005E4024">
      <w:pPr>
        <w:spacing w:after="0" w:line="276" w:lineRule="auto"/>
      </w:pPr>
      <w:r w:rsidRPr="005E4024">
        <w:t>Original Authorizing Legislation: Section 129(a) of the Developmental Disabilities Assistance and Bill of Rights Act (DD Act), Public Law 106-402</w:t>
      </w:r>
    </w:p>
    <w:p w14:paraId="66FE3096" w14:textId="77777777" w:rsidR="005E4024" w:rsidRPr="005E4024" w:rsidRDefault="005E4024" w:rsidP="005E4024">
      <w:pPr>
        <w:spacing w:after="0" w:line="276" w:lineRule="auto"/>
      </w:pPr>
    </w:p>
    <w:p w14:paraId="409AEA3F" w14:textId="77777777" w:rsidR="005E4024" w:rsidRPr="005E4024" w:rsidRDefault="005E4024" w:rsidP="005E4024">
      <w:pPr>
        <w:spacing w:after="0" w:line="276" w:lineRule="auto"/>
      </w:pPr>
      <w:r w:rsidRPr="005E4024">
        <w:t>Most Recent Authorizing Legislation: Section 129(a) of the Developmental Disabilities Assistance and Bill of Rights Act of 2000, Public Law 106-402</w:t>
      </w:r>
    </w:p>
    <w:p w14:paraId="1219411D" w14:textId="77777777" w:rsidR="005E4024" w:rsidRPr="005E4024" w:rsidRDefault="005E4024" w:rsidP="005E4024">
      <w:pPr>
        <w:spacing w:after="0" w:line="276" w:lineRule="auto"/>
      </w:pPr>
    </w:p>
    <w:p w14:paraId="6DE3C149" w14:textId="77777777" w:rsidR="005E4024" w:rsidRPr="005E4024" w:rsidRDefault="005E4024" w:rsidP="005E4024">
      <w:pPr>
        <w:tabs>
          <w:tab w:val="right" w:leader="dot" w:pos="9360"/>
        </w:tabs>
      </w:pPr>
      <w:r w:rsidRPr="005E4024">
        <w:t>FY 2025 Authorization</w:t>
      </w:r>
      <w:r w:rsidRPr="005E4024">
        <w:tab/>
        <w:t>Expired</w:t>
      </w:r>
    </w:p>
    <w:p w14:paraId="557AFFDC" w14:textId="77777777" w:rsidR="005E4024" w:rsidRPr="005E4024" w:rsidRDefault="005E4024" w:rsidP="005E4024">
      <w:pPr>
        <w:tabs>
          <w:tab w:val="right" w:leader="dot" w:pos="9360"/>
        </w:tabs>
        <w:spacing w:after="0"/>
      </w:pPr>
    </w:p>
    <w:p w14:paraId="6AB67BF4" w14:textId="77777777" w:rsidR="005E4024" w:rsidRPr="005E4024" w:rsidRDefault="005E4024" w:rsidP="005E4024">
      <w:pPr>
        <w:tabs>
          <w:tab w:val="right" w:leader="dot" w:pos="9360"/>
        </w:tabs>
      </w:pPr>
      <w:r w:rsidRPr="005E4024">
        <w:t>Authorization Expiration Date</w:t>
      </w:r>
      <w:r w:rsidRPr="005E4024">
        <w:tab/>
        <w:t>2007</w:t>
      </w:r>
    </w:p>
    <w:p w14:paraId="75BE2218" w14:textId="77777777" w:rsidR="005E4024" w:rsidRPr="005E4024" w:rsidRDefault="005E4024" w:rsidP="005E4024">
      <w:pPr>
        <w:tabs>
          <w:tab w:val="right" w:leader="dot" w:pos="9360"/>
        </w:tabs>
        <w:spacing w:after="0"/>
      </w:pPr>
    </w:p>
    <w:p w14:paraId="1A2EE67C" w14:textId="77777777" w:rsidR="005E4024" w:rsidRPr="005E4024" w:rsidRDefault="005E4024" w:rsidP="005E4024">
      <w:pPr>
        <w:tabs>
          <w:tab w:val="right" w:leader="dot" w:pos="9360"/>
        </w:tabs>
      </w:pPr>
      <w:r w:rsidRPr="005E4024">
        <w:t>Allocation Method</w:t>
      </w:r>
      <w:r w:rsidRPr="005E4024">
        <w:tab/>
        <w:t>Formula Grant</w:t>
      </w:r>
    </w:p>
    <w:p w14:paraId="144CEEF4" w14:textId="77777777" w:rsidR="005E4024" w:rsidRPr="005E4024" w:rsidRDefault="005E4024" w:rsidP="005E4024">
      <w:pPr>
        <w:spacing w:after="0" w:line="276" w:lineRule="auto"/>
      </w:pPr>
    </w:p>
    <w:p w14:paraId="6677BA30" w14:textId="77777777" w:rsidR="005E4024" w:rsidRPr="005E4024" w:rsidRDefault="005E4024" w:rsidP="00C143EA">
      <w:pPr>
        <w:spacing w:before="8"/>
        <w:jc w:val="left"/>
        <w:outlineLvl w:val="2"/>
        <w:rPr>
          <w:b/>
          <w:i/>
          <w:szCs w:val="28"/>
        </w:rPr>
      </w:pPr>
      <w:r w:rsidRPr="005E4024">
        <w:rPr>
          <w:b/>
          <w:i/>
          <w:szCs w:val="28"/>
        </w:rPr>
        <w:t>Program Description</w:t>
      </w:r>
    </w:p>
    <w:p w14:paraId="1A2EC272" w14:textId="77777777" w:rsidR="005E4024" w:rsidRPr="005E4024" w:rsidRDefault="005E4024" w:rsidP="005E4024">
      <w:pPr>
        <w:spacing w:line="276" w:lineRule="auto"/>
        <w:contextualSpacing/>
      </w:pPr>
      <w:r w:rsidRPr="005E4024">
        <w:t>State Councils on Developmental Disabilities (DD councils) support the development and implementation of policies and programs that improve opportunities for people with intellectual and developmental disabilities (I/DD) and help them live – and fully participate – in their communities.   They spark community change by bringing together people and partners to create equal access to education, health, employment, and other aspects of community life. DD Councils empower self-advocates and family leaders, support development of state policies, and educate people with I/DD and their families. DD Councils also educate decision-makers using research and lived experiences to improve the lives of people with I/DD.</w:t>
      </w:r>
    </w:p>
    <w:p w14:paraId="0EE63E53" w14:textId="77777777" w:rsidR="005E4024" w:rsidRPr="005E4024" w:rsidRDefault="005E4024" w:rsidP="005E4024">
      <w:pPr>
        <w:spacing w:line="276" w:lineRule="auto"/>
        <w:contextualSpacing/>
        <w:rPr>
          <w:bCs/>
        </w:rPr>
      </w:pPr>
    </w:p>
    <w:p w14:paraId="31F19E64" w14:textId="77777777" w:rsidR="005E4024" w:rsidRPr="005E4024" w:rsidRDefault="005E4024" w:rsidP="005E4024">
      <w:pPr>
        <w:spacing w:line="276" w:lineRule="auto"/>
        <w:contextualSpacing/>
        <w:rPr>
          <w:bCs/>
        </w:rPr>
      </w:pPr>
      <w:r w:rsidRPr="005E4024">
        <w:rPr>
          <w:bCs/>
        </w:rPr>
        <w:t>To this end, state DD councils:</w:t>
      </w:r>
    </w:p>
    <w:p w14:paraId="1D562A90" w14:textId="77777777" w:rsidR="005E4024" w:rsidRPr="005E4024" w:rsidRDefault="005E4024" w:rsidP="005E4024">
      <w:pPr>
        <w:numPr>
          <w:ilvl w:val="0"/>
          <w:numId w:val="139"/>
        </w:numPr>
        <w:spacing w:line="276" w:lineRule="auto"/>
        <w:contextualSpacing/>
        <w:rPr>
          <w:bCs/>
        </w:rPr>
      </w:pPr>
      <w:r w:rsidRPr="005E4024">
        <w:rPr>
          <w:bCs/>
        </w:rPr>
        <w:t xml:space="preserve">Provide training, education and resources to help people with I/DD advocate for themselves and to help families provide support that meets the needs of the person with I/DD throughout their </w:t>
      </w:r>
      <w:proofErr w:type="gramStart"/>
      <w:r w:rsidRPr="005E4024">
        <w:rPr>
          <w:bCs/>
        </w:rPr>
        <w:t>life;</w:t>
      </w:r>
      <w:proofErr w:type="gramEnd"/>
      <w:r w:rsidRPr="005E4024">
        <w:rPr>
          <w:bCs/>
        </w:rPr>
        <w:t xml:space="preserve"> </w:t>
      </w:r>
    </w:p>
    <w:p w14:paraId="0DAB8DB0" w14:textId="77777777" w:rsidR="005E4024" w:rsidRPr="005E4024" w:rsidRDefault="005E4024" w:rsidP="005E4024">
      <w:pPr>
        <w:numPr>
          <w:ilvl w:val="0"/>
          <w:numId w:val="139"/>
        </w:numPr>
        <w:spacing w:line="276" w:lineRule="auto"/>
        <w:contextualSpacing/>
        <w:rPr>
          <w:bCs/>
        </w:rPr>
      </w:pPr>
      <w:r w:rsidRPr="005E4024">
        <w:rPr>
          <w:bCs/>
        </w:rPr>
        <w:t xml:space="preserve">Advocate to ensure accessibility of health care, education, employment, transportation, recreation and other </w:t>
      </w:r>
      <w:proofErr w:type="gramStart"/>
      <w:r w:rsidRPr="005E4024">
        <w:rPr>
          <w:bCs/>
        </w:rPr>
        <w:t>systems;</w:t>
      </w:r>
      <w:proofErr w:type="gramEnd"/>
      <w:r w:rsidRPr="005E4024">
        <w:rPr>
          <w:bCs/>
        </w:rPr>
        <w:t xml:space="preserve"> </w:t>
      </w:r>
    </w:p>
    <w:p w14:paraId="09675555" w14:textId="33A59A25" w:rsidR="005E4024" w:rsidRPr="005E4024" w:rsidRDefault="005E4024" w:rsidP="005E4024">
      <w:pPr>
        <w:numPr>
          <w:ilvl w:val="0"/>
          <w:numId w:val="139"/>
        </w:numPr>
        <w:spacing w:line="276" w:lineRule="auto"/>
        <w:contextualSpacing/>
        <w:rPr>
          <w:bCs/>
        </w:rPr>
      </w:pPr>
      <w:r w:rsidRPr="005E4024">
        <w:rPr>
          <w:bCs/>
        </w:rPr>
        <w:t xml:space="preserve">Facilitate collaboration and partnerships – across the network of organizations focused on improving the lives of people with I/DD, as well as across other sectors – to simplify and </w:t>
      </w:r>
      <w:r w:rsidRPr="005E4024">
        <w:rPr>
          <w:bCs/>
        </w:rPr>
        <w:lastRenderedPageBreak/>
        <w:t>improve access to services, effectively leverage all resources and avoid duplication, and advance inclusion of people with I/</w:t>
      </w:r>
      <w:proofErr w:type="gramStart"/>
      <w:r w:rsidRPr="005E4024">
        <w:rPr>
          <w:bCs/>
        </w:rPr>
        <w:t>DD;</w:t>
      </w:r>
      <w:proofErr w:type="gramEnd"/>
    </w:p>
    <w:p w14:paraId="5C4160CA" w14:textId="77777777" w:rsidR="005E4024" w:rsidRPr="005E4024" w:rsidRDefault="005E4024" w:rsidP="005E4024">
      <w:pPr>
        <w:numPr>
          <w:ilvl w:val="0"/>
          <w:numId w:val="139"/>
        </w:numPr>
        <w:spacing w:line="276" w:lineRule="auto"/>
        <w:contextualSpacing/>
        <w:rPr>
          <w:bCs/>
        </w:rPr>
      </w:pPr>
      <w:r w:rsidRPr="005E4024">
        <w:rPr>
          <w:bCs/>
        </w:rPr>
        <w:t xml:space="preserve">Support innovation to improve effectiveness and sustainability of programs and </w:t>
      </w:r>
      <w:proofErr w:type="gramStart"/>
      <w:r w:rsidRPr="005E4024">
        <w:rPr>
          <w:bCs/>
        </w:rPr>
        <w:t>services;</w:t>
      </w:r>
      <w:proofErr w:type="gramEnd"/>
      <w:r w:rsidRPr="005E4024">
        <w:rPr>
          <w:bCs/>
        </w:rPr>
        <w:t xml:space="preserve"> </w:t>
      </w:r>
    </w:p>
    <w:p w14:paraId="532B0717" w14:textId="77777777" w:rsidR="005E4024" w:rsidRPr="005E4024" w:rsidRDefault="005E4024" w:rsidP="005E4024">
      <w:pPr>
        <w:numPr>
          <w:ilvl w:val="0"/>
          <w:numId w:val="139"/>
        </w:numPr>
        <w:spacing w:line="276" w:lineRule="auto"/>
        <w:contextualSpacing/>
        <w:rPr>
          <w:bCs/>
        </w:rPr>
      </w:pPr>
      <w:r w:rsidRPr="005E4024">
        <w:t xml:space="preserve">Sponsor research to improve knowledge about I/DD, increase early identification, and expand and improve interventions and support; and </w:t>
      </w:r>
    </w:p>
    <w:p w14:paraId="34BBD1CD" w14:textId="77777777" w:rsidR="005E4024" w:rsidRPr="005E4024" w:rsidRDefault="005E4024" w:rsidP="005E4024">
      <w:pPr>
        <w:numPr>
          <w:ilvl w:val="0"/>
          <w:numId w:val="139"/>
        </w:numPr>
        <w:spacing w:line="276" w:lineRule="auto"/>
        <w:contextualSpacing/>
        <w:rPr>
          <w:bCs/>
        </w:rPr>
      </w:pPr>
      <w:r w:rsidRPr="005E4024">
        <w:rPr>
          <w:bCs/>
        </w:rPr>
        <w:t>Facilitate sharing of information across programs, networks, and states to advance best practices across the country.</w:t>
      </w:r>
      <w:r w:rsidRPr="005E4024">
        <w:t xml:space="preserve"> </w:t>
      </w:r>
    </w:p>
    <w:p w14:paraId="246C7426" w14:textId="77777777" w:rsidR="005E4024" w:rsidRPr="005E4024" w:rsidRDefault="005E4024" w:rsidP="005E4024">
      <w:pPr>
        <w:spacing w:line="271" w:lineRule="auto"/>
      </w:pPr>
      <w:r w:rsidRPr="005E4024">
        <w:t>This importance of, and need for, this work is increasing. The number of people with I/DD living in the community has been growing,</w:t>
      </w:r>
      <w:r w:rsidRPr="005E4024">
        <w:rPr>
          <w:vertAlign w:val="superscript"/>
        </w:rPr>
        <w:footnoteReference w:id="50"/>
      </w:r>
      <w:r w:rsidRPr="005E4024">
        <w:t xml:space="preserve"> and people with I/DD are living longer,</w:t>
      </w:r>
      <w:r w:rsidRPr="005E4024">
        <w:rPr>
          <w:vertAlign w:val="superscript"/>
        </w:rPr>
        <w:footnoteReference w:id="51"/>
      </w:r>
      <w:r w:rsidRPr="005E4024">
        <w:t xml:space="preserve"> both of which are increasing the need for systems that can effectively, efficiently, and sustainably provide the support people with I/DD need to live in the community.</w:t>
      </w:r>
    </w:p>
    <w:p w14:paraId="6FB0A500" w14:textId="77777777" w:rsidR="005E4024" w:rsidRPr="005E4024" w:rsidRDefault="005E4024" w:rsidP="005E4024">
      <w:pPr>
        <w:spacing w:line="276" w:lineRule="auto"/>
        <w:contextualSpacing/>
      </w:pPr>
      <w:bookmarkStart w:id="192" w:name="_Hlk111367607"/>
      <w:r w:rsidRPr="005E4024">
        <w:t xml:space="preserve">There 56 DD councils, one in each state and U.S. territory. DD councils are led by people with I/DD, families, and other key stakeholders; at least 60 percent of each council’s governor-appointed volunteer members must be people with I/DD and family members of people with I/DD. </w:t>
      </w:r>
    </w:p>
    <w:bookmarkEnd w:id="192"/>
    <w:p w14:paraId="66B6F0FA" w14:textId="2922195A" w:rsidR="005E4024" w:rsidRPr="005E4024" w:rsidRDefault="005E4024" w:rsidP="005E4024">
      <w:pPr>
        <w:tabs>
          <w:tab w:val="left" w:pos="864"/>
          <w:tab w:val="left" w:pos="1396"/>
        </w:tabs>
        <w:spacing w:line="276" w:lineRule="auto"/>
      </w:pPr>
    </w:p>
    <w:p w14:paraId="134789F4" w14:textId="77777777" w:rsidR="005E4024" w:rsidRPr="005E4024" w:rsidRDefault="005E4024" w:rsidP="00FA5095">
      <w:pPr>
        <w:spacing w:before="8"/>
        <w:jc w:val="left"/>
        <w:outlineLvl w:val="2"/>
        <w:rPr>
          <w:szCs w:val="28"/>
        </w:rPr>
      </w:pPr>
      <w:r w:rsidRPr="005E4024">
        <w:rPr>
          <w:b/>
          <w:i/>
          <w:szCs w:val="28"/>
        </w:rPr>
        <w:t>Budget Request</w:t>
      </w:r>
    </w:p>
    <w:p w14:paraId="7827A101" w14:textId="77777777" w:rsidR="005E4024" w:rsidRPr="005E4024" w:rsidRDefault="005E4024" w:rsidP="005E4024">
      <w:pPr>
        <w:spacing w:after="0" w:line="276" w:lineRule="auto"/>
      </w:pPr>
      <w:r w:rsidRPr="005E4024">
        <w:t xml:space="preserve">The FY 2025 request for State Councils on Developmental Disabilities is $81,000,000, the same as the FY 2023 final level. This request will maintain support for the work of DD councils to improve and streamline state systems of support for people with I/DD and expand access to individualized services supports and other forms of assistance that promote self-determination, independence, productivity, and inclusion in all facets of community life. </w:t>
      </w:r>
    </w:p>
    <w:p w14:paraId="267095DD" w14:textId="37C1FE90" w:rsidR="00C143EA" w:rsidRDefault="00C143EA">
      <w:pPr>
        <w:spacing w:after="200" w:line="276" w:lineRule="auto"/>
        <w:jc w:val="left"/>
      </w:pPr>
      <w:r>
        <w:br w:type="page"/>
      </w:r>
    </w:p>
    <w:p w14:paraId="4831FBE7" w14:textId="77777777" w:rsidR="005E4024" w:rsidRPr="005E4024" w:rsidRDefault="005E4024" w:rsidP="00CA6074">
      <w:pPr>
        <w:spacing w:before="8"/>
        <w:jc w:val="left"/>
        <w:outlineLvl w:val="2"/>
        <w:rPr>
          <w:szCs w:val="28"/>
        </w:rPr>
      </w:pPr>
      <w:r w:rsidRPr="005E4024">
        <w:rPr>
          <w:b/>
          <w:i/>
          <w:szCs w:val="28"/>
        </w:rPr>
        <w:lastRenderedPageBreak/>
        <w:t>Funding History:</w:t>
      </w:r>
    </w:p>
    <w:p w14:paraId="615195A3" w14:textId="77777777" w:rsidR="005E4024" w:rsidRPr="005E4024" w:rsidRDefault="005E4024" w:rsidP="005E4024">
      <w:pPr>
        <w:spacing w:after="0" w:line="276" w:lineRule="auto"/>
      </w:pPr>
      <w:r w:rsidRPr="005E4024">
        <w:t>Funding for the program over the past five years is as follows:</w:t>
      </w:r>
    </w:p>
    <w:tbl>
      <w:tblPr>
        <w:tblStyle w:val="FundingHistory2"/>
        <w:tblW w:w="0" w:type="auto"/>
        <w:tblLook w:val="04A0" w:firstRow="1" w:lastRow="0" w:firstColumn="1" w:lastColumn="0" w:noHBand="0" w:noVBand="1"/>
      </w:tblPr>
      <w:tblGrid>
        <w:gridCol w:w="3325"/>
        <w:gridCol w:w="1980"/>
      </w:tblGrid>
      <w:tr w:rsidR="006C5421" w:rsidRPr="005E4024" w14:paraId="11EBAD06" w14:textId="77777777" w:rsidTr="00590A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25" w:type="dxa"/>
          </w:tcPr>
          <w:p w14:paraId="544E97EA" w14:textId="77777777" w:rsidR="006C5421" w:rsidRPr="005E4024" w:rsidRDefault="006C5421" w:rsidP="005E4024">
            <w:pPr>
              <w:spacing w:beforeLines="75" w:before="180" w:after="0" w:line="276" w:lineRule="auto"/>
              <w:contextualSpacing/>
              <w:rPr>
                <w:szCs w:val="20"/>
              </w:rPr>
            </w:pPr>
            <w:r w:rsidRPr="005E4024">
              <w:rPr>
                <w:szCs w:val="20"/>
              </w:rPr>
              <w:t>Fiscal Year</w:t>
            </w:r>
          </w:p>
        </w:tc>
        <w:tc>
          <w:tcPr>
            <w:tcW w:w="1980" w:type="dxa"/>
          </w:tcPr>
          <w:p w14:paraId="6626CA1E" w14:textId="77777777" w:rsidR="006C5421" w:rsidRPr="005E4024" w:rsidRDefault="006C5421" w:rsidP="005E4024">
            <w:pPr>
              <w:spacing w:beforeLines="75" w:before="180" w:after="0" w:line="276" w:lineRule="auto"/>
              <w:contextualSpacing/>
              <w:cnfStyle w:val="100000000000" w:firstRow="1" w:lastRow="0" w:firstColumn="0" w:lastColumn="0" w:oddVBand="0" w:evenVBand="0" w:oddHBand="0" w:evenHBand="0" w:firstRowFirstColumn="0" w:firstRowLastColumn="0" w:lastRowFirstColumn="0" w:lastRowLastColumn="0"/>
              <w:rPr>
                <w:szCs w:val="20"/>
              </w:rPr>
            </w:pPr>
            <w:r w:rsidRPr="005E4024">
              <w:rPr>
                <w:szCs w:val="20"/>
              </w:rPr>
              <w:t>Amount</w:t>
            </w:r>
          </w:p>
        </w:tc>
      </w:tr>
      <w:tr w:rsidR="006C5421" w:rsidRPr="005E4024" w14:paraId="4A5113A5" w14:textId="77777777" w:rsidTr="00590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9597C8C" w14:textId="77777777" w:rsidR="006C5421" w:rsidRPr="005E4024" w:rsidRDefault="006C5421" w:rsidP="005E4024">
            <w:pPr>
              <w:spacing w:beforeLines="75" w:before="180" w:after="0" w:line="276" w:lineRule="auto"/>
              <w:contextualSpacing/>
              <w:rPr>
                <w:szCs w:val="20"/>
              </w:rPr>
            </w:pPr>
            <w:r w:rsidRPr="005E4024">
              <w:rPr>
                <w:szCs w:val="20"/>
              </w:rPr>
              <w:t>FY 2021</w:t>
            </w:r>
          </w:p>
        </w:tc>
        <w:tc>
          <w:tcPr>
            <w:tcW w:w="1980" w:type="dxa"/>
          </w:tcPr>
          <w:p w14:paraId="190BD7A3" w14:textId="77777777" w:rsidR="006C5421" w:rsidRPr="005E4024" w:rsidRDefault="006C5421" w:rsidP="005E4024">
            <w:pPr>
              <w:spacing w:beforeLines="75" w:before="180" w:after="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5E4024">
              <w:rPr>
                <w:szCs w:val="20"/>
              </w:rPr>
              <w:t>$79,000,000</w:t>
            </w:r>
          </w:p>
        </w:tc>
      </w:tr>
      <w:tr w:rsidR="006C5421" w:rsidRPr="005E4024" w14:paraId="78BD971C" w14:textId="77777777" w:rsidTr="00590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236B8E90" w14:textId="77777777" w:rsidR="006C5421" w:rsidRPr="005E4024" w:rsidRDefault="006C5421" w:rsidP="005E4024">
            <w:pPr>
              <w:spacing w:beforeLines="75" w:before="180" w:after="0" w:line="276" w:lineRule="auto"/>
              <w:contextualSpacing/>
              <w:rPr>
                <w:szCs w:val="20"/>
              </w:rPr>
            </w:pPr>
            <w:r w:rsidRPr="005E4024">
              <w:rPr>
                <w:szCs w:val="20"/>
              </w:rPr>
              <w:t xml:space="preserve">FY 2022 </w:t>
            </w:r>
          </w:p>
        </w:tc>
        <w:tc>
          <w:tcPr>
            <w:tcW w:w="1980" w:type="dxa"/>
          </w:tcPr>
          <w:p w14:paraId="7048FA2F" w14:textId="77777777" w:rsidR="006C5421" w:rsidRPr="005E4024" w:rsidRDefault="006C5421" w:rsidP="005E4024">
            <w:pPr>
              <w:spacing w:beforeLines="75" w:before="180" w:after="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5E4024">
              <w:rPr>
                <w:szCs w:val="20"/>
              </w:rPr>
              <w:t>$80,000,000</w:t>
            </w:r>
          </w:p>
        </w:tc>
      </w:tr>
      <w:tr w:rsidR="006C5421" w:rsidRPr="005E4024" w14:paraId="477022E1" w14:textId="77777777" w:rsidTr="00590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1C5AFD44" w14:textId="77777777" w:rsidR="006C5421" w:rsidRPr="005E4024" w:rsidRDefault="006C5421" w:rsidP="005E4024">
            <w:pPr>
              <w:spacing w:beforeLines="75" w:before="180" w:after="0" w:line="276" w:lineRule="auto"/>
              <w:contextualSpacing/>
              <w:rPr>
                <w:szCs w:val="20"/>
              </w:rPr>
            </w:pPr>
            <w:r w:rsidRPr="005E4024">
              <w:rPr>
                <w:szCs w:val="20"/>
              </w:rPr>
              <w:t xml:space="preserve">FY 2023 </w:t>
            </w:r>
          </w:p>
        </w:tc>
        <w:tc>
          <w:tcPr>
            <w:tcW w:w="1980" w:type="dxa"/>
          </w:tcPr>
          <w:p w14:paraId="69B2E95A" w14:textId="77777777" w:rsidR="006C5421" w:rsidRPr="005E4024" w:rsidRDefault="006C5421" w:rsidP="005E4024">
            <w:pPr>
              <w:spacing w:beforeLines="75" w:before="180" w:after="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5E4024">
              <w:rPr>
                <w:szCs w:val="20"/>
              </w:rPr>
              <w:t>$81,000,000</w:t>
            </w:r>
          </w:p>
        </w:tc>
      </w:tr>
      <w:tr w:rsidR="006C5421" w:rsidRPr="005E4024" w14:paraId="4C5EABD0" w14:textId="77777777" w:rsidTr="00590A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3F6F9BD" w14:textId="77777777" w:rsidR="006C5421" w:rsidRPr="005E4024" w:rsidRDefault="006C5421" w:rsidP="005E4024">
            <w:pPr>
              <w:spacing w:beforeLines="75" w:before="180" w:after="0" w:line="276" w:lineRule="auto"/>
              <w:contextualSpacing/>
              <w:rPr>
                <w:szCs w:val="20"/>
              </w:rPr>
            </w:pPr>
            <w:r w:rsidRPr="005E4024">
              <w:rPr>
                <w:szCs w:val="20"/>
              </w:rPr>
              <w:t>FY 2024 Continuing Resolution</w:t>
            </w:r>
          </w:p>
        </w:tc>
        <w:tc>
          <w:tcPr>
            <w:tcW w:w="1980" w:type="dxa"/>
          </w:tcPr>
          <w:p w14:paraId="24D7A5FF" w14:textId="77777777" w:rsidR="006C5421" w:rsidRPr="005E4024" w:rsidRDefault="006C5421" w:rsidP="005E4024">
            <w:pPr>
              <w:spacing w:beforeLines="75" w:before="180" w:after="0" w:line="276" w:lineRule="auto"/>
              <w:contextualSpacing/>
              <w:cnfStyle w:val="000000010000" w:firstRow="0" w:lastRow="0" w:firstColumn="0" w:lastColumn="0" w:oddVBand="0" w:evenVBand="0" w:oddHBand="0" w:evenHBand="1" w:firstRowFirstColumn="0" w:firstRowLastColumn="0" w:lastRowFirstColumn="0" w:lastRowLastColumn="0"/>
              <w:rPr>
                <w:szCs w:val="20"/>
              </w:rPr>
            </w:pPr>
            <w:r w:rsidRPr="005E4024">
              <w:rPr>
                <w:szCs w:val="20"/>
              </w:rPr>
              <w:t>$81,000,000</w:t>
            </w:r>
          </w:p>
        </w:tc>
      </w:tr>
      <w:tr w:rsidR="006C5421" w:rsidRPr="005E4024" w14:paraId="1E861F1E" w14:textId="77777777" w:rsidTr="00590A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6F22F44" w14:textId="77777777" w:rsidR="006C5421" w:rsidRPr="005E4024" w:rsidRDefault="006C5421" w:rsidP="005E4024">
            <w:pPr>
              <w:spacing w:beforeLines="75" w:before="180" w:after="0" w:line="276" w:lineRule="auto"/>
              <w:contextualSpacing/>
              <w:rPr>
                <w:szCs w:val="20"/>
              </w:rPr>
            </w:pPr>
            <w:r w:rsidRPr="005E4024">
              <w:rPr>
                <w:szCs w:val="20"/>
              </w:rPr>
              <w:t>FY 2025 President’s Budget</w:t>
            </w:r>
          </w:p>
        </w:tc>
        <w:tc>
          <w:tcPr>
            <w:tcW w:w="1980" w:type="dxa"/>
          </w:tcPr>
          <w:p w14:paraId="740C2FF9" w14:textId="77777777" w:rsidR="006C5421" w:rsidRPr="005E4024" w:rsidRDefault="006C5421" w:rsidP="005E4024">
            <w:pPr>
              <w:spacing w:beforeLines="75" w:before="180" w:after="0" w:line="276" w:lineRule="auto"/>
              <w:contextualSpacing/>
              <w:cnfStyle w:val="000000100000" w:firstRow="0" w:lastRow="0" w:firstColumn="0" w:lastColumn="0" w:oddVBand="0" w:evenVBand="0" w:oddHBand="1" w:evenHBand="0" w:firstRowFirstColumn="0" w:firstRowLastColumn="0" w:lastRowFirstColumn="0" w:lastRowLastColumn="0"/>
              <w:rPr>
                <w:szCs w:val="20"/>
              </w:rPr>
            </w:pPr>
            <w:r w:rsidRPr="005E4024">
              <w:rPr>
                <w:szCs w:val="20"/>
              </w:rPr>
              <w:t>$81,000,000</w:t>
            </w:r>
          </w:p>
        </w:tc>
      </w:tr>
    </w:tbl>
    <w:p w14:paraId="1A647933" w14:textId="77777777" w:rsidR="005E4024" w:rsidRPr="005E4024" w:rsidRDefault="005E4024" w:rsidP="005E4024">
      <w:pPr>
        <w:spacing w:line="276" w:lineRule="auto"/>
      </w:pPr>
    </w:p>
    <w:p w14:paraId="1B8A4EF4" w14:textId="77777777" w:rsidR="005E4024" w:rsidRPr="005E4024" w:rsidRDefault="005E4024" w:rsidP="00CA6074">
      <w:pPr>
        <w:spacing w:before="8"/>
        <w:jc w:val="left"/>
        <w:outlineLvl w:val="2"/>
        <w:rPr>
          <w:szCs w:val="28"/>
        </w:rPr>
      </w:pPr>
      <w:r w:rsidRPr="005E4024">
        <w:rPr>
          <w:b/>
          <w:i/>
          <w:szCs w:val="28"/>
        </w:rPr>
        <w:t>Program Accomplishments:</w:t>
      </w:r>
    </w:p>
    <w:p w14:paraId="2403ADAD" w14:textId="77777777" w:rsidR="005E4024" w:rsidRPr="005E4024" w:rsidRDefault="005E4024" w:rsidP="005E4024">
      <w:pPr>
        <w:spacing w:line="271" w:lineRule="auto"/>
        <w:contextualSpacing/>
      </w:pPr>
      <w:r w:rsidRPr="005E4024">
        <w:t>DD councils are catalysts for change that improve the lives of people with I/DD. Their work removes barriers and increases opportunities for people with I/DD so they can:</w:t>
      </w:r>
    </w:p>
    <w:p w14:paraId="3C2A80D1" w14:textId="77777777" w:rsidR="005E4024" w:rsidRPr="005E4024" w:rsidRDefault="005E4024" w:rsidP="005E4024">
      <w:pPr>
        <w:numPr>
          <w:ilvl w:val="0"/>
          <w:numId w:val="140"/>
        </w:numPr>
        <w:spacing w:line="271" w:lineRule="auto"/>
        <w:contextualSpacing/>
      </w:pPr>
      <w:r w:rsidRPr="005E4024">
        <w:t xml:space="preserve">Participate fully and live in the </w:t>
      </w:r>
      <w:proofErr w:type="gramStart"/>
      <w:r w:rsidRPr="005E4024">
        <w:t>community;</w:t>
      </w:r>
      <w:proofErr w:type="gramEnd"/>
    </w:p>
    <w:p w14:paraId="459CA9E4" w14:textId="77777777" w:rsidR="005E4024" w:rsidRPr="005E4024" w:rsidRDefault="005E4024" w:rsidP="005E4024">
      <w:pPr>
        <w:numPr>
          <w:ilvl w:val="0"/>
          <w:numId w:val="140"/>
        </w:numPr>
        <w:spacing w:line="271" w:lineRule="auto"/>
        <w:contextualSpacing/>
      </w:pPr>
      <w:r w:rsidRPr="005E4024">
        <w:t xml:space="preserve">Become self-advocates and leaders, creating their own paths and helping </w:t>
      </w:r>
      <w:proofErr w:type="gramStart"/>
      <w:r w:rsidRPr="005E4024">
        <w:t>others;</w:t>
      </w:r>
      <w:proofErr w:type="gramEnd"/>
    </w:p>
    <w:p w14:paraId="262E731C" w14:textId="77777777" w:rsidR="005E4024" w:rsidRPr="005E4024" w:rsidRDefault="005E4024" w:rsidP="005E4024">
      <w:pPr>
        <w:numPr>
          <w:ilvl w:val="0"/>
          <w:numId w:val="140"/>
        </w:numPr>
        <w:spacing w:line="271" w:lineRule="auto"/>
        <w:contextualSpacing/>
      </w:pPr>
      <w:r w:rsidRPr="005E4024">
        <w:t xml:space="preserve">Access healthcare to live longer, healthier </w:t>
      </w:r>
      <w:proofErr w:type="gramStart"/>
      <w:r w:rsidRPr="005E4024">
        <w:t>lives;</w:t>
      </w:r>
      <w:proofErr w:type="gramEnd"/>
    </w:p>
    <w:p w14:paraId="5F02C67F" w14:textId="77777777" w:rsidR="005E4024" w:rsidRPr="005E4024" w:rsidRDefault="005E4024" w:rsidP="005E4024">
      <w:pPr>
        <w:numPr>
          <w:ilvl w:val="0"/>
          <w:numId w:val="140"/>
        </w:numPr>
        <w:spacing w:line="271" w:lineRule="auto"/>
        <w:contextualSpacing/>
      </w:pPr>
      <w:r w:rsidRPr="005E4024">
        <w:t xml:space="preserve">Complete secondary and postsecondary </w:t>
      </w:r>
      <w:proofErr w:type="gramStart"/>
      <w:r w:rsidRPr="005E4024">
        <w:t>education;</w:t>
      </w:r>
      <w:proofErr w:type="gramEnd"/>
      <w:r w:rsidRPr="005E4024">
        <w:t xml:space="preserve"> </w:t>
      </w:r>
    </w:p>
    <w:p w14:paraId="0885E15D" w14:textId="77777777" w:rsidR="005E4024" w:rsidRPr="005E4024" w:rsidRDefault="005E4024" w:rsidP="005E4024">
      <w:pPr>
        <w:numPr>
          <w:ilvl w:val="0"/>
          <w:numId w:val="140"/>
        </w:numPr>
        <w:spacing w:line="271" w:lineRule="auto"/>
        <w:contextualSpacing/>
      </w:pPr>
      <w:r w:rsidRPr="005E4024">
        <w:t>Find and succeed in jobs that fit their individual interests and goals; and</w:t>
      </w:r>
    </w:p>
    <w:p w14:paraId="13235D7E" w14:textId="77777777" w:rsidR="005E4024" w:rsidRPr="005E4024" w:rsidRDefault="005E4024" w:rsidP="005E4024">
      <w:pPr>
        <w:numPr>
          <w:ilvl w:val="0"/>
          <w:numId w:val="140"/>
        </w:numPr>
        <w:spacing w:line="271" w:lineRule="auto"/>
        <w:contextualSpacing/>
      </w:pPr>
      <w:r w:rsidRPr="005E4024">
        <w:t>Stay connected and safe during emergencies and disasters.</w:t>
      </w:r>
    </w:p>
    <w:p w14:paraId="4EC660CC" w14:textId="77777777" w:rsidR="005E4024" w:rsidRPr="005E4024" w:rsidRDefault="005E4024" w:rsidP="005E4024">
      <w:pPr>
        <w:spacing w:line="271" w:lineRule="auto"/>
        <w:ind w:left="720"/>
        <w:contextualSpacing/>
      </w:pPr>
    </w:p>
    <w:p w14:paraId="2B7C4A87" w14:textId="39D38CF7" w:rsidR="005E4024" w:rsidRPr="005E4024" w:rsidRDefault="005E4024" w:rsidP="005E4024">
      <w:pPr>
        <w:spacing w:line="276" w:lineRule="auto"/>
        <w:contextualSpacing/>
      </w:pPr>
      <w:r w:rsidRPr="005E4024">
        <w:t>While specific activities and focus vary between DD councils in response to local needs, all councils are advancing community living and equal opportunities for people with I/DD. The following examples illustrate the breadth of their impact:</w:t>
      </w:r>
    </w:p>
    <w:p w14:paraId="5A43DD68" w14:textId="17771141" w:rsidR="005E4024" w:rsidRPr="005E4024" w:rsidRDefault="005E4024" w:rsidP="005E4024">
      <w:pPr>
        <w:contextualSpacing/>
        <w:rPr>
          <w:i/>
          <w:iCs/>
        </w:rPr>
      </w:pPr>
    </w:p>
    <w:p w14:paraId="7891B9BE" w14:textId="77777777" w:rsidR="005E4024" w:rsidRPr="005E4024" w:rsidRDefault="005E4024" w:rsidP="00205488">
      <w:pPr>
        <w:spacing w:before="8"/>
        <w:outlineLvl w:val="3"/>
        <w:rPr>
          <w:b/>
          <w:i/>
        </w:rPr>
      </w:pPr>
      <w:r w:rsidRPr="005E4024">
        <w:rPr>
          <w:b/>
          <w:i/>
        </w:rPr>
        <w:t>Housing Accessibility:</w:t>
      </w:r>
    </w:p>
    <w:p w14:paraId="098F9B7F" w14:textId="508A0830" w:rsidR="005E4024" w:rsidRPr="005E4024" w:rsidRDefault="005E4024" w:rsidP="005E4024">
      <w:pPr>
        <w:contextualSpacing/>
      </w:pPr>
      <w:r w:rsidRPr="005E4024">
        <w:t xml:space="preserve">In partnership with the state’s Developmental Disabilities Administration, the Washington State DD Council piloted the use of smart home technologies, such as automatic lights, Wi-Fi enabled appliances and utilities, digital voice assistants (like Amazon’s Alexa) and devices operated by them, and security systems to support independent living. Through the pilot, people with I/DD received smart devices – and training on their use – to improve the accessibility of their homes, allow them to do things without assistance, connect to people outside the home, and more. Based on successes and promising findings from this pilot, the DD Council is exploring prospects to expand the project during the next planning cycle—to get more smart technology into more homes.  </w:t>
      </w:r>
    </w:p>
    <w:p w14:paraId="654D1926" w14:textId="77777777" w:rsidR="005E4024" w:rsidRPr="005E4024" w:rsidRDefault="005E4024" w:rsidP="005E4024">
      <w:pPr>
        <w:spacing w:after="200" w:line="276" w:lineRule="auto"/>
        <w:jc w:val="left"/>
        <w:rPr>
          <w:i/>
          <w:iCs/>
        </w:rPr>
      </w:pPr>
      <w:r w:rsidRPr="005E4024">
        <w:rPr>
          <w:i/>
          <w:iCs/>
        </w:rPr>
        <w:br w:type="page"/>
      </w:r>
    </w:p>
    <w:p w14:paraId="4DA709EE" w14:textId="77777777" w:rsidR="005E4024" w:rsidRPr="005E4024" w:rsidRDefault="005E4024" w:rsidP="00205488">
      <w:pPr>
        <w:spacing w:before="8"/>
        <w:outlineLvl w:val="3"/>
        <w:rPr>
          <w:b/>
          <w:i/>
        </w:rPr>
      </w:pPr>
      <w:r w:rsidRPr="005E4024">
        <w:rPr>
          <w:b/>
          <w:i/>
        </w:rPr>
        <w:lastRenderedPageBreak/>
        <w:t>Addressing Health Disparities:</w:t>
      </w:r>
    </w:p>
    <w:p w14:paraId="1C34E001" w14:textId="16A755DD" w:rsidR="005E4024" w:rsidRPr="005E4024" w:rsidRDefault="005E4024" w:rsidP="005E4024">
      <w:pPr>
        <w:contextualSpacing/>
      </w:pPr>
      <w:r w:rsidRPr="005E4024">
        <w:t>People with I/DD experience significant health disparities, partly because health care providers often do not know how to tailor their interactions to meet their needs. The Vermont DD Council created a training course to help health care professionals improve their communication with people with I/DD. The project has trained 240 health care professionals to date, providing strategies they are now applying to improve the care they provide.</w:t>
      </w:r>
    </w:p>
    <w:p w14:paraId="33825976" w14:textId="77777777" w:rsidR="005E4024" w:rsidRPr="005E4024" w:rsidRDefault="005E4024" w:rsidP="005E4024">
      <w:pPr>
        <w:contextualSpacing/>
        <w:rPr>
          <w:b/>
          <w:bCs/>
          <w:i/>
          <w:iCs/>
        </w:rPr>
      </w:pPr>
    </w:p>
    <w:p w14:paraId="2AAEC834" w14:textId="23914B81" w:rsidR="005E4024" w:rsidRPr="005E4024" w:rsidRDefault="005E4024" w:rsidP="00205488">
      <w:pPr>
        <w:spacing w:before="8"/>
        <w:outlineLvl w:val="3"/>
        <w:rPr>
          <w:b/>
          <w:i/>
        </w:rPr>
      </w:pPr>
      <w:r w:rsidRPr="005E4024">
        <w:rPr>
          <w:b/>
          <w:i/>
        </w:rPr>
        <w:t>Expanding the Direct Care Workforce:</w:t>
      </w:r>
    </w:p>
    <w:p w14:paraId="0E433F8C" w14:textId="77777777" w:rsidR="005E4024" w:rsidRPr="005E4024" w:rsidRDefault="005E4024" w:rsidP="005E4024">
      <w:pPr>
        <w:contextualSpacing/>
      </w:pPr>
      <w:r w:rsidRPr="005E4024">
        <w:t xml:space="preserve">Due to a national shortage of direct care professionals, many people with disabilities are unable to get the support they need to live safely and participate in the community.   DD councils across the country are providing technical assistance and serving as crucial sources of information to support policymakers who are working to address this public health crisis. For example, the North Carolina DD Council (NCCDD) funded and conducted a study in partnership with providers and their state agency to determine average wages direct care workers for the Developmental Disabilities Medicaid Waiver.  The rate study showed that the average hourly rate in North Carolina was $12.12 in Spring 2022.  Stakeholders and state leaders agreed that the rate needed to be at least $18.00 an hour </w:t>
      </w:r>
      <w:proofErr w:type="gramStart"/>
      <w:r w:rsidRPr="005E4024">
        <w:t>in order to</w:t>
      </w:r>
      <w:proofErr w:type="gramEnd"/>
      <w:r w:rsidRPr="005E4024">
        <w:t xml:space="preserve"> attract and retain staff. The final budget that became law increased funding by</w:t>
      </w:r>
      <w:r w:rsidRPr="005E4024" w:rsidDel="00875FEC">
        <w:t xml:space="preserve"> </w:t>
      </w:r>
      <w:r w:rsidRPr="005E4024">
        <w:t>$60 million to increase wages for direct care professionals.</w:t>
      </w:r>
    </w:p>
    <w:p w14:paraId="44E98A5E" w14:textId="77777777" w:rsidR="005E4024" w:rsidRPr="005E4024" w:rsidRDefault="005E4024" w:rsidP="005E4024">
      <w:pPr>
        <w:contextualSpacing/>
        <w:rPr>
          <w:i/>
          <w:iCs/>
        </w:rPr>
      </w:pPr>
    </w:p>
    <w:p w14:paraId="4E6E0DF1" w14:textId="77777777" w:rsidR="005E4024" w:rsidRPr="005E4024" w:rsidRDefault="005E4024" w:rsidP="00205488">
      <w:pPr>
        <w:spacing w:before="8"/>
        <w:outlineLvl w:val="3"/>
        <w:rPr>
          <w:b/>
          <w:i/>
        </w:rPr>
      </w:pPr>
      <w:r w:rsidRPr="005E4024">
        <w:rPr>
          <w:b/>
          <w:i/>
        </w:rPr>
        <w:t>Increasing Access to Dispute Resolution Services:</w:t>
      </w:r>
    </w:p>
    <w:p w14:paraId="6F19AF90" w14:textId="6467F690" w:rsidR="005E4024" w:rsidRPr="005E4024" w:rsidRDefault="005E4024" w:rsidP="005E4024">
      <w:pPr>
        <w:rPr>
          <w:sz w:val="22"/>
          <w:szCs w:val="22"/>
        </w:rPr>
      </w:pPr>
      <w:r w:rsidRPr="005E4024">
        <w:t xml:space="preserve">Conflict resolution services, including both mediation services and coaching to develop self-advocacy skills, can be especially valuable </w:t>
      </w:r>
      <w:r w:rsidR="009D2B52">
        <w:t xml:space="preserve">to </w:t>
      </w:r>
      <w:r w:rsidRPr="005E4024">
        <w:t xml:space="preserve">people with I/DD and their families. For example, these services often are critical to ensuring that students with disabilities receive special education services. However, access to these services -- and service effectiveness – can be limited if conflict resolution professionals do not understand the needs of clients with I/DD.  With funding from the New York DD Council, the state’s Community Dispute Resolution Centers trained over 170 of their staff and volunteers to improve their ability to serve people with I/DD. The initiative also developed and shared materials that have been used by Alternative Dispute Resolution practitioners in other states and communities, including community mediation programs around the country and the New York State Unified Court System staff who oversee the state’s networks of community mediation centers.  </w:t>
      </w:r>
    </w:p>
    <w:p w14:paraId="47711F6C" w14:textId="77777777" w:rsidR="005E4024" w:rsidRPr="005E4024" w:rsidRDefault="005E4024" w:rsidP="005E4024">
      <w:pPr>
        <w:contextualSpacing/>
      </w:pPr>
    </w:p>
    <w:p w14:paraId="59CF52AA" w14:textId="77777777" w:rsidR="005E4024" w:rsidRPr="005E4024" w:rsidRDefault="005E4024" w:rsidP="009D2B52">
      <w:pPr>
        <w:spacing w:before="8"/>
        <w:outlineLvl w:val="3"/>
        <w:rPr>
          <w:b/>
          <w:i/>
        </w:rPr>
      </w:pPr>
      <w:r w:rsidRPr="005E4024">
        <w:rPr>
          <w:b/>
          <w:i/>
        </w:rPr>
        <w:t>Improving Accessibility:</w:t>
      </w:r>
    </w:p>
    <w:p w14:paraId="01A33B33" w14:textId="46F25672" w:rsidR="005E4024" w:rsidRPr="005E4024" w:rsidRDefault="005E4024" w:rsidP="005E4024">
      <w:pPr>
        <w:contextualSpacing/>
      </w:pPr>
      <w:r w:rsidRPr="005E4024">
        <w:t xml:space="preserve">DD councils have successfully advocated for action to address issues that prevent people with I/DD from participating in their communities. For example, thanks to the advocacy of their DD council and other disability groups, the state of Tennessee is making public bathrooms more accessible for the 200,000 Tennesseans, and thousands of tourists, who need adult changing tables.  </w:t>
      </w:r>
      <w:r w:rsidRPr="005E4024">
        <w:lastRenderedPageBreak/>
        <w:t xml:space="preserve">These tables, also referred to as “universal changing tables,” offer a clean surface that allows people with disabilities to take care of bathroom needs with the help of a caregiver. Without them, people with disabilities are forced to lie on bathroom floors, attend to these needs in their vehicles and other non-private settings, or wait until they return home. Despite their critical importance, adult changing tables are rare, and lack of access to bathroom facilities causes many people with disabilities to simply stay home, forgoing participation in their communities. Thanks to the advocacy of the Tennessee DD Council and other disability stakeholders, height-adjustable changing tables for adults are now being installed in state facilities throughout Tennessee. In 2019, there were zero adult changing tables in state facilities. In 2023, there were 50 tables installed across the state with at least 200 more planned by 2030. This includes tables at every state park, welcome </w:t>
      </w:r>
      <w:proofErr w:type="gramStart"/>
      <w:r w:rsidRPr="005E4024">
        <w:t>center</w:t>
      </w:r>
      <w:proofErr w:type="gramEnd"/>
      <w:r w:rsidRPr="005E4024">
        <w:t xml:space="preserve"> and rest area. </w:t>
      </w:r>
    </w:p>
    <w:p w14:paraId="6E22B52B" w14:textId="77777777" w:rsidR="005E4024" w:rsidRPr="005E4024" w:rsidRDefault="005E4024" w:rsidP="005E4024">
      <w:pPr>
        <w:contextualSpacing/>
        <w:rPr>
          <w:b/>
          <w:bCs/>
        </w:rPr>
      </w:pPr>
    </w:p>
    <w:p w14:paraId="448D21D1" w14:textId="77777777" w:rsidR="005E4024" w:rsidRPr="005E4024" w:rsidRDefault="005E4024" w:rsidP="009D2B52">
      <w:pPr>
        <w:spacing w:before="8"/>
        <w:outlineLvl w:val="3"/>
        <w:rPr>
          <w:b/>
          <w:i/>
        </w:rPr>
      </w:pPr>
      <w:r w:rsidRPr="005E4024">
        <w:rPr>
          <w:b/>
          <w:i/>
        </w:rPr>
        <w:t>Financial Literacy:</w:t>
      </w:r>
    </w:p>
    <w:p w14:paraId="75572338" w14:textId="2F3276FB" w:rsidR="005E4024" w:rsidRPr="005E4024" w:rsidRDefault="005E4024" w:rsidP="005E4024">
      <w:pPr>
        <w:contextualSpacing/>
      </w:pPr>
      <w:r w:rsidRPr="005E4024">
        <w:t xml:space="preserve">DD councils are supporting a variety of initiatives to help people with I/DD and their families increase their financial literacy, which directly contributes to successful community living. For example, the Illinois DD council funded a three-year initiative in partnership with the National Disability Institute to train 150 trainers to educate people with I/DD and their family members on how to manage money, create a spending plan, open an ABLE account, reduce debt, and use credit wisely. The program has trained over 11,000 people with disabilities, including nearly 6,000 people with I/DD.  </w:t>
      </w:r>
    </w:p>
    <w:p w14:paraId="2AEF0272" w14:textId="77777777" w:rsidR="005E4024" w:rsidRPr="005E4024" w:rsidRDefault="005E4024" w:rsidP="005E4024">
      <w:pPr>
        <w:contextualSpacing/>
        <w:rPr>
          <w:i/>
          <w:iCs/>
        </w:rPr>
      </w:pPr>
    </w:p>
    <w:p w14:paraId="2E3DA6DB" w14:textId="77777777" w:rsidR="005E4024" w:rsidRPr="005E4024" w:rsidRDefault="005E4024" w:rsidP="009D2B52">
      <w:pPr>
        <w:spacing w:before="8"/>
        <w:outlineLvl w:val="3"/>
        <w:rPr>
          <w:b/>
          <w:i/>
        </w:rPr>
      </w:pPr>
      <w:r w:rsidRPr="005E4024">
        <w:rPr>
          <w:b/>
          <w:i/>
        </w:rPr>
        <w:t>Self-Advocacy:</w:t>
      </w:r>
    </w:p>
    <w:p w14:paraId="0E36F86D" w14:textId="3E0B5373" w:rsidR="005E4024" w:rsidRPr="005E4024" w:rsidRDefault="005E4024" w:rsidP="005E4024">
      <w:pPr>
        <w:contextualSpacing/>
        <w:rPr>
          <w:color w:val="FF0000"/>
        </w:rPr>
      </w:pPr>
      <w:r w:rsidRPr="005E4024">
        <w:t xml:space="preserve">With assistance from the Maryland DD Council, People on the Go of Maryland, a statewide self-advocacy group led by people with I/DD, provided critical insight and shared their personal experiences to educate lawmakers as they worked </w:t>
      </w:r>
      <w:r w:rsidRPr="005E4024" w:rsidDel="009A5039">
        <w:t xml:space="preserve">on </w:t>
      </w:r>
      <w:r w:rsidRPr="005E4024">
        <w:t xml:space="preserve">legislation recognizing supported decision-making as an alternative to guardianship.  The bill became law in 2022. </w:t>
      </w:r>
    </w:p>
    <w:p w14:paraId="6DE53168" w14:textId="77777777" w:rsidR="005E4024" w:rsidRPr="005E4024" w:rsidRDefault="005E4024" w:rsidP="005E4024">
      <w:pPr>
        <w:spacing w:after="200" w:line="276" w:lineRule="auto"/>
        <w:jc w:val="left"/>
      </w:pPr>
      <w:r w:rsidRPr="005E4024">
        <w:br w:type="page"/>
      </w:r>
    </w:p>
    <w:p w14:paraId="3C49B7F5" w14:textId="77777777" w:rsidR="005E4024" w:rsidRPr="005E4024" w:rsidRDefault="005E4024" w:rsidP="00C344D1">
      <w:pPr>
        <w:pStyle w:val="Heading3"/>
      </w:pPr>
      <w:r w:rsidRPr="005E4024">
        <w:lastRenderedPageBreak/>
        <w:t>Outcomes and Outputs Table: State Councils on Developmental Disabilities</w:t>
      </w:r>
    </w:p>
    <w:tbl>
      <w:tblPr>
        <w:tblStyle w:val="TableGrid68"/>
        <w:tblW w:w="9360" w:type="dxa"/>
        <w:jc w:val="center"/>
        <w:tblInd w:w="0" w:type="dxa"/>
        <w:tblLayout w:type="fixed"/>
        <w:tblLook w:val="04A0" w:firstRow="1" w:lastRow="0" w:firstColumn="1" w:lastColumn="0" w:noHBand="0" w:noVBand="1"/>
      </w:tblPr>
      <w:tblGrid>
        <w:gridCol w:w="2150"/>
        <w:gridCol w:w="2520"/>
        <w:gridCol w:w="1350"/>
        <w:gridCol w:w="1530"/>
        <w:gridCol w:w="1810"/>
      </w:tblGrid>
      <w:tr w:rsidR="005E4024" w:rsidRPr="005E4024" w14:paraId="6780B9F6" w14:textId="77777777" w:rsidTr="00590A08">
        <w:trPr>
          <w:tblHeader/>
          <w:jc w:val="center"/>
        </w:trPr>
        <w:tc>
          <w:tcPr>
            <w:tcW w:w="215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18A5AA7" w14:textId="77777777" w:rsidR="005E4024" w:rsidRPr="005E4024" w:rsidRDefault="005E4024" w:rsidP="005E4024">
            <w:pPr>
              <w:spacing w:after="0" w:line="240" w:lineRule="auto"/>
              <w:jc w:val="center"/>
              <w:rPr>
                <w:b/>
                <w:bCs/>
                <w:szCs w:val="20"/>
              </w:rPr>
            </w:pPr>
            <w:r w:rsidRPr="005E4024">
              <w:rPr>
                <w:b/>
                <w:bCs/>
                <w:szCs w:val="20"/>
              </w:rPr>
              <w:t>Measure</w:t>
            </w:r>
          </w:p>
        </w:tc>
        <w:tc>
          <w:tcPr>
            <w:tcW w:w="252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3C48146" w14:textId="77777777" w:rsidR="005E4024" w:rsidRPr="005E4024" w:rsidRDefault="005E4024" w:rsidP="005E4024">
            <w:pPr>
              <w:spacing w:after="0" w:line="240" w:lineRule="auto"/>
              <w:jc w:val="center"/>
              <w:rPr>
                <w:b/>
                <w:bCs/>
                <w:szCs w:val="20"/>
              </w:rPr>
            </w:pPr>
            <w:r w:rsidRPr="005E4024">
              <w:rPr>
                <w:b/>
                <w:bCs/>
                <w:szCs w:val="20"/>
              </w:rPr>
              <w:t>Year and Most Recent Result /</w:t>
            </w:r>
            <w:r w:rsidRPr="005E4024">
              <w:rPr>
                <w:b/>
                <w:bCs/>
                <w:szCs w:val="20"/>
              </w:rPr>
              <w:br/>
            </w:r>
            <w:r w:rsidRPr="005E4024">
              <w:rPr>
                <w:b/>
                <w:bCs/>
                <w:szCs w:val="20"/>
              </w:rPr>
              <w:br/>
              <w:t>Target for Recent Result /</w:t>
            </w:r>
            <w:r w:rsidRPr="005E4024">
              <w:rPr>
                <w:b/>
                <w:bCs/>
                <w:szCs w:val="20"/>
              </w:rPr>
              <w:br/>
            </w:r>
            <w:r w:rsidRPr="005E4024">
              <w:rPr>
                <w:b/>
                <w:bCs/>
                <w:szCs w:val="20"/>
              </w:rPr>
              <w:br/>
              <w:t>(Summary of Result)</w:t>
            </w:r>
          </w:p>
        </w:tc>
        <w:tc>
          <w:tcPr>
            <w:tcW w:w="135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4A034A5" w14:textId="77777777" w:rsidR="005E4024" w:rsidRPr="005E4024" w:rsidRDefault="005E4024" w:rsidP="005E4024">
            <w:pPr>
              <w:spacing w:after="0" w:line="240" w:lineRule="auto"/>
              <w:jc w:val="center"/>
              <w:rPr>
                <w:b/>
                <w:bCs/>
                <w:szCs w:val="20"/>
              </w:rPr>
            </w:pPr>
            <w:r w:rsidRPr="005E4024">
              <w:rPr>
                <w:b/>
                <w:bCs/>
                <w:szCs w:val="20"/>
              </w:rPr>
              <w:t>FY 2024</w:t>
            </w:r>
            <w:r w:rsidRPr="005E4024">
              <w:rPr>
                <w:b/>
                <w:bCs/>
                <w:szCs w:val="20"/>
              </w:rPr>
              <w:br/>
              <w:t>Target</w:t>
            </w:r>
          </w:p>
        </w:tc>
        <w:tc>
          <w:tcPr>
            <w:tcW w:w="153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01106C19" w14:textId="77777777" w:rsidR="005E4024" w:rsidRPr="005E4024" w:rsidRDefault="005E4024" w:rsidP="005E4024">
            <w:pPr>
              <w:spacing w:after="0" w:line="240" w:lineRule="auto"/>
              <w:jc w:val="center"/>
              <w:rPr>
                <w:b/>
                <w:bCs/>
                <w:szCs w:val="20"/>
              </w:rPr>
            </w:pPr>
            <w:r w:rsidRPr="005E4024">
              <w:rPr>
                <w:b/>
                <w:bCs/>
                <w:szCs w:val="20"/>
              </w:rPr>
              <w:t>FY 2025</w:t>
            </w:r>
            <w:r w:rsidRPr="005E4024">
              <w:rPr>
                <w:b/>
                <w:bCs/>
                <w:szCs w:val="20"/>
              </w:rPr>
              <w:br/>
              <w:t>Target</w:t>
            </w:r>
          </w:p>
        </w:tc>
        <w:tc>
          <w:tcPr>
            <w:tcW w:w="1810"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6E0F9980" w14:textId="77777777" w:rsidR="005E4024" w:rsidRPr="005E4024" w:rsidRDefault="005E4024" w:rsidP="005E4024">
            <w:pPr>
              <w:spacing w:after="0" w:line="240" w:lineRule="auto"/>
              <w:jc w:val="center"/>
              <w:rPr>
                <w:b/>
                <w:bCs/>
                <w:szCs w:val="20"/>
              </w:rPr>
            </w:pPr>
            <w:r w:rsidRPr="005E4024">
              <w:rPr>
                <w:b/>
                <w:bCs/>
                <w:szCs w:val="20"/>
              </w:rPr>
              <w:t>FY 2025</w:t>
            </w:r>
            <w:r w:rsidRPr="005E4024">
              <w:rPr>
                <w:b/>
                <w:bCs/>
                <w:szCs w:val="20"/>
              </w:rPr>
              <w:br/>
              <w:t>Target</w:t>
            </w:r>
            <w:r w:rsidRPr="005E4024">
              <w:rPr>
                <w:b/>
                <w:bCs/>
                <w:szCs w:val="20"/>
              </w:rPr>
              <w:br/>
            </w:r>
            <w:r w:rsidRPr="005E4024">
              <w:rPr>
                <w:b/>
                <w:bCs/>
                <w:szCs w:val="20"/>
              </w:rPr>
              <w:br/>
              <w:t>+/-FY 2024</w:t>
            </w:r>
            <w:r w:rsidRPr="005E4024">
              <w:rPr>
                <w:b/>
                <w:bCs/>
                <w:szCs w:val="20"/>
              </w:rPr>
              <w:br/>
              <w:t>Target</w:t>
            </w:r>
          </w:p>
        </w:tc>
      </w:tr>
      <w:tr w:rsidR="005E4024" w:rsidRPr="005E4024" w14:paraId="584D533E" w14:textId="77777777" w:rsidTr="00590A08">
        <w:trPr>
          <w:jc w:val="center"/>
        </w:trPr>
        <w:tc>
          <w:tcPr>
            <w:tcW w:w="2150" w:type="dxa"/>
            <w:tcBorders>
              <w:top w:val="single" w:sz="8" w:space="0" w:color="auto"/>
              <w:left w:val="single" w:sz="8" w:space="0" w:color="auto"/>
              <w:bottom w:val="single" w:sz="8" w:space="0" w:color="auto"/>
              <w:right w:val="single" w:sz="8" w:space="0" w:color="auto"/>
            </w:tcBorders>
            <w:hideMark/>
          </w:tcPr>
          <w:p w14:paraId="506AFE7D" w14:textId="77777777" w:rsidR="005E4024" w:rsidRPr="005E4024" w:rsidRDefault="005E4024" w:rsidP="005E4024">
            <w:pPr>
              <w:spacing w:after="0" w:line="240" w:lineRule="auto"/>
              <w:jc w:val="left"/>
              <w:rPr>
                <w:szCs w:val="20"/>
              </w:rPr>
            </w:pPr>
            <w:r w:rsidRPr="005E4024">
              <w:rPr>
                <w:szCs w:val="20"/>
              </w:rPr>
              <w:t xml:space="preserve">8G Increase the percentage of people with developmental disabilities and their family members increasing their advocacy </w:t>
            </w:r>
            <w:proofErr w:type="gramStart"/>
            <w:r w:rsidRPr="005E4024">
              <w:rPr>
                <w:szCs w:val="20"/>
              </w:rPr>
              <w:t>knowledge.*</w:t>
            </w:r>
            <w:proofErr w:type="gramEnd"/>
            <w:r w:rsidRPr="005E4024">
              <w:rPr>
                <w:szCs w:val="20"/>
              </w:rPr>
              <w:t xml:space="preserve">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33B1DF5F" w14:textId="77777777" w:rsidR="005E4024" w:rsidRPr="005E4024" w:rsidRDefault="005E4024" w:rsidP="005E4024">
            <w:pPr>
              <w:spacing w:after="0" w:line="240" w:lineRule="auto"/>
              <w:jc w:val="left"/>
              <w:rPr>
                <w:szCs w:val="20"/>
              </w:rPr>
            </w:pPr>
            <w:r w:rsidRPr="005E4024">
              <w:rPr>
                <w:szCs w:val="20"/>
              </w:rPr>
              <w:t>FY 2022: 77.9%</w:t>
            </w:r>
            <w:r w:rsidRPr="005E4024">
              <w:rPr>
                <w:szCs w:val="20"/>
              </w:rPr>
              <w:br/>
            </w:r>
            <w:r w:rsidRPr="005E4024">
              <w:rPr>
                <w:szCs w:val="20"/>
              </w:rPr>
              <w:br/>
              <w:t>Target:</w:t>
            </w:r>
            <w:r w:rsidRPr="005E4024">
              <w:rPr>
                <w:szCs w:val="20"/>
              </w:rPr>
              <w:br/>
              <w:t>77.9%</w:t>
            </w:r>
            <w:r w:rsidRPr="005E4024">
              <w:rPr>
                <w:szCs w:val="20"/>
              </w:rPr>
              <w:br/>
            </w:r>
            <w:r w:rsidRPr="005E4024">
              <w:rPr>
                <w:szCs w:val="20"/>
              </w:rPr>
              <w:br/>
              <w:t>(Baseline)</w:t>
            </w:r>
          </w:p>
        </w:tc>
        <w:tc>
          <w:tcPr>
            <w:tcW w:w="1350" w:type="dxa"/>
            <w:tcBorders>
              <w:top w:val="single" w:sz="8" w:space="0" w:color="auto"/>
              <w:left w:val="single" w:sz="8" w:space="0" w:color="auto"/>
              <w:bottom w:val="single" w:sz="8" w:space="0" w:color="auto"/>
              <w:right w:val="single" w:sz="8" w:space="0" w:color="auto"/>
            </w:tcBorders>
            <w:vAlign w:val="center"/>
            <w:hideMark/>
          </w:tcPr>
          <w:p w14:paraId="49D310CF" w14:textId="77777777" w:rsidR="005E4024" w:rsidRPr="005E4024" w:rsidRDefault="005E4024" w:rsidP="005E4024">
            <w:pPr>
              <w:spacing w:after="0" w:line="240" w:lineRule="auto"/>
              <w:jc w:val="left"/>
              <w:rPr>
                <w:szCs w:val="20"/>
              </w:rPr>
            </w:pPr>
            <w:r w:rsidRPr="005E4024">
              <w:rPr>
                <w:szCs w:val="20"/>
              </w:rPr>
              <w:t>Prior Result + 1%</w:t>
            </w:r>
          </w:p>
        </w:tc>
        <w:tc>
          <w:tcPr>
            <w:tcW w:w="1530" w:type="dxa"/>
            <w:tcBorders>
              <w:top w:val="single" w:sz="8" w:space="0" w:color="auto"/>
              <w:left w:val="single" w:sz="8" w:space="0" w:color="auto"/>
              <w:bottom w:val="single" w:sz="8" w:space="0" w:color="auto"/>
              <w:right w:val="single" w:sz="8" w:space="0" w:color="auto"/>
            </w:tcBorders>
            <w:vAlign w:val="center"/>
            <w:hideMark/>
          </w:tcPr>
          <w:p w14:paraId="4138B21C" w14:textId="77777777" w:rsidR="005E4024" w:rsidRPr="005E4024" w:rsidRDefault="005E4024" w:rsidP="005E4024">
            <w:pPr>
              <w:spacing w:after="0" w:line="240" w:lineRule="auto"/>
              <w:jc w:val="left"/>
              <w:rPr>
                <w:szCs w:val="20"/>
              </w:rPr>
            </w:pPr>
            <w:r w:rsidRPr="005E4024">
              <w:rPr>
                <w:szCs w:val="20"/>
              </w:rPr>
              <w:t>Prior Result + 1%</w:t>
            </w:r>
          </w:p>
        </w:tc>
        <w:tc>
          <w:tcPr>
            <w:tcW w:w="1810" w:type="dxa"/>
            <w:tcBorders>
              <w:top w:val="single" w:sz="8" w:space="0" w:color="auto"/>
              <w:left w:val="single" w:sz="8" w:space="0" w:color="auto"/>
              <w:bottom w:val="single" w:sz="8" w:space="0" w:color="auto"/>
              <w:right w:val="single" w:sz="8" w:space="0" w:color="auto"/>
            </w:tcBorders>
            <w:vAlign w:val="center"/>
            <w:hideMark/>
          </w:tcPr>
          <w:p w14:paraId="3715BF01" w14:textId="77777777" w:rsidR="005E4024" w:rsidRPr="005E4024" w:rsidRDefault="005E4024" w:rsidP="005E4024">
            <w:pPr>
              <w:spacing w:after="0" w:line="240" w:lineRule="auto"/>
              <w:jc w:val="left"/>
              <w:rPr>
                <w:szCs w:val="20"/>
              </w:rPr>
            </w:pPr>
            <w:r w:rsidRPr="005E4024">
              <w:rPr>
                <w:szCs w:val="20"/>
              </w:rPr>
              <w:t>N/A</w:t>
            </w:r>
          </w:p>
        </w:tc>
      </w:tr>
    </w:tbl>
    <w:p w14:paraId="297F4F1C" w14:textId="77777777" w:rsidR="005E4024" w:rsidRPr="005E4024" w:rsidRDefault="005E4024" w:rsidP="005E4024">
      <w:pPr>
        <w:spacing w:before="60" w:after="0" w:line="240" w:lineRule="auto"/>
        <w:rPr>
          <w:sz w:val="20"/>
          <w:szCs w:val="20"/>
        </w:rPr>
      </w:pPr>
      <w:r w:rsidRPr="005E4024">
        <w:rPr>
          <w:sz w:val="20"/>
          <w:szCs w:val="20"/>
        </w:rPr>
        <w:t>*This is a developmental performance measure. ACL is currently collecting sufficient data to establish a baseline</w:t>
      </w:r>
      <w:r w:rsidRPr="005E4024" w:rsidDel="005F508B">
        <w:rPr>
          <w:sz w:val="20"/>
          <w:szCs w:val="20"/>
        </w:rPr>
        <w:t xml:space="preserve">. </w:t>
      </w:r>
      <w:r w:rsidRPr="005E4024">
        <w:rPr>
          <w:sz w:val="20"/>
          <w:szCs w:val="20"/>
        </w:rPr>
        <w:t>To set a baseline, the agency relies on 3 years of data</w:t>
      </w:r>
      <w:r w:rsidRPr="005E4024" w:rsidDel="005F508B">
        <w:rPr>
          <w:sz w:val="20"/>
          <w:szCs w:val="20"/>
        </w:rPr>
        <w:t xml:space="preserve">. </w:t>
      </w:r>
      <w:r w:rsidRPr="005E4024">
        <w:rPr>
          <w:sz w:val="20"/>
          <w:szCs w:val="20"/>
        </w:rPr>
        <w:t>This process ensures that the data are stable and show a clear trend</w:t>
      </w:r>
      <w:r w:rsidRPr="005E4024" w:rsidDel="005F508B">
        <w:rPr>
          <w:sz w:val="20"/>
          <w:szCs w:val="20"/>
        </w:rPr>
        <w:t xml:space="preserve">. </w:t>
      </w:r>
      <w:r w:rsidRPr="005E4024">
        <w:rPr>
          <w:sz w:val="20"/>
          <w:szCs w:val="20"/>
        </w:rPr>
        <w:t>The agency will set targets for this measure once a baseline is established.</w:t>
      </w:r>
    </w:p>
    <w:p w14:paraId="561D5139" w14:textId="77777777" w:rsidR="005E4024" w:rsidRPr="005E4024" w:rsidRDefault="005E4024" w:rsidP="005E4024"/>
    <w:p w14:paraId="50684FD5" w14:textId="77777777" w:rsidR="005E4024" w:rsidRPr="005E4024" w:rsidRDefault="005E4024" w:rsidP="009D2B52">
      <w:pPr>
        <w:spacing w:before="8"/>
        <w:jc w:val="left"/>
        <w:outlineLvl w:val="2"/>
        <w:rPr>
          <w:b/>
          <w:i/>
          <w:szCs w:val="28"/>
        </w:rPr>
      </w:pPr>
      <w:r w:rsidRPr="005E4024">
        <w:rPr>
          <w:b/>
          <w:i/>
          <w:szCs w:val="28"/>
        </w:rPr>
        <w:t>Grant Awards Tables:</w:t>
      </w:r>
    </w:p>
    <w:p w14:paraId="346B328B" w14:textId="77777777" w:rsidR="005E4024" w:rsidRPr="005E4024" w:rsidRDefault="005E4024" w:rsidP="005E4024">
      <w:pPr>
        <w:spacing w:after="0" w:line="240" w:lineRule="auto"/>
        <w:jc w:val="center"/>
      </w:pPr>
      <w:r w:rsidRPr="005E4024">
        <w:t>State Councils on Developmental Disabilities Grant Awards</w:t>
      </w:r>
    </w:p>
    <w:tbl>
      <w:tblPr>
        <w:tblStyle w:val="FundingHistory2"/>
        <w:tblW w:w="8028" w:type="dxa"/>
        <w:tblLayout w:type="fixed"/>
        <w:tblLook w:val="04A0" w:firstRow="1" w:lastRow="0" w:firstColumn="1" w:lastColumn="0" w:noHBand="0" w:noVBand="1"/>
      </w:tblPr>
      <w:tblGrid>
        <w:gridCol w:w="2695"/>
        <w:gridCol w:w="1777"/>
        <w:gridCol w:w="1778"/>
        <w:gridCol w:w="1778"/>
      </w:tblGrid>
      <w:tr w:rsidR="005E4024" w:rsidRPr="005E4024" w14:paraId="4195ADB1" w14:textId="77777777" w:rsidTr="00590A08">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695" w:type="dxa"/>
            <w:noWrap/>
            <w:hideMark/>
          </w:tcPr>
          <w:p w14:paraId="0ECB5D9A" w14:textId="77777777" w:rsidR="005E4024" w:rsidRPr="005E4024" w:rsidRDefault="005E4024" w:rsidP="005E4024">
            <w:pPr>
              <w:spacing w:after="0" w:line="240" w:lineRule="auto"/>
              <w:jc w:val="center"/>
              <w:rPr>
                <w:color w:val="000000"/>
                <w:szCs w:val="20"/>
              </w:rPr>
            </w:pPr>
            <w:r w:rsidRPr="005E4024">
              <w:rPr>
                <w:szCs w:val="20"/>
              </w:rPr>
              <w:t>Category</w:t>
            </w:r>
          </w:p>
        </w:tc>
        <w:tc>
          <w:tcPr>
            <w:tcW w:w="1777" w:type="dxa"/>
            <w:hideMark/>
          </w:tcPr>
          <w:p w14:paraId="2AD28A81" w14:textId="77777777" w:rsidR="005E4024" w:rsidRPr="005E4024" w:rsidRDefault="005E4024" w:rsidP="005E402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E4024">
              <w:rPr>
                <w:szCs w:val="20"/>
              </w:rPr>
              <w:t>FY 2023 Final</w:t>
            </w:r>
          </w:p>
        </w:tc>
        <w:tc>
          <w:tcPr>
            <w:tcW w:w="1778" w:type="dxa"/>
          </w:tcPr>
          <w:p w14:paraId="6A183B1F" w14:textId="77777777" w:rsidR="005E4024" w:rsidRPr="005E4024" w:rsidRDefault="005E4024" w:rsidP="005E402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E4024">
              <w:rPr>
                <w:szCs w:val="20"/>
              </w:rPr>
              <w:t>FY 2024 CR</w:t>
            </w:r>
          </w:p>
        </w:tc>
        <w:tc>
          <w:tcPr>
            <w:tcW w:w="1778" w:type="dxa"/>
            <w:hideMark/>
          </w:tcPr>
          <w:p w14:paraId="3EA1004F" w14:textId="77777777" w:rsidR="005E4024" w:rsidRPr="005E4024" w:rsidRDefault="005E4024" w:rsidP="005E4024">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5E4024">
              <w:rPr>
                <w:szCs w:val="20"/>
              </w:rPr>
              <w:t>FY 2025 President’s Budget</w:t>
            </w:r>
          </w:p>
        </w:tc>
      </w:tr>
      <w:tr w:rsidR="005E4024" w:rsidRPr="005E4024" w14:paraId="4B33CE51" w14:textId="77777777" w:rsidTr="00590A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263534B9" w14:textId="77777777" w:rsidR="005E4024" w:rsidRPr="005E4024" w:rsidRDefault="005E4024" w:rsidP="005E4024">
            <w:pPr>
              <w:spacing w:after="0" w:line="240" w:lineRule="auto"/>
              <w:jc w:val="left"/>
              <w:rPr>
                <w:szCs w:val="20"/>
              </w:rPr>
            </w:pPr>
            <w:r w:rsidRPr="005E4024">
              <w:rPr>
                <w:szCs w:val="20"/>
              </w:rPr>
              <w:t>Number of Awards</w:t>
            </w:r>
          </w:p>
        </w:tc>
        <w:tc>
          <w:tcPr>
            <w:tcW w:w="1777" w:type="dxa"/>
            <w:noWrap/>
            <w:hideMark/>
          </w:tcPr>
          <w:p w14:paraId="62345361" w14:textId="77777777" w:rsidR="005E4024" w:rsidRPr="005E4024" w:rsidRDefault="005E4024" w:rsidP="005E402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E4024">
              <w:rPr>
                <w:szCs w:val="20"/>
              </w:rPr>
              <w:t>56</w:t>
            </w:r>
          </w:p>
        </w:tc>
        <w:tc>
          <w:tcPr>
            <w:tcW w:w="1778" w:type="dxa"/>
          </w:tcPr>
          <w:p w14:paraId="0C6F9698" w14:textId="77777777" w:rsidR="005E4024" w:rsidRPr="005E4024" w:rsidRDefault="005E4024" w:rsidP="005E402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E4024">
              <w:rPr>
                <w:szCs w:val="20"/>
              </w:rPr>
              <w:t>56</w:t>
            </w:r>
          </w:p>
        </w:tc>
        <w:tc>
          <w:tcPr>
            <w:tcW w:w="1778" w:type="dxa"/>
            <w:noWrap/>
            <w:hideMark/>
          </w:tcPr>
          <w:p w14:paraId="2FF0FD57" w14:textId="77777777" w:rsidR="005E4024" w:rsidRPr="005E4024" w:rsidRDefault="005E4024" w:rsidP="005E402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E4024">
              <w:rPr>
                <w:szCs w:val="20"/>
              </w:rPr>
              <w:t>56</w:t>
            </w:r>
          </w:p>
        </w:tc>
      </w:tr>
      <w:tr w:rsidR="005E4024" w:rsidRPr="005E4024" w14:paraId="7FEC7B33" w14:textId="77777777" w:rsidTr="00590A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1D7EDFDB" w14:textId="77777777" w:rsidR="005E4024" w:rsidRPr="005E4024" w:rsidRDefault="005E4024" w:rsidP="005E4024">
            <w:pPr>
              <w:spacing w:after="0" w:line="240" w:lineRule="auto"/>
              <w:jc w:val="left"/>
              <w:rPr>
                <w:szCs w:val="20"/>
              </w:rPr>
            </w:pPr>
            <w:r w:rsidRPr="005E4024">
              <w:rPr>
                <w:szCs w:val="20"/>
              </w:rPr>
              <w:t>Average Award</w:t>
            </w:r>
          </w:p>
        </w:tc>
        <w:tc>
          <w:tcPr>
            <w:tcW w:w="1777" w:type="dxa"/>
            <w:noWrap/>
            <w:hideMark/>
          </w:tcPr>
          <w:p w14:paraId="275E93A6" w14:textId="77777777" w:rsidR="005E4024" w:rsidRPr="005E4024" w:rsidRDefault="005E4024" w:rsidP="005E402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5E4024">
              <w:rPr>
                <w:szCs w:val="20"/>
              </w:rPr>
              <w:t>$1,428,658</w:t>
            </w:r>
          </w:p>
        </w:tc>
        <w:tc>
          <w:tcPr>
            <w:tcW w:w="1778" w:type="dxa"/>
          </w:tcPr>
          <w:p w14:paraId="72531EE5" w14:textId="77777777" w:rsidR="005E4024" w:rsidRPr="005E4024" w:rsidRDefault="005E4024" w:rsidP="005E402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5E4024">
              <w:rPr>
                <w:szCs w:val="20"/>
              </w:rPr>
              <w:t>$1,424,732</w:t>
            </w:r>
          </w:p>
        </w:tc>
        <w:tc>
          <w:tcPr>
            <w:tcW w:w="1778" w:type="dxa"/>
            <w:noWrap/>
            <w:hideMark/>
          </w:tcPr>
          <w:p w14:paraId="79D51DFD" w14:textId="77777777" w:rsidR="005E4024" w:rsidRPr="005E4024" w:rsidRDefault="005E4024" w:rsidP="005E4024">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5E4024">
              <w:rPr>
                <w:szCs w:val="20"/>
              </w:rPr>
              <w:t>$1,424,732</w:t>
            </w:r>
          </w:p>
        </w:tc>
      </w:tr>
      <w:tr w:rsidR="005E4024" w:rsidRPr="005E4024" w14:paraId="1F933452" w14:textId="77777777" w:rsidTr="00590A0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2E3F6351" w14:textId="77777777" w:rsidR="005E4024" w:rsidRPr="005E4024" w:rsidRDefault="005E4024" w:rsidP="005E4024">
            <w:pPr>
              <w:spacing w:after="0" w:line="240" w:lineRule="auto"/>
              <w:jc w:val="left"/>
              <w:rPr>
                <w:szCs w:val="20"/>
              </w:rPr>
            </w:pPr>
            <w:r w:rsidRPr="005E4024">
              <w:rPr>
                <w:szCs w:val="20"/>
              </w:rPr>
              <w:t>Range of Awards*</w:t>
            </w:r>
          </w:p>
        </w:tc>
        <w:tc>
          <w:tcPr>
            <w:tcW w:w="1777" w:type="dxa"/>
            <w:hideMark/>
          </w:tcPr>
          <w:p w14:paraId="50D1E3C8" w14:textId="77777777" w:rsidR="005E4024" w:rsidRPr="005E4024" w:rsidRDefault="005E4024" w:rsidP="005E402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E4024">
              <w:rPr>
                <w:szCs w:val="20"/>
              </w:rPr>
              <w:t>$274,744 - $8,064,166</w:t>
            </w:r>
          </w:p>
        </w:tc>
        <w:tc>
          <w:tcPr>
            <w:tcW w:w="1778" w:type="dxa"/>
          </w:tcPr>
          <w:p w14:paraId="1F1C42D4" w14:textId="77777777" w:rsidR="005E4024" w:rsidRPr="005E4024" w:rsidRDefault="005E4024" w:rsidP="005E402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E4024">
              <w:rPr>
                <w:szCs w:val="20"/>
              </w:rPr>
              <w:t>$273,990 - $8,036,992</w:t>
            </w:r>
          </w:p>
        </w:tc>
        <w:tc>
          <w:tcPr>
            <w:tcW w:w="1778" w:type="dxa"/>
            <w:hideMark/>
          </w:tcPr>
          <w:p w14:paraId="1A3C8A52" w14:textId="77777777" w:rsidR="005E4024" w:rsidRPr="005E4024" w:rsidRDefault="005E4024" w:rsidP="005E4024">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5E4024">
              <w:rPr>
                <w:szCs w:val="20"/>
              </w:rPr>
              <w:t>$274,630 - $8,007,786</w:t>
            </w:r>
          </w:p>
        </w:tc>
      </w:tr>
    </w:tbl>
    <w:p w14:paraId="6D4B0108" w14:textId="45C1C595" w:rsidR="005E4024" w:rsidRPr="005E4024" w:rsidRDefault="005E4024" w:rsidP="005E4024">
      <w:pPr>
        <w:spacing w:before="60"/>
        <w:ind w:left="720"/>
        <w:rPr>
          <w:sz w:val="20"/>
          <w:szCs w:val="20"/>
        </w:rPr>
      </w:pPr>
      <w:r w:rsidRPr="005E4024">
        <w:rPr>
          <w:sz w:val="20"/>
          <w:szCs w:val="20"/>
        </w:rPr>
        <w:t>*Represents states and the District of Columbia.</w:t>
      </w:r>
    </w:p>
    <w:p w14:paraId="7173888A" w14:textId="77777777" w:rsidR="005E4024" w:rsidRPr="005E4024" w:rsidRDefault="005E4024" w:rsidP="005E4024">
      <w:pPr>
        <w:spacing w:line="240" w:lineRule="auto"/>
        <w:jc w:val="center"/>
        <w:rPr>
          <w:b/>
          <w:sz w:val="20"/>
          <w:szCs w:val="20"/>
        </w:rPr>
      </w:pPr>
      <w:r w:rsidRPr="005E4024">
        <w:br w:type="page"/>
      </w:r>
      <w:r w:rsidRPr="005E4024">
        <w:rPr>
          <w:b/>
          <w:sz w:val="20"/>
          <w:szCs w:val="20"/>
        </w:rPr>
        <w:lastRenderedPageBreak/>
        <w:t>DEPARTMENT OF HEALTH AND HUMAN SERVICES</w:t>
      </w:r>
    </w:p>
    <w:p w14:paraId="784A010D" w14:textId="77777777" w:rsidR="005E4024" w:rsidRPr="005E4024" w:rsidRDefault="005E4024" w:rsidP="005E4024">
      <w:pPr>
        <w:spacing w:line="240" w:lineRule="auto"/>
        <w:jc w:val="center"/>
        <w:rPr>
          <w:b/>
          <w:sz w:val="20"/>
          <w:szCs w:val="20"/>
        </w:rPr>
      </w:pPr>
      <w:r w:rsidRPr="005E4024">
        <w:rPr>
          <w:b/>
          <w:sz w:val="20"/>
          <w:szCs w:val="20"/>
        </w:rPr>
        <w:t>ADMINISTRATION FOR COMMUNITY LIVING</w:t>
      </w:r>
    </w:p>
    <w:p w14:paraId="4A1757B8" w14:textId="77777777" w:rsidR="005E4024" w:rsidRPr="005E4024" w:rsidRDefault="005E4024" w:rsidP="005E4024">
      <w:pPr>
        <w:spacing w:line="240" w:lineRule="auto"/>
        <w:jc w:val="center"/>
        <w:rPr>
          <w:b/>
          <w:sz w:val="20"/>
          <w:szCs w:val="20"/>
        </w:rPr>
      </w:pPr>
      <w:r w:rsidRPr="005E4024">
        <w:rPr>
          <w:b/>
          <w:sz w:val="20"/>
          <w:szCs w:val="20"/>
        </w:rPr>
        <w:t>ADMINISTRATION ON DISABILITIES</w:t>
      </w:r>
    </w:p>
    <w:p w14:paraId="7C8CFB64" w14:textId="77777777" w:rsidR="005E4024" w:rsidRPr="005E4024" w:rsidRDefault="005E4024" w:rsidP="005E4024">
      <w:pPr>
        <w:spacing w:line="240" w:lineRule="auto"/>
        <w:jc w:val="center"/>
        <w:rPr>
          <w:b/>
          <w:sz w:val="20"/>
          <w:szCs w:val="20"/>
        </w:rPr>
      </w:pPr>
      <w:r w:rsidRPr="005E4024">
        <w:rPr>
          <w:b/>
          <w:sz w:val="20"/>
          <w:szCs w:val="20"/>
        </w:rPr>
        <w:t xml:space="preserve">FY </w:t>
      </w:r>
      <w:r w:rsidRPr="005E4024">
        <w:rPr>
          <w:b/>
          <w:bCs/>
          <w:sz w:val="20"/>
          <w:szCs w:val="20"/>
        </w:rPr>
        <w:t>2025</w:t>
      </w:r>
      <w:r w:rsidRPr="005E4024">
        <w:rPr>
          <w:b/>
          <w:sz w:val="20"/>
          <w:szCs w:val="20"/>
        </w:rPr>
        <w:t xml:space="preserve"> DISCRETIONARY STATE FORMULA GRANTS</w:t>
      </w:r>
    </w:p>
    <w:p w14:paraId="40B0F25C" w14:textId="77777777" w:rsidR="005E4024" w:rsidRPr="005E4024" w:rsidRDefault="005E4024" w:rsidP="005E4024">
      <w:pPr>
        <w:jc w:val="center"/>
        <w:rPr>
          <w:sz w:val="20"/>
          <w:szCs w:val="20"/>
        </w:rPr>
      </w:pPr>
      <w:r w:rsidRPr="005E4024">
        <w:rPr>
          <w:sz w:val="20"/>
          <w:szCs w:val="20"/>
        </w:rPr>
        <w:t>PROGRAM/CFDA NUMBER:  State Councils on Developmental Disabilities (CFDA 93.630)</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5E4024" w:rsidRPr="005E4024" w14:paraId="78B58AF2" w14:textId="77777777" w:rsidTr="00590A08">
        <w:trPr>
          <w:cantSplit/>
          <w:trHeight w:hRule="exact" w:val="864"/>
          <w:tblHeader/>
        </w:trPr>
        <w:tc>
          <w:tcPr>
            <w:tcW w:w="1504" w:type="pct"/>
            <w:noWrap/>
            <w:vAlign w:val="center"/>
            <w:hideMark/>
          </w:tcPr>
          <w:p w14:paraId="5F4E7881" w14:textId="77777777" w:rsidR="005E4024" w:rsidRPr="005E4024" w:rsidRDefault="005E4024" w:rsidP="005E4024">
            <w:pPr>
              <w:spacing w:after="0" w:line="240" w:lineRule="auto"/>
              <w:jc w:val="center"/>
              <w:rPr>
                <w:rFonts w:ascii="Times New Roman" w:hAnsi="Times New Roman"/>
                <w:b/>
                <w:bCs/>
                <w:sz w:val="20"/>
                <w:szCs w:val="20"/>
              </w:rPr>
            </w:pPr>
            <w:r w:rsidRPr="005E4024">
              <w:rPr>
                <w:rFonts w:ascii="Times New Roman" w:hAnsi="Times New Roman"/>
                <w:b/>
                <w:bCs/>
                <w:sz w:val="20"/>
                <w:szCs w:val="20"/>
              </w:rPr>
              <w:t>STATE/TERRITORY</w:t>
            </w:r>
          </w:p>
        </w:tc>
        <w:tc>
          <w:tcPr>
            <w:tcW w:w="874" w:type="pct"/>
            <w:noWrap/>
            <w:vAlign w:val="center"/>
            <w:hideMark/>
          </w:tcPr>
          <w:p w14:paraId="6071D8D5" w14:textId="77777777" w:rsidR="005E4024" w:rsidRPr="005E4024" w:rsidRDefault="005E4024" w:rsidP="005E4024">
            <w:pPr>
              <w:spacing w:after="0" w:line="240" w:lineRule="auto"/>
              <w:jc w:val="center"/>
              <w:rPr>
                <w:rFonts w:ascii="Times New Roman" w:hAnsi="Times New Roman"/>
                <w:b/>
                <w:bCs/>
                <w:sz w:val="20"/>
                <w:szCs w:val="20"/>
              </w:rPr>
            </w:pPr>
            <w:r w:rsidRPr="005E4024">
              <w:rPr>
                <w:rFonts w:ascii="Times New Roman" w:hAnsi="Times New Roman"/>
                <w:b/>
                <w:bCs/>
                <w:sz w:val="20"/>
                <w:szCs w:val="20"/>
              </w:rPr>
              <w:t>FY 2023 Final</w:t>
            </w:r>
          </w:p>
        </w:tc>
        <w:tc>
          <w:tcPr>
            <w:tcW w:w="874" w:type="pct"/>
            <w:vAlign w:val="center"/>
            <w:hideMark/>
          </w:tcPr>
          <w:p w14:paraId="0A9859C5" w14:textId="77777777" w:rsidR="005E4024" w:rsidRPr="005E4024" w:rsidRDefault="005E4024" w:rsidP="005E4024">
            <w:pPr>
              <w:spacing w:after="0" w:line="240" w:lineRule="auto"/>
              <w:jc w:val="center"/>
              <w:rPr>
                <w:rFonts w:ascii="Times New Roman" w:hAnsi="Times New Roman"/>
                <w:b/>
                <w:bCs/>
                <w:sz w:val="20"/>
                <w:szCs w:val="20"/>
              </w:rPr>
            </w:pPr>
            <w:r w:rsidRPr="005E4024">
              <w:rPr>
                <w:rFonts w:ascii="Times New Roman" w:hAnsi="Times New Roman"/>
                <w:b/>
                <w:bCs/>
                <w:sz w:val="20"/>
                <w:szCs w:val="20"/>
              </w:rPr>
              <w:t>FY 2024 CR</w:t>
            </w:r>
          </w:p>
        </w:tc>
        <w:tc>
          <w:tcPr>
            <w:tcW w:w="874" w:type="pct"/>
            <w:vAlign w:val="center"/>
            <w:hideMark/>
          </w:tcPr>
          <w:p w14:paraId="11B88DBF" w14:textId="77777777" w:rsidR="005E4024" w:rsidRPr="005E4024" w:rsidRDefault="005E4024" w:rsidP="005E4024">
            <w:pPr>
              <w:spacing w:after="0" w:line="240" w:lineRule="auto"/>
              <w:jc w:val="center"/>
              <w:rPr>
                <w:rFonts w:ascii="Times New Roman" w:hAnsi="Times New Roman"/>
                <w:b/>
                <w:bCs/>
                <w:sz w:val="20"/>
                <w:szCs w:val="20"/>
              </w:rPr>
            </w:pPr>
            <w:r w:rsidRPr="005E4024">
              <w:rPr>
                <w:rFonts w:ascii="Times New Roman" w:hAnsi="Times New Roman"/>
                <w:b/>
                <w:bCs/>
                <w:sz w:val="20"/>
                <w:szCs w:val="20"/>
              </w:rPr>
              <w:t>FY 2025 President's Budget</w:t>
            </w:r>
          </w:p>
        </w:tc>
        <w:tc>
          <w:tcPr>
            <w:tcW w:w="874" w:type="pct"/>
            <w:vAlign w:val="center"/>
            <w:hideMark/>
          </w:tcPr>
          <w:p w14:paraId="70228E2F" w14:textId="77777777" w:rsidR="005E4024" w:rsidRPr="005E4024" w:rsidRDefault="005E4024" w:rsidP="005E4024">
            <w:pPr>
              <w:spacing w:after="0" w:line="240" w:lineRule="auto"/>
              <w:jc w:val="center"/>
              <w:rPr>
                <w:rFonts w:ascii="Times New Roman" w:hAnsi="Times New Roman"/>
                <w:b/>
                <w:bCs/>
                <w:sz w:val="20"/>
                <w:szCs w:val="20"/>
              </w:rPr>
            </w:pPr>
            <w:r w:rsidRPr="005E4024">
              <w:rPr>
                <w:rFonts w:ascii="Times New Roman" w:hAnsi="Times New Roman"/>
                <w:b/>
                <w:bCs/>
                <w:sz w:val="20"/>
                <w:szCs w:val="20"/>
              </w:rPr>
              <w:t>FY 2025 +/- FY 2023</w:t>
            </w:r>
          </w:p>
        </w:tc>
      </w:tr>
      <w:tr w:rsidR="005E4024" w:rsidRPr="005E4024" w14:paraId="6F5EC45F" w14:textId="77777777" w:rsidTr="00590A08">
        <w:trPr>
          <w:cantSplit/>
          <w:trHeight w:hRule="exact" w:val="504"/>
        </w:trPr>
        <w:tc>
          <w:tcPr>
            <w:tcW w:w="1504" w:type="pct"/>
            <w:noWrap/>
            <w:vAlign w:val="bottom"/>
            <w:hideMark/>
          </w:tcPr>
          <w:p w14:paraId="67A05914"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Alabama</w:t>
            </w:r>
          </w:p>
        </w:tc>
        <w:tc>
          <w:tcPr>
            <w:tcW w:w="874" w:type="pct"/>
            <w:noWrap/>
            <w:vAlign w:val="bottom"/>
          </w:tcPr>
          <w:p w14:paraId="0D86352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1,287,864 </w:t>
            </w:r>
          </w:p>
        </w:tc>
        <w:tc>
          <w:tcPr>
            <w:tcW w:w="874" w:type="pct"/>
            <w:noWrap/>
            <w:vAlign w:val="bottom"/>
          </w:tcPr>
          <w:p w14:paraId="70B1C75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1,284,324 </w:t>
            </w:r>
          </w:p>
        </w:tc>
        <w:tc>
          <w:tcPr>
            <w:tcW w:w="874" w:type="pct"/>
            <w:noWrap/>
            <w:vAlign w:val="bottom"/>
          </w:tcPr>
          <w:p w14:paraId="6F3890C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1,283,794 </w:t>
            </w:r>
          </w:p>
        </w:tc>
        <w:tc>
          <w:tcPr>
            <w:tcW w:w="874" w:type="pct"/>
            <w:noWrap/>
            <w:vAlign w:val="bottom"/>
          </w:tcPr>
          <w:p w14:paraId="6817AD4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(4,070)</w:t>
            </w:r>
          </w:p>
        </w:tc>
      </w:tr>
      <w:tr w:rsidR="005E4024" w:rsidRPr="005E4024" w14:paraId="2BB89F4E" w14:textId="77777777" w:rsidTr="00590A08">
        <w:trPr>
          <w:cantSplit/>
          <w:trHeight w:hRule="exact" w:val="288"/>
        </w:trPr>
        <w:tc>
          <w:tcPr>
            <w:tcW w:w="1504" w:type="pct"/>
            <w:noWrap/>
            <w:vAlign w:val="bottom"/>
            <w:hideMark/>
          </w:tcPr>
          <w:p w14:paraId="21A052F8"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Alaska</w:t>
            </w:r>
          </w:p>
        </w:tc>
        <w:tc>
          <w:tcPr>
            <w:tcW w:w="874" w:type="pct"/>
            <w:noWrap/>
            <w:vAlign w:val="bottom"/>
          </w:tcPr>
          <w:p w14:paraId="1E9BC1A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5860B0B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1067DA7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7B34980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196DDCC4" w14:textId="77777777" w:rsidTr="00590A08">
        <w:trPr>
          <w:cantSplit/>
          <w:trHeight w:hRule="exact" w:val="288"/>
        </w:trPr>
        <w:tc>
          <w:tcPr>
            <w:tcW w:w="1504" w:type="pct"/>
            <w:noWrap/>
            <w:vAlign w:val="bottom"/>
            <w:hideMark/>
          </w:tcPr>
          <w:p w14:paraId="64C442AF"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Arizona</w:t>
            </w:r>
          </w:p>
        </w:tc>
        <w:tc>
          <w:tcPr>
            <w:tcW w:w="874" w:type="pct"/>
            <w:noWrap/>
            <w:vAlign w:val="bottom"/>
          </w:tcPr>
          <w:p w14:paraId="583F1B2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1,501,328 </w:t>
            </w:r>
          </w:p>
        </w:tc>
        <w:tc>
          <w:tcPr>
            <w:tcW w:w="874" w:type="pct"/>
            <w:noWrap/>
            <w:vAlign w:val="bottom"/>
          </w:tcPr>
          <w:p w14:paraId="0800758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1,497,202 </w:t>
            </w:r>
          </w:p>
        </w:tc>
        <w:tc>
          <w:tcPr>
            <w:tcW w:w="874" w:type="pct"/>
            <w:noWrap/>
            <w:vAlign w:val="bottom"/>
          </w:tcPr>
          <w:p w14:paraId="14A9091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1,496,582 </w:t>
            </w:r>
          </w:p>
        </w:tc>
        <w:tc>
          <w:tcPr>
            <w:tcW w:w="874" w:type="pct"/>
            <w:noWrap/>
            <w:vAlign w:val="bottom"/>
          </w:tcPr>
          <w:p w14:paraId="33CEA3C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(4,746)</w:t>
            </w:r>
          </w:p>
        </w:tc>
      </w:tr>
      <w:tr w:rsidR="005E4024" w:rsidRPr="005E4024" w14:paraId="19267355" w14:textId="77777777" w:rsidTr="00590A08">
        <w:trPr>
          <w:cantSplit/>
          <w:trHeight w:hRule="exact" w:val="288"/>
        </w:trPr>
        <w:tc>
          <w:tcPr>
            <w:tcW w:w="1504" w:type="pct"/>
            <w:noWrap/>
            <w:vAlign w:val="bottom"/>
            <w:hideMark/>
          </w:tcPr>
          <w:p w14:paraId="26BB0C05"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Arkansas</w:t>
            </w:r>
          </w:p>
        </w:tc>
        <w:tc>
          <w:tcPr>
            <w:tcW w:w="874" w:type="pct"/>
            <w:noWrap/>
            <w:vAlign w:val="bottom"/>
          </w:tcPr>
          <w:p w14:paraId="70C8D3DC"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777,807 </w:t>
            </w:r>
          </w:p>
        </w:tc>
        <w:tc>
          <w:tcPr>
            <w:tcW w:w="874" w:type="pct"/>
            <w:noWrap/>
            <w:vAlign w:val="bottom"/>
          </w:tcPr>
          <w:p w14:paraId="63749A0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775,670 </w:t>
            </w:r>
          </w:p>
        </w:tc>
        <w:tc>
          <w:tcPr>
            <w:tcW w:w="874" w:type="pct"/>
            <w:noWrap/>
            <w:vAlign w:val="bottom"/>
          </w:tcPr>
          <w:p w14:paraId="0B45E92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775,350 </w:t>
            </w:r>
          </w:p>
        </w:tc>
        <w:tc>
          <w:tcPr>
            <w:tcW w:w="874" w:type="pct"/>
            <w:noWrap/>
            <w:vAlign w:val="bottom"/>
          </w:tcPr>
          <w:p w14:paraId="140EDC4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(2,457)</w:t>
            </w:r>
          </w:p>
        </w:tc>
      </w:tr>
      <w:tr w:rsidR="005E4024" w:rsidRPr="005E4024" w14:paraId="6031ECF9" w14:textId="77777777" w:rsidTr="00590A08">
        <w:trPr>
          <w:cantSplit/>
          <w:trHeight w:hRule="exact" w:val="288"/>
        </w:trPr>
        <w:tc>
          <w:tcPr>
            <w:tcW w:w="1504" w:type="pct"/>
            <w:noWrap/>
            <w:vAlign w:val="bottom"/>
            <w:hideMark/>
          </w:tcPr>
          <w:p w14:paraId="732332EE"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California</w:t>
            </w:r>
          </w:p>
        </w:tc>
        <w:tc>
          <w:tcPr>
            <w:tcW w:w="874" w:type="pct"/>
            <w:noWrap/>
            <w:vAlign w:val="bottom"/>
          </w:tcPr>
          <w:p w14:paraId="2865D75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8,064,166 </w:t>
            </w:r>
          </w:p>
        </w:tc>
        <w:tc>
          <w:tcPr>
            <w:tcW w:w="874" w:type="pct"/>
            <w:noWrap/>
            <w:vAlign w:val="bottom"/>
          </w:tcPr>
          <w:p w14:paraId="6603CAD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8,036,992 </w:t>
            </w:r>
          </w:p>
        </w:tc>
        <w:tc>
          <w:tcPr>
            <w:tcW w:w="874" w:type="pct"/>
            <w:noWrap/>
            <w:vAlign w:val="bottom"/>
          </w:tcPr>
          <w:p w14:paraId="3A89CC4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8,007,786 </w:t>
            </w:r>
          </w:p>
        </w:tc>
        <w:tc>
          <w:tcPr>
            <w:tcW w:w="874" w:type="pct"/>
            <w:noWrap/>
            <w:vAlign w:val="bottom"/>
          </w:tcPr>
          <w:p w14:paraId="536EE41C"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(56,380)</w:t>
            </w:r>
          </w:p>
        </w:tc>
      </w:tr>
      <w:tr w:rsidR="005E4024" w:rsidRPr="005E4024" w14:paraId="0FE1D3BE" w14:textId="77777777" w:rsidTr="00590A08">
        <w:trPr>
          <w:cantSplit/>
          <w:trHeight w:hRule="exact" w:val="504"/>
        </w:trPr>
        <w:tc>
          <w:tcPr>
            <w:tcW w:w="1504" w:type="pct"/>
            <w:noWrap/>
            <w:vAlign w:val="bottom"/>
            <w:hideMark/>
          </w:tcPr>
          <w:p w14:paraId="765CEE63"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Colorado</w:t>
            </w:r>
          </w:p>
        </w:tc>
        <w:tc>
          <w:tcPr>
            <w:tcW w:w="874" w:type="pct"/>
            <w:noWrap/>
            <w:vAlign w:val="bottom"/>
          </w:tcPr>
          <w:p w14:paraId="6632355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1,181,856 </w:t>
            </w:r>
          </w:p>
        </w:tc>
        <w:tc>
          <w:tcPr>
            <w:tcW w:w="874" w:type="pct"/>
            <w:noWrap/>
            <w:vAlign w:val="bottom"/>
          </w:tcPr>
          <w:p w14:paraId="2F3426E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1,178,610 </w:t>
            </w:r>
          </w:p>
        </w:tc>
        <w:tc>
          <w:tcPr>
            <w:tcW w:w="874" w:type="pct"/>
            <w:noWrap/>
            <w:vAlign w:val="bottom"/>
          </w:tcPr>
          <w:p w14:paraId="7EC4B0B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1,178,124 </w:t>
            </w:r>
          </w:p>
        </w:tc>
        <w:tc>
          <w:tcPr>
            <w:tcW w:w="874" w:type="pct"/>
            <w:noWrap/>
            <w:vAlign w:val="bottom"/>
          </w:tcPr>
          <w:p w14:paraId="5ABC966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(3,732)</w:t>
            </w:r>
          </w:p>
        </w:tc>
      </w:tr>
      <w:tr w:rsidR="005E4024" w:rsidRPr="005E4024" w14:paraId="0AB8A7B5" w14:textId="77777777" w:rsidTr="00590A08">
        <w:trPr>
          <w:cantSplit/>
          <w:trHeight w:hRule="exact" w:val="288"/>
        </w:trPr>
        <w:tc>
          <w:tcPr>
            <w:tcW w:w="1504" w:type="pct"/>
            <w:noWrap/>
            <w:vAlign w:val="bottom"/>
            <w:hideMark/>
          </w:tcPr>
          <w:p w14:paraId="6584E4F5"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Connecticut</w:t>
            </w:r>
          </w:p>
        </w:tc>
        <w:tc>
          <w:tcPr>
            <w:tcW w:w="874" w:type="pct"/>
            <w:noWrap/>
            <w:vAlign w:val="bottom"/>
          </w:tcPr>
          <w:p w14:paraId="3650690A"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741,399 </w:t>
            </w:r>
          </w:p>
        </w:tc>
        <w:tc>
          <w:tcPr>
            <w:tcW w:w="874" w:type="pct"/>
            <w:noWrap/>
            <w:vAlign w:val="bottom"/>
          </w:tcPr>
          <w:p w14:paraId="45DA7CE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739,364 </w:t>
            </w:r>
          </w:p>
        </w:tc>
        <w:tc>
          <w:tcPr>
            <w:tcW w:w="874" w:type="pct"/>
            <w:noWrap/>
            <w:vAlign w:val="bottom"/>
          </w:tcPr>
          <w:p w14:paraId="69F65C5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739,058 </w:t>
            </w:r>
          </w:p>
        </w:tc>
        <w:tc>
          <w:tcPr>
            <w:tcW w:w="874" w:type="pct"/>
            <w:noWrap/>
            <w:vAlign w:val="bottom"/>
          </w:tcPr>
          <w:p w14:paraId="2B417F2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(2,341)</w:t>
            </w:r>
          </w:p>
        </w:tc>
      </w:tr>
      <w:tr w:rsidR="005E4024" w:rsidRPr="005E4024" w14:paraId="4ED127EC" w14:textId="77777777" w:rsidTr="00590A08">
        <w:trPr>
          <w:cantSplit/>
          <w:trHeight w:hRule="exact" w:val="288"/>
        </w:trPr>
        <w:tc>
          <w:tcPr>
            <w:tcW w:w="1504" w:type="pct"/>
            <w:noWrap/>
            <w:vAlign w:val="bottom"/>
            <w:hideMark/>
          </w:tcPr>
          <w:p w14:paraId="690693BB"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Delaware</w:t>
            </w:r>
          </w:p>
        </w:tc>
        <w:tc>
          <w:tcPr>
            <w:tcW w:w="874" w:type="pct"/>
            <w:noWrap/>
            <w:vAlign w:val="bottom"/>
          </w:tcPr>
          <w:p w14:paraId="3C5E69F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0D14EED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771AB4F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569C8CC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1A7B2D3F" w14:textId="77777777" w:rsidTr="00590A08">
        <w:trPr>
          <w:cantSplit/>
          <w:trHeight w:hRule="exact" w:val="288"/>
        </w:trPr>
        <w:tc>
          <w:tcPr>
            <w:tcW w:w="1504" w:type="pct"/>
            <w:noWrap/>
            <w:vAlign w:val="bottom"/>
            <w:hideMark/>
          </w:tcPr>
          <w:p w14:paraId="48F57814"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District of Columbia</w:t>
            </w:r>
          </w:p>
        </w:tc>
        <w:tc>
          <w:tcPr>
            <w:tcW w:w="874" w:type="pct"/>
            <w:noWrap/>
            <w:vAlign w:val="bottom"/>
          </w:tcPr>
          <w:p w14:paraId="0C0C6DF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53E32FE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4DB1EAAA"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3D84609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545CD0E6" w14:textId="77777777" w:rsidTr="00590A08">
        <w:trPr>
          <w:cantSplit/>
          <w:trHeight w:hRule="exact" w:val="288"/>
        </w:trPr>
        <w:tc>
          <w:tcPr>
            <w:tcW w:w="1504" w:type="pct"/>
            <w:noWrap/>
            <w:vAlign w:val="bottom"/>
            <w:hideMark/>
          </w:tcPr>
          <w:p w14:paraId="028384EF"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Florida</w:t>
            </w:r>
          </w:p>
        </w:tc>
        <w:tc>
          <w:tcPr>
            <w:tcW w:w="874" w:type="pct"/>
            <w:noWrap/>
            <w:vAlign w:val="bottom"/>
          </w:tcPr>
          <w:p w14:paraId="0A8F7D6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4,451,007 </w:t>
            </w:r>
          </w:p>
        </w:tc>
        <w:tc>
          <w:tcPr>
            <w:tcW w:w="874" w:type="pct"/>
            <w:noWrap/>
            <w:vAlign w:val="bottom"/>
          </w:tcPr>
          <w:p w14:paraId="3DCA6ADA"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4,438,776 </w:t>
            </w:r>
          </w:p>
        </w:tc>
        <w:tc>
          <w:tcPr>
            <w:tcW w:w="874" w:type="pct"/>
            <w:noWrap/>
            <w:vAlign w:val="bottom"/>
          </w:tcPr>
          <w:p w14:paraId="197211E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4,436,942 </w:t>
            </w:r>
          </w:p>
        </w:tc>
        <w:tc>
          <w:tcPr>
            <w:tcW w:w="874" w:type="pct"/>
            <w:noWrap/>
            <w:vAlign w:val="bottom"/>
          </w:tcPr>
          <w:p w14:paraId="4825272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(14,065)</w:t>
            </w:r>
          </w:p>
        </w:tc>
      </w:tr>
      <w:tr w:rsidR="005E4024" w:rsidRPr="005E4024" w14:paraId="5987BDF5" w14:textId="77777777" w:rsidTr="00590A08">
        <w:trPr>
          <w:cantSplit/>
          <w:trHeight w:hRule="exact" w:val="504"/>
        </w:trPr>
        <w:tc>
          <w:tcPr>
            <w:tcW w:w="1504" w:type="pct"/>
            <w:noWrap/>
            <w:vAlign w:val="bottom"/>
            <w:hideMark/>
          </w:tcPr>
          <w:p w14:paraId="07C6E272"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Georgia</w:t>
            </w:r>
          </w:p>
        </w:tc>
        <w:tc>
          <w:tcPr>
            <w:tcW w:w="874" w:type="pct"/>
            <w:noWrap/>
            <w:vAlign w:val="bottom"/>
          </w:tcPr>
          <w:p w14:paraId="73E9EF8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2,251,840 </w:t>
            </w:r>
          </w:p>
        </w:tc>
        <w:tc>
          <w:tcPr>
            <w:tcW w:w="874" w:type="pct"/>
            <w:noWrap/>
            <w:vAlign w:val="bottom"/>
          </w:tcPr>
          <w:p w14:paraId="7097E0A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2,245,654 </w:t>
            </w:r>
          </w:p>
        </w:tc>
        <w:tc>
          <w:tcPr>
            <w:tcW w:w="874" w:type="pct"/>
            <w:noWrap/>
            <w:vAlign w:val="bottom"/>
          </w:tcPr>
          <w:p w14:paraId="0D91ED7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2,244,726 </w:t>
            </w:r>
          </w:p>
        </w:tc>
        <w:tc>
          <w:tcPr>
            <w:tcW w:w="874" w:type="pct"/>
            <w:noWrap/>
            <w:vAlign w:val="bottom"/>
          </w:tcPr>
          <w:p w14:paraId="32509C4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(7,114)</w:t>
            </w:r>
          </w:p>
        </w:tc>
      </w:tr>
      <w:tr w:rsidR="005E4024" w:rsidRPr="005E4024" w14:paraId="61A21B1C" w14:textId="77777777" w:rsidTr="00590A08">
        <w:trPr>
          <w:cantSplit/>
          <w:trHeight w:hRule="exact" w:val="288"/>
        </w:trPr>
        <w:tc>
          <w:tcPr>
            <w:tcW w:w="1504" w:type="pct"/>
            <w:noWrap/>
            <w:vAlign w:val="bottom"/>
            <w:hideMark/>
          </w:tcPr>
          <w:p w14:paraId="478F575D"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Hawaii</w:t>
            </w:r>
          </w:p>
        </w:tc>
        <w:tc>
          <w:tcPr>
            <w:tcW w:w="874" w:type="pct"/>
            <w:noWrap/>
            <w:vAlign w:val="bottom"/>
          </w:tcPr>
          <w:p w14:paraId="6117722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5B84686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01A58CB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4713E76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5BBB0EE9" w14:textId="77777777" w:rsidTr="00590A08">
        <w:trPr>
          <w:cantSplit/>
          <w:trHeight w:hRule="exact" w:val="288"/>
        </w:trPr>
        <w:tc>
          <w:tcPr>
            <w:tcW w:w="1504" w:type="pct"/>
            <w:noWrap/>
            <w:vAlign w:val="bottom"/>
            <w:hideMark/>
          </w:tcPr>
          <w:p w14:paraId="22F6F6A9"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Idaho</w:t>
            </w:r>
          </w:p>
        </w:tc>
        <w:tc>
          <w:tcPr>
            <w:tcW w:w="874" w:type="pct"/>
            <w:noWrap/>
            <w:vAlign w:val="bottom"/>
          </w:tcPr>
          <w:p w14:paraId="7761840A"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73135AE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489275A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35B7802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42F77260" w14:textId="77777777" w:rsidTr="00590A08">
        <w:trPr>
          <w:cantSplit/>
          <w:trHeight w:hRule="exact" w:val="288"/>
        </w:trPr>
        <w:tc>
          <w:tcPr>
            <w:tcW w:w="1504" w:type="pct"/>
            <w:noWrap/>
            <w:vAlign w:val="bottom"/>
            <w:hideMark/>
          </w:tcPr>
          <w:p w14:paraId="3237DED5"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Illinois</w:t>
            </w:r>
          </w:p>
        </w:tc>
        <w:tc>
          <w:tcPr>
            <w:tcW w:w="874" w:type="pct"/>
            <w:noWrap/>
            <w:vAlign w:val="bottom"/>
          </w:tcPr>
          <w:p w14:paraId="246C513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2,715,037 </w:t>
            </w:r>
          </w:p>
        </w:tc>
        <w:tc>
          <w:tcPr>
            <w:tcW w:w="874" w:type="pct"/>
            <w:noWrap/>
            <w:vAlign w:val="bottom"/>
          </w:tcPr>
          <w:p w14:paraId="6A74A1E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2,707,576 </w:t>
            </w:r>
          </w:p>
        </w:tc>
        <w:tc>
          <w:tcPr>
            <w:tcW w:w="874" w:type="pct"/>
            <w:noWrap/>
            <w:vAlign w:val="bottom"/>
          </w:tcPr>
          <w:p w14:paraId="17738BC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2,706,458 </w:t>
            </w:r>
          </w:p>
        </w:tc>
        <w:tc>
          <w:tcPr>
            <w:tcW w:w="874" w:type="pct"/>
            <w:noWrap/>
            <w:vAlign w:val="bottom"/>
          </w:tcPr>
          <w:p w14:paraId="46C65D5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(8,579)</w:t>
            </w:r>
          </w:p>
        </w:tc>
      </w:tr>
      <w:tr w:rsidR="005E4024" w:rsidRPr="005E4024" w14:paraId="4587C7AD" w14:textId="77777777" w:rsidTr="00590A08">
        <w:trPr>
          <w:cantSplit/>
          <w:trHeight w:hRule="exact" w:val="288"/>
        </w:trPr>
        <w:tc>
          <w:tcPr>
            <w:tcW w:w="1504" w:type="pct"/>
            <w:noWrap/>
            <w:vAlign w:val="bottom"/>
            <w:hideMark/>
          </w:tcPr>
          <w:p w14:paraId="29EBA751"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Indiana</w:t>
            </w:r>
          </w:p>
        </w:tc>
        <w:tc>
          <w:tcPr>
            <w:tcW w:w="874" w:type="pct"/>
            <w:noWrap/>
            <w:vAlign w:val="bottom"/>
          </w:tcPr>
          <w:p w14:paraId="507E8B1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1,488,546 </w:t>
            </w:r>
          </w:p>
        </w:tc>
        <w:tc>
          <w:tcPr>
            <w:tcW w:w="874" w:type="pct"/>
            <w:noWrap/>
            <w:vAlign w:val="bottom"/>
          </w:tcPr>
          <w:p w14:paraId="21ABDCA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1,484,456 </w:t>
            </w:r>
          </w:p>
        </w:tc>
        <w:tc>
          <w:tcPr>
            <w:tcW w:w="874" w:type="pct"/>
            <w:noWrap/>
            <w:vAlign w:val="bottom"/>
          </w:tcPr>
          <w:p w14:paraId="593DF6CC"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1,487,932 </w:t>
            </w:r>
          </w:p>
        </w:tc>
        <w:tc>
          <w:tcPr>
            <w:tcW w:w="874" w:type="pct"/>
            <w:noWrap/>
            <w:vAlign w:val="bottom"/>
          </w:tcPr>
          <w:p w14:paraId="3931C60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(614)</w:t>
            </w:r>
          </w:p>
        </w:tc>
      </w:tr>
      <w:tr w:rsidR="005E4024" w:rsidRPr="005E4024" w14:paraId="0DA8A6D8" w14:textId="77777777" w:rsidTr="00590A08">
        <w:trPr>
          <w:cantSplit/>
          <w:trHeight w:hRule="exact" w:val="504"/>
        </w:trPr>
        <w:tc>
          <w:tcPr>
            <w:tcW w:w="1504" w:type="pct"/>
            <w:noWrap/>
            <w:vAlign w:val="bottom"/>
            <w:hideMark/>
          </w:tcPr>
          <w:p w14:paraId="0504015B"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Iowa</w:t>
            </w:r>
          </w:p>
        </w:tc>
        <w:tc>
          <w:tcPr>
            <w:tcW w:w="874" w:type="pct"/>
            <w:noWrap/>
            <w:vAlign w:val="bottom"/>
          </w:tcPr>
          <w:p w14:paraId="05B4BAC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774,176 </w:t>
            </w:r>
          </w:p>
        </w:tc>
        <w:tc>
          <w:tcPr>
            <w:tcW w:w="874" w:type="pct"/>
            <w:noWrap/>
            <w:vAlign w:val="bottom"/>
          </w:tcPr>
          <w:p w14:paraId="016F33E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772,050 </w:t>
            </w:r>
          </w:p>
        </w:tc>
        <w:tc>
          <w:tcPr>
            <w:tcW w:w="874" w:type="pct"/>
            <w:noWrap/>
            <w:vAlign w:val="bottom"/>
          </w:tcPr>
          <w:p w14:paraId="2226C7D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773,856 </w:t>
            </w:r>
          </w:p>
        </w:tc>
        <w:tc>
          <w:tcPr>
            <w:tcW w:w="874" w:type="pct"/>
            <w:noWrap/>
            <w:vAlign w:val="bottom"/>
          </w:tcPr>
          <w:p w14:paraId="44CD28F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(320)</w:t>
            </w:r>
          </w:p>
        </w:tc>
      </w:tr>
      <w:tr w:rsidR="005E4024" w:rsidRPr="005E4024" w14:paraId="45B6C908" w14:textId="77777777" w:rsidTr="00590A08">
        <w:trPr>
          <w:cantSplit/>
          <w:trHeight w:hRule="exact" w:val="288"/>
        </w:trPr>
        <w:tc>
          <w:tcPr>
            <w:tcW w:w="1504" w:type="pct"/>
            <w:noWrap/>
            <w:vAlign w:val="bottom"/>
            <w:hideMark/>
          </w:tcPr>
          <w:p w14:paraId="1A155CE0"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Kansas</w:t>
            </w:r>
          </w:p>
        </w:tc>
        <w:tc>
          <w:tcPr>
            <w:tcW w:w="874" w:type="pct"/>
            <w:noWrap/>
            <w:vAlign w:val="bottom"/>
          </w:tcPr>
          <w:p w14:paraId="4098BDE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614,590 </w:t>
            </w:r>
          </w:p>
        </w:tc>
        <w:tc>
          <w:tcPr>
            <w:tcW w:w="874" w:type="pct"/>
            <w:noWrap/>
            <w:vAlign w:val="bottom"/>
          </w:tcPr>
          <w:p w14:paraId="3EB9965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612,900 </w:t>
            </w:r>
          </w:p>
        </w:tc>
        <w:tc>
          <w:tcPr>
            <w:tcW w:w="874" w:type="pct"/>
            <w:noWrap/>
            <w:vAlign w:val="bottom"/>
          </w:tcPr>
          <w:p w14:paraId="70CA530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614,336 </w:t>
            </w:r>
          </w:p>
        </w:tc>
        <w:tc>
          <w:tcPr>
            <w:tcW w:w="874" w:type="pct"/>
            <w:noWrap/>
            <w:vAlign w:val="bottom"/>
          </w:tcPr>
          <w:p w14:paraId="1CDF832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(254)</w:t>
            </w:r>
          </w:p>
        </w:tc>
      </w:tr>
      <w:tr w:rsidR="005E4024" w:rsidRPr="005E4024" w14:paraId="3DA2C1A1" w14:textId="77777777" w:rsidTr="00590A08">
        <w:trPr>
          <w:cantSplit/>
          <w:trHeight w:hRule="exact" w:val="288"/>
        </w:trPr>
        <w:tc>
          <w:tcPr>
            <w:tcW w:w="1504" w:type="pct"/>
            <w:noWrap/>
            <w:vAlign w:val="bottom"/>
            <w:hideMark/>
          </w:tcPr>
          <w:p w14:paraId="104B004A"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Kentucky</w:t>
            </w:r>
          </w:p>
        </w:tc>
        <w:tc>
          <w:tcPr>
            <w:tcW w:w="874" w:type="pct"/>
            <w:noWrap/>
            <w:vAlign w:val="bottom"/>
          </w:tcPr>
          <w:p w14:paraId="2856DC3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1,195,270 </w:t>
            </w:r>
          </w:p>
        </w:tc>
        <w:tc>
          <w:tcPr>
            <w:tcW w:w="874" w:type="pct"/>
            <w:noWrap/>
            <w:vAlign w:val="bottom"/>
          </w:tcPr>
          <w:p w14:paraId="274A1E5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1,191,986 </w:t>
            </w:r>
          </w:p>
        </w:tc>
        <w:tc>
          <w:tcPr>
            <w:tcW w:w="874" w:type="pct"/>
            <w:noWrap/>
            <w:vAlign w:val="bottom"/>
          </w:tcPr>
          <w:p w14:paraId="6179CD1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1,191,494 </w:t>
            </w:r>
          </w:p>
        </w:tc>
        <w:tc>
          <w:tcPr>
            <w:tcW w:w="874" w:type="pct"/>
            <w:noWrap/>
            <w:vAlign w:val="bottom"/>
          </w:tcPr>
          <w:p w14:paraId="18BD9FA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(3,776)</w:t>
            </w:r>
          </w:p>
        </w:tc>
      </w:tr>
      <w:tr w:rsidR="005E4024" w:rsidRPr="005E4024" w14:paraId="033B31D1" w14:textId="77777777" w:rsidTr="00590A08">
        <w:trPr>
          <w:cantSplit/>
          <w:trHeight w:hRule="exact" w:val="288"/>
        </w:trPr>
        <w:tc>
          <w:tcPr>
            <w:tcW w:w="1504" w:type="pct"/>
            <w:noWrap/>
            <w:vAlign w:val="bottom"/>
            <w:hideMark/>
          </w:tcPr>
          <w:p w14:paraId="27EB0FE9"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Louisiana</w:t>
            </w:r>
          </w:p>
        </w:tc>
        <w:tc>
          <w:tcPr>
            <w:tcW w:w="874" w:type="pct"/>
            <w:noWrap/>
            <w:vAlign w:val="bottom"/>
          </w:tcPr>
          <w:p w14:paraId="7FCE2FF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1,380,778 </w:t>
            </w:r>
          </w:p>
        </w:tc>
        <w:tc>
          <w:tcPr>
            <w:tcW w:w="874" w:type="pct"/>
            <w:noWrap/>
            <w:vAlign w:val="bottom"/>
          </w:tcPr>
          <w:p w14:paraId="2413EEA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1,376,984 </w:t>
            </w:r>
          </w:p>
        </w:tc>
        <w:tc>
          <w:tcPr>
            <w:tcW w:w="874" w:type="pct"/>
            <w:noWrap/>
            <w:vAlign w:val="bottom"/>
          </w:tcPr>
          <w:p w14:paraId="2BB74C5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1,376,414 </w:t>
            </w:r>
          </w:p>
        </w:tc>
        <w:tc>
          <w:tcPr>
            <w:tcW w:w="874" w:type="pct"/>
            <w:noWrap/>
            <w:vAlign w:val="bottom"/>
          </w:tcPr>
          <w:p w14:paraId="31F79C7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(4,364)</w:t>
            </w:r>
          </w:p>
        </w:tc>
      </w:tr>
      <w:tr w:rsidR="005E4024" w:rsidRPr="005E4024" w14:paraId="71B1F5ED" w14:textId="77777777" w:rsidTr="00590A08">
        <w:trPr>
          <w:cantSplit/>
          <w:trHeight w:hRule="exact" w:val="288"/>
        </w:trPr>
        <w:tc>
          <w:tcPr>
            <w:tcW w:w="1504" w:type="pct"/>
            <w:noWrap/>
            <w:vAlign w:val="bottom"/>
            <w:hideMark/>
          </w:tcPr>
          <w:p w14:paraId="10F2E091"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 xml:space="preserve">Maine </w:t>
            </w:r>
          </w:p>
        </w:tc>
        <w:tc>
          <w:tcPr>
            <w:tcW w:w="874" w:type="pct"/>
            <w:noWrap/>
            <w:vAlign w:val="bottom"/>
          </w:tcPr>
          <w:p w14:paraId="509DD2A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51A70F1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10FA7E3C"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74C982F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48404D55" w14:textId="77777777" w:rsidTr="00590A08">
        <w:trPr>
          <w:cantSplit/>
          <w:trHeight w:hRule="exact" w:val="504"/>
        </w:trPr>
        <w:tc>
          <w:tcPr>
            <w:tcW w:w="1504" w:type="pct"/>
            <w:noWrap/>
            <w:vAlign w:val="bottom"/>
            <w:hideMark/>
          </w:tcPr>
          <w:p w14:paraId="533467ED"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Maryland</w:t>
            </w:r>
          </w:p>
        </w:tc>
        <w:tc>
          <w:tcPr>
            <w:tcW w:w="874" w:type="pct"/>
            <w:noWrap/>
            <w:vAlign w:val="bottom"/>
          </w:tcPr>
          <w:p w14:paraId="1C83DF6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1,265,982 </w:t>
            </w:r>
          </w:p>
        </w:tc>
        <w:tc>
          <w:tcPr>
            <w:tcW w:w="874" w:type="pct"/>
            <w:noWrap/>
            <w:vAlign w:val="bottom"/>
          </w:tcPr>
          <w:p w14:paraId="0A1ECA1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1,262,502 </w:t>
            </w:r>
          </w:p>
        </w:tc>
        <w:tc>
          <w:tcPr>
            <w:tcW w:w="874" w:type="pct"/>
            <w:noWrap/>
            <w:vAlign w:val="bottom"/>
          </w:tcPr>
          <w:p w14:paraId="5A3A988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1,261,982 </w:t>
            </w:r>
          </w:p>
        </w:tc>
        <w:tc>
          <w:tcPr>
            <w:tcW w:w="874" w:type="pct"/>
            <w:noWrap/>
            <w:vAlign w:val="bottom"/>
          </w:tcPr>
          <w:p w14:paraId="14F9A51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(4,000)</w:t>
            </w:r>
          </w:p>
        </w:tc>
      </w:tr>
      <w:tr w:rsidR="005E4024" w:rsidRPr="005E4024" w14:paraId="7518D31D" w14:textId="77777777" w:rsidTr="00590A08">
        <w:trPr>
          <w:cantSplit/>
          <w:trHeight w:hRule="exact" w:val="288"/>
        </w:trPr>
        <w:tc>
          <w:tcPr>
            <w:tcW w:w="1504" w:type="pct"/>
            <w:noWrap/>
            <w:vAlign w:val="bottom"/>
            <w:hideMark/>
          </w:tcPr>
          <w:p w14:paraId="65E3A31F"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Massachusetts</w:t>
            </w:r>
          </w:p>
        </w:tc>
        <w:tc>
          <w:tcPr>
            <w:tcW w:w="874" w:type="pct"/>
            <w:noWrap/>
            <w:vAlign w:val="bottom"/>
          </w:tcPr>
          <w:p w14:paraId="68F5D60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1,434,478 </w:t>
            </w:r>
          </w:p>
        </w:tc>
        <w:tc>
          <w:tcPr>
            <w:tcW w:w="874" w:type="pct"/>
            <w:noWrap/>
            <w:vAlign w:val="bottom"/>
          </w:tcPr>
          <w:p w14:paraId="3A205E0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1,430,538 </w:t>
            </w:r>
          </w:p>
        </w:tc>
        <w:tc>
          <w:tcPr>
            <w:tcW w:w="874" w:type="pct"/>
            <w:noWrap/>
            <w:vAlign w:val="bottom"/>
          </w:tcPr>
          <w:p w14:paraId="06C3EEB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1,429,948 </w:t>
            </w:r>
          </w:p>
        </w:tc>
        <w:tc>
          <w:tcPr>
            <w:tcW w:w="874" w:type="pct"/>
            <w:noWrap/>
            <w:vAlign w:val="bottom"/>
          </w:tcPr>
          <w:p w14:paraId="25A9907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(4,530)</w:t>
            </w:r>
          </w:p>
        </w:tc>
      </w:tr>
      <w:tr w:rsidR="005E4024" w:rsidRPr="005E4024" w14:paraId="1627C61F" w14:textId="77777777" w:rsidTr="00590A08">
        <w:trPr>
          <w:cantSplit/>
          <w:trHeight w:hRule="exact" w:val="288"/>
        </w:trPr>
        <w:tc>
          <w:tcPr>
            <w:tcW w:w="1504" w:type="pct"/>
            <w:noWrap/>
            <w:vAlign w:val="bottom"/>
            <w:hideMark/>
          </w:tcPr>
          <w:p w14:paraId="5467F938"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Michigan</w:t>
            </w:r>
          </w:p>
        </w:tc>
        <w:tc>
          <w:tcPr>
            <w:tcW w:w="874" w:type="pct"/>
            <w:noWrap/>
            <w:vAlign w:val="bottom"/>
          </w:tcPr>
          <w:p w14:paraId="33D0B29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2,531,242 </w:t>
            </w:r>
          </w:p>
        </w:tc>
        <w:tc>
          <w:tcPr>
            <w:tcW w:w="874" w:type="pct"/>
            <w:noWrap/>
            <w:vAlign w:val="bottom"/>
          </w:tcPr>
          <w:p w14:paraId="685FE4C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2,524,286 </w:t>
            </w:r>
          </w:p>
        </w:tc>
        <w:tc>
          <w:tcPr>
            <w:tcW w:w="874" w:type="pct"/>
            <w:noWrap/>
            <w:vAlign w:val="bottom"/>
          </w:tcPr>
          <w:p w14:paraId="41D8A0A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2,523,242 </w:t>
            </w:r>
          </w:p>
        </w:tc>
        <w:tc>
          <w:tcPr>
            <w:tcW w:w="874" w:type="pct"/>
            <w:noWrap/>
            <w:vAlign w:val="bottom"/>
          </w:tcPr>
          <w:p w14:paraId="2E97F1E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(8,000)</w:t>
            </w:r>
          </w:p>
        </w:tc>
      </w:tr>
      <w:tr w:rsidR="005E4024" w:rsidRPr="005E4024" w14:paraId="7A9F9E10" w14:textId="77777777" w:rsidTr="00590A08">
        <w:trPr>
          <w:cantSplit/>
          <w:trHeight w:hRule="exact" w:val="288"/>
        </w:trPr>
        <w:tc>
          <w:tcPr>
            <w:tcW w:w="1504" w:type="pct"/>
            <w:noWrap/>
            <w:vAlign w:val="bottom"/>
            <w:hideMark/>
          </w:tcPr>
          <w:p w14:paraId="0EE84445"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Minnesota</w:t>
            </w:r>
          </w:p>
        </w:tc>
        <w:tc>
          <w:tcPr>
            <w:tcW w:w="874" w:type="pct"/>
            <w:noWrap/>
            <w:vAlign w:val="bottom"/>
          </w:tcPr>
          <w:p w14:paraId="7F8FB69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1,155,984 </w:t>
            </w:r>
          </w:p>
        </w:tc>
        <w:tc>
          <w:tcPr>
            <w:tcW w:w="874" w:type="pct"/>
            <w:noWrap/>
            <w:vAlign w:val="bottom"/>
          </w:tcPr>
          <w:p w14:paraId="475CF9E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1,152,808 </w:t>
            </w:r>
          </w:p>
        </w:tc>
        <w:tc>
          <w:tcPr>
            <w:tcW w:w="874" w:type="pct"/>
            <w:noWrap/>
            <w:vAlign w:val="bottom"/>
          </w:tcPr>
          <w:p w14:paraId="54EAEE9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1,152,332 </w:t>
            </w:r>
          </w:p>
        </w:tc>
        <w:tc>
          <w:tcPr>
            <w:tcW w:w="874" w:type="pct"/>
            <w:noWrap/>
            <w:vAlign w:val="bottom"/>
          </w:tcPr>
          <w:p w14:paraId="53D056D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(3,652)</w:t>
            </w:r>
          </w:p>
        </w:tc>
      </w:tr>
      <w:tr w:rsidR="005E4024" w:rsidRPr="005E4024" w14:paraId="64BB8832" w14:textId="77777777" w:rsidTr="00590A08">
        <w:trPr>
          <w:cantSplit/>
          <w:trHeight w:hRule="exact" w:val="288"/>
        </w:trPr>
        <w:tc>
          <w:tcPr>
            <w:tcW w:w="1504" w:type="pct"/>
            <w:noWrap/>
            <w:vAlign w:val="bottom"/>
            <w:hideMark/>
          </w:tcPr>
          <w:p w14:paraId="587FBB9B"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Mississippi</w:t>
            </w:r>
          </w:p>
        </w:tc>
        <w:tc>
          <w:tcPr>
            <w:tcW w:w="874" w:type="pct"/>
            <w:noWrap/>
            <w:vAlign w:val="bottom"/>
          </w:tcPr>
          <w:p w14:paraId="374D037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923,684 </w:t>
            </w:r>
          </w:p>
        </w:tc>
        <w:tc>
          <w:tcPr>
            <w:tcW w:w="874" w:type="pct"/>
            <w:noWrap/>
            <w:vAlign w:val="bottom"/>
          </w:tcPr>
          <w:p w14:paraId="208A19F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921,146 </w:t>
            </w:r>
          </w:p>
        </w:tc>
        <w:tc>
          <w:tcPr>
            <w:tcW w:w="874" w:type="pct"/>
            <w:noWrap/>
            <w:vAlign w:val="bottom"/>
          </w:tcPr>
          <w:p w14:paraId="6D12BB4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920,766 </w:t>
            </w:r>
          </w:p>
        </w:tc>
        <w:tc>
          <w:tcPr>
            <w:tcW w:w="874" w:type="pct"/>
            <w:noWrap/>
            <w:vAlign w:val="bottom"/>
          </w:tcPr>
          <w:p w14:paraId="02A73C2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(2,918)</w:t>
            </w:r>
          </w:p>
        </w:tc>
      </w:tr>
      <w:tr w:rsidR="005E4024" w:rsidRPr="005E4024" w14:paraId="2BBF9B7E" w14:textId="77777777" w:rsidTr="00590A08">
        <w:trPr>
          <w:cantSplit/>
          <w:trHeight w:hRule="exact" w:val="504"/>
        </w:trPr>
        <w:tc>
          <w:tcPr>
            <w:tcW w:w="1504" w:type="pct"/>
            <w:noWrap/>
            <w:vAlign w:val="bottom"/>
            <w:hideMark/>
          </w:tcPr>
          <w:p w14:paraId="0964D2D1"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Missouri</w:t>
            </w:r>
          </w:p>
        </w:tc>
        <w:tc>
          <w:tcPr>
            <w:tcW w:w="874" w:type="pct"/>
            <w:noWrap/>
            <w:vAlign w:val="bottom"/>
          </w:tcPr>
          <w:p w14:paraId="7BF84E9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1,361,246 </w:t>
            </w:r>
          </w:p>
        </w:tc>
        <w:tc>
          <w:tcPr>
            <w:tcW w:w="874" w:type="pct"/>
            <w:noWrap/>
            <w:vAlign w:val="bottom"/>
          </w:tcPr>
          <w:p w14:paraId="7FEB558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1,357,506 </w:t>
            </w:r>
          </w:p>
        </w:tc>
        <w:tc>
          <w:tcPr>
            <w:tcW w:w="874" w:type="pct"/>
            <w:noWrap/>
            <w:vAlign w:val="bottom"/>
          </w:tcPr>
          <w:p w14:paraId="023C630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1,356,946 </w:t>
            </w:r>
          </w:p>
        </w:tc>
        <w:tc>
          <w:tcPr>
            <w:tcW w:w="874" w:type="pct"/>
            <w:noWrap/>
            <w:vAlign w:val="bottom"/>
          </w:tcPr>
          <w:p w14:paraId="61AFAE5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(4,300)</w:t>
            </w:r>
          </w:p>
        </w:tc>
      </w:tr>
      <w:tr w:rsidR="005E4024" w:rsidRPr="005E4024" w14:paraId="3928ED38" w14:textId="77777777" w:rsidTr="00590A08">
        <w:trPr>
          <w:cantSplit/>
          <w:trHeight w:hRule="exact" w:val="288"/>
        </w:trPr>
        <w:tc>
          <w:tcPr>
            <w:tcW w:w="1504" w:type="pct"/>
            <w:noWrap/>
            <w:vAlign w:val="bottom"/>
            <w:hideMark/>
          </w:tcPr>
          <w:p w14:paraId="70BD0C7C"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Montana</w:t>
            </w:r>
          </w:p>
        </w:tc>
        <w:tc>
          <w:tcPr>
            <w:tcW w:w="874" w:type="pct"/>
            <w:noWrap/>
            <w:vAlign w:val="bottom"/>
          </w:tcPr>
          <w:p w14:paraId="1F94D77A"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2C1B227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2806CD9C"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280A95F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2F56B807" w14:textId="77777777" w:rsidTr="00590A08">
        <w:trPr>
          <w:cantSplit/>
          <w:trHeight w:hRule="exact" w:val="288"/>
        </w:trPr>
        <w:tc>
          <w:tcPr>
            <w:tcW w:w="1504" w:type="pct"/>
            <w:noWrap/>
            <w:vAlign w:val="bottom"/>
            <w:hideMark/>
          </w:tcPr>
          <w:p w14:paraId="72213CCE"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Nebraska</w:t>
            </w:r>
          </w:p>
        </w:tc>
        <w:tc>
          <w:tcPr>
            <w:tcW w:w="874" w:type="pct"/>
            <w:noWrap/>
            <w:vAlign w:val="bottom"/>
          </w:tcPr>
          <w:p w14:paraId="0026A54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659F1A6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23C51FE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5C65255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0C17DE8C" w14:textId="77777777" w:rsidTr="00590A08">
        <w:trPr>
          <w:cantSplit/>
          <w:trHeight w:hRule="exact" w:val="288"/>
        </w:trPr>
        <w:tc>
          <w:tcPr>
            <w:tcW w:w="1504" w:type="pct"/>
            <w:noWrap/>
            <w:vAlign w:val="bottom"/>
            <w:hideMark/>
          </w:tcPr>
          <w:p w14:paraId="2CDE9F37"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Nevada</w:t>
            </w:r>
          </w:p>
        </w:tc>
        <w:tc>
          <w:tcPr>
            <w:tcW w:w="874" w:type="pct"/>
            <w:noWrap/>
            <w:vAlign w:val="bottom"/>
          </w:tcPr>
          <w:p w14:paraId="738EBD1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660,780 </w:t>
            </w:r>
          </w:p>
        </w:tc>
        <w:tc>
          <w:tcPr>
            <w:tcW w:w="874" w:type="pct"/>
            <w:noWrap/>
            <w:vAlign w:val="bottom"/>
          </w:tcPr>
          <w:p w14:paraId="45F84F4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658,964 </w:t>
            </w:r>
          </w:p>
        </w:tc>
        <w:tc>
          <w:tcPr>
            <w:tcW w:w="874" w:type="pct"/>
            <w:noWrap/>
            <w:vAlign w:val="bottom"/>
          </w:tcPr>
          <w:p w14:paraId="62072F3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658,692 </w:t>
            </w:r>
          </w:p>
        </w:tc>
        <w:tc>
          <w:tcPr>
            <w:tcW w:w="874" w:type="pct"/>
            <w:noWrap/>
            <w:vAlign w:val="bottom"/>
          </w:tcPr>
          <w:p w14:paraId="48AC111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(2,088)</w:t>
            </w:r>
          </w:p>
        </w:tc>
      </w:tr>
      <w:tr w:rsidR="005E4024" w:rsidRPr="005E4024" w14:paraId="345C3F54" w14:textId="77777777" w:rsidTr="00590A08">
        <w:trPr>
          <w:cantSplit/>
          <w:trHeight w:hRule="exact" w:val="288"/>
        </w:trPr>
        <w:tc>
          <w:tcPr>
            <w:tcW w:w="1504" w:type="pct"/>
            <w:noWrap/>
            <w:vAlign w:val="bottom"/>
            <w:hideMark/>
          </w:tcPr>
          <w:p w14:paraId="0AC14FC5"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New Hampshire</w:t>
            </w:r>
          </w:p>
        </w:tc>
        <w:tc>
          <w:tcPr>
            <w:tcW w:w="874" w:type="pct"/>
            <w:noWrap/>
            <w:vAlign w:val="bottom"/>
          </w:tcPr>
          <w:p w14:paraId="351DE0C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5646071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5789F4E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6285716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74F63935" w14:textId="77777777" w:rsidTr="00590A08">
        <w:trPr>
          <w:cantSplit/>
          <w:trHeight w:hRule="exact" w:val="504"/>
        </w:trPr>
        <w:tc>
          <w:tcPr>
            <w:tcW w:w="1504" w:type="pct"/>
            <w:noWrap/>
            <w:vAlign w:val="bottom"/>
            <w:hideMark/>
          </w:tcPr>
          <w:p w14:paraId="51F65B39"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lastRenderedPageBreak/>
              <w:t>New Jersey</w:t>
            </w:r>
          </w:p>
        </w:tc>
        <w:tc>
          <w:tcPr>
            <w:tcW w:w="874" w:type="pct"/>
            <w:noWrap/>
            <w:vAlign w:val="bottom"/>
          </w:tcPr>
          <w:p w14:paraId="73166E2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1,870,166 </w:t>
            </w:r>
          </w:p>
        </w:tc>
        <w:tc>
          <w:tcPr>
            <w:tcW w:w="874" w:type="pct"/>
            <w:noWrap/>
            <w:vAlign w:val="bottom"/>
          </w:tcPr>
          <w:p w14:paraId="3E8C9CD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1,865,026 </w:t>
            </w:r>
          </w:p>
        </w:tc>
        <w:tc>
          <w:tcPr>
            <w:tcW w:w="874" w:type="pct"/>
            <w:noWrap/>
            <w:vAlign w:val="bottom"/>
          </w:tcPr>
          <w:p w14:paraId="3369D9D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1,864,256 </w:t>
            </w:r>
          </w:p>
        </w:tc>
        <w:tc>
          <w:tcPr>
            <w:tcW w:w="874" w:type="pct"/>
            <w:noWrap/>
            <w:vAlign w:val="bottom"/>
          </w:tcPr>
          <w:p w14:paraId="7ED60E7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(5,910)</w:t>
            </w:r>
          </w:p>
        </w:tc>
      </w:tr>
      <w:tr w:rsidR="005E4024" w:rsidRPr="005E4024" w14:paraId="08F670D7" w14:textId="77777777" w:rsidTr="00590A08">
        <w:trPr>
          <w:cantSplit/>
          <w:trHeight w:hRule="exact" w:val="288"/>
        </w:trPr>
        <w:tc>
          <w:tcPr>
            <w:tcW w:w="1504" w:type="pct"/>
            <w:noWrap/>
            <w:vAlign w:val="bottom"/>
            <w:hideMark/>
          </w:tcPr>
          <w:p w14:paraId="24FD8CD5"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New Mexico</w:t>
            </w:r>
          </w:p>
        </w:tc>
        <w:tc>
          <w:tcPr>
            <w:tcW w:w="874" w:type="pct"/>
            <w:noWrap/>
            <w:vAlign w:val="bottom"/>
          </w:tcPr>
          <w:p w14:paraId="2E10947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546,291 </w:t>
            </w:r>
          </w:p>
        </w:tc>
        <w:tc>
          <w:tcPr>
            <w:tcW w:w="874" w:type="pct"/>
            <w:noWrap/>
            <w:vAlign w:val="bottom"/>
          </w:tcPr>
          <w:p w14:paraId="4D1D090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549,806 </w:t>
            </w:r>
          </w:p>
        </w:tc>
        <w:tc>
          <w:tcPr>
            <w:tcW w:w="874" w:type="pct"/>
            <w:noWrap/>
            <w:vAlign w:val="bottom"/>
          </w:tcPr>
          <w:p w14:paraId="6DEF286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552,164 </w:t>
            </w:r>
          </w:p>
        </w:tc>
        <w:tc>
          <w:tcPr>
            <w:tcW w:w="874" w:type="pct"/>
            <w:noWrap/>
            <w:vAlign w:val="bottom"/>
          </w:tcPr>
          <w:p w14:paraId="0AEEDF3A"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5,873 </w:t>
            </w:r>
          </w:p>
        </w:tc>
      </w:tr>
      <w:tr w:rsidR="005E4024" w:rsidRPr="005E4024" w14:paraId="3D1A4846" w14:textId="77777777" w:rsidTr="00590A08">
        <w:trPr>
          <w:cantSplit/>
          <w:trHeight w:hRule="exact" w:val="288"/>
        </w:trPr>
        <w:tc>
          <w:tcPr>
            <w:tcW w:w="1504" w:type="pct"/>
            <w:noWrap/>
            <w:vAlign w:val="bottom"/>
            <w:hideMark/>
          </w:tcPr>
          <w:p w14:paraId="7153A77E"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New York</w:t>
            </w:r>
          </w:p>
        </w:tc>
        <w:tc>
          <w:tcPr>
            <w:tcW w:w="874" w:type="pct"/>
            <w:noWrap/>
            <w:vAlign w:val="bottom"/>
          </w:tcPr>
          <w:p w14:paraId="314D803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4,177,121 </w:t>
            </w:r>
          </w:p>
        </w:tc>
        <w:tc>
          <w:tcPr>
            <w:tcW w:w="874" w:type="pct"/>
            <w:noWrap/>
            <w:vAlign w:val="bottom"/>
          </w:tcPr>
          <w:p w14:paraId="053D7A8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4,165,642 </w:t>
            </w:r>
          </w:p>
        </w:tc>
        <w:tc>
          <w:tcPr>
            <w:tcW w:w="874" w:type="pct"/>
            <w:noWrap/>
            <w:vAlign w:val="bottom"/>
          </w:tcPr>
          <w:p w14:paraId="22935D9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4,163,922 </w:t>
            </w:r>
          </w:p>
        </w:tc>
        <w:tc>
          <w:tcPr>
            <w:tcW w:w="874" w:type="pct"/>
            <w:noWrap/>
            <w:vAlign w:val="bottom"/>
          </w:tcPr>
          <w:p w14:paraId="0A7B73E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(13,199)</w:t>
            </w:r>
          </w:p>
        </w:tc>
      </w:tr>
      <w:tr w:rsidR="005E4024" w:rsidRPr="005E4024" w14:paraId="3A30C8E4" w14:textId="77777777" w:rsidTr="00590A08">
        <w:trPr>
          <w:cantSplit/>
          <w:trHeight w:hRule="exact" w:val="288"/>
        </w:trPr>
        <w:tc>
          <w:tcPr>
            <w:tcW w:w="1504" w:type="pct"/>
            <w:noWrap/>
            <w:vAlign w:val="bottom"/>
            <w:hideMark/>
          </w:tcPr>
          <w:p w14:paraId="345379BA"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North Carolina</w:t>
            </w:r>
          </w:p>
        </w:tc>
        <w:tc>
          <w:tcPr>
            <w:tcW w:w="874" w:type="pct"/>
            <w:noWrap/>
            <w:vAlign w:val="bottom"/>
          </w:tcPr>
          <w:p w14:paraId="0171955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2,168,620 </w:t>
            </w:r>
          </w:p>
        </w:tc>
        <w:tc>
          <w:tcPr>
            <w:tcW w:w="874" w:type="pct"/>
            <w:noWrap/>
            <w:vAlign w:val="bottom"/>
          </w:tcPr>
          <w:p w14:paraId="7D79CF2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2,162,660 </w:t>
            </w:r>
          </w:p>
        </w:tc>
        <w:tc>
          <w:tcPr>
            <w:tcW w:w="874" w:type="pct"/>
            <w:noWrap/>
            <w:vAlign w:val="bottom"/>
          </w:tcPr>
          <w:p w14:paraId="450C70F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2,161,766 </w:t>
            </w:r>
          </w:p>
        </w:tc>
        <w:tc>
          <w:tcPr>
            <w:tcW w:w="874" w:type="pct"/>
            <w:noWrap/>
            <w:vAlign w:val="bottom"/>
          </w:tcPr>
          <w:p w14:paraId="0955C34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(6,854)</w:t>
            </w:r>
          </w:p>
        </w:tc>
      </w:tr>
      <w:tr w:rsidR="005E4024" w:rsidRPr="005E4024" w14:paraId="55660C01" w14:textId="77777777" w:rsidTr="00590A08">
        <w:trPr>
          <w:cantSplit/>
          <w:trHeight w:hRule="exact" w:val="288"/>
        </w:trPr>
        <w:tc>
          <w:tcPr>
            <w:tcW w:w="1504" w:type="pct"/>
            <w:noWrap/>
            <w:vAlign w:val="bottom"/>
            <w:hideMark/>
          </w:tcPr>
          <w:p w14:paraId="7C97ADB6"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North Dakota</w:t>
            </w:r>
          </w:p>
        </w:tc>
        <w:tc>
          <w:tcPr>
            <w:tcW w:w="874" w:type="pct"/>
            <w:noWrap/>
            <w:vAlign w:val="bottom"/>
          </w:tcPr>
          <w:p w14:paraId="61F02BF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55D4289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472695C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2E4CDA7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0D70BB83" w14:textId="77777777" w:rsidTr="00590A08">
        <w:trPr>
          <w:cantSplit/>
          <w:trHeight w:hRule="exact" w:val="504"/>
        </w:trPr>
        <w:tc>
          <w:tcPr>
            <w:tcW w:w="1504" w:type="pct"/>
            <w:noWrap/>
            <w:vAlign w:val="bottom"/>
            <w:hideMark/>
          </w:tcPr>
          <w:p w14:paraId="46E7571B"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Ohio</w:t>
            </w:r>
          </w:p>
        </w:tc>
        <w:tc>
          <w:tcPr>
            <w:tcW w:w="874" w:type="pct"/>
            <w:noWrap/>
            <w:vAlign w:val="bottom"/>
          </w:tcPr>
          <w:p w14:paraId="3405915C"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2,846,720 </w:t>
            </w:r>
          </w:p>
        </w:tc>
        <w:tc>
          <w:tcPr>
            <w:tcW w:w="874" w:type="pct"/>
            <w:noWrap/>
            <w:vAlign w:val="bottom"/>
          </w:tcPr>
          <w:p w14:paraId="54A6352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2,838,898 </w:t>
            </w:r>
          </w:p>
        </w:tc>
        <w:tc>
          <w:tcPr>
            <w:tcW w:w="874" w:type="pct"/>
            <w:noWrap/>
            <w:vAlign w:val="bottom"/>
          </w:tcPr>
          <w:p w14:paraId="07515AD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2,845,544 </w:t>
            </w:r>
          </w:p>
        </w:tc>
        <w:tc>
          <w:tcPr>
            <w:tcW w:w="874" w:type="pct"/>
            <w:noWrap/>
            <w:vAlign w:val="bottom"/>
          </w:tcPr>
          <w:p w14:paraId="57164C0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(1,176)</w:t>
            </w:r>
          </w:p>
        </w:tc>
      </w:tr>
      <w:tr w:rsidR="005E4024" w:rsidRPr="005E4024" w14:paraId="1E4D294B" w14:textId="77777777" w:rsidTr="00590A08">
        <w:trPr>
          <w:cantSplit/>
          <w:trHeight w:hRule="exact" w:val="288"/>
        </w:trPr>
        <w:tc>
          <w:tcPr>
            <w:tcW w:w="1504" w:type="pct"/>
            <w:noWrap/>
            <w:vAlign w:val="bottom"/>
            <w:hideMark/>
          </w:tcPr>
          <w:p w14:paraId="38D63ED2"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Oklahoma</w:t>
            </w:r>
          </w:p>
        </w:tc>
        <w:tc>
          <w:tcPr>
            <w:tcW w:w="874" w:type="pct"/>
            <w:noWrap/>
            <w:vAlign w:val="bottom"/>
          </w:tcPr>
          <w:p w14:paraId="0E34DAE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915,094 </w:t>
            </w:r>
          </w:p>
        </w:tc>
        <w:tc>
          <w:tcPr>
            <w:tcW w:w="874" w:type="pct"/>
            <w:noWrap/>
            <w:vAlign w:val="bottom"/>
          </w:tcPr>
          <w:p w14:paraId="1CBE96E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912,580 </w:t>
            </w:r>
          </w:p>
        </w:tc>
        <w:tc>
          <w:tcPr>
            <w:tcW w:w="874" w:type="pct"/>
            <w:noWrap/>
            <w:vAlign w:val="bottom"/>
          </w:tcPr>
          <w:p w14:paraId="56AEE9B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912,204 </w:t>
            </w:r>
          </w:p>
        </w:tc>
        <w:tc>
          <w:tcPr>
            <w:tcW w:w="874" w:type="pct"/>
            <w:noWrap/>
            <w:vAlign w:val="bottom"/>
          </w:tcPr>
          <w:p w14:paraId="0F49D3C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(2,890)</w:t>
            </w:r>
          </w:p>
        </w:tc>
      </w:tr>
      <w:tr w:rsidR="005E4024" w:rsidRPr="005E4024" w14:paraId="6E7B2099" w14:textId="77777777" w:rsidTr="00590A08">
        <w:trPr>
          <w:cantSplit/>
          <w:trHeight w:hRule="exact" w:val="288"/>
        </w:trPr>
        <w:tc>
          <w:tcPr>
            <w:tcW w:w="1504" w:type="pct"/>
            <w:noWrap/>
            <w:vAlign w:val="bottom"/>
            <w:hideMark/>
          </w:tcPr>
          <w:p w14:paraId="1135F319"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Oregon</w:t>
            </w:r>
          </w:p>
        </w:tc>
        <w:tc>
          <w:tcPr>
            <w:tcW w:w="874" w:type="pct"/>
            <w:noWrap/>
            <w:vAlign w:val="bottom"/>
          </w:tcPr>
          <w:p w14:paraId="5DBBB92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863,154 </w:t>
            </w:r>
          </w:p>
        </w:tc>
        <w:tc>
          <w:tcPr>
            <w:tcW w:w="874" w:type="pct"/>
            <w:noWrap/>
            <w:vAlign w:val="bottom"/>
          </w:tcPr>
          <w:p w14:paraId="05BC154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860,782 </w:t>
            </w:r>
          </w:p>
        </w:tc>
        <w:tc>
          <w:tcPr>
            <w:tcW w:w="874" w:type="pct"/>
            <w:noWrap/>
            <w:vAlign w:val="bottom"/>
          </w:tcPr>
          <w:p w14:paraId="1B88BFB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860,426 </w:t>
            </w:r>
          </w:p>
        </w:tc>
        <w:tc>
          <w:tcPr>
            <w:tcW w:w="874" w:type="pct"/>
            <w:noWrap/>
            <w:vAlign w:val="bottom"/>
          </w:tcPr>
          <w:p w14:paraId="682F026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(2,728)</w:t>
            </w:r>
          </w:p>
        </w:tc>
      </w:tr>
      <w:tr w:rsidR="005E4024" w:rsidRPr="005E4024" w14:paraId="284D3DD4" w14:textId="77777777" w:rsidTr="00590A08">
        <w:trPr>
          <w:cantSplit/>
          <w:trHeight w:hRule="exact" w:val="288"/>
        </w:trPr>
        <w:tc>
          <w:tcPr>
            <w:tcW w:w="1504" w:type="pct"/>
            <w:noWrap/>
            <w:vAlign w:val="bottom"/>
            <w:hideMark/>
          </w:tcPr>
          <w:p w14:paraId="049E73DD"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Pennsylvania</w:t>
            </w:r>
          </w:p>
        </w:tc>
        <w:tc>
          <w:tcPr>
            <w:tcW w:w="874" w:type="pct"/>
            <w:noWrap/>
            <w:vAlign w:val="bottom"/>
          </w:tcPr>
          <w:p w14:paraId="4DCF968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3,026,520 </w:t>
            </w:r>
          </w:p>
        </w:tc>
        <w:tc>
          <w:tcPr>
            <w:tcW w:w="874" w:type="pct"/>
            <w:noWrap/>
            <w:vAlign w:val="bottom"/>
          </w:tcPr>
          <w:p w14:paraId="2FCE066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3,018,204 </w:t>
            </w:r>
          </w:p>
        </w:tc>
        <w:tc>
          <w:tcPr>
            <w:tcW w:w="874" w:type="pct"/>
            <w:noWrap/>
            <w:vAlign w:val="bottom"/>
          </w:tcPr>
          <w:p w14:paraId="0DD80C4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3,025,270 </w:t>
            </w:r>
          </w:p>
        </w:tc>
        <w:tc>
          <w:tcPr>
            <w:tcW w:w="874" w:type="pct"/>
            <w:noWrap/>
            <w:vAlign w:val="bottom"/>
          </w:tcPr>
          <w:p w14:paraId="345B295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(1,250)</w:t>
            </w:r>
          </w:p>
        </w:tc>
      </w:tr>
      <w:tr w:rsidR="005E4024" w:rsidRPr="005E4024" w14:paraId="558D9DA2" w14:textId="77777777" w:rsidTr="00590A08">
        <w:trPr>
          <w:cantSplit/>
          <w:trHeight w:hRule="exact" w:val="288"/>
        </w:trPr>
        <w:tc>
          <w:tcPr>
            <w:tcW w:w="1504" w:type="pct"/>
            <w:noWrap/>
            <w:vAlign w:val="bottom"/>
            <w:hideMark/>
          </w:tcPr>
          <w:p w14:paraId="3649BE57"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Rhode Island</w:t>
            </w:r>
          </w:p>
        </w:tc>
        <w:tc>
          <w:tcPr>
            <w:tcW w:w="874" w:type="pct"/>
            <w:noWrap/>
            <w:vAlign w:val="bottom"/>
          </w:tcPr>
          <w:p w14:paraId="4617DEA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1CC59EB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6466712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490EBDA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5BD72FDC" w14:textId="77777777" w:rsidTr="00590A08">
        <w:trPr>
          <w:cantSplit/>
          <w:trHeight w:hRule="exact" w:val="504"/>
        </w:trPr>
        <w:tc>
          <w:tcPr>
            <w:tcW w:w="1504" w:type="pct"/>
            <w:noWrap/>
            <w:vAlign w:val="bottom"/>
            <w:hideMark/>
          </w:tcPr>
          <w:p w14:paraId="34E52904"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South Carolina</w:t>
            </w:r>
          </w:p>
        </w:tc>
        <w:tc>
          <w:tcPr>
            <w:tcW w:w="874" w:type="pct"/>
            <w:noWrap/>
            <w:vAlign w:val="bottom"/>
          </w:tcPr>
          <w:p w14:paraId="56635E2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1,145,926 </w:t>
            </w:r>
          </w:p>
        </w:tc>
        <w:tc>
          <w:tcPr>
            <w:tcW w:w="874" w:type="pct"/>
            <w:noWrap/>
            <w:vAlign w:val="bottom"/>
          </w:tcPr>
          <w:p w14:paraId="3D1F3CD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1,142,776 </w:t>
            </w:r>
          </w:p>
        </w:tc>
        <w:tc>
          <w:tcPr>
            <w:tcW w:w="874" w:type="pct"/>
            <w:noWrap/>
            <w:vAlign w:val="bottom"/>
          </w:tcPr>
          <w:p w14:paraId="726D823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1,142,304 </w:t>
            </w:r>
          </w:p>
        </w:tc>
        <w:tc>
          <w:tcPr>
            <w:tcW w:w="874" w:type="pct"/>
            <w:noWrap/>
            <w:vAlign w:val="bottom"/>
          </w:tcPr>
          <w:p w14:paraId="6E29FCE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(3,622)</w:t>
            </w:r>
          </w:p>
        </w:tc>
      </w:tr>
      <w:tr w:rsidR="005E4024" w:rsidRPr="005E4024" w14:paraId="51EE944B" w14:textId="77777777" w:rsidTr="00590A08">
        <w:trPr>
          <w:cantSplit/>
          <w:trHeight w:hRule="exact" w:val="288"/>
        </w:trPr>
        <w:tc>
          <w:tcPr>
            <w:tcW w:w="1504" w:type="pct"/>
            <w:noWrap/>
            <w:vAlign w:val="bottom"/>
            <w:hideMark/>
          </w:tcPr>
          <w:p w14:paraId="6953E8F4"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South Dakota</w:t>
            </w:r>
          </w:p>
        </w:tc>
        <w:tc>
          <w:tcPr>
            <w:tcW w:w="874" w:type="pct"/>
            <w:noWrap/>
            <w:vAlign w:val="bottom"/>
          </w:tcPr>
          <w:p w14:paraId="531CD74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147B4ADC"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58F396C3"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13EBA39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465CB60B" w14:textId="77777777" w:rsidTr="00590A08">
        <w:trPr>
          <w:cantSplit/>
          <w:trHeight w:hRule="exact" w:val="288"/>
        </w:trPr>
        <w:tc>
          <w:tcPr>
            <w:tcW w:w="1504" w:type="pct"/>
            <w:noWrap/>
            <w:vAlign w:val="bottom"/>
            <w:hideMark/>
          </w:tcPr>
          <w:p w14:paraId="48BBD7F0"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Tennessee</w:t>
            </w:r>
          </w:p>
        </w:tc>
        <w:tc>
          <w:tcPr>
            <w:tcW w:w="874" w:type="pct"/>
            <w:noWrap/>
            <w:vAlign w:val="bottom"/>
          </w:tcPr>
          <w:p w14:paraId="6957F21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1,470,950 </w:t>
            </w:r>
          </w:p>
        </w:tc>
        <w:tc>
          <w:tcPr>
            <w:tcW w:w="874" w:type="pct"/>
            <w:noWrap/>
            <w:vAlign w:val="bottom"/>
          </w:tcPr>
          <w:p w14:paraId="6DEF6FB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1,466,908 </w:t>
            </w:r>
          </w:p>
        </w:tc>
        <w:tc>
          <w:tcPr>
            <w:tcW w:w="874" w:type="pct"/>
            <w:noWrap/>
            <w:vAlign w:val="bottom"/>
          </w:tcPr>
          <w:p w14:paraId="159E8A8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1,466,302 </w:t>
            </w:r>
          </w:p>
        </w:tc>
        <w:tc>
          <w:tcPr>
            <w:tcW w:w="874" w:type="pct"/>
            <w:noWrap/>
            <w:vAlign w:val="bottom"/>
          </w:tcPr>
          <w:p w14:paraId="7E34B04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(4,648)</w:t>
            </w:r>
          </w:p>
        </w:tc>
      </w:tr>
      <w:tr w:rsidR="005E4024" w:rsidRPr="005E4024" w14:paraId="40AF2803" w14:textId="77777777" w:rsidTr="00590A08">
        <w:trPr>
          <w:cantSplit/>
          <w:trHeight w:hRule="exact" w:val="288"/>
        </w:trPr>
        <w:tc>
          <w:tcPr>
            <w:tcW w:w="1504" w:type="pct"/>
            <w:noWrap/>
            <w:vAlign w:val="bottom"/>
            <w:hideMark/>
          </w:tcPr>
          <w:p w14:paraId="6DC09AD6"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Texas</w:t>
            </w:r>
          </w:p>
        </w:tc>
        <w:tc>
          <w:tcPr>
            <w:tcW w:w="874" w:type="pct"/>
            <w:noWrap/>
            <w:vAlign w:val="bottom"/>
          </w:tcPr>
          <w:p w14:paraId="1100F19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6,178,446 </w:t>
            </w:r>
          </w:p>
        </w:tc>
        <w:tc>
          <w:tcPr>
            <w:tcW w:w="874" w:type="pct"/>
            <w:noWrap/>
            <w:vAlign w:val="bottom"/>
          </w:tcPr>
          <w:p w14:paraId="6C40EC6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6,161,470 </w:t>
            </w:r>
          </w:p>
        </w:tc>
        <w:tc>
          <w:tcPr>
            <w:tcW w:w="874" w:type="pct"/>
            <w:noWrap/>
            <w:vAlign w:val="bottom"/>
          </w:tcPr>
          <w:p w14:paraId="11BAB86A"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6,158,926 </w:t>
            </w:r>
          </w:p>
        </w:tc>
        <w:tc>
          <w:tcPr>
            <w:tcW w:w="874" w:type="pct"/>
            <w:noWrap/>
            <w:vAlign w:val="bottom"/>
          </w:tcPr>
          <w:p w14:paraId="4341719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(19,520)</w:t>
            </w:r>
          </w:p>
        </w:tc>
      </w:tr>
      <w:tr w:rsidR="005E4024" w:rsidRPr="005E4024" w14:paraId="7C352333" w14:textId="77777777" w:rsidTr="00590A08">
        <w:trPr>
          <w:cantSplit/>
          <w:trHeight w:hRule="exact" w:val="288"/>
        </w:trPr>
        <w:tc>
          <w:tcPr>
            <w:tcW w:w="1504" w:type="pct"/>
            <w:noWrap/>
            <w:vAlign w:val="bottom"/>
            <w:hideMark/>
          </w:tcPr>
          <w:p w14:paraId="1A9ECE7D"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Utah</w:t>
            </w:r>
          </w:p>
        </w:tc>
        <w:tc>
          <w:tcPr>
            <w:tcW w:w="874" w:type="pct"/>
            <w:noWrap/>
            <w:vAlign w:val="bottom"/>
          </w:tcPr>
          <w:p w14:paraId="59644B4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671,978 </w:t>
            </w:r>
          </w:p>
        </w:tc>
        <w:tc>
          <w:tcPr>
            <w:tcW w:w="874" w:type="pct"/>
            <w:noWrap/>
            <w:vAlign w:val="bottom"/>
          </w:tcPr>
          <w:p w14:paraId="77A7DF2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670,136 </w:t>
            </w:r>
          </w:p>
        </w:tc>
        <w:tc>
          <w:tcPr>
            <w:tcW w:w="874" w:type="pct"/>
            <w:noWrap/>
            <w:vAlign w:val="bottom"/>
          </w:tcPr>
          <w:p w14:paraId="7E2862C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669,860 </w:t>
            </w:r>
          </w:p>
        </w:tc>
        <w:tc>
          <w:tcPr>
            <w:tcW w:w="874" w:type="pct"/>
            <w:noWrap/>
            <w:vAlign w:val="bottom"/>
          </w:tcPr>
          <w:p w14:paraId="6E638D6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(2,118)</w:t>
            </w:r>
          </w:p>
        </w:tc>
      </w:tr>
      <w:tr w:rsidR="005E4024" w:rsidRPr="005E4024" w14:paraId="4436C6BD" w14:textId="77777777" w:rsidTr="00590A08">
        <w:trPr>
          <w:cantSplit/>
          <w:trHeight w:hRule="exact" w:val="504"/>
        </w:trPr>
        <w:tc>
          <w:tcPr>
            <w:tcW w:w="1504" w:type="pct"/>
            <w:noWrap/>
            <w:vAlign w:val="bottom"/>
            <w:hideMark/>
          </w:tcPr>
          <w:p w14:paraId="1D9459EF"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Vermont</w:t>
            </w:r>
          </w:p>
        </w:tc>
        <w:tc>
          <w:tcPr>
            <w:tcW w:w="874" w:type="pct"/>
            <w:noWrap/>
            <w:vAlign w:val="bottom"/>
          </w:tcPr>
          <w:p w14:paraId="5F4AE9C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57F7943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4FFD034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38738EB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3F72FFC5" w14:textId="77777777" w:rsidTr="00590A08">
        <w:trPr>
          <w:cantSplit/>
          <w:trHeight w:hRule="exact" w:val="288"/>
        </w:trPr>
        <w:tc>
          <w:tcPr>
            <w:tcW w:w="1504" w:type="pct"/>
            <w:noWrap/>
            <w:vAlign w:val="bottom"/>
            <w:hideMark/>
          </w:tcPr>
          <w:p w14:paraId="04732CB6"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Virginia</w:t>
            </w:r>
          </w:p>
        </w:tc>
        <w:tc>
          <w:tcPr>
            <w:tcW w:w="874" w:type="pct"/>
            <w:noWrap/>
            <w:vAlign w:val="bottom"/>
          </w:tcPr>
          <w:p w14:paraId="5186F2B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1,751,030 </w:t>
            </w:r>
          </w:p>
        </w:tc>
        <w:tc>
          <w:tcPr>
            <w:tcW w:w="874" w:type="pct"/>
            <w:noWrap/>
            <w:vAlign w:val="bottom"/>
          </w:tcPr>
          <w:p w14:paraId="411B5EC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1,746,220 </w:t>
            </w:r>
          </w:p>
        </w:tc>
        <w:tc>
          <w:tcPr>
            <w:tcW w:w="874" w:type="pct"/>
            <w:noWrap/>
            <w:vAlign w:val="bottom"/>
          </w:tcPr>
          <w:p w14:paraId="5210E15F"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1,745,500 </w:t>
            </w:r>
          </w:p>
        </w:tc>
        <w:tc>
          <w:tcPr>
            <w:tcW w:w="874" w:type="pct"/>
            <w:noWrap/>
            <w:vAlign w:val="bottom"/>
          </w:tcPr>
          <w:p w14:paraId="6CA2DFD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(5,530)</w:t>
            </w:r>
          </w:p>
        </w:tc>
      </w:tr>
      <w:tr w:rsidR="005E4024" w:rsidRPr="005E4024" w14:paraId="59245ADA" w14:textId="77777777" w:rsidTr="00590A08">
        <w:trPr>
          <w:cantSplit/>
          <w:trHeight w:hRule="exact" w:val="288"/>
        </w:trPr>
        <w:tc>
          <w:tcPr>
            <w:tcW w:w="1504" w:type="pct"/>
            <w:noWrap/>
            <w:vAlign w:val="bottom"/>
            <w:hideMark/>
          </w:tcPr>
          <w:p w14:paraId="39CB045B"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Washington</w:t>
            </w:r>
          </w:p>
        </w:tc>
        <w:tc>
          <w:tcPr>
            <w:tcW w:w="874" w:type="pct"/>
            <w:noWrap/>
            <w:vAlign w:val="bottom"/>
          </w:tcPr>
          <w:p w14:paraId="3C72DE1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1,577,033 </w:t>
            </w:r>
          </w:p>
        </w:tc>
        <w:tc>
          <w:tcPr>
            <w:tcW w:w="874" w:type="pct"/>
            <w:noWrap/>
            <w:vAlign w:val="bottom"/>
          </w:tcPr>
          <w:p w14:paraId="1DBEF9B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1,572,700 </w:t>
            </w:r>
          </w:p>
        </w:tc>
        <w:tc>
          <w:tcPr>
            <w:tcW w:w="874" w:type="pct"/>
            <w:noWrap/>
            <w:vAlign w:val="bottom"/>
          </w:tcPr>
          <w:p w14:paraId="427DACE7"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1,572,050 </w:t>
            </w:r>
          </w:p>
        </w:tc>
        <w:tc>
          <w:tcPr>
            <w:tcW w:w="874" w:type="pct"/>
            <w:noWrap/>
            <w:vAlign w:val="bottom"/>
          </w:tcPr>
          <w:p w14:paraId="6A5EFD3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(4,983)</w:t>
            </w:r>
          </w:p>
        </w:tc>
      </w:tr>
      <w:tr w:rsidR="005E4024" w:rsidRPr="005E4024" w14:paraId="45AA26A2" w14:textId="77777777" w:rsidTr="00590A08">
        <w:trPr>
          <w:cantSplit/>
          <w:trHeight w:hRule="exact" w:val="288"/>
        </w:trPr>
        <w:tc>
          <w:tcPr>
            <w:tcW w:w="1504" w:type="pct"/>
            <w:noWrap/>
            <w:vAlign w:val="bottom"/>
            <w:hideMark/>
          </w:tcPr>
          <w:p w14:paraId="62BE486A"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West Virginia</w:t>
            </w:r>
          </w:p>
        </w:tc>
        <w:tc>
          <w:tcPr>
            <w:tcW w:w="874" w:type="pct"/>
            <w:noWrap/>
            <w:vAlign w:val="bottom"/>
          </w:tcPr>
          <w:p w14:paraId="38ED07F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739,342 </w:t>
            </w:r>
          </w:p>
        </w:tc>
        <w:tc>
          <w:tcPr>
            <w:tcW w:w="874" w:type="pct"/>
            <w:noWrap/>
            <w:vAlign w:val="bottom"/>
          </w:tcPr>
          <w:p w14:paraId="78565E9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737,312 </w:t>
            </w:r>
          </w:p>
        </w:tc>
        <w:tc>
          <w:tcPr>
            <w:tcW w:w="874" w:type="pct"/>
            <w:noWrap/>
            <w:vAlign w:val="bottom"/>
          </w:tcPr>
          <w:p w14:paraId="247705D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739,036 </w:t>
            </w:r>
          </w:p>
        </w:tc>
        <w:tc>
          <w:tcPr>
            <w:tcW w:w="874" w:type="pct"/>
            <w:noWrap/>
            <w:vAlign w:val="bottom"/>
          </w:tcPr>
          <w:p w14:paraId="052709A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(306)</w:t>
            </w:r>
          </w:p>
        </w:tc>
      </w:tr>
      <w:tr w:rsidR="005E4024" w:rsidRPr="005E4024" w14:paraId="02AB9456" w14:textId="77777777" w:rsidTr="00590A08">
        <w:trPr>
          <w:cantSplit/>
          <w:trHeight w:hRule="exact" w:val="288"/>
        </w:trPr>
        <w:tc>
          <w:tcPr>
            <w:tcW w:w="1504" w:type="pct"/>
            <w:noWrap/>
            <w:vAlign w:val="bottom"/>
            <w:hideMark/>
          </w:tcPr>
          <w:p w14:paraId="2B98DBF6"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Wisconsin</w:t>
            </w:r>
          </w:p>
        </w:tc>
        <w:tc>
          <w:tcPr>
            <w:tcW w:w="874" w:type="pct"/>
            <w:noWrap/>
            <w:vAlign w:val="bottom"/>
          </w:tcPr>
          <w:p w14:paraId="223B2E4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1,305,492 </w:t>
            </w:r>
          </w:p>
        </w:tc>
        <w:tc>
          <w:tcPr>
            <w:tcW w:w="874" w:type="pct"/>
            <w:noWrap/>
            <w:vAlign w:val="bottom"/>
          </w:tcPr>
          <w:p w14:paraId="536C3A2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1,301,906 </w:t>
            </w:r>
          </w:p>
        </w:tc>
        <w:tc>
          <w:tcPr>
            <w:tcW w:w="874" w:type="pct"/>
            <w:noWrap/>
            <w:vAlign w:val="bottom"/>
          </w:tcPr>
          <w:p w14:paraId="7A00DA5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1,301,368 </w:t>
            </w:r>
          </w:p>
        </w:tc>
        <w:tc>
          <w:tcPr>
            <w:tcW w:w="874" w:type="pct"/>
            <w:noWrap/>
            <w:vAlign w:val="bottom"/>
          </w:tcPr>
          <w:p w14:paraId="0DC611F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(4,124)</w:t>
            </w:r>
          </w:p>
        </w:tc>
      </w:tr>
      <w:tr w:rsidR="005E4024" w:rsidRPr="005E4024" w14:paraId="482EE32D" w14:textId="77777777" w:rsidTr="00590A08">
        <w:trPr>
          <w:cantSplit/>
          <w:trHeight w:hRule="exact" w:val="288"/>
        </w:trPr>
        <w:tc>
          <w:tcPr>
            <w:tcW w:w="1504" w:type="pct"/>
            <w:noWrap/>
            <w:vAlign w:val="bottom"/>
            <w:hideMark/>
          </w:tcPr>
          <w:p w14:paraId="0B6660CA"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Wyoming</w:t>
            </w:r>
          </w:p>
        </w:tc>
        <w:tc>
          <w:tcPr>
            <w:tcW w:w="874" w:type="pct"/>
            <w:noWrap/>
            <w:vAlign w:val="bottom"/>
          </w:tcPr>
          <w:p w14:paraId="719BEC0A"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527,570 </w:t>
            </w:r>
          </w:p>
        </w:tc>
        <w:tc>
          <w:tcPr>
            <w:tcW w:w="874" w:type="pct"/>
            <w:noWrap/>
            <w:vAlign w:val="bottom"/>
          </w:tcPr>
          <w:p w14:paraId="05BB377C"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526,120 </w:t>
            </w:r>
          </w:p>
        </w:tc>
        <w:tc>
          <w:tcPr>
            <w:tcW w:w="874" w:type="pct"/>
            <w:noWrap/>
            <w:vAlign w:val="bottom"/>
          </w:tcPr>
          <w:p w14:paraId="7A4C3DFA"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527,352 </w:t>
            </w:r>
          </w:p>
        </w:tc>
        <w:tc>
          <w:tcPr>
            <w:tcW w:w="874" w:type="pct"/>
            <w:noWrap/>
            <w:vAlign w:val="bottom"/>
          </w:tcPr>
          <w:p w14:paraId="59F286EC"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(218)</w:t>
            </w:r>
          </w:p>
        </w:tc>
      </w:tr>
      <w:tr w:rsidR="005E4024" w:rsidRPr="005E4024" w14:paraId="5B6F1AC5" w14:textId="77777777" w:rsidTr="00590A08">
        <w:trPr>
          <w:cantSplit/>
          <w:trHeight w:hRule="exact" w:val="288"/>
        </w:trPr>
        <w:tc>
          <w:tcPr>
            <w:tcW w:w="1504" w:type="pct"/>
            <w:noWrap/>
            <w:vAlign w:val="bottom"/>
            <w:hideMark/>
          </w:tcPr>
          <w:p w14:paraId="49CE0E36" w14:textId="77777777" w:rsidR="005E4024" w:rsidRPr="005E4024" w:rsidRDefault="005E4024" w:rsidP="005E4024">
            <w:pPr>
              <w:spacing w:after="0" w:line="240" w:lineRule="auto"/>
              <w:jc w:val="left"/>
              <w:rPr>
                <w:rFonts w:ascii="Times New Roman" w:hAnsi="Times New Roman"/>
                <w:b/>
                <w:bCs/>
                <w:color w:val="000000"/>
                <w:sz w:val="20"/>
                <w:szCs w:val="20"/>
              </w:rPr>
            </w:pPr>
            <w:r w:rsidRPr="005E4024">
              <w:rPr>
                <w:rFonts w:ascii="Times New Roman" w:hAnsi="Times New Roman"/>
                <w:b/>
                <w:bCs/>
                <w:sz w:val="20"/>
                <w:szCs w:val="20"/>
              </w:rPr>
              <w:t xml:space="preserve">Subtotal </w:t>
            </w:r>
          </w:p>
        </w:tc>
        <w:tc>
          <w:tcPr>
            <w:tcW w:w="874" w:type="pct"/>
            <w:noWrap/>
            <w:vAlign w:val="bottom"/>
          </w:tcPr>
          <w:p w14:paraId="010417CB"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76,398,923 </w:t>
            </w:r>
          </w:p>
        </w:tc>
        <w:tc>
          <w:tcPr>
            <w:tcW w:w="874" w:type="pct"/>
            <w:noWrap/>
            <w:vAlign w:val="bottom"/>
          </w:tcPr>
          <w:p w14:paraId="151188FC"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76,189,000 </w:t>
            </w:r>
          </w:p>
        </w:tc>
        <w:tc>
          <w:tcPr>
            <w:tcW w:w="874" w:type="pct"/>
            <w:noWrap/>
            <w:vAlign w:val="bottom"/>
          </w:tcPr>
          <w:p w14:paraId="5CC0F4E7"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76,180,586 </w:t>
            </w:r>
          </w:p>
        </w:tc>
        <w:tc>
          <w:tcPr>
            <w:tcW w:w="874" w:type="pct"/>
            <w:noWrap/>
            <w:vAlign w:val="bottom"/>
          </w:tcPr>
          <w:p w14:paraId="71802096"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(218,337)</w:t>
            </w:r>
          </w:p>
        </w:tc>
      </w:tr>
      <w:tr w:rsidR="005E4024" w:rsidRPr="005E4024" w14:paraId="7F326DAC" w14:textId="77777777" w:rsidTr="00590A08">
        <w:trPr>
          <w:cantSplit/>
          <w:trHeight w:hRule="exact" w:val="504"/>
        </w:trPr>
        <w:tc>
          <w:tcPr>
            <w:tcW w:w="1504" w:type="pct"/>
            <w:noWrap/>
            <w:vAlign w:val="bottom"/>
            <w:hideMark/>
          </w:tcPr>
          <w:p w14:paraId="5062D035"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American Samoa</w:t>
            </w:r>
          </w:p>
        </w:tc>
        <w:tc>
          <w:tcPr>
            <w:tcW w:w="874" w:type="pct"/>
            <w:noWrap/>
            <w:vAlign w:val="bottom"/>
          </w:tcPr>
          <w:p w14:paraId="79DA5685"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274,744 </w:t>
            </w:r>
          </w:p>
        </w:tc>
        <w:tc>
          <w:tcPr>
            <w:tcW w:w="874" w:type="pct"/>
            <w:noWrap/>
            <w:vAlign w:val="bottom"/>
          </w:tcPr>
          <w:p w14:paraId="4836214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273,990 </w:t>
            </w:r>
          </w:p>
        </w:tc>
        <w:tc>
          <w:tcPr>
            <w:tcW w:w="874" w:type="pct"/>
            <w:noWrap/>
            <w:vAlign w:val="bottom"/>
          </w:tcPr>
          <w:p w14:paraId="5FA78F76"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274,630 </w:t>
            </w:r>
          </w:p>
        </w:tc>
        <w:tc>
          <w:tcPr>
            <w:tcW w:w="874" w:type="pct"/>
            <w:noWrap/>
            <w:vAlign w:val="bottom"/>
          </w:tcPr>
          <w:p w14:paraId="3A37869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(114)</w:t>
            </w:r>
          </w:p>
        </w:tc>
      </w:tr>
      <w:tr w:rsidR="005E4024" w:rsidRPr="005E4024" w14:paraId="284CCED8" w14:textId="77777777" w:rsidTr="00590A08">
        <w:trPr>
          <w:cantSplit/>
          <w:trHeight w:hRule="exact" w:val="288"/>
        </w:trPr>
        <w:tc>
          <w:tcPr>
            <w:tcW w:w="1504" w:type="pct"/>
            <w:noWrap/>
            <w:vAlign w:val="bottom"/>
            <w:hideMark/>
          </w:tcPr>
          <w:p w14:paraId="4CA64922"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Guam</w:t>
            </w:r>
          </w:p>
        </w:tc>
        <w:tc>
          <w:tcPr>
            <w:tcW w:w="874" w:type="pct"/>
            <w:noWrap/>
            <w:vAlign w:val="bottom"/>
          </w:tcPr>
          <w:p w14:paraId="22507BB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274,744 </w:t>
            </w:r>
          </w:p>
        </w:tc>
        <w:tc>
          <w:tcPr>
            <w:tcW w:w="874" w:type="pct"/>
            <w:noWrap/>
            <w:vAlign w:val="bottom"/>
          </w:tcPr>
          <w:p w14:paraId="04A5DCB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273,990 </w:t>
            </w:r>
          </w:p>
        </w:tc>
        <w:tc>
          <w:tcPr>
            <w:tcW w:w="874" w:type="pct"/>
            <w:noWrap/>
            <w:vAlign w:val="bottom"/>
          </w:tcPr>
          <w:p w14:paraId="6A1120C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274,630 </w:t>
            </w:r>
          </w:p>
        </w:tc>
        <w:tc>
          <w:tcPr>
            <w:tcW w:w="874" w:type="pct"/>
            <w:noWrap/>
            <w:vAlign w:val="bottom"/>
          </w:tcPr>
          <w:p w14:paraId="2E23A3B9"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(114)</w:t>
            </w:r>
          </w:p>
        </w:tc>
      </w:tr>
      <w:tr w:rsidR="005E4024" w:rsidRPr="005E4024" w14:paraId="4CE88D74" w14:textId="77777777" w:rsidTr="00590A08">
        <w:trPr>
          <w:cantSplit/>
          <w:trHeight w:hRule="exact" w:val="288"/>
        </w:trPr>
        <w:tc>
          <w:tcPr>
            <w:tcW w:w="1504" w:type="pct"/>
            <w:noWrap/>
            <w:vAlign w:val="bottom"/>
            <w:hideMark/>
          </w:tcPr>
          <w:p w14:paraId="25A7F7C2"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 xml:space="preserve">Northern Marianas </w:t>
            </w:r>
          </w:p>
        </w:tc>
        <w:tc>
          <w:tcPr>
            <w:tcW w:w="874" w:type="pct"/>
            <w:noWrap/>
            <w:vAlign w:val="bottom"/>
          </w:tcPr>
          <w:p w14:paraId="37D8854D"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274,744 </w:t>
            </w:r>
          </w:p>
        </w:tc>
        <w:tc>
          <w:tcPr>
            <w:tcW w:w="874" w:type="pct"/>
            <w:noWrap/>
            <w:vAlign w:val="bottom"/>
          </w:tcPr>
          <w:p w14:paraId="087E9AD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273,990 </w:t>
            </w:r>
          </w:p>
        </w:tc>
        <w:tc>
          <w:tcPr>
            <w:tcW w:w="874" w:type="pct"/>
            <w:noWrap/>
            <w:vAlign w:val="bottom"/>
          </w:tcPr>
          <w:p w14:paraId="7C05EE1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274,630 </w:t>
            </w:r>
          </w:p>
        </w:tc>
        <w:tc>
          <w:tcPr>
            <w:tcW w:w="874" w:type="pct"/>
            <w:noWrap/>
            <w:vAlign w:val="bottom"/>
          </w:tcPr>
          <w:p w14:paraId="0A8C8C21"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(114)</w:t>
            </w:r>
          </w:p>
        </w:tc>
      </w:tr>
      <w:tr w:rsidR="005E4024" w:rsidRPr="005E4024" w14:paraId="1B837595" w14:textId="77777777" w:rsidTr="00590A08">
        <w:trPr>
          <w:cantSplit/>
          <w:trHeight w:hRule="exact" w:val="288"/>
        </w:trPr>
        <w:tc>
          <w:tcPr>
            <w:tcW w:w="1504" w:type="pct"/>
            <w:noWrap/>
            <w:vAlign w:val="bottom"/>
            <w:hideMark/>
          </w:tcPr>
          <w:p w14:paraId="10876F37"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Puerto Rico</w:t>
            </w:r>
          </w:p>
        </w:tc>
        <w:tc>
          <w:tcPr>
            <w:tcW w:w="874" w:type="pct"/>
            <w:noWrap/>
            <w:vAlign w:val="bottom"/>
          </w:tcPr>
          <w:p w14:paraId="36C23CD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2,506,930 </w:t>
            </w:r>
          </w:p>
        </w:tc>
        <w:tc>
          <w:tcPr>
            <w:tcW w:w="874" w:type="pct"/>
            <w:noWrap/>
            <w:vAlign w:val="bottom"/>
          </w:tcPr>
          <w:p w14:paraId="54A3DB5E"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2,500,040 </w:t>
            </w:r>
          </w:p>
        </w:tc>
        <w:tc>
          <w:tcPr>
            <w:tcW w:w="874" w:type="pct"/>
            <w:noWrap/>
            <w:vAlign w:val="bottom"/>
          </w:tcPr>
          <w:p w14:paraId="2D237CE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2,505,894 </w:t>
            </w:r>
          </w:p>
        </w:tc>
        <w:tc>
          <w:tcPr>
            <w:tcW w:w="874" w:type="pct"/>
            <w:noWrap/>
            <w:vAlign w:val="bottom"/>
          </w:tcPr>
          <w:p w14:paraId="457B0534"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(1,036)</w:t>
            </w:r>
          </w:p>
        </w:tc>
      </w:tr>
      <w:tr w:rsidR="005E4024" w:rsidRPr="005E4024" w14:paraId="634EF732" w14:textId="77777777" w:rsidTr="00590A08">
        <w:trPr>
          <w:cantSplit/>
          <w:trHeight w:hRule="exact" w:val="288"/>
        </w:trPr>
        <w:tc>
          <w:tcPr>
            <w:tcW w:w="1504" w:type="pct"/>
            <w:noWrap/>
            <w:vAlign w:val="bottom"/>
            <w:hideMark/>
          </w:tcPr>
          <w:p w14:paraId="1D4298DE" w14:textId="77777777" w:rsidR="005E4024" w:rsidRPr="005E4024" w:rsidRDefault="005E4024" w:rsidP="005E4024">
            <w:pPr>
              <w:spacing w:after="0" w:line="240" w:lineRule="auto"/>
              <w:jc w:val="left"/>
              <w:rPr>
                <w:rFonts w:ascii="Times New Roman" w:hAnsi="Times New Roman"/>
                <w:color w:val="000000"/>
                <w:sz w:val="20"/>
                <w:szCs w:val="20"/>
              </w:rPr>
            </w:pPr>
            <w:r w:rsidRPr="005E4024">
              <w:rPr>
                <w:rFonts w:ascii="Times New Roman" w:hAnsi="Times New Roman"/>
                <w:color w:val="000000"/>
                <w:sz w:val="20"/>
                <w:szCs w:val="20"/>
              </w:rPr>
              <w:t>Virgin Islands</w:t>
            </w:r>
          </w:p>
        </w:tc>
        <w:tc>
          <w:tcPr>
            <w:tcW w:w="874" w:type="pct"/>
            <w:noWrap/>
            <w:vAlign w:val="bottom"/>
          </w:tcPr>
          <w:p w14:paraId="1EEF37EB"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274,744 </w:t>
            </w:r>
          </w:p>
        </w:tc>
        <w:tc>
          <w:tcPr>
            <w:tcW w:w="874" w:type="pct"/>
            <w:noWrap/>
            <w:vAlign w:val="bottom"/>
          </w:tcPr>
          <w:p w14:paraId="5A40FFD8"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273,990 </w:t>
            </w:r>
          </w:p>
        </w:tc>
        <w:tc>
          <w:tcPr>
            <w:tcW w:w="874" w:type="pct"/>
            <w:noWrap/>
            <w:vAlign w:val="bottom"/>
          </w:tcPr>
          <w:p w14:paraId="0AA3FAA2"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274,630 </w:t>
            </w:r>
          </w:p>
        </w:tc>
        <w:tc>
          <w:tcPr>
            <w:tcW w:w="874" w:type="pct"/>
            <w:noWrap/>
            <w:vAlign w:val="bottom"/>
          </w:tcPr>
          <w:p w14:paraId="4FD2C150" w14:textId="77777777" w:rsidR="005E4024" w:rsidRPr="005E4024" w:rsidRDefault="005E4024" w:rsidP="005E4024">
            <w:pPr>
              <w:spacing w:after="0" w:line="240" w:lineRule="auto"/>
              <w:jc w:val="right"/>
              <w:rPr>
                <w:rFonts w:ascii="Times New Roman" w:hAnsi="Times New Roman"/>
                <w:color w:val="000000"/>
                <w:sz w:val="20"/>
                <w:szCs w:val="20"/>
              </w:rPr>
            </w:pPr>
            <w:r w:rsidRPr="005E4024">
              <w:rPr>
                <w:rFonts w:ascii="Times New Roman" w:hAnsi="Times New Roman"/>
                <w:sz w:val="20"/>
                <w:szCs w:val="20"/>
              </w:rPr>
              <w:t xml:space="preserve"> (114)</w:t>
            </w:r>
          </w:p>
        </w:tc>
      </w:tr>
      <w:tr w:rsidR="005E4024" w:rsidRPr="005E4024" w14:paraId="77489099" w14:textId="77777777" w:rsidTr="00590A08">
        <w:trPr>
          <w:cantSplit/>
          <w:trHeight w:hRule="exact" w:val="288"/>
        </w:trPr>
        <w:tc>
          <w:tcPr>
            <w:tcW w:w="1504" w:type="pct"/>
            <w:noWrap/>
            <w:vAlign w:val="bottom"/>
          </w:tcPr>
          <w:p w14:paraId="676E30E6" w14:textId="77777777" w:rsidR="005E4024" w:rsidRPr="005E4024" w:rsidRDefault="005E4024" w:rsidP="005E4024">
            <w:pPr>
              <w:spacing w:after="0" w:line="240" w:lineRule="auto"/>
              <w:rPr>
                <w:rFonts w:ascii="Times New Roman" w:hAnsi="Times New Roman"/>
                <w:b/>
                <w:bCs/>
                <w:color w:val="000000"/>
                <w:sz w:val="20"/>
                <w:szCs w:val="20"/>
              </w:rPr>
            </w:pPr>
            <w:r w:rsidRPr="005E4024">
              <w:rPr>
                <w:rFonts w:ascii="Times New Roman" w:hAnsi="Times New Roman"/>
                <w:b/>
                <w:bCs/>
                <w:sz w:val="20"/>
                <w:szCs w:val="20"/>
              </w:rPr>
              <w:t>Subtotal</w:t>
            </w:r>
          </w:p>
        </w:tc>
        <w:tc>
          <w:tcPr>
            <w:tcW w:w="874" w:type="pct"/>
            <w:noWrap/>
            <w:vAlign w:val="bottom"/>
          </w:tcPr>
          <w:p w14:paraId="0956CB70" w14:textId="77777777" w:rsidR="005E4024" w:rsidRPr="005E4024" w:rsidRDefault="005E4024" w:rsidP="005E4024">
            <w:pPr>
              <w:spacing w:after="0" w:line="240" w:lineRule="auto"/>
              <w:jc w:val="right"/>
              <w:rPr>
                <w:rFonts w:ascii="Times New Roman" w:hAnsi="Times New Roman"/>
                <w:b/>
                <w:bCs/>
                <w:sz w:val="20"/>
                <w:szCs w:val="20"/>
              </w:rPr>
            </w:pPr>
            <w:r w:rsidRPr="005E4024">
              <w:rPr>
                <w:rFonts w:ascii="Times New Roman" w:hAnsi="Times New Roman"/>
                <w:b/>
                <w:bCs/>
                <w:sz w:val="20"/>
                <w:szCs w:val="20"/>
              </w:rPr>
              <w:t xml:space="preserve"> 3,605,906 </w:t>
            </w:r>
          </w:p>
        </w:tc>
        <w:tc>
          <w:tcPr>
            <w:tcW w:w="874" w:type="pct"/>
            <w:noWrap/>
            <w:vAlign w:val="bottom"/>
          </w:tcPr>
          <w:p w14:paraId="61C74008" w14:textId="77777777" w:rsidR="005E4024" w:rsidRPr="005E4024" w:rsidRDefault="005E4024" w:rsidP="005E4024">
            <w:pPr>
              <w:spacing w:after="0" w:line="240" w:lineRule="auto"/>
              <w:jc w:val="right"/>
              <w:rPr>
                <w:rFonts w:ascii="Times New Roman" w:hAnsi="Times New Roman"/>
                <w:b/>
                <w:bCs/>
                <w:sz w:val="20"/>
                <w:szCs w:val="20"/>
              </w:rPr>
            </w:pPr>
            <w:r w:rsidRPr="005E4024">
              <w:rPr>
                <w:rFonts w:ascii="Times New Roman" w:hAnsi="Times New Roman"/>
                <w:b/>
                <w:bCs/>
                <w:sz w:val="20"/>
                <w:szCs w:val="20"/>
              </w:rPr>
              <w:t xml:space="preserve"> 3,596,000 </w:t>
            </w:r>
          </w:p>
        </w:tc>
        <w:tc>
          <w:tcPr>
            <w:tcW w:w="874" w:type="pct"/>
            <w:noWrap/>
            <w:vAlign w:val="bottom"/>
          </w:tcPr>
          <w:p w14:paraId="33F06386" w14:textId="77777777" w:rsidR="005E4024" w:rsidRPr="005E4024" w:rsidRDefault="005E4024" w:rsidP="005E4024">
            <w:pPr>
              <w:spacing w:after="0" w:line="240" w:lineRule="auto"/>
              <w:jc w:val="right"/>
              <w:rPr>
                <w:rFonts w:ascii="Times New Roman" w:hAnsi="Times New Roman"/>
                <w:b/>
                <w:bCs/>
                <w:sz w:val="20"/>
                <w:szCs w:val="20"/>
              </w:rPr>
            </w:pPr>
            <w:r w:rsidRPr="005E4024">
              <w:rPr>
                <w:rFonts w:ascii="Times New Roman" w:hAnsi="Times New Roman"/>
                <w:b/>
                <w:bCs/>
                <w:sz w:val="20"/>
                <w:szCs w:val="20"/>
              </w:rPr>
              <w:t xml:space="preserve"> 3,604,414 </w:t>
            </w:r>
          </w:p>
        </w:tc>
        <w:tc>
          <w:tcPr>
            <w:tcW w:w="874" w:type="pct"/>
            <w:noWrap/>
            <w:vAlign w:val="bottom"/>
          </w:tcPr>
          <w:p w14:paraId="2826E5BF" w14:textId="77777777" w:rsidR="005E4024" w:rsidRPr="005E4024" w:rsidRDefault="005E4024" w:rsidP="005E4024">
            <w:pPr>
              <w:spacing w:after="0" w:line="240" w:lineRule="auto"/>
              <w:jc w:val="right"/>
              <w:rPr>
                <w:rFonts w:ascii="Times New Roman" w:hAnsi="Times New Roman"/>
                <w:b/>
                <w:bCs/>
                <w:sz w:val="20"/>
                <w:szCs w:val="20"/>
              </w:rPr>
            </w:pPr>
            <w:r w:rsidRPr="005E4024">
              <w:rPr>
                <w:rFonts w:ascii="Times New Roman" w:hAnsi="Times New Roman"/>
                <w:b/>
                <w:bCs/>
                <w:sz w:val="20"/>
                <w:szCs w:val="20"/>
              </w:rPr>
              <w:t xml:space="preserve"> (1,492)</w:t>
            </w:r>
          </w:p>
        </w:tc>
      </w:tr>
      <w:tr w:rsidR="005E4024" w:rsidRPr="005E4024" w14:paraId="7330E6DD" w14:textId="77777777" w:rsidTr="00590A08">
        <w:trPr>
          <w:cantSplit/>
          <w:trHeight w:hRule="exact" w:val="288"/>
        </w:trPr>
        <w:tc>
          <w:tcPr>
            <w:tcW w:w="1504" w:type="pct"/>
            <w:noWrap/>
            <w:vAlign w:val="bottom"/>
            <w:hideMark/>
          </w:tcPr>
          <w:p w14:paraId="35E030F9" w14:textId="77777777" w:rsidR="005E4024" w:rsidRPr="005E4024" w:rsidRDefault="005E4024" w:rsidP="005E4024">
            <w:pPr>
              <w:spacing w:after="0" w:line="240" w:lineRule="auto"/>
              <w:jc w:val="left"/>
              <w:rPr>
                <w:rFonts w:ascii="Times New Roman" w:hAnsi="Times New Roman"/>
                <w:b/>
                <w:bCs/>
                <w:color w:val="000000"/>
                <w:sz w:val="20"/>
                <w:szCs w:val="20"/>
              </w:rPr>
            </w:pPr>
            <w:r w:rsidRPr="005E4024">
              <w:rPr>
                <w:rFonts w:ascii="Times New Roman" w:hAnsi="Times New Roman"/>
                <w:b/>
                <w:bCs/>
                <w:sz w:val="20"/>
                <w:szCs w:val="20"/>
              </w:rPr>
              <w:t>Total States/Territories</w:t>
            </w:r>
          </w:p>
        </w:tc>
        <w:tc>
          <w:tcPr>
            <w:tcW w:w="874" w:type="pct"/>
            <w:noWrap/>
            <w:vAlign w:val="bottom"/>
          </w:tcPr>
          <w:p w14:paraId="74C38FCE"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80,004,829 </w:t>
            </w:r>
          </w:p>
        </w:tc>
        <w:tc>
          <w:tcPr>
            <w:tcW w:w="874" w:type="pct"/>
            <w:noWrap/>
            <w:vAlign w:val="bottom"/>
          </w:tcPr>
          <w:p w14:paraId="0D70B964"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79,785,000 </w:t>
            </w:r>
          </w:p>
        </w:tc>
        <w:tc>
          <w:tcPr>
            <w:tcW w:w="874" w:type="pct"/>
            <w:noWrap/>
            <w:vAlign w:val="bottom"/>
          </w:tcPr>
          <w:p w14:paraId="3884E601"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79,785,000 </w:t>
            </w:r>
          </w:p>
        </w:tc>
        <w:tc>
          <w:tcPr>
            <w:tcW w:w="874" w:type="pct"/>
            <w:noWrap/>
            <w:vAlign w:val="bottom"/>
          </w:tcPr>
          <w:p w14:paraId="5D788270"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(219,829)</w:t>
            </w:r>
          </w:p>
        </w:tc>
      </w:tr>
      <w:tr w:rsidR="005E4024" w:rsidRPr="005E4024" w14:paraId="7AA5AA86" w14:textId="77777777" w:rsidTr="00590A08">
        <w:trPr>
          <w:trHeight w:val="504"/>
        </w:trPr>
        <w:tc>
          <w:tcPr>
            <w:tcW w:w="1504" w:type="pct"/>
            <w:noWrap/>
            <w:vAlign w:val="bottom"/>
            <w:hideMark/>
          </w:tcPr>
          <w:p w14:paraId="3615A6DE" w14:textId="77777777" w:rsidR="005E4024" w:rsidRPr="005E4024" w:rsidRDefault="005E4024" w:rsidP="005E4024">
            <w:pPr>
              <w:spacing w:after="0" w:line="240" w:lineRule="auto"/>
              <w:jc w:val="left"/>
              <w:rPr>
                <w:rFonts w:ascii="Times New Roman" w:hAnsi="Times New Roman"/>
                <w:b/>
                <w:bCs/>
                <w:sz w:val="20"/>
                <w:szCs w:val="20"/>
              </w:rPr>
            </w:pPr>
            <w:r w:rsidRPr="005E4024">
              <w:rPr>
                <w:rFonts w:ascii="Times New Roman" w:hAnsi="Times New Roman"/>
                <w:color w:val="000000"/>
                <w:sz w:val="20"/>
                <w:szCs w:val="20"/>
              </w:rPr>
              <w:t>Undistributed/1</w:t>
            </w:r>
          </w:p>
        </w:tc>
        <w:tc>
          <w:tcPr>
            <w:tcW w:w="874" w:type="pct"/>
            <w:noWrap/>
            <w:vAlign w:val="bottom"/>
          </w:tcPr>
          <w:p w14:paraId="77AF72C7" w14:textId="77777777" w:rsidR="005E4024" w:rsidRPr="005E4024" w:rsidRDefault="005E4024" w:rsidP="005E4024">
            <w:pPr>
              <w:spacing w:after="0" w:line="240" w:lineRule="auto"/>
              <w:jc w:val="right"/>
              <w:rPr>
                <w:rFonts w:ascii="Times New Roman" w:hAnsi="Times New Roman"/>
                <w:b/>
                <w:bCs/>
                <w:sz w:val="20"/>
                <w:szCs w:val="20"/>
              </w:rPr>
            </w:pPr>
            <w:r w:rsidRPr="005E4024">
              <w:rPr>
                <w:rFonts w:ascii="Times New Roman" w:hAnsi="Times New Roman"/>
                <w:sz w:val="20"/>
                <w:szCs w:val="20"/>
              </w:rPr>
              <w:t xml:space="preserve"> 995,171 </w:t>
            </w:r>
          </w:p>
        </w:tc>
        <w:tc>
          <w:tcPr>
            <w:tcW w:w="874" w:type="pct"/>
            <w:noWrap/>
            <w:vAlign w:val="bottom"/>
          </w:tcPr>
          <w:p w14:paraId="20D33E39" w14:textId="77777777" w:rsidR="005E4024" w:rsidRPr="005E4024" w:rsidRDefault="005E4024" w:rsidP="005E4024">
            <w:pPr>
              <w:spacing w:after="0" w:line="240" w:lineRule="auto"/>
              <w:jc w:val="right"/>
              <w:rPr>
                <w:rFonts w:ascii="Times New Roman" w:hAnsi="Times New Roman"/>
                <w:b/>
                <w:bCs/>
                <w:sz w:val="20"/>
                <w:szCs w:val="20"/>
              </w:rPr>
            </w:pPr>
            <w:r w:rsidRPr="005E4024">
              <w:rPr>
                <w:rFonts w:ascii="Times New Roman" w:hAnsi="Times New Roman"/>
                <w:sz w:val="20"/>
                <w:szCs w:val="20"/>
              </w:rPr>
              <w:t xml:space="preserve"> 1,215,000 </w:t>
            </w:r>
          </w:p>
        </w:tc>
        <w:tc>
          <w:tcPr>
            <w:tcW w:w="874" w:type="pct"/>
            <w:noWrap/>
            <w:vAlign w:val="bottom"/>
          </w:tcPr>
          <w:p w14:paraId="6306C2FB" w14:textId="77777777" w:rsidR="005E4024" w:rsidRPr="005E4024" w:rsidRDefault="005E4024" w:rsidP="005E4024">
            <w:pPr>
              <w:spacing w:after="0" w:line="240" w:lineRule="auto"/>
              <w:jc w:val="right"/>
              <w:rPr>
                <w:rFonts w:ascii="Times New Roman" w:hAnsi="Times New Roman"/>
                <w:b/>
                <w:bCs/>
                <w:sz w:val="20"/>
                <w:szCs w:val="20"/>
              </w:rPr>
            </w:pPr>
            <w:r w:rsidRPr="005E4024">
              <w:rPr>
                <w:rFonts w:ascii="Times New Roman" w:hAnsi="Times New Roman"/>
                <w:sz w:val="20"/>
                <w:szCs w:val="20"/>
              </w:rPr>
              <w:t xml:space="preserve"> 1,215,000 </w:t>
            </w:r>
          </w:p>
        </w:tc>
        <w:tc>
          <w:tcPr>
            <w:tcW w:w="874" w:type="pct"/>
            <w:noWrap/>
            <w:vAlign w:val="bottom"/>
          </w:tcPr>
          <w:p w14:paraId="157312D1"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sz w:val="20"/>
                <w:szCs w:val="20"/>
              </w:rPr>
              <w:t xml:space="preserve"> 219,829 </w:t>
            </w:r>
          </w:p>
        </w:tc>
      </w:tr>
      <w:tr w:rsidR="005E4024" w:rsidRPr="005E4024" w14:paraId="4A5C7138" w14:textId="77777777" w:rsidTr="00590A08">
        <w:trPr>
          <w:trHeight w:val="504"/>
        </w:trPr>
        <w:tc>
          <w:tcPr>
            <w:tcW w:w="1504" w:type="pct"/>
            <w:noWrap/>
            <w:vAlign w:val="bottom"/>
            <w:hideMark/>
          </w:tcPr>
          <w:p w14:paraId="408BC546" w14:textId="77777777" w:rsidR="005E4024" w:rsidRPr="005E4024" w:rsidRDefault="005E4024" w:rsidP="005E4024">
            <w:pPr>
              <w:spacing w:after="0" w:line="240" w:lineRule="auto"/>
              <w:jc w:val="left"/>
              <w:rPr>
                <w:rFonts w:ascii="Times New Roman" w:hAnsi="Times New Roman"/>
                <w:b/>
                <w:bCs/>
                <w:color w:val="000000"/>
                <w:sz w:val="20"/>
                <w:szCs w:val="20"/>
              </w:rPr>
            </w:pPr>
            <w:r w:rsidRPr="005E4024">
              <w:rPr>
                <w:rFonts w:ascii="Times New Roman" w:hAnsi="Times New Roman"/>
                <w:b/>
                <w:bCs/>
                <w:sz w:val="20"/>
                <w:szCs w:val="20"/>
              </w:rPr>
              <w:t>TOTAL RESOURCES</w:t>
            </w:r>
          </w:p>
        </w:tc>
        <w:tc>
          <w:tcPr>
            <w:tcW w:w="874" w:type="pct"/>
            <w:noWrap/>
            <w:vAlign w:val="bottom"/>
          </w:tcPr>
          <w:p w14:paraId="4D1BEC2A"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81,000,000 </w:t>
            </w:r>
          </w:p>
        </w:tc>
        <w:tc>
          <w:tcPr>
            <w:tcW w:w="874" w:type="pct"/>
            <w:noWrap/>
            <w:vAlign w:val="bottom"/>
          </w:tcPr>
          <w:p w14:paraId="433FEA03"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81,000,000 </w:t>
            </w:r>
          </w:p>
        </w:tc>
        <w:tc>
          <w:tcPr>
            <w:tcW w:w="874" w:type="pct"/>
            <w:noWrap/>
            <w:vAlign w:val="bottom"/>
          </w:tcPr>
          <w:p w14:paraId="06015E5E"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81,000,000 </w:t>
            </w:r>
          </w:p>
        </w:tc>
        <w:tc>
          <w:tcPr>
            <w:tcW w:w="874" w:type="pct"/>
            <w:noWrap/>
            <w:vAlign w:val="bottom"/>
          </w:tcPr>
          <w:p w14:paraId="7D8DF77D" w14:textId="77777777" w:rsidR="005E4024" w:rsidRPr="005E4024" w:rsidRDefault="005E4024" w:rsidP="005E4024">
            <w:pPr>
              <w:spacing w:after="0" w:line="240" w:lineRule="auto"/>
              <w:jc w:val="right"/>
              <w:rPr>
                <w:rFonts w:ascii="Times New Roman" w:hAnsi="Times New Roman"/>
                <w:b/>
                <w:bCs/>
                <w:color w:val="000000"/>
                <w:sz w:val="20"/>
                <w:szCs w:val="20"/>
              </w:rPr>
            </w:pPr>
            <w:r w:rsidRPr="005E4024">
              <w:rPr>
                <w:rFonts w:ascii="Times New Roman" w:hAnsi="Times New Roman"/>
                <w:b/>
                <w:bCs/>
                <w:sz w:val="20"/>
                <w:szCs w:val="20"/>
              </w:rPr>
              <w:t xml:space="preserve"> --   </w:t>
            </w:r>
          </w:p>
        </w:tc>
      </w:tr>
    </w:tbl>
    <w:p w14:paraId="57704018" w14:textId="77777777" w:rsidR="005E4024" w:rsidRPr="005E4024" w:rsidRDefault="005E4024" w:rsidP="005E4024">
      <w:pPr>
        <w:rPr>
          <w:b/>
          <w:bCs/>
          <w:sz w:val="28"/>
          <w:szCs w:val="28"/>
        </w:rPr>
      </w:pPr>
      <w:r w:rsidRPr="005E4024">
        <w:rPr>
          <w:sz w:val="20"/>
          <w:szCs w:val="20"/>
        </w:rPr>
        <w:t>1/ Undistributed- includes funds for technical assistance and/or minority set-asides; grant systems and review, and program reporting systems costs.</w:t>
      </w:r>
      <w:r w:rsidRPr="005E4024">
        <w:br w:type="page"/>
      </w:r>
    </w:p>
    <w:p w14:paraId="1932BA86" w14:textId="4DCD5C42" w:rsidR="00D96778" w:rsidRPr="003F00AC" w:rsidRDefault="009B23ED" w:rsidP="001F3368">
      <w:pPr>
        <w:pStyle w:val="Heading2"/>
      </w:pPr>
      <w:bookmarkStart w:id="193" w:name="_Toc161054577"/>
      <w:r>
        <w:lastRenderedPageBreak/>
        <w:t>Developmental</w:t>
      </w:r>
      <w:r w:rsidR="00D96778">
        <w:t xml:space="preserve"> Disabilities</w:t>
      </w:r>
      <w:r w:rsidR="00E30A1C">
        <w:t xml:space="preserve"> </w:t>
      </w:r>
      <w:r w:rsidR="00670BBC" w:rsidRPr="00C9576D">
        <w:t>–</w:t>
      </w:r>
      <w:r w:rsidR="00670BBC">
        <w:t>Protection and Advocacy</w:t>
      </w:r>
      <w:bookmarkEnd w:id="193"/>
    </w:p>
    <w:tbl>
      <w:tblPr>
        <w:tblStyle w:val="FundingHistory3"/>
        <w:tblW w:w="9461" w:type="dxa"/>
        <w:tblLayout w:type="fixed"/>
        <w:tblLook w:val="04A0" w:firstRow="1" w:lastRow="0" w:firstColumn="1" w:lastColumn="0" w:noHBand="0" w:noVBand="1"/>
      </w:tblPr>
      <w:tblGrid>
        <w:gridCol w:w="3430"/>
        <w:gridCol w:w="1507"/>
        <w:gridCol w:w="1508"/>
        <w:gridCol w:w="1508"/>
        <w:gridCol w:w="1508"/>
      </w:tblGrid>
      <w:tr w:rsidR="00565E6E" w:rsidRPr="003F00AC" w14:paraId="3822B5D8" w14:textId="77777777" w:rsidTr="00994CF1">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430" w:type="dxa"/>
            <w:noWrap/>
          </w:tcPr>
          <w:p w14:paraId="759566A1" w14:textId="1418085F" w:rsidR="00565E6E" w:rsidRPr="003F00AC" w:rsidRDefault="00565E6E" w:rsidP="001775AB">
            <w:pPr>
              <w:spacing w:after="0" w:line="240" w:lineRule="auto"/>
              <w:jc w:val="center"/>
              <w:rPr>
                <w:rFonts w:eastAsia="Calibri"/>
                <w:szCs w:val="20"/>
              </w:rPr>
            </w:pPr>
            <w:r w:rsidRPr="003F00AC">
              <w:rPr>
                <w:rFonts w:eastAsiaTheme="minorHAnsi"/>
              </w:rPr>
              <w:t>Services</w:t>
            </w:r>
          </w:p>
        </w:tc>
        <w:tc>
          <w:tcPr>
            <w:tcW w:w="1507" w:type="dxa"/>
          </w:tcPr>
          <w:p w14:paraId="7F8F20C0" w14:textId="60651A49" w:rsidR="00565E6E" w:rsidRPr="003F00AC" w:rsidRDefault="00565E6E" w:rsidP="001775AB">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2023 Final</w:t>
            </w:r>
          </w:p>
        </w:tc>
        <w:tc>
          <w:tcPr>
            <w:tcW w:w="1508" w:type="dxa"/>
          </w:tcPr>
          <w:p w14:paraId="5EA1D321" w14:textId="563C8DB5" w:rsidR="00565E6E" w:rsidRPr="003F00AC" w:rsidRDefault="00565E6E" w:rsidP="001775AB">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2024 CR</w:t>
            </w:r>
          </w:p>
        </w:tc>
        <w:tc>
          <w:tcPr>
            <w:tcW w:w="1508" w:type="dxa"/>
          </w:tcPr>
          <w:p w14:paraId="012D711C" w14:textId="5A5767F1" w:rsidR="00565E6E" w:rsidRPr="003F00AC" w:rsidRDefault="00565E6E" w:rsidP="001775AB">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President’s Budget</w:t>
            </w:r>
          </w:p>
        </w:tc>
        <w:tc>
          <w:tcPr>
            <w:tcW w:w="1508" w:type="dxa"/>
          </w:tcPr>
          <w:p w14:paraId="4758E3A9" w14:textId="75659141" w:rsidR="00565E6E" w:rsidRPr="003F00AC" w:rsidRDefault="00565E6E" w:rsidP="001775AB">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 xml:space="preserve">FY 2025 +/- FY </w:t>
            </w:r>
            <w:r w:rsidR="00AE30FE" w:rsidRPr="003F00AC">
              <w:t>2023</w:t>
            </w:r>
          </w:p>
        </w:tc>
      </w:tr>
      <w:tr w:rsidR="00994CF1" w:rsidRPr="003F00AC" w14:paraId="5640BEE3" w14:textId="3415C22F" w:rsidTr="00994CF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30" w:type="dxa"/>
          </w:tcPr>
          <w:p w14:paraId="26A6F08B" w14:textId="3A333DAC" w:rsidR="00994CF1" w:rsidRPr="003F00AC" w:rsidRDefault="00994CF1" w:rsidP="001775AB">
            <w:pPr>
              <w:spacing w:after="0" w:line="240" w:lineRule="auto"/>
              <w:jc w:val="left"/>
              <w:rPr>
                <w:szCs w:val="20"/>
              </w:rPr>
            </w:pPr>
            <w:r w:rsidRPr="003F00AC">
              <w:rPr>
                <w:szCs w:val="20"/>
              </w:rPr>
              <w:t>Developmental Disabilities: Protection and Advocacy</w:t>
            </w:r>
          </w:p>
        </w:tc>
        <w:tc>
          <w:tcPr>
            <w:tcW w:w="1507" w:type="dxa"/>
          </w:tcPr>
          <w:p w14:paraId="6D66CC80" w14:textId="20C44939" w:rsidR="00994CF1" w:rsidRPr="003F00AC" w:rsidRDefault="00994CF1" w:rsidP="001775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$45</w:t>
            </w:r>
            <w:r w:rsidR="00565E6E" w:rsidRPr="003F00AC">
              <w:rPr>
                <w:rFonts w:eastAsia="Calibri"/>
                <w:szCs w:val="20"/>
              </w:rPr>
              <w:t>.</w:t>
            </w:r>
            <w:r w:rsidRPr="003F00AC">
              <w:rPr>
                <w:rFonts w:eastAsia="Calibri"/>
                <w:szCs w:val="20"/>
              </w:rPr>
              <w:t>000</w:t>
            </w:r>
          </w:p>
        </w:tc>
        <w:tc>
          <w:tcPr>
            <w:tcW w:w="1508" w:type="dxa"/>
          </w:tcPr>
          <w:p w14:paraId="38722A6C" w14:textId="1F8DF8FD" w:rsidR="00994CF1" w:rsidRPr="003F00AC" w:rsidRDefault="00994CF1" w:rsidP="001775A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$45</w:t>
            </w:r>
            <w:r w:rsidR="00565E6E" w:rsidRPr="003F00AC">
              <w:rPr>
                <w:szCs w:val="20"/>
              </w:rPr>
              <w:t>.</w:t>
            </w:r>
            <w:r w:rsidRPr="003F00AC">
              <w:rPr>
                <w:szCs w:val="20"/>
              </w:rPr>
              <w:t>000</w:t>
            </w:r>
          </w:p>
        </w:tc>
        <w:tc>
          <w:tcPr>
            <w:tcW w:w="1508" w:type="dxa"/>
          </w:tcPr>
          <w:p w14:paraId="0ED23306" w14:textId="11A8068C" w:rsidR="00994CF1" w:rsidRPr="003F00AC" w:rsidRDefault="00994CF1" w:rsidP="001775AB">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$45</w:t>
            </w:r>
            <w:r w:rsidR="00565E6E" w:rsidRPr="003F00AC">
              <w:rPr>
                <w:szCs w:val="20"/>
              </w:rPr>
              <w:t>.</w:t>
            </w:r>
            <w:r w:rsidRPr="003F00AC">
              <w:rPr>
                <w:szCs w:val="20"/>
              </w:rPr>
              <w:t>000</w:t>
            </w:r>
          </w:p>
        </w:tc>
        <w:tc>
          <w:tcPr>
            <w:tcW w:w="1508" w:type="dxa"/>
          </w:tcPr>
          <w:p w14:paraId="30FC3317" w14:textId="1E90CD04" w:rsidR="00994CF1" w:rsidRPr="003F00AC" w:rsidRDefault="00994CF1" w:rsidP="001775AB">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bl>
    <w:p w14:paraId="0CE7F9E3" w14:textId="7531FF64" w:rsidR="0017175A" w:rsidRPr="003F00AC" w:rsidRDefault="0017175A" w:rsidP="001775AB">
      <w:pPr>
        <w:spacing w:after="0" w:line="240" w:lineRule="auto"/>
        <w:rPr>
          <w:sz w:val="20"/>
          <w:szCs w:val="20"/>
        </w:rPr>
      </w:pPr>
      <w:r w:rsidRPr="003F00AC">
        <w:rPr>
          <w:sz w:val="20"/>
          <w:szCs w:val="20"/>
        </w:rPr>
        <w:t xml:space="preserve">*BA is in </w:t>
      </w:r>
      <w:r w:rsidR="00565E6E" w:rsidRPr="003F00AC">
        <w:rPr>
          <w:sz w:val="20"/>
          <w:szCs w:val="20"/>
        </w:rPr>
        <w:t>million</w:t>
      </w:r>
      <w:r w:rsidRPr="003F00AC">
        <w:rPr>
          <w:sz w:val="20"/>
          <w:szCs w:val="20"/>
        </w:rPr>
        <w:t>s of dollars</w:t>
      </w:r>
      <w:r w:rsidR="00770780" w:rsidRPr="003F00AC">
        <w:rPr>
          <w:sz w:val="20"/>
          <w:szCs w:val="20"/>
        </w:rPr>
        <w:t>.</w:t>
      </w:r>
    </w:p>
    <w:p w14:paraId="3A6A30C3" w14:textId="77777777" w:rsidR="0017175A" w:rsidRPr="003F00AC" w:rsidRDefault="0017175A" w:rsidP="001775AB">
      <w:pPr>
        <w:spacing w:after="0" w:line="240" w:lineRule="auto"/>
      </w:pPr>
    </w:p>
    <w:p w14:paraId="16DD84A1" w14:textId="77777777" w:rsidR="0017175A" w:rsidRPr="003F00AC" w:rsidRDefault="0017175A" w:rsidP="001775AB">
      <w:pPr>
        <w:spacing w:after="0" w:line="240" w:lineRule="auto"/>
      </w:pPr>
      <w:r w:rsidRPr="003F00AC">
        <w:t xml:space="preserve">Original Authorizing Legislation: Section 145 of the Developmental Disabilities Assistance and Bill of Rights Act, Public Law 106-402  </w:t>
      </w:r>
    </w:p>
    <w:p w14:paraId="4B35DB85" w14:textId="77777777" w:rsidR="0017175A" w:rsidRPr="003F00AC" w:rsidRDefault="0017175A" w:rsidP="001775AB">
      <w:pPr>
        <w:spacing w:after="0" w:line="240" w:lineRule="auto"/>
      </w:pPr>
    </w:p>
    <w:p w14:paraId="6C335EA5" w14:textId="77777777" w:rsidR="0017175A" w:rsidRPr="003F00AC" w:rsidRDefault="0017175A" w:rsidP="001775AB">
      <w:pPr>
        <w:spacing w:after="0" w:line="240" w:lineRule="auto"/>
      </w:pPr>
      <w:r w:rsidRPr="003F00AC">
        <w:t>Most Recent Authorizing Legislation: Section 145 of the Developmental Disabilities Assistance and Bill of Rights Act of 2000, Public Law 106-402</w:t>
      </w:r>
    </w:p>
    <w:p w14:paraId="1FA8627A" w14:textId="77777777" w:rsidR="001775AB" w:rsidRPr="003F00AC" w:rsidRDefault="001775AB" w:rsidP="001775AB">
      <w:pPr>
        <w:spacing w:after="0" w:line="240" w:lineRule="auto"/>
      </w:pPr>
    </w:p>
    <w:p w14:paraId="13D5E080" w14:textId="5A995023" w:rsidR="0017175A" w:rsidRPr="003F00AC" w:rsidRDefault="0017175A" w:rsidP="001775AB">
      <w:pPr>
        <w:pStyle w:val="dotlead"/>
        <w:spacing w:after="0" w:line="240" w:lineRule="auto"/>
      </w:pPr>
      <w:r w:rsidRPr="003F00AC">
        <w:t xml:space="preserve">FY </w:t>
      </w:r>
      <w:r w:rsidR="00333247" w:rsidRPr="003F00AC">
        <w:t xml:space="preserve">2025 </w:t>
      </w:r>
      <w:r w:rsidRPr="003F00AC">
        <w:t>Authorization</w:t>
      </w:r>
      <w:r w:rsidRPr="003F00AC">
        <w:tab/>
        <w:t>Expired</w:t>
      </w:r>
    </w:p>
    <w:p w14:paraId="0F124367" w14:textId="77777777" w:rsidR="0017175A" w:rsidRPr="003F00AC" w:rsidRDefault="0017175A" w:rsidP="001775AB">
      <w:pPr>
        <w:pStyle w:val="dotlead"/>
        <w:spacing w:after="0" w:line="240" w:lineRule="auto"/>
      </w:pPr>
    </w:p>
    <w:p w14:paraId="4AB08309" w14:textId="77777777" w:rsidR="0017175A" w:rsidRPr="003F00AC" w:rsidRDefault="0017175A" w:rsidP="001775AB">
      <w:pPr>
        <w:pStyle w:val="dotlead"/>
        <w:spacing w:after="0" w:line="240" w:lineRule="auto"/>
      </w:pPr>
      <w:r w:rsidRPr="003F00AC">
        <w:t>Authorization Expiration Date</w:t>
      </w:r>
      <w:r w:rsidRPr="003F00AC">
        <w:tab/>
        <w:t>2007</w:t>
      </w:r>
    </w:p>
    <w:p w14:paraId="709FC815" w14:textId="77777777" w:rsidR="0017175A" w:rsidRPr="003F00AC" w:rsidRDefault="0017175A" w:rsidP="001775AB">
      <w:pPr>
        <w:pStyle w:val="dotlead"/>
        <w:spacing w:after="0" w:line="240" w:lineRule="auto"/>
      </w:pPr>
    </w:p>
    <w:p w14:paraId="3CCBC956" w14:textId="77777777" w:rsidR="0017175A" w:rsidRPr="003F00AC" w:rsidRDefault="0017175A" w:rsidP="001775AB">
      <w:pPr>
        <w:pStyle w:val="dotlead"/>
        <w:spacing w:after="0" w:line="240" w:lineRule="auto"/>
      </w:pPr>
      <w:r w:rsidRPr="003F00AC">
        <w:t>Allocation Method</w:t>
      </w:r>
      <w:r w:rsidRPr="003F00AC">
        <w:tab/>
        <w:t>Formula Grant</w:t>
      </w:r>
    </w:p>
    <w:p w14:paraId="70F7BDE2" w14:textId="77777777" w:rsidR="0017175A" w:rsidRPr="003F00AC" w:rsidRDefault="0017175A" w:rsidP="0017175A"/>
    <w:p w14:paraId="6B3C788A" w14:textId="3D790306" w:rsidR="0017175A" w:rsidRPr="003F00AC" w:rsidRDefault="0017175A" w:rsidP="00980C56">
      <w:pPr>
        <w:pStyle w:val="Heading3"/>
      </w:pPr>
      <w:r w:rsidRPr="003F00AC">
        <w:t>Program Description</w:t>
      </w:r>
      <w:r w:rsidR="001775AB" w:rsidRPr="003F00AC">
        <w:t>:</w:t>
      </w:r>
    </w:p>
    <w:p w14:paraId="6A1D26C6" w14:textId="77777777" w:rsidR="00636AE8" w:rsidRPr="003F00AC" w:rsidRDefault="00636AE8" w:rsidP="00636AE8">
      <w:pPr>
        <w:spacing w:line="271" w:lineRule="auto"/>
        <w:contextualSpacing/>
        <w:rPr>
          <w:lang w:bidi="en-US"/>
        </w:rPr>
      </w:pPr>
      <w:r w:rsidRPr="003F00AC">
        <w:rPr>
          <w:lang w:bidi="en-US"/>
        </w:rPr>
        <w:t>Developmental Disabilities Protection and Advocacy systems (P&amp;As) play a critical role in protecting the health and welfare of people with intellectual and developmental disabilities (I/DD). They help ensure that people with I/DD can exercise their rights to make choices, fully participate in society, and live independently.  Specifically, P&amp;As:</w:t>
      </w:r>
    </w:p>
    <w:p w14:paraId="7B657CD3" w14:textId="77777777" w:rsidR="00636AE8" w:rsidRPr="003F00AC" w:rsidRDefault="00636AE8" w:rsidP="00636AE8">
      <w:pPr>
        <w:pStyle w:val="ListParagraph"/>
        <w:numPr>
          <w:ilvl w:val="0"/>
          <w:numId w:val="133"/>
        </w:numPr>
        <w:spacing w:before="75" w:after="0" w:line="271" w:lineRule="auto"/>
        <w:rPr>
          <w:lang w:bidi="en-US"/>
        </w:rPr>
      </w:pPr>
      <w:r w:rsidRPr="003F00AC">
        <w:rPr>
          <w:lang w:bidi="en-US"/>
        </w:rPr>
        <w:t xml:space="preserve">Provide legal representation and assistance to people with disabilities who live in the community, as well as to people who live in institutions or other congregate settings. </w:t>
      </w:r>
    </w:p>
    <w:p w14:paraId="7F72B75D" w14:textId="6166D387" w:rsidR="00636AE8" w:rsidRPr="003F00AC" w:rsidRDefault="00636AE8" w:rsidP="00636AE8">
      <w:pPr>
        <w:pStyle w:val="ListParagraph"/>
        <w:numPr>
          <w:ilvl w:val="0"/>
          <w:numId w:val="133"/>
        </w:numPr>
        <w:spacing w:before="75" w:after="0" w:line="271" w:lineRule="auto"/>
        <w:rPr>
          <w:lang w:bidi="en-US"/>
        </w:rPr>
      </w:pPr>
      <w:r w:rsidRPr="003F00AC">
        <w:t>Protect the rights and safety of people who live in institutions and other congregate settings and help facilitate transitions for people who want to move to the community</w:t>
      </w:r>
      <w:r w:rsidR="00CA6074">
        <w:t>.</w:t>
      </w:r>
    </w:p>
    <w:p w14:paraId="6EF16FC8" w14:textId="77777777" w:rsidR="00636AE8" w:rsidRPr="003F00AC" w:rsidRDefault="00636AE8" w:rsidP="00636AE8">
      <w:pPr>
        <w:pStyle w:val="ListParagraph"/>
        <w:numPr>
          <w:ilvl w:val="0"/>
          <w:numId w:val="133"/>
        </w:numPr>
        <w:spacing w:before="75" w:after="0" w:line="271" w:lineRule="auto"/>
        <w:rPr>
          <w:lang w:bidi="en-US"/>
        </w:rPr>
      </w:pPr>
      <w:r w:rsidRPr="003F00AC">
        <w:rPr>
          <w:lang w:bidi="en-US"/>
        </w:rPr>
        <w:t>Help ensure equal opportunities and access in workplaces, schools, healthcare facilities and public places for people who live in the community.</w:t>
      </w:r>
    </w:p>
    <w:p w14:paraId="3F5A3561" w14:textId="77777777" w:rsidR="00636AE8" w:rsidRPr="003F00AC" w:rsidRDefault="00636AE8" w:rsidP="00636AE8">
      <w:pPr>
        <w:spacing w:line="271" w:lineRule="auto"/>
        <w:contextualSpacing/>
        <w:rPr>
          <w:lang w:bidi="en-US"/>
        </w:rPr>
      </w:pPr>
    </w:p>
    <w:p w14:paraId="02BEAF78" w14:textId="77777777" w:rsidR="00636AE8" w:rsidRPr="003F00AC" w:rsidRDefault="00636AE8" w:rsidP="00636AE8">
      <w:pPr>
        <w:spacing w:line="271" w:lineRule="auto"/>
        <w:contextualSpacing/>
        <w:rPr>
          <w:lang w:bidi="en-US"/>
        </w:rPr>
      </w:pPr>
      <w:r w:rsidRPr="003F00AC">
        <w:rPr>
          <w:lang w:bidi="en-US"/>
        </w:rPr>
        <w:t>P&amp;As also play a key role as advocates and advisors, providing technical assistance to support implementation of federal, state, and local initiatives to expand community living options. For example, they have been an important partner as states have implemented the Medicaid Home and Community-Based Services (HCBS) Settings Rule, which</w:t>
      </w:r>
      <w:r w:rsidRPr="003F00AC">
        <w:t xml:space="preserve"> ensures the basic rights of people receiving HCBS services such as the right </w:t>
      </w:r>
      <w:r w:rsidRPr="003F00AC">
        <w:rPr>
          <w:lang w:bidi="en-US"/>
        </w:rPr>
        <w:t>to visitors and access to food, to choose with whom they live, and to participate in community activities of their choosing. Similarly, P&amp;As often provide training and technical assistance to service providers, state legislators and other policymakers; conduct self-advocacy trainings; and raise public awareness of legal and policy issues affecting people with I/DD and their families.</w:t>
      </w:r>
    </w:p>
    <w:p w14:paraId="056103F7" w14:textId="77777777" w:rsidR="00636AE8" w:rsidRPr="003F00AC" w:rsidRDefault="00636AE8" w:rsidP="00636AE8">
      <w:pPr>
        <w:spacing w:line="271" w:lineRule="auto"/>
        <w:contextualSpacing/>
        <w:rPr>
          <w:lang w:bidi="en-US"/>
        </w:rPr>
      </w:pPr>
      <w:r w:rsidRPr="003F00AC">
        <w:rPr>
          <w:lang w:bidi="en-US"/>
        </w:rPr>
        <w:lastRenderedPageBreak/>
        <w:t xml:space="preserve">People with I/DD are at heightened risk of abuse and </w:t>
      </w:r>
      <w:proofErr w:type="gramStart"/>
      <w:r w:rsidRPr="003F00AC">
        <w:rPr>
          <w:lang w:bidi="en-US"/>
        </w:rPr>
        <w:t>neglect, and</w:t>
      </w:r>
      <w:proofErr w:type="gramEnd"/>
      <w:r w:rsidRPr="003F00AC">
        <w:rPr>
          <w:lang w:bidi="en-US"/>
        </w:rPr>
        <w:t xml:space="preserve"> ensuring their health and safety – whether they live in the community or in residential facilities – is a central function for every P&amp;A. P&amp;As conduct regular monitoring to identify instances of individual or systemic abuse or neglect, often speaking with individuals to assess their health and safety. They investigate allegations of abuse and neglect, including cases in which people with I/DD have died. Their monitoring and investigation activities often lead to changes in policies and practices that will ensure health and safety.</w:t>
      </w:r>
    </w:p>
    <w:p w14:paraId="75E1C5D0" w14:textId="77777777" w:rsidR="00636AE8" w:rsidRPr="003F00AC" w:rsidRDefault="00636AE8" w:rsidP="00636AE8">
      <w:pPr>
        <w:spacing w:line="271" w:lineRule="auto"/>
        <w:contextualSpacing/>
        <w:rPr>
          <w:lang w:bidi="en-US"/>
        </w:rPr>
      </w:pPr>
    </w:p>
    <w:p w14:paraId="09E946A3" w14:textId="716EA768" w:rsidR="0017175A" w:rsidRPr="003F00AC" w:rsidRDefault="00636AE8" w:rsidP="001775AB">
      <w:pPr>
        <w:spacing w:after="0"/>
      </w:pPr>
      <w:r w:rsidRPr="003F00AC">
        <w:rPr>
          <w:lang w:bidi="en-US"/>
        </w:rPr>
        <w:t xml:space="preserve">There are 57 P&amp;A systems: one in each state, territory, and the District of Columbia, as well as a Native American Consortium. P&amp;As are the </w:t>
      </w:r>
      <w:r w:rsidRPr="003F00AC">
        <w:t>nation’s largest providers of legal advocacy services for people with disabilities – and often the only avenue for Americans with disabilities in need of these types of services.</w:t>
      </w:r>
    </w:p>
    <w:p w14:paraId="31AF3910" w14:textId="77777777" w:rsidR="0017175A" w:rsidRPr="003F00AC" w:rsidRDefault="0017175A" w:rsidP="0017175A"/>
    <w:p w14:paraId="2A2CE19F" w14:textId="48C69443" w:rsidR="0017175A" w:rsidRPr="003F00AC" w:rsidRDefault="0017175A" w:rsidP="00980C56">
      <w:pPr>
        <w:pStyle w:val="Heading3"/>
      </w:pPr>
      <w:r w:rsidRPr="003F00AC">
        <w:t xml:space="preserve">Budget Request: </w:t>
      </w:r>
    </w:p>
    <w:p w14:paraId="057BDEC5" w14:textId="5CDF2340" w:rsidR="0017175A" w:rsidRPr="003F00AC" w:rsidRDefault="0017175A" w:rsidP="001775AB">
      <w:pPr>
        <w:spacing w:after="0"/>
      </w:pPr>
      <w:r w:rsidRPr="003F00AC">
        <w:t xml:space="preserve">The FY 2025 request for the Developmental Disabilities Protection and Advocacy (P&amp;A) program is $45,000,000, the same as the FY </w:t>
      </w:r>
      <w:r w:rsidR="00C76895" w:rsidRPr="003F00AC">
        <w:t xml:space="preserve">2023 </w:t>
      </w:r>
      <w:r w:rsidR="00932314" w:rsidRPr="003F00AC">
        <w:t>final</w:t>
      </w:r>
      <w:r w:rsidRPr="003F00AC">
        <w:t xml:space="preserve"> level</w:t>
      </w:r>
      <w:r w:rsidR="00BC0EF7" w:rsidRPr="003F00AC">
        <w:t xml:space="preserve">, </w:t>
      </w:r>
      <w:r w:rsidR="00F572A3" w:rsidRPr="003F00AC">
        <w:t xml:space="preserve">continuing the </w:t>
      </w:r>
      <w:r w:rsidR="00BF75E5" w:rsidRPr="003F00AC">
        <w:t xml:space="preserve">small but critical increases </w:t>
      </w:r>
      <w:r w:rsidR="00BC0EF7" w:rsidRPr="003F00AC">
        <w:t>to</w:t>
      </w:r>
      <w:r w:rsidR="006B1EA7" w:rsidRPr="003F00AC">
        <w:t xml:space="preserve"> maintain service levels and</w:t>
      </w:r>
      <w:r w:rsidR="00BC0EF7" w:rsidRPr="003F00AC">
        <w:t xml:space="preserve"> </w:t>
      </w:r>
      <w:r w:rsidR="00E238F7" w:rsidRPr="003F00AC">
        <w:t>enable P&amp;As to continue to address the most urgent issues faced by people with I/DD</w:t>
      </w:r>
      <w:r w:rsidRPr="003F00AC">
        <w:t xml:space="preserve">. DD P&amp;As are at the frontlines of </w:t>
      </w:r>
      <w:r w:rsidR="006031EB" w:rsidRPr="003F00AC">
        <w:t>protecting people from abuse and neglect and</w:t>
      </w:r>
      <w:r w:rsidRPr="003F00AC">
        <w:t xml:space="preserve"> advancing inclusion and increasing opportunities for people with I/DD</w:t>
      </w:r>
      <w:r w:rsidR="006031EB" w:rsidRPr="003F00AC">
        <w:t xml:space="preserve"> in all aspects of community life</w:t>
      </w:r>
      <w:r w:rsidRPr="003F00AC">
        <w:t xml:space="preserve">. Through DD P&amp;A services, people with I/DD are living in the community in growing numbers. </w:t>
      </w:r>
    </w:p>
    <w:p w14:paraId="7C1DE75B" w14:textId="77777777" w:rsidR="0017175A" w:rsidRPr="003F00AC" w:rsidRDefault="0017175A" w:rsidP="0017175A"/>
    <w:p w14:paraId="22418C51" w14:textId="77777777" w:rsidR="0017175A" w:rsidRPr="003F00AC" w:rsidRDefault="0017175A" w:rsidP="00980C56">
      <w:pPr>
        <w:pStyle w:val="Heading3"/>
      </w:pPr>
      <w:r w:rsidRPr="003F00AC">
        <w:t>Funding History:</w:t>
      </w:r>
    </w:p>
    <w:p w14:paraId="612DD531" w14:textId="77777777" w:rsidR="0017175A" w:rsidRPr="003F00AC" w:rsidRDefault="0017175A" w:rsidP="0017175A">
      <w:r w:rsidRPr="003F00AC">
        <w:t>Funding for the program over the past five years is as follows:</w:t>
      </w:r>
    </w:p>
    <w:tbl>
      <w:tblPr>
        <w:tblStyle w:val="FundingHistory3"/>
        <w:tblW w:w="0" w:type="auto"/>
        <w:tblLook w:val="04A0" w:firstRow="1" w:lastRow="0" w:firstColumn="1" w:lastColumn="0" w:noHBand="0" w:noVBand="1"/>
      </w:tblPr>
      <w:tblGrid>
        <w:gridCol w:w="3775"/>
        <w:gridCol w:w="1530"/>
      </w:tblGrid>
      <w:tr w:rsidR="006C5421" w:rsidRPr="003F00AC" w14:paraId="5CEA1BAE" w14:textId="77777777" w:rsidTr="00C67220">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775" w:type="dxa"/>
          </w:tcPr>
          <w:p w14:paraId="36589F87" w14:textId="77777777" w:rsidR="006C5421" w:rsidRPr="003F00AC" w:rsidRDefault="006C5421" w:rsidP="00677ABA">
            <w:pPr>
              <w:spacing w:line="276" w:lineRule="auto"/>
              <w:contextualSpacing/>
              <w:jc w:val="center"/>
              <w:rPr>
                <w:szCs w:val="20"/>
              </w:rPr>
            </w:pPr>
            <w:r w:rsidRPr="003F00AC">
              <w:rPr>
                <w:szCs w:val="20"/>
              </w:rPr>
              <w:t>Fiscal Year</w:t>
            </w:r>
          </w:p>
        </w:tc>
        <w:tc>
          <w:tcPr>
            <w:tcW w:w="1530" w:type="dxa"/>
          </w:tcPr>
          <w:p w14:paraId="00ECD903" w14:textId="77777777" w:rsidR="006C5421" w:rsidRPr="003F00AC" w:rsidRDefault="006C5421" w:rsidP="00677ABA">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r>
      <w:tr w:rsidR="006C5421" w:rsidRPr="003F00AC" w14:paraId="1A624BB5" w14:textId="77777777" w:rsidTr="00C67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C34C18F" w14:textId="77777777" w:rsidR="006C5421" w:rsidRPr="003F00AC" w:rsidRDefault="006C5421" w:rsidP="0017175A">
            <w:pPr>
              <w:spacing w:line="276" w:lineRule="auto"/>
              <w:contextualSpacing/>
              <w:rPr>
                <w:szCs w:val="20"/>
              </w:rPr>
            </w:pPr>
            <w:r w:rsidRPr="003F00AC">
              <w:rPr>
                <w:szCs w:val="20"/>
              </w:rPr>
              <w:t>FY 2021</w:t>
            </w:r>
          </w:p>
        </w:tc>
        <w:tc>
          <w:tcPr>
            <w:tcW w:w="1530" w:type="dxa"/>
          </w:tcPr>
          <w:p w14:paraId="2EF256EE" w14:textId="77777777" w:rsidR="006C5421" w:rsidRPr="003F00AC" w:rsidRDefault="006C5421" w:rsidP="00C67220">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$41,784,000</w:t>
            </w:r>
          </w:p>
        </w:tc>
      </w:tr>
      <w:tr w:rsidR="006C5421" w:rsidRPr="003F00AC" w14:paraId="16562367" w14:textId="77777777" w:rsidTr="00C67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7FF0E09" w14:textId="77777777" w:rsidR="006C5421" w:rsidRPr="003F00AC" w:rsidRDefault="006C5421" w:rsidP="0017175A">
            <w:pPr>
              <w:spacing w:line="276" w:lineRule="auto"/>
              <w:contextualSpacing/>
              <w:rPr>
                <w:szCs w:val="20"/>
              </w:rPr>
            </w:pPr>
            <w:r w:rsidRPr="003F00AC">
              <w:rPr>
                <w:szCs w:val="20"/>
              </w:rPr>
              <w:t xml:space="preserve">FY 2022 </w:t>
            </w:r>
          </w:p>
        </w:tc>
        <w:tc>
          <w:tcPr>
            <w:tcW w:w="1530" w:type="dxa"/>
          </w:tcPr>
          <w:p w14:paraId="1ECA3A5A" w14:textId="77777777" w:rsidR="006C5421" w:rsidRPr="003F00AC" w:rsidRDefault="006C5421" w:rsidP="00C67220">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$42,784,000</w:t>
            </w:r>
          </w:p>
        </w:tc>
      </w:tr>
      <w:tr w:rsidR="006C5421" w:rsidRPr="003F00AC" w14:paraId="1D8F1905" w14:textId="77777777" w:rsidTr="00C67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198D135" w14:textId="77777777" w:rsidR="006C5421" w:rsidRPr="003F00AC" w:rsidRDefault="006C5421" w:rsidP="0017175A">
            <w:pPr>
              <w:spacing w:line="276" w:lineRule="auto"/>
              <w:contextualSpacing/>
              <w:rPr>
                <w:szCs w:val="20"/>
              </w:rPr>
            </w:pPr>
            <w:r w:rsidRPr="003F00AC">
              <w:rPr>
                <w:szCs w:val="20"/>
              </w:rPr>
              <w:t xml:space="preserve">FY 2023 </w:t>
            </w:r>
          </w:p>
        </w:tc>
        <w:tc>
          <w:tcPr>
            <w:tcW w:w="1530" w:type="dxa"/>
          </w:tcPr>
          <w:p w14:paraId="5E9E86DD" w14:textId="77777777" w:rsidR="006C5421" w:rsidRPr="003F00AC" w:rsidRDefault="006C5421" w:rsidP="00C67220">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$45,000,000</w:t>
            </w:r>
          </w:p>
        </w:tc>
      </w:tr>
      <w:tr w:rsidR="006C5421" w:rsidRPr="003F00AC" w14:paraId="43ED9B2D" w14:textId="77777777" w:rsidTr="00C67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4595332" w14:textId="5FB4E881" w:rsidR="006C5421" w:rsidRPr="003F00AC" w:rsidRDefault="006C5421" w:rsidP="0017175A">
            <w:pPr>
              <w:spacing w:line="276" w:lineRule="auto"/>
              <w:contextualSpacing/>
              <w:rPr>
                <w:szCs w:val="20"/>
              </w:rPr>
            </w:pPr>
            <w:r w:rsidRPr="003F00AC">
              <w:rPr>
                <w:szCs w:val="20"/>
              </w:rPr>
              <w:t>FY 2024 Continuing Resolution</w:t>
            </w:r>
          </w:p>
        </w:tc>
        <w:tc>
          <w:tcPr>
            <w:tcW w:w="1530" w:type="dxa"/>
          </w:tcPr>
          <w:p w14:paraId="01D99962" w14:textId="119F2615" w:rsidR="006C5421" w:rsidRPr="003F00AC" w:rsidRDefault="006C5421" w:rsidP="00C67220">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$45,000,000</w:t>
            </w:r>
          </w:p>
        </w:tc>
      </w:tr>
      <w:tr w:rsidR="006C5421" w:rsidRPr="003F00AC" w14:paraId="77AF1113" w14:textId="77777777" w:rsidTr="00C67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5BF8B12" w14:textId="77777777" w:rsidR="006C5421" w:rsidRPr="003F00AC" w:rsidRDefault="006C5421" w:rsidP="0017175A">
            <w:pPr>
              <w:spacing w:line="276" w:lineRule="auto"/>
              <w:contextualSpacing/>
              <w:rPr>
                <w:szCs w:val="20"/>
              </w:rPr>
            </w:pPr>
            <w:r w:rsidRPr="003F00AC">
              <w:rPr>
                <w:szCs w:val="20"/>
              </w:rPr>
              <w:t>FY 2025 Target Level</w:t>
            </w:r>
          </w:p>
        </w:tc>
        <w:tc>
          <w:tcPr>
            <w:tcW w:w="1530" w:type="dxa"/>
          </w:tcPr>
          <w:p w14:paraId="7046E922" w14:textId="77777777" w:rsidR="006C5421" w:rsidRPr="003F00AC" w:rsidRDefault="006C5421" w:rsidP="00C67220">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$45,000,000</w:t>
            </w:r>
          </w:p>
        </w:tc>
      </w:tr>
    </w:tbl>
    <w:p w14:paraId="122EEFC7" w14:textId="77777777" w:rsidR="0017175A" w:rsidRPr="003F00AC" w:rsidRDefault="0017175A" w:rsidP="0017175A"/>
    <w:p w14:paraId="2DB17219" w14:textId="5E5CF446" w:rsidR="0017175A" w:rsidRPr="003F00AC" w:rsidRDefault="0017175A" w:rsidP="00980C56">
      <w:pPr>
        <w:pStyle w:val="Heading3"/>
      </w:pPr>
      <w:r w:rsidRPr="003F00AC">
        <w:t>Program Accomplishments:</w:t>
      </w:r>
    </w:p>
    <w:p w14:paraId="01CE1299" w14:textId="77777777" w:rsidR="003B06D7" w:rsidRPr="003F00AC" w:rsidRDefault="003B06D7" w:rsidP="003B06D7">
      <w:pPr>
        <w:spacing w:after="0" w:line="276" w:lineRule="auto"/>
      </w:pPr>
      <w:r w:rsidRPr="003F00AC">
        <w:t xml:space="preserve">With the help of P&amp;A services, people with I/DD are living the lives they want to lead in the community in growing numbers. P&amp;As ensure that people with I/DD receive the services and supports they need to succeed in school and workplaces; have equal access to health care, including life-saving treatments; and </w:t>
      </w:r>
      <w:proofErr w:type="gramStart"/>
      <w:r w:rsidRPr="003F00AC">
        <w:t>are able to</w:t>
      </w:r>
      <w:proofErr w:type="gramEnd"/>
      <w:r w:rsidRPr="003F00AC">
        <w:t xml:space="preserve"> move from institutions to homes in communities when desired. </w:t>
      </w:r>
    </w:p>
    <w:p w14:paraId="3B506365" w14:textId="77777777" w:rsidR="003B06D7" w:rsidRPr="003F00AC" w:rsidRDefault="003B06D7" w:rsidP="003B06D7">
      <w:pPr>
        <w:spacing w:after="0" w:line="276" w:lineRule="auto"/>
      </w:pPr>
      <w:r w:rsidRPr="003F00AC">
        <w:lastRenderedPageBreak/>
        <w:t xml:space="preserve">A hallmark of P&amp;As is their dual focus:  they both pursue systemic change that will improve access and inclusion for all people with I/DD and provide direct services to uphold the rights and support the well-being of individual people with I/DD. The support P&amp;As provide to individual people is driven by the needs and preferences of the person seeking assistance. </w:t>
      </w:r>
    </w:p>
    <w:p w14:paraId="1601E3F3" w14:textId="77777777" w:rsidR="003B06D7" w:rsidRPr="003F00AC" w:rsidRDefault="003B06D7" w:rsidP="00FF27F4">
      <w:pPr>
        <w:spacing w:line="276" w:lineRule="auto"/>
      </w:pPr>
    </w:p>
    <w:p w14:paraId="7D6D599D" w14:textId="27E0D730" w:rsidR="00A33B91" w:rsidRPr="003F00AC" w:rsidRDefault="003B06D7" w:rsidP="00FC493F">
      <w:pPr>
        <w:spacing w:after="0" w:line="276" w:lineRule="auto"/>
      </w:pPr>
      <w:r w:rsidRPr="003F00AC">
        <w:t xml:space="preserve">Cases are accepted in accordance with priorities that are set annually based on stakeholder input. </w:t>
      </w:r>
    </w:p>
    <w:p w14:paraId="35901315" w14:textId="5A769B35" w:rsidR="003B06D7" w:rsidRPr="003F00AC" w:rsidRDefault="0090763F" w:rsidP="003B06D7">
      <w:pPr>
        <w:spacing w:after="0" w:line="276" w:lineRule="auto"/>
        <w:rPr>
          <w:b/>
        </w:rPr>
      </w:pPr>
      <w:r w:rsidRPr="003F00AC">
        <w:t xml:space="preserve">In FY 2022, </w:t>
      </w:r>
      <w:r w:rsidR="007D55DB" w:rsidRPr="003F00AC">
        <w:t xml:space="preserve">DD </w:t>
      </w:r>
      <w:r w:rsidRPr="003F00AC">
        <w:t>P&amp;A</w:t>
      </w:r>
      <w:r w:rsidR="007D55DB" w:rsidRPr="003F00AC">
        <w:t>s</w:t>
      </w:r>
      <w:r w:rsidRPr="003F00AC">
        <w:t xml:space="preserve"> provided services to nearly </w:t>
      </w:r>
      <w:r w:rsidR="00207AF8" w:rsidRPr="003F00AC">
        <w:t xml:space="preserve">11,000 people </w:t>
      </w:r>
      <w:r w:rsidRPr="003F00AC">
        <w:t>with I/DD to address a variety of issues.</w:t>
      </w:r>
      <w:r w:rsidR="00A33B91" w:rsidRPr="003F00AC">
        <w:t xml:space="preserve"> </w:t>
      </w:r>
      <w:r w:rsidR="00F75AD3" w:rsidRPr="003F00AC">
        <w:t>The f</w:t>
      </w:r>
      <w:r w:rsidR="003B06D7" w:rsidRPr="003F00AC">
        <w:t>ollowing are examples of how the DD P&amp;As support the rights of people with I/DD. While most tell the story of one person, each represents the kind of cases – and the impact – that are typical for P&amp;As:</w:t>
      </w:r>
    </w:p>
    <w:p w14:paraId="7338DBFA" w14:textId="77777777" w:rsidR="003B06D7" w:rsidRPr="003F00AC" w:rsidRDefault="003B06D7" w:rsidP="00CB7607">
      <w:pPr>
        <w:spacing w:line="276" w:lineRule="auto"/>
        <w:contextualSpacing/>
      </w:pPr>
    </w:p>
    <w:p w14:paraId="3FD6AD41" w14:textId="77777777" w:rsidR="00867DC1" w:rsidRPr="003F00AC" w:rsidRDefault="003B06D7" w:rsidP="00980C56">
      <w:pPr>
        <w:pStyle w:val="Heading4"/>
      </w:pPr>
      <w:r w:rsidRPr="003F00AC">
        <w:t>Abuse and Neglect:</w:t>
      </w:r>
    </w:p>
    <w:p w14:paraId="675BED5F" w14:textId="7A1B09AB" w:rsidR="003B06D7" w:rsidRPr="003F00AC" w:rsidRDefault="003B06D7" w:rsidP="003B06D7">
      <w:pPr>
        <w:spacing w:before="75" w:after="0" w:line="276" w:lineRule="auto"/>
        <w:contextualSpacing/>
      </w:pPr>
      <w:r w:rsidRPr="003F00AC">
        <w:t>P&amp;As across the country play a crucial role in addressing abuse and neglect of people with I/DD.</w:t>
      </w:r>
      <w:r w:rsidR="00852552">
        <w:t xml:space="preserve"> </w:t>
      </w:r>
      <w:r w:rsidRPr="003F00AC">
        <w:t>For example:</w:t>
      </w:r>
    </w:p>
    <w:p w14:paraId="4CAE308D" w14:textId="5027AB0F" w:rsidR="003B06D7" w:rsidRPr="003F00AC" w:rsidRDefault="003B06D7" w:rsidP="003B06D7">
      <w:pPr>
        <w:pStyle w:val="ListParagraph"/>
        <w:numPr>
          <w:ilvl w:val="0"/>
          <w:numId w:val="135"/>
        </w:numPr>
        <w:spacing w:before="75" w:after="0" w:line="276" w:lineRule="auto"/>
        <w:jc w:val="left"/>
        <w:textAlignment w:val="baseline"/>
      </w:pPr>
      <w:r w:rsidRPr="003F00AC">
        <w:t>The Nevada Disability and Law Center (NDALC) identified and collaborated with the state to address significant abuse and neglect at the Never Give Up Youth Healing Center (NGU), a 114-bed residential youth psychiatric treatment facility. NDALC’s monitoring and investigation found that NGU failed to provide appropriate mental health treatment, with no psychiatrist visiting the facility</w:t>
      </w:r>
      <w:r w:rsidR="00B816D6" w:rsidRPr="003F00AC">
        <w:t xml:space="preserve">; provided </w:t>
      </w:r>
      <w:r w:rsidR="001F5AE6" w:rsidRPr="003F00AC">
        <w:t xml:space="preserve">only </w:t>
      </w:r>
      <w:r w:rsidRPr="003F00AC">
        <w:t>sporadic “counseling” by unlicensed staff</w:t>
      </w:r>
      <w:r w:rsidR="001F5AE6" w:rsidRPr="003F00AC">
        <w:t>;</w:t>
      </w:r>
      <w:r w:rsidRPr="003F00AC">
        <w:t xml:space="preserve"> </w:t>
      </w:r>
      <w:r w:rsidR="00680F93" w:rsidRPr="003F00AC">
        <w:t xml:space="preserve">and </w:t>
      </w:r>
      <w:r w:rsidR="001F5AE6" w:rsidRPr="003F00AC">
        <w:t>kept</w:t>
      </w:r>
      <w:r w:rsidRPr="003F00AC">
        <w:t xml:space="preserve"> children kept in classrooms for twelve hours a day with no programming or activities. NGU</w:t>
      </w:r>
      <w:r w:rsidR="001F5AE6" w:rsidRPr="003F00AC">
        <w:t xml:space="preserve"> also</w:t>
      </w:r>
      <w:r w:rsidRPr="003F00AC">
        <w:t xml:space="preserve"> used physical and chemical restraints in violation of Medicaid regulations – over 600 times in one year </w:t>
      </w:r>
      <w:proofErr w:type="gramStart"/>
      <w:r w:rsidRPr="003F00AC">
        <w:t>alone</w:t>
      </w:r>
      <w:r w:rsidR="00680F93" w:rsidRPr="003F00AC">
        <w:t>,</w:t>
      </w:r>
      <w:r w:rsidRPr="003F00AC">
        <w:t xml:space="preserve"> and</w:t>
      </w:r>
      <w:proofErr w:type="gramEnd"/>
      <w:r w:rsidRPr="003F00AC">
        <w:t xml:space="preserve"> failed to provide adequate medical or dental care. NDALC filed complaints with the licensing bureau, accrediting agency, and state Medicaid agency; collaborated with the Medicaid Fraud Unit and law enforcement; and advocated for facility residents at behavioral health commission meetings.  As a result of NDALC’s work, all the children were transitioned to more appropriate settings and NGU’s license was revoked by the state. </w:t>
      </w:r>
    </w:p>
    <w:p w14:paraId="51895F4C" w14:textId="77777777" w:rsidR="003B06D7" w:rsidRPr="003F00AC" w:rsidRDefault="003B06D7" w:rsidP="00CB7607">
      <w:pPr>
        <w:spacing w:before="75" w:line="276" w:lineRule="auto"/>
        <w:ind w:left="720"/>
        <w:contextualSpacing/>
        <w:rPr>
          <w:i/>
          <w:iCs/>
        </w:rPr>
      </w:pPr>
    </w:p>
    <w:p w14:paraId="1E19CACA" w14:textId="3F080631" w:rsidR="003B06D7" w:rsidRPr="003F00AC" w:rsidRDefault="003B06D7" w:rsidP="003B06D7">
      <w:pPr>
        <w:numPr>
          <w:ilvl w:val="0"/>
          <w:numId w:val="135"/>
        </w:numPr>
        <w:spacing w:before="75" w:after="0" w:line="276" w:lineRule="auto"/>
        <w:contextualSpacing/>
        <w:rPr>
          <w:i/>
          <w:iCs/>
        </w:rPr>
      </w:pPr>
      <w:r w:rsidRPr="003F00AC">
        <w:t xml:space="preserve">Disability Rights North Dakota partnered with the state DD agency and the North Dakota Association of Community Providers to streamline and improve reporting of, and response to, suspected abuse, neglect, and exploitation.  The initiative will increase the safety of the nearly 7,000 people with I/DD served by the state’s DD system by strengthening training for providers on how to prevent, identify and report potential incidents of abuse, </w:t>
      </w:r>
      <w:proofErr w:type="gramStart"/>
      <w:r w:rsidRPr="003F00AC">
        <w:t>neglect</w:t>
      </w:r>
      <w:proofErr w:type="gramEnd"/>
      <w:r w:rsidRPr="003F00AC">
        <w:t xml:space="preserve"> and exploitation; improving the state’s quality assurance system to be able to identify systemic issues and respond to them; and increasing state monitoring. </w:t>
      </w:r>
    </w:p>
    <w:p w14:paraId="00EB7840" w14:textId="77777777" w:rsidR="0085026B" w:rsidRPr="003F00AC" w:rsidRDefault="0085026B" w:rsidP="0085026B">
      <w:pPr>
        <w:pStyle w:val="ListParagraph"/>
        <w:rPr>
          <w:i/>
          <w:iCs/>
        </w:rPr>
      </w:pPr>
    </w:p>
    <w:p w14:paraId="54367464" w14:textId="34DE8FFB" w:rsidR="0085026B" w:rsidRPr="003F00AC" w:rsidRDefault="00CD31EE" w:rsidP="0085026B">
      <w:pPr>
        <w:pStyle w:val="ListParagraph"/>
        <w:numPr>
          <w:ilvl w:val="0"/>
          <w:numId w:val="135"/>
        </w:numPr>
        <w:spacing w:line="240" w:lineRule="auto"/>
      </w:pPr>
      <w:r w:rsidRPr="003F00AC">
        <w:t>When its extensive investigation found multiple instances of abuse, neglect</w:t>
      </w:r>
      <w:r w:rsidR="001775AB" w:rsidRPr="003F00AC">
        <w:t>,</w:t>
      </w:r>
      <w:r w:rsidRPr="003F00AC">
        <w:t xml:space="preserve"> and injury at an intermediate care facilit</w:t>
      </w:r>
      <w:r w:rsidR="00F15145" w:rsidRPr="003F00AC">
        <w:t>y</w:t>
      </w:r>
      <w:r w:rsidR="000B4CD4" w:rsidRPr="003F00AC">
        <w:t xml:space="preserve">, the Idaho P&amp;A issued a report </w:t>
      </w:r>
      <w:r w:rsidR="00F15145" w:rsidRPr="003F00AC">
        <w:t>with</w:t>
      </w:r>
      <w:r w:rsidR="000B4CD4" w:rsidRPr="003F00AC">
        <w:t xml:space="preserve"> recommendations </w:t>
      </w:r>
      <w:r w:rsidR="0085026B" w:rsidRPr="003F00AC">
        <w:t>for improvement</w:t>
      </w:r>
      <w:r w:rsidR="00F15145" w:rsidRPr="003F00AC">
        <w:t xml:space="preserve">s to </w:t>
      </w:r>
      <w:r w:rsidR="00616C2D" w:rsidRPr="003F00AC">
        <w:t>protect the health and we</w:t>
      </w:r>
      <w:r w:rsidR="00683081" w:rsidRPr="003F00AC">
        <w:t>ll-</w:t>
      </w:r>
      <w:r w:rsidR="00616C2D" w:rsidRPr="003F00AC">
        <w:t xml:space="preserve">being of residents. </w:t>
      </w:r>
      <w:r w:rsidR="0085026B" w:rsidRPr="003F00AC">
        <w:t xml:space="preserve">As a result, the state </w:t>
      </w:r>
      <w:r w:rsidR="003253D5" w:rsidRPr="003F00AC">
        <w:lastRenderedPageBreak/>
        <w:t>initiated</w:t>
      </w:r>
      <w:r w:rsidR="0085026B" w:rsidRPr="003F00AC">
        <w:t xml:space="preserve"> a complete overhaul of the adult DD crisis system</w:t>
      </w:r>
      <w:r w:rsidR="006262AB" w:rsidRPr="003F00AC">
        <w:t xml:space="preserve">, and the facility is implementing </w:t>
      </w:r>
      <w:proofErr w:type="gramStart"/>
      <w:r w:rsidR="006262AB" w:rsidRPr="003F00AC">
        <w:t>a number of</w:t>
      </w:r>
      <w:proofErr w:type="gramEnd"/>
      <w:r w:rsidR="006262AB" w:rsidRPr="003F00AC">
        <w:t xml:space="preserve"> </w:t>
      </w:r>
      <w:r w:rsidR="006865AF" w:rsidRPr="003F00AC">
        <w:t>changes</w:t>
      </w:r>
      <w:r w:rsidR="00CE6A7E" w:rsidRPr="003F00AC">
        <w:t>, both with the support of the P&amp;A</w:t>
      </w:r>
      <w:r w:rsidR="00E92032" w:rsidRPr="003F00AC">
        <w:t xml:space="preserve"> (</w:t>
      </w:r>
      <w:r w:rsidR="00D76E12" w:rsidRPr="003F00AC">
        <w:t>which</w:t>
      </w:r>
      <w:r w:rsidR="00E92032" w:rsidRPr="003F00AC">
        <w:t xml:space="preserve"> </w:t>
      </w:r>
      <w:r w:rsidR="00D76E12" w:rsidRPr="003F00AC">
        <w:t>continues to monitor the facility</w:t>
      </w:r>
      <w:r w:rsidR="00E92032" w:rsidRPr="003F00AC">
        <w:t xml:space="preserve">). </w:t>
      </w:r>
      <w:r w:rsidR="0085026B" w:rsidRPr="003F00AC">
        <w:t xml:space="preserve">The facility </w:t>
      </w:r>
      <w:r w:rsidR="009C365B" w:rsidRPr="003F00AC">
        <w:t xml:space="preserve">now only </w:t>
      </w:r>
      <w:r w:rsidR="0085026B" w:rsidRPr="003F00AC">
        <w:t>admit</w:t>
      </w:r>
      <w:r w:rsidR="009C365B" w:rsidRPr="003F00AC">
        <w:t>s</w:t>
      </w:r>
      <w:r w:rsidR="0085026B" w:rsidRPr="003F00AC">
        <w:t xml:space="preserve"> new patients </w:t>
      </w:r>
      <w:proofErr w:type="gramStart"/>
      <w:r w:rsidR="0085026B" w:rsidRPr="003F00AC">
        <w:t>as long as</w:t>
      </w:r>
      <w:proofErr w:type="gramEnd"/>
      <w:r w:rsidR="0085026B" w:rsidRPr="003F00AC">
        <w:t xml:space="preserve"> they have sufficient staff to meet needs and staffing ratios</w:t>
      </w:r>
      <w:r w:rsidR="009C365B" w:rsidRPr="003F00AC">
        <w:t xml:space="preserve"> and </w:t>
      </w:r>
      <w:r w:rsidR="0085026B" w:rsidRPr="003F00AC">
        <w:t>now provides training on trauma</w:t>
      </w:r>
      <w:r w:rsidR="0039109A" w:rsidRPr="003F00AC">
        <w:t>-</w:t>
      </w:r>
      <w:r w:rsidR="0085026B" w:rsidRPr="003F00AC">
        <w:t>informed care and behavior management</w:t>
      </w:r>
      <w:r w:rsidR="0039109A" w:rsidRPr="003F00AC">
        <w:t>.</w:t>
      </w:r>
      <w:r w:rsidR="0074182F" w:rsidRPr="003F00AC">
        <w:t xml:space="preserve"> In addition, a</w:t>
      </w:r>
      <w:r w:rsidR="0085026B" w:rsidRPr="003F00AC">
        <w:t xml:space="preserve"> certification program was created to reward staff with higher pay for seeking additional behavior management training</w:t>
      </w:r>
      <w:r w:rsidR="0074182F" w:rsidRPr="003F00AC">
        <w:t>,</w:t>
      </w:r>
      <w:r w:rsidR="0085026B" w:rsidRPr="003F00AC">
        <w:t xml:space="preserve"> and the facility hired a full</w:t>
      </w:r>
      <w:r w:rsidR="000B20BB" w:rsidRPr="003F00AC">
        <w:t>-</w:t>
      </w:r>
      <w:r w:rsidR="0085026B" w:rsidRPr="003F00AC">
        <w:t>time certified behavioral analyst, which has resulted in a significant decrease in the incidents of restraint and seclusion as well as injuries to residents and staff.</w:t>
      </w:r>
    </w:p>
    <w:p w14:paraId="5E857B9A" w14:textId="77777777" w:rsidR="003B06D7" w:rsidRPr="003F00AC" w:rsidRDefault="003B06D7" w:rsidP="00CB7607">
      <w:pPr>
        <w:spacing w:line="276" w:lineRule="auto"/>
        <w:ind w:left="720"/>
        <w:contextualSpacing/>
      </w:pPr>
    </w:p>
    <w:p w14:paraId="18E61D21" w14:textId="77777777" w:rsidR="00867DC1" w:rsidRPr="003F00AC" w:rsidRDefault="003B06D7" w:rsidP="00980C56">
      <w:pPr>
        <w:pStyle w:val="Heading4"/>
      </w:pPr>
      <w:r w:rsidRPr="003F00AC" w:rsidDel="006C32D9">
        <w:t>Alternatives to guardianship:</w:t>
      </w:r>
    </w:p>
    <w:p w14:paraId="41E3A314" w14:textId="01D9ABA2" w:rsidR="003B06D7" w:rsidRPr="003F00AC" w:rsidDel="006C32D9" w:rsidRDefault="003B06D7" w:rsidP="003B06D7">
      <w:pPr>
        <w:tabs>
          <w:tab w:val="left" w:pos="6597"/>
        </w:tabs>
        <w:rPr>
          <w:rFonts w:ascii="Arial" w:hAnsi="Arial" w:cs="Arial"/>
          <w:u w:val="single"/>
          <w14:ligatures w14:val="standardContextual"/>
        </w:rPr>
      </w:pPr>
      <w:r w:rsidRPr="003F00AC" w:rsidDel="006C32D9">
        <w:t xml:space="preserve">P&amp;As provide legal representation and other services to help people with disabilities obtain the </w:t>
      </w:r>
      <w:proofErr w:type="gramStart"/>
      <w:r w:rsidRPr="003F00AC" w:rsidDel="006C32D9">
        <w:t>support</w:t>
      </w:r>
      <w:proofErr w:type="gramEnd"/>
      <w:r w:rsidRPr="003F00AC" w:rsidDel="006C32D9">
        <w:t xml:space="preserve"> they need </w:t>
      </w:r>
      <w:r w:rsidRPr="003F00AC">
        <w:t xml:space="preserve">to avoid unnecessary guardianships or move to </w:t>
      </w:r>
      <w:r w:rsidRPr="003F00AC" w:rsidDel="006C32D9">
        <w:t xml:space="preserve">less-restrictive alternatives to guardianship </w:t>
      </w:r>
      <w:r w:rsidRPr="003F00AC">
        <w:t>when appropriate</w:t>
      </w:r>
      <w:r w:rsidRPr="003F00AC" w:rsidDel="006C32D9">
        <w:t>. For example,</w:t>
      </w:r>
      <w:r w:rsidRPr="003F00AC" w:rsidDel="006C32D9">
        <w:rPr>
          <w:u w:val="single"/>
        </w:rPr>
        <w:t xml:space="preserve"> </w:t>
      </w:r>
    </w:p>
    <w:p w14:paraId="44FE5F17" w14:textId="1999595C" w:rsidR="00CB7607" w:rsidRPr="003F00AC" w:rsidRDefault="003B06D7" w:rsidP="00CB7607">
      <w:pPr>
        <w:pStyle w:val="ListParagraph"/>
        <w:numPr>
          <w:ilvl w:val="0"/>
          <w:numId w:val="136"/>
        </w:numPr>
        <w:tabs>
          <w:tab w:val="left" w:pos="6597"/>
        </w:tabs>
        <w:spacing w:before="75" w:after="0" w:line="276" w:lineRule="auto"/>
        <w:jc w:val="left"/>
      </w:pPr>
      <w:r w:rsidRPr="003F00AC" w:rsidDel="006C32D9">
        <w:t>Disability Rights Texas (</w:t>
      </w:r>
      <w:proofErr w:type="spellStart"/>
      <w:r w:rsidRPr="003F00AC" w:rsidDel="006C32D9">
        <w:t>DRTx</w:t>
      </w:r>
      <w:proofErr w:type="spellEnd"/>
      <w:r w:rsidRPr="003F00AC" w:rsidDel="006C32D9">
        <w:t xml:space="preserve">) represented R.C., who </w:t>
      </w:r>
      <w:r w:rsidRPr="003F00AC">
        <w:t xml:space="preserve">had been under a public guardianship most of her adult life. She </w:t>
      </w:r>
      <w:r w:rsidRPr="003F00AC" w:rsidDel="006C32D9">
        <w:t xml:space="preserve">wanted to terminate </w:t>
      </w:r>
      <w:r w:rsidRPr="003F00AC">
        <w:t xml:space="preserve">her guardianship in favor of a less restrictive supported decision-making arrangement after her Medicaid home and </w:t>
      </w:r>
      <w:proofErr w:type="gramStart"/>
      <w:r w:rsidRPr="003F00AC">
        <w:t>community-based</w:t>
      </w:r>
      <w:proofErr w:type="gramEnd"/>
      <w:r w:rsidRPr="003F00AC">
        <w:t xml:space="preserve"> (HCBS) waiver staff had helped her master independent living </w:t>
      </w:r>
      <w:r w:rsidRPr="003F00AC" w:rsidDel="006C32D9">
        <w:t>skills, such as paying bills.</w:t>
      </w:r>
      <w:r w:rsidRPr="003F00AC">
        <w:t xml:space="preserve"> </w:t>
      </w:r>
      <w:proofErr w:type="spellStart"/>
      <w:r w:rsidRPr="003F00AC" w:rsidDel="006C32D9">
        <w:t>DRTx</w:t>
      </w:r>
      <w:proofErr w:type="spellEnd"/>
      <w:r w:rsidRPr="003F00AC" w:rsidDel="006C32D9">
        <w:t xml:space="preserve"> assisted R.C. in obtaining </w:t>
      </w:r>
      <w:r w:rsidRPr="003F00AC">
        <w:t xml:space="preserve">one of </w:t>
      </w:r>
      <w:r w:rsidRPr="003F00AC" w:rsidDel="006C32D9">
        <w:t>the medical examination</w:t>
      </w:r>
      <w:r w:rsidRPr="003F00AC">
        <w:t>s</w:t>
      </w:r>
      <w:r w:rsidRPr="003F00AC" w:rsidDel="006C32D9">
        <w:t xml:space="preserve"> needed to file for restoration and represented R.C. at her guardianship hearing, at which her rights were fully </w:t>
      </w:r>
      <w:proofErr w:type="gramStart"/>
      <w:r w:rsidRPr="003F00AC" w:rsidDel="006C32D9">
        <w:t>restored</w:t>
      </w:r>
      <w:proofErr w:type="gramEnd"/>
      <w:r w:rsidRPr="003F00AC" w:rsidDel="006C32D9">
        <w:t xml:space="preserve"> and guardianship was terminated.  </w:t>
      </w:r>
      <w:r w:rsidRPr="003F00AC">
        <w:t xml:space="preserve">With </w:t>
      </w:r>
      <w:r w:rsidR="001B337E" w:rsidRPr="003F00AC">
        <w:t>the P&amp;A’s</w:t>
      </w:r>
      <w:r w:rsidRPr="003F00AC">
        <w:t xml:space="preserve"> assistance, </w:t>
      </w:r>
      <w:r w:rsidRPr="003F00AC" w:rsidDel="006C32D9">
        <w:t xml:space="preserve">R.C. then created a supported decision-making agreement and </w:t>
      </w:r>
      <w:r w:rsidRPr="003F00AC">
        <w:t xml:space="preserve">was able to </w:t>
      </w:r>
      <w:r w:rsidRPr="003F00AC" w:rsidDel="006C32D9">
        <w:t>move into her own apartment with her partner.</w:t>
      </w:r>
    </w:p>
    <w:p w14:paraId="1B4396DC" w14:textId="77777777" w:rsidR="00CB7607" w:rsidRPr="003F00AC" w:rsidDel="006C32D9" w:rsidRDefault="00CB7607" w:rsidP="00CB7607">
      <w:pPr>
        <w:tabs>
          <w:tab w:val="left" w:pos="6597"/>
        </w:tabs>
        <w:spacing w:before="75" w:line="276" w:lineRule="auto"/>
        <w:jc w:val="left"/>
      </w:pPr>
    </w:p>
    <w:p w14:paraId="12AF7808" w14:textId="77777777" w:rsidR="00867DC1" w:rsidRPr="003F00AC" w:rsidRDefault="003B06D7" w:rsidP="00980C56">
      <w:pPr>
        <w:pStyle w:val="Heading4"/>
      </w:pPr>
      <w:r w:rsidRPr="003F00AC">
        <w:t>Education:</w:t>
      </w:r>
    </w:p>
    <w:p w14:paraId="325CCA82" w14:textId="3E1FE4AB" w:rsidR="003B06D7" w:rsidRPr="003F00AC" w:rsidRDefault="003B06D7" w:rsidP="003B06D7">
      <w:pPr>
        <w:spacing w:before="75" w:after="0" w:line="276" w:lineRule="auto"/>
      </w:pPr>
      <w:r w:rsidRPr="003F00AC">
        <w:t>P&amp;As advocate ensure students’ access to services, supports, and other resources they need to attend school and to resolve a variety of issues</w:t>
      </w:r>
      <w:r w:rsidR="00834D52" w:rsidRPr="003F00AC">
        <w:t xml:space="preserve"> students with disabilities face</w:t>
      </w:r>
      <w:r w:rsidRPr="003F00AC">
        <w:t xml:space="preserve">, such as seclusion and restraint of students with disabilities. For example: </w:t>
      </w:r>
    </w:p>
    <w:p w14:paraId="230CDCAF" w14:textId="0E6A8C28" w:rsidR="009F001D" w:rsidRPr="003F00AC" w:rsidRDefault="00570CDB" w:rsidP="003B06D7">
      <w:pPr>
        <w:pStyle w:val="ListParagraph"/>
        <w:numPr>
          <w:ilvl w:val="0"/>
          <w:numId w:val="135"/>
        </w:numPr>
        <w:spacing w:before="75" w:after="0" w:line="276" w:lineRule="auto"/>
      </w:pPr>
      <w:r w:rsidRPr="003F00AC">
        <w:t>Students with disabilities who participate in sports have higher self-esteem, higher rates of academic success</w:t>
      </w:r>
      <w:r w:rsidR="00256E34" w:rsidRPr="003F00AC">
        <w:t xml:space="preserve">, </w:t>
      </w:r>
      <w:r w:rsidR="00A13F1A" w:rsidRPr="003F00AC">
        <w:t>more opportunities for inclusion with students without disabilities,</w:t>
      </w:r>
      <w:r w:rsidR="00256E34" w:rsidRPr="003F00AC">
        <w:t xml:space="preserve"> and </w:t>
      </w:r>
      <w:r w:rsidR="009B2666" w:rsidRPr="003F00AC">
        <w:t>develop</w:t>
      </w:r>
      <w:r w:rsidRPr="003F00AC">
        <w:t xml:space="preserve"> achievement-oriented behaviors necessary for success in the workplace</w:t>
      </w:r>
      <w:r w:rsidR="006106BC" w:rsidRPr="003F00AC">
        <w:t>. P&amp;As help students with disabilities</w:t>
      </w:r>
      <w:r w:rsidR="00E321D7" w:rsidRPr="003F00AC">
        <w:t xml:space="preserve"> when they encounter</w:t>
      </w:r>
      <w:r w:rsidR="006106BC" w:rsidRPr="003F00AC">
        <w:t xml:space="preserve"> barriers to participation.</w:t>
      </w:r>
      <w:r w:rsidR="00E321D7" w:rsidRPr="003F00AC">
        <w:t xml:space="preserve"> For example, </w:t>
      </w:r>
      <w:r w:rsidR="0072765F" w:rsidRPr="003F00AC">
        <w:t xml:space="preserve">Disability Rights North </w:t>
      </w:r>
      <w:r w:rsidR="00E321D7" w:rsidRPr="003F00AC">
        <w:t>Carolina</w:t>
      </w:r>
      <w:r w:rsidR="008123D4" w:rsidRPr="003F00AC">
        <w:t xml:space="preserve"> </w:t>
      </w:r>
      <w:r w:rsidR="00E321D7" w:rsidRPr="003F00AC">
        <w:t>represented</w:t>
      </w:r>
      <w:r w:rsidR="00B15347" w:rsidRPr="003F00AC">
        <w:t xml:space="preserve"> a </w:t>
      </w:r>
      <w:r w:rsidR="009F001D" w:rsidRPr="003F00AC">
        <w:t xml:space="preserve">19-year-old student athlete with Down </w:t>
      </w:r>
      <w:r w:rsidR="0072765F" w:rsidRPr="003F00AC">
        <w:t>s</w:t>
      </w:r>
      <w:r w:rsidR="009F001D" w:rsidRPr="003F00AC">
        <w:t>yndrome</w:t>
      </w:r>
      <w:r w:rsidR="003B5EBA" w:rsidRPr="003F00AC">
        <w:t xml:space="preserve"> </w:t>
      </w:r>
      <w:r w:rsidR="00B15347" w:rsidRPr="003F00AC">
        <w:t xml:space="preserve">who had </w:t>
      </w:r>
      <w:r w:rsidR="009F001D" w:rsidRPr="003F00AC">
        <w:t xml:space="preserve">participated in track and swimming for his junior year of high school but was ineligible for his senior year because </w:t>
      </w:r>
      <w:r w:rsidR="00581F2B" w:rsidRPr="003F00AC">
        <w:rPr>
          <w:bCs/>
        </w:rPr>
        <w:t>he had turned</w:t>
      </w:r>
      <w:r w:rsidR="009F001D" w:rsidRPr="003F00AC">
        <w:rPr>
          <w:bCs/>
        </w:rPr>
        <w:t>19</w:t>
      </w:r>
      <w:r w:rsidR="009F001D" w:rsidRPr="003F00AC">
        <w:t xml:space="preserve"> before the start of the school year</w:t>
      </w:r>
      <w:r w:rsidR="00DF6E4C" w:rsidRPr="003F00AC">
        <w:t xml:space="preserve">. As a result of DRNC’s advocacy, the </w:t>
      </w:r>
      <w:r w:rsidR="009F001D" w:rsidRPr="003F00AC">
        <w:t>State Board of Education create</w:t>
      </w:r>
      <w:r w:rsidR="00DF6E4C" w:rsidRPr="003F00AC">
        <w:t>d</w:t>
      </w:r>
      <w:r w:rsidR="009F001D" w:rsidRPr="003F00AC">
        <w:t xml:space="preserve"> a waiver</w:t>
      </w:r>
      <w:r w:rsidR="005C4CA7" w:rsidRPr="003F00AC">
        <w:t xml:space="preserve"> to</w:t>
      </w:r>
      <w:r w:rsidR="00517035" w:rsidRPr="003F00AC">
        <w:t xml:space="preserve"> the</w:t>
      </w:r>
      <w:r w:rsidR="005C4CA7" w:rsidRPr="003F00AC">
        <w:t xml:space="preserve"> </w:t>
      </w:r>
      <w:r w:rsidR="00581F2B" w:rsidRPr="003F00AC">
        <w:rPr>
          <w:bCs/>
        </w:rPr>
        <w:t xml:space="preserve">state’s </w:t>
      </w:r>
      <w:r w:rsidR="00517035" w:rsidRPr="003F00AC">
        <w:t>age cut-off</w:t>
      </w:r>
      <w:r w:rsidR="005C4CA7" w:rsidRPr="003F00AC">
        <w:t xml:space="preserve"> rule</w:t>
      </w:r>
      <w:r w:rsidR="00196E3F" w:rsidRPr="003F00AC">
        <w:t xml:space="preserve">, </w:t>
      </w:r>
      <w:r w:rsidR="005F2E7A" w:rsidRPr="003F00AC">
        <w:t xml:space="preserve">making it possible for this </w:t>
      </w:r>
      <w:r w:rsidR="00196E3F" w:rsidRPr="003F00AC">
        <w:t xml:space="preserve">student-athlete </w:t>
      </w:r>
      <w:r w:rsidR="00FF235A" w:rsidRPr="003F00AC">
        <w:t xml:space="preserve">– and others with disabilities – to </w:t>
      </w:r>
      <w:r w:rsidR="001C65ED" w:rsidRPr="003F00AC">
        <w:t>reap the benefits of participating in team sports, alongside their peers without disabilities.</w:t>
      </w:r>
      <w:r w:rsidR="005C4CA7" w:rsidRPr="003F00AC">
        <w:t xml:space="preserve"> </w:t>
      </w:r>
    </w:p>
    <w:p w14:paraId="448A6718" w14:textId="37F11448" w:rsidR="00E700B1" w:rsidRPr="003F00AC" w:rsidRDefault="00E700B1" w:rsidP="003B06D7">
      <w:pPr>
        <w:pStyle w:val="ListParagraph"/>
        <w:numPr>
          <w:ilvl w:val="0"/>
          <w:numId w:val="135"/>
        </w:numPr>
        <w:spacing w:before="75" w:after="0" w:line="276" w:lineRule="auto"/>
      </w:pPr>
      <w:r w:rsidRPr="003F00AC">
        <w:lastRenderedPageBreak/>
        <w:t>The Rhode Island P&amp;A</w:t>
      </w:r>
      <w:r w:rsidR="006F099E" w:rsidRPr="003F00AC">
        <w:t xml:space="preserve"> helped</w:t>
      </w:r>
      <w:r w:rsidRPr="003F00AC">
        <w:t xml:space="preserve"> a </w:t>
      </w:r>
      <w:r w:rsidR="006F099E" w:rsidRPr="003F00AC">
        <w:t xml:space="preserve">student </w:t>
      </w:r>
      <w:r w:rsidRPr="003F00AC">
        <w:t>with I/DD</w:t>
      </w:r>
      <w:r w:rsidR="006F099E" w:rsidRPr="003F00AC">
        <w:t xml:space="preserve"> </w:t>
      </w:r>
      <w:r w:rsidRPr="003F00AC">
        <w:t xml:space="preserve">obtain the appropriate special education services and supports. The school team had refused to conduct any evaluations as part of </w:t>
      </w:r>
      <w:r w:rsidR="006F099E" w:rsidRPr="003F00AC">
        <w:t>the student’s</w:t>
      </w:r>
      <w:r w:rsidRPr="003F00AC">
        <w:t xml:space="preserve"> I</w:t>
      </w:r>
      <w:r w:rsidR="00256E34" w:rsidRPr="003F00AC">
        <w:t xml:space="preserve">ndividualized </w:t>
      </w:r>
      <w:r w:rsidRPr="003F00AC">
        <w:t>E</w:t>
      </w:r>
      <w:r w:rsidR="00256E34" w:rsidRPr="003F00AC">
        <w:t xml:space="preserve">ducation </w:t>
      </w:r>
      <w:r w:rsidRPr="003F00AC">
        <w:t>P</w:t>
      </w:r>
      <w:r w:rsidR="00256E34" w:rsidRPr="003F00AC">
        <w:t>rogram (IEP)</w:t>
      </w:r>
      <w:r w:rsidRPr="003F00AC">
        <w:t xml:space="preserve"> review</w:t>
      </w:r>
      <w:r w:rsidR="006F099E" w:rsidRPr="003F00AC">
        <w:t xml:space="preserve">, and filed </w:t>
      </w:r>
      <w:r w:rsidRPr="003F00AC">
        <w:t>truancy charges against the student</w:t>
      </w:r>
      <w:r w:rsidR="006F099E" w:rsidRPr="003F00AC">
        <w:t xml:space="preserve">, </w:t>
      </w:r>
      <w:r w:rsidRPr="003F00AC">
        <w:t xml:space="preserve">despite her parents reporting </w:t>
      </w:r>
      <w:r w:rsidR="006F099E" w:rsidRPr="003F00AC">
        <w:t>that she was absent</w:t>
      </w:r>
      <w:r w:rsidRPr="003F00AC">
        <w:t xml:space="preserve"> due to hospitalization. The Rhode Island P&amp;A successfully advocated for dismissal of the truancy petition</w:t>
      </w:r>
      <w:r w:rsidR="0053232B" w:rsidRPr="003F00AC">
        <w:t>,</w:t>
      </w:r>
      <w:r w:rsidRPr="003F00AC">
        <w:t xml:space="preserve"> and the school agreed to conduct evaluations upon the student’s discharge from the hospital. </w:t>
      </w:r>
    </w:p>
    <w:p w14:paraId="5B7E8029" w14:textId="77777777" w:rsidR="00CB7607" w:rsidRPr="003F00AC" w:rsidRDefault="00CB7607" w:rsidP="00CB7607">
      <w:pPr>
        <w:spacing w:before="75" w:line="276" w:lineRule="auto"/>
        <w:ind w:left="360"/>
      </w:pPr>
    </w:p>
    <w:p w14:paraId="01A2D8CC" w14:textId="5EAE3044" w:rsidR="003B06D7" w:rsidRPr="003F00AC" w:rsidRDefault="003B06D7" w:rsidP="003B06D7">
      <w:pPr>
        <w:pStyle w:val="ListParagraph"/>
        <w:numPr>
          <w:ilvl w:val="0"/>
          <w:numId w:val="135"/>
        </w:numPr>
        <w:spacing w:before="75" w:after="0" w:line="276" w:lineRule="auto"/>
      </w:pPr>
      <w:r w:rsidRPr="003F00AC">
        <w:rPr>
          <w:bCs/>
        </w:rPr>
        <w:t xml:space="preserve">Disability Rights West Virginia (DRWV) intervened to restore a child’s access to assistive technology needed to participate in class and complete homework. The school was not allowing the child to use the device in school because it was making noise and was not allowing the student to bring the device home to complete homework. With DRWV’s advocacy, the school arranged for the device to be repaired so it could be used in class and began sending it home. </w:t>
      </w:r>
    </w:p>
    <w:p w14:paraId="5F63AB3A" w14:textId="77777777" w:rsidR="003B06D7" w:rsidRPr="003F00AC" w:rsidRDefault="003B06D7" w:rsidP="00CB7607">
      <w:pPr>
        <w:spacing w:before="75" w:line="276" w:lineRule="auto"/>
        <w:rPr>
          <w:bCs/>
        </w:rPr>
      </w:pPr>
    </w:p>
    <w:p w14:paraId="12F161BF" w14:textId="77777777" w:rsidR="00867DC1" w:rsidRPr="003F00AC" w:rsidRDefault="003B06D7" w:rsidP="00980C56">
      <w:pPr>
        <w:pStyle w:val="Heading4"/>
      </w:pPr>
      <w:r w:rsidRPr="003F00AC">
        <w:t>Access to Health Care:</w:t>
      </w:r>
    </w:p>
    <w:p w14:paraId="0DACB4DA" w14:textId="77EB6BA4" w:rsidR="003B06D7" w:rsidRPr="003F00AC" w:rsidRDefault="003B06D7" w:rsidP="003B06D7">
      <w:pPr>
        <w:spacing w:line="276" w:lineRule="auto"/>
      </w:pPr>
      <w:r w:rsidRPr="003F00AC">
        <w:t>P&amp;As take a variety of actions to ensure that people with disabilities have equal access to healthcare services. For example:</w:t>
      </w:r>
    </w:p>
    <w:p w14:paraId="35A2D9E6" w14:textId="58A131A4" w:rsidR="003B06D7" w:rsidRPr="003F00AC" w:rsidRDefault="003B06D7" w:rsidP="003E13E4">
      <w:pPr>
        <w:pStyle w:val="ListParagraph"/>
        <w:numPr>
          <w:ilvl w:val="0"/>
          <w:numId w:val="135"/>
        </w:numPr>
        <w:spacing w:line="276" w:lineRule="auto"/>
        <w:contextualSpacing w:val="0"/>
      </w:pPr>
      <w:r w:rsidRPr="003F00AC">
        <w:rPr>
          <w:bCs/>
        </w:rPr>
        <w:t>People with I/DD and their families often have difficulty accessing services, particularly mental health supports.  Disability Rights Idaho (DRI) is assisting both individual clients and identifying systemic issues.  For example, DRI assisted a family whose 14-year-old child with both developmental and mental health disabilities was stuck in an acute care hospital receive psychiatric treatment for which he was eligible under Medicaid’s Early and Periodic Screening, Diagnostic and Treatment (EPSDT) benefit.</w:t>
      </w:r>
      <w:r w:rsidRPr="003F00AC">
        <w:t xml:space="preserve"> The request for treatment was initially denied by the state Medicaid agency; with DRI’s representation, the denial was reversed, and the child was approved to receive the services he needed.  DRI is working with other families to identify systemic gaps in the system for youth who are dually diagnosed with I/DD and mental health conditions.</w:t>
      </w:r>
    </w:p>
    <w:p w14:paraId="5ACB8322" w14:textId="77777777" w:rsidR="00CB7607" w:rsidRPr="003F00AC" w:rsidRDefault="00CB7607" w:rsidP="00CB7607">
      <w:pPr>
        <w:pStyle w:val="3vff3xh4yd"/>
        <w:spacing w:before="0" w:beforeAutospacing="0" w:after="120" w:afterAutospacing="0" w:line="276" w:lineRule="auto"/>
        <w:jc w:val="both"/>
      </w:pPr>
    </w:p>
    <w:p w14:paraId="71F8536E" w14:textId="695BC99C" w:rsidR="00AF57DA" w:rsidRDefault="003B06D7" w:rsidP="003E13E4">
      <w:pPr>
        <w:pStyle w:val="3vff3xh4yd"/>
        <w:numPr>
          <w:ilvl w:val="0"/>
          <w:numId w:val="135"/>
        </w:numPr>
        <w:spacing w:before="0" w:beforeAutospacing="0" w:after="120" w:afterAutospacing="0" w:line="276" w:lineRule="auto"/>
        <w:jc w:val="both"/>
      </w:pPr>
      <w:r w:rsidRPr="003F00AC">
        <w:t>P&amp;As often work with hospitals and other health care providers to help them understand and meet the needs of people with I/DD.  For example, Disability Rights New Hampshire intervened when a hospital was unable to meet the needs of a client, who has significant physical disabilities and who needs support to communicate, during a recent emergency room visit. Because of DRNH’s outreach, the hospital developed a plan to make sure that the client would be fully supported during future visits to the </w:t>
      </w:r>
      <w:proofErr w:type="gramStart"/>
      <w:r w:rsidRPr="003F00AC">
        <w:t>hospital</w:t>
      </w:r>
      <w:proofErr w:type="gramEnd"/>
      <w:r w:rsidRPr="003F00AC">
        <w:t xml:space="preserve"> so he is able to access – and fully participate in – his care.</w:t>
      </w:r>
    </w:p>
    <w:p w14:paraId="01526162" w14:textId="77777777" w:rsidR="00AF57DA" w:rsidRDefault="00AF57DA">
      <w:pPr>
        <w:spacing w:after="200" w:line="276" w:lineRule="auto"/>
        <w:jc w:val="left"/>
      </w:pPr>
      <w:r>
        <w:br w:type="page"/>
      </w:r>
    </w:p>
    <w:p w14:paraId="1B7456CF" w14:textId="77777777" w:rsidR="00867DC1" w:rsidRPr="003F00AC" w:rsidRDefault="007709C1" w:rsidP="00980C56">
      <w:pPr>
        <w:pStyle w:val="Heading4"/>
      </w:pPr>
      <w:r w:rsidRPr="003F00AC">
        <w:lastRenderedPageBreak/>
        <w:t>Disaster response:</w:t>
      </w:r>
    </w:p>
    <w:p w14:paraId="6897E32B" w14:textId="3F5E944B" w:rsidR="007709C1" w:rsidRPr="003F00AC" w:rsidRDefault="007709C1" w:rsidP="0012159B">
      <w:pPr>
        <w:spacing w:line="271" w:lineRule="auto"/>
        <w:rPr>
          <w:bCs/>
        </w:rPr>
      </w:pPr>
      <w:r w:rsidRPr="003F00AC">
        <w:rPr>
          <w:bCs/>
        </w:rPr>
        <w:t xml:space="preserve">People with disabilities are disproportionately affected by all types of disasters and emergencies. </w:t>
      </w:r>
      <w:r w:rsidR="003F24E1" w:rsidRPr="003F00AC">
        <w:rPr>
          <w:bCs/>
        </w:rPr>
        <w:t>They often are unable to evacuate safely</w:t>
      </w:r>
      <w:r w:rsidR="00510B9F" w:rsidRPr="003F00AC">
        <w:rPr>
          <w:bCs/>
        </w:rPr>
        <w:t xml:space="preserve"> and face higher rates of injury and death</w:t>
      </w:r>
      <w:r w:rsidR="00616E7B" w:rsidRPr="003F00AC">
        <w:rPr>
          <w:bCs/>
        </w:rPr>
        <w:t>. P&amp;As</w:t>
      </w:r>
      <w:r w:rsidR="00463421" w:rsidRPr="003F00AC">
        <w:rPr>
          <w:bCs/>
        </w:rPr>
        <w:t xml:space="preserve"> </w:t>
      </w:r>
      <w:r w:rsidR="007A1044" w:rsidRPr="003F00AC">
        <w:rPr>
          <w:bCs/>
        </w:rPr>
        <w:t>investigate</w:t>
      </w:r>
      <w:r w:rsidR="006D24B4" w:rsidRPr="003F00AC">
        <w:rPr>
          <w:bCs/>
        </w:rPr>
        <w:t xml:space="preserve"> and address</w:t>
      </w:r>
      <w:r w:rsidR="007A1044" w:rsidRPr="003F00AC">
        <w:rPr>
          <w:bCs/>
        </w:rPr>
        <w:t xml:space="preserve"> </w:t>
      </w:r>
      <w:r w:rsidR="006D24B4" w:rsidRPr="003F00AC">
        <w:rPr>
          <w:bCs/>
        </w:rPr>
        <w:t>abuse and neglect</w:t>
      </w:r>
      <w:r w:rsidR="008954A6" w:rsidRPr="003F00AC">
        <w:rPr>
          <w:bCs/>
        </w:rPr>
        <w:t xml:space="preserve">, and assist people with disabilities with accessing critical programs, </w:t>
      </w:r>
      <w:proofErr w:type="gramStart"/>
      <w:r w:rsidR="008954A6" w:rsidRPr="003F00AC">
        <w:rPr>
          <w:bCs/>
        </w:rPr>
        <w:t>services</w:t>
      </w:r>
      <w:proofErr w:type="gramEnd"/>
      <w:r w:rsidR="008954A6" w:rsidRPr="003F00AC">
        <w:rPr>
          <w:bCs/>
        </w:rPr>
        <w:t xml:space="preserve"> and resources. They also</w:t>
      </w:r>
      <w:r w:rsidR="006D24B4" w:rsidRPr="003F00AC">
        <w:rPr>
          <w:bCs/>
        </w:rPr>
        <w:t xml:space="preserve"> work with communities and states to</w:t>
      </w:r>
      <w:r w:rsidR="00770267" w:rsidRPr="003F00AC">
        <w:rPr>
          <w:bCs/>
        </w:rPr>
        <w:t xml:space="preserve"> improve </w:t>
      </w:r>
      <w:r w:rsidR="00CB2172" w:rsidRPr="003F00AC">
        <w:rPr>
          <w:bCs/>
        </w:rPr>
        <w:t>disaster planning and response. For example:</w:t>
      </w:r>
    </w:p>
    <w:p w14:paraId="75F07BDD" w14:textId="332E416F" w:rsidR="007709C1" w:rsidRPr="003F00AC" w:rsidRDefault="00D17932" w:rsidP="009E25E9">
      <w:pPr>
        <w:pStyle w:val="ListParagraph"/>
        <w:numPr>
          <w:ilvl w:val="0"/>
          <w:numId w:val="138"/>
        </w:numPr>
      </w:pPr>
      <w:r w:rsidRPr="003F00AC">
        <w:t>During</w:t>
      </w:r>
      <w:r w:rsidR="00423B4E" w:rsidRPr="003F00AC">
        <w:t xml:space="preserve"> Hurricane Ida, </w:t>
      </w:r>
      <w:r w:rsidR="00D26553" w:rsidRPr="003F00AC">
        <w:t xml:space="preserve">residents of </w:t>
      </w:r>
      <w:r w:rsidR="00897002" w:rsidRPr="003F00AC">
        <w:t xml:space="preserve">seven </w:t>
      </w:r>
      <w:r w:rsidR="00D26553" w:rsidRPr="003F00AC">
        <w:t>nursing homes were evacuated</w:t>
      </w:r>
      <w:r w:rsidR="007709C1" w:rsidRPr="003F00AC">
        <w:t xml:space="preserve"> to a </w:t>
      </w:r>
      <w:r w:rsidR="00DB7971" w:rsidRPr="003F00AC">
        <w:t xml:space="preserve">warehouse </w:t>
      </w:r>
      <w:r w:rsidR="00EC5861" w:rsidRPr="003F00AC">
        <w:t>that was not equipped to meet the n</w:t>
      </w:r>
      <w:r w:rsidR="007709C1" w:rsidRPr="003F00AC">
        <w:t xml:space="preserve">eeds of </w:t>
      </w:r>
      <w:r w:rsidR="00EC5861" w:rsidRPr="003F00AC">
        <w:t>r</w:t>
      </w:r>
      <w:r w:rsidR="007709C1" w:rsidRPr="003F00AC">
        <w:t>esidents</w:t>
      </w:r>
      <w:r w:rsidR="00897002" w:rsidRPr="003F00AC">
        <w:t xml:space="preserve"> – in accordance with plans approved by the state. More</w:t>
      </w:r>
      <w:r w:rsidR="008408C3" w:rsidRPr="003F00AC">
        <w:t xml:space="preserve"> than 50</w:t>
      </w:r>
      <w:r w:rsidR="00897002" w:rsidRPr="003F00AC">
        <w:t xml:space="preserve"> residents</w:t>
      </w:r>
      <w:r w:rsidR="008408C3" w:rsidRPr="003F00AC">
        <w:t xml:space="preserve"> were hospitalized </w:t>
      </w:r>
      <w:proofErr w:type="gramStart"/>
      <w:r w:rsidR="008408C3" w:rsidRPr="003F00AC">
        <w:t>afterward</w:t>
      </w:r>
      <w:proofErr w:type="gramEnd"/>
      <w:r w:rsidR="008408C3" w:rsidRPr="003F00AC">
        <w:t xml:space="preserve"> and a number of </w:t>
      </w:r>
      <w:r w:rsidR="00897002" w:rsidRPr="003F00AC">
        <w:t>people</w:t>
      </w:r>
      <w:r w:rsidR="008408C3" w:rsidRPr="003F00AC">
        <w:t xml:space="preserve"> died</w:t>
      </w:r>
      <w:r w:rsidR="00897002" w:rsidRPr="003F00AC">
        <w:t xml:space="preserve">, sparking </w:t>
      </w:r>
      <w:r w:rsidR="00BC7C3F" w:rsidRPr="003F00AC">
        <w:t>an extensive investigation</w:t>
      </w:r>
      <w:r w:rsidR="00014304" w:rsidRPr="003F00AC">
        <w:t>.</w:t>
      </w:r>
      <w:r w:rsidR="008408C3" w:rsidRPr="003F00AC">
        <w:t xml:space="preserve"> The</w:t>
      </w:r>
      <w:r w:rsidR="007709C1" w:rsidRPr="003F00AC">
        <w:t xml:space="preserve"> Louisiana P&amp;A </w:t>
      </w:r>
      <w:r w:rsidR="00FB231A" w:rsidRPr="003F00AC">
        <w:t xml:space="preserve">advocated for the needs of people with disabilities </w:t>
      </w:r>
      <w:r w:rsidR="007709C1" w:rsidRPr="003F00AC">
        <w:t>at a meeting of the state legislature’s Joint Medicaid Oversight Committee</w:t>
      </w:r>
      <w:r w:rsidR="00DD5F29" w:rsidRPr="003F00AC">
        <w:t xml:space="preserve"> and </w:t>
      </w:r>
      <w:r w:rsidR="00FB231A" w:rsidRPr="003F00AC">
        <w:t xml:space="preserve">served on the </w:t>
      </w:r>
      <w:r w:rsidR="007709C1" w:rsidRPr="003F00AC">
        <w:t>State of Louisiana</w:t>
      </w:r>
      <w:r w:rsidR="009847D6" w:rsidRPr="003F00AC">
        <w:t xml:space="preserve">’s </w:t>
      </w:r>
      <w:r w:rsidR="007709C1" w:rsidRPr="003F00AC">
        <w:t>Nursing Home Emergency Preparedness Review Committee</w:t>
      </w:r>
      <w:r w:rsidR="009847D6" w:rsidRPr="003F00AC">
        <w:t xml:space="preserve"> convened to </w:t>
      </w:r>
      <w:r w:rsidR="007709C1" w:rsidRPr="003F00AC">
        <w:t>address the</w:t>
      </w:r>
      <w:r w:rsidR="00405BB0" w:rsidRPr="003F00AC">
        <w:t xml:space="preserve"> issues</w:t>
      </w:r>
      <w:r w:rsidR="007709C1" w:rsidRPr="003F00AC">
        <w:t xml:space="preserve">. </w:t>
      </w:r>
      <w:r w:rsidR="001B08D2" w:rsidRPr="003F00AC">
        <w:t xml:space="preserve">Ultimately, </w:t>
      </w:r>
      <w:r w:rsidR="007709C1" w:rsidRPr="003F00AC">
        <w:t xml:space="preserve">the law was changed in Louisiana to explicitly define the Department of Health’s obligations </w:t>
      </w:r>
      <w:r w:rsidR="001B08D2" w:rsidRPr="003F00AC">
        <w:t>for</w:t>
      </w:r>
      <w:r w:rsidR="007709C1" w:rsidRPr="003F00AC">
        <w:t xml:space="preserve"> approving nursing home emergency preparedness plans.</w:t>
      </w:r>
    </w:p>
    <w:p w14:paraId="6347B47A" w14:textId="77777777" w:rsidR="00CB7607" w:rsidRPr="003F00AC" w:rsidRDefault="00CB7607" w:rsidP="00CB7607">
      <w:pPr>
        <w:spacing w:before="75" w:line="271" w:lineRule="auto"/>
        <w:rPr>
          <w:bCs/>
          <w:i/>
          <w:iCs/>
        </w:rPr>
      </w:pPr>
    </w:p>
    <w:p w14:paraId="12984793" w14:textId="77777777" w:rsidR="00867DC1" w:rsidRPr="003F00AC" w:rsidRDefault="003B06D7" w:rsidP="00980C56">
      <w:pPr>
        <w:pStyle w:val="Heading4"/>
      </w:pPr>
      <w:r w:rsidRPr="003F00AC">
        <w:t>Employment:</w:t>
      </w:r>
    </w:p>
    <w:p w14:paraId="3FF09C07" w14:textId="3EF3FAD0" w:rsidR="003B06D7" w:rsidRPr="003F00AC" w:rsidRDefault="003B06D7" w:rsidP="003B06D7">
      <w:pPr>
        <w:spacing w:before="75" w:after="0" w:line="271" w:lineRule="auto"/>
        <w:rPr>
          <w:color w:val="000000"/>
        </w:rPr>
      </w:pPr>
      <w:r w:rsidRPr="003F00AC">
        <w:t xml:space="preserve">Employment is an important part of community inclusion for people with disabilities. P&amp;As advocate for employment opportunities – both for individuals and at the system level – and provide a range of services that support employment for people with I/DD, particularly transition age youth. </w:t>
      </w:r>
      <w:bookmarkStart w:id="194" w:name="_Hlk127937952"/>
      <w:r w:rsidRPr="003F00AC">
        <w:rPr>
          <w:color w:val="000000"/>
        </w:rPr>
        <w:t xml:space="preserve">For example: </w:t>
      </w:r>
    </w:p>
    <w:p w14:paraId="164EB0B7" w14:textId="77777777" w:rsidR="003D02F5" w:rsidRPr="003F00AC" w:rsidRDefault="003D02F5" w:rsidP="003D02F5">
      <w:pPr>
        <w:pStyle w:val="ListParagraph"/>
        <w:numPr>
          <w:ilvl w:val="0"/>
          <w:numId w:val="134"/>
        </w:numPr>
        <w:spacing w:before="75" w:after="0" w:line="271" w:lineRule="auto"/>
        <w:rPr>
          <w:b/>
        </w:rPr>
      </w:pPr>
      <w:r w:rsidRPr="003F00AC">
        <w:rPr>
          <w:color w:val="000000"/>
        </w:rPr>
        <w:t xml:space="preserve">The Disability Rights Center of Kansas (DRC) identified </w:t>
      </w:r>
      <w:proofErr w:type="gramStart"/>
      <w:r w:rsidRPr="003F00AC">
        <w:rPr>
          <w:color w:val="000000"/>
        </w:rPr>
        <w:t>a number of</w:t>
      </w:r>
      <w:proofErr w:type="gramEnd"/>
      <w:r w:rsidRPr="003F00AC">
        <w:rPr>
          <w:color w:val="000000"/>
        </w:rPr>
        <w:t xml:space="preserve"> significant shortcomings in post-secondary transition services in Kansas schools including a lack of education of families and students with disabilities about transition services, including opportunities to help students transitioning out of school find opportunities for competitive integrated employment. A workgroup, co-led by the DRC executive director and that includes state agencies, educators, transition experts, people with disabilities and other disability advocates, developed actionable recommendations for improvement and worked with the state’s Department of Education to implement them. As a result of the plan, more youth with disabilities successfully transitioning from school into employment. </w:t>
      </w:r>
    </w:p>
    <w:p w14:paraId="45E62A50" w14:textId="77777777" w:rsidR="00CB7607" w:rsidRPr="003F00AC" w:rsidRDefault="00CB7607" w:rsidP="00CB7607">
      <w:pPr>
        <w:spacing w:before="75" w:line="276" w:lineRule="auto"/>
      </w:pPr>
    </w:p>
    <w:p w14:paraId="7E82AD38" w14:textId="6478354F" w:rsidR="003D1D61" w:rsidRPr="00980C56" w:rsidRDefault="00770B9C" w:rsidP="005B1C35">
      <w:pPr>
        <w:numPr>
          <w:ilvl w:val="0"/>
          <w:numId w:val="134"/>
        </w:numPr>
        <w:spacing w:before="75" w:after="200" w:line="276" w:lineRule="auto"/>
        <w:jc w:val="left"/>
        <w:rPr>
          <w:b/>
          <w:i/>
        </w:rPr>
      </w:pPr>
      <w:r w:rsidRPr="003F00AC">
        <w:t xml:space="preserve">In one typical case, </w:t>
      </w:r>
      <w:r w:rsidR="003B06D7" w:rsidRPr="003F00AC">
        <w:t xml:space="preserve">Disability Rights Maine </w:t>
      </w:r>
      <w:r w:rsidRPr="003F00AC">
        <w:t>provided</w:t>
      </w:r>
      <w:r w:rsidR="003B06D7" w:rsidRPr="003F00AC">
        <w:t xml:space="preserve"> short</w:t>
      </w:r>
      <w:r w:rsidR="00FF3C71" w:rsidRPr="003F00AC">
        <w:t>-</w:t>
      </w:r>
      <w:r w:rsidR="003B06D7" w:rsidRPr="003F00AC">
        <w:t xml:space="preserve">term assistance to </w:t>
      </w:r>
      <w:r w:rsidRPr="003F00AC">
        <w:t xml:space="preserve">help </w:t>
      </w:r>
      <w:r w:rsidR="003B06D7" w:rsidRPr="003F00AC">
        <w:t>a woman with disabilities</w:t>
      </w:r>
      <w:r w:rsidRPr="003F00AC">
        <w:t xml:space="preserve"> return to work. The P&amp;A worked with her to determine her needs</w:t>
      </w:r>
      <w:r w:rsidR="00F1096D" w:rsidRPr="003F00AC">
        <w:t xml:space="preserve"> and helped </w:t>
      </w:r>
      <w:r w:rsidRPr="003F00AC">
        <w:t xml:space="preserve">identify </w:t>
      </w:r>
      <w:r w:rsidR="003B06D7" w:rsidRPr="003F00AC">
        <w:t xml:space="preserve">employment support services </w:t>
      </w:r>
      <w:r w:rsidRPr="003F00AC">
        <w:t>and</w:t>
      </w:r>
      <w:r w:rsidR="003B06D7" w:rsidRPr="003F00AC">
        <w:t xml:space="preserve"> independent living services</w:t>
      </w:r>
      <w:r w:rsidRPr="003F00AC">
        <w:t xml:space="preserve"> that could help meet them, which included </w:t>
      </w:r>
      <w:r w:rsidR="003B06D7" w:rsidRPr="003F00AC">
        <w:t xml:space="preserve">assistive technology services. </w:t>
      </w:r>
      <w:r w:rsidR="00145D30" w:rsidRPr="003F00AC">
        <w:t xml:space="preserve">The </w:t>
      </w:r>
      <w:r w:rsidR="003B06D7" w:rsidRPr="003F00AC">
        <w:t>P&amp;A</w:t>
      </w:r>
      <w:r w:rsidR="00145D30" w:rsidRPr="003F00AC">
        <w:t xml:space="preserve"> then connect</w:t>
      </w:r>
      <w:r w:rsidR="00163DA6" w:rsidRPr="003F00AC">
        <w:t>ed</w:t>
      </w:r>
      <w:r w:rsidR="00145D30" w:rsidRPr="003F00AC">
        <w:t xml:space="preserve"> her with service providers</w:t>
      </w:r>
      <w:r w:rsidR="00163DA6" w:rsidRPr="003F00AC">
        <w:t xml:space="preserve">, ultimately helping her get the supports she needed </w:t>
      </w:r>
      <w:r w:rsidR="00075B8F" w:rsidRPr="003F00AC">
        <w:t xml:space="preserve">to be able to work. </w:t>
      </w:r>
      <w:bookmarkEnd w:id="194"/>
      <w:r w:rsidR="003D1D61" w:rsidRPr="003F00AC">
        <w:br w:type="page"/>
      </w:r>
    </w:p>
    <w:p w14:paraId="7B91D9FA" w14:textId="7A2575C1" w:rsidR="00A05906" w:rsidRPr="003F00AC" w:rsidRDefault="0017175A" w:rsidP="003F0571">
      <w:pPr>
        <w:pStyle w:val="Heading3"/>
      </w:pPr>
      <w:r w:rsidRPr="003F00AC">
        <w:lastRenderedPageBreak/>
        <w:t>Outputs and Outcomes Table: Developmental Disabilities Protection and Advocacy</w:t>
      </w:r>
    </w:p>
    <w:tbl>
      <w:tblPr>
        <w:tblStyle w:val="OutcomesOutputs2"/>
        <w:tblW w:w="9360" w:type="dxa"/>
        <w:tblInd w:w="5" w:type="dxa"/>
        <w:tblLayout w:type="fixed"/>
        <w:tblLook w:val="04A0" w:firstRow="1" w:lastRow="0" w:firstColumn="1" w:lastColumn="0" w:noHBand="0" w:noVBand="1"/>
      </w:tblPr>
      <w:tblGrid>
        <w:gridCol w:w="2166"/>
        <w:gridCol w:w="2414"/>
        <w:gridCol w:w="1419"/>
        <w:gridCol w:w="1500"/>
        <w:gridCol w:w="1861"/>
      </w:tblGrid>
      <w:tr w:rsidR="0012702B" w:rsidRPr="003F00AC" w14:paraId="29A5D33A" w14:textId="77777777" w:rsidTr="007F2FD1">
        <w:trPr>
          <w:cnfStyle w:val="100000000000" w:firstRow="1" w:lastRow="0" w:firstColumn="0" w:lastColumn="0" w:oddVBand="0" w:evenVBand="0" w:oddHBand="0" w:evenHBand="0" w:firstRowFirstColumn="0" w:firstRowLastColumn="0" w:lastRowFirstColumn="0" w:lastRowLastColumn="0"/>
          <w:tblHeader/>
        </w:trPr>
        <w:tc>
          <w:tcPr>
            <w:tcW w:w="2166" w:type="dxa"/>
            <w:shd w:val="clear" w:color="auto" w:fill="F2F2F2" w:themeFill="background1" w:themeFillShade="F2"/>
            <w:hideMark/>
          </w:tcPr>
          <w:p w14:paraId="0F477FE9" w14:textId="77777777" w:rsidR="00C65BAA" w:rsidRPr="003F00AC" w:rsidRDefault="00C65BAA" w:rsidP="004559D9">
            <w:pPr>
              <w:pStyle w:val="NormalWeb"/>
              <w:spacing w:before="0" w:beforeAutospacing="0" w:after="0" w:afterAutospacing="0" w:line="240" w:lineRule="auto"/>
              <w:contextualSpacing/>
              <w:jc w:val="center"/>
              <w:rPr>
                <w:rFonts w:eastAsiaTheme="minorEastAsia"/>
                <w:szCs w:val="20"/>
              </w:rPr>
            </w:pPr>
            <w:r w:rsidRPr="003F00AC">
              <w:rPr>
                <w:szCs w:val="20"/>
              </w:rPr>
              <w:t>Measure</w:t>
            </w:r>
          </w:p>
        </w:tc>
        <w:tc>
          <w:tcPr>
            <w:tcW w:w="2414" w:type="dxa"/>
            <w:shd w:val="clear" w:color="auto" w:fill="F2F2F2" w:themeFill="background1" w:themeFillShade="F2"/>
            <w:hideMark/>
          </w:tcPr>
          <w:p w14:paraId="4502BB47" w14:textId="311C1CA3" w:rsidR="00C65BAA" w:rsidRPr="003F00AC" w:rsidRDefault="00C65BAA" w:rsidP="004559D9">
            <w:pPr>
              <w:pStyle w:val="NormalWeb"/>
              <w:spacing w:before="0" w:beforeAutospacing="0" w:after="0" w:afterAutospacing="0" w:line="240" w:lineRule="auto"/>
              <w:contextualSpacing/>
              <w:jc w:val="center"/>
              <w:rPr>
                <w:szCs w:val="20"/>
              </w:rPr>
            </w:pPr>
            <w:r w:rsidRPr="003F00AC">
              <w:rPr>
                <w:szCs w:val="20"/>
              </w:rPr>
              <w:t>Year and Most Recent Result /</w:t>
            </w:r>
            <w:r w:rsidRPr="003F00AC">
              <w:rPr>
                <w:szCs w:val="20"/>
              </w:rPr>
              <w:br/>
            </w:r>
            <w:r w:rsidRPr="003F00AC">
              <w:rPr>
                <w:szCs w:val="20"/>
              </w:rPr>
              <w:br/>
              <w:t>Target for Recent Result</w:t>
            </w:r>
            <w:r w:rsidR="0012702B" w:rsidRPr="003F00AC">
              <w:rPr>
                <w:szCs w:val="20"/>
              </w:rPr>
              <w:t>/</w:t>
            </w:r>
            <w:r w:rsidRPr="003F00AC">
              <w:rPr>
                <w:szCs w:val="20"/>
              </w:rPr>
              <w:t xml:space="preserve"> </w:t>
            </w:r>
            <w:r w:rsidRPr="003F00AC">
              <w:rPr>
                <w:szCs w:val="20"/>
              </w:rPr>
              <w:br/>
            </w:r>
            <w:r w:rsidRPr="003F00AC">
              <w:rPr>
                <w:szCs w:val="20"/>
              </w:rPr>
              <w:br/>
              <w:t>(Summary of Result)</w:t>
            </w:r>
          </w:p>
        </w:tc>
        <w:tc>
          <w:tcPr>
            <w:tcW w:w="1419" w:type="dxa"/>
            <w:shd w:val="clear" w:color="auto" w:fill="F2F2F2" w:themeFill="background1" w:themeFillShade="F2"/>
            <w:hideMark/>
          </w:tcPr>
          <w:p w14:paraId="14D75E06" w14:textId="77777777" w:rsidR="00C65BAA" w:rsidRPr="003F00AC" w:rsidRDefault="00C65BAA" w:rsidP="004559D9">
            <w:pPr>
              <w:pStyle w:val="NormalWeb"/>
              <w:spacing w:before="0" w:beforeAutospacing="0" w:after="0" w:afterAutospacing="0" w:line="240" w:lineRule="auto"/>
              <w:contextualSpacing/>
              <w:jc w:val="center"/>
              <w:rPr>
                <w:szCs w:val="20"/>
              </w:rPr>
            </w:pPr>
            <w:r w:rsidRPr="003F00AC">
              <w:rPr>
                <w:szCs w:val="20"/>
              </w:rPr>
              <w:t>FY 2024</w:t>
            </w:r>
            <w:r w:rsidRPr="003F00AC">
              <w:rPr>
                <w:szCs w:val="20"/>
              </w:rPr>
              <w:br/>
              <w:t>Target</w:t>
            </w:r>
          </w:p>
        </w:tc>
        <w:tc>
          <w:tcPr>
            <w:tcW w:w="1500" w:type="dxa"/>
            <w:shd w:val="clear" w:color="auto" w:fill="F2F2F2" w:themeFill="background1" w:themeFillShade="F2"/>
            <w:hideMark/>
          </w:tcPr>
          <w:p w14:paraId="253ECDBE" w14:textId="77777777" w:rsidR="00C65BAA" w:rsidRPr="003F00AC" w:rsidRDefault="00C65BAA" w:rsidP="004559D9">
            <w:pPr>
              <w:pStyle w:val="NormalWeb"/>
              <w:spacing w:before="0" w:beforeAutospacing="0" w:after="0" w:afterAutospacing="0" w:line="240" w:lineRule="auto"/>
              <w:contextualSpacing/>
              <w:jc w:val="center"/>
              <w:rPr>
                <w:szCs w:val="20"/>
              </w:rPr>
            </w:pPr>
            <w:r w:rsidRPr="003F00AC">
              <w:rPr>
                <w:szCs w:val="20"/>
              </w:rPr>
              <w:t>FY 2025</w:t>
            </w:r>
            <w:r w:rsidRPr="003F00AC">
              <w:rPr>
                <w:szCs w:val="20"/>
              </w:rPr>
              <w:br/>
              <w:t>Target</w:t>
            </w:r>
          </w:p>
        </w:tc>
        <w:tc>
          <w:tcPr>
            <w:tcW w:w="1861" w:type="dxa"/>
            <w:shd w:val="clear" w:color="auto" w:fill="F2F2F2" w:themeFill="background1" w:themeFillShade="F2"/>
            <w:hideMark/>
          </w:tcPr>
          <w:p w14:paraId="7567C963" w14:textId="77777777" w:rsidR="00C65BAA" w:rsidRPr="003F00AC" w:rsidRDefault="00C65BAA" w:rsidP="004559D9">
            <w:pPr>
              <w:pStyle w:val="NormalWeb"/>
              <w:spacing w:before="0" w:beforeAutospacing="0" w:after="0" w:afterAutospacing="0" w:line="240" w:lineRule="auto"/>
              <w:contextualSpacing/>
              <w:jc w:val="center"/>
              <w:rPr>
                <w:szCs w:val="20"/>
              </w:rPr>
            </w:pPr>
            <w:r w:rsidRPr="003F00AC">
              <w:rPr>
                <w:szCs w:val="20"/>
              </w:rPr>
              <w:t>FY 2025</w:t>
            </w:r>
            <w:r w:rsidRPr="003F00AC">
              <w:rPr>
                <w:szCs w:val="20"/>
              </w:rPr>
              <w:br/>
              <w:t>Target</w:t>
            </w:r>
            <w:r w:rsidRPr="003F00AC">
              <w:rPr>
                <w:szCs w:val="20"/>
              </w:rPr>
              <w:br/>
            </w:r>
            <w:r w:rsidRPr="003F00AC">
              <w:rPr>
                <w:szCs w:val="20"/>
              </w:rPr>
              <w:br/>
              <w:t>+/-FY 2024</w:t>
            </w:r>
            <w:r w:rsidRPr="003F00AC">
              <w:rPr>
                <w:szCs w:val="20"/>
              </w:rPr>
              <w:br/>
              <w:t>Target</w:t>
            </w:r>
          </w:p>
        </w:tc>
      </w:tr>
      <w:tr w:rsidR="00C65BAA" w:rsidRPr="003F00AC" w14:paraId="7243D1B8" w14:textId="77777777" w:rsidTr="00A44DA5">
        <w:tc>
          <w:tcPr>
            <w:tcW w:w="2166" w:type="dxa"/>
            <w:hideMark/>
          </w:tcPr>
          <w:p w14:paraId="59A52013" w14:textId="77777777" w:rsidR="00C65BAA" w:rsidRPr="003F00AC" w:rsidRDefault="00C65BAA" w:rsidP="004559D9">
            <w:pPr>
              <w:pStyle w:val="NormalWeb"/>
              <w:spacing w:before="0" w:beforeAutospacing="0" w:after="0" w:afterAutospacing="0" w:line="240" w:lineRule="auto"/>
              <w:contextualSpacing/>
              <w:jc w:val="left"/>
              <w:rPr>
                <w:szCs w:val="20"/>
              </w:rPr>
            </w:pPr>
            <w:r w:rsidRPr="003F00AC">
              <w:rPr>
                <w:szCs w:val="20"/>
              </w:rPr>
              <w:t xml:space="preserve">8F Increase the percentage of individuals with developmental disabilities whose rights were enforced, retained, </w:t>
            </w:r>
            <w:proofErr w:type="gramStart"/>
            <w:r w:rsidRPr="003F00AC">
              <w:rPr>
                <w:szCs w:val="20"/>
              </w:rPr>
              <w:t>restored</w:t>
            </w:r>
            <w:proofErr w:type="gramEnd"/>
            <w:r w:rsidRPr="003F00AC">
              <w:rPr>
                <w:szCs w:val="20"/>
              </w:rPr>
              <w:t xml:space="preserve"> or expanded. (Outcome)</w:t>
            </w:r>
          </w:p>
        </w:tc>
        <w:tc>
          <w:tcPr>
            <w:tcW w:w="2414" w:type="dxa"/>
            <w:vAlign w:val="center"/>
            <w:hideMark/>
          </w:tcPr>
          <w:p w14:paraId="2ECC6819" w14:textId="77777777" w:rsidR="00C65BAA" w:rsidRPr="003F00AC" w:rsidRDefault="00C65BAA" w:rsidP="004559D9">
            <w:pPr>
              <w:pStyle w:val="NormalWeb"/>
              <w:spacing w:before="0" w:beforeAutospacing="0" w:after="0" w:afterAutospacing="0" w:line="240" w:lineRule="auto"/>
              <w:contextualSpacing/>
              <w:jc w:val="left"/>
              <w:rPr>
                <w:szCs w:val="20"/>
              </w:rPr>
            </w:pPr>
            <w:r w:rsidRPr="003F00AC">
              <w:rPr>
                <w:szCs w:val="20"/>
              </w:rPr>
              <w:t>FY 2022: 78.83%</w:t>
            </w:r>
            <w:r w:rsidRPr="003F00AC">
              <w:rPr>
                <w:szCs w:val="20"/>
              </w:rPr>
              <w:br/>
            </w:r>
            <w:r w:rsidRPr="003F00AC">
              <w:rPr>
                <w:szCs w:val="20"/>
              </w:rPr>
              <w:br/>
              <w:t>Target:</w:t>
            </w:r>
            <w:r w:rsidRPr="003F00AC">
              <w:rPr>
                <w:szCs w:val="20"/>
              </w:rPr>
              <w:br/>
              <w:t>79.54%</w:t>
            </w:r>
            <w:r w:rsidRPr="003F00AC">
              <w:rPr>
                <w:szCs w:val="20"/>
              </w:rPr>
              <w:br/>
            </w:r>
            <w:r w:rsidRPr="003F00AC">
              <w:rPr>
                <w:szCs w:val="20"/>
              </w:rPr>
              <w:br/>
              <w:t>(Target Not Met but Improved)</w:t>
            </w:r>
          </w:p>
        </w:tc>
        <w:tc>
          <w:tcPr>
            <w:tcW w:w="1419" w:type="dxa"/>
            <w:vAlign w:val="center"/>
            <w:hideMark/>
          </w:tcPr>
          <w:p w14:paraId="72C24FD6" w14:textId="77777777" w:rsidR="00C65BAA" w:rsidRPr="003F00AC" w:rsidRDefault="00C65BAA" w:rsidP="00A44DA5">
            <w:pPr>
              <w:pStyle w:val="NormalWeb"/>
              <w:spacing w:before="0" w:beforeAutospacing="0" w:after="0" w:afterAutospacing="0" w:line="240" w:lineRule="auto"/>
              <w:contextualSpacing/>
              <w:jc w:val="center"/>
              <w:rPr>
                <w:szCs w:val="20"/>
              </w:rPr>
            </w:pPr>
            <w:r w:rsidRPr="003F00AC">
              <w:rPr>
                <w:szCs w:val="20"/>
              </w:rPr>
              <w:t>Prior Result + 1%</w:t>
            </w:r>
          </w:p>
        </w:tc>
        <w:tc>
          <w:tcPr>
            <w:tcW w:w="1500" w:type="dxa"/>
            <w:vAlign w:val="center"/>
            <w:hideMark/>
          </w:tcPr>
          <w:p w14:paraId="237DACE5" w14:textId="77777777" w:rsidR="00C65BAA" w:rsidRPr="003F00AC" w:rsidRDefault="00C65BAA" w:rsidP="00A44DA5">
            <w:pPr>
              <w:pStyle w:val="NormalWeb"/>
              <w:spacing w:before="0" w:beforeAutospacing="0" w:after="0" w:afterAutospacing="0" w:line="240" w:lineRule="auto"/>
              <w:contextualSpacing/>
              <w:jc w:val="center"/>
              <w:rPr>
                <w:szCs w:val="20"/>
              </w:rPr>
            </w:pPr>
            <w:r w:rsidRPr="003F00AC">
              <w:rPr>
                <w:szCs w:val="20"/>
              </w:rPr>
              <w:t>Prior Result + 1%</w:t>
            </w:r>
          </w:p>
        </w:tc>
        <w:tc>
          <w:tcPr>
            <w:tcW w:w="1861" w:type="dxa"/>
            <w:vAlign w:val="center"/>
            <w:hideMark/>
          </w:tcPr>
          <w:p w14:paraId="275E9340" w14:textId="77777777" w:rsidR="00C65BAA" w:rsidRPr="003F00AC" w:rsidRDefault="00C65BAA" w:rsidP="00A44DA5">
            <w:pPr>
              <w:pStyle w:val="NormalWeb"/>
              <w:spacing w:before="0" w:beforeAutospacing="0" w:after="0" w:afterAutospacing="0" w:line="240" w:lineRule="auto"/>
              <w:contextualSpacing/>
              <w:jc w:val="center"/>
              <w:rPr>
                <w:szCs w:val="20"/>
              </w:rPr>
            </w:pPr>
            <w:r w:rsidRPr="003F00AC">
              <w:rPr>
                <w:szCs w:val="20"/>
              </w:rPr>
              <w:t>N/A</w:t>
            </w:r>
          </w:p>
        </w:tc>
      </w:tr>
    </w:tbl>
    <w:p w14:paraId="26419D1C" w14:textId="3EFA12F2" w:rsidR="00675746" w:rsidRPr="003F00AC" w:rsidRDefault="00675746" w:rsidP="00280B7A">
      <w:pPr>
        <w:spacing w:line="276" w:lineRule="auto"/>
        <w:jc w:val="left"/>
        <w:rPr>
          <w:b/>
          <w:i/>
        </w:rPr>
      </w:pPr>
    </w:p>
    <w:tbl>
      <w:tblPr>
        <w:tblStyle w:val="OutcomesOutputs2"/>
        <w:tblW w:w="945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50"/>
        <w:gridCol w:w="2430"/>
        <w:gridCol w:w="1440"/>
        <w:gridCol w:w="1620"/>
        <w:gridCol w:w="1710"/>
      </w:tblGrid>
      <w:tr w:rsidR="004D00C9" w:rsidRPr="003F00AC" w14:paraId="7B4DBEAB" w14:textId="77777777" w:rsidTr="007F2FD1">
        <w:trPr>
          <w:cnfStyle w:val="100000000000" w:firstRow="1" w:lastRow="0" w:firstColumn="0" w:lastColumn="0" w:oddVBand="0" w:evenVBand="0" w:oddHBand="0" w:evenHBand="0" w:firstRowFirstColumn="0" w:firstRowLastColumn="0" w:lastRowFirstColumn="0" w:lastRowLastColumn="0"/>
          <w:tblHeader/>
        </w:trPr>
        <w:tc>
          <w:tcPr>
            <w:tcW w:w="2250" w:type="dxa"/>
            <w:shd w:val="clear" w:color="auto" w:fill="F2F2F2" w:themeFill="background1" w:themeFillShade="F2"/>
            <w:vAlign w:val="center"/>
            <w:hideMark/>
          </w:tcPr>
          <w:p w14:paraId="78423868" w14:textId="77777777" w:rsidR="00801668" w:rsidRPr="003F00AC" w:rsidRDefault="00801668">
            <w:pPr>
              <w:spacing w:after="0" w:line="240" w:lineRule="auto"/>
              <w:contextualSpacing/>
              <w:jc w:val="center"/>
              <w:rPr>
                <w:szCs w:val="20"/>
              </w:rPr>
            </w:pPr>
            <w:r w:rsidRPr="003F00AC">
              <w:rPr>
                <w:szCs w:val="20"/>
              </w:rPr>
              <w:t>Indicator</w:t>
            </w:r>
          </w:p>
        </w:tc>
        <w:tc>
          <w:tcPr>
            <w:tcW w:w="2430" w:type="dxa"/>
            <w:shd w:val="clear" w:color="auto" w:fill="F2F2F2" w:themeFill="background1" w:themeFillShade="F2"/>
            <w:vAlign w:val="center"/>
            <w:hideMark/>
          </w:tcPr>
          <w:p w14:paraId="1F7AEA77" w14:textId="73D44A69" w:rsidR="00801668" w:rsidRPr="003F00AC" w:rsidRDefault="00801668">
            <w:pPr>
              <w:spacing w:after="0" w:line="240" w:lineRule="auto"/>
              <w:contextualSpacing/>
              <w:jc w:val="center"/>
              <w:rPr>
                <w:b w:val="0"/>
                <w:szCs w:val="20"/>
              </w:rPr>
            </w:pPr>
            <w:r w:rsidRPr="003F00AC">
              <w:rPr>
                <w:szCs w:val="20"/>
              </w:rPr>
              <w:t>Year and Most Recent Result</w:t>
            </w:r>
          </w:p>
        </w:tc>
        <w:tc>
          <w:tcPr>
            <w:tcW w:w="1440" w:type="dxa"/>
            <w:shd w:val="clear" w:color="auto" w:fill="F2F2F2" w:themeFill="background1" w:themeFillShade="F2"/>
            <w:vAlign w:val="center"/>
            <w:hideMark/>
          </w:tcPr>
          <w:p w14:paraId="4981944C" w14:textId="77777777" w:rsidR="00801668" w:rsidRPr="003F00AC" w:rsidRDefault="00801668">
            <w:pPr>
              <w:spacing w:after="0" w:line="240" w:lineRule="auto"/>
              <w:contextualSpacing/>
              <w:jc w:val="center"/>
              <w:rPr>
                <w:szCs w:val="20"/>
              </w:rPr>
            </w:pPr>
            <w:r w:rsidRPr="003F00AC">
              <w:rPr>
                <w:szCs w:val="20"/>
              </w:rPr>
              <w:t>FY 2024 Projection</w:t>
            </w:r>
          </w:p>
        </w:tc>
        <w:tc>
          <w:tcPr>
            <w:tcW w:w="1620" w:type="dxa"/>
            <w:shd w:val="clear" w:color="auto" w:fill="F2F2F2" w:themeFill="background1" w:themeFillShade="F2"/>
            <w:vAlign w:val="center"/>
            <w:hideMark/>
          </w:tcPr>
          <w:p w14:paraId="0B2302E0" w14:textId="77777777" w:rsidR="00801668" w:rsidRPr="003F00AC" w:rsidRDefault="00801668">
            <w:pPr>
              <w:spacing w:after="0" w:line="240" w:lineRule="auto"/>
              <w:contextualSpacing/>
              <w:jc w:val="center"/>
              <w:rPr>
                <w:szCs w:val="20"/>
              </w:rPr>
            </w:pPr>
            <w:r w:rsidRPr="003F00AC">
              <w:rPr>
                <w:szCs w:val="20"/>
              </w:rPr>
              <w:t>FY 2025</w:t>
            </w:r>
            <w:r w:rsidRPr="003F00AC">
              <w:rPr>
                <w:szCs w:val="20"/>
              </w:rPr>
              <w:br/>
              <w:t xml:space="preserve"> Projection</w:t>
            </w:r>
          </w:p>
        </w:tc>
        <w:tc>
          <w:tcPr>
            <w:tcW w:w="1710" w:type="dxa"/>
            <w:shd w:val="clear" w:color="auto" w:fill="F2F2F2" w:themeFill="background1" w:themeFillShade="F2"/>
            <w:vAlign w:val="center"/>
            <w:hideMark/>
          </w:tcPr>
          <w:p w14:paraId="593207FE" w14:textId="77777777" w:rsidR="00801668" w:rsidRPr="003F00AC" w:rsidRDefault="00801668">
            <w:pPr>
              <w:spacing w:after="0" w:line="240" w:lineRule="auto"/>
              <w:contextualSpacing/>
              <w:jc w:val="center"/>
              <w:rPr>
                <w:szCs w:val="20"/>
              </w:rPr>
            </w:pPr>
            <w:r w:rsidRPr="003F00AC">
              <w:rPr>
                <w:szCs w:val="20"/>
              </w:rPr>
              <w:t>FY 2025</w:t>
            </w:r>
          </w:p>
          <w:p w14:paraId="6F697316" w14:textId="77777777" w:rsidR="00801668" w:rsidRPr="003F00AC" w:rsidRDefault="00801668">
            <w:pPr>
              <w:spacing w:after="0" w:line="240" w:lineRule="auto"/>
              <w:contextualSpacing/>
              <w:jc w:val="center"/>
              <w:rPr>
                <w:szCs w:val="20"/>
              </w:rPr>
            </w:pPr>
            <w:r w:rsidRPr="003F00AC">
              <w:rPr>
                <w:szCs w:val="20"/>
              </w:rPr>
              <w:t>Projection</w:t>
            </w:r>
            <w:r w:rsidRPr="003F00AC">
              <w:rPr>
                <w:szCs w:val="20"/>
              </w:rPr>
              <w:br/>
              <w:t xml:space="preserve"> </w:t>
            </w:r>
            <w:r w:rsidRPr="003F00AC">
              <w:rPr>
                <w:szCs w:val="20"/>
              </w:rPr>
              <w:br/>
              <w:t>+/-FY 2024</w:t>
            </w:r>
          </w:p>
          <w:p w14:paraId="3B710EB3" w14:textId="77777777" w:rsidR="00801668" w:rsidRPr="003F00AC" w:rsidRDefault="00801668">
            <w:pPr>
              <w:spacing w:after="0" w:line="240" w:lineRule="auto"/>
              <w:contextualSpacing/>
              <w:jc w:val="center"/>
              <w:rPr>
                <w:szCs w:val="20"/>
              </w:rPr>
            </w:pPr>
            <w:r w:rsidRPr="003F00AC">
              <w:rPr>
                <w:szCs w:val="20"/>
              </w:rPr>
              <w:t>Projection</w:t>
            </w:r>
          </w:p>
        </w:tc>
      </w:tr>
      <w:tr w:rsidR="00801668" w:rsidRPr="003F00AC" w14:paraId="1F73351B" w14:textId="77777777">
        <w:tc>
          <w:tcPr>
            <w:tcW w:w="2250" w:type="dxa"/>
            <w:hideMark/>
          </w:tcPr>
          <w:p w14:paraId="7098978F" w14:textId="6CF0F402" w:rsidR="00801668" w:rsidRPr="003F00AC" w:rsidRDefault="00801668" w:rsidP="00801668">
            <w:pPr>
              <w:spacing w:after="0" w:line="240" w:lineRule="auto"/>
              <w:contextualSpacing/>
              <w:jc w:val="left"/>
              <w:rPr>
                <w:szCs w:val="20"/>
              </w:rPr>
            </w:pPr>
            <w:r w:rsidRPr="003F00AC">
              <w:rPr>
                <w:szCs w:val="20"/>
                <w:u w:val="single"/>
              </w:rPr>
              <w:t>8iii</w:t>
            </w:r>
            <w:r w:rsidRPr="003F00AC">
              <w:rPr>
                <w:szCs w:val="20"/>
              </w:rPr>
              <w:t xml:space="preserve">: Number of clients receiving professional individual legal advocacy for the Protection and Advocacy program. </w:t>
            </w:r>
            <w:r w:rsidRPr="003F00AC">
              <w:rPr>
                <w:i/>
                <w:szCs w:val="20"/>
              </w:rPr>
              <w:t>(Output)</w:t>
            </w:r>
          </w:p>
        </w:tc>
        <w:tc>
          <w:tcPr>
            <w:tcW w:w="2430" w:type="dxa"/>
            <w:vAlign w:val="center"/>
            <w:hideMark/>
          </w:tcPr>
          <w:p w14:paraId="28FB4974" w14:textId="6058FAF3" w:rsidR="00801668" w:rsidRPr="003F00AC" w:rsidRDefault="00801668" w:rsidP="00801668">
            <w:pPr>
              <w:spacing w:after="0" w:line="240" w:lineRule="auto"/>
              <w:contextualSpacing/>
              <w:jc w:val="left"/>
              <w:rPr>
                <w:szCs w:val="20"/>
              </w:rPr>
            </w:pPr>
            <w:r w:rsidRPr="003F00AC">
              <w:rPr>
                <w:szCs w:val="20"/>
              </w:rPr>
              <w:t>FY 2022:  11,998</w:t>
            </w:r>
          </w:p>
        </w:tc>
        <w:tc>
          <w:tcPr>
            <w:tcW w:w="1440" w:type="dxa"/>
            <w:vAlign w:val="center"/>
            <w:hideMark/>
          </w:tcPr>
          <w:p w14:paraId="4B3DAE66" w14:textId="2AE472E5" w:rsidR="00801668" w:rsidRPr="003F00AC" w:rsidRDefault="00801668" w:rsidP="00801668">
            <w:pPr>
              <w:spacing w:after="0" w:line="240" w:lineRule="auto"/>
              <w:contextualSpacing/>
              <w:jc w:val="center"/>
              <w:rPr>
                <w:szCs w:val="20"/>
              </w:rPr>
            </w:pPr>
            <w:r w:rsidRPr="003F00AC">
              <w:rPr>
                <w:szCs w:val="20"/>
              </w:rPr>
              <w:t>Prior Result + 1%</w:t>
            </w:r>
          </w:p>
        </w:tc>
        <w:tc>
          <w:tcPr>
            <w:tcW w:w="1620" w:type="dxa"/>
            <w:vAlign w:val="center"/>
            <w:hideMark/>
          </w:tcPr>
          <w:p w14:paraId="0ED8CC11" w14:textId="5F1A2594" w:rsidR="00801668" w:rsidRPr="003F00AC" w:rsidRDefault="00801668" w:rsidP="00801668">
            <w:pPr>
              <w:spacing w:after="0" w:line="240" w:lineRule="auto"/>
              <w:contextualSpacing/>
              <w:jc w:val="center"/>
              <w:rPr>
                <w:szCs w:val="20"/>
              </w:rPr>
            </w:pPr>
            <w:r w:rsidRPr="003F00AC">
              <w:rPr>
                <w:szCs w:val="20"/>
              </w:rPr>
              <w:t>Prior Result + 1%</w:t>
            </w:r>
          </w:p>
        </w:tc>
        <w:tc>
          <w:tcPr>
            <w:tcW w:w="1710" w:type="dxa"/>
            <w:vAlign w:val="center"/>
            <w:hideMark/>
          </w:tcPr>
          <w:p w14:paraId="2E196638" w14:textId="3DAE64C2" w:rsidR="00801668" w:rsidRPr="003F00AC" w:rsidRDefault="00801668" w:rsidP="00801668">
            <w:pPr>
              <w:spacing w:after="0" w:line="240" w:lineRule="auto"/>
              <w:contextualSpacing/>
              <w:jc w:val="center"/>
              <w:rPr>
                <w:szCs w:val="20"/>
              </w:rPr>
            </w:pPr>
            <w:r w:rsidRPr="003F00AC">
              <w:rPr>
                <w:szCs w:val="20"/>
              </w:rPr>
              <w:t>N/A</w:t>
            </w:r>
          </w:p>
        </w:tc>
      </w:tr>
      <w:tr w:rsidR="00801668" w:rsidRPr="003F00AC" w14:paraId="5B67DC40" w14:textId="77777777">
        <w:tc>
          <w:tcPr>
            <w:tcW w:w="2250" w:type="dxa"/>
            <w:hideMark/>
          </w:tcPr>
          <w:p w14:paraId="21C92095" w14:textId="79FFCD68" w:rsidR="00801668" w:rsidRPr="003F00AC" w:rsidRDefault="00801668" w:rsidP="00801668">
            <w:pPr>
              <w:spacing w:after="0" w:line="240" w:lineRule="auto"/>
              <w:contextualSpacing/>
              <w:jc w:val="left"/>
              <w:rPr>
                <w:szCs w:val="20"/>
              </w:rPr>
            </w:pPr>
            <w:r w:rsidRPr="003F00AC">
              <w:rPr>
                <w:szCs w:val="20"/>
                <w:u w:val="single"/>
              </w:rPr>
              <w:t>8iv</w:t>
            </w:r>
            <w:r w:rsidRPr="003F00AC">
              <w:rPr>
                <w:szCs w:val="20"/>
              </w:rPr>
              <w:t xml:space="preserve">: Number of people receiving information and referral from the Protection and Advocacy program. </w:t>
            </w:r>
            <w:r w:rsidRPr="003F00AC">
              <w:rPr>
                <w:i/>
                <w:szCs w:val="20"/>
              </w:rPr>
              <w:t>(Output)</w:t>
            </w:r>
          </w:p>
        </w:tc>
        <w:tc>
          <w:tcPr>
            <w:tcW w:w="2430" w:type="dxa"/>
            <w:vAlign w:val="center"/>
            <w:hideMark/>
          </w:tcPr>
          <w:p w14:paraId="3BF3AA74" w14:textId="4AF1DF23" w:rsidR="00801668" w:rsidRPr="003F00AC" w:rsidRDefault="00801668" w:rsidP="00801668">
            <w:pPr>
              <w:spacing w:after="0" w:line="240" w:lineRule="auto"/>
              <w:contextualSpacing/>
              <w:jc w:val="left"/>
              <w:rPr>
                <w:szCs w:val="20"/>
              </w:rPr>
            </w:pPr>
            <w:r w:rsidRPr="003F00AC">
              <w:rPr>
                <w:szCs w:val="20"/>
              </w:rPr>
              <w:t>FY 2022:  35,461</w:t>
            </w:r>
          </w:p>
        </w:tc>
        <w:tc>
          <w:tcPr>
            <w:tcW w:w="1440" w:type="dxa"/>
            <w:vAlign w:val="center"/>
            <w:hideMark/>
          </w:tcPr>
          <w:p w14:paraId="3CF94C6B" w14:textId="6B3A4378" w:rsidR="00801668" w:rsidRPr="003F00AC" w:rsidRDefault="00801668" w:rsidP="00801668">
            <w:pPr>
              <w:spacing w:after="0" w:line="240" w:lineRule="auto"/>
              <w:contextualSpacing/>
              <w:jc w:val="center"/>
              <w:rPr>
                <w:szCs w:val="20"/>
              </w:rPr>
            </w:pPr>
            <w:r w:rsidRPr="003F00AC">
              <w:rPr>
                <w:szCs w:val="20"/>
              </w:rPr>
              <w:t>Prior Result + 1%</w:t>
            </w:r>
          </w:p>
        </w:tc>
        <w:tc>
          <w:tcPr>
            <w:tcW w:w="1620" w:type="dxa"/>
            <w:vAlign w:val="center"/>
            <w:hideMark/>
          </w:tcPr>
          <w:p w14:paraId="5F6F7943" w14:textId="3FF84D07" w:rsidR="00801668" w:rsidRPr="003F00AC" w:rsidRDefault="00801668" w:rsidP="00801668">
            <w:pPr>
              <w:spacing w:after="0" w:line="240" w:lineRule="auto"/>
              <w:contextualSpacing/>
              <w:jc w:val="center"/>
              <w:rPr>
                <w:szCs w:val="20"/>
              </w:rPr>
            </w:pPr>
            <w:r w:rsidRPr="003F00AC">
              <w:rPr>
                <w:szCs w:val="20"/>
              </w:rPr>
              <w:t>Prior Result + 1%</w:t>
            </w:r>
          </w:p>
        </w:tc>
        <w:tc>
          <w:tcPr>
            <w:tcW w:w="1710" w:type="dxa"/>
            <w:vAlign w:val="center"/>
            <w:hideMark/>
          </w:tcPr>
          <w:p w14:paraId="528BE1F2" w14:textId="7ACC3EC8" w:rsidR="00801668" w:rsidRPr="003F00AC" w:rsidRDefault="00801668" w:rsidP="00801668">
            <w:pPr>
              <w:spacing w:after="0" w:line="240" w:lineRule="auto"/>
              <w:contextualSpacing/>
              <w:jc w:val="center"/>
              <w:rPr>
                <w:szCs w:val="20"/>
              </w:rPr>
            </w:pPr>
            <w:r w:rsidRPr="003F00AC">
              <w:rPr>
                <w:szCs w:val="20"/>
              </w:rPr>
              <w:t>N/A</w:t>
            </w:r>
          </w:p>
        </w:tc>
      </w:tr>
    </w:tbl>
    <w:p w14:paraId="7E6648C6" w14:textId="20526A48" w:rsidR="00801668" w:rsidRDefault="00801668" w:rsidP="003F0571"/>
    <w:p w14:paraId="0BF1320B" w14:textId="5FA70A43" w:rsidR="0017175A" w:rsidRPr="003F00AC" w:rsidRDefault="0017175A" w:rsidP="003F0571">
      <w:pPr>
        <w:pStyle w:val="Heading3"/>
      </w:pPr>
      <w:r w:rsidRPr="003F00AC">
        <w:t>Grant Awards Tables:</w:t>
      </w:r>
    </w:p>
    <w:p w14:paraId="5114C7C8" w14:textId="77777777" w:rsidR="0017175A" w:rsidRPr="003F00AC" w:rsidRDefault="0017175A" w:rsidP="00280B7A">
      <w:pPr>
        <w:spacing w:after="0" w:line="240" w:lineRule="auto"/>
        <w:jc w:val="center"/>
      </w:pPr>
      <w:r w:rsidRPr="003F00AC">
        <w:t>Developmental Disabilities – Protection and Advocacy Formula Grant Awards</w:t>
      </w:r>
    </w:p>
    <w:tbl>
      <w:tblPr>
        <w:tblStyle w:val="FundingHistory3"/>
        <w:tblW w:w="7205" w:type="dxa"/>
        <w:tblLook w:val="04A0" w:firstRow="1" w:lastRow="0" w:firstColumn="1" w:lastColumn="0" w:noHBand="0" w:noVBand="1"/>
      </w:tblPr>
      <w:tblGrid>
        <w:gridCol w:w="2345"/>
        <w:gridCol w:w="1620"/>
        <w:gridCol w:w="1620"/>
        <w:gridCol w:w="1620"/>
      </w:tblGrid>
      <w:tr w:rsidR="003759CD" w:rsidRPr="003F00AC" w14:paraId="5DC8B275" w14:textId="77777777" w:rsidTr="003759CD">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51AD396C" w14:textId="77777777" w:rsidR="003759CD" w:rsidRPr="003F00AC" w:rsidRDefault="003759CD" w:rsidP="00B0586E">
            <w:pPr>
              <w:spacing w:after="0" w:line="240" w:lineRule="auto"/>
              <w:jc w:val="center"/>
              <w:rPr>
                <w:szCs w:val="20"/>
              </w:rPr>
            </w:pPr>
            <w:r w:rsidRPr="003F00AC">
              <w:rPr>
                <w:szCs w:val="20"/>
              </w:rPr>
              <w:t>Category</w:t>
            </w:r>
          </w:p>
        </w:tc>
        <w:tc>
          <w:tcPr>
            <w:tcW w:w="1620" w:type="dxa"/>
            <w:hideMark/>
          </w:tcPr>
          <w:p w14:paraId="7D80D599" w14:textId="135ACC9C" w:rsidR="003759CD" w:rsidRPr="003F00AC" w:rsidRDefault="003759CD" w:rsidP="00B0586E">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1620" w:type="dxa"/>
          </w:tcPr>
          <w:p w14:paraId="7362AA0E" w14:textId="14318E0C" w:rsidR="003759CD" w:rsidRPr="003F00AC" w:rsidRDefault="003759CD" w:rsidP="00B0586E">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620" w:type="dxa"/>
            <w:hideMark/>
          </w:tcPr>
          <w:p w14:paraId="528F47F7" w14:textId="039AEE05" w:rsidR="003759CD" w:rsidRPr="003F00AC" w:rsidRDefault="003759CD" w:rsidP="00B0586E">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3759CD" w:rsidRPr="003F00AC" w14:paraId="632A9878" w14:textId="77777777" w:rsidTr="003759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5" w:type="dxa"/>
            <w:noWrap/>
            <w:hideMark/>
          </w:tcPr>
          <w:p w14:paraId="777329A3" w14:textId="77777777" w:rsidR="003759CD" w:rsidRPr="003F00AC" w:rsidRDefault="003759CD" w:rsidP="00B0586E">
            <w:pPr>
              <w:spacing w:after="0" w:line="240" w:lineRule="auto"/>
              <w:jc w:val="left"/>
              <w:rPr>
                <w:szCs w:val="20"/>
              </w:rPr>
            </w:pPr>
            <w:r w:rsidRPr="003F00AC">
              <w:rPr>
                <w:szCs w:val="20"/>
              </w:rPr>
              <w:t>Number of Awards/1</w:t>
            </w:r>
          </w:p>
        </w:tc>
        <w:tc>
          <w:tcPr>
            <w:tcW w:w="1620" w:type="dxa"/>
            <w:noWrap/>
            <w:hideMark/>
          </w:tcPr>
          <w:p w14:paraId="18114B14" w14:textId="77777777" w:rsidR="003759CD" w:rsidRPr="003F00AC" w:rsidRDefault="003759CD"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1620" w:type="dxa"/>
          </w:tcPr>
          <w:p w14:paraId="5A1CCE0A" w14:textId="319797F6" w:rsidR="003759CD" w:rsidRPr="003F00AC" w:rsidRDefault="00ED68E3"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1620" w:type="dxa"/>
            <w:noWrap/>
            <w:hideMark/>
          </w:tcPr>
          <w:p w14:paraId="6A79F14A" w14:textId="62D9D713" w:rsidR="003759CD" w:rsidRPr="003F00AC" w:rsidRDefault="003759CD"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r>
      <w:tr w:rsidR="003759CD" w:rsidRPr="003F00AC" w14:paraId="588C7834" w14:textId="77777777" w:rsidTr="003759C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5" w:type="dxa"/>
            <w:noWrap/>
            <w:hideMark/>
          </w:tcPr>
          <w:p w14:paraId="742825B5" w14:textId="77777777" w:rsidR="003759CD" w:rsidRPr="003F00AC" w:rsidRDefault="003759CD" w:rsidP="00B0586E">
            <w:pPr>
              <w:spacing w:after="0" w:line="240" w:lineRule="auto"/>
              <w:jc w:val="left"/>
              <w:rPr>
                <w:szCs w:val="20"/>
              </w:rPr>
            </w:pPr>
            <w:r w:rsidRPr="003F00AC">
              <w:rPr>
                <w:szCs w:val="20"/>
              </w:rPr>
              <w:t>Average Award</w:t>
            </w:r>
          </w:p>
        </w:tc>
        <w:tc>
          <w:tcPr>
            <w:tcW w:w="1620" w:type="dxa"/>
            <w:noWrap/>
            <w:hideMark/>
          </w:tcPr>
          <w:p w14:paraId="433B8318" w14:textId="1435F4CE" w:rsidR="003759CD" w:rsidRPr="003F00AC" w:rsidRDefault="003759CD" w:rsidP="00B0586E">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$7</w:t>
            </w:r>
            <w:r w:rsidR="00945722" w:rsidRPr="003F00AC">
              <w:rPr>
                <w:szCs w:val="20"/>
              </w:rPr>
              <w:t>8</w:t>
            </w:r>
            <w:r w:rsidRPr="003F00AC">
              <w:rPr>
                <w:szCs w:val="20"/>
              </w:rPr>
              <w:t>3,</w:t>
            </w:r>
            <w:r w:rsidR="0078464B" w:rsidRPr="003F00AC">
              <w:rPr>
                <w:szCs w:val="20"/>
              </w:rPr>
              <w:t>482</w:t>
            </w:r>
          </w:p>
        </w:tc>
        <w:tc>
          <w:tcPr>
            <w:tcW w:w="1620" w:type="dxa"/>
          </w:tcPr>
          <w:p w14:paraId="49E3164A" w14:textId="284B1CB4" w:rsidR="003759CD" w:rsidRPr="003F00AC" w:rsidRDefault="00ED68E3" w:rsidP="00B0586E">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r w:rsidR="0078464B" w:rsidRPr="003F00AC">
              <w:rPr>
                <w:szCs w:val="20"/>
              </w:rPr>
              <w:t>779</w:t>
            </w:r>
            <w:r w:rsidRPr="003F00AC">
              <w:rPr>
                <w:szCs w:val="20"/>
              </w:rPr>
              <w:t>,</w:t>
            </w:r>
            <w:r w:rsidR="0078464B" w:rsidRPr="003F00AC">
              <w:rPr>
                <w:szCs w:val="20"/>
              </w:rPr>
              <w:t>464</w:t>
            </w:r>
          </w:p>
        </w:tc>
        <w:tc>
          <w:tcPr>
            <w:tcW w:w="1620" w:type="dxa"/>
            <w:noWrap/>
          </w:tcPr>
          <w:p w14:paraId="5D2110C0" w14:textId="74202C79" w:rsidR="003759CD" w:rsidRPr="003F00AC" w:rsidRDefault="003759CD" w:rsidP="00B0586E">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$7</w:t>
            </w:r>
            <w:r w:rsidR="0078464B" w:rsidRPr="003F00AC">
              <w:rPr>
                <w:szCs w:val="20"/>
              </w:rPr>
              <w:t>79</w:t>
            </w:r>
            <w:r w:rsidRPr="003F00AC">
              <w:rPr>
                <w:szCs w:val="20"/>
              </w:rPr>
              <w:t>,</w:t>
            </w:r>
            <w:r w:rsidR="0078464B" w:rsidRPr="003F00AC">
              <w:rPr>
                <w:szCs w:val="20"/>
              </w:rPr>
              <w:t>464</w:t>
            </w:r>
          </w:p>
        </w:tc>
      </w:tr>
      <w:tr w:rsidR="003759CD" w:rsidRPr="003F00AC" w14:paraId="4C81E969" w14:textId="77777777" w:rsidTr="003759C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345" w:type="dxa"/>
            <w:noWrap/>
            <w:hideMark/>
          </w:tcPr>
          <w:p w14:paraId="1FEC56A8" w14:textId="77777777" w:rsidR="003759CD" w:rsidRPr="003F00AC" w:rsidRDefault="003759CD" w:rsidP="00B0586E">
            <w:pPr>
              <w:spacing w:after="0" w:line="240" w:lineRule="auto"/>
              <w:jc w:val="left"/>
              <w:rPr>
                <w:szCs w:val="20"/>
              </w:rPr>
            </w:pPr>
            <w:r w:rsidRPr="003F00AC">
              <w:rPr>
                <w:szCs w:val="20"/>
              </w:rPr>
              <w:t>Range of Awards*</w:t>
            </w:r>
          </w:p>
        </w:tc>
        <w:tc>
          <w:tcPr>
            <w:tcW w:w="1620" w:type="dxa"/>
            <w:hideMark/>
          </w:tcPr>
          <w:p w14:paraId="48C536DC" w14:textId="38B6EAF9" w:rsidR="003759CD" w:rsidRPr="003F00AC" w:rsidRDefault="003759CD"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D37AD2" w:rsidRPr="003F00AC">
              <w:rPr>
                <w:szCs w:val="20"/>
              </w:rPr>
              <w:t>222</w:t>
            </w:r>
            <w:r w:rsidRPr="003F00AC">
              <w:rPr>
                <w:szCs w:val="20"/>
              </w:rPr>
              <w:t>414,</w:t>
            </w:r>
            <w:r w:rsidR="00D37AD2" w:rsidRPr="003F00AC">
              <w:rPr>
                <w:szCs w:val="20"/>
              </w:rPr>
              <w:t xml:space="preserve"> </w:t>
            </w:r>
            <w:r w:rsidRPr="003F00AC">
              <w:rPr>
                <w:szCs w:val="20"/>
              </w:rPr>
              <w:t>-</w:t>
            </w:r>
            <w:r w:rsidR="00D37AD2" w:rsidRPr="003F00AC">
              <w:rPr>
                <w:szCs w:val="20"/>
              </w:rPr>
              <w:t>010</w:t>
            </w:r>
            <w:r w:rsidRPr="003F00AC">
              <w:rPr>
                <w:szCs w:val="20"/>
              </w:rPr>
              <w:t xml:space="preserve"> $4,466,319</w:t>
            </w:r>
          </w:p>
        </w:tc>
        <w:tc>
          <w:tcPr>
            <w:tcW w:w="1620" w:type="dxa"/>
          </w:tcPr>
          <w:p w14:paraId="5242101B" w14:textId="33403D60" w:rsidR="003759CD" w:rsidRPr="003F00AC" w:rsidRDefault="001E413D"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D37AD2" w:rsidRPr="003F00AC">
              <w:rPr>
                <w:szCs w:val="20"/>
              </w:rPr>
              <w:t>222</w:t>
            </w:r>
            <w:r w:rsidRPr="003F00AC">
              <w:rPr>
                <w:szCs w:val="20"/>
              </w:rPr>
              <w:t>,</w:t>
            </w:r>
            <w:r w:rsidR="00D37AD2" w:rsidRPr="003F00AC">
              <w:rPr>
                <w:szCs w:val="20"/>
              </w:rPr>
              <w:t>010</w:t>
            </w:r>
            <w:r w:rsidRPr="003F00AC">
              <w:rPr>
                <w:szCs w:val="20"/>
              </w:rPr>
              <w:t xml:space="preserve"> - $4,526,612</w:t>
            </w:r>
          </w:p>
        </w:tc>
        <w:tc>
          <w:tcPr>
            <w:tcW w:w="1620" w:type="dxa"/>
          </w:tcPr>
          <w:p w14:paraId="50D668DE" w14:textId="16F16604" w:rsidR="003759CD" w:rsidRPr="003F00AC" w:rsidRDefault="003759CD"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21264C" w:rsidRPr="003F00AC">
              <w:rPr>
                <w:szCs w:val="20"/>
              </w:rPr>
              <w:t>222</w:t>
            </w:r>
            <w:r w:rsidRPr="003F00AC">
              <w:rPr>
                <w:szCs w:val="20"/>
              </w:rPr>
              <w:t>,</w:t>
            </w:r>
            <w:r w:rsidR="0021264C" w:rsidRPr="003F00AC">
              <w:rPr>
                <w:szCs w:val="20"/>
              </w:rPr>
              <w:t>010</w:t>
            </w:r>
            <w:r w:rsidRPr="003F00AC">
              <w:rPr>
                <w:szCs w:val="20"/>
              </w:rPr>
              <w:t xml:space="preserve"> - $4,</w:t>
            </w:r>
            <w:r w:rsidR="00BB0BAD" w:rsidRPr="003F00AC">
              <w:rPr>
                <w:szCs w:val="20"/>
              </w:rPr>
              <w:t>526</w:t>
            </w:r>
            <w:r w:rsidRPr="003F00AC">
              <w:rPr>
                <w:szCs w:val="20"/>
              </w:rPr>
              <w:t>,6</w:t>
            </w:r>
            <w:r w:rsidR="00BB0BAD" w:rsidRPr="003F00AC">
              <w:rPr>
                <w:szCs w:val="20"/>
              </w:rPr>
              <w:t>12</w:t>
            </w:r>
          </w:p>
        </w:tc>
      </w:tr>
    </w:tbl>
    <w:p w14:paraId="2EE4360A" w14:textId="77777777" w:rsidR="0017175A" w:rsidRPr="003F0571" w:rsidRDefault="0017175A" w:rsidP="00B0586E">
      <w:pPr>
        <w:spacing w:after="0" w:line="240" w:lineRule="auto"/>
        <w:ind w:left="1080"/>
        <w:rPr>
          <w:sz w:val="18"/>
          <w:szCs w:val="18"/>
        </w:rPr>
      </w:pPr>
      <w:r w:rsidRPr="003F0571">
        <w:rPr>
          <w:sz w:val="18"/>
          <w:szCs w:val="18"/>
        </w:rPr>
        <w:t>1/ Not including grants to tribes.</w:t>
      </w:r>
    </w:p>
    <w:p w14:paraId="03F9EFC2" w14:textId="52674F42" w:rsidR="0017175A" w:rsidRPr="003F0571" w:rsidRDefault="0017175A" w:rsidP="00B0586E">
      <w:pPr>
        <w:spacing w:after="0" w:line="240" w:lineRule="auto"/>
        <w:ind w:left="1080"/>
        <w:rPr>
          <w:sz w:val="18"/>
          <w:szCs w:val="18"/>
        </w:rPr>
      </w:pPr>
      <w:r w:rsidRPr="003F0571">
        <w:rPr>
          <w:sz w:val="18"/>
          <w:szCs w:val="18"/>
        </w:rPr>
        <w:t xml:space="preserve">*Represents </w:t>
      </w:r>
      <w:r w:rsidR="00671C3B" w:rsidRPr="003F0571">
        <w:rPr>
          <w:sz w:val="18"/>
          <w:szCs w:val="18"/>
        </w:rPr>
        <w:t>s</w:t>
      </w:r>
      <w:r w:rsidRPr="003F0571">
        <w:rPr>
          <w:sz w:val="18"/>
          <w:szCs w:val="18"/>
        </w:rPr>
        <w:t>tates and the District of Columbia.</w:t>
      </w:r>
    </w:p>
    <w:p w14:paraId="046C5415" w14:textId="77522A7F" w:rsidR="0017175A" w:rsidRPr="003F00AC" w:rsidRDefault="0017175A" w:rsidP="00FA0B77">
      <w:pPr>
        <w:spacing w:line="240" w:lineRule="auto"/>
        <w:jc w:val="center"/>
        <w:rPr>
          <w:b/>
          <w:bCs/>
          <w:sz w:val="20"/>
          <w:szCs w:val="20"/>
        </w:rPr>
      </w:pPr>
      <w:r w:rsidRPr="003F00AC">
        <w:rPr>
          <w:highlight w:val="yellow"/>
        </w:rPr>
        <w:br w:type="page"/>
      </w:r>
      <w:r w:rsidRPr="003F00AC">
        <w:rPr>
          <w:b/>
          <w:bCs/>
          <w:sz w:val="20"/>
          <w:szCs w:val="20"/>
        </w:rPr>
        <w:lastRenderedPageBreak/>
        <w:t>DEPARTMENT OF HEALTH AND HUMAN SERVICES</w:t>
      </w:r>
    </w:p>
    <w:p w14:paraId="4AE2607A" w14:textId="77777777" w:rsidR="0017175A" w:rsidRPr="003F00AC" w:rsidRDefault="0017175A" w:rsidP="00FA0B77">
      <w:pPr>
        <w:spacing w:line="240" w:lineRule="auto"/>
        <w:jc w:val="center"/>
        <w:rPr>
          <w:b/>
          <w:bCs/>
          <w:sz w:val="20"/>
          <w:szCs w:val="20"/>
        </w:rPr>
      </w:pPr>
      <w:r w:rsidRPr="003F00AC">
        <w:rPr>
          <w:b/>
          <w:bCs/>
          <w:sz w:val="20"/>
          <w:szCs w:val="20"/>
        </w:rPr>
        <w:t>ADMINISTRATION FOR COMMUNITY LIVING</w:t>
      </w:r>
    </w:p>
    <w:p w14:paraId="699C00A9" w14:textId="77777777" w:rsidR="0017175A" w:rsidRPr="003F00AC" w:rsidRDefault="0017175A" w:rsidP="00FA0B77">
      <w:pPr>
        <w:spacing w:line="240" w:lineRule="auto"/>
        <w:jc w:val="center"/>
        <w:rPr>
          <w:b/>
          <w:bCs/>
          <w:sz w:val="20"/>
          <w:szCs w:val="20"/>
        </w:rPr>
      </w:pPr>
      <w:r w:rsidRPr="003F00AC">
        <w:rPr>
          <w:b/>
          <w:bCs/>
          <w:sz w:val="20"/>
          <w:szCs w:val="20"/>
        </w:rPr>
        <w:t>ADMINISTRATION ON DISABILITIES</w:t>
      </w:r>
    </w:p>
    <w:p w14:paraId="3B013E41" w14:textId="7DF61D34" w:rsidR="0017175A" w:rsidRPr="003F00AC" w:rsidRDefault="0017175A" w:rsidP="00FA0B77">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4A9FBDCA" w14:textId="77777777" w:rsidR="0017175A" w:rsidRPr="003F00AC" w:rsidRDefault="0017175A" w:rsidP="00327B52">
      <w:pPr>
        <w:jc w:val="center"/>
        <w:rPr>
          <w:sz w:val="20"/>
          <w:szCs w:val="20"/>
        </w:rPr>
      </w:pPr>
      <w:r w:rsidRPr="003F00AC">
        <w:rPr>
          <w:sz w:val="20"/>
          <w:szCs w:val="20"/>
        </w:rPr>
        <w:t>PROGRAM/CFDA NUMBER:  Developmental Disabilities – Protection and Advocacy (CFDA 93.630)</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364824" w:rsidRPr="003F00AC" w14:paraId="414F6B53" w14:textId="77777777" w:rsidTr="00590A08">
        <w:trPr>
          <w:cantSplit/>
          <w:trHeight w:hRule="exact" w:val="864"/>
          <w:tblHeader/>
        </w:trPr>
        <w:tc>
          <w:tcPr>
            <w:tcW w:w="1504" w:type="pct"/>
            <w:noWrap/>
            <w:vAlign w:val="center"/>
            <w:hideMark/>
          </w:tcPr>
          <w:p w14:paraId="14A5D130" w14:textId="77777777" w:rsidR="00364824" w:rsidRPr="003F00AC" w:rsidRDefault="0036482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3856CF37" w14:textId="77777777" w:rsidR="00364824" w:rsidRPr="003F00AC" w:rsidRDefault="0036482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75585455" w14:textId="77777777" w:rsidR="00364824" w:rsidRPr="003F00AC" w:rsidRDefault="0036482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58A83B89" w14:textId="77777777" w:rsidR="00364824" w:rsidRPr="003F00AC" w:rsidRDefault="0036482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4900DDF2" w14:textId="77777777" w:rsidR="00364824" w:rsidRPr="003F00AC" w:rsidRDefault="0036482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364824" w:rsidRPr="003F00AC" w14:paraId="008E1469" w14:textId="77777777" w:rsidTr="00590A08">
        <w:trPr>
          <w:cantSplit/>
          <w:trHeight w:hRule="exact" w:val="504"/>
        </w:trPr>
        <w:tc>
          <w:tcPr>
            <w:tcW w:w="1504" w:type="pct"/>
            <w:noWrap/>
            <w:vAlign w:val="bottom"/>
            <w:hideMark/>
          </w:tcPr>
          <w:p w14:paraId="1ED523E6"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71CEF2B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571,449 </w:t>
            </w:r>
          </w:p>
        </w:tc>
        <w:tc>
          <w:tcPr>
            <w:tcW w:w="874" w:type="pct"/>
            <w:noWrap/>
            <w:vAlign w:val="bottom"/>
          </w:tcPr>
          <w:p w14:paraId="2B4321B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549,170 </w:t>
            </w:r>
          </w:p>
        </w:tc>
        <w:tc>
          <w:tcPr>
            <w:tcW w:w="874" w:type="pct"/>
            <w:noWrap/>
            <w:vAlign w:val="bottom"/>
          </w:tcPr>
          <w:p w14:paraId="49722AD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549,170 </w:t>
            </w:r>
          </w:p>
        </w:tc>
        <w:tc>
          <w:tcPr>
            <w:tcW w:w="874" w:type="pct"/>
            <w:noWrap/>
            <w:vAlign w:val="bottom"/>
          </w:tcPr>
          <w:p w14:paraId="3BE2A2D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(22,279)</w:t>
            </w:r>
          </w:p>
        </w:tc>
      </w:tr>
      <w:tr w:rsidR="00364824" w:rsidRPr="003F00AC" w14:paraId="7CC83F11" w14:textId="77777777" w:rsidTr="00590A08">
        <w:trPr>
          <w:cantSplit/>
          <w:trHeight w:hRule="exact" w:val="288"/>
        </w:trPr>
        <w:tc>
          <w:tcPr>
            <w:tcW w:w="1504" w:type="pct"/>
            <w:noWrap/>
            <w:vAlign w:val="bottom"/>
            <w:hideMark/>
          </w:tcPr>
          <w:p w14:paraId="65B1AEBF"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6C89D4D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7EB7204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525E64D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A4E66B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49FB5F89" w14:textId="77777777" w:rsidTr="00590A08">
        <w:trPr>
          <w:cantSplit/>
          <w:trHeight w:hRule="exact" w:val="288"/>
        </w:trPr>
        <w:tc>
          <w:tcPr>
            <w:tcW w:w="1504" w:type="pct"/>
            <w:noWrap/>
            <w:vAlign w:val="bottom"/>
            <w:hideMark/>
          </w:tcPr>
          <w:p w14:paraId="29286A49"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0E8236C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814,134 </w:t>
            </w:r>
          </w:p>
        </w:tc>
        <w:tc>
          <w:tcPr>
            <w:tcW w:w="874" w:type="pct"/>
            <w:noWrap/>
            <w:vAlign w:val="bottom"/>
          </w:tcPr>
          <w:p w14:paraId="347C5C5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832,131 </w:t>
            </w:r>
          </w:p>
        </w:tc>
        <w:tc>
          <w:tcPr>
            <w:tcW w:w="874" w:type="pct"/>
            <w:noWrap/>
            <w:vAlign w:val="bottom"/>
          </w:tcPr>
          <w:p w14:paraId="21EF4C9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832,131 </w:t>
            </w:r>
          </w:p>
        </w:tc>
        <w:tc>
          <w:tcPr>
            <w:tcW w:w="874" w:type="pct"/>
            <w:noWrap/>
            <w:vAlign w:val="bottom"/>
          </w:tcPr>
          <w:p w14:paraId="745A5EF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17,997 </w:t>
            </w:r>
          </w:p>
        </w:tc>
      </w:tr>
      <w:tr w:rsidR="00364824" w:rsidRPr="003F00AC" w14:paraId="36187B9A" w14:textId="77777777" w:rsidTr="00590A08">
        <w:trPr>
          <w:cantSplit/>
          <w:trHeight w:hRule="exact" w:val="288"/>
        </w:trPr>
        <w:tc>
          <w:tcPr>
            <w:tcW w:w="1504" w:type="pct"/>
            <w:noWrap/>
            <w:vAlign w:val="bottom"/>
            <w:hideMark/>
          </w:tcPr>
          <w:p w14:paraId="4B8CF132"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790DF09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427,618 </w:t>
            </w:r>
          </w:p>
        </w:tc>
        <w:tc>
          <w:tcPr>
            <w:tcW w:w="874" w:type="pct"/>
            <w:noWrap/>
            <w:vAlign w:val="bottom"/>
          </w:tcPr>
          <w:p w14:paraId="26D4B4F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425,981 </w:t>
            </w:r>
          </w:p>
        </w:tc>
        <w:tc>
          <w:tcPr>
            <w:tcW w:w="874" w:type="pct"/>
            <w:noWrap/>
            <w:vAlign w:val="bottom"/>
          </w:tcPr>
          <w:p w14:paraId="493034C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425,981 </w:t>
            </w:r>
          </w:p>
        </w:tc>
        <w:tc>
          <w:tcPr>
            <w:tcW w:w="874" w:type="pct"/>
            <w:noWrap/>
            <w:vAlign w:val="bottom"/>
          </w:tcPr>
          <w:p w14:paraId="5965EBE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(1,637)</w:t>
            </w:r>
          </w:p>
        </w:tc>
      </w:tr>
      <w:tr w:rsidR="00364824" w:rsidRPr="003F00AC" w14:paraId="37C4D4DE" w14:textId="77777777" w:rsidTr="00590A08">
        <w:trPr>
          <w:cantSplit/>
          <w:trHeight w:hRule="exact" w:val="288"/>
        </w:trPr>
        <w:tc>
          <w:tcPr>
            <w:tcW w:w="1504" w:type="pct"/>
            <w:noWrap/>
            <w:vAlign w:val="bottom"/>
            <w:hideMark/>
          </w:tcPr>
          <w:p w14:paraId="644A85A1"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19F564A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4,466,319 </w:t>
            </w:r>
          </w:p>
        </w:tc>
        <w:tc>
          <w:tcPr>
            <w:tcW w:w="874" w:type="pct"/>
            <w:noWrap/>
            <w:vAlign w:val="bottom"/>
          </w:tcPr>
          <w:p w14:paraId="76233B7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4,526,612 </w:t>
            </w:r>
          </w:p>
        </w:tc>
        <w:tc>
          <w:tcPr>
            <w:tcW w:w="874" w:type="pct"/>
            <w:noWrap/>
            <w:vAlign w:val="bottom"/>
          </w:tcPr>
          <w:p w14:paraId="40AD84D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4,526,612 </w:t>
            </w:r>
          </w:p>
        </w:tc>
        <w:tc>
          <w:tcPr>
            <w:tcW w:w="874" w:type="pct"/>
            <w:noWrap/>
            <w:vAlign w:val="bottom"/>
          </w:tcPr>
          <w:p w14:paraId="5BCF38D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60,293 </w:t>
            </w:r>
          </w:p>
        </w:tc>
      </w:tr>
      <w:tr w:rsidR="00364824" w:rsidRPr="003F00AC" w14:paraId="2B80DD08" w14:textId="77777777" w:rsidTr="00590A08">
        <w:trPr>
          <w:cantSplit/>
          <w:trHeight w:hRule="exact" w:val="504"/>
        </w:trPr>
        <w:tc>
          <w:tcPr>
            <w:tcW w:w="1504" w:type="pct"/>
            <w:noWrap/>
            <w:vAlign w:val="bottom"/>
            <w:hideMark/>
          </w:tcPr>
          <w:p w14:paraId="1527220A"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1951A7D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612,601 </w:t>
            </w:r>
          </w:p>
        </w:tc>
        <w:tc>
          <w:tcPr>
            <w:tcW w:w="874" w:type="pct"/>
            <w:noWrap/>
            <w:vAlign w:val="bottom"/>
          </w:tcPr>
          <w:p w14:paraId="6CA16EA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595,430 </w:t>
            </w:r>
          </w:p>
        </w:tc>
        <w:tc>
          <w:tcPr>
            <w:tcW w:w="874" w:type="pct"/>
            <w:noWrap/>
            <w:vAlign w:val="bottom"/>
          </w:tcPr>
          <w:p w14:paraId="081FAED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595,430 </w:t>
            </w:r>
          </w:p>
        </w:tc>
        <w:tc>
          <w:tcPr>
            <w:tcW w:w="874" w:type="pct"/>
            <w:noWrap/>
            <w:vAlign w:val="bottom"/>
          </w:tcPr>
          <w:p w14:paraId="4282B5A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(17,171)</w:t>
            </w:r>
          </w:p>
        </w:tc>
      </w:tr>
      <w:tr w:rsidR="00364824" w:rsidRPr="003F00AC" w14:paraId="3562385C" w14:textId="77777777" w:rsidTr="00590A08">
        <w:trPr>
          <w:cantSplit/>
          <w:trHeight w:hRule="exact" w:val="288"/>
        </w:trPr>
        <w:tc>
          <w:tcPr>
            <w:tcW w:w="1504" w:type="pct"/>
            <w:noWrap/>
            <w:vAlign w:val="bottom"/>
            <w:hideMark/>
          </w:tcPr>
          <w:p w14:paraId="09AC4950"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3185278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421,742 </w:t>
            </w:r>
          </w:p>
        </w:tc>
        <w:tc>
          <w:tcPr>
            <w:tcW w:w="874" w:type="pct"/>
            <w:noWrap/>
            <w:vAlign w:val="bottom"/>
          </w:tcPr>
          <w:p w14:paraId="5C4A38F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418,474 </w:t>
            </w:r>
          </w:p>
        </w:tc>
        <w:tc>
          <w:tcPr>
            <w:tcW w:w="874" w:type="pct"/>
            <w:noWrap/>
            <w:vAlign w:val="bottom"/>
          </w:tcPr>
          <w:p w14:paraId="26791EA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418,474 </w:t>
            </w:r>
          </w:p>
        </w:tc>
        <w:tc>
          <w:tcPr>
            <w:tcW w:w="874" w:type="pct"/>
            <w:noWrap/>
            <w:vAlign w:val="bottom"/>
          </w:tcPr>
          <w:p w14:paraId="0F9A816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(3,268)</w:t>
            </w:r>
          </w:p>
        </w:tc>
      </w:tr>
      <w:tr w:rsidR="00364824" w:rsidRPr="003F00AC" w14:paraId="6B863A5D" w14:textId="77777777" w:rsidTr="00590A08">
        <w:trPr>
          <w:cantSplit/>
          <w:trHeight w:hRule="exact" w:val="288"/>
        </w:trPr>
        <w:tc>
          <w:tcPr>
            <w:tcW w:w="1504" w:type="pct"/>
            <w:noWrap/>
            <w:vAlign w:val="bottom"/>
            <w:hideMark/>
          </w:tcPr>
          <w:p w14:paraId="1418FE43"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1DDF05D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FEFD71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7F1C040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70D30C2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65597C27" w14:textId="77777777" w:rsidTr="00590A08">
        <w:trPr>
          <w:cantSplit/>
          <w:trHeight w:hRule="exact" w:val="288"/>
        </w:trPr>
        <w:tc>
          <w:tcPr>
            <w:tcW w:w="1504" w:type="pct"/>
            <w:noWrap/>
            <w:vAlign w:val="bottom"/>
            <w:hideMark/>
          </w:tcPr>
          <w:p w14:paraId="1779E7EA"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3AC2C5A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5D25D37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F2D50D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5884450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6C0EE283" w14:textId="77777777" w:rsidTr="00590A08">
        <w:trPr>
          <w:cantSplit/>
          <w:trHeight w:hRule="exact" w:val="288"/>
        </w:trPr>
        <w:tc>
          <w:tcPr>
            <w:tcW w:w="1504" w:type="pct"/>
            <w:noWrap/>
            <w:vAlign w:val="bottom"/>
            <w:hideMark/>
          </w:tcPr>
          <w:p w14:paraId="34FCD71C"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62D5191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2,338,485 </w:t>
            </w:r>
          </w:p>
        </w:tc>
        <w:tc>
          <w:tcPr>
            <w:tcW w:w="874" w:type="pct"/>
            <w:noWrap/>
            <w:vAlign w:val="bottom"/>
          </w:tcPr>
          <w:p w14:paraId="242FC7D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2,414,541 </w:t>
            </w:r>
          </w:p>
        </w:tc>
        <w:tc>
          <w:tcPr>
            <w:tcW w:w="874" w:type="pct"/>
            <w:noWrap/>
            <w:vAlign w:val="bottom"/>
          </w:tcPr>
          <w:p w14:paraId="5811759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2,414,541 </w:t>
            </w:r>
          </w:p>
        </w:tc>
        <w:tc>
          <w:tcPr>
            <w:tcW w:w="874" w:type="pct"/>
            <w:noWrap/>
            <w:vAlign w:val="bottom"/>
          </w:tcPr>
          <w:p w14:paraId="30D810F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76,056 </w:t>
            </w:r>
          </w:p>
        </w:tc>
      </w:tr>
      <w:tr w:rsidR="00364824" w:rsidRPr="003F00AC" w14:paraId="0D9178EE" w14:textId="77777777" w:rsidTr="00590A08">
        <w:trPr>
          <w:cantSplit/>
          <w:trHeight w:hRule="exact" w:val="504"/>
        </w:trPr>
        <w:tc>
          <w:tcPr>
            <w:tcW w:w="1504" w:type="pct"/>
            <w:noWrap/>
            <w:vAlign w:val="bottom"/>
            <w:hideMark/>
          </w:tcPr>
          <w:p w14:paraId="1214AA30"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3DD1AAC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1,198,637 </w:t>
            </w:r>
          </w:p>
        </w:tc>
        <w:tc>
          <w:tcPr>
            <w:tcW w:w="874" w:type="pct"/>
            <w:noWrap/>
            <w:vAlign w:val="bottom"/>
          </w:tcPr>
          <w:p w14:paraId="2F92A9F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1,180,600 </w:t>
            </w:r>
          </w:p>
        </w:tc>
        <w:tc>
          <w:tcPr>
            <w:tcW w:w="874" w:type="pct"/>
            <w:noWrap/>
            <w:vAlign w:val="bottom"/>
          </w:tcPr>
          <w:p w14:paraId="288EDEE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1,180,600 </w:t>
            </w:r>
          </w:p>
        </w:tc>
        <w:tc>
          <w:tcPr>
            <w:tcW w:w="874" w:type="pct"/>
            <w:noWrap/>
            <w:vAlign w:val="bottom"/>
          </w:tcPr>
          <w:p w14:paraId="0C0A98B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(18,037)</w:t>
            </w:r>
          </w:p>
        </w:tc>
      </w:tr>
      <w:tr w:rsidR="00364824" w:rsidRPr="003F00AC" w14:paraId="106EF323" w14:textId="77777777" w:rsidTr="00590A08">
        <w:trPr>
          <w:cantSplit/>
          <w:trHeight w:hRule="exact" w:val="288"/>
        </w:trPr>
        <w:tc>
          <w:tcPr>
            <w:tcW w:w="1504" w:type="pct"/>
            <w:noWrap/>
            <w:vAlign w:val="bottom"/>
            <w:hideMark/>
          </w:tcPr>
          <w:p w14:paraId="20D8EAC6"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3CB37D2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4CD4349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3F2DB1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16CB4DA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5DA29AC4" w14:textId="77777777" w:rsidTr="00590A08">
        <w:trPr>
          <w:cantSplit/>
          <w:trHeight w:hRule="exact" w:val="288"/>
        </w:trPr>
        <w:tc>
          <w:tcPr>
            <w:tcW w:w="1504" w:type="pct"/>
            <w:noWrap/>
            <w:vAlign w:val="bottom"/>
            <w:hideMark/>
          </w:tcPr>
          <w:p w14:paraId="0B7235AC"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3781C48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85E307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2076E80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CB02C5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3B0CFC86" w14:textId="77777777" w:rsidTr="00590A08">
        <w:trPr>
          <w:cantSplit/>
          <w:trHeight w:hRule="exact" w:val="288"/>
        </w:trPr>
        <w:tc>
          <w:tcPr>
            <w:tcW w:w="1504" w:type="pct"/>
            <w:noWrap/>
            <w:vAlign w:val="bottom"/>
            <w:hideMark/>
          </w:tcPr>
          <w:p w14:paraId="421826C5"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33943E0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1,468,267 </w:t>
            </w:r>
          </w:p>
        </w:tc>
        <w:tc>
          <w:tcPr>
            <w:tcW w:w="874" w:type="pct"/>
            <w:noWrap/>
            <w:vAlign w:val="bottom"/>
          </w:tcPr>
          <w:p w14:paraId="591CE3B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1,378,148 </w:t>
            </w:r>
          </w:p>
        </w:tc>
        <w:tc>
          <w:tcPr>
            <w:tcW w:w="874" w:type="pct"/>
            <w:noWrap/>
            <w:vAlign w:val="bottom"/>
          </w:tcPr>
          <w:p w14:paraId="4459CF4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1,378,148 </w:t>
            </w:r>
          </w:p>
        </w:tc>
        <w:tc>
          <w:tcPr>
            <w:tcW w:w="874" w:type="pct"/>
            <w:noWrap/>
            <w:vAlign w:val="bottom"/>
          </w:tcPr>
          <w:p w14:paraId="4470EBA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(90,119)</w:t>
            </w:r>
          </w:p>
        </w:tc>
      </w:tr>
      <w:tr w:rsidR="00364824" w:rsidRPr="003F00AC" w14:paraId="7B17220E" w14:textId="77777777" w:rsidTr="00590A08">
        <w:trPr>
          <w:cantSplit/>
          <w:trHeight w:hRule="exact" w:val="288"/>
        </w:trPr>
        <w:tc>
          <w:tcPr>
            <w:tcW w:w="1504" w:type="pct"/>
            <w:noWrap/>
            <w:vAlign w:val="bottom"/>
            <w:hideMark/>
          </w:tcPr>
          <w:p w14:paraId="7C406383"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4D3699B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702,261 </w:t>
            </w:r>
          </w:p>
        </w:tc>
        <w:tc>
          <w:tcPr>
            <w:tcW w:w="874" w:type="pct"/>
            <w:noWrap/>
            <w:vAlign w:val="bottom"/>
          </w:tcPr>
          <w:p w14:paraId="42B2F3F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728,372 </w:t>
            </w:r>
          </w:p>
        </w:tc>
        <w:tc>
          <w:tcPr>
            <w:tcW w:w="874" w:type="pct"/>
            <w:noWrap/>
            <w:vAlign w:val="bottom"/>
          </w:tcPr>
          <w:p w14:paraId="664539D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728,372 </w:t>
            </w:r>
          </w:p>
        </w:tc>
        <w:tc>
          <w:tcPr>
            <w:tcW w:w="874" w:type="pct"/>
            <w:noWrap/>
            <w:vAlign w:val="bottom"/>
          </w:tcPr>
          <w:p w14:paraId="08C7FBE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26,111 </w:t>
            </w:r>
          </w:p>
        </w:tc>
      </w:tr>
      <w:tr w:rsidR="00364824" w:rsidRPr="003F00AC" w14:paraId="318056E3" w14:textId="77777777" w:rsidTr="00590A08">
        <w:trPr>
          <w:cantSplit/>
          <w:trHeight w:hRule="exact" w:val="504"/>
        </w:trPr>
        <w:tc>
          <w:tcPr>
            <w:tcW w:w="1504" w:type="pct"/>
            <w:noWrap/>
            <w:vAlign w:val="bottom"/>
            <w:hideMark/>
          </w:tcPr>
          <w:p w14:paraId="4182772F"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452328E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70E5162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1F90007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726F439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7367F0F9" w14:textId="77777777" w:rsidTr="00590A08">
        <w:trPr>
          <w:cantSplit/>
          <w:trHeight w:hRule="exact" w:val="288"/>
        </w:trPr>
        <w:tc>
          <w:tcPr>
            <w:tcW w:w="1504" w:type="pct"/>
            <w:noWrap/>
            <w:vAlign w:val="bottom"/>
            <w:hideMark/>
          </w:tcPr>
          <w:p w14:paraId="23921F4E"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37C7A8D6"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1A4E7B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2E5B413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7DE2732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19DA0A0D" w14:textId="77777777" w:rsidTr="00590A08">
        <w:trPr>
          <w:cantSplit/>
          <w:trHeight w:hRule="exact" w:val="288"/>
        </w:trPr>
        <w:tc>
          <w:tcPr>
            <w:tcW w:w="1504" w:type="pct"/>
            <w:noWrap/>
            <w:vAlign w:val="bottom"/>
            <w:hideMark/>
          </w:tcPr>
          <w:p w14:paraId="75946E39"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5A5584F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538,283 </w:t>
            </w:r>
          </w:p>
        </w:tc>
        <w:tc>
          <w:tcPr>
            <w:tcW w:w="874" w:type="pct"/>
            <w:noWrap/>
            <w:vAlign w:val="bottom"/>
          </w:tcPr>
          <w:p w14:paraId="1DDA756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543,644 </w:t>
            </w:r>
          </w:p>
        </w:tc>
        <w:tc>
          <w:tcPr>
            <w:tcW w:w="874" w:type="pct"/>
            <w:noWrap/>
            <w:vAlign w:val="bottom"/>
          </w:tcPr>
          <w:p w14:paraId="60D6FEC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543,644 </w:t>
            </w:r>
          </w:p>
        </w:tc>
        <w:tc>
          <w:tcPr>
            <w:tcW w:w="874" w:type="pct"/>
            <w:noWrap/>
            <w:vAlign w:val="bottom"/>
          </w:tcPr>
          <w:p w14:paraId="32F91CF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5,361 </w:t>
            </w:r>
          </w:p>
        </w:tc>
      </w:tr>
      <w:tr w:rsidR="00364824" w:rsidRPr="003F00AC" w14:paraId="151AE837" w14:textId="77777777" w:rsidTr="00590A08">
        <w:trPr>
          <w:cantSplit/>
          <w:trHeight w:hRule="exact" w:val="288"/>
        </w:trPr>
        <w:tc>
          <w:tcPr>
            <w:tcW w:w="1504" w:type="pct"/>
            <w:noWrap/>
            <w:vAlign w:val="bottom"/>
            <w:hideMark/>
          </w:tcPr>
          <w:p w14:paraId="5CC05D07"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5ABDBA3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565,661 </w:t>
            </w:r>
          </w:p>
        </w:tc>
        <w:tc>
          <w:tcPr>
            <w:tcW w:w="874" w:type="pct"/>
            <w:noWrap/>
            <w:vAlign w:val="bottom"/>
          </w:tcPr>
          <w:p w14:paraId="3B9EE186"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538,028 </w:t>
            </w:r>
          </w:p>
        </w:tc>
        <w:tc>
          <w:tcPr>
            <w:tcW w:w="874" w:type="pct"/>
            <w:noWrap/>
            <w:vAlign w:val="bottom"/>
          </w:tcPr>
          <w:p w14:paraId="593E94F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538,028 </w:t>
            </w:r>
          </w:p>
        </w:tc>
        <w:tc>
          <w:tcPr>
            <w:tcW w:w="874" w:type="pct"/>
            <w:noWrap/>
            <w:vAlign w:val="bottom"/>
          </w:tcPr>
          <w:p w14:paraId="50E5A5E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(27,633)</w:t>
            </w:r>
          </w:p>
        </w:tc>
      </w:tr>
      <w:tr w:rsidR="00364824" w:rsidRPr="003F00AC" w14:paraId="062FA9ED" w14:textId="77777777" w:rsidTr="00590A08">
        <w:trPr>
          <w:cantSplit/>
          <w:trHeight w:hRule="exact" w:val="288"/>
        </w:trPr>
        <w:tc>
          <w:tcPr>
            <w:tcW w:w="1504" w:type="pct"/>
            <w:noWrap/>
            <w:vAlign w:val="bottom"/>
            <w:hideMark/>
          </w:tcPr>
          <w:p w14:paraId="444B302A"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13839F3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3B7FC04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2F00E9B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5113F876"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560E1CFE" w14:textId="77777777" w:rsidTr="00590A08">
        <w:trPr>
          <w:cantSplit/>
          <w:trHeight w:hRule="exact" w:val="504"/>
        </w:trPr>
        <w:tc>
          <w:tcPr>
            <w:tcW w:w="1504" w:type="pct"/>
            <w:noWrap/>
            <w:vAlign w:val="bottom"/>
            <w:hideMark/>
          </w:tcPr>
          <w:p w14:paraId="6D96A184"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46BF3C8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660,790 </w:t>
            </w:r>
          </w:p>
        </w:tc>
        <w:tc>
          <w:tcPr>
            <w:tcW w:w="874" w:type="pct"/>
            <w:noWrap/>
            <w:vAlign w:val="bottom"/>
          </w:tcPr>
          <w:p w14:paraId="3182501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593,940 </w:t>
            </w:r>
          </w:p>
        </w:tc>
        <w:tc>
          <w:tcPr>
            <w:tcW w:w="874" w:type="pct"/>
            <w:noWrap/>
            <w:vAlign w:val="bottom"/>
          </w:tcPr>
          <w:p w14:paraId="6F46CFD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593,940 </w:t>
            </w:r>
          </w:p>
        </w:tc>
        <w:tc>
          <w:tcPr>
            <w:tcW w:w="874" w:type="pct"/>
            <w:noWrap/>
            <w:vAlign w:val="bottom"/>
          </w:tcPr>
          <w:p w14:paraId="0AA0CE1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(66,850)</w:t>
            </w:r>
          </w:p>
        </w:tc>
      </w:tr>
      <w:tr w:rsidR="00364824" w:rsidRPr="003F00AC" w14:paraId="6814FEA7" w14:textId="77777777" w:rsidTr="00590A08">
        <w:trPr>
          <w:cantSplit/>
          <w:trHeight w:hRule="exact" w:val="288"/>
        </w:trPr>
        <w:tc>
          <w:tcPr>
            <w:tcW w:w="1504" w:type="pct"/>
            <w:noWrap/>
            <w:vAlign w:val="bottom"/>
            <w:hideMark/>
          </w:tcPr>
          <w:p w14:paraId="767B2CAA"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6E6D614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733,673 </w:t>
            </w:r>
          </w:p>
        </w:tc>
        <w:tc>
          <w:tcPr>
            <w:tcW w:w="874" w:type="pct"/>
            <w:noWrap/>
            <w:vAlign w:val="bottom"/>
          </w:tcPr>
          <w:p w14:paraId="7539D3C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703,806 </w:t>
            </w:r>
          </w:p>
        </w:tc>
        <w:tc>
          <w:tcPr>
            <w:tcW w:w="874" w:type="pct"/>
            <w:noWrap/>
            <w:vAlign w:val="bottom"/>
          </w:tcPr>
          <w:p w14:paraId="467F7F2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703,806 </w:t>
            </w:r>
          </w:p>
        </w:tc>
        <w:tc>
          <w:tcPr>
            <w:tcW w:w="874" w:type="pct"/>
            <w:noWrap/>
            <w:vAlign w:val="bottom"/>
          </w:tcPr>
          <w:p w14:paraId="243D8B4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(29,867)</w:t>
            </w:r>
          </w:p>
        </w:tc>
      </w:tr>
      <w:tr w:rsidR="00364824" w:rsidRPr="003F00AC" w14:paraId="368357FA" w14:textId="77777777" w:rsidTr="00590A08">
        <w:trPr>
          <w:cantSplit/>
          <w:trHeight w:hRule="exact" w:val="288"/>
        </w:trPr>
        <w:tc>
          <w:tcPr>
            <w:tcW w:w="1504" w:type="pct"/>
            <w:noWrap/>
            <w:vAlign w:val="bottom"/>
            <w:hideMark/>
          </w:tcPr>
          <w:p w14:paraId="087A4109"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551DAD1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1,148,516 </w:t>
            </w:r>
          </w:p>
        </w:tc>
        <w:tc>
          <w:tcPr>
            <w:tcW w:w="874" w:type="pct"/>
            <w:noWrap/>
            <w:vAlign w:val="bottom"/>
          </w:tcPr>
          <w:p w14:paraId="6E87303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1,117,091 </w:t>
            </w:r>
          </w:p>
        </w:tc>
        <w:tc>
          <w:tcPr>
            <w:tcW w:w="874" w:type="pct"/>
            <w:noWrap/>
            <w:vAlign w:val="bottom"/>
          </w:tcPr>
          <w:p w14:paraId="535273E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1,117,091 </w:t>
            </w:r>
          </w:p>
        </w:tc>
        <w:tc>
          <w:tcPr>
            <w:tcW w:w="874" w:type="pct"/>
            <w:noWrap/>
            <w:vAlign w:val="bottom"/>
          </w:tcPr>
          <w:p w14:paraId="1D35DD9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(31,425)</w:t>
            </w:r>
          </w:p>
        </w:tc>
      </w:tr>
      <w:tr w:rsidR="00364824" w:rsidRPr="003F00AC" w14:paraId="3A7C3660" w14:textId="77777777" w:rsidTr="00590A08">
        <w:trPr>
          <w:cantSplit/>
          <w:trHeight w:hRule="exact" w:val="288"/>
        </w:trPr>
        <w:tc>
          <w:tcPr>
            <w:tcW w:w="1504" w:type="pct"/>
            <w:noWrap/>
            <w:vAlign w:val="bottom"/>
            <w:hideMark/>
          </w:tcPr>
          <w:p w14:paraId="67D2F566"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231D334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549,349 </w:t>
            </w:r>
          </w:p>
        </w:tc>
        <w:tc>
          <w:tcPr>
            <w:tcW w:w="874" w:type="pct"/>
            <w:noWrap/>
            <w:vAlign w:val="bottom"/>
          </w:tcPr>
          <w:p w14:paraId="32441F5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580,268 </w:t>
            </w:r>
          </w:p>
        </w:tc>
        <w:tc>
          <w:tcPr>
            <w:tcW w:w="874" w:type="pct"/>
            <w:noWrap/>
            <w:vAlign w:val="bottom"/>
          </w:tcPr>
          <w:p w14:paraId="7A73984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580,268 </w:t>
            </w:r>
          </w:p>
        </w:tc>
        <w:tc>
          <w:tcPr>
            <w:tcW w:w="874" w:type="pct"/>
            <w:noWrap/>
            <w:vAlign w:val="bottom"/>
          </w:tcPr>
          <w:p w14:paraId="3FA510A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30,919 </w:t>
            </w:r>
          </w:p>
        </w:tc>
      </w:tr>
      <w:tr w:rsidR="00364824" w:rsidRPr="003F00AC" w14:paraId="4ED7490C" w14:textId="77777777" w:rsidTr="00590A08">
        <w:trPr>
          <w:cantSplit/>
          <w:trHeight w:hRule="exact" w:val="288"/>
        </w:trPr>
        <w:tc>
          <w:tcPr>
            <w:tcW w:w="1504" w:type="pct"/>
            <w:noWrap/>
            <w:vAlign w:val="bottom"/>
            <w:hideMark/>
          </w:tcPr>
          <w:p w14:paraId="4A3ECFB3"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66B2E32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428,380 </w:t>
            </w:r>
          </w:p>
        </w:tc>
        <w:tc>
          <w:tcPr>
            <w:tcW w:w="874" w:type="pct"/>
            <w:noWrap/>
            <w:vAlign w:val="bottom"/>
          </w:tcPr>
          <w:p w14:paraId="77C193A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432,614 </w:t>
            </w:r>
          </w:p>
        </w:tc>
        <w:tc>
          <w:tcPr>
            <w:tcW w:w="874" w:type="pct"/>
            <w:noWrap/>
            <w:vAlign w:val="bottom"/>
          </w:tcPr>
          <w:p w14:paraId="58496B5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432,614 </w:t>
            </w:r>
          </w:p>
        </w:tc>
        <w:tc>
          <w:tcPr>
            <w:tcW w:w="874" w:type="pct"/>
            <w:noWrap/>
            <w:vAlign w:val="bottom"/>
          </w:tcPr>
          <w:p w14:paraId="13A8D3F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4,234 </w:t>
            </w:r>
          </w:p>
        </w:tc>
      </w:tr>
      <w:tr w:rsidR="00364824" w:rsidRPr="003F00AC" w14:paraId="6C33D015" w14:textId="77777777" w:rsidTr="00590A08">
        <w:trPr>
          <w:cantSplit/>
          <w:trHeight w:hRule="exact" w:val="504"/>
        </w:trPr>
        <w:tc>
          <w:tcPr>
            <w:tcW w:w="1504" w:type="pct"/>
            <w:noWrap/>
            <w:vAlign w:val="bottom"/>
            <w:hideMark/>
          </w:tcPr>
          <w:p w14:paraId="341A274E"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6A629BE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653,934 </w:t>
            </w:r>
          </w:p>
        </w:tc>
        <w:tc>
          <w:tcPr>
            <w:tcW w:w="874" w:type="pct"/>
            <w:noWrap/>
            <w:vAlign w:val="bottom"/>
          </w:tcPr>
          <w:p w14:paraId="64049C9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647,372 </w:t>
            </w:r>
          </w:p>
        </w:tc>
        <w:tc>
          <w:tcPr>
            <w:tcW w:w="874" w:type="pct"/>
            <w:noWrap/>
            <w:vAlign w:val="bottom"/>
          </w:tcPr>
          <w:p w14:paraId="1FF8A10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647,372 </w:t>
            </w:r>
          </w:p>
        </w:tc>
        <w:tc>
          <w:tcPr>
            <w:tcW w:w="874" w:type="pct"/>
            <w:noWrap/>
            <w:vAlign w:val="bottom"/>
          </w:tcPr>
          <w:p w14:paraId="20475926"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(6,562)</w:t>
            </w:r>
          </w:p>
        </w:tc>
      </w:tr>
      <w:tr w:rsidR="00364824" w:rsidRPr="003F00AC" w14:paraId="5AD9FD97" w14:textId="77777777" w:rsidTr="00590A08">
        <w:trPr>
          <w:cantSplit/>
          <w:trHeight w:hRule="exact" w:val="288"/>
        </w:trPr>
        <w:tc>
          <w:tcPr>
            <w:tcW w:w="1504" w:type="pct"/>
            <w:noWrap/>
            <w:vAlign w:val="bottom"/>
            <w:hideMark/>
          </w:tcPr>
          <w:p w14:paraId="1AC2A832"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38BB55A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5D229E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6A9D95B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3A86A7A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16D4F39B" w14:textId="77777777" w:rsidTr="00590A08">
        <w:trPr>
          <w:cantSplit/>
          <w:trHeight w:hRule="exact" w:val="288"/>
        </w:trPr>
        <w:tc>
          <w:tcPr>
            <w:tcW w:w="1504" w:type="pct"/>
            <w:noWrap/>
            <w:vAlign w:val="bottom"/>
            <w:hideMark/>
          </w:tcPr>
          <w:p w14:paraId="77E280D7"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4775A30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6FC252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122AFCD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1631FD7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371CEB68" w14:textId="77777777" w:rsidTr="00590A08">
        <w:trPr>
          <w:cantSplit/>
          <w:trHeight w:hRule="exact" w:val="288"/>
        </w:trPr>
        <w:tc>
          <w:tcPr>
            <w:tcW w:w="1504" w:type="pct"/>
            <w:noWrap/>
            <w:vAlign w:val="bottom"/>
            <w:hideMark/>
          </w:tcPr>
          <w:p w14:paraId="02923816"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3E7E4F0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416,658 </w:t>
            </w:r>
          </w:p>
        </w:tc>
        <w:tc>
          <w:tcPr>
            <w:tcW w:w="874" w:type="pct"/>
            <w:noWrap/>
            <w:vAlign w:val="bottom"/>
          </w:tcPr>
          <w:p w14:paraId="0EA996E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438,250 </w:t>
            </w:r>
          </w:p>
        </w:tc>
        <w:tc>
          <w:tcPr>
            <w:tcW w:w="874" w:type="pct"/>
            <w:noWrap/>
            <w:vAlign w:val="bottom"/>
          </w:tcPr>
          <w:p w14:paraId="1B0E2B7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438,250 </w:t>
            </w:r>
          </w:p>
        </w:tc>
        <w:tc>
          <w:tcPr>
            <w:tcW w:w="874" w:type="pct"/>
            <w:noWrap/>
            <w:vAlign w:val="bottom"/>
          </w:tcPr>
          <w:p w14:paraId="09A5C25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21,592 </w:t>
            </w:r>
          </w:p>
        </w:tc>
      </w:tr>
      <w:tr w:rsidR="00364824" w:rsidRPr="003F00AC" w14:paraId="0FC5AD80" w14:textId="77777777" w:rsidTr="00590A08">
        <w:trPr>
          <w:cantSplit/>
          <w:trHeight w:hRule="exact" w:val="288"/>
        </w:trPr>
        <w:tc>
          <w:tcPr>
            <w:tcW w:w="1504" w:type="pct"/>
            <w:noWrap/>
            <w:vAlign w:val="bottom"/>
            <w:hideMark/>
          </w:tcPr>
          <w:p w14:paraId="6B7FB4EB"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1D4C87C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1C024A4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1EE8E70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67F3D1D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43EBA5FC" w14:textId="77777777" w:rsidTr="00590A08">
        <w:trPr>
          <w:cantSplit/>
          <w:trHeight w:hRule="exact" w:val="504"/>
        </w:trPr>
        <w:tc>
          <w:tcPr>
            <w:tcW w:w="1504" w:type="pct"/>
            <w:noWrap/>
            <w:vAlign w:val="bottom"/>
            <w:hideMark/>
          </w:tcPr>
          <w:p w14:paraId="2D9DC82A"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1914C3B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972,486 </w:t>
            </w:r>
          </w:p>
        </w:tc>
        <w:tc>
          <w:tcPr>
            <w:tcW w:w="874" w:type="pct"/>
            <w:noWrap/>
            <w:vAlign w:val="bottom"/>
          </w:tcPr>
          <w:p w14:paraId="4CA5B9E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1,005,088 </w:t>
            </w:r>
          </w:p>
        </w:tc>
        <w:tc>
          <w:tcPr>
            <w:tcW w:w="874" w:type="pct"/>
            <w:noWrap/>
            <w:vAlign w:val="bottom"/>
          </w:tcPr>
          <w:p w14:paraId="0CDA562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1,005,088 </w:t>
            </w:r>
          </w:p>
        </w:tc>
        <w:tc>
          <w:tcPr>
            <w:tcW w:w="874" w:type="pct"/>
            <w:noWrap/>
            <w:vAlign w:val="bottom"/>
          </w:tcPr>
          <w:p w14:paraId="2F289BB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32,602 </w:t>
            </w:r>
          </w:p>
        </w:tc>
      </w:tr>
      <w:tr w:rsidR="00364824" w:rsidRPr="003F00AC" w14:paraId="669FAF52" w14:textId="77777777" w:rsidTr="00590A08">
        <w:trPr>
          <w:cantSplit/>
          <w:trHeight w:hRule="exact" w:val="288"/>
        </w:trPr>
        <w:tc>
          <w:tcPr>
            <w:tcW w:w="1504" w:type="pct"/>
            <w:noWrap/>
            <w:vAlign w:val="bottom"/>
            <w:hideMark/>
          </w:tcPr>
          <w:p w14:paraId="424B85D8"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665A8C6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3AC8481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3081A46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788D7A7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0F3CDA7E" w14:textId="77777777" w:rsidTr="00590A08">
        <w:trPr>
          <w:cantSplit/>
          <w:trHeight w:hRule="exact" w:val="288"/>
        </w:trPr>
        <w:tc>
          <w:tcPr>
            <w:tcW w:w="1504" w:type="pct"/>
            <w:noWrap/>
            <w:vAlign w:val="bottom"/>
            <w:hideMark/>
          </w:tcPr>
          <w:p w14:paraId="1715CE4F"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3A98674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2,316,178 </w:t>
            </w:r>
          </w:p>
        </w:tc>
        <w:tc>
          <w:tcPr>
            <w:tcW w:w="874" w:type="pct"/>
            <w:noWrap/>
            <w:vAlign w:val="bottom"/>
          </w:tcPr>
          <w:p w14:paraId="03BF83B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2,254,197 </w:t>
            </w:r>
          </w:p>
        </w:tc>
        <w:tc>
          <w:tcPr>
            <w:tcW w:w="874" w:type="pct"/>
            <w:noWrap/>
            <w:vAlign w:val="bottom"/>
          </w:tcPr>
          <w:p w14:paraId="652D94D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2,254,197 </w:t>
            </w:r>
          </w:p>
        </w:tc>
        <w:tc>
          <w:tcPr>
            <w:tcW w:w="874" w:type="pct"/>
            <w:noWrap/>
            <w:vAlign w:val="bottom"/>
          </w:tcPr>
          <w:p w14:paraId="20B307B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(61,981)</w:t>
            </w:r>
          </w:p>
        </w:tc>
      </w:tr>
      <w:tr w:rsidR="00364824" w:rsidRPr="003F00AC" w14:paraId="5A337BE0" w14:textId="77777777" w:rsidTr="00590A08">
        <w:trPr>
          <w:cantSplit/>
          <w:trHeight w:hRule="exact" w:val="288"/>
        </w:trPr>
        <w:tc>
          <w:tcPr>
            <w:tcW w:w="1504" w:type="pct"/>
            <w:noWrap/>
            <w:vAlign w:val="bottom"/>
            <w:hideMark/>
          </w:tcPr>
          <w:p w14:paraId="2C96DEC7"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32ED4B5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1,163,127 </w:t>
            </w:r>
          </w:p>
        </w:tc>
        <w:tc>
          <w:tcPr>
            <w:tcW w:w="874" w:type="pct"/>
            <w:noWrap/>
            <w:vAlign w:val="bottom"/>
          </w:tcPr>
          <w:p w14:paraId="546F1FC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1,214,810 </w:t>
            </w:r>
          </w:p>
        </w:tc>
        <w:tc>
          <w:tcPr>
            <w:tcW w:w="874" w:type="pct"/>
            <w:noWrap/>
            <w:vAlign w:val="bottom"/>
          </w:tcPr>
          <w:p w14:paraId="46237F8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1,214,810 </w:t>
            </w:r>
          </w:p>
        </w:tc>
        <w:tc>
          <w:tcPr>
            <w:tcW w:w="874" w:type="pct"/>
            <w:noWrap/>
            <w:vAlign w:val="bottom"/>
          </w:tcPr>
          <w:p w14:paraId="5ADFE3D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51,683 </w:t>
            </w:r>
          </w:p>
        </w:tc>
      </w:tr>
      <w:tr w:rsidR="00364824" w:rsidRPr="003F00AC" w14:paraId="1626071E" w14:textId="77777777" w:rsidTr="00590A08">
        <w:trPr>
          <w:cantSplit/>
          <w:trHeight w:hRule="exact" w:val="288"/>
        </w:trPr>
        <w:tc>
          <w:tcPr>
            <w:tcW w:w="1504" w:type="pct"/>
            <w:noWrap/>
            <w:vAlign w:val="bottom"/>
            <w:hideMark/>
          </w:tcPr>
          <w:p w14:paraId="04242E00"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7B055F8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182DF03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35646C4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689ACFE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061A03DC" w14:textId="77777777" w:rsidTr="00590A08">
        <w:trPr>
          <w:cantSplit/>
          <w:trHeight w:hRule="exact" w:val="504"/>
        </w:trPr>
        <w:tc>
          <w:tcPr>
            <w:tcW w:w="1504" w:type="pct"/>
            <w:noWrap/>
            <w:vAlign w:val="bottom"/>
            <w:hideMark/>
          </w:tcPr>
          <w:p w14:paraId="4BEBC098"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2E4877F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1,332,932 </w:t>
            </w:r>
          </w:p>
        </w:tc>
        <w:tc>
          <w:tcPr>
            <w:tcW w:w="874" w:type="pct"/>
            <w:noWrap/>
            <w:vAlign w:val="bottom"/>
          </w:tcPr>
          <w:p w14:paraId="2D2FE68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1,242,827 </w:t>
            </w:r>
          </w:p>
        </w:tc>
        <w:tc>
          <w:tcPr>
            <w:tcW w:w="874" w:type="pct"/>
            <w:noWrap/>
            <w:vAlign w:val="bottom"/>
          </w:tcPr>
          <w:p w14:paraId="21AC673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1,242,827 </w:t>
            </w:r>
          </w:p>
        </w:tc>
        <w:tc>
          <w:tcPr>
            <w:tcW w:w="874" w:type="pct"/>
            <w:noWrap/>
            <w:vAlign w:val="bottom"/>
          </w:tcPr>
          <w:p w14:paraId="6DFFB6F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(90,105)</w:t>
            </w:r>
          </w:p>
        </w:tc>
      </w:tr>
      <w:tr w:rsidR="00364824" w:rsidRPr="003F00AC" w14:paraId="786967AA" w14:textId="77777777" w:rsidTr="00590A08">
        <w:trPr>
          <w:cantSplit/>
          <w:trHeight w:hRule="exact" w:val="288"/>
        </w:trPr>
        <w:tc>
          <w:tcPr>
            <w:tcW w:w="1504" w:type="pct"/>
            <w:noWrap/>
            <w:vAlign w:val="bottom"/>
            <w:hideMark/>
          </w:tcPr>
          <w:p w14:paraId="2F12CD57"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7F5C41D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462,982 </w:t>
            </w:r>
          </w:p>
        </w:tc>
        <w:tc>
          <w:tcPr>
            <w:tcW w:w="874" w:type="pct"/>
            <w:noWrap/>
            <w:vAlign w:val="bottom"/>
          </w:tcPr>
          <w:p w14:paraId="1156E10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476,081 </w:t>
            </w:r>
          </w:p>
        </w:tc>
        <w:tc>
          <w:tcPr>
            <w:tcW w:w="874" w:type="pct"/>
            <w:noWrap/>
            <w:vAlign w:val="bottom"/>
          </w:tcPr>
          <w:p w14:paraId="4D02754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476,081 </w:t>
            </w:r>
          </w:p>
        </w:tc>
        <w:tc>
          <w:tcPr>
            <w:tcW w:w="874" w:type="pct"/>
            <w:noWrap/>
            <w:vAlign w:val="bottom"/>
          </w:tcPr>
          <w:p w14:paraId="7259C1B6"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13,099 </w:t>
            </w:r>
          </w:p>
        </w:tc>
      </w:tr>
      <w:tr w:rsidR="00364824" w:rsidRPr="003F00AC" w14:paraId="35714EB1" w14:textId="77777777" w:rsidTr="00590A08">
        <w:trPr>
          <w:cantSplit/>
          <w:trHeight w:hRule="exact" w:val="288"/>
        </w:trPr>
        <w:tc>
          <w:tcPr>
            <w:tcW w:w="1504" w:type="pct"/>
            <w:noWrap/>
            <w:vAlign w:val="bottom"/>
            <w:hideMark/>
          </w:tcPr>
          <w:p w14:paraId="7EBACB08"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5F0BEFD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464,736 </w:t>
            </w:r>
          </w:p>
        </w:tc>
        <w:tc>
          <w:tcPr>
            <w:tcW w:w="874" w:type="pct"/>
            <w:noWrap/>
            <w:vAlign w:val="bottom"/>
          </w:tcPr>
          <w:p w14:paraId="67FDB1C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457,156 </w:t>
            </w:r>
          </w:p>
        </w:tc>
        <w:tc>
          <w:tcPr>
            <w:tcW w:w="874" w:type="pct"/>
            <w:noWrap/>
            <w:vAlign w:val="bottom"/>
          </w:tcPr>
          <w:p w14:paraId="0A9AC80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457,156 </w:t>
            </w:r>
          </w:p>
        </w:tc>
        <w:tc>
          <w:tcPr>
            <w:tcW w:w="874" w:type="pct"/>
            <w:noWrap/>
            <w:vAlign w:val="bottom"/>
          </w:tcPr>
          <w:p w14:paraId="6EF7D9F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(7,580)</w:t>
            </w:r>
          </w:p>
        </w:tc>
      </w:tr>
      <w:tr w:rsidR="00364824" w:rsidRPr="003F00AC" w14:paraId="109E106E" w14:textId="77777777" w:rsidTr="00590A08">
        <w:trPr>
          <w:cantSplit/>
          <w:trHeight w:hRule="exact" w:val="288"/>
        </w:trPr>
        <w:tc>
          <w:tcPr>
            <w:tcW w:w="1504" w:type="pct"/>
            <w:noWrap/>
            <w:vAlign w:val="bottom"/>
            <w:hideMark/>
          </w:tcPr>
          <w:p w14:paraId="56E4A940"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1D3DEAF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1,477,222 </w:t>
            </w:r>
          </w:p>
        </w:tc>
        <w:tc>
          <w:tcPr>
            <w:tcW w:w="874" w:type="pct"/>
            <w:noWrap/>
            <w:vAlign w:val="bottom"/>
          </w:tcPr>
          <w:p w14:paraId="6B6CFDF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1,412,938 </w:t>
            </w:r>
          </w:p>
        </w:tc>
        <w:tc>
          <w:tcPr>
            <w:tcW w:w="874" w:type="pct"/>
            <w:noWrap/>
            <w:vAlign w:val="bottom"/>
          </w:tcPr>
          <w:p w14:paraId="4F57076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1,412,938 </w:t>
            </w:r>
          </w:p>
        </w:tc>
        <w:tc>
          <w:tcPr>
            <w:tcW w:w="874" w:type="pct"/>
            <w:noWrap/>
            <w:vAlign w:val="bottom"/>
          </w:tcPr>
          <w:p w14:paraId="58C4CA9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(64,284)</w:t>
            </w:r>
          </w:p>
        </w:tc>
      </w:tr>
      <w:tr w:rsidR="00364824" w:rsidRPr="003F00AC" w14:paraId="431C59E0" w14:textId="77777777" w:rsidTr="00590A08">
        <w:trPr>
          <w:cantSplit/>
          <w:trHeight w:hRule="exact" w:val="288"/>
        </w:trPr>
        <w:tc>
          <w:tcPr>
            <w:tcW w:w="1504" w:type="pct"/>
            <w:noWrap/>
            <w:vAlign w:val="bottom"/>
            <w:hideMark/>
          </w:tcPr>
          <w:p w14:paraId="1AE8F732"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76600B9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5DA94BD6"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42CF428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24393E6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0B2E8371" w14:textId="77777777" w:rsidTr="00590A08">
        <w:trPr>
          <w:cantSplit/>
          <w:trHeight w:hRule="exact" w:val="504"/>
        </w:trPr>
        <w:tc>
          <w:tcPr>
            <w:tcW w:w="1504" w:type="pct"/>
            <w:noWrap/>
            <w:vAlign w:val="bottom"/>
            <w:hideMark/>
          </w:tcPr>
          <w:p w14:paraId="31B0B966"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63C53B6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579,900 </w:t>
            </w:r>
          </w:p>
        </w:tc>
        <w:tc>
          <w:tcPr>
            <w:tcW w:w="874" w:type="pct"/>
            <w:noWrap/>
            <w:vAlign w:val="bottom"/>
          </w:tcPr>
          <w:p w14:paraId="20856F0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575,941 </w:t>
            </w:r>
          </w:p>
        </w:tc>
        <w:tc>
          <w:tcPr>
            <w:tcW w:w="874" w:type="pct"/>
            <w:noWrap/>
            <w:vAlign w:val="bottom"/>
          </w:tcPr>
          <w:p w14:paraId="3A00723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575,941 </w:t>
            </w:r>
          </w:p>
        </w:tc>
        <w:tc>
          <w:tcPr>
            <w:tcW w:w="874" w:type="pct"/>
            <w:noWrap/>
            <w:vAlign w:val="bottom"/>
          </w:tcPr>
          <w:p w14:paraId="3E2ACE06"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(3,959)</w:t>
            </w:r>
          </w:p>
        </w:tc>
      </w:tr>
      <w:tr w:rsidR="00364824" w:rsidRPr="003F00AC" w14:paraId="4DC2986E" w14:textId="77777777" w:rsidTr="00590A08">
        <w:trPr>
          <w:cantSplit/>
          <w:trHeight w:hRule="exact" w:val="288"/>
        </w:trPr>
        <w:tc>
          <w:tcPr>
            <w:tcW w:w="1504" w:type="pct"/>
            <w:noWrap/>
            <w:vAlign w:val="bottom"/>
            <w:hideMark/>
          </w:tcPr>
          <w:p w14:paraId="12752F90"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34AE72E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237B5F6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4F08284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6FDB2D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71670D72" w14:textId="77777777" w:rsidTr="00590A08">
        <w:trPr>
          <w:cantSplit/>
          <w:trHeight w:hRule="exact" w:val="288"/>
        </w:trPr>
        <w:tc>
          <w:tcPr>
            <w:tcW w:w="1504" w:type="pct"/>
            <w:noWrap/>
            <w:vAlign w:val="bottom"/>
            <w:hideMark/>
          </w:tcPr>
          <w:p w14:paraId="3D5E81E3"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6DA9B7B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753,366 </w:t>
            </w:r>
          </w:p>
        </w:tc>
        <w:tc>
          <w:tcPr>
            <w:tcW w:w="874" w:type="pct"/>
            <w:noWrap/>
            <w:vAlign w:val="bottom"/>
          </w:tcPr>
          <w:p w14:paraId="22F9773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740,481 </w:t>
            </w:r>
          </w:p>
        </w:tc>
        <w:tc>
          <w:tcPr>
            <w:tcW w:w="874" w:type="pct"/>
            <w:noWrap/>
            <w:vAlign w:val="bottom"/>
          </w:tcPr>
          <w:p w14:paraId="575F588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740,481 </w:t>
            </w:r>
          </w:p>
        </w:tc>
        <w:tc>
          <w:tcPr>
            <w:tcW w:w="874" w:type="pct"/>
            <w:noWrap/>
            <w:vAlign w:val="bottom"/>
          </w:tcPr>
          <w:p w14:paraId="7FD38A2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(12,885)</w:t>
            </w:r>
          </w:p>
        </w:tc>
      </w:tr>
      <w:tr w:rsidR="00364824" w:rsidRPr="003F00AC" w14:paraId="127C5D69" w14:textId="77777777" w:rsidTr="00590A08">
        <w:trPr>
          <w:cantSplit/>
          <w:trHeight w:hRule="exact" w:val="288"/>
        </w:trPr>
        <w:tc>
          <w:tcPr>
            <w:tcW w:w="1504" w:type="pct"/>
            <w:noWrap/>
            <w:vAlign w:val="bottom"/>
            <w:hideMark/>
          </w:tcPr>
          <w:p w14:paraId="197BB931"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3A7C3A2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3,484,044 </w:t>
            </w:r>
          </w:p>
        </w:tc>
        <w:tc>
          <w:tcPr>
            <w:tcW w:w="874" w:type="pct"/>
            <w:noWrap/>
            <w:vAlign w:val="bottom"/>
          </w:tcPr>
          <w:p w14:paraId="4ACF0012"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3,528,823 </w:t>
            </w:r>
          </w:p>
        </w:tc>
        <w:tc>
          <w:tcPr>
            <w:tcW w:w="874" w:type="pct"/>
            <w:noWrap/>
            <w:vAlign w:val="bottom"/>
          </w:tcPr>
          <w:p w14:paraId="0242849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3,528,823 </w:t>
            </w:r>
          </w:p>
        </w:tc>
        <w:tc>
          <w:tcPr>
            <w:tcW w:w="874" w:type="pct"/>
            <w:noWrap/>
            <w:vAlign w:val="bottom"/>
          </w:tcPr>
          <w:p w14:paraId="4CE5445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44,779 </w:t>
            </w:r>
          </w:p>
        </w:tc>
      </w:tr>
      <w:tr w:rsidR="00364824" w:rsidRPr="003F00AC" w14:paraId="79F4C6BA" w14:textId="77777777" w:rsidTr="00590A08">
        <w:trPr>
          <w:cantSplit/>
          <w:trHeight w:hRule="exact" w:val="288"/>
        </w:trPr>
        <w:tc>
          <w:tcPr>
            <w:tcW w:w="1504" w:type="pct"/>
            <w:noWrap/>
            <w:vAlign w:val="bottom"/>
            <w:hideMark/>
          </w:tcPr>
          <w:p w14:paraId="48184369"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65DEEAC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33E2F4F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24DCABE8"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40BBA6A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2F757463" w14:textId="77777777" w:rsidTr="00590A08">
        <w:trPr>
          <w:cantSplit/>
          <w:trHeight w:hRule="exact" w:val="504"/>
        </w:trPr>
        <w:tc>
          <w:tcPr>
            <w:tcW w:w="1504" w:type="pct"/>
            <w:noWrap/>
            <w:vAlign w:val="bottom"/>
            <w:hideMark/>
          </w:tcPr>
          <w:p w14:paraId="3E78D604"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3CB7287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5997AB2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2A8ED0A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43E7D22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77708CBE" w14:textId="77777777" w:rsidTr="00590A08">
        <w:trPr>
          <w:cantSplit/>
          <w:trHeight w:hRule="exact" w:val="288"/>
        </w:trPr>
        <w:tc>
          <w:tcPr>
            <w:tcW w:w="1504" w:type="pct"/>
            <w:noWrap/>
            <w:vAlign w:val="bottom"/>
            <w:hideMark/>
          </w:tcPr>
          <w:p w14:paraId="47FED47A"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162A365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885,162 </w:t>
            </w:r>
          </w:p>
        </w:tc>
        <w:tc>
          <w:tcPr>
            <w:tcW w:w="874" w:type="pct"/>
            <w:noWrap/>
            <w:vAlign w:val="bottom"/>
          </w:tcPr>
          <w:p w14:paraId="6C73A8A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856,266 </w:t>
            </w:r>
          </w:p>
        </w:tc>
        <w:tc>
          <w:tcPr>
            <w:tcW w:w="874" w:type="pct"/>
            <w:noWrap/>
            <w:vAlign w:val="bottom"/>
          </w:tcPr>
          <w:p w14:paraId="2C19207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856,266 </w:t>
            </w:r>
          </w:p>
        </w:tc>
        <w:tc>
          <w:tcPr>
            <w:tcW w:w="874" w:type="pct"/>
            <w:noWrap/>
            <w:vAlign w:val="bottom"/>
          </w:tcPr>
          <w:p w14:paraId="5AFEAE46"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(28,896)</w:t>
            </w:r>
          </w:p>
        </w:tc>
      </w:tr>
      <w:tr w:rsidR="00364824" w:rsidRPr="003F00AC" w14:paraId="2F0E4E34" w14:textId="77777777" w:rsidTr="00590A08">
        <w:trPr>
          <w:cantSplit/>
          <w:trHeight w:hRule="exact" w:val="288"/>
        </w:trPr>
        <w:tc>
          <w:tcPr>
            <w:tcW w:w="1504" w:type="pct"/>
            <w:noWrap/>
            <w:vAlign w:val="bottom"/>
            <w:hideMark/>
          </w:tcPr>
          <w:p w14:paraId="33D442A5"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710D83E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819,607 </w:t>
            </w:r>
          </w:p>
        </w:tc>
        <w:tc>
          <w:tcPr>
            <w:tcW w:w="874" w:type="pct"/>
            <w:noWrap/>
            <w:vAlign w:val="bottom"/>
          </w:tcPr>
          <w:p w14:paraId="2E89946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834,040 </w:t>
            </w:r>
          </w:p>
        </w:tc>
        <w:tc>
          <w:tcPr>
            <w:tcW w:w="874" w:type="pct"/>
            <w:noWrap/>
            <w:vAlign w:val="bottom"/>
          </w:tcPr>
          <w:p w14:paraId="6F0EED7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834,040 </w:t>
            </w:r>
          </w:p>
        </w:tc>
        <w:tc>
          <w:tcPr>
            <w:tcW w:w="874" w:type="pct"/>
            <w:noWrap/>
            <w:vAlign w:val="bottom"/>
          </w:tcPr>
          <w:p w14:paraId="2AB9A57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14,433 </w:t>
            </w:r>
          </w:p>
        </w:tc>
      </w:tr>
      <w:tr w:rsidR="00364824" w:rsidRPr="003F00AC" w14:paraId="2FF0B11D" w14:textId="77777777" w:rsidTr="00590A08">
        <w:trPr>
          <w:cantSplit/>
          <w:trHeight w:hRule="exact" w:val="288"/>
        </w:trPr>
        <w:tc>
          <w:tcPr>
            <w:tcW w:w="1504" w:type="pct"/>
            <w:noWrap/>
            <w:vAlign w:val="bottom"/>
            <w:hideMark/>
          </w:tcPr>
          <w:p w14:paraId="52DAF7A8"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355BCEE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1E1D832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6D3E60F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D19C03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78C47BD3" w14:textId="77777777" w:rsidTr="00590A08">
        <w:trPr>
          <w:cantSplit/>
          <w:trHeight w:hRule="exact" w:val="288"/>
        </w:trPr>
        <w:tc>
          <w:tcPr>
            <w:tcW w:w="1504" w:type="pct"/>
            <w:noWrap/>
            <w:vAlign w:val="bottom"/>
            <w:hideMark/>
          </w:tcPr>
          <w:p w14:paraId="3FC76DEB"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60D095A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618,787 </w:t>
            </w:r>
          </w:p>
        </w:tc>
        <w:tc>
          <w:tcPr>
            <w:tcW w:w="874" w:type="pct"/>
            <w:noWrap/>
            <w:vAlign w:val="bottom"/>
          </w:tcPr>
          <w:p w14:paraId="3D0B0EB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576,178 </w:t>
            </w:r>
          </w:p>
        </w:tc>
        <w:tc>
          <w:tcPr>
            <w:tcW w:w="874" w:type="pct"/>
            <w:noWrap/>
            <w:vAlign w:val="bottom"/>
          </w:tcPr>
          <w:p w14:paraId="6C40B93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576,178 </w:t>
            </w:r>
          </w:p>
        </w:tc>
        <w:tc>
          <w:tcPr>
            <w:tcW w:w="874" w:type="pct"/>
            <w:noWrap/>
            <w:vAlign w:val="bottom"/>
          </w:tcPr>
          <w:p w14:paraId="0A0EE71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(42,609)</w:t>
            </w:r>
          </w:p>
        </w:tc>
      </w:tr>
      <w:tr w:rsidR="00364824" w:rsidRPr="003F00AC" w14:paraId="5C504859" w14:textId="77777777" w:rsidTr="00590A08">
        <w:trPr>
          <w:cantSplit/>
          <w:trHeight w:hRule="exact" w:val="288"/>
        </w:trPr>
        <w:tc>
          <w:tcPr>
            <w:tcW w:w="1504" w:type="pct"/>
            <w:noWrap/>
            <w:vAlign w:val="bottom"/>
            <w:hideMark/>
          </w:tcPr>
          <w:p w14:paraId="24CF5460"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40E4B12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206C190E"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6E09EE4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414,977 </w:t>
            </w:r>
          </w:p>
        </w:tc>
        <w:tc>
          <w:tcPr>
            <w:tcW w:w="874" w:type="pct"/>
            <w:noWrap/>
            <w:vAlign w:val="bottom"/>
          </w:tcPr>
          <w:p w14:paraId="0E07CD0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0156997E" w14:textId="77777777" w:rsidTr="00590A08">
        <w:trPr>
          <w:cantSplit/>
          <w:trHeight w:hRule="exact" w:val="288"/>
        </w:trPr>
        <w:tc>
          <w:tcPr>
            <w:tcW w:w="1504" w:type="pct"/>
            <w:noWrap/>
            <w:vAlign w:val="bottom"/>
            <w:hideMark/>
          </w:tcPr>
          <w:p w14:paraId="0EF465E3" w14:textId="77777777" w:rsidR="00364824" w:rsidRPr="003F00AC" w:rsidRDefault="00364824"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50F569FD"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41,931,849 </w:t>
            </w:r>
          </w:p>
        </w:tc>
        <w:tc>
          <w:tcPr>
            <w:tcW w:w="874" w:type="pct"/>
            <w:noWrap/>
            <w:vAlign w:val="bottom"/>
          </w:tcPr>
          <w:p w14:paraId="71EFF569"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41,703,861 </w:t>
            </w:r>
          </w:p>
        </w:tc>
        <w:tc>
          <w:tcPr>
            <w:tcW w:w="874" w:type="pct"/>
            <w:noWrap/>
            <w:vAlign w:val="bottom"/>
          </w:tcPr>
          <w:p w14:paraId="1DA6A991"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41,703,861 </w:t>
            </w:r>
          </w:p>
        </w:tc>
        <w:tc>
          <w:tcPr>
            <w:tcW w:w="874" w:type="pct"/>
            <w:noWrap/>
            <w:vAlign w:val="bottom"/>
          </w:tcPr>
          <w:p w14:paraId="1DC3F339"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(227,988)</w:t>
            </w:r>
          </w:p>
        </w:tc>
      </w:tr>
      <w:tr w:rsidR="00364824" w:rsidRPr="003F00AC" w14:paraId="05C6E2EC" w14:textId="77777777" w:rsidTr="00590A08">
        <w:trPr>
          <w:cantSplit/>
          <w:trHeight w:hRule="exact" w:val="504"/>
        </w:trPr>
        <w:tc>
          <w:tcPr>
            <w:tcW w:w="1504" w:type="pct"/>
            <w:noWrap/>
            <w:vAlign w:val="bottom"/>
            <w:hideMark/>
          </w:tcPr>
          <w:p w14:paraId="724B2AB2"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48B1EA26"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6C70800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32EB9C27"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13D24C54"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4901B235" w14:textId="77777777" w:rsidTr="00590A08">
        <w:trPr>
          <w:cantSplit/>
          <w:trHeight w:hRule="exact" w:val="288"/>
        </w:trPr>
        <w:tc>
          <w:tcPr>
            <w:tcW w:w="1504" w:type="pct"/>
            <w:noWrap/>
            <w:vAlign w:val="bottom"/>
            <w:hideMark/>
          </w:tcPr>
          <w:p w14:paraId="5D3CC6EF" w14:textId="59B28BC5" w:rsidR="00364824" w:rsidRPr="003F00AC" w:rsidRDefault="0035368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tc>
        <w:tc>
          <w:tcPr>
            <w:tcW w:w="874" w:type="pct"/>
            <w:noWrap/>
            <w:vAlign w:val="bottom"/>
          </w:tcPr>
          <w:p w14:paraId="7FA8B1FC"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05C117B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5BB7BB6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329CEB75"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2E6ECAA4" w14:textId="77777777" w:rsidTr="00590A08">
        <w:trPr>
          <w:cantSplit/>
          <w:trHeight w:hRule="exact" w:val="288"/>
        </w:trPr>
        <w:tc>
          <w:tcPr>
            <w:tcW w:w="1504" w:type="pct"/>
            <w:noWrap/>
            <w:vAlign w:val="bottom"/>
            <w:hideMark/>
          </w:tcPr>
          <w:p w14:paraId="611E78C3" w14:textId="47C80ED0"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2539B8"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690BC50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0393795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4BA39F0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5F17C85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16EF7255" w14:textId="77777777" w:rsidTr="00590A08">
        <w:trPr>
          <w:cantSplit/>
          <w:trHeight w:hRule="exact" w:val="288"/>
        </w:trPr>
        <w:tc>
          <w:tcPr>
            <w:tcW w:w="1504" w:type="pct"/>
            <w:noWrap/>
            <w:vAlign w:val="bottom"/>
            <w:hideMark/>
          </w:tcPr>
          <w:p w14:paraId="6B60BF28"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7992499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833,101 </w:t>
            </w:r>
          </w:p>
        </w:tc>
        <w:tc>
          <w:tcPr>
            <w:tcW w:w="874" w:type="pct"/>
            <w:noWrap/>
            <w:vAlign w:val="bottom"/>
          </w:tcPr>
          <w:p w14:paraId="7C1EA4AF"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836,089 </w:t>
            </w:r>
          </w:p>
        </w:tc>
        <w:tc>
          <w:tcPr>
            <w:tcW w:w="874" w:type="pct"/>
            <w:noWrap/>
            <w:vAlign w:val="bottom"/>
          </w:tcPr>
          <w:p w14:paraId="3EA0C4A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836,089 </w:t>
            </w:r>
          </w:p>
        </w:tc>
        <w:tc>
          <w:tcPr>
            <w:tcW w:w="874" w:type="pct"/>
            <w:noWrap/>
            <w:vAlign w:val="bottom"/>
          </w:tcPr>
          <w:p w14:paraId="38A46CD1"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2,988 </w:t>
            </w:r>
          </w:p>
        </w:tc>
      </w:tr>
      <w:tr w:rsidR="00364824" w:rsidRPr="003F00AC" w14:paraId="575DE092" w14:textId="77777777" w:rsidTr="00590A08">
        <w:trPr>
          <w:cantSplit/>
          <w:trHeight w:hRule="exact" w:val="288"/>
        </w:trPr>
        <w:tc>
          <w:tcPr>
            <w:tcW w:w="1504" w:type="pct"/>
            <w:noWrap/>
            <w:vAlign w:val="bottom"/>
            <w:hideMark/>
          </w:tcPr>
          <w:p w14:paraId="7B01E9A3" w14:textId="77777777" w:rsidR="00364824" w:rsidRPr="003F00AC" w:rsidRDefault="0036482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136D0C5A"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597F8F2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0DA4407D"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714AA30B"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29DBD92E" w14:textId="77777777" w:rsidTr="00590A08">
        <w:trPr>
          <w:cantSplit/>
          <w:trHeight w:hRule="exact" w:val="288"/>
        </w:trPr>
        <w:tc>
          <w:tcPr>
            <w:tcW w:w="1504" w:type="pct"/>
            <w:noWrap/>
            <w:vAlign w:val="bottom"/>
          </w:tcPr>
          <w:p w14:paraId="477D1961" w14:textId="77777777" w:rsidR="00364824" w:rsidRPr="003F00AC" w:rsidRDefault="00364824" w:rsidP="00590A08">
            <w:pPr>
              <w:spacing w:after="0" w:line="240" w:lineRule="auto"/>
              <w:rPr>
                <w:rFonts w:ascii="Times New Roman" w:hAnsi="Times New Roman"/>
                <w:color w:val="000000"/>
                <w:sz w:val="20"/>
                <w:szCs w:val="20"/>
              </w:rPr>
            </w:pPr>
            <w:r w:rsidRPr="003F00AC">
              <w:rPr>
                <w:rFonts w:ascii="Times New Roman" w:hAnsi="Times New Roman"/>
                <w:color w:val="000000"/>
                <w:sz w:val="20"/>
                <w:szCs w:val="20"/>
              </w:rPr>
              <w:t>Native American Org.</w:t>
            </w:r>
          </w:p>
        </w:tc>
        <w:tc>
          <w:tcPr>
            <w:tcW w:w="874" w:type="pct"/>
            <w:noWrap/>
            <w:vAlign w:val="bottom"/>
          </w:tcPr>
          <w:p w14:paraId="25437E0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29457EB9"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6A1B45F0"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222,010 </w:t>
            </w:r>
          </w:p>
        </w:tc>
        <w:tc>
          <w:tcPr>
            <w:tcW w:w="874" w:type="pct"/>
            <w:noWrap/>
            <w:vAlign w:val="bottom"/>
          </w:tcPr>
          <w:p w14:paraId="3356F403" w14:textId="77777777" w:rsidR="00364824" w:rsidRPr="003F00AC" w:rsidRDefault="0036482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364824" w:rsidRPr="003F00AC" w14:paraId="4F496891" w14:textId="77777777" w:rsidTr="00590A08">
        <w:trPr>
          <w:cantSplit/>
          <w:trHeight w:hRule="exact" w:val="288"/>
        </w:trPr>
        <w:tc>
          <w:tcPr>
            <w:tcW w:w="1504" w:type="pct"/>
            <w:noWrap/>
            <w:vAlign w:val="bottom"/>
          </w:tcPr>
          <w:p w14:paraId="72277520" w14:textId="77777777" w:rsidR="00364824" w:rsidRPr="003F00AC" w:rsidRDefault="00364824" w:rsidP="00590A08">
            <w:pPr>
              <w:spacing w:after="0" w:line="240" w:lineRule="auto"/>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6EC54E66" w14:textId="77777777" w:rsidR="00364824" w:rsidRPr="003F00AC" w:rsidRDefault="00364824"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1,943,151 </w:t>
            </w:r>
          </w:p>
        </w:tc>
        <w:tc>
          <w:tcPr>
            <w:tcW w:w="874" w:type="pct"/>
            <w:noWrap/>
            <w:vAlign w:val="bottom"/>
          </w:tcPr>
          <w:p w14:paraId="225D8FF9" w14:textId="77777777" w:rsidR="00364824" w:rsidRPr="003F00AC" w:rsidRDefault="00364824"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1,946,139 </w:t>
            </w:r>
          </w:p>
        </w:tc>
        <w:tc>
          <w:tcPr>
            <w:tcW w:w="874" w:type="pct"/>
            <w:noWrap/>
            <w:vAlign w:val="bottom"/>
          </w:tcPr>
          <w:p w14:paraId="7A69131A" w14:textId="77777777" w:rsidR="00364824" w:rsidRPr="003F00AC" w:rsidRDefault="00364824"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1,946,139 </w:t>
            </w:r>
          </w:p>
        </w:tc>
        <w:tc>
          <w:tcPr>
            <w:tcW w:w="874" w:type="pct"/>
            <w:noWrap/>
            <w:vAlign w:val="bottom"/>
          </w:tcPr>
          <w:p w14:paraId="2C0ECFDF" w14:textId="77777777" w:rsidR="00364824" w:rsidRPr="003F00AC" w:rsidRDefault="00364824"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2,988 </w:t>
            </w:r>
          </w:p>
        </w:tc>
      </w:tr>
      <w:tr w:rsidR="00364824" w:rsidRPr="003F00AC" w14:paraId="0319BD2E" w14:textId="77777777" w:rsidTr="00590A08">
        <w:trPr>
          <w:cantSplit/>
          <w:trHeight w:hRule="exact" w:val="288"/>
        </w:trPr>
        <w:tc>
          <w:tcPr>
            <w:tcW w:w="1504" w:type="pct"/>
            <w:noWrap/>
            <w:vAlign w:val="bottom"/>
            <w:hideMark/>
          </w:tcPr>
          <w:p w14:paraId="4E3D5240" w14:textId="77777777" w:rsidR="00364824" w:rsidRPr="003F00AC" w:rsidRDefault="00364824"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States/Territories</w:t>
            </w:r>
          </w:p>
        </w:tc>
        <w:tc>
          <w:tcPr>
            <w:tcW w:w="874" w:type="pct"/>
            <w:noWrap/>
            <w:vAlign w:val="bottom"/>
          </w:tcPr>
          <w:p w14:paraId="21893758"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43,875,000 </w:t>
            </w:r>
          </w:p>
        </w:tc>
        <w:tc>
          <w:tcPr>
            <w:tcW w:w="874" w:type="pct"/>
            <w:noWrap/>
            <w:vAlign w:val="bottom"/>
          </w:tcPr>
          <w:p w14:paraId="281CF97F"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43,650,000 </w:t>
            </w:r>
          </w:p>
        </w:tc>
        <w:tc>
          <w:tcPr>
            <w:tcW w:w="874" w:type="pct"/>
            <w:noWrap/>
            <w:vAlign w:val="bottom"/>
          </w:tcPr>
          <w:p w14:paraId="7A9C3E65"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43,650,000 </w:t>
            </w:r>
          </w:p>
        </w:tc>
        <w:tc>
          <w:tcPr>
            <w:tcW w:w="874" w:type="pct"/>
            <w:noWrap/>
            <w:vAlign w:val="bottom"/>
          </w:tcPr>
          <w:p w14:paraId="5712B0E9"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(225,000)</w:t>
            </w:r>
          </w:p>
        </w:tc>
      </w:tr>
      <w:tr w:rsidR="00364824" w:rsidRPr="003F00AC" w14:paraId="2A51A899" w14:textId="77777777" w:rsidTr="00590A08">
        <w:trPr>
          <w:trHeight w:val="504"/>
        </w:trPr>
        <w:tc>
          <w:tcPr>
            <w:tcW w:w="1504" w:type="pct"/>
            <w:noWrap/>
            <w:vAlign w:val="bottom"/>
            <w:hideMark/>
          </w:tcPr>
          <w:p w14:paraId="0D7B3BB8" w14:textId="77777777" w:rsidR="00364824" w:rsidRPr="003F00AC" w:rsidRDefault="00364824" w:rsidP="00590A08">
            <w:pPr>
              <w:spacing w:after="0" w:line="240" w:lineRule="auto"/>
              <w:jc w:val="left"/>
              <w:rPr>
                <w:rFonts w:ascii="Times New Roman" w:hAnsi="Times New Roman"/>
                <w:b/>
                <w:bCs/>
                <w:sz w:val="20"/>
                <w:szCs w:val="20"/>
              </w:rPr>
            </w:pPr>
            <w:r w:rsidRPr="003F00AC">
              <w:rPr>
                <w:rFonts w:ascii="Times New Roman" w:hAnsi="Times New Roman"/>
                <w:color w:val="000000"/>
                <w:sz w:val="20"/>
                <w:szCs w:val="20"/>
              </w:rPr>
              <w:t>Undistributed/1</w:t>
            </w:r>
          </w:p>
        </w:tc>
        <w:tc>
          <w:tcPr>
            <w:tcW w:w="874" w:type="pct"/>
            <w:noWrap/>
            <w:vAlign w:val="bottom"/>
          </w:tcPr>
          <w:p w14:paraId="4BAEC98D" w14:textId="77777777" w:rsidR="00364824" w:rsidRPr="003F00AC" w:rsidRDefault="00364824"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1,125,000 </w:t>
            </w:r>
          </w:p>
        </w:tc>
        <w:tc>
          <w:tcPr>
            <w:tcW w:w="874" w:type="pct"/>
            <w:noWrap/>
            <w:vAlign w:val="bottom"/>
          </w:tcPr>
          <w:p w14:paraId="0B77108D" w14:textId="77777777" w:rsidR="00364824" w:rsidRPr="003F00AC" w:rsidRDefault="00364824"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1,350,000 </w:t>
            </w:r>
          </w:p>
        </w:tc>
        <w:tc>
          <w:tcPr>
            <w:tcW w:w="874" w:type="pct"/>
            <w:noWrap/>
            <w:vAlign w:val="bottom"/>
          </w:tcPr>
          <w:p w14:paraId="71C29B08" w14:textId="77777777" w:rsidR="00364824" w:rsidRPr="003F00AC" w:rsidRDefault="00364824"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1,350,000 </w:t>
            </w:r>
          </w:p>
        </w:tc>
        <w:tc>
          <w:tcPr>
            <w:tcW w:w="874" w:type="pct"/>
            <w:noWrap/>
            <w:vAlign w:val="bottom"/>
          </w:tcPr>
          <w:p w14:paraId="51C26962"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225,000 </w:t>
            </w:r>
          </w:p>
        </w:tc>
      </w:tr>
      <w:tr w:rsidR="00364824" w:rsidRPr="003F00AC" w14:paraId="57EB553B" w14:textId="77777777" w:rsidTr="00590A08">
        <w:trPr>
          <w:trHeight w:val="504"/>
        </w:trPr>
        <w:tc>
          <w:tcPr>
            <w:tcW w:w="1504" w:type="pct"/>
            <w:noWrap/>
            <w:vAlign w:val="bottom"/>
            <w:hideMark/>
          </w:tcPr>
          <w:p w14:paraId="19BDC0D0" w14:textId="77777777" w:rsidR="00364824" w:rsidRPr="003F00AC" w:rsidRDefault="00364824"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RESOURCES</w:t>
            </w:r>
          </w:p>
        </w:tc>
        <w:tc>
          <w:tcPr>
            <w:tcW w:w="874" w:type="pct"/>
            <w:noWrap/>
            <w:vAlign w:val="bottom"/>
          </w:tcPr>
          <w:p w14:paraId="1F9AAD21"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45,000,000 </w:t>
            </w:r>
          </w:p>
        </w:tc>
        <w:tc>
          <w:tcPr>
            <w:tcW w:w="874" w:type="pct"/>
            <w:noWrap/>
            <w:vAlign w:val="bottom"/>
          </w:tcPr>
          <w:p w14:paraId="0BF07BFF"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45,000,000 </w:t>
            </w:r>
          </w:p>
        </w:tc>
        <w:tc>
          <w:tcPr>
            <w:tcW w:w="874" w:type="pct"/>
            <w:noWrap/>
            <w:vAlign w:val="bottom"/>
          </w:tcPr>
          <w:p w14:paraId="23D1912C"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45,000,000 </w:t>
            </w:r>
          </w:p>
        </w:tc>
        <w:tc>
          <w:tcPr>
            <w:tcW w:w="874" w:type="pct"/>
            <w:noWrap/>
            <w:vAlign w:val="bottom"/>
          </w:tcPr>
          <w:p w14:paraId="39BB0CEB" w14:textId="77777777" w:rsidR="00364824" w:rsidRPr="003F00AC" w:rsidRDefault="0036482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bl>
    <w:p w14:paraId="0831EA34" w14:textId="0F8D3E91" w:rsidR="00AE752C" w:rsidRDefault="0017175A" w:rsidP="00AE752C">
      <w:pPr>
        <w:rPr>
          <w:sz w:val="20"/>
          <w:szCs w:val="20"/>
        </w:rPr>
      </w:pPr>
      <w:r w:rsidRPr="003F00AC">
        <w:rPr>
          <w:sz w:val="20"/>
          <w:szCs w:val="20"/>
        </w:rPr>
        <w:t>1/ Undistributed- includes funds for technical assistance and/or minority set-</w:t>
      </w:r>
      <w:proofErr w:type="gramStart"/>
      <w:r w:rsidRPr="003F00AC">
        <w:rPr>
          <w:sz w:val="20"/>
          <w:szCs w:val="20"/>
        </w:rPr>
        <w:t>asides;</w:t>
      </w:r>
      <w:proofErr w:type="gramEnd"/>
      <w:r w:rsidRPr="003F00AC">
        <w:rPr>
          <w:sz w:val="20"/>
          <w:szCs w:val="20"/>
        </w:rPr>
        <w:t xml:space="preserve"> grant systems and review, and program reporting systems costs.</w:t>
      </w:r>
      <w:bookmarkStart w:id="195" w:name="_Toc158411874"/>
      <w:bookmarkStart w:id="196" w:name="_Hlk127390034"/>
    </w:p>
    <w:p w14:paraId="38A5FFFE" w14:textId="77777777" w:rsidR="00AE752C" w:rsidRDefault="00AE752C">
      <w:pPr>
        <w:spacing w:after="200" w:line="276" w:lineRule="auto"/>
        <w:jc w:val="left"/>
        <w:rPr>
          <w:sz w:val="20"/>
          <w:szCs w:val="20"/>
        </w:rPr>
      </w:pPr>
      <w:r>
        <w:rPr>
          <w:sz w:val="20"/>
          <w:szCs w:val="20"/>
        </w:rPr>
        <w:br w:type="page"/>
      </w:r>
    </w:p>
    <w:p w14:paraId="7C5DBBF7" w14:textId="2676A735" w:rsidR="00AE752C" w:rsidRDefault="00B66924" w:rsidP="001F3368">
      <w:pPr>
        <w:pStyle w:val="Heading2"/>
        <w:rPr>
          <w:sz w:val="20"/>
        </w:rPr>
      </w:pPr>
      <w:bookmarkStart w:id="197" w:name="_Toc161054578"/>
      <w:r w:rsidRPr="003F00AC">
        <w:lastRenderedPageBreak/>
        <w:t>University Centers for Excellence in Developmental Disabilities</w:t>
      </w:r>
      <w:bookmarkEnd w:id="197"/>
    </w:p>
    <w:tbl>
      <w:tblPr>
        <w:tblStyle w:val="FundingHistory3"/>
        <w:tblW w:w="9455" w:type="dxa"/>
        <w:tblLayout w:type="fixed"/>
        <w:tblLook w:val="04A0" w:firstRow="1" w:lastRow="0" w:firstColumn="1" w:lastColumn="0" w:noHBand="0" w:noVBand="1"/>
      </w:tblPr>
      <w:tblGrid>
        <w:gridCol w:w="3064"/>
        <w:gridCol w:w="1597"/>
        <w:gridCol w:w="1598"/>
        <w:gridCol w:w="1598"/>
        <w:gridCol w:w="1598"/>
      </w:tblGrid>
      <w:tr w:rsidR="00565E6E" w:rsidRPr="003F00AC" w14:paraId="6D0BE9B4" w14:textId="77777777" w:rsidTr="00994CF1">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3064" w:type="dxa"/>
            <w:noWrap/>
          </w:tcPr>
          <w:bookmarkEnd w:id="195"/>
          <w:p w14:paraId="385CBA44" w14:textId="5FB8C120" w:rsidR="00565E6E" w:rsidRPr="003F00AC" w:rsidRDefault="00565E6E" w:rsidP="00B0586E">
            <w:pPr>
              <w:spacing w:after="0" w:line="240" w:lineRule="auto"/>
              <w:jc w:val="center"/>
              <w:rPr>
                <w:rFonts w:eastAsia="Calibri"/>
                <w:szCs w:val="20"/>
              </w:rPr>
            </w:pPr>
            <w:r w:rsidRPr="003F00AC">
              <w:rPr>
                <w:rFonts w:eastAsiaTheme="minorHAnsi"/>
              </w:rPr>
              <w:t>Services</w:t>
            </w:r>
          </w:p>
        </w:tc>
        <w:tc>
          <w:tcPr>
            <w:tcW w:w="1597" w:type="dxa"/>
          </w:tcPr>
          <w:p w14:paraId="5862A289" w14:textId="69E06135" w:rsidR="00565E6E" w:rsidRPr="003F00AC" w:rsidRDefault="00565E6E" w:rsidP="00B0586E">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2023 Final</w:t>
            </w:r>
          </w:p>
        </w:tc>
        <w:tc>
          <w:tcPr>
            <w:tcW w:w="1598" w:type="dxa"/>
          </w:tcPr>
          <w:p w14:paraId="018A2C45" w14:textId="1D93C04E" w:rsidR="00565E6E" w:rsidRPr="003F00AC" w:rsidRDefault="00565E6E" w:rsidP="00B0586E">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2024 CR</w:t>
            </w:r>
          </w:p>
        </w:tc>
        <w:tc>
          <w:tcPr>
            <w:tcW w:w="1598" w:type="dxa"/>
          </w:tcPr>
          <w:p w14:paraId="2CD0F28A" w14:textId="09BC527F" w:rsidR="00565E6E" w:rsidRPr="003F00AC" w:rsidRDefault="00565E6E" w:rsidP="00B0586E">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President’s Budget</w:t>
            </w:r>
          </w:p>
        </w:tc>
        <w:tc>
          <w:tcPr>
            <w:tcW w:w="1598" w:type="dxa"/>
          </w:tcPr>
          <w:p w14:paraId="66F556B2" w14:textId="235B12BC" w:rsidR="00565E6E" w:rsidRPr="003F00AC" w:rsidRDefault="00565E6E" w:rsidP="00B0586E">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 xml:space="preserve">FY 2025 +/- FY </w:t>
            </w:r>
            <w:r w:rsidR="009858D8" w:rsidRPr="003F00AC">
              <w:t>2023</w:t>
            </w:r>
          </w:p>
        </w:tc>
      </w:tr>
      <w:tr w:rsidR="00565E6E" w:rsidRPr="003F00AC" w14:paraId="74087299" w14:textId="77777777" w:rsidTr="00994CF1">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064" w:type="dxa"/>
          </w:tcPr>
          <w:p w14:paraId="7D118A49" w14:textId="77777777" w:rsidR="00565E6E" w:rsidRPr="003F00AC" w:rsidRDefault="00565E6E" w:rsidP="00B0586E">
            <w:pPr>
              <w:spacing w:after="0" w:line="240" w:lineRule="auto"/>
              <w:jc w:val="left"/>
              <w:rPr>
                <w:szCs w:val="20"/>
              </w:rPr>
            </w:pPr>
            <w:r w:rsidRPr="003F00AC">
              <w:rPr>
                <w:szCs w:val="20"/>
              </w:rPr>
              <w:t>University Centers for Excellence in Developmental Disabilities</w:t>
            </w:r>
          </w:p>
        </w:tc>
        <w:tc>
          <w:tcPr>
            <w:tcW w:w="1597" w:type="dxa"/>
          </w:tcPr>
          <w:p w14:paraId="24F301F1" w14:textId="0B5150AD" w:rsidR="00565E6E" w:rsidRPr="003F00AC" w:rsidRDefault="00565E6E"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$43.119</w:t>
            </w:r>
          </w:p>
        </w:tc>
        <w:tc>
          <w:tcPr>
            <w:tcW w:w="1598" w:type="dxa"/>
          </w:tcPr>
          <w:p w14:paraId="64EE0D7D" w14:textId="296CE2B9" w:rsidR="00565E6E" w:rsidRPr="003F00AC" w:rsidRDefault="00565E6E"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$43.119</w:t>
            </w:r>
          </w:p>
        </w:tc>
        <w:tc>
          <w:tcPr>
            <w:tcW w:w="1598" w:type="dxa"/>
          </w:tcPr>
          <w:p w14:paraId="1B885DB0" w14:textId="3E4CBE80" w:rsidR="00565E6E" w:rsidRPr="003F00AC" w:rsidRDefault="00565E6E"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$43.119</w:t>
            </w:r>
          </w:p>
        </w:tc>
        <w:tc>
          <w:tcPr>
            <w:tcW w:w="1598" w:type="dxa"/>
          </w:tcPr>
          <w:p w14:paraId="597EE448" w14:textId="77777777" w:rsidR="00565E6E" w:rsidRPr="003F00AC" w:rsidRDefault="00565E6E" w:rsidP="00B0586E">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bl>
    <w:p w14:paraId="03214CA0" w14:textId="1EE2EE9A" w:rsidR="0017175A" w:rsidRPr="003F00AC" w:rsidRDefault="0017175A" w:rsidP="00B0586E">
      <w:pPr>
        <w:spacing w:after="0" w:line="240" w:lineRule="auto"/>
        <w:rPr>
          <w:sz w:val="20"/>
          <w:szCs w:val="20"/>
        </w:rPr>
      </w:pPr>
      <w:r w:rsidRPr="003F00AC">
        <w:rPr>
          <w:sz w:val="20"/>
          <w:szCs w:val="20"/>
        </w:rPr>
        <w:t xml:space="preserve">*BA is in </w:t>
      </w:r>
      <w:r w:rsidR="00565E6E" w:rsidRPr="003F00AC">
        <w:rPr>
          <w:sz w:val="20"/>
          <w:szCs w:val="20"/>
        </w:rPr>
        <w:t xml:space="preserve">millions </w:t>
      </w:r>
      <w:r w:rsidRPr="003F00AC">
        <w:rPr>
          <w:sz w:val="20"/>
          <w:szCs w:val="20"/>
        </w:rPr>
        <w:t>of dollars</w:t>
      </w:r>
      <w:r w:rsidR="00770780" w:rsidRPr="003F00AC">
        <w:rPr>
          <w:sz w:val="20"/>
          <w:szCs w:val="20"/>
        </w:rPr>
        <w:t>.</w:t>
      </w:r>
      <w:r w:rsidRPr="003F00AC">
        <w:rPr>
          <w:sz w:val="20"/>
          <w:szCs w:val="20"/>
        </w:rPr>
        <w:t xml:space="preserve"> </w:t>
      </w:r>
    </w:p>
    <w:p w14:paraId="2F853F1D" w14:textId="77777777" w:rsidR="0017175A" w:rsidRPr="003F00AC" w:rsidRDefault="0017175A" w:rsidP="00B0586E">
      <w:pPr>
        <w:spacing w:after="0" w:line="240" w:lineRule="auto"/>
      </w:pPr>
    </w:p>
    <w:p w14:paraId="25D2FCBA" w14:textId="77777777" w:rsidR="0017175A" w:rsidRPr="003F00AC" w:rsidRDefault="0017175A" w:rsidP="00B0586E">
      <w:pPr>
        <w:spacing w:after="0" w:line="240" w:lineRule="auto"/>
      </w:pPr>
      <w:r w:rsidRPr="003F00AC">
        <w:t>Original Authorizing Legislation: Section 156 of the Developmental Disabilities Assistance and Bill of Rights Act, Public Law 106-402</w:t>
      </w:r>
    </w:p>
    <w:p w14:paraId="2A36371A" w14:textId="77777777" w:rsidR="0017175A" w:rsidRPr="003F00AC" w:rsidRDefault="0017175A" w:rsidP="00B0586E">
      <w:pPr>
        <w:spacing w:after="0" w:line="240" w:lineRule="auto"/>
      </w:pPr>
    </w:p>
    <w:p w14:paraId="7CEC9784" w14:textId="77777777" w:rsidR="0017175A" w:rsidRPr="003F00AC" w:rsidRDefault="0017175A" w:rsidP="00B0586E">
      <w:pPr>
        <w:spacing w:after="0" w:line="240" w:lineRule="auto"/>
      </w:pPr>
      <w:r w:rsidRPr="003F00AC">
        <w:t>Most Recent Authorizing Legislation: Section 156 of the Developmental Disabilities Assistance and Bill of Rights Act of 2000, Public Law 106-402</w:t>
      </w:r>
    </w:p>
    <w:p w14:paraId="1B5D4EBA" w14:textId="77777777" w:rsidR="00B0586E" w:rsidRPr="003F00AC" w:rsidRDefault="00B0586E" w:rsidP="00B0586E">
      <w:pPr>
        <w:spacing w:after="0" w:line="240" w:lineRule="auto"/>
      </w:pPr>
    </w:p>
    <w:p w14:paraId="3B11C813" w14:textId="2CC140B2" w:rsidR="0017175A" w:rsidRPr="003F00AC" w:rsidRDefault="0017175A" w:rsidP="00B0586E">
      <w:pPr>
        <w:pStyle w:val="dotlead"/>
        <w:spacing w:after="0" w:line="240" w:lineRule="auto"/>
      </w:pPr>
      <w:r w:rsidRPr="003F00AC">
        <w:t xml:space="preserve">FY </w:t>
      </w:r>
      <w:r w:rsidR="006E3AAA" w:rsidRPr="003F00AC">
        <w:t xml:space="preserve">2025 </w:t>
      </w:r>
      <w:r w:rsidRPr="003F00AC">
        <w:t>Authorization</w:t>
      </w:r>
      <w:r w:rsidRPr="003F00AC">
        <w:tab/>
        <w:t>Expired</w:t>
      </w:r>
    </w:p>
    <w:p w14:paraId="343548AF" w14:textId="77777777" w:rsidR="0017175A" w:rsidRPr="003F00AC" w:rsidRDefault="0017175A" w:rsidP="00B0586E">
      <w:pPr>
        <w:pStyle w:val="dotlead"/>
        <w:spacing w:after="0" w:line="240" w:lineRule="auto"/>
      </w:pPr>
    </w:p>
    <w:p w14:paraId="7B323BDC" w14:textId="77777777" w:rsidR="0017175A" w:rsidRPr="003F00AC" w:rsidRDefault="0017175A" w:rsidP="00B0586E">
      <w:pPr>
        <w:pStyle w:val="dotlead"/>
        <w:spacing w:after="0" w:line="240" w:lineRule="auto"/>
      </w:pPr>
      <w:r w:rsidRPr="003F00AC">
        <w:t>Authorization Expiration Date</w:t>
      </w:r>
      <w:r w:rsidRPr="003F00AC">
        <w:tab/>
        <w:t>2007</w:t>
      </w:r>
    </w:p>
    <w:p w14:paraId="512F6267" w14:textId="77777777" w:rsidR="0017175A" w:rsidRPr="003F00AC" w:rsidRDefault="0017175A" w:rsidP="00B0586E">
      <w:pPr>
        <w:pStyle w:val="dotlead"/>
        <w:spacing w:after="0" w:line="240" w:lineRule="auto"/>
      </w:pPr>
    </w:p>
    <w:p w14:paraId="21DEF072" w14:textId="77777777" w:rsidR="0017175A" w:rsidRPr="003F00AC" w:rsidRDefault="0017175A" w:rsidP="00B0586E">
      <w:pPr>
        <w:pStyle w:val="dotlead"/>
        <w:spacing w:after="0" w:line="240" w:lineRule="auto"/>
      </w:pPr>
      <w:r w:rsidRPr="003F00AC">
        <w:t>Allocation Method</w:t>
      </w:r>
      <w:r w:rsidRPr="003F00AC">
        <w:tab/>
        <w:t>Competitive Grant</w:t>
      </w:r>
    </w:p>
    <w:p w14:paraId="00BB15E4" w14:textId="77777777" w:rsidR="0017175A" w:rsidRPr="003F00AC" w:rsidRDefault="0017175A" w:rsidP="00BA5721"/>
    <w:p w14:paraId="24438274" w14:textId="77777777" w:rsidR="0017175A" w:rsidRPr="003F00AC" w:rsidRDefault="0017175A" w:rsidP="003F0571">
      <w:pPr>
        <w:pStyle w:val="Heading3"/>
      </w:pPr>
      <w:r w:rsidRPr="003F00AC">
        <w:t>Program Description:</w:t>
      </w:r>
    </w:p>
    <w:p w14:paraId="6AFEAEC6" w14:textId="77777777" w:rsidR="00D842BC" w:rsidRPr="003F00AC" w:rsidRDefault="00D842BC" w:rsidP="00D842BC">
      <w:pPr>
        <w:spacing w:line="268" w:lineRule="auto"/>
        <w:contextualSpacing/>
      </w:pPr>
      <w:r w:rsidRPr="003F00AC">
        <w:t>The 68 University Centers for Excellence in Developmental Disabilities (UCEDDs) across the country form a network of independent, but interlinked, centers with a wide range of projects, such as:</w:t>
      </w:r>
    </w:p>
    <w:p w14:paraId="4783DA57" w14:textId="77777777" w:rsidR="00D842BC" w:rsidRPr="003F00AC" w:rsidRDefault="00D842BC" w:rsidP="00D842BC">
      <w:pPr>
        <w:pStyle w:val="ListParagraph"/>
        <w:numPr>
          <w:ilvl w:val="0"/>
          <w:numId w:val="110"/>
        </w:numPr>
        <w:spacing w:after="0" w:line="268" w:lineRule="auto"/>
      </w:pPr>
      <w:r w:rsidRPr="003F00AC">
        <w:t xml:space="preserve">Providing training on meeting the needs of people with </w:t>
      </w:r>
      <w:r w:rsidRPr="003F00AC">
        <w:rPr>
          <w:lang w:bidi="en-US"/>
        </w:rPr>
        <w:t>intellectual and developmental disabilities</w:t>
      </w:r>
      <w:r w:rsidRPr="003F00AC">
        <w:t xml:space="preserve"> (I/DD) as part of the undergraduate, graduate, and continuing education programs for a wide variety of professionals (like health care professionals, teachers, and others</w:t>
      </w:r>
      <w:proofErr w:type="gramStart"/>
      <w:r w:rsidRPr="003F00AC">
        <w:t>);</w:t>
      </w:r>
      <w:proofErr w:type="gramEnd"/>
      <w:r w:rsidRPr="003F00AC">
        <w:t xml:space="preserve"> </w:t>
      </w:r>
    </w:p>
    <w:p w14:paraId="4979A985" w14:textId="77777777" w:rsidR="00FD6605" w:rsidRPr="003F00AC" w:rsidRDefault="00FD6605" w:rsidP="00FD6605">
      <w:pPr>
        <w:pStyle w:val="ListParagraph"/>
        <w:spacing w:line="268" w:lineRule="auto"/>
      </w:pPr>
    </w:p>
    <w:p w14:paraId="285C118D" w14:textId="77777777" w:rsidR="00D842BC" w:rsidRPr="003F00AC" w:rsidRDefault="00D842BC" w:rsidP="00D842BC">
      <w:pPr>
        <w:pStyle w:val="ListParagraph"/>
        <w:numPr>
          <w:ilvl w:val="0"/>
          <w:numId w:val="110"/>
        </w:numPr>
        <w:spacing w:after="0" w:line="268" w:lineRule="auto"/>
      </w:pPr>
      <w:r w:rsidRPr="003F00AC">
        <w:t xml:space="preserve">Providing community-based services for people with I/DD and their </w:t>
      </w:r>
      <w:proofErr w:type="gramStart"/>
      <w:r w:rsidRPr="003F00AC">
        <w:t>families;</w:t>
      </w:r>
      <w:proofErr w:type="gramEnd"/>
      <w:r w:rsidRPr="003F00AC">
        <w:t xml:space="preserve"> </w:t>
      </w:r>
    </w:p>
    <w:p w14:paraId="6DE1DE99" w14:textId="77777777" w:rsidR="00FD6605" w:rsidRPr="003F00AC" w:rsidRDefault="00FD6605" w:rsidP="00140FCD">
      <w:pPr>
        <w:pStyle w:val="ListParagraph"/>
        <w:spacing w:line="268" w:lineRule="auto"/>
      </w:pPr>
    </w:p>
    <w:p w14:paraId="6F1A0ECF" w14:textId="0631E0E3" w:rsidR="00D842BC" w:rsidRPr="003F00AC" w:rsidRDefault="00D842BC" w:rsidP="00D842BC">
      <w:pPr>
        <w:pStyle w:val="ListParagraph"/>
        <w:numPr>
          <w:ilvl w:val="0"/>
          <w:numId w:val="110"/>
        </w:numPr>
        <w:spacing w:after="0" w:line="268" w:lineRule="auto"/>
      </w:pPr>
      <w:r w:rsidRPr="003F00AC">
        <w:t>Conducting research</w:t>
      </w:r>
      <w:r w:rsidR="00512A07" w:rsidRPr="003F00AC">
        <w:t xml:space="preserve"> and </w:t>
      </w:r>
      <w:r w:rsidRPr="003F00AC">
        <w:t xml:space="preserve">disseminating information; and </w:t>
      </w:r>
    </w:p>
    <w:p w14:paraId="42954FC7" w14:textId="77777777" w:rsidR="00140FCD" w:rsidRPr="003F00AC" w:rsidRDefault="00140FCD" w:rsidP="00140FCD">
      <w:pPr>
        <w:pStyle w:val="ListParagraph"/>
        <w:spacing w:line="268" w:lineRule="auto"/>
      </w:pPr>
    </w:p>
    <w:p w14:paraId="55B70B11" w14:textId="4F6A7848" w:rsidR="00D842BC" w:rsidRPr="003F00AC" w:rsidRDefault="00D842BC" w:rsidP="00D842BC">
      <w:pPr>
        <w:pStyle w:val="ListParagraph"/>
        <w:numPr>
          <w:ilvl w:val="0"/>
          <w:numId w:val="110"/>
        </w:numPr>
        <w:spacing w:after="0" w:line="268" w:lineRule="auto"/>
      </w:pPr>
      <w:r w:rsidRPr="003F00AC">
        <w:t>Providing technical assistance to improve the systems that support people with I/DD.</w:t>
      </w:r>
    </w:p>
    <w:p w14:paraId="6A306C5B" w14:textId="77777777" w:rsidR="00D842BC" w:rsidRPr="003F00AC" w:rsidRDefault="00D842BC" w:rsidP="00D842BC">
      <w:pPr>
        <w:pStyle w:val="ListParagraph"/>
        <w:spacing w:line="268" w:lineRule="auto"/>
      </w:pPr>
    </w:p>
    <w:p w14:paraId="5EB9CF73" w14:textId="33B66581" w:rsidR="00D842BC" w:rsidRPr="003F00AC" w:rsidRDefault="00D842BC" w:rsidP="00D842BC">
      <w:pPr>
        <w:spacing w:line="268" w:lineRule="auto"/>
        <w:contextualSpacing/>
      </w:pPr>
      <w:r w:rsidRPr="003F00AC">
        <w:t xml:space="preserve">UCEDDs are also a national resource for increasing knowledge about the needs of people with </w:t>
      </w:r>
      <w:r w:rsidRPr="003F00AC">
        <w:rPr>
          <w:lang w:bidi="en-US"/>
        </w:rPr>
        <w:t xml:space="preserve">I/DD </w:t>
      </w:r>
      <w:r w:rsidRPr="003F00AC">
        <w:t xml:space="preserve">and their families; identifying barriers to community living and addressing them; and increasing our nation’s capacity and capability to support people with I/DD. ACL’s grants support the basic infrastructure costs of operation for each UCEDD. Each center then leverages that foundational investment to secure funding to underwrite their individual project portfolios; project funding comes from a variety of sources, including federal, state, and local agencies; private foundations; donations; and fee-for-service earnings. In FY 2022, ACL funding was matched by </w:t>
      </w:r>
      <w:r w:rsidRPr="003F00AC">
        <w:lastRenderedPageBreak/>
        <w:t>more than 16:1; UCEDDs received $16.78 in funding from other sources for every dollar received from ACL.</w:t>
      </w:r>
    </w:p>
    <w:p w14:paraId="19585A4D" w14:textId="77777777" w:rsidR="00D842BC" w:rsidRPr="003F00AC" w:rsidRDefault="00D842BC" w:rsidP="00D842BC">
      <w:pPr>
        <w:spacing w:line="268" w:lineRule="auto"/>
        <w:contextualSpacing/>
      </w:pPr>
    </w:p>
    <w:p w14:paraId="6D8D088C" w14:textId="6606A928" w:rsidR="00D842BC" w:rsidRPr="003F00AC" w:rsidRDefault="00D842BC" w:rsidP="00D842BC">
      <w:pPr>
        <w:spacing w:line="268" w:lineRule="auto"/>
        <w:contextualSpacing/>
      </w:pPr>
      <w:r w:rsidRPr="003F00AC">
        <w:t>ACL also funds competitive grants to UCEDDs to develop national training initiatives that address specific unmet needs of people with I/DD. Projects funded through these grants have focused on improving our national capability to address the critical needs of babies born with neonatal abstinence syndrome; people who have both I/DD and mental health conditions; and people with I/DD who also come from underserved communities. Other projects have provided post-secondary education opportunities and training to enhance self-determination skills for people with I/DD and training for the UCEDD network on building partnerships with tribal- and minority-serving institutions.</w:t>
      </w:r>
    </w:p>
    <w:p w14:paraId="1621C685" w14:textId="77777777" w:rsidR="0017175A" w:rsidRPr="003F00AC" w:rsidRDefault="0017175A" w:rsidP="00BA5721"/>
    <w:p w14:paraId="28C988D3" w14:textId="77777777" w:rsidR="0017175A" w:rsidRPr="003F00AC" w:rsidRDefault="0017175A" w:rsidP="003F0571">
      <w:pPr>
        <w:pStyle w:val="Heading3"/>
      </w:pPr>
      <w:r w:rsidRPr="003F00AC">
        <w:t xml:space="preserve">Budget Request: </w:t>
      </w:r>
    </w:p>
    <w:p w14:paraId="5B1FDA6D" w14:textId="5C29A696" w:rsidR="0017175A" w:rsidRPr="003F00AC" w:rsidRDefault="0017175A" w:rsidP="007C4672">
      <w:pPr>
        <w:spacing w:after="0"/>
      </w:pPr>
      <w:r w:rsidRPr="003F00AC">
        <w:t xml:space="preserve">The FY 2025 request for University Centers for Excellence in Developmental Disabilities Education, Research and Services (UCEDDs) is $43,119,000, the same as the FY </w:t>
      </w:r>
      <w:r w:rsidR="00616441" w:rsidRPr="003F00AC">
        <w:t xml:space="preserve">2023 </w:t>
      </w:r>
      <w:r w:rsidR="00932314" w:rsidRPr="003F00AC">
        <w:t>final</w:t>
      </w:r>
      <w:r w:rsidRPr="003F00AC">
        <w:t xml:space="preserve"> level. </w:t>
      </w:r>
      <w:r w:rsidR="008E61DE" w:rsidRPr="003F00AC">
        <w:t xml:space="preserve">The request maintains funding to </w:t>
      </w:r>
      <w:r w:rsidRPr="003F00AC">
        <w:t xml:space="preserve">support </w:t>
      </w:r>
      <w:r w:rsidR="008E61DE" w:rsidRPr="003F00AC">
        <w:t xml:space="preserve">operational costs </w:t>
      </w:r>
      <w:r w:rsidRPr="003F00AC">
        <w:t xml:space="preserve">for each of the </w:t>
      </w:r>
      <w:r w:rsidR="00191131" w:rsidRPr="003F00AC">
        <w:t>68</w:t>
      </w:r>
      <w:r w:rsidRPr="003F00AC">
        <w:t xml:space="preserve"> UCEDDs. </w:t>
      </w:r>
      <w:r w:rsidR="00A366DA" w:rsidRPr="003F00AC" w:rsidDel="00F63B90">
        <w:t xml:space="preserve">UCEDDs leverage this investment to generate funding for their individual project portfolios – in FY 2022 UCEDDs generated </w:t>
      </w:r>
      <w:r w:rsidR="00A95247" w:rsidRPr="003F00AC" w:rsidDel="00F63B90">
        <w:t>more than</w:t>
      </w:r>
      <w:r w:rsidR="00A366DA" w:rsidRPr="003F00AC" w:rsidDel="00F63B90">
        <w:t xml:space="preserve"> $</w:t>
      </w:r>
      <w:r w:rsidR="00126467" w:rsidRPr="003F00AC" w:rsidDel="00F63B90">
        <w:t xml:space="preserve">16 for </w:t>
      </w:r>
      <w:r w:rsidR="00126467" w:rsidRPr="003F00AC">
        <w:t>ever</w:t>
      </w:r>
      <w:r w:rsidR="00AF5974" w:rsidRPr="003F00AC">
        <w:t>y</w:t>
      </w:r>
      <w:r w:rsidR="00126467" w:rsidRPr="003F00AC" w:rsidDel="00F63B90">
        <w:t xml:space="preserve"> dollar of funding received from ACL</w:t>
      </w:r>
      <w:r w:rsidR="00126467" w:rsidRPr="003F00AC">
        <w:t>.</w:t>
      </w:r>
      <w:r w:rsidR="00126467" w:rsidRPr="003F00AC" w:rsidDel="00F63B90">
        <w:t xml:space="preserve"> </w:t>
      </w:r>
      <w:r w:rsidR="006D7BF4" w:rsidRPr="003F00AC" w:rsidDel="00F63B90">
        <w:t xml:space="preserve">With this combined investment, UCEDDs provide direct services for people with I/DD and their families, </w:t>
      </w:r>
      <w:r w:rsidR="00C54831" w:rsidRPr="003F00AC" w:rsidDel="00F63B90">
        <w:t xml:space="preserve">conduct research to improve and expand interventions and services, </w:t>
      </w:r>
      <w:r w:rsidR="00B143A7" w:rsidRPr="003F00AC" w:rsidDel="00F63B90">
        <w:t xml:space="preserve">train professionals across a variety of disciplines to better meet the needs of people with I/DD, and provide </w:t>
      </w:r>
      <w:r w:rsidR="00A06703" w:rsidRPr="003F00AC" w:rsidDel="00F63B90">
        <w:t xml:space="preserve">technical assistance and other </w:t>
      </w:r>
      <w:r w:rsidR="00B143A7" w:rsidRPr="003F00AC" w:rsidDel="00F63B90">
        <w:t xml:space="preserve">resources to support the work of </w:t>
      </w:r>
      <w:r w:rsidR="002019A7" w:rsidRPr="003F00AC" w:rsidDel="00F63B90">
        <w:t>other organizations focused on improving the lives of people with I/DD.</w:t>
      </w:r>
      <w:r w:rsidR="00AD76C4" w:rsidRPr="003F00AC" w:rsidDel="00F63B90">
        <w:t xml:space="preserve"> </w:t>
      </w:r>
    </w:p>
    <w:p w14:paraId="700B7FB5" w14:textId="77777777" w:rsidR="0017175A" w:rsidRPr="003F00AC" w:rsidRDefault="0017175A" w:rsidP="00BA5721"/>
    <w:p w14:paraId="042F231E" w14:textId="77777777" w:rsidR="0017175A" w:rsidRPr="003F00AC" w:rsidRDefault="0017175A" w:rsidP="002342E9">
      <w:pPr>
        <w:pStyle w:val="Heading3"/>
      </w:pPr>
      <w:r w:rsidRPr="003F00AC">
        <w:t>Funding History:</w:t>
      </w:r>
    </w:p>
    <w:p w14:paraId="2E49F473" w14:textId="77777777" w:rsidR="0017175A" w:rsidRPr="003F00AC" w:rsidRDefault="0017175A" w:rsidP="007C4672">
      <w:pPr>
        <w:spacing w:after="0" w:line="240" w:lineRule="auto"/>
      </w:pPr>
      <w:r w:rsidRPr="003F00AC">
        <w:t>Funding for the program over the past five years is as follows:</w:t>
      </w:r>
    </w:p>
    <w:tbl>
      <w:tblPr>
        <w:tblStyle w:val="FundingHistory3"/>
        <w:tblW w:w="2979" w:type="pct"/>
        <w:tblLook w:val="04A0" w:firstRow="1" w:lastRow="0" w:firstColumn="1" w:lastColumn="0" w:noHBand="0" w:noVBand="1"/>
      </w:tblPr>
      <w:tblGrid>
        <w:gridCol w:w="4058"/>
        <w:gridCol w:w="1513"/>
      </w:tblGrid>
      <w:tr w:rsidR="006C5421" w:rsidRPr="003F00AC" w14:paraId="3B7A2657"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642" w:type="pct"/>
          </w:tcPr>
          <w:p w14:paraId="66339FFD" w14:textId="77777777" w:rsidR="006C5421" w:rsidRPr="003F00AC" w:rsidRDefault="006C5421" w:rsidP="00BD5FEB">
            <w:pPr>
              <w:contextualSpacing/>
              <w:jc w:val="center"/>
              <w:rPr>
                <w:szCs w:val="20"/>
              </w:rPr>
            </w:pPr>
            <w:r w:rsidRPr="003F00AC">
              <w:rPr>
                <w:szCs w:val="20"/>
              </w:rPr>
              <w:t>Fiscal Year</w:t>
            </w:r>
          </w:p>
        </w:tc>
        <w:tc>
          <w:tcPr>
            <w:tcW w:w="1358" w:type="pct"/>
          </w:tcPr>
          <w:p w14:paraId="658DA04C" w14:textId="77777777" w:rsidR="006C5421" w:rsidRPr="003F00AC" w:rsidRDefault="006C5421" w:rsidP="00BD5FEB">
            <w:pPr>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r>
      <w:tr w:rsidR="006C5421" w:rsidRPr="003F00AC" w14:paraId="088525AB"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tcPr>
          <w:p w14:paraId="581DB27E" w14:textId="77777777" w:rsidR="006C5421" w:rsidRPr="003F00AC" w:rsidRDefault="006C5421" w:rsidP="00BA5721">
            <w:pPr>
              <w:contextualSpacing/>
              <w:rPr>
                <w:szCs w:val="20"/>
              </w:rPr>
            </w:pPr>
            <w:r w:rsidRPr="003F00AC">
              <w:rPr>
                <w:szCs w:val="20"/>
              </w:rPr>
              <w:t>FY 2021</w:t>
            </w:r>
          </w:p>
        </w:tc>
        <w:tc>
          <w:tcPr>
            <w:tcW w:w="1358" w:type="pct"/>
          </w:tcPr>
          <w:p w14:paraId="06557247" w14:textId="77777777" w:rsidR="006C5421" w:rsidRPr="003F00AC" w:rsidRDefault="006C5421" w:rsidP="007C4672">
            <w:pPr>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$42,119,000</w:t>
            </w:r>
          </w:p>
        </w:tc>
      </w:tr>
      <w:tr w:rsidR="006C5421" w:rsidRPr="003F00AC" w14:paraId="53FD5EAE"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tcPr>
          <w:p w14:paraId="7702D1EE" w14:textId="77777777" w:rsidR="006C5421" w:rsidRPr="003F00AC" w:rsidRDefault="006C5421" w:rsidP="00BA5721">
            <w:pPr>
              <w:contextualSpacing/>
              <w:rPr>
                <w:szCs w:val="20"/>
              </w:rPr>
            </w:pPr>
            <w:r w:rsidRPr="003F00AC">
              <w:rPr>
                <w:szCs w:val="20"/>
              </w:rPr>
              <w:t xml:space="preserve">FY 2022 </w:t>
            </w:r>
          </w:p>
        </w:tc>
        <w:tc>
          <w:tcPr>
            <w:tcW w:w="1358" w:type="pct"/>
          </w:tcPr>
          <w:p w14:paraId="423C9C3C" w14:textId="77777777" w:rsidR="006C5421" w:rsidRPr="003F00AC" w:rsidRDefault="006C5421" w:rsidP="007C4672">
            <w:pPr>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$42,119,000</w:t>
            </w:r>
          </w:p>
        </w:tc>
      </w:tr>
      <w:tr w:rsidR="006C5421" w:rsidRPr="003F00AC" w14:paraId="763BC144"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tcPr>
          <w:p w14:paraId="3A261E4A" w14:textId="77777777" w:rsidR="006C5421" w:rsidRPr="003F00AC" w:rsidRDefault="006C5421" w:rsidP="00BA5721">
            <w:pPr>
              <w:contextualSpacing/>
              <w:rPr>
                <w:szCs w:val="20"/>
              </w:rPr>
            </w:pPr>
            <w:r w:rsidRPr="003F00AC">
              <w:rPr>
                <w:szCs w:val="20"/>
              </w:rPr>
              <w:t xml:space="preserve">FY 2023 </w:t>
            </w:r>
          </w:p>
        </w:tc>
        <w:tc>
          <w:tcPr>
            <w:tcW w:w="1358" w:type="pct"/>
          </w:tcPr>
          <w:p w14:paraId="6364D7FE" w14:textId="77777777" w:rsidR="006C5421" w:rsidRPr="003F00AC" w:rsidRDefault="006C5421" w:rsidP="007C4672">
            <w:pPr>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$43,119,000</w:t>
            </w:r>
          </w:p>
        </w:tc>
      </w:tr>
      <w:tr w:rsidR="006C5421" w:rsidRPr="003F00AC" w14:paraId="1B1B2027"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tcPr>
          <w:p w14:paraId="61DBC19B" w14:textId="2C8CFD7E" w:rsidR="006C5421" w:rsidRPr="003F00AC" w:rsidRDefault="006C5421" w:rsidP="00BA5721">
            <w:pPr>
              <w:contextualSpacing/>
              <w:rPr>
                <w:szCs w:val="20"/>
              </w:rPr>
            </w:pPr>
            <w:r w:rsidRPr="003F00AC">
              <w:rPr>
                <w:szCs w:val="20"/>
              </w:rPr>
              <w:t>FY 2024 Continuing Resolution</w:t>
            </w:r>
          </w:p>
        </w:tc>
        <w:tc>
          <w:tcPr>
            <w:tcW w:w="1358" w:type="pct"/>
          </w:tcPr>
          <w:p w14:paraId="469F51BE" w14:textId="012E5382" w:rsidR="006C5421" w:rsidRPr="003F00AC" w:rsidRDefault="006C5421" w:rsidP="007C4672">
            <w:pPr>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$43,119,000</w:t>
            </w:r>
          </w:p>
        </w:tc>
      </w:tr>
      <w:tr w:rsidR="006C5421" w:rsidRPr="003F00AC" w14:paraId="63E95CB2"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pct"/>
          </w:tcPr>
          <w:p w14:paraId="6D7248A8" w14:textId="75009C93" w:rsidR="006C5421" w:rsidRPr="003F00AC" w:rsidRDefault="006C5421" w:rsidP="00BA5721">
            <w:pPr>
              <w:contextualSpacing/>
              <w:rPr>
                <w:szCs w:val="20"/>
              </w:rPr>
            </w:pPr>
            <w:r w:rsidRPr="003F00AC">
              <w:rPr>
                <w:szCs w:val="20"/>
              </w:rPr>
              <w:t>FY 2025 President’s Budget</w:t>
            </w:r>
          </w:p>
        </w:tc>
        <w:tc>
          <w:tcPr>
            <w:tcW w:w="1358" w:type="pct"/>
          </w:tcPr>
          <w:p w14:paraId="545A5814" w14:textId="77777777" w:rsidR="006C5421" w:rsidRPr="003F00AC" w:rsidRDefault="006C5421" w:rsidP="007C4672">
            <w:pPr>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$43,119,000</w:t>
            </w:r>
          </w:p>
        </w:tc>
      </w:tr>
    </w:tbl>
    <w:p w14:paraId="0A96175F" w14:textId="63F15767" w:rsidR="00335ED8" w:rsidRPr="003F00AC" w:rsidRDefault="00335ED8" w:rsidP="00BA5721"/>
    <w:p w14:paraId="3B0B50E8" w14:textId="6C52CA79" w:rsidR="0017175A" w:rsidRPr="003F00AC" w:rsidRDefault="0017175A" w:rsidP="000D2165">
      <w:pPr>
        <w:pStyle w:val="Heading3"/>
      </w:pPr>
      <w:r w:rsidRPr="003F00AC">
        <w:t>Program Accomplishments:</w:t>
      </w:r>
    </w:p>
    <w:p w14:paraId="5793D2B2" w14:textId="77777777" w:rsidR="00C25DF8" w:rsidRPr="003F00AC" w:rsidRDefault="00C25DF8" w:rsidP="005529A3">
      <w:r w:rsidRPr="003F00AC">
        <w:t xml:space="preserve">UCEDDs have played a key role in important advances in the disability field over the last five decades. Many services for people with I/DD– such as early intervention, health care, community-based services, inclusive education, transition from school to work, employment, housing, </w:t>
      </w:r>
      <w:r w:rsidRPr="003F00AC">
        <w:lastRenderedPageBreak/>
        <w:t xml:space="preserve">assistive technology, and transportation – have been directly improved by UCEDD services, research, and training. </w:t>
      </w:r>
    </w:p>
    <w:p w14:paraId="5D06CC88" w14:textId="5E63C697" w:rsidR="00C25DF8" w:rsidRPr="003F00AC" w:rsidRDefault="00C25DF8" w:rsidP="005529A3">
      <w:r w:rsidRPr="003F00AC">
        <w:t>UCEDDs both provide direct services and support to people with I/DD and their families and equip future professionals – and policymakers – with specialized expertise in developmental disabilities. That expertise will inform these professionals’ work, and be shared with those they encounter, as they build their careers. UCEDD training pays dividends as these professionals move into leadership roles. In fact, of the UCEDD trainees who graduated 5 to 10 years ago, nearly a third now serve in leadership roles in academia, public health and clinical settings, public policy, and advocacy. In FY 2022 alone, more than 67,000 participants attended UCEDDs Interdisciplinary Pre-Services Training Programs.</w:t>
      </w:r>
      <w:r w:rsidRPr="003F00AC" w:rsidDel="00B96E6F">
        <w:rPr>
          <w:rFonts w:ascii="Calibri" w:eastAsia="Calibri" w:hAnsi="Calibri" w:cs="Calibri"/>
          <w:sz w:val="22"/>
          <w:szCs w:val="22"/>
        </w:rPr>
        <w:t xml:space="preserve"> </w:t>
      </w:r>
      <w:r w:rsidRPr="003F00AC">
        <w:t>Examples of</w:t>
      </w:r>
      <w:r w:rsidRPr="003F00AC" w:rsidDel="000E53B6">
        <w:t xml:space="preserve"> </w:t>
      </w:r>
      <w:r w:rsidRPr="003F00AC">
        <w:t>the impact the work that is made possible by ACL’s grants include:</w:t>
      </w:r>
    </w:p>
    <w:p w14:paraId="68E15D63" w14:textId="7263BDE0" w:rsidR="00C25DF8" w:rsidRPr="003F00AC" w:rsidRDefault="00C25DF8" w:rsidP="005529A3">
      <w:pPr>
        <w:pStyle w:val="ListParagraph"/>
        <w:numPr>
          <w:ilvl w:val="0"/>
          <w:numId w:val="111"/>
        </w:numPr>
        <w:spacing w:after="60"/>
        <w:contextualSpacing w:val="0"/>
      </w:pPr>
      <w:r w:rsidRPr="003F00AC">
        <w:rPr>
          <w:i/>
          <w:iCs/>
        </w:rPr>
        <w:t>Direct Care Workforce</w:t>
      </w:r>
      <w:r w:rsidR="005529A3" w:rsidRPr="003F00AC">
        <w:t>:</w:t>
      </w:r>
      <w:r w:rsidRPr="003F00AC">
        <w:rPr>
          <w:i/>
          <w:iCs/>
        </w:rPr>
        <w:t xml:space="preserve">  </w:t>
      </w:r>
      <w:r w:rsidRPr="003F00AC">
        <w:t xml:space="preserve">The Boggs Center on Developmental Disabilities, in collaboration with the New Jersey Department of Human Services, established a Direct Support Professional Capacity Building initiative to help strengthen the recruitment, skills, and retention of this critical workforce.  The Boggs Center conducted two large-scale research surveys with direct service professionals (also called direct care workers) and disability stakeholders to identify gaps in services and other impacts of the long-standing shortage of DSPs, as well as gaps in DSP training. Survey results informed recommendations by the Boggs Center on core competencies to support a DSP career track and are being used by workforce development boards and community colleges to recruit and train future DSPs. </w:t>
      </w:r>
    </w:p>
    <w:p w14:paraId="412A1E39" w14:textId="77777777" w:rsidR="00140FCD" w:rsidRPr="003F00AC" w:rsidRDefault="00140FCD" w:rsidP="00140FCD">
      <w:pPr>
        <w:pStyle w:val="ListParagraph"/>
        <w:contextualSpacing w:val="0"/>
      </w:pPr>
    </w:p>
    <w:p w14:paraId="28C892F5" w14:textId="0F8C04D6" w:rsidR="00C25DF8" w:rsidRPr="003F00AC" w:rsidRDefault="00C25DF8" w:rsidP="005529A3">
      <w:pPr>
        <w:pStyle w:val="ListParagraph"/>
        <w:numPr>
          <w:ilvl w:val="0"/>
          <w:numId w:val="111"/>
        </w:numPr>
        <w:spacing w:after="60"/>
        <w:contextualSpacing w:val="0"/>
      </w:pPr>
      <w:r w:rsidRPr="003F00AC">
        <w:rPr>
          <w:i/>
          <w:iCs/>
        </w:rPr>
        <w:t>Youth and Family Support</w:t>
      </w:r>
      <w:r w:rsidR="005529A3" w:rsidRPr="003F00AC">
        <w:t>:</w:t>
      </w:r>
      <w:r w:rsidRPr="003F00AC">
        <w:rPr>
          <w:i/>
          <w:iCs/>
        </w:rPr>
        <w:t xml:space="preserve">  </w:t>
      </w:r>
      <w:r w:rsidRPr="003F00AC">
        <w:t xml:space="preserve">The Westchester Institute for Human Development (WIHD) UCEDD, based in New York, provides community training, technical assistance, and services to support children with I/DD and their families. During FY 2022, WIHD made 5,640 appointments to provide assessments, parent training, tutoring, and pediatric medical services to children and families involved in the foster care system. WIHD also partners with the University of Rochester UCEDD and the Rose F. Kennedy UCEDD to provide technical assistance to local health departments to support children and youth with complex health care needs. Between FY 2022-23, the three UCEDDs jointly provided professional training and resources to 550 public health officials across all 28 New York counties on topics addressing early detection, enhancing quality care, and building system capacity.  </w:t>
      </w:r>
    </w:p>
    <w:p w14:paraId="37A12D45" w14:textId="77777777" w:rsidR="00140FCD" w:rsidRPr="003F00AC" w:rsidRDefault="00140FCD" w:rsidP="00140FCD">
      <w:pPr>
        <w:pStyle w:val="ListParagraph"/>
      </w:pPr>
    </w:p>
    <w:p w14:paraId="31BA7B60" w14:textId="6CF0CD04" w:rsidR="00C25DF8" w:rsidRPr="003F00AC" w:rsidRDefault="00C25DF8" w:rsidP="005529A3">
      <w:pPr>
        <w:pStyle w:val="ListParagraph"/>
        <w:numPr>
          <w:ilvl w:val="0"/>
          <w:numId w:val="111"/>
        </w:numPr>
        <w:spacing w:after="60"/>
        <w:contextualSpacing w:val="0"/>
      </w:pPr>
      <w:bookmarkStart w:id="198" w:name="_Hlk142385767"/>
      <w:r w:rsidRPr="003F00AC">
        <w:rPr>
          <w:i/>
          <w:iCs/>
        </w:rPr>
        <w:t>Health</w:t>
      </w:r>
      <w:r w:rsidR="005529A3" w:rsidRPr="003F00AC">
        <w:t xml:space="preserve">: </w:t>
      </w:r>
      <w:r w:rsidRPr="003F00AC">
        <w:t xml:space="preserve"> The Ohio State University Nisonger Center UCEDD, through its dental services program, provides a complete range of oral health services to children and adults with I/DD. Each year, more than 3,000 people with I/DD and other increased healthcare needs receive treatment through the program. To help increase community capacity in providing healthcare services, the Nisonger Center also trains students enrolled Ohio State’s dental </w:t>
      </w:r>
      <w:r w:rsidRPr="003F00AC">
        <w:lastRenderedPageBreak/>
        <w:t xml:space="preserve">programs to meet the needs of people with I/DD; each year, the program trains as many as 200 dental students, residents, and dental hygiene students. </w:t>
      </w:r>
    </w:p>
    <w:p w14:paraId="6AF3469E" w14:textId="77777777" w:rsidR="00140FCD" w:rsidRPr="003F00AC" w:rsidRDefault="00140FCD" w:rsidP="00140FCD">
      <w:pPr>
        <w:pStyle w:val="ListParagraph"/>
        <w:contextualSpacing w:val="0"/>
      </w:pPr>
    </w:p>
    <w:p w14:paraId="5A1BD875" w14:textId="30A8C4DF" w:rsidR="00C25DF8" w:rsidRPr="003F00AC" w:rsidRDefault="00C25DF8" w:rsidP="00140FCD">
      <w:pPr>
        <w:pStyle w:val="ListParagraph"/>
        <w:numPr>
          <w:ilvl w:val="0"/>
          <w:numId w:val="111"/>
        </w:numPr>
        <w:contextualSpacing w:val="0"/>
      </w:pPr>
      <w:bookmarkStart w:id="199" w:name="_Hlk142379198"/>
      <w:bookmarkStart w:id="200" w:name="_Hlk142388365"/>
      <w:bookmarkEnd w:id="198"/>
      <w:r w:rsidRPr="003F00AC">
        <w:rPr>
          <w:i/>
          <w:iCs/>
        </w:rPr>
        <w:t>Abuse Prevention</w:t>
      </w:r>
      <w:r w:rsidR="00BB3159" w:rsidRPr="003F00AC">
        <w:t>:</w:t>
      </w:r>
      <w:r w:rsidRPr="003F00AC">
        <w:t xml:space="preserve">  People with I/DD are seven times more likely to experience sexual assault. The Partnership for People with Disabilities at the Virginia Commonwealth University developed an initiative, Leadership for Empowerment and Abuse Prevention (LEAP), to teach people with I/DD and professionals who support them strategies and skills to prevent abuse and to detect and address it when it occurs. Approximately 1,000 Virginians with I/DD, 1,500 professionals, and over 25 disability support agencies in Virginia have participated in LEAP training. The LEAP has recently expanded its outreach efforts to provide live virtual webinar training to over 1,000 part</w:t>
      </w:r>
      <w:bookmarkStart w:id="201" w:name="_Hlk142310484"/>
      <w:bookmarkEnd w:id="199"/>
      <w:r w:rsidRPr="003F00AC">
        <w:t>icipants</w:t>
      </w:r>
      <w:bookmarkEnd w:id="200"/>
      <w:bookmarkEnd w:id="201"/>
      <w:r w:rsidRPr="003F00AC">
        <w:t xml:space="preserve">. </w:t>
      </w:r>
    </w:p>
    <w:p w14:paraId="08F4256F" w14:textId="77777777" w:rsidR="00140FCD" w:rsidRPr="003F00AC" w:rsidRDefault="00140FCD" w:rsidP="00140FCD"/>
    <w:p w14:paraId="794BDE63" w14:textId="665A35B7" w:rsidR="00C25DF8" w:rsidRPr="003F00AC" w:rsidRDefault="00C25DF8" w:rsidP="005529A3">
      <w:pPr>
        <w:pStyle w:val="ListParagraph"/>
        <w:numPr>
          <w:ilvl w:val="0"/>
          <w:numId w:val="111"/>
        </w:numPr>
        <w:spacing w:after="0"/>
      </w:pPr>
      <w:r w:rsidRPr="003F00AC">
        <w:rPr>
          <w:i/>
          <w:iCs/>
        </w:rPr>
        <w:t>Assistive Technology</w:t>
      </w:r>
      <w:r w:rsidR="00990A7C" w:rsidRPr="003F00AC">
        <w:t>:</w:t>
      </w:r>
      <w:r w:rsidRPr="003F00AC">
        <w:rPr>
          <w:i/>
          <w:iCs/>
        </w:rPr>
        <w:t xml:space="preserve"> </w:t>
      </w:r>
      <w:r w:rsidRPr="003F00AC">
        <w:t>The Institute on Disability and Human Development at the University of Illinois Chicago operates a mobile Assistive Technology Unit (ATU). This initiative is the largest mobile assistive technology program in the country. Each year, approximately 1,110 consumers from underserved communities receive AT services in their home, school, or worksite that are individualized based on needs identified through interviews, observations, and assessments. Services include home and worksite modifications, provision of</w:t>
      </w:r>
      <w:r w:rsidR="00A92172" w:rsidRPr="003F00AC">
        <w:t xml:space="preserve"> (</w:t>
      </w:r>
      <w:r w:rsidRPr="003F00AC">
        <w:t>and training to use</w:t>
      </w:r>
      <w:r w:rsidR="00A92172" w:rsidRPr="003F00AC">
        <w:t xml:space="preserve">) customized equipment and electronic devices and applications, and more. </w:t>
      </w:r>
      <w:r w:rsidRPr="003F00AC">
        <w:t xml:space="preserve">The interdisciplinary ATU team includes professionals from a range disciplines, including occupational therapy, physical therapy, speech-language pathology, rehabilitation engineering, and architecture. </w:t>
      </w:r>
    </w:p>
    <w:p w14:paraId="2D83A673" w14:textId="5DB0F65A" w:rsidR="000D2165" w:rsidRDefault="000D2165">
      <w:pPr>
        <w:spacing w:after="200" w:line="276" w:lineRule="auto"/>
        <w:jc w:val="left"/>
      </w:pPr>
      <w:r>
        <w:br w:type="page"/>
      </w:r>
    </w:p>
    <w:p w14:paraId="20CFA5CA" w14:textId="7D71B492" w:rsidR="008D0925" w:rsidRPr="003F00AC" w:rsidRDefault="0017175A" w:rsidP="004707F4">
      <w:pPr>
        <w:pStyle w:val="Heading3"/>
        <w:rPr>
          <w:u w:val="single"/>
        </w:rPr>
      </w:pPr>
      <w:r w:rsidRPr="003F00AC">
        <w:lastRenderedPageBreak/>
        <w:t>Outcomes and Outputs Table: University Centers for Excellence in Developmental Disabilities</w:t>
      </w:r>
    </w:p>
    <w:tbl>
      <w:tblPr>
        <w:tblStyle w:val="TableGrid69"/>
        <w:tblW w:w="9440" w:type="dxa"/>
        <w:jc w:val="center"/>
        <w:tblInd w:w="0" w:type="dxa"/>
        <w:tblLayout w:type="fixed"/>
        <w:tblLook w:val="04A0" w:firstRow="1" w:lastRow="0" w:firstColumn="1" w:lastColumn="0" w:noHBand="0" w:noVBand="1"/>
      </w:tblPr>
      <w:tblGrid>
        <w:gridCol w:w="2240"/>
        <w:gridCol w:w="2520"/>
        <w:gridCol w:w="1440"/>
        <w:gridCol w:w="1514"/>
        <w:gridCol w:w="1726"/>
      </w:tblGrid>
      <w:tr w:rsidR="00B43CBB" w:rsidRPr="003F00AC" w14:paraId="2E83AFBA" w14:textId="77777777" w:rsidTr="00353B5F">
        <w:trPr>
          <w:tblHeader/>
          <w:jc w:val="center"/>
        </w:trPr>
        <w:tc>
          <w:tcPr>
            <w:tcW w:w="22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E18B840" w14:textId="77777777" w:rsidR="00F325B5" w:rsidRPr="003F00AC" w:rsidRDefault="00F325B5" w:rsidP="00E7192E">
            <w:pPr>
              <w:spacing w:after="0" w:line="240" w:lineRule="auto"/>
              <w:jc w:val="center"/>
              <w:rPr>
                <w:b/>
                <w:bCs/>
                <w:szCs w:val="20"/>
              </w:rPr>
            </w:pPr>
            <w:r w:rsidRPr="003F00AC">
              <w:rPr>
                <w:b/>
                <w:bCs/>
                <w:szCs w:val="20"/>
              </w:rPr>
              <w:t>Measure</w:t>
            </w:r>
          </w:p>
        </w:tc>
        <w:tc>
          <w:tcPr>
            <w:tcW w:w="25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561293F" w14:textId="77777777" w:rsidR="00F325B5" w:rsidRPr="003F00AC" w:rsidRDefault="00F325B5" w:rsidP="00E7192E">
            <w:pPr>
              <w:spacing w:after="0" w:line="240" w:lineRule="auto"/>
              <w:jc w:val="center"/>
              <w:rPr>
                <w:b/>
                <w:bCs/>
                <w:szCs w:val="20"/>
              </w:rPr>
            </w:pPr>
            <w:r w:rsidRPr="003F00AC">
              <w:rPr>
                <w:b/>
                <w:bCs/>
                <w:szCs w:val="20"/>
              </w:rPr>
              <w:t>Year and Most Recent Result /</w:t>
            </w:r>
            <w:r w:rsidRPr="003F00AC">
              <w:rPr>
                <w:b/>
                <w:bCs/>
                <w:szCs w:val="20"/>
              </w:rPr>
              <w:br/>
            </w:r>
            <w:r w:rsidRPr="003F00AC">
              <w:rPr>
                <w:b/>
                <w:bCs/>
                <w:szCs w:val="20"/>
              </w:rPr>
              <w:br/>
              <w:t>Target for Recent Result /</w:t>
            </w:r>
            <w:r w:rsidRPr="003F00AC">
              <w:rPr>
                <w:b/>
                <w:bCs/>
                <w:szCs w:val="20"/>
              </w:rPr>
              <w:br/>
            </w:r>
            <w:r w:rsidRPr="003F00AC">
              <w:rPr>
                <w:b/>
                <w:bCs/>
                <w:szCs w:val="20"/>
              </w:rPr>
              <w:br/>
              <w:t>(Summary of Result)</w:t>
            </w:r>
          </w:p>
        </w:tc>
        <w:tc>
          <w:tcPr>
            <w:tcW w:w="1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B781FFD" w14:textId="77777777" w:rsidR="00F325B5" w:rsidRPr="003F00AC" w:rsidRDefault="00F325B5" w:rsidP="00E7192E">
            <w:pPr>
              <w:spacing w:after="0" w:line="240" w:lineRule="auto"/>
              <w:jc w:val="center"/>
              <w:rPr>
                <w:b/>
                <w:bCs/>
                <w:szCs w:val="20"/>
              </w:rPr>
            </w:pPr>
            <w:r w:rsidRPr="003F00AC">
              <w:rPr>
                <w:b/>
                <w:bCs/>
                <w:szCs w:val="20"/>
              </w:rPr>
              <w:t>FY 2024</w:t>
            </w:r>
            <w:r w:rsidRPr="003F00AC">
              <w:rPr>
                <w:b/>
                <w:bCs/>
                <w:szCs w:val="20"/>
              </w:rPr>
              <w:br/>
              <w:t>Target</w:t>
            </w:r>
          </w:p>
        </w:tc>
        <w:tc>
          <w:tcPr>
            <w:tcW w:w="151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A701F66" w14:textId="77777777" w:rsidR="00F325B5" w:rsidRPr="003F00AC" w:rsidRDefault="00F325B5" w:rsidP="00E7192E">
            <w:pPr>
              <w:spacing w:after="0" w:line="240" w:lineRule="auto"/>
              <w:jc w:val="center"/>
              <w:rPr>
                <w:b/>
                <w:bCs/>
                <w:szCs w:val="20"/>
              </w:rPr>
            </w:pPr>
            <w:r w:rsidRPr="003F00AC">
              <w:rPr>
                <w:b/>
                <w:bCs/>
                <w:szCs w:val="20"/>
              </w:rPr>
              <w:t>FY 2025</w:t>
            </w:r>
            <w:r w:rsidRPr="003F00AC">
              <w:rPr>
                <w:b/>
                <w:bCs/>
                <w:szCs w:val="20"/>
              </w:rPr>
              <w:br/>
              <w:t>Target</w:t>
            </w:r>
          </w:p>
        </w:tc>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A717AE0" w14:textId="77777777" w:rsidR="00F325B5" w:rsidRPr="003F00AC" w:rsidRDefault="00F325B5" w:rsidP="00E7192E">
            <w:pPr>
              <w:spacing w:after="0" w:line="240" w:lineRule="auto"/>
              <w:jc w:val="center"/>
              <w:rPr>
                <w:b/>
                <w:bCs/>
                <w:szCs w:val="20"/>
              </w:rPr>
            </w:pPr>
            <w:r w:rsidRPr="003F00AC">
              <w:rPr>
                <w:b/>
                <w:bCs/>
                <w:szCs w:val="20"/>
              </w:rPr>
              <w:t>FY 2025</w:t>
            </w:r>
            <w:r w:rsidRPr="003F00AC">
              <w:rPr>
                <w:b/>
                <w:bCs/>
                <w:szCs w:val="20"/>
              </w:rPr>
              <w:br/>
              <w:t>Target</w:t>
            </w:r>
            <w:r w:rsidRPr="003F00AC">
              <w:rPr>
                <w:b/>
                <w:bCs/>
                <w:szCs w:val="20"/>
              </w:rPr>
              <w:br/>
            </w:r>
            <w:r w:rsidRPr="003F00AC">
              <w:rPr>
                <w:b/>
                <w:bCs/>
                <w:szCs w:val="20"/>
              </w:rPr>
              <w:br/>
              <w:t>+/-FY 2024</w:t>
            </w:r>
            <w:r w:rsidRPr="003F00AC">
              <w:rPr>
                <w:b/>
                <w:bCs/>
                <w:szCs w:val="20"/>
              </w:rPr>
              <w:br/>
              <w:t>Target</w:t>
            </w:r>
          </w:p>
        </w:tc>
      </w:tr>
      <w:tr w:rsidR="00A73C71" w:rsidRPr="003F00AC" w14:paraId="576916D0" w14:textId="77777777" w:rsidTr="00B027B4">
        <w:trPr>
          <w:jc w:val="center"/>
        </w:trPr>
        <w:tc>
          <w:tcPr>
            <w:tcW w:w="2240" w:type="dxa"/>
            <w:tcBorders>
              <w:top w:val="single" w:sz="8" w:space="0" w:color="auto"/>
              <w:left w:val="single" w:sz="8" w:space="0" w:color="auto"/>
              <w:bottom w:val="single" w:sz="8" w:space="0" w:color="auto"/>
              <w:right w:val="single" w:sz="8" w:space="0" w:color="auto"/>
            </w:tcBorders>
            <w:hideMark/>
          </w:tcPr>
          <w:p w14:paraId="0CF94FEF" w14:textId="77777777" w:rsidR="00F325B5" w:rsidRPr="003F00AC" w:rsidRDefault="00F325B5" w:rsidP="00F325B5">
            <w:pPr>
              <w:spacing w:after="0" w:line="240" w:lineRule="auto"/>
              <w:jc w:val="left"/>
              <w:rPr>
                <w:szCs w:val="20"/>
              </w:rPr>
            </w:pPr>
            <w:r w:rsidRPr="003F00AC">
              <w:rPr>
                <w:szCs w:val="20"/>
              </w:rPr>
              <w:t>8D Increase the percentage of individuals with developmental disabilities who are receiving services through activities in which UCEDD trained professional were involved.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537C43BD" w14:textId="77777777" w:rsidR="00F325B5" w:rsidRPr="003F00AC" w:rsidRDefault="00F325B5" w:rsidP="00F325B5">
            <w:pPr>
              <w:spacing w:after="0" w:line="240" w:lineRule="auto"/>
              <w:jc w:val="left"/>
              <w:rPr>
                <w:szCs w:val="20"/>
              </w:rPr>
            </w:pPr>
            <w:r w:rsidRPr="003F00AC">
              <w:rPr>
                <w:szCs w:val="20"/>
              </w:rPr>
              <w:t>FY 2022: 47.02%</w:t>
            </w:r>
            <w:r w:rsidRPr="003F00AC">
              <w:rPr>
                <w:szCs w:val="20"/>
              </w:rPr>
              <w:br/>
            </w:r>
            <w:r w:rsidRPr="003F00AC">
              <w:rPr>
                <w:szCs w:val="20"/>
              </w:rPr>
              <w:br/>
              <w:t>Target:</w:t>
            </w:r>
            <w:r w:rsidRPr="003F00AC">
              <w:rPr>
                <w:szCs w:val="20"/>
              </w:rPr>
              <w:br/>
              <w:t>47.01%</w:t>
            </w:r>
            <w:r w:rsidRPr="003F00AC">
              <w:rPr>
                <w:szCs w:val="20"/>
              </w:rPr>
              <w:br/>
            </w:r>
            <w:r w:rsidRPr="003F00AC">
              <w:rPr>
                <w:szCs w:val="20"/>
              </w:rPr>
              <w:br/>
              <w:t>(Target Exceeded)</w:t>
            </w:r>
          </w:p>
        </w:tc>
        <w:tc>
          <w:tcPr>
            <w:tcW w:w="1440" w:type="dxa"/>
            <w:tcBorders>
              <w:top w:val="single" w:sz="8" w:space="0" w:color="auto"/>
              <w:left w:val="single" w:sz="8" w:space="0" w:color="auto"/>
              <w:bottom w:val="single" w:sz="8" w:space="0" w:color="auto"/>
              <w:right w:val="single" w:sz="8" w:space="0" w:color="auto"/>
            </w:tcBorders>
            <w:vAlign w:val="center"/>
            <w:hideMark/>
          </w:tcPr>
          <w:p w14:paraId="613F812D" w14:textId="77777777" w:rsidR="00F325B5" w:rsidRPr="003F00AC" w:rsidRDefault="00F325B5" w:rsidP="00B027B4">
            <w:pPr>
              <w:spacing w:after="0" w:line="240" w:lineRule="auto"/>
              <w:jc w:val="center"/>
              <w:rPr>
                <w:szCs w:val="20"/>
              </w:rPr>
            </w:pPr>
            <w:r w:rsidRPr="003F00AC">
              <w:rPr>
                <w:szCs w:val="20"/>
              </w:rPr>
              <w:t>Prior Result + 1%</w:t>
            </w:r>
          </w:p>
        </w:tc>
        <w:tc>
          <w:tcPr>
            <w:tcW w:w="1514" w:type="dxa"/>
            <w:tcBorders>
              <w:top w:val="single" w:sz="8" w:space="0" w:color="auto"/>
              <w:left w:val="single" w:sz="8" w:space="0" w:color="auto"/>
              <w:bottom w:val="single" w:sz="8" w:space="0" w:color="auto"/>
              <w:right w:val="single" w:sz="8" w:space="0" w:color="auto"/>
            </w:tcBorders>
            <w:vAlign w:val="center"/>
            <w:hideMark/>
          </w:tcPr>
          <w:p w14:paraId="5C4B7B2E" w14:textId="77777777" w:rsidR="00F325B5" w:rsidRPr="003F00AC" w:rsidRDefault="00F325B5" w:rsidP="00B027B4">
            <w:pPr>
              <w:spacing w:after="0" w:line="240" w:lineRule="auto"/>
              <w:jc w:val="center"/>
              <w:rPr>
                <w:szCs w:val="20"/>
              </w:rPr>
            </w:pPr>
            <w:r w:rsidRPr="003F00AC">
              <w:rPr>
                <w:szCs w:val="20"/>
              </w:rPr>
              <w:t>Prior Result + 1%</w:t>
            </w:r>
          </w:p>
        </w:tc>
        <w:tc>
          <w:tcPr>
            <w:tcW w:w="1726" w:type="dxa"/>
            <w:tcBorders>
              <w:top w:val="single" w:sz="8" w:space="0" w:color="auto"/>
              <w:left w:val="single" w:sz="8" w:space="0" w:color="auto"/>
              <w:bottom w:val="single" w:sz="8" w:space="0" w:color="auto"/>
              <w:right w:val="single" w:sz="8" w:space="0" w:color="auto"/>
            </w:tcBorders>
            <w:vAlign w:val="center"/>
            <w:hideMark/>
          </w:tcPr>
          <w:p w14:paraId="56C179C3" w14:textId="77777777" w:rsidR="00F325B5" w:rsidRPr="003F00AC" w:rsidRDefault="00F325B5" w:rsidP="00B027B4">
            <w:pPr>
              <w:spacing w:after="0" w:line="240" w:lineRule="auto"/>
              <w:jc w:val="center"/>
              <w:rPr>
                <w:szCs w:val="20"/>
              </w:rPr>
            </w:pPr>
            <w:r w:rsidRPr="003F00AC">
              <w:rPr>
                <w:szCs w:val="20"/>
              </w:rPr>
              <w:t>N/A</w:t>
            </w:r>
          </w:p>
        </w:tc>
      </w:tr>
    </w:tbl>
    <w:p w14:paraId="1734568F" w14:textId="4EF5CDAC" w:rsidR="005D33C8" w:rsidRPr="003F00AC" w:rsidRDefault="005D33C8">
      <w:pPr>
        <w:spacing w:after="200" w:line="276" w:lineRule="auto"/>
        <w:jc w:val="left"/>
      </w:pPr>
    </w:p>
    <w:tbl>
      <w:tblPr>
        <w:tblStyle w:val="OutcomesOutputs2"/>
        <w:tblW w:w="945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50"/>
        <w:gridCol w:w="2430"/>
        <w:gridCol w:w="1440"/>
        <w:gridCol w:w="1620"/>
        <w:gridCol w:w="1710"/>
      </w:tblGrid>
      <w:tr w:rsidR="004D00C9" w:rsidRPr="003F00AC" w14:paraId="24261296" w14:textId="77777777" w:rsidTr="00353B5F">
        <w:trPr>
          <w:cnfStyle w:val="100000000000" w:firstRow="1" w:lastRow="0" w:firstColumn="0" w:lastColumn="0" w:oddVBand="0" w:evenVBand="0" w:oddHBand="0" w:evenHBand="0" w:firstRowFirstColumn="0" w:firstRowLastColumn="0" w:lastRowFirstColumn="0" w:lastRowLastColumn="0"/>
          <w:tblHeader/>
        </w:trPr>
        <w:tc>
          <w:tcPr>
            <w:tcW w:w="2250" w:type="dxa"/>
            <w:shd w:val="clear" w:color="auto" w:fill="F2F2F2" w:themeFill="background1" w:themeFillShade="F2"/>
            <w:vAlign w:val="center"/>
            <w:hideMark/>
          </w:tcPr>
          <w:p w14:paraId="08F02BE3" w14:textId="77777777" w:rsidR="005F2F63" w:rsidRPr="003F00AC" w:rsidRDefault="005F2F63" w:rsidP="006638CC">
            <w:pPr>
              <w:spacing w:after="0" w:line="240" w:lineRule="auto"/>
              <w:contextualSpacing/>
              <w:jc w:val="center"/>
              <w:rPr>
                <w:szCs w:val="20"/>
              </w:rPr>
            </w:pPr>
            <w:bookmarkStart w:id="202" w:name="_Hlk144384579"/>
            <w:r w:rsidRPr="003F00AC">
              <w:rPr>
                <w:szCs w:val="20"/>
              </w:rPr>
              <w:t>Indicator</w:t>
            </w:r>
          </w:p>
        </w:tc>
        <w:tc>
          <w:tcPr>
            <w:tcW w:w="2430" w:type="dxa"/>
            <w:shd w:val="clear" w:color="auto" w:fill="F2F2F2" w:themeFill="background1" w:themeFillShade="F2"/>
            <w:vAlign w:val="center"/>
            <w:hideMark/>
          </w:tcPr>
          <w:p w14:paraId="00D0494F" w14:textId="77777777" w:rsidR="005F2F63" w:rsidRPr="003F00AC" w:rsidRDefault="005F2F63" w:rsidP="006638CC">
            <w:pPr>
              <w:spacing w:after="0" w:line="240" w:lineRule="auto"/>
              <w:contextualSpacing/>
              <w:jc w:val="center"/>
              <w:rPr>
                <w:b w:val="0"/>
                <w:szCs w:val="20"/>
              </w:rPr>
            </w:pPr>
            <w:r w:rsidRPr="003F00AC">
              <w:rPr>
                <w:szCs w:val="20"/>
              </w:rPr>
              <w:t>Year and Most Recent Result /</w:t>
            </w:r>
            <w:r w:rsidRPr="003F00AC">
              <w:rPr>
                <w:szCs w:val="20"/>
              </w:rPr>
              <w:br/>
              <w:t xml:space="preserve"> </w:t>
            </w:r>
            <w:r w:rsidRPr="003F00AC">
              <w:rPr>
                <w:szCs w:val="20"/>
              </w:rPr>
              <w:br/>
            </w:r>
          </w:p>
        </w:tc>
        <w:tc>
          <w:tcPr>
            <w:tcW w:w="1440" w:type="dxa"/>
            <w:shd w:val="clear" w:color="auto" w:fill="F2F2F2" w:themeFill="background1" w:themeFillShade="F2"/>
            <w:vAlign w:val="center"/>
            <w:hideMark/>
          </w:tcPr>
          <w:p w14:paraId="519904C2" w14:textId="77777777" w:rsidR="005F2F63" w:rsidRPr="003F00AC" w:rsidRDefault="005F2F63" w:rsidP="006638CC">
            <w:pPr>
              <w:spacing w:after="0" w:line="240" w:lineRule="auto"/>
              <w:contextualSpacing/>
              <w:jc w:val="center"/>
              <w:rPr>
                <w:szCs w:val="20"/>
              </w:rPr>
            </w:pPr>
            <w:r w:rsidRPr="003F00AC">
              <w:rPr>
                <w:szCs w:val="20"/>
              </w:rPr>
              <w:t>FY 2024 Projection</w:t>
            </w:r>
          </w:p>
        </w:tc>
        <w:tc>
          <w:tcPr>
            <w:tcW w:w="1620" w:type="dxa"/>
            <w:shd w:val="clear" w:color="auto" w:fill="F2F2F2" w:themeFill="background1" w:themeFillShade="F2"/>
            <w:vAlign w:val="center"/>
            <w:hideMark/>
          </w:tcPr>
          <w:p w14:paraId="765874FE" w14:textId="77777777" w:rsidR="005F2F63" w:rsidRPr="003F00AC" w:rsidRDefault="005F2F63" w:rsidP="006638CC">
            <w:pPr>
              <w:spacing w:after="0" w:line="240" w:lineRule="auto"/>
              <w:contextualSpacing/>
              <w:jc w:val="center"/>
              <w:rPr>
                <w:szCs w:val="20"/>
              </w:rPr>
            </w:pPr>
            <w:r w:rsidRPr="003F00AC">
              <w:rPr>
                <w:szCs w:val="20"/>
              </w:rPr>
              <w:t>FY 2025</w:t>
            </w:r>
            <w:r w:rsidRPr="003F00AC">
              <w:rPr>
                <w:szCs w:val="20"/>
              </w:rPr>
              <w:br/>
              <w:t xml:space="preserve"> Projection</w:t>
            </w:r>
          </w:p>
        </w:tc>
        <w:tc>
          <w:tcPr>
            <w:tcW w:w="1710" w:type="dxa"/>
            <w:shd w:val="clear" w:color="auto" w:fill="F2F2F2" w:themeFill="background1" w:themeFillShade="F2"/>
            <w:vAlign w:val="center"/>
            <w:hideMark/>
          </w:tcPr>
          <w:p w14:paraId="3A8D3CDE" w14:textId="77777777" w:rsidR="005F2F63" w:rsidRPr="003F00AC" w:rsidRDefault="005F2F63" w:rsidP="006638CC">
            <w:pPr>
              <w:spacing w:after="0" w:line="240" w:lineRule="auto"/>
              <w:contextualSpacing/>
              <w:jc w:val="center"/>
              <w:rPr>
                <w:szCs w:val="20"/>
              </w:rPr>
            </w:pPr>
            <w:r w:rsidRPr="003F00AC">
              <w:rPr>
                <w:szCs w:val="20"/>
              </w:rPr>
              <w:t>FY 2025</w:t>
            </w:r>
          </w:p>
          <w:p w14:paraId="5764EF95" w14:textId="77777777" w:rsidR="005F2F63" w:rsidRPr="003F00AC" w:rsidRDefault="005F2F63" w:rsidP="006638CC">
            <w:pPr>
              <w:spacing w:after="0" w:line="240" w:lineRule="auto"/>
              <w:contextualSpacing/>
              <w:jc w:val="center"/>
              <w:rPr>
                <w:szCs w:val="20"/>
              </w:rPr>
            </w:pPr>
            <w:r w:rsidRPr="003F00AC">
              <w:rPr>
                <w:szCs w:val="20"/>
              </w:rPr>
              <w:t>Projection</w:t>
            </w:r>
            <w:r w:rsidRPr="003F00AC">
              <w:rPr>
                <w:szCs w:val="20"/>
              </w:rPr>
              <w:br/>
              <w:t xml:space="preserve"> </w:t>
            </w:r>
            <w:r w:rsidRPr="003F00AC">
              <w:rPr>
                <w:szCs w:val="20"/>
              </w:rPr>
              <w:br/>
              <w:t>+/-FY 2024</w:t>
            </w:r>
          </w:p>
          <w:p w14:paraId="56480649" w14:textId="77777777" w:rsidR="005F2F63" w:rsidRPr="003F00AC" w:rsidRDefault="005F2F63" w:rsidP="006638CC">
            <w:pPr>
              <w:spacing w:after="0" w:line="240" w:lineRule="auto"/>
              <w:contextualSpacing/>
              <w:jc w:val="center"/>
              <w:rPr>
                <w:szCs w:val="20"/>
              </w:rPr>
            </w:pPr>
            <w:r w:rsidRPr="003F00AC">
              <w:rPr>
                <w:szCs w:val="20"/>
              </w:rPr>
              <w:t>Projection</w:t>
            </w:r>
          </w:p>
        </w:tc>
      </w:tr>
      <w:tr w:rsidR="00605E17" w:rsidRPr="003F00AC" w14:paraId="2B7DBF4B" w14:textId="77777777" w:rsidTr="004E6D77">
        <w:tc>
          <w:tcPr>
            <w:tcW w:w="2250" w:type="dxa"/>
            <w:hideMark/>
          </w:tcPr>
          <w:p w14:paraId="63A3C5D4" w14:textId="77777777" w:rsidR="005F2F63" w:rsidRPr="003F00AC" w:rsidRDefault="005F2F63" w:rsidP="00C45B92">
            <w:pPr>
              <w:spacing w:after="0" w:line="240" w:lineRule="auto"/>
              <w:contextualSpacing/>
              <w:jc w:val="left"/>
              <w:rPr>
                <w:szCs w:val="20"/>
              </w:rPr>
            </w:pPr>
            <w:r w:rsidRPr="003F00AC">
              <w:rPr>
                <w:szCs w:val="20"/>
              </w:rPr>
              <w:t xml:space="preserve">8viii: Number of professionals trained by UCEDDs. </w:t>
            </w:r>
            <w:r w:rsidRPr="003F00AC">
              <w:rPr>
                <w:i/>
                <w:szCs w:val="20"/>
              </w:rPr>
              <w:t>(Output)</w:t>
            </w:r>
          </w:p>
        </w:tc>
        <w:tc>
          <w:tcPr>
            <w:tcW w:w="2430" w:type="dxa"/>
            <w:vAlign w:val="center"/>
            <w:hideMark/>
          </w:tcPr>
          <w:p w14:paraId="1CE93ED8" w14:textId="77777777" w:rsidR="005F2F63" w:rsidRPr="003F00AC" w:rsidRDefault="005F2F63" w:rsidP="00C45B92">
            <w:pPr>
              <w:spacing w:after="0" w:line="240" w:lineRule="auto"/>
              <w:contextualSpacing/>
              <w:jc w:val="left"/>
              <w:rPr>
                <w:szCs w:val="20"/>
              </w:rPr>
            </w:pPr>
            <w:r w:rsidRPr="003F00AC">
              <w:rPr>
                <w:szCs w:val="20"/>
              </w:rPr>
              <w:t>FY 2022:  5,608</w:t>
            </w:r>
          </w:p>
        </w:tc>
        <w:tc>
          <w:tcPr>
            <w:tcW w:w="1440" w:type="dxa"/>
            <w:vAlign w:val="center"/>
            <w:hideMark/>
          </w:tcPr>
          <w:p w14:paraId="3B1C9C5E" w14:textId="3197EA43" w:rsidR="005F2F63" w:rsidRPr="003F00AC" w:rsidRDefault="005F2F63" w:rsidP="004E6D77">
            <w:pPr>
              <w:spacing w:after="0" w:line="240" w:lineRule="auto"/>
              <w:contextualSpacing/>
              <w:jc w:val="center"/>
              <w:rPr>
                <w:szCs w:val="20"/>
              </w:rPr>
            </w:pPr>
            <w:r w:rsidRPr="003F00AC">
              <w:rPr>
                <w:szCs w:val="20"/>
              </w:rPr>
              <w:t xml:space="preserve">Prior Result </w:t>
            </w:r>
            <w:r w:rsidR="004E6D77" w:rsidRPr="003F00AC">
              <w:rPr>
                <w:szCs w:val="20"/>
              </w:rPr>
              <w:t xml:space="preserve">   </w:t>
            </w:r>
            <w:r w:rsidRPr="003F00AC">
              <w:rPr>
                <w:szCs w:val="20"/>
              </w:rPr>
              <w:t>+ 1%</w:t>
            </w:r>
          </w:p>
        </w:tc>
        <w:tc>
          <w:tcPr>
            <w:tcW w:w="1620" w:type="dxa"/>
            <w:vAlign w:val="center"/>
            <w:hideMark/>
          </w:tcPr>
          <w:p w14:paraId="0A2F8DAC" w14:textId="77777777" w:rsidR="004E6D77" w:rsidRPr="003F00AC" w:rsidRDefault="005F2F63" w:rsidP="004E6D77">
            <w:pPr>
              <w:spacing w:after="0" w:line="240" w:lineRule="auto"/>
              <w:contextualSpacing/>
              <w:jc w:val="center"/>
              <w:rPr>
                <w:szCs w:val="20"/>
              </w:rPr>
            </w:pPr>
            <w:r w:rsidRPr="003F00AC">
              <w:rPr>
                <w:szCs w:val="20"/>
              </w:rPr>
              <w:t>Prior Result</w:t>
            </w:r>
          </w:p>
          <w:p w14:paraId="53A788F4" w14:textId="28E23C49" w:rsidR="005F2F63" w:rsidRPr="003F00AC" w:rsidRDefault="005F2F63" w:rsidP="004E6D77">
            <w:pPr>
              <w:spacing w:after="0" w:line="240" w:lineRule="auto"/>
              <w:contextualSpacing/>
              <w:jc w:val="center"/>
              <w:rPr>
                <w:szCs w:val="20"/>
              </w:rPr>
            </w:pPr>
            <w:r w:rsidRPr="003F00AC">
              <w:rPr>
                <w:szCs w:val="20"/>
              </w:rPr>
              <w:t>+ 1%</w:t>
            </w:r>
          </w:p>
        </w:tc>
        <w:tc>
          <w:tcPr>
            <w:tcW w:w="1710" w:type="dxa"/>
            <w:vAlign w:val="center"/>
            <w:hideMark/>
          </w:tcPr>
          <w:p w14:paraId="5D3DEB6E" w14:textId="77777777" w:rsidR="005F2F63" w:rsidRPr="003F00AC" w:rsidRDefault="005F2F63" w:rsidP="004E6D77">
            <w:pPr>
              <w:spacing w:after="0" w:line="240" w:lineRule="auto"/>
              <w:contextualSpacing/>
              <w:jc w:val="center"/>
              <w:rPr>
                <w:szCs w:val="20"/>
              </w:rPr>
            </w:pPr>
            <w:r w:rsidRPr="003F00AC">
              <w:rPr>
                <w:szCs w:val="20"/>
              </w:rPr>
              <w:t>N/A</w:t>
            </w:r>
          </w:p>
        </w:tc>
      </w:tr>
      <w:tr w:rsidR="00605E17" w:rsidRPr="003F00AC" w14:paraId="27DA55E4" w14:textId="77777777" w:rsidTr="004E6D77">
        <w:tc>
          <w:tcPr>
            <w:tcW w:w="2250" w:type="dxa"/>
            <w:hideMark/>
          </w:tcPr>
          <w:p w14:paraId="12205C0B" w14:textId="77777777" w:rsidR="005F2F63" w:rsidRPr="003F00AC" w:rsidRDefault="005F2F63" w:rsidP="00C45B92">
            <w:pPr>
              <w:spacing w:after="0" w:line="240" w:lineRule="auto"/>
              <w:contextualSpacing/>
              <w:jc w:val="left"/>
              <w:rPr>
                <w:szCs w:val="20"/>
              </w:rPr>
            </w:pPr>
            <w:r w:rsidRPr="003F00AC">
              <w:rPr>
                <w:szCs w:val="20"/>
              </w:rPr>
              <w:t xml:space="preserve">8ix: Number of people reached through UCEDD community training and technical assistance activities. </w:t>
            </w:r>
            <w:r w:rsidRPr="003F00AC">
              <w:rPr>
                <w:i/>
                <w:szCs w:val="20"/>
              </w:rPr>
              <w:t>(Output)</w:t>
            </w:r>
          </w:p>
        </w:tc>
        <w:tc>
          <w:tcPr>
            <w:tcW w:w="2430" w:type="dxa"/>
            <w:vAlign w:val="center"/>
            <w:hideMark/>
          </w:tcPr>
          <w:p w14:paraId="7E77C385" w14:textId="77777777" w:rsidR="005F2F63" w:rsidRPr="003F00AC" w:rsidRDefault="005F2F63" w:rsidP="00C45B92">
            <w:pPr>
              <w:spacing w:after="0" w:line="240" w:lineRule="auto"/>
              <w:contextualSpacing/>
              <w:jc w:val="left"/>
              <w:rPr>
                <w:szCs w:val="20"/>
              </w:rPr>
            </w:pPr>
            <w:r w:rsidRPr="003F00AC">
              <w:rPr>
                <w:szCs w:val="20"/>
              </w:rPr>
              <w:t>FY 2022: 1,339,940</w:t>
            </w:r>
          </w:p>
        </w:tc>
        <w:tc>
          <w:tcPr>
            <w:tcW w:w="1440" w:type="dxa"/>
            <w:vAlign w:val="center"/>
            <w:hideMark/>
          </w:tcPr>
          <w:p w14:paraId="5E1D67EC" w14:textId="77777777" w:rsidR="004E6D77" w:rsidRPr="003F00AC" w:rsidRDefault="005F2F63" w:rsidP="004E6D77">
            <w:pPr>
              <w:spacing w:after="0" w:line="240" w:lineRule="auto"/>
              <w:contextualSpacing/>
              <w:jc w:val="center"/>
              <w:rPr>
                <w:szCs w:val="20"/>
              </w:rPr>
            </w:pPr>
            <w:r w:rsidRPr="003F00AC">
              <w:rPr>
                <w:szCs w:val="20"/>
              </w:rPr>
              <w:t>Prior Result</w:t>
            </w:r>
          </w:p>
          <w:p w14:paraId="5394C7FE" w14:textId="0D2B00F5" w:rsidR="005F2F63" w:rsidRPr="003F00AC" w:rsidRDefault="005F2F63" w:rsidP="004E6D77">
            <w:pPr>
              <w:spacing w:after="0" w:line="240" w:lineRule="auto"/>
              <w:contextualSpacing/>
              <w:jc w:val="center"/>
              <w:rPr>
                <w:szCs w:val="20"/>
              </w:rPr>
            </w:pPr>
            <w:r w:rsidRPr="003F00AC">
              <w:rPr>
                <w:szCs w:val="20"/>
              </w:rPr>
              <w:t>+1%</w:t>
            </w:r>
          </w:p>
        </w:tc>
        <w:tc>
          <w:tcPr>
            <w:tcW w:w="1620" w:type="dxa"/>
            <w:vAlign w:val="center"/>
            <w:hideMark/>
          </w:tcPr>
          <w:p w14:paraId="2DA72AFC" w14:textId="77777777" w:rsidR="004E6D77" w:rsidRPr="003F00AC" w:rsidRDefault="005F2F63" w:rsidP="004E6D77">
            <w:pPr>
              <w:spacing w:after="0" w:line="240" w:lineRule="auto"/>
              <w:contextualSpacing/>
              <w:jc w:val="center"/>
              <w:rPr>
                <w:szCs w:val="20"/>
              </w:rPr>
            </w:pPr>
            <w:r w:rsidRPr="003F00AC">
              <w:rPr>
                <w:szCs w:val="20"/>
              </w:rPr>
              <w:t xml:space="preserve">Prior Result </w:t>
            </w:r>
          </w:p>
          <w:p w14:paraId="0DC92CB9" w14:textId="7B1E52A4" w:rsidR="005F2F63" w:rsidRPr="003F00AC" w:rsidRDefault="005F2F63" w:rsidP="004E6D77">
            <w:pPr>
              <w:spacing w:after="0" w:line="240" w:lineRule="auto"/>
              <w:contextualSpacing/>
              <w:jc w:val="center"/>
              <w:rPr>
                <w:szCs w:val="20"/>
              </w:rPr>
            </w:pPr>
            <w:r w:rsidRPr="003F00AC">
              <w:rPr>
                <w:szCs w:val="20"/>
              </w:rPr>
              <w:t>+1%</w:t>
            </w:r>
          </w:p>
        </w:tc>
        <w:tc>
          <w:tcPr>
            <w:tcW w:w="1710" w:type="dxa"/>
            <w:vAlign w:val="center"/>
            <w:hideMark/>
          </w:tcPr>
          <w:p w14:paraId="79C579B0" w14:textId="77777777" w:rsidR="005F2F63" w:rsidRPr="003F00AC" w:rsidRDefault="005F2F63" w:rsidP="004E6D77">
            <w:pPr>
              <w:spacing w:after="0" w:line="240" w:lineRule="auto"/>
              <w:contextualSpacing/>
              <w:jc w:val="center"/>
              <w:rPr>
                <w:szCs w:val="20"/>
              </w:rPr>
            </w:pPr>
            <w:r w:rsidRPr="003F00AC">
              <w:rPr>
                <w:szCs w:val="20"/>
              </w:rPr>
              <w:t>N/A</w:t>
            </w:r>
          </w:p>
        </w:tc>
      </w:tr>
      <w:tr w:rsidR="00605E17" w:rsidRPr="003F00AC" w14:paraId="783C5D36" w14:textId="77777777" w:rsidTr="004E6D77">
        <w:tc>
          <w:tcPr>
            <w:tcW w:w="2250" w:type="dxa"/>
            <w:hideMark/>
          </w:tcPr>
          <w:p w14:paraId="7E1DD687" w14:textId="77777777" w:rsidR="005F2F63" w:rsidRPr="003F00AC" w:rsidRDefault="005F2F63" w:rsidP="00C45B92">
            <w:pPr>
              <w:spacing w:after="0" w:line="240" w:lineRule="auto"/>
              <w:contextualSpacing/>
              <w:jc w:val="left"/>
              <w:rPr>
                <w:szCs w:val="20"/>
              </w:rPr>
            </w:pPr>
            <w:r w:rsidRPr="003F00AC">
              <w:rPr>
                <w:szCs w:val="20"/>
              </w:rPr>
              <w:t xml:space="preserve">8x: Number of people receiving direct or model demonstration services from UCEDDs. </w:t>
            </w:r>
            <w:r w:rsidRPr="003F00AC">
              <w:rPr>
                <w:i/>
                <w:szCs w:val="20"/>
              </w:rPr>
              <w:t>(Output)</w:t>
            </w:r>
          </w:p>
        </w:tc>
        <w:tc>
          <w:tcPr>
            <w:tcW w:w="2430" w:type="dxa"/>
            <w:vAlign w:val="center"/>
            <w:hideMark/>
          </w:tcPr>
          <w:p w14:paraId="59BBFCEA" w14:textId="77777777" w:rsidR="005F2F63" w:rsidRPr="003F00AC" w:rsidRDefault="005F2F63" w:rsidP="00C45B92">
            <w:pPr>
              <w:spacing w:after="0" w:line="240" w:lineRule="auto"/>
              <w:contextualSpacing/>
              <w:jc w:val="left"/>
              <w:rPr>
                <w:szCs w:val="20"/>
              </w:rPr>
            </w:pPr>
            <w:r w:rsidRPr="003F00AC">
              <w:rPr>
                <w:szCs w:val="20"/>
              </w:rPr>
              <w:t>FY 2022: 121,131</w:t>
            </w:r>
          </w:p>
        </w:tc>
        <w:tc>
          <w:tcPr>
            <w:tcW w:w="1440" w:type="dxa"/>
            <w:vAlign w:val="center"/>
            <w:hideMark/>
          </w:tcPr>
          <w:p w14:paraId="53DEDC80" w14:textId="77777777" w:rsidR="004E6D77" w:rsidRPr="003F00AC" w:rsidRDefault="005F2F63" w:rsidP="004E6D77">
            <w:pPr>
              <w:spacing w:after="0" w:line="240" w:lineRule="auto"/>
              <w:contextualSpacing/>
              <w:jc w:val="center"/>
              <w:rPr>
                <w:szCs w:val="20"/>
              </w:rPr>
            </w:pPr>
            <w:r w:rsidRPr="003F00AC">
              <w:rPr>
                <w:szCs w:val="20"/>
              </w:rPr>
              <w:t>Prior Result</w:t>
            </w:r>
          </w:p>
          <w:p w14:paraId="1BE29139" w14:textId="7FF70FB4" w:rsidR="005F2F63" w:rsidRPr="003F00AC" w:rsidRDefault="005F2F63" w:rsidP="004E6D77">
            <w:pPr>
              <w:spacing w:after="0" w:line="240" w:lineRule="auto"/>
              <w:contextualSpacing/>
              <w:jc w:val="center"/>
              <w:rPr>
                <w:szCs w:val="20"/>
              </w:rPr>
            </w:pPr>
            <w:r w:rsidRPr="003F00AC">
              <w:rPr>
                <w:szCs w:val="20"/>
              </w:rPr>
              <w:t>+1%</w:t>
            </w:r>
          </w:p>
        </w:tc>
        <w:tc>
          <w:tcPr>
            <w:tcW w:w="1620" w:type="dxa"/>
            <w:vAlign w:val="center"/>
            <w:hideMark/>
          </w:tcPr>
          <w:p w14:paraId="322A0B71" w14:textId="77777777" w:rsidR="004E6D77" w:rsidRPr="003F00AC" w:rsidRDefault="005F2F63" w:rsidP="004E6D77">
            <w:pPr>
              <w:spacing w:after="0" w:line="240" w:lineRule="auto"/>
              <w:contextualSpacing/>
              <w:jc w:val="center"/>
              <w:rPr>
                <w:szCs w:val="20"/>
              </w:rPr>
            </w:pPr>
            <w:r w:rsidRPr="003F00AC">
              <w:rPr>
                <w:szCs w:val="20"/>
              </w:rPr>
              <w:t xml:space="preserve">Prior Result </w:t>
            </w:r>
          </w:p>
          <w:p w14:paraId="5DEA06FB" w14:textId="55E5497D" w:rsidR="005F2F63" w:rsidRPr="003F00AC" w:rsidRDefault="005F2F63" w:rsidP="004E6D77">
            <w:pPr>
              <w:spacing w:after="0" w:line="240" w:lineRule="auto"/>
              <w:contextualSpacing/>
              <w:jc w:val="center"/>
              <w:rPr>
                <w:szCs w:val="20"/>
              </w:rPr>
            </w:pPr>
            <w:r w:rsidRPr="003F00AC">
              <w:rPr>
                <w:szCs w:val="20"/>
              </w:rPr>
              <w:t>+1%</w:t>
            </w:r>
          </w:p>
        </w:tc>
        <w:tc>
          <w:tcPr>
            <w:tcW w:w="1710" w:type="dxa"/>
            <w:vAlign w:val="center"/>
            <w:hideMark/>
          </w:tcPr>
          <w:p w14:paraId="761AABC3" w14:textId="77777777" w:rsidR="005F2F63" w:rsidRPr="003F00AC" w:rsidRDefault="005F2F63" w:rsidP="004E6D77">
            <w:pPr>
              <w:spacing w:after="0" w:line="240" w:lineRule="auto"/>
              <w:contextualSpacing/>
              <w:jc w:val="center"/>
              <w:rPr>
                <w:szCs w:val="20"/>
              </w:rPr>
            </w:pPr>
            <w:r w:rsidRPr="003F00AC">
              <w:rPr>
                <w:szCs w:val="20"/>
              </w:rPr>
              <w:t>N/A</w:t>
            </w:r>
          </w:p>
        </w:tc>
      </w:tr>
      <w:bookmarkEnd w:id="202"/>
    </w:tbl>
    <w:p w14:paraId="2A390C88" w14:textId="77777777" w:rsidR="005D33C8" w:rsidRPr="003F00AC" w:rsidRDefault="005D33C8" w:rsidP="00920AE2"/>
    <w:p w14:paraId="155ED3B2" w14:textId="26C4AD61" w:rsidR="0017175A" w:rsidRPr="003F00AC" w:rsidRDefault="0017175A" w:rsidP="004707F4">
      <w:pPr>
        <w:pStyle w:val="Heading3"/>
      </w:pPr>
      <w:r w:rsidRPr="003F00AC">
        <w:t>Grant Awards Table:</w:t>
      </w:r>
    </w:p>
    <w:p w14:paraId="096A2444" w14:textId="77777777" w:rsidR="0017175A" w:rsidRPr="003F00AC" w:rsidRDefault="0017175A" w:rsidP="0055545C">
      <w:pPr>
        <w:spacing w:after="0" w:line="240" w:lineRule="auto"/>
      </w:pPr>
      <w:r w:rsidRPr="003F00AC">
        <w:t>University Centers for Excellence in Developmental Disabilities Grant Awards</w:t>
      </w:r>
    </w:p>
    <w:tbl>
      <w:tblPr>
        <w:tblStyle w:val="FundingHistory3"/>
        <w:tblW w:w="6925" w:type="dxa"/>
        <w:tblLook w:val="04A0" w:firstRow="1" w:lastRow="0" w:firstColumn="1" w:lastColumn="0" w:noHBand="0" w:noVBand="1"/>
      </w:tblPr>
      <w:tblGrid>
        <w:gridCol w:w="2615"/>
        <w:gridCol w:w="1620"/>
        <w:gridCol w:w="1345"/>
        <w:gridCol w:w="1345"/>
      </w:tblGrid>
      <w:tr w:rsidR="00A43F70" w:rsidRPr="003F00AC" w14:paraId="2320AC97" w14:textId="77777777" w:rsidTr="00A43F70">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615" w:type="dxa"/>
            <w:noWrap/>
            <w:hideMark/>
          </w:tcPr>
          <w:p w14:paraId="7806AD46" w14:textId="77777777" w:rsidR="00A43F70" w:rsidRPr="003F00AC" w:rsidRDefault="00A43F70" w:rsidP="0055545C">
            <w:pPr>
              <w:spacing w:after="0" w:line="240" w:lineRule="auto"/>
              <w:jc w:val="center"/>
              <w:rPr>
                <w:szCs w:val="20"/>
              </w:rPr>
            </w:pPr>
            <w:r w:rsidRPr="003F00AC">
              <w:rPr>
                <w:szCs w:val="20"/>
              </w:rPr>
              <w:t>Category</w:t>
            </w:r>
          </w:p>
        </w:tc>
        <w:tc>
          <w:tcPr>
            <w:tcW w:w="1620" w:type="dxa"/>
            <w:hideMark/>
          </w:tcPr>
          <w:p w14:paraId="33324300" w14:textId="3C914965" w:rsidR="00A43F70" w:rsidRPr="003F00AC" w:rsidRDefault="00A43F70" w:rsidP="0055545C">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1345" w:type="dxa"/>
          </w:tcPr>
          <w:p w14:paraId="4C38848C" w14:textId="1E09FE13" w:rsidR="00A43F70" w:rsidRPr="003F00AC" w:rsidRDefault="00A43F70" w:rsidP="0055545C">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345" w:type="dxa"/>
            <w:hideMark/>
          </w:tcPr>
          <w:p w14:paraId="2A41387C" w14:textId="1B8E71E8" w:rsidR="00A43F70" w:rsidRPr="003F00AC" w:rsidRDefault="00A43F70" w:rsidP="0055545C">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A43F70" w:rsidRPr="003F00AC" w14:paraId="7D74B880" w14:textId="77777777" w:rsidTr="00A43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3789D188" w14:textId="77777777" w:rsidR="00A43F70" w:rsidRPr="003F00AC" w:rsidRDefault="00A43F70" w:rsidP="0055545C">
            <w:pPr>
              <w:spacing w:after="0" w:line="240" w:lineRule="auto"/>
              <w:jc w:val="left"/>
              <w:rPr>
                <w:szCs w:val="20"/>
              </w:rPr>
            </w:pPr>
            <w:r w:rsidRPr="003F00AC">
              <w:rPr>
                <w:szCs w:val="20"/>
              </w:rPr>
              <w:t>Number of Awards</w:t>
            </w:r>
          </w:p>
        </w:tc>
        <w:tc>
          <w:tcPr>
            <w:tcW w:w="1620" w:type="dxa"/>
            <w:noWrap/>
            <w:hideMark/>
          </w:tcPr>
          <w:p w14:paraId="3D381C7B" w14:textId="77777777" w:rsidR="00A43F70" w:rsidRPr="003F00AC" w:rsidRDefault="00A43F70" w:rsidP="0055545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77</w:t>
            </w:r>
          </w:p>
        </w:tc>
        <w:tc>
          <w:tcPr>
            <w:tcW w:w="1345" w:type="dxa"/>
          </w:tcPr>
          <w:p w14:paraId="290F22B6" w14:textId="7AFEF002" w:rsidR="00A43F70" w:rsidRPr="003F00AC" w:rsidRDefault="002B7408" w:rsidP="0055545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67</w:t>
            </w:r>
          </w:p>
        </w:tc>
        <w:tc>
          <w:tcPr>
            <w:tcW w:w="1345" w:type="dxa"/>
            <w:noWrap/>
            <w:hideMark/>
          </w:tcPr>
          <w:p w14:paraId="2CA97EDD" w14:textId="5337FC60" w:rsidR="00A43F70" w:rsidRPr="003F00AC" w:rsidRDefault="002B7408" w:rsidP="0055545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6</w:t>
            </w:r>
            <w:r w:rsidR="00A43F70" w:rsidRPr="003F00AC">
              <w:rPr>
                <w:szCs w:val="20"/>
              </w:rPr>
              <w:t>7</w:t>
            </w:r>
          </w:p>
        </w:tc>
      </w:tr>
      <w:tr w:rsidR="00A43F70" w:rsidRPr="003F00AC" w14:paraId="5649CF0A" w14:textId="77777777" w:rsidTr="00A43F7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01D70D00" w14:textId="77777777" w:rsidR="00A43F70" w:rsidRPr="003F00AC" w:rsidRDefault="00A43F70" w:rsidP="0055545C">
            <w:pPr>
              <w:spacing w:after="0" w:line="240" w:lineRule="auto"/>
              <w:jc w:val="left"/>
              <w:rPr>
                <w:szCs w:val="20"/>
              </w:rPr>
            </w:pPr>
            <w:r w:rsidRPr="003F00AC">
              <w:rPr>
                <w:szCs w:val="20"/>
              </w:rPr>
              <w:t>Average Award</w:t>
            </w:r>
          </w:p>
        </w:tc>
        <w:tc>
          <w:tcPr>
            <w:tcW w:w="1620" w:type="dxa"/>
            <w:noWrap/>
            <w:hideMark/>
          </w:tcPr>
          <w:p w14:paraId="321A6E46" w14:textId="20C00917" w:rsidR="00A43F70" w:rsidRPr="003F00AC" w:rsidRDefault="00A43F70" w:rsidP="0055545C">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$5</w:t>
            </w:r>
            <w:r w:rsidR="002B7408" w:rsidRPr="003F00AC">
              <w:rPr>
                <w:szCs w:val="20"/>
              </w:rPr>
              <w:t>4</w:t>
            </w:r>
            <w:r w:rsidRPr="003F00AC">
              <w:rPr>
                <w:szCs w:val="20"/>
              </w:rPr>
              <w:t>7,</w:t>
            </w:r>
            <w:r w:rsidR="002B7408" w:rsidRPr="003F00AC">
              <w:rPr>
                <w:szCs w:val="20"/>
              </w:rPr>
              <w:t>445</w:t>
            </w:r>
          </w:p>
        </w:tc>
        <w:tc>
          <w:tcPr>
            <w:tcW w:w="1345" w:type="dxa"/>
          </w:tcPr>
          <w:p w14:paraId="7F324FDA" w14:textId="3A2A3B24" w:rsidR="00A43F70" w:rsidRPr="003F00AC" w:rsidRDefault="002B7408" w:rsidP="0055545C">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N/A</w:t>
            </w:r>
          </w:p>
        </w:tc>
        <w:tc>
          <w:tcPr>
            <w:tcW w:w="1345" w:type="dxa"/>
            <w:noWrap/>
            <w:hideMark/>
          </w:tcPr>
          <w:p w14:paraId="3B0552E4" w14:textId="3EFEA749" w:rsidR="00A43F70" w:rsidRPr="003F00AC" w:rsidRDefault="002B7408" w:rsidP="0055545C">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N/A</w:t>
            </w:r>
          </w:p>
        </w:tc>
      </w:tr>
      <w:tr w:rsidR="00A43F70" w:rsidRPr="003F00AC" w14:paraId="18C10A27" w14:textId="77777777" w:rsidTr="00A43F7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15" w:type="dxa"/>
            <w:noWrap/>
            <w:hideMark/>
          </w:tcPr>
          <w:p w14:paraId="6898A725" w14:textId="77777777" w:rsidR="00A43F70" w:rsidRPr="003F00AC" w:rsidRDefault="00A43F70" w:rsidP="0055545C">
            <w:pPr>
              <w:spacing w:after="0" w:line="240" w:lineRule="auto"/>
              <w:jc w:val="left"/>
              <w:rPr>
                <w:szCs w:val="20"/>
              </w:rPr>
            </w:pPr>
            <w:r w:rsidRPr="003F00AC">
              <w:rPr>
                <w:szCs w:val="20"/>
              </w:rPr>
              <w:t>Range of Awards</w:t>
            </w:r>
          </w:p>
        </w:tc>
        <w:tc>
          <w:tcPr>
            <w:tcW w:w="1620" w:type="dxa"/>
            <w:hideMark/>
          </w:tcPr>
          <w:p w14:paraId="43512197" w14:textId="171AA22D" w:rsidR="00A43F70" w:rsidRPr="003F00AC" w:rsidRDefault="00A43F70" w:rsidP="0055545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$105,000 - $606,330</w:t>
            </w:r>
          </w:p>
        </w:tc>
        <w:tc>
          <w:tcPr>
            <w:tcW w:w="1345" w:type="dxa"/>
          </w:tcPr>
          <w:p w14:paraId="1CE7DFB3" w14:textId="4B1E817A" w:rsidR="00A43F70" w:rsidRPr="003F00AC" w:rsidRDefault="002B7408" w:rsidP="0055545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$620,675</w:t>
            </w:r>
          </w:p>
        </w:tc>
        <w:tc>
          <w:tcPr>
            <w:tcW w:w="1345" w:type="dxa"/>
            <w:hideMark/>
          </w:tcPr>
          <w:p w14:paraId="1A826DF5" w14:textId="1E8AF8E8" w:rsidR="00A43F70" w:rsidRPr="003F00AC" w:rsidRDefault="002B7408" w:rsidP="0055545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$620,675</w:t>
            </w:r>
          </w:p>
        </w:tc>
      </w:tr>
      <w:bookmarkEnd w:id="196"/>
    </w:tbl>
    <w:p w14:paraId="1B31E7B8" w14:textId="7A48C60F" w:rsidR="005C598B" w:rsidRDefault="005C598B">
      <w:pPr>
        <w:spacing w:after="200" w:line="276" w:lineRule="auto"/>
        <w:jc w:val="left"/>
      </w:pPr>
      <w:r>
        <w:br w:type="page"/>
      </w:r>
    </w:p>
    <w:p w14:paraId="6493470C" w14:textId="77777777" w:rsidR="0017175A" w:rsidRPr="003F00AC" w:rsidRDefault="0017175A" w:rsidP="001F3368">
      <w:pPr>
        <w:pStyle w:val="Heading2"/>
      </w:pPr>
      <w:bookmarkStart w:id="203" w:name="_Toc158411875"/>
      <w:bookmarkStart w:id="204" w:name="_Toc161054579"/>
      <w:bookmarkStart w:id="205" w:name="_Hlk127442226"/>
      <w:r w:rsidRPr="003F00AC">
        <w:lastRenderedPageBreak/>
        <w:t>Developmental Disabilities – Projects of National Significance</w:t>
      </w:r>
      <w:bookmarkEnd w:id="203"/>
      <w:bookmarkEnd w:id="204"/>
    </w:p>
    <w:tbl>
      <w:tblPr>
        <w:tblStyle w:val="FundingHistory3"/>
        <w:tblW w:w="9550" w:type="dxa"/>
        <w:tblLayout w:type="fixed"/>
        <w:tblLook w:val="04A0" w:firstRow="1" w:lastRow="0" w:firstColumn="1" w:lastColumn="0" w:noHBand="0" w:noVBand="1"/>
      </w:tblPr>
      <w:tblGrid>
        <w:gridCol w:w="3055"/>
        <w:gridCol w:w="1623"/>
        <w:gridCol w:w="1624"/>
        <w:gridCol w:w="1624"/>
        <w:gridCol w:w="1624"/>
      </w:tblGrid>
      <w:tr w:rsidR="000935AD" w:rsidRPr="003F00AC" w14:paraId="6C27EFEF" w14:textId="77777777" w:rsidTr="000935AD">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055" w:type="dxa"/>
            <w:noWrap/>
          </w:tcPr>
          <w:p w14:paraId="519C39CD" w14:textId="72BB57DA" w:rsidR="000935AD" w:rsidRPr="003F00AC" w:rsidRDefault="000935AD" w:rsidP="00125D9F">
            <w:pPr>
              <w:spacing w:after="0" w:line="240" w:lineRule="auto"/>
              <w:jc w:val="center"/>
              <w:rPr>
                <w:rFonts w:eastAsia="Calibri"/>
                <w:szCs w:val="20"/>
              </w:rPr>
            </w:pPr>
            <w:r w:rsidRPr="003F00AC">
              <w:rPr>
                <w:rFonts w:eastAsiaTheme="minorHAnsi"/>
              </w:rPr>
              <w:t>Services</w:t>
            </w:r>
          </w:p>
        </w:tc>
        <w:tc>
          <w:tcPr>
            <w:tcW w:w="1623" w:type="dxa"/>
          </w:tcPr>
          <w:p w14:paraId="71624B94" w14:textId="150475BA" w:rsidR="000935AD" w:rsidRPr="003F00AC" w:rsidRDefault="000935AD" w:rsidP="00125D9F">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2023 Final</w:t>
            </w:r>
          </w:p>
        </w:tc>
        <w:tc>
          <w:tcPr>
            <w:tcW w:w="1624" w:type="dxa"/>
          </w:tcPr>
          <w:p w14:paraId="3D022E88" w14:textId="0340D7A4" w:rsidR="000935AD" w:rsidRPr="003F00AC" w:rsidRDefault="000935AD" w:rsidP="00125D9F">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2024 CR</w:t>
            </w:r>
          </w:p>
        </w:tc>
        <w:tc>
          <w:tcPr>
            <w:tcW w:w="1624" w:type="dxa"/>
          </w:tcPr>
          <w:p w14:paraId="17BFDB98" w14:textId="1FF5553B" w:rsidR="000935AD" w:rsidRPr="003F00AC" w:rsidRDefault="000935AD" w:rsidP="00125D9F">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President’s Budget</w:t>
            </w:r>
          </w:p>
        </w:tc>
        <w:tc>
          <w:tcPr>
            <w:tcW w:w="1624" w:type="dxa"/>
          </w:tcPr>
          <w:p w14:paraId="382EBA89" w14:textId="77777777" w:rsidR="00125D9F" w:rsidRPr="003F00AC" w:rsidRDefault="000935AD" w:rsidP="00125D9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3F00AC">
              <w:t xml:space="preserve">FY 2025 +/- </w:t>
            </w:r>
          </w:p>
          <w:p w14:paraId="365814EF" w14:textId="7A701050" w:rsidR="000935AD" w:rsidRPr="003F00AC" w:rsidRDefault="000935AD" w:rsidP="00125D9F">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 xml:space="preserve">FY </w:t>
            </w:r>
            <w:r w:rsidR="003B0529" w:rsidRPr="003F00AC">
              <w:t>2023</w:t>
            </w:r>
          </w:p>
        </w:tc>
      </w:tr>
      <w:tr w:rsidR="000935AD" w:rsidRPr="003F00AC" w14:paraId="65EC5618" w14:textId="77777777" w:rsidTr="000935A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055" w:type="dxa"/>
          </w:tcPr>
          <w:p w14:paraId="532C9F3B" w14:textId="77777777" w:rsidR="000935AD" w:rsidRPr="003F00AC" w:rsidRDefault="000935AD" w:rsidP="00125D9F">
            <w:pPr>
              <w:spacing w:after="0" w:line="240" w:lineRule="auto"/>
              <w:jc w:val="left"/>
              <w:rPr>
                <w:szCs w:val="20"/>
              </w:rPr>
            </w:pPr>
            <w:r w:rsidRPr="003F00AC">
              <w:rPr>
                <w:szCs w:val="20"/>
              </w:rPr>
              <w:t>Projects of National Significance</w:t>
            </w:r>
          </w:p>
        </w:tc>
        <w:tc>
          <w:tcPr>
            <w:tcW w:w="1623" w:type="dxa"/>
          </w:tcPr>
          <w:p w14:paraId="71E57A90" w14:textId="0F49DB60" w:rsidR="000935AD" w:rsidRPr="003F00AC" w:rsidRDefault="000935AD" w:rsidP="00125D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$12.250</w:t>
            </w:r>
          </w:p>
        </w:tc>
        <w:tc>
          <w:tcPr>
            <w:tcW w:w="1624" w:type="dxa"/>
          </w:tcPr>
          <w:p w14:paraId="772944CC" w14:textId="509EB5DB" w:rsidR="000935AD" w:rsidRPr="003F00AC" w:rsidRDefault="000935AD" w:rsidP="00125D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$12.250</w:t>
            </w:r>
          </w:p>
        </w:tc>
        <w:tc>
          <w:tcPr>
            <w:tcW w:w="1624" w:type="dxa"/>
          </w:tcPr>
          <w:p w14:paraId="054141BF" w14:textId="7FD80E2C" w:rsidR="000935AD" w:rsidRPr="003F00AC" w:rsidRDefault="000935AD" w:rsidP="00125D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$15.350</w:t>
            </w:r>
          </w:p>
        </w:tc>
        <w:tc>
          <w:tcPr>
            <w:tcW w:w="1624" w:type="dxa"/>
          </w:tcPr>
          <w:p w14:paraId="3383E4C6" w14:textId="438747A9" w:rsidR="000935AD" w:rsidRPr="003F00AC" w:rsidRDefault="000935AD" w:rsidP="00125D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+$3.100</w:t>
            </w:r>
          </w:p>
        </w:tc>
      </w:tr>
    </w:tbl>
    <w:p w14:paraId="36AFD293" w14:textId="7E461829" w:rsidR="0017175A" w:rsidRPr="003F00AC" w:rsidRDefault="0017175A" w:rsidP="00125D9F">
      <w:pPr>
        <w:spacing w:before="60" w:after="0" w:line="240" w:lineRule="auto"/>
        <w:rPr>
          <w:sz w:val="20"/>
          <w:szCs w:val="20"/>
        </w:rPr>
      </w:pPr>
      <w:r w:rsidRPr="003F00AC">
        <w:rPr>
          <w:sz w:val="20"/>
          <w:szCs w:val="20"/>
        </w:rPr>
        <w:t xml:space="preserve">*BA is in </w:t>
      </w:r>
      <w:r w:rsidR="00945CB2" w:rsidRPr="003F00AC">
        <w:rPr>
          <w:sz w:val="20"/>
          <w:szCs w:val="20"/>
        </w:rPr>
        <w:t xml:space="preserve">millions </w:t>
      </w:r>
      <w:r w:rsidRPr="003F00AC">
        <w:rPr>
          <w:sz w:val="20"/>
          <w:szCs w:val="20"/>
        </w:rPr>
        <w:t>of dollars</w:t>
      </w:r>
      <w:r w:rsidR="00770780" w:rsidRPr="003F00AC">
        <w:rPr>
          <w:sz w:val="20"/>
          <w:szCs w:val="20"/>
        </w:rPr>
        <w:t>.</w:t>
      </w:r>
      <w:r w:rsidRPr="003F00AC">
        <w:rPr>
          <w:sz w:val="20"/>
          <w:szCs w:val="20"/>
        </w:rPr>
        <w:t xml:space="preserve"> </w:t>
      </w:r>
    </w:p>
    <w:p w14:paraId="122E34E9" w14:textId="77777777" w:rsidR="0017175A" w:rsidRPr="003F00AC" w:rsidRDefault="0017175A" w:rsidP="00125D9F">
      <w:pPr>
        <w:spacing w:after="0" w:line="240" w:lineRule="auto"/>
      </w:pPr>
    </w:p>
    <w:p w14:paraId="11B08A84" w14:textId="77777777" w:rsidR="0017175A" w:rsidRPr="003F00AC" w:rsidRDefault="0017175A" w:rsidP="00125D9F">
      <w:pPr>
        <w:spacing w:after="0" w:line="240" w:lineRule="auto"/>
      </w:pPr>
      <w:r w:rsidRPr="003F00AC">
        <w:t>Original Authorizing Legislation: Section 163 of the Developmental Disabilities Assistance and Bill of Rights Act, Public Law 106-402</w:t>
      </w:r>
    </w:p>
    <w:p w14:paraId="3CBEA273" w14:textId="77777777" w:rsidR="0017175A" w:rsidRPr="003F00AC" w:rsidRDefault="0017175A" w:rsidP="00125D9F">
      <w:pPr>
        <w:spacing w:after="0" w:line="240" w:lineRule="auto"/>
      </w:pPr>
    </w:p>
    <w:p w14:paraId="786AEDF7" w14:textId="77777777" w:rsidR="0017175A" w:rsidRPr="003F00AC" w:rsidRDefault="0017175A" w:rsidP="00125D9F">
      <w:pPr>
        <w:spacing w:after="0" w:line="240" w:lineRule="auto"/>
      </w:pPr>
      <w:r w:rsidRPr="003F00AC">
        <w:t>Most Recent Authorizing Legislation: Section 163 of the Developmental Disabilities Assistance and Bill of Rights Act of 2000, Public Law 106-402</w:t>
      </w:r>
    </w:p>
    <w:p w14:paraId="3147EFE4" w14:textId="77777777" w:rsidR="00125D9F" w:rsidRPr="003F00AC" w:rsidRDefault="00125D9F" w:rsidP="00125D9F">
      <w:pPr>
        <w:spacing w:after="0" w:line="240" w:lineRule="auto"/>
      </w:pPr>
    </w:p>
    <w:p w14:paraId="37873C56" w14:textId="59057EE9" w:rsidR="0017175A" w:rsidRPr="003F00AC" w:rsidRDefault="0017175A" w:rsidP="00125D9F">
      <w:pPr>
        <w:pStyle w:val="dotlead"/>
        <w:spacing w:after="0" w:line="240" w:lineRule="auto"/>
      </w:pPr>
      <w:r w:rsidRPr="003F00AC">
        <w:t xml:space="preserve">FY </w:t>
      </w:r>
      <w:r w:rsidR="0050539B" w:rsidRPr="003F00AC">
        <w:t xml:space="preserve">2025 </w:t>
      </w:r>
      <w:r w:rsidRPr="003F00AC">
        <w:t>Authorization</w:t>
      </w:r>
      <w:r w:rsidRPr="003F00AC">
        <w:tab/>
        <w:t>Expired</w:t>
      </w:r>
    </w:p>
    <w:p w14:paraId="5A227539" w14:textId="77777777" w:rsidR="0017175A" w:rsidRPr="003F00AC" w:rsidRDefault="0017175A" w:rsidP="00125D9F">
      <w:pPr>
        <w:pStyle w:val="dotlead"/>
        <w:spacing w:after="0" w:line="240" w:lineRule="auto"/>
      </w:pPr>
    </w:p>
    <w:p w14:paraId="76F7FE92" w14:textId="77777777" w:rsidR="0017175A" w:rsidRPr="003F00AC" w:rsidRDefault="0017175A" w:rsidP="00125D9F">
      <w:pPr>
        <w:pStyle w:val="dotlead"/>
        <w:spacing w:after="0" w:line="240" w:lineRule="auto"/>
      </w:pPr>
      <w:r w:rsidRPr="003F00AC">
        <w:t>Authorization Expiration Date</w:t>
      </w:r>
      <w:r w:rsidRPr="003F00AC">
        <w:tab/>
        <w:t>2007</w:t>
      </w:r>
    </w:p>
    <w:p w14:paraId="22EE1257" w14:textId="77777777" w:rsidR="0017175A" w:rsidRPr="003F00AC" w:rsidRDefault="0017175A" w:rsidP="00125D9F">
      <w:pPr>
        <w:pStyle w:val="dotlead"/>
        <w:spacing w:after="0" w:line="240" w:lineRule="auto"/>
      </w:pPr>
    </w:p>
    <w:p w14:paraId="22424B48" w14:textId="77777777" w:rsidR="0017175A" w:rsidRPr="003F00AC" w:rsidRDefault="0017175A" w:rsidP="00125D9F">
      <w:pPr>
        <w:pStyle w:val="dotlead"/>
        <w:spacing w:after="0" w:line="240" w:lineRule="auto"/>
      </w:pPr>
      <w:r w:rsidRPr="003F00AC">
        <w:t>Allocation Method</w:t>
      </w:r>
      <w:r w:rsidRPr="003F00AC">
        <w:tab/>
        <w:t>Competitive Grants and Cooperative Agreements/Contracts</w:t>
      </w:r>
    </w:p>
    <w:p w14:paraId="644EBB0E" w14:textId="77777777" w:rsidR="0017175A" w:rsidRPr="003F00AC" w:rsidRDefault="0017175A" w:rsidP="0017175A"/>
    <w:p w14:paraId="3B6B073D" w14:textId="77777777" w:rsidR="0017175A" w:rsidRPr="003F00AC" w:rsidRDefault="0017175A" w:rsidP="004707F4">
      <w:pPr>
        <w:pStyle w:val="Heading3"/>
      </w:pPr>
      <w:r w:rsidRPr="003F00AC">
        <w:t>Program Description:</w:t>
      </w:r>
    </w:p>
    <w:p w14:paraId="4E840683" w14:textId="77777777" w:rsidR="00237B17" w:rsidRPr="003F00AC" w:rsidRDefault="00237B17" w:rsidP="00125D9F">
      <w:pPr>
        <w:spacing w:after="0"/>
        <w:contextualSpacing/>
      </w:pPr>
      <w:r w:rsidRPr="003F00AC">
        <w:t>The Developmental Disabilities Project of National Significance (DD PNS) program funds projects to address the most pressing issues that affect people with intellectual and developmental disabilities (I/DD) and their families across the country, such as:</w:t>
      </w:r>
    </w:p>
    <w:p w14:paraId="39FAB053" w14:textId="77777777" w:rsidR="00237B17" w:rsidRPr="003F00AC" w:rsidRDefault="00237B17" w:rsidP="00237B17">
      <w:pPr>
        <w:spacing w:after="0" w:line="240" w:lineRule="auto"/>
      </w:pPr>
    </w:p>
    <w:p w14:paraId="614B26BC" w14:textId="7882B162" w:rsidR="00237B17" w:rsidRPr="003F00AC" w:rsidRDefault="00237B17" w:rsidP="00125D9F">
      <w:pPr>
        <w:pStyle w:val="ListParagraph"/>
        <w:numPr>
          <w:ilvl w:val="0"/>
          <w:numId w:val="104"/>
        </w:numPr>
        <w:spacing w:after="0"/>
        <w:ind w:left="720"/>
        <w:contextualSpacing w:val="0"/>
      </w:pPr>
      <w:r w:rsidRPr="003F00AC">
        <w:t xml:space="preserve">Comprehensive and coordinated systems of support to meet individual </w:t>
      </w:r>
      <w:proofErr w:type="gramStart"/>
      <w:r w:rsidRPr="003F00AC">
        <w:t>needs</w:t>
      </w:r>
      <w:r w:rsidR="003431EE" w:rsidRPr="003F00AC">
        <w:t>;</w:t>
      </w:r>
      <w:proofErr w:type="gramEnd"/>
    </w:p>
    <w:p w14:paraId="1B19D82F" w14:textId="48DBE414" w:rsidR="00237B17" w:rsidRPr="003F00AC" w:rsidRDefault="00237B17" w:rsidP="00125D9F">
      <w:pPr>
        <w:numPr>
          <w:ilvl w:val="0"/>
          <w:numId w:val="104"/>
        </w:numPr>
        <w:spacing w:after="0"/>
        <w:ind w:left="720"/>
      </w:pPr>
      <w:r w:rsidRPr="003F00AC">
        <w:t xml:space="preserve">Training, education and resources to help people with I/DD advocate for themselves and to help families provide support across the </w:t>
      </w:r>
      <w:proofErr w:type="gramStart"/>
      <w:r w:rsidRPr="003F00AC">
        <w:t>lifespan</w:t>
      </w:r>
      <w:r w:rsidR="003431EE" w:rsidRPr="003F00AC">
        <w:t>;</w:t>
      </w:r>
      <w:proofErr w:type="gramEnd"/>
    </w:p>
    <w:p w14:paraId="49874D67" w14:textId="53AB229A" w:rsidR="00237B17" w:rsidRPr="003F00AC" w:rsidRDefault="00237B17" w:rsidP="00125D9F">
      <w:pPr>
        <w:numPr>
          <w:ilvl w:val="0"/>
          <w:numId w:val="104"/>
        </w:numPr>
        <w:spacing w:after="0"/>
        <w:ind w:left="720"/>
      </w:pPr>
      <w:r w:rsidRPr="003F00AC">
        <w:t xml:space="preserve">Training and technical assistance of professionals and policymakers to ensure accessibility of health care, education, transportation, recreation and other </w:t>
      </w:r>
      <w:proofErr w:type="gramStart"/>
      <w:r w:rsidRPr="003F00AC">
        <w:t>systems</w:t>
      </w:r>
      <w:r w:rsidR="003431EE" w:rsidRPr="003F00AC">
        <w:t>;</w:t>
      </w:r>
      <w:proofErr w:type="gramEnd"/>
    </w:p>
    <w:p w14:paraId="66B14973" w14:textId="675B4562" w:rsidR="00237B17" w:rsidRPr="003F00AC" w:rsidRDefault="00237B17" w:rsidP="00125D9F">
      <w:pPr>
        <w:numPr>
          <w:ilvl w:val="0"/>
          <w:numId w:val="104"/>
        </w:numPr>
        <w:spacing w:after="0"/>
        <w:ind w:left="720"/>
      </w:pPr>
      <w:r w:rsidRPr="003F00AC">
        <w:t xml:space="preserve">Innovation to improve effectiveness and sustainability of programs and </w:t>
      </w:r>
      <w:proofErr w:type="gramStart"/>
      <w:r w:rsidRPr="003F00AC">
        <w:t>services</w:t>
      </w:r>
      <w:r w:rsidR="003431EE" w:rsidRPr="003F00AC">
        <w:t>;</w:t>
      </w:r>
      <w:proofErr w:type="gramEnd"/>
    </w:p>
    <w:p w14:paraId="3A5BA33C" w14:textId="69CD3E13" w:rsidR="00237B17" w:rsidRPr="003F00AC" w:rsidRDefault="00237B17" w:rsidP="00125D9F">
      <w:pPr>
        <w:numPr>
          <w:ilvl w:val="0"/>
          <w:numId w:val="104"/>
        </w:numPr>
        <w:spacing w:after="0"/>
        <w:ind w:left="720"/>
      </w:pPr>
      <w:r w:rsidRPr="003F00AC">
        <w:t>Research to improve knowledge about I/DD and to expand and improve interventions and support</w:t>
      </w:r>
      <w:r w:rsidR="00F540CD" w:rsidRPr="003F00AC">
        <w:t>; and</w:t>
      </w:r>
    </w:p>
    <w:p w14:paraId="68920232" w14:textId="01D34FF9" w:rsidR="00237B17" w:rsidRPr="003F00AC" w:rsidRDefault="00237B17" w:rsidP="00125D9F">
      <w:pPr>
        <w:numPr>
          <w:ilvl w:val="0"/>
          <w:numId w:val="104"/>
        </w:numPr>
        <w:spacing w:after="0"/>
        <w:ind w:left="720"/>
        <w:jc w:val="left"/>
      </w:pPr>
      <w:r w:rsidRPr="003F00AC">
        <w:t>Sharing of information to advance best practices across the country</w:t>
      </w:r>
      <w:r w:rsidR="00F540CD" w:rsidRPr="003F00AC">
        <w:t>.</w:t>
      </w:r>
    </w:p>
    <w:p w14:paraId="446B2A5B" w14:textId="77777777" w:rsidR="00237B17" w:rsidRPr="003F00AC" w:rsidRDefault="00237B17" w:rsidP="00655182">
      <w:pPr>
        <w:spacing w:line="240" w:lineRule="auto"/>
        <w:contextualSpacing/>
      </w:pPr>
    </w:p>
    <w:p w14:paraId="5E44B801" w14:textId="0496438F" w:rsidR="00237B17" w:rsidRPr="003F00AC" w:rsidRDefault="00237B17" w:rsidP="00125D9F">
      <w:pPr>
        <w:spacing w:after="0"/>
        <w:contextualSpacing/>
      </w:pPr>
      <w:r w:rsidRPr="003F00AC">
        <w:t xml:space="preserve">The program funds grants, contracts, and cooperative agreements to develop and test approaches for expanding national capacity of the systems that provide I/DD support services, improving the quality of those services, and increasing access to them for all people with disabilities. It also funds projects to address systemic issues, such as barriers in accessing health care and knowledge gaps amongst health care providers, and to advance the self-determination and inclusion of people with I/DD in all aspects of life. </w:t>
      </w:r>
    </w:p>
    <w:p w14:paraId="650A2F84" w14:textId="6D632FA9" w:rsidR="00237B17" w:rsidRPr="003F00AC" w:rsidRDefault="00237B17" w:rsidP="00125D9F">
      <w:pPr>
        <w:spacing w:after="0"/>
        <w:contextualSpacing/>
      </w:pPr>
      <w:r w:rsidRPr="003F00AC">
        <w:lastRenderedPageBreak/>
        <w:t>Through the DD PNS program, ACL has funded projects addressing national priorities such as supporting family caregivers, increasing employment opportunities, addressing health disparities, and strengthening the direct care workforce.</w:t>
      </w:r>
    </w:p>
    <w:p w14:paraId="52CDD370" w14:textId="77777777" w:rsidR="00237B17" w:rsidRPr="003F00AC" w:rsidRDefault="00237B17" w:rsidP="00655182">
      <w:pPr>
        <w:contextualSpacing/>
      </w:pPr>
    </w:p>
    <w:p w14:paraId="3D354C86" w14:textId="77777777" w:rsidR="00237B17" w:rsidRPr="003F00AC" w:rsidRDefault="00237B17" w:rsidP="00125D9F">
      <w:pPr>
        <w:spacing w:after="0"/>
        <w:contextualSpacing/>
      </w:pPr>
      <w:r w:rsidRPr="003F00AC">
        <w:t>The DD PNS program complements ACL’s other disability programs, particularly the programs authorized by the Developmental Disabilities Act. DD PNS projects provide technical assistance and resources; facilitate collaboration and sharing of best practices and lessons learned across the DD network; and contribute to an evidence base of interventions and approaches that have proven effective and can be adapted to meet state and community needs. DD PNS projects ultimately create opportunities for people with I/DD to live and fully participate in their communities.</w:t>
      </w:r>
    </w:p>
    <w:p w14:paraId="256B3CA1" w14:textId="77777777" w:rsidR="0017175A" w:rsidRPr="003F00AC" w:rsidRDefault="0017175A" w:rsidP="00655182"/>
    <w:p w14:paraId="1E01B9BE" w14:textId="77777777" w:rsidR="0017175A" w:rsidRPr="003F00AC" w:rsidRDefault="0017175A" w:rsidP="004707F4">
      <w:pPr>
        <w:pStyle w:val="Heading3"/>
      </w:pPr>
      <w:r w:rsidRPr="003F00AC">
        <w:t>Budget Request:</w:t>
      </w:r>
    </w:p>
    <w:p w14:paraId="5185AF49" w14:textId="4B2FFBF9" w:rsidR="0017175A" w:rsidRPr="003F00AC" w:rsidRDefault="0017175A" w:rsidP="00125D9F">
      <w:pPr>
        <w:spacing w:after="0"/>
      </w:pPr>
      <w:r w:rsidRPr="003F00AC">
        <w:t xml:space="preserve">The FY 2025 request for Developmental Disabilities Projects of National Significance (DD PNS) is $15,350,000, an increase of $3,100,000 above the FY </w:t>
      </w:r>
      <w:r w:rsidR="003B0529" w:rsidRPr="003F00AC">
        <w:t xml:space="preserve">2023 </w:t>
      </w:r>
      <w:r w:rsidR="00932314" w:rsidRPr="003F00AC">
        <w:t>final</w:t>
      </w:r>
      <w:r w:rsidRPr="003F00AC">
        <w:t xml:space="preserve"> level. This increase will support three cross-</w:t>
      </w:r>
      <w:r w:rsidR="00F15E38" w:rsidRPr="003F00AC">
        <w:t xml:space="preserve">program </w:t>
      </w:r>
      <w:r w:rsidRPr="003F00AC">
        <w:t>initiatives</w:t>
      </w:r>
      <w:r w:rsidR="00A72DE4" w:rsidRPr="003F00AC">
        <w:t>. $2</w:t>
      </w:r>
      <w:r w:rsidR="00D3325A" w:rsidRPr="003F00AC">
        <w:t xml:space="preserve"> million</w:t>
      </w:r>
      <w:r w:rsidR="00A72DE4" w:rsidRPr="003F00AC">
        <w:t xml:space="preserve"> will be combined with funding from programs authorized under the Older Americans Act </w:t>
      </w:r>
      <w:r w:rsidR="00237B17" w:rsidRPr="003F00AC">
        <w:t xml:space="preserve">(OAA) </w:t>
      </w:r>
      <w:r w:rsidR="00A72DE4" w:rsidRPr="003F00AC">
        <w:t xml:space="preserve">and with the newly created Independent Living Projects of National Significance (IL PNS) to address the direct care workforce crisis. </w:t>
      </w:r>
      <w:r w:rsidRPr="003F00AC">
        <w:t xml:space="preserve"> </w:t>
      </w:r>
      <w:bookmarkStart w:id="206" w:name="_Hlk142574449"/>
      <w:r w:rsidRPr="003F00AC">
        <w:t>In addition, $1</w:t>
      </w:r>
      <w:r w:rsidR="00B24E41" w:rsidRPr="003F00AC">
        <w:t>.0</w:t>
      </w:r>
      <w:r w:rsidR="00D3325A" w:rsidRPr="003F00AC">
        <w:t xml:space="preserve"> million</w:t>
      </w:r>
      <w:r w:rsidRPr="003F00AC">
        <w:t xml:space="preserve"> will be invested along with IL PNS funding and OAA programs to improve disaster planning, response, and recovery for people with disabilities</w:t>
      </w:r>
      <w:r w:rsidR="00BD4ED8" w:rsidRPr="003F00AC">
        <w:t xml:space="preserve"> and older adults</w:t>
      </w:r>
      <w:r w:rsidRPr="003F00AC">
        <w:t xml:space="preserve">. Finally, $100,000 </w:t>
      </w:r>
      <w:r w:rsidR="00B24E41" w:rsidRPr="003F00AC">
        <w:t xml:space="preserve">from DD PNS </w:t>
      </w:r>
      <w:r w:rsidRPr="003F00AC">
        <w:t xml:space="preserve">will </w:t>
      </w:r>
      <w:r w:rsidR="00B24E41" w:rsidRPr="003F00AC">
        <w:t>be combined</w:t>
      </w:r>
      <w:r w:rsidRPr="003F00AC">
        <w:t xml:space="preserve"> with IL PNS funding to continue operations of the Disability Information </w:t>
      </w:r>
      <w:r w:rsidR="004A43A8" w:rsidRPr="003F00AC">
        <w:t xml:space="preserve">and </w:t>
      </w:r>
      <w:r w:rsidRPr="003F00AC">
        <w:t>Access Line (DIAL)</w:t>
      </w:r>
      <w:r w:rsidR="00F04F29" w:rsidRPr="003F00AC">
        <w:t xml:space="preserve">, </w:t>
      </w:r>
      <w:r w:rsidRPr="003F00AC">
        <w:t xml:space="preserve">a national hotline that connects people with disabilities to local resources. </w:t>
      </w:r>
    </w:p>
    <w:bookmarkEnd w:id="206"/>
    <w:p w14:paraId="3F298C80" w14:textId="77777777" w:rsidR="0017175A" w:rsidRPr="003F00AC" w:rsidRDefault="0017175A" w:rsidP="00655182"/>
    <w:p w14:paraId="37FFE337" w14:textId="479DE723" w:rsidR="0017175A" w:rsidRPr="003F00AC" w:rsidDel="005B3286" w:rsidRDefault="0017175A" w:rsidP="004707F4">
      <w:pPr>
        <w:pStyle w:val="Heading4"/>
      </w:pPr>
      <w:bookmarkStart w:id="207" w:name="_Hlk142575584"/>
      <w:r w:rsidRPr="003F00AC" w:rsidDel="005B3286">
        <w:t>Strengthening the Direct Care Workforce</w:t>
      </w:r>
    </w:p>
    <w:p w14:paraId="6EBC9137" w14:textId="0CE1A88D" w:rsidR="0017175A" w:rsidRPr="003F00AC" w:rsidRDefault="0017175A" w:rsidP="00125D9F">
      <w:pPr>
        <w:spacing w:after="0"/>
      </w:pPr>
      <w:r w:rsidRPr="003F00AC" w:rsidDel="005B3286">
        <w:t xml:space="preserve">The paid professionals who form the direct care workforce provide vital services that make it possible for people with disabilities and older adults to live in their own homes and communities. </w:t>
      </w:r>
      <w:r w:rsidRPr="003F00AC">
        <w:t>But the direct care workforce is in crisis, placing decades of progress in community living</w:t>
      </w:r>
      <w:r w:rsidR="00571BCC" w:rsidRPr="003F00AC">
        <w:t xml:space="preserve"> in jeopardy</w:t>
      </w:r>
      <w:r w:rsidR="00F073A8" w:rsidRPr="003F00AC">
        <w:t>.</w:t>
      </w:r>
      <w:r w:rsidRPr="003F00AC">
        <w:rPr>
          <w:sz w:val="22"/>
          <w:szCs w:val="22"/>
        </w:rPr>
        <w:t xml:space="preserve"> </w:t>
      </w:r>
      <w:r w:rsidRPr="003F00AC" w:rsidDel="005B3286">
        <w:t xml:space="preserve">Long-standing workforce shortages reached crisis levels during the COVID-19 pandemic; today, more than three-quarters of service providers are not accepting new clients and more than half have cut services </w:t>
      </w:r>
      <w:proofErr w:type="gramStart"/>
      <w:r w:rsidRPr="003F00AC" w:rsidDel="005B3286">
        <w:t>as a result of</w:t>
      </w:r>
      <w:proofErr w:type="gramEnd"/>
      <w:r w:rsidRPr="003F00AC" w:rsidDel="005B3286">
        <w:t xml:space="preserve"> the direct care workforce shortage</w:t>
      </w:r>
      <w:r w:rsidR="00DA7E45" w:rsidRPr="003F00AC">
        <w:t>, leaving many people unable to get the services they need</w:t>
      </w:r>
      <w:r w:rsidR="00571BCC" w:rsidRPr="003F00AC">
        <w:t xml:space="preserve"> and increasing demands on family caregivers</w:t>
      </w:r>
      <w:r w:rsidRPr="003F00AC" w:rsidDel="005B3286">
        <w:t xml:space="preserve">. High turnover </w:t>
      </w:r>
      <w:r w:rsidR="00805F03" w:rsidRPr="003F00AC">
        <w:t>–</w:t>
      </w:r>
      <w:r w:rsidRPr="003F00AC" w:rsidDel="005B3286">
        <w:t xml:space="preserve"> averaging nearly 44 percent across states </w:t>
      </w:r>
      <w:r w:rsidR="00805F03" w:rsidRPr="003F00AC">
        <w:t>–</w:t>
      </w:r>
      <w:r w:rsidRPr="003F00AC" w:rsidDel="005B3286">
        <w:t xml:space="preserve"> also means that people often experience service disruptions and receive inconsistent care</w:t>
      </w:r>
      <w:r w:rsidR="00571BCC" w:rsidRPr="003F00AC">
        <w:t>, placing their health and safety at risk</w:t>
      </w:r>
      <w:r w:rsidRPr="003F00AC">
        <w:t xml:space="preserve">. </w:t>
      </w:r>
      <w:r w:rsidR="00571BCC" w:rsidRPr="003F00AC">
        <w:t>I</w:t>
      </w:r>
      <w:r w:rsidR="003675A7" w:rsidRPr="003F00AC">
        <w:t>ncreasing numbers of people are left with no option but to move to nursing homes and other institutions,</w:t>
      </w:r>
      <w:r w:rsidR="00571BCC" w:rsidRPr="003F00AC">
        <w:t xml:space="preserve"> and</w:t>
      </w:r>
      <w:r w:rsidR="003675A7" w:rsidRPr="003F00AC">
        <w:t xml:space="preserve"> people who want to leave these facilities cannot. </w:t>
      </w:r>
      <w:r w:rsidRPr="003F00AC" w:rsidDel="005B3286">
        <w:t xml:space="preserve">In addition to </w:t>
      </w:r>
      <w:r w:rsidRPr="003F00AC">
        <w:t>undermining the right of people with disabilities to live in community</w:t>
      </w:r>
      <w:r w:rsidRPr="003F00AC" w:rsidDel="005B3286">
        <w:t>, this leads to poorer health outcomes and higher costs of care, which most often are borne by taxpayers.</w:t>
      </w:r>
    </w:p>
    <w:p w14:paraId="6ECCF668" w14:textId="3D5D7F65" w:rsidR="0017175A" w:rsidRPr="003F00AC" w:rsidRDefault="0017175A" w:rsidP="00125D9F">
      <w:pPr>
        <w:spacing w:after="0"/>
      </w:pPr>
      <w:r w:rsidRPr="003F00AC">
        <w:lastRenderedPageBreak/>
        <w:t>In September 2022,</w:t>
      </w:r>
      <w:r w:rsidRPr="003F00AC" w:rsidDel="005B3286">
        <w:t xml:space="preserve"> ACL established </w:t>
      </w:r>
      <w:r w:rsidR="00BF4434" w:rsidRPr="003F00AC">
        <w:t xml:space="preserve">the </w:t>
      </w:r>
      <w:r w:rsidR="00BF4434" w:rsidRPr="003F00AC">
        <w:rPr>
          <w:sz w:val="22"/>
          <w:szCs w:val="22"/>
        </w:rPr>
        <w:t>Direct Care Workforce Strategies Center</w:t>
      </w:r>
      <w:r w:rsidR="00BF4434" w:rsidRPr="003F00AC" w:rsidDel="00BF4434">
        <w:t xml:space="preserve"> </w:t>
      </w:r>
      <w:r w:rsidRPr="003F00AC" w:rsidDel="005B3286">
        <w:t xml:space="preserve">to help expand and strengthen the direct care workforce. </w:t>
      </w:r>
      <w:r w:rsidR="002B5646" w:rsidRPr="003F00AC">
        <w:t>T</w:t>
      </w:r>
      <w:r w:rsidR="002B5646" w:rsidRPr="003F00AC">
        <w:rPr>
          <w:sz w:val="22"/>
          <w:szCs w:val="22"/>
        </w:rPr>
        <w:t xml:space="preserve">he DCW Strategies Center serves as </w:t>
      </w:r>
      <w:r w:rsidR="742F1694" w:rsidRPr="003F00AC">
        <w:rPr>
          <w:sz w:val="22"/>
          <w:szCs w:val="22"/>
        </w:rPr>
        <w:t>a</w:t>
      </w:r>
      <w:r w:rsidRPr="003F00AC" w:rsidDel="005B3286">
        <w:t xml:space="preserve"> hub through which </w:t>
      </w:r>
      <w:r w:rsidRPr="003F00AC">
        <w:t>federal, state, and</w:t>
      </w:r>
      <w:r w:rsidRPr="003F00AC" w:rsidDel="005B3286">
        <w:t xml:space="preserve"> private entities involved in the recruitment, training and retention of direct care workers can access best practices</w:t>
      </w:r>
      <w:r w:rsidR="00BF7975" w:rsidRPr="003F00AC">
        <w:t xml:space="preserve"> and </w:t>
      </w:r>
      <w:r w:rsidRPr="003F00AC" w:rsidDel="005B3286">
        <w:t xml:space="preserve">training materials, </w:t>
      </w:r>
      <w:r w:rsidR="00BF7975" w:rsidRPr="003F00AC">
        <w:t xml:space="preserve">receive </w:t>
      </w:r>
      <w:r w:rsidRPr="003F00AC" w:rsidDel="005B3286">
        <w:t>technical assistance</w:t>
      </w:r>
      <w:r w:rsidRPr="003F00AC">
        <w:t>,</w:t>
      </w:r>
      <w:r w:rsidRPr="003F00AC" w:rsidDel="005B3286">
        <w:t xml:space="preserve"> and </w:t>
      </w:r>
      <w:r w:rsidR="00BF7975" w:rsidRPr="003F00AC">
        <w:t xml:space="preserve">participate in </w:t>
      </w:r>
      <w:r w:rsidRPr="003F00AC" w:rsidDel="005B3286">
        <w:t>learning collaboratives.</w:t>
      </w:r>
      <w:r w:rsidR="00EC16ED" w:rsidRPr="003F00AC">
        <w:t xml:space="preserve"> </w:t>
      </w:r>
      <w:r w:rsidRPr="003F00AC">
        <w:t xml:space="preserve">ACL proposes to expand the Direct Care Workforce Strategies Center and fund new state-based capacity building grants. This investment will be jointly funded by $2 </w:t>
      </w:r>
      <w:r w:rsidR="00252376" w:rsidRPr="003F00AC">
        <w:t>million</w:t>
      </w:r>
      <w:r w:rsidRPr="003F00AC">
        <w:t xml:space="preserve"> from Developmental Disabilities Projects of National Significance, $6,000,000 from Older Americans Act programs, and $2 </w:t>
      </w:r>
      <w:r w:rsidR="00252376" w:rsidRPr="003F00AC">
        <w:t>million</w:t>
      </w:r>
      <w:r w:rsidRPr="003F00AC">
        <w:t xml:space="preserve"> from the </w:t>
      </w:r>
      <w:r w:rsidR="00837955" w:rsidRPr="003F00AC">
        <w:t>new</w:t>
      </w:r>
      <w:r w:rsidR="00834696" w:rsidRPr="003F00AC">
        <w:t xml:space="preserve"> </w:t>
      </w:r>
      <w:r w:rsidRPr="003F00AC">
        <w:t>Independent Living Projects of National Significance</w:t>
      </w:r>
      <w:r w:rsidR="00837955" w:rsidRPr="003F00AC">
        <w:t xml:space="preserve"> program</w:t>
      </w:r>
      <w:r w:rsidRPr="003F00AC">
        <w:t xml:space="preserve">. </w:t>
      </w:r>
    </w:p>
    <w:p w14:paraId="4815DBEE" w14:textId="77777777" w:rsidR="0017175A" w:rsidRPr="003F00AC" w:rsidDel="005B3286" w:rsidRDefault="0017175A" w:rsidP="00655182"/>
    <w:p w14:paraId="09A325E3" w14:textId="617BB826" w:rsidR="0017175A" w:rsidRPr="003F00AC" w:rsidRDefault="0017175A" w:rsidP="004707F4">
      <w:pPr>
        <w:pStyle w:val="Heading4"/>
      </w:pPr>
      <w:r w:rsidRPr="003F00AC">
        <w:t>Emergency and Disaster Preparedness and Response</w:t>
      </w:r>
    </w:p>
    <w:p w14:paraId="459BAAD4" w14:textId="555380C7" w:rsidR="0095181E" w:rsidRPr="003F00AC" w:rsidRDefault="0017175A" w:rsidP="00125D9F">
      <w:pPr>
        <w:spacing w:after="0"/>
      </w:pPr>
      <w:bookmarkStart w:id="208" w:name="_Hlk143077895"/>
      <w:r w:rsidRPr="003F00AC">
        <w:t xml:space="preserve">People with disabilities are disproportionately impacted in all types of disasters, which was most recently highlighted during the COVID-19 pandemic. Emergency management plans frequently do not adequately address the unique needs of disabled people and older adults. For example, lack of accessible transportation and emergency shelters and other barriers often mean that </w:t>
      </w:r>
      <w:r w:rsidR="000E785C" w:rsidRPr="003F00AC">
        <w:t xml:space="preserve">people with disabilities </w:t>
      </w:r>
      <w:r w:rsidRPr="003F00AC">
        <w:t xml:space="preserve">and </w:t>
      </w:r>
      <w:r w:rsidR="000E785C" w:rsidRPr="003F00AC">
        <w:t xml:space="preserve">older adults </w:t>
      </w:r>
      <w:r w:rsidRPr="003F00AC">
        <w:t>are unable to evacuate their homes safely. When they do evacuate, they often are unnecessarily placed in nursing homes and other facilities – and often are unable to return home when the emergency ends. They also face higher rates of death and injury.</w:t>
      </w:r>
      <w:r w:rsidR="0095181E" w:rsidRPr="003F00AC">
        <w:t xml:space="preserve"> </w:t>
      </w:r>
      <w:r w:rsidRPr="003F00AC">
        <w:t xml:space="preserve">In addition, the aging and disability networks experience spikes in demand for services during emergencies and disasters. The networks perform heroically and innovatively to meet these needs, but demand frequently outstrips capacity. </w:t>
      </w:r>
    </w:p>
    <w:p w14:paraId="3EC296E0" w14:textId="77777777" w:rsidR="008419F2" w:rsidRPr="003F00AC" w:rsidRDefault="008419F2" w:rsidP="00125D9F">
      <w:pPr>
        <w:spacing w:after="0"/>
      </w:pPr>
    </w:p>
    <w:p w14:paraId="3EC94412" w14:textId="3C6B43C1" w:rsidR="008419F2" w:rsidRPr="003F00AC" w:rsidRDefault="008419F2" w:rsidP="00125D9F">
      <w:pPr>
        <w:spacing w:after="0"/>
      </w:pPr>
      <w:r w:rsidRPr="003F00AC">
        <w:t xml:space="preserve">There is a critical need for </w:t>
      </w:r>
      <w:r w:rsidR="0020744E" w:rsidRPr="003F00AC">
        <w:t xml:space="preserve">inclusive </w:t>
      </w:r>
      <w:r w:rsidRPr="003F00AC">
        <w:t xml:space="preserve">disaster planning and building surge capacity for disaster response and recovery for people with disabilities </w:t>
      </w:r>
      <w:r w:rsidR="0095181E" w:rsidRPr="003F00AC">
        <w:t xml:space="preserve">and older adults </w:t>
      </w:r>
      <w:r w:rsidRPr="003F00AC">
        <w:t xml:space="preserve">to ensure their unique needs care met. To that </w:t>
      </w:r>
      <w:r w:rsidR="0095181E" w:rsidRPr="003F00AC">
        <w:t>end</w:t>
      </w:r>
      <w:r w:rsidRPr="003F00AC">
        <w:t xml:space="preserve">, ACL proposes a two-part initiative: </w:t>
      </w:r>
    </w:p>
    <w:p w14:paraId="4A454F83" w14:textId="77777777" w:rsidR="008419F2" w:rsidRPr="003F00AC" w:rsidRDefault="008419F2" w:rsidP="00125D9F">
      <w:pPr>
        <w:spacing w:after="0"/>
      </w:pPr>
    </w:p>
    <w:p w14:paraId="119A842C" w14:textId="77777777" w:rsidR="00467607" w:rsidRPr="003F00AC" w:rsidRDefault="00467607" w:rsidP="00805F03">
      <w:pPr>
        <w:pStyle w:val="ListParagraph"/>
        <w:numPr>
          <w:ilvl w:val="0"/>
          <w:numId w:val="106"/>
        </w:numPr>
        <w:spacing w:after="60"/>
        <w:contextualSpacing w:val="0"/>
        <w:jc w:val="left"/>
      </w:pPr>
      <w:r w:rsidRPr="003F00AC">
        <w:t xml:space="preserve">Establishment of a national center to provide training and technical assistance to ACL’s networks, emergency management authorities, and public health authorities and to facilitate partnerships among these entities. </w:t>
      </w:r>
    </w:p>
    <w:p w14:paraId="6FCD3C29" w14:textId="7EB1F40B" w:rsidR="00467607" w:rsidRPr="003F00AC" w:rsidRDefault="00467607" w:rsidP="00655182">
      <w:pPr>
        <w:pStyle w:val="ListParagraph"/>
        <w:numPr>
          <w:ilvl w:val="0"/>
          <w:numId w:val="106"/>
        </w:numPr>
        <w:jc w:val="left"/>
      </w:pPr>
      <w:r w:rsidRPr="003F00AC">
        <w:t xml:space="preserve">Demonstration grants to develop inclusive planning models and increase the capacity of states and communities to meet the needs of disabled people and older adults during </w:t>
      </w:r>
      <w:r w:rsidR="00B96362" w:rsidRPr="003F00AC">
        <w:t xml:space="preserve">and after </w:t>
      </w:r>
      <w:r w:rsidRPr="003F00AC">
        <w:t>disasters.</w:t>
      </w:r>
    </w:p>
    <w:p w14:paraId="23D57664" w14:textId="77777777" w:rsidR="0017175A" w:rsidRPr="003F00AC" w:rsidRDefault="0017175A" w:rsidP="00125D9F">
      <w:pPr>
        <w:spacing w:after="0"/>
      </w:pPr>
    </w:p>
    <w:bookmarkEnd w:id="208"/>
    <w:p w14:paraId="4F2BAF12" w14:textId="74F37E20" w:rsidR="0017175A" w:rsidRPr="003F00AC" w:rsidRDefault="0017175A" w:rsidP="00125D9F">
      <w:pPr>
        <w:spacing w:after="0"/>
      </w:pPr>
      <w:r w:rsidRPr="003F00AC">
        <w:t xml:space="preserve">These efforts will be </w:t>
      </w:r>
      <w:r w:rsidR="008419F2" w:rsidRPr="003F00AC">
        <w:t xml:space="preserve">jointly </w:t>
      </w:r>
      <w:r w:rsidRPr="003F00AC">
        <w:t xml:space="preserve">funded with $1 </w:t>
      </w:r>
      <w:r w:rsidR="00634FE7" w:rsidRPr="003F00AC">
        <w:t>million</w:t>
      </w:r>
      <w:r w:rsidRPr="003F00AC">
        <w:t xml:space="preserve"> from Developmental Disabilities Projects of National Significance, $3 </w:t>
      </w:r>
      <w:r w:rsidR="00634FE7" w:rsidRPr="003F00AC">
        <w:t>million</w:t>
      </w:r>
      <w:r w:rsidRPr="003F00AC">
        <w:t xml:space="preserve"> from Older Americans Act – Aging Network Support Activities</w:t>
      </w:r>
      <w:r w:rsidR="00360F1B" w:rsidRPr="003F00AC">
        <w:t>,</w:t>
      </w:r>
      <w:r w:rsidRPr="003F00AC">
        <w:t xml:space="preserve"> and $1</w:t>
      </w:r>
      <w:r w:rsidR="007D1C97" w:rsidRPr="003F00AC">
        <w:t xml:space="preserve"> </w:t>
      </w:r>
      <w:r w:rsidR="00634FE7" w:rsidRPr="003F00AC">
        <w:t>million</w:t>
      </w:r>
      <w:r w:rsidRPr="003F00AC">
        <w:t xml:space="preserve"> from </w:t>
      </w:r>
      <w:r w:rsidR="00235FC0" w:rsidRPr="003F00AC">
        <w:t xml:space="preserve">the new </w:t>
      </w:r>
      <w:r w:rsidRPr="003F00AC">
        <w:t xml:space="preserve">Independent Living Projects of National Significance. </w:t>
      </w:r>
      <w:r w:rsidR="00DC57F8" w:rsidRPr="003F00AC">
        <w:t xml:space="preserve">ACL’s request </w:t>
      </w:r>
      <w:r w:rsidR="00BD6412" w:rsidRPr="003F00AC">
        <w:t xml:space="preserve">also </w:t>
      </w:r>
      <w:r w:rsidR="00DC57F8" w:rsidRPr="003F00AC">
        <w:t xml:space="preserve">includes one legislative proposal to authorize </w:t>
      </w:r>
      <w:r w:rsidR="00BD6412" w:rsidRPr="003F00AC">
        <w:t xml:space="preserve">these </w:t>
      </w:r>
      <w:r w:rsidR="0037149D" w:rsidRPr="003F00AC">
        <w:t xml:space="preserve">technical assistance and capacity building </w:t>
      </w:r>
      <w:r w:rsidR="00BD6412" w:rsidRPr="003F00AC">
        <w:lastRenderedPageBreak/>
        <w:t xml:space="preserve">investments </w:t>
      </w:r>
      <w:r w:rsidR="00622AFE" w:rsidRPr="003F00AC">
        <w:t>to</w:t>
      </w:r>
      <w:r w:rsidR="005E0411" w:rsidRPr="003F00AC" w:rsidDel="00CE40FB">
        <w:t xml:space="preserve"> </w:t>
      </w:r>
      <w:r w:rsidR="00EB0A09" w:rsidRPr="003F00AC">
        <w:t xml:space="preserve">help </w:t>
      </w:r>
      <w:r w:rsidR="0037633F" w:rsidRPr="003F00AC">
        <w:t xml:space="preserve">state and local </w:t>
      </w:r>
      <w:r w:rsidR="005E0411" w:rsidRPr="003F00AC">
        <w:t xml:space="preserve">disaster planning and response systems </w:t>
      </w:r>
      <w:r w:rsidR="00EB0A09" w:rsidRPr="003F00AC">
        <w:t xml:space="preserve">better </w:t>
      </w:r>
      <w:r w:rsidR="00085B23" w:rsidRPr="003F00AC">
        <w:t>meet the needs of people with all types of</w:t>
      </w:r>
      <w:r w:rsidR="0079083C" w:rsidRPr="003F00AC">
        <w:t xml:space="preserve"> disabilities and </w:t>
      </w:r>
      <w:r w:rsidR="00085B23" w:rsidRPr="003F00AC">
        <w:t xml:space="preserve">older adults. </w:t>
      </w:r>
    </w:p>
    <w:p w14:paraId="6CDA9350" w14:textId="5ABF7C96" w:rsidR="001C047C" w:rsidRPr="003F00AC" w:rsidRDefault="001C047C" w:rsidP="000B3AC8">
      <w:pPr>
        <w:pStyle w:val="subheading"/>
      </w:pPr>
    </w:p>
    <w:p w14:paraId="3B89A112" w14:textId="5208296E" w:rsidR="0017175A" w:rsidRPr="003F00AC" w:rsidDel="005B3286" w:rsidRDefault="0017175A" w:rsidP="004707F4">
      <w:pPr>
        <w:pStyle w:val="Heading4"/>
      </w:pPr>
      <w:r w:rsidRPr="003F00AC">
        <w:t xml:space="preserve">Disability Information </w:t>
      </w:r>
      <w:r w:rsidR="002D3B6E" w:rsidRPr="003F00AC">
        <w:t>and Access</w:t>
      </w:r>
      <w:r w:rsidRPr="003F00AC">
        <w:t xml:space="preserve"> Line</w:t>
      </w:r>
    </w:p>
    <w:p w14:paraId="29F50AA7" w14:textId="77777777" w:rsidR="0017175A" w:rsidRPr="003F00AC" w:rsidRDefault="0017175A" w:rsidP="00125D9F">
      <w:pPr>
        <w:spacing w:after="0"/>
      </w:pPr>
      <w:r w:rsidRPr="003F00AC" w:rsidDel="005B3286">
        <w:t xml:space="preserve">Even when services and resources are available to help people </w:t>
      </w:r>
      <w:r w:rsidRPr="003F00AC">
        <w:t xml:space="preserve">with disabilities </w:t>
      </w:r>
      <w:r w:rsidRPr="003F00AC" w:rsidDel="005B3286">
        <w:t xml:space="preserve">live in the community, it can be very challenging for people to access them. People often have questions about which programs are available in their states or communities, which will best meet their needs, whether they or their loved one are eligible, how to enroll in programs, and how to coordinate services. Without assistance to navigate these systems, people often do not receive </w:t>
      </w:r>
      <w:r w:rsidRPr="003F00AC">
        <w:t xml:space="preserve">the </w:t>
      </w:r>
      <w:r w:rsidRPr="003F00AC" w:rsidDel="005B3286">
        <w:t xml:space="preserve">help they need to live independently. </w:t>
      </w:r>
    </w:p>
    <w:p w14:paraId="38A67DB6" w14:textId="77777777" w:rsidR="0017175A" w:rsidRPr="003F00AC" w:rsidDel="005B3286" w:rsidRDefault="0017175A" w:rsidP="00655182"/>
    <w:p w14:paraId="66318F2C" w14:textId="6A224014" w:rsidR="0017175A" w:rsidRPr="003F00AC" w:rsidRDefault="0017175A" w:rsidP="00125D9F">
      <w:pPr>
        <w:spacing w:after="0"/>
      </w:pPr>
      <w:r w:rsidRPr="003F00AC" w:rsidDel="005B3286">
        <w:t xml:space="preserve">The Disability Information and </w:t>
      </w:r>
      <w:r w:rsidR="002D3B6E" w:rsidRPr="003F00AC">
        <w:t>Access</w:t>
      </w:r>
      <w:r w:rsidRPr="003F00AC" w:rsidDel="005B3286">
        <w:t xml:space="preserve"> </w:t>
      </w:r>
      <w:r w:rsidR="004A43A8" w:rsidRPr="003F00AC">
        <w:t xml:space="preserve">Line </w:t>
      </w:r>
      <w:r w:rsidRPr="003F00AC" w:rsidDel="005B3286">
        <w:t xml:space="preserve">(DIAL) </w:t>
      </w:r>
      <w:r w:rsidRPr="003F00AC">
        <w:t xml:space="preserve">is a national hotline that </w:t>
      </w:r>
      <w:r w:rsidRPr="003F00AC" w:rsidDel="005B3286">
        <w:t xml:space="preserve">complements the Eldercare Locator, which for many years has played a critical role in helping older adults find the local help they need to age in place. Until DIAL was launched in 2021, there was nothing similar </w:t>
      </w:r>
      <w:r w:rsidRPr="003F00AC">
        <w:t xml:space="preserve">available </w:t>
      </w:r>
      <w:r w:rsidRPr="003F00AC" w:rsidDel="005B3286">
        <w:t xml:space="preserve">to meet the needs of people with disabilities. Initially established to help people with disabilities access COVID-19 vaccinations and tests, DIAL </w:t>
      </w:r>
      <w:r w:rsidRPr="003F00AC">
        <w:t xml:space="preserve">now </w:t>
      </w:r>
      <w:r w:rsidRPr="003F00AC" w:rsidDel="005B3286">
        <w:t xml:space="preserve">connects people with disabilities to </w:t>
      </w:r>
      <w:r w:rsidRPr="003F00AC">
        <w:t xml:space="preserve">a broad range of community </w:t>
      </w:r>
      <w:r w:rsidRPr="003F00AC" w:rsidDel="005B3286">
        <w:t xml:space="preserve">services such as transportation, housing support, community services, legal assistance, </w:t>
      </w:r>
      <w:r w:rsidRPr="003F00AC">
        <w:t>and assistance with Medicaid redeterminations</w:t>
      </w:r>
      <w:r w:rsidRPr="003F00AC" w:rsidDel="005B3286">
        <w:t>. DIAL was created and funded through 2023 with supplemental funding from the Centers for Disease Control and Prevention (CDC)</w:t>
      </w:r>
      <w:r w:rsidR="003070CD" w:rsidRPr="003F00AC">
        <w:t>. S</w:t>
      </w:r>
      <w:r w:rsidRPr="003F00AC">
        <w:t>tarting in FY 2024</w:t>
      </w:r>
      <w:r w:rsidRPr="003F00AC" w:rsidDel="005B3286">
        <w:t>, DIAL</w:t>
      </w:r>
      <w:r w:rsidR="003070CD" w:rsidRPr="003F00AC">
        <w:t>’s continued operation</w:t>
      </w:r>
      <w:r w:rsidRPr="003F00AC" w:rsidDel="005B3286">
        <w:t xml:space="preserve"> must be funded through ACL’s budget </w:t>
      </w:r>
      <w:r w:rsidRPr="003F00AC">
        <w:t>or people with disabilities will lose access to this critical service</w:t>
      </w:r>
      <w:r w:rsidRPr="003F00AC" w:rsidDel="005B3286">
        <w:t xml:space="preserve">. </w:t>
      </w:r>
    </w:p>
    <w:p w14:paraId="164E85F2" w14:textId="77777777" w:rsidR="0017175A" w:rsidRPr="003F00AC" w:rsidDel="005B3286" w:rsidRDefault="0017175A" w:rsidP="00655182"/>
    <w:p w14:paraId="5D754B29" w14:textId="33241FE7" w:rsidR="0017175A" w:rsidRPr="003F00AC" w:rsidRDefault="0017175A" w:rsidP="00125D9F">
      <w:pPr>
        <w:spacing w:after="0"/>
      </w:pPr>
      <w:bookmarkStart w:id="209" w:name="_Hlk142575803"/>
      <w:r w:rsidRPr="003F00AC">
        <w:t>Because DIAL</w:t>
      </w:r>
      <w:r w:rsidRPr="003F00AC" w:rsidDel="005B3286">
        <w:t xml:space="preserve"> serves people with all types of disabilities, ACL proposes to fund its operation with investments </w:t>
      </w:r>
      <w:r w:rsidRPr="003F00AC">
        <w:t>of $100</w:t>
      </w:r>
      <w:r w:rsidRPr="003F00AC" w:rsidDel="005B3286">
        <w:t>,000</w:t>
      </w:r>
      <w:r w:rsidRPr="003F00AC">
        <w:t xml:space="preserve"> from DD PNS</w:t>
      </w:r>
      <w:r w:rsidRPr="003F00AC" w:rsidDel="005B3286">
        <w:t xml:space="preserve"> and </w:t>
      </w:r>
      <w:r w:rsidRPr="003F00AC">
        <w:t>$900</w:t>
      </w:r>
      <w:r w:rsidRPr="003F00AC" w:rsidDel="005B3286">
        <w:t>,000</w:t>
      </w:r>
      <w:r w:rsidRPr="003F00AC">
        <w:t xml:space="preserve"> from Independent Living Projects of National Significance</w:t>
      </w:r>
      <w:r w:rsidR="007D0706" w:rsidRPr="003F00AC">
        <w:t>.</w:t>
      </w:r>
    </w:p>
    <w:p w14:paraId="28925526" w14:textId="77777777" w:rsidR="00873861" w:rsidRPr="003F00AC" w:rsidRDefault="00873861" w:rsidP="00655182">
      <w:pPr>
        <w:rPr>
          <w:i/>
          <w:iCs/>
        </w:rPr>
      </w:pPr>
    </w:p>
    <w:p w14:paraId="2BB5173D" w14:textId="77777777" w:rsidR="002F3350" w:rsidRPr="003F00AC" w:rsidRDefault="00607145" w:rsidP="004707F4">
      <w:pPr>
        <w:pStyle w:val="Heading3"/>
      </w:pPr>
      <w:r w:rsidRPr="003F00AC">
        <w:t xml:space="preserve">Legislative Proposal: </w:t>
      </w:r>
    </w:p>
    <w:p w14:paraId="3510F166" w14:textId="39767B27" w:rsidR="00607145" w:rsidRPr="003F00AC" w:rsidRDefault="00607145" w:rsidP="00125D9F">
      <w:pPr>
        <w:spacing w:after="0"/>
      </w:pPr>
      <w:r w:rsidRPr="003F00AC">
        <w:t>ACL’s request includes the following legislative proposal:</w:t>
      </w:r>
    </w:p>
    <w:p w14:paraId="660995D1" w14:textId="77777777" w:rsidR="00607145" w:rsidRPr="003F00AC" w:rsidRDefault="00607145" w:rsidP="002A7B14">
      <w:pPr>
        <w:spacing w:after="0" w:line="240" w:lineRule="auto"/>
      </w:pPr>
    </w:p>
    <w:p w14:paraId="18C562DF" w14:textId="77777777" w:rsidR="00607145" w:rsidRPr="003F00AC" w:rsidRDefault="00607145" w:rsidP="002A7B14">
      <w:pPr>
        <w:pStyle w:val="ListParagraph"/>
        <w:numPr>
          <w:ilvl w:val="0"/>
          <w:numId w:val="107"/>
        </w:numPr>
        <w:spacing w:after="0"/>
      </w:pPr>
      <w:r w:rsidRPr="003F00AC">
        <w:rPr>
          <w:u w:val="single"/>
        </w:rPr>
        <w:t>Disaster Human Services Capacity Building and Technical Assistance:</w:t>
      </w:r>
      <w:r w:rsidRPr="003F00AC">
        <w:t xml:space="preserve"> Establish a disaster human services capacity building grant program and associated national training and technical assistance center to enhance disaster preparedness of the aging and disability network and improve inclusive disaster planning.</w:t>
      </w:r>
    </w:p>
    <w:bookmarkEnd w:id="207"/>
    <w:bookmarkEnd w:id="209"/>
    <w:p w14:paraId="090FB319" w14:textId="44B9AE46" w:rsidR="00335ED8" w:rsidRPr="003F00AC" w:rsidRDefault="00335ED8">
      <w:pPr>
        <w:spacing w:after="200" w:line="276" w:lineRule="auto"/>
        <w:jc w:val="left"/>
      </w:pPr>
      <w:r w:rsidRPr="003F00AC">
        <w:br w:type="page"/>
      </w:r>
    </w:p>
    <w:p w14:paraId="34258558" w14:textId="77777777" w:rsidR="0017175A" w:rsidRPr="003F00AC" w:rsidRDefault="0017175A" w:rsidP="004707F4">
      <w:pPr>
        <w:pStyle w:val="Heading3"/>
      </w:pPr>
      <w:r w:rsidRPr="003F00AC">
        <w:lastRenderedPageBreak/>
        <w:t>Funding History:</w:t>
      </w:r>
    </w:p>
    <w:p w14:paraId="30F984BC" w14:textId="77777777" w:rsidR="0017175A" w:rsidRPr="003F00AC" w:rsidRDefault="0017175A" w:rsidP="002A7B14">
      <w:pPr>
        <w:spacing w:after="240"/>
      </w:pPr>
      <w:r w:rsidRPr="003F00AC">
        <w:t>Funding for the program over the past five years is as follows:</w:t>
      </w:r>
    </w:p>
    <w:tbl>
      <w:tblPr>
        <w:tblStyle w:val="FundingHistory3"/>
        <w:tblW w:w="2968" w:type="pct"/>
        <w:tblLook w:val="04A0" w:firstRow="1" w:lastRow="0" w:firstColumn="1" w:lastColumn="0" w:noHBand="0" w:noVBand="1"/>
      </w:tblPr>
      <w:tblGrid>
        <w:gridCol w:w="3893"/>
        <w:gridCol w:w="1657"/>
      </w:tblGrid>
      <w:tr w:rsidR="006C5421" w:rsidRPr="003F00AC" w14:paraId="06DF67A7"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507" w:type="pct"/>
          </w:tcPr>
          <w:p w14:paraId="6F65E8E6" w14:textId="77777777" w:rsidR="006C5421" w:rsidRPr="003F00AC" w:rsidRDefault="006C5421" w:rsidP="00D43D29">
            <w:pPr>
              <w:spacing w:line="276" w:lineRule="auto"/>
              <w:contextualSpacing/>
              <w:jc w:val="center"/>
              <w:rPr>
                <w:szCs w:val="20"/>
              </w:rPr>
            </w:pPr>
            <w:r w:rsidRPr="003F00AC">
              <w:rPr>
                <w:szCs w:val="20"/>
              </w:rPr>
              <w:t>Fiscal Year</w:t>
            </w:r>
          </w:p>
        </w:tc>
        <w:tc>
          <w:tcPr>
            <w:tcW w:w="1493" w:type="pct"/>
          </w:tcPr>
          <w:p w14:paraId="33A4C022" w14:textId="77777777" w:rsidR="006C5421" w:rsidRPr="003F00AC" w:rsidRDefault="006C5421" w:rsidP="00D43D29">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r>
      <w:tr w:rsidR="006C5421" w:rsidRPr="003F00AC" w14:paraId="31E922F7"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pct"/>
          </w:tcPr>
          <w:p w14:paraId="43981B67" w14:textId="77777777" w:rsidR="006C5421" w:rsidRPr="003F00AC" w:rsidRDefault="006C5421" w:rsidP="0017175A">
            <w:pPr>
              <w:spacing w:line="276" w:lineRule="auto"/>
              <w:contextualSpacing/>
              <w:rPr>
                <w:szCs w:val="20"/>
              </w:rPr>
            </w:pPr>
            <w:r w:rsidRPr="003F00AC">
              <w:rPr>
                <w:szCs w:val="20"/>
              </w:rPr>
              <w:t>FY 2021</w:t>
            </w:r>
          </w:p>
        </w:tc>
        <w:tc>
          <w:tcPr>
            <w:tcW w:w="1493" w:type="pct"/>
          </w:tcPr>
          <w:p w14:paraId="3D601EED" w14:textId="77777777" w:rsidR="006C5421" w:rsidRPr="003F00AC" w:rsidRDefault="006C5421" w:rsidP="002A7B14">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$12,250,000</w:t>
            </w:r>
          </w:p>
        </w:tc>
      </w:tr>
      <w:tr w:rsidR="006C5421" w:rsidRPr="003F00AC" w14:paraId="3A6BD470"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pct"/>
          </w:tcPr>
          <w:p w14:paraId="57EF26EF" w14:textId="77777777" w:rsidR="006C5421" w:rsidRPr="003F00AC" w:rsidRDefault="006C5421" w:rsidP="0017175A">
            <w:pPr>
              <w:spacing w:line="276" w:lineRule="auto"/>
              <w:contextualSpacing/>
              <w:rPr>
                <w:szCs w:val="20"/>
              </w:rPr>
            </w:pPr>
            <w:r w:rsidRPr="003F00AC">
              <w:rPr>
                <w:szCs w:val="20"/>
              </w:rPr>
              <w:t xml:space="preserve">FY 2022 </w:t>
            </w:r>
          </w:p>
        </w:tc>
        <w:tc>
          <w:tcPr>
            <w:tcW w:w="1493" w:type="pct"/>
          </w:tcPr>
          <w:p w14:paraId="0CB58A6D" w14:textId="77777777" w:rsidR="006C5421" w:rsidRPr="003F00AC" w:rsidRDefault="006C5421" w:rsidP="002A7B14">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$12,250,000</w:t>
            </w:r>
          </w:p>
        </w:tc>
      </w:tr>
      <w:tr w:rsidR="006C5421" w:rsidRPr="003F00AC" w14:paraId="761DD574"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pct"/>
          </w:tcPr>
          <w:p w14:paraId="55C1A6FA" w14:textId="77777777" w:rsidR="006C5421" w:rsidRPr="003F00AC" w:rsidRDefault="006C5421" w:rsidP="0017175A">
            <w:pPr>
              <w:spacing w:line="276" w:lineRule="auto"/>
              <w:contextualSpacing/>
              <w:rPr>
                <w:szCs w:val="20"/>
              </w:rPr>
            </w:pPr>
            <w:r w:rsidRPr="003F00AC">
              <w:rPr>
                <w:szCs w:val="20"/>
              </w:rPr>
              <w:t xml:space="preserve">FY 2023 </w:t>
            </w:r>
          </w:p>
        </w:tc>
        <w:tc>
          <w:tcPr>
            <w:tcW w:w="1493" w:type="pct"/>
          </w:tcPr>
          <w:p w14:paraId="012F99F1" w14:textId="77777777" w:rsidR="006C5421" w:rsidRPr="003F00AC" w:rsidRDefault="006C5421" w:rsidP="002A7B14">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$12,250,000</w:t>
            </w:r>
          </w:p>
        </w:tc>
      </w:tr>
      <w:tr w:rsidR="006C5421" w:rsidRPr="003F00AC" w14:paraId="1F9F6D9F"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pct"/>
          </w:tcPr>
          <w:p w14:paraId="15458608" w14:textId="4438A428" w:rsidR="006C5421" w:rsidRPr="003F00AC" w:rsidRDefault="006C5421" w:rsidP="0017175A">
            <w:pPr>
              <w:spacing w:line="276" w:lineRule="auto"/>
              <w:contextualSpacing/>
              <w:rPr>
                <w:szCs w:val="20"/>
              </w:rPr>
            </w:pPr>
            <w:r w:rsidRPr="003F00AC">
              <w:rPr>
                <w:szCs w:val="20"/>
              </w:rPr>
              <w:t>FY 2024 Continuing Resolution</w:t>
            </w:r>
          </w:p>
        </w:tc>
        <w:tc>
          <w:tcPr>
            <w:tcW w:w="1493" w:type="pct"/>
          </w:tcPr>
          <w:p w14:paraId="27339A01" w14:textId="7DE9C08D" w:rsidR="006C5421" w:rsidRPr="003F00AC" w:rsidRDefault="006C5421" w:rsidP="002A7B14">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$12,250,000</w:t>
            </w:r>
          </w:p>
        </w:tc>
      </w:tr>
      <w:tr w:rsidR="006C5421" w:rsidRPr="003F00AC" w14:paraId="29C322DA"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pct"/>
          </w:tcPr>
          <w:p w14:paraId="7192ABA0" w14:textId="7594549D" w:rsidR="006C5421" w:rsidRPr="003F00AC" w:rsidRDefault="006C5421" w:rsidP="0017175A">
            <w:pPr>
              <w:spacing w:line="276" w:lineRule="auto"/>
              <w:contextualSpacing/>
              <w:rPr>
                <w:szCs w:val="20"/>
              </w:rPr>
            </w:pPr>
            <w:r w:rsidRPr="003F00AC">
              <w:rPr>
                <w:szCs w:val="20"/>
              </w:rPr>
              <w:t>FY 2025 President’s Budget</w:t>
            </w:r>
          </w:p>
        </w:tc>
        <w:tc>
          <w:tcPr>
            <w:tcW w:w="1493" w:type="pct"/>
          </w:tcPr>
          <w:p w14:paraId="22CF11B0" w14:textId="77777777" w:rsidR="006C5421" w:rsidRPr="003F00AC" w:rsidRDefault="006C5421" w:rsidP="002A7B14">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$15,350,000</w:t>
            </w:r>
          </w:p>
        </w:tc>
      </w:tr>
    </w:tbl>
    <w:p w14:paraId="724F48D7" w14:textId="77777777" w:rsidR="0017175A" w:rsidRPr="003F00AC" w:rsidRDefault="0017175A" w:rsidP="0017175A"/>
    <w:p w14:paraId="66AA46AE" w14:textId="77777777" w:rsidR="0017175A" w:rsidRPr="003F00AC" w:rsidRDefault="0017175A" w:rsidP="004707F4">
      <w:pPr>
        <w:pStyle w:val="Heading3"/>
      </w:pPr>
      <w:r w:rsidRPr="003F00AC">
        <w:t xml:space="preserve">Program Accomplishments: </w:t>
      </w:r>
    </w:p>
    <w:p w14:paraId="015D8892" w14:textId="06857F37" w:rsidR="00515BEC" w:rsidRPr="003F00AC" w:rsidRDefault="00515BEC" w:rsidP="00515BEC">
      <w:pPr>
        <w:spacing w:before="75" w:after="240" w:line="276" w:lineRule="auto"/>
        <w:contextualSpacing/>
      </w:pPr>
      <w:r w:rsidRPr="003F00AC">
        <w:t>The Developmental Disabilities Project of National Significance (DD PNS) program is part of a</w:t>
      </w:r>
      <w:r w:rsidRPr="003F00AC" w:rsidDel="00631CE6">
        <w:t xml:space="preserve"> </w:t>
      </w:r>
      <w:r w:rsidRPr="003F00AC">
        <w:t>network</w:t>
      </w:r>
      <w:r w:rsidR="00631CE6" w:rsidRPr="003F00AC">
        <w:t xml:space="preserve"> </w:t>
      </w:r>
      <w:r w:rsidRPr="003F00AC">
        <w:t>of programs authorized by the DD Act to support people with intellectual and developmental disabilities (I/DD) in living the lives they want to lead, in the community. While each has a distinct focus, the programs are complementary; they each leverage the work of the others to create a greater impact. Under the DD PNS program, ACL has funded work to address key issues such as:</w:t>
      </w:r>
    </w:p>
    <w:p w14:paraId="7C4D080D" w14:textId="77777777" w:rsidR="00515BEC" w:rsidRPr="003F00AC" w:rsidRDefault="00515BEC" w:rsidP="00655182">
      <w:pPr>
        <w:spacing w:before="75" w:line="276" w:lineRule="auto"/>
        <w:contextualSpacing/>
      </w:pPr>
    </w:p>
    <w:p w14:paraId="4C2D525E" w14:textId="77777777" w:rsidR="00D20305" w:rsidRPr="003F00AC" w:rsidRDefault="00515BEC" w:rsidP="004707F4">
      <w:pPr>
        <w:pStyle w:val="Heading4"/>
      </w:pPr>
      <w:r w:rsidRPr="003F00AC">
        <w:t xml:space="preserve">Expanding </w:t>
      </w:r>
      <w:r w:rsidR="00CC169A" w:rsidRPr="003F00AC">
        <w:t>A</w:t>
      </w:r>
      <w:r w:rsidRPr="003F00AC">
        <w:t xml:space="preserve">ccess to </w:t>
      </w:r>
      <w:r w:rsidR="00CC169A" w:rsidRPr="003F00AC">
        <w:t>H</w:t>
      </w:r>
      <w:r w:rsidRPr="003F00AC">
        <w:t xml:space="preserve">ome and </w:t>
      </w:r>
      <w:r w:rsidR="00CC169A" w:rsidRPr="003F00AC">
        <w:t>C</w:t>
      </w:r>
      <w:r w:rsidRPr="003F00AC">
        <w:t>ommunity-</w:t>
      </w:r>
      <w:r w:rsidR="00CC169A" w:rsidRPr="003F00AC">
        <w:t>B</w:t>
      </w:r>
      <w:r w:rsidRPr="003F00AC">
        <w:t xml:space="preserve">ased </w:t>
      </w:r>
      <w:r w:rsidR="00CC169A" w:rsidRPr="003F00AC">
        <w:t>S</w:t>
      </w:r>
      <w:r w:rsidRPr="003F00AC">
        <w:t>ervices:</w:t>
      </w:r>
    </w:p>
    <w:p w14:paraId="158C0338" w14:textId="497210F2" w:rsidR="00515BEC" w:rsidRPr="003F00AC" w:rsidRDefault="00515BEC" w:rsidP="004B03C9">
      <w:pPr>
        <w:spacing w:before="75" w:after="240" w:line="276" w:lineRule="auto"/>
      </w:pPr>
      <w:r w:rsidRPr="003F00AC">
        <w:t>For many people with I/DD, community living requires access to a variety of home and community-based services (HCBS) and supports tailored to their individual needs and goals.  Through DD PNS, ACL has invested in initiatives to increase HCBS capacity, streamline access to HCBS, and improve HCBS quality.  For example:</w:t>
      </w:r>
    </w:p>
    <w:p w14:paraId="3764357D" w14:textId="69901A42" w:rsidR="00515BEC" w:rsidRPr="003F00AC" w:rsidRDefault="00515BEC" w:rsidP="00515BEC">
      <w:pPr>
        <w:numPr>
          <w:ilvl w:val="0"/>
          <w:numId w:val="108"/>
        </w:numPr>
        <w:spacing w:before="75" w:after="0" w:line="276" w:lineRule="auto"/>
        <w:contextualSpacing/>
      </w:pPr>
      <w:r w:rsidRPr="003F00AC">
        <w:rPr>
          <w:u w:val="single"/>
        </w:rPr>
        <w:t>Living Well Grants</w:t>
      </w:r>
      <w:r w:rsidRPr="003F00AC">
        <w:t>:</w:t>
      </w:r>
      <w:r w:rsidRPr="003F00AC">
        <w:rPr>
          <w:i/>
          <w:iCs/>
        </w:rPr>
        <w:t xml:space="preserve"> </w:t>
      </w:r>
      <w:r w:rsidRPr="003F00AC">
        <w:t>Living Well grants focus on developing model approaches for enhancing the quality, effectiveness</w:t>
      </w:r>
      <w:r w:rsidR="00B52A1E" w:rsidRPr="003F00AC">
        <w:t>,</w:t>
      </w:r>
      <w:r w:rsidRPr="003F00AC">
        <w:t xml:space="preserve"> and monitoring of HCBS. The projects have implemented protocols to improve community monitoring systems; improved collection and analysis of health and safety data; provided training on abuse and neglect, health, safety, and human rights; provided leadership opportunities, peer support, and outreach to help people with I/DD and their families build advocacy skills; and improved the quality and availability of services by providing training providers on individual choice and rights, fostering provider collaboration, and advocating for changes in policy and practice to increase capacity of service providers.</w:t>
      </w:r>
    </w:p>
    <w:p w14:paraId="445417BF" w14:textId="1A229086" w:rsidR="00D20305" w:rsidRPr="003F00AC" w:rsidRDefault="00D20305">
      <w:pPr>
        <w:spacing w:after="200" w:line="276" w:lineRule="auto"/>
        <w:jc w:val="left"/>
      </w:pPr>
      <w:r w:rsidRPr="003F00AC">
        <w:br w:type="page"/>
      </w:r>
    </w:p>
    <w:p w14:paraId="0F862ED5" w14:textId="3F1CB8F3" w:rsidR="00D20305" w:rsidRPr="003F00AC" w:rsidRDefault="00515BEC" w:rsidP="004707F4">
      <w:pPr>
        <w:pStyle w:val="Heading4"/>
      </w:pPr>
      <w:r w:rsidRPr="003F00AC">
        <w:lastRenderedPageBreak/>
        <w:t>Reducing Health Disparities:</w:t>
      </w:r>
    </w:p>
    <w:p w14:paraId="691FE5FB" w14:textId="2813829B" w:rsidR="00515BEC" w:rsidRPr="003F00AC" w:rsidRDefault="00515BEC" w:rsidP="00515BEC">
      <w:pPr>
        <w:spacing w:before="75" w:after="0" w:line="276" w:lineRule="auto"/>
      </w:pPr>
      <w:r w:rsidRPr="003F00AC">
        <w:t>People with I/DD routinely confront discrimination and other barriers to health care, which results in high occurrence of preventable diseases and comorbidities and poorer health outcomes than their peers without disabilities. The DD PNS program is addressing these issues through several projects:</w:t>
      </w:r>
    </w:p>
    <w:p w14:paraId="07C6C818" w14:textId="77777777" w:rsidR="00515BEC" w:rsidRPr="003F00AC" w:rsidRDefault="00515BEC" w:rsidP="00655182">
      <w:pPr>
        <w:spacing w:line="276" w:lineRule="auto"/>
      </w:pPr>
    </w:p>
    <w:p w14:paraId="6FF7087F" w14:textId="19A20EB1" w:rsidR="00515BEC" w:rsidRPr="003F00AC" w:rsidRDefault="6AB52550" w:rsidP="00515BEC">
      <w:pPr>
        <w:numPr>
          <w:ilvl w:val="1"/>
          <w:numId w:val="109"/>
        </w:numPr>
        <w:spacing w:before="75" w:after="240" w:line="276" w:lineRule="auto"/>
        <w:ind w:left="630"/>
        <w:contextualSpacing/>
      </w:pPr>
      <w:r w:rsidRPr="003F00AC">
        <w:rPr>
          <w:u w:val="single"/>
        </w:rPr>
        <w:t>The Link Center: Bridging I/DD and Mental Health Systems:</w:t>
      </w:r>
      <w:r w:rsidRPr="003F00AC">
        <w:t xml:space="preserve"> About 35 percent of people with I/DD also have mental health conditions, but they often do not receive the behavioral health care they need.</w:t>
      </w:r>
      <w:r w:rsidR="00515BEC" w:rsidRPr="003F00AC">
        <w:rPr>
          <w:rStyle w:val="FootnoteReference"/>
        </w:rPr>
        <w:footnoteReference w:id="52"/>
      </w:r>
      <w:r w:rsidRPr="003F00AC">
        <w:t xml:space="preserve"> They are more likely to be institutionalized than people with either disability alone, and they often remain in institutions longer than people who have only I/DD or mental health disabilities because they cannot access the services they need to live in the community. When they do live in the community, they have poorer health, social, and employment outcomes. In October 2022, ACL began building the Link Center to bridge the I/DD and mental health systems </w:t>
      </w:r>
      <w:proofErr w:type="gramStart"/>
      <w:r w:rsidRPr="003F00AC">
        <w:t>in order to</w:t>
      </w:r>
      <w:proofErr w:type="gramEnd"/>
      <w:r w:rsidRPr="003F00AC">
        <w:t xml:space="preserve"> increase access to needed services and improve coordination between the I/DD and behavioral health systems, to ultimately improve outcomes for people who have both I/DD and mental health conditions. </w:t>
      </w:r>
      <w:r w:rsidR="003D6583" w:rsidRPr="003F00AC">
        <w:t>T</w:t>
      </w:r>
      <w:r w:rsidRPr="003F00AC">
        <w:t xml:space="preserve">he Link Center </w:t>
      </w:r>
      <w:r w:rsidR="003D6583" w:rsidRPr="003F00AC">
        <w:t xml:space="preserve">is </w:t>
      </w:r>
      <w:r w:rsidRPr="003F00AC">
        <w:t>serv</w:t>
      </w:r>
      <w:r w:rsidR="003D6583" w:rsidRPr="003F00AC">
        <w:t>ing</w:t>
      </w:r>
      <w:r w:rsidRPr="003F00AC">
        <w:t xml:space="preserve"> as resource </w:t>
      </w:r>
      <w:r w:rsidR="003D6583" w:rsidRPr="003F00AC">
        <w:t>to</w:t>
      </w:r>
      <w:r w:rsidRPr="003F00AC">
        <w:t xml:space="preserve"> state agencies – including state behavioral health, developmental </w:t>
      </w:r>
      <w:proofErr w:type="gramStart"/>
      <w:r w:rsidRPr="003F00AC">
        <w:t>disabilities</w:t>
      </w:r>
      <w:proofErr w:type="gramEnd"/>
      <w:r w:rsidRPr="003F00AC">
        <w:t xml:space="preserve"> and Medicaid agencies, </w:t>
      </w:r>
      <w:r w:rsidR="003D6583" w:rsidRPr="003F00AC">
        <w:t xml:space="preserve">by </w:t>
      </w:r>
      <w:r w:rsidRPr="003F00AC">
        <w:t>provid</w:t>
      </w:r>
      <w:r w:rsidR="003D6583" w:rsidRPr="003F00AC">
        <w:t>ing</w:t>
      </w:r>
      <w:r w:rsidRPr="003F00AC">
        <w:t xml:space="preserve"> </w:t>
      </w:r>
      <w:r w:rsidR="00174248" w:rsidRPr="003F00AC">
        <w:t xml:space="preserve">technical assistance to state systems and </w:t>
      </w:r>
      <w:r w:rsidRPr="003F00AC">
        <w:t xml:space="preserve">information, training, and peer mentoring for people with I/DD and mental health conditions, their families and the professionals who work with them. </w:t>
      </w:r>
    </w:p>
    <w:p w14:paraId="730DF0C9" w14:textId="77777777" w:rsidR="00515BEC" w:rsidRPr="003F00AC" w:rsidRDefault="00515BEC" w:rsidP="00655182">
      <w:pPr>
        <w:spacing w:line="276" w:lineRule="auto"/>
        <w:ind w:left="630"/>
        <w:contextualSpacing/>
      </w:pPr>
    </w:p>
    <w:p w14:paraId="78DB4A93" w14:textId="412E16A8" w:rsidR="00515BEC" w:rsidRPr="003F00AC" w:rsidRDefault="00515BEC" w:rsidP="00515BEC">
      <w:pPr>
        <w:numPr>
          <w:ilvl w:val="1"/>
          <w:numId w:val="108"/>
        </w:numPr>
        <w:spacing w:before="75" w:after="240" w:line="276" w:lineRule="auto"/>
        <w:ind w:left="630"/>
        <w:contextualSpacing/>
      </w:pPr>
      <w:r w:rsidRPr="003F00AC">
        <w:rPr>
          <w:u w:val="single"/>
        </w:rPr>
        <w:t>Partnering to Transform Health Outcomes with Persons with Intellectual and Developmental Disabilities</w:t>
      </w:r>
      <w:r w:rsidR="003F1C75" w:rsidRPr="003F00AC">
        <w:rPr>
          <w:u w:val="single"/>
        </w:rPr>
        <w:t xml:space="preserve"> (PATH-PWIDD)</w:t>
      </w:r>
      <w:r w:rsidRPr="003F00AC">
        <w:rPr>
          <w:u w:val="single"/>
        </w:rPr>
        <w:t>:</w:t>
      </w:r>
      <w:r w:rsidRPr="003F00AC">
        <w:t xml:space="preserve"> This project is improving healthcare for people with I/DD by training students in health care fields – future doctors, nurses, pharmacists, dentists, physician assistants, occupational therapists, speech language pathologists and others – about the unique needs of people with I/DD. The project developed high-impact learning materials suitable for multiple professional specialties that are currently being used at nine academic institutions. People with I/DD serve on the program’s advisory committee and participate in training to ensure that the entire program is infused with the lived experience of people with I/DD. They also serve as mentors for the trainees.  In every program, students either interact directly with people with I/DD or hear from them through video recordings.</w:t>
      </w:r>
      <w:r w:rsidRPr="003F00AC">
        <w:rPr>
          <w:rFonts w:ascii="Calibri" w:eastAsiaTheme="minorHAnsi" w:hAnsi="Calibri" w:cs="Calibri"/>
          <w:kern w:val="2"/>
          <w14:ligatures w14:val="standardContextual"/>
        </w:rPr>
        <w:t xml:space="preserve"> </w:t>
      </w:r>
      <w:r w:rsidR="00924A12" w:rsidRPr="003F00AC">
        <w:t>Among the five member institutions leading a</w:t>
      </w:r>
      <w:r w:rsidR="00F21C2E" w:rsidRPr="003F00AC">
        <w:t xml:space="preserve"> national </w:t>
      </w:r>
      <w:r w:rsidR="00F21C2E" w:rsidRPr="003F00AC">
        <w:lastRenderedPageBreak/>
        <w:t>consortium</w:t>
      </w:r>
      <w:r w:rsidR="003F1C75" w:rsidRPr="003F00AC">
        <w:t xml:space="preserve">, this project </w:t>
      </w:r>
      <w:r w:rsidR="004B1824" w:rsidRPr="003F00AC">
        <w:t xml:space="preserve">has trained a total of </w:t>
      </w:r>
      <w:r w:rsidR="00DB6D4F" w:rsidRPr="003F00AC">
        <w:t>3</w:t>
      </w:r>
      <w:r w:rsidR="00E07C32" w:rsidRPr="003F00AC">
        <w:t>,</w:t>
      </w:r>
      <w:r w:rsidR="00DB6D4F" w:rsidRPr="003F00AC">
        <w:t>285 students and employed health professionals.</w:t>
      </w:r>
    </w:p>
    <w:p w14:paraId="0FC8D77A" w14:textId="77777777" w:rsidR="00515BEC" w:rsidRPr="003F00AC" w:rsidRDefault="00515BEC" w:rsidP="00655182">
      <w:pPr>
        <w:spacing w:before="75" w:line="276" w:lineRule="auto"/>
        <w:ind w:left="630"/>
        <w:contextualSpacing/>
      </w:pPr>
    </w:p>
    <w:p w14:paraId="0CE98EDD" w14:textId="77777777" w:rsidR="00BD183D" w:rsidRPr="003F00AC" w:rsidRDefault="00515BEC" w:rsidP="004707F4">
      <w:pPr>
        <w:pStyle w:val="Heading4"/>
      </w:pPr>
      <w:r w:rsidRPr="003F00AC">
        <w:t xml:space="preserve">Supporting </w:t>
      </w:r>
      <w:r w:rsidR="00CC169A" w:rsidRPr="003F00AC">
        <w:t>T</w:t>
      </w:r>
      <w:r w:rsidRPr="003F00AC">
        <w:t xml:space="preserve">ransitions to </w:t>
      </w:r>
      <w:r w:rsidR="00CC169A" w:rsidRPr="003F00AC">
        <w:t>A</w:t>
      </w:r>
      <w:r w:rsidRPr="003F00AC">
        <w:t xml:space="preserve">dulthood and </w:t>
      </w:r>
      <w:r w:rsidR="00CC169A" w:rsidRPr="003F00AC">
        <w:t>I</w:t>
      </w:r>
      <w:r w:rsidRPr="003F00AC">
        <w:t xml:space="preserve">ncreasing </w:t>
      </w:r>
      <w:r w:rsidR="00CC169A" w:rsidRPr="003F00AC">
        <w:t>E</w:t>
      </w:r>
      <w:r w:rsidRPr="003F00AC">
        <w:t xml:space="preserve">mployment </w:t>
      </w:r>
      <w:r w:rsidR="00CC169A" w:rsidRPr="003F00AC">
        <w:t>O</w:t>
      </w:r>
      <w:r w:rsidRPr="003F00AC">
        <w:t>pportunities:</w:t>
      </w:r>
    </w:p>
    <w:p w14:paraId="26FF105B" w14:textId="38054CA4" w:rsidR="00515BEC" w:rsidRPr="003F00AC" w:rsidRDefault="00515BEC" w:rsidP="00515BEC">
      <w:pPr>
        <w:spacing w:before="75" w:after="240" w:line="276" w:lineRule="auto"/>
      </w:pPr>
      <w:r w:rsidRPr="003F00AC">
        <w:t xml:space="preserve">Through the DD PNS program, ACL has invested in </w:t>
      </w:r>
      <w:proofErr w:type="gramStart"/>
      <w:r w:rsidRPr="003F00AC">
        <w:t>a number of</w:t>
      </w:r>
      <w:proofErr w:type="gramEnd"/>
      <w:r w:rsidRPr="003F00AC">
        <w:t xml:space="preserve"> initiatives to improve outcomes for people with I/DD as they transition from a school-based systems to adult-serving systems, including increasing opportunities for post-school employment. For example:  </w:t>
      </w:r>
    </w:p>
    <w:p w14:paraId="22232CE8" w14:textId="7284C1A1" w:rsidR="00515BEC" w:rsidRPr="003F00AC" w:rsidRDefault="00515BEC" w:rsidP="00655182">
      <w:pPr>
        <w:numPr>
          <w:ilvl w:val="1"/>
          <w:numId w:val="108"/>
        </w:numPr>
        <w:spacing w:line="276" w:lineRule="auto"/>
        <w:ind w:left="720"/>
      </w:pPr>
      <w:r w:rsidRPr="003F00AC">
        <w:rPr>
          <w:u w:val="single"/>
        </w:rPr>
        <w:t>The Disability Employment Technical Assistance Center (DETAC):</w:t>
      </w:r>
      <w:r w:rsidRPr="003F00AC">
        <w:t xml:space="preserve"> Although most want to work, people with disabilities are unemployed and underemployed at higher rates than their peers without disabilities. In 2021, only 19.1 percent of people with disabilities were employed, compared 63.7 percent of those without a disability. DETAC was created to increase employment opportunities and improve economic mobility of people with I/DD, with a particular focus on youth transitioning from school. The DETAC leads a national community of practice and peer action e-learning communities focused on fostering new partnerships; provides on-demand technical assistance; develops new resources; and makes information and resources readily available through its website.  </w:t>
      </w:r>
    </w:p>
    <w:p w14:paraId="3A7E7C73" w14:textId="61CBAE89" w:rsidR="00515BEC" w:rsidRPr="003F00AC" w:rsidRDefault="00515BEC" w:rsidP="00655182">
      <w:pPr>
        <w:numPr>
          <w:ilvl w:val="1"/>
          <w:numId w:val="108"/>
        </w:numPr>
        <w:spacing w:before="75" w:line="276" w:lineRule="auto"/>
        <w:ind w:left="720"/>
        <w:contextualSpacing/>
      </w:pPr>
      <w:r w:rsidRPr="003F00AC">
        <w:rPr>
          <w:u w:val="single"/>
        </w:rPr>
        <w:t>Community Collaborations for Employment (CCE):</w:t>
      </w:r>
      <w:r w:rsidRPr="003F00AC">
        <w:rPr>
          <w:i/>
          <w:iCs/>
        </w:rPr>
        <w:t xml:space="preserve"> </w:t>
      </w:r>
      <w:r w:rsidRPr="003F00AC">
        <w:t xml:space="preserve">In 2021, ACL awarded seven CCE grants to increase and enhance collaborations across local systems to improve outcomes for underserved youth with I/DD as they transition between school and working in the community. The </w:t>
      </w:r>
      <w:r w:rsidRPr="003F00AC">
        <w:rPr>
          <w:i/>
          <w:iCs/>
        </w:rPr>
        <w:t xml:space="preserve">Finds Their Way: Communities for Youth Transition </w:t>
      </w:r>
      <w:r w:rsidRPr="003F00AC">
        <w:t xml:space="preserve">project in Arizona is focusing on Native American youth across 22 reservation communities and urban areas in Arizona. The </w:t>
      </w:r>
      <w:r w:rsidRPr="003F00AC">
        <w:rPr>
          <w:i/>
          <w:iCs/>
        </w:rPr>
        <w:t xml:space="preserve">My Transition, My Career </w:t>
      </w:r>
      <w:r w:rsidRPr="003F00AC">
        <w:t xml:space="preserve">project in Kansas is partnering with American Job Centers and the Kansas Hispanic and Latino American Affairs Commission to provide career skill development and work-based learning opportunities for young people with I/DD in Latino communities. The </w:t>
      </w:r>
      <w:r w:rsidRPr="003F00AC">
        <w:rPr>
          <w:i/>
          <w:iCs/>
        </w:rPr>
        <w:t xml:space="preserve">Partnership for Transition to Employment </w:t>
      </w:r>
      <w:r w:rsidRPr="003F00AC">
        <w:t xml:space="preserve">in Massachusetts is improving collaboration across community partners to better serve youth in a community with a large immigrant population and extensive socio-economic challenges. Minnesota’s </w:t>
      </w:r>
      <w:r w:rsidRPr="003F00AC">
        <w:rPr>
          <w:i/>
          <w:iCs/>
        </w:rPr>
        <w:t xml:space="preserve">Community-Based Collaborative Transition Model for Minnesota Youth with I/DD </w:t>
      </w:r>
      <w:r w:rsidRPr="003F00AC">
        <w:t xml:space="preserve">is involving stakeholders from diverse cultural backgrounds (e.g., Somali, Native American, Hmong, etc.) </w:t>
      </w:r>
      <w:proofErr w:type="gramStart"/>
      <w:r w:rsidRPr="003F00AC">
        <w:t>in order to</w:t>
      </w:r>
      <w:proofErr w:type="gramEnd"/>
      <w:r w:rsidRPr="003F00AC">
        <w:t xml:space="preserve"> reach a wide range of youth from urban, suburban, and rural communities.</w:t>
      </w:r>
    </w:p>
    <w:p w14:paraId="21791C26" w14:textId="77777777" w:rsidR="00515BEC" w:rsidRPr="003F00AC" w:rsidRDefault="00515BEC" w:rsidP="00515BEC">
      <w:pPr>
        <w:spacing w:before="75" w:after="240" w:line="276" w:lineRule="auto"/>
        <w:ind w:left="720"/>
        <w:contextualSpacing/>
      </w:pPr>
    </w:p>
    <w:p w14:paraId="548EEF09" w14:textId="19A3A4C4" w:rsidR="004E4714" w:rsidRPr="00386A2F" w:rsidRDefault="00515BEC" w:rsidP="00655182">
      <w:pPr>
        <w:numPr>
          <w:ilvl w:val="0"/>
          <w:numId w:val="108"/>
        </w:numPr>
        <w:spacing w:before="75" w:line="276" w:lineRule="auto"/>
        <w:contextualSpacing/>
        <w:rPr>
          <w:b/>
          <w:i/>
        </w:rPr>
      </w:pPr>
      <w:r w:rsidRPr="003F00AC">
        <w:rPr>
          <w:u w:val="single"/>
        </w:rPr>
        <w:t>The Center on Youth Voice, Youth Choice (CYVYC):</w:t>
      </w:r>
      <w:r w:rsidRPr="003F00AC">
        <w:t xml:space="preserve"> CYVYC (pronounced “civic”) is an initiative to educate young adults with I/DD and their families about less restrictive alternatives to guardianship</w:t>
      </w:r>
      <w:r w:rsidR="0072593C" w:rsidRPr="003F00AC">
        <w:t>, such as supported decision</w:t>
      </w:r>
      <w:r w:rsidR="00576CDD" w:rsidRPr="003F00AC">
        <w:t>-</w:t>
      </w:r>
      <w:r w:rsidR="0072593C" w:rsidRPr="003F00AC">
        <w:t>making</w:t>
      </w:r>
      <w:r w:rsidR="00576CDD" w:rsidRPr="003F00AC">
        <w:t>.</w:t>
      </w:r>
      <w:r w:rsidR="00D50C50" w:rsidRPr="003F00AC">
        <w:t xml:space="preserve"> </w:t>
      </w:r>
      <w:r w:rsidR="007641E2" w:rsidRPr="003F00AC">
        <w:t>Research shows that increased self-determination leads to better outcomes in employment and community integration, increases independence, and makes people with disabilities better able to identify situations that could lead to abuse.</w:t>
      </w:r>
      <w:r w:rsidRPr="003F00AC">
        <w:t xml:space="preserve"> The initiative is led by the people it serves – at </w:t>
      </w:r>
      <w:r w:rsidRPr="003F00AC">
        <w:lastRenderedPageBreak/>
        <w:t>least three-quarters of the program’s advisory board must be youth with I/DD. The center provides information and resources for people with I/DD and their families, including through an easy-read website; conducts research; leads a national coalition of organizations that are working together to advance alternatives to guardianship; and works with communities of practice and trains youth ambassadors to do the same within their states. Now in its third year, CYVYC has teams in eight states and has trained 34 youth ambassadors within those states. The center will launch three additional state teams in 2023 and train an additional 10 youth ambassadors by 2025.</w:t>
      </w:r>
    </w:p>
    <w:p w14:paraId="6D388B08" w14:textId="77777777" w:rsidR="00101979" w:rsidRPr="003F00AC" w:rsidRDefault="00101979" w:rsidP="00974B09">
      <w:pPr>
        <w:spacing w:before="75" w:line="276" w:lineRule="auto"/>
        <w:ind w:left="720"/>
        <w:contextualSpacing/>
        <w:rPr>
          <w:b/>
          <w:i/>
        </w:rPr>
      </w:pPr>
    </w:p>
    <w:p w14:paraId="67CC1E0B" w14:textId="19079FEC" w:rsidR="0017175A" w:rsidRPr="003F00AC" w:rsidRDefault="0017175A" w:rsidP="00254130">
      <w:pPr>
        <w:pStyle w:val="Heading3"/>
      </w:pPr>
      <w:r w:rsidRPr="003F00AC">
        <w:t>Grant Awards Table:</w:t>
      </w:r>
    </w:p>
    <w:p w14:paraId="2EC4FA17" w14:textId="77777777" w:rsidR="0017175A" w:rsidRPr="003F00AC" w:rsidRDefault="0017175A" w:rsidP="00576CDD">
      <w:pPr>
        <w:spacing w:after="0" w:line="240" w:lineRule="auto"/>
        <w:jc w:val="center"/>
      </w:pPr>
      <w:r w:rsidRPr="003F00AC">
        <w:t>Developmental Disabilities – Projects of National Significance Grant Awards</w:t>
      </w:r>
    </w:p>
    <w:p w14:paraId="55BB0C96" w14:textId="77777777" w:rsidR="0017175A" w:rsidRPr="003F00AC" w:rsidRDefault="0017175A" w:rsidP="00576CDD">
      <w:pPr>
        <w:spacing w:after="0" w:line="240" w:lineRule="auto"/>
        <w:jc w:val="center"/>
      </w:pPr>
      <w:r w:rsidRPr="003F00AC">
        <w:t>(Dollars in Thousands)</w:t>
      </w:r>
    </w:p>
    <w:tbl>
      <w:tblPr>
        <w:tblStyle w:val="FundingHistory3"/>
        <w:tblW w:w="6660" w:type="dxa"/>
        <w:tblLook w:val="04A0" w:firstRow="1" w:lastRow="0" w:firstColumn="1" w:lastColumn="0" w:noHBand="0" w:noVBand="1"/>
      </w:tblPr>
      <w:tblGrid>
        <w:gridCol w:w="1800"/>
        <w:gridCol w:w="1620"/>
        <w:gridCol w:w="1620"/>
        <w:gridCol w:w="1620"/>
      </w:tblGrid>
      <w:tr w:rsidR="002B7408" w:rsidRPr="003F00AC" w14:paraId="67E03647" w14:textId="77777777" w:rsidTr="002B7408">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1B4F7D4" w14:textId="77777777" w:rsidR="002B7408" w:rsidRPr="003F00AC" w:rsidRDefault="002B7408" w:rsidP="00576CDD">
            <w:pPr>
              <w:spacing w:after="0" w:line="240" w:lineRule="auto"/>
              <w:jc w:val="center"/>
              <w:rPr>
                <w:szCs w:val="20"/>
              </w:rPr>
            </w:pPr>
            <w:r w:rsidRPr="003F00AC">
              <w:rPr>
                <w:szCs w:val="20"/>
              </w:rPr>
              <w:t>Category</w:t>
            </w:r>
          </w:p>
        </w:tc>
        <w:tc>
          <w:tcPr>
            <w:tcW w:w="1620" w:type="dxa"/>
            <w:hideMark/>
          </w:tcPr>
          <w:p w14:paraId="669442ED" w14:textId="0B0D85F1" w:rsidR="002B7408" w:rsidRPr="003F00AC" w:rsidRDefault="002B7408" w:rsidP="00576CDD">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1620" w:type="dxa"/>
          </w:tcPr>
          <w:p w14:paraId="3DE7B754" w14:textId="1F00E3A8" w:rsidR="002B7408" w:rsidRPr="003F00AC" w:rsidRDefault="002B7408" w:rsidP="00576CDD">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620" w:type="dxa"/>
            <w:hideMark/>
          </w:tcPr>
          <w:p w14:paraId="60D85FCD" w14:textId="54DEE217" w:rsidR="002B7408" w:rsidRPr="003F00AC" w:rsidRDefault="002B7408" w:rsidP="00576CDD">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2B7408" w:rsidRPr="003F00AC" w14:paraId="4D4B0F5E" w14:textId="77777777" w:rsidTr="002B74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F8F36D5" w14:textId="77777777" w:rsidR="002B7408" w:rsidRPr="003F00AC" w:rsidRDefault="002B7408" w:rsidP="00576CDD">
            <w:pPr>
              <w:spacing w:after="0" w:line="240" w:lineRule="auto"/>
              <w:jc w:val="left"/>
              <w:rPr>
                <w:szCs w:val="20"/>
              </w:rPr>
            </w:pPr>
            <w:r w:rsidRPr="003F00AC">
              <w:rPr>
                <w:szCs w:val="20"/>
              </w:rPr>
              <w:t>Number of Awards</w:t>
            </w:r>
          </w:p>
        </w:tc>
        <w:tc>
          <w:tcPr>
            <w:tcW w:w="1620" w:type="dxa"/>
            <w:noWrap/>
            <w:hideMark/>
          </w:tcPr>
          <w:p w14:paraId="54375894" w14:textId="7C5922E3" w:rsidR="002B7408" w:rsidRPr="003F00AC" w:rsidRDefault="002B7408" w:rsidP="00576CDD">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20</w:t>
            </w:r>
          </w:p>
        </w:tc>
        <w:tc>
          <w:tcPr>
            <w:tcW w:w="1620" w:type="dxa"/>
          </w:tcPr>
          <w:p w14:paraId="42D8CD98" w14:textId="43280075" w:rsidR="002B7408" w:rsidRPr="003F00AC" w:rsidRDefault="002B7408" w:rsidP="00576CDD">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20</w:t>
            </w:r>
          </w:p>
        </w:tc>
        <w:tc>
          <w:tcPr>
            <w:tcW w:w="1620" w:type="dxa"/>
            <w:noWrap/>
            <w:hideMark/>
          </w:tcPr>
          <w:p w14:paraId="6A4DFF61" w14:textId="026D2F66" w:rsidR="002B7408" w:rsidRPr="003F00AC" w:rsidRDefault="008B6CD8" w:rsidP="00576CDD">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26</w:t>
            </w:r>
          </w:p>
        </w:tc>
      </w:tr>
      <w:tr w:rsidR="002B7408" w:rsidRPr="003F00AC" w14:paraId="4C6EA2C8" w14:textId="77777777" w:rsidTr="002B74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3996EE6" w14:textId="77777777" w:rsidR="002B7408" w:rsidRPr="003F00AC" w:rsidRDefault="002B7408" w:rsidP="00576CDD">
            <w:pPr>
              <w:spacing w:after="0" w:line="240" w:lineRule="auto"/>
              <w:jc w:val="left"/>
              <w:rPr>
                <w:szCs w:val="20"/>
              </w:rPr>
            </w:pPr>
            <w:r w:rsidRPr="003F00AC">
              <w:rPr>
                <w:szCs w:val="20"/>
              </w:rPr>
              <w:t>Average Award</w:t>
            </w:r>
          </w:p>
        </w:tc>
        <w:tc>
          <w:tcPr>
            <w:tcW w:w="1620" w:type="dxa"/>
            <w:noWrap/>
            <w:hideMark/>
          </w:tcPr>
          <w:p w14:paraId="40406105" w14:textId="6D3598CC" w:rsidR="002B7408" w:rsidRPr="003F00AC" w:rsidRDefault="002B7408" w:rsidP="00576CDD">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$3</w:t>
            </w:r>
            <w:r w:rsidR="008B6CD8" w:rsidRPr="003F00AC">
              <w:rPr>
                <w:szCs w:val="20"/>
              </w:rPr>
              <w:t>38</w:t>
            </w:r>
            <w:r w:rsidRPr="003F00AC">
              <w:rPr>
                <w:szCs w:val="20"/>
              </w:rPr>
              <w:t>,</w:t>
            </w:r>
            <w:r w:rsidR="008B6CD8" w:rsidRPr="003F00AC">
              <w:rPr>
                <w:szCs w:val="20"/>
              </w:rPr>
              <w:t>145</w:t>
            </w:r>
          </w:p>
        </w:tc>
        <w:tc>
          <w:tcPr>
            <w:tcW w:w="1620" w:type="dxa"/>
          </w:tcPr>
          <w:p w14:paraId="5EFA0213" w14:textId="4664A7CF" w:rsidR="002B7408" w:rsidRPr="003F00AC" w:rsidRDefault="008B6CD8" w:rsidP="00576CDD">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$338,145</w:t>
            </w:r>
          </w:p>
        </w:tc>
        <w:tc>
          <w:tcPr>
            <w:tcW w:w="1620" w:type="dxa"/>
            <w:noWrap/>
            <w:hideMark/>
          </w:tcPr>
          <w:p w14:paraId="00D6D323" w14:textId="5F306913" w:rsidR="002B7408" w:rsidRPr="003F00AC" w:rsidRDefault="002B7408" w:rsidP="00576CDD">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$3</w:t>
            </w:r>
            <w:r w:rsidR="008B6CD8" w:rsidRPr="003F00AC">
              <w:rPr>
                <w:szCs w:val="20"/>
              </w:rPr>
              <w:t>79</w:t>
            </w:r>
            <w:r w:rsidRPr="003F00AC">
              <w:rPr>
                <w:szCs w:val="20"/>
              </w:rPr>
              <w:t>,3</w:t>
            </w:r>
            <w:r w:rsidR="008B6CD8" w:rsidRPr="003F00AC">
              <w:rPr>
                <w:szCs w:val="20"/>
              </w:rPr>
              <w:t>42</w:t>
            </w:r>
          </w:p>
        </w:tc>
      </w:tr>
      <w:tr w:rsidR="002B7408" w:rsidRPr="003F00AC" w14:paraId="15630F35" w14:textId="77777777" w:rsidTr="002B740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B67ADEB" w14:textId="77777777" w:rsidR="002B7408" w:rsidRPr="003F00AC" w:rsidRDefault="002B7408" w:rsidP="00576CDD">
            <w:pPr>
              <w:spacing w:after="0" w:line="240" w:lineRule="auto"/>
              <w:jc w:val="left"/>
              <w:rPr>
                <w:szCs w:val="20"/>
              </w:rPr>
            </w:pPr>
            <w:r w:rsidRPr="003F00AC">
              <w:rPr>
                <w:szCs w:val="20"/>
              </w:rPr>
              <w:t>Range of Awards</w:t>
            </w:r>
          </w:p>
        </w:tc>
        <w:tc>
          <w:tcPr>
            <w:tcW w:w="1620" w:type="dxa"/>
            <w:hideMark/>
          </w:tcPr>
          <w:p w14:paraId="6387FED0" w14:textId="4419D017" w:rsidR="002B7408" w:rsidRPr="003F00AC" w:rsidRDefault="002B7408" w:rsidP="00576CDD">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$156,815 - $649,978</w:t>
            </w:r>
          </w:p>
        </w:tc>
        <w:tc>
          <w:tcPr>
            <w:tcW w:w="1620" w:type="dxa"/>
          </w:tcPr>
          <w:p w14:paraId="0230263B" w14:textId="32BC2E5A" w:rsidR="002B7408" w:rsidRPr="003F00AC" w:rsidRDefault="008B6CD8" w:rsidP="00576CDD">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$156,815 - $649,978</w:t>
            </w:r>
          </w:p>
        </w:tc>
        <w:tc>
          <w:tcPr>
            <w:tcW w:w="1620" w:type="dxa"/>
            <w:hideMark/>
          </w:tcPr>
          <w:p w14:paraId="734767B9" w14:textId="0B8B8313" w:rsidR="002B7408" w:rsidRPr="003F00AC" w:rsidRDefault="002B7408" w:rsidP="00576CDD">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$156,815 - $649,978</w:t>
            </w:r>
          </w:p>
        </w:tc>
      </w:tr>
    </w:tbl>
    <w:p w14:paraId="220D9942" w14:textId="77777777" w:rsidR="0017175A" w:rsidRDefault="0017175A" w:rsidP="0017175A">
      <w:r w:rsidRPr="003F00AC">
        <w:br w:type="page"/>
      </w:r>
    </w:p>
    <w:p w14:paraId="0E8E4E4A" w14:textId="30DE3647" w:rsidR="00560C9C" w:rsidRPr="003F00AC" w:rsidRDefault="00560C9C" w:rsidP="001F3368">
      <w:pPr>
        <w:pStyle w:val="Heading2"/>
      </w:pPr>
      <w:bookmarkStart w:id="210" w:name="_Toc161054580"/>
      <w:r>
        <w:lastRenderedPageBreak/>
        <w:t>Independent Living</w:t>
      </w:r>
      <w:bookmarkEnd w:id="210"/>
    </w:p>
    <w:tbl>
      <w:tblPr>
        <w:tblStyle w:val="FundingHistory3"/>
        <w:tblW w:w="9470" w:type="dxa"/>
        <w:tblLayout w:type="fixed"/>
        <w:tblLook w:val="04A0" w:firstRow="1" w:lastRow="0" w:firstColumn="1" w:lastColumn="0" w:noHBand="0" w:noVBand="1"/>
      </w:tblPr>
      <w:tblGrid>
        <w:gridCol w:w="3150"/>
        <w:gridCol w:w="1580"/>
        <w:gridCol w:w="1580"/>
        <w:gridCol w:w="1580"/>
        <w:gridCol w:w="1580"/>
      </w:tblGrid>
      <w:tr w:rsidR="00945CB2" w:rsidRPr="003F00AC" w14:paraId="313D71A2" w14:textId="77777777" w:rsidTr="00500FCC">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150" w:type="dxa"/>
            <w:noWrap/>
          </w:tcPr>
          <w:p w14:paraId="1571803E" w14:textId="3FE632C9" w:rsidR="00945CB2" w:rsidRPr="003F00AC" w:rsidRDefault="00945CB2" w:rsidP="002B0E12">
            <w:pPr>
              <w:spacing w:after="0" w:line="240" w:lineRule="auto"/>
              <w:jc w:val="center"/>
              <w:rPr>
                <w:rFonts w:eastAsia="Calibri"/>
                <w:szCs w:val="20"/>
              </w:rPr>
            </w:pPr>
            <w:bookmarkStart w:id="211" w:name="_Hlk127433175"/>
            <w:bookmarkEnd w:id="205"/>
            <w:r w:rsidRPr="003F00AC">
              <w:rPr>
                <w:rFonts w:eastAsiaTheme="minorHAnsi"/>
              </w:rPr>
              <w:t>Services</w:t>
            </w:r>
          </w:p>
        </w:tc>
        <w:tc>
          <w:tcPr>
            <w:tcW w:w="1580" w:type="dxa"/>
          </w:tcPr>
          <w:p w14:paraId="3E518C9C" w14:textId="46368242" w:rsidR="00945CB2" w:rsidRPr="003F00AC" w:rsidRDefault="00945CB2" w:rsidP="002B0E12">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2023 Final</w:t>
            </w:r>
          </w:p>
        </w:tc>
        <w:tc>
          <w:tcPr>
            <w:tcW w:w="1580" w:type="dxa"/>
          </w:tcPr>
          <w:p w14:paraId="6F79238D" w14:textId="65DA2FDC" w:rsidR="00945CB2" w:rsidRPr="003F00AC" w:rsidRDefault="00945CB2" w:rsidP="002B0E12">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2024 CR</w:t>
            </w:r>
          </w:p>
        </w:tc>
        <w:tc>
          <w:tcPr>
            <w:tcW w:w="1580" w:type="dxa"/>
          </w:tcPr>
          <w:p w14:paraId="1555C924" w14:textId="0DDD2051" w:rsidR="00945CB2" w:rsidRPr="003F00AC" w:rsidRDefault="00945CB2" w:rsidP="002B0E12">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President’s Budget</w:t>
            </w:r>
          </w:p>
        </w:tc>
        <w:tc>
          <w:tcPr>
            <w:tcW w:w="1580" w:type="dxa"/>
          </w:tcPr>
          <w:p w14:paraId="171239BB" w14:textId="34A4F506" w:rsidR="00945CB2" w:rsidRPr="003F00AC" w:rsidRDefault="00945CB2" w:rsidP="002B0E12">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 FY 202</w:t>
            </w:r>
            <w:r w:rsidR="004351EC" w:rsidRPr="003F00AC">
              <w:t>3</w:t>
            </w:r>
          </w:p>
        </w:tc>
      </w:tr>
      <w:tr w:rsidR="0017175A" w:rsidRPr="003F00AC" w14:paraId="7A2EBA40" w14:textId="77777777" w:rsidTr="00500F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0" w:type="dxa"/>
          </w:tcPr>
          <w:p w14:paraId="1D3D1E42" w14:textId="77777777" w:rsidR="0017175A" w:rsidRPr="003F00AC" w:rsidRDefault="0017175A" w:rsidP="002B0E12">
            <w:pPr>
              <w:spacing w:after="0" w:line="240" w:lineRule="auto"/>
              <w:jc w:val="left"/>
              <w:rPr>
                <w:szCs w:val="20"/>
              </w:rPr>
            </w:pPr>
            <w:r w:rsidRPr="003F00AC">
              <w:rPr>
                <w:szCs w:val="20"/>
              </w:rPr>
              <w:t>Independent Living</w:t>
            </w:r>
          </w:p>
        </w:tc>
        <w:tc>
          <w:tcPr>
            <w:tcW w:w="1580" w:type="dxa"/>
          </w:tcPr>
          <w:p w14:paraId="4CBE8B9D" w14:textId="2250E079"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$128</w:t>
            </w:r>
            <w:r w:rsidR="00826E6B" w:rsidRPr="003F00AC">
              <w:rPr>
                <w:rFonts w:eastAsia="Calibri"/>
                <w:szCs w:val="20"/>
              </w:rPr>
              <w:t>.</w:t>
            </w:r>
            <w:r w:rsidRPr="003F00AC">
              <w:rPr>
                <w:rFonts w:eastAsia="Calibri"/>
                <w:szCs w:val="20"/>
              </w:rPr>
              <w:t>183</w:t>
            </w:r>
          </w:p>
        </w:tc>
        <w:tc>
          <w:tcPr>
            <w:tcW w:w="1580" w:type="dxa"/>
          </w:tcPr>
          <w:p w14:paraId="018BDE4B" w14:textId="2E43A2C0"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$128</w:t>
            </w:r>
            <w:r w:rsidR="00826E6B" w:rsidRPr="003F00AC">
              <w:rPr>
                <w:rFonts w:eastAsia="Calibri"/>
                <w:szCs w:val="20"/>
              </w:rPr>
              <w:t>.</w:t>
            </w:r>
            <w:r w:rsidRPr="003F00AC">
              <w:rPr>
                <w:rFonts w:eastAsia="Calibri"/>
                <w:szCs w:val="20"/>
              </w:rPr>
              <w:t>183</w:t>
            </w:r>
          </w:p>
        </w:tc>
        <w:tc>
          <w:tcPr>
            <w:tcW w:w="1580" w:type="dxa"/>
          </w:tcPr>
          <w:p w14:paraId="6DDB8530" w14:textId="2E45CCEE"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$132</w:t>
            </w:r>
            <w:r w:rsidR="00826E6B" w:rsidRPr="003F00AC">
              <w:rPr>
                <w:rFonts w:eastAsia="Calibri"/>
                <w:szCs w:val="20"/>
              </w:rPr>
              <w:t>.</w:t>
            </w:r>
            <w:r w:rsidRPr="003F00AC">
              <w:rPr>
                <w:rFonts w:eastAsia="Calibri"/>
                <w:szCs w:val="20"/>
              </w:rPr>
              <w:t>083</w:t>
            </w:r>
          </w:p>
        </w:tc>
        <w:tc>
          <w:tcPr>
            <w:tcW w:w="1580" w:type="dxa"/>
          </w:tcPr>
          <w:p w14:paraId="19916725" w14:textId="1CCCD40E"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 $3</w:t>
            </w:r>
            <w:r w:rsidR="00826E6B" w:rsidRPr="003F00AC">
              <w:rPr>
                <w:rFonts w:eastAsia="Calibri"/>
                <w:szCs w:val="20"/>
              </w:rPr>
              <w:t>.</w:t>
            </w:r>
            <w:r w:rsidRPr="003F00AC">
              <w:rPr>
                <w:rFonts w:eastAsia="Calibri"/>
                <w:szCs w:val="20"/>
              </w:rPr>
              <w:t>900</w:t>
            </w:r>
          </w:p>
        </w:tc>
      </w:tr>
      <w:tr w:rsidR="0017175A" w:rsidRPr="003F00AC" w14:paraId="53FA0B91" w14:textId="77777777" w:rsidTr="00500FC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0" w:type="dxa"/>
          </w:tcPr>
          <w:p w14:paraId="6DAC11D9" w14:textId="77777777" w:rsidR="0017175A" w:rsidRPr="003F00AC" w:rsidRDefault="0017175A" w:rsidP="002B0E12">
            <w:pPr>
              <w:spacing w:after="0" w:line="240" w:lineRule="auto"/>
              <w:ind w:left="160"/>
              <w:jc w:val="left"/>
              <w:rPr>
                <w:szCs w:val="20"/>
              </w:rPr>
            </w:pPr>
            <w:r w:rsidRPr="003F00AC">
              <w:rPr>
                <w:szCs w:val="20"/>
              </w:rPr>
              <w:t>Independent Living – State Grants</w:t>
            </w:r>
          </w:p>
        </w:tc>
        <w:tc>
          <w:tcPr>
            <w:tcW w:w="1580" w:type="dxa"/>
          </w:tcPr>
          <w:p w14:paraId="7D35A18C" w14:textId="04CD21EF" w:rsidR="0017175A" w:rsidRPr="003F00AC" w:rsidRDefault="0017175A" w:rsidP="002B0E1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$26</w:t>
            </w:r>
            <w:r w:rsidR="00826E6B" w:rsidRPr="003F00AC">
              <w:rPr>
                <w:rFonts w:eastAsia="Calibri"/>
                <w:szCs w:val="20"/>
              </w:rPr>
              <w:t>.</w:t>
            </w:r>
            <w:r w:rsidRPr="003F00AC">
              <w:rPr>
                <w:rFonts w:eastAsia="Calibri"/>
                <w:szCs w:val="20"/>
              </w:rPr>
              <w:t>078</w:t>
            </w:r>
          </w:p>
        </w:tc>
        <w:tc>
          <w:tcPr>
            <w:tcW w:w="1580" w:type="dxa"/>
          </w:tcPr>
          <w:p w14:paraId="06A4DAF2" w14:textId="46E3DCD8" w:rsidR="0017175A" w:rsidRPr="003F00AC" w:rsidRDefault="0017175A" w:rsidP="002B0E1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$26</w:t>
            </w:r>
            <w:r w:rsidR="00826E6B" w:rsidRPr="003F00AC">
              <w:rPr>
                <w:rFonts w:eastAsia="Calibri"/>
                <w:szCs w:val="20"/>
              </w:rPr>
              <w:t>.</w:t>
            </w:r>
            <w:r w:rsidRPr="003F00AC">
              <w:rPr>
                <w:rFonts w:eastAsia="Calibri"/>
                <w:szCs w:val="20"/>
              </w:rPr>
              <w:t>078</w:t>
            </w:r>
          </w:p>
        </w:tc>
        <w:tc>
          <w:tcPr>
            <w:tcW w:w="1580" w:type="dxa"/>
          </w:tcPr>
          <w:p w14:paraId="7D701AED" w14:textId="7BD7374A" w:rsidR="0017175A" w:rsidRPr="003F00AC" w:rsidRDefault="0017175A" w:rsidP="002B0E1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$26</w:t>
            </w:r>
            <w:r w:rsidR="00826E6B" w:rsidRPr="003F00AC">
              <w:rPr>
                <w:rFonts w:eastAsia="Calibri"/>
                <w:szCs w:val="20"/>
              </w:rPr>
              <w:t>.</w:t>
            </w:r>
            <w:r w:rsidRPr="003F00AC">
              <w:rPr>
                <w:rFonts w:eastAsia="Calibri"/>
                <w:szCs w:val="20"/>
              </w:rPr>
              <w:t>078</w:t>
            </w:r>
          </w:p>
        </w:tc>
        <w:tc>
          <w:tcPr>
            <w:tcW w:w="1580" w:type="dxa"/>
          </w:tcPr>
          <w:p w14:paraId="50C5EBF6" w14:textId="77777777" w:rsidR="0017175A" w:rsidRPr="003F00AC" w:rsidRDefault="0017175A" w:rsidP="002B0E1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w:t>
            </w:r>
          </w:p>
        </w:tc>
      </w:tr>
      <w:tr w:rsidR="0017175A" w:rsidRPr="003F00AC" w14:paraId="5F1C6FAC" w14:textId="77777777" w:rsidTr="00500F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0" w:type="dxa"/>
          </w:tcPr>
          <w:p w14:paraId="3A9A934A" w14:textId="77777777" w:rsidR="0017175A" w:rsidRPr="003F00AC" w:rsidRDefault="0017175A" w:rsidP="002B0E12">
            <w:pPr>
              <w:spacing w:after="0" w:line="240" w:lineRule="auto"/>
              <w:ind w:left="160"/>
              <w:jc w:val="left"/>
              <w:rPr>
                <w:szCs w:val="20"/>
              </w:rPr>
            </w:pPr>
            <w:r w:rsidRPr="003F00AC">
              <w:rPr>
                <w:szCs w:val="20"/>
              </w:rPr>
              <w:t>Centers for Independent Living</w:t>
            </w:r>
          </w:p>
        </w:tc>
        <w:tc>
          <w:tcPr>
            <w:tcW w:w="1580" w:type="dxa"/>
          </w:tcPr>
          <w:p w14:paraId="57116103" w14:textId="0A25E933"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$102</w:t>
            </w:r>
            <w:r w:rsidR="00826E6B" w:rsidRPr="003F00AC">
              <w:rPr>
                <w:rFonts w:eastAsia="Calibri"/>
                <w:szCs w:val="20"/>
              </w:rPr>
              <w:t>.</w:t>
            </w:r>
            <w:r w:rsidRPr="003F00AC">
              <w:rPr>
                <w:rFonts w:eastAsia="Calibri"/>
                <w:szCs w:val="20"/>
              </w:rPr>
              <w:t>105</w:t>
            </w:r>
          </w:p>
        </w:tc>
        <w:tc>
          <w:tcPr>
            <w:tcW w:w="1580" w:type="dxa"/>
          </w:tcPr>
          <w:p w14:paraId="7A584C91" w14:textId="7B35A842"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$102</w:t>
            </w:r>
            <w:r w:rsidR="00826E6B" w:rsidRPr="003F00AC">
              <w:rPr>
                <w:rFonts w:eastAsia="Calibri"/>
                <w:szCs w:val="20"/>
              </w:rPr>
              <w:t>.</w:t>
            </w:r>
            <w:r w:rsidRPr="003F00AC">
              <w:rPr>
                <w:rFonts w:eastAsia="Calibri"/>
                <w:szCs w:val="20"/>
              </w:rPr>
              <w:t>105</w:t>
            </w:r>
          </w:p>
        </w:tc>
        <w:tc>
          <w:tcPr>
            <w:tcW w:w="1580" w:type="dxa"/>
          </w:tcPr>
          <w:p w14:paraId="287E535C" w14:textId="2EF14AC8"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$102</w:t>
            </w:r>
            <w:r w:rsidR="00826E6B" w:rsidRPr="003F00AC">
              <w:rPr>
                <w:rFonts w:eastAsia="Calibri"/>
                <w:szCs w:val="20"/>
              </w:rPr>
              <w:t>.</w:t>
            </w:r>
            <w:r w:rsidRPr="003F00AC">
              <w:rPr>
                <w:rFonts w:eastAsia="Calibri"/>
                <w:szCs w:val="20"/>
              </w:rPr>
              <w:t>105</w:t>
            </w:r>
          </w:p>
        </w:tc>
        <w:tc>
          <w:tcPr>
            <w:tcW w:w="1580" w:type="dxa"/>
          </w:tcPr>
          <w:p w14:paraId="1150AD7E" w14:textId="77777777"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w:t>
            </w:r>
          </w:p>
        </w:tc>
      </w:tr>
      <w:tr w:rsidR="0017175A" w:rsidRPr="003F00AC" w14:paraId="5F74CE31" w14:textId="77777777" w:rsidTr="00500FCC">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0" w:type="dxa"/>
          </w:tcPr>
          <w:p w14:paraId="60F4FC77" w14:textId="77777777" w:rsidR="0017175A" w:rsidRPr="003F00AC" w:rsidRDefault="0017175A" w:rsidP="002B0E12">
            <w:pPr>
              <w:spacing w:after="0" w:line="240" w:lineRule="auto"/>
              <w:ind w:left="160"/>
              <w:jc w:val="left"/>
              <w:rPr>
                <w:szCs w:val="20"/>
              </w:rPr>
            </w:pPr>
            <w:r w:rsidRPr="003F00AC">
              <w:rPr>
                <w:szCs w:val="20"/>
              </w:rPr>
              <w:t xml:space="preserve">Projects of National Significance Independent Living </w:t>
            </w:r>
          </w:p>
        </w:tc>
        <w:tc>
          <w:tcPr>
            <w:tcW w:w="1580" w:type="dxa"/>
          </w:tcPr>
          <w:p w14:paraId="3186390C" w14:textId="77777777" w:rsidR="0017175A" w:rsidRPr="003F00AC" w:rsidRDefault="0017175A" w:rsidP="002B0E1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w:t>
            </w:r>
          </w:p>
        </w:tc>
        <w:tc>
          <w:tcPr>
            <w:tcW w:w="1580" w:type="dxa"/>
          </w:tcPr>
          <w:p w14:paraId="1CD60CF6" w14:textId="77777777" w:rsidR="0017175A" w:rsidRPr="003F00AC" w:rsidRDefault="0017175A" w:rsidP="002B0E1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w:t>
            </w:r>
          </w:p>
        </w:tc>
        <w:tc>
          <w:tcPr>
            <w:tcW w:w="1580" w:type="dxa"/>
          </w:tcPr>
          <w:p w14:paraId="5ABBFD7A" w14:textId="77777777" w:rsidR="0017175A" w:rsidRPr="003F00AC" w:rsidRDefault="0017175A" w:rsidP="002B0E1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$3,900</w:t>
            </w:r>
          </w:p>
        </w:tc>
        <w:tc>
          <w:tcPr>
            <w:tcW w:w="1580" w:type="dxa"/>
          </w:tcPr>
          <w:p w14:paraId="78F80F6D" w14:textId="3BFE61B2" w:rsidR="0017175A" w:rsidRPr="003F00AC" w:rsidRDefault="0017175A" w:rsidP="002B0E1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 $3</w:t>
            </w:r>
            <w:r w:rsidR="00826E6B" w:rsidRPr="003F00AC">
              <w:rPr>
                <w:rFonts w:eastAsia="Calibri"/>
                <w:szCs w:val="20"/>
              </w:rPr>
              <w:t>.</w:t>
            </w:r>
            <w:r w:rsidRPr="003F00AC">
              <w:rPr>
                <w:rFonts w:eastAsia="Calibri"/>
                <w:szCs w:val="20"/>
              </w:rPr>
              <w:t>900</w:t>
            </w:r>
          </w:p>
        </w:tc>
      </w:tr>
      <w:tr w:rsidR="0017175A" w:rsidRPr="003F00AC" w14:paraId="0B794BFE" w14:textId="77777777" w:rsidTr="00500FCC">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150" w:type="dxa"/>
          </w:tcPr>
          <w:p w14:paraId="1F1728E9" w14:textId="093ADFC8" w:rsidR="0017175A" w:rsidRPr="003F00AC" w:rsidRDefault="0017175A" w:rsidP="002B0E12">
            <w:pPr>
              <w:spacing w:after="0" w:line="240" w:lineRule="auto"/>
              <w:jc w:val="left"/>
              <w:rPr>
                <w:szCs w:val="20"/>
              </w:rPr>
            </w:pPr>
            <w:r w:rsidRPr="003F00AC">
              <w:rPr>
                <w:szCs w:val="20"/>
              </w:rPr>
              <w:t>FTE</w:t>
            </w:r>
          </w:p>
        </w:tc>
        <w:tc>
          <w:tcPr>
            <w:tcW w:w="1580" w:type="dxa"/>
          </w:tcPr>
          <w:p w14:paraId="568936D4" w14:textId="77777777"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w:t>
            </w:r>
          </w:p>
        </w:tc>
        <w:tc>
          <w:tcPr>
            <w:tcW w:w="1580" w:type="dxa"/>
            <w:shd w:val="clear" w:color="auto" w:fill="auto"/>
          </w:tcPr>
          <w:p w14:paraId="241F9BD5" w14:textId="2B0CF4E6" w:rsidR="0017175A" w:rsidRPr="003F00AC" w:rsidRDefault="00BB1A39"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w:t>
            </w:r>
          </w:p>
        </w:tc>
        <w:tc>
          <w:tcPr>
            <w:tcW w:w="1580" w:type="dxa"/>
            <w:shd w:val="clear" w:color="auto" w:fill="auto"/>
          </w:tcPr>
          <w:p w14:paraId="6BAA0F6C" w14:textId="31D352D4" w:rsidR="0017175A" w:rsidRPr="003F00AC" w:rsidRDefault="00103DBC"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w:t>
            </w:r>
          </w:p>
        </w:tc>
        <w:tc>
          <w:tcPr>
            <w:tcW w:w="1580" w:type="dxa"/>
          </w:tcPr>
          <w:p w14:paraId="761E824A" w14:textId="77777777" w:rsidR="0017175A" w:rsidRPr="003F00AC" w:rsidRDefault="0017175A" w:rsidP="002B0E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w:t>
            </w:r>
          </w:p>
        </w:tc>
      </w:tr>
    </w:tbl>
    <w:p w14:paraId="1C12BCCB" w14:textId="32A7AFE2" w:rsidR="00783B53" w:rsidRPr="003F00AC" w:rsidRDefault="0017175A" w:rsidP="002B0E12">
      <w:pPr>
        <w:spacing w:after="0" w:line="240" w:lineRule="auto"/>
        <w:rPr>
          <w:sz w:val="20"/>
          <w:szCs w:val="20"/>
        </w:rPr>
      </w:pPr>
      <w:r w:rsidRPr="003F00AC">
        <w:rPr>
          <w:sz w:val="20"/>
          <w:szCs w:val="20"/>
        </w:rPr>
        <w:t xml:space="preserve">*BA is in </w:t>
      </w:r>
      <w:r w:rsidR="009E6034" w:rsidRPr="003F00AC">
        <w:rPr>
          <w:sz w:val="20"/>
          <w:szCs w:val="20"/>
        </w:rPr>
        <w:t xml:space="preserve">millions </w:t>
      </w:r>
      <w:r w:rsidRPr="003F00AC">
        <w:rPr>
          <w:sz w:val="20"/>
          <w:szCs w:val="20"/>
        </w:rPr>
        <w:t xml:space="preserve">of </w:t>
      </w:r>
      <w:proofErr w:type="gramStart"/>
      <w:r w:rsidRPr="003F00AC">
        <w:rPr>
          <w:sz w:val="20"/>
          <w:szCs w:val="20"/>
        </w:rPr>
        <w:t>dollars</w:t>
      </w:r>
      <w:r w:rsidR="009E6034" w:rsidRPr="003F00AC">
        <w:rPr>
          <w:sz w:val="20"/>
          <w:szCs w:val="20"/>
        </w:rPr>
        <w:t>,</w:t>
      </w:r>
      <w:proofErr w:type="gramEnd"/>
      <w:r w:rsidR="009E6034" w:rsidRPr="003F00AC">
        <w:rPr>
          <w:sz w:val="20"/>
          <w:szCs w:val="20"/>
        </w:rPr>
        <w:t xml:space="preserve"> FTE are in whole numbers</w:t>
      </w:r>
      <w:r w:rsidR="00783B53" w:rsidRPr="003F00AC">
        <w:rPr>
          <w:sz w:val="20"/>
          <w:szCs w:val="20"/>
        </w:rPr>
        <w:t>.</w:t>
      </w:r>
      <w:r w:rsidRPr="003F00AC">
        <w:rPr>
          <w:sz w:val="20"/>
          <w:szCs w:val="20"/>
        </w:rPr>
        <w:t xml:space="preserve"> </w:t>
      </w:r>
    </w:p>
    <w:p w14:paraId="2E137E66" w14:textId="77777777" w:rsidR="002C2EF0" w:rsidRPr="003F00AC" w:rsidRDefault="002C2EF0" w:rsidP="002B0E12">
      <w:pPr>
        <w:spacing w:after="0" w:line="240" w:lineRule="auto"/>
      </w:pPr>
    </w:p>
    <w:p w14:paraId="42081D22" w14:textId="77777777" w:rsidR="0017175A" w:rsidRPr="003F00AC" w:rsidRDefault="0017175A" w:rsidP="002B0E12">
      <w:pPr>
        <w:spacing w:after="0" w:line="240" w:lineRule="auto"/>
      </w:pPr>
      <w:r w:rsidRPr="003F00AC">
        <w:t>Original Authorizing Legislation: Rehabilitation Act of 1973, Parts B and C, and Chapter 2, Public Law 93-12</w:t>
      </w:r>
    </w:p>
    <w:p w14:paraId="4C5276C5" w14:textId="77777777" w:rsidR="0017175A" w:rsidRPr="003F00AC" w:rsidRDefault="0017175A" w:rsidP="002B0E12">
      <w:pPr>
        <w:spacing w:after="0" w:line="240" w:lineRule="auto"/>
      </w:pPr>
    </w:p>
    <w:p w14:paraId="12A3401B" w14:textId="77777777" w:rsidR="0017175A" w:rsidRPr="003F00AC" w:rsidRDefault="0017175A" w:rsidP="002B0E12">
      <w:pPr>
        <w:spacing w:after="0" w:line="240" w:lineRule="auto"/>
      </w:pPr>
      <w:r w:rsidRPr="003F00AC">
        <w:t>Most Recent Authorizing Legislation: Workforce Innovation and Opportunities Act of 2014 (WIOA), Public Law 113-128</w:t>
      </w:r>
    </w:p>
    <w:p w14:paraId="1BDF0BCD" w14:textId="77777777" w:rsidR="0017175A" w:rsidRPr="003F00AC" w:rsidRDefault="0017175A" w:rsidP="00655182">
      <w:pPr>
        <w:spacing w:line="240" w:lineRule="auto"/>
      </w:pPr>
    </w:p>
    <w:p w14:paraId="56D46F98" w14:textId="7D327AD8" w:rsidR="0017175A" w:rsidRPr="003F00AC" w:rsidRDefault="0017175A" w:rsidP="002B0E12">
      <w:pPr>
        <w:spacing w:after="0" w:line="240" w:lineRule="auto"/>
      </w:pPr>
      <w:r w:rsidRPr="003F00AC">
        <w:t xml:space="preserve">FY </w:t>
      </w:r>
      <w:r w:rsidR="00347E39" w:rsidRPr="003F00AC">
        <w:t xml:space="preserve">2025 </w:t>
      </w:r>
      <w:r w:rsidRPr="003F00AC">
        <w:t>Authorization:</w:t>
      </w:r>
    </w:p>
    <w:p w14:paraId="2EC9F5EF" w14:textId="77777777" w:rsidR="0017175A" w:rsidRPr="003F00AC" w:rsidRDefault="0017175A" w:rsidP="002B0E12">
      <w:pPr>
        <w:pStyle w:val="dotlead"/>
        <w:spacing w:after="0" w:line="240" w:lineRule="auto"/>
      </w:pPr>
      <w:r w:rsidRPr="003F00AC">
        <w:t>Independent Living State Grants</w:t>
      </w:r>
      <w:r w:rsidRPr="003F00AC">
        <w:tab/>
        <w:t xml:space="preserve">Expired </w:t>
      </w:r>
    </w:p>
    <w:p w14:paraId="34F0CBB1" w14:textId="77777777" w:rsidR="00A9577B" w:rsidRPr="003F00AC" w:rsidRDefault="00A9577B" w:rsidP="002B0E12">
      <w:pPr>
        <w:pStyle w:val="dotlead"/>
        <w:spacing w:after="0" w:line="240" w:lineRule="auto"/>
      </w:pPr>
    </w:p>
    <w:p w14:paraId="14EC91E4" w14:textId="77777777" w:rsidR="0017175A" w:rsidRPr="003F00AC" w:rsidRDefault="0017175A" w:rsidP="002B0E12">
      <w:pPr>
        <w:pStyle w:val="dotlead"/>
        <w:spacing w:after="0" w:line="240" w:lineRule="auto"/>
      </w:pPr>
      <w:r w:rsidRPr="003F00AC">
        <w:t>Centers for Independent Living</w:t>
      </w:r>
      <w:r w:rsidRPr="003F00AC">
        <w:tab/>
        <w:t>Expired</w:t>
      </w:r>
    </w:p>
    <w:p w14:paraId="52A596EB" w14:textId="77777777" w:rsidR="0017175A" w:rsidRPr="003F00AC" w:rsidRDefault="0017175A" w:rsidP="002B0E12">
      <w:pPr>
        <w:pStyle w:val="dotlead"/>
        <w:spacing w:after="0" w:line="240" w:lineRule="auto"/>
      </w:pPr>
    </w:p>
    <w:p w14:paraId="359B8CF7" w14:textId="7109D4FA" w:rsidR="0017175A" w:rsidRPr="003F00AC" w:rsidRDefault="0017175A" w:rsidP="002B0E12">
      <w:pPr>
        <w:pStyle w:val="dotlead"/>
        <w:spacing w:after="0" w:line="240" w:lineRule="auto"/>
      </w:pPr>
      <w:r w:rsidRPr="003F00AC">
        <w:t>Expiration Date</w:t>
      </w:r>
      <w:r w:rsidR="00900DB7" w:rsidRPr="003F00AC">
        <w:tab/>
      </w:r>
      <w:r w:rsidRPr="003F00AC">
        <w:t>2020</w:t>
      </w:r>
    </w:p>
    <w:p w14:paraId="2B7BA02C" w14:textId="77777777" w:rsidR="0017175A" w:rsidRPr="003F00AC" w:rsidRDefault="0017175A" w:rsidP="002B0E12">
      <w:pPr>
        <w:pStyle w:val="dotlead"/>
        <w:spacing w:after="0" w:line="240" w:lineRule="auto"/>
      </w:pPr>
    </w:p>
    <w:p w14:paraId="40BC738D" w14:textId="77777777" w:rsidR="0017175A" w:rsidRPr="003F00AC" w:rsidRDefault="0017175A" w:rsidP="002B0E12">
      <w:pPr>
        <w:pStyle w:val="dotlead"/>
        <w:spacing w:after="0" w:line="240" w:lineRule="auto"/>
      </w:pPr>
      <w:r w:rsidRPr="003F00AC">
        <w:t>Allocation Method</w:t>
      </w:r>
      <w:r w:rsidRPr="003F00AC">
        <w:tab/>
        <w:t>Formula and Discretionary Grants</w:t>
      </w:r>
    </w:p>
    <w:p w14:paraId="18A9D193" w14:textId="77777777" w:rsidR="0017175A" w:rsidRPr="003F00AC" w:rsidRDefault="0017175A" w:rsidP="00585BAB"/>
    <w:p w14:paraId="45D9B6B7" w14:textId="77777777" w:rsidR="0017175A" w:rsidRPr="003F00AC" w:rsidRDefault="0017175A" w:rsidP="00254130">
      <w:pPr>
        <w:pStyle w:val="Heading3"/>
      </w:pPr>
      <w:r w:rsidRPr="003F00AC">
        <w:t>Program Description:</w:t>
      </w:r>
    </w:p>
    <w:p w14:paraId="63A1108E" w14:textId="77777777" w:rsidR="00124904" w:rsidRPr="003F00AC" w:rsidRDefault="00124904" w:rsidP="00A9577B">
      <w:pPr>
        <w:spacing w:after="0"/>
        <w:rPr>
          <w:b/>
          <w:bCs/>
          <w:i/>
          <w:iCs/>
        </w:rPr>
      </w:pPr>
      <w:r w:rsidRPr="003F00AC">
        <w:t xml:space="preserve">ACL’s Independent Living (IL) programs provide services and supports, training, and other resources to help people with disabilities live the lives they want to lead in their communities. They also advocate to ensure the needs of people with disabilities are reflected in policies and programs and foster partnerships and collaboration between programs and organizations that support community living. In keeping with the IL philosophy that disabled people should have the same civil rights, options, and control over their lives as people without disabilities, ACL’s IL programs are disability-led and prioritize peer support. </w:t>
      </w:r>
    </w:p>
    <w:p w14:paraId="2533FF28" w14:textId="10BD3AB3" w:rsidR="00C5481B" w:rsidRPr="003F00AC" w:rsidRDefault="00C5481B">
      <w:pPr>
        <w:spacing w:after="200" w:line="276" w:lineRule="auto"/>
        <w:jc w:val="left"/>
      </w:pPr>
      <w:r w:rsidRPr="003F00AC">
        <w:br w:type="page"/>
      </w:r>
    </w:p>
    <w:p w14:paraId="35051026" w14:textId="77777777" w:rsidR="00124904" w:rsidRPr="003F00AC" w:rsidRDefault="00124904" w:rsidP="00A9577B">
      <w:pPr>
        <w:spacing w:after="0"/>
      </w:pPr>
      <w:r w:rsidRPr="003F00AC">
        <w:lastRenderedPageBreak/>
        <w:t>ACL’s independent living programs include:</w:t>
      </w:r>
    </w:p>
    <w:p w14:paraId="686D203B" w14:textId="169E4E2E" w:rsidR="003A63F9" w:rsidRPr="003F00AC" w:rsidRDefault="003A63F9">
      <w:pPr>
        <w:spacing w:after="200" w:line="276" w:lineRule="auto"/>
        <w:jc w:val="left"/>
        <w:rPr>
          <w:b/>
          <w:i/>
        </w:rPr>
      </w:pPr>
    </w:p>
    <w:p w14:paraId="1E493F40" w14:textId="77777777" w:rsidR="00124904" w:rsidRPr="003F00AC" w:rsidRDefault="00124904" w:rsidP="00254130">
      <w:pPr>
        <w:pStyle w:val="Heading4"/>
        <w:rPr>
          <w:bCs/>
          <w:iCs/>
        </w:rPr>
      </w:pPr>
      <w:r w:rsidRPr="003F00AC">
        <w:t>Independent Living Services State Grants</w:t>
      </w:r>
    </w:p>
    <w:p w14:paraId="6E0F8C0B" w14:textId="5FAAB781" w:rsidR="006B7441" w:rsidRPr="003F00AC" w:rsidRDefault="00124904" w:rsidP="001B1CE0">
      <w:pPr>
        <w:spacing w:after="240"/>
      </w:pPr>
      <w:r w:rsidRPr="003F00AC">
        <w:t xml:space="preserve">The Independent Living Services (ILS) State Grants program funds formula grants to states and territories to support the provision, expansion, and improvement of independent living services for people with disabilities, particularly in underserved areas. Specifically, the program supports the operation of </w:t>
      </w:r>
      <w:r w:rsidR="001F64ED" w:rsidRPr="003F00AC">
        <w:t>statewide independent living councils</w:t>
      </w:r>
      <w:r w:rsidRPr="003F00AC">
        <w:t xml:space="preserve"> (SILCs), as well as training and technical assistance for the IL network. SILCs work with the state’s centers for independent living (CILs) to develop a State Plan for Independent Living (SPIL), which is the state’s three-year roadmap for executing, expanding, and improving independent living services. Other SILC functions vary between states, but include coordination of IL services, capacity-building to increase availability of services, resource development, and research to support enhancement of IL services. </w:t>
      </w:r>
    </w:p>
    <w:p w14:paraId="1CF28DDE" w14:textId="77777777" w:rsidR="00124904" w:rsidRPr="003F00AC" w:rsidRDefault="00124904" w:rsidP="001B1CE0">
      <w:pPr>
        <w:spacing w:after="0"/>
      </w:pPr>
      <w:r w:rsidRPr="003F00AC">
        <w:t xml:space="preserve">Federal grant funds are allocated to states and territories based on total population, and states and territories must match 10 percent of these grants with non-federal cash or in-kind resources. At least 95 percent of funding must be used to fund activities included in the state’s SPIL. </w:t>
      </w:r>
    </w:p>
    <w:p w14:paraId="20393120" w14:textId="77777777" w:rsidR="00124904" w:rsidRPr="003F00AC" w:rsidRDefault="00124904" w:rsidP="00743A7A">
      <w:pPr>
        <w:spacing w:after="0"/>
      </w:pPr>
    </w:p>
    <w:p w14:paraId="4D1E6A4C" w14:textId="77777777" w:rsidR="00124904" w:rsidRPr="003F00AC" w:rsidRDefault="00124904" w:rsidP="00A9577B">
      <w:pPr>
        <w:pStyle w:val="Heading4"/>
        <w:spacing w:before="0" w:after="0"/>
      </w:pPr>
      <w:r w:rsidRPr="003F00AC">
        <w:t>Centers for Independent Living</w:t>
      </w:r>
    </w:p>
    <w:p w14:paraId="22E0BF00" w14:textId="77777777" w:rsidR="00124904" w:rsidRPr="003F00AC" w:rsidRDefault="00124904" w:rsidP="00743A7A">
      <w:r w:rsidRPr="003F00AC">
        <w:t>The Centers for Independent Living (CIL) program provides grants to more than 350 community-based, nonprofit agencies that provide a comprehensive range of services that help people with all types of disabilities live and fully participate in their communities. A hallmark of CILs is that they are designed, operated, and led by people with disabilities. Services vary in support of local needs, but all CILs:</w:t>
      </w:r>
    </w:p>
    <w:p w14:paraId="230C313A" w14:textId="77777777" w:rsidR="00124904" w:rsidRPr="003F00AC" w:rsidRDefault="00124904" w:rsidP="00A9577B">
      <w:pPr>
        <w:pStyle w:val="ListParagraph"/>
        <w:numPr>
          <w:ilvl w:val="0"/>
          <w:numId w:val="123"/>
        </w:numPr>
        <w:spacing w:after="0"/>
      </w:pPr>
      <w:r w:rsidRPr="003F00AC">
        <w:t xml:space="preserve">Provide skills training and peer support. </w:t>
      </w:r>
    </w:p>
    <w:p w14:paraId="25C949D3" w14:textId="77777777" w:rsidR="00124904" w:rsidRPr="003F00AC" w:rsidRDefault="00124904" w:rsidP="00A9577B">
      <w:pPr>
        <w:pStyle w:val="ListParagraph"/>
        <w:numPr>
          <w:ilvl w:val="0"/>
          <w:numId w:val="123"/>
        </w:numPr>
        <w:spacing w:after="0"/>
      </w:pPr>
      <w:r w:rsidRPr="003F00AC">
        <w:t xml:space="preserve">Assist with navigating systems that provide services and supports, including determining eligibility and applying for programs. </w:t>
      </w:r>
    </w:p>
    <w:p w14:paraId="3621EFA1" w14:textId="77777777" w:rsidR="00124904" w:rsidRPr="003F00AC" w:rsidRDefault="00124904" w:rsidP="00A9577B">
      <w:pPr>
        <w:pStyle w:val="ListParagraph"/>
        <w:numPr>
          <w:ilvl w:val="0"/>
          <w:numId w:val="123"/>
        </w:numPr>
        <w:spacing w:after="0"/>
      </w:pPr>
      <w:r w:rsidRPr="003F00AC">
        <w:t xml:space="preserve">Help connect people to local services and resources, such as housing, transportation, personal care attendants, food, and other important benefits. </w:t>
      </w:r>
    </w:p>
    <w:p w14:paraId="4EF2D45F" w14:textId="77777777" w:rsidR="00124904" w:rsidRPr="003F00AC" w:rsidRDefault="00124904" w:rsidP="00743A7A">
      <w:pPr>
        <w:pStyle w:val="ListParagraph"/>
        <w:numPr>
          <w:ilvl w:val="0"/>
          <w:numId w:val="123"/>
        </w:numPr>
        <w:contextualSpacing w:val="0"/>
      </w:pPr>
      <w:r w:rsidRPr="003F00AC">
        <w:t xml:space="preserve">Support young people with disabilities who are transitioning to adult life following high school, provide a range of supports to help people who want to move from institutions to the community, and help to prevent institutional admissions for people currently in the community. </w:t>
      </w:r>
    </w:p>
    <w:p w14:paraId="7396514C" w14:textId="77777777" w:rsidR="00124904" w:rsidRPr="003F00AC" w:rsidRDefault="00124904" w:rsidP="00A9577B">
      <w:pPr>
        <w:spacing w:after="0"/>
      </w:pPr>
      <w:r w:rsidRPr="003F00AC">
        <w:t xml:space="preserve">CILs also play a critical role in emergency preparedness and disaster response, advocating and providing technical assistance to federal, state, and local officials to ensure that the needs of people with disabilities are considered at every stage of emergency planning, response, and recovery. They also provide emergency services to support people with disabilities to safely shelter in place; </w:t>
      </w:r>
      <w:r w:rsidRPr="003F00AC">
        <w:lastRenderedPageBreak/>
        <w:t>when evacuation is required, they help people find and move to accessible emergency shelter – and to return to their homes and communities promptly when it is safe to do so.</w:t>
      </w:r>
    </w:p>
    <w:p w14:paraId="68B9D0F6" w14:textId="77777777" w:rsidR="00124904" w:rsidRPr="003F00AC" w:rsidRDefault="00124904" w:rsidP="00A9577B">
      <w:pPr>
        <w:spacing w:after="0"/>
      </w:pPr>
      <w:r w:rsidRPr="003F00AC">
        <w:t xml:space="preserve">Grants are awarded directly to CILs using a population-based formula. The Rehabilitation Act of 1973 requires that grants be awarded to any eligible agency that received a grant the preceding fiscal year. </w:t>
      </w:r>
    </w:p>
    <w:p w14:paraId="2C531D46" w14:textId="77777777" w:rsidR="004850DA" w:rsidRPr="003F00AC" w:rsidRDefault="004850DA" w:rsidP="00743A7A">
      <w:pPr>
        <w:autoSpaceDE w:val="0"/>
        <w:autoSpaceDN w:val="0"/>
        <w:adjustRightInd w:val="0"/>
        <w:spacing w:after="0"/>
        <w:rPr>
          <w:rFonts w:eastAsiaTheme="minorHAnsi"/>
          <w:b/>
          <w:bCs/>
          <w:i/>
          <w:iCs/>
          <w:color w:val="000000"/>
          <w:sz w:val="23"/>
          <w:szCs w:val="23"/>
        </w:rPr>
      </w:pPr>
    </w:p>
    <w:p w14:paraId="3B924D0D" w14:textId="01BF8B64" w:rsidR="00124904" w:rsidRPr="003F00AC" w:rsidRDefault="00124904" w:rsidP="00254130">
      <w:pPr>
        <w:pStyle w:val="Heading4"/>
        <w:rPr>
          <w:rFonts w:eastAsiaTheme="minorHAnsi"/>
        </w:rPr>
      </w:pPr>
      <w:r w:rsidRPr="003F00AC">
        <w:rPr>
          <w:rFonts w:eastAsiaTheme="minorHAnsi"/>
        </w:rPr>
        <w:t xml:space="preserve">Projects of National Significance (Proposed) </w:t>
      </w:r>
    </w:p>
    <w:p w14:paraId="0CB336F4" w14:textId="0AB3097C" w:rsidR="00754F00" w:rsidRPr="003F00AC" w:rsidRDefault="0038662A" w:rsidP="00743A7A">
      <w:pPr>
        <w:spacing w:after="240"/>
      </w:pPr>
      <w:r w:rsidRPr="003F00AC">
        <w:t>Starting in</w:t>
      </w:r>
      <w:r w:rsidR="00124904" w:rsidRPr="003F00AC">
        <w:t xml:space="preserve"> the FY 202</w:t>
      </w:r>
      <w:r w:rsidRPr="003F00AC">
        <w:t>3</w:t>
      </w:r>
      <w:r w:rsidR="00124904" w:rsidRPr="003F00AC">
        <w:t xml:space="preserve"> President’s Budget</w:t>
      </w:r>
      <w:r w:rsidR="00754F00" w:rsidRPr="003F00AC">
        <w:t>,</w:t>
      </w:r>
      <w:r w:rsidR="001B422F" w:rsidRPr="003F00AC">
        <w:t xml:space="preserve"> and again in the FY 2024 President’s Budget</w:t>
      </w:r>
      <w:r w:rsidR="00124904" w:rsidRPr="003F00AC">
        <w:t xml:space="preserve">, ACL proposed the establishment Independent Living Projects of National Significance (IL PNS), </w:t>
      </w:r>
      <w:r w:rsidR="00754F00" w:rsidRPr="003F00AC">
        <w:t xml:space="preserve">a new program </w:t>
      </w:r>
      <w:r w:rsidR="00124904" w:rsidRPr="003F00AC">
        <w:t xml:space="preserve">to develop and test new interventions and program innovations for people with all types of disabilities. ACL maintains this proposal for FY 2025. </w:t>
      </w:r>
    </w:p>
    <w:p w14:paraId="235F4A75" w14:textId="4A655532" w:rsidR="00CE26DE" w:rsidRPr="003F00AC" w:rsidRDefault="00124904" w:rsidP="008D791E">
      <w:pPr>
        <w:spacing w:after="240"/>
      </w:pPr>
      <w:r w:rsidRPr="003F00AC">
        <w:t xml:space="preserve">Following the model that has been successfully used within current ACL programs for older adults and people with I/DD, IL PNS will fund grants, contracts, and cooperative agreements that will develop and test new approaches, address systemic issues, and address national priorities. IL PNS will provide a mechanism to fund demonstrations to address </w:t>
      </w:r>
      <w:r w:rsidR="00934AFF" w:rsidRPr="003F00AC">
        <w:t xml:space="preserve">the </w:t>
      </w:r>
      <w:r w:rsidRPr="003F00AC">
        <w:t xml:space="preserve">needs </w:t>
      </w:r>
      <w:r w:rsidR="00FE23A2" w:rsidRPr="003F00AC">
        <w:t>for</w:t>
      </w:r>
      <w:r w:rsidRPr="003F00AC">
        <w:t xml:space="preserve"> people with all types of disabilities.  When combined with the existing </w:t>
      </w:r>
      <w:r w:rsidR="00934AFF" w:rsidRPr="003F00AC">
        <w:t xml:space="preserve">demonstration </w:t>
      </w:r>
      <w:r w:rsidRPr="003F00AC">
        <w:t>authorities for older adults and people with I/DD</w:t>
      </w:r>
      <w:r w:rsidR="004758A9" w:rsidRPr="003F00AC">
        <w:t>,</w:t>
      </w:r>
      <w:r w:rsidRPr="003F00AC">
        <w:t xml:space="preserve"> it will allow ACL to </w:t>
      </w:r>
      <w:r w:rsidR="00FE23A2" w:rsidRPr="003F00AC">
        <w:t xml:space="preserve">have cross-program and cross-network initiatives focused on issues common to </w:t>
      </w:r>
      <w:r w:rsidRPr="003F00AC">
        <w:t>older adults and disabled people of all types an</w:t>
      </w:r>
      <w:r w:rsidR="00AA0B07" w:rsidRPr="003F00AC">
        <w:t>d</w:t>
      </w:r>
      <w:r w:rsidRPr="003F00AC">
        <w:t xml:space="preserve"> ages</w:t>
      </w:r>
      <w:r w:rsidR="00CE26DE" w:rsidRPr="003F00AC">
        <w:t>.</w:t>
      </w:r>
    </w:p>
    <w:p w14:paraId="75997786" w14:textId="6BB00C4E" w:rsidR="00124904" w:rsidRPr="003F00AC" w:rsidRDefault="00124904" w:rsidP="00A9577B">
      <w:pPr>
        <w:spacing w:after="0"/>
      </w:pPr>
      <w:r w:rsidRPr="003F00AC">
        <w:t xml:space="preserve">In the FY 2025 request, these cross-program and cross-network projects include addressing the direct care workforce crisis, supporting older adults and people with disabilities in emergencies and disasters, and ensuring continued operation of the Disability Information </w:t>
      </w:r>
      <w:r w:rsidR="00A24733" w:rsidRPr="003F00AC">
        <w:t xml:space="preserve">and </w:t>
      </w:r>
      <w:r w:rsidRPr="003F00AC">
        <w:t>Access Line.</w:t>
      </w:r>
    </w:p>
    <w:p w14:paraId="27DDC6A8" w14:textId="77777777" w:rsidR="0017175A" w:rsidRPr="003F00AC" w:rsidRDefault="0017175A" w:rsidP="00655182"/>
    <w:p w14:paraId="021AE524" w14:textId="77777777" w:rsidR="0017175A" w:rsidRPr="003F00AC" w:rsidRDefault="0017175A" w:rsidP="00254130">
      <w:pPr>
        <w:pStyle w:val="Heading3"/>
      </w:pPr>
      <w:r w:rsidRPr="003F00AC">
        <w:t>Budget Request:</w:t>
      </w:r>
    </w:p>
    <w:p w14:paraId="71CE7522" w14:textId="6BA56353" w:rsidR="00254130" w:rsidRDefault="00C50D6A">
      <w:pPr>
        <w:spacing w:after="200" w:line="276" w:lineRule="auto"/>
        <w:jc w:val="left"/>
      </w:pPr>
      <w:r w:rsidRPr="003F00AC">
        <w:t xml:space="preserve">The FY 2025 request for Independent Living is $132,083,000, an increase of $3,900,000 above the FY 2024 </w:t>
      </w:r>
      <w:r w:rsidR="00CE26DE" w:rsidRPr="003F00AC">
        <w:t>final</w:t>
      </w:r>
      <w:r w:rsidRPr="003F00AC">
        <w:t xml:space="preserve"> level. With this increase, the newly created Independent Living Projects of National Significance (IL PNS) will support three jointly funded, cross-program initiatives: $2</w:t>
      </w:r>
      <w:r w:rsidR="00DE0096" w:rsidRPr="003F00AC">
        <w:t> </w:t>
      </w:r>
      <w:r w:rsidR="00D70868" w:rsidRPr="003F00AC">
        <w:t>million</w:t>
      </w:r>
      <w:r w:rsidRPr="003F00AC">
        <w:t xml:space="preserve"> will fund an initiative to strengthen the direct care workforce</w:t>
      </w:r>
      <w:r w:rsidR="00934AFF" w:rsidRPr="003F00AC">
        <w:t>,</w:t>
      </w:r>
      <w:r w:rsidRPr="003F00AC">
        <w:t xml:space="preserve"> and $1</w:t>
      </w:r>
      <w:r w:rsidR="00DE0096" w:rsidRPr="003F00AC">
        <w:t> </w:t>
      </w:r>
      <w:r w:rsidR="00D70868" w:rsidRPr="003F00AC">
        <w:t>million</w:t>
      </w:r>
      <w:r w:rsidRPr="003F00AC">
        <w:t xml:space="preserve"> will be invested to improve emergency preparedness and response for disabled people and older adults. These initiatives will be jointly funded by the Aging Network Support Activities (ANSA) program authorized by the Older Americans Act (OAA) and the Developmental Disabilities Projects of National Significance (DD PNS) program. The request also will combine $900,000 from IL PNS with DD PNS funding to continue operations of the Disability Information </w:t>
      </w:r>
      <w:r w:rsidR="0093065D" w:rsidRPr="003F00AC">
        <w:t xml:space="preserve">and </w:t>
      </w:r>
      <w:r w:rsidRPr="003F00AC">
        <w:t xml:space="preserve">Access Line (DIAL), a national hotline that connects people with disabilities to local resources. </w:t>
      </w:r>
      <w:r w:rsidR="005E1789" w:rsidRPr="003F00AC">
        <w:t xml:space="preserve">The request maintains </w:t>
      </w:r>
      <w:r w:rsidR="008000B0" w:rsidRPr="003F00AC">
        <w:t>critical</w:t>
      </w:r>
      <w:r w:rsidR="005E1789" w:rsidRPr="003F00AC">
        <w:t xml:space="preserve"> increases received in FY 2022 and FY 2023 for Independent Living State Grants and Centers of Independent Living to begin to address unmet needs. </w:t>
      </w:r>
    </w:p>
    <w:p w14:paraId="5C2007C8" w14:textId="77777777" w:rsidR="00254130" w:rsidRDefault="00254130">
      <w:pPr>
        <w:spacing w:after="200" w:line="276" w:lineRule="auto"/>
        <w:jc w:val="left"/>
      </w:pPr>
      <w:r>
        <w:br w:type="page"/>
      </w:r>
    </w:p>
    <w:p w14:paraId="37BDBEA4" w14:textId="1CE90BE7" w:rsidR="0017175A" w:rsidRPr="003F00AC" w:rsidRDefault="0017175A" w:rsidP="00254130">
      <w:pPr>
        <w:pStyle w:val="Heading4"/>
      </w:pPr>
      <w:r w:rsidRPr="003F00AC">
        <w:lastRenderedPageBreak/>
        <w:t>Strengthening the Direct Care Workforce</w:t>
      </w:r>
    </w:p>
    <w:p w14:paraId="62592F81" w14:textId="77777777" w:rsidR="00677D1C" w:rsidRPr="003F00AC" w:rsidRDefault="00677D1C" w:rsidP="008D791E">
      <w:pPr>
        <w:spacing w:after="240"/>
      </w:pPr>
      <w:bookmarkStart w:id="212" w:name="_Hlk142922748"/>
      <w:r w:rsidRPr="003F00AC">
        <w:t xml:space="preserve">The paid professionals who form the direct care workforce provide vital services that make it possible for older adults and people with disabilities to live in their own homes and communities, but there are not enough of them. The long-standing shortage has become a dire crisis. Today, more than three-quarters of service providers are not accepting new </w:t>
      </w:r>
      <w:proofErr w:type="gramStart"/>
      <w:r w:rsidRPr="003F00AC">
        <w:t>clients</w:t>
      </w:r>
      <w:proofErr w:type="gramEnd"/>
      <w:r w:rsidRPr="003F00AC">
        <w:t xml:space="preserve"> and more than half have cut services, leaving many people unable to get the services they need and increasing demands on family caregivers. More than a quarter of home health providers reported in 2023 that they turned away referrals due to staffing shortages.  High turnover — averaging nearly 44 percent across states — also means that people often experience service disruptions and receive inconsistent care, placing their health and safety at risk. The DCW crisis threatens to reverse decades of progress in advancing community living: increasing numbers of people are left with no option but to move to nursing homes and other institutions, and people who want to leave these facilities cannot. This diminishes quality of life and leads to poorer health outcomes and higher costs of care, which most often are borne by taxpayers. </w:t>
      </w:r>
    </w:p>
    <w:p w14:paraId="3FB6A9B3" w14:textId="22B006B9" w:rsidR="00643594" w:rsidRPr="003F00AC" w:rsidRDefault="0017175A" w:rsidP="00A9577B">
      <w:pPr>
        <w:spacing w:after="0"/>
        <w:textAlignment w:val="baseline"/>
      </w:pPr>
      <w:r w:rsidRPr="003F00AC">
        <w:t>In September 2022, ACL established a national capacity-building center to help expand and strengthen the direct care workforce. With FY 2023 funding, ACL is beginning to build the Direct Care Workforce Strategies Center</w:t>
      </w:r>
      <w:r w:rsidR="00C70AF2" w:rsidRPr="003F00AC">
        <w:t>. Informed by input from people who receive services, the Strategies Center is</w:t>
      </w:r>
      <w:r w:rsidRPr="003F00AC">
        <w:t>, a hub through which state</w:t>
      </w:r>
      <w:r w:rsidR="00634901" w:rsidRPr="003F00AC">
        <w:t xml:space="preserve"> agencies, </w:t>
      </w:r>
      <w:r w:rsidR="00E432E0" w:rsidRPr="003F00AC">
        <w:t xml:space="preserve">service </w:t>
      </w:r>
      <w:r w:rsidR="00634901" w:rsidRPr="003F00AC">
        <w:t>providers</w:t>
      </w:r>
      <w:r w:rsidR="00C70AF2" w:rsidRPr="003F00AC">
        <w:t>,</w:t>
      </w:r>
      <w:r w:rsidR="00802C9E" w:rsidRPr="003F00AC">
        <w:t xml:space="preserve"> disability </w:t>
      </w:r>
      <w:r w:rsidR="00C70AF2" w:rsidRPr="003F00AC">
        <w:t xml:space="preserve">and aging </w:t>
      </w:r>
      <w:r w:rsidR="00802C9E" w:rsidRPr="003F00AC">
        <w:t>organizations</w:t>
      </w:r>
      <w:r w:rsidR="00C70AF2" w:rsidRPr="003F00AC">
        <w:t xml:space="preserve"> and other stakeholders involved in – or advocating regarding – the recruitment, training and retention of direct care workers can access best practices and training materials, receive technical </w:t>
      </w:r>
      <w:proofErr w:type="gramStart"/>
      <w:r w:rsidR="00C70AF2" w:rsidRPr="003F00AC">
        <w:t>assistance</w:t>
      </w:r>
      <w:proofErr w:type="gramEnd"/>
      <w:r w:rsidR="00C70AF2" w:rsidRPr="003F00AC">
        <w:t xml:space="preserve"> and participate in learning collaboratives</w:t>
      </w:r>
      <w:r w:rsidRPr="003F00AC">
        <w:t xml:space="preserve">. ACL proposes to </w:t>
      </w:r>
      <w:r w:rsidR="00643594" w:rsidRPr="003F00AC">
        <w:t>expand</w:t>
      </w:r>
      <w:r w:rsidRPr="003F00AC">
        <w:t xml:space="preserve"> the Direct Care Workforce Strategies Center and </w:t>
      </w:r>
      <w:r w:rsidR="00643594" w:rsidRPr="003F00AC">
        <w:t xml:space="preserve">fund </w:t>
      </w:r>
      <w:r w:rsidRPr="003F00AC">
        <w:t>new state-based capacity building grants</w:t>
      </w:r>
      <w:r w:rsidR="00643594" w:rsidRPr="003F00AC">
        <w:t xml:space="preserve"> to strengthen partnerships between state Medicaid, aging, disability, and workforce agencies and leverage available funding streams and to demonstrate strategies to improve recruitment, training, and retention of direct care workers.</w:t>
      </w:r>
      <w:r w:rsidRPr="003F00AC">
        <w:t xml:space="preserve"> This critical investment will be jointly funded </w:t>
      </w:r>
      <w:r w:rsidR="00C154C2" w:rsidRPr="003F00AC">
        <w:t xml:space="preserve">with </w:t>
      </w:r>
      <w:r w:rsidRPr="003F00AC">
        <w:t>$2</w:t>
      </w:r>
      <w:r w:rsidR="00C154C2" w:rsidRPr="003F00AC">
        <w:t xml:space="preserve"> million</w:t>
      </w:r>
      <w:r w:rsidRPr="003F00AC">
        <w:t xml:space="preserve"> from IL PNS, $2 </w:t>
      </w:r>
      <w:r w:rsidR="00AB6B8F" w:rsidRPr="003F00AC">
        <w:t>million</w:t>
      </w:r>
      <w:r w:rsidRPr="003F00AC">
        <w:t xml:space="preserve"> from DD PNS</w:t>
      </w:r>
      <w:r w:rsidR="00CC5388" w:rsidRPr="003F00AC">
        <w:t>, and $6 million</w:t>
      </w:r>
      <w:r w:rsidR="0075710A" w:rsidRPr="003F00AC">
        <w:t xml:space="preserve"> </w:t>
      </w:r>
      <w:r w:rsidR="00CC5388" w:rsidRPr="003F00AC">
        <w:t>from Older Americans Act Programs -Aging Network Support Activities</w:t>
      </w:r>
      <w:r w:rsidRPr="003F00AC">
        <w:t xml:space="preserve">. </w:t>
      </w:r>
    </w:p>
    <w:p w14:paraId="3800C202" w14:textId="77777777" w:rsidR="00DE0096" w:rsidRPr="003F00AC" w:rsidRDefault="00DE0096" w:rsidP="008D791E">
      <w:pPr>
        <w:spacing w:after="0"/>
        <w:textAlignment w:val="baseline"/>
      </w:pPr>
    </w:p>
    <w:p w14:paraId="64FC49A0" w14:textId="2F3FDAB9" w:rsidR="0017175A" w:rsidRPr="003F00AC" w:rsidRDefault="0017175A" w:rsidP="00254130">
      <w:pPr>
        <w:pStyle w:val="Heading4"/>
      </w:pPr>
      <w:r w:rsidRPr="003F00AC">
        <w:t>Emergency and Disaster Preparedness and Response</w:t>
      </w:r>
      <w:bookmarkEnd w:id="212"/>
    </w:p>
    <w:p w14:paraId="3DA17B35" w14:textId="79A00401" w:rsidR="0017175A" w:rsidRPr="003F00AC" w:rsidRDefault="0017175A" w:rsidP="00A9577B">
      <w:pPr>
        <w:spacing w:after="0"/>
      </w:pPr>
      <w:r w:rsidRPr="003F00AC">
        <w:t>People with disabilities are disproportionately impacted in all types of disasters, which was most recently highlighted during the COVID-19 pandemic. Emergency management plans frequently do not adequately address the unique needs of disabled people and older adults. For example, lack of accessible transportation and emergency shelters and other barriers often mean that older adults and people with disabilities are unable to evacuate their homes safely. When they do evacuate, they often are unnecessarily placed in nursing homes and other facilities – and often are unable to return home when the emergency ends. They also face higher rates of death and injury.</w:t>
      </w:r>
    </w:p>
    <w:p w14:paraId="1B0859FF" w14:textId="77777777" w:rsidR="005F7DB8" w:rsidRPr="003F00AC" w:rsidRDefault="0017175A" w:rsidP="00A9577B">
      <w:pPr>
        <w:spacing w:after="0"/>
      </w:pPr>
      <w:r w:rsidRPr="003F00AC">
        <w:lastRenderedPageBreak/>
        <w:t xml:space="preserve">In addition, the aging and disability networks experience spikes in demand for services during </w:t>
      </w:r>
      <w:r w:rsidR="003319A4" w:rsidRPr="003F00AC">
        <w:t>and after</w:t>
      </w:r>
      <w:r w:rsidRPr="003F00AC">
        <w:t xml:space="preserve"> emergencies and disasters. The networks perform heroically and innovatively to meet these needs, but demand frequently outstrips capacity.</w:t>
      </w:r>
    </w:p>
    <w:p w14:paraId="7700724C" w14:textId="3B6C6B53" w:rsidR="0017175A" w:rsidRPr="003F00AC" w:rsidRDefault="0017175A" w:rsidP="008D791E">
      <w:r w:rsidRPr="003F00AC">
        <w:t xml:space="preserve">There is a critical need for disaster planning and building surge capacity for disaster response and recovery for </w:t>
      </w:r>
      <w:r w:rsidR="000B3786" w:rsidRPr="003F00AC">
        <w:t xml:space="preserve">disabled people and </w:t>
      </w:r>
      <w:r w:rsidRPr="003F00AC">
        <w:t xml:space="preserve">older adults to ensure their unique needs </w:t>
      </w:r>
      <w:r w:rsidR="000B3786" w:rsidRPr="003F00AC">
        <w:t>are</w:t>
      </w:r>
      <w:r w:rsidRPr="003F00AC">
        <w:t xml:space="preserve"> met. </w:t>
      </w:r>
      <w:r w:rsidR="00245DE5" w:rsidRPr="003F00AC">
        <w:t>To that end, ACL proposes a two-part initiative:</w:t>
      </w:r>
    </w:p>
    <w:p w14:paraId="6E462E24" w14:textId="77777777" w:rsidR="00A72B10" w:rsidRPr="003F00AC" w:rsidRDefault="00D2170E" w:rsidP="00A9577B">
      <w:pPr>
        <w:numPr>
          <w:ilvl w:val="0"/>
          <w:numId w:val="22"/>
        </w:numPr>
        <w:spacing w:after="0"/>
      </w:pPr>
      <w:r w:rsidRPr="003F00AC">
        <w:t xml:space="preserve">Establishment of a national center to provide training and technical assistance to ACL’s networks, emergency management authorities, and public health authorities and to facilitate partnerships among these entities. </w:t>
      </w:r>
    </w:p>
    <w:p w14:paraId="333BA704" w14:textId="4122C757" w:rsidR="00245DE5" w:rsidRPr="003F00AC" w:rsidRDefault="00D2170E" w:rsidP="008D791E">
      <w:pPr>
        <w:numPr>
          <w:ilvl w:val="0"/>
          <w:numId w:val="22"/>
        </w:numPr>
      </w:pPr>
      <w:r w:rsidRPr="003F00AC">
        <w:t xml:space="preserve">Demonstration grants to develop inclusive planning models and increase the capacity of states and communities to meet the needs of disabled people and older adults during </w:t>
      </w:r>
      <w:r w:rsidR="00850B3F" w:rsidRPr="003F00AC">
        <w:t xml:space="preserve">and after </w:t>
      </w:r>
      <w:r w:rsidRPr="003F00AC">
        <w:t>disasters.</w:t>
      </w:r>
    </w:p>
    <w:p w14:paraId="62A51D3D" w14:textId="744EAB66" w:rsidR="0017175A" w:rsidRPr="003F00AC" w:rsidRDefault="0057520A" w:rsidP="00A9577B">
      <w:pPr>
        <w:spacing w:after="0"/>
        <w:textAlignment w:val="baseline"/>
      </w:pPr>
      <w:r w:rsidRPr="003F00AC">
        <w:t xml:space="preserve">This initiative will be jointly funded with $1 million from the new Independent Living Projects of National Significance, $1 million from Developmental Disabilities Projects of National Significance, and $3 million from Older Americans Act – Aging Network Support Activities ACL’s request also includes one legislative proposal to authorize these investments in supporting states to improve their disaster planning and response systems to meet the needs of </w:t>
      </w:r>
      <w:r w:rsidR="00726587" w:rsidRPr="003F00AC">
        <w:t xml:space="preserve">all populations </w:t>
      </w:r>
      <w:r w:rsidR="00891BDD" w:rsidRPr="003F00AC">
        <w:t>served by ACL programs</w:t>
      </w:r>
      <w:r w:rsidR="00DE0096" w:rsidRPr="003F00AC">
        <w:t>.</w:t>
      </w:r>
    </w:p>
    <w:p w14:paraId="1E3FCB74" w14:textId="77777777" w:rsidR="00DE0096" w:rsidRPr="003F00AC" w:rsidRDefault="00DE0096" w:rsidP="008D791E">
      <w:pPr>
        <w:spacing w:after="0"/>
        <w:textAlignment w:val="baseline"/>
        <w:rPr>
          <w:rFonts w:ascii="Segoe UI" w:hAnsi="Segoe UI" w:cs="Segoe UI"/>
          <w:sz w:val="18"/>
          <w:szCs w:val="18"/>
        </w:rPr>
      </w:pPr>
    </w:p>
    <w:p w14:paraId="735F88B8" w14:textId="4D440754" w:rsidR="0017175A" w:rsidRPr="003F00AC" w:rsidRDefault="0017175A" w:rsidP="00254130">
      <w:pPr>
        <w:pStyle w:val="Heading4"/>
      </w:pPr>
      <w:r w:rsidRPr="003F00AC">
        <w:t xml:space="preserve">Disability Information </w:t>
      </w:r>
      <w:r w:rsidR="007513F6" w:rsidRPr="003F00AC">
        <w:t>and Access</w:t>
      </w:r>
      <w:r w:rsidRPr="003F00AC">
        <w:t xml:space="preserve"> Line</w:t>
      </w:r>
    </w:p>
    <w:p w14:paraId="330CF9B3" w14:textId="77777777" w:rsidR="0017175A" w:rsidRPr="003F00AC" w:rsidDel="005B3286" w:rsidRDefault="0017175A" w:rsidP="008D791E">
      <w:pPr>
        <w:spacing w:after="240"/>
      </w:pPr>
      <w:r w:rsidRPr="003F00AC" w:rsidDel="005B3286">
        <w:t xml:space="preserve">Even when services and resources are available to help people </w:t>
      </w:r>
      <w:r w:rsidRPr="003F00AC">
        <w:t xml:space="preserve">with disabilities </w:t>
      </w:r>
      <w:r w:rsidRPr="003F00AC" w:rsidDel="005B3286">
        <w:t xml:space="preserve">live in the community, it can be very challenging for people to access them. People often have questions about which programs are available in their states or communities, which will best meet their needs, whether they or their loved one are eligible, how to enroll in programs, and how to coordinate services. Without assistance to navigate these systems, people often do not receive </w:t>
      </w:r>
      <w:r w:rsidRPr="003F00AC">
        <w:t xml:space="preserve">the </w:t>
      </w:r>
      <w:r w:rsidRPr="003F00AC" w:rsidDel="005B3286">
        <w:t xml:space="preserve">help they need to live independently. </w:t>
      </w:r>
    </w:p>
    <w:p w14:paraId="13D40F70" w14:textId="17280B73" w:rsidR="0017175A" w:rsidRPr="003F00AC" w:rsidRDefault="0017175A" w:rsidP="00A9577B">
      <w:pPr>
        <w:spacing w:after="0"/>
      </w:pPr>
      <w:r w:rsidRPr="003F00AC" w:rsidDel="005B3286">
        <w:t xml:space="preserve">The Disability Information and </w:t>
      </w:r>
      <w:r w:rsidR="007513F6" w:rsidRPr="003F00AC">
        <w:t>Access</w:t>
      </w:r>
      <w:r w:rsidRPr="003F00AC" w:rsidDel="005B3286">
        <w:t xml:space="preserve"> Line (DIAL) </w:t>
      </w:r>
      <w:r w:rsidRPr="003F00AC">
        <w:t xml:space="preserve">is a national hotline that </w:t>
      </w:r>
      <w:r w:rsidRPr="003F00AC" w:rsidDel="005B3286">
        <w:t xml:space="preserve">complements the Eldercare Locator, which for many years has played a critical role in helping older adults find the local help they need to age in place. Until DIAL was launched in 2021, there was nothing similar </w:t>
      </w:r>
      <w:r w:rsidRPr="003F00AC">
        <w:t xml:space="preserve">available </w:t>
      </w:r>
      <w:r w:rsidRPr="003F00AC" w:rsidDel="005B3286">
        <w:t xml:space="preserve">to meet the needs of people with disabilities. Initially established to help people with disabilities access COVID-19 vaccinations and tests, DIAL </w:t>
      </w:r>
      <w:r w:rsidRPr="003F00AC">
        <w:t xml:space="preserve">now </w:t>
      </w:r>
      <w:r w:rsidRPr="003F00AC" w:rsidDel="005B3286">
        <w:t xml:space="preserve">connects people with disabilities to </w:t>
      </w:r>
      <w:r w:rsidRPr="003F00AC">
        <w:t xml:space="preserve">a broad range of community </w:t>
      </w:r>
      <w:r w:rsidRPr="003F00AC" w:rsidDel="005B3286">
        <w:t xml:space="preserve">services such as transportation, housing support, community services, legal assistance, </w:t>
      </w:r>
      <w:r w:rsidRPr="003F00AC">
        <w:t>and assistance with Medicaid redeterminations</w:t>
      </w:r>
      <w:r w:rsidRPr="003F00AC" w:rsidDel="005B3286">
        <w:t xml:space="preserve">. DIAL was created and funded through 2023 with supplemental funding from the Centers for Disease Control and Prevention (CDC); </w:t>
      </w:r>
      <w:r w:rsidRPr="003F00AC">
        <w:t>starting in FY</w:t>
      </w:r>
      <w:r w:rsidRPr="003F00AC" w:rsidDel="005B3286">
        <w:t xml:space="preserve"> 2024, DIAL must be funded through ACL’s budget </w:t>
      </w:r>
      <w:r w:rsidRPr="003F00AC">
        <w:t>or people with disabilities will lose access to this critical service</w:t>
      </w:r>
      <w:r w:rsidRPr="003F00AC" w:rsidDel="005B3286">
        <w:t xml:space="preserve">. </w:t>
      </w:r>
    </w:p>
    <w:p w14:paraId="5C936079" w14:textId="7B42E4DA" w:rsidR="00BA5721" w:rsidRPr="003F00AC" w:rsidRDefault="0017175A" w:rsidP="00A72B10">
      <w:pPr>
        <w:spacing w:after="0"/>
      </w:pPr>
      <w:r w:rsidRPr="003F00AC">
        <w:lastRenderedPageBreak/>
        <w:t>This resource serves people with all types of disabilities. Accordingly, ACL proposes to fund its operation with investments of $100,000 from Developmental Disabilities Projects of National Significance and $900,000 from Independent Living Projects of National Significance to ensure a cross-disability focus.</w:t>
      </w:r>
    </w:p>
    <w:p w14:paraId="79544E69" w14:textId="77777777" w:rsidR="00A72B10" w:rsidRPr="003F00AC" w:rsidRDefault="00A72B10" w:rsidP="00655182"/>
    <w:p w14:paraId="74AF6699" w14:textId="77777777" w:rsidR="00094B01" w:rsidRPr="003F00AC" w:rsidRDefault="0017175A" w:rsidP="00254130">
      <w:pPr>
        <w:pStyle w:val="Heading3"/>
      </w:pPr>
      <w:r w:rsidRPr="003F00AC">
        <w:t>Appropriations Proposals:</w:t>
      </w:r>
    </w:p>
    <w:p w14:paraId="4655522B" w14:textId="0C8C25EE" w:rsidR="0017175A" w:rsidRPr="003F00AC" w:rsidRDefault="001D0AD0" w:rsidP="00254130">
      <w:r w:rsidRPr="003F00AC">
        <w:t>ACL’s request includes one proposal that is both an appropriations proposal and a legislative proposal:</w:t>
      </w:r>
    </w:p>
    <w:p w14:paraId="523E0C8B" w14:textId="54E5A11F" w:rsidR="0017175A" w:rsidRPr="003F00AC" w:rsidRDefault="0017175A" w:rsidP="007540AF">
      <w:pPr>
        <w:numPr>
          <w:ilvl w:val="0"/>
          <w:numId w:val="22"/>
        </w:numPr>
        <w:spacing w:after="0"/>
      </w:pPr>
      <w:r w:rsidRPr="003F00AC">
        <w:rPr>
          <w:u w:val="single"/>
        </w:rPr>
        <w:t>Allow ACL to establish IL Projects of National Significance</w:t>
      </w:r>
      <w:r w:rsidRPr="003F00AC">
        <w:t xml:space="preserve">: Under Title VII of the Rehabilitation Act of 1973, </w:t>
      </w:r>
      <w:r w:rsidR="0009696F" w:rsidRPr="003F00AC">
        <w:t xml:space="preserve">ACL proposes </w:t>
      </w:r>
      <w:r w:rsidRPr="003F00AC">
        <w:t>to authorize grants, contracts, or cooperative agreements for projects of national significance that advance independent living and promote the philosophy of independent living, including a philosophy of consumer control, peer support, self-help, self-determination, equal access, and individual and system advocacy, in order to maximize the leadership, empowerment, independence, and productivity of individuals with disabilities.</w:t>
      </w:r>
    </w:p>
    <w:p w14:paraId="68E615FA" w14:textId="77777777" w:rsidR="00A85387" w:rsidRPr="003F00AC" w:rsidRDefault="00A85387" w:rsidP="00655182"/>
    <w:p w14:paraId="459924D8" w14:textId="77777777" w:rsidR="00094B01" w:rsidRPr="003F00AC" w:rsidRDefault="00C018F7" w:rsidP="00F36B1C">
      <w:pPr>
        <w:pStyle w:val="Heading3"/>
      </w:pPr>
      <w:r w:rsidRPr="003F00AC">
        <w:t>Legislative Proposals:</w:t>
      </w:r>
    </w:p>
    <w:p w14:paraId="6FBF90AD" w14:textId="45F43B3C" w:rsidR="00723F15" w:rsidRPr="003F00AC" w:rsidRDefault="00C018F7" w:rsidP="00F36B1C">
      <w:r w:rsidRPr="003F00AC">
        <w:t>ACL’s request includes four additional proposals that are legislative only:</w:t>
      </w:r>
    </w:p>
    <w:p w14:paraId="3E5CC28B" w14:textId="6EA94B6D" w:rsidR="00C018F7" w:rsidRPr="003F00AC" w:rsidRDefault="00C018F7" w:rsidP="008D791E">
      <w:pPr>
        <w:spacing w:after="0" w:line="240" w:lineRule="auto"/>
        <w:rPr>
          <w:b/>
          <w:i/>
        </w:rPr>
      </w:pPr>
      <w:r w:rsidRPr="003F00AC">
        <w:rPr>
          <w:b/>
          <w:bCs/>
          <w:i/>
          <w:iCs/>
        </w:rPr>
        <w:t xml:space="preserve"> </w:t>
      </w:r>
    </w:p>
    <w:p w14:paraId="382BE3C5" w14:textId="34AF264A" w:rsidR="00B86E76" w:rsidRPr="003F00AC" w:rsidRDefault="00B86E76" w:rsidP="008D791E">
      <w:pPr>
        <w:pStyle w:val="Heading4"/>
        <w:numPr>
          <w:ilvl w:val="0"/>
          <w:numId w:val="22"/>
        </w:numPr>
        <w:spacing w:before="0"/>
        <w:rPr>
          <w:b w:val="0"/>
          <w:i w:val="0"/>
        </w:rPr>
      </w:pPr>
      <w:r w:rsidRPr="003F00AC">
        <w:rPr>
          <w:b w:val="0"/>
          <w:i w:val="0"/>
          <w:u w:val="single"/>
        </w:rPr>
        <w:t>Provide State Flexibility to Determine Funding Distribution to Part C Center</w:t>
      </w:r>
      <w:r w:rsidR="006A6BD7" w:rsidRPr="003F00AC">
        <w:rPr>
          <w:b w:val="0"/>
          <w:i w:val="0"/>
          <w:u w:val="single"/>
        </w:rPr>
        <w:t>s</w:t>
      </w:r>
      <w:r w:rsidRPr="003F00AC">
        <w:rPr>
          <w:b w:val="0"/>
          <w:i w:val="0"/>
          <w:u w:val="single"/>
        </w:rPr>
        <w:t xml:space="preserve"> for Independent Living:</w:t>
      </w:r>
      <w:r w:rsidRPr="003F00AC">
        <w:rPr>
          <w:b w:val="0"/>
          <w:i w:val="0"/>
        </w:rPr>
        <w:t xml:space="preserve"> ACL proposes to provide states with flexibility to determine (with ACL review and approval) how funds are distributed between Part C </w:t>
      </w:r>
      <w:r w:rsidR="006A6BD7" w:rsidRPr="003F00AC">
        <w:rPr>
          <w:b w:val="0"/>
          <w:i w:val="0"/>
        </w:rPr>
        <w:t>centers for independent living</w:t>
      </w:r>
      <w:r w:rsidRPr="003F00AC">
        <w:rPr>
          <w:b w:val="0"/>
          <w:i w:val="0"/>
        </w:rPr>
        <w:t xml:space="preserve"> (CILs) to enable states to address population shifts or significant changes within their states.  Currently, the Rehabilitation Act of 1973 requires existing CILs to be funded at the level of funding for the previous year with no provision to change allocations</w:t>
      </w:r>
      <w:r w:rsidR="00901305" w:rsidRPr="003F00AC">
        <w:rPr>
          <w:b w:val="0"/>
          <w:i w:val="0"/>
        </w:rPr>
        <w:t>.</w:t>
      </w:r>
    </w:p>
    <w:p w14:paraId="5886D466" w14:textId="06D15A6E" w:rsidR="00DD3D9B" w:rsidRPr="00F36B1C" w:rsidRDefault="00DD3D9B" w:rsidP="008D791E">
      <w:pPr>
        <w:pStyle w:val="paragraph"/>
        <w:numPr>
          <w:ilvl w:val="0"/>
          <w:numId w:val="22"/>
        </w:numPr>
        <w:textAlignment w:val="baseline"/>
        <w:rPr>
          <w:rFonts w:ascii="Times New Roman" w:eastAsia="Times New Roman" w:hAnsi="Times New Roman" w:cs="Times New Roman"/>
          <w:color w:val="000000"/>
          <w:sz w:val="24"/>
          <w:szCs w:val="24"/>
        </w:rPr>
      </w:pPr>
      <w:r w:rsidRPr="003F00AC">
        <w:rPr>
          <w:rFonts w:ascii="Times New Roman" w:eastAsia="Times New Roman" w:hAnsi="Times New Roman" w:cs="Times New Roman"/>
          <w:sz w:val="24"/>
          <w:szCs w:val="24"/>
          <w:u w:val="single"/>
        </w:rPr>
        <w:t>Removal of the Requirement that Compliance Reviews of CILs Must Occur Onsite:</w:t>
      </w:r>
      <w:r w:rsidRPr="003F00AC">
        <w:rPr>
          <w:rFonts w:ascii="Times New Roman" w:eastAsia="Times New Roman" w:hAnsi="Times New Roman" w:cs="Times New Roman"/>
          <w:sz w:val="24"/>
          <w:szCs w:val="24"/>
        </w:rPr>
        <w:t xml:space="preserve"> ACL proposes to remove the requirement that a prescribed number of grantee compliance reviews must be conducted onsite each year. As demonstrated by pilot remote reviews conducted in FY 2019 and reviews conducted during the pandemic</w:t>
      </w:r>
      <w:r w:rsidR="004C2D8B" w:rsidRPr="003F00AC">
        <w:rPr>
          <w:rFonts w:ascii="Times New Roman" w:eastAsia="Times New Roman" w:hAnsi="Times New Roman" w:cs="Times New Roman"/>
          <w:sz w:val="24"/>
          <w:szCs w:val="24"/>
        </w:rPr>
        <w:t xml:space="preserve"> and ongoing, </w:t>
      </w:r>
      <w:r w:rsidR="00F95A61" w:rsidRPr="003F00AC">
        <w:rPr>
          <w:rFonts w:ascii="Times New Roman" w:eastAsia="Times New Roman" w:hAnsi="Times New Roman" w:cs="Times New Roman"/>
          <w:sz w:val="24"/>
          <w:szCs w:val="24"/>
        </w:rPr>
        <w:t>r</w:t>
      </w:r>
      <w:r w:rsidR="004C2D8B" w:rsidRPr="003F00AC">
        <w:rPr>
          <w:rFonts w:ascii="Times New Roman" w:eastAsia="Times New Roman" w:hAnsi="Times New Roman" w:cs="Times New Roman"/>
          <w:sz w:val="24"/>
          <w:szCs w:val="24"/>
        </w:rPr>
        <w:t xml:space="preserve">emote reviews conducted since FY 2019 (including during the pandemic) have demonstrated that </w:t>
      </w:r>
      <w:r w:rsidRPr="003F00AC">
        <w:rPr>
          <w:rFonts w:ascii="Times New Roman" w:eastAsia="Times New Roman" w:hAnsi="Times New Roman" w:cs="Times New Roman"/>
          <w:sz w:val="24"/>
          <w:szCs w:val="24"/>
        </w:rPr>
        <w:t>today’s technology enables ACL to thoroughly review program components remotely; onsite reviews can be reserved for more complex situations or concerns that require physical inspection.</w:t>
      </w:r>
      <w:r w:rsidR="004C2D8B" w:rsidRPr="003F00AC">
        <w:rPr>
          <w:rFonts w:ascii="Times New Roman" w:eastAsia="Times New Roman" w:hAnsi="Times New Roman" w:cs="Times New Roman"/>
          <w:sz w:val="24"/>
          <w:szCs w:val="24"/>
        </w:rPr>
        <w:t xml:space="preserve"> </w:t>
      </w:r>
      <w:r w:rsidRPr="003F00AC">
        <w:rPr>
          <w:rFonts w:ascii="Times New Roman" w:eastAsia="Times New Roman" w:hAnsi="Times New Roman" w:cs="Times New Roman"/>
          <w:sz w:val="24"/>
          <w:szCs w:val="24"/>
        </w:rPr>
        <w:t xml:space="preserve"> This cost-effective approach to monitoring allows ACL to focus resources on services that directly support people with disabilities in their communities.</w:t>
      </w:r>
      <w:r w:rsidR="004C2D8B" w:rsidRPr="003F00AC">
        <w:rPr>
          <w:rFonts w:ascii="Times New Roman" w:eastAsia="Times New Roman" w:hAnsi="Times New Roman" w:cs="Times New Roman"/>
          <w:sz w:val="24"/>
          <w:szCs w:val="24"/>
        </w:rPr>
        <w:t xml:space="preserve">   </w:t>
      </w:r>
      <w:r w:rsidRPr="003F00AC">
        <w:rPr>
          <w:rFonts w:ascii="Times New Roman" w:eastAsia="Times New Roman" w:hAnsi="Times New Roman" w:cs="Times New Roman"/>
          <w:sz w:val="24"/>
          <w:szCs w:val="24"/>
        </w:rPr>
        <w:t xml:space="preserve">This proposal gives the Administrator the authority to determine the most effective method </w:t>
      </w:r>
      <w:r w:rsidRPr="003F00AC">
        <w:rPr>
          <w:rFonts w:ascii="Times New Roman" w:eastAsia="Times New Roman" w:hAnsi="Times New Roman" w:cs="Times New Roman"/>
          <w:sz w:val="24"/>
          <w:szCs w:val="24"/>
        </w:rPr>
        <w:lastRenderedPageBreak/>
        <w:t>for conducting annual compliance reviews, including allowing for remote reviews, while continuing to ensure that CILs are monitored and complying with the Rehabilitation Act.</w:t>
      </w:r>
    </w:p>
    <w:p w14:paraId="3ED88E98" w14:textId="661897DD" w:rsidR="00E35A8D" w:rsidRPr="00F36B1C" w:rsidRDefault="00DD3D9B" w:rsidP="00A9577B">
      <w:pPr>
        <w:pStyle w:val="paragraph"/>
        <w:numPr>
          <w:ilvl w:val="0"/>
          <w:numId w:val="22"/>
        </w:numPr>
        <w:spacing w:after="0"/>
        <w:textAlignment w:val="baseline"/>
        <w:rPr>
          <w:rFonts w:ascii="Times New Roman" w:eastAsia="Times New Roman" w:hAnsi="Times New Roman" w:cs="Times New Roman"/>
          <w:color w:val="000000"/>
          <w:sz w:val="24"/>
          <w:szCs w:val="24"/>
        </w:rPr>
      </w:pPr>
      <w:r w:rsidRPr="003F00AC">
        <w:rPr>
          <w:rFonts w:ascii="Times New Roman" w:eastAsia="Times New Roman" w:hAnsi="Times New Roman" w:cs="Times New Roman"/>
          <w:sz w:val="24"/>
          <w:szCs w:val="24"/>
          <w:u w:val="single"/>
        </w:rPr>
        <w:t>Allow Funding of Program Evaluation and Performance Measurement Activities with Reserved Training and Technical Assistance Funds</w:t>
      </w:r>
      <w:r w:rsidRPr="003F00AC">
        <w:rPr>
          <w:rFonts w:ascii="Times New Roman" w:eastAsia="Times New Roman" w:hAnsi="Times New Roman" w:cs="Times New Roman"/>
          <w:sz w:val="24"/>
          <w:szCs w:val="24"/>
        </w:rPr>
        <w:t xml:space="preserve">: ACL proposes </w:t>
      </w:r>
      <w:r w:rsidR="000227F1" w:rsidRPr="003F00AC">
        <w:rPr>
          <w:rFonts w:ascii="Times New Roman" w:eastAsia="Times New Roman" w:hAnsi="Times New Roman" w:cs="Times New Roman"/>
          <w:sz w:val="24"/>
          <w:szCs w:val="24"/>
        </w:rPr>
        <w:t>to</w:t>
      </w:r>
      <w:r w:rsidR="00E35A8D" w:rsidRPr="003F00AC">
        <w:rPr>
          <w:rFonts w:ascii="Times New Roman" w:eastAsia="Times New Roman" w:hAnsi="Times New Roman" w:cs="Times New Roman"/>
          <w:sz w:val="24"/>
          <w:szCs w:val="24"/>
        </w:rPr>
        <w:t xml:space="preserve"> explicitly authorize program evaluation and performance measurement as an allowable activity of funds currently appropriated for training and technical assistance to </w:t>
      </w:r>
      <w:r w:rsidR="001F64ED" w:rsidRPr="003F00AC">
        <w:rPr>
          <w:rFonts w:ascii="Times New Roman" w:eastAsia="Times New Roman" w:hAnsi="Times New Roman" w:cs="Times New Roman"/>
          <w:sz w:val="24"/>
          <w:szCs w:val="24"/>
        </w:rPr>
        <w:t>centers for independent living</w:t>
      </w:r>
      <w:r w:rsidR="00E35A8D" w:rsidRPr="003F00AC">
        <w:rPr>
          <w:rFonts w:ascii="Times New Roman" w:eastAsia="Times New Roman" w:hAnsi="Times New Roman" w:cs="Times New Roman"/>
          <w:sz w:val="24"/>
          <w:szCs w:val="24"/>
        </w:rPr>
        <w:t xml:space="preserve"> and </w:t>
      </w:r>
      <w:r w:rsidR="001F64ED" w:rsidRPr="003F00AC">
        <w:rPr>
          <w:rFonts w:ascii="Times New Roman" w:eastAsia="Times New Roman" w:hAnsi="Times New Roman" w:cs="Times New Roman"/>
          <w:sz w:val="24"/>
          <w:szCs w:val="24"/>
        </w:rPr>
        <w:t>statewide independent living councils</w:t>
      </w:r>
      <w:r w:rsidR="00E35A8D" w:rsidRPr="003F00AC">
        <w:rPr>
          <w:rFonts w:ascii="Times New Roman" w:eastAsia="Times New Roman" w:hAnsi="Times New Roman" w:cs="Times New Roman"/>
          <w:sz w:val="24"/>
          <w:szCs w:val="24"/>
        </w:rPr>
        <w:t xml:space="preserve"> (section 711A(a) and section 721(b) of the Rehabilitation Act of 1973).  This change would provide ACL with information needed to address compliance and oversight of the programs and better target training and technical assistance activities. </w:t>
      </w:r>
    </w:p>
    <w:p w14:paraId="13DD5C93" w14:textId="77777777" w:rsidR="00AE3E60" w:rsidRPr="00F36B1C" w:rsidRDefault="00AE3E60" w:rsidP="00A72B10">
      <w:pPr>
        <w:pStyle w:val="paragraph"/>
        <w:spacing w:line="276" w:lineRule="auto"/>
        <w:ind w:left="720"/>
        <w:textAlignment w:val="baseline"/>
        <w:rPr>
          <w:rFonts w:ascii="Times New Roman" w:eastAsia="Times New Roman" w:hAnsi="Times New Roman" w:cs="Times New Roman"/>
          <w:color w:val="000000"/>
          <w:sz w:val="24"/>
          <w:szCs w:val="24"/>
        </w:rPr>
      </w:pPr>
    </w:p>
    <w:p w14:paraId="7E5DF862" w14:textId="77777777" w:rsidR="0017175A" w:rsidRPr="003F00AC" w:rsidRDefault="0017175A" w:rsidP="00F36B1C">
      <w:pPr>
        <w:pStyle w:val="Heading3"/>
      </w:pPr>
      <w:r w:rsidRPr="003F00AC">
        <w:t>Funding History:</w:t>
      </w:r>
    </w:p>
    <w:p w14:paraId="2F1FA6A7" w14:textId="77777777" w:rsidR="0017175A" w:rsidRPr="003F00AC" w:rsidRDefault="0017175A" w:rsidP="008D791E">
      <w:pPr>
        <w:spacing w:after="0" w:line="240" w:lineRule="auto"/>
      </w:pPr>
      <w:r w:rsidRPr="003F00AC">
        <w:t>Funding for Independent Living activities over the past five years is as follows:</w:t>
      </w:r>
    </w:p>
    <w:p w14:paraId="6C491AB9" w14:textId="77777777" w:rsidR="0017175A" w:rsidRPr="003F00AC" w:rsidRDefault="0017175A" w:rsidP="008D791E">
      <w:pPr>
        <w:spacing w:after="0" w:line="240" w:lineRule="auto"/>
      </w:pPr>
    </w:p>
    <w:p w14:paraId="6700D7F5" w14:textId="7A5A0E21" w:rsidR="0017175A" w:rsidRPr="003F00AC" w:rsidRDefault="0017175A" w:rsidP="00F36B1C">
      <w:pPr>
        <w:jc w:val="center"/>
        <w:rPr>
          <w:sz w:val="20"/>
          <w:szCs w:val="20"/>
        </w:rPr>
      </w:pPr>
      <w:r w:rsidRPr="003F00AC">
        <w:t>Centers for Independent Living</w:t>
      </w:r>
    </w:p>
    <w:tbl>
      <w:tblPr>
        <w:tblStyle w:val="FundingHistory3"/>
        <w:tblW w:w="3055" w:type="pct"/>
        <w:jc w:val="left"/>
        <w:tblLook w:val="04A0" w:firstRow="1" w:lastRow="0" w:firstColumn="1" w:lastColumn="0" w:noHBand="0" w:noVBand="1"/>
      </w:tblPr>
      <w:tblGrid>
        <w:gridCol w:w="3841"/>
        <w:gridCol w:w="1872"/>
      </w:tblGrid>
      <w:tr w:rsidR="006C5421" w:rsidRPr="003F00AC" w14:paraId="1627B8E8" w14:textId="77777777" w:rsidTr="00CB7D1C">
        <w:trPr>
          <w:cnfStyle w:val="100000000000" w:firstRow="1" w:lastRow="0" w:firstColumn="0" w:lastColumn="0" w:oddVBand="0" w:evenVBand="0" w:oddHBand="0" w:evenHBand="0" w:firstRowFirstColumn="0" w:firstRowLastColumn="0" w:lastRowFirstColumn="0" w:lastRowLastColumn="0"/>
          <w:trHeight w:val="432"/>
          <w:tblHeader/>
          <w:jc w:val="left"/>
        </w:trPr>
        <w:tc>
          <w:tcPr>
            <w:cnfStyle w:val="001000000000" w:firstRow="0" w:lastRow="0" w:firstColumn="1" w:lastColumn="0" w:oddVBand="0" w:evenVBand="0" w:oddHBand="0" w:evenHBand="0" w:firstRowFirstColumn="0" w:firstRowLastColumn="0" w:lastRowFirstColumn="0" w:lastRowLastColumn="0"/>
            <w:tcW w:w="3362" w:type="pct"/>
          </w:tcPr>
          <w:p w14:paraId="2669BE5A" w14:textId="77777777" w:rsidR="006C5421" w:rsidRPr="003F00AC" w:rsidRDefault="006C5421" w:rsidP="00717A85">
            <w:pPr>
              <w:spacing w:after="0" w:line="240" w:lineRule="auto"/>
              <w:contextualSpacing/>
              <w:jc w:val="center"/>
              <w:rPr>
                <w:szCs w:val="20"/>
              </w:rPr>
            </w:pPr>
            <w:r w:rsidRPr="003F00AC">
              <w:rPr>
                <w:szCs w:val="20"/>
              </w:rPr>
              <w:t>Fiscal Year</w:t>
            </w:r>
          </w:p>
        </w:tc>
        <w:tc>
          <w:tcPr>
            <w:tcW w:w="1638" w:type="pct"/>
          </w:tcPr>
          <w:p w14:paraId="41B84F33" w14:textId="77777777" w:rsidR="006C5421" w:rsidRPr="003F00AC" w:rsidRDefault="006C5421" w:rsidP="00717A85">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r>
      <w:tr w:rsidR="006C5421" w:rsidRPr="003F00AC" w14:paraId="0CC2C622" w14:textId="77777777" w:rsidTr="00CB7D1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362" w:type="pct"/>
          </w:tcPr>
          <w:p w14:paraId="0CED4E30" w14:textId="77777777" w:rsidR="006C5421" w:rsidRPr="003F00AC" w:rsidRDefault="006C5421" w:rsidP="008D791E">
            <w:pPr>
              <w:spacing w:after="0" w:line="240" w:lineRule="auto"/>
              <w:contextualSpacing/>
              <w:rPr>
                <w:szCs w:val="20"/>
              </w:rPr>
            </w:pPr>
            <w:r w:rsidRPr="003F00AC">
              <w:rPr>
                <w:szCs w:val="20"/>
              </w:rPr>
              <w:t>FY 2021</w:t>
            </w:r>
          </w:p>
        </w:tc>
        <w:tc>
          <w:tcPr>
            <w:tcW w:w="1638" w:type="pct"/>
          </w:tcPr>
          <w:p w14:paraId="06DD39DE" w14:textId="77777777" w:rsidR="006C5421" w:rsidRPr="003F00AC" w:rsidRDefault="006C5421" w:rsidP="005C5DE9">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$90,805,000</w:t>
            </w:r>
          </w:p>
        </w:tc>
      </w:tr>
      <w:tr w:rsidR="006C5421" w:rsidRPr="003F00AC" w14:paraId="7307B722" w14:textId="77777777" w:rsidTr="00CB7D1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362" w:type="pct"/>
          </w:tcPr>
          <w:p w14:paraId="2737CF69" w14:textId="77777777" w:rsidR="006C5421" w:rsidRPr="003F00AC" w:rsidRDefault="006C5421" w:rsidP="008D791E">
            <w:pPr>
              <w:spacing w:after="0" w:line="240" w:lineRule="auto"/>
              <w:contextualSpacing/>
              <w:rPr>
                <w:szCs w:val="20"/>
              </w:rPr>
            </w:pPr>
            <w:r w:rsidRPr="003F00AC">
              <w:rPr>
                <w:szCs w:val="20"/>
              </w:rPr>
              <w:t xml:space="preserve">FY 2022 </w:t>
            </w:r>
          </w:p>
        </w:tc>
        <w:tc>
          <w:tcPr>
            <w:tcW w:w="1638" w:type="pct"/>
          </w:tcPr>
          <w:p w14:paraId="231CA672" w14:textId="77777777" w:rsidR="006C5421" w:rsidRPr="003F00AC" w:rsidRDefault="006C5421" w:rsidP="005C5DE9">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$92,805,000</w:t>
            </w:r>
          </w:p>
        </w:tc>
      </w:tr>
      <w:tr w:rsidR="006C5421" w:rsidRPr="003F00AC" w14:paraId="01C3CB8C" w14:textId="77777777" w:rsidTr="00CB7D1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362" w:type="pct"/>
          </w:tcPr>
          <w:p w14:paraId="0A099B0D" w14:textId="77777777" w:rsidR="006C5421" w:rsidRPr="003F00AC" w:rsidRDefault="006C5421" w:rsidP="008D791E">
            <w:pPr>
              <w:spacing w:after="0" w:line="240" w:lineRule="auto"/>
              <w:contextualSpacing/>
              <w:rPr>
                <w:szCs w:val="20"/>
              </w:rPr>
            </w:pPr>
            <w:r w:rsidRPr="003F00AC">
              <w:rPr>
                <w:szCs w:val="20"/>
              </w:rPr>
              <w:t xml:space="preserve">FY 2023 </w:t>
            </w:r>
          </w:p>
        </w:tc>
        <w:tc>
          <w:tcPr>
            <w:tcW w:w="1638" w:type="pct"/>
          </w:tcPr>
          <w:p w14:paraId="2D8DF367" w14:textId="77777777" w:rsidR="006C5421" w:rsidRPr="003F00AC" w:rsidRDefault="006C5421" w:rsidP="005C5DE9">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$102,105,000</w:t>
            </w:r>
          </w:p>
        </w:tc>
      </w:tr>
      <w:tr w:rsidR="006C5421" w:rsidRPr="003F00AC" w14:paraId="725E8C2B" w14:textId="77777777" w:rsidTr="00CB7D1C">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362" w:type="pct"/>
          </w:tcPr>
          <w:p w14:paraId="61DD2654" w14:textId="3E5763D7" w:rsidR="006C5421" w:rsidRPr="003F00AC" w:rsidRDefault="006C5421" w:rsidP="008D791E">
            <w:pPr>
              <w:spacing w:after="0" w:line="240" w:lineRule="auto"/>
              <w:contextualSpacing/>
              <w:rPr>
                <w:szCs w:val="20"/>
              </w:rPr>
            </w:pPr>
            <w:r w:rsidRPr="003F00AC">
              <w:rPr>
                <w:szCs w:val="20"/>
              </w:rPr>
              <w:t>FY 2024 Continuing Resolution</w:t>
            </w:r>
          </w:p>
        </w:tc>
        <w:tc>
          <w:tcPr>
            <w:tcW w:w="1638" w:type="pct"/>
          </w:tcPr>
          <w:p w14:paraId="7C14526F" w14:textId="74B54A2B" w:rsidR="006C5421" w:rsidRPr="003F00AC" w:rsidRDefault="006C5421" w:rsidP="005C5DE9">
            <w:pPr>
              <w:spacing w:after="0" w:line="240"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$102,105,000</w:t>
            </w:r>
          </w:p>
        </w:tc>
      </w:tr>
      <w:tr w:rsidR="006C5421" w:rsidRPr="003F00AC" w14:paraId="76E8DED0" w14:textId="77777777" w:rsidTr="00CB7D1C">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362" w:type="pct"/>
          </w:tcPr>
          <w:p w14:paraId="4F6458BB" w14:textId="1D1AD49F" w:rsidR="006C5421" w:rsidRPr="003F00AC" w:rsidRDefault="006C5421" w:rsidP="008D791E">
            <w:pPr>
              <w:spacing w:after="0" w:line="240" w:lineRule="auto"/>
              <w:contextualSpacing/>
              <w:rPr>
                <w:szCs w:val="20"/>
              </w:rPr>
            </w:pPr>
            <w:r w:rsidRPr="003F00AC">
              <w:rPr>
                <w:szCs w:val="20"/>
              </w:rPr>
              <w:t>FY 2025 President’s Budget</w:t>
            </w:r>
          </w:p>
        </w:tc>
        <w:tc>
          <w:tcPr>
            <w:tcW w:w="1638" w:type="pct"/>
          </w:tcPr>
          <w:p w14:paraId="57ACD17B" w14:textId="77777777" w:rsidR="006C5421" w:rsidRPr="003F00AC" w:rsidRDefault="006C5421" w:rsidP="005C5DE9">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$102,105,000</w:t>
            </w:r>
          </w:p>
        </w:tc>
      </w:tr>
    </w:tbl>
    <w:p w14:paraId="5EB8CDDE" w14:textId="77777777" w:rsidR="0017175A" w:rsidRPr="003F00AC" w:rsidRDefault="0017175A" w:rsidP="008D791E">
      <w:pPr>
        <w:spacing w:after="0" w:line="240" w:lineRule="auto"/>
        <w:rPr>
          <w:sz w:val="20"/>
          <w:szCs w:val="20"/>
        </w:rPr>
      </w:pPr>
    </w:p>
    <w:p w14:paraId="16C05153" w14:textId="7C5D03A2" w:rsidR="0017175A" w:rsidRPr="003F00AC" w:rsidRDefault="0017175A" w:rsidP="00E2489D">
      <w:pPr>
        <w:jc w:val="center"/>
      </w:pPr>
      <w:r w:rsidRPr="003F00AC">
        <w:t>Independent Living State Grants</w:t>
      </w:r>
    </w:p>
    <w:tbl>
      <w:tblPr>
        <w:tblStyle w:val="FundingHistory3"/>
        <w:tblW w:w="3265" w:type="pct"/>
        <w:jc w:val="left"/>
        <w:tblLook w:val="04A0" w:firstRow="1" w:lastRow="0" w:firstColumn="1" w:lastColumn="0" w:noHBand="0" w:noVBand="1"/>
      </w:tblPr>
      <w:tblGrid>
        <w:gridCol w:w="3428"/>
        <w:gridCol w:w="1661"/>
        <w:gridCol w:w="1017"/>
      </w:tblGrid>
      <w:tr w:rsidR="006C5421" w:rsidRPr="003F00AC" w14:paraId="138BE108" w14:textId="77777777" w:rsidTr="00CB7D1C">
        <w:trPr>
          <w:cnfStyle w:val="100000000000" w:firstRow="1" w:lastRow="0" w:firstColumn="0" w:lastColumn="0" w:oddVBand="0" w:evenVBand="0" w:oddHBand="0" w:evenHBand="0" w:firstRowFirstColumn="0" w:firstRowLastColumn="0" w:lastRowFirstColumn="0" w:lastRowLastColumn="0"/>
          <w:trHeight w:val="432"/>
          <w:tblHeader/>
          <w:jc w:val="left"/>
        </w:trPr>
        <w:tc>
          <w:tcPr>
            <w:cnfStyle w:val="001000000000" w:firstRow="0" w:lastRow="0" w:firstColumn="1" w:lastColumn="0" w:oddVBand="0" w:evenVBand="0" w:oddHBand="0" w:evenHBand="0" w:firstRowFirstColumn="0" w:firstRowLastColumn="0" w:lastRowFirstColumn="0" w:lastRowLastColumn="0"/>
            <w:tcW w:w="2807" w:type="pct"/>
          </w:tcPr>
          <w:p w14:paraId="6AFC93EC" w14:textId="77777777" w:rsidR="006C5421" w:rsidRPr="003F00AC" w:rsidRDefault="006C5421" w:rsidP="00FC1705">
            <w:pPr>
              <w:spacing w:after="0" w:line="240" w:lineRule="auto"/>
              <w:jc w:val="center"/>
              <w:rPr>
                <w:szCs w:val="20"/>
              </w:rPr>
            </w:pPr>
            <w:r w:rsidRPr="003F00AC">
              <w:rPr>
                <w:szCs w:val="20"/>
              </w:rPr>
              <w:t>Fiscal Year</w:t>
            </w:r>
          </w:p>
        </w:tc>
        <w:tc>
          <w:tcPr>
            <w:tcW w:w="1360" w:type="pct"/>
          </w:tcPr>
          <w:p w14:paraId="76C3BC77" w14:textId="77777777" w:rsidR="006C5421" w:rsidRPr="003F00AC" w:rsidRDefault="006C5421" w:rsidP="00FC1705">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c>
          <w:tcPr>
            <w:tcW w:w="833" w:type="pct"/>
          </w:tcPr>
          <w:p w14:paraId="0FF05F7C" w14:textId="779C0BF9" w:rsidR="006C5421" w:rsidRPr="003F00AC" w:rsidRDefault="006C5421" w:rsidP="00FC1705">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FTE/1</w:t>
            </w:r>
          </w:p>
        </w:tc>
      </w:tr>
      <w:tr w:rsidR="006C5421" w:rsidRPr="003F00AC" w14:paraId="24F9AA15" w14:textId="77777777" w:rsidTr="00CB7D1C">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2807" w:type="pct"/>
          </w:tcPr>
          <w:p w14:paraId="7844A03B" w14:textId="77777777" w:rsidR="006C5421" w:rsidRPr="003F00AC" w:rsidRDefault="006C5421" w:rsidP="008D791E">
            <w:pPr>
              <w:spacing w:after="0" w:line="240" w:lineRule="auto"/>
              <w:rPr>
                <w:szCs w:val="20"/>
              </w:rPr>
            </w:pPr>
            <w:r w:rsidRPr="003F00AC">
              <w:rPr>
                <w:szCs w:val="20"/>
              </w:rPr>
              <w:t>FY 2021</w:t>
            </w:r>
          </w:p>
        </w:tc>
        <w:tc>
          <w:tcPr>
            <w:tcW w:w="1360" w:type="pct"/>
          </w:tcPr>
          <w:p w14:paraId="7BC3FDB4" w14:textId="77777777" w:rsidR="006C5421" w:rsidRPr="003F00AC" w:rsidRDefault="006C5421" w:rsidP="00FC1705">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$25,378,000</w:t>
            </w:r>
          </w:p>
        </w:tc>
        <w:tc>
          <w:tcPr>
            <w:tcW w:w="833" w:type="pct"/>
          </w:tcPr>
          <w:p w14:paraId="0669D414" w14:textId="77777777" w:rsidR="006C5421" w:rsidRPr="003F00AC" w:rsidRDefault="006C5421" w:rsidP="00FC1705">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r>
      <w:tr w:rsidR="006C5421" w:rsidRPr="003F00AC" w14:paraId="22625FAA" w14:textId="77777777" w:rsidTr="00CB7D1C">
        <w:trPr>
          <w:cnfStyle w:val="000000010000" w:firstRow="0" w:lastRow="0" w:firstColumn="0" w:lastColumn="0" w:oddVBand="0" w:evenVBand="0" w:oddHBand="0" w:evenHBand="1"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2807" w:type="pct"/>
          </w:tcPr>
          <w:p w14:paraId="18FE9E8E" w14:textId="77777777" w:rsidR="006C5421" w:rsidRPr="003F00AC" w:rsidRDefault="006C5421" w:rsidP="008D791E">
            <w:pPr>
              <w:spacing w:after="0" w:line="240" w:lineRule="auto"/>
              <w:rPr>
                <w:szCs w:val="20"/>
              </w:rPr>
            </w:pPr>
            <w:r w:rsidRPr="003F00AC">
              <w:rPr>
                <w:szCs w:val="20"/>
              </w:rPr>
              <w:t xml:space="preserve">FY 2022 </w:t>
            </w:r>
          </w:p>
        </w:tc>
        <w:tc>
          <w:tcPr>
            <w:tcW w:w="1360" w:type="pct"/>
          </w:tcPr>
          <w:p w14:paraId="7B156687" w14:textId="77777777" w:rsidR="006C5421" w:rsidRPr="003F00AC" w:rsidRDefault="006C5421" w:rsidP="00FC1705">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$25,378,000</w:t>
            </w:r>
          </w:p>
        </w:tc>
        <w:tc>
          <w:tcPr>
            <w:tcW w:w="833" w:type="pct"/>
          </w:tcPr>
          <w:p w14:paraId="6F4AC487" w14:textId="77777777" w:rsidR="006C5421" w:rsidRPr="003F00AC" w:rsidRDefault="006C5421" w:rsidP="00FC1705">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w:t>
            </w:r>
          </w:p>
        </w:tc>
      </w:tr>
      <w:tr w:rsidR="006C5421" w:rsidRPr="003F00AC" w14:paraId="4B8BB128" w14:textId="77777777" w:rsidTr="00CB7D1C">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2807" w:type="pct"/>
          </w:tcPr>
          <w:p w14:paraId="32FCB089" w14:textId="77777777" w:rsidR="006C5421" w:rsidRPr="003F00AC" w:rsidRDefault="006C5421" w:rsidP="008D791E">
            <w:pPr>
              <w:spacing w:after="0" w:line="240" w:lineRule="auto"/>
              <w:rPr>
                <w:szCs w:val="20"/>
              </w:rPr>
            </w:pPr>
            <w:r w:rsidRPr="003F00AC">
              <w:rPr>
                <w:szCs w:val="20"/>
              </w:rPr>
              <w:t xml:space="preserve">FY 2023 </w:t>
            </w:r>
          </w:p>
        </w:tc>
        <w:tc>
          <w:tcPr>
            <w:tcW w:w="1360" w:type="pct"/>
          </w:tcPr>
          <w:p w14:paraId="230D3EF4" w14:textId="77777777" w:rsidR="006C5421" w:rsidRPr="003F00AC" w:rsidRDefault="006C5421" w:rsidP="00FC1705">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$26,078,000</w:t>
            </w:r>
          </w:p>
        </w:tc>
        <w:tc>
          <w:tcPr>
            <w:tcW w:w="833" w:type="pct"/>
          </w:tcPr>
          <w:p w14:paraId="5D70CD95" w14:textId="77777777" w:rsidR="006C5421" w:rsidRPr="003F00AC" w:rsidRDefault="006C5421" w:rsidP="00FC1705">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r>
      <w:tr w:rsidR="006C5421" w:rsidRPr="003F00AC" w14:paraId="02D75DF8" w14:textId="77777777" w:rsidTr="00CB7D1C">
        <w:trPr>
          <w:cnfStyle w:val="000000010000" w:firstRow="0" w:lastRow="0" w:firstColumn="0" w:lastColumn="0" w:oddVBand="0" w:evenVBand="0" w:oddHBand="0" w:evenHBand="1"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2807" w:type="pct"/>
          </w:tcPr>
          <w:p w14:paraId="1E059660" w14:textId="1F4D18CF" w:rsidR="006C5421" w:rsidRPr="003F00AC" w:rsidRDefault="006C5421" w:rsidP="008D791E">
            <w:pPr>
              <w:spacing w:after="0" w:line="240" w:lineRule="auto"/>
              <w:rPr>
                <w:szCs w:val="20"/>
              </w:rPr>
            </w:pPr>
            <w:r w:rsidRPr="003F00AC">
              <w:rPr>
                <w:szCs w:val="20"/>
              </w:rPr>
              <w:t>FY 2024 Continuing Resolution</w:t>
            </w:r>
          </w:p>
        </w:tc>
        <w:tc>
          <w:tcPr>
            <w:tcW w:w="1360" w:type="pct"/>
          </w:tcPr>
          <w:p w14:paraId="5766A4D5" w14:textId="32A5AF45" w:rsidR="006C5421" w:rsidRPr="003F00AC" w:rsidRDefault="006C5421" w:rsidP="00FC1705">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$26,078,000</w:t>
            </w:r>
          </w:p>
        </w:tc>
        <w:tc>
          <w:tcPr>
            <w:tcW w:w="833" w:type="pct"/>
          </w:tcPr>
          <w:p w14:paraId="668E797B" w14:textId="0C27BFE5" w:rsidR="006C5421" w:rsidRPr="003F00AC" w:rsidRDefault="006C5421" w:rsidP="00FC1705">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w:t>
            </w:r>
          </w:p>
        </w:tc>
      </w:tr>
      <w:tr w:rsidR="006C5421" w:rsidRPr="003F00AC" w14:paraId="472733E0" w14:textId="77777777" w:rsidTr="00CB7D1C">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2807" w:type="pct"/>
          </w:tcPr>
          <w:p w14:paraId="4918382D" w14:textId="1D2794D2" w:rsidR="006C5421" w:rsidRPr="003F00AC" w:rsidRDefault="006C5421" w:rsidP="008D791E">
            <w:pPr>
              <w:spacing w:after="0" w:line="240" w:lineRule="auto"/>
              <w:rPr>
                <w:szCs w:val="20"/>
              </w:rPr>
            </w:pPr>
            <w:r w:rsidRPr="003F00AC">
              <w:rPr>
                <w:szCs w:val="20"/>
              </w:rPr>
              <w:t>FY 2025 President’s Budget</w:t>
            </w:r>
          </w:p>
        </w:tc>
        <w:tc>
          <w:tcPr>
            <w:tcW w:w="1360" w:type="pct"/>
          </w:tcPr>
          <w:p w14:paraId="412FFEB9" w14:textId="77777777" w:rsidR="006C5421" w:rsidRPr="003F00AC" w:rsidRDefault="006C5421" w:rsidP="00FC1705">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$26,078,000</w:t>
            </w:r>
          </w:p>
        </w:tc>
        <w:tc>
          <w:tcPr>
            <w:tcW w:w="833" w:type="pct"/>
          </w:tcPr>
          <w:p w14:paraId="1DF7D15A" w14:textId="77777777" w:rsidR="006C5421" w:rsidRPr="003F00AC" w:rsidRDefault="006C5421" w:rsidP="00FC1705">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r>
    </w:tbl>
    <w:p w14:paraId="45FDEB78" w14:textId="77777777" w:rsidR="0017175A" w:rsidRPr="003F00AC" w:rsidRDefault="0017175A" w:rsidP="008D791E">
      <w:pPr>
        <w:spacing w:after="0" w:line="240" w:lineRule="auto"/>
        <w:rPr>
          <w:sz w:val="20"/>
          <w:szCs w:val="20"/>
        </w:rPr>
      </w:pPr>
      <w:r w:rsidRPr="003F00AC">
        <w:rPr>
          <w:sz w:val="20"/>
          <w:szCs w:val="20"/>
        </w:rPr>
        <w:t xml:space="preserve">1/ FTEs are in whole numbers. </w:t>
      </w:r>
    </w:p>
    <w:p w14:paraId="393F454B" w14:textId="77777777" w:rsidR="0017175A" w:rsidRPr="003F00AC" w:rsidRDefault="0017175A" w:rsidP="008D791E">
      <w:pPr>
        <w:spacing w:after="0" w:line="240" w:lineRule="auto"/>
      </w:pPr>
    </w:p>
    <w:p w14:paraId="4B521AE6" w14:textId="77777777" w:rsidR="0017175A" w:rsidRPr="003F00AC" w:rsidRDefault="0017175A" w:rsidP="00E2489D">
      <w:pPr>
        <w:jc w:val="center"/>
      </w:pPr>
      <w:r w:rsidRPr="003F00AC">
        <w:t>Independent Living – Projects of National Significance</w:t>
      </w:r>
    </w:p>
    <w:tbl>
      <w:tblPr>
        <w:tblStyle w:val="FundingHistory3"/>
        <w:tblW w:w="3054" w:type="pct"/>
        <w:jc w:val="left"/>
        <w:tblLook w:val="04A0" w:firstRow="1" w:lastRow="0" w:firstColumn="1" w:lastColumn="0" w:noHBand="0" w:noVBand="1"/>
      </w:tblPr>
      <w:tblGrid>
        <w:gridCol w:w="3841"/>
        <w:gridCol w:w="1870"/>
      </w:tblGrid>
      <w:tr w:rsidR="006C5421" w:rsidRPr="003F00AC" w14:paraId="7C8139D6" w14:textId="77777777" w:rsidTr="00CB7D1C">
        <w:trPr>
          <w:cnfStyle w:val="100000000000" w:firstRow="1" w:lastRow="0" w:firstColumn="0" w:lastColumn="0" w:oddVBand="0" w:evenVBand="0" w:oddHBand="0" w:evenHBand="0" w:firstRowFirstColumn="0" w:firstRowLastColumn="0" w:lastRowFirstColumn="0" w:lastRowLastColumn="0"/>
          <w:trHeight w:val="432"/>
          <w:tblHeader/>
          <w:jc w:val="left"/>
        </w:trPr>
        <w:tc>
          <w:tcPr>
            <w:cnfStyle w:val="001000000000" w:firstRow="0" w:lastRow="0" w:firstColumn="1" w:lastColumn="0" w:oddVBand="0" w:evenVBand="0" w:oddHBand="0" w:evenHBand="0" w:firstRowFirstColumn="0" w:firstRowLastColumn="0" w:lastRowFirstColumn="0" w:lastRowLastColumn="0"/>
            <w:tcW w:w="3363" w:type="pct"/>
          </w:tcPr>
          <w:p w14:paraId="26EF7764" w14:textId="77777777" w:rsidR="006C5421" w:rsidRPr="00F36B1C" w:rsidRDefault="006C5421" w:rsidP="00E82F11">
            <w:pPr>
              <w:spacing w:after="0" w:line="240" w:lineRule="auto"/>
              <w:jc w:val="center"/>
              <w:rPr>
                <w:szCs w:val="20"/>
              </w:rPr>
            </w:pPr>
            <w:r w:rsidRPr="003F00AC">
              <w:rPr>
                <w:szCs w:val="20"/>
              </w:rPr>
              <w:t>Fiscal Year</w:t>
            </w:r>
          </w:p>
        </w:tc>
        <w:tc>
          <w:tcPr>
            <w:tcW w:w="1637" w:type="pct"/>
          </w:tcPr>
          <w:p w14:paraId="4BC41058" w14:textId="77777777" w:rsidR="006C5421" w:rsidRPr="00F36B1C" w:rsidRDefault="006C5421" w:rsidP="00E82F11">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r>
      <w:tr w:rsidR="006C5421" w:rsidRPr="003F00AC" w14:paraId="33A4CDA3" w14:textId="77777777" w:rsidTr="00CB7D1C">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363" w:type="pct"/>
          </w:tcPr>
          <w:p w14:paraId="0494B737" w14:textId="77777777" w:rsidR="006C5421" w:rsidRPr="00F36B1C" w:rsidRDefault="006C5421" w:rsidP="008D791E">
            <w:pPr>
              <w:spacing w:after="0" w:line="240" w:lineRule="auto"/>
              <w:rPr>
                <w:szCs w:val="20"/>
              </w:rPr>
            </w:pPr>
            <w:r w:rsidRPr="003F00AC">
              <w:rPr>
                <w:szCs w:val="20"/>
              </w:rPr>
              <w:t>FY 2021</w:t>
            </w:r>
          </w:p>
        </w:tc>
        <w:tc>
          <w:tcPr>
            <w:tcW w:w="1637" w:type="pct"/>
          </w:tcPr>
          <w:p w14:paraId="58455ED1" w14:textId="77777777" w:rsidR="006C5421" w:rsidRPr="00F36B1C" w:rsidRDefault="006C5421" w:rsidP="00F36B1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r w:rsidR="006C5421" w:rsidRPr="003F00AC" w14:paraId="4A0E63C3" w14:textId="77777777" w:rsidTr="00CB7D1C">
        <w:trPr>
          <w:cnfStyle w:val="000000010000" w:firstRow="0" w:lastRow="0" w:firstColumn="0" w:lastColumn="0" w:oddVBand="0" w:evenVBand="0" w:oddHBand="0" w:evenHBand="1"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363" w:type="pct"/>
          </w:tcPr>
          <w:p w14:paraId="5471BD0E" w14:textId="77777777" w:rsidR="006C5421" w:rsidRPr="00F36B1C" w:rsidRDefault="006C5421" w:rsidP="008D791E">
            <w:pPr>
              <w:spacing w:after="0" w:line="240" w:lineRule="auto"/>
              <w:rPr>
                <w:szCs w:val="20"/>
              </w:rPr>
            </w:pPr>
            <w:r w:rsidRPr="003F00AC">
              <w:rPr>
                <w:szCs w:val="20"/>
              </w:rPr>
              <w:t xml:space="preserve">FY 2022 </w:t>
            </w:r>
          </w:p>
        </w:tc>
        <w:tc>
          <w:tcPr>
            <w:tcW w:w="1637" w:type="pct"/>
          </w:tcPr>
          <w:p w14:paraId="2A6EAFEF" w14:textId="77777777" w:rsidR="006C5421" w:rsidRPr="00F36B1C" w:rsidRDefault="006C5421" w:rsidP="00F36B1C">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r>
      <w:tr w:rsidR="006C5421" w:rsidRPr="003F00AC" w14:paraId="6C163BA1" w14:textId="77777777" w:rsidTr="00CB7D1C">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363" w:type="pct"/>
          </w:tcPr>
          <w:p w14:paraId="2516155F" w14:textId="77777777" w:rsidR="006C5421" w:rsidRPr="00F36B1C" w:rsidRDefault="006C5421" w:rsidP="008D791E">
            <w:pPr>
              <w:spacing w:after="0" w:line="240" w:lineRule="auto"/>
              <w:rPr>
                <w:szCs w:val="20"/>
              </w:rPr>
            </w:pPr>
            <w:r w:rsidRPr="003F00AC">
              <w:rPr>
                <w:szCs w:val="20"/>
              </w:rPr>
              <w:t>FY 2023 Enacted</w:t>
            </w:r>
          </w:p>
        </w:tc>
        <w:tc>
          <w:tcPr>
            <w:tcW w:w="1637" w:type="pct"/>
          </w:tcPr>
          <w:p w14:paraId="5B3E95B5" w14:textId="77777777" w:rsidR="006C5421" w:rsidRPr="00F36B1C" w:rsidRDefault="006C5421" w:rsidP="00F36B1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r w:rsidR="006C5421" w:rsidRPr="003F00AC" w14:paraId="0D368B3E" w14:textId="77777777" w:rsidTr="00CB7D1C">
        <w:trPr>
          <w:cnfStyle w:val="000000010000" w:firstRow="0" w:lastRow="0" w:firstColumn="0" w:lastColumn="0" w:oddVBand="0" w:evenVBand="0" w:oddHBand="0" w:evenHBand="1"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363" w:type="pct"/>
          </w:tcPr>
          <w:p w14:paraId="333B5240" w14:textId="24F5D49F" w:rsidR="006C5421" w:rsidRPr="003F00AC" w:rsidRDefault="006C5421" w:rsidP="008D791E">
            <w:pPr>
              <w:spacing w:after="0" w:line="240" w:lineRule="auto"/>
              <w:rPr>
                <w:szCs w:val="20"/>
              </w:rPr>
            </w:pPr>
            <w:r w:rsidRPr="003F00AC">
              <w:rPr>
                <w:szCs w:val="20"/>
              </w:rPr>
              <w:t>FY 2024 Continuing Resolution</w:t>
            </w:r>
          </w:p>
        </w:tc>
        <w:tc>
          <w:tcPr>
            <w:tcW w:w="1637" w:type="pct"/>
          </w:tcPr>
          <w:p w14:paraId="05CF2BCF" w14:textId="12DB0A1A" w:rsidR="006C5421" w:rsidRPr="003F00AC" w:rsidRDefault="006C5421" w:rsidP="00F36B1C">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r>
      <w:tr w:rsidR="006C5421" w:rsidRPr="003F00AC" w14:paraId="128F7494" w14:textId="77777777" w:rsidTr="00CB7D1C">
        <w:trPr>
          <w:cnfStyle w:val="000000100000" w:firstRow="0" w:lastRow="0" w:firstColumn="0" w:lastColumn="0" w:oddVBand="0" w:evenVBand="0" w:oddHBand="1" w:evenHBand="0" w:firstRowFirstColumn="0" w:firstRowLastColumn="0" w:lastRowFirstColumn="0" w:lastRowLastColumn="0"/>
          <w:trHeight w:val="144"/>
          <w:jc w:val="left"/>
        </w:trPr>
        <w:tc>
          <w:tcPr>
            <w:cnfStyle w:val="001000000000" w:firstRow="0" w:lastRow="0" w:firstColumn="1" w:lastColumn="0" w:oddVBand="0" w:evenVBand="0" w:oddHBand="0" w:evenHBand="0" w:firstRowFirstColumn="0" w:firstRowLastColumn="0" w:lastRowFirstColumn="0" w:lastRowLastColumn="0"/>
            <w:tcW w:w="3363" w:type="pct"/>
          </w:tcPr>
          <w:p w14:paraId="2BFA7551" w14:textId="064529D8" w:rsidR="006C5421" w:rsidRPr="00F36B1C" w:rsidRDefault="006C5421" w:rsidP="008D791E">
            <w:pPr>
              <w:spacing w:after="0" w:line="240" w:lineRule="auto"/>
              <w:rPr>
                <w:szCs w:val="20"/>
              </w:rPr>
            </w:pPr>
            <w:r w:rsidRPr="003F00AC">
              <w:rPr>
                <w:szCs w:val="20"/>
              </w:rPr>
              <w:t>FY 2025 President’s Budget</w:t>
            </w:r>
          </w:p>
        </w:tc>
        <w:tc>
          <w:tcPr>
            <w:tcW w:w="1637" w:type="pct"/>
          </w:tcPr>
          <w:p w14:paraId="42737892" w14:textId="77777777" w:rsidR="006C5421" w:rsidRPr="00F36B1C" w:rsidRDefault="006C5421" w:rsidP="00F36B1C">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$3,900</w:t>
            </w:r>
          </w:p>
        </w:tc>
      </w:tr>
    </w:tbl>
    <w:p w14:paraId="5222F521" w14:textId="77777777" w:rsidR="00E2489D" w:rsidRPr="003F00AC" w:rsidRDefault="00E2489D">
      <w:pPr>
        <w:spacing w:after="200" w:line="276" w:lineRule="auto"/>
        <w:jc w:val="left"/>
      </w:pPr>
      <w:r w:rsidRPr="003F00AC">
        <w:br w:type="page"/>
      </w:r>
    </w:p>
    <w:p w14:paraId="2B2BD02C" w14:textId="77777777" w:rsidR="0017175A" w:rsidRPr="003F00AC" w:rsidRDefault="0017175A" w:rsidP="00F36B1C">
      <w:pPr>
        <w:pStyle w:val="Heading3"/>
      </w:pPr>
      <w:r w:rsidRPr="003F00AC">
        <w:lastRenderedPageBreak/>
        <w:t>Program Accomplishments</w:t>
      </w:r>
    </w:p>
    <w:p w14:paraId="2C8D4574" w14:textId="77777777" w:rsidR="00960402" w:rsidRPr="003F00AC" w:rsidRDefault="00960402" w:rsidP="00960402">
      <w:pPr>
        <w:spacing w:line="276" w:lineRule="auto"/>
      </w:pPr>
      <w:bookmarkStart w:id="213" w:name="_Hlk127958929"/>
      <w:bookmarkStart w:id="214" w:name="_Hlk31033831"/>
      <w:r w:rsidRPr="003F00AC">
        <w:t xml:space="preserve">Examples of how Independent Living programs support people with disabilities in living self-determined lives in the community include: </w:t>
      </w:r>
    </w:p>
    <w:p w14:paraId="42AE4364" w14:textId="77777777" w:rsidR="00960402" w:rsidRPr="003F00AC" w:rsidRDefault="00960402" w:rsidP="00960402">
      <w:pPr>
        <w:spacing w:line="276" w:lineRule="auto"/>
      </w:pPr>
    </w:p>
    <w:p w14:paraId="325C1B69" w14:textId="77777777" w:rsidR="00960402" w:rsidRPr="003F00AC" w:rsidRDefault="00960402" w:rsidP="00960402">
      <w:pPr>
        <w:numPr>
          <w:ilvl w:val="0"/>
          <w:numId w:val="124"/>
        </w:numPr>
      </w:pPr>
      <w:r w:rsidRPr="003F00AC">
        <w:t>In FY 2022, CILs funded by ACL served approximately 245,0000 people with disabilities with more than 1.28 million independent living services to help them achieve more than 372,000 independent living goals they had established for themselves, increasing their independence, integration, and full inclusion in society with each achievement.</w:t>
      </w:r>
    </w:p>
    <w:p w14:paraId="6071BA8C" w14:textId="77777777" w:rsidR="00960402" w:rsidRPr="003F00AC" w:rsidRDefault="00960402" w:rsidP="00960402">
      <w:pPr>
        <w:numPr>
          <w:ilvl w:val="0"/>
          <w:numId w:val="124"/>
        </w:numPr>
        <w:rPr>
          <w:rFonts w:ascii="Calibri" w:eastAsia="Yu Mincho" w:hAnsi="Calibri" w:cs="Arial"/>
          <w:i/>
          <w:iCs/>
        </w:rPr>
      </w:pPr>
      <w:r w:rsidRPr="003F00AC">
        <w:rPr>
          <w:i/>
          <w:iCs/>
        </w:rPr>
        <w:t>Facilitating transitions and diversion from nursing homes and other institutions:</w:t>
      </w:r>
      <w:r w:rsidRPr="003F00AC">
        <w:t xml:space="preserve"> CILs provide a wide range of services and assistance to help people with disabilities who are at risk of institutionalization to continue to live the community. They also provide comprehensive support to help people move from nursing homes and other institutions to homes in the community. CILs:</w:t>
      </w:r>
    </w:p>
    <w:p w14:paraId="73BA1959" w14:textId="0506D2CD" w:rsidR="00960402" w:rsidRPr="003F00AC" w:rsidRDefault="00960402" w:rsidP="00960402">
      <w:pPr>
        <w:numPr>
          <w:ilvl w:val="1"/>
          <w:numId w:val="124"/>
        </w:numPr>
        <w:rPr>
          <w:rFonts w:ascii="Calibri" w:eastAsia="Yu Mincho" w:hAnsi="Calibri" w:cs="Arial"/>
          <w:i/>
          <w:iCs/>
        </w:rPr>
      </w:pPr>
      <w:r w:rsidRPr="003F00AC">
        <w:t>Facilitate assessment of the individual’s needs, concerns and preferences and development of a plan to meet them</w:t>
      </w:r>
      <w:r w:rsidR="00967877" w:rsidRPr="003F00AC">
        <w:t>.</w:t>
      </w:r>
    </w:p>
    <w:p w14:paraId="456B68FD" w14:textId="164F174A" w:rsidR="00960402" w:rsidRPr="003F00AC" w:rsidRDefault="00960402" w:rsidP="00960402">
      <w:pPr>
        <w:numPr>
          <w:ilvl w:val="1"/>
          <w:numId w:val="124"/>
        </w:numPr>
        <w:rPr>
          <w:rFonts w:ascii="Calibri" w:eastAsia="Yu Mincho" w:hAnsi="Calibri" w:cs="Arial"/>
          <w:i/>
          <w:iCs/>
        </w:rPr>
      </w:pPr>
      <w:r w:rsidRPr="003F00AC">
        <w:t>Assist the individual with connecting to the services and supports they will need, which may include helping with applications for services</w:t>
      </w:r>
      <w:r w:rsidR="00967877" w:rsidRPr="003F00AC">
        <w:t>.</w:t>
      </w:r>
    </w:p>
    <w:p w14:paraId="44A77CEA" w14:textId="7D6B81D9" w:rsidR="00960402" w:rsidRPr="003F00AC" w:rsidRDefault="00960402" w:rsidP="00960402">
      <w:pPr>
        <w:numPr>
          <w:ilvl w:val="1"/>
          <w:numId w:val="124"/>
        </w:numPr>
        <w:rPr>
          <w:rFonts w:ascii="Calibri" w:eastAsia="Yu Mincho" w:hAnsi="Calibri" w:cs="Arial"/>
          <w:i/>
          <w:iCs/>
        </w:rPr>
      </w:pPr>
      <w:r w:rsidRPr="003F00AC">
        <w:t>Assist with the actual move</w:t>
      </w:r>
      <w:r w:rsidR="00967877" w:rsidRPr="003F00AC">
        <w:t>.</w:t>
      </w:r>
      <w:r w:rsidRPr="003F00AC">
        <w:t xml:space="preserve"> </w:t>
      </w:r>
    </w:p>
    <w:p w14:paraId="686FF007" w14:textId="00674817" w:rsidR="00960402" w:rsidRPr="003F00AC" w:rsidRDefault="00960402" w:rsidP="00960402">
      <w:pPr>
        <w:numPr>
          <w:ilvl w:val="1"/>
          <w:numId w:val="124"/>
        </w:numPr>
        <w:rPr>
          <w:rFonts w:ascii="Calibri" w:eastAsia="Yu Mincho" w:hAnsi="Calibri" w:cs="Arial"/>
          <w:i/>
        </w:rPr>
      </w:pPr>
      <w:r w:rsidRPr="003F00AC">
        <w:t>Provide critical follow up support after the transition</w:t>
      </w:r>
      <w:r w:rsidR="00967877" w:rsidRPr="003F00AC">
        <w:t>.</w:t>
      </w:r>
      <w:r w:rsidRPr="003F00AC" w:rsidDel="005F508B">
        <w:t xml:space="preserve"> </w:t>
      </w:r>
    </w:p>
    <w:p w14:paraId="29582046" w14:textId="7D3582C0" w:rsidR="00960402" w:rsidRPr="003F00AC" w:rsidRDefault="00960402" w:rsidP="00960402">
      <w:pPr>
        <w:numPr>
          <w:ilvl w:val="1"/>
          <w:numId w:val="124"/>
        </w:numPr>
        <w:rPr>
          <w:i/>
          <w:iCs/>
        </w:rPr>
      </w:pPr>
      <w:r w:rsidRPr="003F00AC">
        <w:t>Provide peer mentorship throughout the entire transition process</w:t>
      </w:r>
      <w:r w:rsidR="00967877" w:rsidRPr="003F00AC">
        <w:t>.</w:t>
      </w:r>
    </w:p>
    <w:p w14:paraId="4DF11363" w14:textId="77777777" w:rsidR="00960402" w:rsidRPr="003F00AC" w:rsidRDefault="00960402" w:rsidP="00960402">
      <w:pPr>
        <w:ind w:left="720"/>
      </w:pPr>
      <w:r w:rsidRPr="003F00AC">
        <w:t>For example, in FY 2022, one CIL, Access Living (Chicago), helped 101 people move from nursing homes to the community,</w:t>
      </w:r>
    </w:p>
    <w:p w14:paraId="6A6F0F69" w14:textId="6B398B90" w:rsidR="00960402" w:rsidRPr="003F00AC" w:rsidRDefault="00960402" w:rsidP="00F6075F">
      <w:pPr>
        <w:ind w:left="720"/>
        <w:rPr>
          <w:rFonts w:eastAsia="Calibri"/>
        </w:rPr>
      </w:pPr>
      <w:r w:rsidRPr="003F00AC">
        <w:t xml:space="preserve">Similarly, CILs provide a wide range of services and assistance to help people with disabilities who are at risk of institutionalization continue to </w:t>
      </w:r>
      <w:r w:rsidR="00386A2F" w:rsidRPr="003F00AC">
        <w:t>live in</w:t>
      </w:r>
      <w:r w:rsidRPr="003F00AC">
        <w:t xml:space="preserve"> the community. For example, CILs reach out to hospitalized people who have acquired a disability through injury or illness to provide peer mentorship and access to resources to help them navigate a return to their home following their hospital stay. They also work with other agencies, such as Adult Protective Services, to address acute needs that otherwise could lead to a move to a congregate setting.</w:t>
      </w:r>
    </w:p>
    <w:p w14:paraId="7739EC33" w14:textId="60048636" w:rsidR="00960402" w:rsidRPr="003F00AC" w:rsidRDefault="00960402" w:rsidP="00F6075F">
      <w:pPr>
        <w:pStyle w:val="ListParagraph"/>
        <w:numPr>
          <w:ilvl w:val="0"/>
          <w:numId w:val="30"/>
        </w:numPr>
        <w:rPr>
          <w:rFonts w:eastAsia="Calibri"/>
        </w:rPr>
      </w:pPr>
      <w:r w:rsidRPr="003F00AC">
        <w:rPr>
          <w:i/>
          <w:iCs/>
        </w:rPr>
        <w:t xml:space="preserve">Independent Living Skills Training Services: </w:t>
      </w:r>
      <w:r w:rsidRPr="003F00AC">
        <w:t xml:space="preserve">CILs help people learn to develop and manage their budgets, write </w:t>
      </w:r>
      <w:proofErr w:type="gramStart"/>
      <w:r w:rsidRPr="003F00AC">
        <w:t>resumes</w:t>
      </w:r>
      <w:proofErr w:type="gramEnd"/>
      <w:r w:rsidRPr="003F00AC">
        <w:t xml:space="preserve"> and apply for jobs, use adaptive equipment, develop computer and communication skills, and more. Independent living skills training can be provided one-on-one in the home, in the community, and virtually. CILs also work to ensure that services meet the specific needs of the people they serve. During FY 2022, CILs provided IL skills training to more than 86,000 people with disabilities. For example, Options for </w:t>
      </w:r>
      <w:r w:rsidRPr="003F00AC">
        <w:lastRenderedPageBreak/>
        <w:t>Independent Living in Green Bay, Wisconsin partnered with aging and disability resource centers in Green Lake, an underserved county, to reduce social isolation by teaching people with disabilities to connect to others via technology.</w:t>
      </w:r>
    </w:p>
    <w:p w14:paraId="774C055E" w14:textId="44FD7A84" w:rsidR="00960402" w:rsidRPr="003F00AC" w:rsidRDefault="00960402">
      <w:pPr>
        <w:numPr>
          <w:ilvl w:val="0"/>
          <w:numId w:val="21"/>
        </w:numPr>
        <w:spacing w:line="276" w:lineRule="auto"/>
        <w:ind w:left="720"/>
        <w:rPr>
          <w:i/>
          <w:iCs/>
        </w:rPr>
      </w:pPr>
      <w:r w:rsidRPr="003F00AC">
        <w:rPr>
          <w:i/>
          <w:iCs/>
        </w:rPr>
        <w:t xml:space="preserve">Advocacy and Systems Change Services: </w:t>
      </w:r>
      <w:r w:rsidRPr="003F00AC">
        <w:t xml:space="preserve">CILs work in partnership with people with disabilities, advocates, and others to improve access to health care, education, employment, public places, recreation, transportation, and all other facets of community life. CILs also work with individuals to build the skills to advocate for themselves. </w:t>
      </w:r>
      <w:bookmarkStart w:id="215" w:name="_Hlk153930287"/>
      <w:r w:rsidRPr="003F00AC">
        <w:t>For example, the</w:t>
      </w:r>
      <w:r w:rsidRPr="003F00AC" w:rsidDel="00D74F72">
        <w:t xml:space="preserve"> </w:t>
      </w:r>
      <w:r w:rsidRPr="003F00AC">
        <w:t>Center for Independent Living Options in Cincinnati, Ohio supported a group of people with disabilities in educate policymakers about the impact of the shortage of direct care workers, which led to the creation of a state work group to address direct care workforce issues.</w:t>
      </w:r>
      <w:bookmarkEnd w:id="215"/>
    </w:p>
    <w:p w14:paraId="3A76E148" w14:textId="77777777" w:rsidR="00960402" w:rsidRPr="003F00AC" w:rsidRDefault="00960402" w:rsidP="00960402">
      <w:pPr>
        <w:numPr>
          <w:ilvl w:val="0"/>
          <w:numId w:val="21"/>
        </w:numPr>
        <w:spacing w:line="276" w:lineRule="auto"/>
        <w:ind w:left="630"/>
      </w:pPr>
      <w:r w:rsidRPr="003F00AC">
        <w:rPr>
          <w:i/>
          <w:iCs/>
        </w:rPr>
        <w:t>Housing Assistance:</w:t>
      </w:r>
      <w:r w:rsidRPr="003F00AC">
        <w:t xml:space="preserve"> In FY 2022, CILs helped more than 50,000 individuals access shelter, home modification programs, and information on affordable, accessible housing units and fair housing laws and protections. For example:</w:t>
      </w:r>
    </w:p>
    <w:p w14:paraId="7FE1E322" w14:textId="77777777" w:rsidR="00960402" w:rsidRPr="003F00AC" w:rsidRDefault="00960402" w:rsidP="00960402">
      <w:pPr>
        <w:numPr>
          <w:ilvl w:val="0"/>
          <w:numId w:val="125"/>
        </w:numPr>
        <w:spacing w:line="276" w:lineRule="auto"/>
      </w:pPr>
      <w:r w:rsidRPr="003F00AC">
        <w:t>Coastal Bend Center for Independent Living (CBCIL) in Corpus Christi, Texas helped a combat veteran who was in danger of becoming homeless due to foreclosure on his home. With assistance from CBCIL, the veteran’s family was able to move into a home they could afford and avoided homelessness.</w:t>
      </w:r>
    </w:p>
    <w:p w14:paraId="17D383DE" w14:textId="630A7DA5" w:rsidR="00960402" w:rsidRPr="003F00AC" w:rsidRDefault="00960402" w:rsidP="00960402">
      <w:pPr>
        <w:pStyle w:val="ListParagraph"/>
        <w:numPr>
          <w:ilvl w:val="0"/>
          <w:numId w:val="125"/>
        </w:numPr>
        <w:spacing w:line="276" w:lineRule="auto"/>
        <w:rPr>
          <w:i/>
          <w:iCs/>
        </w:rPr>
      </w:pPr>
      <w:r w:rsidRPr="003F00AC">
        <w:t xml:space="preserve"> The Brazos Valley Center for Independent Living in Bryan, Texas helped a man who uses a wheelchair appeal to his apartment complex to fix broken sidewalks and build an accessible ramp. The repairs and modifications were completed within two weeks of his request, and he is now more active in his community than he has been in years.</w:t>
      </w:r>
    </w:p>
    <w:p w14:paraId="69F8724A" w14:textId="45AD071C" w:rsidR="00960402" w:rsidRPr="003F00AC" w:rsidRDefault="00960402" w:rsidP="00EF45CF">
      <w:pPr>
        <w:pStyle w:val="ListParagraph"/>
        <w:numPr>
          <w:ilvl w:val="0"/>
          <w:numId w:val="21"/>
        </w:numPr>
        <w:spacing w:line="276" w:lineRule="auto"/>
        <w:ind w:left="630"/>
      </w:pPr>
      <w:r w:rsidRPr="003F00AC">
        <w:rPr>
          <w:i/>
          <w:iCs/>
        </w:rPr>
        <w:t xml:space="preserve">Information and Referral Services: </w:t>
      </w:r>
      <w:r w:rsidRPr="003F00AC">
        <w:t xml:space="preserve">In FY 2022, CILs helped approximately 647,000 people connect to local programs, equipment, </w:t>
      </w:r>
      <w:proofErr w:type="gramStart"/>
      <w:r w:rsidRPr="003F00AC">
        <w:t>services</w:t>
      </w:r>
      <w:proofErr w:type="gramEnd"/>
      <w:r w:rsidRPr="003F00AC">
        <w:t xml:space="preserve"> and other resources to help them pursue their goals.</w:t>
      </w:r>
    </w:p>
    <w:p w14:paraId="6181FE29" w14:textId="77777777" w:rsidR="00D16627" w:rsidRPr="003F00AC" w:rsidRDefault="00960402" w:rsidP="00960402">
      <w:pPr>
        <w:pStyle w:val="ListParagraph"/>
        <w:numPr>
          <w:ilvl w:val="0"/>
          <w:numId w:val="21"/>
        </w:numPr>
        <w:spacing w:line="276" w:lineRule="auto"/>
        <w:ind w:left="630"/>
        <w:rPr>
          <w:rFonts w:eastAsia="MS Mincho"/>
        </w:rPr>
      </w:pPr>
      <w:r w:rsidRPr="003F00AC">
        <w:rPr>
          <w:rFonts w:eastAsia="MS Mincho"/>
          <w:i/>
          <w:iCs/>
        </w:rPr>
        <w:t xml:space="preserve">Ensuring the needs of people with disabilities are addressed in disaster planning and response:  </w:t>
      </w:r>
      <w:r w:rsidRPr="003F00AC">
        <w:rPr>
          <w:rFonts w:eastAsia="MS Mincho"/>
        </w:rPr>
        <w:t>Many SILCs are working to improve their states’ disaster planning, preparation, and response to ensure the unique needs of people with disabilities are met during emergencies. For example</w:t>
      </w:r>
      <w:r w:rsidR="00D16627" w:rsidRPr="003F00AC">
        <w:rPr>
          <w:rFonts w:eastAsia="MS Mincho"/>
        </w:rPr>
        <w:t>:</w:t>
      </w:r>
    </w:p>
    <w:p w14:paraId="754437FE" w14:textId="77777777" w:rsidR="00D16627" w:rsidRPr="003F00AC" w:rsidRDefault="00D16627" w:rsidP="000369DE">
      <w:pPr>
        <w:pStyle w:val="ListParagraph"/>
        <w:numPr>
          <w:ilvl w:val="1"/>
          <w:numId w:val="21"/>
        </w:numPr>
        <w:spacing w:line="276" w:lineRule="auto"/>
        <w:ind w:left="1440"/>
        <w:rPr>
          <w:rFonts w:eastAsia="MS Mincho"/>
        </w:rPr>
      </w:pPr>
      <w:r w:rsidRPr="003F00AC">
        <w:rPr>
          <w:rFonts w:eastAsia="MS Mincho"/>
        </w:rPr>
        <w:t>A</w:t>
      </w:r>
      <w:r w:rsidR="00960402" w:rsidRPr="003F00AC">
        <w:rPr>
          <w:rFonts w:eastAsia="MS Mincho"/>
        </w:rPr>
        <w:t xml:space="preserve">fter Hurricane Ian, the Florida Independent Living Council logged over 350 hours in communications with CILs to identify unmet needs of people with disabilities, and worked with response systems to secure meals, gasoline and more to address them. </w:t>
      </w:r>
    </w:p>
    <w:p w14:paraId="12CDC6A9" w14:textId="77777777" w:rsidR="00D16627" w:rsidRPr="003F00AC" w:rsidRDefault="00D16627" w:rsidP="000369DE">
      <w:pPr>
        <w:pStyle w:val="ListParagraph"/>
        <w:numPr>
          <w:ilvl w:val="1"/>
          <w:numId w:val="21"/>
        </w:numPr>
        <w:spacing w:line="276" w:lineRule="auto"/>
        <w:ind w:left="1440"/>
        <w:rPr>
          <w:rFonts w:eastAsia="MS Mincho"/>
        </w:rPr>
      </w:pPr>
      <w:r w:rsidRPr="003F00AC">
        <w:rPr>
          <w:rFonts w:eastAsia="MS Mincho"/>
        </w:rPr>
        <w:t>The</w:t>
      </w:r>
      <w:r w:rsidRPr="003F00AC">
        <w:t xml:space="preserve"> Washington SILC works with the state’s emergency planner to develop comprehensive plans that include and address the needs of people with disabilities. </w:t>
      </w:r>
    </w:p>
    <w:p w14:paraId="7B4583A1" w14:textId="292E81ED" w:rsidR="00960402" w:rsidRPr="003F00AC" w:rsidRDefault="00D16627" w:rsidP="000369DE">
      <w:pPr>
        <w:pStyle w:val="ListParagraph"/>
        <w:numPr>
          <w:ilvl w:val="1"/>
          <w:numId w:val="21"/>
        </w:numPr>
        <w:spacing w:line="276" w:lineRule="auto"/>
        <w:ind w:left="1440"/>
        <w:rPr>
          <w:rFonts w:eastAsia="MS Mincho"/>
        </w:rPr>
      </w:pPr>
      <w:r w:rsidRPr="003F00AC">
        <w:t>The Alaska SILC coordinates with the state Office of Emergency Management, FEMA, and community organizations across the state on matters of emergency preparedness, response</w:t>
      </w:r>
      <w:r w:rsidR="00FF1266" w:rsidRPr="003F00AC">
        <w:t>,</w:t>
      </w:r>
      <w:r w:rsidRPr="003F00AC">
        <w:t xml:space="preserve"> and recovery</w:t>
      </w:r>
      <w:r w:rsidR="00756E08" w:rsidRPr="003F00AC">
        <w:t>.</w:t>
      </w:r>
    </w:p>
    <w:p w14:paraId="68A697EC" w14:textId="77777777" w:rsidR="00960402" w:rsidRPr="003F00AC" w:rsidRDefault="00960402" w:rsidP="00960402">
      <w:pPr>
        <w:numPr>
          <w:ilvl w:val="0"/>
          <w:numId w:val="21"/>
        </w:numPr>
        <w:spacing w:line="276" w:lineRule="auto"/>
        <w:ind w:left="630"/>
        <w:rPr>
          <w:i/>
          <w:iCs/>
        </w:rPr>
      </w:pPr>
      <w:r w:rsidRPr="003F00AC">
        <w:rPr>
          <w:i/>
          <w:iCs/>
        </w:rPr>
        <w:lastRenderedPageBreak/>
        <w:t xml:space="preserve">Facilitating the transition to adult life following secondary education for young people with significant disabilities: </w:t>
      </w:r>
      <w:r w:rsidRPr="003F00AC">
        <w:t>CILs play an important role in helping youth prepare for the transition from school to adult life. For example:</w:t>
      </w:r>
      <w:r w:rsidRPr="003F00AC">
        <w:rPr>
          <w:i/>
          <w:iCs/>
        </w:rPr>
        <w:t xml:space="preserve"> </w:t>
      </w:r>
    </w:p>
    <w:p w14:paraId="78098130" w14:textId="6C6F5F49" w:rsidR="00960402" w:rsidRPr="003F00AC" w:rsidRDefault="00960402" w:rsidP="00960402">
      <w:pPr>
        <w:pStyle w:val="ListParagraph"/>
        <w:numPr>
          <w:ilvl w:val="1"/>
          <w:numId w:val="21"/>
        </w:numPr>
        <w:spacing w:line="276" w:lineRule="auto"/>
        <w:ind w:left="1440"/>
        <w:rPr>
          <w:color w:val="000000" w:themeColor="text1"/>
        </w:rPr>
      </w:pPr>
      <w:r w:rsidRPr="003F00AC">
        <w:rPr>
          <w:color w:val="000000" w:themeColor="text1"/>
        </w:rPr>
        <w:t>The Center for People with Disabilities (CPWD) in Colorado assisted a young man with intellectual disabilities who was struggling to get a job after high school. After creating an Independent Living Plan with the CIL, the young man worked one-on-one with an advisor to explore career options, which for him, meant working in the automotive industry. The CIL helped him to create a resume and brush up on interviewing skills.  He was soon offered a job at a local automotive parts store and decided to attend trade school.</w:t>
      </w:r>
    </w:p>
    <w:p w14:paraId="1FAE08A6" w14:textId="46AFE7FE" w:rsidR="00960402" w:rsidRPr="003F00AC" w:rsidRDefault="00960402" w:rsidP="00960402">
      <w:pPr>
        <w:pStyle w:val="ListParagraph"/>
        <w:numPr>
          <w:ilvl w:val="1"/>
          <w:numId w:val="21"/>
        </w:numPr>
        <w:spacing w:line="276" w:lineRule="auto"/>
        <w:ind w:left="1440"/>
        <w:rPr>
          <w:rFonts w:eastAsia="Calibri"/>
          <w:color w:val="000000" w:themeColor="text1"/>
        </w:rPr>
      </w:pPr>
      <w:r w:rsidRPr="003F00AC">
        <w:rPr>
          <w:rFonts w:eastAsia="Calibri"/>
          <w:color w:val="000000" w:themeColor="text1"/>
        </w:rPr>
        <w:t>The Journey to Independence in Missouri is providing job readiness skills, career exploration, and financial literacy education to promote financial stability for young people with disabilities who are making their transition from high school to employment.</w:t>
      </w:r>
    </w:p>
    <w:bookmarkEnd w:id="213"/>
    <w:bookmarkEnd w:id="214"/>
    <w:p w14:paraId="5530B91E" w14:textId="61CB1508" w:rsidR="0017175A" w:rsidRDefault="0017175A" w:rsidP="00585BAB">
      <w:r w:rsidRPr="003F00AC">
        <w:t xml:space="preserve">ACL </w:t>
      </w:r>
      <w:r w:rsidR="004B2922" w:rsidRPr="003F00AC">
        <w:t>is proposing a new performance measure for this program</w:t>
      </w:r>
      <w:r w:rsidR="009E003A" w:rsidRPr="003F00AC">
        <w:t xml:space="preserve">; please see </w:t>
      </w:r>
      <w:r w:rsidR="007B3940" w:rsidRPr="003F00AC">
        <w:t xml:space="preserve">the </w:t>
      </w:r>
      <w:r w:rsidR="00E9628A" w:rsidRPr="003F00AC">
        <w:t>new measure with the first year</w:t>
      </w:r>
      <w:r w:rsidR="00CD2835" w:rsidRPr="003F00AC">
        <w:t xml:space="preserve"> of </w:t>
      </w:r>
      <w:r w:rsidR="00E9628A" w:rsidRPr="003F00AC">
        <w:t>data below</w:t>
      </w:r>
      <w:r w:rsidR="00CD2835" w:rsidRPr="003F00AC">
        <w:t>.</w:t>
      </w:r>
      <w:r w:rsidR="009E003A" w:rsidRPr="003F00AC">
        <w:t xml:space="preserve"> </w:t>
      </w:r>
    </w:p>
    <w:p w14:paraId="531D2866" w14:textId="77777777" w:rsidR="00F57CF9" w:rsidRDefault="00F57CF9" w:rsidP="00585BAB"/>
    <w:p w14:paraId="39235412" w14:textId="66C12618" w:rsidR="00350646" w:rsidRPr="003F00AC" w:rsidRDefault="00350646" w:rsidP="00350646">
      <w:pPr>
        <w:pStyle w:val="Heading3"/>
      </w:pPr>
      <w:r>
        <w:t>Outcomes and O</w:t>
      </w:r>
      <w:r w:rsidR="00BE532D">
        <w:t>utputs Table: Independent</w:t>
      </w:r>
      <w:r w:rsidR="00F57CF9">
        <w:t xml:space="preserve"> Living</w:t>
      </w:r>
    </w:p>
    <w:tbl>
      <w:tblPr>
        <w:tblStyle w:val="TableGrid76"/>
        <w:tblW w:w="9440" w:type="dxa"/>
        <w:jc w:val="center"/>
        <w:tblInd w:w="0" w:type="dxa"/>
        <w:tblLayout w:type="fixed"/>
        <w:tblLook w:val="04A0" w:firstRow="1" w:lastRow="0" w:firstColumn="1" w:lastColumn="0" w:noHBand="0" w:noVBand="1"/>
      </w:tblPr>
      <w:tblGrid>
        <w:gridCol w:w="2240"/>
        <w:gridCol w:w="2520"/>
        <w:gridCol w:w="1440"/>
        <w:gridCol w:w="1530"/>
        <w:gridCol w:w="1710"/>
      </w:tblGrid>
      <w:tr w:rsidR="00B3728F" w:rsidRPr="003F00AC" w14:paraId="22452D54" w14:textId="77777777" w:rsidTr="00F36B1C">
        <w:trPr>
          <w:tblHeader/>
          <w:jc w:val="center"/>
        </w:trPr>
        <w:tc>
          <w:tcPr>
            <w:tcW w:w="22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7D09AB2" w14:textId="4A4FA0CA" w:rsidR="00B3728F" w:rsidRPr="003F00AC" w:rsidRDefault="0043162A" w:rsidP="00FF1266">
            <w:pPr>
              <w:spacing w:after="0" w:line="240" w:lineRule="auto"/>
              <w:jc w:val="center"/>
              <w:rPr>
                <w:b/>
                <w:bCs/>
                <w:szCs w:val="20"/>
              </w:rPr>
            </w:pPr>
            <w:r w:rsidRPr="00F36B1C">
              <w:rPr>
                <w:b/>
                <w:bCs/>
              </w:rPr>
              <w:t xml:space="preserve">Outcome and Output Table: Independent Living </w:t>
            </w:r>
            <w:r w:rsidR="003F100D" w:rsidRPr="003F00AC">
              <w:rPr>
                <w:b/>
                <w:bCs/>
                <w:szCs w:val="20"/>
              </w:rPr>
              <w:t>Me</w:t>
            </w:r>
            <w:r w:rsidR="00B3728F" w:rsidRPr="003F00AC">
              <w:rPr>
                <w:b/>
                <w:bCs/>
                <w:szCs w:val="20"/>
              </w:rPr>
              <w:t>asure</w:t>
            </w:r>
          </w:p>
        </w:tc>
        <w:tc>
          <w:tcPr>
            <w:tcW w:w="25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58CB77C1" w14:textId="77777777" w:rsidR="00B3728F" w:rsidRPr="003F00AC" w:rsidRDefault="00B3728F" w:rsidP="00FF1266">
            <w:pPr>
              <w:spacing w:after="0" w:line="240" w:lineRule="auto"/>
              <w:jc w:val="center"/>
              <w:rPr>
                <w:b/>
                <w:bCs/>
                <w:szCs w:val="20"/>
              </w:rPr>
            </w:pPr>
            <w:r w:rsidRPr="003F00AC">
              <w:rPr>
                <w:b/>
                <w:bCs/>
                <w:szCs w:val="20"/>
              </w:rPr>
              <w:t>Year and Most Recent Result /</w:t>
            </w:r>
            <w:r w:rsidRPr="003F00AC">
              <w:rPr>
                <w:b/>
                <w:bCs/>
                <w:szCs w:val="20"/>
              </w:rPr>
              <w:br/>
            </w:r>
            <w:r w:rsidRPr="003F00AC">
              <w:rPr>
                <w:b/>
                <w:bCs/>
                <w:szCs w:val="20"/>
              </w:rPr>
              <w:br/>
              <w:t>Target for Recent Result /</w:t>
            </w:r>
            <w:r w:rsidRPr="003F00AC">
              <w:rPr>
                <w:b/>
                <w:bCs/>
                <w:szCs w:val="20"/>
              </w:rPr>
              <w:br/>
            </w:r>
            <w:r w:rsidRPr="003F00AC">
              <w:rPr>
                <w:b/>
                <w:bCs/>
                <w:szCs w:val="20"/>
              </w:rPr>
              <w:br/>
              <w:t>(Summary of Result)</w:t>
            </w:r>
          </w:p>
        </w:tc>
        <w:tc>
          <w:tcPr>
            <w:tcW w:w="14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10BDFFD5" w14:textId="77777777" w:rsidR="00B3728F" w:rsidRPr="003F00AC" w:rsidRDefault="00B3728F" w:rsidP="00FF1266">
            <w:pPr>
              <w:spacing w:after="0" w:line="240" w:lineRule="auto"/>
              <w:jc w:val="center"/>
              <w:rPr>
                <w:b/>
                <w:bCs/>
                <w:szCs w:val="20"/>
              </w:rPr>
            </w:pPr>
            <w:r w:rsidRPr="003F00AC">
              <w:rPr>
                <w:b/>
                <w:bCs/>
                <w:szCs w:val="20"/>
              </w:rPr>
              <w:t>FY 2024</w:t>
            </w:r>
            <w:r w:rsidRPr="003F00AC">
              <w:rPr>
                <w:b/>
                <w:bCs/>
                <w:szCs w:val="20"/>
              </w:rPr>
              <w:br/>
              <w:t>Target</w:t>
            </w:r>
          </w:p>
        </w:tc>
        <w:tc>
          <w:tcPr>
            <w:tcW w:w="153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40C4440" w14:textId="77777777" w:rsidR="00B3728F" w:rsidRPr="003F00AC" w:rsidRDefault="00B3728F" w:rsidP="00FF1266">
            <w:pPr>
              <w:spacing w:after="0" w:line="240" w:lineRule="auto"/>
              <w:jc w:val="center"/>
              <w:rPr>
                <w:b/>
                <w:bCs/>
                <w:szCs w:val="20"/>
              </w:rPr>
            </w:pPr>
            <w:r w:rsidRPr="003F00AC">
              <w:rPr>
                <w:b/>
                <w:bCs/>
                <w:szCs w:val="20"/>
              </w:rPr>
              <w:t>FY 2025</w:t>
            </w:r>
            <w:r w:rsidRPr="003F00AC">
              <w:rPr>
                <w:b/>
                <w:bCs/>
                <w:szCs w:val="20"/>
              </w:rPr>
              <w:br/>
              <w:t>Target</w:t>
            </w:r>
          </w:p>
        </w:tc>
        <w:tc>
          <w:tcPr>
            <w:tcW w:w="171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5A33C18" w14:textId="77777777" w:rsidR="00B3728F" w:rsidRPr="003F00AC" w:rsidRDefault="00B3728F" w:rsidP="00FF1266">
            <w:pPr>
              <w:spacing w:after="0" w:line="240" w:lineRule="auto"/>
              <w:jc w:val="center"/>
              <w:rPr>
                <w:b/>
                <w:bCs/>
                <w:szCs w:val="20"/>
              </w:rPr>
            </w:pPr>
            <w:r w:rsidRPr="003F00AC">
              <w:rPr>
                <w:b/>
                <w:bCs/>
                <w:szCs w:val="20"/>
              </w:rPr>
              <w:t>FY 2025</w:t>
            </w:r>
            <w:r w:rsidRPr="003F00AC">
              <w:rPr>
                <w:b/>
                <w:bCs/>
                <w:szCs w:val="20"/>
              </w:rPr>
              <w:br/>
              <w:t>Target</w:t>
            </w:r>
            <w:r w:rsidRPr="003F00AC">
              <w:rPr>
                <w:b/>
                <w:bCs/>
                <w:szCs w:val="20"/>
              </w:rPr>
              <w:br/>
            </w:r>
            <w:r w:rsidRPr="003F00AC">
              <w:rPr>
                <w:b/>
                <w:bCs/>
                <w:szCs w:val="20"/>
              </w:rPr>
              <w:br/>
              <w:t>+/-FY 2024</w:t>
            </w:r>
            <w:r w:rsidRPr="003F00AC">
              <w:rPr>
                <w:b/>
                <w:bCs/>
                <w:szCs w:val="20"/>
              </w:rPr>
              <w:br/>
              <w:t>Target</w:t>
            </w:r>
          </w:p>
        </w:tc>
      </w:tr>
      <w:tr w:rsidR="00B3728F" w:rsidRPr="003F00AC" w14:paraId="2710B0B0" w14:textId="77777777" w:rsidTr="00C40FE0">
        <w:trPr>
          <w:jc w:val="center"/>
        </w:trPr>
        <w:tc>
          <w:tcPr>
            <w:tcW w:w="2240" w:type="dxa"/>
            <w:tcBorders>
              <w:top w:val="single" w:sz="8" w:space="0" w:color="auto"/>
              <w:left w:val="single" w:sz="8" w:space="0" w:color="auto"/>
              <w:bottom w:val="single" w:sz="8" w:space="0" w:color="auto"/>
              <w:right w:val="single" w:sz="8" w:space="0" w:color="auto"/>
            </w:tcBorders>
            <w:hideMark/>
          </w:tcPr>
          <w:p w14:paraId="52E8A35D" w14:textId="77777777" w:rsidR="00B3728F" w:rsidRPr="003F00AC" w:rsidRDefault="00B3728F" w:rsidP="00824BFC">
            <w:pPr>
              <w:spacing w:after="0" w:line="240" w:lineRule="auto"/>
              <w:jc w:val="left"/>
              <w:rPr>
                <w:szCs w:val="20"/>
              </w:rPr>
            </w:pPr>
            <w:r w:rsidRPr="003F00AC">
              <w:rPr>
                <w:szCs w:val="20"/>
              </w:rPr>
              <w:t>IL1 Increase the percentage of people who are successfully relocated from nursing homes or institutions to community-based living by Centers for Independent Living (based on goals set/goals achieved</w:t>
            </w:r>
            <w:proofErr w:type="gramStart"/>
            <w:r w:rsidRPr="003F00AC">
              <w:rPr>
                <w:szCs w:val="20"/>
              </w:rPr>
              <w:t>).*</w:t>
            </w:r>
            <w:proofErr w:type="gramEnd"/>
            <w:r w:rsidRPr="003F00AC">
              <w:rPr>
                <w:szCs w:val="20"/>
              </w:rPr>
              <w:t xml:space="preserve"> (Outcome)</w:t>
            </w:r>
          </w:p>
        </w:tc>
        <w:tc>
          <w:tcPr>
            <w:tcW w:w="2520" w:type="dxa"/>
            <w:tcBorders>
              <w:top w:val="single" w:sz="8" w:space="0" w:color="auto"/>
              <w:left w:val="single" w:sz="8" w:space="0" w:color="auto"/>
              <w:bottom w:val="single" w:sz="8" w:space="0" w:color="auto"/>
              <w:right w:val="single" w:sz="8" w:space="0" w:color="auto"/>
            </w:tcBorders>
            <w:hideMark/>
          </w:tcPr>
          <w:p w14:paraId="41D01B4D" w14:textId="77777777" w:rsidR="00B3728F" w:rsidRPr="003F00AC" w:rsidRDefault="00B3728F" w:rsidP="00824BFC">
            <w:pPr>
              <w:spacing w:after="0" w:line="240" w:lineRule="auto"/>
              <w:jc w:val="left"/>
              <w:rPr>
                <w:szCs w:val="20"/>
              </w:rPr>
            </w:pPr>
            <w:r w:rsidRPr="003F00AC">
              <w:rPr>
                <w:szCs w:val="20"/>
              </w:rPr>
              <w:t>FY 2022: 41.67%</w:t>
            </w:r>
            <w:r w:rsidRPr="003F00AC">
              <w:rPr>
                <w:szCs w:val="20"/>
              </w:rPr>
              <w:br/>
            </w:r>
            <w:r w:rsidRPr="003F00AC">
              <w:rPr>
                <w:szCs w:val="20"/>
              </w:rPr>
              <w:br/>
              <w:t>Target:</w:t>
            </w:r>
            <w:r w:rsidRPr="003F00AC">
              <w:rPr>
                <w:szCs w:val="20"/>
              </w:rPr>
              <w:br/>
              <w:t>Not Defined</w:t>
            </w:r>
            <w:r w:rsidRPr="003F00AC">
              <w:rPr>
                <w:szCs w:val="20"/>
              </w:rPr>
              <w:br/>
            </w:r>
            <w:r w:rsidRPr="003F00AC">
              <w:rPr>
                <w:szCs w:val="20"/>
              </w:rPr>
              <w:br/>
              <w:t>(Historical Actual)</w:t>
            </w:r>
          </w:p>
        </w:tc>
        <w:tc>
          <w:tcPr>
            <w:tcW w:w="1440" w:type="dxa"/>
            <w:tcBorders>
              <w:top w:val="single" w:sz="8" w:space="0" w:color="auto"/>
              <w:left w:val="single" w:sz="8" w:space="0" w:color="auto"/>
              <w:bottom w:val="single" w:sz="8" w:space="0" w:color="auto"/>
              <w:right w:val="single" w:sz="8" w:space="0" w:color="auto"/>
            </w:tcBorders>
            <w:hideMark/>
          </w:tcPr>
          <w:p w14:paraId="67B41DC1" w14:textId="77777777" w:rsidR="00B3728F" w:rsidRPr="003F00AC" w:rsidRDefault="00B3728F" w:rsidP="00824BFC">
            <w:pPr>
              <w:spacing w:after="0" w:line="240" w:lineRule="auto"/>
              <w:jc w:val="left"/>
              <w:rPr>
                <w:szCs w:val="20"/>
              </w:rPr>
            </w:pPr>
            <w:r w:rsidRPr="003F00AC">
              <w:rPr>
                <w:szCs w:val="20"/>
              </w:rPr>
              <w:t>Set Baseline</w:t>
            </w:r>
          </w:p>
        </w:tc>
        <w:tc>
          <w:tcPr>
            <w:tcW w:w="1530" w:type="dxa"/>
            <w:tcBorders>
              <w:top w:val="single" w:sz="8" w:space="0" w:color="auto"/>
              <w:left w:val="single" w:sz="8" w:space="0" w:color="auto"/>
              <w:bottom w:val="single" w:sz="8" w:space="0" w:color="auto"/>
              <w:right w:val="single" w:sz="8" w:space="0" w:color="auto"/>
            </w:tcBorders>
            <w:hideMark/>
          </w:tcPr>
          <w:p w14:paraId="03E66B94" w14:textId="77777777" w:rsidR="00B3728F" w:rsidRPr="003F00AC" w:rsidRDefault="00B3728F" w:rsidP="00824BFC">
            <w:pPr>
              <w:spacing w:after="0" w:line="240" w:lineRule="auto"/>
              <w:jc w:val="left"/>
              <w:rPr>
                <w:szCs w:val="20"/>
              </w:rPr>
            </w:pPr>
            <w:r w:rsidRPr="003F00AC">
              <w:rPr>
                <w:szCs w:val="20"/>
              </w:rPr>
              <w:t>Set Baseline</w:t>
            </w:r>
          </w:p>
        </w:tc>
        <w:tc>
          <w:tcPr>
            <w:tcW w:w="1710" w:type="dxa"/>
            <w:tcBorders>
              <w:top w:val="single" w:sz="8" w:space="0" w:color="auto"/>
              <w:left w:val="single" w:sz="8" w:space="0" w:color="auto"/>
              <w:bottom w:val="single" w:sz="8" w:space="0" w:color="auto"/>
              <w:right w:val="single" w:sz="8" w:space="0" w:color="auto"/>
            </w:tcBorders>
            <w:hideMark/>
          </w:tcPr>
          <w:p w14:paraId="39B9C6E9" w14:textId="77777777" w:rsidR="00B3728F" w:rsidRPr="003F00AC" w:rsidRDefault="00B3728F" w:rsidP="00824BFC">
            <w:pPr>
              <w:spacing w:after="0" w:line="240" w:lineRule="auto"/>
              <w:jc w:val="left"/>
              <w:rPr>
                <w:szCs w:val="20"/>
              </w:rPr>
            </w:pPr>
            <w:r w:rsidRPr="003F00AC">
              <w:rPr>
                <w:szCs w:val="20"/>
              </w:rPr>
              <w:t>Maintain</w:t>
            </w:r>
          </w:p>
        </w:tc>
      </w:tr>
    </w:tbl>
    <w:p w14:paraId="63EDBC1C" w14:textId="7DCA29A7" w:rsidR="009F2F89" w:rsidRPr="003F00AC" w:rsidRDefault="009F2F89" w:rsidP="00B276BF">
      <w:pPr>
        <w:spacing w:after="0" w:line="240" w:lineRule="auto"/>
        <w:contextualSpacing/>
        <w:rPr>
          <w:b/>
          <w:sz w:val="20"/>
          <w:szCs w:val="20"/>
        </w:rPr>
      </w:pPr>
      <w:r w:rsidRPr="003F00AC">
        <w:rPr>
          <w:sz w:val="20"/>
          <w:szCs w:val="20"/>
        </w:rPr>
        <w:t>*This is a developmental performance measure. ACL is currently collecting sufficient data to establish a baseline. To set a baseline, the agency relies on 3 years of data. This process ensures that the data are stable and show a clear trend. The agency will set targets for this measure once a baseline is established.</w:t>
      </w:r>
    </w:p>
    <w:p w14:paraId="493A9561" w14:textId="027D703A" w:rsidR="007E755D" w:rsidRPr="003F00AC" w:rsidRDefault="007E755D">
      <w:pPr>
        <w:spacing w:after="200" w:line="276" w:lineRule="auto"/>
        <w:jc w:val="left"/>
      </w:pPr>
      <w:r w:rsidRPr="003F00AC">
        <w:br w:type="page"/>
      </w:r>
    </w:p>
    <w:p w14:paraId="67819023" w14:textId="022E3B8E" w:rsidR="0017175A" w:rsidRPr="003F00AC" w:rsidRDefault="0017175A" w:rsidP="00F36B1C">
      <w:pPr>
        <w:pStyle w:val="Heading3"/>
      </w:pPr>
      <w:r w:rsidRPr="003F00AC">
        <w:lastRenderedPageBreak/>
        <w:t>Grant Awards Tables</w:t>
      </w:r>
    </w:p>
    <w:p w14:paraId="023C9CFA" w14:textId="418A7A9F" w:rsidR="0017175A" w:rsidRPr="003F00AC" w:rsidRDefault="0017175A" w:rsidP="00327B52">
      <w:pPr>
        <w:jc w:val="center"/>
      </w:pPr>
      <w:r w:rsidRPr="003F00AC">
        <w:t>Independent Living Services State Grant Awards</w:t>
      </w:r>
    </w:p>
    <w:tbl>
      <w:tblPr>
        <w:tblStyle w:val="FundingHistory3"/>
        <w:tblW w:w="7878" w:type="dxa"/>
        <w:tblLayout w:type="fixed"/>
        <w:tblLook w:val="04A0" w:firstRow="1" w:lastRow="0" w:firstColumn="1" w:lastColumn="0" w:noHBand="0" w:noVBand="1"/>
      </w:tblPr>
      <w:tblGrid>
        <w:gridCol w:w="2605"/>
        <w:gridCol w:w="1757"/>
        <w:gridCol w:w="1758"/>
        <w:gridCol w:w="1758"/>
      </w:tblGrid>
      <w:tr w:rsidR="00F554CD" w:rsidRPr="003F00AC" w14:paraId="7CA0EE84" w14:textId="77777777" w:rsidTr="00F554CD">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605" w:type="dxa"/>
            <w:noWrap/>
            <w:hideMark/>
          </w:tcPr>
          <w:p w14:paraId="54E2612D" w14:textId="77777777" w:rsidR="00F554CD" w:rsidRPr="003F00AC" w:rsidRDefault="00F554CD" w:rsidP="00400497">
            <w:pPr>
              <w:jc w:val="center"/>
              <w:rPr>
                <w:szCs w:val="20"/>
              </w:rPr>
            </w:pPr>
            <w:r w:rsidRPr="003F00AC">
              <w:rPr>
                <w:szCs w:val="20"/>
              </w:rPr>
              <w:t>Category</w:t>
            </w:r>
          </w:p>
        </w:tc>
        <w:tc>
          <w:tcPr>
            <w:tcW w:w="1757" w:type="dxa"/>
            <w:hideMark/>
          </w:tcPr>
          <w:p w14:paraId="0BB6EA3F" w14:textId="34AC6CB0" w:rsidR="00F554CD" w:rsidRPr="003F00AC" w:rsidRDefault="00F554CD"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1758" w:type="dxa"/>
          </w:tcPr>
          <w:p w14:paraId="12140000" w14:textId="3E29BF8F" w:rsidR="00F554CD" w:rsidRPr="003F00AC" w:rsidRDefault="00F554CD"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758" w:type="dxa"/>
            <w:hideMark/>
          </w:tcPr>
          <w:p w14:paraId="0DE09AD7" w14:textId="097B32FB" w:rsidR="00F554CD" w:rsidRPr="003F00AC" w:rsidRDefault="00F554CD"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F554CD" w:rsidRPr="003F00AC" w14:paraId="31BE2B4A" w14:textId="77777777" w:rsidTr="00F554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44EB2893" w14:textId="77777777" w:rsidR="00F554CD" w:rsidRPr="003F00AC" w:rsidRDefault="00F554CD" w:rsidP="00400497">
            <w:pPr>
              <w:jc w:val="left"/>
              <w:rPr>
                <w:szCs w:val="20"/>
              </w:rPr>
            </w:pPr>
            <w:r w:rsidRPr="003F00AC">
              <w:rPr>
                <w:szCs w:val="20"/>
              </w:rPr>
              <w:t>Number of Awards/1</w:t>
            </w:r>
          </w:p>
        </w:tc>
        <w:tc>
          <w:tcPr>
            <w:tcW w:w="1757" w:type="dxa"/>
            <w:noWrap/>
            <w:hideMark/>
          </w:tcPr>
          <w:p w14:paraId="0C807B87" w14:textId="77777777" w:rsidR="00F554CD" w:rsidRPr="003F00AC" w:rsidRDefault="00F554CD"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1758" w:type="dxa"/>
          </w:tcPr>
          <w:p w14:paraId="7C04C82B" w14:textId="286471E5" w:rsidR="00F554CD" w:rsidRPr="003F00AC" w:rsidRDefault="00F554CD"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1758" w:type="dxa"/>
            <w:noWrap/>
            <w:hideMark/>
          </w:tcPr>
          <w:p w14:paraId="4AB8E1E0" w14:textId="784EA45F" w:rsidR="00F554CD" w:rsidRPr="003F00AC" w:rsidRDefault="00F554CD"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r>
      <w:tr w:rsidR="00F554CD" w:rsidRPr="003F00AC" w14:paraId="74B24B15" w14:textId="77777777" w:rsidTr="00F554C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678F7259" w14:textId="77777777" w:rsidR="00F554CD" w:rsidRPr="003F00AC" w:rsidRDefault="00F554CD" w:rsidP="00400497">
            <w:pPr>
              <w:jc w:val="left"/>
              <w:rPr>
                <w:szCs w:val="20"/>
              </w:rPr>
            </w:pPr>
            <w:r w:rsidRPr="003F00AC">
              <w:rPr>
                <w:szCs w:val="20"/>
              </w:rPr>
              <w:t>Average Award</w:t>
            </w:r>
          </w:p>
        </w:tc>
        <w:tc>
          <w:tcPr>
            <w:tcW w:w="1757" w:type="dxa"/>
            <w:noWrap/>
            <w:hideMark/>
          </w:tcPr>
          <w:p w14:paraId="0522B094" w14:textId="06FD7DAA" w:rsidR="00F554CD" w:rsidRPr="003F00AC" w:rsidRDefault="00F554CD"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$449,</w:t>
            </w:r>
            <w:r w:rsidR="00AE76EE" w:rsidRPr="003F00AC">
              <w:rPr>
                <w:szCs w:val="20"/>
              </w:rPr>
              <w:t>309</w:t>
            </w:r>
          </w:p>
        </w:tc>
        <w:tc>
          <w:tcPr>
            <w:tcW w:w="1758" w:type="dxa"/>
          </w:tcPr>
          <w:p w14:paraId="688F2720" w14:textId="39A21732" w:rsidR="00F554CD" w:rsidRPr="003F00AC" w:rsidRDefault="00AE76EE"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$447,983</w:t>
            </w:r>
          </w:p>
        </w:tc>
        <w:tc>
          <w:tcPr>
            <w:tcW w:w="1758" w:type="dxa"/>
            <w:noWrap/>
            <w:hideMark/>
          </w:tcPr>
          <w:p w14:paraId="18E3C2BB" w14:textId="1676D9D3" w:rsidR="00F554CD" w:rsidRPr="003F00AC" w:rsidRDefault="00F554CD"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$447,983</w:t>
            </w:r>
          </w:p>
        </w:tc>
      </w:tr>
      <w:tr w:rsidR="00F554CD" w:rsidRPr="003F00AC" w14:paraId="318E49F2" w14:textId="77777777" w:rsidTr="00F554C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05" w:type="dxa"/>
            <w:noWrap/>
            <w:hideMark/>
          </w:tcPr>
          <w:p w14:paraId="76F76BF2" w14:textId="77777777" w:rsidR="00F554CD" w:rsidRPr="003F00AC" w:rsidRDefault="00F554CD" w:rsidP="00400497">
            <w:pPr>
              <w:jc w:val="left"/>
              <w:rPr>
                <w:szCs w:val="20"/>
              </w:rPr>
            </w:pPr>
            <w:r w:rsidRPr="003F00AC">
              <w:rPr>
                <w:szCs w:val="20"/>
              </w:rPr>
              <w:t>Range of Awards*</w:t>
            </w:r>
          </w:p>
        </w:tc>
        <w:tc>
          <w:tcPr>
            <w:tcW w:w="1757" w:type="dxa"/>
            <w:hideMark/>
          </w:tcPr>
          <w:p w14:paraId="0CF524EB" w14:textId="45FA1AE8" w:rsidR="00F554CD" w:rsidRPr="003F00AC" w:rsidRDefault="00F554CD"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w:t>
            </w:r>
            <w:r w:rsidR="00973418" w:rsidRPr="003F00AC">
              <w:rPr>
                <w:szCs w:val="20"/>
              </w:rPr>
              <w:t>1</w:t>
            </w:r>
            <w:r w:rsidRPr="003F00AC">
              <w:rPr>
                <w:szCs w:val="20"/>
              </w:rPr>
              <w:t>,</w:t>
            </w:r>
            <w:r w:rsidR="00973418" w:rsidRPr="003F00AC">
              <w:rPr>
                <w:szCs w:val="20"/>
              </w:rPr>
              <w:t>452</w:t>
            </w:r>
            <w:r w:rsidRPr="003F00AC">
              <w:rPr>
                <w:szCs w:val="20"/>
              </w:rPr>
              <w:t xml:space="preserve"> - $2,1</w:t>
            </w:r>
            <w:r w:rsidR="00AE76EE" w:rsidRPr="003F00AC">
              <w:rPr>
                <w:szCs w:val="20"/>
              </w:rPr>
              <w:t>65</w:t>
            </w:r>
            <w:r w:rsidRPr="003F00AC">
              <w:rPr>
                <w:szCs w:val="20"/>
              </w:rPr>
              <w:t>,</w:t>
            </w:r>
            <w:r w:rsidR="00AE76EE" w:rsidRPr="003F00AC">
              <w:rPr>
                <w:szCs w:val="20"/>
              </w:rPr>
              <w:t>563</w:t>
            </w:r>
          </w:p>
        </w:tc>
        <w:tc>
          <w:tcPr>
            <w:tcW w:w="1758" w:type="dxa"/>
          </w:tcPr>
          <w:p w14:paraId="229187A4" w14:textId="753F48EE" w:rsidR="00F554CD" w:rsidRPr="003F00AC" w:rsidRDefault="005D0458"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w:t>
            </w:r>
            <w:r w:rsidR="00973418" w:rsidRPr="003F00AC">
              <w:rPr>
                <w:szCs w:val="20"/>
              </w:rPr>
              <w:t>1</w:t>
            </w:r>
            <w:r w:rsidRPr="003F00AC">
              <w:rPr>
                <w:szCs w:val="20"/>
              </w:rPr>
              <w:t>,</w:t>
            </w:r>
            <w:r w:rsidR="00973418" w:rsidRPr="003F00AC">
              <w:rPr>
                <w:szCs w:val="20"/>
              </w:rPr>
              <w:t>359</w:t>
            </w:r>
            <w:r w:rsidRPr="003F00AC">
              <w:rPr>
                <w:szCs w:val="20"/>
              </w:rPr>
              <w:t xml:space="preserve"> - $2,132,488</w:t>
            </w:r>
          </w:p>
        </w:tc>
        <w:tc>
          <w:tcPr>
            <w:tcW w:w="1758" w:type="dxa"/>
            <w:hideMark/>
          </w:tcPr>
          <w:p w14:paraId="1D3912AD" w14:textId="62633E20" w:rsidR="00F554CD" w:rsidRPr="003F00AC" w:rsidRDefault="00F554CD"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w:t>
            </w:r>
            <w:r w:rsidR="00973418" w:rsidRPr="003F00AC">
              <w:rPr>
                <w:szCs w:val="20"/>
              </w:rPr>
              <w:t>1</w:t>
            </w:r>
            <w:r w:rsidRPr="003F00AC">
              <w:rPr>
                <w:szCs w:val="20"/>
              </w:rPr>
              <w:t>,</w:t>
            </w:r>
            <w:r w:rsidR="00973418" w:rsidRPr="003F00AC">
              <w:rPr>
                <w:szCs w:val="20"/>
              </w:rPr>
              <w:t>359</w:t>
            </w:r>
            <w:r w:rsidRPr="003F00AC">
              <w:rPr>
                <w:szCs w:val="20"/>
              </w:rPr>
              <w:t xml:space="preserve"> - $2,1</w:t>
            </w:r>
            <w:r w:rsidR="000E03F2" w:rsidRPr="003F00AC">
              <w:rPr>
                <w:szCs w:val="20"/>
              </w:rPr>
              <w:t>32</w:t>
            </w:r>
            <w:r w:rsidRPr="003F00AC">
              <w:rPr>
                <w:szCs w:val="20"/>
              </w:rPr>
              <w:t>,</w:t>
            </w:r>
            <w:r w:rsidR="000E03F2" w:rsidRPr="003F00AC">
              <w:rPr>
                <w:szCs w:val="20"/>
              </w:rPr>
              <w:t>488</w:t>
            </w:r>
          </w:p>
        </w:tc>
      </w:tr>
    </w:tbl>
    <w:p w14:paraId="3AB78D40" w14:textId="77777777" w:rsidR="0017175A" w:rsidRPr="003F00AC" w:rsidRDefault="0017175A" w:rsidP="0039084C">
      <w:pPr>
        <w:ind w:right="1620"/>
        <w:rPr>
          <w:sz w:val="20"/>
          <w:szCs w:val="20"/>
        </w:rPr>
      </w:pPr>
      <w:r w:rsidRPr="003F00AC">
        <w:rPr>
          <w:sz w:val="20"/>
          <w:szCs w:val="20"/>
        </w:rPr>
        <w:t>1/ Independent Living State Grants are awarded to 77 entities across 56 state and territory jurisdictions because some states have separate divisions for vocational rehabilitation and services for the blind.</w:t>
      </w:r>
    </w:p>
    <w:p w14:paraId="2EB29CE7" w14:textId="05610C50" w:rsidR="0017175A" w:rsidRPr="003F00AC" w:rsidRDefault="0017175A" w:rsidP="006A443A">
      <w:pPr>
        <w:ind w:right="1620"/>
        <w:rPr>
          <w:sz w:val="20"/>
          <w:szCs w:val="20"/>
        </w:rPr>
      </w:pPr>
      <w:r w:rsidRPr="003F00AC">
        <w:rPr>
          <w:sz w:val="20"/>
          <w:szCs w:val="20"/>
        </w:rPr>
        <w:t xml:space="preserve">*Represents </w:t>
      </w:r>
      <w:r w:rsidR="00035C89" w:rsidRPr="003F00AC">
        <w:rPr>
          <w:sz w:val="20"/>
          <w:szCs w:val="20"/>
        </w:rPr>
        <w:t>s</w:t>
      </w:r>
      <w:r w:rsidRPr="003F00AC">
        <w:rPr>
          <w:sz w:val="20"/>
          <w:szCs w:val="20"/>
        </w:rPr>
        <w:t>tates and the District of Columbia.</w:t>
      </w:r>
    </w:p>
    <w:p w14:paraId="52E8A5CF" w14:textId="3AEC6CD8" w:rsidR="006A443A" w:rsidRPr="003F00AC" w:rsidRDefault="006A443A" w:rsidP="00327B52">
      <w:pPr>
        <w:jc w:val="center"/>
      </w:pPr>
    </w:p>
    <w:p w14:paraId="716F472C" w14:textId="088AE10F" w:rsidR="0017175A" w:rsidRPr="003F00AC" w:rsidRDefault="0017175A" w:rsidP="00327B52">
      <w:pPr>
        <w:jc w:val="center"/>
      </w:pPr>
      <w:r w:rsidRPr="003F00AC">
        <w:t>Centers for Independent Living Grant Awards</w:t>
      </w:r>
    </w:p>
    <w:tbl>
      <w:tblPr>
        <w:tblStyle w:val="FundingHistory3"/>
        <w:tblW w:w="7860" w:type="dxa"/>
        <w:tblLayout w:type="fixed"/>
        <w:tblLook w:val="04A0" w:firstRow="1" w:lastRow="0" w:firstColumn="1" w:lastColumn="0" w:noHBand="0" w:noVBand="1"/>
      </w:tblPr>
      <w:tblGrid>
        <w:gridCol w:w="2695"/>
        <w:gridCol w:w="1721"/>
        <w:gridCol w:w="1722"/>
        <w:gridCol w:w="1722"/>
      </w:tblGrid>
      <w:tr w:rsidR="00DF0E20" w:rsidRPr="003F00AC" w14:paraId="370F086B" w14:textId="77777777" w:rsidTr="00DF0E20">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695" w:type="dxa"/>
            <w:noWrap/>
            <w:hideMark/>
          </w:tcPr>
          <w:p w14:paraId="0A6C5B89" w14:textId="77777777" w:rsidR="00DF0E20" w:rsidRPr="003F00AC" w:rsidRDefault="00DF0E20" w:rsidP="005F2453">
            <w:pPr>
              <w:jc w:val="center"/>
              <w:rPr>
                <w:szCs w:val="20"/>
              </w:rPr>
            </w:pPr>
            <w:r w:rsidRPr="003F00AC">
              <w:rPr>
                <w:szCs w:val="20"/>
              </w:rPr>
              <w:t>Category</w:t>
            </w:r>
          </w:p>
        </w:tc>
        <w:tc>
          <w:tcPr>
            <w:tcW w:w="1721" w:type="dxa"/>
            <w:hideMark/>
          </w:tcPr>
          <w:p w14:paraId="7927394E" w14:textId="29A06D85" w:rsidR="00DF0E20" w:rsidRPr="003F00AC" w:rsidRDefault="00DF0E20" w:rsidP="005F2453">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 xml:space="preserve">FY 2023 </w:t>
            </w:r>
            <w:r w:rsidR="006750E5" w:rsidRPr="003F00AC">
              <w:rPr>
                <w:szCs w:val="20"/>
              </w:rPr>
              <w:t>Fina</w:t>
            </w:r>
            <w:r w:rsidRPr="003F00AC">
              <w:rPr>
                <w:szCs w:val="20"/>
              </w:rPr>
              <w:t>l</w:t>
            </w:r>
          </w:p>
        </w:tc>
        <w:tc>
          <w:tcPr>
            <w:tcW w:w="1722" w:type="dxa"/>
          </w:tcPr>
          <w:p w14:paraId="6F7927E7" w14:textId="041DE4C5" w:rsidR="00DF0E20" w:rsidRPr="003F00AC" w:rsidRDefault="006750E5" w:rsidP="005F2453">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722" w:type="dxa"/>
            <w:hideMark/>
          </w:tcPr>
          <w:p w14:paraId="70CE57E6" w14:textId="29023552" w:rsidR="00DF0E20" w:rsidRPr="003F00AC" w:rsidRDefault="00DF0E20" w:rsidP="005F2453">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 xml:space="preserve">FY 2025 </w:t>
            </w:r>
            <w:r w:rsidR="006750E5" w:rsidRPr="003F00AC">
              <w:rPr>
                <w:szCs w:val="20"/>
              </w:rPr>
              <w:t>President’s Budget</w:t>
            </w:r>
          </w:p>
        </w:tc>
      </w:tr>
      <w:tr w:rsidR="00DF0E20" w:rsidRPr="003F00AC" w14:paraId="697390E2" w14:textId="77777777" w:rsidTr="00DF0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6C2C012" w14:textId="77777777" w:rsidR="00DF0E20" w:rsidRPr="003F00AC" w:rsidRDefault="00DF0E20" w:rsidP="005F2453">
            <w:pPr>
              <w:jc w:val="left"/>
              <w:rPr>
                <w:szCs w:val="20"/>
              </w:rPr>
            </w:pPr>
            <w:r w:rsidRPr="003F00AC">
              <w:rPr>
                <w:szCs w:val="20"/>
              </w:rPr>
              <w:t>Number of Awards</w:t>
            </w:r>
          </w:p>
        </w:tc>
        <w:tc>
          <w:tcPr>
            <w:tcW w:w="1721" w:type="dxa"/>
            <w:noWrap/>
            <w:hideMark/>
          </w:tcPr>
          <w:p w14:paraId="6529574C" w14:textId="77777777" w:rsidR="00DF0E20" w:rsidRPr="003F00AC" w:rsidRDefault="00DF0E20" w:rsidP="005F2453">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353</w:t>
            </w:r>
          </w:p>
        </w:tc>
        <w:tc>
          <w:tcPr>
            <w:tcW w:w="1722" w:type="dxa"/>
          </w:tcPr>
          <w:p w14:paraId="74019C17" w14:textId="3EFA5657" w:rsidR="00DF0E20" w:rsidRPr="003F00AC" w:rsidRDefault="00BF4F21" w:rsidP="005F2453">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353</w:t>
            </w:r>
          </w:p>
        </w:tc>
        <w:tc>
          <w:tcPr>
            <w:tcW w:w="1722" w:type="dxa"/>
            <w:noWrap/>
            <w:hideMark/>
          </w:tcPr>
          <w:p w14:paraId="7E06E45C" w14:textId="02939D2E" w:rsidR="00DF0E20" w:rsidRPr="003F00AC" w:rsidRDefault="00DF0E20" w:rsidP="005F2453">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353</w:t>
            </w:r>
          </w:p>
        </w:tc>
      </w:tr>
      <w:tr w:rsidR="00DF0E20" w:rsidRPr="003F00AC" w14:paraId="1AA1AB47" w14:textId="77777777" w:rsidTr="00DF0E2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118A2ADC" w14:textId="77777777" w:rsidR="00DF0E20" w:rsidRPr="003F00AC" w:rsidRDefault="00DF0E20" w:rsidP="005F2453">
            <w:pPr>
              <w:jc w:val="left"/>
              <w:rPr>
                <w:szCs w:val="20"/>
              </w:rPr>
            </w:pPr>
            <w:r w:rsidRPr="003F00AC">
              <w:rPr>
                <w:szCs w:val="20"/>
              </w:rPr>
              <w:t>Average Award</w:t>
            </w:r>
          </w:p>
        </w:tc>
        <w:tc>
          <w:tcPr>
            <w:tcW w:w="1721" w:type="dxa"/>
            <w:noWrap/>
            <w:hideMark/>
          </w:tcPr>
          <w:p w14:paraId="610D7725" w14:textId="2FA8D182" w:rsidR="00DF0E20" w:rsidRPr="003F00AC" w:rsidRDefault="00DF0E20" w:rsidP="005F2453">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$280,209</w:t>
            </w:r>
          </w:p>
        </w:tc>
        <w:tc>
          <w:tcPr>
            <w:tcW w:w="1722" w:type="dxa"/>
          </w:tcPr>
          <w:p w14:paraId="258447FE" w14:textId="4192E9C6" w:rsidR="00DF0E20" w:rsidRPr="003F00AC" w:rsidRDefault="00BF4F21" w:rsidP="005F2453">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$280,180</w:t>
            </w:r>
          </w:p>
        </w:tc>
        <w:tc>
          <w:tcPr>
            <w:tcW w:w="1722" w:type="dxa"/>
            <w:noWrap/>
            <w:hideMark/>
          </w:tcPr>
          <w:p w14:paraId="5CA0A9DF" w14:textId="2C21C6ED" w:rsidR="00DF0E20" w:rsidRPr="003F00AC" w:rsidRDefault="00DF0E20" w:rsidP="005F2453">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$280,</w:t>
            </w:r>
            <w:r w:rsidR="00BF4F21" w:rsidRPr="003F00AC">
              <w:rPr>
                <w:szCs w:val="20"/>
              </w:rPr>
              <w:t>572</w:t>
            </w:r>
          </w:p>
        </w:tc>
      </w:tr>
      <w:tr w:rsidR="00DF0E20" w:rsidRPr="003F00AC" w14:paraId="6985430C" w14:textId="77777777" w:rsidTr="00DF0E2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47347F69" w14:textId="77777777" w:rsidR="00DF0E20" w:rsidRPr="003F00AC" w:rsidRDefault="00DF0E20" w:rsidP="005F2453">
            <w:pPr>
              <w:jc w:val="left"/>
              <w:rPr>
                <w:szCs w:val="20"/>
              </w:rPr>
            </w:pPr>
            <w:r w:rsidRPr="003F00AC">
              <w:rPr>
                <w:szCs w:val="20"/>
              </w:rPr>
              <w:t>Range of Awards</w:t>
            </w:r>
          </w:p>
        </w:tc>
        <w:tc>
          <w:tcPr>
            <w:tcW w:w="1721" w:type="dxa"/>
            <w:hideMark/>
          </w:tcPr>
          <w:p w14:paraId="1D5FD0B7" w14:textId="044AD3ED" w:rsidR="00DF0E20" w:rsidRPr="003F00AC" w:rsidRDefault="00DF0E20" w:rsidP="005F2453">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$22,863 - $1,731,410</w:t>
            </w:r>
          </w:p>
        </w:tc>
        <w:tc>
          <w:tcPr>
            <w:tcW w:w="1722" w:type="dxa"/>
          </w:tcPr>
          <w:p w14:paraId="01720BD8" w14:textId="1C277FAB" w:rsidR="00DF0E20" w:rsidRPr="003F00AC" w:rsidRDefault="00BF4F21" w:rsidP="005F2453">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$22,863 - $1,723,491</w:t>
            </w:r>
          </w:p>
        </w:tc>
        <w:tc>
          <w:tcPr>
            <w:tcW w:w="1722" w:type="dxa"/>
            <w:hideMark/>
          </w:tcPr>
          <w:p w14:paraId="7FD6ABAF" w14:textId="122F1225" w:rsidR="00DF0E20" w:rsidRPr="003F00AC" w:rsidRDefault="00DF0E20" w:rsidP="005F2453">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$22,863 - $1,</w:t>
            </w:r>
            <w:r w:rsidR="00BF4F21" w:rsidRPr="003F00AC">
              <w:rPr>
                <w:szCs w:val="20"/>
              </w:rPr>
              <w:t>726</w:t>
            </w:r>
            <w:r w:rsidRPr="003F00AC">
              <w:rPr>
                <w:szCs w:val="20"/>
              </w:rPr>
              <w:t>,</w:t>
            </w:r>
            <w:r w:rsidR="00BF4F21" w:rsidRPr="003F00AC">
              <w:rPr>
                <w:szCs w:val="20"/>
              </w:rPr>
              <w:t>901</w:t>
            </w:r>
          </w:p>
        </w:tc>
      </w:tr>
    </w:tbl>
    <w:p w14:paraId="6200BFFB" w14:textId="77777777" w:rsidR="003F73CE" w:rsidRPr="003F00AC" w:rsidDel="00444495" w:rsidRDefault="003F73CE" w:rsidP="00327B52">
      <w:pPr>
        <w:jc w:val="center"/>
      </w:pPr>
    </w:p>
    <w:p w14:paraId="55CA17B3" w14:textId="70CFD0EC" w:rsidR="0017175A" w:rsidRPr="003F00AC" w:rsidRDefault="0017175A" w:rsidP="00327B52">
      <w:pPr>
        <w:jc w:val="center"/>
      </w:pPr>
      <w:r w:rsidRPr="003F00AC">
        <w:t>Independent Living Projects of National Significance Grant Awards</w:t>
      </w:r>
    </w:p>
    <w:tbl>
      <w:tblPr>
        <w:tblStyle w:val="FundingHistory3"/>
        <w:tblW w:w="7867" w:type="dxa"/>
        <w:tblLayout w:type="fixed"/>
        <w:tblLook w:val="04A0" w:firstRow="1" w:lastRow="0" w:firstColumn="1" w:lastColumn="0" w:noHBand="0" w:noVBand="1"/>
      </w:tblPr>
      <w:tblGrid>
        <w:gridCol w:w="1966"/>
        <w:gridCol w:w="1967"/>
        <w:gridCol w:w="1967"/>
        <w:gridCol w:w="1967"/>
      </w:tblGrid>
      <w:tr w:rsidR="00A177C0" w:rsidRPr="003F00AC" w14:paraId="75D1DD20" w14:textId="77777777" w:rsidTr="00E2489D">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966" w:type="dxa"/>
            <w:noWrap/>
            <w:hideMark/>
          </w:tcPr>
          <w:p w14:paraId="1262315C" w14:textId="77777777" w:rsidR="00A177C0" w:rsidRPr="003F00AC" w:rsidRDefault="00A177C0" w:rsidP="003F73CE">
            <w:pPr>
              <w:jc w:val="center"/>
              <w:rPr>
                <w:szCs w:val="20"/>
              </w:rPr>
            </w:pPr>
            <w:r w:rsidRPr="003F00AC">
              <w:rPr>
                <w:szCs w:val="20"/>
              </w:rPr>
              <w:t>Category</w:t>
            </w:r>
          </w:p>
        </w:tc>
        <w:tc>
          <w:tcPr>
            <w:tcW w:w="1967" w:type="dxa"/>
            <w:hideMark/>
          </w:tcPr>
          <w:p w14:paraId="6041F9CB" w14:textId="07B717D0" w:rsidR="00A177C0" w:rsidRPr="003F00AC" w:rsidRDefault="00A177C0" w:rsidP="003F73CE">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1967" w:type="dxa"/>
          </w:tcPr>
          <w:p w14:paraId="06FDD913" w14:textId="7F63A998" w:rsidR="00A177C0" w:rsidRPr="003F00AC" w:rsidRDefault="00A177C0" w:rsidP="003F73CE">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967" w:type="dxa"/>
            <w:hideMark/>
          </w:tcPr>
          <w:p w14:paraId="5E18BB2F" w14:textId="4DC15E7D" w:rsidR="00A177C0" w:rsidRPr="003F00AC" w:rsidRDefault="00A177C0" w:rsidP="003F73CE">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A177C0" w:rsidRPr="003F00AC" w14:paraId="47B77255" w14:textId="77777777" w:rsidTr="00E248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0F1D19C7" w14:textId="77777777" w:rsidR="00A177C0" w:rsidRPr="003F00AC" w:rsidRDefault="00A177C0" w:rsidP="003F73CE">
            <w:pPr>
              <w:jc w:val="left"/>
              <w:rPr>
                <w:szCs w:val="20"/>
              </w:rPr>
            </w:pPr>
            <w:r w:rsidRPr="003F00AC">
              <w:rPr>
                <w:szCs w:val="20"/>
              </w:rPr>
              <w:t>Number of Awards</w:t>
            </w:r>
          </w:p>
        </w:tc>
        <w:tc>
          <w:tcPr>
            <w:tcW w:w="1967" w:type="dxa"/>
            <w:noWrap/>
            <w:hideMark/>
          </w:tcPr>
          <w:p w14:paraId="486097FB" w14:textId="77777777" w:rsidR="00A177C0" w:rsidRPr="003F00AC" w:rsidRDefault="00A177C0" w:rsidP="003F73CE">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c>
          <w:tcPr>
            <w:tcW w:w="1967" w:type="dxa"/>
          </w:tcPr>
          <w:p w14:paraId="63898644" w14:textId="57D38635" w:rsidR="00A177C0" w:rsidRPr="003F00AC" w:rsidRDefault="00A177C0" w:rsidP="003F73CE">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c>
          <w:tcPr>
            <w:tcW w:w="1967" w:type="dxa"/>
            <w:noWrap/>
            <w:hideMark/>
          </w:tcPr>
          <w:p w14:paraId="3CB35B04" w14:textId="723E8537" w:rsidR="00A177C0" w:rsidRPr="003F00AC" w:rsidRDefault="00A177C0" w:rsidP="003F73CE">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w:t>
            </w:r>
          </w:p>
        </w:tc>
      </w:tr>
      <w:tr w:rsidR="00A177C0" w:rsidRPr="003F00AC" w14:paraId="62D2FD5D" w14:textId="77777777" w:rsidTr="00E2489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63AA0476" w14:textId="77777777" w:rsidR="00A177C0" w:rsidRPr="003F00AC" w:rsidRDefault="00A177C0" w:rsidP="003F73CE">
            <w:pPr>
              <w:jc w:val="left"/>
              <w:rPr>
                <w:szCs w:val="20"/>
              </w:rPr>
            </w:pPr>
            <w:r w:rsidRPr="003F00AC">
              <w:rPr>
                <w:szCs w:val="20"/>
              </w:rPr>
              <w:t>Average Award</w:t>
            </w:r>
          </w:p>
        </w:tc>
        <w:tc>
          <w:tcPr>
            <w:tcW w:w="1967" w:type="dxa"/>
            <w:noWrap/>
            <w:hideMark/>
          </w:tcPr>
          <w:p w14:paraId="43DFA3E0" w14:textId="77777777" w:rsidR="00A177C0" w:rsidRPr="003F00AC" w:rsidRDefault="00A177C0" w:rsidP="003F73CE">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c>
          <w:tcPr>
            <w:tcW w:w="1967" w:type="dxa"/>
          </w:tcPr>
          <w:p w14:paraId="0CDA0029" w14:textId="72FC2C3E" w:rsidR="00A177C0" w:rsidRPr="003F00AC" w:rsidRDefault="00A177C0" w:rsidP="003F73CE">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p>
        </w:tc>
        <w:tc>
          <w:tcPr>
            <w:tcW w:w="1967" w:type="dxa"/>
            <w:noWrap/>
            <w:hideMark/>
          </w:tcPr>
          <w:p w14:paraId="759EA954" w14:textId="6EFD7763" w:rsidR="00A177C0" w:rsidRPr="003F00AC" w:rsidRDefault="00A177C0" w:rsidP="003F73CE">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$557,143</w:t>
            </w:r>
          </w:p>
        </w:tc>
      </w:tr>
      <w:tr w:rsidR="00A177C0" w:rsidRPr="003F00AC" w14:paraId="5A04B5A8" w14:textId="77777777" w:rsidTr="00E2489D">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66" w:type="dxa"/>
            <w:noWrap/>
            <w:hideMark/>
          </w:tcPr>
          <w:p w14:paraId="534ED0BF" w14:textId="77777777" w:rsidR="00A177C0" w:rsidRPr="003F00AC" w:rsidRDefault="00A177C0" w:rsidP="003F73CE">
            <w:pPr>
              <w:jc w:val="left"/>
              <w:rPr>
                <w:szCs w:val="20"/>
              </w:rPr>
            </w:pPr>
            <w:r w:rsidRPr="003F00AC">
              <w:rPr>
                <w:szCs w:val="20"/>
              </w:rPr>
              <w:t>Range of Awards</w:t>
            </w:r>
          </w:p>
        </w:tc>
        <w:tc>
          <w:tcPr>
            <w:tcW w:w="1967" w:type="dxa"/>
            <w:hideMark/>
          </w:tcPr>
          <w:p w14:paraId="6871348B" w14:textId="77777777" w:rsidR="00A177C0" w:rsidRPr="003F00AC" w:rsidRDefault="00A177C0" w:rsidP="003F73CE">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c>
          <w:tcPr>
            <w:tcW w:w="1967" w:type="dxa"/>
          </w:tcPr>
          <w:p w14:paraId="3D85A70B" w14:textId="3545154B" w:rsidR="00A177C0" w:rsidRPr="003F00AC" w:rsidRDefault="00A177C0" w:rsidP="003F73CE">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c>
          <w:tcPr>
            <w:tcW w:w="1967" w:type="dxa"/>
            <w:hideMark/>
          </w:tcPr>
          <w:p w14:paraId="59F9AA3C" w14:textId="319F0B6A" w:rsidR="00A177C0" w:rsidRPr="003F00AC" w:rsidRDefault="00A177C0" w:rsidP="003F73CE">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$500,000 - $900,000</w:t>
            </w:r>
          </w:p>
        </w:tc>
      </w:tr>
    </w:tbl>
    <w:p w14:paraId="01B9E386" w14:textId="77777777" w:rsidR="0017175A" w:rsidRPr="003F00AC" w:rsidRDefault="0017175A" w:rsidP="0017175A">
      <w:r w:rsidRPr="003F00AC">
        <w:br w:type="page"/>
      </w:r>
    </w:p>
    <w:p w14:paraId="535A37F6" w14:textId="77777777" w:rsidR="0017175A" w:rsidRPr="003F00AC" w:rsidRDefault="0017175A" w:rsidP="00FA0B77">
      <w:pPr>
        <w:spacing w:line="240" w:lineRule="auto"/>
        <w:jc w:val="center"/>
        <w:rPr>
          <w:b/>
          <w:bCs/>
          <w:sz w:val="20"/>
          <w:szCs w:val="20"/>
        </w:rPr>
      </w:pPr>
      <w:r w:rsidRPr="003F00AC">
        <w:rPr>
          <w:b/>
          <w:bCs/>
          <w:sz w:val="20"/>
          <w:szCs w:val="20"/>
        </w:rPr>
        <w:lastRenderedPageBreak/>
        <w:t>DEPARTMENT OF HEALTH AND HUMAN SERVICES</w:t>
      </w:r>
    </w:p>
    <w:p w14:paraId="4721BF9F" w14:textId="77777777" w:rsidR="0017175A" w:rsidRPr="003F00AC" w:rsidRDefault="0017175A" w:rsidP="00FA0B77">
      <w:pPr>
        <w:spacing w:line="240" w:lineRule="auto"/>
        <w:jc w:val="center"/>
        <w:rPr>
          <w:b/>
          <w:bCs/>
          <w:sz w:val="20"/>
          <w:szCs w:val="20"/>
        </w:rPr>
      </w:pPr>
      <w:r w:rsidRPr="003F00AC">
        <w:rPr>
          <w:b/>
          <w:bCs/>
          <w:sz w:val="20"/>
          <w:szCs w:val="20"/>
        </w:rPr>
        <w:t>ADMINISTRATION FOR COMMUNITY LIVING</w:t>
      </w:r>
    </w:p>
    <w:p w14:paraId="64CFAB58" w14:textId="110FD949" w:rsidR="00165845" w:rsidRPr="003F00AC" w:rsidRDefault="00165845" w:rsidP="00FA0B77">
      <w:pPr>
        <w:spacing w:line="240" w:lineRule="auto"/>
        <w:jc w:val="center"/>
        <w:rPr>
          <w:b/>
          <w:bCs/>
          <w:sz w:val="20"/>
          <w:szCs w:val="20"/>
        </w:rPr>
      </w:pPr>
      <w:r w:rsidRPr="003F00AC">
        <w:rPr>
          <w:b/>
          <w:bCs/>
          <w:sz w:val="20"/>
          <w:szCs w:val="20"/>
        </w:rPr>
        <w:t>ADMINISTRATION ON DISABILITIES</w:t>
      </w:r>
    </w:p>
    <w:p w14:paraId="2D141C37" w14:textId="54338E82" w:rsidR="0017175A" w:rsidRPr="003F00AC" w:rsidRDefault="0017175A" w:rsidP="00FA0B77">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31A7C424" w14:textId="77777777" w:rsidR="0017175A" w:rsidRPr="003F00AC" w:rsidRDefault="0017175A" w:rsidP="00EF5B2D">
      <w:pPr>
        <w:jc w:val="center"/>
        <w:rPr>
          <w:sz w:val="20"/>
          <w:szCs w:val="20"/>
        </w:rPr>
      </w:pPr>
      <w:r w:rsidRPr="003F00AC">
        <w:rPr>
          <w:sz w:val="20"/>
          <w:szCs w:val="20"/>
        </w:rPr>
        <w:t>PROGRAM/CFDA NUMBER:  Independent Living State Grants (CFDA 84.169A)</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AD259C" w:rsidRPr="003F00AC" w14:paraId="21DC11B3" w14:textId="77777777" w:rsidTr="00590A08">
        <w:trPr>
          <w:cantSplit/>
          <w:trHeight w:hRule="exact" w:val="864"/>
          <w:tblHeader/>
        </w:trPr>
        <w:tc>
          <w:tcPr>
            <w:tcW w:w="1504" w:type="pct"/>
            <w:noWrap/>
            <w:vAlign w:val="center"/>
            <w:hideMark/>
          </w:tcPr>
          <w:p w14:paraId="0ACC2ECA" w14:textId="77777777" w:rsidR="00AD259C" w:rsidRPr="003F00AC" w:rsidRDefault="00AD259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562BA3C5" w14:textId="77777777" w:rsidR="00AD259C" w:rsidRPr="003F00AC" w:rsidRDefault="00AD259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633692BB" w14:textId="77777777" w:rsidR="00AD259C" w:rsidRPr="003F00AC" w:rsidRDefault="00AD259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3FA80BCA" w14:textId="77777777" w:rsidR="00AD259C" w:rsidRPr="003F00AC" w:rsidRDefault="00AD259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2CD927E4" w14:textId="77777777" w:rsidR="00AD259C" w:rsidRPr="003F00AC" w:rsidRDefault="00AD259C"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AD259C" w:rsidRPr="003F00AC" w14:paraId="1879622A" w14:textId="77777777" w:rsidTr="00590A08">
        <w:trPr>
          <w:cantSplit/>
          <w:trHeight w:hRule="exact" w:val="504"/>
        </w:trPr>
        <w:tc>
          <w:tcPr>
            <w:tcW w:w="1504" w:type="pct"/>
            <w:noWrap/>
            <w:vAlign w:val="bottom"/>
            <w:hideMark/>
          </w:tcPr>
          <w:p w14:paraId="129FB887"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1476C4E0"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B6B70D6"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53D482B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1AA71FBD"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3595041" w14:textId="77777777" w:rsidTr="00590A08">
        <w:trPr>
          <w:cantSplit/>
          <w:trHeight w:hRule="exact" w:val="288"/>
        </w:trPr>
        <w:tc>
          <w:tcPr>
            <w:tcW w:w="1504" w:type="pct"/>
            <w:noWrap/>
            <w:vAlign w:val="bottom"/>
            <w:hideMark/>
          </w:tcPr>
          <w:p w14:paraId="03B7AA32"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3808F7D6"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B18A50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B7F1685"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58FA929"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r w:rsidR="00AD259C" w:rsidRPr="003F00AC" w14:paraId="502F5D72" w14:textId="77777777" w:rsidTr="00590A08">
        <w:trPr>
          <w:cantSplit/>
          <w:trHeight w:hRule="exact" w:val="288"/>
        </w:trPr>
        <w:tc>
          <w:tcPr>
            <w:tcW w:w="1504" w:type="pct"/>
            <w:noWrap/>
            <w:vAlign w:val="bottom"/>
            <w:hideMark/>
          </w:tcPr>
          <w:p w14:paraId="64689697"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1B661BE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401,585 </w:t>
            </w:r>
          </w:p>
        </w:tc>
        <w:tc>
          <w:tcPr>
            <w:tcW w:w="874" w:type="pct"/>
            <w:noWrap/>
            <w:vAlign w:val="bottom"/>
          </w:tcPr>
          <w:p w14:paraId="3749998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402,092 </w:t>
            </w:r>
          </w:p>
        </w:tc>
        <w:tc>
          <w:tcPr>
            <w:tcW w:w="874" w:type="pct"/>
            <w:noWrap/>
            <w:vAlign w:val="bottom"/>
          </w:tcPr>
          <w:p w14:paraId="1D94A33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402,092 </w:t>
            </w:r>
          </w:p>
        </w:tc>
        <w:tc>
          <w:tcPr>
            <w:tcW w:w="874" w:type="pct"/>
            <w:noWrap/>
            <w:vAlign w:val="bottom"/>
          </w:tcPr>
          <w:p w14:paraId="6A476660"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447CAABB" w14:textId="77777777" w:rsidTr="00590A08">
        <w:trPr>
          <w:cantSplit/>
          <w:trHeight w:hRule="exact" w:val="288"/>
        </w:trPr>
        <w:tc>
          <w:tcPr>
            <w:tcW w:w="1504" w:type="pct"/>
            <w:noWrap/>
            <w:vAlign w:val="bottom"/>
            <w:hideMark/>
          </w:tcPr>
          <w:p w14:paraId="4420BFD2"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376BBA3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3AD3FBD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172415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741DB08"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446DCFD" w14:textId="77777777" w:rsidTr="00590A08">
        <w:trPr>
          <w:cantSplit/>
          <w:trHeight w:hRule="exact" w:val="288"/>
        </w:trPr>
        <w:tc>
          <w:tcPr>
            <w:tcW w:w="1504" w:type="pct"/>
            <w:noWrap/>
            <w:vAlign w:val="bottom"/>
            <w:hideMark/>
          </w:tcPr>
          <w:p w14:paraId="7DAEA631"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302A92F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2,165,563 </w:t>
            </w:r>
          </w:p>
        </w:tc>
        <w:tc>
          <w:tcPr>
            <w:tcW w:w="874" w:type="pct"/>
            <w:noWrap/>
            <w:vAlign w:val="bottom"/>
          </w:tcPr>
          <w:p w14:paraId="6C5526F5"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2,132,488 </w:t>
            </w:r>
          </w:p>
        </w:tc>
        <w:tc>
          <w:tcPr>
            <w:tcW w:w="874" w:type="pct"/>
            <w:noWrap/>
            <w:vAlign w:val="bottom"/>
          </w:tcPr>
          <w:p w14:paraId="19C4704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2,132,488 </w:t>
            </w:r>
          </w:p>
        </w:tc>
        <w:tc>
          <w:tcPr>
            <w:tcW w:w="874" w:type="pct"/>
            <w:noWrap/>
            <w:vAlign w:val="bottom"/>
          </w:tcPr>
          <w:p w14:paraId="20151803"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2035D12A" w14:textId="77777777" w:rsidTr="00590A08">
        <w:trPr>
          <w:cantSplit/>
          <w:trHeight w:hRule="exact" w:val="504"/>
        </w:trPr>
        <w:tc>
          <w:tcPr>
            <w:tcW w:w="1504" w:type="pct"/>
            <w:noWrap/>
            <w:vAlign w:val="bottom"/>
            <w:hideMark/>
          </w:tcPr>
          <w:p w14:paraId="0D98D511"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3B32AA05"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1B1482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92AAF5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65950035"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B202A1A" w14:textId="77777777" w:rsidTr="00590A08">
        <w:trPr>
          <w:cantSplit/>
          <w:trHeight w:hRule="exact" w:val="288"/>
        </w:trPr>
        <w:tc>
          <w:tcPr>
            <w:tcW w:w="1504" w:type="pct"/>
            <w:noWrap/>
            <w:vAlign w:val="bottom"/>
            <w:hideMark/>
          </w:tcPr>
          <w:p w14:paraId="4BA5FEEA"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3A313BD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DD2537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58D9EA2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3AF9C5A5"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0E826ABF" w14:textId="77777777" w:rsidTr="00590A08">
        <w:trPr>
          <w:cantSplit/>
          <w:trHeight w:hRule="exact" w:val="288"/>
        </w:trPr>
        <w:tc>
          <w:tcPr>
            <w:tcW w:w="1504" w:type="pct"/>
            <w:noWrap/>
            <w:vAlign w:val="bottom"/>
            <w:hideMark/>
          </w:tcPr>
          <w:p w14:paraId="3BFBF526"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4BF8742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158C71E8"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7FA892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16D7084"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5576E881" w14:textId="77777777" w:rsidTr="00590A08">
        <w:trPr>
          <w:cantSplit/>
          <w:trHeight w:hRule="exact" w:val="288"/>
        </w:trPr>
        <w:tc>
          <w:tcPr>
            <w:tcW w:w="1504" w:type="pct"/>
            <w:noWrap/>
            <w:vAlign w:val="bottom"/>
            <w:hideMark/>
          </w:tcPr>
          <w:p w14:paraId="3C45DF5A"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5F9661D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734C01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DB9E84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5011C9C8"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5FE6A6B5" w14:textId="77777777" w:rsidTr="00590A08">
        <w:trPr>
          <w:cantSplit/>
          <w:trHeight w:hRule="exact" w:val="288"/>
        </w:trPr>
        <w:tc>
          <w:tcPr>
            <w:tcW w:w="1504" w:type="pct"/>
            <w:noWrap/>
            <w:vAlign w:val="bottom"/>
            <w:hideMark/>
          </w:tcPr>
          <w:p w14:paraId="4DC27773"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386D67C5"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1,202,116 </w:t>
            </w:r>
          </w:p>
        </w:tc>
        <w:tc>
          <w:tcPr>
            <w:tcW w:w="874" w:type="pct"/>
            <w:noWrap/>
            <w:vAlign w:val="bottom"/>
          </w:tcPr>
          <w:p w14:paraId="5832C71C"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1,215,415 </w:t>
            </w:r>
          </w:p>
        </w:tc>
        <w:tc>
          <w:tcPr>
            <w:tcW w:w="874" w:type="pct"/>
            <w:noWrap/>
            <w:vAlign w:val="bottom"/>
          </w:tcPr>
          <w:p w14:paraId="2F0D4F25"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1,215,415 </w:t>
            </w:r>
          </w:p>
        </w:tc>
        <w:tc>
          <w:tcPr>
            <w:tcW w:w="874" w:type="pct"/>
            <w:noWrap/>
            <w:vAlign w:val="bottom"/>
          </w:tcPr>
          <w:p w14:paraId="2CA20D58"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5C9C489" w14:textId="77777777" w:rsidTr="00590A08">
        <w:trPr>
          <w:cantSplit/>
          <w:trHeight w:hRule="exact" w:val="504"/>
        </w:trPr>
        <w:tc>
          <w:tcPr>
            <w:tcW w:w="1504" w:type="pct"/>
            <w:noWrap/>
            <w:vAlign w:val="bottom"/>
            <w:hideMark/>
          </w:tcPr>
          <w:p w14:paraId="2E96615F"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5A22376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596,036 </w:t>
            </w:r>
          </w:p>
        </w:tc>
        <w:tc>
          <w:tcPr>
            <w:tcW w:w="874" w:type="pct"/>
            <w:noWrap/>
            <w:vAlign w:val="bottom"/>
          </w:tcPr>
          <w:p w14:paraId="6DB4459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596,259 </w:t>
            </w:r>
          </w:p>
        </w:tc>
        <w:tc>
          <w:tcPr>
            <w:tcW w:w="874" w:type="pct"/>
            <w:noWrap/>
            <w:vAlign w:val="bottom"/>
          </w:tcPr>
          <w:p w14:paraId="37DF275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596,259 </w:t>
            </w:r>
          </w:p>
        </w:tc>
        <w:tc>
          <w:tcPr>
            <w:tcW w:w="874" w:type="pct"/>
            <w:noWrap/>
          </w:tcPr>
          <w:p w14:paraId="06F450BB"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F753989" w14:textId="77777777" w:rsidTr="00590A08">
        <w:trPr>
          <w:cantSplit/>
          <w:trHeight w:hRule="exact" w:val="288"/>
        </w:trPr>
        <w:tc>
          <w:tcPr>
            <w:tcW w:w="1504" w:type="pct"/>
            <w:noWrap/>
            <w:vAlign w:val="bottom"/>
            <w:hideMark/>
          </w:tcPr>
          <w:p w14:paraId="0885BB3A"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0D6C526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FA2D57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4E44D6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757B8A4A"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r w:rsidR="00AD259C" w:rsidRPr="003F00AC" w14:paraId="57F83F3A" w14:textId="77777777" w:rsidTr="00590A08">
        <w:trPr>
          <w:cantSplit/>
          <w:trHeight w:hRule="exact" w:val="288"/>
        </w:trPr>
        <w:tc>
          <w:tcPr>
            <w:tcW w:w="1504" w:type="pct"/>
            <w:noWrap/>
            <w:vAlign w:val="bottom"/>
            <w:hideMark/>
          </w:tcPr>
          <w:p w14:paraId="6F2D11F6"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2F16F85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1F42D42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61D12013"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2EC85F2E"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958241E" w14:textId="77777777" w:rsidTr="00590A08">
        <w:trPr>
          <w:cantSplit/>
          <w:trHeight w:hRule="exact" w:val="288"/>
        </w:trPr>
        <w:tc>
          <w:tcPr>
            <w:tcW w:w="1504" w:type="pct"/>
            <w:noWrap/>
            <w:vAlign w:val="bottom"/>
            <w:hideMark/>
          </w:tcPr>
          <w:p w14:paraId="699E73E7"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7ED14AF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699,347 </w:t>
            </w:r>
          </w:p>
        </w:tc>
        <w:tc>
          <w:tcPr>
            <w:tcW w:w="874" w:type="pct"/>
            <w:noWrap/>
            <w:vAlign w:val="bottom"/>
          </w:tcPr>
          <w:p w14:paraId="3E35F51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687,458 </w:t>
            </w:r>
          </w:p>
        </w:tc>
        <w:tc>
          <w:tcPr>
            <w:tcW w:w="874" w:type="pct"/>
            <w:noWrap/>
            <w:vAlign w:val="bottom"/>
          </w:tcPr>
          <w:p w14:paraId="37077973"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687,458 </w:t>
            </w:r>
          </w:p>
        </w:tc>
        <w:tc>
          <w:tcPr>
            <w:tcW w:w="874" w:type="pct"/>
            <w:noWrap/>
          </w:tcPr>
          <w:p w14:paraId="34CAF650"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0193106A" w14:textId="77777777" w:rsidTr="00590A08">
        <w:trPr>
          <w:cantSplit/>
          <w:trHeight w:hRule="exact" w:val="288"/>
        </w:trPr>
        <w:tc>
          <w:tcPr>
            <w:tcW w:w="1504" w:type="pct"/>
            <w:noWrap/>
            <w:vAlign w:val="bottom"/>
            <w:hideMark/>
          </w:tcPr>
          <w:p w14:paraId="756E708E"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28E0F9B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375,627 </w:t>
            </w:r>
          </w:p>
        </w:tc>
        <w:tc>
          <w:tcPr>
            <w:tcW w:w="874" w:type="pct"/>
            <w:noWrap/>
            <w:vAlign w:val="bottom"/>
          </w:tcPr>
          <w:p w14:paraId="59D98EC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373,344 </w:t>
            </w:r>
          </w:p>
        </w:tc>
        <w:tc>
          <w:tcPr>
            <w:tcW w:w="874" w:type="pct"/>
            <w:noWrap/>
            <w:vAlign w:val="bottom"/>
          </w:tcPr>
          <w:p w14:paraId="0A46DD8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373,344 </w:t>
            </w:r>
          </w:p>
        </w:tc>
        <w:tc>
          <w:tcPr>
            <w:tcW w:w="874" w:type="pct"/>
            <w:noWrap/>
          </w:tcPr>
          <w:p w14:paraId="5BAC71B5"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0417B0D6" w14:textId="77777777" w:rsidTr="00590A08">
        <w:trPr>
          <w:cantSplit/>
          <w:trHeight w:hRule="exact" w:val="504"/>
        </w:trPr>
        <w:tc>
          <w:tcPr>
            <w:tcW w:w="1504" w:type="pct"/>
            <w:noWrap/>
            <w:vAlign w:val="bottom"/>
            <w:hideMark/>
          </w:tcPr>
          <w:p w14:paraId="01E955F4"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6F9321E5"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A8832A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560B3350"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06BC6267"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28AB1BF" w14:textId="77777777" w:rsidTr="00590A08">
        <w:trPr>
          <w:cantSplit/>
          <w:trHeight w:hRule="exact" w:val="288"/>
        </w:trPr>
        <w:tc>
          <w:tcPr>
            <w:tcW w:w="1504" w:type="pct"/>
            <w:noWrap/>
            <w:vAlign w:val="bottom"/>
            <w:hideMark/>
          </w:tcPr>
          <w:p w14:paraId="1BE7A3B0"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207F5548"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FF7636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60AE363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1663ED13"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341F385A" w14:textId="77777777" w:rsidTr="00590A08">
        <w:trPr>
          <w:cantSplit/>
          <w:trHeight w:hRule="exact" w:val="288"/>
        </w:trPr>
        <w:tc>
          <w:tcPr>
            <w:tcW w:w="1504" w:type="pct"/>
            <w:noWrap/>
            <w:vAlign w:val="bottom"/>
            <w:hideMark/>
          </w:tcPr>
          <w:p w14:paraId="6DD19692"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1C8A42F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F38F01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65FE98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688E3F4C"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BDAD47D" w14:textId="77777777" w:rsidTr="00590A08">
        <w:trPr>
          <w:cantSplit/>
          <w:trHeight w:hRule="exact" w:val="288"/>
        </w:trPr>
        <w:tc>
          <w:tcPr>
            <w:tcW w:w="1504" w:type="pct"/>
            <w:noWrap/>
            <w:vAlign w:val="bottom"/>
            <w:hideMark/>
          </w:tcPr>
          <w:p w14:paraId="2CC1A432"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1BC4E14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6B03A68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618704C"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7298D2C5"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4BE30965" w14:textId="77777777" w:rsidTr="00590A08">
        <w:trPr>
          <w:cantSplit/>
          <w:trHeight w:hRule="exact" w:val="288"/>
        </w:trPr>
        <w:tc>
          <w:tcPr>
            <w:tcW w:w="1504" w:type="pct"/>
            <w:noWrap/>
            <w:vAlign w:val="bottom"/>
            <w:hideMark/>
          </w:tcPr>
          <w:p w14:paraId="4516A23E"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105AEE7B"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B7BA2E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1243C13"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0621706F"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r w:rsidR="00AD259C" w:rsidRPr="003F00AC" w14:paraId="7D1A30AE" w14:textId="77777777" w:rsidTr="00590A08">
        <w:trPr>
          <w:cantSplit/>
          <w:trHeight w:hRule="exact" w:val="504"/>
        </w:trPr>
        <w:tc>
          <w:tcPr>
            <w:tcW w:w="1504" w:type="pct"/>
            <w:noWrap/>
            <w:vAlign w:val="bottom"/>
            <w:hideMark/>
          </w:tcPr>
          <w:p w14:paraId="5FEC54EF"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08834E96"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306A8A5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249E7C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684D6B4C"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32AE4D08" w14:textId="77777777" w:rsidTr="00590A08">
        <w:trPr>
          <w:cantSplit/>
          <w:trHeight w:hRule="exact" w:val="288"/>
        </w:trPr>
        <w:tc>
          <w:tcPr>
            <w:tcW w:w="1504" w:type="pct"/>
            <w:noWrap/>
            <w:vAlign w:val="bottom"/>
            <w:hideMark/>
          </w:tcPr>
          <w:p w14:paraId="70CA6D88"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20D8F105"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385,492 </w:t>
            </w:r>
          </w:p>
        </w:tc>
        <w:tc>
          <w:tcPr>
            <w:tcW w:w="874" w:type="pct"/>
            <w:noWrap/>
            <w:vAlign w:val="bottom"/>
          </w:tcPr>
          <w:p w14:paraId="3DA314F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381,482 </w:t>
            </w:r>
          </w:p>
        </w:tc>
        <w:tc>
          <w:tcPr>
            <w:tcW w:w="874" w:type="pct"/>
            <w:noWrap/>
            <w:vAlign w:val="bottom"/>
          </w:tcPr>
          <w:p w14:paraId="34686B3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381,482 </w:t>
            </w:r>
          </w:p>
        </w:tc>
        <w:tc>
          <w:tcPr>
            <w:tcW w:w="874" w:type="pct"/>
            <w:noWrap/>
          </w:tcPr>
          <w:p w14:paraId="24E65096"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499DE67" w14:textId="77777777" w:rsidTr="00590A08">
        <w:trPr>
          <w:cantSplit/>
          <w:trHeight w:hRule="exact" w:val="288"/>
        </w:trPr>
        <w:tc>
          <w:tcPr>
            <w:tcW w:w="1504" w:type="pct"/>
            <w:noWrap/>
            <w:vAlign w:val="bottom"/>
            <w:hideMark/>
          </w:tcPr>
          <w:p w14:paraId="63CDEAC5"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6DB4709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554,711 </w:t>
            </w:r>
          </w:p>
        </w:tc>
        <w:tc>
          <w:tcPr>
            <w:tcW w:w="874" w:type="pct"/>
            <w:noWrap/>
            <w:vAlign w:val="bottom"/>
          </w:tcPr>
          <w:p w14:paraId="3E512A33"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548,245 </w:t>
            </w:r>
          </w:p>
        </w:tc>
        <w:tc>
          <w:tcPr>
            <w:tcW w:w="874" w:type="pct"/>
            <w:noWrap/>
            <w:vAlign w:val="bottom"/>
          </w:tcPr>
          <w:p w14:paraId="4ACCC76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548,245 </w:t>
            </w:r>
          </w:p>
        </w:tc>
        <w:tc>
          <w:tcPr>
            <w:tcW w:w="874" w:type="pct"/>
            <w:noWrap/>
          </w:tcPr>
          <w:p w14:paraId="2D0ADBAA"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7335C0BD" w14:textId="77777777" w:rsidTr="00590A08">
        <w:trPr>
          <w:cantSplit/>
          <w:trHeight w:hRule="exact" w:val="288"/>
        </w:trPr>
        <w:tc>
          <w:tcPr>
            <w:tcW w:w="1504" w:type="pct"/>
            <w:noWrap/>
            <w:vAlign w:val="bottom"/>
            <w:hideMark/>
          </w:tcPr>
          <w:p w14:paraId="6DF5E07E"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0CB2422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D9FA54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60959FD0"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6720DFC7"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3499846" w14:textId="77777777" w:rsidTr="00590A08">
        <w:trPr>
          <w:cantSplit/>
          <w:trHeight w:hRule="exact" w:val="288"/>
        </w:trPr>
        <w:tc>
          <w:tcPr>
            <w:tcW w:w="1504" w:type="pct"/>
            <w:noWrap/>
            <w:vAlign w:val="bottom"/>
            <w:hideMark/>
          </w:tcPr>
          <w:p w14:paraId="702FFEA1"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7C485CF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F22B6DB"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1CDF50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053D148A"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2A3158FD" w14:textId="77777777" w:rsidTr="00590A08">
        <w:trPr>
          <w:cantSplit/>
          <w:trHeight w:hRule="exact" w:val="504"/>
        </w:trPr>
        <w:tc>
          <w:tcPr>
            <w:tcW w:w="1504" w:type="pct"/>
            <w:noWrap/>
            <w:vAlign w:val="bottom"/>
            <w:hideMark/>
          </w:tcPr>
          <w:p w14:paraId="09637A5E"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485A1FD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483938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6C0876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23165115"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C0FD7AC" w14:textId="77777777" w:rsidTr="00590A08">
        <w:trPr>
          <w:cantSplit/>
          <w:trHeight w:hRule="exact" w:val="288"/>
        </w:trPr>
        <w:tc>
          <w:tcPr>
            <w:tcW w:w="1504" w:type="pct"/>
            <w:noWrap/>
            <w:vAlign w:val="bottom"/>
            <w:hideMark/>
          </w:tcPr>
          <w:p w14:paraId="422FAAE4"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39BBC385"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348A53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4F768B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62798C7F"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5E0AE1E0" w14:textId="77777777" w:rsidTr="00590A08">
        <w:trPr>
          <w:cantSplit/>
          <w:trHeight w:hRule="exact" w:val="288"/>
        </w:trPr>
        <w:tc>
          <w:tcPr>
            <w:tcW w:w="1504" w:type="pct"/>
            <w:noWrap/>
            <w:vAlign w:val="bottom"/>
            <w:hideMark/>
          </w:tcPr>
          <w:p w14:paraId="36D1E522"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2D5028B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73796E6"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AA4F74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15AE62A4"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r w:rsidR="00AD259C" w:rsidRPr="003F00AC" w14:paraId="0FEE640E" w14:textId="77777777" w:rsidTr="00590A08">
        <w:trPr>
          <w:cantSplit/>
          <w:trHeight w:hRule="exact" w:val="288"/>
        </w:trPr>
        <w:tc>
          <w:tcPr>
            <w:tcW w:w="1504" w:type="pct"/>
            <w:noWrap/>
            <w:vAlign w:val="bottom"/>
            <w:hideMark/>
          </w:tcPr>
          <w:p w14:paraId="62884655"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20FF23A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708031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96BEE3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0C9D7717"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FECD3B1" w14:textId="77777777" w:rsidTr="00590A08">
        <w:trPr>
          <w:cantSplit/>
          <w:trHeight w:hRule="exact" w:val="288"/>
        </w:trPr>
        <w:tc>
          <w:tcPr>
            <w:tcW w:w="1504" w:type="pct"/>
            <w:noWrap/>
            <w:vAlign w:val="bottom"/>
            <w:hideMark/>
          </w:tcPr>
          <w:p w14:paraId="4781377D"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433A9E6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3ADC007B"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50B3C76"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3B1B432C"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5D7DEB40" w14:textId="77777777" w:rsidTr="00590A08">
        <w:trPr>
          <w:cantSplit/>
          <w:trHeight w:hRule="exact" w:val="504"/>
        </w:trPr>
        <w:tc>
          <w:tcPr>
            <w:tcW w:w="1504" w:type="pct"/>
            <w:noWrap/>
            <w:vAlign w:val="bottom"/>
            <w:hideMark/>
          </w:tcPr>
          <w:p w14:paraId="5B81E592"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2150FBB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511,459 </w:t>
            </w:r>
          </w:p>
        </w:tc>
        <w:tc>
          <w:tcPr>
            <w:tcW w:w="874" w:type="pct"/>
            <w:noWrap/>
            <w:vAlign w:val="bottom"/>
          </w:tcPr>
          <w:p w14:paraId="3AD46D1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506,042 </w:t>
            </w:r>
          </w:p>
        </w:tc>
        <w:tc>
          <w:tcPr>
            <w:tcW w:w="874" w:type="pct"/>
            <w:noWrap/>
            <w:vAlign w:val="bottom"/>
          </w:tcPr>
          <w:p w14:paraId="026B2478"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506,042 </w:t>
            </w:r>
          </w:p>
        </w:tc>
        <w:tc>
          <w:tcPr>
            <w:tcW w:w="874" w:type="pct"/>
            <w:noWrap/>
          </w:tcPr>
          <w:p w14:paraId="6362B9C7"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39D409A0" w14:textId="77777777" w:rsidTr="00590A08">
        <w:trPr>
          <w:cantSplit/>
          <w:trHeight w:hRule="exact" w:val="288"/>
        </w:trPr>
        <w:tc>
          <w:tcPr>
            <w:tcW w:w="1504" w:type="pct"/>
            <w:noWrap/>
            <w:vAlign w:val="bottom"/>
            <w:hideMark/>
          </w:tcPr>
          <w:p w14:paraId="42B6CC91"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79D2BA1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43A7913"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2438AAB"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242BA7E0"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3C8AC9AB" w14:textId="77777777" w:rsidTr="00590A08">
        <w:trPr>
          <w:cantSplit/>
          <w:trHeight w:hRule="exact" w:val="288"/>
        </w:trPr>
        <w:tc>
          <w:tcPr>
            <w:tcW w:w="1504" w:type="pct"/>
            <w:noWrap/>
            <w:vAlign w:val="bottom"/>
            <w:hideMark/>
          </w:tcPr>
          <w:p w14:paraId="16822362"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19941B6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1,094,758 </w:t>
            </w:r>
          </w:p>
        </w:tc>
        <w:tc>
          <w:tcPr>
            <w:tcW w:w="874" w:type="pct"/>
            <w:noWrap/>
            <w:vAlign w:val="bottom"/>
          </w:tcPr>
          <w:p w14:paraId="61ED009C"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1,075,122 </w:t>
            </w:r>
          </w:p>
        </w:tc>
        <w:tc>
          <w:tcPr>
            <w:tcW w:w="874" w:type="pct"/>
            <w:noWrap/>
            <w:vAlign w:val="bottom"/>
          </w:tcPr>
          <w:p w14:paraId="5C3D3C9C"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1,075,122 </w:t>
            </w:r>
          </w:p>
        </w:tc>
        <w:tc>
          <w:tcPr>
            <w:tcW w:w="874" w:type="pct"/>
            <w:noWrap/>
          </w:tcPr>
          <w:p w14:paraId="344B01A4"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789F3B26" w14:textId="77777777" w:rsidTr="00590A08">
        <w:trPr>
          <w:cantSplit/>
          <w:trHeight w:hRule="exact" w:val="288"/>
        </w:trPr>
        <w:tc>
          <w:tcPr>
            <w:tcW w:w="1504" w:type="pct"/>
            <w:noWrap/>
            <w:vAlign w:val="bottom"/>
            <w:hideMark/>
          </w:tcPr>
          <w:p w14:paraId="33677DD6"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245356FB"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582,326 </w:t>
            </w:r>
          </w:p>
        </w:tc>
        <w:tc>
          <w:tcPr>
            <w:tcW w:w="874" w:type="pct"/>
            <w:noWrap/>
            <w:vAlign w:val="bottom"/>
          </w:tcPr>
          <w:p w14:paraId="2C3CA5A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584,571 </w:t>
            </w:r>
          </w:p>
        </w:tc>
        <w:tc>
          <w:tcPr>
            <w:tcW w:w="874" w:type="pct"/>
            <w:noWrap/>
            <w:vAlign w:val="bottom"/>
          </w:tcPr>
          <w:p w14:paraId="2DAC335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584,571 </w:t>
            </w:r>
          </w:p>
        </w:tc>
        <w:tc>
          <w:tcPr>
            <w:tcW w:w="874" w:type="pct"/>
            <w:noWrap/>
          </w:tcPr>
          <w:p w14:paraId="423B5100"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7CC0DD0" w14:textId="77777777" w:rsidTr="00590A08">
        <w:trPr>
          <w:cantSplit/>
          <w:trHeight w:hRule="exact" w:val="288"/>
        </w:trPr>
        <w:tc>
          <w:tcPr>
            <w:tcW w:w="1504" w:type="pct"/>
            <w:noWrap/>
            <w:vAlign w:val="bottom"/>
            <w:hideMark/>
          </w:tcPr>
          <w:p w14:paraId="0FAD0BF5"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7CB05FE3"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155B75E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0C73B9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264608CB"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05D1A68" w14:textId="77777777" w:rsidTr="00590A08">
        <w:trPr>
          <w:cantSplit/>
          <w:trHeight w:hRule="exact" w:val="504"/>
        </w:trPr>
        <w:tc>
          <w:tcPr>
            <w:tcW w:w="1504" w:type="pct"/>
            <w:noWrap/>
            <w:vAlign w:val="bottom"/>
            <w:hideMark/>
          </w:tcPr>
          <w:p w14:paraId="1A3ADC00"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5F16B40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650,147 </w:t>
            </w:r>
          </w:p>
        </w:tc>
        <w:tc>
          <w:tcPr>
            <w:tcW w:w="874" w:type="pct"/>
            <w:noWrap/>
            <w:vAlign w:val="bottom"/>
          </w:tcPr>
          <w:p w14:paraId="05047990"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642,329 </w:t>
            </w:r>
          </w:p>
        </w:tc>
        <w:tc>
          <w:tcPr>
            <w:tcW w:w="874" w:type="pct"/>
            <w:noWrap/>
            <w:vAlign w:val="bottom"/>
          </w:tcPr>
          <w:p w14:paraId="17B82BB5"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642,329 </w:t>
            </w:r>
          </w:p>
        </w:tc>
        <w:tc>
          <w:tcPr>
            <w:tcW w:w="874" w:type="pct"/>
            <w:noWrap/>
          </w:tcPr>
          <w:p w14:paraId="0F71808B"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31B0C58F" w14:textId="77777777" w:rsidTr="00590A08">
        <w:trPr>
          <w:cantSplit/>
          <w:trHeight w:hRule="exact" w:val="288"/>
        </w:trPr>
        <w:tc>
          <w:tcPr>
            <w:tcW w:w="1504" w:type="pct"/>
            <w:noWrap/>
            <w:vAlign w:val="bottom"/>
            <w:hideMark/>
          </w:tcPr>
          <w:p w14:paraId="5ECACD50"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2533657C"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3FC8FD58"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1CABF4C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0BD97D83"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r w:rsidR="00AD259C" w:rsidRPr="003F00AC" w14:paraId="7F737759" w14:textId="77777777" w:rsidTr="00590A08">
        <w:trPr>
          <w:cantSplit/>
          <w:trHeight w:hRule="exact" w:val="288"/>
        </w:trPr>
        <w:tc>
          <w:tcPr>
            <w:tcW w:w="1504" w:type="pct"/>
            <w:noWrap/>
            <w:vAlign w:val="bottom"/>
            <w:hideMark/>
          </w:tcPr>
          <w:p w14:paraId="6597D6EA"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0D1CB24B"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20F08E36"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78C727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72108962"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BCF6FE3" w14:textId="77777777" w:rsidTr="00590A08">
        <w:trPr>
          <w:cantSplit/>
          <w:trHeight w:hRule="exact" w:val="288"/>
        </w:trPr>
        <w:tc>
          <w:tcPr>
            <w:tcW w:w="1504" w:type="pct"/>
            <w:noWrap/>
            <w:vAlign w:val="bottom"/>
            <w:hideMark/>
          </w:tcPr>
          <w:p w14:paraId="0BB69030"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75C648D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715,495 </w:t>
            </w:r>
          </w:p>
        </w:tc>
        <w:tc>
          <w:tcPr>
            <w:tcW w:w="874" w:type="pct"/>
            <w:noWrap/>
            <w:vAlign w:val="bottom"/>
          </w:tcPr>
          <w:p w14:paraId="52E5644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708,766 </w:t>
            </w:r>
          </w:p>
        </w:tc>
        <w:tc>
          <w:tcPr>
            <w:tcW w:w="874" w:type="pct"/>
            <w:noWrap/>
            <w:vAlign w:val="bottom"/>
          </w:tcPr>
          <w:p w14:paraId="4544E18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708,766 </w:t>
            </w:r>
          </w:p>
        </w:tc>
        <w:tc>
          <w:tcPr>
            <w:tcW w:w="874" w:type="pct"/>
            <w:noWrap/>
          </w:tcPr>
          <w:p w14:paraId="7E8C6A1A"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0A7AB2BA" w14:textId="77777777" w:rsidTr="00590A08">
        <w:trPr>
          <w:cantSplit/>
          <w:trHeight w:hRule="exact" w:val="288"/>
        </w:trPr>
        <w:tc>
          <w:tcPr>
            <w:tcW w:w="1504" w:type="pct"/>
            <w:noWrap/>
            <w:vAlign w:val="bottom"/>
            <w:hideMark/>
          </w:tcPr>
          <w:p w14:paraId="10044ED4"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1050DC2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919B1E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39CAFBE8"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3B2EB8F7"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4D1ADDA2" w14:textId="77777777" w:rsidTr="00590A08">
        <w:trPr>
          <w:cantSplit/>
          <w:trHeight w:hRule="exact" w:val="504"/>
        </w:trPr>
        <w:tc>
          <w:tcPr>
            <w:tcW w:w="1504" w:type="pct"/>
            <w:noWrap/>
            <w:vAlign w:val="bottom"/>
            <w:hideMark/>
          </w:tcPr>
          <w:p w14:paraId="202738A1"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1BB42EA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6A6EEFB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3CF050D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6A5B56B9"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E254C83" w14:textId="77777777" w:rsidTr="00590A08">
        <w:trPr>
          <w:cantSplit/>
          <w:trHeight w:hRule="exact" w:val="288"/>
        </w:trPr>
        <w:tc>
          <w:tcPr>
            <w:tcW w:w="1504" w:type="pct"/>
            <w:noWrap/>
            <w:vAlign w:val="bottom"/>
            <w:hideMark/>
          </w:tcPr>
          <w:p w14:paraId="1AB5754F"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3E6208E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51FD52E6"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E62237C"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15F83566"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3C945828" w14:textId="77777777" w:rsidTr="00590A08">
        <w:trPr>
          <w:cantSplit/>
          <w:trHeight w:hRule="exact" w:val="288"/>
        </w:trPr>
        <w:tc>
          <w:tcPr>
            <w:tcW w:w="1504" w:type="pct"/>
            <w:noWrap/>
            <w:vAlign w:val="bottom"/>
            <w:hideMark/>
          </w:tcPr>
          <w:p w14:paraId="27F54237"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06F9FEF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384,967 </w:t>
            </w:r>
          </w:p>
        </w:tc>
        <w:tc>
          <w:tcPr>
            <w:tcW w:w="874" w:type="pct"/>
            <w:noWrap/>
            <w:vAlign w:val="bottom"/>
          </w:tcPr>
          <w:p w14:paraId="3FB6178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385,272 </w:t>
            </w:r>
          </w:p>
        </w:tc>
        <w:tc>
          <w:tcPr>
            <w:tcW w:w="874" w:type="pct"/>
            <w:noWrap/>
            <w:vAlign w:val="bottom"/>
          </w:tcPr>
          <w:p w14:paraId="47B2584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385,272 </w:t>
            </w:r>
          </w:p>
        </w:tc>
        <w:tc>
          <w:tcPr>
            <w:tcW w:w="874" w:type="pct"/>
            <w:noWrap/>
          </w:tcPr>
          <w:p w14:paraId="1FF2B19B"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34435293" w14:textId="77777777" w:rsidTr="00590A08">
        <w:trPr>
          <w:cantSplit/>
          <w:trHeight w:hRule="exact" w:val="288"/>
        </w:trPr>
        <w:tc>
          <w:tcPr>
            <w:tcW w:w="1504" w:type="pct"/>
            <w:noWrap/>
            <w:vAlign w:val="bottom"/>
            <w:hideMark/>
          </w:tcPr>
          <w:p w14:paraId="2206CFFF"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7A663ED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1,629,668 </w:t>
            </w:r>
          </w:p>
        </w:tc>
        <w:tc>
          <w:tcPr>
            <w:tcW w:w="874" w:type="pct"/>
            <w:noWrap/>
            <w:vAlign w:val="bottom"/>
          </w:tcPr>
          <w:p w14:paraId="3F853903"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1,640,759 </w:t>
            </w:r>
          </w:p>
        </w:tc>
        <w:tc>
          <w:tcPr>
            <w:tcW w:w="874" w:type="pct"/>
            <w:noWrap/>
            <w:vAlign w:val="bottom"/>
          </w:tcPr>
          <w:p w14:paraId="74E8F470"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1,640,759 </w:t>
            </w:r>
          </w:p>
        </w:tc>
        <w:tc>
          <w:tcPr>
            <w:tcW w:w="874" w:type="pct"/>
            <w:noWrap/>
          </w:tcPr>
          <w:p w14:paraId="27F6706A"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0CBB7CD" w14:textId="77777777" w:rsidTr="00590A08">
        <w:trPr>
          <w:cantSplit/>
          <w:trHeight w:hRule="exact" w:val="288"/>
        </w:trPr>
        <w:tc>
          <w:tcPr>
            <w:tcW w:w="1504" w:type="pct"/>
            <w:noWrap/>
            <w:vAlign w:val="bottom"/>
            <w:hideMark/>
          </w:tcPr>
          <w:p w14:paraId="15C3907F"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0A8B095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12F31B9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13762B6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376CB796"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r w:rsidR="00AD259C" w:rsidRPr="003F00AC" w14:paraId="7255A37A" w14:textId="77777777" w:rsidTr="00590A08">
        <w:trPr>
          <w:cantSplit/>
          <w:trHeight w:hRule="exact" w:val="504"/>
        </w:trPr>
        <w:tc>
          <w:tcPr>
            <w:tcW w:w="1504" w:type="pct"/>
            <w:noWrap/>
            <w:vAlign w:val="bottom"/>
            <w:hideMark/>
          </w:tcPr>
          <w:p w14:paraId="02572A2A"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64F935F1"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7975098"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12FBB33C"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5D17BA5F"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417A65D" w14:textId="77777777" w:rsidTr="00590A08">
        <w:trPr>
          <w:cantSplit/>
          <w:trHeight w:hRule="exact" w:val="288"/>
        </w:trPr>
        <w:tc>
          <w:tcPr>
            <w:tcW w:w="1504" w:type="pct"/>
            <w:noWrap/>
            <w:vAlign w:val="bottom"/>
            <w:hideMark/>
          </w:tcPr>
          <w:p w14:paraId="5A6D7EC6"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35A54AB8"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476,973 </w:t>
            </w:r>
          </w:p>
        </w:tc>
        <w:tc>
          <w:tcPr>
            <w:tcW w:w="874" w:type="pct"/>
            <w:noWrap/>
            <w:vAlign w:val="bottom"/>
          </w:tcPr>
          <w:p w14:paraId="2130580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474,456 </w:t>
            </w:r>
          </w:p>
        </w:tc>
        <w:tc>
          <w:tcPr>
            <w:tcW w:w="874" w:type="pct"/>
            <w:noWrap/>
            <w:vAlign w:val="bottom"/>
          </w:tcPr>
          <w:p w14:paraId="56AEB11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474,456 </w:t>
            </w:r>
          </w:p>
        </w:tc>
        <w:tc>
          <w:tcPr>
            <w:tcW w:w="874" w:type="pct"/>
            <w:noWrap/>
          </w:tcPr>
          <w:p w14:paraId="06CC3B9D"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72D0CFC1" w14:textId="77777777" w:rsidTr="00590A08">
        <w:trPr>
          <w:cantSplit/>
          <w:trHeight w:hRule="exact" w:val="288"/>
        </w:trPr>
        <w:tc>
          <w:tcPr>
            <w:tcW w:w="1504" w:type="pct"/>
            <w:noWrap/>
            <w:vAlign w:val="bottom"/>
            <w:hideMark/>
          </w:tcPr>
          <w:p w14:paraId="7A561DB1"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54BDFC5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427,104 </w:t>
            </w:r>
          </w:p>
        </w:tc>
        <w:tc>
          <w:tcPr>
            <w:tcW w:w="874" w:type="pct"/>
            <w:noWrap/>
            <w:vAlign w:val="bottom"/>
          </w:tcPr>
          <w:p w14:paraId="1785BAB8"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425,400 </w:t>
            </w:r>
          </w:p>
        </w:tc>
        <w:tc>
          <w:tcPr>
            <w:tcW w:w="874" w:type="pct"/>
            <w:noWrap/>
            <w:vAlign w:val="bottom"/>
          </w:tcPr>
          <w:p w14:paraId="0058F206"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425,400 </w:t>
            </w:r>
          </w:p>
        </w:tc>
        <w:tc>
          <w:tcPr>
            <w:tcW w:w="874" w:type="pct"/>
            <w:noWrap/>
          </w:tcPr>
          <w:p w14:paraId="6F498719"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34C9DC9" w14:textId="77777777" w:rsidTr="00590A08">
        <w:trPr>
          <w:cantSplit/>
          <w:trHeight w:hRule="exact" w:val="288"/>
        </w:trPr>
        <w:tc>
          <w:tcPr>
            <w:tcW w:w="1504" w:type="pct"/>
            <w:noWrap/>
            <w:vAlign w:val="bottom"/>
            <w:hideMark/>
          </w:tcPr>
          <w:p w14:paraId="4FBF0923"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6ECE5E73"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7E0A60B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6F2CCE3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24EF81A0"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10F82908" w14:textId="77777777" w:rsidTr="00590A08">
        <w:trPr>
          <w:cantSplit/>
          <w:trHeight w:hRule="exact" w:val="288"/>
        </w:trPr>
        <w:tc>
          <w:tcPr>
            <w:tcW w:w="1504" w:type="pct"/>
            <w:noWrap/>
            <w:vAlign w:val="bottom"/>
            <w:hideMark/>
          </w:tcPr>
          <w:p w14:paraId="7D4DE682"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3090F5C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432749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5EAFAAC2"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1436AF84"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34B247D2" w14:textId="77777777" w:rsidTr="00590A08">
        <w:trPr>
          <w:cantSplit/>
          <w:trHeight w:hRule="exact" w:val="288"/>
        </w:trPr>
        <w:tc>
          <w:tcPr>
            <w:tcW w:w="1504" w:type="pct"/>
            <w:noWrap/>
            <w:vAlign w:val="bottom"/>
            <w:hideMark/>
          </w:tcPr>
          <w:p w14:paraId="1B4AD5BA"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20F5EE6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15C8ABBC"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4E71007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602CE0A0"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5740B44C" w14:textId="77777777" w:rsidTr="00590A08">
        <w:trPr>
          <w:cantSplit/>
          <w:trHeight w:hRule="exact" w:val="288"/>
        </w:trPr>
        <w:tc>
          <w:tcPr>
            <w:tcW w:w="1504" w:type="pct"/>
            <w:noWrap/>
            <w:vAlign w:val="bottom"/>
            <w:hideMark/>
          </w:tcPr>
          <w:p w14:paraId="367A1A22" w14:textId="77777777" w:rsidR="00AD259C" w:rsidRPr="003F00AC" w:rsidRDefault="00AD259C"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054951D6"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24,687,414 </w:t>
            </w:r>
          </w:p>
        </w:tc>
        <w:tc>
          <w:tcPr>
            <w:tcW w:w="874" w:type="pct"/>
            <w:noWrap/>
            <w:vAlign w:val="bottom"/>
          </w:tcPr>
          <w:p w14:paraId="68D53D28"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24,613,540 </w:t>
            </w:r>
          </w:p>
        </w:tc>
        <w:tc>
          <w:tcPr>
            <w:tcW w:w="874" w:type="pct"/>
            <w:noWrap/>
            <w:vAlign w:val="bottom"/>
          </w:tcPr>
          <w:p w14:paraId="57980D22"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24,613,540 </w:t>
            </w:r>
          </w:p>
        </w:tc>
        <w:tc>
          <w:tcPr>
            <w:tcW w:w="874" w:type="pct"/>
            <w:noWrap/>
          </w:tcPr>
          <w:p w14:paraId="7F3CB6E0"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42983D3E" w14:textId="77777777" w:rsidTr="00590A08">
        <w:trPr>
          <w:cantSplit/>
          <w:trHeight w:hRule="exact" w:val="504"/>
        </w:trPr>
        <w:tc>
          <w:tcPr>
            <w:tcW w:w="1504" w:type="pct"/>
            <w:noWrap/>
            <w:vAlign w:val="bottom"/>
            <w:hideMark/>
          </w:tcPr>
          <w:p w14:paraId="6851AA70"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20047AE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31,452 </w:t>
            </w:r>
          </w:p>
        </w:tc>
        <w:tc>
          <w:tcPr>
            <w:tcW w:w="874" w:type="pct"/>
            <w:noWrap/>
            <w:vAlign w:val="bottom"/>
          </w:tcPr>
          <w:p w14:paraId="66ECDA0B"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31,359 </w:t>
            </w:r>
          </w:p>
        </w:tc>
        <w:tc>
          <w:tcPr>
            <w:tcW w:w="874" w:type="pct"/>
            <w:noWrap/>
            <w:vAlign w:val="bottom"/>
          </w:tcPr>
          <w:p w14:paraId="2775D32E"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31,359 </w:t>
            </w:r>
          </w:p>
        </w:tc>
        <w:tc>
          <w:tcPr>
            <w:tcW w:w="874" w:type="pct"/>
            <w:noWrap/>
          </w:tcPr>
          <w:p w14:paraId="6E3356DD"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5A4B1F7" w14:textId="77777777" w:rsidTr="00590A08">
        <w:trPr>
          <w:cantSplit/>
          <w:trHeight w:hRule="exact" w:val="288"/>
        </w:trPr>
        <w:tc>
          <w:tcPr>
            <w:tcW w:w="1504" w:type="pct"/>
            <w:noWrap/>
            <w:vAlign w:val="bottom"/>
            <w:hideMark/>
          </w:tcPr>
          <w:p w14:paraId="0CA7EB5C" w14:textId="11B74F32" w:rsidR="00AD259C" w:rsidRPr="003F00AC" w:rsidRDefault="0035368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tc>
        <w:tc>
          <w:tcPr>
            <w:tcW w:w="874" w:type="pct"/>
            <w:noWrap/>
            <w:vAlign w:val="bottom"/>
          </w:tcPr>
          <w:p w14:paraId="20FCF35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31,452 </w:t>
            </w:r>
          </w:p>
        </w:tc>
        <w:tc>
          <w:tcPr>
            <w:tcW w:w="874" w:type="pct"/>
            <w:noWrap/>
            <w:vAlign w:val="bottom"/>
          </w:tcPr>
          <w:p w14:paraId="23108FC0"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31,359 </w:t>
            </w:r>
          </w:p>
        </w:tc>
        <w:tc>
          <w:tcPr>
            <w:tcW w:w="874" w:type="pct"/>
            <w:noWrap/>
            <w:vAlign w:val="bottom"/>
          </w:tcPr>
          <w:p w14:paraId="4D677A3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31,359 </w:t>
            </w:r>
          </w:p>
        </w:tc>
        <w:tc>
          <w:tcPr>
            <w:tcW w:w="874" w:type="pct"/>
            <w:noWrap/>
          </w:tcPr>
          <w:p w14:paraId="15C94690"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r w:rsidR="00AD259C" w:rsidRPr="003F00AC" w14:paraId="58054180" w14:textId="77777777" w:rsidTr="00590A08">
        <w:trPr>
          <w:cantSplit/>
          <w:trHeight w:hRule="exact" w:val="288"/>
        </w:trPr>
        <w:tc>
          <w:tcPr>
            <w:tcW w:w="1504" w:type="pct"/>
            <w:noWrap/>
            <w:vAlign w:val="bottom"/>
            <w:hideMark/>
          </w:tcPr>
          <w:p w14:paraId="7A4C3EA6"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Northern Marianas </w:t>
            </w:r>
          </w:p>
        </w:tc>
        <w:tc>
          <w:tcPr>
            <w:tcW w:w="874" w:type="pct"/>
            <w:noWrap/>
            <w:vAlign w:val="bottom"/>
          </w:tcPr>
          <w:p w14:paraId="5A0C520D"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31,452 </w:t>
            </w:r>
          </w:p>
        </w:tc>
        <w:tc>
          <w:tcPr>
            <w:tcW w:w="874" w:type="pct"/>
            <w:noWrap/>
            <w:vAlign w:val="bottom"/>
          </w:tcPr>
          <w:p w14:paraId="25B49E5B"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31,359 </w:t>
            </w:r>
          </w:p>
        </w:tc>
        <w:tc>
          <w:tcPr>
            <w:tcW w:w="874" w:type="pct"/>
            <w:noWrap/>
            <w:vAlign w:val="bottom"/>
          </w:tcPr>
          <w:p w14:paraId="1D2BD689"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31,359 </w:t>
            </w:r>
          </w:p>
        </w:tc>
        <w:tc>
          <w:tcPr>
            <w:tcW w:w="874" w:type="pct"/>
            <w:noWrap/>
          </w:tcPr>
          <w:p w14:paraId="35D21891"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562C6A6F" w14:textId="77777777" w:rsidTr="00590A08">
        <w:trPr>
          <w:cantSplit/>
          <w:trHeight w:hRule="exact" w:val="288"/>
        </w:trPr>
        <w:tc>
          <w:tcPr>
            <w:tcW w:w="1504" w:type="pct"/>
            <w:noWrap/>
            <w:vAlign w:val="bottom"/>
            <w:hideMark/>
          </w:tcPr>
          <w:p w14:paraId="5CAEA8A2"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33884697"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E08CC60"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vAlign w:val="bottom"/>
          </w:tcPr>
          <w:p w14:paraId="0295373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348,060 </w:t>
            </w:r>
          </w:p>
        </w:tc>
        <w:tc>
          <w:tcPr>
            <w:tcW w:w="874" w:type="pct"/>
            <w:noWrap/>
          </w:tcPr>
          <w:p w14:paraId="31744FF6"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41F33D6F" w14:textId="77777777" w:rsidTr="00590A08">
        <w:trPr>
          <w:cantSplit/>
          <w:trHeight w:hRule="exact" w:val="288"/>
        </w:trPr>
        <w:tc>
          <w:tcPr>
            <w:tcW w:w="1504" w:type="pct"/>
            <w:noWrap/>
            <w:vAlign w:val="bottom"/>
            <w:hideMark/>
          </w:tcPr>
          <w:p w14:paraId="00FBFB8C" w14:textId="77777777" w:rsidR="00AD259C" w:rsidRPr="003F00AC" w:rsidRDefault="00AD259C"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5DEDC774"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31,452 </w:t>
            </w:r>
          </w:p>
        </w:tc>
        <w:tc>
          <w:tcPr>
            <w:tcW w:w="874" w:type="pct"/>
            <w:noWrap/>
            <w:vAlign w:val="bottom"/>
          </w:tcPr>
          <w:p w14:paraId="0609A3AF"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31,359 </w:t>
            </w:r>
          </w:p>
        </w:tc>
        <w:tc>
          <w:tcPr>
            <w:tcW w:w="874" w:type="pct"/>
            <w:noWrap/>
            <w:vAlign w:val="bottom"/>
          </w:tcPr>
          <w:p w14:paraId="3AD916CA" w14:textId="77777777" w:rsidR="00AD259C" w:rsidRPr="003F00AC" w:rsidRDefault="00AD259C"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31,359 </w:t>
            </w:r>
          </w:p>
        </w:tc>
        <w:tc>
          <w:tcPr>
            <w:tcW w:w="874" w:type="pct"/>
            <w:noWrap/>
          </w:tcPr>
          <w:p w14:paraId="354C0F49"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A4F8662" w14:textId="77777777" w:rsidTr="00590A08">
        <w:trPr>
          <w:cantSplit/>
          <w:trHeight w:hRule="exact" w:val="288"/>
        </w:trPr>
        <w:tc>
          <w:tcPr>
            <w:tcW w:w="1504" w:type="pct"/>
            <w:noWrap/>
            <w:vAlign w:val="bottom"/>
          </w:tcPr>
          <w:p w14:paraId="2B88A3F7" w14:textId="77777777" w:rsidR="00AD259C" w:rsidRPr="003F00AC" w:rsidRDefault="00AD259C" w:rsidP="00590A08">
            <w:pPr>
              <w:spacing w:after="0" w:line="240" w:lineRule="auto"/>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34071000" w14:textId="77777777" w:rsidR="00AD259C" w:rsidRPr="003F00AC" w:rsidRDefault="00AD259C"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473,868 </w:t>
            </w:r>
          </w:p>
        </w:tc>
        <w:tc>
          <w:tcPr>
            <w:tcW w:w="874" w:type="pct"/>
            <w:noWrap/>
            <w:vAlign w:val="bottom"/>
          </w:tcPr>
          <w:p w14:paraId="0DFD9E9A" w14:textId="77777777" w:rsidR="00AD259C" w:rsidRPr="003F00AC" w:rsidRDefault="00AD259C"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473,496 </w:t>
            </w:r>
          </w:p>
        </w:tc>
        <w:tc>
          <w:tcPr>
            <w:tcW w:w="874" w:type="pct"/>
            <w:noWrap/>
            <w:vAlign w:val="bottom"/>
          </w:tcPr>
          <w:p w14:paraId="55BA422D" w14:textId="77777777" w:rsidR="00AD259C" w:rsidRPr="003F00AC" w:rsidRDefault="00AD259C"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473,496 </w:t>
            </w:r>
          </w:p>
        </w:tc>
        <w:tc>
          <w:tcPr>
            <w:tcW w:w="874" w:type="pct"/>
            <w:noWrap/>
          </w:tcPr>
          <w:p w14:paraId="65899615" w14:textId="77777777" w:rsidR="00AD259C" w:rsidRPr="003F00AC" w:rsidRDefault="00AD259C"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   </w:t>
            </w:r>
          </w:p>
        </w:tc>
      </w:tr>
      <w:tr w:rsidR="00AD259C" w:rsidRPr="003F00AC" w14:paraId="29851B59" w14:textId="77777777" w:rsidTr="00590A08">
        <w:trPr>
          <w:cantSplit/>
          <w:trHeight w:hRule="exact" w:val="288"/>
        </w:trPr>
        <w:tc>
          <w:tcPr>
            <w:tcW w:w="1504" w:type="pct"/>
            <w:noWrap/>
            <w:vAlign w:val="bottom"/>
            <w:hideMark/>
          </w:tcPr>
          <w:p w14:paraId="07E346E1" w14:textId="77777777" w:rsidR="00AD259C" w:rsidRPr="003F00AC" w:rsidRDefault="00AD259C"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States/Territories</w:t>
            </w:r>
          </w:p>
        </w:tc>
        <w:tc>
          <w:tcPr>
            <w:tcW w:w="874" w:type="pct"/>
            <w:noWrap/>
            <w:vAlign w:val="bottom"/>
          </w:tcPr>
          <w:p w14:paraId="3522E115"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25,161,282 </w:t>
            </w:r>
          </w:p>
        </w:tc>
        <w:tc>
          <w:tcPr>
            <w:tcW w:w="874" w:type="pct"/>
            <w:noWrap/>
            <w:vAlign w:val="bottom"/>
          </w:tcPr>
          <w:p w14:paraId="1621B713"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25,087,036 </w:t>
            </w:r>
          </w:p>
        </w:tc>
        <w:tc>
          <w:tcPr>
            <w:tcW w:w="874" w:type="pct"/>
            <w:noWrap/>
            <w:vAlign w:val="bottom"/>
          </w:tcPr>
          <w:p w14:paraId="26792294"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25,087,036 </w:t>
            </w:r>
          </w:p>
        </w:tc>
        <w:tc>
          <w:tcPr>
            <w:tcW w:w="874" w:type="pct"/>
            <w:noWrap/>
          </w:tcPr>
          <w:p w14:paraId="103056F8"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206DB986" w14:textId="77777777" w:rsidTr="00590A08">
        <w:trPr>
          <w:trHeight w:val="504"/>
        </w:trPr>
        <w:tc>
          <w:tcPr>
            <w:tcW w:w="1504" w:type="pct"/>
            <w:noWrap/>
            <w:vAlign w:val="bottom"/>
            <w:hideMark/>
          </w:tcPr>
          <w:p w14:paraId="7276E219" w14:textId="77777777" w:rsidR="00AD259C" w:rsidRPr="003F00AC" w:rsidRDefault="00AD259C" w:rsidP="00590A08">
            <w:pPr>
              <w:spacing w:after="0" w:line="240" w:lineRule="auto"/>
              <w:jc w:val="left"/>
              <w:rPr>
                <w:rFonts w:ascii="Times New Roman" w:hAnsi="Times New Roman"/>
                <w:b/>
                <w:bCs/>
                <w:sz w:val="20"/>
                <w:szCs w:val="20"/>
              </w:rPr>
            </w:pPr>
            <w:r w:rsidRPr="003F00AC">
              <w:rPr>
                <w:rFonts w:ascii="Times New Roman" w:hAnsi="Times New Roman"/>
                <w:color w:val="000000"/>
                <w:sz w:val="20"/>
                <w:szCs w:val="20"/>
              </w:rPr>
              <w:t>Undistributed/1</w:t>
            </w:r>
          </w:p>
        </w:tc>
        <w:tc>
          <w:tcPr>
            <w:tcW w:w="874" w:type="pct"/>
            <w:noWrap/>
            <w:vAlign w:val="bottom"/>
          </w:tcPr>
          <w:p w14:paraId="55CCBED5" w14:textId="77777777" w:rsidR="00AD259C" w:rsidRPr="003F00AC" w:rsidRDefault="00AD259C"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916,718 </w:t>
            </w:r>
          </w:p>
        </w:tc>
        <w:tc>
          <w:tcPr>
            <w:tcW w:w="874" w:type="pct"/>
            <w:noWrap/>
            <w:vAlign w:val="bottom"/>
          </w:tcPr>
          <w:p w14:paraId="2AC1E4FF" w14:textId="77777777" w:rsidR="00AD259C" w:rsidRPr="003F00AC" w:rsidRDefault="00AD259C"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990,964 </w:t>
            </w:r>
          </w:p>
        </w:tc>
        <w:tc>
          <w:tcPr>
            <w:tcW w:w="874" w:type="pct"/>
            <w:noWrap/>
            <w:vAlign w:val="bottom"/>
          </w:tcPr>
          <w:p w14:paraId="6B7AC886" w14:textId="77777777" w:rsidR="00AD259C" w:rsidRPr="003F00AC" w:rsidRDefault="00AD259C"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990,964 </w:t>
            </w:r>
          </w:p>
        </w:tc>
        <w:tc>
          <w:tcPr>
            <w:tcW w:w="874" w:type="pct"/>
            <w:noWrap/>
          </w:tcPr>
          <w:p w14:paraId="606BBE3B"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AD259C" w:rsidRPr="003F00AC" w14:paraId="673F52B7" w14:textId="77777777" w:rsidTr="00590A08">
        <w:trPr>
          <w:trHeight w:val="504"/>
        </w:trPr>
        <w:tc>
          <w:tcPr>
            <w:tcW w:w="1504" w:type="pct"/>
            <w:noWrap/>
            <w:vAlign w:val="bottom"/>
            <w:hideMark/>
          </w:tcPr>
          <w:p w14:paraId="2C730639" w14:textId="77777777" w:rsidR="00AD259C" w:rsidRPr="003F00AC" w:rsidRDefault="00AD259C"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RESOURCES</w:t>
            </w:r>
          </w:p>
        </w:tc>
        <w:tc>
          <w:tcPr>
            <w:tcW w:w="874" w:type="pct"/>
            <w:noWrap/>
            <w:vAlign w:val="bottom"/>
          </w:tcPr>
          <w:p w14:paraId="53C2898E"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26,078,000 </w:t>
            </w:r>
          </w:p>
        </w:tc>
        <w:tc>
          <w:tcPr>
            <w:tcW w:w="874" w:type="pct"/>
            <w:noWrap/>
            <w:vAlign w:val="bottom"/>
          </w:tcPr>
          <w:p w14:paraId="6923E60C"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26,078,000 </w:t>
            </w:r>
          </w:p>
        </w:tc>
        <w:tc>
          <w:tcPr>
            <w:tcW w:w="874" w:type="pct"/>
            <w:noWrap/>
            <w:vAlign w:val="bottom"/>
          </w:tcPr>
          <w:p w14:paraId="213D55EB"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26,078,000 </w:t>
            </w:r>
          </w:p>
        </w:tc>
        <w:tc>
          <w:tcPr>
            <w:tcW w:w="874" w:type="pct"/>
            <w:noWrap/>
            <w:vAlign w:val="bottom"/>
          </w:tcPr>
          <w:p w14:paraId="4915E001" w14:textId="77777777" w:rsidR="00AD259C" w:rsidRPr="003F00AC" w:rsidRDefault="00AD259C"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bl>
    <w:p w14:paraId="3524608A" w14:textId="77777777" w:rsidR="0017175A" w:rsidRPr="003F00AC" w:rsidRDefault="0017175A" w:rsidP="0017175A">
      <w:r w:rsidRPr="003F00AC">
        <w:rPr>
          <w:sz w:val="20"/>
          <w:szCs w:val="20"/>
        </w:rPr>
        <w:t>1/ Undistributed – includes funds for statutory technical assistance and/or minority set-asides; grant systems and review, and program reporting systems costs.</w:t>
      </w:r>
      <w:r w:rsidRPr="003F00AC">
        <w:br w:type="page"/>
      </w:r>
    </w:p>
    <w:p w14:paraId="0064D4EB" w14:textId="1DB60088" w:rsidR="00245940" w:rsidRPr="003F00AC" w:rsidRDefault="00245940" w:rsidP="001F3368">
      <w:pPr>
        <w:pStyle w:val="Heading2"/>
      </w:pPr>
      <w:bookmarkStart w:id="216" w:name="_Toc82033466"/>
      <w:bookmarkStart w:id="217" w:name="_Toc158411877"/>
      <w:bookmarkStart w:id="218" w:name="_Toc161054581"/>
      <w:bookmarkStart w:id="219" w:name="_Hlk127396360"/>
      <w:bookmarkEnd w:id="211"/>
      <w:r w:rsidRPr="003F00AC">
        <w:lastRenderedPageBreak/>
        <w:t>Limb Loss Resource Center</w:t>
      </w:r>
      <w:bookmarkEnd w:id="216"/>
      <w:bookmarkEnd w:id="217"/>
      <w:bookmarkEnd w:id="218"/>
    </w:p>
    <w:tbl>
      <w:tblPr>
        <w:tblStyle w:val="FundingHistory4"/>
        <w:tblW w:w="9364" w:type="dxa"/>
        <w:tblLayout w:type="fixed"/>
        <w:tblLook w:val="04A0" w:firstRow="1" w:lastRow="0" w:firstColumn="1" w:lastColumn="0" w:noHBand="0" w:noVBand="1"/>
      </w:tblPr>
      <w:tblGrid>
        <w:gridCol w:w="2785"/>
        <w:gridCol w:w="1644"/>
        <w:gridCol w:w="1645"/>
        <w:gridCol w:w="1645"/>
        <w:gridCol w:w="1645"/>
      </w:tblGrid>
      <w:tr w:rsidR="001D57AB" w:rsidRPr="003F00AC" w14:paraId="583A2772" w14:textId="77777777" w:rsidTr="00E93D84">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785" w:type="dxa"/>
            <w:noWrap/>
          </w:tcPr>
          <w:p w14:paraId="5E17CF4D" w14:textId="02A88D3D" w:rsidR="001D57AB" w:rsidRPr="003F00AC" w:rsidRDefault="001D57AB" w:rsidP="001D57AB">
            <w:pPr>
              <w:spacing w:line="276" w:lineRule="auto"/>
              <w:jc w:val="center"/>
              <w:rPr>
                <w:rFonts w:eastAsia="Calibri"/>
                <w:szCs w:val="20"/>
              </w:rPr>
            </w:pPr>
            <w:r w:rsidRPr="003F00AC">
              <w:rPr>
                <w:rFonts w:eastAsiaTheme="minorHAnsi"/>
              </w:rPr>
              <w:t>Services</w:t>
            </w:r>
          </w:p>
        </w:tc>
        <w:tc>
          <w:tcPr>
            <w:tcW w:w="1644" w:type="dxa"/>
          </w:tcPr>
          <w:p w14:paraId="5278A486" w14:textId="03309852" w:rsidR="001D57AB" w:rsidRPr="003F00AC" w:rsidRDefault="001D57AB" w:rsidP="001D57AB">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2023 Final</w:t>
            </w:r>
          </w:p>
        </w:tc>
        <w:tc>
          <w:tcPr>
            <w:tcW w:w="1645" w:type="dxa"/>
          </w:tcPr>
          <w:p w14:paraId="0760382E" w14:textId="353C85CB" w:rsidR="001D57AB" w:rsidRPr="003F00AC" w:rsidRDefault="001D57AB" w:rsidP="001D57AB">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2024 CR</w:t>
            </w:r>
          </w:p>
        </w:tc>
        <w:tc>
          <w:tcPr>
            <w:tcW w:w="1645" w:type="dxa"/>
          </w:tcPr>
          <w:p w14:paraId="115802C6" w14:textId="243DFF8B" w:rsidR="001D57AB" w:rsidRPr="003F00AC" w:rsidRDefault="001D57AB" w:rsidP="001D57AB">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President’s Budget</w:t>
            </w:r>
          </w:p>
        </w:tc>
        <w:tc>
          <w:tcPr>
            <w:tcW w:w="1645" w:type="dxa"/>
          </w:tcPr>
          <w:p w14:paraId="786F1309" w14:textId="0B203103" w:rsidR="001D57AB" w:rsidRPr="003F00AC" w:rsidRDefault="001D57AB" w:rsidP="001D57AB">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 FY 202</w:t>
            </w:r>
            <w:r w:rsidR="00E468A8" w:rsidRPr="003F00AC">
              <w:t>3</w:t>
            </w:r>
          </w:p>
        </w:tc>
      </w:tr>
      <w:tr w:rsidR="00245940" w:rsidRPr="003F00AC" w14:paraId="3E306A8B" w14:textId="77777777" w:rsidTr="00E93D84">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785" w:type="dxa"/>
          </w:tcPr>
          <w:p w14:paraId="4A081EE6" w14:textId="77777777" w:rsidR="00245940" w:rsidRPr="003F00AC" w:rsidRDefault="00245940" w:rsidP="00103DBC">
            <w:pPr>
              <w:spacing w:line="276" w:lineRule="auto"/>
              <w:jc w:val="left"/>
              <w:rPr>
                <w:szCs w:val="20"/>
              </w:rPr>
            </w:pPr>
            <w:r w:rsidRPr="003F00AC">
              <w:rPr>
                <w:szCs w:val="20"/>
              </w:rPr>
              <w:t>Limb Loss Resource Center</w:t>
            </w:r>
          </w:p>
        </w:tc>
        <w:tc>
          <w:tcPr>
            <w:tcW w:w="1644" w:type="dxa"/>
          </w:tcPr>
          <w:p w14:paraId="34963945" w14:textId="602D5719"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$4</w:t>
            </w:r>
            <w:r w:rsidR="001D57AB" w:rsidRPr="003F00AC">
              <w:rPr>
                <w:rFonts w:eastAsia="Calibri"/>
                <w:szCs w:val="20"/>
              </w:rPr>
              <w:t>.</w:t>
            </w:r>
            <w:r w:rsidRPr="003F00AC">
              <w:rPr>
                <w:rFonts w:eastAsia="Calibri"/>
                <w:szCs w:val="20"/>
              </w:rPr>
              <w:t>200</w:t>
            </w:r>
          </w:p>
        </w:tc>
        <w:tc>
          <w:tcPr>
            <w:tcW w:w="1645" w:type="dxa"/>
          </w:tcPr>
          <w:p w14:paraId="18E6F372" w14:textId="0ACF0BB9"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$4</w:t>
            </w:r>
            <w:r w:rsidR="001D57AB" w:rsidRPr="003F00AC">
              <w:rPr>
                <w:rFonts w:eastAsia="Calibri"/>
                <w:szCs w:val="20"/>
              </w:rPr>
              <w:t>.</w:t>
            </w:r>
            <w:r w:rsidRPr="003F00AC">
              <w:rPr>
                <w:rFonts w:eastAsia="Calibri"/>
                <w:szCs w:val="20"/>
              </w:rPr>
              <w:t>200</w:t>
            </w:r>
          </w:p>
        </w:tc>
        <w:tc>
          <w:tcPr>
            <w:tcW w:w="1645" w:type="dxa"/>
          </w:tcPr>
          <w:p w14:paraId="6F160DA4" w14:textId="7FCE7B40"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$4</w:t>
            </w:r>
            <w:r w:rsidR="001D57AB" w:rsidRPr="003F00AC">
              <w:rPr>
                <w:rFonts w:eastAsia="Calibri"/>
                <w:szCs w:val="20"/>
              </w:rPr>
              <w:t>.</w:t>
            </w:r>
            <w:r w:rsidRPr="003F00AC">
              <w:rPr>
                <w:rFonts w:eastAsia="Calibri"/>
                <w:szCs w:val="20"/>
              </w:rPr>
              <w:t>200</w:t>
            </w:r>
          </w:p>
        </w:tc>
        <w:tc>
          <w:tcPr>
            <w:tcW w:w="1645" w:type="dxa"/>
          </w:tcPr>
          <w:p w14:paraId="3C164A62" w14:textId="77777777"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w:t>
            </w:r>
          </w:p>
        </w:tc>
      </w:tr>
    </w:tbl>
    <w:p w14:paraId="1C2D5EE9" w14:textId="16EF07BD" w:rsidR="00245940" w:rsidRPr="003F00AC" w:rsidRDefault="00245940" w:rsidP="00A534D8">
      <w:pPr>
        <w:spacing w:after="0"/>
        <w:rPr>
          <w:sz w:val="20"/>
          <w:szCs w:val="20"/>
        </w:rPr>
      </w:pPr>
      <w:r w:rsidRPr="003F00AC">
        <w:rPr>
          <w:sz w:val="20"/>
          <w:szCs w:val="20"/>
        </w:rPr>
        <w:t xml:space="preserve">*BA is in </w:t>
      </w:r>
      <w:r w:rsidR="001D57AB" w:rsidRPr="003F00AC">
        <w:rPr>
          <w:sz w:val="20"/>
          <w:szCs w:val="20"/>
        </w:rPr>
        <w:t xml:space="preserve">millions </w:t>
      </w:r>
      <w:r w:rsidRPr="003F00AC">
        <w:rPr>
          <w:sz w:val="20"/>
          <w:szCs w:val="20"/>
        </w:rPr>
        <w:t>of dollars.</w:t>
      </w:r>
    </w:p>
    <w:p w14:paraId="31D88BF2" w14:textId="77777777" w:rsidR="00A534D8" w:rsidRPr="003F00AC" w:rsidRDefault="00A534D8" w:rsidP="00A534D8">
      <w:pPr>
        <w:spacing w:after="0"/>
      </w:pPr>
    </w:p>
    <w:p w14:paraId="502C6486" w14:textId="7AB76385" w:rsidR="00245940" w:rsidRPr="003F00AC" w:rsidRDefault="00245940" w:rsidP="00A534D8">
      <w:pPr>
        <w:spacing w:after="0"/>
        <w:rPr>
          <w:rFonts w:eastAsia="Calibri"/>
        </w:rPr>
      </w:pPr>
      <w:r w:rsidRPr="003F00AC">
        <w:rPr>
          <w:rFonts w:eastAsia="Calibri"/>
        </w:rPr>
        <w:t>Original Authorizing Legislation: Public Health Service Act Section 301 (a) and Section 317, as amended, 42U.S.C. 241 (a); 42 U.S.C. 247 (b)</w:t>
      </w:r>
    </w:p>
    <w:p w14:paraId="6871CD2A" w14:textId="77777777" w:rsidR="00A534D8" w:rsidRPr="003F00AC" w:rsidRDefault="00A534D8" w:rsidP="00A534D8">
      <w:pPr>
        <w:spacing w:after="0"/>
        <w:rPr>
          <w:rFonts w:eastAsia="Calibri"/>
        </w:rPr>
      </w:pPr>
    </w:p>
    <w:p w14:paraId="2E95546E" w14:textId="45914493" w:rsidR="00245940" w:rsidRPr="003F00AC" w:rsidRDefault="00245940" w:rsidP="00A534D8">
      <w:pPr>
        <w:spacing w:after="0"/>
        <w:rPr>
          <w:rFonts w:eastAsia="Calibri"/>
        </w:rPr>
      </w:pPr>
      <w:r w:rsidRPr="003F00AC">
        <w:rPr>
          <w:rFonts w:eastAsia="Calibri"/>
        </w:rPr>
        <w:t>Most Recent Authorizing Legislation: N/A</w:t>
      </w:r>
    </w:p>
    <w:p w14:paraId="7100A13A" w14:textId="77777777" w:rsidR="00A534D8" w:rsidRPr="003F00AC" w:rsidRDefault="00A534D8" w:rsidP="00A534D8">
      <w:pPr>
        <w:spacing w:after="0"/>
        <w:rPr>
          <w:rFonts w:eastAsia="Calibri"/>
        </w:rPr>
      </w:pPr>
    </w:p>
    <w:p w14:paraId="4A13E8EB" w14:textId="78BCAF35" w:rsidR="00245940" w:rsidRPr="003F00AC" w:rsidRDefault="00245940" w:rsidP="00A534D8">
      <w:pPr>
        <w:pStyle w:val="dotlead"/>
        <w:spacing w:after="0"/>
        <w:rPr>
          <w:rFonts w:eastAsia="Calibri"/>
        </w:rPr>
      </w:pPr>
      <w:r w:rsidRPr="003F00AC">
        <w:rPr>
          <w:rFonts w:eastAsia="Calibri"/>
        </w:rPr>
        <w:t xml:space="preserve">FY </w:t>
      </w:r>
      <w:r w:rsidR="00766F03" w:rsidRPr="003F00AC">
        <w:rPr>
          <w:rFonts w:eastAsia="Calibri"/>
        </w:rPr>
        <w:t xml:space="preserve">2025 </w:t>
      </w:r>
      <w:r w:rsidRPr="003F00AC">
        <w:rPr>
          <w:rFonts w:eastAsia="Calibri"/>
        </w:rPr>
        <w:t>Authorization</w:t>
      </w:r>
      <w:r w:rsidRPr="003F00AC">
        <w:rPr>
          <w:rFonts w:eastAsia="Calibri"/>
        </w:rPr>
        <w:tab/>
        <w:t xml:space="preserve"> N/A </w:t>
      </w:r>
    </w:p>
    <w:p w14:paraId="799A75FE" w14:textId="77777777" w:rsidR="00A534D8" w:rsidRPr="003F00AC" w:rsidRDefault="00A534D8" w:rsidP="00A534D8">
      <w:pPr>
        <w:pStyle w:val="dotlead"/>
        <w:spacing w:after="0"/>
        <w:rPr>
          <w:rFonts w:eastAsia="Calibri"/>
        </w:rPr>
      </w:pPr>
    </w:p>
    <w:p w14:paraId="76237667" w14:textId="22AA0F65" w:rsidR="00A534D8" w:rsidRPr="003F00AC" w:rsidRDefault="00245940" w:rsidP="00A534D8">
      <w:pPr>
        <w:pStyle w:val="dotlead"/>
        <w:spacing w:after="0"/>
        <w:rPr>
          <w:rFonts w:eastAsia="Calibri"/>
        </w:rPr>
      </w:pPr>
      <w:r w:rsidRPr="003F00AC">
        <w:rPr>
          <w:rFonts w:eastAsia="Calibri"/>
        </w:rPr>
        <w:t xml:space="preserve">Expiration Date: </w:t>
      </w:r>
      <w:r w:rsidRPr="003F00AC">
        <w:rPr>
          <w:rFonts w:eastAsia="Calibri"/>
        </w:rPr>
        <w:tab/>
        <w:t xml:space="preserve"> Expired </w:t>
      </w:r>
    </w:p>
    <w:p w14:paraId="711D66E9" w14:textId="77777777" w:rsidR="00A534D8" w:rsidRPr="003F00AC" w:rsidRDefault="00A534D8" w:rsidP="00A534D8">
      <w:pPr>
        <w:pStyle w:val="dotlead"/>
        <w:spacing w:after="0"/>
        <w:rPr>
          <w:rFonts w:eastAsia="Calibri"/>
        </w:rPr>
      </w:pPr>
    </w:p>
    <w:p w14:paraId="6DEBDDF3" w14:textId="77777777" w:rsidR="00245940" w:rsidRPr="003F00AC" w:rsidRDefault="00245940" w:rsidP="00900DB7">
      <w:pPr>
        <w:pStyle w:val="dotlead"/>
        <w:rPr>
          <w:rFonts w:ascii="Calibri" w:eastAsia="Calibri" w:hAnsi="Calibri"/>
        </w:rPr>
      </w:pPr>
      <w:r w:rsidRPr="003F00AC">
        <w:rPr>
          <w:rFonts w:eastAsia="Calibri"/>
        </w:rPr>
        <w:t>Allocation Method</w:t>
      </w:r>
      <w:r w:rsidRPr="003F00AC">
        <w:rPr>
          <w:rFonts w:eastAsia="Calibri"/>
        </w:rPr>
        <w:tab/>
        <w:t>Competitive Grant</w:t>
      </w:r>
      <w:r w:rsidRPr="003F00AC">
        <w:rPr>
          <w:rFonts w:ascii="Calibri" w:eastAsia="Calibri" w:hAnsi="Calibri"/>
        </w:rPr>
        <w:t xml:space="preserve"> </w:t>
      </w:r>
    </w:p>
    <w:p w14:paraId="0CAE98E2" w14:textId="77777777" w:rsidR="00245940" w:rsidRPr="003F00AC" w:rsidRDefault="00245940" w:rsidP="00245940">
      <w:pPr>
        <w:rPr>
          <w:rFonts w:eastAsia="Calibri"/>
        </w:rPr>
      </w:pPr>
    </w:p>
    <w:p w14:paraId="212BD545" w14:textId="77777777" w:rsidR="00245940" w:rsidRPr="003F00AC" w:rsidRDefault="00245940" w:rsidP="00F36B1C">
      <w:pPr>
        <w:pStyle w:val="Heading3"/>
      </w:pPr>
      <w:r w:rsidRPr="003F00AC">
        <w:t>Program Description:</w:t>
      </w:r>
    </w:p>
    <w:p w14:paraId="7D2E9CD9" w14:textId="77777777" w:rsidR="00714ADF" w:rsidRPr="003F00AC" w:rsidRDefault="00714ADF" w:rsidP="00714ADF">
      <w:pPr>
        <w:spacing w:before="75" w:after="0" w:line="276" w:lineRule="auto"/>
        <w:contextualSpacing/>
      </w:pPr>
      <w:r w:rsidRPr="003F00AC">
        <w:t>The National Limb Loss Resource Center (NLLRC) p</w:t>
      </w:r>
      <w:r w:rsidRPr="003F00AC">
        <w:rPr>
          <w:color w:val="000000" w:themeColor="text1"/>
        </w:rPr>
        <w:t xml:space="preserve">rograms educate people with limb loss, their family members, health care providers, policy makers, community members, and the public about living well with limb loss and limb difference. Resources include information and referral by phone and email, support groups and certified peer visitation and support, educational events, empowerment programs, and a robust national website. </w:t>
      </w:r>
      <w:r w:rsidRPr="003F00AC">
        <w:t xml:space="preserve"> ACL’s support of the NLLRC ensures the availability and accessibility of the most current, comprehensive, high-quality, evidence-based information, resources, and services so that people with limb loss and limb difference can live, learn, work, play, and prosper in their communities. </w:t>
      </w:r>
    </w:p>
    <w:p w14:paraId="00441E15" w14:textId="77777777" w:rsidR="00714ADF" w:rsidRPr="003F00AC" w:rsidRDefault="00714ADF" w:rsidP="00A534D8">
      <w:pPr>
        <w:spacing w:before="75" w:line="276" w:lineRule="auto"/>
        <w:contextualSpacing/>
      </w:pPr>
    </w:p>
    <w:p w14:paraId="5042B8CF" w14:textId="413519EA" w:rsidR="00714ADF" w:rsidRPr="003F00AC" w:rsidRDefault="0B3EE368" w:rsidP="00714ADF">
      <w:pPr>
        <w:spacing w:before="75" w:after="0" w:line="276" w:lineRule="auto"/>
        <w:contextualSpacing/>
      </w:pPr>
      <w:r w:rsidRPr="003F00AC">
        <w:t xml:space="preserve">Limb loss is the amputation of all or part of an arm or leg due to trauma, infection, diabetes, heart diseases, cancers, or other diseases. A limb difference is a congenital issue affecting one or more of a person’s limbs. An estimated two million people </w:t>
      </w:r>
      <w:r w:rsidR="4A61D5DE" w:rsidRPr="003F00AC">
        <w:t>have</w:t>
      </w:r>
      <w:r w:rsidRPr="003F00AC">
        <w:t xml:space="preserve"> with limb loss and/or limb difference in the U.S.,</w:t>
      </w:r>
      <w:bookmarkStart w:id="220" w:name="_Ref112077381"/>
      <w:r w:rsidR="00714ADF" w:rsidRPr="003F00AC">
        <w:rPr>
          <w:vertAlign w:val="superscript"/>
        </w:rPr>
        <w:footnoteReference w:id="53"/>
      </w:r>
      <w:bookmarkEnd w:id="220"/>
      <w:r w:rsidRPr="003F00AC">
        <w:t xml:space="preserve"> and an estimated 185,000 amputations are performed in the country every year.</w:t>
      </w:r>
      <w:r w:rsidRPr="003F00AC">
        <w:rPr>
          <w:rFonts w:ascii="Calibri" w:hAnsi="Calibri"/>
        </w:rPr>
        <w:t xml:space="preserve"> </w:t>
      </w:r>
      <w:r w:rsidRPr="003F00AC">
        <w:t xml:space="preserve">People with limb loss and limb difference experience many barriers to successful community </w:t>
      </w:r>
      <w:r w:rsidRPr="003F00AC">
        <w:lastRenderedPageBreak/>
        <w:t>integration and full participation. Following limb loss, many people report reduced participation in recreational activities, lower satisfaction at work, and difficulty navigating their community. People with limb loss and limb difference often experience anxiety and psychological distress, low rates of workforce participation, and co-morbidities associated with the amputation of a limb (e.g., back pain, arthritis, phantom limb pain). In addition, many people receive little information about their rehabilitation from their healthcare provider either before or after their amputation.</w:t>
      </w:r>
      <w:r w:rsidR="00714ADF" w:rsidRPr="003F00AC">
        <w:rPr>
          <w:vertAlign w:val="superscript"/>
        </w:rPr>
        <w:footnoteReference w:id="54"/>
      </w:r>
      <w:r w:rsidRPr="003F00AC">
        <w:t xml:space="preserve"> </w:t>
      </w:r>
    </w:p>
    <w:p w14:paraId="2AB8CB59" w14:textId="77777777" w:rsidR="00714ADF" w:rsidRPr="003F00AC" w:rsidRDefault="00714ADF" w:rsidP="00A534D8">
      <w:pPr>
        <w:spacing w:before="75" w:line="276" w:lineRule="auto"/>
        <w:contextualSpacing/>
      </w:pPr>
    </w:p>
    <w:p w14:paraId="0E5DD7A6" w14:textId="21B17381" w:rsidR="00714ADF" w:rsidRPr="003F00AC" w:rsidRDefault="00714ADF" w:rsidP="00714ADF">
      <w:pPr>
        <w:spacing w:before="75" w:after="0" w:line="276" w:lineRule="auto"/>
        <w:contextualSpacing/>
      </w:pPr>
      <w:r w:rsidRPr="003F00AC">
        <w:t xml:space="preserve">Peer support, rehabilitation support, supportive services, and information and resources to support informed choices lead to better outcomes. The NLLRC was created to increase access to these supports. The center serves as a resource hub for people living with limb loss/difference and their families, as well as health care professionals, service providers, and other stakeholders. Trained information specialists provide referrals to services available in the local community. </w:t>
      </w:r>
    </w:p>
    <w:p w14:paraId="29A17044" w14:textId="77777777" w:rsidR="00245940" w:rsidRPr="003F00AC" w:rsidRDefault="00245940" w:rsidP="00245940"/>
    <w:p w14:paraId="6A6701B3" w14:textId="77777777" w:rsidR="00245940" w:rsidRPr="003F00AC" w:rsidRDefault="00245940" w:rsidP="00386A2F">
      <w:pPr>
        <w:pStyle w:val="Heading3"/>
        <w:rPr>
          <w:rFonts w:eastAsia="Calibri"/>
        </w:rPr>
      </w:pPr>
      <w:r w:rsidRPr="003F00AC">
        <w:rPr>
          <w:rFonts w:eastAsia="Calibri"/>
        </w:rPr>
        <w:t>Budget Request:</w:t>
      </w:r>
    </w:p>
    <w:p w14:paraId="2EA18BF0" w14:textId="3618E077" w:rsidR="008F4E50" w:rsidRPr="003F00AC" w:rsidRDefault="00245940" w:rsidP="00245940">
      <w:bookmarkStart w:id="221" w:name="_Hlk111298745"/>
      <w:r w:rsidRPr="003F00AC">
        <w:t xml:space="preserve">The FY 2025 request for the National Limb Loss Resource Center (NLLRC) is $4,200,000, the same as the FY </w:t>
      </w:r>
      <w:r w:rsidR="00E468A8" w:rsidRPr="003F00AC">
        <w:t xml:space="preserve">2023 </w:t>
      </w:r>
      <w:r w:rsidR="00932314" w:rsidRPr="003F00AC">
        <w:t>final</w:t>
      </w:r>
      <w:r w:rsidRPr="003F00AC">
        <w:t xml:space="preserve"> level. The request will allow the NLLRC to </w:t>
      </w:r>
      <w:r w:rsidR="00672331" w:rsidRPr="003F00AC">
        <w:t xml:space="preserve">continue to operate </w:t>
      </w:r>
      <w:proofErr w:type="gramStart"/>
      <w:r w:rsidR="00672331" w:rsidRPr="003F00AC">
        <w:t>all of</w:t>
      </w:r>
      <w:proofErr w:type="gramEnd"/>
      <w:r w:rsidR="00672331" w:rsidRPr="003F00AC">
        <w:t xml:space="preserve"> its successful programs and</w:t>
      </w:r>
      <w:r w:rsidR="00745CCE" w:rsidRPr="003F00AC">
        <w:t>,</w:t>
      </w:r>
      <w:r w:rsidRPr="003F00AC" w:rsidDel="00AC228B">
        <w:t xml:space="preserve"> </w:t>
      </w:r>
      <w:bookmarkEnd w:id="221"/>
      <w:r w:rsidR="00C472EF" w:rsidRPr="003F00AC">
        <w:t xml:space="preserve">sustain </w:t>
      </w:r>
      <w:r w:rsidR="00737C0D" w:rsidRPr="003F00AC">
        <w:t xml:space="preserve">current </w:t>
      </w:r>
      <w:r w:rsidR="00C472EF" w:rsidRPr="003F00AC">
        <w:t>levels of</w:t>
      </w:r>
      <w:r w:rsidR="00197E82" w:rsidRPr="003F00AC">
        <w:t xml:space="preserve"> </w:t>
      </w:r>
      <w:r w:rsidR="00CC7005" w:rsidRPr="003F00AC">
        <w:t xml:space="preserve">the </w:t>
      </w:r>
      <w:r w:rsidR="00197E82" w:rsidRPr="003F00AC">
        <w:t>direct</w:t>
      </w:r>
      <w:r w:rsidR="00C472EF" w:rsidRPr="003F00AC">
        <w:t xml:space="preserve"> </w:t>
      </w:r>
      <w:r w:rsidR="00F068ED" w:rsidRPr="003F00AC">
        <w:t>services</w:t>
      </w:r>
      <w:r w:rsidR="00197E82" w:rsidRPr="003F00AC">
        <w:t xml:space="preserve"> </w:t>
      </w:r>
      <w:r w:rsidR="00CC7005" w:rsidRPr="003F00AC">
        <w:t xml:space="preserve">that lead to better outcomes for people </w:t>
      </w:r>
      <w:r w:rsidR="00197E82" w:rsidRPr="003F00AC">
        <w:t>with limb loss/difference</w:t>
      </w:r>
      <w:r w:rsidR="00CC7005" w:rsidRPr="003F00AC">
        <w:t xml:space="preserve">, including peer </w:t>
      </w:r>
      <w:r w:rsidR="00737C0D" w:rsidRPr="003F00AC">
        <w:t>mentoring</w:t>
      </w:r>
      <w:r w:rsidR="00CC7005" w:rsidRPr="003F00AC">
        <w:t xml:space="preserve">, rehabilitation support, supportive services, and information and resources to support informed choices. </w:t>
      </w:r>
    </w:p>
    <w:p w14:paraId="1B58A05C" w14:textId="77777777" w:rsidR="0008777E" w:rsidRPr="003F00AC" w:rsidRDefault="0008777E" w:rsidP="0027698A"/>
    <w:p w14:paraId="652E6268" w14:textId="320CADAF" w:rsidR="00245940" w:rsidRPr="003F00AC" w:rsidRDefault="00245940" w:rsidP="00E7438F">
      <w:pPr>
        <w:pStyle w:val="Heading3"/>
      </w:pPr>
      <w:r w:rsidRPr="003F00AC">
        <w:t>Funding History:</w:t>
      </w:r>
    </w:p>
    <w:p w14:paraId="7C30797D" w14:textId="77777777" w:rsidR="00245940" w:rsidRPr="003F00AC" w:rsidRDefault="00245940" w:rsidP="00245940">
      <w:r w:rsidRPr="003F00AC">
        <w:t>Funding for the program over the past five years is as follows:</w:t>
      </w:r>
    </w:p>
    <w:tbl>
      <w:tblPr>
        <w:tblStyle w:val="FundingHistory4"/>
        <w:tblW w:w="3077" w:type="pct"/>
        <w:tblLook w:val="04A0" w:firstRow="1" w:lastRow="0" w:firstColumn="1" w:lastColumn="0" w:noHBand="0" w:noVBand="1"/>
      </w:tblPr>
      <w:tblGrid>
        <w:gridCol w:w="2878"/>
        <w:gridCol w:w="2876"/>
      </w:tblGrid>
      <w:tr w:rsidR="006C5421" w:rsidRPr="003F00AC" w14:paraId="1D35DDF3" w14:textId="77777777" w:rsidTr="00CB7D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1" w:type="pct"/>
          </w:tcPr>
          <w:p w14:paraId="6AB1AD63" w14:textId="77777777" w:rsidR="006C5421" w:rsidRPr="00E7438F" w:rsidRDefault="006C5421" w:rsidP="00E7438F">
            <w:pPr>
              <w:keepLines/>
              <w:tabs>
                <w:tab w:val="right" w:leader="dot" w:pos="5040"/>
              </w:tabs>
              <w:spacing w:beforeLines="375" w:before="900" w:line="276" w:lineRule="auto"/>
              <w:contextualSpacing/>
              <w:jc w:val="center"/>
              <w:rPr>
                <w:szCs w:val="20"/>
              </w:rPr>
            </w:pPr>
            <w:r w:rsidRPr="003F00AC">
              <w:rPr>
                <w:szCs w:val="20"/>
              </w:rPr>
              <w:t>Fiscal Year</w:t>
            </w:r>
          </w:p>
        </w:tc>
        <w:tc>
          <w:tcPr>
            <w:tcW w:w="2499" w:type="pct"/>
          </w:tcPr>
          <w:p w14:paraId="3D55AE45" w14:textId="77777777" w:rsidR="006C5421" w:rsidRPr="00E7438F" w:rsidRDefault="006C5421" w:rsidP="00E7438F">
            <w:pPr>
              <w:keepLines/>
              <w:tabs>
                <w:tab w:val="right" w:leader="dot" w:pos="5040"/>
              </w:tabs>
              <w:spacing w:beforeLines="375" w:before="900" w:line="276" w:lineRule="auto"/>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r>
      <w:tr w:rsidR="006C5421" w:rsidRPr="003F00AC" w14:paraId="47E21197"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36907D02" w14:textId="77777777" w:rsidR="006C5421" w:rsidRPr="00E7438F" w:rsidRDefault="006C5421" w:rsidP="00245940">
            <w:pPr>
              <w:keepLines/>
              <w:tabs>
                <w:tab w:val="right" w:leader="dot" w:pos="5040"/>
              </w:tabs>
              <w:spacing w:beforeLines="375" w:before="900" w:line="276" w:lineRule="auto"/>
              <w:contextualSpacing/>
              <w:rPr>
                <w:szCs w:val="20"/>
              </w:rPr>
            </w:pPr>
            <w:r w:rsidRPr="003F00AC">
              <w:rPr>
                <w:szCs w:val="20"/>
              </w:rPr>
              <w:t>FY 2021</w:t>
            </w:r>
          </w:p>
        </w:tc>
        <w:tc>
          <w:tcPr>
            <w:tcW w:w="2499" w:type="pct"/>
            <w:vAlign w:val="bottom"/>
          </w:tcPr>
          <w:p w14:paraId="60188560" w14:textId="77777777" w:rsidR="006C5421" w:rsidRPr="00E7438F" w:rsidRDefault="006C5421" w:rsidP="00E7438F">
            <w:pPr>
              <w:keepLines/>
              <w:tabs>
                <w:tab w:val="right" w:leader="dot" w:pos="5040"/>
              </w:tabs>
              <w:spacing w:beforeLines="375" w:before="900"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$4,000,000</w:t>
            </w:r>
          </w:p>
        </w:tc>
      </w:tr>
      <w:tr w:rsidR="006C5421" w:rsidRPr="003F00AC" w14:paraId="422DC866"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46C9B5DB" w14:textId="77777777" w:rsidR="006C5421" w:rsidRPr="00E7438F" w:rsidRDefault="006C5421" w:rsidP="00245940">
            <w:pPr>
              <w:keepLines/>
              <w:tabs>
                <w:tab w:val="right" w:leader="dot" w:pos="5040"/>
              </w:tabs>
              <w:spacing w:beforeLines="375" w:before="900" w:line="276" w:lineRule="auto"/>
              <w:contextualSpacing/>
              <w:rPr>
                <w:szCs w:val="20"/>
              </w:rPr>
            </w:pPr>
            <w:r w:rsidRPr="003F00AC">
              <w:rPr>
                <w:szCs w:val="20"/>
              </w:rPr>
              <w:t xml:space="preserve">FY 2022 </w:t>
            </w:r>
          </w:p>
        </w:tc>
        <w:tc>
          <w:tcPr>
            <w:tcW w:w="2499" w:type="pct"/>
            <w:vAlign w:val="bottom"/>
          </w:tcPr>
          <w:p w14:paraId="435270E5" w14:textId="77777777" w:rsidR="006C5421" w:rsidRPr="00E7438F" w:rsidRDefault="006C5421" w:rsidP="00E7438F">
            <w:pPr>
              <w:keepLines/>
              <w:tabs>
                <w:tab w:val="right" w:leader="dot" w:pos="5040"/>
              </w:tabs>
              <w:spacing w:beforeLines="375" w:before="900"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$4,000,000</w:t>
            </w:r>
          </w:p>
        </w:tc>
      </w:tr>
      <w:tr w:rsidR="006C5421" w:rsidRPr="003F00AC" w14:paraId="28D06759"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716DD5C1" w14:textId="77777777" w:rsidR="006C5421" w:rsidRPr="00E7438F" w:rsidRDefault="006C5421" w:rsidP="00245940">
            <w:pPr>
              <w:keepLines/>
              <w:tabs>
                <w:tab w:val="right" w:leader="dot" w:pos="5040"/>
              </w:tabs>
              <w:spacing w:beforeLines="375" w:before="900" w:line="276" w:lineRule="auto"/>
              <w:contextualSpacing/>
              <w:rPr>
                <w:szCs w:val="20"/>
              </w:rPr>
            </w:pPr>
            <w:r w:rsidRPr="003F00AC">
              <w:rPr>
                <w:szCs w:val="20"/>
              </w:rPr>
              <w:t xml:space="preserve">FY 2023 </w:t>
            </w:r>
          </w:p>
        </w:tc>
        <w:tc>
          <w:tcPr>
            <w:tcW w:w="2499" w:type="pct"/>
            <w:vAlign w:val="bottom"/>
          </w:tcPr>
          <w:p w14:paraId="1DAE521D" w14:textId="77777777" w:rsidR="006C5421" w:rsidRPr="00E7438F" w:rsidRDefault="006C5421" w:rsidP="00E7438F">
            <w:pPr>
              <w:keepLines/>
              <w:tabs>
                <w:tab w:val="right" w:leader="dot" w:pos="5040"/>
              </w:tabs>
              <w:spacing w:beforeLines="375" w:before="900"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$4,200,000</w:t>
            </w:r>
          </w:p>
        </w:tc>
      </w:tr>
      <w:tr w:rsidR="006C5421" w:rsidRPr="003F00AC" w14:paraId="60629470"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5A0DB19E" w14:textId="484065A7" w:rsidR="006C5421" w:rsidRPr="00E7438F" w:rsidRDefault="006C5421" w:rsidP="00245940">
            <w:pPr>
              <w:keepLines/>
              <w:tabs>
                <w:tab w:val="right" w:leader="dot" w:pos="5040"/>
              </w:tabs>
              <w:spacing w:beforeLines="375" w:before="900" w:line="276" w:lineRule="auto"/>
              <w:contextualSpacing/>
              <w:rPr>
                <w:szCs w:val="20"/>
              </w:rPr>
            </w:pPr>
            <w:r w:rsidRPr="003F00AC">
              <w:rPr>
                <w:szCs w:val="20"/>
              </w:rPr>
              <w:t>FY 2024 Continuing Resolution</w:t>
            </w:r>
          </w:p>
        </w:tc>
        <w:tc>
          <w:tcPr>
            <w:tcW w:w="2499" w:type="pct"/>
            <w:vAlign w:val="bottom"/>
          </w:tcPr>
          <w:p w14:paraId="5A63F08F" w14:textId="558A7201" w:rsidR="006C5421" w:rsidRPr="00E7438F" w:rsidRDefault="006C5421" w:rsidP="00E7438F">
            <w:pPr>
              <w:keepLines/>
              <w:tabs>
                <w:tab w:val="right" w:leader="dot" w:pos="5040"/>
              </w:tabs>
              <w:spacing w:beforeLines="375" w:before="900"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$4,200,000</w:t>
            </w:r>
          </w:p>
        </w:tc>
      </w:tr>
      <w:tr w:rsidR="006C5421" w:rsidRPr="003F00AC" w14:paraId="7555B1F2"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14:paraId="5E197D0C" w14:textId="0444E467" w:rsidR="006C5421" w:rsidRPr="00E7438F" w:rsidRDefault="006C5421" w:rsidP="00245940">
            <w:pPr>
              <w:keepLines/>
              <w:tabs>
                <w:tab w:val="right" w:leader="dot" w:pos="5040"/>
              </w:tabs>
              <w:spacing w:beforeLines="375" w:before="900" w:line="276" w:lineRule="auto"/>
              <w:contextualSpacing/>
              <w:rPr>
                <w:szCs w:val="20"/>
              </w:rPr>
            </w:pPr>
            <w:r w:rsidRPr="003F00AC">
              <w:rPr>
                <w:szCs w:val="20"/>
              </w:rPr>
              <w:t>FY 2025 President’s Budget</w:t>
            </w:r>
          </w:p>
        </w:tc>
        <w:tc>
          <w:tcPr>
            <w:tcW w:w="2499" w:type="pct"/>
            <w:vAlign w:val="bottom"/>
          </w:tcPr>
          <w:p w14:paraId="12DF2CA6" w14:textId="77777777" w:rsidR="006C5421" w:rsidRPr="00E7438F" w:rsidRDefault="006C5421" w:rsidP="00E7438F">
            <w:pPr>
              <w:keepLines/>
              <w:tabs>
                <w:tab w:val="right" w:leader="dot" w:pos="5040"/>
              </w:tabs>
              <w:spacing w:beforeLines="375" w:before="900"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$4,200,000</w:t>
            </w:r>
          </w:p>
        </w:tc>
      </w:tr>
    </w:tbl>
    <w:p w14:paraId="5B79125E" w14:textId="77777777" w:rsidR="00E2489D" w:rsidRPr="003F00AC" w:rsidRDefault="00E2489D">
      <w:pPr>
        <w:spacing w:after="200" w:line="276" w:lineRule="auto"/>
        <w:jc w:val="left"/>
      </w:pPr>
      <w:r w:rsidRPr="003F00AC">
        <w:br w:type="page"/>
      </w:r>
    </w:p>
    <w:p w14:paraId="3C57DC6D" w14:textId="77777777" w:rsidR="00245940" w:rsidRPr="003F00AC" w:rsidRDefault="00245940" w:rsidP="00466715">
      <w:pPr>
        <w:pStyle w:val="Heading3"/>
      </w:pPr>
      <w:r w:rsidRPr="003F00AC">
        <w:lastRenderedPageBreak/>
        <w:t>Program Accomplishments:</w:t>
      </w:r>
    </w:p>
    <w:p w14:paraId="68EF447D" w14:textId="3A41BF30" w:rsidR="000B5E8B" w:rsidRPr="003F00AC" w:rsidRDefault="000B5E8B" w:rsidP="00A534D8">
      <w:pPr>
        <w:spacing w:after="0" w:line="276" w:lineRule="auto"/>
      </w:pPr>
      <w:r w:rsidRPr="003F00AC">
        <w:t>The National Limb Loss Resource Center’s information and referral center provides answers to common questions</w:t>
      </w:r>
      <w:r w:rsidR="001619A7" w:rsidRPr="003F00AC">
        <w:t xml:space="preserve"> and</w:t>
      </w:r>
      <w:r w:rsidRPr="003F00AC">
        <w:t xml:space="preserve"> information on pain management, mental health, and other key issues associated with limb loss/differences. The website also connects people to peer mentors, support groups, local services, and other resources. The center distributes education materials to more than 100,000 people each year, including the popular </w:t>
      </w:r>
      <w:r w:rsidRPr="003F00AC">
        <w:rPr>
          <w:i/>
          <w:iCs/>
        </w:rPr>
        <w:t>First Step</w:t>
      </w:r>
      <w:r w:rsidRPr="003F00AC">
        <w:t xml:space="preserve"> magazine and the </w:t>
      </w:r>
      <w:r w:rsidRPr="003F00AC">
        <w:rPr>
          <w:i/>
          <w:iCs/>
        </w:rPr>
        <w:t>Your New Journey</w:t>
      </w:r>
      <w:r w:rsidRPr="003F00AC">
        <w:t xml:space="preserve"> information kit, both of which provide information and support to help people adjust to life following amputation. </w:t>
      </w:r>
    </w:p>
    <w:p w14:paraId="075057E0" w14:textId="77777777" w:rsidR="00A534D8" w:rsidRPr="003F00AC" w:rsidRDefault="00A534D8" w:rsidP="00A534D8">
      <w:pPr>
        <w:spacing w:line="276" w:lineRule="auto"/>
      </w:pPr>
    </w:p>
    <w:p w14:paraId="3E237023" w14:textId="19169174" w:rsidR="000B5E8B" w:rsidRPr="003F00AC" w:rsidRDefault="000B5E8B" w:rsidP="000B5E8B">
      <w:pPr>
        <w:spacing w:after="0" w:line="276" w:lineRule="auto"/>
      </w:pPr>
      <w:r w:rsidRPr="003F00AC">
        <w:t xml:space="preserve">The NLLRC also hosts an annual conference, which offers people with limb loss or limb difference more than 85 workshops, opportunities to network with peers across the country, and opportunities to interact with vendors and explore prosthesis options to help inform health care decisions. The conference also provides a venue for professionals to hear directly from people with limb loss or limb difference about their needs and challenges, which informs development of resources and intervention and ongoing innovation, </w:t>
      </w:r>
    </w:p>
    <w:p w14:paraId="7091CACD" w14:textId="77777777" w:rsidR="000B5E8B" w:rsidRPr="003F00AC" w:rsidRDefault="000B5E8B" w:rsidP="0008777E">
      <w:pPr>
        <w:spacing w:line="276" w:lineRule="auto"/>
        <w:contextualSpacing/>
      </w:pPr>
    </w:p>
    <w:p w14:paraId="241DFD61" w14:textId="1EBD900D" w:rsidR="000B5E8B" w:rsidRPr="003F00AC" w:rsidRDefault="000B5E8B" w:rsidP="000B5E8B">
      <w:pPr>
        <w:spacing w:after="0" w:line="276" w:lineRule="auto"/>
        <w:contextualSpacing/>
      </w:pPr>
      <w:r w:rsidRPr="003F00AC">
        <w:t xml:space="preserve">A key component of the NLLRC is peer support; their national program trains more than 1,500 Certified Peer Visitors each year to support people with limb loss/difference and people who are about to undergo an amputation. The NLLRC offers peer support in a variety of forms, including more than 400 community support groups, partnerships with more than 125 </w:t>
      </w:r>
      <w:proofErr w:type="gramStart"/>
      <w:r w:rsidRPr="003F00AC">
        <w:t>hospitals,,</w:t>
      </w:r>
      <w:proofErr w:type="gramEnd"/>
      <w:r w:rsidRPr="003F00AC">
        <w:t xml:space="preserve"> and a national youth camp. Through the NLLRC’s peer support programs, more than 2,000 people each year receive information on how to recover from limb loss, how to reduce and prevent chronic health conditions, and how to promote health and wellness of people living with limb loss and limb difference. Participants report that the program has helped them adjust to living with limb loss and connect to local resources, increased their ability to be an informed partner in their rehabilitation and medical care, and helped them learn to effectively communicate their needs and challenges with their health care providers,   </w:t>
      </w:r>
    </w:p>
    <w:p w14:paraId="2D8E4316" w14:textId="77777777" w:rsidR="000B5E8B" w:rsidRPr="003F00AC" w:rsidRDefault="000B5E8B" w:rsidP="000B5E8B">
      <w:pPr>
        <w:pStyle w:val="ListParagraph"/>
        <w:spacing w:after="0" w:line="276" w:lineRule="auto"/>
      </w:pPr>
    </w:p>
    <w:p w14:paraId="45B07C75" w14:textId="77777777" w:rsidR="000B5E8B" w:rsidRPr="003F00AC" w:rsidRDefault="000B5E8B" w:rsidP="000B5E8B">
      <w:pPr>
        <w:spacing w:after="0" w:line="276" w:lineRule="auto"/>
        <w:contextualSpacing/>
        <w:rPr>
          <w:rFonts w:ascii="Arial" w:hAnsi="Arial" w:cs="Arial"/>
          <w:color w:val="6A6A6A"/>
          <w:shd w:val="clear" w:color="auto" w:fill="FFFFFF"/>
        </w:rPr>
      </w:pPr>
      <w:r w:rsidRPr="003F00AC">
        <w:t xml:space="preserve">The NLLRC’s Youth Engagement Program (YEP) provides life skills resources, education, and training; workforce development; mentorship; and a youth camp to empower and support young people (ages 10 to 17) living with limb loss and limb difference. The program also helps participants develop into peer leaders, who in turn provide valuable support to others. For example, one young woman who has participated in YEP’s youth camp, webinars, mentoring programs, and workforce development opportunities now serves as a member of the YEP youth council, contributes articles to the Amputee Coalition’s </w:t>
      </w:r>
      <w:r w:rsidRPr="003F00AC">
        <w:rPr>
          <w:i/>
          <w:iCs/>
        </w:rPr>
        <w:t>In-Motion</w:t>
      </w:r>
      <w:r w:rsidRPr="003F00AC">
        <w:t xml:space="preserve"> magazine, and served as a YEP Youth Ambassador and presenter at this year’s National Conference in Orlando, Florida. With YEP’s support, she also has flourished as a scholar is currently attending Texas A&amp;M University, where she is pursuing a bachelor's degree in Neuroscience and Pre-medicine.</w:t>
      </w:r>
    </w:p>
    <w:p w14:paraId="1EA369B3" w14:textId="77777777" w:rsidR="000B5E8B" w:rsidRPr="003F00AC" w:rsidRDefault="000B5E8B" w:rsidP="0008777E">
      <w:pPr>
        <w:spacing w:line="276" w:lineRule="auto"/>
        <w:contextualSpacing/>
      </w:pPr>
    </w:p>
    <w:p w14:paraId="7E1ABFA8" w14:textId="77777777" w:rsidR="000B5E8B" w:rsidRPr="003F00AC" w:rsidRDefault="000B5E8B" w:rsidP="000B5E8B">
      <w:pPr>
        <w:spacing w:after="0" w:line="276" w:lineRule="auto"/>
        <w:contextualSpacing/>
      </w:pPr>
      <w:r w:rsidRPr="003F00AC">
        <w:lastRenderedPageBreak/>
        <w:t xml:space="preserve">The NLLRC also conducts virtual and in-person trainings at local agencies and organizations and organizes community events to provide training and information for healthcare professionals and people with limb loss/difference. </w:t>
      </w:r>
    </w:p>
    <w:p w14:paraId="1D8944F4" w14:textId="77777777" w:rsidR="00245940" w:rsidRPr="003F00AC" w:rsidRDefault="00245940" w:rsidP="00245940"/>
    <w:p w14:paraId="36270A06" w14:textId="77777777" w:rsidR="00245940" w:rsidRPr="003F00AC" w:rsidRDefault="00245940" w:rsidP="00466715">
      <w:pPr>
        <w:pStyle w:val="Heading3"/>
      </w:pPr>
      <w:r w:rsidRPr="003F00AC">
        <w:t>Grants Awards Table:</w:t>
      </w:r>
    </w:p>
    <w:p w14:paraId="47BA5E4C" w14:textId="77777777" w:rsidR="00245940" w:rsidRPr="003F00AC" w:rsidRDefault="00245940" w:rsidP="00E2489D">
      <w:pPr>
        <w:jc w:val="center"/>
      </w:pPr>
      <w:r w:rsidRPr="003F00AC">
        <w:t>Limb Loss Resource Center Grant Awards</w:t>
      </w:r>
    </w:p>
    <w:tbl>
      <w:tblPr>
        <w:tblStyle w:val="FundingHistory4"/>
        <w:tblW w:w="6470" w:type="dxa"/>
        <w:tblLook w:val="04A0" w:firstRow="1" w:lastRow="0" w:firstColumn="1" w:lastColumn="0" w:noHBand="0" w:noVBand="1"/>
      </w:tblPr>
      <w:tblGrid>
        <w:gridCol w:w="1474"/>
        <w:gridCol w:w="1638"/>
        <w:gridCol w:w="1638"/>
        <w:gridCol w:w="1720"/>
      </w:tblGrid>
      <w:tr w:rsidR="00857740" w:rsidRPr="003F00AC" w14:paraId="42563A7D" w14:textId="77777777" w:rsidTr="00E2489D">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474" w:type="dxa"/>
            <w:noWrap/>
            <w:hideMark/>
          </w:tcPr>
          <w:p w14:paraId="16E20262" w14:textId="77777777" w:rsidR="00857740" w:rsidRPr="003F00AC" w:rsidRDefault="00857740" w:rsidP="00400497">
            <w:pPr>
              <w:jc w:val="center"/>
              <w:rPr>
                <w:szCs w:val="20"/>
              </w:rPr>
            </w:pPr>
            <w:r w:rsidRPr="003F00AC">
              <w:rPr>
                <w:szCs w:val="20"/>
              </w:rPr>
              <w:t>Category</w:t>
            </w:r>
          </w:p>
        </w:tc>
        <w:tc>
          <w:tcPr>
            <w:tcW w:w="1638" w:type="dxa"/>
            <w:hideMark/>
          </w:tcPr>
          <w:p w14:paraId="7782276A" w14:textId="06C166F3" w:rsidR="00857740" w:rsidRPr="003F00AC" w:rsidRDefault="00857740"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1638" w:type="dxa"/>
          </w:tcPr>
          <w:p w14:paraId="42217916" w14:textId="7E96966E" w:rsidR="00857740" w:rsidRPr="003F00AC" w:rsidRDefault="00857740"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720" w:type="dxa"/>
            <w:hideMark/>
          </w:tcPr>
          <w:p w14:paraId="572F0817" w14:textId="4288D7EE" w:rsidR="00857740" w:rsidRPr="003F00AC" w:rsidRDefault="00857740"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857740" w:rsidRPr="003F00AC" w14:paraId="73BBC003" w14:textId="77777777" w:rsidTr="00E248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10EA8FA" w14:textId="77777777" w:rsidR="00857740" w:rsidRPr="003F00AC" w:rsidRDefault="00857740" w:rsidP="00400497">
            <w:pPr>
              <w:jc w:val="left"/>
              <w:rPr>
                <w:szCs w:val="20"/>
              </w:rPr>
            </w:pPr>
            <w:r w:rsidRPr="003F00AC">
              <w:rPr>
                <w:szCs w:val="20"/>
              </w:rPr>
              <w:t>Number of Awards</w:t>
            </w:r>
          </w:p>
        </w:tc>
        <w:tc>
          <w:tcPr>
            <w:tcW w:w="1638" w:type="dxa"/>
            <w:noWrap/>
            <w:hideMark/>
          </w:tcPr>
          <w:p w14:paraId="2A7530F3" w14:textId="77777777" w:rsidR="00857740" w:rsidRPr="003F00AC" w:rsidRDefault="00857740"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c>
          <w:tcPr>
            <w:tcW w:w="1638" w:type="dxa"/>
          </w:tcPr>
          <w:p w14:paraId="1F2670FD" w14:textId="166E737E" w:rsidR="00857740" w:rsidRPr="003F00AC" w:rsidRDefault="00857740"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c>
          <w:tcPr>
            <w:tcW w:w="1720" w:type="dxa"/>
            <w:noWrap/>
            <w:hideMark/>
          </w:tcPr>
          <w:p w14:paraId="6CE3A19C" w14:textId="73870DB9" w:rsidR="00857740" w:rsidRPr="003F00AC" w:rsidRDefault="00857740"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r>
      <w:tr w:rsidR="00857740" w:rsidRPr="003F00AC" w14:paraId="40D33439" w14:textId="77777777" w:rsidTr="00E2489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4C22FB3" w14:textId="77777777" w:rsidR="00857740" w:rsidRPr="003F00AC" w:rsidRDefault="00857740" w:rsidP="00400497">
            <w:pPr>
              <w:jc w:val="left"/>
              <w:rPr>
                <w:color w:val="000000"/>
                <w:szCs w:val="20"/>
              </w:rPr>
            </w:pPr>
            <w:r w:rsidRPr="003F00AC">
              <w:rPr>
                <w:szCs w:val="20"/>
              </w:rPr>
              <w:t>Average Award</w:t>
            </w:r>
          </w:p>
        </w:tc>
        <w:tc>
          <w:tcPr>
            <w:tcW w:w="1638" w:type="dxa"/>
            <w:noWrap/>
            <w:hideMark/>
          </w:tcPr>
          <w:p w14:paraId="28AC9C34" w14:textId="77777777" w:rsidR="00857740" w:rsidRPr="003F00AC" w:rsidRDefault="00857740"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N/A</w:t>
            </w:r>
          </w:p>
        </w:tc>
        <w:tc>
          <w:tcPr>
            <w:tcW w:w="1638" w:type="dxa"/>
          </w:tcPr>
          <w:p w14:paraId="626FF968" w14:textId="63AAA4C7" w:rsidR="00857740" w:rsidRPr="003F00AC" w:rsidRDefault="00857740"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N/A</w:t>
            </w:r>
          </w:p>
        </w:tc>
        <w:tc>
          <w:tcPr>
            <w:tcW w:w="1720" w:type="dxa"/>
            <w:noWrap/>
            <w:hideMark/>
          </w:tcPr>
          <w:p w14:paraId="00F136E2" w14:textId="75308BCC" w:rsidR="00857740" w:rsidRPr="003F00AC" w:rsidRDefault="00857740"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N/A</w:t>
            </w:r>
          </w:p>
        </w:tc>
      </w:tr>
      <w:tr w:rsidR="00857740" w:rsidRPr="003F00AC" w14:paraId="246C3024" w14:textId="77777777" w:rsidTr="00E248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 w:type="dxa"/>
            <w:noWrap/>
            <w:hideMark/>
          </w:tcPr>
          <w:p w14:paraId="01874A6D" w14:textId="77777777" w:rsidR="00857740" w:rsidRPr="003F00AC" w:rsidRDefault="00857740" w:rsidP="00400497">
            <w:pPr>
              <w:jc w:val="left"/>
              <w:rPr>
                <w:szCs w:val="20"/>
              </w:rPr>
            </w:pPr>
            <w:r w:rsidRPr="003F00AC">
              <w:rPr>
                <w:szCs w:val="20"/>
              </w:rPr>
              <w:t>Range of Awards</w:t>
            </w:r>
          </w:p>
        </w:tc>
        <w:tc>
          <w:tcPr>
            <w:tcW w:w="1638" w:type="dxa"/>
            <w:noWrap/>
            <w:hideMark/>
          </w:tcPr>
          <w:p w14:paraId="3E3EDCC3" w14:textId="7EB963A8" w:rsidR="00857740" w:rsidRPr="003F00AC" w:rsidRDefault="00857740"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w:t>
            </w:r>
            <w:r w:rsidR="00256CD3" w:rsidRPr="003F00AC">
              <w:rPr>
                <w:szCs w:val="20"/>
              </w:rPr>
              <w:t>398</w:t>
            </w:r>
            <w:r w:rsidRPr="003F00AC">
              <w:rPr>
                <w:szCs w:val="20"/>
              </w:rPr>
              <w:t>,</w:t>
            </w:r>
            <w:r w:rsidR="00256CD3" w:rsidRPr="003F00AC">
              <w:rPr>
                <w:szCs w:val="20"/>
              </w:rPr>
              <w:t>167</w:t>
            </w:r>
          </w:p>
        </w:tc>
        <w:tc>
          <w:tcPr>
            <w:tcW w:w="1638" w:type="dxa"/>
          </w:tcPr>
          <w:p w14:paraId="2463021E" w14:textId="23AF8B33" w:rsidR="00857740" w:rsidRPr="003F00AC" w:rsidRDefault="00DD4D88"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$4,062,099</w:t>
            </w:r>
          </w:p>
        </w:tc>
        <w:tc>
          <w:tcPr>
            <w:tcW w:w="1720" w:type="dxa"/>
            <w:noWrap/>
            <w:hideMark/>
          </w:tcPr>
          <w:p w14:paraId="0CA80248" w14:textId="7AD035C1" w:rsidR="00857740" w:rsidRPr="003F00AC" w:rsidRDefault="00857740"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w:t>
            </w:r>
            <w:r w:rsidR="00DD4D88" w:rsidRPr="003F00AC">
              <w:rPr>
                <w:szCs w:val="20"/>
              </w:rPr>
              <w:t>062</w:t>
            </w:r>
            <w:r w:rsidRPr="003F00AC">
              <w:rPr>
                <w:szCs w:val="20"/>
              </w:rPr>
              <w:t>,</w:t>
            </w:r>
            <w:r w:rsidR="00DD4D88" w:rsidRPr="003F00AC">
              <w:rPr>
                <w:szCs w:val="20"/>
              </w:rPr>
              <w:t>099</w:t>
            </w:r>
          </w:p>
        </w:tc>
      </w:tr>
    </w:tbl>
    <w:p w14:paraId="657FA074" w14:textId="77777777" w:rsidR="00245940" w:rsidRPr="003F00AC" w:rsidRDefault="00245940" w:rsidP="00245940">
      <w:pPr>
        <w:rPr>
          <w:sz w:val="28"/>
          <w:szCs w:val="28"/>
        </w:rPr>
      </w:pPr>
      <w:bookmarkStart w:id="222" w:name="_Toc82033467"/>
      <w:r w:rsidRPr="003F00AC">
        <w:br w:type="page"/>
      </w:r>
    </w:p>
    <w:p w14:paraId="40778D7D" w14:textId="4312FF2E" w:rsidR="00245940" w:rsidRPr="003F00AC" w:rsidRDefault="00245940" w:rsidP="001F3368">
      <w:pPr>
        <w:pStyle w:val="Heading2"/>
      </w:pPr>
      <w:bookmarkStart w:id="223" w:name="_Toc158411878"/>
      <w:bookmarkStart w:id="224" w:name="_Toc161054582"/>
      <w:bookmarkEnd w:id="219"/>
      <w:r w:rsidRPr="003F00AC">
        <w:lastRenderedPageBreak/>
        <w:t>Paralysis Resource Center</w:t>
      </w:r>
      <w:bookmarkEnd w:id="222"/>
      <w:bookmarkEnd w:id="223"/>
      <w:bookmarkEnd w:id="224"/>
    </w:p>
    <w:tbl>
      <w:tblPr>
        <w:tblStyle w:val="FundingHistory4"/>
        <w:tblW w:w="9396" w:type="dxa"/>
        <w:tblLayout w:type="fixed"/>
        <w:tblLook w:val="04A0" w:firstRow="1" w:lastRow="0" w:firstColumn="1" w:lastColumn="0" w:noHBand="0" w:noVBand="1"/>
      </w:tblPr>
      <w:tblGrid>
        <w:gridCol w:w="3060"/>
        <w:gridCol w:w="1584"/>
        <w:gridCol w:w="1584"/>
        <w:gridCol w:w="1584"/>
        <w:gridCol w:w="1584"/>
      </w:tblGrid>
      <w:tr w:rsidR="00BC10FA" w:rsidRPr="003F00AC" w14:paraId="017A4E30" w14:textId="77777777" w:rsidTr="00E93D84">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060" w:type="dxa"/>
            <w:noWrap/>
          </w:tcPr>
          <w:p w14:paraId="6597CF3C" w14:textId="3E3E42C8" w:rsidR="00BC10FA" w:rsidRPr="003F00AC" w:rsidRDefault="00BC10FA" w:rsidP="00BC10FA">
            <w:pPr>
              <w:spacing w:line="276" w:lineRule="auto"/>
              <w:jc w:val="center"/>
              <w:rPr>
                <w:rFonts w:eastAsia="Calibri"/>
                <w:szCs w:val="20"/>
              </w:rPr>
            </w:pPr>
            <w:r w:rsidRPr="003F00AC">
              <w:rPr>
                <w:rFonts w:eastAsiaTheme="minorHAnsi"/>
              </w:rPr>
              <w:t>Services</w:t>
            </w:r>
          </w:p>
        </w:tc>
        <w:tc>
          <w:tcPr>
            <w:tcW w:w="1584" w:type="dxa"/>
          </w:tcPr>
          <w:p w14:paraId="0BF61DAC" w14:textId="1779917C" w:rsidR="00BC10FA" w:rsidRPr="003F00AC" w:rsidRDefault="00BC10FA" w:rsidP="00BC10FA">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2023 Final</w:t>
            </w:r>
          </w:p>
        </w:tc>
        <w:tc>
          <w:tcPr>
            <w:tcW w:w="1584" w:type="dxa"/>
          </w:tcPr>
          <w:p w14:paraId="68574E15" w14:textId="3B953DEE" w:rsidR="00BC10FA" w:rsidRPr="003F00AC" w:rsidRDefault="00BC10FA" w:rsidP="00BC10FA">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2024 CR</w:t>
            </w:r>
          </w:p>
        </w:tc>
        <w:tc>
          <w:tcPr>
            <w:tcW w:w="1584" w:type="dxa"/>
          </w:tcPr>
          <w:p w14:paraId="785B5C5C" w14:textId="482561D9" w:rsidR="00BC10FA" w:rsidRPr="003F00AC" w:rsidRDefault="00BC10FA" w:rsidP="00BC10FA">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President’s Budget</w:t>
            </w:r>
          </w:p>
        </w:tc>
        <w:tc>
          <w:tcPr>
            <w:tcW w:w="1584" w:type="dxa"/>
          </w:tcPr>
          <w:p w14:paraId="63F3225E" w14:textId="03B7F7BA" w:rsidR="00BC10FA" w:rsidRPr="003F00AC" w:rsidRDefault="00BC10FA" w:rsidP="00BC10FA">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 xml:space="preserve">FY 2025 +/- FY </w:t>
            </w:r>
            <w:r w:rsidR="008C01D0" w:rsidRPr="003F00AC">
              <w:t>2023</w:t>
            </w:r>
          </w:p>
        </w:tc>
      </w:tr>
      <w:tr w:rsidR="00245940" w:rsidRPr="003F00AC" w14:paraId="1ADEBD2F" w14:textId="77777777" w:rsidTr="00E93D8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060" w:type="dxa"/>
          </w:tcPr>
          <w:p w14:paraId="4C163957" w14:textId="77777777" w:rsidR="00245940" w:rsidRPr="003F00AC" w:rsidRDefault="00245940" w:rsidP="00103DBC">
            <w:pPr>
              <w:spacing w:line="276" w:lineRule="auto"/>
              <w:jc w:val="left"/>
              <w:rPr>
                <w:szCs w:val="20"/>
              </w:rPr>
            </w:pPr>
            <w:r w:rsidRPr="003F00AC">
              <w:rPr>
                <w:szCs w:val="20"/>
              </w:rPr>
              <w:t>Paralysis Resource Center</w:t>
            </w:r>
          </w:p>
        </w:tc>
        <w:tc>
          <w:tcPr>
            <w:tcW w:w="1584" w:type="dxa"/>
          </w:tcPr>
          <w:p w14:paraId="0BA29766" w14:textId="39DFFB3E"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w:t>
            </w:r>
            <w:r w:rsidR="003B5D42" w:rsidRPr="003F00AC">
              <w:rPr>
                <w:rFonts w:eastAsia="Calibri"/>
                <w:szCs w:val="20"/>
              </w:rPr>
              <w:t>10</w:t>
            </w:r>
            <w:r w:rsidR="00BC10FA" w:rsidRPr="003F00AC">
              <w:rPr>
                <w:rFonts w:eastAsia="Calibri"/>
                <w:szCs w:val="20"/>
              </w:rPr>
              <w:t>.</w:t>
            </w:r>
            <w:r w:rsidRPr="003F00AC">
              <w:rPr>
                <w:rFonts w:eastAsia="Calibri"/>
                <w:szCs w:val="20"/>
              </w:rPr>
              <w:t>700</w:t>
            </w:r>
          </w:p>
        </w:tc>
        <w:tc>
          <w:tcPr>
            <w:tcW w:w="1584" w:type="dxa"/>
          </w:tcPr>
          <w:p w14:paraId="73F66A1F" w14:textId="59EEC011"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$10</w:t>
            </w:r>
            <w:r w:rsidR="00BC10FA" w:rsidRPr="003F00AC">
              <w:rPr>
                <w:szCs w:val="20"/>
              </w:rPr>
              <w:t>.</w:t>
            </w:r>
            <w:r w:rsidRPr="003F00AC">
              <w:rPr>
                <w:szCs w:val="20"/>
              </w:rPr>
              <w:t>700</w:t>
            </w:r>
          </w:p>
        </w:tc>
        <w:tc>
          <w:tcPr>
            <w:tcW w:w="1584" w:type="dxa"/>
          </w:tcPr>
          <w:p w14:paraId="4F522C42" w14:textId="341951A3"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$10</w:t>
            </w:r>
            <w:r w:rsidR="00BC10FA" w:rsidRPr="003F00AC">
              <w:rPr>
                <w:rFonts w:eastAsia="Calibri"/>
                <w:szCs w:val="20"/>
              </w:rPr>
              <w:t>.</w:t>
            </w:r>
            <w:r w:rsidRPr="003F00AC">
              <w:rPr>
                <w:rFonts w:eastAsia="Calibri"/>
                <w:szCs w:val="20"/>
              </w:rPr>
              <w:t>700</w:t>
            </w:r>
          </w:p>
        </w:tc>
        <w:tc>
          <w:tcPr>
            <w:tcW w:w="1584" w:type="dxa"/>
          </w:tcPr>
          <w:p w14:paraId="1E78C9B4" w14:textId="77777777"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w:t>
            </w:r>
          </w:p>
        </w:tc>
      </w:tr>
    </w:tbl>
    <w:p w14:paraId="6E298FAB" w14:textId="5320E050" w:rsidR="00245940" w:rsidRPr="003F00AC" w:rsidRDefault="00245940" w:rsidP="00A534D8">
      <w:pPr>
        <w:spacing w:after="0"/>
        <w:rPr>
          <w:sz w:val="20"/>
          <w:szCs w:val="20"/>
        </w:rPr>
      </w:pPr>
      <w:r w:rsidRPr="003F00AC">
        <w:rPr>
          <w:sz w:val="20"/>
          <w:szCs w:val="20"/>
        </w:rPr>
        <w:t xml:space="preserve">*BA is in </w:t>
      </w:r>
      <w:r w:rsidR="00BC10FA" w:rsidRPr="003F00AC">
        <w:rPr>
          <w:sz w:val="20"/>
          <w:szCs w:val="20"/>
        </w:rPr>
        <w:t xml:space="preserve">millions </w:t>
      </w:r>
      <w:r w:rsidRPr="003F00AC">
        <w:rPr>
          <w:sz w:val="20"/>
          <w:szCs w:val="20"/>
        </w:rPr>
        <w:t xml:space="preserve">of dollars. </w:t>
      </w:r>
    </w:p>
    <w:p w14:paraId="2F4A2E5C" w14:textId="77777777" w:rsidR="00A534D8" w:rsidRPr="003F00AC" w:rsidRDefault="00A534D8" w:rsidP="00A534D8">
      <w:pPr>
        <w:spacing w:after="0"/>
        <w:rPr>
          <w:sz w:val="20"/>
          <w:szCs w:val="20"/>
        </w:rPr>
      </w:pPr>
    </w:p>
    <w:p w14:paraId="0D52DFBD" w14:textId="1FA00BB6" w:rsidR="00245940" w:rsidRPr="003F00AC" w:rsidRDefault="00245940" w:rsidP="00A534D8">
      <w:pPr>
        <w:spacing w:after="0"/>
      </w:pPr>
      <w:r w:rsidRPr="003F00AC">
        <w:t>Original Authorizing Legislation: Christopher and Dana Reeve Paralysis Act, title XIV of the Omnibus Public Land Management Act of 2009, P.L. 111-11; Sections 311 and 317(k)(2) of the Public Health Service Act [42 U.S.C. 243 &amp; 247b(k)(2)], as amended.</w:t>
      </w:r>
    </w:p>
    <w:p w14:paraId="59EE0EFF" w14:textId="77777777" w:rsidR="00A534D8" w:rsidRPr="003F00AC" w:rsidRDefault="00A534D8" w:rsidP="00A534D8">
      <w:pPr>
        <w:spacing w:after="0"/>
      </w:pPr>
    </w:p>
    <w:p w14:paraId="61738332" w14:textId="7FFADEBF" w:rsidR="00A534D8" w:rsidRPr="003F00AC" w:rsidRDefault="00245940" w:rsidP="00A534D8">
      <w:pPr>
        <w:spacing w:after="0"/>
      </w:pPr>
      <w:r w:rsidRPr="003F00AC">
        <w:t>Most Recent Authorizing Legislation: Christopher and Dana Reeve Paralysis Act, title XIV of the Omnibus Public Land Management Act of 2009, P.L. 111-11; Sections 311 and 317(k)(2) of the Public Health Service Act [42 U.S.C. 243 &amp; 247b(k)(2)], as amended.</w:t>
      </w:r>
    </w:p>
    <w:p w14:paraId="56403D45" w14:textId="77777777" w:rsidR="00A534D8" w:rsidRPr="003F00AC" w:rsidRDefault="00A534D8" w:rsidP="00A534D8">
      <w:pPr>
        <w:spacing w:after="0"/>
      </w:pPr>
    </w:p>
    <w:p w14:paraId="3D2AC931" w14:textId="05CF16F8" w:rsidR="00A534D8" w:rsidRPr="003F00AC" w:rsidRDefault="00245940" w:rsidP="00A534D8">
      <w:pPr>
        <w:spacing w:after="0"/>
      </w:pPr>
      <w:r w:rsidRPr="003F00AC">
        <w:t xml:space="preserve">FY </w:t>
      </w:r>
      <w:r w:rsidR="001428A4" w:rsidRPr="003F00AC">
        <w:t xml:space="preserve">2025 </w:t>
      </w:r>
      <w:r w:rsidRPr="003F00AC">
        <w:t>Authorization.............................................</w:t>
      </w:r>
      <w:r w:rsidR="001428A4" w:rsidRPr="003F00AC">
        <w:t>....</w:t>
      </w:r>
      <w:r w:rsidRPr="003F00AC">
        <w:t>....................................................... Expired</w:t>
      </w:r>
    </w:p>
    <w:p w14:paraId="74B0D340" w14:textId="77777777" w:rsidR="00A534D8" w:rsidRPr="003F00AC" w:rsidRDefault="00A534D8" w:rsidP="00A534D8">
      <w:pPr>
        <w:spacing w:after="0"/>
      </w:pPr>
    </w:p>
    <w:p w14:paraId="2CFE38F9" w14:textId="6231D2B7" w:rsidR="00245940" w:rsidRPr="003F00AC" w:rsidRDefault="00245940" w:rsidP="00A534D8">
      <w:pPr>
        <w:spacing w:after="0"/>
      </w:pPr>
      <w:r w:rsidRPr="003F00AC">
        <w:t>Expiration Date......................................................................................................................... 2011</w:t>
      </w:r>
    </w:p>
    <w:p w14:paraId="2C6DAED1" w14:textId="77777777" w:rsidR="00A534D8" w:rsidRPr="003F00AC" w:rsidRDefault="00A534D8" w:rsidP="00A534D8">
      <w:pPr>
        <w:spacing w:after="0"/>
      </w:pPr>
    </w:p>
    <w:p w14:paraId="2FDC8658" w14:textId="77777777" w:rsidR="00245940" w:rsidRPr="003F00AC" w:rsidRDefault="00245940" w:rsidP="00900DB7">
      <w:pPr>
        <w:pStyle w:val="dotlead"/>
      </w:pPr>
      <w:r w:rsidRPr="003F00AC">
        <w:t>Allocation Method</w:t>
      </w:r>
      <w:r w:rsidRPr="003F00AC">
        <w:tab/>
        <w:t xml:space="preserve"> Competitive Grant</w:t>
      </w:r>
    </w:p>
    <w:p w14:paraId="3A1AA84C" w14:textId="77777777" w:rsidR="00245940" w:rsidRPr="003F00AC" w:rsidRDefault="00245940" w:rsidP="00A534D8"/>
    <w:p w14:paraId="2BB74CA5" w14:textId="6C2D8DA7" w:rsidR="00245940" w:rsidRPr="003F00AC" w:rsidRDefault="00245940" w:rsidP="00466715">
      <w:pPr>
        <w:pStyle w:val="Heading3"/>
      </w:pPr>
      <w:r w:rsidRPr="003F00AC">
        <w:t>Program Description:</w:t>
      </w:r>
    </w:p>
    <w:p w14:paraId="2E5BAB4C" w14:textId="77777777" w:rsidR="001B64FC" w:rsidRPr="003F00AC" w:rsidRDefault="001B64FC" w:rsidP="001B64FC">
      <w:pPr>
        <w:spacing w:after="0" w:line="276" w:lineRule="auto"/>
        <w:contextualSpacing/>
      </w:pPr>
      <w:r w:rsidRPr="003F00AC">
        <w:t xml:space="preserve">The Paralysis Resource Center (PRC) is a comprehensive, national source of information </w:t>
      </w:r>
      <w:proofErr w:type="gramStart"/>
      <w:r w:rsidRPr="003F00AC">
        <w:t>and  support</w:t>
      </w:r>
      <w:proofErr w:type="gramEnd"/>
      <w:r w:rsidRPr="003F00AC">
        <w:t xml:space="preserve"> for people living with paralysis, their families, and caregivers. Its primary goals are to foster community participation, promote health, and improve quality of life for people with paralysis. </w:t>
      </w:r>
    </w:p>
    <w:p w14:paraId="521D7F83" w14:textId="77777777" w:rsidR="00785F99" w:rsidRPr="003F00AC" w:rsidRDefault="00785F99" w:rsidP="00785F99">
      <w:pPr>
        <w:spacing w:line="276" w:lineRule="auto"/>
        <w:contextualSpacing/>
      </w:pPr>
    </w:p>
    <w:p w14:paraId="0DC751D0" w14:textId="77777777" w:rsidR="001B64FC" w:rsidRPr="003F00AC" w:rsidRDefault="001B64FC" w:rsidP="001B64FC">
      <w:pPr>
        <w:spacing w:before="75" w:after="0" w:line="271" w:lineRule="auto"/>
      </w:pPr>
      <w:r w:rsidRPr="003F00AC">
        <w:t>The PRC’s trained information specialists help people with paralysis – from people who are newly paralyzed to those who have been paralyzed for many years – connect to services, supports and referrals. This individualized support service is available in over 170 languages. Specialized services, such as case management and pre-employment benefits analysis</w:t>
      </w:r>
      <w:r w:rsidRPr="003F00AC" w:rsidDel="00AC0EB3">
        <w:t xml:space="preserve"> ar</w:t>
      </w:r>
      <w:r w:rsidRPr="003F00AC" w:rsidDel="00FA71E5">
        <w:t>e</w:t>
      </w:r>
      <w:r w:rsidRPr="003F00AC">
        <w:t xml:space="preserve"> also available. </w:t>
      </w:r>
    </w:p>
    <w:p w14:paraId="329A4BD1" w14:textId="77777777" w:rsidR="001B64FC" w:rsidRPr="003F00AC" w:rsidRDefault="001B64FC" w:rsidP="00785F99">
      <w:pPr>
        <w:spacing w:line="276" w:lineRule="auto"/>
        <w:contextualSpacing/>
      </w:pPr>
    </w:p>
    <w:p w14:paraId="645B4DB1" w14:textId="77777777" w:rsidR="001B64FC" w:rsidRPr="003F00AC" w:rsidRDefault="001B64FC" w:rsidP="001B64FC">
      <w:pPr>
        <w:spacing w:after="0" w:line="276" w:lineRule="auto"/>
        <w:contextualSpacing/>
      </w:pPr>
      <w:r w:rsidRPr="003F00AC">
        <w:t>The PRC program also offers the following, at no cost:</w:t>
      </w:r>
    </w:p>
    <w:p w14:paraId="1DC0650E" w14:textId="77777777" w:rsidR="001B64FC" w:rsidRPr="003F00AC" w:rsidRDefault="001B64FC" w:rsidP="001B64FC">
      <w:pPr>
        <w:spacing w:after="0" w:line="276" w:lineRule="auto"/>
        <w:contextualSpacing/>
      </w:pPr>
    </w:p>
    <w:p w14:paraId="78F1972F" w14:textId="77777777" w:rsidR="001B64FC" w:rsidRPr="003F00AC" w:rsidRDefault="001B64FC" w:rsidP="001B64FC">
      <w:pPr>
        <w:pStyle w:val="ListParagraph"/>
        <w:numPr>
          <w:ilvl w:val="0"/>
          <w:numId w:val="102"/>
        </w:numPr>
        <w:spacing w:after="0" w:line="276" w:lineRule="auto"/>
      </w:pPr>
      <w:r w:rsidRPr="003F00AC">
        <w:t xml:space="preserve">Education materials, such as the Paralysis Resource Guide, one of the most comprehensive manuals on living with paralysis. </w:t>
      </w:r>
    </w:p>
    <w:p w14:paraId="6741E2C1" w14:textId="77777777" w:rsidR="001B64FC" w:rsidRPr="003F00AC" w:rsidRDefault="001B64FC" w:rsidP="001B64FC">
      <w:pPr>
        <w:pStyle w:val="ListParagraph"/>
        <w:numPr>
          <w:ilvl w:val="0"/>
          <w:numId w:val="102"/>
        </w:numPr>
        <w:spacing w:after="0" w:line="276" w:lineRule="auto"/>
      </w:pPr>
      <w:r w:rsidRPr="003F00AC">
        <w:t xml:space="preserve">A comprehensive website that provides information on health care costs and insurance, rehabilitation, wheelchairs, home and travel, and other key issues associated with living </w:t>
      </w:r>
      <w:r w:rsidRPr="003F00AC">
        <w:lastRenderedPageBreak/>
        <w:t xml:space="preserve">with paralysis. The site has a section for caregivers, and content specifically for veterans. The website also connects people to peer mentors, support groups, local services, and other resources. </w:t>
      </w:r>
    </w:p>
    <w:p w14:paraId="65A4E98B" w14:textId="77777777" w:rsidR="001B64FC" w:rsidRPr="003F00AC" w:rsidRDefault="001B64FC" w:rsidP="001B64FC">
      <w:pPr>
        <w:pStyle w:val="ListParagraph"/>
        <w:numPr>
          <w:ilvl w:val="0"/>
          <w:numId w:val="102"/>
        </w:numPr>
        <w:spacing w:after="0" w:line="276" w:lineRule="auto"/>
      </w:pPr>
      <w:r w:rsidRPr="003F00AC">
        <w:t>Up to three hours of one-on-one consultation for students with disabilities – at no cost to the student – to help them transition to college through the Accessible College Program.</w:t>
      </w:r>
    </w:p>
    <w:p w14:paraId="02A054C3" w14:textId="77777777" w:rsidR="001B64FC" w:rsidRPr="003F00AC" w:rsidRDefault="001B64FC" w:rsidP="00785F99">
      <w:pPr>
        <w:pStyle w:val="ListParagraph"/>
        <w:numPr>
          <w:ilvl w:val="0"/>
          <w:numId w:val="102"/>
        </w:numPr>
        <w:spacing w:line="276" w:lineRule="auto"/>
      </w:pPr>
      <w:r w:rsidRPr="003F00AC">
        <w:t xml:space="preserve">Support from trained and certified mentors who also live with paralysis, understand the day-to-day realities and long-term challenges of living with paralysis, and have lived experience with overcoming barriers to independence and inclusion. </w:t>
      </w:r>
    </w:p>
    <w:p w14:paraId="5BE07975" w14:textId="77777777" w:rsidR="001B64FC" w:rsidRPr="003F00AC" w:rsidRDefault="001B64FC" w:rsidP="00A534D8">
      <w:pPr>
        <w:spacing w:line="276" w:lineRule="auto"/>
        <w:contextualSpacing/>
      </w:pPr>
    </w:p>
    <w:p w14:paraId="4DA05552" w14:textId="18E6B783" w:rsidR="001B64FC" w:rsidRPr="003F00AC" w:rsidRDefault="001B64FC" w:rsidP="001B64FC">
      <w:pPr>
        <w:spacing w:after="0" w:line="276" w:lineRule="auto"/>
        <w:contextualSpacing/>
      </w:pPr>
      <w:r w:rsidRPr="003F00AC">
        <w:t>In addition, the PRC program hosts an annual summit to foster collaboration, independence, health promotion and innovation. The summit covers topics and themes relevant to the paralysis community and gives everyone a chance to hear from experts, ask questions and share experiences on many aspects of life with paralysis.</w:t>
      </w:r>
    </w:p>
    <w:p w14:paraId="1AF61723" w14:textId="77777777" w:rsidR="001B64FC" w:rsidRPr="003F00AC" w:rsidRDefault="001B64FC" w:rsidP="00785F99">
      <w:pPr>
        <w:spacing w:line="276" w:lineRule="auto"/>
        <w:contextualSpacing/>
      </w:pPr>
    </w:p>
    <w:p w14:paraId="6DE26637" w14:textId="77777777" w:rsidR="001B64FC" w:rsidRPr="003F00AC" w:rsidRDefault="001B64FC" w:rsidP="001B64FC">
      <w:pPr>
        <w:spacing w:after="0" w:line="276" w:lineRule="auto"/>
      </w:pPr>
      <w:r w:rsidRPr="003F00AC">
        <w:t xml:space="preserve">The PRC’s </w:t>
      </w:r>
      <w:hyperlink r:id="rId42">
        <w:r w:rsidRPr="003F00AC">
          <w:t>Military &amp; Veterans Program</w:t>
        </w:r>
      </w:hyperlink>
      <w:r w:rsidRPr="003F00AC">
        <w:t xml:space="preserve"> supports the unique needs of service members and veterans, regardless of when they served or how their injury was sustained. Goals of the program include identifying and defining the needs of the military community; determining how to best reach and aid them; and helping to leverage, develop and maintain collaborative relationships and partnerships with other national and local organizations that serve the military and veteran community.</w:t>
      </w:r>
    </w:p>
    <w:p w14:paraId="21783748" w14:textId="77777777" w:rsidR="001B64FC" w:rsidRPr="003F00AC" w:rsidRDefault="001B64FC" w:rsidP="00785F99">
      <w:pPr>
        <w:spacing w:line="276" w:lineRule="auto"/>
        <w:contextualSpacing/>
      </w:pPr>
    </w:p>
    <w:p w14:paraId="1BED7CD5" w14:textId="77777777" w:rsidR="001B64FC" w:rsidRPr="003F00AC" w:rsidRDefault="001B64FC" w:rsidP="001B64FC">
      <w:pPr>
        <w:spacing w:line="276" w:lineRule="auto"/>
        <w:contextualSpacing/>
      </w:pPr>
      <w:r w:rsidRPr="003F00AC">
        <w:t xml:space="preserve">Finally, the PRC’s </w:t>
      </w:r>
      <w:hyperlink r:id="rId43">
        <w:r w:rsidRPr="003F00AC">
          <w:t xml:space="preserve">Quality of Life grants </w:t>
        </w:r>
      </w:hyperlink>
      <w:r w:rsidRPr="003F00AC">
        <w:t>provide funding for programs and projects that foster community engagement and involvement, while promoting health and wellness, for people living with paralysis.</w:t>
      </w:r>
    </w:p>
    <w:p w14:paraId="00DAA949" w14:textId="77777777" w:rsidR="001B64FC" w:rsidRPr="003F00AC" w:rsidRDefault="001B64FC" w:rsidP="00785F99">
      <w:pPr>
        <w:spacing w:line="276" w:lineRule="auto"/>
        <w:contextualSpacing/>
      </w:pPr>
    </w:p>
    <w:p w14:paraId="32041209" w14:textId="04C4CD90" w:rsidR="00245940" w:rsidRPr="003F00AC" w:rsidRDefault="53FF38DF" w:rsidP="000B300E">
      <w:pPr>
        <w:spacing w:after="0" w:line="276" w:lineRule="auto"/>
        <w:contextualSpacing/>
      </w:pPr>
      <w:r w:rsidRPr="003F00AC">
        <w:t>Nearly 5.4 million Americans, or one in 50, report having some form of paralysis, and there are an estimated 18,000 new spinal cord injuries every year in the United States</w:t>
      </w:r>
      <w:r w:rsidR="35B522CF" w:rsidRPr="003F00AC">
        <w:t>.</w:t>
      </w:r>
      <w:r w:rsidR="001B64FC" w:rsidRPr="003F00AC">
        <w:rPr>
          <w:rStyle w:val="FootnoteReference"/>
        </w:rPr>
        <w:footnoteReference w:id="55"/>
      </w:r>
      <w:r w:rsidRPr="003F00AC">
        <w:t xml:space="preserve"> Paralysis is defined as a central nervous system disorder resulting in difficulty or inability to move the upper or lower extremities.</w:t>
      </w:r>
      <w:r w:rsidR="001B64FC" w:rsidRPr="003F00AC">
        <w:rPr>
          <w:vertAlign w:val="superscript"/>
        </w:rPr>
        <w:footnoteReference w:id="56"/>
      </w:r>
      <w:r w:rsidRPr="003F00AC">
        <w:t xml:space="preserve"> Typical causes include motor vehicle crashes, strokes, falls, acts of violence (primarily gunshot wounds), and sports/recreational accidents. People living with paralysis often face health and other disparities, which often translate into exclusion from participation in their communities.</w:t>
      </w:r>
    </w:p>
    <w:p w14:paraId="65BB9D5B" w14:textId="42DA857A" w:rsidR="00245940" w:rsidRPr="003F00AC" w:rsidRDefault="00245940" w:rsidP="00386A2F">
      <w:pPr>
        <w:pStyle w:val="Heading3"/>
        <w:rPr>
          <w:rFonts w:eastAsia="Calibri"/>
        </w:rPr>
      </w:pPr>
      <w:r w:rsidRPr="003F00AC">
        <w:rPr>
          <w:rFonts w:eastAsia="Calibri"/>
        </w:rPr>
        <w:lastRenderedPageBreak/>
        <w:t>Budget Request:</w:t>
      </w:r>
    </w:p>
    <w:p w14:paraId="6C758BCC" w14:textId="36E993B6" w:rsidR="00245940" w:rsidRPr="003F00AC" w:rsidRDefault="00245940" w:rsidP="00A534D8">
      <w:pPr>
        <w:spacing w:after="0" w:line="276" w:lineRule="auto"/>
        <w:contextualSpacing/>
      </w:pPr>
      <w:bookmarkStart w:id="225" w:name="_Hlk111299205"/>
      <w:r w:rsidRPr="003F00AC">
        <w:t xml:space="preserve">The FY 2025 request for the Paralysis Resource Center program is $10,700,000, the same as the FY </w:t>
      </w:r>
      <w:r w:rsidR="008C01D0" w:rsidRPr="003F00AC">
        <w:t xml:space="preserve">2023 </w:t>
      </w:r>
      <w:r w:rsidR="00932314" w:rsidRPr="003F00AC">
        <w:t>final</w:t>
      </w:r>
      <w:r w:rsidRPr="003F00AC">
        <w:t xml:space="preserve"> level. </w:t>
      </w:r>
      <w:r w:rsidR="00810A55" w:rsidRPr="003F00AC">
        <w:t>The request continues support for PRC’s work to promote health and wellness that enhances full participation, independent living, and self-sufficiency for people with paralysis and other physical disabilities.</w:t>
      </w:r>
      <w:bookmarkEnd w:id="225"/>
    </w:p>
    <w:p w14:paraId="39D4811D" w14:textId="77777777" w:rsidR="00A534D8" w:rsidRPr="003F00AC" w:rsidRDefault="00A534D8" w:rsidP="00A534D8">
      <w:pPr>
        <w:spacing w:line="276" w:lineRule="auto"/>
        <w:contextualSpacing/>
      </w:pPr>
    </w:p>
    <w:p w14:paraId="133201E3" w14:textId="77777777" w:rsidR="00245940" w:rsidRPr="003F00AC" w:rsidRDefault="00245940" w:rsidP="00466715">
      <w:pPr>
        <w:pStyle w:val="Heading3"/>
      </w:pPr>
      <w:r w:rsidRPr="003F00AC">
        <w:t>Funding History:</w:t>
      </w:r>
    </w:p>
    <w:p w14:paraId="2A3B8638" w14:textId="77777777" w:rsidR="00245940" w:rsidRPr="003F00AC" w:rsidRDefault="00245940" w:rsidP="00245940">
      <w:r w:rsidRPr="003F00AC">
        <w:t>Funding for the program over the past five years is as follows:</w:t>
      </w:r>
    </w:p>
    <w:tbl>
      <w:tblPr>
        <w:tblStyle w:val="FundingHistory4"/>
        <w:tblW w:w="3129" w:type="pct"/>
        <w:tblLook w:val="04A0" w:firstRow="1" w:lastRow="0" w:firstColumn="1" w:lastColumn="0" w:noHBand="0" w:noVBand="1"/>
      </w:tblPr>
      <w:tblGrid>
        <w:gridCol w:w="2801"/>
        <w:gridCol w:w="3050"/>
      </w:tblGrid>
      <w:tr w:rsidR="006C5421" w:rsidRPr="003F00AC" w14:paraId="1D6B55D8" w14:textId="77777777" w:rsidTr="00CB7D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94" w:type="pct"/>
          </w:tcPr>
          <w:p w14:paraId="4898DD0C" w14:textId="77777777" w:rsidR="006C5421" w:rsidRPr="00466715" w:rsidRDefault="006C5421" w:rsidP="00466715">
            <w:pPr>
              <w:contextualSpacing/>
              <w:jc w:val="center"/>
              <w:rPr>
                <w:szCs w:val="20"/>
              </w:rPr>
            </w:pPr>
            <w:r w:rsidRPr="003F00AC">
              <w:rPr>
                <w:szCs w:val="20"/>
              </w:rPr>
              <w:t>Fiscal Year</w:t>
            </w:r>
          </w:p>
        </w:tc>
        <w:tc>
          <w:tcPr>
            <w:tcW w:w="2606" w:type="pct"/>
          </w:tcPr>
          <w:p w14:paraId="2B64FE5F" w14:textId="77777777" w:rsidR="006C5421" w:rsidRPr="00466715" w:rsidRDefault="006C5421" w:rsidP="00466715">
            <w:pPr>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r>
      <w:tr w:rsidR="006C5421" w:rsidRPr="003F00AC" w14:paraId="0C3DB234"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bottom"/>
          </w:tcPr>
          <w:p w14:paraId="39C8FBB6" w14:textId="77777777" w:rsidR="006C5421" w:rsidRPr="00466715" w:rsidRDefault="006C5421" w:rsidP="00466715">
            <w:pPr>
              <w:contextualSpacing/>
              <w:jc w:val="left"/>
              <w:rPr>
                <w:szCs w:val="20"/>
              </w:rPr>
            </w:pPr>
            <w:r w:rsidRPr="003F00AC">
              <w:rPr>
                <w:szCs w:val="20"/>
              </w:rPr>
              <w:t>FY 2021</w:t>
            </w:r>
          </w:p>
        </w:tc>
        <w:tc>
          <w:tcPr>
            <w:tcW w:w="2606" w:type="pct"/>
            <w:vAlign w:val="bottom"/>
          </w:tcPr>
          <w:p w14:paraId="6E6D5074" w14:textId="77777777" w:rsidR="006C5421" w:rsidRPr="00466715" w:rsidRDefault="006C5421" w:rsidP="00466715">
            <w:pPr>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$9,700,000</w:t>
            </w:r>
          </w:p>
        </w:tc>
      </w:tr>
      <w:tr w:rsidR="006C5421" w:rsidRPr="003F00AC" w14:paraId="341CD047"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bottom"/>
          </w:tcPr>
          <w:p w14:paraId="35EA3242" w14:textId="77777777" w:rsidR="006C5421" w:rsidRPr="00466715" w:rsidRDefault="006C5421" w:rsidP="00466715">
            <w:pPr>
              <w:contextualSpacing/>
              <w:jc w:val="left"/>
              <w:rPr>
                <w:szCs w:val="20"/>
              </w:rPr>
            </w:pPr>
            <w:r w:rsidRPr="003F00AC">
              <w:rPr>
                <w:szCs w:val="20"/>
              </w:rPr>
              <w:t xml:space="preserve">FY 2022 </w:t>
            </w:r>
          </w:p>
        </w:tc>
        <w:tc>
          <w:tcPr>
            <w:tcW w:w="2606" w:type="pct"/>
            <w:vAlign w:val="bottom"/>
          </w:tcPr>
          <w:p w14:paraId="7496DEBF" w14:textId="77777777" w:rsidR="006C5421" w:rsidRPr="00466715" w:rsidRDefault="006C5421" w:rsidP="00466715">
            <w:pPr>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$9,700,000</w:t>
            </w:r>
          </w:p>
        </w:tc>
      </w:tr>
      <w:tr w:rsidR="006C5421" w:rsidRPr="003F00AC" w14:paraId="00508057"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bottom"/>
          </w:tcPr>
          <w:p w14:paraId="506F0204" w14:textId="77777777" w:rsidR="006C5421" w:rsidRPr="00466715" w:rsidRDefault="006C5421" w:rsidP="00466715">
            <w:pPr>
              <w:contextualSpacing/>
              <w:jc w:val="left"/>
              <w:rPr>
                <w:szCs w:val="20"/>
              </w:rPr>
            </w:pPr>
            <w:r w:rsidRPr="003F00AC">
              <w:rPr>
                <w:szCs w:val="20"/>
              </w:rPr>
              <w:t xml:space="preserve">FY 2023 </w:t>
            </w:r>
          </w:p>
        </w:tc>
        <w:tc>
          <w:tcPr>
            <w:tcW w:w="2606" w:type="pct"/>
            <w:vAlign w:val="bottom"/>
          </w:tcPr>
          <w:p w14:paraId="4DAD4592" w14:textId="77777777" w:rsidR="006C5421" w:rsidRPr="00466715" w:rsidRDefault="006C5421" w:rsidP="00466715">
            <w:pPr>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$10,700,000</w:t>
            </w:r>
          </w:p>
        </w:tc>
      </w:tr>
      <w:tr w:rsidR="006C5421" w:rsidRPr="003F00AC" w14:paraId="5848B219"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bottom"/>
          </w:tcPr>
          <w:p w14:paraId="3447C702" w14:textId="738D85E9" w:rsidR="006C5421" w:rsidRPr="00466715" w:rsidRDefault="006C5421" w:rsidP="00466715">
            <w:pPr>
              <w:contextualSpacing/>
              <w:jc w:val="left"/>
              <w:rPr>
                <w:szCs w:val="20"/>
              </w:rPr>
            </w:pPr>
            <w:r w:rsidRPr="003F00AC">
              <w:rPr>
                <w:szCs w:val="20"/>
              </w:rPr>
              <w:t>FY 2024 Continuing Resolution</w:t>
            </w:r>
          </w:p>
        </w:tc>
        <w:tc>
          <w:tcPr>
            <w:tcW w:w="2606" w:type="pct"/>
            <w:vAlign w:val="bottom"/>
          </w:tcPr>
          <w:p w14:paraId="40AA735D" w14:textId="3BCCEB5B" w:rsidR="006C5421" w:rsidRPr="00466715" w:rsidRDefault="006C5421" w:rsidP="00466715">
            <w:pPr>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$10,700,000</w:t>
            </w:r>
          </w:p>
        </w:tc>
      </w:tr>
      <w:tr w:rsidR="006C5421" w:rsidRPr="003F00AC" w14:paraId="0AEB7DF0"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pct"/>
            <w:vAlign w:val="bottom"/>
          </w:tcPr>
          <w:p w14:paraId="2B5837C3" w14:textId="0F3D26BB" w:rsidR="006C5421" w:rsidRPr="00466715" w:rsidRDefault="00C02FD1" w:rsidP="00466715">
            <w:pPr>
              <w:contextualSpacing/>
              <w:jc w:val="left"/>
              <w:rPr>
                <w:szCs w:val="20"/>
              </w:rPr>
            </w:pPr>
            <w:r>
              <w:rPr>
                <w:szCs w:val="20"/>
              </w:rPr>
              <w:t>President’s Budget</w:t>
            </w:r>
          </w:p>
        </w:tc>
        <w:tc>
          <w:tcPr>
            <w:tcW w:w="2606" w:type="pct"/>
            <w:vAlign w:val="bottom"/>
          </w:tcPr>
          <w:p w14:paraId="7260097B" w14:textId="77777777" w:rsidR="006C5421" w:rsidRPr="00466715" w:rsidRDefault="006C5421" w:rsidP="00466715">
            <w:pPr>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$10,700,000</w:t>
            </w:r>
          </w:p>
        </w:tc>
      </w:tr>
    </w:tbl>
    <w:p w14:paraId="074B0F65" w14:textId="77777777" w:rsidR="00245940" w:rsidRPr="003F00AC" w:rsidRDefault="00245940" w:rsidP="00245940"/>
    <w:p w14:paraId="659A59CD" w14:textId="77777777" w:rsidR="00245940" w:rsidRPr="003F00AC" w:rsidRDefault="00245940" w:rsidP="00466715">
      <w:pPr>
        <w:pStyle w:val="Heading3"/>
      </w:pPr>
      <w:r w:rsidRPr="003F00AC">
        <w:t xml:space="preserve">Program Accomplishments: </w:t>
      </w:r>
    </w:p>
    <w:p w14:paraId="21BC78B3" w14:textId="77777777" w:rsidR="004E0F6A" w:rsidRPr="003F00AC" w:rsidRDefault="004E0F6A" w:rsidP="004E0F6A">
      <w:pPr>
        <w:spacing w:line="276" w:lineRule="auto"/>
      </w:pPr>
      <w:r w:rsidRPr="003F00AC">
        <w:t xml:space="preserve">The Paralysis Resource Center (PRC) provides a variety of services, </w:t>
      </w:r>
      <w:proofErr w:type="gramStart"/>
      <w:r w:rsidRPr="003F00AC">
        <w:t>programs</w:t>
      </w:r>
      <w:proofErr w:type="gramEnd"/>
      <w:r w:rsidRPr="003F00AC">
        <w:t xml:space="preserve"> and resources (many of which are available in multiple languages) to support the health and independence of people with paralysis. Key accomplishments include: </w:t>
      </w:r>
    </w:p>
    <w:p w14:paraId="566F2BD7" w14:textId="77777777" w:rsidR="004E0F6A" w:rsidRPr="003F00AC" w:rsidRDefault="004E0F6A" w:rsidP="00785F99">
      <w:pPr>
        <w:numPr>
          <w:ilvl w:val="0"/>
          <w:numId w:val="103"/>
        </w:numPr>
        <w:spacing w:line="276" w:lineRule="auto"/>
      </w:pPr>
      <w:r w:rsidRPr="003F00AC">
        <w:t>Since its launch in 2002, the PRC’s trained information specialists have helped more than 125,000 individuals and families connect to services, supports, and resources. One client, a Marine Corps veteran from North Carolina, reached out to the PRC at a particularly low point following her paralyzing injury. She felt ill-equipped to understand living with a spinal cord injury and was dealing with doctors who did not know how to treat her condition. She had no hope and did not believe that things would get better. A PRC information specialist talked her through options, answered her questions and helped connect her to a spinal cord and brain injury rehabilitation facility to receive treatment and therapy. She got stronger and healthier, returned to work, and even got back to working out again – outcomes she attributes to the support she received from the PRC.</w:t>
      </w:r>
    </w:p>
    <w:p w14:paraId="01F1B585" w14:textId="77777777" w:rsidR="004E0F6A" w:rsidRPr="003F00AC" w:rsidRDefault="004E0F6A" w:rsidP="00785F99">
      <w:pPr>
        <w:numPr>
          <w:ilvl w:val="0"/>
          <w:numId w:val="103"/>
        </w:numPr>
        <w:spacing w:line="276" w:lineRule="auto"/>
      </w:pPr>
      <w:r w:rsidRPr="003F00AC">
        <w:t>The PRC’s Quality of Life Grants Program has awarded over 3,700 grants in all 50 states, totaling more than $41 million in financial support for programs and initiatives to improve the lives of people with paralysis. For example, the program provided funding to the Wisconsin Adaptive Sports Association (WASA) to purchase 10 adaptive youth wheelchairs to make it possible for more young people with disabilities to experience the benefits of team sports.</w:t>
      </w:r>
    </w:p>
    <w:p w14:paraId="30CD5DB3" w14:textId="77777777" w:rsidR="004E0F6A" w:rsidRPr="003F00AC" w:rsidRDefault="004E0F6A" w:rsidP="00785F99">
      <w:pPr>
        <w:numPr>
          <w:ilvl w:val="0"/>
          <w:numId w:val="103"/>
        </w:numPr>
        <w:spacing w:line="276" w:lineRule="auto"/>
      </w:pPr>
      <w:r w:rsidRPr="003F00AC">
        <w:t>The Paralysis Resource Guide provides comprehensive information on living with paralysis to more than 231,000 people since it was first published in 2003.</w:t>
      </w:r>
    </w:p>
    <w:p w14:paraId="51906037" w14:textId="4AE14ED4" w:rsidR="004E0F6A" w:rsidRPr="003F00AC" w:rsidRDefault="004E0F6A" w:rsidP="00785F99">
      <w:pPr>
        <w:numPr>
          <w:ilvl w:val="0"/>
          <w:numId w:val="103"/>
        </w:numPr>
        <w:spacing w:line="276" w:lineRule="auto"/>
      </w:pPr>
      <w:r w:rsidRPr="003F00AC">
        <w:lastRenderedPageBreak/>
        <w:t xml:space="preserve">Nearly 24,000 people have received support from over 530 certified peer mentors through the PRC’s </w:t>
      </w:r>
      <w:hyperlink r:id="rId44">
        <w:r w:rsidRPr="003F00AC">
          <w:t>Peer &amp; Family Support program</w:t>
        </w:r>
      </w:hyperlink>
      <w:r w:rsidRPr="003F00AC">
        <w:t>.</w:t>
      </w:r>
    </w:p>
    <w:p w14:paraId="3A6330D8" w14:textId="77777777" w:rsidR="00245940" w:rsidRPr="003F00AC" w:rsidRDefault="00245940" w:rsidP="00245940"/>
    <w:p w14:paraId="0A5595F4" w14:textId="77777777" w:rsidR="00245940" w:rsidRPr="003F00AC" w:rsidRDefault="00245940" w:rsidP="00466715">
      <w:pPr>
        <w:pStyle w:val="Heading3"/>
      </w:pPr>
      <w:r w:rsidRPr="003F00AC">
        <w:t>Grant Awards Table:</w:t>
      </w:r>
    </w:p>
    <w:p w14:paraId="44E5AEB0" w14:textId="77777777" w:rsidR="00245940" w:rsidRPr="003F00AC" w:rsidRDefault="00245940" w:rsidP="00F24A9B">
      <w:pPr>
        <w:jc w:val="center"/>
      </w:pPr>
      <w:r w:rsidRPr="003F00AC">
        <w:t>Paralysis Resource Center Grant Awards</w:t>
      </w:r>
    </w:p>
    <w:tbl>
      <w:tblPr>
        <w:tblStyle w:val="FundingHistory4"/>
        <w:tblW w:w="6660" w:type="dxa"/>
        <w:tblLook w:val="04A0" w:firstRow="1" w:lastRow="0" w:firstColumn="1" w:lastColumn="0" w:noHBand="0" w:noVBand="1"/>
      </w:tblPr>
      <w:tblGrid>
        <w:gridCol w:w="1437"/>
        <w:gridCol w:w="1741"/>
        <w:gridCol w:w="1741"/>
        <w:gridCol w:w="1741"/>
      </w:tblGrid>
      <w:tr w:rsidR="000D40D0" w:rsidRPr="003F00AC" w14:paraId="1A66DEBB" w14:textId="77777777" w:rsidTr="00F24A9B">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437" w:type="dxa"/>
            <w:noWrap/>
            <w:hideMark/>
          </w:tcPr>
          <w:p w14:paraId="486C62CA" w14:textId="77777777" w:rsidR="000D40D0" w:rsidRPr="003F00AC" w:rsidRDefault="000D40D0" w:rsidP="00400497">
            <w:pPr>
              <w:jc w:val="center"/>
              <w:rPr>
                <w:szCs w:val="20"/>
              </w:rPr>
            </w:pPr>
            <w:r w:rsidRPr="003F00AC">
              <w:rPr>
                <w:szCs w:val="20"/>
              </w:rPr>
              <w:t>Category</w:t>
            </w:r>
          </w:p>
        </w:tc>
        <w:tc>
          <w:tcPr>
            <w:tcW w:w="1741" w:type="dxa"/>
            <w:hideMark/>
          </w:tcPr>
          <w:p w14:paraId="0116C211" w14:textId="598E10C3" w:rsidR="000D40D0" w:rsidRPr="003F00AC" w:rsidRDefault="000D40D0"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 xml:space="preserve">FY 2023 </w:t>
            </w:r>
            <w:r w:rsidR="00BB3B30" w:rsidRPr="003F00AC">
              <w:rPr>
                <w:szCs w:val="20"/>
              </w:rPr>
              <w:t>*</w:t>
            </w:r>
            <w:r w:rsidRPr="003F00AC">
              <w:rPr>
                <w:szCs w:val="20"/>
              </w:rPr>
              <w:t>Final</w:t>
            </w:r>
          </w:p>
        </w:tc>
        <w:tc>
          <w:tcPr>
            <w:tcW w:w="1741" w:type="dxa"/>
          </w:tcPr>
          <w:p w14:paraId="4C9F53D4" w14:textId="050AC1E8" w:rsidR="000D40D0" w:rsidRPr="003F00AC" w:rsidRDefault="000D40D0"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741" w:type="dxa"/>
            <w:hideMark/>
          </w:tcPr>
          <w:p w14:paraId="611FC21E" w14:textId="2E7FC006" w:rsidR="000D40D0" w:rsidRPr="003F00AC" w:rsidRDefault="000D40D0"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0D40D0" w:rsidRPr="003F00AC" w14:paraId="1858AFCE" w14:textId="77777777" w:rsidTr="00F24A9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7" w:type="dxa"/>
            <w:noWrap/>
            <w:hideMark/>
          </w:tcPr>
          <w:p w14:paraId="777B651A" w14:textId="77777777" w:rsidR="000D40D0" w:rsidRPr="003F00AC" w:rsidRDefault="000D40D0" w:rsidP="00400497">
            <w:pPr>
              <w:jc w:val="left"/>
              <w:rPr>
                <w:szCs w:val="20"/>
              </w:rPr>
            </w:pPr>
            <w:r w:rsidRPr="003F00AC">
              <w:rPr>
                <w:szCs w:val="20"/>
              </w:rPr>
              <w:t>Number of Awards</w:t>
            </w:r>
          </w:p>
        </w:tc>
        <w:tc>
          <w:tcPr>
            <w:tcW w:w="1741" w:type="dxa"/>
            <w:noWrap/>
            <w:hideMark/>
          </w:tcPr>
          <w:p w14:paraId="53E286FD" w14:textId="77777777" w:rsidR="000D40D0" w:rsidRPr="003F00AC" w:rsidRDefault="000D40D0"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c>
          <w:tcPr>
            <w:tcW w:w="1741" w:type="dxa"/>
          </w:tcPr>
          <w:p w14:paraId="0F82B281" w14:textId="0372075C" w:rsidR="000D40D0" w:rsidRPr="003F00AC" w:rsidRDefault="001D548E"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c>
          <w:tcPr>
            <w:tcW w:w="1741" w:type="dxa"/>
            <w:noWrap/>
            <w:hideMark/>
          </w:tcPr>
          <w:p w14:paraId="34616B28" w14:textId="3CB1E3F3" w:rsidR="000D40D0" w:rsidRPr="003F00AC" w:rsidRDefault="000D40D0"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r>
      <w:tr w:rsidR="000D40D0" w:rsidRPr="003F00AC" w14:paraId="187443FE" w14:textId="77777777" w:rsidTr="00F24A9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7" w:type="dxa"/>
            <w:noWrap/>
            <w:hideMark/>
          </w:tcPr>
          <w:p w14:paraId="1D5D363F" w14:textId="77777777" w:rsidR="000D40D0" w:rsidRPr="003F00AC" w:rsidRDefault="000D40D0" w:rsidP="00400497">
            <w:pPr>
              <w:jc w:val="left"/>
              <w:rPr>
                <w:szCs w:val="20"/>
              </w:rPr>
            </w:pPr>
            <w:r w:rsidRPr="003F00AC">
              <w:rPr>
                <w:szCs w:val="20"/>
              </w:rPr>
              <w:t>Average Award</w:t>
            </w:r>
          </w:p>
        </w:tc>
        <w:tc>
          <w:tcPr>
            <w:tcW w:w="1741" w:type="dxa"/>
            <w:noWrap/>
            <w:hideMark/>
          </w:tcPr>
          <w:p w14:paraId="1BF6E282" w14:textId="77777777" w:rsidR="000D40D0" w:rsidRPr="003F00AC" w:rsidRDefault="000D40D0"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N/A</w:t>
            </w:r>
          </w:p>
        </w:tc>
        <w:tc>
          <w:tcPr>
            <w:tcW w:w="1741" w:type="dxa"/>
          </w:tcPr>
          <w:p w14:paraId="2BD764C2" w14:textId="1187B284" w:rsidR="000D40D0" w:rsidRPr="003F00AC" w:rsidRDefault="001D548E"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N/A</w:t>
            </w:r>
          </w:p>
        </w:tc>
        <w:tc>
          <w:tcPr>
            <w:tcW w:w="1741" w:type="dxa"/>
            <w:noWrap/>
            <w:hideMark/>
          </w:tcPr>
          <w:p w14:paraId="695C63F9" w14:textId="6C5C4BDE" w:rsidR="000D40D0" w:rsidRPr="003F00AC" w:rsidRDefault="000D40D0"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N/A</w:t>
            </w:r>
          </w:p>
        </w:tc>
      </w:tr>
      <w:tr w:rsidR="000D40D0" w:rsidRPr="003F00AC" w14:paraId="3CEE9597" w14:textId="77777777" w:rsidTr="00F24A9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7" w:type="dxa"/>
            <w:noWrap/>
            <w:hideMark/>
          </w:tcPr>
          <w:p w14:paraId="3F611667" w14:textId="77777777" w:rsidR="000D40D0" w:rsidRPr="003F00AC" w:rsidRDefault="000D40D0" w:rsidP="00400497">
            <w:pPr>
              <w:jc w:val="left"/>
              <w:rPr>
                <w:szCs w:val="20"/>
              </w:rPr>
            </w:pPr>
            <w:r w:rsidRPr="003F00AC">
              <w:rPr>
                <w:szCs w:val="20"/>
              </w:rPr>
              <w:t>Range of Awards</w:t>
            </w:r>
          </w:p>
        </w:tc>
        <w:tc>
          <w:tcPr>
            <w:tcW w:w="1741" w:type="dxa"/>
            <w:hideMark/>
          </w:tcPr>
          <w:p w14:paraId="0AA550ED" w14:textId="755827FD" w:rsidR="000D40D0" w:rsidRPr="003F00AC" w:rsidRDefault="000D40D0"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$10,000,000</w:t>
            </w:r>
          </w:p>
        </w:tc>
        <w:tc>
          <w:tcPr>
            <w:tcW w:w="1741" w:type="dxa"/>
          </w:tcPr>
          <w:p w14:paraId="3AD69301" w14:textId="738D86B6" w:rsidR="000D40D0" w:rsidRPr="003F00AC" w:rsidRDefault="001D548E"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$10,000,000</w:t>
            </w:r>
          </w:p>
        </w:tc>
        <w:tc>
          <w:tcPr>
            <w:tcW w:w="1741" w:type="dxa"/>
            <w:hideMark/>
          </w:tcPr>
          <w:p w14:paraId="031E4FF8" w14:textId="1C5D1AB7" w:rsidR="000D40D0" w:rsidRPr="003F00AC" w:rsidRDefault="000D40D0"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$10,000,000</w:t>
            </w:r>
          </w:p>
        </w:tc>
      </w:tr>
    </w:tbl>
    <w:p w14:paraId="60982BA3" w14:textId="77777777" w:rsidR="00993C11" w:rsidRPr="003F00AC" w:rsidRDefault="0089313B" w:rsidP="008F7C18">
      <w:pPr>
        <w:ind w:left="1440" w:firstLine="720"/>
        <w:rPr>
          <w:sz w:val="20"/>
          <w:szCs w:val="20"/>
        </w:rPr>
      </w:pPr>
      <w:r w:rsidRPr="003F00AC">
        <w:rPr>
          <w:sz w:val="20"/>
          <w:szCs w:val="20"/>
        </w:rPr>
        <w:t>*The higher average award is because there was a supplement of $1.3 million.</w:t>
      </w:r>
      <w:r w:rsidR="00935629" w:rsidRPr="003F00AC">
        <w:rPr>
          <w:sz w:val="20"/>
          <w:szCs w:val="20"/>
        </w:rPr>
        <w:t xml:space="preserve">  </w:t>
      </w:r>
      <w:bookmarkStart w:id="226" w:name="_Toc82033468"/>
      <w:r w:rsidR="00993C11" w:rsidRPr="003F00AC">
        <w:rPr>
          <w:sz w:val="20"/>
          <w:szCs w:val="20"/>
        </w:rPr>
        <w:br w:type="page"/>
      </w:r>
    </w:p>
    <w:p w14:paraId="48899455" w14:textId="6422C5B6" w:rsidR="00245940" w:rsidRPr="003F00AC" w:rsidRDefault="00245940" w:rsidP="001F3368">
      <w:pPr>
        <w:pStyle w:val="Heading2"/>
      </w:pPr>
      <w:bookmarkStart w:id="227" w:name="_Toc158411879"/>
      <w:bookmarkStart w:id="228" w:name="_Toc161054583"/>
      <w:r w:rsidRPr="003F00AC">
        <w:lastRenderedPageBreak/>
        <w:t>Traumatic Brain Injury</w:t>
      </w:r>
      <w:bookmarkEnd w:id="226"/>
      <w:bookmarkEnd w:id="227"/>
      <w:bookmarkEnd w:id="228"/>
    </w:p>
    <w:tbl>
      <w:tblPr>
        <w:tblStyle w:val="FundingHistory4"/>
        <w:tblW w:w="9540" w:type="dxa"/>
        <w:tblLayout w:type="fixed"/>
        <w:tblLook w:val="04A0" w:firstRow="1" w:lastRow="0" w:firstColumn="1" w:lastColumn="0" w:noHBand="0" w:noVBand="1"/>
      </w:tblPr>
      <w:tblGrid>
        <w:gridCol w:w="3060"/>
        <w:gridCol w:w="1620"/>
        <w:gridCol w:w="1620"/>
        <w:gridCol w:w="1620"/>
        <w:gridCol w:w="1620"/>
      </w:tblGrid>
      <w:tr w:rsidR="00BC10FA" w:rsidRPr="003F00AC" w14:paraId="2D292C48" w14:textId="77777777" w:rsidTr="00AC5BD1">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060" w:type="dxa"/>
            <w:noWrap/>
          </w:tcPr>
          <w:p w14:paraId="208A7F36" w14:textId="1AE2BD4E" w:rsidR="00BC10FA" w:rsidRPr="003F00AC" w:rsidRDefault="00BC10FA" w:rsidP="00BC10FA">
            <w:pPr>
              <w:spacing w:line="276" w:lineRule="auto"/>
              <w:jc w:val="center"/>
              <w:rPr>
                <w:rFonts w:eastAsia="Calibri"/>
                <w:szCs w:val="20"/>
              </w:rPr>
            </w:pPr>
            <w:r w:rsidRPr="003F00AC">
              <w:rPr>
                <w:rFonts w:eastAsiaTheme="minorHAnsi"/>
              </w:rPr>
              <w:t>Services</w:t>
            </w:r>
          </w:p>
        </w:tc>
        <w:tc>
          <w:tcPr>
            <w:tcW w:w="1620" w:type="dxa"/>
          </w:tcPr>
          <w:p w14:paraId="7C3F0C10" w14:textId="0D7E456D" w:rsidR="00BC10FA" w:rsidRPr="003F00AC" w:rsidRDefault="00BC10FA" w:rsidP="00BC10FA">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2023 Final</w:t>
            </w:r>
          </w:p>
        </w:tc>
        <w:tc>
          <w:tcPr>
            <w:tcW w:w="1620" w:type="dxa"/>
          </w:tcPr>
          <w:p w14:paraId="42F2AA22" w14:textId="0DF96C93" w:rsidR="00BC10FA" w:rsidRPr="003F00AC" w:rsidRDefault="00BC10FA" w:rsidP="00BC10FA">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2024 CR</w:t>
            </w:r>
          </w:p>
        </w:tc>
        <w:tc>
          <w:tcPr>
            <w:tcW w:w="1620" w:type="dxa"/>
          </w:tcPr>
          <w:p w14:paraId="7275B2EA" w14:textId="42F5C8DE" w:rsidR="00BC10FA" w:rsidRPr="003F00AC" w:rsidRDefault="00BC10FA" w:rsidP="00BC10FA">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President’s Budget</w:t>
            </w:r>
          </w:p>
        </w:tc>
        <w:tc>
          <w:tcPr>
            <w:tcW w:w="1620" w:type="dxa"/>
          </w:tcPr>
          <w:p w14:paraId="285DAFAC" w14:textId="632A7E9B" w:rsidR="00BC10FA" w:rsidRPr="003F00AC" w:rsidRDefault="00BC10FA" w:rsidP="00BC10FA">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 xml:space="preserve">FY 2025 +/- FY </w:t>
            </w:r>
            <w:r w:rsidR="008C01D0" w:rsidRPr="003F00AC">
              <w:t>2023</w:t>
            </w:r>
          </w:p>
        </w:tc>
      </w:tr>
      <w:tr w:rsidR="00245940" w:rsidRPr="003F00AC" w14:paraId="29E68172" w14:textId="77777777" w:rsidTr="00AC5BD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60" w:type="dxa"/>
          </w:tcPr>
          <w:p w14:paraId="1F9494FC" w14:textId="77777777" w:rsidR="00245940" w:rsidRPr="003F00AC" w:rsidRDefault="00245940" w:rsidP="00103DBC">
            <w:pPr>
              <w:spacing w:line="276" w:lineRule="auto"/>
              <w:jc w:val="left"/>
              <w:rPr>
                <w:szCs w:val="20"/>
              </w:rPr>
            </w:pPr>
            <w:r w:rsidRPr="003F00AC">
              <w:rPr>
                <w:szCs w:val="20"/>
              </w:rPr>
              <w:t>Traumatic Brain Injury</w:t>
            </w:r>
          </w:p>
        </w:tc>
        <w:tc>
          <w:tcPr>
            <w:tcW w:w="1620" w:type="dxa"/>
          </w:tcPr>
          <w:p w14:paraId="22243E52" w14:textId="53968B5C"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$13</w:t>
            </w:r>
            <w:r w:rsidR="00BC10FA" w:rsidRPr="003F00AC">
              <w:rPr>
                <w:rFonts w:eastAsia="Calibri"/>
                <w:szCs w:val="20"/>
              </w:rPr>
              <w:t>.</w:t>
            </w:r>
            <w:r w:rsidRPr="003F00AC">
              <w:rPr>
                <w:rFonts w:eastAsia="Calibri"/>
                <w:szCs w:val="20"/>
              </w:rPr>
              <w:t>118</w:t>
            </w:r>
          </w:p>
        </w:tc>
        <w:tc>
          <w:tcPr>
            <w:tcW w:w="1620" w:type="dxa"/>
          </w:tcPr>
          <w:p w14:paraId="7F6E85C5" w14:textId="23B1D796"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$13</w:t>
            </w:r>
            <w:r w:rsidR="00BC10FA" w:rsidRPr="003F00AC">
              <w:rPr>
                <w:rFonts w:eastAsia="Calibri"/>
                <w:szCs w:val="20"/>
              </w:rPr>
              <w:t>.</w:t>
            </w:r>
            <w:r w:rsidRPr="003F00AC">
              <w:rPr>
                <w:rFonts w:eastAsia="Calibri"/>
                <w:szCs w:val="20"/>
              </w:rPr>
              <w:t>118</w:t>
            </w:r>
          </w:p>
        </w:tc>
        <w:tc>
          <w:tcPr>
            <w:tcW w:w="1620" w:type="dxa"/>
          </w:tcPr>
          <w:p w14:paraId="4E0EDBA3" w14:textId="233B2EC0"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$13</w:t>
            </w:r>
            <w:r w:rsidR="00BC10FA" w:rsidRPr="003F00AC">
              <w:rPr>
                <w:szCs w:val="20"/>
              </w:rPr>
              <w:t>.</w:t>
            </w:r>
            <w:r w:rsidRPr="003F00AC">
              <w:rPr>
                <w:szCs w:val="20"/>
              </w:rPr>
              <w:t>118</w:t>
            </w:r>
          </w:p>
        </w:tc>
        <w:tc>
          <w:tcPr>
            <w:tcW w:w="1620" w:type="dxa"/>
          </w:tcPr>
          <w:p w14:paraId="2B0CECD5" w14:textId="77777777" w:rsidR="00245940" w:rsidRPr="003F00AC" w:rsidRDefault="00245940" w:rsidP="00103DBC">
            <w:pPr>
              <w:spacing w:line="276"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r w:rsidR="00245940" w:rsidRPr="003F00AC" w14:paraId="60E815C4" w14:textId="77777777" w:rsidTr="00AC5BD1">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060" w:type="dxa"/>
          </w:tcPr>
          <w:p w14:paraId="0B00B2A2" w14:textId="66A3760F" w:rsidR="00245940" w:rsidRPr="003F00AC" w:rsidRDefault="00245940" w:rsidP="00103DBC">
            <w:pPr>
              <w:spacing w:line="276" w:lineRule="auto"/>
              <w:jc w:val="left"/>
              <w:rPr>
                <w:szCs w:val="20"/>
              </w:rPr>
            </w:pPr>
            <w:r w:rsidRPr="003F00AC">
              <w:rPr>
                <w:szCs w:val="20"/>
              </w:rPr>
              <w:t>FTE</w:t>
            </w:r>
          </w:p>
        </w:tc>
        <w:tc>
          <w:tcPr>
            <w:tcW w:w="1620" w:type="dxa"/>
          </w:tcPr>
          <w:p w14:paraId="34D19784" w14:textId="276C93CE" w:rsidR="00245940" w:rsidRPr="003F00AC" w:rsidRDefault="00A40744" w:rsidP="00103DBC">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2</w:t>
            </w:r>
          </w:p>
        </w:tc>
        <w:tc>
          <w:tcPr>
            <w:tcW w:w="1620" w:type="dxa"/>
          </w:tcPr>
          <w:p w14:paraId="2A63DB86" w14:textId="5D1FBC8D" w:rsidR="00245940" w:rsidRPr="003F00AC" w:rsidRDefault="00A40744" w:rsidP="00103DBC">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2</w:t>
            </w:r>
          </w:p>
        </w:tc>
        <w:tc>
          <w:tcPr>
            <w:tcW w:w="1620" w:type="dxa"/>
          </w:tcPr>
          <w:p w14:paraId="53E97E91" w14:textId="6BB42233" w:rsidR="00245940" w:rsidRPr="003F00AC" w:rsidRDefault="00A40744" w:rsidP="00103DBC">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2</w:t>
            </w:r>
          </w:p>
        </w:tc>
        <w:tc>
          <w:tcPr>
            <w:tcW w:w="1620" w:type="dxa"/>
          </w:tcPr>
          <w:p w14:paraId="3FA9672E" w14:textId="2BFE7091" w:rsidR="00245940" w:rsidRPr="003F00AC" w:rsidRDefault="008C4368" w:rsidP="00103DBC">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Calibri"/>
                <w:szCs w:val="20"/>
              </w:rPr>
            </w:pPr>
            <w:r w:rsidRPr="003F00AC">
              <w:rPr>
                <w:rFonts w:eastAsia="Calibri"/>
                <w:szCs w:val="20"/>
              </w:rPr>
              <w:t>--</w:t>
            </w:r>
          </w:p>
        </w:tc>
      </w:tr>
    </w:tbl>
    <w:p w14:paraId="5B601272" w14:textId="5A966F1E" w:rsidR="00245940" w:rsidRPr="003F00AC" w:rsidRDefault="00245940" w:rsidP="00A534D8">
      <w:pPr>
        <w:spacing w:after="0"/>
        <w:rPr>
          <w:sz w:val="20"/>
          <w:szCs w:val="20"/>
        </w:rPr>
      </w:pPr>
      <w:r w:rsidRPr="003F00AC">
        <w:rPr>
          <w:sz w:val="20"/>
          <w:szCs w:val="20"/>
        </w:rPr>
        <w:t xml:space="preserve">*BA is in </w:t>
      </w:r>
      <w:r w:rsidR="00BC10FA" w:rsidRPr="003F00AC">
        <w:rPr>
          <w:sz w:val="20"/>
          <w:szCs w:val="20"/>
        </w:rPr>
        <w:t xml:space="preserve">millions </w:t>
      </w:r>
      <w:r w:rsidRPr="003F00AC">
        <w:rPr>
          <w:sz w:val="20"/>
          <w:szCs w:val="20"/>
        </w:rPr>
        <w:t>of</w:t>
      </w:r>
      <w:r w:rsidR="00BC10FA" w:rsidRPr="003F00AC">
        <w:rPr>
          <w:sz w:val="20"/>
          <w:szCs w:val="20"/>
        </w:rPr>
        <w:t xml:space="preserve"> </w:t>
      </w:r>
      <w:proofErr w:type="gramStart"/>
      <w:r w:rsidRPr="003F00AC">
        <w:rPr>
          <w:sz w:val="20"/>
          <w:szCs w:val="20"/>
        </w:rPr>
        <w:t>dollars</w:t>
      </w:r>
      <w:r w:rsidR="00BC10FA" w:rsidRPr="003F00AC">
        <w:rPr>
          <w:sz w:val="20"/>
          <w:szCs w:val="20"/>
        </w:rPr>
        <w:t>,</w:t>
      </w:r>
      <w:proofErr w:type="gramEnd"/>
      <w:r w:rsidR="00BC10FA" w:rsidRPr="003F00AC">
        <w:rPr>
          <w:sz w:val="20"/>
          <w:szCs w:val="20"/>
        </w:rPr>
        <w:t xml:space="preserve"> FTE are in whole numbers</w:t>
      </w:r>
      <w:r w:rsidR="002A2595" w:rsidRPr="003F00AC">
        <w:rPr>
          <w:sz w:val="20"/>
          <w:szCs w:val="20"/>
        </w:rPr>
        <w:t>.</w:t>
      </w:r>
    </w:p>
    <w:p w14:paraId="5831BA1F" w14:textId="77777777" w:rsidR="00A534D8" w:rsidRPr="003F00AC" w:rsidRDefault="00A534D8" w:rsidP="00A534D8">
      <w:pPr>
        <w:spacing w:after="0"/>
        <w:rPr>
          <w:sz w:val="20"/>
          <w:szCs w:val="20"/>
        </w:rPr>
      </w:pPr>
    </w:p>
    <w:p w14:paraId="00D7DC67" w14:textId="48715847" w:rsidR="00245940" w:rsidRPr="003F00AC" w:rsidRDefault="00245940" w:rsidP="00A534D8">
      <w:pPr>
        <w:spacing w:after="0"/>
      </w:pPr>
      <w:r w:rsidRPr="003F00AC">
        <w:t>Original Authorizing Legislation: Traumatic Brain Injury Act of 1996, P. L. 104-166</w:t>
      </w:r>
    </w:p>
    <w:p w14:paraId="3F546539" w14:textId="77777777" w:rsidR="00A534D8" w:rsidRPr="003F00AC" w:rsidRDefault="00A534D8" w:rsidP="00A534D8">
      <w:pPr>
        <w:spacing w:after="0"/>
      </w:pPr>
    </w:p>
    <w:p w14:paraId="491C7E3D" w14:textId="019EED05" w:rsidR="00245940" w:rsidRPr="003F00AC" w:rsidRDefault="00245940" w:rsidP="00A534D8">
      <w:pPr>
        <w:spacing w:after="0"/>
      </w:pPr>
      <w:r w:rsidRPr="003F00AC">
        <w:t>Most Recent Authorizing Legislation: The Traumatic Brain Injury Reauthorization Act of 2014, P.L. 113-196</w:t>
      </w:r>
    </w:p>
    <w:p w14:paraId="48F77B5C" w14:textId="77777777" w:rsidR="00A534D8" w:rsidRPr="003F00AC" w:rsidRDefault="00A534D8" w:rsidP="00A534D8">
      <w:pPr>
        <w:spacing w:after="0"/>
      </w:pPr>
    </w:p>
    <w:p w14:paraId="2A116F6E" w14:textId="189040EB" w:rsidR="00245940" w:rsidRPr="003F00AC" w:rsidRDefault="00245940" w:rsidP="00C16450">
      <w:pPr>
        <w:pStyle w:val="dotlead"/>
        <w:spacing w:after="0"/>
      </w:pPr>
      <w:r w:rsidRPr="003F00AC">
        <w:t xml:space="preserve">FY </w:t>
      </w:r>
      <w:r w:rsidR="001428A4" w:rsidRPr="003F00AC">
        <w:t xml:space="preserve">2025 </w:t>
      </w:r>
      <w:r w:rsidRPr="003F00AC">
        <w:t>Authorization</w:t>
      </w:r>
      <w:r w:rsidRPr="003F00AC">
        <w:tab/>
        <w:t xml:space="preserve"> Expired</w:t>
      </w:r>
    </w:p>
    <w:p w14:paraId="71173316" w14:textId="77777777" w:rsidR="00C16450" w:rsidRPr="003F00AC" w:rsidRDefault="00C16450" w:rsidP="00C16450">
      <w:pPr>
        <w:pStyle w:val="dotlead"/>
        <w:spacing w:after="0"/>
      </w:pPr>
    </w:p>
    <w:p w14:paraId="0445F27B" w14:textId="52CFE63A" w:rsidR="00245940" w:rsidRPr="003F00AC" w:rsidRDefault="00245940" w:rsidP="00C16450">
      <w:pPr>
        <w:pStyle w:val="dotlead"/>
        <w:spacing w:after="0"/>
      </w:pPr>
      <w:r w:rsidRPr="003F00AC">
        <w:t>Expiration Date</w:t>
      </w:r>
      <w:r w:rsidRPr="003F00AC">
        <w:tab/>
        <w:t xml:space="preserve"> 2019</w:t>
      </w:r>
    </w:p>
    <w:p w14:paraId="0CC01025" w14:textId="77777777" w:rsidR="00C16450" w:rsidRPr="003F00AC" w:rsidRDefault="00C16450" w:rsidP="00C16450">
      <w:pPr>
        <w:pStyle w:val="dotlead"/>
        <w:spacing w:after="0"/>
      </w:pPr>
    </w:p>
    <w:p w14:paraId="0A74062B" w14:textId="77777777" w:rsidR="00245940" w:rsidRPr="003F00AC" w:rsidRDefault="00245940" w:rsidP="00900DB7">
      <w:pPr>
        <w:pStyle w:val="dotlead"/>
      </w:pPr>
      <w:r w:rsidRPr="003F00AC">
        <w:t>Allocation Method</w:t>
      </w:r>
      <w:r w:rsidRPr="003F00AC">
        <w:tab/>
        <w:t>Formula Grant / Competitive Grant / Contract</w:t>
      </w:r>
    </w:p>
    <w:p w14:paraId="201D5CEA" w14:textId="77777777" w:rsidR="00245940" w:rsidRPr="003F00AC" w:rsidRDefault="00245940" w:rsidP="00245940"/>
    <w:p w14:paraId="218246D0" w14:textId="77777777" w:rsidR="00245940" w:rsidRPr="003F00AC" w:rsidRDefault="00245940" w:rsidP="00466715">
      <w:pPr>
        <w:pStyle w:val="Heading3"/>
      </w:pPr>
      <w:r w:rsidRPr="003F00AC">
        <w:t>Program Description:</w:t>
      </w:r>
    </w:p>
    <w:p w14:paraId="3E1F8CA9" w14:textId="77777777" w:rsidR="00C16450" w:rsidRPr="003F00AC" w:rsidRDefault="00470AF2" w:rsidP="00C16450">
      <w:pPr>
        <w:spacing w:after="0" w:line="276" w:lineRule="auto"/>
      </w:pPr>
      <w:r w:rsidRPr="003F00AC">
        <w:t>The Traumatic Brain Injury (TBI) program develops comprehensive, coordinated family- and person-centered service systems at the state and community level for people with TBI. The program also works with states to streamline access to services and supports the are often fragmented across systems of care, making access challenging.</w:t>
      </w:r>
    </w:p>
    <w:p w14:paraId="2D01FB76" w14:textId="354BF5C0" w:rsidR="00470AF2" w:rsidRPr="003F00AC" w:rsidRDefault="00470AF2" w:rsidP="00C16450">
      <w:pPr>
        <w:spacing w:line="276" w:lineRule="auto"/>
      </w:pPr>
      <w:r w:rsidRPr="003F00AC">
        <w:t xml:space="preserve"> </w:t>
      </w:r>
    </w:p>
    <w:p w14:paraId="5DF2FFAF" w14:textId="77777777" w:rsidR="00C16450" w:rsidRPr="003F00AC" w:rsidRDefault="00470AF2" w:rsidP="00C16450">
      <w:pPr>
        <w:spacing w:after="0" w:line="276" w:lineRule="auto"/>
      </w:pPr>
      <w:r w:rsidRPr="003F00AC">
        <w:t>TBIs are a significant public health issue in the United States and are the leading cause of death and disability in both older adults and youth. According to the CDC, there were approximately 223,135 TBI-related hospitalizations in 2019 and 69,473 TBI-related deaths in 2021.</w:t>
      </w:r>
      <w:r w:rsidRPr="003F00AC">
        <w:rPr>
          <w:vertAlign w:val="superscript"/>
        </w:rPr>
        <w:t>2</w:t>
      </w:r>
      <w:r w:rsidRPr="003F00AC">
        <w:t xml:space="preserve"> This represents more than 611 TBI-related hospitalizations and 190 TBI-related deaths per day. Incidence is generally higher among men, Native Americans, African Americans, children younger than five, and adults over 75. Most incidence estimates are based on data collected through emergency department (ED) admissions only, and do not include the numbers of TBIs that are treated outside of the ED.</w:t>
      </w:r>
    </w:p>
    <w:p w14:paraId="0FAB4829" w14:textId="350362D3" w:rsidR="00470AF2" w:rsidRPr="003F00AC" w:rsidRDefault="00470AF2" w:rsidP="00C16450">
      <w:pPr>
        <w:spacing w:line="276" w:lineRule="auto"/>
      </w:pPr>
      <w:r w:rsidRPr="003F00AC">
        <w:t> </w:t>
      </w:r>
    </w:p>
    <w:p w14:paraId="393390D4" w14:textId="77777777" w:rsidR="00470AF2" w:rsidRPr="003F00AC" w:rsidRDefault="1227AF1B" w:rsidP="00690AA2">
      <w:pPr>
        <w:spacing w:line="276" w:lineRule="auto"/>
      </w:pPr>
      <w:r w:rsidRPr="003F00AC">
        <w:t xml:space="preserve">Many people with TBI live the rest of their lives with a resulting disability. </w:t>
      </w:r>
      <w:r w:rsidRPr="003F00AC">
        <w:rPr>
          <w:highlight w:val="white"/>
        </w:rPr>
        <w:t xml:space="preserve">They may exhibit communication challenges, behavioral health challenges, executive dysfunction, </w:t>
      </w:r>
      <w:r w:rsidRPr="003F00AC">
        <w:t xml:space="preserve">poor impulse control, slow processing speed, memory loss, or uneven walking. Additionally, research </w:t>
      </w:r>
      <w:r w:rsidRPr="003F00AC">
        <w:lastRenderedPageBreak/>
        <w:t xml:space="preserve">demonstrates that there is a dramatic convergence of co-occurring conditions among people with TBI. For example, people with TBI are 10 times more likely to die from accidental poisoning </w:t>
      </w:r>
      <w:proofErr w:type="gramStart"/>
      <w:r w:rsidRPr="003F00AC">
        <w:t>as a result of</w:t>
      </w:r>
      <w:proofErr w:type="gramEnd"/>
      <w:r w:rsidRPr="003F00AC">
        <w:t xml:space="preserve"> substance misuse, including opioids (70-80 percent of people with brain injuries leave inpatient rehabilitation with a prescription for opioids).</w:t>
      </w:r>
      <w:r w:rsidR="00470AF2" w:rsidRPr="003F00AC">
        <w:rPr>
          <w:rStyle w:val="FootnoteReference"/>
        </w:rPr>
        <w:footnoteReference w:id="57"/>
      </w:r>
      <w:r w:rsidRPr="003F00AC">
        <w:rPr>
          <w:vertAlign w:val="superscript"/>
        </w:rPr>
        <w:t>,</w:t>
      </w:r>
      <w:r w:rsidR="00470AF2" w:rsidRPr="003F00AC">
        <w:rPr>
          <w:rStyle w:val="FootnoteReference"/>
        </w:rPr>
        <w:footnoteReference w:id="58"/>
      </w:r>
      <w:r w:rsidRPr="003F00AC">
        <w:t xml:space="preserve"> Estimates vary, but as many as:</w:t>
      </w:r>
    </w:p>
    <w:p w14:paraId="0A47DFA6" w14:textId="77777777" w:rsidR="00470AF2" w:rsidRPr="003F00AC" w:rsidRDefault="1227AF1B" w:rsidP="00690AA2">
      <w:pPr>
        <w:pStyle w:val="ListParagraph"/>
        <w:numPr>
          <w:ilvl w:val="0"/>
          <w:numId w:val="100"/>
        </w:numPr>
        <w:spacing w:before="75" w:line="276" w:lineRule="auto"/>
        <w:contextualSpacing w:val="0"/>
      </w:pPr>
      <w:r w:rsidRPr="003F00AC">
        <w:t xml:space="preserve">Half of all people with TBI experience mental health challenges. </w:t>
      </w:r>
      <w:r w:rsidR="00470AF2" w:rsidRPr="003F00AC">
        <w:rPr>
          <w:rStyle w:val="FootnoteReference"/>
        </w:rPr>
        <w:footnoteReference w:id="59"/>
      </w:r>
      <w:r w:rsidRPr="003F00AC">
        <w:t xml:space="preserve"> </w:t>
      </w:r>
    </w:p>
    <w:p w14:paraId="025B937D" w14:textId="77777777" w:rsidR="00470AF2" w:rsidRPr="003F00AC" w:rsidRDefault="1227AF1B" w:rsidP="00690AA2">
      <w:pPr>
        <w:pStyle w:val="ListParagraph"/>
        <w:numPr>
          <w:ilvl w:val="0"/>
          <w:numId w:val="100"/>
        </w:numPr>
        <w:spacing w:before="75" w:line="276" w:lineRule="auto"/>
        <w:contextualSpacing w:val="0"/>
      </w:pPr>
      <w:r w:rsidRPr="003F00AC">
        <w:t>Eighty-two percent of the justice-involved population are people with TBI,</w:t>
      </w:r>
      <w:r w:rsidR="00470AF2" w:rsidRPr="003F00AC">
        <w:rPr>
          <w:rStyle w:val="FootnoteReference"/>
        </w:rPr>
        <w:footnoteReference w:id="60"/>
      </w:r>
      <w:r w:rsidRPr="003F00AC">
        <w:t xml:space="preserve"> (compared to 8 percent of the </w:t>
      </w:r>
      <w:proofErr w:type="gramStart"/>
      <w:r w:rsidRPr="003F00AC">
        <w:t>general public</w:t>
      </w:r>
      <w:proofErr w:type="gramEnd"/>
      <w:r w:rsidRPr="003F00AC">
        <w:t xml:space="preserve"> with TBI). </w:t>
      </w:r>
    </w:p>
    <w:p w14:paraId="0E35CE06" w14:textId="7C66652A" w:rsidR="00470AF2" w:rsidRPr="003F00AC" w:rsidRDefault="1227AF1B" w:rsidP="00C16450">
      <w:pPr>
        <w:pStyle w:val="ListParagraph"/>
        <w:numPr>
          <w:ilvl w:val="0"/>
          <w:numId w:val="100"/>
        </w:numPr>
        <w:spacing w:before="75" w:after="0" w:line="276" w:lineRule="auto"/>
        <w:contextualSpacing w:val="0"/>
        <w:rPr>
          <w:highlight w:val="white"/>
        </w:rPr>
      </w:pPr>
      <w:r w:rsidRPr="003F00AC">
        <w:t xml:space="preserve">Forty-three percent of the unhoused have </w:t>
      </w:r>
      <w:proofErr w:type="gramStart"/>
      <w:r w:rsidRPr="003F00AC">
        <w:t>a past history</w:t>
      </w:r>
      <w:proofErr w:type="gramEnd"/>
      <w:r w:rsidRPr="003F00AC">
        <w:t xml:space="preserve"> of TBI.</w:t>
      </w:r>
      <w:r w:rsidR="00470AF2" w:rsidRPr="003F00AC">
        <w:rPr>
          <w:rStyle w:val="FootnoteReference"/>
        </w:rPr>
        <w:footnoteReference w:id="61"/>
      </w:r>
    </w:p>
    <w:p w14:paraId="7F43EFF2" w14:textId="77777777" w:rsidR="00C16450" w:rsidRPr="003F00AC" w:rsidRDefault="00C16450" w:rsidP="00C16450">
      <w:pPr>
        <w:spacing w:before="75" w:line="276" w:lineRule="auto"/>
        <w:rPr>
          <w:highlight w:val="white"/>
        </w:rPr>
      </w:pPr>
    </w:p>
    <w:p w14:paraId="336DF353" w14:textId="42B73575" w:rsidR="00785F99" w:rsidRPr="003F00AC" w:rsidRDefault="00470AF2" w:rsidP="00C16450">
      <w:pPr>
        <w:spacing w:after="0" w:line="276" w:lineRule="auto"/>
      </w:pPr>
      <w:r w:rsidRPr="003F00AC">
        <w:rPr>
          <w:highlight w:val="white"/>
        </w:rPr>
        <w:t>Because of these needs and the high occurrence of co-occurring conditions, people with TBI need a wide variety of supports, including rehabilitation, counseling, occupational/speech/physical therapy, academic and vocational accommodations, independent living assistance, transportation assistance, and vocational training.</w:t>
      </w:r>
    </w:p>
    <w:p w14:paraId="098AB3FB" w14:textId="77777777" w:rsidR="00C16450" w:rsidRPr="003F00AC" w:rsidRDefault="00C16450" w:rsidP="00C16450">
      <w:pPr>
        <w:spacing w:line="276" w:lineRule="auto"/>
      </w:pPr>
    </w:p>
    <w:p w14:paraId="5FAEE8B6" w14:textId="77777777" w:rsidR="00470AF2" w:rsidRPr="003F00AC" w:rsidRDefault="00470AF2" w:rsidP="00690AA2">
      <w:pPr>
        <w:spacing w:line="276" w:lineRule="auto"/>
        <w:rPr>
          <w:rFonts w:ascii="Times" w:eastAsia="Times" w:hAnsi="Times" w:cs="Times"/>
          <w:color w:val="000000" w:themeColor="text1"/>
        </w:rPr>
      </w:pPr>
      <w:r w:rsidRPr="003F00AC">
        <w:t xml:space="preserve">The TBI Program includes two grant programs: the State Protection and Advocacy (P&amp;A) Systems Grants (formula grants) and the TBI State Partnership Program (TBI SPP) (competitive grants). </w:t>
      </w:r>
      <w:r w:rsidRPr="003F00AC">
        <w:rPr>
          <w:rFonts w:ascii="Times" w:eastAsia="Times" w:hAnsi="Times" w:cs="Times"/>
          <w:color w:val="000000" w:themeColor="text1"/>
        </w:rPr>
        <w:t>The program also funds the TBI Technical Assistance and Resource Center (TARC), which helps TBI State Partnership Program grantees promote access to integrated, coordinated services and supports for people who have sustained a TBI, their families, and their caregivers. The center also provides a variety of resources to non-grantee states, people affected by brain injury, policymakers, and providers.</w:t>
      </w:r>
    </w:p>
    <w:p w14:paraId="24167DDE" w14:textId="4374CD6E" w:rsidR="00396B5B" w:rsidRDefault="00396B5B">
      <w:pPr>
        <w:spacing w:after="200" w:line="276" w:lineRule="auto"/>
        <w:jc w:val="left"/>
        <w:rPr>
          <w:rFonts w:ascii="Times" w:eastAsia="Times" w:hAnsi="Times" w:cs="Times"/>
          <w:color w:val="000000" w:themeColor="text1"/>
        </w:rPr>
      </w:pPr>
      <w:r>
        <w:rPr>
          <w:rFonts w:ascii="Times" w:eastAsia="Times" w:hAnsi="Times" w:cs="Times"/>
          <w:color w:val="000000" w:themeColor="text1"/>
        </w:rPr>
        <w:br w:type="page"/>
      </w:r>
    </w:p>
    <w:p w14:paraId="77101560" w14:textId="77777777" w:rsidR="00470AF2" w:rsidRPr="003F00AC" w:rsidRDefault="00470AF2" w:rsidP="00466715">
      <w:pPr>
        <w:pStyle w:val="Heading4"/>
      </w:pPr>
      <w:r w:rsidRPr="003F00AC">
        <w:lastRenderedPageBreak/>
        <w:t>State Partnership Program Grants</w:t>
      </w:r>
    </w:p>
    <w:p w14:paraId="3F10FED5" w14:textId="77777777" w:rsidR="00470AF2" w:rsidRPr="003F00AC" w:rsidRDefault="00470AF2" w:rsidP="00690AA2">
      <w:pPr>
        <w:spacing w:line="276" w:lineRule="auto"/>
        <w:rPr>
          <w:highlight w:val="white"/>
        </w:rPr>
      </w:pPr>
      <w:r w:rsidRPr="003F00AC">
        <w:rPr>
          <w:highlight w:val="white"/>
        </w:rPr>
        <w:t xml:space="preserve">Because of the high co-occurrence of TBI with other challenges, people trying to access services and supports often enter state service systems at varying agency points. In addition, there is often no obvious program for services for people with TBI within a state. The purpose of ACL’s TBI SPP grants is to ensure that there is one central state program coordinating state systems to improve access to resources for people with TBI, and their families, with a goal of improved long-term outcomes.  </w:t>
      </w:r>
    </w:p>
    <w:p w14:paraId="0A0D0E12" w14:textId="77777777" w:rsidR="00470AF2" w:rsidRPr="003F00AC" w:rsidRDefault="00470AF2" w:rsidP="00690AA2">
      <w:pPr>
        <w:spacing w:line="276" w:lineRule="auto"/>
      </w:pPr>
      <w:r w:rsidRPr="003F00AC">
        <w:t xml:space="preserve">The TBI SPP helps states expand and improve state and local capability to provide comprehensive and coordinated services for people with TBI and their families. With these grants, states: </w:t>
      </w:r>
    </w:p>
    <w:p w14:paraId="31E1701A" w14:textId="0476CCE8" w:rsidR="00470AF2" w:rsidRPr="003F00AC" w:rsidRDefault="00470AF2" w:rsidP="00690AA2">
      <w:pPr>
        <w:numPr>
          <w:ilvl w:val="0"/>
          <w:numId w:val="98"/>
        </w:numPr>
        <w:spacing w:before="240" w:line="276" w:lineRule="auto"/>
      </w:pPr>
      <w:r w:rsidRPr="003F00AC">
        <w:t>Expand state capacity so people with TBI and their families have better access to comprehensive and coordinated services to address their individual challenges resulting from their injury.</w:t>
      </w:r>
    </w:p>
    <w:p w14:paraId="30966BB0" w14:textId="0DE77B6D" w:rsidR="00470AF2" w:rsidRPr="003F00AC" w:rsidRDefault="00470AF2" w:rsidP="00690AA2">
      <w:pPr>
        <w:numPr>
          <w:ilvl w:val="0"/>
          <w:numId w:val="98"/>
        </w:numPr>
        <w:spacing w:line="276" w:lineRule="auto"/>
      </w:pPr>
      <w:r w:rsidRPr="003F00AC">
        <w:t>Collaborating across state agencies to address a variety of critical issues, such as expanding the principles of person-centered design to systems that support people with TBI, and providing training to ensure vocational rehabilitation agencies can support employment challenges and solutions for people with TBI, and screening for TBI within the criminal justice system to enable interventions that can improve re-entry outcomes and reduce recidivism.</w:t>
      </w:r>
    </w:p>
    <w:p w14:paraId="15AE1B67" w14:textId="5C9F9E9F" w:rsidR="00470AF2" w:rsidRPr="003F00AC" w:rsidRDefault="00470AF2" w:rsidP="00690AA2">
      <w:pPr>
        <w:numPr>
          <w:ilvl w:val="0"/>
          <w:numId w:val="98"/>
        </w:numPr>
        <w:spacing w:line="276" w:lineRule="auto"/>
      </w:pPr>
      <w:r w:rsidRPr="003F00AC">
        <w:t>Establish and maintain a TBI State Advisory Board to identify and report on gaps in resources and services for people affected by TBI and recommend solutions. These advisory boards include people with lived experience, whose firsthand knowledge helps to ensure solutions meet the needs of the people they serve.  The boards also include other ACL partners, such as independent living centers, P&amp;A, TBI Model Systems, and others.</w:t>
      </w:r>
    </w:p>
    <w:p w14:paraId="56EA664B" w14:textId="77777777" w:rsidR="00470AF2" w:rsidRPr="003F00AC" w:rsidRDefault="00470AF2" w:rsidP="00690AA2">
      <w:pPr>
        <w:spacing w:line="276" w:lineRule="auto"/>
      </w:pPr>
      <w:r w:rsidRPr="003F00AC">
        <w:t xml:space="preserve">The grants also allow states to fund programs and activities to address their most pressing needs.  States have used their funding to support a variety of activities, including: </w:t>
      </w:r>
    </w:p>
    <w:p w14:paraId="79632695" w14:textId="77777777" w:rsidR="00470AF2" w:rsidRPr="003F00AC" w:rsidRDefault="00470AF2" w:rsidP="00690AA2">
      <w:pPr>
        <w:numPr>
          <w:ilvl w:val="0"/>
          <w:numId w:val="99"/>
        </w:numPr>
        <w:spacing w:line="276" w:lineRule="auto"/>
      </w:pPr>
      <w:r w:rsidRPr="003F00AC">
        <w:t>Screening: Screening is important because TBI is often a hidden disability and overlaps with other conditions. Screening provides an opportunity to connect people with TBI to the services and supports they need. More than half of program grantees provided TBI screening activities from August 2021-July 2022, with a total of 28,854 people screened.</w:t>
      </w:r>
    </w:p>
    <w:p w14:paraId="6BCC0C13" w14:textId="72951865" w:rsidR="00470AF2" w:rsidRPr="003F00AC" w:rsidRDefault="00470AF2" w:rsidP="00690AA2">
      <w:pPr>
        <w:numPr>
          <w:ilvl w:val="0"/>
          <w:numId w:val="99"/>
        </w:numPr>
        <w:spacing w:line="276" w:lineRule="auto"/>
      </w:pPr>
      <w:r w:rsidRPr="003F00AC">
        <w:t>Training: Each year, state programs provide training to thousands of professionals in a variety of fields, including mental health, disability services, law enforcement and others on topics such as TBI basics, supported employment, child welfare, health disparities and more to improve their ability to successfully interact with and support people with TBI.</w:t>
      </w:r>
    </w:p>
    <w:p w14:paraId="0DF82F1D" w14:textId="5CD5C457" w:rsidR="00470AF2" w:rsidRPr="003F00AC" w:rsidRDefault="00470AF2" w:rsidP="00690AA2">
      <w:pPr>
        <w:numPr>
          <w:ilvl w:val="0"/>
          <w:numId w:val="99"/>
        </w:numPr>
        <w:spacing w:line="276" w:lineRule="auto"/>
      </w:pPr>
      <w:r w:rsidRPr="003F00AC">
        <w:t xml:space="preserve">Information and Referral Assistance/Resource Facilitation: Information and referral assistance helps people with </w:t>
      </w:r>
      <w:proofErr w:type="gramStart"/>
      <w:r w:rsidRPr="003F00AC">
        <w:t>TBI</w:t>
      </w:r>
      <w:proofErr w:type="gramEnd"/>
      <w:r w:rsidRPr="003F00AC">
        <w:t xml:space="preserve"> and their families identify and navigate TBI-specific resources.  TBI survivors have unique challenges and may need to be referred to a variety of supportive services, including social security support, housing, employment resources, </w:t>
      </w:r>
      <w:r w:rsidRPr="003F00AC">
        <w:lastRenderedPageBreak/>
        <w:t>and more. There is growing evidence to show that brain injury specific resource facilitation leads to better long-term outcomes for individuals with brain injury.  Between August 2021 and July 2022, grantees provided 38,303 referrals and supported 6,296 people with resource facilitation.</w:t>
      </w:r>
    </w:p>
    <w:p w14:paraId="3D11F6B1" w14:textId="7334B955" w:rsidR="00470AF2" w:rsidRPr="003F00AC" w:rsidRDefault="00470AF2" w:rsidP="00C16450">
      <w:pPr>
        <w:spacing w:after="0" w:line="276" w:lineRule="auto"/>
      </w:pPr>
      <w:r w:rsidRPr="003F00AC">
        <w:t>Research has shown that people with TBI who live in states with TBI SPP grants have better overall long-term outcomes.</w:t>
      </w:r>
      <w:r w:rsidRPr="003F00AC">
        <w:rPr>
          <w:vertAlign w:val="superscript"/>
        </w:rPr>
        <w:t>1</w:t>
      </w:r>
    </w:p>
    <w:p w14:paraId="48B6D575" w14:textId="77777777" w:rsidR="00C16450" w:rsidRPr="003F00AC" w:rsidRDefault="00C16450" w:rsidP="00C16450">
      <w:pPr>
        <w:spacing w:line="276" w:lineRule="auto"/>
      </w:pPr>
    </w:p>
    <w:p w14:paraId="7531B6CB" w14:textId="77777777" w:rsidR="00470AF2" w:rsidRPr="003F00AC" w:rsidRDefault="00470AF2" w:rsidP="00466715">
      <w:pPr>
        <w:pStyle w:val="Heading4"/>
        <w:rPr>
          <w:rFonts w:eastAsia="Calibri"/>
        </w:rPr>
      </w:pPr>
      <w:r w:rsidRPr="003F00AC">
        <w:rPr>
          <w:rFonts w:eastAsia="Calibri"/>
        </w:rPr>
        <w:t>Protection and Advocacy Systems Grants</w:t>
      </w:r>
    </w:p>
    <w:p w14:paraId="0F3E896D" w14:textId="0FDA1BF2" w:rsidR="00470AF2" w:rsidRPr="003F00AC" w:rsidRDefault="00470AF2" w:rsidP="00690AA2">
      <w:pPr>
        <w:spacing w:line="276" w:lineRule="auto"/>
        <w:rPr>
          <w:color w:val="000000"/>
        </w:rPr>
      </w:pPr>
      <w:r w:rsidRPr="003F00AC">
        <w:rPr>
          <w:color w:val="000000" w:themeColor="text1"/>
        </w:rPr>
        <w:t>TBI</w:t>
      </w:r>
      <w:r w:rsidRPr="003F00AC">
        <w:rPr>
          <w:rFonts w:ascii="Calibri" w:eastAsia="Calibri" w:hAnsi="Calibri" w:cs="Calibri"/>
          <w:color w:val="000000" w:themeColor="text1"/>
        </w:rPr>
        <w:t xml:space="preserve"> </w:t>
      </w:r>
      <w:r w:rsidRPr="003F00AC">
        <w:rPr>
          <w:color w:val="000000" w:themeColor="text1"/>
        </w:rPr>
        <w:t>P&amp;A</w:t>
      </w:r>
      <w:r w:rsidRPr="003F00AC">
        <w:rPr>
          <w:rFonts w:ascii="Calibri" w:eastAsia="Calibri" w:hAnsi="Calibri" w:cs="Calibri"/>
          <w:color w:val="000000" w:themeColor="text1"/>
        </w:rPr>
        <w:t xml:space="preserve"> </w:t>
      </w:r>
      <w:r w:rsidRPr="003F00AC">
        <w:rPr>
          <w:color w:val="000000" w:themeColor="text1"/>
        </w:rPr>
        <w:t>grants</w:t>
      </w:r>
      <w:r w:rsidRPr="003F00AC">
        <w:rPr>
          <w:rFonts w:ascii="Calibri" w:eastAsia="Calibri" w:hAnsi="Calibri" w:cs="Calibri"/>
          <w:color w:val="000000" w:themeColor="text1"/>
        </w:rPr>
        <w:t xml:space="preserve"> </w:t>
      </w:r>
      <w:r w:rsidRPr="003F00AC">
        <w:rPr>
          <w:color w:val="000000" w:themeColor="text1"/>
        </w:rPr>
        <w:t>are</w:t>
      </w:r>
      <w:r w:rsidRPr="003F00AC">
        <w:rPr>
          <w:rFonts w:ascii="Calibri" w:eastAsia="Calibri" w:hAnsi="Calibri" w:cs="Calibri"/>
          <w:color w:val="000000" w:themeColor="text1"/>
        </w:rPr>
        <w:t xml:space="preserve"> </w:t>
      </w:r>
      <w:r w:rsidRPr="003F00AC">
        <w:rPr>
          <w:color w:val="000000" w:themeColor="text1"/>
        </w:rPr>
        <w:t>awarded</w:t>
      </w:r>
      <w:r w:rsidRPr="003F00AC">
        <w:rPr>
          <w:rFonts w:ascii="Calibri" w:eastAsia="Calibri" w:hAnsi="Calibri" w:cs="Calibri"/>
          <w:color w:val="000000" w:themeColor="text1"/>
        </w:rPr>
        <w:t xml:space="preserve"> </w:t>
      </w:r>
      <w:r w:rsidRPr="003F00AC">
        <w:rPr>
          <w:color w:val="000000" w:themeColor="text1"/>
        </w:rPr>
        <w:t>to</w:t>
      </w:r>
      <w:r w:rsidRPr="003F00AC">
        <w:rPr>
          <w:rFonts w:ascii="Calibri" w:eastAsia="Calibri" w:hAnsi="Calibri" w:cs="Calibri"/>
          <w:color w:val="000000" w:themeColor="text1"/>
        </w:rPr>
        <w:t xml:space="preserve"> </w:t>
      </w:r>
      <w:r w:rsidRPr="003F00AC">
        <w:rPr>
          <w:color w:val="000000" w:themeColor="text1"/>
        </w:rPr>
        <w:t>P&amp;A</w:t>
      </w:r>
      <w:r w:rsidRPr="003F00AC">
        <w:rPr>
          <w:rFonts w:ascii="Calibri" w:eastAsia="Calibri" w:hAnsi="Calibri" w:cs="Calibri"/>
          <w:color w:val="000000" w:themeColor="text1"/>
        </w:rPr>
        <w:t xml:space="preserve"> </w:t>
      </w:r>
      <w:r w:rsidRPr="003F00AC">
        <w:rPr>
          <w:color w:val="000000" w:themeColor="text1"/>
        </w:rPr>
        <w:t>organizations</w:t>
      </w:r>
      <w:r w:rsidRPr="003F00AC">
        <w:rPr>
          <w:rFonts w:ascii="Calibri" w:eastAsia="Calibri" w:hAnsi="Calibri" w:cs="Calibri"/>
          <w:color w:val="000000" w:themeColor="text1"/>
        </w:rPr>
        <w:t xml:space="preserve"> </w:t>
      </w:r>
      <w:r w:rsidRPr="003F00AC">
        <w:rPr>
          <w:color w:val="000000" w:themeColor="text1"/>
        </w:rPr>
        <w:t>in every</w:t>
      </w:r>
      <w:r w:rsidRPr="003F00AC">
        <w:rPr>
          <w:rFonts w:ascii="Calibri" w:eastAsia="Calibri" w:hAnsi="Calibri" w:cs="Calibri"/>
          <w:color w:val="000000" w:themeColor="text1"/>
        </w:rPr>
        <w:t xml:space="preserve"> </w:t>
      </w:r>
      <w:r w:rsidRPr="003F00AC">
        <w:rPr>
          <w:color w:val="000000" w:themeColor="text1"/>
        </w:rPr>
        <w:t>state,</w:t>
      </w:r>
      <w:r w:rsidRPr="003F00AC">
        <w:rPr>
          <w:rFonts w:ascii="Calibri" w:eastAsia="Calibri" w:hAnsi="Calibri" w:cs="Calibri"/>
          <w:color w:val="000000" w:themeColor="text1"/>
        </w:rPr>
        <w:t xml:space="preserve"> </w:t>
      </w:r>
      <w:r w:rsidRPr="003F00AC">
        <w:rPr>
          <w:color w:val="000000" w:themeColor="text1"/>
        </w:rPr>
        <w:t>territory,</w:t>
      </w:r>
      <w:r w:rsidRPr="003F00AC">
        <w:rPr>
          <w:rFonts w:ascii="Calibri" w:eastAsia="Calibri" w:hAnsi="Calibri" w:cs="Calibri"/>
          <w:color w:val="000000" w:themeColor="text1"/>
        </w:rPr>
        <w:t xml:space="preserve"> </w:t>
      </w:r>
      <w:r w:rsidRPr="003F00AC">
        <w:rPr>
          <w:color w:val="000000" w:themeColor="text1"/>
        </w:rPr>
        <w:t>the</w:t>
      </w:r>
      <w:r w:rsidRPr="003F00AC">
        <w:rPr>
          <w:rFonts w:ascii="Calibri" w:eastAsia="Calibri" w:hAnsi="Calibri" w:cs="Calibri"/>
          <w:color w:val="000000" w:themeColor="text1"/>
        </w:rPr>
        <w:t xml:space="preserve"> </w:t>
      </w:r>
      <w:r w:rsidRPr="003F00AC">
        <w:rPr>
          <w:color w:val="000000" w:themeColor="text1"/>
        </w:rPr>
        <w:t>District</w:t>
      </w:r>
      <w:r w:rsidRPr="003F00AC">
        <w:rPr>
          <w:rFonts w:ascii="Calibri" w:eastAsia="Calibri" w:hAnsi="Calibri" w:cs="Calibri"/>
          <w:color w:val="000000" w:themeColor="text1"/>
        </w:rPr>
        <w:t xml:space="preserve"> </w:t>
      </w:r>
      <w:r w:rsidRPr="003F00AC">
        <w:rPr>
          <w:color w:val="000000" w:themeColor="text1"/>
        </w:rPr>
        <w:t>of</w:t>
      </w:r>
      <w:r w:rsidRPr="003F00AC">
        <w:rPr>
          <w:rFonts w:ascii="Calibri" w:eastAsia="Calibri" w:hAnsi="Calibri" w:cs="Calibri"/>
          <w:color w:val="000000" w:themeColor="text1"/>
        </w:rPr>
        <w:t xml:space="preserve"> </w:t>
      </w:r>
      <w:r w:rsidRPr="003F00AC">
        <w:rPr>
          <w:color w:val="000000" w:themeColor="text1"/>
        </w:rPr>
        <w:t>Columbia,</w:t>
      </w:r>
      <w:r w:rsidRPr="003F00AC">
        <w:rPr>
          <w:rFonts w:ascii="Calibri" w:eastAsia="Calibri" w:hAnsi="Calibri" w:cs="Calibri"/>
          <w:color w:val="000000" w:themeColor="text1"/>
        </w:rPr>
        <w:t xml:space="preserve"> </w:t>
      </w:r>
      <w:r w:rsidRPr="003F00AC">
        <w:rPr>
          <w:color w:val="000000" w:themeColor="text1"/>
        </w:rPr>
        <w:t>and</w:t>
      </w:r>
      <w:r w:rsidRPr="003F00AC">
        <w:rPr>
          <w:rFonts w:ascii="Calibri" w:eastAsia="Calibri" w:hAnsi="Calibri" w:cs="Calibri"/>
          <w:color w:val="000000" w:themeColor="text1"/>
        </w:rPr>
        <w:t xml:space="preserve"> </w:t>
      </w:r>
      <w:r w:rsidR="002449DC" w:rsidRPr="003F00AC">
        <w:rPr>
          <w:color w:val="000000" w:themeColor="text1"/>
        </w:rPr>
        <w:t>one</w:t>
      </w:r>
      <w:r w:rsidRPr="003F00AC">
        <w:rPr>
          <w:rFonts w:ascii="Calibri" w:eastAsia="Calibri" w:hAnsi="Calibri" w:cs="Calibri"/>
          <w:color w:val="000000" w:themeColor="text1"/>
        </w:rPr>
        <w:t xml:space="preserve"> </w:t>
      </w:r>
      <w:r w:rsidRPr="003F00AC">
        <w:rPr>
          <w:color w:val="000000" w:themeColor="text1"/>
        </w:rPr>
        <w:t>Native</w:t>
      </w:r>
      <w:r w:rsidRPr="003F00AC">
        <w:rPr>
          <w:rFonts w:ascii="Calibri" w:eastAsia="Calibri" w:hAnsi="Calibri" w:cs="Calibri"/>
          <w:color w:val="000000" w:themeColor="text1"/>
        </w:rPr>
        <w:t xml:space="preserve"> </w:t>
      </w:r>
      <w:r w:rsidRPr="003F00AC">
        <w:rPr>
          <w:color w:val="000000" w:themeColor="text1"/>
        </w:rPr>
        <w:t>American</w:t>
      </w:r>
      <w:r w:rsidRPr="003F00AC">
        <w:rPr>
          <w:rFonts w:ascii="Calibri" w:eastAsia="Calibri" w:hAnsi="Calibri" w:cs="Calibri"/>
          <w:color w:val="000000" w:themeColor="text1"/>
        </w:rPr>
        <w:t xml:space="preserve"> </w:t>
      </w:r>
      <w:r w:rsidRPr="003F00AC">
        <w:rPr>
          <w:color w:val="000000" w:themeColor="text1"/>
        </w:rPr>
        <w:t>consortium</w:t>
      </w:r>
      <w:r w:rsidRPr="003F00AC">
        <w:rPr>
          <w:rFonts w:ascii="Calibri" w:eastAsia="Calibri" w:hAnsi="Calibri" w:cs="Calibri"/>
          <w:color w:val="000000" w:themeColor="text1"/>
        </w:rPr>
        <w:t xml:space="preserve"> </w:t>
      </w:r>
      <w:r w:rsidRPr="003F00AC">
        <w:rPr>
          <w:color w:val="000000" w:themeColor="text1"/>
        </w:rPr>
        <w:t>to</w:t>
      </w:r>
      <w:r w:rsidRPr="003F00AC">
        <w:rPr>
          <w:rFonts w:ascii="Calibri" w:eastAsia="Calibri" w:hAnsi="Calibri" w:cs="Calibri"/>
          <w:color w:val="000000" w:themeColor="text1"/>
        </w:rPr>
        <w:t xml:space="preserve"> </w:t>
      </w:r>
      <w:r w:rsidRPr="003F00AC">
        <w:rPr>
          <w:color w:val="000000" w:themeColor="text1"/>
        </w:rPr>
        <w:t>provide</w:t>
      </w:r>
      <w:r w:rsidRPr="003F00AC">
        <w:rPr>
          <w:rFonts w:ascii="Calibri" w:eastAsia="Calibri" w:hAnsi="Calibri" w:cs="Calibri"/>
          <w:color w:val="000000" w:themeColor="text1"/>
        </w:rPr>
        <w:t xml:space="preserve"> </w:t>
      </w:r>
      <w:r w:rsidRPr="003F00AC">
        <w:rPr>
          <w:color w:val="000000" w:themeColor="text1"/>
        </w:rPr>
        <w:t>support</w:t>
      </w:r>
      <w:r w:rsidR="00AA7907" w:rsidRPr="003F00AC">
        <w:rPr>
          <w:color w:val="000000" w:themeColor="text1"/>
        </w:rPr>
        <w:t xml:space="preserve"> to</w:t>
      </w:r>
      <w:r w:rsidR="002449DC" w:rsidRPr="003F00AC">
        <w:rPr>
          <w:rFonts w:ascii="Calibri" w:eastAsia="Calibri" w:hAnsi="Calibri" w:cs="Calibri"/>
          <w:color w:val="000000" w:themeColor="text1"/>
        </w:rPr>
        <w:t xml:space="preserve"> </w:t>
      </w:r>
      <w:r w:rsidRPr="003F00AC">
        <w:rPr>
          <w:color w:val="000000" w:themeColor="text1"/>
        </w:rPr>
        <w:t>people</w:t>
      </w:r>
      <w:r w:rsidRPr="003F00AC">
        <w:rPr>
          <w:rFonts w:ascii="Calibri" w:eastAsia="Calibri" w:hAnsi="Calibri" w:cs="Calibri"/>
          <w:color w:val="000000" w:themeColor="text1"/>
        </w:rPr>
        <w:t xml:space="preserve"> </w:t>
      </w:r>
      <w:r w:rsidRPr="003F00AC">
        <w:rPr>
          <w:color w:val="000000" w:themeColor="text1"/>
        </w:rPr>
        <w:t>with</w:t>
      </w:r>
      <w:r w:rsidRPr="003F00AC">
        <w:rPr>
          <w:rFonts w:ascii="Calibri" w:eastAsia="Calibri" w:hAnsi="Calibri" w:cs="Calibri"/>
          <w:color w:val="000000" w:themeColor="text1"/>
        </w:rPr>
        <w:t xml:space="preserve"> </w:t>
      </w:r>
      <w:r w:rsidRPr="003F00AC">
        <w:rPr>
          <w:color w:val="000000" w:themeColor="text1"/>
        </w:rPr>
        <w:t>TBI</w:t>
      </w:r>
      <w:r w:rsidRPr="003F00AC">
        <w:rPr>
          <w:rFonts w:ascii="Calibri" w:eastAsia="Calibri" w:hAnsi="Calibri" w:cs="Calibri"/>
          <w:color w:val="000000" w:themeColor="text1"/>
        </w:rPr>
        <w:t xml:space="preserve"> </w:t>
      </w:r>
      <w:r w:rsidRPr="003F00AC">
        <w:rPr>
          <w:color w:val="000000" w:themeColor="text1"/>
        </w:rPr>
        <w:t>and</w:t>
      </w:r>
      <w:r w:rsidRPr="003F00AC">
        <w:rPr>
          <w:rFonts w:ascii="Calibri" w:eastAsia="Calibri" w:hAnsi="Calibri" w:cs="Calibri"/>
          <w:color w:val="000000" w:themeColor="text1"/>
        </w:rPr>
        <w:t xml:space="preserve"> </w:t>
      </w:r>
      <w:r w:rsidRPr="003F00AC">
        <w:rPr>
          <w:color w:val="000000" w:themeColor="text1"/>
        </w:rPr>
        <w:t>their</w:t>
      </w:r>
      <w:r w:rsidRPr="003F00AC">
        <w:rPr>
          <w:rFonts w:ascii="Calibri" w:eastAsia="Calibri" w:hAnsi="Calibri" w:cs="Calibri"/>
          <w:color w:val="000000" w:themeColor="text1"/>
        </w:rPr>
        <w:t xml:space="preserve"> </w:t>
      </w:r>
      <w:r w:rsidRPr="003F00AC">
        <w:rPr>
          <w:color w:val="000000" w:themeColor="text1"/>
        </w:rPr>
        <w:t>families</w:t>
      </w:r>
      <w:r w:rsidRPr="003F00AC">
        <w:rPr>
          <w:rFonts w:ascii="Calibri" w:eastAsia="Calibri" w:hAnsi="Calibri" w:cs="Calibri"/>
          <w:color w:val="000000" w:themeColor="text1"/>
        </w:rPr>
        <w:t xml:space="preserve">. </w:t>
      </w:r>
      <w:r w:rsidRPr="003F00AC">
        <w:rPr>
          <w:rFonts w:eastAsia="Calibri"/>
          <w:color w:val="000000" w:themeColor="text1"/>
        </w:rPr>
        <w:t xml:space="preserve">The P&amp;A programs play a crucial role in making it possible for people with TBI to continue to live independently; many people, including veterans with </w:t>
      </w:r>
      <w:proofErr w:type="gramStart"/>
      <w:r w:rsidRPr="003F00AC">
        <w:rPr>
          <w:rFonts w:eastAsia="Calibri"/>
          <w:color w:val="000000" w:themeColor="text1"/>
        </w:rPr>
        <w:t>service-connected</w:t>
      </w:r>
      <w:proofErr w:type="gramEnd"/>
      <w:r w:rsidRPr="003F00AC">
        <w:rPr>
          <w:rFonts w:eastAsia="Calibri"/>
          <w:color w:val="000000" w:themeColor="text1"/>
        </w:rPr>
        <w:t xml:space="preserve"> TBI, are forced to remain in expensive institutional settings until they receive advocacy assistance from their P&amp;A agency. </w:t>
      </w:r>
      <w:r w:rsidRPr="003F00AC">
        <w:rPr>
          <w:color w:val="000000"/>
        </w:rPr>
        <w:t>Grantees</w:t>
      </w:r>
      <w:r w:rsidRPr="003F00AC">
        <w:rPr>
          <w:rFonts w:ascii="Calibri" w:eastAsia="Calibri" w:hAnsi="Calibri" w:cs="Calibri"/>
          <w:color w:val="000000"/>
        </w:rPr>
        <w:t xml:space="preserve"> </w:t>
      </w:r>
      <w:r w:rsidRPr="003F00AC">
        <w:rPr>
          <w:color w:val="000000"/>
        </w:rPr>
        <w:t>use</w:t>
      </w:r>
      <w:r w:rsidRPr="003F00AC">
        <w:rPr>
          <w:rFonts w:ascii="Calibri" w:eastAsia="Calibri" w:hAnsi="Calibri" w:cs="Calibri"/>
          <w:color w:val="000000"/>
        </w:rPr>
        <w:t xml:space="preserve"> </w:t>
      </w:r>
      <w:r w:rsidRPr="003F00AC">
        <w:rPr>
          <w:color w:val="000000"/>
        </w:rPr>
        <w:t>these</w:t>
      </w:r>
      <w:r w:rsidRPr="003F00AC">
        <w:rPr>
          <w:rFonts w:ascii="Calibri" w:eastAsia="Calibri" w:hAnsi="Calibri" w:cs="Calibri"/>
          <w:color w:val="000000"/>
        </w:rPr>
        <w:t xml:space="preserve"> </w:t>
      </w:r>
      <w:r w:rsidRPr="003F00AC">
        <w:rPr>
          <w:color w:val="000000"/>
        </w:rPr>
        <w:t>funds</w:t>
      </w:r>
      <w:r w:rsidRPr="003F00AC">
        <w:rPr>
          <w:rFonts w:ascii="Calibri" w:eastAsia="Calibri" w:hAnsi="Calibri" w:cs="Calibri"/>
          <w:color w:val="000000"/>
        </w:rPr>
        <w:t xml:space="preserve"> </w:t>
      </w:r>
      <w:r w:rsidRPr="003F00AC">
        <w:rPr>
          <w:color w:val="000000"/>
        </w:rPr>
        <w:t>to</w:t>
      </w:r>
      <w:r w:rsidRPr="003F00AC">
        <w:rPr>
          <w:rFonts w:ascii="Calibri" w:eastAsia="Calibri" w:hAnsi="Calibri" w:cs="Calibri"/>
          <w:color w:val="000000"/>
        </w:rPr>
        <w:t xml:space="preserve"> </w:t>
      </w:r>
      <w:r w:rsidRPr="003F00AC">
        <w:rPr>
          <w:color w:val="000000"/>
        </w:rPr>
        <w:t>develop</w:t>
      </w:r>
      <w:r w:rsidRPr="003F00AC">
        <w:rPr>
          <w:rFonts w:ascii="Calibri" w:eastAsia="Calibri" w:hAnsi="Calibri" w:cs="Calibri"/>
          <w:color w:val="000000"/>
        </w:rPr>
        <w:t xml:space="preserve"> </w:t>
      </w:r>
      <w:r w:rsidRPr="003F00AC">
        <w:rPr>
          <w:color w:val="000000"/>
        </w:rPr>
        <w:t>plans</w:t>
      </w:r>
      <w:r w:rsidRPr="003F00AC">
        <w:rPr>
          <w:rFonts w:ascii="Calibri" w:eastAsia="Calibri" w:hAnsi="Calibri" w:cs="Calibri"/>
          <w:color w:val="000000"/>
        </w:rPr>
        <w:t xml:space="preserve"> </w:t>
      </w:r>
      <w:r w:rsidRPr="003F00AC">
        <w:rPr>
          <w:color w:val="000000"/>
        </w:rPr>
        <w:t>and</w:t>
      </w:r>
      <w:r w:rsidRPr="003F00AC">
        <w:rPr>
          <w:rFonts w:ascii="Calibri" w:eastAsia="Calibri" w:hAnsi="Calibri" w:cs="Calibri"/>
          <w:color w:val="000000"/>
        </w:rPr>
        <w:t xml:space="preserve"> </w:t>
      </w:r>
      <w:r w:rsidRPr="003F00AC">
        <w:rPr>
          <w:color w:val="000000"/>
        </w:rPr>
        <w:t>provide</w:t>
      </w:r>
      <w:r w:rsidRPr="003F00AC">
        <w:rPr>
          <w:rFonts w:ascii="Calibri" w:eastAsia="Calibri" w:hAnsi="Calibri" w:cs="Calibri"/>
          <w:color w:val="000000"/>
        </w:rPr>
        <w:t xml:space="preserve"> </w:t>
      </w:r>
      <w:r w:rsidRPr="003F00AC">
        <w:rPr>
          <w:color w:val="000000"/>
        </w:rPr>
        <w:t>P&amp;A</w:t>
      </w:r>
      <w:r w:rsidRPr="003F00AC">
        <w:rPr>
          <w:rFonts w:ascii="Calibri" w:eastAsia="Calibri" w:hAnsi="Calibri" w:cs="Calibri"/>
          <w:color w:val="000000"/>
        </w:rPr>
        <w:t xml:space="preserve"> </w:t>
      </w:r>
      <w:r w:rsidRPr="003F00AC">
        <w:rPr>
          <w:color w:val="000000"/>
        </w:rPr>
        <w:t>services</w:t>
      </w:r>
      <w:r w:rsidRPr="003F00AC">
        <w:rPr>
          <w:rFonts w:ascii="Calibri" w:eastAsia="Calibri" w:hAnsi="Calibri" w:cs="Calibri"/>
          <w:color w:val="000000"/>
        </w:rPr>
        <w:t xml:space="preserve"> – </w:t>
      </w:r>
      <w:r w:rsidRPr="003F00AC">
        <w:rPr>
          <w:color w:val="000000"/>
        </w:rPr>
        <w:t>including</w:t>
      </w:r>
      <w:r w:rsidRPr="003F00AC">
        <w:rPr>
          <w:rFonts w:ascii="Calibri" w:eastAsia="Calibri" w:hAnsi="Calibri" w:cs="Calibri"/>
          <w:color w:val="000000"/>
        </w:rPr>
        <w:t xml:space="preserve"> </w:t>
      </w:r>
      <w:r w:rsidRPr="003F00AC">
        <w:rPr>
          <w:color w:val="000000"/>
        </w:rPr>
        <w:t>individual</w:t>
      </w:r>
      <w:r w:rsidRPr="003F00AC">
        <w:rPr>
          <w:rFonts w:ascii="Calibri" w:eastAsia="Calibri" w:hAnsi="Calibri" w:cs="Calibri"/>
          <w:color w:val="000000"/>
        </w:rPr>
        <w:t xml:space="preserve"> </w:t>
      </w:r>
      <w:r w:rsidRPr="003F00AC">
        <w:rPr>
          <w:color w:val="000000"/>
        </w:rPr>
        <w:t>and</w:t>
      </w:r>
      <w:r w:rsidRPr="003F00AC">
        <w:rPr>
          <w:rFonts w:ascii="Calibri" w:eastAsia="Calibri" w:hAnsi="Calibri" w:cs="Calibri"/>
          <w:color w:val="000000"/>
        </w:rPr>
        <w:t xml:space="preserve"> </w:t>
      </w:r>
      <w:r w:rsidRPr="003F00AC">
        <w:rPr>
          <w:color w:val="000000"/>
        </w:rPr>
        <w:t>family</w:t>
      </w:r>
      <w:r w:rsidRPr="003F00AC">
        <w:rPr>
          <w:rFonts w:ascii="Calibri" w:eastAsia="Calibri" w:hAnsi="Calibri" w:cs="Calibri"/>
          <w:color w:val="000000"/>
        </w:rPr>
        <w:t xml:space="preserve"> </w:t>
      </w:r>
      <w:r w:rsidRPr="003F00AC">
        <w:rPr>
          <w:color w:val="000000"/>
        </w:rPr>
        <w:t>advocacy,</w:t>
      </w:r>
      <w:r w:rsidRPr="003F00AC">
        <w:rPr>
          <w:rFonts w:ascii="Calibri" w:eastAsia="Calibri" w:hAnsi="Calibri" w:cs="Calibri"/>
          <w:color w:val="000000"/>
        </w:rPr>
        <w:t xml:space="preserve"> </w:t>
      </w:r>
      <w:r w:rsidRPr="003F00AC">
        <w:rPr>
          <w:color w:val="000000"/>
        </w:rPr>
        <w:t>self-advocacy</w:t>
      </w:r>
      <w:r w:rsidRPr="003F00AC">
        <w:rPr>
          <w:rFonts w:ascii="Calibri" w:eastAsia="Calibri" w:hAnsi="Calibri" w:cs="Calibri"/>
          <w:color w:val="000000"/>
        </w:rPr>
        <w:t xml:space="preserve"> </w:t>
      </w:r>
      <w:r w:rsidRPr="003F00AC">
        <w:rPr>
          <w:color w:val="000000"/>
        </w:rPr>
        <w:t>training and</w:t>
      </w:r>
      <w:r w:rsidRPr="003F00AC">
        <w:rPr>
          <w:rFonts w:ascii="Calibri" w:eastAsia="Calibri" w:hAnsi="Calibri" w:cs="Calibri"/>
          <w:color w:val="000000"/>
        </w:rPr>
        <w:t xml:space="preserve"> </w:t>
      </w:r>
      <w:r w:rsidRPr="003F00AC">
        <w:rPr>
          <w:color w:val="000000"/>
        </w:rPr>
        <w:t>assistance,</w:t>
      </w:r>
      <w:r w:rsidRPr="003F00AC">
        <w:rPr>
          <w:rFonts w:ascii="Calibri" w:eastAsia="Calibri" w:hAnsi="Calibri" w:cs="Calibri"/>
          <w:color w:val="000000"/>
        </w:rPr>
        <w:t xml:space="preserve"> </w:t>
      </w:r>
      <w:r w:rsidRPr="003F00AC">
        <w:rPr>
          <w:color w:val="000000"/>
        </w:rPr>
        <w:t>information</w:t>
      </w:r>
      <w:r w:rsidRPr="003F00AC">
        <w:rPr>
          <w:rFonts w:ascii="Calibri" w:eastAsia="Calibri" w:hAnsi="Calibri" w:cs="Calibri"/>
          <w:color w:val="000000"/>
        </w:rPr>
        <w:t xml:space="preserve"> </w:t>
      </w:r>
      <w:r w:rsidRPr="003F00AC">
        <w:rPr>
          <w:color w:val="000000"/>
        </w:rPr>
        <w:t>and</w:t>
      </w:r>
      <w:r w:rsidRPr="003F00AC">
        <w:rPr>
          <w:rFonts w:ascii="Calibri" w:eastAsia="Calibri" w:hAnsi="Calibri" w:cs="Calibri"/>
          <w:color w:val="000000"/>
        </w:rPr>
        <w:t xml:space="preserve"> </w:t>
      </w:r>
      <w:r w:rsidRPr="003F00AC">
        <w:rPr>
          <w:color w:val="000000"/>
        </w:rPr>
        <w:t>referral</w:t>
      </w:r>
      <w:r w:rsidRPr="003F00AC">
        <w:rPr>
          <w:rFonts w:ascii="Calibri" w:eastAsia="Calibri" w:hAnsi="Calibri" w:cs="Calibri"/>
          <w:color w:val="000000"/>
        </w:rPr>
        <w:t xml:space="preserve"> </w:t>
      </w:r>
      <w:r w:rsidRPr="003F00AC">
        <w:rPr>
          <w:color w:val="000000"/>
        </w:rPr>
        <w:t>services,</w:t>
      </w:r>
      <w:r w:rsidRPr="003F00AC">
        <w:rPr>
          <w:rFonts w:ascii="Calibri" w:eastAsia="Calibri" w:hAnsi="Calibri" w:cs="Calibri"/>
          <w:color w:val="000000"/>
        </w:rPr>
        <w:t xml:space="preserve"> </w:t>
      </w:r>
      <w:r w:rsidRPr="003F00AC">
        <w:rPr>
          <w:color w:val="000000"/>
        </w:rPr>
        <w:t>and</w:t>
      </w:r>
      <w:r w:rsidRPr="003F00AC">
        <w:rPr>
          <w:rFonts w:ascii="Calibri" w:eastAsia="Calibri" w:hAnsi="Calibri" w:cs="Calibri"/>
          <w:color w:val="000000"/>
        </w:rPr>
        <w:t xml:space="preserve"> </w:t>
      </w:r>
      <w:r w:rsidRPr="003F00AC">
        <w:rPr>
          <w:color w:val="000000"/>
        </w:rPr>
        <w:t>legal</w:t>
      </w:r>
      <w:r w:rsidRPr="003F00AC">
        <w:rPr>
          <w:rFonts w:ascii="Calibri" w:eastAsia="Calibri" w:hAnsi="Calibri" w:cs="Calibri"/>
          <w:color w:val="000000"/>
        </w:rPr>
        <w:t xml:space="preserve"> </w:t>
      </w:r>
      <w:r w:rsidRPr="003F00AC">
        <w:rPr>
          <w:color w:val="000000"/>
        </w:rPr>
        <w:t>representation</w:t>
      </w:r>
      <w:r w:rsidRPr="003F00AC">
        <w:rPr>
          <w:rFonts w:ascii="Calibri" w:eastAsia="Calibri" w:hAnsi="Calibri" w:cs="Calibri"/>
          <w:color w:val="000000"/>
        </w:rPr>
        <w:t xml:space="preserve"> – </w:t>
      </w:r>
      <w:r w:rsidRPr="003F00AC">
        <w:rPr>
          <w:color w:val="000000"/>
        </w:rPr>
        <w:t>to</w:t>
      </w:r>
      <w:r w:rsidRPr="003F00AC">
        <w:rPr>
          <w:rFonts w:ascii="Calibri" w:eastAsia="Calibri" w:hAnsi="Calibri" w:cs="Calibri"/>
          <w:color w:val="000000"/>
        </w:rPr>
        <w:t xml:space="preserve"> </w:t>
      </w:r>
      <w:r w:rsidRPr="003F00AC">
        <w:rPr>
          <w:color w:val="000000"/>
        </w:rPr>
        <w:t>people</w:t>
      </w:r>
      <w:r w:rsidRPr="003F00AC">
        <w:rPr>
          <w:rFonts w:ascii="Calibri" w:eastAsia="Calibri" w:hAnsi="Calibri" w:cs="Calibri"/>
          <w:color w:val="000000"/>
        </w:rPr>
        <w:t xml:space="preserve"> </w:t>
      </w:r>
      <w:r w:rsidRPr="003F00AC">
        <w:rPr>
          <w:color w:val="000000"/>
        </w:rPr>
        <w:t>who</w:t>
      </w:r>
      <w:r w:rsidRPr="003F00AC">
        <w:rPr>
          <w:rFonts w:ascii="Calibri" w:eastAsia="Calibri" w:hAnsi="Calibri" w:cs="Calibri"/>
          <w:color w:val="000000"/>
        </w:rPr>
        <w:t xml:space="preserve"> </w:t>
      </w:r>
      <w:r w:rsidRPr="003F00AC">
        <w:rPr>
          <w:color w:val="000000"/>
        </w:rPr>
        <w:t>have</w:t>
      </w:r>
      <w:r w:rsidRPr="003F00AC">
        <w:rPr>
          <w:rFonts w:ascii="Calibri" w:eastAsia="Calibri" w:hAnsi="Calibri" w:cs="Calibri"/>
          <w:color w:val="000000"/>
        </w:rPr>
        <w:t xml:space="preserve"> </w:t>
      </w:r>
      <w:r w:rsidRPr="003F00AC">
        <w:rPr>
          <w:color w:val="000000"/>
        </w:rPr>
        <w:t>experienced</w:t>
      </w:r>
      <w:r w:rsidRPr="003F00AC">
        <w:rPr>
          <w:rFonts w:ascii="Calibri" w:eastAsia="Calibri" w:hAnsi="Calibri" w:cs="Calibri"/>
          <w:color w:val="000000"/>
        </w:rPr>
        <w:t xml:space="preserve"> </w:t>
      </w:r>
      <w:r w:rsidRPr="003F00AC">
        <w:rPr>
          <w:color w:val="000000"/>
        </w:rPr>
        <w:t>a</w:t>
      </w:r>
      <w:r w:rsidRPr="003F00AC">
        <w:rPr>
          <w:rFonts w:ascii="Calibri" w:eastAsia="Calibri" w:hAnsi="Calibri" w:cs="Calibri"/>
          <w:color w:val="000000"/>
        </w:rPr>
        <w:t xml:space="preserve"> </w:t>
      </w:r>
      <w:r w:rsidRPr="003F00AC">
        <w:rPr>
          <w:color w:val="000000"/>
        </w:rPr>
        <w:t>TBI.</w:t>
      </w:r>
    </w:p>
    <w:p w14:paraId="583C6C2C" w14:textId="210EC341" w:rsidR="00C16450" w:rsidRPr="003F00AC" w:rsidRDefault="00470AF2" w:rsidP="00C16450">
      <w:pPr>
        <w:spacing w:after="0" w:line="276" w:lineRule="auto"/>
      </w:pPr>
      <w:r w:rsidRPr="003F00AC">
        <w:t>People with TBI often have an array of needs, including assistance finding, maintaining, or succeeding in employment; finding a home; and accessing needed supports and services (such as personal attendant services, assistive technology, and appropriate mental health, substance abuse, and rehabilitation services). They often need assistance to move back into homes in the community following hospitalization.</w:t>
      </w:r>
    </w:p>
    <w:p w14:paraId="4E656456" w14:textId="77777777" w:rsidR="00C16450" w:rsidRPr="003F00AC" w:rsidRDefault="00C16450" w:rsidP="00C16450">
      <w:pPr>
        <w:spacing w:line="276" w:lineRule="auto"/>
      </w:pPr>
    </w:p>
    <w:p w14:paraId="0D638F3F" w14:textId="0D462D16" w:rsidR="00470AF2" w:rsidRPr="003F00AC" w:rsidRDefault="00470AF2" w:rsidP="00C16450">
      <w:pPr>
        <w:spacing w:after="0" w:line="276" w:lineRule="auto"/>
      </w:pPr>
      <w:r w:rsidRPr="003F00AC">
        <w:t xml:space="preserve">P&amp;As educate people with TBI, community members, and service providers about alternatives to institutionalization, including available community-based services and supports and how to access them; investigate allegations of abuse and neglect and advocate for appropriate corrective action; provide a range of legal supports to promote and protect the right to self-determination and community integration and to enable people with traumatic brain injury to receive the accommodations and supportive services to make it possible for them to live in the community; advocate for the successful inclusion of people with TBI in community life; and more. </w:t>
      </w:r>
    </w:p>
    <w:p w14:paraId="0CEF1002" w14:textId="22C71B46" w:rsidR="00785F99" w:rsidRPr="003F00AC" w:rsidRDefault="00470AF2" w:rsidP="00690AA2">
      <w:pPr>
        <w:spacing w:line="276" w:lineRule="auto"/>
      </w:pPr>
      <w:r w:rsidRPr="003F00AC">
        <w:rPr>
          <w:color w:val="000000"/>
        </w:rPr>
        <w:t>A</w:t>
      </w:r>
      <w:r w:rsidRPr="003F00AC">
        <w:rPr>
          <w:rFonts w:eastAsia="Calibri"/>
          <w:color w:val="000000"/>
        </w:rPr>
        <w:t xml:space="preserve"> </w:t>
      </w:r>
      <w:r w:rsidRPr="003F00AC">
        <w:rPr>
          <w:color w:val="000000"/>
        </w:rPr>
        <w:t>vital</w:t>
      </w:r>
      <w:r w:rsidRPr="003F00AC">
        <w:rPr>
          <w:rFonts w:eastAsia="Calibri"/>
          <w:color w:val="000000"/>
        </w:rPr>
        <w:t xml:space="preserve"> </w:t>
      </w:r>
      <w:r w:rsidRPr="003F00AC">
        <w:rPr>
          <w:color w:val="000000"/>
        </w:rPr>
        <w:t>part</w:t>
      </w:r>
      <w:r w:rsidRPr="003F00AC">
        <w:rPr>
          <w:rFonts w:eastAsia="Calibri"/>
          <w:color w:val="000000"/>
        </w:rPr>
        <w:t xml:space="preserve"> </w:t>
      </w:r>
      <w:r w:rsidRPr="003F00AC">
        <w:rPr>
          <w:color w:val="000000"/>
        </w:rPr>
        <w:t>of</w:t>
      </w:r>
      <w:r w:rsidRPr="003F00AC">
        <w:rPr>
          <w:rFonts w:eastAsia="Calibri"/>
          <w:color w:val="000000"/>
        </w:rPr>
        <w:t xml:space="preserve"> </w:t>
      </w:r>
      <w:r w:rsidRPr="003F00AC">
        <w:rPr>
          <w:color w:val="000000"/>
        </w:rPr>
        <w:t>P&amp;A</w:t>
      </w:r>
      <w:r w:rsidRPr="003F00AC">
        <w:rPr>
          <w:rFonts w:eastAsia="Calibri"/>
          <w:color w:val="000000"/>
        </w:rPr>
        <w:t xml:space="preserve"> </w:t>
      </w:r>
      <w:r w:rsidRPr="003F00AC">
        <w:rPr>
          <w:color w:val="000000"/>
        </w:rPr>
        <w:t>activities</w:t>
      </w:r>
      <w:r w:rsidRPr="003F00AC">
        <w:rPr>
          <w:rFonts w:eastAsia="Calibri"/>
          <w:color w:val="000000"/>
        </w:rPr>
        <w:t xml:space="preserve"> </w:t>
      </w:r>
      <w:r w:rsidRPr="003F00AC">
        <w:rPr>
          <w:color w:val="000000"/>
        </w:rPr>
        <w:t>is</w:t>
      </w:r>
      <w:r w:rsidRPr="003F00AC">
        <w:rPr>
          <w:rFonts w:eastAsia="Calibri"/>
          <w:color w:val="000000"/>
        </w:rPr>
        <w:t xml:space="preserve"> </w:t>
      </w:r>
      <w:r w:rsidRPr="003F00AC">
        <w:rPr>
          <w:color w:val="000000"/>
        </w:rPr>
        <w:t>providing</w:t>
      </w:r>
      <w:r w:rsidRPr="003F00AC">
        <w:rPr>
          <w:rFonts w:eastAsia="Calibri"/>
          <w:color w:val="000000"/>
        </w:rPr>
        <w:t xml:space="preserve"> </w:t>
      </w:r>
      <w:r w:rsidRPr="003F00AC">
        <w:rPr>
          <w:color w:val="000000"/>
        </w:rPr>
        <w:t>training</w:t>
      </w:r>
      <w:r w:rsidRPr="003F00AC">
        <w:rPr>
          <w:rFonts w:eastAsia="Calibri"/>
          <w:color w:val="000000"/>
        </w:rPr>
        <w:t xml:space="preserve"> </w:t>
      </w:r>
      <w:r w:rsidRPr="003F00AC">
        <w:rPr>
          <w:color w:val="000000"/>
        </w:rPr>
        <w:t>and</w:t>
      </w:r>
      <w:r w:rsidRPr="003F00AC">
        <w:rPr>
          <w:rFonts w:eastAsia="Calibri"/>
          <w:color w:val="000000"/>
        </w:rPr>
        <w:t xml:space="preserve"> </w:t>
      </w:r>
      <w:r w:rsidRPr="003F00AC">
        <w:rPr>
          <w:color w:val="000000"/>
        </w:rPr>
        <w:t>education</w:t>
      </w:r>
      <w:r w:rsidRPr="003F00AC">
        <w:rPr>
          <w:rFonts w:eastAsia="Calibri"/>
          <w:color w:val="000000"/>
        </w:rPr>
        <w:t xml:space="preserve"> </w:t>
      </w:r>
      <w:r w:rsidRPr="003F00AC">
        <w:rPr>
          <w:color w:val="000000"/>
        </w:rPr>
        <w:t>to</w:t>
      </w:r>
      <w:r w:rsidRPr="003F00AC">
        <w:rPr>
          <w:rFonts w:eastAsia="Calibri"/>
          <w:color w:val="000000"/>
        </w:rPr>
        <w:t xml:space="preserve"> </w:t>
      </w:r>
      <w:r w:rsidRPr="003F00AC">
        <w:rPr>
          <w:color w:val="000000"/>
        </w:rPr>
        <w:t>consumers</w:t>
      </w:r>
      <w:r w:rsidRPr="003F00AC">
        <w:rPr>
          <w:rFonts w:eastAsia="Calibri"/>
          <w:color w:val="000000"/>
        </w:rPr>
        <w:t xml:space="preserve"> </w:t>
      </w:r>
      <w:r w:rsidRPr="003F00AC">
        <w:rPr>
          <w:color w:val="000000"/>
        </w:rPr>
        <w:t>and</w:t>
      </w:r>
      <w:r w:rsidRPr="003F00AC">
        <w:rPr>
          <w:rFonts w:eastAsia="Calibri"/>
          <w:color w:val="000000"/>
        </w:rPr>
        <w:t xml:space="preserve"> service </w:t>
      </w:r>
      <w:r w:rsidRPr="003F00AC">
        <w:rPr>
          <w:color w:val="000000"/>
        </w:rPr>
        <w:t>providers.</w:t>
      </w:r>
      <w:r w:rsidRPr="003F00AC">
        <w:rPr>
          <w:rFonts w:ascii="Calibri" w:eastAsia="Calibri" w:hAnsi="Calibri" w:cs="Calibri"/>
          <w:color w:val="000000"/>
        </w:rPr>
        <w:t xml:space="preserve"> </w:t>
      </w:r>
      <w:r w:rsidRPr="003F00AC">
        <w:rPr>
          <w:color w:val="000000"/>
        </w:rPr>
        <w:t>Training</w:t>
      </w:r>
      <w:r w:rsidRPr="003F00AC">
        <w:rPr>
          <w:rFonts w:ascii="Calibri" w:eastAsia="Calibri" w:hAnsi="Calibri" w:cs="Calibri"/>
          <w:color w:val="000000"/>
        </w:rPr>
        <w:t xml:space="preserve"> </w:t>
      </w:r>
      <w:r w:rsidRPr="003F00AC">
        <w:rPr>
          <w:color w:val="000000"/>
        </w:rPr>
        <w:t>is</w:t>
      </w:r>
      <w:r w:rsidRPr="003F00AC">
        <w:rPr>
          <w:rFonts w:ascii="Calibri" w:eastAsia="Calibri" w:hAnsi="Calibri" w:cs="Calibri"/>
          <w:color w:val="000000"/>
        </w:rPr>
        <w:t xml:space="preserve"> </w:t>
      </w:r>
      <w:r w:rsidRPr="003F00AC">
        <w:rPr>
          <w:color w:val="000000"/>
        </w:rPr>
        <w:t>tailored</w:t>
      </w:r>
      <w:r w:rsidRPr="003F00AC">
        <w:rPr>
          <w:rFonts w:ascii="Calibri" w:eastAsia="Calibri" w:hAnsi="Calibri" w:cs="Calibri"/>
          <w:color w:val="000000"/>
        </w:rPr>
        <w:t xml:space="preserve"> </w:t>
      </w:r>
      <w:r w:rsidRPr="003F00AC">
        <w:rPr>
          <w:color w:val="000000"/>
        </w:rPr>
        <w:t>to</w:t>
      </w:r>
      <w:r w:rsidRPr="003F00AC">
        <w:rPr>
          <w:rFonts w:ascii="Calibri" w:eastAsia="Calibri" w:hAnsi="Calibri" w:cs="Calibri"/>
          <w:color w:val="000000"/>
        </w:rPr>
        <w:t xml:space="preserve"> </w:t>
      </w:r>
      <w:r w:rsidRPr="003F00AC">
        <w:rPr>
          <w:color w:val="000000"/>
        </w:rPr>
        <w:t>meet</w:t>
      </w:r>
      <w:r w:rsidRPr="003F00AC">
        <w:rPr>
          <w:rFonts w:ascii="Calibri" w:eastAsia="Calibri" w:hAnsi="Calibri" w:cs="Calibri"/>
          <w:color w:val="000000"/>
        </w:rPr>
        <w:t xml:space="preserve"> </w:t>
      </w:r>
      <w:r w:rsidRPr="003F00AC">
        <w:rPr>
          <w:color w:val="000000"/>
        </w:rPr>
        <w:t>the</w:t>
      </w:r>
      <w:r w:rsidRPr="003F00AC">
        <w:rPr>
          <w:rFonts w:ascii="Calibri" w:eastAsia="Calibri" w:hAnsi="Calibri" w:cs="Calibri"/>
          <w:color w:val="000000"/>
        </w:rPr>
        <w:t xml:space="preserve"> </w:t>
      </w:r>
      <w:r w:rsidRPr="003F00AC">
        <w:rPr>
          <w:color w:val="000000"/>
        </w:rPr>
        <w:t>needs</w:t>
      </w:r>
      <w:r w:rsidRPr="003F00AC">
        <w:rPr>
          <w:rFonts w:ascii="Calibri" w:eastAsia="Calibri" w:hAnsi="Calibri" w:cs="Calibri"/>
          <w:color w:val="000000"/>
        </w:rPr>
        <w:t xml:space="preserve"> </w:t>
      </w:r>
      <w:r w:rsidRPr="003F00AC">
        <w:rPr>
          <w:color w:val="000000"/>
        </w:rPr>
        <w:t>of</w:t>
      </w:r>
      <w:r w:rsidRPr="003F00AC">
        <w:rPr>
          <w:rFonts w:ascii="Calibri" w:eastAsia="Calibri" w:hAnsi="Calibri" w:cs="Calibri"/>
          <w:color w:val="000000"/>
        </w:rPr>
        <w:t xml:space="preserve"> </w:t>
      </w:r>
      <w:r w:rsidRPr="003F00AC">
        <w:rPr>
          <w:color w:val="000000"/>
        </w:rPr>
        <w:t>specific</w:t>
      </w:r>
      <w:r w:rsidRPr="003F00AC">
        <w:rPr>
          <w:rFonts w:ascii="Calibri" w:eastAsia="Calibri" w:hAnsi="Calibri" w:cs="Calibri"/>
          <w:color w:val="000000"/>
        </w:rPr>
        <w:t xml:space="preserve"> </w:t>
      </w:r>
      <w:r w:rsidRPr="003F00AC">
        <w:rPr>
          <w:color w:val="000000"/>
        </w:rPr>
        <w:t>audiences</w:t>
      </w:r>
      <w:r w:rsidRPr="003F00AC">
        <w:rPr>
          <w:rFonts w:ascii="Calibri" w:eastAsia="Calibri" w:hAnsi="Calibri" w:cs="Calibri"/>
          <w:color w:val="000000"/>
        </w:rPr>
        <w:t xml:space="preserve"> </w:t>
      </w:r>
      <w:r w:rsidRPr="003F00AC">
        <w:rPr>
          <w:color w:val="000000"/>
        </w:rPr>
        <w:t>and</w:t>
      </w:r>
      <w:r w:rsidRPr="003F00AC">
        <w:rPr>
          <w:rFonts w:ascii="Calibri" w:eastAsia="Calibri" w:hAnsi="Calibri" w:cs="Calibri"/>
          <w:color w:val="000000"/>
        </w:rPr>
        <w:t xml:space="preserve"> </w:t>
      </w:r>
      <w:r w:rsidRPr="003F00AC">
        <w:rPr>
          <w:color w:val="000000"/>
        </w:rPr>
        <w:t>is</w:t>
      </w:r>
      <w:r w:rsidRPr="003F00AC">
        <w:rPr>
          <w:rFonts w:ascii="Calibri" w:eastAsia="Calibri" w:hAnsi="Calibri" w:cs="Calibri"/>
          <w:color w:val="000000"/>
        </w:rPr>
        <w:t xml:space="preserve"> </w:t>
      </w:r>
      <w:r w:rsidRPr="003F00AC">
        <w:rPr>
          <w:color w:val="000000"/>
        </w:rPr>
        <w:t>intended</w:t>
      </w:r>
      <w:r w:rsidRPr="003F00AC">
        <w:rPr>
          <w:rFonts w:ascii="Calibri" w:eastAsia="Calibri" w:hAnsi="Calibri" w:cs="Calibri"/>
          <w:color w:val="000000"/>
        </w:rPr>
        <w:t xml:space="preserve"> </w:t>
      </w:r>
      <w:r w:rsidRPr="003F00AC">
        <w:rPr>
          <w:color w:val="000000"/>
        </w:rPr>
        <w:t>to</w:t>
      </w:r>
      <w:r w:rsidRPr="003F00AC">
        <w:rPr>
          <w:rFonts w:ascii="Calibri" w:eastAsia="Calibri" w:hAnsi="Calibri" w:cs="Calibri"/>
          <w:color w:val="000000"/>
        </w:rPr>
        <w:t xml:space="preserve"> </w:t>
      </w:r>
      <w:r w:rsidRPr="003F00AC">
        <w:rPr>
          <w:color w:val="000000"/>
        </w:rPr>
        <w:t>increase</w:t>
      </w:r>
      <w:r w:rsidRPr="003F00AC">
        <w:rPr>
          <w:rFonts w:ascii="Calibri" w:eastAsia="Calibri" w:hAnsi="Calibri" w:cs="Calibri"/>
          <w:color w:val="000000"/>
        </w:rPr>
        <w:t xml:space="preserve"> </w:t>
      </w:r>
      <w:r w:rsidRPr="003F00AC">
        <w:rPr>
          <w:color w:val="000000"/>
        </w:rPr>
        <w:t>awareness</w:t>
      </w:r>
      <w:r w:rsidRPr="003F00AC">
        <w:rPr>
          <w:rFonts w:ascii="Calibri" w:eastAsia="Calibri" w:hAnsi="Calibri" w:cs="Calibri"/>
          <w:color w:val="000000"/>
        </w:rPr>
        <w:t xml:space="preserve"> </w:t>
      </w:r>
      <w:r w:rsidRPr="003F00AC">
        <w:rPr>
          <w:color w:val="000000"/>
        </w:rPr>
        <w:t>about</w:t>
      </w:r>
      <w:r w:rsidRPr="003F00AC">
        <w:rPr>
          <w:rFonts w:ascii="Calibri" w:eastAsia="Calibri" w:hAnsi="Calibri" w:cs="Calibri"/>
          <w:color w:val="000000"/>
        </w:rPr>
        <w:t xml:space="preserve"> </w:t>
      </w:r>
      <w:r w:rsidRPr="003F00AC">
        <w:rPr>
          <w:color w:val="000000"/>
        </w:rPr>
        <w:t>legal</w:t>
      </w:r>
      <w:r w:rsidRPr="003F00AC">
        <w:rPr>
          <w:rFonts w:ascii="Calibri" w:eastAsia="Calibri" w:hAnsi="Calibri" w:cs="Calibri"/>
          <w:color w:val="000000"/>
        </w:rPr>
        <w:t xml:space="preserve"> </w:t>
      </w:r>
      <w:r w:rsidRPr="003F00AC">
        <w:rPr>
          <w:color w:val="000000"/>
        </w:rPr>
        <w:t>concerns</w:t>
      </w:r>
      <w:r w:rsidRPr="003F00AC">
        <w:rPr>
          <w:rFonts w:ascii="Calibri" w:eastAsia="Calibri" w:hAnsi="Calibri" w:cs="Calibri"/>
          <w:color w:val="000000"/>
        </w:rPr>
        <w:t xml:space="preserve"> </w:t>
      </w:r>
      <w:r w:rsidRPr="003F00AC">
        <w:rPr>
          <w:color w:val="000000"/>
        </w:rPr>
        <w:t>and</w:t>
      </w:r>
      <w:r w:rsidRPr="003F00AC">
        <w:rPr>
          <w:rFonts w:ascii="Calibri" w:eastAsia="Calibri" w:hAnsi="Calibri" w:cs="Calibri"/>
          <w:color w:val="000000"/>
        </w:rPr>
        <w:t xml:space="preserve"> </w:t>
      </w:r>
      <w:r w:rsidRPr="003F00AC">
        <w:rPr>
          <w:color w:val="000000"/>
        </w:rPr>
        <w:t>individual</w:t>
      </w:r>
      <w:r w:rsidRPr="003F00AC">
        <w:rPr>
          <w:rFonts w:ascii="Calibri" w:eastAsia="Calibri" w:hAnsi="Calibri" w:cs="Calibri"/>
          <w:color w:val="000000"/>
        </w:rPr>
        <w:t xml:space="preserve"> </w:t>
      </w:r>
      <w:r w:rsidRPr="003F00AC">
        <w:rPr>
          <w:color w:val="000000"/>
        </w:rPr>
        <w:t>rights</w:t>
      </w:r>
      <w:r w:rsidRPr="003F00AC">
        <w:rPr>
          <w:rFonts w:ascii="Calibri" w:eastAsia="Calibri" w:hAnsi="Calibri" w:cs="Calibri"/>
          <w:color w:val="000000"/>
        </w:rPr>
        <w:t xml:space="preserve"> </w:t>
      </w:r>
      <w:r w:rsidRPr="003F00AC">
        <w:rPr>
          <w:color w:val="000000"/>
        </w:rPr>
        <w:t>around</w:t>
      </w:r>
      <w:r w:rsidRPr="003F00AC">
        <w:rPr>
          <w:rFonts w:ascii="Calibri" w:eastAsia="Calibri" w:hAnsi="Calibri" w:cs="Calibri"/>
          <w:color w:val="000000"/>
        </w:rPr>
        <w:t xml:space="preserve"> </w:t>
      </w:r>
      <w:r w:rsidRPr="003F00AC">
        <w:rPr>
          <w:color w:val="000000"/>
        </w:rPr>
        <w:t>TBI,</w:t>
      </w:r>
      <w:r w:rsidRPr="003F00AC">
        <w:rPr>
          <w:rFonts w:ascii="Calibri" w:eastAsia="Calibri" w:hAnsi="Calibri" w:cs="Calibri"/>
          <w:color w:val="000000"/>
        </w:rPr>
        <w:t xml:space="preserve"> </w:t>
      </w:r>
      <w:r w:rsidRPr="003F00AC">
        <w:rPr>
          <w:color w:val="000000"/>
        </w:rPr>
        <w:t>provide</w:t>
      </w:r>
      <w:r w:rsidRPr="003F00AC">
        <w:rPr>
          <w:rFonts w:ascii="Calibri" w:eastAsia="Calibri" w:hAnsi="Calibri" w:cs="Calibri"/>
          <w:color w:val="000000"/>
        </w:rPr>
        <w:t xml:space="preserve"> </w:t>
      </w:r>
      <w:r w:rsidRPr="003F00AC">
        <w:rPr>
          <w:color w:val="000000"/>
        </w:rPr>
        <w:t>information</w:t>
      </w:r>
      <w:r w:rsidRPr="003F00AC">
        <w:rPr>
          <w:rFonts w:ascii="Calibri" w:eastAsia="Calibri" w:hAnsi="Calibri" w:cs="Calibri"/>
          <w:color w:val="000000"/>
        </w:rPr>
        <w:t xml:space="preserve"> </w:t>
      </w:r>
      <w:r w:rsidRPr="003F00AC">
        <w:rPr>
          <w:color w:val="000000"/>
        </w:rPr>
        <w:t>on</w:t>
      </w:r>
      <w:r w:rsidRPr="003F00AC">
        <w:rPr>
          <w:rFonts w:ascii="Calibri" w:eastAsia="Calibri" w:hAnsi="Calibri" w:cs="Calibri"/>
          <w:color w:val="000000"/>
        </w:rPr>
        <w:t xml:space="preserve"> </w:t>
      </w:r>
      <w:r w:rsidRPr="003F00AC">
        <w:rPr>
          <w:color w:val="000000"/>
        </w:rPr>
        <w:t>identification</w:t>
      </w:r>
      <w:r w:rsidRPr="003F00AC">
        <w:rPr>
          <w:rFonts w:ascii="Calibri" w:eastAsia="Calibri" w:hAnsi="Calibri" w:cs="Calibri"/>
          <w:color w:val="000000"/>
        </w:rPr>
        <w:t xml:space="preserve"> </w:t>
      </w:r>
      <w:r w:rsidRPr="003F00AC">
        <w:rPr>
          <w:color w:val="000000"/>
        </w:rPr>
        <w:t>and</w:t>
      </w:r>
      <w:r w:rsidRPr="003F00AC">
        <w:rPr>
          <w:rFonts w:ascii="Calibri" w:eastAsia="Calibri" w:hAnsi="Calibri" w:cs="Calibri"/>
          <w:color w:val="000000"/>
        </w:rPr>
        <w:t xml:space="preserve"> </w:t>
      </w:r>
      <w:r w:rsidRPr="003F00AC">
        <w:rPr>
          <w:color w:val="000000"/>
        </w:rPr>
        <w:t>funding</w:t>
      </w:r>
      <w:r w:rsidRPr="003F00AC">
        <w:rPr>
          <w:rFonts w:ascii="Calibri" w:eastAsia="Calibri" w:hAnsi="Calibri" w:cs="Calibri"/>
          <w:color w:val="000000"/>
        </w:rPr>
        <w:t xml:space="preserve"> </w:t>
      </w:r>
      <w:r w:rsidRPr="003F00AC">
        <w:rPr>
          <w:color w:val="000000"/>
        </w:rPr>
        <w:t>of</w:t>
      </w:r>
      <w:r w:rsidRPr="003F00AC">
        <w:rPr>
          <w:rFonts w:ascii="Calibri" w:eastAsia="Calibri" w:hAnsi="Calibri" w:cs="Calibri"/>
          <w:color w:val="000000"/>
        </w:rPr>
        <w:t xml:space="preserve"> </w:t>
      </w:r>
      <w:r w:rsidRPr="003F00AC">
        <w:rPr>
          <w:color w:val="000000"/>
        </w:rPr>
        <w:t>services,</w:t>
      </w:r>
      <w:r w:rsidRPr="003F00AC">
        <w:rPr>
          <w:rFonts w:ascii="Calibri" w:eastAsia="Calibri" w:hAnsi="Calibri" w:cs="Calibri"/>
          <w:color w:val="000000"/>
        </w:rPr>
        <w:t xml:space="preserve"> </w:t>
      </w:r>
      <w:r w:rsidRPr="003F00AC">
        <w:rPr>
          <w:color w:val="000000"/>
        </w:rPr>
        <w:t>and</w:t>
      </w:r>
      <w:r w:rsidRPr="003F00AC">
        <w:rPr>
          <w:rFonts w:ascii="Calibri" w:eastAsia="Calibri" w:hAnsi="Calibri" w:cs="Calibri"/>
          <w:color w:val="000000"/>
        </w:rPr>
        <w:t xml:space="preserve"> </w:t>
      </w:r>
      <w:r w:rsidRPr="003F00AC">
        <w:rPr>
          <w:color w:val="000000"/>
        </w:rPr>
        <w:t>provide</w:t>
      </w:r>
      <w:r w:rsidRPr="003F00AC">
        <w:rPr>
          <w:rFonts w:ascii="Calibri" w:eastAsia="Calibri" w:hAnsi="Calibri" w:cs="Calibri"/>
          <w:color w:val="000000"/>
        </w:rPr>
        <w:t xml:space="preserve"> </w:t>
      </w:r>
      <w:r w:rsidRPr="003F00AC">
        <w:rPr>
          <w:color w:val="000000"/>
        </w:rPr>
        <w:t>support</w:t>
      </w:r>
      <w:r w:rsidRPr="003F00AC">
        <w:rPr>
          <w:rFonts w:ascii="Calibri" w:eastAsia="Calibri" w:hAnsi="Calibri" w:cs="Calibri"/>
          <w:color w:val="000000"/>
        </w:rPr>
        <w:t xml:space="preserve"> </w:t>
      </w:r>
      <w:r w:rsidRPr="003F00AC">
        <w:rPr>
          <w:color w:val="000000"/>
        </w:rPr>
        <w:t>to</w:t>
      </w:r>
      <w:r w:rsidRPr="003F00AC">
        <w:rPr>
          <w:rFonts w:ascii="Calibri" w:eastAsia="Calibri" w:hAnsi="Calibri" w:cs="Calibri"/>
          <w:color w:val="000000"/>
        </w:rPr>
        <w:t xml:space="preserve"> </w:t>
      </w:r>
      <w:r w:rsidRPr="003F00AC">
        <w:rPr>
          <w:color w:val="000000"/>
        </w:rPr>
        <w:t>facilitate</w:t>
      </w:r>
      <w:r w:rsidRPr="003F00AC">
        <w:rPr>
          <w:rFonts w:ascii="Calibri" w:eastAsia="Calibri" w:hAnsi="Calibri" w:cs="Calibri"/>
          <w:color w:val="000000"/>
        </w:rPr>
        <w:t xml:space="preserve"> </w:t>
      </w:r>
      <w:r w:rsidRPr="003F00AC">
        <w:rPr>
          <w:color w:val="000000"/>
        </w:rPr>
        <w:t>full</w:t>
      </w:r>
      <w:r w:rsidRPr="003F00AC">
        <w:rPr>
          <w:rFonts w:ascii="Calibri" w:eastAsia="Calibri" w:hAnsi="Calibri" w:cs="Calibri"/>
          <w:color w:val="000000"/>
        </w:rPr>
        <w:t xml:space="preserve"> </w:t>
      </w:r>
      <w:r w:rsidRPr="003F00AC">
        <w:rPr>
          <w:color w:val="000000"/>
        </w:rPr>
        <w:t>participation</w:t>
      </w:r>
      <w:r w:rsidRPr="003F00AC">
        <w:rPr>
          <w:rFonts w:ascii="Calibri" w:eastAsia="Calibri" w:hAnsi="Calibri" w:cs="Calibri"/>
          <w:color w:val="000000"/>
        </w:rPr>
        <w:t xml:space="preserve"> </w:t>
      </w:r>
      <w:r w:rsidRPr="003F00AC">
        <w:rPr>
          <w:color w:val="000000"/>
        </w:rPr>
        <w:t>in</w:t>
      </w:r>
      <w:r w:rsidRPr="003F00AC">
        <w:rPr>
          <w:rFonts w:ascii="Calibri" w:eastAsia="Calibri" w:hAnsi="Calibri" w:cs="Calibri"/>
          <w:color w:val="000000"/>
        </w:rPr>
        <w:t xml:space="preserve"> </w:t>
      </w:r>
      <w:r w:rsidRPr="003F00AC">
        <w:rPr>
          <w:color w:val="000000"/>
        </w:rPr>
        <w:t>all</w:t>
      </w:r>
      <w:r w:rsidRPr="003F00AC">
        <w:rPr>
          <w:rFonts w:ascii="Calibri" w:eastAsia="Calibri" w:hAnsi="Calibri" w:cs="Calibri"/>
          <w:color w:val="000000"/>
        </w:rPr>
        <w:t xml:space="preserve"> </w:t>
      </w:r>
      <w:r w:rsidRPr="003F00AC">
        <w:rPr>
          <w:color w:val="000000"/>
        </w:rPr>
        <w:t>aspects</w:t>
      </w:r>
      <w:r w:rsidRPr="003F00AC">
        <w:rPr>
          <w:rFonts w:ascii="Calibri" w:eastAsia="Calibri" w:hAnsi="Calibri" w:cs="Calibri"/>
          <w:color w:val="000000"/>
        </w:rPr>
        <w:t xml:space="preserve"> </w:t>
      </w:r>
      <w:r w:rsidRPr="003F00AC">
        <w:rPr>
          <w:color w:val="000000"/>
        </w:rPr>
        <w:t>of</w:t>
      </w:r>
      <w:r w:rsidRPr="003F00AC">
        <w:rPr>
          <w:rFonts w:ascii="Calibri" w:eastAsia="Calibri" w:hAnsi="Calibri" w:cs="Calibri"/>
          <w:color w:val="000000"/>
        </w:rPr>
        <w:t xml:space="preserve"> </w:t>
      </w:r>
      <w:r w:rsidRPr="003F00AC">
        <w:rPr>
          <w:color w:val="000000"/>
        </w:rPr>
        <w:t>life.</w:t>
      </w:r>
    </w:p>
    <w:p w14:paraId="75033908" w14:textId="77777777" w:rsidR="00785F99" w:rsidRPr="003F00AC" w:rsidRDefault="00785F99">
      <w:pPr>
        <w:spacing w:after="200" w:line="276" w:lineRule="auto"/>
        <w:jc w:val="left"/>
        <w:rPr>
          <w:rFonts w:eastAsia="Calibri"/>
          <w:b/>
          <w:i/>
        </w:rPr>
      </w:pPr>
      <w:r w:rsidRPr="003F00AC">
        <w:rPr>
          <w:rFonts w:eastAsia="Calibri"/>
        </w:rPr>
        <w:br w:type="page"/>
      </w:r>
    </w:p>
    <w:p w14:paraId="18DC45D6" w14:textId="4A45DB84" w:rsidR="00245940" w:rsidRPr="003F00AC" w:rsidRDefault="00245940" w:rsidP="00386A2F">
      <w:pPr>
        <w:pStyle w:val="Heading3"/>
        <w:rPr>
          <w:rFonts w:eastAsia="Calibri"/>
        </w:rPr>
      </w:pPr>
      <w:r w:rsidRPr="003F00AC">
        <w:rPr>
          <w:rFonts w:eastAsia="Calibri"/>
        </w:rPr>
        <w:lastRenderedPageBreak/>
        <w:t>Budget Request:</w:t>
      </w:r>
    </w:p>
    <w:p w14:paraId="3F48EAB4" w14:textId="0EB9647C" w:rsidR="00245940" w:rsidRPr="003F00AC" w:rsidRDefault="00245940" w:rsidP="00245940">
      <w:pPr>
        <w:rPr>
          <w:rFonts w:ascii="Segoe UI" w:hAnsi="Segoe UI" w:cs="Segoe UI"/>
          <w:sz w:val="18"/>
          <w:szCs w:val="18"/>
        </w:rPr>
      </w:pPr>
      <w:r w:rsidRPr="003F00AC">
        <w:t xml:space="preserve">The FY 2025 request for the </w:t>
      </w:r>
      <w:r w:rsidRPr="003F00AC" w:rsidDel="009214E0">
        <w:t>Traumatic Brain Injury (</w:t>
      </w:r>
      <w:r w:rsidRPr="003F00AC">
        <w:t>TBI</w:t>
      </w:r>
      <w:r w:rsidRPr="003F00AC" w:rsidDel="009214E0">
        <w:t>)</w:t>
      </w:r>
      <w:r w:rsidRPr="003F00AC">
        <w:t xml:space="preserve"> program is $13,118,000, the same as the FY </w:t>
      </w:r>
      <w:r w:rsidR="008C01D0" w:rsidRPr="003F00AC">
        <w:t xml:space="preserve">2023 </w:t>
      </w:r>
      <w:r w:rsidR="00932314" w:rsidRPr="003F00AC">
        <w:t>final</w:t>
      </w:r>
      <w:r w:rsidRPr="003F00AC">
        <w:t xml:space="preserve"> level. The FY 2025 request maintains the TBI program</w:t>
      </w:r>
      <w:r w:rsidR="00E628D2" w:rsidRPr="003F00AC">
        <w:t>’s increased capacity</w:t>
      </w:r>
      <w:r w:rsidRPr="003F00AC">
        <w:t xml:space="preserve"> to protect the rights, safety, and welfare of people with TBIs</w:t>
      </w:r>
      <w:r w:rsidR="00717143" w:rsidRPr="003F00AC">
        <w:t xml:space="preserve"> that has been possible due to the small, but critical, increases received in recent years</w:t>
      </w:r>
      <w:r w:rsidRPr="003F00AC">
        <w:t xml:space="preserve">. </w:t>
      </w:r>
      <w:r w:rsidR="00604AED" w:rsidRPr="003F00AC">
        <w:t xml:space="preserve">TBI services are instrumental </w:t>
      </w:r>
      <w:r w:rsidR="00DE1CBC" w:rsidRPr="003F00AC">
        <w:t xml:space="preserve">in ensuring </w:t>
      </w:r>
      <w:r w:rsidR="00604AED" w:rsidRPr="003F00AC">
        <w:t xml:space="preserve">that people with TBI have equal access and opportunity to fully participate in society. </w:t>
      </w:r>
      <w:r w:rsidR="00DE1CBC" w:rsidRPr="003F00AC">
        <w:t>TBI s</w:t>
      </w:r>
      <w:r w:rsidR="00604AED" w:rsidRPr="003F00AC">
        <w:t>e</w:t>
      </w:r>
      <w:r w:rsidR="000453CD" w:rsidRPr="003F00AC">
        <w:t>rvice</w:t>
      </w:r>
      <w:r w:rsidR="00604AED" w:rsidRPr="003F00AC">
        <w:t xml:space="preserve">s include </w:t>
      </w:r>
      <w:r w:rsidR="00411B5E" w:rsidRPr="003F00AC">
        <w:t>both individual and syst</w:t>
      </w:r>
      <w:r w:rsidR="00DE1CBC" w:rsidRPr="003F00AC">
        <w:t>ematic</w:t>
      </w:r>
      <w:r w:rsidR="00411B5E" w:rsidRPr="003F00AC">
        <w:t xml:space="preserve"> advocacy; monitoring for health and safety and investigating allegations of abuse and neglect; legal assistance</w:t>
      </w:r>
      <w:r w:rsidR="000453CD" w:rsidRPr="003F00AC">
        <w:t xml:space="preserve"> </w:t>
      </w:r>
      <w:r w:rsidR="00411B5E" w:rsidRPr="003F00AC">
        <w:t xml:space="preserve">to address a range of issues; ensuring equal access to </w:t>
      </w:r>
      <w:r w:rsidR="00672311" w:rsidRPr="003F00AC">
        <w:t>health care, including life-saving treatments; helping people avoid – or leave – institutions to live in the community;</w:t>
      </w:r>
      <w:r w:rsidR="00411B5E" w:rsidRPr="003F00AC">
        <w:t xml:space="preserve"> and </w:t>
      </w:r>
      <w:r w:rsidR="00672311" w:rsidRPr="003F00AC">
        <w:t>information and referral assistance to connect people with TBIs to other services and resources.</w:t>
      </w:r>
    </w:p>
    <w:p w14:paraId="6B60DEF8" w14:textId="77777777" w:rsidR="00245940" w:rsidRPr="003F00AC" w:rsidRDefault="00245940" w:rsidP="00245940">
      <w:pPr>
        <w:rPr>
          <w:rFonts w:eastAsia="Calibri"/>
        </w:rPr>
      </w:pPr>
    </w:p>
    <w:p w14:paraId="7E56B94A" w14:textId="77777777" w:rsidR="00245940" w:rsidRPr="003F00AC" w:rsidRDefault="00245940" w:rsidP="00466715">
      <w:pPr>
        <w:pStyle w:val="Heading3"/>
      </w:pPr>
      <w:r w:rsidRPr="003F00AC">
        <w:t>Funding History:</w:t>
      </w:r>
    </w:p>
    <w:p w14:paraId="46093830" w14:textId="77777777" w:rsidR="00245940" w:rsidRPr="003F00AC" w:rsidRDefault="00245940" w:rsidP="00245940">
      <w:r w:rsidRPr="003F00AC">
        <w:t>Funding for the program over the last five years is as follows:</w:t>
      </w:r>
    </w:p>
    <w:tbl>
      <w:tblPr>
        <w:tblStyle w:val="FundingHistory4"/>
        <w:tblW w:w="3557" w:type="pct"/>
        <w:tblLook w:val="04A0" w:firstRow="1" w:lastRow="0" w:firstColumn="1" w:lastColumn="0" w:noHBand="0" w:noVBand="1"/>
      </w:tblPr>
      <w:tblGrid>
        <w:gridCol w:w="3056"/>
        <w:gridCol w:w="1801"/>
        <w:gridCol w:w="1795"/>
      </w:tblGrid>
      <w:tr w:rsidR="006C5421" w:rsidRPr="003F00AC" w14:paraId="047D1072"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297" w:type="pct"/>
          </w:tcPr>
          <w:p w14:paraId="7DE7145A" w14:textId="77777777" w:rsidR="006C5421" w:rsidRPr="00466715" w:rsidRDefault="006C5421" w:rsidP="00466715">
            <w:pPr>
              <w:spacing w:beforeLines="375" w:before="900"/>
              <w:contextualSpacing/>
              <w:jc w:val="center"/>
              <w:rPr>
                <w:szCs w:val="20"/>
              </w:rPr>
            </w:pPr>
            <w:r w:rsidRPr="003F00AC">
              <w:rPr>
                <w:szCs w:val="20"/>
              </w:rPr>
              <w:t>Fiscal Year</w:t>
            </w:r>
          </w:p>
        </w:tc>
        <w:tc>
          <w:tcPr>
            <w:tcW w:w="1354" w:type="pct"/>
          </w:tcPr>
          <w:p w14:paraId="2504AF4B" w14:textId="77777777" w:rsidR="006C5421" w:rsidRPr="00466715" w:rsidRDefault="006C5421" w:rsidP="00466715">
            <w:pPr>
              <w:spacing w:beforeLines="375" w:before="900"/>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c>
          <w:tcPr>
            <w:tcW w:w="1349" w:type="pct"/>
          </w:tcPr>
          <w:p w14:paraId="17F09B28" w14:textId="0CC19629" w:rsidR="006C5421" w:rsidRPr="00466715" w:rsidRDefault="006C5421" w:rsidP="00466715">
            <w:pPr>
              <w:spacing w:beforeLines="375" w:before="900"/>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FTE/1</w:t>
            </w:r>
          </w:p>
        </w:tc>
      </w:tr>
      <w:tr w:rsidR="006C5421" w:rsidRPr="003F00AC" w14:paraId="45793295"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pct"/>
          </w:tcPr>
          <w:p w14:paraId="4CECA0C2" w14:textId="77777777" w:rsidR="006C5421" w:rsidRPr="00466715" w:rsidRDefault="006C5421" w:rsidP="00245940">
            <w:pPr>
              <w:spacing w:beforeLines="375" w:before="900"/>
              <w:contextualSpacing/>
              <w:rPr>
                <w:szCs w:val="20"/>
              </w:rPr>
            </w:pPr>
            <w:r w:rsidRPr="003F00AC">
              <w:rPr>
                <w:szCs w:val="20"/>
              </w:rPr>
              <w:t>FY 2021</w:t>
            </w:r>
          </w:p>
        </w:tc>
        <w:tc>
          <w:tcPr>
            <w:tcW w:w="1354" w:type="pct"/>
            <w:vAlign w:val="bottom"/>
          </w:tcPr>
          <w:p w14:paraId="2CE006EC" w14:textId="77777777" w:rsidR="006C5421" w:rsidRPr="00466715" w:rsidRDefault="006C5421" w:rsidP="00466715">
            <w:pPr>
              <w:spacing w:beforeLines="375" w:before="900"/>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$11,321,000</w:t>
            </w:r>
          </w:p>
        </w:tc>
        <w:tc>
          <w:tcPr>
            <w:tcW w:w="1349" w:type="pct"/>
            <w:vAlign w:val="bottom"/>
          </w:tcPr>
          <w:p w14:paraId="3C773D58" w14:textId="77777777" w:rsidR="006C5421" w:rsidRPr="00466715" w:rsidRDefault="006C5421" w:rsidP="00466715">
            <w:pPr>
              <w:spacing w:beforeLines="375" w:before="900"/>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w:t>
            </w:r>
          </w:p>
        </w:tc>
      </w:tr>
      <w:tr w:rsidR="006C5421" w:rsidRPr="003F00AC" w14:paraId="6E5F39EB"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pct"/>
          </w:tcPr>
          <w:p w14:paraId="55966142" w14:textId="77777777" w:rsidR="006C5421" w:rsidRPr="00466715" w:rsidRDefault="006C5421" w:rsidP="00245940">
            <w:pPr>
              <w:spacing w:beforeLines="375" w:before="900"/>
              <w:contextualSpacing/>
              <w:rPr>
                <w:szCs w:val="20"/>
              </w:rPr>
            </w:pPr>
            <w:r w:rsidRPr="003F00AC">
              <w:rPr>
                <w:szCs w:val="20"/>
              </w:rPr>
              <w:t xml:space="preserve">FY 2022 </w:t>
            </w:r>
          </w:p>
        </w:tc>
        <w:tc>
          <w:tcPr>
            <w:tcW w:w="1354" w:type="pct"/>
            <w:vAlign w:val="bottom"/>
          </w:tcPr>
          <w:p w14:paraId="051E06BC" w14:textId="77777777" w:rsidR="006C5421" w:rsidRPr="00466715" w:rsidRDefault="006C5421" w:rsidP="00466715">
            <w:pPr>
              <w:spacing w:beforeLines="375" w:before="900"/>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$11,821,000</w:t>
            </w:r>
          </w:p>
        </w:tc>
        <w:tc>
          <w:tcPr>
            <w:tcW w:w="1349" w:type="pct"/>
            <w:vAlign w:val="bottom"/>
          </w:tcPr>
          <w:p w14:paraId="31358C97" w14:textId="77777777" w:rsidR="006C5421" w:rsidRPr="00466715" w:rsidRDefault="006C5421" w:rsidP="00466715">
            <w:pPr>
              <w:spacing w:beforeLines="375" w:before="900"/>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w:t>
            </w:r>
          </w:p>
        </w:tc>
      </w:tr>
      <w:tr w:rsidR="006C5421" w:rsidRPr="003F00AC" w14:paraId="1B7A3421"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pct"/>
          </w:tcPr>
          <w:p w14:paraId="563DEDFF" w14:textId="77777777" w:rsidR="006C5421" w:rsidRPr="00466715" w:rsidRDefault="006C5421" w:rsidP="00245940">
            <w:pPr>
              <w:spacing w:beforeLines="375" w:before="900"/>
              <w:contextualSpacing/>
              <w:rPr>
                <w:szCs w:val="20"/>
              </w:rPr>
            </w:pPr>
            <w:r w:rsidRPr="003F00AC">
              <w:rPr>
                <w:szCs w:val="20"/>
              </w:rPr>
              <w:t xml:space="preserve">FY 2023 </w:t>
            </w:r>
          </w:p>
        </w:tc>
        <w:tc>
          <w:tcPr>
            <w:tcW w:w="1354" w:type="pct"/>
            <w:vAlign w:val="bottom"/>
          </w:tcPr>
          <w:p w14:paraId="20E032C5" w14:textId="77777777" w:rsidR="006C5421" w:rsidRPr="00466715" w:rsidRDefault="006C5421" w:rsidP="00466715">
            <w:pPr>
              <w:spacing w:beforeLines="375" w:before="900"/>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$13,118,000</w:t>
            </w:r>
          </w:p>
        </w:tc>
        <w:tc>
          <w:tcPr>
            <w:tcW w:w="1349" w:type="pct"/>
            <w:vAlign w:val="bottom"/>
          </w:tcPr>
          <w:p w14:paraId="62957A1A" w14:textId="77777777" w:rsidR="006C5421" w:rsidRPr="00466715" w:rsidRDefault="006C5421" w:rsidP="00466715">
            <w:pPr>
              <w:spacing w:beforeLines="375" w:before="900"/>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w:t>
            </w:r>
          </w:p>
        </w:tc>
      </w:tr>
      <w:tr w:rsidR="006C5421" w:rsidRPr="003F00AC" w14:paraId="4CAA9069"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pct"/>
          </w:tcPr>
          <w:p w14:paraId="67EAE225" w14:textId="27BF1056" w:rsidR="006C5421" w:rsidRPr="00466715" w:rsidRDefault="006C5421" w:rsidP="00245940">
            <w:pPr>
              <w:spacing w:beforeLines="375" w:before="900"/>
              <w:contextualSpacing/>
              <w:rPr>
                <w:szCs w:val="20"/>
              </w:rPr>
            </w:pPr>
            <w:r w:rsidRPr="003F00AC">
              <w:rPr>
                <w:szCs w:val="20"/>
              </w:rPr>
              <w:t>FY 2024 Continuing Resolution</w:t>
            </w:r>
          </w:p>
        </w:tc>
        <w:tc>
          <w:tcPr>
            <w:tcW w:w="1354" w:type="pct"/>
            <w:vAlign w:val="bottom"/>
          </w:tcPr>
          <w:p w14:paraId="38F29FF3" w14:textId="6C0DF32B" w:rsidR="006C5421" w:rsidRPr="00466715" w:rsidRDefault="006C5421" w:rsidP="00466715">
            <w:pPr>
              <w:spacing w:beforeLines="375" w:before="900"/>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$13,118,000</w:t>
            </w:r>
          </w:p>
        </w:tc>
        <w:tc>
          <w:tcPr>
            <w:tcW w:w="1349" w:type="pct"/>
            <w:vAlign w:val="bottom"/>
          </w:tcPr>
          <w:p w14:paraId="42D6FCBC" w14:textId="585A493B" w:rsidR="006C5421" w:rsidRPr="003F00AC" w:rsidRDefault="006C5421" w:rsidP="00466715">
            <w:pPr>
              <w:spacing w:beforeLines="375" w:before="900"/>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w:t>
            </w:r>
          </w:p>
        </w:tc>
      </w:tr>
      <w:tr w:rsidR="006C5421" w:rsidRPr="003F00AC" w14:paraId="3C6D1915"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pct"/>
          </w:tcPr>
          <w:p w14:paraId="3A2E930E" w14:textId="53802F8D" w:rsidR="006C5421" w:rsidRPr="00466715" w:rsidRDefault="006C5421" w:rsidP="00245940">
            <w:pPr>
              <w:spacing w:beforeLines="375" w:before="900"/>
              <w:contextualSpacing/>
              <w:rPr>
                <w:szCs w:val="20"/>
              </w:rPr>
            </w:pPr>
            <w:r w:rsidRPr="003F00AC">
              <w:rPr>
                <w:szCs w:val="20"/>
              </w:rPr>
              <w:t>FY 2025 President’s Budget</w:t>
            </w:r>
          </w:p>
        </w:tc>
        <w:tc>
          <w:tcPr>
            <w:tcW w:w="1354" w:type="pct"/>
            <w:vAlign w:val="bottom"/>
          </w:tcPr>
          <w:p w14:paraId="27CC5B5A" w14:textId="77777777" w:rsidR="006C5421" w:rsidRPr="00466715" w:rsidRDefault="006C5421" w:rsidP="00466715">
            <w:pPr>
              <w:spacing w:beforeLines="375" w:before="900"/>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$13,118,000</w:t>
            </w:r>
          </w:p>
        </w:tc>
        <w:tc>
          <w:tcPr>
            <w:tcW w:w="1349" w:type="pct"/>
            <w:vAlign w:val="bottom"/>
          </w:tcPr>
          <w:p w14:paraId="5BB7FCE1" w14:textId="77777777" w:rsidR="006C5421" w:rsidRPr="00466715" w:rsidRDefault="006C5421" w:rsidP="00466715">
            <w:pPr>
              <w:spacing w:beforeLines="375" w:before="900"/>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w:t>
            </w:r>
          </w:p>
        </w:tc>
      </w:tr>
    </w:tbl>
    <w:p w14:paraId="734238A2" w14:textId="77777777" w:rsidR="00245940" w:rsidRPr="003F00AC" w:rsidRDefault="00245940" w:rsidP="00245940">
      <w:pPr>
        <w:rPr>
          <w:rFonts w:eastAsia="Calibri"/>
          <w:sz w:val="20"/>
          <w:szCs w:val="20"/>
        </w:rPr>
      </w:pPr>
      <w:r w:rsidRPr="003F00AC">
        <w:rPr>
          <w:rFonts w:eastAsia="Calibri"/>
          <w:sz w:val="20"/>
          <w:szCs w:val="20"/>
        </w:rPr>
        <w:t>1/ FTE are shown in whole numbers.</w:t>
      </w:r>
    </w:p>
    <w:p w14:paraId="4E83A353" w14:textId="77777777" w:rsidR="00245940" w:rsidRPr="003F00AC" w:rsidRDefault="00245940" w:rsidP="00245940"/>
    <w:p w14:paraId="2B1D8663" w14:textId="77777777" w:rsidR="00245940" w:rsidRPr="003F00AC" w:rsidRDefault="00245940" w:rsidP="00466715">
      <w:pPr>
        <w:pStyle w:val="Heading3"/>
      </w:pPr>
      <w:r w:rsidRPr="003F00AC">
        <w:t>Program Accomplishments:</w:t>
      </w:r>
    </w:p>
    <w:p w14:paraId="78E31938" w14:textId="77777777" w:rsidR="008A1147" w:rsidRPr="003F00AC" w:rsidRDefault="008A1147" w:rsidP="008A1147">
      <w:r w:rsidRPr="003F00AC">
        <w:t>Services provided through ACL’s TBI program vary according to state needs, but often include:</w:t>
      </w:r>
    </w:p>
    <w:p w14:paraId="3B4B6D7C" w14:textId="3818E40C" w:rsidR="008A1147" w:rsidRPr="003F00AC" w:rsidRDefault="008A1147" w:rsidP="00785F99">
      <w:pPr>
        <w:numPr>
          <w:ilvl w:val="0"/>
          <w:numId w:val="99"/>
        </w:numPr>
        <w:spacing w:line="276" w:lineRule="auto"/>
      </w:pPr>
      <w:r w:rsidRPr="003F00AC">
        <w:t>Screening: Screening is important because TBI is often a hidden disability and overlaps with other conditions. Screening provides an opportunity to connect people with TBI to the services and supports they need. More than half of program grantees provided TBI screening activities from August 2021</w:t>
      </w:r>
      <w:r w:rsidR="00CB6DE2" w:rsidRPr="003F00AC">
        <w:t xml:space="preserve"> </w:t>
      </w:r>
      <w:r w:rsidRPr="003F00AC">
        <w:t>to July 2022, with a total of 28,854 people screened.</w:t>
      </w:r>
    </w:p>
    <w:p w14:paraId="57B3F680" w14:textId="77777777" w:rsidR="008A1147" w:rsidRPr="003F00AC" w:rsidRDefault="008A1147" w:rsidP="005B1C35">
      <w:pPr>
        <w:numPr>
          <w:ilvl w:val="0"/>
          <w:numId w:val="99"/>
        </w:numPr>
        <w:spacing w:line="276" w:lineRule="auto"/>
      </w:pPr>
      <w:r w:rsidRPr="003F00AC">
        <w:t xml:space="preserve">Training: Each year, state programs provide training to thousands of professionals in a variety of fields, including mental health, disability services, law enforcement and others on topics such as TBI basics, supported employment, child welfare, health disparities and more to improve their ability to successfully interact with and support people with TBI. </w:t>
      </w:r>
    </w:p>
    <w:p w14:paraId="2E047F24" w14:textId="11A31C71" w:rsidR="008A1147" w:rsidRPr="003F00AC" w:rsidRDefault="008A1147" w:rsidP="00C16450">
      <w:pPr>
        <w:numPr>
          <w:ilvl w:val="0"/>
          <w:numId w:val="99"/>
        </w:numPr>
        <w:spacing w:after="0" w:line="276" w:lineRule="auto"/>
      </w:pPr>
      <w:r w:rsidRPr="003F00AC">
        <w:t xml:space="preserve">Information and Referral Assistance/Resource Facilitation: Information and referral assistance helps people with </w:t>
      </w:r>
      <w:proofErr w:type="gramStart"/>
      <w:r w:rsidRPr="003F00AC">
        <w:t>TBI</w:t>
      </w:r>
      <w:proofErr w:type="gramEnd"/>
      <w:r w:rsidRPr="003F00AC">
        <w:t xml:space="preserve"> and their families identify and navigate TBI-specific resources.  TBI survivors have unique challenges and may need to be referred to a variety of supportive services, including social security support, housing, employment resources, </w:t>
      </w:r>
      <w:r w:rsidRPr="003F00AC">
        <w:lastRenderedPageBreak/>
        <w:t>and more. There is growing evidence to show that brain injury specific resource facilitation leads to better long-term outcomes for individuals with brain injury. Between August 2021 and July 2022, grantees provided 38,303 referrals and supported 6,296 people with resource facilitation.</w:t>
      </w:r>
    </w:p>
    <w:p w14:paraId="7D8E5E78" w14:textId="77777777" w:rsidR="008A1147" w:rsidRPr="003F00AC" w:rsidRDefault="008A1147" w:rsidP="005B1C35">
      <w:pPr>
        <w:spacing w:line="271" w:lineRule="auto"/>
        <w:contextualSpacing/>
      </w:pPr>
    </w:p>
    <w:p w14:paraId="59CB0BFE" w14:textId="77777777" w:rsidR="008A1147" w:rsidRPr="003F00AC" w:rsidRDefault="008A1147" w:rsidP="008A1147">
      <w:r w:rsidRPr="003F00AC">
        <w:t xml:space="preserve">Additional highlights include: </w:t>
      </w:r>
    </w:p>
    <w:p w14:paraId="5D97E66A" w14:textId="77777777" w:rsidR="008A1147" w:rsidRPr="003F00AC" w:rsidRDefault="008A1147" w:rsidP="00C1327D">
      <w:pPr>
        <w:pStyle w:val="ListParagraph"/>
        <w:numPr>
          <w:ilvl w:val="0"/>
          <w:numId w:val="101"/>
        </w:numPr>
        <w:rPr>
          <w:color w:val="202124"/>
          <w:highlight w:val="white"/>
        </w:rPr>
      </w:pPr>
      <w:r w:rsidRPr="003F00AC">
        <w:t xml:space="preserve">Nebraska Vocational Rehabilitation (VR) has improved employment support for Nebraskans with brain injury. Nebraska VR has ensured that all VR counselors are trained to support people with TBI and </w:t>
      </w:r>
      <w:r w:rsidRPr="003F00AC">
        <w:rPr>
          <w:color w:val="202124"/>
          <w:highlight w:val="white"/>
        </w:rPr>
        <w:t>increased the availability of supported employment services for job seekers with TBI. In addition, they have implemented universal screening for lifetime history of brain injury to identify needs for TBI-specific employment support.</w:t>
      </w:r>
    </w:p>
    <w:p w14:paraId="276F53DD" w14:textId="77777777" w:rsidR="008A1147" w:rsidRPr="003F00AC" w:rsidRDefault="008A1147" w:rsidP="00C1327D">
      <w:pPr>
        <w:pStyle w:val="ListParagraph"/>
        <w:numPr>
          <w:ilvl w:val="0"/>
          <w:numId w:val="101"/>
        </w:numPr>
      </w:pPr>
      <w:r w:rsidRPr="003F00AC">
        <w:t xml:space="preserve">Maine’s Department of Health and Human Services (DHHS) is supporting transitions from state psychiatric hospitals to homes in the community for people who have both brain injury and behavioral health disabilities. Specifically, Maine DHHS is utilizing the National Association of State Head Injury Administrators’ (NASHIA) Online Brain Injury Screening and Support System (OBISSS) to screen all residents of Maine’s psychiatric hospitals. Residents who screen positive for a history of brain injury will receive information about the specific challenges they are experiencing related to their TBI, along with evidence-based accommodations and compensatory strategies. Maine DHHS is also training community behavioral support providers about how to support people with co-occurring conditions with the goal of transitioning this population with complex needs to community living. </w:t>
      </w:r>
    </w:p>
    <w:p w14:paraId="74F11994" w14:textId="38FCFFF9" w:rsidR="008A1147" w:rsidRPr="003F00AC" w:rsidRDefault="008A1147" w:rsidP="00C1327D">
      <w:pPr>
        <w:pStyle w:val="ListParagraph"/>
        <w:numPr>
          <w:ilvl w:val="0"/>
          <w:numId w:val="101"/>
        </w:numPr>
      </w:pPr>
      <w:r w:rsidRPr="003F00AC">
        <w:t xml:space="preserve">The University of Alaska Anchorage Center for Human Development (UAA) has improved support to native populations with a history of brain injury and intimate partner violence (IPV). UAA partnered with the Alaska Network on Domestic Violence and Sexual Assault, Alaska Native Women’s Resource Center, Southeast Alaska Independent </w:t>
      </w:r>
      <w:proofErr w:type="gramStart"/>
      <w:r w:rsidRPr="003F00AC">
        <w:t>Living</w:t>
      </w:r>
      <w:proofErr w:type="gramEnd"/>
      <w:r w:rsidRPr="003F00AC">
        <w:t xml:space="preserve"> and the Brain Injury Council of Alaska to create a </w:t>
      </w:r>
      <w:r w:rsidRPr="003F00AC">
        <w:rPr>
          <w:color w:val="222222"/>
          <w:highlight w:val="white"/>
        </w:rPr>
        <w:t xml:space="preserve">culturally responsive, inclusive, accessible, trauma informed, and holistic program to identity Alaskan natives with a history of TBI and train service providers on how best to support them. </w:t>
      </w:r>
      <w:r w:rsidRPr="003F00AC">
        <w:t xml:space="preserve">Understanding the high prevalence of TBI as result of IPV (head blows and strangulation), and the high prevalence of IPV among native populations, Alaska trained non-medical providers on utilization of a screening tool that identifies both history of a TBI and IPV and educates individuals who screen positive of potential physical, </w:t>
      </w:r>
      <w:proofErr w:type="gramStart"/>
      <w:r w:rsidRPr="003F00AC">
        <w:t>emotional</w:t>
      </w:r>
      <w:proofErr w:type="gramEnd"/>
      <w:r w:rsidRPr="003F00AC">
        <w:t xml:space="preserve"> and cognitive symptoms that might be present as a result of their TBI. The providers are also trained on resources to support a better quality of life for these individuals.</w:t>
      </w:r>
    </w:p>
    <w:p w14:paraId="4224539A" w14:textId="5CF4B94A" w:rsidR="00576E99" w:rsidRPr="003F00AC" w:rsidRDefault="00576E99" w:rsidP="006E4A74">
      <w:pPr>
        <w:pStyle w:val="ListParagraph"/>
        <w:numPr>
          <w:ilvl w:val="0"/>
          <w:numId w:val="101"/>
        </w:numPr>
        <w:shd w:val="clear" w:color="auto" w:fill="FFFFFF"/>
        <w:spacing w:line="256" w:lineRule="auto"/>
        <w:rPr>
          <w:color w:val="202124"/>
        </w:rPr>
      </w:pPr>
      <w:r w:rsidRPr="003F00AC">
        <w:rPr>
          <w:color w:val="202124"/>
        </w:rPr>
        <w:t xml:space="preserve">The Alabama Department of Rehabilitation Services (ADRS) has utilized its TBI SPP to partner with the Alabama Department of Veterans Affairs (ADVA) and promote education and resource referral for veterans with a history of TBI. ADRS is partnering with ADVA to host a conference to raise awareness within the veteran community. Recognizing the </w:t>
      </w:r>
      <w:r w:rsidRPr="003F00AC">
        <w:rPr>
          <w:color w:val="202124"/>
        </w:rPr>
        <w:lastRenderedPageBreak/>
        <w:t xml:space="preserve">high co-occurrence between brain injury and suicide, ADRS also has become a leader within the Governor’s Challenge to Prevent Suicide Among Service Members, </w:t>
      </w:r>
      <w:proofErr w:type="gramStart"/>
      <w:r w:rsidRPr="003F00AC">
        <w:rPr>
          <w:color w:val="202124"/>
        </w:rPr>
        <w:t>Veterans</w:t>
      </w:r>
      <w:proofErr w:type="gramEnd"/>
      <w:r w:rsidRPr="003F00AC">
        <w:rPr>
          <w:color w:val="202124"/>
        </w:rPr>
        <w:t xml:space="preserve"> and their Families, which is sponsored by the Substance Abuse and Mental Health Services Administration (SAMHSA) and the Department of Veterans Affairs (VA). Through the Challenge, ADRS educates stakeholders about the connection with TBI and links veterans with community-based services specific to brain injury.</w:t>
      </w:r>
    </w:p>
    <w:p w14:paraId="2237AD3A" w14:textId="77777777" w:rsidR="00245940" w:rsidRPr="003F00AC" w:rsidRDefault="00245940" w:rsidP="00245940"/>
    <w:p w14:paraId="2D9BAE17" w14:textId="6E70CBD0" w:rsidR="00245940" w:rsidRPr="003F00AC" w:rsidRDefault="00245940" w:rsidP="00466715">
      <w:pPr>
        <w:pStyle w:val="Heading3"/>
      </w:pPr>
      <w:r w:rsidRPr="003F00AC">
        <w:t>Grant Awards Tables:</w:t>
      </w:r>
    </w:p>
    <w:p w14:paraId="67845D2D" w14:textId="30675750" w:rsidR="00245940" w:rsidRPr="003F00AC" w:rsidRDefault="00245940" w:rsidP="00F3032F">
      <w:pPr>
        <w:jc w:val="center"/>
      </w:pPr>
      <w:r w:rsidRPr="003F00AC">
        <w:t>Traumatic Brain Injury: Protection and Advocacy Grant Awards</w:t>
      </w:r>
    </w:p>
    <w:tbl>
      <w:tblPr>
        <w:tblStyle w:val="FundingHistory4"/>
        <w:tblpPr w:leftFromText="180" w:rightFromText="180" w:vertAnchor="text" w:tblpXSpec="center" w:tblpY="1"/>
        <w:tblOverlap w:val="never"/>
        <w:tblW w:w="7210" w:type="dxa"/>
        <w:jc w:val="left"/>
        <w:tblLook w:val="04A0" w:firstRow="1" w:lastRow="0" w:firstColumn="1" w:lastColumn="0" w:noHBand="0" w:noVBand="1"/>
      </w:tblPr>
      <w:tblGrid>
        <w:gridCol w:w="1764"/>
        <w:gridCol w:w="1695"/>
        <w:gridCol w:w="1695"/>
        <w:gridCol w:w="2056"/>
      </w:tblGrid>
      <w:tr w:rsidR="007203E5" w:rsidRPr="003F00AC" w14:paraId="7061736F" w14:textId="77777777" w:rsidTr="00A845E3">
        <w:trPr>
          <w:cnfStyle w:val="100000000000" w:firstRow="1" w:lastRow="0" w:firstColumn="0" w:lastColumn="0" w:oddVBand="0" w:evenVBand="0" w:oddHBand="0" w:evenHBand="0" w:firstRowFirstColumn="0" w:firstRowLastColumn="0" w:lastRowFirstColumn="0" w:lastRowLastColumn="0"/>
          <w:trHeight w:val="790"/>
          <w:tblHeader/>
          <w:jc w:val="left"/>
        </w:trPr>
        <w:tc>
          <w:tcPr>
            <w:cnfStyle w:val="001000000000" w:firstRow="0" w:lastRow="0" w:firstColumn="1" w:lastColumn="0" w:oddVBand="0" w:evenVBand="0" w:oddHBand="0" w:evenHBand="0" w:firstRowFirstColumn="0" w:firstRowLastColumn="0" w:lastRowFirstColumn="0" w:lastRowLastColumn="0"/>
            <w:tcW w:w="0" w:type="dxa"/>
            <w:noWrap/>
            <w:hideMark/>
          </w:tcPr>
          <w:p w14:paraId="5BF77989" w14:textId="77777777" w:rsidR="007203E5" w:rsidRPr="003F00AC" w:rsidRDefault="007203E5" w:rsidP="00400497">
            <w:pPr>
              <w:jc w:val="center"/>
              <w:rPr>
                <w:szCs w:val="20"/>
              </w:rPr>
            </w:pPr>
            <w:r w:rsidRPr="003F00AC">
              <w:rPr>
                <w:szCs w:val="20"/>
              </w:rPr>
              <w:t>Category</w:t>
            </w:r>
          </w:p>
        </w:tc>
        <w:tc>
          <w:tcPr>
            <w:tcW w:w="0" w:type="dxa"/>
            <w:hideMark/>
          </w:tcPr>
          <w:p w14:paraId="3FFE7614" w14:textId="720ACD23" w:rsidR="007203E5" w:rsidRPr="003F00AC" w:rsidRDefault="007203E5"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0" w:type="dxa"/>
          </w:tcPr>
          <w:p w14:paraId="549DEDA4" w14:textId="7DA18DAC" w:rsidR="007203E5" w:rsidRPr="003F00AC" w:rsidRDefault="007203E5"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0" w:type="dxa"/>
            <w:hideMark/>
          </w:tcPr>
          <w:p w14:paraId="2004BA07" w14:textId="4DDE249E" w:rsidR="007203E5" w:rsidRPr="003F00AC" w:rsidRDefault="007203E5" w:rsidP="00400497">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7203E5" w:rsidRPr="003F00AC" w14:paraId="4F1F7E5A" w14:textId="77777777" w:rsidTr="00A845E3">
        <w:trPr>
          <w:cnfStyle w:val="000000100000" w:firstRow="0" w:lastRow="0" w:firstColumn="0" w:lastColumn="0" w:oddVBand="0" w:evenVBand="0" w:oddHBand="1" w:evenHBand="0"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0" w:type="dxa"/>
            <w:noWrap/>
            <w:hideMark/>
          </w:tcPr>
          <w:p w14:paraId="659661CF" w14:textId="77777777" w:rsidR="007203E5" w:rsidRPr="003F00AC" w:rsidRDefault="007203E5" w:rsidP="00400497">
            <w:pPr>
              <w:jc w:val="left"/>
              <w:rPr>
                <w:szCs w:val="20"/>
              </w:rPr>
            </w:pPr>
            <w:r w:rsidRPr="003F00AC">
              <w:rPr>
                <w:szCs w:val="20"/>
              </w:rPr>
              <w:t>Number of Awards/1</w:t>
            </w:r>
          </w:p>
        </w:tc>
        <w:tc>
          <w:tcPr>
            <w:tcW w:w="0" w:type="dxa"/>
            <w:noWrap/>
            <w:hideMark/>
          </w:tcPr>
          <w:p w14:paraId="55331F09" w14:textId="693366DA" w:rsidR="007203E5" w:rsidRPr="003F00AC" w:rsidRDefault="007203E5"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58</w:t>
            </w:r>
          </w:p>
        </w:tc>
        <w:tc>
          <w:tcPr>
            <w:tcW w:w="0" w:type="dxa"/>
          </w:tcPr>
          <w:p w14:paraId="51E09822" w14:textId="68490C6D" w:rsidR="007203E5" w:rsidRPr="003F00AC" w:rsidRDefault="00CF2735"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c>
          <w:tcPr>
            <w:tcW w:w="0" w:type="dxa"/>
            <w:noWrap/>
            <w:hideMark/>
          </w:tcPr>
          <w:p w14:paraId="253A7822" w14:textId="5364821E" w:rsidR="007203E5" w:rsidRPr="003F00AC" w:rsidRDefault="007203E5" w:rsidP="00400497">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56</w:t>
            </w:r>
          </w:p>
        </w:tc>
      </w:tr>
      <w:tr w:rsidR="007203E5" w:rsidRPr="003F00AC" w14:paraId="4908EB66" w14:textId="77777777" w:rsidTr="00A845E3">
        <w:trPr>
          <w:cnfStyle w:val="000000010000" w:firstRow="0" w:lastRow="0" w:firstColumn="0" w:lastColumn="0" w:oddVBand="0" w:evenVBand="0" w:oddHBand="0" w:evenHBand="1" w:firstRowFirstColumn="0" w:firstRowLastColumn="0" w:lastRowFirstColumn="0" w:lastRowLastColumn="0"/>
          <w:trHeight w:val="300"/>
          <w:jc w:val="left"/>
        </w:trPr>
        <w:tc>
          <w:tcPr>
            <w:cnfStyle w:val="001000000000" w:firstRow="0" w:lastRow="0" w:firstColumn="1" w:lastColumn="0" w:oddVBand="0" w:evenVBand="0" w:oddHBand="0" w:evenHBand="0" w:firstRowFirstColumn="0" w:firstRowLastColumn="0" w:lastRowFirstColumn="0" w:lastRowLastColumn="0"/>
            <w:tcW w:w="0" w:type="dxa"/>
            <w:noWrap/>
            <w:hideMark/>
          </w:tcPr>
          <w:p w14:paraId="063F1FE9" w14:textId="77777777" w:rsidR="007203E5" w:rsidRPr="003F00AC" w:rsidRDefault="007203E5" w:rsidP="00400497">
            <w:pPr>
              <w:jc w:val="left"/>
              <w:rPr>
                <w:szCs w:val="20"/>
              </w:rPr>
            </w:pPr>
            <w:r w:rsidRPr="003F00AC">
              <w:rPr>
                <w:szCs w:val="20"/>
              </w:rPr>
              <w:t>Average Award</w:t>
            </w:r>
          </w:p>
        </w:tc>
        <w:tc>
          <w:tcPr>
            <w:tcW w:w="0" w:type="dxa"/>
            <w:noWrap/>
            <w:hideMark/>
          </w:tcPr>
          <w:p w14:paraId="3EB7DF9F" w14:textId="77733FE0" w:rsidR="007203E5" w:rsidRPr="003F00AC" w:rsidRDefault="007203E5"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r w:rsidR="00CF2735" w:rsidRPr="003F00AC">
              <w:rPr>
                <w:szCs w:val="20"/>
              </w:rPr>
              <w:t>92</w:t>
            </w:r>
            <w:r w:rsidRPr="003F00AC">
              <w:rPr>
                <w:szCs w:val="20"/>
              </w:rPr>
              <w:t>,</w:t>
            </w:r>
            <w:r w:rsidR="00CF2735" w:rsidRPr="003F00AC">
              <w:rPr>
                <w:szCs w:val="20"/>
              </w:rPr>
              <w:t>898</w:t>
            </w:r>
          </w:p>
        </w:tc>
        <w:tc>
          <w:tcPr>
            <w:tcW w:w="0" w:type="dxa"/>
          </w:tcPr>
          <w:p w14:paraId="1F12B892" w14:textId="74DC897F" w:rsidR="007203E5" w:rsidRPr="003F00AC" w:rsidRDefault="00CF2735"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$96,054</w:t>
            </w:r>
          </w:p>
        </w:tc>
        <w:tc>
          <w:tcPr>
            <w:tcW w:w="0" w:type="dxa"/>
            <w:noWrap/>
            <w:hideMark/>
          </w:tcPr>
          <w:p w14:paraId="2F0AB685" w14:textId="69664B76" w:rsidR="007203E5" w:rsidRPr="003F00AC" w:rsidRDefault="007203E5" w:rsidP="00400497">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$94,</w:t>
            </w:r>
            <w:r w:rsidR="00CF2735" w:rsidRPr="003F00AC">
              <w:rPr>
                <w:szCs w:val="20"/>
              </w:rPr>
              <w:t>054</w:t>
            </w:r>
          </w:p>
        </w:tc>
      </w:tr>
      <w:tr w:rsidR="007203E5" w:rsidRPr="003F00AC" w14:paraId="3E30110E" w14:textId="77777777" w:rsidTr="00A845E3">
        <w:trPr>
          <w:cnfStyle w:val="000000100000" w:firstRow="0" w:lastRow="0" w:firstColumn="0" w:lastColumn="0" w:oddVBand="0" w:evenVBand="0" w:oddHBand="1" w:evenHBand="0" w:firstRowFirstColumn="0" w:firstRowLastColumn="0" w:lastRowFirstColumn="0" w:lastRowLastColumn="0"/>
          <w:trHeight w:val="530"/>
          <w:jc w:val="left"/>
        </w:trPr>
        <w:tc>
          <w:tcPr>
            <w:cnfStyle w:val="001000000000" w:firstRow="0" w:lastRow="0" w:firstColumn="1" w:lastColumn="0" w:oddVBand="0" w:evenVBand="0" w:oddHBand="0" w:evenHBand="0" w:firstRowFirstColumn="0" w:firstRowLastColumn="0" w:lastRowFirstColumn="0" w:lastRowLastColumn="0"/>
            <w:tcW w:w="0" w:type="dxa"/>
            <w:noWrap/>
            <w:hideMark/>
          </w:tcPr>
          <w:p w14:paraId="763B9526" w14:textId="77777777" w:rsidR="007203E5" w:rsidRPr="003F00AC" w:rsidRDefault="007203E5" w:rsidP="00400497">
            <w:pPr>
              <w:jc w:val="left"/>
              <w:rPr>
                <w:szCs w:val="20"/>
              </w:rPr>
            </w:pPr>
            <w:r w:rsidRPr="003F00AC">
              <w:rPr>
                <w:szCs w:val="20"/>
              </w:rPr>
              <w:t>Range of Awards/2</w:t>
            </w:r>
          </w:p>
        </w:tc>
        <w:tc>
          <w:tcPr>
            <w:tcW w:w="0" w:type="dxa"/>
            <w:hideMark/>
          </w:tcPr>
          <w:p w14:paraId="66D5BEA0" w14:textId="52C48EDF" w:rsidR="007203E5" w:rsidRPr="003F00AC" w:rsidRDefault="007203E5" w:rsidP="00923972">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$50,000 - $</w:t>
            </w:r>
            <w:r w:rsidR="001B1B40" w:rsidRPr="003F00AC">
              <w:rPr>
                <w:szCs w:val="20"/>
              </w:rPr>
              <w:t>468</w:t>
            </w:r>
            <w:r w:rsidRPr="003F00AC">
              <w:rPr>
                <w:szCs w:val="20"/>
              </w:rPr>
              <w:t>,</w:t>
            </w:r>
            <w:r w:rsidR="00014265" w:rsidRPr="003F00AC">
              <w:rPr>
                <w:szCs w:val="20"/>
              </w:rPr>
              <w:t>447</w:t>
            </w:r>
          </w:p>
        </w:tc>
        <w:tc>
          <w:tcPr>
            <w:tcW w:w="0" w:type="dxa"/>
          </w:tcPr>
          <w:p w14:paraId="28EC26BC" w14:textId="75E75025" w:rsidR="007203E5" w:rsidRPr="003F00AC" w:rsidRDefault="00014265" w:rsidP="00923972">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$50,000 - $522,647</w:t>
            </w:r>
          </w:p>
        </w:tc>
        <w:tc>
          <w:tcPr>
            <w:tcW w:w="0" w:type="dxa"/>
            <w:hideMark/>
          </w:tcPr>
          <w:p w14:paraId="30FEE8A7" w14:textId="5B558526" w:rsidR="007203E5" w:rsidRPr="003F00AC" w:rsidRDefault="007203E5" w:rsidP="00923972">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$50,000 - $</w:t>
            </w:r>
            <w:r w:rsidR="00CF1279" w:rsidRPr="003F00AC">
              <w:rPr>
                <w:szCs w:val="20"/>
              </w:rPr>
              <w:t>522</w:t>
            </w:r>
            <w:r w:rsidRPr="003F00AC">
              <w:rPr>
                <w:szCs w:val="20"/>
              </w:rPr>
              <w:t>,</w:t>
            </w:r>
            <w:r w:rsidR="00CF1279" w:rsidRPr="003F00AC">
              <w:rPr>
                <w:szCs w:val="20"/>
              </w:rPr>
              <w:t>647</w:t>
            </w:r>
          </w:p>
        </w:tc>
      </w:tr>
    </w:tbl>
    <w:p w14:paraId="550B1D60" w14:textId="05B329B2" w:rsidR="00245940" w:rsidRPr="003F00AC" w:rsidRDefault="003B4E01" w:rsidP="00923972">
      <w:pPr>
        <w:ind w:left="1980"/>
        <w:rPr>
          <w:sz w:val="20"/>
          <w:szCs w:val="20"/>
        </w:rPr>
      </w:pPr>
      <w:r w:rsidRPr="003F00AC">
        <w:rPr>
          <w:sz w:val="20"/>
          <w:szCs w:val="20"/>
        </w:rPr>
        <w:br w:type="textWrapping" w:clear="all"/>
      </w:r>
      <w:r w:rsidR="00245940" w:rsidRPr="003F00AC">
        <w:rPr>
          <w:sz w:val="20"/>
          <w:szCs w:val="20"/>
        </w:rPr>
        <w:t>1/ Not including grants to tribes.</w:t>
      </w:r>
    </w:p>
    <w:p w14:paraId="0888DE3A" w14:textId="32E57727" w:rsidR="005B1C35" w:rsidRDefault="00245940" w:rsidP="00F52F54">
      <w:pPr>
        <w:ind w:left="1980"/>
        <w:rPr>
          <w:sz w:val="20"/>
          <w:szCs w:val="20"/>
        </w:rPr>
      </w:pPr>
      <w:r w:rsidRPr="003F00AC">
        <w:rPr>
          <w:sz w:val="20"/>
          <w:szCs w:val="20"/>
        </w:rPr>
        <w:t xml:space="preserve">2/ Range of awards only covers </w:t>
      </w:r>
      <w:r w:rsidR="007E50A6" w:rsidRPr="003F00AC">
        <w:rPr>
          <w:sz w:val="20"/>
          <w:szCs w:val="20"/>
        </w:rPr>
        <w:t>s</w:t>
      </w:r>
      <w:r w:rsidRPr="003F00AC">
        <w:rPr>
          <w:sz w:val="20"/>
          <w:szCs w:val="20"/>
        </w:rPr>
        <w:t>tates and the District of Columbia.</w:t>
      </w:r>
    </w:p>
    <w:p w14:paraId="4415E7C6" w14:textId="77777777" w:rsidR="00396B5B" w:rsidRPr="003F00AC" w:rsidRDefault="00396B5B" w:rsidP="00F52F54">
      <w:pPr>
        <w:ind w:left="1980"/>
      </w:pPr>
    </w:p>
    <w:p w14:paraId="069BAC9A" w14:textId="73DD8A5D" w:rsidR="00245940" w:rsidRPr="003F00AC" w:rsidRDefault="00245940" w:rsidP="00F3032F">
      <w:pPr>
        <w:jc w:val="center"/>
      </w:pPr>
      <w:r w:rsidRPr="003F00AC">
        <w:t>Traumatic Brain Injury: State Implementation/Mentor Partnership Grant Awards</w:t>
      </w:r>
    </w:p>
    <w:tbl>
      <w:tblPr>
        <w:tblStyle w:val="FundingHistory4"/>
        <w:tblW w:w="6660" w:type="dxa"/>
        <w:tblLook w:val="04A0" w:firstRow="1" w:lastRow="0" w:firstColumn="1" w:lastColumn="0" w:noHBand="0" w:noVBand="1"/>
      </w:tblPr>
      <w:tblGrid>
        <w:gridCol w:w="1800"/>
        <w:gridCol w:w="1620"/>
        <w:gridCol w:w="1620"/>
        <w:gridCol w:w="1620"/>
      </w:tblGrid>
      <w:tr w:rsidR="004B261E" w:rsidRPr="003F00AC" w14:paraId="223F7B3D" w14:textId="77777777" w:rsidTr="00A7329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D393124" w14:textId="77777777" w:rsidR="004B261E" w:rsidRPr="003F00AC" w:rsidRDefault="004B261E" w:rsidP="00923972">
            <w:pPr>
              <w:jc w:val="center"/>
              <w:rPr>
                <w:szCs w:val="20"/>
              </w:rPr>
            </w:pPr>
            <w:r w:rsidRPr="003F00AC">
              <w:rPr>
                <w:szCs w:val="20"/>
              </w:rPr>
              <w:t>Category</w:t>
            </w:r>
          </w:p>
        </w:tc>
        <w:tc>
          <w:tcPr>
            <w:tcW w:w="1620" w:type="dxa"/>
            <w:hideMark/>
          </w:tcPr>
          <w:p w14:paraId="361EF776" w14:textId="79EA727E" w:rsidR="004B261E" w:rsidRPr="003F00AC" w:rsidRDefault="004B261E" w:rsidP="00923972">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1620" w:type="dxa"/>
          </w:tcPr>
          <w:p w14:paraId="0557CD3B" w14:textId="6F6D0DF7" w:rsidR="004B261E" w:rsidRPr="003F00AC" w:rsidRDefault="004B261E" w:rsidP="00923972">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w:t>
            </w:r>
          </w:p>
        </w:tc>
        <w:tc>
          <w:tcPr>
            <w:tcW w:w="1620" w:type="dxa"/>
            <w:hideMark/>
          </w:tcPr>
          <w:p w14:paraId="5D084B59" w14:textId="2EF0E1BA" w:rsidR="004B261E" w:rsidRPr="003F00AC" w:rsidRDefault="004B261E" w:rsidP="00923972">
            <w:pPr>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4B261E" w:rsidRPr="003F00AC" w14:paraId="6285F7C4" w14:textId="77777777" w:rsidTr="00A732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86787D5" w14:textId="77777777" w:rsidR="004B261E" w:rsidRPr="003F00AC" w:rsidRDefault="004B261E" w:rsidP="00923972">
            <w:pPr>
              <w:jc w:val="left"/>
              <w:rPr>
                <w:szCs w:val="20"/>
              </w:rPr>
            </w:pPr>
            <w:r w:rsidRPr="003F00AC">
              <w:rPr>
                <w:szCs w:val="20"/>
              </w:rPr>
              <w:t>Number of Awards</w:t>
            </w:r>
          </w:p>
        </w:tc>
        <w:tc>
          <w:tcPr>
            <w:tcW w:w="1620" w:type="dxa"/>
            <w:noWrap/>
            <w:hideMark/>
          </w:tcPr>
          <w:p w14:paraId="36D2EAD2" w14:textId="3E886221" w:rsidR="004B261E" w:rsidRPr="003F00AC" w:rsidRDefault="004B261E" w:rsidP="00923972">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29</w:t>
            </w:r>
          </w:p>
        </w:tc>
        <w:tc>
          <w:tcPr>
            <w:tcW w:w="1620" w:type="dxa"/>
          </w:tcPr>
          <w:p w14:paraId="26AF1E14" w14:textId="130D8DB6" w:rsidR="004B261E" w:rsidRPr="003F00AC" w:rsidRDefault="004B261E" w:rsidP="00923972">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29</w:t>
            </w:r>
          </w:p>
        </w:tc>
        <w:tc>
          <w:tcPr>
            <w:tcW w:w="1620" w:type="dxa"/>
            <w:noWrap/>
            <w:hideMark/>
          </w:tcPr>
          <w:p w14:paraId="54873841" w14:textId="630735FD" w:rsidR="004B261E" w:rsidRPr="003F00AC" w:rsidRDefault="004B261E" w:rsidP="00923972">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29</w:t>
            </w:r>
          </w:p>
        </w:tc>
      </w:tr>
      <w:tr w:rsidR="004B261E" w:rsidRPr="003F00AC" w14:paraId="5B41DA5C" w14:textId="77777777" w:rsidTr="00A7329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7F1875" w14:textId="77777777" w:rsidR="004B261E" w:rsidRPr="003F00AC" w:rsidRDefault="004B261E" w:rsidP="00923972">
            <w:pPr>
              <w:jc w:val="left"/>
              <w:rPr>
                <w:szCs w:val="20"/>
              </w:rPr>
            </w:pPr>
            <w:r w:rsidRPr="003F00AC">
              <w:rPr>
                <w:szCs w:val="20"/>
              </w:rPr>
              <w:t>Average Award</w:t>
            </w:r>
          </w:p>
        </w:tc>
        <w:tc>
          <w:tcPr>
            <w:tcW w:w="1620" w:type="dxa"/>
            <w:noWrap/>
            <w:hideMark/>
          </w:tcPr>
          <w:p w14:paraId="4EDA1CD1" w14:textId="508742C4" w:rsidR="004B261E" w:rsidRPr="003F00AC" w:rsidRDefault="004B261E" w:rsidP="00923972">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$199,612</w:t>
            </w:r>
          </w:p>
        </w:tc>
        <w:tc>
          <w:tcPr>
            <w:tcW w:w="1620" w:type="dxa"/>
          </w:tcPr>
          <w:p w14:paraId="587CCA2B" w14:textId="5C0AFAF3" w:rsidR="004B261E" w:rsidRPr="003F00AC" w:rsidRDefault="004B261E" w:rsidP="00923972">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$198,766</w:t>
            </w:r>
          </w:p>
        </w:tc>
        <w:tc>
          <w:tcPr>
            <w:tcW w:w="1620" w:type="dxa"/>
            <w:noWrap/>
            <w:hideMark/>
          </w:tcPr>
          <w:p w14:paraId="20904F60" w14:textId="185037E3" w:rsidR="004B261E" w:rsidRPr="003F00AC" w:rsidRDefault="004B261E" w:rsidP="00923972">
            <w:pPr>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$198,766</w:t>
            </w:r>
          </w:p>
        </w:tc>
      </w:tr>
      <w:tr w:rsidR="004B261E" w:rsidRPr="003F00AC" w14:paraId="41EBDFF0" w14:textId="77777777" w:rsidTr="00A7329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862D604" w14:textId="77777777" w:rsidR="004B261E" w:rsidRPr="003F00AC" w:rsidRDefault="004B261E" w:rsidP="00923972">
            <w:pPr>
              <w:jc w:val="left"/>
              <w:rPr>
                <w:szCs w:val="20"/>
              </w:rPr>
            </w:pPr>
            <w:r w:rsidRPr="003F00AC">
              <w:rPr>
                <w:szCs w:val="20"/>
              </w:rPr>
              <w:t>Range of Awards</w:t>
            </w:r>
          </w:p>
        </w:tc>
        <w:tc>
          <w:tcPr>
            <w:tcW w:w="1620" w:type="dxa"/>
            <w:hideMark/>
          </w:tcPr>
          <w:p w14:paraId="52B8FBB8" w14:textId="39B21662" w:rsidR="004B261E" w:rsidRPr="003F00AC" w:rsidRDefault="004B261E" w:rsidP="00923972">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$170,000 - $200,000</w:t>
            </w:r>
          </w:p>
        </w:tc>
        <w:tc>
          <w:tcPr>
            <w:tcW w:w="1620" w:type="dxa"/>
          </w:tcPr>
          <w:p w14:paraId="7F8628D6" w14:textId="45921238" w:rsidR="004B261E" w:rsidRPr="003F00AC" w:rsidRDefault="00A7329C" w:rsidP="00923972">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$170,000 - $200,000</w:t>
            </w:r>
          </w:p>
        </w:tc>
        <w:tc>
          <w:tcPr>
            <w:tcW w:w="1620" w:type="dxa"/>
            <w:hideMark/>
          </w:tcPr>
          <w:p w14:paraId="1D9D9863" w14:textId="4375212A" w:rsidR="004B261E" w:rsidRPr="003F00AC" w:rsidRDefault="004B261E" w:rsidP="00923972">
            <w:pPr>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$170,000 - $200,000</w:t>
            </w:r>
          </w:p>
        </w:tc>
      </w:tr>
    </w:tbl>
    <w:p w14:paraId="20FAB038" w14:textId="77777777" w:rsidR="00A72121" w:rsidRPr="003F00AC" w:rsidRDefault="00A72121">
      <w:pPr>
        <w:spacing w:after="200" w:line="276" w:lineRule="auto"/>
        <w:jc w:val="left"/>
        <w:rPr>
          <w:b/>
          <w:sz w:val="20"/>
        </w:rPr>
      </w:pPr>
      <w:r w:rsidRPr="003F00AC">
        <w:rPr>
          <w:b/>
          <w:sz w:val="20"/>
        </w:rPr>
        <w:br w:type="page"/>
      </w:r>
    </w:p>
    <w:p w14:paraId="0001351A" w14:textId="77777777" w:rsidR="00245940" w:rsidRPr="003F00AC" w:rsidRDefault="00245940" w:rsidP="00FA0B77">
      <w:pPr>
        <w:spacing w:line="240" w:lineRule="auto"/>
        <w:jc w:val="center"/>
        <w:rPr>
          <w:b/>
          <w:bCs/>
          <w:sz w:val="20"/>
          <w:szCs w:val="20"/>
        </w:rPr>
      </w:pPr>
      <w:r w:rsidRPr="003F00AC">
        <w:rPr>
          <w:b/>
          <w:bCs/>
          <w:sz w:val="20"/>
          <w:szCs w:val="20"/>
        </w:rPr>
        <w:lastRenderedPageBreak/>
        <w:t>DEPARTMENT OF HEALTH AND HUMAN SERVICES</w:t>
      </w:r>
    </w:p>
    <w:p w14:paraId="495ECD55" w14:textId="77777777" w:rsidR="00245940" w:rsidRPr="003F00AC" w:rsidRDefault="00245940" w:rsidP="00FA0B77">
      <w:pPr>
        <w:spacing w:line="240" w:lineRule="auto"/>
        <w:jc w:val="center"/>
        <w:rPr>
          <w:b/>
          <w:bCs/>
          <w:sz w:val="20"/>
          <w:szCs w:val="20"/>
        </w:rPr>
      </w:pPr>
      <w:r w:rsidRPr="003F00AC">
        <w:rPr>
          <w:b/>
          <w:bCs/>
          <w:sz w:val="20"/>
          <w:szCs w:val="20"/>
        </w:rPr>
        <w:t>ADMINISTRATION FOR COMMUNITY LIVING</w:t>
      </w:r>
    </w:p>
    <w:p w14:paraId="3F2D5985" w14:textId="0D9F662F" w:rsidR="001E22B7" w:rsidRPr="003F00AC" w:rsidRDefault="001E22B7" w:rsidP="00FA0B77">
      <w:pPr>
        <w:spacing w:line="240" w:lineRule="auto"/>
        <w:jc w:val="center"/>
        <w:rPr>
          <w:b/>
          <w:bCs/>
          <w:sz w:val="20"/>
          <w:szCs w:val="20"/>
        </w:rPr>
      </w:pPr>
      <w:r w:rsidRPr="003F00AC">
        <w:rPr>
          <w:b/>
          <w:bCs/>
          <w:sz w:val="20"/>
          <w:szCs w:val="20"/>
        </w:rPr>
        <w:t xml:space="preserve">ADMINISTRATION ON DISABILITIES </w:t>
      </w:r>
    </w:p>
    <w:p w14:paraId="4D0F7367" w14:textId="4EF77442" w:rsidR="00245940" w:rsidRPr="003F00AC" w:rsidRDefault="00245940" w:rsidP="00FA0B77">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5B475C26" w14:textId="77777777" w:rsidR="00245940" w:rsidRPr="003F00AC" w:rsidRDefault="00245940" w:rsidP="004028AD">
      <w:pPr>
        <w:jc w:val="center"/>
        <w:rPr>
          <w:sz w:val="20"/>
          <w:szCs w:val="20"/>
        </w:rPr>
      </w:pPr>
      <w:r w:rsidRPr="003F00AC">
        <w:rPr>
          <w:sz w:val="20"/>
          <w:szCs w:val="20"/>
        </w:rPr>
        <w:t>PROGRAM/CFDA NUMBER:  TBI Protection and Advocacy State Grants (CFDA 93.873)</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8D38EB" w:rsidRPr="003F00AC" w14:paraId="6DF25861" w14:textId="77777777" w:rsidTr="00590A08">
        <w:trPr>
          <w:cantSplit/>
          <w:trHeight w:hRule="exact" w:val="864"/>
          <w:tblHeader/>
        </w:trPr>
        <w:tc>
          <w:tcPr>
            <w:tcW w:w="1504" w:type="pct"/>
            <w:noWrap/>
            <w:vAlign w:val="center"/>
            <w:hideMark/>
          </w:tcPr>
          <w:p w14:paraId="7FABA2B1" w14:textId="77777777" w:rsidR="008D38EB" w:rsidRPr="003F00AC" w:rsidRDefault="008D38E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768D6FC9" w14:textId="77777777" w:rsidR="008D38EB" w:rsidRPr="003F00AC" w:rsidRDefault="008D38E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2B066C3B" w14:textId="77777777" w:rsidR="008D38EB" w:rsidRPr="003F00AC" w:rsidRDefault="008D38E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3072D0CD" w14:textId="77777777" w:rsidR="008D38EB" w:rsidRPr="003F00AC" w:rsidRDefault="008D38E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3FC1193F" w14:textId="77777777" w:rsidR="008D38EB" w:rsidRPr="003F00AC" w:rsidRDefault="008D38E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8D38EB" w:rsidRPr="003F00AC" w14:paraId="0882C60F" w14:textId="77777777" w:rsidTr="00590A08">
        <w:trPr>
          <w:cantSplit/>
          <w:trHeight w:hRule="exact" w:val="504"/>
        </w:trPr>
        <w:tc>
          <w:tcPr>
            <w:tcW w:w="1504" w:type="pct"/>
            <w:noWrap/>
            <w:vAlign w:val="bottom"/>
            <w:hideMark/>
          </w:tcPr>
          <w:p w14:paraId="053580EC"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709F7EA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69,570 </w:t>
            </w:r>
          </w:p>
        </w:tc>
        <w:tc>
          <w:tcPr>
            <w:tcW w:w="874" w:type="pct"/>
            <w:noWrap/>
            <w:vAlign w:val="bottom"/>
          </w:tcPr>
          <w:p w14:paraId="31C9B65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75,725 </w:t>
            </w:r>
          </w:p>
        </w:tc>
        <w:tc>
          <w:tcPr>
            <w:tcW w:w="874" w:type="pct"/>
            <w:noWrap/>
            <w:vAlign w:val="bottom"/>
          </w:tcPr>
          <w:p w14:paraId="2265D98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75,725 </w:t>
            </w:r>
          </w:p>
        </w:tc>
        <w:tc>
          <w:tcPr>
            <w:tcW w:w="874" w:type="pct"/>
            <w:noWrap/>
            <w:vAlign w:val="bottom"/>
          </w:tcPr>
          <w:p w14:paraId="38574F1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0DFA8DEE" w14:textId="77777777" w:rsidTr="00590A08">
        <w:trPr>
          <w:cantSplit/>
          <w:trHeight w:hRule="exact" w:val="288"/>
        </w:trPr>
        <w:tc>
          <w:tcPr>
            <w:tcW w:w="1504" w:type="pct"/>
            <w:noWrap/>
            <w:vAlign w:val="bottom"/>
            <w:hideMark/>
          </w:tcPr>
          <w:p w14:paraId="1BF4DB9C"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1B999EF4"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F73C1B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6DB89D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F43900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44E87C00" w14:textId="77777777" w:rsidTr="00590A08">
        <w:trPr>
          <w:cantSplit/>
          <w:trHeight w:hRule="exact" w:val="288"/>
        </w:trPr>
        <w:tc>
          <w:tcPr>
            <w:tcW w:w="1504" w:type="pct"/>
            <w:noWrap/>
            <w:vAlign w:val="bottom"/>
            <w:hideMark/>
          </w:tcPr>
          <w:p w14:paraId="6023AE50"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53E31E8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95,655 </w:t>
            </w:r>
          </w:p>
        </w:tc>
        <w:tc>
          <w:tcPr>
            <w:tcW w:w="874" w:type="pct"/>
            <w:noWrap/>
            <w:vAlign w:val="bottom"/>
          </w:tcPr>
          <w:p w14:paraId="4B164D3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105,799 </w:t>
            </w:r>
          </w:p>
        </w:tc>
        <w:tc>
          <w:tcPr>
            <w:tcW w:w="874" w:type="pct"/>
            <w:noWrap/>
            <w:vAlign w:val="bottom"/>
          </w:tcPr>
          <w:p w14:paraId="319C6D8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105,799 </w:t>
            </w:r>
          </w:p>
        </w:tc>
        <w:tc>
          <w:tcPr>
            <w:tcW w:w="874" w:type="pct"/>
            <w:noWrap/>
            <w:vAlign w:val="bottom"/>
          </w:tcPr>
          <w:p w14:paraId="592393C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104D8F07" w14:textId="77777777" w:rsidTr="00590A08">
        <w:trPr>
          <w:cantSplit/>
          <w:trHeight w:hRule="exact" w:val="288"/>
        </w:trPr>
        <w:tc>
          <w:tcPr>
            <w:tcW w:w="1504" w:type="pct"/>
            <w:noWrap/>
            <w:vAlign w:val="bottom"/>
            <w:hideMark/>
          </w:tcPr>
          <w:p w14:paraId="25E9F5E0"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1B8A5F1B"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66F424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54EBC3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8967D3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52B00A52" w14:textId="77777777" w:rsidTr="00590A08">
        <w:trPr>
          <w:cantSplit/>
          <w:trHeight w:hRule="exact" w:val="288"/>
        </w:trPr>
        <w:tc>
          <w:tcPr>
            <w:tcW w:w="1504" w:type="pct"/>
            <w:noWrap/>
            <w:vAlign w:val="bottom"/>
            <w:hideMark/>
          </w:tcPr>
          <w:p w14:paraId="0A74CB4D"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3DA7EE9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468,447 </w:t>
            </w:r>
          </w:p>
        </w:tc>
        <w:tc>
          <w:tcPr>
            <w:tcW w:w="874" w:type="pct"/>
            <w:noWrap/>
            <w:vAlign w:val="bottom"/>
          </w:tcPr>
          <w:p w14:paraId="6E78D15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522,647 </w:t>
            </w:r>
          </w:p>
        </w:tc>
        <w:tc>
          <w:tcPr>
            <w:tcW w:w="874" w:type="pct"/>
            <w:noWrap/>
            <w:vAlign w:val="bottom"/>
          </w:tcPr>
          <w:p w14:paraId="2C05246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522,647 </w:t>
            </w:r>
          </w:p>
        </w:tc>
        <w:tc>
          <w:tcPr>
            <w:tcW w:w="874" w:type="pct"/>
            <w:noWrap/>
            <w:vAlign w:val="bottom"/>
          </w:tcPr>
          <w:p w14:paraId="5C520C5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6057ACDE" w14:textId="77777777" w:rsidTr="00590A08">
        <w:trPr>
          <w:cantSplit/>
          <w:trHeight w:hRule="exact" w:val="504"/>
        </w:trPr>
        <w:tc>
          <w:tcPr>
            <w:tcW w:w="1504" w:type="pct"/>
            <w:noWrap/>
            <w:vAlign w:val="bottom"/>
            <w:hideMark/>
          </w:tcPr>
          <w:p w14:paraId="4688C5C7"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081842E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78,577 </w:t>
            </w:r>
          </w:p>
        </w:tc>
        <w:tc>
          <w:tcPr>
            <w:tcW w:w="874" w:type="pct"/>
            <w:noWrap/>
            <w:vAlign w:val="bottom"/>
          </w:tcPr>
          <w:p w14:paraId="25CB691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85,802 </w:t>
            </w:r>
          </w:p>
        </w:tc>
        <w:tc>
          <w:tcPr>
            <w:tcW w:w="874" w:type="pct"/>
            <w:noWrap/>
            <w:vAlign w:val="bottom"/>
          </w:tcPr>
          <w:p w14:paraId="078A802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85,802 </w:t>
            </w:r>
          </w:p>
        </w:tc>
        <w:tc>
          <w:tcPr>
            <w:tcW w:w="874" w:type="pct"/>
            <w:noWrap/>
            <w:vAlign w:val="bottom"/>
          </w:tcPr>
          <w:p w14:paraId="67631CE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57485FFD" w14:textId="77777777" w:rsidTr="00590A08">
        <w:trPr>
          <w:cantSplit/>
          <w:trHeight w:hRule="exact" w:val="288"/>
        </w:trPr>
        <w:tc>
          <w:tcPr>
            <w:tcW w:w="1504" w:type="pct"/>
            <w:noWrap/>
            <w:vAlign w:val="bottom"/>
            <w:hideMark/>
          </w:tcPr>
          <w:p w14:paraId="1E8FA548"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07C46C7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52,841 </w:t>
            </w:r>
          </w:p>
        </w:tc>
        <w:tc>
          <w:tcPr>
            <w:tcW w:w="874" w:type="pct"/>
            <w:noWrap/>
            <w:vAlign w:val="bottom"/>
          </w:tcPr>
          <w:p w14:paraId="1581B24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56,665 </w:t>
            </w:r>
          </w:p>
        </w:tc>
        <w:tc>
          <w:tcPr>
            <w:tcW w:w="874" w:type="pct"/>
            <w:noWrap/>
            <w:vAlign w:val="bottom"/>
          </w:tcPr>
          <w:p w14:paraId="2BA1053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56,665 </w:t>
            </w:r>
          </w:p>
        </w:tc>
        <w:tc>
          <w:tcPr>
            <w:tcW w:w="874" w:type="pct"/>
            <w:noWrap/>
            <w:vAlign w:val="bottom"/>
          </w:tcPr>
          <w:p w14:paraId="5B52DEE2" w14:textId="77777777" w:rsidR="008D38EB" w:rsidRPr="003F00AC" w:rsidRDefault="008D38EB"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   </w:t>
            </w:r>
          </w:p>
          <w:p w14:paraId="153D6942" w14:textId="77777777" w:rsidR="008D38EB" w:rsidRPr="003F00AC" w:rsidRDefault="008D38EB"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   </w:t>
            </w:r>
          </w:p>
          <w:p w14:paraId="6FFBC4B1" w14:textId="77777777" w:rsidR="008D38EB" w:rsidRPr="003F00AC" w:rsidRDefault="008D38EB"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   </w:t>
            </w:r>
          </w:p>
          <w:p w14:paraId="28B5B197" w14:textId="77777777" w:rsidR="008D38EB" w:rsidRPr="003F00AC" w:rsidRDefault="008D38EB"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   </w:t>
            </w:r>
          </w:p>
          <w:p w14:paraId="5D6AA7EC" w14:textId="77777777" w:rsidR="008D38EB" w:rsidRPr="003F00AC" w:rsidRDefault="008D38EB"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   </w:t>
            </w:r>
          </w:p>
          <w:p w14:paraId="5FB9002B"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   </w:t>
            </w:r>
          </w:p>
        </w:tc>
      </w:tr>
      <w:tr w:rsidR="008D38EB" w:rsidRPr="003F00AC" w14:paraId="67B5F117" w14:textId="77777777" w:rsidTr="00590A08">
        <w:trPr>
          <w:cantSplit/>
          <w:trHeight w:hRule="exact" w:val="288"/>
        </w:trPr>
        <w:tc>
          <w:tcPr>
            <w:tcW w:w="1504" w:type="pct"/>
            <w:noWrap/>
            <w:vAlign w:val="bottom"/>
            <w:hideMark/>
          </w:tcPr>
          <w:p w14:paraId="0E975C1B"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5FB5409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77ABC7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A9CE72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005C159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6DF89B5E" w14:textId="77777777" w:rsidTr="00590A08">
        <w:trPr>
          <w:cantSplit/>
          <w:trHeight w:hRule="exact" w:val="288"/>
        </w:trPr>
        <w:tc>
          <w:tcPr>
            <w:tcW w:w="1504" w:type="pct"/>
            <w:noWrap/>
            <w:vAlign w:val="bottom"/>
            <w:hideMark/>
          </w:tcPr>
          <w:p w14:paraId="49EEDD04"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6BA1CCA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933FEB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ABFEEE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503DCD44"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44893C08" w14:textId="77777777" w:rsidTr="00590A08">
        <w:trPr>
          <w:cantSplit/>
          <w:trHeight w:hRule="exact" w:val="288"/>
        </w:trPr>
        <w:tc>
          <w:tcPr>
            <w:tcW w:w="1504" w:type="pct"/>
            <w:noWrap/>
            <w:vAlign w:val="bottom"/>
            <w:hideMark/>
          </w:tcPr>
          <w:p w14:paraId="756D540A"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7E3DFD3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264,834 </w:t>
            </w:r>
          </w:p>
        </w:tc>
        <w:tc>
          <w:tcPr>
            <w:tcW w:w="874" w:type="pct"/>
            <w:noWrap/>
            <w:vAlign w:val="bottom"/>
          </w:tcPr>
          <w:p w14:paraId="2B2905D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301,726 </w:t>
            </w:r>
          </w:p>
        </w:tc>
        <w:tc>
          <w:tcPr>
            <w:tcW w:w="874" w:type="pct"/>
            <w:noWrap/>
            <w:vAlign w:val="bottom"/>
          </w:tcPr>
          <w:p w14:paraId="5FD3077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301,726 </w:t>
            </w:r>
          </w:p>
        </w:tc>
        <w:tc>
          <w:tcPr>
            <w:tcW w:w="874" w:type="pct"/>
            <w:noWrap/>
          </w:tcPr>
          <w:p w14:paraId="3DD236B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055BF938" w14:textId="77777777" w:rsidTr="00590A08">
        <w:trPr>
          <w:cantSplit/>
          <w:trHeight w:hRule="exact" w:val="504"/>
        </w:trPr>
        <w:tc>
          <w:tcPr>
            <w:tcW w:w="1504" w:type="pct"/>
            <w:noWrap/>
            <w:vAlign w:val="bottom"/>
            <w:hideMark/>
          </w:tcPr>
          <w:p w14:paraId="5FD0D1ED"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691254D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136,749 </w:t>
            </w:r>
          </w:p>
        </w:tc>
        <w:tc>
          <w:tcPr>
            <w:tcW w:w="874" w:type="pct"/>
            <w:noWrap/>
            <w:vAlign w:val="bottom"/>
          </w:tcPr>
          <w:p w14:paraId="7F4D19C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152,573 </w:t>
            </w:r>
          </w:p>
        </w:tc>
        <w:tc>
          <w:tcPr>
            <w:tcW w:w="874" w:type="pct"/>
            <w:noWrap/>
            <w:vAlign w:val="bottom"/>
          </w:tcPr>
          <w:p w14:paraId="4BE32CE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152,573 </w:t>
            </w:r>
          </w:p>
        </w:tc>
        <w:tc>
          <w:tcPr>
            <w:tcW w:w="874" w:type="pct"/>
            <w:noWrap/>
          </w:tcPr>
          <w:p w14:paraId="653D8D2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5095D2E6" w14:textId="77777777" w:rsidTr="00590A08">
        <w:trPr>
          <w:cantSplit/>
          <w:trHeight w:hRule="exact" w:val="288"/>
        </w:trPr>
        <w:tc>
          <w:tcPr>
            <w:tcW w:w="1504" w:type="pct"/>
            <w:noWrap/>
            <w:vAlign w:val="bottom"/>
            <w:hideMark/>
          </w:tcPr>
          <w:p w14:paraId="34747EBC"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742EBE4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046645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78325A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2D487AA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6DA3D1DA" w14:textId="77777777" w:rsidTr="00590A08">
        <w:trPr>
          <w:cantSplit/>
          <w:trHeight w:hRule="exact" w:val="288"/>
        </w:trPr>
        <w:tc>
          <w:tcPr>
            <w:tcW w:w="1504" w:type="pct"/>
            <w:noWrap/>
            <w:vAlign w:val="bottom"/>
            <w:hideMark/>
          </w:tcPr>
          <w:p w14:paraId="1EC89BEC"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1112627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958056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0D45DF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3E26B2B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2097510B" w14:textId="77777777" w:rsidTr="00590A08">
        <w:trPr>
          <w:cantSplit/>
          <w:trHeight w:hRule="exact" w:val="288"/>
        </w:trPr>
        <w:tc>
          <w:tcPr>
            <w:tcW w:w="1504" w:type="pct"/>
            <w:noWrap/>
            <w:vAlign w:val="bottom"/>
            <w:hideMark/>
          </w:tcPr>
          <w:p w14:paraId="40B68631"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3546D22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158,582 </w:t>
            </w:r>
          </w:p>
        </w:tc>
        <w:tc>
          <w:tcPr>
            <w:tcW w:w="874" w:type="pct"/>
            <w:noWrap/>
            <w:vAlign w:val="bottom"/>
          </w:tcPr>
          <w:p w14:paraId="78F8FF8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174,543 </w:t>
            </w:r>
          </w:p>
        </w:tc>
        <w:tc>
          <w:tcPr>
            <w:tcW w:w="874" w:type="pct"/>
            <w:noWrap/>
            <w:vAlign w:val="bottom"/>
          </w:tcPr>
          <w:p w14:paraId="036FC45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174,543 </w:t>
            </w:r>
          </w:p>
        </w:tc>
        <w:tc>
          <w:tcPr>
            <w:tcW w:w="874" w:type="pct"/>
            <w:noWrap/>
          </w:tcPr>
          <w:p w14:paraId="71CB556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D52C8FF" w14:textId="77777777" w:rsidTr="00590A08">
        <w:trPr>
          <w:cantSplit/>
          <w:trHeight w:hRule="exact" w:val="288"/>
        </w:trPr>
        <w:tc>
          <w:tcPr>
            <w:tcW w:w="1504" w:type="pct"/>
            <w:noWrap/>
            <w:vAlign w:val="bottom"/>
            <w:hideMark/>
          </w:tcPr>
          <w:p w14:paraId="680CCE90"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4E5D53A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90,169 </w:t>
            </w:r>
          </w:p>
        </w:tc>
        <w:tc>
          <w:tcPr>
            <w:tcW w:w="874" w:type="pct"/>
            <w:noWrap/>
            <w:vAlign w:val="bottom"/>
          </w:tcPr>
          <w:p w14:paraId="6D5F631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98,873 </w:t>
            </w:r>
          </w:p>
        </w:tc>
        <w:tc>
          <w:tcPr>
            <w:tcW w:w="874" w:type="pct"/>
            <w:noWrap/>
            <w:vAlign w:val="bottom"/>
          </w:tcPr>
          <w:p w14:paraId="7F6879D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98,873 </w:t>
            </w:r>
          </w:p>
        </w:tc>
        <w:tc>
          <w:tcPr>
            <w:tcW w:w="874" w:type="pct"/>
            <w:noWrap/>
          </w:tcPr>
          <w:p w14:paraId="6617E25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0E56FC43" w14:textId="77777777" w:rsidTr="00590A08">
        <w:trPr>
          <w:cantSplit/>
          <w:trHeight w:hRule="exact" w:val="504"/>
        </w:trPr>
        <w:tc>
          <w:tcPr>
            <w:tcW w:w="1504" w:type="pct"/>
            <w:noWrap/>
            <w:vAlign w:val="bottom"/>
            <w:hideMark/>
          </w:tcPr>
          <w:p w14:paraId="2BF5AA9E"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0A9F29E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717F0E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51,062 </w:t>
            </w:r>
          </w:p>
        </w:tc>
        <w:tc>
          <w:tcPr>
            <w:tcW w:w="874" w:type="pct"/>
            <w:noWrap/>
            <w:vAlign w:val="bottom"/>
          </w:tcPr>
          <w:p w14:paraId="0C81307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51,062 </w:t>
            </w:r>
          </w:p>
        </w:tc>
        <w:tc>
          <w:tcPr>
            <w:tcW w:w="874" w:type="pct"/>
            <w:noWrap/>
          </w:tcPr>
          <w:p w14:paraId="532D5D0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7FDDE749" w14:textId="77777777" w:rsidTr="00590A08">
        <w:trPr>
          <w:cantSplit/>
          <w:trHeight w:hRule="exact" w:val="288"/>
        </w:trPr>
        <w:tc>
          <w:tcPr>
            <w:tcW w:w="1504" w:type="pct"/>
            <w:noWrap/>
            <w:vAlign w:val="bottom"/>
            <w:hideMark/>
          </w:tcPr>
          <w:p w14:paraId="3A184F96"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51B1FEA4"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482A88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389144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0CDC70B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465FA5EE" w14:textId="77777777" w:rsidTr="00590A08">
        <w:trPr>
          <w:cantSplit/>
          <w:trHeight w:hRule="exact" w:val="288"/>
        </w:trPr>
        <w:tc>
          <w:tcPr>
            <w:tcW w:w="1504" w:type="pct"/>
            <w:noWrap/>
            <w:vAlign w:val="bottom"/>
            <w:hideMark/>
          </w:tcPr>
          <w:p w14:paraId="7EFED98C"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11ECBDC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63,383 </w:t>
            </w:r>
          </w:p>
        </w:tc>
        <w:tc>
          <w:tcPr>
            <w:tcW w:w="874" w:type="pct"/>
            <w:noWrap/>
            <w:vAlign w:val="bottom"/>
          </w:tcPr>
          <w:p w14:paraId="4239671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68,328 </w:t>
            </w:r>
          </w:p>
        </w:tc>
        <w:tc>
          <w:tcPr>
            <w:tcW w:w="874" w:type="pct"/>
            <w:noWrap/>
            <w:vAlign w:val="bottom"/>
          </w:tcPr>
          <w:p w14:paraId="2F35ABF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68,328 </w:t>
            </w:r>
          </w:p>
        </w:tc>
        <w:tc>
          <w:tcPr>
            <w:tcW w:w="874" w:type="pct"/>
            <w:noWrap/>
          </w:tcPr>
          <w:p w14:paraId="3913C454"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40AEC860" w14:textId="77777777" w:rsidTr="00590A08">
        <w:trPr>
          <w:cantSplit/>
          <w:trHeight w:hRule="exact" w:val="288"/>
        </w:trPr>
        <w:tc>
          <w:tcPr>
            <w:tcW w:w="1504" w:type="pct"/>
            <w:noWrap/>
            <w:vAlign w:val="bottom"/>
            <w:hideMark/>
          </w:tcPr>
          <w:p w14:paraId="5E6D6603"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25EF770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64,720 </w:t>
            </w:r>
          </w:p>
        </w:tc>
        <w:tc>
          <w:tcPr>
            <w:tcW w:w="874" w:type="pct"/>
            <w:noWrap/>
            <w:vAlign w:val="bottom"/>
          </w:tcPr>
          <w:p w14:paraId="6EB61DA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69,353 </w:t>
            </w:r>
          </w:p>
        </w:tc>
        <w:tc>
          <w:tcPr>
            <w:tcW w:w="874" w:type="pct"/>
            <w:noWrap/>
            <w:vAlign w:val="bottom"/>
          </w:tcPr>
          <w:p w14:paraId="5B9BC4B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69,353 </w:t>
            </w:r>
          </w:p>
        </w:tc>
        <w:tc>
          <w:tcPr>
            <w:tcW w:w="874" w:type="pct"/>
            <w:noWrap/>
          </w:tcPr>
          <w:p w14:paraId="01D76E4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1D89280A" w14:textId="77777777" w:rsidTr="00590A08">
        <w:trPr>
          <w:cantSplit/>
          <w:trHeight w:hRule="exact" w:val="288"/>
        </w:trPr>
        <w:tc>
          <w:tcPr>
            <w:tcW w:w="1504" w:type="pct"/>
            <w:noWrap/>
            <w:vAlign w:val="bottom"/>
            <w:hideMark/>
          </w:tcPr>
          <w:p w14:paraId="0C49ED43"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0B1FDA6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00ADB6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B8F5EB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6631BF6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725379DA" w14:textId="77777777" w:rsidTr="00590A08">
        <w:trPr>
          <w:cantSplit/>
          <w:trHeight w:hRule="exact" w:val="504"/>
        </w:trPr>
        <w:tc>
          <w:tcPr>
            <w:tcW w:w="1504" w:type="pct"/>
            <w:noWrap/>
            <w:vAlign w:val="bottom"/>
            <w:hideMark/>
          </w:tcPr>
          <w:p w14:paraId="31D1DC01"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5AF1DA1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82,695 </w:t>
            </w:r>
          </w:p>
        </w:tc>
        <w:tc>
          <w:tcPr>
            <w:tcW w:w="874" w:type="pct"/>
            <w:noWrap/>
            <w:vAlign w:val="bottom"/>
          </w:tcPr>
          <w:p w14:paraId="0B47B7D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90,077 </w:t>
            </w:r>
          </w:p>
        </w:tc>
        <w:tc>
          <w:tcPr>
            <w:tcW w:w="874" w:type="pct"/>
            <w:noWrap/>
            <w:vAlign w:val="bottom"/>
          </w:tcPr>
          <w:p w14:paraId="59654C2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90,077 </w:t>
            </w:r>
          </w:p>
        </w:tc>
        <w:tc>
          <w:tcPr>
            <w:tcW w:w="874" w:type="pct"/>
            <w:noWrap/>
          </w:tcPr>
          <w:p w14:paraId="1E27A78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296B448D" w14:textId="77777777" w:rsidTr="00590A08">
        <w:trPr>
          <w:cantSplit/>
          <w:trHeight w:hRule="exact" w:val="288"/>
        </w:trPr>
        <w:tc>
          <w:tcPr>
            <w:tcW w:w="1504" w:type="pct"/>
            <w:noWrap/>
            <w:vAlign w:val="bottom"/>
            <w:hideMark/>
          </w:tcPr>
          <w:p w14:paraId="077691CA"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6AC3B3F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92,254 </w:t>
            </w:r>
          </w:p>
        </w:tc>
        <w:tc>
          <w:tcPr>
            <w:tcW w:w="874" w:type="pct"/>
            <w:noWrap/>
            <w:vAlign w:val="bottom"/>
          </w:tcPr>
          <w:p w14:paraId="70DB224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100,834 </w:t>
            </w:r>
          </w:p>
        </w:tc>
        <w:tc>
          <w:tcPr>
            <w:tcW w:w="874" w:type="pct"/>
            <w:noWrap/>
            <w:vAlign w:val="bottom"/>
          </w:tcPr>
          <w:p w14:paraId="21BEF60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100,834 </w:t>
            </w:r>
          </w:p>
        </w:tc>
        <w:tc>
          <w:tcPr>
            <w:tcW w:w="874" w:type="pct"/>
            <w:noWrap/>
          </w:tcPr>
          <w:p w14:paraId="35F23F1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1EFD9A0B" w14:textId="77777777" w:rsidTr="00590A08">
        <w:trPr>
          <w:cantSplit/>
          <w:trHeight w:hRule="exact" w:val="288"/>
        </w:trPr>
        <w:tc>
          <w:tcPr>
            <w:tcW w:w="1504" w:type="pct"/>
            <w:noWrap/>
            <w:vAlign w:val="bottom"/>
            <w:hideMark/>
          </w:tcPr>
          <w:p w14:paraId="13319DFB"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718667F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128,016 </w:t>
            </w:r>
          </w:p>
        </w:tc>
        <w:tc>
          <w:tcPr>
            <w:tcW w:w="874" w:type="pct"/>
            <w:noWrap/>
            <w:vAlign w:val="bottom"/>
          </w:tcPr>
          <w:p w14:paraId="4C4F815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141,007 </w:t>
            </w:r>
          </w:p>
        </w:tc>
        <w:tc>
          <w:tcPr>
            <w:tcW w:w="874" w:type="pct"/>
            <w:noWrap/>
            <w:vAlign w:val="bottom"/>
          </w:tcPr>
          <w:p w14:paraId="2122B8C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141,007 </w:t>
            </w:r>
          </w:p>
        </w:tc>
        <w:tc>
          <w:tcPr>
            <w:tcW w:w="874" w:type="pct"/>
            <w:noWrap/>
          </w:tcPr>
          <w:p w14:paraId="4C16BA8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0784E573" w14:textId="77777777" w:rsidTr="00590A08">
        <w:trPr>
          <w:cantSplit/>
          <w:trHeight w:hRule="exact" w:val="288"/>
        </w:trPr>
        <w:tc>
          <w:tcPr>
            <w:tcW w:w="1504" w:type="pct"/>
            <w:noWrap/>
            <w:vAlign w:val="bottom"/>
            <w:hideMark/>
          </w:tcPr>
          <w:p w14:paraId="020B4DCC"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06B44EA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77,356 </w:t>
            </w:r>
          </w:p>
        </w:tc>
        <w:tc>
          <w:tcPr>
            <w:tcW w:w="874" w:type="pct"/>
            <w:noWrap/>
            <w:vAlign w:val="bottom"/>
          </w:tcPr>
          <w:p w14:paraId="4E38F67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84,187 </w:t>
            </w:r>
          </w:p>
        </w:tc>
        <w:tc>
          <w:tcPr>
            <w:tcW w:w="874" w:type="pct"/>
            <w:noWrap/>
            <w:vAlign w:val="bottom"/>
          </w:tcPr>
          <w:p w14:paraId="7A550A3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84,187 </w:t>
            </w:r>
          </w:p>
        </w:tc>
        <w:tc>
          <w:tcPr>
            <w:tcW w:w="874" w:type="pct"/>
            <w:noWrap/>
          </w:tcPr>
          <w:p w14:paraId="2B76CC3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7F409630" w14:textId="77777777" w:rsidTr="00590A08">
        <w:trPr>
          <w:cantSplit/>
          <w:trHeight w:hRule="exact" w:val="288"/>
        </w:trPr>
        <w:tc>
          <w:tcPr>
            <w:tcW w:w="1504" w:type="pct"/>
            <w:noWrap/>
            <w:vAlign w:val="bottom"/>
            <w:hideMark/>
          </w:tcPr>
          <w:p w14:paraId="1063183D"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44A59D1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0899A9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9FD1F2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5EA1C64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0899EBC8" w14:textId="77777777" w:rsidTr="00590A08">
        <w:trPr>
          <w:cantSplit/>
          <w:trHeight w:hRule="exact" w:val="504"/>
        </w:trPr>
        <w:tc>
          <w:tcPr>
            <w:tcW w:w="1504" w:type="pct"/>
            <w:noWrap/>
            <w:vAlign w:val="bottom"/>
            <w:hideMark/>
          </w:tcPr>
          <w:p w14:paraId="6BCEAE10"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72F89B1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82,731 </w:t>
            </w:r>
          </w:p>
        </w:tc>
        <w:tc>
          <w:tcPr>
            <w:tcW w:w="874" w:type="pct"/>
            <w:noWrap/>
            <w:vAlign w:val="bottom"/>
          </w:tcPr>
          <w:p w14:paraId="466398C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90,252 </w:t>
            </w:r>
          </w:p>
        </w:tc>
        <w:tc>
          <w:tcPr>
            <w:tcW w:w="874" w:type="pct"/>
            <w:noWrap/>
            <w:vAlign w:val="bottom"/>
          </w:tcPr>
          <w:p w14:paraId="75E7E94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90,252 </w:t>
            </w:r>
          </w:p>
        </w:tc>
        <w:tc>
          <w:tcPr>
            <w:tcW w:w="874" w:type="pct"/>
            <w:noWrap/>
          </w:tcPr>
          <w:p w14:paraId="5CECEF0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5B0FFADB" w14:textId="77777777" w:rsidTr="00590A08">
        <w:trPr>
          <w:cantSplit/>
          <w:trHeight w:hRule="exact" w:val="288"/>
        </w:trPr>
        <w:tc>
          <w:tcPr>
            <w:tcW w:w="1504" w:type="pct"/>
            <w:noWrap/>
            <w:vAlign w:val="bottom"/>
            <w:hideMark/>
          </w:tcPr>
          <w:p w14:paraId="13F71926"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098C70D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BD1BE1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877992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4F3C658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1DDA898" w14:textId="77777777" w:rsidTr="00590A08">
        <w:trPr>
          <w:cantSplit/>
          <w:trHeight w:hRule="exact" w:val="288"/>
        </w:trPr>
        <w:tc>
          <w:tcPr>
            <w:tcW w:w="1504" w:type="pct"/>
            <w:noWrap/>
            <w:vAlign w:val="bottom"/>
            <w:hideMark/>
          </w:tcPr>
          <w:p w14:paraId="0F178558"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1463360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D1C285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C45941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144EE61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81710E1" w14:textId="77777777" w:rsidTr="00590A08">
        <w:trPr>
          <w:cantSplit/>
          <w:trHeight w:hRule="exact" w:val="288"/>
        </w:trPr>
        <w:tc>
          <w:tcPr>
            <w:tcW w:w="1504" w:type="pct"/>
            <w:noWrap/>
            <w:vAlign w:val="bottom"/>
            <w:hideMark/>
          </w:tcPr>
          <w:p w14:paraId="1F999774"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6253F48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9D8285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50,762 </w:t>
            </w:r>
          </w:p>
        </w:tc>
        <w:tc>
          <w:tcPr>
            <w:tcW w:w="874" w:type="pct"/>
            <w:noWrap/>
            <w:vAlign w:val="bottom"/>
          </w:tcPr>
          <w:p w14:paraId="0490A13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50,762 </w:t>
            </w:r>
          </w:p>
        </w:tc>
        <w:tc>
          <w:tcPr>
            <w:tcW w:w="874" w:type="pct"/>
            <w:noWrap/>
          </w:tcPr>
          <w:p w14:paraId="3B86A93B"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24B509F6" w14:textId="77777777" w:rsidTr="00590A08">
        <w:trPr>
          <w:cantSplit/>
          <w:trHeight w:hRule="exact" w:val="288"/>
        </w:trPr>
        <w:tc>
          <w:tcPr>
            <w:tcW w:w="1504" w:type="pct"/>
            <w:noWrap/>
            <w:vAlign w:val="bottom"/>
            <w:hideMark/>
          </w:tcPr>
          <w:p w14:paraId="67EF5669"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63D2EFB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E42CC5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3A7154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4BE82A8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172DF558" w14:textId="77777777" w:rsidTr="00590A08">
        <w:trPr>
          <w:cantSplit/>
          <w:trHeight w:hRule="exact" w:val="504"/>
        </w:trPr>
        <w:tc>
          <w:tcPr>
            <w:tcW w:w="1504" w:type="pct"/>
            <w:noWrap/>
            <w:vAlign w:val="bottom"/>
            <w:hideMark/>
          </w:tcPr>
          <w:p w14:paraId="504BF8AF"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0D90350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118,875 </w:t>
            </w:r>
          </w:p>
        </w:tc>
        <w:tc>
          <w:tcPr>
            <w:tcW w:w="874" w:type="pct"/>
            <w:noWrap/>
            <w:vAlign w:val="bottom"/>
          </w:tcPr>
          <w:p w14:paraId="704E42A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130,840 </w:t>
            </w:r>
          </w:p>
        </w:tc>
        <w:tc>
          <w:tcPr>
            <w:tcW w:w="874" w:type="pct"/>
            <w:noWrap/>
            <w:vAlign w:val="bottom"/>
          </w:tcPr>
          <w:p w14:paraId="055ED71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130,840 </w:t>
            </w:r>
          </w:p>
        </w:tc>
        <w:tc>
          <w:tcPr>
            <w:tcW w:w="874" w:type="pct"/>
            <w:noWrap/>
          </w:tcPr>
          <w:p w14:paraId="226EFEB4"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7A6E519" w14:textId="77777777" w:rsidTr="00590A08">
        <w:trPr>
          <w:cantSplit/>
          <w:trHeight w:hRule="exact" w:val="288"/>
        </w:trPr>
        <w:tc>
          <w:tcPr>
            <w:tcW w:w="1504" w:type="pct"/>
            <w:noWrap/>
            <w:vAlign w:val="bottom"/>
            <w:hideMark/>
          </w:tcPr>
          <w:p w14:paraId="5929DC0D"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35EBC99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1A0C0A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F0AAB1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5753747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7DA23A64" w14:textId="77777777" w:rsidTr="00590A08">
        <w:trPr>
          <w:cantSplit/>
          <w:trHeight w:hRule="exact" w:val="288"/>
        </w:trPr>
        <w:tc>
          <w:tcPr>
            <w:tcW w:w="1504" w:type="pct"/>
            <w:noWrap/>
            <w:vAlign w:val="bottom"/>
            <w:hideMark/>
          </w:tcPr>
          <w:p w14:paraId="18AFC5F4"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2A49DB4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242,145 </w:t>
            </w:r>
          </w:p>
        </w:tc>
        <w:tc>
          <w:tcPr>
            <w:tcW w:w="874" w:type="pct"/>
            <w:noWrap/>
            <w:vAlign w:val="bottom"/>
          </w:tcPr>
          <w:p w14:paraId="6E6D66F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267,930 </w:t>
            </w:r>
          </w:p>
        </w:tc>
        <w:tc>
          <w:tcPr>
            <w:tcW w:w="874" w:type="pct"/>
            <w:noWrap/>
            <w:vAlign w:val="bottom"/>
          </w:tcPr>
          <w:p w14:paraId="7613F27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267,930 </w:t>
            </w:r>
          </w:p>
        </w:tc>
        <w:tc>
          <w:tcPr>
            <w:tcW w:w="874" w:type="pct"/>
            <w:noWrap/>
          </w:tcPr>
          <w:p w14:paraId="764985E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69A817DE" w14:textId="77777777" w:rsidTr="00590A08">
        <w:trPr>
          <w:cantSplit/>
          <w:trHeight w:hRule="exact" w:val="288"/>
        </w:trPr>
        <w:tc>
          <w:tcPr>
            <w:tcW w:w="1504" w:type="pct"/>
            <w:noWrap/>
            <w:vAlign w:val="bottom"/>
            <w:hideMark/>
          </w:tcPr>
          <w:p w14:paraId="53A701F1"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49025EE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133,852 </w:t>
            </w:r>
          </w:p>
        </w:tc>
        <w:tc>
          <w:tcPr>
            <w:tcW w:w="874" w:type="pct"/>
            <w:noWrap/>
            <w:vAlign w:val="bottom"/>
          </w:tcPr>
          <w:p w14:paraId="7AFEBFE4"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149,757 </w:t>
            </w:r>
          </w:p>
        </w:tc>
        <w:tc>
          <w:tcPr>
            <w:tcW w:w="874" w:type="pct"/>
            <w:noWrap/>
            <w:vAlign w:val="bottom"/>
          </w:tcPr>
          <w:p w14:paraId="1A148C1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149,757 </w:t>
            </w:r>
          </w:p>
        </w:tc>
        <w:tc>
          <w:tcPr>
            <w:tcW w:w="874" w:type="pct"/>
            <w:noWrap/>
          </w:tcPr>
          <w:p w14:paraId="214EDE0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5DCFCE0A" w14:textId="77777777" w:rsidTr="00590A08">
        <w:trPr>
          <w:cantSplit/>
          <w:trHeight w:hRule="exact" w:val="288"/>
        </w:trPr>
        <w:tc>
          <w:tcPr>
            <w:tcW w:w="1504" w:type="pct"/>
            <w:noWrap/>
            <w:vAlign w:val="bottom"/>
            <w:hideMark/>
          </w:tcPr>
          <w:p w14:paraId="70A8865F"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0C37EBD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85F5E5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DB3E5A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597E4FF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4C014F0" w14:textId="77777777" w:rsidTr="00590A08">
        <w:trPr>
          <w:cantSplit/>
          <w:trHeight w:hRule="exact" w:val="504"/>
        </w:trPr>
        <w:tc>
          <w:tcPr>
            <w:tcW w:w="1504" w:type="pct"/>
            <w:noWrap/>
            <w:vAlign w:val="bottom"/>
            <w:hideMark/>
          </w:tcPr>
          <w:p w14:paraId="08203EC3"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58146C3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148,185 </w:t>
            </w:r>
          </w:p>
        </w:tc>
        <w:tc>
          <w:tcPr>
            <w:tcW w:w="874" w:type="pct"/>
            <w:noWrap/>
            <w:vAlign w:val="bottom"/>
          </w:tcPr>
          <w:p w14:paraId="2289899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163,671 </w:t>
            </w:r>
          </w:p>
        </w:tc>
        <w:tc>
          <w:tcPr>
            <w:tcW w:w="874" w:type="pct"/>
            <w:noWrap/>
            <w:vAlign w:val="bottom"/>
          </w:tcPr>
          <w:p w14:paraId="116F9A5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163,671 </w:t>
            </w:r>
          </w:p>
        </w:tc>
        <w:tc>
          <w:tcPr>
            <w:tcW w:w="874" w:type="pct"/>
            <w:noWrap/>
          </w:tcPr>
          <w:p w14:paraId="01805EC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7D2CE299" w14:textId="77777777" w:rsidTr="00590A08">
        <w:trPr>
          <w:cantSplit/>
          <w:trHeight w:hRule="exact" w:val="288"/>
        </w:trPr>
        <w:tc>
          <w:tcPr>
            <w:tcW w:w="1504" w:type="pct"/>
            <w:noWrap/>
            <w:vAlign w:val="bottom"/>
            <w:hideMark/>
          </w:tcPr>
          <w:p w14:paraId="47F01A92"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6138412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57,286 </w:t>
            </w:r>
          </w:p>
        </w:tc>
        <w:tc>
          <w:tcPr>
            <w:tcW w:w="874" w:type="pct"/>
            <w:noWrap/>
            <w:vAlign w:val="bottom"/>
          </w:tcPr>
          <w:p w14:paraId="46281264"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61,845 </w:t>
            </w:r>
          </w:p>
        </w:tc>
        <w:tc>
          <w:tcPr>
            <w:tcW w:w="874" w:type="pct"/>
            <w:noWrap/>
            <w:vAlign w:val="bottom"/>
          </w:tcPr>
          <w:p w14:paraId="0A565A0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61,845 </w:t>
            </w:r>
          </w:p>
        </w:tc>
        <w:tc>
          <w:tcPr>
            <w:tcW w:w="874" w:type="pct"/>
            <w:noWrap/>
          </w:tcPr>
          <w:p w14:paraId="2DC86DE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2F77AA8" w14:textId="77777777" w:rsidTr="00590A08">
        <w:trPr>
          <w:cantSplit/>
          <w:trHeight w:hRule="exact" w:val="288"/>
        </w:trPr>
        <w:tc>
          <w:tcPr>
            <w:tcW w:w="1504" w:type="pct"/>
            <w:noWrap/>
            <w:vAlign w:val="bottom"/>
            <w:hideMark/>
          </w:tcPr>
          <w:p w14:paraId="3DFE03D0"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54E522B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60,313 </w:t>
            </w:r>
          </w:p>
        </w:tc>
        <w:tc>
          <w:tcPr>
            <w:tcW w:w="874" w:type="pct"/>
            <w:noWrap/>
            <w:vAlign w:val="bottom"/>
          </w:tcPr>
          <w:p w14:paraId="7570E23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64,745 </w:t>
            </w:r>
          </w:p>
        </w:tc>
        <w:tc>
          <w:tcPr>
            <w:tcW w:w="874" w:type="pct"/>
            <w:noWrap/>
            <w:vAlign w:val="bottom"/>
          </w:tcPr>
          <w:p w14:paraId="06A3A39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64,745 </w:t>
            </w:r>
          </w:p>
        </w:tc>
        <w:tc>
          <w:tcPr>
            <w:tcW w:w="874" w:type="pct"/>
            <w:noWrap/>
          </w:tcPr>
          <w:p w14:paraId="4EC692B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4EA29785" w14:textId="77777777" w:rsidTr="00590A08">
        <w:trPr>
          <w:cantSplit/>
          <w:trHeight w:hRule="exact" w:val="288"/>
        </w:trPr>
        <w:tc>
          <w:tcPr>
            <w:tcW w:w="1504" w:type="pct"/>
            <w:noWrap/>
            <w:vAlign w:val="bottom"/>
            <w:hideMark/>
          </w:tcPr>
          <w:p w14:paraId="5B294264"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58E4DB7B"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161,994 </w:t>
            </w:r>
          </w:p>
        </w:tc>
        <w:tc>
          <w:tcPr>
            <w:tcW w:w="874" w:type="pct"/>
            <w:noWrap/>
            <w:vAlign w:val="bottom"/>
          </w:tcPr>
          <w:p w14:paraId="5EC4DFC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179,676 </w:t>
            </w:r>
          </w:p>
        </w:tc>
        <w:tc>
          <w:tcPr>
            <w:tcW w:w="874" w:type="pct"/>
            <w:noWrap/>
            <w:vAlign w:val="bottom"/>
          </w:tcPr>
          <w:p w14:paraId="41C9332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179,676 </w:t>
            </w:r>
          </w:p>
        </w:tc>
        <w:tc>
          <w:tcPr>
            <w:tcW w:w="874" w:type="pct"/>
            <w:noWrap/>
          </w:tcPr>
          <w:p w14:paraId="5EBB330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79ECBD24" w14:textId="77777777" w:rsidTr="00590A08">
        <w:trPr>
          <w:cantSplit/>
          <w:trHeight w:hRule="exact" w:val="288"/>
        </w:trPr>
        <w:tc>
          <w:tcPr>
            <w:tcW w:w="1504" w:type="pct"/>
            <w:noWrap/>
            <w:vAlign w:val="bottom"/>
            <w:hideMark/>
          </w:tcPr>
          <w:p w14:paraId="4E9BB7AF"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46E2A3C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FB1855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85482F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3D301D9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12989A48" w14:textId="77777777" w:rsidTr="00590A08">
        <w:trPr>
          <w:cantSplit/>
          <w:trHeight w:hRule="exact" w:val="504"/>
        </w:trPr>
        <w:tc>
          <w:tcPr>
            <w:tcW w:w="1504" w:type="pct"/>
            <w:noWrap/>
            <w:vAlign w:val="bottom"/>
            <w:hideMark/>
          </w:tcPr>
          <w:p w14:paraId="0A20F542"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2D6D9D1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71,329 </w:t>
            </w:r>
          </w:p>
        </w:tc>
        <w:tc>
          <w:tcPr>
            <w:tcW w:w="874" w:type="pct"/>
            <w:noWrap/>
            <w:vAlign w:val="bottom"/>
          </w:tcPr>
          <w:p w14:paraId="6130A3CB"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78,467 </w:t>
            </w:r>
          </w:p>
        </w:tc>
        <w:tc>
          <w:tcPr>
            <w:tcW w:w="874" w:type="pct"/>
            <w:noWrap/>
            <w:vAlign w:val="bottom"/>
          </w:tcPr>
          <w:p w14:paraId="2208892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78,467 </w:t>
            </w:r>
          </w:p>
        </w:tc>
        <w:tc>
          <w:tcPr>
            <w:tcW w:w="874" w:type="pct"/>
            <w:noWrap/>
          </w:tcPr>
          <w:p w14:paraId="3C83427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759C7CCB" w14:textId="77777777" w:rsidTr="00590A08">
        <w:trPr>
          <w:cantSplit/>
          <w:trHeight w:hRule="exact" w:val="288"/>
        </w:trPr>
        <w:tc>
          <w:tcPr>
            <w:tcW w:w="1504" w:type="pct"/>
            <w:noWrap/>
            <w:vAlign w:val="bottom"/>
            <w:hideMark/>
          </w:tcPr>
          <w:p w14:paraId="03637C99"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1AAFB52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1C55C2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B6D2CD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565E2AC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20C9BE64" w14:textId="77777777" w:rsidTr="00590A08">
        <w:trPr>
          <w:cantSplit/>
          <w:trHeight w:hRule="exact" w:val="288"/>
        </w:trPr>
        <w:tc>
          <w:tcPr>
            <w:tcW w:w="1504" w:type="pct"/>
            <w:noWrap/>
            <w:vAlign w:val="bottom"/>
            <w:hideMark/>
          </w:tcPr>
          <w:p w14:paraId="0F6C69CA"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4D232F8B"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92,143 </w:t>
            </w:r>
          </w:p>
        </w:tc>
        <w:tc>
          <w:tcPr>
            <w:tcW w:w="874" w:type="pct"/>
            <w:noWrap/>
            <w:vAlign w:val="bottom"/>
          </w:tcPr>
          <w:p w14:paraId="59E3B41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101,747 </w:t>
            </w:r>
          </w:p>
        </w:tc>
        <w:tc>
          <w:tcPr>
            <w:tcW w:w="874" w:type="pct"/>
            <w:noWrap/>
            <w:vAlign w:val="bottom"/>
          </w:tcPr>
          <w:p w14:paraId="0F8008C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101,747 </w:t>
            </w:r>
          </w:p>
        </w:tc>
        <w:tc>
          <w:tcPr>
            <w:tcW w:w="874" w:type="pct"/>
            <w:noWrap/>
          </w:tcPr>
          <w:p w14:paraId="3DDEA0C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7AA4BBB8" w14:textId="77777777" w:rsidTr="00590A08">
        <w:trPr>
          <w:cantSplit/>
          <w:trHeight w:hRule="exact" w:val="288"/>
        </w:trPr>
        <w:tc>
          <w:tcPr>
            <w:tcW w:w="1504" w:type="pct"/>
            <w:noWrap/>
            <w:vAlign w:val="bottom"/>
            <w:hideMark/>
          </w:tcPr>
          <w:p w14:paraId="7699D798"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06F0D73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355,189 </w:t>
            </w:r>
          </w:p>
        </w:tc>
        <w:tc>
          <w:tcPr>
            <w:tcW w:w="874" w:type="pct"/>
            <w:noWrap/>
            <w:vAlign w:val="bottom"/>
          </w:tcPr>
          <w:p w14:paraId="607BEE6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404,190 </w:t>
            </w:r>
          </w:p>
        </w:tc>
        <w:tc>
          <w:tcPr>
            <w:tcW w:w="874" w:type="pct"/>
            <w:noWrap/>
            <w:vAlign w:val="bottom"/>
          </w:tcPr>
          <w:p w14:paraId="0D74E3F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404,190 </w:t>
            </w:r>
          </w:p>
        </w:tc>
        <w:tc>
          <w:tcPr>
            <w:tcW w:w="874" w:type="pct"/>
            <w:noWrap/>
          </w:tcPr>
          <w:p w14:paraId="5859732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2E32A0F" w14:textId="77777777" w:rsidTr="00590A08">
        <w:trPr>
          <w:cantSplit/>
          <w:trHeight w:hRule="exact" w:val="288"/>
        </w:trPr>
        <w:tc>
          <w:tcPr>
            <w:tcW w:w="1504" w:type="pct"/>
            <w:noWrap/>
            <w:vAlign w:val="bottom"/>
            <w:hideMark/>
          </w:tcPr>
          <w:p w14:paraId="1CC28665"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6DAA909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37A61D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53,435 </w:t>
            </w:r>
          </w:p>
        </w:tc>
        <w:tc>
          <w:tcPr>
            <w:tcW w:w="874" w:type="pct"/>
            <w:noWrap/>
            <w:vAlign w:val="bottom"/>
          </w:tcPr>
          <w:p w14:paraId="4907BB7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53,435 </w:t>
            </w:r>
          </w:p>
        </w:tc>
        <w:tc>
          <w:tcPr>
            <w:tcW w:w="874" w:type="pct"/>
            <w:noWrap/>
          </w:tcPr>
          <w:p w14:paraId="48B06A1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54DC087E" w14:textId="77777777" w:rsidTr="00590A08">
        <w:trPr>
          <w:cantSplit/>
          <w:trHeight w:hRule="exact" w:val="504"/>
        </w:trPr>
        <w:tc>
          <w:tcPr>
            <w:tcW w:w="1504" w:type="pct"/>
            <w:noWrap/>
            <w:vAlign w:val="bottom"/>
            <w:hideMark/>
          </w:tcPr>
          <w:p w14:paraId="4FD14748"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2AA87A1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C606B2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9FC2DE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1A79FC9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172C537D" w14:textId="77777777" w:rsidTr="00590A08">
        <w:trPr>
          <w:cantSplit/>
          <w:trHeight w:hRule="exact" w:val="288"/>
        </w:trPr>
        <w:tc>
          <w:tcPr>
            <w:tcW w:w="1504" w:type="pct"/>
            <w:noWrap/>
            <w:vAlign w:val="bottom"/>
            <w:hideMark/>
          </w:tcPr>
          <w:p w14:paraId="183EA93C"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36EF260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111,587 </w:t>
            </w:r>
          </w:p>
        </w:tc>
        <w:tc>
          <w:tcPr>
            <w:tcW w:w="874" w:type="pct"/>
            <w:noWrap/>
            <w:vAlign w:val="bottom"/>
          </w:tcPr>
          <w:p w14:paraId="0F91F1F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123,232 </w:t>
            </w:r>
          </w:p>
        </w:tc>
        <w:tc>
          <w:tcPr>
            <w:tcW w:w="874" w:type="pct"/>
            <w:noWrap/>
            <w:vAlign w:val="bottom"/>
          </w:tcPr>
          <w:p w14:paraId="6CFB94D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123,232 </w:t>
            </w:r>
          </w:p>
        </w:tc>
        <w:tc>
          <w:tcPr>
            <w:tcW w:w="874" w:type="pct"/>
            <w:noWrap/>
          </w:tcPr>
          <w:p w14:paraId="0A8B258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8B0634C" w14:textId="77777777" w:rsidTr="00590A08">
        <w:trPr>
          <w:cantSplit/>
          <w:trHeight w:hRule="exact" w:val="288"/>
        </w:trPr>
        <w:tc>
          <w:tcPr>
            <w:tcW w:w="1504" w:type="pct"/>
            <w:noWrap/>
            <w:vAlign w:val="bottom"/>
            <w:hideMark/>
          </w:tcPr>
          <w:p w14:paraId="1A8B9DE8"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7935894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101,049 </w:t>
            </w:r>
          </w:p>
        </w:tc>
        <w:tc>
          <w:tcPr>
            <w:tcW w:w="874" w:type="pct"/>
            <w:noWrap/>
            <w:vAlign w:val="bottom"/>
          </w:tcPr>
          <w:p w14:paraId="15E1156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111,414 </w:t>
            </w:r>
          </w:p>
        </w:tc>
        <w:tc>
          <w:tcPr>
            <w:tcW w:w="874" w:type="pct"/>
            <w:noWrap/>
            <w:vAlign w:val="bottom"/>
          </w:tcPr>
          <w:p w14:paraId="76FF06B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111,414 </w:t>
            </w:r>
          </w:p>
        </w:tc>
        <w:tc>
          <w:tcPr>
            <w:tcW w:w="874" w:type="pct"/>
            <w:noWrap/>
          </w:tcPr>
          <w:p w14:paraId="30B2068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69046390" w14:textId="77777777" w:rsidTr="00590A08">
        <w:trPr>
          <w:cantSplit/>
          <w:trHeight w:hRule="exact" w:val="288"/>
        </w:trPr>
        <w:tc>
          <w:tcPr>
            <w:tcW w:w="1504" w:type="pct"/>
            <w:noWrap/>
            <w:vAlign w:val="bottom"/>
            <w:hideMark/>
          </w:tcPr>
          <w:p w14:paraId="61DE2BAE"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233EA09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4A33CF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566721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7634F76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56781A11" w14:textId="77777777" w:rsidTr="00590A08">
        <w:trPr>
          <w:cantSplit/>
          <w:trHeight w:hRule="exact" w:val="288"/>
        </w:trPr>
        <w:tc>
          <w:tcPr>
            <w:tcW w:w="1504" w:type="pct"/>
            <w:noWrap/>
            <w:vAlign w:val="bottom"/>
            <w:hideMark/>
          </w:tcPr>
          <w:p w14:paraId="686C8538"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263FA37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79,555 </w:t>
            </w:r>
          </w:p>
        </w:tc>
        <w:tc>
          <w:tcPr>
            <w:tcW w:w="874" w:type="pct"/>
            <w:noWrap/>
            <w:vAlign w:val="bottom"/>
          </w:tcPr>
          <w:p w14:paraId="726FCCB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86,494 </w:t>
            </w:r>
          </w:p>
        </w:tc>
        <w:tc>
          <w:tcPr>
            <w:tcW w:w="874" w:type="pct"/>
            <w:noWrap/>
            <w:vAlign w:val="bottom"/>
          </w:tcPr>
          <w:p w14:paraId="460CC42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86,494 </w:t>
            </w:r>
          </w:p>
        </w:tc>
        <w:tc>
          <w:tcPr>
            <w:tcW w:w="874" w:type="pct"/>
            <w:noWrap/>
          </w:tcPr>
          <w:p w14:paraId="72CDA67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0EAE6098" w14:textId="77777777" w:rsidTr="00590A08">
        <w:trPr>
          <w:cantSplit/>
          <w:trHeight w:hRule="exact" w:val="288"/>
        </w:trPr>
        <w:tc>
          <w:tcPr>
            <w:tcW w:w="1504" w:type="pct"/>
            <w:noWrap/>
            <w:vAlign w:val="bottom"/>
            <w:hideMark/>
          </w:tcPr>
          <w:p w14:paraId="588CDB4F"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2EC65D70"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AFB4F35"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61A5C9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tcPr>
          <w:p w14:paraId="1C5F4A34"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33B11E4" w14:textId="77777777" w:rsidTr="00590A08">
        <w:trPr>
          <w:cantSplit/>
          <w:trHeight w:hRule="exact" w:val="288"/>
        </w:trPr>
        <w:tc>
          <w:tcPr>
            <w:tcW w:w="1504" w:type="pct"/>
            <w:noWrap/>
            <w:vAlign w:val="bottom"/>
            <w:hideMark/>
          </w:tcPr>
          <w:p w14:paraId="52BC676E" w14:textId="77777777" w:rsidR="008D38EB" w:rsidRPr="003F00AC" w:rsidRDefault="008D38EB"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20D8DA5A"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4,840,081 </w:t>
            </w:r>
          </w:p>
        </w:tc>
        <w:tc>
          <w:tcPr>
            <w:tcW w:w="874" w:type="pct"/>
            <w:noWrap/>
            <w:vAlign w:val="bottom"/>
          </w:tcPr>
          <w:p w14:paraId="3A3D7E0C"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5,247,658 </w:t>
            </w:r>
          </w:p>
        </w:tc>
        <w:tc>
          <w:tcPr>
            <w:tcW w:w="874" w:type="pct"/>
            <w:noWrap/>
            <w:vAlign w:val="bottom"/>
          </w:tcPr>
          <w:p w14:paraId="6419538C"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5,247,658 </w:t>
            </w:r>
          </w:p>
        </w:tc>
        <w:tc>
          <w:tcPr>
            <w:tcW w:w="874" w:type="pct"/>
            <w:noWrap/>
          </w:tcPr>
          <w:p w14:paraId="3AA6FCBF"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r w:rsidR="008D38EB" w:rsidRPr="003F00AC" w14:paraId="45898F4F" w14:textId="77777777" w:rsidTr="00590A08">
        <w:trPr>
          <w:cantSplit/>
          <w:trHeight w:hRule="exact" w:val="504"/>
        </w:trPr>
        <w:tc>
          <w:tcPr>
            <w:tcW w:w="1504" w:type="pct"/>
            <w:noWrap/>
            <w:vAlign w:val="bottom"/>
            <w:hideMark/>
          </w:tcPr>
          <w:p w14:paraId="7C2A1DE2"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76C960E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2698982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4711D63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tcPr>
          <w:p w14:paraId="1254428B"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488255B2" w14:textId="77777777" w:rsidTr="00590A08">
        <w:trPr>
          <w:cantSplit/>
          <w:trHeight w:hRule="exact" w:val="288"/>
        </w:trPr>
        <w:tc>
          <w:tcPr>
            <w:tcW w:w="1504" w:type="pct"/>
            <w:noWrap/>
            <w:vAlign w:val="bottom"/>
            <w:hideMark/>
          </w:tcPr>
          <w:p w14:paraId="685859D0" w14:textId="75D40899" w:rsidR="008D38EB" w:rsidRPr="003F00AC" w:rsidRDefault="0035368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tc>
        <w:tc>
          <w:tcPr>
            <w:tcW w:w="874" w:type="pct"/>
            <w:noWrap/>
            <w:vAlign w:val="bottom"/>
          </w:tcPr>
          <w:p w14:paraId="207A699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133278D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12528A8D"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tcPr>
          <w:p w14:paraId="039A10C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6877812" w14:textId="77777777" w:rsidTr="00590A08">
        <w:trPr>
          <w:cantSplit/>
          <w:trHeight w:hRule="exact" w:val="288"/>
        </w:trPr>
        <w:tc>
          <w:tcPr>
            <w:tcW w:w="1504" w:type="pct"/>
            <w:noWrap/>
            <w:vAlign w:val="bottom"/>
            <w:hideMark/>
          </w:tcPr>
          <w:p w14:paraId="4B1E585E" w14:textId="5032646E"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6630EBA8"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7DCD803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4FBDC029"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tcPr>
          <w:p w14:paraId="3D81C5A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6312FBD4" w14:textId="77777777" w:rsidTr="00590A08">
        <w:trPr>
          <w:cantSplit/>
          <w:trHeight w:hRule="exact" w:val="288"/>
        </w:trPr>
        <w:tc>
          <w:tcPr>
            <w:tcW w:w="1504" w:type="pct"/>
            <w:noWrap/>
            <w:vAlign w:val="bottom"/>
            <w:hideMark/>
          </w:tcPr>
          <w:p w14:paraId="0616286E"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1B19A7E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24C102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51,342 </w:t>
            </w:r>
          </w:p>
        </w:tc>
        <w:tc>
          <w:tcPr>
            <w:tcW w:w="874" w:type="pct"/>
            <w:noWrap/>
            <w:vAlign w:val="bottom"/>
          </w:tcPr>
          <w:p w14:paraId="7B13A47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51,342 </w:t>
            </w:r>
          </w:p>
        </w:tc>
        <w:tc>
          <w:tcPr>
            <w:tcW w:w="874" w:type="pct"/>
            <w:noWrap/>
          </w:tcPr>
          <w:p w14:paraId="3B9876D1"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26617F88" w14:textId="77777777" w:rsidTr="00590A08">
        <w:trPr>
          <w:cantSplit/>
          <w:trHeight w:hRule="exact" w:val="288"/>
        </w:trPr>
        <w:tc>
          <w:tcPr>
            <w:tcW w:w="1504" w:type="pct"/>
            <w:noWrap/>
            <w:vAlign w:val="bottom"/>
            <w:hideMark/>
          </w:tcPr>
          <w:p w14:paraId="6A53CDED" w14:textId="77777777" w:rsidR="008D38EB" w:rsidRPr="003F00AC" w:rsidRDefault="008D38E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2C0FFC1A"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7C4746B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5570A914"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tcPr>
          <w:p w14:paraId="5E1352E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6534633E" w14:textId="77777777" w:rsidTr="00590A08">
        <w:trPr>
          <w:cantSplit/>
          <w:trHeight w:hRule="exact" w:val="288"/>
        </w:trPr>
        <w:tc>
          <w:tcPr>
            <w:tcW w:w="1504" w:type="pct"/>
            <w:noWrap/>
            <w:vAlign w:val="bottom"/>
          </w:tcPr>
          <w:p w14:paraId="05663CAE" w14:textId="77777777" w:rsidR="008D38EB" w:rsidRPr="003F00AC" w:rsidRDefault="008D38EB" w:rsidP="00590A08">
            <w:pPr>
              <w:spacing w:after="0" w:line="240" w:lineRule="auto"/>
              <w:rPr>
                <w:rFonts w:ascii="Times New Roman" w:hAnsi="Times New Roman"/>
                <w:color w:val="000000"/>
                <w:sz w:val="20"/>
                <w:szCs w:val="20"/>
              </w:rPr>
            </w:pPr>
            <w:r w:rsidRPr="003F00AC">
              <w:rPr>
                <w:rFonts w:ascii="Times New Roman" w:hAnsi="Times New Roman"/>
                <w:color w:val="000000"/>
                <w:sz w:val="20"/>
                <w:szCs w:val="20"/>
              </w:rPr>
              <w:t>Native American Org.</w:t>
            </w:r>
          </w:p>
        </w:tc>
        <w:tc>
          <w:tcPr>
            <w:tcW w:w="874" w:type="pct"/>
            <w:noWrap/>
            <w:vAlign w:val="bottom"/>
          </w:tcPr>
          <w:p w14:paraId="3E32A27F"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3790C053"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vAlign w:val="bottom"/>
          </w:tcPr>
          <w:p w14:paraId="472EEFFE"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20,000 </w:t>
            </w:r>
          </w:p>
        </w:tc>
        <w:tc>
          <w:tcPr>
            <w:tcW w:w="874" w:type="pct"/>
            <w:noWrap/>
          </w:tcPr>
          <w:p w14:paraId="6EB9B3D2"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293D6722" w14:textId="77777777" w:rsidTr="00590A08">
        <w:trPr>
          <w:cantSplit/>
          <w:trHeight w:hRule="exact" w:val="288"/>
        </w:trPr>
        <w:tc>
          <w:tcPr>
            <w:tcW w:w="1504" w:type="pct"/>
            <w:noWrap/>
            <w:vAlign w:val="bottom"/>
          </w:tcPr>
          <w:p w14:paraId="25D0275A" w14:textId="77777777" w:rsidR="008D38EB" w:rsidRPr="003F00AC" w:rsidRDefault="008D38EB" w:rsidP="00590A08">
            <w:pPr>
              <w:spacing w:after="0" w:line="240" w:lineRule="auto"/>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3D827BC4" w14:textId="77777777" w:rsidR="008D38EB" w:rsidRPr="003F00AC" w:rsidRDefault="008D38EB"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150,000 </w:t>
            </w:r>
          </w:p>
        </w:tc>
        <w:tc>
          <w:tcPr>
            <w:tcW w:w="874" w:type="pct"/>
            <w:noWrap/>
            <w:vAlign w:val="bottom"/>
          </w:tcPr>
          <w:p w14:paraId="51D2E066" w14:textId="77777777" w:rsidR="008D38EB" w:rsidRPr="003F00AC" w:rsidRDefault="008D38EB"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151,342 </w:t>
            </w:r>
          </w:p>
        </w:tc>
        <w:tc>
          <w:tcPr>
            <w:tcW w:w="874" w:type="pct"/>
            <w:noWrap/>
            <w:vAlign w:val="bottom"/>
          </w:tcPr>
          <w:p w14:paraId="21F78CDD" w14:textId="77777777" w:rsidR="008D38EB" w:rsidRPr="003F00AC" w:rsidRDefault="008D38EB"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151,342 </w:t>
            </w:r>
          </w:p>
        </w:tc>
        <w:tc>
          <w:tcPr>
            <w:tcW w:w="874" w:type="pct"/>
            <w:noWrap/>
          </w:tcPr>
          <w:p w14:paraId="30E3ABAA" w14:textId="77777777" w:rsidR="008D38EB" w:rsidRPr="003F00AC" w:rsidRDefault="008D38EB" w:rsidP="00590A08">
            <w:pPr>
              <w:spacing w:after="0" w:line="240" w:lineRule="auto"/>
              <w:jc w:val="right"/>
              <w:rPr>
                <w:rFonts w:ascii="Times New Roman" w:hAnsi="Times New Roman"/>
                <w:sz w:val="20"/>
                <w:szCs w:val="20"/>
              </w:rPr>
            </w:pPr>
            <w:r w:rsidRPr="003F00AC">
              <w:rPr>
                <w:rFonts w:ascii="Times New Roman" w:hAnsi="Times New Roman"/>
                <w:sz w:val="20"/>
                <w:szCs w:val="20"/>
              </w:rPr>
              <w:t xml:space="preserve"> --   </w:t>
            </w:r>
          </w:p>
        </w:tc>
      </w:tr>
      <w:tr w:rsidR="008D38EB" w:rsidRPr="003F00AC" w14:paraId="0605B18F" w14:textId="77777777" w:rsidTr="00590A08">
        <w:trPr>
          <w:cantSplit/>
          <w:trHeight w:hRule="exact" w:val="288"/>
        </w:trPr>
        <w:tc>
          <w:tcPr>
            <w:tcW w:w="1504" w:type="pct"/>
            <w:noWrap/>
            <w:vAlign w:val="bottom"/>
            <w:hideMark/>
          </w:tcPr>
          <w:p w14:paraId="33AA5D0B" w14:textId="77777777" w:rsidR="008D38EB" w:rsidRPr="003F00AC" w:rsidRDefault="008D38EB"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States/Territories</w:t>
            </w:r>
          </w:p>
        </w:tc>
        <w:tc>
          <w:tcPr>
            <w:tcW w:w="874" w:type="pct"/>
            <w:noWrap/>
            <w:vAlign w:val="bottom"/>
          </w:tcPr>
          <w:p w14:paraId="29C032BC"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4,990,081 </w:t>
            </w:r>
          </w:p>
        </w:tc>
        <w:tc>
          <w:tcPr>
            <w:tcW w:w="874" w:type="pct"/>
            <w:noWrap/>
            <w:vAlign w:val="bottom"/>
          </w:tcPr>
          <w:p w14:paraId="4D671191"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5,399,000 </w:t>
            </w:r>
          </w:p>
        </w:tc>
        <w:tc>
          <w:tcPr>
            <w:tcW w:w="874" w:type="pct"/>
            <w:noWrap/>
            <w:vAlign w:val="bottom"/>
          </w:tcPr>
          <w:p w14:paraId="0619B528"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5,399,000 </w:t>
            </w:r>
          </w:p>
        </w:tc>
        <w:tc>
          <w:tcPr>
            <w:tcW w:w="874" w:type="pct"/>
            <w:noWrap/>
          </w:tcPr>
          <w:p w14:paraId="23476BF7"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0E88BBCD" w14:textId="77777777" w:rsidTr="00590A08">
        <w:trPr>
          <w:trHeight w:val="504"/>
        </w:trPr>
        <w:tc>
          <w:tcPr>
            <w:tcW w:w="1504" w:type="pct"/>
            <w:noWrap/>
            <w:vAlign w:val="bottom"/>
            <w:hideMark/>
          </w:tcPr>
          <w:p w14:paraId="237971B9" w14:textId="77777777" w:rsidR="008D38EB" w:rsidRPr="003F00AC" w:rsidRDefault="008D38EB" w:rsidP="00590A08">
            <w:pPr>
              <w:spacing w:after="0" w:line="240" w:lineRule="auto"/>
              <w:jc w:val="left"/>
              <w:rPr>
                <w:rFonts w:ascii="Times New Roman" w:hAnsi="Times New Roman"/>
                <w:b/>
                <w:bCs/>
                <w:sz w:val="20"/>
                <w:szCs w:val="20"/>
              </w:rPr>
            </w:pPr>
            <w:r w:rsidRPr="003F00AC">
              <w:rPr>
                <w:rFonts w:ascii="Times New Roman" w:hAnsi="Times New Roman"/>
                <w:color w:val="000000"/>
                <w:sz w:val="20"/>
                <w:szCs w:val="20"/>
              </w:rPr>
              <w:t>Undistributed/1</w:t>
            </w:r>
          </w:p>
        </w:tc>
        <w:tc>
          <w:tcPr>
            <w:tcW w:w="874" w:type="pct"/>
            <w:noWrap/>
            <w:vAlign w:val="bottom"/>
          </w:tcPr>
          <w:p w14:paraId="050C9795" w14:textId="77777777" w:rsidR="008D38EB" w:rsidRPr="003F00AC" w:rsidRDefault="008D38EB"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409,919 </w:t>
            </w:r>
          </w:p>
        </w:tc>
        <w:tc>
          <w:tcPr>
            <w:tcW w:w="874" w:type="pct"/>
            <w:noWrap/>
            <w:vAlign w:val="bottom"/>
          </w:tcPr>
          <w:p w14:paraId="4F1FECA5" w14:textId="77777777" w:rsidR="008D38EB" w:rsidRPr="003F00AC" w:rsidRDefault="008D38EB"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42,000 </w:t>
            </w:r>
          </w:p>
        </w:tc>
        <w:tc>
          <w:tcPr>
            <w:tcW w:w="874" w:type="pct"/>
            <w:noWrap/>
            <w:vAlign w:val="bottom"/>
          </w:tcPr>
          <w:p w14:paraId="16C654A7" w14:textId="77777777" w:rsidR="008D38EB" w:rsidRPr="003F00AC" w:rsidRDefault="008D38EB"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42,000 </w:t>
            </w:r>
          </w:p>
        </w:tc>
        <w:tc>
          <w:tcPr>
            <w:tcW w:w="874" w:type="pct"/>
            <w:noWrap/>
          </w:tcPr>
          <w:p w14:paraId="51AA54EC"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8D38EB" w:rsidRPr="003F00AC" w14:paraId="3837C9CE" w14:textId="77777777" w:rsidTr="00590A08">
        <w:trPr>
          <w:trHeight w:val="504"/>
        </w:trPr>
        <w:tc>
          <w:tcPr>
            <w:tcW w:w="1504" w:type="pct"/>
            <w:noWrap/>
            <w:vAlign w:val="bottom"/>
            <w:hideMark/>
          </w:tcPr>
          <w:p w14:paraId="2E9967B0" w14:textId="77777777" w:rsidR="008D38EB" w:rsidRPr="003F00AC" w:rsidRDefault="008D38EB"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RESOURCES</w:t>
            </w:r>
          </w:p>
        </w:tc>
        <w:tc>
          <w:tcPr>
            <w:tcW w:w="874" w:type="pct"/>
            <w:noWrap/>
            <w:vAlign w:val="bottom"/>
          </w:tcPr>
          <w:p w14:paraId="4E2B97F7"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5,400,000 </w:t>
            </w:r>
          </w:p>
        </w:tc>
        <w:tc>
          <w:tcPr>
            <w:tcW w:w="874" w:type="pct"/>
            <w:noWrap/>
            <w:vAlign w:val="bottom"/>
          </w:tcPr>
          <w:p w14:paraId="7971AE14"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5,441,000 </w:t>
            </w:r>
          </w:p>
        </w:tc>
        <w:tc>
          <w:tcPr>
            <w:tcW w:w="874" w:type="pct"/>
            <w:noWrap/>
            <w:vAlign w:val="bottom"/>
          </w:tcPr>
          <w:p w14:paraId="19301CD2" w14:textId="77777777" w:rsidR="008D38EB" w:rsidRPr="003F00AC" w:rsidRDefault="008D38E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5,441,000 </w:t>
            </w:r>
          </w:p>
        </w:tc>
        <w:tc>
          <w:tcPr>
            <w:tcW w:w="874" w:type="pct"/>
            <w:noWrap/>
          </w:tcPr>
          <w:p w14:paraId="65CE58F6" w14:textId="77777777" w:rsidR="008D38EB" w:rsidRPr="003F00AC" w:rsidRDefault="008D38E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bl>
    <w:p w14:paraId="3B605397" w14:textId="69AF4ADA" w:rsidR="004F5106" w:rsidRPr="003F00AC" w:rsidRDefault="00245940" w:rsidP="00095B7D">
      <w:pPr>
        <w:jc w:val="left"/>
        <w:rPr>
          <w:sz w:val="20"/>
          <w:szCs w:val="20"/>
        </w:rPr>
      </w:pPr>
      <w:r w:rsidRPr="003F00AC">
        <w:rPr>
          <w:sz w:val="20"/>
          <w:szCs w:val="20"/>
        </w:rPr>
        <w:t>1/ Undistributed – includes funds for grant systems and review, and program reporting systems costs.</w:t>
      </w:r>
    </w:p>
    <w:p w14:paraId="04D78502" w14:textId="77777777" w:rsidR="004F5106" w:rsidRPr="003F00AC" w:rsidRDefault="004F5106">
      <w:pPr>
        <w:spacing w:after="200" w:line="276" w:lineRule="auto"/>
        <w:jc w:val="left"/>
        <w:rPr>
          <w:sz w:val="20"/>
          <w:szCs w:val="20"/>
        </w:rPr>
      </w:pPr>
      <w:r w:rsidRPr="003F00AC">
        <w:rPr>
          <w:sz w:val="20"/>
          <w:szCs w:val="20"/>
        </w:rPr>
        <w:br w:type="page"/>
      </w:r>
    </w:p>
    <w:p w14:paraId="3A100FD7" w14:textId="4355BBBB" w:rsidR="00245940" w:rsidRPr="003F00AC" w:rsidRDefault="00245940" w:rsidP="001F3368">
      <w:pPr>
        <w:pStyle w:val="Heading2"/>
      </w:pPr>
      <w:bookmarkStart w:id="229" w:name="_Toc82033469"/>
      <w:bookmarkStart w:id="230" w:name="_Toc158411880"/>
      <w:bookmarkStart w:id="231" w:name="_Toc161054584"/>
      <w:r w:rsidRPr="003F00AC">
        <w:lastRenderedPageBreak/>
        <w:t>National Institute on Disability, Independent Living, and Rehabilitation Research</w:t>
      </w:r>
      <w:bookmarkEnd w:id="229"/>
      <w:bookmarkEnd w:id="230"/>
      <w:bookmarkEnd w:id="231"/>
    </w:p>
    <w:tbl>
      <w:tblPr>
        <w:tblStyle w:val="FundingHistory4"/>
        <w:tblW w:w="9450" w:type="dxa"/>
        <w:tblLayout w:type="fixed"/>
        <w:tblLook w:val="04A0" w:firstRow="1" w:lastRow="0" w:firstColumn="1" w:lastColumn="0" w:noHBand="0" w:noVBand="1"/>
      </w:tblPr>
      <w:tblGrid>
        <w:gridCol w:w="3420"/>
        <w:gridCol w:w="1530"/>
        <w:gridCol w:w="1530"/>
        <w:gridCol w:w="1530"/>
        <w:gridCol w:w="1440"/>
      </w:tblGrid>
      <w:tr w:rsidR="005C1DAE" w:rsidRPr="003F00AC" w14:paraId="138D1DB7" w14:textId="77777777" w:rsidTr="00F03BA0">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420" w:type="dxa"/>
            <w:noWrap/>
          </w:tcPr>
          <w:p w14:paraId="616DDBFE" w14:textId="04DEE223" w:rsidR="005C1DAE" w:rsidRPr="003F00AC" w:rsidRDefault="005C1DAE" w:rsidP="00237D2D">
            <w:pPr>
              <w:spacing w:after="0" w:line="240" w:lineRule="auto"/>
              <w:jc w:val="center"/>
              <w:rPr>
                <w:rFonts w:eastAsia="Calibri"/>
                <w:szCs w:val="20"/>
              </w:rPr>
            </w:pPr>
            <w:r w:rsidRPr="003F00AC">
              <w:rPr>
                <w:rFonts w:eastAsiaTheme="minorHAnsi"/>
                <w:szCs w:val="20"/>
              </w:rPr>
              <w:t>Services</w:t>
            </w:r>
          </w:p>
        </w:tc>
        <w:tc>
          <w:tcPr>
            <w:tcW w:w="1530" w:type="dxa"/>
          </w:tcPr>
          <w:p w14:paraId="4E9D7FA1" w14:textId="4E355CCA" w:rsidR="005C1DAE" w:rsidRPr="003F00AC" w:rsidRDefault="005C1DAE" w:rsidP="00237D2D">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1530" w:type="dxa"/>
          </w:tcPr>
          <w:p w14:paraId="39740A22" w14:textId="38A1FF79" w:rsidR="005C1DAE" w:rsidRPr="003F00AC" w:rsidRDefault="005C1DAE" w:rsidP="00237D2D">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530" w:type="dxa"/>
          </w:tcPr>
          <w:p w14:paraId="33B582CF" w14:textId="480AC822" w:rsidR="005C1DAE" w:rsidRPr="003F00AC" w:rsidRDefault="005C1DAE" w:rsidP="00237D2D">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c>
          <w:tcPr>
            <w:tcW w:w="1440" w:type="dxa"/>
          </w:tcPr>
          <w:p w14:paraId="55680B7A" w14:textId="08513CB2" w:rsidR="005C1DAE" w:rsidRPr="003F00AC" w:rsidRDefault="005C1DAE" w:rsidP="00237D2D">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 xml:space="preserve">FY 2025 +/- FY </w:t>
            </w:r>
            <w:r w:rsidR="00253CD6" w:rsidRPr="003F00AC">
              <w:rPr>
                <w:szCs w:val="20"/>
              </w:rPr>
              <w:t>2023</w:t>
            </w:r>
          </w:p>
        </w:tc>
      </w:tr>
      <w:tr w:rsidR="00245940" w:rsidRPr="003F00AC" w14:paraId="2A6E7A4F" w14:textId="77777777" w:rsidTr="00F03BA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20" w:type="dxa"/>
          </w:tcPr>
          <w:p w14:paraId="27B9B984" w14:textId="46E622B0" w:rsidR="00245940" w:rsidRPr="003F00AC" w:rsidRDefault="00245940" w:rsidP="00237D2D">
            <w:pPr>
              <w:spacing w:after="0" w:line="240" w:lineRule="auto"/>
              <w:jc w:val="left"/>
              <w:rPr>
                <w:szCs w:val="20"/>
              </w:rPr>
            </w:pPr>
            <w:r w:rsidRPr="003F00AC">
              <w:rPr>
                <w:szCs w:val="20"/>
              </w:rPr>
              <w:t>National Institute on Disability, Independent Living</w:t>
            </w:r>
            <w:r w:rsidR="00EF5356" w:rsidRPr="003F00AC">
              <w:rPr>
                <w:szCs w:val="20"/>
              </w:rPr>
              <w:t>,</w:t>
            </w:r>
            <w:r w:rsidRPr="003F00AC">
              <w:rPr>
                <w:szCs w:val="20"/>
              </w:rPr>
              <w:t xml:space="preserve"> and Rehabilitation Research</w:t>
            </w:r>
          </w:p>
        </w:tc>
        <w:tc>
          <w:tcPr>
            <w:tcW w:w="1530" w:type="dxa"/>
          </w:tcPr>
          <w:p w14:paraId="1B0ED419" w14:textId="1EBCE56E" w:rsidR="00245940" w:rsidRPr="003F00AC" w:rsidRDefault="00245940" w:rsidP="00237D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szCs w:val="20"/>
              </w:rPr>
            </w:pPr>
            <w:r w:rsidRPr="003F00AC">
              <w:rPr>
                <w:rFonts w:eastAsia="Calibri"/>
                <w:szCs w:val="20"/>
              </w:rPr>
              <w:t>$11</w:t>
            </w:r>
            <w:r w:rsidR="001C2318" w:rsidRPr="003F00AC">
              <w:rPr>
                <w:rFonts w:eastAsia="Calibri"/>
                <w:szCs w:val="20"/>
              </w:rPr>
              <w:t>9</w:t>
            </w:r>
            <w:r w:rsidR="005C1DAE" w:rsidRPr="003F00AC">
              <w:rPr>
                <w:rFonts w:eastAsia="Calibri"/>
                <w:szCs w:val="20"/>
              </w:rPr>
              <w:t>.</w:t>
            </w:r>
            <w:r w:rsidR="001C2318" w:rsidRPr="003F00AC">
              <w:rPr>
                <w:rFonts w:eastAsia="Calibri"/>
                <w:szCs w:val="20"/>
              </w:rPr>
              <w:t>00</w:t>
            </w:r>
            <w:r w:rsidRPr="003F00AC">
              <w:rPr>
                <w:rFonts w:eastAsia="Calibri"/>
                <w:szCs w:val="20"/>
              </w:rPr>
              <w:t>0</w:t>
            </w:r>
          </w:p>
        </w:tc>
        <w:tc>
          <w:tcPr>
            <w:tcW w:w="1530" w:type="dxa"/>
          </w:tcPr>
          <w:p w14:paraId="3F9D2D32" w14:textId="3D917355" w:rsidR="00245940" w:rsidRPr="003F00AC" w:rsidRDefault="00245940" w:rsidP="00237D2D">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3F00AC">
              <w:rPr>
                <w:szCs w:val="20"/>
              </w:rPr>
              <w:t>$119</w:t>
            </w:r>
            <w:r w:rsidR="005C1DAE" w:rsidRPr="003F00AC">
              <w:rPr>
                <w:szCs w:val="20"/>
              </w:rPr>
              <w:t>.</w:t>
            </w:r>
            <w:r w:rsidRPr="003F00AC">
              <w:rPr>
                <w:szCs w:val="20"/>
              </w:rPr>
              <w:t>000</w:t>
            </w:r>
          </w:p>
        </w:tc>
        <w:tc>
          <w:tcPr>
            <w:tcW w:w="1530" w:type="dxa"/>
          </w:tcPr>
          <w:p w14:paraId="0BDBBE45" w14:textId="431E010D" w:rsidR="00245940" w:rsidRPr="003F00AC" w:rsidRDefault="00245940" w:rsidP="00237D2D">
            <w:pPr>
              <w:spacing w:after="0"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3F00AC">
              <w:rPr>
                <w:szCs w:val="20"/>
              </w:rPr>
              <w:t>$119</w:t>
            </w:r>
            <w:r w:rsidR="005C1DAE" w:rsidRPr="003F00AC">
              <w:rPr>
                <w:szCs w:val="20"/>
              </w:rPr>
              <w:t>.</w:t>
            </w:r>
            <w:r w:rsidRPr="003F00AC">
              <w:rPr>
                <w:szCs w:val="20"/>
              </w:rPr>
              <w:t>000</w:t>
            </w:r>
          </w:p>
        </w:tc>
        <w:tc>
          <w:tcPr>
            <w:tcW w:w="1440" w:type="dxa"/>
          </w:tcPr>
          <w:p w14:paraId="081F0E26" w14:textId="77777777" w:rsidR="00245940" w:rsidRPr="003F00AC" w:rsidRDefault="00245940" w:rsidP="00237D2D">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r>
    </w:tbl>
    <w:p w14:paraId="6B56EC82" w14:textId="10CF89CB" w:rsidR="00245940" w:rsidRPr="003F00AC" w:rsidRDefault="00245940" w:rsidP="00237D2D">
      <w:pPr>
        <w:spacing w:after="0" w:line="240" w:lineRule="auto"/>
        <w:rPr>
          <w:sz w:val="20"/>
          <w:szCs w:val="20"/>
        </w:rPr>
      </w:pPr>
      <w:r w:rsidRPr="003F00AC">
        <w:rPr>
          <w:sz w:val="20"/>
          <w:szCs w:val="20"/>
        </w:rPr>
        <w:t xml:space="preserve">*BA is in </w:t>
      </w:r>
      <w:r w:rsidR="005C1DAE" w:rsidRPr="003F00AC">
        <w:rPr>
          <w:sz w:val="20"/>
          <w:szCs w:val="20"/>
        </w:rPr>
        <w:t xml:space="preserve">millions </w:t>
      </w:r>
      <w:r w:rsidRPr="003F00AC">
        <w:rPr>
          <w:sz w:val="20"/>
          <w:szCs w:val="20"/>
        </w:rPr>
        <w:t xml:space="preserve">of dollars. </w:t>
      </w:r>
    </w:p>
    <w:p w14:paraId="00BC1FD5" w14:textId="77777777" w:rsidR="00245940" w:rsidRPr="003F00AC" w:rsidRDefault="00245940" w:rsidP="00237D2D">
      <w:pPr>
        <w:spacing w:after="0" w:line="240" w:lineRule="auto"/>
      </w:pPr>
    </w:p>
    <w:p w14:paraId="4C1DD15F" w14:textId="77777777" w:rsidR="00245940" w:rsidRPr="003F00AC" w:rsidRDefault="00245940" w:rsidP="00237D2D">
      <w:pPr>
        <w:spacing w:after="0" w:line="240" w:lineRule="auto"/>
      </w:pPr>
      <w:r w:rsidRPr="003F00AC">
        <w:t>Original Authorizing Legislation: Title II of the Rehabilitation Act of 1973, Public Law 93-112</w:t>
      </w:r>
    </w:p>
    <w:p w14:paraId="2EF5FCAF" w14:textId="77777777" w:rsidR="00245940" w:rsidRPr="003F00AC" w:rsidRDefault="00245940" w:rsidP="00237D2D">
      <w:pPr>
        <w:spacing w:after="0" w:line="240" w:lineRule="auto"/>
      </w:pPr>
    </w:p>
    <w:p w14:paraId="2DEB9C58" w14:textId="77777777" w:rsidR="00245940" w:rsidRPr="003F00AC" w:rsidRDefault="00245940" w:rsidP="00237D2D">
      <w:pPr>
        <w:spacing w:after="0" w:line="240" w:lineRule="auto"/>
      </w:pPr>
      <w:r w:rsidRPr="003F00AC">
        <w:t>Most Recent Authorizing Legislation:  Title II of the Rehabilitation Act of 1973, as amended in 2014 by the Workforce Innovation and Opportunity Act (WIOA), Public Law 113-128</w:t>
      </w:r>
    </w:p>
    <w:p w14:paraId="42D99C7B" w14:textId="77777777" w:rsidR="00245940" w:rsidRPr="003F00AC" w:rsidRDefault="00245940" w:rsidP="00237D2D">
      <w:pPr>
        <w:spacing w:after="0" w:line="240" w:lineRule="auto"/>
      </w:pPr>
    </w:p>
    <w:p w14:paraId="31550396" w14:textId="292852EF" w:rsidR="00245940" w:rsidRPr="003F00AC" w:rsidRDefault="00245940" w:rsidP="00237D2D">
      <w:pPr>
        <w:pStyle w:val="dotlead"/>
        <w:spacing w:after="0" w:line="240" w:lineRule="auto"/>
      </w:pPr>
      <w:r w:rsidRPr="003F00AC">
        <w:t xml:space="preserve">FY </w:t>
      </w:r>
      <w:r w:rsidR="00E66B5D" w:rsidRPr="003F00AC">
        <w:t xml:space="preserve">2025 </w:t>
      </w:r>
      <w:r w:rsidRPr="003F00AC">
        <w:t>Authorization:</w:t>
      </w:r>
      <w:r w:rsidRPr="003F00AC">
        <w:tab/>
        <w:t xml:space="preserve"> Expired</w:t>
      </w:r>
    </w:p>
    <w:p w14:paraId="2577505C" w14:textId="77777777" w:rsidR="00245940" w:rsidRPr="003F00AC" w:rsidRDefault="00245940" w:rsidP="00237D2D">
      <w:pPr>
        <w:pStyle w:val="dotlead"/>
        <w:spacing w:after="0" w:line="240" w:lineRule="auto"/>
      </w:pPr>
    </w:p>
    <w:p w14:paraId="6D529C1B" w14:textId="6B26C18C" w:rsidR="00245940" w:rsidRPr="003F00AC" w:rsidRDefault="00245940" w:rsidP="00237D2D">
      <w:pPr>
        <w:pStyle w:val="dotlead"/>
        <w:spacing w:after="0" w:line="240" w:lineRule="auto"/>
      </w:pPr>
      <w:r w:rsidRPr="003F00AC">
        <w:t>Expiration Date:</w:t>
      </w:r>
      <w:r w:rsidR="00326F52" w:rsidRPr="003F00AC">
        <w:tab/>
      </w:r>
      <w:r w:rsidRPr="003F00AC">
        <w:t>2019</w:t>
      </w:r>
    </w:p>
    <w:p w14:paraId="153BAAFA" w14:textId="77777777" w:rsidR="00245940" w:rsidRPr="003F00AC" w:rsidRDefault="00245940" w:rsidP="00237D2D">
      <w:pPr>
        <w:pStyle w:val="dotlead"/>
        <w:spacing w:after="0" w:line="240" w:lineRule="auto"/>
      </w:pPr>
    </w:p>
    <w:p w14:paraId="2D1AF357" w14:textId="19336027" w:rsidR="00245940" w:rsidRPr="003F00AC" w:rsidRDefault="00245940" w:rsidP="00237D2D">
      <w:pPr>
        <w:pStyle w:val="dotlead"/>
        <w:spacing w:after="0" w:line="240" w:lineRule="auto"/>
      </w:pPr>
      <w:r w:rsidRPr="003F00AC">
        <w:t>Allocation Method</w:t>
      </w:r>
      <w:r w:rsidR="00326F52" w:rsidRPr="003F00AC">
        <w:t xml:space="preserve">: </w:t>
      </w:r>
      <w:r w:rsidRPr="003F00AC">
        <w:tab/>
        <w:t>Discretionary Grants and Contracts</w:t>
      </w:r>
    </w:p>
    <w:p w14:paraId="7DF6251F" w14:textId="77777777" w:rsidR="00245940" w:rsidRPr="003F00AC" w:rsidRDefault="00245940" w:rsidP="00245940"/>
    <w:p w14:paraId="66FB1244" w14:textId="77777777" w:rsidR="00245940" w:rsidRPr="003F00AC" w:rsidRDefault="00245940" w:rsidP="003665C5">
      <w:pPr>
        <w:pStyle w:val="Heading3"/>
      </w:pPr>
      <w:r w:rsidRPr="003F00AC">
        <w:t>Program Description:</w:t>
      </w:r>
    </w:p>
    <w:p w14:paraId="7AEDCDEE" w14:textId="36FA1EA8" w:rsidR="00A82BBF" w:rsidRPr="003F00AC" w:rsidRDefault="00A82BBF" w:rsidP="008023A6">
      <w:pPr>
        <w:spacing w:after="0"/>
        <w:contextualSpacing/>
      </w:pPr>
      <w:r w:rsidRPr="003F00AC">
        <w:t>The</w:t>
      </w:r>
      <w:r w:rsidRPr="003F00AC" w:rsidDel="00D54F5E">
        <w:t xml:space="preserve"> </w:t>
      </w:r>
      <w:r w:rsidRPr="003F00AC">
        <w:t>National Institute on Disability, Independent Living, and Rehabilitation Research (NIDILRR) sponsors comprehensive and coordinated programs of research, training, knowledge translation, and capacity-building to maximize the full inclusion, social integration, employment, and independent living of individuals with disabilities of all ages.</w:t>
      </w:r>
    </w:p>
    <w:p w14:paraId="100228E9" w14:textId="77777777" w:rsidR="00A82BBF" w:rsidRPr="003F00AC" w:rsidRDefault="00A82BBF" w:rsidP="008023A6">
      <w:pPr>
        <w:spacing w:after="0"/>
        <w:contextualSpacing/>
      </w:pPr>
    </w:p>
    <w:p w14:paraId="458769AC" w14:textId="66C35771" w:rsidR="00336B44" w:rsidRPr="003F00AC" w:rsidRDefault="00A82BBF" w:rsidP="008023A6">
      <w:pPr>
        <w:spacing w:after="0"/>
        <w:contextualSpacing/>
      </w:pPr>
      <w:r w:rsidRPr="003F00AC">
        <w:t xml:space="preserve">NIDILRR’s goal is to produce research toward the development of new knowledge and innovative technological devices, prototypes, measurement tools, interventions, and other informational products. NIDILRR also translates and disseminates its research findings. </w:t>
      </w:r>
    </w:p>
    <w:p w14:paraId="51615912" w14:textId="77777777" w:rsidR="008C4E91" w:rsidRPr="003F00AC" w:rsidRDefault="008C4E91" w:rsidP="008023A6">
      <w:pPr>
        <w:spacing w:after="0"/>
        <w:contextualSpacing/>
      </w:pPr>
    </w:p>
    <w:p w14:paraId="327D58A8" w14:textId="4D6231EA" w:rsidR="002A354B" w:rsidRPr="003F00AC" w:rsidRDefault="00336B44" w:rsidP="008023A6">
      <w:pPr>
        <w:spacing w:after="0"/>
        <w:contextualSpacing/>
      </w:pPr>
      <w:r w:rsidRPr="003F00AC">
        <w:t>NIDILRR-funded research contributes to an evidence base that informs the development of programs and policies, services and supports, assistive technology, and other products, as well as interventions to improve health and function, competitive integrated employment options, and full access and participation in the community for people with disabilities</w:t>
      </w:r>
      <w:r w:rsidR="007A4B7F">
        <w:t>.</w:t>
      </w:r>
    </w:p>
    <w:p w14:paraId="34CF4726" w14:textId="77777777" w:rsidR="00336B44" w:rsidRPr="003F00AC" w:rsidRDefault="00336B44" w:rsidP="008023A6">
      <w:pPr>
        <w:spacing w:after="0"/>
        <w:contextualSpacing/>
      </w:pPr>
    </w:p>
    <w:p w14:paraId="04571602" w14:textId="251BC131" w:rsidR="00A82BBF" w:rsidRPr="003F00AC" w:rsidRDefault="00A82BBF" w:rsidP="008023A6">
      <w:pPr>
        <w:spacing w:after="0"/>
        <w:contextualSpacing/>
      </w:pPr>
      <w:r w:rsidRPr="003F00AC">
        <w:t xml:space="preserve">NIDILRR conducts research through a network of individual research projects and centers of excellence across the nation. Research funding is awarded through competitive grants, and most of the funds are awarded to universities or providers of rehabilitation or related services. NIDILRR engages stakeholders and obtains their input to identify real-life problems and challenges that people with disabilities face. That stakeholder input informs the development of research priorities to address these identified needs and problem areas. </w:t>
      </w:r>
    </w:p>
    <w:p w14:paraId="1BF40686" w14:textId="77777777" w:rsidR="00A82BBF" w:rsidRPr="003F00AC" w:rsidRDefault="00A82BBF" w:rsidP="008023A6">
      <w:pPr>
        <w:spacing w:after="0"/>
        <w:contextualSpacing/>
      </w:pPr>
    </w:p>
    <w:p w14:paraId="7BAAF434" w14:textId="2BBE851B" w:rsidR="00A82BBF" w:rsidRPr="003F00AC" w:rsidRDefault="00A82BBF" w:rsidP="008023A6">
      <w:pPr>
        <w:spacing w:after="0"/>
        <w:contextualSpacing/>
      </w:pPr>
      <w:r w:rsidRPr="003F00AC">
        <w:t xml:space="preserve">As required by the Rehabilitation Act, NIDILRR operates under a </w:t>
      </w:r>
      <w:hyperlink r:id="rId45" w:anchor="plan" w:history="1">
        <w:r w:rsidRPr="003F00AC">
          <w:rPr>
            <w:color w:val="0000FF"/>
            <w:u w:val="single"/>
            <w:shd w:val="clear" w:color="auto" w:fill="FFFFFF"/>
          </w:rPr>
          <w:t>Long-Range Plan</w:t>
        </w:r>
      </w:hyperlink>
      <w:r w:rsidRPr="003F00AC">
        <w:t>. The current plan covers FY 2024 – FY 2028.</w:t>
      </w:r>
    </w:p>
    <w:p w14:paraId="68677190" w14:textId="77777777" w:rsidR="00A82BBF" w:rsidRPr="003F00AC" w:rsidRDefault="00A82BBF" w:rsidP="008023A6">
      <w:pPr>
        <w:autoSpaceDE w:val="0"/>
        <w:autoSpaceDN w:val="0"/>
        <w:adjustRightInd w:val="0"/>
        <w:spacing w:after="0"/>
        <w:rPr>
          <w:rFonts w:ascii="Arial" w:hAnsi="Arial" w:cs="Arial"/>
          <w:color w:val="000000"/>
          <w:sz w:val="22"/>
          <w:szCs w:val="22"/>
        </w:rPr>
      </w:pPr>
    </w:p>
    <w:p w14:paraId="637C991F" w14:textId="77777777" w:rsidR="00A82BBF" w:rsidRPr="003F00AC" w:rsidRDefault="00A82BBF" w:rsidP="008023A6">
      <w:r w:rsidRPr="003F00AC">
        <w:t>The primary grant mechanisms under which NIDILRR makes awards are:</w:t>
      </w:r>
    </w:p>
    <w:p w14:paraId="4C9B7DC2" w14:textId="6A2D8996" w:rsidR="00A82BBF" w:rsidRPr="003F00AC" w:rsidRDefault="00A82BBF" w:rsidP="008023A6">
      <w:pPr>
        <w:numPr>
          <w:ilvl w:val="0"/>
          <w:numId w:val="113"/>
        </w:numPr>
        <w:ind w:left="720"/>
        <w:rPr>
          <w:iCs/>
        </w:rPr>
      </w:pPr>
      <w:r w:rsidRPr="003F00AC">
        <w:rPr>
          <w:u w:val="single"/>
        </w:rPr>
        <w:t>Rehabilitation Research and Training Centers (RRTCs)</w:t>
      </w:r>
      <w:r w:rsidR="00717143" w:rsidRPr="003F00AC">
        <w:t>:</w:t>
      </w:r>
      <w:r w:rsidRPr="003F00AC">
        <w:rPr>
          <w:iCs/>
        </w:rPr>
        <w:t xml:space="preserve"> RRTC research improves rehabilitation methodologies and service delivery systems, alleviates, or stabilizes disabling conditions, and promotes maximum social and economic independence for persons with disabilities. RRTCs also provide training to help rehabilitation personnel deliver more effective rehabilitation services.</w:t>
      </w:r>
    </w:p>
    <w:p w14:paraId="6A320E22" w14:textId="70043E0B" w:rsidR="00A82BBF" w:rsidRPr="003F00AC" w:rsidRDefault="00A82BBF" w:rsidP="008023A6">
      <w:pPr>
        <w:numPr>
          <w:ilvl w:val="0"/>
          <w:numId w:val="113"/>
        </w:numPr>
        <w:ind w:left="720"/>
        <w:rPr>
          <w:iCs/>
        </w:rPr>
      </w:pPr>
      <w:r w:rsidRPr="003F00AC">
        <w:rPr>
          <w:u w:val="single"/>
        </w:rPr>
        <w:t>Rehabilitation Engineering Research Centers (RERCs)</w:t>
      </w:r>
      <w:r w:rsidR="00717143" w:rsidRPr="003F00AC">
        <w:t>:</w:t>
      </w:r>
      <w:r w:rsidRPr="003F00AC">
        <w:rPr>
          <w:i/>
          <w:iCs/>
        </w:rPr>
        <w:t xml:space="preserve"> </w:t>
      </w:r>
      <w:r w:rsidRPr="003F00AC">
        <w:rPr>
          <w:iCs/>
        </w:rPr>
        <w:t>RERCs focus on rehabilitation technology, including rehabilitation engineering and assistive technology devices and services designed to diminish barriers to independence.  RERCs also train individuals, including those with disabilities, to become researchers and practitioners in the field of rehabilitation technology.</w:t>
      </w:r>
    </w:p>
    <w:p w14:paraId="66B9FCD6" w14:textId="6DCD242E" w:rsidR="00A82BBF" w:rsidRPr="003F00AC" w:rsidRDefault="00A82BBF" w:rsidP="008023A6">
      <w:pPr>
        <w:numPr>
          <w:ilvl w:val="0"/>
          <w:numId w:val="113"/>
        </w:numPr>
        <w:ind w:left="720"/>
        <w:rPr>
          <w:iCs/>
        </w:rPr>
      </w:pPr>
      <w:r w:rsidRPr="003F00AC">
        <w:rPr>
          <w:u w:val="single"/>
        </w:rPr>
        <w:t>Model Systems</w:t>
      </w:r>
      <w:r w:rsidR="00717143" w:rsidRPr="003F00AC">
        <w:t>:</w:t>
      </w:r>
      <w:r w:rsidRPr="003F00AC">
        <w:rPr>
          <w:iCs/>
        </w:rPr>
        <w:t xml:space="preserve"> NIDILRR funds model systems networks in three rehabilitation areas: spinal cord injury, traumatic brain injury, and burn injury. In addition to participating in research, model systems grantees collect and contribute long-term community integration and functional outcomes data to their respective national databases. These model systems programs have become platforms for conducting multi-site research studies.</w:t>
      </w:r>
    </w:p>
    <w:p w14:paraId="21F32F16" w14:textId="71F1E009" w:rsidR="00A82BBF" w:rsidRPr="003F00AC" w:rsidRDefault="00A82BBF" w:rsidP="008023A6">
      <w:pPr>
        <w:numPr>
          <w:ilvl w:val="0"/>
          <w:numId w:val="113"/>
        </w:numPr>
        <w:ind w:left="720"/>
        <w:rPr>
          <w:rFonts w:ascii="Arial" w:hAnsi="Arial" w:cs="Arial"/>
        </w:rPr>
      </w:pPr>
      <w:r w:rsidRPr="003F00AC">
        <w:rPr>
          <w:u w:val="single"/>
        </w:rPr>
        <w:t>Spinal Cord Injury (SCI) Model Systems</w:t>
      </w:r>
      <w:r w:rsidR="00717143" w:rsidRPr="003F00AC">
        <w:t>:</w:t>
      </w:r>
      <w:r w:rsidRPr="003F00AC">
        <w:rPr>
          <w:iCs/>
        </w:rPr>
        <w:t xml:space="preserve"> The SCI program funds research and dissemination activities to address the needs of SCI individuals, their family members, caregivers, and other stakeholders. The NIDILRR SCI Model Systems longitudinal dataset is the largest of its kind in the world.</w:t>
      </w:r>
    </w:p>
    <w:p w14:paraId="13FAE54B" w14:textId="672CA5B0" w:rsidR="00A82BBF" w:rsidRPr="003F00AC" w:rsidRDefault="00A82BBF" w:rsidP="008023A6">
      <w:pPr>
        <w:numPr>
          <w:ilvl w:val="0"/>
          <w:numId w:val="113"/>
        </w:numPr>
        <w:ind w:left="720"/>
      </w:pPr>
      <w:r w:rsidRPr="003F00AC">
        <w:rPr>
          <w:u w:val="single"/>
        </w:rPr>
        <w:t>Traumatic Brain Injury (TBI) Model Systems</w:t>
      </w:r>
      <w:r w:rsidR="00717143" w:rsidRPr="003F00AC">
        <w:t>:</w:t>
      </w:r>
      <w:r w:rsidRPr="003F00AC">
        <w:t xml:space="preserve"> TBI projects are research grants to improve TBI rehabilitation outcomes. The NIDILRR TBI model systems (TBIMS) program is the largest non-military TBI service delivery/research network participating in various intergovernmental efforts to improve treatment and outcomes for veterans. </w:t>
      </w:r>
      <w:r w:rsidRPr="003F00AC">
        <w:rPr>
          <w:rFonts w:eastAsia="Calibri"/>
          <w:color w:val="212121"/>
        </w:rPr>
        <w:t xml:space="preserve">The TBIMS network of clinical research centers throughout the country includes some veterans as both recipients of care and as research participants.  Further, in response to 2007 Congressional mandate, NIDILRR’s TBIMS Centers Program has been engaged in partnership with the VA Polytrauma Rehabilitation Centers to establish, grow, and analyze a VA TBI database that parallels that of the NIDILRR TBIMS. </w:t>
      </w:r>
      <w:r w:rsidRPr="003F00AC">
        <w:t xml:space="preserve">Current NIDILRR-funded research includes TBIMS Centers in the development of a chronic disease management model for TBI that work collaboratively with VA-funded Polytrauma Rehabilitation Centers, the results of which will have significant implications for clinical services and supports for civilians and veterans with TBI. </w:t>
      </w:r>
    </w:p>
    <w:p w14:paraId="46DCE421" w14:textId="36DD4AD9" w:rsidR="00A82BBF" w:rsidRPr="003F00AC" w:rsidRDefault="00A82BBF" w:rsidP="008023A6">
      <w:pPr>
        <w:numPr>
          <w:ilvl w:val="0"/>
          <w:numId w:val="113"/>
        </w:numPr>
        <w:ind w:left="720"/>
        <w:rPr>
          <w:iCs/>
        </w:rPr>
      </w:pPr>
      <w:r w:rsidRPr="003F00AC">
        <w:rPr>
          <w:u w:val="single"/>
        </w:rPr>
        <w:lastRenderedPageBreak/>
        <w:t>Burn Model Systems (BMS)</w:t>
      </w:r>
      <w:r w:rsidR="00717143" w:rsidRPr="003F00AC">
        <w:t>:</w:t>
      </w:r>
      <w:r w:rsidRPr="003F00AC">
        <w:rPr>
          <w:iCs/>
        </w:rPr>
        <w:t xml:space="preserve"> BMS projects improve treatment and outcomes for burn injury survivors. In addition to data contributions and research, the four BMS centers provide information and resources to individuals with burn injuries; their families, caregivers, and friends; health care professionals; and the public.</w:t>
      </w:r>
    </w:p>
    <w:p w14:paraId="67CD8217" w14:textId="67B375F8" w:rsidR="00A82BBF" w:rsidRPr="003F00AC" w:rsidRDefault="00A82BBF" w:rsidP="008023A6">
      <w:pPr>
        <w:numPr>
          <w:ilvl w:val="0"/>
          <w:numId w:val="113"/>
        </w:numPr>
        <w:ind w:left="720"/>
        <w:rPr>
          <w:iCs/>
        </w:rPr>
      </w:pPr>
      <w:r w:rsidRPr="003F00AC">
        <w:rPr>
          <w:u w:val="single"/>
        </w:rPr>
        <w:t>Field-Initiated Projects</w:t>
      </w:r>
      <w:r w:rsidR="00717143" w:rsidRPr="003F00AC">
        <w:t>:</w:t>
      </w:r>
      <w:r w:rsidRPr="003F00AC">
        <w:rPr>
          <w:i/>
          <w:iCs/>
        </w:rPr>
        <w:t xml:space="preserve"> </w:t>
      </w:r>
      <w:r w:rsidRPr="003F00AC">
        <w:rPr>
          <w:iCs/>
        </w:rPr>
        <w:t>Field-Initiated Projects supplement NIDILRR’s directed research and development, capacity building, and knowledge translation efforts by addressing a wide range of topics identified by investigators</w:t>
      </w:r>
      <w:r w:rsidR="008023A6" w:rsidRPr="003F00AC">
        <w:rPr>
          <w:iCs/>
        </w:rPr>
        <w:t>.</w:t>
      </w:r>
    </w:p>
    <w:p w14:paraId="18319D90" w14:textId="5D421753" w:rsidR="00A82BBF" w:rsidRPr="003F00AC" w:rsidRDefault="00A82BBF" w:rsidP="008023A6">
      <w:pPr>
        <w:numPr>
          <w:ilvl w:val="0"/>
          <w:numId w:val="113"/>
        </w:numPr>
        <w:ind w:left="720"/>
        <w:rPr>
          <w:i/>
          <w:iCs/>
        </w:rPr>
      </w:pPr>
      <w:r w:rsidRPr="003F00AC">
        <w:rPr>
          <w:u w:val="single"/>
        </w:rPr>
        <w:t>Disability and Rehabilitation Research Projects</w:t>
      </w:r>
      <w:r w:rsidR="00717143" w:rsidRPr="003F00AC">
        <w:t>:</w:t>
      </w:r>
      <w:r w:rsidRPr="003F00AC">
        <w:t xml:space="preserve"> Grantees focus on addressing problems that people with disabilities encounter through any combination of activities, including research, training, dissemination, and technical assistance.</w:t>
      </w:r>
    </w:p>
    <w:p w14:paraId="53789F5A" w14:textId="4B85A045" w:rsidR="00A82BBF" w:rsidRPr="003F00AC" w:rsidRDefault="00A82BBF" w:rsidP="008023A6">
      <w:pPr>
        <w:numPr>
          <w:ilvl w:val="0"/>
          <w:numId w:val="113"/>
        </w:numPr>
        <w:ind w:left="720"/>
      </w:pPr>
      <w:r w:rsidRPr="003F00AC">
        <w:rPr>
          <w:u w:val="single"/>
        </w:rPr>
        <w:t>ADA National Network Centers</w:t>
      </w:r>
      <w:r w:rsidR="00717143" w:rsidRPr="003F00AC">
        <w:t>:</w:t>
      </w:r>
      <w:r w:rsidRPr="003F00AC">
        <w:t xml:space="preserve"> The network centers support technical assistance, information, and training to promote increased understanding, awareness, and enforcement of the Americans with Disabilities Act (ADA).</w:t>
      </w:r>
    </w:p>
    <w:p w14:paraId="149CCDCC" w14:textId="60625E17" w:rsidR="00A82BBF" w:rsidRPr="003F00AC" w:rsidRDefault="00A82BBF" w:rsidP="008023A6">
      <w:pPr>
        <w:numPr>
          <w:ilvl w:val="0"/>
          <w:numId w:val="113"/>
        </w:numPr>
        <w:ind w:left="720"/>
        <w:rPr>
          <w:i/>
          <w:iCs/>
        </w:rPr>
      </w:pPr>
      <w:r w:rsidRPr="003F00AC">
        <w:rPr>
          <w:u w:val="single"/>
        </w:rPr>
        <w:t>Advanced Rehabilitation Research Training (ARRT)</w:t>
      </w:r>
      <w:r w:rsidR="00717143" w:rsidRPr="003F00AC">
        <w:t>:</w:t>
      </w:r>
      <w:r w:rsidRPr="003F00AC">
        <w:t xml:space="preserve"> The ARRT program funds grants to institutions of higher education to recruit and train qualified persons with doctoral or similar advanced degrees and prepare them to conduct independent research in areas related to disability and rehabilitation.</w:t>
      </w:r>
    </w:p>
    <w:p w14:paraId="4E27544A" w14:textId="38C08F31" w:rsidR="00A82BBF" w:rsidRPr="003F00AC" w:rsidRDefault="00A82BBF" w:rsidP="008023A6">
      <w:pPr>
        <w:numPr>
          <w:ilvl w:val="0"/>
          <w:numId w:val="113"/>
        </w:numPr>
        <w:ind w:left="720"/>
        <w:rPr>
          <w:i/>
          <w:iCs/>
        </w:rPr>
      </w:pPr>
      <w:r w:rsidRPr="003F00AC">
        <w:rPr>
          <w:u w:val="single"/>
        </w:rPr>
        <w:t>Small Business Innovation Research (SBIR)</w:t>
      </w:r>
      <w:r w:rsidR="00717143" w:rsidRPr="003F00AC">
        <w:t>:</w:t>
      </w:r>
      <w:r w:rsidRPr="003F00AC">
        <w:t xml:space="preserve"> NIDILRR awards SBIR grants to small businesses to support the development of new rehabilitation technologies that promote increased accessibility and independence.</w:t>
      </w:r>
    </w:p>
    <w:p w14:paraId="135F835F" w14:textId="4E4227C9" w:rsidR="00A82BBF" w:rsidRPr="003F00AC" w:rsidRDefault="00A82BBF" w:rsidP="008023A6">
      <w:pPr>
        <w:numPr>
          <w:ilvl w:val="0"/>
          <w:numId w:val="114"/>
        </w:numPr>
        <w:spacing w:after="0"/>
        <w:ind w:left="720"/>
        <w:contextualSpacing/>
        <w:rPr>
          <w:i/>
          <w:iCs/>
        </w:rPr>
      </w:pPr>
      <w:r w:rsidRPr="003F00AC">
        <w:rPr>
          <w:u w:val="single"/>
        </w:rPr>
        <w:t>Switzer Research Fellowships</w:t>
      </w:r>
      <w:r w:rsidR="00717143" w:rsidRPr="003F00AC">
        <w:t>:</w:t>
      </w:r>
      <w:r w:rsidRPr="003F00AC">
        <w:rPr>
          <w:i/>
          <w:iCs/>
        </w:rPr>
        <w:t xml:space="preserve"> </w:t>
      </w:r>
      <w:r w:rsidRPr="003F00AC">
        <w:t>The Switzer program awards one-year fellowships to individuals to carry out research projects in areas of importance to the disability and rehabilitation community.</w:t>
      </w:r>
    </w:p>
    <w:p w14:paraId="523F9765" w14:textId="77777777" w:rsidR="00A82BBF" w:rsidRPr="003F00AC" w:rsidRDefault="00A82BBF" w:rsidP="008023A6">
      <w:pPr>
        <w:spacing w:after="0"/>
        <w:contextualSpacing/>
        <w:rPr>
          <w:i/>
          <w:iCs/>
        </w:rPr>
      </w:pPr>
    </w:p>
    <w:p w14:paraId="6C9FED42" w14:textId="77777777" w:rsidR="00A82BBF" w:rsidRPr="003F00AC" w:rsidRDefault="00A82BBF" w:rsidP="008023A6">
      <w:pPr>
        <w:spacing w:after="0"/>
        <w:contextualSpacing/>
      </w:pPr>
      <w:r w:rsidRPr="003F00AC">
        <w:rPr>
          <w:iCs/>
        </w:rPr>
        <w:t>NIDILRR funding also supports other activities, including knowledge translation; collaborative projects; development and maintenance of grantee reporting systems; program review; and reporting, evaluation, and long-range planning.</w:t>
      </w:r>
    </w:p>
    <w:p w14:paraId="4E5DE893" w14:textId="77777777" w:rsidR="00A82BBF" w:rsidRPr="003F00AC" w:rsidRDefault="00A82BBF" w:rsidP="00A82BBF">
      <w:pPr>
        <w:spacing w:line="271" w:lineRule="auto"/>
        <w:contextualSpacing/>
      </w:pPr>
    </w:p>
    <w:p w14:paraId="564B354B" w14:textId="77777777" w:rsidR="00245940" w:rsidRPr="003F00AC" w:rsidRDefault="00245940" w:rsidP="007A4B7F">
      <w:pPr>
        <w:pStyle w:val="Heading3"/>
        <w:rPr>
          <w:rFonts w:eastAsia="Calibri"/>
        </w:rPr>
      </w:pPr>
      <w:r w:rsidRPr="003F00AC">
        <w:rPr>
          <w:rFonts w:eastAsia="Calibri"/>
        </w:rPr>
        <w:t>Budget Request:</w:t>
      </w:r>
    </w:p>
    <w:p w14:paraId="5BA9B028" w14:textId="5587E9CC" w:rsidR="00245940" w:rsidRPr="003F00AC" w:rsidRDefault="00245940" w:rsidP="008023A6">
      <w:pPr>
        <w:spacing w:after="0"/>
      </w:pPr>
      <w:r w:rsidRPr="003F00AC">
        <w:t xml:space="preserve">The FY 2025 request for </w:t>
      </w:r>
      <w:r w:rsidRPr="003F00AC" w:rsidDel="00F824D3">
        <w:t>the National Institute on Disability, Independent Living</w:t>
      </w:r>
      <w:r w:rsidRPr="003F00AC">
        <w:t>,</w:t>
      </w:r>
      <w:r w:rsidRPr="003F00AC" w:rsidDel="00F824D3">
        <w:t xml:space="preserve"> and Rehabilitation Research (</w:t>
      </w:r>
      <w:r w:rsidRPr="003F00AC">
        <w:t>NIDILRR</w:t>
      </w:r>
      <w:r w:rsidRPr="003F00AC" w:rsidDel="00F824D3">
        <w:t>)</w:t>
      </w:r>
      <w:r w:rsidRPr="003F00AC">
        <w:t xml:space="preserve"> is $119,000,000, the same as the FY </w:t>
      </w:r>
      <w:r w:rsidR="00C65C22" w:rsidRPr="003F00AC">
        <w:t xml:space="preserve">2023 </w:t>
      </w:r>
      <w:r w:rsidR="00932314" w:rsidRPr="003F00AC">
        <w:t>final</w:t>
      </w:r>
      <w:r w:rsidR="00C65C22" w:rsidRPr="003F00AC">
        <w:t xml:space="preserve"> level</w:t>
      </w:r>
      <w:r w:rsidRPr="003F00AC">
        <w:t xml:space="preserve">. The request maintains NIDILRR’s </w:t>
      </w:r>
      <w:r w:rsidR="00EB3DCD" w:rsidRPr="003F00AC">
        <w:t>increased</w:t>
      </w:r>
      <w:r w:rsidRPr="003F00AC">
        <w:t xml:space="preserve"> </w:t>
      </w:r>
      <w:r w:rsidR="00304D33" w:rsidRPr="003F00AC">
        <w:t>capacity</w:t>
      </w:r>
      <w:r w:rsidRPr="003F00AC">
        <w:t xml:space="preserve"> to support</w:t>
      </w:r>
      <w:r w:rsidR="003E25F5" w:rsidRPr="003F00AC">
        <w:t xml:space="preserve"> </w:t>
      </w:r>
      <w:r w:rsidRPr="003F00AC">
        <w:t xml:space="preserve">research and translate and disseminate findings to foster innovation to afford people with disabilities the opportunity to gain their highest functional health status, live and fully participate in the community, and to gain and sustain competitive, integrated employment. </w:t>
      </w:r>
    </w:p>
    <w:p w14:paraId="1DFD65CE" w14:textId="77777777" w:rsidR="00005911" w:rsidRPr="003F00AC" w:rsidRDefault="00005911" w:rsidP="008023A6">
      <w:pPr>
        <w:spacing w:after="0"/>
      </w:pPr>
    </w:p>
    <w:p w14:paraId="17D7E871" w14:textId="342087F0" w:rsidR="00245940" w:rsidRPr="003F00AC" w:rsidRDefault="00245940" w:rsidP="008023A6">
      <w:pPr>
        <w:spacing w:after="0"/>
      </w:pPr>
      <w:r w:rsidRPr="003F00AC">
        <w:lastRenderedPageBreak/>
        <w:t>ACL’s FY 2025 request also continues to include a provision that addresses two important and longstanding challenges for many ACL programs, including NIDILRR’s. The provision</w:t>
      </w:r>
      <w:r w:rsidR="5FC934AD" w:rsidRPr="003F00AC">
        <w:t>, which is included in the Department’s General Departmental Management (GDM) request,</w:t>
      </w:r>
      <w:r w:rsidRPr="003F00AC">
        <w:t xml:space="preserve"> would simplify the accounting processes used when one HHS operating division (OPDIV) has agreed to issue and manage a grant on behalf of a second OPDIV. This provision would allow HHS to use the reimbursable processing features within the accounting system, rather than the more cumbersome execution process currently used, to allow agencies to work together to address shared objectives. This provision also would explicitly provide authority for HHS OPDIVs to collaborate with organizations outside of HHS to issue grants or cooperative agreements. Currently, the lack of specific authority precludes such collaboration. Specifically, the proposed language would provide HHS OPDIVs with the authority to transfer funds via reimbursable agreements from one agency to another for the purposes of making grants, allowing NIDILRR to collaborate on a wider scale to fund projects. For example, NIDILRR could partner with the U.S. Department of Veterans Affairs to fund research projects to address the needs of disabled veterans; currently each agency must fund this work separately. Collaboration creates synergy that cannot be realized when working in silos, which brings opportunities and resources to people with disabilities with greater speed and impact. This provision also reduces administrative burden on grantees by combining application and reporting requirements, which allows a greater proportion of grantee resources to be focused on the substantive work of the project. NIDILRR had this authority when it was part of the U.S. Department of Education.</w:t>
      </w:r>
    </w:p>
    <w:p w14:paraId="50FCFED5" w14:textId="77777777" w:rsidR="00245940" w:rsidRPr="003F00AC" w:rsidRDefault="00245940" w:rsidP="00245940"/>
    <w:p w14:paraId="14C90BAC" w14:textId="77777777" w:rsidR="00245940" w:rsidRPr="003F00AC" w:rsidRDefault="00245940" w:rsidP="007A4B7F">
      <w:pPr>
        <w:pStyle w:val="Heading3"/>
      </w:pPr>
      <w:r w:rsidRPr="003F00AC">
        <w:t>Funding History:</w:t>
      </w:r>
    </w:p>
    <w:p w14:paraId="21652F30" w14:textId="77777777" w:rsidR="00245940" w:rsidRPr="003F00AC" w:rsidRDefault="00245940" w:rsidP="00245940">
      <w:r w:rsidRPr="003F00AC">
        <w:t>Funding for NIDILRR over the last five years is as follows:</w:t>
      </w:r>
    </w:p>
    <w:tbl>
      <w:tblPr>
        <w:tblStyle w:val="FundingHistory4"/>
        <w:tblW w:w="3172" w:type="pct"/>
        <w:tblLook w:val="04A0" w:firstRow="1" w:lastRow="0" w:firstColumn="1" w:lastColumn="0" w:noHBand="0" w:noVBand="1"/>
      </w:tblPr>
      <w:tblGrid>
        <w:gridCol w:w="2709"/>
        <w:gridCol w:w="3223"/>
      </w:tblGrid>
      <w:tr w:rsidR="006C5421" w:rsidRPr="003F00AC" w14:paraId="667371D8"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283" w:type="pct"/>
          </w:tcPr>
          <w:p w14:paraId="41D014FC" w14:textId="77777777" w:rsidR="006C5421" w:rsidRPr="003F00AC" w:rsidRDefault="006C5421" w:rsidP="007A4B7F">
            <w:pPr>
              <w:contextualSpacing/>
              <w:jc w:val="center"/>
              <w:rPr>
                <w:szCs w:val="20"/>
              </w:rPr>
            </w:pPr>
            <w:r w:rsidRPr="003F00AC">
              <w:rPr>
                <w:szCs w:val="20"/>
              </w:rPr>
              <w:t>Fiscal Year</w:t>
            </w:r>
          </w:p>
        </w:tc>
        <w:tc>
          <w:tcPr>
            <w:tcW w:w="2717" w:type="pct"/>
          </w:tcPr>
          <w:p w14:paraId="66C1EB80" w14:textId="77777777" w:rsidR="006C5421" w:rsidRPr="003F00AC" w:rsidRDefault="006C5421" w:rsidP="007A4B7F">
            <w:pPr>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r>
      <w:tr w:rsidR="006C5421" w:rsidRPr="003F00AC" w14:paraId="20488F82"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Pr>
          <w:p w14:paraId="75E345E7" w14:textId="77777777" w:rsidR="006C5421" w:rsidRPr="003F00AC" w:rsidRDefault="006C5421" w:rsidP="00245940">
            <w:pPr>
              <w:contextualSpacing/>
              <w:rPr>
                <w:szCs w:val="20"/>
              </w:rPr>
            </w:pPr>
            <w:r w:rsidRPr="003F00AC">
              <w:rPr>
                <w:szCs w:val="20"/>
              </w:rPr>
              <w:t xml:space="preserve">FY 2021 </w:t>
            </w:r>
          </w:p>
        </w:tc>
        <w:tc>
          <w:tcPr>
            <w:tcW w:w="2717" w:type="pct"/>
            <w:vAlign w:val="bottom"/>
          </w:tcPr>
          <w:p w14:paraId="2AFDB857" w14:textId="77777777" w:rsidR="006C5421" w:rsidRPr="003F00AC" w:rsidRDefault="006C5421" w:rsidP="007A4B7F">
            <w:pPr>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$112,970,000</w:t>
            </w:r>
          </w:p>
        </w:tc>
      </w:tr>
      <w:tr w:rsidR="006C5421" w:rsidRPr="003F00AC" w14:paraId="5FC22B15"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Pr>
          <w:p w14:paraId="1AB63BEE" w14:textId="77777777" w:rsidR="006C5421" w:rsidRPr="003F00AC" w:rsidRDefault="006C5421" w:rsidP="00245940">
            <w:pPr>
              <w:contextualSpacing/>
              <w:rPr>
                <w:szCs w:val="20"/>
              </w:rPr>
            </w:pPr>
            <w:r w:rsidRPr="003F00AC">
              <w:rPr>
                <w:szCs w:val="20"/>
              </w:rPr>
              <w:t xml:space="preserve">FY 2022 </w:t>
            </w:r>
          </w:p>
        </w:tc>
        <w:tc>
          <w:tcPr>
            <w:tcW w:w="2717" w:type="pct"/>
            <w:vAlign w:val="bottom"/>
          </w:tcPr>
          <w:p w14:paraId="5C25DACC" w14:textId="77777777" w:rsidR="006C5421" w:rsidRPr="003F00AC" w:rsidRDefault="006C5421" w:rsidP="00EF5356">
            <w:pPr>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$116,470,000</w:t>
            </w:r>
          </w:p>
        </w:tc>
      </w:tr>
      <w:tr w:rsidR="006C5421" w:rsidRPr="003F00AC" w14:paraId="0CB5E856"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Pr>
          <w:p w14:paraId="36FBB1CD" w14:textId="77777777" w:rsidR="006C5421" w:rsidRPr="003F00AC" w:rsidRDefault="006C5421" w:rsidP="00245940">
            <w:pPr>
              <w:contextualSpacing/>
              <w:rPr>
                <w:szCs w:val="20"/>
              </w:rPr>
            </w:pPr>
            <w:r w:rsidRPr="003F00AC">
              <w:rPr>
                <w:szCs w:val="20"/>
              </w:rPr>
              <w:t xml:space="preserve">FY 2023 </w:t>
            </w:r>
          </w:p>
        </w:tc>
        <w:tc>
          <w:tcPr>
            <w:tcW w:w="2717" w:type="pct"/>
            <w:vAlign w:val="bottom"/>
          </w:tcPr>
          <w:p w14:paraId="70E0D1E6" w14:textId="77777777" w:rsidR="006C5421" w:rsidRPr="003F00AC" w:rsidRDefault="006C5421" w:rsidP="00EF5356">
            <w:pPr>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$119,000,000</w:t>
            </w:r>
          </w:p>
        </w:tc>
      </w:tr>
      <w:tr w:rsidR="006C5421" w:rsidRPr="003F00AC" w14:paraId="13E7FADC"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Pr>
          <w:p w14:paraId="2729455E" w14:textId="09CE54D7" w:rsidR="006C5421" w:rsidRPr="003F00AC" w:rsidRDefault="006C5421" w:rsidP="00337DEF">
            <w:pPr>
              <w:contextualSpacing/>
              <w:rPr>
                <w:szCs w:val="20"/>
              </w:rPr>
            </w:pPr>
            <w:r w:rsidRPr="003F00AC">
              <w:rPr>
                <w:szCs w:val="20"/>
              </w:rPr>
              <w:t>FY 2024 CR</w:t>
            </w:r>
          </w:p>
        </w:tc>
        <w:tc>
          <w:tcPr>
            <w:tcW w:w="2717" w:type="pct"/>
            <w:vAlign w:val="bottom"/>
          </w:tcPr>
          <w:p w14:paraId="7556FE10" w14:textId="11D5D6EB" w:rsidR="006C5421" w:rsidRPr="003F00AC" w:rsidRDefault="006C5421" w:rsidP="00EF5356">
            <w:pPr>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$119,000,000</w:t>
            </w:r>
          </w:p>
        </w:tc>
      </w:tr>
      <w:tr w:rsidR="006C5421" w:rsidRPr="003F00AC" w14:paraId="2634A2FC"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3" w:type="pct"/>
          </w:tcPr>
          <w:p w14:paraId="399EE3D0" w14:textId="77777777" w:rsidR="006C5421" w:rsidRPr="003F00AC" w:rsidRDefault="006C5421" w:rsidP="00337DEF">
            <w:pPr>
              <w:contextualSpacing/>
              <w:rPr>
                <w:szCs w:val="20"/>
              </w:rPr>
            </w:pPr>
            <w:r w:rsidRPr="003F00AC">
              <w:rPr>
                <w:szCs w:val="20"/>
              </w:rPr>
              <w:t>FY 2025 President’s Budget</w:t>
            </w:r>
          </w:p>
        </w:tc>
        <w:tc>
          <w:tcPr>
            <w:tcW w:w="2717" w:type="pct"/>
            <w:vAlign w:val="bottom"/>
          </w:tcPr>
          <w:p w14:paraId="1F9681B9" w14:textId="77777777" w:rsidR="006C5421" w:rsidRPr="003F00AC" w:rsidRDefault="006C5421" w:rsidP="00EF5356">
            <w:pPr>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$119,000,000</w:t>
            </w:r>
          </w:p>
        </w:tc>
      </w:tr>
    </w:tbl>
    <w:p w14:paraId="7FF728EC" w14:textId="77777777" w:rsidR="007A4B7F" w:rsidRPr="003F00AC" w:rsidRDefault="007A4B7F">
      <w:pPr>
        <w:spacing w:after="200" w:line="276" w:lineRule="auto"/>
        <w:jc w:val="left"/>
      </w:pPr>
    </w:p>
    <w:p w14:paraId="35390AFD" w14:textId="77777777" w:rsidR="00245940" w:rsidRPr="003F00AC" w:rsidRDefault="00245940" w:rsidP="00CB7D1C">
      <w:pPr>
        <w:pStyle w:val="Heading3"/>
      </w:pPr>
      <w:r w:rsidRPr="003F00AC">
        <w:t>Program Accomplishments:</w:t>
      </w:r>
    </w:p>
    <w:p w14:paraId="16BB96B6" w14:textId="77777777" w:rsidR="00CE4B44" w:rsidRPr="003F00AC" w:rsidRDefault="00CE4B44" w:rsidP="008023A6">
      <w:pPr>
        <w:spacing w:after="0"/>
      </w:pPr>
      <w:r w:rsidRPr="003F00AC">
        <w:t xml:space="preserve">Grantees produce peer-reviewed publications, intervention protocols, software, databases, and a wide range of other outputs and outcomes across NIDILRR’s three domains: health and function, community living and participation, and employment. </w:t>
      </w:r>
    </w:p>
    <w:p w14:paraId="359189CD" w14:textId="77777777" w:rsidR="00CE4B44" w:rsidRPr="003F00AC" w:rsidRDefault="00CE4B44" w:rsidP="008023A6">
      <w:pPr>
        <w:spacing w:after="0"/>
      </w:pPr>
    </w:p>
    <w:p w14:paraId="2B605477" w14:textId="77777777" w:rsidR="00CE4B44" w:rsidRPr="003F00AC" w:rsidRDefault="00CE4B44" w:rsidP="008023A6">
      <w:pPr>
        <w:spacing w:after="0"/>
      </w:pPr>
      <w:r w:rsidRPr="003F00AC">
        <w:t xml:space="preserve">In FY 2022, NIDILRR grantees produced 591 peer reviewed publications; 216 non-peer reviewed publications; 180 information products; 56 tools, </w:t>
      </w:r>
      <w:proofErr w:type="gramStart"/>
      <w:r w:rsidRPr="003F00AC">
        <w:t>measures</w:t>
      </w:r>
      <w:proofErr w:type="gramEnd"/>
      <w:r w:rsidRPr="003F00AC">
        <w:t xml:space="preserve"> and information protocols; and 37 </w:t>
      </w:r>
      <w:r w:rsidRPr="003F00AC">
        <w:lastRenderedPageBreak/>
        <w:t xml:space="preserve">technology products and devices. NIDILRR funded 245 grant awards supporting 1,569 discrete projects. </w:t>
      </w:r>
    </w:p>
    <w:p w14:paraId="29952EA7" w14:textId="77777777" w:rsidR="00CE4B44" w:rsidRPr="003F00AC" w:rsidRDefault="00CE4B44" w:rsidP="008023A6">
      <w:pPr>
        <w:spacing w:after="0"/>
      </w:pPr>
    </w:p>
    <w:p w14:paraId="5B2B72D7" w14:textId="77777777" w:rsidR="00CE4B44" w:rsidRPr="003F00AC" w:rsidRDefault="00CE4B44" w:rsidP="008023A6">
      <w:pPr>
        <w:spacing w:after="0"/>
        <w:rPr>
          <w:sz w:val="22"/>
          <w:szCs w:val="22"/>
        </w:rPr>
      </w:pPr>
      <w:r w:rsidRPr="003F00AC">
        <w:t>In addition to research, in FY 2022, NIDILRR grants directly supported 576 graduate students and post-doctoral fellows. Of NIDILRR’s grantees, 65 principal investigators self-identified as disabled, representing 19.8% of currently active PIs of NIDILRR grants, and 499 staff members working on NIDILRR grants identified as disabled, representing 14.5% of staff members</w:t>
      </w:r>
    </w:p>
    <w:p w14:paraId="2CE18876" w14:textId="77777777" w:rsidR="00CE4B44" w:rsidRPr="003F00AC" w:rsidRDefault="00CE4B44" w:rsidP="008023A6">
      <w:pPr>
        <w:spacing w:after="0"/>
      </w:pPr>
    </w:p>
    <w:p w14:paraId="2EDD9BA0" w14:textId="1F07AD72" w:rsidR="00CE4B44" w:rsidRPr="003F00AC" w:rsidRDefault="00CE4B44" w:rsidP="008023A6">
      <w:pPr>
        <w:spacing w:after="0"/>
        <w:rPr>
          <w:b/>
          <w:bCs/>
        </w:rPr>
      </w:pPr>
      <w:r w:rsidRPr="003F00AC">
        <w:t>Selected examples of grantee accomplishments with broad impacts include:</w:t>
      </w:r>
      <w:r w:rsidRPr="003F00AC">
        <w:rPr>
          <w:b/>
          <w:bCs/>
        </w:rPr>
        <w:t xml:space="preserve"> </w:t>
      </w:r>
    </w:p>
    <w:p w14:paraId="6C53116B" w14:textId="1CEF31A4" w:rsidR="00CE4B44" w:rsidRPr="003F00AC" w:rsidRDefault="00CE4B44" w:rsidP="008023A6">
      <w:pPr>
        <w:pStyle w:val="ListParagraph"/>
        <w:numPr>
          <w:ilvl w:val="0"/>
          <w:numId w:val="115"/>
        </w:numPr>
        <w:spacing w:after="0"/>
        <w:ind w:left="720"/>
      </w:pPr>
      <w:r w:rsidRPr="003F00AC">
        <w:t xml:space="preserve">NIDILRR grantees helped to advocate for people with disabilities by providing the basis for the inclusion of target metrics for recovery of people with traumatic brain injury in  </w:t>
      </w:r>
      <w:hyperlink r:id="rId46">
        <w:r w:rsidRPr="003F00AC">
          <w:rPr>
            <w:rStyle w:val="Hyperlink"/>
            <w:rFonts w:eastAsiaTheme="minorEastAsia"/>
          </w:rPr>
          <w:t>Healthy People 2030</w:t>
        </w:r>
      </w:hyperlink>
      <w:r w:rsidRPr="003F00AC">
        <w:t xml:space="preserve">, the nation’s current 10-year plan for addressing the most critical public health priorities. NIDILRR also funds the </w:t>
      </w:r>
      <w:r w:rsidR="00077EDA" w:rsidRPr="003F00AC">
        <w:t>Traumatic Brain Injury Model Systems National Database</w:t>
      </w:r>
      <w:r w:rsidRPr="003F00AC">
        <w:t xml:space="preserve"> which is the approved source for monitoring progress towards the goal “Increase the percentage of adults who can resume more than half of their preinjury activities (with or without supports) </w:t>
      </w:r>
      <w:r w:rsidR="00BD5736" w:rsidRPr="003F00AC">
        <w:t>five</w:t>
      </w:r>
      <w:r w:rsidRPr="003F00AC">
        <w:t xml:space="preserve"> years after receiving acute inpatient rehabilitation for traumatic brain injury.” This specific outcome is expected to greatly improve the lives of approximately 3.2–5.3 million people in the U.S. living with a TBI-related disability and 1.5 million individuals who acquire new TBIs each year. </w:t>
      </w:r>
    </w:p>
    <w:p w14:paraId="49D01CBF" w14:textId="77777777" w:rsidR="00CE4B44" w:rsidRPr="003F00AC" w:rsidRDefault="00CE4B44" w:rsidP="008023A6">
      <w:pPr>
        <w:pStyle w:val="ListParagraph"/>
        <w:numPr>
          <w:ilvl w:val="0"/>
          <w:numId w:val="1"/>
        </w:numPr>
        <w:spacing w:after="0"/>
      </w:pPr>
      <w:r w:rsidRPr="003F00AC">
        <w:t xml:space="preserve">The results from NIDILRR’s SCI, TBI, and Burn Model Systems grants are disseminated broadly through the NIDILRR-funded award-winning </w:t>
      </w:r>
      <w:hyperlink r:id="rId47">
        <w:r w:rsidRPr="003F00AC">
          <w:rPr>
            <w:rStyle w:val="Hyperlink"/>
            <w:rFonts w:eastAsiaTheme="minorEastAsia"/>
          </w:rPr>
          <w:t>Model Systems Knowledge Translation Center</w:t>
        </w:r>
      </w:hyperlink>
      <w:r w:rsidRPr="003F00AC">
        <w:t xml:space="preserve"> (MSKTC).  During FY 2022 alone, the MSKTC website received over 1,700,000 visitors, and the top 10 fact sheets alone were downloaded 825,000 times.</w:t>
      </w:r>
    </w:p>
    <w:p w14:paraId="4FEBB45C" w14:textId="77777777" w:rsidR="00CE4B44" w:rsidRPr="003F00AC" w:rsidRDefault="00CE4B44" w:rsidP="008023A6">
      <w:pPr>
        <w:pStyle w:val="ListParagraph"/>
        <w:spacing w:after="0"/>
      </w:pPr>
    </w:p>
    <w:p w14:paraId="2073199F" w14:textId="77777777" w:rsidR="00CE4B44" w:rsidRPr="003F00AC" w:rsidRDefault="00CE4B44" w:rsidP="008023A6">
      <w:pPr>
        <w:pStyle w:val="ListParagraph"/>
        <w:numPr>
          <w:ilvl w:val="0"/>
          <w:numId w:val="1"/>
        </w:numPr>
        <w:spacing w:after="0"/>
      </w:pPr>
      <w:r w:rsidRPr="003F00AC">
        <w:t xml:space="preserve">The NIDILRR-funded Rehabilitation Engineering Research Center on Universal Design and the Built Environment (RERC-UD) focused on the development of Touch Responsive Models – 3D representations of buildings and plans. This work used interactive touch model technology developed by an earlier NIDILRR-funded RERC. Touch responsive models are a common way of presenting spatial information to help orient people with visual impairments. Initially used in schools for the blind, the technology has more recently been placed in locations such as commercial buildings, campuses, museums, hospitals, and other public places where pedestrians need orientation and wayfinding information in an accessible format. The adoption of this technology benefits the nearly one million Americans who are blind and millions more who experience low vision. This technology is expected to directly impact the lives of nearly one million Americans who are blind. This is one of 21 engineering center grants NIDILRR supports to develop technologies that support people with disabilities in their daily lives.   </w:t>
      </w:r>
    </w:p>
    <w:p w14:paraId="2DEA907B" w14:textId="761AFE46" w:rsidR="00245940" w:rsidRPr="003F00AC" w:rsidRDefault="00245940" w:rsidP="007A4B7F">
      <w:pPr>
        <w:contextualSpacing/>
      </w:pPr>
    </w:p>
    <w:p w14:paraId="1AB58066" w14:textId="76E84264" w:rsidR="00245940" w:rsidRPr="003F00AC" w:rsidRDefault="00245940" w:rsidP="007A4B7F">
      <w:pPr>
        <w:pStyle w:val="Heading3"/>
      </w:pPr>
      <w:r w:rsidRPr="003F00AC">
        <w:lastRenderedPageBreak/>
        <w:t>Outcomes and Output</w:t>
      </w:r>
      <w:r w:rsidR="006F40F3" w:rsidRPr="003F00AC">
        <w:t>s</w:t>
      </w:r>
      <w:r w:rsidRPr="003F00AC">
        <w:t xml:space="preserve"> Table: NIDILRR</w:t>
      </w:r>
      <w:bookmarkStart w:id="232" w:name="_Hlk80255486"/>
    </w:p>
    <w:tbl>
      <w:tblPr>
        <w:tblStyle w:val="TableGrid70"/>
        <w:tblW w:w="9440" w:type="dxa"/>
        <w:jc w:val="center"/>
        <w:tblInd w:w="0" w:type="dxa"/>
        <w:tblLayout w:type="fixed"/>
        <w:tblLook w:val="04A0" w:firstRow="1" w:lastRow="0" w:firstColumn="1" w:lastColumn="0" w:noHBand="0" w:noVBand="1"/>
      </w:tblPr>
      <w:tblGrid>
        <w:gridCol w:w="2240"/>
        <w:gridCol w:w="2520"/>
        <w:gridCol w:w="1370"/>
        <w:gridCol w:w="1584"/>
        <w:gridCol w:w="1726"/>
      </w:tblGrid>
      <w:tr w:rsidR="00ED677D" w:rsidRPr="003F00AC" w14:paraId="507A090D" w14:textId="77777777" w:rsidTr="007A4B7F">
        <w:trPr>
          <w:cantSplit/>
          <w:tblHeader/>
          <w:jc w:val="center"/>
        </w:trPr>
        <w:tc>
          <w:tcPr>
            <w:tcW w:w="22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372A2A03" w14:textId="77777777" w:rsidR="00ED677D" w:rsidRPr="003F00AC" w:rsidRDefault="00ED677D" w:rsidP="0042667B">
            <w:pPr>
              <w:spacing w:after="0" w:line="240" w:lineRule="auto"/>
              <w:jc w:val="center"/>
              <w:rPr>
                <w:b/>
                <w:bCs/>
                <w:szCs w:val="20"/>
              </w:rPr>
            </w:pPr>
            <w:r w:rsidRPr="003F00AC">
              <w:rPr>
                <w:b/>
                <w:bCs/>
                <w:szCs w:val="20"/>
              </w:rPr>
              <w:t>Measure</w:t>
            </w:r>
          </w:p>
        </w:tc>
        <w:tc>
          <w:tcPr>
            <w:tcW w:w="25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79A7A06" w14:textId="77777777" w:rsidR="00ED677D" w:rsidRPr="003F00AC" w:rsidRDefault="00ED677D" w:rsidP="0042667B">
            <w:pPr>
              <w:spacing w:after="0" w:line="240" w:lineRule="auto"/>
              <w:jc w:val="center"/>
              <w:rPr>
                <w:b/>
                <w:bCs/>
                <w:szCs w:val="20"/>
              </w:rPr>
            </w:pPr>
            <w:r w:rsidRPr="003F00AC">
              <w:rPr>
                <w:b/>
                <w:bCs/>
                <w:szCs w:val="20"/>
              </w:rPr>
              <w:t>Year and Most Recent Result /</w:t>
            </w:r>
            <w:r w:rsidRPr="003F00AC">
              <w:rPr>
                <w:b/>
                <w:bCs/>
                <w:szCs w:val="20"/>
              </w:rPr>
              <w:br/>
            </w:r>
            <w:r w:rsidRPr="003F00AC">
              <w:rPr>
                <w:b/>
                <w:bCs/>
                <w:szCs w:val="20"/>
              </w:rPr>
              <w:br/>
              <w:t>Target for Recent Result /</w:t>
            </w:r>
            <w:r w:rsidRPr="003F00AC">
              <w:rPr>
                <w:b/>
                <w:bCs/>
                <w:szCs w:val="20"/>
              </w:rPr>
              <w:br/>
            </w:r>
            <w:r w:rsidRPr="003F00AC">
              <w:rPr>
                <w:b/>
                <w:bCs/>
                <w:szCs w:val="20"/>
              </w:rPr>
              <w:br/>
              <w:t>(Summary of Result)</w:t>
            </w:r>
          </w:p>
        </w:tc>
        <w:tc>
          <w:tcPr>
            <w:tcW w:w="13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C481637" w14:textId="77777777" w:rsidR="00ED677D" w:rsidRPr="003F00AC" w:rsidRDefault="00ED677D" w:rsidP="0042667B">
            <w:pPr>
              <w:spacing w:after="0" w:line="240" w:lineRule="auto"/>
              <w:jc w:val="center"/>
              <w:rPr>
                <w:b/>
                <w:bCs/>
                <w:szCs w:val="20"/>
              </w:rPr>
            </w:pPr>
            <w:r w:rsidRPr="003F00AC">
              <w:rPr>
                <w:b/>
                <w:bCs/>
                <w:szCs w:val="20"/>
              </w:rPr>
              <w:t>FY 2024</w:t>
            </w:r>
            <w:r w:rsidRPr="003F00AC">
              <w:rPr>
                <w:b/>
                <w:bCs/>
                <w:szCs w:val="20"/>
              </w:rPr>
              <w:br/>
              <w:t>Target</w:t>
            </w:r>
          </w:p>
        </w:tc>
        <w:tc>
          <w:tcPr>
            <w:tcW w:w="158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6489143E" w14:textId="77777777" w:rsidR="00ED677D" w:rsidRPr="003F00AC" w:rsidRDefault="00ED677D" w:rsidP="0042667B">
            <w:pPr>
              <w:spacing w:after="0" w:line="240" w:lineRule="auto"/>
              <w:jc w:val="center"/>
              <w:rPr>
                <w:b/>
                <w:bCs/>
                <w:szCs w:val="20"/>
              </w:rPr>
            </w:pPr>
            <w:r w:rsidRPr="003F00AC">
              <w:rPr>
                <w:b/>
                <w:bCs/>
                <w:szCs w:val="20"/>
              </w:rPr>
              <w:t>FY 2025</w:t>
            </w:r>
            <w:r w:rsidRPr="003F00AC">
              <w:rPr>
                <w:b/>
                <w:bCs/>
                <w:szCs w:val="20"/>
              </w:rPr>
              <w:br/>
              <w:t>Target</w:t>
            </w:r>
          </w:p>
        </w:tc>
        <w:tc>
          <w:tcPr>
            <w:tcW w:w="172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9DA8DAC" w14:textId="77777777" w:rsidR="00ED677D" w:rsidRPr="003F00AC" w:rsidRDefault="00ED677D" w:rsidP="0042667B">
            <w:pPr>
              <w:spacing w:after="0" w:line="240" w:lineRule="auto"/>
              <w:jc w:val="center"/>
              <w:rPr>
                <w:b/>
                <w:bCs/>
                <w:szCs w:val="20"/>
              </w:rPr>
            </w:pPr>
            <w:r w:rsidRPr="003F00AC">
              <w:rPr>
                <w:b/>
                <w:bCs/>
                <w:szCs w:val="20"/>
              </w:rPr>
              <w:t>FY 2025</w:t>
            </w:r>
            <w:r w:rsidRPr="003F00AC">
              <w:rPr>
                <w:b/>
                <w:bCs/>
                <w:szCs w:val="20"/>
              </w:rPr>
              <w:br/>
              <w:t>Target</w:t>
            </w:r>
            <w:r w:rsidRPr="003F00AC">
              <w:rPr>
                <w:b/>
                <w:bCs/>
                <w:szCs w:val="20"/>
              </w:rPr>
              <w:br/>
            </w:r>
            <w:r w:rsidRPr="003F00AC">
              <w:rPr>
                <w:b/>
                <w:bCs/>
                <w:szCs w:val="20"/>
              </w:rPr>
              <w:br/>
              <w:t>+/-FY 2024</w:t>
            </w:r>
            <w:r w:rsidRPr="003F00AC">
              <w:rPr>
                <w:b/>
                <w:bCs/>
                <w:szCs w:val="20"/>
              </w:rPr>
              <w:br/>
              <w:t>Target</w:t>
            </w:r>
          </w:p>
        </w:tc>
      </w:tr>
      <w:tr w:rsidR="00ED677D" w:rsidRPr="003F00AC" w14:paraId="5DA67438" w14:textId="77777777" w:rsidTr="007A4B7F">
        <w:trPr>
          <w:cantSplit/>
          <w:jc w:val="center"/>
        </w:trPr>
        <w:tc>
          <w:tcPr>
            <w:tcW w:w="2240" w:type="dxa"/>
            <w:tcBorders>
              <w:top w:val="single" w:sz="8" w:space="0" w:color="auto"/>
              <w:left w:val="single" w:sz="8" w:space="0" w:color="auto"/>
              <w:bottom w:val="single" w:sz="8" w:space="0" w:color="auto"/>
              <w:right w:val="single" w:sz="8" w:space="0" w:color="auto"/>
            </w:tcBorders>
            <w:hideMark/>
          </w:tcPr>
          <w:p w14:paraId="74BA2471" w14:textId="77777777" w:rsidR="00ED677D" w:rsidRPr="003F00AC" w:rsidRDefault="00ED677D" w:rsidP="00ED677D">
            <w:pPr>
              <w:spacing w:after="0" w:line="240" w:lineRule="auto"/>
              <w:jc w:val="left"/>
              <w:rPr>
                <w:szCs w:val="20"/>
              </w:rPr>
            </w:pPr>
            <w:r w:rsidRPr="003F00AC">
              <w:rPr>
                <w:szCs w:val="20"/>
              </w:rPr>
              <w:t>R1b By 2023, generate new knowledge about the opioid treatment experiences and outcomes of people with disabilities to identify solutions to barriers to treatment of opioid use disorders. (Outcome)</w:t>
            </w:r>
          </w:p>
        </w:tc>
        <w:tc>
          <w:tcPr>
            <w:tcW w:w="2520" w:type="dxa"/>
            <w:tcBorders>
              <w:top w:val="single" w:sz="8" w:space="0" w:color="auto"/>
              <w:left w:val="single" w:sz="8" w:space="0" w:color="auto"/>
              <w:bottom w:val="single" w:sz="8" w:space="0" w:color="auto"/>
              <w:right w:val="single" w:sz="8" w:space="0" w:color="auto"/>
            </w:tcBorders>
            <w:hideMark/>
          </w:tcPr>
          <w:p w14:paraId="2414F265" w14:textId="77777777" w:rsidR="00ED677D" w:rsidRPr="003F00AC" w:rsidRDefault="00ED677D" w:rsidP="00ED677D">
            <w:pPr>
              <w:spacing w:after="240" w:line="240" w:lineRule="auto"/>
              <w:jc w:val="left"/>
              <w:rPr>
                <w:szCs w:val="20"/>
              </w:rPr>
            </w:pPr>
            <w:r w:rsidRPr="003F00AC">
              <w:rPr>
                <w:szCs w:val="20"/>
              </w:rPr>
              <w:t xml:space="preserve">FY 2021: </w:t>
            </w:r>
            <w:r w:rsidRPr="003F00AC">
              <w:rPr>
                <w:color w:val="000000"/>
                <w:szCs w:val="20"/>
              </w:rPr>
              <w:t>In FY 2021 and FY 2022: Grantees continued to conduct data analyses and to produce multiple peer reviewed publications and lay language articles on opioid use among people with disabilities.</w:t>
            </w:r>
            <w:r w:rsidRPr="003F00AC">
              <w:rPr>
                <w:szCs w:val="20"/>
              </w:rPr>
              <w:br/>
            </w:r>
            <w:r w:rsidRPr="003F00AC">
              <w:rPr>
                <w:szCs w:val="20"/>
              </w:rPr>
              <w:br/>
              <w:t>Target: Conduct primary data collection and conduct secondary data analysis by September 2021.</w:t>
            </w:r>
            <w:r w:rsidRPr="003F00AC">
              <w:rPr>
                <w:szCs w:val="20"/>
              </w:rPr>
              <w:br/>
            </w:r>
            <w:r w:rsidRPr="003F00AC">
              <w:rPr>
                <w:szCs w:val="20"/>
              </w:rPr>
              <w:br/>
              <w:t>(Target Met)</w:t>
            </w:r>
          </w:p>
        </w:tc>
        <w:tc>
          <w:tcPr>
            <w:tcW w:w="1370" w:type="dxa"/>
            <w:tcBorders>
              <w:top w:val="single" w:sz="8" w:space="0" w:color="auto"/>
              <w:left w:val="single" w:sz="8" w:space="0" w:color="auto"/>
              <w:bottom w:val="single" w:sz="8" w:space="0" w:color="auto"/>
              <w:right w:val="single" w:sz="8" w:space="0" w:color="auto"/>
            </w:tcBorders>
            <w:hideMark/>
          </w:tcPr>
          <w:p w14:paraId="52A3E388" w14:textId="77777777" w:rsidR="00ED677D" w:rsidRPr="003F00AC" w:rsidRDefault="00ED677D" w:rsidP="00ED677D">
            <w:pPr>
              <w:spacing w:after="240" w:line="240" w:lineRule="auto"/>
              <w:jc w:val="left"/>
              <w:rPr>
                <w:szCs w:val="20"/>
              </w:rPr>
            </w:pPr>
            <w:r w:rsidRPr="003F00AC">
              <w:rPr>
                <w:szCs w:val="20"/>
              </w:rPr>
              <w:t>Discontinued</w:t>
            </w:r>
          </w:p>
        </w:tc>
        <w:tc>
          <w:tcPr>
            <w:tcW w:w="1584" w:type="dxa"/>
            <w:tcBorders>
              <w:top w:val="single" w:sz="8" w:space="0" w:color="auto"/>
              <w:left w:val="single" w:sz="8" w:space="0" w:color="auto"/>
              <w:bottom w:val="single" w:sz="8" w:space="0" w:color="auto"/>
              <w:right w:val="single" w:sz="8" w:space="0" w:color="auto"/>
            </w:tcBorders>
            <w:hideMark/>
          </w:tcPr>
          <w:p w14:paraId="745CC640" w14:textId="77777777" w:rsidR="00ED677D" w:rsidRPr="003F00AC" w:rsidRDefault="00ED677D" w:rsidP="00ED677D">
            <w:pPr>
              <w:spacing w:after="240" w:line="240" w:lineRule="auto"/>
              <w:jc w:val="left"/>
              <w:rPr>
                <w:szCs w:val="20"/>
              </w:rPr>
            </w:pPr>
            <w:r w:rsidRPr="003F00AC">
              <w:rPr>
                <w:szCs w:val="20"/>
              </w:rPr>
              <w:t>Discontinued</w:t>
            </w:r>
          </w:p>
        </w:tc>
        <w:tc>
          <w:tcPr>
            <w:tcW w:w="1726" w:type="dxa"/>
            <w:tcBorders>
              <w:top w:val="single" w:sz="8" w:space="0" w:color="auto"/>
              <w:left w:val="single" w:sz="8" w:space="0" w:color="auto"/>
              <w:bottom w:val="single" w:sz="8" w:space="0" w:color="auto"/>
              <w:right w:val="single" w:sz="8" w:space="0" w:color="auto"/>
            </w:tcBorders>
            <w:hideMark/>
          </w:tcPr>
          <w:p w14:paraId="262E6A08" w14:textId="77777777" w:rsidR="00ED677D" w:rsidRPr="003F00AC" w:rsidRDefault="00ED677D" w:rsidP="00ED677D">
            <w:pPr>
              <w:spacing w:after="0" w:line="240" w:lineRule="auto"/>
              <w:jc w:val="left"/>
              <w:rPr>
                <w:szCs w:val="20"/>
              </w:rPr>
            </w:pPr>
            <w:r w:rsidRPr="003F00AC">
              <w:rPr>
                <w:szCs w:val="20"/>
              </w:rPr>
              <w:t>N/A</w:t>
            </w:r>
          </w:p>
        </w:tc>
      </w:tr>
      <w:tr w:rsidR="00ED677D" w:rsidRPr="003F00AC" w14:paraId="4F9B7238" w14:textId="77777777" w:rsidTr="007A4B7F">
        <w:trPr>
          <w:cantSplit/>
          <w:jc w:val="center"/>
        </w:trPr>
        <w:tc>
          <w:tcPr>
            <w:tcW w:w="2240" w:type="dxa"/>
            <w:tcBorders>
              <w:top w:val="single" w:sz="8" w:space="0" w:color="auto"/>
              <w:left w:val="single" w:sz="8" w:space="0" w:color="auto"/>
              <w:bottom w:val="single" w:sz="8" w:space="0" w:color="auto"/>
              <w:right w:val="single" w:sz="8" w:space="0" w:color="auto"/>
            </w:tcBorders>
            <w:hideMark/>
          </w:tcPr>
          <w:p w14:paraId="55C574D7" w14:textId="77777777" w:rsidR="00ED677D" w:rsidRPr="003F00AC" w:rsidRDefault="00ED677D" w:rsidP="00ED677D">
            <w:pPr>
              <w:spacing w:after="0" w:line="240" w:lineRule="auto"/>
              <w:jc w:val="left"/>
              <w:rPr>
                <w:szCs w:val="20"/>
              </w:rPr>
            </w:pPr>
            <w:r w:rsidRPr="003F00AC">
              <w:rPr>
                <w:szCs w:val="20"/>
              </w:rPr>
              <w:t>R2 By 2023, assess the efficacy of an intervention to improve employment outcomes for individuals with serious mental illness. (Outcome)</w:t>
            </w:r>
          </w:p>
        </w:tc>
        <w:tc>
          <w:tcPr>
            <w:tcW w:w="2520" w:type="dxa"/>
            <w:tcBorders>
              <w:top w:val="single" w:sz="8" w:space="0" w:color="auto"/>
              <w:left w:val="single" w:sz="8" w:space="0" w:color="auto"/>
              <w:bottom w:val="single" w:sz="8" w:space="0" w:color="auto"/>
              <w:right w:val="single" w:sz="8" w:space="0" w:color="auto"/>
            </w:tcBorders>
            <w:hideMark/>
          </w:tcPr>
          <w:p w14:paraId="1320368C" w14:textId="77777777" w:rsidR="00ED677D" w:rsidRPr="003F00AC" w:rsidRDefault="00ED677D" w:rsidP="00ED677D">
            <w:pPr>
              <w:spacing w:after="240" w:line="240" w:lineRule="auto"/>
              <w:jc w:val="left"/>
              <w:rPr>
                <w:szCs w:val="20"/>
              </w:rPr>
            </w:pPr>
            <w:r w:rsidRPr="003F00AC">
              <w:rPr>
                <w:szCs w:val="20"/>
              </w:rPr>
              <w:t>FY 2021: Continued data collection and disseminate early results and informational products to key stakeholders.</w:t>
            </w:r>
            <w:r w:rsidRPr="003F00AC">
              <w:rPr>
                <w:szCs w:val="20"/>
              </w:rPr>
              <w:br/>
            </w:r>
            <w:r w:rsidRPr="003F00AC">
              <w:rPr>
                <w:szCs w:val="20"/>
              </w:rPr>
              <w:br/>
              <w:t>Target: In FY 2021, this grantee will continue data collection and disseminate early results and informational products to intervention providers and other key stakeholders.</w:t>
            </w:r>
            <w:r w:rsidRPr="003F00AC">
              <w:rPr>
                <w:szCs w:val="20"/>
              </w:rPr>
              <w:br/>
            </w:r>
            <w:r w:rsidRPr="003F00AC">
              <w:rPr>
                <w:szCs w:val="20"/>
              </w:rPr>
              <w:br/>
              <w:t>(Target Met)</w:t>
            </w:r>
          </w:p>
        </w:tc>
        <w:tc>
          <w:tcPr>
            <w:tcW w:w="1370" w:type="dxa"/>
            <w:tcBorders>
              <w:top w:val="single" w:sz="8" w:space="0" w:color="auto"/>
              <w:left w:val="single" w:sz="8" w:space="0" w:color="auto"/>
              <w:bottom w:val="single" w:sz="8" w:space="0" w:color="auto"/>
              <w:right w:val="single" w:sz="8" w:space="0" w:color="auto"/>
            </w:tcBorders>
            <w:hideMark/>
          </w:tcPr>
          <w:p w14:paraId="55D9558D" w14:textId="77777777" w:rsidR="00ED677D" w:rsidRPr="003F00AC" w:rsidRDefault="00ED677D" w:rsidP="00ED677D">
            <w:pPr>
              <w:spacing w:after="240" w:line="240" w:lineRule="auto"/>
              <w:jc w:val="left"/>
              <w:rPr>
                <w:szCs w:val="20"/>
              </w:rPr>
            </w:pPr>
            <w:r w:rsidRPr="003F00AC">
              <w:rPr>
                <w:szCs w:val="20"/>
              </w:rPr>
              <w:t>Discontinued</w:t>
            </w:r>
          </w:p>
        </w:tc>
        <w:tc>
          <w:tcPr>
            <w:tcW w:w="1584" w:type="dxa"/>
            <w:tcBorders>
              <w:top w:val="single" w:sz="8" w:space="0" w:color="auto"/>
              <w:left w:val="single" w:sz="8" w:space="0" w:color="auto"/>
              <w:bottom w:val="single" w:sz="8" w:space="0" w:color="auto"/>
              <w:right w:val="single" w:sz="8" w:space="0" w:color="auto"/>
            </w:tcBorders>
            <w:hideMark/>
          </w:tcPr>
          <w:p w14:paraId="0DB3E103" w14:textId="77777777" w:rsidR="00ED677D" w:rsidRPr="003F00AC" w:rsidRDefault="00ED677D" w:rsidP="00ED677D">
            <w:pPr>
              <w:spacing w:after="240" w:line="240" w:lineRule="auto"/>
              <w:jc w:val="left"/>
              <w:rPr>
                <w:szCs w:val="20"/>
              </w:rPr>
            </w:pPr>
            <w:r w:rsidRPr="003F00AC">
              <w:rPr>
                <w:szCs w:val="20"/>
              </w:rPr>
              <w:t>Discontinued</w:t>
            </w:r>
          </w:p>
        </w:tc>
        <w:tc>
          <w:tcPr>
            <w:tcW w:w="1726" w:type="dxa"/>
            <w:tcBorders>
              <w:top w:val="single" w:sz="8" w:space="0" w:color="auto"/>
              <w:left w:val="single" w:sz="8" w:space="0" w:color="auto"/>
              <w:bottom w:val="single" w:sz="8" w:space="0" w:color="auto"/>
              <w:right w:val="single" w:sz="8" w:space="0" w:color="auto"/>
            </w:tcBorders>
            <w:hideMark/>
          </w:tcPr>
          <w:p w14:paraId="48CBDAF3" w14:textId="77777777" w:rsidR="00ED677D" w:rsidRPr="003F00AC" w:rsidRDefault="00ED677D" w:rsidP="00ED677D">
            <w:pPr>
              <w:spacing w:after="0" w:line="240" w:lineRule="auto"/>
              <w:jc w:val="left"/>
              <w:rPr>
                <w:szCs w:val="20"/>
              </w:rPr>
            </w:pPr>
            <w:r w:rsidRPr="003F00AC">
              <w:rPr>
                <w:szCs w:val="20"/>
              </w:rPr>
              <w:t>N/A</w:t>
            </w:r>
          </w:p>
        </w:tc>
      </w:tr>
      <w:tr w:rsidR="00ED677D" w:rsidRPr="003F00AC" w14:paraId="075BC918" w14:textId="77777777" w:rsidTr="007A4B7F">
        <w:trPr>
          <w:cantSplit/>
          <w:jc w:val="center"/>
        </w:trPr>
        <w:tc>
          <w:tcPr>
            <w:tcW w:w="2240" w:type="dxa"/>
            <w:tcBorders>
              <w:top w:val="single" w:sz="8" w:space="0" w:color="auto"/>
              <w:left w:val="single" w:sz="8" w:space="0" w:color="auto"/>
              <w:bottom w:val="single" w:sz="8" w:space="0" w:color="auto"/>
              <w:right w:val="single" w:sz="8" w:space="0" w:color="auto"/>
            </w:tcBorders>
            <w:hideMark/>
          </w:tcPr>
          <w:p w14:paraId="1979B54C" w14:textId="77777777" w:rsidR="00ED677D" w:rsidRPr="003F00AC" w:rsidRDefault="00ED677D" w:rsidP="00ED677D">
            <w:pPr>
              <w:spacing w:after="0" w:line="240" w:lineRule="auto"/>
              <w:jc w:val="left"/>
              <w:rPr>
                <w:szCs w:val="20"/>
              </w:rPr>
            </w:pPr>
            <w:r w:rsidRPr="003F00AC">
              <w:rPr>
                <w:szCs w:val="20"/>
              </w:rPr>
              <w:t>R3 By 2023, grantee will generate new knowledge about the impact of (1) an ABLE account and (2) the joint impact of an ABLE account and financial management training on community living and participation of people with intellectual and developmental (I/DD) and cognitive disabilities. (Outcome)</w:t>
            </w:r>
          </w:p>
        </w:tc>
        <w:tc>
          <w:tcPr>
            <w:tcW w:w="2520" w:type="dxa"/>
            <w:tcBorders>
              <w:top w:val="single" w:sz="8" w:space="0" w:color="auto"/>
              <w:left w:val="single" w:sz="8" w:space="0" w:color="auto"/>
              <w:bottom w:val="single" w:sz="8" w:space="0" w:color="auto"/>
              <w:right w:val="single" w:sz="8" w:space="0" w:color="auto"/>
            </w:tcBorders>
            <w:hideMark/>
          </w:tcPr>
          <w:p w14:paraId="6D2CEE1D" w14:textId="77777777" w:rsidR="00ED677D" w:rsidRPr="003F00AC" w:rsidRDefault="00ED677D" w:rsidP="00ED677D">
            <w:pPr>
              <w:spacing w:after="240" w:line="240" w:lineRule="auto"/>
              <w:jc w:val="left"/>
              <w:rPr>
                <w:szCs w:val="20"/>
              </w:rPr>
            </w:pPr>
            <w:r w:rsidRPr="003F00AC">
              <w:rPr>
                <w:szCs w:val="20"/>
              </w:rPr>
              <w:t xml:space="preserve">FY 2021: Grantee disseminated surveys twice a year to enrolled participants and analyze outcomes data. </w:t>
            </w:r>
            <w:r w:rsidRPr="003F00AC">
              <w:rPr>
                <w:szCs w:val="20"/>
              </w:rPr>
              <w:br/>
            </w:r>
            <w:r w:rsidRPr="003F00AC">
              <w:rPr>
                <w:szCs w:val="20"/>
              </w:rPr>
              <w:br/>
              <w:t xml:space="preserve">Target: In FY 2021 and FY 2022, grantee will disseminate surveys twice a year to enrolled </w:t>
            </w:r>
            <w:proofErr w:type="gramStart"/>
            <w:r w:rsidRPr="003F00AC">
              <w:rPr>
                <w:szCs w:val="20"/>
              </w:rPr>
              <w:t>participants, and</w:t>
            </w:r>
            <w:proofErr w:type="gramEnd"/>
            <w:r w:rsidRPr="003F00AC">
              <w:rPr>
                <w:szCs w:val="20"/>
              </w:rPr>
              <w:t xml:space="preserve"> analyze outcomes data.</w:t>
            </w:r>
            <w:r w:rsidRPr="003F00AC">
              <w:rPr>
                <w:szCs w:val="20"/>
              </w:rPr>
              <w:br/>
            </w:r>
            <w:r w:rsidRPr="003F00AC">
              <w:rPr>
                <w:szCs w:val="20"/>
              </w:rPr>
              <w:br/>
              <w:t>(Target Met)</w:t>
            </w:r>
          </w:p>
        </w:tc>
        <w:tc>
          <w:tcPr>
            <w:tcW w:w="1370" w:type="dxa"/>
            <w:tcBorders>
              <w:top w:val="single" w:sz="8" w:space="0" w:color="auto"/>
              <w:left w:val="single" w:sz="8" w:space="0" w:color="auto"/>
              <w:bottom w:val="single" w:sz="8" w:space="0" w:color="auto"/>
              <w:right w:val="single" w:sz="8" w:space="0" w:color="auto"/>
            </w:tcBorders>
            <w:hideMark/>
          </w:tcPr>
          <w:p w14:paraId="6FB7AFA4" w14:textId="77777777" w:rsidR="00ED677D" w:rsidRPr="003F00AC" w:rsidRDefault="00ED677D" w:rsidP="00ED677D">
            <w:pPr>
              <w:spacing w:after="240" w:line="240" w:lineRule="auto"/>
              <w:jc w:val="left"/>
              <w:rPr>
                <w:szCs w:val="20"/>
              </w:rPr>
            </w:pPr>
            <w:r w:rsidRPr="003F00AC">
              <w:rPr>
                <w:szCs w:val="20"/>
              </w:rPr>
              <w:t>Discontinued</w:t>
            </w:r>
          </w:p>
        </w:tc>
        <w:tc>
          <w:tcPr>
            <w:tcW w:w="1584" w:type="dxa"/>
            <w:tcBorders>
              <w:top w:val="single" w:sz="8" w:space="0" w:color="auto"/>
              <w:left w:val="single" w:sz="8" w:space="0" w:color="auto"/>
              <w:bottom w:val="single" w:sz="8" w:space="0" w:color="auto"/>
              <w:right w:val="single" w:sz="8" w:space="0" w:color="auto"/>
            </w:tcBorders>
            <w:hideMark/>
          </w:tcPr>
          <w:p w14:paraId="74DA1000" w14:textId="77777777" w:rsidR="00ED677D" w:rsidRPr="003F00AC" w:rsidRDefault="00ED677D" w:rsidP="00ED677D">
            <w:pPr>
              <w:spacing w:after="240" w:line="240" w:lineRule="auto"/>
              <w:jc w:val="left"/>
              <w:rPr>
                <w:szCs w:val="20"/>
              </w:rPr>
            </w:pPr>
            <w:r w:rsidRPr="003F00AC">
              <w:rPr>
                <w:szCs w:val="20"/>
              </w:rPr>
              <w:t>Discontinued</w:t>
            </w:r>
          </w:p>
        </w:tc>
        <w:tc>
          <w:tcPr>
            <w:tcW w:w="1726" w:type="dxa"/>
            <w:tcBorders>
              <w:top w:val="single" w:sz="8" w:space="0" w:color="auto"/>
              <w:left w:val="single" w:sz="8" w:space="0" w:color="auto"/>
              <w:bottom w:val="single" w:sz="8" w:space="0" w:color="auto"/>
              <w:right w:val="single" w:sz="8" w:space="0" w:color="auto"/>
            </w:tcBorders>
            <w:hideMark/>
          </w:tcPr>
          <w:p w14:paraId="6CA4BFB7" w14:textId="77777777" w:rsidR="00ED677D" w:rsidRPr="003F00AC" w:rsidRDefault="00ED677D" w:rsidP="00ED677D">
            <w:pPr>
              <w:spacing w:after="0" w:line="240" w:lineRule="auto"/>
              <w:jc w:val="left"/>
              <w:rPr>
                <w:szCs w:val="20"/>
              </w:rPr>
            </w:pPr>
            <w:r w:rsidRPr="003F00AC">
              <w:rPr>
                <w:szCs w:val="20"/>
              </w:rPr>
              <w:t>N/A</w:t>
            </w:r>
          </w:p>
        </w:tc>
      </w:tr>
      <w:tr w:rsidR="00ED677D" w:rsidRPr="003F00AC" w14:paraId="4FB7B5A6" w14:textId="77777777" w:rsidTr="007A4B7F">
        <w:trPr>
          <w:cantSplit/>
          <w:jc w:val="center"/>
        </w:trPr>
        <w:tc>
          <w:tcPr>
            <w:tcW w:w="2240" w:type="dxa"/>
            <w:tcBorders>
              <w:top w:val="single" w:sz="8" w:space="0" w:color="auto"/>
              <w:left w:val="single" w:sz="8" w:space="0" w:color="auto"/>
              <w:bottom w:val="single" w:sz="8" w:space="0" w:color="auto"/>
              <w:right w:val="single" w:sz="8" w:space="0" w:color="auto"/>
            </w:tcBorders>
            <w:hideMark/>
          </w:tcPr>
          <w:p w14:paraId="673E49B3" w14:textId="77777777" w:rsidR="00ED677D" w:rsidRPr="003F00AC" w:rsidRDefault="00ED677D" w:rsidP="00ED677D">
            <w:pPr>
              <w:spacing w:after="0" w:line="240" w:lineRule="auto"/>
              <w:jc w:val="left"/>
              <w:rPr>
                <w:szCs w:val="20"/>
              </w:rPr>
            </w:pPr>
            <w:r w:rsidRPr="003F00AC">
              <w:rPr>
                <w:szCs w:val="20"/>
              </w:rPr>
              <w:lastRenderedPageBreak/>
              <w:t>R4 By 2027, generate new research-based policies, practices, services, or interventions to reduce disparities in outcomes experienced by people with disabilities from underserved communities and communities of color. (Outcome)</w:t>
            </w:r>
          </w:p>
        </w:tc>
        <w:tc>
          <w:tcPr>
            <w:tcW w:w="2520" w:type="dxa"/>
            <w:tcBorders>
              <w:top w:val="single" w:sz="8" w:space="0" w:color="auto"/>
              <w:left w:val="single" w:sz="8" w:space="0" w:color="auto"/>
              <w:bottom w:val="single" w:sz="8" w:space="0" w:color="auto"/>
              <w:right w:val="single" w:sz="8" w:space="0" w:color="auto"/>
            </w:tcBorders>
            <w:hideMark/>
          </w:tcPr>
          <w:p w14:paraId="5B9E49C4" w14:textId="77777777" w:rsidR="00ED677D" w:rsidRPr="003F00AC" w:rsidRDefault="00ED677D" w:rsidP="00ED677D">
            <w:pPr>
              <w:spacing w:after="240" w:line="240" w:lineRule="auto"/>
              <w:jc w:val="left"/>
              <w:rPr>
                <w:szCs w:val="20"/>
              </w:rPr>
            </w:pPr>
            <w:r w:rsidRPr="003F00AC">
              <w:rPr>
                <w:szCs w:val="20"/>
              </w:rPr>
              <w:t>FY 2021: FY 2022: Three new Equity RRTC grants expected to be awarded in September of 2022.</w:t>
            </w:r>
            <w:r w:rsidRPr="003F00AC">
              <w:rPr>
                <w:szCs w:val="20"/>
              </w:rPr>
              <w:br/>
            </w:r>
            <w:r w:rsidRPr="003F00AC">
              <w:rPr>
                <w:szCs w:val="20"/>
              </w:rPr>
              <w:br/>
              <w:t>Target: Not Defined</w:t>
            </w:r>
            <w:r w:rsidRPr="003F00AC">
              <w:rPr>
                <w:szCs w:val="20"/>
              </w:rPr>
              <w:br/>
            </w:r>
            <w:r w:rsidRPr="003F00AC">
              <w:rPr>
                <w:szCs w:val="20"/>
              </w:rPr>
              <w:br/>
              <w:t>(In Progress)</w:t>
            </w:r>
          </w:p>
        </w:tc>
        <w:tc>
          <w:tcPr>
            <w:tcW w:w="1370" w:type="dxa"/>
            <w:tcBorders>
              <w:top w:val="single" w:sz="8" w:space="0" w:color="auto"/>
              <w:left w:val="single" w:sz="8" w:space="0" w:color="auto"/>
              <w:bottom w:val="single" w:sz="8" w:space="0" w:color="auto"/>
              <w:right w:val="single" w:sz="8" w:space="0" w:color="auto"/>
            </w:tcBorders>
            <w:hideMark/>
          </w:tcPr>
          <w:p w14:paraId="6280DA10" w14:textId="77777777" w:rsidR="00ED677D" w:rsidRPr="003F00AC" w:rsidRDefault="00ED677D" w:rsidP="00ED677D">
            <w:pPr>
              <w:spacing w:after="240" w:line="240" w:lineRule="auto"/>
              <w:jc w:val="left"/>
              <w:rPr>
                <w:szCs w:val="20"/>
              </w:rPr>
            </w:pPr>
            <w:r w:rsidRPr="003F00AC">
              <w:rPr>
                <w:szCs w:val="20"/>
              </w:rPr>
              <w:t>By 2024, NIDILRR’s three Equity Centers will generate new knowledge about outcome disparities within the heterogeneous population of people with disabilities, with a focus on the experience and outcomes of people with disabilities in underserved populations of people with disabilities.</w:t>
            </w:r>
          </w:p>
        </w:tc>
        <w:tc>
          <w:tcPr>
            <w:tcW w:w="1584" w:type="dxa"/>
            <w:tcBorders>
              <w:top w:val="single" w:sz="8" w:space="0" w:color="auto"/>
              <w:left w:val="single" w:sz="8" w:space="0" w:color="auto"/>
              <w:bottom w:val="single" w:sz="8" w:space="0" w:color="auto"/>
              <w:right w:val="single" w:sz="8" w:space="0" w:color="auto"/>
            </w:tcBorders>
            <w:hideMark/>
          </w:tcPr>
          <w:p w14:paraId="043A8D4E" w14:textId="77777777" w:rsidR="00ED677D" w:rsidRPr="003F00AC" w:rsidRDefault="00ED677D" w:rsidP="00ED677D">
            <w:pPr>
              <w:spacing w:after="240" w:line="240" w:lineRule="auto"/>
              <w:jc w:val="left"/>
              <w:rPr>
                <w:szCs w:val="20"/>
              </w:rPr>
            </w:pPr>
            <w:r w:rsidRPr="003F00AC">
              <w:rPr>
                <w:szCs w:val="20"/>
              </w:rPr>
              <w:t>By 2025, NIDILRR’s three Equity Centers will disseminate research-based knowledge products (e.g., literature reviews, systematic reviews, issue briefs, policy briefs, lay language summaries) to the disability and aging networks – on disparities in their respective NIDILRR outcome domain.</w:t>
            </w:r>
          </w:p>
        </w:tc>
        <w:tc>
          <w:tcPr>
            <w:tcW w:w="1726" w:type="dxa"/>
            <w:tcBorders>
              <w:top w:val="single" w:sz="8" w:space="0" w:color="auto"/>
              <w:left w:val="single" w:sz="8" w:space="0" w:color="auto"/>
              <w:bottom w:val="single" w:sz="8" w:space="0" w:color="auto"/>
              <w:right w:val="single" w:sz="8" w:space="0" w:color="auto"/>
            </w:tcBorders>
            <w:hideMark/>
          </w:tcPr>
          <w:p w14:paraId="554B959E" w14:textId="77777777" w:rsidR="00ED677D" w:rsidRPr="003F00AC" w:rsidRDefault="00ED677D" w:rsidP="00ED677D">
            <w:pPr>
              <w:spacing w:after="0" w:line="240" w:lineRule="auto"/>
              <w:jc w:val="left"/>
              <w:rPr>
                <w:szCs w:val="20"/>
              </w:rPr>
            </w:pPr>
            <w:r w:rsidRPr="003F00AC">
              <w:rPr>
                <w:szCs w:val="20"/>
              </w:rPr>
              <w:t>N/A</w:t>
            </w:r>
          </w:p>
        </w:tc>
      </w:tr>
      <w:tr w:rsidR="00ED677D" w:rsidRPr="003F00AC" w14:paraId="40A761DA" w14:textId="77777777" w:rsidTr="007A4B7F">
        <w:trPr>
          <w:cantSplit/>
          <w:jc w:val="center"/>
        </w:trPr>
        <w:tc>
          <w:tcPr>
            <w:tcW w:w="2240" w:type="dxa"/>
            <w:tcBorders>
              <w:top w:val="single" w:sz="8" w:space="0" w:color="auto"/>
              <w:left w:val="single" w:sz="8" w:space="0" w:color="auto"/>
              <w:bottom w:val="single" w:sz="8" w:space="0" w:color="auto"/>
              <w:right w:val="single" w:sz="8" w:space="0" w:color="auto"/>
            </w:tcBorders>
            <w:hideMark/>
          </w:tcPr>
          <w:p w14:paraId="55C086AF" w14:textId="77777777" w:rsidR="00ED677D" w:rsidRPr="003F00AC" w:rsidRDefault="00ED677D" w:rsidP="00ED677D">
            <w:pPr>
              <w:spacing w:after="0" w:line="240" w:lineRule="auto"/>
              <w:jc w:val="left"/>
              <w:rPr>
                <w:szCs w:val="20"/>
              </w:rPr>
            </w:pPr>
            <w:r w:rsidRPr="003F00AC">
              <w:rPr>
                <w:szCs w:val="20"/>
              </w:rPr>
              <w:t>R5 By 2027, generate new evidence-based practices and interventions to promote improved outcomes for people with spinal cord injury (SCI), traumatic brain injury (TBI), and burn injury (burn). (Outcome)</w:t>
            </w:r>
          </w:p>
        </w:tc>
        <w:tc>
          <w:tcPr>
            <w:tcW w:w="2520" w:type="dxa"/>
            <w:tcBorders>
              <w:top w:val="single" w:sz="8" w:space="0" w:color="auto"/>
              <w:left w:val="single" w:sz="8" w:space="0" w:color="auto"/>
              <w:bottom w:val="single" w:sz="8" w:space="0" w:color="auto"/>
              <w:right w:val="single" w:sz="8" w:space="0" w:color="auto"/>
            </w:tcBorders>
            <w:hideMark/>
          </w:tcPr>
          <w:p w14:paraId="55FBB832" w14:textId="77777777" w:rsidR="00ED677D" w:rsidRPr="003F00AC" w:rsidRDefault="00ED677D" w:rsidP="00ED677D">
            <w:pPr>
              <w:spacing w:after="240" w:line="240" w:lineRule="auto"/>
              <w:jc w:val="left"/>
              <w:rPr>
                <w:szCs w:val="20"/>
              </w:rPr>
            </w:pPr>
            <w:r w:rsidRPr="003F00AC">
              <w:rPr>
                <w:szCs w:val="20"/>
              </w:rPr>
              <w:t>FY 2021: FY 2021 and FY 2022: SCI grants were awarded in FY21. TBI and Burn grantees expected to be awarded in September of 2022.</w:t>
            </w:r>
            <w:r w:rsidRPr="003F00AC">
              <w:rPr>
                <w:szCs w:val="20"/>
              </w:rPr>
              <w:br/>
            </w:r>
            <w:r w:rsidRPr="003F00AC">
              <w:rPr>
                <w:szCs w:val="20"/>
              </w:rPr>
              <w:br/>
              <w:t>Target: Not Defined</w:t>
            </w:r>
            <w:r w:rsidRPr="003F00AC">
              <w:rPr>
                <w:szCs w:val="20"/>
              </w:rPr>
              <w:br/>
            </w:r>
            <w:r w:rsidRPr="003F00AC">
              <w:rPr>
                <w:szCs w:val="20"/>
              </w:rPr>
              <w:br/>
              <w:t>(In Progress)</w:t>
            </w:r>
          </w:p>
        </w:tc>
        <w:tc>
          <w:tcPr>
            <w:tcW w:w="1370" w:type="dxa"/>
            <w:tcBorders>
              <w:top w:val="single" w:sz="8" w:space="0" w:color="auto"/>
              <w:left w:val="single" w:sz="8" w:space="0" w:color="auto"/>
              <w:bottom w:val="single" w:sz="8" w:space="0" w:color="auto"/>
              <w:right w:val="single" w:sz="8" w:space="0" w:color="auto"/>
            </w:tcBorders>
            <w:hideMark/>
          </w:tcPr>
          <w:p w14:paraId="34D64116" w14:textId="77777777" w:rsidR="00ED677D" w:rsidRPr="003F00AC" w:rsidRDefault="00ED677D" w:rsidP="00ED677D">
            <w:pPr>
              <w:spacing w:after="240" w:line="240" w:lineRule="auto"/>
              <w:jc w:val="left"/>
              <w:rPr>
                <w:szCs w:val="20"/>
              </w:rPr>
            </w:pPr>
            <w:r w:rsidRPr="003F00AC">
              <w:rPr>
                <w:szCs w:val="20"/>
              </w:rPr>
              <w:t>By 2024, SCIMS, TBIMS, and BMS grantees begin implementation of their site-specific research, and establish their collaborative research projects within their respective grantee networks.</w:t>
            </w:r>
          </w:p>
        </w:tc>
        <w:tc>
          <w:tcPr>
            <w:tcW w:w="1584" w:type="dxa"/>
            <w:tcBorders>
              <w:top w:val="single" w:sz="8" w:space="0" w:color="auto"/>
              <w:left w:val="single" w:sz="8" w:space="0" w:color="auto"/>
              <w:bottom w:val="single" w:sz="8" w:space="0" w:color="auto"/>
              <w:right w:val="single" w:sz="8" w:space="0" w:color="auto"/>
            </w:tcBorders>
            <w:hideMark/>
          </w:tcPr>
          <w:p w14:paraId="1A8BCA8D" w14:textId="77777777" w:rsidR="00ED677D" w:rsidRPr="003F00AC" w:rsidRDefault="00ED677D" w:rsidP="00ED677D">
            <w:pPr>
              <w:spacing w:after="240" w:line="240" w:lineRule="auto"/>
              <w:jc w:val="left"/>
              <w:rPr>
                <w:szCs w:val="20"/>
              </w:rPr>
            </w:pPr>
            <w:r w:rsidRPr="003F00AC">
              <w:rPr>
                <w:szCs w:val="20"/>
              </w:rPr>
              <w:t>By 2025, SCIMS, TBIMS, and BMS grantees recruit research participants and conduct intervention-development or intervention efficacy research toward interventions to promote improved outcomes for their respective populations.</w:t>
            </w:r>
          </w:p>
        </w:tc>
        <w:tc>
          <w:tcPr>
            <w:tcW w:w="1726" w:type="dxa"/>
            <w:tcBorders>
              <w:top w:val="single" w:sz="8" w:space="0" w:color="auto"/>
              <w:left w:val="single" w:sz="8" w:space="0" w:color="auto"/>
              <w:bottom w:val="single" w:sz="8" w:space="0" w:color="auto"/>
              <w:right w:val="single" w:sz="8" w:space="0" w:color="auto"/>
            </w:tcBorders>
            <w:hideMark/>
          </w:tcPr>
          <w:p w14:paraId="7FE649BA" w14:textId="77777777" w:rsidR="00ED677D" w:rsidRPr="003F00AC" w:rsidRDefault="00ED677D" w:rsidP="00ED677D">
            <w:pPr>
              <w:spacing w:after="0" w:line="240" w:lineRule="auto"/>
              <w:jc w:val="left"/>
              <w:rPr>
                <w:szCs w:val="20"/>
              </w:rPr>
            </w:pPr>
            <w:r w:rsidRPr="003F00AC">
              <w:rPr>
                <w:szCs w:val="20"/>
              </w:rPr>
              <w:t>N/A</w:t>
            </w:r>
          </w:p>
        </w:tc>
      </w:tr>
      <w:tr w:rsidR="00ED677D" w:rsidRPr="003F00AC" w14:paraId="55A083DA" w14:textId="77777777" w:rsidTr="007A4B7F">
        <w:trPr>
          <w:cantSplit/>
          <w:jc w:val="center"/>
        </w:trPr>
        <w:tc>
          <w:tcPr>
            <w:tcW w:w="2240" w:type="dxa"/>
            <w:tcBorders>
              <w:top w:val="single" w:sz="8" w:space="0" w:color="auto"/>
              <w:left w:val="single" w:sz="8" w:space="0" w:color="auto"/>
              <w:bottom w:val="single" w:sz="8" w:space="0" w:color="auto"/>
              <w:right w:val="single" w:sz="8" w:space="0" w:color="auto"/>
            </w:tcBorders>
            <w:hideMark/>
          </w:tcPr>
          <w:p w14:paraId="7061B6A5" w14:textId="77777777" w:rsidR="00ED677D" w:rsidRPr="003F00AC" w:rsidRDefault="00ED677D" w:rsidP="00ED677D">
            <w:pPr>
              <w:spacing w:after="0" w:line="240" w:lineRule="auto"/>
              <w:jc w:val="left"/>
              <w:rPr>
                <w:szCs w:val="20"/>
              </w:rPr>
            </w:pPr>
            <w:r w:rsidRPr="003F00AC">
              <w:rPr>
                <w:szCs w:val="20"/>
              </w:rPr>
              <w:lastRenderedPageBreak/>
              <w:t>R6 By 2027, generate new evidence-based practices and interventions for implementation by employers, to promote improved employment outcomes among people with disabilities. (Outcome)</w:t>
            </w:r>
          </w:p>
        </w:tc>
        <w:tc>
          <w:tcPr>
            <w:tcW w:w="2520" w:type="dxa"/>
            <w:tcBorders>
              <w:top w:val="single" w:sz="8" w:space="0" w:color="auto"/>
              <w:left w:val="single" w:sz="8" w:space="0" w:color="auto"/>
              <w:bottom w:val="single" w:sz="8" w:space="0" w:color="auto"/>
              <w:right w:val="single" w:sz="8" w:space="0" w:color="auto"/>
            </w:tcBorders>
            <w:hideMark/>
          </w:tcPr>
          <w:p w14:paraId="6FA8B899" w14:textId="77777777" w:rsidR="00ED677D" w:rsidRPr="003F00AC" w:rsidRDefault="00ED677D" w:rsidP="00ED677D">
            <w:pPr>
              <w:spacing w:after="240" w:line="240" w:lineRule="auto"/>
              <w:jc w:val="left"/>
              <w:rPr>
                <w:szCs w:val="20"/>
              </w:rPr>
            </w:pPr>
            <w:r w:rsidRPr="003F00AC">
              <w:rPr>
                <w:szCs w:val="20"/>
              </w:rPr>
              <w:t>FY 2021: Grant was awarded in FY 2021.</w:t>
            </w:r>
            <w:r w:rsidRPr="003F00AC">
              <w:rPr>
                <w:szCs w:val="20"/>
              </w:rPr>
              <w:br/>
            </w:r>
            <w:r w:rsidRPr="003F00AC">
              <w:rPr>
                <w:szCs w:val="20"/>
              </w:rPr>
              <w:br/>
              <w:t>Target: Not Defined</w:t>
            </w:r>
            <w:r w:rsidRPr="003F00AC">
              <w:rPr>
                <w:szCs w:val="20"/>
              </w:rPr>
              <w:br/>
            </w:r>
            <w:r w:rsidRPr="003F00AC">
              <w:rPr>
                <w:szCs w:val="20"/>
              </w:rPr>
              <w:br/>
              <w:t>(In Progress)</w:t>
            </w:r>
          </w:p>
        </w:tc>
        <w:tc>
          <w:tcPr>
            <w:tcW w:w="1370" w:type="dxa"/>
            <w:tcBorders>
              <w:top w:val="single" w:sz="8" w:space="0" w:color="auto"/>
              <w:left w:val="single" w:sz="8" w:space="0" w:color="auto"/>
              <w:bottom w:val="single" w:sz="8" w:space="0" w:color="auto"/>
              <w:right w:val="single" w:sz="8" w:space="0" w:color="auto"/>
            </w:tcBorders>
            <w:hideMark/>
          </w:tcPr>
          <w:p w14:paraId="36BEABB6" w14:textId="77777777" w:rsidR="00ED677D" w:rsidRPr="003F00AC" w:rsidRDefault="00ED677D" w:rsidP="00ED677D">
            <w:pPr>
              <w:spacing w:after="240" w:line="240" w:lineRule="auto"/>
              <w:jc w:val="left"/>
              <w:rPr>
                <w:szCs w:val="20"/>
              </w:rPr>
            </w:pPr>
            <w:r w:rsidRPr="003F00AC">
              <w:rPr>
                <w:szCs w:val="20"/>
              </w:rPr>
              <w:t>By 2024, RRTC designs employment interventions for use by employers.</w:t>
            </w:r>
          </w:p>
        </w:tc>
        <w:tc>
          <w:tcPr>
            <w:tcW w:w="1584" w:type="dxa"/>
            <w:tcBorders>
              <w:top w:val="single" w:sz="8" w:space="0" w:color="auto"/>
              <w:left w:val="single" w:sz="8" w:space="0" w:color="auto"/>
              <w:bottom w:val="single" w:sz="8" w:space="0" w:color="auto"/>
              <w:right w:val="single" w:sz="8" w:space="0" w:color="auto"/>
            </w:tcBorders>
            <w:hideMark/>
          </w:tcPr>
          <w:p w14:paraId="4BCE2EC5" w14:textId="77777777" w:rsidR="00ED677D" w:rsidRPr="003F00AC" w:rsidRDefault="00ED677D" w:rsidP="00ED677D">
            <w:pPr>
              <w:spacing w:after="240" w:line="240" w:lineRule="auto"/>
              <w:jc w:val="left"/>
              <w:rPr>
                <w:szCs w:val="20"/>
              </w:rPr>
            </w:pPr>
            <w:r w:rsidRPr="003F00AC">
              <w:rPr>
                <w:szCs w:val="20"/>
              </w:rPr>
              <w:t>By 2025, RRTC begins to collect data for experimental and quasi-experimental research on the efficacy of employer-based employment interventions.</w:t>
            </w:r>
          </w:p>
        </w:tc>
        <w:tc>
          <w:tcPr>
            <w:tcW w:w="1726" w:type="dxa"/>
            <w:tcBorders>
              <w:top w:val="single" w:sz="8" w:space="0" w:color="auto"/>
              <w:left w:val="single" w:sz="8" w:space="0" w:color="auto"/>
              <w:bottom w:val="single" w:sz="8" w:space="0" w:color="auto"/>
              <w:right w:val="single" w:sz="8" w:space="0" w:color="auto"/>
            </w:tcBorders>
            <w:hideMark/>
          </w:tcPr>
          <w:p w14:paraId="3FE52A9C" w14:textId="77777777" w:rsidR="00ED677D" w:rsidRPr="003F00AC" w:rsidRDefault="00ED677D" w:rsidP="00ED677D">
            <w:pPr>
              <w:spacing w:after="0" w:line="240" w:lineRule="auto"/>
              <w:jc w:val="left"/>
              <w:rPr>
                <w:szCs w:val="20"/>
              </w:rPr>
            </w:pPr>
            <w:r w:rsidRPr="003F00AC">
              <w:rPr>
                <w:szCs w:val="20"/>
              </w:rPr>
              <w:t>N/A</w:t>
            </w:r>
          </w:p>
        </w:tc>
      </w:tr>
    </w:tbl>
    <w:p w14:paraId="09EF3297" w14:textId="77777777" w:rsidR="00310E42" w:rsidRPr="003F00AC" w:rsidRDefault="00245940" w:rsidP="00ED677D">
      <w:pPr>
        <w:spacing w:after="0" w:line="240" w:lineRule="auto"/>
        <w:jc w:val="left"/>
        <w:rPr>
          <w:b/>
          <w:sz w:val="20"/>
          <w:szCs w:val="20"/>
        </w:rPr>
      </w:pPr>
      <w:bookmarkStart w:id="233" w:name="_Hlk96606383"/>
      <w:bookmarkEnd w:id="232"/>
      <w:r w:rsidRPr="003F00AC">
        <w:rPr>
          <w:sz w:val="20"/>
          <w:szCs w:val="20"/>
        </w:rPr>
        <w:t>*This is a developmental performance measure</w:t>
      </w:r>
      <w:r w:rsidRPr="003F00AC" w:rsidDel="005F508B">
        <w:rPr>
          <w:sz w:val="20"/>
          <w:szCs w:val="20"/>
        </w:rPr>
        <w:t xml:space="preserve">. </w:t>
      </w:r>
      <w:r w:rsidRPr="003F00AC">
        <w:rPr>
          <w:sz w:val="20"/>
          <w:szCs w:val="20"/>
        </w:rPr>
        <w:t>ACL is currently collecting sufficient data to establish a baseline</w:t>
      </w:r>
      <w:r w:rsidRPr="003F00AC" w:rsidDel="005F508B">
        <w:rPr>
          <w:sz w:val="20"/>
          <w:szCs w:val="20"/>
        </w:rPr>
        <w:t xml:space="preserve">. </w:t>
      </w:r>
      <w:r w:rsidRPr="003F00AC">
        <w:rPr>
          <w:sz w:val="20"/>
          <w:szCs w:val="20"/>
        </w:rPr>
        <w:t>To set a baseline, the agency relies on 3 years of data</w:t>
      </w:r>
      <w:r w:rsidRPr="003F00AC" w:rsidDel="005F508B">
        <w:rPr>
          <w:sz w:val="20"/>
          <w:szCs w:val="20"/>
        </w:rPr>
        <w:t xml:space="preserve">. </w:t>
      </w:r>
      <w:r w:rsidRPr="003F00AC">
        <w:rPr>
          <w:sz w:val="20"/>
          <w:szCs w:val="20"/>
        </w:rPr>
        <w:t>This process ensures that the data are stable and show a clear trend</w:t>
      </w:r>
      <w:r w:rsidRPr="003F00AC" w:rsidDel="005F508B">
        <w:rPr>
          <w:sz w:val="20"/>
          <w:szCs w:val="20"/>
        </w:rPr>
        <w:t xml:space="preserve">. </w:t>
      </w:r>
      <w:r w:rsidRPr="003F00AC">
        <w:rPr>
          <w:sz w:val="20"/>
          <w:szCs w:val="20"/>
        </w:rPr>
        <w:t>The agency will set targets for this measure once a baseline is established.</w:t>
      </w:r>
      <w:bookmarkEnd w:id="233"/>
    </w:p>
    <w:p w14:paraId="0774D515" w14:textId="3FD403C4" w:rsidR="000C0B56" w:rsidRPr="003F00AC" w:rsidRDefault="000C0B56">
      <w:pPr>
        <w:spacing w:after="200" w:line="276" w:lineRule="auto"/>
        <w:jc w:val="left"/>
        <w:rPr>
          <w:b/>
          <w:i/>
        </w:rPr>
      </w:pPr>
    </w:p>
    <w:p w14:paraId="63CFA082" w14:textId="30E01D83" w:rsidR="00245940" w:rsidRPr="003F00AC" w:rsidRDefault="00245940" w:rsidP="008023A6">
      <w:pPr>
        <w:pStyle w:val="Heading4"/>
        <w:spacing w:before="0" w:after="240"/>
      </w:pPr>
      <w:r w:rsidRPr="003F00AC">
        <w:t>Grant Awards Table:</w:t>
      </w:r>
    </w:p>
    <w:p w14:paraId="4D7931D7" w14:textId="77777777" w:rsidR="00245940" w:rsidRPr="003F00AC" w:rsidRDefault="00245940" w:rsidP="008023A6">
      <w:pPr>
        <w:spacing w:after="240"/>
      </w:pPr>
      <w:r w:rsidRPr="003F00AC">
        <w:t>National Institute on Disability, Independent Living, and Rehabilitation Research Grant Awards</w:t>
      </w:r>
    </w:p>
    <w:tbl>
      <w:tblPr>
        <w:tblStyle w:val="FundingHistory4"/>
        <w:tblW w:w="6290" w:type="dxa"/>
        <w:tblLook w:val="04A0" w:firstRow="1" w:lastRow="0" w:firstColumn="1" w:lastColumn="0" w:noHBand="0" w:noVBand="1"/>
      </w:tblPr>
      <w:tblGrid>
        <w:gridCol w:w="1800"/>
        <w:gridCol w:w="1620"/>
        <w:gridCol w:w="1435"/>
        <w:gridCol w:w="1435"/>
      </w:tblGrid>
      <w:tr w:rsidR="0052686D" w:rsidRPr="003F00AC" w14:paraId="6D3A180A" w14:textId="77777777" w:rsidTr="00437D1F">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AE5D380" w14:textId="77777777" w:rsidR="0052686D" w:rsidRPr="003F00AC" w:rsidRDefault="0052686D" w:rsidP="008023A6">
            <w:pPr>
              <w:spacing w:after="0" w:line="240" w:lineRule="auto"/>
              <w:jc w:val="center"/>
              <w:rPr>
                <w:szCs w:val="20"/>
              </w:rPr>
            </w:pPr>
            <w:r w:rsidRPr="003F00AC">
              <w:rPr>
                <w:szCs w:val="20"/>
              </w:rPr>
              <w:t>Category</w:t>
            </w:r>
          </w:p>
        </w:tc>
        <w:tc>
          <w:tcPr>
            <w:tcW w:w="1620" w:type="dxa"/>
            <w:hideMark/>
          </w:tcPr>
          <w:p w14:paraId="2DEF7CFD" w14:textId="66454554" w:rsidR="0052686D" w:rsidRPr="003F00AC" w:rsidRDefault="0052686D" w:rsidP="008023A6">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2023 Final</w:t>
            </w:r>
          </w:p>
        </w:tc>
        <w:tc>
          <w:tcPr>
            <w:tcW w:w="1435" w:type="dxa"/>
          </w:tcPr>
          <w:p w14:paraId="1810B0FB" w14:textId="445D003F" w:rsidR="0052686D" w:rsidRPr="003F00AC" w:rsidRDefault="0052686D" w:rsidP="008023A6">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2024 CR</w:t>
            </w:r>
          </w:p>
        </w:tc>
        <w:tc>
          <w:tcPr>
            <w:tcW w:w="1435" w:type="dxa"/>
            <w:hideMark/>
          </w:tcPr>
          <w:p w14:paraId="678B7CA8" w14:textId="7166E548" w:rsidR="0052686D" w:rsidRPr="003F00AC" w:rsidRDefault="0052686D" w:rsidP="008023A6">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FY 2025 President’s Budget</w:t>
            </w:r>
          </w:p>
        </w:tc>
      </w:tr>
      <w:tr w:rsidR="0052686D" w:rsidRPr="003F00AC" w14:paraId="1B698A34" w14:textId="77777777" w:rsidTr="00437D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8B91DC2" w14:textId="77777777" w:rsidR="0052686D" w:rsidRPr="003F00AC" w:rsidRDefault="0052686D" w:rsidP="008023A6">
            <w:pPr>
              <w:spacing w:after="0" w:line="240" w:lineRule="auto"/>
              <w:jc w:val="left"/>
              <w:rPr>
                <w:szCs w:val="20"/>
              </w:rPr>
            </w:pPr>
            <w:r w:rsidRPr="003F00AC">
              <w:rPr>
                <w:szCs w:val="20"/>
              </w:rPr>
              <w:t>Number of Awards</w:t>
            </w:r>
          </w:p>
        </w:tc>
        <w:tc>
          <w:tcPr>
            <w:tcW w:w="1620" w:type="dxa"/>
            <w:noWrap/>
            <w:hideMark/>
          </w:tcPr>
          <w:p w14:paraId="20B78B7F" w14:textId="684DED75" w:rsidR="0052686D" w:rsidRPr="003F00AC" w:rsidRDefault="00294ED6" w:rsidP="008023A6">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271</w:t>
            </w:r>
          </w:p>
        </w:tc>
        <w:tc>
          <w:tcPr>
            <w:tcW w:w="1435" w:type="dxa"/>
          </w:tcPr>
          <w:p w14:paraId="28023131" w14:textId="7A47B187" w:rsidR="0052686D" w:rsidRPr="003F00AC" w:rsidRDefault="0052686D" w:rsidP="008023A6">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257</w:t>
            </w:r>
          </w:p>
        </w:tc>
        <w:tc>
          <w:tcPr>
            <w:tcW w:w="1435" w:type="dxa"/>
            <w:noWrap/>
            <w:hideMark/>
          </w:tcPr>
          <w:p w14:paraId="1555E61C" w14:textId="57DE2C7C" w:rsidR="0052686D" w:rsidRPr="003F00AC" w:rsidRDefault="0052686D" w:rsidP="008023A6">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252</w:t>
            </w:r>
          </w:p>
        </w:tc>
      </w:tr>
      <w:tr w:rsidR="0052686D" w:rsidRPr="003F00AC" w14:paraId="0FFA9887" w14:textId="77777777" w:rsidTr="00437D1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E7B20D" w14:textId="77777777" w:rsidR="0052686D" w:rsidRPr="003F00AC" w:rsidRDefault="0052686D" w:rsidP="008023A6">
            <w:pPr>
              <w:spacing w:after="0" w:line="240" w:lineRule="auto"/>
              <w:jc w:val="left"/>
              <w:rPr>
                <w:szCs w:val="20"/>
              </w:rPr>
            </w:pPr>
            <w:r w:rsidRPr="003F00AC">
              <w:rPr>
                <w:szCs w:val="20"/>
              </w:rPr>
              <w:t>Average Award</w:t>
            </w:r>
          </w:p>
        </w:tc>
        <w:tc>
          <w:tcPr>
            <w:tcW w:w="1620" w:type="dxa"/>
            <w:noWrap/>
            <w:hideMark/>
          </w:tcPr>
          <w:p w14:paraId="65A6694C" w14:textId="0EF61FD4" w:rsidR="0052686D" w:rsidRPr="003F00AC" w:rsidRDefault="0052686D" w:rsidP="008023A6">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$439,114</w:t>
            </w:r>
          </w:p>
        </w:tc>
        <w:tc>
          <w:tcPr>
            <w:tcW w:w="1435" w:type="dxa"/>
          </w:tcPr>
          <w:p w14:paraId="3F80935E" w14:textId="1C229F47" w:rsidR="0052686D" w:rsidRPr="003F00AC" w:rsidRDefault="0052686D" w:rsidP="008023A6">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$463,035</w:t>
            </w:r>
          </w:p>
        </w:tc>
        <w:tc>
          <w:tcPr>
            <w:tcW w:w="1435" w:type="dxa"/>
            <w:noWrap/>
            <w:hideMark/>
          </w:tcPr>
          <w:p w14:paraId="11D0BD4B" w14:textId="42C01D08" w:rsidR="0052686D" w:rsidRPr="003F00AC" w:rsidRDefault="0052686D" w:rsidP="008023A6">
            <w:pPr>
              <w:spacing w:after="0" w:line="240" w:lineRule="auto"/>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$472,222</w:t>
            </w:r>
          </w:p>
        </w:tc>
      </w:tr>
      <w:tr w:rsidR="0052686D" w:rsidRPr="003F00AC" w14:paraId="1F99F2C6" w14:textId="77777777" w:rsidTr="00437D1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BBA21F3" w14:textId="77777777" w:rsidR="0052686D" w:rsidRPr="003F00AC" w:rsidRDefault="0052686D" w:rsidP="008023A6">
            <w:pPr>
              <w:spacing w:after="0" w:line="240" w:lineRule="auto"/>
              <w:jc w:val="left"/>
              <w:rPr>
                <w:szCs w:val="20"/>
              </w:rPr>
            </w:pPr>
            <w:r w:rsidRPr="003F00AC">
              <w:rPr>
                <w:szCs w:val="20"/>
              </w:rPr>
              <w:t>Range of Awards</w:t>
            </w:r>
          </w:p>
        </w:tc>
        <w:tc>
          <w:tcPr>
            <w:tcW w:w="1620" w:type="dxa"/>
            <w:hideMark/>
          </w:tcPr>
          <w:p w14:paraId="4EB535E0" w14:textId="77777777" w:rsidR="0052686D" w:rsidRPr="003F00AC" w:rsidRDefault="0052686D" w:rsidP="008023A6">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$70,000 - $1,246,000</w:t>
            </w:r>
          </w:p>
        </w:tc>
        <w:tc>
          <w:tcPr>
            <w:tcW w:w="1435" w:type="dxa"/>
          </w:tcPr>
          <w:p w14:paraId="18FF3FDA" w14:textId="735C9F66" w:rsidR="0052686D" w:rsidRPr="003F00AC" w:rsidRDefault="00D41C2B" w:rsidP="008023A6">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$40,000 - $1,246,000</w:t>
            </w:r>
          </w:p>
        </w:tc>
        <w:tc>
          <w:tcPr>
            <w:tcW w:w="1435" w:type="dxa"/>
            <w:hideMark/>
          </w:tcPr>
          <w:p w14:paraId="0157C7D5" w14:textId="393587E0" w:rsidR="0052686D" w:rsidRPr="003F00AC" w:rsidRDefault="0052686D" w:rsidP="008023A6">
            <w:pPr>
              <w:spacing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D41C2B" w:rsidRPr="003F00AC">
              <w:rPr>
                <w:szCs w:val="20"/>
              </w:rPr>
              <w:t>40</w:t>
            </w:r>
            <w:r w:rsidRPr="003F00AC">
              <w:rPr>
                <w:szCs w:val="20"/>
              </w:rPr>
              <w:t>,000 - $1,246,000</w:t>
            </w:r>
          </w:p>
        </w:tc>
      </w:tr>
    </w:tbl>
    <w:p w14:paraId="7F332821" w14:textId="206B1DAC" w:rsidR="000F2364" w:rsidRDefault="000F2364" w:rsidP="00105129"/>
    <w:p w14:paraId="485E02E3" w14:textId="77777777" w:rsidR="000F2364" w:rsidRDefault="000F2364">
      <w:pPr>
        <w:spacing w:after="200" w:line="276" w:lineRule="auto"/>
        <w:jc w:val="left"/>
      </w:pPr>
      <w:r>
        <w:br w:type="page"/>
      </w:r>
    </w:p>
    <w:p w14:paraId="08449E68" w14:textId="77777777" w:rsidR="000F2364" w:rsidRPr="003F00AC" w:rsidRDefault="000F2364" w:rsidP="00105129">
      <w:pPr>
        <w:sectPr w:rsidR="000F2364" w:rsidRPr="003F00AC" w:rsidSect="00C506C6">
          <w:headerReference w:type="default" r:id="rId48"/>
          <w:headerReference w:type="first" r:id="rId49"/>
          <w:pgSz w:w="12240" w:h="15840"/>
          <w:pgMar w:top="1440" w:right="1440" w:bottom="1440" w:left="1440" w:header="720" w:footer="720" w:gutter="0"/>
          <w:cols w:space="720"/>
          <w:docGrid w:linePitch="360"/>
        </w:sectPr>
      </w:pPr>
    </w:p>
    <w:p w14:paraId="5C4D12AF" w14:textId="3CD3AA62" w:rsidR="003622E6" w:rsidRPr="003F00AC" w:rsidRDefault="007E16B6" w:rsidP="001F3368">
      <w:pPr>
        <w:pStyle w:val="Heading1"/>
      </w:pPr>
      <w:bookmarkStart w:id="234" w:name="_Toc158411881"/>
      <w:bookmarkStart w:id="235" w:name="_Toc161054585"/>
      <w:bookmarkStart w:id="236" w:name="_Hlk96074966"/>
      <w:bookmarkStart w:id="237" w:name="_Hlk127753811"/>
      <w:r w:rsidRPr="003F00AC">
        <w:lastRenderedPageBreak/>
        <w:t>Consumer Information, Access, and Outreach</w:t>
      </w:r>
      <w:bookmarkEnd w:id="234"/>
      <w:bookmarkEnd w:id="235"/>
    </w:p>
    <w:p w14:paraId="21BB597E" w14:textId="4BB521BA" w:rsidR="007E16B6" w:rsidRPr="003F00AC" w:rsidRDefault="007E16B6" w:rsidP="001F3368">
      <w:pPr>
        <w:pStyle w:val="Heading2"/>
      </w:pPr>
      <w:bookmarkStart w:id="238" w:name="_Toc158411882"/>
      <w:bookmarkStart w:id="239" w:name="_Toc161054586"/>
      <w:r w:rsidRPr="003F00AC">
        <w:t>Summary of Request</w:t>
      </w:r>
      <w:bookmarkEnd w:id="238"/>
      <w:bookmarkEnd w:id="239"/>
    </w:p>
    <w:bookmarkEnd w:id="236"/>
    <w:p w14:paraId="3E2CCA86" w14:textId="77777777" w:rsidR="00A54122" w:rsidRPr="003F00AC" w:rsidRDefault="00A54122" w:rsidP="002A637E">
      <w:pPr>
        <w:spacing w:after="360"/>
      </w:pPr>
      <w:r w:rsidRPr="003F00AC">
        <w:t xml:space="preserve">Many older people and people with disabilities need an array of services and supports to live and fully participate in their communities. The complexity of navigating programs and selecting services that best address the needs of </w:t>
      </w:r>
      <w:proofErr w:type="gramStart"/>
      <w:r w:rsidRPr="003F00AC">
        <w:t>each individual</w:t>
      </w:r>
      <w:proofErr w:type="gramEnd"/>
      <w:r w:rsidRPr="003F00AC">
        <w:t xml:space="preserve"> can create challenges, especially for people who have not previously used such services and supports. Consumer Information, Access, and Outreach (CIAO) programs provide people with disabilities, older adults, families, and caregivers with the information they need to make informed decisions and access these resources.</w:t>
      </w:r>
    </w:p>
    <w:p w14:paraId="66B09B87" w14:textId="744D4DE2" w:rsidR="00E523AF" w:rsidRPr="003F00AC" w:rsidRDefault="00A54122" w:rsidP="002A637E">
      <w:pPr>
        <w:spacing w:after="360"/>
      </w:pPr>
      <w:r w:rsidRPr="003F00AC">
        <w:t>The FY 202</w:t>
      </w:r>
      <w:r w:rsidR="00701C54" w:rsidRPr="003F00AC">
        <w:t>5</w:t>
      </w:r>
      <w:r w:rsidRPr="003F00AC">
        <w:t xml:space="preserve"> request for CIAO programs is $</w:t>
      </w:r>
      <w:r w:rsidR="00C067C1" w:rsidRPr="003F00AC">
        <w:t>163,861</w:t>
      </w:r>
      <w:r w:rsidRPr="003F00AC">
        <w:t>,000</w:t>
      </w:r>
      <w:r w:rsidR="00C6406F" w:rsidRPr="003F00AC">
        <w:t>,</w:t>
      </w:r>
      <w:r w:rsidRPr="003F00AC">
        <w:t xml:space="preserve"> which includes an extension of $50</w:t>
      </w:r>
      <w:r w:rsidR="00B879DF" w:rsidRPr="003F00AC">
        <w:t>,000,000</w:t>
      </w:r>
      <w:r w:rsidRPr="003F00AC">
        <w:t xml:space="preserve"> in authority for Medicare Improvements for Patients and Providers Act (MIPPA) funding. This is a combined </w:t>
      </w:r>
      <w:r w:rsidR="639C9B3A" w:rsidRPr="003F00AC">
        <w:t>program</w:t>
      </w:r>
      <w:r w:rsidR="000C3108" w:rsidRPr="003F00AC">
        <w:t>-</w:t>
      </w:r>
      <w:r w:rsidR="639C9B3A" w:rsidRPr="003F00AC">
        <w:t xml:space="preserve">level </w:t>
      </w:r>
      <w:r w:rsidR="00C750EA" w:rsidRPr="003F00AC">
        <w:t>cut</w:t>
      </w:r>
      <w:r w:rsidR="52B49037" w:rsidRPr="003F00AC">
        <w:t xml:space="preserve"> </w:t>
      </w:r>
      <w:r w:rsidRPr="003F00AC">
        <w:t xml:space="preserve">of </w:t>
      </w:r>
      <w:r w:rsidR="00C750EA" w:rsidRPr="003F00AC">
        <w:t>$3</w:t>
      </w:r>
      <w:r w:rsidR="00A95CD0" w:rsidRPr="003F00AC">
        <w:t xml:space="preserve">,150,000 below the FY 2023 </w:t>
      </w:r>
      <w:r w:rsidR="00932314" w:rsidRPr="003F00AC">
        <w:t>final</w:t>
      </w:r>
      <w:r w:rsidR="00A95CD0" w:rsidRPr="003F00AC">
        <w:t xml:space="preserve"> level due to the lack of </w:t>
      </w:r>
      <w:r w:rsidR="003C2411" w:rsidRPr="003F00AC">
        <w:t>funding for the National Technical Assistance Center on Kinship &amp; Grandfamilies</w:t>
      </w:r>
      <w:r w:rsidR="00C6406F" w:rsidRPr="003F00AC">
        <w:t>,</w:t>
      </w:r>
      <w:r w:rsidR="2A05B97F" w:rsidRPr="003F00AC">
        <w:t xml:space="preserve"> </w:t>
      </w:r>
      <w:r w:rsidR="003C2411" w:rsidRPr="003F00AC">
        <w:t xml:space="preserve">which is partially offset by the end of </w:t>
      </w:r>
      <w:r w:rsidR="002A637E" w:rsidRPr="003F00AC">
        <w:t xml:space="preserve">mandatory sequestration </w:t>
      </w:r>
      <w:r w:rsidR="008023A6" w:rsidRPr="003F00AC">
        <w:t xml:space="preserve">reductions to </w:t>
      </w:r>
      <w:r w:rsidR="002A637E" w:rsidRPr="003F00AC">
        <w:t xml:space="preserve">MIPPA funding </w:t>
      </w:r>
      <w:r w:rsidR="008023A6" w:rsidRPr="003F00AC">
        <w:t>that begin</w:t>
      </w:r>
      <w:r w:rsidR="002A637E" w:rsidRPr="003F00AC">
        <w:t xml:space="preserve"> in</w:t>
      </w:r>
      <w:r w:rsidR="003C2411" w:rsidRPr="003F00AC">
        <w:t xml:space="preserve"> FY</w:t>
      </w:r>
      <w:r w:rsidR="002A637E" w:rsidRPr="003F00AC">
        <w:t> </w:t>
      </w:r>
      <w:r w:rsidR="003C2411" w:rsidRPr="003F00AC">
        <w:t>202</w:t>
      </w:r>
      <w:r w:rsidR="008023A6" w:rsidRPr="003F00AC">
        <w:t>4</w:t>
      </w:r>
      <w:r w:rsidRPr="003F00AC">
        <w:t xml:space="preserve">. </w:t>
      </w:r>
    </w:p>
    <w:bookmarkEnd w:id="237"/>
    <w:p w14:paraId="010B6AFA" w14:textId="1BF0A19E" w:rsidR="00346FD7" w:rsidRPr="003F00AC" w:rsidRDefault="00603996" w:rsidP="002A637E">
      <w:pPr>
        <w:spacing w:after="240"/>
      </w:pPr>
      <w:r w:rsidRPr="003F00AC">
        <w:t xml:space="preserve">To </w:t>
      </w:r>
      <w:r w:rsidR="00BF3A5E" w:rsidRPr="003F00AC">
        <w:t xml:space="preserve">maintain the critical services that CIAO programs provide, the request maintains funding at the FY 2023 </w:t>
      </w:r>
      <w:r w:rsidR="00932314" w:rsidRPr="003F00AC">
        <w:t>final</w:t>
      </w:r>
      <w:r w:rsidR="00BF3A5E" w:rsidRPr="003F00AC">
        <w:t xml:space="preserve"> level for:  </w:t>
      </w:r>
    </w:p>
    <w:p w14:paraId="2E13AEEC" w14:textId="695DFF1E" w:rsidR="00346FD7" w:rsidRPr="003F00AC" w:rsidRDefault="00346FD7" w:rsidP="00D82294">
      <w:pPr>
        <w:pStyle w:val="ListParagraph"/>
        <w:numPr>
          <w:ilvl w:val="0"/>
          <w:numId w:val="13"/>
        </w:numPr>
        <w:spacing w:line="360" w:lineRule="auto"/>
      </w:pPr>
      <w:r w:rsidRPr="003F00AC">
        <w:t>$</w:t>
      </w:r>
      <w:r w:rsidR="00FF0202" w:rsidRPr="003F00AC">
        <w:t>8,619,000</w:t>
      </w:r>
      <w:r w:rsidRPr="003F00AC">
        <w:t xml:space="preserve"> for Aging and Disability Resource Centers (ADRCs</w:t>
      </w:r>
      <w:r w:rsidR="00FF0202" w:rsidRPr="003F00AC">
        <w:t>)</w:t>
      </w:r>
    </w:p>
    <w:p w14:paraId="25CF7639" w14:textId="39C92501" w:rsidR="00346FD7" w:rsidRPr="003F00AC" w:rsidRDefault="00346FD7" w:rsidP="00D82294">
      <w:pPr>
        <w:pStyle w:val="ListParagraph"/>
        <w:numPr>
          <w:ilvl w:val="0"/>
          <w:numId w:val="13"/>
        </w:numPr>
        <w:spacing w:line="360" w:lineRule="auto"/>
      </w:pPr>
      <w:r w:rsidRPr="003F00AC">
        <w:t xml:space="preserve">$55,242,000 for State Health Insurance Assistance Programs (SHIP) </w:t>
      </w:r>
    </w:p>
    <w:p w14:paraId="7F6B0CF0" w14:textId="749D716D" w:rsidR="00346FD7" w:rsidRPr="003F00AC" w:rsidRDefault="00346FD7" w:rsidP="00D82294">
      <w:pPr>
        <w:pStyle w:val="ListParagraph"/>
        <w:numPr>
          <w:ilvl w:val="0"/>
          <w:numId w:val="6"/>
        </w:numPr>
        <w:spacing w:line="360" w:lineRule="auto"/>
      </w:pPr>
      <w:r w:rsidRPr="003F00AC">
        <w:t xml:space="preserve">$10,000,000 for the Voting Access for People with Disabilities </w:t>
      </w:r>
      <w:r w:rsidR="00D91274" w:rsidRPr="003F00AC">
        <w:t>p</w:t>
      </w:r>
      <w:r w:rsidRPr="003F00AC">
        <w:t xml:space="preserve">rogram </w:t>
      </w:r>
    </w:p>
    <w:p w14:paraId="46D9DC1D" w14:textId="07D5278D" w:rsidR="00346FD7" w:rsidRPr="003F00AC" w:rsidRDefault="00346FD7" w:rsidP="00D82294">
      <w:pPr>
        <w:pStyle w:val="ListParagraph"/>
        <w:numPr>
          <w:ilvl w:val="0"/>
          <w:numId w:val="6"/>
        </w:numPr>
        <w:spacing w:line="360" w:lineRule="auto"/>
      </w:pPr>
      <w:r w:rsidRPr="003F00AC">
        <w:t>$4</w:t>
      </w:r>
      <w:r w:rsidR="00FF0202" w:rsidRPr="003F00AC">
        <w:t>0</w:t>
      </w:r>
      <w:r w:rsidRPr="003F00AC">
        <w:t xml:space="preserve">,000,000 for Assistive Technology (AT) programs </w:t>
      </w:r>
    </w:p>
    <w:p w14:paraId="5C111121" w14:textId="40DA0E19" w:rsidR="0029149B" w:rsidRPr="003F00AC" w:rsidRDefault="006E7CEE" w:rsidP="0095290D">
      <w:r w:rsidRPr="003F00AC">
        <w:t xml:space="preserve">Further, </w:t>
      </w:r>
      <w:r w:rsidR="00EB08E1" w:rsidRPr="003F00AC">
        <w:t xml:space="preserve">ACL is requesting a </w:t>
      </w:r>
      <w:r w:rsidR="00EB08E1" w:rsidRPr="003F00AC" w:rsidDel="00DB48B1">
        <w:t>five</w:t>
      </w:r>
      <w:r w:rsidR="00EB08E1" w:rsidRPr="003F00AC">
        <w:t xml:space="preserve">-year </w:t>
      </w:r>
      <w:r w:rsidR="3B56EC1D" w:rsidRPr="003F00AC">
        <w:t>authorization</w:t>
      </w:r>
      <w:r w:rsidR="00EB08E1" w:rsidRPr="003F00AC">
        <w:t xml:space="preserve"> through FY 202</w:t>
      </w:r>
      <w:r w:rsidR="00143D82" w:rsidRPr="003F00AC">
        <w:t>9</w:t>
      </w:r>
      <w:r w:rsidR="00EB08E1" w:rsidRPr="003F00AC">
        <w:t xml:space="preserve"> at $50,000,000 per year for the Medicare Improvements for Patients and Providers Act (MIPPA) programs, which were funded from FY 2021 through FY</w:t>
      </w:r>
      <w:r w:rsidR="0089345E" w:rsidRPr="003F00AC">
        <w:t>s</w:t>
      </w:r>
      <w:r w:rsidR="00EB08E1" w:rsidRPr="003F00AC">
        <w:t xml:space="preserve"> 2023 by P.L. 116-260. These grants to states and tribes help low-income older adults, people with disabilities, and caregivers apply for special assistance through Medicare.</w:t>
      </w:r>
    </w:p>
    <w:p w14:paraId="34877E35" w14:textId="0D8B82AB" w:rsidR="00830489" w:rsidRPr="003F00AC" w:rsidRDefault="0095290D" w:rsidP="001F3368">
      <w:pPr>
        <w:pStyle w:val="Heading2"/>
      </w:pPr>
      <w:r w:rsidRPr="003F00AC">
        <w:br w:type="page"/>
      </w:r>
      <w:bookmarkStart w:id="240" w:name="_Toc158411883"/>
      <w:bookmarkStart w:id="241" w:name="_Toc161054587"/>
      <w:bookmarkStart w:id="242" w:name="_Toc82033471"/>
      <w:r w:rsidR="00830489" w:rsidRPr="003F00AC">
        <w:lastRenderedPageBreak/>
        <w:t>Aging and Disability Resource Centers</w:t>
      </w:r>
      <w:bookmarkEnd w:id="240"/>
      <w:bookmarkEnd w:id="241"/>
    </w:p>
    <w:tbl>
      <w:tblPr>
        <w:tblStyle w:val="FundingHistory"/>
        <w:tblW w:w="9450" w:type="dxa"/>
        <w:tblLayout w:type="fixed"/>
        <w:tblLook w:val="04A0" w:firstRow="1" w:lastRow="0" w:firstColumn="1" w:lastColumn="0" w:noHBand="0" w:noVBand="1"/>
      </w:tblPr>
      <w:tblGrid>
        <w:gridCol w:w="3629"/>
        <w:gridCol w:w="1501"/>
        <w:gridCol w:w="1440"/>
        <w:gridCol w:w="1440"/>
        <w:gridCol w:w="1440"/>
      </w:tblGrid>
      <w:tr w:rsidR="008F157C" w:rsidRPr="003F00AC" w14:paraId="50647773" w14:textId="6FDF4E30" w:rsidTr="00DB0B87">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629" w:type="dxa"/>
            <w:noWrap/>
          </w:tcPr>
          <w:p w14:paraId="4D018E18" w14:textId="0A3CEF29" w:rsidR="008F157C" w:rsidRPr="003F00AC" w:rsidRDefault="008F157C" w:rsidP="002A637E">
            <w:pPr>
              <w:spacing w:after="0" w:line="240" w:lineRule="auto"/>
              <w:jc w:val="center"/>
              <w:rPr>
                <w:rFonts w:eastAsiaTheme="minorHAnsi"/>
              </w:rPr>
            </w:pPr>
            <w:r w:rsidRPr="003F00AC">
              <w:rPr>
                <w:rFonts w:eastAsiaTheme="minorHAnsi"/>
              </w:rPr>
              <w:t>Services</w:t>
            </w:r>
          </w:p>
        </w:tc>
        <w:tc>
          <w:tcPr>
            <w:tcW w:w="1501" w:type="dxa"/>
          </w:tcPr>
          <w:p w14:paraId="4FB51C90" w14:textId="43D81D14" w:rsidR="008F157C" w:rsidRPr="003F00AC" w:rsidRDefault="008F157C" w:rsidP="002A637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t>FY 2023 Final</w:t>
            </w:r>
          </w:p>
        </w:tc>
        <w:tc>
          <w:tcPr>
            <w:tcW w:w="1440" w:type="dxa"/>
          </w:tcPr>
          <w:p w14:paraId="3D17AD69" w14:textId="7D05ADBE" w:rsidR="008F157C" w:rsidRPr="003F00AC" w:rsidRDefault="008F157C" w:rsidP="002A637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440" w:type="dxa"/>
          </w:tcPr>
          <w:p w14:paraId="6452DF3B" w14:textId="688FB7F4" w:rsidR="008F157C" w:rsidRPr="003F00AC" w:rsidRDefault="008F157C" w:rsidP="002A637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440" w:type="dxa"/>
          </w:tcPr>
          <w:p w14:paraId="64C76A7E" w14:textId="0D5FD037" w:rsidR="008F157C" w:rsidRPr="003F00AC" w:rsidRDefault="008F157C" w:rsidP="002A637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9401CE" w:rsidRPr="003F00AC">
              <w:t>2023</w:t>
            </w:r>
          </w:p>
        </w:tc>
      </w:tr>
      <w:tr w:rsidR="00883B15" w:rsidRPr="003F00AC" w14:paraId="09FDAE43" w14:textId="514D42B5" w:rsidTr="00DB0B8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29" w:type="dxa"/>
          </w:tcPr>
          <w:p w14:paraId="39475C9B" w14:textId="77777777" w:rsidR="00883B15" w:rsidRPr="003F00AC" w:rsidRDefault="00883B15" w:rsidP="002A637E">
            <w:pPr>
              <w:spacing w:after="0" w:line="240" w:lineRule="auto"/>
              <w:jc w:val="left"/>
            </w:pPr>
            <w:r w:rsidRPr="003F00AC">
              <w:t>Aging and Disability Resource Centers</w:t>
            </w:r>
          </w:p>
        </w:tc>
        <w:tc>
          <w:tcPr>
            <w:tcW w:w="1501" w:type="dxa"/>
          </w:tcPr>
          <w:p w14:paraId="01B87A62" w14:textId="6C4413E1" w:rsidR="00883B15" w:rsidRPr="003F00AC" w:rsidRDefault="00883B15" w:rsidP="002A63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$8</w:t>
            </w:r>
            <w:r w:rsidR="00F47AC2" w:rsidRPr="003F00AC">
              <w:rPr>
                <w:rFonts w:eastAsiaTheme="minorHAnsi"/>
              </w:rPr>
              <w:t>.</w:t>
            </w:r>
            <w:r w:rsidRPr="003F00AC">
              <w:rPr>
                <w:rFonts w:eastAsiaTheme="minorHAnsi"/>
              </w:rPr>
              <w:t>619</w:t>
            </w:r>
          </w:p>
        </w:tc>
        <w:tc>
          <w:tcPr>
            <w:tcW w:w="1440" w:type="dxa"/>
          </w:tcPr>
          <w:p w14:paraId="2AC95CE6" w14:textId="713E0AB9" w:rsidR="00883B15" w:rsidRPr="003F00AC" w:rsidRDefault="00DF4072" w:rsidP="002A63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$8</w:t>
            </w:r>
            <w:r w:rsidR="00F47AC2" w:rsidRPr="003F00AC">
              <w:rPr>
                <w:rFonts w:eastAsiaTheme="minorEastAsia"/>
              </w:rPr>
              <w:t>.</w:t>
            </w:r>
            <w:r w:rsidRPr="003F00AC">
              <w:rPr>
                <w:rFonts w:eastAsiaTheme="minorEastAsia"/>
              </w:rPr>
              <w:t>619</w:t>
            </w:r>
          </w:p>
        </w:tc>
        <w:tc>
          <w:tcPr>
            <w:tcW w:w="1440" w:type="dxa"/>
          </w:tcPr>
          <w:p w14:paraId="04734ABD" w14:textId="1333D459" w:rsidR="00883B15" w:rsidRPr="003F00AC" w:rsidRDefault="6441138C" w:rsidP="002A63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$8</w:t>
            </w:r>
            <w:r w:rsidR="00F47AC2" w:rsidRPr="003F00AC">
              <w:rPr>
                <w:rFonts w:eastAsiaTheme="minorEastAsia"/>
              </w:rPr>
              <w:t>.</w:t>
            </w:r>
            <w:r w:rsidRPr="003F00AC">
              <w:rPr>
                <w:rFonts w:eastAsiaTheme="minorEastAsia"/>
              </w:rPr>
              <w:t>619</w:t>
            </w:r>
          </w:p>
        </w:tc>
        <w:tc>
          <w:tcPr>
            <w:tcW w:w="1440" w:type="dxa"/>
          </w:tcPr>
          <w:p w14:paraId="1C04F8EA" w14:textId="25B10DF9" w:rsidR="00883B15" w:rsidRPr="003F00AC" w:rsidRDefault="6441138C" w:rsidP="002A63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bl>
    <w:p w14:paraId="23D0C552" w14:textId="44936C2E" w:rsidR="00A6232A" w:rsidRPr="003F00AC" w:rsidRDefault="00A6232A" w:rsidP="002A637E">
      <w:pPr>
        <w:spacing w:after="0" w:line="240" w:lineRule="auto"/>
        <w:rPr>
          <w:sz w:val="20"/>
          <w:szCs w:val="20"/>
        </w:rPr>
      </w:pPr>
      <w:r w:rsidRPr="003F00AC">
        <w:rPr>
          <w:sz w:val="20"/>
          <w:szCs w:val="20"/>
        </w:rPr>
        <w:t xml:space="preserve">*BA is in </w:t>
      </w:r>
      <w:r w:rsidR="008F157C" w:rsidRPr="003F00AC">
        <w:rPr>
          <w:sz w:val="20"/>
          <w:szCs w:val="20"/>
        </w:rPr>
        <w:t xml:space="preserve">millions </w:t>
      </w:r>
      <w:r w:rsidRPr="003F00AC">
        <w:rPr>
          <w:sz w:val="20"/>
          <w:szCs w:val="20"/>
        </w:rPr>
        <w:t>of dollars.</w:t>
      </w:r>
    </w:p>
    <w:p w14:paraId="47FFC078" w14:textId="77777777" w:rsidR="00A6232A" w:rsidRPr="003F00AC" w:rsidRDefault="00A6232A" w:rsidP="002A637E">
      <w:pPr>
        <w:spacing w:after="0" w:line="240" w:lineRule="auto"/>
      </w:pPr>
    </w:p>
    <w:p w14:paraId="0FBDE5BB" w14:textId="3A28F5F7" w:rsidR="00A6232A" w:rsidRPr="003F00AC" w:rsidRDefault="00A6232A" w:rsidP="002A637E">
      <w:pPr>
        <w:spacing w:after="0" w:line="240" w:lineRule="auto"/>
      </w:pPr>
      <w:r w:rsidRPr="003F00AC">
        <w:t>Original Authorizing Legislation: Sections 202(b) and 411 of the Older Americans Act of 1965, Public Law 89-73.</w:t>
      </w:r>
    </w:p>
    <w:p w14:paraId="0322FE7F" w14:textId="77777777" w:rsidR="00A6232A" w:rsidRPr="003F00AC" w:rsidRDefault="00A6232A" w:rsidP="002A637E">
      <w:pPr>
        <w:spacing w:after="0" w:line="240" w:lineRule="auto"/>
        <w:jc w:val="center"/>
      </w:pPr>
    </w:p>
    <w:p w14:paraId="7089ED28" w14:textId="77777777" w:rsidR="00A6232A" w:rsidRPr="003F00AC" w:rsidRDefault="00A6232A" w:rsidP="002A637E">
      <w:pPr>
        <w:spacing w:after="0" w:line="240" w:lineRule="auto"/>
      </w:pPr>
      <w:r w:rsidRPr="003F00AC">
        <w:t>Most Recent Authorizing Legislation: Supporting Older Americans Act of 2020, Public Law 116-131</w:t>
      </w:r>
    </w:p>
    <w:p w14:paraId="765BF903" w14:textId="77777777" w:rsidR="00A6232A" w:rsidRPr="003F00AC" w:rsidRDefault="00A6232A" w:rsidP="002A637E">
      <w:pPr>
        <w:spacing w:after="0" w:line="240" w:lineRule="auto"/>
      </w:pPr>
    </w:p>
    <w:p w14:paraId="416CE4FF" w14:textId="6ED975F5" w:rsidR="00A6232A" w:rsidRPr="003F00AC" w:rsidRDefault="00A6232A" w:rsidP="002A637E">
      <w:pPr>
        <w:pStyle w:val="dotlead"/>
        <w:spacing w:after="0" w:line="240" w:lineRule="auto"/>
      </w:pPr>
      <w:r w:rsidRPr="003F00AC">
        <w:t xml:space="preserve">FY </w:t>
      </w:r>
      <w:r w:rsidR="00764ABF" w:rsidRPr="003F00AC">
        <w:t xml:space="preserve">2025 </w:t>
      </w:r>
      <w:r w:rsidRPr="003F00AC">
        <w:t>Authorization</w:t>
      </w:r>
      <w:r w:rsidRPr="003F00AC">
        <w:tab/>
      </w:r>
      <w:r w:rsidR="00344638" w:rsidRPr="003F00AC">
        <w:t xml:space="preserve"> </w:t>
      </w:r>
      <w:r w:rsidR="008F75E4" w:rsidRPr="003F00AC">
        <w:t>Expired</w:t>
      </w:r>
    </w:p>
    <w:p w14:paraId="0999DCB0" w14:textId="77777777" w:rsidR="00A6232A" w:rsidRPr="003F00AC" w:rsidRDefault="00A6232A" w:rsidP="002A637E">
      <w:pPr>
        <w:spacing w:after="0" w:line="240" w:lineRule="auto"/>
      </w:pPr>
    </w:p>
    <w:p w14:paraId="6EB3FB71" w14:textId="3395386B" w:rsidR="00A6232A" w:rsidRPr="003F00AC" w:rsidRDefault="00A6232A" w:rsidP="002A637E">
      <w:pPr>
        <w:pStyle w:val="dotlead"/>
        <w:spacing w:after="0" w:line="240" w:lineRule="auto"/>
      </w:pPr>
      <w:r w:rsidRPr="003F00AC">
        <w:t>Authorization Expiration Date</w:t>
      </w:r>
      <w:r w:rsidRPr="003F00AC">
        <w:tab/>
      </w:r>
      <w:r w:rsidR="007C35E0" w:rsidRPr="003F00AC">
        <w:t xml:space="preserve"> </w:t>
      </w:r>
      <w:r w:rsidRPr="003F00AC">
        <w:t>2024</w:t>
      </w:r>
    </w:p>
    <w:p w14:paraId="09C1FE0A" w14:textId="77777777" w:rsidR="00A6232A" w:rsidRPr="003F00AC" w:rsidRDefault="00A6232A" w:rsidP="002A637E">
      <w:pPr>
        <w:spacing w:after="0" w:line="240" w:lineRule="auto"/>
      </w:pPr>
    </w:p>
    <w:p w14:paraId="723B6CF8" w14:textId="73D25F6E" w:rsidR="00A6232A" w:rsidRPr="003F00AC" w:rsidRDefault="00A6232A" w:rsidP="002A637E">
      <w:pPr>
        <w:pStyle w:val="dotlead"/>
        <w:spacing w:after="0" w:line="240" w:lineRule="auto"/>
      </w:pPr>
      <w:r w:rsidRPr="003F00AC">
        <w:t>Allocation Method</w:t>
      </w:r>
      <w:r w:rsidRPr="003F00AC">
        <w:tab/>
      </w:r>
      <w:r w:rsidR="007C35E0" w:rsidRPr="003F00AC">
        <w:t xml:space="preserve"> </w:t>
      </w:r>
      <w:r w:rsidRPr="003F00AC">
        <w:t>Competitive Grants/Cooperative Agreement and Contracts</w:t>
      </w:r>
    </w:p>
    <w:p w14:paraId="6CD04DCB" w14:textId="77777777" w:rsidR="00A6232A" w:rsidRPr="003F00AC" w:rsidRDefault="00A6232A" w:rsidP="00DF4072">
      <w:pPr>
        <w:pStyle w:val="dotlead"/>
      </w:pPr>
    </w:p>
    <w:p w14:paraId="13BDB860" w14:textId="23B92D95" w:rsidR="00A6232A" w:rsidRPr="003F00AC" w:rsidRDefault="00A6232A" w:rsidP="002235A0">
      <w:pPr>
        <w:pStyle w:val="Heading3"/>
      </w:pPr>
      <w:r w:rsidRPr="003F00AC">
        <w:t>Program Description:</w:t>
      </w:r>
    </w:p>
    <w:p w14:paraId="68C40CD7" w14:textId="77777777" w:rsidR="003D37B3" w:rsidRPr="003F00AC" w:rsidRDefault="003D37B3" w:rsidP="002A637E">
      <w:pPr>
        <w:spacing w:after="240"/>
      </w:pPr>
      <w:r w:rsidRPr="003F00AC">
        <w:t>The Aging and Disability Resource Centers (ADRCs) program supports states in streamlining access to the long-term services and supports many older people and people with disabilities need to live and participate in their communities. With grants from ACL, states have developed or expanded “No Wrong Door” (NWD) systems in which state agencies retain responsibility for their respective services but coordinate to integrate access to other agency services through a single, standardized process (currently 56 states and territories have NWD systems). Community-based organizations like ADRCs deliver one</w:t>
      </w:r>
      <w:r w:rsidRPr="003F00AC">
        <w:noBreakHyphen/>
        <w:t>on-one, person-centered counseling and serve as consumer-friendly entry points to the system.</w:t>
      </w:r>
    </w:p>
    <w:p w14:paraId="442D8F23" w14:textId="77777777" w:rsidR="003D37B3" w:rsidRPr="003F00AC" w:rsidRDefault="62CB451A" w:rsidP="002A637E">
      <w:pPr>
        <w:spacing w:after="240"/>
      </w:pPr>
      <w:r w:rsidRPr="003F00AC">
        <w:t>Without these services, people who need long-term services and supports (LTSS) often do not have access to accurate and complete information, which can lead them to select options that are more expensive than necessary.</w:t>
      </w:r>
      <w:r w:rsidR="003D37B3" w:rsidRPr="003F00AC">
        <w:rPr>
          <w:rStyle w:val="FootnoteReference"/>
          <w:rFonts w:eastAsiaTheme="minorEastAsia"/>
        </w:rPr>
        <w:footnoteReference w:id="62"/>
      </w:r>
      <w:r w:rsidRPr="003F00AC">
        <w:t xml:space="preserve"> By helping people connect to the services they need to live in the community, ADRCs/NWD systems help divert individuals from more costly forms of care, such as nursing homes, as well as help them avoid unnecessary hospital admissions and readmissions</w:t>
      </w:r>
      <w:r w:rsidRPr="003F00AC" w:rsidDel="005F508B">
        <w:t xml:space="preserve">. </w:t>
      </w:r>
      <w:r w:rsidRPr="003F00AC">
        <w:t xml:space="preserve">A recent study of Medicaid beneficiaries found that less than five percent of people who initiated LTSS in the community subsequently experienced a long institutional stay. In </w:t>
      </w:r>
      <w:r w:rsidRPr="003F00AC">
        <w:lastRenderedPageBreak/>
        <w:t>contrast, 73 percent of people initiating care in an institution subsequently experienced a long stay.</w:t>
      </w:r>
      <w:r w:rsidR="003D37B3" w:rsidRPr="003F00AC">
        <w:rPr>
          <w:rStyle w:val="FootnoteReference"/>
          <w:rFonts w:eastAsiaTheme="minorEastAsia"/>
        </w:rPr>
        <w:footnoteReference w:id="63"/>
      </w:r>
      <w:r w:rsidRPr="003F00AC">
        <w:t xml:space="preserve"> Since institutional care can cost three times as much as in-home supports, NWD systems are critical to decreasing health care utilization costs and are a key component in transforming states’ long-term services and support programs. </w:t>
      </w:r>
    </w:p>
    <w:p w14:paraId="22D9154C" w14:textId="77777777" w:rsidR="00A6232A" w:rsidRPr="003F00AC" w:rsidRDefault="00A6232A" w:rsidP="002A637E">
      <w:r w:rsidRPr="003F00AC">
        <w:t>Services provided by ADRC/NWD systems include:</w:t>
      </w:r>
    </w:p>
    <w:p w14:paraId="547A3B27" w14:textId="03D92CB0" w:rsidR="003D37B3" w:rsidRPr="003F00AC" w:rsidRDefault="003D37B3" w:rsidP="002A637E">
      <w:pPr>
        <w:pStyle w:val="ListParagraph"/>
        <w:numPr>
          <w:ilvl w:val="0"/>
          <w:numId w:val="12"/>
        </w:numPr>
        <w:spacing w:after="60"/>
        <w:contextualSpacing w:val="0"/>
      </w:pPr>
      <w:r w:rsidRPr="003F00AC">
        <w:rPr>
          <w:u w:val="single"/>
        </w:rPr>
        <w:t>Targeted discharge planning, care transition, and nursing home diversion support</w:t>
      </w:r>
      <w:r w:rsidRPr="003F00AC">
        <w:t xml:space="preserve"> that integrates the medical and social service systems to help older adults and disabled people remain in their own homes and communities, particularly after a hospitalization, rehabilitation, or skilled nursing facility </w:t>
      </w:r>
      <w:proofErr w:type="gramStart"/>
      <w:r w:rsidRPr="003F00AC">
        <w:t>visit</w:t>
      </w:r>
      <w:r w:rsidR="002A637E" w:rsidRPr="003F00AC">
        <w:t>;</w:t>
      </w:r>
      <w:proofErr w:type="gramEnd"/>
    </w:p>
    <w:p w14:paraId="703C1FCE" w14:textId="6FFD4A61" w:rsidR="003D37B3" w:rsidRPr="003F00AC" w:rsidRDefault="003D37B3" w:rsidP="002A637E">
      <w:pPr>
        <w:pStyle w:val="ListParagraph"/>
        <w:numPr>
          <w:ilvl w:val="0"/>
          <w:numId w:val="12"/>
        </w:numPr>
        <w:spacing w:after="60"/>
        <w:contextualSpacing w:val="0"/>
      </w:pPr>
      <w:r w:rsidRPr="003F00AC">
        <w:rPr>
          <w:u w:val="single"/>
        </w:rPr>
        <w:t>One-on-one, person-centered counseling</w:t>
      </w:r>
      <w:r w:rsidRPr="003F00AC">
        <w:t xml:space="preserve"> to help consumers, families, and caregivers fully understand their options for long-term services and supports, including private pay </w:t>
      </w:r>
      <w:proofErr w:type="gramStart"/>
      <w:r w:rsidRPr="003F00AC">
        <w:t>options</w:t>
      </w:r>
      <w:r w:rsidR="002A637E" w:rsidRPr="003F00AC">
        <w:t>;</w:t>
      </w:r>
      <w:proofErr w:type="gramEnd"/>
    </w:p>
    <w:p w14:paraId="190A2D24" w14:textId="20C5DCFC" w:rsidR="003D37B3" w:rsidRPr="003F00AC" w:rsidRDefault="003D37B3" w:rsidP="002A637E">
      <w:pPr>
        <w:pStyle w:val="ListParagraph"/>
        <w:numPr>
          <w:ilvl w:val="0"/>
          <w:numId w:val="12"/>
        </w:numPr>
        <w:spacing w:after="60"/>
        <w:contextualSpacing w:val="0"/>
      </w:pPr>
      <w:r w:rsidRPr="003F00AC">
        <w:rPr>
          <w:u w:val="single"/>
        </w:rPr>
        <w:t>Streamlined access</w:t>
      </w:r>
      <w:r w:rsidRPr="003F00AC">
        <w:t xml:space="preserve"> to long-term services and support programs for people who appear to be eligible for such programs</w:t>
      </w:r>
      <w:r w:rsidR="002A637E" w:rsidRPr="003F00AC">
        <w:t>; and</w:t>
      </w:r>
    </w:p>
    <w:p w14:paraId="36726D35" w14:textId="77777777" w:rsidR="003D37B3" w:rsidRPr="003F00AC" w:rsidRDefault="003D37B3" w:rsidP="002A637E">
      <w:pPr>
        <w:pStyle w:val="ListParagraph"/>
        <w:numPr>
          <w:ilvl w:val="0"/>
          <w:numId w:val="12"/>
        </w:numPr>
        <w:spacing w:after="0"/>
      </w:pPr>
      <w:r w:rsidRPr="003F00AC">
        <w:rPr>
          <w:u w:val="single"/>
        </w:rPr>
        <w:t>Outreach and assistance to Medicare beneficiaries</w:t>
      </w:r>
      <w:r w:rsidRPr="003F00AC">
        <w:t xml:space="preserve"> on their Medicare benefits, including prevention benefits and low-income subsidies (funded by the Medicare Improvements to Patients and Providers Act). </w:t>
      </w:r>
    </w:p>
    <w:p w14:paraId="5ED46DC2" w14:textId="77777777" w:rsidR="003D37B3" w:rsidRPr="003F00AC" w:rsidRDefault="003D37B3" w:rsidP="002A637E">
      <w:pPr>
        <w:pStyle w:val="ListParagraph"/>
        <w:spacing w:after="0"/>
      </w:pPr>
    </w:p>
    <w:p w14:paraId="261EB6D2" w14:textId="52BD6E35" w:rsidR="00FF6320" w:rsidRPr="003F00AC" w:rsidRDefault="00FF6320" w:rsidP="002A637E">
      <w:pPr>
        <w:spacing w:after="240"/>
      </w:pPr>
      <w:r w:rsidRPr="003F00AC">
        <w:t xml:space="preserve">The </w:t>
      </w:r>
      <w:r w:rsidR="00AC4E36" w:rsidRPr="003F00AC">
        <w:t>ADRC program</w:t>
      </w:r>
      <w:r w:rsidR="009021A4" w:rsidRPr="003F00AC">
        <w:t xml:space="preserve"> also</w:t>
      </w:r>
      <w:r w:rsidRPr="003F00AC">
        <w:t xml:space="preserve"> </w:t>
      </w:r>
      <w:r w:rsidR="00AC4E36" w:rsidRPr="003F00AC">
        <w:t>supports</w:t>
      </w:r>
      <w:r w:rsidR="009021A4" w:rsidRPr="003F00AC">
        <w:t xml:space="preserve"> </w:t>
      </w:r>
      <w:r w:rsidR="00D05DE7" w:rsidRPr="003F00AC">
        <w:t>ACL</w:t>
      </w:r>
      <w:r w:rsidR="0095278D" w:rsidRPr="003F00AC">
        <w:t xml:space="preserve">’s Commit to Connect </w:t>
      </w:r>
      <w:r w:rsidR="001373C6" w:rsidRPr="003F00AC">
        <w:t>i</w:t>
      </w:r>
      <w:r w:rsidR="0095278D" w:rsidRPr="003F00AC">
        <w:t>nitiative</w:t>
      </w:r>
      <w:r w:rsidR="00AC4E36" w:rsidRPr="003F00AC">
        <w:t>, which works</w:t>
      </w:r>
      <w:r w:rsidR="0095278D" w:rsidRPr="003F00AC">
        <w:t xml:space="preserve"> across </w:t>
      </w:r>
      <w:r w:rsidR="0097630F" w:rsidRPr="003F00AC">
        <w:t xml:space="preserve">the aging and disability networks, </w:t>
      </w:r>
      <w:r w:rsidR="00232103" w:rsidRPr="003F00AC">
        <w:t>particularly NWD systems,</w:t>
      </w:r>
      <w:r w:rsidR="0097630F" w:rsidRPr="003F00AC">
        <w:t xml:space="preserve"> and other key stakeholders to </w:t>
      </w:r>
      <w:r w:rsidRPr="003F00AC">
        <w:t xml:space="preserve">increase availability and awareness of programs, services, and interventions </w:t>
      </w:r>
      <w:r w:rsidR="009835D3" w:rsidRPr="003F00AC">
        <w:t xml:space="preserve">to </w:t>
      </w:r>
      <w:r w:rsidR="0056795C" w:rsidRPr="003F00AC">
        <w:t>help</w:t>
      </w:r>
      <w:r w:rsidRPr="003F00AC">
        <w:t xml:space="preserve"> older adults, people with disabilities and family caregivers</w:t>
      </w:r>
      <w:r w:rsidR="0056795C" w:rsidRPr="003F00AC">
        <w:t xml:space="preserve"> stay connected and engaged in their communities</w:t>
      </w:r>
      <w:r w:rsidR="000F5A4A" w:rsidRPr="003F00AC">
        <w:t xml:space="preserve"> and avoid social isolation and loneliness</w:t>
      </w:r>
      <w:r w:rsidRPr="003F00AC">
        <w:t xml:space="preserve">. </w:t>
      </w:r>
    </w:p>
    <w:p w14:paraId="16838DB6" w14:textId="77777777" w:rsidR="00A6232A" w:rsidRPr="003F00AC" w:rsidRDefault="00A6232A" w:rsidP="002A637E">
      <w:pPr>
        <w:pStyle w:val="ListParagraph"/>
        <w:spacing w:after="0"/>
        <w:ind w:left="0"/>
      </w:pPr>
      <w:r w:rsidRPr="003F00AC">
        <w:t xml:space="preserve">Since 2003, ACL (or its predecessor agencies) and CMS have entered into cooperative agreements with states to develop the infrastructure for these NWD systems. In 2008, the Veterans Health Administration also began participating as a key partner. </w:t>
      </w:r>
    </w:p>
    <w:p w14:paraId="74FA7319" w14:textId="4B62F4AF" w:rsidR="004A085B" w:rsidRPr="003F00AC" w:rsidRDefault="004A085B">
      <w:pPr>
        <w:spacing w:after="200" w:line="276" w:lineRule="auto"/>
        <w:jc w:val="left"/>
      </w:pPr>
      <w:r w:rsidRPr="003F00AC">
        <w:br w:type="page"/>
      </w:r>
    </w:p>
    <w:p w14:paraId="0C611F10" w14:textId="6E94A041" w:rsidR="00A90846" w:rsidRPr="003F00AC" w:rsidRDefault="00A90846" w:rsidP="002235A0">
      <w:pPr>
        <w:pStyle w:val="Heading3"/>
      </w:pPr>
      <w:r w:rsidRPr="003F00AC">
        <w:lastRenderedPageBreak/>
        <w:t>Budget Request:</w:t>
      </w:r>
    </w:p>
    <w:p w14:paraId="69EDFD06" w14:textId="58B217FB" w:rsidR="00E5405C" w:rsidRPr="003F00AC" w:rsidRDefault="00A90846" w:rsidP="002A637E">
      <w:pPr>
        <w:spacing w:after="0"/>
      </w:pPr>
      <w:r w:rsidRPr="003F00AC">
        <w:t xml:space="preserve">The FY </w:t>
      </w:r>
      <w:r w:rsidR="00AD2E00" w:rsidRPr="003F00AC">
        <w:t xml:space="preserve">2025 </w:t>
      </w:r>
      <w:r w:rsidRPr="003F00AC">
        <w:t>Aging and Disability Resource Centers (ADRCs) request is $</w:t>
      </w:r>
      <w:r w:rsidR="00AD2E00" w:rsidRPr="003F00AC">
        <w:t>8</w:t>
      </w:r>
      <w:r w:rsidRPr="003F00AC">
        <w:t>,</w:t>
      </w:r>
      <w:r w:rsidR="00AD2E00" w:rsidRPr="003F00AC">
        <w:t>619</w:t>
      </w:r>
      <w:r w:rsidRPr="003F00AC">
        <w:t>,</w:t>
      </w:r>
      <w:r w:rsidR="008562CC" w:rsidRPr="003F00AC">
        <w:t>000</w:t>
      </w:r>
      <w:r w:rsidRPr="003F00AC">
        <w:t xml:space="preserve">, </w:t>
      </w:r>
      <w:r w:rsidR="00584CD1" w:rsidRPr="003F00AC">
        <w:t>the same a</w:t>
      </w:r>
      <w:r w:rsidR="00CB7E1B" w:rsidRPr="003F00AC">
        <w:t>l</w:t>
      </w:r>
      <w:r w:rsidR="00584CD1" w:rsidRPr="003F00AC">
        <w:t>s</w:t>
      </w:r>
      <w:r w:rsidR="00AD2E00" w:rsidRPr="003F00AC">
        <w:t xml:space="preserve">o the FY </w:t>
      </w:r>
      <w:r w:rsidR="00F65CEB" w:rsidRPr="003F00AC">
        <w:t xml:space="preserve">2023 </w:t>
      </w:r>
      <w:r w:rsidR="00932314" w:rsidRPr="003F00AC">
        <w:t>final</w:t>
      </w:r>
      <w:r w:rsidR="00AD2E00" w:rsidRPr="003F00AC">
        <w:t xml:space="preserve"> level. </w:t>
      </w:r>
      <w:r w:rsidR="002B02F7" w:rsidRPr="003F00AC">
        <w:t>ADRCs provide objective information, advice, counseling, and assistance to help people make informed decisions</w:t>
      </w:r>
      <w:r w:rsidR="00E5405C" w:rsidRPr="003F00AC">
        <w:t xml:space="preserve"> about long-term services and supports and accessing both public and private programs</w:t>
      </w:r>
      <w:r w:rsidR="00C94CF3" w:rsidRPr="003F00AC">
        <w:t xml:space="preserve">, </w:t>
      </w:r>
      <w:r w:rsidR="000D6352" w:rsidRPr="003F00AC">
        <w:t xml:space="preserve">easing access for those </w:t>
      </w:r>
      <w:r w:rsidR="00A957C4" w:rsidRPr="003F00AC">
        <w:t xml:space="preserve">who need services. </w:t>
      </w:r>
    </w:p>
    <w:p w14:paraId="02BD6BAC" w14:textId="5062697A" w:rsidR="00A6232A" w:rsidRPr="003F00AC" w:rsidRDefault="00A6232A" w:rsidP="00105129"/>
    <w:p w14:paraId="00D9D28E" w14:textId="248071A6" w:rsidR="00A6232A" w:rsidRPr="003F00AC" w:rsidRDefault="00A6232A" w:rsidP="002235A0">
      <w:pPr>
        <w:pStyle w:val="Heading3"/>
      </w:pPr>
      <w:r w:rsidRPr="003F00AC">
        <w:t>Funding History:</w:t>
      </w:r>
    </w:p>
    <w:p w14:paraId="3F6F4AC2" w14:textId="77777777" w:rsidR="00A6232A" w:rsidRPr="003F00AC" w:rsidRDefault="00A6232A" w:rsidP="00105129">
      <w:r w:rsidRPr="003F00AC">
        <w:t>Funding for Aging and Disability Resource Centers over the last five years is as follows:</w:t>
      </w:r>
    </w:p>
    <w:tbl>
      <w:tblPr>
        <w:tblStyle w:val="FundingHistory"/>
        <w:tblW w:w="3077" w:type="pct"/>
        <w:tblLook w:val="04A0" w:firstRow="1" w:lastRow="0" w:firstColumn="1" w:lastColumn="0" w:noHBand="0" w:noVBand="1"/>
      </w:tblPr>
      <w:tblGrid>
        <w:gridCol w:w="2878"/>
        <w:gridCol w:w="2876"/>
      </w:tblGrid>
      <w:tr w:rsidR="006C5421" w:rsidRPr="003F00AC" w14:paraId="38CA5A14"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501" w:type="pct"/>
          </w:tcPr>
          <w:p w14:paraId="2B93BEA9" w14:textId="77777777" w:rsidR="006C5421" w:rsidRPr="003F00AC" w:rsidRDefault="006C5421" w:rsidP="002235A0">
            <w:pPr>
              <w:keepLines/>
              <w:tabs>
                <w:tab w:val="right" w:leader="dot" w:pos="5040"/>
              </w:tabs>
              <w:spacing w:line="276" w:lineRule="auto"/>
              <w:contextualSpacing/>
              <w:jc w:val="center"/>
            </w:pPr>
            <w:r w:rsidRPr="003F00AC">
              <w:t>Fiscal Year</w:t>
            </w:r>
          </w:p>
        </w:tc>
        <w:tc>
          <w:tcPr>
            <w:tcW w:w="2499" w:type="pct"/>
          </w:tcPr>
          <w:p w14:paraId="5E061197" w14:textId="77777777" w:rsidR="006C5421" w:rsidRPr="003F00AC" w:rsidRDefault="006C5421" w:rsidP="002235A0">
            <w:pPr>
              <w:keepLines/>
              <w:tabs>
                <w:tab w:val="right" w:leader="dot" w:pos="5040"/>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t>Amount</w:t>
            </w:r>
          </w:p>
        </w:tc>
      </w:tr>
      <w:tr w:rsidR="006C5421" w:rsidRPr="003F00AC" w14:paraId="4CA79094" w14:textId="77777777" w:rsidTr="00CB7D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1" w:type="pct"/>
          </w:tcPr>
          <w:p w14:paraId="0DC39ADC" w14:textId="48299A46" w:rsidR="006C5421" w:rsidRPr="003F00AC" w:rsidRDefault="006C5421" w:rsidP="00CF3046">
            <w:pPr>
              <w:keepLines/>
              <w:tabs>
                <w:tab w:val="right" w:leader="dot" w:pos="5040"/>
              </w:tabs>
              <w:spacing w:line="276" w:lineRule="auto"/>
              <w:contextualSpacing/>
            </w:pPr>
            <w:r w:rsidRPr="003F00AC">
              <w:t>FY 2021</w:t>
            </w:r>
          </w:p>
        </w:tc>
        <w:tc>
          <w:tcPr>
            <w:tcW w:w="2499" w:type="pct"/>
            <w:vAlign w:val="bottom"/>
          </w:tcPr>
          <w:p w14:paraId="24189203" w14:textId="77777777" w:rsidR="006C5421" w:rsidRPr="003F00AC" w:rsidRDefault="006C5421" w:rsidP="002235A0">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$8,119,000</w:t>
            </w:r>
          </w:p>
        </w:tc>
      </w:tr>
      <w:tr w:rsidR="006C5421" w:rsidRPr="003F00AC" w14:paraId="2BC92FBB" w14:textId="77777777" w:rsidTr="00CB7D1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1" w:type="pct"/>
          </w:tcPr>
          <w:p w14:paraId="53625FC5" w14:textId="4B30A978" w:rsidR="006C5421" w:rsidRPr="003F00AC" w:rsidRDefault="006C5421" w:rsidP="00CF3046">
            <w:pPr>
              <w:keepLines/>
              <w:tabs>
                <w:tab w:val="right" w:leader="dot" w:pos="5040"/>
              </w:tabs>
              <w:spacing w:line="276" w:lineRule="auto"/>
              <w:contextualSpacing/>
            </w:pPr>
            <w:r w:rsidRPr="003F00AC">
              <w:t xml:space="preserve">FY 2022 </w:t>
            </w:r>
          </w:p>
        </w:tc>
        <w:tc>
          <w:tcPr>
            <w:tcW w:w="2499" w:type="pct"/>
            <w:vAlign w:val="bottom"/>
          </w:tcPr>
          <w:p w14:paraId="0000F8E3" w14:textId="77777777" w:rsidR="006C5421" w:rsidRPr="003F00AC" w:rsidRDefault="006C5421" w:rsidP="002235A0">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$8,119,000</w:t>
            </w:r>
          </w:p>
        </w:tc>
      </w:tr>
      <w:tr w:rsidR="006C5421" w:rsidRPr="003F00AC" w14:paraId="025CC841" w14:textId="77777777" w:rsidTr="00CB7D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1" w:type="pct"/>
          </w:tcPr>
          <w:p w14:paraId="6038F252" w14:textId="24E2387D" w:rsidR="006C5421" w:rsidRPr="003F00AC" w:rsidRDefault="006C5421" w:rsidP="00CF3046">
            <w:pPr>
              <w:keepLines/>
              <w:tabs>
                <w:tab w:val="right" w:leader="dot" w:pos="5040"/>
              </w:tabs>
              <w:spacing w:line="276" w:lineRule="auto"/>
              <w:contextualSpacing/>
            </w:pPr>
            <w:r w:rsidRPr="003F00AC">
              <w:t xml:space="preserve">FY 2023 </w:t>
            </w:r>
          </w:p>
        </w:tc>
        <w:tc>
          <w:tcPr>
            <w:tcW w:w="2499" w:type="pct"/>
            <w:vAlign w:val="bottom"/>
          </w:tcPr>
          <w:p w14:paraId="03B52862" w14:textId="56E13AF5" w:rsidR="006C5421" w:rsidRPr="003F00AC" w:rsidRDefault="006C5421" w:rsidP="002235A0">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$8,619,000</w:t>
            </w:r>
          </w:p>
        </w:tc>
      </w:tr>
      <w:tr w:rsidR="006C5421" w:rsidRPr="003F00AC" w14:paraId="3433133E" w14:textId="77777777" w:rsidTr="00CB7D1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1" w:type="pct"/>
          </w:tcPr>
          <w:p w14:paraId="12272C64" w14:textId="2D8C80C9" w:rsidR="006C5421" w:rsidRPr="003F00AC" w:rsidRDefault="006C5421" w:rsidP="00DD78D1">
            <w:pPr>
              <w:keepLines/>
              <w:tabs>
                <w:tab w:val="right" w:leader="dot" w:pos="5040"/>
              </w:tabs>
              <w:spacing w:line="276" w:lineRule="auto"/>
              <w:contextualSpacing/>
            </w:pPr>
            <w:r w:rsidRPr="003F00AC">
              <w:t>FY 2024 Continuing Resolution</w:t>
            </w:r>
          </w:p>
        </w:tc>
        <w:tc>
          <w:tcPr>
            <w:tcW w:w="2499" w:type="pct"/>
            <w:vAlign w:val="bottom"/>
          </w:tcPr>
          <w:p w14:paraId="03DEAECE" w14:textId="2CDF6C65" w:rsidR="006C5421" w:rsidRPr="003F00AC" w:rsidRDefault="006C5421" w:rsidP="002235A0">
            <w:pPr>
              <w:keepLines/>
              <w:tabs>
                <w:tab w:val="right" w:leader="dot" w:pos="5040"/>
              </w:tabs>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$8,619,000</w:t>
            </w:r>
          </w:p>
        </w:tc>
      </w:tr>
      <w:tr w:rsidR="006C5421" w:rsidRPr="003F00AC" w14:paraId="2B9B9C68" w14:textId="77777777" w:rsidTr="00CB7D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01" w:type="pct"/>
          </w:tcPr>
          <w:p w14:paraId="3C7B2022" w14:textId="240E1039" w:rsidR="006C5421" w:rsidRPr="003F00AC" w:rsidRDefault="006C5421" w:rsidP="00DD78D1">
            <w:pPr>
              <w:keepLines/>
              <w:tabs>
                <w:tab w:val="right" w:leader="dot" w:pos="5040"/>
              </w:tabs>
              <w:spacing w:line="276" w:lineRule="auto"/>
              <w:contextualSpacing/>
            </w:pPr>
            <w:r w:rsidRPr="003F00AC">
              <w:t>FY 2025 President’s Budget</w:t>
            </w:r>
          </w:p>
        </w:tc>
        <w:tc>
          <w:tcPr>
            <w:tcW w:w="2499" w:type="pct"/>
            <w:vAlign w:val="bottom"/>
          </w:tcPr>
          <w:p w14:paraId="5A8C8CDF" w14:textId="0FB9EC24" w:rsidR="006C5421" w:rsidRPr="003F00AC" w:rsidRDefault="006C5421" w:rsidP="002235A0">
            <w:pPr>
              <w:keepLines/>
              <w:tabs>
                <w:tab w:val="right" w:leader="dot" w:pos="5040"/>
              </w:tabs>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$8,619,000</w:t>
            </w:r>
          </w:p>
        </w:tc>
      </w:tr>
    </w:tbl>
    <w:p w14:paraId="55D2212F" w14:textId="0B216C1F" w:rsidR="65E09EE1" w:rsidRPr="003F00AC" w:rsidRDefault="65E09EE1" w:rsidP="00105129"/>
    <w:p w14:paraId="7DA7B801" w14:textId="264AEED5" w:rsidR="00A90846" w:rsidRPr="003F00AC" w:rsidRDefault="00A90846" w:rsidP="002235A0">
      <w:pPr>
        <w:pStyle w:val="Heading3"/>
      </w:pPr>
      <w:r w:rsidRPr="003F00AC">
        <w:t>Program Accomplishments:</w:t>
      </w:r>
    </w:p>
    <w:p w14:paraId="1F115248" w14:textId="4ADB8A66" w:rsidR="00BB4A32" w:rsidRPr="003F00AC" w:rsidRDefault="00BB4A32" w:rsidP="002A637E">
      <w:r w:rsidRPr="003F00AC">
        <w:t xml:space="preserve">Currently, 56 states and territories have NWD activities. The </w:t>
      </w:r>
      <w:hyperlink r:id="rId50" w:history="1">
        <w:r w:rsidR="005E0536" w:rsidRPr="003F00AC">
          <w:rPr>
            <w:rStyle w:val="Hyperlink"/>
            <w:rFonts w:eastAsia="Arial"/>
            <w:szCs w:val="22"/>
          </w:rPr>
          <w:t xml:space="preserve">2023 </w:t>
        </w:r>
        <w:r w:rsidR="00B13833" w:rsidRPr="003F00AC">
          <w:rPr>
            <w:rStyle w:val="Hyperlink"/>
            <w:rFonts w:eastAsia="Arial"/>
            <w:szCs w:val="22"/>
          </w:rPr>
          <w:t xml:space="preserve">AARP </w:t>
        </w:r>
        <w:r w:rsidR="005E0536" w:rsidRPr="003F00AC">
          <w:rPr>
            <w:rStyle w:val="Hyperlink"/>
            <w:rFonts w:eastAsia="Arial"/>
            <w:szCs w:val="22"/>
          </w:rPr>
          <w:t>LTSS State Scorecard</w:t>
        </w:r>
      </w:hyperlink>
      <w:r w:rsidRPr="003F00AC">
        <w:rPr>
          <w:rFonts w:eastAsia="Arial"/>
          <w:sz w:val="22"/>
        </w:rPr>
        <w:t xml:space="preserve"> </w:t>
      </w:r>
      <w:r w:rsidRPr="003F00AC">
        <w:t>reflected ongoing growth and sustainability of the LTSS access points in state NWD systems across the country. Thirty-</w:t>
      </w:r>
      <w:r w:rsidR="00C45884" w:rsidRPr="003F00AC">
        <w:t>four</w:t>
      </w:r>
      <w:r w:rsidR="00665F0C" w:rsidRPr="003F00AC">
        <w:t xml:space="preserve"> </w:t>
      </w:r>
      <w:r w:rsidRPr="003F00AC">
        <w:t xml:space="preserve">states showed meaningful improvement in their overall scores between </w:t>
      </w:r>
      <w:r w:rsidR="00543ACC" w:rsidRPr="003F00AC">
        <w:t>2020</w:t>
      </w:r>
      <w:r w:rsidRPr="003F00AC">
        <w:t xml:space="preserve"> and 202</w:t>
      </w:r>
      <w:r w:rsidR="00543ACC" w:rsidRPr="003F00AC">
        <w:t>3,</w:t>
      </w:r>
      <w:r w:rsidRPr="003F00AC">
        <w:t xml:space="preserve"> as measured by criteria across five areas:</w:t>
      </w:r>
    </w:p>
    <w:p w14:paraId="768E4D53" w14:textId="77777777" w:rsidR="00BB4A32" w:rsidRPr="003F00AC" w:rsidRDefault="00BB4A32" w:rsidP="002A637E">
      <w:pPr>
        <w:pStyle w:val="ListParagraph"/>
        <w:numPr>
          <w:ilvl w:val="0"/>
          <w:numId w:val="16"/>
        </w:numPr>
        <w:spacing w:after="60"/>
        <w:ind w:left="835"/>
        <w:contextualSpacing w:val="0"/>
      </w:pPr>
      <w:r w:rsidRPr="003F00AC">
        <w:t>State governance and administration</w:t>
      </w:r>
    </w:p>
    <w:p w14:paraId="4C3959B2" w14:textId="77777777" w:rsidR="00BB4A32" w:rsidRPr="003F00AC" w:rsidRDefault="00BB4A32" w:rsidP="002A637E">
      <w:pPr>
        <w:pStyle w:val="ListParagraph"/>
        <w:numPr>
          <w:ilvl w:val="0"/>
          <w:numId w:val="16"/>
        </w:numPr>
        <w:spacing w:after="60"/>
        <w:ind w:left="835"/>
        <w:contextualSpacing w:val="0"/>
      </w:pPr>
      <w:r w:rsidRPr="003F00AC">
        <w:t>Target populations</w:t>
      </w:r>
    </w:p>
    <w:p w14:paraId="4F32D4E9" w14:textId="77777777" w:rsidR="004B588E" w:rsidRPr="003F00AC" w:rsidRDefault="00BB4A32" w:rsidP="002A637E">
      <w:pPr>
        <w:pStyle w:val="ListParagraph"/>
        <w:numPr>
          <w:ilvl w:val="0"/>
          <w:numId w:val="16"/>
        </w:numPr>
        <w:spacing w:after="60"/>
        <w:ind w:left="835"/>
        <w:contextualSpacing w:val="0"/>
      </w:pPr>
      <w:r w:rsidRPr="003F00AC">
        <w:t>Public outreach and coordination with key referral sources</w:t>
      </w:r>
    </w:p>
    <w:p w14:paraId="6C1EC0EA" w14:textId="77777777" w:rsidR="00BB4A32" w:rsidRPr="003F00AC" w:rsidRDefault="00BB4A32" w:rsidP="002A637E">
      <w:pPr>
        <w:pStyle w:val="ListParagraph"/>
        <w:numPr>
          <w:ilvl w:val="0"/>
          <w:numId w:val="16"/>
        </w:numPr>
        <w:spacing w:after="60"/>
        <w:ind w:left="835"/>
        <w:contextualSpacing w:val="0"/>
      </w:pPr>
      <w:r w:rsidRPr="003F00AC">
        <w:t>Person-centered counseling</w:t>
      </w:r>
    </w:p>
    <w:p w14:paraId="72DBBBC7" w14:textId="5B084DA5" w:rsidR="00737257" w:rsidRPr="003F00AC" w:rsidRDefault="795DB344" w:rsidP="002A637E">
      <w:pPr>
        <w:pStyle w:val="ListParagraph"/>
        <w:numPr>
          <w:ilvl w:val="0"/>
          <w:numId w:val="16"/>
        </w:numPr>
        <w:spacing w:after="240"/>
        <w:ind w:left="835"/>
        <w:contextualSpacing w:val="0"/>
      </w:pPr>
      <w:r w:rsidRPr="003F00AC">
        <w:t>Streamlined eligibility for public programs</w:t>
      </w:r>
      <w:r w:rsidR="00BB4A32" w:rsidRPr="003F00AC">
        <w:rPr>
          <w:rStyle w:val="FootnoteReference"/>
          <w:rFonts w:eastAsiaTheme="minorEastAsia"/>
        </w:rPr>
        <w:footnoteReference w:id="64"/>
      </w:r>
      <w:r w:rsidRPr="003F00AC">
        <w:t xml:space="preserve"> </w:t>
      </w:r>
    </w:p>
    <w:p w14:paraId="6897A907" w14:textId="77777777" w:rsidR="00737257" w:rsidRPr="003F00AC" w:rsidRDefault="00737257">
      <w:pPr>
        <w:spacing w:after="200" w:line="276" w:lineRule="auto"/>
        <w:jc w:val="left"/>
      </w:pPr>
      <w:r w:rsidRPr="003F00AC">
        <w:br w:type="page"/>
      </w:r>
    </w:p>
    <w:p w14:paraId="06743181" w14:textId="3A6DAB84" w:rsidR="004B588E" w:rsidRPr="003F00AC" w:rsidRDefault="00BB4A32" w:rsidP="002A637E">
      <w:r w:rsidRPr="003F00AC">
        <w:lastRenderedPageBreak/>
        <w:t>During FY 2022</w:t>
      </w:r>
      <w:r w:rsidR="004B588E" w:rsidRPr="003F00AC">
        <w:t>,</w:t>
      </w:r>
      <w:r w:rsidRPr="003F00AC">
        <w:t xml:space="preserve"> state NWD systems and local ADRCs reported serving over 4.9 million </w:t>
      </w:r>
      <w:r w:rsidR="004B588E" w:rsidRPr="003F00AC">
        <w:t>people</w:t>
      </w:r>
      <w:r w:rsidR="002A637E" w:rsidRPr="003F00AC">
        <w:t>:</w:t>
      </w:r>
      <w:r w:rsidR="004B588E" w:rsidRPr="003F00AC">
        <w:t xml:space="preserve"> </w:t>
      </w:r>
    </w:p>
    <w:p w14:paraId="329BD437" w14:textId="283C383F" w:rsidR="00BB4A32" w:rsidRPr="003F00AC" w:rsidRDefault="004B588E" w:rsidP="002A637E">
      <w:pPr>
        <w:pStyle w:val="ListParagraph"/>
        <w:numPr>
          <w:ilvl w:val="0"/>
          <w:numId w:val="91"/>
        </w:numPr>
        <w:spacing w:after="0"/>
      </w:pPr>
      <w:r w:rsidRPr="003F00AC">
        <w:t>Over</w:t>
      </w:r>
      <w:r w:rsidR="00BB4A32" w:rsidRPr="003F00AC">
        <w:t xml:space="preserve"> 1.2 million received assistance with applications for Medicaid, VA programs, and other programs, and 928,000 received person-centered counseling to help them make informed </w:t>
      </w:r>
      <w:proofErr w:type="gramStart"/>
      <w:r w:rsidR="00BB4A32" w:rsidRPr="003F00AC">
        <w:t>decisions</w:t>
      </w:r>
      <w:r w:rsidR="002A637E" w:rsidRPr="003F00AC">
        <w:t>;</w:t>
      </w:r>
      <w:proofErr w:type="gramEnd"/>
    </w:p>
    <w:p w14:paraId="1F291E38" w14:textId="42C236E4" w:rsidR="00926546" w:rsidRPr="003F00AC" w:rsidRDefault="00BB4A32" w:rsidP="002A637E">
      <w:pPr>
        <w:pStyle w:val="ListParagraph"/>
        <w:numPr>
          <w:ilvl w:val="0"/>
          <w:numId w:val="33"/>
        </w:numPr>
        <w:spacing w:after="60"/>
        <w:contextualSpacing w:val="0"/>
      </w:pPr>
      <w:r w:rsidRPr="003F00AC">
        <w:t>From April 2020 through September 2022, state NWD systems and local ADRCs helped almost 75,000 people transition safely from hospitals, nursing homes, and other congregate settings to home in the community</w:t>
      </w:r>
      <w:r w:rsidR="002A637E" w:rsidRPr="003F00AC">
        <w:t>; and</w:t>
      </w:r>
    </w:p>
    <w:p w14:paraId="077914D4" w14:textId="77777777" w:rsidR="00BB4A32" w:rsidRPr="003F00AC" w:rsidRDefault="00BB4A32" w:rsidP="002A637E">
      <w:pPr>
        <w:pStyle w:val="ListParagraph"/>
        <w:numPr>
          <w:ilvl w:val="0"/>
          <w:numId w:val="33"/>
        </w:numPr>
        <w:spacing w:after="0"/>
      </w:pPr>
      <w:r w:rsidRPr="003F00AC">
        <w:t xml:space="preserve">From April 2021 through September 2022, state NWD systems and local ADRCs engaged almost 2.2 million people through COVID-19 vaccine access efforts. This included outreach and information, as well as assistance with scheduling appointments, securing accessible transportation, </w:t>
      </w:r>
      <w:r w:rsidR="004B588E" w:rsidRPr="003F00AC">
        <w:t xml:space="preserve">and coordination with assistive technology programs. </w:t>
      </w:r>
    </w:p>
    <w:p w14:paraId="2A127A7A" w14:textId="347A17B5" w:rsidR="00D4269C" w:rsidRPr="003F00AC" w:rsidRDefault="004B588E" w:rsidP="002A637E">
      <w:pPr>
        <w:spacing w:after="0"/>
        <w:rPr>
          <w:sz w:val="22"/>
          <w:szCs w:val="22"/>
        </w:rPr>
      </w:pPr>
      <w:r w:rsidRPr="003F00AC">
        <w:t xml:space="preserve"> </w:t>
      </w:r>
      <w:r w:rsidRPr="003F00AC">
        <w:br/>
      </w:r>
      <w:r w:rsidR="009C28D5" w:rsidRPr="003F00AC">
        <w:rPr>
          <w:sz w:val="22"/>
          <w:szCs w:val="22"/>
        </w:rPr>
        <w:t xml:space="preserve">During FY </w:t>
      </w:r>
      <w:r w:rsidR="00AF68BC" w:rsidRPr="003F00AC">
        <w:rPr>
          <w:sz w:val="22"/>
          <w:szCs w:val="22"/>
        </w:rPr>
        <w:t xml:space="preserve">2022, </w:t>
      </w:r>
      <w:r w:rsidR="00C763A4" w:rsidRPr="003F00AC">
        <w:rPr>
          <w:sz w:val="22"/>
          <w:szCs w:val="22"/>
        </w:rPr>
        <w:t xml:space="preserve">ACL’s </w:t>
      </w:r>
      <w:r w:rsidR="00D4269C" w:rsidRPr="003F00AC">
        <w:rPr>
          <w:sz w:val="22"/>
          <w:szCs w:val="22"/>
        </w:rPr>
        <w:t xml:space="preserve">Commit to Connect partnered with the </w:t>
      </w:r>
      <w:r w:rsidR="00D4269C" w:rsidRPr="003F00AC">
        <w:rPr>
          <w:sz w:val="22"/>
        </w:rPr>
        <w:t>Virginia</w:t>
      </w:r>
      <w:r w:rsidR="00D4269C" w:rsidRPr="003F00AC">
        <w:rPr>
          <w:sz w:val="22"/>
          <w:szCs w:val="22"/>
        </w:rPr>
        <w:t xml:space="preserve"> NWD System, United Way World</w:t>
      </w:r>
      <w:r w:rsidR="00D4269C" w:rsidRPr="003F00AC">
        <w:rPr>
          <w:sz w:val="22"/>
        </w:rPr>
        <w:t xml:space="preserve"> </w:t>
      </w:r>
      <w:r w:rsidR="00D4269C" w:rsidRPr="003F00AC">
        <w:rPr>
          <w:sz w:val="22"/>
          <w:szCs w:val="22"/>
        </w:rPr>
        <w:t xml:space="preserve">Wide, and Virginia Commonwealth University a challenge prize to develop a Social Health Connector platform to conduct virtual assessments and tailored resources for Virginia residents. The annual Social Engagement Virtual Summit gathered 1,400 partners across the federal government, state LTSS systems, philanthropy, and industry to increase awareness, access, and consumer choice of programs, services, and strategies promoting social connection. The initiative hosts the Nationwide Network of Champions, a collaborative online community of 355 professionals and </w:t>
      </w:r>
      <w:r w:rsidR="00D4269C" w:rsidRPr="003F00AC">
        <w:rPr>
          <w:sz w:val="22"/>
        </w:rPr>
        <w:t>leaders to</w:t>
      </w:r>
      <w:r w:rsidR="00D4269C" w:rsidRPr="003F00AC">
        <w:rPr>
          <w:sz w:val="22"/>
          <w:szCs w:val="22"/>
        </w:rPr>
        <w:t xml:space="preserve"> leverage collective efforts, resources, </w:t>
      </w:r>
      <w:proofErr w:type="gramStart"/>
      <w:r w:rsidR="00D4269C" w:rsidRPr="003F00AC">
        <w:rPr>
          <w:sz w:val="22"/>
          <w:szCs w:val="22"/>
        </w:rPr>
        <w:t>innovations</w:t>
      </w:r>
      <w:proofErr w:type="gramEnd"/>
      <w:r w:rsidR="00D4269C" w:rsidRPr="003F00AC">
        <w:rPr>
          <w:sz w:val="22"/>
          <w:szCs w:val="22"/>
        </w:rPr>
        <w:t xml:space="preserve"> and activities of NWD Systems to increase social connections in the U.S.  In 2022, Commit to Connect also engaged 1,350 stakeholders in four webinars and developed 4 topical guides to increase the capacity of NWD Systems to promote social connection. </w:t>
      </w:r>
    </w:p>
    <w:p w14:paraId="5C6D9CCB" w14:textId="15574DCB" w:rsidR="00B55347" w:rsidRPr="003F00AC" w:rsidRDefault="004B588E" w:rsidP="002A637E">
      <w:pPr>
        <w:pStyle w:val="ListParagraph"/>
        <w:spacing w:after="0"/>
        <w:ind w:left="0"/>
      </w:pPr>
      <w:r w:rsidRPr="003F00AC">
        <w:t xml:space="preserve">Through the Veteran-Directed Care (VDC) program, a partnership between the Veterans Health Administration and ACL, ADRCs and other local aging and disability network agencies provide integrated options counseling and access points to care transition and diversion support to help veterans with disabilities continue living in the community. Veterans and caregivers value the program because it gives veterans control over the care and </w:t>
      </w:r>
      <w:proofErr w:type="gramStart"/>
      <w:r w:rsidRPr="003F00AC">
        <w:t>support</w:t>
      </w:r>
      <w:proofErr w:type="gramEnd"/>
      <w:r w:rsidRPr="003F00AC">
        <w:t xml:space="preserve"> they receive in the community. The program enables them to design their care to fit their life rather than designing their life to fit the care provided. The VDC program is available in 37 states, plus the District of Columbia and Puerto Rico and is serving 4,344 veterans through 71 VA medical centers and 249 aging and disability network agencies.</w:t>
      </w:r>
    </w:p>
    <w:p w14:paraId="5150167F" w14:textId="77777777" w:rsidR="00B55347" w:rsidRPr="003F00AC" w:rsidRDefault="00B55347">
      <w:pPr>
        <w:spacing w:after="200" w:line="276" w:lineRule="auto"/>
        <w:jc w:val="left"/>
      </w:pPr>
      <w:r w:rsidRPr="003F00AC">
        <w:br w:type="page"/>
      </w:r>
    </w:p>
    <w:p w14:paraId="2A03C8B5" w14:textId="38A49B06" w:rsidR="00830489" w:rsidRPr="003F00AC" w:rsidRDefault="00830489" w:rsidP="00386A2F">
      <w:pPr>
        <w:pStyle w:val="Heading3"/>
      </w:pPr>
      <w:r w:rsidRPr="003F00AC">
        <w:lastRenderedPageBreak/>
        <w:t>Grant Awards Table</w:t>
      </w:r>
      <w:r w:rsidR="002A637E" w:rsidRPr="003F00AC">
        <w:t>:</w:t>
      </w:r>
    </w:p>
    <w:p w14:paraId="64DDB14E" w14:textId="6CCEFB54" w:rsidR="00830489" w:rsidRPr="003F00AC" w:rsidRDefault="00830489" w:rsidP="00737257">
      <w:pPr>
        <w:spacing w:after="0" w:line="240" w:lineRule="auto"/>
        <w:jc w:val="center"/>
      </w:pPr>
      <w:r w:rsidRPr="003F00AC">
        <w:t>Aging and Disability Resource Centers Grant Awards</w:t>
      </w:r>
    </w:p>
    <w:tbl>
      <w:tblPr>
        <w:tblStyle w:val="FundingHistory"/>
        <w:tblW w:w="6115" w:type="dxa"/>
        <w:tblLook w:val="04A0" w:firstRow="1" w:lastRow="0" w:firstColumn="1" w:lastColumn="0" w:noHBand="0" w:noVBand="1"/>
      </w:tblPr>
      <w:tblGrid>
        <w:gridCol w:w="1800"/>
        <w:gridCol w:w="1620"/>
        <w:gridCol w:w="1308"/>
        <w:gridCol w:w="1387"/>
      </w:tblGrid>
      <w:tr w:rsidR="00FA65F2" w:rsidRPr="003F00AC" w14:paraId="1B2FA8FE" w14:textId="77777777" w:rsidTr="00FA65F2">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89D7854" w14:textId="009EE6AD" w:rsidR="00FA65F2" w:rsidRPr="003F00AC" w:rsidRDefault="00FA65F2" w:rsidP="002A637E">
            <w:pPr>
              <w:spacing w:after="0" w:line="240" w:lineRule="auto"/>
              <w:jc w:val="center"/>
            </w:pPr>
            <w:r w:rsidRPr="003F00AC">
              <w:t>Category</w:t>
            </w:r>
          </w:p>
        </w:tc>
        <w:tc>
          <w:tcPr>
            <w:tcW w:w="1620" w:type="dxa"/>
            <w:hideMark/>
          </w:tcPr>
          <w:p w14:paraId="1C1DDD59" w14:textId="63F31CAC" w:rsidR="00FA65F2" w:rsidRPr="003F00AC" w:rsidRDefault="00FA65F2" w:rsidP="002A637E">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308" w:type="dxa"/>
          </w:tcPr>
          <w:p w14:paraId="7D5E4E9A" w14:textId="4D4519FB" w:rsidR="00FA65F2" w:rsidRPr="003F00AC" w:rsidRDefault="00FA65F2" w:rsidP="002A637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387" w:type="dxa"/>
            <w:hideMark/>
          </w:tcPr>
          <w:p w14:paraId="5697DE15" w14:textId="119E8D97" w:rsidR="00FA65F2" w:rsidRPr="003F00AC" w:rsidRDefault="00FA65F2" w:rsidP="002A637E">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r>
      <w:tr w:rsidR="00FA65F2" w:rsidRPr="003F00AC" w14:paraId="40528DB4" w14:textId="77777777" w:rsidTr="00FA6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E72D831" w14:textId="77777777" w:rsidR="00FA65F2" w:rsidRPr="003F00AC" w:rsidRDefault="00FA65F2" w:rsidP="002A637E">
            <w:pPr>
              <w:pStyle w:val="Heading4"/>
              <w:spacing w:before="0" w:after="0" w:line="240" w:lineRule="auto"/>
            </w:pPr>
            <w:r w:rsidRPr="003F00AC">
              <w:rPr>
                <w:b w:val="0"/>
                <w:i w:val="0"/>
              </w:rPr>
              <w:t>Number of Awards</w:t>
            </w:r>
          </w:p>
        </w:tc>
        <w:tc>
          <w:tcPr>
            <w:tcW w:w="1620" w:type="dxa"/>
            <w:noWrap/>
            <w:hideMark/>
          </w:tcPr>
          <w:p w14:paraId="66DC80F4" w14:textId="627955F3" w:rsidR="00FA65F2" w:rsidRPr="003F00AC" w:rsidRDefault="00FA65F2" w:rsidP="002A637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w:t>
            </w:r>
          </w:p>
        </w:tc>
        <w:tc>
          <w:tcPr>
            <w:tcW w:w="1308" w:type="dxa"/>
          </w:tcPr>
          <w:p w14:paraId="119C1301" w14:textId="55159190" w:rsidR="00FA65F2" w:rsidRPr="003F00AC" w:rsidRDefault="00FA65F2" w:rsidP="002A637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w:t>
            </w:r>
          </w:p>
        </w:tc>
        <w:tc>
          <w:tcPr>
            <w:tcW w:w="1387" w:type="dxa"/>
            <w:noWrap/>
            <w:hideMark/>
          </w:tcPr>
          <w:p w14:paraId="60553802" w14:textId="25FA625B" w:rsidR="00FA65F2" w:rsidRPr="003F00AC" w:rsidRDefault="00FA65F2" w:rsidP="002A637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w:t>
            </w:r>
          </w:p>
        </w:tc>
      </w:tr>
      <w:tr w:rsidR="00FA65F2" w:rsidRPr="003F00AC" w14:paraId="76EC6857" w14:textId="77777777" w:rsidTr="00FA65F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A12F839" w14:textId="77777777" w:rsidR="00FA65F2" w:rsidRPr="003F00AC" w:rsidRDefault="00FA65F2" w:rsidP="002A637E">
            <w:pPr>
              <w:spacing w:after="0" w:line="240" w:lineRule="auto"/>
            </w:pPr>
            <w:r w:rsidRPr="003F00AC">
              <w:t>Average Award</w:t>
            </w:r>
          </w:p>
        </w:tc>
        <w:tc>
          <w:tcPr>
            <w:tcW w:w="1620" w:type="dxa"/>
            <w:noWrap/>
            <w:hideMark/>
          </w:tcPr>
          <w:p w14:paraId="04C987A4" w14:textId="5A2356BF" w:rsidR="00FA65F2" w:rsidRPr="003F00AC" w:rsidRDefault="00FA65F2" w:rsidP="002A637E">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$4,449,300</w:t>
            </w:r>
          </w:p>
        </w:tc>
        <w:tc>
          <w:tcPr>
            <w:tcW w:w="1308" w:type="dxa"/>
          </w:tcPr>
          <w:p w14:paraId="1396D326" w14:textId="31C27FAE" w:rsidR="00FA65F2" w:rsidRPr="003F00AC" w:rsidRDefault="00FA65F2" w:rsidP="002A637E">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$4,998,584</w:t>
            </w:r>
          </w:p>
        </w:tc>
        <w:tc>
          <w:tcPr>
            <w:tcW w:w="1387" w:type="dxa"/>
            <w:noWrap/>
            <w:hideMark/>
          </w:tcPr>
          <w:p w14:paraId="4223EA9D" w14:textId="15A84E1B" w:rsidR="00FA65F2" w:rsidRPr="003F00AC" w:rsidRDefault="00FA65F2" w:rsidP="002A637E">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$4,998,584</w:t>
            </w:r>
          </w:p>
        </w:tc>
      </w:tr>
      <w:tr w:rsidR="00FA65F2" w:rsidRPr="003F00AC" w14:paraId="4B8562C1" w14:textId="77777777" w:rsidTr="00FA65F2">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66BD39B" w14:textId="77777777" w:rsidR="00FA65F2" w:rsidRPr="003F00AC" w:rsidRDefault="00FA65F2" w:rsidP="00FA65F2">
            <w:pPr>
              <w:spacing w:after="0" w:line="240" w:lineRule="auto"/>
            </w:pPr>
            <w:r w:rsidRPr="003F00AC">
              <w:t>Range of Awards</w:t>
            </w:r>
          </w:p>
        </w:tc>
        <w:tc>
          <w:tcPr>
            <w:tcW w:w="1620" w:type="dxa"/>
            <w:hideMark/>
          </w:tcPr>
          <w:p w14:paraId="51A1C0D7" w14:textId="518A7EFD" w:rsidR="00FA65F2" w:rsidRPr="003F00AC" w:rsidRDefault="00C02FD1" w:rsidP="00FA65F2">
            <w:pPr>
              <w:spacing w:after="0" w:line="240" w:lineRule="auto"/>
              <w:jc w:val="center"/>
              <w:cnfStyle w:val="000000100000" w:firstRow="0" w:lastRow="0" w:firstColumn="0" w:lastColumn="0" w:oddVBand="0" w:evenVBand="0" w:oddHBand="1" w:evenHBand="0" w:firstRowFirstColumn="0" w:firstRowLastColumn="0" w:lastRowFirstColumn="0" w:lastRowLastColumn="0"/>
            </w:pPr>
            <w:r>
              <w:t>N/A</w:t>
            </w:r>
          </w:p>
        </w:tc>
        <w:tc>
          <w:tcPr>
            <w:tcW w:w="1308" w:type="dxa"/>
          </w:tcPr>
          <w:p w14:paraId="550DCB48" w14:textId="38AB2762" w:rsidR="00FA65F2" w:rsidRPr="003F00AC" w:rsidRDefault="00C02FD1" w:rsidP="00FA65F2">
            <w:pPr>
              <w:spacing w:after="0" w:line="240" w:lineRule="auto"/>
              <w:jc w:val="center"/>
              <w:cnfStyle w:val="000000100000" w:firstRow="0" w:lastRow="0" w:firstColumn="0" w:lastColumn="0" w:oddVBand="0" w:evenVBand="0" w:oddHBand="1" w:evenHBand="0" w:firstRowFirstColumn="0" w:firstRowLastColumn="0" w:lastRowFirstColumn="0" w:lastRowLastColumn="0"/>
            </w:pPr>
            <w:r>
              <w:t>N/A</w:t>
            </w:r>
          </w:p>
        </w:tc>
        <w:tc>
          <w:tcPr>
            <w:tcW w:w="1387" w:type="dxa"/>
            <w:hideMark/>
          </w:tcPr>
          <w:p w14:paraId="713CFB66" w14:textId="3A200E51" w:rsidR="00FA65F2" w:rsidRPr="003F00AC" w:rsidRDefault="00C02FD1" w:rsidP="00FA65F2">
            <w:pPr>
              <w:spacing w:after="0" w:line="240" w:lineRule="auto"/>
              <w:jc w:val="center"/>
              <w:cnfStyle w:val="000000100000" w:firstRow="0" w:lastRow="0" w:firstColumn="0" w:lastColumn="0" w:oddVBand="0" w:evenVBand="0" w:oddHBand="1" w:evenHBand="0" w:firstRowFirstColumn="0" w:firstRowLastColumn="0" w:lastRowFirstColumn="0" w:lastRowLastColumn="0"/>
            </w:pPr>
            <w:r>
              <w:t>N/A</w:t>
            </w:r>
          </w:p>
        </w:tc>
      </w:tr>
    </w:tbl>
    <w:p w14:paraId="6C454E6E" w14:textId="3E8A073A" w:rsidR="00D000B0" w:rsidRDefault="00D000B0" w:rsidP="00D000B0">
      <w:pPr>
        <w:rPr>
          <w:rFonts w:eastAsiaTheme="minorEastAsia"/>
          <w:b/>
          <w:bCs/>
          <w:iCs/>
          <w:sz w:val="28"/>
        </w:rPr>
      </w:pPr>
      <w:bookmarkStart w:id="243" w:name="_Toc82033472"/>
      <w:bookmarkEnd w:id="242"/>
    </w:p>
    <w:p w14:paraId="5044099F" w14:textId="77777777" w:rsidR="00D000B0" w:rsidRDefault="00D000B0">
      <w:pPr>
        <w:spacing w:after="200" w:line="276" w:lineRule="auto"/>
        <w:jc w:val="left"/>
        <w:rPr>
          <w:rFonts w:eastAsiaTheme="minorEastAsia"/>
          <w:b/>
          <w:bCs/>
          <w:iCs/>
          <w:sz w:val="28"/>
        </w:rPr>
      </w:pPr>
      <w:r>
        <w:rPr>
          <w:rFonts w:eastAsiaTheme="minorEastAsia"/>
          <w:b/>
          <w:bCs/>
          <w:iCs/>
          <w:sz w:val="28"/>
        </w:rPr>
        <w:br w:type="page"/>
      </w:r>
    </w:p>
    <w:p w14:paraId="2F0B4399" w14:textId="04C8B33E" w:rsidR="0053263D" w:rsidRPr="003F00AC" w:rsidRDefault="00CC4D6A" w:rsidP="001F3368">
      <w:pPr>
        <w:pStyle w:val="Heading2"/>
      </w:pPr>
      <w:r w:rsidRPr="003F00AC">
        <w:lastRenderedPageBreak/>
        <w:t xml:space="preserve"> </w:t>
      </w:r>
      <w:bookmarkStart w:id="244" w:name="_Toc158411884"/>
      <w:bookmarkStart w:id="245" w:name="_Toc161054588"/>
      <w:r w:rsidR="0053263D" w:rsidRPr="003F00AC">
        <w:t>State Health Insurance Assistance Programs</w:t>
      </w:r>
      <w:bookmarkEnd w:id="243"/>
      <w:bookmarkEnd w:id="244"/>
      <w:bookmarkEnd w:id="245"/>
    </w:p>
    <w:tbl>
      <w:tblPr>
        <w:tblStyle w:val="FundingHistory"/>
        <w:tblW w:w="9434" w:type="dxa"/>
        <w:tblLayout w:type="fixed"/>
        <w:tblLook w:val="04A0" w:firstRow="1" w:lastRow="0" w:firstColumn="1" w:lastColumn="0" w:noHBand="0" w:noVBand="1"/>
      </w:tblPr>
      <w:tblGrid>
        <w:gridCol w:w="2967"/>
        <w:gridCol w:w="1615"/>
        <w:gridCol w:w="1622"/>
        <w:gridCol w:w="1613"/>
        <w:gridCol w:w="1617"/>
      </w:tblGrid>
      <w:tr w:rsidR="002B4955" w:rsidRPr="003F00AC" w14:paraId="544982DD" w14:textId="7CC79928" w:rsidTr="00DB0B87">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2967" w:type="dxa"/>
            <w:noWrap/>
          </w:tcPr>
          <w:p w14:paraId="69764B1E" w14:textId="39F6B783" w:rsidR="002B4955" w:rsidRPr="003F00AC" w:rsidRDefault="002B4955" w:rsidP="002F77E3">
            <w:pPr>
              <w:spacing w:after="0" w:line="240" w:lineRule="auto"/>
              <w:jc w:val="center"/>
              <w:rPr>
                <w:rFonts w:eastAsiaTheme="minorHAnsi"/>
              </w:rPr>
            </w:pPr>
            <w:r w:rsidRPr="003F00AC">
              <w:rPr>
                <w:rFonts w:eastAsiaTheme="minorHAnsi"/>
              </w:rPr>
              <w:t>Services</w:t>
            </w:r>
          </w:p>
        </w:tc>
        <w:tc>
          <w:tcPr>
            <w:tcW w:w="1615" w:type="dxa"/>
          </w:tcPr>
          <w:p w14:paraId="7A2CAAC5" w14:textId="07DCED55" w:rsidR="002B4955" w:rsidRPr="003F00AC" w:rsidRDefault="002B4955"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622" w:type="dxa"/>
          </w:tcPr>
          <w:p w14:paraId="008A4A1A" w14:textId="56CB7E2F" w:rsidR="002B4955" w:rsidRPr="003F00AC" w:rsidRDefault="002B4955"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613" w:type="dxa"/>
          </w:tcPr>
          <w:p w14:paraId="0F08FA8A" w14:textId="57B4AF08" w:rsidR="002B4955" w:rsidRPr="003F00AC" w:rsidRDefault="002B4955"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c>
          <w:tcPr>
            <w:tcW w:w="1617" w:type="dxa"/>
          </w:tcPr>
          <w:p w14:paraId="104B8BF2" w14:textId="0B8CE032" w:rsidR="002B4955" w:rsidRPr="003F00AC" w:rsidRDefault="002B4955"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E47B6E" w:rsidRPr="003F00AC">
              <w:t>2023</w:t>
            </w:r>
          </w:p>
        </w:tc>
      </w:tr>
      <w:tr w:rsidR="00883B15" w:rsidRPr="003F00AC" w14:paraId="74D051EB" w14:textId="3D44727E" w:rsidTr="00DB0B8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67" w:type="dxa"/>
          </w:tcPr>
          <w:p w14:paraId="232E4AB2" w14:textId="77777777" w:rsidR="00883B15" w:rsidRPr="003F00AC" w:rsidRDefault="00883B15" w:rsidP="002F77E3">
            <w:pPr>
              <w:spacing w:after="0" w:line="240" w:lineRule="auto"/>
            </w:pPr>
            <w:r w:rsidRPr="003F00AC">
              <w:t>State Health Insurance Assistance Program</w:t>
            </w:r>
          </w:p>
        </w:tc>
        <w:tc>
          <w:tcPr>
            <w:tcW w:w="1615" w:type="dxa"/>
          </w:tcPr>
          <w:p w14:paraId="41F46368" w14:textId="5C944096" w:rsidR="00883B15" w:rsidRPr="003F00AC" w:rsidRDefault="00883B15"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$55</w:t>
            </w:r>
            <w:r w:rsidR="002B4955" w:rsidRPr="003F00AC">
              <w:rPr>
                <w:rFonts w:eastAsiaTheme="minorHAnsi"/>
              </w:rPr>
              <w:t>.</w:t>
            </w:r>
            <w:r w:rsidRPr="003F00AC">
              <w:rPr>
                <w:rFonts w:eastAsiaTheme="minorHAnsi"/>
              </w:rPr>
              <w:t>242</w:t>
            </w:r>
          </w:p>
        </w:tc>
        <w:tc>
          <w:tcPr>
            <w:tcW w:w="1622" w:type="dxa"/>
          </w:tcPr>
          <w:p w14:paraId="5FA5C054" w14:textId="3E7E9D53" w:rsidR="00883B15" w:rsidRPr="003F00AC" w:rsidRDefault="00883B15"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rPr>
              <w:t>$55</w:t>
            </w:r>
            <w:r w:rsidR="002B4955" w:rsidRPr="003F00AC">
              <w:rPr>
                <w:rFonts w:eastAsiaTheme="minorEastAsia"/>
              </w:rPr>
              <w:t>.</w:t>
            </w:r>
            <w:r w:rsidRPr="003F00AC">
              <w:rPr>
                <w:rFonts w:eastAsiaTheme="minorEastAsia"/>
              </w:rPr>
              <w:t>242</w:t>
            </w:r>
          </w:p>
        </w:tc>
        <w:tc>
          <w:tcPr>
            <w:tcW w:w="1613" w:type="dxa"/>
          </w:tcPr>
          <w:p w14:paraId="6128C3BF" w14:textId="61D82B62" w:rsidR="00883B15" w:rsidRPr="003F00AC" w:rsidRDefault="00F1669E"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$55,2</w:t>
            </w:r>
            <w:r w:rsidR="002B4955" w:rsidRPr="003F00AC">
              <w:rPr>
                <w:rFonts w:eastAsiaTheme="minorHAnsi"/>
              </w:rPr>
              <w:t>.</w:t>
            </w:r>
            <w:r w:rsidRPr="003F00AC">
              <w:rPr>
                <w:rFonts w:eastAsiaTheme="minorHAnsi"/>
              </w:rPr>
              <w:t>42</w:t>
            </w:r>
          </w:p>
        </w:tc>
        <w:tc>
          <w:tcPr>
            <w:tcW w:w="1617" w:type="dxa"/>
          </w:tcPr>
          <w:p w14:paraId="05E932BB" w14:textId="39822069" w:rsidR="00883B15" w:rsidRPr="003F00AC" w:rsidRDefault="00F1669E"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r>
      <w:tr w:rsidR="00883B15" w:rsidRPr="003F00AC" w14:paraId="5396F558" w14:textId="5E4BD313" w:rsidTr="00DB0B87">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967" w:type="dxa"/>
          </w:tcPr>
          <w:p w14:paraId="76E3AACA" w14:textId="77777777" w:rsidR="00883B15" w:rsidRPr="003F00AC" w:rsidRDefault="00883B15" w:rsidP="002F77E3">
            <w:pPr>
              <w:spacing w:after="0" w:line="240" w:lineRule="auto"/>
            </w:pPr>
            <w:r w:rsidRPr="003F00AC">
              <w:t>FTE</w:t>
            </w:r>
          </w:p>
        </w:tc>
        <w:tc>
          <w:tcPr>
            <w:tcW w:w="1615" w:type="dxa"/>
          </w:tcPr>
          <w:p w14:paraId="171C027E" w14:textId="7EAC47A3" w:rsidR="00883B15" w:rsidRPr="003F00AC" w:rsidRDefault="00DD6F33"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5</w:t>
            </w:r>
          </w:p>
        </w:tc>
        <w:tc>
          <w:tcPr>
            <w:tcW w:w="1622" w:type="dxa"/>
          </w:tcPr>
          <w:p w14:paraId="0649ADA3" w14:textId="4A0C6422" w:rsidR="00883B15" w:rsidRPr="003F00AC" w:rsidRDefault="00DD6F33"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5</w:t>
            </w:r>
          </w:p>
        </w:tc>
        <w:tc>
          <w:tcPr>
            <w:tcW w:w="1613" w:type="dxa"/>
          </w:tcPr>
          <w:p w14:paraId="7F5C6F81" w14:textId="30700FB7" w:rsidR="00883B15" w:rsidRPr="003F00AC" w:rsidRDefault="00F1669E"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5</w:t>
            </w:r>
          </w:p>
        </w:tc>
        <w:tc>
          <w:tcPr>
            <w:tcW w:w="1617" w:type="dxa"/>
          </w:tcPr>
          <w:p w14:paraId="1DED6103" w14:textId="64F71570" w:rsidR="00883B15" w:rsidRPr="003F00AC" w:rsidRDefault="00F1669E"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r>
    </w:tbl>
    <w:p w14:paraId="7A4DD09F" w14:textId="1A664309" w:rsidR="000C1D68" w:rsidRPr="003F00AC" w:rsidRDefault="0053263D" w:rsidP="002F77E3">
      <w:pPr>
        <w:spacing w:after="0" w:line="240" w:lineRule="auto"/>
        <w:rPr>
          <w:sz w:val="20"/>
          <w:szCs w:val="20"/>
        </w:rPr>
      </w:pPr>
      <w:r w:rsidRPr="003F00AC">
        <w:rPr>
          <w:sz w:val="20"/>
          <w:szCs w:val="20"/>
        </w:rPr>
        <w:t xml:space="preserve">*BA is in </w:t>
      </w:r>
      <w:r w:rsidR="002B4955" w:rsidRPr="003F00AC">
        <w:rPr>
          <w:sz w:val="20"/>
          <w:szCs w:val="20"/>
        </w:rPr>
        <w:t xml:space="preserve">millions </w:t>
      </w:r>
      <w:r w:rsidRPr="003F00AC">
        <w:rPr>
          <w:sz w:val="20"/>
          <w:szCs w:val="20"/>
        </w:rPr>
        <w:t xml:space="preserve">of </w:t>
      </w:r>
      <w:proofErr w:type="gramStart"/>
      <w:r w:rsidRPr="003F00AC">
        <w:rPr>
          <w:sz w:val="20"/>
          <w:szCs w:val="20"/>
        </w:rPr>
        <w:t>dollars</w:t>
      </w:r>
      <w:r w:rsidR="002B4955" w:rsidRPr="003F00AC">
        <w:rPr>
          <w:sz w:val="20"/>
          <w:szCs w:val="20"/>
        </w:rPr>
        <w:t>,</w:t>
      </w:r>
      <w:proofErr w:type="gramEnd"/>
      <w:r w:rsidR="002B4955" w:rsidRPr="003F00AC">
        <w:rPr>
          <w:sz w:val="20"/>
          <w:szCs w:val="20"/>
        </w:rPr>
        <w:t xml:space="preserve"> FTE are in whole numbers</w:t>
      </w:r>
      <w:r w:rsidR="002E6108" w:rsidRPr="003F00AC">
        <w:rPr>
          <w:sz w:val="20"/>
          <w:szCs w:val="20"/>
        </w:rPr>
        <w:t>.</w:t>
      </w:r>
    </w:p>
    <w:p w14:paraId="5FA1F14B" w14:textId="77777777" w:rsidR="0053263D" w:rsidRPr="003F00AC" w:rsidRDefault="0053263D" w:rsidP="002F77E3">
      <w:pPr>
        <w:spacing w:after="0" w:line="240" w:lineRule="auto"/>
      </w:pPr>
    </w:p>
    <w:p w14:paraId="62B2B192" w14:textId="77777777" w:rsidR="0053263D" w:rsidRPr="003F00AC" w:rsidRDefault="0053263D" w:rsidP="002F77E3">
      <w:pPr>
        <w:spacing w:after="0" w:line="240" w:lineRule="auto"/>
      </w:pPr>
      <w:r w:rsidRPr="003F00AC">
        <w:t>Original Authorizing Legislation: Section 4360 of the Omnibus Budget Reconciliation Act of 1990 (42 U.S.C. 1395b-4), P.L. 101-508</w:t>
      </w:r>
    </w:p>
    <w:p w14:paraId="7C531A62" w14:textId="77777777" w:rsidR="0053263D" w:rsidRPr="003F00AC" w:rsidRDefault="0053263D" w:rsidP="002F77E3">
      <w:pPr>
        <w:spacing w:after="0" w:line="240" w:lineRule="auto"/>
      </w:pPr>
    </w:p>
    <w:p w14:paraId="1B281478" w14:textId="77777777" w:rsidR="0053263D" w:rsidRPr="003F00AC" w:rsidRDefault="0053263D" w:rsidP="002F77E3">
      <w:pPr>
        <w:spacing w:after="0" w:line="240" w:lineRule="auto"/>
      </w:pPr>
      <w:r w:rsidRPr="003F00AC">
        <w:t>Most Recent Authorizing Legislation: Section 4360 of the Omnibus Budget Reconciliation Act of 1990 (42 U.S.C. 1395b-4), Public Law 101-508</w:t>
      </w:r>
    </w:p>
    <w:p w14:paraId="6BA6049A" w14:textId="77777777" w:rsidR="0053263D" w:rsidRPr="003F00AC" w:rsidRDefault="0053263D" w:rsidP="002F77E3">
      <w:pPr>
        <w:spacing w:after="0" w:line="240" w:lineRule="auto"/>
      </w:pPr>
    </w:p>
    <w:p w14:paraId="5B0B6CF3" w14:textId="64ED0541" w:rsidR="0053263D" w:rsidRPr="003F00AC" w:rsidRDefault="0053263D" w:rsidP="002F77E3">
      <w:pPr>
        <w:pStyle w:val="dotlead"/>
        <w:spacing w:after="0" w:line="240" w:lineRule="auto"/>
      </w:pPr>
      <w:r w:rsidRPr="003F00AC">
        <w:t xml:space="preserve">FY </w:t>
      </w:r>
      <w:r w:rsidR="00D06BBE" w:rsidRPr="003F00AC">
        <w:t xml:space="preserve">2025 </w:t>
      </w:r>
      <w:r w:rsidRPr="003F00AC">
        <w:t>Authorization</w:t>
      </w:r>
      <w:r w:rsidRPr="003F00AC">
        <w:tab/>
      </w:r>
      <w:r w:rsidR="00B33701" w:rsidRPr="003F00AC">
        <w:t>N/A</w:t>
      </w:r>
    </w:p>
    <w:p w14:paraId="605F7A6C" w14:textId="77777777" w:rsidR="0053263D" w:rsidRPr="003F00AC" w:rsidRDefault="0053263D" w:rsidP="002F77E3">
      <w:pPr>
        <w:spacing w:after="0" w:line="240" w:lineRule="auto"/>
      </w:pPr>
    </w:p>
    <w:p w14:paraId="49E85A66" w14:textId="4C337A31" w:rsidR="0053263D" w:rsidRPr="003F00AC" w:rsidRDefault="0053263D" w:rsidP="002F77E3">
      <w:pPr>
        <w:pStyle w:val="dotlead"/>
        <w:spacing w:after="0" w:line="240" w:lineRule="auto"/>
      </w:pPr>
      <w:r w:rsidRPr="003F00AC">
        <w:t>Authorization Expiration Date</w:t>
      </w:r>
      <w:r w:rsidRPr="003F00AC">
        <w:tab/>
        <w:t>N/A</w:t>
      </w:r>
    </w:p>
    <w:p w14:paraId="71E0DABC" w14:textId="77777777" w:rsidR="0053263D" w:rsidRPr="003F00AC" w:rsidRDefault="0053263D" w:rsidP="002F77E3">
      <w:pPr>
        <w:spacing w:after="0" w:line="240" w:lineRule="auto"/>
      </w:pPr>
    </w:p>
    <w:p w14:paraId="5A345CC6" w14:textId="77777777" w:rsidR="0053263D" w:rsidRPr="003F00AC" w:rsidRDefault="0053263D" w:rsidP="002F77E3">
      <w:pPr>
        <w:pStyle w:val="dotlead"/>
        <w:spacing w:after="0" w:line="240" w:lineRule="auto"/>
      </w:pPr>
      <w:r w:rsidRPr="003F00AC">
        <w:t>Allocation Method</w:t>
      </w:r>
      <w:r w:rsidRPr="003F00AC">
        <w:tab/>
        <w:t>Formula and Competitive Grants/Contracts</w:t>
      </w:r>
    </w:p>
    <w:p w14:paraId="25D80926" w14:textId="77777777" w:rsidR="0053263D" w:rsidRPr="003F00AC" w:rsidRDefault="0053263D" w:rsidP="00105129"/>
    <w:p w14:paraId="1AABDF70" w14:textId="329416A3" w:rsidR="0053263D" w:rsidRPr="003F00AC" w:rsidRDefault="0053263D" w:rsidP="00805BA5">
      <w:pPr>
        <w:pStyle w:val="Heading3"/>
      </w:pPr>
      <w:r w:rsidRPr="003F00AC">
        <w:t>Program Description:</w:t>
      </w:r>
    </w:p>
    <w:p w14:paraId="76F3F90E" w14:textId="0D424BE4" w:rsidR="006D0BCE" w:rsidRPr="003F00AC" w:rsidRDefault="006D0BCE" w:rsidP="002F77E3">
      <w:pPr>
        <w:spacing w:after="240"/>
      </w:pPr>
      <w:r w:rsidRPr="003F00AC">
        <w:t xml:space="preserve">State Health Insurance Assistance Programs (SHIPs) provide unbiased education and assistance to Medicare beneficiaries, their families, and caregivers. </w:t>
      </w:r>
      <w:r w:rsidR="00DE6BA2" w:rsidRPr="003F00AC">
        <w:t xml:space="preserve">Through a national network of </w:t>
      </w:r>
      <w:r w:rsidR="007F59C0" w:rsidRPr="003F00AC">
        <w:t>nearly</w:t>
      </w:r>
      <w:r w:rsidR="00DE6BA2" w:rsidRPr="003F00AC">
        <w:t xml:space="preserve"> 1</w:t>
      </w:r>
      <w:r w:rsidR="007F59C0" w:rsidRPr="003F00AC">
        <w:t>1</w:t>
      </w:r>
      <w:r w:rsidR="00DE6BA2" w:rsidRPr="003F00AC">
        <w:t>,</w:t>
      </w:r>
      <w:r w:rsidR="007F59C0" w:rsidRPr="003F00AC">
        <w:t>5</w:t>
      </w:r>
      <w:r w:rsidR="00DE6BA2" w:rsidRPr="003F00AC">
        <w:t>00 highly trained SHIP team members, half of whom are volunteers, the program</w:t>
      </w:r>
      <w:r w:rsidRPr="003F00AC">
        <w:t xml:space="preserve"> conduct</w:t>
      </w:r>
      <w:r w:rsidR="00DE6BA2" w:rsidRPr="003F00AC">
        <w:t>s</w:t>
      </w:r>
      <w:r w:rsidRPr="003F00AC">
        <w:t xml:space="preserve"> public outreach in local communities and provide</w:t>
      </w:r>
      <w:r w:rsidR="00DE6BA2" w:rsidRPr="003F00AC">
        <w:t>s</w:t>
      </w:r>
      <w:r w:rsidRPr="003F00AC">
        <w:t xml:space="preserve"> in-depth one-on-one assistance (by phone, online, and in person) based on the unique needs of the beneficiary. </w:t>
      </w:r>
    </w:p>
    <w:p w14:paraId="79DE30EB" w14:textId="77777777" w:rsidR="006D0BCE" w:rsidRPr="003F00AC" w:rsidRDefault="006D0BCE" w:rsidP="002F77E3">
      <w:pPr>
        <w:spacing w:after="240"/>
      </w:pPr>
      <w:r w:rsidRPr="003F00AC">
        <w:t>The assistance provided to Medicare beneficiaries helps them in accessing, understanding, and connecting to the healthcare system, thus improving their customer service experience with Medicare. Accessing affordable health insurance can be difficult even for those with Medicare. SHIPs help Medicare beneficiaries fully understand the Medicare choices available to them so that the beneficiaries can make informed enrollment and benefit decisions that ultimately reduce costs to both the beneficiary and Medicare. CMS, as well as Medicare Advantage and Part D plans, refer beneficiaries to SHIPs when their cases are too complicated for the 1-800-MEDICARE call center.</w:t>
      </w:r>
    </w:p>
    <w:p w14:paraId="2B75726E" w14:textId="77777777" w:rsidR="006D0BCE" w:rsidRPr="003F00AC" w:rsidRDefault="006D0BCE" w:rsidP="002F77E3">
      <w:pPr>
        <w:spacing w:after="0"/>
      </w:pPr>
      <w:r w:rsidRPr="003F00AC">
        <w:t xml:space="preserve">Additionally, SHIPs conduct public education and media outreach activities to educate beneficiaries on a variety of topics related to Medicare, including providing plan comparisons, enrollment assistance, and assistance with understanding and navigating benefits. </w:t>
      </w:r>
    </w:p>
    <w:p w14:paraId="53B3BC6D" w14:textId="05E87BF4" w:rsidR="006D0BCE" w:rsidRPr="003F00AC" w:rsidRDefault="006D0BCE" w:rsidP="002F77E3">
      <w:pPr>
        <w:spacing w:after="240"/>
      </w:pPr>
      <w:r w:rsidRPr="003F00AC">
        <w:t xml:space="preserve">ACL provides SHIP grants to all 50 States, the District of Columbia, Guam, Puerto Rico, and the U.S. Virgin Islands to fund the infrastructure, training, and administration needed to support nearly 11,500 SHIP team members, many of whom are volunteers, in over 2,000 community-based </w:t>
      </w:r>
      <w:r w:rsidRPr="003F00AC">
        <w:lastRenderedPageBreak/>
        <w:t xml:space="preserve">organizations. Nearly two-thirds of the 54 state SHIP programs are administered by State Units on Aging, with the remaining programs administered by State Departments of Insurance. At the community level, many SHIPs are either housed in or create local partnerships with </w:t>
      </w:r>
      <w:r w:rsidR="001F64ED" w:rsidRPr="003F00AC">
        <w:t>area agencies</w:t>
      </w:r>
      <w:r w:rsidRPr="003F00AC">
        <w:t xml:space="preserve"> on </w:t>
      </w:r>
      <w:r w:rsidR="001F64ED" w:rsidRPr="003F00AC">
        <w:t>aging</w:t>
      </w:r>
      <w:r w:rsidRPr="003F00AC">
        <w:t>. Similarly, almost 50 percent of SHIPs are co-located with the Senior Medicare Patrol program and work collaboratively with them to educate beneficiaries and help deter or prevent Medicare fraud and abuse.</w:t>
      </w:r>
    </w:p>
    <w:p w14:paraId="7B22E0BF" w14:textId="77777777" w:rsidR="006D0BCE" w:rsidRPr="003F00AC" w:rsidRDefault="006D0BCE" w:rsidP="002F77E3">
      <w:pPr>
        <w:spacing w:after="240"/>
      </w:pPr>
      <w:r w:rsidRPr="003F00AC">
        <w:t xml:space="preserve">Accessing affordable health insurance can be difficult even for those with Medicare. The SHIP program is the only resource that provides this level of unbiased, in-depth counseling and one-on-one assistance to older adults and people with disabilities who struggle to navigate the complexities of their financial and medical needs. Many beneficiaries utilize SHIP every year because of the complexity of their situations, including prescription needs and identifying plan network.  SHIP counseling can help Medicare beneficiaries save thousands of dollars per year.  </w:t>
      </w:r>
    </w:p>
    <w:p w14:paraId="0BFE2EE0" w14:textId="447DF959" w:rsidR="006D0BCE" w:rsidRPr="003F00AC" w:rsidRDefault="006D0BCE" w:rsidP="002F77E3">
      <w:pPr>
        <w:spacing w:after="0"/>
      </w:pPr>
      <w:r w:rsidRPr="003F00AC">
        <w:t xml:space="preserve">Helping illustrate the complexity of the assistance provided to SHIP beneficiaries, the average time spent on one-on-one counseling continues to increase annually, reflecting the ongoing need for and complexities of the questions and help that Medicare beneficiaries request. The average length of time spent assisting beneficiaries increased from 28 minutes in 2014 to 33 minutes in 2020. This is more than three times the 9.5-minute call average to the 1-800 Medicare call center reflecting the greater complexity of issues handled by SHIPs in comparison to 1-800 Medicare.  </w:t>
      </w:r>
    </w:p>
    <w:p w14:paraId="4EA79BC9" w14:textId="77777777" w:rsidR="0053263D" w:rsidRPr="003F00AC" w:rsidRDefault="0053263D" w:rsidP="002F77E3">
      <w:pPr>
        <w:spacing w:after="0"/>
      </w:pPr>
    </w:p>
    <w:p w14:paraId="0AC62E94" w14:textId="7D2ECF90" w:rsidR="00000C03" w:rsidRPr="003F00AC" w:rsidRDefault="00000C03" w:rsidP="00805BA5">
      <w:pPr>
        <w:pStyle w:val="Heading3"/>
      </w:pPr>
      <w:r w:rsidRPr="003F00AC">
        <w:t>Budget Request:</w:t>
      </w:r>
    </w:p>
    <w:p w14:paraId="52A6B905" w14:textId="07F21216" w:rsidR="00000C03" w:rsidRPr="003F00AC" w:rsidRDefault="00000C03" w:rsidP="002F77E3">
      <w:r w:rsidRPr="003F00AC">
        <w:t xml:space="preserve">The FY </w:t>
      </w:r>
      <w:r w:rsidR="00A94B67" w:rsidRPr="003F00AC">
        <w:t xml:space="preserve">2025 </w:t>
      </w:r>
      <w:r w:rsidRPr="003F00AC">
        <w:t xml:space="preserve">request for State Health Insurance Assistance Programs </w:t>
      </w:r>
      <w:r w:rsidR="0067536B" w:rsidRPr="003F00AC">
        <w:t>(SHIP)</w:t>
      </w:r>
      <w:r w:rsidRPr="003F00AC">
        <w:t xml:space="preserve"> is $55,242,000, the same as the FY </w:t>
      </w:r>
      <w:r w:rsidR="00483719" w:rsidRPr="003F00AC">
        <w:t xml:space="preserve">2023 </w:t>
      </w:r>
      <w:r w:rsidR="00932314" w:rsidRPr="003F00AC">
        <w:t>final</w:t>
      </w:r>
      <w:r w:rsidR="00117F8F" w:rsidRPr="003F00AC">
        <w:t xml:space="preserve"> level</w:t>
      </w:r>
      <w:r w:rsidRPr="003F00AC">
        <w:t xml:space="preserve">. This level of funding would allow the SHIPs to continue to provide unbiased help at current levels to older adults and people with disabilities who are Medicare eligible or dually eligible for Medicare and Medicaid (including newly enrolled </w:t>
      </w:r>
      <w:r w:rsidR="00AC7D30" w:rsidRPr="003F00AC">
        <w:t>b</w:t>
      </w:r>
      <w:r w:rsidRPr="003F00AC">
        <w:t xml:space="preserve">eneficiaries), as well as their families and caregivers, </w:t>
      </w:r>
      <w:r w:rsidR="002835A8" w:rsidRPr="003F00AC">
        <w:t>and to</w:t>
      </w:r>
      <w:r w:rsidRPr="003F00AC">
        <w:t xml:space="preserve"> build on recent innovations, including:</w:t>
      </w:r>
    </w:p>
    <w:p w14:paraId="6114D65F" w14:textId="40E88411" w:rsidR="00000C03" w:rsidRPr="003F00AC" w:rsidRDefault="00000C03" w:rsidP="002F77E3">
      <w:pPr>
        <w:pStyle w:val="ListParagraph"/>
        <w:numPr>
          <w:ilvl w:val="0"/>
          <w:numId w:val="17"/>
        </w:numPr>
        <w:spacing w:after="60"/>
        <w:contextualSpacing w:val="0"/>
      </w:pPr>
      <w:r w:rsidRPr="003F00AC">
        <w:rPr>
          <w:u w:val="single"/>
        </w:rPr>
        <w:t>Expanding the capacity to conduct virtual outreach, enrollment assistance, and one-on-one counseling</w:t>
      </w:r>
      <w:r w:rsidRPr="003F00AC">
        <w:t xml:space="preserve"> to enhance customer service experiences in the wake of the pandemic. This </w:t>
      </w:r>
      <w:r w:rsidR="01C05357" w:rsidRPr="003F00AC">
        <w:t>reflects</w:t>
      </w:r>
      <w:r w:rsidRPr="003F00AC">
        <w:t xml:space="preserve"> the Administration’s dedication to not only having Medicare beneficiaries find the right plan for them, but also providing a level of customer service support that meets or exceeds that provided by the private </w:t>
      </w:r>
      <w:proofErr w:type="gramStart"/>
      <w:r w:rsidRPr="003F00AC">
        <w:t>sector</w:t>
      </w:r>
      <w:r w:rsidR="002F77E3" w:rsidRPr="003F00AC">
        <w:t>;</w:t>
      </w:r>
      <w:proofErr w:type="gramEnd"/>
    </w:p>
    <w:p w14:paraId="37BB0D42" w14:textId="53E7C6D1" w:rsidR="0006422D" w:rsidRPr="003F00AC" w:rsidRDefault="0006422D" w:rsidP="002F77E3">
      <w:pPr>
        <w:pStyle w:val="ListParagraph"/>
        <w:numPr>
          <w:ilvl w:val="0"/>
          <w:numId w:val="17"/>
        </w:numPr>
        <w:spacing w:after="60"/>
        <w:contextualSpacing w:val="0"/>
      </w:pPr>
      <w:r w:rsidRPr="003F00AC">
        <w:rPr>
          <w:u w:val="single"/>
        </w:rPr>
        <w:t>Providing in-depth information and assistance to Medicare beneficiaries</w:t>
      </w:r>
      <w:r w:rsidRPr="003F00AC">
        <w:t xml:space="preserve"> in understanding and accessing </w:t>
      </w:r>
      <w:r w:rsidR="00322F2A" w:rsidRPr="003F00AC">
        <w:t>Inflation Reduction Act</w:t>
      </w:r>
      <w:r w:rsidRPr="003F00AC">
        <w:t xml:space="preserve"> changes to Medicare including helping beneficiaries make informed Medicare Plan decisions to ensure access to the $35 copay for insulin implemented January 1, </w:t>
      </w:r>
      <w:proofErr w:type="gramStart"/>
      <w:r w:rsidRPr="003F00AC">
        <w:t>2023</w:t>
      </w:r>
      <w:r w:rsidR="002F77E3" w:rsidRPr="003F00AC">
        <w:t>;</w:t>
      </w:r>
      <w:proofErr w:type="gramEnd"/>
    </w:p>
    <w:p w14:paraId="41697185" w14:textId="23B2F1F7" w:rsidR="00000C03" w:rsidRPr="003F00AC" w:rsidRDefault="4C2B85EA" w:rsidP="002F77E3">
      <w:pPr>
        <w:pStyle w:val="ListParagraph"/>
        <w:numPr>
          <w:ilvl w:val="0"/>
          <w:numId w:val="17"/>
        </w:numPr>
        <w:spacing w:after="60"/>
        <w:contextualSpacing w:val="0"/>
      </w:pPr>
      <w:r w:rsidRPr="003F00AC">
        <w:rPr>
          <w:u w:val="single"/>
        </w:rPr>
        <w:lastRenderedPageBreak/>
        <w:t>Educating Medicare beneficiaries</w:t>
      </w:r>
      <w:r w:rsidRPr="003F00AC">
        <w:t xml:space="preserve"> on the importance of getting their COVID-19 vaccine booster as part of their ongoing Medicare education and </w:t>
      </w:r>
      <w:proofErr w:type="gramStart"/>
      <w:r w:rsidRPr="003F00AC">
        <w:t>counseling</w:t>
      </w:r>
      <w:r w:rsidR="002F77E3" w:rsidRPr="003F00AC">
        <w:t>;</w:t>
      </w:r>
      <w:proofErr w:type="gramEnd"/>
    </w:p>
    <w:p w14:paraId="552D44DC" w14:textId="7DF916B9" w:rsidR="00000C03" w:rsidRPr="003F00AC" w:rsidRDefault="4C2B85EA" w:rsidP="002F77E3">
      <w:pPr>
        <w:pStyle w:val="ListParagraph"/>
        <w:numPr>
          <w:ilvl w:val="0"/>
          <w:numId w:val="17"/>
        </w:numPr>
        <w:spacing w:after="60"/>
        <w:contextualSpacing w:val="0"/>
      </w:pPr>
      <w:r w:rsidRPr="003F00AC">
        <w:rPr>
          <w:u w:val="single"/>
        </w:rPr>
        <w:t>Partnering with pharmacies and pharmacy schools</w:t>
      </w:r>
      <w:r w:rsidRPr="003F00AC">
        <w:t xml:space="preserve"> in response to the opioid crisis, to check prescription medication lists of Medicare beneficiaries for potential drug interactions and over-prescribing of opioids</w:t>
      </w:r>
      <w:r w:rsidR="002F77E3" w:rsidRPr="003F00AC">
        <w:t>; and</w:t>
      </w:r>
    </w:p>
    <w:p w14:paraId="5165068F" w14:textId="57E9BAB4" w:rsidR="00000C03" w:rsidRPr="003F00AC" w:rsidRDefault="4C2B85EA" w:rsidP="002F77E3">
      <w:pPr>
        <w:pStyle w:val="ListParagraph"/>
        <w:numPr>
          <w:ilvl w:val="0"/>
          <w:numId w:val="17"/>
        </w:numPr>
        <w:spacing w:after="240"/>
        <w:contextualSpacing w:val="0"/>
      </w:pPr>
      <w:r w:rsidRPr="003F00AC">
        <w:rPr>
          <w:u w:val="single"/>
        </w:rPr>
        <w:t>Rethinking business practices</w:t>
      </w:r>
      <w:r w:rsidRPr="003F00AC">
        <w:t xml:space="preserve"> in the wake of conditions imposed by COVID-19, including practices for managing, recruiting, training, and retaining program team members</w:t>
      </w:r>
      <w:r w:rsidR="002F77E3" w:rsidRPr="003F00AC">
        <w:t>.</w:t>
      </w:r>
    </w:p>
    <w:p w14:paraId="5EB2A2C6" w14:textId="155EE973" w:rsidR="00511A9E" w:rsidRPr="003F00AC" w:rsidRDefault="00511A9E" w:rsidP="002A637E">
      <w:pPr>
        <w:spacing w:after="360"/>
      </w:pPr>
      <w:r w:rsidRPr="003F00AC">
        <w:t xml:space="preserve">The FY 2025 request maintains funding for the SHIP program to continue to play a critical role in providing unbiased help at current levels to older adults and people with disabilities who are Medicare eligible or dually eligible for Medicare and Medicaid. </w:t>
      </w:r>
    </w:p>
    <w:p w14:paraId="2280F3D3" w14:textId="75AB3346" w:rsidR="0053263D" w:rsidRPr="003F00AC" w:rsidRDefault="0053263D" w:rsidP="00805BA5">
      <w:pPr>
        <w:pStyle w:val="Heading3"/>
      </w:pPr>
      <w:r w:rsidRPr="003F00AC">
        <w:t>Funding History:</w:t>
      </w:r>
    </w:p>
    <w:p w14:paraId="48169F46" w14:textId="77777777" w:rsidR="0053263D" w:rsidRPr="003F00AC" w:rsidRDefault="0053263D" w:rsidP="002A637E">
      <w:pPr>
        <w:spacing w:after="240"/>
      </w:pPr>
      <w:r w:rsidRPr="003F00AC">
        <w:t xml:space="preserve">Funding for the State Health Insurance Assistance Program over the past five years is as follows: </w:t>
      </w:r>
    </w:p>
    <w:tbl>
      <w:tblPr>
        <w:tblStyle w:val="FundingHistory"/>
        <w:tblW w:w="3152" w:type="pct"/>
        <w:tblLayout w:type="fixed"/>
        <w:tblLook w:val="04A0" w:firstRow="1" w:lastRow="0" w:firstColumn="1" w:lastColumn="0" w:noHBand="0" w:noVBand="1"/>
      </w:tblPr>
      <w:tblGrid>
        <w:gridCol w:w="3457"/>
        <w:gridCol w:w="1595"/>
        <w:gridCol w:w="842"/>
      </w:tblGrid>
      <w:tr w:rsidR="006C5421" w:rsidRPr="003F00AC" w14:paraId="593D5922"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933" w:type="pct"/>
          </w:tcPr>
          <w:p w14:paraId="55CD0FD1" w14:textId="27A7A38F" w:rsidR="006C5421" w:rsidRPr="003F00AC" w:rsidRDefault="006C5421" w:rsidP="00805BA5">
            <w:pPr>
              <w:spacing w:line="276" w:lineRule="auto"/>
              <w:contextualSpacing/>
              <w:jc w:val="center"/>
              <w:rPr>
                <w:szCs w:val="20"/>
              </w:rPr>
            </w:pPr>
            <w:r w:rsidRPr="003F00AC">
              <w:rPr>
                <w:szCs w:val="20"/>
              </w:rPr>
              <w:t>Fiscal Year</w:t>
            </w:r>
          </w:p>
        </w:tc>
        <w:tc>
          <w:tcPr>
            <w:tcW w:w="1353" w:type="pct"/>
          </w:tcPr>
          <w:p w14:paraId="36E4B1DF" w14:textId="64C2240F" w:rsidR="006C5421" w:rsidRPr="003F00AC" w:rsidRDefault="006C5421" w:rsidP="001B6B4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Amount</w:t>
            </w:r>
          </w:p>
        </w:tc>
        <w:tc>
          <w:tcPr>
            <w:tcW w:w="714" w:type="pct"/>
          </w:tcPr>
          <w:p w14:paraId="58EB62E2" w14:textId="77777777" w:rsidR="006C5421" w:rsidRPr="003F00AC" w:rsidRDefault="006C5421" w:rsidP="001B6B43">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szCs w:val="20"/>
              </w:rPr>
            </w:pPr>
            <w:r w:rsidRPr="003F00AC">
              <w:rPr>
                <w:szCs w:val="20"/>
              </w:rPr>
              <w:t>FTE</w:t>
            </w:r>
          </w:p>
        </w:tc>
      </w:tr>
      <w:tr w:rsidR="006C5421" w:rsidRPr="003F00AC" w14:paraId="5B78E73E"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3" w:type="pct"/>
          </w:tcPr>
          <w:p w14:paraId="0760E29B" w14:textId="626286AE" w:rsidR="006C5421" w:rsidRPr="003F00AC" w:rsidRDefault="006C5421" w:rsidP="00CF3046">
            <w:pPr>
              <w:spacing w:line="276" w:lineRule="auto"/>
              <w:contextualSpacing/>
              <w:rPr>
                <w:szCs w:val="20"/>
              </w:rPr>
            </w:pPr>
            <w:r w:rsidRPr="003F00AC">
              <w:rPr>
                <w:szCs w:val="20"/>
              </w:rPr>
              <w:t>FY 2021</w:t>
            </w:r>
          </w:p>
        </w:tc>
        <w:tc>
          <w:tcPr>
            <w:tcW w:w="1353" w:type="pct"/>
          </w:tcPr>
          <w:p w14:paraId="2AE1FAC0" w14:textId="77777777" w:rsidR="006C5421" w:rsidRPr="003F00AC" w:rsidRDefault="006C5421" w:rsidP="002A637E">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$52,115,000</w:t>
            </w:r>
          </w:p>
        </w:tc>
        <w:tc>
          <w:tcPr>
            <w:tcW w:w="714" w:type="pct"/>
          </w:tcPr>
          <w:p w14:paraId="292715B7" w14:textId="6ACF2F5C" w:rsidR="006C5421" w:rsidRPr="003F00AC" w:rsidRDefault="006C5421" w:rsidP="002A637E">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w:t>
            </w:r>
          </w:p>
        </w:tc>
      </w:tr>
      <w:tr w:rsidR="006C5421" w:rsidRPr="003F00AC" w14:paraId="19801104"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3" w:type="pct"/>
          </w:tcPr>
          <w:p w14:paraId="484C2697" w14:textId="548F3D6E" w:rsidR="006C5421" w:rsidRPr="003F00AC" w:rsidRDefault="006C5421" w:rsidP="00CF3046">
            <w:pPr>
              <w:spacing w:line="276" w:lineRule="auto"/>
              <w:contextualSpacing/>
              <w:rPr>
                <w:szCs w:val="20"/>
              </w:rPr>
            </w:pPr>
            <w:r w:rsidRPr="003F00AC">
              <w:rPr>
                <w:szCs w:val="20"/>
              </w:rPr>
              <w:t xml:space="preserve">FY 2022 </w:t>
            </w:r>
          </w:p>
        </w:tc>
        <w:tc>
          <w:tcPr>
            <w:tcW w:w="1353" w:type="pct"/>
          </w:tcPr>
          <w:p w14:paraId="2C714C5E" w14:textId="5BAAAC12" w:rsidR="006C5421" w:rsidRPr="003F00AC" w:rsidRDefault="006C5421" w:rsidP="002A637E">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$53,115,000</w:t>
            </w:r>
          </w:p>
        </w:tc>
        <w:tc>
          <w:tcPr>
            <w:tcW w:w="714" w:type="pct"/>
          </w:tcPr>
          <w:p w14:paraId="2FBA4F47" w14:textId="4D5D429A" w:rsidR="006C5421" w:rsidRPr="003F00AC" w:rsidRDefault="006C5421" w:rsidP="002A637E">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w:t>
            </w:r>
          </w:p>
        </w:tc>
      </w:tr>
      <w:tr w:rsidR="006C5421" w:rsidRPr="003F00AC" w14:paraId="7449A876"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3" w:type="pct"/>
          </w:tcPr>
          <w:p w14:paraId="61197F19" w14:textId="1634761C" w:rsidR="006C5421" w:rsidRPr="003F00AC" w:rsidRDefault="006C5421" w:rsidP="00CF3046">
            <w:pPr>
              <w:spacing w:line="276" w:lineRule="auto"/>
              <w:contextualSpacing/>
              <w:rPr>
                <w:szCs w:val="20"/>
              </w:rPr>
            </w:pPr>
            <w:r w:rsidRPr="003F00AC">
              <w:rPr>
                <w:szCs w:val="20"/>
              </w:rPr>
              <w:t xml:space="preserve">FY 2023 </w:t>
            </w:r>
          </w:p>
        </w:tc>
        <w:tc>
          <w:tcPr>
            <w:tcW w:w="1353" w:type="pct"/>
          </w:tcPr>
          <w:p w14:paraId="2A2DC836" w14:textId="77777777" w:rsidR="006C5421" w:rsidRPr="003F00AC" w:rsidRDefault="006C5421" w:rsidP="002A637E">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$55,242,000</w:t>
            </w:r>
          </w:p>
        </w:tc>
        <w:tc>
          <w:tcPr>
            <w:tcW w:w="714" w:type="pct"/>
          </w:tcPr>
          <w:p w14:paraId="2DAA2B3E" w14:textId="257AD79D" w:rsidR="006C5421" w:rsidRPr="003F00AC" w:rsidRDefault="006C5421" w:rsidP="002A637E">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w:t>
            </w:r>
          </w:p>
        </w:tc>
      </w:tr>
      <w:tr w:rsidR="006C5421" w:rsidRPr="003F00AC" w14:paraId="1BCA2206"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3" w:type="pct"/>
          </w:tcPr>
          <w:p w14:paraId="6F503C50" w14:textId="2200F2BC" w:rsidR="006C5421" w:rsidRPr="003F00AC" w:rsidRDefault="006C5421" w:rsidP="00D27CBE">
            <w:pPr>
              <w:spacing w:line="276" w:lineRule="auto"/>
              <w:contextualSpacing/>
              <w:rPr>
                <w:szCs w:val="20"/>
              </w:rPr>
            </w:pPr>
            <w:r w:rsidRPr="003F00AC">
              <w:rPr>
                <w:szCs w:val="20"/>
              </w:rPr>
              <w:t>FY 2024 Continuing Resolution</w:t>
            </w:r>
          </w:p>
        </w:tc>
        <w:tc>
          <w:tcPr>
            <w:tcW w:w="1353" w:type="pct"/>
          </w:tcPr>
          <w:p w14:paraId="7426C4FE" w14:textId="525DE432" w:rsidR="006C5421" w:rsidRPr="003F00AC" w:rsidRDefault="006C5421" w:rsidP="002A637E">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$55,242,000</w:t>
            </w:r>
          </w:p>
        </w:tc>
        <w:tc>
          <w:tcPr>
            <w:tcW w:w="714" w:type="pct"/>
          </w:tcPr>
          <w:p w14:paraId="1AF3F351" w14:textId="11953CA1" w:rsidR="006C5421" w:rsidRPr="003F00AC" w:rsidRDefault="006C5421" w:rsidP="002A637E">
            <w:pPr>
              <w:spacing w:line="276" w:lineRule="auto"/>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3F00AC">
              <w:rPr>
                <w:szCs w:val="20"/>
              </w:rPr>
              <w:t>4</w:t>
            </w:r>
          </w:p>
        </w:tc>
      </w:tr>
      <w:tr w:rsidR="006C5421" w:rsidRPr="003F00AC" w14:paraId="036DA62D"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3" w:type="pct"/>
          </w:tcPr>
          <w:p w14:paraId="736B2937" w14:textId="2AE7D6A2" w:rsidR="006C5421" w:rsidRPr="003F00AC" w:rsidRDefault="006C5421" w:rsidP="00D27CBE">
            <w:pPr>
              <w:spacing w:line="276" w:lineRule="auto"/>
              <w:contextualSpacing/>
              <w:rPr>
                <w:szCs w:val="20"/>
              </w:rPr>
            </w:pPr>
            <w:r w:rsidRPr="003F00AC">
              <w:rPr>
                <w:szCs w:val="20"/>
              </w:rPr>
              <w:t>FY 2025 President’s Budget</w:t>
            </w:r>
          </w:p>
        </w:tc>
        <w:tc>
          <w:tcPr>
            <w:tcW w:w="1353" w:type="pct"/>
          </w:tcPr>
          <w:p w14:paraId="71191279" w14:textId="4D410F11" w:rsidR="006C5421" w:rsidRPr="003F00AC" w:rsidRDefault="006C5421" w:rsidP="002A637E">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$55,242,000</w:t>
            </w:r>
          </w:p>
        </w:tc>
        <w:tc>
          <w:tcPr>
            <w:tcW w:w="714" w:type="pct"/>
          </w:tcPr>
          <w:p w14:paraId="4D45A23C" w14:textId="5882CDBF" w:rsidR="006C5421" w:rsidRPr="003F00AC" w:rsidRDefault="006C5421" w:rsidP="002A637E">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w:t>
            </w:r>
          </w:p>
        </w:tc>
      </w:tr>
    </w:tbl>
    <w:p w14:paraId="48D0A6E3" w14:textId="74E3590A" w:rsidR="0053263D" w:rsidRPr="003F00AC" w:rsidRDefault="0053263D" w:rsidP="00105129"/>
    <w:p w14:paraId="50DBCAA5" w14:textId="10D476B0" w:rsidR="00000C03" w:rsidRPr="003F00AC" w:rsidRDefault="00000C03" w:rsidP="00805BA5">
      <w:pPr>
        <w:pStyle w:val="Heading3"/>
      </w:pPr>
      <w:r w:rsidRPr="003F00AC">
        <w:t xml:space="preserve">Program </w:t>
      </w:r>
      <w:r w:rsidR="00107944" w:rsidRPr="003F00AC">
        <w:t>Accomplishments</w:t>
      </w:r>
      <w:r w:rsidRPr="003F00AC">
        <w:t>:</w:t>
      </w:r>
    </w:p>
    <w:p w14:paraId="096DAE0A" w14:textId="77777777" w:rsidR="00C80EE6" w:rsidRPr="003F00AC" w:rsidRDefault="00C80EE6" w:rsidP="002F77E3">
      <w:pPr>
        <w:spacing w:after="0"/>
      </w:pPr>
      <w:r w:rsidRPr="003F00AC">
        <w:t>The SHIP program provides in-depth assistance to Medicare beneficiaries, including:</w:t>
      </w:r>
    </w:p>
    <w:p w14:paraId="4FBA6A62" w14:textId="0542B5AB" w:rsidR="00C80EE6" w:rsidRPr="003F00AC" w:rsidRDefault="00C80EE6" w:rsidP="002F77E3">
      <w:pPr>
        <w:pStyle w:val="ListParagraph"/>
        <w:numPr>
          <w:ilvl w:val="0"/>
          <w:numId w:val="96"/>
        </w:numPr>
        <w:spacing w:after="0"/>
      </w:pPr>
      <w:r w:rsidRPr="003F00AC">
        <w:t xml:space="preserve">Access to a national network of </w:t>
      </w:r>
      <w:r w:rsidR="007F59C0" w:rsidRPr="003F00AC">
        <w:t>nearly</w:t>
      </w:r>
      <w:r w:rsidRPr="003F00AC">
        <w:t xml:space="preserve"> 11,</w:t>
      </w:r>
      <w:r w:rsidR="007F59C0" w:rsidRPr="003F00AC">
        <w:t>5</w:t>
      </w:r>
      <w:r w:rsidRPr="003F00AC">
        <w:t xml:space="preserve">00 highly trained SHIP team members, half of whom are volunteers; the SHIP program </w:t>
      </w:r>
      <w:proofErr w:type="gramStart"/>
      <w:r w:rsidRPr="003F00AC">
        <w:t>is able to</w:t>
      </w:r>
      <w:proofErr w:type="gramEnd"/>
      <w:r w:rsidRPr="003F00AC">
        <w:t xml:space="preserve"> provide twice as many trained team members than it could if only hiring paid staff. The network provides local community-based assistance to the ever-increasing number of Medicare beneficiaries. </w:t>
      </w:r>
    </w:p>
    <w:p w14:paraId="3D9006A5" w14:textId="77777777" w:rsidR="00C80EE6" w:rsidRPr="003F00AC" w:rsidRDefault="00C80EE6" w:rsidP="002F77E3">
      <w:pPr>
        <w:pStyle w:val="ListParagraph"/>
        <w:numPr>
          <w:ilvl w:val="0"/>
          <w:numId w:val="95"/>
        </w:numPr>
        <w:spacing w:after="0"/>
      </w:pPr>
      <w:r w:rsidRPr="003F00AC">
        <w:t xml:space="preserve">Support for over nearly 4.3 million Medicare beneficiaries who used SHIP services in Grant Year 2022 (Apr. 1, 2022-Mar. 31, 2023). Including: </w:t>
      </w:r>
    </w:p>
    <w:p w14:paraId="595BC800" w14:textId="77777777" w:rsidR="00C80EE6" w:rsidRPr="003F00AC" w:rsidRDefault="00C80EE6" w:rsidP="002F77E3">
      <w:pPr>
        <w:pStyle w:val="ListParagraph"/>
        <w:numPr>
          <w:ilvl w:val="1"/>
          <w:numId w:val="95"/>
        </w:numPr>
        <w:spacing w:after="0"/>
      </w:pPr>
      <w:r w:rsidRPr="003F00AC">
        <w:t>Direct one-on-one assistance to over 1,650,000 beneficiaries, their families, and caregivers</w:t>
      </w:r>
    </w:p>
    <w:p w14:paraId="31147C98" w14:textId="77777777" w:rsidR="00C80EE6" w:rsidRPr="003F00AC" w:rsidRDefault="00C80EE6" w:rsidP="002F77E3">
      <w:pPr>
        <w:pStyle w:val="ListParagraph"/>
        <w:numPr>
          <w:ilvl w:val="1"/>
          <w:numId w:val="95"/>
        </w:numPr>
        <w:spacing w:after="0"/>
      </w:pPr>
      <w:r w:rsidRPr="003F00AC">
        <w:t xml:space="preserve">Outreach to over 2,600,000 people in educational events explaining Medicare and its benefits. </w:t>
      </w:r>
    </w:p>
    <w:p w14:paraId="6DF24555" w14:textId="77777777" w:rsidR="00C80EE6" w:rsidRPr="003F00AC" w:rsidRDefault="00C80EE6" w:rsidP="002F77E3">
      <w:pPr>
        <w:spacing w:after="0"/>
      </w:pPr>
      <w:r w:rsidRPr="003F00AC">
        <w:t>For example, the SHIP Technical Assistance Center recently received the following feedback from a caregiver who worked with SHIP:</w:t>
      </w:r>
    </w:p>
    <w:p w14:paraId="70B7CC57" w14:textId="77777777" w:rsidR="00C80EE6" w:rsidRPr="003F00AC" w:rsidRDefault="00C80EE6" w:rsidP="002F77E3">
      <w:pPr>
        <w:spacing w:after="0"/>
        <w:ind w:left="720"/>
        <w:rPr>
          <w:i/>
          <w:iCs/>
        </w:rPr>
      </w:pPr>
      <w:r w:rsidRPr="003F00AC">
        <w:rPr>
          <w:i/>
          <w:iCs/>
        </w:rPr>
        <w:t xml:space="preserve">I've recently had the absolute pleasure of working through signing my parents up for Medicare. My parents and I were very nervous about the process. The SHIP team member </w:t>
      </w:r>
      <w:r w:rsidRPr="003F00AC">
        <w:rPr>
          <w:i/>
          <w:iCs/>
        </w:rPr>
        <w:lastRenderedPageBreak/>
        <w:t xml:space="preserve">was incredibly knowledgeable, giving, and prompt in her responses. I'd get emails back from her the same day, often in just a few hours. This allowed us to quickly get answers and move one step closer to getting the plans we needed. The SHIP information on pricing and expected increases by age (as well as past inflation + medical cost increases) were invaluable. I can't tell you how </w:t>
      </w:r>
      <w:proofErr w:type="gramStart"/>
      <w:r w:rsidRPr="003F00AC">
        <w:rPr>
          <w:i/>
          <w:iCs/>
        </w:rPr>
        <w:t>absolutely essential</w:t>
      </w:r>
      <w:proofErr w:type="gramEnd"/>
      <w:r w:rsidRPr="003F00AC">
        <w:rPr>
          <w:i/>
          <w:iCs/>
        </w:rPr>
        <w:t xml:space="preserve"> it was to have a non-biased aid, like our SHIP team member, collect and walk us through this information. She gave us information insurance brokers didn't even have.  In short -- thank you for this program! And thank you for having such an amazing staff! Working with our team member really transformed our whole experience with Medicare. It went from intimidating to approachable. Please keep up the good work!</w:t>
      </w:r>
    </w:p>
    <w:p w14:paraId="56270B5C" w14:textId="77777777" w:rsidR="00C80EE6" w:rsidRPr="003F00AC" w:rsidRDefault="00C80EE6" w:rsidP="00C80EE6">
      <w:pPr>
        <w:spacing w:line="276" w:lineRule="auto"/>
        <w:contextualSpacing/>
      </w:pPr>
    </w:p>
    <w:p w14:paraId="04AAE112" w14:textId="6C2673C3" w:rsidR="0053263D" w:rsidRPr="003F00AC" w:rsidRDefault="0053263D" w:rsidP="00805BA5">
      <w:pPr>
        <w:pStyle w:val="Heading3"/>
      </w:pPr>
      <w:r w:rsidRPr="003F00AC">
        <w:t>Grant Awards Table:</w:t>
      </w:r>
    </w:p>
    <w:p w14:paraId="69A6C6E8" w14:textId="77777777" w:rsidR="0053263D" w:rsidRPr="003F00AC" w:rsidRDefault="0053263D" w:rsidP="002F77E3">
      <w:pPr>
        <w:spacing w:after="0" w:line="240" w:lineRule="auto"/>
        <w:jc w:val="center"/>
      </w:pPr>
      <w:r w:rsidRPr="003F00AC">
        <w:t>State Health Insurance Assistance Programs Grant Awards</w:t>
      </w:r>
    </w:p>
    <w:tbl>
      <w:tblPr>
        <w:tblStyle w:val="FundingHistory"/>
        <w:tblW w:w="6830" w:type="dxa"/>
        <w:tblLook w:val="04A0" w:firstRow="1" w:lastRow="0" w:firstColumn="1" w:lastColumn="0" w:noHBand="0" w:noVBand="1"/>
      </w:tblPr>
      <w:tblGrid>
        <w:gridCol w:w="2435"/>
        <w:gridCol w:w="1525"/>
        <w:gridCol w:w="1435"/>
        <w:gridCol w:w="1435"/>
      </w:tblGrid>
      <w:tr w:rsidR="00FA65F2" w:rsidRPr="003F00AC" w14:paraId="66DDA0EE" w14:textId="77777777" w:rsidTr="00FA65F2">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435" w:type="dxa"/>
            <w:noWrap/>
            <w:hideMark/>
          </w:tcPr>
          <w:p w14:paraId="71DEDFC4" w14:textId="26531E8D" w:rsidR="00FA65F2" w:rsidRPr="003F00AC" w:rsidRDefault="00FA65F2" w:rsidP="002F77E3">
            <w:pPr>
              <w:spacing w:after="0" w:line="240" w:lineRule="auto"/>
              <w:jc w:val="center"/>
            </w:pPr>
            <w:r w:rsidRPr="003F00AC">
              <w:t>Category</w:t>
            </w:r>
          </w:p>
        </w:tc>
        <w:tc>
          <w:tcPr>
            <w:tcW w:w="1525" w:type="dxa"/>
            <w:hideMark/>
          </w:tcPr>
          <w:p w14:paraId="0E3B681A" w14:textId="7C09FE48" w:rsidR="00FA65F2" w:rsidRPr="003F00AC" w:rsidRDefault="00FA65F2"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435" w:type="dxa"/>
          </w:tcPr>
          <w:p w14:paraId="53A5EBEF" w14:textId="50C3F911" w:rsidR="00FA65F2" w:rsidRPr="003F00AC" w:rsidRDefault="00FA65F2"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435" w:type="dxa"/>
            <w:hideMark/>
          </w:tcPr>
          <w:p w14:paraId="0A9DE818" w14:textId="3F0FD6FE" w:rsidR="00FA65F2" w:rsidRPr="003F00AC" w:rsidRDefault="00FA65F2"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FA65F2" w:rsidRPr="003F00AC" w14:paraId="513D0D21" w14:textId="77777777" w:rsidTr="00FA65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5" w:type="dxa"/>
            <w:noWrap/>
            <w:hideMark/>
          </w:tcPr>
          <w:p w14:paraId="5F73BDD9" w14:textId="77777777" w:rsidR="00FA65F2" w:rsidRPr="003F00AC" w:rsidRDefault="00FA65F2" w:rsidP="002F77E3">
            <w:pPr>
              <w:spacing w:after="0" w:line="240" w:lineRule="auto"/>
            </w:pPr>
            <w:r w:rsidRPr="003F00AC">
              <w:t>Number of Awards</w:t>
            </w:r>
          </w:p>
        </w:tc>
        <w:tc>
          <w:tcPr>
            <w:tcW w:w="1525" w:type="dxa"/>
            <w:noWrap/>
            <w:hideMark/>
          </w:tcPr>
          <w:p w14:paraId="7647238B" w14:textId="698815C4" w:rsidR="00FA65F2" w:rsidRPr="003F00AC" w:rsidRDefault="00FA65F2"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54</w:t>
            </w:r>
          </w:p>
        </w:tc>
        <w:tc>
          <w:tcPr>
            <w:tcW w:w="1435" w:type="dxa"/>
          </w:tcPr>
          <w:p w14:paraId="34815FB1" w14:textId="6BC45AAB" w:rsidR="00FA65F2" w:rsidRPr="003F00AC" w:rsidRDefault="00FA65F2"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54</w:t>
            </w:r>
          </w:p>
        </w:tc>
        <w:tc>
          <w:tcPr>
            <w:tcW w:w="1435" w:type="dxa"/>
            <w:noWrap/>
            <w:hideMark/>
          </w:tcPr>
          <w:p w14:paraId="77E96E65" w14:textId="1F5900D3" w:rsidR="00FA65F2" w:rsidRPr="003F00AC" w:rsidRDefault="00FA65F2"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54</w:t>
            </w:r>
          </w:p>
        </w:tc>
      </w:tr>
      <w:tr w:rsidR="00FA65F2" w:rsidRPr="003F00AC" w14:paraId="2864D370" w14:textId="77777777" w:rsidTr="00FA65F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5" w:type="dxa"/>
            <w:noWrap/>
            <w:hideMark/>
          </w:tcPr>
          <w:p w14:paraId="2E2D8F52" w14:textId="77777777" w:rsidR="00FA65F2" w:rsidRPr="003F00AC" w:rsidRDefault="00FA65F2" w:rsidP="002F77E3">
            <w:pPr>
              <w:spacing w:after="0" w:line="240" w:lineRule="auto"/>
            </w:pPr>
            <w:r w:rsidRPr="003F00AC">
              <w:t>Average Award</w:t>
            </w:r>
          </w:p>
        </w:tc>
        <w:tc>
          <w:tcPr>
            <w:tcW w:w="1525" w:type="dxa"/>
            <w:noWrap/>
            <w:hideMark/>
          </w:tcPr>
          <w:p w14:paraId="24DFF895" w14:textId="6B6704DB" w:rsidR="00FA65F2" w:rsidRPr="003F00AC" w:rsidRDefault="00FA65F2"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$944,792</w:t>
            </w:r>
          </w:p>
        </w:tc>
        <w:tc>
          <w:tcPr>
            <w:tcW w:w="1435" w:type="dxa"/>
          </w:tcPr>
          <w:p w14:paraId="6C6843FE" w14:textId="39F3D885" w:rsidR="00FA65F2" w:rsidRPr="003F00AC" w:rsidRDefault="00FA65F2"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$945,665</w:t>
            </w:r>
          </w:p>
        </w:tc>
        <w:tc>
          <w:tcPr>
            <w:tcW w:w="1435" w:type="dxa"/>
            <w:noWrap/>
            <w:hideMark/>
          </w:tcPr>
          <w:p w14:paraId="054E5022" w14:textId="17D2D3D0" w:rsidR="00FA65F2" w:rsidRPr="003F00AC" w:rsidRDefault="00FA65F2"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$945,665</w:t>
            </w:r>
          </w:p>
        </w:tc>
      </w:tr>
      <w:tr w:rsidR="00FA65F2" w:rsidRPr="003F00AC" w14:paraId="6585E2BF" w14:textId="77777777" w:rsidTr="00FA65F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435" w:type="dxa"/>
            <w:noWrap/>
            <w:hideMark/>
          </w:tcPr>
          <w:p w14:paraId="3F10342C" w14:textId="7CE3D540" w:rsidR="00FA65F2" w:rsidRPr="003F00AC" w:rsidRDefault="00FA65F2" w:rsidP="002F77E3">
            <w:pPr>
              <w:spacing w:after="0" w:line="240" w:lineRule="auto"/>
            </w:pPr>
            <w:r w:rsidRPr="003F00AC">
              <w:t>Range of Awards*</w:t>
            </w:r>
          </w:p>
        </w:tc>
        <w:tc>
          <w:tcPr>
            <w:tcW w:w="1525" w:type="dxa"/>
            <w:hideMark/>
          </w:tcPr>
          <w:p w14:paraId="6BAE5692" w14:textId="18C7280F" w:rsidR="00FA65F2" w:rsidRPr="003F00AC" w:rsidRDefault="00FA65F2"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$64,261 - $4,163,491</w:t>
            </w:r>
          </w:p>
        </w:tc>
        <w:tc>
          <w:tcPr>
            <w:tcW w:w="1435" w:type="dxa"/>
          </w:tcPr>
          <w:p w14:paraId="224BE881" w14:textId="24A9C686" w:rsidR="00FA65F2" w:rsidRPr="003F00AC" w:rsidRDefault="00FA65F2"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$67,474 - $4,168,212</w:t>
            </w:r>
          </w:p>
        </w:tc>
        <w:tc>
          <w:tcPr>
            <w:tcW w:w="1435" w:type="dxa"/>
            <w:hideMark/>
          </w:tcPr>
          <w:p w14:paraId="0D3FD974" w14:textId="3CBB342C" w:rsidR="00FA65F2" w:rsidRPr="003F00AC" w:rsidRDefault="00FA65F2"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$67,474 - $4,168,212</w:t>
            </w:r>
          </w:p>
        </w:tc>
      </w:tr>
    </w:tbl>
    <w:p w14:paraId="65CFF4D8" w14:textId="6098BEA3" w:rsidR="00805BA5" w:rsidRDefault="00FA65F2" w:rsidP="00FA65F2">
      <w:pPr>
        <w:spacing w:after="0" w:line="240" w:lineRule="auto"/>
        <w:ind w:firstLine="720"/>
        <w:jc w:val="left"/>
        <w:rPr>
          <w:sz w:val="20"/>
          <w:szCs w:val="20"/>
        </w:rPr>
      </w:pPr>
      <w:r w:rsidRPr="003F00AC">
        <w:rPr>
          <w:sz w:val="20"/>
          <w:szCs w:val="20"/>
        </w:rPr>
        <w:t xml:space="preserve">          </w:t>
      </w:r>
      <w:r w:rsidR="00155C40" w:rsidRPr="003F00AC">
        <w:rPr>
          <w:sz w:val="20"/>
          <w:szCs w:val="20"/>
        </w:rPr>
        <w:t xml:space="preserve">*Represents </w:t>
      </w:r>
      <w:r w:rsidR="004A72F1" w:rsidRPr="003F00AC">
        <w:rPr>
          <w:sz w:val="20"/>
          <w:szCs w:val="20"/>
        </w:rPr>
        <w:t>s</w:t>
      </w:r>
      <w:r w:rsidR="00155C40" w:rsidRPr="003F00AC">
        <w:rPr>
          <w:sz w:val="20"/>
          <w:szCs w:val="20"/>
        </w:rPr>
        <w:t>tates and the District of Columbia</w:t>
      </w:r>
    </w:p>
    <w:p w14:paraId="5E00179E" w14:textId="77777777" w:rsidR="00805BA5" w:rsidRDefault="00805BA5">
      <w:pPr>
        <w:spacing w:after="200" w:line="276" w:lineRule="auto"/>
        <w:jc w:val="left"/>
        <w:rPr>
          <w:sz w:val="20"/>
          <w:szCs w:val="20"/>
        </w:rPr>
      </w:pPr>
      <w:r>
        <w:rPr>
          <w:sz w:val="20"/>
          <w:szCs w:val="20"/>
        </w:rPr>
        <w:br w:type="page"/>
      </w:r>
    </w:p>
    <w:p w14:paraId="1046F420" w14:textId="77777777" w:rsidR="0053263D" w:rsidRPr="003F00AC" w:rsidRDefault="0053263D" w:rsidP="00A22BBF">
      <w:pPr>
        <w:spacing w:line="240" w:lineRule="auto"/>
        <w:jc w:val="center"/>
        <w:rPr>
          <w:b/>
          <w:bCs/>
          <w:sz w:val="20"/>
          <w:szCs w:val="20"/>
        </w:rPr>
      </w:pPr>
      <w:r w:rsidRPr="003F00AC">
        <w:rPr>
          <w:b/>
          <w:bCs/>
          <w:sz w:val="20"/>
          <w:szCs w:val="20"/>
        </w:rPr>
        <w:lastRenderedPageBreak/>
        <w:t>DEPARTMENT OF HEALTH AND HUMAN SERVICES</w:t>
      </w:r>
    </w:p>
    <w:p w14:paraId="0D1036BC" w14:textId="77777777" w:rsidR="0053263D" w:rsidRPr="003F00AC" w:rsidRDefault="0053263D" w:rsidP="00A22BBF">
      <w:pPr>
        <w:spacing w:line="240" w:lineRule="auto"/>
        <w:jc w:val="center"/>
        <w:rPr>
          <w:b/>
          <w:bCs/>
          <w:sz w:val="20"/>
          <w:szCs w:val="20"/>
        </w:rPr>
      </w:pPr>
      <w:r w:rsidRPr="003F00AC">
        <w:rPr>
          <w:b/>
          <w:bCs/>
          <w:sz w:val="20"/>
          <w:szCs w:val="20"/>
        </w:rPr>
        <w:t>ADMINISTRATION FOR COMMUNITY LIVING</w:t>
      </w:r>
    </w:p>
    <w:p w14:paraId="42108C3C" w14:textId="781A6701" w:rsidR="0053263D" w:rsidRPr="003F00AC" w:rsidRDefault="0053263D" w:rsidP="00A22BBF">
      <w:pPr>
        <w:spacing w:line="240" w:lineRule="auto"/>
        <w:jc w:val="center"/>
        <w:rPr>
          <w:b/>
          <w:bCs/>
          <w:sz w:val="20"/>
          <w:szCs w:val="20"/>
        </w:rPr>
      </w:pPr>
      <w:r w:rsidRPr="003F00AC">
        <w:rPr>
          <w:b/>
          <w:bCs/>
          <w:sz w:val="20"/>
          <w:szCs w:val="20"/>
        </w:rPr>
        <w:t xml:space="preserve">CENTER FOR </w:t>
      </w:r>
      <w:r w:rsidR="00A83905" w:rsidRPr="003F00AC">
        <w:rPr>
          <w:b/>
          <w:bCs/>
          <w:sz w:val="20"/>
          <w:szCs w:val="20"/>
        </w:rPr>
        <w:t>INNOVATION AND PARTNERSHIP</w:t>
      </w:r>
    </w:p>
    <w:p w14:paraId="0FE0ADA5" w14:textId="3042F3FF" w:rsidR="0053263D" w:rsidRPr="003F00AC" w:rsidRDefault="0053263D" w:rsidP="00A22BBF">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3EB7A102" w14:textId="77777777" w:rsidR="00423EEA" w:rsidRPr="003F00AC" w:rsidRDefault="00423EEA" w:rsidP="00423EEA">
      <w:pPr>
        <w:jc w:val="center"/>
        <w:rPr>
          <w:sz w:val="20"/>
          <w:szCs w:val="20"/>
          <w:highlight w:val="yellow"/>
        </w:rPr>
      </w:pPr>
      <w:r w:rsidRPr="003F00AC">
        <w:rPr>
          <w:sz w:val="20"/>
          <w:szCs w:val="20"/>
        </w:rPr>
        <w:t>PROGRAM/CFDA NUMBER:  State Health Insurance Assistance Program (CFDA 93.324)</w:t>
      </w:r>
    </w:p>
    <w:tbl>
      <w:tblPr>
        <w:tblStyle w:val="TableGrid"/>
        <w:tblW w:w="5000" w:type="pct"/>
        <w:tblLook w:val="04A0" w:firstRow="1" w:lastRow="0" w:firstColumn="1" w:lastColumn="0" w:noHBand="0" w:noVBand="1"/>
      </w:tblPr>
      <w:tblGrid>
        <w:gridCol w:w="2738"/>
        <w:gridCol w:w="1653"/>
        <w:gridCol w:w="1653"/>
        <w:gridCol w:w="1653"/>
        <w:gridCol w:w="1653"/>
      </w:tblGrid>
      <w:tr w:rsidR="00300656" w:rsidRPr="003F00AC" w14:paraId="6AE973FF" w14:textId="77777777" w:rsidTr="004B2D82">
        <w:trPr>
          <w:cantSplit/>
          <w:trHeight w:hRule="exact" w:val="864"/>
          <w:tblHeader/>
        </w:trPr>
        <w:tc>
          <w:tcPr>
            <w:tcW w:w="1464" w:type="pct"/>
            <w:noWrap/>
            <w:vAlign w:val="center"/>
            <w:hideMark/>
          </w:tcPr>
          <w:p w14:paraId="1BABE5FA" w14:textId="77777777" w:rsidR="00300656" w:rsidRPr="003F00AC" w:rsidRDefault="00300656" w:rsidP="004B2D82">
            <w:pPr>
              <w:jc w:val="center"/>
              <w:rPr>
                <w:rFonts w:ascii="Times New Roman" w:hAnsi="Times New Roman"/>
                <w:b/>
                <w:bCs/>
                <w:sz w:val="20"/>
                <w:szCs w:val="20"/>
              </w:rPr>
            </w:pPr>
            <w:r w:rsidRPr="003F00AC">
              <w:rPr>
                <w:rFonts w:ascii="Times New Roman" w:hAnsi="Times New Roman"/>
                <w:b/>
                <w:bCs/>
                <w:sz w:val="20"/>
                <w:szCs w:val="20"/>
              </w:rPr>
              <w:t>STATE/TERRITORY</w:t>
            </w:r>
          </w:p>
        </w:tc>
        <w:tc>
          <w:tcPr>
            <w:tcW w:w="884" w:type="pct"/>
            <w:noWrap/>
            <w:vAlign w:val="center"/>
            <w:hideMark/>
          </w:tcPr>
          <w:p w14:paraId="2CA25681" w14:textId="77777777" w:rsidR="00300656" w:rsidRPr="003F00AC" w:rsidRDefault="00300656" w:rsidP="004B2D82">
            <w:pPr>
              <w:jc w:val="center"/>
              <w:rPr>
                <w:rFonts w:ascii="Times New Roman" w:hAnsi="Times New Roman"/>
                <w:b/>
                <w:bCs/>
                <w:sz w:val="20"/>
                <w:szCs w:val="20"/>
              </w:rPr>
            </w:pPr>
            <w:r w:rsidRPr="003F00AC">
              <w:rPr>
                <w:rFonts w:ascii="Times New Roman" w:hAnsi="Times New Roman"/>
                <w:b/>
                <w:bCs/>
                <w:sz w:val="20"/>
                <w:szCs w:val="20"/>
              </w:rPr>
              <w:t>FY 2023 Final</w:t>
            </w:r>
          </w:p>
        </w:tc>
        <w:tc>
          <w:tcPr>
            <w:tcW w:w="884" w:type="pct"/>
            <w:vAlign w:val="center"/>
            <w:hideMark/>
          </w:tcPr>
          <w:p w14:paraId="6ADD4C8E" w14:textId="77777777" w:rsidR="00300656" w:rsidRPr="003F00AC" w:rsidRDefault="00300656" w:rsidP="004B2D82">
            <w:pPr>
              <w:jc w:val="center"/>
              <w:rPr>
                <w:rFonts w:ascii="Times New Roman" w:hAnsi="Times New Roman"/>
                <w:b/>
                <w:bCs/>
                <w:sz w:val="20"/>
                <w:szCs w:val="20"/>
              </w:rPr>
            </w:pPr>
            <w:r w:rsidRPr="003F00AC">
              <w:rPr>
                <w:rFonts w:ascii="Times New Roman" w:hAnsi="Times New Roman"/>
                <w:b/>
                <w:bCs/>
                <w:sz w:val="20"/>
                <w:szCs w:val="20"/>
              </w:rPr>
              <w:t>FY 2024 CR</w:t>
            </w:r>
          </w:p>
        </w:tc>
        <w:tc>
          <w:tcPr>
            <w:tcW w:w="884" w:type="pct"/>
            <w:vAlign w:val="center"/>
            <w:hideMark/>
          </w:tcPr>
          <w:p w14:paraId="46CEDE8B" w14:textId="77777777" w:rsidR="00300656" w:rsidRPr="003F00AC" w:rsidRDefault="00300656" w:rsidP="004B2D82">
            <w:pPr>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84" w:type="pct"/>
            <w:vAlign w:val="center"/>
          </w:tcPr>
          <w:p w14:paraId="093C5730" w14:textId="77777777" w:rsidR="00300656" w:rsidRPr="003F00AC" w:rsidRDefault="00300656" w:rsidP="004B2D82">
            <w:pPr>
              <w:jc w:val="center"/>
              <w:rPr>
                <w:rFonts w:ascii="Times New Roman" w:hAnsi="Times New Roman"/>
                <w:b/>
                <w:bCs/>
                <w:sz w:val="20"/>
                <w:szCs w:val="20"/>
              </w:rPr>
            </w:pPr>
            <w:r w:rsidRPr="003F00AC">
              <w:rPr>
                <w:rFonts w:ascii="Times New Roman" w:hAnsi="Times New Roman"/>
                <w:b/>
                <w:bCs/>
                <w:sz w:val="20"/>
                <w:szCs w:val="20"/>
              </w:rPr>
              <w:t>FY 2025 +/- 2023</w:t>
            </w:r>
          </w:p>
        </w:tc>
      </w:tr>
      <w:tr w:rsidR="00300656" w:rsidRPr="003F00AC" w14:paraId="55DE24E8" w14:textId="77777777" w:rsidTr="004B2D82">
        <w:trPr>
          <w:cantSplit/>
          <w:trHeight w:hRule="exact" w:val="504"/>
        </w:trPr>
        <w:tc>
          <w:tcPr>
            <w:tcW w:w="1464" w:type="pct"/>
            <w:noWrap/>
            <w:vAlign w:val="bottom"/>
            <w:hideMark/>
          </w:tcPr>
          <w:p w14:paraId="1913FA3F"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84" w:type="pct"/>
            <w:noWrap/>
            <w:vAlign w:val="bottom"/>
          </w:tcPr>
          <w:p w14:paraId="2E73F91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919,783 </w:t>
            </w:r>
          </w:p>
        </w:tc>
        <w:tc>
          <w:tcPr>
            <w:tcW w:w="884" w:type="pct"/>
            <w:noWrap/>
            <w:vAlign w:val="bottom"/>
          </w:tcPr>
          <w:p w14:paraId="32269AC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913,022 </w:t>
            </w:r>
          </w:p>
        </w:tc>
        <w:tc>
          <w:tcPr>
            <w:tcW w:w="884" w:type="pct"/>
            <w:noWrap/>
            <w:vAlign w:val="bottom"/>
          </w:tcPr>
          <w:p w14:paraId="0E0D88F6"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913,022 </w:t>
            </w:r>
          </w:p>
        </w:tc>
        <w:tc>
          <w:tcPr>
            <w:tcW w:w="884" w:type="pct"/>
            <w:vAlign w:val="bottom"/>
          </w:tcPr>
          <w:p w14:paraId="384BFAB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(6,761)</w:t>
            </w:r>
          </w:p>
        </w:tc>
      </w:tr>
      <w:tr w:rsidR="00300656" w:rsidRPr="003F00AC" w14:paraId="427E2234" w14:textId="77777777" w:rsidTr="004B2D82">
        <w:trPr>
          <w:cantSplit/>
          <w:trHeight w:hRule="exact" w:val="288"/>
        </w:trPr>
        <w:tc>
          <w:tcPr>
            <w:tcW w:w="1464" w:type="pct"/>
            <w:noWrap/>
            <w:vAlign w:val="bottom"/>
            <w:hideMark/>
          </w:tcPr>
          <w:p w14:paraId="463ABDBC"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84" w:type="pct"/>
            <w:noWrap/>
            <w:vAlign w:val="bottom"/>
          </w:tcPr>
          <w:p w14:paraId="568DACE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238,056 </w:t>
            </w:r>
          </w:p>
        </w:tc>
        <w:tc>
          <w:tcPr>
            <w:tcW w:w="884" w:type="pct"/>
            <w:noWrap/>
            <w:vAlign w:val="bottom"/>
          </w:tcPr>
          <w:p w14:paraId="142E674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236,909 </w:t>
            </w:r>
          </w:p>
        </w:tc>
        <w:tc>
          <w:tcPr>
            <w:tcW w:w="884" w:type="pct"/>
            <w:noWrap/>
            <w:vAlign w:val="bottom"/>
          </w:tcPr>
          <w:p w14:paraId="533C7DA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236,909 </w:t>
            </w:r>
          </w:p>
        </w:tc>
        <w:tc>
          <w:tcPr>
            <w:tcW w:w="884" w:type="pct"/>
            <w:vAlign w:val="bottom"/>
          </w:tcPr>
          <w:p w14:paraId="52AC993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(1,147)</w:t>
            </w:r>
          </w:p>
        </w:tc>
      </w:tr>
      <w:tr w:rsidR="00300656" w:rsidRPr="003F00AC" w14:paraId="470E3B36" w14:textId="77777777" w:rsidTr="004B2D82">
        <w:trPr>
          <w:cantSplit/>
          <w:trHeight w:hRule="exact" w:val="288"/>
        </w:trPr>
        <w:tc>
          <w:tcPr>
            <w:tcW w:w="1464" w:type="pct"/>
            <w:noWrap/>
            <w:vAlign w:val="bottom"/>
            <w:hideMark/>
          </w:tcPr>
          <w:p w14:paraId="7BF2F536"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84" w:type="pct"/>
            <w:noWrap/>
            <w:vAlign w:val="bottom"/>
          </w:tcPr>
          <w:p w14:paraId="32B60E0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1,007,653 </w:t>
            </w:r>
          </w:p>
        </w:tc>
        <w:tc>
          <w:tcPr>
            <w:tcW w:w="884" w:type="pct"/>
            <w:noWrap/>
            <w:vAlign w:val="bottom"/>
          </w:tcPr>
          <w:p w14:paraId="0D4514A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1,004,039 </w:t>
            </w:r>
          </w:p>
        </w:tc>
        <w:tc>
          <w:tcPr>
            <w:tcW w:w="884" w:type="pct"/>
            <w:noWrap/>
            <w:vAlign w:val="bottom"/>
          </w:tcPr>
          <w:p w14:paraId="2E36636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1,004,039 </w:t>
            </w:r>
          </w:p>
        </w:tc>
        <w:tc>
          <w:tcPr>
            <w:tcW w:w="884" w:type="pct"/>
            <w:vAlign w:val="bottom"/>
          </w:tcPr>
          <w:p w14:paraId="778F146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(3,614)</w:t>
            </w:r>
          </w:p>
        </w:tc>
      </w:tr>
      <w:tr w:rsidR="00300656" w:rsidRPr="003F00AC" w14:paraId="748CA18F" w14:textId="77777777" w:rsidTr="004B2D82">
        <w:trPr>
          <w:cantSplit/>
          <w:trHeight w:hRule="exact" w:val="288"/>
        </w:trPr>
        <w:tc>
          <w:tcPr>
            <w:tcW w:w="1464" w:type="pct"/>
            <w:noWrap/>
            <w:vAlign w:val="bottom"/>
            <w:hideMark/>
          </w:tcPr>
          <w:p w14:paraId="08025C44"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84" w:type="pct"/>
            <w:noWrap/>
            <w:vAlign w:val="bottom"/>
          </w:tcPr>
          <w:p w14:paraId="5D9A416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737,466 </w:t>
            </w:r>
          </w:p>
        </w:tc>
        <w:tc>
          <w:tcPr>
            <w:tcW w:w="884" w:type="pct"/>
            <w:noWrap/>
            <w:vAlign w:val="bottom"/>
          </w:tcPr>
          <w:p w14:paraId="01CC7FD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728,631 </w:t>
            </w:r>
          </w:p>
        </w:tc>
        <w:tc>
          <w:tcPr>
            <w:tcW w:w="884" w:type="pct"/>
            <w:noWrap/>
            <w:vAlign w:val="bottom"/>
          </w:tcPr>
          <w:p w14:paraId="1D51FA8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728,631 </w:t>
            </w:r>
          </w:p>
        </w:tc>
        <w:tc>
          <w:tcPr>
            <w:tcW w:w="884" w:type="pct"/>
            <w:vAlign w:val="bottom"/>
          </w:tcPr>
          <w:p w14:paraId="6D05048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(8,835)</w:t>
            </w:r>
          </w:p>
        </w:tc>
      </w:tr>
      <w:tr w:rsidR="00300656" w:rsidRPr="003F00AC" w14:paraId="76BFE32F" w14:textId="77777777" w:rsidTr="004B2D82">
        <w:trPr>
          <w:cantSplit/>
          <w:trHeight w:hRule="exact" w:val="288"/>
        </w:trPr>
        <w:tc>
          <w:tcPr>
            <w:tcW w:w="1464" w:type="pct"/>
            <w:noWrap/>
            <w:vAlign w:val="bottom"/>
            <w:hideMark/>
          </w:tcPr>
          <w:p w14:paraId="521EF365"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84" w:type="pct"/>
            <w:noWrap/>
            <w:vAlign w:val="bottom"/>
          </w:tcPr>
          <w:p w14:paraId="086C3AB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4,163,491 </w:t>
            </w:r>
          </w:p>
        </w:tc>
        <w:tc>
          <w:tcPr>
            <w:tcW w:w="884" w:type="pct"/>
            <w:noWrap/>
            <w:vAlign w:val="bottom"/>
          </w:tcPr>
          <w:p w14:paraId="3B14595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4,168,212 </w:t>
            </w:r>
          </w:p>
        </w:tc>
        <w:tc>
          <w:tcPr>
            <w:tcW w:w="884" w:type="pct"/>
            <w:noWrap/>
            <w:vAlign w:val="bottom"/>
          </w:tcPr>
          <w:p w14:paraId="16B42B8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4,168,212 </w:t>
            </w:r>
          </w:p>
        </w:tc>
        <w:tc>
          <w:tcPr>
            <w:tcW w:w="884" w:type="pct"/>
            <w:vAlign w:val="bottom"/>
          </w:tcPr>
          <w:p w14:paraId="18F7D55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4,721 </w:t>
            </w:r>
          </w:p>
        </w:tc>
      </w:tr>
      <w:tr w:rsidR="00300656" w:rsidRPr="003F00AC" w14:paraId="543A0EE4" w14:textId="77777777" w:rsidTr="004B2D82">
        <w:trPr>
          <w:cantSplit/>
          <w:trHeight w:hRule="exact" w:val="504"/>
        </w:trPr>
        <w:tc>
          <w:tcPr>
            <w:tcW w:w="1464" w:type="pct"/>
            <w:noWrap/>
            <w:vAlign w:val="bottom"/>
            <w:hideMark/>
          </w:tcPr>
          <w:p w14:paraId="3A7B82F4"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84" w:type="pct"/>
            <w:noWrap/>
            <w:vAlign w:val="bottom"/>
          </w:tcPr>
          <w:p w14:paraId="2F5B8E4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761,379 </w:t>
            </w:r>
          </w:p>
        </w:tc>
        <w:tc>
          <w:tcPr>
            <w:tcW w:w="884" w:type="pct"/>
            <w:noWrap/>
            <w:vAlign w:val="bottom"/>
          </w:tcPr>
          <w:p w14:paraId="666EFAA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764,366 </w:t>
            </w:r>
          </w:p>
        </w:tc>
        <w:tc>
          <w:tcPr>
            <w:tcW w:w="884" w:type="pct"/>
            <w:noWrap/>
            <w:vAlign w:val="bottom"/>
          </w:tcPr>
          <w:p w14:paraId="4A9210D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764,366 </w:t>
            </w:r>
          </w:p>
        </w:tc>
        <w:tc>
          <w:tcPr>
            <w:tcW w:w="884" w:type="pct"/>
            <w:vAlign w:val="bottom"/>
          </w:tcPr>
          <w:p w14:paraId="609BCDF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2,987 </w:t>
            </w:r>
          </w:p>
        </w:tc>
      </w:tr>
      <w:tr w:rsidR="00300656" w:rsidRPr="003F00AC" w14:paraId="0903989F" w14:textId="77777777" w:rsidTr="004B2D82">
        <w:trPr>
          <w:cantSplit/>
          <w:trHeight w:hRule="exact" w:val="288"/>
        </w:trPr>
        <w:tc>
          <w:tcPr>
            <w:tcW w:w="1464" w:type="pct"/>
            <w:noWrap/>
            <w:vAlign w:val="bottom"/>
            <w:hideMark/>
          </w:tcPr>
          <w:p w14:paraId="525A3292"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84" w:type="pct"/>
            <w:noWrap/>
            <w:vAlign w:val="bottom"/>
          </w:tcPr>
          <w:p w14:paraId="6952DA8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577,477 </w:t>
            </w:r>
          </w:p>
        </w:tc>
        <w:tc>
          <w:tcPr>
            <w:tcW w:w="884" w:type="pct"/>
            <w:noWrap/>
            <w:vAlign w:val="bottom"/>
          </w:tcPr>
          <w:p w14:paraId="2A96AF4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577,233 </w:t>
            </w:r>
          </w:p>
        </w:tc>
        <w:tc>
          <w:tcPr>
            <w:tcW w:w="884" w:type="pct"/>
            <w:noWrap/>
            <w:vAlign w:val="bottom"/>
          </w:tcPr>
          <w:p w14:paraId="71CE499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577,233 </w:t>
            </w:r>
          </w:p>
        </w:tc>
        <w:tc>
          <w:tcPr>
            <w:tcW w:w="884" w:type="pct"/>
            <w:vAlign w:val="bottom"/>
          </w:tcPr>
          <w:p w14:paraId="11EB400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(244)</w:t>
            </w:r>
          </w:p>
        </w:tc>
      </w:tr>
      <w:tr w:rsidR="00300656" w:rsidRPr="003F00AC" w14:paraId="4FF84395" w14:textId="77777777" w:rsidTr="004B2D82">
        <w:trPr>
          <w:cantSplit/>
          <w:trHeight w:hRule="exact" w:val="288"/>
        </w:trPr>
        <w:tc>
          <w:tcPr>
            <w:tcW w:w="1464" w:type="pct"/>
            <w:noWrap/>
            <w:vAlign w:val="bottom"/>
            <w:hideMark/>
          </w:tcPr>
          <w:p w14:paraId="6A02C3F5"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84" w:type="pct"/>
            <w:noWrap/>
            <w:vAlign w:val="bottom"/>
          </w:tcPr>
          <w:p w14:paraId="072470B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271,223 </w:t>
            </w:r>
          </w:p>
        </w:tc>
        <w:tc>
          <w:tcPr>
            <w:tcW w:w="884" w:type="pct"/>
            <w:noWrap/>
            <w:vAlign w:val="bottom"/>
          </w:tcPr>
          <w:p w14:paraId="1C03CBE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284,784 </w:t>
            </w:r>
          </w:p>
        </w:tc>
        <w:tc>
          <w:tcPr>
            <w:tcW w:w="884" w:type="pct"/>
            <w:noWrap/>
            <w:vAlign w:val="bottom"/>
          </w:tcPr>
          <w:p w14:paraId="58B15C9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284,784 </w:t>
            </w:r>
          </w:p>
        </w:tc>
        <w:tc>
          <w:tcPr>
            <w:tcW w:w="884" w:type="pct"/>
            <w:vAlign w:val="bottom"/>
          </w:tcPr>
          <w:p w14:paraId="2738FAB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13,561 </w:t>
            </w:r>
          </w:p>
        </w:tc>
      </w:tr>
      <w:tr w:rsidR="00300656" w:rsidRPr="003F00AC" w14:paraId="397FED97" w14:textId="77777777" w:rsidTr="004B2D82">
        <w:trPr>
          <w:cantSplit/>
          <w:trHeight w:hRule="exact" w:val="288"/>
        </w:trPr>
        <w:tc>
          <w:tcPr>
            <w:tcW w:w="1464" w:type="pct"/>
            <w:noWrap/>
            <w:vAlign w:val="bottom"/>
            <w:hideMark/>
          </w:tcPr>
          <w:p w14:paraId="02458EF0"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84" w:type="pct"/>
            <w:noWrap/>
            <w:vAlign w:val="bottom"/>
          </w:tcPr>
          <w:p w14:paraId="41893E9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206,109 </w:t>
            </w:r>
          </w:p>
        </w:tc>
        <w:tc>
          <w:tcPr>
            <w:tcW w:w="884" w:type="pct"/>
            <w:noWrap/>
            <w:vAlign w:val="bottom"/>
          </w:tcPr>
          <w:p w14:paraId="49320F0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207,943 </w:t>
            </w:r>
          </w:p>
        </w:tc>
        <w:tc>
          <w:tcPr>
            <w:tcW w:w="884" w:type="pct"/>
            <w:noWrap/>
            <w:vAlign w:val="bottom"/>
          </w:tcPr>
          <w:p w14:paraId="2078566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207,943 </w:t>
            </w:r>
          </w:p>
        </w:tc>
        <w:tc>
          <w:tcPr>
            <w:tcW w:w="884" w:type="pct"/>
            <w:vAlign w:val="bottom"/>
          </w:tcPr>
          <w:p w14:paraId="4398018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1,834 </w:t>
            </w:r>
          </w:p>
        </w:tc>
      </w:tr>
      <w:tr w:rsidR="00300656" w:rsidRPr="003F00AC" w14:paraId="5F0A0666" w14:textId="77777777" w:rsidTr="004B2D82">
        <w:trPr>
          <w:cantSplit/>
          <w:trHeight w:hRule="exact" w:val="288"/>
        </w:trPr>
        <w:tc>
          <w:tcPr>
            <w:tcW w:w="1464" w:type="pct"/>
            <w:noWrap/>
            <w:vAlign w:val="bottom"/>
            <w:hideMark/>
          </w:tcPr>
          <w:p w14:paraId="7BCA8741"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84" w:type="pct"/>
            <w:noWrap/>
            <w:vAlign w:val="bottom"/>
          </w:tcPr>
          <w:p w14:paraId="23B3BAC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3,105,466 </w:t>
            </w:r>
          </w:p>
        </w:tc>
        <w:tc>
          <w:tcPr>
            <w:tcW w:w="884" w:type="pct"/>
            <w:noWrap/>
            <w:vAlign w:val="bottom"/>
          </w:tcPr>
          <w:p w14:paraId="411243C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3,115,549 </w:t>
            </w:r>
          </w:p>
        </w:tc>
        <w:tc>
          <w:tcPr>
            <w:tcW w:w="884" w:type="pct"/>
            <w:noWrap/>
            <w:vAlign w:val="bottom"/>
          </w:tcPr>
          <w:p w14:paraId="74BF2C6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3,115,549 </w:t>
            </w:r>
          </w:p>
        </w:tc>
        <w:tc>
          <w:tcPr>
            <w:tcW w:w="884" w:type="pct"/>
            <w:vAlign w:val="bottom"/>
          </w:tcPr>
          <w:p w14:paraId="6517D9C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10,083 </w:t>
            </w:r>
          </w:p>
        </w:tc>
      </w:tr>
      <w:tr w:rsidR="00300656" w:rsidRPr="003F00AC" w14:paraId="24A9C791" w14:textId="77777777" w:rsidTr="004B2D82">
        <w:trPr>
          <w:cantSplit/>
          <w:trHeight w:hRule="exact" w:val="504"/>
        </w:trPr>
        <w:tc>
          <w:tcPr>
            <w:tcW w:w="1464" w:type="pct"/>
            <w:noWrap/>
            <w:vAlign w:val="bottom"/>
            <w:hideMark/>
          </w:tcPr>
          <w:p w14:paraId="1EA45ADD"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84" w:type="pct"/>
            <w:noWrap/>
            <w:vAlign w:val="bottom"/>
          </w:tcPr>
          <w:p w14:paraId="223E81A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1,388,919 </w:t>
            </w:r>
          </w:p>
        </w:tc>
        <w:tc>
          <w:tcPr>
            <w:tcW w:w="884" w:type="pct"/>
            <w:noWrap/>
            <w:vAlign w:val="bottom"/>
          </w:tcPr>
          <w:p w14:paraId="5301252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1,393,292 </w:t>
            </w:r>
          </w:p>
        </w:tc>
        <w:tc>
          <w:tcPr>
            <w:tcW w:w="884" w:type="pct"/>
            <w:noWrap/>
            <w:vAlign w:val="bottom"/>
          </w:tcPr>
          <w:p w14:paraId="6DFA630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1,393,292 </w:t>
            </w:r>
          </w:p>
        </w:tc>
        <w:tc>
          <w:tcPr>
            <w:tcW w:w="884" w:type="pct"/>
            <w:vAlign w:val="bottom"/>
          </w:tcPr>
          <w:p w14:paraId="39B660B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4,373 </w:t>
            </w:r>
          </w:p>
        </w:tc>
      </w:tr>
      <w:tr w:rsidR="00300656" w:rsidRPr="003F00AC" w14:paraId="1683B2CC" w14:textId="77777777" w:rsidTr="004B2D82">
        <w:trPr>
          <w:cantSplit/>
          <w:trHeight w:hRule="exact" w:val="288"/>
        </w:trPr>
        <w:tc>
          <w:tcPr>
            <w:tcW w:w="1464" w:type="pct"/>
            <w:noWrap/>
            <w:vAlign w:val="bottom"/>
            <w:hideMark/>
          </w:tcPr>
          <w:p w14:paraId="2059D327"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84" w:type="pct"/>
            <w:noWrap/>
            <w:vAlign w:val="bottom"/>
          </w:tcPr>
          <w:p w14:paraId="310651F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335,194 </w:t>
            </w:r>
          </w:p>
        </w:tc>
        <w:tc>
          <w:tcPr>
            <w:tcW w:w="884" w:type="pct"/>
            <w:noWrap/>
            <w:vAlign w:val="bottom"/>
          </w:tcPr>
          <w:p w14:paraId="5A833F8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350,364 </w:t>
            </w:r>
          </w:p>
        </w:tc>
        <w:tc>
          <w:tcPr>
            <w:tcW w:w="884" w:type="pct"/>
            <w:noWrap/>
            <w:vAlign w:val="bottom"/>
          </w:tcPr>
          <w:p w14:paraId="782A07B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350,364 </w:t>
            </w:r>
          </w:p>
        </w:tc>
        <w:tc>
          <w:tcPr>
            <w:tcW w:w="884" w:type="pct"/>
            <w:vAlign w:val="bottom"/>
          </w:tcPr>
          <w:p w14:paraId="7F77159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15,170 </w:t>
            </w:r>
          </w:p>
        </w:tc>
      </w:tr>
      <w:tr w:rsidR="00300656" w:rsidRPr="003F00AC" w14:paraId="1F9FC75F" w14:textId="77777777" w:rsidTr="004B2D82">
        <w:trPr>
          <w:cantSplit/>
          <w:trHeight w:hRule="exact" w:val="288"/>
        </w:trPr>
        <w:tc>
          <w:tcPr>
            <w:tcW w:w="1464" w:type="pct"/>
            <w:noWrap/>
            <w:vAlign w:val="bottom"/>
            <w:hideMark/>
          </w:tcPr>
          <w:p w14:paraId="556F0277"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84" w:type="pct"/>
            <w:noWrap/>
            <w:vAlign w:val="bottom"/>
          </w:tcPr>
          <w:p w14:paraId="1EBE7E9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435,477 </w:t>
            </w:r>
          </w:p>
        </w:tc>
        <w:tc>
          <w:tcPr>
            <w:tcW w:w="884" w:type="pct"/>
            <w:noWrap/>
            <w:vAlign w:val="bottom"/>
          </w:tcPr>
          <w:p w14:paraId="0D0AA41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436,054 </w:t>
            </w:r>
          </w:p>
        </w:tc>
        <w:tc>
          <w:tcPr>
            <w:tcW w:w="884" w:type="pct"/>
            <w:noWrap/>
            <w:vAlign w:val="bottom"/>
          </w:tcPr>
          <w:p w14:paraId="6C460CA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436,054 </w:t>
            </w:r>
          </w:p>
        </w:tc>
        <w:tc>
          <w:tcPr>
            <w:tcW w:w="884" w:type="pct"/>
            <w:vAlign w:val="bottom"/>
          </w:tcPr>
          <w:p w14:paraId="565F432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577 </w:t>
            </w:r>
          </w:p>
        </w:tc>
      </w:tr>
      <w:tr w:rsidR="00300656" w:rsidRPr="003F00AC" w14:paraId="64CE0249" w14:textId="77777777" w:rsidTr="004B2D82">
        <w:trPr>
          <w:cantSplit/>
          <w:trHeight w:hRule="exact" w:val="288"/>
        </w:trPr>
        <w:tc>
          <w:tcPr>
            <w:tcW w:w="1464" w:type="pct"/>
            <w:noWrap/>
            <w:vAlign w:val="bottom"/>
            <w:hideMark/>
          </w:tcPr>
          <w:p w14:paraId="4FB054B0"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84" w:type="pct"/>
            <w:noWrap/>
            <w:vAlign w:val="bottom"/>
          </w:tcPr>
          <w:p w14:paraId="3AADC13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1,608,145 </w:t>
            </w:r>
          </w:p>
        </w:tc>
        <w:tc>
          <w:tcPr>
            <w:tcW w:w="884" w:type="pct"/>
            <w:noWrap/>
            <w:vAlign w:val="bottom"/>
          </w:tcPr>
          <w:p w14:paraId="36DA870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1,600,267 </w:t>
            </w:r>
          </w:p>
        </w:tc>
        <w:tc>
          <w:tcPr>
            <w:tcW w:w="884" w:type="pct"/>
            <w:noWrap/>
            <w:vAlign w:val="bottom"/>
          </w:tcPr>
          <w:p w14:paraId="787A8016"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1,600,267 </w:t>
            </w:r>
          </w:p>
        </w:tc>
        <w:tc>
          <w:tcPr>
            <w:tcW w:w="884" w:type="pct"/>
            <w:vAlign w:val="bottom"/>
          </w:tcPr>
          <w:p w14:paraId="0E90D1D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(7,878)</w:t>
            </w:r>
          </w:p>
        </w:tc>
      </w:tr>
      <w:tr w:rsidR="00300656" w:rsidRPr="003F00AC" w14:paraId="49958533" w14:textId="77777777" w:rsidTr="004B2D82">
        <w:trPr>
          <w:cantSplit/>
          <w:trHeight w:hRule="exact" w:val="288"/>
        </w:trPr>
        <w:tc>
          <w:tcPr>
            <w:tcW w:w="1464" w:type="pct"/>
            <w:noWrap/>
            <w:vAlign w:val="bottom"/>
            <w:hideMark/>
          </w:tcPr>
          <w:p w14:paraId="4E3A8FAC"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84" w:type="pct"/>
            <w:noWrap/>
            <w:vAlign w:val="bottom"/>
          </w:tcPr>
          <w:p w14:paraId="37A69B9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1,052,841 </w:t>
            </w:r>
          </w:p>
        </w:tc>
        <w:tc>
          <w:tcPr>
            <w:tcW w:w="884" w:type="pct"/>
            <w:noWrap/>
            <w:vAlign w:val="bottom"/>
          </w:tcPr>
          <w:p w14:paraId="0DAADA9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1,052,621 </w:t>
            </w:r>
          </w:p>
        </w:tc>
        <w:tc>
          <w:tcPr>
            <w:tcW w:w="884" w:type="pct"/>
            <w:noWrap/>
            <w:vAlign w:val="bottom"/>
          </w:tcPr>
          <w:p w14:paraId="6E91000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1,052,621 </w:t>
            </w:r>
          </w:p>
        </w:tc>
        <w:tc>
          <w:tcPr>
            <w:tcW w:w="884" w:type="pct"/>
            <w:vAlign w:val="bottom"/>
          </w:tcPr>
          <w:p w14:paraId="4BBA6A86"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(220)</w:t>
            </w:r>
          </w:p>
        </w:tc>
      </w:tr>
      <w:tr w:rsidR="00300656" w:rsidRPr="003F00AC" w14:paraId="6A4F3FDD" w14:textId="77777777" w:rsidTr="004B2D82">
        <w:trPr>
          <w:cantSplit/>
          <w:trHeight w:hRule="exact" w:val="504"/>
        </w:trPr>
        <w:tc>
          <w:tcPr>
            <w:tcW w:w="1464" w:type="pct"/>
            <w:noWrap/>
            <w:vAlign w:val="bottom"/>
            <w:hideMark/>
          </w:tcPr>
          <w:p w14:paraId="0823CC4C"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84" w:type="pct"/>
            <w:noWrap/>
            <w:vAlign w:val="bottom"/>
          </w:tcPr>
          <w:p w14:paraId="6061401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749,118 </w:t>
            </w:r>
          </w:p>
        </w:tc>
        <w:tc>
          <w:tcPr>
            <w:tcW w:w="884" w:type="pct"/>
            <w:noWrap/>
            <w:vAlign w:val="bottom"/>
          </w:tcPr>
          <w:p w14:paraId="0DE5CE2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746,649 </w:t>
            </w:r>
          </w:p>
        </w:tc>
        <w:tc>
          <w:tcPr>
            <w:tcW w:w="884" w:type="pct"/>
            <w:noWrap/>
            <w:vAlign w:val="bottom"/>
          </w:tcPr>
          <w:p w14:paraId="4422E01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746,649 </w:t>
            </w:r>
          </w:p>
        </w:tc>
        <w:tc>
          <w:tcPr>
            <w:tcW w:w="884" w:type="pct"/>
            <w:vAlign w:val="bottom"/>
          </w:tcPr>
          <w:p w14:paraId="08FCEE5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(2,469)</w:t>
            </w:r>
          </w:p>
        </w:tc>
      </w:tr>
      <w:tr w:rsidR="00300656" w:rsidRPr="003F00AC" w14:paraId="5F41F021" w14:textId="77777777" w:rsidTr="004B2D82">
        <w:trPr>
          <w:cantSplit/>
          <w:trHeight w:hRule="exact" w:val="288"/>
        </w:trPr>
        <w:tc>
          <w:tcPr>
            <w:tcW w:w="1464" w:type="pct"/>
            <w:noWrap/>
            <w:vAlign w:val="bottom"/>
            <w:hideMark/>
          </w:tcPr>
          <w:p w14:paraId="7D51E217"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84" w:type="pct"/>
            <w:noWrap/>
            <w:vAlign w:val="bottom"/>
          </w:tcPr>
          <w:p w14:paraId="495B804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590,109 </w:t>
            </w:r>
          </w:p>
        </w:tc>
        <w:tc>
          <w:tcPr>
            <w:tcW w:w="884" w:type="pct"/>
            <w:noWrap/>
            <w:vAlign w:val="bottom"/>
          </w:tcPr>
          <w:p w14:paraId="5654B0E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588,151 </w:t>
            </w:r>
          </w:p>
        </w:tc>
        <w:tc>
          <w:tcPr>
            <w:tcW w:w="884" w:type="pct"/>
            <w:noWrap/>
            <w:vAlign w:val="bottom"/>
          </w:tcPr>
          <w:p w14:paraId="0A1385F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588,151 </w:t>
            </w:r>
          </w:p>
        </w:tc>
        <w:tc>
          <w:tcPr>
            <w:tcW w:w="884" w:type="pct"/>
            <w:vAlign w:val="bottom"/>
          </w:tcPr>
          <w:p w14:paraId="2A06BB0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(1,958)</w:t>
            </w:r>
          </w:p>
        </w:tc>
      </w:tr>
      <w:tr w:rsidR="00300656" w:rsidRPr="003F00AC" w14:paraId="1513165E" w14:textId="77777777" w:rsidTr="004B2D82">
        <w:trPr>
          <w:cantSplit/>
          <w:trHeight w:hRule="exact" w:val="288"/>
        </w:trPr>
        <w:tc>
          <w:tcPr>
            <w:tcW w:w="1464" w:type="pct"/>
            <w:noWrap/>
            <w:vAlign w:val="bottom"/>
            <w:hideMark/>
          </w:tcPr>
          <w:p w14:paraId="7FA6141A"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84" w:type="pct"/>
            <w:noWrap/>
            <w:vAlign w:val="bottom"/>
          </w:tcPr>
          <w:p w14:paraId="215E1BC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1,047,250 </w:t>
            </w:r>
          </w:p>
        </w:tc>
        <w:tc>
          <w:tcPr>
            <w:tcW w:w="884" w:type="pct"/>
            <w:noWrap/>
            <w:vAlign w:val="bottom"/>
          </w:tcPr>
          <w:p w14:paraId="325CCF0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1,036,982 </w:t>
            </w:r>
          </w:p>
        </w:tc>
        <w:tc>
          <w:tcPr>
            <w:tcW w:w="884" w:type="pct"/>
            <w:noWrap/>
            <w:vAlign w:val="bottom"/>
          </w:tcPr>
          <w:p w14:paraId="2D80082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1,036,982 </w:t>
            </w:r>
          </w:p>
        </w:tc>
        <w:tc>
          <w:tcPr>
            <w:tcW w:w="884" w:type="pct"/>
            <w:vAlign w:val="bottom"/>
          </w:tcPr>
          <w:p w14:paraId="23C69A1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(10,268)</w:t>
            </w:r>
          </w:p>
        </w:tc>
      </w:tr>
      <w:tr w:rsidR="00300656" w:rsidRPr="003F00AC" w14:paraId="343DA2A1" w14:textId="77777777" w:rsidTr="004B2D82">
        <w:trPr>
          <w:cantSplit/>
          <w:trHeight w:hRule="exact" w:val="288"/>
        </w:trPr>
        <w:tc>
          <w:tcPr>
            <w:tcW w:w="1464" w:type="pct"/>
            <w:noWrap/>
            <w:vAlign w:val="bottom"/>
            <w:hideMark/>
          </w:tcPr>
          <w:p w14:paraId="184DC0BC"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84" w:type="pct"/>
            <w:noWrap/>
            <w:vAlign w:val="bottom"/>
          </w:tcPr>
          <w:p w14:paraId="79E7A2B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749,521 </w:t>
            </w:r>
          </w:p>
        </w:tc>
        <w:tc>
          <w:tcPr>
            <w:tcW w:w="884" w:type="pct"/>
            <w:noWrap/>
            <w:vAlign w:val="bottom"/>
          </w:tcPr>
          <w:p w14:paraId="46595B8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746,514 </w:t>
            </w:r>
          </w:p>
        </w:tc>
        <w:tc>
          <w:tcPr>
            <w:tcW w:w="884" w:type="pct"/>
            <w:noWrap/>
            <w:vAlign w:val="bottom"/>
          </w:tcPr>
          <w:p w14:paraId="6D1A4F2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746,514 </w:t>
            </w:r>
          </w:p>
        </w:tc>
        <w:tc>
          <w:tcPr>
            <w:tcW w:w="884" w:type="pct"/>
            <w:vAlign w:val="bottom"/>
          </w:tcPr>
          <w:p w14:paraId="255B223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(3,007)</w:t>
            </w:r>
          </w:p>
        </w:tc>
      </w:tr>
      <w:tr w:rsidR="00300656" w:rsidRPr="003F00AC" w14:paraId="320C3A16" w14:textId="77777777" w:rsidTr="004B2D82">
        <w:trPr>
          <w:cantSplit/>
          <w:trHeight w:hRule="exact" w:val="288"/>
        </w:trPr>
        <w:tc>
          <w:tcPr>
            <w:tcW w:w="1464" w:type="pct"/>
            <w:noWrap/>
            <w:vAlign w:val="bottom"/>
            <w:hideMark/>
          </w:tcPr>
          <w:p w14:paraId="3B94C8DD"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84" w:type="pct"/>
            <w:noWrap/>
            <w:vAlign w:val="bottom"/>
          </w:tcPr>
          <w:p w14:paraId="55EA9FF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477,502 </w:t>
            </w:r>
          </w:p>
        </w:tc>
        <w:tc>
          <w:tcPr>
            <w:tcW w:w="884" w:type="pct"/>
            <w:noWrap/>
            <w:vAlign w:val="bottom"/>
          </w:tcPr>
          <w:p w14:paraId="2507FD8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475,678 </w:t>
            </w:r>
          </w:p>
        </w:tc>
        <w:tc>
          <w:tcPr>
            <w:tcW w:w="884" w:type="pct"/>
            <w:noWrap/>
            <w:vAlign w:val="bottom"/>
          </w:tcPr>
          <w:p w14:paraId="3E97123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475,678 </w:t>
            </w:r>
          </w:p>
        </w:tc>
        <w:tc>
          <w:tcPr>
            <w:tcW w:w="884" w:type="pct"/>
            <w:vAlign w:val="bottom"/>
          </w:tcPr>
          <w:p w14:paraId="44A2BBD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(1,824)</w:t>
            </w:r>
          </w:p>
        </w:tc>
      </w:tr>
      <w:tr w:rsidR="00300656" w:rsidRPr="003F00AC" w14:paraId="510379BB" w14:textId="77777777" w:rsidTr="004B2D82">
        <w:trPr>
          <w:cantSplit/>
          <w:trHeight w:hRule="exact" w:val="504"/>
        </w:trPr>
        <w:tc>
          <w:tcPr>
            <w:tcW w:w="1464" w:type="pct"/>
            <w:noWrap/>
            <w:vAlign w:val="bottom"/>
            <w:hideMark/>
          </w:tcPr>
          <w:p w14:paraId="1A1D2CD2"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84" w:type="pct"/>
            <w:noWrap/>
            <w:vAlign w:val="bottom"/>
          </w:tcPr>
          <w:p w14:paraId="6C4D2B0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794,602 </w:t>
            </w:r>
          </w:p>
        </w:tc>
        <w:tc>
          <w:tcPr>
            <w:tcW w:w="884" w:type="pct"/>
            <w:noWrap/>
            <w:vAlign w:val="bottom"/>
          </w:tcPr>
          <w:p w14:paraId="6779D62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797,859 </w:t>
            </w:r>
          </w:p>
        </w:tc>
        <w:tc>
          <w:tcPr>
            <w:tcW w:w="884" w:type="pct"/>
            <w:noWrap/>
            <w:vAlign w:val="bottom"/>
          </w:tcPr>
          <w:p w14:paraId="481AAD1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797,859 </w:t>
            </w:r>
          </w:p>
        </w:tc>
        <w:tc>
          <w:tcPr>
            <w:tcW w:w="884" w:type="pct"/>
            <w:vAlign w:val="bottom"/>
          </w:tcPr>
          <w:p w14:paraId="426FAB1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3,257 </w:t>
            </w:r>
          </w:p>
        </w:tc>
      </w:tr>
      <w:tr w:rsidR="00300656" w:rsidRPr="003F00AC" w14:paraId="078191E1" w14:textId="77777777" w:rsidTr="004B2D82">
        <w:trPr>
          <w:cantSplit/>
          <w:trHeight w:hRule="exact" w:val="288"/>
        </w:trPr>
        <w:tc>
          <w:tcPr>
            <w:tcW w:w="1464" w:type="pct"/>
            <w:noWrap/>
            <w:vAlign w:val="bottom"/>
            <w:hideMark/>
          </w:tcPr>
          <w:p w14:paraId="0D61D5C0"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84" w:type="pct"/>
            <w:noWrap/>
            <w:vAlign w:val="bottom"/>
          </w:tcPr>
          <w:p w14:paraId="7D51DFE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986,173 </w:t>
            </w:r>
          </w:p>
        </w:tc>
        <w:tc>
          <w:tcPr>
            <w:tcW w:w="884" w:type="pct"/>
            <w:noWrap/>
            <w:vAlign w:val="bottom"/>
          </w:tcPr>
          <w:p w14:paraId="49082AE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983,601 </w:t>
            </w:r>
          </w:p>
        </w:tc>
        <w:tc>
          <w:tcPr>
            <w:tcW w:w="884" w:type="pct"/>
            <w:noWrap/>
            <w:vAlign w:val="bottom"/>
          </w:tcPr>
          <w:p w14:paraId="5963264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983,601 </w:t>
            </w:r>
          </w:p>
        </w:tc>
        <w:tc>
          <w:tcPr>
            <w:tcW w:w="884" w:type="pct"/>
            <w:vAlign w:val="bottom"/>
          </w:tcPr>
          <w:p w14:paraId="4BBF5DE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(2,572)</w:t>
            </w:r>
          </w:p>
        </w:tc>
      </w:tr>
      <w:tr w:rsidR="00300656" w:rsidRPr="003F00AC" w14:paraId="51C312B0" w14:textId="77777777" w:rsidTr="004B2D82">
        <w:trPr>
          <w:cantSplit/>
          <w:trHeight w:hRule="exact" w:val="288"/>
        </w:trPr>
        <w:tc>
          <w:tcPr>
            <w:tcW w:w="1464" w:type="pct"/>
            <w:noWrap/>
            <w:vAlign w:val="bottom"/>
            <w:hideMark/>
          </w:tcPr>
          <w:p w14:paraId="10C61200"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84" w:type="pct"/>
            <w:noWrap/>
            <w:vAlign w:val="bottom"/>
          </w:tcPr>
          <w:p w14:paraId="19AD326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1,592,986 </w:t>
            </w:r>
          </w:p>
        </w:tc>
        <w:tc>
          <w:tcPr>
            <w:tcW w:w="884" w:type="pct"/>
            <w:noWrap/>
            <w:vAlign w:val="bottom"/>
          </w:tcPr>
          <w:p w14:paraId="2472D62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1,591,265 </w:t>
            </w:r>
          </w:p>
        </w:tc>
        <w:tc>
          <w:tcPr>
            <w:tcW w:w="884" w:type="pct"/>
            <w:noWrap/>
            <w:vAlign w:val="bottom"/>
          </w:tcPr>
          <w:p w14:paraId="648DABD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1,591,265 </w:t>
            </w:r>
          </w:p>
        </w:tc>
        <w:tc>
          <w:tcPr>
            <w:tcW w:w="884" w:type="pct"/>
            <w:vAlign w:val="bottom"/>
          </w:tcPr>
          <w:p w14:paraId="2A0660F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(1,721)</w:t>
            </w:r>
          </w:p>
        </w:tc>
      </w:tr>
      <w:tr w:rsidR="00300656" w:rsidRPr="003F00AC" w14:paraId="62CCDAF7" w14:textId="77777777" w:rsidTr="004B2D82">
        <w:trPr>
          <w:cantSplit/>
          <w:trHeight w:hRule="exact" w:val="288"/>
        </w:trPr>
        <w:tc>
          <w:tcPr>
            <w:tcW w:w="1464" w:type="pct"/>
            <w:noWrap/>
            <w:vAlign w:val="bottom"/>
            <w:hideMark/>
          </w:tcPr>
          <w:p w14:paraId="43B0C8CC"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84" w:type="pct"/>
            <w:noWrap/>
            <w:vAlign w:val="bottom"/>
          </w:tcPr>
          <w:p w14:paraId="7014124C"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920,889 </w:t>
            </w:r>
          </w:p>
        </w:tc>
        <w:tc>
          <w:tcPr>
            <w:tcW w:w="884" w:type="pct"/>
            <w:noWrap/>
            <w:vAlign w:val="bottom"/>
          </w:tcPr>
          <w:p w14:paraId="4D0EE5C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921,425 </w:t>
            </w:r>
          </w:p>
        </w:tc>
        <w:tc>
          <w:tcPr>
            <w:tcW w:w="884" w:type="pct"/>
            <w:noWrap/>
            <w:vAlign w:val="bottom"/>
          </w:tcPr>
          <w:p w14:paraId="4F92841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921,425 </w:t>
            </w:r>
          </w:p>
        </w:tc>
        <w:tc>
          <w:tcPr>
            <w:tcW w:w="884" w:type="pct"/>
            <w:vAlign w:val="bottom"/>
          </w:tcPr>
          <w:p w14:paraId="42E192E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536 </w:t>
            </w:r>
          </w:p>
        </w:tc>
      </w:tr>
      <w:tr w:rsidR="00300656" w:rsidRPr="003F00AC" w14:paraId="12AD7C5F" w14:textId="77777777" w:rsidTr="004B2D82">
        <w:trPr>
          <w:cantSplit/>
          <w:trHeight w:hRule="exact" w:val="288"/>
        </w:trPr>
        <w:tc>
          <w:tcPr>
            <w:tcW w:w="1464" w:type="pct"/>
            <w:noWrap/>
            <w:vAlign w:val="bottom"/>
            <w:hideMark/>
          </w:tcPr>
          <w:p w14:paraId="67F92107"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84" w:type="pct"/>
            <w:noWrap/>
            <w:vAlign w:val="bottom"/>
          </w:tcPr>
          <w:p w14:paraId="5B74E79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799,048 </w:t>
            </w:r>
          </w:p>
        </w:tc>
        <w:tc>
          <w:tcPr>
            <w:tcW w:w="884" w:type="pct"/>
            <w:noWrap/>
            <w:vAlign w:val="bottom"/>
          </w:tcPr>
          <w:p w14:paraId="2EE4F10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828,562 </w:t>
            </w:r>
          </w:p>
        </w:tc>
        <w:tc>
          <w:tcPr>
            <w:tcW w:w="884" w:type="pct"/>
            <w:noWrap/>
            <w:vAlign w:val="bottom"/>
          </w:tcPr>
          <w:p w14:paraId="1FFF98B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828,562 </w:t>
            </w:r>
          </w:p>
        </w:tc>
        <w:tc>
          <w:tcPr>
            <w:tcW w:w="884" w:type="pct"/>
            <w:vAlign w:val="bottom"/>
          </w:tcPr>
          <w:p w14:paraId="2B91C7D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29,514 </w:t>
            </w:r>
          </w:p>
        </w:tc>
      </w:tr>
      <w:tr w:rsidR="00300656" w:rsidRPr="003F00AC" w14:paraId="76D60C5F" w14:textId="77777777" w:rsidTr="004B2D82">
        <w:trPr>
          <w:cantSplit/>
          <w:trHeight w:hRule="exact" w:val="504"/>
        </w:trPr>
        <w:tc>
          <w:tcPr>
            <w:tcW w:w="1464" w:type="pct"/>
            <w:noWrap/>
            <w:vAlign w:val="bottom"/>
            <w:hideMark/>
          </w:tcPr>
          <w:p w14:paraId="2489117E"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84" w:type="pct"/>
            <w:noWrap/>
            <w:vAlign w:val="bottom"/>
          </w:tcPr>
          <w:p w14:paraId="3970E57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1,086,923 </w:t>
            </w:r>
          </w:p>
        </w:tc>
        <w:tc>
          <w:tcPr>
            <w:tcW w:w="884" w:type="pct"/>
            <w:noWrap/>
            <w:vAlign w:val="bottom"/>
          </w:tcPr>
          <w:p w14:paraId="3B1FE62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1,073,514 </w:t>
            </w:r>
          </w:p>
        </w:tc>
        <w:tc>
          <w:tcPr>
            <w:tcW w:w="884" w:type="pct"/>
            <w:noWrap/>
            <w:vAlign w:val="bottom"/>
          </w:tcPr>
          <w:p w14:paraId="51CCB9BC"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1,073,514 </w:t>
            </w:r>
          </w:p>
        </w:tc>
        <w:tc>
          <w:tcPr>
            <w:tcW w:w="884" w:type="pct"/>
            <w:vAlign w:val="bottom"/>
          </w:tcPr>
          <w:p w14:paraId="35FE462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(13,409)</w:t>
            </w:r>
          </w:p>
        </w:tc>
      </w:tr>
      <w:tr w:rsidR="00300656" w:rsidRPr="003F00AC" w14:paraId="028B1FFA" w14:textId="77777777" w:rsidTr="004B2D82">
        <w:trPr>
          <w:cantSplit/>
          <w:trHeight w:hRule="exact" w:val="288"/>
        </w:trPr>
        <w:tc>
          <w:tcPr>
            <w:tcW w:w="1464" w:type="pct"/>
            <w:noWrap/>
            <w:vAlign w:val="bottom"/>
            <w:hideMark/>
          </w:tcPr>
          <w:p w14:paraId="0CA5A049"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84" w:type="pct"/>
            <w:noWrap/>
            <w:vAlign w:val="bottom"/>
          </w:tcPr>
          <w:p w14:paraId="4902C91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469,979 </w:t>
            </w:r>
          </w:p>
        </w:tc>
        <w:tc>
          <w:tcPr>
            <w:tcW w:w="884" w:type="pct"/>
            <w:noWrap/>
            <w:vAlign w:val="bottom"/>
          </w:tcPr>
          <w:p w14:paraId="0AE9568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471,334 </w:t>
            </w:r>
          </w:p>
        </w:tc>
        <w:tc>
          <w:tcPr>
            <w:tcW w:w="884" w:type="pct"/>
            <w:noWrap/>
            <w:vAlign w:val="bottom"/>
          </w:tcPr>
          <w:p w14:paraId="34A8D3A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471,334 </w:t>
            </w:r>
          </w:p>
        </w:tc>
        <w:tc>
          <w:tcPr>
            <w:tcW w:w="884" w:type="pct"/>
            <w:vAlign w:val="bottom"/>
          </w:tcPr>
          <w:p w14:paraId="4BCC955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1,355 </w:t>
            </w:r>
          </w:p>
        </w:tc>
      </w:tr>
      <w:tr w:rsidR="00300656" w:rsidRPr="003F00AC" w14:paraId="75664DD5" w14:textId="77777777" w:rsidTr="004B2D82">
        <w:trPr>
          <w:cantSplit/>
          <w:trHeight w:hRule="exact" w:val="288"/>
        </w:trPr>
        <w:tc>
          <w:tcPr>
            <w:tcW w:w="1464" w:type="pct"/>
            <w:noWrap/>
            <w:vAlign w:val="bottom"/>
            <w:hideMark/>
          </w:tcPr>
          <w:p w14:paraId="2E5671B8"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84" w:type="pct"/>
            <w:noWrap/>
            <w:vAlign w:val="bottom"/>
          </w:tcPr>
          <w:p w14:paraId="455566A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460,717 </w:t>
            </w:r>
          </w:p>
        </w:tc>
        <w:tc>
          <w:tcPr>
            <w:tcW w:w="884" w:type="pct"/>
            <w:noWrap/>
            <w:vAlign w:val="bottom"/>
          </w:tcPr>
          <w:p w14:paraId="784FF81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459,335 </w:t>
            </w:r>
          </w:p>
        </w:tc>
        <w:tc>
          <w:tcPr>
            <w:tcW w:w="884" w:type="pct"/>
            <w:noWrap/>
            <w:vAlign w:val="bottom"/>
          </w:tcPr>
          <w:p w14:paraId="2EEDB25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459,335 </w:t>
            </w:r>
          </w:p>
        </w:tc>
        <w:tc>
          <w:tcPr>
            <w:tcW w:w="884" w:type="pct"/>
            <w:vAlign w:val="bottom"/>
          </w:tcPr>
          <w:p w14:paraId="6FDFBD1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(1,382)</w:t>
            </w:r>
          </w:p>
        </w:tc>
      </w:tr>
      <w:tr w:rsidR="00300656" w:rsidRPr="003F00AC" w14:paraId="14983E3D" w14:textId="77777777" w:rsidTr="004B2D82">
        <w:trPr>
          <w:cantSplit/>
          <w:trHeight w:hRule="exact" w:val="288"/>
        </w:trPr>
        <w:tc>
          <w:tcPr>
            <w:tcW w:w="1464" w:type="pct"/>
            <w:noWrap/>
            <w:vAlign w:val="bottom"/>
            <w:hideMark/>
          </w:tcPr>
          <w:p w14:paraId="70C4D7FE"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84" w:type="pct"/>
            <w:noWrap/>
            <w:vAlign w:val="bottom"/>
          </w:tcPr>
          <w:p w14:paraId="4A9F0F9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503,124 </w:t>
            </w:r>
          </w:p>
        </w:tc>
        <w:tc>
          <w:tcPr>
            <w:tcW w:w="884" w:type="pct"/>
            <w:noWrap/>
            <w:vAlign w:val="bottom"/>
          </w:tcPr>
          <w:p w14:paraId="5326692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508,152 </w:t>
            </w:r>
          </w:p>
        </w:tc>
        <w:tc>
          <w:tcPr>
            <w:tcW w:w="884" w:type="pct"/>
            <w:noWrap/>
            <w:vAlign w:val="bottom"/>
          </w:tcPr>
          <w:p w14:paraId="039DC236"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508,152 </w:t>
            </w:r>
          </w:p>
        </w:tc>
        <w:tc>
          <w:tcPr>
            <w:tcW w:w="884" w:type="pct"/>
            <w:vAlign w:val="bottom"/>
          </w:tcPr>
          <w:p w14:paraId="5630437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5,028 </w:t>
            </w:r>
          </w:p>
        </w:tc>
      </w:tr>
      <w:tr w:rsidR="00300656" w:rsidRPr="003F00AC" w14:paraId="41DF6424" w14:textId="77777777" w:rsidTr="004B2D82">
        <w:trPr>
          <w:cantSplit/>
          <w:trHeight w:hRule="exact" w:val="288"/>
        </w:trPr>
        <w:tc>
          <w:tcPr>
            <w:tcW w:w="1464" w:type="pct"/>
            <w:noWrap/>
            <w:vAlign w:val="bottom"/>
            <w:hideMark/>
          </w:tcPr>
          <w:p w14:paraId="2F986B20"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84" w:type="pct"/>
            <w:noWrap/>
            <w:vAlign w:val="bottom"/>
          </w:tcPr>
          <w:p w14:paraId="0552709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382,633 </w:t>
            </w:r>
          </w:p>
        </w:tc>
        <w:tc>
          <w:tcPr>
            <w:tcW w:w="884" w:type="pct"/>
            <w:noWrap/>
            <w:vAlign w:val="bottom"/>
          </w:tcPr>
          <w:p w14:paraId="46B6DD2C"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401,765 </w:t>
            </w:r>
          </w:p>
        </w:tc>
        <w:tc>
          <w:tcPr>
            <w:tcW w:w="884" w:type="pct"/>
            <w:noWrap/>
            <w:vAlign w:val="bottom"/>
          </w:tcPr>
          <w:p w14:paraId="704FCC4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401,765 </w:t>
            </w:r>
          </w:p>
        </w:tc>
        <w:tc>
          <w:tcPr>
            <w:tcW w:w="884" w:type="pct"/>
            <w:vAlign w:val="bottom"/>
          </w:tcPr>
          <w:p w14:paraId="405CC43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19,132 </w:t>
            </w:r>
          </w:p>
        </w:tc>
      </w:tr>
      <w:tr w:rsidR="00300656" w:rsidRPr="003F00AC" w14:paraId="7DCE322B" w14:textId="77777777" w:rsidTr="004B2D82">
        <w:trPr>
          <w:cantSplit/>
          <w:trHeight w:hRule="exact" w:val="504"/>
        </w:trPr>
        <w:tc>
          <w:tcPr>
            <w:tcW w:w="1464" w:type="pct"/>
            <w:noWrap/>
            <w:vAlign w:val="bottom"/>
            <w:hideMark/>
          </w:tcPr>
          <w:p w14:paraId="321198D6"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84" w:type="pct"/>
            <w:noWrap/>
            <w:vAlign w:val="bottom"/>
          </w:tcPr>
          <w:p w14:paraId="682128D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1,148,113 </w:t>
            </w:r>
          </w:p>
        </w:tc>
        <w:tc>
          <w:tcPr>
            <w:tcW w:w="884" w:type="pct"/>
            <w:noWrap/>
            <w:vAlign w:val="bottom"/>
          </w:tcPr>
          <w:p w14:paraId="5B2813B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1,147,004 </w:t>
            </w:r>
          </w:p>
        </w:tc>
        <w:tc>
          <w:tcPr>
            <w:tcW w:w="884" w:type="pct"/>
            <w:noWrap/>
            <w:vAlign w:val="bottom"/>
          </w:tcPr>
          <w:p w14:paraId="2B8A7236"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1,147,004 </w:t>
            </w:r>
          </w:p>
        </w:tc>
        <w:tc>
          <w:tcPr>
            <w:tcW w:w="884" w:type="pct"/>
            <w:vAlign w:val="bottom"/>
          </w:tcPr>
          <w:p w14:paraId="794C43B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(1,109)</w:t>
            </w:r>
          </w:p>
        </w:tc>
      </w:tr>
      <w:tr w:rsidR="00300656" w:rsidRPr="003F00AC" w14:paraId="318AC2A8" w14:textId="77777777" w:rsidTr="004B2D82">
        <w:trPr>
          <w:cantSplit/>
          <w:trHeight w:hRule="exact" w:val="288"/>
        </w:trPr>
        <w:tc>
          <w:tcPr>
            <w:tcW w:w="1464" w:type="pct"/>
            <w:noWrap/>
            <w:vAlign w:val="bottom"/>
            <w:hideMark/>
          </w:tcPr>
          <w:p w14:paraId="6A679D78"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84" w:type="pct"/>
            <w:noWrap/>
            <w:vAlign w:val="bottom"/>
          </w:tcPr>
          <w:p w14:paraId="2410FC8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494,666 </w:t>
            </w:r>
          </w:p>
        </w:tc>
        <w:tc>
          <w:tcPr>
            <w:tcW w:w="884" w:type="pct"/>
            <w:noWrap/>
            <w:vAlign w:val="bottom"/>
          </w:tcPr>
          <w:p w14:paraId="3AB5A60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490,830 </w:t>
            </w:r>
          </w:p>
        </w:tc>
        <w:tc>
          <w:tcPr>
            <w:tcW w:w="884" w:type="pct"/>
            <w:noWrap/>
            <w:vAlign w:val="bottom"/>
          </w:tcPr>
          <w:p w14:paraId="65AE6D1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490,830 </w:t>
            </w:r>
          </w:p>
        </w:tc>
        <w:tc>
          <w:tcPr>
            <w:tcW w:w="884" w:type="pct"/>
            <w:vAlign w:val="bottom"/>
          </w:tcPr>
          <w:p w14:paraId="6F9B3D4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(3,836)</w:t>
            </w:r>
          </w:p>
        </w:tc>
      </w:tr>
      <w:tr w:rsidR="00300656" w:rsidRPr="003F00AC" w14:paraId="6CA1EABD" w14:textId="77777777" w:rsidTr="004B2D82">
        <w:trPr>
          <w:cantSplit/>
          <w:trHeight w:hRule="exact" w:val="288"/>
        </w:trPr>
        <w:tc>
          <w:tcPr>
            <w:tcW w:w="1464" w:type="pct"/>
            <w:noWrap/>
            <w:vAlign w:val="bottom"/>
            <w:hideMark/>
          </w:tcPr>
          <w:p w14:paraId="335A763B"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84" w:type="pct"/>
            <w:noWrap/>
            <w:vAlign w:val="bottom"/>
          </w:tcPr>
          <w:p w14:paraId="30768F0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2,464,381 </w:t>
            </w:r>
          </w:p>
        </w:tc>
        <w:tc>
          <w:tcPr>
            <w:tcW w:w="884" w:type="pct"/>
            <w:noWrap/>
            <w:vAlign w:val="bottom"/>
          </w:tcPr>
          <w:p w14:paraId="4F5AA27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2,454,690 </w:t>
            </w:r>
          </w:p>
        </w:tc>
        <w:tc>
          <w:tcPr>
            <w:tcW w:w="884" w:type="pct"/>
            <w:noWrap/>
            <w:vAlign w:val="bottom"/>
          </w:tcPr>
          <w:p w14:paraId="63187B2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2,454,690 </w:t>
            </w:r>
          </w:p>
        </w:tc>
        <w:tc>
          <w:tcPr>
            <w:tcW w:w="884" w:type="pct"/>
            <w:vAlign w:val="bottom"/>
          </w:tcPr>
          <w:p w14:paraId="3D39C75C"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(9,691)</w:t>
            </w:r>
          </w:p>
        </w:tc>
      </w:tr>
      <w:tr w:rsidR="00300656" w:rsidRPr="003F00AC" w14:paraId="774CC531" w14:textId="77777777" w:rsidTr="004B2D82">
        <w:trPr>
          <w:cantSplit/>
          <w:trHeight w:hRule="exact" w:val="288"/>
        </w:trPr>
        <w:tc>
          <w:tcPr>
            <w:tcW w:w="1464" w:type="pct"/>
            <w:noWrap/>
            <w:vAlign w:val="bottom"/>
            <w:hideMark/>
          </w:tcPr>
          <w:p w14:paraId="1AB73818"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84" w:type="pct"/>
            <w:noWrap/>
            <w:vAlign w:val="bottom"/>
          </w:tcPr>
          <w:p w14:paraId="01EFA5B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1,623,102 </w:t>
            </w:r>
          </w:p>
        </w:tc>
        <w:tc>
          <w:tcPr>
            <w:tcW w:w="884" w:type="pct"/>
            <w:noWrap/>
            <w:vAlign w:val="bottom"/>
          </w:tcPr>
          <w:p w14:paraId="61B4613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1,626,508 </w:t>
            </w:r>
          </w:p>
        </w:tc>
        <w:tc>
          <w:tcPr>
            <w:tcW w:w="884" w:type="pct"/>
            <w:noWrap/>
            <w:vAlign w:val="bottom"/>
          </w:tcPr>
          <w:p w14:paraId="6003A7F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1,626,508 </w:t>
            </w:r>
          </w:p>
        </w:tc>
        <w:tc>
          <w:tcPr>
            <w:tcW w:w="884" w:type="pct"/>
            <w:vAlign w:val="bottom"/>
          </w:tcPr>
          <w:p w14:paraId="074EDBA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3,406 </w:t>
            </w:r>
          </w:p>
        </w:tc>
      </w:tr>
      <w:tr w:rsidR="00300656" w:rsidRPr="003F00AC" w14:paraId="76E9443A" w14:textId="77777777" w:rsidTr="004B2D82">
        <w:trPr>
          <w:cantSplit/>
          <w:trHeight w:hRule="exact" w:val="288"/>
        </w:trPr>
        <w:tc>
          <w:tcPr>
            <w:tcW w:w="1464" w:type="pct"/>
            <w:noWrap/>
            <w:vAlign w:val="bottom"/>
            <w:hideMark/>
          </w:tcPr>
          <w:p w14:paraId="5735E5DB"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84" w:type="pct"/>
            <w:noWrap/>
            <w:vAlign w:val="bottom"/>
          </w:tcPr>
          <w:p w14:paraId="49BFE28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295,121 </w:t>
            </w:r>
          </w:p>
        </w:tc>
        <w:tc>
          <w:tcPr>
            <w:tcW w:w="884" w:type="pct"/>
            <w:noWrap/>
            <w:vAlign w:val="bottom"/>
          </w:tcPr>
          <w:p w14:paraId="6162BC1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294,014 </w:t>
            </w:r>
          </w:p>
        </w:tc>
        <w:tc>
          <w:tcPr>
            <w:tcW w:w="884" w:type="pct"/>
            <w:noWrap/>
            <w:vAlign w:val="bottom"/>
          </w:tcPr>
          <w:p w14:paraId="23D7D1F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294,014 </w:t>
            </w:r>
          </w:p>
        </w:tc>
        <w:tc>
          <w:tcPr>
            <w:tcW w:w="884" w:type="pct"/>
            <w:vAlign w:val="bottom"/>
          </w:tcPr>
          <w:p w14:paraId="299FEA3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(1,107)</w:t>
            </w:r>
          </w:p>
        </w:tc>
      </w:tr>
      <w:tr w:rsidR="00300656" w:rsidRPr="003F00AC" w14:paraId="011EBF6C" w14:textId="77777777" w:rsidTr="004B2D82">
        <w:trPr>
          <w:cantSplit/>
          <w:trHeight w:hRule="exact" w:val="504"/>
        </w:trPr>
        <w:tc>
          <w:tcPr>
            <w:tcW w:w="1464" w:type="pct"/>
            <w:noWrap/>
            <w:vAlign w:val="bottom"/>
            <w:hideMark/>
          </w:tcPr>
          <w:p w14:paraId="6DEB55C3"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84" w:type="pct"/>
            <w:noWrap/>
            <w:vAlign w:val="bottom"/>
          </w:tcPr>
          <w:p w14:paraId="7845FAD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1,775,145 </w:t>
            </w:r>
          </w:p>
        </w:tc>
        <w:tc>
          <w:tcPr>
            <w:tcW w:w="884" w:type="pct"/>
            <w:noWrap/>
            <w:vAlign w:val="bottom"/>
          </w:tcPr>
          <w:p w14:paraId="2FB61F8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1,772,021 </w:t>
            </w:r>
          </w:p>
        </w:tc>
        <w:tc>
          <w:tcPr>
            <w:tcW w:w="884" w:type="pct"/>
            <w:noWrap/>
            <w:vAlign w:val="bottom"/>
          </w:tcPr>
          <w:p w14:paraId="78E4EBF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1,772,021 </w:t>
            </w:r>
          </w:p>
        </w:tc>
        <w:tc>
          <w:tcPr>
            <w:tcW w:w="884" w:type="pct"/>
            <w:vAlign w:val="bottom"/>
          </w:tcPr>
          <w:p w14:paraId="013C4B3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(3,124)</w:t>
            </w:r>
          </w:p>
        </w:tc>
      </w:tr>
      <w:tr w:rsidR="00300656" w:rsidRPr="003F00AC" w14:paraId="4AABE407" w14:textId="77777777" w:rsidTr="004B2D82">
        <w:trPr>
          <w:cantSplit/>
          <w:trHeight w:hRule="exact" w:val="288"/>
        </w:trPr>
        <w:tc>
          <w:tcPr>
            <w:tcW w:w="1464" w:type="pct"/>
            <w:noWrap/>
            <w:vAlign w:val="bottom"/>
            <w:hideMark/>
          </w:tcPr>
          <w:p w14:paraId="13A2536D"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84" w:type="pct"/>
            <w:noWrap/>
            <w:vAlign w:val="bottom"/>
          </w:tcPr>
          <w:p w14:paraId="55673C9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777,237 </w:t>
            </w:r>
          </w:p>
        </w:tc>
        <w:tc>
          <w:tcPr>
            <w:tcW w:w="884" w:type="pct"/>
            <w:noWrap/>
            <w:vAlign w:val="bottom"/>
          </w:tcPr>
          <w:p w14:paraId="748D7DE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775,926 </w:t>
            </w:r>
          </w:p>
        </w:tc>
        <w:tc>
          <w:tcPr>
            <w:tcW w:w="884" w:type="pct"/>
            <w:noWrap/>
            <w:vAlign w:val="bottom"/>
          </w:tcPr>
          <w:p w14:paraId="7324233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775,926 </w:t>
            </w:r>
          </w:p>
        </w:tc>
        <w:tc>
          <w:tcPr>
            <w:tcW w:w="884" w:type="pct"/>
            <w:vAlign w:val="bottom"/>
          </w:tcPr>
          <w:p w14:paraId="4C67F196"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(1,311)</w:t>
            </w:r>
          </w:p>
        </w:tc>
      </w:tr>
      <w:tr w:rsidR="00300656" w:rsidRPr="003F00AC" w14:paraId="39C51F42" w14:textId="77777777" w:rsidTr="004B2D82">
        <w:trPr>
          <w:cantSplit/>
          <w:trHeight w:hRule="exact" w:val="288"/>
        </w:trPr>
        <w:tc>
          <w:tcPr>
            <w:tcW w:w="1464" w:type="pct"/>
            <w:noWrap/>
            <w:vAlign w:val="bottom"/>
            <w:hideMark/>
          </w:tcPr>
          <w:p w14:paraId="3F57C6E5"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84" w:type="pct"/>
            <w:noWrap/>
            <w:vAlign w:val="bottom"/>
          </w:tcPr>
          <w:p w14:paraId="25761DA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753,695 </w:t>
            </w:r>
          </w:p>
        </w:tc>
        <w:tc>
          <w:tcPr>
            <w:tcW w:w="884" w:type="pct"/>
            <w:noWrap/>
            <w:vAlign w:val="bottom"/>
          </w:tcPr>
          <w:p w14:paraId="3F5D518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749,565 </w:t>
            </w:r>
          </w:p>
        </w:tc>
        <w:tc>
          <w:tcPr>
            <w:tcW w:w="884" w:type="pct"/>
            <w:noWrap/>
            <w:vAlign w:val="bottom"/>
          </w:tcPr>
          <w:p w14:paraId="7A0EC15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749,565 </w:t>
            </w:r>
          </w:p>
        </w:tc>
        <w:tc>
          <w:tcPr>
            <w:tcW w:w="884" w:type="pct"/>
            <w:vAlign w:val="bottom"/>
          </w:tcPr>
          <w:p w14:paraId="231D655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(4,130)</w:t>
            </w:r>
          </w:p>
        </w:tc>
      </w:tr>
      <w:tr w:rsidR="00300656" w:rsidRPr="003F00AC" w14:paraId="5D2F35CE" w14:textId="77777777" w:rsidTr="004B2D82">
        <w:trPr>
          <w:cantSplit/>
          <w:trHeight w:hRule="exact" w:val="288"/>
        </w:trPr>
        <w:tc>
          <w:tcPr>
            <w:tcW w:w="1464" w:type="pct"/>
            <w:noWrap/>
            <w:vAlign w:val="bottom"/>
            <w:hideMark/>
          </w:tcPr>
          <w:p w14:paraId="5A4CF55A"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84" w:type="pct"/>
            <w:noWrap/>
            <w:vAlign w:val="bottom"/>
          </w:tcPr>
          <w:p w14:paraId="556D576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1,913,505 </w:t>
            </w:r>
          </w:p>
        </w:tc>
        <w:tc>
          <w:tcPr>
            <w:tcW w:w="884" w:type="pct"/>
            <w:noWrap/>
            <w:vAlign w:val="bottom"/>
          </w:tcPr>
          <w:p w14:paraId="5EBE34B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1,906,403 </w:t>
            </w:r>
          </w:p>
        </w:tc>
        <w:tc>
          <w:tcPr>
            <w:tcW w:w="884" w:type="pct"/>
            <w:noWrap/>
            <w:vAlign w:val="bottom"/>
          </w:tcPr>
          <w:p w14:paraId="41F898A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1,906,403 </w:t>
            </w:r>
          </w:p>
        </w:tc>
        <w:tc>
          <w:tcPr>
            <w:tcW w:w="884" w:type="pct"/>
            <w:vAlign w:val="bottom"/>
          </w:tcPr>
          <w:p w14:paraId="790558D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(7,102)</w:t>
            </w:r>
          </w:p>
        </w:tc>
      </w:tr>
      <w:tr w:rsidR="00300656" w:rsidRPr="003F00AC" w14:paraId="12EACDED" w14:textId="77777777" w:rsidTr="004B2D82">
        <w:trPr>
          <w:cantSplit/>
          <w:trHeight w:hRule="exact" w:val="288"/>
        </w:trPr>
        <w:tc>
          <w:tcPr>
            <w:tcW w:w="1464" w:type="pct"/>
            <w:noWrap/>
            <w:vAlign w:val="bottom"/>
            <w:hideMark/>
          </w:tcPr>
          <w:p w14:paraId="77301518"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84" w:type="pct"/>
            <w:noWrap/>
            <w:vAlign w:val="bottom"/>
          </w:tcPr>
          <w:p w14:paraId="0AA6443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292,993 </w:t>
            </w:r>
          </w:p>
        </w:tc>
        <w:tc>
          <w:tcPr>
            <w:tcW w:w="884" w:type="pct"/>
            <w:noWrap/>
            <w:vAlign w:val="bottom"/>
          </w:tcPr>
          <w:p w14:paraId="2792B2B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290,689 </w:t>
            </w:r>
          </w:p>
        </w:tc>
        <w:tc>
          <w:tcPr>
            <w:tcW w:w="884" w:type="pct"/>
            <w:noWrap/>
            <w:vAlign w:val="bottom"/>
          </w:tcPr>
          <w:p w14:paraId="41DDEE3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290,689 </w:t>
            </w:r>
          </w:p>
        </w:tc>
        <w:tc>
          <w:tcPr>
            <w:tcW w:w="884" w:type="pct"/>
            <w:vAlign w:val="bottom"/>
          </w:tcPr>
          <w:p w14:paraId="7A07A8FC"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(2,304)</w:t>
            </w:r>
          </w:p>
        </w:tc>
      </w:tr>
      <w:tr w:rsidR="00300656" w:rsidRPr="003F00AC" w14:paraId="1666B27A" w14:textId="77777777" w:rsidTr="004B2D82">
        <w:trPr>
          <w:cantSplit/>
          <w:trHeight w:hRule="exact" w:val="504"/>
        </w:trPr>
        <w:tc>
          <w:tcPr>
            <w:tcW w:w="1464" w:type="pct"/>
            <w:noWrap/>
            <w:vAlign w:val="bottom"/>
            <w:hideMark/>
          </w:tcPr>
          <w:p w14:paraId="54EAB2AC"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84" w:type="pct"/>
            <w:noWrap/>
            <w:vAlign w:val="bottom"/>
          </w:tcPr>
          <w:p w14:paraId="4AD5457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892,454 </w:t>
            </w:r>
          </w:p>
        </w:tc>
        <w:tc>
          <w:tcPr>
            <w:tcW w:w="884" w:type="pct"/>
            <w:noWrap/>
            <w:vAlign w:val="bottom"/>
          </w:tcPr>
          <w:p w14:paraId="72D64C3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896,367 </w:t>
            </w:r>
          </w:p>
        </w:tc>
        <w:tc>
          <w:tcPr>
            <w:tcW w:w="884" w:type="pct"/>
            <w:noWrap/>
            <w:vAlign w:val="bottom"/>
          </w:tcPr>
          <w:p w14:paraId="22374C2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896,367 </w:t>
            </w:r>
          </w:p>
        </w:tc>
        <w:tc>
          <w:tcPr>
            <w:tcW w:w="884" w:type="pct"/>
            <w:vAlign w:val="bottom"/>
          </w:tcPr>
          <w:p w14:paraId="3E712A0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3,913 </w:t>
            </w:r>
          </w:p>
        </w:tc>
      </w:tr>
      <w:tr w:rsidR="00300656" w:rsidRPr="003F00AC" w14:paraId="05E9F67C" w14:textId="77777777" w:rsidTr="004B2D82">
        <w:trPr>
          <w:cantSplit/>
          <w:trHeight w:hRule="exact" w:val="288"/>
        </w:trPr>
        <w:tc>
          <w:tcPr>
            <w:tcW w:w="1464" w:type="pct"/>
            <w:noWrap/>
            <w:vAlign w:val="bottom"/>
            <w:hideMark/>
          </w:tcPr>
          <w:p w14:paraId="7CD9BAEC"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84" w:type="pct"/>
            <w:noWrap/>
            <w:vAlign w:val="bottom"/>
          </w:tcPr>
          <w:p w14:paraId="47E4F05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337,625 </w:t>
            </w:r>
          </w:p>
        </w:tc>
        <w:tc>
          <w:tcPr>
            <w:tcW w:w="884" w:type="pct"/>
            <w:noWrap/>
            <w:vAlign w:val="bottom"/>
          </w:tcPr>
          <w:p w14:paraId="34E3FB3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337,261 </w:t>
            </w:r>
          </w:p>
        </w:tc>
        <w:tc>
          <w:tcPr>
            <w:tcW w:w="884" w:type="pct"/>
            <w:noWrap/>
            <w:vAlign w:val="bottom"/>
          </w:tcPr>
          <w:p w14:paraId="292931C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337,261 </w:t>
            </w:r>
          </w:p>
        </w:tc>
        <w:tc>
          <w:tcPr>
            <w:tcW w:w="884" w:type="pct"/>
            <w:vAlign w:val="bottom"/>
          </w:tcPr>
          <w:p w14:paraId="2C66FC4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(364)</w:t>
            </w:r>
          </w:p>
        </w:tc>
      </w:tr>
      <w:tr w:rsidR="00300656" w:rsidRPr="003F00AC" w14:paraId="7DD65A01" w14:textId="77777777" w:rsidTr="004B2D82">
        <w:trPr>
          <w:cantSplit/>
          <w:trHeight w:hRule="exact" w:val="288"/>
        </w:trPr>
        <w:tc>
          <w:tcPr>
            <w:tcW w:w="1464" w:type="pct"/>
            <w:noWrap/>
            <w:vAlign w:val="bottom"/>
            <w:hideMark/>
          </w:tcPr>
          <w:p w14:paraId="7BA1A4B9"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84" w:type="pct"/>
            <w:noWrap/>
            <w:vAlign w:val="bottom"/>
          </w:tcPr>
          <w:p w14:paraId="03393776"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1,165,089 </w:t>
            </w:r>
          </w:p>
        </w:tc>
        <w:tc>
          <w:tcPr>
            <w:tcW w:w="884" w:type="pct"/>
            <w:noWrap/>
            <w:vAlign w:val="bottom"/>
          </w:tcPr>
          <w:p w14:paraId="45114CDC"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1,161,864 </w:t>
            </w:r>
          </w:p>
        </w:tc>
        <w:tc>
          <w:tcPr>
            <w:tcW w:w="884" w:type="pct"/>
            <w:noWrap/>
            <w:vAlign w:val="bottom"/>
          </w:tcPr>
          <w:p w14:paraId="43BE671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1,161,864 </w:t>
            </w:r>
          </w:p>
        </w:tc>
        <w:tc>
          <w:tcPr>
            <w:tcW w:w="884" w:type="pct"/>
            <w:vAlign w:val="bottom"/>
          </w:tcPr>
          <w:p w14:paraId="7A85E60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(3,225)</w:t>
            </w:r>
          </w:p>
        </w:tc>
      </w:tr>
      <w:tr w:rsidR="00300656" w:rsidRPr="003F00AC" w14:paraId="55BCE9B9" w14:textId="77777777" w:rsidTr="004B2D82">
        <w:trPr>
          <w:cantSplit/>
          <w:trHeight w:hRule="exact" w:val="288"/>
        </w:trPr>
        <w:tc>
          <w:tcPr>
            <w:tcW w:w="1464" w:type="pct"/>
            <w:noWrap/>
            <w:vAlign w:val="bottom"/>
            <w:hideMark/>
          </w:tcPr>
          <w:p w14:paraId="2347D2E0"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84" w:type="pct"/>
            <w:noWrap/>
            <w:vAlign w:val="bottom"/>
          </w:tcPr>
          <w:p w14:paraId="15718E4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2,986,369 </w:t>
            </w:r>
          </w:p>
        </w:tc>
        <w:tc>
          <w:tcPr>
            <w:tcW w:w="884" w:type="pct"/>
            <w:noWrap/>
            <w:vAlign w:val="bottom"/>
          </w:tcPr>
          <w:p w14:paraId="406B13E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3,021,160 </w:t>
            </w:r>
          </w:p>
        </w:tc>
        <w:tc>
          <w:tcPr>
            <w:tcW w:w="884" w:type="pct"/>
            <w:noWrap/>
            <w:vAlign w:val="bottom"/>
          </w:tcPr>
          <w:p w14:paraId="66E758E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3,021,160 </w:t>
            </w:r>
          </w:p>
        </w:tc>
        <w:tc>
          <w:tcPr>
            <w:tcW w:w="884" w:type="pct"/>
            <w:vAlign w:val="bottom"/>
          </w:tcPr>
          <w:p w14:paraId="544AD43C"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34,791 </w:t>
            </w:r>
          </w:p>
        </w:tc>
      </w:tr>
      <w:tr w:rsidR="00300656" w:rsidRPr="003F00AC" w14:paraId="60A50833" w14:textId="77777777" w:rsidTr="004B2D82">
        <w:trPr>
          <w:cantSplit/>
          <w:trHeight w:hRule="exact" w:val="288"/>
        </w:trPr>
        <w:tc>
          <w:tcPr>
            <w:tcW w:w="1464" w:type="pct"/>
            <w:noWrap/>
            <w:vAlign w:val="bottom"/>
            <w:hideMark/>
          </w:tcPr>
          <w:p w14:paraId="4B5F3593"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84" w:type="pct"/>
            <w:noWrap/>
            <w:vAlign w:val="bottom"/>
          </w:tcPr>
          <w:p w14:paraId="1E971A4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418,038 </w:t>
            </w:r>
          </w:p>
        </w:tc>
        <w:tc>
          <w:tcPr>
            <w:tcW w:w="884" w:type="pct"/>
            <w:noWrap/>
            <w:vAlign w:val="bottom"/>
          </w:tcPr>
          <w:p w14:paraId="25D8C3E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419,278 </w:t>
            </w:r>
          </w:p>
        </w:tc>
        <w:tc>
          <w:tcPr>
            <w:tcW w:w="884" w:type="pct"/>
            <w:noWrap/>
            <w:vAlign w:val="bottom"/>
          </w:tcPr>
          <w:p w14:paraId="07E05D26"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419,278 </w:t>
            </w:r>
          </w:p>
        </w:tc>
        <w:tc>
          <w:tcPr>
            <w:tcW w:w="884" w:type="pct"/>
            <w:vAlign w:val="bottom"/>
          </w:tcPr>
          <w:p w14:paraId="4562215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1,240 </w:t>
            </w:r>
          </w:p>
        </w:tc>
      </w:tr>
      <w:tr w:rsidR="00300656" w:rsidRPr="003F00AC" w14:paraId="49B1357D" w14:textId="77777777" w:rsidTr="004B2D82">
        <w:trPr>
          <w:cantSplit/>
          <w:trHeight w:hRule="exact" w:val="504"/>
        </w:trPr>
        <w:tc>
          <w:tcPr>
            <w:tcW w:w="1464" w:type="pct"/>
            <w:noWrap/>
            <w:vAlign w:val="bottom"/>
            <w:hideMark/>
          </w:tcPr>
          <w:p w14:paraId="36387C52"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84" w:type="pct"/>
            <w:noWrap/>
            <w:vAlign w:val="bottom"/>
          </w:tcPr>
          <w:p w14:paraId="30062FE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323,009 </w:t>
            </w:r>
          </w:p>
        </w:tc>
        <w:tc>
          <w:tcPr>
            <w:tcW w:w="884" w:type="pct"/>
            <w:noWrap/>
            <w:vAlign w:val="bottom"/>
          </w:tcPr>
          <w:p w14:paraId="786984A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339,159 </w:t>
            </w:r>
          </w:p>
        </w:tc>
        <w:tc>
          <w:tcPr>
            <w:tcW w:w="884" w:type="pct"/>
            <w:noWrap/>
            <w:vAlign w:val="bottom"/>
          </w:tcPr>
          <w:p w14:paraId="031276D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339,159 </w:t>
            </w:r>
          </w:p>
        </w:tc>
        <w:tc>
          <w:tcPr>
            <w:tcW w:w="884" w:type="pct"/>
            <w:vAlign w:val="bottom"/>
          </w:tcPr>
          <w:p w14:paraId="766632A1"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16,150 </w:t>
            </w:r>
          </w:p>
        </w:tc>
      </w:tr>
      <w:tr w:rsidR="00300656" w:rsidRPr="003F00AC" w14:paraId="4FE03701" w14:textId="77777777" w:rsidTr="004B2D82">
        <w:trPr>
          <w:cantSplit/>
          <w:trHeight w:hRule="exact" w:val="288"/>
        </w:trPr>
        <w:tc>
          <w:tcPr>
            <w:tcW w:w="1464" w:type="pct"/>
            <w:noWrap/>
            <w:vAlign w:val="bottom"/>
            <w:hideMark/>
          </w:tcPr>
          <w:p w14:paraId="2E5DD5A7"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84" w:type="pct"/>
            <w:noWrap/>
            <w:vAlign w:val="bottom"/>
          </w:tcPr>
          <w:p w14:paraId="60DA27F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1,183,489 </w:t>
            </w:r>
          </w:p>
        </w:tc>
        <w:tc>
          <w:tcPr>
            <w:tcW w:w="884" w:type="pct"/>
            <w:noWrap/>
            <w:vAlign w:val="bottom"/>
          </w:tcPr>
          <w:p w14:paraId="2C3BB60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1,175,319 </w:t>
            </w:r>
          </w:p>
        </w:tc>
        <w:tc>
          <w:tcPr>
            <w:tcW w:w="884" w:type="pct"/>
            <w:noWrap/>
            <w:vAlign w:val="bottom"/>
          </w:tcPr>
          <w:p w14:paraId="09C1E93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1,175,319 </w:t>
            </w:r>
          </w:p>
        </w:tc>
        <w:tc>
          <w:tcPr>
            <w:tcW w:w="884" w:type="pct"/>
            <w:vAlign w:val="bottom"/>
          </w:tcPr>
          <w:p w14:paraId="6F1D3DFE"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(8,170)</w:t>
            </w:r>
          </w:p>
        </w:tc>
      </w:tr>
      <w:tr w:rsidR="00300656" w:rsidRPr="003F00AC" w14:paraId="6EED85DF" w14:textId="77777777" w:rsidTr="004B2D82">
        <w:trPr>
          <w:cantSplit/>
          <w:trHeight w:hRule="exact" w:val="288"/>
        </w:trPr>
        <w:tc>
          <w:tcPr>
            <w:tcW w:w="1464" w:type="pct"/>
            <w:noWrap/>
            <w:vAlign w:val="bottom"/>
            <w:hideMark/>
          </w:tcPr>
          <w:p w14:paraId="67AAF368"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84" w:type="pct"/>
            <w:noWrap/>
            <w:vAlign w:val="bottom"/>
          </w:tcPr>
          <w:p w14:paraId="2448D90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1,048,619 </w:t>
            </w:r>
          </w:p>
        </w:tc>
        <w:tc>
          <w:tcPr>
            <w:tcW w:w="884" w:type="pct"/>
            <w:noWrap/>
            <w:vAlign w:val="bottom"/>
          </w:tcPr>
          <w:p w14:paraId="19BA281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1,048,393 </w:t>
            </w:r>
          </w:p>
        </w:tc>
        <w:tc>
          <w:tcPr>
            <w:tcW w:w="884" w:type="pct"/>
            <w:noWrap/>
            <w:vAlign w:val="bottom"/>
          </w:tcPr>
          <w:p w14:paraId="15A02E88"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1,048,393 </w:t>
            </w:r>
          </w:p>
        </w:tc>
        <w:tc>
          <w:tcPr>
            <w:tcW w:w="884" w:type="pct"/>
            <w:vAlign w:val="bottom"/>
          </w:tcPr>
          <w:p w14:paraId="3D25D1C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(226)</w:t>
            </w:r>
          </w:p>
        </w:tc>
      </w:tr>
      <w:tr w:rsidR="00300656" w:rsidRPr="003F00AC" w14:paraId="2AE88C64" w14:textId="77777777" w:rsidTr="004B2D82">
        <w:trPr>
          <w:cantSplit/>
          <w:trHeight w:hRule="exact" w:val="288"/>
        </w:trPr>
        <w:tc>
          <w:tcPr>
            <w:tcW w:w="1464" w:type="pct"/>
            <w:noWrap/>
            <w:vAlign w:val="bottom"/>
            <w:hideMark/>
          </w:tcPr>
          <w:p w14:paraId="2935C043"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84" w:type="pct"/>
            <w:noWrap/>
            <w:vAlign w:val="bottom"/>
          </w:tcPr>
          <w:p w14:paraId="0E1D94B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531,727 </w:t>
            </w:r>
          </w:p>
        </w:tc>
        <w:tc>
          <w:tcPr>
            <w:tcW w:w="884" w:type="pct"/>
            <w:noWrap/>
            <w:vAlign w:val="bottom"/>
          </w:tcPr>
          <w:p w14:paraId="1FE0250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524,690 </w:t>
            </w:r>
          </w:p>
        </w:tc>
        <w:tc>
          <w:tcPr>
            <w:tcW w:w="884" w:type="pct"/>
            <w:noWrap/>
            <w:vAlign w:val="bottom"/>
          </w:tcPr>
          <w:p w14:paraId="74F9358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524,690 </w:t>
            </w:r>
          </w:p>
        </w:tc>
        <w:tc>
          <w:tcPr>
            <w:tcW w:w="884" w:type="pct"/>
            <w:vAlign w:val="bottom"/>
          </w:tcPr>
          <w:p w14:paraId="1786D6B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(7,037)</w:t>
            </w:r>
          </w:p>
        </w:tc>
      </w:tr>
      <w:tr w:rsidR="00300656" w:rsidRPr="003F00AC" w14:paraId="11CB2CC0" w14:textId="77777777" w:rsidTr="004B2D82">
        <w:trPr>
          <w:cantSplit/>
          <w:trHeight w:hRule="exact" w:val="288"/>
        </w:trPr>
        <w:tc>
          <w:tcPr>
            <w:tcW w:w="1464" w:type="pct"/>
            <w:noWrap/>
            <w:vAlign w:val="bottom"/>
            <w:hideMark/>
          </w:tcPr>
          <w:p w14:paraId="365EA49B"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84" w:type="pct"/>
            <w:noWrap/>
            <w:vAlign w:val="bottom"/>
          </w:tcPr>
          <w:p w14:paraId="67DDA4B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1,070,439 </w:t>
            </w:r>
          </w:p>
        </w:tc>
        <w:tc>
          <w:tcPr>
            <w:tcW w:w="884" w:type="pct"/>
            <w:noWrap/>
            <w:vAlign w:val="bottom"/>
          </w:tcPr>
          <w:p w14:paraId="3D04516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1,072,622 </w:t>
            </w:r>
          </w:p>
        </w:tc>
        <w:tc>
          <w:tcPr>
            <w:tcW w:w="884" w:type="pct"/>
            <w:noWrap/>
            <w:vAlign w:val="bottom"/>
          </w:tcPr>
          <w:p w14:paraId="69B499B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1,072,622 </w:t>
            </w:r>
          </w:p>
        </w:tc>
        <w:tc>
          <w:tcPr>
            <w:tcW w:w="884" w:type="pct"/>
            <w:vAlign w:val="bottom"/>
          </w:tcPr>
          <w:p w14:paraId="507ACB0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2,183 </w:t>
            </w:r>
          </w:p>
        </w:tc>
      </w:tr>
      <w:tr w:rsidR="00300656" w:rsidRPr="003F00AC" w14:paraId="2F0F09DE" w14:textId="77777777" w:rsidTr="004B2D82">
        <w:trPr>
          <w:cantSplit/>
          <w:trHeight w:hRule="exact" w:val="288"/>
        </w:trPr>
        <w:tc>
          <w:tcPr>
            <w:tcW w:w="1464" w:type="pct"/>
            <w:noWrap/>
            <w:vAlign w:val="bottom"/>
            <w:hideMark/>
          </w:tcPr>
          <w:p w14:paraId="3A80827D"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84" w:type="pct"/>
            <w:noWrap/>
            <w:vAlign w:val="bottom"/>
          </w:tcPr>
          <w:p w14:paraId="6F1ACCD9"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310,792 </w:t>
            </w:r>
          </w:p>
        </w:tc>
        <w:tc>
          <w:tcPr>
            <w:tcW w:w="884" w:type="pct"/>
            <w:noWrap/>
            <w:vAlign w:val="bottom"/>
          </w:tcPr>
          <w:p w14:paraId="7231A00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311,700 </w:t>
            </w:r>
          </w:p>
        </w:tc>
        <w:tc>
          <w:tcPr>
            <w:tcW w:w="884" w:type="pct"/>
            <w:noWrap/>
            <w:vAlign w:val="bottom"/>
          </w:tcPr>
          <w:p w14:paraId="74D649C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311,700 </w:t>
            </w:r>
          </w:p>
        </w:tc>
        <w:tc>
          <w:tcPr>
            <w:tcW w:w="884" w:type="pct"/>
            <w:vAlign w:val="bottom"/>
          </w:tcPr>
          <w:p w14:paraId="5BD9012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908 </w:t>
            </w:r>
          </w:p>
        </w:tc>
      </w:tr>
      <w:tr w:rsidR="00300656" w:rsidRPr="003F00AC" w14:paraId="431B74D7" w14:textId="77777777" w:rsidTr="004B2D82">
        <w:trPr>
          <w:cantSplit/>
          <w:trHeight w:hRule="exact" w:val="288"/>
        </w:trPr>
        <w:tc>
          <w:tcPr>
            <w:tcW w:w="1464" w:type="pct"/>
            <w:noWrap/>
            <w:vAlign w:val="bottom"/>
            <w:hideMark/>
          </w:tcPr>
          <w:p w14:paraId="6EFA606A" w14:textId="77777777" w:rsidR="00300656" w:rsidRPr="003F00AC" w:rsidRDefault="00300656" w:rsidP="004B2D82">
            <w:pPr>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84" w:type="pct"/>
            <w:noWrap/>
            <w:vAlign w:val="bottom"/>
          </w:tcPr>
          <w:p w14:paraId="1651A963"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50,224,861 </w:t>
            </w:r>
          </w:p>
        </w:tc>
        <w:tc>
          <w:tcPr>
            <w:tcW w:w="884" w:type="pct"/>
            <w:noWrap/>
            <w:vAlign w:val="bottom"/>
          </w:tcPr>
          <w:p w14:paraId="55DBFD93"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50,279,535 </w:t>
            </w:r>
          </w:p>
        </w:tc>
        <w:tc>
          <w:tcPr>
            <w:tcW w:w="884" w:type="pct"/>
            <w:noWrap/>
            <w:vAlign w:val="bottom"/>
          </w:tcPr>
          <w:p w14:paraId="739BDC99"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50,279,535 </w:t>
            </w:r>
          </w:p>
        </w:tc>
        <w:tc>
          <w:tcPr>
            <w:tcW w:w="884" w:type="pct"/>
            <w:vAlign w:val="bottom"/>
          </w:tcPr>
          <w:p w14:paraId="3D6ABE83"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54,674 </w:t>
            </w:r>
          </w:p>
        </w:tc>
      </w:tr>
      <w:tr w:rsidR="00300656" w:rsidRPr="003F00AC" w14:paraId="3333F20A" w14:textId="77777777" w:rsidTr="004B2D82">
        <w:trPr>
          <w:cantSplit/>
          <w:trHeight w:hRule="exact" w:val="504"/>
        </w:trPr>
        <w:tc>
          <w:tcPr>
            <w:tcW w:w="1464" w:type="pct"/>
            <w:noWrap/>
            <w:vAlign w:val="bottom"/>
            <w:hideMark/>
          </w:tcPr>
          <w:p w14:paraId="0F5E405D"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Guam</w:t>
            </w:r>
          </w:p>
        </w:tc>
        <w:tc>
          <w:tcPr>
            <w:tcW w:w="884" w:type="pct"/>
            <w:noWrap/>
            <w:vAlign w:val="bottom"/>
          </w:tcPr>
          <w:p w14:paraId="2DD7E49C"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64,261 </w:t>
            </w:r>
          </w:p>
        </w:tc>
        <w:tc>
          <w:tcPr>
            <w:tcW w:w="884" w:type="pct"/>
            <w:noWrap/>
            <w:vAlign w:val="bottom"/>
          </w:tcPr>
          <w:p w14:paraId="4E6A10AF"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63,236 </w:t>
            </w:r>
          </w:p>
        </w:tc>
        <w:tc>
          <w:tcPr>
            <w:tcW w:w="884" w:type="pct"/>
            <w:noWrap/>
            <w:vAlign w:val="bottom"/>
          </w:tcPr>
          <w:p w14:paraId="560EE583"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63,236 </w:t>
            </w:r>
          </w:p>
        </w:tc>
        <w:tc>
          <w:tcPr>
            <w:tcW w:w="884" w:type="pct"/>
            <w:vAlign w:val="bottom"/>
          </w:tcPr>
          <w:p w14:paraId="1487A790"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(1,025)</w:t>
            </w:r>
          </w:p>
        </w:tc>
      </w:tr>
      <w:tr w:rsidR="00300656" w:rsidRPr="003F00AC" w14:paraId="3098ACA2" w14:textId="77777777" w:rsidTr="004B2D82">
        <w:trPr>
          <w:cantSplit/>
          <w:trHeight w:hRule="exact" w:val="288"/>
        </w:trPr>
        <w:tc>
          <w:tcPr>
            <w:tcW w:w="1464" w:type="pct"/>
            <w:noWrap/>
            <w:vAlign w:val="bottom"/>
          </w:tcPr>
          <w:p w14:paraId="6AD94258"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84" w:type="pct"/>
            <w:noWrap/>
            <w:vAlign w:val="bottom"/>
          </w:tcPr>
          <w:p w14:paraId="2BD32C92"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665,400 </w:t>
            </w:r>
          </w:p>
        </w:tc>
        <w:tc>
          <w:tcPr>
            <w:tcW w:w="884" w:type="pct"/>
            <w:noWrap/>
            <w:vAlign w:val="bottom"/>
          </w:tcPr>
          <w:p w14:paraId="5F61A797"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655,663 </w:t>
            </w:r>
          </w:p>
        </w:tc>
        <w:tc>
          <w:tcPr>
            <w:tcW w:w="884" w:type="pct"/>
            <w:noWrap/>
            <w:vAlign w:val="bottom"/>
          </w:tcPr>
          <w:p w14:paraId="406741CB"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655,663 </w:t>
            </w:r>
          </w:p>
        </w:tc>
        <w:tc>
          <w:tcPr>
            <w:tcW w:w="884" w:type="pct"/>
            <w:vAlign w:val="bottom"/>
          </w:tcPr>
          <w:p w14:paraId="5453DED6"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(9,737)</w:t>
            </w:r>
          </w:p>
        </w:tc>
      </w:tr>
      <w:tr w:rsidR="00300656" w:rsidRPr="003F00AC" w14:paraId="5646E809" w14:textId="77777777" w:rsidTr="004B2D82">
        <w:trPr>
          <w:cantSplit/>
          <w:trHeight w:hRule="exact" w:val="288"/>
        </w:trPr>
        <w:tc>
          <w:tcPr>
            <w:tcW w:w="1464" w:type="pct"/>
            <w:noWrap/>
            <w:vAlign w:val="bottom"/>
          </w:tcPr>
          <w:p w14:paraId="6C23841D" w14:textId="77777777" w:rsidR="00300656" w:rsidRPr="003F00AC" w:rsidRDefault="00300656" w:rsidP="004B2D82">
            <w:pPr>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84" w:type="pct"/>
            <w:noWrap/>
            <w:vAlign w:val="bottom"/>
          </w:tcPr>
          <w:p w14:paraId="29902E65"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64,261 </w:t>
            </w:r>
          </w:p>
        </w:tc>
        <w:tc>
          <w:tcPr>
            <w:tcW w:w="884" w:type="pct"/>
            <w:noWrap/>
            <w:vAlign w:val="bottom"/>
          </w:tcPr>
          <w:p w14:paraId="1B5094DD"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67,474 </w:t>
            </w:r>
          </w:p>
        </w:tc>
        <w:tc>
          <w:tcPr>
            <w:tcW w:w="884" w:type="pct"/>
            <w:noWrap/>
            <w:vAlign w:val="bottom"/>
          </w:tcPr>
          <w:p w14:paraId="7D6B904A"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67,474 </w:t>
            </w:r>
          </w:p>
        </w:tc>
        <w:tc>
          <w:tcPr>
            <w:tcW w:w="884" w:type="pct"/>
            <w:vAlign w:val="bottom"/>
          </w:tcPr>
          <w:p w14:paraId="228B54F4" w14:textId="77777777" w:rsidR="00300656" w:rsidRPr="003F00AC" w:rsidRDefault="00300656" w:rsidP="004B2D82">
            <w:pPr>
              <w:jc w:val="right"/>
              <w:rPr>
                <w:rFonts w:ascii="Times New Roman" w:hAnsi="Times New Roman"/>
                <w:color w:val="000000"/>
                <w:sz w:val="20"/>
                <w:szCs w:val="20"/>
              </w:rPr>
            </w:pPr>
            <w:r w:rsidRPr="003F00AC">
              <w:rPr>
                <w:rFonts w:ascii="Times New Roman" w:hAnsi="Times New Roman"/>
                <w:sz w:val="20"/>
                <w:szCs w:val="20"/>
              </w:rPr>
              <w:t xml:space="preserve"> 3,213 </w:t>
            </w:r>
          </w:p>
        </w:tc>
      </w:tr>
      <w:tr w:rsidR="00300656" w:rsidRPr="003F00AC" w14:paraId="4EBF0540" w14:textId="77777777" w:rsidTr="004B2D82">
        <w:trPr>
          <w:cantSplit/>
          <w:trHeight w:hRule="exact" w:val="288"/>
        </w:trPr>
        <w:tc>
          <w:tcPr>
            <w:tcW w:w="1464" w:type="pct"/>
            <w:noWrap/>
            <w:vAlign w:val="bottom"/>
          </w:tcPr>
          <w:p w14:paraId="79408179" w14:textId="77777777" w:rsidR="00300656" w:rsidRPr="003F00AC" w:rsidRDefault="00300656" w:rsidP="004B2D82">
            <w:pPr>
              <w:jc w:val="left"/>
              <w:rPr>
                <w:rFonts w:ascii="Times New Roman" w:hAnsi="Times New Roman"/>
                <w:b/>
                <w:bCs/>
                <w:color w:val="000000"/>
                <w:sz w:val="20"/>
                <w:szCs w:val="20"/>
              </w:rPr>
            </w:pPr>
            <w:r w:rsidRPr="003F00AC">
              <w:rPr>
                <w:rFonts w:ascii="Times New Roman" w:hAnsi="Times New Roman"/>
                <w:b/>
                <w:bCs/>
                <w:sz w:val="20"/>
                <w:szCs w:val="20"/>
              </w:rPr>
              <w:t>Subtotal</w:t>
            </w:r>
          </w:p>
        </w:tc>
        <w:tc>
          <w:tcPr>
            <w:tcW w:w="884" w:type="pct"/>
            <w:noWrap/>
            <w:vAlign w:val="bottom"/>
          </w:tcPr>
          <w:p w14:paraId="3AB407DA" w14:textId="77777777" w:rsidR="00300656" w:rsidRPr="003F00AC" w:rsidRDefault="00300656" w:rsidP="004B2D82">
            <w:pPr>
              <w:jc w:val="right"/>
              <w:rPr>
                <w:rFonts w:ascii="Times New Roman" w:hAnsi="Times New Roman"/>
                <w:b/>
                <w:bCs/>
                <w:sz w:val="20"/>
                <w:szCs w:val="20"/>
              </w:rPr>
            </w:pPr>
            <w:r w:rsidRPr="003F00AC">
              <w:rPr>
                <w:rFonts w:ascii="Times New Roman" w:hAnsi="Times New Roman"/>
                <w:b/>
                <w:bCs/>
                <w:sz w:val="20"/>
                <w:szCs w:val="20"/>
              </w:rPr>
              <w:t xml:space="preserve"> 793,922 </w:t>
            </w:r>
          </w:p>
        </w:tc>
        <w:tc>
          <w:tcPr>
            <w:tcW w:w="884" w:type="pct"/>
            <w:noWrap/>
            <w:vAlign w:val="bottom"/>
          </w:tcPr>
          <w:p w14:paraId="279E0AA4" w14:textId="77777777" w:rsidR="00300656" w:rsidRPr="003F00AC" w:rsidRDefault="00300656" w:rsidP="004B2D82">
            <w:pPr>
              <w:jc w:val="right"/>
              <w:rPr>
                <w:rFonts w:ascii="Times New Roman" w:hAnsi="Times New Roman"/>
                <w:b/>
                <w:bCs/>
                <w:sz w:val="20"/>
                <w:szCs w:val="20"/>
              </w:rPr>
            </w:pPr>
            <w:r w:rsidRPr="003F00AC">
              <w:rPr>
                <w:rFonts w:ascii="Times New Roman" w:hAnsi="Times New Roman"/>
                <w:b/>
                <w:bCs/>
                <w:sz w:val="20"/>
                <w:szCs w:val="20"/>
              </w:rPr>
              <w:t xml:space="preserve"> 786,373 </w:t>
            </w:r>
          </w:p>
        </w:tc>
        <w:tc>
          <w:tcPr>
            <w:tcW w:w="884" w:type="pct"/>
            <w:noWrap/>
            <w:vAlign w:val="bottom"/>
          </w:tcPr>
          <w:p w14:paraId="750B0440" w14:textId="77777777" w:rsidR="00300656" w:rsidRPr="003F00AC" w:rsidRDefault="00300656" w:rsidP="004B2D82">
            <w:pPr>
              <w:jc w:val="right"/>
              <w:rPr>
                <w:rFonts w:ascii="Times New Roman" w:hAnsi="Times New Roman"/>
                <w:b/>
                <w:bCs/>
                <w:sz w:val="20"/>
                <w:szCs w:val="20"/>
              </w:rPr>
            </w:pPr>
            <w:r w:rsidRPr="003F00AC">
              <w:rPr>
                <w:rFonts w:ascii="Times New Roman" w:hAnsi="Times New Roman"/>
                <w:b/>
                <w:bCs/>
                <w:sz w:val="20"/>
                <w:szCs w:val="20"/>
              </w:rPr>
              <w:t xml:space="preserve"> 786,373 </w:t>
            </w:r>
          </w:p>
        </w:tc>
        <w:tc>
          <w:tcPr>
            <w:tcW w:w="884" w:type="pct"/>
            <w:vAlign w:val="bottom"/>
          </w:tcPr>
          <w:p w14:paraId="42AF00D0" w14:textId="77777777" w:rsidR="00300656" w:rsidRPr="003F00AC" w:rsidRDefault="00300656" w:rsidP="004B2D82">
            <w:pPr>
              <w:jc w:val="right"/>
              <w:rPr>
                <w:rFonts w:ascii="Times New Roman" w:hAnsi="Times New Roman"/>
                <w:b/>
                <w:bCs/>
                <w:sz w:val="20"/>
                <w:szCs w:val="20"/>
              </w:rPr>
            </w:pPr>
            <w:r w:rsidRPr="003F00AC">
              <w:rPr>
                <w:rFonts w:ascii="Times New Roman" w:hAnsi="Times New Roman"/>
                <w:b/>
                <w:bCs/>
                <w:sz w:val="20"/>
                <w:szCs w:val="20"/>
              </w:rPr>
              <w:t xml:space="preserve"> (7,549)</w:t>
            </w:r>
          </w:p>
        </w:tc>
      </w:tr>
      <w:tr w:rsidR="00300656" w:rsidRPr="003F00AC" w14:paraId="7D37BEFE" w14:textId="77777777" w:rsidTr="004B2D82">
        <w:trPr>
          <w:cantSplit/>
          <w:trHeight w:hRule="exact" w:val="288"/>
        </w:trPr>
        <w:tc>
          <w:tcPr>
            <w:tcW w:w="1464" w:type="pct"/>
            <w:noWrap/>
            <w:vAlign w:val="bottom"/>
            <w:hideMark/>
          </w:tcPr>
          <w:p w14:paraId="1139525A" w14:textId="77777777" w:rsidR="00300656" w:rsidRPr="003F00AC" w:rsidRDefault="00300656" w:rsidP="004B2D82">
            <w:pPr>
              <w:jc w:val="left"/>
              <w:rPr>
                <w:rFonts w:ascii="Times New Roman" w:hAnsi="Times New Roman"/>
                <w:b/>
                <w:bCs/>
                <w:color w:val="000000"/>
                <w:sz w:val="20"/>
                <w:szCs w:val="20"/>
              </w:rPr>
            </w:pPr>
            <w:r w:rsidRPr="003F00AC">
              <w:rPr>
                <w:rFonts w:ascii="Times New Roman" w:hAnsi="Times New Roman"/>
                <w:b/>
                <w:bCs/>
                <w:sz w:val="20"/>
                <w:szCs w:val="20"/>
              </w:rPr>
              <w:t>Total States/Territories</w:t>
            </w:r>
          </w:p>
        </w:tc>
        <w:tc>
          <w:tcPr>
            <w:tcW w:w="884" w:type="pct"/>
            <w:noWrap/>
            <w:vAlign w:val="bottom"/>
          </w:tcPr>
          <w:p w14:paraId="5F1901F6"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51,018,783 </w:t>
            </w:r>
          </w:p>
        </w:tc>
        <w:tc>
          <w:tcPr>
            <w:tcW w:w="884" w:type="pct"/>
            <w:noWrap/>
            <w:vAlign w:val="bottom"/>
          </w:tcPr>
          <w:p w14:paraId="5D6D2E34"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51,065,908 </w:t>
            </w:r>
          </w:p>
        </w:tc>
        <w:tc>
          <w:tcPr>
            <w:tcW w:w="884" w:type="pct"/>
            <w:noWrap/>
            <w:vAlign w:val="bottom"/>
          </w:tcPr>
          <w:p w14:paraId="40927A0D"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51,065,908 </w:t>
            </w:r>
          </w:p>
        </w:tc>
        <w:tc>
          <w:tcPr>
            <w:tcW w:w="884" w:type="pct"/>
            <w:vAlign w:val="bottom"/>
          </w:tcPr>
          <w:p w14:paraId="4E61138C"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47,125 </w:t>
            </w:r>
          </w:p>
        </w:tc>
      </w:tr>
      <w:tr w:rsidR="00300656" w:rsidRPr="003F00AC" w14:paraId="0B9A6222" w14:textId="77777777" w:rsidTr="004B2D82">
        <w:trPr>
          <w:trHeight w:val="504"/>
        </w:trPr>
        <w:tc>
          <w:tcPr>
            <w:tcW w:w="1464" w:type="pct"/>
            <w:noWrap/>
            <w:vAlign w:val="bottom"/>
            <w:hideMark/>
          </w:tcPr>
          <w:p w14:paraId="5EA70E02" w14:textId="77777777" w:rsidR="00300656" w:rsidRPr="003F00AC" w:rsidRDefault="00300656" w:rsidP="004B2D82">
            <w:pPr>
              <w:jc w:val="left"/>
              <w:rPr>
                <w:rFonts w:ascii="Times New Roman" w:hAnsi="Times New Roman"/>
                <w:b/>
                <w:bCs/>
                <w:sz w:val="20"/>
                <w:szCs w:val="20"/>
              </w:rPr>
            </w:pPr>
            <w:r w:rsidRPr="003F00AC">
              <w:rPr>
                <w:rFonts w:ascii="Times New Roman" w:hAnsi="Times New Roman"/>
                <w:color w:val="000000"/>
                <w:sz w:val="20"/>
                <w:szCs w:val="20"/>
              </w:rPr>
              <w:t>Undistributed/1</w:t>
            </w:r>
          </w:p>
        </w:tc>
        <w:tc>
          <w:tcPr>
            <w:tcW w:w="884" w:type="pct"/>
            <w:noWrap/>
            <w:vAlign w:val="bottom"/>
          </w:tcPr>
          <w:p w14:paraId="49D146C1" w14:textId="77777777" w:rsidR="00300656" w:rsidRPr="003F00AC" w:rsidRDefault="00300656" w:rsidP="004B2D82">
            <w:pPr>
              <w:jc w:val="right"/>
              <w:rPr>
                <w:rFonts w:ascii="Times New Roman" w:hAnsi="Times New Roman"/>
                <w:b/>
                <w:bCs/>
                <w:sz w:val="20"/>
                <w:szCs w:val="20"/>
              </w:rPr>
            </w:pPr>
            <w:r w:rsidRPr="003F00AC">
              <w:rPr>
                <w:rFonts w:ascii="Times New Roman" w:hAnsi="Times New Roman"/>
                <w:sz w:val="20"/>
                <w:szCs w:val="20"/>
              </w:rPr>
              <w:t xml:space="preserve"> 4,223,217 </w:t>
            </w:r>
          </w:p>
        </w:tc>
        <w:tc>
          <w:tcPr>
            <w:tcW w:w="884" w:type="pct"/>
            <w:noWrap/>
            <w:vAlign w:val="bottom"/>
          </w:tcPr>
          <w:p w14:paraId="7C9446C2" w14:textId="77777777" w:rsidR="00300656" w:rsidRPr="003F00AC" w:rsidRDefault="00300656" w:rsidP="004B2D82">
            <w:pPr>
              <w:jc w:val="right"/>
              <w:rPr>
                <w:rFonts w:ascii="Times New Roman" w:hAnsi="Times New Roman"/>
                <w:sz w:val="20"/>
                <w:szCs w:val="20"/>
              </w:rPr>
            </w:pPr>
            <w:r w:rsidRPr="003F00AC">
              <w:rPr>
                <w:rFonts w:ascii="Times New Roman" w:hAnsi="Times New Roman"/>
                <w:sz w:val="20"/>
                <w:szCs w:val="20"/>
              </w:rPr>
              <w:t xml:space="preserve"> 4,176,092 </w:t>
            </w:r>
          </w:p>
        </w:tc>
        <w:tc>
          <w:tcPr>
            <w:tcW w:w="884" w:type="pct"/>
            <w:noWrap/>
            <w:vAlign w:val="bottom"/>
          </w:tcPr>
          <w:p w14:paraId="5F6B68DA" w14:textId="77777777" w:rsidR="00300656" w:rsidRPr="003F00AC" w:rsidRDefault="00300656" w:rsidP="004B2D82">
            <w:pPr>
              <w:jc w:val="right"/>
              <w:rPr>
                <w:rFonts w:ascii="Times New Roman" w:hAnsi="Times New Roman"/>
                <w:b/>
                <w:bCs/>
                <w:sz w:val="20"/>
                <w:szCs w:val="20"/>
              </w:rPr>
            </w:pPr>
            <w:r w:rsidRPr="003F00AC">
              <w:rPr>
                <w:rFonts w:ascii="Times New Roman" w:hAnsi="Times New Roman"/>
                <w:sz w:val="20"/>
                <w:szCs w:val="20"/>
              </w:rPr>
              <w:t xml:space="preserve"> 4,176,092 </w:t>
            </w:r>
          </w:p>
        </w:tc>
        <w:tc>
          <w:tcPr>
            <w:tcW w:w="884" w:type="pct"/>
            <w:vAlign w:val="bottom"/>
          </w:tcPr>
          <w:p w14:paraId="36A24E16" w14:textId="77777777" w:rsidR="00300656" w:rsidRPr="003F00AC" w:rsidRDefault="00300656" w:rsidP="004B2D82">
            <w:pPr>
              <w:jc w:val="right"/>
              <w:rPr>
                <w:rFonts w:ascii="Times New Roman" w:hAnsi="Times New Roman"/>
                <w:b/>
                <w:bCs/>
                <w:sz w:val="20"/>
                <w:szCs w:val="20"/>
              </w:rPr>
            </w:pPr>
            <w:r w:rsidRPr="003F00AC">
              <w:rPr>
                <w:rFonts w:ascii="Times New Roman" w:hAnsi="Times New Roman"/>
                <w:sz w:val="20"/>
                <w:szCs w:val="20"/>
              </w:rPr>
              <w:t xml:space="preserve"> (47,125)</w:t>
            </w:r>
          </w:p>
        </w:tc>
      </w:tr>
      <w:tr w:rsidR="00300656" w:rsidRPr="003F00AC" w14:paraId="7B61BB10" w14:textId="77777777" w:rsidTr="004B2D82">
        <w:trPr>
          <w:trHeight w:val="504"/>
        </w:trPr>
        <w:tc>
          <w:tcPr>
            <w:tcW w:w="1464" w:type="pct"/>
            <w:noWrap/>
            <w:vAlign w:val="bottom"/>
            <w:hideMark/>
          </w:tcPr>
          <w:p w14:paraId="3CB37869" w14:textId="77777777" w:rsidR="00300656" w:rsidRPr="003F00AC" w:rsidRDefault="00300656" w:rsidP="004B2D82">
            <w:pPr>
              <w:jc w:val="left"/>
              <w:rPr>
                <w:rFonts w:ascii="Times New Roman" w:hAnsi="Times New Roman"/>
                <w:b/>
                <w:bCs/>
                <w:color w:val="000000"/>
                <w:sz w:val="20"/>
                <w:szCs w:val="20"/>
              </w:rPr>
            </w:pPr>
            <w:r w:rsidRPr="003F00AC">
              <w:rPr>
                <w:rFonts w:ascii="Times New Roman" w:hAnsi="Times New Roman"/>
                <w:b/>
                <w:bCs/>
                <w:sz w:val="20"/>
                <w:szCs w:val="20"/>
              </w:rPr>
              <w:t>TOTAL RESOURCES</w:t>
            </w:r>
          </w:p>
        </w:tc>
        <w:tc>
          <w:tcPr>
            <w:tcW w:w="884" w:type="pct"/>
            <w:noWrap/>
            <w:vAlign w:val="bottom"/>
          </w:tcPr>
          <w:p w14:paraId="4C1F279D"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55,242,000 </w:t>
            </w:r>
          </w:p>
        </w:tc>
        <w:tc>
          <w:tcPr>
            <w:tcW w:w="884" w:type="pct"/>
            <w:noWrap/>
            <w:vAlign w:val="bottom"/>
          </w:tcPr>
          <w:p w14:paraId="623F9936"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55,242,000 </w:t>
            </w:r>
          </w:p>
        </w:tc>
        <w:tc>
          <w:tcPr>
            <w:tcW w:w="884" w:type="pct"/>
            <w:noWrap/>
            <w:vAlign w:val="bottom"/>
          </w:tcPr>
          <w:p w14:paraId="3CE58B07" w14:textId="77777777"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55,242,000 </w:t>
            </w:r>
          </w:p>
        </w:tc>
        <w:tc>
          <w:tcPr>
            <w:tcW w:w="884" w:type="pct"/>
            <w:vAlign w:val="bottom"/>
          </w:tcPr>
          <w:p w14:paraId="4D136049" w14:textId="110FBEAE" w:rsidR="00300656" w:rsidRPr="003F00AC" w:rsidRDefault="00300656" w:rsidP="004B2D82">
            <w:pPr>
              <w:jc w:val="right"/>
              <w:rPr>
                <w:rFonts w:ascii="Times New Roman" w:hAnsi="Times New Roman"/>
                <w:b/>
                <w:bCs/>
                <w:color w:val="000000"/>
                <w:sz w:val="20"/>
                <w:szCs w:val="20"/>
              </w:rPr>
            </w:pPr>
            <w:r w:rsidRPr="003F00AC">
              <w:rPr>
                <w:rFonts w:ascii="Times New Roman" w:hAnsi="Times New Roman"/>
                <w:b/>
                <w:bCs/>
                <w:sz w:val="20"/>
                <w:szCs w:val="20"/>
              </w:rPr>
              <w:t xml:space="preserve">--   </w:t>
            </w:r>
          </w:p>
        </w:tc>
      </w:tr>
    </w:tbl>
    <w:p w14:paraId="6E511485" w14:textId="72235E45" w:rsidR="003C3D8B" w:rsidRPr="003F00AC" w:rsidRDefault="0053263D" w:rsidP="00DB76DC">
      <w:pPr>
        <w:jc w:val="left"/>
        <w:rPr>
          <w:rFonts w:eastAsiaTheme="minorEastAsia"/>
          <w:b/>
          <w:bCs/>
          <w:sz w:val="28"/>
          <w:szCs w:val="28"/>
        </w:rPr>
      </w:pPr>
      <w:r w:rsidRPr="003F00AC">
        <w:rPr>
          <w:sz w:val="20"/>
          <w:szCs w:val="20"/>
        </w:rPr>
        <w:t xml:space="preserve">1/ </w:t>
      </w:r>
      <w:r w:rsidR="00896CC1" w:rsidRPr="003F00AC">
        <w:rPr>
          <w:sz w:val="20"/>
          <w:szCs w:val="20"/>
        </w:rPr>
        <w:t>Undistributed</w:t>
      </w:r>
      <w:r w:rsidRPr="003F00AC">
        <w:rPr>
          <w:sz w:val="20"/>
          <w:szCs w:val="20"/>
        </w:rPr>
        <w:t>- reflects the amount used from the SHIP appropriation for the staff and overhead, support contracts, training assistance, data systems, grant systems, and grant review costs.</w:t>
      </w:r>
      <w:bookmarkStart w:id="246" w:name="_Toc82033473"/>
      <w:r w:rsidR="003C3D8B" w:rsidRPr="003F00AC">
        <w:br w:type="page"/>
      </w:r>
    </w:p>
    <w:p w14:paraId="75086BE3" w14:textId="064FF21D" w:rsidR="0053263D" w:rsidRPr="003F00AC" w:rsidRDefault="0053263D" w:rsidP="001F3368">
      <w:pPr>
        <w:pStyle w:val="Heading2"/>
      </w:pPr>
      <w:bookmarkStart w:id="247" w:name="_Toc158411885"/>
      <w:bookmarkStart w:id="248" w:name="_Toc161054589"/>
      <w:r w:rsidRPr="003F00AC">
        <w:lastRenderedPageBreak/>
        <w:t>Voting Access for Individuals with Disabilities</w:t>
      </w:r>
      <w:bookmarkEnd w:id="246"/>
      <w:bookmarkEnd w:id="247"/>
      <w:bookmarkEnd w:id="248"/>
    </w:p>
    <w:tbl>
      <w:tblPr>
        <w:tblStyle w:val="FundingHistory"/>
        <w:tblW w:w="9447" w:type="dxa"/>
        <w:tblLayout w:type="fixed"/>
        <w:tblLook w:val="04A0" w:firstRow="1" w:lastRow="0" w:firstColumn="1" w:lastColumn="0" w:noHBand="0" w:noVBand="1"/>
      </w:tblPr>
      <w:tblGrid>
        <w:gridCol w:w="3343"/>
        <w:gridCol w:w="1514"/>
        <w:gridCol w:w="1527"/>
        <w:gridCol w:w="1533"/>
        <w:gridCol w:w="1530"/>
      </w:tblGrid>
      <w:tr w:rsidR="002B4955" w:rsidRPr="003F00AC" w14:paraId="126752B6" w14:textId="03F8B3F4" w:rsidTr="00DB0B87">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3343" w:type="dxa"/>
            <w:noWrap/>
          </w:tcPr>
          <w:p w14:paraId="7032DB24" w14:textId="64C086BA" w:rsidR="002B4955" w:rsidRPr="003F00AC" w:rsidRDefault="002B4955" w:rsidP="002F77E3">
            <w:pPr>
              <w:spacing w:after="0" w:line="240" w:lineRule="auto"/>
              <w:jc w:val="center"/>
              <w:rPr>
                <w:rFonts w:eastAsiaTheme="minorHAnsi"/>
              </w:rPr>
            </w:pPr>
            <w:r w:rsidRPr="003F00AC">
              <w:rPr>
                <w:rFonts w:eastAsiaTheme="minorHAnsi"/>
              </w:rPr>
              <w:t>Services</w:t>
            </w:r>
          </w:p>
        </w:tc>
        <w:tc>
          <w:tcPr>
            <w:tcW w:w="1514" w:type="dxa"/>
          </w:tcPr>
          <w:p w14:paraId="6A0DF0D5" w14:textId="4DA1776D" w:rsidR="002B4955" w:rsidRPr="003F00AC" w:rsidRDefault="002B4955"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527" w:type="dxa"/>
          </w:tcPr>
          <w:p w14:paraId="5D334191" w14:textId="1ADCD1D7" w:rsidR="002B4955" w:rsidRPr="003F00AC" w:rsidRDefault="002B4955"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533" w:type="dxa"/>
          </w:tcPr>
          <w:p w14:paraId="731B0C72" w14:textId="661E40B4" w:rsidR="002B4955" w:rsidRPr="003F00AC" w:rsidRDefault="002B4955"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530" w:type="dxa"/>
          </w:tcPr>
          <w:p w14:paraId="771C589A" w14:textId="09B151A6" w:rsidR="002B4955" w:rsidRPr="003F00AC" w:rsidRDefault="002B4955"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734E1D" w:rsidRPr="003F00AC">
              <w:t>2023</w:t>
            </w:r>
          </w:p>
        </w:tc>
      </w:tr>
      <w:tr w:rsidR="00883B15" w:rsidRPr="003F00AC" w14:paraId="369EA2A3" w14:textId="157FF84B" w:rsidTr="00DB0B87">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343" w:type="dxa"/>
          </w:tcPr>
          <w:p w14:paraId="20DCCD56" w14:textId="77777777" w:rsidR="00883B15" w:rsidRPr="003F00AC" w:rsidRDefault="00883B15" w:rsidP="002F77E3">
            <w:pPr>
              <w:spacing w:after="0" w:line="240" w:lineRule="auto"/>
              <w:jc w:val="left"/>
            </w:pPr>
            <w:r w:rsidRPr="003F00AC">
              <w:t>Voting Access for Individuals with Disabilities</w:t>
            </w:r>
          </w:p>
        </w:tc>
        <w:tc>
          <w:tcPr>
            <w:tcW w:w="1514" w:type="dxa"/>
          </w:tcPr>
          <w:p w14:paraId="51BE1F14" w14:textId="3356C377" w:rsidR="00883B15" w:rsidRPr="003F00AC" w:rsidRDefault="00883B15"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$10</w:t>
            </w:r>
            <w:r w:rsidR="002B4955" w:rsidRPr="003F00AC">
              <w:rPr>
                <w:rFonts w:eastAsiaTheme="minorHAnsi"/>
              </w:rPr>
              <w:t>.</w:t>
            </w:r>
            <w:r w:rsidRPr="003F00AC">
              <w:rPr>
                <w:rFonts w:eastAsiaTheme="minorHAnsi"/>
              </w:rPr>
              <w:t>000</w:t>
            </w:r>
          </w:p>
        </w:tc>
        <w:tc>
          <w:tcPr>
            <w:tcW w:w="1527" w:type="dxa"/>
          </w:tcPr>
          <w:p w14:paraId="23EF83C3" w14:textId="64141085" w:rsidR="00883B15" w:rsidRPr="003F00AC" w:rsidRDefault="00883B15"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r w:rsidRPr="003F00AC">
              <w:rPr>
                <w:rFonts w:eastAsiaTheme="minorEastAsia"/>
              </w:rPr>
              <w:t>$10</w:t>
            </w:r>
            <w:r w:rsidR="00613F5D" w:rsidRPr="003F00AC">
              <w:rPr>
                <w:rFonts w:eastAsiaTheme="minorEastAsia"/>
              </w:rPr>
              <w:t>.</w:t>
            </w:r>
            <w:r w:rsidRPr="003F00AC">
              <w:rPr>
                <w:rFonts w:eastAsiaTheme="minorEastAsia"/>
              </w:rPr>
              <w:t>000</w:t>
            </w:r>
          </w:p>
        </w:tc>
        <w:tc>
          <w:tcPr>
            <w:tcW w:w="1533" w:type="dxa"/>
          </w:tcPr>
          <w:p w14:paraId="373A584D" w14:textId="4E7D9403" w:rsidR="00883B15" w:rsidRPr="003F00AC" w:rsidRDefault="26122763"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$10</w:t>
            </w:r>
            <w:r w:rsidR="00613F5D" w:rsidRPr="003F00AC">
              <w:rPr>
                <w:rFonts w:eastAsiaTheme="minorEastAsia"/>
              </w:rPr>
              <w:t>.</w:t>
            </w:r>
            <w:r w:rsidRPr="003F00AC">
              <w:rPr>
                <w:rFonts w:eastAsiaTheme="minorEastAsia"/>
              </w:rPr>
              <w:t>000</w:t>
            </w:r>
          </w:p>
        </w:tc>
        <w:tc>
          <w:tcPr>
            <w:tcW w:w="1530" w:type="dxa"/>
          </w:tcPr>
          <w:p w14:paraId="696521E5" w14:textId="6B48B02F" w:rsidR="00883B15" w:rsidRPr="003F00AC" w:rsidRDefault="26122763"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bl>
    <w:p w14:paraId="7BD5A2EF" w14:textId="63373B94" w:rsidR="0053263D" w:rsidRPr="003F00AC" w:rsidRDefault="0053263D" w:rsidP="002F77E3">
      <w:pPr>
        <w:spacing w:after="0" w:line="240" w:lineRule="auto"/>
        <w:rPr>
          <w:sz w:val="20"/>
          <w:szCs w:val="20"/>
        </w:rPr>
      </w:pPr>
      <w:r w:rsidRPr="003F00AC">
        <w:rPr>
          <w:sz w:val="20"/>
          <w:szCs w:val="20"/>
        </w:rPr>
        <w:t xml:space="preserve">*BA is in </w:t>
      </w:r>
      <w:r w:rsidR="000C1498" w:rsidRPr="003F00AC">
        <w:rPr>
          <w:sz w:val="20"/>
          <w:szCs w:val="20"/>
        </w:rPr>
        <w:t>million</w:t>
      </w:r>
      <w:r w:rsidR="00A70404" w:rsidRPr="003F00AC">
        <w:rPr>
          <w:sz w:val="20"/>
          <w:szCs w:val="20"/>
        </w:rPr>
        <w:t>s</w:t>
      </w:r>
      <w:r w:rsidR="000C1498" w:rsidRPr="003F00AC">
        <w:rPr>
          <w:sz w:val="20"/>
          <w:szCs w:val="20"/>
        </w:rPr>
        <w:t xml:space="preserve"> </w:t>
      </w:r>
      <w:r w:rsidRPr="003F00AC">
        <w:rPr>
          <w:sz w:val="20"/>
          <w:szCs w:val="20"/>
        </w:rPr>
        <w:t>of dollars.</w:t>
      </w:r>
    </w:p>
    <w:p w14:paraId="4DD8ABC6" w14:textId="77777777" w:rsidR="0053263D" w:rsidRPr="003F00AC" w:rsidRDefault="0053263D" w:rsidP="002F77E3">
      <w:pPr>
        <w:spacing w:after="0" w:line="240" w:lineRule="auto"/>
      </w:pPr>
    </w:p>
    <w:p w14:paraId="0C42BC00" w14:textId="77777777" w:rsidR="0053263D" w:rsidRPr="003F00AC" w:rsidRDefault="0053263D" w:rsidP="002F77E3">
      <w:pPr>
        <w:spacing w:after="0" w:line="240" w:lineRule="auto"/>
      </w:pPr>
      <w:r w:rsidRPr="003F00AC">
        <w:t>Original Authorizing Legislation: Section 291 of the Help America Vote Act of 2002, Public Law 107-252</w:t>
      </w:r>
    </w:p>
    <w:p w14:paraId="77330325" w14:textId="77777777" w:rsidR="0053263D" w:rsidRPr="003F00AC" w:rsidRDefault="0053263D" w:rsidP="002F77E3">
      <w:pPr>
        <w:spacing w:after="0" w:line="240" w:lineRule="auto"/>
      </w:pPr>
    </w:p>
    <w:p w14:paraId="7B0C96A7" w14:textId="6334C7A4" w:rsidR="0053263D" w:rsidRPr="003F00AC" w:rsidRDefault="0053263D" w:rsidP="002F77E3">
      <w:pPr>
        <w:spacing w:after="0" w:line="240" w:lineRule="auto"/>
      </w:pPr>
      <w:r w:rsidRPr="003F00AC">
        <w:t>Most Recent Authorizing Legislation: Section 291 of the Help America Vote Act of 2002, Public Law 107-252</w:t>
      </w:r>
    </w:p>
    <w:p w14:paraId="2CFC7A62" w14:textId="77777777" w:rsidR="0053263D" w:rsidRPr="003F00AC" w:rsidRDefault="0053263D" w:rsidP="002F77E3">
      <w:pPr>
        <w:spacing w:after="0" w:line="240" w:lineRule="auto"/>
      </w:pPr>
    </w:p>
    <w:p w14:paraId="6CEFC2DD" w14:textId="07231062" w:rsidR="0053263D" w:rsidRPr="003F00AC" w:rsidRDefault="0053263D" w:rsidP="002F77E3">
      <w:pPr>
        <w:pStyle w:val="dotlead"/>
        <w:spacing w:after="0" w:line="240" w:lineRule="auto"/>
      </w:pPr>
      <w:r w:rsidRPr="003F00AC">
        <w:t xml:space="preserve">FY </w:t>
      </w:r>
      <w:r w:rsidR="007F7137" w:rsidRPr="003F00AC">
        <w:t xml:space="preserve">2025 </w:t>
      </w:r>
      <w:r w:rsidRPr="003F00AC">
        <w:t>Authorization</w:t>
      </w:r>
      <w:r w:rsidRPr="003F00AC">
        <w:tab/>
      </w:r>
      <w:r w:rsidR="00B02BC9" w:rsidRPr="003F00AC">
        <w:t>Expired</w:t>
      </w:r>
    </w:p>
    <w:p w14:paraId="6A8B9013" w14:textId="77777777" w:rsidR="002F77E3" w:rsidRPr="003F00AC" w:rsidRDefault="002F77E3" w:rsidP="002F77E3">
      <w:pPr>
        <w:spacing w:after="0" w:line="240" w:lineRule="auto"/>
      </w:pPr>
    </w:p>
    <w:p w14:paraId="1741999D" w14:textId="791AD01C" w:rsidR="0053263D" w:rsidRPr="003F00AC" w:rsidRDefault="0053263D" w:rsidP="002F77E3">
      <w:pPr>
        <w:pStyle w:val="dotlead"/>
        <w:spacing w:after="0" w:line="240" w:lineRule="auto"/>
      </w:pPr>
      <w:r w:rsidRPr="003F00AC">
        <w:t>Authorization Expiration Date</w:t>
      </w:r>
      <w:r w:rsidRPr="003F00AC">
        <w:tab/>
      </w:r>
      <w:r w:rsidR="00B02BC9" w:rsidRPr="003F00AC">
        <w:t>2006</w:t>
      </w:r>
    </w:p>
    <w:p w14:paraId="4AAECA0A" w14:textId="77777777" w:rsidR="0053263D" w:rsidRPr="003F00AC" w:rsidRDefault="0053263D" w:rsidP="002F77E3">
      <w:pPr>
        <w:spacing w:after="0" w:line="240" w:lineRule="auto"/>
      </w:pPr>
    </w:p>
    <w:p w14:paraId="2E89CFB4" w14:textId="16F64896" w:rsidR="0053263D" w:rsidRPr="003F00AC" w:rsidRDefault="0053263D" w:rsidP="002F77E3">
      <w:pPr>
        <w:pStyle w:val="dotlead"/>
        <w:spacing w:after="0" w:line="240" w:lineRule="auto"/>
      </w:pPr>
      <w:r w:rsidRPr="003F00AC">
        <w:t>Allocation Method</w:t>
      </w:r>
      <w:r w:rsidRPr="003F00AC">
        <w:tab/>
        <w:t>Formula Grant</w:t>
      </w:r>
    </w:p>
    <w:p w14:paraId="77F1FFB5" w14:textId="77777777" w:rsidR="0053263D" w:rsidRPr="003F00AC" w:rsidRDefault="0053263D" w:rsidP="00105129"/>
    <w:p w14:paraId="048C03CA" w14:textId="6E1CBC50" w:rsidR="0053263D" w:rsidRPr="003F00AC" w:rsidRDefault="0053263D" w:rsidP="00805BA5">
      <w:pPr>
        <w:pStyle w:val="Heading3"/>
      </w:pPr>
      <w:bookmarkStart w:id="249" w:name="_Hlk123740484"/>
      <w:r w:rsidRPr="003F00AC">
        <w:t>Program Description:</w:t>
      </w:r>
    </w:p>
    <w:p w14:paraId="53017887" w14:textId="77777777" w:rsidR="009107B4" w:rsidRPr="003F00AC" w:rsidRDefault="009107B4" w:rsidP="002F77E3">
      <w:pPr>
        <w:spacing w:after="240"/>
      </w:pPr>
      <w:r w:rsidRPr="003F00AC">
        <w:t xml:space="preserve">The Voting Access for Individuals with Disabilities program, authorized by the Help America Vote Act (HAVA), provides formula grants to support Protection and Advocacy (P&amp;A) systems in each state and territory and the American Indian consortium to ensure that people with disabilities </w:t>
      </w:r>
      <w:proofErr w:type="gramStart"/>
      <w:r w:rsidRPr="003F00AC">
        <w:t>are able to</w:t>
      </w:r>
      <w:proofErr w:type="gramEnd"/>
      <w:r w:rsidRPr="003F00AC">
        <w:t xml:space="preserve"> exercise their rights to register to vote, cast a vote, and access polling places. The program also funds competitive grants to organizations that assist P&amp;As in this work. </w:t>
      </w:r>
      <w:r w:rsidRPr="003F00AC" w:rsidDel="00CC7810">
        <w:t xml:space="preserve">They provide direct services to people with disabilities to support them in all aspects of voting, advocate at the community and state levels to ensure voting accessibility and monitor and address accessibility issues. </w:t>
      </w:r>
    </w:p>
    <w:p w14:paraId="28D8EC8D" w14:textId="77777777" w:rsidR="009107B4" w:rsidRPr="003F00AC" w:rsidRDefault="009107B4" w:rsidP="002F77E3">
      <w:pPr>
        <w:spacing w:after="0"/>
      </w:pPr>
      <w:r w:rsidRPr="003F00AC">
        <w:t>HAVA P&amp;As provide direct services to voters with disabilities to help them overcome barriers to exercising their right to vote. In addition, P&amp;As work with states and communities to share information about the location of accessible polling places and to encourage the adoption of voting procedures that enable individuals with disabilities to vote privately and independently. Grantees also educate election officials, poll workers, and election volunteers on the rights of voters with disabilities and best practices for supporting disabled voters. P&amp;As survey polling places, recommend modifications to address accessibility issues, and develop criteria for identifying accessible polling places.</w:t>
      </w:r>
    </w:p>
    <w:bookmarkEnd w:id="249"/>
    <w:p w14:paraId="4C1A4ACC" w14:textId="77777777" w:rsidR="009107B4" w:rsidRPr="003F00AC" w:rsidRDefault="009107B4" w:rsidP="002F77E3">
      <w:pPr>
        <w:spacing w:after="0"/>
      </w:pPr>
      <w:r w:rsidRPr="003F00AC">
        <w:t xml:space="preserve">Through this program, ACL also funds technical assistance to support HAVA P&amp;As in developing proficiency in the use of voting systems; identifying and implementing technologies to assist individuals with disabilities in voting; and demonstrating and evaluating the use of such systems </w:t>
      </w:r>
      <w:r w:rsidRPr="003F00AC">
        <w:lastRenderedPageBreak/>
        <w:t xml:space="preserve">and technologies. P&amp;As also receive training and technical assistance for providing non-visual access in the voting process. These TA activities are authorized under section 291 of HAVA as a seven-percent set-aside of the HAVA appropriation. </w:t>
      </w:r>
    </w:p>
    <w:p w14:paraId="5D86B753" w14:textId="1433D182" w:rsidR="00550EFB" w:rsidRPr="003F00AC" w:rsidRDefault="00550EFB" w:rsidP="002F77E3">
      <w:pPr>
        <w:spacing w:after="0"/>
      </w:pPr>
    </w:p>
    <w:p w14:paraId="4A5AD20B" w14:textId="77777777" w:rsidR="00550EFB" w:rsidRPr="003F00AC" w:rsidRDefault="00550EFB" w:rsidP="00805BA5">
      <w:pPr>
        <w:pStyle w:val="Heading3"/>
      </w:pPr>
      <w:bookmarkStart w:id="250" w:name="_Hlk96613836"/>
      <w:r w:rsidRPr="003F00AC">
        <w:t>Budget Request:</w:t>
      </w:r>
    </w:p>
    <w:p w14:paraId="3486D2B0" w14:textId="01D1E86F" w:rsidR="00550EFB" w:rsidRPr="003F00AC" w:rsidRDefault="00550EFB" w:rsidP="002F77E3">
      <w:pPr>
        <w:spacing w:after="0"/>
        <w:rPr>
          <w:color w:val="0A2458"/>
        </w:rPr>
      </w:pPr>
      <w:r w:rsidRPr="003F00AC">
        <w:t xml:space="preserve">The FY </w:t>
      </w:r>
      <w:r w:rsidR="00A94B67" w:rsidRPr="003F00AC">
        <w:t xml:space="preserve">2025 </w:t>
      </w:r>
      <w:r w:rsidRPr="003F00AC">
        <w:t>request for the Voting Access for Individuals with Disabilities Protection and Advocacy (P&amp;A) program is $1</w:t>
      </w:r>
      <w:r w:rsidR="00A061DE" w:rsidRPr="003F00AC">
        <w:t>0</w:t>
      </w:r>
      <w:r w:rsidRPr="003F00AC">
        <w:t xml:space="preserve">,000,000, the same as the FY </w:t>
      </w:r>
      <w:r w:rsidR="00734E1D" w:rsidRPr="003F00AC">
        <w:t xml:space="preserve">2023 </w:t>
      </w:r>
      <w:r w:rsidR="00932314" w:rsidRPr="003F00AC">
        <w:t>final</w:t>
      </w:r>
      <w:r w:rsidR="00A061DE" w:rsidRPr="003F00AC">
        <w:t xml:space="preserve"> level</w:t>
      </w:r>
      <w:r w:rsidRPr="003F00AC">
        <w:t xml:space="preserve">. The request maintains </w:t>
      </w:r>
      <w:r w:rsidR="008D776B" w:rsidRPr="003F00AC">
        <w:t xml:space="preserve">increased </w:t>
      </w:r>
      <w:r w:rsidR="00CB2011" w:rsidRPr="003F00AC">
        <w:t>support for</w:t>
      </w:r>
      <w:r w:rsidRPr="003F00AC">
        <w:t xml:space="preserve"> </w:t>
      </w:r>
      <w:r w:rsidR="0090554F" w:rsidRPr="003F00AC">
        <w:t xml:space="preserve">direct services to support disabled voters, </w:t>
      </w:r>
      <w:r w:rsidR="00DC38CF" w:rsidRPr="003F00AC">
        <w:t xml:space="preserve">monitoring and consultation services to ensure </w:t>
      </w:r>
      <w:r w:rsidRPr="003F00AC">
        <w:t xml:space="preserve">polling places are accessible, and </w:t>
      </w:r>
      <w:r w:rsidR="00E95B86" w:rsidRPr="003F00AC">
        <w:t xml:space="preserve">advocacy within communities and states to </w:t>
      </w:r>
      <w:r w:rsidR="00435CC3" w:rsidRPr="003F00AC">
        <w:t>reduce the barriers to exercising the right to vote that are experienced by people with disabilities.</w:t>
      </w:r>
    </w:p>
    <w:bookmarkEnd w:id="250"/>
    <w:p w14:paraId="1DB67529" w14:textId="77777777" w:rsidR="0053263D" w:rsidRPr="003F00AC" w:rsidRDefault="0053263D" w:rsidP="002F77E3"/>
    <w:p w14:paraId="11305CFB" w14:textId="77777777" w:rsidR="0053263D" w:rsidRPr="003F00AC" w:rsidRDefault="0053263D" w:rsidP="00805BA5">
      <w:pPr>
        <w:pStyle w:val="Heading3"/>
      </w:pPr>
      <w:r w:rsidRPr="003F00AC">
        <w:t>Funding History:</w:t>
      </w:r>
    </w:p>
    <w:p w14:paraId="4A3FFBEE" w14:textId="77777777" w:rsidR="0053263D" w:rsidRPr="003F00AC" w:rsidRDefault="0053263D" w:rsidP="002F77E3">
      <w:pPr>
        <w:spacing w:after="240"/>
      </w:pPr>
      <w:r w:rsidRPr="003F00AC">
        <w:t>Funding over the past five years is as follows:</w:t>
      </w:r>
    </w:p>
    <w:tbl>
      <w:tblPr>
        <w:tblStyle w:val="TableGrid79"/>
        <w:tblW w:w="0" w:type="auto"/>
        <w:tblLook w:val="04A0" w:firstRow="1" w:lastRow="0" w:firstColumn="1" w:lastColumn="0" w:noHBand="0" w:noVBand="1"/>
      </w:tblPr>
      <w:tblGrid>
        <w:gridCol w:w="3116"/>
        <w:gridCol w:w="2549"/>
      </w:tblGrid>
      <w:tr w:rsidR="006C5421" w:rsidRPr="003F00AC" w14:paraId="2B42467C" w14:textId="77777777" w:rsidTr="0099464C">
        <w:trPr>
          <w:trHeight w:val="432"/>
        </w:trPr>
        <w:tc>
          <w:tcPr>
            <w:tcW w:w="3116" w:type="dxa"/>
            <w:vAlign w:val="center"/>
          </w:tcPr>
          <w:p w14:paraId="4B6FDC93" w14:textId="77777777" w:rsidR="006C5421" w:rsidRPr="003F00AC" w:rsidRDefault="006C5421" w:rsidP="00EE481E">
            <w:pPr>
              <w:spacing w:after="0" w:line="240" w:lineRule="auto"/>
              <w:jc w:val="center"/>
              <w:rPr>
                <w:rFonts w:ascii="Times New Roman" w:eastAsia="Aptos" w:hAnsi="Times New Roman"/>
                <w:b/>
                <w:bCs/>
                <w:sz w:val="20"/>
                <w:szCs w:val="20"/>
              </w:rPr>
            </w:pPr>
            <w:r w:rsidRPr="003F00AC">
              <w:rPr>
                <w:rFonts w:ascii="Times New Roman" w:eastAsia="Aptos" w:hAnsi="Times New Roman"/>
                <w:b/>
                <w:bCs/>
                <w:sz w:val="20"/>
                <w:szCs w:val="20"/>
              </w:rPr>
              <w:t>Fiscal Year</w:t>
            </w:r>
          </w:p>
        </w:tc>
        <w:tc>
          <w:tcPr>
            <w:tcW w:w="2549" w:type="dxa"/>
            <w:vAlign w:val="center"/>
          </w:tcPr>
          <w:p w14:paraId="1D6DD842" w14:textId="77777777" w:rsidR="006C5421" w:rsidRPr="003F00AC" w:rsidRDefault="006C5421" w:rsidP="00EE481E">
            <w:pPr>
              <w:spacing w:after="0" w:line="240" w:lineRule="auto"/>
              <w:jc w:val="center"/>
              <w:rPr>
                <w:rFonts w:ascii="Times New Roman" w:eastAsia="Aptos" w:hAnsi="Times New Roman"/>
                <w:b/>
                <w:bCs/>
                <w:sz w:val="20"/>
                <w:szCs w:val="20"/>
              </w:rPr>
            </w:pPr>
            <w:r w:rsidRPr="003F00AC">
              <w:rPr>
                <w:rFonts w:ascii="Times New Roman" w:eastAsia="Aptos" w:hAnsi="Times New Roman"/>
                <w:b/>
                <w:bCs/>
                <w:sz w:val="20"/>
                <w:szCs w:val="20"/>
              </w:rPr>
              <w:t>Amount</w:t>
            </w:r>
          </w:p>
        </w:tc>
      </w:tr>
      <w:tr w:rsidR="006C5421" w:rsidRPr="003F00AC" w14:paraId="786ECA01" w14:textId="77777777" w:rsidTr="0099464C">
        <w:tc>
          <w:tcPr>
            <w:tcW w:w="3116" w:type="dxa"/>
            <w:vAlign w:val="bottom"/>
          </w:tcPr>
          <w:p w14:paraId="2896BB9F" w14:textId="77777777" w:rsidR="006C5421" w:rsidRPr="003F00AC" w:rsidRDefault="006C5421" w:rsidP="00EE481E">
            <w:pPr>
              <w:spacing w:after="0" w:line="240" w:lineRule="auto"/>
              <w:jc w:val="left"/>
              <w:rPr>
                <w:rFonts w:ascii="Times New Roman" w:eastAsia="Aptos" w:hAnsi="Times New Roman"/>
                <w:sz w:val="20"/>
                <w:szCs w:val="20"/>
              </w:rPr>
            </w:pPr>
            <w:r w:rsidRPr="003F00AC">
              <w:rPr>
                <w:rFonts w:ascii="Times New Roman" w:eastAsia="Aptos" w:hAnsi="Times New Roman"/>
                <w:sz w:val="20"/>
                <w:szCs w:val="20"/>
              </w:rPr>
              <w:t>FY 2021</w:t>
            </w:r>
          </w:p>
        </w:tc>
        <w:tc>
          <w:tcPr>
            <w:tcW w:w="2549" w:type="dxa"/>
            <w:vAlign w:val="bottom"/>
          </w:tcPr>
          <w:p w14:paraId="39A87B8F" w14:textId="77777777" w:rsidR="006C5421" w:rsidRPr="003F00AC" w:rsidRDefault="006C5421" w:rsidP="00EE481E">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$7,963,000</w:t>
            </w:r>
          </w:p>
        </w:tc>
      </w:tr>
      <w:tr w:rsidR="006C5421" w:rsidRPr="003F00AC" w14:paraId="4810D936" w14:textId="77777777" w:rsidTr="0099464C">
        <w:tc>
          <w:tcPr>
            <w:tcW w:w="3116" w:type="dxa"/>
            <w:vAlign w:val="bottom"/>
          </w:tcPr>
          <w:p w14:paraId="4D487130" w14:textId="77777777" w:rsidR="006C5421" w:rsidRPr="003F00AC" w:rsidRDefault="006C5421" w:rsidP="00EE481E">
            <w:pPr>
              <w:spacing w:after="0" w:line="240" w:lineRule="auto"/>
              <w:jc w:val="left"/>
              <w:rPr>
                <w:rFonts w:ascii="Times New Roman" w:eastAsia="Aptos" w:hAnsi="Times New Roman"/>
                <w:sz w:val="20"/>
                <w:szCs w:val="20"/>
              </w:rPr>
            </w:pPr>
            <w:r w:rsidRPr="003F00AC">
              <w:rPr>
                <w:rFonts w:ascii="Times New Roman" w:eastAsia="Aptos" w:hAnsi="Times New Roman"/>
                <w:sz w:val="20"/>
                <w:szCs w:val="20"/>
              </w:rPr>
              <w:t>FY 2022</w:t>
            </w:r>
          </w:p>
        </w:tc>
        <w:tc>
          <w:tcPr>
            <w:tcW w:w="2549" w:type="dxa"/>
            <w:vAlign w:val="bottom"/>
          </w:tcPr>
          <w:p w14:paraId="6F2B1CC5" w14:textId="77777777" w:rsidR="006C5421" w:rsidRPr="003F00AC" w:rsidRDefault="006C5421" w:rsidP="00EE481E">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$8,463,000</w:t>
            </w:r>
          </w:p>
        </w:tc>
      </w:tr>
      <w:tr w:rsidR="006C5421" w:rsidRPr="003F00AC" w14:paraId="21C3CF30" w14:textId="77777777" w:rsidTr="0099464C">
        <w:tc>
          <w:tcPr>
            <w:tcW w:w="3116" w:type="dxa"/>
            <w:vAlign w:val="bottom"/>
          </w:tcPr>
          <w:p w14:paraId="4969B8E5" w14:textId="77777777" w:rsidR="006C5421" w:rsidRPr="003F00AC" w:rsidRDefault="006C5421" w:rsidP="00EE481E">
            <w:pPr>
              <w:spacing w:after="0" w:line="240" w:lineRule="auto"/>
              <w:jc w:val="left"/>
              <w:rPr>
                <w:rFonts w:ascii="Times New Roman" w:eastAsia="Aptos" w:hAnsi="Times New Roman"/>
                <w:sz w:val="20"/>
                <w:szCs w:val="20"/>
              </w:rPr>
            </w:pPr>
            <w:r w:rsidRPr="003F00AC">
              <w:rPr>
                <w:rFonts w:ascii="Times New Roman" w:eastAsia="Aptos" w:hAnsi="Times New Roman"/>
                <w:sz w:val="20"/>
                <w:szCs w:val="20"/>
              </w:rPr>
              <w:t>FY 2023</w:t>
            </w:r>
          </w:p>
        </w:tc>
        <w:tc>
          <w:tcPr>
            <w:tcW w:w="2549" w:type="dxa"/>
            <w:vAlign w:val="bottom"/>
          </w:tcPr>
          <w:p w14:paraId="77E6FF95" w14:textId="77777777" w:rsidR="006C5421" w:rsidRPr="003F00AC" w:rsidRDefault="006C5421" w:rsidP="00EE481E">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$10,000,000</w:t>
            </w:r>
          </w:p>
        </w:tc>
      </w:tr>
      <w:tr w:rsidR="006C5421" w:rsidRPr="003F00AC" w14:paraId="6C985CDD" w14:textId="77777777" w:rsidTr="0099464C">
        <w:tc>
          <w:tcPr>
            <w:tcW w:w="3116" w:type="dxa"/>
            <w:vAlign w:val="bottom"/>
          </w:tcPr>
          <w:p w14:paraId="6FF02180" w14:textId="77777777" w:rsidR="006C5421" w:rsidRPr="003F00AC" w:rsidRDefault="006C5421" w:rsidP="00EE481E">
            <w:pPr>
              <w:spacing w:after="0" w:line="240" w:lineRule="auto"/>
              <w:jc w:val="left"/>
              <w:rPr>
                <w:rFonts w:ascii="Times New Roman" w:eastAsia="Aptos" w:hAnsi="Times New Roman"/>
                <w:sz w:val="20"/>
                <w:szCs w:val="20"/>
              </w:rPr>
            </w:pPr>
            <w:r w:rsidRPr="003F00AC">
              <w:rPr>
                <w:rFonts w:ascii="Times New Roman" w:eastAsia="Aptos" w:hAnsi="Times New Roman"/>
                <w:sz w:val="20"/>
                <w:szCs w:val="20"/>
              </w:rPr>
              <w:t>FY 2024 Continuing Resolution</w:t>
            </w:r>
          </w:p>
        </w:tc>
        <w:tc>
          <w:tcPr>
            <w:tcW w:w="2549" w:type="dxa"/>
            <w:vAlign w:val="bottom"/>
          </w:tcPr>
          <w:p w14:paraId="6A422D20" w14:textId="77777777" w:rsidR="006C5421" w:rsidRPr="003F00AC" w:rsidRDefault="006C5421" w:rsidP="00EE481E">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$10,000,000</w:t>
            </w:r>
          </w:p>
        </w:tc>
      </w:tr>
      <w:tr w:rsidR="006C5421" w:rsidRPr="003F00AC" w14:paraId="15ECBF77" w14:textId="77777777" w:rsidTr="0099464C">
        <w:tc>
          <w:tcPr>
            <w:tcW w:w="3116" w:type="dxa"/>
            <w:vAlign w:val="bottom"/>
          </w:tcPr>
          <w:p w14:paraId="2C2F7DC0" w14:textId="77777777" w:rsidR="006C5421" w:rsidRPr="003F00AC" w:rsidRDefault="006C5421" w:rsidP="00EE481E">
            <w:pPr>
              <w:spacing w:after="0" w:line="240" w:lineRule="auto"/>
              <w:jc w:val="left"/>
              <w:rPr>
                <w:rFonts w:ascii="Times New Roman" w:eastAsia="Aptos" w:hAnsi="Times New Roman"/>
                <w:sz w:val="20"/>
                <w:szCs w:val="20"/>
              </w:rPr>
            </w:pPr>
            <w:r w:rsidRPr="003F00AC">
              <w:rPr>
                <w:rFonts w:ascii="Times New Roman" w:eastAsia="Aptos" w:hAnsi="Times New Roman"/>
                <w:sz w:val="20"/>
                <w:szCs w:val="20"/>
              </w:rPr>
              <w:t>FY 2025 President’s Budget</w:t>
            </w:r>
          </w:p>
        </w:tc>
        <w:tc>
          <w:tcPr>
            <w:tcW w:w="2549" w:type="dxa"/>
            <w:vAlign w:val="bottom"/>
          </w:tcPr>
          <w:p w14:paraId="34F80525" w14:textId="77777777" w:rsidR="006C5421" w:rsidRPr="003F00AC" w:rsidRDefault="006C5421" w:rsidP="00EE481E">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$10,000,000</w:t>
            </w:r>
          </w:p>
        </w:tc>
      </w:tr>
    </w:tbl>
    <w:p w14:paraId="2726A5B4" w14:textId="77777777" w:rsidR="003E5B2D" w:rsidRPr="003F00AC" w:rsidRDefault="003E5B2D" w:rsidP="002F77E3">
      <w:pPr>
        <w:spacing w:after="240"/>
      </w:pPr>
    </w:p>
    <w:p w14:paraId="774196EA" w14:textId="61A391F3" w:rsidR="004A1515" w:rsidRPr="003F00AC" w:rsidRDefault="004A1515" w:rsidP="00805BA5">
      <w:pPr>
        <w:pStyle w:val="Heading3"/>
      </w:pPr>
      <w:bookmarkStart w:id="251" w:name="_Hlk128735450"/>
      <w:r w:rsidRPr="003F00AC">
        <w:t>Program Accomplishments:</w:t>
      </w:r>
    </w:p>
    <w:bookmarkEnd w:id="251"/>
    <w:p w14:paraId="32DC1F17" w14:textId="77777777" w:rsidR="00515205" w:rsidRPr="003F00AC" w:rsidRDefault="00515205" w:rsidP="002F77E3">
      <w:pPr>
        <w:spacing w:after="0"/>
      </w:pPr>
      <w:r w:rsidRPr="003F00AC">
        <w:t xml:space="preserve">According to 2021 data from the U.S. Election Assistance Commission, nearly 15.8 million Americans with disabilities voted in 2022, many with assistance from their state’s P&amp;A. The Help America Vote Act (HAVA) P&amp;A programs ensure access to the electoral process and support people with disabilities in exercising their right to vote. Examples of the ways HAVA P&amp;A programs support disabled voters include: </w:t>
      </w:r>
    </w:p>
    <w:p w14:paraId="41A17E90" w14:textId="77777777" w:rsidR="00515205" w:rsidRPr="003F00AC" w:rsidRDefault="00515205" w:rsidP="002F77E3">
      <w:pPr>
        <w:spacing w:after="0"/>
      </w:pPr>
    </w:p>
    <w:p w14:paraId="6B811F8B" w14:textId="77777777" w:rsidR="00515205" w:rsidRPr="003F00AC" w:rsidRDefault="00515205" w:rsidP="002F77E3">
      <w:pPr>
        <w:numPr>
          <w:ilvl w:val="0"/>
          <w:numId w:val="97"/>
        </w:numPr>
        <w:spacing w:after="0"/>
        <w:contextualSpacing/>
      </w:pPr>
      <w:r w:rsidRPr="003F00AC">
        <w:rPr>
          <w:u w:val="single"/>
        </w:rPr>
        <w:t>Information and outreach:</w:t>
      </w:r>
      <w:r w:rsidRPr="003F00AC">
        <w:t xml:space="preserve"> HAVA P&amp;As provide plain-language materials, in multiple formats, and host a variety of educational events to help people with disabilities understand the voting process and their voting rights. For example, Disability Rights Florida worked in conjunction with partners in the Access the Vote Florida (ATVFL) coalition to develop and publish information about accessible options for registered voters with disabilities to use the vote-by-mail system. Approximately 2,500 brochures were distributed throughout the state, including versions printed in Braille. </w:t>
      </w:r>
    </w:p>
    <w:p w14:paraId="53A41167" w14:textId="77777777" w:rsidR="00515205" w:rsidRPr="003F00AC" w:rsidRDefault="00515205" w:rsidP="002F77E3">
      <w:pPr>
        <w:spacing w:after="0"/>
        <w:ind w:left="1440"/>
        <w:rPr>
          <w:highlight w:val="lightGray"/>
        </w:rPr>
      </w:pPr>
    </w:p>
    <w:p w14:paraId="583C8AA3" w14:textId="1DD62E20" w:rsidR="00515205" w:rsidRPr="003F00AC" w:rsidRDefault="00515205" w:rsidP="002F77E3">
      <w:pPr>
        <w:numPr>
          <w:ilvl w:val="0"/>
          <w:numId w:val="97"/>
        </w:numPr>
        <w:spacing w:after="0"/>
        <w:contextualSpacing/>
      </w:pPr>
      <w:r w:rsidRPr="003F00AC">
        <w:rPr>
          <w:u w:val="single"/>
        </w:rPr>
        <w:lastRenderedPageBreak/>
        <w:t>Improving accessibility of the voting process</w:t>
      </w:r>
      <w:r w:rsidRPr="003F00AC">
        <w:t>:</w:t>
      </w:r>
      <w:r w:rsidRPr="003F00AC">
        <w:rPr>
          <w:i/>
          <w:iCs/>
        </w:rPr>
        <w:t xml:space="preserve"> </w:t>
      </w:r>
      <w:r w:rsidRPr="003F00AC">
        <w:rPr>
          <w:rFonts w:eastAsia="Calibri"/>
          <w:color w:val="000000" w:themeColor="text1"/>
        </w:rPr>
        <w:t xml:space="preserve">HAVA P&amp;As work with communities, states, and voting officials to address barriers to voting and increase voting by people with disabilities. For example, at the invitation of </w:t>
      </w:r>
      <w:r w:rsidRPr="003F00AC">
        <w:t xml:space="preserve">the South Dakota Secretary of State, the South Dakota P&amp;A staff provided training on election accessibility to 140 local elections officers at the state’s bi-annual training conference. </w:t>
      </w:r>
    </w:p>
    <w:p w14:paraId="259F7079" w14:textId="77777777" w:rsidR="00515205" w:rsidRPr="003F00AC" w:rsidRDefault="00515205" w:rsidP="002F77E3">
      <w:pPr>
        <w:spacing w:after="0"/>
        <w:ind w:left="1440"/>
        <w:contextualSpacing/>
      </w:pPr>
    </w:p>
    <w:p w14:paraId="152FF3DA" w14:textId="4F8FFF97" w:rsidR="00CB6102" w:rsidRPr="003F00AC" w:rsidRDefault="00515205" w:rsidP="002F77E3">
      <w:pPr>
        <w:pStyle w:val="ListParagraph"/>
        <w:numPr>
          <w:ilvl w:val="0"/>
          <w:numId w:val="97"/>
        </w:numPr>
        <w:spacing w:after="0"/>
        <w:rPr>
          <w:rFonts w:eastAsia="Calibri"/>
          <w:color w:val="000000" w:themeColor="text1"/>
        </w:rPr>
      </w:pPr>
      <w:r w:rsidRPr="003F00AC">
        <w:rPr>
          <w:u w:val="single"/>
        </w:rPr>
        <w:t>Training and education for people with disabilities: HAVA P&amp;As host a variety of educational</w:t>
      </w:r>
      <w:r w:rsidRPr="003F00AC">
        <w:t xml:space="preserve"> events and conduct training in multiple formats. For example,</w:t>
      </w:r>
      <w:r w:rsidRPr="003F00AC">
        <w:rPr>
          <w:rFonts w:eastAsia="Calibri"/>
        </w:rPr>
        <w:t xml:space="preserve"> the Alabama P&amp;A worked with the center for independent living in Mobile County and the Alabama Care network, which streams live broadcasts on social media to connect people with disabilities to each other and important information, to inform people with disabilities on how to operate voting machines and how to ask for assistance at the polls.</w:t>
      </w:r>
    </w:p>
    <w:p w14:paraId="624D1FDE" w14:textId="77777777" w:rsidR="002F77E3" w:rsidRPr="003F00AC" w:rsidRDefault="002F77E3" w:rsidP="002F77E3">
      <w:pPr>
        <w:spacing w:after="0"/>
        <w:rPr>
          <w:rFonts w:eastAsia="Calibri"/>
          <w:color w:val="000000" w:themeColor="text1"/>
        </w:rPr>
      </w:pPr>
    </w:p>
    <w:p w14:paraId="48F328B7" w14:textId="72060FE6" w:rsidR="0053263D" w:rsidRPr="003F00AC" w:rsidRDefault="0053263D" w:rsidP="00805BA5">
      <w:pPr>
        <w:pStyle w:val="Heading3"/>
      </w:pPr>
      <w:r w:rsidRPr="003F00AC">
        <w:t>Grant Awards Table:</w:t>
      </w:r>
    </w:p>
    <w:p w14:paraId="168E1198" w14:textId="1DAF3A96" w:rsidR="0053263D" w:rsidRPr="003F00AC" w:rsidRDefault="0053263D" w:rsidP="002F77E3">
      <w:pPr>
        <w:spacing w:after="0" w:line="240" w:lineRule="auto"/>
        <w:jc w:val="center"/>
      </w:pPr>
      <w:r w:rsidRPr="003F00AC">
        <w:t>Voting Access for Individuals with Disabilities Grant Awards</w:t>
      </w:r>
    </w:p>
    <w:tbl>
      <w:tblPr>
        <w:tblStyle w:val="FundingHistory"/>
        <w:tblW w:w="7595" w:type="dxa"/>
        <w:tblLook w:val="04A0" w:firstRow="1" w:lastRow="0" w:firstColumn="1" w:lastColumn="0" w:noHBand="0" w:noVBand="1"/>
      </w:tblPr>
      <w:tblGrid>
        <w:gridCol w:w="2525"/>
        <w:gridCol w:w="1620"/>
        <w:gridCol w:w="1725"/>
        <w:gridCol w:w="1725"/>
      </w:tblGrid>
      <w:tr w:rsidR="000E0846" w:rsidRPr="003F00AC" w14:paraId="71D04B84" w14:textId="77777777" w:rsidTr="000E0846">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525" w:type="dxa"/>
            <w:noWrap/>
            <w:hideMark/>
          </w:tcPr>
          <w:p w14:paraId="5CA4300C" w14:textId="7F1E6837" w:rsidR="000E0846" w:rsidRPr="003F00AC" w:rsidRDefault="000E0846" w:rsidP="002F77E3">
            <w:pPr>
              <w:spacing w:after="0" w:line="240" w:lineRule="auto"/>
              <w:jc w:val="center"/>
            </w:pPr>
            <w:r w:rsidRPr="003F00AC">
              <w:t>Category</w:t>
            </w:r>
          </w:p>
        </w:tc>
        <w:tc>
          <w:tcPr>
            <w:tcW w:w="1620" w:type="dxa"/>
            <w:hideMark/>
          </w:tcPr>
          <w:p w14:paraId="21D4197F" w14:textId="30ECBFDC" w:rsidR="000E0846" w:rsidRPr="003F00AC" w:rsidRDefault="000E0846"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725" w:type="dxa"/>
          </w:tcPr>
          <w:p w14:paraId="47DB63ED" w14:textId="47A2DB09" w:rsidR="000E0846" w:rsidRPr="003F00AC" w:rsidRDefault="000E0846"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725" w:type="dxa"/>
            <w:hideMark/>
          </w:tcPr>
          <w:p w14:paraId="7CE4D51A" w14:textId="7E5A7788" w:rsidR="000E0846" w:rsidRPr="003F00AC" w:rsidRDefault="000E0846"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0E0846" w:rsidRPr="003F00AC" w14:paraId="3F2691CE" w14:textId="77777777" w:rsidTr="000E08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noWrap/>
            <w:hideMark/>
          </w:tcPr>
          <w:p w14:paraId="5EEDF792" w14:textId="77777777" w:rsidR="000E0846" w:rsidRPr="003F00AC" w:rsidRDefault="000E0846" w:rsidP="002F77E3">
            <w:pPr>
              <w:spacing w:after="0" w:line="240" w:lineRule="auto"/>
            </w:pPr>
            <w:r w:rsidRPr="003F00AC">
              <w:t>Number of Awards</w:t>
            </w:r>
          </w:p>
        </w:tc>
        <w:tc>
          <w:tcPr>
            <w:tcW w:w="1620" w:type="dxa"/>
            <w:noWrap/>
            <w:hideMark/>
          </w:tcPr>
          <w:p w14:paraId="6A3F762D" w14:textId="7A1EE101" w:rsidR="000E0846" w:rsidRPr="003F00AC" w:rsidRDefault="000E0846"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3F00AC">
              <w:t>56</w:t>
            </w:r>
          </w:p>
        </w:tc>
        <w:tc>
          <w:tcPr>
            <w:tcW w:w="1725" w:type="dxa"/>
          </w:tcPr>
          <w:p w14:paraId="6C7D6F1D" w14:textId="6C2BCE90" w:rsidR="000E0846" w:rsidRPr="003F00AC" w:rsidRDefault="000E0846"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725" w:type="dxa"/>
            <w:noWrap/>
            <w:hideMark/>
          </w:tcPr>
          <w:p w14:paraId="2CA7DF19" w14:textId="446DA959" w:rsidR="000E0846" w:rsidRPr="003F00AC" w:rsidRDefault="000E0846"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3F00AC">
              <w:t>56</w:t>
            </w:r>
          </w:p>
        </w:tc>
      </w:tr>
      <w:tr w:rsidR="000E0846" w:rsidRPr="003F00AC" w14:paraId="6716561E" w14:textId="77777777" w:rsidTr="000E084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25" w:type="dxa"/>
            <w:noWrap/>
            <w:hideMark/>
          </w:tcPr>
          <w:p w14:paraId="45B46FDD" w14:textId="77777777" w:rsidR="000E0846" w:rsidRPr="003F00AC" w:rsidRDefault="000E0846" w:rsidP="002F77E3">
            <w:pPr>
              <w:spacing w:after="0" w:line="240" w:lineRule="auto"/>
            </w:pPr>
            <w:r w:rsidRPr="003F00AC">
              <w:t>Average Award</w:t>
            </w:r>
          </w:p>
        </w:tc>
        <w:tc>
          <w:tcPr>
            <w:tcW w:w="1620" w:type="dxa"/>
            <w:noWrap/>
            <w:hideMark/>
          </w:tcPr>
          <w:p w14:paraId="36345DEF" w14:textId="52E1700F" w:rsidR="000E0846" w:rsidRPr="003F00AC" w:rsidRDefault="000E0846"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3F00AC">
              <w:t>$165,360</w:t>
            </w:r>
          </w:p>
        </w:tc>
        <w:tc>
          <w:tcPr>
            <w:tcW w:w="1725" w:type="dxa"/>
          </w:tcPr>
          <w:p w14:paraId="19D37300" w14:textId="422117E9" w:rsidR="000E0846" w:rsidRPr="003F00AC" w:rsidRDefault="000E0846"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$164,732</w:t>
            </w:r>
          </w:p>
        </w:tc>
        <w:tc>
          <w:tcPr>
            <w:tcW w:w="1725" w:type="dxa"/>
            <w:noWrap/>
            <w:hideMark/>
          </w:tcPr>
          <w:p w14:paraId="4C43FB8E" w14:textId="514E5C23" w:rsidR="000E0846" w:rsidRPr="003F00AC" w:rsidRDefault="000E0846"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F00AC">
              <w:t>$164,732</w:t>
            </w:r>
          </w:p>
        </w:tc>
      </w:tr>
      <w:tr w:rsidR="000E0846" w:rsidRPr="003F00AC" w14:paraId="058652CF" w14:textId="77777777" w:rsidTr="000E0846">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25" w:type="dxa"/>
            <w:noWrap/>
            <w:hideMark/>
          </w:tcPr>
          <w:p w14:paraId="5EF2AD70" w14:textId="4D42A2C1" w:rsidR="000E0846" w:rsidRPr="003F00AC" w:rsidRDefault="000E0846" w:rsidP="002F77E3">
            <w:pPr>
              <w:spacing w:after="0" w:line="240" w:lineRule="auto"/>
            </w:pPr>
            <w:r w:rsidRPr="003F00AC">
              <w:t>Range of Awards*</w:t>
            </w:r>
          </w:p>
        </w:tc>
        <w:tc>
          <w:tcPr>
            <w:tcW w:w="1620" w:type="dxa"/>
            <w:hideMark/>
          </w:tcPr>
          <w:p w14:paraId="1EF49B26" w14:textId="08FD3A54" w:rsidR="000E0846" w:rsidRPr="003F00AC" w:rsidRDefault="000E0846"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3F00AC">
              <w:rPr>
                <w:color w:val="000000"/>
                <w:szCs w:val="20"/>
              </w:rPr>
              <w:t>$70,521 - $650,113</w:t>
            </w:r>
          </w:p>
        </w:tc>
        <w:tc>
          <w:tcPr>
            <w:tcW w:w="1725" w:type="dxa"/>
          </w:tcPr>
          <w:p w14:paraId="05425D91" w14:textId="7946EA5D" w:rsidR="000E0846" w:rsidRPr="003F00AC" w:rsidRDefault="000E0846"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F00AC">
              <w:rPr>
                <w:color w:val="000000"/>
              </w:rPr>
              <w:t>$70,521 - $637,204</w:t>
            </w:r>
          </w:p>
        </w:tc>
        <w:tc>
          <w:tcPr>
            <w:tcW w:w="1725" w:type="dxa"/>
            <w:hideMark/>
          </w:tcPr>
          <w:p w14:paraId="37C7C2BB" w14:textId="03E9F37B" w:rsidR="000E0846" w:rsidRPr="003F00AC" w:rsidRDefault="000E0846"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F00AC">
              <w:rPr>
                <w:color w:val="000000"/>
              </w:rPr>
              <w:t>$70,521 - $637,204</w:t>
            </w:r>
          </w:p>
        </w:tc>
      </w:tr>
    </w:tbl>
    <w:p w14:paraId="11173C5B" w14:textId="61426235" w:rsidR="0053263D" w:rsidRPr="003F00AC" w:rsidRDefault="000E0846" w:rsidP="000E0846">
      <w:pPr>
        <w:rPr>
          <w:sz w:val="20"/>
          <w:szCs w:val="20"/>
        </w:rPr>
      </w:pPr>
      <w:r w:rsidRPr="003F00AC">
        <w:rPr>
          <w:sz w:val="20"/>
          <w:szCs w:val="20"/>
        </w:rPr>
        <w:t xml:space="preserve">                 </w:t>
      </w:r>
      <w:r w:rsidR="009B6DE7" w:rsidRPr="003F00AC">
        <w:rPr>
          <w:sz w:val="20"/>
          <w:szCs w:val="20"/>
        </w:rPr>
        <w:t xml:space="preserve">*Represents </w:t>
      </w:r>
      <w:r w:rsidR="004A72F1" w:rsidRPr="003F00AC">
        <w:rPr>
          <w:sz w:val="20"/>
          <w:szCs w:val="20"/>
        </w:rPr>
        <w:t>s</w:t>
      </w:r>
      <w:r w:rsidR="009B6DE7" w:rsidRPr="003F00AC">
        <w:rPr>
          <w:sz w:val="20"/>
          <w:szCs w:val="20"/>
        </w:rPr>
        <w:t>tates and the District of Columbi</w:t>
      </w:r>
      <w:r w:rsidR="00D059E1" w:rsidRPr="003F00AC">
        <w:rPr>
          <w:sz w:val="20"/>
          <w:szCs w:val="20"/>
        </w:rPr>
        <w:t>a</w:t>
      </w:r>
    </w:p>
    <w:p w14:paraId="4373174C" w14:textId="77777777" w:rsidR="0053263D" w:rsidRPr="003F00AC" w:rsidRDefault="0053263D" w:rsidP="00105129">
      <w:r w:rsidRPr="003F00AC">
        <w:br w:type="page"/>
      </w:r>
    </w:p>
    <w:p w14:paraId="315186D7" w14:textId="77777777" w:rsidR="0053263D" w:rsidRPr="003F00AC" w:rsidRDefault="0053263D" w:rsidP="00D10995">
      <w:pPr>
        <w:spacing w:line="240" w:lineRule="auto"/>
        <w:jc w:val="center"/>
        <w:rPr>
          <w:b/>
          <w:bCs/>
          <w:sz w:val="20"/>
          <w:szCs w:val="20"/>
        </w:rPr>
      </w:pPr>
      <w:r w:rsidRPr="003F00AC">
        <w:rPr>
          <w:b/>
          <w:bCs/>
          <w:sz w:val="20"/>
          <w:szCs w:val="20"/>
        </w:rPr>
        <w:lastRenderedPageBreak/>
        <w:t>DEPARTMENT OF HEALTH AND HUMAN SERVICES</w:t>
      </w:r>
    </w:p>
    <w:p w14:paraId="1FAEC3D8" w14:textId="77777777" w:rsidR="0053263D" w:rsidRPr="003F00AC" w:rsidRDefault="0053263D" w:rsidP="00D10995">
      <w:pPr>
        <w:spacing w:line="240" w:lineRule="auto"/>
        <w:jc w:val="center"/>
        <w:rPr>
          <w:b/>
          <w:bCs/>
          <w:sz w:val="20"/>
          <w:szCs w:val="20"/>
        </w:rPr>
      </w:pPr>
      <w:r w:rsidRPr="003F00AC">
        <w:rPr>
          <w:b/>
          <w:bCs/>
          <w:sz w:val="20"/>
          <w:szCs w:val="20"/>
        </w:rPr>
        <w:t>ADMINISTRATION FOR COMMUNITY LIVING</w:t>
      </w:r>
    </w:p>
    <w:p w14:paraId="0E9BF1DD" w14:textId="40DDAE7E" w:rsidR="0053263D" w:rsidRPr="003F00AC" w:rsidRDefault="0053263D" w:rsidP="00D10995">
      <w:pPr>
        <w:spacing w:line="240" w:lineRule="auto"/>
        <w:jc w:val="center"/>
        <w:rPr>
          <w:b/>
          <w:bCs/>
          <w:sz w:val="20"/>
          <w:szCs w:val="20"/>
        </w:rPr>
      </w:pPr>
      <w:r w:rsidRPr="003F00AC">
        <w:rPr>
          <w:b/>
          <w:bCs/>
          <w:sz w:val="20"/>
          <w:szCs w:val="20"/>
        </w:rPr>
        <w:t>ADMINISTRATION ON DISABILITIES</w:t>
      </w:r>
    </w:p>
    <w:p w14:paraId="328255DF" w14:textId="3A3EB5AF" w:rsidR="0053263D" w:rsidRPr="003F00AC" w:rsidRDefault="0053263D" w:rsidP="00D10995">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245AF72E" w14:textId="0AE284DE" w:rsidR="0053263D" w:rsidRPr="003F00AC" w:rsidRDefault="0053263D" w:rsidP="00A55F6E">
      <w:pPr>
        <w:jc w:val="center"/>
        <w:rPr>
          <w:sz w:val="20"/>
          <w:szCs w:val="20"/>
        </w:rPr>
      </w:pPr>
      <w:r w:rsidRPr="003F00AC">
        <w:rPr>
          <w:sz w:val="20"/>
          <w:szCs w:val="20"/>
        </w:rPr>
        <w:t>PROGRAM/CFDA NUMBER: Voting Access for Individuals with Disabilities (CFDA 93.618)</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191D54" w:rsidRPr="003F00AC" w14:paraId="03885BEA" w14:textId="77777777" w:rsidTr="00590A08">
        <w:trPr>
          <w:cantSplit/>
          <w:trHeight w:hRule="exact" w:val="864"/>
          <w:tblHeader/>
        </w:trPr>
        <w:tc>
          <w:tcPr>
            <w:tcW w:w="1504" w:type="pct"/>
            <w:noWrap/>
            <w:vAlign w:val="center"/>
            <w:hideMark/>
          </w:tcPr>
          <w:p w14:paraId="773B8C50" w14:textId="77777777" w:rsidR="00191D54" w:rsidRPr="003F00AC" w:rsidRDefault="00191D5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4282E2B5" w14:textId="77777777" w:rsidR="00191D54" w:rsidRPr="003F00AC" w:rsidRDefault="00191D5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32400728" w14:textId="77777777" w:rsidR="00191D54" w:rsidRPr="003F00AC" w:rsidRDefault="00191D5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5D5F555B" w14:textId="77777777" w:rsidR="00191D54" w:rsidRPr="003F00AC" w:rsidRDefault="00191D5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2D5A7D5E" w14:textId="77777777" w:rsidR="00191D54" w:rsidRPr="003F00AC" w:rsidRDefault="00191D54"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191D54" w:rsidRPr="003F00AC" w14:paraId="640B8EF9" w14:textId="77777777" w:rsidTr="00590A08">
        <w:trPr>
          <w:cantSplit/>
          <w:trHeight w:hRule="exact" w:val="504"/>
        </w:trPr>
        <w:tc>
          <w:tcPr>
            <w:tcW w:w="1504" w:type="pct"/>
            <w:noWrap/>
            <w:vAlign w:val="bottom"/>
            <w:hideMark/>
          </w:tcPr>
          <w:p w14:paraId="213ACE8A"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6812564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283D87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7138FA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47A549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6ED4CB39" w14:textId="77777777" w:rsidTr="00590A08">
        <w:trPr>
          <w:cantSplit/>
          <w:trHeight w:hRule="exact" w:val="288"/>
        </w:trPr>
        <w:tc>
          <w:tcPr>
            <w:tcW w:w="1504" w:type="pct"/>
            <w:noWrap/>
            <w:vAlign w:val="bottom"/>
            <w:hideMark/>
          </w:tcPr>
          <w:p w14:paraId="2A78E52A"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7AFC35A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8A326C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61280E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EE8AA2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6E8B1AB4" w14:textId="77777777" w:rsidTr="00590A08">
        <w:trPr>
          <w:cantSplit/>
          <w:trHeight w:hRule="exact" w:val="288"/>
        </w:trPr>
        <w:tc>
          <w:tcPr>
            <w:tcW w:w="1504" w:type="pct"/>
            <w:noWrap/>
            <w:vAlign w:val="bottom"/>
            <w:hideMark/>
          </w:tcPr>
          <w:p w14:paraId="74852BEF"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33F3751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DE1057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C9CADC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1C49B6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w:t>
            </w:r>
          </w:p>
        </w:tc>
      </w:tr>
      <w:tr w:rsidR="00191D54" w:rsidRPr="003F00AC" w14:paraId="445C99E2" w14:textId="77777777" w:rsidTr="00590A08">
        <w:trPr>
          <w:cantSplit/>
          <w:trHeight w:hRule="exact" w:val="288"/>
        </w:trPr>
        <w:tc>
          <w:tcPr>
            <w:tcW w:w="1504" w:type="pct"/>
            <w:noWrap/>
            <w:vAlign w:val="bottom"/>
            <w:hideMark/>
          </w:tcPr>
          <w:p w14:paraId="698C6C7E"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4B2B0D57"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DABAE3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E46D46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E50947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22AFB504" w14:textId="77777777" w:rsidTr="00590A08">
        <w:trPr>
          <w:cantSplit/>
          <w:trHeight w:hRule="exact" w:val="288"/>
        </w:trPr>
        <w:tc>
          <w:tcPr>
            <w:tcW w:w="1504" w:type="pct"/>
            <w:noWrap/>
            <w:vAlign w:val="bottom"/>
            <w:hideMark/>
          </w:tcPr>
          <w:p w14:paraId="2F884839"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1A47735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650,113 </w:t>
            </w:r>
          </w:p>
        </w:tc>
        <w:tc>
          <w:tcPr>
            <w:tcW w:w="874" w:type="pct"/>
            <w:noWrap/>
            <w:vAlign w:val="bottom"/>
          </w:tcPr>
          <w:p w14:paraId="4221D3F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637,204 </w:t>
            </w:r>
          </w:p>
        </w:tc>
        <w:tc>
          <w:tcPr>
            <w:tcW w:w="874" w:type="pct"/>
            <w:noWrap/>
            <w:vAlign w:val="bottom"/>
          </w:tcPr>
          <w:p w14:paraId="26CE478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637,204 </w:t>
            </w:r>
          </w:p>
        </w:tc>
        <w:tc>
          <w:tcPr>
            <w:tcW w:w="874" w:type="pct"/>
            <w:noWrap/>
            <w:vAlign w:val="bottom"/>
          </w:tcPr>
          <w:p w14:paraId="529B163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(12,909)</w:t>
            </w:r>
          </w:p>
        </w:tc>
      </w:tr>
      <w:tr w:rsidR="00191D54" w:rsidRPr="003F00AC" w14:paraId="22200232" w14:textId="77777777" w:rsidTr="00590A08">
        <w:trPr>
          <w:cantSplit/>
          <w:trHeight w:hRule="exact" w:val="504"/>
        </w:trPr>
        <w:tc>
          <w:tcPr>
            <w:tcW w:w="1504" w:type="pct"/>
            <w:noWrap/>
            <w:vAlign w:val="bottom"/>
            <w:hideMark/>
          </w:tcPr>
          <w:p w14:paraId="49C0120D"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68814E0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39AF2B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A5EAC67"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D08B54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5F7CD933" w14:textId="77777777" w:rsidTr="00590A08">
        <w:trPr>
          <w:cantSplit/>
          <w:trHeight w:hRule="exact" w:val="288"/>
        </w:trPr>
        <w:tc>
          <w:tcPr>
            <w:tcW w:w="1504" w:type="pct"/>
            <w:noWrap/>
            <w:vAlign w:val="bottom"/>
            <w:hideMark/>
          </w:tcPr>
          <w:p w14:paraId="41010CFC"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605BEAB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147B5F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771D6008"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CFA0AC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048D683E" w14:textId="77777777" w:rsidTr="00590A08">
        <w:trPr>
          <w:cantSplit/>
          <w:trHeight w:hRule="exact" w:val="288"/>
        </w:trPr>
        <w:tc>
          <w:tcPr>
            <w:tcW w:w="1504" w:type="pct"/>
            <w:noWrap/>
            <w:vAlign w:val="bottom"/>
            <w:hideMark/>
          </w:tcPr>
          <w:p w14:paraId="53A54FFE"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07FAB4A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7F0CA9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B99335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F5254D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1EC36EA9" w14:textId="77777777" w:rsidTr="00590A08">
        <w:trPr>
          <w:cantSplit/>
          <w:trHeight w:hRule="exact" w:val="288"/>
        </w:trPr>
        <w:tc>
          <w:tcPr>
            <w:tcW w:w="1504" w:type="pct"/>
            <w:noWrap/>
            <w:vAlign w:val="bottom"/>
            <w:hideMark/>
          </w:tcPr>
          <w:p w14:paraId="3FE4C57A"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4678A09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CB51DA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B3EE82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75E111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0BCE7822" w14:textId="77777777" w:rsidTr="00590A08">
        <w:trPr>
          <w:cantSplit/>
          <w:trHeight w:hRule="exact" w:val="288"/>
        </w:trPr>
        <w:tc>
          <w:tcPr>
            <w:tcW w:w="1504" w:type="pct"/>
            <w:noWrap/>
            <w:vAlign w:val="bottom"/>
            <w:hideMark/>
          </w:tcPr>
          <w:p w14:paraId="4A791D2A"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2360B0F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360,881 </w:t>
            </w:r>
          </w:p>
        </w:tc>
        <w:tc>
          <w:tcPr>
            <w:tcW w:w="874" w:type="pct"/>
            <w:noWrap/>
            <w:vAlign w:val="bottom"/>
          </w:tcPr>
          <w:p w14:paraId="4F7101D7"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363,175 </w:t>
            </w:r>
          </w:p>
        </w:tc>
        <w:tc>
          <w:tcPr>
            <w:tcW w:w="874" w:type="pct"/>
            <w:noWrap/>
            <w:vAlign w:val="bottom"/>
          </w:tcPr>
          <w:p w14:paraId="3D606B5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363,175 </w:t>
            </w:r>
          </w:p>
        </w:tc>
        <w:tc>
          <w:tcPr>
            <w:tcW w:w="874" w:type="pct"/>
            <w:noWrap/>
            <w:vAlign w:val="bottom"/>
          </w:tcPr>
          <w:p w14:paraId="370311C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2,294 </w:t>
            </w:r>
          </w:p>
        </w:tc>
      </w:tr>
      <w:tr w:rsidR="00191D54" w:rsidRPr="003F00AC" w14:paraId="3403A453" w14:textId="77777777" w:rsidTr="00590A08">
        <w:trPr>
          <w:cantSplit/>
          <w:trHeight w:hRule="exact" w:val="504"/>
        </w:trPr>
        <w:tc>
          <w:tcPr>
            <w:tcW w:w="1504" w:type="pct"/>
            <w:noWrap/>
            <w:vAlign w:val="bottom"/>
            <w:hideMark/>
          </w:tcPr>
          <w:p w14:paraId="0AE36C99"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51C9DE8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178,933 </w:t>
            </w:r>
          </w:p>
        </w:tc>
        <w:tc>
          <w:tcPr>
            <w:tcW w:w="874" w:type="pct"/>
            <w:noWrap/>
            <w:vAlign w:val="bottom"/>
          </w:tcPr>
          <w:p w14:paraId="486BD78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178,166 </w:t>
            </w:r>
          </w:p>
        </w:tc>
        <w:tc>
          <w:tcPr>
            <w:tcW w:w="874" w:type="pct"/>
            <w:noWrap/>
            <w:vAlign w:val="bottom"/>
          </w:tcPr>
          <w:p w14:paraId="6C38767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178,166 </w:t>
            </w:r>
          </w:p>
        </w:tc>
        <w:tc>
          <w:tcPr>
            <w:tcW w:w="874" w:type="pct"/>
            <w:noWrap/>
            <w:vAlign w:val="bottom"/>
          </w:tcPr>
          <w:p w14:paraId="4D2588F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(767)</w:t>
            </w:r>
          </w:p>
        </w:tc>
      </w:tr>
      <w:tr w:rsidR="00191D54" w:rsidRPr="003F00AC" w14:paraId="0F2F271D" w14:textId="77777777" w:rsidTr="00590A08">
        <w:trPr>
          <w:cantSplit/>
          <w:trHeight w:hRule="exact" w:val="288"/>
        </w:trPr>
        <w:tc>
          <w:tcPr>
            <w:tcW w:w="1504" w:type="pct"/>
            <w:noWrap/>
            <w:vAlign w:val="bottom"/>
            <w:hideMark/>
          </w:tcPr>
          <w:p w14:paraId="0AC3DA06"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168FD1C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670731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2FC66D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801268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2E20CD3F" w14:textId="77777777" w:rsidTr="00590A08">
        <w:trPr>
          <w:cantSplit/>
          <w:trHeight w:hRule="exact" w:val="288"/>
        </w:trPr>
        <w:tc>
          <w:tcPr>
            <w:tcW w:w="1504" w:type="pct"/>
            <w:noWrap/>
            <w:vAlign w:val="bottom"/>
            <w:hideMark/>
          </w:tcPr>
          <w:p w14:paraId="1EFC4DDE"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5043F85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A9A1DE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579348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75E004B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4D0A3475" w14:textId="77777777" w:rsidTr="00590A08">
        <w:trPr>
          <w:cantSplit/>
          <w:trHeight w:hRule="exact" w:val="288"/>
        </w:trPr>
        <w:tc>
          <w:tcPr>
            <w:tcW w:w="1504" w:type="pct"/>
            <w:noWrap/>
            <w:vAlign w:val="bottom"/>
            <w:hideMark/>
          </w:tcPr>
          <w:p w14:paraId="3B6EC6B9"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23CA831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209,947 </w:t>
            </w:r>
          </w:p>
        </w:tc>
        <w:tc>
          <w:tcPr>
            <w:tcW w:w="874" w:type="pct"/>
            <w:noWrap/>
            <w:vAlign w:val="bottom"/>
          </w:tcPr>
          <w:p w14:paraId="2B13178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205,417 </w:t>
            </w:r>
          </w:p>
        </w:tc>
        <w:tc>
          <w:tcPr>
            <w:tcW w:w="874" w:type="pct"/>
            <w:noWrap/>
            <w:vAlign w:val="bottom"/>
          </w:tcPr>
          <w:p w14:paraId="167AE65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205,417 </w:t>
            </w:r>
          </w:p>
        </w:tc>
        <w:tc>
          <w:tcPr>
            <w:tcW w:w="874" w:type="pct"/>
            <w:noWrap/>
            <w:vAlign w:val="bottom"/>
          </w:tcPr>
          <w:p w14:paraId="03E3965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(4,530)</w:t>
            </w:r>
          </w:p>
        </w:tc>
      </w:tr>
      <w:tr w:rsidR="00191D54" w:rsidRPr="003F00AC" w14:paraId="18BAFFED" w14:textId="77777777" w:rsidTr="00590A08">
        <w:trPr>
          <w:cantSplit/>
          <w:trHeight w:hRule="exact" w:val="288"/>
        </w:trPr>
        <w:tc>
          <w:tcPr>
            <w:tcW w:w="1504" w:type="pct"/>
            <w:noWrap/>
            <w:vAlign w:val="bottom"/>
            <w:hideMark/>
          </w:tcPr>
          <w:p w14:paraId="1B8B4B97"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49DFA69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406B45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040498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D51085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7A34C247" w14:textId="77777777" w:rsidTr="00590A08">
        <w:trPr>
          <w:cantSplit/>
          <w:trHeight w:hRule="exact" w:val="504"/>
        </w:trPr>
        <w:tc>
          <w:tcPr>
            <w:tcW w:w="1504" w:type="pct"/>
            <w:noWrap/>
            <w:vAlign w:val="bottom"/>
            <w:hideMark/>
          </w:tcPr>
          <w:p w14:paraId="58F8F1A6"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615B633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9FB179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0C5D6E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0D3035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5F2AA4BD" w14:textId="77777777" w:rsidTr="00590A08">
        <w:trPr>
          <w:cantSplit/>
          <w:trHeight w:hRule="exact" w:val="288"/>
        </w:trPr>
        <w:tc>
          <w:tcPr>
            <w:tcW w:w="1504" w:type="pct"/>
            <w:noWrap/>
            <w:vAlign w:val="bottom"/>
            <w:hideMark/>
          </w:tcPr>
          <w:p w14:paraId="550E0BA3"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16E1512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CF2C59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8941BA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4F6E7E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16F8C1ED" w14:textId="77777777" w:rsidTr="00590A08">
        <w:trPr>
          <w:cantSplit/>
          <w:trHeight w:hRule="exact" w:val="288"/>
        </w:trPr>
        <w:tc>
          <w:tcPr>
            <w:tcW w:w="1504" w:type="pct"/>
            <w:noWrap/>
            <w:vAlign w:val="bottom"/>
            <w:hideMark/>
          </w:tcPr>
          <w:p w14:paraId="01FEC61F"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2603567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919372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766945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554882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0ADF4C95" w14:textId="77777777" w:rsidTr="00590A08">
        <w:trPr>
          <w:cantSplit/>
          <w:trHeight w:hRule="exact" w:val="288"/>
        </w:trPr>
        <w:tc>
          <w:tcPr>
            <w:tcW w:w="1504" w:type="pct"/>
            <w:noWrap/>
            <w:vAlign w:val="bottom"/>
            <w:hideMark/>
          </w:tcPr>
          <w:p w14:paraId="60344E94"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51B7676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407640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A95AA4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AB1323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5F015C37" w14:textId="77777777" w:rsidTr="00590A08">
        <w:trPr>
          <w:cantSplit/>
          <w:trHeight w:hRule="exact" w:val="288"/>
        </w:trPr>
        <w:tc>
          <w:tcPr>
            <w:tcW w:w="1504" w:type="pct"/>
            <w:noWrap/>
            <w:vAlign w:val="bottom"/>
            <w:hideMark/>
          </w:tcPr>
          <w:p w14:paraId="3389AE3F"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43EE709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D632D0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0C4026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A9DB3A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15F6E4CF" w14:textId="77777777" w:rsidTr="00590A08">
        <w:trPr>
          <w:cantSplit/>
          <w:trHeight w:hRule="exact" w:val="504"/>
        </w:trPr>
        <w:tc>
          <w:tcPr>
            <w:tcW w:w="1504" w:type="pct"/>
            <w:noWrap/>
            <w:vAlign w:val="bottom"/>
            <w:hideMark/>
          </w:tcPr>
          <w:p w14:paraId="523B8850"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50E9593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30FE83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44BAAD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5E6E548"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2C9265BD" w14:textId="77777777" w:rsidTr="00590A08">
        <w:trPr>
          <w:cantSplit/>
          <w:trHeight w:hRule="exact" w:val="288"/>
        </w:trPr>
        <w:tc>
          <w:tcPr>
            <w:tcW w:w="1504" w:type="pct"/>
            <w:noWrap/>
            <w:vAlign w:val="bottom"/>
            <w:hideMark/>
          </w:tcPr>
          <w:p w14:paraId="3BB49105"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192C530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479B75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C7C4EB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7E58E57"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06B61BC3" w14:textId="77777777" w:rsidTr="00590A08">
        <w:trPr>
          <w:cantSplit/>
          <w:trHeight w:hRule="exact" w:val="288"/>
        </w:trPr>
        <w:tc>
          <w:tcPr>
            <w:tcW w:w="1504" w:type="pct"/>
            <w:noWrap/>
            <w:vAlign w:val="bottom"/>
            <w:hideMark/>
          </w:tcPr>
          <w:p w14:paraId="0755DE1A"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0436482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166,527 </w:t>
            </w:r>
          </w:p>
        </w:tc>
        <w:tc>
          <w:tcPr>
            <w:tcW w:w="874" w:type="pct"/>
            <w:noWrap/>
            <w:vAlign w:val="bottom"/>
          </w:tcPr>
          <w:p w14:paraId="317A458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163,819 </w:t>
            </w:r>
          </w:p>
        </w:tc>
        <w:tc>
          <w:tcPr>
            <w:tcW w:w="874" w:type="pct"/>
            <w:noWrap/>
            <w:vAlign w:val="bottom"/>
          </w:tcPr>
          <w:p w14:paraId="3AC910B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163,819 </w:t>
            </w:r>
          </w:p>
        </w:tc>
        <w:tc>
          <w:tcPr>
            <w:tcW w:w="874" w:type="pct"/>
            <w:noWrap/>
            <w:vAlign w:val="bottom"/>
          </w:tcPr>
          <w:p w14:paraId="4E935F2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(2,708)</w:t>
            </w:r>
          </w:p>
        </w:tc>
      </w:tr>
      <w:tr w:rsidR="00191D54" w:rsidRPr="003F00AC" w14:paraId="7A68E163" w14:textId="77777777" w:rsidTr="00590A08">
        <w:trPr>
          <w:cantSplit/>
          <w:trHeight w:hRule="exact" w:val="288"/>
        </w:trPr>
        <w:tc>
          <w:tcPr>
            <w:tcW w:w="1504" w:type="pct"/>
            <w:noWrap/>
            <w:vAlign w:val="bottom"/>
            <w:hideMark/>
          </w:tcPr>
          <w:p w14:paraId="1353AAFC"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0BD3404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256404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1EDDFF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DB66C6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1776EC15" w14:textId="77777777" w:rsidTr="00590A08">
        <w:trPr>
          <w:cantSplit/>
          <w:trHeight w:hRule="exact" w:val="288"/>
        </w:trPr>
        <w:tc>
          <w:tcPr>
            <w:tcW w:w="1504" w:type="pct"/>
            <w:noWrap/>
            <w:vAlign w:val="bottom"/>
            <w:hideMark/>
          </w:tcPr>
          <w:p w14:paraId="249B987D"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0035C14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943F69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F58C59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7BA22BC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36988D3F" w14:textId="77777777" w:rsidTr="00590A08">
        <w:trPr>
          <w:cantSplit/>
          <w:trHeight w:hRule="exact" w:val="504"/>
        </w:trPr>
        <w:tc>
          <w:tcPr>
            <w:tcW w:w="1504" w:type="pct"/>
            <w:noWrap/>
            <w:vAlign w:val="bottom"/>
            <w:hideMark/>
          </w:tcPr>
          <w:p w14:paraId="484B934E"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165F019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5CCA0B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63DB84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8D2B5E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7D705B66" w14:textId="77777777" w:rsidTr="00590A08">
        <w:trPr>
          <w:cantSplit/>
          <w:trHeight w:hRule="exact" w:val="288"/>
        </w:trPr>
        <w:tc>
          <w:tcPr>
            <w:tcW w:w="1504" w:type="pct"/>
            <w:noWrap/>
            <w:vAlign w:val="bottom"/>
            <w:hideMark/>
          </w:tcPr>
          <w:p w14:paraId="156F842E"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722E8777"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7E0FC74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E5BFF8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A669BB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31B6DD3A" w14:textId="77777777" w:rsidTr="00590A08">
        <w:trPr>
          <w:cantSplit/>
          <w:trHeight w:hRule="exact" w:val="288"/>
        </w:trPr>
        <w:tc>
          <w:tcPr>
            <w:tcW w:w="1504" w:type="pct"/>
            <w:noWrap/>
            <w:vAlign w:val="bottom"/>
            <w:hideMark/>
          </w:tcPr>
          <w:p w14:paraId="5A6F406E"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790796D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332E95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32E4E4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27EB37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557B10E0" w14:textId="77777777" w:rsidTr="00590A08">
        <w:trPr>
          <w:cantSplit/>
          <w:trHeight w:hRule="exact" w:val="288"/>
        </w:trPr>
        <w:tc>
          <w:tcPr>
            <w:tcW w:w="1504" w:type="pct"/>
            <w:noWrap/>
            <w:vAlign w:val="bottom"/>
            <w:hideMark/>
          </w:tcPr>
          <w:p w14:paraId="4F51D87B"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11EABB6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75252F2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E8E838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C58608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0C401CB6" w14:textId="77777777" w:rsidTr="00590A08">
        <w:trPr>
          <w:cantSplit/>
          <w:trHeight w:hRule="exact" w:val="288"/>
        </w:trPr>
        <w:tc>
          <w:tcPr>
            <w:tcW w:w="1504" w:type="pct"/>
            <w:noWrap/>
            <w:vAlign w:val="bottom"/>
            <w:hideMark/>
          </w:tcPr>
          <w:p w14:paraId="6D433D4F"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4793FB08"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3123B2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D73E118"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18F29B7"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1A158523" w14:textId="77777777" w:rsidTr="00590A08">
        <w:trPr>
          <w:cantSplit/>
          <w:trHeight w:hRule="exact" w:val="504"/>
        </w:trPr>
        <w:tc>
          <w:tcPr>
            <w:tcW w:w="1504" w:type="pct"/>
            <w:noWrap/>
            <w:vAlign w:val="bottom"/>
            <w:hideMark/>
          </w:tcPr>
          <w:p w14:paraId="129A33AF"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40BD719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153,543 </w:t>
            </w:r>
          </w:p>
        </w:tc>
        <w:tc>
          <w:tcPr>
            <w:tcW w:w="874" w:type="pct"/>
            <w:noWrap/>
            <w:vAlign w:val="bottom"/>
          </w:tcPr>
          <w:p w14:paraId="3EBB0CA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151,209 </w:t>
            </w:r>
          </w:p>
        </w:tc>
        <w:tc>
          <w:tcPr>
            <w:tcW w:w="874" w:type="pct"/>
            <w:noWrap/>
            <w:vAlign w:val="bottom"/>
          </w:tcPr>
          <w:p w14:paraId="28E19DB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151,209 </w:t>
            </w:r>
          </w:p>
        </w:tc>
        <w:tc>
          <w:tcPr>
            <w:tcW w:w="874" w:type="pct"/>
            <w:noWrap/>
            <w:vAlign w:val="bottom"/>
          </w:tcPr>
          <w:p w14:paraId="726B512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(2,334)</w:t>
            </w:r>
          </w:p>
        </w:tc>
      </w:tr>
      <w:tr w:rsidR="00191D54" w:rsidRPr="003F00AC" w14:paraId="756647C7" w14:textId="77777777" w:rsidTr="00590A08">
        <w:trPr>
          <w:cantSplit/>
          <w:trHeight w:hRule="exact" w:val="288"/>
        </w:trPr>
        <w:tc>
          <w:tcPr>
            <w:tcW w:w="1504" w:type="pct"/>
            <w:noWrap/>
            <w:vAlign w:val="bottom"/>
            <w:hideMark/>
          </w:tcPr>
          <w:p w14:paraId="46A15147"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35B7E82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B523EC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D3FB9A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0C30A1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018F658C" w14:textId="77777777" w:rsidTr="00590A08">
        <w:trPr>
          <w:cantSplit/>
          <w:trHeight w:hRule="exact" w:val="288"/>
        </w:trPr>
        <w:tc>
          <w:tcPr>
            <w:tcW w:w="1504" w:type="pct"/>
            <w:noWrap/>
            <w:vAlign w:val="bottom"/>
            <w:hideMark/>
          </w:tcPr>
          <w:p w14:paraId="6FDC8511"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79E9CD0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328,652 </w:t>
            </w:r>
          </w:p>
        </w:tc>
        <w:tc>
          <w:tcPr>
            <w:tcW w:w="874" w:type="pct"/>
            <w:noWrap/>
            <w:vAlign w:val="bottom"/>
          </w:tcPr>
          <w:p w14:paraId="196C002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321,254 </w:t>
            </w:r>
          </w:p>
        </w:tc>
        <w:tc>
          <w:tcPr>
            <w:tcW w:w="874" w:type="pct"/>
            <w:noWrap/>
            <w:vAlign w:val="bottom"/>
          </w:tcPr>
          <w:p w14:paraId="5F4FAED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321,254 </w:t>
            </w:r>
          </w:p>
        </w:tc>
        <w:tc>
          <w:tcPr>
            <w:tcW w:w="874" w:type="pct"/>
            <w:noWrap/>
            <w:vAlign w:val="bottom"/>
          </w:tcPr>
          <w:p w14:paraId="0EF2540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(7,398)</w:t>
            </w:r>
          </w:p>
        </w:tc>
      </w:tr>
      <w:tr w:rsidR="00191D54" w:rsidRPr="003F00AC" w14:paraId="7CFDA0FB" w14:textId="77777777" w:rsidTr="00590A08">
        <w:trPr>
          <w:cantSplit/>
          <w:trHeight w:hRule="exact" w:val="288"/>
        </w:trPr>
        <w:tc>
          <w:tcPr>
            <w:tcW w:w="1504" w:type="pct"/>
            <w:noWrap/>
            <w:vAlign w:val="bottom"/>
            <w:hideMark/>
          </w:tcPr>
          <w:p w14:paraId="753751C5"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6648EF5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174,817 </w:t>
            </w:r>
          </w:p>
        </w:tc>
        <w:tc>
          <w:tcPr>
            <w:tcW w:w="874" w:type="pct"/>
            <w:noWrap/>
            <w:vAlign w:val="bottom"/>
          </w:tcPr>
          <w:p w14:paraId="171212C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174,674 </w:t>
            </w:r>
          </w:p>
        </w:tc>
        <w:tc>
          <w:tcPr>
            <w:tcW w:w="874" w:type="pct"/>
            <w:noWrap/>
            <w:vAlign w:val="bottom"/>
          </w:tcPr>
          <w:p w14:paraId="2B681F8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174,674 </w:t>
            </w:r>
          </w:p>
        </w:tc>
        <w:tc>
          <w:tcPr>
            <w:tcW w:w="874" w:type="pct"/>
            <w:noWrap/>
            <w:vAlign w:val="bottom"/>
          </w:tcPr>
          <w:p w14:paraId="548E952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(143)</w:t>
            </w:r>
          </w:p>
        </w:tc>
      </w:tr>
      <w:tr w:rsidR="00191D54" w:rsidRPr="003F00AC" w14:paraId="3873836A" w14:textId="77777777" w:rsidTr="00590A08">
        <w:trPr>
          <w:cantSplit/>
          <w:trHeight w:hRule="exact" w:val="288"/>
        </w:trPr>
        <w:tc>
          <w:tcPr>
            <w:tcW w:w="1504" w:type="pct"/>
            <w:noWrap/>
            <w:vAlign w:val="bottom"/>
            <w:hideMark/>
          </w:tcPr>
          <w:p w14:paraId="2915C1E2"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42BBC8F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91907E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0517C98"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1258BD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3CD1A393" w14:textId="77777777" w:rsidTr="00590A08">
        <w:trPr>
          <w:cantSplit/>
          <w:trHeight w:hRule="exact" w:val="504"/>
        </w:trPr>
        <w:tc>
          <w:tcPr>
            <w:tcW w:w="1504" w:type="pct"/>
            <w:noWrap/>
            <w:vAlign w:val="bottom"/>
            <w:hideMark/>
          </w:tcPr>
          <w:p w14:paraId="42854316"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0D6B8B1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195,177 </w:t>
            </w:r>
          </w:p>
        </w:tc>
        <w:tc>
          <w:tcPr>
            <w:tcW w:w="874" w:type="pct"/>
            <w:noWrap/>
            <w:vAlign w:val="bottom"/>
          </w:tcPr>
          <w:p w14:paraId="71C2F07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191,932 </w:t>
            </w:r>
          </w:p>
        </w:tc>
        <w:tc>
          <w:tcPr>
            <w:tcW w:w="874" w:type="pct"/>
            <w:noWrap/>
            <w:vAlign w:val="bottom"/>
          </w:tcPr>
          <w:p w14:paraId="5E90685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191,932 </w:t>
            </w:r>
          </w:p>
        </w:tc>
        <w:tc>
          <w:tcPr>
            <w:tcW w:w="874" w:type="pct"/>
            <w:noWrap/>
            <w:vAlign w:val="bottom"/>
          </w:tcPr>
          <w:p w14:paraId="64FF9A5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(3,245)</w:t>
            </w:r>
          </w:p>
        </w:tc>
      </w:tr>
      <w:tr w:rsidR="00191D54" w:rsidRPr="003F00AC" w14:paraId="29DB694B" w14:textId="77777777" w:rsidTr="00590A08">
        <w:trPr>
          <w:cantSplit/>
          <w:trHeight w:hRule="exact" w:val="288"/>
        </w:trPr>
        <w:tc>
          <w:tcPr>
            <w:tcW w:w="1504" w:type="pct"/>
            <w:noWrap/>
            <w:vAlign w:val="bottom"/>
            <w:hideMark/>
          </w:tcPr>
          <w:p w14:paraId="517D044F"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441B369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30A54A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E5DCEE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FD6432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4EBB0FEB" w14:textId="77777777" w:rsidTr="00590A08">
        <w:trPr>
          <w:cantSplit/>
          <w:trHeight w:hRule="exact" w:val="288"/>
        </w:trPr>
        <w:tc>
          <w:tcPr>
            <w:tcW w:w="1504" w:type="pct"/>
            <w:noWrap/>
            <w:vAlign w:val="bottom"/>
            <w:hideMark/>
          </w:tcPr>
          <w:p w14:paraId="61631D37"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32649EF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9328D3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35F847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26A9AA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496B7C4D" w14:textId="77777777" w:rsidTr="00590A08">
        <w:trPr>
          <w:cantSplit/>
          <w:trHeight w:hRule="exact" w:val="288"/>
        </w:trPr>
        <w:tc>
          <w:tcPr>
            <w:tcW w:w="1504" w:type="pct"/>
            <w:noWrap/>
            <w:vAlign w:val="bottom"/>
            <w:hideMark/>
          </w:tcPr>
          <w:p w14:paraId="795E86C2"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3A64AFE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214,795 </w:t>
            </w:r>
          </w:p>
        </w:tc>
        <w:tc>
          <w:tcPr>
            <w:tcW w:w="874" w:type="pct"/>
            <w:noWrap/>
            <w:vAlign w:val="bottom"/>
          </w:tcPr>
          <w:p w14:paraId="43BCC1E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211,784 </w:t>
            </w:r>
          </w:p>
        </w:tc>
        <w:tc>
          <w:tcPr>
            <w:tcW w:w="874" w:type="pct"/>
            <w:noWrap/>
            <w:vAlign w:val="bottom"/>
          </w:tcPr>
          <w:p w14:paraId="3B6883D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211,784 </w:t>
            </w:r>
          </w:p>
        </w:tc>
        <w:tc>
          <w:tcPr>
            <w:tcW w:w="874" w:type="pct"/>
            <w:noWrap/>
            <w:vAlign w:val="bottom"/>
          </w:tcPr>
          <w:p w14:paraId="33972B78"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(3,011)</w:t>
            </w:r>
          </w:p>
        </w:tc>
      </w:tr>
      <w:tr w:rsidR="00191D54" w:rsidRPr="003F00AC" w14:paraId="1319674E" w14:textId="77777777" w:rsidTr="00590A08">
        <w:trPr>
          <w:cantSplit/>
          <w:trHeight w:hRule="exact" w:val="288"/>
        </w:trPr>
        <w:tc>
          <w:tcPr>
            <w:tcW w:w="1504" w:type="pct"/>
            <w:noWrap/>
            <w:vAlign w:val="bottom"/>
            <w:hideMark/>
          </w:tcPr>
          <w:p w14:paraId="3B8C6A6B"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14DB598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E071F0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23F5C1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43BBB4F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40658D92" w14:textId="77777777" w:rsidTr="00590A08">
        <w:trPr>
          <w:cantSplit/>
          <w:trHeight w:hRule="exact" w:val="504"/>
        </w:trPr>
        <w:tc>
          <w:tcPr>
            <w:tcW w:w="1504" w:type="pct"/>
            <w:noWrap/>
            <w:vAlign w:val="bottom"/>
            <w:hideMark/>
          </w:tcPr>
          <w:p w14:paraId="509CE870"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2E8DE70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4E3F4C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832EB0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46E8EB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393149EB" w14:textId="77777777" w:rsidTr="00590A08">
        <w:trPr>
          <w:cantSplit/>
          <w:trHeight w:hRule="exact" w:val="288"/>
        </w:trPr>
        <w:tc>
          <w:tcPr>
            <w:tcW w:w="1504" w:type="pct"/>
            <w:noWrap/>
            <w:vAlign w:val="bottom"/>
            <w:hideMark/>
          </w:tcPr>
          <w:p w14:paraId="12F4EF63"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5990582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193541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C0DFAD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F5C764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1041A6EA" w14:textId="77777777" w:rsidTr="00590A08">
        <w:trPr>
          <w:cantSplit/>
          <w:trHeight w:hRule="exact" w:val="288"/>
        </w:trPr>
        <w:tc>
          <w:tcPr>
            <w:tcW w:w="1504" w:type="pct"/>
            <w:noWrap/>
            <w:vAlign w:val="bottom"/>
            <w:hideMark/>
          </w:tcPr>
          <w:p w14:paraId="32ED9FF4"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611E167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A51210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756E150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B2908C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3DB8B68E" w14:textId="77777777" w:rsidTr="00590A08">
        <w:trPr>
          <w:cantSplit/>
          <w:trHeight w:hRule="exact" w:val="288"/>
        </w:trPr>
        <w:tc>
          <w:tcPr>
            <w:tcW w:w="1504" w:type="pct"/>
            <w:noWrap/>
            <w:vAlign w:val="bottom"/>
            <w:hideMark/>
          </w:tcPr>
          <w:p w14:paraId="41AD0778"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260463B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489,234 </w:t>
            </w:r>
          </w:p>
        </w:tc>
        <w:tc>
          <w:tcPr>
            <w:tcW w:w="874" w:type="pct"/>
            <w:noWrap/>
            <w:vAlign w:val="bottom"/>
          </w:tcPr>
          <w:p w14:paraId="1172CE4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490,270 </w:t>
            </w:r>
          </w:p>
        </w:tc>
        <w:tc>
          <w:tcPr>
            <w:tcW w:w="874" w:type="pct"/>
            <w:noWrap/>
            <w:vAlign w:val="bottom"/>
          </w:tcPr>
          <w:p w14:paraId="7C616A3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490,270 </w:t>
            </w:r>
          </w:p>
        </w:tc>
        <w:tc>
          <w:tcPr>
            <w:tcW w:w="874" w:type="pct"/>
            <w:noWrap/>
            <w:vAlign w:val="bottom"/>
          </w:tcPr>
          <w:p w14:paraId="40349EB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1,036 </w:t>
            </w:r>
          </w:p>
        </w:tc>
      </w:tr>
      <w:tr w:rsidR="00191D54" w:rsidRPr="003F00AC" w14:paraId="76FFD1D5" w14:textId="77777777" w:rsidTr="00590A08">
        <w:trPr>
          <w:cantSplit/>
          <w:trHeight w:hRule="exact" w:val="288"/>
        </w:trPr>
        <w:tc>
          <w:tcPr>
            <w:tcW w:w="1504" w:type="pct"/>
            <w:noWrap/>
            <w:vAlign w:val="bottom"/>
            <w:hideMark/>
          </w:tcPr>
          <w:p w14:paraId="72403FA6"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25D6A9E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740103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FBA713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E95E1B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0C61B3E8" w14:textId="77777777" w:rsidTr="00590A08">
        <w:trPr>
          <w:cantSplit/>
          <w:trHeight w:hRule="exact" w:val="504"/>
        </w:trPr>
        <w:tc>
          <w:tcPr>
            <w:tcW w:w="1504" w:type="pct"/>
            <w:noWrap/>
            <w:vAlign w:val="bottom"/>
            <w:hideMark/>
          </w:tcPr>
          <w:p w14:paraId="4F21E1B9"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61DD4E1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209F16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27E812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A2D069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3B7932DB" w14:textId="77777777" w:rsidTr="00590A08">
        <w:trPr>
          <w:cantSplit/>
          <w:trHeight w:hRule="exact" w:val="288"/>
        </w:trPr>
        <w:tc>
          <w:tcPr>
            <w:tcW w:w="1504" w:type="pct"/>
            <w:noWrap/>
            <w:vAlign w:val="bottom"/>
            <w:hideMark/>
          </w:tcPr>
          <w:p w14:paraId="1B3F8CD9"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700B11D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143,190 </w:t>
            </w:r>
          </w:p>
        </w:tc>
        <w:tc>
          <w:tcPr>
            <w:tcW w:w="874" w:type="pct"/>
            <w:noWrap/>
            <w:vAlign w:val="bottom"/>
          </w:tcPr>
          <w:p w14:paraId="73B810A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141,771 </w:t>
            </w:r>
          </w:p>
        </w:tc>
        <w:tc>
          <w:tcPr>
            <w:tcW w:w="874" w:type="pct"/>
            <w:noWrap/>
            <w:vAlign w:val="bottom"/>
          </w:tcPr>
          <w:p w14:paraId="77632B9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141,771 </w:t>
            </w:r>
          </w:p>
        </w:tc>
        <w:tc>
          <w:tcPr>
            <w:tcW w:w="874" w:type="pct"/>
            <w:noWrap/>
            <w:vAlign w:val="bottom"/>
          </w:tcPr>
          <w:p w14:paraId="328BE26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(1,419)</w:t>
            </w:r>
          </w:p>
        </w:tc>
      </w:tr>
      <w:tr w:rsidR="00191D54" w:rsidRPr="003F00AC" w14:paraId="2E4075EA" w14:textId="77777777" w:rsidTr="00590A08">
        <w:trPr>
          <w:cantSplit/>
          <w:trHeight w:hRule="exact" w:val="288"/>
        </w:trPr>
        <w:tc>
          <w:tcPr>
            <w:tcW w:w="1504" w:type="pct"/>
            <w:noWrap/>
            <w:vAlign w:val="bottom"/>
            <w:hideMark/>
          </w:tcPr>
          <w:p w14:paraId="33A0C032"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38FA005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9EB58E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4BE6D37"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18707B8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37828882" w14:textId="77777777" w:rsidTr="00590A08">
        <w:trPr>
          <w:cantSplit/>
          <w:trHeight w:hRule="exact" w:val="288"/>
        </w:trPr>
        <w:tc>
          <w:tcPr>
            <w:tcW w:w="1504" w:type="pct"/>
            <w:noWrap/>
            <w:vAlign w:val="bottom"/>
            <w:hideMark/>
          </w:tcPr>
          <w:p w14:paraId="79F8537E"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46A7FF8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60300D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2C44ECD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B3DA8D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4BE6CAE4" w14:textId="77777777" w:rsidTr="00590A08">
        <w:trPr>
          <w:cantSplit/>
          <w:trHeight w:hRule="exact" w:val="288"/>
        </w:trPr>
        <w:tc>
          <w:tcPr>
            <w:tcW w:w="1504" w:type="pct"/>
            <w:noWrap/>
            <w:vAlign w:val="bottom"/>
            <w:hideMark/>
          </w:tcPr>
          <w:p w14:paraId="25BBC5C2"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2F9E77D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D68878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5E248C74"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B2D176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770C329C" w14:textId="77777777" w:rsidTr="00590A08">
        <w:trPr>
          <w:cantSplit/>
          <w:trHeight w:hRule="exact" w:val="288"/>
        </w:trPr>
        <w:tc>
          <w:tcPr>
            <w:tcW w:w="1504" w:type="pct"/>
            <w:noWrap/>
            <w:vAlign w:val="bottom"/>
            <w:hideMark/>
          </w:tcPr>
          <w:p w14:paraId="700260D2"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264949E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4A424A9"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81F652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7774E86"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770C3BAF" w14:textId="77777777" w:rsidTr="00590A08">
        <w:trPr>
          <w:cantSplit/>
          <w:trHeight w:hRule="exact" w:val="288"/>
        </w:trPr>
        <w:tc>
          <w:tcPr>
            <w:tcW w:w="1504" w:type="pct"/>
            <w:noWrap/>
            <w:vAlign w:val="bottom"/>
            <w:hideMark/>
          </w:tcPr>
          <w:p w14:paraId="29FE72E6" w14:textId="77777777" w:rsidR="00191D54" w:rsidRPr="003F00AC" w:rsidRDefault="00191D54"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218AAE82"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8,766,486 </w:t>
            </w:r>
          </w:p>
        </w:tc>
        <w:tc>
          <w:tcPr>
            <w:tcW w:w="874" w:type="pct"/>
            <w:noWrap/>
            <w:vAlign w:val="bottom"/>
          </w:tcPr>
          <w:p w14:paraId="6055799B"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8,731,352 </w:t>
            </w:r>
          </w:p>
        </w:tc>
        <w:tc>
          <w:tcPr>
            <w:tcW w:w="874" w:type="pct"/>
            <w:noWrap/>
            <w:vAlign w:val="bottom"/>
          </w:tcPr>
          <w:p w14:paraId="4A271AFB"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8,731,352 </w:t>
            </w:r>
          </w:p>
        </w:tc>
        <w:tc>
          <w:tcPr>
            <w:tcW w:w="874" w:type="pct"/>
            <w:noWrap/>
            <w:vAlign w:val="bottom"/>
          </w:tcPr>
          <w:p w14:paraId="5942E9B2"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(35,134)</w:t>
            </w:r>
          </w:p>
        </w:tc>
      </w:tr>
      <w:tr w:rsidR="00191D54" w:rsidRPr="003F00AC" w14:paraId="7C24E7F1" w14:textId="77777777" w:rsidTr="00590A08">
        <w:trPr>
          <w:cantSplit/>
          <w:trHeight w:hRule="exact" w:val="504"/>
        </w:trPr>
        <w:tc>
          <w:tcPr>
            <w:tcW w:w="1504" w:type="pct"/>
            <w:noWrap/>
            <w:vAlign w:val="bottom"/>
            <w:hideMark/>
          </w:tcPr>
          <w:p w14:paraId="2B5AA99A"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50294AB1"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5B2348A8"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73A7457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73220BA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0E0D371F" w14:textId="77777777" w:rsidTr="00590A08">
        <w:trPr>
          <w:cantSplit/>
          <w:trHeight w:hRule="exact" w:val="288"/>
        </w:trPr>
        <w:tc>
          <w:tcPr>
            <w:tcW w:w="1504" w:type="pct"/>
            <w:noWrap/>
            <w:vAlign w:val="bottom"/>
            <w:hideMark/>
          </w:tcPr>
          <w:p w14:paraId="7F2434C2" w14:textId="069F7520" w:rsidR="00191D54" w:rsidRPr="003F00AC" w:rsidRDefault="0035368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tc>
        <w:tc>
          <w:tcPr>
            <w:tcW w:w="874" w:type="pct"/>
            <w:noWrap/>
            <w:vAlign w:val="bottom"/>
          </w:tcPr>
          <w:p w14:paraId="2B08FD0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12E097E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4D2FDA3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3FD29E3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62D42FCD" w14:textId="77777777" w:rsidTr="00590A08">
        <w:trPr>
          <w:cantSplit/>
          <w:trHeight w:hRule="exact" w:val="288"/>
        </w:trPr>
        <w:tc>
          <w:tcPr>
            <w:tcW w:w="1504" w:type="pct"/>
            <w:noWrap/>
            <w:vAlign w:val="bottom"/>
            <w:hideMark/>
          </w:tcPr>
          <w:p w14:paraId="2C085324" w14:textId="3843A468"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566A4C5E"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4700862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7A2704A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45EAFC0C"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7951A38D" w14:textId="77777777" w:rsidTr="00590A08">
        <w:trPr>
          <w:cantSplit/>
          <w:trHeight w:hRule="exact" w:val="288"/>
        </w:trPr>
        <w:tc>
          <w:tcPr>
            <w:tcW w:w="1504" w:type="pct"/>
            <w:noWrap/>
            <w:vAlign w:val="bottom"/>
            <w:hideMark/>
          </w:tcPr>
          <w:p w14:paraId="013AA457"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41BF616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6609081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0388EEFF"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141,043 </w:t>
            </w:r>
          </w:p>
        </w:tc>
        <w:tc>
          <w:tcPr>
            <w:tcW w:w="874" w:type="pct"/>
            <w:noWrap/>
            <w:vAlign w:val="bottom"/>
          </w:tcPr>
          <w:p w14:paraId="3745516D"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0D6A753B" w14:textId="77777777" w:rsidTr="00590A08">
        <w:trPr>
          <w:cantSplit/>
          <w:trHeight w:hRule="exact" w:val="288"/>
        </w:trPr>
        <w:tc>
          <w:tcPr>
            <w:tcW w:w="1504" w:type="pct"/>
            <w:noWrap/>
            <w:vAlign w:val="bottom"/>
            <w:hideMark/>
          </w:tcPr>
          <w:p w14:paraId="4BFC5A13" w14:textId="77777777" w:rsidR="00191D54" w:rsidRPr="003F00AC" w:rsidRDefault="00191D5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2B185C8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60A16CEB"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2BDC6C15"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422B2D02"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7C0797F5" w14:textId="77777777" w:rsidTr="00590A08">
        <w:trPr>
          <w:cantSplit/>
          <w:trHeight w:hRule="exact" w:val="288"/>
        </w:trPr>
        <w:tc>
          <w:tcPr>
            <w:tcW w:w="1504" w:type="pct"/>
            <w:noWrap/>
            <w:vAlign w:val="bottom"/>
          </w:tcPr>
          <w:p w14:paraId="48200132" w14:textId="77777777" w:rsidR="00191D54" w:rsidRPr="003F00AC" w:rsidRDefault="00191D54" w:rsidP="00590A08">
            <w:pPr>
              <w:spacing w:after="0" w:line="240" w:lineRule="auto"/>
              <w:rPr>
                <w:rFonts w:ascii="Times New Roman" w:hAnsi="Times New Roman"/>
                <w:color w:val="000000"/>
                <w:sz w:val="20"/>
                <w:szCs w:val="20"/>
              </w:rPr>
            </w:pPr>
            <w:r w:rsidRPr="003F00AC">
              <w:rPr>
                <w:rFonts w:ascii="Times New Roman" w:hAnsi="Times New Roman"/>
                <w:color w:val="000000"/>
                <w:sz w:val="20"/>
                <w:szCs w:val="20"/>
              </w:rPr>
              <w:t>Native American Org.</w:t>
            </w:r>
          </w:p>
        </w:tc>
        <w:tc>
          <w:tcPr>
            <w:tcW w:w="874" w:type="pct"/>
            <w:noWrap/>
            <w:vAlign w:val="bottom"/>
          </w:tcPr>
          <w:p w14:paraId="0EDAADD0"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764AC573"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2D85B228"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70,521 </w:t>
            </w:r>
          </w:p>
        </w:tc>
        <w:tc>
          <w:tcPr>
            <w:tcW w:w="874" w:type="pct"/>
            <w:noWrap/>
            <w:vAlign w:val="bottom"/>
          </w:tcPr>
          <w:p w14:paraId="7D10793A" w14:textId="77777777" w:rsidR="00191D54" w:rsidRPr="003F00AC" w:rsidRDefault="00191D54"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91D54" w:rsidRPr="003F00AC" w14:paraId="5FA11752" w14:textId="77777777" w:rsidTr="00590A08">
        <w:trPr>
          <w:cantSplit/>
          <w:trHeight w:hRule="exact" w:val="288"/>
        </w:trPr>
        <w:tc>
          <w:tcPr>
            <w:tcW w:w="1504" w:type="pct"/>
            <w:noWrap/>
            <w:vAlign w:val="bottom"/>
          </w:tcPr>
          <w:p w14:paraId="4A5D95CD" w14:textId="77777777" w:rsidR="00191D54" w:rsidRPr="003F00AC" w:rsidRDefault="00191D54" w:rsidP="00590A08">
            <w:pPr>
              <w:spacing w:after="0" w:line="240" w:lineRule="auto"/>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0348C6CC" w14:textId="77777777" w:rsidR="00191D54" w:rsidRPr="003F00AC" w:rsidRDefault="00191D54"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493,648 </w:t>
            </w:r>
          </w:p>
        </w:tc>
        <w:tc>
          <w:tcPr>
            <w:tcW w:w="874" w:type="pct"/>
            <w:noWrap/>
            <w:vAlign w:val="bottom"/>
          </w:tcPr>
          <w:p w14:paraId="19FF341D" w14:textId="77777777" w:rsidR="00191D54" w:rsidRPr="003F00AC" w:rsidRDefault="00191D54"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493,648 </w:t>
            </w:r>
          </w:p>
        </w:tc>
        <w:tc>
          <w:tcPr>
            <w:tcW w:w="874" w:type="pct"/>
            <w:noWrap/>
            <w:vAlign w:val="bottom"/>
          </w:tcPr>
          <w:p w14:paraId="6E7EF242" w14:textId="77777777" w:rsidR="00191D54" w:rsidRPr="003F00AC" w:rsidRDefault="00191D54"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493,648 </w:t>
            </w:r>
          </w:p>
        </w:tc>
        <w:tc>
          <w:tcPr>
            <w:tcW w:w="874" w:type="pct"/>
            <w:noWrap/>
            <w:vAlign w:val="bottom"/>
          </w:tcPr>
          <w:p w14:paraId="1720C7E3" w14:textId="77777777" w:rsidR="00191D54" w:rsidRPr="003F00AC" w:rsidRDefault="00191D54"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   </w:t>
            </w:r>
          </w:p>
        </w:tc>
      </w:tr>
      <w:tr w:rsidR="00191D54" w:rsidRPr="003F00AC" w14:paraId="2E314BF2" w14:textId="77777777" w:rsidTr="00590A08">
        <w:trPr>
          <w:cantSplit/>
          <w:trHeight w:hRule="exact" w:val="288"/>
        </w:trPr>
        <w:tc>
          <w:tcPr>
            <w:tcW w:w="1504" w:type="pct"/>
            <w:noWrap/>
            <w:vAlign w:val="bottom"/>
            <w:hideMark/>
          </w:tcPr>
          <w:p w14:paraId="4208860C" w14:textId="77777777" w:rsidR="00191D54" w:rsidRPr="003F00AC" w:rsidRDefault="00191D54"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States/Territories</w:t>
            </w:r>
          </w:p>
        </w:tc>
        <w:tc>
          <w:tcPr>
            <w:tcW w:w="874" w:type="pct"/>
            <w:noWrap/>
            <w:vAlign w:val="bottom"/>
          </w:tcPr>
          <w:p w14:paraId="5C0B4B5B"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9,260,134 </w:t>
            </w:r>
          </w:p>
        </w:tc>
        <w:tc>
          <w:tcPr>
            <w:tcW w:w="874" w:type="pct"/>
            <w:noWrap/>
            <w:vAlign w:val="bottom"/>
          </w:tcPr>
          <w:p w14:paraId="3856C976"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9,225,000 </w:t>
            </w:r>
          </w:p>
        </w:tc>
        <w:tc>
          <w:tcPr>
            <w:tcW w:w="874" w:type="pct"/>
            <w:noWrap/>
            <w:vAlign w:val="bottom"/>
          </w:tcPr>
          <w:p w14:paraId="747B80D1"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9,225,000 </w:t>
            </w:r>
          </w:p>
        </w:tc>
        <w:tc>
          <w:tcPr>
            <w:tcW w:w="874" w:type="pct"/>
            <w:noWrap/>
            <w:vAlign w:val="bottom"/>
          </w:tcPr>
          <w:p w14:paraId="4109C0AC"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(35,134)</w:t>
            </w:r>
          </w:p>
        </w:tc>
      </w:tr>
      <w:tr w:rsidR="00191D54" w:rsidRPr="003F00AC" w14:paraId="35FBB657" w14:textId="77777777" w:rsidTr="00590A08">
        <w:trPr>
          <w:trHeight w:val="504"/>
        </w:trPr>
        <w:tc>
          <w:tcPr>
            <w:tcW w:w="1504" w:type="pct"/>
            <w:noWrap/>
            <w:vAlign w:val="bottom"/>
            <w:hideMark/>
          </w:tcPr>
          <w:p w14:paraId="343B4500" w14:textId="77777777" w:rsidR="00191D54" w:rsidRPr="003F00AC" w:rsidRDefault="00191D54" w:rsidP="00590A08">
            <w:pPr>
              <w:spacing w:after="0" w:line="240" w:lineRule="auto"/>
              <w:jc w:val="left"/>
              <w:rPr>
                <w:rFonts w:ascii="Times New Roman" w:hAnsi="Times New Roman"/>
                <w:b/>
                <w:bCs/>
                <w:sz w:val="20"/>
                <w:szCs w:val="20"/>
              </w:rPr>
            </w:pPr>
            <w:r w:rsidRPr="003F00AC">
              <w:rPr>
                <w:rFonts w:ascii="Times New Roman" w:hAnsi="Times New Roman"/>
                <w:color w:val="000000"/>
                <w:sz w:val="20"/>
                <w:szCs w:val="20"/>
              </w:rPr>
              <w:t>Undistributed/1</w:t>
            </w:r>
          </w:p>
        </w:tc>
        <w:tc>
          <w:tcPr>
            <w:tcW w:w="874" w:type="pct"/>
            <w:noWrap/>
            <w:vAlign w:val="bottom"/>
          </w:tcPr>
          <w:p w14:paraId="60D2F2C8" w14:textId="77777777" w:rsidR="00191D54" w:rsidRPr="003F00AC" w:rsidRDefault="00191D54"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739,866 </w:t>
            </w:r>
          </w:p>
        </w:tc>
        <w:tc>
          <w:tcPr>
            <w:tcW w:w="874" w:type="pct"/>
            <w:noWrap/>
            <w:vAlign w:val="bottom"/>
          </w:tcPr>
          <w:p w14:paraId="17B8BE12" w14:textId="77777777" w:rsidR="00191D54" w:rsidRPr="003F00AC" w:rsidRDefault="00191D54"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775,000 </w:t>
            </w:r>
          </w:p>
        </w:tc>
        <w:tc>
          <w:tcPr>
            <w:tcW w:w="874" w:type="pct"/>
            <w:noWrap/>
            <w:vAlign w:val="bottom"/>
          </w:tcPr>
          <w:p w14:paraId="25608318" w14:textId="77777777" w:rsidR="00191D54" w:rsidRPr="003F00AC" w:rsidRDefault="00191D54"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775,000 </w:t>
            </w:r>
          </w:p>
        </w:tc>
        <w:tc>
          <w:tcPr>
            <w:tcW w:w="874" w:type="pct"/>
            <w:noWrap/>
            <w:vAlign w:val="bottom"/>
          </w:tcPr>
          <w:p w14:paraId="0291FF4C"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35,134 </w:t>
            </w:r>
          </w:p>
        </w:tc>
      </w:tr>
      <w:tr w:rsidR="00191D54" w:rsidRPr="003F00AC" w14:paraId="16DCD2F5" w14:textId="77777777" w:rsidTr="00590A08">
        <w:trPr>
          <w:trHeight w:val="504"/>
        </w:trPr>
        <w:tc>
          <w:tcPr>
            <w:tcW w:w="1504" w:type="pct"/>
            <w:noWrap/>
            <w:vAlign w:val="bottom"/>
            <w:hideMark/>
          </w:tcPr>
          <w:p w14:paraId="148EF623" w14:textId="77777777" w:rsidR="00191D54" w:rsidRPr="003F00AC" w:rsidRDefault="00191D54"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RESOURCES</w:t>
            </w:r>
          </w:p>
        </w:tc>
        <w:tc>
          <w:tcPr>
            <w:tcW w:w="874" w:type="pct"/>
            <w:noWrap/>
            <w:vAlign w:val="bottom"/>
          </w:tcPr>
          <w:p w14:paraId="4B854E9E"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10,000,000 </w:t>
            </w:r>
          </w:p>
        </w:tc>
        <w:tc>
          <w:tcPr>
            <w:tcW w:w="874" w:type="pct"/>
            <w:noWrap/>
            <w:vAlign w:val="bottom"/>
          </w:tcPr>
          <w:p w14:paraId="5425DC30"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10,000,000 </w:t>
            </w:r>
          </w:p>
        </w:tc>
        <w:tc>
          <w:tcPr>
            <w:tcW w:w="874" w:type="pct"/>
            <w:noWrap/>
            <w:vAlign w:val="bottom"/>
          </w:tcPr>
          <w:p w14:paraId="4B7D00A4"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10,000,000 </w:t>
            </w:r>
          </w:p>
        </w:tc>
        <w:tc>
          <w:tcPr>
            <w:tcW w:w="874" w:type="pct"/>
            <w:noWrap/>
            <w:vAlign w:val="bottom"/>
          </w:tcPr>
          <w:p w14:paraId="158E804D" w14:textId="77777777" w:rsidR="00191D54" w:rsidRPr="003F00AC" w:rsidRDefault="00191D54"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   </w:t>
            </w:r>
          </w:p>
        </w:tc>
      </w:tr>
    </w:tbl>
    <w:p w14:paraId="046A887E" w14:textId="6A08F81F" w:rsidR="0092342C" w:rsidRDefault="0053263D" w:rsidP="00805BA5">
      <w:pPr>
        <w:jc w:val="left"/>
        <w:rPr>
          <w:sz w:val="20"/>
          <w:szCs w:val="20"/>
        </w:rPr>
      </w:pPr>
      <w:r w:rsidRPr="003F00AC">
        <w:rPr>
          <w:sz w:val="20"/>
          <w:szCs w:val="20"/>
        </w:rPr>
        <w:t xml:space="preserve">1/ </w:t>
      </w:r>
      <w:r w:rsidR="00896CC1" w:rsidRPr="003F00AC">
        <w:rPr>
          <w:sz w:val="20"/>
          <w:szCs w:val="20"/>
        </w:rPr>
        <w:t>Undistributed</w:t>
      </w:r>
      <w:r w:rsidR="003B7ABB" w:rsidRPr="003F00AC">
        <w:rPr>
          <w:sz w:val="20"/>
          <w:szCs w:val="20"/>
        </w:rPr>
        <w:t xml:space="preserve"> </w:t>
      </w:r>
      <w:r w:rsidRPr="003F00AC">
        <w:rPr>
          <w:sz w:val="20"/>
          <w:szCs w:val="20"/>
        </w:rPr>
        <w:t>- includes funds for statutory technical assistance and/or minority set-</w:t>
      </w:r>
      <w:proofErr w:type="gramStart"/>
      <w:r w:rsidRPr="003F00AC">
        <w:rPr>
          <w:sz w:val="20"/>
          <w:szCs w:val="20"/>
        </w:rPr>
        <w:t>asides;</w:t>
      </w:r>
      <w:proofErr w:type="gramEnd"/>
      <w:r w:rsidRPr="003F00AC">
        <w:rPr>
          <w:sz w:val="20"/>
          <w:szCs w:val="20"/>
        </w:rPr>
        <w:t xml:space="preserve"> grant systems and review, and program reporting systems costs.</w:t>
      </w:r>
      <w:bookmarkStart w:id="252" w:name="_Toc158411886"/>
      <w:bookmarkStart w:id="253" w:name="_Toc82033474"/>
    </w:p>
    <w:p w14:paraId="7523A4CF" w14:textId="77777777" w:rsidR="0092342C" w:rsidRDefault="0092342C">
      <w:pPr>
        <w:spacing w:after="200" w:line="276" w:lineRule="auto"/>
        <w:jc w:val="left"/>
        <w:rPr>
          <w:sz w:val="20"/>
          <w:szCs w:val="20"/>
        </w:rPr>
      </w:pPr>
      <w:r>
        <w:rPr>
          <w:sz w:val="20"/>
          <w:szCs w:val="20"/>
        </w:rPr>
        <w:br w:type="page"/>
      </w:r>
    </w:p>
    <w:p w14:paraId="7200C9E6" w14:textId="3ED4CA88" w:rsidR="00DE732C" w:rsidRPr="003F00AC" w:rsidRDefault="0053263D" w:rsidP="001F3368">
      <w:pPr>
        <w:pStyle w:val="Heading2"/>
      </w:pPr>
      <w:bookmarkStart w:id="254" w:name="_Toc161054590"/>
      <w:r w:rsidRPr="003F00AC">
        <w:lastRenderedPageBreak/>
        <w:t>Assistive Technology</w:t>
      </w:r>
      <w:r w:rsidR="00896CC1" w:rsidRPr="003F00AC">
        <w:t xml:space="preserve"> Programs</w:t>
      </w:r>
      <w:bookmarkEnd w:id="252"/>
      <w:bookmarkEnd w:id="254"/>
    </w:p>
    <w:tbl>
      <w:tblPr>
        <w:tblStyle w:val="FundingHistory"/>
        <w:tblpPr w:leftFromText="180" w:rightFromText="180" w:vertAnchor="text" w:horzAnchor="margin" w:tblpXSpec="center" w:tblpY="232"/>
        <w:tblW w:w="9450" w:type="dxa"/>
        <w:jc w:val="left"/>
        <w:tblLayout w:type="fixed"/>
        <w:tblLook w:val="04A0" w:firstRow="1" w:lastRow="0" w:firstColumn="1" w:lastColumn="0" w:noHBand="0" w:noVBand="1"/>
      </w:tblPr>
      <w:tblGrid>
        <w:gridCol w:w="3060"/>
        <w:gridCol w:w="1620"/>
        <w:gridCol w:w="1620"/>
        <w:gridCol w:w="1530"/>
        <w:gridCol w:w="1620"/>
      </w:tblGrid>
      <w:tr w:rsidR="006D5F33" w:rsidRPr="003F00AC" w14:paraId="0D0363A5" w14:textId="2CBCEE9C" w:rsidTr="00DB0B87">
        <w:trPr>
          <w:cnfStyle w:val="100000000000" w:firstRow="1" w:lastRow="0" w:firstColumn="0" w:lastColumn="0" w:oddVBand="0" w:evenVBand="0" w:oddHBand="0" w:evenHBand="0" w:firstRowFirstColumn="0" w:firstRowLastColumn="0" w:lastRowFirstColumn="0" w:lastRowLastColumn="0"/>
          <w:trHeight w:val="473"/>
          <w:tblHeader/>
          <w:jc w:val="left"/>
        </w:trPr>
        <w:tc>
          <w:tcPr>
            <w:cnfStyle w:val="001000000000" w:firstRow="0" w:lastRow="0" w:firstColumn="1" w:lastColumn="0" w:oddVBand="0" w:evenVBand="0" w:oddHBand="0" w:evenHBand="0" w:firstRowFirstColumn="0" w:firstRowLastColumn="0" w:lastRowFirstColumn="0" w:lastRowLastColumn="0"/>
            <w:tcW w:w="3060" w:type="dxa"/>
            <w:noWrap/>
          </w:tcPr>
          <w:p w14:paraId="5463C67C" w14:textId="3D76045C" w:rsidR="006D5F33" w:rsidRPr="003F00AC" w:rsidRDefault="006D5F33" w:rsidP="002F77E3">
            <w:pPr>
              <w:spacing w:after="0" w:line="240" w:lineRule="auto"/>
              <w:jc w:val="center"/>
              <w:rPr>
                <w:rFonts w:eastAsiaTheme="minorHAnsi"/>
              </w:rPr>
            </w:pPr>
            <w:r w:rsidRPr="003F00AC">
              <w:rPr>
                <w:rFonts w:eastAsiaTheme="minorHAnsi"/>
              </w:rPr>
              <w:t>Services</w:t>
            </w:r>
          </w:p>
        </w:tc>
        <w:tc>
          <w:tcPr>
            <w:tcW w:w="1620" w:type="dxa"/>
          </w:tcPr>
          <w:p w14:paraId="12C25E2A" w14:textId="4417F398" w:rsidR="006D5F33" w:rsidRPr="003F00AC" w:rsidRDefault="006D5F33"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620" w:type="dxa"/>
          </w:tcPr>
          <w:p w14:paraId="3E964D1D" w14:textId="318EAAF8" w:rsidR="006D5F33" w:rsidRPr="003F00AC" w:rsidRDefault="006D5F33"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530" w:type="dxa"/>
          </w:tcPr>
          <w:p w14:paraId="27193498" w14:textId="7A3F3FE8" w:rsidR="006D5F33" w:rsidRPr="003F00AC" w:rsidRDefault="006D5F33"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c>
          <w:tcPr>
            <w:tcW w:w="1620" w:type="dxa"/>
          </w:tcPr>
          <w:p w14:paraId="671AB3F5" w14:textId="0DC15E92" w:rsidR="006D5F33" w:rsidRPr="003F00AC" w:rsidRDefault="006D5F33" w:rsidP="002F77E3">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734E1D" w:rsidRPr="003F00AC">
              <w:t>2023</w:t>
            </w:r>
          </w:p>
        </w:tc>
      </w:tr>
      <w:tr w:rsidR="00883B15" w:rsidRPr="003F00AC" w14:paraId="5C0AFBAD" w14:textId="06769D51" w:rsidTr="00DB0B87">
        <w:trPr>
          <w:cnfStyle w:val="000000100000" w:firstRow="0" w:lastRow="0" w:firstColumn="0" w:lastColumn="0" w:oddVBand="0" w:evenVBand="0" w:oddHBand="1" w:evenHBand="0"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3060" w:type="dxa"/>
          </w:tcPr>
          <w:p w14:paraId="36E37C44" w14:textId="4D335CA5" w:rsidR="00883B15" w:rsidRPr="003F00AC" w:rsidRDefault="00883B15" w:rsidP="002F77E3">
            <w:pPr>
              <w:spacing w:after="0" w:line="240" w:lineRule="auto"/>
              <w:jc w:val="left"/>
            </w:pPr>
            <w:r w:rsidRPr="003F00AC">
              <w:t xml:space="preserve">Assistive Technology </w:t>
            </w:r>
          </w:p>
        </w:tc>
        <w:tc>
          <w:tcPr>
            <w:tcW w:w="1620" w:type="dxa"/>
          </w:tcPr>
          <w:p w14:paraId="50230562" w14:textId="03422B2A" w:rsidR="00883B15" w:rsidRPr="003F00AC" w:rsidRDefault="00883B15"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$40,000</w:t>
            </w:r>
          </w:p>
        </w:tc>
        <w:tc>
          <w:tcPr>
            <w:tcW w:w="1620" w:type="dxa"/>
          </w:tcPr>
          <w:p w14:paraId="0CBE260D" w14:textId="5673DA27" w:rsidR="00883B15" w:rsidRPr="003F00AC" w:rsidRDefault="00693053"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$40,000</w:t>
            </w:r>
          </w:p>
        </w:tc>
        <w:tc>
          <w:tcPr>
            <w:tcW w:w="1530" w:type="dxa"/>
          </w:tcPr>
          <w:p w14:paraId="75C685E1" w14:textId="38451133" w:rsidR="00883B15" w:rsidRPr="003F00AC" w:rsidRDefault="54065EF8"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$40,000</w:t>
            </w:r>
          </w:p>
        </w:tc>
        <w:tc>
          <w:tcPr>
            <w:tcW w:w="1620" w:type="dxa"/>
          </w:tcPr>
          <w:p w14:paraId="0F7DE1B4" w14:textId="1777AD56" w:rsidR="00883B15" w:rsidRPr="003F00AC" w:rsidRDefault="54065EF8"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w:t>
            </w:r>
          </w:p>
        </w:tc>
      </w:tr>
      <w:tr w:rsidR="00883B15" w:rsidRPr="003F00AC" w14:paraId="2F81B70C" w14:textId="6B486F7C" w:rsidTr="00DB0B87">
        <w:trPr>
          <w:cnfStyle w:val="000000010000" w:firstRow="0" w:lastRow="0" w:firstColumn="0" w:lastColumn="0" w:oddVBand="0" w:evenVBand="0" w:oddHBand="0" w:evenHBand="1"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3060" w:type="dxa"/>
          </w:tcPr>
          <w:p w14:paraId="56125BCD" w14:textId="77777777" w:rsidR="00883B15" w:rsidRPr="003F00AC" w:rsidRDefault="00883B15" w:rsidP="002F77E3">
            <w:pPr>
              <w:spacing w:after="0" w:line="240" w:lineRule="auto"/>
              <w:ind w:left="160"/>
              <w:jc w:val="left"/>
            </w:pPr>
            <w:r w:rsidRPr="003F00AC">
              <w:t>Assistive Technology Act Programs</w:t>
            </w:r>
          </w:p>
        </w:tc>
        <w:tc>
          <w:tcPr>
            <w:tcW w:w="1620" w:type="dxa"/>
          </w:tcPr>
          <w:p w14:paraId="19589D6B" w14:textId="158C3B7B" w:rsidR="00883B15" w:rsidRPr="003F00AC" w:rsidRDefault="00883B15"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$38,000</w:t>
            </w:r>
          </w:p>
        </w:tc>
        <w:tc>
          <w:tcPr>
            <w:tcW w:w="1620" w:type="dxa"/>
          </w:tcPr>
          <w:p w14:paraId="3A31114E" w14:textId="71693FD5" w:rsidR="00883B15" w:rsidRPr="003F00AC" w:rsidRDefault="00693053"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w:t>
            </w:r>
            <w:r w:rsidR="0B333B4E" w:rsidRPr="003F00AC">
              <w:rPr>
                <w:rFonts w:eastAsiaTheme="minorEastAsia"/>
              </w:rPr>
              <w:t>40</w:t>
            </w:r>
            <w:r w:rsidRPr="003F00AC">
              <w:rPr>
                <w:rFonts w:eastAsiaTheme="minorEastAsia"/>
              </w:rPr>
              <w:t>,000</w:t>
            </w:r>
          </w:p>
        </w:tc>
        <w:tc>
          <w:tcPr>
            <w:tcW w:w="1530" w:type="dxa"/>
          </w:tcPr>
          <w:p w14:paraId="0771B036" w14:textId="476EA805" w:rsidR="00883B15" w:rsidRPr="003F00AC" w:rsidRDefault="433BF6A0"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w:t>
            </w:r>
            <w:r w:rsidR="76D25504" w:rsidRPr="003F00AC">
              <w:rPr>
                <w:rFonts w:eastAsiaTheme="minorEastAsia"/>
              </w:rPr>
              <w:t>40</w:t>
            </w:r>
            <w:r w:rsidRPr="003F00AC">
              <w:rPr>
                <w:rFonts w:eastAsiaTheme="minorEastAsia"/>
              </w:rPr>
              <w:t>,000</w:t>
            </w:r>
          </w:p>
        </w:tc>
        <w:tc>
          <w:tcPr>
            <w:tcW w:w="1620" w:type="dxa"/>
          </w:tcPr>
          <w:p w14:paraId="54E9D19F" w14:textId="70649C07" w:rsidR="00883B15" w:rsidRPr="003F00AC" w:rsidRDefault="00892B21" w:rsidP="006D77A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$2,000</w:t>
            </w:r>
          </w:p>
        </w:tc>
      </w:tr>
      <w:tr w:rsidR="00883B15" w:rsidRPr="003F00AC" w14:paraId="76DC0958" w14:textId="291B980E" w:rsidTr="00DB0B87">
        <w:trPr>
          <w:cnfStyle w:val="000000100000" w:firstRow="0" w:lastRow="0" w:firstColumn="0" w:lastColumn="0" w:oddVBand="0" w:evenVBand="0" w:oddHBand="1" w:evenHBand="0"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3060" w:type="dxa"/>
          </w:tcPr>
          <w:p w14:paraId="1E582060" w14:textId="0B228E68" w:rsidR="00883B15" w:rsidRPr="003F00AC" w:rsidRDefault="00883B15" w:rsidP="002F77E3">
            <w:pPr>
              <w:spacing w:after="0" w:line="240" w:lineRule="auto"/>
              <w:ind w:left="160"/>
              <w:jc w:val="left"/>
            </w:pPr>
            <w:r w:rsidRPr="003F00AC">
              <w:t>Alternative Financing Program/1</w:t>
            </w:r>
            <w:r w:rsidR="028C46FF" w:rsidRPr="003F00AC">
              <w:t>/2</w:t>
            </w:r>
          </w:p>
        </w:tc>
        <w:tc>
          <w:tcPr>
            <w:tcW w:w="1620" w:type="dxa"/>
          </w:tcPr>
          <w:p w14:paraId="35DED49F" w14:textId="77777777" w:rsidR="00883B15" w:rsidRPr="003F00AC" w:rsidRDefault="00883B15"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$2,000</w:t>
            </w:r>
          </w:p>
        </w:tc>
        <w:tc>
          <w:tcPr>
            <w:tcW w:w="1620" w:type="dxa"/>
          </w:tcPr>
          <w:p w14:paraId="143D3570" w14:textId="4C2A955B" w:rsidR="00883B15" w:rsidRPr="003F00AC" w:rsidRDefault="5EDB1055" w:rsidP="00AE24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 xml:space="preserve"> --</w:t>
            </w:r>
          </w:p>
        </w:tc>
        <w:tc>
          <w:tcPr>
            <w:tcW w:w="1530" w:type="dxa"/>
          </w:tcPr>
          <w:p w14:paraId="0B37CDBA" w14:textId="09882CA9" w:rsidR="00883B15" w:rsidRPr="003F00AC" w:rsidRDefault="00017FC2"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c>
          <w:tcPr>
            <w:tcW w:w="1620" w:type="dxa"/>
          </w:tcPr>
          <w:p w14:paraId="22A51C04" w14:textId="093D28A1" w:rsidR="00883B15" w:rsidRPr="003F00AC" w:rsidRDefault="00892B21" w:rsidP="002F77E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-$2,000</w:t>
            </w:r>
          </w:p>
        </w:tc>
      </w:tr>
      <w:tr w:rsidR="00883B15" w:rsidRPr="003F00AC" w14:paraId="25EBA57A" w14:textId="79F4E1E0" w:rsidTr="00DB0B87">
        <w:trPr>
          <w:cnfStyle w:val="000000010000" w:firstRow="0" w:lastRow="0" w:firstColumn="0" w:lastColumn="0" w:oddVBand="0" w:evenVBand="0" w:oddHBand="0" w:evenHBand="1" w:firstRowFirstColumn="0" w:firstRowLastColumn="0" w:lastRowFirstColumn="0" w:lastRowLastColumn="0"/>
          <w:trHeight w:val="296"/>
          <w:jc w:val="left"/>
        </w:trPr>
        <w:tc>
          <w:tcPr>
            <w:cnfStyle w:val="001000000000" w:firstRow="0" w:lastRow="0" w:firstColumn="1" w:lastColumn="0" w:oddVBand="0" w:evenVBand="0" w:oddHBand="0" w:evenHBand="0" w:firstRowFirstColumn="0" w:firstRowLastColumn="0" w:lastRowFirstColumn="0" w:lastRowLastColumn="0"/>
            <w:tcW w:w="3060" w:type="dxa"/>
          </w:tcPr>
          <w:p w14:paraId="0EE3A006" w14:textId="41760EA2" w:rsidR="00883B15" w:rsidRPr="003F00AC" w:rsidRDefault="00883B15" w:rsidP="002F77E3">
            <w:pPr>
              <w:spacing w:after="0" w:line="240" w:lineRule="auto"/>
              <w:jc w:val="left"/>
            </w:pPr>
            <w:r w:rsidRPr="003F00AC">
              <w:t>FTEs</w:t>
            </w:r>
            <w:r w:rsidR="006E0B83" w:rsidRPr="003F00AC">
              <w:t>**</w:t>
            </w:r>
          </w:p>
        </w:tc>
        <w:tc>
          <w:tcPr>
            <w:tcW w:w="1620" w:type="dxa"/>
          </w:tcPr>
          <w:p w14:paraId="4D7EB828" w14:textId="171DEBEE" w:rsidR="00883B15" w:rsidRPr="003F00AC" w:rsidRDefault="00191DB5"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c>
          <w:tcPr>
            <w:tcW w:w="1620" w:type="dxa"/>
          </w:tcPr>
          <w:p w14:paraId="6C3D13F7" w14:textId="2F887F84" w:rsidR="00883B15" w:rsidRPr="003F00AC" w:rsidRDefault="00191DB5"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w:t>
            </w:r>
          </w:p>
        </w:tc>
        <w:tc>
          <w:tcPr>
            <w:tcW w:w="1530" w:type="dxa"/>
          </w:tcPr>
          <w:p w14:paraId="7E33D7D3" w14:textId="3A706C58" w:rsidR="00883B15" w:rsidRPr="003F00AC" w:rsidRDefault="00191DB5"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c>
          <w:tcPr>
            <w:tcW w:w="1620" w:type="dxa"/>
          </w:tcPr>
          <w:p w14:paraId="428A4AC2" w14:textId="772BDA11" w:rsidR="00883B15" w:rsidRPr="003F00AC" w:rsidRDefault="00017FC2" w:rsidP="002F77E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r>
    </w:tbl>
    <w:p w14:paraId="4FED1341" w14:textId="77777777" w:rsidR="00DB0B87" w:rsidRPr="003F00AC" w:rsidRDefault="00DB0B87" w:rsidP="002F77E3">
      <w:pPr>
        <w:spacing w:after="0" w:line="240" w:lineRule="auto"/>
        <w:rPr>
          <w:sz w:val="20"/>
          <w:szCs w:val="20"/>
        </w:rPr>
      </w:pPr>
    </w:p>
    <w:p w14:paraId="3761E809" w14:textId="77777777" w:rsidR="006830D3" w:rsidRPr="003F00AC" w:rsidRDefault="006830D3" w:rsidP="002F77E3">
      <w:pPr>
        <w:spacing w:after="0" w:line="240" w:lineRule="auto"/>
        <w:rPr>
          <w:sz w:val="20"/>
          <w:szCs w:val="20"/>
        </w:rPr>
      </w:pPr>
      <w:r w:rsidRPr="003F00AC">
        <w:rPr>
          <w:sz w:val="20"/>
          <w:szCs w:val="20"/>
        </w:rPr>
        <w:t>*BA is in millions of dollars, FTE are in whole numbers,</w:t>
      </w:r>
    </w:p>
    <w:p w14:paraId="63094160" w14:textId="14738BCD" w:rsidR="006E0B83" w:rsidRPr="003F00AC" w:rsidRDefault="006E0B83" w:rsidP="002F77E3">
      <w:pPr>
        <w:spacing w:after="0" w:line="240" w:lineRule="auto"/>
        <w:rPr>
          <w:sz w:val="20"/>
          <w:szCs w:val="20"/>
        </w:rPr>
      </w:pPr>
      <w:r w:rsidRPr="003F00AC">
        <w:rPr>
          <w:sz w:val="20"/>
          <w:szCs w:val="20"/>
        </w:rPr>
        <w:t xml:space="preserve">**Note, the FTE in each year </w:t>
      </w:r>
      <w:r w:rsidR="00F27C5C" w:rsidRPr="003F00AC">
        <w:rPr>
          <w:sz w:val="20"/>
          <w:szCs w:val="20"/>
        </w:rPr>
        <w:t>is estimated to be 0.3</w:t>
      </w:r>
      <w:r w:rsidR="00A9461E" w:rsidRPr="003F00AC">
        <w:rPr>
          <w:sz w:val="20"/>
          <w:szCs w:val="20"/>
        </w:rPr>
        <w:t xml:space="preserve"> rounding to zero</w:t>
      </w:r>
      <w:r w:rsidR="00F27C5C" w:rsidRPr="003F00AC">
        <w:rPr>
          <w:sz w:val="20"/>
          <w:szCs w:val="20"/>
        </w:rPr>
        <w:t xml:space="preserve">. </w:t>
      </w:r>
    </w:p>
    <w:p w14:paraId="3D5C8276" w14:textId="0277576F" w:rsidR="0053263D" w:rsidRPr="003F00AC" w:rsidRDefault="0053263D" w:rsidP="002F77E3">
      <w:pPr>
        <w:spacing w:after="0" w:line="240" w:lineRule="auto"/>
        <w:rPr>
          <w:sz w:val="20"/>
          <w:szCs w:val="20"/>
        </w:rPr>
      </w:pPr>
      <w:r w:rsidRPr="003F00AC">
        <w:rPr>
          <w:sz w:val="20"/>
          <w:szCs w:val="20"/>
        </w:rPr>
        <w:t>1/ The Alternative Financing Program was added by Congress in the ACL Appropriations Acts in FY 202</w:t>
      </w:r>
      <w:r w:rsidR="00C935F7" w:rsidRPr="003F00AC">
        <w:rPr>
          <w:sz w:val="20"/>
          <w:szCs w:val="20"/>
        </w:rPr>
        <w:t>2</w:t>
      </w:r>
      <w:r w:rsidRPr="003F00AC">
        <w:rPr>
          <w:sz w:val="20"/>
          <w:szCs w:val="20"/>
        </w:rPr>
        <w:t xml:space="preserve"> and FY </w:t>
      </w:r>
      <w:r w:rsidR="00C935F7" w:rsidRPr="003F00AC">
        <w:rPr>
          <w:sz w:val="20"/>
          <w:szCs w:val="20"/>
        </w:rPr>
        <w:t>202</w:t>
      </w:r>
      <w:r w:rsidR="00DF5BFB" w:rsidRPr="003F00AC">
        <w:rPr>
          <w:sz w:val="20"/>
          <w:szCs w:val="20"/>
        </w:rPr>
        <w:t>3</w:t>
      </w:r>
      <w:r w:rsidRPr="003F00AC" w:rsidDel="005F508B">
        <w:rPr>
          <w:sz w:val="20"/>
          <w:szCs w:val="20"/>
        </w:rPr>
        <w:t xml:space="preserve">. </w:t>
      </w:r>
    </w:p>
    <w:p w14:paraId="7BAA3DB7" w14:textId="49D470A6" w:rsidR="0053263D" w:rsidRPr="003F00AC" w:rsidRDefault="17FC6910" w:rsidP="002F77E3">
      <w:pPr>
        <w:spacing w:after="0" w:line="240" w:lineRule="auto"/>
        <w:rPr>
          <w:sz w:val="20"/>
          <w:szCs w:val="20"/>
        </w:rPr>
      </w:pPr>
      <w:r w:rsidRPr="003F00AC">
        <w:rPr>
          <w:sz w:val="20"/>
          <w:szCs w:val="20"/>
        </w:rPr>
        <w:t>2/</w:t>
      </w:r>
      <w:r w:rsidR="0770493F" w:rsidRPr="003F00AC">
        <w:rPr>
          <w:sz w:val="20"/>
          <w:szCs w:val="20"/>
        </w:rPr>
        <w:t xml:space="preserve">The Continuing Resolution level presumes the FY 2024 President’s Budget </w:t>
      </w:r>
    </w:p>
    <w:p w14:paraId="4D0E8F17" w14:textId="14B30CBA" w:rsidR="0053263D" w:rsidRPr="003F00AC" w:rsidRDefault="0053263D" w:rsidP="002F77E3">
      <w:pPr>
        <w:spacing w:after="0" w:line="240" w:lineRule="auto"/>
      </w:pPr>
      <w:r w:rsidRPr="003F00AC">
        <w:t xml:space="preserve">Original Authorizing Legislation: Technology-Related for Individuals with Disabilities Assistance Act of 1988, Public Law 100-407 </w:t>
      </w:r>
    </w:p>
    <w:p w14:paraId="429437B4" w14:textId="77777777" w:rsidR="0053263D" w:rsidRPr="003F00AC" w:rsidRDefault="0053263D" w:rsidP="002F77E3">
      <w:pPr>
        <w:spacing w:after="0" w:line="240" w:lineRule="auto"/>
      </w:pPr>
    </w:p>
    <w:p w14:paraId="4B29BFC5" w14:textId="1961334D" w:rsidR="0053263D" w:rsidRPr="003F00AC" w:rsidRDefault="0053263D" w:rsidP="002F77E3">
      <w:pPr>
        <w:spacing w:after="0" w:line="240" w:lineRule="auto"/>
      </w:pPr>
      <w:r w:rsidRPr="003F00AC">
        <w:t xml:space="preserve">Most Recent Authorizing Legislation: </w:t>
      </w:r>
      <w:r w:rsidR="001957DF" w:rsidRPr="003F00AC">
        <w:t>21</w:t>
      </w:r>
      <w:r w:rsidR="001957DF" w:rsidRPr="003F00AC">
        <w:rPr>
          <w:vertAlign w:val="superscript"/>
        </w:rPr>
        <w:t>st</w:t>
      </w:r>
      <w:r w:rsidR="001957DF" w:rsidRPr="003F00AC">
        <w:t xml:space="preserve"> </w:t>
      </w:r>
      <w:r w:rsidR="004B440D" w:rsidRPr="003F00AC">
        <w:t>Century</w:t>
      </w:r>
      <w:r w:rsidR="001957DF" w:rsidRPr="003F00AC">
        <w:t xml:space="preserve"> Assistive Technology Act</w:t>
      </w:r>
      <w:r w:rsidRPr="003F00AC">
        <w:t xml:space="preserve"> </w:t>
      </w:r>
      <w:r w:rsidR="00C025CB" w:rsidRPr="003F00AC">
        <w:t>(</w:t>
      </w:r>
      <w:r w:rsidRPr="003F00AC">
        <w:t xml:space="preserve">of </w:t>
      </w:r>
      <w:r w:rsidR="003B094D" w:rsidRPr="003F00AC">
        <w:t>2023</w:t>
      </w:r>
      <w:r w:rsidR="00C025CB" w:rsidRPr="003F00AC">
        <w:t>)</w:t>
      </w:r>
      <w:r w:rsidRPr="003F00AC">
        <w:t>,</w:t>
      </w:r>
      <w:r w:rsidR="003B094D" w:rsidRPr="003F00AC" w:rsidDel="003B094D">
        <w:t xml:space="preserve"> </w:t>
      </w:r>
      <w:r w:rsidRPr="003F00AC">
        <w:t>Public Law 1</w:t>
      </w:r>
      <w:r w:rsidR="00FB1201" w:rsidRPr="003F00AC">
        <w:t>17</w:t>
      </w:r>
      <w:r w:rsidRPr="003F00AC">
        <w:t>-</w:t>
      </w:r>
      <w:r w:rsidR="00FB1201" w:rsidRPr="003F00AC">
        <w:t>263</w:t>
      </w:r>
      <w:r w:rsidRPr="003F00AC">
        <w:t xml:space="preserve"> </w:t>
      </w:r>
    </w:p>
    <w:p w14:paraId="1BAEB811" w14:textId="77777777" w:rsidR="0053263D" w:rsidRPr="003F00AC" w:rsidRDefault="0053263D" w:rsidP="002F77E3">
      <w:pPr>
        <w:spacing w:after="0" w:line="240" w:lineRule="auto"/>
      </w:pPr>
    </w:p>
    <w:p w14:paraId="18D8334E" w14:textId="75EFCE83" w:rsidR="0053263D" w:rsidRPr="003F00AC" w:rsidRDefault="0053263D" w:rsidP="002F77E3">
      <w:pPr>
        <w:pStyle w:val="dotlead"/>
        <w:spacing w:after="0" w:line="240" w:lineRule="auto"/>
      </w:pPr>
      <w:r w:rsidRPr="003F00AC">
        <w:t xml:space="preserve">FY </w:t>
      </w:r>
      <w:r w:rsidR="00A138DC" w:rsidRPr="003F00AC">
        <w:t xml:space="preserve">2025 </w:t>
      </w:r>
      <w:r w:rsidRPr="003F00AC">
        <w:t>Authorization</w:t>
      </w:r>
      <w:r w:rsidRPr="003F00AC">
        <w:tab/>
      </w:r>
      <w:r w:rsidR="007D41E1" w:rsidRPr="003F00AC">
        <w:t>$40,000,000</w:t>
      </w:r>
    </w:p>
    <w:p w14:paraId="3934E39F" w14:textId="77777777" w:rsidR="0053263D" w:rsidRPr="003F00AC" w:rsidRDefault="0053263D" w:rsidP="002F77E3">
      <w:pPr>
        <w:spacing w:after="0" w:line="240" w:lineRule="auto"/>
      </w:pPr>
    </w:p>
    <w:p w14:paraId="3D0D0BA6" w14:textId="2C1BC5D9" w:rsidR="0053263D" w:rsidRPr="003F00AC" w:rsidRDefault="0053263D" w:rsidP="002F77E3">
      <w:pPr>
        <w:pStyle w:val="dotlead"/>
        <w:spacing w:after="0" w:line="240" w:lineRule="auto"/>
      </w:pPr>
      <w:r w:rsidRPr="003F00AC">
        <w:t>Authorization Expiration Date</w:t>
      </w:r>
      <w:r w:rsidRPr="003F00AC">
        <w:tab/>
      </w:r>
      <w:r w:rsidR="007C5DA7" w:rsidRPr="003F00AC">
        <w:t>2027</w:t>
      </w:r>
    </w:p>
    <w:p w14:paraId="3884C4AF" w14:textId="77777777" w:rsidR="0053263D" w:rsidRPr="003F00AC" w:rsidRDefault="0053263D" w:rsidP="002F77E3">
      <w:pPr>
        <w:spacing w:after="0" w:line="240" w:lineRule="auto"/>
      </w:pPr>
    </w:p>
    <w:p w14:paraId="587A3E32" w14:textId="3B34C1BF" w:rsidR="0053263D" w:rsidRPr="003F00AC" w:rsidRDefault="0053263D" w:rsidP="002F77E3">
      <w:pPr>
        <w:pStyle w:val="dotlead"/>
        <w:spacing w:after="0" w:line="240" w:lineRule="auto"/>
      </w:pPr>
      <w:r w:rsidRPr="003F00AC">
        <w:t>Allocation Method</w:t>
      </w:r>
      <w:r w:rsidRPr="003F00AC">
        <w:tab/>
        <w:t>Formula and Competitive Grants and Contracts</w:t>
      </w:r>
    </w:p>
    <w:p w14:paraId="64B0EF16" w14:textId="77777777" w:rsidR="0053263D" w:rsidRPr="003F00AC" w:rsidRDefault="0053263D" w:rsidP="002F77E3"/>
    <w:p w14:paraId="570EE7BB" w14:textId="42ECDB42" w:rsidR="0053263D" w:rsidRPr="003F00AC" w:rsidRDefault="0053263D" w:rsidP="00EB70F3">
      <w:pPr>
        <w:pStyle w:val="Heading3"/>
      </w:pPr>
      <w:r w:rsidRPr="003F00AC">
        <w:t>Program Description:</w:t>
      </w:r>
    </w:p>
    <w:p w14:paraId="404F7D7B" w14:textId="77777777" w:rsidR="00E81175" w:rsidRPr="003F00AC" w:rsidRDefault="0069694F" w:rsidP="002F77E3">
      <w:r w:rsidRPr="003F00AC">
        <w:t>ACL’s Assistive Technology (AT) programs expand access to AT devices and services that increase, maintain, or improve functional capabilities of individuals with disabilities. Examples of AT include computer or technology aids, modified driving controls, threshold ramps, sensors, and durable medical equipment such as wheelchairs or walkers. AT helps people with disabilities of all ages remain stably housed and engaged in all aspects of community living. Grants support comprehensive statewide programs that increase the:</w:t>
      </w:r>
      <w:r w:rsidR="00E81175" w:rsidRPr="003F00AC">
        <w:t xml:space="preserve"> </w:t>
      </w:r>
    </w:p>
    <w:p w14:paraId="288236B1" w14:textId="4629625B" w:rsidR="0069694F" w:rsidRPr="003F00AC" w:rsidRDefault="0069694F" w:rsidP="002F77E3">
      <w:pPr>
        <w:pStyle w:val="ListParagraph"/>
        <w:numPr>
          <w:ilvl w:val="0"/>
          <w:numId w:val="61"/>
        </w:numPr>
        <w:spacing w:after="60"/>
        <w:contextualSpacing w:val="0"/>
      </w:pPr>
      <w:r w:rsidRPr="003F00AC">
        <w:t xml:space="preserve">Availability, funding, access, provision, and training for AT devices and </w:t>
      </w:r>
      <w:proofErr w:type="gramStart"/>
      <w:r w:rsidRPr="003F00AC">
        <w:t>services</w:t>
      </w:r>
      <w:r w:rsidR="002F77E3" w:rsidRPr="003F00AC">
        <w:t>;</w:t>
      </w:r>
      <w:proofErr w:type="gramEnd"/>
    </w:p>
    <w:p w14:paraId="15AE615B" w14:textId="555E822F" w:rsidR="00E81175" w:rsidRPr="003F00AC" w:rsidRDefault="0069694F" w:rsidP="002F77E3">
      <w:pPr>
        <w:pStyle w:val="ListParagraph"/>
        <w:numPr>
          <w:ilvl w:val="0"/>
          <w:numId w:val="61"/>
        </w:numPr>
        <w:spacing w:after="60"/>
        <w:contextualSpacing w:val="0"/>
      </w:pPr>
      <w:r w:rsidRPr="003F00AC">
        <w:t xml:space="preserve">Ability of individuals with disabilities of all ages to secure and maintain possession of AT during periods of transition, such as transition between high school and post-school employment or higher education or transitions from nursing homes or other institutions to community </w:t>
      </w:r>
      <w:proofErr w:type="gramStart"/>
      <w:r w:rsidRPr="003F00AC">
        <w:t>settings</w:t>
      </w:r>
      <w:r w:rsidR="002F77E3" w:rsidRPr="003F00AC">
        <w:t>;</w:t>
      </w:r>
      <w:proofErr w:type="gramEnd"/>
    </w:p>
    <w:p w14:paraId="7DC03BDB" w14:textId="03110A9B" w:rsidR="00E81175" w:rsidRPr="003F00AC" w:rsidRDefault="0069694F" w:rsidP="002F77E3">
      <w:pPr>
        <w:pStyle w:val="ListParagraph"/>
        <w:numPr>
          <w:ilvl w:val="0"/>
          <w:numId w:val="61"/>
        </w:numPr>
        <w:spacing w:after="60"/>
        <w:contextualSpacing w:val="0"/>
      </w:pPr>
      <w:r w:rsidRPr="003F00AC">
        <w:t xml:space="preserve">Capacity of public and private entities to provide and pay for AT devices and </w:t>
      </w:r>
      <w:proofErr w:type="gramStart"/>
      <w:r w:rsidRPr="003F00AC">
        <w:t>services</w:t>
      </w:r>
      <w:r w:rsidR="002F77E3" w:rsidRPr="003F00AC">
        <w:t>;</w:t>
      </w:r>
      <w:proofErr w:type="gramEnd"/>
    </w:p>
    <w:p w14:paraId="3C042EEF" w14:textId="102D0904" w:rsidR="00E81175" w:rsidRPr="003F00AC" w:rsidRDefault="0069694F" w:rsidP="002F77E3">
      <w:pPr>
        <w:pStyle w:val="ListParagraph"/>
        <w:numPr>
          <w:ilvl w:val="0"/>
          <w:numId w:val="61"/>
        </w:numPr>
        <w:spacing w:after="60"/>
        <w:contextualSpacing w:val="0"/>
      </w:pPr>
      <w:r w:rsidRPr="003F00AC">
        <w:t xml:space="preserve">Involvement of individuals with disabilities in decisions about AT devices and </w:t>
      </w:r>
      <w:proofErr w:type="gramStart"/>
      <w:r w:rsidRPr="003F00AC">
        <w:t>services</w:t>
      </w:r>
      <w:r w:rsidR="002F77E3" w:rsidRPr="003F00AC">
        <w:t>;</w:t>
      </w:r>
      <w:proofErr w:type="gramEnd"/>
    </w:p>
    <w:p w14:paraId="5DB7C396" w14:textId="12202B35" w:rsidR="0069694F" w:rsidRPr="003F00AC" w:rsidRDefault="0069694F" w:rsidP="002F77E3">
      <w:pPr>
        <w:pStyle w:val="ListParagraph"/>
        <w:numPr>
          <w:ilvl w:val="0"/>
          <w:numId w:val="61"/>
        </w:numPr>
        <w:spacing w:after="60"/>
        <w:contextualSpacing w:val="0"/>
      </w:pPr>
      <w:r w:rsidRPr="003F00AC">
        <w:lastRenderedPageBreak/>
        <w:t xml:space="preserve">Coordination of AT-related activities among state and local agencies and private </w:t>
      </w:r>
      <w:proofErr w:type="gramStart"/>
      <w:r w:rsidRPr="003F00AC">
        <w:t>entities</w:t>
      </w:r>
      <w:r w:rsidR="002F77E3" w:rsidRPr="003F00AC">
        <w:t>;</w:t>
      </w:r>
      <w:proofErr w:type="gramEnd"/>
    </w:p>
    <w:p w14:paraId="76944049" w14:textId="444B1E48" w:rsidR="0069694F" w:rsidRPr="003F00AC" w:rsidRDefault="0069694F" w:rsidP="002F77E3">
      <w:pPr>
        <w:pStyle w:val="ListParagraph"/>
        <w:numPr>
          <w:ilvl w:val="0"/>
          <w:numId w:val="61"/>
        </w:numPr>
        <w:spacing w:after="60"/>
        <w:contextualSpacing w:val="0"/>
      </w:pPr>
      <w:r w:rsidRPr="003F00AC">
        <w:t>Awareness and facilitation of changes in laws, regulations, procedures, policies, practices, and organizational structures, that improve access to AT</w:t>
      </w:r>
      <w:r w:rsidR="002F77E3" w:rsidRPr="003F00AC">
        <w:t>; and</w:t>
      </w:r>
    </w:p>
    <w:p w14:paraId="4AA0234E" w14:textId="34DEBFBE" w:rsidR="0069694F" w:rsidRPr="003F00AC" w:rsidRDefault="0069694F" w:rsidP="00DE732C">
      <w:pPr>
        <w:numPr>
          <w:ilvl w:val="0"/>
          <w:numId w:val="60"/>
        </w:numPr>
        <w:spacing w:after="0"/>
      </w:pPr>
      <w:r w:rsidRPr="003F00AC">
        <w:t>Awareness of the benefits of AT among targeted individuals and entities in the general population.</w:t>
      </w:r>
    </w:p>
    <w:p w14:paraId="756FB5EC" w14:textId="77777777" w:rsidR="00345DF3" w:rsidRPr="003F00AC" w:rsidRDefault="0069694F" w:rsidP="00DE732C">
      <w:pPr>
        <w:spacing w:after="0"/>
      </w:pPr>
      <w:r w:rsidRPr="003F00AC">
        <w:t xml:space="preserve"> </w:t>
      </w:r>
    </w:p>
    <w:p w14:paraId="2DD150D8" w14:textId="77777777" w:rsidR="00345DF3" w:rsidRPr="003F00AC" w:rsidRDefault="00345DF3" w:rsidP="00EB70F3">
      <w:pPr>
        <w:pStyle w:val="Heading4"/>
      </w:pPr>
      <w:r w:rsidRPr="003F00AC">
        <w:t>Assistive Technology (AT) State Grants</w:t>
      </w:r>
    </w:p>
    <w:p w14:paraId="43338F5B" w14:textId="45586E16" w:rsidR="00230FED" w:rsidRPr="003F00AC" w:rsidRDefault="00230FED" w:rsidP="00DE732C">
      <w:pPr>
        <w:spacing w:after="0"/>
      </w:pPr>
      <w:r w:rsidRPr="003F00AC">
        <w:t>The AT State Grant program, authorized under section 4 of the 21</w:t>
      </w:r>
      <w:r w:rsidRPr="003F00AC">
        <w:rPr>
          <w:vertAlign w:val="superscript"/>
        </w:rPr>
        <w:t>st</w:t>
      </w:r>
      <w:r w:rsidRPr="003F00AC">
        <w:t xml:space="preserve"> Century Assistive Technology Act, is a population-based formula grant program to support comprehensive statewide programs that maximize the ability of people with disabilities of all ages to access and acquire AT. The program requires</w:t>
      </w:r>
      <w:r w:rsidRPr="003F00AC" w:rsidDel="00451004">
        <w:t xml:space="preserve"> </w:t>
      </w:r>
      <w:r w:rsidRPr="003F00AC">
        <w:t>states</w:t>
      </w:r>
      <w:r w:rsidR="00451004" w:rsidRPr="003F00AC">
        <w:t xml:space="preserve"> to</w:t>
      </w:r>
      <w:r w:rsidRPr="003F00AC">
        <w:t xml:space="preserve"> </w:t>
      </w:r>
      <w:proofErr w:type="gramStart"/>
      <w:r w:rsidRPr="003F00AC">
        <w:t>submit an application</w:t>
      </w:r>
      <w:proofErr w:type="gramEnd"/>
      <w:r w:rsidRPr="003F00AC">
        <w:t xml:space="preserve"> in the form of a three-year State Plan for AT in order to receive funds. States must also establish an advisory council whose membership includes </w:t>
      </w:r>
      <w:proofErr w:type="gramStart"/>
      <w:r w:rsidRPr="003F00AC">
        <w:t>a majority of</w:t>
      </w:r>
      <w:proofErr w:type="gramEnd"/>
      <w:r w:rsidRPr="003F00AC">
        <w:t xml:space="preserve"> individuals with disabilities who use AT. The council advises on the planning, implementation, and evaluation of these statewide programs.</w:t>
      </w:r>
    </w:p>
    <w:p w14:paraId="39F01690" w14:textId="125DFDA1" w:rsidR="00230FED" w:rsidRPr="003F00AC" w:rsidRDefault="00230FED" w:rsidP="00DE732C">
      <w:pPr>
        <w:spacing w:after="0"/>
      </w:pPr>
    </w:p>
    <w:p w14:paraId="002CED67" w14:textId="4589765F" w:rsidR="00266E99" w:rsidRPr="003F00AC" w:rsidRDefault="00CB668A" w:rsidP="002F77E3">
      <w:r w:rsidRPr="003F00AC">
        <w:t>The grants fund a combination of</w:t>
      </w:r>
      <w:r w:rsidR="00266E99" w:rsidRPr="003F00AC">
        <w:t>:</w:t>
      </w:r>
    </w:p>
    <w:p w14:paraId="43572AB2" w14:textId="11AC9E0C" w:rsidR="00266E99" w:rsidRPr="003F00AC" w:rsidRDefault="00266E99" w:rsidP="002F77E3">
      <w:pPr>
        <w:pStyle w:val="ListParagraph"/>
        <w:numPr>
          <w:ilvl w:val="0"/>
          <w:numId w:val="61"/>
        </w:numPr>
        <w:spacing w:after="60"/>
        <w:contextualSpacing w:val="0"/>
      </w:pPr>
      <w:r w:rsidRPr="003F00AC">
        <w:t>S</w:t>
      </w:r>
      <w:r w:rsidR="00230FED" w:rsidRPr="003F00AC">
        <w:t>tate-level activities</w:t>
      </w:r>
      <w:r w:rsidRPr="003F00AC">
        <w:t>, which include</w:t>
      </w:r>
      <w:r w:rsidR="00230FED" w:rsidRPr="003F00AC">
        <w:t xml:space="preserve"> state financing programs, device reutilization programs, device loan programs, and device </w:t>
      </w:r>
      <w:proofErr w:type="gramStart"/>
      <w:r w:rsidR="00230FED" w:rsidRPr="003F00AC">
        <w:t>demonstrations</w:t>
      </w:r>
      <w:r w:rsidR="002F77E3" w:rsidRPr="003F00AC">
        <w:t>;</w:t>
      </w:r>
      <w:proofErr w:type="gramEnd"/>
    </w:p>
    <w:p w14:paraId="4BD8D304" w14:textId="03B623F3" w:rsidR="00266E99" w:rsidRPr="003F00AC" w:rsidRDefault="00266E99" w:rsidP="002F77E3">
      <w:pPr>
        <w:pStyle w:val="ListParagraph"/>
        <w:numPr>
          <w:ilvl w:val="0"/>
          <w:numId w:val="61"/>
        </w:numPr>
        <w:spacing w:after="60"/>
        <w:contextualSpacing w:val="0"/>
      </w:pPr>
      <w:r w:rsidRPr="003F00AC">
        <w:t>State leadership activities, which include technical assistance and training to promote awareness of the benefits of AT; skills development for people involved in the assessment of the need for AT; the appropriate application of AT; and the integration of AT devices and services in plans required to be developed under other federal laws</w:t>
      </w:r>
      <w:r w:rsidR="002F77E3" w:rsidRPr="003F00AC">
        <w:t>; and</w:t>
      </w:r>
    </w:p>
    <w:p w14:paraId="39524386" w14:textId="66EB7F42" w:rsidR="00266E99" w:rsidRPr="003F00AC" w:rsidRDefault="00266E99" w:rsidP="00DE732C">
      <w:pPr>
        <w:pStyle w:val="ListParagraph"/>
        <w:numPr>
          <w:ilvl w:val="0"/>
          <w:numId w:val="62"/>
        </w:numPr>
        <w:spacing w:after="0"/>
      </w:pPr>
      <w:r w:rsidRPr="003F00AC">
        <w:t xml:space="preserve">Public awareness activities, including the continuation and maintenance of a statewide system of information and referral, and coordination and collaboration activities amongst entities in the states that are responsible for the provision of AT. </w:t>
      </w:r>
    </w:p>
    <w:p w14:paraId="17F16222" w14:textId="1ACC5F7C" w:rsidR="00230FED" w:rsidRPr="003F00AC" w:rsidRDefault="00230FED" w:rsidP="00DE732C">
      <w:pPr>
        <w:spacing w:after="0"/>
      </w:pPr>
    </w:p>
    <w:p w14:paraId="2FDB2F54" w14:textId="61DC2F67" w:rsidR="00230FED" w:rsidRPr="003F00AC" w:rsidRDefault="00230FED" w:rsidP="00EB70F3">
      <w:pPr>
        <w:pStyle w:val="Heading4"/>
      </w:pPr>
      <w:r w:rsidRPr="003F00AC">
        <w:t xml:space="preserve">Protection and Advocacy for Assistive Technology </w:t>
      </w:r>
    </w:p>
    <w:p w14:paraId="06B36670" w14:textId="21041B43" w:rsidR="00230FED" w:rsidRPr="003F00AC" w:rsidRDefault="00230FED" w:rsidP="00DE732C">
      <w:pPr>
        <w:spacing w:after="0"/>
      </w:pPr>
      <w:r w:rsidRPr="003F00AC">
        <w:t xml:space="preserve">The Protection and Advocacy for Assistive Technology (PAAT) program </w:t>
      </w:r>
      <w:r w:rsidR="002B0BD2" w:rsidRPr="003F00AC">
        <w:t xml:space="preserve">provides </w:t>
      </w:r>
      <w:r w:rsidR="00383BAF" w:rsidRPr="003F00AC">
        <w:t>formula grants</w:t>
      </w:r>
      <w:r w:rsidR="002B0BD2" w:rsidRPr="003F00AC">
        <w:t xml:space="preserve"> to </w:t>
      </w:r>
      <w:r w:rsidR="007D7AF3" w:rsidRPr="003F00AC">
        <w:t>the</w:t>
      </w:r>
      <w:r w:rsidRPr="003F00AC">
        <w:t xml:space="preserve"> Protection and Advocacy (P&amp;A)</w:t>
      </w:r>
      <w:r w:rsidR="007D7AF3" w:rsidRPr="003F00AC">
        <w:t xml:space="preserve"> system in each state and territory</w:t>
      </w:r>
      <w:r w:rsidR="002B0BD2" w:rsidRPr="003F00AC">
        <w:t xml:space="preserve"> </w:t>
      </w:r>
      <w:r w:rsidRPr="003F00AC">
        <w:t xml:space="preserve">to expand assistive technology access to individuals with disabilities. </w:t>
      </w:r>
      <w:r w:rsidR="00E86444" w:rsidRPr="003F00AC">
        <w:t xml:space="preserve">With this funding, </w:t>
      </w:r>
      <w:r w:rsidRPr="003F00AC">
        <w:t xml:space="preserve">P&amp;A systems </w:t>
      </w:r>
      <w:r w:rsidR="00E86444" w:rsidRPr="003F00AC">
        <w:t xml:space="preserve">help people with disabilities obtain, </w:t>
      </w:r>
      <w:proofErr w:type="gramStart"/>
      <w:r w:rsidR="00E86444" w:rsidRPr="003F00AC">
        <w:t>use</w:t>
      </w:r>
      <w:proofErr w:type="gramEnd"/>
      <w:r w:rsidR="00E86444" w:rsidRPr="003F00AC">
        <w:t xml:space="preserve"> and maintain </w:t>
      </w:r>
      <w:r w:rsidRPr="003F00AC">
        <w:t xml:space="preserve">AT services or devices. </w:t>
      </w:r>
    </w:p>
    <w:p w14:paraId="361FC4C6" w14:textId="77777777" w:rsidR="00E86444" w:rsidRPr="003F00AC" w:rsidRDefault="00E86444" w:rsidP="00DE732C">
      <w:pPr>
        <w:spacing w:after="0"/>
      </w:pPr>
    </w:p>
    <w:p w14:paraId="453DF61C" w14:textId="77777777" w:rsidR="00230FED" w:rsidRPr="003F00AC" w:rsidRDefault="00230FED" w:rsidP="00DE732C">
      <w:pPr>
        <w:spacing w:after="0"/>
        <w:outlineLvl w:val="3"/>
        <w:rPr>
          <w:b/>
          <w:i/>
        </w:rPr>
      </w:pPr>
      <w:r w:rsidRPr="003F00AC">
        <w:rPr>
          <w:b/>
          <w:i/>
        </w:rPr>
        <w:t>National Activities Grants</w:t>
      </w:r>
    </w:p>
    <w:p w14:paraId="75176C8E" w14:textId="4B3AA221" w:rsidR="00230FED" w:rsidRPr="003F00AC" w:rsidRDefault="00B47697" w:rsidP="00DE732C">
      <w:pPr>
        <w:spacing w:after="0"/>
      </w:pPr>
      <w:r w:rsidRPr="003F00AC">
        <w:t>The National Activities program funds competitively awarded</w:t>
      </w:r>
      <w:r w:rsidR="00230FED" w:rsidRPr="003F00AC" w:rsidDel="00B47697">
        <w:t xml:space="preserve"> </w:t>
      </w:r>
      <w:r w:rsidR="00230FED" w:rsidRPr="003F00AC">
        <w:t xml:space="preserve">grants, contracts, </w:t>
      </w:r>
      <w:r w:rsidRPr="003F00AC">
        <w:t xml:space="preserve">and </w:t>
      </w:r>
      <w:r w:rsidR="00230FED" w:rsidRPr="003F00AC">
        <w:t xml:space="preserve">cooperative agreements </w:t>
      </w:r>
      <w:r w:rsidRPr="003F00AC">
        <w:t xml:space="preserve">to </w:t>
      </w:r>
      <w:r w:rsidR="00182719" w:rsidRPr="003F00AC">
        <w:t>support</w:t>
      </w:r>
      <w:r w:rsidRPr="003F00AC">
        <w:t xml:space="preserve"> </w:t>
      </w:r>
      <w:r w:rsidR="00182719" w:rsidRPr="003F00AC">
        <w:t xml:space="preserve">the development and implementation of data collection and reporting systems and </w:t>
      </w:r>
      <w:r w:rsidRPr="003F00AC">
        <w:t xml:space="preserve">technical assistance </w:t>
      </w:r>
      <w:r w:rsidR="00230FED" w:rsidRPr="003F00AC">
        <w:t xml:space="preserve">to </w:t>
      </w:r>
      <w:r w:rsidR="00182719" w:rsidRPr="003F00AC">
        <w:t xml:space="preserve">disabled people </w:t>
      </w:r>
      <w:r w:rsidR="00230FED" w:rsidRPr="003F00AC">
        <w:t xml:space="preserve">of all ages, </w:t>
      </w:r>
      <w:r w:rsidR="00B5148F" w:rsidRPr="003F00AC">
        <w:t xml:space="preserve">recipients of state </w:t>
      </w:r>
      <w:r w:rsidR="00230FED" w:rsidRPr="003F00AC">
        <w:t xml:space="preserve">AT </w:t>
      </w:r>
      <w:r w:rsidR="00B5148F" w:rsidRPr="003F00AC">
        <w:t xml:space="preserve">grants, </w:t>
      </w:r>
      <w:r w:rsidR="00230FED" w:rsidRPr="003F00AC">
        <w:t xml:space="preserve">and to P&amp;As. The </w:t>
      </w:r>
      <w:r w:rsidR="00B5148F" w:rsidRPr="003F00AC">
        <w:t>program also supports</w:t>
      </w:r>
      <w:r w:rsidR="00230FED" w:rsidRPr="003F00AC" w:rsidDel="00835CD5">
        <w:t xml:space="preserve"> </w:t>
      </w:r>
      <w:r w:rsidR="00725805" w:rsidRPr="003F00AC">
        <w:t xml:space="preserve">the </w:t>
      </w:r>
      <w:hyperlink r:id="rId51">
        <w:r w:rsidR="00835CD5" w:rsidRPr="003F00AC">
          <w:rPr>
            <w:color w:val="0000FF"/>
            <w:u w:val="single"/>
          </w:rPr>
          <w:t>AT3 Center</w:t>
        </w:r>
      </w:hyperlink>
      <w:r w:rsidR="00222882" w:rsidRPr="003F00AC">
        <w:t xml:space="preserve">, which provides training and technical </w:t>
      </w:r>
      <w:r w:rsidR="00222882" w:rsidRPr="003F00AC">
        <w:lastRenderedPageBreak/>
        <w:t xml:space="preserve">assistance for all AT Act </w:t>
      </w:r>
      <w:r w:rsidR="002B05C6" w:rsidRPr="003F00AC">
        <w:t>p</w:t>
      </w:r>
      <w:r w:rsidR="00222882" w:rsidRPr="003F00AC">
        <w:t>rograms</w:t>
      </w:r>
      <w:r w:rsidR="00835CD5" w:rsidRPr="003F00AC">
        <w:t>,</w:t>
      </w:r>
      <w:r w:rsidR="00222882" w:rsidRPr="003F00AC">
        <w:t xml:space="preserve"> and the </w:t>
      </w:r>
      <w:hyperlink r:id="rId52" w:history="1">
        <w:r w:rsidR="00222882" w:rsidRPr="003F00AC">
          <w:rPr>
            <w:rStyle w:val="Hyperlink"/>
          </w:rPr>
          <w:t>Center for AT Act Data Assistance</w:t>
        </w:r>
      </w:hyperlink>
      <w:r w:rsidR="00835CD5" w:rsidRPr="003F00AC">
        <w:t xml:space="preserve">, </w:t>
      </w:r>
      <w:r w:rsidR="002B05C6" w:rsidRPr="003F00AC">
        <w:t>which provides data about – and to inform – AT Act programs.</w:t>
      </w:r>
    </w:p>
    <w:p w14:paraId="1EAC825E" w14:textId="0A6275F0" w:rsidR="00230FED" w:rsidRPr="003F00AC" w:rsidRDefault="00230FED" w:rsidP="00DE732C">
      <w:pPr>
        <w:spacing w:after="0"/>
      </w:pPr>
    </w:p>
    <w:p w14:paraId="5B121083" w14:textId="77777777" w:rsidR="00230FED" w:rsidRPr="003F00AC" w:rsidRDefault="00230FED" w:rsidP="00EB70F3">
      <w:pPr>
        <w:pStyle w:val="Heading4"/>
      </w:pPr>
      <w:r w:rsidRPr="003F00AC">
        <w:t>Alternative Financing Program</w:t>
      </w:r>
    </w:p>
    <w:p w14:paraId="5F104C8D" w14:textId="2BE715F2" w:rsidR="00230FED" w:rsidRPr="003F00AC" w:rsidRDefault="00230FED" w:rsidP="00DE732C">
      <w:pPr>
        <w:spacing w:after="0"/>
        <w:rPr>
          <w:rFonts w:eastAsia="Lucida Sans"/>
        </w:rPr>
      </w:pPr>
      <w:r w:rsidRPr="003F00AC">
        <w:rPr>
          <w:rFonts w:eastAsia="Lucida Sans"/>
        </w:rPr>
        <w:t>The Assistive Technology Alternative Financing Program</w:t>
      </w:r>
      <w:r w:rsidRPr="003F00AC" w:rsidDel="00592BDD">
        <w:rPr>
          <w:rFonts w:eastAsia="Lucida Sans"/>
        </w:rPr>
        <w:t xml:space="preserve"> </w:t>
      </w:r>
      <w:r w:rsidRPr="003F00AC">
        <w:rPr>
          <w:rFonts w:eastAsia="Lucida Sans"/>
        </w:rPr>
        <w:t xml:space="preserve">provides one-year grants to assist </w:t>
      </w:r>
      <w:r w:rsidR="008431D1" w:rsidRPr="003F00AC">
        <w:rPr>
          <w:rFonts w:eastAsia="Lucida Sans"/>
        </w:rPr>
        <w:t xml:space="preserve">people </w:t>
      </w:r>
      <w:r w:rsidRPr="003F00AC">
        <w:rPr>
          <w:rFonts w:eastAsia="Lucida Sans"/>
        </w:rPr>
        <w:t>with disabilities</w:t>
      </w:r>
      <w:r w:rsidRPr="003F00AC" w:rsidDel="008431D1">
        <w:rPr>
          <w:rFonts w:eastAsia="Lucida Sans"/>
        </w:rPr>
        <w:t xml:space="preserve"> </w:t>
      </w:r>
      <w:r w:rsidR="00EF687E" w:rsidRPr="003F00AC">
        <w:rPr>
          <w:rFonts w:eastAsia="Lucida Sans"/>
        </w:rPr>
        <w:t>with</w:t>
      </w:r>
      <w:r w:rsidRPr="003F00AC">
        <w:rPr>
          <w:rFonts w:eastAsia="Lucida Sans"/>
        </w:rPr>
        <w:t xml:space="preserve"> obtain</w:t>
      </w:r>
      <w:r w:rsidR="00EF687E" w:rsidRPr="003F00AC">
        <w:rPr>
          <w:rFonts w:eastAsia="Lucida Sans"/>
        </w:rPr>
        <w:t>ing</w:t>
      </w:r>
      <w:r w:rsidRPr="003F00AC">
        <w:rPr>
          <w:rFonts w:eastAsia="Lucida Sans"/>
        </w:rPr>
        <w:t xml:space="preserve"> financial assistance for AT devices and services.</w:t>
      </w:r>
    </w:p>
    <w:p w14:paraId="7BAAACBE" w14:textId="77777777" w:rsidR="0069694F" w:rsidRPr="003F00AC" w:rsidRDefault="0069694F" w:rsidP="00DE732C">
      <w:pPr>
        <w:spacing w:after="0"/>
      </w:pPr>
    </w:p>
    <w:p w14:paraId="484DDD2A" w14:textId="0F0F1363" w:rsidR="007327FA" w:rsidRPr="003F00AC" w:rsidRDefault="007327FA" w:rsidP="00EB70F3">
      <w:pPr>
        <w:pStyle w:val="Heading3"/>
      </w:pPr>
      <w:r w:rsidRPr="003F00AC">
        <w:t>Budget Request:</w:t>
      </w:r>
    </w:p>
    <w:p w14:paraId="35F83B7E" w14:textId="77777777" w:rsidR="002F77E3" w:rsidRPr="003F00AC" w:rsidRDefault="007327FA" w:rsidP="00DE732C">
      <w:pPr>
        <w:spacing w:after="0"/>
      </w:pPr>
      <w:r w:rsidRPr="003F00AC">
        <w:t xml:space="preserve">The FY </w:t>
      </w:r>
      <w:r w:rsidR="0049247B" w:rsidRPr="003F00AC">
        <w:t xml:space="preserve">2025 </w:t>
      </w:r>
      <w:r w:rsidRPr="003F00AC">
        <w:t>request for Assistive Technology (AT) programs is $</w:t>
      </w:r>
      <w:r w:rsidR="0049247B" w:rsidRPr="003F00AC">
        <w:t>40</w:t>
      </w:r>
      <w:r w:rsidRPr="003F00AC">
        <w:t xml:space="preserve">,000,000, </w:t>
      </w:r>
      <w:r w:rsidR="00EF687E" w:rsidRPr="003F00AC">
        <w:t>the same as</w:t>
      </w:r>
      <w:r w:rsidR="0049247B" w:rsidRPr="003F00AC">
        <w:t xml:space="preserve"> the FY</w:t>
      </w:r>
      <w:r w:rsidR="002F77E3" w:rsidRPr="003F00AC">
        <w:t> </w:t>
      </w:r>
      <w:r w:rsidR="00543FD7" w:rsidRPr="003F00AC">
        <w:t xml:space="preserve">2023 </w:t>
      </w:r>
      <w:r w:rsidR="00932314" w:rsidRPr="003F00AC">
        <w:t>final</w:t>
      </w:r>
      <w:r w:rsidR="006665AE" w:rsidRPr="003F00AC">
        <w:t xml:space="preserve"> level</w:t>
      </w:r>
      <w:r w:rsidR="0049247B" w:rsidRPr="003F00AC">
        <w:t xml:space="preserve">. </w:t>
      </w:r>
      <w:r w:rsidR="00BE07F4" w:rsidRPr="003F00AC">
        <w:t>The</w:t>
      </w:r>
      <w:r w:rsidR="00CB6351" w:rsidRPr="003F00AC">
        <w:t xml:space="preserve"> request provides </w:t>
      </w:r>
      <w:r w:rsidR="00E867F2" w:rsidRPr="003F00AC">
        <w:t>an additional $2,000,000</w:t>
      </w:r>
      <w:r w:rsidR="00CB6351" w:rsidRPr="003F00AC">
        <w:t xml:space="preserve"> for State AT grants, AT </w:t>
      </w:r>
      <w:r w:rsidR="003D292E" w:rsidRPr="003F00AC">
        <w:t>P</w:t>
      </w:r>
      <w:r w:rsidR="00CB6351" w:rsidRPr="003F00AC">
        <w:t xml:space="preserve">rotection and </w:t>
      </w:r>
      <w:r w:rsidR="003D292E" w:rsidRPr="003F00AC">
        <w:t>A</w:t>
      </w:r>
      <w:r w:rsidR="00CB6351" w:rsidRPr="003F00AC">
        <w:t>dvocacy activities</w:t>
      </w:r>
      <w:r w:rsidR="003D292E" w:rsidRPr="003F00AC">
        <w:t>, and AT National Activities, by eliminating the $2 million Alternative Financing Program</w:t>
      </w:r>
      <w:r w:rsidR="00FE1F03" w:rsidRPr="003F00AC">
        <w:t>, which duplicates activities found in the primary programs</w:t>
      </w:r>
      <w:r w:rsidR="003D292E" w:rsidRPr="003F00AC">
        <w:t>. The additional $2 million will be distributed consistent with the 21</w:t>
      </w:r>
      <w:r w:rsidR="003D292E" w:rsidRPr="003F00AC">
        <w:rPr>
          <w:vertAlign w:val="superscript"/>
        </w:rPr>
        <w:t>st</w:t>
      </w:r>
      <w:r w:rsidR="003D292E" w:rsidRPr="003F00AC">
        <w:t xml:space="preserve"> Century </w:t>
      </w:r>
      <w:r w:rsidR="00604B26" w:rsidRPr="003F00AC">
        <w:t xml:space="preserve">Assistive Technology </w:t>
      </w:r>
      <w:r w:rsidR="003D292E" w:rsidRPr="003F00AC">
        <w:t xml:space="preserve">Act. </w:t>
      </w:r>
    </w:p>
    <w:p w14:paraId="7434A353" w14:textId="536A7430" w:rsidR="008342C2" w:rsidRPr="003F00AC" w:rsidRDefault="00BE07F4" w:rsidP="00DE732C">
      <w:pPr>
        <w:spacing w:after="0"/>
      </w:pPr>
      <w:r w:rsidRPr="003F00AC">
        <w:br/>
      </w:r>
      <w:r w:rsidR="0049247B" w:rsidRPr="003F00AC">
        <w:t>Assistive Technology Programs increase access, availability, and training for assistive technology</w:t>
      </w:r>
      <w:r w:rsidR="00195413" w:rsidRPr="003F00AC">
        <w:t xml:space="preserve"> and reduces the cost of obtaining devices; i</w:t>
      </w:r>
      <w:r w:rsidR="0049247B" w:rsidRPr="003F00AC">
        <w:t>n FY 2021 alone</w:t>
      </w:r>
      <w:r w:rsidRPr="003F00AC">
        <w:t>,</w:t>
      </w:r>
      <w:r w:rsidR="0049247B" w:rsidRPr="003F00AC">
        <w:t xml:space="preserve"> the program saved consumers almost $30 million by reutilizing almost 70,000 AT devices. </w:t>
      </w:r>
    </w:p>
    <w:p w14:paraId="6E7DB9DC" w14:textId="77777777" w:rsidR="0070165A" w:rsidRPr="003F00AC" w:rsidRDefault="0070165A" w:rsidP="00105129"/>
    <w:p w14:paraId="35FC5350" w14:textId="4BFA2EB3" w:rsidR="00673FEB" w:rsidRPr="003F00AC" w:rsidRDefault="00673FEB" w:rsidP="00EB70F3">
      <w:pPr>
        <w:pStyle w:val="Heading3"/>
      </w:pPr>
      <w:r w:rsidRPr="003F00AC">
        <w:t>Funding History</w:t>
      </w:r>
    </w:p>
    <w:p w14:paraId="42E495BF" w14:textId="220A6C51" w:rsidR="0053263D" w:rsidRPr="003F00AC" w:rsidRDefault="0053263D" w:rsidP="002C1852">
      <w:r w:rsidRPr="003F00AC">
        <w:t>Funding for the Assistive Technology Programs over the past five years is as follows:</w:t>
      </w:r>
    </w:p>
    <w:tbl>
      <w:tblPr>
        <w:tblStyle w:val="FundingHistory"/>
        <w:tblW w:w="3434" w:type="pct"/>
        <w:tblLook w:val="04A0" w:firstRow="1" w:lastRow="0" w:firstColumn="1" w:lastColumn="0" w:noHBand="0" w:noVBand="1"/>
      </w:tblPr>
      <w:tblGrid>
        <w:gridCol w:w="2601"/>
        <w:gridCol w:w="2553"/>
        <w:gridCol w:w="1268"/>
      </w:tblGrid>
      <w:tr w:rsidR="006C5421" w:rsidRPr="003F00AC" w14:paraId="562DC291" w14:textId="251E889D" w:rsidTr="00CB7D1C">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2025" w:type="pct"/>
          </w:tcPr>
          <w:p w14:paraId="565195BB" w14:textId="7EB611FC" w:rsidR="006C5421" w:rsidRPr="003F00AC" w:rsidRDefault="006C5421" w:rsidP="00EB70F3">
            <w:pPr>
              <w:spacing w:line="276" w:lineRule="auto"/>
              <w:jc w:val="center"/>
            </w:pPr>
            <w:r w:rsidRPr="003F00AC">
              <w:t>Fiscal Year</w:t>
            </w:r>
          </w:p>
        </w:tc>
        <w:tc>
          <w:tcPr>
            <w:tcW w:w="1988" w:type="pct"/>
          </w:tcPr>
          <w:p w14:paraId="12E9FC81" w14:textId="09652804" w:rsidR="006C5421" w:rsidRPr="003F00AC" w:rsidRDefault="006C5421" w:rsidP="00EB70F3">
            <w:pPr>
              <w:spacing w:line="276"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Amount</w:t>
            </w:r>
          </w:p>
        </w:tc>
        <w:tc>
          <w:tcPr>
            <w:tcW w:w="987" w:type="pct"/>
          </w:tcPr>
          <w:p w14:paraId="1F6BBACA" w14:textId="169D453B" w:rsidR="006C5421" w:rsidRPr="003F00AC" w:rsidRDefault="006C5421" w:rsidP="00EB70F3">
            <w:pPr>
              <w:spacing w:line="276" w:lineRule="auto"/>
              <w:jc w:val="center"/>
              <w:cnfStyle w:val="100000000000" w:firstRow="1" w:lastRow="0" w:firstColumn="0" w:lastColumn="0" w:oddVBand="0" w:evenVBand="0" w:oddHBand="0" w:evenHBand="0" w:firstRowFirstColumn="0" w:firstRowLastColumn="0" w:lastRowFirstColumn="0" w:lastRowLastColumn="0"/>
            </w:pPr>
            <w:r w:rsidRPr="003F00AC">
              <w:t>FTE</w:t>
            </w:r>
          </w:p>
        </w:tc>
      </w:tr>
      <w:tr w:rsidR="006C5421" w:rsidRPr="003F00AC" w14:paraId="4208C439" w14:textId="55C5F87C" w:rsidTr="00CB7D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25" w:type="pct"/>
            <w:vAlign w:val="bottom"/>
          </w:tcPr>
          <w:p w14:paraId="2B38A0FB" w14:textId="1FDBE78C" w:rsidR="006C5421" w:rsidRPr="003F00AC" w:rsidRDefault="006C5421" w:rsidP="00EB70F3">
            <w:pPr>
              <w:spacing w:line="276" w:lineRule="auto"/>
              <w:jc w:val="left"/>
            </w:pPr>
            <w:r w:rsidRPr="003F00AC">
              <w:t>FY 2021/1</w:t>
            </w:r>
          </w:p>
        </w:tc>
        <w:tc>
          <w:tcPr>
            <w:tcW w:w="1988" w:type="pct"/>
            <w:vAlign w:val="bottom"/>
          </w:tcPr>
          <w:p w14:paraId="36847502" w14:textId="77777777" w:rsidR="006C5421" w:rsidRPr="003F00AC" w:rsidRDefault="006C5421" w:rsidP="00EB70F3">
            <w:pPr>
              <w:spacing w:line="276" w:lineRule="auto"/>
              <w:jc w:val="center"/>
              <w:cnfStyle w:val="000000100000" w:firstRow="0" w:lastRow="0" w:firstColumn="0" w:lastColumn="0" w:oddVBand="0" w:evenVBand="0" w:oddHBand="1" w:evenHBand="0" w:firstRowFirstColumn="0" w:firstRowLastColumn="0" w:lastRowFirstColumn="0" w:lastRowLastColumn="0"/>
            </w:pPr>
            <w:r w:rsidRPr="003F00AC">
              <w:t>$37,500,000</w:t>
            </w:r>
          </w:p>
        </w:tc>
        <w:tc>
          <w:tcPr>
            <w:tcW w:w="987" w:type="pct"/>
            <w:vAlign w:val="bottom"/>
          </w:tcPr>
          <w:p w14:paraId="26DA9D97" w14:textId="78B85EE2" w:rsidR="006C5421" w:rsidRPr="003F00AC" w:rsidRDefault="006C5421" w:rsidP="00EB70F3">
            <w:pPr>
              <w:spacing w:line="276" w:lineRule="auto"/>
              <w:jc w:val="center"/>
              <w:cnfStyle w:val="000000100000" w:firstRow="0" w:lastRow="0" w:firstColumn="0" w:lastColumn="0" w:oddVBand="0" w:evenVBand="0" w:oddHBand="1" w:evenHBand="0" w:firstRowFirstColumn="0" w:firstRowLastColumn="0" w:lastRowFirstColumn="0" w:lastRowLastColumn="0"/>
            </w:pPr>
            <w:r w:rsidRPr="003F00AC">
              <w:t>--</w:t>
            </w:r>
          </w:p>
        </w:tc>
      </w:tr>
      <w:tr w:rsidR="006C5421" w:rsidRPr="003F00AC" w14:paraId="30CBE1B6" w14:textId="0A3F237A" w:rsidTr="00CB7D1C">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25" w:type="pct"/>
            <w:vAlign w:val="bottom"/>
          </w:tcPr>
          <w:p w14:paraId="655CA2A9" w14:textId="43D69DF2" w:rsidR="006C5421" w:rsidRPr="003F00AC" w:rsidRDefault="006C5421" w:rsidP="00EB70F3">
            <w:pPr>
              <w:spacing w:line="276" w:lineRule="auto"/>
              <w:jc w:val="left"/>
            </w:pPr>
            <w:r w:rsidRPr="003F00AC">
              <w:t>FY 2022/1</w:t>
            </w:r>
          </w:p>
        </w:tc>
        <w:tc>
          <w:tcPr>
            <w:tcW w:w="1988" w:type="pct"/>
            <w:vAlign w:val="bottom"/>
          </w:tcPr>
          <w:p w14:paraId="2DD91313" w14:textId="76A3E6BE" w:rsidR="006C5421" w:rsidRPr="003F00AC" w:rsidRDefault="006C5421" w:rsidP="00EB70F3">
            <w:pPr>
              <w:spacing w:line="276" w:lineRule="auto"/>
              <w:jc w:val="center"/>
              <w:cnfStyle w:val="000000010000" w:firstRow="0" w:lastRow="0" w:firstColumn="0" w:lastColumn="0" w:oddVBand="0" w:evenVBand="0" w:oddHBand="0" w:evenHBand="1" w:firstRowFirstColumn="0" w:firstRowLastColumn="0" w:lastRowFirstColumn="0" w:lastRowLastColumn="0"/>
            </w:pPr>
            <w:r w:rsidRPr="003F00AC">
              <w:t>$38,500,000</w:t>
            </w:r>
          </w:p>
        </w:tc>
        <w:tc>
          <w:tcPr>
            <w:tcW w:w="987" w:type="pct"/>
            <w:vAlign w:val="bottom"/>
          </w:tcPr>
          <w:p w14:paraId="3340ABD4" w14:textId="541D0ECB" w:rsidR="006C5421" w:rsidRPr="003F00AC" w:rsidRDefault="006C5421" w:rsidP="00EB70F3">
            <w:pPr>
              <w:spacing w:line="276" w:lineRule="auto"/>
              <w:jc w:val="center"/>
              <w:cnfStyle w:val="000000010000" w:firstRow="0" w:lastRow="0" w:firstColumn="0" w:lastColumn="0" w:oddVBand="0" w:evenVBand="0" w:oddHBand="0" w:evenHBand="1" w:firstRowFirstColumn="0" w:firstRowLastColumn="0" w:lastRowFirstColumn="0" w:lastRowLastColumn="0"/>
            </w:pPr>
            <w:r w:rsidRPr="003F00AC">
              <w:t>--</w:t>
            </w:r>
          </w:p>
        </w:tc>
      </w:tr>
      <w:tr w:rsidR="006C5421" w:rsidRPr="003F00AC" w14:paraId="082C65B7" w14:textId="1D8AF6BB" w:rsidTr="00CB7D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25" w:type="pct"/>
            <w:vAlign w:val="bottom"/>
          </w:tcPr>
          <w:p w14:paraId="189EBFE3" w14:textId="1BC2ADEE" w:rsidR="006C5421" w:rsidRPr="003F00AC" w:rsidRDefault="006C5421" w:rsidP="00EB70F3">
            <w:pPr>
              <w:spacing w:line="276" w:lineRule="auto"/>
              <w:jc w:val="left"/>
            </w:pPr>
            <w:r w:rsidRPr="003F00AC">
              <w:t>FY 2023 /1</w:t>
            </w:r>
          </w:p>
        </w:tc>
        <w:tc>
          <w:tcPr>
            <w:tcW w:w="1988" w:type="pct"/>
            <w:vAlign w:val="bottom"/>
          </w:tcPr>
          <w:p w14:paraId="1D3426DB" w14:textId="54F09228" w:rsidR="006C5421" w:rsidRPr="003F00AC" w:rsidRDefault="006C5421" w:rsidP="00EB70F3">
            <w:pPr>
              <w:spacing w:line="276" w:lineRule="auto"/>
              <w:jc w:val="center"/>
              <w:cnfStyle w:val="000000100000" w:firstRow="0" w:lastRow="0" w:firstColumn="0" w:lastColumn="0" w:oddVBand="0" w:evenVBand="0" w:oddHBand="1" w:evenHBand="0" w:firstRowFirstColumn="0" w:firstRowLastColumn="0" w:lastRowFirstColumn="0" w:lastRowLastColumn="0"/>
            </w:pPr>
            <w:r w:rsidRPr="003F00AC">
              <w:t>$40,000,000</w:t>
            </w:r>
          </w:p>
        </w:tc>
        <w:tc>
          <w:tcPr>
            <w:tcW w:w="987" w:type="pct"/>
            <w:vAlign w:val="bottom"/>
          </w:tcPr>
          <w:p w14:paraId="77281DED" w14:textId="352B06C2" w:rsidR="006C5421" w:rsidRPr="003F00AC" w:rsidRDefault="006C5421" w:rsidP="00EB70F3">
            <w:pPr>
              <w:spacing w:line="276" w:lineRule="auto"/>
              <w:jc w:val="center"/>
              <w:cnfStyle w:val="000000100000" w:firstRow="0" w:lastRow="0" w:firstColumn="0" w:lastColumn="0" w:oddVBand="0" w:evenVBand="0" w:oddHBand="1" w:evenHBand="0" w:firstRowFirstColumn="0" w:firstRowLastColumn="0" w:lastRowFirstColumn="0" w:lastRowLastColumn="0"/>
            </w:pPr>
            <w:r w:rsidRPr="003F00AC">
              <w:t>1</w:t>
            </w:r>
          </w:p>
        </w:tc>
      </w:tr>
      <w:tr w:rsidR="006C5421" w:rsidRPr="003F00AC" w14:paraId="1DE5C165" w14:textId="77777777" w:rsidTr="00CB7D1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25" w:type="pct"/>
            <w:vAlign w:val="bottom"/>
          </w:tcPr>
          <w:p w14:paraId="4EF854C9" w14:textId="4B6AA6BB" w:rsidR="006C5421" w:rsidRPr="003F00AC" w:rsidRDefault="006C5421" w:rsidP="00EB70F3">
            <w:pPr>
              <w:spacing w:line="276" w:lineRule="auto"/>
              <w:jc w:val="left"/>
            </w:pPr>
            <w:r w:rsidRPr="003F00AC">
              <w:t>FY 2024 Continuing Resolution/1</w:t>
            </w:r>
          </w:p>
        </w:tc>
        <w:tc>
          <w:tcPr>
            <w:tcW w:w="1988" w:type="pct"/>
            <w:vAlign w:val="bottom"/>
          </w:tcPr>
          <w:p w14:paraId="27D984CE" w14:textId="6C89C295" w:rsidR="006C5421" w:rsidRPr="003F00AC" w:rsidRDefault="006C5421" w:rsidP="00EB70F3">
            <w:pPr>
              <w:spacing w:line="276" w:lineRule="auto"/>
              <w:jc w:val="center"/>
              <w:cnfStyle w:val="000000010000" w:firstRow="0" w:lastRow="0" w:firstColumn="0" w:lastColumn="0" w:oddVBand="0" w:evenVBand="0" w:oddHBand="0" w:evenHBand="1" w:firstRowFirstColumn="0" w:firstRowLastColumn="0" w:lastRowFirstColumn="0" w:lastRowLastColumn="0"/>
            </w:pPr>
            <w:r w:rsidRPr="003F00AC">
              <w:t>$40,000,000</w:t>
            </w:r>
          </w:p>
        </w:tc>
        <w:tc>
          <w:tcPr>
            <w:tcW w:w="987" w:type="pct"/>
            <w:vAlign w:val="bottom"/>
          </w:tcPr>
          <w:p w14:paraId="4E11DA05" w14:textId="140F76B7" w:rsidR="006C5421" w:rsidRPr="003F00AC" w:rsidRDefault="006C5421" w:rsidP="00EB70F3">
            <w:pPr>
              <w:spacing w:line="276" w:lineRule="auto"/>
              <w:jc w:val="center"/>
              <w:cnfStyle w:val="000000010000" w:firstRow="0" w:lastRow="0" w:firstColumn="0" w:lastColumn="0" w:oddVBand="0" w:evenVBand="0" w:oddHBand="0" w:evenHBand="1" w:firstRowFirstColumn="0" w:firstRowLastColumn="0" w:lastRowFirstColumn="0" w:lastRowLastColumn="0"/>
            </w:pPr>
            <w:r w:rsidRPr="003F00AC">
              <w:t>1</w:t>
            </w:r>
          </w:p>
        </w:tc>
      </w:tr>
      <w:tr w:rsidR="006C5421" w:rsidRPr="003F00AC" w14:paraId="4E4B9CC4" w14:textId="52BCDA29" w:rsidTr="00CB7D1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25" w:type="pct"/>
            <w:vAlign w:val="bottom"/>
          </w:tcPr>
          <w:p w14:paraId="6500E6C9" w14:textId="552F7AA5" w:rsidR="006C5421" w:rsidRPr="003F00AC" w:rsidRDefault="006C5421" w:rsidP="00EB70F3">
            <w:pPr>
              <w:spacing w:line="276" w:lineRule="auto"/>
              <w:jc w:val="left"/>
            </w:pPr>
            <w:r w:rsidRPr="003F00AC">
              <w:t>FY 2025 President’s Budget</w:t>
            </w:r>
          </w:p>
        </w:tc>
        <w:tc>
          <w:tcPr>
            <w:tcW w:w="1988" w:type="pct"/>
            <w:vAlign w:val="bottom"/>
          </w:tcPr>
          <w:p w14:paraId="6EA288CE" w14:textId="022BAA80" w:rsidR="006C5421" w:rsidRPr="003F00AC" w:rsidRDefault="006C5421" w:rsidP="00EB70F3">
            <w:pPr>
              <w:spacing w:line="276" w:lineRule="auto"/>
              <w:jc w:val="center"/>
              <w:cnfStyle w:val="000000100000" w:firstRow="0" w:lastRow="0" w:firstColumn="0" w:lastColumn="0" w:oddVBand="0" w:evenVBand="0" w:oddHBand="1" w:evenHBand="0" w:firstRowFirstColumn="0" w:firstRowLastColumn="0" w:lastRowFirstColumn="0" w:lastRowLastColumn="0"/>
            </w:pPr>
            <w:r w:rsidRPr="003F00AC">
              <w:t>$40,000,000</w:t>
            </w:r>
          </w:p>
        </w:tc>
        <w:tc>
          <w:tcPr>
            <w:tcW w:w="987" w:type="pct"/>
            <w:vAlign w:val="bottom"/>
          </w:tcPr>
          <w:p w14:paraId="320A456A" w14:textId="534B9237" w:rsidR="006C5421" w:rsidRPr="003F00AC" w:rsidRDefault="006C5421" w:rsidP="00EB70F3">
            <w:pPr>
              <w:spacing w:line="276" w:lineRule="auto"/>
              <w:jc w:val="center"/>
              <w:cnfStyle w:val="000000100000" w:firstRow="0" w:lastRow="0" w:firstColumn="0" w:lastColumn="0" w:oddVBand="0" w:evenVBand="0" w:oddHBand="1" w:evenHBand="0" w:firstRowFirstColumn="0" w:firstRowLastColumn="0" w:lastRowFirstColumn="0" w:lastRowLastColumn="0"/>
            </w:pPr>
            <w:r w:rsidRPr="003F00AC">
              <w:t>1</w:t>
            </w:r>
          </w:p>
        </w:tc>
      </w:tr>
    </w:tbl>
    <w:p w14:paraId="2A46DA8C" w14:textId="21C4AC71" w:rsidR="0053263D" w:rsidRPr="003F00AC" w:rsidRDefault="0053263D" w:rsidP="00105129">
      <w:pPr>
        <w:rPr>
          <w:sz w:val="20"/>
          <w:szCs w:val="20"/>
        </w:rPr>
      </w:pPr>
      <w:r w:rsidRPr="003F00AC">
        <w:rPr>
          <w:sz w:val="20"/>
          <w:szCs w:val="20"/>
        </w:rPr>
        <w:t>1/Funding level includes $2 million in funding directed to the alternative financing program.</w:t>
      </w:r>
    </w:p>
    <w:p w14:paraId="0A6BB734" w14:textId="0984860B" w:rsidR="00135E86" w:rsidRPr="003F00AC" w:rsidRDefault="00135E86">
      <w:pPr>
        <w:spacing w:after="200" w:line="276" w:lineRule="auto"/>
        <w:jc w:val="left"/>
      </w:pPr>
      <w:r w:rsidRPr="003F00AC">
        <w:br w:type="page"/>
      </w:r>
    </w:p>
    <w:p w14:paraId="359010EB" w14:textId="104897F4" w:rsidR="007327FA" w:rsidRPr="003F00AC" w:rsidRDefault="007327FA" w:rsidP="00386A2F">
      <w:pPr>
        <w:pStyle w:val="Heading3"/>
      </w:pPr>
      <w:r w:rsidRPr="003F00AC">
        <w:lastRenderedPageBreak/>
        <w:t>Program Accomplishments</w:t>
      </w:r>
    </w:p>
    <w:p w14:paraId="25F27A61" w14:textId="6D84BB4A" w:rsidR="00175387" w:rsidRPr="003F00AC" w:rsidRDefault="00175387" w:rsidP="00DE732C">
      <w:pPr>
        <w:spacing w:after="0"/>
      </w:pPr>
      <w:r w:rsidRPr="003F00AC">
        <w:rPr>
          <w:sz w:val="23"/>
          <w:szCs w:val="23"/>
        </w:rPr>
        <w:t xml:space="preserve">AT programs provide a set of integrated activities and services that directly benefit individuals with disabilities of all ages, veterans, caregivers, professionals, schools, vocational rehabilitation agencies, healthcare providers and agencies that increase access to assistive technology. </w:t>
      </w:r>
      <w:r w:rsidRPr="003F00AC">
        <w:t>Key accomplishments in fiscal year 2022, include:</w:t>
      </w:r>
    </w:p>
    <w:p w14:paraId="624D9874" w14:textId="77777777" w:rsidR="00175387" w:rsidRPr="003F00AC" w:rsidRDefault="00175387" w:rsidP="00DE732C">
      <w:pPr>
        <w:spacing w:after="0"/>
      </w:pPr>
    </w:p>
    <w:p w14:paraId="42863687" w14:textId="77777777" w:rsidR="0058646A" w:rsidRPr="003F00AC" w:rsidRDefault="00175387" w:rsidP="00DE732C">
      <w:pPr>
        <w:numPr>
          <w:ilvl w:val="1"/>
          <w:numId w:val="59"/>
        </w:numPr>
        <w:spacing w:after="0"/>
        <w:ind w:left="720"/>
        <w:contextualSpacing/>
      </w:pPr>
      <w:r w:rsidRPr="003F00AC">
        <w:t xml:space="preserve">44,919 individuals participated in assistive technology device demonstrations to help them find the device(s) to meet their individual needs.  </w:t>
      </w:r>
    </w:p>
    <w:p w14:paraId="5AE2BF59" w14:textId="77777777" w:rsidR="0058646A" w:rsidRPr="003F00AC" w:rsidRDefault="00175387" w:rsidP="00DE732C">
      <w:pPr>
        <w:numPr>
          <w:ilvl w:val="1"/>
          <w:numId w:val="59"/>
        </w:numPr>
        <w:spacing w:after="0"/>
        <w:ind w:left="720"/>
        <w:contextualSpacing/>
      </w:pPr>
      <w:r w:rsidRPr="003F00AC">
        <w:t xml:space="preserve">43,347 AT devices were provided on short-term loan to individuals with disabilities, service providers and agencies through a “try-before-you-buy” program. For example, A Massachusetts father of a 17-year-old foster son who is does not communicate via speech was referred to the Assistive Technology Regional Center in Boston to explore ways for his son to communicate. The boy’s speech-language pathologist thought he would be successful with an </w:t>
      </w:r>
      <w:proofErr w:type="spellStart"/>
      <w:r w:rsidRPr="003F00AC">
        <w:t>eyegaze</w:t>
      </w:r>
      <w:proofErr w:type="spellEnd"/>
      <w:r w:rsidRPr="003F00AC">
        <w:t xml:space="preserve"> device, so they borrowed one from the Massachusetts AT Program, </w:t>
      </w:r>
      <w:proofErr w:type="spellStart"/>
      <w:r w:rsidRPr="003F00AC">
        <w:t>MassMATCH</w:t>
      </w:r>
      <w:proofErr w:type="spellEnd"/>
      <w:r w:rsidRPr="003F00AC">
        <w:t xml:space="preserve"> to try it out. As a result of the device demonstration and subsequent loan, this young man </w:t>
      </w:r>
      <w:proofErr w:type="gramStart"/>
      <w:r w:rsidRPr="003F00AC">
        <w:t>is able to</w:t>
      </w:r>
      <w:proofErr w:type="gramEnd"/>
      <w:r w:rsidRPr="003F00AC">
        <w:t xml:space="preserve"> ask for what he wants and express his likes and dislikes for the first time in his life.</w:t>
      </w:r>
    </w:p>
    <w:p w14:paraId="09723AC7" w14:textId="33EBF5AA" w:rsidR="0058646A" w:rsidRPr="003F00AC" w:rsidRDefault="00175387" w:rsidP="00DE732C">
      <w:pPr>
        <w:numPr>
          <w:ilvl w:val="1"/>
          <w:numId w:val="59"/>
        </w:numPr>
        <w:spacing w:after="0"/>
        <w:ind w:left="720"/>
        <w:contextualSpacing/>
      </w:pPr>
      <w:r w:rsidRPr="003F00AC">
        <w:t xml:space="preserve">88,015 AT devices were reutilized, saving consumers $38,338,161 and reducing lead times to obtain devices. For example, In South Dakota, a veteran needed a hospital bed that would allow him to sit up independently. The hospital said it would take five weeks to get one from them. The veteran contacted </w:t>
      </w:r>
      <w:proofErr w:type="spellStart"/>
      <w:r w:rsidRPr="003F00AC">
        <w:t>DakotaLink</w:t>
      </w:r>
      <w:proofErr w:type="spellEnd"/>
      <w:r w:rsidRPr="003F00AC">
        <w:t xml:space="preserve">, South Dakota’s AT Program, and with their AT reuse program, they were able to get him into his home with a temporary hospital bed until his permanent bed arrived a month later. </w:t>
      </w:r>
    </w:p>
    <w:p w14:paraId="28F7EEA7" w14:textId="2A183FAF" w:rsidR="00175387" w:rsidRPr="003F00AC" w:rsidRDefault="00175387" w:rsidP="00DE732C">
      <w:pPr>
        <w:numPr>
          <w:ilvl w:val="1"/>
          <w:numId w:val="59"/>
        </w:numPr>
        <w:spacing w:after="0"/>
        <w:ind w:left="720"/>
        <w:contextualSpacing/>
      </w:pPr>
      <w:r w:rsidRPr="003F00AC">
        <w:t xml:space="preserve">771 loans totaling $7,391,629 at an average interest rate of 4.2 percent were made to enable consumers to purchase needed AT. </w:t>
      </w:r>
      <w:r w:rsidRPr="003F00AC">
        <w:rPr>
          <w:color w:val="000000" w:themeColor="text1"/>
        </w:rPr>
        <w:t xml:space="preserve">In Kansas, a couple with four young children reached out to Assistive Technology for Kansans (ATK) for assistance in obtaining funds for a van conversion that included a dropped floor and electric lift for their 10-year-old son who has multiple physical disabilities and medical needs. The van conversion allowed the parents to safely load their son in his reclining wheelchair. While the family purchased the vehicle with their own funds, ATK staff worked together to fully fund the $15,411 for the van conversion. </w:t>
      </w:r>
    </w:p>
    <w:p w14:paraId="4A8B41AD" w14:textId="77777777" w:rsidR="00175387" w:rsidRPr="003F00AC" w:rsidRDefault="00175387" w:rsidP="00DE732C">
      <w:pPr>
        <w:spacing w:after="0"/>
        <w:ind w:left="1440"/>
        <w:contextualSpacing/>
      </w:pPr>
    </w:p>
    <w:p w14:paraId="5B636EDA" w14:textId="2E2077D2" w:rsidR="00175387" w:rsidRPr="003F00AC" w:rsidRDefault="00175387" w:rsidP="00DE732C">
      <w:pPr>
        <w:numPr>
          <w:ilvl w:val="1"/>
          <w:numId w:val="59"/>
        </w:numPr>
        <w:spacing w:after="0"/>
        <w:ind w:left="1080"/>
        <w:contextualSpacing/>
      </w:pPr>
      <w:r w:rsidRPr="003F00AC">
        <w:t>22,253 AT devices value</w:t>
      </w:r>
      <w:r w:rsidR="002D25FB" w:rsidRPr="003F00AC">
        <w:t>d at</w:t>
      </w:r>
      <w:r w:rsidRPr="003F00AC">
        <w:t xml:space="preserve"> $7,630,420 were provided to consumers through externally funded programs administered by </w:t>
      </w:r>
      <w:r w:rsidR="00CB5DF9" w:rsidRPr="003F00AC">
        <w:t>s</w:t>
      </w:r>
      <w:r w:rsidRPr="003F00AC">
        <w:t xml:space="preserve">tate AT </w:t>
      </w:r>
      <w:r w:rsidR="002D25FB" w:rsidRPr="003F00AC">
        <w:t>grantees</w:t>
      </w:r>
      <w:r w:rsidR="00DF094B" w:rsidRPr="003F00AC">
        <w:t>.</w:t>
      </w:r>
    </w:p>
    <w:p w14:paraId="10A07558" w14:textId="77777777" w:rsidR="00175387" w:rsidRPr="003F00AC" w:rsidRDefault="00175387" w:rsidP="00DE732C">
      <w:pPr>
        <w:spacing w:after="0"/>
        <w:ind w:left="1080"/>
        <w:contextualSpacing/>
      </w:pPr>
    </w:p>
    <w:p w14:paraId="5ECE6612" w14:textId="3E29DBA4" w:rsidR="007327FA" w:rsidRPr="003F00AC" w:rsidRDefault="00175387" w:rsidP="00DE732C">
      <w:pPr>
        <w:numPr>
          <w:ilvl w:val="1"/>
          <w:numId w:val="59"/>
        </w:numPr>
        <w:spacing w:after="0"/>
        <w:ind w:left="1080"/>
        <w:contextualSpacing/>
      </w:pPr>
      <w:r w:rsidRPr="003F00AC">
        <w:t xml:space="preserve">5,122 AT devices were acquired by consumers at a savings of $3,377,358 </w:t>
      </w:r>
      <w:r w:rsidR="00CB5DF9" w:rsidRPr="003F00AC">
        <w:t xml:space="preserve">(compared to </w:t>
      </w:r>
      <w:r w:rsidRPr="003F00AC">
        <w:t>full retail price</w:t>
      </w:r>
      <w:r w:rsidR="00CB5DF9" w:rsidRPr="003F00AC">
        <w:t>)</w:t>
      </w:r>
      <w:r w:rsidRPr="003F00AC">
        <w:t xml:space="preserve"> through externally funded programs</w:t>
      </w:r>
      <w:r w:rsidR="00CB5DF9" w:rsidRPr="003F00AC">
        <w:t xml:space="preserve">, such as such as cooperative buying programs, which are </w:t>
      </w:r>
      <w:r w:rsidRPr="003F00AC">
        <w:t xml:space="preserve">administered by </w:t>
      </w:r>
      <w:r w:rsidR="00CB5DF9" w:rsidRPr="003F00AC">
        <w:t>s</w:t>
      </w:r>
      <w:r w:rsidRPr="003F00AC">
        <w:t xml:space="preserve">tate AT </w:t>
      </w:r>
      <w:r w:rsidR="00CB5DF9" w:rsidRPr="003F00AC">
        <w:t>grantees.</w:t>
      </w:r>
    </w:p>
    <w:p w14:paraId="2CA1713C" w14:textId="74547082" w:rsidR="00152F70" w:rsidRPr="003F00AC" w:rsidRDefault="00152F70" w:rsidP="00DE732C">
      <w:pPr>
        <w:numPr>
          <w:ilvl w:val="1"/>
          <w:numId w:val="59"/>
        </w:numPr>
        <w:spacing w:after="0"/>
        <w:ind w:left="990"/>
        <w:contextualSpacing/>
      </w:pPr>
      <w:r w:rsidRPr="003F00AC">
        <w:lastRenderedPageBreak/>
        <w:t>90,201 individuals participated in training events on</w:t>
      </w:r>
      <w:r w:rsidR="00752695" w:rsidRPr="003F00AC">
        <w:t xml:space="preserve"> topics such as</w:t>
      </w:r>
      <w:r w:rsidRPr="003F00AC">
        <w:t xml:space="preserve"> AT products/services, AT funding, accessible information and communication technology, AT to support transitions from school to work and from congregate </w:t>
      </w:r>
      <w:r w:rsidR="00752695" w:rsidRPr="003F00AC">
        <w:t xml:space="preserve">to </w:t>
      </w:r>
      <w:r w:rsidRPr="003F00AC">
        <w:t xml:space="preserve">community </w:t>
      </w:r>
      <w:r w:rsidR="00752695" w:rsidRPr="003F00AC">
        <w:t>settings.</w:t>
      </w:r>
    </w:p>
    <w:p w14:paraId="03E185F5" w14:textId="77777777" w:rsidR="00CB5DF9" w:rsidRPr="003F00AC" w:rsidRDefault="00CB5DF9" w:rsidP="00DE732C">
      <w:pPr>
        <w:spacing w:line="276" w:lineRule="auto"/>
        <w:ind w:left="1080"/>
      </w:pPr>
    </w:p>
    <w:p w14:paraId="41A8BA59" w14:textId="43D88D37" w:rsidR="0053263D" w:rsidRPr="003F00AC" w:rsidRDefault="0053263D" w:rsidP="00EB70F3">
      <w:pPr>
        <w:pStyle w:val="Heading3"/>
      </w:pPr>
      <w:r w:rsidRPr="003F00AC">
        <w:t>Outcomes and Outputs Table:</w:t>
      </w:r>
      <w:r w:rsidR="00266998" w:rsidRPr="003F00AC">
        <w:t xml:space="preserve"> Assistive Technology</w:t>
      </w:r>
      <w:r w:rsidR="00DE732C" w:rsidRPr="003F00AC">
        <w:t>:</w:t>
      </w:r>
    </w:p>
    <w:tbl>
      <w:tblPr>
        <w:tblStyle w:val="TableGrid75"/>
        <w:tblW w:w="9530" w:type="dxa"/>
        <w:jc w:val="center"/>
        <w:tblInd w:w="0" w:type="dxa"/>
        <w:tblLayout w:type="fixed"/>
        <w:tblLook w:val="04A0" w:firstRow="1" w:lastRow="0" w:firstColumn="1" w:lastColumn="0" w:noHBand="0" w:noVBand="1"/>
      </w:tblPr>
      <w:tblGrid>
        <w:gridCol w:w="2240"/>
        <w:gridCol w:w="2520"/>
        <w:gridCol w:w="1370"/>
        <w:gridCol w:w="1584"/>
        <w:gridCol w:w="1816"/>
      </w:tblGrid>
      <w:tr w:rsidR="00D14B4D" w:rsidRPr="003F00AC" w14:paraId="2044DB59" w14:textId="77777777" w:rsidTr="00EB70F3">
        <w:trPr>
          <w:tblHeader/>
          <w:jc w:val="center"/>
        </w:trPr>
        <w:tc>
          <w:tcPr>
            <w:tcW w:w="224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3C3ABEF" w14:textId="77777777" w:rsidR="00D14B4D" w:rsidRPr="003F00AC" w:rsidRDefault="00D14B4D" w:rsidP="00A500F3">
            <w:pPr>
              <w:spacing w:after="0" w:line="240" w:lineRule="auto"/>
              <w:jc w:val="center"/>
              <w:rPr>
                <w:b/>
                <w:bCs/>
                <w:szCs w:val="20"/>
              </w:rPr>
            </w:pPr>
            <w:r w:rsidRPr="003F00AC">
              <w:rPr>
                <w:b/>
                <w:bCs/>
                <w:szCs w:val="20"/>
              </w:rPr>
              <w:t>Measure</w:t>
            </w:r>
          </w:p>
        </w:tc>
        <w:tc>
          <w:tcPr>
            <w:tcW w:w="25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4A7D979" w14:textId="77777777" w:rsidR="00D14B4D" w:rsidRPr="003F00AC" w:rsidRDefault="00D14B4D" w:rsidP="00A500F3">
            <w:pPr>
              <w:spacing w:after="0" w:line="240" w:lineRule="auto"/>
              <w:jc w:val="center"/>
              <w:rPr>
                <w:b/>
                <w:bCs/>
                <w:szCs w:val="20"/>
              </w:rPr>
            </w:pPr>
            <w:r w:rsidRPr="003F00AC">
              <w:rPr>
                <w:b/>
                <w:bCs/>
                <w:szCs w:val="20"/>
              </w:rPr>
              <w:t>Year and Most Recent Result /</w:t>
            </w:r>
            <w:r w:rsidRPr="003F00AC">
              <w:rPr>
                <w:b/>
                <w:bCs/>
                <w:szCs w:val="20"/>
              </w:rPr>
              <w:br/>
            </w:r>
            <w:r w:rsidRPr="003F00AC">
              <w:rPr>
                <w:b/>
                <w:bCs/>
                <w:szCs w:val="20"/>
              </w:rPr>
              <w:br/>
              <w:t>Target for Recent Result /</w:t>
            </w:r>
            <w:r w:rsidRPr="003F00AC">
              <w:rPr>
                <w:b/>
                <w:bCs/>
                <w:szCs w:val="20"/>
              </w:rPr>
              <w:br/>
            </w:r>
            <w:r w:rsidRPr="003F00AC">
              <w:rPr>
                <w:b/>
                <w:bCs/>
                <w:szCs w:val="20"/>
              </w:rPr>
              <w:br/>
              <w:t>(Summary of Result)</w:t>
            </w:r>
          </w:p>
        </w:tc>
        <w:tc>
          <w:tcPr>
            <w:tcW w:w="137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64ED524" w14:textId="77777777" w:rsidR="00D14B4D" w:rsidRPr="003F00AC" w:rsidRDefault="00D14B4D" w:rsidP="00A500F3">
            <w:pPr>
              <w:spacing w:after="0" w:line="240" w:lineRule="auto"/>
              <w:jc w:val="center"/>
              <w:rPr>
                <w:b/>
                <w:bCs/>
                <w:szCs w:val="20"/>
              </w:rPr>
            </w:pPr>
            <w:r w:rsidRPr="003F00AC">
              <w:rPr>
                <w:b/>
                <w:bCs/>
                <w:szCs w:val="20"/>
              </w:rPr>
              <w:t>FY 2024</w:t>
            </w:r>
            <w:r w:rsidRPr="003F00AC">
              <w:rPr>
                <w:b/>
                <w:bCs/>
                <w:szCs w:val="20"/>
              </w:rPr>
              <w:br/>
              <w:t>Target</w:t>
            </w:r>
          </w:p>
        </w:tc>
        <w:tc>
          <w:tcPr>
            <w:tcW w:w="1584"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953AC48" w14:textId="77777777" w:rsidR="00D14B4D" w:rsidRPr="003F00AC" w:rsidRDefault="00D14B4D" w:rsidP="00A500F3">
            <w:pPr>
              <w:spacing w:after="0" w:line="240" w:lineRule="auto"/>
              <w:jc w:val="center"/>
              <w:rPr>
                <w:b/>
                <w:bCs/>
                <w:szCs w:val="20"/>
              </w:rPr>
            </w:pPr>
            <w:r w:rsidRPr="003F00AC">
              <w:rPr>
                <w:b/>
                <w:bCs/>
                <w:szCs w:val="20"/>
              </w:rPr>
              <w:t>FY 2025</w:t>
            </w:r>
            <w:r w:rsidRPr="003F00AC">
              <w:rPr>
                <w:b/>
                <w:bCs/>
                <w:szCs w:val="20"/>
              </w:rPr>
              <w:br/>
              <w:t>Target</w:t>
            </w:r>
          </w:p>
        </w:tc>
        <w:tc>
          <w:tcPr>
            <w:tcW w:w="181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A0516B5" w14:textId="77777777" w:rsidR="00D14B4D" w:rsidRPr="003F00AC" w:rsidRDefault="00D14B4D" w:rsidP="00A500F3">
            <w:pPr>
              <w:spacing w:after="0" w:line="240" w:lineRule="auto"/>
              <w:jc w:val="center"/>
              <w:rPr>
                <w:b/>
                <w:bCs/>
                <w:szCs w:val="20"/>
              </w:rPr>
            </w:pPr>
            <w:r w:rsidRPr="003F00AC">
              <w:rPr>
                <w:b/>
                <w:bCs/>
                <w:szCs w:val="20"/>
              </w:rPr>
              <w:t>FY 2025</w:t>
            </w:r>
            <w:r w:rsidRPr="003F00AC">
              <w:rPr>
                <w:b/>
                <w:bCs/>
                <w:szCs w:val="20"/>
              </w:rPr>
              <w:br/>
              <w:t>Target</w:t>
            </w:r>
            <w:r w:rsidRPr="003F00AC">
              <w:rPr>
                <w:b/>
                <w:bCs/>
                <w:szCs w:val="20"/>
              </w:rPr>
              <w:br/>
            </w:r>
            <w:r w:rsidRPr="003F00AC">
              <w:rPr>
                <w:b/>
                <w:bCs/>
                <w:szCs w:val="20"/>
              </w:rPr>
              <w:br/>
              <w:t>+/-FY 2024</w:t>
            </w:r>
            <w:r w:rsidRPr="003F00AC">
              <w:rPr>
                <w:b/>
                <w:bCs/>
                <w:szCs w:val="20"/>
              </w:rPr>
              <w:br/>
              <w:t>Target</w:t>
            </w:r>
          </w:p>
        </w:tc>
      </w:tr>
      <w:tr w:rsidR="00B3728F" w:rsidRPr="003F00AC" w14:paraId="5C23BBEF" w14:textId="77777777" w:rsidTr="00DE732C">
        <w:trPr>
          <w:jc w:val="center"/>
        </w:trPr>
        <w:tc>
          <w:tcPr>
            <w:tcW w:w="2240" w:type="dxa"/>
            <w:tcBorders>
              <w:top w:val="single" w:sz="8" w:space="0" w:color="auto"/>
              <w:left w:val="single" w:sz="8" w:space="0" w:color="auto"/>
              <w:bottom w:val="single" w:sz="8" w:space="0" w:color="auto"/>
              <w:right w:val="single" w:sz="8" w:space="0" w:color="auto"/>
            </w:tcBorders>
            <w:hideMark/>
          </w:tcPr>
          <w:p w14:paraId="0C9FA4A6" w14:textId="77777777" w:rsidR="00D14B4D" w:rsidRPr="003F00AC" w:rsidRDefault="00D14B4D" w:rsidP="00D14B4D">
            <w:pPr>
              <w:spacing w:after="0" w:line="240" w:lineRule="auto"/>
              <w:jc w:val="left"/>
              <w:rPr>
                <w:szCs w:val="20"/>
              </w:rPr>
            </w:pPr>
            <w:r w:rsidRPr="003F00AC">
              <w:rPr>
                <w:szCs w:val="20"/>
              </w:rPr>
              <w:t>AT1 Maintain at 90% or higher the number of device demonstrations and short-term device loans that result in positive decision-making to ensure consumer-equipment match (avoid inappropriate device acquisition).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637C3A70" w14:textId="77777777" w:rsidR="00D14B4D" w:rsidRPr="003F00AC" w:rsidRDefault="00D14B4D" w:rsidP="00D14B4D">
            <w:pPr>
              <w:spacing w:after="0" w:line="240" w:lineRule="auto"/>
              <w:jc w:val="left"/>
              <w:rPr>
                <w:szCs w:val="20"/>
              </w:rPr>
            </w:pPr>
            <w:r w:rsidRPr="003F00AC">
              <w:rPr>
                <w:szCs w:val="20"/>
              </w:rPr>
              <w:t>FY 2022: 93%</w:t>
            </w:r>
            <w:r w:rsidRPr="003F00AC">
              <w:rPr>
                <w:szCs w:val="20"/>
              </w:rPr>
              <w:br/>
            </w:r>
            <w:r w:rsidRPr="003F00AC">
              <w:rPr>
                <w:szCs w:val="20"/>
              </w:rPr>
              <w:br/>
              <w:t>Target:</w:t>
            </w:r>
            <w:r w:rsidRPr="003F00AC">
              <w:rPr>
                <w:szCs w:val="20"/>
              </w:rPr>
              <w:br/>
              <w:t>90%</w:t>
            </w:r>
            <w:r w:rsidRPr="003F00AC">
              <w:rPr>
                <w:szCs w:val="20"/>
              </w:rPr>
              <w:br/>
            </w:r>
            <w:r w:rsidRPr="003F00AC">
              <w:rPr>
                <w:szCs w:val="20"/>
              </w:rPr>
              <w:br/>
              <w:t>(Target Exceeded)</w:t>
            </w:r>
          </w:p>
        </w:tc>
        <w:tc>
          <w:tcPr>
            <w:tcW w:w="1370" w:type="dxa"/>
            <w:tcBorders>
              <w:top w:val="single" w:sz="8" w:space="0" w:color="auto"/>
              <w:left w:val="single" w:sz="8" w:space="0" w:color="auto"/>
              <w:bottom w:val="single" w:sz="8" w:space="0" w:color="auto"/>
              <w:right w:val="single" w:sz="8" w:space="0" w:color="auto"/>
            </w:tcBorders>
            <w:vAlign w:val="center"/>
            <w:hideMark/>
          </w:tcPr>
          <w:p w14:paraId="2FDAB521" w14:textId="77777777" w:rsidR="00D14B4D" w:rsidRPr="003F00AC" w:rsidRDefault="00D14B4D" w:rsidP="00DE732C">
            <w:pPr>
              <w:spacing w:after="0" w:line="240" w:lineRule="auto"/>
              <w:jc w:val="center"/>
              <w:rPr>
                <w:szCs w:val="20"/>
              </w:rPr>
            </w:pPr>
            <w:r w:rsidRPr="003F00AC">
              <w:rPr>
                <w:szCs w:val="20"/>
              </w:rPr>
              <w:t>90%</w:t>
            </w:r>
          </w:p>
        </w:tc>
        <w:tc>
          <w:tcPr>
            <w:tcW w:w="1584" w:type="dxa"/>
            <w:tcBorders>
              <w:top w:val="single" w:sz="8" w:space="0" w:color="auto"/>
              <w:left w:val="single" w:sz="8" w:space="0" w:color="auto"/>
              <w:bottom w:val="single" w:sz="8" w:space="0" w:color="auto"/>
              <w:right w:val="single" w:sz="8" w:space="0" w:color="auto"/>
            </w:tcBorders>
            <w:vAlign w:val="center"/>
            <w:hideMark/>
          </w:tcPr>
          <w:p w14:paraId="74636FAD" w14:textId="77777777" w:rsidR="00D14B4D" w:rsidRPr="003F00AC" w:rsidRDefault="00D14B4D" w:rsidP="00DE732C">
            <w:pPr>
              <w:spacing w:after="0" w:line="240" w:lineRule="auto"/>
              <w:jc w:val="center"/>
              <w:rPr>
                <w:szCs w:val="20"/>
              </w:rPr>
            </w:pPr>
            <w:r w:rsidRPr="003F00AC">
              <w:rPr>
                <w:szCs w:val="20"/>
              </w:rPr>
              <w:t>90%</w:t>
            </w:r>
          </w:p>
        </w:tc>
        <w:tc>
          <w:tcPr>
            <w:tcW w:w="1816" w:type="dxa"/>
            <w:tcBorders>
              <w:top w:val="single" w:sz="8" w:space="0" w:color="auto"/>
              <w:left w:val="single" w:sz="8" w:space="0" w:color="auto"/>
              <w:bottom w:val="single" w:sz="8" w:space="0" w:color="auto"/>
              <w:right w:val="single" w:sz="8" w:space="0" w:color="auto"/>
            </w:tcBorders>
            <w:vAlign w:val="center"/>
            <w:hideMark/>
          </w:tcPr>
          <w:p w14:paraId="25C044FF" w14:textId="77777777" w:rsidR="00D14B4D" w:rsidRPr="003F00AC" w:rsidRDefault="00D14B4D" w:rsidP="00DE732C">
            <w:pPr>
              <w:spacing w:after="0" w:line="240" w:lineRule="auto"/>
              <w:jc w:val="center"/>
              <w:rPr>
                <w:szCs w:val="20"/>
              </w:rPr>
            </w:pPr>
            <w:r w:rsidRPr="003F00AC">
              <w:rPr>
                <w:szCs w:val="20"/>
              </w:rPr>
              <w:t>Maintain</w:t>
            </w:r>
          </w:p>
        </w:tc>
      </w:tr>
      <w:tr w:rsidR="00B3728F" w:rsidRPr="003F00AC" w14:paraId="13A59A56" w14:textId="77777777" w:rsidTr="00DE732C">
        <w:trPr>
          <w:jc w:val="center"/>
        </w:trPr>
        <w:tc>
          <w:tcPr>
            <w:tcW w:w="2240" w:type="dxa"/>
            <w:tcBorders>
              <w:top w:val="single" w:sz="8" w:space="0" w:color="auto"/>
              <w:left w:val="single" w:sz="8" w:space="0" w:color="auto"/>
              <w:bottom w:val="single" w:sz="8" w:space="0" w:color="auto"/>
              <w:right w:val="single" w:sz="8" w:space="0" w:color="auto"/>
            </w:tcBorders>
            <w:hideMark/>
          </w:tcPr>
          <w:p w14:paraId="61ED9CBC" w14:textId="77777777" w:rsidR="00D14B4D" w:rsidRPr="003F00AC" w:rsidRDefault="00D14B4D" w:rsidP="00D14B4D">
            <w:pPr>
              <w:spacing w:after="0" w:line="240" w:lineRule="auto"/>
              <w:jc w:val="left"/>
              <w:rPr>
                <w:szCs w:val="20"/>
              </w:rPr>
            </w:pPr>
            <w:r w:rsidRPr="003F00AC">
              <w:rPr>
                <w:szCs w:val="20"/>
              </w:rPr>
              <w:t>AT2 Increase the percentage of recipients who acquire AT through reuse and state financing activities who were unable to afford or otherwise obtain the AT they need without the State AT Program.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73A2BB20" w14:textId="77777777" w:rsidR="00D14B4D" w:rsidRPr="003F00AC" w:rsidRDefault="00D14B4D" w:rsidP="00D14B4D">
            <w:pPr>
              <w:spacing w:after="0" w:line="240" w:lineRule="auto"/>
              <w:jc w:val="left"/>
              <w:rPr>
                <w:szCs w:val="20"/>
              </w:rPr>
            </w:pPr>
            <w:r w:rsidRPr="003F00AC">
              <w:rPr>
                <w:szCs w:val="20"/>
              </w:rPr>
              <w:t>FY 2022: 88%</w:t>
            </w:r>
            <w:r w:rsidRPr="003F00AC">
              <w:rPr>
                <w:szCs w:val="20"/>
              </w:rPr>
              <w:br/>
            </w:r>
            <w:r w:rsidRPr="003F00AC">
              <w:rPr>
                <w:szCs w:val="20"/>
              </w:rPr>
              <w:br/>
              <w:t>Target:</w:t>
            </w:r>
            <w:r w:rsidRPr="003F00AC">
              <w:rPr>
                <w:szCs w:val="20"/>
              </w:rPr>
              <w:br/>
              <w:t>85%</w:t>
            </w:r>
            <w:r w:rsidRPr="003F00AC">
              <w:rPr>
                <w:szCs w:val="20"/>
              </w:rPr>
              <w:br/>
            </w:r>
            <w:r w:rsidRPr="003F00AC">
              <w:rPr>
                <w:szCs w:val="20"/>
              </w:rPr>
              <w:br/>
              <w:t>(Target Exceeded)</w:t>
            </w:r>
          </w:p>
        </w:tc>
        <w:tc>
          <w:tcPr>
            <w:tcW w:w="1370" w:type="dxa"/>
            <w:tcBorders>
              <w:top w:val="single" w:sz="8" w:space="0" w:color="auto"/>
              <w:left w:val="single" w:sz="8" w:space="0" w:color="auto"/>
              <w:bottom w:val="single" w:sz="8" w:space="0" w:color="auto"/>
              <w:right w:val="single" w:sz="8" w:space="0" w:color="auto"/>
            </w:tcBorders>
            <w:vAlign w:val="center"/>
            <w:hideMark/>
          </w:tcPr>
          <w:p w14:paraId="44F1AADE" w14:textId="77777777" w:rsidR="00D14B4D" w:rsidRPr="003F00AC" w:rsidRDefault="00D14B4D" w:rsidP="00DE732C">
            <w:pPr>
              <w:spacing w:after="0" w:line="240" w:lineRule="auto"/>
              <w:jc w:val="center"/>
              <w:rPr>
                <w:szCs w:val="20"/>
              </w:rPr>
            </w:pPr>
            <w:r w:rsidRPr="003F00AC">
              <w:rPr>
                <w:szCs w:val="20"/>
              </w:rPr>
              <w:t>85%</w:t>
            </w:r>
          </w:p>
        </w:tc>
        <w:tc>
          <w:tcPr>
            <w:tcW w:w="1584" w:type="dxa"/>
            <w:tcBorders>
              <w:top w:val="single" w:sz="8" w:space="0" w:color="auto"/>
              <w:left w:val="single" w:sz="8" w:space="0" w:color="auto"/>
              <w:bottom w:val="single" w:sz="8" w:space="0" w:color="auto"/>
              <w:right w:val="single" w:sz="8" w:space="0" w:color="auto"/>
            </w:tcBorders>
            <w:vAlign w:val="center"/>
            <w:hideMark/>
          </w:tcPr>
          <w:p w14:paraId="0634E463" w14:textId="77777777" w:rsidR="00D14B4D" w:rsidRPr="003F00AC" w:rsidRDefault="00D14B4D" w:rsidP="00DE732C">
            <w:pPr>
              <w:spacing w:after="0" w:line="240" w:lineRule="auto"/>
              <w:jc w:val="center"/>
              <w:rPr>
                <w:szCs w:val="20"/>
              </w:rPr>
            </w:pPr>
            <w:r w:rsidRPr="003F00AC">
              <w:rPr>
                <w:szCs w:val="20"/>
              </w:rPr>
              <w:t>85%</w:t>
            </w:r>
          </w:p>
        </w:tc>
        <w:tc>
          <w:tcPr>
            <w:tcW w:w="1816" w:type="dxa"/>
            <w:tcBorders>
              <w:top w:val="single" w:sz="8" w:space="0" w:color="auto"/>
              <w:left w:val="single" w:sz="8" w:space="0" w:color="auto"/>
              <w:bottom w:val="single" w:sz="8" w:space="0" w:color="auto"/>
              <w:right w:val="single" w:sz="8" w:space="0" w:color="auto"/>
            </w:tcBorders>
            <w:vAlign w:val="center"/>
            <w:hideMark/>
          </w:tcPr>
          <w:p w14:paraId="362A665C" w14:textId="77777777" w:rsidR="00D14B4D" w:rsidRPr="003F00AC" w:rsidRDefault="00D14B4D" w:rsidP="00DE732C">
            <w:pPr>
              <w:spacing w:after="0" w:line="240" w:lineRule="auto"/>
              <w:jc w:val="center"/>
              <w:rPr>
                <w:szCs w:val="20"/>
              </w:rPr>
            </w:pPr>
            <w:r w:rsidRPr="003F00AC">
              <w:rPr>
                <w:szCs w:val="20"/>
              </w:rPr>
              <w:t>Maintain</w:t>
            </w:r>
          </w:p>
        </w:tc>
      </w:tr>
      <w:tr w:rsidR="00B3728F" w:rsidRPr="003F00AC" w14:paraId="140BF879" w14:textId="77777777" w:rsidTr="00DE732C">
        <w:trPr>
          <w:jc w:val="center"/>
        </w:trPr>
        <w:tc>
          <w:tcPr>
            <w:tcW w:w="2240" w:type="dxa"/>
            <w:tcBorders>
              <w:top w:val="single" w:sz="8" w:space="0" w:color="auto"/>
              <w:left w:val="single" w:sz="8" w:space="0" w:color="auto"/>
              <w:bottom w:val="single" w:sz="8" w:space="0" w:color="auto"/>
              <w:right w:val="single" w:sz="8" w:space="0" w:color="auto"/>
            </w:tcBorders>
            <w:hideMark/>
          </w:tcPr>
          <w:p w14:paraId="531E9096" w14:textId="77777777" w:rsidR="00D14B4D" w:rsidRPr="003F00AC" w:rsidRDefault="00D14B4D" w:rsidP="00D14B4D">
            <w:pPr>
              <w:spacing w:after="0" w:line="240" w:lineRule="auto"/>
              <w:jc w:val="left"/>
              <w:rPr>
                <w:szCs w:val="20"/>
              </w:rPr>
            </w:pPr>
            <w:r w:rsidRPr="003F00AC">
              <w:rPr>
                <w:szCs w:val="20"/>
              </w:rPr>
              <w:t>AT3 Maintain at 95% or higher the percentage of program beneficiaries who are highly satisfied or satisfied with state level activity services they receive from the State AT Program with at least a 90% response rate. (Outcome)</w:t>
            </w:r>
          </w:p>
        </w:tc>
        <w:tc>
          <w:tcPr>
            <w:tcW w:w="2520" w:type="dxa"/>
            <w:tcBorders>
              <w:top w:val="single" w:sz="8" w:space="0" w:color="auto"/>
              <w:left w:val="single" w:sz="8" w:space="0" w:color="auto"/>
              <w:bottom w:val="single" w:sz="8" w:space="0" w:color="auto"/>
              <w:right w:val="single" w:sz="8" w:space="0" w:color="auto"/>
            </w:tcBorders>
            <w:vAlign w:val="center"/>
            <w:hideMark/>
          </w:tcPr>
          <w:p w14:paraId="569D9EEF" w14:textId="77777777" w:rsidR="00D14B4D" w:rsidRPr="003F00AC" w:rsidRDefault="00D14B4D" w:rsidP="00D14B4D">
            <w:pPr>
              <w:spacing w:after="0" w:line="240" w:lineRule="auto"/>
              <w:jc w:val="left"/>
              <w:rPr>
                <w:szCs w:val="20"/>
              </w:rPr>
            </w:pPr>
            <w:r w:rsidRPr="003F00AC">
              <w:rPr>
                <w:szCs w:val="20"/>
              </w:rPr>
              <w:t>FY 2022: 99%</w:t>
            </w:r>
            <w:r w:rsidRPr="003F00AC">
              <w:rPr>
                <w:szCs w:val="20"/>
              </w:rPr>
              <w:br/>
            </w:r>
            <w:r w:rsidRPr="003F00AC">
              <w:rPr>
                <w:szCs w:val="20"/>
              </w:rPr>
              <w:br/>
              <w:t>Target:</w:t>
            </w:r>
            <w:r w:rsidRPr="003F00AC">
              <w:rPr>
                <w:szCs w:val="20"/>
              </w:rPr>
              <w:br/>
              <w:t>95%</w:t>
            </w:r>
            <w:r w:rsidRPr="003F00AC">
              <w:rPr>
                <w:szCs w:val="20"/>
              </w:rPr>
              <w:br/>
            </w:r>
            <w:r w:rsidRPr="003F00AC">
              <w:rPr>
                <w:szCs w:val="20"/>
              </w:rPr>
              <w:br/>
              <w:t>(Target Exceeded)</w:t>
            </w:r>
          </w:p>
        </w:tc>
        <w:tc>
          <w:tcPr>
            <w:tcW w:w="1370" w:type="dxa"/>
            <w:tcBorders>
              <w:top w:val="single" w:sz="8" w:space="0" w:color="auto"/>
              <w:left w:val="single" w:sz="8" w:space="0" w:color="auto"/>
              <w:bottom w:val="single" w:sz="8" w:space="0" w:color="auto"/>
              <w:right w:val="single" w:sz="8" w:space="0" w:color="auto"/>
            </w:tcBorders>
            <w:vAlign w:val="center"/>
            <w:hideMark/>
          </w:tcPr>
          <w:p w14:paraId="77E72BDC" w14:textId="77777777" w:rsidR="00D14B4D" w:rsidRPr="003F00AC" w:rsidRDefault="00D14B4D" w:rsidP="00DE732C">
            <w:pPr>
              <w:spacing w:after="0" w:line="240" w:lineRule="auto"/>
              <w:jc w:val="center"/>
              <w:rPr>
                <w:szCs w:val="20"/>
              </w:rPr>
            </w:pPr>
            <w:r w:rsidRPr="003F00AC">
              <w:rPr>
                <w:szCs w:val="20"/>
              </w:rPr>
              <w:t>95%</w:t>
            </w:r>
          </w:p>
        </w:tc>
        <w:tc>
          <w:tcPr>
            <w:tcW w:w="1584" w:type="dxa"/>
            <w:tcBorders>
              <w:top w:val="single" w:sz="8" w:space="0" w:color="auto"/>
              <w:left w:val="single" w:sz="8" w:space="0" w:color="auto"/>
              <w:bottom w:val="single" w:sz="8" w:space="0" w:color="auto"/>
              <w:right w:val="single" w:sz="8" w:space="0" w:color="auto"/>
            </w:tcBorders>
            <w:vAlign w:val="center"/>
            <w:hideMark/>
          </w:tcPr>
          <w:p w14:paraId="7A8A8C7B" w14:textId="77777777" w:rsidR="00D14B4D" w:rsidRPr="003F00AC" w:rsidRDefault="00D14B4D" w:rsidP="00DE732C">
            <w:pPr>
              <w:spacing w:after="0" w:line="240" w:lineRule="auto"/>
              <w:jc w:val="center"/>
              <w:rPr>
                <w:szCs w:val="20"/>
              </w:rPr>
            </w:pPr>
            <w:r w:rsidRPr="003F00AC">
              <w:rPr>
                <w:szCs w:val="20"/>
              </w:rPr>
              <w:t>95%</w:t>
            </w:r>
          </w:p>
        </w:tc>
        <w:tc>
          <w:tcPr>
            <w:tcW w:w="1816" w:type="dxa"/>
            <w:tcBorders>
              <w:top w:val="single" w:sz="8" w:space="0" w:color="auto"/>
              <w:left w:val="single" w:sz="8" w:space="0" w:color="auto"/>
              <w:bottom w:val="single" w:sz="8" w:space="0" w:color="auto"/>
              <w:right w:val="single" w:sz="8" w:space="0" w:color="auto"/>
            </w:tcBorders>
            <w:vAlign w:val="center"/>
            <w:hideMark/>
          </w:tcPr>
          <w:p w14:paraId="303C4ABD" w14:textId="77777777" w:rsidR="00D14B4D" w:rsidRPr="003F00AC" w:rsidRDefault="00D14B4D" w:rsidP="00DE732C">
            <w:pPr>
              <w:spacing w:after="0" w:line="240" w:lineRule="auto"/>
              <w:jc w:val="center"/>
              <w:rPr>
                <w:szCs w:val="20"/>
              </w:rPr>
            </w:pPr>
            <w:r w:rsidRPr="003F00AC">
              <w:rPr>
                <w:szCs w:val="20"/>
              </w:rPr>
              <w:t>Maintain</w:t>
            </w:r>
          </w:p>
        </w:tc>
      </w:tr>
    </w:tbl>
    <w:p w14:paraId="7EA7784D" w14:textId="77777777" w:rsidR="009633A3" w:rsidRPr="003F00AC" w:rsidRDefault="009633A3" w:rsidP="00105129"/>
    <w:tbl>
      <w:tblPr>
        <w:tblStyle w:val="OutcomesOutputs5"/>
        <w:tblW w:w="9540" w:type="dxa"/>
        <w:tblInd w:w="-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50"/>
        <w:gridCol w:w="2520"/>
        <w:gridCol w:w="1350"/>
        <w:gridCol w:w="1620"/>
        <w:gridCol w:w="1800"/>
      </w:tblGrid>
      <w:tr w:rsidR="00F303CD" w:rsidRPr="003F00AC" w14:paraId="2F5FFADD" w14:textId="77777777" w:rsidTr="00EB70F3">
        <w:trPr>
          <w:cnfStyle w:val="100000000000" w:firstRow="1" w:lastRow="0" w:firstColumn="0" w:lastColumn="0" w:oddVBand="0" w:evenVBand="0" w:oddHBand="0" w:evenHBand="0" w:firstRowFirstColumn="0" w:firstRowLastColumn="0" w:lastRowFirstColumn="0" w:lastRowLastColumn="0"/>
          <w:tblHeader/>
        </w:trPr>
        <w:tc>
          <w:tcPr>
            <w:tcW w:w="0" w:type="dxa"/>
            <w:vAlign w:val="center"/>
          </w:tcPr>
          <w:p w14:paraId="5B39F725" w14:textId="77777777" w:rsidR="00097C68" w:rsidRPr="003F00AC" w:rsidRDefault="00097C68" w:rsidP="00DE732C">
            <w:pPr>
              <w:spacing w:before="0" w:beforeAutospacing="0" w:after="0" w:afterAutospacing="0" w:line="240" w:lineRule="auto"/>
              <w:contextualSpacing/>
              <w:jc w:val="center"/>
              <w:rPr>
                <w:szCs w:val="20"/>
              </w:rPr>
            </w:pPr>
            <w:r w:rsidRPr="003F00AC">
              <w:rPr>
                <w:szCs w:val="20"/>
              </w:rPr>
              <w:lastRenderedPageBreak/>
              <w:t>Indicator</w:t>
            </w:r>
          </w:p>
        </w:tc>
        <w:tc>
          <w:tcPr>
            <w:tcW w:w="0" w:type="dxa"/>
            <w:vAlign w:val="center"/>
          </w:tcPr>
          <w:p w14:paraId="59CB25E6" w14:textId="1A5FC196" w:rsidR="00097C68" w:rsidRPr="003F00AC" w:rsidRDefault="00097C68" w:rsidP="0058586C">
            <w:pPr>
              <w:jc w:val="center"/>
              <w:rPr>
                <w:b w:val="0"/>
                <w:szCs w:val="20"/>
              </w:rPr>
            </w:pPr>
            <w:r w:rsidRPr="003F00AC">
              <w:rPr>
                <w:szCs w:val="20"/>
              </w:rPr>
              <w:t>Year and Most Recent Result</w:t>
            </w:r>
          </w:p>
        </w:tc>
        <w:tc>
          <w:tcPr>
            <w:tcW w:w="0" w:type="dxa"/>
            <w:vAlign w:val="center"/>
          </w:tcPr>
          <w:p w14:paraId="6179D220" w14:textId="77777777" w:rsidR="00097C68" w:rsidRPr="003F00AC" w:rsidRDefault="00097C68" w:rsidP="0058586C">
            <w:pPr>
              <w:jc w:val="center"/>
              <w:rPr>
                <w:szCs w:val="20"/>
              </w:rPr>
            </w:pPr>
            <w:r w:rsidRPr="003F00AC">
              <w:rPr>
                <w:szCs w:val="20"/>
              </w:rPr>
              <w:t>FY 2024 Projection</w:t>
            </w:r>
          </w:p>
        </w:tc>
        <w:tc>
          <w:tcPr>
            <w:tcW w:w="0" w:type="dxa"/>
            <w:vAlign w:val="center"/>
          </w:tcPr>
          <w:p w14:paraId="197F1335" w14:textId="77777777" w:rsidR="00097C68" w:rsidRPr="003F00AC" w:rsidRDefault="00097C68" w:rsidP="0058586C">
            <w:pPr>
              <w:jc w:val="center"/>
              <w:rPr>
                <w:szCs w:val="20"/>
              </w:rPr>
            </w:pPr>
            <w:r w:rsidRPr="003F00AC">
              <w:rPr>
                <w:szCs w:val="20"/>
              </w:rPr>
              <w:t>FY 2025</w:t>
            </w:r>
            <w:r w:rsidRPr="003F00AC">
              <w:rPr>
                <w:szCs w:val="20"/>
              </w:rPr>
              <w:br/>
              <w:t xml:space="preserve"> Projection</w:t>
            </w:r>
          </w:p>
        </w:tc>
        <w:tc>
          <w:tcPr>
            <w:tcW w:w="0" w:type="dxa"/>
            <w:vAlign w:val="center"/>
          </w:tcPr>
          <w:p w14:paraId="3B109C37" w14:textId="77777777" w:rsidR="00097C68" w:rsidRPr="003F00AC" w:rsidRDefault="00097C68" w:rsidP="0058586C">
            <w:pPr>
              <w:spacing w:before="0" w:beforeAutospacing="0" w:after="0" w:afterAutospacing="0" w:line="240" w:lineRule="auto"/>
              <w:contextualSpacing/>
              <w:jc w:val="center"/>
              <w:rPr>
                <w:szCs w:val="20"/>
              </w:rPr>
            </w:pPr>
            <w:r w:rsidRPr="003F00AC">
              <w:rPr>
                <w:szCs w:val="20"/>
              </w:rPr>
              <w:t>FY 2025</w:t>
            </w:r>
          </w:p>
          <w:p w14:paraId="0745BA28" w14:textId="77777777" w:rsidR="00097C68" w:rsidRPr="003F00AC" w:rsidRDefault="00097C68" w:rsidP="0058586C">
            <w:pPr>
              <w:spacing w:before="0" w:beforeAutospacing="0" w:after="0" w:afterAutospacing="0" w:line="240" w:lineRule="auto"/>
              <w:contextualSpacing/>
              <w:jc w:val="center"/>
              <w:rPr>
                <w:szCs w:val="20"/>
              </w:rPr>
            </w:pPr>
            <w:r w:rsidRPr="003F00AC">
              <w:rPr>
                <w:szCs w:val="20"/>
              </w:rPr>
              <w:t>Projection</w:t>
            </w:r>
            <w:r w:rsidRPr="003F00AC">
              <w:rPr>
                <w:szCs w:val="20"/>
              </w:rPr>
              <w:br/>
              <w:t xml:space="preserve"> </w:t>
            </w:r>
            <w:r w:rsidRPr="003F00AC">
              <w:rPr>
                <w:szCs w:val="20"/>
              </w:rPr>
              <w:br/>
              <w:t>+/-FY 2024</w:t>
            </w:r>
          </w:p>
          <w:p w14:paraId="190351A6" w14:textId="77777777" w:rsidR="00097C68" w:rsidRPr="003F00AC" w:rsidRDefault="00097C68" w:rsidP="0058586C">
            <w:pPr>
              <w:spacing w:before="0" w:beforeAutospacing="0" w:after="0" w:afterAutospacing="0" w:line="240" w:lineRule="auto"/>
              <w:contextualSpacing/>
              <w:jc w:val="center"/>
              <w:rPr>
                <w:szCs w:val="20"/>
              </w:rPr>
            </w:pPr>
            <w:r w:rsidRPr="003F00AC">
              <w:rPr>
                <w:szCs w:val="20"/>
              </w:rPr>
              <w:t>Projection</w:t>
            </w:r>
          </w:p>
        </w:tc>
      </w:tr>
      <w:tr w:rsidR="001A440B" w:rsidRPr="003F00AC" w14:paraId="4D4D4142" w14:textId="77777777" w:rsidTr="00DE732C">
        <w:trPr>
          <w:trHeight w:hRule="exact" w:val="928"/>
        </w:trPr>
        <w:tc>
          <w:tcPr>
            <w:tcW w:w="2250" w:type="dxa"/>
          </w:tcPr>
          <w:p w14:paraId="1027B48C" w14:textId="77777777" w:rsidR="00097C68" w:rsidRPr="003F00AC" w:rsidRDefault="00097C68" w:rsidP="004167AF">
            <w:pPr>
              <w:spacing w:after="0" w:line="240" w:lineRule="auto"/>
              <w:contextualSpacing/>
              <w:jc w:val="left"/>
              <w:rPr>
                <w:szCs w:val="20"/>
              </w:rPr>
            </w:pPr>
            <w:r w:rsidRPr="003F00AC">
              <w:rPr>
                <w:szCs w:val="20"/>
              </w:rPr>
              <w:t xml:space="preserve">Output </w:t>
            </w:r>
            <w:proofErr w:type="spellStart"/>
            <w:r w:rsidRPr="003F00AC">
              <w:rPr>
                <w:szCs w:val="20"/>
              </w:rPr>
              <w:t>ATi</w:t>
            </w:r>
            <w:proofErr w:type="spellEnd"/>
            <w:r w:rsidRPr="003F00AC">
              <w:rPr>
                <w:szCs w:val="20"/>
              </w:rPr>
              <w:t>: Device Demonstrations Provided (</w:t>
            </w:r>
            <w:r w:rsidRPr="003F00AC">
              <w:rPr>
                <w:i/>
                <w:szCs w:val="20"/>
              </w:rPr>
              <w:t>Output</w:t>
            </w:r>
            <w:r w:rsidRPr="003F00AC">
              <w:rPr>
                <w:szCs w:val="20"/>
              </w:rPr>
              <w:t>)</w:t>
            </w:r>
          </w:p>
        </w:tc>
        <w:tc>
          <w:tcPr>
            <w:tcW w:w="2520" w:type="dxa"/>
            <w:vAlign w:val="center"/>
          </w:tcPr>
          <w:p w14:paraId="5E46248B" w14:textId="77777777" w:rsidR="00097C68" w:rsidRPr="003F00AC" w:rsidRDefault="00097C68" w:rsidP="00DE732C">
            <w:pPr>
              <w:spacing w:after="0" w:line="240" w:lineRule="auto"/>
              <w:jc w:val="left"/>
              <w:rPr>
                <w:szCs w:val="20"/>
              </w:rPr>
            </w:pPr>
            <w:r w:rsidRPr="003F00AC">
              <w:rPr>
                <w:szCs w:val="20"/>
              </w:rPr>
              <w:t>FY 2021:  21,640</w:t>
            </w:r>
          </w:p>
        </w:tc>
        <w:tc>
          <w:tcPr>
            <w:tcW w:w="1350" w:type="dxa"/>
            <w:vAlign w:val="center"/>
          </w:tcPr>
          <w:p w14:paraId="17CE2130" w14:textId="3E106450" w:rsidR="00DE732C" w:rsidRPr="003F00AC" w:rsidRDefault="00DE732C" w:rsidP="00DE732C">
            <w:pPr>
              <w:spacing w:after="0" w:line="240" w:lineRule="auto"/>
              <w:jc w:val="center"/>
              <w:rPr>
                <w:szCs w:val="20"/>
              </w:rPr>
            </w:pPr>
          </w:p>
          <w:p w14:paraId="43F4BF7D" w14:textId="576AFA47" w:rsidR="00097C68" w:rsidRPr="003F00AC" w:rsidRDefault="00097C68" w:rsidP="00DE732C">
            <w:pPr>
              <w:spacing w:after="0" w:line="240" w:lineRule="auto"/>
              <w:jc w:val="center"/>
              <w:rPr>
                <w:szCs w:val="20"/>
              </w:rPr>
            </w:pPr>
            <w:r w:rsidRPr="003F00AC">
              <w:rPr>
                <w:szCs w:val="20"/>
              </w:rPr>
              <w:t>30,000</w:t>
            </w:r>
          </w:p>
          <w:p w14:paraId="1F62F3D5" w14:textId="4EB02E89" w:rsidR="00097C68" w:rsidRPr="003F00AC" w:rsidRDefault="00097C68" w:rsidP="00DE732C">
            <w:pPr>
              <w:spacing w:after="0" w:line="240" w:lineRule="auto"/>
              <w:jc w:val="center"/>
              <w:rPr>
                <w:szCs w:val="20"/>
              </w:rPr>
            </w:pPr>
          </w:p>
          <w:p w14:paraId="3230E88E" w14:textId="57F61BCE" w:rsidR="00097C68" w:rsidRPr="003F00AC" w:rsidRDefault="00097C68" w:rsidP="00DE732C">
            <w:pPr>
              <w:spacing w:after="0" w:line="240" w:lineRule="auto"/>
              <w:jc w:val="center"/>
              <w:rPr>
                <w:szCs w:val="20"/>
              </w:rPr>
            </w:pPr>
          </w:p>
        </w:tc>
        <w:tc>
          <w:tcPr>
            <w:tcW w:w="1620" w:type="dxa"/>
            <w:vAlign w:val="center"/>
          </w:tcPr>
          <w:p w14:paraId="19564F94" w14:textId="77777777" w:rsidR="00097C68" w:rsidRPr="003F00AC" w:rsidRDefault="00097C68" w:rsidP="00DE732C">
            <w:pPr>
              <w:spacing w:after="0" w:line="240" w:lineRule="auto"/>
              <w:jc w:val="center"/>
              <w:rPr>
                <w:szCs w:val="20"/>
              </w:rPr>
            </w:pPr>
            <w:r w:rsidRPr="003F00AC">
              <w:rPr>
                <w:szCs w:val="20"/>
              </w:rPr>
              <w:t>30,000</w:t>
            </w:r>
          </w:p>
          <w:p w14:paraId="1F3798E4" w14:textId="1795861B" w:rsidR="00097C68" w:rsidRPr="003F00AC" w:rsidRDefault="00097C68" w:rsidP="00DE732C">
            <w:pPr>
              <w:spacing w:after="0" w:line="240" w:lineRule="auto"/>
              <w:jc w:val="center"/>
              <w:rPr>
                <w:szCs w:val="20"/>
              </w:rPr>
            </w:pPr>
          </w:p>
        </w:tc>
        <w:tc>
          <w:tcPr>
            <w:tcW w:w="1800" w:type="dxa"/>
            <w:vAlign w:val="center"/>
          </w:tcPr>
          <w:p w14:paraId="32F1182E" w14:textId="77777777" w:rsidR="00097C68" w:rsidRPr="003F00AC" w:rsidRDefault="00097C68" w:rsidP="00DE732C">
            <w:pPr>
              <w:spacing w:after="0" w:line="240" w:lineRule="auto"/>
              <w:jc w:val="center"/>
              <w:rPr>
                <w:szCs w:val="20"/>
              </w:rPr>
            </w:pPr>
            <w:r w:rsidRPr="003F00AC">
              <w:rPr>
                <w:szCs w:val="20"/>
              </w:rPr>
              <w:t>Maintain</w:t>
            </w:r>
          </w:p>
        </w:tc>
      </w:tr>
      <w:tr w:rsidR="00097C68" w:rsidRPr="003F00AC" w14:paraId="76AC0C6C" w14:textId="77777777" w:rsidTr="00DE732C">
        <w:tc>
          <w:tcPr>
            <w:tcW w:w="2250" w:type="dxa"/>
          </w:tcPr>
          <w:p w14:paraId="41A8FD62" w14:textId="77777777" w:rsidR="00097C68" w:rsidRPr="003F00AC" w:rsidRDefault="00097C68" w:rsidP="004167AF">
            <w:pPr>
              <w:spacing w:after="0" w:line="240" w:lineRule="auto"/>
              <w:contextualSpacing/>
              <w:jc w:val="left"/>
              <w:rPr>
                <w:szCs w:val="20"/>
              </w:rPr>
            </w:pPr>
            <w:r w:rsidRPr="003F00AC">
              <w:rPr>
                <w:szCs w:val="20"/>
              </w:rPr>
              <w:t xml:space="preserve">Output </w:t>
            </w:r>
            <w:proofErr w:type="spellStart"/>
            <w:r w:rsidRPr="003F00AC">
              <w:rPr>
                <w:szCs w:val="20"/>
              </w:rPr>
              <w:t>ATii</w:t>
            </w:r>
            <w:proofErr w:type="spellEnd"/>
            <w:r w:rsidRPr="003F00AC">
              <w:rPr>
                <w:szCs w:val="20"/>
              </w:rPr>
              <w:t>: Short-Term Device Loans Made (</w:t>
            </w:r>
            <w:r w:rsidRPr="003F00AC">
              <w:rPr>
                <w:i/>
                <w:szCs w:val="20"/>
              </w:rPr>
              <w:t>Output</w:t>
            </w:r>
            <w:r w:rsidRPr="003F00AC">
              <w:rPr>
                <w:szCs w:val="20"/>
              </w:rPr>
              <w:t>)</w:t>
            </w:r>
          </w:p>
        </w:tc>
        <w:tc>
          <w:tcPr>
            <w:tcW w:w="2520" w:type="dxa"/>
            <w:vAlign w:val="center"/>
          </w:tcPr>
          <w:p w14:paraId="0B0D7032" w14:textId="77777777" w:rsidR="00097C68" w:rsidRPr="003F00AC" w:rsidRDefault="00097C68" w:rsidP="00DE732C">
            <w:pPr>
              <w:spacing w:after="0" w:line="240" w:lineRule="auto"/>
              <w:jc w:val="left"/>
              <w:rPr>
                <w:szCs w:val="20"/>
              </w:rPr>
            </w:pPr>
            <w:r w:rsidRPr="003F00AC">
              <w:rPr>
                <w:szCs w:val="20"/>
              </w:rPr>
              <w:t>FY 2021:  24,943</w:t>
            </w:r>
          </w:p>
        </w:tc>
        <w:tc>
          <w:tcPr>
            <w:tcW w:w="1350" w:type="dxa"/>
            <w:vAlign w:val="center"/>
          </w:tcPr>
          <w:p w14:paraId="1D95EE9B" w14:textId="77777777" w:rsidR="00097C68" w:rsidRPr="003F00AC" w:rsidRDefault="00097C68" w:rsidP="00DE732C">
            <w:pPr>
              <w:spacing w:after="0" w:line="240" w:lineRule="auto"/>
              <w:jc w:val="center"/>
              <w:rPr>
                <w:szCs w:val="20"/>
              </w:rPr>
            </w:pPr>
            <w:r w:rsidRPr="003F00AC">
              <w:rPr>
                <w:szCs w:val="20"/>
              </w:rPr>
              <w:t>30,000</w:t>
            </w:r>
          </w:p>
          <w:p w14:paraId="1BEF6BE1" w14:textId="5E466C3C" w:rsidR="00097C68" w:rsidRPr="003F00AC" w:rsidRDefault="00097C68" w:rsidP="00DE732C">
            <w:pPr>
              <w:spacing w:after="0" w:line="240" w:lineRule="auto"/>
              <w:jc w:val="center"/>
              <w:rPr>
                <w:szCs w:val="20"/>
              </w:rPr>
            </w:pPr>
          </w:p>
        </w:tc>
        <w:tc>
          <w:tcPr>
            <w:tcW w:w="1620" w:type="dxa"/>
            <w:vAlign w:val="center"/>
          </w:tcPr>
          <w:p w14:paraId="4B0A59B9" w14:textId="77777777" w:rsidR="00097C68" w:rsidRPr="003F00AC" w:rsidRDefault="00097C68" w:rsidP="00DE732C">
            <w:pPr>
              <w:spacing w:after="0" w:line="240" w:lineRule="auto"/>
              <w:jc w:val="center"/>
              <w:rPr>
                <w:szCs w:val="20"/>
              </w:rPr>
            </w:pPr>
            <w:r w:rsidRPr="003F00AC">
              <w:rPr>
                <w:szCs w:val="20"/>
              </w:rPr>
              <w:t>30,000</w:t>
            </w:r>
          </w:p>
        </w:tc>
        <w:tc>
          <w:tcPr>
            <w:tcW w:w="1800" w:type="dxa"/>
            <w:vAlign w:val="center"/>
          </w:tcPr>
          <w:p w14:paraId="6720F6E1" w14:textId="77777777" w:rsidR="00097C68" w:rsidRPr="003F00AC" w:rsidRDefault="00097C68" w:rsidP="00DE732C">
            <w:pPr>
              <w:spacing w:after="0" w:line="240" w:lineRule="auto"/>
              <w:jc w:val="center"/>
              <w:rPr>
                <w:szCs w:val="20"/>
              </w:rPr>
            </w:pPr>
            <w:r w:rsidRPr="003F00AC">
              <w:rPr>
                <w:szCs w:val="20"/>
              </w:rPr>
              <w:t>Maintain</w:t>
            </w:r>
          </w:p>
        </w:tc>
      </w:tr>
      <w:tr w:rsidR="00097C68" w:rsidRPr="003F00AC" w14:paraId="5A8C5450" w14:textId="77777777" w:rsidTr="00DE732C">
        <w:tc>
          <w:tcPr>
            <w:tcW w:w="2250" w:type="dxa"/>
          </w:tcPr>
          <w:p w14:paraId="416580A6" w14:textId="77777777" w:rsidR="00097C68" w:rsidRPr="003F00AC" w:rsidRDefault="00097C68" w:rsidP="004167AF">
            <w:pPr>
              <w:spacing w:after="0" w:line="240" w:lineRule="auto"/>
              <w:contextualSpacing/>
              <w:jc w:val="left"/>
              <w:rPr>
                <w:szCs w:val="20"/>
              </w:rPr>
            </w:pPr>
            <w:r w:rsidRPr="003F00AC">
              <w:rPr>
                <w:szCs w:val="20"/>
              </w:rPr>
              <w:t xml:space="preserve">Output </w:t>
            </w:r>
            <w:proofErr w:type="spellStart"/>
            <w:r w:rsidRPr="003F00AC">
              <w:rPr>
                <w:szCs w:val="20"/>
              </w:rPr>
              <w:t>ATiii</w:t>
            </w:r>
            <w:proofErr w:type="spellEnd"/>
            <w:r w:rsidRPr="003F00AC">
              <w:rPr>
                <w:szCs w:val="20"/>
              </w:rPr>
              <w:t>: Recipients of Reused Devices (</w:t>
            </w:r>
            <w:r w:rsidRPr="003F00AC">
              <w:rPr>
                <w:i/>
                <w:iCs/>
                <w:szCs w:val="20"/>
              </w:rPr>
              <w:t>Output</w:t>
            </w:r>
            <w:r w:rsidRPr="003F00AC">
              <w:rPr>
                <w:szCs w:val="20"/>
              </w:rPr>
              <w:t>)</w:t>
            </w:r>
          </w:p>
        </w:tc>
        <w:tc>
          <w:tcPr>
            <w:tcW w:w="2520" w:type="dxa"/>
            <w:vAlign w:val="center"/>
          </w:tcPr>
          <w:p w14:paraId="6E052C0E" w14:textId="77777777" w:rsidR="00097C68" w:rsidRPr="003F00AC" w:rsidRDefault="00097C68" w:rsidP="00DE732C">
            <w:pPr>
              <w:spacing w:after="0" w:line="240" w:lineRule="auto"/>
              <w:jc w:val="left"/>
              <w:rPr>
                <w:szCs w:val="20"/>
              </w:rPr>
            </w:pPr>
            <w:r w:rsidRPr="003F00AC">
              <w:rPr>
                <w:szCs w:val="20"/>
              </w:rPr>
              <w:t>FY 2021: 49,502</w:t>
            </w:r>
          </w:p>
        </w:tc>
        <w:tc>
          <w:tcPr>
            <w:tcW w:w="1350" w:type="dxa"/>
            <w:vAlign w:val="center"/>
          </w:tcPr>
          <w:p w14:paraId="5778076D" w14:textId="77777777" w:rsidR="00097C68" w:rsidRPr="003F00AC" w:rsidRDefault="00097C68" w:rsidP="00DE732C">
            <w:pPr>
              <w:spacing w:after="0" w:line="240" w:lineRule="auto"/>
              <w:jc w:val="center"/>
              <w:rPr>
                <w:szCs w:val="20"/>
              </w:rPr>
            </w:pPr>
            <w:r w:rsidRPr="003F00AC">
              <w:rPr>
                <w:szCs w:val="20"/>
              </w:rPr>
              <w:t>50,000</w:t>
            </w:r>
          </w:p>
        </w:tc>
        <w:tc>
          <w:tcPr>
            <w:tcW w:w="1620" w:type="dxa"/>
            <w:vAlign w:val="center"/>
          </w:tcPr>
          <w:p w14:paraId="32C1C1A2" w14:textId="77777777" w:rsidR="00097C68" w:rsidRPr="003F00AC" w:rsidRDefault="00097C68" w:rsidP="00DE732C">
            <w:pPr>
              <w:spacing w:after="0" w:line="240" w:lineRule="auto"/>
              <w:jc w:val="center"/>
              <w:rPr>
                <w:szCs w:val="20"/>
              </w:rPr>
            </w:pPr>
            <w:r w:rsidRPr="003F00AC">
              <w:rPr>
                <w:szCs w:val="20"/>
              </w:rPr>
              <w:t>50,000</w:t>
            </w:r>
          </w:p>
        </w:tc>
        <w:tc>
          <w:tcPr>
            <w:tcW w:w="1800" w:type="dxa"/>
            <w:vAlign w:val="center"/>
          </w:tcPr>
          <w:p w14:paraId="4E2E1FF2" w14:textId="77777777" w:rsidR="00097C68" w:rsidRPr="003F00AC" w:rsidRDefault="00097C68" w:rsidP="00DE732C">
            <w:pPr>
              <w:spacing w:after="0" w:line="240" w:lineRule="auto"/>
              <w:jc w:val="center"/>
              <w:rPr>
                <w:szCs w:val="20"/>
              </w:rPr>
            </w:pPr>
            <w:r w:rsidRPr="003F00AC">
              <w:rPr>
                <w:szCs w:val="20"/>
              </w:rPr>
              <w:t>Maintain</w:t>
            </w:r>
          </w:p>
        </w:tc>
      </w:tr>
      <w:tr w:rsidR="00097C68" w:rsidRPr="003F00AC" w14:paraId="52F89153" w14:textId="77777777" w:rsidTr="00DE732C">
        <w:tc>
          <w:tcPr>
            <w:tcW w:w="2250" w:type="dxa"/>
          </w:tcPr>
          <w:p w14:paraId="548B7341" w14:textId="77777777" w:rsidR="00097C68" w:rsidRPr="003F00AC" w:rsidRDefault="00097C68" w:rsidP="004167AF">
            <w:pPr>
              <w:spacing w:after="0" w:line="240" w:lineRule="auto"/>
              <w:contextualSpacing/>
              <w:jc w:val="left"/>
              <w:rPr>
                <w:szCs w:val="20"/>
              </w:rPr>
            </w:pPr>
            <w:r w:rsidRPr="003F00AC">
              <w:rPr>
                <w:szCs w:val="20"/>
              </w:rPr>
              <w:t>Output ATiv: State Financing Device Recipients (</w:t>
            </w:r>
            <w:r w:rsidRPr="003F00AC">
              <w:rPr>
                <w:i/>
                <w:szCs w:val="20"/>
              </w:rPr>
              <w:t>Output</w:t>
            </w:r>
            <w:r w:rsidRPr="003F00AC">
              <w:rPr>
                <w:szCs w:val="20"/>
              </w:rPr>
              <w:t>)</w:t>
            </w:r>
          </w:p>
        </w:tc>
        <w:tc>
          <w:tcPr>
            <w:tcW w:w="2520" w:type="dxa"/>
            <w:vAlign w:val="center"/>
          </w:tcPr>
          <w:p w14:paraId="04D15790" w14:textId="77777777" w:rsidR="00097C68" w:rsidRPr="003F00AC" w:rsidRDefault="00097C68" w:rsidP="00DE732C">
            <w:pPr>
              <w:spacing w:after="0" w:line="240" w:lineRule="auto"/>
              <w:jc w:val="left"/>
              <w:rPr>
                <w:szCs w:val="20"/>
              </w:rPr>
            </w:pPr>
            <w:r w:rsidRPr="003F00AC">
              <w:rPr>
                <w:szCs w:val="20"/>
              </w:rPr>
              <w:t>FY 2021:  10,664</w:t>
            </w:r>
          </w:p>
        </w:tc>
        <w:tc>
          <w:tcPr>
            <w:tcW w:w="1350" w:type="dxa"/>
            <w:vAlign w:val="center"/>
          </w:tcPr>
          <w:p w14:paraId="6E18E5B5" w14:textId="77777777" w:rsidR="00097C68" w:rsidRPr="003F00AC" w:rsidRDefault="00097C68" w:rsidP="00DE732C">
            <w:pPr>
              <w:spacing w:after="0" w:line="240" w:lineRule="auto"/>
              <w:jc w:val="center"/>
              <w:rPr>
                <w:szCs w:val="20"/>
              </w:rPr>
            </w:pPr>
            <w:r w:rsidRPr="003F00AC">
              <w:rPr>
                <w:szCs w:val="20"/>
              </w:rPr>
              <w:t>7,700</w:t>
            </w:r>
          </w:p>
        </w:tc>
        <w:tc>
          <w:tcPr>
            <w:tcW w:w="1620" w:type="dxa"/>
            <w:vAlign w:val="center"/>
          </w:tcPr>
          <w:p w14:paraId="4C314C03" w14:textId="77777777" w:rsidR="00097C68" w:rsidRPr="003F00AC" w:rsidRDefault="00097C68" w:rsidP="00DE732C">
            <w:pPr>
              <w:spacing w:after="0" w:line="240" w:lineRule="auto"/>
              <w:jc w:val="center"/>
              <w:rPr>
                <w:szCs w:val="20"/>
              </w:rPr>
            </w:pPr>
            <w:r w:rsidRPr="003F00AC">
              <w:rPr>
                <w:szCs w:val="20"/>
              </w:rPr>
              <w:t>7,700</w:t>
            </w:r>
          </w:p>
        </w:tc>
        <w:tc>
          <w:tcPr>
            <w:tcW w:w="1800" w:type="dxa"/>
            <w:vAlign w:val="center"/>
          </w:tcPr>
          <w:p w14:paraId="1A3DE14A" w14:textId="77777777" w:rsidR="00097C68" w:rsidRPr="003F00AC" w:rsidRDefault="00097C68" w:rsidP="00DE732C">
            <w:pPr>
              <w:spacing w:after="0" w:line="240" w:lineRule="auto"/>
              <w:jc w:val="center"/>
              <w:rPr>
                <w:szCs w:val="20"/>
              </w:rPr>
            </w:pPr>
            <w:r w:rsidRPr="003F00AC">
              <w:rPr>
                <w:szCs w:val="20"/>
              </w:rPr>
              <w:t>Maintain</w:t>
            </w:r>
          </w:p>
        </w:tc>
      </w:tr>
      <w:tr w:rsidR="00DD38F2" w:rsidRPr="003F00AC" w14:paraId="49F2F9EB" w14:textId="77777777" w:rsidTr="00DE732C">
        <w:trPr>
          <w:trHeight w:hRule="exact" w:val="605"/>
        </w:trPr>
        <w:tc>
          <w:tcPr>
            <w:tcW w:w="2250" w:type="dxa"/>
          </w:tcPr>
          <w:p w14:paraId="24EBF4E5" w14:textId="77777777" w:rsidR="00097C68" w:rsidRPr="003F00AC" w:rsidRDefault="00097C68" w:rsidP="004167AF">
            <w:pPr>
              <w:spacing w:after="0" w:line="240" w:lineRule="auto"/>
              <w:contextualSpacing/>
              <w:jc w:val="left"/>
              <w:rPr>
                <w:szCs w:val="20"/>
              </w:rPr>
            </w:pPr>
            <w:r w:rsidRPr="003F00AC">
              <w:rPr>
                <w:szCs w:val="20"/>
              </w:rPr>
              <w:t xml:space="preserve">Output </w:t>
            </w:r>
            <w:proofErr w:type="spellStart"/>
            <w:r w:rsidRPr="003F00AC">
              <w:rPr>
                <w:szCs w:val="20"/>
              </w:rPr>
              <w:t>ATv</w:t>
            </w:r>
            <w:proofErr w:type="spellEnd"/>
            <w:r w:rsidRPr="003F00AC">
              <w:rPr>
                <w:szCs w:val="20"/>
              </w:rPr>
              <w:t>: Training Participants (Output)</w:t>
            </w:r>
          </w:p>
        </w:tc>
        <w:tc>
          <w:tcPr>
            <w:tcW w:w="2520" w:type="dxa"/>
            <w:vAlign w:val="center"/>
          </w:tcPr>
          <w:p w14:paraId="0B1EC392" w14:textId="77777777" w:rsidR="00097C68" w:rsidRPr="003F00AC" w:rsidRDefault="00097C68" w:rsidP="00DE732C">
            <w:pPr>
              <w:spacing w:after="0" w:line="240" w:lineRule="auto"/>
              <w:jc w:val="left"/>
              <w:rPr>
                <w:szCs w:val="20"/>
              </w:rPr>
            </w:pPr>
            <w:r w:rsidRPr="003F00AC">
              <w:rPr>
                <w:szCs w:val="20"/>
              </w:rPr>
              <w:t>FY 2021:  98,736</w:t>
            </w:r>
          </w:p>
        </w:tc>
        <w:tc>
          <w:tcPr>
            <w:tcW w:w="1350" w:type="dxa"/>
            <w:vAlign w:val="center"/>
          </w:tcPr>
          <w:p w14:paraId="36416B5E" w14:textId="77777777" w:rsidR="00097C68" w:rsidRPr="003F00AC" w:rsidRDefault="00097C68" w:rsidP="00DE732C">
            <w:pPr>
              <w:spacing w:after="0" w:line="240" w:lineRule="auto"/>
              <w:jc w:val="center"/>
              <w:rPr>
                <w:szCs w:val="20"/>
              </w:rPr>
            </w:pPr>
            <w:r w:rsidRPr="003F00AC">
              <w:rPr>
                <w:szCs w:val="20"/>
              </w:rPr>
              <w:t>100,000</w:t>
            </w:r>
          </w:p>
          <w:p w14:paraId="06C0B8E3" w14:textId="4EB31D00" w:rsidR="00097C68" w:rsidRPr="003F00AC" w:rsidRDefault="00097C68" w:rsidP="00DE732C">
            <w:pPr>
              <w:spacing w:after="0" w:line="240" w:lineRule="auto"/>
              <w:jc w:val="center"/>
              <w:rPr>
                <w:szCs w:val="20"/>
              </w:rPr>
            </w:pPr>
          </w:p>
        </w:tc>
        <w:tc>
          <w:tcPr>
            <w:tcW w:w="1620" w:type="dxa"/>
            <w:vAlign w:val="center"/>
          </w:tcPr>
          <w:p w14:paraId="2A8197BC" w14:textId="77777777" w:rsidR="00097C68" w:rsidRPr="003F00AC" w:rsidRDefault="00097C68" w:rsidP="00DE732C">
            <w:pPr>
              <w:spacing w:after="0" w:line="240" w:lineRule="auto"/>
              <w:jc w:val="center"/>
              <w:rPr>
                <w:szCs w:val="20"/>
              </w:rPr>
            </w:pPr>
            <w:r w:rsidRPr="003F00AC">
              <w:rPr>
                <w:szCs w:val="20"/>
              </w:rPr>
              <w:t>100,000</w:t>
            </w:r>
          </w:p>
        </w:tc>
        <w:tc>
          <w:tcPr>
            <w:tcW w:w="1800" w:type="dxa"/>
            <w:vAlign w:val="center"/>
          </w:tcPr>
          <w:p w14:paraId="48A6D4C6" w14:textId="77777777" w:rsidR="00097C68" w:rsidRPr="003F00AC" w:rsidRDefault="00097C68" w:rsidP="00DE732C">
            <w:pPr>
              <w:spacing w:after="0" w:line="240" w:lineRule="auto"/>
              <w:jc w:val="center"/>
              <w:rPr>
                <w:szCs w:val="20"/>
              </w:rPr>
            </w:pPr>
            <w:r w:rsidRPr="003F00AC">
              <w:rPr>
                <w:szCs w:val="20"/>
              </w:rPr>
              <w:t>Maintain</w:t>
            </w:r>
          </w:p>
        </w:tc>
      </w:tr>
    </w:tbl>
    <w:p w14:paraId="5564C114" w14:textId="7D2FC103" w:rsidR="0058586C" w:rsidRPr="003F00AC" w:rsidRDefault="0058586C">
      <w:pPr>
        <w:spacing w:after="200" w:line="276" w:lineRule="auto"/>
        <w:jc w:val="left"/>
        <w:rPr>
          <w:b/>
          <w:i/>
        </w:rPr>
      </w:pPr>
    </w:p>
    <w:p w14:paraId="32C5A76B" w14:textId="28A82373" w:rsidR="0053263D" w:rsidRPr="003F00AC" w:rsidRDefault="0053263D" w:rsidP="007871B7">
      <w:pPr>
        <w:pStyle w:val="Heading3"/>
      </w:pPr>
      <w:r w:rsidRPr="003F00AC">
        <w:t>Grant Awards Tables</w:t>
      </w:r>
    </w:p>
    <w:p w14:paraId="63B481F2" w14:textId="77777777" w:rsidR="0053263D" w:rsidRPr="003F00AC" w:rsidRDefault="0053263D" w:rsidP="00776AC2">
      <w:pPr>
        <w:jc w:val="center"/>
      </w:pPr>
      <w:r w:rsidRPr="003F00AC">
        <w:t>Assistive Technology Act - State Grants</w:t>
      </w:r>
    </w:p>
    <w:tbl>
      <w:tblPr>
        <w:tblStyle w:val="FundingHistory"/>
        <w:tblW w:w="8118" w:type="dxa"/>
        <w:tblLayout w:type="fixed"/>
        <w:tblLook w:val="04A0" w:firstRow="1" w:lastRow="0" w:firstColumn="1" w:lastColumn="0" w:noHBand="0" w:noVBand="1"/>
      </w:tblPr>
      <w:tblGrid>
        <w:gridCol w:w="2919"/>
        <w:gridCol w:w="1733"/>
        <w:gridCol w:w="1733"/>
        <w:gridCol w:w="1733"/>
      </w:tblGrid>
      <w:tr w:rsidR="009D18CE" w:rsidRPr="003F00AC" w14:paraId="264CAF4F" w14:textId="77777777" w:rsidTr="009D18CE">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919" w:type="dxa"/>
            <w:noWrap/>
            <w:hideMark/>
          </w:tcPr>
          <w:p w14:paraId="74143279" w14:textId="7B4497FB" w:rsidR="009D18CE" w:rsidRPr="003F00AC" w:rsidRDefault="009D18CE" w:rsidP="00400497">
            <w:pPr>
              <w:jc w:val="center"/>
            </w:pPr>
            <w:r w:rsidRPr="003F00AC">
              <w:t>Category</w:t>
            </w:r>
          </w:p>
        </w:tc>
        <w:tc>
          <w:tcPr>
            <w:tcW w:w="1733" w:type="dxa"/>
            <w:hideMark/>
          </w:tcPr>
          <w:p w14:paraId="45E14DF5" w14:textId="26534A33" w:rsidR="009D18CE" w:rsidRPr="003F00AC" w:rsidRDefault="009D18CE" w:rsidP="00400497">
            <w:pPr>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733" w:type="dxa"/>
          </w:tcPr>
          <w:p w14:paraId="453C34C3" w14:textId="199CD2A4" w:rsidR="009D18CE" w:rsidRPr="003F00AC" w:rsidRDefault="009D18CE" w:rsidP="00400497">
            <w:pPr>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733" w:type="dxa"/>
            <w:hideMark/>
          </w:tcPr>
          <w:p w14:paraId="7F276B4F" w14:textId="535CB399" w:rsidR="009D18CE" w:rsidRPr="003F00AC" w:rsidRDefault="009D18CE" w:rsidP="00400497">
            <w:pPr>
              <w:jc w:val="center"/>
              <w:cnfStyle w:val="100000000000" w:firstRow="1" w:lastRow="0" w:firstColumn="0" w:lastColumn="0" w:oddVBand="0" w:evenVBand="0" w:oddHBand="0" w:evenHBand="0" w:firstRowFirstColumn="0" w:firstRowLastColumn="0" w:lastRowFirstColumn="0" w:lastRowLastColumn="0"/>
            </w:pPr>
            <w:r w:rsidRPr="003F00AC">
              <w:t xml:space="preserve">FY 2025 President’s Budget </w:t>
            </w:r>
          </w:p>
        </w:tc>
      </w:tr>
      <w:tr w:rsidR="009D18CE" w:rsidRPr="003F00AC" w14:paraId="1571D777" w14:textId="77777777" w:rsidTr="009D18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9" w:type="dxa"/>
            <w:noWrap/>
            <w:hideMark/>
          </w:tcPr>
          <w:p w14:paraId="66EE3C0B" w14:textId="77777777" w:rsidR="009D18CE" w:rsidRPr="003F00AC" w:rsidRDefault="009D18CE" w:rsidP="00105129">
            <w:r w:rsidRPr="003F00AC">
              <w:t>Number of Awards</w:t>
            </w:r>
          </w:p>
        </w:tc>
        <w:tc>
          <w:tcPr>
            <w:tcW w:w="1733" w:type="dxa"/>
            <w:noWrap/>
            <w:hideMark/>
          </w:tcPr>
          <w:p w14:paraId="5C8263BC" w14:textId="77777777" w:rsidR="009D18CE" w:rsidRPr="003F00AC" w:rsidRDefault="009D18CE" w:rsidP="00400497">
            <w:pPr>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733" w:type="dxa"/>
          </w:tcPr>
          <w:p w14:paraId="516E3246" w14:textId="36F7BE05" w:rsidR="009D18CE" w:rsidRPr="003F00AC" w:rsidRDefault="009D18CE" w:rsidP="00400497">
            <w:pPr>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1733" w:type="dxa"/>
            <w:noWrap/>
            <w:hideMark/>
          </w:tcPr>
          <w:p w14:paraId="56870905" w14:textId="31C0EDC3" w:rsidR="009D18CE" w:rsidRPr="003F00AC" w:rsidRDefault="009D18CE" w:rsidP="00400497">
            <w:pPr>
              <w:jc w:val="center"/>
              <w:cnfStyle w:val="000000100000" w:firstRow="0" w:lastRow="0" w:firstColumn="0" w:lastColumn="0" w:oddVBand="0" w:evenVBand="0" w:oddHBand="1" w:evenHBand="0" w:firstRowFirstColumn="0" w:firstRowLastColumn="0" w:lastRowFirstColumn="0" w:lastRowLastColumn="0"/>
            </w:pPr>
            <w:r w:rsidRPr="003F00AC">
              <w:t>56</w:t>
            </w:r>
          </w:p>
        </w:tc>
      </w:tr>
      <w:tr w:rsidR="009D18CE" w:rsidRPr="003F00AC" w14:paraId="2F215F85" w14:textId="77777777" w:rsidTr="009D18C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9" w:type="dxa"/>
            <w:noWrap/>
            <w:hideMark/>
          </w:tcPr>
          <w:p w14:paraId="4B63B11E" w14:textId="783ADAFB" w:rsidR="009D18CE" w:rsidRPr="003F00AC" w:rsidRDefault="009D18CE" w:rsidP="00105129">
            <w:r w:rsidRPr="003F00AC">
              <w:t>Average Award</w:t>
            </w:r>
          </w:p>
        </w:tc>
        <w:tc>
          <w:tcPr>
            <w:tcW w:w="1733" w:type="dxa"/>
            <w:noWrap/>
            <w:hideMark/>
          </w:tcPr>
          <w:p w14:paraId="4A8EB147" w14:textId="01E6CD1D" w:rsidR="009D18CE" w:rsidRPr="003F00AC" w:rsidRDefault="009D18CE" w:rsidP="00400497">
            <w:pPr>
              <w:jc w:val="center"/>
              <w:cnfStyle w:val="000000010000" w:firstRow="0" w:lastRow="0" w:firstColumn="0" w:lastColumn="0" w:oddVBand="0" w:evenVBand="0" w:oddHBand="0" w:evenHBand="1" w:firstRowFirstColumn="0" w:firstRowLastColumn="0" w:lastRowFirstColumn="0" w:lastRowLastColumn="0"/>
            </w:pPr>
            <w:r w:rsidRPr="003F00AC">
              <w:t>$556,645</w:t>
            </w:r>
          </w:p>
        </w:tc>
        <w:tc>
          <w:tcPr>
            <w:tcW w:w="1733" w:type="dxa"/>
          </w:tcPr>
          <w:p w14:paraId="009AB4E0" w14:textId="21A4A178" w:rsidR="009D18CE" w:rsidRPr="003F00AC" w:rsidRDefault="009D18CE" w:rsidP="00400497">
            <w:pPr>
              <w:jc w:val="center"/>
              <w:cnfStyle w:val="000000010000" w:firstRow="0" w:lastRow="0" w:firstColumn="0" w:lastColumn="0" w:oddVBand="0" w:evenVBand="0" w:oddHBand="0" w:evenHBand="1" w:firstRowFirstColumn="0" w:firstRowLastColumn="0" w:lastRowFirstColumn="0" w:lastRowLastColumn="0"/>
            </w:pPr>
            <w:r w:rsidRPr="003F00AC">
              <w:t>$584,919</w:t>
            </w:r>
          </w:p>
        </w:tc>
        <w:tc>
          <w:tcPr>
            <w:tcW w:w="1733" w:type="dxa"/>
            <w:noWrap/>
          </w:tcPr>
          <w:p w14:paraId="5F8FEA6E" w14:textId="700C0778" w:rsidR="009D18CE" w:rsidRPr="003F00AC" w:rsidRDefault="009D18CE" w:rsidP="00400497">
            <w:pPr>
              <w:jc w:val="center"/>
              <w:cnfStyle w:val="000000010000" w:firstRow="0" w:lastRow="0" w:firstColumn="0" w:lastColumn="0" w:oddVBand="0" w:evenVBand="0" w:oddHBand="0" w:evenHBand="1" w:firstRowFirstColumn="0" w:firstRowLastColumn="0" w:lastRowFirstColumn="0" w:lastRowLastColumn="0"/>
            </w:pPr>
            <w:r w:rsidRPr="003F00AC">
              <w:t>$584,919</w:t>
            </w:r>
          </w:p>
        </w:tc>
      </w:tr>
      <w:tr w:rsidR="009D18CE" w:rsidRPr="003F00AC" w14:paraId="572FB527" w14:textId="77777777" w:rsidTr="009D18CE">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19" w:type="dxa"/>
            <w:noWrap/>
            <w:hideMark/>
          </w:tcPr>
          <w:p w14:paraId="2E5A37D3" w14:textId="2BD8AEE0" w:rsidR="009D18CE" w:rsidRPr="003F00AC" w:rsidRDefault="009D18CE" w:rsidP="00105129">
            <w:r w:rsidRPr="003F00AC">
              <w:t>Range of Awards*</w:t>
            </w:r>
          </w:p>
        </w:tc>
        <w:tc>
          <w:tcPr>
            <w:tcW w:w="1733" w:type="dxa"/>
            <w:hideMark/>
          </w:tcPr>
          <w:p w14:paraId="561C7091" w14:textId="2558788D" w:rsidR="009D18CE" w:rsidRPr="003F00AC" w:rsidRDefault="009D18CE" w:rsidP="00400497">
            <w:pPr>
              <w:jc w:val="center"/>
              <w:cnfStyle w:val="000000100000" w:firstRow="0" w:lastRow="0" w:firstColumn="0" w:lastColumn="0" w:oddVBand="0" w:evenVBand="0" w:oddHBand="1" w:evenHBand="0" w:firstRowFirstColumn="0" w:firstRowLastColumn="0" w:lastRowFirstColumn="0" w:lastRowLastColumn="0"/>
            </w:pPr>
            <w:r w:rsidRPr="003F00AC">
              <w:t>$125,752 - $1,397,328</w:t>
            </w:r>
          </w:p>
        </w:tc>
        <w:tc>
          <w:tcPr>
            <w:tcW w:w="1733" w:type="dxa"/>
          </w:tcPr>
          <w:p w14:paraId="52E30239" w14:textId="608B2EF8" w:rsidR="009D18CE" w:rsidRPr="003F00AC" w:rsidRDefault="009D18CE" w:rsidP="00400497">
            <w:pPr>
              <w:jc w:val="center"/>
              <w:cnfStyle w:val="000000100000" w:firstRow="0" w:lastRow="0" w:firstColumn="0" w:lastColumn="0" w:oddVBand="0" w:evenVBand="0" w:oddHBand="1" w:evenHBand="0" w:firstRowFirstColumn="0" w:firstRowLastColumn="0" w:lastRowFirstColumn="0" w:lastRowLastColumn="0"/>
            </w:pPr>
            <w:r w:rsidRPr="003F00AC">
              <w:t>$131,979 - $1,509,856</w:t>
            </w:r>
          </w:p>
        </w:tc>
        <w:tc>
          <w:tcPr>
            <w:tcW w:w="1733" w:type="dxa"/>
          </w:tcPr>
          <w:p w14:paraId="47B71F11" w14:textId="33F5129C" w:rsidR="009D18CE" w:rsidRPr="003F00AC" w:rsidRDefault="009D18CE" w:rsidP="00400497">
            <w:pPr>
              <w:jc w:val="center"/>
              <w:cnfStyle w:val="000000100000" w:firstRow="0" w:lastRow="0" w:firstColumn="0" w:lastColumn="0" w:oddVBand="0" w:evenVBand="0" w:oddHBand="1" w:evenHBand="0" w:firstRowFirstColumn="0" w:firstRowLastColumn="0" w:lastRowFirstColumn="0" w:lastRowLastColumn="0"/>
            </w:pPr>
            <w:r w:rsidRPr="003F00AC">
              <w:t>$131,979 - $1,509,856</w:t>
            </w:r>
          </w:p>
        </w:tc>
      </w:tr>
    </w:tbl>
    <w:p w14:paraId="6958D0BC" w14:textId="05786865" w:rsidR="00153800" w:rsidRPr="003F00AC" w:rsidRDefault="00584A1B" w:rsidP="009D18CE">
      <w:pPr>
        <w:ind w:firstLine="720"/>
        <w:rPr>
          <w:sz w:val="20"/>
          <w:szCs w:val="20"/>
        </w:rPr>
      </w:pPr>
      <w:r w:rsidRPr="003F00AC">
        <w:rPr>
          <w:sz w:val="20"/>
          <w:szCs w:val="20"/>
        </w:rPr>
        <w:t xml:space="preserve">*Represents </w:t>
      </w:r>
      <w:r w:rsidR="00B5542C" w:rsidRPr="003F00AC">
        <w:rPr>
          <w:sz w:val="20"/>
          <w:szCs w:val="20"/>
        </w:rPr>
        <w:t>s</w:t>
      </w:r>
      <w:r w:rsidRPr="003F00AC">
        <w:rPr>
          <w:sz w:val="20"/>
          <w:szCs w:val="20"/>
        </w:rPr>
        <w:t>tates and the District of Columbia.</w:t>
      </w:r>
    </w:p>
    <w:p w14:paraId="5C49166F" w14:textId="77777777" w:rsidR="003872CA" w:rsidRPr="003F00AC" w:rsidRDefault="003872CA" w:rsidP="00105129"/>
    <w:p w14:paraId="3BE59607" w14:textId="4B132C5A" w:rsidR="0053263D" w:rsidRPr="003F00AC" w:rsidRDefault="0053263D" w:rsidP="00776AC2">
      <w:pPr>
        <w:jc w:val="center"/>
      </w:pPr>
      <w:r w:rsidRPr="003F00AC">
        <w:t>Assistive Technology Act - Protection and Advocacy Grants</w:t>
      </w:r>
    </w:p>
    <w:tbl>
      <w:tblPr>
        <w:tblStyle w:val="FundingHistory"/>
        <w:tblW w:w="7900" w:type="dxa"/>
        <w:tblLayout w:type="fixed"/>
        <w:tblLook w:val="04A0" w:firstRow="1" w:lastRow="0" w:firstColumn="1" w:lastColumn="0" w:noHBand="0" w:noVBand="1"/>
      </w:tblPr>
      <w:tblGrid>
        <w:gridCol w:w="1975"/>
        <w:gridCol w:w="1975"/>
        <w:gridCol w:w="1975"/>
        <w:gridCol w:w="1975"/>
      </w:tblGrid>
      <w:tr w:rsidR="006C5421" w:rsidRPr="003F00AC" w14:paraId="2895CC5B" w14:textId="77777777" w:rsidTr="00CB7D1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6902847A" w14:textId="02108044" w:rsidR="006C5421" w:rsidRPr="003F00AC" w:rsidRDefault="006C5421" w:rsidP="00400497">
            <w:pPr>
              <w:jc w:val="center"/>
            </w:pPr>
            <w:r w:rsidRPr="003F00AC">
              <w:t>Category</w:t>
            </w:r>
          </w:p>
        </w:tc>
        <w:tc>
          <w:tcPr>
            <w:tcW w:w="0" w:type="dxa"/>
            <w:hideMark/>
          </w:tcPr>
          <w:p w14:paraId="20A11FC1" w14:textId="6C6A5927" w:rsidR="006C5421" w:rsidRPr="003F00AC" w:rsidRDefault="006C5421" w:rsidP="00400497">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3F00AC">
              <w:t xml:space="preserve">FY 2023 </w:t>
            </w:r>
            <w:r>
              <w:t>Final</w:t>
            </w:r>
          </w:p>
        </w:tc>
        <w:tc>
          <w:tcPr>
            <w:tcW w:w="0" w:type="dxa"/>
          </w:tcPr>
          <w:p w14:paraId="29E420B2" w14:textId="767C1576" w:rsidR="006C5421" w:rsidRPr="003F00AC" w:rsidRDefault="006C5421" w:rsidP="00400497">
            <w:pPr>
              <w:jc w:val="center"/>
              <w:cnfStyle w:val="100000000000" w:firstRow="1" w:lastRow="0" w:firstColumn="0" w:lastColumn="0" w:oddVBand="0" w:evenVBand="0" w:oddHBand="0" w:evenHBand="0" w:firstRowFirstColumn="0" w:firstRowLastColumn="0" w:lastRowFirstColumn="0" w:lastRowLastColumn="0"/>
            </w:pPr>
            <w:r>
              <w:t>FY 2024 CR</w:t>
            </w:r>
          </w:p>
        </w:tc>
        <w:tc>
          <w:tcPr>
            <w:tcW w:w="0" w:type="dxa"/>
            <w:hideMark/>
          </w:tcPr>
          <w:p w14:paraId="5A772A12" w14:textId="7CE9E6EB" w:rsidR="006C5421" w:rsidRPr="003F00AC" w:rsidRDefault="006C5421" w:rsidP="00400497">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 xml:space="preserve">FY 2025 </w:t>
            </w:r>
            <w:r>
              <w:t>President’s Budget</w:t>
            </w:r>
          </w:p>
        </w:tc>
      </w:tr>
      <w:tr w:rsidR="006C5421" w:rsidRPr="003F00AC" w14:paraId="37C03255" w14:textId="77777777" w:rsidTr="00CB7D1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dxa"/>
            <w:noWrap/>
            <w:hideMark/>
          </w:tcPr>
          <w:p w14:paraId="15CD9468" w14:textId="77777777" w:rsidR="006C5421" w:rsidRPr="003F00AC" w:rsidRDefault="006C5421" w:rsidP="00105129">
            <w:r w:rsidRPr="003F00AC">
              <w:t>Number of Awards</w:t>
            </w:r>
          </w:p>
        </w:tc>
        <w:tc>
          <w:tcPr>
            <w:tcW w:w="0" w:type="dxa"/>
            <w:noWrap/>
            <w:hideMark/>
          </w:tcPr>
          <w:p w14:paraId="0AC308FD" w14:textId="1F729274" w:rsidR="006C5421" w:rsidRPr="003F00AC" w:rsidRDefault="006C5421" w:rsidP="00400497">
            <w:pPr>
              <w:jc w:val="center"/>
              <w:cnfStyle w:val="000000100000" w:firstRow="0" w:lastRow="0" w:firstColumn="0" w:lastColumn="0" w:oddVBand="0" w:evenVBand="0" w:oddHBand="1" w:evenHBand="0" w:firstRowFirstColumn="0" w:firstRowLastColumn="0" w:lastRowFirstColumn="0" w:lastRowLastColumn="0"/>
            </w:pPr>
            <w:r w:rsidRPr="003F00AC">
              <w:t>56</w:t>
            </w:r>
          </w:p>
        </w:tc>
        <w:tc>
          <w:tcPr>
            <w:tcW w:w="0" w:type="dxa"/>
          </w:tcPr>
          <w:p w14:paraId="064252DC" w14:textId="65B4F7CD" w:rsidR="006C5421" w:rsidRPr="003F00AC" w:rsidRDefault="006C5421" w:rsidP="00400497">
            <w:pPr>
              <w:jc w:val="center"/>
              <w:cnfStyle w:val="000000100000" w:firstRow="0" w:lastRow="0" w:firstColumn="0" w:lastColumn="0" w:oddVBand="0" w:evenVBand="0" w:oddHBand="1" w:evenHBand="0" w:firstRowFirstColumn="0" w:firstRowLastColumn="0" w:lastRowFirstColumn="0" w:lastRowLastColumn="0"/>
            </w:pPr>
            <w:r>
              <w:t>56</w:t>
            </w:r>
          </w:p>
        </w:tc>
        <w:tc>
          <w:tcPr>
            <w:tcW w:w="0" w:type="dxa"/>
            <w:noWrap/>
            <w:hideMark/>
          </w:tcPr>
          <w:p w14:paraId="6A541BED" w14:textId="2FC7277A" w:rsidR="006C5421" w:rsidRPr="003F00AC" w:rsidRDefault="006C5421" w:rsidP="00400497">
            <w:pPr>
              <w:jc w:val="center"/>
              <w:cnfStyle w:val="000000100000" w:firstRow="0" w:lastRow="0" w:firstColumn="0" w:lastColumn="0" w:oddVBand="0" w:evenVBand="0" w:oddHBand="1" w:evenHBand="0" w:firstRowFirstColumn="0" w:firstRowLastColumn="0" w:lastRowFirstColumn="0" w:lastRowLastColumn="0"/>
            </w:pPr>
            <w:r w:rsidRPr="003F00AC">
              <w:t>56</w:t>
            </w:r>
          </w:p>
        </w:tc>
      </w:tr>
      <w:tr w:rsidR="006C5421" w:rsidRPr="003F00AC" w14:paraId="7328A074" w14:textId="77777777" w:rsidTr="00CB7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357BB8C" w14:textId="77777777" w:rsidR="006C5421" w:rsidRPr="003F00AC" w:rsidRDefault="006C5421" w:rsidP="00105129">
            <w:r w:rsidRPr="003F00AC">
              <w:t>Average Award</w:t>
            </w:r>
          </w:p>
        </w:tc>
        <w:tc>
          <w:tcPr>
            <w:tcW w:w="0" w:type="dxa"/>
            <w:noWrap/>
            <w:hideMark/>
          </w:tcPr>
          <w:p w14:paraId="37C2CD71" w14:textId="7BE253EF" w:rsidR="006C5421" w:rsidRPr="003F00AC" w:rsidRDefault="006C5421" w:rsidP="00400497">
            <w:pPr>
              <w:jc w:val="center"/>
              <w:cnfStyle w:val="000000010000" w:firstRow="0" w:lastRow="0" w:firstColumn="0" w:lastColumn="0" w:oddVBand="0" w:evenVBand="0" w:oddHBand="0" w:evenHBand="1" w:firstRowFirstColumn="0" w:firstRowLastColumn="0" w:lastRowFirstColumn="0" w:lastRowLastColumn="0"/>
            </w:pPr>
            <w:r>
              <w:t>$93,521</w:t>
            </w:r>
          </w:p>
        </w:tc>
        <w:tc>
          <w:tcPr>
            <w:tcW w:w="0" w:type="dxa"/>
          </w:tcPr>
          <w:p w14:paraId="4E58D6C1" w14:textId="209DC4EE" w:rsidR="006C5421" w:rsidRPr="003F00AC" w:rsidRDefault="006C5421" w:rsidP="00400497">
            <w:pPr>
              <w:jc w:val="center"/>
              <w:cnfStyle w:val="000000010000" w:firstRow="0" w:lastRow="0" w:firstColumn="0" w:lastColumn="0" w:oddVBand="0" w:evenVBand="0" w:oddHBand="0" w:evenHBand="1" w:firstRowFirstColumn="0" w:firstRowLastColumn="0" w:lastRowFirstColumn="0" w:lastRowLastColumn="0"/>
            </w:pPr>
            <w:r>
              <w:t>$97,950</w:t>
            </w:r>
          </w:p>
        </w:tc>
        <w:tc>
          <w:tcPr>
            <w:tcW w:w="0" w:type="dxa"/>
            <w:noWrap/>
            <w:hideMark/>
          </w:tcPr>
          <w:p w14:paraId="698A2133" w14:textId="204C08E3" w:rsidR="006C5421" w:rsidRPr="003F00AC" w:rsidRDefault="006C5421" w:rsidP="00400497">
            <w:pPr>
              <w:jc w:val="center"/>
              <w:cnfStyle w:val="000000010000" w:firstRow="0" w:lastRow="0" w:firstColumn="0" w:lastColumn="0" w:oddVBand="0" w:evenVBand="0" w:oddHBand="0" w:evenHBand="1" w:firstRowFirstColumn="0" w:firstRowLastColumn="0" w:lastRowFirstColumn="0" w:lastRowLastColumn="0"/>
            </w:pPr>
            <w:r w:rsidRPr="003F00AC">
              <w:t>$9</w:t>
            </w:r>
            <w:r>
              <w:t>7</w:t>
            </w:r>
            <w:r w:rsidRPr="003F00AC">
              <w:t>,</w:t>
            </w:r>
            <w:r>
              <w:t>837</w:t>
            </w:r>
          </w:p>
        </w:tc>
      </w:tr>
      <w:tr w:rsidR="006C5421" w:rsidRPr="003F00AC" w14:paraId="5BA14BCF" w14:textId="77777777" w:rsidTr="00CB7D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78A076CD" w14:textId="25626830" w:rsidR="006C5421" w:rsidRPr="003F00AC" w:rsidRDefault="006C5421" w:rsidP="00105129">
            <w:r w:rsidRPr="003F00AC">
              <w:t>Range of Awards*</w:t>
            </w:r>
          </w:p>
        </w:tc>
        <w:tc>
          <w:tcPr>
            <w:tcW w:w="0" w:type="dxa"/>
            <w:hideMark/>
          </w:tcPr>
          <w:p w14:paraId="3EFA8FA2" w14:textId="0D9D26B2" w:rsidR="006C5421" w:rsidRPr="003F00AC" w:rsidRDefault="006C5421" w:rsidP="00400497">
            <w:pPr>
              <w:jc w:val="center"/>
              <w:cnfStyle w:val="000000100000" w:firstRow="0" w:lastRow="0" w:firstColumn="0" w:lastColumn="0" w:oddVBand="0" w:evenVBand="0" w:oddHBand="1" w:evenHBand="0" w:firstRowFirstColumn="0" w:firstRowLastColumn="0" w:lastRowFirstColumn="0" w:lastRowLastColumn="0"/>
            </w:pPr>
            <w:r w:rsidRPr="003F00AC">
              <w:t>$</w:t>
            </w:r>
            <w:r>
              <w:t>3</w:t>
            </w:r>
            <w:r w:rsidRPr="003F00AC">
              <w:t>0,000 - $529,577</w:t>
            </w:r>
          </w:p>
        </w:tc>
        <w:tc>
          <w:tcPr>
            <w:tcW w:w="0" w:type="dxa"/>
          </w:tcPr>
          <w:p w14:paraId="72E0BC36" w14:textId="773FE83B" w:rsidR="006C5421" w:rsidRPr="003F00AC" w:rsidRDefault="006C5421" w:rsidP="00400497">
            <w:pPr>
              <w:jc w:val="center"/>
              <w:cnfStyle w:val="000000100000" w:firstRow="0" w:lastRow="0" w:firstColumn="0" w:lastColumn="0" w:oddVBand="0" w:evenVBand="0" w:oddHBand="1" w:evenHBand="0" w:firstRowFirstColumn="0" w:firstRowLastColumn="0" w:lastRowFirstColumn="0" w:lastRowLastColumn="0"/>
            </w:pPr>
            <w:r>
              <w:t>$30,000 - $557,628</w:t>
            </w:r>
          </w:p>
        </w:tc>
        <w:tc>
          <w:tcPr>
            <w:tcW w:w="0" w:type="dxa"/>
            <w:hideMark/>
          </w:tcPr>
          <w:p w14:paraId="180D91DB" w14:textId="7C1A1959" w:rsidR="006C5421" w:rsidRPr="003F00AC" w:rsidRDefault="006C5421" w:rsidP="00400497">
            <w:pPr>
              <w:jc w:val="center"/>
              <w:cnfStyle w:val="000000100000" w:firstRow="0" w:lastRow="0" w:firstColumn="0" w:lastColumn="0" w:oddVBand="0" w:evenVBand="0" w:oddHBand="1" w:evenHBand="0" w:firstRowFirstColumn="0" w:firstRowLastColumn="0" w:lastRowFirstColumn="0" w:lastRowLastColumn="0"/>
            </w:pPr>
            <w:r w:rsidRPr="003F00AC">
              <w:t>$50,000 - $5</w:t>
            </w:r>
            <w:r>
              <w:t>56</w:t>
            </w:r>
            <w:r w:rsidRPr="003F00AC">
              <w:t>,</w:t>
            </w:r>
            <w:r>
              <w:t>783</w:t>
            </w:r>
          </w:p>
        </w:tc>
      </w:tr>
    </w:tbl>
    <w:p w14:paraId="4478B329" w14:textId="3DE865DF" w:rsidR="00584A1B" w:rsidRPr="003F00AC" w:rsidRDefault="00584A1B" w:rsidP="003872CA">
      <w:pPr>
        <w:ind w:left="1530"/>
      </w:pPr>
      <w:r w:rsidRPr="003F00AC">
        <w:rPr>
          <w:sz w:val="20"/>
          <w:szCs w:val="20"/>
        </w:rPr>
        <w:t xml:space="preserve">*Represents </w:t>
      </w:r>
      <w:r w:rsidR="00B5542C" w:rsidRPr="003F00AC">
        <w:rPr>
          <w:sz w:val="20"/>
          <w:szCs w:val="20"/>
        </w:rPr>
        <w:t>s</w:t>
      </w:r>
      <w:r w:rsidRPr="003F00AC">
        <w:rPr>
          <w:sz w:val="20"/>
          <w:szCs w:val="20"/>
        </w:rPr>
        <w:t>tates and the District of Columbia.</w:t>
      </w:r>
    </w:p>
    <w:p w14:paraId="16456426" w14:textId="2D93E2CD" w:rsidR="0004684D" w:rsidRPr="003F00AC" w:rsidRDefault="0004684D" w:rsidP="00105129"/>
    <w:p w14:paraId="6326497F" w14:textId="2594085C" w:rsidR="0053263D" w:rsidRPr="003F00AC" w:rsidRDefault="0053263D" w:rsidP="00776AC2">
      <w:pPr>
        <w:jc w:val="center"/>
      </w:pPr>
      <w:r w:rsidRPr="003F00AC">
        <w:t>Assistive Technology Act – National Grant Activities</w:t>
      </w:r>
    </w:p>
    <w:tbl>
      <w:tblPr>
        <w:tblStyle w:val="FundingHistory"/>
        <w:tblW w:w="7810" w:type="dxa"/>
        <w:tblLayout w:type="fixed"/>
        <w:tblLook w:val="04A0" w:firstRow="1" w:lastRow="0" w:firstColumn="1" w:lastColumn="0" w:noHBand="0" w:noVBand="1"/>
      </w:tblPr>
      <w:tblGrid>
        <w:gridCol w:w="2695"/>
        <w:gridCol w:w="1705"/>
        <w:gridCol w:w="1705"/>
        <w:gridCol w:w="1705"/>
      </w:tblGrid>
      <w:tr w:rsidR="00803C84" w:rsidRPr="003F00AC" w14:paraId="70351668" w14:textId="77777777" w:rsidTr="00803C84">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695" w:type="dxa"/>
            <w:noWrap/>
            <w:hideMark/>
          </w:tcPr>
          <w:p w14:paraId="4C9FB809" w14:textId="66E34F37" w:rsidR="00803C84" w:rsidRPr="003F00AC" w:rsidRDefault="00803C84" w:rsidP="00400497">
            <w:pPr>
              <w:jc w:val="center"/>
            </w:pPr>
            <w:r w:rsidRPr="003F00AC">
              <w:t>Category</w:t>
            </w:r>
          </w:p>
        </w:tc>
        <w:tc>
          <w:tcPr>
            <w:tcW w:w="1705" w:type="dxa"/>
            <w:hideMark/>
          </w:tcPr>
          <w:p w14:paraId="2664123B" w14:textId="4DC8D65D" w:rsidR="00803C84" w:rsidRPr="003F00AC" w:rsidRDefault="00803C84" w:rsidP="00400497">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705" w:type="dxa"/>
          </w:tcPr>
          <w:p w14:paraId="065D5EF3" w14:textId="3205D6AE" w:rsidR="00803C84" w:rsidRPr="003F00AC" w:rsidRDefault="00803C84" w:rsidP="00400497">
            <w:pPr>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705" w:type="dxa"/>
            <w:hideMark/>
          </w:tcPr>
          <w:p w14:paraId="189A3D79" w14:textId="03DD02FE" w:rsidR="00803C84" w:rsidRPr="003F00AC" w:rsidRDefault="00803C84" w:rsidP="00400497">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803C84" w:rsidRPr="003F00AC" w14:paraId="4E23484F" w14:textId="77777777" w:rsidTr="00803C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3FA9909D" w14:textId="77777777" w:rsidR="00803C84" w:rsidRPr="003F00AC" w:rsidRDefault="00803C84" w:rsidP="00400497">
            <w:pPr>
              <w:jc w:val="left"/>
            </w:pPr>
            <w:r w:rsidRPr="003F00AC">
              <w:t>Number of Awards</w:t>
            </w:r>
          </w:p>
        </w:tc>
        <w:tc>
          <w:tcPr>
            <w:tcW w:w="1705" w:type="dxa"/>
            <w:noWrap/>
            <w:hideMark/>
          </w:tcPr>
          <w:p w14:paraId="671DA230" w14:textId="356C1D6C" w:rsidR="00803C84" w:rsidRPr="003F00AC" w:rsidRDefault="00803C84" w:rsidP="00400497">
            <w:pPr>
              <w:jc w:val="center"/>
              <w:cnfStyle w:val="000000100000" w:firstRow="0" w:lastRow="0" w:firstColumn="0" w:lastColumn="0" w:oddVBand="0" w:evenVBand="0" w:oddHBand="1" w:evenHBand="0" w:firstRowFirstColumn="0" w:firstRowLastColumn="0" w:lastRowFirstColumn="0" w:lastRowLastColumn="0"/>
            </w:pPr>
            <w:r w:rsidRPr="003F00AC">
              <w:t>1</w:t>
            </w:r>
          </w:p>
        </w:tc>
        <w:tc>
          <w:tcPr>
            <w:tcW w:w="1705" w:type="dxa"/>
          </w:tcPr>
          <w:p w14:paraId="55603C28" w14:textId="0FB17694" w:rsidR="00803C84" w:rsidRPr="003F00AC" w:rsidRDefault="00803C84" w:rsidP="00400497">
            <w:pPr>
              <w:jc w:val="center"/>
              <w:cnfStyle w:val="000000100000" w:firstRow="0" w:lastRow="0" w:firstColumn="0" w:lastColumn="0" w:oddVBand="0" w:evenVBand="0" w:oddHBand="1" w:evenHBand="0" w:firstRowFirstColumn="0" w:firstRowLastColumn="0" w:lastRowFirstColumn="0" w:lastRowLastColumn="0"/>
            </w:pPr>
            <w:r w:rsidRPr="003F00AC">
              <w:t>1</w:t>
            </w:r>
          </w:p>
        </w:tc>
        <w:tc>
          <w:tcPr>
            <w:tcW w:w="1705" w:type="dxa"/>
            <w:noWrap/>
          </w:tcPr>
          <w:p w14:paraId="20F0BA2E" w14:textId="755D74C9" w:rsidR="00803C84" w:rsidRPr="003F00AC" w:rsidRDefault="00803C84" w:rsidP="00400497">
            <w:pPr>
              <w:jc w:val="center"/>
              <w:cnfStyle w:val="000000100000" w:firstRow="0" w:lastRow="0" w:firstColumn="0" w:lastColumn="0" w:oddVBand="0" w:evenVBand="0" w:oddHBand="1" w:evenHBand="0" w:firstRowFirstColumn="0" w:firstRowLastColumn="0" w:lastRowFirstColumn="0" w:lastRowLastColumn="0"/>
            </w:pPr>
            <w:r w:rsidRPr="003F00AC">
              <w:t>1</w:t>
            </w:r>
          </w:p>
        </w:tc>
      </w:tr>
      <w:tr w:rsidR="00803C84" w:rsidRPr="003F00AC" w14:paraId="141A53D6" w14:textId="77777777" w:rsidTr="00803C8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3A99D11F" w14:textId="77777777" w:rsidR="00803C84" w:rsidRPr="003F00AC" w:rsidRDefault="00803C84" w:rsidP="00400497">
            <w:pPr>
              <w:jc w:val="left"/>
            </w:pPr>
            <w:r w:rsidRPr="003F00AC">
              <w:t>Average Award</w:t>
            </w:r>
          </w:p>
        </w:tc>
        <w:tc>
          <w:tcPr>
            <w:tcW w:w="1705" w:type="dxa"/>
            <w:noWrap/>
            <w:hideMark/>
          </w:tcPr>
          <w:p w14:paraId="39F8649C" w14:textId="3DC225B8" w:rsidR="00803C84" w:rsidRPr="003F00AC" w:rsidRDefault="00803C84" w:rsidP="00400497">
            <w:pPr>
              <w:jc w:val="center"/>
              <w:cnfStyle w:val="000000010000" w:firstRow="0" w:lastRow="0" w:firstColumn="0" w:lastColumn="0" w:oddVBand="0" w:evenVBand="0" w:oddHBand="0" w:evenHBand="1" w:firstRowFirstColumn="0" w:firstRowLastColumn="0" w:lastRowFirstColumn="0" w:lastRowLastColumn="0"/>
            </w:pPr>
            <w:r w:rsidRPr="003F00AC">
              <w:t>$699,433</w:t>
            </w:r>
          </w:p>
        </w:tc>
        <w:tc>
          <w:tcPr>
            <w:tcW w:w="1705" w:type="dxa"/>
          </w:tcPr>
          <w:p w14:paraId="16827AD1" w14:textId="6D5D2BE8" w:rsidR="00803C84" w:rsidRPr="003F00AC" w:rsidRDefault="00803C84" w:rsidP="00400497">
            <w:pPr>
              <w:jc w:val="center"/>
              <w:cnfStyle w:val="000000010000" w:firstRow="0" w:lastRow="0" w:firstColumn="0" w:lastColumn="0" w:oddVBand="0" w:evenVBand="0" w:oddHBand="0" w:evenHBand="1" w:firstRowFirstColumn="0" w:firstRowLastColumn="0" w:lastRowFirstColumn="0" w:lastRowLastColumn="0"/>
            </w:pPr>
            <w:r w:rsidRPr="003F00AC">
              <w:t>$699,433</w:t>
            </w:r>
          </w:p>
        </w:tc>
        <w:tc>
          <w:tcPr>
            <w:tcW w:w="1705" w:type="dxa"/>
            <w:noWrap/>
          </w:tcPr>
          <w:p w14:paraId="57954238" w14:textId="71BDCDD3" w:rsidR="00803C84" w:rsidRPr="003F00AC" w:rsidRDefault="00803C84" w:rsidP="00400497">
            <w:pPr>
              <w:jc w:val="center"/>
              <w:cnfStyle w:val="000000010000" w:firstRow="0" w:lastRow="0" w:firstColumn="0" w:lastColumn="0" w:oddVBand="0" w:evenVBand="0" w:oddHBand="0" w:evenHBand="1" w:firstRowFirstColumn="0" w:firstRowLastColumn="0" w:lastRowFirstColumn="0" w:lastRowLastColumn="0"/>
            </w:pPr>
            <w:r w:rsidRPr="003F00AC">
              <w:t>$699,433</w:t>
            </w:r>
          </w:p>
        </w:tc>
      </w:tr>
      <w:tr w:rsidR="00803C84" w:rsidRPr="003F00AC" w14:paraId="353CECFE" w14:textId="77777777" w:rsidTr="00803C84">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10EE506" w14:textId="77777777" w:rsidR="00803C84" w:rsidRPr="003F00AC" w:rsidRDefault="00803C84" w:rsidP="00803C84">
            <w:pPr>
              <w:jc w:val="left"/>
            </w:pPr>
            <w:r w:rsidRPr="003F00AC">
              <w:t>Range of Awards</w:t>
            </w:r>
          </w:p>
        </w:tc>
        <w:tc>
          <w:tcPr>
            <w:tcW w:w="1705" w:type="dxa"/>
            <w:hideMark/>
          </w:tcPr>
          <w:p w14:paraId="4374FE6E" w14:textId="6BA71ECB" w:rsidR="00803C84" w:rsidRPr="003F00AC" w:rsidRDefault="006C5421" w:rsidP="00803C84">
            <w:pPr>
              <w:jc w:val="center"/>
              <w:cnfStyle w:val="000000100000" w:firstRow="0" w:lastRow="0" w:firstColumn="0" w:lastColumn="0" w:oddVBand="0" w:evenVBand="0" w:oddHBand="1" w:evenHBand="0" w:firstRowFirstColumn="0" w:firstRowLastColumn="0" w:lastRowFirstColumn="0" w:lastRowLastColumn="0"/>
            </w:pPr>
            <w:r>
              <w:t>N/A</w:t>
            </w:r>
          </w:p>
        </w:tc>
        <w:tc>
          <w:tcPr>
            <w:tcW w:w="1705" w:type="dxa"/>
          </w:tcPr>
          <w:p w14:paraId="08958504" w14:textId="6B29EB28" w:rsidR="00803C84" w:rsidRPr="003F00AC" w:rsidRDefault="006C5421" w:rsidP="00803C84">
            <w:pPr>
              <w:jc w:val="center"/>
              <w:cnfStyle w:val="000000100000" w:firstRow="0" w:lastRow="0" w:firstColumn="0" w:lastColumn="0" w:oddVBand="0" w:evenVBand="0" w:oddHBand="1" w:evenHBand="0" w:firstRowFirstColumn="0" w:firstRowLastColumn="0" w:lastRowFirstColumn="0" w:lastRowLastColumn="0"/>
            </w:pPr>
            <w:r>
              <w:t>N/A</w:t>
            </w:r>
          </w:p>
        </w:tc>
        <w:tc>
          <w:tcPr>
            <w:tcW w:w="1705" w:type="dxa"/>
          </w:tcPr>
          <w:p w14:paraId="298D853B" w14:textId="5B626E36" w:rsidR="00803C84" w:rsidRPr="003F00AC" w:rsidRDefault="006C5421" w:rsidP="00803C84">
            <w:pPr>
              <w:jc w:val="center"/>
              <w:cnfStyle w:val="000000100000" w:firstRow="0" w:lastRow="0" w:firstColumn="0" w:lastColumn="0" w:oddVBand="0" w:evenVBand="0" w:oddHBand="1" w:evenHBand="0" w:firstRowFirstColumn="0" w:firstRowLastColumn="0" w:lastRowFirstColumn="0" w:lastRowLastColumn="0"/>
            </w:pPr>
            <w:r>
              <w:t>N/A</w:t>
            </w:r>
          </w:p>
        </w:tc>
      </w:tr>
    </w:tbl>
    <w:p w14:paraId="61FA3AE8" w14:textId="5849160E" w:rsidR="009E05CB" w:rsidRPr="003F00AC" w:rsidRDefault="009E05CB">
      <w:pPr>
        <w:spacing w:after="200" w:line="276" w:lineRule="auto"/>
        <w:jc w:val="left"/>
        <w:rPr>
          <w:highlight w:val="yellow"/>
        </w:rPr>
      </w:pPr>
    </w:p>
    <w:p w14:paraId="2D5EF85F" w14:textId="77777777" w:rsidR="0053263D" w:rsidRPr="003F00AC" w:rsidRDefault="0053263D" w:rsidP="00776AC2">
      <w:pPr>
        <w:jc w:val="center"/>
      </w:pPr>
      <w:r w:rsidRPr="003F00AC">
        <w:t>Alternative Financing Grant Competition for Assistive Technology</w:t>
      </w:r>
    </w:p>
    <w:tbl>
      <w:tblPr>
        <w:tblStyle w:val="FundingHistory"/>
        <w:tblW w:w="7495" w:type="dxa"/>
        <w:tblLayout w:type="fixed"/>
        <w:tblLook w:val="04A0" w:firstRow="1" w:lastRow="0" w:firstColumn="1" w:lastColumn="0" w:noHBand="0" w:noVBand="1"/>
      </w:tblPr>
      <w:tblGrid>
        <w:gridCol w:w="2515"/>
        <w:gridCol w:w="1660"/>
        <w:gridCol w:w="1660"/>
        <w:gridCol w:w="1660"/>
      </w:tblGrid>
      <w:tr w:rsidR="00C2320B" w:rsidRPr="003F00AC" w14:paraId="7A5E6905" w14:textId="77777777" w:rsidTr="00C2320B">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515" w:type="dxa"/>
            <w:noWrap/>
            <w:hideMark/>
          </w:tcPr>
          <w:p w14:paraId="5A15CED5" w14:textId="3690CBC2" w:rsidR="00C2320B" w:rsidRPr="003F00AC" w:rsidRDefault="00C2320B" w:rsidP="00400497">
            <w:pPr>
              <w:jc w:val="center"/>
            </w:pPr>
            <w:r w:rsidRPr="003F00AC">
              <w:t>Category</w:t>
            </w:r>
          </w:p>
        </w:tc>
        <w:tc>
          <w:tcPr>
            <w:tcW w:w="1660" w:type="dxa"/>
            <w:hideMark/>
          </w:tcPr>
          <w:p w14:paraId="11ACAEED" w14:textId="7A350334" w:rsidR="00C2320B" w:rsidRPr="003F00AC" w:rsidRDefault="00C2320B" w:rsidP="00400497">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660" w:type="dxa"/>
          </w:tcPr>
          <w:p w14:paraId="642B09B3" w14:textId="5341D44E" w:rsidR="00C2320B" w:rsidRPr="003F00AC" w:rsidRDefault="00C2320B" w:rsidP="00400497">
            <w:pPr>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660" w:type="dxa"/>
            <w:hideMark/>
          </w:tcPr>
          <w:p w14:paraId="56118D16" w14:textId="5D6EABAA" w:rsidR="00C2320B" w:rsidRPr="003F00AC" w:rsidRDefault="00C2320B" w:rsidP="00400497">
            <w:pPr>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2025 President’s Budget</w:t>
            </w:r>
          </w:p>
        </w:tc>
      </w:tr>
      <w:tr w:rsidR="00C2320B" w:rsidRPr="003F00AC" w14:paraId="7B1057E0" w14:textId="77777777" w:rsidTr="00C232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12EFD177" w14:textId="77777777" w:rsidR="00C2320B" w:rsidRPr="003F00AC" w:rsidRDefault="00C2320B" w:rsidP="00400497">
            <w:pPr>
              <w:jc w:val="left"/>
            </w:pPr>
            <w:r w:rsidRPr="003F00AC">
              <w:t>Number of Awards</w:t>
            </w:r>
          </w:p>
        </w:tc>
        <w:tc>
          <w:tcPr>
            <w:tcW w:w="1660" w:type="dxa"/>
            <w:noWrap/>
            <w:hideMark/>
          </w:tcPr>
          <w:p w14:paraId="15438465" w14:textId="4FA190F1" w:rsidR="00C2320B" w:rsidRPr="003F00AC" w:rsidRDefault="00C2320B" w:rsidP="00400497">
            <w:pPr>
              <w:jc w:val="center"/>
              <w:cnfStyle w:val="000000100000" w:firstRow="0" w:lastRow="0" w:firstColumn="0" w:lastColumn="0" w:oddVBand="0" w:evenVBand="0" w:oddHBand="1" w:evenHBand="0" w:firstRowFirstColumn="0" w:firstRowLastColumn="0" w:lastRowFirstColumn="0" w:lastRowLastColumn="0"/>
            </w:pPr>
            <w:r w:rsidRPr="003F00AC">
              <w:t>4</w:t>
            </w:r>
          </w:p>
        </w:tc>
        <w:tc>
          <w:tcPr>
            <w:tcW w:w="1660" w:type="dxa"/>
          </w:tcPr>
          <w:p w14:paraId="7FFBB2E4" w14:textId="7C8EA672" w:rsidR="00C2320B" w:rsidRPr="003F00AC" w:rsidRDefault="00C2320B" w:rsidP="00400497">
            <w:pPr>
              <w:jc w:val="center"/>
              <w:cnfStyle w:val="000000100000" w:firstRow="0" w:lastRow="0" w:firstColumn="0" w:lastColumn="0" w:oddVBand="0" w:evenVBand="0" w:oddHBand="1" w:evenHBand="0" w:firstRowFirstColumn="0" w:firstRowLastColumn="0" w:lastRowFirstColumn="0" w:lastRowLastColumn="0"/>
            </w:pPr>
            <w:r w:rsidRPr="003F00AC">
              <w:t>--</w:t>
            </w:r>
          </w:p>
        </w:tc>
        <w:tc>
          <w:tcPr>
            <w:tcW w:w="1660" w:type="dxa"/>
            <w:noWrap/>
            <w:hideMark/>
          </w:tcPr>
          <w:p w14:paraId="1EA6AB8F" w14:textId="621FFB61" w:rsidR="00C2320B" w:rsidRPr="003F00AC" w:rsidRDefault="00C2320B" w:rsidP="00400497">
            <w:pPr>
              <w:jc w:val="center"/>
              <w:cnfStyle w:val="000000100000" w:firstRow="0" w:lastRow="0" w:firstColumn="0" w:lastColumn="0" w:oddVBand="0" w:evenVBand="0" w:oddHBand="1" w:evenHBand="0" w:firstRowFirstColumn="0" w:firstRowLastColumn="0" w:lastRowFirstColumn="0" w:lastRowLastColumn="0"/>
            </w:pPr>
            <w:r w:rsidRPr="003F00AC">
              <w:t>--</w:t>
            </w:r>
          </w:p>
        </w:tc>
      </w:tr>
      <w:tr w:rsidR="00C2320B" w:rsidRPr="003F00AC" w14:paraId="3A278393" w14:textId="77777777" w:rsidTr="00C232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3D081ECA" w14:textId="77777777" w:rsidR="00C2320B" w:rsidRPr="003F00AC" w:rsidRDefault="00C2320B" w:rsidP="00400497">
            <w:pPr>
              <w:jc w:val="left"/>
            </w:pPr>
            <w:r w:rsidRPr="003F00AC">
              <w:t>Average Award</w:t>
            </w:r>
          </w:p>
        </w:tc>
        <w:tc>
          <w:tcPr>
            <w:tcW w:w="1660" w:type="dxa"/>
            <w:noWrap/>
            <w:hideMark/>
          </w:tcPr>
          <w:p w14:paraId="7B92134E" w14:textId="731FF835" w:rsidR="00C2320B" w:rsidRPr="003F00AC" w:rsidRDefault="00C2320B" w:rsidP="00400497">
            <w:pPr>
              <w:jc w:val="center"/>
              <w:cnfStyle w:val="000000010000" w:firstRow="0" w:lastRow="0" w:firstColumn="0" w:lastColumn="0" w:oddVBand="0" w:evenVBand="0" w:oddHBand="0" w:evenHBand="1" w:firstRowFirstColumn="0" w:firstRowLastColumn="0" w:lastRowFirstColumn="0" w:lastRowLastColumn="0"/>
            </w:pPr>
            <w:r w:rsidRPr="003F00AC">
              <w:t>$492,485</w:t>
            </w:r>
          </w:p>
        </w:tc>
        <w:tc>
          <w:tcPr>
            <w:tcW w:w="1660" w:type="dxa"/>
          </w:tcPr>
          <w:p w14:paraId="1A982EB1" w14:textId="63AA2B8A" w:rsidR="00C2320B" w:rsidRPr="003F00AC" w:rsidRDefault="00C2320B" w:rsidP="00400497">
            <w:pPr>
              <w:jc w:val="center"/>
              <w:cnfStyle w:val="000000010000" w:firstRow="0" w:lastRow="0" w:firstColumn="0" w:lastColumn="0" w:oddVBand="0" w:evenVBand="0" w:oddHBand="0" w:evenHBand="1" w:firstRowFirstColumn="0" w:firstRowLastColumn="0" w:lastRowFirstColumn="0" w:lastRowLastColumn="0"/>
            </w:pPr>
            <w:r w:rsidRPr="003F00AC">
              <w:t>--</w:t>
            </w:r>
          </w:p>
        </w:tc>
        <w:tc>
          <w:tcPr>
            <w:tcW w:w="1660" w:type="dxa"/>
            <w:noWrap/>
            <w:hideMark/>
          </w:tcPr>
          <w:p w14:paraId="27927F39" w14:textId="760AE24A" w:rsidR="00C2320B" w:rsidRPr="003F00AC" w:rsidRDefault="00C2320B" w:rsidP="00400497">
            <w:pPr>
              <w:jc w:val="center"/>
              <w:cnfStyle w:val="000000010000" w:firstRow="0" w:lastRow="0" w:firstColumn="0" w:lastColumn="0" w:oddVBand="0" w:evenVBand="0" w:oddHBand="0" w:evenHBand="1" w:firstRowFirstColumn="0" w:firstRowLastColumn="0" w:lastRowFirstColumn="0" w:lastRowLastColumn="0"/>
            </w:pPr>
            <w:r w:rsidRPr="003F00AC">
              <w:t>--</w:t>
            </w:r>
          </w:p>
        </w:tc>
      </w:tr>
      <w:tr w:rsidR="00C2320B" w:rsidRPr="003F00AC" w14:paraId="6B7B67B8" w14:textId="77777777" w:rsidTr="00C2320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15" w:type="dxa"/>
            <w:noWrap/>
            <w:hideMark/>
          </w:tcPr>
          <w:p w14:paraId="18EF7E63" w14:textId="5CE071BB" w:rsidR="00C2320B" w:rsidRPr="003F00AC" w:rsidRDefault="00C2320B" w:rsidP="00400497">
            <w:pPr>
              <w:jc w:val="left"/>
            </w:pPr>
            <w:r w:rsidRPr="003F00AC">
              <w:t>Range of Awards*</w:t>
            </w:r>
          </w:p>
        </w:tc>
        <w:tc>
          <w:tcPr>
            <w:tcW w:w="1660" w:type="dxa"/>
            <w:hideMark/>
          </w:tcPr>
          <w:p w14:paraId="36D06997" w14:textId="2CCEF56E" w:rsidR="00C2320B" w:rsidRPr="003F00AC" w:rsidRDefault="00C2320B" w:rsidP="00400497">
            <w:pPr>
              <w:jc w:val="center"/>
              <w:cnfStyle w:val="000000100000" w:firstRow="0" w:lastRow="0" w:firstColumn="0" w:lastColumn="0" w:oddVBand="0" w:evenVBand="0" w:oddHBand="1" w:evenHBand="0" w:firstRowFirstColumn="0" w:firstRowLastColumn="0" w:lastRowFirstColumn="0" w:lastRowLastColumn="0"/>
            </w:pPr>
            <w:r w:rsidRPr="003F00AC">
              <w:t>$159,294 - $700,000</w:t>
            </w:r>
          </w:p>
        </w:tc>
        <w:tc>
          <w:tcPr>
            <w:tcW w:w="1660" w:type="dxa"/>
          </w:tcPr>
          <w:p w14:paraId="582FF884" w14:textId="69D8B834" w:rsidR="00C2320B" w:rsidRPr="003F00AC" w:rsidRDefault="00C2320B" w:rsidP="00400497">
            <w:pPr>
              <w:jc w:val="center"/>
              <w:cnfStyle w:val="000000100000" w:firstRow="0" w:lastRow="0" w:firstColumn="0" w:lastColumn="0" w:oddVBand="0" w:evenVBand="0" w:oddHBand="1" w:evenHBand="0" w:firstRowFirstColumn="0" w:firstRowLastColumn="0" w:lastRowFirstColumn="0" w:lastRowLastColumn="0"/>
            </w:pPr>
            <w:r w:rsidRPr="003F00AC">
              <w:t>--</w:t>
            </w:r>
          </w:p>
        </w:tc>
        <w:tc>
          <w:tcPr>
            <w:tcW w:w="1660" w:type="dxa"/>
            <w:noWrap/>
            <w:hideMark/>
          </w:tcPr>
          <w:p w14:paraId="7A56B56F" w14:textId="5B43EEE0" w:rsidR="00C2320B" w:rsidRPr="003F00AC" w:rsidRDefault="00C2320B" w:rsidP="00400497">
            <w:pPr>
              <w:jc w:val="center"/>
              <w:cnfStyle w:val="000000100000" w:firstRow="0" w:lastRow="0" w:firstColumn="0" w:lastColumn="0" w:oddVBand="0" w:evenVBand="0" w:oddHBand="1" w:evenHBand="0" w:firstRowFirstColumn="0" w:firstRowLastColumn="0" w:lastRowFirstColumn="0" w:lastRowLastColumn="0"/>
            </w:pPr>
            <w:r w:rsidRPr="003F00AC">
              <w:t>--</w:t>
            </w:r>
          </w:p>
        </w:tc>
      </w:tr>
    </w:tbl>
    <w:p w14:paraId="0C23AEB1" w14:textId="7DA5EC26" w:rsidR="006C373E" w:rsidRPr="003F00AC" w:rsidRDefault="006C373E">
      <w:pPr>
        <w:spacing w:after="200" w:line="276" w:lineRule="auto"/>
        <w:jc w:val="left"/>
        <w:rPr>
          <w:color w:val="000000"/>
          <w:sz w:val="20"/>
          <w:szCs w:val="20"/>
        </w:rPr>
      </w:pPr>
      <w:r w:rsidRPr="003F00AC">
        <w:rPr>
          <w:color w:val="000000"/>
          <w:sz w:val="20"/>
          <w:szCs w:val="20"/>
        </w:rPr>
        <w:br w:type="page"/>
      </w:r>
    </w:p>
    <w:p w14:paraId="7C228F08" w14:textId="77777777" w:rsidR="0053263D" w:rsidRPr="003F00AC" w:rsidRDefault="0053263D" w:rsidP="00D4002F">
      <w:pPr>
        <w:spacing w:line="240" w:lineRule="auto"/>
        <w:jc w:val="center"/>
        <w:rPr>
          <w:b/>
          <w:bCs/>
          <w:sz w:val="20"/>
          <w:szCs w:val="20"/>
        </w:rPr>
      </w:pPr>
      <w:r w:rsidRPr="003F00AC">
        <w:rPr>
          <w:b/>
          <w:bCs/>
          <w:sz w:val="20"/>
          <w:szCs w:val="20"/>
        </w:rPr>
        <w:lastRenderedPageBreak/>
        <w:t>DEPARTMENT OF HEALTH AND HUMAN SERVICES</w:t>
      </w:r>
    </w:p>
    <w:p w14:paraId="54D6171F" w14:textId="77777777" w:rsidR="0053263D" w:rsidRPr="003F00AC" w:rsidRDefault="0053263D" w:rsidP="00D4002F">
      <w:pPr>
        <w:spacing w:line="240" w:lineRule="auto"/>
        <w:jc w:val="center"/>
        <w:rPr>
          <w:b/>
          <w:bCs/>
          <w:sz w:val="20"/>
          <w:szCs w:val="20"/>
        </w:rPr>
      </w:pPr>
      <w:r w:rsidRPr="003F00AC">
        <w:rPr>
          <w:b/>
          <w:bCs/>
          <w:sz w:val="20"/>
          <w:szCs w:val="20"/>
        </w:rPr>
        <w:t>ADMINISTRATION FOR COMMUNITY LIVING</w:t>
      </w:r>
    </w:p>
    <w:p w14:paraId="4E09551E" w14:textId="571ECF52" w:rsidR="00E37D1E" w:rsidRPr="003F00AC" w:rsidRDefault="00E37D1E" w:rsidP="00D4002F">
      <w:pPr>
        <w:spacing w:line="240" w:lineRule="auto"/>
        <w:jc w:val="center"/>
        <w:rPr>
          <w:b/>
          <w:bCs/>
          <w:sz w:val="20"/>
          <w:szCs w:val="20"/>
        </w:rPr>
      </w:pPr>
      <w:r w:rsidRPr="003F00AC">
        <w:rPr>
          <w:b/>
          <w:bCs/>
          <w:sz w:val="20"/>
          <w:szCs w:val="20"/>
        </w:rPr>
        <w:t>CENTER FOR INNOVATION AND PARTNERSHIP</w:t>
      </w:r>
    </w:p>
    <w:p w14:paraId="5FFF4A98" w14:textId="1EA3DB46" w:rsidR="0053263D" w:rsidRPr="003F00AC" w:rsidRDefault="0053263D" w:rsidP="00FE36F7">
      <w:pPr>
        <w:jc w:val="center"/>
        <w:rPr>
          <w:b/>
          <w:bCs/>
          <w:sz w:val="20"/>
          <w:szCs w:val="20"/>
        </w:rPr>
      </w:pPr>
      <w:r w:rsidRPr="003F00AC">
        <w:rPr>
          <w:b/>
          <w:bCs/>
          <w:sz w:val="20"/>
          <w:szCs w:val="20"/>
        </w:rPr>
        <w:t>FY 202</w:t>
      </w:r>
      <w:r w:rsidR="00B06213" w:rsidRPr="003F00AC">
        <w:rPr>
          <w:b/>
          <w:bCs/>
          <w:sz w:val="20"/>
          <w:szCs w:val="20"/>
        </w:rPr>
        <w:t>5</w:t>
      </w:r>
      <w:r w:rsidRPr="003F00AC">
        <w:rPr>
          <w:b/>
          <w:bCs/>
          <w:sz w:val="20"/>
          <w:szCs w:val="20"/>
        </w:rPr>
        <w:t xml:space="preserve"> DISCRETIONARY STATE FORMULA GRANTS</w:t>
      </w:r>
    </w:p>
    <w:p w14:paraId="53A2BDF6" w14:textId="77777777" w:rsidR="0053263D" w:rsidRPr="003F00AC" w:rsidRDefault="0053263D" w:rsidP="00FE36F7">
      <w:pPr>
        <w:jc w:val="center"/>
        <w:rPr>
          <w:sz w:val="20"/>
          <w:szCs w:val="20"/>
        </w:rPr>
      </w:pPr>
      <w:r w:rsidRPr="003F00AC">
        <w:rPr>
          <w:sz w:val="20"/>
          <w:szCs w:val="20"/>
        </w:rPr>
        <w:t>PROGRAM/CFDA NUMBER:  Assistive Technology State Grants (CFDA 93.464)</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7F7E2B" w:rsidRPr="003F00AC" w14:paraId="00C8BA91" w14:textId="77777777" w:rsidTr="00590A08">
        <w:trPr>
          <w:cantSplit/>
          <w:trHeight w:hRule="exact" w:val="864"/>
          <w:tblHeader/>
        </w:trPr>
        <w:tc>
          <w:tcPr>
            <w:tcW w:w="1504" w:type="pct"/>
            <w:noWrap/>
            <w:vAlign w:val="center"/>
            <w:hideMark/>
          </w:tcPr>
          <w:p w14:paraId="185C10F0" w14:textId="77777777" w:rsidR="007F7E2B" w:rsidRPr="003F00AC" w:rsidRDefault="007F7E2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1F0298F0" w14:textId="77777777" w:rsidR="007F7E2B" w:rsidRPr="003F00AC" w:rsidRDefault="007F7E2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41B1E92F" w14:textId="77777777" w:rsidR="007F7E2B" w:rsidRPr="003F00AC" w:rsidRDefault="007F7E2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614B7A2D" w14:textId="77777777" w:rsidR="007F7E2B" w:rsidRPr="003F00AC" w:rsidRDefault="007F7E2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279B02D7" w14:textId="77777777" w:rsidR="007F7E2B" w:rsidRPr="003F00AC" w:rsidRDefault="007F7E2B"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7F7E2B" w:rsidRPr="003F00AC" w14:paraId="61518621" w14:textId="77777777" w:rsidTr="00590A08">
        <w:trPr>
          <w:cantSplit/>
          <w:trHeight w:hRule="exact" w:val="504"/>
        </w:trPr>
        <w:tc>
          <w:tcPr>
            <w:tcW w:w="1504" w:type="pct"/>
            <w:noWrap/>
            <w:vAlign w:val="bottom"/>
            <w:hideMark/>
          </w:tcPr>
          <w:p w14:paraId="2FA9F297"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25CC614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529,162 </w:t>
            </w:r>
          </w:p>
        </w:tc>
        <w:tc>
          <w:tcPr>
            <w:tcW w:w="874" w:type="pct"/>
            <w:noWrap/>
            <w:vAlign w:val="bottom"/>
          </w:tcPr>
          <w:p w14:paraId="2CBBA3C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554,631 </w:t>
            </w:r>
          </w:p>
        </w:tc>
        <w:tc>
          <w:tcPr>
            <w:tcW w:w="874" w:type="pct"/>
            <w:noWrap/>
            <w:vAlign w:val="bottom"/>
          </w:tcPr>
          <w:p w14:paraId="35873BD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554,631 </w:t>
            </w:r>
          </w:p>
        </w:tc>
        <w:tc>
          <w:tcPr>
            <w:tcW w:w="874" w:type="pct"/>
            <w:noWrap/>
            <w:vAlign w:val="bottom"/>
          </w:tcPr>
          <w:p w14:paraId="200E57F8"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25,469 </w:t>
            </w:r>
          </w:p>
        </w:tc>
      </w:tr>
      <w:tr w:rsidR="007F7E2B" w:rsidRPr="003F00AC" w14:paraId="60444A75" w14:textId="77777777" w:rsidTr="00590A08">
        <w:trPr>
          <w:cantSplit/>
          <w:trHeight w:hRule="exact" w:val="288"/>
        </w:trPr>
        <w:tc>
          <w:tcPr>
            <w:tcW w:w="1504" w:type="pct"/>
            <w:noWrap/>
            <w:vAlign w:val="bottom"/>
            <w:hideMark/>
          </w:tcPr>
          <w:p w14:paraId="0F93934E"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2B86DFB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480,803 </w:t>
            </w:r>
          </w:p>
        </w:tc>
        <w:tc>
          <w:tcPr>
            <w:tcW w:w="874" w:type="pct"/>
            <w:noWrap/>
            <w:vAlign w:val="bottom"/>
          </w:tcPr>
          <w:p w14:paraId="70415B26"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497,341 </w:t>
            </w:r>
          </w:p>
        </w:tc>
        <w:tc>
          <w:tcPr>
            <w:tcW w:w="874" w:type="pct"/>
            <w:noWrap/>
            <w:vAlign w:val="bottom"/>
          </w:tcPr>
          <w:p w14:paraId="1652C1A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497,341 </w:t>
            </w:r>
          </w:p>
        </w:tc>
        <w:tc>
          <w:tcPr>
            <w:tcW w:w="874" w:type="pct"/>
            <w:noWrap/>
            <w:vAlign w:val="bottom"/>
          </w:tcPr>
          <w:p w14:paraId="7FDD1A3B"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16,538 </w:t>
            </w:r>
          </w:p>
        </w:tc>
      </w:tr>
      <w:tr w:rsidR="007F7E2B" w:rsidRPr="003F00AC" w14:paraId="0EB270AE" w14:textId="77777777" w:rsidTr="00590A08">
        <w:trPr>
          <w:cantSplit/>
          <w:trHeight w:hRule="exact" w:val="288"/>
        </w:trPr>
        <w:tc>
          <w:tcPr>
            <w:tcW w:w="1504" w:type="pct"/>
            <w:noWrap/>
            <w:vAlign w:val="bottom"/>
            <w:hideMark/>
          </w:tcPr>
          <w:p w14:paraId="36E9629D"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3279016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711,699 </w:t>
            </w:r>
          </w:p>
        </w:tc>
        <w:tc>
          <w:tcPr>
            <w:tcW w:w="874" w:type="pct"/>
            <w:noWrap/>
            <w:vAlign w:val="bottom"/>
          </w:tcPr>
          <w:p w14:paraId="673749C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746,847 </w:t>
            </w:r>
          </w:p>
        </w:tc>
        <w:tc>
          <w:tcPr>
            <w:tcW w:w="874" w:type="pct"/>
            <w:noWrap/>
            <w:vAlign w:val="bottom"/>
          </w:tcPr>
          <w:p w14:paraId="4F16E33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746,847 </w:t>
            </w:r>
          </w:p>
        </w:tc>
        <w:tc>
          <w:tcPr>
            <w:tcW w:w="874" w:type="pct"/>
            <w:noWrap/>
            <w:vAlign w:val="bottom"/>
          </w:tcPr>
          <w:p w14:paraId="3C18639E"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35,148 </w:t>
            </w:r>
          </w:p>
        </w:tc>
      </w:tr>
      <w:tr w:rsidR="007F7E2B" w:rsidRPr="003F00AC" w14:paraId="4DD8103F" w14:textId="77777777" w:rsidTr="00590A08">
        <w:trPr>
          <w:cantSplit/>
          <w:trHeight w:hRule="exact" w:val="288"/>
        </w:trPr>
        <w:tc>
          <w:tcPr>
            <w:tcW w:w="1504" w:type="pct"/>
            <w:noWrap/>
            <w:vAlign w:val="bottom"/>
            <w:hideMark/>
          </w:tcPr>
          <w:p w14:paraId="6E99733D"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0FE6D59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538,662 </w:t>
            </w:r>
          </w:p>
        </w:tc>
        <w:tc>
          <w:tcPr>
            <w:tcW w:w="874" w:type="pct"/>
            <w:noWrap/>
            <w:vAlign w:val="bottom"/>
          </w:tcPr>
          <w:p w14:paraId="259BA61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561,000 </w:t>
            </w:r>
          </w:p>
        </w:tc>
        <w:tc>
          <w:tcPr>
            <w:tcW w:w="874" w:type="pct"/>
            <w:noWrap/>
            <w:vAlign w:val="bottom"/>
          </w:tcPr>
          <w:p w14:paraId="5F3FA3B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561,000 </w:t>
            </w:r>
          </w:p>
        </w:tc>
        <w:tc>
          <w:tcPr>
            <w:tcW w:w="874" w:type="pct"/>
            <w:noWrap/>
            <w:vAlign w:val="bottom"/>
          </w:tcPr>
          <w:p w14:paraId="2778516A"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22,338 </w:t>
            </w:r>
          </w:p>
        </w:tc>
      </w:tr>
      <w:tr w:rsidR="007F7E2B" w:rsidRPr="003F00AC" w14:paraId="45358E99" w14:textId="77777777" w:rsidTr="00590A08">
        <w:trPr>
          <w:cantSplit/>
          <w:trHeight w:hRule="exact" w:val="288"/>
        </w:trPr>
        <w:tc>
          <w:tcPr>
            <w:tcW w:w="1504" w:type="pct"/>
            <w:noWrap/>
            <w:vAlign w:val="bottom"/>
            <w:hideMark/>
          </w:tcPr>
          <w:p w14:paraId="74F41853"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5356276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1,397,328 </w:t>
            </w:r>
          </w:p>
        </w:tc>
        <w:tc>
          <w:tcPr>
            <w:tcW w:w="874" w:type="pct"/>
            <w:noWrap/>
            <w:vAlign w:val="bottom"/>
          </w:tcPr>
          <w:p w14:paraId="2B319E9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1,509,856 </w:t>
            </w:r>
          </w:p>
        </w:tc>
        <w:tc>
          <w:tcPr>
            <w:tcW w:w="874" w:type="pct"/>
            <w:noWrap/>
            <w:vAlign w:val="bottom"/>
          </w:tcPr>
          <w:p w14:paraId="299CCA7D"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1,509,856 </w:t>
            </w:r>
          </w:p>
        </w:tc>
        <w:tc>
          <w:tcPr>
            <w:tcW w:w="874" w:type="pct"/>
            <w:noWrap/>
            <w:vAlign w:val="bottom"/>
          </w:tcPr>
          <w:p w14:paraId="7F10DE85"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112,528 </w:t>
            </w:r>
          </w:p>
        </w:tc>
      </w:tr>
      <w:tr w:rsidR="007F7E2B" w:rsidRPr="003F00AC" w14:paraId="206C4D1C" w14:textId="77777777" w:rsidTr="00590A08">
        <w:trPr>
          <w:cantSplit/>
          <w:trHeight w:hRule="exact" w:val="504"/>
        </w:trPr>
        <w:tc>
          <w:tcPr>
            <w:tcW w:w="1504" w:type="pct"/>
            <w:noWrap/>
            <w:vAlign w:val="bottom"/>
            <w:hideMark/>
          </w:tcPr>
          <w:p w14:paraId="32AC6E35"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1C0CACF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558,393 </w:t>
            </w:r>
          </w:p>
        </w:tc>
        <w:tc>
          <w:tcPr>
            <w:tcW w:w="874" w:type="pct"/>
            <w:noWrap/>
            <w:vAlign w:val="bottom"/>
          </w:tcPr>
          <w:p w14:paraId="2D534A2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587,475 </w:t>
            </w:r>
          </w:p>
        </w:tc>
        <w:tc>
          <w:tcPr>
            <w:tcW w:w="874" w:type="pct"/>
            <w:noWrap/>
            <w:vAlign w:val="bottom"/>
          </w:tcPr>
          <w:p w14:paraId="6F519C2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587,475 </w:t>
            </w:r>
          </w:p>
        </w:tc>
        <w:tc>
          <w:tcPr>
            <w:tcW w:w="874" w:type="pct"/>
            <w:noWrap/>
            <w:vAlign w:val="bottom"/>
          </w:tcPr>
          <w:p w14:paraId="28DF7A87"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29,082 </w:t>
            </w:r>
          </w:p>
        </w:tc>
      </w:tr>
      <w:tr w:rsidR="007F7E2B" w:rsidRPr="003F00AC" w14:paraId="14D4CF63" w14:textId="77777777" w:rsidTr="00590A08">
        <w:trPr>
          <w:cantSplit/>
          <w:trHeight w:hRule="exact" w:val="288"/>
        </w:trPr>
        <w:tc>
          <w:tcPr>
            <w:tcW w:w="1504" w:type="pct"/>
            <w:noWrap/>
            <w:vAlign w:val="bottom"/>
            <w:hideMark/>
          </w:tcPr>
          <w:p w14:paraId="75D6EA42"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50E5E3E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476,557 </w:t>
            </w:r>
          </w:p>
        </w:tc>
        <w:tc>
          <w:tcPr>
            <w:tcW w:w="874" w:type="pct"/>
            <w:noWrap/>
            <w:vAlign w:val="bottom"/>
          </w:tcPr>
          <w:p w14:paraId="1E660857"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499,513 </w:t>
            </w:r>
          </w:p>
        </w:tc>
        <w:tc>
          <w:tcPr>
            <w:tcW w:w="874" w:type="pct"/>
            <w:noWrap/>
            <w:vAlign w:val="bottom"/>
          </w:tcPr>
          <w:p w14:paraId="4B5AB42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499,513 </w:t>
            </w:r>
          </w:p>
        </w:tc>
        <w:tc>
          <w:tcPr>
            <w:tcW w:w="874" w:type="pct"/>
            <w:noWrap/>
            <w:vAlign w:val="bottom"/>
          </w:tcPr>
          <w:p w14:paraId="71BDAE4E"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22,956 </w:t>
            </w:r>
          </w:p>
        </w:tc>
      </w:tr>
      <w:tr w:rsidR="007F7E2B" w:rsidRPr="003F00AC" w14:paraId="5CA98B91" w14:textId="77777777" w:rsidTr="00590A08">
        <w:trPr>
          <w:cantSplit/>
          <w:trHeight w:hRule="exact" w:val="288"/>
        </w:trPr>
        <w:tc>
          <w:tcPr>
            <w:tcW w:w="1504" w:type="pct"/>
            <w:noWrap/>
            <w:vAlign w:val="bottom"/>
            <w:hideMark/>
          </w:tcPr>
          <w:p w14:paraId="4324D5EB"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772F60C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467,298 </w:t>
            </w:r>
          </w:p>
        </w:tc>
        <w:tc>
          <w:tcPr>
            <w:tcW w:w="874" w:type="pct"/>
            <w:noWrap/>
            <w:vAlign w:val="bottom"/>
          </w:tcPr>
          <w:p w14:paraId="6F9F916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484,322 </w:t>
            </w:r>
          </w:p>
        </w:tc>
        <w:tc>
          <w:tcPr>
            <w:tcW w:w="874" w:type="pct"/>
            <w:noWrap/>
            <w:vAlign w:val="bottom"/>
          </w:tcPr>
          <w:p w14:paraId="579AB6D2"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484,322 </w:t>
            </w:r>
          </w:p>
        </w:tc>
        <w:tc>
          <w:tcPr>
            <w:tcW w:w="874" w:type="pct"/>
            <w:noWrap/>
            <w:vAlign w:val="bottom"/>
          </w:tcPr>
          <w:p w14:paraId="6564875B"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17,024 </w:t>
            </w:r>
          </w:p>
        </w:tc>
      </w:tr>
      <w:tr w:rsidR="007F7E2B" w:rsidRPr="003F00AC" w14:paraId="6EDB95AE" w14:textId="77777777" w:rsidTr="00590A08">
        <w:trPr>
          <w:cantSplit/>
          <w:trHeight w:hRule="exact" w:val="288"/>
        </w:trPr>
        <w:tc>
          <w:tcPr>
            <w:tcW w:w="1504" w:type="pct"/>
            <w:noWrap/>
            <w:vAlign w:val="bottom"/>
            <w:hideMark/>
          </w:tcPr>
          <w:p w14:paraId="6F5C2DE3"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3E59531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422,050 </w:t>
            </w:r>
          </w:p>
        </w:tc>
        <w:tc>
          <w:tcPr>
            <w:tcW w:w="874" w:type="pct"/>
            <w:noWrap/>
            <w:vAlign w:val="bottom"/>
          </w:tcPr>
          <w:p w14:paraId="03D5ED2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439,111 </w:t>
            </w:r>
          </w:p>
        </w:tc>
        <w:tc>
          <w:tcPr>
            <w:tcW w:w="874" w:type="pct"/>
            <w:noWrap/>
            <w:vAlign w:val="bottom"/>
          </w:tcPr>
          <w:p w14:paraId="40F8C44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439,111 </w:t>
            </w:r>
          </w:p>
        </w:tc>
        <w:tc>
          <w:tcPr>
            <w:tcW w:w="874" w:type="pct"/>
            <w:noWrap/>
            <w:vAlign w:val="bottom"/>
          </w:tcPr>
          <w:p w14:paraId="228F4F22"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17,061 </w:t>
            </w:r>
          </w:p>
        </w:tc>
      </w:tr>
      <w:tr w:rsidR="007F7E2B" w:rsidRPr="003F00AC" w14:paraId="5818C1A1" w14:textId="77777777" w:rsidTr="00590A08">
        <w:trPr>
          <w:cantSplit/>
          <w:trHeight w:hRule="exact" w:val="288"/>
        </w:trPr>
        <w:tc>
          <w:tcPr>
            <w:tcW w:w="1504" w:type="pct"/>
            <w:noWrap/>
            <w:vAlign w:val="bottom"/>
            <w:hideMark/>
          </w:tcPr>
          <w:p w14:paraId="790A153D"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12DDCE0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906,708 </w:t>
            </w:r>
          </w:p>
        </w:tc>
        <w:tc>
          <w:tcPr>
            <w:tcW w:w="874" w:type="pct"/>
            <w:noWrap/>
            <w:vAlign w:val="bottom"/>
          </w:tcPr>
          <w:p w14:paraId="6236C387"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975,908 </w:t>
            </w:r>
          </w:p>
        </w:tc>
        <w:tc>
          <w:tcPr>
            <w:tcW w:w="874" w:type="pct"/>
            <w:noWrap/>
            <w:vAlign w:val="bottom"/>
          </w:tcPr>
          <w:p w14:paraId="69F8071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975,908 </w:t>
            </w:r>
          </w:p>
        </w:tc>
        <w:tc>
          <w:tcPr>
            <w:tcW w:w="874" w:type="pct"/>
            <w:noWrap/>
            <w:vAlign w:val="bottom"/>
          </w:tcPr>
          <w:p w14:paraId="6B347FD3"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69,200 </w:t>
            </w:r>
          </w:p>
        </w:tc>
      </w:tr>
      <w:tr w:rsidR="007F7E2B" w:rsidRPr="003F00AC" w14:paraId="2D48A62C" w14:textId="77777777" w:rsidTr="00590A08">
        <w:trPr>
          <w:cantSplit/>
          <w:trHeight w:hRule="exact" w:val="504"/>
        </w:trPr>
        <w:tc>
          <w:tcPr>
            <w:tcW w:w="1504" w:type="pct"/>
            <w:noWrap/>
            <w:vAlign w:val="bottom"/>
            <w:hideMark/>
          </w:tcPr>
          <w:p w14:paraId="48C9209E"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66F53326"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722,675 </w:t>
            </w:r>
          </w:p>
        </w:tc>
        <w:tc>
          <w:tcPr>
            <w:tcW w:w="874" w:type="pct"/>
            <w:noWrap/>
            <w:vAlign w:val="bottom"/>
          </w:tcPr>
          <w:p w14:paraId="67B82C4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763,021 </w:t>
            </w:r>
          </w:p>
        </w:tc>
        <w:tc>
          <w:tcPr>
            <w:tcW w:w="874" w:type="pct"/>
            <w:noWrap/>
            <w:vAlign w:val="bottom"/>
          </w:tcPr>
          <w:p w14:paraId="1F87296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763,021 </w:t>
            </w:r>
          </w:p>
        </w:tc>
        <w:tc>
          <w:tcPr>
            <w:tcW w:w="874" w:type="pct"/>
            <w:noWrap/>
            <w:vAlign w:val="bottom"/>
          </w:tcPr>
          <w:p w14:paraId="1F4B7809"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40,346 </w:t>
            </w:r>
          </w:p>
        </w:tc>
      </w:tr>
      <w:tr w:rsidR="007F7E2B" w:rsidRPr="003F00AC" w14:paraId="0B915194" w14:textId="77777777" w:rsidTr="00590A08">
        <w:trPr>
          <w:cantSplit/>
          <w:trHeight w:hRule="exact" w:val="288"/>
        </w:trPr>
        <w:tc>
          <w:tcPr>
            <w:tcW w:w="1504" w:type="pct"/>
            <w:noWrap/>
            <w:vAlign w:val="bottom"/>
            <w:hideMark/>
          </w:tcPr>
          <w:p w14:paraId="571BA29A"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5A39C5C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503,969 </w:t>
            </w:r>
          </w:p>
        </w:tc>
        <w:tc>
          <w:tcPr>
            <w:tcW w:w="874" w:type="pct"/>
            <w:noWrap/>
            <w:vAlign w:val="bottom"/>
          </w:tcPr>
          <w:p w14:paraId="75649F2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521,739 </w:t>
            </w:r>
          </w:p>
        </w:tc>
        <w:tc>
          <w:tcPr>
            <w:tcW w:w="874" w:type="pct"/>
            <w:noWrap/>
            <w:vAlign w:val="bottom"/>
          </w:tcPr>
          <w:p w14:paraId="303BA3A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521,739 </w:t>
            </w:r>
          </w:p>
        </w:tc>
        <w:tc>
          <w:tcPr>
            <w:tcW w:w="874" w:type="pct"/>
            <w:noWrap/>
            <w:vAlign w:val="bottom"/>
          </w:tcPr>
          <w:p w14:paraId="7B01B533"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17,770 </w:t>
            </w:r>
          </w:p>
        </w:tc>
      </w:tr>
      <w:tr w:rsidR="007F7E2B" w:rsidRPr="003F00AC" w14:paraId="7819EDA9" w14:textId="77777777" w:rsidTr="00590A08">
        <w:trPr>
          <w:cantSplit/>
          <w:trHeight w:hRule="exact" w:val="288"/>
        </w:trPr>
        <w:tc>
          <w:tcPr>
            <w:tcW w:w="1504" w:type="pct"/>
            <w:noWrap/>
            <w:vAlign w:val="bottom"/>
            <w:hideMark/>
          </w:tcPr>
          <w:p w14:paraId="60F34B8B"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70A5F6D9"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483,181 </w:t>
            </w:r>
          </w:p>
        </w:tc>
        <w:tc>
          <w:tcPr>
            <w:tcW w:w="874" w:type="pct"/>
            <w:noWrap/>
            <w:vAlign w:val="bottom"/>
          </w:tcPr>
          <w:p w14:paraId="29FBDD7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501,617 </w:t>
            </w:r>
          </w:p>
        </w:tc>
        <w:tc>
          <w:tcPr>
            <w:tcW w:w="874" w:type="pct"/>
            <w:noWrap/>
            <w:vAlign w:val="bottom"/>
          </w:tcPr>
          <w:p w14:paraId="3E6CEB96"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501,617 </w:t>
            </w:r>
          </w:p>
        </w:tc>
        <w:tc>
          <w:tcPr>
            <w:tcW w:w="874" w:type="pct"/>
            <w:noWrap/>
            <w:vAlign w:val="bottom"/>
          </w:tcPr>
          <w:p w14:paraId="7396B7E6"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18,436 </w:t>
            </w:r>
          </w:p>
        </w:tc>
      </w:tr>
      <w:tr w:rsidR="007F7E2B" w:rsidRPr="003F00AC" w14:paraId="4FE76CF6" w14:textId="77777777" w:rsidTr="00590A08">
        <w:trPr>
          <w:cantSplit/>
          <w:trHeight w:hRule="exact" w:val="288"/>
        </w:trPr>
        <w:tc>
          <w:tcPr>
            <w:tcW w:w="1504" w:type="pct"/>
            <w:noWrap/>
            <w:vAlign w:val="bottom"/>
            <w:hideMark/>
          </w:tcPr>
          <w:p w14:paraId="15BF5705"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687A209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735,955 </w:t>
            </w:r>
          </w:p>
        </w:tc>
        <w:tc>
          <w:tcPr>
            <w:tcW w:w="874" w:type="pct"/>
            <w:noWrap/>
            <w:vAlign w:val="bottom"/>
          </w:tcPr>
          <w:p w14:paraId="3040855D"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780,291 </w:t>
            </w:r>
          </w:p>
        </w:tc>
        <w:tc>
          <w:tcPr>
            <w:tcW w:w="874" w:type="pct"/>
            <w:noWrap/>
            <w:vAlign w:val="bottom"/>
          </w:tcPr>
          <w:p w14:paraId="3649121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780,291 </w:t>
            </w:r>
          </w:p>
        </w:tc>
        <w:tc>
          <w:tcPr>
            <w:tcW w:w="874" w:type="pct"/>
            <w:noWrap/>
            <w:vAlign w:val="bottom"/>
          </w:tcPr>
          <w:p w14:paraId="2C478C8B"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44,336 </w:t>
            </w:r>
          </w:p>
        </w:tc>
      </w:tr>
      <w:tr w:rsidR="007F7E2B" w:rsidRPr="003F00AC" w14:paraId="0C097E4E" w14:textId="77777777" w:rsidTr="00590A08">
        <w:trPr>
          <w:cantSplit/>
          <w:trHeight w:hRule="exact" w:val="288"/>
        </w:trPr>
        <w:tc>
          <w:tcPr>
            <w:tcW w:w="1504" w:type="pct"/>
            <w:noWrap/>
            <w:vAlign w:val="bottom"/>
            <w:hideMark/>
          </w:tcPr>
          <w:p w14:paraId="7C4C099B"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0C19834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568,933 </w:t>
            </w:r>
          </w:p>
        </w:tc>
        <w:tc>
          <w:tcPr>
            <w:tcW w:w="874" w:type="pct"/>
            <w:noWrap/>
            <w:vAlign w:val="bottom"/>
          </w:tcPr>
          <w:p w14:paraId="49CD4FD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599,745 </w:t>
            </w:r>
          </w:p>
        </w:tc>
        <w:tc>
          <w:tcPr>
            <w:tcW w:w="874" w:type="pct"/>
            <w:noWrap/>
            <w:vAlign w:val="bottom"/>
          </w:tcPr>
          <w:p w14:paraId="647DF022"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599,745 </w:t>
            </w:r>
          </w:p>
        </w:tc>
        <w:tc>
          <w:tcPr>
            <w:tcW w:w="874" w:type="pct"/>
            <w:noWrap/>
            <w:vAlign w:val="bottom"/>
          </w:tcPr>
          <w:p w14:paraId="4E722530"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30,812 </w:t>
            </w:r>
          </w:p>
        </w:tc>
      </w:tr>
      <w:tr w:rsidR="007F7E2B" w:rsidRPr="003F00AC" w14:paraId="2DCD1F5A" w14:textId="77777777" w:rsidTr="00590A08">
        <w:trPr>
          <w:cantSplit/>
          <w:trHeight w:hRule="exact" w:val="504"/>
        </w:trPr>
        <w:tc>
          <w:tcPr>
            <w:tcW w:w="1504" w:type="pct"/>
            <w:noWrap/>
            <w:vAlign w:val="bottom"/>
            <w:hideMark/>
          </w:tcPr>
          <w:p w14:paraId="633F1DF9"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076DB6A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514,089 </w:t>
            </w:r>
          </w:p>
        </w:tc>
        <w:tc>
          <w:tcPr>
            <w:tcW w:w="874" w:type="pct"/>
            <w:noWrap/>
            <w:vAlign w:val="bottom"/>
          </w:tcPr>
          <w:p w14:paraId="17059677"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536,275 </w:t>
            </w:r>
          </w:p>
        </w:tc>
        <w:tc>
          <w:tcPr>
            <w:tcW w:w="874" w:type="pct"/>
            <w:noWrap/>
            <w:vAlign w:val="bottom"/>
          </w:tcPr>
          <w:p w14:paraId="4C6A0CA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536,275 </w:t>
            </w:r>
          </w:p>
        </w:tc>
        <w:tc>
          <w:tcPr>
            <w:tcW w:w="874" w:type="pct"/>
            <w:noWrap/>
            <w:vAlign w:val="bottom"/>
          </w:tcPr>
          <w:p w14:paraId="1B733536"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22,186 </w:t>
            </w:r>
          </w:p>
        </w:tc>
      </w:tr>
      <w:tr w:rsidR="007F7E2B" w:rsidRPr="003F00AC" w14:paraId="36F99E5C" w14:textId="77777777" w:rsidTr="00590A08">
        <w:trPr>
          <w:cantSplit/>
          <w:trHeight w:hRule="exact" w:val="288"/>
        </w:trPr>
        <w:tc>
          <w:tcPr>
            <w:tcW w:w="1504" w:type="pct"/>
            <w:noWrap/>
            <w:vAlign w:val="bottom"/>
            <w:hideMark/>
          </w:tcPr>
          <w:p w14:paraId="31388528"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6059119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472,693 </w:t>
            </w:r>
          </w:p>
        </w:tc>
        <w:tc>
          <w:tcPr>
            <w:tcW w:w="874" w:type="pct"/>
            <w:noWrap/>
            <w:vAlign w:val="bottom"/>
          </w:tcPr>
          <w:p w14:paraId="5405BC2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494,360 </w:t>
            </w:r>
          </w:p>
        </w:tc>
        <w:tc>
          <w:tcPr>
            <w:tcW w:w="874" w:type="pct"/>
            <w:noWrap/>
            <w:vAlign w:val="bottom"/>
          </w:tcPr>
          <w:p w14:paraId="7B110C1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494,360 </w:t>
            </w:r>
          </w:p>
        </w:tc>
        <w:tc>
          <w:tcPr>
            <w:tcW w:w="874" w:type="pct"/>
            <w:noWrap/>
            <w:vAlign w:val="bottom"/>
          </w:tcPr>
          <w:p w14:paraId="580AF22D"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21,667 </w:t>
            </w:r>
          </w:p>
        </w:tc>
      </w:tr>
      <w:tr w:rsidR="007F7E2B" w:rsidRPr="003F00AC" w14:paraId="6D61F928" w14:textId="77777777" w:rsidTr="00590A08">
        <w:trPr>
          <w:cantSplit/>
          <w:trHeight w:hRule="exact" w:val="288"/>
        </w:trPr>
        <w:tc>
          <w:tcPr>
            <w:tcW w:w="1504" w:type="pct"/>
            <w:noWrap/>
            <w:vAlign w:val="bottom"/>
            <w:hideMark/>
          </w:tcPr>
          <w:p w14:paraId="213D0C7C"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3E14BB7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546,523 </w:t>
            </w:r>
          </w:p>
        </w:tc>
        <w:tc>
          <w:tcPr>
            <w:tcW w:w="874" w:type="pct"/>
            <w:noWrap/>
            <w:vAlign w:val="bottom"/>
          </w:tcPr>
          <w:p w14:paraId="3C6812C7"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571,890 </w:t>
            </w:r>
          </w:p>
        </w:tc>
        <w:tc>
          <w:tcPr>
            <w:tcW w:w="874" w:type="pct"/>
            <w:noWrap/>
            <w:vAlign w:val="bottom"/>
          </w:tcPr>
          <w:p w14:paraId="7FA53AA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571,890 </w:t>
            </w:r>
          </w:p>
        </w:tc>
        <w:tc>
          <w:tcPr>
            <w:tcW w:w="874" w:type="pct"/>
            <w:noWrap/>
            <w:vAlign w:val="bottom"/>
          </w:tcPr>
          <w:p w14:paraId="00C70045"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25,367 </w:t>
            </w:r>
          </w:p>
        </w:tc>
      </w:tr>
      <w:tr w:rsidR="007F7E2B" w:rsidRPr="003F00AC" w14:paraId="33216AD0" w14:textId="77777777" w:rsidTr="00590A08">
        <w:trPr>
          <w:cantSplit/>
          <w:trHeight w:hRule="exact" w:val="288"/>
        </w:trPr>
        <w:tc>
          <w:tcPr>
            <w:tcW w:w="1504" w:type="pct"/>
            <w:noWrap/>
            <w:vAlign w:val="bottom"/>
            <w:hideMark/>
          </w:tcPr>
          <w:p w14:paraId="62A0662C"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3E7C87E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573,844 </w:t>
            </w:r>
          </w:p>
        </w:tc>
        <w:tc>
          <w:tcPr>
            <w:tcW w:w="874" w:type="pct"/>
            <w:noWrap/>
            <w:vAlign w:val="bottom"/>
          </w:tcPr>
          <w:p w14:paraId="4A77055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600,180 </w:t>
            </w:r>
          </w:p>
        </w:tc>
        <w:tc>
          <w:tcPr>
            <w:tcW w:w="874" w:type="pct"/>
            <w:noWrap/>
            <w:vAlign w:val="bottom"/>
          </w:tcPr>
          <w:p w14:paraId="53155CB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600,180 </w:t>
            </w:r>
          </w:p>
        </w:tc>
        <w:tc>
          <w:tcPr>
            <w:tcW w:w="874" w:type="pct"/>
            <w:noWrap/>
            <w:vAlign w:val="bottom"/>
          </w:tcPr>
          <w:p w14:paraId="7593689E"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26,336 </w:t>
            </w:r>
          </w:p>
        </w:tc>
      </w:tr>
      <w:tr w:rsidR="007F7E2B" w:rsidRPr="003F00AC" w14:paraId="3760D0F3" w14:textId="77777777" w:rsidTr="00590A08">
        <w:trPr>
          <w:cantSplit/>
          <w:trHeight w:hRule="exact" w:val="288"/>
        </w:trPr>
        <w:tc>
          <w:tcPr>
            <w:tcW w:w="1504" w:type="pct"/>
            <w:noWrap/>
            <w:vAlign w:val="bottom"/>
            <w:hideMark/>
          </w:tcPr>
          <w:p w14:paraId="240B7951"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6739E467"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516,471 </w:t>
            </w:r>
          </w:p>
        </w:tc>
        <w:tc>
          <w:tcPr>
            <w:tcW w:w="874" w:type="pct"/>
            <w:noWrap/>
            <w:vAlign w:val="bottom"/>
          </w:tcPr>
          <w:p w14:paraId="32FC244D"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534,310 </w:t>
            </w:r>
          </w:p>
        </w:tc>
        <w:tc>
          <w:tcPr>
            <w:tcW w:w="874" w:type="pct"/>
            <w:noWrap/>
            <w:vAlign w:val="bottom"/>
          </w:tcPr>
          <w:p w14:paraId="0E09727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534,310 </w:t>
            </w:r>
          </w:p>
        </w:tc>
        <w:tc>
          <w:tcPr>
            <w:tcW w:w="874" w:type="pct"/>
            <w:noWrap/>
            <w:vAlign w:val="bottom"/>
          </w:tcPr>
          <w:p w14:paraId="1B7A216B"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17,839 </w:t>
            </w:r>
          </w:p>
        </w:tc>
      </w:tr>
      <w:tr w:rsidR="007F7E2B" w:rsidRPr="003F00AC" w14:paraId="42EC2C5A" w14:textId="77777777" w:rsidTr="00590A08">
        <w:trPr>
          <w:cantSplit/>
          <w:trHeight w:hRule="exact" w:val="504"/>
        </w:trPr>
        <w:tc>
          <w:tcPr>
            <w:tcW w:w="1504" w:type="pct"/>
            <w:noWrap/>
            <w:vAlign w:val="bottom"/>
            <w:hideMark/>
          </w:tcPr>
          <w:p w14:paraId="183CD445"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70A8144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584,947 </w:t>
            </w:r>
          </w:p>
        </w:tc>
        <w:tc>
          <w:tcPr>
            <w:tcW w:w="874" w:type="pct"/>
            <w:noWrap/>
            <w:vAlign w:val="bottom"/>
          </w:tcPr>
          <w:p w14:paraId="7B20123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613,201 </w:t>
            </w:r>
          </w:p>
        </w:tc>
        <w:tc>
          <w:tcPr>
            <w:tcW w:w="874" w:type="pct"/>
            <w:noWrap/>
            <w:vAlign w:val="bottom"/>
          </w:tcPr>
          <w:p w14:paraId="186770A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613,201 </w:t>
            </w:r>
          </w:p>
        </w:tc>
        <w:tc>
          <w:tcPr>
            <w:tcW w:w="874" w:type="pct"/>
            <w:noWrap/>
            <w:vAlign w:val="bottom"/>
          </w:tcPr>
          <w:p w14:paraId="535A1BDF"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28,254 </w:t>
            </w:r>
          </w:p>
        </w:tc>
      </w:tr>
      <w:tr w:rsidR="007F7E2B" w:rsidRPr="003F00AC" w14:paraId="44C58B0B" w14:textId="77777777" w:rsidTr="00590A08">
        <w:trPr>
          <w:cantSplit/>
          <w:trHeight w:hRule="exact" w:val="288"/>
        </w:trPr>
        <w:tc>
          <w:tcPr>
            <w:tcW w:w="1504" w:type="pct"/>
            <w:noWrap/>
            <w:vAlign w:val="bottom"/>
            <w:hideMark/>
          </w:tcPr>
          <w:p w14:paraId="796E5993"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196F574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611,189 </w:t>
            </w:r>
          </w:p>
        </w:tc>
        <w:tc>
          <w:tcPr>
            <w:tcW w:w="874" w:type="pct"/>
            <w:noWrap/>
            <w:vAlign w:val="bottom"/>
          </w:tcPr>
          <w:p w14:paraId="5F746129"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641,727 </w:t>
            </w:r>
          </w:p>
        </w:tc>
        <w:tc>
          <w:tcPr>
            <w:tcW w:w="874" w:type="pct"/>
            <w:noWrap/>
            <w:vAlign w:val="bottom"/>
          </w:tcPr>
          <w:p w14:paraId="0EC05357"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641,727 </w:t>
            </w:r>
          </w:p>
        </w:tc>
        <w:tc>
          <w:tcPr>
            <w:tcW w:w="874" w:type="pct"/>
            <w:noWrap/>
            <w:vAlign w:val="bottom"/>
          </w:tcPr>
          <w:p w14:paraId="0349E43C"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30,538 </w:t>
            </w:r>
          </w:p>
        </w:tc>
      </w:tr>
      <w:tr w:rsidR="007F7E2B" w:rsidRPr="003F00AC" w14:paraId="5CE3FE41" w14:textId="77777777" w:rsidTr="00590A08">
        <w:trPr>
          <w:cantSplit/>
          <w:trHeight w:hRule="exact" w:val="288"/>
        </w:trPr>
        <w:tc>
          <w:tcPr>
            <w:tcW w:w="1504" w:type="pct"/>
            <w:noWrap/>
            <w:vAlign w:val="bottom"/>
            <w:hideMark/>
          </w:tcPr>
          <w:p w14:paraId="6973F625"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20B6CF6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772,383 </w:t>
            </w:r>
          </w:p>
        </w:tc>
        <w:tc>
          <w:tcPr>
            <w:tcW w:w="874" w:type="pct"/>
            <w:noWrap/>
            <w:vAlign w:val="bottom"/>
          </w:tcPr>
          <w:p w14:paraId="20401DE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810,520 </w:t>
            </w:r>
          </w:p>
        </w:tc>
        <w:tc>
          <w:tcPr>
            <w:tcW w:w="874" w:type="pct"/>
            <w:noWrap/>
            <w:vAlign w:val="bottom"/>
          </w:tcPr>
          <w:p w14:paraId="56C70AB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810,520 </w:t>
            </w:r>
          </w:p>
        </w:tc>
        <w:tc>
          <w:tcPr>
            <w:tcW w:w="874" w:type="pct"/>
            <w:noWrap/>
            <w:vAlign w:val="bottom"/>
          </w:tcPr>
          <w:p w14:paraId="2CF20CDB"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38,137 </w:t>
            </w:r>
          </w:p>
        </w:tc>
      </w:tr>
      <w:tr w:rsidR="007F7E2B" w:rsidRPr="003F00AC" w14:paraId="7C350E5C" w14:textId="77777777" w:rsidTr="00590A08">
        <w:trPr>
          <w:cantSplit/>
          <w:trHeight w:hRule="exact" w:val="288"/>
        </w:trPr>
        <w:tc>
          <w:tcPr>
            <w:tcW w:w="1504" w:type="pct"/>
            <w:noWrap/>
            <w:vAlign w:val="bottom"/>
            <w:hideMark/>
          </w:tcPr>
          <w:p w14:paraId="319DF581"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13E0334D"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575,209 </w:t>
            </w:r>
          </w:p>
        </w:tc>
        <w:tc>
          <w:tcPr>
            <w:tcW w:w="874" w:type="pct"/>
            <w:noWrap/>
            <w:vAlign w:val="bottom"/>
          </w:tcPr>
          <w:p w14:paraId="1B1CD7D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603,275 </w:t>
            </w:r>
          </w:p>
        </w:tc>
        <w:tc>
          <w:tcPr>
            <w:tcW w:w="874" w:type="pct"/>
            <w:noWrap/>
            <w:vAlign w:val="bottom"/>
          </w:tcPr>
          <w:p w14:paraId="3C91BFF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603,275 </w:t>
            </w:r>
          </w:p>
        </w:tc>
        <w:tc>
          <w:tcPr>
            <w:tcW w:w="874" w:type="pct"/>
            <w:noWrap/>
            <w:vAlign w:val="bottom"/>
          </w:tcPr>
          <w:p w14:paraId="3E7DD3D9"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28,066 </w:t>
            </w:r>
          </w:p>
        </w:tc>
      </w:tr>
      <w:tr w:rsidR="007F7E2B" w:rsidRPr="003F00AC" w14:paraId="36A3F692" w14:textId="77777777" w:rsidTr="00590A08">
        <w:trPr>
          <w:cantSplit/>
          <w:trHeight w:hRule="exact" w:val="288"/>
        </w:trPr>
        <w:tc>
          <w:tcPr>
            <w:tcW w:w="1504" w:type="pct"/>
            <w:noWrap/>
            <w:vAlign w:val="bottom"/>
            <w:hideMark/>
          </w:tcPr>
          <w:p w14:paraId="1A74DA28"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0FE1F86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456,655 </w:t>
            </w:r>
          </w:p>
        </w:tc>
        <w:tc>
          <w:tcPr>
            <w:tcW w:w="874" w:type="pct"/>
            <w:noWrap/>
            <w:vAlign w:val="bottom"/>
          </w:tcPr>
          <w:p w14:paraId="6B02CF3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478,889 </w:t>
            </w:r>
          </w:p>
        </w:tc>
        <w:tc>
          <w:tcPr>
            <w:tcW w:w="874" w:type="pct"/>
            <w:noWrap/>
            <w:vAlign w:val="bottom"/>
          </w:tcPr>
          <w:p w14:paraId="65D48EB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478,889 </w:t>
            </w:r>
          </w:p>
        </w:tc>
        <w:tc>
          <w:tcPr>
            <w:tcW w:w="874" w:type="pct"/>
            <w:noWrap/>
            <w:vAlign w:val="bottom"/>
          </w:tcPr>
          <w:p w14:paraId="267376DE"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22,234 </w:t>
            </w:r>
          </w:p>
        </w:tc>
      </w:tr>
      <w:tr w:rsidR="007F7E2B" w:rsidRPr="003F00AC" w14:paraId="0C85F441" w14:textId="77777777" w:rsidTr="00590A08">
        <w:trPr>
          <w:cantSplit/>
          <w:trHeight w:hRule="exact" w:val="504"/>
        </w:trPr>
        <w:tc>
          <w:tcPr>
            <w:tcW w:w="1504" w:type="pct"/>
            <w:noWrap/>
            <w:vAlign w:val="bottom"/>
            <w:hideMark/>
          </w:tcPr>
          <w:p w14:paraId="4B37034C"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188666A9"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642,261 </w:t>
            </w:r>
          </w:p>
        </w:tc>
        <w:tc>
          <w:tcPr>
            <w:tcW w:w="874" w:type="pct"/>
            <w:noWrap/>
            <w:vAlign w:val="bottom"/>
          </w:tcPr>
          <w:p w14:paraId="771D120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671,968 </w:t>
            </w:r>
          </w:p>
        </w:tc>
        <w:tc>
          <w:tcPr>
            <w:tcW w:w="874" w:type="pct"/>
            <w:noWrap/>
            <w:vAlign w:val="bottom"/>
          </w:tcPr>
          <w:p w14:paraId="31494599"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671,968 </w:t>
            </w:r>
          </w:p>
        </w:tc>
        <w:tc>
          <w:tcPr>
            <w:tcW w:w="874" w:type="pct"/>
            <w:noWrap/>
            <w:vAlign w:val="bottom"/>
          </w:tcPr>
          <w:p w14:paraId="62FFDB1E"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29,707 </w:t>
            </w:r>
          </w:p>
        </w:tc>
      </w:tr>
      <w:tr w:rsidR="007F7E2B" w:rsidRPr="003F00AC" w14:paraId="7CEA937E" w14:textId="77777777" w:rsidTr="00590A08">
        <w:trPr>
          <w:cantSplit/>
          <w:trHeight w:hRule="exact" w:val="288"/>
        </w:trPr>
        <w:tc>
          <w:tcPr>
            <w:tcW w:w="1504" w:type="pct"/>
            <w:noWrap/>
            <w:vAlign w:val="bottom"/>
            <w:hideMark/>
          </w:tcPr>
          <w:p w14:paraId="09F819BD"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0E001D0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497,225 </w:t>
            </w:r>
          </w:p>
        </w:tc>
        <w:tc>
          <w:tcPr>
            <w:tcW w:w="874" w:type="pct"/>
            <w:noWrap/>
            <w:vAlign w:val="bottom"/>
          </w:tcPr>
          <w:p w14:paraId="3565BC2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514,400 </w:t>
            </w:r>
          </w:p>
        </w:tc>
        <w:tc>
          <w:tcPr>
            <w:tcW w:w="874" w:type="pct"/>
            <w:noWrap/>
            <w:vAlign w:val="bottom"/>
          </w:tcPr>
          <w:p w14:paraId="1AF009A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514,400 </w:t>
            </w:r>
          </w:p>
        </w:tc>
        <w:tc>
          <w:tcPr>
            <w:tcW w:w="874" w:type="pct"/>
            <w:noWrap/>
            <w:vAlign w:val="bottom"/>
          </w:tcPr>
          <w:p w14:paraId="05ADF05B"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17,175 </w:t>
            </w:r>
          </w:p>
        </w:tc>
      </w:tr>
      <w:tr w:rsidR="007F7E2B" w:rsidRPr="003F00AC" w14:paraId="30DD2DB7" w14:textId="77777777" w:rsidTr="00590A08">
        <w:trPr>
          <w:cantSplit/>
          <w:trHeight w:hRule="exact" w:val="288"/>
        </w:trPr>
        <w:tc>
          <w:tcPr>
            <w:tcW w:w="1504" w:type="pct"/>
            <w:noWrap/>
            <w:vAlign w:val="bottom"/>
            <w:hideMark/>
          </w:tcPr>
          <w:p w14:paraId="4E295111"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2217E29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514,492 </w:t>
            </w:r>
          </w:p>
        </w:tc>
        <w:tc>
          <w:tcPr>
            <w:tcW w:w="874" w:type="pct"/>
            <w:noWrap/>
            <w:vAlign w:val="bottom"/>
          </w:tcPr>
          <w:p w14:paraId="095CF73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533,695 </w:t>
            </w:r>
          </w:p>
        </w:tc>
        <w:tc>
          <w:tcPr>
            <w:tcW w:w="874" w:type="pct"/>
            <w:noWrap/>
            <w:vAlign w:val="bottom"/>
          </w:tcPr>
          <w:p w14:paraId="4E853846"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533,695 </w:t>
            </w:r>
          </w:p>
        </w:tc>
        <w:tc>
          <w:tcPr>
            <w:tcW w:w="874" w:type="pct"/>
            <w:noWrap/>
            <w:vAlign w:val="bottom"/>
          </w:tcPr>
          <w:p w14:paraId="67CCA4DA"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19,203 </w:t>
            </w:r>
          </w:p>
        </w:tc>
      </w:tr>
      <w:tr w:rsidR="007F7E2B" w:rsidRPr="003F00AC" w14:paraId="75CDF4C0" w14:textId="77777777" w:rsidTr="00590A08">
        <w:trPr>
          <w:cantSplit/>
          <w:trHeight w:hRule="exact" w:val="288"/>
        </w:trPr>
        <w:tc>
          <w:tcPr>
            <w:tcW w:w="1504" w:type="pct"/>
            <w:noWrap/>
            <w:vAlign w:val="bottom"/>
            <w:hideMark/>
          </w:tcPr>
          <w:p w14:paraId="302F9C40"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2D8A03C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485,544 </w:t>
            </w:r>
          </w:p>
        </w:tc>
        <w:tc>
          <w:tcPr>
            <w:tcW w:w="874" w:type="pct"/>
            <w:noWrap/>
            <w:vAlign w:val="bottom"/>
          </w:tcPr>
          <w:p w14:paraId="22BF38B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508,062 </w:t>
            </w:r>
          </w:p>
        </w:tc>
        <w:tc>
          <w:tcPr>
            <w:tcW w:w="874" w:type="pct"/>
            <w:noWrap/>
            <w:vAlign w:val="bottom"/>
          </w:tcPr>
          <w:p w14:paraId="1CF08FE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508,062 </w:t>
            </w:r>
          </w:p>
        </w:tc>
        <w:tc>
          <w:tcPr>
            <w:tcW w:w="874" w:type="pct"/>
            <w:noWrap/>
            <w:vAlign w:val="bottom"/>
          </w:tcPr>
          <w:p w14:paraId="53CCE083"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22,518 </w:t>
            </w:r>
          </w:p>
        </w:tc>
      </w:tr>
      <w:tr w:rsidR="007F7E2B" w:rsidRPr="003F00AC" w14:paraId="1C0EDA66" w14:textId="77777777" w:rsidTr="00590A08">
        <w:trPr>
          <w:cantSplit/>
          <w:trHeight w:hRule="exact" w:val="288"/>
        </w:trPr>
        <w:tc>
          <w:tcPr>
            <w:tcW w:w="1504" w:type="pct"/>
            <w:noWrap/>
            <w:vAlign w:val="bottom"/>
            <w:hideMark/>
          </w:tcPr>
          <w:p w14:paraId="793370EB"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457FDB49"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484,546 </w:t>
            </w:r>
          </w:p>
        </w:tc>
        <w:tc>
          <w:tcPr>
            <w:tcW w:w="874" w:type="pct"/>
            <w:noWrap/>
            <w:vAlign w:val="bottom"/>
          </w:tcPr>
          <w:p w14:paraId="550C595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502,394 </w:t>
            </w:r>
          </w:p>
        </w:tc>
        <w:tc>
          <w:tcPr>
            <w:tcW w:w="874" w:type="pct"/>
            <w:noWrap/>
            <w:vAlign w:val="bottom"/>
          </w:tcPr>
          <w:p w14:paraId="55CCF01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502,394 </w:t>
            </w:r>
          </w:p>
        </w:tc>
        <w:tc>
          <w:tcPr>
            <w:tcW w:w="874" w:type="pct"/>
            <w:noWrap/>
            <w:vAlign w:val="bottom"/>
          </w:tcPr>
          <w:p w14:paraId="3223A21C"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17,848 </w:t>
            </w:r>
          </w:p>
        </w:tc>
      </w:tr>
      <w:tr w:rsidR="007F7E2B" w:rsidRPr="003F00AC" w14:paraId="4A3DDFDE" w14:textId="77777777" w:rsidTr="00590A08">
        <w:trPr>
          <w:cantSplit/>
          <w:trHeight w:hRule="exact" w:val="504"/>
        </w:trPr>
        <w:tc>
          <w:tcPr>
            <w:tcW w:w="1504" w:type="pct"/>
            <w:noWrap/>
            <w:vAlign w:val="bottom"/>
            <w:hideMark/>
          </w:tcPr>
          <w:p w14:paraId="00DD46D0"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43F23F2D"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597,886 </w:t>
            </w:r>
          </w:p>
        </w:tc>
        <w:tc>
          <w:tcPr>
            <w:tcW w:w="874" w:type="pct"/>
            <w:noWrap/>
            <w:vAlign w:val="bottom"/>
          </w:tcPr>
          <w:p w14:paraId="3F6E823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629,557 </w:t>
            </w:r>
          </w:p>
        </w:tc>
        <w:tc>
          <w:tcPr>
            <w:tcW w:w="874" w:type="pct"/>
            <w:noWrap/>
            <w:vAlign w:val="bottom"/>
          </w:tcPr>
          <w:p w14:paraId="0D86F16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629,557 </w:t>
            </w:r>
          </w:p>
        </w:tc>
        <w:tc>
          <w:tcPr>
            <w:tcW w:w="874" w:type="pct"/>
            <w:noWrap/>
            <w:vAlign w:val="bottom"/>
          </w:tcPr>
          <w:p w14:paraId="0CE86380"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31,671 </w:t>
            </w:r>
          </w:p>
        </w:tc>
      </w:tr>
      <w:tr w:rsidR="007F7E2B" w:rsidRPr="003F00AC" w14:paraId="597F66DE" w14:textId="77777777" w:rsidTr="00590A08">
        <w:trPr>
          <w:cantSplit/>
          <w:trHeight w:hRule="exact" w:val="288"/>
        </w:trPr>
        <w:tc>
          <w:tcPr>
            <w:tcW w:w="1504" w:type="pct"/>
            <w:noWrap/>
            <w:vAlign w:val="bottom"/>
            <w:hideMark/>
          </w:tcPr>
          <w:p w14:paraId="42C23498"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2F68891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503,561 </w:t>
            </w:r>
          </w:p>
        </w:tc>
        <w:tc>
          <w:tcPr>
            <w:tcW w:w="874" w:type="pct"/>
            <w:noWrap/>
            <w:vAlign w:val="bottom"/>
          </w:tcPr>
          <w:p w14:paraId="58609B2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523,367 </w:t>
            </w:r>
          </w:p>
        </w:tc>
        <w:tc>
          <w:tcPr>
            <w:tcW w:w="874" w:type="pct"/>
            <w:noWrap/>
            <w:vAlign w:val="bottom"/>
          </w:tcPr>
          <w:p w14:paraId="0D2C6EC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523,367 </w:t>
            </w:r>
          </w:p>
        </w:tc>
        <w:tc>
          <w:tcPr>
            <w:tcW w:w="874" w:type="pct"/>
            <w:noWrap/>
            <w:vAlign w:val="bottom"/>
          </w:tcPr>
          <w:p w14:paraId="7CA177D7"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19,806 </w:t>
            </w:r>
          </w:p>
        </w:tc>
      </w:tr>
      <w:tr w:rsidR="007F7E2B" w:rsidRPr="003F00AC" w14:paraId="4BF2243A" w14:textId="77777777" w:rsidTr="00590A08">
        <w:trPr>
          <w:cantSplit/>
          <w:trHeight w:hRule="exact" w:val="288"/>
        </w:trPr>
        <w:tc>
          <w:tcPr>
            <w:tcW w:w="1504" w:type="pct"/>
            <w:noWrap/>
            <w:vAlign w:val="bottom"/>
            <w:hideMark/>
          </w:tcPr>
          <w:p w14:paraId="079A44EB"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44529EE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883,523 </w:t>
            </w:r>
          </w:p>
        </w:tc>
        <w:tc>
          <w:tcPr>
            <w:tcW w:w="874" w:type="pct"/>
            <w:noWrap/>
            <w:vAlign w:val="bottom"/>
          </w:tcPr>
          <w:p w14:paraId="30A79C6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938,918 </w:t>
            </w:r>
          </w:p>
        </w:tc>
        <w:tc>
          <w:tcPr>
            <w:tcW w:w="874" w:type="pct"/>
            <w:noWrap/>
            <w:vAlign w:val="bottom"/>
          </w:tcPr>
          <w:p w14:paraId="2926E42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938,918 </w:t>
            </w:r>
          </w:p>
        </w:tc>
        <w:tc>
          <w:tcPr>
            <w:tcW w:w="874" w:type="pct"/>
            <w:noWrap/>
            <w:vAlign w:val="bottom"/>
          </w:tcPr>
          <w:p w14:paraId="540B2E0A"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55,395 </w:t>
            </w:r>
          </w:p>
        </w:tc>
      </w:tr>
      <w:tr w:rsidR="007F7E2B" w:rsidRPr="003F00AC" w14:paraId="6659C5D8" w14:textId="77777777" w:rsidTr="00590A08">
        <w:trPr>
          <w:cantSplit/>
          <w:trHeight w:hRule="exact" w:val="288"/>
        </w:trPr>
        <w:tc>
          <w:tcPr>
            <w:tcW w:w="1504" w:type="pct"/>
            <w:noWrap/>
            <w:vAlign w:val="bottom"/>
            <w:hideMark/>
          </w:tcPr>
          <w:p w14:paraId="2364A2CF"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66C69B97"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672,768 </w:t>
            </w:r>
          </w:p>
        </w:tc>
        <w:tc>
          <w:tcPr>
            <w:tcW w:w="874" w:type="pct"/>
            <w:noWrap/>
            <w:vAlign w:val="bottom"/>
          </w:tcPr>
          <w:p w14:paraId="6C4BD92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714,742 </w:t>
            </w:r>
          </w:p>
        </w:tc>
        <w:tc>
          <w:tcPr>
            <w:tcW w:w="874" w:type="pct"/>
            <w:noWrap/>
            <w:vAlign w:val="bottom"/>
          </w:tcPr>
          <w:p w14:paraId="34D5A8B2"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714,742 </w:t>
            </w:r>
          </w:p>
        </w:tc>
        <w:tc>
          <w:tcPr>
            <w:tcW w:w="874" w:type="pct"/>
            <w:noWrap/>
            <w:vAlign w:val="bottom"/>
          </w:tcPr>
          <w:p w14:paraId="03B5891D"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41,974 </w:t>
            </w:r>
          </w:p>
        </w:tc>
      </w:tr>
      <w:tr w:rsidR="007F7E2B" w:rsidRPr="003F00AC" w14:paraId="7BEBCA43" w14:textId="77777777" w:rsidTr="00590A08">
        <w:trPr>
          <w:cantSplit/>
          <w:trHeight w:hRule="exact" w:val="288"/>
        </w:trPr>
        <w:tc>
          <w:tcPr>
            <w:tcW w:w="1504" w:type="pct"/>
            <w:noWrap/>
            <w:vAlign w:val="bottom"/>
            <w:hideMark/>
          </w:tcPr>
          <w:p w14:paraId="1D07E509"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52EA3D8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421,517 </w:t>
            </w:r>
          </w:p>
        </w:tc>
        <w:tc>
          <w:tcPr>
            <w:tcW w:w="874" w:type="pct"/>
            <w:noWrap/>
            <w:vAlign w:val="bottom"/>
          </w:tcPr>
          <w:p w14:paraId="7F46FA7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438,048 </w:t>
            </w:r>
          </w:p>
        </w:tc>
        <w:tc>
          <w:tcPr>
            <w:tcW w:w="874" w:type="pct"/>
            <w:noWrap/>
            <w:vAlign w:val="bottom"/>
          </w:tcPr>
          <w:p w14:paraId="6102CD2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438,048 </w:t>
            </w:r>
          </w:p>
        </w:tc>
        <w:tc>
          <w:tcPr>
            <w:tcW w:w="874" w:type="pct"/>
            <w:noWrap/>
            <w:vAlign w:val="bottom"/>
          </w:tcPr>
          <w:p w14:paraId="4385B7DF"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16,531 </w:t>
            </w:r>
          </w:p>
        </w:tc>
      </w:tr>
      <w:tr w:rsidR="007F7E2B" w:rsidRPr="003F00AC" w14:paraId="10E11160" w14:textId="77777777" w:rsidTr="00590A08">
        <w:trPr>
          <w:cantSplit/>
          <w:trHeight w:hRule="exact" w:val="504"/>
        </w:trPr>
        <w:tc>
          <w:tcPr>
            <w:tcW w:w="1504" w:type="pct"/>
            <w:noWrap/>
            <w:vAlign w:val="bottom"/>
            <w:hideMark/>
          </w:tcPr>
          <w:p w14:paraId="1FBB6DE5"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74739FE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691,295 </w:t>
            </w:r>
          </w:p>
        </w:tc>
        <w:tc>
          <w:tcPr>
            <w:tcW w:w="874" w:type="pct"/>
            <w:noWrap/>
            <w:vAlign w:val="bottom"/>
          </w:tcPr>
          <w:p w14:paraId="12CAB6E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733,621 </w:t>
            </w:r>
          </w:p>
        </w:tc>
        <w:tc>
          <w:tcPr>
            <w:tcW w:w="874" w:type="pct"/>
            <w:noWrap/>
            <w:vAlign w:val="bottom"/>
          </w:tcPr>
          <w:p w14:paraId="05D7FFD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733,621 </w:t>
            </w:r>
          </w:p>
        </w:tc>
        <w:tc>
          <w:tcPr>
            <w:tcW w:w="874" w:type="pct"/>
            <w:noWrap/>
            <w:vAlign w:val="bottom"/>
          </w:tcPr>
          <w:p w14:paraId="4A7F4E06"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42,326 </w:t>
            </w:r>
          </w:p>
        </w:tc>
      </w:tr>
      <w:tr w:rsidR="007F7E2B" w:rsidRPr="003F00AC" w14:paraId="5144B528" w14:textId="77777777" w:rsidTr="00590A08">
        <w:trPr>
          <w:cantSplit/>
          <w:trHeight w:hRule="exact" w:val="288"/>
        </w:trPr>
        <w:tc>
          <w:tcPr>
            <w:tcW w:w="1504" w:type="pct"/>
            <w:noWrap/>
            <w:vAlign w:val="bottom"/>
            <w:hideMark/>
          </w:tcPr>
          <w:p w14:paraId="25645782"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157DE29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504,673 </w:t>
            </w:r>
          </w:p>
        </w:tc>
        <w:tc>
          <w:tcPr>
            <w:tcW w:w="874" w:type="pct"/>
            <w:noWrap/>
            <w:vAlign w:val="bottom"/>
          </w:tcPr>
          <w:p w14:paraId="196A252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529,260 </w:t>
            </w:r>
          </w:p>
        </w:tc>
        <w:tc>
          <w:tcPr>
            <w:tcW w:w="874" w:type="pct"/>
            <w:noWrap/>
            <w:vAlign w:val="bottom"/>
          </w:tcPr>
          <w:p w14:paraId="181F22E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529,260 </w:t>
            </w:r>
          </w:p>
        </w:tc>
        <w:tc>
          <w:tcPr>
            <w:tcW w:w="874" w:type="pct"/>
            <w:noWrap/>
            <w:vAlign w:val="bottom"/>
          </w:tcPr>
          <w:p w14:paraId="7D8ACF6E"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24,587 </w:t>
            </w:r>
          </w:p>
        </w:tc>
      </w:tr>
      <w:tr w:rsidR="007F7E2B" w:rsidRPr="003F00AC" w14:paraId="218E929D" w14:textId="77777777" w:rsidTr="00590A08">
        <w:trPr>
          <w:cantSplit/>
          <w:trHeight w:hRule="exact" w:val="288"/>
        </w:trPr>
        <w:tc>
          <w:tcPr>
            <w:tcW w:w="1504" w:type="pct"/>
            <w:noWrap/>
            <w:vAlign w:val="bottom"/>
            <w:hideMark/>
          </w:tcPr>
          <w:p w14:paraId="53E6A5A8"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526E0DF9"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501,083 </w:t>
            </w:r>
          </w:p>
        </w:tc>
        <w:tc>
          <w:tcPr>
            <w:tcW w:w="874" w:type="pct"/>
            <w:noWrap/>
            <w:vAlign w:val="bottom"/>
          </w:tcPr>
          <w:p w14:paraId="631AF18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526,192 </w:t>
            </w:r>
          </w:p>
        </w:tc>
        <w:tc>
          <w:tcPr>
            <w:tcW w:w="874" w:type="pct"/>
            <w:noWrap/>
            <w:vAlign w:val="bottom"/>
          </w:tcPr>
          <w:p w14:paraId="1BB0D3B6"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526,192 </w:t>
            </w:r>
          </w:p>
        </w:tc>
        <w:tc>
          <w:tcPr>
            <w:tcW w:w="874" w:type="pct"/>
            <w:noWrap/>
            <w:vAlign w:val="bottom"/>
          </w:tcPr>
          <w:p w14:paraId="69B6B6C5"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25,109 </w:t>
            </w:r>
          </w:p>
        </w:tc>
      </w:tr>
      <w:tr w:rsidR="007F7E2B" w:rsidRPr="003F00AC" w14:paraId="4F9A331D" w14:textId="77777777" w:rsidTr="00590A08">
        <w:trPr>
          <w:cantSplit/>
          <w:trHeight w:hRule="exact" w:val="288"/>
        </w:trPr>
        <w:tc>
          <w:tcPr>
            <w:tcW w:w="1504" w:type="pct"/>
            <w:noWrap/>
            <w:vAlign w:val="bottom"/>
            <w:hideMark/>
          </w:tcPr>
          <w:p w14:paraId="759B4BDA"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61B9DA96"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827,442 </w:t>
            </w:r>
          </w:p>
        </w:tc>
        <w:tc>
          <w:tcPr>
            <w:tcW w:w="874" w:type="pct"/>
            <w:noWrap/>
            <w:vAlign w:val="bottom"/>
          </w:tcPr>
          <w:p w14:paraId="3203980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871,359 </w:t>
            </w:r>
          </w:p>
        </w:tc>
        <w:tc>
          <w:tcPr>
            <w:tcW w:w="874" w:type="pct"/>
            <w:noWrap/>
            <w:vAlign w:val="bottom"/>
          </w:tcPr>
          <w:p w14:paraId="4EEB9E07"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871,359 </w:t>
            </w:r>
          </w:p>
        </w:tc>
        <w:tc>
          <w:tcPr>
            <w:tcW w:w="874" w:type="pct"/>
            <w:noWrap/>
            <w:vAlign w:val="bottom"/>
          </w:tcPr>
          <w:p w14:paraId="401A64CF"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43,917 </w:t>
            </w:r>
          </w:p>
        </w:tc>
      </w:tr>
      <w:tr w:rsidR="007F7E2B" w:rsidRPr="003F00AC" w14:paraId="32A0E461" w14:textId="77777777" w:rsidTr="00590A08">
        <w:trPr>
          <w:cantSplit/>
          <w:trHeight w:hRule="exact" w:val="288"/>
        </w:trPr>
        <w:tc>
          <w:tcPr>
            <w:tcW w:w="1504" w:type="pct"/>
            <w:noWrap/>
            <w:vAlign w:val="bottom"/>
            <w:hideMark/>
          </w:tcPr>
          <w:p w14:paraId="69A7B82C"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62516B9D"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422,400 </w:t>
            </w:r>
          </w:p>
        </w:tc>
        <w:tc>
          <w:tcPr>
            <w:tcW w:w="874" w:type="pct"/>
            <w:noWrap/>
            <w:vAlign w:val="bottom"/>
          </w:tcPr>
          <w:p w14:paraId="689A5AF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439,258 </w:t>
            </w:r>
          </w:p>
        </w:tc>
        <w:tc>
          <w:tcPr>
            <w:tcW w:w="874" w:type="pct"/>
            <w:noWrap/>
            <w:vAlign w:val="bottom"/>
          </w:tcPr>
          <w:p w14:paraId="04A1D73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439,258 </w:t>
            </w:r>
          </w:p>
        </w:tc>
        <w:tc>
          <w:tcPr>
            <w:tcW w:w="874" w:type="pct"/>
            <w:noWrap/>
            <w:vAlign w:val="bottom"/>
          </w:tcPr>
          <w:p w14:paraId="4FCAD02B"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16,858 </w:t>
            </w:r>
          </w:p>
        </w:tc>
      </w:tr>
      <w:tr w:rsidR="007F7E2B" w:rsidRPr="003F00AC" w14:paraId="12D168F8" w14:textId="77777777" w:rsidTr="00590A08">
        <w:trPr>
          <w:cantSplit/>
          <w:trHeight w:hRule="exact" w:val="504"/>
        </w:trPr>
        <w:tc>
          <w:tcPr>
            <w:tcW w:w="1504" w:type="pct"/>
            <w:noWrap/>
            <w:vAlign w:val="bottom"/>
            <w:hideMark/>
          </w:tcPr>
          <w:p w14:paraId="61662026"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25EC338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602,064 </w:t>
            </w:r>
          </w:p>
        </w:tc>
        <w:tc>
          <w:tcPr>
            <w:tcW w:w="874" w:type="pct"/>
            <w:noWrap/>
            <w:vAlign w:val="bottom"/>
          </w:tcPr>
          <w:p w14:paraId="7180FD0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630,320 </w:t>
            </w:r>
          </w:p>
        </w:tc>
        <w:tc>
          <w:tcPr>
            <w:tcW w:w="874" w:type="pct"/>
            <w:noWrap/>
            <w:vAlign w:val="bottom"/>
          </w:tcPr>
          <w:p w14:paraId="7C7810F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630,320 </w:t>
            </w:r>
          </w:p>
        </w:tc>
        <w:tc>
          <w:tcPr>
            <w:tcW w:w="874" w:type="pct"/>
            <w:noWrap/>
            <w:vAlign w:val="bottom"/>
          </w:tcPr>
          <w:p w14:paraId="252EE344"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28,256 </w:t>
            </w:r>
          </w:p>
        </w:tc>
      </w:tr>
      <w:tr w:rsidR="007F7E2B" w:rsidRPr="003F00AC" w14:paraId="1A2D4C08" w14:textId="77777777" w:rsidTr="00590A08">
        <w:trPr>
          <w:cantSplit/>
          <w:trHeight w:hRule="exact" w:val="288"/>
        </w:trPr>
        <w:tc>
          <w:tcPr>
            <w:tcW w:w="1504" w:type="pct"/>
            <w:noWrap/>
            <w:vAlign w:val="bottom"/>
            <w:hideMark/>
          </w:tcPr>
          <w:p w14:paraId="06B4AD97"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5C7435D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470,969 </w:t>
            </w:r>
          </w:p>
        </w:tc>
        <w:tc>
          <w:tcPr>
            <w:tcW w:w="874" w:type="pct"/>
            <w:noWrap/>
            <w:vAlign w:val="bottom"/>
          </w:tcPr>
          <w:p w14:paraId="714398C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487,936 </w:t>
            </w:r>
          </w:p>
        </w:tc>
        <w:tc>
          <w:tcPr>
            <w:tcW w:w="874" w:type="pct"/>
            <w:noWrap/>
            <w:vAlign w:val="bottom"/>
          </w:tcPr>
          <w:p w14:paraId="494A0D26"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487,936 </w:t>
            </w:r>
          </w:p>
        </w:tc>
        <w:tc>
          <w:tcPr>
            <w:tcW w:w="874" w:type="pct"/>
            <w:noWrap/>
            <w:vAlign w:val="bottom"/>
          </w:tcPr>
          <w:p w14:paraId="38E73D74"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16,967 </w:t>
            </w:r>
          </w:p>
        </w:tc>
      </w:tr>
      <w:tr w:rsidR="007F7E2B" w:rsidRPr="003F00AC" w14:paraId="7CB6E152" w14:textId="77777777" w:rsidTr="00590A08">
        <w:trPr>
          <w:cantSplit/>
          <w:trHeight w:hRule="exact" w:val="288"/>
        </w:trPr>
        <w:tc>
          <w:tcPr>
            <w:tcW w:w="1504" w:type="pct"/>
            <w:noWrap/>
            <w:vAlign w:val="bottom"/>
            <w:hideMark/>
          </w:tcPr>
          <w:p w14:paraId="56CA8DEB"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33B3675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543,031 </w:t>
            </w:r>
          </w:p>
        </w:tc>
        <w:tc>
          <w:tcPr>
            <w:tcW w:w="874" w:type="pct"/>
            <w:noWrap/>
            <w:vAlign w:val="bottom"/>
          </w:tcPr>
          <w:p w14:paraId="0490F8F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573,859 </w:t>
            </w:r>
          </w:p>
        </w:tc>
        <w:tc>
          <w:tcPr>
            <w:tcW w:w="874" w:type="pct"/>
            <w:noWrap/>
            <w:vAlign w:val="bottom"/>
          </w:tcPr>
          <w:p w14:paraId="48AC96BD"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573,859 </w:t>
            </w:r>
          </w:p>
        </w:tc>
        <w:tc>
          <w:tcPr>
            <w:tcW w:w="874" w:type="pct"/>
            <w:noWrap/>
            <w:vAlign w:val="bottom"/>
          </w:tcPr>
          <w:p w14:paraId="201FBD89"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30,828 </w:t>
            </w:r>
          </w:p>
        </w:tc>
      </w:tr>
      <w:tr w:rsidR="007F7E2B" w:rsidRPr="003F00AC" w14:paraId="040CDFF6" w14:textId="77777777" w:rsidTr="00590A08">
        <w:trPr>
          <w:cantSplit/>
          <w:trHeight w:hRule="exact" w:val="288"/>
        </w:trPr>
        <w:tc>
          <w:tcPr>
            <w:tcW w:w="1504" w:type="pct"/>
            <w:noWrap/>
            <w:vAlign w:val="bottom"/>
            <w:hideMark/>
          </w:tcPr>
          <w:p w14:paraId="0EEEFB9B"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013723A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1,155,054 </w:t>
            </w:r>
          </w:p>
        </w:tc>
        <w:tc>
          <w:tcPr>
            <w:tcW w:w="874" w:type="pct"/>
            <w:noWrap/>
            <w:vAlign w:val="bottom"/>
          </w:tcPr>
          <w:p w14:paraId="3B6090C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1,241,621 </w:t>
            </w:r>
          </w:p>
        </w:tc>
        <w:tc>
          <w:tcPr>
            <w:tcW w:w="874" w:type="pct"/>
            <w:noWrap/>
            <w:vAlign w:val="bottom"/>
          </w:tcPr>
          <w:p w14:paraId="029F99A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1,241,621 </w:t>
            </w:r>
          </w:p>
        </w:tc>
        <w:tc>
          <w:tcPr>
            <w:tcW w:w="874" w:type="pct"/>
            <w:noWrap/>
            <w:vAlign w:val="bottom"/>
          </w:tcPr>
          <w:p w14:paraId="3FD5B1A5"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86,567 </w:t>
            </w:r>
          </w:p>
        </w:tc>
      </w:tr>
      <w:tr w:rsidR="007F7E2B" w:rsidRPr="003F00AC" w14:paraId="3BA9C68F" w14:textId="77777777" w:rsidTr="00590A08">
        <w:trPr>
          <w:cantSplit/>
          <w:trHeight w:hRule="exact" w:val="288"/>
        </w:trPr>
        <w:tc>
          <w:tcPr>
            <w:tcW w:w="1504" w:type="pct"/>
            <w:noWrap/>
            <w:vAlign w:val="bottom"/>
            <w:hideMark/>
          </w:tcPr>
          <w:p w14:paraId="7CF8A2C0"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69889D67"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527,524 </w:t>
            </w:r>
          </w:p>
        </w:tc>
        <w:tc>
          <w:tcPr>
            <w:tcW w:w="874" w:type="pct"/>
            <w:noWrap/>
            <w:vAlign w:val="bottom"/>
          </w:tcPr>
          <w:p w14:paraId="390B69C9"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549,296 </w:t>
            </w:r>
          </w:p>
        </w:tc>
        <w:tc>
          <w:tcPr>
            <w:tcW w:w="874" w:type="pct"/>
            <w:noWrap/>
            <w:vAlign w:val="bottom"/>
          </w:tcPr>
          <w:p w14:paraId="05E6170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549,296 </w:t>
            </w:r>
          </w:p>
        </w:tc>
        <w:tc>
          <w:tcPr>
            <w:tcW w:w="874" w:type="pct"/>
            <w:noWrap/>
            <w:vAlign w:val="bottom"/>
          </w:tcPr>
          <w:p w14:paraId="670EBE5C"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21,772 </w:t>
            </w:r>
          </w:p>
        </w:tc>
      </w:tr>
      <w:tr w:rsidR="007F7E2B" w:rsidRPr="003F00AC" w14:paraId="17B1E613" w14:textId="77777777" w:rsidTr="00590A08">
        <w:trPr>
          <w:cantSplit/>
          <w:trHeight w:hRule="exact" w:val="504"/>
        </w:trPr>
        <w:tc>
          <w:tcPr>
            <w:tcW w:w="1504" w:type="pct"/>
            <w:noWrap/>
            <w:vAlign w:val="bottom"/>
            <w:hideMark/>
          </w:tcPr>
          <w:p w14:paraId="7B332E71"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7589A4B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456,573 </w:t>
            </w:r>
          </w:p>
        </w:tc>
        <w:tc>
          <w:tcPr>
            <w:tcW w:w="874" w:type="pct"/>
            <w:noWrap/>
            <w:vAlign w:val="bottom"/>
          </w:tcPr>
          <w:p w14:paraId="3C81613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472,584 </w:t>
            </w:r>
          </w:p>
        </w:tc>
        <w:tc>
          <w:tcPr>
            <w:tcW w:w="874" w:type="pct"/>
            <w:noWrap/>
            <w:vAlign w:val="bottom"/>
          </w:tcPr>
          <w:p w14:paraId="4A7A64C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472,584 </w:t>
            </w:r>
          </w:p>
        </w:tc>
        <w:tc>
          <w:tcPr>
            <w:tcW w:w="874" w:type="pct"/>
            <w:noWrap/>
            <w:vAlign w:val="bottom"/>
          </w:tcPr>
          <w:p w14:paraId="5477EC52"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16,011 </w:t>
            </w:r>
          </w:p>
        </w:tc>
      </w:tr>
      <w:tr w:rsidR="007F7E2B" w:rsidRPr="003F00AC" w14:paraId="55823C40" w14:textId="77777777" w:rsidTr="00590A08">
        <w:trPr>
          <w:cantSplit/>
          <w:trHeight w:hRule="exact" w:val="288"/>
        </w:trPr>
        <w:tc>
          <w:tcPr>
            <w:tcW w:w="1504" w:type="pct"/>
            <w:noWrap/>
            <w:vAlign w:val="bottom"/>
            <w:hideMark/>
          </w:tcPr>
          <w:p w14:paraId="1ED42A0A"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4C5D91E1"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607,096 </w:t>
            </w:r>
          </w:p>
        </w:tc>
        <w:tc>
          <w:tcPr>
            <w:tcW w:w="874" w:type="pct"/>
            <w:noWrap/>
            <w:vAlign w:val="bottom"/>
          </w:tcPr>
          <w:p w14:paraId="3CB2532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642,464 </w:t>
            </w:r>
          </w:p>
        </w:tc>
        <w:tc>
          <w:tcPr>
            <w:tcW w:w="874" w:type="pct"/>
            <w:noWrap/>
            <w:vAlign w:val="bottom"/>
          </w:tcPr>
          <w:p w14:paraId="202E01E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642,464 </w:t>
            </w:r>
          </w:p>
        </w:tc>
        <w:tc>
          <w:tcPr>
            <w:tcW w:w="874" w:type="pct"/>
            <w:noWrap/>
            <w:vAlign w:val="bottom"/>
          </w:tcPr>
          <w:p w14:paraId="200AB303"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35,368 </w:t>
            </w:r>
          </w:p>
        </w:tc>
      </w:tr>
      <w:tr w:rsidR="007F7E2B" w:rsidRPr="003F00AC" w14:paraId="7396D4D5" w14:textId="77777777" w:rsidTr="00590A08">
        <w:trPr>
          <w:cantSplit/>
          <w:trHeight w:hRule="exact" w:val="288"/>
        </w:trPr>
        <w:tc>
          <w:tcPr>
            <w:tcW w:w="1504" w:type="pct"/>
            <w:noWrap/>
            <w:vAlign w:val="bottom"/>
            <w:hideMark/>
          </w:tcPr>
          <w:p w14:paraId="004E4C01"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56C6734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587,727 </w:t>
            </w:r>
          </w:p>
        </w:tc>
        <w:tc>
          <w:tcPr>
            <w:tcW w:w="874" w:type="pct"/>
            <w:noWrap/>
            <w:vAlign w:val="bottom"/>
          </w:tcPr>
          <w:p w14:paraId="1641CF2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620,993 </w:t>
            </w:r>
          </w:p>
        </w:tc>
        <w:tc>
          <w:tcPr>
            <w:tcW w:w="874" w:type="pct"/>
            <w:noWrap/>
            <w:vAlign w:val="bottom"/>
          </w:tcPr>
          <w:p w14:paraId="75B5CBC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620,993 </w:t>
            </w:r>
          </w:p>
        </w:tc>
        <w:tc>
          <w:tcPr>
            <w:tcW w:w="874" w:type="pct"/>
            <w:noWrap/>
            <w:vAlign w:val="bottom"/>
          </w:tcPr>
          <w:p w14:paraId="5A57C113"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33,266 </w:t>
            </w:r>
          </w:p>
        </w:tc>
      </w:tr>
      <w:tr w:rsidR="007F7E2B" w:rsidRPr="003F00AC" w14:paraId="04680516" w14:textId="77777777" w:rsidTr="00590A08">
        <w:trPr>
          <w:cantSplit/>
          <w:trHeight w:hRule="exact" w:val="288"/>
        </w:trPr>
        <w:tc>
          <w:tcPr>
            <w:tcW w:w="1504" w:type="pct"/>
            <w:noWrap/>
            <w:vAlign w:val="bottom"/>
            <w:hideMark/>
          </w:tcPr>
          <w:p w14:paraId="7C6FF4E6"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6E130FC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479,348 </w:t>
            </w:r>
          </w:p>
        </w:tc>
        <w:tc>
          <w:tcPr>
            <w:tcW w:w="874" w:type="pct"/>
            <w:noWrap/>
            <w:vAlign w:val="bottom"/>
          </w:tcPr>
          <w:p w14:paraId="6C50C7E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498,490 </w:t>
            </w:r>
          </w:p>
        </w:tc>
        <w:tc>
          <w:tcPr>
            <w:tcW w:w="874" w:type="pct"/>
            <w:noWrap/>
            <w:vAlign w:val="bottom"/>
          </w:tcPr>
          <w:p w14:paraId="721243A2"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498,490 </w:t>
            </w:r>
          </w:p>
        </w:tc>
        <w:tc>
          <w:tcPr>
            <w:tcW w:w="874" w:type="pct"/>
            <w:noWrap/>
            <w:vAlign w:val="bottom"/>
          </w:tcPr>
          <w:p w14:paraId="41B97FC8"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19,142 </w:t>
            </w:r>
          </w:p>
        </w:tc>
      </w:tr>
      <w:tr w:rsidR="007F7E2B" w:rsidRPr="003F00AC" w14:paraId="514851C6" w14:textId="77777777" w:rsidTr="00590A08">
        <w:trPr>
          <w:cantSplit/>
          <w:trHeight w:hRule="exact" w:val="288"/>
        </w:trPr>
        <w:tc>
          <w:tcPr>
            <w:tcW w:w="1504" w:type="pct"/>
            <w:noWrap/>
            <w:vAlign w:val="bottom"/>
            <w:hideMark/>
          </w:tcPr>
          <w:p w14:paraId="2597BFE9"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49AA19D9"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555,611 </w:t>
            </w:r>
          </w:p>
        </w:tc>
        <w:tc>
          <w:tcPr>
            <w:tcW w:w="874" w:type="pct"/>
            <w:noWrap/>
            <w:vAlign w:val="bottom"/>
          </w:tcPr>
          <w:p w14:paraId="1DAE6942"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583,893 </w:t>
            </w:r>
          </w:p>
        </w:tc>
        <w:tc>
          <w:tcPr>
            <w:tcW w:w="874" w:type="pct"/>
            <w:noWrap/>
            <w:vAlign w:val="bottom"/>
          </w:tcPr>
          <w:p w14:paraId="4708D122"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583,893 </w:t>
            </w:r>
          </w:p>
        </w:tc>
        <w:tc>
          <w:tcPr>
            <w:tcW w:w="874" w:type="pct"/>
            <w:noWrap/>
            <w:vAlign w:val="bottom"/>
          </w:tcPr>
          <w:p w14:paraId="384BDC1F"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28,282 </w:t>
            </w:r>
          </w:p>
        </w:tc>
      </w:tr>
      <w:tr w:rsidR="007F7E2B" w:rsidRPr="003F00AC" w14:paraId="2A93BD5C" w14:textId="77777777" w:rsidTr="00590A08">
        <w:trPr>
          <w:cantSplit/>
          <w:trHeight w:hRule="exact" w:val="288"/>
        </w:trPr>
        <w:tc>
          <w:tcPr>
            <w:tcW w:w="1504" w:type="pct"/>
            <w:noWrap/>
            <w:vAlign w:val="bottom"/>
            <w:hideMark/>
          </w:tcPr>
          <w:p w14:paraId="5E7601D4"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7031073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412,035 </w:t>
            </w:r>
          </w:p>
        </w:tc>
        <w:tc>
          <w:tcPr>
            <w:tcW w:w="874" w:type="pct"/>
            <w:noWrap/>
            <w:vAlign w:val="bottom"/>
          </w:tcPr>
          <w:p w14:paraId="23EFBE93"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428,277 </w:t>
            </w:r>
          </w:p>
        </w:tc>
        <w:tc>
          <w:tcPr>
            <w:tcW w:w="874" w:type="pct"/>
            <w:noWrap/>
            <w:vAlign w:val="bottom"/>
          </w:tcPr>
          <w:p w14:paraId="3F6EDA5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428,277 </w:t>
            </w:r>
          </w:p>
        </w:tc>
        <w:tc>
          <w:tcPr>
            <w:tcW w:w="874" w:type="pct"/>
            <w:noWrap/>
            <w:vAlign w:val="bottom"/>
          </w:tcPr>
          <w:p w14:paraId="1ABB9D71"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16,242 </w:t>
            </w:r>
          </w:p>
        </w:tc>
      </w:tr>
      <w:tr w:rsidR="007F7E2B" w:rsidRPr="003F00AC" w14:paraId="4465D05A" w14:textId="77777777" w:rsidTr="00590A08">
        <w:trPr>
          <w:cantSplit/>
          <w:trHeight w:hRule="exact" w:val="288"/>
        </w:trPr>
        <w:tc>
          <w:tcPr>
            <w:tcW w:w="1504" w:type="pct"/>
            <w:noWrap/>
            <w:vAlign w:val="bottom"/>
            <w:hideMark/>
          </w:tcPr>
          <w:p w14:paraId="00D44CF0" w14:textId="77777777" w:rsidR="007F7E2B" w:rsidRPr="003F00AC" w:rsidRDefault="007F7E2B"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6B9856D8"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30,174,624 </w:t>
            </w:r>
          </w:p>
        </w:tc>
        <w:tc>
          <w:tcPr>
            <w:tcW w:w="874" w:type="pct"/>
            <w:noWrap/>
            <w:vAlign w:val="bottom"/>
          </w:tcPr>
          <w:p w14:paraId="4E489D7F"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31,711,618 </w:t>
            </w:r>
          </w:p>
        </w:tc>
        <w:tc>
          <w:tcPr>
            <w:tcW w:w="874" w:type="pct"/>
            <w:noWrap/>
            <w:vAlign w:val="bottom"/>
          </w:tcPr>
          <w:p w14:paraId="52CEEE46"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31,711,618 </w:t>
            </w:r>
          </w:p>
        </w:tc>
        <w:tc>
          <w:tcPr>
            <w:tcW w:w="874" w:type="pct"/>
            <w:noWrap/>
            <w:vAlign w:val="bottom"/>
          </w:tcPr>
          <w:p w14:paraId="6797C4CD"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1,536,994 </w:t>
            </w:r>
          </w:p>
        </w:tc>
      </w:tr>
      <w:tr w:rsidR="007F7E2B" w:rsidRPr="003F00AC" w14:paraId="1BDDCE8A" w14:textId="77777777" w:rsidTr="00590A08">
        <w:trPr>
          <w:cantSplit/>
          <w:trHeight w:hRule="exact" w:val="504"/>
        </w:trPr>
        <w:tc>
          <w:tcPr>
            <w:tcW w:w="1504" w:type="pct"/>
            <w:noWrap/>
            <w:vAlign w:val="bottom"/>
            <w:hideMark/>
          </w:tcPr>
          <w:p w14:paraId="10F6EB68"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6BB1BF08"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125,752 </w:t>
            </w:r>
          </w:p>
        </w:tc>
        <w:tc>
          <w:tcPr>
            <w:tcW w:w="874" w:type="pct"/>
            <w:noWrap/>
            <w:vAlign w:val="bottom"/>
          </w:tcPr>
          <w:p w14:paraId="1CFA9656"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131,979 </w:t>
            </w:r>
          </w:p>
        </w:tc>
        <w:tc>
          <w:tcPr>
            <w:tcW w:w="874" w:type="pct"/>
            <w:noWrap/>
            <w:vAlign w:val="bottom"/>
          </w:tcPr>
          <w:p w14:paraId="5466219B"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131,979 </w:t>
            </w:r>
          </w:p>
        </w:tc>
        <w:tc>
          <w:tcPr>
            <w:tcW w:w="874" w:type="pct"/>
            <w:noWrap/>
            <w:vAlign w:val="bottom"/>
          </w:tcPr>
          <w:p w14:paraId="6D241245"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6,227 </w:t>
            </w:r>
          </w:p>
        </w:tc>
      </w:tr>
      <w:tr w:rsidR="007F7E2B" w:rsidRPr="003F00AC" w14:paraId="1CF0D298" w14:textId="77777777" w:rsidTr="00590A08">
        <w:trPr>
          <w:cantSplit/>
          <w:trHeight w:hRule="exact" w:val="288"/>
        </w:trPr>
        <w:tc>
          <w:tcPr>
            <w:tcW w:w="1504" w:type="pct"/>
            <w:noWrap/>
            <w:vAlign w:val="bottom"/>
            <w:hideMark/>
          </w:tcPr>
          <w:p w14:paraId="7375F8FB" w14:textId="3EBF0EC4" w:rsidR="007F7E2B" w:rsidRPr="003F00AC" w:rsidRDefault="00353684"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tc>
        <w:tc>
          <w:tcPr>
            <w:tcW w:w="874" w:type="pct"/>
            <w:noWrap/>
            <w:vAlign w:val="bottom"/>
          </w:tcPr>
          <w:p w14:paraId="0FDDAEA5"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127,738 </w:t>
            </w:r>
          </w:p>
        </w:tc>
        <w:tc>
          <w:tcPr>
            <w:tcW w:w="874" w:type="pct"/>
            <w:noWrap/>
            <w:vAlign w:val="bottom"/>
          </w:tcPr>
          <w:p w14:paraId="4681B45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134,249 </w:t>
            </w:r>
          </w:p>
        </w:tc>
        <w:tc>
          <w:tcPr>
            <w:tcW w:w="874" w:type="pct"/>
            <w:noWrap/>
            <w:vAlign w:val="bottom"/>
          </w:tcPr>
          <w:p w14:paraId="78F0B45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134,249 </w:t>
            </w:r>
          </w:p>
        </w:tc>
        <w:tc>
          <w:tcPr>
            <w:tcW w:w="874" w:type="pct"/>
            <w:noWrap/>
            <w:vAlign w:val="bottom"/>
          </w:tcPr>
          <w:p w14:paraId="4542562D"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6,511 </w:t>
            </w:r>
          </w:p>
        </w:tc>
      </w:tr>
      <w:tr w:rsidR="007F7E2B" w:rsidRPr="003F00AC" w14:paraId="206AEB85" w14:textId="77777777" w:rsidTr="00590A08">
        <w:trPr>
          <w:cantSplit/>
          <w:trHeight w:hRule="exact" w:val="288"/>
        </w:trPr>
        <w:tc>
          <w:tcPr>
            <w:tcW w:w="1504" w:type="pct"/>
            <w:noWrap/>
            <w:vAlign w:val="bottom"/>
            <w:hideMark/>
          </w:tcPr>
          <w:p w14:paraId="5DCBC751"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Northern Marianas </w:t>
            </w:r>
          </w:p>
        </w:tc>
        <w:tc>
          <w:tcPr>
            <w:tcW w:w="874" w:type="pct"/>
            <w:noWrap/>
            <w:vAlign w:val="bottom"/>
          </w:tcPr>
          <w:p w14:paraId="6DAA4DCF"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125,838 </w:t>
            </w:r>
          </w:p>
        </w:tc>
        <w:tc>
          <w:tcPr>
            <w:tcW w:w="874" w:type="pct"/>
            <w:noWrap/>
            <w:vAlign w:val="bottom"/>
          </w:tcPr>
          <w:p w14:paraId="3977E0CE"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132,068 </w:t>
            </w:r>
          </w:p>
        </w:tc>
        <w:tc>
          <w:tcPr>
            <w:tcW w:w="874" w:type="pct"/>
            <w:noWrap/>
            <w:vAlign w:val="bottom"/>
          </w:tcPr>
          <w:p w14:paraId="46F81A2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132,068 </w:t>
            </w:r>
          </w:p>
        </w:tc>
        <w:tc>
          <w:tcPr>
            <w:tcW w:w="874" w:type="pct"/>
            <w:noWrap/>
            <w:vAlign w:val="bottom"/>
          </w:tcPr>
          <w:p w14:paraId="3710F3EF"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6,230 </w:t>
            </w:r>
          </w:p>
        </w:tc>
      </w:tr>
      <w:tr w:rsidR="007F7E2B" w:rsidRPr="003F00AC" w14:paraId="534B352E" w14:textId="77777777" w:rsidTr="00590A08">
        <w:trPr>
          <w:cantSplit/>
          <w:trHeight w:hRule="exact" w:val="288"/>
        </w:trPr>
        <w:tc>
          <w:tcPr>
            <w:tcW w:w="1504" w:type="pct"/>
            <w:noWrap/>
            <w:vAlign w:val="bottom"/>
            <w:hideMark/>
          </w:tcPr>
          <w:p w14:paraId="40DA2309"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0B7EE252"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491,428 </w:t>
            </w:r>
          </w:p>
        </w:tc>
        <w:tc>
          <w:tcPr>
            <w:tcW w:w="874" w:type="pct"/>
            <w:noWrap/>
            <w:vAlign w:val="bottom"/>
          </w:tcPr>
          <w:p w14:paraId="1DBD134C"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512,480 </w:t>
            </w:r>
          </w:p>
        </w:tc>
        <w:tc>
          <w:tcPr>
            <w:tcW w:w="874" w:type="pct"/>
            <w:noWrap/>
            <w:vAlign w:val="bottom"/>
          </w:tcPr>
          <w:p w14:paraId="799A043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512,480 </w:t>
            </w:r>
          </w:p>
        </w:tc>
        <w:tc>
          <w:tcPr>
            <w:tcW w:w="874" w:type="pct"/>
            <w:noWrap/>
            <w:vAlign w:val="bottom"/>
          </w:tcPr>
          <w:p w14:paraId="24A11910"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21,052 </w:t>
            </w:r>
          </w:p>
        </w:tc>
      </w:tr>
      <w:tr w:rsidR="007F7E2B" w:rsidRPr="003F00AC" w14:paraId="23ADC730" w14:textId="77777777" w:rsidTr="00590A08">
        <w:trPr>
          <w:cantSplit/>
          <w:trHeight w:hRule="exact" w:val="288"/>
        </w:trPr>
        <w:tc>
          <w:tcPr>
            <w:tcW w:w="1504" w:type="pct"/>
            <w:noWrap/>
            <w:vAlign w:val="bottom"/>
            <w:hideMark/>
          </w:tcPr>
          <w:p w14:paraId="074412A9" w14:textId="77777777" w:rsidR="007F7E2B" w:rsidRPr="003F00AC" w:rsidRDefault="007F7E2B"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598C94EA"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126,717 </w:t>
            </w:r>
          </w:p>
        </w:tc>
        <w:tc>
          <w:tcPr>
            <w:tcW w:w="874" w:type="pct"/>
            <w:noWrap/>
            <w:vAlign w:val="bottom"/>
          </w:tcPr>
          <w:p w14:paraId="0139C5B4"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133,083 </w:t>
            </w:r>
          </w:p>
        </w:tc>
        <w:tc>
          <w:tcPr>
            <w:tcW w:w="874" w:type="pct"/>
            <w:noWrap/>
            <w:vAlign w:val="bottom"/>
          </w:tcPr>
          <w:p w14:paraId="20624510" w14:textId="77777777" w:rsidR="007F7E2B" w:rsidRPr="003F00AC" w:rsidRDefault="007F7E2B"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133,083 </w:t>
            </w:r>
          </w:p>
        </w:tc>
        <w:tc>
          <w:tcPr>
            <w:tcW w:w="874" w:type="pct"/>
            <w:noWrap/>
            <w:vAlign w:val="bottom"/>
          </w:tcPr>
          <w:p w14:paraId="750032E7"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6,366 </w:t>
            </w:r>
          </w:p>
        </w:tc>
      </w:tr>
      <w:tr w:rsidR="007F7E2B" w:rsidRPr="003F00AC" w14:paraId="709B8571" w14:textId="77777777" w:rsidTr="00590A08">
        <w:trPr>
          <w:cantSplit/>
          <w:trHeight w:hRule="exact" w:val="288"/>
        </w:trPr>
        <w:tc>
          <w:tcPr>
            <w:tcW w:w="1504" w:type="pct"/>
            <w:noWrap/>
            <w:vAlign w:val="bottom"/>
          </w:tcPr>
          <w:p w14:paraId="5CBF30A9" w14:textId="77777777" w:rsidR="007F7E2B" w:rsidRPr="003F00AC" w:rsidRDefault="007F7E2B" w:rsidP="00590A08">
            <w:pPr>
              <w:spacing w:after="0" w:line="240" w:lineRule="auto"/>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2DBAB463" w14:textId="77777777" w:rsidR="007F7E2B" w:rsidRPr="003F00AC" w:rsidRDefault="007F7E2B"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997,473 </w:t>
            </w:r>
          </w:p>
        </w:tc>
        <w:tc>
          <w:tcPr>
            <w:tcW w:w="874" w:type="pct"/>
            <w:noWrap/>
            <w:vAlign w:val="bottom"/>
          </w:tcPr>
          <w:p w14:paraId="6EA71081" w14:textId="77777777" w:rsidR="007F7E2B" w:rsidRPr="003F00AC" w:rsidRDefault="007F7E2B"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1,043,859 </w:t>
            </w:r>
          </w:p>
        </w:tc>
        <w:tc>
          <w:tcPr>
            <w:tcW w:w="874" w:type="pct"/>
            <w:noWrap/>
            <w:vAlign w:val="bottom"/>
          </w:tcPr>
          <w:p w14:paraId="1A311D33" w14:textId="77777777" w:rsidR="007F7E2B" w:rsidRPr="003F00AC" w:rsidRDefault="007F7E2B"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1,043,859 </w:t>
            </w:r>
          </w:p>
        </w:tc>
        <w:tc>
          <w:tcPr>
            <w:tcW w:w="874" w:type="pct"/>
            <w:noWrap/>
            <w:vAlign w:val="bottom"/>
          </w:tcPr>
          <w:p w14:paraId="6939FC93" w14:textId="77777777" w:rsidR="007F7E2B" w:rsidRPr="003F00AC" w:rsidRDefault="007F7E2B" w:rsidP="00590A08">
            <w:pPr>
              <w:spacing w:after="0" w:line="240" w:lineRule="auto"/>
              <w:jc w:val="right"/>
              <w:rPr>
                <w:rFonts w:ascii="Times New Roman" w:hAnsi="Times New Roman"/>
                <w:b/>
                <w:bCs/>
                <w:sz w:val="20"/>
                <w:szCs w:val="20"/>
              </w:rPr>
            </w:pPr>
            <w:r w:rsidRPr="003F00AC">
              <w:rPr>
                <w:rFonts w:ascii="Times New Roman" w:hAnsi="Times New Roman"/>
                <w:b/>
                <w:bCs/>
                <w:sz w:val="20"/>
                <w:szCs w:val="20"/>
              </w:rPr>
              <w:t xml:space="preserve"> 46,386 </w:t>
            </w:r>
          </w:p>
        </w:tc>
      </w:tr>
      <w:tr w:rsidR="007F7E2B" w:rsidRPr="003F00AC" w14:paraId="6EC85CB5" w14:textId="77777777" w:rsidTr="00590A08">
        <w:trPr>
          <w:cantSplit/>
          <w:trHeight w:hRule="exact" w:val="288"/>
        </w:trPr>
        <w:tc>
          <w:tcPr>
            <w:tcW w:w="1504" w:type="pct"/>
            <w:noWrap/>
            <w:vAlign w:val="bottom"/>
            <w:hideMark/>
          </w:tcPr>
          <w:p w14:paraId="195B2B6D" w14:textId="77777777" w:rsidR="007F7E2B" w:rsidRPr="003F00AC" w:rsidRDefault="007F7E2B"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States/Territories</w:t>
            </w:r>
          </w:p>
        </w:tc>
        <w:tc>
          <w:tcPr>
            <w:tcW w:w="874" w:type="pct"/>
            <w:noWrap/>
            <w:vAlign w:val="bottom"/>
          </w:tcPr>
          <w:p w14:paraId="599DB350"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31,172,097 </w:t>
            </w:r>
          </w:p>
        </w:tc>
        <w:tc>
          <w:tcPr>
            <w:tcW w:w="874" w:type="pct"/>
            <w:noWrap/>
            <w:vAlign w:val="bottom"/>
          </w:tcPr>
          <w:p w14:paraId="11F4DF2E"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32,755,477 </w:t>
            </w:r>
          </w:p>
        </w:tc>
        <w:tc>
          <w:tcPr>
            <w:tcW w:w="874" w:type="pct"/>
            <w:noWrap/>
            <w:vAlign w:val="bottom"/>
          </w:tcPr>
          <w:p w14:paraId="7A229663"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32,755,477 </w:t>
            </w:r>
          </w:p>
        </w:tc>
        <w:tc>
          <w:tcPr>
            <w:tcW w:w="874" w:type="pct"/>
            <w:noWrap/>
            <w:vAlign w:val="bottom"/>
          </w:tcPr>
          <w:p w14:paraId="1BF05A64"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1,583,380 </w:t>
            </w:r>
          </w:p>
        </w:tc>
      </w:tr>
      <w:tr w:rsidR="007F7E2B" w:rsidRPr="003F00AC" w14:paraId="7D304D3F" w14:textId="77777777" w:rsidTr="00590A08">
        <w:trPr>
          <w:trHeight w:val="504"/>
        </w:trPr>
        <w:tc>
          <w:tcPr>
            <w:tcW w:w="1504" w:type="pct"/>
            <w:noWrap/>
            <w:vAlign w:val="bottom"/>
            <w:hideMark/>
          </w:tcPr>
          <w:p w14:paraId="1799764E" w14:textId="77777777" w:rsidR="007F7E2B" w:rsidRPr="003F00AC" w:rsidRDefault="007F7E2B" w:rsidP="00590A08">
            <w:pPr>
              <w:spacing w:after="0" w:line="240" w:lineRule="auto"/>
              <w:jc w:val="left"/>
              <w:rPr>
                <w:rFonts w:ascii="Times New Roman" w:hAnsi="Times New Roman"/>
                <w:b/>
                <w:bCs/>
                <w:sz w:val="20"/>
                <w:szCs w:val="20"/>
              </w:rPr>
            </w:pPr>
            <w:r w:rsidRPr="003F00AC">
              <w:rPr>
                <w:rFonts w:ascii="Times New Roman" w:hAnsi="Times New Roman"/>
                <w:color w:val="000000"/>
                <w:sz w:val="20"/>
                <w:szCs w:val="20"/>
              </w:rPr>
              <w:t>Undistributed/1</w:t>
            </w:r>
          </w:p>
        </w:tc>
        <w:tc>
          <w:tcPr>
            <w:tcW w:w="874" w:type="pct"/>
            <w:noWrap/>
            <w:vAlign w:val="bottom"/>
          </w:tcPr>
          <w:p w14:paraId="755C4D33" w14:textId="77777777" w:rsidR="007F7E2B" w:rsidRPr="003F00AC" w:rsidRDefault="007F7E2B"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120,903 </w:t>
            </w:r>
          </w:p>
        </w:tc>
        <w:tc>
          <w:tcPr>
            <w:tcW w:w="874" w:type="pct"/>
            <w:noWrap/>
            <w:vAlign w:val="bottom"/>
          </w:tcPr>
          <w:p w14:paraId="710A8693" w14:textId="77777777" w:rsidR="007F7E2B" w:rsidRPr="003F00AC" w:rsidRDefault="007F7E2B"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247,523 </w:t>
            </w:r>
          </w:p>
        </w:tc>
        <w:tc>
          <w:tcPr>
            <w:tcW w:w="874" w:type="pct"/>
            <w:noWrap/>
            <w:vAlign w:val="bottom"/>
          </w:tcPr>
          <w:p w14:paraId="3BD9A8B8" w14:textId="77777777" w:rsidR="007F7E2B" w:rsidRPr="003F00AC" w:rsidRDefault="007F7E2B"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247,523 </w:t>
            </w:r>
          </w:p>
        </w:tc>
        <w:tc>
          <w:tcPr>
            <w:tcW w:w="874" w:type="pct"/>
            <w:noWrap/>
            <w:vAlign w:val="bottom"/>
          </w:tcPr>
          <w:p w14:paraId="282A634D"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126,620 </w:t>
            </w:r>
          </w:p>
        </w:tc>
      </w:tr>
      <w:tr w:rsidR="007F7E2B" w:rsidRPr="003F00AC" w14:paraId="1E59E1F9" w14:textId="77777777" w:rsidTr="00590A08">
        <w:trPr>
          <w:trHeight w:val="504"/>
        </w:trPr>
        <w:tc>
          <w:tcPr>
            <w:tcW w:w="1504" w:type="pct"/>
            <w:noWrap/>
            <w:vAlign w:val="bottom"/>
            <w:hideMark/>
          </w:tcPr>
          <w:p w14:paraId="411066A5" w14:textId="77777777" w:rsidR="007F7E2B" w:rsidRPr="003F00AC" w:rsidRDefault="007F7E2B"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RESOURCES</w:t>
            </w:r>
          </w:p>
        </w:tc>
        <w:tc>
          <w:tcPr>
            <w:tcW w:w="874" w:type="pct"/>
            <w:noWrap/>
            <w:vAlign w:val="bottom"/>
          </w:tcPr>
          <w:p w14:paraId="2D3E8C0D"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31,293,000 </w:t>
            </w:r>
          </w:p>
        </w:tc>
        <w:tc>
          <w:tcPr>
            <w:tcW w:w="874" w:type="pct"/>
            <w:noWrap/>
            <w:vAlign w:val="bottom"/>
          </w:tcPr>
          <w:p w14:paraId="538FACD5"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33,003,000 </w:t>
            </w:r>
          </w:p>
        </w:tc>
        <w:tc>
          <w:tcPr>
            <w:tcW w:w="874" w:type="pct"/>
            <w:noWrap/>
            <w:vAlign w:val="bottom"/>
          </w:tcPr>
          <w:p w14:paraId="49E6469D"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33,003,000 </w:t>
            </w:r>
          </w:p>
        </w:tc>
        <w:tc>
          <w:tcPr>
            <w:tcW w:w="874" w:type="pct"/>
            <w:noWrap/>
            <w:vAlign w:val="bottom"/>
          </w:tcPr>
          <w:p w14:paraId="222FC9B5" w14:textId="77777777" w:rsidR="007F7E2B" w:rsidRPr="003F00AC" w:rsidRDefault="007F7E2B" w:rsidP="00590A08">
            <w:pPr>
              <w:spacing w:after="0" w:line="240" w:lineRule="auto"/>
              <w:jc w:val="right"/>
              <w:rPr>
                <w:rFonts w:ascii="Times New Roman" w:hAnsi="Times New Roman"/>
                <w:b/>
                <w:bCs/>
                <w:color w:val="000000"/>
                <w:sz w:val="20"/>
                <w:szCs w:val="20"/>
              </w:rPr>
            </w:pPr>
            <w:r w:rsidRPr="003F00AC">
              <w:rPr>
                <w:rFonts w:ascii="Times New Roman" w:hAnsi="Times New Roman"/>
                <w:b/>
                <w:bCs/>
                <w:sz w:val="20"/>
                <w:szCs w:val="20"/>
              </w:rPr>
              <w:t xml:space="preserve"> 1,710,000 </w:t>
            </w:r>
          </w:p>
        </w:tc>
      </w:tr>
    </w:tbl>
    <w:p w14:paraId="06727AF4" w14:textId="4E75A39B" w:rsidR="0053263D" w:rsidRPr="003F00AC" w:rsidRDefault="0053263D" w:rsidP="00132BC0">
      <w:pPr>
        <w:jc w:val="left"/>
      </w:pPr>
      <w:r w:rsidRPr="003F00AC">
        <w:rPr>
          <w:sz w:val="20"/>
          <w:szCs w:val="20"/>
        </w:rPr>
        <w:t xml:space="preserve">1/ </w:t>
      </w:r>
      <w:r w:rsidR="0084462A" w:rsidRPr="003F00AC">
        <w:rPr>
          <w:sz w:val="20"/>
          <w:szCs w:val="20"/>
        </w:rPr>
        <w:t>Undistributed</w:t>
      </w:r>
      <w:r w:rsidRPr="003F00AC">
        <w:rPr>
          <w:sz w:val="20"/>
          <w:szCs w:val="20"/>
        </w:rPr>
        <w:t>-- includes funds for grant systems and review, and program reporting systems costs.</w:t>
      </w:r>
      <w:r w:rsidRPr="003F00AC">
        <w:rPr>
          <w:b/>
        </w:rPr>
        <w:br w:type="page"/>
      </w:r>
    </w:p>
    <w:p w14:paraId="70E39DFB" w14:textId="77777777" w:rsidR="0053263D" w:rsidRPr="003F00AC" w:rsidRDefault="0053263D" w:rsidP="004B6DEE">
      <w:pPr>
        <w:spacing w:line="240" w:lineRule="auto"/>
        <w:jc w:val="center"/>
        <w:rPr>
          <w:b/>
          <w:bCs/>
          <w:sz w:val="20"/>
          <w:szCs w:val="20"/>
        </w:rPr>
      </w:pPr>
      <w:r w:rsidRPr="003F00AC">
        <w:rPr>
          <w:b/>
          <w:bCs/>
          <w:sz w:val="20"/>
          <w:szCs w:val="20"/>
        </w:rPr>
        <w:lastRenderedPageBreak/>
        <w:t>DEPARTMENT OF HEALTH AND HUMAN SERVICES</w:t>
      </w:r>
    </w:p>
    <w:p w14:paraId="6730A0FD" w14:textId="77777777" w:rsidR="0053263D" w:rsidRPr="003F00AC" w:rsidRDefault="0053263D" w:rsidP="004B6DEE">
      <w:pPr>
        <w:spacing w:line="240" w:lineRule="auto"/>
        <w:jc w:val="center"/>
        <w:rPr>
          <w:b/>
          <w:bCs/>
          <w:sz w:val="20"/>
          <w:szCs w:val="20"/>
        </w:rPr>
      </w:pPr>
      <w:r w:rsidRPr="003F00AC">
        <w:rPr>
          <w:b/>
          <w:bCs/>
          <w:sz w:val="20"/>
          <w:szCs w:val="20"/>
        </w:rPr>
        <w:t>ADMINISTRATION FOR COMMUNITY LIVING</w:t>
      </w:r>
    </w:p>
    <w:p w14:paraId="30863721" w14:textId="740E6E3A" w:rsidR="00E37D1E" w:rsidRPr="003F00AC" w:rsidRDefault="00E37D1E" w:rsidP="004B6DEE">
      <w:pPr>
        <w:spacing w:line="240" w:lineRule="auto"/>
        <w:jc w:val="center"/>
        <w:rPr>
          <w:b/>
          <w:bCs/>
          <w:sz w:val="20"/>
          <w:szCs w:val="20"/>
        </w:rPr>
      </w:pPr>
      <w:r w:rsidRPr="003F00AC">
        <w:rPr>
          <w:b/>
          <w:bCs/>
          <w:sz w:val="20"/>
          <w:szCs w:val="20"/>
        </w:rPr>
        <w:t>ADMINISTRATION ON DISABILITIES</w:t>
      </w:r>
    </w:p>
    <w:p w14:paraId="54F05F59" w14:textId="16BB12AB" w:rsidR="0053263D" w:rsidRPr="003F00AC" w:rsidRDefault="0053263D" w:rsidP="00132BC0">
      <w:pPr>
        <w:jc w:val="center"/>
        <w:rPr>
          <w:b/>
          <w:bCs/>
          <w:sz w:val="20"/>
          <w:szCs w:val="20"/>
        </w:rPr>
      </w:pPr>
      <w:r w:rsidRPr="003F00AC">
        <w:rPr>
          <w:b/>
          <w:bCs/>
          <w:sz w:val="20"/>
          <w:szCs w:val="20"/>
        </w:rPr>
        <w:t>FY 202</w:t>
      </w:r>
      <w:r w:rsidR="009E320B" w:rsidRPr="003F00AC">
        <w:rPr>
          <w:b/>
          <w:bCs/>
          <w:sz w:val="20"/>
          <w:szCs w:val="20"/>
        </w:rPr>
        <w:t>4</w:t>
      </w:r>
      <w:r w:rsidRPr="003F00AC">
        <w:rPr>
          <w:b/>
          <w:bCs/>
          <w:sz w:val="20"/>
          <w:szCs w:val="20"/>
        </w:rPr>
        <w:t xml:space="preserve"> DISCRETIONARY STATE FORMULA GRANTS</w:t>
      </w:r>
    </w:p>
    <w:p w14:paraId="5DEDB828" w14:textId="298434F7" w:rsidR="0053263D" w:rsidRPr="003F00AC" w:rsidRDefault="0053263D" w:rsidP="00132BC0">
      <w:pPr>
        <w:jc w:val="center"/>
        <w:rPr>
          <w:sz w:val="20"/>
          <w:szCs w:val="20"/>
        </w:rPr>
      </w:pPr>
      <w:r w:rsidRPr="003F00AC">
        <w:rPr>
          <w:sz w:val="20"/>
          <w:szCs w:val="20"/>
        </w:rPr>
        <w:t>PROGRAM/CFDA NUMBER:  Assistive Technology Protection and Advocacy (CFDA</w:t>
      </w:r>
      <w:r w:rsidR="00647D6F" w:rsidRPr="003F00AC">
        <w:rPr>
          <w:sz w:val="20"/>
          <w:szCs w:val="20"/>
        </w:rPr>
        <w:t xml:space="preserve"> 93.843</w:t>
      </w:r>
      <w:r w:rsidRPr="003F00AC">
        <w:rPr>
          <w:sz w:val="20"/>
          <w:szCs w:val="20"/>
        </w:rPr>
        <w:t>)</w:t>
      </w:r>
    </w:p>
    <w:tbl>
      <w:tblPr>
        <w:tblStyle w:val="TableGrid"/>
        <w:tblW w:w="5000" w:type="pct"/>
        <w:tblLayout w:type="fixed"/>
        <w:tblLook w:val="04A0" w:firstRow="1" w:lastRow="0" w:firstColumn="1" w:lastColumn="0" w:noHBand="0" w:noVBand="1"/>
      </w:tblPr>
      <w:tblGrid>
        <w:gridCol w:w="2813"/>
        <w:gridCol w:w="1635"/>
        <w:gridCol w:w="1634"/>
        <w:gridCol w:w="1634"/>
        <w:gridCol w:w="1634"/>
      </w:tblGrid>
      <w:tr w:rsidR="00154095" w:rsidRPr="003F00AC" w14:paraId="1FB3328F" w14:textId="77777777" w:rsidTr="00590A08">
        <w:trPr>
          <w:cantSplit/>
          <w:trHeight w:hRule="exact" w:val="864"/>
          <w:tblHeader/>
        </w:trPr>
        <w:tc>
          <w:tcPr>
            <w:tcW w:w="1504" w:type="pct"/>
            <w:noWrap/>
            <w:vAlign w:val="center"/>
            <w:hideMark/>
          </w:tcPr>
          <w:p w14:paraId="2E9D9A82" w14:textId="77777777" w:rsidR="00154095" w:rsidRPr="003F00AC" w:rsidRDefault="00154095"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STATE/TERRITORY</w:t>
            </w:r>
          </w:p>
        </w:tc>
        <w:tc>
          <w:tcPr>
            <w:tcW w:w="874" w:type="pct"/>
            <w:noWrap/>
            <w:vAlign w:val="center"/>
            <w:hideMark/>
          </w:tcPr>
          <w:p w14:paraId="6F3D4437" w14:textId="77777777" w:rsidR="00154095" w:rsidRPr="003F00AC" w:rsidRDefault="00154095"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2023 Final</w:t>
            </w:r>
          </w:p>
        </w:tc>
        <w:tc>
          <w:tcPr>
            <w:tcW w:w="874" w:type="pct"/>
            <w:vAlign w:val="center"/>
            <w:hideMark/>
          </w:tcPr>
          <w:p w14:paraId="1C6EEDC4" w14:textId="77777777" w:rsidR="00154095" w:rsidRPr="003F00AC" w:rsidRDefault="00154095"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874" w:type="pct"/>
            <w:vAlign w:val="center"/>
            <w:hideMark/>
          </w:tcPr>
          <w:p w14:paraId="66A42E60" w14:textId="77777777" w:rsidR="00154095" w:rsidRPr="003F00AC" w:rsidRDefault="00154095"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74" w:type="pct"/>
            <w:vAlign w:val="center"/>
            <w:hideMark/>
          </w:tcPr>
          <w:p w14:paraId="4393FF3A" w14:textId="77777777" w:rsidR="00154095" w:rsidRPr="003F00AC" w:rsidRDefault="00154095" w:rsidP="00590A08">
            <w:pPr>
              <w:spacing w:after="0" w:line="240"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154095" w:rsidRPr="003F00AC" w14:paraId="2EB36B37" w14:textId="77777777" w:rsidTr="00590A08">
        <w:trPr>
          <w:cantSplit/>
          <w:trHeight w:hRule="exact" w:val="504"/>
        </w:trPr>
        <w:tc>
          <w:tcPr>
            <w:tcW w:w="1504" w:type="pct"/>
            <w:noWrap/>
            <w:vAlign w:val="bottom"/>
            <w:hideMark/>
          </w:tcPr>
          <w:p w14:paraId="38A74D4D"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Alabama</w:t>
            </w:r>
          </w:p>
        </w:tc>
        <w:tc>
          <w:tcPr>
            <w:tcW w:w="874" w:type="pct"/>
            <w:noWrap/>
            <w:vAlign w:val="bottom"/>
          </w:tcPr>
          <w:p w14:paraId="054D430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68,021 </w:t>
            </w:r>
          </w:p>
        </w:tc>
        <w:tc>
          <w:tcPr>
            <w:tcW w:w="874" w:type="pct"/>
            <w:noWrap/>
            <w:vAlign w:val="bottom"/>
          </w:tcPr>
          <w:p w14:paraId="001195B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72,498 </w:t>
            </w:r>
          </w:p>
        </w:tc>
        <w:tc>
          <w:tcPr>
            <w:tcW w:w="874" w:type="pct"/>
            <w:noWrap/>
            <w:vAlign w:val="bottom"/>
          </w:tcPr>
          <w:p w14:paraId="3DA9B1C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72,498 </w:t>
            </w:r>
          </w:p>
        </w:tc>
        <w:tc>
          <w:tcPr>
            <w:tcW w:w="874" w:type="pct"/>
            <w:noWrap/>
            <w:vAlign w:val="bottom"/>
          </w:tcPr>
          <w:p w14:paraId="3216C5E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4,477 </w:t>
            </w:r>
          </w:p>
        </w:tc>
      </w:tr>
      <w:tr w:rsidR="00154095" w:rsidRPr="003F00AC" w14:paraId="17B8CE26" w14:textId="77777777" w:rsidTr="00590A08">
        <w:trPr>
          <w:cantSplit/>
          <w:trHeight w:hRule="exact" w:val="288"/>
        </w:trPr>
        <w:tc>
          <w:tcPr>
            <w:tcW w:w="1504" w:type="pct"/>
            <w:noWrap/>
            <w:vAlign w:val="bottom"/>
            <w:hideMark/>
          </w:tcPr>
          <w:p w14:paraId="3424E237"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Alaska</w:t>
            </w:r>
          </w:p>
        </w:tc>
        <w:tc>
          <w:tcPr>
            <w:tcW w:w="874" w:type="pct"/>
            <w:noWrap/>
            <w:vAlign w:val="bottom"/>
          </w:tcPr>
          <w:p w14:paraId="06072B8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C1DA1D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7D5F5F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648F3A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7FBABB52" w14:textId="77777777" w:rsidTr="00590A08">
        <w:trPr>
          <w:cantSplit/>
          <w:trHeight w:hRule="exact" w:val="288"/>
        </w:trPr>
        <w:tc>
          <w:tcPr>
            <w:tcW w:w="1504" w:type="pct"/>
            <w:noWrap/>
            <w:vAlign w:val="bottom"/>
            <w:hideMark/>
          </w:tcPr>
          <w:p w14:paraId="27C95848"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Arizona</w:t>
            </w:r>
          </w:p>
        </w:tc>
        <w:tc>
          <w:tcPr>
            <w:tcW w:w="874" w:type="pct"/>
            <w:noWrap/>
            <w:vAlign w:val="bottom"/>
          </w:tcPr>
          <w:p w14:paraId="724C78C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98,206 </w:t>
            </w:r>
          </w:p>
        </w:tc>
        <w:tc>
          <w:tcPr>
            <w:tcW w:w="874" w:type="pct"/>
            <w:noWrap/>
            <w:vAlign w:val="bottom"/>
          </w:tcPr>
          <w:p w14:paraId="7AC2541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105,143 </w:t>
            </w:r>
          </w:p>
        </w:tc>
        <w:tc>
          <w:tcPr>
            <w:tcW w:w="874" w:type="pct"/>
            <w:noWrap/>
            <w:vAlign w:val="bottom"/>
          </w:tcPr>
          <w:p w14:paraId="0C20E27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105,143 </w:t>
            </w:r>
          </w:p>
        </w:tc>
        <w:tc>
          <w:tcPr>
            <w:tcW w:w="874" w:type="pct"/>
            <w:noWrap/>
            <w:vAlign w:val="bottom"/>
          </w:tcPr>
          <w:p w14:paraId="649D405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6,937 </w:t>
            </w:r>
          </w:p>
        </w:tc>
      </w:tr>
      <w:tr w:rsidR="00154095" w:rsidRPr="003F00AC" w14:paraId="37F84EB4" w14:textId="77777777" w:rsidTr="00590A08">
        <w:trPr>
          <w:cantSplit/>
          <w:trHeight w:hRule="exact" w:val="288"/>
        </w:trPr>
        <w:tc>
          <w:tcPr>
            <w:tcW w:w="1504" w:type="pct"/>
            <w:noWrap/>
            <w:vAlign w:val="bottom"/>
            <w:hideMark/>
          </w:tcPr>
          <w:p w14:paraId="39B137F1"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Arkansas</w:t>
            </w:r>
          </w:p>
        </w:tc>
        <w:tc>
          <w:tcPr>
            <w:tcW w:w="874" w:type="pct"/>
            <w:noWrap/>
            <w:vAlign w:val="bottom"/>
          </w:tcPr>
          <w:p w14:paraId="5EBBFBD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CB8E7B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C9DCF9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D32912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1C841D8D" w14:textId="77777777" w:rsidTr="00590A08">
        <w:trPr>
          <w:cantSplit/>
          <w:trHeight w:hRule="exact" w:val="288"/>
        </w:trPr>
        <w:tc>
          <w:tcPr>
            <w:tcW w:w="1504" w:type="pct"/>
            <w:noWrap/>
            <w:vAlign w:val="bottom"/>
            <w:hideMark/>
          </w:tcPr>
          <w:p w14:paraId="4BF023AF"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California</w:t>
            </w:r>
          </w:p>
        </w:tc>
        <w:tc>
          <w:tcPr>
            <w:tcW w:w="874" w:type="pct"/>
            <w:noWrap/>
            <w:vAlign w:val="bottom"/>
          </w:tcPr>
          <w:p w14:paraId="5695D7A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529,577 </w:t>
            </w:r>
          </w:p>
        </w:tc>
        <w:tc>
          <w:tcPr>
            <w:tcW w:w="874" w:type="pct"/>
            <w:noWrap/>
            <w:vAlign w:val="bottom"/>
          </w:tcPr>
          <w:p w14:paraId="4D7FDF4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557,628 </w:t>
            </w:r>
          </w:p>
        </w:tc>
        <w:tc>
          <w:tcPr>
            <w:tcW w:w="874" w:type="pct"/>
            <w:noWrap/>
            <w:vAlign w:val="bottom"/>
          </w:tcPr>
          <w:p w14:paraId="3DA5F2C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557,628 </w:t>
            </w:r>
          </w:p>
        </w:tc>
        <w:tc>
          <w:tcPr>
            <w:tcW w:w="874" w:type="pct"/>
            <w:noWrap/>
            <w:vAlign w:val="bottom"/>
          </w:tcPr>
          <w:p w14:paraId="225E739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28,051 </w:t>
            </w:r>
          </w:p>
        </w:tc>
      </w:tr>
      <w:tr w:rsidR="00154095" w:rsidRPr="003F00AC" w14:paraId="1EA67867" w14:textId="77777777" w:rsidTr="00590A08">
        <w:trPr>
          <w:cantSplit/>
          <w:trHeight w:hRule="exact" w:val="504"/>
        </w:trPr>
        <w:tc>
          <w:tcPr>
            <w:tcW w:w="1504" w:type="pct"/>
            <w:noWrap/>
            <w:vAlign w:val="bottom"/>
            <w:hideMark/>
          </w:tcPr>
          <w:p w14:paraId="136E7395"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Colorado</w:t>
            </w:r>
          </w:p>
        </w:tc>
        <w:tc>
          <w:tcPr>
            <w:tcW w:w="874" w:type="pct"/>
            <w:noWrap/>
            <w:vAlign w:val="bottom"/>
          </w:tcPr>
          <w:p w14:paraId="0F54C7F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78,443 </w:t>
            </w:r>
          </w:p>
        </w:tc>
        <w:tc>
          <w:tcPr>
            <w:tcW w:w="874" w:type="pct"/>
            <w:noWrap/>
            <w:vAlign w:val="bottom"/>
          </w:tcPr>
          <w:p w14:paraId="42870D7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83,437 </w:t>
            </w:r>
          </w:p>
        </w:tc>
        <w:tc>
          <w:tcPr>
            <w:tcW w:w="874" w:type="pct"/>
            <w:noWrap/>
            <w:vAlign w:val="bottom"/>
          </w:tcPr>
          <w:p w14:paraId="521D634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83,437 </w:t>
            </w:r>
          </w:p>
        </w:tc>
        <w:tc>
          <w:tcPr>
            <w:tcW w:w="874" w:type="pct"/>
            <w:noWrap/>
            <w:vAlign w:val="bottom"/>
          </w:tcPr>
          <w:p w14:paraId="4C777A9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4,994 </w:t>
            </w:r>
          </w:p>
        </w:tc>
      </w:tr>
      <w:tr w:rsidR="00154095" w:rsidRPr="003F00AC" w14:paraId="7EB737DC" w14:textId="77777777" w:rsidTr="00590A08">
        <w:trPr>
          <w:cantSplit/>
          <w:trHeight w:hRule="exact" w:val="288"/>
        </w:trPr>
        <w:tc>
          <w:tcPr>
            <w:tcW w:w="1504" w:type="pct"/>
            <w:noWrap/>
            <w:vAlign w:val="bottom"/>
            <w:hideMark/>
          </w:tcPr>
          <w:p w14:paraId="7365CBD3"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Connecticut</w:t>
            </w:r>
          </w:p>
        </w:tc>
        <w:tc>
          <w:tcPr>
            <w:tcW w:w="874" w:type="pct"/>
            <w:noWrap/>
            <w:vAlign w:val="bottom"/>
          </w:tcPr>
          <w:p w14:paraId="234957A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FB3D6F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51,809 </w:t>
            </w:r>
          </w:p>
        </w:tc>
        <w:tc>
          <w:tcPr>
            <w:tcW w:w="874" w:type="pct"/>
            <w:noWrap/>
            <w:vAlign w:val="bottom"/>
          </w:tcPr>
          <w:p w14:paraId="414A97E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51,809 </w:t>
            </w:r>
          </w:p>
        </w:tc>
        <w:tc>
          <w:tcPr>
            <w:tcW w:w="874" w:type="pct"/>
            <w:noWrap/>
            <w:vAlign w:val="bottom"/>
          </w:tcPr>
          <w:p w14:paraId="65B2280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1,809 </w:t>
            </w:r>
          </w:p>
        </w:tc>
      </w:tr>
      <w:tr w:rsidR="00154095" w:rsidRPr="003F00AC" w14:paraId="11D4A686" w14:textId="77777777" w:rsidTr="00590A08">
        <w:trPr>
          <w:cantSplit/>
          <w:trHeight w:hRule="exact" w:val="288"/>
        </w:trPr>
        <w:tc>
          <w:tcPr>
            <w:tcW w:w="1504" w:type="pct"/>
            <w:noWrap/>
            <w:vAlign w:val="bottom"/>
            <w:hideMark/>
          </w:tcPr>
          <w:p w14:paraId="55E6FB84"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Delaware</w:t>
            </w:r>
          </w:p>
        </w:tc>
        <w:tc>
          <w:tcPr>
            <w:tcW w:w="874" w:type="pct"/>
            <w:noWrap/>
            <w:vAlign w:val="bottom"/>
          </w:tcPr>
          <w:p w14:paraId="194BD5E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D5944A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4AA7BD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B5D355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331843AB" w14:textId="77777777" w:rsidTr="00590A08">
        <w:trPr>
          <w:cantSplit/>
          <w:trHeight w:hRule="exact" w:val="288"/>
        </w:trPr>
        <w:tc>
          <w:tcPr>
            <w:tcW w:w="1504" w:type="pct"/>
            <w:noWrap/>
            <w:vAlign w:val="bottom"/>
            <w:hideMark/>
          </w:tcPr>
          <w:p w14:paraId="26051A94"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District of Columbia</w:t>
            </w:r>
          </w:p>
        </w:tc>
        <w:tc>
          <w:tcPr>
            <w:tcW w:w="874" w:type="pct"/>
            <w:noWrap/>
            <w:vAlign w:val="bottom"/>
          </w:tcPr>
          <w:p w14:paraId="2CD9669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B40E1D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324665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677202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42837D29" w14:textId="77777777" w:rsidTr="00590A08">
        <w:trPr>
          <w:cantSplit/>
          <w:trHeight w:hRule="exact" w:val="288"/>
        </w:trPr>
        <w:tc>
          <w:tcPr>
            <w:tcW w:w="1504" w:type="pct"/>
            <w:noWrap/>
            <w:vAlign w:val="bottom"/>
            <w:hideMark/>
          </w:tcPr>
          <w:p w14:paraId="44E8BB02"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Florida</w:t>
            </w:r>
          </w:p>
        </w:tc>
        <w:tc>
          <w:tcPr>
            <w:tcW w:w="874" w:type="pct"/>
            <w:noWrap/>
            <w:vAlign w:val="bottom"/>
          </w:tcPr>
          <w:p w14:paraId="2F5B04E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293,971 </w:t>
            </w:r>
          </w:p>
        </w:tc>
        <w:tc>
          <w:tcPr>
            <w:tcW w:w="874" w:type="pct"/>
            <w:noWrap/>
            <w:vAlign w:val="bottom"/>
          </w:tcPr>
          <w:p w14:paraId="51D90A0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317,820 </w:t>
            </w:r>
          </w:p>
        </w:tc>
        <w:tc>
          <w:tcPr>
            <w:tcW w:w="874" w:type="pct"/>
            <w:noWrap/>
            <w:vAlign w:val="bottom"/>
          </w:tcPr>
          <w:p w14:paraId="0E63B4F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317,820 </w:t>
            </w:r>
          </w:p>
        </w:tc>
        <w:tc>
          <w:tcPr>
            <w:tcW w:w="874" w:type="pct"/>
            <w:noWrap/>
            <w:vAlign w:val="bottom"/>
          </w:tcPr>
          <w:p w14:paraId="2223626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23,849 </w:t>
            </w:r>
          </w:p>
        </w:tc>
      </w:tr>
      <w:tr w:rsidR="00154095" w:rsidRPr="003F00AC" w14:paraId="350896F2" w14:textId="77777777" w:rsidTr="00590A08">
        <w:trPr>
          <w:cantSplit/>
          <w:trHeight w:hRule="exact" w:val="504"/>
        </w:trPr>
        <w:tc>
          <w:tcPr>
            <w:tcW w:w="1504" w:type="pct"/>
            <w:noWrap/>
            <w:vAlign w:val="bottom"/>
            <w:hideMark/>
          </w:tcPr>
          <w:p w14:paraId="49656303"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Georgia</w:t>
            </w:r>
          </w:p>
        </w:tc>
        <w:tc>
          <w:tcPr>
            <w:tcW w:w="874" w:type="pct"/>
            <w:noWrap/>
            <w:vAlign w:val="bottom"/>
          </w:tcPr>
          <w:p w14:paraId="5194511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145,757 </w:t>
            </w:r>
          </w:p>
        </w:tc>
        <w:tc>
          <w:tcPr>
            <w:tcW w:w="874" w:type="pct"/>
            <w:noWrap/>
            <w:vAlign w:val="bottom"/>
          </w:tcPr>
          <w:p w14:paraId="41F8BC5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155,916 </w:t>
            </w:r>
          </w:p>
        </w:tc>
        <w:tc>
          <w:tcPr>
            <w:tcW w:w="874" w:type="pct"/>
            <w:noWrap/>
            <w:vAlign w:val="bottom"/>
          </w:tcPr>
          <w:p w14:paraId="7E5F657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155,916 </w:t>
            </w:r>
          </w:p>
        </w:tc>
        <w:tc>
          <w:tcPr>
            <w:tcW w:w="874" w:type="pct"/>
            <w:noWrap/>
            <w:vAlign w:val="bottom"/>
          </w:tcPr>
          <w:p w14:paraId="2CC5A2F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10,159 </w:t>
            </w:r>
          </w:p>
        </w:tc>
      </w:tr>
      <w:tr w:rsidR="00154095" w:rsidRPr="003F00AC" w14:paraId="798E2267" w14:textId="77777777" w:rsidTr="00590A08">
        <w:trPr>
          <w:cantSplit/>
          <w:trHeight w:hRule="exact" w:val="288"/>
        </w:trPr>
        <w:tc>
          <w:tcPr>
            <w:tcW w:w="1504" w:type="pct"/>
            <w:noWrap/>
            <w:vAlign w:val="bottom"/>
            <w:hideMark/>
          </w:tcPr>
          <w:p w14:paraId="25939FE0"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Hawaii</w:t>
            </w:r>
          </w:p>
        </w:tc>
        <w:tc>
          <w:tcPr>
            <w:tcW w:w="874" w:type="pct"/>
            <w:noWrap/>
            <w:vAlign w:val="bottom"/>
          </w:tcPr>
          <w:p w14:paraId="2B6925A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BD7146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536498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EAF63A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202055FD" w14:textId="77777777" w:rsidTr="00590A08">
        <w:trPr>
          <w:cantSplit/>
          <w:trHeight w:hRule="exact" w:val="288"/>
        </w:trPr>
        <w:tc>
          <w:tcPr>
            <w:tcW w:w="1504" w:type="pct"/>
            <w:noWrap/>
            <w:vAlign w:val="bottom"/>
            <w:hideMark/>
          </w:tcPr>
          <w:p w14:paraId="5CCAC07A"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Idaho</w:t>
            </w:r>
          </w:p>
        </w:tc>
        <w:tc>
          <w:tcPr>
            <w:tcW w:w="874" w:type="pct"/>
            <w:noWrap/>
            <w:vAlign w:val="bottom"/>
          </w:tcPr>
          <w:p w14:paraId="6946FA49"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2FCA6E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19C94D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F078FB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3953CC81" w14:textId="77777777" w:rsidTr="00590A08">
        <w:trPr>
          <w:cantSplit/>
          <w:trHeight w:hRule="exact" w:val="288"/>
        </w:trPr>
        <w:tc>
          <w:tcPr>
            <w:tcW w:w="1504" w:type="pct"/>
            <w:noWrap/>
            <w:vAlign w:val="bottom"/>
            <w:hideMark/>
          </w:tcPr>
          <w:p w14:paraId="138F98D7"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Illinois</w:t>
            </w:r>
          </w:p>
        </w:tc>
        <w:tc>
          <w:tcPr>
            <w:tcW w:w="874" w:type="pct"/>
            <w:noWrap/>
            <w:vAlign w:val="bottom"/>
          </w:tcPr>
          <w:p w14:paraId="06E71FF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171,022 </w:t>
            </w:r>
          </w:p>
        </w:tc>
        <w:tc>
          <w:tcPr>
            <w:tcW w:w="874" w:type="pct"/>
            <w:noWrap/>
            <w:vAlign w:val="bottom"/>
          </w:tcPr>
          <w:p w14:paraId="6BC2E302"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179,764 </w:t>
            </w:r>
          </w:p>
        </w:tc>
        <w:tc>
          <w:tcPr>
            <w:tcW w:w="874" w:type="pct"/>
            <w:noWrap/>
            <w:vAlign w:val="bottom"/>
          </w:tcPr>
          <w:p w14:paraId="2E8BA31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179,764 </w:t>
            </w:r>
          </w:p>
        </w:tc>
        <w:tc>
          <w:tcPr>
            <w:tcW w:w="874" w:type="pct"/>
            <w:noWrap/>
            <w:vAlign w:val="bottom"/>
          </w:tcPr>
          <w:p w14:paraId="3DFD4BD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8,742 </w:t>
            </w:r>
          </w:p>
        </w:tc>
      </w:tr>
      <w:tr w:rsidR="00154095" w:rsidRPr="003F00AC" w14:paraId="2D1E4EA8" w14:textId="77777777" w:rsidTr="00590A08">
        <w:trPr>
          <w:cantSplit/>
          <w:trHeight w:hRule="exact" w:val="288"/>
        </w:trPr>
        <w:tc>
          <w:tcPr>
            <w:tcW w:w="1504" w:type="pct"/>
            <w:noWrap/>
            <w:vAlign w:val="bottom"/>
            <w:hideMark/>
          </w:tcPr>
          <w:p w14:paraId="5ED93053"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Indiana</w:t>
            </w:r>
          </w:p>
        </w:tc>
        <w:tc>
          <w:tcPr>
            <w:tcW w:w="874" w:type="pct"/>
            <w:noWrap/>
            <w:vAlign w:val="bottom"/>
          </w:tcPr>
          <w:p w14:paraId="4D1FDA9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91,858 </w:t>
            </w:r>
          </w:p>
        </w:tc>
        <w:tc>
          <w:tcPr>
            <w:tcW w:w="874" w:type="pct"/>
            <w:noWrap/>
            <w:vAlign w:val="bottom"/>
          </w:tcPr>
          <w:p w14:paraId="5A117EB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97,626 </w:t>
            </w:r>
          </w:p>
        </w:tc>
        <w:tc>
          <w:tcPr>
            <w:tcW w:w="874" w:type="pct"/>
            <w:noWrap/>
            <w:vAlign w:val="bottom"/>
          </w:tcPr>
          <w:p w14:paraId="6C3609B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97,626 </w:t>
            </w:r>
          </w:p>
        </w:tc>
        <w:tc>
          <w:tcPr>
            <w:tcW w:w="874" w:type="pct"/>
            <w:noWrap/>
            <w:vAlign w:val="bottom"/>
          </w:tcPr>
          <w:p w14:paraId="702095C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5,768 </w:t>
            </w:r>
          </w:p>
        </w:tc>
      </w:tr>
      <w:tr w:rsidR="00154095" w:rsidRPr="003F00AC" w14:paraId="03568F29" w14:textId="77777777" w:rsidTr="00590A08">
        <w:trPr>
          <w:cantSplit/>
          <w:trHeight w:hRule="exact" w:val="504"/>
        </w:trPr>
        <w:tc>
          <w:tcPr>
            <w:tcW w:w="1504" w:type="pct"/>
            <w:noWrap/>
            <w:vAlign w:val="bottom"/>
            <w:hideMark/>
          </w:tcPr>
          <w:p w14:paraId="7EBC3D66"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Iowa</w:t>
            </w:r>
          </w:p>
        </w:tc>
        <w:tc>
          <w:tcPr>
            <w:tcW w:w="874" w:type="pct"/>
            <w:noWrap/>
            <w:vAlign w:val="bottom"/>
          </w:tcPr>
          <w:p w14:paraId="168C5F0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225610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F086E8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185568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4D54762B" w14:textId="77777777" w:rsidTr="00590A08">
        <w:trPr>
          <w:cantSplit/>
          <w:trHeight w:hRule="exact" w:val="288"/>
        </w:trPr>
        <w:tc>
          <w:tcPr>
            <w:tcW w:w="1504" w:type="pct"/>
            <w:noWrap/>
            <w:vAlign w:val="bottom"/>
            <w:hideMark/>
          </w:tcPr>
          <w:p w14:paraId="2ABEB7E4"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Kansas</w:t>
            </w:r>
          </w:p>
        </w:tc>
        <w:tc>
          <w:tcPr>
            <w:tcW w:w="874" w:type="pct"/>
            <w:noWrap/>
            <w:vAlign w:val="bottom"/>
          </w:tcPr>
          <w:p w14:paraId="71A16EC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924D1E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494F7C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1F3B43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72D3A463" w14:textId="77777777" w:rsidTr="00590A08">
        <w:trPr>
          <w:cantSplit/>
          <w:trHeight w:hRule="exact" w:val="288"/>
        </w:trPr>
        <w:tc>
          <w:tcPr>
            <w:tcW w:w="1504" w:type="pct"/>
            <w:noWrap/>
            <w:vAlign w:val="bottom"/>
            <w:hideMark/>
          </w:tcPr>
          <w:p w14:paraId="3C463C91"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Kentucky</w:t>
            </w:r>
          </w:p>
        </w:tc>
        <w:tc>
          <w:tcPr>
            <w:tcW w:w="874" w:type="pct"/>
            <w:noWrap/>
            <w:vAlign w:val="bottom"/>
          </w:tcPr>
          <w:p w14:paraId="6D8E648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60,862 </w:t>
            </w:r>
          </w:p>
        </w:tc>
        <w:tc>
          <w:tcPr>
            <w:tcW w:w="874" w:type="pct"/>
            <w:noWrap/>
            <w:vAlign w:val="bottom"/>
          </w:tcPr>
          <w:p w14:paraId="0AB4B2A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64,469 </w:t>
            </w:r>
          </w:p>
        </w:tc>
        <w:tc>
          <w:tcPr>
            <w:tcW w:w="874" w:type="pct"/>
            <w:noWrap/>
            <w:vAlign w:val="bottom"/>
          </w:tcPr>
          <w:p w14:paraId="51361E9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64,469 </w:t>
            </w:r>
          </w:p>
        </w:tc>
        <w:tc>
          <w:tcPr>
            <w:tcW w:w="874" w:type="pct"/>
            <w:noWrap/>
            <w:vAlign w:val="bottom"/>
          </w:tcPr>
          <w:p w14:paraId="2441292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3,607 </w:t>
            </w:r>
          </w:p>
        </w:tc>
      </w:tr>
      <w:tr w:rsidR="00154095" w:rsidRPr="003F00AC" w14:paraId="60DB0A4F" w14:textId="77777777" w:rsidTr="00590A08">
        <w:trPr>
          <w:cantSplit/>
          <w:trHeight w:hRule="exact" w:val="288"/>
        </w:trPr>
        <w:tc>
          <w:tcPr>
            <w:tcW w:w="1504" w:type="pct"/>
            <w:noWrap/>
            <w:vAlign w:val="bottom"/>
            <w:hideMark/>
          </w:tcPr>
          <w:p w14:paraId="3C565C28"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Louisiana</w:t>
            </w:r>
          </w:p>
        </w:tc>
        <w:tc>
          <w:tcPr>
            <w:tcW w:w="874" w:type="pct"/>
            <w:noWrap/>
            <w:vAlign w:val="bottom"/>
          </w:tcPr>
          <w:p w14:paraId="581A3D7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62,409 </w:t>
            </w:r>
          </w:p>
        </w:tc>
        <w:tc>
          <w:tcPr>
            <w:tcW w:w="874" w:type="pct"/>
            <w:noWrap/>
            <w:vAlign w:val="bottom"/>
          </w:tcPr>
          <w:p w14:paraId="01B54E1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65,582 </w:t>
            </w:r>
          </w:p>
        </w:tc>
        <w:tc>
          <w:tcPr>
            <w:tcW w:w="874" w:type="pct"/>
            <w:noWrap/>
            <w:vAlign w:val="bottom"/>
          </w:tcPr>
          <w:p w14:paraId="2381508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65,582 </w:t>
            </w:r>
          </w:p>
        </w:tc>
        <w:tc>
          <w:tcPr>
            <w:tcW w:w="874" w:type="pct"/>
            <w:noWrap/>
            <w:vAlign w:val="bottom"/>
          </w:tcPr>
          <w:p w14:paraId="32FAF6C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3,173 </w:t>
            </w:r>
          </w:p>
        </w:tc>
      </w:tr>
      <w:tr w:rsidR="00154095" w:rsidRPr="003F00AC" w14:paraId="7325F5BA" w14:textId="77777777" w:rsidTr="00590A08">
        <w:trPr>
          <w:cantSplit/>
          <w:trHeight w:hRule="exact" w:val="288"/>
        </w:trPr>
        <w:tc>
          <w:tcPr>
            <w:tcW w:w="1504" w:type="pct"/>
            <w:noWrap/>
            <w:vAlign w:val="bottom"/>
            <w:hideMark/>
          </w:tcPr>
          <w:p w14:paraId="4E2771DC"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 xml:space="preserve">Maine </w:t>
            </w:r>
          </w:p>
        </w:tc>
        <w:tc>
          <w:tcPr>
            <w:tcW w:w="874" w:type="pct"/>
            <w:noWrap/>
            <w:vAlign w:val="bottom"/>
          </w:tcPr>
          <w:p w14:paraId="5A47D3B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093238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7C69D0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983DF9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3DF44604" w14:textId="77777777" w:rsidTr="00590A08">
        <w:trPr>
          <w:cantSplit/>
          <w:trHeight w:hRule="exact" w:val="504"/>
        </w:trPr>
        <w:tc>
          <w:tcPr>
            <w:tcW w:w="1504" w:type="pct"/>
            <w:noWrap/>
            <w:vAlign w:val="bottom"/>
            <w:hideMark/>
          </w:tcPr>
          <w:p w14:paraId="1250D829"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Maryland</w:t>
            </w:r>
          </w:p>
        </w:tc>
        <w:tc>
          <w:tcPr>
            <w:tcW w:w="874" w:type="pct"/>
            <w:noWrap/>
            <w:vAlign w:val="bottom"/>
          </w:tcPr>
          <w:p w14:paraId="42814C79"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83,208 </w:t>
            </w:r>
          </w:p>
        </w:tc>
        <w:tc>
          <w:tcPr>
            <w:tcW w:w="874" w:type="pct"/>
            <w:noWrap/>
            <w:vAlign w:val="bottom"/>
          </w:tcPr>
          <w:p w14:paraId="755FA4E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88,077 </w:t>
            </w:r>
          </w:p>
        </w:tc>
        <w:tc>
          <w:tcPr>
            <w:tcW w:w="874" w:type="pct"/>
            <w:noWrap/>
            <w:vAlign w:val="bottom"/>
          </w:tcPr>
          <w:p w14:paraId="7146482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88,077 </w:t>
            </w:r>
          </w:p>
        </w:tc>
        <w:tc>
          <w:tcPr>
            <w:tcW w:w="874" w:type="pct"/>
            <w:noWrap/>
            <w:vAlign w:val="bottom"/>
          </w:tcPr>
          <w:p w14:paraId="304ABAF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4,869 </w:t>
            </w:r>
          </w:p>
        </w:tc>
      </w:tr>
      <w:tr w:rsidR="00154095" w:rsidRPr="003F00AC" w14:paraId="5415C78F" w14:textId="77777777" w:rsidTr="00590A08">
        <w:trPr>
          <w:cantSplit/>
          <w:trHeight w:hRule="exact" w:val="288"/>
        </w:trPr>
        <w:tc>
          <w:tcPr>
            <w:tcW w:w="1504" w:type="pct"/>
            <w:noWrap/>
            <w:vAlign w:val="bottom"/>
            <w:hideMark/>
          </w:tcPr>
          <w:p w14:paraId="5F2ED394"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Massachusetts</w:t>
            </w:r>
          </w:p>
        </w:tc>
        <w:tc>
          <w:tcPr>
            <w:tcW w:w="874" w:type="pct"/>
            <w:noWrap/>
            <w:vAlign w:val="bottom"/>
          </w:tcPr>
          <w:p w14:paraId="2277C39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94,270 </w:t>
            </w:r>
          </w:p>
        </w:tc>
        <w:tc>
          <w:tcPr>
            <w:tcW w:w="874" w:type="pct"/>
            <w:noWrap/>
            <w:vAlign w:val="bottom"/>
          </w:tcPr>
          <w:p w14:paraId="67971DC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99,754 </w:t>
            </w:r>
          </w:p>
        </w:tc>
        <w:tc>
          <w:tcPr>
            <w:tcW w:w="874" w:type="pct"/>
            <w:noWrap/>
            <w:vAlign w:val="bottom"/>
          </w:tcPr>
          <w:p w14:paraId="2B5DE4F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99,754 </w:t>
            </w:r>
          </w:p>
        </w:tc>
        <w:tc>
          <w:tcPr>
            <w:tcW w:w="874" w:type="pct"/>
            <w:noWrap/>
            <w:vAlign w:val="bottom"/>
          </w:tcPr>
          <w:p w14:paraId="4C25756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5,484 </w:t>
            </w:r>
          </w:p>
        </w:tc>
      </w:tr>
      <w:tr w:rsidR="00154095" w:rsidRPr="003F00AC" w14:paraId="73A86321" w14:textId="77777777" w:rsidTr="00590A08">
        <w:trPr>
          <w:cantSplit/>
          <w:trHeight w:hRule="exact" w:val="288"/>
        </w:trPr>
        <w:tc>
          <w:tcPr>
            <w:tcW w:w="1504" w:type="pct"/>
            <w:noWrap/>
            <w:vAlign w:val="bottom"/>
            <w:hideMark/>
          </w:tcPr>
          <w:p w14:paraId="62959C4D"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Michigan</w:t>
            </w:r>
          </w:p>
        </w:tc>
        <w:tc>
          <w:tcPr>
            <w:tcW w:w="874" w:type="pct"/>
            <w:noWrap/>
            <w:vAlign w:val="bottom"/>
          </w:tcPr>
          <w:p w14:paraId="209A30A2"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135,652 </w:t>
            </w:r>
          </w:p>
        </w:tc>
        <w:tc>
          <w:tcPr>
            <w:tcW w:w="874" w:type="pct"/>
            <w:noWrap/>
            <w:vAlign w:val="bottom"/>
          </w:tcPr>
          <w:p w14:paraId="5648779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143,361 </w:t>
            </w:r>
          </w:p>
        </w:tc>
        <w:tc>
          <w:tcPr>
            <w:tcW w:w="874" w:type="pct"/>
            <w:noWrap/>
            <w:vAlign w:val="bottom"/>
          </w:tcPr>
          <w:p w14:paraId="3520B34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143,361 </w:t>
            </w:r>
          </w:p>
        </w:tc>
        <w:tc>
          <w:tcPr>
            <w:tcW w:w="874" w:type="pct"/>
            <w:noWrap/>
            <w:vAlign w:val="bottom"/>
          </w:tcPr>
          <w:p w14:paraId="428B4379"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7,709 </w:t>
            </w:r>
          </w:p>
        </w:tc>
      </w:tr>
      <w:tr w:rsidR="00154095" w:rsidRPr="003F00AC" w14:paraId="1E307FD7" w14:textId="77777777" w:rsidTr="00590A08">
        <w:trPr>
          <w:cantSplit/>
          <w:trHeight w:hRule="exact" w:val="288"/>
        </w:trPr>
        <w:tc>
          <w:tcPr>
            <w:tcW w:w="1504" w:type="pct"/>
            <w:noWrap/>
            <w:vAlign w:val="bottom"/>
            <w:hideMark/>
          </w:tcPr>
          <w:p w14:paraId="1DEFD197"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Minnesota</w:t>
            </w:r>
          </w:p>
        </w:tc>
        <w:tc>
          <w:tcPr>
            <w:tcW w:w="874" w:type="pct"/>
            <w:noWrap/>
            <w:vAlign w:val="bottom"/>
          </w:tcPr>
          <w:p w14:paraId="1448573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77,030 </w:t>
            </w:r>
          </w:p>
        </w:tc>
        <w:tc>
          <w:tcPr>
            <w:tcW w:w="874" w:type="pct"/>
            <w:noWrap/>
            <w:vAlign w:val="bottom"/>
          </w:tcPr>
          <w:p w14:paraId="364685C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81,683 </w:t>
            </w:r>
          </w:p>
        </w:tc>
        <w:tc>
          <w:tcPr>
            <w:tcW w:w="874" w:type="pct"/>
            <w:noWrap/>
            <w:vAlign w:val="bottom"/>
          </w:tcPr>
          <w:p w14:paraId="4A8761A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81,683 </w:t>
            </w:r>
          </w:p>
        </w:tc>
        <w:tc>
          <w:tcPr>
            <w:tcW w:w="874" w:type="pct"/>
            <w:noWrap/>
            <w:vAlign w:val="bottom"/>
          </w:tcPr>
          <w:p w14:paraId="46BB657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4,653 </w:t>
            </w:r>
          </w:p>
        </w:tc>
      </w:tr>
      <w:tr w:rsidR="00154095" w:rsidRPr="003F00AC" w14:paraId="08534BA6" w14:textId="77777777" w:rsidTr="00590A08">
        <w:trPr>
          <w:cantSplit/>
          <w:trHeight w:hRule="exact" w:val="288"/>
        </w:trPr>
        <w:tc>
          <w:tcPr>
            <w:tcW w:w="1504" w:type="pct"/>
            <w:noWrap/>
            <w:vAlign w:val="bottom"/>
            <w:hideMark/>
          </w:tcPr>
          <w:p w14:paraId="45A52D60"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Mississippi</w:t>
            </w:r>
          </w:p>
        </w:tc>
        <w:tc>
          <w:tcPr>
            <w:tcW w:w="874" w:type="pct"/>
            <w:noWrap/>
            <w:vAlign w:val="bottom"/>
          </w:tcPr>
          <w:p w14:paraId="6CCAA6A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56801E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21EAFD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E4CEE0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1249CBCC" w14:textId="77777777" w:rsidTr="00590A08">
        <w:trPr>
          <w:cantSplit/>
          <w:trHeight w:hRule="exact" w:val="504"/>
        </w:trPr>
        <w:tc>
          <w:tcPr>
            <w:tcW w:w="1504" w:type="pct"/>
            <w:noWrap/>
            <w:vAlign w:val="bottom"/>
            <w:hideMark/>
          </w:tcPr>
          <w:p w14:paraId="7E89C404"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Missouri</w:t>
            </w:r>
          </w:p>
        </w:tc>
        <w:tc>
          <w:tcPr>
            <w:tcW w:w="874" w:type="pct"/>
            <w:noWrap/>
            <w:vAlign w:val="bottom"/>
          </w:tcPr>
          <w:p w14:paraId="0631CDC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83,250 </w:t>
            </w:r>
          </w:p>
        </w:tc>
        <w:tc>
          <w:tcPr>
            <w:tcW w:w="874" w:type="pct"/>
            <w:noWrap/>
            <w:vAlign w:val="bottom"/>
          </w:tcPr>
          <w:p w14:paraId="3FB1378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88,267 </w:t>
            </w:r>
          </w:p>
        </w:tc>
        <w:tc>
          <w:tcPr>
            <w:tcW w:w="874" w:type="pct"/>
            <w:noWrap/>
            <w:vAlign w:val="bottom"/>
          </w:tcPr>
          <w:p w14:paraId="0CABC16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88,267 </w:t>
            </w:r>
          </w:p>
        </w:tc>
        <w:tc>
          <w:tcPr>
            <w:tcW w:w="874" w:type="pct"/>
            <w:noWrap/>
            <w:vAlign w:val="bottom"/>
          </w:tcPr>
          <w:p w14:paraId="34288A2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5,017 </w:t>
            </w:r>
          </w:p>
        </w:tc>
      </w:tr>
      <w:tr w:rsidR="00154095" w:rsidRPr="003F00AC" w14:paraId="53499B3B" w14:textId="77777777" w:rsidTr="00590A08">
        <w:trPr>
          <w:cantSplit/>
          <w:trHeight w:hRule="exact" w:val="288"/>
        </w:trPr>
        <w:tc>
          <w:tcPr>
            <w:tcW w:w="1504" w:type="pct"/>
            <w:noWrap/>
            <w:vAlign w:val="bottom"/>
            <w:hideMark/>
          </w:tcPr>
          <w:p w14:paraId="341C16B8"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Montana</w:t>
            </w:r>
          </w:p>
        </w:tc>
        <w:tc>
          <w:tcPr>
            <w:tcW w:w="874" w:type="pct"/>
            <w:noWrap/>
            <w:vAlign w:val="bottom"/>
          </w:tcPr>
          <w:p w14:paraId="34A060D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7B0FE3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C14539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2D7FE7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19549DD0" w14:textId="77777777" w:rsidTr="00590A08">
        <w:trPr>
          <w:cantSplit/>
          <w:trHeight w:hRule="exact" w:val="288"/>
        </w:trPr>
        <w:tc>
          <w:tcPr>
            <w:tcW w:w="1504" w:type="pct"/>
            <w:noWrap/>
            <w:vAlign w:val="bottom"/>
            <w:hideMark/>
          </w:tcPr>
          <w:p w14:paraId="49D50046"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Nebraska</w:t>
            </w:r>
          </w:p>
        </w:tc>
        <w:tc>
          <w:tcPr>
            <w:tcW w:w="874" w:type="pct"/>
            <w:noWrap/>
            <w:vAlign w:val="bottom"/>
          </w:tcPr>
          <w:p w14:paraId="0B784F1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17F71D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13EECF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615B1D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2D37195C" w14:textId="77777777" w:rsidTr="00590A08">
        <w:trPr>
          <w:cantSplit/>
          <w:trHeight w:hRule="exact" w:val="288"/>
        </w:trPr>
        <w:tc>
          <w:tcPr>
            <w:tcW w:w="1504" w:type="pct"/>
            <w:noWrap/>
            <w:vAlign w:val="bottom"/>
            <w:hideMark/>
          </w:tcPr>
          <w:p w14:paraId="5E36EF14"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Nevada</w:t>
            </w:r>
          </w:p>
        </w:tc>
        <w:tc>
          <w:tcPr>
            <w:tcW w:w="874" w:type="pct"/>
            <w:noWrap/>
            <w:vAlign w:val="bottom"/>
          </w:tcPr>
          <w:p w14:paraId="7C7ECD2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791007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0CB06E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7D5B96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71C602A8" w14:textId="77777777" w:rsidTr="00590A08">
        <w:trPr>
          <w:cantSplit/>
          <w:trHeight w:hRule="exact" w:val="288"/>
        </w:trPr>
        <w:tc>
          <w:tcPr>
            <w:tcW w:w="1504" w:type="pct"/>
            <w:noWrap/>
            <w:vAlign w:val="bottom"/>
            <w:hideMark/>
          </w:tcPr>
          <w:p w14:paraId="35D4BB72"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Hampshire</w:t>
            </w:r>
          </w:p>
        </w:tc>
        <w:tc>
          <w:tcPr>
            <w:tcW w:w="874" w:type="pct"/>
            <w:noWrap/>
            <w:vAlign w:val="bottom"/>
          </w:tcPr>
          <w:p w14:paraId="3D27DE8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D9044D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2AEED7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BD8A88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61B5DE88" w14:textId="77777777" w:rsidTr="00590A08">
        <w:trPr>
          <w:cantSplit/>
          <w:trHeight w:hRule="exact" w:val="504"/>
        </w:trPr>
        <w:tc>
          <w:tcPr>
            <w:tcW w:w="1504" w:type="pct"/>
            <w:noWrap/>
            <w:vAlign w:val="bottom"/>
            <w:hideMark/>
          </w:tcPr>
          <w:p w14:paraId="5460C91D"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lastRenderedPageBreak/>
              <w:t>New Jersey</w:t>
            </w:r>
          </w:p>
        </w:tc>
        <w:tc>
          <w:tcPr>
            <w:tcW w:w="874" w:type="pct"/>
            <w:noWrap/>
            <w:vAlign w:val="bottom"/>
          </w:tcPr>
          <w:p w14:paraId="20102E89"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125,075 </w:t>
            </w:r>
          </w:p>
        </w:tc>
        <w:tc>
          <w:tcPr>
            <w:tcW w:w="874" w:type="pct"/>
            <w:noWrap/>
            <w:vAlign w:val="bottom"/>
          </w:tcPr>
          <w:p w14:paraId="27D5FEC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132,325 </w:t>
            </w:r>
          </w:p>
        </w:tc>
        <w:tc>
          <w:tcPr>
            <w:tcW w:w="874" w:type="pct"/>
            <w:noWrap/>
            <w:vAlign w:val="bottom"/>
          </w:tcPr>
          <w:p w14:paraId="579D182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132,325 </w:t>
            </w:r>
          </w:p>
        </w:tc>
        <w:tc>
          <w:tcPr>
            <w:tcW w:w="874" w:type="pct"/>
            <w:noWrap/>
            <w:vAlign w:val="bottom"/>
          </w:tcPr>
          <w:p w14:paraId="40B4588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7,250 </w:t>
            </w:r>
          </w:p>
        </w:tc>
      </w:tr>
      <w:tr w:rsidR="00154095" w:rsidRPr="003F00AC" w14:paraId="5731FA6E" w14:textId="77777777" w:rsidTr="00590A08">
        <w:trPr>
          <w:cantSplit/>
          <w:trHeight w:hRule="exact" w:val="288"/>
        </w:trPr>
        <w:tc>
          <w:tcPr>
            <w:tcW w:w="1504" w:type="pct"/>
            <w:noWrap/>
            <w:vAlign w:val="bottom"/>
            <w:hideMark/>
          </w:tcPr>
          <w:p w14:paraId="1926E1EC"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Mexico</w:t>
            </w:r>
          </w:p>
        </w:tc>
        <w:tc>
          <w:tcPr>
            <w:tcW w:w="874" w:type="pct"/>
            <w:noWrap/>
            <w:vAlign w:val="bottom"/>
          </w:tcPr>
          <w:p w14:paraId="03B5DE6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321A35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C84ABA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8BA1E8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5879A763" w14:textId="77777777" w:rsidTr="00590A08">
        <w:trPr>
          <w:cantSplit/>
          <w:trHeight w:hRule="exact" w:val="288"/>
        </w:trPr>
        <w:tc>
          <w:tcPr>
            <w:tcW w:w="1504" w:type="pct"/>
            <w:noWrap/>
            <w:vAlign w:val="bottom"/>
            <w:hideMark/>
          </w:tcPr>
          <w:p w14:paraId="3361428D"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New York</w:t>
            </w:r>
          </w:p>
        </w:tc>
        <w:tc>
          <w:tcPr>
            <w:tcW w:w="874" w:type="pct"/>
            <w:noWrap/>
            <w:vAlign w:val="bottom"/>
          </w:tcPr>
          <w:p w14:paraId="3542E6F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267,717 </w:t>
            </w:r>
          </w:p>
        </w:tc>
        <w:tc>
          <w:tcPr>
            <w:tcW w:w="874" w:type="pct"/>
            <w:noWrap/>
            <w:vAlign w:val="bottom"/>
          </w:tcPr>
          <w:p w14:paraId="62A3D0C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281,134 </w:t>
            </w:r>
          </w:p>
        </w:tc>
        <w:tc>
          <w:tcPr>
            <w:tcW w:w="874" w:type="pct"/>
            <w:noWrap/>
            <w:vAlign w:val="bottom"/>
          </w:tcPr>
          <w:p w14:paraId="418E02F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281,134 </w:t>
            </w:r>
          </w:p>
        </w:tc>
        <w:tc>
          <w:tcPr>
            <w:tcW w:w="874" w:type="pct"/>
            <w:noWrap/>
            <w:vAlign w:val="bottom"/>
          </w:tcPr>
          <w:p w14:paraId="00159EC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13,417 </w:t>
            </w:r>
          </w:p>
        </w:tc>
      </w:tr>
      <w:tr w:rsidR="00154095" w:rsidRPr="003F00AC" w14:paraId="7E68922E" w14:textId="77777777" w:rsidTr="00590A08">
        <w:trPr>
          <w:cantSplit/>
          <w:trHeight w:hRule="exact" w:val="288"/>
        </w:trPr>
        <w:tc>
          <w:tcPr>
            <w:tcW w:w="1504" w:type="pct"/>
            <w:noWrap/>
            <w:vAlign w:val="bottom"/>
            <w:hideMark/>
          </w:tcPr>
          <w:p w14:paraId="4E177268"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Carolina</w:t>
            </w:r>
          </w:p>
        </w:tc>
        <w:tc>
          <w:tcPr>
            <w:tcW w:w="874" w:type="pct"/>
            <w:noWrap/>
            <w:vAlign w:val="bottom"/>
          </w:tcPr>
          <w:p w14:paraId="748CE76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142,405 </w:t>
            </w:r>
          </w:p>
        </w:tc>
        <w:tc>
          <w:tcPr>
            <w:tcW w:w="874" w:type="pct"/>
            <w:noWrap/>
            <w:vAlign w:val="bottom"/>
          </w:tcPr>
          <w:p w14:paraId="5C9662A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152,860 </w:t>
            </w:r>
          </w:p>
        </w:tc>
        <w:tc>
          <w:tcPr>
            <w:tcW w:w="874" w:type="pct"/>
            <w:noWrap/>
            <w:vAlign w:val="bottom"/>
          </w:tcPr>
          <w:p w14:paraId="1052E9C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152,860 </w:t>
            </w:r>
          </w:p>
        </w:tc>
        <w:tc>
          <w:tcPr>
            <w:tcW w:w="874" w:type="pct"/>
            <w:noWrap/>
            <w:vAlign w:val="bottom"/>
          </w:tcPr>
          <w:p w14:paraId="57DE18C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10,455 </w:t>
            </w:r>
          </w:p>
        </w:tc>
      </w:tr>
      <w:tr w:rsidR="00154095" w:rsidRPr="003F00AC" w14:paraId="1A043EC8" w14:textId="77777777" w:rsidTr="00590A08">
        <w:trPr>
          <w:cantSplit/>
          <w:trHeight w:hRule="exact" w:val="288"/>
        </w:trPr>
        <w:tc>
          <w:tcPr>
            <w:tcW w:w="1504" w:type="pct"/>
            <w:noWrap/>
            <w:vAlign w:val="bottom"/>
            <w:hideMark/>
          </w:tcPr>
          <w:p w14:paraId="0CBCE866"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 Dakota</w:t>
            </w:r>
          </w:p>
        </w:tc>
        <w:tc>
          <w:tcPr>
            <w:tcW w:w="874" w:type="pct"/>
            <w:noWrap/>
            <w:vAlign w:val="bottom"/>
          </w:tcPr>
          <w:p w14:paraId="462C43E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B36E81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473748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C4A50A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59009683" w14:textId="77777777" w:rsidTr="00590A08">
        <w:trPr>
          <w:cantSplit/>
          <w:trHeight w:hRule="exact" w:val="504"/>
        </w:trPr>
        <w:tc>
          <w:tcPr>
            <w:tcW w:w="1504" w:type="pct"/>
            <w:noWrap/>
            <w:vAlign w:val="bottom"/>
            <w:hideMark/>
          </w:tcPr>
          <w:p w14:paraId="2FE92FA9"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Ohio</w:t>
            </w:r>
          </w:p>
        </w:tc>
        <w:tc>
          <w:tcPr>
            <w:tcW w:w="874" w:type="pct"/>
            <w:noWrap/>
            <w:vAlign w:val="bottom"/>
          </w:tcPr>
          <w:p w14:paraId="1FD6384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158,990 </w:t>
            </w:r>
          </w:p>
        </w:tc>
        <w:tc>
          <w:tcPr>
            <w:tcW w:w="874" w:type="pct"/>
            <w:noWrap/>
            <w:vAlign w:val="bottom"/>
          </w:tcPr>
          <w:p w14:paraId="783A5D2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167,963 </w:t>
            </w:r>
          </w:p>
        </w:tc>
        <w:tc>
          <w:tcPr>
            <w:tcW w:w="874" w:type="pct"/>
            <w:noWrap/>
            <w:vAlign w:val="bottom"/>
          </w:tcPr>
          <w:p w14:paraId="72156F92"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167,963 </w:t>
            </w:r>
          </w:p>
        </w:tc>
        <w:tc>
          <w:tcPr>
            <w:tcW w:w="874" w:type="pct"/>
            <w:noWrap/>
            <w:vAlign w:val="bottom"/>
          </w:tcPr>
          <w:p w14:paraId="3B66275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8,973 </w:t>
            </w:r>
          </w:p>
        </w:tc>
      </w:tr>
      <w:tr w:rsidR="00154095" w:rsidRPr="003F00AC" w14:paraId="5CFE29DF" w14:textId="77777777" w:rsidTr="00590A08">
        <w:trPr>
          <w:cantSplit/>
          <w:trHeight w:hRule="exact" w:val="288"/>
        </w:trPr>
        <w:tc>
          <w:tcPr>
            <w:tcW w:w="1504" w:type="pct"/>
            <w:noWrap/>
            <w:vAlign w:val="bottom"/>
            <w:hideMark/>
          </w:tcPr>
          <w:p w14:paraId="069B123C"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Oklahoma</w:t>
            </w:r>
          </w:p>
        </w:tc>
        <w:tc>
          <w:tcPr>
            <w:tcW w:w="874" w:type="pct"/>
            <w:noWrap/>
            <w:vAlign w:val="bottom"/>
          </w:tcPr>
          <w:p w14:paraId="061737D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53,806 </w:t>
            </w:r>
          </w:p>
        </w:tc>
        <w:tc>
          <w:tcPr>
            <w:tcW w:w="874" w:type="pct"/>
            <w:noWrap/>
            <w:vAlign w:val="bottom"/>
          </w:tcPr>
          <w:p w14:paraId="43C5840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57,432 </w:t>
            </w:r>
          </w:p>
        </w:tc>
        <w:tc>
          <w:tcPr>
            <w:tcW w:w="874" w:type="pct"/>
            <w:noWrap/>
            <w:vAlign w:val="bottom"/>
          </w:tcPr>
          <w:p w14:paraId="0B67BDD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57,432 </w:t>
            </w:r>
          </w:p>
        </w:tc>
        <w:tc>
          <w:tcPr>
            <w:tcW w:w="874" w:type="pct"/>
            <w:noWrap/>
            <w:vAlign w:val="bottom"/>
          </w:tcPr>
          <w:p w14:paraId="25EBAAA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3,626 </w:t>
            </w:r>
          </w:p>
        </w:tc>
      </w:tr>
      <w:tr w:rsidR="00154095" w:rsidRPr="003F00AC" w14:paraId="19C40E45" w14:textId="77777777" w:rsidTr="00590A08">
        <w:trPr>
          <w:cantSplit/>
          <w:trHeight w:hRule="exact" w:val="288"/>
        </w:trPr>
        <w:tc>
          <w:tcPr>
            <w:tcW w:w="1504" w:type="pct"/>
            <w:noWrap/>
            <w:vAlign w:val="bottom"/>
            <w:hideMark/>
          </w:tcPr>
          <w:p w14:paraId="1D99371E"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Oregon</w:t>
            </w:r>
          </w:p>
        </w:tc>
        <w:tc>
          <w:tcPr>
            <w:tcW w:w="874" w:type="pct"/>
            <w:noWrap/>
            <w:vAlign w:val="bottom"/>
          </w:tcPr>
          <w:p w14:paraId="19E42AF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57,309 </w:t>
            </w:r>
          </w:p>
        </w:tc>
        <w:tc>
          <w:tcPr>
            <w:tcW w:w="874" w:type="pct"/>
            <w:noWrap/>
            <w:vAlign w:val="bottom"/>
          </w:tcPr>
          <w:p w14:paraId="615191A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60,580 </w:t>
            </w:r>
          </w:p>
        </w:tc>
        <w:tc>
          <w:tcPr>
            <w:tcW w:w="874" w:type="pct"/>
            <w:noWrap/>
            <w:vAlign w:val="bottom"/>
          </w:tcPr>
          <w:p w14:paraId="114ED0C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60,580 </w:t>
            </w:r>
          </w:p>
        </w:tc>
        <w:tc>
          <w:tcPr>
            <w:tcW w:w="874" w:type="pct"/>
            <w:noWrap/>
            <w:vAlign w:val="bottom"/>
          </w:tcPr>
          <w:p w14:paraId="17AB17F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3,271 </w:t>
            </w:r>
          </w:p>
        </w:tc>
      </w:tr>
      <w:tr w:rsidR="00154095" w:rsidRPr="003F00AC" w14:paraId="3CE0E704" w14:textId="77777777" w:rsidTr="00590A08">
        <w:trPr>
          <w:cantSplit/>
          <w:trHeight w:hRule="exact" w:val="288"/>
        </w:trPr>
        <w:tc>
          <w:tcPr>
            <w:tcW w:w="1504" w:type="pct"/>
            <w:noWrap/>
            <w:vAlign w:val="bottom"/>
            <w:hideMark/>
          </w:tcPr>
          <w:p w14:paraId="116419E0"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Pennsylvania</w:t>
            </w:r>
          </w:p>
        </w:tc>
        <w:tc>
          <w:tcPr>
            <w:tcW w:w="874" w:type="pct"/>
            <w:noWrap/>
            <w:vAlign w:val="bottom"/>
          </w:tcPr>
          <w:p w14:paraId="484171A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174,971 </w:t>
            </w:r>
          </w:p>
        </w:tc>
        <w:tc>
          <w:tcPr>
            <w:tcW w:w="874" w:type="pct"/>
            <w:noWrap/>
            <w:vAlign w:val="bottom"/>
          </w:tcPr>
          <w:p w14:paraId="11B2E8B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185,336 </w:t>
            </w:r>
          </w:p>
        </w:tc>
        <w:tc>
          <w:tcPr>
            <w:tcW w:w="874" w:type="pct"/>
            <w:noWrap/>
            <w:vAlign w:val="bottom"/>
          </w:tcPr>
          <w:p w14:paraId="1797944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185,336 </w:t>
            </w:r>
          </w:p>
        </w:tc>
        <w:tc>
          <w:tcPr>
            <w:tcW w:w="874" w:type="pct"/>
            <w:noWrap/>
            <w:vAlign w:val="bottom"/>
          </w:tcPr>
          <w:p w14:paraId="2D1FED5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10,365 </w:t>
            </w:r>
          </w:p>
        </w:tc>
      </w:tr>
      <w:tr w:rsidR="00154095" w:rsidRPr="003F00AC" w14:paraId="68F3A334" w14:textId="77777777" w:rsidTr="00590A08">
        <w:trPr>
          <w:cantSplit/>
          <w:trHeight w:hRule="exact" w:val="288"/>
        </w:trPr>
        <w:tc>
          <w:tcPr>
            <w:tcW w:w="1504" w:type="pct"/>
            <w:noWrap/>
            <w:vAlign w:val="bottom"/>
            <w:hideMark/>
          </w:tcPr>
          <w:p w14:paraId="1B0B5813"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Rhode Island</w:t>
            </w:r>
          </w:p>
        </w:tc>
        <w:tc>
          <w:tcPr>
            <w:tcW w:w="874" w:type="pct"/>
            <w:noWrap/>
            <w:vAlign w:val="bottom"/>
          </w:tcPr>
          <w:p w14:paraId="1D3E9FA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67F9FD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923AA3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846A34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608D17CD" w14:textId="77777777" w:rsidTr="00590A08">
        <w:trPr>
          <w:cantSplit/>
          <w:trHeight w:hRule="exact" w:val="504"/>
        </w:trPr>
        <w:tc>
          <w:tcPr>
            <w:tcW w:w="1504" w:type="pct"/>
            <w:noWrap/>
            <w:vAlign w:val="bottom"/>
            <w:hideMark/>
          </w:tcPr>
          <w:p w14:paraId="65C8E0BF"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Carolina</w:t>
            </w:r>
          </w:p>
        </w:tc>
        <w:tc>
          <w:tcPr>
            <w:tcW w:w="874" w:type="pct"/>
            <w:noWrap/>
            <w:vAlign w:val="bottom"/>
          </w:tcPr>
          <w:p w14:paraId="6662FDF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70,057 </w:t>
            </w:r>
          </w:p>
        </w:tc>
        <w:tc>
          <w:tcPr>
            <w:tcW w:w="874" w:type="pct"/>
            <w:noWrap/>
            <w:vAlign w:val="bottom"/>
          </w:tcPr>
          <w:p w14:paraId="7EB4D85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75,475 </w:t>
            </w:r>
          </w:p>
        </w:tc>
        <w:tc>
          <w:tcPr>
            <w:tcW w:w="874" w:type="pct"/>
            <w:noWrap/>
            <w:vAlign w:val="bottom"/>
          </w:tcPr>
          <w:p w14:paraId="7ADD9BD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75,475 </w:t>
            </w:r>
          </w:p>
        </w:tc>
        <w:tc>
          <w:tcPr>
            <w:tcW w:w="874" w:type="pct"/>
            <w:noWrap/>
            <w:vAlign w:val="bottom"/>
          </w:tcPr>
          <w:p w14:paraId="22B04D2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5,418 </w:t>
            </w:r>
          </w:p>
        </w:tc>
      </w:tr>
      <w:tr w:rsidR="00154095" w:rsidRPr="003F00AC" w14:paraId="6E3D3BB6" w14:textId="77777777" w:rsidTr="00590A08">
        <w:trPr>
          <w:cantSplit/>
          <w:trHeight w:hRule="exact" w:val="288"/>
        </w:trPr>
        <w:tc>
          <w:tcPr>
            <w:tcW w:w="1504" w:type="pct"/>
            <w:noWrap/>
            <w:vAlign w:val="bottom"/>
            <w:hideMark/>
          </w:tcPr>
          <w:p w14:paraId="1FD7019F"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South Dakota</w:t>
            </w:r>
          </w:p>
        </w:tc>
        <w:tc>
          <w:tcPr>
            <w:tcW w:w="874" w:type="pct"/>
            <w:noWrap/>
            <w:vAlign w:val="bottom"/>
          </w:tcPr>
          <w:p w14:paraId="1665E4B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E03090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57F451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6E8B3A0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1D86FF2C" w14:textId="77777777" w:rsidTr="00590A08">
        <w:trPr>
          <w:cantSplit/>
          <w:trHeight w:hRule="exact" w:val="288"/>
        </w:trPr>
        <w:tc>
          <w:tcPr>
            <w:tcW w:w="1504" w:type="pct"/>
            <w:noWrap/>
            <w:vAlign w:val="bottom"/>
            <w:hideMark/>
          </w:tcPr>
          <w:p w14:paraId="3E289EFE"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Tennessee</w:t>
            </w:r>
          </w:p>
        </w:tc>
        <w:tc>
          <w:tcPr>
            <w:tcW w:w="874" w:type="pct"/>
            <w:noWrap/>
            <w:vAlign w:val="bottom"/>
          </w:tcPr>
          <w:p w14:paraId="3768431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94,142 </w:t>
            </w:r>
          </w:p>
        </w:tc>
        <w:tc>
          <w:tcPr>
            <w:tcW w:w="874" w:type="pct"/>
            <w:noWrap/>
            <w:vAlign w:val="bottom"/>
          </w:tcPr>
          <w:p w14:paraId="35E210B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100,745 </w:t>
            </w:r>
          </w:p>
        </w:tc>
        <w:tc>
          <w:tcPr>
            <w:tcW w:w="874" w:type="pct"/>
            <w:noWrap/>
            <w:vAlign w:val="bottom"/>
          </w:tcPr>
          <w:p w14:paraId="3CA7E3A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100,745 </w:t>
            </w:r>
          </w:p>
        </w:tc>
        <w:tc>
          <w:tcPr>
            <w:tcW w:w="874" w:type="pct"/>
            <w:noWrap/>
            <w:vAlign w:val="bottom"/>
          </w:tcPr>
          <w:p w14:paraId="0FD5F0E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6,603 </w:t>
            </w:r>
          </w:p>
        </w:tc>
      </w:tr>
      <w:tr w:rsidR="00154095" w:rsidRPr="003F00AC" w14:paraId="41C92EAA" w14:textId="77777777" w:rsidTr="00590A08">
        <w:trPr>
          <w:cantSplit/>
          <w:trHeight w:hRule="exact" w:val="288"/>
        </w:trPr>
        <w:tc>
          <w:tcPr>
            <w:tcW w:w="1504" w:type="pct"/>
            <w:noWrap/>
            <w:vAlign w:val="bottom"/>
            <w:hideMark/>
          </w:tcPr>
          <w:p w14:paraId="5EF7F221"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Texas</w:t>
            </w:r>
          </w:p>
        </w:tc>
        <w:tc>
          <w:tcPr>
            <w:tcW w:w="874" w:type="pct"/>
            <w:noWrap/>
            <w:vAlign w:val="bottom"/>
          </w:tcPr>
          <w:p w14:paraId="6910D03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398,527 </w:t>
            </w:r>
          </w:p>
        </w:tc>
        <w:tc>
          <w:tcPr>
            <w:tcW w:w="874" w:type="pct"/>
            <w:noWrap/>
            <w:vAlign w:val="bottom"/>
          </w:tcPr>
          <w:p w14:paraId="45102A2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429,043 </w:t>
            </w:r>
          </w:p>
        </w:tc>
        <w:tc>
          <w:tcPr>
            <w:tcW w:w="874" w:type="pct"/>
            <w:noWrap/>
            <w:vAlign w:val="bottom"/>
          </w:tcPr>
          <w:p w14:paraId="182E6DD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429,043 </w:t>
            </w:r>
          </w:p>
        </w:tc>
        <w:tc>
          <w:tcPr>
            <w:tcW w:w="874" w:type="pct"/>
            <w:noWrap/>
            <w:vAlign w:val="bottom"/>
          </w:tcPr>
          <w:p w14:paraId="4838B01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30,516 </w:t>
            </w:r>
          </w:p>
        </w:tc>
      </w:tr>
      <w:tr w:rsidR="00154095" w:rsidRPr="003F00AC" w14:paraId="39907D1A" w14:textId="77777777" w:rsidTr="00590A08">
        <w:trPr>
          <w:cantSplit/>
          <w:trHeight w:hRule="exact" w:val="288"/>
        </w:trPr>
        <w:tc>
          <w:tcPr>
            <w:tcW w:w="1504" w:type="pct"/>
            <w:noWrap/>
            <w:vAlign w:val="bottom"/>
            <w:hideMark/>
          </w:tcPr>
          <w:p w14:paraId="5E0FF956"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Utah</w:t>
            </w:r>
          </w:p>
        </w:tc>
        <w:tc>
          <w:tcPr>
            <w:tcW w:w="874" w:type="pct"/>
            <w:noWrap/>
            <w:vAlign w:val="bottom"/>
          </w:tcPr>
          <w:p w14:paraId="25DD4052"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3F948B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D67F79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892248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2BF0A434" w14:textId="77777777" w:rsidTr="00590A08">
        <w:trPr>
          <w:cantSplit/>
          <w:trHeight w:hRule="exact" w:val="504"/>
        </w:trPr>
        <w:tc>
          <w:tcPr>
            <w:tcW w:w="1504" w:type="pct"/>
            <w:noWrap/>
            <w:vAlign w:val="bottom"/>
            <w:hideMark/>
          </w:tcPr>
          <w:p w14:paraId="771C2668"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Vermont</w:t>
            </w:r>
          </w:p>
        </w:tc>
        <w:tc>
          <w:tcPr>
            <w:tcW w:w="874" w:type="pct"/>
            <w:noWrap/>
            <w:vAlign w:val="bottom"/>
          </w:tcPr>
          <w:p w14:paraId="0DFA6D6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B44BBF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76ED17D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0B7F2F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6C2C27D7" w14:textId="77777777" w:rsidTr="00590A08">
        <w:trPr>
          <w:cantSplit/>
          <w:trHeight w:hRule="exact" w:val="288"/>
        </w:trPr>
        <w:tc>
          <w:tcPr>
            <w:tcW w:w="1504" w:type="pct"/>
            <w:noWrap/>
            <w:vAlign w:val="bottom"/>
            <w:hideMark/>
          </w:tcPr>
          <w:p w14:paraId="49D83AC1"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Virginia</w:t>
            </w:r>
          </w:p>
        </w:tc>
        <w:tc>
          <w:tcPr>
            <w:tcW w:w="874" w:type="pct"/>
            <w:noWrap/>
            <w:vAlign w:val="bottom"/>
          </w:tcPr>
          <w:p w14:paraId="0752D79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116,641 </w:t>
            </w:r>
          </w:p>
        </w:tc>
        <w:tc>
          <w:tcPr>
            <w:tcW w:w="874" w:type="pct"/>
            <w:noWrap/>
            <w:vAlign w:val="bottom"/>
          </w:tcPr>
          <w:p w14:paraId="10268DE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124,066 </w:t>
            </w:r>
          </w:p>
        </w:tc>
        <w:tc>
          <w:tcPr>
            <w:tcW w:w="874" w:type="pct"/>
            <w:noWrap/>
            <w:vAlign w:val="bottom"/>
          </w:tcPr>
          <w:p w14:paraId="321FD2E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124,066 </w:t>
            </w:r>
          </w:p>
        </w:tc>
        <w:tc>
          <w:tcPr>
            <w:tcW w:w="874" w:type="pct"/>
            <w:noWrap/>
            <w:vAlign w:val="bottom"/>
          </w:tcPr>
          <w:p w14:paraId="09E9DF67"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7,425 </w:t>
            </w:r>
          </w:p>
        </w:tc>
      </w:tr>
      <w:tr w:rsidR="00154095" w:rsidRPr="003F00AC" w14:paraId="4A4D9FD4" w14:textId="77777777" w:rsidTr="00590A08">
        <w:trPr>
          <w:cantSplit/>
          <w:trHeight w:hRule="exact" w:val="288"/>
        </w:trPr>
        <w:tc>
          <w:tcPr>
            <w:tcW w:w="1504" w:type="pct"/>
            <w:noWrap/>
            <w:vAlign w:val="bottom"/>
            <w:hideMark/>
          </w:tcPr>
          <w:p w14:paraId="7501507F"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Washington</w:t>
            </w:r>
          </w:p>
        </w:tc>
        <w:tc>
          <w:tcPr>
            <w:tcW w:w="874" w:type="pct"/>
            <w:noWrap/>
            <w:vAlign w:val="bottom"/>
          </w:tcPr>
          <w:p w14:paraId="4E7A1FD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104,446 </w:t>
            </w:r>
          </w:p>
        </w:tc>
        <w:tc>
          <w:tcPr>
            <w:tcW w:w="874" w:type="pct"/>
            <w:noWrap/>
            <w:vAlign w:val="bottom"/>
          </w:tcPr>
          <w:p w14:paraId="3E24066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111,238 </w:t>
            </w:r>
          </w:p>
        </w:tc>
        <w:tc>
          <w:tcPr>
            <w:tcW w:w="874" w:type="pct"/>
            <w:noWrap/>
            <w:vAlign w:val="bottom"/>
          </w:tcPr>
          <w:p w14:paraId="0717212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111,238 </w:t>
            </w:r>
          </w:p>
        </w:tc>
        <w:tc>
          <w:tcPr>
            <w:tcW w:w="874" w:type="pct"/>
            <w:noWrap/>
            <w:vAlign w:val="bottom"/>
          </w:tcPr>
          <w:p w14:paraId="1D5E6B7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6,792 </w:t>
            </w:r>
          </w:p>
        </w:tc>
      </w:tr>
      <w:tr w:rsidR="00154095" w:rsidRPr="003F00AC" w14:paraId="0A646C9D" w14:textId="77777777" w:rsidTr="00590A08">
        <w:trPr>
          <w:cantSplit/>
          <w:trHeight w:hRule="exact" w:val="288"/>
        </w:trPr>
        <w:tc>
          <w:tcPr>
            <w:tcW w:w="1504" w:type="pct"/>
            <w:noWrap/>
            <w:vAlign w:val="bottom"/>
            <w:hideMark/>
          </w:tcPr>
          <w:p w14:paraId="1EF95B90"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West Virginia</w:t>
            </w:r>
          </w:p>
        </w:tc>
        <w:tc>
          <w:tcPr>
            <w:tcW w:w="874" w:type="pct"/>
            <w:noWrap/>
            <w:vAlign w:val="bottom"/>
          </w:tcPr>
          <w:p w14:paraId="5F3A6B1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5F2B520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BF5EBD9"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465A47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393DDA6E" w14:textId="77777777" w:rsidTr="00590A08">
        <w:trPr>
          <w:cantSplit/>
          <w:trHeight w:hRule="exact" w:val="288"/>
        </w:trPr>
        <w:tc>
          <w:tcPr>
            <w:tcW w:w="1504" w:type="pct"/>
            <w:noWrap/>
            <w:vAlign w:val="bottom"/>
            <w:hideMark/>
          </w:tcPr>
          <w:p w14:paraId="49A779A8"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Wisconsin</w:t>
            </w:r>
          </w:p>
        </w:tc>
        <w:tc>
          <w:tcPr>
            <w:tcW w:w="874" w:type="pct"/>
            <w:noWrap/>
            <w:vAlign w:val="bottom"/>
          </w:tcPr>
          <w:p w14:paraId="38F30BD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79,575 </w:t>
            </w:r>
          </w:p>
        </w:tc>
        <w:tc>
          <w:tcPr>
            <w:tcW w:w="874" w:type="pct"/>
            <w:noWrap/>
            <w:vAlign w:val="bottom"/>
          </w:tcPr>
          <w:p w14:paraId="5F19B023"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84,189 </w:t>
            </w:r>
          </w:p>
        </w:tc>
        <w:tc>
          <w:tcPr>
            <w:tcW w:w="874" w:type="pct"/>
            <w:noWrap/>
            <w:vAlign w:val="bottom"/>
          </w:tcPr>
          <w:p w14:paraId="77870CA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84,189 </w:t>
            </w:r>
          </w:p>
        </w:tc>
        <w:tc>
          <w:tcPr>
            <w:tcW w:w="874" w:type="pct"/>
            <w:noWrap/>
            <w:vAlign w:val="bottom"/>
          </w:tcPr>
          <w:p w14:paraId="12FE1A2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4,614 </w:t>
            </w:r>
          </w:p>
        </w:tc>
      </w:tr>
      <w:tr w:rsidR="00154095" w:rsidRPr="003F00AC" w14:paraId="6B9714C3" w14:textId="77777777" w:rsidTr="00590A08">
        <w:trPr>
          <w:cantSplit/>
          <w:trHeight w:hRule="exact" w:val="288"/>
        </w:trPr>
        <w:tc>
          <w:tcPr>
            <w:tcW w:w="1504" w:type="pct"/>
            <w:noWrap/>
            <w:vAlign w:val="bottom"/>
            <w:hideMark/>
          </w:tcPr>
          <w:p w14:paraId="14F17166"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Wyoming</w:t>
            </w:r>
          </w:p>
        </w:tc>
        <w:tc>
          <w:tcPr>
            <w:tcW w:w="874" w:type="pct"/>
            <w:noWrap/>
            <w:vAlign w:val="bottom"/>
          </w:tcPr>
          <w:p w14:paraId="0D981BD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F6FD88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20D25DF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416C1CB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0C00AFBA" w14:textId="77777777" w:rsidTr="00590A08">
        <w:trPr>
          <w:cantSplit/>
          <w:trHeight w:hRule="exact" w:val="288"/>
        </w:trPr>
        <w:tc>
          <w:tcPr>
            <w:tcW w:w="1504" w:type="pct"/>
            <w:noWrap/>
            <w:vAlign w:val="bottom"/>
            <w:hideMark/>
          </w:tcPr>
          <w:p w14:paraId="1E046D16" w14:textId="77777777" w:rsidR="00154095" w:rsidRPr="003F00AC" w:rsidRDefault="00154095"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 xml:space="preserve">Subtotal </w:t>
            </w:r>
          </w:p>
        </w:tc>
        <w:tc>
          <w:tcPr>
            <w:tcW w:w="874" w:type="pct"/>
            <w:noWrap/>
            <w:vAlign w:val="bottom"/>
          </w:tcPr>
          <w:p w14:paraId="2AD99C5E"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5,067,197 </w:t>
            </w:r>
          </w:p>
        </w:tc>
        <w:tc>
          <w:tcPr>
            <w:tcW w:w="874" w:type="pct"/>
            <w:noWrap/>
            <w:vAlign w:val="bottom"/>
          </w:tcPr>
          <w:p w14:paraId="79507E8A"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5,315,220 </w:t>
            </w:r>
          </w:p>
        </w:tc>
        <w:tc>
          <w:tcPr>
            <w:tcW w:w="874" w:type="pct"/>
            <w:noWrap/>
            <w:vAlign w:val="bottom"/>
          </w:tcPr>
          <w:p w14:paraId="20135D69"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5,315,220 </w:t>
            </w:r>
          </w:p>
        </w:tc>
        <w:tc>
          <w:tcPr>
            <w:tcW w:w="874" w:type="pct"/>
            <w:noWrap/>
            <w:vAlign w:val="bottom"/>
          </w:tcPr>
          <w:p w14:paraId="21F34091"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248,023 </w:t>
            </w:r>
          </w:p>
        </w:tc>
      </w:tr>
      <w:tr w:rsidR="00154095" w:rsidRPr="003F00AC" w14:paraId="0E124984" w14:textId="77777777" w:rsidTr="00590A08">
        <w:trPr>
          <w:cantSplit/>
          <w:trHeight w:hRule="exact" w:val="504"/>
        </w:trPr>
        <w:tc>
          <w:tcPr>
            <w:tcW w:w="1504" w:type="pct"/>
            <w:noWrap/>
            <w:vAlign w:val="bottom"/>
            <w:hideMark/>
          </w:tcPr>
          <w:p w14:paraId="11623D21"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American Samoa</w:t>
            </w:r>
          </w:p>
        </w:tc>
        <w:tc>
          <w:tcPr>
            <w:tcW w:w="874" w:type="pct"/>
            <w:noWrap/>
            <w:vAlign w:val="bottom"/>
          </w:tcPr>
          <w:p w14:paraId="00CFC43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3DA6AE9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3E85D84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2FC75B9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36377573" w14:textId="77777777" w:rsidTr="00590A08">
        <w:trPr>
          <w:cantSplit/>
          <w:trHeight w:hRule="exact" w:val="288"/>
        </w:trPr>
        <w:tc>
          <w:tcPr>
            <w:tcW w:w="1504" w:type="pct"/>
            <w:noWrap/>
            <w:vAlign w:val="bottom"/>
            <w:hideMark/>
          </w:tcPr>
          <w:p w14:paraId="32B8E785" w14:textId="12BFCEB4" w:rsidR="00154095" w:rsidRPr="003F00AC" w:rsidRDefault="00594C9D"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Guam</w:t>
            </w:r>
          </w:p>
        </w:tc>
        <w:tc>
          <w:tcPr>
            <w:tcW w:w="874" w:type="pct"/>
            <w:noWrap/>
            <w:vAlign w:val="bottom"/>
          </w:tcPr>
          <w:p w14:paraId="7A96A12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7FB1F63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694079A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69888A88"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63E7C549" w14:textId="77777777" w:rsidTr="00590A08">
        <w:trPr>
          <w:cantSplit/>
          <w:trHeight w:hRule="exact" w:val="288"/>
        </w:trPr>
        <w:tc>
          <w:tcPr>
            <w:tcW w:w="1504" w:type="pct"/>
            <w:noWrap/>
            <w:vAlign w:val="bottom"/>
            <w:hideMark/>
          </w:tcPr>
          <w:p w14:paraId="08A181CA" w14:textId="1606F875"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Northern Mari</w:t>
            </w:r>
            <w:r w:rsidR="00B9564E" w:rsidRPr="003F00AC">
              <w:rPr>
                <w:rFonts w:ascii="Times New Roman" w:hAnsi="Times New Roman"/>
                <w:color w:val="000000"/>
                <w:sz w:val="20"/>
                <w:szCs w:val="20"/>
              </w:rPr>
              <w:t>a</w:t>
            </w:r>
            <w:r w:rsidRPr="003F00AC">
              <w:rPr>
                <w:rFonts w:ascii="Times New Roman" w:hAnsi="Times New Roman"/>
                <w:color w:val="000000"/>
                <w:sz w:val="20"/>
                <w:szCs w:val="20"/>
              </w:rPr>
              <w:t xml:space="preserve">nas </w:t>
            </w:r>
          </w:p>
        </w:tc>
        <w:tc>
          <w:tcPr>
            <w:tcW w:w="874" w:type="pct"/>
            <w:noWrap/>
            <w:vAlign w:val="bottom"/>
          </w:tcPr>
          <w:p w14:paraId="36FCE106"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1E517754"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365B8451"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6FEFF71B"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78D9A3FC" w14:textId="77777777" w:rsidTr="00590A08">
        <w:trPr>
          <w:cantSplit/>
          <w:trHeight w:hRule="exact" w:val="288"/>
        </w:trPr>
        <w:tc>
          <w:tcPr>
            <w:tcW w:w="1504" w:type="pct"/>
            <w:noWrap/>
            <w:vAlign w:val="bottom"/>
            <w:hideMark/>
          </w:tcPr>
          <w:p w14:paraId="4D8872BC"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Puerto Rico</w:t>
            </w:r>
          </w:p>
        </w:tc>
        <w:tc>
          <w:tcPr>
            <w:tcW w:w="874" w:type="pct"/>
            <w:noWrap/>
            <w:vAlign w:val="bottom"/>
          </w:tcPr>
          <w:p w14:paraId="06A681B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3CCC41FF"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030CA3A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50,000 </w:t>
            </w:r>
          </w:p>
        </w:tc>
        <w:tc>
          <w:tcPr>
            <w:tcW w:w="874" w:type="pct"/>
            <w:noWrap/>
            <w:vAlign w:val="bottom"/>
          </w:tcPr>
          <w:p w14:paraId="16EF63F0"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7BE572E9" w14:textId="77777777" w:rsidTr="00590A08">
        <w:trPr>
          <w:cantSplit/>
          <w:trHeight w:hRule="exact" w:val="288"/>
        </w:trPr>
        <w:tc>
          <w:tcPr>
            <w:tcW w:w="1504" w:type="pct"/>
            <w:noWrap/>
            <w:vAlign w:val="bottom"/>
            <w:hideMark/>
          </w:tcPr>
          <w:p w14:paraId="5074FB6C" w14:textId="77777777" w:rsidR="00154095" w:rsidRPr="003F00AC" w:rsidRDefault="00154095" w:rsidP="00590A08">
            <w:pPr>
              <w:spacing w:after="0" w:line="240" w:lineRule="auto"/>
              <w:jc w:val="left"/>
              <w:rPr>
                <w:rFonts w:ascii="Times New Roman" w:hAnsi="Times New Roman"/>
                <w:color w:val="000000"/>
                <w:sz w:val="20"/>
                <w:szCs w:val="20"/>
              </w:rPr>
            </w:pPr>
            <w:r w:rsidRPr="003F00AC">
              <w:rPr>
                <w:rFonts w:ascii="Times New Roman" w:hAnsi="Times New Roman"/>
                <w:color w:val="000000"/>
                <w:sz w:val="20"/>
                <w:szCs w:val="20"/>
              </w:rPr>
              <w:t>Virgin Islands</w:t>
            </w:r>
          </w:p>
        </w:tc>
        <w:tc>
          <w:tcPr>
            <w:tcW w:w="874" w:type="pct"/>
            <w:noWrap/>
            <w:vAlign w:val="bottom"/>
          </w:tcPr>
          <w:p w14:paraId="32DE4842"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1486E6A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164AF32E"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545FD7C5"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29DF32B3" w14:textId="77777777" w:rsidTr="00590A08">
        <w:trPr>
          <w:cantSplit/>
          <w:trHeight w:hRule="exact" w:val="288"/>
        </w:trPr>
        <w:tc>
          <w:tcPr>
            <w:tcW w:w="1504" w:type="pct"/>
            <w:noWrap/>
            <w:vAlign w:val="bottom"/>
          </w:tcPr>
          <w:p w14:paraId="2C764663" w14:textId="77777777" w:rsidR="00154095" w:rsidRPr="003F00AC" w:rsidRDefault="00154095" w:rsidP="00590A08">
            <w:pPr>
              <w:spacing w:after="0" w:line="240" w:lineRule="auto"/>
              <w:rPr>
                <w:rFonts w:ascii="Times New Roman" w:hAnsi="Times New Roman"/>
                <w:color w:val="000000"/>
                <w:sz w:val="20"/>
                <w:szCs w:val="20"/>
              </w:rPr>
            </w:pPr>
            <w:r w:rsidRPr="003F00AC">
              <w:rPr>
                <w:rFonts w:ascii="Times New Roman" w:hAnsi="Times New Roman"/>
                <w:color w:val="000000"/>
                <w:sz w:val="20"/>
                <w:szCs w:val="20"/>
              </w:rPr>
              <w:t>Native American Org.</w:t>
            </w:r>
          </w:p>
        </w:tc>
        <w:tc>
          <w:tcPr>
            <w:tcW w:w="874" w:type="pct"/>
            <w:noWrap/>
            <w:vAlign w:val="bottom"/>
          </w:tcPr>
          <w:p w14:paraId="5077139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03384B1A"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21A5C87D"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30,000 </w:t>
            </w:r>
          </w:p>
        </w:tc>
        <w:tc>
          <w:tcPr>
            <w:tcW w:w="874" w:type="pct"/>
            <w:noWrap/>
            <w:vAlign w:val="bottom"/>
          </w:tcPr>
          <w:p w14:paraId="7009250C" w14:textId="77777777" w:rsidR="00154095" w:rsidRPr="003F00AC" w:rsidRDefault="00154095" w:rsidP="00590A08">
            <w:pPr>
              <w:spacing w:after="0" w:line="240" w:lineRule="auto"/>
              <w:jc w:val="right"/>
              <w:rPr>
                <w:rFonts w:ascii="Times New Roman" w:hAnsi="Times New Roman"/>
                <w:color w:val="000000"/>
                <w:sz w:val="20"/>
                <w:szCs w:val="20"/>
              </w:rPr>
            </w:pPr>
            <w:r w:rsidRPr="003F00AC">
              <w:rPr>
                <w:rFonts w:ascii="Times New Roman" w:hAnsi="Times New Roman"/>
                <w:sz w:val="20"/>
                <w:szCs w:val="20"/>
              </w:rPr>
              <w:t xml:space="preserve"> --   </w:t>
            </w:r>
          </w:p>
        </w:tc>
      </w:tr>
      <w:tr w:rsidR="00154095" w:rsidRPr="003F00AC" w14:paraId="41195B21" w14:textId="77777777" w:rsidTr="00590A08">
        <w:trPr>
          <w:cantSplit/>
          <w:trHeight w:hRule="exact" w:val="288"/>
        </w:trPr>
        <w:tc>
          <w:tcPr>
            <w:tcW w:w="1504" w:type="pct"/>
            <w:noWrap/>
            <w:vAlign w:val="bottom"/>
          </w:tcPr>
          <w:p w14:paraId="72A8C1E2" w14:textId="77777777" w:rsidR="00154095" w:rsidRPr="003F00AC" w:rsidRDefault="00154095" w:rsidP="00590A08">
            <w:pPr>
              <w:spacing w:after="0" w:line="240" w:lineRule="auto"/>
              <w:rPr>
                <w:rFonts w:ascii="Times New Roman" w:hAnsi="Times New Roman"/>
                <w:b/>
                <w:bCs/>
                <w:color w:val="000000"/>
                <w:sz w:val="20"/>
                <w:szCs w:val="20"/>
              </w:rPr>
            </w:pPr>
            <w:r w:rsidRPr="003F00AC">
              <w:rPr>
                <w:rFonts w:ascii="Times New Roman" w:hAnsi="Times New Roman"/>
                <w:b/>
                <w:bCs/>
                <w:sz w:val="20"/>
                <w:szCs w:val="20"/>
              </w:rPr>
              <w:t>Subtotal</w:t>
            </w:r>
          </w:p>
        </w:tc>
        <w:tc>
          <w:tcPr>
            <w:tcW w:w="874" w:type="pct"/>
            <w:noWrap/>
            <w:vAlign w:val="bottom"/>
          </w:tcPr>
          <w:p w14:paraId="4F22F888" w14:textId="77777777" w:rsidR="00154095" w:rsidRPr="003F00AC" w:rsidRDefault="00154095"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200,000 </w:t>
            </w:r>
          </w:p>
        </w:tc>
        <w:tc>
          <w:tcPr>
            <w:tcW w:w="874" w:type="pct"/>
            <w:noWrap/>
            <w:vAlign w:val="bottom"/>
          </w:tcPr>
          <w:p w14:paraId="0BA555F2" w14:textId="77777777" w:rsidR="00154095" w:rsidRPr="003F00AC" w:rsidRDefault="00154095"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200,000 </w:t>
            </w:r>
          </w:p>
        </w:tc>
        <w:tc>
          <w:tcPr>
            <w:tcW w:w="874" w:type="pct"/>
            <w:noWrap/>
            <w:vAlign w:val="bottom"/>
          </w:tcPr>
          <w:p w14:paraId="60DEE4E7" w14:textId="77777777" w:rsidR="00154095" w:rsidRPr="003F00AC" w:rsidRDefault="00154095"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200,000 </w:t>
            </w:r>
          </w:p>
        </w:tc>
        <w:tc>
          <w:tcPr>
            <w:tcW w:w="874" w:type="pct"/>
            <w:noWrap/>
            <w:vAlign w:val="bottom"/>
          </w:tcPr>
          <w:p w14:paraId="62005067" w14:textId="77777777" w:rsidR="00154095" w:rsidRPr="003F00AC" w:rsidRDefault="00154095"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   </w:t>
            </w:r>
          </w:p>
        </w:tc>
      </w:tr>
      <w:tr w:rsidR="00154095" w:rsidRPr="003F00AC" w14:paraId="1C23238E" w14:textId="77777777" w:rsidTr="00590A08">
        <w:trPr>
          <w:cantSplit/>
          <w:trHeight w:hRule="exact" w:val="288"/>
        </w:trPr>
        <w:tc>
          <w:tcPr>
            <w:tcW w:w="1504" w:type="pct"/>
            <w:noWrap/>
            <w:vAlign w:val="bottom"/>
            <w:hideMark/>
          </w:tcPr>
          <w:p w14:paraId="04C9E76B" w14:textId="77777777" w:rsidR="00154095" w:rsidRPr="003F00AC" w:rsidRDefault="00154095"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States/Territories</w:t>
            </w:r>
          </w:p>
        </w:tc>
        <w:tc>
          <w:tcPr>
            <w:tcW w:w="874" w:type="pct"/>
            <w:noWrap/>
            <w:vAlign w:val="bottom"/>
          </w:tcPr>
          <w:p w14:paraId="50BFB2F6"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5,267,197 </w:t>
            </w:r>
          </w:p>
        </w:tc>
        <w:tc>
          <w:tcPr>
            <w:tcW w:w="874" w:type="pct"/>
            <w:noWrap/>
            <w:vAlign w:val="bottom"/>
          </w:tcPr>
          <w:p w14:paraId="65415EF5"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5,515,220 </w:t>
            </w:r>
          </w:p>
        </w:tc>
        <w:tc>
          <w:tcPr>
            <w:tcW w:w="874" w:type="pct"/>
            <w:noWrap/>
            <w:vAlign w:val="bottom"/>
          </w:tcPr>
          <w:p w14:paraId="17E4C3CF"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5,515,220 </w:t>
            </w:r>
          </w:p>
        </w:tc>
        <w:tc>
          <w:tcPr>
            <w:tcW w:w="874" w:type="pct"/>
            <w:noWrap/>
            <w:vAlign w:val="bottom"/>
          </w:tcPr>
          <w:p w14:paraId="3E3897C5"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248,023 </w:t>
            </w:r>
          </w:p>
        </w:tc>
      </w:tr>
      <w:tr w:rsidR="00154095" w:rsidRPr="003F00AC" w14:paraId="1F0D0D09" w14:textId="77777777" w:rsidTr="00590A08">
        <w:trPr>
          <w:trHeight w:val="504"/>
        </w:trPr>
        <w:tc>
          <w:tcPr>
            <w:tcW w:w="1504" w:type="pct"/>
            <w:noWrap/>
            <w:vAlign w:val="bottom"/>
            <w:hideMark/>
          </w:tcPr>
          <w:p w14:paraId="0B17C0E7" w14:textId="77777777" w:rsidR="00154095" w:rsidRPr="003F00AC" w:rsidRDefault="00154095" w:rsidP="00590A08">
            <w:pPr>
              <w:spacing w:after="0" w:line="240" w:lineRule="auto"/>
              <w:jc w:val="left"/>
              <w:rPr>
                <w:rFonts w:ascii="Times New Roman" w:hAnsi="Times New Roman"/>
                <w:b/>
                <w:bCs/>
                <w:sz w:val="20"/>
                <w:szCs w:val="20"/>
              </w:rPr>
            </w:pPr>
            <w:r w:rsidRPr="003F00AC">
              <w:rPr>
                <w:rFonts w:ascii="Times New Roman" w:hAnsi="Times New Roman"/>
                <w:color w:val="000000"/>
                <w:sz w:val="20"/>
                <w:szCs w:val="20"/>
              </w:rPr>
              <w:t>Undistributed/1</w:t>
            </w:r>
          </w:p>
        </w:tc>
        <w:tc>
          <w:tcPr>
            <w:tcW w:w="874" w:type="pct"/>
            <w:noWrap/>
            <w:vAlign w:val="bottom"/>
          </w:tcPr>
          <w:p w14:paraId="295007E1" w14:textId="77777777" w:rsidR="00154095" w:rsidRPr="003F00AC" w:rsidRDefault="00154095"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39,803 </w:t>
            </w:r>
          </w:p>
        </w:tc>
        <w:tc>
          <w:tcPr>
            <w:tcW w:w="874" w:type="pct"/>
            <w:noWrap/>
            <w:vAlign w:val="bottom"/>
          </w:tcPr>
          <w:p w14:paraId="7E4B11C9" w14:textId="77777777" w:rsidR="00154095" w:rsidRPr="003F00AC" w:rsidRDefault="00154095"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41,978 </w:t>
            </w:r>
          </w:p>
        </w:tc>
        <w:tc>
          <w:tcPr>
            <w:tcW w:w="874" w:type="pct"/>
            <w:noWrap/>
            <w:vAlign w:val="bottom"/>
          </w:tcPr>
          <w:p w14:paraId="20F63E10" w14:textId="77777777" w:rsidR="00154095" w:rsidRPr="003F00AC" w:rsidRDefault="00154095" w:rsidP="00590A08">
            <w:pPr>
              <w:spacing w:after="0" w:line="240" w:lineRule="auto"/>
              <w:jc w:val="right"/>
              <w:rPr>
                <w:rFonts w:ascii="Times New Roman" w:hAnsi="Times New Roman"/>
                <w:b/>
                <w:bCs/>
                <w:sz w:val="20"/>
                <w:szCs w:val="20"/>
              </w:rPr>
            </w:pPr>
            <w:r w:rsidRPr="003F00AC">
              <w:rPr>
                <w:rFonts w:ascii="Times New Roman" w:hAnsi="Times New Roman"/>
                <w:sz w:val="20"/>
                <w:szCs w:val="20"/>
              </w:rPr>
              <w:t xml:space="preserve"> 41,978 </w:t>
            </w:r>
          </w:p>
        </w:tc>
        <w:tc>
          <w:tcPr>
            <w:tcW w:w="874" w:type="pct"/>
            <w:noWrap/>
            <w:vAlign w:val="bottom"/>
          </w:tcPr>
          <w:p w14:paraId="21B7B0F9"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2,175 </w:t>
            </w:r>
          </w:p>
        </w:tc>
      </w:tr>
      <w:tr w:rsidR="00154095" w:rsidRPr="003F00AC" w14:paraId="799B7E53" w14:textId="77777777" w:rsidTr="00590A08">
        <w:trPr>
          <w:trHeight w:val="504"/>
        </w:trPr>
        <w:tc>
          <w:tcPr>
            <w:tcW w:w="1504" w:type="pct"/>
            <w:noWrap/>
            <w:vAlign w:val="bottom"/>
            <w:hideMark/>
          </w:tcPr>
          <w:p w14:paraId="52B9DE2C" w14:textId="77777777" w:rsidR="00154095" w:rsidRPr="003F00AC" w:rsidRDefault="00154095" w:rsidP="00590A08">
            <w:pPr>
              <w:spacing w:after="0" w:line="240" w:lineRule="auto"/>
              <w:jc w:val="left"/>
              <w:rPr>
                <w:rFonts w:ascii="Times New Roman" w:hAnsi="Times New Roman"/>
                <w:b/>
                <w:bCs/>
                <w:color w:val="000000"/>
                <w:sz w:val="20"/>
                <w:szCs w:val="20"/>
              </w:rPr>
            </w:pPr>
            <w:r w:rsidRPr="003F00AC">
              <w:rPr>
                <w:rFonts w:ascii="Times New Roman" w:hAnsi="Times New Roman"/>
                <w:b/>
                <w:bCs/>
                <w:sz w:val="20"/>
                <w:szCs w:val="20"/>
              </w:rPr>
              <w:t>TOTAL RESOURCES</w:t>
            </w:r>
          </w:p>
        </w:tc>
        <w:tc>
          <w:tcPr>
            <w:tcW w:w="874" w:type="pct"/>
            <w:noWrap/>
            <w:vAlign w:val="bottom"/>
          </w:tcPr>
          <w:p w14:paraId="3F8D17E6"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5,307,000 </w:t>
            </w:r>
          </w:p>
        </w:tc>
        <w:tc>
          <w:tcPr>
            <w:tcW w:w="874" w:type="pct"/>
            <w:noWrap/>
            <w:vAlign w:val="bottom"/>
          </w:tcPr>
          <w:p w14:paraId="22DAAB32"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5,557,198 </w:t>
            </w:r>
          </w:p>
        </w:tc>
        <w:tc>
          <w:tcPr>
            <w:tcW w:w="874" w:type="pct"/>
            <w:noWrap/>
            <w:vAlign w:val="bottom"/>
          </w:tcPr>
          <w:p w14:paraId="39E6726F"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5,557,198 </w:t>
            </w:r>
          </w:p>
        </w:tc>
        <w:tc>
          <w:tcPr>
            <w:tcW w:w="874" w:type="pct"/>
            <w:noWrap/>
            <w:vAlign w:val="bottom"/>
          </w:tcPr>
          <w:p w14:paraId="58C0DAEC" w14:textId="77777777" w:rsidR="00154095" w:rsidRPr="003F00AC" w:rsidRDefault="00154095" w:rsidP="00590A08">
            <w:pPr>
              <w:spacing w:after="0" w:line="240" w:lineRule="auto"/>
              <w:jc w:val="right"/>
              <w:rPr>
                <w:rFonts w:ascii="Times New Roman" w:hAnsi="Times New Roman"/>
                <w:b/>
                <w:bCs/>
                <w:color w:val="000000"/>
                <w:sz w:val="20"/>
                <w:szCs w:val="20"/>
              </w:rPr>
            </w:pPr>
            <w:r w:rsidRPr="003F00AC">
              <w:rPr>
                <w:rFonts w:ascii="Times New Roman" w:hAnsi="Times New Roman"/>
                <w:sz w:val="20"/>
                <w:szCs w:val="20"/>
              </w:rPr>
              <w:t xml:space="preserve"> 250,198 </w:t>
            </w:r>
          </w:p>
        </w:tc>
      </w:tr>
    </w:tbl>
    <w:bookmarkEnd w:id="253"/>
    <w:p w14:paraId="58D6B878" w14:textId="22D18009" w:rsidR="0006265C" w:rsidRDefault="009E0652" w:rsidP="00F07939">
      <w:pPr>
        <w:jc w:val="left"/>
      </w:pPr>
      <w:r w:rsidRPr="003F00AC">
        <w:rPr>
          <w:sz w:val="20"/>
          <w:szCs w:val="20"/>
        </w:rPr>
        <w:t>1/ Undistributed-- includes funds for grant systems and review, and program reporting systems costs.</w:t>
      </w:r>
      <w:bookmarkStart w:id="255" w:name="_Toc72178991"/>
      <w:bookmarkStart w:id="256" w:name="_Toc82033475"/>
      <w:r w:rsidR="0006265C" w:rsidRPr="003F00AC">
        <w:br w:type="page"/>
      </w:r>
    </w:p>
    <w:p w14:paraId="1E384D66" w14:textId="063C4B22" w:rsidR="00994A97" w:rsidRPr="003F00AC" w:rsidRDefault="00994A97" w:rsidP="001F3368">
      <w:pPr>
        <w:pStyle w:val="Heading2"/>
        <w:rPr>
          <w:szCs w:val="28"/>
        </w:rPr>
      </w:pPr>
      <w:bookmarkStart w:id="257" w:name="_Toc161054591"/>
      <w:r w:rsidRPr="003F00AC">
        <w:lastRenderedPageBreak/>
        <w:t>National Technical Assistance Center on Kinship and Grandfamilies</w:t>
      </w:r>
      <w:bookmarkEnd w:id="257"/>
    </w:p>
    <w:tbl>
      <w:tblPr>
        <w:tblStyle w:val="FundingHistory"/>
        <w:tblW w:w="9456" w:type="dxa"/>
        <w:tblLayout w:type="fixed"/>
        <w:tblLook w:val="04A0" w:firstRow="1" w:lastRow="0" w:firstColumn="1" w:lastColumn="0" w:noHBand="0" w:noVBand="1"/>
      </w:tblPr>
      <w:tblGrid>
        <w:gridCol w:w="3329"/>
        <w:gridCol w:w="1534"/>
        <w:gridCol w:w="1529"/>
        <w:gridCol w:w="1531"/>
        <w:gridCol w:w="1533"/>
      </w:tblGrid>
      <w:tr w:rsidR="000C1498" w:rsidRPr="003F00AC" w14:paraId="649D08E2" w14:textId="42EE7DFE" w:rsidTr="00813CF7">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329" w:type="dxa"/>
            <w:noWrap/>
          </w:tcPr>
          <w:bookmarkEnd w:id="255"/>
          <w:bookmarkEnd w:id="256"/>
          <w:p w14:paraId="73E58780" w14:textId="1E461BB9" w:rsidR="000C1498" w:rsidRPr="003F00AC" w:rsidRDefault="000C1498" w:rsidP="00DE732C">
            <w:pPr>
              <w:spacing w:after="0" w:line="240" w:lineRule="auto"/>
              <w:jc w:val="center"/>
              <w:rPr>
                <w:rFonts w:eastAsiaTheme="minorHAnsi"/>
              </w:rPr>
            </w:pPr>
            <w:r w:rsidRPr="003F00AC">
              <w:rPr>
                <w:rFonts w:eastAsiaTheme="minorHAnsi"/>
              </w:rPr>
              <w:t>Services</w:t>
            </w:r>
          </w:p>
        </w:tc>
        <w:tc>
          <w:tcPr>
            <w:tcW w:w="1534" w:type="dxa"/>
          </w:tcPr>
          <w:p w14:paraId="478C30F0" w14:textId="26F9C1C1" w:rsidR="000C1498" w:rsidRPr="003F00AC" w:rsidRDefault="000C1498" w:rsidP="00DE732C">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2023 Final</w:t>
            </w:r>
          </w:p>
        </w:tc>
        <w:tc>
          <w:tcPr>
            <w:tcW w:w="1529" w:type="dxa"/>
          </w:tcPr>
          <w:p w14:paraId="2307282D" w14:textId="26EDB943" w:rsidR="000C1498" w:rsidRPr="003F00AC" w:rsidRDefault="000C1498" w:rsidP="00DE732C">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rPr>
            </w:pPr>
            <w:r w:rsidRPr="003F00AC">
              <w:t>FY 2024 CR</w:t>
            </w:r>
          </w:p>
        </w:tc>
        <w:tc>
          <w:tcPr>
            <w:tcW w:w="1531" w:type="dxa"/>
          </w:tcPr>
          <w:p w14:paraId="6C76CC79" w14:textId="0CDA21A9" w:rsidR="000C1498" w:rsidRPr="003F00AC" w:rsidRDefault="000C1498" w:rsidP="00DE732C">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533" w:type="dxa"/>
          </w:tcPr>
          <w:p w14:paraId="5264634C" w14:textId="30DA8C42" w:rsidR="000C1498" w:rsidRPr="003F00AC" w:rsidRDefault="000C1498" w:rsidP="00DE732C">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781C3A" w:rsidRPr="003F00AC">
              <w:t>2023</w:t>
            </w:r>
          </w:p>
        </w:tc>
      </w:tr>
      <w:tr w:rsidR="00883B15" w:rsidRPr="003F00AC" w14:paraId="22A55D4E" w14:textId="70423545" w:rsidTr="00813CF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329" w:type="dxa"/>
          </w:tcPr>
          <w:p w14:paraId="776AAB54" w14:textId="77777777" w:rsidR="00883B15" w:rsidRPr="003F00AC" w:rsidRDefault="00883B15" w:rsidP="00DE732C">
            <w:pPr>
              <w:spacing w:after="0" w:line="240" w:lineRule="auto"/>
              <w:jc w:val="left"/>
            </w:pPr>
            <w:r w:rsidRPr="003F00AC">
              <w:t>National Technical Assistance Center on Kinship and Grandfamilies – Supplemental Funding/1</w:t>
            </w:r>
          </w:p>
        </w:tc>
        <w:tc>
          <w:tcPr>
            <w:tcW w:w="1534" w:type="dxa"/>
          </w:tcPr>
          <w:p w14:paraId="523B9E90" w14:textId="2E3B12D9" w:rsidR="00883B15" w:rsidRPr="003F00AC" w:rsidRDefault="004D0A42" w:rsidP="00DE7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c>
          <w:tcPr>
            <w:tcW w:w="1529" w:type="dxa"/>
          </w:tcPr>
          <w:p w14:paraId="5F678D52" w14:textId="1D36DEF7" w:rsidR="00883B15" w:rsidRPr="003F00AC" w:rsidRDefault="00883B15" w:rsidP="00DE7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c>
          <w:tcPr>
            <w:tcW w:w="1531" w:type="dxa"/>
          </w:tcPr>
          <w:p w14:paraId="2170F4C5" w14:textId="74941313" w:rsidR="00883B15" w:rsidRPr="003F00AC" w:rsidRDefault="00883B15" w:rsidP="00DE7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c>
          <w:tcPr>
            <w:tcW w:w="1533" w:type="dxa"/>
          </w:tcPr>
          <w:p w14:paraId="37029007" w14:textId="71F7E409" w:rsidR="00883B15" w:rsidRPr="003F00AC" w:rsidRDefault="00883B15" w:rsidP="00DE732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p>
        </w:tc>
      </w:tr>
    </w:tbl>
    <w:p w14:paraId="561884FC" w14:textId="3C321E32" w:rsidR="00813CF7" w:rsidRPr="003F00AC" w:rsidRDefault="00813CF7" w:rsidP="00DE732C">
      <w:pPr>
        <w:spacing w:after="60" w:line="240" w:lineRule="auto"/>
        <w:rPr>
          <w:sz w:val="20"/>
          <w:szCs w:val="20"/>
        </w:rPr>
      </w:pPr>
      <w:r w:rsidRPr="003F00AC">
        <w:rPr>
          <w:sz w:val="20"/>
          <w:szCs w:val="20"/>
        </w:rPr>
        <w:t xml:space="preserve">*BA is in </w:t>
      </w:r>
      <w:r w:rsidR="000C1498" w:rsidRPr="003F00AC">
        <w:rPr>
          <w:sz w:val="20"/>
          <w:szCs w:val="20"/>
        </w:rPr>
        <w:t xml:space="preserve">millions </w:t>
      </w:r>
      <w:r w:rsidRPr="003F00AC">
        <w:rPr>
          <w:sz w:val="20"/>
          <w:szCs w:val="20"/>
        </w:rPr>
        <w:t>of dollars</w:t>
      </w:r>
      <w:r w:rsidR="00770780" w:rsidRPr="003F00AC">
        <w:rPr>
          <w:sz w:val="20"/>
          <w:szCs w:val="20"/>
        </w:rPr>
        <w:t>.</w:t>
      </w:r>
    </w:p>
    <w:p w14:paraId="40A5DD4D" w14:textId="0E866D37" w:rsidR="0053263D" w:rsidRPr="003F00AC" w:rsidRDefault="0053263D" w:rsidP="00DE732C">
      <w:pPr>
        <w:spacing w:after="60" w:line="240" w:lineRule="auto"/>
        <w:rPr>
          <w:sz w:val="20"/>
          <w:szCs w:val="20"/>
        </w:rPr>
      </w:pPr>
      <w:r w:rsidRPr="003F00AC">
        <w:rPr>
          <w:sz w:val="20"/>
          <w:szCs w:val="20"/>
        </w:rPr>
        <w:t>1/ The American Rescue Plan Act, P.L. 117-2 provides $10 million to establish this technical assistance center, with the funding available for five years, from FY 2021 through FY 2025</w:t>
      </w:r>
      <w:r w:rsidRPr="003F00AC" w:rsidDel="005F508B">
        <w:rPr>
          <w:sz w:val="20"/>
          <w:szCs w:val="20"/>
        </w:rPr>
        <w:t xml:space="preserve">. </w:t>
      </w:r>
      <w:r w:rsidRPr="003F00AC">
        <w:rPr>
          <w:sz w:val="20"/>
          <w:szCs w:val="20"/>
        </w:rPr>
        <w:t xml:space="preserve">Projected obligations are $2 million a year. </w:t>
      </w:r>
    </w:p>
    <w:p w14:paraId="3627A492" w14:textId="77777777" w:rsidR="0053263D" w:rsidRPr="003F00AC" w:rsidRDefault="0053263D" w:rsidP="00DE732C">
      <w:pPr>
        <w:spacing w:after="0" w:line="240" w:lineRule="auto"/>
      </w:pPr>
    </w:p>
    <w:p w14:paraId="29E14776" w14:textId="77777777" w:rsidR="0053263D" w:rsidRPr="003F00AC" w:rsidRDefault="0053263D" w:rsidP="00DE732C">
      <w:pPr>
        <w:spacing w:after="0" w:line="240" w:lineRule="auto"/>
      </w:pPr>
      <w:r w:rsidRPr="003F00AC">
        <w:t>Original Authorizing Legislation: American Rescue Plan Act of 2021, Subtitle L, Section 2922, P.L. 117-2.</w:t>
      </w:r>
    </w:p>
    <w:p w14:paraId="427F4C37" w14:textId="77777777" w:rsidR="0053263D" w:rsidRPr="003F00AC" w:rsidRDefault="0053263D" w:rsidP="00DE732C">
      <w:pPr>
        <w:spacing w:after="0" w:line="240" w:lineRule="auto"/>
      </w:pPr>
    </w:p>
    <w:p w14:paraId="289BA55C" w14:textId="77777777" w:rsidR="0053263D" w:rsidRPr="003F00AC" w:rsidRDefault="0053263D" w:rsidP="00DE732C">
      <w:pPr>
        <w:spacing w:after="0" w:line="240" w:lineRule="auto"/>
      </w:pPr>
      <w:r w:rsidRPr="003F00AC">
        <w:t>Most Recent Authorizing Legislation:  American Rescue Plan Act of 2021, Subtitle L, Section 2922, P.L. 117-2.</w:t>
      </w:r>
    </w:p>
    <w:p w14:paraId="762389EB" w14:textId="77777777" w:rsidR="0053263D" w:rsidRPr="003F00AC" w:rsidRDefault="0053263D" w:rsidP="00DE732C">
      <w:pPr>
        <w:spacing w:after="0" w:line="240" w:lineRule="auto"/>
      </w:pPr>
    </w:p>
    <w:p w14:paraId="4C6EF1DC" w14:textId="0CE8C4BC" w:rsidR="0053263D" w:rsidRPr="003F00AC" w:rsidRDefault="0053263D" w:rsidP="00DE732C">
      <w:pPr>
        <w:spacing w:after="0" w:line="240" w:lineRule="auto"/>
      </w:pPr>
      <w:r w:rsidRPr="003F00AC">
        <w:t xml:space="preserve">FY </w:t>
      </w:r>
      <w:r w:rsidR="00B3195A" w:rsidRPr="003F00AC">
        <w:t xml:space="preserve">2025 </w:t>
      </w:r>
      <w:r w:rsidRPr="003F00AC">
        <w:t>Authorization of Funds</w:t>
      </w:r>
      <w:r w:rsidR="00CA4843" w:rsidRPr="003F00AC">
        <w:t>*</w:t>
      </w:r>
      <w:r w:rsidRPr="003F00AC">
        <w:t>…………………………………………</w:t>
      </w:r>
      <w:r w:rsidR="00B3195A" w:rsidRPr="003F00AC">
        <w:t>….…</w:t>
      </w:r>
      <w:proofErr w:type="gramStart"/>
      <w:r w:rsidR="00B3195A" w:rsidRPr="003F00AC">
        <w:t>…</w:t>
      </w:r>
      <w:r w:rsidRPr="003F00AC">
        <w:t>.</w:t>
      </w:r>
      <w:r w:rsidR="00DE732C" w:rsidRPr="003F00AC">
        <w:t>.</w:t>
      </w:r>
      <w:proofErr w:type="gramEnd"/>
      <w:r w:rsidR="00CA4843" w:rsidRPr="003F00AC">
        <w:t>$10,000,000</w:t>
      </w:r>
    </w:p>
    <w:p w14:paraId="57415791" w14:textId="77777777" w:rsidR="0053263D" w:rsidRPr="003F00AC" w:rsidRDefault="0053263D" w:rsidP="00DE732C">
      <w:pPr>
        <w:spacing w:after="0" w:line="240" w:lineRule="auto"/>
      </w:pPr>
    </w:p>
    <w:p w14:paraId="00C93CEE" w14:textId="77777777" w:rsidR="0053263D" w:rsidRPr="003F00AC" w:rsidRDefault="0053263D" w:rsidP="00DE732C">
      <w:pPr>
        <w:spacing w:after="0" w:line="240" w:lineRule="auto"/>
      </w:pPr>
      <w:r w:rsidRPr="003F00AC">
        <w:t>Authorization Expiration Date……………………………………………………</w:t>
      </w:r>
      <w:proofErr w:type="gramStart"/>
      <w:r w:rsidRPr="003F00AC">
        <w:t>....…..</w:t>
      </w:r>
      <w:proofErr w:type="gramEnd"/>
      <w:r w:rsidRPr="003F00AC">
        <w:t xml:space="preserve"> FY 2025 </w:t>
      </w:r>
    </w:p>
    <w:p w14:paraId="4333357A" w14:textId="77777777" w:rsidR="0053263D" w:rsidRPr="003F00AC" w:rsidRDefault="0053263D" w:rsidP="00DE732C">
      <w:pPr>
        <w:spacing w:after="0" w:line="240" w:lineRule="auto"/>
      </w:pPr>
    </w:p>
    <w:p w14:paraId="2F6268F0" w14:textId="270221DD" w:rsidR="0053263D" w:rsidRPr="003F00AC" w:rsidRDefault="0053263D" w:rsidP="00DE732C">
      <w:pPr>
        <w:spacing w:after="0" w:line="240" w:lineRule="auto"/>
      </w:pPr>
      <w:r w:rsidRPr="003F00AC">
        <w:t>Allocation Method……………………………Competitive Grants/ Formula Grants or Contracts</w:t>
      </w:r>
    </w:p>
    <w:p w14:paraId="4488F74B" w14:textId="77777777" w:rsidR="00DE732C" w:rsidRPr="003F00AC" w:rsidRDefault="00DE732C" w:rsidP="00DE732C">
      <w:pPr>
        <w:spacing w:after="0" w:line="240" w:lineRule="auto"/>
        <w:rPr>
          <w:sz w:val="20"/>
          <w:szCs w:val="20"/>
        </w:rPr>
      </w:pPr>
    </w:p>
    <w:p w14:paraId="6D6098B9" w14:textId="5ADF533B" w:rsidR="0053263D" w:rsidRPr="003F00AC" w:rsidRDefault="00CA4843" w:rsidP="00DE732C">
      <w:pPr>
        <w:spacing w:after="0" w:line="240" w:lineRule="auto"/>
        <w:rPr>
          <w:sz w:val="20"/>
          <w:szCs w:val="20"/>
        </w:rPr>
      </w:pPr>
      <w:r w:rsidRPr="003F00AC">
        <w:rPr>
          <w:sz w:val="20"/>
          <w:szCs w:val="20"/>
        </w:rPr>
        <w:t xml:space="preserve">*$10 million was authorized </w:t>
      </w:r>
      <w:r w:rsidR="007F2102" w:rsidRPr="003F00AC">
        <w:rPr>
          <w:sz w:val="20"/>
          <w:szCs w:val="20"/>
        </w:rPr>
        <w:t>and appropriated to cover FY 202</w:t>
      </w:r>
      <w:r w:rsidR="00840702" w:rsidRPr="003F00AC">
        <w:rPr>
          <w:sz w:val="20"/>
          <w:szCs w:val="20"/>
        </w:rPr>
        <w:t>1 through FY 2025</w:t>
      </w:r>
    </w:p>
    <w:p w14:paraId="7798ECDC" w14:textId="77777777" w:rsidR="00CA4843" w:rsidRPr="003F00AC" w:rsidRDefault="00CA4843" w:rsidP="00DE732C">
      <w:pPr>
        <w:spacing w:line="240" w:lineRule="auto"/>
      </w:pPr>
    </w:p>
    <w:p w14:paraId="7941ED18" w14:textId="457B6C75" w:rsidR="6AE1258B" w:rsidRPr="003F00AC" w:rsidRDefault="6AE1258B" w:rsidP="001A0CD4">
      <w:pPr>
        <w:pStyle w:val="Heading3"/>
      </w:pPr>
      <w:r w:rsidRPr="003F00AC">
        <w:t>Program Description:</w:t>
      </w:r>
    </w:p>
    <w:p w14:paraId="3AEDE3B4" w14:textId="77777777" w:rsidR="0033367D" w:rsidRPr="003F00AC" w:rsidRDefault="0053263D" w:rsidP="00DE732C">
      <w:pPr>
        <w:spacing w:after="240"/>
        <w:rPr>
          <w:rFonts w:eastAsia="DeVinne-Italic"/>
        </w:rPr>
      </w:pPr>
      <w:r w:rsidRPr="003F00AC">
        <w:t>The National Technical Assistance Center on Kinship and Grandfamilies, first funded in FY 2021, p</w:t>
      </w:r>
      <w:r w:rsidRPr="003F00AC">
        <w:rPr>
          <w:rFonts w:eastAsia="DeVinne-Italic"/>
        </w:rPr>
        <w:t xml:space="preserve">rovides, at a national level, training, technical assistance, and resources for government programs, nonprofit and other community-based organizations, and Indian Tribes, </w:t>
      </w:r>
      <w:r w:rsidR="008F7336" w:rsidRPr="003F00AC">
        <w:rPr>
          <w:rFonts w:eastAsia="DeVinne-Italic"/>
        </w:rPr>
        <w:t>t</w:t>
      </w:r>
      <w:r w:rsidRPr="003F00AC">
        <w:rPr>
          <w:rFonts w:eastAsia="DeVinne-Italic"/>
        </w:rPr>
        <w:t>ribal organizations, and urban Indian organizations that serve grandfamilies and kinship families</w:t>
      </w:r>
      <w:r w:rsidRPr="003F00AC" w:rsidDel="005F508B">
        <w:rPr>
          <w:rFonts w:eastAsia="DeVinne-Italic"/>
        </w:rPr>
        <w:t xml:space="preserve">. </w:t>
      </w:r>
      <w:r w:rsidRPr="003F00AC">
        <w:rPr>
          <w:rFonts w:eastAsia="DeVinne-Italic"/>
        </w:rPr>
        <w:t>The Center supports the health and well-being of members of grandfamilies and kinship families, including caregivers, children, and their parents. The Center in intended to focus primarily on serving grandfamilies and kinship families in which the primary caregiver is an adult age 55 or older, or the child has one or more disabilities.</w:t>
      </w:r>
      <w:r w:rsidR="0033367D" w:rsidRPr="003F00AC">
        <w:rPr>
          <w:rFonts w:eastAsia="DeVinne-Italic"/>
        </w:rPr>
        <w:t xml:space="preserve"> </w:t>
      </w:r>
    </w:p>
    <w:p w14:paraId="3EEC5944" w14:textId="53453925" w:rsidR="0053263D" w:rsidRPr="003F00AC" w:rsidRDefault="0053263D" w:rsidP="00105129">
      <w:pPr>
        <w:rPr>
          <w:rFonts w:eastAsia="DeVinne-Italic"/>
        </w:rPr>
      </w:pPr>
      <w:r w:rsidRPr="003F00AC">
        <w:t>The Center provides support for the following key activities:</w:t>
      </w:r>
    </w:p>
    <w:p w14:paraId="5A0DD2F1" w14:textId="5381E227" w:rsidR="0053263D" w:rsidRPr="003F00AC" w:rsidRDefault="0053263D" w:rsidP="00DE732C">
      <w:pPr>
        <w:pStyle w:val="ListParagraph"/>
        <w:numPr>
          <w:ilvl w:val="0"/>
          <w:numId w:val="20"/>
        </w:numPr>
        <w:rPr>
          <w:rFonts w:eastAsia="DeVinne-Italic"/>
        </w:rPr>
      </w:pPr>
      <w:r w:rsidRPr="003F00AC">
        <w:rPr>
          <w:rFonts w:eastAsia="DeVinne-Italic"/>
        </w:rPr>
        <w:t xml:space="preserve">Engage experts to stimulate the development of new, and identify existing evidence-based, evidence-informed, and exemplary practices or programs related to health promotion (including mental health and substance use disorder treatment), education, nutrition, housing, financial needs, legal issues, disability self-determination, caregiver support, and other issues to help serve caregivers, children, and their parents in grandfamilies and kinship </w:t>
      </w:r>
      <w:proofErr w:type="gramStart"/>
      <w:r w:rsidRPr="003F00AC">
        <w:rPr>
          <w:rFonts w:eastAsia="DeVinne-Italic"/>
        </w:rPr>
        <w:t>families</w:t>
      </w:r>
      <w:r w:rsidR="00DE732C" w:rsidRPr="003F00AC">
        <w:rPr>
          <w:rFonts w:eastAsia="DeVinne-Italic"/>
        </w:rPr>
        <w:t>;</w:t>
      </w:r>
      <w:proofErr w:type="gramEnd"/>
    </w:p>
    <w:p w14:paraId="5B981B47" w14:textId="38CDE735" w:rsidR="0053263D" w:rsidRPr="003F00AC" w:rsidRDefault="0053263D" w:rsidP="00E958E7">
      <w:pPr>
        <w:pStyle w:val="ListParagraph"/>
        <w:numPr>
          <w:ilvl w:val="0"/>
          <w:numId w:val="20"/>
        </w:numPr>
        <w:rPr>
          <w:rFonts w:eastAsia="DeVinne-Italic"/>
        </w:rPr>
      </w:pPr>
      <w:r w:rsidRPr="003F00AC">
        <w:rPr>
          <w:rFonts w:eastAsia="DeVinne-Italic"/>
        </w:rPr>
        <w:lastRenderedPageBreak/>
        <w:t xml:space="preserve">Encourage and support the implementation of the evidence-based, evidence-informed, and exemplary practices to support grandfamilies and kinship families and to promote coordination of services for them across the systems that support </w:t>
      </w:r>
      <w:proofErr w:type="gramStart"/>
      <w:r w:rsidRPr="003F00AC">
        <w:rPr>
          <w:rFonts w:eastAsia="DeVinne-Italic"/>
        </w:rPr>
        <w:t>them</w:t>
      </w:r>
      <w:r w:rsidR="00DE732C" w:rsidRPr="003F00AC">
        <w:rPr>
          <w:rFonts w:eastAsia="DeVinne-Italic"/>
        </w:rPr>
        <w:t>;</w:t>
      </w:r>
      <w:proofErr w:type="gramEnd"/>
    </w:p>
    <w:p w14:paraId="4C9A3D60" w14:textId="4E2BAB74" w:rsidR="0053263D" w:rsidRPr="003F00AC" w:rsidRDefault="0053263D" w:rsidP="00E958E7">
      <w:pPr>
        <w:pStyle w:val="ListParagraph"/>
        <w:numPr>
          <w:ilvl w:val="0"/>
          <w:numId w:val="20"/>
        </w:numPr>
        <w:rPr>
          <w:rFonts w:eastAsia="DeVinne-Italic"/>
        </w:rPr>
      </w:pPr>
      <w:r w:rsidRPr="003F00AC">
        <w:rPr>
          <w:rFonts w:eastAsia="DeVinne-Italic"/>
        </w:rPr>
        <w:t xml:space="preserve">Facilitate learning and provide technical assistance, resources, and training to individuals and entities across systems that directly work with grandfamilies and kinship </w:t>
      </w:r>
      <w:proofErr w:type="gramStart"/>
      <w:r w:rsidRPr="003F00AC">
        <w:rPr>
          <w:rFonts w:eastAsia="DeVinne-Italic"/>
        </w:rPr>
        <w:t>families</w:t>
      </w:r>
      <w:r w:rsidR="00DE732C" w:rsidRPr="003F00AC">
        <w:rPr>
          <w:rFonts w:eastAsia="DeVinne-Italic"/>
        </w:rPr>
        <w:t>;</w:t>
      </w:r>
      <w:proofErr w:type="gramEnd"/>
    </w:p>
    <w:p w14:paraId="04B93EEF" w14:textId="4A4D0ADC" w:rsidR="0053263D" w:rsidRPr="003F00AC" w:rsidRDefault="0053263D" w:rsidP="00E958E7">
      <w:pPr>
        <w:pStyle w:val="ListParagraph"/>
        <w:numPr>
          <w:ilvl w:val="0"/>
          <w:numId w:val="20"/>
        </w:numPr>
        <w:rPr>
          <w:rFonts w:eastAsia="DeVinne-Italic"/>
        </w:rPr>
      </w:pPr>
      <w:r w:rsidRPr="003F00AC">
        <w:t xml:space="preserve">Promote collaboration and coordination of OAA services in conjunction with programs that ACL already provides, including </w:t>
      </w:r>
      <w:r w:rsidR="00646E7F" w:rsidRPr="003F00AC">
        <w:t>family caregivers</w:t>
      </w:r>
      <w:r w:rsidRPr="003F00AC">
        <w:t xml:space="preserve">, the </w:t>
      </w:r>
      <w:r w:rsidR="00646E7F" w:rsidRPr="003F00AC">
        <w:t>LTC</w:t>
      </w:r>
      <w:r w:rsidRPr="003F00AC">
        <w:t xml:space="preserve"> Ombudsman program, Elder Justice, and Nutrition</w:t>
      </w:r>
      <w:r w:rsidR="00031CBE" w:rsidRPr="003F00AC">
        <w:t xml:space="preserve"> where </w:t>
      </w:r>
      <w:proofErr w:type="gramStart"/>
      <w:r w:rsidR="00031CBE" w:rsidRPr="003F00AC">
        <w:t>appropriate</w:t>
      </w:r>
      <w:r w:rsidR="00DE732C" w:rsidRPr="003F00AC">
        <w:t>;</w:t>
      </w:r>
      <w:proofErr w:type="gramEnd"/>
    </w:p>
    <w:p w14:paraId="6A11F76F" w14:textId="11179770" w:rsidR="0053263D" w:rsidRPr="003F00AC" w:rsidRDefault="0053263D" w:rsidP="00E958E7">
      <w:pPr>
        <w:pStyle w:val="ListParagraph"/>
        <w:numPr>
          <w:ilvl w:val="0"/>
          <w:numId w:val="20"/>
        </w:numPr>
        <w:rPr>
          <w:rFonts w:eastAsia="DeVinne-Italic"/>
        </w:rPr>
      </w:pPr>
      <w:r w:rsidRPr="003F00AC">
        <w:t xml:space="preserve">Plan and coordinate disaster response to assist grandfamilies and kinship families during emergencies and disasters by supporting coordination and collaboration across grandfamily-serving government programs, nonprofit and community-based organizations, and Indian tribes, </w:t>
      </w:r>
      <w:r w:rsidR="00646E7F" w:rsidRPr="003F00AC">
        <w:t>t</w:t>
      </w:r>
      <w:r w:rsidRPr="003F00AC">
        <w:t>ribal organizations, and urban Indian organizations</w:t>
      </w:r>
      <w:r w:rsidR="00DE732C" w:rsidRPr="003F00AC">
        <w:t>; and</w:t>
      </w:r>
    </w:p>
    <w:p w14:paraId="2E6FA0D7" w14:textId="51196D0B" w:rsidR="0053263D" w:rsidRPr="003F00AC" w:rsidRDefault="0053263D" w:rsidP="00DE732C">
      <w:pPr>
        <w:pStyle w:val="ListParagraph"/>
        <w:numPr>
          <w:ilvl w:val="0"/>
          <w:numId w:val="20"/>
        </w:numPr>
        <w:spacing w:after="360"/>
        <w:contextualSpacing w:val="0"/>
      </w:pPr>
      <w:r w:rsidRPr="003F00AC">
        <w:rPr>
          <w:rFonts w:eastAsia="DeVinne-Italic"/>
        </w:rPr>
        <w:t>Assist government programs, and nonprofit and other community-based organizations, to p</w:t>
      </w:r>
      <w:r w:rsidRPr="003F00AC">
        <w:t xml:space="preserve">romote racial equity, enhance services, and implement culturally and linguistically appropriate approaches </w:t>
      </w:r>
      <w:r w:rsidRPr="003F00AC">
        <w:rPr>
          <w:rFonts w:eastAsia="DeVinne-Italic"/>
        </w:rPr>
        <w:t>as the programs and organizations serve grandfamilies and kinship families</w:t>
      </w:r>
    </w:p>
    <w:p w14:paraId="37F9FE8B" w14:textId="02370D09" w:rsidR="0053263D" w:rsidRPr="003F00AC" w:rsidRDefault="0E4F4735" w:rsidP="00D54E1B">
      <w:pPr>
        <w:pStyle w:val="Heading3"/>
      </w:pPr>
      <w:r w:rsidRPr="003F00AC">
        <w:t xml:space="preserve">Budget Request: </w:t>
      </w:r>
    </w:p>
    <w:p w14:paraId="511900FC" w14:textId="235BFB7D" w:rsidR="001B48E3" w:rsidRPr="003F00AC" w:rsidRDefault="0E4F4735" w:rsidP="00105129">
      <w:r w:rsidRPr="003F00AC">
        <w:t xml:space="preserve">Funding has been </w:t>
      </w:r>
      <w:r w:rsidR="001E65F6" w:rsidRPr="003F00AC">
        <w:t xml:space="preserve">previously </w:t>
      </w:r>
      <w:r w:rsidRPr="003F00AC">
        <w:t>appropriated and is available through FY 2025</w:t>
      </w:r>
      <w:r w:rsidR="001E65F6" w:rsidRPr="003F00AC">
        <w:t>.</w:t>
      </w:r>
    </w:p>
    <w:p w14:paraId="64001B01" w14:textId="193D2ABA" w:rsidR="006C5C74" w:rsidRPr="003F00AC" w:rsidRDefault="006C5C74" w:rsidP="00105129"/>
    <w:p w14:paraId="656895CC" w14:textId="0FDDBA87" w:rsidR="0053263D" w:rsidRPr="003F00AC" w:rsidRDefault="0053263D" w:rsidP="00D54E1B">
      <w:pPr>
        <w:pStyle w:val="Heading3"/>
      </w:pPr>
      <w:r w:rsidRPr="003F00AC">
        <w:t>Funding History</w:t>
      </w:r>
      <w:r w:rsidR="00F15B8A" w:rsidRPr="003F00AC">
        <w:t>:</w:t>
      </w:r>
    </w:p>
    <w:p w14:paraId="6EFF3507" w14:textId="06440A1D" w:rsidR="0053263D" w:rsidRPr="003F00AC" w:rsidRDefault="0053263D" w:rsidP="00105129">
      <w:r w:rsidRPr="003F00AC">
        <w:t>The National Technical Assistance Center on Kinship and Grandfamilies received $10 million in initial funding with availability for five years (FY 2021-FY 2025).</w:t>
      </w:r>
    </w:p>
    <w:tbl>
      <w:tblPr>
        <w:tblStyle w:val="FundingHistory"/>
        <w:tblW w:w="5000" w:type="pct"/>
        <w:tblLook w:val="04A0" w:firstRow="1" w:lastRow="0" w:firstColumn="1" w:lastColumn="0" w:noHBand="0" w:noVBand="1"/>
      </w:tblPr>
      <w:tblGrid>
        <w:gridCol w:w="4860"/>
        <w:gridCol w:w="4490"/>
      </w:tblGrid>
      <w:tr w:rsidR="008A7525" w:rsidRPr="003F00AC" w14:paraId="776183A6" w14:textId="77777777" w:rsidTr="00D54E1B">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599" w:type="pct"/>
          </w:tcPr>
          <w:p w14:paraId="1B9D8BF2" w14:textId="6DBA2BE7" w:rsidR="008A7525" w:rsidRPr="003F00AC" w:rsidRDefault="00C97AC9" w:rsidP="00D54E1B">
            <w:pPr>
              <w:spacing w:line="276" w:lineRule="auto"/>
              <w:jc w:val="center"/>
            </w:pPr>
            <w:r w:rsidRPr="003F00AC">
              <w:t>Fiscal Year</w:t>
            </w:r>
          </w:p>
        </w:tc>
        <w:tc>
          <w:tcPr>
            <w:tcW w:w="2401" w:type="pct"/>
          </w:tcPr>
          <w:p w14:paraId="060E8DC5" w14:textId="17EAA3BC" w:rsidR="008A7525" w:rsidRPr="003F00AC" w:rsidRDefault="00D62A7F" w:rsidP="00D54E1B">
            <w:pPr>
              <w:tabs>
                <w:tab w:val="left" w:pos="255"/>
                <w:tab w:val="center" w:pos="567"/>
              </w:tabs>
              <w:spacing w:line="276" w:lineRule="auto"/>
              <w:jc w:val="center"/>
              <w:cnfStyle w:val="100000000000" w:firstRow="1" w:lastRow="0" w:firstColumn="0" w:lastColumn="0" w:oddVBand="0" w:evenVBand="0" w:oddHBand="0" w:evenHBand="0" w:firstRowFirstColumn="0" w:firstRowLastColumn="0" w:lastRowFirstColumn="0" w:lastRowLastColumn="0"/>
            </w:pPr>
            <w:r w:rsidRPr="003F00AC">
              <w:t>Amount</w:t>
            </w:r>
          </w:p>
        </w:tc>
      </w:tr>
      <w:tr w:rsidR="0053263D" w:rsidRPr="003F00AC" w14:paraId="5DE177D6" w14:textId="77777777" w:rsidTr="00D54E1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99" w:type="pct"/>
          </w:tcPr>
          <w:p w14:paraId="14A2280D" w14:textId="5A4EAA20" w:rsidR="0053263D" w:rsidRPr="003F00AC" w:rsidRDefault="0053263D" w:rsidP="00F3696C">
            <w:pPr>
              <w:spacing w:line="276" w:lineRule="auto"/>
            </w:pPr>
            <w:r w:rsidRPr="003F00AC">
              <w:t xml:space="preserve">FY 2021 Supplemental Funding </w:t>
            </w:r>
          </w:p>
        </w:tc>
        <w:tc>
          <w:tcPr>
            <w:tcW w:w="2401" w:type="pct"/>
          </w:tcPr>
          <w:p w14:paraId="2BE72775" w14:textId="77777777" w:rsidR="0053263D" w:rsidRPr="003F00AC" w:rsidRDefault="0053263D" w:rsidP="00D54E1B">
            <w:pPr>
              <w:spacing w:line="276" w:lineRule="auto"/>
              <w:jc w:val="center"/>
              <w:cnfStyle w:val="000000100000" w:firstRow="0" w:lastRow="0" w:firstColumn="0" w:lastColumn="0" w:oddVBand="0" w:evenVBand="0" w:oddHBand="1" w:evenHBand="0" w:firstRowFirstColumn="0" w:firstRowLastColumn="0" w:lastRowFirstColumn="0" w:lastRowLastColumn="0"/>
            </w:pPr>
            <w:r w:rsidRPr="003F00AC">
              <w:t>$10,000,000</w:t>
            </w:r>
          </w:p>
        </w:tc>
      </w:tr>
      <w:tr w:rsidR="0053263D" w:rsidRPr="003F00AC" w14:paraId="4EFBD420" w14:textId="77777777" w:rsidTr="00D54E1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99" w:type="pct"/>
          </w:tcPr>
          <w:p w14:paraId="2DBF3FC2" w14:textId="2D1D613F" w:rsidR="0053263D" w:rsidRPr="003F00AC" w:rsidRDefault="0053263D" w:rsidP="00F3696C">
            <w:pPr>
              <w:spacing w:line="276" w:lineRule="auto"/>
            </w:pPr>
            <w:r w:rsidRPr="003F00AC">
              <w:t>FY 2022</w:t>
            </w:r>
          </w:p>
        </w:tc>
        <w:tc>
          <w:tcPr>
            <w:tcW w:w="2401" w:type="pct"/>
          </w:tcPr>
          <w:p w14:paraId="1CFDC85A" w14:textId="5AB2E8CD" w:rsidR="0053263D" w:rsidRPr="003F00AC" w:rsidRDefault="00555636" w:rsidP="00A60488">
            <w:pPr>
              <w:spacing w:line="276" w:lineRule="auto"/>
              <w:jc w:val="center"/>
              <w:cnfStyle w:val="000000010000" w:firstRow="0" w:lastRow="0" w:firstColumn="0" w:lastColumn="0" w:oddVBand="0" w:evenVBand="0" w:oddHBand="0" w:evenHBand="1" w:firstRowFirstColumn="0" w:firstRowLastColumn="0" w:lastRowFirstColumn="0" w:lastRowLastColumn="0"/>
            </w:pPr>
            <w:r w:rsidRPr="003F00AC">
              <w:t>--</w:t>
            </w:r>
          </w:p>
        </w:tc>
      </w:tr>
      <w:tr w:rsidR="0053263D" w:rsidRPr="003F00AC" w14:paraId="439948CB" w14:textId="77777777" w:rsidTr="00D54E1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99" w:type="pct"/>
          </w:tcPr>
          <w:p w14:paraId="2A236D54" w14:textId="137252F5" w:rsidR="0053263D" w:rsidRPr="003F00AC" w:rsidRDefault="0053263D" w:rsidP="00F3696C">
            <w:pPr>
              <w:spacing w:line="276" w:lineRule="auto"/>
            </w:pPr>
            <w:r w:rsidRPr="003F00AC">
              <w:t xml:space="preserve">FY 2023 </w:t>
            </w:r>
          </w:p>
        </w:tc>
        <w:tc>
          <w:tcPr>
            <w:tcW w:w="2401" w:type="pct"/>
          </w:tcPr>
          <w:p w14:paraId="457C10B2" w14:textId="1C99D5F8" w:rsidR="0053263D" w:rsidRPr="003F00AC" w:rsidRDefault="00555636" w:rsidP="00A60488">
            <w:pPr>
              <w:spacing w:line="276" w:lineRule="auto"/>
              <w:jc w:val="center"/>
              <w:cnfStyle w:val="000000100000" w:firstRow="0" w:lastRow="0" w:firstColumn="0" w:lastColumn="0" w:oddVBand="0" w:evenVBand="0" w:oddHBand="1" w:evenHBand="0" w:firstRowFirstColumn="0" w:firstRowLastColumn="0" w:lastRowFirstColumn="0" w:lastRowLastColumn="0"/>
            </w:pPr>
            <w:r w:rsidRPr="003F00AC">
              <w:t>--</w:t>
            </w:r>
          </w:p>
        </w:tc>
      </w:tr>
      <w:tr w:rsidR="000C4B1B" w:rsidRPr="003F00AC" w14:paraId="66F36427" w14:textId="77777777" w:rsidTr="00D54E1B">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99" w:type="pct"/>
          </w:tcPr>
          <w:p w14:paraId="11DA4340" w14:textId="41FCA7FD" w:rsidR="000C4B1B" w:rsidRPr="003F00AC" w:rsidRDefault="000C4B1B" w:rsidP="00F3696C">
            <w:pPr>
              <w:spacing w:line="276" w:lineRule="auto"/>
            </w:pPr>
            <w:r w:rsidRPr="003F00AC">
              <w:t>FY 2024 Continuing Resolution</w:t>
            </w:r>
          </w:p>
        </w:tc>
        <w:tc>
          <w:tcPr>
            <w:tcW w:w="2401" w:type="pct"/>
          </w:tcPr>
          <w:p w14:paraId="7D52A791" w14:textId="7284AC75" w:rsidR="000C4B1B" w:rsidRPr="003F00AC" w:rsidRDefault="000C4B1B" w:rsidP="00A60488">
            <w:pPr>
              <w:spacing w:line="276" w:lineRule="auto"/>
              <w:jc w:val="center"/>
              <w:cnfStyle w:val="000000010000" w:firstRow="0" w:lastRow="0" w:firstColumn="0" w:lastColumn="0" w:oddVBand="0" w:evenVBand="0" w:oddHBand="0" w:evenHBand="1" w:firstRowFirstColumn="0" w:firstRowLastColumn="0" w:lastRowFirstColumn="0" w:lastRowLastColumn="0"/>
            </w:pPr>
            <w:r w:rsidRPr="003F00AC">
              <w:t>--</w:t>
            </w:r>
          </w:p>
        </w:tc>
      </w:tr>
      <w:tr w:rsidR="00310D9E" w:rsidRPr="003F00AC" w14:paraId="23877D4E" w14:textId="77777777" w:rsidTr="00D54E1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599" w:type="pct"/>
          </w:tcPr>
          <w:p w14:paraId="7EC987A6" w14:textId="4888C54A" w:rsidR="00310D9E" w:rsidRPr="003F00AC" w:rsidRDefault="4BEB6F5D" w:rsidP="00F3696C">
            <w:pPr>
              <w:spacing w:line="276" w:lineRule="auto"/>
            </w:pPr>
            <w:r w:rsidRPr="003F00AC">
              <w:t>FY 202</w:t>
            </w:r>
            <w:r w:rsidR="00B771EB" w:rsidRPr="003F00AC">
              <w:t>5</w:t>
            </w:r>
            <w:r w:rsidRPr="003F00AC">
              <w:t xml:space="preserve"> </w:t>
            </w:r>
            <w:r w:rsidR="000C4B1B" w:rsidRPr="003F00AC">
              <w:t>President’s Budget</w:t>
            </w:r>
          </w:p>
        </w:tc>
        <w:tc>
          <w:tcPr>
            <w:tcW w:w="2401" w:type="pct"/>
          </w:tcPr>
          <w:p w14:paraId="1465E178" w14:textId="334CDB28" w:rsidR="00310D9E" w:rsidRPr="003F00AC" w:rsidRDefault="00555636" w:rsidP="00A60488">
            <w:pPr>
              <w:spacing w:line="276" w:lineRule="auto"/>
              <w:jc w:val="center"/>
              <w:cnfStyle w:val="000000100000" w:firstRow="0" w:lastRow="0" w:firstColumn="0" w:lastColumn="0" w:oddVBand="0" w:evenVBand="0" w:oddHBand="1" w:evenHBand="0" w:firstRowFirstColumn="0" w:firstRowLastColumn="0" w:lastRowFirstColumn="0" w:lastRowLastColumn="0"/>
            </w:pPr>
            <w:r w:rsidRPr="003F00AC">
              <w:t>--</w:t>
            </w:r>
          </w:p>
        </w:tc>
      </w:tr>
    </w:tbl>
    <w:p w14:paraId="515CDFB6" w14:textId="77777777" w:rsidR="009E05CB" w:rsidRPr="003F00AC" w:rsidRDefault="009E05CB">
      <w:pPr>
        <w:spacing w:after="200" w:line="276" w:lineRule="auto"/>
        <w:jc w:val="left"/>
      </w:pPr>
      <w:r w:rsidRPr="003F00AC">
        <w:br w:type="page"/>
      </w:r>
    </w:p>
    <w:p w14:paraId="49CE7802" w14:textId="48D5683A" w:rsidR="00C8626D" w:rsidRPr="003F00AC" w:rsidRDefault="22AB4414" w:rsidP="00D54E1B">
      <w:pPr>
        <w:pStyle w:val="Heading3"/>
      </w:pPr>
      <w:r w:rsidRPr="003F00AC">
        <w:lastRenderedPageBreak/>
        <w:t>Program Accomplishments:</w:t>
      </w:r>
    </w:p>
    <w:p w14:paraId="5D210786" w14:textId="784E7D5C" w:rsidR="008F21DB" w:rsidRPr="003F00AC" w:rsidRDefault="008F21DB" w:rsidP="00105129">
      <w:r w:rsidRPr="003F00AC">
        <w:t>The program began in FY 2021</w:t>
      </w:r>
      <w:r w:rsidR="00B6185F" w:rsidRPr="003F00AC">
        <w:t>;</w:t>
      </w:r>
      <w:r w:rsidRPr="003F00AC">
        <w:t xml:space="preserve"> it has already:</w:t>
      </w:r>
    </w:p>
    <w:p w14:paraId="58055272" w14:textId="4E8E314C" w:rsidR="008F21DB" w:rsidRPr="003F00AC" w:rsidRDefault="004D483B" w:rsidP="00E958E7">
      <w:pPr>
        <w:pStyle w:val="ListParagraph"/>
        <w:numPr>
          <w:ilvl w:val="0"/>
          <w:numId w:val="26"/>
        </w:numPr>
      </w:pPr>
      <w:r w:rsidRPr="003F00AC">
        <w:rPr>
          <w:rFonts w:eastAsiaTheme="minorHAnsi"/>
          <w:color w:val="000000"/>
          <w:u w:val="single"/>
        </w:rPr>
        <w:t>L</w:t>
      </w:r>
      <w:r w:rsidR="008F21DB" w:rsidRPr="003F00AC">
        <w:rPr>
          <w:rFonts w:eastAsiaTheme="minorHAnsi"/>
          <w:color w:val="000000"/>
          <w:u w:val="single"/>
        </w:rPr>
        <w:t xml:space="preserve">aunched </w:t>
      </w:r>
      <w:r w:rsidRPr="003F00AC">
        <w:rPr>
          <w:rFonts w:eastAsiaTheme="minorHAnsi"/>
          <w:color w:val="000000"/>
          <w:u w:val="single"/>
        </w:rPr>
        <w:t>a website</w:t>
      </w:r>
      <w:r w:rsidRPr="003F00AC">
        <w:rPr>
          <w:rFonts w:eastAsiaTheme="minorHAnsi"/>
          <w:color w:val="000000"/>
        </w:rPr>
        <w:t xml:space="preserve"> </w:t>
      </w:r>
      <w:r w:rsidR="008F21DB" w:rsidRPr="003F00AC">
        <w:rPr>
          <w:rFonts w:eastAsiaTheme="minorHAnsi"/>
          <w:color w:val="000000"/>
        </w:rPr>
        <w:t>(</w:t>
      </w:r>
      <w:hyperlink r:id="rId53" w:history="1">
        <w:r w:rsidR="008F21DB" w:rsidRPr="003F00AC">
          <w:rPr>
            <w:rStyle w:val="Hyperlink"/>
            <w:rFonts w:eastAsiaTheme="minorHAnsi"/>
          </w:rPr>
          <w:t>www.GKSNetwork.org</w:t>
        </w:r>
      </w:hyperlink>
      <w:r w:rsidR="008F21DB" w:rsidRPr="003F00AC">
        <w:rPr>
          <w:rStyle w:val="Hyperlink"/>
          <w:rFonts w:eastAsiaTheme="minorHAnsi"/>
        </w:rPr>
        <w:t>)</w:t>
      </w:r>
      <w:r w:rsidR="008F21DB" w:rsidRPr="003F00AC">
        <w:rPr>
          <w:rStyle w:val="Hyperlink"/>
          <w:rFonts w:eastAsiaTheme="minorHAnsi"/>
          <w:color w:val="auto"/>
          <w:u w:val="none"/>
        </w:rPr>
        <w:t xml:space="preserve">, which includes a technical assistance request form and a searchable resource repository </w:t>
      </w:r>
      <w:r w:rsidR="008F21DB" w:rsidRPr="003F00AC">
        <w:rPr>
          <w:rFonts w:eastAsiaTheme="minorHAnsi"/>
        </w:rPr>
        <w:t>in FY 2022</w:t>
      </w:r>
    </w:p>
    <w:p w14:paraId="1F38D800" w14:textId="3CE2439E" w:rsidR="008F21DB" w:rsidRPr="003F00AC" w:rsidRDefault="008F21DB" w:rsidP="00E958E7">
      <w:pPr>
        <w:numPr>
          <w:ilvl w:val="0"/>
          <w:numId w:val="26"/>
        </w:numPr>
      </w:pPr>
      <w:r w:rsidRPr="003F00AC">
        <w:rPr>
          <w:u w:val="single"/>
        </w:rPr>
        <w:t>Held 53 individual virtual meetings</w:t>
      </w:r>
      <w:r w:rsidRPr="003F00AC">
        <w:t xml:space="preserve"> with leaders from each state, District of Columbia, Puerto Rico, and the U.S. Virgin Islands in FY 2022 </w:t>
      </w:r>
    </w:p>
    <w:p w14:paraId="78E86521" w14:textId="796403FC" w:rsidR="008F21DB" w:rsidRPr="003F00AC" w:rsidRDefault="008F21DB" w:rsidP="00E958E7">
      <w:pPr>
        <w:numPr>
          <w:ilvl w:val="0"/>
          <w:numId w:val="26"/>
        </w:numPr>
      </w:pPr>
      <w:r w:rsidRPr="003F00AC">
        <w:rPr>
          <w:u w:val="single"/>
        </w:rPr>
        <w:t>Hosted five virtual half-day regional convenings</w:t>
      </w:r>
      <w:r w:rsidRPr="003F00AC">
        <w:t xml:space="preserve"> as well as half-day virtual tribal convening. All states, the District of Columbia, Puerto Rico, the U.S. Virgin Islands, and more than 40 tribes were represented at the convenings, with an average of 95 participants per convening in FY 2022.</w:t>
      </w:r>
    </w:p>
    <w:p w14:paraId="760C0670" w14:textId="2B5BFA0D" w:rsidR="008F21DB" w:rsidRPr="003F00AC" w:rsidRDefault="008F21DB" w:rsidP="00E958E7">
      <w:pPr>
        <w:numPr>
          <w:ilvl w:val="0"/>
          <w:numId w:val="26"/>
        </w:numPr>
      </w:pPr>
      <w:r w:rsidRPr="003F00AC">
        <w:rPr>
          <w:u w:val="single"/>
        </w:rPr>
        <w:t>Held two webinars</w:t>
      </w:r>
      <w:r w:rsidRPr="003F00AC">
        <w:t xml:space="preserve"> in FY 2022. Two held </w:t>
      </w:r>
      <w:r w:rsidR="00EB0C30" w:rsidRPr="003F00AC">
        <w:t>(with an average attendance of 360)</w:t>
      </w:r>
      <w:r w:rsidRPr="003F00AC">
        <w:t xml:space="preserve"> and three </w:t>
      </w:r>
      <w:r w:rsidR="00EB0C30" w:rsidRPr="003F00AC">
        <w:t xml:space="preserve">more </w:t>
      </w:r>
      <w:r w:rsidRPr="003F00AC">
        <w:t>scheduled in FY 2023</w:t>
      </w:r>
    </w:p>
    <w:p w14:paraId="6BA06E5D" w14:textId="2C75D41D" w:rsidR="008F21DB" w:rsidRPr="003F00AC" w:rsidRDefault="008F21DB" w:rsidP="00E958E7">
      <w:pPr>
        <w:numPr>
          <w:ilvl w:val="0"/>
          <w:numId w:val="26"/>
        </w:numPr>
      </w:pPr>
      <w:r w:rsidRPr="003F00AC">
        <w:rPr>
          <w:u w:val="single"/>
        </w:rPr>
        <w:t>Responded</w:t>
      </w:r>
      <w:r w:rsidRPr="003F00AC">
        <w:t xml:space="preserve"> to </w:t>
      </w:r>
      <w:r w:rsidRPr="003F00AC">
        <w:rPr>
          <w:rFonts w:eastAsiaTheme="minorHAnsi"/>
        </w:rPr>
        <w:t>over 180 individual technical assistance requests in FY 2022</w:t>
      </w:r>
    </w:p>
    <w:p w14:paraId="04B6C53F" w14:textId="24FB7466" w:rsidR="008F21DB" w:rsidRPr="003F00AC" w:rsidRDefault="004D483B" w:rsidP="00E958E7">
      <w:pPr>
        <w:numPr>
          <w:ilvl w:val="0"/>
          <w:numId w:val="26"/>
        </w:numPr>
      </w:pPr>
      <w:r w:rsidRPr="003F00AC">
        <w:rPr>
          <w:u w:val="single"/>
        </w:rPr>
        <w:t>Distributed a m</w:t>
      </w:r>
      <w:r w:rsidR="008F21DB" w:rsidRPr="003F00AC">
        <w:rPr>
          <w:u w:val="single"/>
        </w:rPr>
        <w:t>onthly newsletter</w:t>
      </w:r>
      <w:r w:rsidR="008F21DB" w:rsidRPr="003F00AC">
        <w:t xml:space="preserve"> to more than 2,700 subscribers in FY 2022</w:t>
      </w:r>
    </w:p>
    <w:p w14:paraId="7C3BD65C" w14:textId="1E0E6DE5" w:rsidR="006C5C74" w:rsidRPr="003F00AC" w:rsidRDefault="006C5C74" w:rsidP="00105129"/>
    <w:p w14:paraId="1D44EEA8" w14:textId="0731FAF1" w:rsidR="0053263D" w:rsidRPr="003F00AC" w:rsidRDefault="0053263D" w:rsidP="00D54E1B">
      <w:pPr>
        <w:pStyle w:val="Heading3"/>
      </w:pPr>
      <w:r w:rsidRPr="003F00AC">
        <w:t>Grant Awards Table:</w:t>
      </w:r>
    </w:p>
    <w:p w14:paraId="5DAF294B" w14:textId="42E485A8" w:rsidR="00E10363" w:rsidRPr="003F00AC" w:rsidRDefault="0053263D" w:rsidP="00AE2E35">
      <w:pPr>
        <w:jc w:val="center"/>
      </w:pPr>
      <w:r w:rsidRPr="003F00AC">
        <w:t>National Technical Assistance Center on Kinship Families and Grandfamilies</w:t>
      </w:r>
    </w:p>
    <w:tbl>
      <w:tblPr>
        <w:tblStyle w:val="FundingHistory"/>
        <w:tblW w:w="6925" w:type="dxa"/>
        <w:tblLook w:val="04A0" w:firstRow="1" w:lastRow="0" w:firstColumn="1" w:lastColumn="0" w:noHBand="0" w:noVBand="1"/>
      </w:tblPr>
      <w:tblGrid>
        <w:gridCol w:w="2293"/>
        <w:gridCol w:w="1580"/>
        <w:gridCol w:w="1390"/>
        <w:gridCol w:w="1662"/>
      </w:tblGrid>
      <w:tr w:rsidR="002175A2" w:rsidRPr="003F00AC" w14:paraId="50CD9178" w14:textId="77777777" w:rsidTr="002175A2">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293" w:type="dxa"/>
          </w:tcPr>
          <w:p w14:paraId="391CA422" w14:textId="535FA076" w:rsidR="002175A2" w:rsidRPr="003F00AC" w:rsidRDefault="002175A2" w:rsidP="00400497">
            <w:pPr>
              <w:jc w:val="center"/>
            </w:pPr>
            <w:r w:rsidRPr="003F00AC">
              <w:t>Category</w:t>
            </w:r>
          </w:p>
        </w:tc>
        <w:tc>
          <w:tcPr>
            <w:tcW w:w="1580" w:type="dxa"/>
            <w:noWrap/>
          </w:tcPr>
          <w:p w14:paraId="1AD16E24" w14:textId="5B74D9EF" w:rsidR="002175A2" w:rsidRPr="003F00AC" w:rsidRDefault="002175A2" w:rsidP="0006419E">
            <w:pPr>
              <w:jc w:val="center"/>
              <w:cnfStyle w:val="100000000000" w:firstRow="1" w:lastRow="0" w:firstColumn="0" w:lastColumn="0" w:oddVBand="0" w:evenVBand="0" w:oddHBand="0" w:evenHBand="0" w:firstRowFirstColumn="0" w:firstRowLastColumn="0" w:lastRowFirstColumn="0" w:lastRowLastColumn="0"/>
            </w:pPr>
            <w:r w:rsidRPr="003F00AC">
              <w:t>FY 2022 Final</w:t>
            </w:r>
          </w:p>
        </w:tc>
        <w:tc>
          <w:tcPr>
            <w:tcW w:w="1390" w:type="dxa"/>
          </w:tcPr>
          <w:p w14:paraId="174C60EF" w14:textId="63BE1CE9" w:rsidR="002175A2" w:rsidRPr="003F00AC" w:rsidRDefault="002175A2" w:rsidP="0006419E">
            <w:pPr>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662" w:type="dxa"/>
            <w:noWrap/>
          </w:tcPr>
          <w:p w14:paraId="61AD4F71" w14:textId="4F91FEDC" w:rsidR="002175A2" w:rsidRPr="003F00AC" w:rsidRDefault="002175A2" w:rsidP="0006419E">
            <w:pPr>
              <w:jc w:val="center"/>
              <w:cnfStyle w:val="100000000000" w:firstRow="1" w:lastRow="0" w:firstColumn="0" w:lastColumn="0" w:oddVBand="0" w:evenVBand="0" w:oddHBand="0" w:evenHBand="0" w:firstRowFirstColumn="0" w:firstRowLastColumn="0" w:lastRowFirstColumn="0" w:lastRowLastColumn="0"/>
            </w:pPr>
            <w:r w:rsidRPr="003F00AC">
              <w:t>FY 2024 President’s Budget</w:t>
            </w:r>
          </w:p>
        </w:tc>
      </w:tr>
      <w:tr w:rsidR="002175A2" w:rsidRPr="003F00AC" w14:paraId="4FF8CD86" w14:textId="77777777" w:rsidTr="002175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93" w:type="dxa"/>
            <w:hideMark/>
          </w:tcPr>
          <w:p w14:paraId="7116A3C5" w14:textId="77777777" w:rsidR="002175A2" w:rsidRPr="003F00AC" w:rsidRDefault="002175A2" w:rsidP="00105129">
            <w:r w:rsidRPr="003F00AC">
              <w:t>Number of Awards</w:t>
            </w:r>
          </w:p>
        </w:tc>
        <w:tc>
          <w:tcPr>
            <w:tcW w:w="1580" w:type="dxa"/>
            <w:noWrap/>
            <w:hideMark/>
          </w:tcPr>
          <w:p w14:paraId="0C95B6EE" w14:textId="77777777" w:rsidR="002175A2" w:rsidRPr="003F00AC" w:rsidRDefault="002175A2" w:rsidP="0006419E">
            <w:pPr>
              <w:jc w:val="center"/>
              <w:cnfStyle w:val="000000100000" w:firstRow="0" w:lastRow="0" w:firstColumn="0" w:lastColumn="0" w:oddVBand="0" w:evenVBand="0" w:oddHBand="1" w:evenHBand="0" w:firstRowFirstColumn="0" w:firstRowLastColumn="0" w:lastRowFirstColumn="0" w:lastRowLastColumn="0"/>
            </w:pPr>
            <w:r w:rsidRPr="003F00AC">
              <w:t>1</w:t>
            </w:r>
          </w:p>
        </w:tc>
        <w:tc>
          <w:tcPr>
            <w:tcW w:w="1390" w:type="dxa"/>
          </w:tcPr>
          <w:p w14:paraId="7C4499DC" w14:textId="1443D8C8" w:rsidR="002175A2" w:rsidRPr="003F00AC" w:rsidRDefault="002175A2" w:rsidP="0006419E">
            <w:pPr>
              <w:jc w:val="center"/>
              <w:cnfStyle w:val="000000100000" w:firstRow="0" w:lastRow="0" w:firstColumn="0" w:lastColumn="0" w:oddVBand="0" w:evenVBand="0" w:oddHBand="1" w:evenHBand="0" w:firstRowFirstColumn="0" w:firstRowLastColumn="0" w:lastRowFirstColumn="0" w:lastRowLastColumn="0"/>
            </w:pPr>
            <w:r w:rsidRPr="003F00AC">
              <w:t>--</w:t>
            </w:r>
          </w:p>
        </w:tc>
        <w:tc>
          <w:tcPr>
            <w:tcW w:w="1662" w:type="dxa"/>
            <w:noWrap/>
            <w:hideMark/>
          </w:tcPr>
          <w:p w14:paraId="5A4CD0F3" w14:textId="682F5E61" w:rsidR="002175A2" w:rsidRPr="003F00AC" w:rsidRDefault="002175A2" w:rsidP="0006419E">
            <w:pPr>
              <w:jc w:val="center"/>
              <w:cnfStyle w:val="000000100000" w:firstRow="0" w:lastRow="0" w:firstColumn="0" w:lastColumn="0" w:oddVBand="0" w:evenVBand="0" w:oddHBand="1" w:evenHBand="0" w:firstRowFirstColumn="0" w:firstRowLastColumn="0" w:lastRowFirstColumn="0" w:lastRowLastColumn="0"/>
            </w:pPr>
            <w:r w:rsidRPr="003F00AC">
              <w:t>--</w:t>
            </w:r>
          </w:p>
        </w:tc>
      </w:tr>
      <w:tr w:rsidR="002175A2" w:rsidRPr="003F00AC" w14:paraId="09BB5D04" w14:textId="77777777" w:rsidTr="002175A2">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293" w:type="dxa"/>
            <w:hideMark/>
          </w:tcPr>
          <w:p w14:paraId="16F15FF4" w14:textId="77777777" w:rsidR="002175A2" w:rsidRPr="003F00AC" w:rsidRDefault="002175A2" w:rsidP="00105129">
            <w:r w:rsidRPr="003F00AC">
              <w:t>Average Award</w:t>
            </w:r>
          </w:p>
        </w:tc>
        <w:tc>
          <w:tcPr>
            <w:tcW w:w="1580" w:type="dxa"/>
            <w:noWrap/>
          </w:tcPr>
          <w:p w14:paraId="44FAD80D" w14:textId="1C75C026" w:rsidR="002175A2" w:rsidRPr="003F00AC" w:rsidRDefault="002175A2" w:rsidP="0006419E">
            <w:pPr>
              <w:jc w:val="center"/>
              <w:cnfStyle w:val="000000010000" w:firstRow="0" w:lastRow="0" w:firstColumn="0" w:lastColumn="0" w:oddVBand="0" w:evenVBand="0" w:oddHBand="0" w:evenHBand="1" w:firstRowFirstColumn="0" w:firstRowLastColumn="0" w:lastRowFirstColumn="0" w:lastRowLastColumn="0"/>
            </w:pPr>
            <w:r w:rsidRPr="003F00AC">
              <w:t>$6,116,338</w:t>
            </w:r>
          </w:p>
        </w:tc>
        <w:tc>
          <w:tcPr>
            <w:tcW w:w="1390" w:type="dxa"/>
          </w:tcPr>
          <w:p w14:paraId="2860993D" w14:textId="798E9EB9" w:rsidR="002175A2" w:rsidRPr="003F00AC" w:rsidRDefault="002175A2" w:rsidP="0006419E">
            <w:pPr>
              <w:jc w:val="center"/>
              <w:cnfStyle w:val="000000010000" w:firstRow="0" w:lastRow="0" w:firstColumn="0" w:lastColumn="0" w:oddVBand="0" w:evenVBand="0" w:oddHBand="0" w:evenHBand="1" w:firstRowFirstColumn="0" w:firstRowLastColumn="0" w:lastRowFirstColumn="0" w:lastRowLastColumn="0"/>
            </w:pPr>
            <w:r w:rsidRPr="003F00AC">
              <w:t>--</w:t>
            </w:r>
          </w:p>
        </w:tc>
        <w:tc>
          <w:tcPr>
            <w:tcW w:w="1662" w:type="dxa"/>
            <w:noWrap/>
            <w:hideMark/>
          </w:tcPr>
          <w:p w14:paraId="234784B8" w14:textId="6ECF78F7" w:rsidR="002175A2" w:rsidRPr="003F00AC" w:rsidRDefault="002175A2" w:rsidP="0006419E">
            <w:pPr>
              <w:jc w:val="center"/>
              <w:cnfStyle w:val="000000010000" w:firstRow="0" w:lastRow="0" w:firstColumn="0" w:lastColumn="0" w:oddVBand="0" w:evenVBand="0" w:oddHBand="0" w:evenHBand="1" w:firstRowFirstColumn="0" w:firstRowLastColumn="0" w:lastRowFirstColumn="0" w:lastRowLastColumn="0"/>
            </w:pPr>
            <w:r w:rsidRPr="003F00AC">
              <w:t>--</w:t>
            </w:r>
          </w:p>
        </w:tc>
      </w:tr>
      <w:tr w:rsidR="002175A2" w:rsidRPr="003F00AC" w14:paraId="45342C9A" w14:textId="77777777" w:rsidTr="002175A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93" w:type="dxa"/>
            <w:hideMark/>
          </w:tcPr>
          <w:p w14:paraId="73EC1195" w14:textId="77777777" w:rsidR="002175A2" w:rsidRPr="003F00AC" w:rsidRDefault="002175A2" w:rsidP="00105129">
            <w:r w:rsidRPr="003F00AC">
              <w:t>Range of Awards</w:t>
            </w:r>
          </w:p>
        </w:tc>
        <w:tc>
          <w:tcPr>
            <w:tcW w:w="1580" w:type="dxa"/>
          </w:tcPr>
          <w:p w14:paraId="426B64A2" w14:textId="68EC8F09" w:rsidR="002175A2" w:rsidRPr="003F00AC" w:rsidRDefault="002175A2" w:rsidP="0006419E">
            <w:pPr>
              <w:jc w:val="center"/>
              <w:cnfStyle w:val="000000100000" w:firstRow="0" w:lastRow="0" w:firstColumn="0" w:lastColumn="0" w:oddVBand="0" w:evenVBand="0" w:oddHBand="1" w:evenHBand="0" w:firstRowFirstColumn="0" w:firstRowLastColumn="0" w:lastRowFirstColumn="0" w:lastRowLastColumn="0"/>
            </w:pPr>
            <w:r w:rsidRPr="003F00AC">
              <w:t>$6,116,338</w:t>
            </w:r>
          </w:p>
        </w:tc>
        <w:tc>
          <w:tcPr>
            <w:tcW w:w="1390" w:type="dxa"/>
          </w:tcPr>
          <w:p w14:paraId="5D3B6A55" w14:textId="21F25169" w:rsidR="002175A2" w:rsidRPr="003F00AC" w:rsidRDefault="002175A2" w:rsidP="0006419E">
            <w:pPr>
              <w:jc w:val="center"/>
              <w:cnfStyle w:val="000000100000" w:firstRow="0" w:lastRow="0" w:firstColumn="0" w:lastColumn="0" w:oddVBand="0" w:evenVBand="0" w:oddHBand="1" w:evenHBand="0" w:firstRowFirstColumn="0" w:firstRowLastColumn="0" w:lastRowFirstColumn="0" w:lastRowLastColumn="0"/>
            </w:pPr>
            <w:r w:rsidRPr="003F00AC">
              <w:t>--</w:t>
            </w:r>
          </w:p>
        </w:tc>
        <w:tc>
          <w:tcPr>
            <w:tcW w:w="1662" w:type="dxa"/>
            <w:hideMark/>
          </w:tcPr>
          <w:p w14:paraId="06CB6D7E" w14:textId="1CE3763B" w:rsidR="002175A2" w:rsidRPr="003F00AC" w:rsidRDefault="002175A2" w:rsidP="0006419E">
            <w:pPr>
              <w:jc w:val="center"/>
              <w:cnfStyle w:val="000000100000" w:firstRow="0" w:lastRow="0" w:firstColumn="0" w:lastColumn="0" w:oddVBand="0" w:evenVBand="0" w:oddHBand="1" w:evenHBand="0" w:firstRowFirstColumn="0" w:firstRowLastColumn="0" w:lastRowFirstColumn="0" w:lastRowLastColumn="0"/>
            </w:pPr>
            <w:r w:rsidRPr="003F00AC">
              <w:t>--</w:t>
            </w:r>
          </w:p>
        </w:tc>
      </w:tr>
    </w:tbl>
    <w:p w14:paraId="0A0C7847" w14:textId="4ADDD9AB" w:rsidR="00994A97" w:rsidRDefault="00E927F5" w:rsidP="00AE2E35">
      <w:pPr>
        <w:spacing w:after="0" w:line="240" w:lineRule="auto"/>
        <w:ind w:left="1350" w:hanging="90"/>
        <w:rPr>
          <w:color w:val="000000"/>
          <w:sz w:val="20"/>
          <w:szCs w:val="20"/>
        </w:rPr>
      </w:pPr>
      <w:r w:rsidRPr="003F00AC">
        <w:rPr>
          <w:color w:val="000000"/>
          <w:sz w:val="20"/>
          <w:szCs w:val="20"/>
        </w:rPr>
        <w:t xml:space="preserve">*Grant was forwarded funded through FY 2025 in FY 2023. </w:t>
      </w:r>
    </w:p>
    <w:p w14:paraId="1C2F5856" w14:textId="77777777" w:rsidR="00994A97" w:rsidRDefault="00994A97">
      <w:pPr>
        <w:spacing w:after="200" w:line="276" w:lineRule="auto"/>
        <w:jc w:val="left"/>
        <w:rPr>
          <w:color w:val="000000"/>
          <w:sz w:val="20"/>
          <w:szCs w:val="20"/>
        </w:rPr>
      </w:pPr>
      <w:r>
        <w:rPr>
          <w:color w:val="000000"/>
          <w:sz w:val="20"/>
          <w:szCs w:val="20"/>
        </w:rPr>
        <w:br w:type="page"/>
      </w:r>
    </w:p>
    <w:p w14:paraId="3052CE60" w14:textId="3095735E" w:rsidR="00CD1F7A" w:rsidRDefault="00CD1F7A" w:rsidP="001F3368">
      <w:pPr>
        <w:pStyle w:val="Heading2"/>
      </w:pPr>
      <w:bookmarkStart w:id="258" w:name="_Toc161054592"/>
      <w:r>
        <w:lastRenderedPageBreak/>
        <w:t xml:space="preserve">Medicare Improvements for </w:t>
      </w:r>
      <w:r w:rsidR="009C78F4">
        <w:t>Patients and Providers Act Programs (MIPPA)</w:t>
      </w:r>
      <w:bookmarkEnd w:id="258"/>
    </w:p>
    <w:tbl>
      <w:tblPr>
        <w:tblStyle w:val="FundingHistory"/>
        <w:tblW w:w="9491" w:type="dxa"/>
        <w:tblLayout w:type="fixed"/>
        <w:tblLook w:val="04A0" w:firstRow="1" w:lastRow="0" w:firstColumn="1" w:lastColumn="0" w:noHBand="0" w:noVBand="1"/>
      </w:tblPr>
      <w:tblGrid>
        <w:gridCol w:w="3414"/>
        <w:gridCol w:w="1535"/>
        <w:gridCol w:w="1484"/>
        <w:gridCol w:w="1528"/>
        <w:gridCol w:w="1530"/>
      </w:tblGrid>
      <w:tr w:rsidR="00353A94" w:rsidRPr="003F00AC" w14:paraId="75243FA8" w14:textId="34EB72B5" w:rsidTr="00A750F2">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414" w:type="dxa"/>
            <w:noWrap/>
          </w:tcPr>
          <w:p w14:paraId="71ED78C4" w14:textId="53F70871" w:rsidR="00353A94" w:rsidRPr="003F00AC" w:rsidRDefault="00353A94" w:rsidP="00C90EE0">
            <w:pPr>
              <w:spacing w:after="0" w:line="240" w:lineRule="auto"/>
              <w:jc w:val="center"/>
              <w:rPr>
                <w:rFonts w:eastAsiaTheme="minorHAnsi"/>
              </w:rPr>
            </w:pPr>
            <w:r w:rsidRPr="003F00AC">
              <w:rPr>
                <w:rFonts w:eastAsiaTheme="minorHAnsi"/>
              </w:rPr>
              <w:t>Services</w:t>
            </w:r>
            <w:r w:rsidR="006C5421">
              <w:rPr>
                <w:rFonts w:eastAsiaTheme="minorHAnsi"/>
              </w:rPr>
              <w:t>/1/2/3</w:t>
            </w:r>
          </w:p>
        </w:tc>
        <w:tc>
          <w:tcPr>
            <w:tcW w:w="1535" w:type="dxa"/>
          </w:tcPr>
          <w:p w14:paraId="3E3EDE28" w14:textId="50BF7EA7" w:rsidR="00353A94" w:rsidRPr="003F00AC" w:rsidRDefault="00353A94"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484" w:type="dxa"/>
          </w:tcPr>
          <w:p w14:paraId="0E809015" w14:textId="3E4ED66C" w:rsidR="00353A94" w:rsidRPr="003F00AC" w:rsidRDefault="00353A94"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528" w:type="dxa"/>
          </w:tcPr>
          <w:p w14:paraId="2405648A" w14:textId="4A58CE81" w:rsidR="00353A94" w:rsidRPr="003F00AC" w:rsidRDefault="00353A94"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c>
          <w:tcPr>
            <w:tcW w:w="1530" w:type="dxa"/>
          </w:tcPr>
          <w:p w14:paraId="479C47FA" w14:textId="7E24F09D" w:rsidR="00353A94" w:rsidRPr="003F00AC" w:rsidRDefault="00353A94"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 FY </w:t>
            </w:r>
            <w:r w:rsidR="00917397" w:rsidRPr="003F00AC">
              <w:t>2023</w:t>
            </w:r>
          </w:p>
        </w:tc>
      </w:tr>
      <w:tr w:rsidR="00883B15" w:rsidRPr="003F00AC" w14:paraId="2DDF5ACD" w14:textId="5182218A" w:rsidTr="00A750F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4" w:type="dxa"/>
          </w:tcPr>
          <w:p w14:paraId="7FEC6A6C" w14:textId="562CFDA6" w:rsidR="00883B15" w:rsidRPr="003F00AC" w:rsidRDefault="00883B15" w:rsidP="00C90EE0">
            <w:pPr>
              <w:spacing w:after="0" w:line="240" w:lineRule="auto"/>
              <w:jc w:val="left"/>
            </w:pPr>
            <w:r w:rsidRPr="003F00AC">
              <w:t>Total</w:t>
            </w:r>
          </w:p>
        </w:tc>
        <w:tc>
          <w:tcPr>
            <w:tcW w:w="1535" w:type="dxa"/>
          </w:tcPr>
          <w:p w14:paraId="2BBBA154" w14:textId="45CEC26A" w:rsidR="00883B15" w:rsidRPr="003F00AC" w:rsidRDefault="00D54D61"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$47</w:t>
            </w:r>
            <w:r w:rsidR="00353A94" w:rsidRPr="003F00AC">
              <w:rPr>
                <w:rFonts w:eastAsiaTheme="minorHAnsi"/>
              </w:rPr>
              <w:t>.</w:t>
            </w:r>
            <w:r w:rsidRPr="003F00AC">
              <w:rPr>
                <w:rFonts w:eastAsiaTheme="minorHAnsi"/>
              </w:rPr>
              <w:t>150</w:t>
            </w:r>
          </w:p>
        </w:tc>
        <w:tc>
          <w:tcPr>
            <w:tcW w:w="1484" w:type="dxa"/>
          </w:tcPr>
          <w:p w14:paraId="339F9F52" w14:textId="3E847409" w:rsidR="00883B15" w:rsidRPr="003F00AC" w:rsidRDefault="4CF2A0A9"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3F00AC">
              <w:rPr>
                <w:rFonts w:eastAsiaTheme="minorEastAsia"/>
              </w:rPr>
              <w:t>$50</w:t>
            </w:r>
            <w:r w:rsidR="00353A94" w:rsidRPr="003F00AC">
              <w:rPr>
                <w:rFonts w:eastAsiaTheme="minorEastAsia"/>
              </w:rPr>
              <w:t>.</w:t>
            </w:r>
            <w:r w:rsidRPr="003F00AC">
              <w:rPr>
                <w:rFonts w:eastAsiaTheme="minorEastAsia"/>
              </w:rPr>
              <w:t>000</w:t>
            </w:r>
          </w:p>
        </w:tc>
        <w:tc>
          <w:tcPr>
            <w:tcW w:w="1528" w:type="dxa"/>
          </w:tcPr>
          <w:p w14:paraId="0DAFD732" w14:textId="39F7ACCC" w:rsidR="00883B15" w:rsidRPr="003F00AC" w:rsidRDefault="00853FC4"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$50</w:t>
            </w:r>
            <w:r w:rsidR="00353A94" w:rsidRPr="003F00AC">
              <w:rPr>
                <w:rFonts w:eastAsiaTheme="minorHAnsi"/>
              </w:rPr>
              <w:t>.</w:t>
            </w:r>
            <w:r w:rsidRPr="003F00AC">
              <w:rPr>
                <w:rFonts w:eastAsiaTheme="minorHAnsi"/>
              </w:rPr>
              <w:t>000</w:t>
            </w:r>
          </w:p>
        </w:tc>
        <w:tc>
          <w:tcPr>
            <w:tcW w:w="1530" w:type="dxa"/>
          </w:tcPr>
          <w:p w14:paraId="084D99E1" w14:textId="03E8FF18" w:rsidR="00883B15" w:rsidRPr="003F00AC" w:rsidRDefault="005E4C32"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r w:rsidR="00E745D4" w:rsidRPr="003F00AC">
              <w:rPr>
                <w:rFonts w:eastAsiaTheme="minorHAnsi"/>
              </w:rPr>
              <w:t>2</w:t>
            </w:r>
            <w:r w:rsidR="00353A94" w:rsidRPr="003F00AC">
              <w:rPr>
                <w:rFonts w:eastAsiaTheme="minorHAnsi"/>
              </w:rPr>
              <w:t>.</w:t>
            </w:r>
            <w:r w:rsidR="00E745D4" w:rsidRPr="003F00AC">
              <w:rPr>
                <w:rFonts w:eastAsiaTheme="minorHAnsi"/>
              </w:rPr>
              <w:t>850</w:t>
            </w:r>
          </w:p>
        </w:tc>
      </w:tr>
      <w:tr w:rsidR="00883B15" w:rsidRPr="003F00AC" w14:paraId="1ACEC1BF" w14:textId="2415120D" w:rsidTr="00A750F2">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4" w:type="dxa"/>
          </w:tcPr>
          <w:p w14:paraId="0AAAFB8F" w14:textId="77777777" w:rsidR="00883B15" w:rsidRPr="003F00AC" w:rsidRDefault="00883B15" w:rsidP="00C90EE0">
            <w:pPr>
              <w:spacing w:after="0" w:line="240" w:lineRule="auto"/>
              <w:ind w:left="160"/>
              <w:jc w:val="left"/>
            </w:pPr>
            <w:r w:rsidRPr="003F00AC">
              <w:t>Aging Disability Resource Centers</w:t>
            </w:r>
          </w:p>
        </w:tc>
        <w:tc>
          <w:tcPr>
            <w:tcW w:w="1535" w:type="dxa"/>
          </w:tcPr>
          <w:p w14:paraId="5C81433C" w14:textId="240A9087" w:rsidR="00883B15" w:rsidRPr="003F00AC" w:rsidRDefault="00883B15"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$4</w:t>
            </w:r>
            <w:r w:rsidR="00353A94" w:rsidRPr="003F00AC">
              <w:rPr>
                <w:rFonts w:eastAsiaTheme="minorHAnsi"/>
              </w:rPr>
              <w:t>.</w:t>
            </w:r>
            <w:r w:rsidR="00D54D61" w:rsidRPr="003F00AC">
              <w:rPr>
                <w:rFonts w:eastAsiaTheme="minorHAnsi"/>
              </w:rPr>
              <w:t>715</w:t>
            </w:r>
          </w:p>
        </w:tc>
        <w:tc>
          <w:tcPr>
            <w:tcW w:w="1484" w:type="dxa"/>
          </w:tcPr>
          <w:p w14:paraId="4CE8D20B" w14:textId="54D15950" w:rsidR="00883B15" w:rsidRPr="003F00AC" w:rsidRDefault="41186EAD"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w:r w:rsidRPr="003F00AC">
              <w:rPr>
                <w:rFonts w:eastAsiaTheme="minorEastAsia"/>
              </w:rPr>
              <w:t>$5</w:t>
            </w:r>
            <w:r w:rsidR="00353A94" w:rsidRPr="003F00AC">
              <w:rPr>
                <w:rFonts w:eastAsiaTheme="minorEastAsia"/>
              </w:rPr>
              <w:t>.</w:t>
            </w:r>
            <w:r w:rsidRPr="003F00AC">
              <w:rPr>
                <w:rFonts w:eastAsiaTheme="minorEastAsia"/>
              </w:rPr>
              <w:t>000</w:t>
            </w:r>
          </w:p>
        </w:tc>
        <w:tc>
          <w:tcPr>
            <w:tcW w:w="1528" w:type="dxa"/>
          </w:tcPr>
          <w:p w14:paraId="4B12E3D3" w14:textId="5656F289" w:rsidR="00883B15" w:rsidRPr="003F00AC" w:rsidRDefault="00853FC4"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$5</w:t>
            </w:r>
            <w:r w:rsidR="00353A94" w:rsidRPr="003F00AC">
              <w:rPr>
                <w:rFonts w:eastAsiaTheme="minorHAnsi"/>
              </w:rPr>
              <w:t>.</w:t>
            </w:r>
            <w:r w:rsidRPr="003F00AC">
              <w:rPr>
                <w:rFonts w:eastAsiaTheme="minorHAnsi"/>
              </w:rPr>
              <w:t>000</w:t>
            </w:r>
          </w:p>
        </w:tc>
        <w:tc>
          <w:tcPr>
            <w:tcW w:w="1530" w:type="dxa"/>
          </w:tcPr>
          <w:p w14:paraId="576230DF" w14:textId="1188A6A4" w:rsidR="00883B15" w:rsidRPr="003F00AC" w:rsidRDefault="005E4C32"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r w:rsidR="00353A94" w:rsidRPr="003F00AC">
              <w:rPr>
                <w:rFonts w:eastAsiaTheme="minorHAnsi"/>
              </w:rPr>
              <w:t>0.</w:t>
            </w:r>
            <w:r w:rsidRPr="003F00AC">
              <w:rPr>
                <w:rFonts w:eastAsiaTheme="minorHAnsi"/>
              </w:rPr>
              <w:t>285</w:t>
            </w:r>
          </w:p>
        </w:tc>
      </w:tr>
      <w:tr w:rsidR="00883B15" w:rsidRPr="003F00AC" w14:paraId="456F8D76" w14:textId="6CF9C508" w:rsidTr="00A750F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4" w:type="dxa"/>
          </w:tcPr>
          <w:p w14:paraId="08EB7663" w14:textId="77777777" w:rsidR="00883B15" w:rsidRPr="003F00AC" w:rsidRDefault="00883B15" w:rsidP="00C90EE0">
            <w:pPr>
              <w:spacing w:after="0" w:line="240" w:lineRule="auto"/>
              <w:ind w:left="160"/>
              <w:jc w:val="left"/>
            </w:pPr>
            <w:r w:rsidRPr="003F00AC">
              <w:t>Area Agencies on Aging</w:t>
            </w:r>
          </w:p>
        </w:tc>
        <w:tc>
          <w:tcPr>
            <w:tcW w:w="1535" w:type="dxa"/>
          </w:tcPr>
          <w:p w14:paraId="4C2957B5" w14:textId="61E67DF4" w:rsidR="00883B15" w:rsidRPr="003F00AC" w:rsidRDefault="00D54D61"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$14</w:t>
            </w:r>
            <w:r w:rsidR="00353A94" w:rsidRPr="003F00AC">
              <w:rPr>
                <w:rFonts w:eastAsiaTheme="minorHAnsi"/>
              </w:rPr>
              <w:t>.</w:t>
            </w:r>
            <w:r w:rsidRPr="003F00AC">
              <w:rPr>
                <w:rFonts w:eastAsiaTheme="minorHAnsi"/>
              </w:rPr>
              <w:t>145</w:t>
            </w:r>
          </w:p>
        </w:tc>
        <w:tc>
          <w:tcPr>
            <w:tcW w:w="1484" w:type="dxa"/>
          </w:tcPr>
          <w:p w14:paraId="0555BE3B" w14:textId="63BC6152" w:rsidR="00883B15" w:rsidRPr="003F00AC" w:rsidRDefault="06D50735"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3F00AC">
              <w:rPr>
                <w:rFonts w:eastAsiaTheme="minorEastAsia"/>
              </w:rPr>
              <w:t>$15</w:t>
            </w:r>
            <w:r w:rsidR="00353A94" w:rsidRPr="003F00AC">
              <w:rPr>
                <w:rFonts w:eastAsiaTheme="minorEastAsia"/>
              </w:rPr>
              <w:t>.</w:t>
            </w:r>
            <w:r w:rsidRPr="003F00AC">
              <w:rPr>
                <w:rFonts w:eastAsiaTheme="minorEastAsia"/>
              </w:rPr>
              <w:t>000</w:t>
            </w:r>
          </w:p>
        </w:tc>
        <w:tc>
          <w:tcPr>
            <w:tcW w:w="1528" w:type="dxa"/>
          </w:tcPr>
          <w:p w14:paraId="5517FFB8" w14:textId="704BBF1E" w:rsidR="00883B15" w:rsidRPr="003F00AC" w:rsidRDefault="00853FC4"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$15</w:t>
            </w:r>
            <w:r w:rsidR="00353A94" w:rsidRPr="003F00AC">
              <w:rPr>
                <w:rFonts w:eastAsiaTheme="minorHAnsi"/>
              </w:rPr>
              <w:t>.</w:t>
            </w:r>
            <w:r w:rsidRPr="003F00AC">
              <w:rPr>
                <w:rFonts w:eastAsiaTheme="minorHAnsi"/>
              </w:rPr>
              <w:t>000</w:t>
            </w:r>
          </w:p>
        </w:tc>
        <w:tc>
          <w:tcPr>
            <w:tcW w:w="1530" w:type="dxa"/>
          </w:tcPr>
          <w:p w14:paraId="4508C4EF" w14:textId="25F0DA3B" w:rsidR="00883B15" w:rsidRPr="003F00AC" w:rsidRDefault="005E4C32"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r w:rsidR="00353A94" w:rsidRPr="003F00AC">
              <w:rPr>
                <w:rFonts w:eastAsiaTheme="minorHAnsi"/>
              </w:rPr>
              <w:t>0.</w:t>
            </w:r>
            <w:r w:rsidRPr="003F00AC">
              <w:rPr>
                <w:rFonts w:eastAsiaTheme="minorHAnsi"/>
              </w:rPr>
              <w:t>855</w:t>
            </w:r>
          </w:p>
        </w:tc>
      </w:tr>
      <w:tr w:rsidR="00883B15" w:rsidRPr="003F00AC" w14:paraId="70C7F7E4" w14:textId="7C77D691" w:rsidTr="00A750F2">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4" w:type="dxa"/>
          </w:tcPr>
          <w:p w14:paraId="6392D243" w14:textId="77777777" w:rsidR="00883B15" w:rsidRPr="003F00AC" w:rsidRDefault="00883B15" w:rsidP="00C90EE0">
            <w:pPr>
              <w:spacing w:after="0" w:line="240" w:lineRule="auto"/>
              <w:ind w:left="160"/>
              <w:jc w:val="left"/>
            </w:pPr>
            <w:r w:rsidRPr="003F00AC">
              <w:t>National Center on Benefits and Enrollment</w:t>
            </w:r>
          </w:p>
        </w:tc>
        <w:tc>
          <w:tcPr>
            <w:tcW w:w="1535" w:type="dxa"/>
          </w:tcPr>
          <w:p w14:paraId="129951D9" w14:textId="5A8E31AC" w:rsidR="00883B15" w:rsidRPr="003F00AC" w:rsidRDefault="00883B15"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$14</w:t>
            </w:r>
            <w:r w:rsidR="00353A94" w:rsidRPr="003F00AC">
              <w:rPr>
                <w:rFonts w:eastAsiaTheme="minorHAnsi"/>
              </w:rPr>
              <w:t>.</w:t>
            </w:r>
            <w:r w:rsidR="00D54D61" w:rsidRPr="003F00AC">
              <w:rPr>
                <w:rFonts w:eastAsiaTheme="minorHAnsi"/>
              </w:rPr>
              <w:t>145</w:t>
            </w:r>
          </w:p>
        </w:tc>
        <w:tc>
          <w:tcPr>
            <w:tcW w:w="1484" w:type="dxa"/>
          </w:tcPr>
          <w:p w14:paraId="390E3304" w14:textId="18CA8070" w:rsidR="00883B15" w:rsidRPr="003F00AC" w:rsidRDefault="2FAF7F68"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szCs w:val="20"/>
              </w:rPr>
            </w:pPr>
            <w:r w:rsidRPr="003F00AC">
              <w:rPr>
                <w:rFonts w:eastAsiaTheme="minorEastAsia"/>
              </w:rPr>
              <w:t>$15</w:t>
            </w:r>
            <w:r w:rsidR="00353A94" w:rsidRPr="003F00AC">
              <w:rPr>
                <w:rFonts w:eastAsiaTheme="minorEastAsia"/>
              </w:rPr>
              <w:t>.</w:t>
            </w:r>
            <w:r w:rsidRPr="003F00AC">
              <w:rPr>
                <w:rFonts w:eastAsiaTheme="minorEastAsia"/>
              </w:rPr>
              <w:t>000</w:t>
            </w:r>
          </w:p>
        </w:tc>
        <w:tc>
          <w:tcPr>
            <w:tcW w:w="1528" w:type="dxa"/>
          </w:tcPr>
          <w:p w14:paraId="4348A39B" w14:textId="5F9ECABE" w:rsidR="00883B15" w:rsidRPr="003F00AC" w:rsidRDefault="00853FC4"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$15</w:t>
            </w:r>
            <w:r w:rsidR="00353A94" w:rsidRPr="003F00AC">
              <w:rPr>
                <w:rFonts w:eastAsiaTheme="minorHAnsi"/>
              </w:rPr>
              <w:t>.</w:t>
            </w:r>
            <w:r w:rsidRPr="003F00AC">
              <w:rPr>
                <w:rFonts w:eastAsiaTheme="minorHAnsi"/>
              </w:rPr>
              <w:t>000</w:t>
            </w:r>
          </w:p>
        </w:tc>
        <w:tc>
          <w:tcPr>
            <w:tcW w:w="1530" w:type="dxa"/>
          </w:tcPr>
          <w:p w14:paraId="1C6F7F66" w14:textId="41BAF133" w:rsidR="00883B15" w:rsidRPr="003F00AC" w:rsidRDefault="00E745D4"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r w:rsidR="00443039" w:rsidRPr="003F00AC">
              <w:rPr>
                <w:rFonts w:eastAsiaTheme="minorHAnsi"/>
              </w:rPr>
              <w:t>$</w:t>
            </w:r>
            <w:r w:rsidR="00353A94" w:rsidRPr="003F00AC">
              <w:rPr>
                <w:rFonts w:eastAsiaTheme="minorHAnsi"/>
              </w:rPr>
              <w:t>0.</w:t>
            </w:r>
            <w:r w:rsidR="00443039" w:rsidRPr="003F00AC">
              <w:rPr>
                <w:rFonts w:eastAsiaTheme="minorHAnsi"/>
              </w:rPr>
              <w:t>855</w:t>
            </w:r>
          </w:p>
        </w:tc>
      </w:tr>
      <w:tr w:rsidR="00883B15" w:rsidRPr="003F00AC" w14:paraId="7EE4E725" w14:textId="7C77364E" w:rsidTr="00A750F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4" w:type="dxa"/>
          </w:tcPr>
          <w:p w14:paraId="427DE50E" w14:textId="77777777" w:rsidR="00883B15" w:rsidRPr="003F00AC" w:rsidRDefault="00883B15" w:rsidP="00C90EE0">
            <w:pPr>
              <w:spacing w:after="0" w:line="240" w:lineRule="auto"/>
              <w:ind w:left="160"/>
              <w:jc w:val="left"/>
            </w:pPr>
            <w:r w:rsidRPr="003F00AC">
              <w:t>State Health Insurance Assistance Programs</w:t>
            </w:r>
          </w:p>
        </w:tc>
        <w:tc>
          <w:tcPr>
            <w:tcW w:w="1535" w:type="dxa"/>
          </w:tcPr>
          <w:p w14:paraId="72C93468" w14:textId="413E5FC5" w:rsidR="00883B15" w:rsidRPr="003F00AC" w:rsidRDefault="00883B15"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$14</w:t>
            </w:r>
            <w:r w:rsidR="00353A94" w:rsidRPr="003F00AC">
              <w:rPr>
                <w:rFonts w:eastAsiaTheme="minorHAnsi"/>
              </w:rPr>
              <w:t>.</w:t>
            </w:r>
            <w:r w:rsidR="00D54D61" w:rsidRPr="003F00AC">
              <w:rPr>
                <w:rFonts w:eastAsiaTheme="minorHAnsi"/>
              </w:rPr>
              <w:t>145</w:t>
            </w:r>
          </w:p>
        </w:tc>
        <w:tc>
          <w:tcPr>
            <w:tcW w:w="1484" w:type="dxa"/>
          </w:tcPr>
          <w:p w14:paraId="461DC394" w14:textId="18CF6B88" w:rsidR="00883B15" w:rsidRPr="003F00AC" w:rsidRDefault="6AAA82C3"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3F00AC">
              <w:rPr>
                <w:rFonts w:eastAsiaTheme="minorEastAsia"/>
              </w:rPr>
              <w:t>$15</w:t>
            </w:r>
            <w:r w:rsidR="00353A94" w:rsidRPr="003F00AC">
              <w:rPr>
                <w:rFonts w:eastAsiaTheme="minorEastAsia"/>
              </w:rPr>
              <w:t>.</w:t>
            </w:r>
            <w:r w:rsidRPr="003F00AC">
              <w:rPr>
                <w:rFonts w:eastAsiaTheme="minorEastAsia"/>
              </w:rPr>
              <w:t>000</w:t>
            </w:r>
          </w:p>
        </w:tc>
        <w:tc>
          <w:tcPr>
            <w:tcW w:w="1528" w:type="dxa"/>
          </w:tcPr>
          <w:p w14:paraId="62B5CBC9" w14:textId="1B7F0E22" w:rsidR="00883B15" w:rsidRPr="003F00AC" w:rsidRDefault="00853FC4"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$15</w:t>
            </w:r>
            <w:r w:rsidR="00353A94" w:rsidRPr="003F00AC">
              <w:rPr>
                <w:rFonts w:eastAsiaTheme="minorHAnsi"/>
              </w:rPr>
              <w:t>.</w:t>
            </w:r>
            <w:r w:rsidRPr="003F00AC">
              <w:rPr>
                <w:rFonts w:eastAsiaTheme="minorHAnsi"/>
              </w:rPr>
              <w:t>000</w:t>
            </w:r>
          </w:p>
        </w:tc>
        <w:tc>
          <w:tcPr>
            <w:tcW w:w="1530" w:type="dxa"/>
          </w:tcPr>
          <w:p w14:paraId="046B4EC4" w14:textId="4D01E270" w:rsidR="00883B15" w:rsidRPr="003F00AC" w:rsidRDefault="00443039"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rPr>
            </w:pPr>
            <w:r w:rsidRPr="003F00AC">
              <w:rPr>
                <w:rFonts w:eastAsiaTheme="minorHAnsi"/>
              </w:rPr>
              <w:t>+$</w:t>
            </w:r>
            <w:r w:rsidR="00353A94" w:rsidRPr="003F00AC">
              <w:rPr>
                <w:rFonts w:eastAsiaTheme="minorHAnsi"/>
              </w:rPr>
              <w:t>0.</w:t>
            </w:r>
            <w:r w:rsidRPr="003F00AC">
              <w:rPr>
                <w:rFonts w:eastAsiaTheme="minorHAnsi"/>
              </w:rPr>
              <w:t>855</w:t>
            </w:r>
          </w:p>
        </w:tc>
      </w:tr>
      <w:tr w:rsidR="00883B15" w:rsidRPr="003F00AC" w14:paraId="71E98B85" w14:textId="5BD158AF" w:rsidTr="00A750F2">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414" w:type="dxa"/>
          </w:tcPr>
          <w:p w14:paraId="70E3465A" w14:textId="77777777" w:rsidR="00883B15" w:rsidRPr="003F00AC" w:rsidRDefault="00883B15" w:rsidP="00C90EE0">
            <w:pPr>
              <w:spacing w:after="0" w:line="240" w:lineRule="auto"/>
              <w:jc w:val="left"/>
            </w:pPr>
            <w:r w:rsidRPr="003F00AC">
              <w:t>FTE</w:t>
            </w:r>
          </w:p>
        </w:tc>
        <w:tc>
          <w:tcPr>
            <w:tcW w:w="1535" w:type="dxa"/>
          </w:tcPr>
          <w:p w14:paraId="5A0EE101" w14:textId="0FAA4111" w:rsidR="00883B15" w:rsidRPr="003F00AC" w:rsidRDefault="00DD6F33"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5</w:t>
            </w:r>
          </w:p>
        </w:tc>
        <w:tc>
          <w:tcPr>
            <w:tcW w:w="1484" w:type="dxa"/>
          </w:tcPr>
          <w:p w14:paraId="1F21E20B" w14:textId="31299F0A" w:rsidR="00883B15" w:rsidRPr="003F00AC" w:rsidRDefault="00DD6F33"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5</w:t>
            </w:r>
          </w:p>
        </w:tc>
        <w:tc>
          <w:tcPr>
            <w:tcW w:w="1528" w:type="dxa"/>
          </w:tcPr>
          <w:p w14:paraId="3D279DEC" w14:textId="0337DB2E" w:rsidR="00883B15" w:rsidRPr="003F00AC" w:rsidRDefault="00DD6F33"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5</w:t>
            </w:r>
          </w:p>
        </w:tc>
        <w:tc>
          <w:tcPr>
            <w:tcW w:w="1530" w:type="dxa"/>
          </w:tcPr>
          <w:p w14:paraId="094419E1" w14:textId="632421E3" w:rsidR="00883B15" w:rsidRPr="003F00AC" w:rsidRDefault="00DD6F33"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heme="minorHAnsi"/>
              </w:rPr>
            </w:pPr>
            <w:r w:rsidRPr="003F00AC">
              <w:rPr>
                <w:rFonts w:eastAsiaTheme="minorHAnsi"/>
              </w:rPr>
              <w:t>--</w:t>
            </w:r>
          </w:p>
        </w:tc>
      </w:tr>
    </w:tbl>
    <w:p w14:paraId="3931BED4" w14:textId="5E81B6B0" w:rsidR="00A84027" w:rsidRPr="003F00AC" w:rsidRDefault="00D60F36" w:rsidP="00C90EE0">
      <w:pPr>
        <w:spacing w:after="0" w:line="240" w:lineRule="auto"/>
        <w:rPr>
          <w:sz w:val="20"/>
          <w:szCs w:val="20"/>
        </w:rPr>
      </w:pPr>
      <w:r w:rsidRPr="003F00AC">
        <w:rPr>
          <w:sz w:val="20"/>
          <w:szCs w:val="20"/>
        </w:rPr>
        <w:t xml:space="preserve">*BA is in </w:t>
      </w:r>
      <w:r w:rsidR="00353A94" w:rsidRPr="003F00AC">
        <w:rPr>
          <w:sz w:val="20"/>
          <w:szCs w:val="20"/>
        </w:rPr>
        <w:t xml:space="preserve">millions </w:t>
      </w:r>
      <w:r w:rsidRPr="003F00AC">
        <w:rPr>
          <w:sz w:val="20"/>
          <w:szCs w:val="20"/>
        </w:rPr>
        <w:t xml:space="preserve">of </w:t>
      </w:r>
      <w:proofErr w:type="gramStart"/>
      <w:r w:rsidRPr="003F00AC">
        <w:rPr>
          <w:sz w:val="20"/>
          <w:szCs w:val="20"/>
        </w:rPr>
        <w:t>dollars</w:t>
      </w:r>
      <w:r w:rsidR="00353A94" w:rsidRPr="003F00AC">
        <w:rPr>
          <w:sz w:val="20"/>
          <w:szCs w:val="20"/>
        </w:rPr>
        <w:t>,</w:t>
      </w:r>
      <w:proofErr w:type="gramEnd"/>
      <w:r w:rsidR="00353A94" w:rsidRPr="003F00AC">
        <w:rPr>
          <w:sz w:val="20"/>
          <w:szCs w:val="20"/>
        </w:rPr>
        <w:t xml:space="preserve"> FTE are in whole numbers</w:t>
      </w:r>
      <w:r w:rsidR="00A84027" w:rsidRPr="003F00AC">
        <w:rPr>
          <w:sz w:val="20"/>
          <w:szCs w:val="20"/>
        </w:rPr>
        <w:t>.</w:t>
      </w:r>
    </w:p>
    <w:p w14:paraId="4089C34D" w14:textId="258DF843" w:rsidR="005768EA" w:rsidRPr="003F00AC" w:rsidRDefault="0053263D" w:rsidP="005768EA">
      <w:pPr>
        <w:spacing w:after="0" w:line="240" w:lineRule="auto"/>
        <w:rPr>
          <w:sz w:val="20"/>
          <w:szCs w:val="20"/>
        </w:rPr>
      </w:pPr>
      <w:r w:rsidRPr="003F00AC">
        <w:rPr>
          <w:sz w:val="20"/>
          <w:szCs w:val="20"/>
        </w:rPr>
        <w:t>1/</w:t>
      </w:r>
      <w:r w:rsidR="00406971" w:rsidRPr="003F00AC">
        <w:rPr>
          <w:sz w:val="20"/>
          <w:szCs w:val="20"/>
        </w:rPr>
        <w:t xml:space="preserve"> </w:t>
      </w:r>
      <w:r w:rsidRPr="003F00AC">
        <w:rPr>
          <w:sz w:val="20"/>
          <w:szCs w:val="20"/>
        </w:rPr>
        <w:t>Individual lin</w:t>
      </w:r>
      <w:r w:rsidR="006C5421">
        <w:rPr>
          <w:sz w:val="20"/>
          <w:szCs w:val="20"/>
        </w:rPr>
        <w:t>e</w:t>
      </w:r>
      <w:r w:rsidRPr="003F00AC">
        <w:rPr>
          <w:sz w:val="20"/>
          <w:szCs w:val="20"/>
        </w:rPr>
        <w:t xml:space="preserve">s may not </w:t>
      </w:r>
      <w:r w:rsidR="005768EA">
        <w:rPr>
          <w:sz w:val="20"/>
          <w:szCs w:val="20"/>
        </w:rPr>
        <w:t>add to total due to rounding errors. Amounts shown in FY 2023 reflect a sequester of 5.7 percent.</w:t>
      </w:r>
    </w:p>
    <w:p w14:paraId="6F39483E" w14:textId="51E926CB" w:rsidR="006D5755" w:rsidRPr="003F00AC" w:rsidRDefault="006D5755" w:rsidP="005768EA">
      <w:pPr>
        <w:spacing w:after="0" w:line="240" w:lineRule="auto"/>
        <w:rPr>
          <w:sz w:val="20"/>
          <w:szCs w:val="20"/>
        </w:rPr>
      </w:pPr>
      <w:r w:rsidRPr="003F00AC">
        <w:rPr>
          <w:sz w:val="20"/>
          <w:szCs w:val="20"/>
        </w:rPr>
        <w:t>2/</w:t>
      </w:r>
      <w:r w:rsidR="005768EA">
        <w:rPr>
          <w:sz w:val="20"/>
          <w:szCs w:val="20"/>
        </w:rPr>
        <w:t xml:space="preserve"> The</w:t>
      </w:r>
      <w:r w:rsidR="00406971" w:rsidRPr="003F00AC">
        <w:rPr>
          <w:sz w:val="20"/>
          <w:szCs w:val="20"/>
        </w:rPr>
        <w:t xml:space="preserve"> </w:t>
      </w:r>
      <w:r w:rsidRPr="003F00AC">
        <w:rPr>
          <w:sz w:val="20"/>
          <w:szCs w:val="20"/>
        </w:rPr>
        <w:t xml:space="preserve">FY 2024 </w:t>
      </w:r>
      <w:r w:rsidR="005768EA">
        <w:rPr>
          <w:sz w:val="20"/>
          <w:szCs w:val="20"/>
        </w:rPr>
        <w:t xml:space="preserve">column reflects proposed </w:t>
      </w:r>
      <w:r w:rsidR="00406971" w:rsidRPr="003F00AC">
        <w:rPr>
          <w:sz w:val="20"/>
          <w:szCs w:val="20"/>
        </w:rPr>
        <w:t>reauthorization of th</w:t>
      </w:r>
      <w:r w:rsidR="005768EA">
        <w:rPr>
          <w:sz w:val="20"/>
          <w:szCs w:val="20"/>
        </w:rPr>
        <w:t>e Medicare Improvements for Patients and Providers Act (MIPPA) program</w:t>
      </w:r>
      <w:r w:rsidR="009000BB">
        <w:rPr>
          <w:sz w:val="20"/>
          <w:szCs w:val="20"/>
        </w:rPr>
        <w:t xml:space="preserve">, </w:t>
      </w:r>
      <w:r w:rsidR="005768EA">
        <w:rPr>
          <w:sz w:val="20"/>
          <w:szCs w:val="20"/>
        </w:rPr>
        <w:t>this reauthorization would direct all MIPPA</w:t>
      </w:r>
      <w:r w:rsidR="00406971" w:rsidRPr="003F00AC">
        <w:rPr>
          <w:sz w:val="20"/>
          <w:szCs w:val="20"/>
        </w:rPr>
        <w:t xml:space="preserve"> funding to ACL. </w:t>
      </w:r>
    </w:p>
    <w:p w14:paraId="36261EDA" w14:textId="44DE5838" w:rsidR="0053263D" w:rsidRPr="00CB7D1C" w:rsidRDefault="006C5421" w:rsidP="00C90EE0">
      <w:pPr>
        <w:spacing w:after="0" w:line="240" w:lineRule="auto"/>
        <w:rPr>
          <w:sz w:val="20"/>
          <w:szCs w:val="20"/>
        </w:rPr>
      </w:pPr>
      <w:r w:rsidRPr="00CB7D1C">
        <w:rPr>
          <w:sz w:val="20"/>
          <w:szCs w:val="20"/>
        </w:rPr>
        <w:t>3/</w:t>
      </w:r>
      <w:r w:rsidR="009000BB">
        <w:rPr>
          <w:sz w:val="20"/>
          <w:szCs w:val="20"/>
        </w:rPr>
        <w:t xml:space="preserve"> The </w:t>
      </w:r>
      <w:r w:rsidRPr="00CB7D1C">
        <w:rPr>
          <w:sz w:val="20"/>
          <w:szCs w:val="20"/>
        </w:rPr>
        <w:t>FY 2025</w:t>
      </w:r>
      <w:r w:rsidR="009000BB">
        <w:rPr>
          <w:sz w:val="20"/>
          <w:szCs w:val="20"/>
        </w:rPr>
        <w:t xml:space="preserve"> column reflects proposed</w:t>
      </w:r>
      <w:r w:rsidRPr="00CB7D1C">
        <w:rPr>
          <w:sz w:val="20"/>
          <w:szCs w:val="20"/>
        </w:rPr>
        <w:t xml:space="preserve"> reauthorization of the Medicare Improvements for Patients and Providers Act (MIPPA) </w:t>
      </w:r>
      <w:proofErr w:type="gramStart"/>
      <w:r w:rsidRPr="00CB7D1C">
        <w:rPr>
          <w:sz w:val="20"/>
          <w:szCs w:val="20"/>
        </w:rPr>
        <w:t>program</w:t>
      </w:r>
      <w:proofErr w:type="gramEnd"/>
      <w:r w:rsidRPr="00CB7D1C">
        <w:rPr>
          <w:sz w:val="20"/>
          <w:szCs w:val="20"/>
        </w:rPr>
        <w:t xml:space="preserve"> and</w:t>
      </w:r>
      <w:r w:rsidR="009000BB">
        <w:rPr>
          <w:sz w:val="20"/>
          <w:szCs w:val="20"/>
        </w:rPr>
        <w:t xml:space="preserve"> this reauthorization would</w:t>
      </w:r>
      <w:r w:rsidRPr="00CB7D1C">
        <w:rPr>
          <w:sz w:val="20"/>
          <w:szCs w:val="20"/>
        </w:rPr>
        <w:t xml:space="preserve"> direct all funding to ACL.</w:t>
      </w:r>
    </w:p>
    <w:p w14:paraId="3221A2FF" w14:textId="77777777" w:rsidR="006C5421" w:rsidRPr="003F00AC" w:rsidRDefault="006C5421" w:rsidP="00C90EE0">
      <w:pPr>
        <w:spacing w:after="0" w:line="240" w:lineRule="auto"/>
      </w:pPr>
    </w:p>
    <w:p w14:paraId="6F7A5FB8" w14:textId="77777777" w:rsidR="0053263D" w:rsidRPr="003F00AC" w:rsidRDefault="0053263D" w:rsidP="00C90EE0">
      <w:pPr>
        <w:spacing w:after="0" w:line="240" w:lineRule="auto"/>
      </w:pPr>
      <w:r w:rsidRPr="003F00AC">
        <w:t>Original Authorizing Legislation: Medicare Improvements for Patients and Providers Act of 2008, Section 119, Public Law 110-275</w:t>
      </w:r>
    </w:p>
    <w:p w14:paraId="44B6FD78" w14:textId="77777777" w:rsidR="0053263D" w:rsidRPr="003F00AC" w:rsidRDefault="0053263D" w:rsidP="00C90EE0">
      <w:pPr>
        <w:spacing w:after="0" w:line="240" w:lineRule="auto"/>
      </w:pPr>
    </w:p>
    <w:p w14:paraId="3B26C687" w14:textId="77777777" w:rsidR="0053263D" w:rsidRPr="003F00AC" w:rsidRDefault="0053263D" w:rsidP="00C90EE0">
      <w:pPr>
        <w:spacing w:after="0" w:line="240" w:lineRule="auto"/>
      </w:pPr>
      <w:r w:rsidRPr="003F00AC">
        <w:t xml:space="preserve">Most Recent Authorizing Legislation: Consolidated Appropriations Act, 2021, Division CC, Title I, Subtitle A, Section 103, Public Law 116-260. </w:t>
      </w:r>
    </w:p>
    <w:p w14:paraId="599AEC07" w14:textId="4B35BF86" w:rsidR="0053263D" w:rsidRPr="003F00AC" w:rsidRDefault="001E79CE" w:rsidP="00C90EE0">
      <w:pPr>
        <w:tabs>
          <w:tab w:val="left" w:pos="8615"/>
        </w:tabs>
        <w:spacing w:after="0" w:line="240" w:lineRule="auto"/>
      </w:pPr>
      <w:r w:rsidRPr="003F00AC">
        <w:tab/>
      </w:r>
    </w:p>
    <w:p w14:paraId="275DB138" w14:textId="6AA70530" w:rsidR="0053263D" w:rsidRPr="003F00AC" w:rsidRDefault="0053263D" w:rsidP="00C90EE0">
      <w:pPr>
        <w:pStyle w:val="dotlead"/>
        <w:spacing w:after="0" w:line="240" w:lineRule="auto"/>
      </w:pPr>
      <w:r w:rsidRPr="003F00AC">
        <w:t xml:space="preserve">FY </w:t>
      </w:r>
      <w:r w:rsidR="001E79CE" w:rsidRPr="003F00AC">
        <w:t xml:space="preserve">2025 </w:t>
      </w:r>
      <w:r w:rsidRPr="003F00AC">
        <w:t>Authorization of Funds</w:t>
      </w:r>
      <w:r w:rsidRPr="003F00AC">
        <w:tab/>
      </w:r>
      <w:r w:rsidR="001E79CE" w:rsidRPr="003F00AC">
        <w:t>Expired</w:t>
      </w:r>
    </w:p>
    <w:p w14:paraId="506481AB" w14:textId="77777777" w:rsidR="0053263D" w:rsidRPr="003F00AC" w:rsidRDefault="0053263D" w:rsidP="00C90EE0">
      <w:pPr>
        <w:spacing w:after="0" w:line="240" w:lineRule="auto"/>
      </w:pPr>
    </w:p>
    <w:p w14:paraId="3ACF4C2C" w14:textId="77777777" w:rsidR="0053263D" w:rsidRPr="003F00AC" w:rsidRDefault="0053263D" w:rsidP="00C90EE0">
      <w:pPr>
        <w:pStyle w:val="dotlead"/>
        <w:spacing w:after="0" w:line="240" w:lineRule="auto"/>
      </w:pPr>
      <w:r w:rsidRPr="003F00AC">
        <w:t>Authorization Expiration Date</w:t>
      </w:r>
      <w:r w:rsidRPr="003F00AC">
        <w:tab/>
        <w:t>FY 2023</w:t>
      </w:r>
    </w:p>
    <w:p w14:paraId="3DA9FFAA" w14:textId="77777777" w:rsidR="0053263D" w:rsidRPr="003F00AC" w:rsidRDefault="0053263D" w:rsidP="00C90EE0">
      <w:pPr>
        <w:spacing w:after="0" w:line="240" w:lineRule="auto"/>
      </w:pPr>
    </w:p>
    <w:p w14:paraId="3DC1E1C4" w14:textId="77777777" w:rsidR="0053263D" w:rsidRPr="003F00AC" w:rsidRDefault="0053263D" w:rsidP="00C90EE0">
      <w:pPr>
        <w:pStyle w:val="dotlead"/>
        <w:spacing w:after="0" w:line="240" w:lineRule="auto"/>
      </w:pPr>
      <w:r w:rsidRPr="003F00AC">
        <w:t>Allocation Method</w:t>
      </w:r>
      <w:r w:rsidRPr="003F00AC">
        <w:tab/>
        <w:t>Competitive Grants/Formula Grants and Contracts</w:t>
      </w:r>
    </w:p>
    <w:p w14:paraId="3EDE2266" w14:textId="77777777" w:rsidR="0053263D" w:rsidRPr="003F00AC" w:rsidRDefault="0053263D" w:rsidP="00105129"/>
    <w:p w14:paraId="6ADA7C38" w14:textId="71AA2BE6" w:rsidR="0053263D" w:rsidRPr="003F00AC" w:rsidRDefault="0053263D" w:rsidP="00D54E1B">
      <w:pPr>
        <w:pStyle w:val="Heading3"/>
      </w:pPr>
      <w:r w:rsidRPr="003F00AC">
        <w:t>Program Description:</w:t>
      </w:r>
    </w:p>
    <w:p w14:paraId="55A28A88" w14:textId="77777777" w:rsidR="00B81992" w:rsidRPr="003F00AC" w:rsidRDefault="00B81992" w:rsidP="00C90EE0">
      <w:pPr>
        <w:spacing w:after="0"/>
      </w:pPr>
      <w:r w:rsidRPr="003F00AC">
        <w:t xml:space="preserve">The Medicare Improvements for Patients and Providers Act (MIPPA) programs provide funding to key segments of ACL’s network of community-based service providers – including area agencies on aging (AAAs), Aging and Disability Resource Centers (ADRCs), and State Health Insurance Assistance Programs (SHIPs) – to undertake additional  outreach to help hard-to-reach Medicare beneficiaries, such as those living in rural communities, low-income individuals, and people with limited English proficiency. MIPPA grantees educate beneficiaries about the Low-Income Subsidy (LIS) program for Medicare Part D, Medicare Savings Programs, and Medicare Preventive Services while also providing in-depth application assistance to eligible Medicare beneficiaries to help them apply for benefit programs that help lower their healthcare costs. MIPPA funds also support the National Center for Benefits Outreach and Enrollment.  </w:t>
      </w:r>
    </w:p>
    <w:p w14:paraId="57A95DEB" w14:textId="77777777" w:rsidR="00B81992" w:rsidRPr="003F00AC" w:rsidRDefault="00B81992" w:rsidP="00C90EE0">
      <w:pPr>
        <w:spacing w:after="240"/>
      </w:pPr>
      <w:r w:rsidRPr="003F00AC">
        <w:lastRenderedPageBreak/>
        <w:t>For beneficiaries who qualify, the Medicare Savings Programs pay their Medicare Part A or/and Part B premiums and co-insurance costs, while the LIS (also known as “Extra Help”) helps reduce Medicare beneficiary prescription drug costs, including Part D premiums, prescription deductibles and co-pays. Medicare beneficiaries are eligible for these programs if they have limited incomes and assets. Medicare Preventive Services help beneficiaries stay healthy and prevent disease. These services include vaccinations for illnesses such as COVID-19 and the flu.</w:t>
      </w:r>
    </w:p>
    <w:p w14:paraId="1784EA66" w14:textId="77777777" w:rsidR="00B81992" w:rsidRPr="003F00AC" w:rsidRDefault="00B81992" w:rsidP="00C90EE0">
      <w:pPr>
        <w:spacing w:after="240"/>
      </w:pPr>
      <w:r w:rsidRPr="003F00AC">
        <w:t>MIPPA grants provide support for education and application assistance so that Medicare beneficiaries can access MSP and LIS programs for which they qualify but are not yet enrolled in. MIPPA funding is not used to support the day-day services of AAAs, ADRCs, and SHIPs.  Instead, it supports additional in-depth one-on-one assistance, both to identify older adults and those with disabilities in need, and to provide much more intensive counseling to these specific populations. Grantees report that the application process for these benefits is complicated and time consuming.  Without the grantee assistance funded by MIPPA, many beneficiaries are unable to fully complete the application process and therefore do not receive all the benefits which they may be eligible.  In addition, grantees have indicated that many beneficiaries are unaware that there are programs to help them cover their Medicare costs. If the agencies did not receive this additional MIPPA funding, it is likely that fewer beneficiaries would enroll in MSP or LIS, or access Medicare Preventive Services.</w:t>
      </w:r>
    </w:p>
    <w:p w14:paraId="6120FF5A" w14:textId="77777777" w:rsidR="00B81992" w:rsidRPr="003F00AC" w:rsidRDefault="00B81992" w:rsidP="00C90EE0">
      <w:pPr>
        <w:spacing w:after="240"/>
      </w:pPr>
      <w:r w:rsidRPr="003F00AC">
        <w:t>MIPPA funds also support the National Center for Benefits Outreach and Enrollment (NCBOE), which coordinates efforts to inform older adults and beneficiaries with disabilities about the benefits available under Federal and state programs, with an emphasis on providing information on programs available to those with limited incomes and/or assets. The NCBOE provides tools, resources, and technology to help local, state, and regional organizations find, counsel, and assist seniors and younger adults with disabilities in applying for and enrolling in the benefits for which they may be eligible. It also works to generate and disseminate new knowledge about best practices and cost-effective strategies or benefits outreach and enrollment. In addition, the NCBOE supports a nationwide network of over 80 local Benefit Enrollment Centers which provide in-depth low-income benefits information and enrollment assistance to those in their communities.</w:t>
      </w:r>
    </w:p>
    <w:p w14:paraId="06A58323" w14:textId="77777777" w:rsidR="003B42BC" w:rsidRPr="003F00AC" w:rsidDel="005A2928" w:rsidRDefault="003B42BC" w:rsidP="00D54E1B">
      <w:pPr>
        <w:pStyle w:val="Heading3"/>
      </w:pPr>
      <w:r w:rsidRPr="003F00AC" w:rsidDel="005A2928">
        <w:t>Budget Request:</w:t>
      </w:r>
    </w:p>
    <w:p w14:paraId="1D69873C" w14:textId="77777777" w:rsidR="006C5421" w:rsidRPr="002D0F6F" w:rsidRDefault="006C5421" w:rsidP="006C5421">
      <w:pPr>
        <w:spacing w:after="240"/>
      </w:pPr>
      <w:r>
        <w:t>Funding is provided through mandatory appropriations. ACL is requesting mandatory funding starting in FY 2025-FY 2029. Existing funding has been appropriated and is available through FY 2023. The FY 2023 sequestration results in the lower FY 2023 levels. ACL is seeking</w:t>
      </w:r>
      <w:r w:rsidRPr="002D0F6F">
        <w:t xml:space="preserve"> to reauthorize the Medicare Improvements for Patients and Providers Act (MIPPA) program and direct all MIPPA funding to ACL. In addition to ongoing</w:t>
      </w:r>
      <w:r>
        <w:t>.</w:t>
      </w:r>
    </w:p>
    <w:p w14:paraId="7475BBD2" w14:textId="77777777" w:rsidR="006C5421" w:rsidRDefault="006C5421" w:rsidP="006C5421">
      <w:pPr>
        <w:rPr>
          <w:color w:val="000000"/>
        </w:rPr>
      </w:pPr>
      <w:r>
        <w:t xml:space="preserve">The request is consistent with the Department’s proposal to </w:t>
      </w:r>
      <w:r>
        <w:rPr>
          <w:color w:val="000000"/>
        </w:rPr>
        <w:t xml:space="preserve">reauthorize the Medicare Improvements for Patients and Providers Act (MIPPA) program and direct all MIPPA funding to </w:t>
      </w:r>
      <w:r>
        <w:rPr>
          <w:color w:val="000000"/>
        </w:rPr>
        <w:lastRenderedPageBreak/>
        <w:t>ACL. The reauthorization would be expanded to a five-year reauthorization, with all funding being directed to ACL. The total request in FY 2025 is $50,000,000, an increase of $2,850,000 above the FY 2023 level after sequestration, which reduced funding in that year by $2,850,000.”</w:t>
      </w:r>
    </w:p>
    <w:p w14:paraId="68A3F254" w14:textId="53398004" w:rsidR="00BE0F26" w:rsidRDefault="00BE0F26" w:rsidP="00C90EE0">
      <w:pPr>
        <w:spacing w:after="0"/>
        <w:rPr>
          <w:color w:val="000000" w:themeColor="text1"/>
        </w:rPr>
      </w:pPr>
    </w:p>
    <w:p w14:paraId="05DDEA83" w14:textId="77777777" w:rsidR="006C5421" w:rsidRPr="003F00AC" w:rsidDel="005A2928" w:rsidRDefault="006C5421" w:rsidP="00C90EE0">
      <w:pPr>
        <w:spacing w:after="0"/>
        <w:rPr>
          <w:color w:val="000000" w:themeColor="text1"/>
        </w:rPr>
      </w:pPr>
    </w:p>
    <w:p w14:paraId="0F487262" w14:textId="561001E3" w:rsidR="0053263D" w:rsidRPr="003F00AC" w:rsidRDefault="0053263D" w:rsidP="00D54E1B">
      <w:pPr>
        <w:pStyle w:val="Heading3"/>
      </w:pPr>
      <w:r w:rsidRPr="003F00AC">
        <w:t>Funding History</w:t>
      </w:r>
      <w:r w:rsidR="00496CFA" w:rsidRPr="003F00AC">
        <w:t>:</w:t>
      </w:r>
    </w:p>
    <w:p w14:paraId="11E525BB" w14:textId="0F90C077" w:rsidR="0053263D" w:rsidRPr="003F00AC" w:rsidRDefault="0053263D" w:rsidP="00C90EE0">
      <w:pPr>
        <w:spacing w:after="0"/>
      </w:pPr>
      <w:r w:rsidRPr="003F00AC">
        <w:t>In each of fiscal years 2019 through 2023, MIPPA was funded through mandatory appropriations included in the CARES Act COVID-19 Supplemental, P.L. 116-136, as follows:</w:t>
      </w:r>
    </w:p>
    <w:tbl>
      <w:tblPr>
        <w:tblStyle w:val="FundingHistory"/>
        <w:tblW w:w="2841" w:type="pct"/>
        <w:tblLayout w:type="fixed"/>
        <w:tblLook w:val="04A0" w:firstRow="1" w:lastRow="0" w:firstColumn="1" w:lastColumn="0" w:noHBand="0" w:noVBand="1"/>
      </w:tblPr>
      <w:tblGrid>
        <w:gridCol w:w="3506"/>
        <w:gridCol w:w="1807"/>
      </w:tblGrid>
      <w:tr w:rsidR="006C5421" w:rsidRPr="003F00AC" w14:paraId="36357A73" w14:textId="77777777" w:rsidTr="00CB7D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99" w:type="pct"/>
          </w:tcPr>
          <w:p w14:paraId="581495C4" w14:textId="3FABD6F4" w:rsidR="006C5421" w:rsidRPr="003F00AC" w:rsidRDefault="006C5421" w:rsidP="00D54E1B">
            <w:pPr>
              <w:spacing w:line="276" w:lineRule="auto"/>
              <w:contextualSpacing/>
              <w:jc w:val="center"/>
            </w:pPr>
            <w:r w:rsidRPr="003F00AC">
              <w:t>Fiscal Year</w:t>
            </w:r>
          </w:p>
        </w:tc>
        <w:tc>
          <w:tcPr>
            <w:tcW w:w="1701" w:type="pct"/>
          </w:tcPr>
          <w:p w14:paraId="28C25759" w14:textId="1ED8DFCB" w:rsidR="006C5421" w:rsidRPr="003F00AC" w:rsidRDefault="006C5421" w:rsidP="00D54E1B">
            <w:pPr>
              <w:spacing w:line="276" w:lineRule="auto"/>
              <w:contextualSpacing/>
              <w:jc w:val="center"/>
              <w:cnfStyle w:val="100000000000" w:firstRow="1" w:lastRow="0" w:firstColumn="0" w:lastColumn="0" w:oddVBand="0" w:evenVBand="0" w:oddHBand="0" w:evenHBand="0" w:firstRowFirstColumn="0" w:firstRowLastColumn="0" w:lastRowFirstColumn="0" w:lastRowLastColumn="0"/>
            </w:pPr>
            <w:r w:rsidRPr="003F00AC">
              <w:t>Amount</w:t>
            </w:r>
          </w:p>
        </w:tc>
      </w:tr>
      <w:tr w:rsidR="006C5421" w:rsidRPr="003F00AC" w14:paraId="64FA60A7"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pct"/>
          </w:tcPr>
          <w:p w14:paraId="621113E4" w14:textId="0C4D8A84" w:rsidR="006C5421" w:rsidRPr="003F00AC" w:rsidRDefault="006C5421" w:rsidP="00F3696C">
            <w:pPr>
              <w:spacing w:line="276" w:lineRule="auto"/>
              <w:contextualSpacing/>
            </w:pPr>
            <w:r w:rsidRPr="003F00AC">
              <w:t>FY 2021</w:t>
            </w:r>
          </w:p>
        </w:tc>
        <w:tc>
          <w:tcPr>
            <w:tcW w:w="1701" w:type="pct"/>
          </w:tcPr>
          <w:p w14:paraId="44350FA2" w14:textId="77777777" w:rsidR="006C5421" w:rsidRPr="003F00AC" w:rsidRDefault="006C5421" w:rsidP="00D54E1B">
            <w:pPr>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$50,000,000</w:t>
            </w:r>
          </w:p>
        </w:tc>
      </w:tr>
      <w:tr w:rsidR="006C5421" w:rsidRPr="003F00AC" w14:paraId="4F3B25F4"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pct"/>
          </w:tcPr>
          <w:p w14:paraId="745ACF44" w14:textId="469A1FE2" w:rsidR="006C5421" w:rsidRPr="003F00AC" w:rsidRDefault="006C5421" w:rsidP="00F3696C">
            <w:pPr>
              <w:spacing w:line="276" w:lineRule="auto"/>
              <w:contextualSpacing/>
            </w:pPr>
            <w:r w:rsidRPr="003F00AC">
              <w:t>FY 2022/1</w:t>
            </w:r>
          </w:p>
        </w:tc>
        <w:tc>
          <w:tcPr>
            <w:tcW w:w="1701" w:type="pct"/>
          </w:tcPr>
          <w:p w14:paraId="5ACE536B" w14:textId="57F26833" w:rsidR="006C5421" w:rsidRPr="003F00AC" w:rsidRDefault="006C5421" w:rsidP="00D54E1B">
            <w:pPr>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$48,571,000</w:t>
            </w:r>
          </w:p>
        </w:tc>
      </w:tr>
      <w:tr w:rsidR="006C5421" w:rsidRPr="003F00AC" w14:paraId="05406AD5"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pct"/>
          </w:tcPr>
          <w:p w14:paraId="2B2BEC6A" w14:textId="29A1159E" w:rsidR="006C5421" w:rsidRPr="003F00AC" w:rsidRDefault="006C5421" w:rsidP="00F3696C">
            <w:pPr>
              <w:spacing w:line="276" w:lineRule="auto"/>
              <w:contextualSpacing/>
            </w:pPr>
            <w:r w:rsidRPr="003F00AC">
              <w:t>FY 2023/1</w:t>
            </w:r>
          </w:p>
        </w:tc>
        <w:tc>
          <w:tcPr>
            <w:tcW w:w="1701" w:type="pct"/>
          </w:tcPr>
          <w:p w14:paraId="4F197221" w14:textId="48866BFF" w:rsidR="006C5421" w:rsidRPr="003F00AC" w:rsidRDefault="006C5421" w:rsidP="00D54E1B">
            <w:pPr>
              <w:spacing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$47,150,000</w:t>
            </w:r>
          </w:p>
        </w:tc>
      </w:tr>
      <w:tr w:rsidR="006C5421" w:rsidRPr="003F00AC" w14:paraId="5700E0A8"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pct"/>
          </w:tcPr>
          <w:p w14:paraId="5E40C923" w14:textId="3C4EE215" w:rsidR="006C5421" w:rsidRPr="003F00AC" w:rsidRDefault="006C5421" w:rsidP="00CB7D1C">
            <w:pPr>
              <w:spacing w:line="276" w:lineRule="auto"/>
              <w:contextualSpacing/>
              <w:jc w:val="left"/>
            </w:pPr>
            <w:r w:rsidRPr="003F00AC">
              <w:t xml:space="preserve">FY 2025 </w:t>
            </w:r>
            <w:r w:rsidR="00C02FD1">
              <w:t>President’s Budge</w:t>
            </w:r>
            <w:r w:rsidRPr="003F00AC">
              <w:t>/2</w:t>
            </w:r>
          </w:p>
        </w:tc>
        <w:tc>
          <w:tcPr>
            <w:tcW w:w="1701" w:type="pct"/>
          </w:tcPr>
          <w:p w14:paraId="76713980" w14:textId="51827433" w:rsidR="006C5421" w:rsidRPr="003F00AC" w:rsidRDefault="006C5421" w:rsidP="00D54E1B">
            <w:pPr>
              <w:spacing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$50,000,000</w:t>
            </w:r>
          </w:p>
        </w:tc>
      </w:tr>
    </w:tbl>
    <w:p w14:paraId="5D058ABB" w14:textId="444F8A5B" w:rsidR="0053263D" w:rsidRPr="003F00AC" w:rsidRDefault="0053263D" w:rsidP="00C90EE0">
      <w:pPr>
        <w:spacing w:after="0"/>
        <w:rPr>
          <w:sz w:val="20"/>
          <w:szCs w:val="20"/>
        </w:rPr>
      </w:pPr>
      <w:r w:rsidRPr="003F00AC">
        <w:rPr>
          <w:sz w:val="20"/>
          <w:szCs w:val="20"/>
        </w:rPr>
        <w:t>1/</w:t>
      </w:r>
      <w:r w:rsidR="0081158F" w:rsidRPr="003F00AC">
        <w:rPr>
          <w:sz w:val="20"/>
          <w:szCs w:val="20"/>
        </w:rPr>
        <w:t xml:space="preserve"> I</w:t>
      </w:r>
      <w:r w:rsidRPr="003F00AC">
        <w:rPr>
          <w:sz w:val="20"/>
          <w:szCs w:val="20"/>
        </w:rPr>
        <w:t>ncludes a sequestration of 5.</w:t>
      </w:r>
      <w:r w:rsidR="00380434" w:rsidRPr="003F00AC">
        <w:rPr>
          <w:sz w:val="20"/>
          <w:szCs w:val="20"/>
        </w:rPr>
        <w:t>7</w:t>
      </w:r>
      <w:r w:rsidR="0045022A" w:rsidRPr="003F00AC">
        <w:rPr>
          <w:sz w:val="20"/>
          <w:szCs w:val="20"/>
        </w:rPr>
        <w:t xml:space="preserve"> percent</w:t>
      </w:r>
      <w:r w:rsidRPr="003F00AC">
        <w:rPr>
          <w:sz w:val="20"/>
          <w:szCs w:val="20"/>
        </w:rPr>
        <w:t xml:space="preserve"> in the second half of FY 2022</w:t>
      </w:r>
      <w:r w:rsidR="00380434" w:rsidRPr="003F00AC">
        <w:rPr>
          <w:sz w:val="20"/>
          <w:szCs w:val="20"/>
        </w:rPr>
        <w:t xml:space="preserve"> and the entirety of FY 2023</w:t>
      </w:r>
      <w:r w:rsidRPr="003F00AC">
        <w:rPr>
          <w:sz w:val="20"/>
          <w:szCs w:val="20"/>
        </w:rPr>
        <w:t>.</w:t>
      </w:r>
    </w:p>
    <w:p w14:paraId="717038E0" w14:textId="77777777" w:rsidR="00E05EBC" w:rsidRPr="003F00AC" w:rsidRDefault="00E05EBC" w:rsidP="00C90EE0">
      <w:pPr>
        <w:spacing w:after="0"/>
      </w:pPr>
      <w:r w:rsidRPr="003F00AC">
        <w:rPr>
          <w:sz w:val="20"/>
          <w:szCs w:val="20"/>
        </w:rPr>
        <w:t>2/ FY 2024 reauthorization of the Medicare Improvements for Patients and Providers Act (MIPPA) program and direct all MIPPA funding to ACL.</w:t>
      </w:r>
      <w:r w:rsidRPr="003F00AC">
        <w:t xml:space="preserve"> </w:t>
      </w:r>
    </w:p>
    <w:p w14:paraId="644BB7D5" w14:textId="77777777" w:rsidR="006C72B7" w:rsidRPr="003F00AC" w:rsidRDefault="006C72B7" w:rsidP="00C90EE0">
      <w:pPr>
        <w:spacing w:after="0"/>
      </w:pPr>
    </w:p>
    <w:p w14:paraId="7E8F5083" w14:textId="3BF3C229" w:rsidR="00BD2A5C" w:rsidRPr="003F00AC" w:rsidRDefault="00BD2A5C" w:rsidP="00D54E1B">
      <w:pPr>
        <w:pStyle w:val="Heading3"/>
      </w:pPr>
      <w:r w:rsidRPr="003F00AC">
        <w:t>Program Accomplishments:</w:t>
      </w:r>
    </w:p>
    <w:p w14:paraId="66CEC098" w14:textId="5DF06DAF" w:rsidR="0071409C" w:rsidRPr="003F00AC" w:rsidRDefault="0071409C" w:rsidP="00DE732C">
      <w:pPr>
        <w:spacing w:after="240"/>
        <w:rPr>
          <w:rFonts w:eastAsia="Calibri"/>
        </w:rPr>
      </w:pPr>
      <w:r w:rsidRPr="003F00AC">
        <w:t>In Grant Year 2022 (Sept. 1, 2022 – Aug. 31, 2023), MIPPA State Grantees educated over 1.2 million beneficiaries at nearly 19,000 group outreach events and conducted almost one million one-on-one contacts with Medicare beneficiaries, their families, or caregivers. Additionally, they helped nearly 68,000 beneficiaries with applications for MSP and LIS and educated over 122,000 beneficiaries about Medicare preventive services</w:t>
      </w:r>
      <w:r w:rsidRPr="003F00AC">
        <w:rPr>
          <w:rFonts w:eastAsia="Calibri"/>
        </w:rPr>
        <w:t xml:space="preserve">. </w:t>
      </w:r>
    </w:p>
    <w:p w14:paraId="24BF6CD3" w14:textId="35F65BDF" w:rsidR="0071409C" w:rsidRPr="003F00AC" w:rsidRDefault="0071409C" w:rsidP="00DE732C">
      <w:r w:rsidRPr="003F00AC">
        <w:t xml:space="preserve">Based on the most recent reporting data (March 1, 2023- August 31, 2023) the NCBOE Benefit Enrollment Centers (BECs) assisted over 87,600 people and submitted just over 140,000 applications for LIS, </w:t>
      </w:r>
      <w:proofErr w:type="gramStart"/>
      <w:r w:rsidRPr="003F00AC">
        <w:t>MSP</w:t>
      </w:r>
      <w:proofErr w:type="gramEnd"/>
      <w:r w:rsidRPr="003F00AC">
        <w:t xml:space="preserve"> and other low-income benefits worth an estimated $312 million. The following example highlights the value of the BEC work for beneficiaries: </w:t>
      </w:r>
    </w:p>
    <w:p w14:paraId="5EBE99D1" w14:textId="6D796AAD" w:rsidR="0071409C" w:rsidRPr="003F00AC" w:rsidRDefault="0095666E" w:rsidP="00DE732C">
      <w:pPr>
        <w:pStyle w:val="ListParagraph"/>
        <w:numPr>
          <w:ilvl w:val="0"/>
          <w:numId w:val="26"/>
        </w:numPr>
        <w:spacing w:after="0"/>
      </w:pPr>
      <w:r w:rsidRPr="003F00AC">
        <w:t>An</w:t>
      </w:r>
      <w:r w:rsidR="0071409C" w:rsidRPr="003F00AC">
        <w:t xml:space="preserve"> 80-year-old woman with severe immune sensitivity and a breathing condition rarely ventures beyond her home. She was referred to the Benefits Hotline at Georgia Legal Services Program after noticing a reduction in her nutrition benefit amounts through the Supplemental Nutrition Assistance Program (SNAP). </w:t>
      </w:r>
      <w:r w:rsidRPr="003F00AC">
        <w:t>She</w:t>
      </w:r>
      <w:r w:rsidR="0071409C" w:rsidRPr="003F00AC">
        <w:t xml:space="preserve"> explained to the BEC staff that traveling to the local state Medicaid office to acknowledge her medical expenses would be a physical challenge, and she could not cover the costs to fax the 70-page document. The BEC staff member contacted the Medicaid agency's supervisor, and after five days, </w:t>
      </w:r>
      <w:r w:rsidRPr="003F00AC">
        <w:t>her</w:t>
      </w:r>
      <w:r w:rsidR="0071409C" w:rsidRPr="003F00AC">
        <w:t xml:space="preserve"> case review was completed, and her SNAP issuance increased from $23 to $281.14. Not too long later, </w:t>
      </w:r>
      <w:r w:rsidRPr="003F00AC">
        <w:t>she</w:t>
      </w:r>
      <w:r w:rsidR="0071409C" w:rsidRPr="003F00AC">
        <w:t xml:space="preserve"> contacted the hotline again after the Social Security COLA change led to yet another significant decrease in SNAP benefits. Just as before, she had incurred more medical expenses but had yet to submit them. </w:t>
      </w:r>
      <w:r w:rsidRPr="003F00AC">
        <w:t>She</w:t>
      </w:r>
      <w:r w:rsidR="0071409C" w:rsidRPr="003F00AC">
        <w:t xml:space="preserve"> still could not afford a fax expense and </w:t>
      </w:r>
      <w:r w:rsidR="0071409C" w:rsidRPr="003F00AC">
        <w:lastRenderedPageBreak/>
        <w:t xml:space="preserve">was not comfortable with compromising her health by accepting a ride to the state Medicaid agency to submit the documents in person. The BEC staff successfully contacted the Medicaid agency again, and a Medicaid case worker agreed to make the 40-minute drive to </w:t>
      </w:r>
      <w:r w:rsidRPr="003F00AC">
        <w:t>her</w:t>
      </w:r>
      <w:r w:rsidR="0071409C" w:rsidRPr="003F00AC">
        <w:t xml:space="preserve"> home to pick up the documents. The BEC recognized that the historical process of enrolling and maintaining benefits leaves individuals like </w:t>
      </w:r>
      <w:r w:rsidRPr="003F00AC">
        <w:t>this beneficiary</w:t>
      </w:r>
      <w:r w:rsidR="0071409C" w:rsidRPr="003F00AC">
        <w:t xml:space="preserve"> few options other than to choose between maintaining their health or preserving their financial well-being. Assistance from MIPPA ensured </w:t>
      </w:r>
      <w:r w:rsidRPr="003F00AC">
        <w:t>this beneficiary</w:t>
      </w:r>
      <w:r w:rsidR="0071409C" w:rsidRPr="003F00AC">
        <w:t xml:space="preserve"> had </w:t>
      </w:r>
      <w:r w:rsidR="00C323F6" w:rsidRPr="003F00AC">
        <w:t>m</w:t>
      </w:r>
      <w:r w:rsidR="0071409C" w:rsidRPr="003F00AC">
        <w:t>ore options.</w:t>
      </w:r>
    </w:p>
    <w:p w14:paraId="4E544550" w14:textId="35B4BECE" w:rsidR="00BA2630" w:rsidRPr="003F00AC" w:rsidRDefault="00BA2630" w:rsidP="00105129"/>
    <w:p w14:paraId="48201409" w14:textId="47D85F17" w:rsidR="0053263D" w:rsidRPr="003F00AC" w:rsidRDefault="0053263D" w:rsidP="00D54E1B">
      <w:pPr>
        <w:pStyle w:val="Heading3"/>
      </w:pPr>
      <w:r w:rsidRPr="003F00AC">
        <w:t>Grant Awards Tables:</w:t>
      </w:r>
    </w:p>
    <w:p w14:paraId="4760379A" w14:textId="77777777" w:rsidR="0053263D" w:rsidRPr="003F00AC" w:rsidRDefault="0053263D" w:rsidP="00C90EE0">
      <w:pPr>
        <w:spacing w:after="0" w:line="240" w:lineRule="auto"/>
        <w:jc w:val="center"/>
      </w:pPr>
      <w:r w:rsidRPr="003F00AC">
        <w:t>MIPPA – Aging Disability and Resource Centers</w:t>
      </w:r>
    </w:p>
    <w:tbl>
      <w:tblPr>
        <w:tblStyle w:val="FundingHistory"/>
        <w:tblW w:w="6300" w:type="dxa"/>
        <w:tblLook w:val="04A0" w:firstRow="1" w:lastRow="0" w:firstColumn="1" w:lastColumn="0" w:noHBand="0" w:noVBand="1"/>
      </w:tblPr>
      <w:tblGrid>
        <w:gridCol w:w="1541"/>
        <w:gridCol w:w="1481"/>
        <w:gridCol w:w="1481"/>
        <w:gridCol w:w="1797"/>
      </w:tblGrid>
      <w:tr w:rsidR="00475AA5" w:rsidRPr="003F00AC" w14:paraId="1C3864FE" w14:textId="77777777" w:rsidTr="00CB7D1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7F894C80" w14:textId="62AB4290" w:rsidR="00475AA5" w:rsidRPr="003F00AC" w:rsidRDefault="00475AA5" w:rsidP="00C90EE0">
            <w:pPr>
              <w:spacing w:after="0" w:line="240" w:lineRule="auto"/>
              <w:jc w:val="center"/>
            </w:pPr>
            <w:r w:rsidRPr="003F00AC">
              <w:t>Category</w:t>
            </w:r>
          </w:p>
        </w:tc>
        <w:tc>
          <w:tcPr>
            <w:tcW w:w="0" w:type="dxa"/>
            <w:hideMark/>
          </w:tcPr>
          <w:p w14:paraId="5148B8F2" w14:textId="7F62016A" w:rsidR="00475AA5" w:rsidRPr="003F00AC" w:rsidRDefault="00475AA5"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2023 </w:t>
            </w:r>
            <w:r>
              <w:t>Final</w:t>
            </w:r>
          </w:p>
        </w:tc>
        <w:tc>
          <w:tcPr>
            <w:tcW w:w="0" w:type="dxa"/>
          </w:tcPr>
          <w:p w14:paraId="045B2105" w14:textId="1AEA7A5D" w:rsidR="00475AA5" w:rsidRPr="003F00AC" w:rsidRDefault="00475AA5"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t>FY 2024 CR</w:t>
            </w:r>
          </w:p>
        </w:tc>
        <w:tc>
          <w:tcPr>
            <w:tcW w:w="0" w:type="dxa"/>
            <w:hideMark/>
          </w:tcPr>
          <w:p w14:paraId="0EC44FDC" w14:textId="3D89FA90" w:rsidR="00475AA5" w:rsidRPr="003F00AC" w:rsidRDefault="00475AA5"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w:t>
            </w:r>
            <w:r>
              <w:t>President’s Budget</w:t>
            </w:r>
          </w:p>
        </w:tc>
      </w:tr>
      <w:tr w:rsidR="00475AA5" w:rsidRPr="003F00AC" w14:paraId="55594133" w14:textId="77777777" w:rsidTr="00CB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A873559" w14:textId="77777777" w:rsidR="00475AA5" w:rsidRPr="003F00AC" w:rsidRDefault="00475AA5" w:rsidP="00C90EE0">
            <w:pPr>
              <w:spacing w:after="0" w:line="240" w:lineRule="auto"/>
              <w:jc w:val="left"/>
            </w:pPr>
            <w:r w:rsidRPr="003F00AC">
              <w:t>Number of Awards</w:t>
            </w:r>
          </w:p>
        </w:tc>
        <w:tc>
          <w:tcPr>
            <w:tcW w:w="0" w:type="dxa"/>
            <w:noWrap/>
            <w:hideMark/>
          </w:tcPr>
          <w:p w14:paraId="70165F56" w14:textId="49F085E6" w:rsidR="00475AA5" w:rsidRPr="003F00AC" w:rsidRDefault="00475AA5"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w:t>
            </w:r>
            <w:r>
              <w:t>2</w:t>
            </w:r>
          </w:p>
        </w:tc>
        <w:tc>
          <w:tcPr>
            <w:tcW w:w="0" w:type="dxa"/>
          </w:tcPr>
          <w:p w14:paraId="3CFFE10F" w14:textId="7DA07C94" w:rsidR="00475AA5" w:rsidRPr="003F00AC" w:rsidRDefault="00475AA5"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t>52</w:t>
            </w:r>
          </w:p>
        </w:tc>
        <w:tc>
          <w:tcPr>
            <w:tcW w:w="0" w:type="dxa"/>
            <w:noWrap/>
            <w:hideMark/>
          </w:tcPr>
          <w:p w14:paraId="2F5E7272" w14:textId="47CD95D0" w:rsidR="00475AA5" w:rsidRPr="003F00AC" w:rsidRDefault="00475AA5"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w:t>
            </w:r>
            <w:r>
              <w:t>2</w:t>
            </w:r>
          </w:p>
        </w:tc>
      </w:tr>
      <w:tr w:rsidR="00475AA5" w:rsidRPr="003F00AC" w14:paraId="61936D36" w14:textId="77777777" w:rsidTr="00CB7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5C272DCC" w14:textId="77777777" w:rsidR="00475AA5" w:rsidRPr="003F00AC" w:rsidRDefault="00475AA5" w:rsidP="00C90EE0">
            <w:pPr>
              <w:spacing w:after="0" w:line="240" w:lineRule="auto"/>
              <w:jc w:val="left"/>
            </w:pPr>
            <w:r w:rsidRPr="003F00AC">
              <w:t>Average Award</w:t>
            </w:r>
          </w:p>
        </w:tc>
        <w:tc>
          <w:tcPr>
            <w:tcW w:w="0" w:type="dxa"/>
            <w:noWrap/>
            <w:hideMark/>
          </w:tcPr>
          <w:p w14:paraId="6614D701" w14:textId="25E6A52B" w:rsidR="00475AA5" w:rsidRPr="003F00AC" w:rsidRDefault="00475AA5"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$8</w:t>
            </w:r>
            <w:r>
              <w:t>6</w:t>
            </w:r>
            <w:r w:rsidRPr="003F00AC">
              <w:t>,</w:t>
            </w:r>
            <w:r>
              <w:t>063</w:t>
            </w:r>
          </w:p>
        </w:tc>
        <w:tc>
          <w:tcPr>
            <w:tcW w:w="0" w:type="dxa"/>
          </w:tcPr>
          <w:p w14:paraId="5C4E4F89" w14:textId="35B0739C" w:rsidR="00475AA5" w:rsidRPr="003F00AC" w:rsidRDefault="00475AA5"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t>$86,434</w:t>
            </w:r>
          </w:p>
        </w:tc>
        <w:tc>
          <w:tcPr>
            <w:tcW w:w="0" w:type="dxa"/>
            <w:noWrap/>
            <w:hideMark/>
          </w:tcPr>
          <w:p w14:paraId="52214651" w14:textId="269C2FA8" w:rsidR="00475AA5" w:rsidRPr="003F00AC" w:rsidRDefault="00475AA5"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w:t>
            </w:r>
            <w:r>
              <w:t>86</w:t>
            </w:r>
            <w:r w:rsidRPr="003F00AC">
              <w:t>,</w:t>
            </w:r>
            <w:r>
              <w:t>434</w:t>
            </w:r>
          </w:p>
        </w:tc>
      </w:tr>
      <w:tr w:rsidR="00475AA5" w:rsidRPr="003F00AC" w14:paraId="6A7D686A" w14:textId="77777777" w:rsidTr="00CB7D1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0" w:type="dxa"/>
            <w:noWrap/>
            <w:hideMark/>
          </w:tcPr>
          <w:p w14:paraId="6FD19E03" w14:textId="62DA1419" w:rsidR="00475AA5" w:rsidRPr="003F00AC" w:rsidRDefault="00475AA5" w:rsidP="00C90EE0">
            <w:pPr>
              <w:spacing w:after="0" w:line="240" w:lineRule="auto"/>
              <w:jc w:val="left"/>
            </w:pPr>
            <w:r w:rsidRPr="003F00AC">
              <w:t>Range of Awards*</w:t>
            </w:r>
          </w:p>
        </w:tc>
        <w:tc>
          <w:tcPr>
            <w:tcW w:w="0" w:type="dxa"/>
            <w:hideMark/>
          </w:tcPr>
          <w:p w14:paraId="57A7BA6C" w14:textId="28132C4B" w:rsidR="00475AA5" w:rsidRPr="003F00AC" w:rsidRDefault="00475AA5"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$6</w:t>
            </w:r>
            <w:r>
              <w:t>6</w:t>
            </w:r>
            <w:r w:rsidRPr="003F00AC">
              <w:t>3 - $354,096</w:t>
            </w:r>
          </w:p>
        </w:tc>
        <w:tc>
          <w:tcPr>
            <w:tcW w:w="0" w:type="dxa"/>
          </w:tcPr>
          <w:p w14:paraId="24B5FF24" w14:textId="1A096FE1" w:rsidR="00475AA5" w:rsidRPr="003F00AC" w:rsidRDefault="00475AA5"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t>$666 - $355,620</w:t>
            </w:r>
          </w:p>
        </w:tc>
        <w:tc>
          <w:tcPr>
            <w:tcW w:w="0" w:type="dxa"/>
            <w:hideMark/>
          </w:tcPr>
          <w:p w14:paraId="30AFFCAE" w14:textId="6AAF30F0" w:rsidR="00475AA5" w:rsidRPr="003F00AC" w:rsidRDefault="00475AA5"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w:t>
            </w:r>
            <w:r>
              <w:t>666</w:t>
            </w:r>
            <w:r w:rsidRPr="003F00AC">
              <w:t xml:space="preserve"> - $3</w:t>
            </w:r>
            <w:r>
              <w:t>55</w:t>
            </w:r>
            <w:r w:rsidRPr="003F00AC">
              <w:t>,</w:t>
            </w:r>
            <w:r>
              <w:t>620</w:t>
            </w:r>
          </w:p>
        </w:tc>
      </w:tr>
    </w:tbl>
    <w:p w14:paraId="0C1A40D7" w14:textId="4D16E027" w:rsidR="006C72B7" w:rsidRPr="003F00AC" w:rsidRDefault="00C90EE0" w:rsidP="00C90EE0">
      <w:pPr>
        <w:spacing w:after="0" w:line="240" w:lineRule="auto"/>
        <w:ind w:left="1440" w:firstLine="720"/>
        <w:jc w:val="left"/>
        <w:rPr>
          <w:sz w:val="20"/>
          <w:szCs w:val="20"/>
        </w:rPr>
      </w:pPr>
      <w:r w:rsidRPr="003F00AC">
        <w:rPr>
          <w:sz w:val="20"/>
          <w:szCs w:val="20"/>
        </w:rPr>
        <w:t xml:space="preserve">  </w:t>
      </w:r>
      <w:r w:rsidR="00D84F6D" w:rsidRPr="003F00AC">
        <w:rPr>
          <w:sz w:val="20"/>
          <w:szCs w:val="20"/>
        </w:rPr>
        <w:t xml:space="preserve">*Represents </w:t>
      </w:r>
      <w:r w:rsidR="00E452CC" w:rsidRPr="003F00AC">
        <w:rPr>
          <w:sz w:val="20"/>
          <w:szCs w:val="20"/>
        </w:rPr>
        <w:t>s</w:t>
      </w:r>
      <w:r w:rsidR="00D84F6D" w:rsidRPr="003F00AC">
        <w:rPr>
          <w:sz w:val="20"/>
          <w:szCs w:val="20"/>
        </w:rPr>
        <w:t>tates and the District of Columbia</w:t>
      </w:r>
    </w:p>
    <w:p w14:paraId="775D8204" w14:textId="77777777" w:rsidR="00E615A7" w:rsidRPr="003F00AC" w:rsidRDefault="00E615A7" w:rsidP="00C90EE0">
      <w:pPr>
        <w:spacing w:after="0" w:line="240" w:lineRule="auto"/>
      </w:pPr>
    </w:p>
    <w:p w14:paraId="663637CB" w14:textId="5AB9967C" w:rsidR="0053263D" w:rsidRPr="003F00AC" w:rsidRDefault="0053263D" w:rsidP="00C90EE0">
      <w:pPr>
        <w:spacing w:after="0" w:line="240" w:lineRule="auto"/>
        <w:jc w:val="center"/>
      </w:pPr>
      <w:r w:rsidRPr="003F00AC">
        <w:t>MIPPA – Area Agencies on Aging</w:t>
      </w:r>
    </w:p>
    <w:tbl>
      <w:tblPr>
        <w:tblStyle w:val="FundingHistory"/>
        <w:tblW w:w="6475" w:type="dxa"/>
        <w:tblLook w:val="04A0" w:firstRow="1" w:lastRow="0" w:firstColumn="1" w:lastColumn="0" w:noHBand="0" w:noVBand="1"/>
      </w:tblPr>
      <w:tblGrid>
        <w:gridCol w:w="1800"/>
        <w:gridCol w:w="1620"/>
        <w:gridCol w:w="1345"/>
        <w:gridCol w:w="1710"/>
      </w:tblGrid>
      <w:tr w:rsidR="00EF0C8A" w:rsidRPr="003F00AC" w14:paraId="66DC6F2C" w14:textId="77777777" w:rsidTr="00EF0C8A">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76BB414" w14:textId="7FB0F447" w:rsidR="00EF0C8A" w:rsidRPr="003F00AC" w:rsidRDefault="00EF0C8A" w:rsidP="00C90EE0">
            <w:pPr>
              <w:spacing w:after="0" w:line="240" w:lineRule="auto"/>
              <w:jc w:val="center"/>
            </w:pPr>
            <w:r w:rsidRPr="003F00AC">
              <w:t>Category</w:t>
            </w:r>
          </w:p>
        </w:tc>
        <w:tc>
          <w:tcPr>
            <w:tcW w:w="1620" w:type="dxa"/>
            <w:hideMark/>
          </w:tcPr>
          <w:p w14:paraId="49E82341" w14:textId="1D6C076C" w:rsidR="00EF0C8A" w:rsidRPr="003F00AC" w:rsidRDefault="00EF0C8A"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345" w:type="dxa"/>
          </w:tcPr>
          <w:p w14:paraId="4AF01748" w14:textId="4AF9EB6E" w:rsidR="00EF0C8A" w:rsidRPr="003F00AC" w:rsidRDefault="00EF0C8A"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710" w:type="dxa"/>
            <w:hideMark/>
          </w:tcPr>
          <w:p w14:paraId="5389C1CB" w14:textId="1F2367C1" w:rsidR="00EF0C8A" w:rsidRPr="003F00AC" w:rsidRDefault="00EF0C8A"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r>
      <w:tr w:rsidR="00EF0C8A" w:rsidRPr="003F00AC" w14:paraId="0AD94A3B" w14:textId="77777777" w:rsidTr="00EF0C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31A1D070" w14:textId="77777777" w:rsidR="00EF0C8A" w:rsidRPr="003F00AC" w:rsidRDefault="00EF0C8A" w:rsidP="00C90EE0">
            <w:pPr>
              <w:spacing w:after="0" w:line="240" w:lineRule="auto"/>
            </w:pPr>
            <w:bookmarkStart w:id="259" w:name="_Hlk129080257"/>
            <w:r w:rsidRPr="003F00AC">
              <w:t>Number of Awards</w:t>
            </w:r>
          </w:p>
        </w:tc>
        <w:tc>
          <w:tcPr>
            <w:tcW w:w="1620" w:type="dxa"/>
            <w:noWrap/>
            <w:hideMark/>
          </w:tcPr>
          <w:p w14:paraId="27C63048" w14:textId="15CFEA47"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53</w:t>
            </w:r>
          </w:p>
        </w:tc>
        <w:tc>
          <w:tcPr>
            <w:tcW w:w="1345" w:type="dxa"/>
          </w:tcPr>
          <w:p w14:paraId="3766B811" w14:textId="03C94223"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53</w:t>
            </w:r>
          </w:p>
        </w:tc>
        <w:tc>
          <w:tcPr>
            <w:tcW w:w="1710" w:type="dxa"/>
            <w:noWrap/>
            <w:hideMark/>
          </w:tcPr>
          <w:p w14:paraId="4D387B26" w14:textId="77BA0BE1"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53</w:t>
            </w:r>
          </w:p>
        </w:tc>
      </w:tr>
      <w:tr w:rsidR="00EF0C8A" w:rsidRPr="003F00AC" w14:paraId="03C4C84E" w14:textId="77777777" w:rsidTr="00EF0C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D0182B7" w14:textId="77777777" w:rsidR="00EF0C8A" w:rsidRPr="003F00AC" w:rsidRDefault="00EF0C8A" w:rsidP="00C90EE0">
            <w:pPr>
              <w:spacing w:after="0" w:line="240" w:lineRule="auto"/>
            </w:pPr>
            <w:r w:rsidRPr="003F00AC">
              <w:t>Average Award</w:t>
            </w:r>
          </w:p>
        </w:tc>
        <w:tc>
          <w:tcPr>
            <w:tcW w:w="1620" w:type="dxa"/>
            <w:noWrap/>
            <w:hideMark/>
          </w:tcPr>
          <w:p w14:paraId="4E0072AF" w14:textId="6432F75F" w:rsidR="00EF0C8A" w:rsidRPr="003F00AC" w:rsidRDefault="00EF0C8A"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$13,621</w:t>
            </w:r>
          </w:p>
        </w:tc>
        <w:tc>
          <w:tcPr>
            <w:tcW w:w="1345" w:type="dxa"/>
          </w:tcPr>
          <w:p w14:paraId="537F1132" w14:textId="204E28D2" w:rsidR="00EF0C8A" w:rsidRPr="003F00AC" w:rsidRDefault="00EF0C8A"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$17,514</w:t>
            </w:r>
          </w:p>
        </w:tc>
        <w:tc>
          <w:tcPr>
            <w:tcW w:w="1710" w:type="dxa"/>
            <w:noWrap/>
            <w:hideMark/>
          </w:tcPr>
          <w:p w14:paraId="64148F27" w14:textId="006FD226" w:rsidR="00EF0C8A" w:rsidRPr="003F00AC" w:rsidRDefault="00EF0C8A"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$17,514</w:t>
            </w:r>
          </w:p>
        </w:tc>
      </w:tr>
      <w:tr w:rsidR="00EF0C8A" w:rsidRPr="003F00AC" w14:paraId="13F98F26" w14:textId="77777777" w:rsidTr="00EF0C8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F45097E" w14:textId="62B2CAFA" w:rsidR="00EF0C8A" w:rsidRPr="003F00AC" w:rsidRDefault="00EF0C8A" w:rsidP="00C90EE0">
            <w:pPr>
              <w:spacing w:after="0" w:line="240" w:lineRule="auto"/>
            </w:pPr>
            <w:r w:rsidRPr="003F00AC">
              <w:t>Range of Awards*</w:t>
            </w:r>
          </w:p>
        </w:tc>
        <w:tc>
          <w:tcPr>
            <w:tcW w:w="1620" w:type="dxa"/>
            <w:hideMark/>
          </w:tcPr>
          <w:p w14:paraId="0689E03F" w14:textId="3FFD1562"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$8,316 - $1,098,586</w:t>
            </w:r>
          </w:p>
        </w:tc>
        <w:tc>
          <w:tcPr>
            <w:tcW w:w="1345" w:type="dxa"/>
          </w:tcPr>
          <w:p w14:paraId="07759F23" w14:textId="3548F9B9"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$8,732 - $1,153,515</w:t>
            </w:r>
          </w:p>
        </w:tc>
        <w:tc>
          <w:tcPr>
            <w:tcW w:w="1710" w:type="dxa"/>
            <w:hideMark/>
          </w:tcPr>
          <w:p w14:paraId="49F34060" w14:textId="0875F06C"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$8,732 - $1,153,515</w:t>
            </w:r>
          </w:p>
        </w:tc>
      </w:tr>
    </w:tbl>
    <w:bookmarkEnd w:id="259"/>
    <w:p w14:paraId="14933CA0" w14:textId="79472A2D" w:rsidR="0053263D" w:rsidRPr="003F00AC" w:rsidRDefault="00500C05" w:rsidP="00C90EE0">
      <w:pPr>
        <w:spacing w:after="0" w:line="240" w:lineRule="auto"/>
        <w:ind w:left="2340"/>
      </w:pPr>
      <w:r w:rsidRPr="003F00AC">
        <w:rPr>
          <w:sz w:val="20"/>
          <w:szCs w:val="20"/>
        </w:rPr>
        <w:t xml:space="preserve">*Represents </w:t>
      </w:r>
      <w:r w:rsidR="00E452CC" w:rsidRPr="003F00AC">
        <w:rPr>
          <w:sz w:val="20"/>
          <w:szCs w:val="20"/>
        </w:rPr>
        <w:t>s</w:t>
      </w:r>
      <w:r w:rsidRPr="003F00AC">
        <w:rPr>
          <w:sz w:val="20"/>
          <w:szCs w:val="20"/>
        </w:rPr>
        <w:t>tates and the District of Columbia</w:t>
      </w:r>
    </w:p>
    <w:p w14:paraId="6F8EC0DA" w14:textId="65D7ADB0" w:rsidR="00E452CC" w:rsidRPr="003F00AC" w:rsidRDefault="00E452CC">
      <w:pPr>
        <w:spacing w:after="200" w:line="276" w:lineRule="auto"/>
        <w:jc w:val="left"/>
      </w:pPr>
    </w:p>
    <w:p w14:paraId="07FF5B23" w14:textId="495FB244" w:rsidR="0053263D" w:rsidRPr="003F00AC" w:rsidRDefault="0053263D" w:rsidP="00C90EE0">
      <w:pPr>
        <w:spacing w:after="0" w:line="240" w:lineRule="auto"/>
        <w:jc w:val="center"/>
      </w:pPr>
      <w:r w:rsidRPr="003F00AC">
        <w:t>MIPPA – National Center for Benefits Outreach and Enrollment</w:t>
      </w:r>
    </w:p>
    <w:tbl>
      <w:tblPr>
        <w:tblStyle w:val="FundingHistory"/>
        <w:tblW w:w="6205" w:type="dxa"/>
        <w:tblLook w:val="04A0" w:firstRow="1" w:lastRow="0" w:firstColumn="1" w:lastColumn="0" w:noHBand="0" w:noVBand="1"/>
      </w:tblPr>
      <w:tblGrid>
        <w:gridCol w:w="1153"/>
        <w:gridCol w:w="1646"/>
        <w:gridCol w:w="1522"/>
        <w:gridCol w:w="1884"/>
      </w:tblGrid>
      <w:tr w:rsidR="00136632" w:rsidRPr="003F00AC" w14:paraId="4D0F9DAB" w14:textId="77777777" w:rsidTr="00CB7D1C">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15E41035" w14:textId="372F9E94" w:rsidR="00136632" w:rsidRPr="003F00AC" w:rsidRDefault="00136632" w:rsidP="00C90EE0">
            <w:pPr>
              <w:spacing w:after="0" w:line="240" w:lineRule="auto"/>
              <w:jc w:val="center"/>
            </w:pPr>
            <w:r w:rsidRPr="003F00AC">
              <w:t>Category</w:t>
            </w:r>
          </w:p>
        </w:tc>
        <w:tc>
          <w:tcPr>
            <w:tcW w:w="1435" w:type="dxa"/>
            <w:hideMark/>
          </w:tcPr>
          <w:p w14:paraId="694E6FB5" w14:textId="42CA67D9" w:rsidR="00136632" w:rsidRPr="003F00AC" w:rsidRDefault="00136632"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2023 </w:t>
            </w:r>
            <w:r>
              <w:t>Final</w:t>
            </w:r>
          </w:p>
        </w:tc>
        <w:tc>
          <w:tcPr>
            <w:tcW w:w="1327" w:type="dxa"/>
          </w:tcPr>
          <w:p w14:paraId="7E9F23E0" w14:textId="571CEF23" w:rsidR="00136632" w:rsidRPr="003F00AC" w:rsidRDefault="00136632"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t>FY 2024 CR</w:t>
            </w:r>
          </w:p>
        </w:tc>
        <w:tc>
          <w:tcPr>
            <w:tcW w:w="1643" w:type="dxa"/>
            <w:hideMark/>
          </w:tcPr>
          <w:p w14:paraId="52B38C06" w14:textId="1484CCB8" w:rsidR="00136632" w:rsidRPr="003F00AC" w:rsidRDefault="00136632"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 xml:space="preserve">FY 2025 </w:t>
            </w:r>
            <w:r>
              <w:t>President’s Budget</w:t>
            </w:r>
          </w:p>
        </w:tc>
      </w:tr>
      <w:tr w:rsidR="00136632" w:rsidRPr="003F00AC" w14:paraId="2AB38908" w14:textId="77777777" w:rsidTr="00CB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20861B" w14:textId="77777777" w:rsidR="00136632" w:rsidRPr="003F00AC" w:rsidRDefault="00136632" w:rsidP="00C90EE0">
            <w:pPr>
              <w:spacing w:after="0" w:line="240" w:lineRule="auto"/>
            </w:pPr>
            <w:r w:rsidRPr="003F00AC">
              <w:t>Number of Awards</w:t>
            </w:r>
          </w:p>
        </w:tc>
        <w:tc>
          <w:tcPr>
            <w:tcW w:w="1435" w:type="dxa"/>
            <w:noWrap/>
            <w:hideMark/>
          </w:tcPr>
          <w:p w14:paraId="59C5A39B" w14:textId="77777777" w:rsidR="00136632" w:rsidRPr="003F00AC" w:rsidRDefault="00136632"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w:t>
            </w:r>
          </w:p>
        </w:tc>
        <w:tc>
          <w:tcPr>
            <w:tcW w:w="1327" w:type="dxa"/>
          </w:tcPr>
          <w:p w14:paraId="665ACA2B" w14:textId="09D5AAAA" w:rsidR="00136632" w:rsidRPr="003F00AC" w:rsidRDefault="00136632"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t>1</w:t>
            </w:r>
          </w:p>
        </w:tc>
        <w:tc>
          <w:tcPr>
            <w:tcW w:w="1643" w:type="dxa"/>
            <w:noWrap/>
            <w:hideMark/>
          </w:tcPr>
          <w:p w14:paraId="576722EB" w14:textId="3A30347F" w:rsidR="00136632" w:rsidRPr="003F00AC" w:rsidRDefault="00136632"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1</w:t>
            </w:r>
          </w:p>
        </w:tc>
      </w:tr>
      <w:tr w:rsidR="00136632" w:rsidRPr="003F00AC" w14:paraId="4BE1E2C3" w14:textId="77777777" w:rsidTr="00CB7D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49CD4D1" w14:textId="77777777" w:rsidR="00136632" w:rsidRPr="003F00AC" w:rsidRDefault="00136632" w:rsidP="00C90EE0">
            <w:pPr>
              <w:spacing w:after="0" w:line="240" w:lineRule="auto"/>
            </w:pPr>
            <w:r w:rsidRPr="003F00AC">
              <w:t>Average Award</w:t>
            </w:r>
          </w:p>
        </w:tc>
        <w:tc>
          <w:tcPr>
            <w:tcW w:w="1435" w:type="dxa"/>
            <w:noWrap/>
            <w:hideMark/>
          </w:tcPr>
          <w:p w14:paraId="4F9D38C1" w14:textId="6602E3EC" w:rsidR="00136632" w:rsidRPr="003F00AC" w:rsidRDefault="00136632"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t>$13,432,521</w:t>
            </w:r>
          </w:p>
        </w:tc>
        <w:tc>
          <w:tcPr>
            <w:tcW w:w="1327" w:type="dxa"/>
          </w:tcPr>
          <w:p w14:paraId="6E30BA0A" w14:textId="13912FE2" w:rsidR="00136632" w:rsidRPr="003F00AC" w:rsidRDefault="00136632"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t>$13,432,521</w:t>
            </w:r>
          </w:p>
        </w:tc>
        <w:tc>
          <w:tcPr>
            <w:tcW w:w="1643" w:type="dxa"/>
            <w:noWrap/>
            <w:hideMark/>
          </w:tcPr>
          <w:p w14:paraId="0CC064A6" w14:textId="6260D04B" w:rsidR="00136632" w:rsidRPr="003F00AC" w:rsidRDefault="00136632"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t>$13,432,521</w:t>
            </w:r>
          </w:p>
        </w:tc>
      </w:tr>
      <w:tr w:rsidR="00136632" w:rsidRPr="003F00AC" w14:paraId="62E2E66D" w14:textId="77777777" w:rsidTr="00CB7D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3C51DFE" w14:textId="77777777" w:rsidR="00136632" w:rsidRPr="003F00AC" w:rsidRDefault="00136632" w:rsidP="00C90EE0">
            <w:pPr>
              <w:spacing w:after="0" w:line="240" w:lineRule="auto"/>
            </w:pPr>
            <w:r w:rsidRPr="003F00AC">
              <w:t>Range of Awards</w:t>
            </w:r>
          </w:p>
        </w:tc>
        <w:tc>
          <w:tcPr>
            <w:tcW w:w="1435" w:type="dxa"/>
            <w:hideMark/>
          </w:tcPr>
          <w:p w14:paraId="2C1C7A3B" w14:textId="5C60AC5E" w:rsidR="00136632" w:rsidRPr="003F00AC" w:rsidRDefault="00136632"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t>N/A</w:t>
            </w:r>
          </w:p>
        </w:tc>
        <w:tc>
          <w:tcPr>
            <w:tcW w:w="1327" w:type="dxa"/>
          </w:tcPr>
          <w:p w14:paraId="5586A276" w14:textId="61BDB6F8" w:rsidR="00136632" w:rsidRPr="003F00AC" w:rsidRDefault="00136632"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t>N/A</w:t>
            </w:r>
          </w:p>
        </w:tc>
        <w:tc>
          <w:tcPr>
            <w:tcW w:w="1643" w:type="dxa"/>
            <w:hideMark/>
          </w:tcPr>
          <w:p w14:paraId="58EBA341" w14:textId="7BADA759" w:rsidR="00136632" w:rsidRPr="003F00AC" w:rsidRDefault="00136632"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t>N/A</w:t>
            </w:r>
          </w:p>
        </w:tc>
      </w:tr>
    </w:tbl>
    <w:p w14:paraId="079FF9BA" w14:textId="6F15E3D4" w:rsidR="00E615A7" w:rsidRPr="003F00AC" w:rsidRDefault="00E615A7" w:rsidP="00C90EE0">
      <w:pPr>
        <w:spacing w:after="0" w:line="240" w:lineRule="auto"/>
      </w:pPr>
    </w:p>
    <w:p w14:paraId="6C82A529" w14:textId="0506B634" w:rsidR="003D1546" w:rsidRPr="003F00AC" w:rsidRDefault="0053263D" w:rsidP="00C90EE0">
      <w:pPr>
        <w:spacing w:after="0" w:line="240" w:lineRule="auto"/>
        <w:jc w:val="center"/>
      </w:pPr>
      <w:r w:rsidRPr="003F00AC">
        <w:t>MIPPA – State Health Insurance Assistance Programs</w:t>
      </w:r>
    </w:p>
    <w:tbl>
      <w:tblPr>
        <w:tblStyle w:val="FundingHistory"/>
        <w:tblW w:w="6110" w:type="dxa"/>
        <w:tblLook w:val="04A0" w:firstRow="1" w:lastRow="0" w:firstColumn="1" w:lastColumn="0" w:noHBand="0" w:noVBand="1"/>
      </w:tblPr>
      <w:tblGrid>
        <w:gridCol w:w="1800"/>
        <w:gridCol w:w="1620"/>
        <w:gridCol w:w="1345"/>
        <w:gridCol w:w="1345"/>
      </w:tblGrid>
      <w:tr w:rsidR="00EF0C8A" w:rsidRPr="003F00AC" w14:paraId="57E6B4D0" w14:textId="77777777" w:rsidTr="00EF0C8A">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8BD148F" w14:textId="17F15158" w:rsidR="00EF0C8A" w:rsidRPr="003F00AC" w:rsidRDefault="00EF0C8A" w:rsidP="00C90EE0">
            <w:pPr>
              <w:spacing w:after="0" w:line="240" w:lineRule="auto"/>
              <w:jc w:val="center"/>
            </w:pPr>
            <w:r w:rsidRPr="003F00AC">
              <w:lastRenderedPageBreak/>
              <w:t>Category</w:t>
            </w:r>
          </w:p>
        </w:tc>
        <w:tc>
          <w:tcPr>
            <w:tcW w:w="1620" w:type="dxa"/>
            <w:hideMark/>
          </w:tcPr>
          <w:p w14:paraId="38CAA8B6" w14:textId="7ED6A19C" w:rsidR="00EF0C8A" w:rsidRPr="003F00AC" w:rsidRDefault="00EF0C8A"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2023 Final</w:t>
            </w:r>
          </w:p>
        </w:tc>
        <w:tc>
          <w:tcPr>
            <w:tcW w:w="1345" w:type="dxa"/>
          </w:tcPr>
          <w:p w14:paraId="72F4DADC" w14:textId="58F617FE" w:rsidR="00EF0C8A" w:rsidRPr="003F00AC" w:rsidRDefault="00EF0C8A"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2024 CR</w:t>
            </w:r>
          </w:p>
        </w:tc>
        <w:tc>
          <w:tcPr>
            <w:tcW w:w="1345" w:type="dxa"/>
            <w:hideMark/>
          </w:tcPr>
          <w:p w14:paraId="79F21A45" w14:textId="0AAF3AB7" w:rsidR="00EF0C8A" w:rsidRPr="003F00AC" w:rsidRDefault="00EF0C8A" w:rsidP="00C90EE0">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3F00AC">
              <w:t>FY 2025 President’s Budget</w:t>
            </w:r>
          </w:p>
        </w:tc>
      </w:tr>
      <w:tr w:rsidR="00EF0C8A" w:rsidRPr="003F00AC" w14:paraId="63ED4B29" w14:textId="77777777" w:rsidTr="00EF0C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8B37132" w14:textId="77777777" w:rsidR="00EF0C8A" w:rsidRPr="003F00AC" w:rsidRDefault="00EF0C8A" w:rsidP="00C90EE0">
            <w:pPr>
              <w:spacing w:after="0" w:line="240" w:lineRule="auto"/>
            </w:pPr>
            <w:r w:rsidRPr="003F00AC">
              <w:t>Number of Awards</w:t>
            </w:r>
          </w:p>
        </w:tc>
        <w:tc>
          <w:tcPr>
            <w:tcW w:w="1620" w:type="dxa"/>
            <w:noWrap/>
            <w:hideMark/>
          </w:tcPr>
          <w:p w14:paraId="270A58A4" w14:textId="730AA997"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52</w:t>
            </w:r>
          </w:p>
        </w:tc>
        <w:tc>
          <w:tcPr>
            <w:tcW w:w="1345" w:type="dxa"/>
          </w:tcPr>
          <w:p w14:paraId="79B1EBC9" w14:textId="07585E3D"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52</w:t>
            </w:r>
          </w:p>
        </w:tc>
        <w:tc>
          <w:tcPr>
            <w:tcW w:w="1345" w:type="dxa"/>
            <w:noWrap/>
            <w:hideMark/>
          </w:tcPr>
          <w:p w14:paraId="76EC57B2" w14:textId="53812AFD"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52</w:t>
            </w:r>
          </w:p>
        </w:tc>
      </w:tr>
      <w:tr w:rsidR="00EF0C8A" w:rsidRPr="003F00AC" w14:paraId="4FE6DCC8" w14:textId="77777777" w:rsidTr="00EF0C8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1695BB5" w14:textId="77777777" w:rsidR="00EF0C8A" w:rsidRPr="003F00AC" w:rsidRDefault="00EF0C8A" w:rsidP="00C90EE0">
            <w:pPr>
              <w:spacing w:after="0" w:line="240" w:lineRule="auto"/>
            </w:pPr>
            <w:r w:rsidRPr="003F00AC">
              <w:t>Average Award</w:t>
            </w:r>
          </w:p>
        </w:tc>
        <w:tc>
          <w:tcPr>
            <w:tcW w:w="1620" w:type="dxa"/>
            <w:noWrap/>
            <w:hideMark/>
          </w:tcPr>
          <w:p w14:paraId="61EFF33D" w14:textId="0F3112B3" w:rsidR="00EF0C8A" w:rsidRPr="003F00AC" w:rsidRDefault="00EF0C8A"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$269,558</w:t>
            </w:r>
          </w:p>
        </w:tc>
        <w:tc>
          <w:tcPr>
            <w:tcW w:w="1345" w:type="dxa"/>
          </w:tcPr>
          <w:p w14:paraId="199064CE" w14:textId="53F6BA0A" w:rsidR="00EF0C8A" w:rsidRPr="003F00AC" w:rsidRDefault="00EF0C8A"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$260,099</w:t>
            </w:r>
          </w:p>
        </w:tc>
        <w:tc>
          <w:tcPr>
            <w:tcW w:w="1345" w:type="dxa"/>
            <w:noWrap/>
            <w:hideMark/>
          </w:tcPr>
          <w:p w14:paraId="0EA7A162" w14:textId="537FE9A8" w:rsidR="00EF0C8A" w:rsidRPr="003F00AC" w:rsidRDefault="00EF0C8A" w:rsidP="00C90EE0">
            <w:pPr>
              <w:spacing w:after="0" w:line="240" w:lineRule="auto"/>
              <w:jc w:val="center"/>
              <w:cnfStyle w:val="000000010000" w:firstRow="0" w:lastRow="0" w:firstColumn="0" w:lastColumn="0" w:oddVBand="0" w:evenVBand="0" w:oddHBand="0" w:evenHBand="1" w:firstRowFirstColumn="0" w:firstRowLastColumn="0" w:lastRowFirstColumn="0" w:lastRowLastColumn="0"/>
            </w:pPr>
            <w:r w:rsidRPr="003F00AC">
              <w:t>$260,099</w:t>
            </w:r>
          </w:p>
        </w:tc>
      </w:tr>
      <w:tr w:rsidR="00EF0C8A" w:rsidRPr="003F00AC" w14:paraId="52AC97A3" w14:textId="77777777" w:rsidTr="00EF0C8A">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noWrap/>
            <w:hideMark/>
          </w:tcPr>
          <w:p w14:paraId="66B0B6A0" w14:textId="47EA64F2" w:rsidR="00EF0C8A" w:rsidRPr="003F00AC" w:rsidRDefault="00EF0C8A" w:rsidP="00C90EE0">
            <w:pPr>
              <w:spacing w:after="0" w:line="240" w:lineRule="auto"/>
            </w:pPr>
            <w:r w:rsidRPr="003F00AC">
              <w:t>Range of Awards*</w:t>
            </w:r>
          </w:p>
        </w:tc>
        <w:tc>
          <w:tcPr>
            <w:tcW w:w="1620" w:type="dxa"/>
            <w:hideMark/>
          </w:tcPr>
          <w:p w14:paraId="245B0D64" w14:textId="798A69C8"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$9,007 - $1,189,797</w:t>
            </w:r>
          </w:p>
        </w:tc>
        <w:tc>
          <w:tcPr>
            <w:tcW w:w="1345" w:type="dxa"/>
          </w:tcPr>
          <w:p w14:paraId="38C008C3" w14:textId="404D18A8"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$8,498 - $1,122,586</w:t>
            </w:r>
          </w:p>
        </w:tc>
        <w:tc>
          <w:tcPr>
            <w:tcW w:w="1345" w:type="dxa"/>
            <w:hideMark/>
          </w:tcPr>
          <w:p w14:paraId="08D446CB" w14:textId="4A9AC2B4" w:rsidR="00EF0C8A" w:rsidRPr="003F00AC" w:rsidRDefault="00EF0C8A" w:rsidP="00C90EE0">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3F00AC">
              <w:t>$8,498 - $1,122,586</w:t>
            </w:r>
          </w:p>
        </w:tc>
      </w:tr>
    </w:tbl>
    <w:p w14:paraId="22F24161" w14:textId="22967284" w:rsidR="0053263D" w:rsidRPr="003F00AC" w:rsidRDefault="008C33E3" w:rsidP="008C33E3">
      <w:pPr>
        <w:spacing w:after="0" w:line="240" w:lineRule="auto"/>
        <w:ind w:left="720" w:firstLine="720"/>
        <w:rPr>
          <w:sz w:val="20"/>
          <w:szCs w:val="20"/>
        </w:rPr>
      </w:pPr>
      <w:r w:rsidRPr="003F00AC">
        <w:rPr>
          <w:sz w:val="20"/>
          <w:szCs w:val="20"/>
        </w:rPr>
        <w:t xml:space="preserve">   </w:t>
      </w:r>
      <w:r w:rsidR="008A590C" w:rsidRPr="003F00AC">
        <w:rPr>
          <w:sz w:val="20"/>
          <w:szCs w:val="20"/>
        </w:rPr>
        <w:t xml:space="preserve">*Represents </w:t>
      </w:r>
      <w:r w:rsidR="00550B22" w:rsidRPr="003F00AC">
        <w:rPr>
          <w:sz w:val="20"/>
          <w:szCs w:val="20"/>
        </w:rPr>
        <w:t>s</w:t>
      </w:r>
      <w:r w:rsidR="008A590C" w:rsidRPr="003F00AC">
        <w:rPr>
          <w:sz w:val="20"/>
          <w:szCs w:val="20"/>
        </w:rPr>
        <w:t>tates and the District of Columbia</w:t>
      </w:r>
    </w:p>
    <w:p w14:paraId="6D73ED58" w14:textId="77777777" w:rsidR="00896982" w:rsidRPr="003F00AC" w:rsidRDefault="00896982" w:rsidP="00105129">
      <w:r w:rsidRPr="003F00AC">
        <w:br w:type="page"/>
      </w:r>
    </w:p>
    <w:p w14:paraId="42C2F8A9" w14:textId="77777777" w:rsidR="0053263D" w:rsidRPr="003F00AC" w:rsidRDefault="0053263D" w:rsidP="00FB1DA3">
      <w:pPr>
        <w:spacing w:line="240" w:lineRule="auto"/>
        <w:jc w:val="center"/>
        <w:rPr>
          <w:b/>
          <w:bCs/>
          <w:sz w:val="20"/>
          <w:szCs w:val="20"/>
        </w:rPr>
      </w:pPr>
      <w:r w:rsidRPr="003F00AC">
        <w:rPr>
          <w:b/>
          <w:bCs/>
          <w:sz w:val="20"/>
          <w:szCs w:val="20"/>
        </w:rPr>
        <w:lastRenderedPageBreak/>
        <w:t>DEPARTMENT OF HEALTH AND HUMAN SERVICES</w:t>
      </w:r>
    </w:p>
    <w:p w14:paraId="4CCA3DBE" w14:textId="77777777" w:rsidR="0053263D" w:rsidRPr="003F00AC" w:rsidRDefault="0053263D" w:rsidP="00FB1DA3">
      <w:pPr>
        <w:spacing w:line="240" w:lineRule="auto"/>
        <w:jc w:val="center"/>
        <w:rPr>
          <w:b/>
          <w:bCs/>
          <w:sz w:val="20"/>
          <w:szCs w:val="20"/>
        </w:rPr>
      </w:pPr>
      <w:r w:rsidRPr="003F00AC">
        <w:rPr>
          <w:b/>
          <w:bCs/>
          <w:sz w:val="20"/>
          <w:szCs w:val="20"/>
        </w:rPr>
        <w:t>ADMINISTRATION FOR COMMUNITY LIVING</w:t>
      </w:r>
    </w:p>
    <w:p w14:paraId="05AF6D68" w14:textId="77777777" w:rsidR="0053263D" w:rsidRPr="003F00AC" w:rsidRDefault="0053263D" w:rsidP="00FB1DA3">
      <w:pPr>
        <w:spacing w:line="240" w:lineRule="auto"/>
        <w:jc w:val="center"/>
        <w:rPr>
          <w:b/>
          <w:bCs/>
          <w:sz w:val="20"/>
          <w:szCs w:val="20"/>
        </w:rPr>
      </w:pPr>
      <w:r w:rsidRPr="003F00AC">
        <w:rPr>
          <w:b/>
          <w:bCs/>
          <w:sz w:val="20"/>
          <w:szCs w:val="20"/>
        </w:rPr>
        <w:t>ADMINISTRATION ON AGING</w:t>
      </w:r>
    </w:p>
    <w:p w14:paraId="72DC217E" w14:textId="4E6CDDEA" w:rsidR="0053263D" w:rsidRPr="003F00AC" w:rsidRDefault="0053263D" w:rsidP="00FB1DA3">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01FDD7C9" w14:textId="58BEE669" w:rsidR="0053263D" w:rsidRDefault="0053263D" w:rsidP="00FC0488">
      <w:pPr>
        <w:jc w:val="center"/>
        <w:rPr>
          <w:sz w:val="20"/>
          <w:szCs w:val="20"/>
        </w:rPr>
      </w:pPr>
      <w:r w:rsidRPr="003F00AC">
        <w:rPr>
          <w:sz w:val="20"/>
          <w:szCs w:val="20"/>
        </w:rPr>
        <w:t>PROGRAM/CFDA NUMBER:  MIPPA - ADRC (CFDA 93.071)</w:t>
      </w:r>
    </w:p>
    <w:tbl>
      <w:tblPr>
        <w:tblStyle w:val="TableGrid85"/>
        <w:tblW w:w="5000" w:type="pct"/>
        <w:tblLook w:val="04A0" w:firstRow="1" w:lastRow="0" w:firstColumn="1" w:lastColumn="0" w:noHBand="0" w:noVBand="1"/>
      </w:tblPr>
      <w:tblGrid>
        <w:gridCol w:w="2738"/>
        <w:gridCol w:w="1653"/>
        <w:gridCol w:w="1653"/>
        <w:gridCol w:w="1653"/>
        <w:gridCol w:w="1653"/>
      </w:tblGrid>
      <w:tr w:rsidR="00E22F49" w:rsidRPr="00E22F49" w14:paraId="1235A333" w14:textId="77777777" w:rsidTr="00590A08">
        <w:trPr>
          <w:cantSplit/>
          <w:trHeight w:hRule="exact" w:val="864"/>
          <w:tblHeader/>
        </w:trPr>
        <w:tc>
          <w:tcPr>
            <w:tcW w:w="1464" w:type="pct"/>
            <w:noWrap/>
            <w:vAlign w:val="center"/>
            <w:hideMark/>
          </w:tcPr>
          <w:p w14:paraId="3E8BAF3F" w14:textId="77777777" w:rsidR="00E22F49" w:rsidRPr="00E22F49" w:rsidRDefault="00E22F49" w:rsidP="00E22F49">
            <w:pPr>
              <w:spacing w:after="0" w:line="240" w:lineRule="auto"/>
              <w:jc w:val="center"/>
              <w:rPr>
                <w:rFonts w:ascii="Times New Roman" w:eastAsia="Aptos" w:hAnsi="Times New Roman"/>
                <w:b/>
                <w:bCs/>
                <w:sz w:val="20"/>
                <w:szCs w:val="20"/>
              </w:rPr>
            </w:pPr>
            <w:r w:rsidRPr="00E22F49">
              <w:rPr>
                <w:rFonts w:ascii="Times New Roman" w:eastAsia="Aptos" w:hAnsi="Times New Roman"/>
                <w:b/>
                <w:bCs/>
                <w:sz w:val="20"/>
                <w:szCs w:val="20"/>
              </w:rPr>
              <w:t>STATE/TERRITORY</w:t>
            </w:r>
          </w:p>
        </w:tc>
        <w:tc>
          <w:tcPr>
            <w:tcW w:w="884" w:type="pct"/>
            <w:noWrap/>
            <w:vAlign w:val="center"/>
            <w:hideMark/>
          </w:tcPr>
          <w:p w14:paraId="0FCED8C9" w14:textId="77777777" w:rsidR="00E22F49" w:rsidRPr="00E22F49" w:rsidRDefault="00E22F49" w:rsidP="00E22F49">
            <w:pPr>
              <w:spacing w:after="0" w:line="240" w:lineRule="auto"/>
              <w:jc w:val="center"/>
              <w:rPr>
                <w:rFonts w:ascii="Times New Roman" w:eastAsia="Aptos" w:hAnsi="Times New Roman"/>
                <w:b/>
                <w:bCs/>
                <w:sz w:val="20"/>
                <w:szCs w:val="20"/>
              </w:rPr>
            </w:pPr>
            <w:r w:rsidRPr="00E22F49">
              <w:rPr>
                <w:rFonts w:ascii="Times New Roman" w:eastAsia="Aptos" w:hAnsi="Times New Roman"/>
                <w:b/>
                <w:bCs/>
                <w:sz w:val="20"/>
                <w:szCs w:val="20"/>
              </w:rPr>
              <w:t>FY 2023 Final</w:t>
            </w:r>
          </w:p>
        </w:tc>
        <w:tc>
          <w:tcPr>
            <w:tcW w:w="884" w:type="pct"/>
            <w:vAlign w:val="center"/>
            <w:hideMark/>
          </w:tcPr>
          <w:p w14:paraId="0D5F42C8" w14:textId="77777777" w:rsidR="00E22F49" w:rsidRPr="00E22F49" w:rsidRDefault="00E22F49" w:rsidP="00E22F49">
            <w:pPr>
              <w:spacing w:after="0" w:line="240" w:lineRule="auto"/>
              <w:jc w:val="center"/>
              <w:rPr>
                <w:rFonts w:ascii="Times New Roman" w:eastAsia="Aptos" w:hAnsi="Times New Roman"/>
                <w:b/>
                <w:bCs/>
                <w:sz w:val="20"/>
                <w:szCs w:val="20"/>
              </w:rPr>
            </w:pPr>
            <w:r w:rsidRPr="00E22F49">
              <w:rPr>
                <w:rFonts w:ascii="Times New Roman" w:eastAsia="Aptos" w:hAnsi="Times New Roman"/>
                <w:b/>
                <w:bCs/>
                <w:sz w:val="20"/>
                <w:szCs w:val="20"/>
              </w:rPr>
              <w:t>FY 2024 CR</w:t>
            </w:r>
          </w:p>
        </w:tc>
        <w:tc>
          <w:tcPr>
            <w:tcW w:w="884" w:type="pct"/>
            <w:vAlign w:val="center"/>
            <w:hideMark/>
          </w:tcPr>
          <w:p w14:paraId="1A91A922" w14:textId="77777777" w:rsidR="00E22F49" w:rsidRPr="00E22F49" w:rsidRDefault="00E22F49" w:rsidP="00E22F49">
            <w:pPr>
              <w:spacing w:after="0" w:line="240" w:lineRule="auto"/>
              <w:jc w:val="center"/>
              <w:rPr>
                <w:rFonts w:ascii="Times New Roman" w:eastAsia="Aptos" w:hAnsi="Times New Roman"/>
                <w:b/>
                <w:bCs/>
                <w:sz w:val="20"/>
                <w:szCs w:val="20"/>
              </w:rPr>
            </w:pPr>
            <w:r w:rsidRPr="00E22F49">
              <w:rPr>
                <w:rFonts w:ascii="Times New Roman" w:eastAsia="Aptos" w:hAnsi="Times New Roman"/>
                <w:b/>
                <w:bCs/>
                <w:sz w:val="20"/>
                <w:szCs w:val="20"/>
              </w:rPr>
              <w:t>FY 2025 President’s Budget</w:t>
            </w:r>
          </w:p>
        </w:tc>
        <w:tc>
          <w:tcPr>
            <w:tcW w:w="884" w:type="pct"/>
            <w:vAlign w:val="center"/>
          </w:tcPr>
          <w:p w14:paraId="611232D9" w14:textId="77777777" w:rsidR="00E22F49" w:rsidRPr="00E22F49" w:rsidRDefault="00E22F49" w:rsidP="00E22F49">
            <w:pPr>
              <w:spacing w:after="0" w:line="240" w:lineRule="auto"/>
              <w:jc w:val="center"/>
              <w:rPr>
                <w:rFonts w:ascii="Times New Roman" w:eastAsia="Aptos" w:hAnsi="Times New Roman"/>
                <w:b/>
                <w:bCs/>
                <w:sz w:val="20"/>
                <w:szCs w:val="20"/>
              </w:rPr>
            </w:pPr>
            <w:r w:rsidRPr="00E22F49">
              <w:rPr>
                <w:rFonts w:ascii="Times New Roman" w:eastAsia="Aptos" w:hAnsi="Times New Roman"/>
                <w:b/>
                <w:bCs/>
                <w:sz w:val="20"/>
                <w:szCs w:val="20"/>
              </w:rPr>
              <w:t xml:space="preserve">FY 2025 +/-  </w:t>
            </w:r>
            <w:r w:rsidRPr="00E22F49">
              <w:rPr>
                <w:rFonts w:ascii="Times New Roman" w:eastAsia="Aptos" w:hAnsi="Times New Roman"/>
                <w:b/>
                <w:bCs/>
                <w:sz w:val="20"/>
                <w:szCs w:val="20"/>
              </w:rPr>
              <w:br/>
              <w:t>FY 2023</w:t>
            </w:r>
          </w:p>
        </w:tc>
      </w:tr>
      <w:tr w:rsidR="00E22F49" w:rsidRPr="00E22F49" w14:paraId="12B3AB81" w14:textId="77777777" w:rsidTr="00590A08">
        <w:trPr>
          <w:cantSplit/>
          <w:trHeight w:hRule="exact" w:val="504"/>
        </w:trPr>
        <w:tc>
          <w:tcPr>
            <w:tcW w:w="1464" w:type="pct"/>
            <w:noWrap/>
            <w:vAlign w:val="bottom"/>
            <w:hideMark/>
          </w:tcPr>
          <w:p w14:paraId="2EC29260"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Alabama</w:t>
            </w:r>
          </w:p>
        </w:tc>
        <w:tc>
          <w:tcPr>
            <w:tcW w:w="884" w:type="pct"/>
            <w:noWrap/>
            <w:vAlign w:val="bottom"/>
          </w:tcPr>
          <w:p w14:paraId="7976453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77,193 </w:t>
            </w:r>
          </w:p>
        </w:tc>
        <w:tc>
          <w:tcPr>
            <w:tcW w:w="884" w:type="pct"/>
            <w:noWrap/>
            <w:vAlign w:val="bottom"/>
          </w:tcPr>
          <w:p w14:paraId="494A2EBD"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77,525 </w:t>
            </w:r>
          </w:p>
        </w:tc>
        <w:tc>
          <w:tcPr>
            <w:tcW w:w="884" w:type="pct"/>
            <w:noWrap/>
            <w:vAlign w:val="bottom"/>
          </w:tcPr>
          <w:p w14:paraId="3DEFE7E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77,525 </w:t>
            </w:r>
          </w:p>
        </w:tc>
        <w:tc>
          <w:tcPr>
            <w:tcW w:w="884" w:type="pct"/>
            <w:vAlign w:val="bottom"/>
          </w:tcPr>
          <w:p w14:paraId="37A010D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332 </w:t>
            </w:r>
          </w:p>
        </w:tc>
      </w:tr>
      <w:tr w:rsidR="00E22F49" w:rsidRPr="00E22F49" w14:paraId="61A4D85E" w14:textId="77777777" w:rsidTr="00590A08">
        <w:trPr>
          <w:cantSplit/>
          <w:trHeight w:hRule="exact" w:val="288"/>
        </w:trPr>
        <w:tc>
          <w:tcPr>
            <w:tcW w:w="1464" w:type="pct"/>
            <w:noWrap/>
            <w:vAlign w:val="bottom"/>
            <w:hideMark/>
          </w:tcPr>
          <w:p w14:paraId="11C736B4"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Alaska</w:t>
            </w:r>
          </w:p>
        </w:tc>
        <w:tc>
          <w:tcPr>
            <w:tcW w:w="884" w:type="pct"/>
            <w:noWrap/>
            <w:vAlign w:val="bottom"/>
          </w:tcPr>
          <w:p w14:paraId="228A4BC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7,799 </w:t>
            </w:r>
          </w:p>
        </w:tc>
        <w:tc>
          <w:tcPr>
            <w:tcW w:w="884" w:type="pct"/>
            <w:noWrap/>
            <w:vAlign w:val="bottom"/>
          </w:tcPr>
          <w:p w14:paraId="2E8976C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7,833 </w:t>
            </w:r>
          </w:p>
        </w:tc>
        <w:tc>
          <w:tcPr>
            <w:tcW w:w="884" w:type="pct"/>
            <w:noWrap/>
            <w:vAlign w:val="bottom"/>
          </w:tcPr>
          <w:p w14:paraId="6A9E31DD"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7,833 </w:t>
            </w:r>
          </w:p>
        </w:tc>
        <w:tc>
          <w:tcPr>
            <w:tcW w:w="884" w:type="pct"/>
            <w:vAlign w:val="bottom"/>
          </w:tcPr>
          <w:p w14:paraId="51EBE45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34 </w:t>
            </w:r>
          </w:p>
        </w:tc>
      </w:tr>
      <w:tr w:rsidR="00E22F49" w:rsidRPr="00E22F49" w14:paraId="48A4E5F7" w14:textId="77777777" w:rsidTr="00590A08">
        <w:trPr>
          <w:cantSplit/>
          <w:trHeight w:hRule="exact" w:val="288"/>
        </w:trPr>
        <w:tc>
          <w:tcPr>
            <w:tcW w:w="1464" w:type="pct"/>
            <w:noWrap/>
            <w:vAlign w:val="bottom"/>
            <w:hideMark/>
          </w:tcPr>
          <w:p w14:paraId="0C0D6F69"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Arizona</w:t>
            </w:r>
          </w:p>
        </w:tc>
        <w:tc>
          <w:tcPr>
            <w:tcW w:w="884" w:type="pct"/>
            <w:noWrap/>
            <w:vAlign w:val="bottom"/>
          </w:tcPr>
          <w:p w14:paraId="7A77B9C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101,519 </w:t>
            </w:r>
          </w:p>
        </w:tc>
        <w:tc>
          <w:tcPr>
            <w:tcW w:w="884" w:type="pct"/>
            <w:noWrap/>
            <w:vAlign w:val="bottom"/>
          </w:tcPr>
          <w:p w14:paraId="5E1EEEB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101,956 </w:t>
            </w:r>
          </w:p>
        </w:tc>
        <w:tc>
          <w:tcPr>
            <w:tcW w:w="884" w:type="pct"/>
            <w:noWrap/>
            <w:vAlign w:val="bottom"/>
          </w:tcPr>
          <w:p w14:paraId="63B7EF9D"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101,956 </w:t>
            </w:r>
          </w:p>
        </w:tc>
        <w:tc>
          <w:tcPr>
            <w:tcW w:w="884" w:type="pct"/>
            <w:vAlign w:val="bottom"/>
          </w:tcPr>
          <w:p w14:paraId="227048C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437 </w:t>
            </w:r>
          </w:p>
        </w:tc>
      </w:tr>
      <w:tr w:rsidR="00E22F49" w:rsidRPr="00E22F49" w14:paraId="6E885487" w14:textId="77777777" w:rsidTr="00590A08">
        <w:trPr>
          <w:cantSplit/>
          <w:trHeight w:hRule="exact" w:val="288"/>
        </w:trPr>
        <w:tc>
          <w:tcPr>
            <w:tcW w:w="1464" w:type="pct"/>
            <w:noWrap/>
            <w:vAlign w:val="bottom"/>
            <w:hideMark/>
          </w:tcPr>
          <w:p w14:paraId="79170F3E"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Arkansas</w:t>
            </w:r>
          </w:p>
        </w:tc>
        <w:tc>
          <w:tcPr>
            <w:tcW w:w="884" w:type="pct"/>
            <w:noWrap/>
            <w:vAlign w:val="bottom"/>
          </w:tcPr>
          <w:p w14:paraId="04B0A78D"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47,051 </w:t>
            </w:r>
          </w:p>
        </w:tc>
        <w:tc>
          <w:tcPr>
            <w:tcW w:w="884" w:type="pct"/>
            <w:noWrap/>
            <w:vAlign w:val="bottom"/>
          </w:tcPr>
          <w:p w14:paraId="0818809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47,254 </w:t>
            </w:r>
          </w:p>
        </w:tc>
        <w:tc>
          <w:tcPr>
            <w:tcW w:w="884" w:type="pct"/>
            <w:noWrap/>
            <w:vAlign w:val="bottom"/>
          </w:tcPr>
          <w:p w14:paraId="2F0A462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47,254 </w:t>
            </w:r>
          </w:p>
        </w:tc>
        <w:tc>
          <w:tcPr>
            <w:tcW w:w="884" w:type="pct"/>
            <w:vAlign w:val="bottom"/>
          </w:tcPr>
          <w:p w14:paraId="3831EE1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203 </w:t>
            </w:r>
          </w:p>
        </w:tc>
      </w:tr>
      <w:tr w:rsidR="00E22F49" w:rsidRPr="00E22F49" w14:paraId="72591E3E" w14:textId="77777777" w:rsidTr="00590A08">
        <w:trPr>
          <w:cantSplit/>
          <w:trHeight w:hRule="exact" w:val="288"/>
        </w:trPr>
        <w:tc>
          <w:tcPr>
            <w:tcW w:w="1464" w:type="pct"/>
            <w:noWrap/>
            <w:vAlign w:val="bottom"/>
            <w:hideMark/>
          </w:tcPr>
          <w:p w14:paraId="7F1FAD42"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California</w:t>
            </w:r>
          </w:p>
        </w:tc>
        <w:tc>
          <w:tcPr>
            <w:tcW w:w="884" w:type="pct"/>
            <w:noWrap/>
            <w:vAlign w:val="bottom"/>
          </w:tcPr>
          <w:p w14:paraId="7D46C4A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354,096 </w:t>
            </w:r>
          </w:p>
        </w:tc>
        <w:tc>
          <w:tcPr>
            <w:tcW w:w="884" w:type="pct"/>
            <w:noWrap/>
            <w:vAlign w:val="bottom"/>
          </w:tcPr>
          <w:p w14:paraId="1EF3D28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355,620 </w:t>
            </w:r>
          </w:p>
        </w:tc>
        <w:tc>
          <w:tcPr>
            <w:tcW w:w="884" w:type="pct"/>
            <w:noWrap/>
            <w:vAlign w:val="bottom"/>
          </w:tcPr>
          <w:p w14:paraId="0AE0490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355,620 </w:t>
            </w:r>
          </w:p>
        </w:tc>
        <w:tc>
          <w:tcPr>
            <w:tcW w:w="884" w:type="pct"/>
            <w:vAlign w:val="bottom"/>
          </w:tcPr>
          <w:p w14:paraId="595D7B8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1,524 </w:t>
            </w:r>
          </w:p>
        </w:tc>
      </w:tr>
      <w:tr w:rsidR="00E22F49" w:rsidRPr="00E22F49" w14:paraId="25D3E377" w14:textId="77777777" w:rsidTr="00590A08">
        <w:trPr>
          <w:cantSplit/>
          <w:trHeight w:hRule="exact" w:val="504"/>
        </w:trPr>
        <w:tc>
          <w:tcPr>
            <w:tcW w:w="1464" w:type="pct"/>
            <w:noWrap/>
            <w:vAlign w:val="bottom"/>
            <w:hideMark/>
          </w:tcPr>
          <w:p w14:paraId="5FEA2ACE"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Colorado</w:t>
            </w:r>
          </w:p>
        </w:tc>
        <w:tc>
          <w:tcPr>
            <w:tcW w:w="884" w:type="pct"/>
            <w:noWrap/>
            <w:vAlign w:val="bottom"/>
          </w:tcPr>
          <w:p w14:paraId="35790B7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70,041 </w:t>
            </w:r>
          </w:p>
        </w:tc>
        <w:tc>
          <w:tcPr>
            <w:tcW w:w="884" w:type="pct"/>
            <w:noWrap/>
            <w:vAlign w:val="bottom"/>
          </w:tcPr>
          <w:p w14:paraId="7FB9738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70,342 </w:t>
            </w:r>
          </w:p>
        </w:tc>
        <w:tc>
          <w:tcPr>
            <w:tcW w:w="884" w:type="pct"/>
            <w:noWrap/>
            <w:vAlign w:val="bottom"/>
          </w:tcPr>
          <w:p w14:paraId="0892BF3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70,342 </w:t>
            </w:r>
          </w:p>
        </w:tc>
        <w:tc>
          <w:tcPr>
            <w:tcW w:w="884" w:type="pct"/>
            <w:vAlign w:val="bottom"/>
          </w:tcPr>
          <w:p w14:paraId="00BE767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301 </w:t>
            </w:r>
          </w:p>
        </w:tc>
      </w:tr>
      <w:tr w:rsidR="00E22F49" w:rsidRPr="00E22F49" w14:paraId="72B4DC47" w14:textId="77777777" w:rsidTr="00590A08">
        <w:trPr>
          <w:cantSplit/>
          <w:trHeight w:hRule="exact" w:val="288"/>
        </w:trPr>
        <w:tc>
          <w:tcPr>
            <w:tcW w:w="1464" w:type="pct"/>
            <w:noWrap/>
            <w:vAlign w:val="bottom"/>
            <w:hideMark/>
          </w:tcPr>
          <w:p w14:paraId="4CCA0819"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Connecticut</w:t>
            </w:r>
          </w:p>
        </w:tc>
        <w:tc>
          <w:tcPr>
            <w:tcW w:w="884" w:type="pct"/>
            <w:noWrap/>
            <w:vAlign w:val="bottom"/>
          </w:tcPr>
          <w:p w14:paraId="7DA5917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51,005 </w:t>
            </w:r>
          </w:p>
        </w:tc>
        <w:tc>
          <w:tcPr>
            <w:tcW w:w="884" w:type="pct"/>
            <w:noWrap/>
            <w:vAlign w:val="bottom"/>
          </w:tcPr>
          <w:p w14:paraId="53C982D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51,224 </w:t>
            </w:r>
          </w:p>
        </w:tc>
        <w:tc>
          <w:tcPr>
            <w:tcW w:w="884" w:type="pct"/>
            <w:noWrap/>
            <w:vAlign w:val="bottom"/>
          </w:tcPr>
          <w:p w14:paraId="74ADC72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51,224 </w:t>
            </w:r>
          </w:p>
        </w:tc>
        <w:tc>
          <w:tcPr>
            <w:tcW w:w="884" w:type="pct"/>
            <w:vAlign w:val="bottom"/>
          </w:tcPr>
          <w:p w14:paraId="49BCFFF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219 </w:t>
            </w:r>
          </w:p>
        </w:tc>
      </w:tr>
      <w:tr w:rsidR="00E22F49" w:rsidRPr="00E22F49" w14:paraId="343CA24C" w14:textId="77777777" w:rsidTr="00590A08">
        <w:trPr>
          <w:cantSplit/>
          <w:trHeight w:hRule="exact" w:val="288"/>
        </w:trPr>
        <w:tc>
          <w:tcPr>
            <w:tcW w:w="1464" w:type="pct"/>
            <w:noWrap/>
            <w:vAlign w:val="bottom"/>
            <w:hideMark/>
          </w:tcPr>
          <w:p w14:paraId="1F73946B"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Delaware</w:t>
            </w:r>
          </w:p>
        </w:tc>
        <w:tc>
          <w:tcPr>
            <w:tcW w:w="884" w:type="pct"/>
            <w:noWrap/>
            <w:vAlign w:val="bottom"/>
          </w:tcPr>
          <w:p w14:paraId="301193D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16,242 </w:t>
            </w:r>
          </w:p>
        </w:tc>
        <w:tc>
          <w:tcPr>
            <w:tcW w:w="884" w:type="pct"/>
            <w:noWrap/>
            <w:vAlign w:val="bottom"/>
          </w:tcPr>
          <w:p w14:paraId="2D61066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16,312 </w:t>
            </w:r>
          </w:p>
        </w:tc>
        <w:tc>
          <w:tcPr>
            <w:tcW w:w="884" w:type="pct"/>
            <w:noWrap/>
            <w:vAlign w:val="bottom"/>
          </w:tcPr>
          <w:p w14:paraId="7E3E935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16,312 </w:t>
            </w:r>
          </w:p>
        </w:tc>
        <w:tc>
          <w:tcPr>
            <w:tcW w:w="884" w:type="pct"/>
            <w:vAlign w:val="bottom"/>
          </w:tcPr>
          <w:p w14:paraId="41A6BA0F"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70 </w:t>
            </w:r>
          </w:p>
        </w:tc>
      </w:tr>
      <w:tr w:rsidR="00E22F49" w:rsidRPr="00E22F49" w14:paraId="54A3CFF0" w14:textId="77777777" w:rsidTr="00590A08">
        <w:trPr>
          <w:cantSplit/>
          <w:trHeight w:hRule="exact" w:val="288"/>
        </w:trPr>
        <w:tc>
          <w:tcPr>
            <w:tcW w:w="1464" w:type="pct"/>
            <w:noWrap/>
            <w:vAlign w:val="bottom"/>
            <w:hideMark/>
          </w:tcPr>
          <w:p w14:paraId="152B1714"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District of Columbia</w:t>
            </w:r>
          </w:p>
        </w:tc>
        <w:tc>
          <w:tcPr>
            <w:tcW w:w="884" w:type="pct"/>
            <w:noWrap/>
            <w:vAlign w:val="bottom"/>
          </w:tcPr>
          <w:p w14:paraId="3121091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6,753 </w:t>
            </w:r>
          </w:p>
        </w:tc>
        <w:tc>
          <w:tcPr>
            <w:tcW w:w="884" w:type="pct"/>
            <w:noWrap/>
            <w:vAlign w:val="bottom"/>
          </w:tcPr>
          <w:p w14:paraId="5B66CBB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6,782 </w:t>
            </w:r>
          </w:p>
        </w:tc>
        <w:tc>
          <w:tcPr>
            <w:tcW w:w="884" w:type="pct"/>
            <w:noWrap/>
            <w:vAlign w:val="bottom"/>
          </w:tcPr>
          <w:p w14:paraId="11A1F7D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6,782 </w:t>
            </w:r>
          </w:p>
        </w:tc>
        <w:tc>
          <w:tcPr>
            <w:tcW w:w="884" w:type="pct"/>
            <w:vAlign w:val="bottom"/>
          </w:tcPr>
          <w:p w14:paraId="0DAD83B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29 </w:t>
            </w:r>
          </w:p>
        </w:tc>
      </w:tr>
      <w:tr w:rsidR="00E22F49" w:rsidRPr="00E22F49" w14:paraId="5F9DB962" w14:textId="77777777" w:rsidTr="00590A08">
        <w:trPr>
          <w:cantSplit/>
          <w:trHeight w:hRule="exact" w:val="288"/>
        </w:trPr>
        <w:tc>
          <w:tcPr>
            <w:tcW w:w="1464" w:type="pct"/>
            <w:noWrap/>
            <w:vAlign w:val="bottom"/>
            <w:hideMark/>
          </w:tcPr>
          <w:p w14:paraId="2B6D01B5"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Florida</w:t>
            </w:r>
          </w:p>
        </w:tc>
        <w:tc>
          <w:tcPr>
            <w:tcW w:w="884" w:type="pct"/>
            <w:noWrap/>
            <w:vAlign w:val="bottom"/>
          </w:tcPr>
          <w:p w14:paraId="0FE7363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349,472 </w:t>
            </w:r>
          </w:p>
        </w:tc>
        <w:tc>
          <w:tcPr>
            <w:tcW w:w="884" w:type="pct"/>
            <w:noWrap/>
            <w:vAlign w:val="bottom"/>
          </w:tcPr>
          <w:p w14:paraId="34180EC3"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350,976 </w:t>
            </w:r>
          </w:p>
        </w:tc>
        <w:tc>
          <w:tcPr>
            <w:tcW w:w="884" w:type="pct"/>
            <w:noWrap/>
            <w:vAlign w:val="bottom"/>
          </w:tcPr>
          <w:p w14:paraId="19FB117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350,976 </w:t>
            </w:r>
          </w:p>
        </w:tc>
        <w:tc>
          <w:tcPr>
            <w:tcW w:w="884" w:type="pct"/>
            <w:vAlign w:val="bottom"/>
          </w:tcPr>
          <w:p w14:paraId="4FD954F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1,504 </w:t>
            </w:r>
          </w:p>
        </w:tc>
      </w:tr>
      <w:tr w:rsidR="00E22F49" w:rsidRPr="00E22F49" w14:paraId="6551E486" w14:textId="77777777" w:rsidTr="00590A08">
        <w:trPr>
          <w:cantSplit/>
          <w:trHeight w:hRule="exact" w:val="504"/>
        </w:trPr>
        <w:tc>
          <w:tcPr>
            <w:tcW w:w="1464" w:type="pct"/>
            <w:noWrap/>
            <w:vAlign w:val="bottom"/>
            <w:hideMark/>
          </w:tcPr>
          <w:p w14:paraId="40DDD824"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Georgia</w:t>
            </w:r>
          </w:p>
        </w:tc>
        <w:tc>
          <w:tcPr>
            <w:tcW w:w="884" w:type="pct"/>
            <w:noWrap/>
            <w:vAlign w:val="bottom"/>
          </w:tcPr>
          <w:p w14:paraId="19B9BA5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131,353 </w:t>
            </w:r>
          </w:p>
        </w:tc>
        <w:tc>
          <w:tcPr>
            <w:tcW w:w="884" w:type="pct"/>
            <w:noWrap/>
            <w:vAlign w:val="bottom"/>
          </w:tcPr>
          <w:p w14:paraId="052F611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131,919 </w:t>
            </w:r>
          </w:p>
        </w:tc>
        <w:tc>
          <w:tcPr>
            <w:tcW w:w="884" w:type="pct"/>
            <w:noWrap/>
            <w:vAlign w:val="bottom"/>
          </w:tcPr>
          <w:p w14:paraId="05ACB15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131,919 </w:t>
            </w:r>
          </w:p>
        </w:tc>
        <w:tc>
          <w:tcPr>
            <w:tcW w:w="884" w:type="pct"/>
            <w:vAlign w:val="bottom"/>
          </w:tcPr>
          <w:p w14:paraId="4D1CCF8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566 </w:t>
            </w:r>
          </w:p>
        </w:tc>
      </w:tr>
      <w:tr w:rsidR="00E22F49" w:rsidRPr="00E22F49" w14:paraId="32BF344A" w14:textId="77777777" w:rsidTr="00590A08">
        <w:trPr>
          <w:cantSplit/>
          <w:trHeight w:hRule="exact" w:val="288"/>
        </w:trPr>
        <w:tc>
          <w:tcPr>
            <w:tcW w:w="1464" w:type="pct"/>
            <w:noWrap/>
            <w:vAlign w:val="bottom"/>
            <w:hideMark/>
          </w:tcPr>
          <w:p w14:paraId="11B8E643"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Hawaii</w:t>
            </w:r>
          </w:p>
        </w:tc>
        <w:tc>
          <w:tcPr>
            <w:tcW w:w="884" w:type="pct"/>
            <w:noWrap/>
            <w:vAlign w:val="bottom"/>
          </w:tcPr>
          <w:p w14:paraId="7D665C4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20,986 </w:t>
            </w:r>
          </w:p>
        </w:tc>
        <w:tc>
          <w:tcPr>
            <w:tcW w:w="884" w:type="pct"/>
            <w:noWrap/>
            <w:vAlign w:val="bottom"/>
          </w:tcPr>
          <w:p w14:paraId="5AEFC62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21,077 </w:t>
            </w:r>
          </w:p>
        </w:tc>
        <w:tc>
          <w:tcPr>
            <w:tcW w:w="884" w:type="pct"/>
            <w:noWrap/>
            <w:vAlign w:val="bottom"/>
          </w:tcPr>
          <w:p w14:paraId="3B91611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21,077 </w:t>
            </w:r>
          </w:p>
        </w:tc>
        <w:tc>
          <w:tcPr>
            <w:tcW w:w="884" w:type="pct"/>
            <w:vAlign w:val="bottom"/>
          </w:tcPr>
          <w:p w14:paraId="5345AB0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91 </w:t>
            </w:r>
          </w:p>
        </w:tc>
      </w:tr>
      <w:tr w:rsidR="00E22F49" w:rsidRPr="00E22F49" w14:paraId="34CE5FB6" w14:textId="77777777" w:rsidTr="00590A08">
        <w:trPr>
          <w:cantSplit/>
          <w:trHeight w:hRule="exact" w:val="288"/>
        </w:trPr>
        <w:tc>
          <w:tcPr>
            <w:tcW w:w="1464" w:type="pct"/>
            <w:noWrap/>
            <w:vAlign w:val="bottom"/>
            <w:hideMark/>
          </w:tcPr>
          <w:p w14:paraId="6C45C150"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Idaho</w:t>
            </w:r>
          </w:p>
        </w:tc>
        <w:tc>
          <w:tcPr>
            <w:tcW w:w="884" w:type="pct"/>
            <w:noWrap/>
            <w:vAlign w:val="bottom"/>
          </w:tcPr>
          <w:p w14:paraId="4B16106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26,348 </w:t>
            </w:r>
          </w:p>
        </w:tc>
        <w:tc>
          <w:tcPr>
            <w:tcW w:w="884" w:type="pct"/>
            <w:noWrap/>
            <w:vAlign w:val="bottom"/>
          </w:tcPr>
          <w:p w14:paraId="287F058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26,461 </w:t>
            </w:r>
          </w:p>
        </w:tc>
        <w:tc>
          <w:tcPr>
            <w:tcW w:w="884" w:type="pct"/>
            <w:noWrap/>
            <w:vAlign w:val="bottom"/>
          </w:tcPr>
          <w:p w14:paraId="2C03A69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26,461 </w:t>
            </w:r>
          </w:p>
        </w:tc>
        <w:tc>
          <w:tcPr>
            <w:tcW w:w="884" w:type="pct"/>
            <w:vAlign w:val="bottom"/>
          </w:tcPr>
          <w:p w14:paraId="2319EE0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113 </w:t>
            </w:r>
          </w:p>
        </w:tc>
      </w:tr>
      <w:tr w:rsidR="00E22F49" w:rsidRPr="00E22F49" w14:paraId="4BFD24CC" w14:textId="77777777" w:rsidTr="00590A08">
        <w:trPr>
          <w:cantSplit/>
          <w:trHeight w:hRule="exact" w:val="288"/>
        </w:trPr>
        <w:tc>
          <w:tcPr>
            <w:tcW w:w="1464" w:type="pct"/>
            <w:noWrap/>
            <w:vAlign w:val="bottom"/>
            <w:hideMark/>
          </w:tcPr>
          <w:p w14:paraId="6C3A8DAD"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Illinois</w:t>
            </w:r>
          </w:p>
        </w:tc>
        <w:tc>
          <w:tcPr>
            <w:tcW w:w="884" w:type="pct"/>
            <w:noWrap/>
            <w:vAlign w:val="bottom"/>
          </w:tcPr>
          <w:p w14:paraId="1D5A076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165,535 </w:t>
            </w:r>
          </w:p>
        </w:tc>
        <w:tc>
          <w:tcPr>
            <w:tcW w:w="884" w:type="pct"/>
            <w:noWrap/>
            <w:vAlign w:val="bottom"/>
          </w:tcPr>
          <w:p w14:paraId="21DAE77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166,247 </w:t>
            </w:r>
          </w:p>
        </w:tc>
        <w:tc>
          <w:tcPr>
            <w:tcW w:w="884" w:type="pct"/>
            <w:noWrap/>
            <w:vAlign w:val="bottom"/>
          </w:tcPr>
          <w:p w14:paraId="65ED988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166,247 </w:t>
            </w:r>
          </w:p>
        </w:tc>
        <w:tc>
          <w:tcPr>
            <w:tcW w:w="884" w:type="pct"/>
            <w:vAlign w:val="bottom"/>
          </w:tcPr>
          <w:p w14:paraId="6701D2B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712 </w:t>
            </w:r>
          </w:p>
        </w:tc>
      </w:tr>
      <w:tr w:rsidR="00E22F49" w:rsidRPr="00E22F49" w14:paraId="0221A2B0" w14:textId="77777777" w:rsidTr="00590A08">
        <w:trPr>
          <w:cantSplit/>
          <w:trHeight w:hRule="exact" w:val="288"/>
        </w:trPr>
        <w:tc>
          <w:tcPr>
            <w:tcW w:w="1464" w:type="pct"/>
            <w:noWrap/>
            <w:vAlign w:val="bottom"/>
            <w:hideMark/>
          </w:tcPr>
          <w:p w14:paraId="4979850B"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Indiana</w:t>
            </w:r>
          </w:p>
        </w:tc>
        <w:tc>
          <w:tcPr>
            <w:tcW w:w="884" w:type="pct"/>
            <w:noWrap/>
            <w:vAlign w:val="bottom"/>
          </w:tcPr>
          <w:p w14:paraId="55F1D62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94,030 </w:t>
            </w:r>
          </w:p>
        </w:tc>
        <w:tc>
          <w:tcPr>
            <w:tcW w:w="884" w:type="pct"/>
            <w:noWrap/>
            <w:vAlign w:val="bottom"/>
          </w:tcPr>
          <w:p w14:paraId="39B18A3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94,435 </w:t>
            </w:r>
          </w:p>
        </w:tc>
        <w:tc>
          <w:tcPr>
            <w:tcW w:w="884" w:type="pct"/>
            <w:noWrap/>
            <w:vAlign w:val="bottom"/>
          </w:tcPr>
          <w:p w14:paraId="6B10E12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94,435 </w:t>
            </w:r>
          </w:p>
        </w:tc>
        <w:tc>
          <w:tcPr>
            <w:tcW w:w="884" w:type="pct"/>
            <w:vAlign w:val="bottom"/>
          </w:tcPr>
          <w:p w14:paraId="0199BE2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405 </w:t>
            </w:r>
          </w:p>
        </w:tc>
      </w:tr>
      <w:tr w:rsidR="00E22F49" w:rsidRPr="00E22F49" w14:paraId="4002A145" w14:textId="77777777" w:rsidTr="00590A08">
        <w:trPr>
          <w:cantSplit/>
          <w:trHeight w:hRule="exact" w:val="504"/>
        </w:trPr>
        <w:tc>
          <w:tcPr>
            <w:tcW w:w="1464" w:type="pct"/>
            <w:noWrap/>
            <w:vAlign w:val="bottom"/>
            <w:hideMark/>
          </w:tcPr>
          <w:p w14:paraId="5F6AE159"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Iowa</w:t>
            </w:r>
          </w:p>
        </w:tc>
        <w:tc>
          <w:tcPr>
            <w:tcW w:w="884" w:type="pct"/>
            <w:noWrap/>
            <w:vAlign w:val="bottom"/>
          </w:tcPr>
          <w:p w14:paraId="22540D8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46,897 </w:t>
            </w:r>
          </w:p>
        </w:tc>
        <w:tc>
          <w:tcPr>
            <w:tcW w:w="884" w:type="pct"/>
            <w:noWrap/>
            <w:vAlign w:val="bottom"/>
          </w:tcPr>
          <w:p w14:paraId="0D96C3E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47,099 </w:t>
            </w:r>
          </w:p>
        </w:tc>
        <w:tc>
          <w:tcPr>
            <w:tcW w:w="884" w:type="pct"/>
            <w:noWrap/>
            <w:vAlign w:val="bottom"/>
          </w:tcPr>
          <w:p w14:paraId="6BE5B3E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47,099 </w:t>
            </w:r>
          </w:p>
        </w:tc>
        <w:tc>
          <w:tcPr>
            <w:tcW w:w="884" w:type="pct"/>
            <w:vAlign w:val="bottom"/>
          </w:tcPr>
          <w:p w14:paraId="6632A57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202 </w:t>
            </w:r>
          </w:p>
        </w:tc>
      </w:tr>
      <w:tr w:rsidR="00E22F49" w:rsidRPr="00E22F49" w14:paraId="40C94C7A" w14:textId="77777777" w:rsidTr="00590A08">
        <w:trPr>
          <w:cantSplit/>
          <w:trHeight w:hRule="exact" w:val="288"/>
        </w:trPr>
        <w:tc>
          <w:tcPr>
            <w:tcW w:w="1464" w:type="pct"/>
            <w:noWrap/>
            <w:vAlign w:val="bottom"/>
            <w:hideMark/>
          </w:tcPr>
          <w:p w14:paraId="3FF1A224"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Kansas</w:t>
            </w:r>
          </w:p>
        </w:tc>
        <w:tc>
          <w:tcPr>
            <w:tcW w:w="884" w:type="pct"/>
            <w:noWrap/>
            <w:vAlign w:val="bottom"/>
          </w:tcPr>
          <w:p w14:paraId="33E6234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40,265 </w:t>
            </w:r>
          </w:p>
        </w:tc>
        <w:tc>
          <w:tcPr>
            <w:tcW w:w="884" w:type="pct"/>
            <w:noWrap/>
            <w:vAlign w:val="bottom"/>
          </w:tcPr>
          <w:p w14:paraId="1EE36F33"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40,438 </w:t>
            </w:r>
          </w:p>
        </w:tc>
        <w:tc>
          <w:tcPr>
            <w:tcW w:w="884" w:type="pct"/>
            <w:noWrap/>
            <w:vAlign w:val="bottom"/>
          </w:tcPr>
          <w:p w14:paraId="162DB14D"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40,438 </w:t>
            </w:r>
          </w:p>
        </w:tc>
        <w:tc>
          <w:tcPr>
            <w:tcW w:w="884" w:type="pct"/>
            <w:vAlign w:val="bottom"/>
          </w:tcPr>
          <w:p w14:paraId="71F78C2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173 </w:t>
            </w:r>
          </w:p>
        </w:tc>
      </w:tr>
      <w:tr w:rsidR="00E22F49" w:rsidRPr="00E22F49" w14:paraId="4246D20D" w14:textId="77777777" w:rsidTr="00590A08">
        <w:trPr>
          <w:cantSplit/>
          <w:trHeight w:hRule="exact" w:val="288"/>
        </w:trPr>
        <w:tc>
          <w:tcPr>
            <w:tcW w:w="1464" w:type="pct"/>
            <w:noWrap/>
            <w:vAlign w:val="bottom"/>
            <w:hideMark/>
          </w:tcPr>
          <w:p w14:paraId="0587ABBB"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Kentucky</w:t>
            </w:r>
          </w:p>
        </w:tc>
        <w:tc>
          <w:tcPr>
            <w:tcW w:w="884" w:type="pct"/>
            <w:noWrap/>
            <w:vAlign w:val="bottom"/>
          </w:tcPr>
          <w:p w14:paraId="40D3DC6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68,557 </w:t>
            </w:r>
          </w:p>
        </w:tc>
        <w:tc>
          <w:tcPr>
            <w:tcW w:w="884" w:type="pct"/>
            <w:noWrap/>
            <w:vAlign w:val="bottom"/>
          </w:tcPr>
          <w:p w14:paraId="1ABA5EF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68,852 </w:t>
            </w:r>
          </w:p>
        </w:tc>
        <w:tc>
          <w:tcPr>
            <w:tcW w:w="884" w:type="pct"/>
            <w:noWrap/>
            <w:vAlign w:val="bottom"/>
          </w:tcPr>
          <w:p w14:paraId="7AD9E88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68,852 </w:t>
            </w:r>
          </w:p>
        </w:tc>
        <w:tc>
          <w:tcPr>
            <w:tcW w:w="884" w:type="pct"/>
            <w:vAlign w:val="bottom"/>
          </w:tcPr>
          <w:p w14:paraId="14BA186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295 </w:t>
            </w:r>
          </w:p>
        </w:tc>
      </w:tr>
      <w:tr w:rsidR="00E22F49" w:rsidRPr="00E22F49" w14:paraId="3000E662" w14:textId="77777777" w:rsidTr="00590A08">
        <w:trPr>
          <w:cantSplit/>
          <w:trHeight w:hRule="exact" w:val="288"/>
        </w:trPr>
        <w:tc>
          <w:tcPr>
            <w:tcW w:w="1464" w:type="pct"/>
            <w:noWrap/>
            <w:vAlign w:val="bottom"/>
            <w:hideMark/>
          </w:tcPr>
          <w:p w14:paraId="31F52420"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Louisiana</w:t>
            </w:r>
          </w:p>
        </w:tc>
        <w:tc>
          <w:tcPr>
            <w:tcW w:w="884" w:type="pct"/>
            <w:noWrap/>
            <w:vAlign w:val="bottom"/>
          </w:tcPr>
          <w:p w14:paraId="2477AC9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64,582 </w:t>
            </w:r>
          </w:p>
        </w:tc>
        <w:tc>
          <w:tcPr>
            <w:tcW w:w="884" w:type="pct"/>
            <w:noWrap/>
            <w:vAlign w:val="bottom"/>
          </w:tcPr>
          <w:p w14:paraId="1E24722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64,860 </w:t>
            </w:r>
          </w:p>
        </w:tc>
        <w:tc>
          <w:tcPr>
            <w:tcW w:w="884" w:type="pct"/>
            <w:noWrap/>
            <w:vAlign w:val="bottom"/>
          </w:tcPr>
          <w:p w14:paraId="773BE11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64,860 </w:t>
            </w:r>
          </w:p>
        </w:tc>
        <w:tc>
          <w:tcPr>
            <w:tcW w:w="884" w:type="pct"/>
            <w:vAlign w:val="bottom"/>
          </w:tcPr>
          <w:p w14:paraId="4F37F00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278 </w:t>
            </w:r>
          </w:p>
        </w:tc>
      </w:tr>
      <w:tr w:rsidR="00E22F49" w:rsidRPr="00E22F49" w14:paraId="4FF28497" w14:textId="77777777" w:rsidTr="00590A08">
        <w:trPr>
          <w:cantSplit/>
          <w:trHeight w:hRule="exact" w:val="288"/>
        </w:trPr>
        <w:tc>
          <w:tcPr>
            <w:tcW w:w="1464" w:type="pct"/>
            <w:noWrap/>
            <w:vAlign w:val="bottom"/>
            <w:hideMark/>
          </w:tcPr>
          <w:p w14:paraId="2D931844"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 xml:space="preserve">Maine </w:t>
            </w:r>
          </w:p>
        </w:tc>
        <w:tc>
          <w:tcPr>
            <w:tcW w:w="884" w:type="pct"/>
            <w:noWrap/>
            <w:vAlign w:val="bottom"/>
          </w:tcPr>
          <w:p w14:paraId="7F16BA4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25,854 </w:t>
            </w:r>
          </w:p>
        </w:tc>
        <w:tc>
          <w:tcPr>
            <w:tcW w:w="884" w:type="pct"/>
            <w:noWrap/>
            <w:vAlign w:val="bottom"/>
          </w:tcPr>
          <w:p w14:paraId="25F5EE6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25,966 </w:t>
            </w:r>
          </w:p>
        </w:tc>
        <w:tc>
          <w:tcPr>
            <w:tcW w:w="884" w:type="pct"/>
            <w:noWrap/>
            <w:vAlign w:val="bottom"/>
          </w:tcPr>
          <w:p w14:paraId="66C76B0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25,966 </w:t>
            </w:r>
          </w:p>
        </w:tc>
        <w:tc>
          <w:tcPr>
            <w:tcW w:w="884" w:type="pct"/>
            <w:vAlign w:val="bottom"/>
          </w:tcPr>
          <w:p w14:paraId="0B622A0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112 </w:t>
            </w:r>
          </w:p>
        </w:tc>
      </w:tr>
      <w:tr w:rsidR="00E22F49" w:rsidRPr="00E22F49" w14:paraId="1F1AC82D" w14:textId="77777777" w:rsidTr="00590A08">
        <w:trPr>
          <w:cantSplit/>
          <w:trHeight w:hRule="exact" w:val="504"/>
        </w:trPr>
        <w:tc>
          <w:tcPr>
            <w:tcW w:w="1464" w:type="pct"/>
            <w:noWrap/>
            <w:vAlign w:val="bottom"/>
            <w:hideMark/>
          </w:tcPr>
          <w:p w14:paraId="25D563FB"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Maryland</w:t>
            </w:r>
          </w:p>
        </w:tc>
        <w:tc>
          <w:tcPr>
            <w:tcW w:w="884" w:type="pct"/>
            <w:noWrap/>
            <w:vAlign w:val="bottom"/>
          </w:tcPr>
          <w:p w14:paraId="066966D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77,962 </w:t>
            </w:r>
          </w:p>
        </w:tc>
        <w:tc>
          <w:tcPr>
            <w:tcW w:w="884" w:type="pct"/>
            <w:noWrap/>
            <w:vAlign w:val="bottom"/>
          </w:tcPr>
          <w:p w14:paraId="149ABA4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78,297 </w:t>
            </w:r>
          </w:p>
        </w:tc>
        <w:tc>
          <w:tcPr>
            <w:tcW w:w="884" w:type="pct"/>
            <w:noWrap/>
            <w:vAlign w:val="bottom"/>
          </w:tcPr>
          <w:p w14:paraId="0EE8A81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78,297 </w:t>
            </w:r>
          </w:p>
        </w:tc>
        <w:tc>
          <w:tcPr>
            <w:tcW w:w="884" w:type="pct"/>
            <w:vAlign w:val="bottom"/>
          </w:tcPr>
          <w:p w14:paraId="0E84FE4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335 </w:t>
            </w:r>
          </w:p>
        </w:tc>
      </w:tr>
      <w:tr w:rsidR="00E22F49" w:rsidRPr="00E22F49" w14:paraId="7B9FBCB4" w14:textId="77777777" w:rsidTr="00590A08">
        <w:trPr>
          <w:cantSplit/>
          <w:trHeight w:hRule="exact" w:val="288"/>
        </w:trPr>
        <w:tc>
          <w:tcPr>
            <w:tcW w:w="1464" w:type="pct"/>
            <w:noWrap/>
            <w:vAlign w:val="bottom"/>
            <w:hideMark/>
          </w:tcPr>
          <w:p w14:paraId="617E218A"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Massachusetts</w:t>
            </w:r>
          </w:p>
        </w:tc>
        <w:tc>
          <w:tcPr>
            <w:tcW w:w="884" w:type="pct"/>
            <w:noWrap/>
            <w:vAlign w:val="bottom"/>
          </w:tcPr>
          <w:p w14:paraId="3ED9980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99,665 </w:t>
            </w:r>
          </w:p>
        </w:tc>
        <w:tc>
          <w:tcPr>
            <w:tcW w:w="884" w:type="pct"/>
            <w:noWrap/>
            <w:vAlign w:val="bottom"/>
          </w:tcPr>
          <w:p w14:paraId="3CA9354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100,094 </w:t>
            </w:r>
          </w:p>
        </w:tc>
        <w:tc>
          <w:tcPr>
            <w:tcW w:w="884" w:type="pct"/>
            <w:noWrap/>
            <w:vAlign w:val="bottom"/>
          </w:tcPr>
          <w:p w14:paraId="426DD99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100,094 </w:t>
            </w:r>
          </w:p>
        </w:tc>
        <w:tc>
          <w:tcPr>
            <w:tcW w:w="884" w:type="pct"/>
            <w:vAlign w:val="bottom"/>
          </w:tcPr>
          <w:p w14:paraId="0B41EFF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429 </w:t>
            </w:r>
          </w:p>
        </w:tc>
      </w:tr>
      <w:tr w:rsidR="00E22F49" w:rsidRPr="00E22F49" w14:paraId="74E05F65" w14:textId="77777777" w:rsidTr="00590A08">
        <w:trPr>
          <w:cantSplit/>
          <w:trHeight w:hRule="exact" w:val="288"/>
        </w:trPr>
        <w:tc>
          <w:tcPr>
            <w:tcW w:w="1464" w:type="pct"/>
            <w:noWrap/>
            <w:vAlign w:val="bottom"/>
            <w:hideMark/>
          </w:tcPr>
          <w:p w14:paraId="3A174DC3"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Michigan</w:t>
            </w:r>
          </w:p>
        </w:tc>
        <w:tc>
          <w:tcPr>
            <w:tcW w:w="884" w:type="pct"/>
            <w:noWrap/>
            <w:vAlign w:val="bottom"/>
          </w:tcPr>
          <w:p w14:paraId="2B0EFBC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154,138 </w:t>
            </w:r>
          </w:p>
        </w:tc>
        <w:tc>
          <w:tcPr>
            <w:tcW w:w="884" w:type="pct"/>
            <w:noWrap/>
            <w:vAlign w:val="bottom"/>
          </w:tcPr>
          <w:p w14:paraId="78DE7F4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154,802 </w:t>
            </w:r>
          </w:p>
        </w:tc>
        <w:tc>
          <w:tcPr>
            <w:tcW w:w="884" w:type="pct"/>
            <w:noWrap/>
            <w:vAlign w:val="bottom"/>
          </w:tcPr>
          <w:p w14:paraId="0AC67DAD"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154,802 </w:t>
            </w:r>
          </w:p>
        </w:tc>
        <w:tc>
          <w:tcPr>
            <w:tcW w:w="884" w:type="pct"/>
            <w:vAlign w:val="bottom"/>
          </w:tcPr>
          <w:p w14:paraId="7BCFFB1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664 </w:t>
            </w:r>
          </w:p>
        </w:tc>
      </w:tr>
      <w:tr w:rsidR="00E22F49" w:rsidRPr="00E22F49" w14:paraId="7A600E31" w14:textId="77777777" w:rsidTr="00590A08">
        <w:trPr>
          <w:cantSplit/>
          <w:trHeight w:hRule="exact" w:val="288"/>
        </w:trPr>
        <w:tc>
          <w:tcPr>
            <w:tcW w:w="1464" w:type="pct"/>
            <w:noWrap/>
            <w:vAlign w:val="bottom"/>
            <w:hideMark/>
          </w:tcPr>
          <w:p w14:paraId="5EB88ED0"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Minnesota</w:t>
            </w:r>
          </w:p>
        </w:tc>
        <w:tc>
          <w:tcPr>
            <w:tcW w:w="884" w:type="pct"/>
            <w:noWrap/>
            <w:vAlign w:val="bottom"/>
          </w:tcPr>
          <w:p w14:paraId="694BBBC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77,747 </w:t>
            </w:r>
          </w:p>
        </w:tc>
        <w:tc>
          <w:tcPr>
            <w:tcW w:w="884" w:type="pct"/>
            <w:noWrap/>
            <w:vAlign w:val="bottom"/>
          </w:tcPr>
          <w:p w14:paraId="196F583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78,082 </w:t>
            </w:r>
          </w:p>
        </w:tc>
        <w:tc>
          <w:tcPr>
            <w:tcW w:w="884" w:type="pct"/>
            <w:noWrap/>
            <w:vAlign w:val="bottom"/>
          </w:tcPr>
          <w:p w14:paraId="5F984C83"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78,082 </w:t>
            </w:r>
          </w:p>
        </w:tc>
        <w:tc>
          <w:tcPr>
            <w:tcW w:w="884" w:type="pct"/>
            <w:vAlign w:val="bottom"/>
          </w:tcPr>
          <w:p w14:paraId="70BC143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335 </w:t>
            </w:r>
          </w:p>
        </w:tc>
      </w:tr>
      <w:tr w:rsidR="00E22F49" w:rsidRPr="00E22F49" w14:paraId="2CFE1A03" w14:textId="77777777" w:rsidTr="00590A08">
        <w:trPr>
          <w:cantSplit/>
          <w:trHeight w:hRule="exact" w:val="288"/>
        </w:trPr>
        <w:tc>
          <w:tcPr>
            <w:tcW w:w="1464" w:type="pct"/>
            <w:noWrap/>
            <w:vAlign w:val="bottom"/>
            <w:hideMark/>
          </w:tcPr>
          <w:p w14:paraId="520D5F04"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Mississippi</w:t>
            </w:r>
          </w:p>
        </w:tc>
        <w:tc>
          <w:tcPr>
            <w:tcW w:w="884" w:type="pct"/>
            <w:noWrap/>
            <w:vAlign w:val="bottom"/>
          </w:tcPr>
          <w:p w14:paraId="660307F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44,340 </w:t>
            </w:r>
          </w:p>
        </w:tc>
        <w:tc>
          <w:tcPr>
            <w:tcW w:w="884" w:type="pct"/>
            <w:noWrap/>
            <w:vAlign w:val="bottom"/>
          </w:tcPr>
          <w:p w14:paraId="1D55CE6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44,531 </w:t>
            </w:r>
          </w:p>
        </w:tc>
        <w:tc>
          <w:tcPr>
            <w:tcW w:w="884" w:type="pct"/>
            <w:noWrap/>
            <w:vAlign w:val="bottom"/>
          </w:tcPr>
          <w:p w14:paraId="7FDBEAF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44,531 </w:t>
            </w:r>
          </w:p>
        </w:tc>
        <w:tc>
          <w:tcPr>
            <w:tcW w:w="884" w:type="pct"/>
            <w:vAlign w:val="bottom"/>
          </w:tcPr>
          <w:p w14:paraId="32D192E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191 </w:t>
            </w:r>
          </w:p>
        </w:tc>
      </w:tr>
      <w:tr w:rsidR="00E22F49" w:rsidRPr="00E22F49" w14:paraId="00846DEC" w14:textId="77777777" w:rsidTr="00590A08">
        <w:trPr>
          <w:cantSplit/>
          <w:trHeight w:hRule="exact" w:val="504"/>
        </w:trPr>
        <w:tc>
          <w:tcPr>
            <w:tcW w:w="1464" w:type="pct"/>
            <w:noWrap/>
            <w:vAlign w:val="bottom"/>
            <w:hideMark/>
          </w:tcPr>
          <w:p w14:paraId="2B38BA5C"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Missouri</w:t>
            </w:r>
          </w:p>
        </w:tc>
        <w:tc>
          <w:tcPr>
            <w:tcW w:w="884" w:type="pct"/>
            <w:noWrap/>
            <w:vAlign w:val="bottom"/>
          </w:tcPr>
          <w:p w14:paraId="3A522A0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91,393 </w:t>
            </w:r>
          </w:p>
        </w:tc>
        <w:tc>
          <w:tcPr>
            <w:tcW w:w="884" w:type="pct"/>
            <w:noWrap/>
            <w:vAlign w:val="bottom"/>
          </w:tcPr>
          <w:p w14:paraId="7D22F06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91,786 </w:t>
            </w:r>
          </w:p>
        </w:tc>
        <w:tc>
          <w:tcPr>
            <w:tcW w:w="884" w:type="pct"/>
            <w:noWrap/>
            <w:vAlign w:val="bottom"/>
          </w:tcPr>
          <w:p w14:paraId="406DC9E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91,786 </w:t>
            </w:r>
          </w:p>
        </w:tc>
        <w:tc>
          <w:tcPr>
            <w:tcW w:w="884" w:type="pct"/>
            <w:vAlign w:val="bottom"/>
          </w:tcPr>
          <w:p w14:paraId="4EE69F9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393 </w:t>
            </w:r>
          </w:p>
        </w:tc>
      </w:tr>
      <w:tr w:rsidR="00E22F49" w:rsidRPr="00E22F49" w14:paraId="2493818C" w14:textId="77777777" w:rsidTr="00590A08">
        <w:trPr>
          <w:cantSplit/>
          <w:trHeight w:hRule="exact" w:val="288"/>
        </w:trPr>
        <w:tc>
          <w:tcPr>
            <w:tcW w:w="1464" w:type="pct"/>
            <w:noWrap/>
            <w:vAlign w:val="bottom"/>
            <w:hideMark/>
          </w:tcPr>
          <w:p w14:paraId="7379ADF4"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Montana</w:t>
            </w:r>
          </w:p>
        </w:tc>
        <w:tc>
          <w:tcPr>
            <w:tcW w:w="884" w:type="pct"/>
            <w:noWrap/>
            <w:vAlign w:val="bottom"/>
          </w:tcPr>
          <w:p w14:paraId="1E1364D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17,755 </w:t>
            </w:r>
          </w:p>
        </w:tc>
        <w:tc>
          <w:tcPr>
            <w:tcW w:w="884" w:type="pct"/>
            <w:noWrap/>
            <w:vAlign w:val="bottom"/>
          </w:tcPr>
          <w:p w14:paraId="690FC95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17,832 </w:t>
            </w:r>
          </w:p>
        </w:tc>
        <w:tc>
          <w:tcPr>
            <w:tcW w:w="884" w:type="pct"/>
            <w:noWrap/>
            <w:vAlign w:val="bottom"/>
          </w:tcPr>
          <w:p w14:paraId="1DAC14E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17,832 </w:t>
            </w:r>
          </w:p>
        </w:tc>
        <w:tc>
          <w:tcPr>
            <w:tcW w:w="884" w:type="pct"/>
            <w:vAlign w:val="bottom"/>
          </w:tcPr>
          <w:p w14:paraId="6DA9C26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77 </w:t>
            </w:r>
          </w:p>
        </w:tc>
      </w:tr>
      <w:tr w:rsidR="00E22F49" w:rsidRPr="00E22F49" w14:paraId="40E6F81F" w14:textId="77777777" w:rsidTr="00590A08">
        <w:trPr>
          <w:cantSplit/>
          <w:trHeight w:hRule="exact" w:val="288"/>
        </w:trPr>
        <w:tc>
          <w:tcPr>
            <w:tcW w:w="1464" w:type="pct"/>
            <w:noWrap/>
            <w:vAlign w:val="bottom"/>
            <w:hideMark/>
          </w:tcPr>
          <w:p w14:paraId="49DD9E37"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Nebraska</w:t>
            </w:r>
          </w:p>
        </w:tc>
        <w:tc>
          <w:tcPr>
            <w:tcW w:w="884" w:type="pct"/>
            <w:noWrap/>
            <w:vAlign w:val="bottom"/>
          </w:tcPr>
          <w:p w14:paraId="560B9353"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26,149 </w:t>
            </w:r>
          </w:p>
        </w:tc>
        <w:tc>
          <w:tcPr>
            <w:tcW w:w="884" w:type="pct"/>
            <w:noWrap/>
            <w:vAlign w:val="bottom"/>
          </w:tcPr>
          <w:p w14:paraId="151FADD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26,261 </w:t>
            </w:r>
          </w:p>
        </w:tc>
        <w:tc>
          <w:tcPr>
            <w:tcW w:w="884" w:type="pct"/>
            <w:noWrap/>
            <w:vAlign w:val="bottom"/>
          </w:tcPr>
          <w:p w14:paraId="7B5D176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26,261 </w:t>
            </w:r>
          </w:p>
        </w:tc>
        <w:tc>
          <w:tcPr>
            <w:tcW w:w="884" w:type="pct"/>
            <w:vAlign w:val="bottom"/>
          </w:tcPr>
          <w:p w14:paraId="3D56AAE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112 </w:t>
            </w:r>
          </w:p>
        </w:tc>
      </w:tr>
      <w:tr w:rsidR="00E22F49" w:rsidRPr="00E22F49" w14:paraId="536A1517" w14:textId="77777777" w:rsidTr="00590A08">
        <w:trPr>
          <w:cantSplit/>
          <w:trHeight w:hRule="exact" w:val="288"/>
        </w:trPr>
        <w:tc>
          <w:tcPr>
            <w:tcW w:w="1464" w:type="pct"/>
            <w:noWrap/>
            <w:vAlign w:val="bottom"/>
            <w:hideMark/>
          </w:tcPr>
          <w:p w14:paraId="77C98A6F"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Nevada</w:t>
            </w:r>
          </w:p>
        </w:tc>
        <w:tc>
          <w:tcPr>
            <w:tcW w:w="884" w:type="pct"/>
            <w:noWrap/>
            <w:vAlign w:val="bottom"/>
          </w:tcPr>
          <w:p w14:paraId="09D0C7F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40,727 </w:t>
            </w:r>
          </w:p>
        </w:tc>
        <w:tc>
          <w:tcPr>
            <w:tcW w:w="884" w:type="pct"/>
            <w:noWrap/>
            <w:vAlign w:val="bottom"/>
          </w:tcPr>
          <w:p w14:paraId="29947AD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40,902 </w:t>
            </w:r>
          </w:p>
        </w:tc>
        <w:tc>
          <w:tcPr>
            <w:tcW w:w="884" w:type="pct"/>
            <w:noWrap/>
            <w:vAlign w:val="bottom"/>
          </w:tcPr>
          <w:p w14:paraId="40396CB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40,902 </w:t>
            </w:r>
          </w:p>
        </w:tc>
        <w:tc>
          <w:tcPr>
            <w:tcW w:w="884" w:type="pct"/>
            <w:vAlign w:val="bottom"/>
          </w:tcPr>
          <w:p w14:paraId="760C5D7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175 </w:t>
            </w:r>
          </w:p>
        </w:tc>
      </w:tr>
      <w:tr w:rsidR="00E22F49" w:rsidRPr="00E22F49" w14:paraId="7EDA5BC6" w14:textId="77777777" w:rsidTr="00590A08">
        <w:trPr>
          <w:cantSplit/>
          <w:trHeight w:hRule="exact" w:val="288"/>
        </w:trPr>
        <w:tc>
          <w:tcPr>
            <w:tcW w:w="1464" w:type="pct"/>
            <w:noWrap/>
            <w:vAlign w:val="bottom"/>
            <w:hideMark/>
          </w:tcPr>
          <w:p w14:paraId="27B7E734"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New Hampshire</w:t>
            </w:r>
          </w:p>
        </w:tc>
        <w:tc>
          <w:tcPr>
            <w:tcW w:w="884" w:type="pct"/>
            <w:noWrap/>
            <w:vAlign w:val="bottom"/>
          </w:tcPr>
          <w:p w14:paraId="552D732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23,111 </w:t>
            </w:r>
          </w:p>
        </w:tc>
        <w:tc>
          <w:tcPr>
            <w:tcW w:w="884" w:type="pct"/>
            <w:noWrap/>
            <w:vAlign w:val="bottom"/>
          </w:tcPr>
          <w:p w14:paraId="4BA89BE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23,210 </w:t>
            </w:r>
          </w:p>
        </w:tc>
        <w:tc>
          <w:tcPr>
            <w:tcW w:w="884" w:type="pct"/>
            <w:noWrap/>
            <w:vAlign w:val="bottom"/>
          </w:tcPr>
          <w:p w14:paraId="1E70DD5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23,210 </w:t>
            </w:r>
          </w:p>
        </w:tc>
        <w:tc>
          <w:tcPr>
            <w:tcW w:w="884" w:type="pct"/>
            <w:vAlign w:val="bottom"/>
          </w:tcPr>
          <w:p w14:paraId="6AE8C4FF"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99 </w:t>
            </w:r>
          </w:p>
        </w:tc>
      </w:tr>
      <w:tr w:rsidR="00E22F49" w:rsidRPr="00E22F49" w14:paraId="4FCBA561" w14:textId="77777777" w:rsidTr="00590A08">
        <w:trPr>
          <w:cantSplit/>
          <w:trHeight w:hRule="exact" w:val="504"/>
        </w:trPr>
        <w:tc>
          <w:tcPr>
            <w:tcW w:w="1464" w:type="pct"/>
            <w:noWrap/>
            <w:vAlign w:val="bottom"/>
            <w:hideMark/>
          </w:tcPr>
          <w:p w14:paraId="19FFC5ED"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lastRenderedPageBreak/>
              <w:t>New Jersey</w:t>
            </w:r>
          </w:p>
        </w:tc>
        <w:tc>
          <w:tcPr>
            <w:tcW w:w="884" w:type="pct"/>
            <w:noWrap/>
            <w:vAlign w:val="bottom"/>
          </w:tcPr>
          <w:p w14:paraId="0458C67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120,140 </w:t>
            </w:r>
          </w:p>
        </w:tc>
        <w:tc>
          <w:tcPr>
            <w:tcW w:w="884" w:type="pct"/>
            <w:noWrap/>
            <w:vAlign w:val="bottom"/>
          </w:tcPr>
          <w:p w14:paraId="5CC304B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120,658 </w:t>
            </w:r>
          </w:p>
        </w:tc>
        <w:tc>
          <w:tcPr>
            <w:tcW w:w="884" w:type="pct"/>
            <w:noWrap/>
            <w:vAlign w:val="bottom"/>
          </w:tcPr>
          <w:p w14:paraId="4097FA5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120,658 </w:t>
            </w:r>
          </w:p>
        </w:tc>
        <w:tc>
          <w:tcPr>
            <w:tcW w:w="884" w:type="pct"/>
            <w:vAlign w:val="bottom"/>
          </w:tcPr>
          <w:p w14:paraId="216C38C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518 </w:t>
            </w:r>
          </w:p>
        </w:tc>
      </w:tr>
      <w:tr w:rsidR="00E22F49" w:rsidRPr="00E22F49" w14:paraId="4E1B5C1B" w14:textId="77777777" w:rsidTr="00590A08">
        <w:trPr>
          <w:cantSplit/>
          <w:trHeight w:hRule="exact" w:val="288"/>
        </w:trPr>
        <w:tc>
          <w:tcPr>
            <w:tcW w:w="1464" w:type="pct"/>
            <w:noWrap/>
            <w:vAlign w:val="bottom"/>
            <w:hideMark/>
          </w:tcPr>
          <w:p w14:paraId="529447B7"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New Mexico</w:t>
            </w:r>
          </w:p>
        </w:tc>
        <w:tc>
          <w:tcPr>
            <w:tcW w:w="884" w:type="pct"/>
            <w:noWrap/>
            <w:vAlign w:val="bottom"/>
          </w:tcPr>
          <w:p w14:paraId="1D900A4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31,806 </w:t>
            </w:r>
          </w:p>
        </w:tc>
        <w:tc>
          <w:tcPr>
            <w:tcW w:w="884" w:type="pct"/>
            <w:noWrap/>
            <w:vAlign w:val="bottom"/>
          </w:tcPr>
          <w:p w14:paraId="39E7149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31,943 </w:t>
            </w:r>
          </w:p>
        </w:tc>
        <w:tc>
          <w:tcPr>
            <w:tcW w:w="884" w:type="pct"/>
            <w:noWrap/>
            <w:vAlign w:val="bottom"/>
          </w:tcPr>
          <w:p w14:paraId="710ECE8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31,943 </w:t>
            </w:r>
          </w:p>
        </w:tc>
        <w:tc>
          <w:tcPr>
            <w:tcW w:w="884" w:type="pct"/>
            <w:vAlign w:val="bottom"/>
          </w:tcPr>
          <w:p w14:paraId="60162F2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137 </w:t>
            </w:r>
          </w:p>
        </w:tc>
      </w:tr>
      <w:tr w:rsidR="00E22F49" w:rsidRPr="00E22F49" w14:paraId="352CED13" w14:textId="77777777" w:rsidTr="00590A08">
        <w:trPr>
          <w:cantSplit/>
          <w:trHeight w:hRule="exact" w:val="288"/>
        </w:trPr>
        <w:tc>
          <w:tcPr>
            <w:tcW w:w="1464" w:type="pct"/>
            <w:noWrap/>
            <w:vAlign w:val="bottom"/>
            <w:hideMark/>
          </w:tcPr>
          <w:p w14:paraId="0AA96475"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New York</w:t>
            </w:r>
          </w:p>
        </w:tc>
        <w:tc>
          <w:tcPr>
            <w:tcW w:w="884" w:type="pct"/>
            <w:noWrap/>
            <w:vAlign w:val="bottom"/>
          </w:tcPr>
          <w:p w14:paraId="1F7F9E8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268,471 </w:t>
            </w:r>
          </w:p>
        </w:tc>
        <w:tc>
          <w:tcPr>
            <w:tcW w:w="884" w:type="pct"/>
            <w:noWrap/>
            <w:vAlign w:val="bottom"/>
          </w:tcPr>
          <w:p w14:paraId="7DF108C3"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269,626 </w:t>
            </w:r>
          </w:p>
        </w:tc>
        <w:tc>
          <w:tcPr>
            <w:tcW w:w="884" w:type="pct"/>
            <w:noWrap/>
            <w:vAlign w:val="bottom"/>
          </w:tcPr>
          <w:p w14:paraId="22EA26BD"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269,626 </w:t>
            </w:r>
          </w:p>
        </w:tc>
        <w:tc>
          <w:tcPr>
            <w:tcW w:w="884" w:type="pct"/>
            <w:vAlign w:val="bottom"/>
          </w:tcPr>
          <w:p w14:paraId="0BDCEAE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1,155 </w:t>
            </w:r>
          </w:p>
        </w:tc>
      </w:tr>
      <w:tr w:rsidR="00E22F49" w:rsidRPr="00E22F49" w14:paraId="35E823CB" w14:textId="77777777" w:rsidTr="00590A08">
        <w:trPr>
          <w:cantSplit/>
          <w:trHeight w:hRule="exact" w:val="288"/>
        </w:trPr>
        <w:tc>
          <w:tcPr>
            <w:tcW w:w="1464" w:type="pct"/>
            <w:noWrap/>
            <w:vAlign w:val="bottom"/>
            <w:hideMark/>
          </w:tcPr>
          <w:p w14:paraId="178FB21E"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North Carolina</w:t>
            </w:r>
          </w:p>
        </w:tc>
        <w:tc>
          <w:tcPr>
            <w:tcW w:w="884" w:type="pct"/>
            <w:noWrap/>
            <w:vAlign w:val="bottom"/>
          </w:tcPr>
          <w:p w14:paraId="7EB0F5E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150,782 </w:t>
            </w:r>
          </w:p>
        </w:tc>
        <w:tc>
          <w:tcPr>
            <w:tcW w:w="884" w:type="pct"/>
            <w:noWrap/>
            <w:vAlign w:val="bottom"/>
          </w:tcPr>
          <w:p w14:paraId="65D7547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151,431 </w:t>
            </w:r>
          </w:p>
        </w:tc>
        <w:tc>
          <w:tcPr>
            <w:tcW w:w="884" w:type="pct"/>
            <w:noWrap/>
            <w:vAlign w:val="bottom"/>
          </w:tcPr>
          <w:p w14:paraId="10CF810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151,431 </w:t>
            </w:r>
          </w:p>
        </w:tc>
        <w:tc>
          <w:tcPr>
            <w:tcW w:w="884" w:type="pct"/>
            <w:vAlign w:val="bottom"/>
          </w:tcPr>
          <w:p w14:paraId="03963E7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649 </w:t>
            </w:r>
          </w:p>
        </w:tc>
      </w:tr>
      <w:tr w:rsidR="00E22F49" w:rsidRPr="00E22F49" w14:paraId="7D1F431A" w14:textId="77777777" w:rsidTr="00590A08">
        <w:trPr>
          <w:cantSplit/>
          <w:trHeight w:hRule="exact" w:val="288"/>
        </w:trPr>
        <w:tc>
          <w:tcPr>
            <w:tcW w:w="1464" w:type="pct"/>
            <w:noWrap/>
            <w:vAlign w:val="bottom"/>
            <w:hideMark/>
          </w:tcPr>
          <w:p w14:paraId="25B1E92E"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North Dakota</w:t>
            </w:r>
          </w:p>
        </w:tc>
        <w:tc>
          <w:tcPr>
            <w:tcW w:w="884" w:type="pct"/>
            <w:noWrap/>
            <w:vAlign w:val="bottom"/>
          </w:tcPr>
          <w:p w14:paraId="354B59A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9,991 </w:t>
            </w:r>
          </w:p>
        </w:tc>
        <w:tc>
          <w:tcPr>
            <w:tcW w:w="884" w:type="pct"/>
            <w:noWrap/>
            <w:vAlign w:val="bottom"/>
          </w:tcPr>
          <w:p w14:paraId="26BB7AF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10,034 </w:t>
            </w:r>
          </w:p>
        </w:tc>
        <w:tc>
          <w:tcPr>
            <w:tcW w:w="884" w:type="pct"/>
            <w:noWrap/>
            <w:vAlign w:val="bottom"/>
          </w:tcPr>
          <w:p w14:paraId="0169360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10,034 </w:t>
            </w:r>
          </w:p>
        </w:tc>
        <w:tc>
          <w:tcPr>
            <w:tcW w:w="884" w:type="pct"/>
            <w:vAlign w:val="bottom"/>
          </w:tcPr>
          <w:p w14:paraId="3C49FA9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43 </w:t>
            </w:r>
          </w:p>
        </w:tc>
      </w:tr>
      <w:tr w:rsidR="00E22F49" w:rsidRPr="00E22F49" w14:paraId="440AE5EA" w14:textId="77777777" w:rsidTr="00590A08">
        <w:trPr>
          <w:cantSplit/>
          <w:trHeight w:hRule="exact" w:val="504"/>
        </w:trPr>
        <w:tc>
          <w:tcPr>
            <w:tcW w:w="1464" w:type="pct"/>
            <w:noWrap/>
            <w:vAlign w:val="bottom"/>
            <w:hideMark/>
          </w:tcPr>
          <w:p w14:paraId="335E365B"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Ohio</w:t>
            </w:r>
          </w:p>
        </w:tc>
        <w:tc>
          <w:tcPr>
            <w:tcW w:w="884" w:type="pct"/>
            <w:noWrap/>
            <w:vAlign w:val="bottom"/>
          </w:tcPr>
          <w:p w14:paraId="405808E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173,780 </w:t>
            </w:r>
          </w:p>
        </w:tc>
        <w:tc>
          <w:tcPr>
            <w:tcW w:w="884" w:type="pct"/>
            <w:noWrap/>
            <w:vAlign w:val="bottom"/>
          </w:tcPr>
          <w:p w14:paraId="0C5ADA4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174,529 </w:t>
            </w:r>
          </w:p>
        </w:tc>
        <w:tc>
          <w:tcPr>
            <w:tcW w:w="884" w:type="pct"/>
            <w:noWrap/>
            <w:vAlign w:val="bottom"/>
          </w:tcPr>
          <w:p w14:paraId="147433B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174,529 </w:t>
            </w:r>
          </w:p>
        </w:tc>
        <w:tc>
          <w:tcPr>
            <w:tcW w:w="884" w:type="pct"/>
            <w:vAlign w:val="bottom"/>
          </w:tcPr>
          <w:p w14:paraId="48F0416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749 </w:t>
            </w:r>
          </w:p>
        </w:tc>
      </w:tr>
      <w:tr w:rsidR="00E22F49" w:rsidRPr="00E22F49" w14:paraId="080783E8" w14:textId="77777777" w:rsidTr="00590A08">
        <w:trPr>
          <w:cantSplit/>
          <w:trHeight w:hRule="exact" w:val="288"/>
        </w:trPr>
        <w:tc>
          <w:tcPr>
            <w:tcW w:w="1464" w:type="pct"/>
            <w:noWrap/>
            <w:vAlign w:val="bottom"/>
            <w:hideMark/>
          </w:tcPr>
          <w:p w14:paraId="71230A63"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Oklahoma</w:t>
            </w:r>
          </w:p>
        </w:tc>
        <w:tc>
          <w:tcPr>
            <w:tcW w:w="884" w:type="pct"/>
            <w:noWrap/>
            <w:vAlign w:val="bottom"/>
          </w:tcPr>
          <w:p w14:paraId="685263A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55,066 </w:t>
            </w:r>
          </w:p>
        </w:tc>
        <w:tc>
          <w:tcPr>
            <w:tcW w:w="884" w:type="pct"/>
            <w:noWrap/>
            <w:vAlign w:val="bottom"/>
          </w:tcPr>
          <w:p w14:paraId="3BC53EC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55,303 </w:t>
            </w:r>
          </w:p>
        </w:tc>
        <w:tc>
          <w:tcPr>
            <w:tcW w:w="884" w:type="pct"/>
            <w:noWrap/>
            <w:vAlign w:val="bottom"/>
          </w:tcPr>
          <w:p w14:paraId="19072F7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55,303 </w:t>
            </w:r>
          </w:p>
        </w:tc>
        <w:tc>
          <w:tcPr>
            <w:tcW w:w="884" w:type="pct"/>
            <w:vAlign w:val="bottom"/>
          </w:tcPr>
          <w:p w14:paraId="43B4BEC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237 </w:t>
            </w:r>
          </w:p>
        </w:tc>
      </w:tr>
      <w:tr w:rsidR="00E22F49" w:rsidRPr="00E22F49" w14:paraId="33FBAE02" w14:textId="77777777" w:rsidTr="00590A08">
        <w:trPr>
          <w:cantSplit/>
          <w:trHeight w:hRule="exact" w:val="288"/>
        </w:trPr>
        <w:tc>
          <w:tcPr>
            <w:tcW w:w="1464" w:type="pct"/>
            <w:noWrap/>
            <w:vAlign w:val="bottom"/>
            <w:hideMark/>
          </w:tcPr>
          <w:p w14:paraId="235C03D2"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Oregon</w:t>
            </w:r>
          </w:p>
        </w:tc>
        <w:tc>
          <w:tcPr>
            <w:tcW w:w="884" w:type="pct"/>
            <w:noWrap/>
            <w:vAlign w:val="bottom"/>
          </w:tcPr>
          <w:p w14:paraId="1C0B4D0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65,253 </w:t>
            </w:r>
          </w:p>
        </w:tc>
        <w:tc>
          <w:tcPr>
            <w:tcW w:w="884" w:type="pct"/>
            <w:noWrap/>
            <w:vAlign w:val="bottom"/>
          </w:tcPr>
          <w:p w14:paraId="7896F92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65,534 </w:t>
            </w:r>
          </w:p>
        </w:tc>
        <w:tc>
          <w:tcPr>
            <w:tcW w:w="884" w:type="pct"/>
            <w:noWrap/>
            <w:vAlign w:val="bottom"/>
          </w:tcPr>
          <w:p w14:paraId="52E157C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65,534 </w:t>
            </w:r>
          </w:p>
        </w:tc>
        <w:tc>
          <w:tcPr>
            <w:tcW w:w="884" w:type="pct"/>
            <w:vAlign w:val="bottom"/>
          </w:tcPr>
          <w:p w14:paraId="29F1955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281 </w:t>
            </w:r>
          </w:p>
        </w:tc>
      </w:tr>
      <w:tr w:rsidR="00E22F49" w:rsidRPr="00E22F49" w14:paraId="5E9BB4EA" w14:textId="77777777" w:rsidTr="00590A08">
        <w:trPr>
          <w:cantSplit/>
          <w:trHeight w:hRule="exact" w:val="288"/>
        </w:trPr>
        <w:tc>
          <w:tcPr>
            <w:tcW w:w="1464" w:type="pct"/>
            <w:noWrap/>
            <w:vAlign w:val="bottom"/>
            <w:hideMark/>
          </w:tcPr>
          <w:p w14:paraId="594F566C"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Pennsylvania</w:t>
            </w:r>
          </w:p>
        </w:tc>
        <w:tc>
          <w:tcPr>
            <w:tcW w:w="884" w:type="pct"/>
            <w:noWrap/>
            <w:vAlign w:val="bottom"/>
          </w:tcPr>
          <w:p w14:paraId="53B342F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202,825 </w:t>
            </w:r>
          </w:p>
        </w:tc>
        <w:tc>
          <w:tcPr>
            <w:tcW w:w="884" w:type="pct"/>
            <w:noWrap/>
            <w:vAlign w:val="bottom"/>
          </w:tcPr>
          <w:p w14:paraId="1F1C5CB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203,698 </w:t>
            </w:r>
          </w:p>
        </w:tc>
        <w:tc>
          <w:tcPr>
            <w:tcW w:w="884" w:type="pct"/>
            <w:noWrap/>
            <w:vAlign w:val="bottom"/>
          </w:tcPr>
          <w:p w14:paraId="1E1CA1CF"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203,698 </w:t>
            </w:r>
          </w:p>
        </w:tc>
        <w:tc>
          <w:tcPr>
            <w:tcW w:w="884" w:type="pct"/>
            <w:vAlign w:val="bottom"/>
          </w:tcPr>
          <w:p w14:paraId="4B783BD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873 </w:t>
            </w:r>
          </w:p>
        </w:tc>
      </w:tr>
      <w:tr w:rsidR="00E22F49" w:rsidRPr="00E22F49" w14:paraId="39E25B4B" w14:textId="77777777" w:rsidTr="00590A08">
        <w:trPr>
          <w:cantSplit/>
          <w:trHeight w:hRule="exact" w:val="288"/>
        </w:trPr>
        <w:tc>
          <w:tcPr>
            <w:tcW w:w="1464" w:type="pct"/>
            <w:noWrap/>
            <w:vAlign w:val="bottom"/>
            <w:hideMark/>
          </w:tcPr>
          <w:p w14:paraId="167855BE"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Rhode Island</w:t>
            </w:r>
          </w:p>
        </w:tc>
        <w:tc>
          <w:tcPr>
            <w:tcW w:w="884" w:type="pct"/>
            <w:noWrap/>
            <w:vAlign w:val="bottom"/>
          </w:tcPr>
          <w:p w14:paraId="217E209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16,550 </w:t>
            </w:r>
          </w:p>
        </w:tc>
        <w:tc>
          <w:tcPr>
            <w:tcW w:w="884" w:type="pct"/>
            <w:noWrap/>
            <w:vAlign w:val="bottom"/>
          </w:tcPr>
          <w:p w14:paraId="7EB5B83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16,621 </w:t>
            </w:r>
          </w:p>
        </w:tc>
        <w:tc>
          <w:tcPr>
            <w:tcW w:w="884" w:type="pct"/>
            <w:noWrap/>
            <w:vAlign w:val="bottom"/>
          </w:tcPr>
          <w:p w14:paraId="1C68207F"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16,621 </w:t>
            </w:r>
          </w:p>
        </w:tc>
        <w:tc>
          <w:tcPr>
            <w:tcW w:w="884" w:type="pct"/>
            <w:vAlign w:val="bottom"/>
          </w:tcPr>
          <w:p w14:paraId="61B362C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71 </w:t>
            </w:r>
          </w:p>
        </w:tc>
      </w:tr>
      <w:tr w:rsidR="00E22F49" w:rsidRPr="00E22F49" w14:paraId="3E9366CB" w14:textId="77777777" w:rsidTr="00590A08">
        <w:trPr>
          <w:cantSplit/>
          <w:trHeight w:hRule="exact" w:val="504"/>
        </w:trPr>
        <w:tc>
          <w:tcPr>
            <w:tcW w:w="1464" w:type="pct"/>
            <w:noWrap/>
            <w:vAlign w:val="bottom"/>
            <w:hideMark/>
          </w:tcPr>
          <w:p w14:paraId="3BD519A6"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South Carolina</w:t>
            </w:r>
          </w:p>
        </w:tc>
        <w:tc>
          <w:tcPr>
            <w:tcW w:w="884" w:type="pct"/>
            <w:noWrap/>
            <w:vAlign w:val="bottom"/>
          </w:tcPr>
          <w:p w14:paraId="7945C12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82,429 </w:t>
            </w:r>
          </w:p>
        </w:tc>
        <w:tc>
          <w:tcPr>
            <w:tcW w:w="884" w:type="pct"/>
            <w:noWrap/>
            <w:vAlign w:val="bottom"/>
          </w:tcPr>
          <w:p w14:paraId="040F084D"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82,784 </w:t>
            </w:r>
          </w:p>
        </w:tc>
        <w:tc>
          <w:tcPr>
            <w:tcW w:w="884" w:type="pct"/>
            <w:noWrap/>
            <w:vAlign w:val="bottom"/>
          </w:tcPr>
          <w:p w14:paraId="4FBE287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82,784 </w:t>
            </w:r>
          </w:p>
        </w:tc>
        <w:tc>
          <w:tcPr>
            <w:tcW w:w="884" w:type="pct"/>
            <w:vAlign w:val="bottom"/>
          </w:tcPr>
          <w:p w14:paraId="4D22794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355 </w:t>
            </w:r>
          </w:p>
        </w:tc>
      </w:tr>
      <w:tr w:rsidR="00E22F49" w:rsidRPr="00E22F49" w14:paraId="21451572" w14:textId="77777777" w:rsidTr="00590A08">
        <w:trPr>
          <w:cantSplit/>
          <w:trHeight w:hRule="exact" w:val="288"/>
        </w:trPr>
        <w:tc>
          <w:tcPr>
            <w:tcW w:w="1464" w:type="pct"/>
            <w:noWrap/>
            <w:vAlign w:val="bottom"/>
            <w:hideMark/>
          </w:tcPr>
          <w:p w14:paraId="37DB56F5"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South Dakota</w:t>
            </w:r>
          </w:p>
        </w:tc>
        <w:tc>
          <w:tcPr>
            <w:tcW w:w="884" w:type="pct"/>
            <w:noWrap/>
            <w:vAlign w:val="bottom"/>
          </w:tcPr>
          <w:p w14:paraId="74A3CD5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13,462 </w:t>
            </w:r>
          </w:p>
        </w:tc>
        <w:tc>
          <w:tcPr>
            <w:tcW w:w="884" w:type="pct"/>
            <w:noWrap/>
            <w:vAlign w:val="bottom"/>
          </w:tcPr>
          <w:p w14:paraId="4B0988B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13,520 </w:t>
            </w:r>
          </w:p>
        </w:tc>
        <w:tc>
          <w:tcPr>
            <w:tcW w:w="884" w:type="pct"/>
            <w:noWrap/>
            <w:vAlign w:val="bottom"/>
          </w:tcPr>
          <w:p w14:paraId="47CF26C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13,520 </w:t>
            </w:r>
          </w:p>
        </w:tc>
        <w:tc>
          <w:tcPr>
            <w:tcW w:w="884" w:type="pct"/>
            <w:vAlign w:val="bottom"/>
          </w:tcPr>
          <w:p w14:paraId="7110818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58 </w:t>
            </w:r>
          </w:p>
        </w:tc>
      </w:tr>
      <w:tr w:rsidR="00E22F49" w:rsidRPr="00E22F49" w14:paraId="528743CF" w14:textId="77777777" w:rsidTr="00590A08">
        <w:trPr>
          <w:cantSplit/>
          <w:trHeight w:hRule="exact" w:val="288"/>
        </w:trPr>
        <w:tc>
          <w:tcPr>
            <w:tcW w:w="1464" w:type="pct"/>
            <w:noWrap/>
            <w:vAlign w:val="bottom"/>
            <w:hideMark/>
          </w:tcPr>
          <w:p w14:paraId="72547953"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Tennessee</w:t>
            </w:r>
          </w:p>
        </w:tc>
        <w:tc>
          <w:tcPr>
            <w:tcW w:w="884" w:type="pct"/>
            <w:noWrap/>
            <w:vAlign w:val="bottom"/>
          </w:tcPr>
          <w:p w14:paraId="2DBF46D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101,500 </w:t>
            </w:r>
          </w:p>
        </w:tc>
        <w:tc>
          <w:tcPr>
            <w:tcW w:w="884" w:type="pct"/>
            <w:noWrap/>
            <w:vAlign w:val="bottom"/>
          </w:tcPr>
          <w:p w14:paraId="1E0E3A5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101,937 </w:t>
            </w:r>
          </w:p>
        </w:tc>
        <w:tc>
          <w:tcPr>
            <w:tcW w:w="884" w:type="pct"/>
            <w:noWrap/>
            <w:vAlign w:val="bottom"/>
          </w:tcPr>
          <w:p w14:paraId="22E1F6D3"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101,937 </w:t>
            </w:r>
          </w:p>
        </w:tc>
        <w:tc>
          <w:tcPr>
            <w:tcW w:w="884" w:type="pct"/>
            <w:vAlign w:val="bottom"/>
          </w:tcPr>
          <w:p w14:paraId="51C6CBD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437 </w:t>
            </w:r>
          </w:p>
        </w:tc>
      </w:tr>
      <w:tr w:rsidR="00E22F49" w:rsidRPr="00E22F49" w14:paraId="35BEBCA9" w14:textId="77777777" w:rsidTr="00590A08">
        <w:trPr>
          <w:cantSplit/>
          <w:trHeight w:hRule="exact" w:val="288"/>
        </w:trPr>
        <w:tc>
          <w:tcPr>
            <w:tcW w:w="1464" w:type="pct"/>
            <w:noWrap/>
            <w:vAlign w:val="bottom"/>
            <w:hideMark/>
          </w:tcPr>
          <w:p w14:paraId="2A413F55"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Texas</w:t>
            </w:r>
          </w:p>
        </w:tc>
        <w:tc>
          <w:tcPr>
            <w:tcW w:w="884" w:type="pct"/>
            <w:noWrap/>
            <w:vAlign w:val="bottom"/>
          </w:tcPr>
          <w:p w14:paraId="24275F4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319,239 </w:t>
            </w:r>
          </w:p>
        </w:tc>
        <w:tc>
          <w:tcPr>
            <w:tcW w:w="884" w:type="pct"/>
            <w:noWrap/>
            <w:vAlign w:val="bottom"/>
          </w:tcPr>
          <w:p w14:paraId="157EA72C"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320,613 </w:t>
            </w:r>
          </w:p>
        </w:tc>
        <w:tc>
          <w:tcPr>
            <w:tcW w:w="884" w:type="pct"/>
            <w:noWrap/>
            <w:vAlign w:val="bottom"/>
          </w:tcPr>
          <w:p w14:paraId="36DFF2F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320,613 </w:t>
            </w:r>
          </w:p>
        </w:tc>
        <w:tc>
          <w:tcPr>
            <w:tcW w:w="884" w:type="pct"/>
            <w:vAlign w:val="bottom"/>
          </w:tcPr>
          <w:p w14:paraId="4877C49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1,374 </w:t>
            </w:r>
          </w:p>
        </w:tc>
      </w:tr>
      <w:tr w:rsidR="00E22F49" w:rsidRPr="00E22F49" w14:paraId="57168E2D" w14:textId="77777777" w:rsidTr="00590A08">
        <w:trPr>
          <w:cantSplit/>
          <w:trHeight w:hRule="exact" w:val="288"/>
        </w:trPr>
        <w:tc>
          <w:tcPr>
            <w:tcW w:w="1464" w:type="pct"/>
            <w:noWrap/>
            <w:vAlign w:val="bottom"/>
            <w:hideMark/>
          </w:tcPr>
          <w:p w14:paraId="7158825F"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Utah</w:t>
            </w:r>
          </w:p>
        </w:tc>
        <w:tc>
          <w:tcPr>
            <w:tcW w:w="884" w:type="pct"/>
            <w:noWrap/>
            <w:vAlign w:val="bottom"/>
          </w:tcPr>
          <w:p w14:paraId="6B8E74B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31,161 </w:t>
            </w:r>
          </w:p>
        </w:tc>
        <w:tc>
          <w:tcPr>
            <w:tcW w:w="884" w:type="pct"/>
            <w:noWrap/>
            <w:vAlign w:val="bottom"/>
          </w:tcPr>
          <w:p w14:paraId="531F7FA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31,295 </w:t>
            </w:r>
          </w:p>
        </w:tc>
        <w:tc>
          <w:tcPr>
            <w:tcW w:w="884" w:type="pct"/>
            <w:noWrap/>
            <w:vAlign w:val="bottom"/>
          </w:tcPr>
          <w:p w14:paraId="7A70B29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31,295 </w:t>
            </w:r>
          </w:p>
        </w:tc>
        <w:tc>
          <w:tcPr>
            <w:tcW w:w="884" w:type="pct"/>
            <w:vAlign w:val="bottom"/>
          </w:tcPr>
          <w:p w14:paraId="507FEF9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134 </w:t>
            </w:r>
          </w:p>
        </w:tc>
      </w:tr>
      <w:tr w:rsidR="00E22F49" w:rsidRPr="00E22F49" w14:paraId="6E85B3D5" w14:textId="77777777" w:rsidTr="00590A08">
        <w:trPr>
          <w:cantSplit/>
          <w:trHeight w:hRule="exact" w:val="504"/>
        </w:trPr>
        <w:tc>
          <w:tcPr>
            <w:tcW w:w="1464" w:type="pct"/>
            <w:noWrap/>
            <w:vAlign w:val="bottom"/>
            <w:hideMark/>
          </w:tcPr>
          <w:p w14:paraId="175941E5"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Vermont</w:t>
            </w:r>
          </w:p>
        </w:tc>
        <w:tc>
          <w:tcPr>
            <w:tcW w:w="884" w:type="pct"/>
            <w:noWrap/>
            <w:vAlign w:val="bottom"/>
          </w:tcPr>
          <w:p w14:paraId="5641B718"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11,278 </w:t>
            </w:r>
          </w:p>
        </w:tc>
        <w:tc>
          <w:tcPr>
            <w:tcW w:w="884" w:type="pct"/>
            <w:noWrap/>
            <w:vAlign w:val="bottom"/>
          </w:tcPr>
          <w:p w14:paraId="321A09CF"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11,327 </w:t>
            </w:r>
          </w:p>
        </w:tc>
        <w:tc>
          <w:tcPr>
            <w:tcW w:w="884" w:type="pct"/>
            <w:noWrap/>
            <w:vAlign w:val="bottom"/>
          </w:tcPr>
          <w:p w14:paraId="2BF707D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11,327 </w:t>
            </w:r>
          </w:p>
        </w:tc>
        <w:tc>
          <w:tcPr>
            <w:tcW w:w="884" w:type="pct"/>
            <w:vAlign w:val="bottom"/>
          </w:tcPr>
          <w:p w14:paraId="3EF595E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49 </w:t>
            </w:r>
          </w:p>
        </w:tc>
      </w:tr>
      <w:tr w:rsidR="00E22F49" w:rsidRPr="00E22F49" w14:paraId="0FE95ABC" w14:textId="77777777" w:rsidTr="00590A08">
        <w:trPr>
          <w:cantSplit/>
          <w:trHeight w:hRule="exact" w:val="288"/>
        </w:trPr>
        <w:tc>
          <w:tcPr>
            <w:tcW w:w="1464" w:type="pct"/>
            <w:noWrap/>
            <w:vAlign w:val="bottom"/>
            <w:hideMark/>
          </w:tcPr>
          <w:p w14:paraId="1A50F38F"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Virginia</w:t>
            </w:r>
          </w:p>
        </w:tc>
        <w:tc>
          <w:tcPr>
            <w:tcW w:w="884" w:type="pct"/>
            <w:noWrap/>
            <w:vAlign w:val="bottom"/>
          </w:tcPr>
          <w:p w14:paraId="2E9C6E1F"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114,356 </w:t>
            </w:r>
          </w:p>
        </w:tc>
        <w:tc>
          <w:tcPr>
            <w:tcW w:w="884" w:type="pct"/>
            <w:noWrap/>
            <w:vAlign w:val="bottom"/>
          </w:tcPr>
          <w:p w14:paraId="4239657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114,849 </w:t>
            </w:r>
          </w:p>
        </w:tc>
        <w:tc>
          <w:tcPr>
            <w:tcW w:w="884" w:type="pct"/>
            <w:noWrap/>
            <w:vAlign w:val="bottom"/>
          </w:tcPr>
          <w:p w14:paraId="2EF5732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114,849 </w:t>
            </w:r>
          </w:p>
        </w:tc>
        <w:tc>
          <w:tcPr>
            <w:tcW w:w="884" w:type="pct"/>
            <w:vAlign w:val="bottom"/>
          </w:tcPr>
          <w:p w14:paraId="194F3D2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493 </w:t>
            </w:r>
          </w:p>
        </w:tc>
      </w:tr>
      <w:tr w:rsidR="00E22F49" w:rsidRPr="00E22F49" w14:paraId="00E0032A" w14:textId="77777777" w:rsidTr="00590A08">
        <w:trPr>
          <w:cantSplit/>
          <w:trHeight w:hRule="exact" w:val="288"/>
        </w:trPr>
        <w:tc>
          <w:tcPr>
            <w:tcW w:w="1464" w:type="pct"/>
            <w:noWrap/>
            <w:vAlign w:val="bottom"/>
            <w:hideMark/>
          </w:tcPr>
          <w:p w14:paraId="064A8ACF"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Washington</w:t>
            </w:r>
          </w:p>
        </w:tc>
        <w:tc>
          <w:tcPr>
            <w:tcW w:w="884" w:type="pct"/>
            <w:noWrap/>
            <w:vAlign w:val="bottom"/>
          </w:tcPr>
          <w:p w14:paraId="74BBD6A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103,983 </w:t>
            </w:r>
          </w:p>
        </w:tc>
        <w:tc>
          <w:tcPr>
            <w:tcW w:w="884" w:type="pct"/>
            <w:noWrap/>
            <w:vAlign w:val="bottom"/>
          </w:tcPr>
          <w:p w14:paraId="6525B78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104,431 </w:t>
            </w:r>
          </w:p>
        </w:tc>
        <w:tc>
          <w:tcPr>
            <w:tcW w:w="884" w:type="pct"/>
            <w:noWrap/>
            <w:vAlign w:val="bottom"/>
          </w:tcPr>
          <w:p w14:paraId="72FDA19B"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104,431 </w:t>
            </w:r>
          </w:p>
        </w:tc>
        <w:tc>
          <w:tcPr>
            <w:tcW w:w="884" w:type="pct"/>
            <w:vAlign w:val="bottom"/>
          </w:tcPr>
          <w:p w14:paraId="072DBE0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448 </w:t>
            </w:r>
          </w:p>
        </w:tc>
      </w:tr>
      <w:tr w:rsidR="00E22F49" w:rsidRPr="00E22F49" w14:paraId="7B9103DB" w14:textId="77777777" w:rsidTr="00590A08">
        <w:trPr>
          <w:cantSplit/>
          <w:trHeight w:hRule="exact" w:val="288"/>
        </w:trPr>
        <w:tc>
          <w:tcPr>
            <w:tcW w:w="1464" w:type="pct"/>
            <w:noWrap/>
            <w:vAlign w:val="bottom"/>
            <w:hideMark/>
          </w:tcPr>
          <w:p w14:paraId="2CE615F6"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West Virginia</w:t>
            </w:r>
          </w:p>
        </w:tc>
        <w:tc>
          <w:tcPr>
            <w:tcW w:w="884" w:type="pct"/>
            <w:noWrap/>
            <w:vAlign w:val="bottom"/>
          </w:tcPr>
          <w:p w14:paraId="11E53E96"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31,790 </w:t>
            </w:r>
          </w:p>
        </w:tc>
        <w:tc>
          <w:tcPr>
            <w:tcW w:w="884" w:type="pct"/>
            <w:noWrap/>
            <w:vAlign w:val="bottom"/>
          </w:tcPr>
          <w:p w14:paraId="229EB2A9"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31,927 </w:t>
            </w:r>
          </w:p>
        </w:tc>
        <w:tc>
          <w:tcPr>
            <w:tcW w:w="884" w:type="pct"/>
            <w:noWrap/>
            <w:vAlign w:val="bottom"/>
          </w:tcPr>
          <w:p w14:paraId="3D38B50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31,927 </w:t>
            </w:r>
          </w:p>
        </w:tc>
        <w:tc>
          <w:tcPr>
            <w:tcW w:w="884" w:type="pct"/>
            <w:vAlign w:val="bottom"/>
          </w:tcPr>
          <w:p w14:paraId="4385B582"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137 </w:t>
            </w:r>
          </w:p>
        </w:tc>
      </w:tr>
      <w:tr w:rsidR="00E22F49" w:rsidRPr="00E22F49" w14:paraId="53B2519D" w14:textId="77777777" w:rsidTr="00590A08">
        <w:trPr>
          <w:cantSplit/>
          <w:trHeight w:hRule="exact" w:val="288"/>
        </w:trPr>
        <w:tc>
          <w:tcPr>
            <w:tcW w:w="1464" w:type="pct"/>
            <w:noWrap/>
            <w:vAlign w:val="bottom"/>
            <w:hideMark/>
          </w:tcPr>
          <w:p w14:paraId="054DDB47"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Wisconsin</w:t>
            </w:r>
          </w:p>
        </w:tc>
        <w:tc>
          <w:tcPr>
            <w:tcW w:w="884" w:type="pct"/>
            <w:noWrap/>
            <w:vAlign w:val="bottom"/>
          </w:tcPr>
          <w:p w14:paraId="16E1E9DE"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89,174 </w:t>
            </w:r>
          </w:p>
        </w:tc>
        <w:tc>
          <w:tcPr>
            <w:tcW w:w="884" w:type="pct"/>
            <w:noWrap/>
            <w:vAlign w:val="bottom"/>
          </w:tcPr>
          <w:p w14:paraId="73D5B087"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89,558 </w:t>
            </w:r>
          </w:p>
        </w:tc>
        <w:tc>
          <w:tcPr>
            <w:tcW w:w="884" w:type="pct"/>
            <w:noWrap/>
            <w:vAlign w:val="bottom"/>
          </w:tcPr>
          <w:p w14:paraId="67E224CD"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89,558 </w:t>
            </w:r>
          </w:p>
        </w:tc>
        <w:tc>
          <w:tcPr>
            <w:tcW w:w="884" w:type="pct"/>
            <w:vAlign w:val="bottom"/>
          </w:tcPr>
          <w:p w14:paraId="69AAACC1"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384 </w:t>
            </w:r>
          </w:p>
        </w:tc>
      </w:tr>
      <w:tr w:rsidR="00E22F49" w:rsidRPr="00E22F49" w14:paraId="641F39C2" w14:textId="77777777" w:rsidTr="00590A08">
        <w:trPr>
          <w:cantSplit/>
          <w:trHeight w:hRule="exact" w:val="288"/>
        </w:trPr>
        <w:tc>
          <w:tcPr>
            <w:tcW w:w="1464" w:type="pct"/>
            <w:noWrap/>
            <w:vAlign w:val="bottom"/>
            <w:hideMark/>
          </w:tcPr>
          <w:p w14:paraId="7AF1C448" w14:textId="77777777" w:rsidR="00E22F49" w:rsidRPr="00E22F49" w:rsidRDefault="00E22F49" w:rsidP="00E22F49">
            <w:pPr>
              <w:spacing w:after="0" w:line="240" w:lineRule="auto"/>
              <w:jc w:val="left"/>
              <w:rPr>
                <w:rFonts w:ascii="Times New Roman" w:eastAsia="Aptos" w:hAnsi="Times New Roman"/>
                <w:color w:val="000000"/>
                <w:sz w:val="20"/>
                <w:szCs w:val="20"/>
              </w:rPr>
            </w:pPr>
            <w:r w:rsidRPr="00E22F49">
              <w:rPr>
                <w:rFonts w:ascii="Times New Roman" w:eastAsia="Aptos" w:hAnsi="Times New Roman"/>
                <w:color w:val="000000"/>
                <w:sz w:val="20"/>
                <w:szCs w:val="20"/>
              </w:rPr>
              <w:t>Wyoming</w:t>
            </w:r>
          </w:p>
        </w:tc>
        <w:tc>
          <w:tcPr>
            <w:tcW w:w="884" w:type="pct"/>
            <w:noWrap/>
            <w:vAlign w:val="bottom"/>
          </w:tcPr>
          <w:p w14:paraId="2803EC9A"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8,570 </w:t>
            </w:r>
          </w:p>
        </w:tc>
        <w:tc>
          <w:tcPr>
            <w:tcW w:w="884" w:type="pct"/>
            <w:noWrap/>
            <w:vAlign w:val="bottom"/>
          </w:tcPr>
          <w:p w14:paraId="39989FE5"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8,607 </w:t>
            </w:r>
          </w:p>
        </w:tc>
        <w:tc>
          <w:tcPr>
            <w:tcW w:w="884" w:type="pct"/>
            <w:noWrap/>
            <w:vAlign w:val="bottom"/>
          </w:tcPr>
          <w:p w14:paraId="2F3AE6C4"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8,607 </w:t>
            </w:r>
          </w:p>
        </w:tc>
        <w:tc>
          <w:tcPr>
            <w:tcW w:w="884" w:type="pct"/>
            <w:vAlign w:val="bottom"/>
          </w:tcPr>
          <w:p w14:paraId="01B3A720" w14:textId="77777777" w:rsidR="00E22F49" w:rsidRPr="00E22F49" w:rsidRDefault="00E22F49" w:rsidP="00E22F49">
            <w:pPr>
              <w:spacing w:after="0" w:line="240" w:lineRule="auto"/>
              <w:jc w:val="right"/>
              <w:rPr>
                <w:rFonts w:ascii="Times New Roman" w:eastAsia="Aptos" w:hAnsi="Times New Roman"/>
                <w:color w:val="000000"/>
                <w:sz w:val="20"/>
                <w:szCs w:val="20"/>
              </w:rPr>
            </w:pPr>
            <w:r w:rsidRPr="00E22F49">
              <w:rPr>
                <w:rFonts w:ascii="Times New Roman" w:eastAsia="Aptos" w:hAnsi="Times New Roman"/>
                <w:sz w:val="20"/>
                <w:szCs w:val="20"/>
              </w:rPr>
              <w:t xml:space="preserve"> 37 </w:t>
            </w:r>
          </w:p>
        </w:tc>
      </w:tr>
      <w:tr w:rsidR="00E22F49" w:rsidRPr="00E22F49" w14:paraId="4B686B59" w14:textId="77777777" w:rsidTr="00590A08">
        <w:trPr>
          <w:cantSplit/>
          <w:trHeight w:hRule="exact" w:val="288"/>
        </w:trPr>
        <w:tc>
          <w:tcPr>
            <w:tcW w:w="1464" w:type="pct"/>
            <w:noWrap/>
            <w:vAlign w:val="bottom"/>
            <w:hideMark/>
          </w:tcPr>
          <w:p w14:paraId="1CF7BE18" w14:textId="77777777" w:rsidR="00E22F49" w:rsidRPr="00E22F49" w:rsidRDefault="00E22F49" w:rsidP="00E22F49">
            <w:pPr>
              <w:spacing w:after="0" w:line="240" w:lineRule="auto"/>
              <w:jc w:val="left"/>
              <w:rPr>
                <w:rFonts w:ascii="Times New Roman" w:eastAsia="Aptos" w:hAnsi="Times New Roman"/>
                <w:b/>
                <w:bCs/>
                <w:color w:val="000000"/>
                <w:sz w:val="20"/>
                <w:szCs w:val="20"/>
              </w:rPr>
            </w:pPr>
            <w:r w:rsidRPr="00E22F49">
              <w:rPr>
                <w:rFonts w:ascii="Times New Roman" w:eastAsia="Aptos" w:hAnsi="Times New Roman"/>
                <w:b/>
                <w:bCs/>
                <w:sz w:val="20"/>
                <w:szCs w:val="20"/>
              </w:rPr>
              <w:t xml:space="preserve">Subtotal </w:t>
            </w:r>
          </w:p>
        </w:tc>
        <w:tc>
          <w:tcPr>
            <w:tcW w:w="884" w:type="pct"/>
            <w:noWrap/>
            <w:vAlign w:val="bottom"/>
          </w:tcPr>
          <w:p w14:paraId="67445770" w14:textId="77777777" w:rsidR="00E22F49" w:rsidRPr="00E22F49" w:rsidRDefault="00E22F49" w:rsidP="00E22F49">
            <w:pPr>
              <w:spacing w:after="0" w:line="240" w:lineRule="auto"/>
              <w:jc w:val="right"/>
              <w:rPr>
                <w:rFonts w:ascii="Times New Roman" w:eastAsia="Aptos" w:hAnsi="Times New Roman"/>
                <w:b/>
                <w:bCs/>
                <w:color w:val="000000"/>
                <w:sz w:val="20"/>
                <w:szCs w:val="20"/>
              </w:rPr>
            </w:pPr>
            <w:r w:rsidRPr="00E22F49">
              <w:rPr>
                <w:rFonts w:ascii="Times New Roman" w:eastAsia="Aptos" w:hAnsi="Times New Roman"/>
                <w:b/>
                <w:bCs/>
                <w:sz w:val="20"/>
                <w:szCs w:val="20"/>
              </w:rPr>
              <w:t xml:space="preserve"> 4,420,171 </w:t>
            </w:r>
          </w:p>
        </w:tc>
        <w:tc>
          <w:tcPr>
            <w:tcW w:w="884" w:type="pct"/>
            <w:noWrap/>
            <w:vAlign w:val="bottom"/>
          </w:tcPr>
          <w:p w14:paraId="43DB50C8" w14:textId="77777777" w:rsidR="00E22F49" w:rsidRPr="00E22F49" w:rsidRDefault="00E22F49" w:rsidP="00E22F49">
            <w:pPr>
              <w:spacing w:after="0" w:line="240" w:lineRule="auto"/>
              <w:jc w:val="right"/>
              <w:rPr>
                <w:rFonts w:ascii="Times New Roman" w:eastAsia="Aptos" w:hAnsi="Times New Roman"/>
                <w:b/>
                <w:bCs/>
                <w:color w:val="000000"/>
                <w:sz w:val="20"/>
                <w:szCs w:val="20"/>
              </w:rPr>
            </w:pPr>
            <w:r w:rsidRPr="00E22F49">
              <w:rPr>
                <w:rFonts w:ascii="Times New Roman" w:eastAsia="Aptos" w:hAnsi="Times New Roman"/>
                <w:b/>
                <w:bCs/>
                <w:sz w:val="20"/>
                <w:szCs w:val="20"/>
              </w:rPr>
              <w:t xml:space="preserve"> 4,439,200 </w:t>
            </w:r>
          </w:p>
        </w:tc>
        <w:tc>
          <w:tcPr>
            <w:tcW w:w="884" w:type="pct"/>
            <w:noWrap/>
            <w:vAlign w:val="bottom"/>
          </w:tcPr>
          <w:p w14:paraId="4FB6F47A" w14:textId="77777777" w:rsidR="00E22F49" w:rsidRPr="00E22F49" w:rsidRDefault="00E22F49" w:rsidP="00E22F49">
            <w:pPr>
              <w:spacing w:after="0" w:line="240" w:lineRule="auto"/>
              <w:jc w:val="right"/>
              <w:rPr>
                <w:rFonts w:ascii="Times New Roman" w:eastAsia="Aptos" w:hAnsi="Times New Roman"/>
                <w:b/>
                <w:bCs/>
                <w:color w:val="000000"/>
                <w:sz w:val="20"/>
                <w:szCs w:val="20"/>
              </w:rPr>
            </w:pPr>
            <w:r w:rsidRPr="00E22F49">
              <w:rPr>
                <w:rFonts w:ascii="Times New Roman" w:eastAsia="Aptos" w:hAnsi="Times New Roman"/>
                <w:b/>
                <w:bCs/>
                <w:sz w:val="20"/>
                <w:szCs w:val="20"/>
              </w:rPr>
              <w:t xml:space="preserve"> 4,439,200 </w:t>
            </w:r>
          </w:p>
        </w:tc>
        <w:tc>
          <w:tcPr>
            <w:tcW w:w="884" w:type="pct"/>
            <w:vAlign w:val="bottom"/>
          </w:tcPr>
          <w:p w14:paraId="38CDD4C5" w14:textId="77777777" w:rsidR="00E22F49" w:rsidRPr="00E22F49" w:rsidRDefault="00E22F49" w:rsidP="00E22F49">
            <w:pPr>
              <w:spacing w:after="0" w:line="240" w:lineRule="auto"/>
              <w:jc w:val="right"/>
              <w:rPr>
                <w:rFonts w:ascii="Times New Roman" w:eastAsia="Aptos" w:hAnsi="Times New Roman"/>
                <w:b/>
                <w:bCs/>
                <w:color w:val="000000"/>
                <w:sz w:val="20"/>
                <w:szCs w:val="20"/>
              </w:rPr>
            </w:pPr>
            <w:r w:rsidRPr="00E22F49">
              <w:rPr>
                <w:rFonts w:ascii="Times New Roman" w:eastAsia="Aptos" w:hAnsi="Times New Roman"/>
                <w:b/>
                <w:bCs/>
                <w:sz w:val="20"/>
                <w:szCs w:val="20"/>
              </w:rPr>
              <w:t xml:space="preserve"> 19,029 </w:t>
            </w:r>
          </w:p>
        </w:tc>
      </w:tr>
      <w:tr w:rsidR="00E22F49" w:rsidRPr="00E22F49" w14:paraId="46FB87DE" w14:textId="77777777" w:rsidTr="00590A08">
        <w:trPr>
          <w:cantSplit/>
          <w:trHeight w:hRule="exact" w:val="504"/>
        </w:trPr>
        <w:tc>
          <w:tcPr>
            <w:tcW w:w="1464" w:type="pct"/>
            <w:noWrap/>
            <w:vAlign w:val="bottom"/>
          </w:tcPr>
          <w:p w14:paraId="7FEB10BE" w14:textId="77777777" w:rsidR="00E22F49" w:rsidRPr="00E22F49" w:rsidRDefault="00E22F49" w:rsidP="00E22F49">
            <w:pPr>
              <w:spacing w:after="0" w:line="240" w:lineRule="auto"/>
              <w:jc w:val="left"/>
              <w:rPr>
                <w:rFonts w:ascii="Times New Roman" w:eastAsia="Aptos" w:hAnsi="Times New Roman"/>
                <w:sz w:val="20"/>
                <w:szCs w:val="20"/>
              </w:rPr>
            </w:pPr>
            <w:r w:rsidRPr="00E22F49">
              <w:rPr>
                <w:rFonts w:ascii="Times New Roman" w:eastAsia="Aptos" w:hAnsi="Times New Roman"/>
                <w:sz w:val="20"/>
                <w:szCs w:val="20"/>
              </w:rPr>
              <w:t>Guam</w:t>
            </w:r>
          </w:p>
        </w:tc>
        <w:tc>
          <w:tcPr>
            <w:tcW w:w="884" w:type="pct"/>
            <w:noWrap/>
            <w:vAlign w:val="bottom"/>
          </w:tcPr>
          <w:p w14:paraId="77EE39F0"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663 </w:t>
            </w:r>
          </w:p>
        </w:tc>
        <w:tc>
          <w:tcPr>
            <w:tcW w:w="884" w:type="pct"/>
            <w:noWrap/>
            <w:vAlign w:val="bottom"/>
          </w:tcPr>
          <w:p w14:paraId="0931A234"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666 </w:t>
            </w:r>
          </w:p>
        </w:tc>
        <w:tc>
          <w:tcPr>
            <w:tcW w:w="884" w:type="pct"/>
            <w:noWrap/>
            <w:vAlign w:val="bottom"/>
          </w:tcPr>
          <w:p w14:paraId="50285BAA"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666 </w:t>
            </w:r>
          </w:p>
        </w:tc>
        <w:tc>
          <w:tcPr>
            <w:tcW w:w="884" w:type="pct"/>
            <w:vAlign w:val="bottom"/>
          </w:tcPr>
          <w:p w14:paraId="37515A21"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3 </w:t>
            </w:r>
          </w:p>
        </w:tc>
      </w:tr>
      <w:tr w:rsidR="00E22F49" w:rsidRPr="00E22F49" w14:paraId="092BFA6E" w14:textId="77777777" w:rsidTr="00590A08">
        <w:trPr>
          <w:cantSplit/>
          <w:trHeight w:hRule="exact" w:val="288"/>
        </w:trPr>
        <w:tc>
          <w:tcPr>
            <w:tcW w:w="1464" w:type="pct"/>
            <w:noWrap/>
            <w:vAlign w:val="bottom"/>
          </w:tcPr>
          <w:p w14:paraId="3A982E5C" w14:textId="77777777" w:rsidR="00E22F49" w:rsidRPr="00E22F49" w:rsidRDefault="00E22F49" w:rsidP="00E22F49">
            <w:pPr>
              <w:spacing w:after="0" w:line="240" w:lineRule="auto"/>
              <w:jc w:val="left"/>
              <w:rPr>
                <w:rFonts w:ascii="Times New Roman" w:eastAsia="Aptos" w:hAnsi="Times New Roman"/>
                <w:sz w:val="20"/>
                <w:szCs w:val="20"/>
              </w:rPr>
            </w:pPr>
            <w:r w:rsidRPr="00E22F49">
              <w:rPr>
                <w:rFonts w:ascii="Times New Roman" w:eastAsia="Aptos" w:hAnsi="Times New Roman"/>
                <w:sz w:val="20"/>
                <w:szCs w:val="20"/>
              </w:rPr>
              <w:t>Puerto Rico</w:t>
            </w:r>
          </w:p>
        </w:tc>
        <w:tc>
          <w:tcPr>
            <w:tcW w:w="884" w:type="pct"/>
            <w:noWrap/>
            <w:vAlign w:val="bottom"/>
          </w:tcPr>
          <w:p w14:paraId="7B3749AC"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54,443 </w:t>
            </w:r>
          </w:p>
        </w:tc>
        <w:tc>
          <w:tcPr>
            <w:tcW w:w="884" w:type="pct"/>
            <w:noWrap/>
            <w:vAlign w:val="bottom"/>
          </w:tcPr>
          <w:p w14:paraId="13124BEA"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54,677 </w:t>
            </w:r>
          </w:p>
        </w:tc>
        <w:tc>
          <w:tcPr>
            <w:tcW w:w="884" w:type="pct"/>
            <w:noWrap/>
            <w:vAlign w:val="bottom"/>
          </w:tcPr>
          <w:p w14:paraId="3FF7105F"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54,677 </w:t>
            </w:r>
          </w:p>
        </w:tc>
        <w:tc>
          <w:tcPr>
            <w:tcW w:w="884" w:type="pct"/>
            <w:vAlign w:val="bottom"/>
          </w:tcPr>
          <w:p w14:paraId="043BE77B"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234 </w:t>
            </w:r>
          </w:p>
        </w:tc>
      </w:tr>
      <w:tr w:rsidR="00E22F49" w:rsidRPr="00E22F49" w14:paraId="1D7094AD" w14:textId="77777777" w:rsidTr="00590A08">
        <w:trPr>
          <w:cantSplit/>
          <w:trHeight w:hRule="exact" w:val="288"/>
        </w:trPr>
        <w:tc>
          <w:tcPr>
            <w:tcW w:w="1464" w:type="pct"/>
            <w:noWrap/>
            <w:vAlign w:val="bottom"/>
          </w:tcPr>
          <w:p w14:paraId="77330FE5" w14:textId="77777777" w:rsidR="00E22F49" w:rsidRPr="00E22F49" w:rsidRDefault="00E22F49" w:rsidP="00E22F49">
            <w:pPr>
              <w:spacing w:after="0" w:line="240" w:lineRule="auto"/>
              <w:jc w:val="left"/>
              <w:rPr>
                <w:rFonts w:ascii="Times New Roman" w:eastAsia="Aptos" w:hAnsi="Times New Roman"/>
                <w:sz w:val="20"/>
                <w:szCs w:val="20"/>
              </w:rPr>
            </w:pPr>
            <w:r w:rsidRPr="00E22F49">
              <w:rPr>
                <w:rFonts w:ascii="Times New Roman" w:eastAsia="Aptos" w:hAnsi="Times New Roman"/>
                <w:sz w:val="20"/>
                <w:szCs w:val="20"/>
              </w:rPr>
              <w:t>Virgin Islands</w:t>
            </w:r>
          </w:p>
        </w:tc>
        <w:tc>
          <w:tcPr>
            <w:tcW w:w="884" w:type="pct"/>
            <w:noWrap/>
            <w:vAlign w:val="bottom"/>
          </w:tcPr>
          <w:p w14:paraId="7CF5BE65"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   </w:t>
            </w:r>
          </w:p>
        </w:tc>
        <w:tc>
          <w:tcPr>
            <w:tcW w:w="884" w:type="pct"/>
            <w:noWrap/>
            <w:vAlign w:val="bottom"/>
          </w:tcPr>
          <w:p w14:paraId="7A9632C8"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   </w:t>
            </w:r>
          </w:p>
        </w:tc>
        <w:tc>
          <w:tcPr>
            <w:tcW w:w="884" w:type="pct"/>
            <w:noWrap/>
            <w:vAlign w:val="bottom"/>
          </w:tcPr>
          <w:p w14:paraId="6F2719DD"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   </w:t>
            </w:r>
          </w:p>
        </w:tc>
        <w:tc>
          <w:tcPr>
            <w:tcW w:w="884" w:type="pct"/>
            <w:vAlign w:val="bottom"/>
          </w:tcPr>
          <w:p w14:paraId="4A183330"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   </w:t>
            </w:r>
          </w:p>
        </w:tc>
      </w:tr>
      <w:tr w:rsidR="00E22F49" w:rsidRPr="00E22F49" w14:paraId="3697028E" w14:textId="77777777" w:rsidTr="00590A08">
        <w:trPr>
          <w:cantSplit/>
          <w:trHeight w:hRule="exact" w:val="288"/>
        </w:trPr>
        <w:tc>
          <w:tcPr>
            <w:tcW w:w="1464" w:type="pct"/>
            <w:noWrap/>
            <w:vAlign w:val="bottom"/>
          </w:tcPr>
          <w:p w14:paraId="03047B55" w14:textId="77777777" w:rsidR="00E22F49" w:rsidRPr="00E22F49" w:rsidRDefault="00E22F49" w:rsidP="00E22F49">
            <w:pPr>
              <w:spacing w:after="0" w:line="240" w:lineRule="auto"/>
              <w:jc w:val="left"/>
              <w:rPr>
                <w:rFonts w:ascii="Times New Roman" w:eastAsia="Aptos" w:hAnsi="Times New Roman"/>
                <w:b/>
                <w:bCs/>
                <w:sz w:val="20"/>
                <w:szCs w:val="20"/>
              </w:rPr>
            </w:pPr>
            <w:r w:rsidRPr="00E22F49">
              <w:rPr>
                <w:rFonts w:ascii="Times New Roman" w:eastAsia="Aptos" w:hAnsi="Times New Roman"/>
                <w:b/>
                <w:bCs/>
                <w:sz w:val="20"/>
                <w:szCs w:val="20"/>
              </w:rPr>
              <w:t>Subtotal</w:t>
            </w:r>
          </w:p>
        </w:tc>
        <w:tc>
          <w:tcPr>
            <w:tcW w:w="884" w:type="pct"/>
            <w:noWrap/>
            <w:vAlign w:val="bottom"/>
          </w:tcPr>
          <w:p w14:paraId="5DFC0E1F"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55,106 </w:t>
            </w:r>
          </w:p>
        </w:tc>
        <w:tc>
          <w:tcPr>
            <w:tcW w:w="884" w:type="pct"/>
            <w:noWrap/>
            <w:vAlign w:val="bottom"/>
          </w:tcPr>
          <w:p w14:paraId="29B6957B"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55,343 </w:t>
            </w:r>
          </w:p>
        </w:tc>
        <w:tc>
          <w:tcPr>
            <w:tcW w:w="884" w:type="pct"/>
            <w:noWrap/>
            <w:vAlign w:val="bottom"/>
          </w:tcPr>
          <w:p w14:paraId="5C914E79"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55,343 </w:t>
            </w:r>
          </w:p>
        </w:tc>
        <w:tc>
          <w:tcPr>
            <w:tcW w:w="884" w:type="pct"/>
            <w:vAlign w:val="bottom"/>
          </w:tcPr>
          <w:p w14:paraId="4D7C5A0A"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237 </w:t>
            </w:r>
          </w:p>
        </w:tc>
      </w:tr>
      <w:tr w:rsidR="00E22F49" w:rsidRPr="00E22F49" w14:paraId="651D3311" w14:textId="77777777" w:rsidTr="00590A08">
        <w:trPr>
          <w:cantSplit/>
          <w:trHeight w:hRule="exact" w:val="288"/>
        </w:trPr>
        <w:tc>
          <w:tcPr>
            <w:tcW w:w="1464" w:type="pct"/>
            <w:noWrap/>
            <w:vAlign w:val="bottom"/>
          </w:tcPr>
          <w:p w14:paraId="5A49E204" w14:textId="77777777" w:rsidR="00E22F49" w:rsidRPr="00E22F49" w:rsidRDefault="00E22F49" w:rsidP="00E22F49">
            <w:pPr>
              <w:spacing w:after="0" w:line="240" w:lineRule="auto"/>
              <w:jc w:val="left"/>
              <w:rPr>
                <w:rFonts w:ascii="Times New Roman" w:eastAsia="Aptos" w:hAnsi="Times New Roman"/>
                <w:b/>
                <w:bCs/>
                <w:sz w:val="20"/>
                <w:szCs w:val="20"/>
              </w:rPr>
            </w:pPr>
            <w:r w:rsidRPr="00E22F49">
              <w:rPr>
                <w:rFonts w:ascii="Times New Roman" w:eastAsia="Aptos" w:hAnsi="Times New Roman"/>
                <w:b/>
                <w:bCs/>
                <w:sz w:val="20"/>
                <w:szCs w:val="20"/>
              </w:rPr>
              <w:t>Total States/Territories</w:t>
            </w:r>
          </w:p>
        </w:tc>
        <w:tc>
          <w:tcPr>
            <w:tcW w:w="884" w:type="pct"/>
            <w:noWrap/>
            <w:vAlign w:val="bottom"/>
          </w:tcPr>
          <w:p w14:paraId="5F70AAE3"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4,475,277 </w:t>
            </w:r>
          </w:p>
        </w:tc>
        <w:tc>
          <w:tcPr>
            <w:tcW w:w="884" w:type="pct"/>
            <w:noWrap/>
            <w:vAlign w:val="bottom"/>
          </w:tcPr>
          <w:p w14:paraId="0058B4D7"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4,494,543 </w:t>
            </w:r>
          </w:p>
        </w:tc>
        <w:tc>
          <w:tcPr>
            <w:tcW w:w="884" w:type="pct"/>
            <w:noWrap/>
            <w:vAlign w:val="bottom"/>
          </w:tcPr>
          <w:p w14:paraId="661E3E92"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4,494,543 </w:t>
            </w:r>
          </w:p>
        </w:tc>
        <w:tc>
          <w:tcPr>
            <w:tcW w:w="884" w:type="pct"/>
            <w:vAlign w:val="bottom"/>
          </w:tcPr>
          <w:p w14:paraId="31535629"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19,266 </w:t>
            </w:r>
          </w:p>
        </w:tc>
      </w:tr>
      <w:tr w:rsidR="00E22F49" w:rsidRPr="00E22F49" w14:paraId="253DE2AF" w14:textId="77777777" w:rsidTr="00590A08">
        <w:trPr>
          <w:cantSplit/>
          <w:trHeight w:hRule="exact" w:val="288"/>
        </w:trPr>
        <w:tc>
          <w:tcPr>
            <w:tcW w:w="1464" w:type="pct"/>
            <w:noWrap/>
            <w:vAlign w:val="bottom"/>
          </w:tcPr>
          <w:p w14:paraId="2C3CFAA7" w14:textId="77777777" w:rsidR="00E22F49" w:rsidRPr="00E22F49" w:rsidRDefault="00E22F49" w:rsidP="00E22F49">
            <w:pPr>
              <w:spacing w:after="0" w:line="240" w:lineRule="auto"/>
              <w:jc w:val="left"/>
              <w:rPr>
                <w:rFonts w:ascii="Times New Roman" w:eastAsia="Aptos" w:hAnsi="Times New Roman"/>
                <w:sz w:val="20"/>
                <w:szCs w:val="20"/>
              </w:rPr>
            </w:pPr>
            <w:r w:rsidRPr="00E22F49">
              <w:rPr>
                <w:rFonts w:ascii="Times New Roman" w:eastAsia="Aptos" w:hAnsi="Times New Roman"/>
                <w:sz w:val="20"/>
                <w:szCs w:val="20"/>
              </w:rPr>
              <w:t>Undistributed 1/</w:t>
            </w:r>
          </w:p>
        </w:tc>
        <w:tc>
          <w:tcPr>
            <w:tcW w:w="884" w:type="pct"/>
            <w:noWrap/>
            <w:vAlign w:val="bottom"/>
          </w:tcPr>
          <w:p w14:paraId="3A68AC97"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239,723 </w:t>
            </w:r>
          </w:p>
        </w:tc>
        <w:tc>
          <w:tcPr>
            <w:tcW w:w="884" w:type="pct"/>
            <w:noWrap/>
            <w:vAlign w:val="bottom"/>
          </w:tcPr>
          <w:p w14:paraId="5CB1E11D"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505,457 </w:t>
            </w:r>
          </w:p>
        </w:tc>
        <w:tc>
          <w:tcPr>
            <w:tcW w:w="884" w:type="pct"/>
            <w:noWrap/>
            <w:vAlign w:val="bottom"/>
          </w:tcPr>
          <w:p w14:paraId="2F160195"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505,457 </w:t>
            </w:r>
          </w:p>
        </w:tc>
        <w:tc>
          <w:tcPr>
            <w:tcW w:w="884" w:type="pct"/>
            <w:vAlign w:val="bottom"/>
          </w:tcPr>
          <w:p w14:paraId="7A47881E" w14:textId="77777777" w:rsidR="00E22F49" w:rsidRPr="00E22F49" w:rsidRDefault="00E22F49" w:rsidP="00E22F49">
            <w:pPr>
              <w:spacing w:after="0" w:line="240" w:lineRule="auto"/>
              <w:jc w:val="right"/>
              <w:rPr>
                <w:rFonts w:ascii="Times New Roman" w:eastAsia="Aptos" w:hAnsi="Times New Roman"/>
                <w:sz w:val="20"/>
                <w:szCs w:val="20"/>
              </w:rPr>
            </w:pPr>
            <w:r w:rsidRPr="00E22F49">
              <w:rPr>
                <w:rFonts w:ascii="Times New Roman" w:eastAsia="Aptos" w:hAnsi="Times New Roman"/>
                <w:sz w:val="20"/>
                <w:szCs w:val="20"/>
              </w:rPr>
              <w:t xml:space="preserve"> 265,734 </w:t>
            </w:r>
          </w:p>
        </w:tc>
      </w:tr>
      <w:tr w:rsidR="00E22F49" w:rsidRPr="00E22F49" w14:paraId="055D70AD" w14:textId="77777777" w:rsidTr="00590A08">
        <w:trPr>
          <w:cantSplit/>
          <w:trHeight w:hRule="exact" w:val="288"/>
        </w:trPr>
        <w:tc>
          <w:tcPr>
            <w:tcW w:w="1464" w:type="pct"/>
            <w:noWrap/>
            <w:vAlign w:val="bottom"/>
          </w:tcPr>
          <w:p w14:paraId="522E09BF" w14:textId="77777777" w:rsidR="00E22F49" w:rsidRPr="00E22F49" w:rsidRDefault="00E22F49" w:rsidP="00E22F49">
            <w:pPr>
              <w:spacing w:after="0" w:line="240" w:lineRule="auto"/>
              <w:jc w:val="left"/>
              <w:rPr>
                <w:rFonts w:ascii="Times New Roman" w:eastAsia="Aptos" w:hAnsi="Times New Roman"/>
                <w:b/>
                <w:bCs/>
                <w:sz w:val="20"/>
                <w:szCs w:val="20"/>
              </w:rPr>
            </w:pPr>
            <w:r w:rsidRPr="00E22F49">
              <w:rPr>
                <w:rFonts w:ascii="Times New Roman" w:eastAsia="Aptos" w:hAnsi="Times New Roman"/>
                <w:b/>
                <w:bCs/>
                <w:sz w:val="20"/>
                <w:szCs w:val="20"/>
              </w:rPr>
              <w:t>TOTAL RESOURCES</w:t>
            </w:r>
          </w:p>
        </w:tc>
        <w:tc>
          <w:tcPr>
            <w:tcW w:w="884" w:type="pct"/>
            <w:noWrap/>
            <w:vAlign w:val="bottom"/>
          </w:tcPr>
          <w:p w14:paraId="4B38CABD"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4,715,000 </w:t>
            </w:r>
          </w:p>
        </w:tc>
        <w:tc>
          <w:tcPr>
            <w:tcW w:w="884" w:type="pct"/>
            <w:noWrap/>
            <w:vAlign w:val="bottom"/>
          </w:tcPr>
          <w:p w14:paraId="5CC69325"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5,000,000 </w:t>
            </w:r>
          </w:p>
        </w:tc>
        <w:tc>
          <w:tcPr>
            <w:tcW w:w="884" w:type="pct"/>
            <w:noWrap/>
            <w:vAlign w:val="bottom"/>
          </w:tcPr>
          <w:p w14:paraId="4907CE27"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5,000,000 </w:t>
            </w:r>
          </w:p>
        </w:tc>
        <w:tc>
          <w:tcPr>
            <w:tcW w:w="884" w:type="pct"/>
            <w:vAlign w:val="bottom"/>
          </w:tcPr>
          <w:p w14:paraId="4B7C9498" w14:textId="77777777" w:rsidR="00E22F49" w:rsidRPr="00E22F49" w:rsidRDefault="00E22F49" w:rsidP="00E22F49">
            <w:pPr>
              <w:spacing w:after="0" w:line="240" w:lineRule="auto"/>
              <w:jc w:val="right"/>
              <w:rPr>
                <w:rFonts w:ascii="Times New Roman" w:eastAsia="Aptos" w:hAnsi="Times New Roman"/>
                <w:b/>
                <w:bCs/>
                <w:sz w:val="20"/>
                <w:szCs w:val="20"/>
              </w:rPr>
            </w:pPr>
            <w:r w:rsidRPr="00E22F49">
              <w:rPr>
                <w:rFonts w:ascii="Times New Roman" w:eastAsia="Aptos" w:hAnsi="Times New Roman"/>
                <w:b/>
                <w:bCs/>
                <w:sz w:val="20"/>
                <w:szCs w:val="20"/>
              </w:rPr>
              <w:t xml:space="preserve"> 285,000 </w:t>
            </w:r>
          </w:p>
        </w:tc>
      </w:tr>
    </w:tbl>
    <w:p w14:paraId="41A06F3C" w14:textId="05848C3A" w:rsidR="0053263D" w:rsidRPr="003F00AC" w:rsidRDefault="0053263D" w:rsidP="009004DE">
      <w:pPr>
        <w:jc w:val="left"/>
        <w:rPr>
          <w:sz w:val="20"/>
          <w:szCs w:val="20"/>
        </w:rPr>
      </w:pPr>
      <w:r w:rsidRPr="003F00AC">
        <w:rPr>
          <w:sz w:val="20"/>
          <w:szCs w:val="20"/>
        </w:rPr>
        <w:t xml:space="preserve">1/ </w:t>
      </w:r>
      <w:r w:rsidR="000D6B4E" w:rsidRPr="003F00AC">
        <w:rPr>
          <w:sz w:val="20"/>
          <w:szCs w:val="20"/>
        </w:rPr>
        <w:t>Undistributed</w:t>
      </w:r>
      <w:r w:rsidRPr="003F00AC">
        <w:rPr>
          <w:sz w:val="20"/>
          <w:szCs w:val="20"/>
        </w:rPr>
        <w:t>- reflects the amount used from the MIPPA appropriation for staff and overhead, support, contracts, training, technical assistance, data systems, grant systems, and grants review costs.</w:t>
      </w:r>
    </w:p>
    <w:p w14:paraId="42D81FB2" w14:textId="77777777" w:rsidR="0053263D" w:rsidRPr="003F00AC" w:rsidRDefault="0053263D" w:rsidP="00A657BF">
      <w:pPr>
        <w:spacing w:line="240" w:lineRule="auto"/>
        <w:jc w:val="center"/>
        <w:rPr>
          <w:b/>
          <w:bCs/>
          <w:sz w:val="20"/>
          <w:szCs w:val="20"/>
        </w:rPr>
      </w:pPr>
      <w:r w:rsidRPr="003F00AC">
        <w:rPr>
          <w:rFonts w:asciiTheme="minorHAnsi" w:eastAsiaTheme="minorHAnsi" w:hAnsiTheme="minorHAnsi" w:cstheme="minorBidi"/>
          <w:szCs w:val="20"/>
        </w:rPr>
        <w:br w:type="page"/>
      </w:r>
      <w:r w:rsidRPr="003F00AC">
        <w:rPr>
          <w:b/>
          <w:bCs/>
          <w:sz w:val="20"/>
          <w:szCs w:val="20"/>
        </w:rPr>
        <w:lastRenderedPageBreak/>
        <w:t>DEPARTMENT OF HEALTH AND HUMAN SERVICES</w:t>
      </w:r>
    </w:p>
    <w:p w14:paraId="7844D3C4" w14:textId="77777777" w:rsidR="0053263D" w:rsidRPr="003F00AC" w:rsidRDefault="0053263D" w:rsidP="00A657BF">
      <w:pPr>
        <w:spacing w:line="240" w:lineRule="auto"/>
        <w:jc w:val="center"/>
        <w:rPr>
          <w:b/>
          <w:bCs/>
          <w:sz w:val="20"/>
          <w:szCs w:val="20"/>
        </w:rPr>
      </w:pPr>
      <w:r w:rsidRPr="003F00AC">
        <w:rPr>
          <w:b/>
          <w:bCs/>
          <w:sz w:val="20"/>
          <w:szCs w:val="20"/>
        </w:rPr>
        <w:t>ADMINISTRATION FOR COMMUNITY LIVING</w:t>
      </w:r>
    </w:p>
    <w:p w14:paraId="037CF9D2" w14:textId="77777777" w:rsidR="0053263D" w:rsidRPr="003F00AC" w:rsidRDefault="0053263D" w:rsidP="00A657BF">
      <w:pPr>
        <w:spacing w:line="240" w:lineRule="auto"/>
        <w:jc w:val="center"/>
        <w:rPr>
          <w:b/>
          <w:bCs/>
          <w:sz w:val="20"/>
          <w:szCs w:val="20"/>
        </w:rPr>
      </w:pPr>
      <w:r w:rsidRPr="003F00AC">
        <w:rPr>
          <w:b/>
          <w:bCs/>
          <w:sz w:val="20"/>
          <w:szCs w:val="20"/>
        </w:rPr>
        <w:t>ADMINISTRATION ON AGING</w:t>
      </w:r>
    </w:p>
    <w:p w14:paraId="521EBEC5" w14:textId="1FE2F27C" w:rsidR="0053263D" w:rsidRPr="003F00AC" w:rsidRDefault="0053263D" w:rsidP="00A657BF">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0089639D" w14:textId="7C6DDAF4" w:rsidR="0053263D" w:rsidRDefault="0053263D" w:rsidP="009004DE">
      <w:pPr>
        <w:jc w:val="center"/>
        <w:rPr>
          <w:sz w:val="20"/>
          <w:szCs w:val="20"/>
        </w:rPr>
      </w:pPr>
      <w:r w:rsidRPr="003F00AC">
        <w:rPr>
          <w:sz w:val="20"/>
          <w:szCs w:val="20"/>
        </w:rPr>
        <w:t>PROGRAM/CFDA NUMBER:  MIPPA - AAA (CFDA 93.071)</w:t>
      </w:r>
    </w:p>
    <w:tbl>
      <w:tblPr>
        <w:tblStyle w:val="TableGrid86"/>
        <w:tblW w:w="5000" w:type="pct"/>
        <w:tblLook w:val="04A0" w:firstRow="1" w:lastRow="0" w:firstColumn="1" w:lastColumn="0" w:noHBand="0" w:noVBand="1"/>
      </w:tblPr>
      <w:tblGrid>
        <w:gridCol w:w="2738"/>
        <w:gridCol w:w="1653"/>
        <w:gridCol w:w="1653"/>
        <w:gridCol w:w="1653"/>
        <w:gridCol w:w="1653"/>
      </w:tblGrid>
      <w:tr w:rsidR="00973E0F" w:rsidRPr="00973E0F" w14:paraId="5A62ABBA" w14:textId="77777777" w:rsidTr="00590A08">
        <w:trPr>
          <w:cantSplit/>
          <w:trHeight w:hRule="exact" w:val="864"/>
          <w:tblHeader/>
        </w:trPr>
        <w:tc>
          <w:tcPr>
            <w:tcW w:w="1464" w:type="pct"/>
            <w:noWrap/>
            <w:vAlign w:val="center"/>
            <w:hideMark/>
          </w:tcPr>
          <w:p w14:paraId="57FD3C1F" w14:textId="77777777" w:rsidR="00973E0F" w:rsidRPr="00973E0F" w:rsidRDefault="00973E0F" w:rsidP="00973E0F">
            <w:pPr>
              <w:spacing w:after="0" w:line="240" w:lineRule="auto"/>
              <w:jc w:val="center"/>
              <w:rPr>
                <w:rFonts w:ascii="Times New Roman" w:eastAsia="Aptos" w:hAnsi="Times New Roman"/>
                <w:b/>
                <w:bCs/>
                <w:sz w:val="20"/>
                <w:szCs w:val="20"/>
              </w:rPr>
            </w:pPr>
            <w:r w:rsidRPr="00973E0F">
              <w:rPr>
                <w:rFonts w:ascii="Times New Roman" w:eastAsia="Aptos" w:hAnsi="Times New Roman"/>
                <w:b/>
                <w:bCs/>
                <w:sz w:val="20"/>
                <w:szCs w:val="20"/>
              </w:rPr>
              <w:t>STATE/TERRITORY</w:t>
            </w:r>
          </w:p>
        </w:tc>
        <w:tc>
          <w:tcPr>
            <w:tcW w:w="884" w:type="pct"/>
            <w:noWrap/>
            <w:vAlign w:val="center"/>
            <w:hideMark/>
          </w:tcPr>
          <w:p w14:paraId="28F853CB" w14:textId="77777777" w:rsidR="00973E0F" w:rsidRPr="00973E0F" w:rsidRDefault="00973E0F" w:rsidP="00973E0F">
            <w:pPr>
              <w:spacing w:after="0" w:line="240" w:lineRule="auto"/>
              <w:jc w:val="center"/>
              <w:rPr>
                <w:rFonts w:ascii="Times New Roman" w:eastAsia="Aptos" w:hAnsi="Times New Roman"/>
                <w:b/>
                <w:bCs/>
                <w:sz w:val="20"/>
                <w:szCs w:val="20"/>
              </w:rPr>
            </w:pPr>
            <w:r w:rsidRPr="00973E0F">
              <w:rPr>
                <w:rFonts w:ascii="Times New Roman" w:eastAsia="Aptos" w:hAnsi="Times New Roman"/>
                <w:b/>
                <w:bCs/>
                <w:sz w:val="20"/>
                <w:szCs w:val="20"/>
              </w:rPr>
              <w:t>FY 2023 Final</w:t>
            </w:r>
          </w:p>
        </w:tc>
        <w:tc>
          <w:tcPr>
            <w:tcW w:w="884" w:type="pct"/>
            <w:vAlign w:val="center"/>
            <w:hideMark/>
          </w:tcPr>
          <w:p w14:paraId="59B3671D" w14:textId="77777777" w:rsidR="00973E0F" w:rsidRPr="00973E0F" w:rsidRDefault="00973E0F" w:rsidP="00973E0F">
            <w:pPr>
              <w:spacing w:after="0" w:line="240" w:lineRule="auto"/>
              <w:jc w:val="center"/>
              <w:rPr>
                <w:rFonts w:ascii="Times New Roman" w:eastAsia="Aptos" w:hAnsi="Times New Roman"/>
                <w:b/>
                <w:bCs/>
                <w:sz w:val="20"/>
                <w:szCs w:val="20"/>
              </w:rPr>
            </w:pPr>
            <w:r w:rsidRPr="00973E0F">
              <w:rPr>
                <w:rFonts w:ascii="Times New Roman" w:eastAsia="Aptos" w:hAnsi="Times New Roman"/>
                <w:b/>
                <w:bCs/>
                <w:sz w:val="20"/>
                <w:szCs w:val="20"/>
              </w:rPr>
              <w:t>FY 2024 CR</w:t>
            </w:r>
          </w:p>
        </w:tc>
        <w:tc>
          <w:tcPr>
            <w:tcW w:w="884" w:type="pct"/>
            <w:vAlign w:val="center"/>
            <w:hideMark/>
          </w:tcPr>
          <w:p w14:paraId="5287B19B" w14:textId="77777777" w:rsidR="00973E0F" w:rsidRPr="00973E0F" w:rsidRDefault="00973E0F" w:rsidP="00973E0F">
            <w:pPr>
              <w:spacing w:after="0" w:line="240" w:lineRule="auto"/>
              <w:jc w:val="center"/>
              <w:rPr>
                <w:rFonts w:ascii="Times New Roman" w:eastAsia="Aptos" w:hAnsi="Times New Roman"/>
                <w:b/>
                <w:bCs/>
                <w:sz w:val="20"/>
                <w:szCs w:val="20"/>
              </w:rPr>
            </w:pPr>
            <w:r w:rsidRPr="00973E0F">
              <w:rPr>
                <w:rFonts w:ascii="Times New Roman" w:eastAsia="Aptos" w:hAnsi="Times New Roman"/>
                <w:b/>
                <w:bCs/>
                <w:sz w:val="20"/>
                <w:szCs w:val="20"/>
              </w:rPr>
              <w:t>FY 2025 President’s Budget</w:t>
            </w:r>
          </w:p>
        </w:tc>
        <w:tc>
          <w:tcPr>
            <w:tcW w:w="884" w:type="pct"/>
            <w:vAlign w:val="center"/>
          </w:tcPr>
          <w:p w14:paraId="3AB55AA1" w14:textId="77777777" w:rsidR="00973E0F" w:rsidRPr="00973E0F" w:rsidRDefault="00973E0F" w:rsidP="00973E0F">
            <w:pPr>
              <w:spacing w:after="0" w:line="240" w:lineRule="auto"/>
              <w:jc w:val="center"/>
              <w:rPr>
                <w:rFonts w:ascii="Times New Roman" w:eastAsia="Aptos" w:hAnsi="Times New Roman"/>
                <w:b/>
                <w:bCs/>
                <w:sz w:val="20"/>
                <w:szCs w:val="20"/>
              </w:rPr>
            </w:pPr>
            <w:r w:rsidRPr="00973E0F">
              <w:rPr>
                <w:rFonts w:ascii="Times New Roman" w:eastAsia="Aptos" w:hAnsi="Times New Roman"/>
                <w:b/>
                <w:bCs/>
                <w:sz w:val="20"/>
                <w:szCs w:val="20"/>
              </w:rPr>
              <w:t xml:space="preserve">FY 2025 +/-  </w:t>
            </w:r>
            <w:r w:rsidRPr="00973E0F">
              <w:rPr>
                <w:rFonts w:ascii="Times New Roman" w:eastAsia="Aptos" w:hAnsi="Times New Roman"/>
                <w:b/>
                <w:bCs/>
                <w:sz w:val="20"/>
                <w:szCs w:val="20"/>
              </w:rPr>
              <w:br/>
              <w:t>FY 2023</w:t>
            </w:r>
          </w:p>
        </w:tc>
      </w:tr>
      <w:tr w:rsidR="00973E0F" w:rsidRPr="00973E0F" w14:paraId="4A781B5D" w14:textId="77777777" w:rsidTr="00590A08">
        <w:trPr>
          <w:cantSplit/>
          <w:trHeight w:hRule="exact" w:val="504"/>
        </w:trPr>
        <w:tc>
          <w:tcPr>
            <w:tcW w:w="1464" w:type="pct"/>
            <w:noWrap/>
            <w:vAlign w:val="bottom"/>
            <w:hideMark/>
          </w:tcPr>
          <w:p w14:paraId="1662E53A"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Alabama</w:t>
            </w:r>
          </w:p>
        </w:tc>
        <w:tc>
          <w:tcPr>
            <w:tcW w:w="884" w:type="pct"/>
            <w:noWrap/>
            <w:vAlign w:val="bottom"/>
          </w:tcPr>
          <w:p w14:paraId="6B008FB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289,786 </w:t>
            </w:r>
          </w:p>
        </w:tc>
        <w:tc>
          <w:tcPr>
            <w:tcW w:w="884" w:type="pct"/>
            <w:noWrap/>
            <w:vAlign w:val="bottom"/>
          </w:tcPr>
          <w:p w14:paraId="0F95B79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304,275 </w:t>
            </w:r>
          </w:p>
        </w:tc>
        <w:tc>
          <w:tcPr>
            <w:tcW w:w="884" w:type="pct"/>
            <w:noWrap/>
            <w:vAlign w:val="bottom"/>
          </w:tcPr>
          <w:p w14:paraId="7DB2105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304,275 </w:t>
            </w:r>
          </w:p>
        </w:tc>
        <w:tc>
          <w:tcPr>
            <w:tcW w:w="884" w:type="pct"/>
            <w:vAlign w:val="bottom"/>
          </w:tcPr>
          <w:p w14:paraId="3329178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14,489 </w:t>
            </w:r>
          </w:p>
        </w:tc>
      </w:tr>
      <w:tr w:rsidR="00973E0F" w:rsidRPr="00973E0F" w14:paraId="34C5374B" w14:textId="77777777" w:rsidTr="00590A08">
        <w:trPr>
          <w:cantSplit/>
          <w:trHeight w:hRule="exact" w:val="288"/>
        </w:trPr>
        <w:tc>
          <w:tcPr>
            <w:tcW w:w="1464" w:type="pct"/>
            <w:noWrap/>
            <w:vAlign w:val="bottom"/>
            <w:hideMark/>
          </w:tcPr>
          <w:p w14:paraId="7CBE94A6"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Alaska</w:t>
            </w:r>
          </w:p>
        </w:tc>
        <w:tc>
          <w:tcPr>
            <w:tcW w:w="884" w:type="pct"/>
            <w:noWrap/>
            <w:vAlign w:val="bottom"/>
          </w:tcPr>
          <w:p w14:paraId="3659AAA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30,499 </w:t>
            </w:r>
          </w:p>
        </w:tc>
        <w:tc>
          <w:tcPr>
            <w:tcW w:w="884" w:type="pct"/>
            <w:noWrap/>
            <w:vAlign w:val="bottom"/>
          </w:tcPr>
          <w:p w14:paraId="28F4965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32,999 </w:t>
            </w:r>
          </w:p>
        </w:tc>
        <w:tc>
          <w:tcPr>
            <w:tcW w:w="884" w:type="pct"/>
            <w:noWrap/>
            <w:vAlign w:val="bottom"/>
          </w:tcPr>
          <w:p w14:paraId="4A397BD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32,999 </w:t>
            </w:r>
          </w:p>
        </w:tc>
        <w:tc>
          <w:tcPr>
            <w:tcW w:w="884" w:type="pct"/>
            <w:vAlign w:val="bottom"/>
          </w:tcPr>
          <w:p w14:paraId="1A511CA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2,500 </w:t>
            </w:r>
          </w:p>
        </w:tc>
      </w:tr>
      <w:tr w:rsidR="00973E0F" w:rsidRPr="00973E0F" w14:paraId="0C0D7924" w14:textId="77777777" w:rsidTr="00590A08">
        <w:trPr>
          <w:cantSplit/>
          <w:trHeight w:hRule="exact" w:val="288"/>
        </w:trPr>
        <w:tc>
          <w:tcPr>
            <w:tcW w:w="1464" w:type="pct"/>
            <w:noWrap/>
            <w:vAlign w:val="bottom"/>
            <w:hideMark/>
          </w:tcPr>
          <w:p w14:paraId="0CE6FF0F"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Arizona</w:t>
            </w:r>
          </w:p>
        </w:tc>
        <w:tc>
          <w:tcPr>
            <w:tcW w:w="884" w:type="pct"/>
            <w:noWrap/>
            <w:vAlign w:val="bottom"/>
          </w:tcPr>
          <w:p w14:paraId="14D3888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232,580 </w:t>
            </w:r>
          </w:p>
        </w:tc>
        <w:tc>
          <w:tcPr>
            <w:tcW w:w="884" w:type="pct"/>
            <w:noWrap/>
            <w:vAlign w:val="bottom"/>
          </w:tcPr>
          <w:p w14:paraId="1228EDE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244,209 </w:t>
            </w:r>
          </w:p>
        </w:tc>
        <w:tc>
          <w:tcPr>
            <w:tcW w:w="884" w:type="pct"/>
            <w:noWrap/>
            <w:vAlign w:val="bottom"/>
          </w:tcPr>
          <w:p w14:paraId="473C328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244,209 </w:t>
            </w:r>
          </w:p>
        </w:tc>
        <w:tc>
          <w:tcPr>
            <w:tcW w:w="884" w:type="pct"/>
            <w:vAlign w:val="bottom"/>
          </w:tcPr>
          <w:p w14:paraId="6B6B3CE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11,629 </w:t>
            </w:r>
          </w:p>
        </w:tc>
      </w:tr>
      <w:tr w:rsidR="00973E0F" w:rsidRPr="00973E0F" w14:paraId="4C252459" w14:textId="77777777" w:rsidTr="00590A08">
        <w:trPr>
          <w:cantSplit/>
          <w:trHeight w:hRule="exact" w:val="288"/>
        </w:trPr>
        <w:tc>
          <w:tcPr>
            <w:tcW w:w="1464" w:type="pct"/>
            <w:noWrap/>
            <w:vAlign w:val="bottom"/>
            <w:hideMark/>
          </w:tcPr>
          <w:p w14:paraId="7BED0529"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Arkansas</w:t>
            </w:r>
          </w:p>
        </w:tc>
        <w:tc>
          <w:tcPr>
            <w:tcW w:w="884" w:type="pct"/>
            <w:noWrap/>
            <w:vAlign w:val="bottom"/>
          </w:tcPr>
          <w:p w14:paraId="4EEBE0B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224,469 </w:t>
            </w:r>
          </w:p>
        </w:tc>
        <w:tc>
          <w:tcPr>
            <w:tcW w:w="884" w:type="pct"/>
            <w:noWrap/>
            <w:vAlign w:val="bottom"/>
          </w:tcPr>
          <w:p w14:paraId="4A19B3C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202,022 </w:t>
            </w:r>
          </w:p>
        </w:tc>
        <w:tc>
          <w:tcPr>
            <w:tcW w:w="884" w:type="pct"/>
            <w:noWrap/>
            <w:vAlign w:val="bottom"/>
          </w:tcPr>
          <w:p w14:paraId="5712186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202,022 </w:t>
            </w:r>
          </w:p>
        </w:tc>
        <w:tc>
          <w:tcPr>
            <w:tcW w:w="884" w:type="pct"/>
            <w:vAlign w:val="bottom"/>
          </w:tcPr>
          <w:p w14:paraId="6C3F1C1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(22,447)</w:t>
            </w:r>
          </w:p>
        </w:tc>
      </w:tr>
      <w:tr w:rsidR="00973E0F" w:rsidRPr="00973E0F" w14:paraId="576A784A" w14:textId="77777777" w:rsidTr="00590A08">
        <w:trPr>
          <w:cantSplit/>
          <w:trHeight w:hRule="exact" w:val="288"/>
        </w:trPr>
        <w:tc>
          <w:tcPr>
            <w:tcW w:w="1464" w:type="pct"/>
            <w:noWrap/>
            <w:vAlign w:val="bottom"/>
            <w:hideMark/>
          </w:tcPr>
          <w:p w14:paraId="47F0588D"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California</w:t>
            </w:r>
          </w:p>
        </w:tc>
        <w:tc>
          <w:tcPr>
            <w:tcW w:w="884" w:type="pct"/>
            <w:noWrap/>
            <w:vAlign w:val="bottom"/>
          </w:tcPr>
          <w:p w14:paraId="6A81FA7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1,098,586 </w:t>
            </w:r>
          </w:p>
        </w:tc>
        <w:tc>
          <w:tcPr>
            <w:tcW w:w="884" w:type="pct"/>
            <w:noWrap/>
            <w:vAlign w:val="bottom"/>
          </w:tcPr>
          <w:p w14:paraId="177311A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1,153,515 </w:t>
            </w:r>
          </w:p>
        </w:tc>
        <w:tc>
          <w:tcPr>
            <w:tcW w:w="884" w:type="pct"/>
            <w:noWrap/>
            <w:vAlign w:val="bottom"/>
          </w:tcPr>
          <w:p w14:paraId="347A279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1,153,515 </w:t>
            </w:r>
          </w:p>
        </w:tc>
        <w:tc>
          <w:tcPr>
            <w:tcW w:w="884" w:type="pct"/>
            <w:vAlign w:val="bottom"/>
          </w:tcPr>
          <w:p w14:paraId="4D4E7EF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54,929 </w:t>
            </w:r>
          </w:p>
        </w:tc>
      </w:tr>
      <w:tr w:rsidR="00973E0F" w:rsidRPr="00973E0F" w14:paraId="50039815" w14:textId="77777777" w:rsidTr="00590A08">
        <w:trPr>
          <w:cantSplit/>
          <w:trHeight w:hRule="exact" w:val="504"/>
        </w:trPr>
        <w:tc>
          <w:tcPr>
            <w:tcW w:w="1464" w:type="pct"/>
            <w:noWrap/>
            <w:vAlign w:val="bottom"/>
            <w:hideMark/>
          </w:tcPr>
          <w:p w14:paraId="2A959A8E"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Colorado</w:t>
            </w:r>
          </w:p>
        </w:tc>
        <w:tc>
          <w:tcPr>
            <w:tcW w:w="884" w:type="pct"/>
            <w:noWrap/>
            <w:vAlign w:val="bottom"/>
          </w:tcPr>
          <w:p w14:paraId="4857141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162,425 </w:t>
            </w:r>
          </w:p>
        </w:tc>
        <w:tc>
          <w:tcPr>
            <w:tcW w:w="884" w:type="pct"/>
            <w:noWrap/>
            <w:vAlign w:val="bottom"/>
          </w:tcPr>
          <w:p w14:paraId="4FAAED1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170,546 </w:t>
            </w:r>
          </w:p>
        </w:tc>
        <w:tc>
          <w:tcPr>
            <w:tcW w:w="884" w:type="pct"/>
            <w:noWrap/>
            <w:vAlign w:val="bottom"/>
          </w:tcPr>
          <w:p w14:paraId="6B56FF7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170,546 </w:t>
            </w:r>
          </w:p>
        </w:tc>
        <w:tc>
          <w:tcPr>
            <w:tcW w:w="884" w:type="pct"/>
            <w:vAlign w:val="bottom"/>
          </w:tcPr>
          <w:p w14:paraId="0393968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8,121 </w:t>
            </w:r>
          </w:p>
        </w:tc>
      </w:tr>
      <w:tr w:rsidR="00973E0F" w:rsidRPr="00973E0F" w14:paraId="7F687A9F" w14:textId="77777777" w:rsidTr="00590A08">
        <w:trPr>
          <w:cantSplit/>
          <w:trHeight w:hRule="exact" w:val="288"/>
        </w:trPr>
        <w:tc>
          <w:tcPr>
            <w:tcW w:w="1464" w:type="pct"/>
            <w:noWrap/>
            <w:vAlign w:val="bottom"/>
            <w:hideMark/>
          </w:tcPr>
          <w:p w14:paraId="34EE36F2"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Connecticut</w:t>
            </w:r>
          </w:p>
        </w:tc>
        <w:tc>
          <w:tcPr>
            <w:tcW w:w="884" w:type="pct"/>
            <w:noWrap/>
            <w:vAlign w:val="bottom"/>
          </w:tcPr>
          <w:p w14:paraId="31BEA92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116,819 </w:t>
            </w:r>
          </w:p>
        </w:tc>
        <w:tc>
          <w:tcPr>
            <w:tcW w:w="884" w:type="pct"/>
            <w:noWrap/>
            <w:vAlign w:val="bottom"/>
          </w:tcPr>
          <w:p w14:paraId="7A6CCCD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122,660 </w:t>
            </w:r>
          </w:p>
        </w:tc>
        <w:tc>
          <w:tcPr>
            <w:tcW w:w="884" w:type="pct"/>
            <w:noWrap/>
            <w:vAlign w:val="bottom"/>
          </w:tcPr>
          <w:p w14:paraId="3AFBDF86"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122,660 </w:t>
            </w:r>
          </w:p>
        </w:tc>
        <w:tc>
          <w:tcPr>
            <w:tcW w:w="884" w:type="pct"/>
            <w:vAlign w:val="bottom"/>
          </w:tcPr>
          <w:p w14:paraId="6BBAFC2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5,841 </w:t>
            </w:r>
          </w:p>
        </w:tc>
      </w:tr>
      <w:tr w:rsidR="00973E0F" w:rsidRPr="00973E0F" w14:paraId="19A0CAC5" w14:textId="77777777" w:rsidTr="00590A08">
        <w:trPr>
          <w:cantSplit/>
          <w:trHeight w:hRule="exact" w:val="288"/>
        </w:trPr>
        <w:tc>
          <w:tcPr>
            <w:tcW w:w="1464" w:type="pct"/>
            <w:noWrap/>
            <w:vAlign w:val="bottom"/>
            <w:hideMark/>
          </w:tcPr>
          <w:p w14:paraId="66351BC6"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Delaware</w:t>
            </w:r>
          </w:p>
        </w:tc>
        <w:tc>
          <w:tcPr>
            <w:tcW w:w="884" w:type="pct"/>
            <w:noWrap/>
            <w:vAlign w:val="bottom"/>
          </w:tcPr>
          <w:p w14:paraId="1E77581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28,211 </w:t>
            </w:r>
          </w:p>
        </w:tc>
        <w:tc>
          <w:tcPr>
            <w:tcW w:w="884" w:type="pct"/>
            <w:noWrap/>
            <w:vAlign w:val="bottom"/>
          </w:tcPr>
          <w:p w14:paraId="637A558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29,622 </w:t>
            </w:r>
          </w:p>
        </w:tc>
        <w:tc>
          <w:tcPr>
            <w:tcW w:w="884" w:type="pct"/>
            <w:noWrap/>
            <w:vAlign w:val="bottom"/>
          </w:tcPr>
          <w:p w14:paraId="6730BFB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29,622 </w:t>
            </w:r>
          </w:p>
        </w:tc>
        <w:tc>
          <w:tcPr>
            <w:tcW w:w="884" w:type="pct"/>
            <w:vAlign w:val="bottom"/>
          </w:tcPr>
          <w:p w14:paraId="5438945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1,411 </w:t>
            </w:r>
          </w:p>
        </w:tc>
      </w:tr>
      <w:tr w:rsidR="00973E0F" w:rsidRPr="00973E0F" w14:paraId="05D771EA" w14:textId="77777777" w:rsidTr="00590A08">
        <w:trPr>
          <w:cantSplit/>
          <w:trHeight w:hRule="exact" w:val="288"/>
        </w:trPr>
        <w:tc>
          <w:tcPr>
            <w:tcW w:w="1464" w:type="pct"/>
            <w:noWrap/>
            <w:vAlign w:val="bottom"/>
            <w:hideMark/>
          </w:tcPr>
          <w:p w14:paraId="488F9B44"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District of Columbia</w:t>
            </w:r>
          </w:p>
        </w:tc>
        <w:tc>
          <w:tcPr>
            <w:tcW w:w="884" w:type="pct"/>
            <w:noWrap/>
            <w:vAlign w:val="bottom"/>
          </w:tcPr>
          <w:p w14:paraId="4844664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18,373 </w:t>
            </w:r>
          </w:p>
        </w:tc>
        <w:tc>
          <w:tcPr>
            <w:tcW w:w="884" w:type="pct"/>
            <w:noWrap/>
            <w:vAlign w:val="bottom"/>
          </w:tcPr>
          <w:p w14:paraId="0314A53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19,292 </w:t>
            </w:r>
          </w:p>
        </w:tc>
        <w:tc>
          <w:tcPr>
            <w:tcW w:w="884" w:type="pct"/>
            <w:noWrap/>
            <w:vAlign w:val="bottom"/>
          </w:tcPr>
          <w:p w14:paraId="4A11CB6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19,292 </w:t>
            </w:r>
          </w:p>
        </w:tc>
        <w:tc>
          <w:tcPr>
            <w:tcW w:w="884" w:type="pct"/>
            <w:vAlign w:val="bottom"/>
          </w:tcPr>
          <w:p w14:paraId="27B5D5C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919 </w:t>
            </w:r>
          </w:p>
        </w:tc>
      </w:tr>
      <w:tr w:rsidR="00973E0F" w:rsidRPr="00973E0F" w14:paraId="0B2E8050" w14:textId="77777777" w:rsidTr="00590A08">
        <w:trPr>
          <w:cantSplit/>
          <w:trHeight w:hRule="exact" w:val="288"/>
        </w:trPr>
        <w:tc>
          <w:tcPr>
            <w:tcW w:w="1464" w:type="pct"/>
            <w:noWrap/>
            <w:vAlign w:val="bottom"/>
            <w:hideMark/>
          </w:tcPr>
          <w:p w14:paraId="3539D515"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Florida</w:t>
            </w:r>
          </w:p>
        </w:tc>
        <w:tc>
          <w:tcPr>
            <w:tcW w:w="884" w:type="pct"/>
            <w:noWrap/>
            <w:vAlign w:val="bottom"/>
          </w:tcPr>
          <w:p w14:paraId="06B04D8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708,489 </w:t>
            </w:r>
          </w:p>
        </w:tc>
        <w:tc>
          <w:tcPr>
            <w:tcW w:w="884" w:type="pct"/>
            <w:noWrap/>
            <w:vAlign w:val="bottom"/>
          </w:tcPr>
          <w:p w14:paraId="349A6DF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743,913 </w:t>
            </w:r>
          </w:p>
        </w:tc>
        <w:tc>
          <w:tcPr>
            <w:tcW w:w="884" w:type="pct"/>
            <w:noWrap/>
            <w:vAlign w:val="bottom"/>
          </w:tcPr>
          <w:p w14:paraId="237A3CC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743,913 </w:t>
            </w:r>
          </w:p>
        </w:tc>
        <w:tc>
          <w:tcPr>
            <w:tcW w:w="884" w:type="pct"/>
            <w:vAlign w:val="bottom"/>
          </w:tcPr>
          <w:p w14:paraId="23799AA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35,424 </w:t>
            </w:r>
          </w:p>
        </w:tc>
      </w:tr>
      <w:tr w:rsidR="00973E0F" w:rsidRPr="00973E0F" w14:paraId="580DCD93" w14:textId="77777777" w:rsidTr="00590A08">
        <w:trPr>
          <w:cantSplit/>
          <w:trHeight w:hRule="exact" w:val="504"/>
        </w:trPr>
        <w:tc>
          <w:tcPr>
            <w:tcW w:w="1464" w:type="pct"/>
            <w:noWrap/>
            <w:vAlign w:val="bottom"/>
            <w:hideMark/>
          </w:tcPr>
          <w:p w14:paraId="11FD44C6"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Georgia</w:t>
            </w:r>
          </w:p>
        </w:tc>
        <w:tc>
          <w:tcPr>
            <w:tcW w:w="884" w:type="pct"/>
            <w:noWrap/>
            <w:vAlign w:val="bottom"/>
          </w:tcPr>
          <w:p w14:paraId="3C440CE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383,817 </w:t>
            </w:r>
          </w:p>
        </w:tc>
        <w:tc>
          <w:tcPr>
            <w:tcW w:w="884" w:type="pct"/>
            <w:noWrap/>
            <w:vAlign w:val="bottom"/>
          </w:tcPr>
          <w:p w14:paraId="19AF39B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403,008 </w:t>
            </w:r>
          </w:p>
        </w:tc>
        <w:tc>
          <w:tcPr>
            <w:tcW w:w="884" w:type="pct"/>
            <w:noWrap/>
            <w:vAlign w:val="bottom"/>
          </w:tcPr>
          <w:p w14:paraId="7245950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403,008 </w:t>
            </w:r>
          </w:p>
        </w:tc>
        <w:tc>
          <w:tcPr>
            <w:tcW w:w="884" w:type="pct"/>
            <w:vAlign w:val="bottom"/>
          </w:tcPr>
          <w:p w14:paraId="72739AF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19,191 </w:t>
            </w:r>
          </w:p>
        </w:tc>
      </w:tr>
      <w:tr w:rsidR="00973E0F" w:rsidRPr="00973E0F" w14:paraId="700925E8" w14:textId="77777777" w:rsidTr="00590A08">
        <w:trPr>
          <w:cantSplit/>
          <w:trHeight w:hRule="exact" w:val="288"/>
        </w:trPr>
        <w:tc>
          <w:tcPr>
            <w:tcW w:w="1464" w:type="pct"/>
            <w:noWrap/>
            <w:vAlign w:val="bottom"/>
            <w:hideMark/>
          </w:tcPr>
          <w:p w14:paraId="24946F60"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Hawaii</w:t>
            </w:r>
          </w:p>
        </w:tc>
        <w:tc>
          <w:tcPr>
            <w:tcW w:w="884" w:type="pct"/>
            <w:noWrap/>
            <w:vAlign w:val="bottom"/>
          </w:tcPr>
          <w:p w14:paraId="6D8169B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70,600 </w:t>
            </w:r>
          </w:p>
        </w:tc>
        <w:tc>
          <w:tcPr>
            <w:tcW w:w="884" w:type="pct"/>
            <w:noWrap/>
            <w:vAlign w:val="bottom"/>
          </w:tcPr>
          <w:p w14:paraId="18C1D2B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76,560 </w:t>
            </w:r>
          </w:p>
        </w:tc>
        <w:tc>
          <w:tcPr>
            <w:tcW w:w="884" w:type="pct"/>
            <w:noWrap/>
            <w:vAlign w:val="bottom"/>
          </w:tcPr>
          <w:p w14:paraId="5EBDC81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76,560 </w:t>
            </w:r>
          </w:p>
        </w:tc>
        <w:tc>
          <w:tcPr>
            <w:tcW w:w="884" w:type="pct"/>
            <w:vAlign w:val="bottom"/>
          </w:tcPr>
          <w:p w14:paraId="31B10B3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5,960 </w:t>
            </w:r>
          </w:p>
        </w:tc>
      </w:tr>
      <w:tr w:rsidR="00973E0F" w:rsidRPr="00973E0F" w14:paraId="5D859194" w14:textId="77777777" w:rsidTr="00590A08">
        <w:trPr>
          <w:cantSplit/>
          <w:trHeight w:hRule="exact" w:val="288"/>
        </w:trPr>
        <w:tc>
          <w:tcPr>
            <w:tcW w:w="1464" w:type="pct"/>
            <w:noWrap/>
            <w:vAlign w:val="bottom"/>
            <w:hideMark/>
          </w:tcPr>
          <w:p w14:paraId="2A003410"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Idaho</w:t>
            </w:r>
          </w:p>
        </w:tc>
        <w:tc>
          <w:tcPr>
            <w:tcW w:w="884" w:type="pct"/>
            <w:noWrap/>
            <w:vAlign w:val="bottom"/>
          </w:tcPr>
          <w:p w14:paraId="64DA0A2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94,516 </w:t>
            </w:r>
          </w:p>
        </w:tc>
        <w:tc>
          <w:tcPr>
            <w:tcW w:w="884" w:type="pct"/>
            <w:noWrap/>
            <w:vAlign w:val="bottom"/>
          </w:tcPr>
          <w:p w14:paraId="1BC53B5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99,242 </w:t>
            </w:r>
          </w:p>
        </w:tc>
        <w:tc>
          <w:tcPr>
            <w:tcW w:w="884" w:type="pct"/>
            <w:noWrap/>
            <w:vAlign w:val="bottom"/>
          </w:tcPr>
          <w:p w14:paraId="7881332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99,242 </w:t>
            </w:r>
          </w:p>
        </w:tc>
        <w:tc>
          <w:tcPr>
            <w:tcW w:w="884" w:type="pct"/>
            <w:vAlign w:val="bottom"/>
          </w:tcPr>
          <w:p w14:paraId="0F94E0E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4,726 </w:t>
            </w:r>
          </w:p>
        </w:tc>
      </w:tr>
      <w:tr w:rsidR="00973E0F" w:rsidRPr="00973E0F" w14:paraId="45E9393F" w14:textId="77777777" w:rsidTr="00590A08">
        <w:trPr>
          <w:cantSplit/>
          <w:trHeight w:hRule="exact" w:val="288"/>
        </w:trPr>
        <w:tc>
          <w:tcPr>
            <w:tcW w:w="1464" w:type="pct"/>
            <w:noWrap/>
            <w:vAlign w:val="bottom"/>
            <w:hideMark/>
          </w:tcPr>
          <w:p w14:paraId="682EBE6B"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Illinois</w:t>
            </w:r>
          </w:p>
        </w:tc>
        <w:tc>
          <w:tcPr>
            <w:tcW w:w="884" w:type="pct"/>
            <w:noWrap/>
            <w:vAlign w:val="bottom"/>
          </w:tcPr>
          <w:p w14:paraId="644BFF0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465,698 </w:t>
            </w:r>
          </w:p>
        </w:tc>
        <w:tc>
          <w:tcPr>
            <w:tcW w:w="884" w:type="pct"/>
            <w:noWrap/>
            <w:vAlign w:val="bottom"/>
          </w:tcPr>
          <w:p w14:paraId="5283F94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488,982 </w:t>
            </w:r>
          </w:p>
        </w:tc>
        <w:tc>
          <w:tcPr>
            <w:tcW w:w="884" w:type="pct"/>
            <w:noWrap/>
            <w:vAlign w:val="bottom"/>
          </w:tcPr>
          <w:p w14:paraId="2BFDE53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488,982 </w:t>
            </w:r>
          </w:p>
        </w:tc>
        <w:tc>
          <w:tcPr>
            <w:tcW w:w="884" w:type="pct"/>
            <w:vAlign w:val="bottom"/>
          </w:tcPr>
          <w:p w14:paraId="464E539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23,284 </w:t>
            </w:r>
          </w:p>
        </w:tc>
      </w:tr>
      <w:tr w:rsidR="00973E0F" w:rsidRPr="00973E0F" w14:paraId="75801B50" w14:textId="77777777" w:rsidTr="00590A08">
        <w:trPr>
          <w:cantSplit/>
          <w:trHeight w:hRule="exact" w:val="288"/>
        </w:trPr>
        <w:tc>
          <w:tcPr>
            <w:tcW w:w="1464" w:type="pct"/>
            <w:noWrap/>
            <w:vAlign w:val="bottom"/>
            <w:hideMark/>
          </w:tcPr>
          <w:p w14:paraId="1F45EF9E"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Indiana</w:t>
            </w:r>
          </w:p>
        </w:tc>
        <w:tc>
          <w:tcPr>
            <w:tcW w:w="884" w:type="pct"/>
            <w:noWrap/>
            <w:vAlign w:val="bottom"/>
          </w:tcPr>
          <w:p w14:paraId="5906500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354,046 </w:t>
            </w:r>
          </w:p>
        </w:tc>
        <w:tc>
          <w:tcPr>
            <w:tcW w:w="884" w:type="pct"/>
            <w:noWrap/>
            <w:vAlign w:val="bottom"/>
          </w:tcPr>
          <w:p w14:paraId="6239B96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371,748 </w:t>
            </w:r>
          </w:p>
        </w:tc>
        <w:tc>
          <w:tcPr>
            <w:tcW w:w="884" w:type="pct"/>
            <w:noWrap/>
            <w:vAlign w:val="bottom"/>
          </w:tcPr>
          <w:p w14:paraId="5B8B2EA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371,748 </w:t>
            </w:r>
          </w:p>
        </w:tc>
        <w:tc>
          <w:tcPr>
            <w:tcW w:w="884" w:type="pct"/>
            <w:vAlign w:val="bottom"/>
          </w:tcPr>
          <w:p w14:paraId="05890B3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17,702 </w:t>
            </w:r>
          </w:p>
        </w:tc>
      </w:tr>
      <w:tr w:rsidR="00973E0F" w:rsidRPr="00973E0F" w14:paraId="51189AC2" w14:textId="77777777" w:rsidTr="00590A08">
        <w:trPr>
          <w:cantSplit/>
          <w:trHeight w:hRule="exact" w:val="504"/>
        </w:trPr>
        <w:tc>
          <w:tcPr>
            <w:tcW w:w="1464" w:type="pct"/>
            <w:noWrap/>
            <w:vAlign w:val="bottom"/>
            <w:hideMark/>
          </w:tcPr>
          <w:p w14:paraId="4EA4C033"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Iowa</w:t>
            </w:r>
          </w:p>
        </w:tc>
        <w:tc>
          <w:tcPr>
            <w:tcW w:w="884" w:type="pct"/>
            <w:noWrap/>
            <w:vAlign w:val="bottom"/>
          </w:tcPr>
          <w:p w14:paraId="216E535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201,651 </w:t>
            </w:r>
          </w:p>
        </w:tc>
        <w:tc>
          <w:tcPr>
            <w:tcW w:w="884" w:type="pct"/>
            <w:noWrap/>
            <w:vAlign w:val="bottom"/>
          </w:tcPr>
          <w:p w14:paraId="2080499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211,734 </w:t>
            </w:r>
          </w:p>
        </w:tc>
        <w:tc>
          <w:tcPr>
            <w:tcW w:w="884" w:type="pct"/>
            <w:noWrap/>
            <w:vAlign w:val="bottom"/>
          </w:tcPr>
          <w:p w14:paraId="7494BC1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211,734 </w:t>
            </w:r>
          </w:p>
        </w:tc>
        <w:tc>
          <w:tcPr>
            <w:tcW w:w="884" w:type="pct"/>
            <w:vAlign w:val="bottom"/>
          </w:tcPr>
          <w:p w14:paraId="08FF9C3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10,083 </w:t>
            </w:r>
          </w:p>
        </w:tc>
      </w:tr>
      <w:tr w:rsidR="00973E0F" w:rsidRPr="00973E0F" w14:paraId="520A52FB" w14:textId="77777777" w:rsidTr="00590A08">
        <w:trPr>
          <w:cantSplit/>
          <w:trHeight w:hRule="exact" w:val="288"/>
        </w:trPr>
        <w:tc>
          <w:tcPr>
            <w:tcW w:w="1464" w:type="pct"/>
            <w:noWrap/>
            <w:vAlign w:val="bottom"/>
            <w:hideMark/>
          </w:tcPr>
          <w:p w14:paraId="37F5E7D5"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Kansas</w:t>
            </w:r>
          </w:p>
        </w:tc>
        <w:tc>
          <w:tcPr>
            <w:tcW w:w="884" w:type="pct"/>
            <w:noWrap/>
            <w:vAlign w:val="bottom"/>
          </w:tcPr>
          <w:p w14:paraId="6FCBAAA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144,541 </w:t>
            </w:r>
          </w:p>
        </w:tc>
        <w:tc>
          <w:tcPr>
            <w:tcW w:w="884" w:type="pct"/>
            <w:noWrap/>
            <w:vAlign w:val="bottom"/>
          </w:tcPr>
          <w:p w14:paraId="735F6F9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151,768 </w:t>
            </w:r>
          </w:p>
        </w:tc>
        <w:tc>
          <w:tcPr>
            <w:tcW w:w="884" w:type="pct"/>
            <w:noWrap/>
            <w:vAlign w:val="bottom"/>
          </w:tcPr>
          <w:p w14:paraId="2F48A4E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151,768 </w:t>
            </w:r>
          </w:p>
        </w:tc>
        <w:tc>
          <w:tcPr>
            <w:tcW w:w="884" w:type="pct"/>
            <w:vAlign w:val="bottom"/>
          </w:tcPr>
          <w:p w14:paraId="10EC3DC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7,227 </w:t>
            </w:r>
          </w:p>
        </w:tc>
      </w:tr>
      <w:tr w:rsidR="00973E0F" w:rsidRPr="00973E0F" w14:paraId="2EEBAC46" w14:textId="77777777" w:rsidTr="00590A08">
        <w:trPr>
          <w:cantSplit/>
          <w:trHeight w:hRule="exact" w:val="288"/>
        </w:trPr>
        <w:tc>
          <w:tcPr>
            <w:tcW w:w="1464" w:type="pct"/>
            <w:noWrap/>
            <w:vAlign w:val="bottom"/>
            <w:hideMark/>
          </w:tcPr>
          <w:p w14:paraId="711E4BA9"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Kentucky</w:t>
            </w:r>
          </w:p>
        </w:tc>
        <w:tc>
          <w:tcPr>
            <w:tcW w:w="884" w:type="pct"/>
            <w:noWrap/>
            <w:vAlign w:val="bottom"/>
          </w:tcPr>
          <w:p w14:paraId="3249827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293,616 </w:t>
            </w:r>
          </w:p>
        </w:tc>
        <w:tc>
          <w:tcPr>
            <w:tcW w:w="884" w:type="pct"/>
            <w:noWrap/>
            <w:vAlign w:val="bottom"/>
          </w:tcPr>
          <w:p w14:paraId="491FC50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297,750 </w:t>
            </w:r>
          </w:p>
        </w:tc>
        <w:tc>
          <w:tcPr>
            <w:tcW w:w="884" w:type="pct"/>
            <w:noWrap/>
            <w:vAlign w:val="bottom"/>
          </w:tcPr>
          <w:p w14:paraId="62D7AD8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297,750 </w:t>
            </w:r>
          </w:p>
        </w:tc>
        <w:tc>
          <w:tcPr>
            <w:tcW w:w="884" w:type="pct"/>
            <w:vAlign w:val="bottom"/>
          </w:tcPr>
          <w:p w14:paraId="072844F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4,134 </w:t>
            </w:r>
          </w:p>
        </w:tc>
      </w:tr>
      <w:tr w:rsidR="00973E0F" w:rsidRPr="00973E0F" w14:paraId="50AFE645" w14:textId="77777777" w:rsidTr="00590A08">
        <w:trPr>
          <w:cantSplit/>
          <w:trHeight w:hRule="exact" w:val="288"/>
        </w:trPr>
        <w:tc>
          <w:tcPr>
            <w:tcW w:w="1464" w:type="pct"/>
            <w:noWrap/>
            <w:vAlign w:val="bottom"/>
            <w:hideMark/>
          </w:tcPr>
          <w:p w14:paraId="223CD7C4"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Louisiana</w:t>
            </w:r>
          </w:p>
        </w:tc>
        <w:tc>
          <w:tcPr>
            <w:tcW w:w="884" w:type="pct"/>
            <w:noWrap/>
            <w:vAlign w:val="bottom"/>
          </w:tcPr>
          <w:p w14:paraId="132E47F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228,761 </w:t>
            </w:r>
          </w:p>
        </w:tc>
        <w:tc>
          <w:tcPr>
            <w:tcW w:w="884" w:type="pct"/>
            <w:noWrap/>
            <w:vAlign w:val="bottom"/>
          </w:tcPr>
          <w:p w14:paraId="718C307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240,199 </w:t>
            </w:r>
          </w:p>
        </w:tc>
        <w:tc>
          <w:tcPr>
            <w:tcW w:w="884" w:type="pct"/>
            <w:noWrap/>
            <w:vAlign w:val="bottom"/>
          </w:tcPr>
          <w:p w14:paraId="2A2D101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240,199 </w:t>
            </w:r>
          </w:p>
        </w:tc>
        <w:tc>
          <w:tcPr>
            <w:tcW w:w="884" w:type="pct"/>
            <w:vAlign w:val="bottom"/>
          </w:tcPr>
          <w:p w14:paraId="1DD0072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11,438 </w:t>
            </w:r>
          </w:p>
        </w:tc>
      </w:tr>
      <w:tr w:rsidR="00973E0F" w:rsidRPr="00973E0F" w14:paraId="50A73A5C" w14:textId="77777777" w:rsidTr="00590A08">
        <w:trPr>
          <w:cantSplit/>
          <w:trHeight w:hRule="exact" w:val="288"/>
        </w:trPr>
        <w:tc>
          <w:tcPr>
            <w:tcW w:w="1464" w:type="pct"/>
            <w:noWrap/>
            <w:vAlign w:val="bottom"/>
            <w:hideMark/>
          </w:tcPr>
          <w:p w14:paraId="0721C341"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 xml:space="preserve">Maine </w:t>
            </w:r>
          </w:p>
        </w:tc>
        <w:tc>
          <w:tcPr>
            <w:tcW w:w="884" w:type="pct"/>
            <w:noWrap/>
            <w:vAlign w:val="bottom"/>
          </w:tcPr>
          <w:p w14:paraId="354C547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117,544 </w:t>
            </w:r>
          </w:p>
        </w:tc>
        <w:tc>
          <w:tcPr>
            <w:tcW w:w="884" w:type="pct"/>
            <w:noWrap/>
            <w:vAlign w:val="bottom"/>
          </w:tcPr>
          <w:p w14:paraId="4C50B6B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130,608 </w:t>
            </w:r>
          </w:p>
        </w:tc>
        <w:tc>
          <w:tcPr>
            <w:tcW w:w="884" w:type="pct"/>
            <w:noWrap/>
            <w:vAlign w:val="bottom"/>
          </w:tcPr>
          <w:p w14:paraId="4F7D61E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130,608 </w:t>
            </w:r>
          </w:p>
        </w:tc>
        <w:tc>
          <w:tcPr>
            <w:tcW w:w="884" w:type="pct"/>
            <w:vAlign w:val="bottom"/>
          </w:tcPr>
          <w:p w14:paraId="18214D8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13,064 </w:t>
            </w:r>
          </w:p>
        </w:tc>
      </w:tr>
      <w:tr w:rsidR="00973E0F" w:rsidRPr="00973E0F" w14:paraId="1261792D" w14:textId="77777777" w:rsidTr="00590A08">
        <w:trPr>
          <w:cantSplit/>
          <w:trHeight w:hRule="exact" w:val="504"/>
        </w:trPr>
        <w:tc>
          <w:tcPr>
            <w:tcW w:w="1464" w:type="pct"/>
            <w:noWrap/>
            <w:vAlign w:val="bottom"/>
            <w:hideMark/>
          </w:tcPr>
          <w:p w14:paraId="3A76B5DC"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Maryland</w:t>
            </w:r>
          </w:p>
        </w:tc>
        <w:tc>
          <w:tcPr>
            <w:tcW w:w="884" w:type="pct"/>
            <w:noWrap/>
            <w:vAlign w:val="bottom"/>
          </w:tcPr>
          <w:p w14:paraId="772B9BF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131,560 </w:t>
            </w:r>
          </w:p>
        </w:tc>
        <w:tc>
          <w:tcPr>
            <w:tcW w:w="884" w:type="pct"/>
            <w:noWrap/>
            <w:vAlign w:val="bottom"/>
          </w:tcPr>
          <w:p w14:paraId="5F0BA49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138,138 </w:t>
            </w:r>
          </w:p>
        </w:tc>
        <w:tc>
          <w:tcPr>
            <w:tcW w:w="884" w:type="pct"/>
            <w:noWrap/>
            <w:vAlign w:val="bottom"/>
          </w:tcPr>
          <w:p w14:paraId="5CB69F9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138,138 </w:t>
            </w:r>
          </w:p>
        </w:tc>
        <w:tc>
          <w:tcPr>
            <w:tcW w:w="884" w:type="pct"/>
            <w:vAlign w:val="bottom"/>
          </w:tcPr>
          <w:p w14:paraId="6515DA3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6,578 </w:t>
            </w:r>
          </w:p>
        </w:tc>
      </w:tr>
      <w:tr w:rsidR="00973E0F" w:rsidRPr="00973E0F" w14:paraId="14145BBC" w14:textId="77777777" w:rsidTr="00590A08">
        <w:trPr>
          <w:cantSplit/>
          <w:trHeight w:hRule="exact" w:val="288"/>
        </w:trPr>
        <w:tc>
          <w:tcPr>
            <w:tcW w:w="1464" w:type="pct"/>
            <w:noWrap/>
            <w:vAlign w:val="bottom"/>
            <w:hideMark/>
          </w:tcPr>
          <w:p w14:paraId="40727D3A"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Massachusetts</w:t>
            </w:r>
          </w:p>
        </w:tc>
        <w:tc>
          <w:tcPr>
            <w:tcW w:w="884" w:type="pct"/>
            <w:noWrap/>
            <w:vAlign w:val="bottom"/>
          </w:tcPr>
          <w:p w14:paraId="033AF7A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184,450 </w:t>
            </w:r>
          </w:p>
        </w:tc>
        <w:tc>
          <w:tcPr>
            <w:tcW w:w="884" w:type="pct"/>
            <w:noWrap/>
            <w:vAlign w:val="bottom"/>
          </w:tcPr>
          <w:p w14:paraId="083BBCD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193,673 </w:t>
            </w:r>
          </w:p>
        </w:tc>
        <w:tc>
          <w:tcPr>
            <w:tcW w:w="884" w:type="pct"/>
            <w:noWrap/>
            <w:vAlign w:val="bottom"/>
          </w:tcPr>
          <w:p w14:paraId="76C8C25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193,673 </w:t>
            </w:r>
          </w:p>
        </w:tc>
        <w:tc>
          <w:tcPr>
            <w:tcW w:w="884" w:type="pct"/>
            <w:vAlign w:val="bottom"/>
          </w:tcPr>
          <w:p w14:paraId="0ED4C84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9,223 </w:t>
            </w:r>
          </w:p>
        </w:tc>
      </w:tr>
      <w:tr w:rsidR="00973E0F" w:rsidRPr="00973E0F" w14:paraId="495A94C9" w14:textId="77777777" w:rsidTr="00590A08">
        <w:trPr>
          <w:cantSplit/>
          <w:trHeight w:hRule="exact" w:val="288"/>
        </w:trPr>
        <w:tc>
          <w:tcPr>
            <w:tcW w:w="1464" w:type="pct"/>
            <w:noWrap/>
            <w:vAlign w:val="bottom"/>
            <w:hideMark/>
          </w:tcPr>
          <w:p w14:paraId="6C0FEC26"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Michigan</w:t>
            </w:r>
          </w:p>
        </w:tc>
        <w:tc>
          <w:tcPr>
            <w:tcW w:w="884" w:type="pct"/>
            <w:noWrap/>
            <w:vAlign w:val="bottom"/>
          </w:tcPr>
          <w:p w14:paraId="39E3582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412,905 </w:t>
            </w:r>
          </w:p>
        </w:tc>
        <w:tc>
          <w:tcPr>
            <w:tcW w:w="884" w:type="pct"/>
            <w:noWrap/>
            <w:vAlign w:val="bottom"/>
          </w:tcPr>
          <w:p w14:paraId="61B8BA3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433,550 </w:t>
            </w:r>
          </w:p>
        </w:tc>
        <w:tc>
          <w:tcPr>
            <w:tcW w:w="884" w:type="pct"/>
            <w:noWrap/>
            <w:vAlign w:val="bottom"/>
          </w:tcPr>
          <w:p w14:paraId="06CD7E3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433,550 </w:t>
            </w:r>
          </w:p>
        </w:tc>
        <w:tc>
          <w:tcPr>
            <w:tcW w:w="884" w:type="pct"/>
            <w:vAlign w:val="bottom"/>
          </w:tcPr>
          <w:p w14:paraId="1470E05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20,645 </w:t>
            </w:r>
          </w:p>
        </w:tc>
      </w:tr>
      <w:tr w:rsidR="00973E0F" w:rsidRPr="00973E0F" w14:paraId="28D19657" w14:textId="77777777" w:rsidTr="00590A08">
        <w:trPr>
          <w:cantSplit/>
          <w:trHeight w:hRule="exact" w:val="288"/>
        </w:trPr>
        <w:tc>
          <w:tcPr>
            <w:tcW w:w="1464" w:type="pct"/>
            <w:noWrap/>
            <w:vAlign w:val="bottom"/>
            <w:hideMark/>
          </w:tcPr>
          <w:p w14:paraId="330ACB8C"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Minnesota</w:t>
            </w:r>
          </w:p>
        </w:tc>
        <w:tc>
          <w:tcPr>
            <w:tcW w:w="884" w:type="pct"/>
            <w:noWrap/>
            <w:vAlign w:val="bottom"/>
          </w:tcPr>
          <w:p w14:paraId="402F7C3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236,071 </w:t>
            </w:r>
          </w:p>
        </w:tc>
        <w:tc>
          <w:tcPr>
            <w:tcW w:w="884" w:type="pct"/>
            <w:noWrap/>
            <w:vAlign w:val="bottom"/>
          </w:tcPr>
          <w:p w14:paraId="78BE542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247,875 </w:t>
            </w:r>
          </w:p>
        </w:tc>
        <w:tc>
          <w:tcPr>
            <w:tcW w:w="884" w:type="pct"/>
            <w:noWrap/>
            <w:vAlign w:val="bottom"/>
          </w:tcPr>
          <w:p w14:paraId="38B033A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247,875 </w:t>
            </w:r>
          </w:p>
        </w:tc>
        <w:tc>
          <w:tcPr>
            <w:tcW w:w="884" w:type="pct"/>
            <w:vAlign w:val="bottom"/>
          </w:tcPr>
          <w:p w14:paraId="5AB9E6A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11,804 </w:t>
            </w:r>
          </w:p>
        </w:tc>
      </w:tr>
      <w:tr w:rsidR="00973E0F" w:rsidRPr="00973E0F" w14:paraId="01205F3A" w14:textId="77777777" w:rsidTr="00590A08">
        <w:trPr>
          <w:cantSplit/>
          <w:trHeight w:hRule="exact" w:val="288"/>
        </w:trPr>
        <w:tc>
          <w:tcPr>
            <w:tcW w:w="1464" w:type="pct"/>
            <w:noWrap/>
            <w:vAlign w:val="bottom"/>
            <w:hideMark/>
          </w:tcPr>
          <w:p w14:paraId="0B815802"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Mississippi</w:t>
            </w:r>
          </w:p>
        </w:tc>
        <w:tc>
          <w:tcPr>
            <w:tcW w:w="884" w:type="pct"/>
            <w:noWrap/>
            <w:vAlign w:val="bottom"/>
          </w:tcPr>
          <w:p w14:paraId="7C19F46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254,579 </w:t>
            </w:r>
          </w:p>
        </w:tc>
        <w:tc>
          <w:tcPr>
            <w:tcW w:w="884" w:type="pct"/>
            <w:noWrap/>
            <w:vAlign w:val="bottom"/>
          </w:tcPr>
          <w:p w14:paraId="0AC11B2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267,308 </w:t>
            </w:r>
          </w:p>
        </w:tc>
        <w:tc>
          <w:tcPr>
            <w:tcW w:w="884" w:type="pct"/>
            <w:noWrap/>
            <w:vAlign w:val="bottom"/>
          </w:tcPr>
          <w:p w14:paraId="2D3BB95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267,308 </w:t>
            </w:r>
          </w:p>
        </w:tc>
        <w:tc>
          <w:tcPr>
            <w:tcW w:w="884" w:type="pct"/>
            <w:vAlign w:val="bottom"/>
          </w:tcPr>
          <w:p w14:paraId="67429A2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12,729 </w:t>
            </w:r>
          </w:p>
        </w:tc>
      </w:tr>
      <w:tr w:rsidR="00973E0F" w:rsidRPr="00973E0F" w14:paraId="36818DAC" w14:textId="77777777" w:rsidTr="00590A08">
        <w:trPr>
          <w:cantSplit/>
          <w:trHeight w:hRule="exact" w:val="504"/>
        </w:trPr>
        <w:tc>
          <w:tcPr>
            <w:tcW w:w="1464" w:type="pct"/>
            <w:noWrap/>
            <w:vAlign w:val="bottom"/>
            <w:hideMark/>
          </w:tcPr>
          <w:p w14:paraId="51F1E91E"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Missouri</w:t>
            </w:r>
          </w:p>
        </w:tc>
        <w:tc>
          <w:tcPr>
            <w:tcW w:w="884" w:type="pct"/>
            <w:noWrap/>
            <w:vAlign w:val="bottom"/>
          </w:tcPr>
          <w:p w14:paraId="488914D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293,079 </w:t>
            </w:r>
          </w:p>
        </w:tc>
        <w:tc>
          <w:tcPr>
            <w:tcW w:w="884" w:type="pct"/>
            <w:noWrap/>
            <w:vAlign w:val="bottom"/>
          </w:tcPr>
          <w:p w14:paraId="4DF070F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307,733 </w:t>
            </w:r>
          </w:p>
        </w:tc>
        <w:tc>
          <w:tcPr>
            <w:tcW w:w="884" w:type="pct"/>
            <w:noWrap/>
            <w:vAlign w:val="bottom"/>
          </w:tcPr>
          <w:p w14:paraId="1C2A81C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307,733 </w:t>
            </w:r>
          </w:p>
        </w:tc>
        <w:tc>
          <w:tcPr>
            <w:tcW w:w="884" w:type="pct"/>
            <w:vAlign w:val="bottom"/>
          </w:tcPr>
          <w:p w14:paraId="25C2A00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14,654 </w:t>
            </w:r>
          </w:p>
        </w:tc>
      </w:tr>
      <w:tr w:rsidR="00973E0F" w:rsidRPr="00973E0F" w14:paraId="010A0EFD" w14:textId="77777777" w:rsidTr="00590A08">
        <w:trPr>
          <w:cantSplit/>
          <w:trHeight w:hRule="exact" w:val="288"/>
        </w:trPr>
        <w:tc>
          <w:tcPr>
            <w:tcW w:w="1464" w:type="pct"/>
            <w:noWrap/>
            <w:vAlign w:val="bottom"/>
            <w:hideMark/>
          </w:tcPr>
          <w:p w14:paraId="2324DF9F"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Montana</w:t>
            </w:r>
          </w:p>
        </w:tc>
        <w:tc>
          <w:tcPr>
            <w:tcW w:w="884" w:type="pct"/>
            <w:noWrap/>
            <w:vAlign w:val="bottom"/>
          </w:tcPr>
          <w:p w14:paraId="58A38BF6"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99,300 </w:t>
            </w:r>
          </w:p>
        </w:tc>
        <w:tc>
          <w:tcPr>
            <w:tcW w:w="884" w:type="pct"/>
            <w:noWrap/>
            <w:vAlign w:val="bottom"/>
          </w:tcPr>
          <w:p w14:paraId="153D34D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104,265 </w:t>
            </w:r>
          </w:p>
        </w:tc>
        <w:tc>
          <w:tcPr>
            <w:tcW w:w="884" w:type="pct"/>
            <w:noWrap/>
            <w:vAlign w:val="bottom"/>
          </w:tcPr>
          <w:p w14:paraId="6821A34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104,265 </w:t>
            </w:r>
          </w:p>
        </w:tc>
        <w:tc>
          <w:tcPr>
            <w:tcW w:w="884" w:type="pct"/>
            <w:vAlign w:val="bottom"/>
          </w:tcPr>
          <w:p w14:paraId="6D80CB7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4,965 </w:t>
            </w:r>
          </w:p>
        </w:tc>
      </w:tr>
      <w:tr w:rsidR="00973E0F" w:rsidRPr="00973E0F" w14:paraId="3578A90A" w14:textId="77777777" w:rsidTr="00590A08">
        <w:trPr>
          <w:cantSplit/>
          <w:trHeight w:hRule="exact" w:val="288"/>
        </w:trPr>
        <w:tc>
          <w:tcPr>
            <w:tcW w:w="1464" w:type="pct"/>
            <w:noWrap/>
            <w:vAlign w:val="bottom"/>
            <w:hideMark/>
          </w:tcPr>
          <w:p w14:paraId="79EDBE79"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Nebraska</w:t>
            </w:r>
          </w:p>
        </w:tc>
        <w:tc>
          <w:tcPr>
            <w:tcW w:w="884" w:type="pct"/>
            <w:noWrap/>
            <w:vAlign w:val="bottom"/>
          </w:tcPr>
          <w:p w14:paraId="30B11B8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104,367 </w:t>
            </w:r>
          </w:p>
        </w:tc>
        <w:tc>
          <w:tcPr>
            <w:tcW w:w="884" w:type="pct"/>
            <w:noWrap/>
            <w:vAlign w:val="bottom"/>
          </w:tcPr>
          <w:p w14:paraId="1578BFF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109,585 </w:t>
            </w:r>
          </w:p>
        </w:tc>
        <w:tc>
          <w:tcPr>
            <w:tcW w:w="884" w:type="pct"/>
            <w:noWrap/>
            <w:vAlign w:val="bottom"/>
          </w:tcPr>
          <w:p w14:paraId="54691EA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109,585 </w:t>
            </w:r>
          </w:p>
        </w:tc>
        <w:tc>
          <w:tcPr>
            <w:tcW w:w="884" w:type="pct"/>
            <w:vAlign w:val="bottom"/>
          </w:tcPr>
          <w:p w14:paraId="5FC8CD4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5,218 </w:t>
            </w:r>
          </w:p>
        </w:tc>
      </w:tr>
      <w:tr w:rsidR="00973E0F" w:rsidRPr="00973E0F" w14:paraId="5DAF8E3B" w14:textId="77777777" w:rsidTr="00590A08">
        <w:trPr>
          <w:cantSplit/>
          <w:trHeight w:hRule="exact" w:val="288"/>
        </w:trPr>
        <w:tc>
          <w:tcPr>
            <w:tcW w:w="1464" w:type="pct"/>
            <w:noWrap/>
            <w:vAlign w:val="bottom"/>
            <w:hideMark/>
          </w:tcPr>
          <w:p w14:paraId="70F9A299"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Nevada</w:t>
            </w:r>
          </w:p>
        </w:tc>
        <w:tc>
          <w:tcPr>
            <w:tcW w:w="884" w:type="pct"/>
            <w:noWrap/>
            <w:vAlign w:val="bottom"/>
          </w:tcPr>
          <w:p w14:paraId="33DFA9B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107,001 </w:t>
            </w:r>
          </w:p>
        </w:tc>
        <w:tc>
          <w:tcPr>
            <w:tcW w:w="884" w:type="pct"/>
            <w:noWrap/>
            <w:vAlign w:val="bottom"/>
          </w:tcPr>
          <w:p w14:paraId="267F8FB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112,351 </w:t>
            </w:r>
          </w:p>
        </w:tc>
        <w:tc>
          <w:tcPr>
            <w:tcW w:w="884" w:type="pct"/>
            <w:noWrap/>
            <w:vAlign w:val="bottom"/>
          </w:tcPr>
          <w:p w14:paraId="06B8B04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112,351 </w:t>
            </w:r>
          </w:p>
        </w:tc>
        <w:tc>
          <w:tcPr>
            <w:tcW w:w="884" w:type="pct"/>
            <w:vAlign w:val="bottom"/>
          </w:tcPr>
          <w:p w14:paraId="764F5CF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5,350 </w:t>
            </w:r>
          </w:p>
        </w:tc>
      </w:tr>
      <w:tr w:rsidR="00973E0F" w:rsidRPr="00973E0F" w14:paraId="3CB134C4" w14:textId="77777777" w:rsidTr="00590A08">
        <w:trPr>
          <w:cantSplit/>
          <w:trHeight w:hRule="exact" w:val="288"/>
        </w:trPr>
        <w:tc>
          <w:tcPr>
            <w:tcW w:w="1464" w:type="pct"/>
            <w:noWrap/>
            <w:vAlign w:val="bottom"/>
            <w:hideMark/>
          </w:tcPr>
          <w:p w14:paraId="32F06758"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New Hampshire</w:t>
            </w:r>
          </w:p>
        </w:tc>
        <w:tc>
          <w:tcPr>
            <w:tcW w:w="884" w:type="pct"/>
            <w:noWrap/>
            <w:vAlign w:val="bottom"/>
          </w:tcPr>
          <w:p w14:paraId="4BB962C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90,249 </w:t>
            </w:r>
          </w:p>
        </w:tc>
        <w:tc>
          <w:tcPr>
            <w:tcW w:w="884" w:type="pct"/>
            <w:noWrap/>
            <w:vAlign w:val="bottom"/>
          </w:tcPr>
          <w:p w14:paraId="220E3A0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94,761 </w:t>
            </w:r>
          </w:p>
        </w:tc>
        <w:tc>
          <w:tcPr>
            <w:tcW w:w="884" w:type="pct"/>
            <w:noWrap/>
            <w:vAlign w:val="bottom"/>
          </w:tcPr>
          <w:p w14:paraId="16D566C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94,761 </w:t>
            </w:r>
          </w:p>
        </w:tc>
        <w:tc>
          <w:tcPr>
            <w:tcW w:w="884" w:type="pct"/>
            <w:vAlign w:val="bottom"/>
          </w:tcPr>
          <w:p w14:paraId="13D3BAC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4,512 </w:t>
            </w:r>
          </w:p>
        </w:tc>
      </w:tr>
      <w:tr w:rsidR="00973E0F" w:rsidRPr="00973E0F" w14:paraId="6225E642" w14:textId="77777777" w:rsidTr="00590A08">
        <w:trPr>
          <w:cantSplit/>
          <w:trHeight w:hRule="exact" w:val="504"/>
        </w:trPr>
        <w:tc>
          <w:tcPr>
            <w:tcW w:w="1464" w:type="pct"/>
            <w:noWrap/>
            <w:vAlign w:val="bottom"/>
            <w:hideMark/>
          </w:tcPr>
          <w:p w14:paraId="75422030"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lastRenderedPageBreak/>
              <w:t>New Jersey</w:t>
            </w:r>
          </w:p>
        </w:tc>
        <w:tc>
          <w:tcPr>
            <w:tcW w:w="884" w:type="pct"/>
            <w:noWrap/>
            <w:vAlign w:val="bottom"/>
          </w:tcPr>
          <w:p w14:paraId="04D9BB3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193,093 </w:t>
            </w:r>
          </w:p>
        </w:tc>
        <w:tc>
          <w:tcPr>
            <w:tcW w:w="884" w:type="pct"/>
            <w:noWrap/>
            <w:vAlign w:val="bottom"/>
          </w:tcPr>
          <w:p w14:paraId="2FF0D8E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199,146 </w:t>
            </w:r>
          </w:p>
        </w:tc>
        <w:tc>
          <w:tcPr>
            <w:tcW w:w="884" w:type="pct"/>
            <w:noWrap/>
            <w:vAlign w:val="bottom"/>
          </w:tcPr>
          <w:p w14:paraId="45BE8D5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199,146 </w:t>
            </w:r>
          </w:p>
        </w:tc>
        <w:tc>
          <w:tcPr>
            <w:tcW w:w="884" w:type="pct"/>
            <w:vAlign w:val="bottom"/>
          </w:tcPr>
          <w:p w14:paraId="3A40C72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6,053 </w:t>
            </w:r>
          </w:p>
        </w:tc>
      </w:tr>
      <w:tr w:rsidR="00973E0F" w:rsidRPr="00973E0F" w14:paraId="76A66827" w14:textId="77777777" w:rsidTr="00590A08">
        <w:trPr>
          <w:cantSplit/>
          <w:trHeight w:hRule="exact" w:val="288"/>
        </w:trPr>
        <w:tc>
          <w:tcPr>
            <w:tcW w:w="1464" w:type="pct"/>
            <w:noWrap/>
            <w:vAlign w:val="bottom"/>
            <w:hideMark/>
          </w:tcPr>
          <w:p w14:paraId="62FF54CE"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New Mexico</w:t>
            </w:r>
          </w:p>
        </w:tc>
        <w:tc>
          <w:tcPr>
            <w:tcW w:w="884" w:type="pct"/>
            <w:noWrap/>
            <w:vAlign w:val="bottom"/>
          </w:tcPr>
          <w:p w14:paraId="7865531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132,540 </w:t>
            </w:r>
          </w:p>
        </w:tc>
        <w:tc>
          <w:tcPr>
            <w:tcW w:w="884" w:type="pct"/>
            <w:noWrap/>
            <w:vAlign w:val="bottom"/>
          </w:tcPr>
          <w:p w14:paraId="623103D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139,167 </w:t>
            </w:r>
          </w:p>
        </w:tc>
        <w:tc>
          <w:tcPr>
            <w:tcW w:w="884" w:type="pct"/>
            <w:noWrap/>
            <w:vAlign w:val="bottom"/>
          </w:tcPr>
          <w:p w14:paraId="0D6D971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139,167 </w:t>
            </w:r>
          </w:p>
        </w:tc>
        <w:tc>
          <w:tcPr>
            <w:tcW w:w="884" w:type="pct"/>
            <w:vAlign w:val="bottom"/>
          </w:tcPr>
          <w:p w14:paraId="404A1F7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6,627 </w:t>
            </w:r>
          </w:p>
        </w:tc>
      </w:tr>
      <w:tr w:rsidR="00973E0F" w:rsidRPr="00973E0F" w14:paraId="7713CE09" w14:textId="77777777" w:rsidTr="00590A08">
        <w:trPr>
          <w:cantSplit/>
          <w:trHeight w:hRule="exact" w:val="288"/>
        </w:trPr>
        <w:tc>
          <w:tcPr>
            <w:tcW w:w="1464" w:type="pct"/>
            <w:noWrap/>
            <w:vAlign w:val="bottom"/>
            <w:hideMark/>
          </w:tcPr>
          <w:p w14:paraId="68F6A264"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New York</w:t>
            </w:r>
          </w:p>
        </w:tc>
        <w:tc>
          <w:tcPr>
            <w:tcW w:w="884" w:type="pct"/>
            <w:noWrap/>
            <w:vAlign w:val="bottom"/>
          </w:tcPr>
          <w:p w14:paraId="58C0CAD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794,665 </w:t>
            </w:r>
          </w:p>
        </w:tc>
        <w:tc>
          <w:tcPr>
            <w:tcW w:w="884" w:type="pct"/>
            <w:noWrap/>
            <w:vAlign w:val="bottom"/>
          </w:tcPr>
          <w:p w14:paraId="7732854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834,398 </w:t>
            </w:r>
          </w:p>
        </w:tc>
        <w:tc>
          <w:tcPr>
            <w:tcW w:w="884" w:type="pct"/>
            <w:noWrap/>
            <w:vAlign w:val="bottom"/>
          </w:tcPr>
          <w:p w14:paraId="682EDEB6"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834,398 </w:t>
            </w:r>
          </w:p>
        </w:tc>
        <w:tc>
          <w:tcPr>
            <w:tcW w:w="884" w:type="pct"/>
            <w:vAlign w:val="bottom"/>
          </w:tcPr>
          <w:p w14:paraId="6922CCB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39,733 </w:t>
            </w:r>
          </w:p>
        </w:tc>
      </w:tr>
      <w:tr w:rsidR="00973E0F" w:rsidRPr="00973E0F" w14:paraId="568787D2" w14:textId="77777777" w:rsidTr="00590A08">
        <w:trPr>
          <w:cantSplit/>
          <w:trHeight w:hRule="exact" w:val="288"/>
        </w:trPr>
        <w:tc>
          <w:tcPr>
            <w:tcW w:w="1464" w:type="pct"/>
            <w:noWrap/>
            <w:vAlign w:val="bottom"/>
            <w:hideMark/>
          </w:tcPr>
          <w:p w14:paraId="4DD41565"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North Carolina</w:t>
            </w:r>
          </w:p>
        </w:tc>
        <w:tc>
          <w:tcPr>
            <w:tcW w:w="884" w:type="pct"/>
            <w:noWrap/>
            <w:vAlign w:val="bottom"/>
          </w:tcPr>
          <w:p w14:paraId="5C45B3B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471,277 </w:t>
            </w:r>
          </w:p>
        </w:tc>
        <w:tc>
          <w:tcPr>
            <w:tcW w:w="884" w:type="pct"/>
            <w:noWrap/>
            <w:vAlign w:val="bottom"/>
          </w:tcPr>
          <w:p w14:paraId="790C15C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518,422 </w:t>
            </w:r>
          </w:p>
        </w:tc>
        <w:tc>
          <w:tcPr>
            <w:tcW w:w="884" w:type="pct"/>
            <w:noWrap/>
            <w:vAlign w:val="bottom"/>
          </w:tcPr>
          <w:p w14:paraId="5FAD144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518,422 </w:t>
            </w:r>
          </w:p>
        </w:tc>
        <w:tc>
          <w:tcPr>
            <w:tcW w:w="884" w:type="pct"/>
            <w:vAlign w:val="bottom"/>
          </w:tcPr>
          <w:p w14:paraId="0DF04B5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47,145 </w:t>
            </w:r>
          </w:p>
        </w:tc>
      </w:tr>
      <w:tr w:rsidR="00973E0F" w:rsidRPr="00973E0F" w14:paraId="28E7965C" w14:textId="77777777" w:rsidTr="00590A08">
        <w:trPr>
          <w:cantSplit/>
          <w:trHeight w:hRule="exact" w:val="288"/>
        </w:trPr>
        <w:tc>
          <w:tcPr>
            <w:tcW w:w="1464" w:type="pct"/>
            <w:noWrap/>
            <w:vAlign w:val="bottom"/>
            <w:hideMark/>
          </w:tcPr>
          <w:p w14:paraId="2872721C"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North Dakota</w:t>
            </w:r>
          </w:p>
        </w:tc>
        <w:tc>
          <w:tcPr>
            <w:tcW w:w="884" w:type="pct"/>
            <w:noWrap/>
            <w:vAlign w:val="bottom"/>
          </w:tcPr>
          <w:p w14:paraId="4990687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46,711 </w:t>
            </w:r>
          </w:p>
        </w:tc>
        <w:tc>
          <w:tcPr>
            <w:tcW w:w="884" w:type="pct"/>
            <w:noWrap/>
            <w:vAlign w:val="bottom"/>
          </w:tcPr>
          <w:p w14:paraId="4403DA2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49,047 </w:t>
            </w:r>
          </w:p>
        </w:tc>
        <w:tc>
          <w:tcPr>
            <w:tcW w:w="884" w:type="pct"/>
            <w:noWrap/>
            <w:vAlign w:val="bottom"/>
          </w:tcPr>
          <w:p w14:paraId="62D58E0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49,047 </w:t>
            </w:r>
          </w:p>
        </w:tc>
        <w:tc>
          <w:tcPr>
            <w:tcW w:w="884" w:type="pct"/>
            <w:vAlign w:val="bottom"/>
          </w:tcPr>
          <w:p w14:paraId="35B62CF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2,336 </w:t>
            </w:r>
          </w:p>
        </w:tc>
      </w:tr>
      <w:tr w:rsidR="00973E0F" w:rsidRPr="00973E0F" w14:paraId="28629CF5" w14:textId="77777777" w:rsidTr="00590A08">
        <w:trPr>
          <w:cantSplit/>
          <w:trHeight w:hRule="exact" w:val="504"/>
        </w:trPr>
        <w:tc>
          <w:tcPr>
            <w:tcW w:w="1464" w:type="pct"/>
            <w:noWrap/>
            <w:vAlign w:val="bottom"/>
            <w:hideMark/>
          </w:tcPr>
          <w:p w14:paraId="57801BB7"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Ohio</w:t>
            </w:r>
          </w:p>
        </w:tc>
        <w:tc>
          <w:tcPr>
            <w:tcW w:w="884" w:type="pct"/>
            <w:noWrap/>
            <w:vAlign w:val="bottom"/>
          </w:tcPr>
          <w:p w14:paraId="68B4229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479,309 </w:t>
            </w:r>
          </w:p>
        </w:tc>
        <w:tc>
          <w:tcPr>
            <w:tcW w:w="884" w:type="pct"/>
            <w:noWrap/>
            <w:vAlign w:val="bottom"/>
          </w:tcPr>
          <w:p w14:paraId="619F859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503,274 </w:t>
            </w:r>
          </w:p>
        </w:tc>
        <w:tc>
          <w:tcPr>
            <w:tcW w:w="884" w:type="pct"/>
            <w:noWrap/>
            <w:vAlign w:val="bottom"/>
          </w:tcPr>
          <w:p w14:paraId="3FD40AE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503,274 </w:t>
            </w:r>
          </w:p>
        </w:tc>
        <w:tc>
          <w:tcPr>
            <w:tcW w:w="884" w:type="pct"/>
            <w:vAlign w:val="bottom"/>
          </w:tcPr>
          <w:p w14:paraId="44B32A1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23,965 </w:t>
            </w:r>
          </w:p>
        </w:tc>
      </w:tr>
      <w:tr w:rsidR="00973E0F" w:rsidRPr="00973E0F" w14:paraId="1FED698F" w14:textId="77777777" w:rsidTr="00590A08">
        <w:trPr>
          <w:cantSplit/>
          <w:trHeight w:hRule="exact" w:val="288"/>
        </w:trPr>
        <w:tc>
          <w:tcPr>
            <w:tcW w:w="1464" w:type="pct"/>
            <w:noWrap/>
            <w:vAlign w:val="bottom"/>
            <w:hideMark/>
          </w:tcPr>
          <w:p w14:paraId="6A2C2C5B"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Oklahoma</w:t>
            </w:r>
          </w:p>
        </w:tc>
        <w:tc>
          <w:tcPr>
            <w:tcW w:w="884" w:type="pct"/>
            <w:noWrap/>
            <w:vAlign w:val="bottom"/>
          </w:tcPr>
          <w:p w14:paraId="3BAE989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211,225 </w:t>
            </w:r>
          </w:p>
        </w:tc>
        <w:tc>
          <w:tcPr>
            <w:tcW w:w="884" w:type="pct"/>
            <w:noWrap/>
            <w:vAlign w:val="bottom"/>
          </w:tcPr>
          <w:p w14:paraId="3420CA86"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221,786 </w:t>
            </w:r>
          </w:p>
        </w:tc>
        <w:tc>
          <w:tcPr>
            <w:tcW w:w="884" w:type="pct"/>
            <w:noWrap/>
            <w:vAlign w:val="bottom"/>
          </w:tcPr>
          <w:p w14:paraId="69063F3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221,786 </w:t>
            </w:r>
          </w:p>
        </w:tc>
        <w:tc>
          <w:tcPr>
            <w:tcW w:w="884" w:type="pct"/>
            <w:vAlign w:val="bottom"/>
          </w:tcPr>
          <w:p w14:paraId="2FB3CDD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10,561 </w:t>
            </w:r>
          </w:p>
        </w:tc>
      </w:tr>
      <w:tr w:rsidR="00973E0F" w:rsidRPr="00973E0F" w14:paraId="6C5D44C5" w14:textId="77777777" w:rsidTr="00590A08">
        <w:trPr>
          <w:cantSplit/>
          <w:trHeight w:hRule="exact" w:val="288"/>
        </w:trPr>
        <w:tc>
          <w:tcPr>
            <w:tcW w:w="1464" w:type="pct"/>
            <w:noWrap/>
            <w:vAlign w:val="bottom"/>
            <w:hideMark/>
          </w:tcPr>
          <w:p w14:paraId="71F7575B"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Oregon</w:t>
            </w:r>
          </w:p>
        </w:tc>
        <w:tc>
          <w:tcPr>
            <w:tcW w:w="884" w:type="pct"/>
            <w:noWrap/>
            <w:vAlign w:val="bottom"/>
          </w:tcPr>
          <w:p w14:paraId="38DF380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186,417 </w:t>
            </w:r>
          </w:p>
        </w:tc>
        <w:tc>
          <w:tcPr>
            <w:tcW w:w="884" w:type="pct"/>
            <w:noWrap/>
            <w:vAlign w:val="bottom"/>
          </w:tcPr>
          <w:p w14:paraId="6675CCB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195,738 </w:t>
            </w:r>
          </w:p>
        </w:tc>
        <w:tc>
          <w:tcPr>
            <w:tcW w:w="884" w:type="pct"/>
            <w:noWrap/>
            <w:vAlign w:val="bottom"/>
          </w:tcPr>
          <w:p w14:paraId="503C918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195,738 </w:t>
            </w:r>
          </w:p>
        </w:tc>
        <w:tc>
          <w:tcPr>
            <w:tcW w:w="884" w:type="pct"/>
            <w:vAlign w:val="bottom"/>
          </w:tcPr>
          <w:p w14:paraId="3EA8CA1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9,321 </w:t>
            </w:r>
          </w:p>
        </w:tc>
      </w:tr>
      <w:tr w:rsidR="00973E0F" w:rsidRPr="00973E0F" w14:paraId="22A01CD5" w14:textId="77777777" w:rsidTr="00590A08">
        <w:trPr>
          <w:cantSplit/>
          <w:trHeight w:hRule="exact" w:val="288"/>
        </w:trPr>
        <w:tc>
          <w:tcPr>
            <w:tcW w:w="1464" w:type="pct"/>
            <w:noWrap/>
            <w:vAlign w:val="bottom"/>
            <w:hideMark/>
          </w:tcPr>
          <w:p w14:paraId="51241BCC"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Pennsylvania</w:t>
            </w:r>
          </w:p>
        </w:tc>
        <w:tc>
          <w:tcPr>
            <w:tcW w:w="884" w:type="pct"/>
            <w:noWrap/>
            <w:vAlign w:val="bottom"/>
          </w:tcPr>
          <w:p w14:paraId="714B400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482,274 </w:t>
            </w:r>
          </w:p>
        </w:tc>
        <w:tc>
          <w:tcPr>
            <w:tcW w:w="884" w:type="pct"/>
            <w:noWrap/>
            <w:vAlign w:val="bottom"/>
          </w:tcPr>
          <w:p w14:paraId="6EE4C52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531,563 </w:t>
            </w:r>
          </w:p>
        </w:tc>
        <w:tc>
          <w:tcPr>
            <w:tcW w:w="884" w:type="pct"/>
            <w:noWrap/>
            <w:vAlign w:val="bottom"/>
          </w:tcPr>
          <w:p w14:paraId="596C5D6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531,563 </w:t>
            </w:r>
          </w:p>
        </w:tc>
        <w:tc>
          <w:tcPr>
            <w:tcW w:w="884" w:type="pct"/>
            <w:vAlign w:val="bottom"/>
          </w:tcPr>
          <w:p w14:paraId="2D4747F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49,289 </w:t>
            </w:r>
          </w:p>
        </w:tc>
      </w:tr>
      <w:tr w:rsidR="00973E0F" w:rsidRPr="00973E0F" w14:paraId="58283E71" w14:textId="77777777" w:rsidTr="00590A08">
        <w:trPr>
          <w:cantSplit/>
          <w:trHeight w:hRule="exact" w:val="288"/>
        </w:trPr>
        <w:tc>
          <w:tcPr>
            <w:tcW w:w="1464" w:type="pct"/>
            <w:noWrap/>
            <w:vAlign w:val="bottom"/>
            <w:hideMark/>
          </w:tcPr>
          <w:p w14:paraId="737ECBE7"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Rhode Island</w:t>
            </w:r>
          </w:p>
        </w:tc>
        <w:tc>
          <w:tcPr>
            <w:tcW w:w="884" w:type="pct"/>
            <w:noWrap/>
            <w:vAlign w:val="bottom"/>
          </w:tcPr>
          <w:p w14:paraId="6261436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29,895 </w:t>
            </w:r>
          </w:p>
        </w:tc>
        <w:tc>
          <w:tcPr>
            <w:tcW w:w="884" w:type="pct"/>
            <w:noWrap/>
            <w:vAlign w:val="bottom"/>
          </w:tcPr>
          <w:p w14:paraId="48644C4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30,927 </w:t>
            </w:r>
          </w:p>
        </w:tc>
        <w:tc>
          <w:tcPr>
            <w:tcW w:w="884" w:type="pct"/>
            <w:noWrap/>
            <w:vAlign w:val="bottom"/>
          </w:tcPr>
          <w:p w14:paraId="4ACFACB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30,927 </w:t>
            </w:r>
          </w:p>
        </w:tc>
        <w:tc>
          <w:tcPr>
            <w:tcW w:w="884" w:type="pct"/>
            <w:vAlign w:val="bottom"/>
          </w:tcPr>
          <w:p w14:paraId="1C21CFA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1,032 </w:t>
            </w:r>
          </w:p>
        </w:tc>
      </w:tr>
      <w:tr w:rsidR="00973E0F" w:rsidRPr="00973E0F" w14:paraId="0F92A886" w14:textId="77777777" w:rsidTr="00590A08">
        <w:trPr>
          <w:cantSplit/>
          <w:trHeight w:hRule="exact" w:val="504"/>
        </w:trPr>
        <w:tc>
          <w:tcPr>
            <w:tcW w:w="1464" w:type="pct"/>
            <w:noWrap/>
            <w:vAlign w:val="bottom"/>
            <w:hideMark/>
          </w:tcPr>
          <w:p w14:paraId="1AF049CC"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South Carolina</w:t>
            </w:r>
          </w:p>
        </w:tc>
        <w:tc>
          <w:tcPr>
            <w:tcW w:w="884" w:type="pct"/>
            <w:noWrap/>
            <w:vAlign w:val="bottom"/>
          </w:tcPr>
          <w:p w14:paraId="0F4BDB4C"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222,204 </w:t>
            </w:r>
          </w:p>
        </w:tc>
        <w:tc>
          <w:tcPr>
            <w:tcW w:w="884" w:type="pct"/>
            <w:noWrap/>
            <w:vAlign w:val="bottom"/>
          </w:tcPr>
          <w:p w14:paraId="6C28B15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238,483 </w:t>
            </w:r>
          </w:p>
        </w:tc>
        <w:tc>
          <w:tcPr>
            <w:tcW w:w="884" w:type="pct"/>
            <w:noWrap/>
            <w:vAlign w:val="bottom"/>
          </w:tcPr>
          <w:p w14:paraId="7027984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238,483 </w:t>
            </w:r>
          </w:p>
        </w:tc>
        <w:tc>
          <w:tcPr>
            <w:tcW w:w="884" w:type="pct"/>
            <w:vAlign w:val="bottom"/>
          </w:tcPr>
          <w:p w14:paraId="3A093DB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16,279 </w:t>
            </w:r>
          </w:p>
        </w:tc>
      </w:tr>
      <w:tr w:rsidR="00973E0F" w:rsidRPr="00973E0F" w14:paraId="37E50CE3" w14:textId="77777777" w:rsidTr="00590A08">
        <w:trPr>
          <w:cantSplit/>
          <w:trHeight w:hRule="exact" w:val="288"/>
        </w:trPr>
        <w:tc>
          <w:tcPr>
            <w:tcW w:w="1464" w:type="pct"/>
            <w:noWrap/>
            <w:vAlign w:val="bottom"/>
            <w:hideMark/>
          </w:tcPr>
          <w:p w14:paraId="0857D1E2"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South Dakota</w:t>
            </w:r>
          </w:p>
        </w:tc>
        <w:tc>
          <w:tcPr>
            <w:tcW w:w="884" w:type="pct"/>
            <w:noWrap/>
            <w:vAlign w:val="bottom"/>
          </w:tcPr>
          <w:p w14:paraId="2C1B7D3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63,967 </w:t>
            </w:r>
          </w:p>
        </w:tc>
        <w:tc>
          <w:tcPr>
            <w:tcW w:w="884" w:type="pct"/>
            <w:noWrap/>
            <w:vAlign w:val="bottom"/>
          </w:tcPr>
          <w:p w14:paraId="35A007C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67,165 </w:t>
            </w:r>
          </w:p>
        </w:tc>
        <w:tc>
          <w:tcPr>
            <w:tcW w:w="884" w:type="pct"/>
            <w:noWrap/>
            <w:vAlign w:val="bottom"/>
          </w:tcPr>
          <w:p w14:paraId="5756C10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67,165 </w:t>
            </w:r>
          </w:p>
        </w:tc>
        <w:tc>
          <w:tcPr>
            <w:tcW w:w="884" w:type="pct"/>
            <w:vAlign w:val="bottom"/>
          </w:tcPr>
          <w:p w14:paraId="3638B0D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3,198 </w:t>
            </w:r>
          </w:p>
        </w:tc>
      </w:tr>
      <w:tr w:rsidR="00973E0F" w:rsidRPr="00973E0F" w14:paraId="3F546F6E" w14:textId="77777777" w:rsidTr="00590A08">
        <w:trPr>
          <w:cantSplit/>
          <w:trHeight w:hRule="exact" w:val="288"/>
        </w:trPr>
        <w:tc>
          <w:tcPr>
            <w:tcW w:w="1464" w:type="pct"/>
            <w:noWrap/>
            <w:vAlign w:val="bottom"/>
            <w:hideMark/>
          </w:tcPr>
          <w:p w14:paraId="692C1FB4"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Tennessee</w:t>
            </w:r>
          </w:p>
        </w:tc>
        <w:tc>
          <w:tcPr>
            <w:tcW w:w="884" w:type="pct"/>
            <w:noWrap/>
            <w:vAlign w:val="bottom"/>
          </w:tcPr>
          <w:p w14:paraId="5CC921E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330,140 </w:t>
            </w:r>
          </w:p>
        </w:tc>
        <w:tc>
          <w:tcPr>
            <w:tcW w:w="884" w:type="pct"/>
            <w:noWrap/>
            <w:vAlign w:val="bottom"/>
          </w:tcPr>
          <w:p w14:paraId="2B2712E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356,883 </w:t>
            </w:r>
          </w:p>
        </w:tc>
        <w:tc>
          <w:tcPr>
            <w:tcW w:w="884" w:type="pct"/>
            <w:noWrap/>
            <w:vAlign w:val="bottom"/>
          </w:tcPr>
          <w:p w14:paraId="150E172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356,883 </w:t>
            </w:r>
          </w:p>
        </w:tc>
        <w:tc>
          <w:tcPr>
            <w:tcW w:w="884" w:type="pct"/>
            <w:vAlign w:val="bottom"/>
          </w:tcPr>
          <w:p w14:paraId="589AA26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26,743 </w:t>
            </w:r>
          </w:p>
        </w:tc>
      </w:tr>
      <w:tr w:rsidR="00973E0F" w:rsidRPr="00973E0F" w14:paraId="0E89A6FF" w14:textId="77777777" w:rsidTr="00590A08">
        <w:trPr>
          <w:cantSplit/>
          <w:trHeight w:hRule="exact" w:val="288"/>
        </w:trPr>
        <w:tc>
          <w:tcPr>
            <w:tcW w:w="1464" w:type="pct"/>
            <w:noWrap/>
            <w:vAlign w:val="bottom"/>
            <w:hideMark/>
          </w:tcPr>
          <w:p w14:paraId="2543A308"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Texas</w:t>
            </w:r>
          </w:p>
        </w:tc>
        <w:tc>
          <w:tcPr>
            <w:tcW w:w="884" w:type="pct"/>
            <w:noWrap/>
            <w:vAlign w:val="bottom"/>
          </w:tcPr>
          <w:p w14:paraId="2ED23C1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843,560 </w:t>
            </w:r>
          </w:p>
        </w:tc>
        <w:tc>
          <w:tcPr>
            <w:tcW w:w="884" w:type="pct"/>
            <w:noWrap/>
            <w:vAlign w:val="bottom"/>
          </w:tcPr>
          <w:p w14:paraId="5258954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885,738 </w:t>
            </w:r>
          </w:p>
        </w:tc>
        <w:tc>
          <w:tcPr>
            <w:tcW w:w="884" w:type="pct"/>
            <w:noWrap/>
            <w:vAlign w:val="bottom"/>
          </w:tcPr>
          <w:p w14:paraId="2B628FF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885,738 </w:t>
            </w:r>
          </w:p>
        </w:tc>
        <w:tc>
          <w:tcPr>
            <w:tcW w:w="884" w:type="pct"/>
            <w:vAlign w:val="bottom"/>
          </w:tcPr>
          <w:p w14:paraId="7F3AD1A5"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42,178 </w:t>
            </w:r>
          </w:p>
        </w:tc>
      </w:tr>
      <w:tr w:rsidR="00973E0F" w:rsidRPr="00973E0F" w14:paraId="01CE975A" w14:textId="77777777" w:rsidTr="00590A08">
        <w:trPr>
          <w:cantSplit/>
          <w:trHeight w:hRule="exact" w:val="288"/>
        </w:trPr>
        <w:tc>
          <w:tcPr>
            <w:tcW w:w="1464" w:type="pct"/>
            <w:noWrap/>
            <w:vAlign w:val="bottom"/>
            <w:hideMark/>
          </w:tcPr>
          <w:p w14:paraId="51D84872"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Utah</w:t>
            </w:r>
          </w:p>
        </w:tc>
        <w:tc>
          <w:tcPr>
            <w:tcW w:w="884" w:type="pct"/>
            <w:noWrap/>
            <w:vAlign w:val="bottom"/>
          </w:tcPr>
          <w:p w14:paraId="7160260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69,910 </w:t>
            </w:r>
          </w:p>
        </w:tc>
        <w:tc>
          <w:tcPr>
            <w:tcW w:w="884" w:type="pct"/>
            <w:noWrap/>
            <w:vAlign w:val="bottom"/>
          </w:tcPr>
          <w:p w14:paraId="109F30D0"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73,406 </w:t>
            </w:r>
          </w:p>
        </w:tc>
        <w:tc>
          <w:tcPr>
            <w:tcW w:w="884" w:type="pct"/>
            <w:noWrap/>
            <w:vAlign w:val="bottom"/>
          </w:tcPr>
          <w:p w14:paraId="4620487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73,406 </w:t>
            </w:r>
          </w:p>
        </w:tc>
        <w:tc>
          <w:tcPr>
            <w:tcW w:w="884" w:type="pct"/>
            <w:vAlign w:val="bottom"/>
          </w:tcPr>
          <w:p w14:paraId="5F880FA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3,496 </w:t>
            </w:r>
          </w:p>
        </w:tc>
      </w:tr>
      <w:tr w:rsidR="00973E0F" w:rsidRPr="00973E0F" w14:paraId="7E6283A5" w14:textId="77777777" w:rsidTr="00590A08">
        <w:trPr>
          <w:cantSplit/>
          <w:trHeight w:hRule="exact" w:val="504"/>
        </w:trPr>
        <w:tc>
          <w:tcPr>
            <w:tcW w:w="1464" w:type="pct"/>
            <w:noWrap/>
            <w:vAlign w:val="bottom"/>
            <w:hideMark/>
          </w:tcPr>
          <w:p w14:paraId="6D9104F3"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Vermont</w:t>
            </w:r>
          </w:p>
        </w:tc>
        <w:tc>
          <w:tcPr>
            <w:tcW w:w="884" w:type="pct"/>
            <w:noWrap/>
            <w:vAlign w:val="bottom"/>
          </w:tcPr>
          <w:p w14:paraId="6F77D36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66,655 </w:t>
            </w:r>
          </w:p>
        </w:tc>
        <w:tc>
          <w:tcPr>
            <w:tcW w:w="884" w:type="pct"/>
            <w:noWrap/>
            <w:vAlign w:val="bottom"/>
          </w:tcPr>
          <w:p w14:paraId="62F5907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69,988 </w:t>
            </w:r>
          </w:p>
        </w:tc>
        <w:tc>
          <w:tcPr>
            <w:tcW w:w="884" w:type="pct"/>
            <w:noWrap/>
            <w:vAlign w:val="bottom"/>
          </w:tcPr>
          <w:p w14:paraId="01B54B0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69,988 </w:t>
            </w:r>
          </w:p>
        </w:tc>
        <w:tc>
          <w:tcPr>
            <w:tcW w:w="884" w:type="pct"/>
            <w:vAlign w:val="bottom"/>
          </w:tcPr>
          <w:p w14:paraId="230B2A4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3,333 </w:t>
            </w:r>
          </w:p>
        </w:tc>
      </w:tr>
      <w:tr w:rsidR="00973E0F" w:rsidRPr="00973E0F" w14:paraId="2B8B06C6" w14:textId="77777777" w:rsidTr="00590A08">
        <w:trPr>
          <w:cantSplit/>
          <w:trHeight w:hRule="exact" w:val="288"/>
        </w:trPr>
        <w:tc>
          <w:tcPr>
            <w:tcW w:w="1464" w:type="pct"/>
            <w:noWrap/>
            <w:vAlign w:val="bottom"/>
            <w:hideMark/>
          </w:tcPr>
          <w:p w14:paraId="24614036"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Virginia</w:t>
            </w:r>
          </w:p>
        </w:tc>
        <w:tc>
          <w:tcPr>
            <w:tcW w:w="884" w:type="pct"/>
            <w:noWrap/>
            <w:vAlign w:val="bottom"/>
          </w:tcPr>
          <w:p w14:paraId="41E9276B"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289,282 </w:t>
            </w:r>
          </w:p>
        </w:tc>
        <w:tc>
          <w:tcPr>
            <w:tcW w:w="884" w:type="pct"/>
            <w:noWrap/>
            <w:vAlign w:val="bottom"/>
          </w:tcPr>
          <w:p w14:paraId="2899F88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303,746 </w:t>
            </w:r>
          </w:p>
        </w:tc>
        <w:tc>
          <w:tcPr>
            <w:tcW w:w="884" w:type="pct"/>
            <w:noWrap/>
            <w:vAlign w:val="bottom"/>
          </w:tcPr>
          <w:p w14:paraId="35DF5564"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303,746 </w:t>
            </w:r>
          </w:p>
        </w:tc>
        <w:tc>
          <w:tcPr>
            <w:tcW w:w="884" w:type="pct"/>
            <w:vAlign w:val="bottom"/>
          </w:tcPr>
          <w:p w14:paraId="53DB9FB7"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14,464 </w:t>
            </w:r>
          </w:p>
        </w:tc>
      </w:tr>
      <w:tr w:rsidR="00973E0F" w:rsidRPr="00973E0F" w14:paraId="3AD20C01" w14:textId="77777777" w:rsidTr="00590A08">
        <w:trPr>
          <w:cantSplit/>
          <w:trHeight w:hRule="exact" w:val="288"/>
        </w:trPr>
        <w:tc>
          <w:tcPr>
            <w:tcW w:w="1464" w:type="pct"/>
            <w:noWrap/>
            <w:vAlign w:val="bottom"/>
            <w:hideMark/>
          </w:tcPr>
          <w:p w14:paraId="0F8FA4DC"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Washington</w:t>
            </w:r>
          </w:p>
        </w:tc>
        <w:tc>
          <w:tcPr>
            <w:tcW w:w="884" w:type="pct"/>
            <w:noWrap/>
            <w:vAlign w:val="bottom"/>
          </w:tcPr>
          <w:p w14:paraId="14B457F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227,080 </w:t>
            </w:r>
          </w:p>
        </w:tc>
        <w:tc>
          <w:tcPr>
            <w:tcW w:w="884" w:type="pct"/>
            <w:noWrap/>
            <w:vAlign w:val="bottom"/>
          </w:tcPr>
          <w:p w14:paraId="659FD34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238,434 </w:t>
            </w:r>
          </w:p>
        </w:tc>
        <w:tc>
          <w:tcPr>
            <w:tcW w:w="884" w:type="pct"/>
            <w:noWrap/>
            <w:vAlign w:val="bottom"/>
          </w:tcPr>
          <w:p w14:paraId="3F7A4E1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238,434 </w:t>
            </w:r>
          </w:p>
        </w:tc>
        <w:tc>
          <w:tcPr>
            <w:tcW w:w="884" w:type="pct"/>
            <w:vAlign w:val="bottom"/>
          </w:tcPr>
          <w:p w14:paraId="5212EB19"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11,354 </w:t>
            </w:r>
          </w:p>
        </w:tc>
      </w:tr>
      <w:tr w:rsidR="00973E0F" w:rsidRPr="00973E0F" w14:paraId="3B1927B0" w14:textId="77777777" w:rsidTr="00590A08">
        <w:trPr>
          <w:cantSplit/>
          <w:trHeight w:hRule="exact" w:val="288"/>
        </w:trPr>
        <w:tc>
          <w:tcPr>
            <w:tcW w:w="1464" w:type="pct"/>
            <w:noWrap/>
            <w:vAlign w:val="bottom"/>
            <w:hideMark/>
          </w:tcPr>
          <w:p w14:paraId="272347C0"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West Virginia</w:t>
            </w:r>
          </w:p>
        </w:tc>
        <w:tc>
          <w:tcPr>
            <w:tcW w:w="884" w:type="pct"/>
            <w:noWrap/>
            <w:vAlign w:val="bottom"/>
          </w:tcPr>
          <w:p w14:paraId="0F844BD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126,435 </w:t>
            </w:r>
          </w:p>
        </w:tc>
        <w:tc>
          <w:tcPr>
            <w:tcW w:w="884" w:type="pct"/>
            <w:noWrap/>
            <w:vAlign w:val="bottom"/>
          </w:tcPr>
          <w:p w14:paraId="615F698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113,792 </w:t>
            </w:r>
          </w:p>
        </w:tc>
        <w:tc>
          <w:tcPr>
            <w:tcW w:w="884" w:type="pct"/>
            <w:noWrap/>
            <w:vAlign w:val="bottom"/>
          </w:tcPr>
          <w:p w14:paraId="24612143"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113,792 </w:t>
            </w:r>
          </w:p>
        </w:tc>
        <w:tc>
          <w:tcPr>
            <w:tcW w:w="884" w:type="pct"/>
            <w:vAlign w:val="bottom"/>
          </w:tcPr>
          <w:p w14:paraId="3D45D56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(12,643)</w:t>
            </w:r>
          </w:p>
        </w:tc>
      </w:tr>
      <w:tr w:rsidR="00973E0F" w:rsidRPr="00973E0F" w14:paraId="5D8BCB40" w14:textId="77777777" w:rsidTr="00590A08">
        <w:trPr>
          <w:cantSplit/>
          <w:trHeight w:hRule="exact" w:val="288"/>
        </w:trPr>
        <w:tc>
          <w:tcPr>
            <w:tcW w:w="1464" w:type="pct"/>
            <w:noWrap/>
            <w:vAlign w:val="bottom"/>
            <w:hideMark/>
          </w:tcPr>
          <w:p w14:paraId="4F145F28"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Wisconsin</w:t>
            </w:r>
          </w:p>
        </w:tc>
        <w:tc>
          <w:tcPr>
            <w:tcW w:w="884" w:type="pct"/>
            <w:noWrap/>
            <w:vAlign w:val="bottom"/>
          </w:tcPr>
          <w:p w14:paraId="5B9361AA"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308,930 </w:t>
            </w:r>
          </w:p>
        </w:tc>
        <w:tc>
          <w:tcPr>
            <w:tcW w:w="884" w:type="pct"/>
            <w:noWrap/>
            <w:vAlign w:val="bottom"/>
          </w:tcPr>
          <w:p w14:paraId="40169252"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324,377 </w:t>
            </w:r>
          </w:p>
        </w:tc>
        <w:tc>
          <w:tcPr>
            <w:tcW w:w="884" w:type="pct"/>
            <w:noWrap/>
            <w:vAlign w:val="bottom"/>
          </w:tcPr>
          <w:p w14:paraId="3CF82C48"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324,377 </w:t>
            </w:r>
          </w:p>
        </w:tc>
        <w:tc>
          <w:tcPr>
            <w:tcW w:w="884" w:type="pct"/>
            <w:vAlign w:val="bottom"/>
          </w:tcPr>
          <w:p w14:paraId="17C78D7E"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15,447 </w:t>
            </w:r>
          </w:p>
        </w:tc>
      </w:tr>
      <w:tr w:rsidR="00973E0F" w:rsidRPr="00973E0F" w14:paraId="52102651" w14:textId="77777777" w:rsidTr="00590A08">
        <w:trPr>
          <w:cantSplit/>
          <w:trHeight w:hRule="exact" w:val="288"/>
        </w:trPr>
        <w:tc>
          <w:tcPr>
            <w:tcW w:w="1464" w:type="pct"/>
            <w:noWrap/>
            <w:vAlign w:val="bottom"/>
            <w:hideMark/>
          </w:tcPr>
          <w:p w14:paraId="57014418" w14:textId="77777777" w:rsidR="00973E0F" w:rsidRPr="00973E0F" w:rsidRDefault="00973E0F" w:rsidP="00973E0F">
            <w:pPr>
              <w:spacing w:after="0" w:line="240" w:lineRule="auto"/>
              <w:jc w:val="left"/>
              <w:rPr>
                <w:rFonts w:ascii="Times New Roman" w:eastAsia="Aptos" w:hAnsi="Times New Roman"/>
                <w:color w:val="000000"/>
                <w:sz w:val="20"/>
                <w:szCs w:val="20"/>
              </w:rPr>
            </w:pPr>
            <w:r w:rsidRPr="00973E0F">
              <w:rPr>
                <w:rFonts w:ascii="Times New Roman" w:eastAsia="Aptos" w:hAnsi="Times New Roman"/>
                <w:color w:val="000000"/>
                <w:sz w:val="20"/>
                <w:szCs w:val="20"/>
              </w:rPr>
              <w:t>Wyoming</w:t>
            </w:r>
          </w:p>
        </w:tc>
        <w:tc>
          <w:tcPr>
            <w:tcW w:w="884" w:type="pct"/>
            <w:noWrap/>
            <w:vAlign w:val="bottom"/>
          </w:tcPr>
          <w:p w14:paraId="669E317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48,038 </w:t>
            </w:r>
          </w:p>
        </w:tc>
        <w:tc>
          <w:tcPr>
            <w:tcW w:w="884" w:type="pct"/>
            <w:noWrap/>
            <w:vAlign w:val="bottom"/>
          </w:tcPr>
          <w:p w14:paraId="5DDDBABD"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50,440 </w:t>
            </w:r>
          </w:p>
        </w:tc>
        <w:tc>
          <w:tcPr>
            <w:tcW w:w="884" w:type="pct"/>
            <w:noWrap/>
            <w:vAlign w:val="bottom"/>
          </w:tcPr>
          <w:p w14:paraId="1E51CA31"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50,440 </w:t>
            </w:r>
          </w:p>
        </w:tc>
        <w:tc>
          <w:tcPr>
            <w:tcW w:w="884" w:type="pct"/>
            <w:vAlign w:val="bottom"/>
          </w:tcPr>
          <w:p w14:paraId="42C671FF" w14:textId="77777777" w:rsidR="00973E0F" w:rsidRPr="00973E0F" w:rsidRDefault="00973E0F" w:rsidP="00973E0F">
            <w:pPr>
              <w:spacing w:after="0" w:line="240" w:lineRule="auto"/>
              <w:jc w:val="right"/>
              <w:rPr>
                <w:rFonts w:ascii="Times New Roman" w:eastAsia="Aptos" w:hAnsi="Times New Roman"/>
                <w:color w:val="000000"/>
                <w:sz w:val="20"/>
                <w:szCs w:val="20"/>
              </w:rPr>
            </w:pPr>
            <w:r w:rsidRPr="00973E0F">
              <w:rPr>
                <w:rFonts w:ascii="Times New Roman" w:eastAsia="Aptos" w:hAnsi="Times New Roman"/>
                <w:sz w:val="20"/>
                <w:szCs w:val="20"/>
              </w:rPr>
              <w:t xml:space="preserve"> 2,402 </w:t>
            </w:r>
          </w:p>
        </w:tc>
      </w:tr>
      <w:tr w:rsidR="00973E0F" w:rsidRPr="00973E0F" w14:paraId="0B4B9B64" w14:textId="77777777" w:rsidTr="00590A08">
        <w:trPr>
          <w:cantSplit/>
          <w:trHeight w:hRule="exact" w:val="288"/>
        </w:trPr>
        <w:tc>
          <w:tcPr>
            <w:tcW w:w="1464" w:type="pct"/>
            <w:noWrap/>
            <w:vAlign w:val="bottom"/>
            <w:hideMark/>
          </w:tcPr>
          <w:p w14:paraId="509AD3BB" w14:textId="77777777" w:rsidR="00973E0F" w:rsidRPr="00973E0F" w:rsidRDefault="00973E0F" w:rsidP="00973E0F">
            <w:pPr>
              <w:spacing w:after="0" w:line="240" w:lineRule="auto"/>
              <w:jc w:val="left"/>
              <w:rPr>
                <w:rFonts w:ascii="Times New Roman" w:eastAsia="Aptos" w:hAnsi="Times New Roman"/>
                <w:b/>
                <w:bCs/>
                <w:color w:val="000000"/>
                <w:sz w:val="20"/>
                <w:szCs w:val="20"/>
              </w:rPr>
            </w:pPr>
            <w:r w:rsidRPr="00973E0F">
              <w:rPr>
                <w:rFonts w:ascii="Times New Roman" w:eastAsia="Aptos" w:hAnsi="Times New Roman"/>
                <w:b/>
                <w:bCs/>
                <w:sz w:val="20"/>
                <w:szCs w:val="20"/>
              </w:rPr>
              <w:t xml:space="preserve">Subtotal </w:t>
            </w:r>
          </w:p>
        </w:tc>
        <w:tc>
          <w:tcPr>
            <w:tcW w:w="884" w:type="pct"/>
            <w:noWrap/>
            <w:vAlign w:val="bottom"/>
          </w:tcPr>
          <w:p w14:paraId="5EB992C2" w14:textId="77777777" w:rsidR="00973E0F" w:rsidRPr="00973E0F" w:rsidRDefault="00973E0F" w:rsidP="00973E0F">
            <w:pPr>
              <w:spacing w:after="0" w:line="240" w:lineRule="auto"/>
              <w:jc w:val="right"/>
              <w:rPr>
                <w:rFonts w:ascii="Times New Roman" w:eastAsia="Aptos" w:hAnsi="Times New Roman"/>
                <w:b/>
                <w:bCs/>
                <w:color w:val="000000"/>
                <w:sz w:val="20"/>
                <w:szCs w:val="20"/>
              </w:rPr>
            </w:pPr>
            <w:r w:rsidRPr="00973E0F">
              <w:rPr>
                <w:rFonts w:ascii="Times New Roman" w:eastAsia="Aptos" w:hAnsi="Times New Roman"/>
                <w:sz w:val="20"/>
                <w:szCs w:val="20"/>
              </w:rPr>
              <w:t xml:space="preserve"> 12,802,195 </w:t>
            </w:r>
          </w:p>
        </w:tc>
        <w:tc>
          <w:tcPr>
            <w:tcW w:w="884" w:type="pct"/>
            <w:noWrap/>
            <w:vAlign w:val="bottom"/>
          </w:tcPr>
          <w:p w14:paraId="104016EA" w14:textId="77777777" w:rsidR="00973E0F" w:rsidRPr="00973E0F" w:rsidRDefault="00973E0F" w:rsidP="00973E0F">
            <w:pPr>
              <w:spacing w:after="0" w:line="240" w:lineRule="auto"/>
              <w:jc w:val="right"/>
              <w:rPr>
                <w:rFonts w:ascii="Times New Roman" w:eastAsia="Aptos" w:hAnsi="Times New Roman"/>
                <w:b/>
                <w:bCs/>
                <w:color w:val="000000"/>
                <w:sz w:val="20"/>
                <w:szCs w:val="20"/>
              </w:rPr>
            </w:pPr>
            <w:r w:rsidRPr="00973E0F">
              <w:rPr>
                <w:rFonts w:ascii="Times New Roman" w:eastAsia="Aptos" w:hAnsi="Times New Roman"/>
                <w:sz w:val="20"/>
                <w:szCs w:val="20"/>
              </w:rPr>
              <w:t xml:space="preserve"> 13,449,811 </w:t>
            </w:r>
          </w:p>
        </w:tc>
        <w:tc>
          <w:tcPr>
            <w:tcW w:w="884" w:type="pct"/>
            <w:noWrap/>
            <w:vAlign w:val="bottom"/>
          </w:tcPr>
          <w:p w14:paraId="05BBBAD8" w14:textId="77777777" w:rsidR="00973E0F" w:rsidRPr="00973E0F" w:rsidRDefault="00973E0F" w:rsidP="00973E0F">
            <w:pPr>
              <w:spacing w:after="0" w:line="240" w:lineRule="auto"/>
              <w:jc w:val="right"/>
              <w:rPr>
                <w:rFonts w:ascii="Times New Roman" w:eastAsia="Aptos" w:hAnsi="Times New Roman"/>
                <w:b/>
                <w:bCs/>
                <w:color w:val="000000"/>
                <w:sz w:val="20"/>
                <w:szCs w:val="20"/>
              </w:rPr>
            </w:pPr>
            <w:r w:rsidRPr="00973E0F">
              <w:rPr>
                <w:rFonts w:ascii="Times New Roman" w:eastAsia="Aptos" w:hAnsi="Times New Roman"/>
                <w:sz w:val="20"/>
                <w:szCs w:val="20"/>
              </w:rPr>
              <w:t xml:space="preserve"> 13,449,811 </w:t>
            </w:r>
          </w:p>
        </w:tc>
        <w:tc>
          <w:tcPr>
            <w:tcW w:w="884" w:type="pct"/>
            <w:vAlign w:val="bottom"/>
          </w:tcPr>
          <w:p w14:paraId="0DFBADEA" w14:textId="77777777" w:rsidR="00973E0F" w:rsidRPr="00973E0F" w:rsidRDefault="00973E0F" w:rsidP="00973E0F">
            <w:pPr>
              <w:spacing w:after="0" w:line="240" w:lineRule="auto"/>
              <w:jc w:val="right"/>
              <w:rPr>
                <w:rFonts w:ascii="Times New Roman" w:eastAsia="Aptos" w:hAnsi="Times New Roman"/>
                <w:b/>
                <w:bCs/>
                <w:color w:val="000000"/>
                <w:sz w:val="20"/>
                <w:szCs w:val="20"/>
              </w:rPr>
            </w:pPr>
            <w:r w:rsidRPr="00973E0F">
              <w:rPr>
                <w:rFonts w:ascii="Times New Roman" w:eastAsia="Aptos" w:hAnsi="Times New Roman"/>
                <w:sz w:val="20"/>
                <w:szCs w:val="20"/>
              </w:rPr>
              <w:t xml:space="preserve"> 647,616 </w:t>
            </w:r>
          </w:p>
        </w:tc>
      </w:tr>
      <w:tr w:rsidR="00973E0F" w:rsidRPr="00973E0F" w14:paraId="649D753B" w14:textId="77777777" w:rsidTr="00590A08">
        <w:trPr>
          <w:cantSplit/>
          <w:trHeight w:hRule="exact" w:val="504"/>
        </w:trPr>
        <w:tc>
          <w:tcPr>
            <w:tcW w:w="1464" w:type="pct"/>
            <w:noWrap/>
            <w:vAlign w:val="bottom"/>
          </w:tcPr>
          <w:p w14:paraId="6E94F356" w14:textId="77777777" w:rsidR="00973E0F" w:rsidRPr="00973E0F" w:rsidRDefault="00973E0F" w:rsidP="00973E0F">
            <w:pPr>
              <w:spacing w:after="0" w:line="240" w:lineRule="auto"/>
              <w:jc w:val="left"/>
              <w:rPr>
                <w:rFonts w:ascii="Times New Roman" w:eastAsia="Aptos" w:hAnsi="Times New Roman"/>
                <w:sz w:val="20"/>
                <w:szCs w:val="20"/>
              </w:rPr>
            </w:pPr>
            <w:r w:rsidRPr="00973E0F">
              <w:rPr>
                <w:rFonts w:ascii="Times New Roman" w:eastAsia="Aptos" w:hAnsi="Times New Roman"/>
                <w:sz w:val="20"/>
                <w:szCs w:val="20"/>
              </w:rPr>
              <w:t>Guam</w:t>
            </w:r>
          </w:p>
        </w:tc>
        <w:tc>
          <w:tcPr>
            <w:tcW w:w="884" w:type="pct"/>
            <w:noWrap/>
            <w:vAlign w:val="bottom"/>
          </w:tcPr>
          <w:p w14:paraId="63482A4B"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   </w:t>
            </w:r>
          </w:p>
        </w:tc>
        <w:tc>
          <w:tcPr>
            <w:tcW w:w="884" w:type="pct"/>
            <w:noWrap/>
            <w:vAlign w:val="bottom"/>
          </w:tcPr>
          <w:p w14:paraId="628B696B"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   </w:t>
            </w:r>
          </w:p>
        </w:tc>
        <w:tc>
          <w:tcPr>
            <w:tcW w:w="884" w:type="pct"/>
            <w:noWrap/>
            <w:vAlign w:val="bottom"/>
          </w:tcPr>
          <w:p w14:paraId="19581679"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   </w:t>
            </w:r>
          </w:p>
        </w:tc>
        <w:tc>
          <w:tcPr>
            <w:tcW w:w="884" w:type="pct"/>
            <w:vAlign w:val="bottom"/>
          </w:tcPr>
          <w:p w14:paraId="6362E94F"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   </w:t>
            </w:r>
          </w:p>
        </w:tc>
      </w:tr>
      <w:tr w:rsidR="00973E0F" w:rsidRPr="00973E0F" w14:paraId="1CAC0423" w14:textId="77777777" w:rsidTr="00590A08">
        <w:trPr>
          <w:cantSplit/>
          <w:trHeight w:hRule="exact" w:val="288"/>
        </w:trPr>
        <w:tc>
          <w:tcPr>
            <w:tcW w:w="1464" w:type="pct"/>
            <w:noWrap/>
            <w:vAlign w:val="bottom"/>
          </w:tcPr>
          <w:p w14:paraId="07A74A1B" w14:textId="77777777" w:rsidR="00973E0F" w:rsidRPr="00973E0F" w:rsidRDefault="00973E0F" w:rsidP="00973E0F">
            <w:pPr>
              <w:spacing w:after="0" w:line="240" w:lineRule="auto"/>
              <w:jc w:val="left"/>
              <w:rPr>
                <w:rFonts w:ascii="Times New Roman" w:eastAsia="Aptos" w:hAnsi="Times New Roman"/>
                <w:sz w:val="20"/>
                <w:szCs w:val="20"/>
              </w:rPr>
            </w:pPr>
            <w:r w:rsidRPr="00973E0F">
              <w:rPr>
                <w:rFonts w:ascii="Times New Roman" w:eastAsia="Aptos" w:hAnsi="Times New Roman"/>
                <w:sz w:val="20"/>
                <w:szCs w:val="20"/>
              </w:rPr>
              <w:t>Puerto Rico</w:t>
            </w:r>
          </w:p>
        </w:tc>
        <w:tc>
          <w:tcPr>
            <w:tcW w:w="884" w:type="pct"/>
            <w:noWrap/>
            <w:vAlign w:val="bottom"/>
          </w:tcPr>
          <w:p w14:paraId="37D28FFA"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12,575 </w:t>
            </w:r>
          </w:p>
        </w:tc>
        <w:tc>
          <w:tcPr>
            <w:tcW w:w="884" w:type="pct"/>
            <w:noWrap/>
            <w:vAlign w:val="bottom"/>
          </w:tcPr>
          <w:p w14:paraId="23EA3D11"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13,204 </w:t>
            </w:r>
          </w:p>
        </w:tc>
        <w:tc>
          <w:tcPr>
            <w:tcW w:w="884" w:type="pct"/>
            <w:noWrap/>
            <w:vAlign w:val="bottom"/>
          </w:tcPr>
          <w:p w14:paraId="6C358772"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13,204 </w:t>
            </w:r>
          </w:p>
        </w:tc>
        <w:tc>
          <w:tcPr>
            <w:tcW w:w="884" w:type="pct"/>
            <w:vAlign w:val="bottom"/>
          </w:tcPr>
          <w:p w14:paraId="5C9A0B2F"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629 </w:t>
            </w:r>
          </w:p>
        </w:tc>
      </w:tr>
      <w:tr w:rsidR="00973E0F" w:rsidRPr="00973E0F" w14:paraId="3F372C84" w14:textId="77777777" w:rsidTr="00590A08">
        <w:trPr>
          <w:cantSplit/>
          <w:trHeight w:hRule="exact" w:val="288"/>
        </w:trPr>
        <w:tc>
          <w:tcPr>
            <w:tcW w:w="1464" w:type="pct"/>
            <w:noWrap/>
            <w:vAlign w:val="bottom"/>
          </w:tcPr>
          <w:p w14:paraId="0E276213" w14:textId="77777777" w:rsidR="00973E0F" w:rsidRPr="00973E0F" w:rsidRDefault="00973E0F" w:rsidP="00973E0F">
            <w:pPr>
              <w:spacing w:after="0" w:line="240" w:lineRule="auto"/>
              <w:jc w:val="left"/>
              <w:rPr>
                <w:rFonts w:ascii="Times New Roman" w:eastAsia="Aptos" w:hAnsi="Times New Roman"/>
                <w:sz w:val="20"/>
                <w:szCs w:val="20"/>
              </w:rPr>
            </w:pPr>
            <w:r w:rsidRPr="00973E0F">
              <w:rPr>
                <w:rFonts w:ascii="Times New Roman" w:eastAsia="Aptos" w:hAnsi="Times New Roman"/>
                <w:sz w:val="20"/>
                <w:szCs w:val="20"/>
              </w:rPr>
              <w:t>Virgin Islands</w:t>
            </w:r>
          </w:p>
        </w:tc>
        <w:tc>
          <w:tcPr>
            <w:tcW w:w="884" w:type="pct"/>
            <w:noWrap/>
            <w:vAlign w:val="bottom"/>
          </w:tcPr>
          <w:p w14:paraId="17EA1E97"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8,316 </w:t>
            </w:r>
          </w:p>
        </w:tc>
        <w:tc>
          <w:tcPr>
            <w:tcW w:w="884" w:type="pct"/>
            <w:noWrap/>
            <w:vAlign w:val="bottom"/>
          </w:tcPr>
          <w:p w14:paraId="0BA4365D"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8,732 </w:t>
            </w:r>
          </w:p>
        </w:tc>
        <w:tc>
          <w:tcPr>
            <w:tcW w:w="884" w:type="pct"/>
            <w:noWrap/>
            <w:vAlign w:val="bottom"/>
          </w:tcPr>
          <w:p w14:paraId="35C64768"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8,732 </w:t>
            </w:r>
          </w:p>
        </w:tc>
        <w:tc>
          <w:tcPr>
            <w:tcW w:w="884" w:type="pct"/>
            <w:vAlign w:val="bottom"/>
          </w:tcPr>
          <w:p w14:paraId="12AE2E69"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416 </w:t>
            </w:r>
          </w:p>
        </w:tc>
      </w:tr>
      <w:tr w:rsidR="00973E0F" w:rsidRPr="00973E0F" w14:paraId="21D6F2FC" w14:textId="77777777" w:rsidTr="00590A08">
        <w:trPr>
          <w:cantSplit/>
          <w:trHeight w:hRule="exact" w:val="288"/>
        </w:trPr>
        <w:tc>
          <w:tcPr>
            <w:tcW w:w="1464" w:type="pct"/>
            <w:noWrap/>
            <w:vAlign w:val="bottom"/>
          </w:tcPr>
          <w:p w14:paraId="42B38A89" w14:textId="77777777" w:rsidR="00973E0F" w:rsidRPr="00973E0F" w:rsidRDefault="00973E0F" w:rsidP="00973E0F">
            <w:pPr>
              <w:spacing w:after="0" w:line="240" w:lineRule="auto"/>
              <w:jc w:val="left"/>
              <w:rPr>
                <w:rFonts w:ascii="Times New Roman" w:eastAsia="Aptos" w:hAnsi="Times New Roman"/>
                <w:sz w:val="20"/>
                <w:szCs w:val="20"/>
              </w:rPr>
            </w:pPr>
            <w:r w:rsidRPr="00973E0F">
              <w:rPr>
                <w:rFonts w:ascii="Times New Roman" w:eastAsia="Aptos" w:hAnsi="Times New Roman"/>
                <w:sz w:val="20"/>
                <w:szCs w:val="20"/>
              </w:rPr>
              <w:t>Tribal Awards</w:t>
            </w:r>
          </w:p>
        </w:tc>
        <w:tc>
          <w:tcPr>
            <w:tcW w:w="884" w:type="pct"/>
            <w:noWrap/>
            <w:vAlign w:val="bottom"/>
          </w:tcPr>
          <w:p w14:paraId="7CD687A7"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600,000 </w:t>
            </w:r>
          </w:p>
        </w:tc>
        <w:tc>
          <w:tcPr>
            <w:tcW w:w="884" w:type="pct"/>
            <w:noWrap/>
            <w:vAlign w:val="bottom"/>
          </w:tcPr>
          <w:p w14:paraId="4D1F025C"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600,000 </w:t>
            </w:r>
          </w:p>
        </w:tc>
        <w:tc>
          <w:tcPr>
            <w:tcW w:w="884" w:type="pct"/>
            <w:noWrap/>
            <w:vAlign w:val="bottom"/>
          </w:tcPr>
          <w:p w14:paraId="39AA6474"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600,000 </w:t>
            </w:r>
          </w:p>
        </w:tc>
        <w:tc>
          <w:tcPr>
            <w:tcW w:w="884" w:type="pct"/>
            <w:vAlign w:val="bottom"/>
          </w:tcPr>
          <w:p w14:paraId="58DC9898"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   </w:t>
            </w:r>
          </w:p>
        </w:tc>
      </w:tr>
      <w:tr w:rsidR="00973E0F" w:rsidRPr="00973E0F" w14:paraId="1D012028" w14:textId="77777777" w:rsidTr="00590A08">
        <w:trPr>
          <w:cantSplit/>
          <w:trHeight w:hRule="exact" w:val="288"/>
        </w:trPr>
        <w:tc>
          <w:tcPr>
            <w:tcW w:w="1464" w:type="pct"/>
            <w:noWrap/>
            <w:vAlign w:val="bottom"/>
          </w:tcPr>
          <w:p w14:paraId="4E347960" w14:textId="77777777" w:rsidR="00973E0F" w:rsidRPr="00973E0F" w:rsidRDefault="00973E0F" w:rsidP="00973E0F">
            <w:pPr>
              <w:spacing w:after="0" w:line="240" w:lineRule="auto"/>
              <w:jc w:val="left"/>
              <w:rPr>
                <w:rFonts w:ascii="Times New Roman" w:eastAsia="Aptos" w:hAnsi="Times New Roman"/>
                <w:b/>
                <w:bCs/>
                <w:sz w:val="20"/>
                <w:szCs w:val="20"/>
              </w:rPr>
            </w:pPr>
            <w:r w:rsidRPr="00973E0F">
              <w:rPr>
                <w:rFonts w:ascii="Times New Roman" w:eastAsia="Aptos" w:hAnsi="Times New Roman"/>
                <w:b/>
                <w:bCs/>
                <w:sz w:val="20"/>
                <w:szCs w:val="20"/>
              </w:rPr>
              <w:t>Subtotal</w:t>
            </w:r>
          </w:p>
        </w:tc>
        <w:tc>
          <w:tcPr>
            <w:tcW w:w="884" w:type="pct"/>
            <w:noWrap/>
            <w:vAlign w:val="bottom"/>
          </w:tcPr>
          <w:p w14:paraId="4E212AD2"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620,891 </w:t>
            </w:r>
          </w:p>
        </w:tc>
        <w:tc>
          <w:tcPr>
            <w:tcW w:w="884" w:type="pct"/>
            <w:noWrap/>
            <w:vAlign w:val="bottom"/>
          </w:tcPr>
          <w:p w14:paraId="6974970C"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621,936 </w:t>
            </w:r>
          </w:p>
        </w:tc>
        <w:tc>
          <w:tcPr>
            <w:tcW w:w="884" w:type="pct"/>
            <w:noWrap/>
            <w:vAlign w:val="bottom"/>
          </w:tcPr>
          <w:p w14:paraId="38D3A29E"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621,936 </w:t>
            </w:r>
          </w:p>
        </w:tc>
        <w:tc>
          <w:tcPr>
            <w:tcW w:w="884" w:type="pct"/>
            <w:vAlign w:val="bottom"/>
          </w:tcPr>
          <w:p w14:paraId="2A125986"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1,045 </w:t>
            </w:r>
          </w:p>
        </w:tc>
      </w:tr>
      <w:tr w:rsidR="00973E0F" w:rsidRPr="00973E0F" w14:paraId="29A56755" w14:textId="77777777" w:rsidTr="00590A08">
        <w:trPr>
          <w:cantSplit/>
          <w:trHeight w:hRule="exact" w:val="288"/>
        </w:trPr>
        <w:tc>
          <w:tcPr>
            <w:tcW w:w="1464" w:type="pct"/>
            <w:noWrap/>
            <w:vAlign w:val="bottom"/>
          </w:tcPr>
          <w:p w14:paraId="4F3B5408" w14:textId="77777777" w:rsidR="00973E0F" w:rsidRPr="00973E0F" w:rsidRDefault="00973E0F" w:rsidP="00973E0F">
            <w:pPr>
              <w:spacing w:after="0" w:line="240" w:lineRule="auto"/>
              <w:jc w:val="left"/>
              <w:rPr>
                <w:rFonts w:ascii="Times New Roman" w:eastAsia="Aptos" w:hAnsi="Times New Roman"/>
                <w:b/>
                <w:bCs/>
                <w:sz w:val="20"/>
                <w:szCs w:val="20"/>
              </w:rPr>
            </w:pPr>
            <w:r w:rsidRPr="00973E0F">
              <w:rPr>
                <w:rFonts w:ascii="Times New Roman" w:eastAsia="Aptos" w:hAnsi="Times New Roman"/>
                <w:b/>
                <w:bCs/>
                <w:sz w:val="20"/>
                <w:szCs w:val="20"/>
              </w:rPr>
              <w:t>Total States/Territories</w:t>
            </w:r>
          </w:p>
        </w:tc>
        <w:tc>
          <w:tcPr>
            <w:tcW w:w="884" w:type="pct"/>
            <w:noWrap/>
            <w:vAlign w:val="bottom"/>
          </w:tcPr>
          <w:p w14:paraId="321384E8"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13,423,086 </w:t>
            </w:r>
          </w:p>
        </w:tc>
        <w:tc>
          <w:tcPr>
            <w:tcW w:w="884" w:type="pct"/>
            <w:noWrap/>
            <w:vAlign w:val="bottom"/>
          </w:tcPr>
          <w:p w14:paraId="31DE957E"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14,071,747 </w:t>
            </w:r>
          </w:p>
        </w:tc>
        <w:tc>
          <w:tcPr>
            <w:tcW w:w="884" w:type="pct"/>
            <w:noWrap/>
            <w:vAlign w:val="bottom"/>
          </w:tcPr>
          <w:p w14:paraId="4319DB1D"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14,071,747 </w:t>
            </w:r>
          </w:p>
        </w:tc>
        <w:tc>
          <w:tcPr>
            <w:tcW w:w="884" w:type="pct"/>
            <w:vAlign w:val="bottom"/>
          </w:tcPr>
          <w:p w14:paraId="51F7C74B"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648,661 </w:t>
            </w:r>
          </w:p>
        </w:tc>
      </w:tr>
      <w:tr w:rsidR="00973E0F" w:rsidRPr="00973E0F" w14:paraId="41C60735" w14:textId="77777777" w:rsidTr="00590A08">
        <w:trPr>
          <w:cantSplit/>
          <w:trHeight w:hRule="exact" w:val="288"/>
        </w:trPr>
        <w:tc>
          <w:tcPr>
            <w:tcW w:w="1464" w:type="pct"/>
            <w:noWrap/>
            <w:vAlign w:val="bottom"/>
          </w:tcPr>
          <w:p w14:paraId="4979EE9C" w14:textId="77777777" w:rsidR="00973E0F" w:rsidRPr="00973E0F" w:rsidRDefault="00973E0F" w:rsidP="00973E0F">
            <w:pPr>
              <w:spacing w:after="0" w:line="240" w:lineRule="auto"/>
              <w:jc w:val="left"/>
              <w:rPr>
                <w:rFonts w:ascii="Times New Roman" w:eastAsia="Aptos" w:hAnsi="Times New Roman"/>
                <w:sz w:val="20"/>
                <w:szCs w:val="20"/>
              </w:rPr>
            </w:pPr>
            <w:r w:rsidRPr="00973E0F">
              <w:rPr>
                <w:rFonts w:ascii="Times New Roman" w:eastAsia="Aptos" w:hAnsi="Times New Roman"/>
                <w:sz w:val="20"/>
                <w:szCs w:val="20"/>
              </w:rPr>
              <w:t>Undistributed 1/</w:t>
            </w:r>
          </w:p>
        </w:tc>
        <w:tc>
          <w:tcPr>
            <w:tcW w:w="884" w:type="pct"/>
            <w:noWrap/>
            <w:vAlign w:val="bottom"/>
          </w:tcPr>
          <w:p w14:paraId="65C3C27E"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721,914 </w:t>
            </w:r>
          </w:p>
        </w:tc>
        <w:tc>
          <w:tcPr>
            <w:tcW w:w="884" w:type="pct"/>
            <w:noWrap/>
            <w:vAlign w:val="bottom"/>
          </w:tcPr>
          <w:p w14:paraId="2209443A"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928,253 </w:t>
            </w:r>
          </w:p>
        </w:tc>
        <w:tc>
          <w:tcPr>
            <w:tcW w:w="884" w:type="pct"/>
            <w:noWrap/>
            <w:vAlign w:val="bottom"/>
          </w:tcPr>
          <w:p w14:paraId="588B207D"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928,253 </w:t>
            </w:r>
          </w:p>
        </w:tc>
        <w:tc>
          <w:tcPr>
            <w:tcW w:w="884" w:type="pct"/>
            <w:vAlign w:val="bottom"/>
          </w:tcPr>
          <w:p w14:paraId="6C6A36D2" w14:textId="77777777" w:rsidR="00973E0F" w:rsidRPr="00973E0F" w:rsidRDefault="00973E0F" w:rsidP="00973E0F">
            <w:pPr>
              <w:spacing w:after="0" w:line="240" w:lineRule="auto"/>
              <w:jc w:val="right"/>
              <w:rPr>
                <w:rFonts w:ascii="Times New Roman" w:eastAsia="Aptos" w:hAnsi="Times New Roman"/>
                <w:sz w:val="20"/>
                <w:szCs w:val="20"/>
              </w:rPr>
            </w:pPr>
            <w:r w:rsidRPr="00973E0F">
              <w:rPr>
                <w:rFonts w:ascii="Times New Roman" w:eastAsia="Aptos" w:hAnsi="Times New Roman"/>
                <w:sz w:val="20"/>
                <w:szCs w:val="20"/>
              </w:rPr>
              <w:t xml:space="preserve"> 206,339 </w:t>
            </w:r>
          </w:p>
        </w:tc>
      </w:tr>
      <w:tr w:rsidR="00973E0F" w:rsidRPr="00973E0F" w14:paraId="55C4BDF2" w14:textId="77777777" w:rsidTr="00590A08">
        <w:trPr>
          <w:cantSplit/>
          <w:trHeight w:hRule="exact" w:val="288"/>
        </w:trPr>
        <w:tc>
          <w:tcPr>
            <w:tcW w:w="1464" w:type="pct"/>
            <w:noWrap/>
            <w:vAlign w:val="bottom"/>
          </w:tcPr>
          <w:p w14:paraId="650F4BE7" w14:textId="77777777" w:rsidR="00973E0F" w:rsidRPr="00973E0F" w:rsidRDefault="00973E0F" w:rsidP="00973E0F">
            <w:pPr>
              <w:spacing w:after="0" w:line="240" w:lineRule="auto"/>
              <w:jc w:val="left"/>
              <w:rPr>
                <w:rFonts w:ascii="Times New Roman" w:eastAsia="Aptos" w:hAnsi="Times New Roman"/>
                <w:b/>
                <w:bCs/>
                <w:sz w:val="20"/>
                <w:szCs w:val="20"/>
              </w:rPr>
            </w:pPr>
            <w:r w:rsidRPr="00973E0F">
              <w:rPr>
                <w:rFonts w:ascii="Times New Roman" w:eastAsia="Aptos" w:hAnsi="Times New Roman"/>
                <w:b/>
                <w:bCs/>
                <w:sz w:val="20"/>
                <w:szCs w:val="20"/>
              </w:rPr>
              <w:t>TOTAL RESOURCES</w:t>
            </w:r>
          </w:p>
        </w:tc>
        <w:tc>
          <w:tcPr>
            <w:tcW w:w="884" w:type="pct"/>
            <w:noWrap/>
            <w:vAlign w:val="bottom"/>
          </w:tcPr>
          <w:p w14:paraId="16DFB9FB"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14,145,000 </w:t>
            </w:r>
          </w:p>
        </w:tc>
        <w:tc>
          <w:tcPr>
            <w:tcW w:w="884" w:type="pct"/>
            <w:noWrap/>
            <w:vAlign w:val="bottom"/>
          </w:tcPr>
          <w:p w14:paraId="1FEE9C97"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15,000,000 </w:t>
            </w:r>
          </w:p>
        </w:tc>
        <w:tc>
          <w:tcPr>
            <w:tcW w:w="884" w:type="pct"/>
            <w:noWrap/>
            <w:vAlign w:val="bottom"/>
          </w:tcPr>
          <w:p w14:paraId="1FFA0E7F"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15,000,000 </w:t>
            </w:r>
          </w:p>
        </w:tc>
        <w:tc>
          <w:tcPr>
            <w:tcW w:w="884" w:type="pct"/>
            <w:vAlign w:val="bottom"/>
          </w:tcPr>
          <w:p w14:paraId="570AD61B" w14:textId="77777777" w:rsidR="00973E0F" w:rsidRPr="00973E0F" w:rsidRDefault="00973E0F" w:rsidP="00973E0F">
            <w:pPr>
              <w:spacing w:after="0" w:line="240" w:lineRule="auto"/>
              <w:jc w:val="right"/>
              <w:rPr>
                <w:rFonts w:ascii="Times New Roman" w:eastAsia="Aptos" w:hAnsi="Times New Roman"/>
                <w:b/>
                <w:bCs/>
                <w:sz w:val="20"/>
                <w:szCs w:val="20"/>
              </w:rPr>
            </w:pPr>
            <w:r w:rsidRPr="00973E0F">
              <w:rPr>
                <w:rFonts w:ascii="Times New Roman" w:eastAsia="Aptos" w:hAnsi="Times New Roman"/>
                <w:sz w:val="20"/>
                <w:szCs w:val="20"/>
              </w:rPr>
              <w:t xml:space="preserve"> 855,000 </w:t>
            </w:r>
          </w:p>
        </w:tc>
      </w:tr>
    </w:tbl>
    <w:p w14:paraId="0B383E03" w14:textId="2D89501F" w:rsidR="003134DD" w:rsidRDefault="0053263D" w:rsidP="000E3748">
      <w:pPr>
        <w:jc w:val="left"/>
        <w:rPr>
          <w:sz w:val="20"/>
          <w:szCs w:val="20"/>
        </w:rPr>
      </w:pPr>
      <w:r w:rsidRPr="003F00AC">
        <w:rPr>
          <w:sz w:val="20"/>
          <w:szCs w:val="20"/>
        </w:rPr>
        <w:t xml:space="preserve">1/ </w:t>
      </w:r>
      <w:r w:rsidR="00A13E9F" w:rsidRPr="003F00AC">
        <w:rPr>
          <w:sz w:val="20"/>
          <w:szCs w:val="20"/>
        </w:rPr>
        <w:t>Undistributed</w:t>
      </w:r>
      <w:r w:rsidRPr="003F00AC">
        <w:rPr>
          <w:sz w:val="20"/>
          <w:szCs w:val="20"/>
        </w:rPr>
        <w:t>- reflects the amount used from the MIPPA appropriation for staff and overhead, support, contracts, training, technical assistance, data systems, grant systems, and grants review costs.</w:t>
      </w:r>
    </w:p>
    <w:p w14:paraId="07D36F8F" w14:textId="77777777" w:rsidR="003134DD" w:rsidRDefault="003134DD">
      <w:pPr>
        <w:spacing w:after="200" w:line="276" w:lineRule="auto"/>
        <w:jc w:val="left"/>
        <w:rPr>
          <w:sz w:val="20"/>
          <w:szCs w:val="20"/>
        </w:rPr>
      </w:pPr>
      <w:r>
        <w:rPr>
          <w:sz w:val="20"/>
          <w:szCs w:val="20"/>
        </w:rPr>
        <w:br w:type="page"/>
      </w:r>
    </w:p>
    <w:p w14:paraId="78CF7A54" w14:textId="31BF193E" w:rsidR="0053263D" w:rsidRPr="003F00AC" w:rsidRDefault="0053263D" w:rsidP="00A31874">
      <w:pPr>
        <w:jc w:val="center"/>
        <w:rPr>
          <w:b/>
          <w:bCs/>
          <w:sz w:val="20"/>
          <w:szCs w:val="20"/>
        </w:rPr>
      </w:pPr>
      <w:r w:rsidRPr="003F00AC">
        <w:rPr>
          <w:b/>
          <w:bCs/>
          <w:sz w:val="20"/>
          <w:szCs w:val="20"/>
        </w:rPr>
        <w:lastRenderedPageBreak/>
        <w:t>DEPARTMENT OF HEALTH AND HUMAN SERVICES</w:t>
      </w:r>
    </w:p>
    <w:p w14:paraId="4A94E3C6" w14:textId="77777777" w:rsidR="0053263D" w:rsidRPr="003F00AC" w:rsidRDefault="0053263D" w:rsidP="00970653">
      <w:pPr>
        <w:spacing w:line="240" w:lineRule="auto"/>
        <w:jc w:val="center"/>
        <w:rPr>
          <w:b/>
          <w:bCs/>
          <w:sz w:val="20"/>
          <w:szCs w:val="20"/>
        </w:rPr>
      </w:pPr>
      <w:r w:rsidRPr="003F00AC">
        <w:rPr>
          <w:b/>
          <w:bCs/>
          <w:sz w:val="20"/>
          <w:szCs w:val="20"/>
        </w:rPr>
        <w:t>ADMINISTRATION FOR COMMUNITY LIVING</w:t>
      </w:r>
    </w:p>
    <w:p w14:paraId="4CF2F520" w14:textId="77777777" w:rsidR="0053263D" w:rsidRPr="003F00AC" w:rsidRDefault="0053263D" w:rsidP="00970653">
      <w:pPr>
        <w:spacing w:line="240" w:lineRule="auto"/>
        <w:jc w:val="center"/>
        <w:rPr>
          <w:b/>
          <w:bCs/>
          <w:sz w:val="20"/>
          <w:szCs w:val="20"/>
        </w:rPr>
      </w:pPr>
      <w:r w:rsidRPr="003F00AC">
        <w:rPr>
          <w:b/>
          <w:bCs/>
          <w:sz w:val="20"/>
          <w:szCs w:val="20"/>
        </w:rPr>
        <w:t>ADMINISTRATION ON AGING</w:t>
      </w:r>
    </w:p>
    <w:p w14:paraId="252743B4" w14:textId="71F0ED37" w:rsidR="0053263D" w:rsidRPr="003F00AC" w:rsidRDefault="0053263D" w:rsidP="00970653">
      <w:pPr>
        <w:spacing w:line="240" w:lineRule="auto"/>
        <w:jc w:val="center"/>
        <w:rPr>
          <w:b/>
          <w:bCs/>
          <w:sz w:val="20"/>
          <w:szCs w:val="20"/>
        </w:rPr>
      </w:pPr>
      <w:r w:rsidRPr="003F00AC">
        <w:rPr>
          <w:b/>
          <w:bCs/>
          <w:sz w:val="20"/>
          <w:szCs w:val="20"/>
        </w:rPr>
        <w:t>FY 202</w:t>
      </w:r>
      <w:r w:rsidR="00DD457F" w:rsidRPr="003F00AC">
        <w:rPr>
          <w:b/>
          <w:bCs/>
          <w:sz w:val="20"/>
          <w:szCs w:val="20"/>
        </w:rPr>
        <w:t>5</w:t>
      </w:r>
      <w:r w:rsidRPr="003F00AC">
        <w:rPr>
          <w:b/>
          <w:bCs/>
          <w:sz w:val="20"/>
          <w:szCs w:val="20"/>
        </w:rPr>
        <w:t xml:space="preserve"> DISCRETIONARY STATE FORMULA GRANTS</w:t>
      </w:r>
    </w:p>
    <w:p w14:paraId="6E5D1EC3" w14:textId="77777777" w:rsidR="0053263D" w:rsidRDefault="0053263D" w:rsidP="009B1CFC">
      <w:pPr>
        <w:jc w:val="center"/>
        <w:rPr>
          <w:sz w:val="20"/>
          <w:szCs w:val="20"/>
        </w:rPr>
      </w:pPr>
      <w:r w:rsidRPr="003F00AC">
        <w:rPr>
          <w:sz w:val="20"/>
          <w:szCs w:val="20"/>
        </w:rPr>
        <w:t>PROGRAM/CFDA NUMBER:  MIPPA - SHIP (CFDA 93.071)</w:t>
      </w:r>
    </w:p>
    <w:tbl>
      <w:tblPr>
        <w:tblStyle w:val="TableGrid80"/>
        <w:tblW w:w="5000" w:type="pct"/>
        <w:tblLook w:val="04A0" w:firstRow="1" w:lastRow="0" w:firstColumn="1" w:lastColumn="0" w:noHBand="0" w:noVBand="1"/>
      </w:tblPr>
      <w:tblGrid>
        <w:gridCol w:w="2738"/>
        <w:gridCol w:w="1653"/>
        <w:gridCol w:w="1653"/>
        <w:gridCol w:w="1653"/>
        <w:gridCol w:w="1653"/>
      </w:tblGrid>
      <w:tr w:rsidR="00B95B62" w:rsidRPr="00B95B62" w14:paraId="69433131" w14:textId="77777777" w:rsidTr="00590A08">
        <w:trPr>
          <w:cantSplit/>
          <w:trHeight w:hRule="exact" w:val="864"/>
          <w:tblHeader/>
        </w:trPr>
        <w:tc>
          <w:tcPr>
            <w:tcW w:w="1464" w:type="pct"/>
            <w:noWrap/>
            <w:vAlign w:val="center"/>
            <w:hideMark/>
          </w:tcPr>
          <w:p w14:paraId="786263B8" w14:textId="77777777" w:rsidR="00B95B62" w:rsidRPr="00B95B62" w:rsidRDefault="00B95B62" w:rsidP="00B95B62">
            <w:pPr>
              <w:spacing w:after="0" w:line="240" w:lineRule="auto"/>
              <w:jc w:val="center"/>
              <w:rPr>
                <w:rFonts w:ascii="Times New Roman" w:hAnsi="Times New Roman"/>
                <w:b/>
                <w:bCs/>
                <w:sz w:val="20"/>
                <w:szCs w:val="20"/>
              </w:rPr>
            </w:pPr>
            <w:r w:rsidRPr="00B95B62">
              <w:rPr>
                <w:rFonts w:ascii="Times New Roman" w:hAnsi="Times New Roman"/>
                <w:b/>
                <w:bCs/>
                <w:sz w:val="20"/>
                <w:szCs w:val="20"/>
              </w:rPr>
              <w:t>STATE/TERRITORY</w:t>
            </w:r>
          </w:p>
        </w:tc>
        <w:tc>
          <w:tcPr>
            <w:tcW w:w="884" w:type="pct"/>
            <w:noWrap/>
            <w:vAlign w:val="center"/>
            <w:hideMark/>
          </w:tcPr>
          <w:p w14:paraId="71987F67" w14:textId="77777777" w:rsidR="00B95B62" w:rsidRPr="00B95B62" w:rsidRDefault="00B95B62" w:rsidP="00B95B62">
            <w:pPr>
              <w:spacing w:after="0" w:line="240" w:lineRule="auto"/>
              <w:jc w:val="center"/>
              <w:rPr>
                <w:rFonts w:ascii="Times New Roman" w:hAnsi="Times New Roman"/>
                <w:b/>
                <w:bCs/>
                <w:sz w:val="20"/>
                <w:szCs w:val="20"/>
              </w:rPr>
            </w:pPr>
            <w:r w:rsidRPr="00B95B62">
              <w:rPr>
                <w:rFonts w:ascii="Times New Roman" w:hAnsi="Times New Roman"/>
                <w:b/>
                <w:bCs/>
                <w:sz w:val="20"/>
                <w:szCs w:val="20"/>
              </w:rPr>
              <w:t>FY 2023 Final</w:t>
            </w:r>
          </w:p>
        </w:tc>
        <w:tc>
          <w:tcPr>
            <w:tcW w:w="884" w:type="pct"/>
            <w:vAlign w:val="center"/>
            <w:hideMark/>
          </w:tcPr>
          <w:p w14:paraId="025C9279" w14:textId="77777777" w:rsidR="00B95B62" w:rsidRPr="00B95B62" w:rsidRDefault="00B95B62" w:rsidP="00B95B62">
            <w:pPr>
              <w:spacing w:after="0" w:line="240" w:lineRule="auto"/>
              <w:jc w:val="center"/>
              <w:rPr>
                <w:rFonts w:ascii="Times New Roman" w:hAnsi="Times New Roman"/>
                <w:b/>
                <w:bCs/>
                <w:sz w:val="20"/>
                <w:szCs w:val="20"/>
              </w:rPr>
            </w:pPr>
            <w:r w:rsidRPr="00B95B62">
              <w:rPr>
                <w:rFonts w:ascii="Times New Roman" w:hAnsi="Times New Roman"/>
                <w:b/>
                <w:bCs/>
                <w:sz w:val="20"/>
                <w:szCs w:val="20"/>
              </w:rPr>
              <w:t>FY 2024 CR</w:t>
            </w:r>
          </w:p>
        </w:tc>
        <w:tc>
          <w:tcPr>
            <w:tcW w:w="884" w:type="pct"/>
            <w:vAlign w:val="center"/>
            <w:hideMark/>
          </w:tcPr>
          <w:p w14:paraId="346BEFC5" w14:textId="77777777" w:rsidR="00B95B62" w:rsidRPr="00B95B62" w:rsidRDefault="00B95B62" w:rsidP="00B95B62">
            <w:pPr>
              <w:spacing w:after="0" w:line="240" w:lineRule="auto"/>
              <w:jc w:val="center"/>
              <w:rPr>
                <w:rFonts w:ascii="Times New Roman" w:hAnsi="Times New Roman"/>
                <w:b/>
                <w:bCs/>
                <w:sz w:val="20"/>
                <w:szCs w:val="20"/>
              </w:rPr>
            </w:pPr>
            <w:r w:rsidRPr="00B95B62">
              <w:rPr>
                <w:rFonts w:ascii="Times New Roman" w:eastAsia="Aptos" w:hAnsi="Times New Roman"/>
                <w:b/>
                <w:bCs/>
                <w:sz w:val="20"/>
                <w:szCs w:val="20"/>
              </w:rPr>
              <w:t>FY 2025 President’s Budget</w:t>
            </w:r>
          </w:p>
        </w:tc>
        <w:tc>
          <w:tcPr>
            <w:tcW w:w="884" w:type="pct"/>
            <w:vAlign w:val="center"/>
          </w:tcPr>
          <w:p w14:paraId="2BDA1ACF" w14:textId="77777777" w:rsidR="00B95B62" w:rsidRPr="00B95B62" w:rsidRDefault="00B95B62" w:rsidP="00B95B62">
            <w:pPr>
              <w:spacing w:after="0" w:line="240" w:lineRule="auto"/>
              <w:jc w:val="center"/>
              <w:rPr>
                <w:rFonts w:ascii="Times New Roman" w:eastAsia="Aptos" w:hAnsi="Times New Roman"/>
                <w:b/>
                <w:bCs/>
                <w:sz w:val="20"/>
                <w:szCs w:val="20"/>
              </w:rPr>
            </w:pPr>
            <w:r w:rsidRPr="00B95B62">
              <w:rPr>
                <w:rFonts w:ascii="Times New Roman" w:eastAsia="Aptos" w:hAnsi="Times New Roman"/>
                <w:b/>
                <w:bCs/>
                <w:sz w:val="20"/>
                <w:szCs w:val="20"/>
              </w:rPr>
              <w:t xml:space="preserve">FY 2025 +/-  </w:t>
            </w:r>
            <w:r w:rsidRPr="00B95B62">
              <w:rPr>
                <w:rFonts w:ascii="Times New Roman" w:eastAsia="Aptos" w:hAnsi="Times New Roman"/>
                <w:b/>
                <w:bCs/>
                <w:sz w:val="20"/>
                <w:szCs w:val="20"/>
              </w:rPr>
              <w:br/>
              <w:t>FY 2023</w:t>
            </w:r>
          </w:p>
        </w:tc>
      </w:tr>
      <w:tr w:rsidR="00B95B62" w:rsidRPr="00B95B62" w14:paraId="61FD1093" w14:textId="77777777" w:rsidTr="00590A08">
        <w:trPr>
          <w:cantSplit/>
          <w:trHeight w:hRule="exact" w:val="504"/>
        </w:trPr>
        <w:tc>
          <w:tcPr>
            <w:tcW w:w="1464" w:type="pct"/>
            <w:noWrap/>
            <w:vAlign w:val="bottom"/>
            <w:hideMark/>
          </w:tcPr>
          <w:p w14:paraId="51C31544"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Alabama</w:t>
            </w:r>
          </w:p>
        </w:tc>
        <w:tc>
          <w:tcPr>
            <w:tcW w:w="884" w:type="pct"/>
            <w:noWrap/>
            <w:vAlign w:val="bottom"/>
          </w:tcPr>
          <w:p w14:paraId="4413C43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331,690 </w:t>
            </w:r>
          </w:p>
        </w:tc>
        <w:tc>
          <w:tcPr>
            <w:tcW w:w="884" w:type="pct"/>
            <w:noWrap/>
            <w:vAlign w:val="bottom"/>
          </w:tcPr>
          <w:p w14:paraId="455A7A9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348,275 </w:t>
            </w:r>
          </w:p>
        </w:tc>
        <w:tc>
          <w:tcPr>
            <w:tcW w:w="884" w:type="pct"/>
            <w:noWrap/>
            <w:vAlign w:val="bottom"/>
          </w:tcPr>
          <w:p w14:paraId="3B1EF20A"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348,275 </w:t>
            </w:r>
          </w:p>
        </w:tc>
        <w:tc>
          <w:tcPr>
            <w:tcW w:w="884" w:type="pct"/>
            <w:vAlign w:val="bottom"/>
          </w:tcPr>
          <w:p w14:paraId="2D384007"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16,585 </w:t>
            </w:r>
          </w:p>
        </w:tc>
      </w:tr>
      <w:tr w:rsidR="00B95B62" w:rsidRPr="00B95B62" w14:paraId="0D0F0660" w14:textId="77777777" w:rsidTr="00590A08">
        <w:trPr>
          <w:cantSplit/>
          <w:trHeight w:hRule="exact" w:val="288"/>
        </w:trPr>
        <w:tc>
          <w:tcPr>
            <w:tcW w:w="1464" w:type="pct"/>
            <w:noWrap/>
            <w:vAlign w:val="bottom"/>
            <w:hideMark/>
          </w:tcPr>
          <w:p w14:paraId="4471D4E8"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Alaska</w:t>
            </w:r>
          </w:p>
        </w:tc>
        <w:tc>
          <w:tcPr>
            <w:tcW w:w="884" w:type="pct"/>
            <w:noWrap/>
            <w:vAlign w:val="bottom"/>
          </w:tcPr>
          <w:p w14:paraId="5E01ABA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31,016 </w:t>
            </w:r>
          </w:p>
        </w:tc>
        <w:tc>
          <w:tcPr>
            <w:tcW w:w="884" w:type="pct"/>
            <w:noWrap/>
            <w:vAlign w:val="bottom"/>
          </w:tcPr>
          <w:p w14:paraId="0122608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30,180 </w:t>
            </w:r>
          </w:p>
        </w:tc>
        <w:tc>
          <w:tcPr>
            <w:tcW w:w="884" w:type="pct"/>
            <w:noWrap/>
            <w:vAlign w:val="bottom"/>
          </w:tcPr>
          <w:p w14:paraId="1EDD4255"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30,180 </w:t>
            </w:r>
          </w:p>
        </w:tc>
        <w:tc>
          <w:tcPr>
            <w:tcW w:w="884" w:type="pct"/>
            <w:vAlign w:val="bottom"/>
          </w:tcPr>
          <w:p w14:paraId="294667F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(836)</w:t>
            </w:r>
          </w:p>
        </w:tc>
      </w:tr>
      <w:tr w:rsidR="00B95B62" w:rsidRPr="00B95B62" w14:paraId="5A27CAFC" w14:textId="77777777" w:rsidTr="00590A08">
        <w:trPr>
          <w:cantSplit/>
          <w:trHeight w:hRule="exact" w:val="288"/>
        </w:trPr>
        <w:tc>
          <w:tcPr>
            <w:tcW w:w="1464" w:type="pct"/>
            <w:noWrap/>
            <w:vAlign w:val="bottom"/>
            <w:hideMark/>
          </w:tcPr>
          <w:p w14:paraId="14743CF9"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Arizona</w:t>
            </w:r>
          </w:p>
        </w:tc>
        <w:tc>
          <w:tcPr>
            <w:tcW w:w="884" w:type="pct"/>
            <w:noWrap/>
            <w:vAlign w:val="bottom"/>
          </w:tcPr>
          <w:p w14:paraId="4A53DF1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237,218 </w:t>
            </w:r>
          </w:p>
        </w:tc>
        <w:tc>
          <w:tcPr>
            <w:tcW w:w="884" w:type="pct"/>
            <w:noWrap/>
            <w:vAlign w:val="bottom"/>
          </w:tcPr>
          <w:p w14:paraId="0EA2EB5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249,079 </w:t>
            </w:r>
          </w:p>
        </w:tc>
        <w:tc>
          <w:tcPr>
            <w:tcW w:w="884" w:type="pct"/>
            <w:noWrap/>
            <w:vAlign w:val="bottom"/>
          </w:tcPr>
          <w:p w14:paraId="1B2A056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249,079 </w:t>
            </w:r>
          </w:p>
        </w:tc>
        <w:tc>
          <w:tcPr>
            <w:tcW w:w="884" w:type="pct"/>
            <w:vAlign w:val="bottom"/>
          </w:tcPr>
          <w:p w14:paraId="361EE44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11,861 </w:t>
            </w:r>
          </w:p>
        </w:tc>
      </w:tr>
      <w:tr w:rsidR="00B95B62" w:rsidRPr="00B95B62" w14:paraId="4497CB82" w14:textId="77777777" w:rsidTr="00590A08">
        <w:trPr>
          <w:cantSplit/>
          <w:trHeight w:hRule="exact" w:val="288"/>
        </w:trPr>
        <w:tc>
          <w:tcPr>
            <w:tcW w:w="1464" w:type="pct"/>
            <w:noWrap/>
            <w:vAlign w:val="bottom"/>
            <w:hideMark/>
          </w:tcPr>
          <w:p w14:paraId="43A30DEC"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Arkansas</w:t>
            </w:r>
          </w:p>
        </w:tc>
        <w:tc>
          <w:tcPr>
            <w:tcW w:w="884" w:type="pct"/>
            <w:noWrap/>
            <w:vAlign w:val="bottom"/>
          </w:tcPr>
          <w:p w14:paraId="6159F18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256,926 </w:t>
            </w:r>
          </w:p>
        </w:tc>
        <w:tc>
          <w:tcPr>
            <w:tcW w:w="884" w:type="pct"/>
            <w:noWrap/>
            <w:vAlign w:val="bottom"/>
          </w:tcPr>
          <w:p w14:paraId="5294676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231,233 </w:t>
            </w:r>
          </w:p>
        </w:tc>
        <w:tc>
          <w:tcPr>
            <w:tcW w:w="884" w:type="pct"/>
            <w:noWrap/>
            <w:vAlign w:val="bottom"/>
          </w:tcPr>
          <w:p w14:paraId="224F57D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231,233 </w:t>
            </w:r>
          </w:p>
        </w:tc>
        <w:tc>
          <w:tcPr>
            <w:tcW w:w="884" w:type="pct"/>
            <w:vAlign w:val="bottom"/>
          </w:tcPr>
          <w:p w14:paraId="58EAD91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(25,693)</w:t>
            </w:r>
          </w:p>
        </w:tc>
      </w:tr>
      <w:tr w:rsidR="00B95B62" w:rsidRPr="00B95B62" w14:paraId="13C60536" w14:textId="77777777" w:rsidTr="00590A08">
        <w:trPr>
          <w:cantSplit/>
          <w:trHeight w:hRule="exact" w:val="288"/>
        </w:trPr>
        <w:tc>
          <w:tcPr>
            <w:tcW w:w="1464" w:type="pct"/>
            <w:noWrap/>
            <w:vAlign w:val="bottom"/>
            <w:hideMark/>
          </w:tcPr>
          <w:p w14:paraId="0E6706E2"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California</w:t>
            </w:r>
          </w:p>
        </w:tc>
        <w:tc>
          <w:tcPr>
            <w:tcW w:w="884" w:type="pct"/>
            <w:noWrap/>
            <w:vAlign w:val="bottom"/>
          </w:tcPr>
          <w:p w14:paraId="217FB89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1,189,797 </w:t>
            </w:r>
          </w:p>
        </w:tc>
        <w:tc>
          <w:tcPr>
            <w:tcW w:w="884" w:type="pct"/>
            <w:noWrap/>
            <w:vAlign w:val="bottom"/>
          </w:tcPr>
          <w:p w14:paraId="3BDA0E77"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1,122,586 </w:t>
            </w:r>
          </w:p>
        </w:tc>
        <w:tc>
          <w:tcPr>
            <w:tcW w:w="884" w:type="pct"/>
            <w:noWrap/>
            <w:vAlign w:val="bottom"/>
          </w:tcPr>
          <w:p w14:paraId="3769C43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1,122,586 </w:t>
            </w:r>
          </w:p>
        </w:tc>
        <w:tc>
          <w:tcPr>
            <w:tcW w:w="884" w:type="pct"/>
            <w:vAlign w:val="bottom"/>
          </w:tcPr>
          <w:p w14:paraId="6F9A76A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(67,211)</w:t>
            </w:r>
          </w:p>
        </w:tc>
      </w:tr>
      <w:tr w:rsidR="00B95B62" w:rsidRPr="00B95B62" w14:paraId="2A2DF4AC" w14:textId="77777777" w:rsidTr="00590A08">
        <w:trPr>
          <w:cantSplit/>
          <w:trHeight w:hRule="exact" w:val="504"/>
        </w:trPr>
        <w:tc>
          <w:tcPr>
            <w:tcW w:w="1464" w:type="pct"/>
            <w:noWrap/>
            <w:vAlign w:val="bottom"/>
            <w:hideMark/>
          </w:tcPr>
          <w:p w14:paraId="2EC2B2DF"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Colorado</w:t>
            </w:r>
          </w:p>
        </w:tc>
        <w:tc>
          <w:tcPr>
            <w:tcW w:w="884" w:type="pct"/>
            <w:noWrap/>
            <w:vAlign w:val="bottom"/>
          </w:tcPr>
          <w:p w14:paraId="7E54EF1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175,911 </w:t>
            </w:r>
          </w:p>
        </w:tc>
        <w:tc>
          <w:tcPr>
            <w:tcW w:w="884" w:type="pct"/>
            <w:noWrap/>
            <w:vAlign w:val="bottom"/>
          </w:tcPr>
          <w:p w14:paraId="1B64927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165,973 </w:t>
            </w:r>
          </w:p>
        </w:tc>
        <w:tc>
          <w:tcPr>
            <w:tcW w:w="884" w:type="pct"/>
            <w:noWrap/>
            <w:vAlign w:val="bottom"/>
          </w:tcPr>
          <w:p w14:paraId="7C5445C8"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165,973 </w:t>
            </w:r>
          </w:p>
        </w:tc>
        <w:tc>
          <w:tcPr>
            <w:tcW w:w="884" w:type="pct"/>
            <w:vAlign w:val="bottom"/>
          </w:tcPr>
          <w:p w14:paraId="4806065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(9,938)</w:t>
            </w:r>
          </w:p>
        </w:tc>
      </w:tr>
      <w:tr w:rsidR="00B95B62" w:rsidRPr="00B95B62" w14:paraId="019C00F1" w14:textId="77777777" w:rsidTr="00590A08">
        <w:trPr>
          <w:cantSplit/>
          <w:trHeight w:hRule="exact" w:val="288"/>
        </w:trPr>
        <w:tc>
          <w:tcPr>
            <w:tcW w:w="1464" w:type="pct"/>
            <w:noWrap/>
            <w:vAlign w:val="bottom"/>
            <w:hideMark/>
          </w:tcPr>
          <w:p w14:paraId="401045BF"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Connecticut</w:t>
            </w:r>
          </w:p>
        </w:tc>
        <w:tc>
          <w:tcPr>
            <w:tcW w:w="884" w:type="pct"/>
            <w:noWrap/>
            <w:vAlign w:val="bottom"/>
          </w:tcPr>
          <w:p w14:paraId="4B50935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119,148 </w:t>
            </w:r>
          </w:p>
        </w:tc>
        <w:tc>
          <w:tcPr>
            <w:tcW w:w="884" w:type="pct"/>
            <w:noWrap/>
            <w:vAlign w:val="bottom"/>
          </w:tcPr>
          <w:p w14:paraId="6D3254F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125,105 </w:t>
            </w:r>
          </w:p>
        </w:tc>
        <w:tc>
          <w:tcPr>
            <w:tcW w:w="884" w:type="pct"/>
            <w:noWrap/>
            <w:vAlign w:val="bottom"/>
          </w:tcPr>
          <w:p w14:paraId="3EF25D1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125,105 </w:t>
            </w:r>
          </w:p>
        </w:tc>
        <w:tc>
          <w:tcPr>
            <w:tcW w:w="884" w:type="pct"/>
            <w:vAlign w:val="bottom"/>
          </w:tcPr>
          <w:p w14:paraId="72E9778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5,957 </w:t>
            </w:r>
          </w:p>
        </w:tc>
      </w:tr>
      <w:tr w:rsidR="00B95B62" w:rsidRPr="00B95B62" w14:paraId="3F447701" w14:textId="77777777" w:rsidTr="00590A08">
        <w:trPr>
          <w:cantSplit/>
          <w:trHeight w:hRule="exact" w:val="288"/>
        </w:trPr>
        <w:tc>
          <w:tcPr>
            <w:tcW w:w="1464" w:type="pct"/>
            <w:noWrap/>
            <w:vAlign w:val="bottom"/>
            <w:hideMark/>
          </w:tcPr>
          <w:p w14:paraId="58DCD153"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Delaware</w:t>
            </w:r>
          </w:p>
        </w:tc>
        <w:tc>
          <w:tcPr>
            <w:tcW w:w="884" w:type="pct"/>
            <w:noWrap/>
            <w:vAlign w:val="bottom"/>
          </w:tcPr>
          <w:p w14:paraId="2A574AB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29,607 </w:t>
            </w:r>
          </w:p>
        </w:tc>
        <w:tc>
          <w:tcPr>
            <w:tcW w:w="884" w:type="pct"/>
            <w:noWrap/>
            <w:vAlign w:val="bottom"/>
          </w:tcPr>
          <w:p w14:paraId="71D98965"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31,087 </w:t>
            </w:r>
          </w:p>
        </w:tc>
        <w:tc>
          <w:tcPr>
            <w:tcW w:w="884" w:type="pct"/>
            <w:noWrap/>
            <w:vAlign w:val="bottom"/>
          </w:tcPr>
          <w:p w14:paraId="4178D5C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31,087 </w:t>
            </w:r>
          </w:p>
        </w:tc>
        <w:tc>
          <w:tcPr>
            <w:tcW w:w="884" w:type="pct"/>
            <w:vAlign w:val="bottom"/>
          </w:tcPr>
          <w:p w14:paraId="53AD6D3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1,480 </w:t>
            </w:r>
          </w:p>
        </w:tc>
      </w:tr>
      <w:tr w:rsidR="00B95B62" w:rsidRPr="00B95B62" w14:paraId="3B99454B" w14:textId="77777777" w:rsidTr="00590A08">
        <w:trPr>
          <w:cantSplit/>
          <w:trHeight w:hRule="exact" w:val="288"/>
        </w:trPr>
        <w:tc>
          <w:tcPr>
            <w:tcW w:w="1464" w:type="pct"/>
            <w:noWrap/>
            <w:vAlign w:val="bottom"/>
            <w:hideMark/>
          </w:tcPr>
          <w:p w14:paraId="409643E5"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District of Columbia</w:t>
            </w:r>
          </w:p>
        </w:tc>
        <w:tc>
          <w:tcPr>
            <w:tcW w:w="884" w:type="pct"/>
            <w:noWrap/>
            <w:vAlign w:val="bottom"/>
          </w:tcPr>
          <w:p w14:paraId="5FB77C8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18,739 </w:t>
            </w:r>
          </w:p>
        </w:tc>
        <w:tc>
          <w:tcPr>
            <w:tcW w:w="884" w:type="pct"/>
            <w:noWrap/>
            <w:vAlign w:val="bottom"/>
          </w:tcPr>
          <w:p w14:paraId="1D326805"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19,676 </w:t>
            </w:r>
          </w:p>
        </w:tc>
        <w:tc>
          <w:tcPr>
            <w:tcW w:w="884" w:type="pct"/>
            <w:noWrap/>
            <w:vAlign w:val="bottom"/>
          </w:tcPr>
          <w:p w14:paraId="31CD5B2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19,676 </w:t>
            </w:r>
          </w:p>
        </w:tc>
        <w:tc>
          <w:tcPr>
            <w:tcW w:w="884" w:type="pct"/>
            <w:vAlign w:val="bottom"/>
          </w:tcPr>
          <w:p w14:paraId="2E2E26F5"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937 </w:t>
            </w:r>
          </w:p>
        </w:tc>
      </w:tr>
      <w:tr w:rsidR="00B95B62" w:rsidRPr="00B95B62" w14:paraId="4CE1D31A" w14:textId="77777777" w:rsidTr="00590A08">
        <w:trPr>
          <w:cantSplit/>
          <w:trHeight w:hRule="exact" w:val="288"/>
        </w:trPr>
        <w:tc>
          <w:tcPr>
            <w:tcW w:w="1464" w:type="pct"/>
            <w:noWrap/>
            <w:vAlign w:val="bottom"/>
            <w:hideMark/>
          </w:tcPr>
          <w:p w14:paraId="0204223F"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Florida</w:t>
            </w:r>
          </w:p>
        </w:tc>
        <w:tc>
          <w:tcPr>
            <w:tcW w:w="884" w:type="pct"/>
            <w:noWrap/>
            <w:vAlign w:val="bottom"/>
          </w:tcPr>
          <w:p w14:paraId="73A26FC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770,947 </w:t>
            </w:r>
          </w:p>
        </w:tc>
        <w:tc>
          <w:tcPr>
            <w:tcW w:w="884" w:type="pct"/>
            <w:noWrap/>
            <w:vAlign w:val="bottom"/>
          </w:tcPr>
          <w:p w14:paraId="39A600A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727,396 </w:t>
            </w:r>
          </w:p>
        </w:tc>
        <w:tc>
          <w:tcPr>
            <w:tcW w:w="884" w:type="pct"/>
            <w:noWrap/>
            <w:vAlign w:val="bottom"/>
          </w:tcPr>
          <w:p w14:paraId="3074DB38"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727,396 </w:t>
            </w:r>
          </w:p>
        </w:tc>
        <w:tc>
          <w:tcPr>
            <w:tcW w:w="884" w:type="pct"/>
            <w:vAlign w:val="bottom"/>
          </w:tcPr>
          <w:p w14:paraId="0E0ABC2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(43,551)</w:t>
            </w:r>
          </w:p>
        </w:tc>
      </w:tr>
      <w:tr w:rsidR="00B95B62" w:rsidRPr="00B95B62" w14:paraId="65BE2DDD" w14:textId="77777777" w:rsidTr="00590A08">
        <w:trPr>
          <w:cantSplit/>
          <w:trHeight w:hRule="exact" w:val="504"/>
        </w:trPr>
        <w:tc>
          <w:tcPr>
            <w:tcW w:w="1464" w:type="pct"/>
            <w:noWrap/>
            <w:vAlign w:val="bottom"/>
            <w:hideMark/>
          </w:tcPr>
          <w:p w14:paraId="0E6C7499"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Georgia</w:t>
            </w:r>
          </w:p>
        </w:tc>
        <w:tc>
          <w:tcPr>
            <w:tcW w:w="884" w:type="pct"/>
            <w:noWrap/>
            <w:vAlign w:val="bottom"/>
          </w:tcPr>
          <w:p w14:paraId="71C1D77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404,402 </w:t>
            </w:r>
          </w:p>
        </w:tc>
        <w:tc>
          <w:tcPr>
            <w:tcW w:w="884" w:type="pct"/>
            <w:noWrap/>
            <w:vAlign w:val="bottom"/>
          </w:tcPr>
          <w:p w14:paraId="3474C24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396,933 </w:t>
            </w:r>
          </w:p>
        </w:tc>
        <w:tc>
          <w:tcPr>
            <w:tcW w:w="884" w:type="pct"/>
            <w:noWrap/>
            <w:vAlign w:val="bottom"/>
          </w:tcPr>
          <w:p w14:paraId="7E4F19C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396,933 </w:t>
            </w:r>
          </w:p>
        </w:tc>
        <w:tc>
          <w:tcPr>
            <w:tcW w:w="884" w:type="pct"/>
            <w:vAlign w:val="bottom"/>
          </w:tcPr>
          <w:p w14:paraId="3B9BDEC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(7,469)</w:t>
            </w:r>
          </w:p>
        </w:tc>
      </w:tr>
      <w:tr w:rsidR="00B95B62" w:rsidRPr="00B95B62" w14:paraId="4E9362CF" w14:textId="77777777" w:rsidTr="00590A08">
        <w:trPr>
          <w:cantSplit/>
          <w:trHeight w:hRule="exact" w:val="288"/>
        </w:trPr>
        <w:tc>
          <w:tcPr>
            <w:tcW w:w="1464" w:type="pct"/>
            <w:noWrap/>
            <w:vAlign w:val="bottom"/>
            <w:hideMark/>
          </w:tcPr>
          <w:p w14:paraId="4BF2729E"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Hawaii</w:t>
            </w:r>
          </w:p>
        </w:tc>
        <w:tc>
          <w:tcPr>
            <w:tcW w:w="884" w:type="pct"/>
            <w:noWrap/>
            <w:vAlign w:val="bottom"/>
          </w:tcPr>
          <w:p w14:paraId="2F23F07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71,798 </w:t>
            </w:r>
          </w:p>
        </w:tc>
        <w:tc>
          <w:tcPr>
            <w:tcW w:w="884" w:type="pct"/>
            <w:noWrap/>
            <w:vAlign w:val="bottom"/>
          </w:tcPr>
          <w:p w14:paraId="10CDC421"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70,018 </w:t>
            </w:r>
          </w:p>
        </w:tc>
        <w:tc>
          <w:tcPr>
            <w:tcW w:w="884" w:type="pct"/>
            <w:noWrap/>
            <w:vAlign w:val="bottom"/>
          </w:tcPr>
          <w:p w14:paraId="40E9DBD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70,018 </w:t>
            </w:r>
          </w:p>
        </w:tc>
        <w:tc>
          <w:tcPr>
            <w:tcW w:w="884" w:type="pct"/>
            <w:vAlign w:val="bottom"/>
          </w:tcPr>
          <w:p w14:paraId="66A477C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(1,780)</w:t>
            </w:r>
          </w:p>
        </w:tc>
      </w:tr>
      <w:tr w:rsidR="00B95B62" w:rsidRPr="00B95B62" w14:paraId="1F94A9CC" w14:textId="77777777" w:rsidTr="00590A08">
        <w:trPr>
          <w:cantSplit/>
          <w:trHeight w:hRule="exact" w:val="288"/>
        </w:trPr>
        <w:tc>
          <w:tcPr>
            <w:tcW w:w="1464" w:type="pct"/>
            <w:noWrap/>
            <w:vAlign w:val="bottom"/>
            <w:hideMark/>
          </w:tcPr>
          <w:p w14:paraId="0742796B"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Idaho</w:t>
            </w:r>
          </w:p>
        </w:tc>
        <w:tc>
          <w:tcPr>
            <w:tcW w:w="884" w:type="pct"/>
            <w:noWrap/>
            <w:vAlign w:val="bottom"/>
          </w:tcPr>
          <w:p w14:paraId="1C38A5A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102,363 </w:t>
            </w:r>
          </w:p>
        </w:tc>
        <w:tc>
          <w:tcPr>
            <w:tcW w:w="884" w:type="pct"/>
            <w:noWrap/>
            <w:vAlign w:val="bottom"/>
          </w:tcPr>
          <w:p w14:paraId="4438092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96,581 </w:t>
            </w:r>
          </w:p>
        </w:tc>
        <w:tc>
          <w:tcPr>
            <w:tcW w:w="884" w:type="pct"/>
            <w:noWrap/>
            <w:vAlign w:val="bottom"/>
          </w:tcPr>
          <w:p w14:paraId="34C4F9C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96,581 </w:t>
            </w:r>
          </w:p>
        </w:tc>
        <w:tc>
          <w:tcPr>
            <w:tcW w:w="884" w:type="pct"/>
            <w:vAlign w:val="bottom"/>
          </w:tcPr>
          <w:p w14:paraId="03B05AB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(5,782)</w:t>
            </w:r>
          </w:p>
        </w:tc>
      </w:tr>
      <w:tr w:rsidR="00B95B62" w:rsidRPr="00B95B62" w14:paraId="48C94662" w14:textId="77777777" w:rsidTr="00590A08">
        <w:trPr>
          <w:cantSplit/>
          <w:trHeight w:hRule="exact" w:val="288"/>
        </w:trPr>
        <w:tc>
          <w:tcPr>
            <w:tcW w:w="1464" w:type="pct"/>
            <w:noWrap/>
            <w:vAlign w:val="bottom"/>
            <w:hideMark/>
          </w:tcPr>
          <w:p w14:paraId="2542BAFF"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Illinois</w:t>
            </w:r>
          </w:p>
        </w:tc>
        <w:tc>
          <w:tcPr>
            <w:tcW w:w="884" w:type="pct"/>
            <w:noWrap/>
            <w:vAlign w:val="bottom"/>
          </w:tcPr>
          <w:p w14:paraId="0C0C91D8"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512,144 </w:t>
            </w:r>
          </w:p>
        </w:tc>
        <w:tc>
          <w:tcPr>
            <w:tcW w:w="884" w:type="pct"/>
            <w:noWrap/>
            <w:vAlign w:val="bottom"/>
          </w:tcPr>
          <w:p w14:paraId="5943D0B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537,751 </w:t>
            </w:r>
          </w:p>
        </w:tc>
        <w:tc>
          <w:tcPr>
            <w:tcW w:w="884" w:type="pct"/>
            <w:noWrap/>
            <w:vAlign w:val="bottom"/>
          </w:tcPr>
          <w:p w14:paraId="19AA5CF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537,751 </w:t>
            </w:r>
          </w:p>
        </w:tc>
        <w:tc>
          <w:tcPr>
            <w:tcW w:w="884" w:type="pct"/>
            <w:vAlign w:val="bottom"/>
          </w:tcPr>
          <w:p w14:paraId="37BC2AF8"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25,607 </w:t>
            </w:r>
          </w:p>
        </w:tc>
      </w:tr>
      <w:tr w:rsidR="00B95B62" w:rsidRPr="00B95B62" w14:paraId="02B635E3" w14:textId="77777777" w:rsidTr="00590A08">
        <w:trPr>
          <w:cantSplit/>
          <w:trHeight w:hRule="exact" w:val="288"/>
        </w:trPr>
        <w:tc>
          <w:tcPr>
            <w:tcW w:w="1464" w:type="pct"/>
            <w:noWrap/>
            <w:vAlign w:val="bottom"/>
            <w:hideMark/>
          </w:tcPr>
          <w:p w14:paraId="6C9DF2B8"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Indiana</w:t>
            </w:r>
          </w:p>
        </w:tc>
        <w:tc>
          <w:tcPr>
            <w:tcW w:w="884" w:type="pct"/>
            <w:noWrap/>
            <w:vAlign w:val="bottom"/>
          </w:tcPr>
          <w:p w14:paraId="027563E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364,425 </w:t>
            </w:r>
          </w:p>
        </w:tc>
        <w:tc>
          <w:tcPr>
            <w:tcW w:w="884" w:type="pct"/>
            <w:noWrap/>
            <w:vAlign w:val="bottom"/>
          </w:tcPr>
          <w:p w14:paraId="6C85328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361,780 </w:t>
            </w:r>
          </w:p>
        </w:tc>
        <w:tc>
          <w:tcPr>
            <w:tcW w:w="884" w:type="pct"/>
            <w:noWrap/>
            <w:vAlign w:val="bottom"/>
          </w:tcPr>
          <w:p w14:paraId="4CF17BE8"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361,780 </w:t>
            </w:r>
          </w:p>
        </w:tc>
        <w:tc>
          <w:tcPr>
            <w:tcW w:w="884" w:type="pct"/>
            <w:vAlign w:val="bottom"/>
          </w:tcPr>
          <w:p w14:paraId="672B49A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(2,645)</w:t>
            </w:r>
          </w:p>
        </w:tc>
      </w:tr>
      <w:tr w:rsidR="00B95B62" w:rsidRPr="00B95B62" w14:paraId="2B7D2DE3" w14:textId="77777777" w:rsidTr="00590A08">
        <w:trPr>
          <w:cantSplit/>
          <w:trHeight w:hRule="exact" w:val="504"/>
        </w:trPr>
        <w:tc>
          <w:tcPr>
            <w:tcW w:w="1464" w:type="pct"/>
            <w:noWrap/>
            <w:vAlign w:val="bottom"/>
            <w:hideMark/>
          </w:tcPr>
          <w:p w14:paraId="233DF63F"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Iowa</w:t>
            </w:r>
          </w:p>
        </w:tc>
        <w:tc>
          <w:tcPr>
            <w:tcW w:w="884" w:type="pct"/>
            <w:noWrap/>
            <w:vAlign w:val="bottom"/>
          </w:tcPr>
          <w:p w14:paraId="1B1C8BE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218,393 </w:t>
            </w:r>
          </w:p>
        </w:tc>
        <w:tc>
          <w:tcPr>
            <w:tcW w:w="884" w:type="pct"/>
            <w:noWrap/>
            <w:vAlign w:val="bottom"/>
          </w:tcPr>
          <w:p w14:paraId="312F220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206,056 </w:t>
            </w:r>
          </w:p>
        </w:tc>
        <w:tc>
          <w:tcPr>
            <w:tcW w:w="884" w:type="pct"/>
            <w:noWrap/>
            <w:vAlign w:val="bottom"/>
          </w:tcPr>
          <w:p w14:paraId="7839914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206,056 </w:t>
            </w:r>
          </w:p>
        </w:tc>
        <w:tc>
          <w:tcPr>
            <w:tcW w:w="884" w:type="pct"/>
            <w:vAlign w:val="bottom"/>
          </w:tcPr>
          <w:p w14:paraId="5388359A"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(12,337)</w:t>
            </w:r>
          </w:p>
        </w:tc>
      </w:tr>
      <w:tr w:rsidR="00B95B62" w:rsidRPr="00B95B62" w14:paraId="59D03839" w14:textId="77777777" w:rsidTr="00590A08">
        <w:trPr>
          <w:cantSplit/>
          <w:trHeight w:hRule="exact" w:val="288"/>
        </w:trPr>
        <w:tc>
          <w:tcPr>
            <w:tcW w:w="1464" w:type="pct"/>
            <w:noWrap/>
            <w:vAlign w:val="bottom"/>
            <w:hideMark/>
          </w:tcPr>
          <w:p w14:paraId="7C56283D"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Kansas</w:t>
            </w:r>
          </w:p>
        </w:tc>
        <w:tc>
          <w:tcPr>
            <w:tcW w:w="884" w:type="pct"/>
            <w:noWrap/>
            <w:vAlign w:val="bottom"/>
          </w:tcPr>
          <w:p w14:paraId="1052B701"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156,541 </w:t>
            </w:r>
          </w:p>
        </w:tc>
        <w:tc>
          <w:tcPr>
            <w:tcW w:w="884" w:type="pct"/>
            <w:noWrap/>
            <w:vAlign w:val="bottom"/>
          </w:tcPr>
          <w:p w14:paraId="50436B2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147,698 </w:t>
            </w:r>
          </w:p>
        </w:tc>
        <w:tc>
          <w:tcPr>
            <w:tcW w:w="884" w:type="pct"/>
            <w:noWrap/>
            <w:vAlign w:val="bottom"/>
          </w:tcPr>
          <w:p w14:paraId="4573273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147,698 </w:t>
            </w:r>
          </w:p>
        </w:tc>
        <w:tc>
          <w:tcPr>
            <w:tcW w:w="884" w:type="pct"/>
            <w:vAlign w:val="bottom"/>
          </w:tcPr>
          <w:p w14:paraId="6DB5281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(8,843)</w:t>
            </w:r>
          </w:p>
        </w:tc>
      </w:tr>
      <w:tr w:rsidR="00B95B62" w:rsidRPr="00B95B62" w14:paraId="4D83F537" w14:textId="77777777" w:rsidTr="00590A08">
        <w:trPr>
          <w:cantSplit/>
          <w:trHeight w:hRule="exact" w:val="288"/>
        </w:trPr>
        <w:tc>
          <w:tcPr>
            <w:tcW w:w="1464" w:type="pct"/>
            <w:noWrap/>
            <w:vAlign w:val="bottom"/>
            <w:hideMark/>
          </w:tcPr>
          <w:p w14:paraId="2409C756"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Kentucky</w:t>
            </w:r>
          </w:p>
        </w:tc>
        <w:tc>
          <w:tcPr>
            <w:tcW w:w="884" w:type="pct"/>
            <w:noWrap/>
            <w:vAlign w:val="bottom"/>
          </w:tcPr>
          <w:p w14:paraId="263105E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336,072 </w:t>
            </w:r>
          </w:p>
        </w:tc>
        <w:tc>
          <w:tcPr>
            <w:tcW w:w="884" w:type="pct"/>
            <w:noWrap/>
            <w:vAlign w:val="bottom"/>
          </w:tcPr>
          <w:p w14:paraId="41BC830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302,465 </w:t>
            </w:r>
          </w:p>
        </w:tc>
        <w:tc>
          <w:tcPr>
            <w:tcW w:w="884" w:type="pct"/>
            <w:noWrap/>
            <w:vAlign w:val="bottom"/>
          </w:tcPr>
          <w:p w14:paraId="77FC6788"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302,465 </w:t>
            </w:r>
          </w:p>
        </w:tc>
        <w:tc>
          <w:tcPr>
            <w:tcW w:w="884" w:type="pct"/>
            <w:vAlign w:val="bottom"/>
          </w:tcPr>
          <w:p w14:paraId="291CB62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(33,607)</w:t>
            </w:r>
          </w:p>
        </w:tc>
      </w:tr>
      <w:tr w:rsidR="00B95B62" w:rsidRPr="00B95B62" w14:paraId="6B273593" w14:textId="77777777" w:rsidTr="00590A08">
        <w:trPr>
          <w:cantSplit/>
          <w:trHeight w:hRule="exact" w:val="288"/>
        </w:trPr>
        <w:tc>
          <w:tcPr>
            <w:tcW w:w="1464" w:type="pct"/>
            <w:noWrap/>
            <w:vAlign w:val="bottom"/>
            <w:hideMark/>
          </w:tcPr>
          <w:p w14:paraId="5A632807"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Louisiana</w:t>
            </w:r>
          </w:p>
        </w:tc>
        <w:tc>
          <w:tcPr>
            <w:tcW w:w="884" w:type="pct"/>
            <w:noWrap/>
            <w:vAlign w:val="bottom"/>
          </w:tcPr>
          <w:p w14:paraId="290387B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261,840 </w:t>
            </w:r>
          </w:p>
        </w:tc>
        <w:tc>
          <w:tcPr>
            <w:tcW w:w="884" w:type="pct"/>
            <w:noWrap/>
            <w:vAlign w:val="bottom"/>
          </w:tcPr>
          <w:p w14:paraId="077A0B91"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274,932 </w:t>
            </w:r>
          </w:p>
        </w:tc>
        <w:tc>
          <w:tcPr>
            <w:tcW w:w="884" w:type="pct"/>
            <w:noWrap/>
            <w:vAlign w:val="bottom"/>
          </w:tcPr>
          <w:p w14:paraId="701A60D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274,932 </w:t>
            </w:r>
          </w:p>
        </w:tc>
        <w:tc>
          <w:tcPr>
            <w:tcW w:w="884" w:type="pct"/>
            <w:vAlign w:val="bottom"/>
          </w:tcPr>
          <w:p w14:paraId="3F02D80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13,092 </w:t>
            </w:r>
          </w:p>
        </w:tc>
      </w:tr>
      <w:tr w:rsidR="00B95B62" w:rsidRPr="00B95B62" w14:paraId="4E394A27" w14:textId="77777777" w:rsidTr="00590A08">
        <w:trPr>
          <w:cantSplit/>
          <w:trHeight w:hRule="exact" w:val="288"/>
        </w:trPr>
        <w:tc>
          <w:tcPr>
            <w:tcW w:w="1464" w:type="pct"/>
            <w:noWrap/>
            <w:vAlign w:val="bottom"/>
            <w:hideMark/>
          </w:tcPr>
          <w:p w14:paraId="5A3F33D9"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 xml:space="preserve">Maine </w:t>
            </w:r>
          </w:p>
        </w:tc>
        <w:tc>
          <w:tcPr>
            <w:tcW w:w="884" w:type="pct"/>
            <w:noWrap/>
            <w:vAlign w:val="bottom"/>
          </w:tcPr>
          <w:p w14:paraId="45B4F7F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120,086 </w:t>
            </w:r>
          </w:p>
        </w:tc>
        <w:tc>
          <w:tcPr>
            <w:tcW w:w="884" w:type="pct"/>
            <w:noWrap/>
            <w:vAlign w:val="bottom"/>
          </w:tcPr>
          <w:p w14:paraId="4A99299A"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126,090 </w:t>
            </w:r>
          </w:p>
        </w:tc>
        <w:tc>
          <w:tcPr>
            <w:tcW w:w="884" w:type="pct"/>
            <w:noWrap/>
            <w:vAlign w:val="bottom"/>
          </w:tcPr>
          <w:p w14:paraId="70DDCA3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126,090 </w:t>
            </w:r>
          </w:p>
        </w:tc>
        <w:tc>
          <w:tcPr>
            <w:tcW w:w="884" w:type="pct"/>
            <w:vAlign w:val="bottom"/>
          </w:tcPr>
          <w:p w14:paraId="07A4897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6,004 </w:t>
            </w:r>
          </w:p>
        </w:tc>
      </w:tr>
      <w:tr w:rsidR="00B95B62" w:rsidRPr="00B95B62" w14:paraId="58E897E1" w14:textId="77777777" w:rsidTr="00590A08">
        <w:trPr>
          <w:cantSplit/>
          <w:trHeight w:hRule="exact" w:val="504"/>
        </w:trPr>
        <w:tc>
          <w:tcPr>
            <w:tcW w:w="1464" w:type="pct"/>
            <w:noWrap/>
            <w:vAlign w:val="bottom"/>
            <w:hideMark/>
          </w:tcPr>
          <w:p w14:paraId="06DEAA6A"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Maryland</w:t>
            </w:r>
          </w:p>
        </w:tc>
        <w:tc>
          <w:tcPr>
            <w:tcW w:w="884" w:type="pct"/>
            <w:noWrap/>
            <w:vAlign w:val="bottom"/>
          </w:tcPr>
          <w:p w14:paraId="273C5BB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144,659 </w:t>
            </w:r>
          </w:p>
        </w:tc>
        <w:tc>
          <w:tcPr>
            <w:tcW w:w="884" w:type="pct"/>
            <w:noWrap/>
            <w:vAlign w:val="bottom"/>
          </w:tcPr>
          <w:p w14:paraId="5197E9C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136,487 </w:t>
            </w:r>
          </w:p>
        </w:tc>
        <w:tc>
          <w:tcPr>
            <w:tcW w:w="884" w:type="pct"/>
            <w:noWrap/>
            <w:vAlign w:val="bottom"/>
          </w:tcPr>
          <w:p w14:paraId="4BEF5C4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136,487 </w:t>
            </w:r>
          </w:p>
        </w:tc>
        <w:tc>
          <w:tcPr>
            <w:tcW w:w="884" w:type="pct"/>
            <w:vAlign w:val="bottom"/>
          </w:tcPr>
          <w:p w14:paraId="38B37DA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(8,172)</w:t>
            </w:r>
          </w:p>
        </w:tc>
      </w:tr>
      <w:tr w:rsidR="00B95B62" w:rsidRPr="00B95B62" w14:paraId="48DB47B5" w14:textId="77777777" w:rsidTr="00590A08">
        <w:trPr>
          <w:cantSplit/>
          <w:trHeight w:hRule="exact" w:val="288"/>
        </w:trPr>
        <w:tc>
          <w:tcPr>
            <w:tcW w:w="1464" w:type="pct"/>
            <w:noWrap/>
            <w:vAlign w:val="bottom"/>
            <w:hideMark/>
          </w:tcPr>
          <w:p w14:paraId="6E178A9F"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Massachusetts</w:t>
            </w:r>
          </w:p>
        </w:tc>
        <w:tc>
          <w:tcPr>
            <w:tcW w:w="884" w:type="pct"/>
            <w:noWrap/>
            <w:vAlign w:val="bottom"/>
          </w:tcPr>
          <w:p w14:paraId="182DE795"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200,469 </w:t>
            </w:r>
          </w:p>
        </w:tc>
        <w:tc>
          <w:tcPr>
            <w:tcW w:w="884" w:type="pct"/>
            <w:noWrap/>
            <w:vAlign w:val="bottom"/>
          </w:tcPr>
          <w:p w14:paraId="3419EF4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195,296 </w:t>
            </w:r>
          </w:p>
        </w:tc>
        <w:tc>
          <w:tcPr>
            <w:tcW w:w="884" w:type="pct"/>
            <w:noWrap/>
            <w:vAlign w:val="bottom"/>
          </w:tcPr>
          <w:p w14:paraId="61FE7BA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195,296 </w:t>
            </w:r>
          </w:p>
        </w:tc>
        <w:tc>
          <w:tcPr>
            <w:tcW w:w="884" w:type="pct"/>
            <w:vAlign w:val="bottom"/>
          </w:tcPr>
          <w:p w14:paraId="7ADB4461"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(5,173)</w:t>
            </w:r>
          </w:p>
        </w:tc>
      </w:tr>
      <w:tr w:rsidR="00B95B62" w:rsidRPr="00B95B62" w14:paraId="2F3E1755" w14:textId="77777777" w:rsidTr="00590A08">
        <w:trPr>
          <w:cantSplit/>
          <w:trHeight w:hRule="exact" w:val="288"/>
        </w:trPr>
        <w:tc>
          <w:tcPr>
            <w:tcW w:w="1464" w:type="pct"/>
            <w:noWrap/>
            <w:vAlign w:val="bottom"/>
            <w:hideMark/>
          </w:tcPr>
          <w:p w14:paraId="1F5AB802"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Michigan</w:t>
            </w:r>
          </w:p>
        </w:tc>
        <w:tc>
          <w:tcPr>
            <w:tcW w:w="884" w:type="pct"/>
            <w:noWrap/>
            <w:vAlign w:val="bottom"/>
          </w:tcPr>
          <w:p w14:paraId="7651E29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467,759 </w:t>
            </w:r>
          </w:p>
        </w:tc>
        <w:tc>
          <w:tcPr>
            <w:tcW w:w="884" w:type="pct"/>
            <w:noWrap/>
            <w:vAlign w:val="bottom"/>
          </w:tcPr>
          <w:p w14:paraId="3E6FA29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441,336 </w:t>
            </w:r>
          </w:p>
        </w:tc>
        <w:tc>
          <w:tcPr>
            <w:tcW w:w="884" w:type="pct"/>
            <w:noWrap/>
            <w:vAlign w:val="bottom"/>
          </w:tcPr>
          <w:p w14:paraId="5BBD309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441,336 </w:t>
            </w:r>
          </w:p>
        </w:tc>
        <w:tc>
          <w:tcPr>
            <w:tcW w:w="884" w:type="pct"/>
            <w:vAlign w:val="bottom"/>
          </w:tcPr>
          <w:p w14:paraId="03FD80A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(26,423)</w:t>
            </w:r>
          </w:p>
        </w:tc>
      </w:tr>
      <w:tr w:rsidR="00B95B62" w:rsidRPr="00B95B62" w14:paraId="03D8DE06" w14:textId="77777777" w:rsidTr="00590A08">
        <w:trPr>
          <w:cantSplit/>
          <w:trHeight w:hRule="exact" w:val="288"/>
        </w:trPr>
        <w:tc>
          <w:tcPr>
            <w:tcW w:w="1464" w:type="pct"/>
            <w:noWrap/>
            <w:vAlign w:val="bottom"/>
            <w:hideMark/>
          </w:tcPr>
          <w:p w14:paraId="7C11F157"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Minnesota</w:t>
            </w:r>
          </w:p>
        </w:tc>
        <w:tc>
          <w:tcPr>
            <w:tcW w:w="884" w:type="pct"/>
            <w:noWrap/>
            <w:vAlign w:val="bottom"/>
          </w:tcPr>
          <w:p w14:paraId="5764922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264,952 </w:t>
            </w:r>
          </w:p>
        </w:tc>
        <w:tc>
          <w:tcPr>
            <w:tcW w:w="884" w:type="pct"/>
            <w:noWrap/>
            <w:vAlign w:val="bottom"/>
          </w:tcPr>
          <w:p w14:paraId="48481CF7"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249,985 </w:t>
            </w:r>
          </w:p>
        </w:tc>
        <w:tc>
          <w:tcPr>
            <w:tcW w:w="884" w:type="pct"/>
            <w:noWrap/>
            <w:vAlign w:val="bottom"/>
          </w:tcPr>
          <w:p w14:paraId="118C030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249,985 </w:t>
            </w:r>
          </w:p>
        </w:tc>
        <w:tc>
          <w:tcPr>
            <w:tcW w:w="884" w:type="pct"/>
            <w:vAlign w:val="bottom"/>
          </w:tcPr>
          <w:p w14:paraId="435DE2F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(14,967)</w:t>
            </w:r>
          </w:p>
        </w:tc>
      </w:tr>
      <w:tr w:rsidR="00B95B62" w:rsidRPr="00B95B62" w14:paraId="5965A093" w14:textId="77777777" w:rsidTr="00590A08">
        <w:trPr>
          <w:cantSplit/>
          <w:trHeight w:hRule="exact" w:val="288"/>
        </w:trPr>
        <w:tc>
          <w:tcPr>
            <w:tcW w:w="1464" w:type="pct"/>
            <w:noWrap/>
            <w:vAlign w:val="bottom"/>
            <w:hideMark/>
          </w:tcPr>
          <w:p w14:paraId="31CA39D0"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Mississippi</w:t>
            </w:r>
          </w:p>
        </w:tc>
        <w:tc>
          <w:tcPr>
            <w:tcW w:w="884" w:type="pct"/>
            <w:noWrap/>
            <w:vAlign w:val="bottom"/>
          </w:tcPr>
          <w:p w14:paraId="3618ABC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291,389 </w:t>
            </w:r>
          </w:p>
        </w:tc>
        <w:tc>
          <w:tcPr>
            <w:tcW w:w="884" w:type="pct"/>
            <w:noWrap/>
            <w:vAlign w:val="bottom"/>
          </w:tcPr>
          <w:p w14:paraId="6B834C4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297,082 </w:t>
            </w:r>
          </w:p>
        </w:tc>
        <w:tc>
          <w:tcPr>
            <w:tcW w:w="884" w:type="pct"/>
            <w:noWrap/>
            <w:vAlign w:val="bottom"/>
          </w:tcPr>
          <w:p w14:paraId="27134A11"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297,082 </w:t>
            </w:r>
          </w:p>
        </w:tc>
        <w:tc>
          <w:tcPr>
            <w:tcW w:w="884" w:type="pct"/>
            <w:vAlign w:val="bottom"/>
          </w:tcPr>
          <w:p w14:paraId="2A0D403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5,693 </w:t>
            </w:r>
          </w:p>
        </w:tc>
      </w:tr>
      <w:tr w:rsidR="00B95B62" w:rsidRPr="00B95B62" w14:paraId="0DE7D17A" w14:textId="77777777" w:rsidTr="00590A08">
        <w:trPr>
          <w:cantSplit/>
          <w:trHeight w:hRule="exact" w:val="504"/>
        </w:trPr>
        <w:tc>
          <w:tcPr>
            <w:tcW w:w="1464" w:type="pct"/>
            <w:noWrap/>
            <w:vAlign w:val="bottom"/>
            <w:hideMark/>
          </w:tcPr>
          <w:p w14:paraId="2ACE0763"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Missouri</w:t>
            </w:r>
          </w:p>
        </w:tc>
        <w:tc>
          <w:tcPr>
            <w:tcW w:w="884" w:type="pct"/>
            <w:noWrap/>
            <w:vAlign w:val="bottom"/>
          </w:tcPr>
          <w:p w14:paraId="3CFE2E97"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320,858 </w:t>
            </w:r>
          </w:p>
        </w:tc>
        <w:tc>
          <w:tcPr>
            <w:tcW w:w="884" w:type="pct"/>
            <w:noWrap/>
            <w:vAlign w:val="bottom"/>
          </w:tcPr>
          <w:p w14:paraId="7E4E379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312,039 </w:t>
            </w:r>
          </w:p>
        </w:tc>
        <w:tc>
          <w:tcPr>
            <w:tcW w:w="884" w:type="pct"/>
            <w:noWrap/>
            <w:vAlign w:val="bottom"/>
          </w:tcPr>
          <w:p w14:paraId="19B76271"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312,039 </w:t>
            </w:r>
          </w:p>
        </w:tc>
        <w:tc>
          <w:tcPr>
            <w:tcW w:w="884" w:type="pct"/>
            <w:vAlign w:val="bottom"/>
          </w:tcPr>
          <w:p w14:paraId="2B4840B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(8,819)</w:t>
            </w:r>
          </w:p>
        </w:tc>
      </w:tr>
      <w:tr w:rsidR="00B95B62" w:rsidRPr="00B95B62" w14:paraId="7F7E60E9" w14:textId="77777777" w:rsidTr="00590A08">
        <w:trPr>
          <w:cantSplit/>
          <w:trHeight w:hRule="exact" w:val="288"/>
        </w:trPr>
        <w:tc>
          <w:tcPr>
            <w:tcW w:w="1464" w:type="pct"/>
            <w:noWrap/>
            <w:vAlign w:val="bottom"/>
            <w:hideMark/>
          </w:tcPr>
          <w:p w14:paraId="115BE7C0"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Montana</w:t>
            </w:r>
          </w:p>
        </w:tc>
        <w:tc>
          <w:tcPr>
            <w:tcW w:w="884" w:type="pct"/>
            <w:noWrap/>
            <w:vAlign w:val="bottom"/>
          </w:tcPr>
          <w:p w14:paraId="0DD66D98"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107,274 </w:t>
            </w:r>
          </w:p>
        </w:tc>
        <w:tc>
          <w:tcPr>
            <w:tcW w:w="884" w:type="pct"/>
            <w:noWrap/>
            <w:vAlign w:val="bottom"/>
          </w:tcPr>
          <w:p w14:paraId="7637269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101,469 </w:t>
            </w:r>
          </w:p>
        </w:tc>
        <w:tc>
          <w:tcPr>
            <w:tcW w:w="884" w:type="pct"/>
            <w:noWrap/>
            <w:vAlign w:val="bottom"/>
          </w:tcPr>
          <w:p w14:paraId="3CCFC4B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101,469 </w:t>
            </w:r>
          </w:p>
        </w:tc>
        <w:tc>
          <w:tcPr>
            <w:tcW w:w="884" w:type="pct"/>
            <w:vAlign w:val="bottom"/>
          </w:tcPr>
          <w:p w14:paraId="09BBAA3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(5,805)</w:t>
            </w:r>
          </w:p>
        </w:tc>
      </w:tr>
      <w:tr w:rsidR="00B95B62" w:rsidRPr="00B95B62" w14:paraId="43F81B9C" w14:textId="77777777" w:rsidTr="00590A08">
        <w:trPr>
          <w:cantSplit/>
          <w:trHeight w:hRule="exact" w:val="288"/>
        </w:trPr>
        <w:tc>
          <w:tcPr>
            <w:tcW w:w="1464" w:type="pct"/>
            <w:noWrap/>
            <w:vAlign w:val="bottom"/>
            <w:hideMark/>
          </w:tcPr>
          <w:p w14:paraId="2E58D5CA"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Nebraska</w:t>
            </w:r>
          </w:p>
        </w:tc>
        <w:tc>
          <w:tcPr>
            <w:tcW w:w="884" w:type="pct"/>
            <w:noWrap/>
            <w:vAlign w:val="bottom"/>
          </w:tcPr>
          <w:p w14:paraId="210E65B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112,744 </w:t>
            </w:r>
          </w:p>
        </w:tc>
        <w:tc>
          <w:tcPr>
            <w:tcW w:w="884" w:type="pct"/>
            <w:noWrap/>
            <w:vAlign w:val="bottom"/>
          </w:tcPr>
          <w:p w14:paraId="40604A2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106,647 </w:t>
            </w:r>
          </w:p>
        </w:tc>
        <w:tc>
          <w:tcPr>
            <w:tcW w:w="884" w:type="pct"/>
            <w:noWrap/>
            <w:vAlign w:val="bottom"/>
          </w:tcPr>
          <w:p w14:paraId="4909E155"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106,647 </w:t>
            </w:r>
          </w:p>
        </w:tc>
        <w:tc>
          <w:tcPr>
            <w:tcW w:w="884" w:type="pct"/>
            <w:vAlign w:val="bottom"/>
          </w:tcPr>
          <w:p w14:paraId="1B165CF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(6,097)</w:t>
            </w:r>
          </w:p>
        </w:tc>
      </w:tr>
      <w:tr w:rsidR="00B95B62" w:rsidRPr="00B95B62" w14:paraId="5B25C8E9" w14:textId="77777777" w:rsidTr="00590A08">
        <w:trPr>
          <w:cantSplit/>
          <w:trHeight w:hRule="exact" w:val="288"/>
        </w:trPr>
        <w:tc>
          <w:tcPr>
            <w:tcW w:w="1464" w:type="pct"/>
            <w:noWrap/>
            <w:vAlign w:val="bottom"/>
            <w:hideMark/>
          </w:tcPr>
          <w:p w14:paraId="204800E5"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Nevada</w:t>
            </w:r>
          </w:p>
        </w:tc>
        <w:tc>
          <w:tcPr>
            <w:tcW w:w="884" w:type="pct"/>
            <w:noWrap/>
            <w:vAlign w:val="bottom"/>
          </w:tcPr>
          <w:p w14:paraId="0557272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114,053 </w:t>
            </w:r>
          </w:p>
        </w:tc>
        <w:tc>
          <w:tcPr>
            <w:tcW w:w="884" w:type="pct"/>
            <w:noWrap/>
            <w:vAlign w:val="bottom"/>
          </w:tcPr>
          <w:p w14:paraId="7B852A4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109,338 </w:t>
            </w:r>
          </w:p>
        </w:tc>
        <w:tc>
          <w:tcPr>
            <w:tcW w:w="884" w:type="pct"/>
            <w:noWrap/>
            <w:vAlign w:val="bottom"/>
          </w:tcPr>
          <w:p w14:paraId="3EB4BBD7"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109,338 </w:t>
            </w:r>
          </w:p>
        </w:tc>
        <w:tc>
          <w:tcPr>
            <w:tcW w:w="884" w:type="pct"/>
            <w:vAlign w:val="bottom"/>
          </w:tcPr>
          <w:p w14:paraId="3697084A"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(4,715)</w:t>
            </w:r>
          </w:p>
        </w:tc>
      </w:tr>
      <w:tr w:rsidR="00B95B62" w:rsidRPr="00B95B62" w14:paraId="649E21B8" w14:textId="77777777" w:rsidTr="00590A08">
        <w:trPr>
          <w:cantSplit/>
          <w:trHeight w:hRule="exact" w:val="288"/>
        </w:trPr>
        <w:tc>
          <w:tcPr>
            <w:tcW w:w="1464" w:type="pct"/>
            <w:noWrap/>
            <w:vAlign w:val="bottom"/>
            <w:hideMark/>
          </w:tcPr>
          <w:p w14:paraId="53997E2A"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New Hampshire</w:t>
            </w:r>
          </w:p>
        </w:tc>
        <w:tc>
          <w:tcPr>
            <w:tcW w:w="884" w:type="pct"/>
            <w:noWrap/>
            <w:vAlign w:val="bottom"/>
          </w:tcPr>
          <w:p w14:paraId="428A043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95,053 </w:t>
            </w:r>
          </w:p>
        </w:tc>
        <w:tc>
          <w:tcPr>
            <w:tcW w:w="884" w:type="pct"/>
            <w:noWrap/>
            <w:vAlign w:val="bottom"/>
          </w:tcPr>
          <w:p w14:paraId="43CFE46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92,220 </w:t>
            </w:r>
          </w:p>
        </w:tc>
        <w:tc>
          <w:tcPr>
            <w:tcW w:w="884" w:type="pct"/>
            <w:noWrap/>
            <w:vAlign w:val="bottom"/>
          </w:tcPr>
          <w:p w14:paraId="197B29E1"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92,220 </w:t>
            </w:r>
          </w:p>
        </w:tc>
        <w:tc>
          <w:tcPr>
            <w:tcW w:w="884" w:type="pct"/>
            <w:vAlign w:val="bottom"/>
          </w:tcPr>
          <w:p w14:paraId="25024F0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(2,833)</w:t>
            </w:r>
          </w:p>
        </w:tc>
      </w:tr>
      <w:tr w:rsidR="00B95B62" w:rsidRPr="00B95B62" w14:paraId="5366EC26" w14:textId="77777777" w:rsidTr="00590A08">
        <w:trPr>
          <w:cantSplit/>
          <w:trHeight w:hRule="exact" w:val="504"/>
        </w:trPr>
        <w:tc>
          <w:tcPr>
            <w:tcW w:w="1464" w:type="pct"/>
            <w:noWrap/>
            <w:vAlign w:val="bottom"/>
            <w:hideMark/>
          </w:tcPr>
          <w:p w14:paraId="218084CF"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lastRenderedPageBreak/>
              <w:t>New Jersey</w:t>
            </w:r>
          </w:p>
        </w:tc>
        <w:tc>
          <w:tcPr>
            <w:tcW w:w="884" w:type="pct"/>
            <w:noWrap/>
            <w:vAlign w:val="bottom"/>
          </w:tcPr>
          <w:p w14:paraId="5A73C16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211,102 </w:t>
            </w:r>
          </w:p>
        </w:tc>
        <w:tc>
          <w:tcPr>
            <w:tcW w:w="884" w:type="pct"/>
            <w:noWrap/>
            <w:vAlign w:val="bottom"/>
          </w:tcPr>
          <w:p w14:paraId="25D076B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189,992 </w:t>
            </w:r>
          </w:p>
        </w:tc>
        <w:tc>
          <w:tcPr>
            <w:tcW w:w="884" w:type="pct"/>
            <w:noWrap/>
            <w:vAlign w:val="bottom"/>
          </w:tcPr>
          <w:p w14:paraId="49666D6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189,992 </w:t>
            </w:r>
          </w:p>
        </w:tc>
        <w:tc>
          <w:tcPr>
            <w:tcW w:w="884" w:type="pct"/>
            <w:vAlign w:val="bottom"/>
          </w:tcPr>
          <w:p w14:paraId="79808B2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(21,110)</w:t>
            </w:r>
          </w:p>
        </w:tc>
      </w:tr>
      <w:tr w:rsidR="00B95B62" w:rsidRPr="00B95B62" w14:paraId="5F44A37E" w14:textId="77777777" w:rsidTr="00590A08">
        <w:trPr>
          <w:cantSplit/>
          <w:trHeight w:hRule="exact" w:val="288"/>
        </w:trPr>
        <w:tc>
          <w:tcPr>
            <w:tcW w:w="1464" w:type="pct"/>
            <w:noWrap/>
            <w:vAlign w:val="bottom"/>
            <w:hideMark/>
          </w:tcPr>
          <w:p w14:paraId="2E7E4240"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New Mexico</w:t>
            </w:r>
          </w:p>
        </w:tc>
        <w:tc>
          <w:tcPr>
            <w:tcW w:w="884" w:type="pct"/>
            <w:noWrap/>
            <w:vAlign w:val="bottom"/>
          </w:tcPr>
          <w:p w14:paraId="3CC05FE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138,502 </w:t>
            </w:r>
          </w:p>
        </w:tc>
        <w:tc>
          <w:tcPr>
            <w:tcW w:w="884" w:type="pct"/>
            <w:noWrap/>
            <w:vAlign w:val="bottom"/>
          </w:tcPr>
          <w:p w14:paraId="3B2CD64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145,427 </w:t>
            </w:r>
          </w:p>
        </w:tc>
        <w:tc>
          <w:tcPr>
            <w:tcW w:w="884" w:type="pct"/>
            <w:noWrap/>
            <w:vAlign w:val="bottom"/>
          </w:tcPr>
          <w:p w14:paraId="4225FB3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145,427 </w:t>
            </w:r>
          </w:p>
        </w:tc>
        <w:tc>
          <w:tcPr>
            <w:tcW w:w="884" w:type="pct"/>
            <w:vAlign w:val="bottom"/>
          </w:tcPr>
          <w:p w14:paraId="46239CD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6,925 </w:t>
            </w:r>
          </w:p>
        </w:tc>
      </w:tr>
      <w:tr w:rsidR="00B95B62" w:rsidRPr="00B95B62" w14:paraId="22FB3E5B" w14:textId="77777777" w:rsidTr="00590A08">
        <w:trPr>
          <w:cantSplit/>
          <w:trHeight w:hRule="exact" w:val="288"/>
        </w:trPr>
        <w:tc>
          <w:tcPr>
            <w:tcW w:w="1464" w:type="pct"/>
            <w:noWrap/>
            <w:vAlign w:val="bottom"/>
            <w:hideMark/>
          </w:tcPr>
          <w:p w14:paraId="67410C3C"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New York</w:t>
            </w:r>
          </w:p>
        </w:tc>
        <w:tc>
          <w:tcPr>
            <w:tcW w:w="884" w:type="pct"/>
            <w:noWrap/>
            <w:vAlign w:val="bottom"/>
          </w:tcPr>
          <w:p w14:paraId="457F567A"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909,569 </w:t>
            </w:r>
          </w:p>
        </w:tc>
        <w:tc>
          <w:tcPr>
            <w:tcW w:w="884" w:type="pct"/>
            <w:noWrap/>
            <w:vAlign w:val="bottom"/>
          </w:tcPr>
          <w:p w14:paraId="412569C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899,838 </w:t>
            </w:r>
          </w:p>
        </w:tc>
        <w:tc>
          <w:tcPr>
            <w:tcW w:w="884" w:type="pct"/>
            <w:noWrap/>
            <w:vAlign w:val="bottom"/>
          </w:tcPr>
          <w:p w14:paraId="5356C60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899,838 </w:t>
            </w:r>
          </w:p>
        </w:tc>
        <w:tc>
          <w:tcPr>
            <w:tcW w:w="884" w:type="pct"/>
            <w:vAlign w:val="bottom"/>
          </w:tcPr>
          <w:p w14:paraId="42F7441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(9,731)</w:t>
            </w:r>
          </w:p>
        </w:tc>
      </w:tr>
      <w:tr w:rsidR="00B95B62" w:rsidRPr="00B95B62" w14:paraId="7DDFDD8B" w14:textId="77777777" w:rsidTr="00590A08">
        <w:trPr>
          <w:cantSplit/>
          <w:trHeight w:hRule="exact" w:val="288"/>
        </w:trPr>
        <w:tc>
          <w:tcPr>
            <w:tcW w:w="1464" w:type="pct"/>
            <w:noWrap/>
            <w:vAlign w:val="bottom"/>
            <w:hideMark/>
          </w:tcPr>
          <w:p w14:paraId="1B93FE68"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North Carolina</w:t>
            </w:r>
          </w:p>
        </w:tc>
        <w:tc>
          <w:tcPr>
            <w:tcW w:w="884" w:type="pct"/>
            <w:noWrap/>
            <w:vAlign w:val="bottom"/>
          </w:tcPr>
          <w:p w14:paraId="17938AF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539,422 </w:t>
            </w:r>
          </w:p>
        </w:tc>
        <w:tc>
          <w:tcPr>
            <w:tcW w:w="884" w:type="pct"/>
            <w:noWrap/>
            <w:vAlign w:val="bottom"/>
          </w:tcPr>
          <w:p w14:paraId="1247D00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485,480 </w:t>
            </w:r>
          </w:p>
        </w:tc>
        <w:tc>
          <w:tcPr>
            <w:tcW w:w="884" w:type="pct"/>
            <w:noWrap/>
            <w:vAlign w:val="bottom"/>
          </w:tcPr>
          <w:p w14:paraId="68042DE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485,480 </w:t>
            </w:r>
          </w:p>
        </w:tc>
        <w:tc>
          <w:tcPr>
            <w:tcW w:w="884" w:type="pct"/>
            <w:vAlign w:val="bottom"/>
          </w:tcPr>
          <w:p w14:paraId="0362BC5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(53,942)</w:t>
            </w:r>
          </w:p>
        </w:tc>
      </w:tr>
      <w:tr w:rsidR="00B95B62" w:rsidRPr="00B95B62" w14:paraId="2286B8EE" w14:textId="77777777" w:rsidTr="00590A08">
        <w:trPr>
          <w:cantSplit/>
          <w:trHeight w:hRule="exact" w:val="288"/>
        </w:trPr>
        <w:tc>
          <w:tcPr>
            <w:tcW w:w="1464" w:type="pct"/>
            <w:noWrap/>
            <w:vAlign w:val="bottom"/>
            <w:hideMark/>
          </w:tcPr>
          <w:p w14:paraId="10432771"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North Dakota</w:t>
            </w:r>
          </w:p>
        </w:tc>
        <w:tc>
          <w:tcPr>
            <w:tcW w:w="884" w:type="pct"/>
            <w:noWrap/>
            <w:vAlign w:val="bottom"/>
          </w:tcPr>
          <w:p w14:paraId="7B4CDCF5"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49,337 </w:t>
            </w:r>
          </w:p>
        </w:tc>
        <w:tc>
          <w:tcPr>
            <w:tcW w:w="884" w:type="pct"/>
            <w:noWrap/>
            <w:vAlign w:val="bottom"/>
          </w:tcPr>
          <w:p w14:paraId="4EC5AB1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47,731 </w:t>
            </w:r>
          </w:p>
        </w:tc>
        <w:tc>
          <w:tcPr>
            <w:tcW w:w="884" w:type="pct"/>
            <w:noWrap/>
            <w:vAlign w:val="bottom"/>
          </w:tcPr>
          <w:p w14:paraId="1040CC5A"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47,731 </w:t>
            </w:r>
          </w:p>
        </w:tc>
        <w:tc>
          <w:tcPr>
            <w:tcW w:w="884" w:type="pct"/>
            <w:vAlign w:val="bottom"/>
          </w:tcPr>
          <w:p w14:paraId="20EC410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(1,606)</w:t>
            </w:r>
          </w:p>
        </w:tc>
      </w:tr>
      <w:tr w:rsidR="00B95B62" w:rsidRPr="00B95B62" w14:paraId="6E26D3C4" w14:textId="77777777" w:rsidTr="00590A08">
        <w:trPr>
          <w:cantSplit/>
          <w:trHeight w:hRule="exact" w:val="504"/>
        </w:trPr>
        <w:tc>
          <w:tcPr>
            <w:tcW w:w="1464" w:type="pct"/>
            <w:noWrap/>
            <w:vAlign w:val="bottom"/>
            <w:hideMark/>
          </w:tcPr>
          <w:p w14:paraId="257135B7"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Ohio</w:t>
            </w:r>
          </w:p>
        </w:tc>
        <w:tc>
          <w:tcPr>
            <w:tcW w:w="884" w:type="pct"/>
            <w:noWrap/>
            <w:vAlign w:val="bottom"/>
          </w:tcPr>
          <w:p w14:paraId="03266A4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528,051 </w:t>
            </w:r>
          </w:p>
        </w:tc>
        <w:tc>
          <w:tcPr>
            <w:tcW w:w="884" w:type="pct"/>
            <w:noWrap/>
            <w:vAlign w:val="bottom"/>
          </w:tcPr>
          <w:p w14:paraId="73C6D8A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506,586 </w:t>
            </w:r>
          </w:p>
        </w:tc>
        <w:tc>
          <w:tcPr>
            <w:tcW w:w="884" w:type="pct"/>
            <w:noWrap/>
            <w:vAlign w:val="bottom"/>
          </w:tcPr>
          <w:p w14:paraId="2E71D8A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506,586 </w:t>
            </w:r>
          </w:p>
        </w:tc>
        <w:tc>
          <w:tcPr>
            <w:tcW w:w="884" w:type="pct"/>
            <w:vAlign w:val="bottom"/>
          </w:tcPr>
          <w:p w14:paraId="60927888"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(21,465)</w:t>
            </w:r>
          </w:p>
        </w:tc>
      </w:tr>
      <w:tr w:rsidR="00B95B62" w:rsidRPr="00B95B62" w14:paraId="5130D1B8" w14:textId="77777777" w:rsidTr="00590A08">
        <w:trPr>
          <w:cantSplit/>
          <w:trHeight w:hRule="exact" w:val="288"/>
        </w:trPr>
        <w:tc>
          <w:tcPr>
            <w:tcW w:w="1464" w:type="pct"/>
            <w:noWrap/>
            <w:vAlign w:val="bottom"/>
            <w:hideMark/>
          </w:tcPr>
          <w:p w14:paraId="629708A7"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Oklahoma</w:t>
            </w:r>
          </w:p>
        </w:tc>
        <w:tc>
          <w:tcPr>
            <w:tcW w:w="884" w:type="pct"/>
            <w:noWrap/>
            <w:vAlign w:val="bottom"/>
          </w:tcPr>
          <w:p w14:paraId="5733D1A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240,885 </w:t>
            </w:r>
          </w:p>
        </w:tc>
        <w:tc>
          <w:tcPr>
            <w:tcW w:w="884" w:type="pct"/>
            <w:noWrap/>
            <w:vAlign w:val="bottom"/>
          </w:tcPr>
          <w:p w14:paraId="79FEA51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227,278 </w:t>
            </w:r>
          </w:p>
        </w:tc>
        <w:tc>
          <w:tcPr>
            <w:tcW w:w="884" w:type="pct"/>
            <w:noWrap/>
            <w:vAlign w:val="bottom"/>
          </w:tcPr>
          <w:p w14:paraId="39116B9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227,278 </w:t>
            </w:r>
          </w:p>
        </w:tc>
        <w:tc>
          <w:tcPr>
            <w:tcW w:w="884" w:type="pct"/>
            <w:vAlign w:val="bottom"/>
          </w:tcPr>
          <w:p w14:paraId="6C59EEF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(13,607)</w:t>
            </w:r>
          </w:p>
        </w:tc>
      </w:tr>
      <w:tr w:rsidR="00B95B62" w:rsidRPr="00B95B62" w14:paraId="4DB88BA4" w14:textId="77777777" w:rsidTr="00590A08">
        <w:trPr>
          <w:cantSplit/>
          <w:trHeight w:hRule="exact" w:val="288"/>
        </w:trPr>
        <w:tc>
          <w:tcPr>
            <w:tcW w:w="1464" w:type="pct"/>
            <w:noWrap/>
            <w:vAlign w:val="bottom"/>
            <w:hideMark/>
          </w:tcPr>
          <w:p w14:paraId="58EA59FB"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Oregon</w:t>
            </w:r>
          </w:p>
        </w:tc>
        <w:tc>
          <w:tcPr>
            <w:tcW w:w="884" w:type="pct"/>
            <w:noWrap/>
            <w:vAlign w:val="bottom"/>
          </w:tcPr>
          <w:p w14:paraId="318ADFB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190,134 </w:t>
            </w:r>
          </w:p>
        </w:tc>
        <w:tc>
          <w:tcPr>
            <w:tcW w:w="884" w:type="pct"/>
            <w:noWrap/>
            <w:vAlign w:val="bottom"/>
          </w:tcPr>
          <w:p w14:paraId="37B5D1D7"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199,641 </w:t>
            </w:r>
          </w:p>
        </w:tc>
        <w:tc>
          <w:tcPr>
            <w:tcW w:w="884" w:type="pct"/>
            <w:noWrap/>
            <w:vAlign w:val="bottom"/>
          </w:tcPr>
          <w:p w14:paraId="553FF4D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199,641 </w:t>
            </w:r>
          </w:p>
        </w:tc>
        <w:tc>
          <w:tcPr>
            <w:tcW w:w="884" w:type="pct"/>
            <w:vAlign w:val="bottom"/>
          </w:tcPr>
          <w:p w14:paraId="11A04D0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9,507 </w:t>
            </w:r>
          </w:p>
        </w:tc>
      </w:tr>
      <w:tr w:rsidR="00B95B62" w:rsidRPr="00B95B62" w14:paraId="2342E821" w14:textId="77777777" w:rsidTr="00590A08">
        <w:trPr>
          <w:cantSplit/>
          <w:trHeight w:hRule="exact" w:val="288"/>
        </w:trPr>
        <w:tc>
          <w:tcPr>
            <w:tcW w:w="1464" w:type="pct"/>
            <w:noWrap/>
            <w:vAlign w:val="bottom"/>
            <w:hideMark/>
          </w:tcPr>
          <w:p w14:paraId="3BD1FAF4"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Pennsylvania</w:t>
            </w:r>
          </w:p>
        </w:tc>
        <w:tc>
          <w:tcPr>
            <w:tcW w:w="884" w:type="pct"/>
            <w:noWrap/>
            <w:vAlign w:val="bottom"/>
          </w:tcPr>
          <w:p w14:paraId="01953D75"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532,517 </w:t>
            </w:r>
          </w:p>
        </w:tc>
        <w:tc>
          <w:tcPr>
            <w:tcW w:w="884" w:type="pct"/>
            <w:noWrap/>
            <w:vAlign w:val="bottom"/>
          </w:tcPr>
          <w:p w14:paraId="55636AA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479,265 </w:t>
            </w:r>
          </w:p>
        </w:tc>
        <w:tc>
          <w:tcPr>
            <w:tcW w:w="884" w:type="pct"/>
            <w:noWrap/>
            <w:vAlign w:val="bottom"/>
          </w:tcPr>
          <w:p w14:paraId="62003907"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479,265 </w:t>
            </w:r>
          </w:p>
        </w:tc>
        <w:tc>
          <w:tcPr>
            <w:tcW w:w="884" w:type="pct"/>
            <w:vAlign w:val="bottom"/>
          </w:tcPr>
          <w:p w14:paraId="3D98A01A"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(53,252)</w:t>
            </w:r>
          </w:p>
        </w:tc>
      </w:tr>
      <w:tr w:rsidR="00B95B62" w:rsidRPr="00B95B62" w14:paraId="5B43B899" w14:textId="77777777" w:rsidTr="00590A08">
        <w:trPr>
          <w:cantSplit/>
          <w:trHeight w:hRule="exact" w:val="288"/>
        </w:trPr>
        <w:tc>
          <w:tcPr>
            <w:tcW w:w="1464" w:type="pct"/>
            <w:noWrap/>
            <w:vAlign w:val="bottom"/>
            <w:hideMark/>
          </w:tcPr>
          <w:p w14:paraId="58CFF5EE"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Rhode Island</w:t>
            </w:r>
          </w:p>
        </w:tc>
        <w:tc>
          <w:tcPr>
            <w:tcW w:w="884" w:type="pct"/>
            <w:noWrap/>
            <w:vAlign w:val="bottom"/>
          </w:tcPr>
          <w:p w14:paraId="3D1A914A"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32,237 </w:t>
            </w:r>
          </w:p>
        </w:tc>
        <w:tc>
          <w:tcPr>
            <w:tcW w:w="884" w:type="pct"/>
            <w:noWrap/>
            <w:vAlign w:val="bottom"/>
          </w:tcPr>
          <w:p w14:paraId="3F4497F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29,013 </w:t>
            </w:r>
          </w:p>
        </w:tc>
        <w:tc>
          <w:tcPr>
            <w:tcW w:w="884" w:type="pct"/>
            <w:noWrap/>
            <w:vAlign w:val="bottom"/>
          </w:tcPr>
          <w:p w14:paraId="45863DD6"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29,013 </w:t>
            </w:r>
          </w:p>
        </w:tc>
        <w:tc>
          <w:tcPr>
            <w:tcW w:w="884" w:type="pct"/>
            <w:vAlign w:val="bottom"/>
          </w:tcPr>
          <w:p w14:paraId="49FF1E8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(3,224)</w:t>
            </w:r>
          </w:p>
        </w:tc>
      </w:tr>
      <w:tr w:rsidR="00B95B62" w:rsidRPr="00B95B62" w14:paraId="49DE8F46" w14:textId="77777777" w:rsidTr="00590A08">
        <w:trPr>
          <w:cantSplit/>
          <w:trHeight w:hRule="exact" w:val="504"/>
        </w:trPr>
        <w:tc>
          <w:tcPr>
            <w:tcW w:w="1464" w:type="pct"/>
            <w:noWrap/>
            <w:vAlign w:val="bottom"/>
            <w:hideMark/>
          </w:tcPr>
          <w:p w14:paraId="500DBA52"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South Carolina</w:t>
            </w:r>
          </w:p>
        </w:tc>
        <w:tc>
          <w:tcPr>
            <w:tcW w:w="884" w:type="pct"/>
            <w:noWrap/>
            <w:vAlign w:val="bottom"/>
          </w:tcPr>
          <w:p w14:paraId="39B1B57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254,333 </w:t>
            </w:r>
          </w:p>
        </w:tc>
        <w:tc>
          <w:tcPr>
            <w:tcW w:w="884" w:type="pct"/>
            <w:noWrap/>
            <w:vAlign w:val="bottom"/>
          </w:tcPr>
          <w:p w14:paraId="718BF36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228,900 </w:t>
            </w:r>
          </w:p>
        </w:tc>
        <w:tc>
          <w:tcPr>
            <w:tcW w:w="884" w:type="pct"/>
            <w:noWrap/>
            <w:vAlign w:val="bottom"/>
          </w:tcPr>
          <w:p w14:paraId="21063181"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228,900 </w:t>
            </w:r>
          </w:p>
        </w:tc>
        <w:tc>
          <w:tcPr>
            <w:tcW w:w="884" w:type="pct"/>
            <w:vAlign w:val="bottom"/>
          </w:tcPr>
          <w:p w14:paraId="05A5EF6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(25,433)</w:t>
            </w:r>
          </w:p>
        </w:tc>
      </w:tr>
      <w:tr w:rsidR="00B95B62" w:rsidRPr="00B95B62" w14:paraId="21355787" w14:textId="77777777" w:rsidTr="00590A08">
        <w:trPr>
          <w:cantSplit/>
          <w:trHeight w:hRule="exact" w:val="288"/>
        </w:trPr>
        <w:tc>
          <w:tcPr>
            <w:tcW w:w="1464" w:type="pct"/>
            <w:noWrap/>
            <w:vAlign w:val="bottom"/>
            <w:hideMark/>
          </w:tcPr>
          <w:p w14:paraId="7A2B3B21"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South Dakota</w:t>
            </w:r>
          </w:p>
        </w:tc>
        <w:tc>
          <w:tcPr>
            <w:tcW w:w="884" w:type="pct"/>
            <w:noWrap/>
            <w:vAlign w:val="bottom"/>
          </w:tcPr>
          <w:p w14:paraId="678864D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65,242 </w:t>
            </w:r>
          </w:p>
        </w:tc>
        <w:tc>
          <w:tcPr>
            <w:tcW w:w="884" w:type="pct"/>
            <w:noWrap/>
            <w:vAlign w:val="bottom"/>
          </w:tcPr>
          <w:p w14:paraId="7692402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66,271 </w:t>
            </w:r>
          </w:p>
        </w:tc>
        <w:tc>
          <w:tcPr>
            <w:tcW w:w="884" w:type="pct"/>
            <w:noWrap/>
            <w:vAlign w:val="bottom"/>
          </w:tcPr>
          <w:p w14:paraId="63B34DF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66,271 </w:t>
            </w:r>
          </w:p>
        </w:tc>
        <w:tc>
          <w:tcPr>
            <w:tcW w:w="884" w:type="pct"/>
            <w:vAlign w:val="bottom"/>
          </w:tcPr>
          <w:p w14:paraId="70C3C3A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1,029 </w:t>
            </w:r>
          </w:p>
        </w:tc>
      </w:tr>
      <w:tr w:rsidR="00B95B62" w:rsidRPr="00B95B62" w14:paraId="2BAC93E5" w14:textId="77777777" w:rsidTr="00590A08">
        <w:trPr>
          <w:cantSplit/>
          <w:trHeight w:hRule="exact" w:val="288"/>
        </w:trPr>
        <w:tc>
          <w:tcPr>
            <w:tcW w:w="1464" w:type="pct"/>
            <w:noWrap/>
            <w:vAlign w:val="bottom"/>
            <w:hideMark/>
          </w:tcPr>
          <w:p w14:paraId="166B8DB8"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Tennessee</w:t>
            </w:r>
          </w:p>
        </w:tc>
        <w:tc>
          <w:tcPr>
            <w:tcW w:w="884" w:type="pct"/>
            <w:noWrap/>
            <w:vAlign w:val="bottom"/>
          </w:tcPr>
          <w:p w14:paraId="37287DB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376,779 </w:t>
            </w:r>
          </w:p>
        </w:tc>
        <w:tc>
          <w:tcPr>
            <w:tcW w:w="884" w:type="pct"/>
            <w:noWrap/>
            <w:vAlign w:val="bottom"/>
          </w:tcPr>
          <w:p w14:paraId="276CE12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339,101 </w:t>
            </w:r>
          </w:p>
        </w:tc>
        <w:tc>
          <w:tcPr>
            <w:tcW w:w="884" w:type="pct"/>
            <w:noWrap/>
            <w:vAlign w:val="bottom"/>
          </w:tcPr>
          <w:p w14:paraId="17075E8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339,101 </w:t>
            </w:r>
          </w:p>
        </w:tc>
        <w:tc>
          <w:tcPr>
            <w:tcW w:w="884" w:type="pct"/>
            <w:vAlign w:val="bottom"/>
          </w:tcPr>
          <w:p w14:paraId="10C333F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(37,678)</w:t>
            </w:r>
          </w:p>
        </w:tc>
      </w:tr>
      <w:tr w:rsidR="00B95B62" w:rsidRPr="00B95B62" w14:paraId="6C942357" w14:textId="77777777" w:rsidTr="00590A08">
        <w:trPr>
          <w:cantSplit/>
          <w:trHeight w:hRule="exact" w:val="288"/>
        </w:trPr>
        <w:tc>
          <w:tcPr>
            <w:tcW w:w="1464" w:type="pct"/>
            <w:noWrap/>
            <w:vAlign w:val="bottom"/>
            <w:hideMark/>
          </w:tcPr>
          <w:p w14:paraId="16B28EE3"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Texas</w:t>
            </w:r>
          </w:p>
        </w:tc>
        <w:tc>
          <w:tcPr>
            <w:tcW w:w="884" w:type="pct"/>
            <w:noWrap/>
            <w:vAlign w:val="bottom"/>
          </w:tcPr>
          <w:p w14:paraId="5B20540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889,339 </w:t>
            </w:r>
          </w:p>
        </w:tc>
        <w:tc>
          <w:tcPr>
            <w:tcW w:w="884" w:type="pct"/>
            <w:noWrap/>
            <w:vAlign w:val="bottom"/>
          </w:tcPr>
          <w:p w14:paraId="0243BDC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871,310 </w:t>
            </w:r>
          </w:p>
        </w:tc>
        <w:tc>
          <w:tcPr>
            <w:tcW w:w="884" w:type="pct"/>
            <w:noWrap/>
            <w:vAlign w:val="bottom"/>
          </w:tcPr>
          <w:p w14:paraId="7BD32D3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871,310 </w:t>
            </w:r>
          </w:p>
        </w:tc>
        <w:tc>
          <w:tcPr>
            <w:tcW w:w="884" w:type="pct"/>
            <w:vAlign w:val="bottom"/>
          </w:tcPr>
          <w:p w14:paraId="6F7B69B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(18,029)</w:t>
            </w:r>
          </w:p>
        </w:tc>
      </w:tr>
      <w:tr w:rsidR="00B95B62" w:rsidRPr="00B95B62" w14:paraId="452298BF" w14:textId="77777777" w:rsidTr="00590A08">
        <w:trPr>
          <w:cantSplit/>
          <w:trHeight w:hRule="exact" w:val="288"/>
        </w:trPr>
        <w:tc>
          <w:tcPr>
            <w:tcW w:w="1464" w:type="pct"/>
            <w:noWrap/>
            <w:vAlign w:val="bottom"/>
            <w:hideMark/>
          </w:tcPr>
          <w:p w14:paraId="0A1CBCEA"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Utah</w:t>
            </w:r>
          </w:p>
        </w:tc>
        <w:tc>
          <w:tcPr>
            <w:tcW w:w="884" w:type="pct"/>
            <w:noWrap/>
            <w:vAlign w:val="bottom"/>
          </w:tcPr>
          <w:p w14:paraId="0B881DA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75,714 </w:t>
            </w:r>
          </w:p>
        </w:tc>
        <w:tc>
          <w:tcPr>
            <w:tcW w:w="884" w:type="pct"/>
            <w:noWrap/>
            <w:vAlign w:val="bottom"/>
          </w:tcPr>
          <w:p w14:paraId="7FE71FF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71,437 </w:t>
            </w:r>
          </w:p>
        </w:tc>
        <w:tc>
          <w:tcPr>
            <w:tcW w:w="884" w:type="pct"/>
            <w:noWrap/>
            <w:vAlign w:val="bottom"/>
          </w:tcPr>
          <w:p w14:paraId="60C1D6F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71,437 </w:t>
            </w:r>
          </w:p>
        </w:tc>
        <w:tc>
          <w:tcPr>
            <w:tcW w:w="884" w:type="pct"/>
            <w:vAlign w:val="bottom"/>
          </w:tcPr>
          <w:p w14:paraId="076191CA"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(4,277)</w:t>
            </w:r>
          </w:p>
        </w:tc>
      </w:tr>
      <w:tr w:rsidR="00B95B62" w:rsidRPr="00B95B62" w14:paraId="6B149FB3" w14:textId="77777777" w:rsidTr="00590A08">
        <w:trPr>
          <w:cantSplit/>
          <w:trHeight w:hRule="exact" w:val="504"/>
        </w:trPr>
        <w:tc>
          <w:tcPr>
            <w:tcW w:w="1464" w:type="pct"/>
            <w:noWrap/>
            <w:vAlign w:val="bottom"/>
            <w:hideMark/>
          </w:tcPr>
          <w:p w14:paraId="5B4AB139"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Vermont</w:t>
            </w:r>
          </w:p>
        </w:tc>
        <w:tc>
          <w:tcPr>
            <w:tcW w:w="884" w:type="pct"/>
            <w:noWrap/>
            <w:vAlign w:val="bottom"/>
          </w:tcPr>
          <w:p w14:paraId="5B7DCFB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71,213 </w:t>
            </w:r>
          </w:p>
        </w:tc>
        <w:tc>
          <w:tcPr>
            <w:tcW w:w="884" w:type="pct"/>
            <w:noWrap/>
            <w:vAlign w:val="bottom"/>
          </w:tcPr>
          <w:p w14:paraId="0497856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74,774 </w:t>
            </w:r>
          </w:p>
        </w:tc>
        <w:tc>
          <w:tcPr>
            <w:tcW w:w="884" w:type="pct"/>
            <w:noWrap/>
            <w:vAlign w:val="bottom"/>
          </w:tcPr>
          <w:p w14:paraId="43E601B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74,774 </w:t>
            </w:r>
          </w:p>
        </w:tc>
        <w:tc>
          <w:tcPr>
            <w:tcW w:w="884" w:type="pct"/>
            <w:vAlign w:val="bottom"/>
          </w:tcPr>
          <w:p w14:paraId="69DD550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3,561 </w:t>
            </w:r>
          </w:p>
        </w:tc>
      </w:tr>
      <w:tr w:rsidR="00B95B62" w:rsidRPr="00B95B62" w14:paraId="6E4F01A4" w14:textId="77777777" w:rsidTr="00590A08">
        <w:trPr>
          <w:cantSplit/>
          <w:trHeight w:hRule="exact" w:val="288"/>
        </w:trPr>
        <w:tc>
          <w:tcPr>
            <w:tcW w:w="1464" w:type="pct"/>
            <w:noWrap/>
            <w:vAlign w:val="bottom"/>
            <w:hideMark/>
          </w:tcPr>
          <w:p w14:paraId="113F76EA"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Virginia</w:t>
            </w:r>
          </w:p>
        </w:tc>
        <w:tc>
          <w:tcPr>
            <w:tcW w:w="884" w:type="pct"/>
            <w:noWrap/>
            <w:vAlign w:val="bottom"/>
          </w:tcPr>
          <w:p w14:paraId="4AC19D3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306,621 </w:t>
            </w:r>
          </w:p>
        </w:tc>
        <w:tc>
          <w:tcPr>
            <w:tcW w:w="884" w:type="pct"/>
            <w:noWrap/>
            <w:vAlign w:val="bottom"/>
          </w:tcPr>
          <w:p w14:paraId="00BA09C7"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296,868 </w:t>
            </w:r>
          </w:p>
        </w:tc>
        <w:tc>
          <w:tcPr>
            <w:tcW w:w="884" w:type="pct"/>
            <w:noWrap/>
            <w:vAlign w:val="bottom"/>
          </w:tcPr>
          <w:p w14:paraId="7C15B7E2"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296,868 </w:t>
            </w:r>
          </w:p>
        </w:tc>
        <w:tc>
          <w:tcPr>
            <w:tcW w:w="884" w:type="pct"/>
            <w:vAlign w:val="bottom"/>
          </w:tcPr>
          <w:p w14:paraId="683C59D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(9,753)</w:t>
            </w:r>
          </w:p>
        </w:tc>
      </w:tr>
      <w:tr w:rsidR="00B95B62" w:rsidRPr="00B95B62" w14:paraId="509D93CA" w14:textId="77777777" w:rsidTr="00590A08">
        <w:trPr>
          <w:cantSplit/>
          <w:trHeight w:hRule="exact" w:val="288"/>
        </w:trPr>
        <w:tc>
          <w:tcPr>
            <w:tcW w:w="1464" w:type="pct"/>
            <w:noWrap/>
            <w:vAlign w:val="bottom"/>
            <w:hideMark/>
          </w:tcPr>
          <w:p w14:paraId="67FED26F"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Washington</w:t>
            </w:r>
          </w:p>
        </w:tc>
        <w:tc>
          <w:tcPr>
            <w:tcW w:w="884" w:type="pct"/>
            <w:noWrap/>
            <w:vAlign w:val="bottom"/>
          </w:tcPr>
          <w:p w14:paraId="35DBCEDB"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243,758 </w:t>
            </w:r>
          </w:p>
        </w:tc>
        <w:tc>
          <w:tcPr>
            <w:tcW w:w="884" w:type="pct"/>
            <w:noWrap/>
            <w:vAlign w:val="bottom"/>
          </w:tcPr>
          <w:p w14:paraId="4C9B7BED"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232,040 </w:t>
            </w:r>
          </w:p>
        </w:tc>
        <w:tc>
          <w:tcPr>
            <w:tcW w:w="884" w:type="pct"/>
            <w:noWrap/>
            <w:vAlign w:val="bottom"/>
          </w:tcPr>
          <w:p w14:paraId="03EE212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232,040 </w:t>
            </w:r>
          </w:p>
        </w:tc>
        <w:tc>
          <w:tcPr>
            <w:tcW w:w="884" w:type="pct"/>
            <w:vAlign w:val="bottom"/>
          </w:tcPr>
          <w:p w14:paraId="617B41F1"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(11,718)</w:t>
            </w:r>
          </w:p>
        </w:tc>
      </w:tr>
      <w:tr w:rsidR="00B95B62" w:rsidRPr="00B95B62" w14:paraId="0315C4C8" w14:textId="77777777" w:rsidTr="00590A08">
        <w:trPr>
          <w:cantSplit/>
          <w:trHeight w:hRule="exact" w:val="288"/>
        </w:trPr>
        <w:tc>
          <w:tcPr>
            <w:tcW w:w="1464" w:type="pct"/>
            <w:noWrap/>
            <w:vAlign w:val="bottom"/>
            <w:hideMark/>
          </w:tcPr>
          <w:p w14:paraId="483B9309"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West Virginia</w:t>
            </w:r>
          </w:p>
        </w:tc>
        <w:tc>
          <w:tcPr>
            <w:tcW w:w="884" w:type="pct"/>
            <w:noWrap/>
            <w:vAlign w:val="bottom"/>
          </w:tcPr>
          <w:p w14:paraId="3084944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144,716 </w:t>
            </w:r>
          </w:p>
        </w:tc>
        <w:tc>
          <w:tcPr>
            <w:tcW w:w="884" w:type="pct"/>
            <w:noWrap/>
            <w:vAlign w:val="bottom"/>
          </w:tcPr>
          <w:p w14:paraId="6938BFEE"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130,244 </w:t>
            </w:r>
          </w:p>
        </w:tc>
        <w:tc>
          <w:tcPr>
            <w:tcW w:w="884" w:type="pct"/>
            <w:noWrap/>
            <w:vAlign w:val="bottom"/>
          </w:tcPr>
          <w:p w14:paraId="4127F56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130,244 </w:t>
            </w:r>
          </w:p>
        </w:tc>
        <w:tc>
          <w:tcPr>
            <w:tcW w:w="884" w:type="pct"/>
            <w:vAlign w:val="bottom"/>
          </w:tcPr>
          <w:p w14:paraId="34FDAE55"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(14,472)</w:t>
            </w:r>
          </w:p>
        </w:tc>
      </w:tr>
      <w:tr w:rsidR="00B95B62" w:rsidRPr="00B95B62" w14:paraId="28CE2418" w14:textId="77777777" w:rsidTr="00590A08">
        <w:trPr>
          <w:cantSplit/>
          <w:trHeight w:hRule="exact" w:val="288"/>
        </w:trPr>
        <w:tc>
          <w:tcPr>
            <w:tcW w:w="1464" w:type="pct"/>
            <w:noWrap/>
            <w:vAlign w:val="bottom"/>
            <w:hideMark/>
          </w:tcPr>
          <w:p w14:paraId="752ACE39"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Wisconsin</w:t>
            </w:r>
          </w:p>
        </w:tc>
        <w:tc>
          <w:tcPr>
            <w:tcW w:w="884" w:type="pct"/>
            <w:noWrap/>
            <w:vAlign w:val="bottom"/>
          </w:tcPr>
          <w:p w14:paraId="063648F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315,089 </w:t>
            </w:r>
          </w:p>
        </w:tc>
        <w:tc>
          <w:tcPr>
            <w:tcW w:w="884" w:type="pct"/>
            <w:noWrap/>
            <w:vAlign w:val="bottom"/>
          </w:tcPr>
          <w:p w14:paraId="6B98DCB4"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320,747 </w:t>
            </w:r>
          </w:p>
        </w:tc>
        <w:tc>
          <w:tcPr>
            <w:tcW w:w="884" w:type="pct"/>
            <w:noWrap/>
            <w:vAlign w:val="bottom"/>
          </w:tcPr>
          <w:p w14:paraId="6257C41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320,747 </w:t>
            </w:r>
          </w:p>
        </w:tc>
        <w:tc>
          <w:tcPr>
            <w:tcW w:w="884" w:type="pct"/>
            <w:vAlign w:val="bottom"/>
          </w:tcPr>
          <w:p w14:paraId="5C0AE3B3"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5,658 </w:t>
            </w:r>
          </w:p>
        </w:tc>
      </w:tr>
      <w:tr w:rsidR="00B95B62" w:rsidRPr="00B95B62" w14:paraId="0EF39348" w14:textId="77777777" w:rsidTr="00590A08">
        <w:trPr>
          <w:cantSplit/>
          <w:trHeight w:hRule="exact" w:val="288"/>
        </w:trPr>
        <w:tc>
          <w:tcPr>
            <w:tcW w:w="1464" w:type="pct"/>
            <w:noWrap/>
            <w:vAlign w:val="bottom"/>
            <w:hideMark/>
          </w:tcPr>
          <w:p w14:paraId="074B6CF0" w14:textId="77777777" w:rsidR="00B95B62" w:rsidRPr="00B95B62" w:rsidRDefault="00B95B62" w:rsidP="00B95B62">
            <w:pPr>
              <w:spacing w:after="0" w:line="240" w:lineRule="auto"/>
              <w:jc w:val="left"/>
              <w:rPr>
                <w:rFonts w:ascii="Times New Roman" w:hAnsi="Times New Roman"/>
                <w:color w:val="000000"/>
                <w:sz w:val="20"/>
                <w:szCs w:val="20"/>
              </w:rPr>
            </w:pPr>
            <w:r w:rsidRPr="00B95B62">
              <w:rPr>
                <w:rFonts w:ascii="Times New Roman" w:hAnsi="Times New Roman"/>
                <w:color w:val="000000"/>
                <w:sz w:val="20"/>
                <w:szCs w:val="20"/>
              </w:rPr>
              <w:t>Wyoming</w:t>
            </w:r>
          </w:p>
        </w:tc>
        <w:tc>
          <w:tcPr>
            <w:tcW w:w="884" w:type="pct"/>
            <w:noWrap/>
            <w:vAlign w:val="bottom"/>
          </w:tcPr>
          <w:p w14:paraId="739ED9D9"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51,572 </w:t>
            </w:r>
          </w:p>
        </w:tc>
        <w:tc>
          <w:tcPr>
            <w:tcW w:w="884" w:type="pct"/>
            <w:noWrap/>
            <w:vAlign w:val="bottom"/>
          </w:tcPr>
          <w:p w14:paraId="30184F8C"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49,088 </w:t>
            </w:r>
          </w:p>
        </w:tc>
        <w:tc>
          <w:tcPr>
            <w:tcW w:w="884" w:type="pct"/>
            <w:noWrap/>
            <w:vAlign w:val="bottom"/>
          </w:tcPr>
          <w:p w14:paraId="2FB06F20"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49,088 </w:t>
            </w:r>
          </w:p>
        </w:tc>
        <w:tc>
          <w:tcPr>
            <w:tcW w:w="884" w:type="pct"/>
            <w:vAlign w:val="bottom"/>
          </w:tcPr>
          <w:p w14:paraId="1EA3DA1F" w14:textId="77777777" w:rsidR="00B95B62" w:rsidRPr="00B95B62" w:rsidRDefault="00B95B62" w:rsidP="00B95B62">
            <w:pPr>
              <w:spacing w:after="0" w:line="240" w:lineRule="auto"/>
              <w:jc w:val="right"/>
              <w:rPr>
                <w:rFonts w:ascii="Times New Roman" w:hAnsi="Times New Roman"/>
                <w:color w:val="000000"/>
                <w:sz w:val="20"/>
                <w:szCs w:val="20"/>
              </w:rPr>
            </w:pPr>
            <w:r w:rsidRPr="00B95B62">
              <w:rPr>
                <w:rFonts w:ascii="Times New Roman" w:eastAsia="Aptos" w:hAnsi="Times New Roman"/>
                <w:sz w:val="20"/>
                <w:szCs w:val="20"/>
              </w:rPr>
              <w:t xml:space="preserve"> (2,484)</w:t>
            </w:r>
          </w:p>
        </w:tc>
      </w:tr>
      <w:tr w:rsidR="00B95B62" w:rsidRPr="00B95B62" w14:paraId="01C3B651" w14:textId="77777777" w:rsidTr="00590A08">
        <w:trPr>
          <w:cantSplit/>
          <w:trHeight w:hRule="exact" w:val="288"/>
        </w:trPr>
        <w:tc>
          <w:tcPr>
            <w:tcW w:w="1464" w:type="pct"/>
            <w:noWrap/>
            <w:vAlign w:val="bottom"/>
            <w:hideMark/>
          </w:tcPr>
          <w:p w14:paraId="3165F797" w14:textId="77777777" w:rsidR="00B95B62" w:rsidRPr="00B95B62" w:rsidRDefault="00B95B62" w:rsidP="00B95B62">
            <w:pPr>
              <w:spacing w:after="0" w:line="240" w:lineRule="auto"/>
              <w:jc w:val="left"/>
              <w:rPr>
                <w:rFonts w:ascii="Times New Roman" w:hAnsi="Times New Roman"/>
                <w:b/>
                <w:bCs/>
                <w:color w:val="000000"/>
                <w:sz w:val="20"/>
                <w:szCs w:val="20"/>
              </w:rPr>
            </w:pPr>
            <w:r w:rsidRPr="00B95B62">
              <w:rPr>
                <w:rFonts w:ascii="Times New Roman" w:hAnsi="Times New Roman"/>
                <w:b/>
                <w:bCs/>
                <w:sz w:val="20"/>
                <w:szCs w:val="20"/>
              </w:rPr>
              <w:t xml:space="preserve">Subtotal </w:t>
            </w:r>
          </w:p>
        </w:tc>
        <w:tc>
          <w:tcPr>
            <w:tcW w:w="884" w:type="pct"/>
            <w:noWrap/>
            <w:vAlign w:val="bottom"/>
          </w:tcPr>
          <w:p w14:paraId="2FD82BCE" w14:textId="77777777" w:rsidR="00B95B62" w:rsidRPr="00B95B62" w:rsidRDefault="00B95B62" w:rsidP="00B95B62">
            <w:pPr>
              <w:spacing w:after="0" w:line="240" w:lineRule="auto"/>
              <w:jc w:val="right"/>
              <w:rPr>
                <w:rFonts w:ascii="Times New Roman" w:hAnsi="Times New Roman"/>
                <w:b/>
                <w:bCs/>
                <w:color w:val="000000"/>
                <w:sz w:val="20"/>
                <w:szCs w:val="20"/>
              </w:rPr>
            </w:pPr>
            <w:r w:rsidRPr="00B95B62">
              <w:rPr>
                <w:rFonts w:ascii="Times New Roman" w:eastAsia="Aptos" w:hAnsi="Times New Roman"/>
                <w:b/>
                <w:bCs/>
                <w:sz w:val="20"/>
                <w:szCs w:val="20"/>
              </w:rPr>
              <w:t xml:space="preserve"> 13,994,405 </w:t>
            </w:r>
          </w:p>
        </w:tc>
        <w:tc>
          <w:tcPr>
            <w:tcW w:w="884" w:type="pct"/>
            <w:noWrap/>
            <w:vAlign w:val="bottom"/>
          </w:tcPr>
          <w:p w14:paraId="13155069" w14:textId="77777777" w:rsidR="00B95B62" w:rsidRPr="00B95B62" w:rsidRDefault="00B95B62" w:rsidP="00B95B62">
            <w:pPr>
              <w:spacing w:after="0" w:line="240" w:lineRule="auto"/>
              <w:jc w:val="right"/>
              <w:rPr>
                <w:rFonts w:ascii="Times New Roman" w:hAnsi="Times New Roman"/>
                <w:b/>
                <w:bCs/>
                <w:color w:val="000000"/>
                <w:sz w:val="20"/>
                <w:szCs w:val="20"/>
              </w:rPr>
            </w:pPr>
            <w:r w:rsidRPr="00B95B62">
              <w:rPr>
                <w:rFonts w:ascii="Times New Roman" w:eastAsia="Aptos" w:hAnsi="Times New Roman"/>
                <w:b/>
                <w:bCs/>
                <w:sz w:val="20"/>
                <w:szCs w:val="20"/>
              </w:rPr>
              <w:t xml:space="preserve"> 13,503,824 </w:t>
            </w:r>
          </w:p>
        </w:tc>
        <w:tc>
          <w:tcPr>
            <w:tcW w:w="884" w:type="pct"/>
            <w:noWrap/>
            <w:vAlign w:val="bottom"/>
          </w:tcPr>
          <w:p w14:paraId="33BA8611" w14:textId="77777777" w:rsidR="00B95B62" w:rsidRPr="00B95B62" w:rsidRDefault="00B95B62" w:rsidP="00B95B62">
            <w:pPr>
              <w:spacing w:after="0" w:line="240" w:lineRule="auto"/>
              <w:jc w:val="right"/>
              <w:rPr>
                <w:rFonts w:ascii="Times New Roman" w:hAnsi="Times New Roman"/>
                <w:b/>
                <w:bCs/>
                <w:color w:val="000000"/>
                <w:sz w:val="20"/>
                <w:szCs w:val="20"/>
              </w:rPr>
            </w:pPr>
            <w:r w:rsidRPr="00B95B62">
              <w:rPr>
                <w:rFonts w:ascii="Times New Roman" w:eastAsia="Aptos" w:hAnsi="Times New Roman"/>
                <w:b/>
                <w:bCs/>
                <w:sz w:val="20"/>
                <w:szCs w:val="20"/>
              </w:rPr>
              <w:t xml:space="preserve"> 13,503,824 </w:t>
            </w:r>
          </w:p>
        </w:tc>
        <w:tc>
          <w:tcPr>
            <w:tcW w:w="884" w:type="pct"/>
            <w:vAlign w:val="bottom"/>
          </w:tcPr>
          <w:p w14:paraId="15B5FD50" w14:textId="77777777" w:rsidR="00B95B62" w:rsidRPr="00B95B62" w:rsidRDefault="00B95B62" w:rsidP="00B95B62">
            <w:pPr>
              <w:spacing w:after="0" w:line="240" w:lineRule="auto"/>
              <w:jc w:val="right"/>
              <w:rPr>
                <w:rFonts w:ascii="Times New Roman" w:hAnsi="Times New Roman"/>
                <w:b/>
                <w:bCs/>
                <w:color w:val="000000"/>
                <w:sz w:val="20"/>
                <w:szCs w:val="20"/>
              </w:rPr>
            </w:pPr>
            <w:r w:rsidRPr="00B95B62">
              <w:rPr>
                <w:rFonts w:ascii="Times New Roman" w:eastAsia="Aptos" w:hAnsi="Times New Roman"/>
                <w:b/>
                <w:bCs/>
                <w:sz w:val="20"/>
                <w:szCs w:val="20"/>
              </w:rPr>
              <w:t xml:space="preserve"> (490,581)</w:t>
            </w:r>
          </w:p>
        </w:tc>
      </w:tr>
      <w:tr w:rsidR="00B95B62" w:rsidRPr="00B95B62" w14:paraId="15039049" w14:textId="77777777" w:rsidTr="00590A08">
        <w:trPr>
          <w:cantSplit/>
          <w:trHeight w:hRule="exact" w:val="504"/>
        </w:trPr>
        <w:tc>
          <w:tcPr>
            <w:tcW w:w="1464" w:type="pct"/>
            <w:noWrap/>
            <w:vAlign w:val="bottom"/>
          </w:tcPr>
          <w:p w14:paraId="4C35E325" w14:textId="77777777" w:rsidR="00B95B62" w:rsidRPr="00B95B62" w:rsidRDefault="00B95B62" w:rsidP="00B95B62">
            <w:pPr>
              <w:spacing w:after="0" w:line="240" w:lineRule="auto"/>
              <w:jc w:val="left"/>
              <w:rPr>
                <w:rFonts w:ascii="Times New Roman" w:hAnsi="Times New Roman"/>
                <w:sz w:val="20"/>
                <w:szCs w:val="20"/>
              </w:rPr>
            </w:pPr>
            <w:r w:rsidRPr="00B95B62">
              <w:rPr>
                <w:rFonts w:ascii="Times New Roman" w:hAnsi="Times New Roman"/>
                <w:sz w:val="20"/>
                <w:szCs w:val="20"/>
              </w:rPr>
              <w:t>Guam</w:t>
            </w:r>
          </w:p>
        </w:tc>
        <w:tc>
          <w:tcPr>
            <w:tcW w:w="884" w:type="pct"/>
            <w:noWrap/>
            <w:vAlign w:val="bottom"/>
          </w:tcPr>
          <w:p w14:paraId="4A57D23E"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   </w:t>
            </w:r>
          </w:p>
        </w:tc>
        <w:tc>
          <w:tcPr>
            <w:tcW w:w="884" w:type="pct"/>
            <w:noWrap/>
            <w:vAlign w:val="bottom"/>
          </w:tcPr>
          <w:p w14:paraId="2629702A"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   </w:t>
            </w:r>
          </w:p>
        </w:tc>
        <w:tc>
          <w:tcPr>
            <w:tcW w:w="884" w:type="pct"/>
            <w:noWrap/>
            <w:vAlign w:val="bottom"/>
          </w:tcPr>
          <w:p w14:paraId="1EC0B45B"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   </w:t>
            </w:r>
          </w:p>
        </w:tc>
        <w:tc>
          <w:tcPr>
            <w:tcW w:w="884" w:type="pct"/>
            <w:vAlign w:val="bottom"/>
          </w:tcPr>
          <w:p w14:paraId="61D3CA44"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   </w:t>
            </w:r>
          </w:p>
        </w:tc>
      </w:tr>
      <w:tr w:rsidR="00B95B62" w:rsidRPr="00B95B62" w14:paraId="7F3A9B7E" w14:textId="77777777" w:rsidTr="00590A08">
        <w:trPr>
          <w:cantSplit/>
          <w:trHeight w:hRule="exact" w:val="288"/>
        </w:trPr>
        <w:tc>
          <w:tcPr>
            <w:tcW w:w="1464" w:type="pct"/>
            <w:noWrap/>
            <w:vAlign w:val="bottom"/>
          </w:tcPr>
          <w:p w14:paraId="44C3047B" w14:textId="77777777" w:rsidR="00B95B62" w:rsidRPr="00B95B62" w:rsidRDefault="00B95B62" w:rsidP="00B95B62">
            <w:pPr>
              <w:spacing w:after="0" w:line="240" w:lineRule="auto"/>
              <w:jc w:val="left"/>
              <w:rPr>
                <w:rFonts w:ascii="Times New Roman" w:hAnsi="Times New Roman"/>
                <w:sz w:val="20"/>
                <w:szCs w:val="20"/>
              </w:rPr>
            </w:pPr>
            <w:r w:rsidRPr="00B95B62">
              <w:rPr>
                <w:rFonts w:ascii="Times New Roman" w:hAnsi="Times New Roman"/>
                <w:sz w:val="20"/>
                <w:szCs w:val="20"/>
              </w:rPr>
              <w:t>Puerto Rico</w:t>
            </w:r>
          </w:p>
        </w:tc>
        <w:tc>
          <w:tcPr>
            <w:tcW w:w="884" w:type="pct"/>
            <w:noWrap/>
            <w:vAlign w:val="bottom"/>
          </w:tcPr>
          <w:p w14:paraId="088FB2DC"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13,619 </w:t>
            </w:r>
          </w:p>
        </w:tc>
        <w:tc>
          <w:tcPr>
            <w:tcW w:w="884" w:type="pct"/>
            <w:noWrap/>
            <w:vAlign w:val="bottom"/>
          </w:tcPr>
          <w:p w14:paraId="0BCD630A"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12,850 </w:t>
            </w:r>
          </w:p>
        </w:tc>
        <w:tc>
          <w:tcPr>
            <w:tcW w:w="884" w:type="pct"/>
            <w:noWrap/>
            <w:vAlign w:val="bottom"/>
          </w:tcPr>
          <w:p w14:paraId="615D2430"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12,850 </w:t>
            </w:r>
          </w:p>
        </w:tc>
        <w:tc>
          <w:tcPr>
            <w:tcW w:w="884" w:type="pct"/>
            <w:vAlign w:val="bottom"/>
          </w:tcPr>
          <w:p w14:paraId="4D42300F"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(769)</w:t>
            </w:r>
          </w:p>
        </w:tc>
      </w:tr>
      <w:tr w:rsidR="00B95B62" w:rsidRPr="00B95B62" w14:paraId="4EDBCD60" w14:textId="77777777" w:rsidTr="00590A08">
        <w:trPr>
          <w:cantSplit/>
          <w:trHeight w:hRule="exact" w:val="288"/>
        </w:trPr>
        <w:tc>
          <w:tcPr>
            <w:tcW w:w="1464" w:type="pct"/>
            <w:noWrap/>
            <w:vAlign w:val="bottom"/>
          </w:tcPr>
          <w:p w14:paraId="066C2E22" w14:textId="77777777" w:rsidR="00B95B62" w:rsidRPr="00B95B62" w:rsidRDefault="00B95B62" w:rsidP="00B95B62">
            <w:pPr>
              <w:spacing w:after="0" w:line="240" w:lineRule="auto"/>
              <w:jc w:val="left"/>
              <w:rPr>
                <w:rFonts w:ascii="Times New Roman" w:hAnsi="Times New Roman"/>
                <w:sz w:val="20"/>
                <w:szCs w:val="20"/>
              </w:rPr>
            </w:pPr>
            <w:r w:rsidRPr="00B95B62">
              <w:rPr>
                <w:rFonts w:ascii="Times New Roman" w:hAnsi="Times New Roman"/>
                <w:sz w:val="20"/>
                <w:szCs w:val="20"/>
              </w:rPr>
              <w:t>Virgin Islands</w:t>
            </w:r>
          </w:p>
        </w:tc>
        <w:tc>
          <w:tcPr>
            <w:tcW w:w="884" w:type="pct"/>
            <w:noWrap/>
            <w:vAlign w:val="bottom"/>
          </w:tcPr>
          <w:p w14:paraId="7F327D7A"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9,007 </w:t>
            </w:r>
          </w:p>
        </w:tc>
        <w:tc>
          <w:tcPr>
            <w:tcW w:w="884" w:type="pct"/>
            <w:noWrap/>
            <w:vAlign w:val="bottom"/>
          </w:tcPr>
          <w:p w14:paraId="4F04BB30"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8,498 </w:t>
            </w:r>
          </w:p>
        </w:tc>
        <w:tc>
          <w:tcPr>
            <w:tcW w:w="884" w:type="pct"/>
            <w:noWrap/>
            <w:vAlign w:val="bottom"/>
          </w:tcPr>
          <w:p w14:paraId="038E02AC"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8,498 </w:t>
            </w:r>
          </w:p>
        </w:tc>
        <w:tc>
          <w:tcPr>
            <w:tcW w:w="884" w:type="pct"/>
            <w:vAlign w:val="bottom"/>
          </w:tcPr>
          <w:p w14:paraId="7A0938FA"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(509)</w:t>
            </w:r>
          </w:p>
        </w:tc>
      </w:tr>
      <w:tr w:rsidR="00B95B62" w:rsidRPr="00B95B62" w14:paraId="023ADF58" w14:textId="77777777" w:rsidTr="00590A08">
        <w:trPr>
          <w:cantSplit/>
          <w:trHeight w:hRule="exact" w:val="288"/>
        </w:trPr>
        <w:tc>
          <w:tcPr>
            <w:tcW w:w="1464" w:type="pct"/>
            <w:noWrap/>
            <w:vAlign w:val="bottom"/>
          </w:tcPr>
          <w:p w14:paraId="6162ADC5" w14:textId="77777777" w:rsidR="00B95B62" w:rsidRPr="00B95B62" w:rsidRDefault="00B95B62" w:rsidP="00B95B62">
            <w:pPr>
              <w:spacing w:after="0" w:line="240" w:lineRule="auto"/>
              <w:jc w:val="left"/>
              <w:rPr>
                <w:rFonts w:ascii="Times New Roman" w:hAnsi="Times New Roman"/>
                <w:b/>
                <w:bCs/>
                <w:sz w:val="20"/>
                <w:szCs w:val="20"/>
              </w:rPr>
            </w:pPr>
            <w:r w:rsidRPr="00B95B62">
              <w:rPr>
                <w:rFonts w:ascii="Times New Roman" w:hAnsi="Times New Roman"/>
                <w:b/>
                <w:bCs/>
                <w:sz w:val="20"/>
                <w:szCs w:val="20"/>
              </w:rPr>
              <w:t>Subtotal</w:t>
            </w:r>
          </w:p>
        </w:tc>
        <w:tc>
          <w:tcPr>
            <w:tcW w:w="884" w:type="pct"/>
            <w:noWrap/>
            <w:vAlign w:val="bottom"/>
          </w:tcPr>
          <w:p w14:paraId="21B14CDD"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22,626 </w:t>
            </w:r>
          </w:p>
        </w:tc>
        <w:tc>
          <w:tcPr>
            <w:tcW w:w="884" w:type="pct"/>
            <w:noWrap/>
            <w:vAlign w:val="bottom"/>
          </w:tcPr>
          <w:p w14:paraId="29DE7C26"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21,348 </w:t>
            </w:r>
          </w:p>
        </w:tc>
        <w:tc>
          <w:tcPr>
            <w:tcW w:w="884" w:type="pct"/>
            <w:noWrap/>
            <w:vAlign w:val="bottom"/>
          </w:tcPr>
          <w:p w14:paraId="574D8AAE"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21,348 </w:t>
            </w:r>
          </w:p>
        </w:tc>
        <w:tc>
          <w:tcPr>
            <w:tcW w:w="884" w:type="pct"/>
            <w:vAlign w:val="bottom"/>
          </w:tcPr>
          <w:p w14:paraId="54CE1CFC"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(1,278)</w:t>
            </w:r>
          </w:p>
        </w:tc>
      </w:tr>
      <w:tr w:rsidR="00B95B62" w:rsidRPr="00B95B62" w14:paraId="7EE43E6A" w14:textId="77777777" w:rsidTr="00590A08">
        <w:trPr>
          <w:cantSplit/>
          <w:trHeight w:hRule="exact" w:val="288"/>
        </w:trPr>
        <w:tc>
          <w:tcPr>
            <w:tcW w:w="1464" w:type="pct"/>
            <w:noWrap/>
            <w:vAlign w:val="bottom"/>
          </w:tcPr>
          <w:p w14:paraId="2796E6BF" w14:textId="77777777" w:rsidR="00B95B62" w:rsidRPr="00B95B62" w:rsidRDefault="00B95B62" w:rsidP="00B95B62">
            <w:pPr>
              <w:spacing w:after="0" w:line="240" w:lineRule="auto"/>
              <w:jc w:val="left"/>
              <w:rPr>
                <w:rFonts w:ascii="Times New Roman" w:hAnsi="Times New Roman"/>
                <w:b/>
                <w:bCs/>
                <w:sz w:val="20"/>
                <w:szCs w:val="20"/>
              </w:rPr>
            </w:pPr>
            <w:r w:rsidRPr="00B95B62">
              <w:rPr>
                <w:rFonts w:ascii="Times New Roman" w:hAnsi="Times New Roman"/>
                <w:b/>
                <w:bCs/>
                <w:sz w:val="20"/>
                <w:szCs w:val="20"/>
              </w:rPr>
              <w:t>Total States/Territories</w:t>
            </w:r>
          </w:p>
        </w:tc>
        <w:tc>
          <w:tcPr>
            <w:tcW w:w="884" w:type="pct"/>
            <w:noWrap/>
            <w:vAlign w:val="bottom"/>
          </w:tcPr>
          <w:p w14:paraId="631EF492"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14,017,031 </w:t>
            </w:r>
          </w:p>
        </w:tc>
        <w:tc>
          <w:tcPr>
            <w:tcW w:w="884" w:type="pct"/>
            <w:noWrap/>
            <w:vAlign w:val="bottom"/>
          </w:tcPr>
          <w:p w14:paraId="359964F3"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13,525,172 </w:t>
            </w:r>
          </w:p>
        </w:tc>
        <w:tc>
          <w:tcPr>
            <w:tcW w:w="884" w:type="pct"/>
            <w:noWrap/>
            <w:vAlign w:val="bottom"/>
          </w:tcPr>
          <w:p w14:paraId="58C284EF"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13,525,172 </w:t>
            </w:r>
          </w:p>
        </w:tc>
        <w:tc>
          <w:tcPr>
            <w:tcW w:w="884" w:type="pct"/>
            <w:vAlign w:val="bottom"/>
          </w:tcPr>
          <w:p w14:paraId="3972A9AE"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(491,859)</w:t>
            </w:r>
          </w:p>
        </w:tc>
      </w:tr>
      <w:tr w:rsidR="00B95B62" w:rsidRPr="00B95B62" w14:paraId="184DF30D" w14:textId="77777777" w:rsidTr="00590A08">
        <w:trPr>
          <w:cantSplit/>
          <w:trHeight w:hRule="exact" w:val="288"/>
        </w:trPr>
        <w:tc>
          <w:tcPr>
            <w:tcW w:w="1464" w:type="pct"/>
            <w:noWrap/>
            <w:vAlign w:val="bottom"/>
          </w:tcPr>
          <w:p w14:paraId="153B7048" w14:textId="77777777" w:rsidR="00B95B62" w:rsidRPr="00B95B62" w:rsidRDefault="00B95B62" w:rsidP="00B95B62">
            <w:pPr>
              <w:spacing w:after="0" w:line="240" w:lineRule="auto"/>
              <w:jc w:val="left"/>
              <w:rPr>
                <w:rFonts w:ascii="Times New Roman" w:hAnsi="Times New Roman"/>
                <w:sz w:val="20"/>
                <w:szCs w:val="20"/>
              </w:rPr>
            </w:pPr>
            <w:r w:rsidRPr="00B95B62">
              <w:rPr>
                <w:rFonts w:ascii="Times New Roman" w:hAnsi="Times New Roman"/>
                <w:sz w:val="20"/>
                <w:szCs w:val="20"/>
              </w:rPr>
              <w:t>Undistributed 1/</w:t>
            </w:r>
          </w:p>
        </w:tc>
        <w:tc>
          <w:tcPr>
            <w:tcW w:w="884" w:type="pct"/>
            <w:noWrap/>
            <w:vAlign w:val="bottom"/>
          </w:tcPr>
          <w:p w14:paraId="244F32BB"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127,969 </w:t>
            </w:r>
          </w:p>
        </w:tc>
        <w:tc>
          <w:tcPr>
            <w:tcW w:w="884" w:type="pct"/>
            <w:noWrap/>
            <w:vAlign w:val="bottom"/>
          </w:tcPr>
          <w:p w14:paraId="0D59E8BC"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1,474,828 </w:t>
            </w:r>
          </w:p>
        </w:tc>
        <w:tc>
          <w:tcPr>
            <w:tcW w:w="884" w:type="pct"/>
            <w:noWrap/>
            <w:vAlign w:val="bottom"/>
          </w:tcPr>
          <w:p w14:paraId="4D421BA2"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1,474,828 </w:t>
            </w:r>
          </w:p>
        </w:tc>
        <w:tc>
          <w:tcPr>
            <w:tcW w:w="884" w:type="pct"/>
            <w:vAlign w:val="bottom"/>
          </w:tcPr>
          <w:p w14:paraId="7C2AFD8D"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sz w:val="20"/>
                <w:szCs w:val="20"/>
              </w:rPr>
              <w:t xml:space="preserve"> 1,346,859 </w:t>
            </w:r>
          </w:p>
        </w:tc>
      </w:tr>
      <w:tr w:rsidR="00B95B62" w:rsidRPr="00B95B62" w14:paraId="20DEBDE4" w14:textId="77777777" w:rsidTr="00590A08">
        <w:trPr>
          <w:cantSplit/>
          <w:trHeight w:hRule="exact" w:val="288"/>
        </w:trPr>
        <w:tc>
          <w:tcPr>
            <w:tcW w:w="1464" w:type="pct"/>
            <w:noWrap/>
            <w:vAlign w:val="bottom"/>
          </w:tcPr>
          <w:p w14:paraId="0171F1B3" w14:textId="77777777" w:rsidR="00B95B62" w:rsidRPr="00B95B62" w:rsidRDefault="00B95B62" w:rsidP="00B95B62">
            <w:pPr>
              <w:spacing w:after="0" w:line="240" w:lineRule="auto"/>
              <w:jc w:val="left"/>
              <w:rPr>
                <w:rFonts w:ascii="Times New Roman" w:hAnsi="Times New Roman"/>
                <w:b/>
                <w:bCs/>
                <w:sz w:val="20"/>
                <w:szCs w:val="20"/>
              </w:rPr>
            </w:pPr>
            <w:r w:rsidRPr="00B95B62">
              <w:rPr>
                <w:rFonts w:ascii="Times New Roman" w:hAnsi="Times New Roman"/>
                <w:b/>
                <w:bCs/>
                <w:sz w:val="20"/>
                <w:szCs w:val="20"/>
              </w:rPr>
              <w:t>TOTAL RESOURCES</w:t>
            </w:r>
          </w:p>
        </w:tc>
        <w:tc>
          <w:tcPr>
            <w:tcW w:w="884" w:type="pct"/>
            <w:noWrap/>
            <w:vAlign w:val="bottom"/>
          </w:tcPr>
          <w:p w14:paraId="0B520771"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14,145,000 </w:t>
            </w:r>
          </w:p>
        </w:tc>
        <w:tc>
          <w:tcPr>
            <w:tcW w:w="884" w:type="pct"/>
            <w:noWrap/>
            <w:vAlign w:val="bottom"/>
          </w:tcPr>
          <w:p w14:paraId="64F4425B"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15,000,000 </w:t>
            </w:r>
          </w:p>
        </w:tc>
        <w:tc>
          <w:tcPr>
            <w:tcW w:w="884" w:type="pct"/>
            <w:noWrap/>
            <w:vAlign w:val="bottom"/>
          </w:tcPr>
          <w:p w14:paraId="09A28D44"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15,000,000 </w:t>
            </w:r>
          </w:p>
        </w:tc>
        <w:tc>
          <w:tcPr>
            <w:tcW w:w="884" w:type="pct"/>
            <w:vAlign w:val="bottom"/>
          </w:tcPr>
          <w:p w14:paraId="3C123096" w14:textId="77777777" w:rsidR="00B95B62" w:rsidRPr="00B95B62" w:rsidRDefault="00B95B62" w:rsidP="00B95B62">
            <w:pPr>
              <w:spacing w:after="0" w:line="240" w:lineRule="auto"/>
              <w:jc w:val="right"/>
              <w:rPr>
                <w:rFonts w:ascii="Times New Roman" w:eastAsia="Aptos" w:hAnsi="Times New Roman"/>
                <w:b/>
                <w:bCs/>
                <w:sz w:val="20"/>
                <w:szCs w:val="20"/>
              </w:rPr>
            </w:pPr>
            <w:r w:rsidRPr="00B95B62">
              <w:rPr>
                <w:rFonts w:ascii="Times New Roman" w:eastAsia="Aptos" w:hAnsi="Times New Roman"/>
                <w:b/>
                <w:bCs/>
                <w:sz w:val="20"/>
                <w:szCs w:val="20"/>
              </w:rPr>
              <w:t xml:space="preserve"> 855,000 </w:t>
            </w:r>
          </w:p>
        </w:tc>
      </w:tr>
    </w:tbl>
    <w:p w14:paraId="28F82ADA" w14:textId="77777777" w:rsidR="00230666" w:rsidRDefault="0053263D" w:rsidP="00A66795">
      <w:pPr>
        <w:rPr>
          <w:sz w:val="20"/>
          <w:szCs w:val="20"/>
        </w:rPr>
        <w:sectPr w:rsidR="00230666" w:rsidSect="00C506C6">
          <w:headerReference w:type="default" r:id="rId54"/>
          <w:headerReference w:type="first" r:id="rId55"/>
          <w:type w:val="continuous"/>
          <w:pgSz w:w="12240" w:h="15840"/>
          <w:pgMar w:top="1440" w:right="1440" w:bottom="1440" w:left="1440" w:header="720" w:footer="720" w:gutter="0"/>
          <w:cols w:space="720"/>
          <w:docGrid w:linePitch="360"/>
        </w:sectPr>
      </w:pPr>
      <w:r w:rsidRPr="003F00AC">
        <w:rPr>
          <w:sz w:val="20"/>
          <w:szCs w:val="20"/>
        </w:rPr>
        <w:t xml:space="preserve">1/ </w:t>
      </w:r>
      <w:r w:rsidR="006A46D7" w:rsidRPr="003F00AC">
        <w:rPr>
          <w:sz w:val="20"/>
          <w:szCs w:val="20"/>
        </w:rPr>
        <w:t>Undistributed</w:t>
      </w:r>
      <w:r w:rsidRPr="003F00AC">
        <w:rPr>
          <w:sz w:val="20"/>
          <w:szCs w:val="20"/>
        </w:rPr>
        <w:t xml:space="preserve">- reflects the amount used from the MIPPA appropriation for staff and overhead, support, contracts, training, technical assistance, </w:t>
      </w:r>
      <w:proofErr w:type="spellStart"/>
      <w:r w:rsidRPr="003F00AC">
        <w:rPr>
          <w:sz w:val="20"/>
          <w:szCs w:val="20"/>
        </w:rPr>
        <w:t>dta</w:t>
      </w:r>
      <w:proofErr w:type="spellEnd"/>
      <w:r w:rsidRPr="003F00AC">
        <w:rPr>
          <w:sz w:val="20"/>
          <w:szCs w:val="20"/>
        </w:rPr>
        <w:t xml:space="preserve"> systems, grant systems, and grants review costs</w:t>
      </w:r>
      <w:bookmarkStart w:id="260" w:name="_Hlk96012038"/>
      <w:bookmarkStart w:id="261" w:name="_Hlk127744177"/>
    </w:p>
    <w:p w14:paraId="2001666F" w14:textId="7E5ABE9C" w:rsidR="00D5698F" w:rsidRDefault="00D5698F" w:rsidP="001F3368">
      <w:pPr>
        <w:pStyle w:val="Heading1"/>
      </w:pPr>
      <w:bookmarkStart w:id="262" w:name="_Toc161054593"/>
      <w:r>
        <w:lastRenderedPageBreak/>
        <w:t>Program Administration</w:t>
      </w:r>
      <w:bookmarkEnd w:id="262"/>
    </w:p>
    <w:tbl>
      <w:tblPr>
        <w:tblStyle w:val="StateTables2"/>
        <w:tblW w:w="9511" w:type="dxa"/>
        <w:tblInd w:w="0" w:type="dxa"/>
        <w:tblLook w:val="04A0" w:firstRow="1" w:lastRow="0" w:firstColumn="1" w:lastColumn="0" w:noHBand="0" w:noVBand="1"/>
      </w:tblPr>
      <w:tblGrid>
        <w:gridCol w:w="3770"/>
        <w:gridCol w:w="1435"/>
        <w:gridCol w:w="1435"/>
        <w:gridCol w:w="1437"/>
        <w:gridCol w:w="1434"/>
      </w:tblGrid>
      <w:tr w:rsidR="00353A94" w:rsidRPr="003F00AC" w14:paraId="0CABBA90" w14:textId="77777777" w:rsidTr="00353A94">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770" w:type="dxa"/>
            <w:hideMark/>
          </w:tcPr>
          <w:bookmarkEnd w:id="260"/>
          <w:p w14:paraId="358DBBFB" w14:textId="6786B366" w:rsidR="00353A94" w:rsidRPr="003F00AC" w:rsidRDefault="00353A94" w:rsidP="00353A94">
            <w:pPr>
              <w:spacing w:after="0" w:line="240" w:lineRule="auto"/>
              <w:jc w:val="center"/>
              <w:rPr>
                <w:b w:val="0"/>
                <w:szCs w:val="20"/>
              </w:rPr>
            </w:pPr>
            <w:r w:rsidRPr="003F00AC">
              <w:rPr>
                <w:rFonts w:eastAsiaTheme="minorHAnsi"/>
              </w:rPr>
              <w:t>Services</w:t>
            </w:r>
          </w:p>
        </w:tc>
        <w:tc>
          <w:tcPr>
            <w:tcW w:w="1435" w:type="dxa"/>
            <w:hideMark/>
          </w:tcPr>
          <w:p w14:paraId="1971680C" w14:textId="32CDDFE1" w:rsidR="00353A94" w:rsidRPr="003F00AC" w:rsidRDefault="00353A94" w:rsidP="00353A94">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b w:val="0"/>
                <w:szCs w:val="20"/>
              </w:rPr>
            </w:pPr>
            <w:r w:rsidRPr="003F00AC">
              <w:t>FY 2023 Final</w:t>
            </w:r>
          </w:p>
        </w:tc>
        <w:tc>
          <w:tcPr>
            <w:tcW w:w="1435" w:type="dxa"/>
            <w:hideMark/>
          </w:tcPr>
          <w:p w14:paraId="2EB1625C" w14:textId="435F864A" w:rsidR="00353A94" w:rsidRPr="003F00AC" w:rsidRDefault="00353A94" w:rsidP="00353A94">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b w:val="0"/>
                <w:szCs w:val="20"/>
              </w:rPr>
            </w:pPr>
            <w:r w:rsidRPr="003F00AC">
              <w:t>FY 2024 CR</w:t>
            </w:r>
          </w:p>
        </w:tc>
        <w:tc>
          <w:tcPr>
            <w:tcW w:w="1437" w:type="dxa"/>
            <w:hideMark/>
          </w:tcPr>
          <w:p w14:paraId="661740A1" w14:textId="57FB3189" w:rsidR="00353A94" w:rsidRPr="003F00AC" w:rsidRDefault="00353A94" w:rsidP="00353A94">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b w:val="0"/>
                <w:szCs w:val="20"/>
              </w:rPr>
            </w:pPr>
            <w:r w:rsidRPr="003F00AC">
              <w:t>FY 2025 President’s Budget</w:t>
            </w:r>
          </w:p>
        </w:tc>
        <w:tc>
          <w:tcPr>
            <w:tcW w:w="1434" w:type="dxa"/>
            <w:hideMark/>
          </w:tcPr>
          <w:p w14:paraId="25175F32" w14:textId="30E71F15" w:rsidR="00353A94" w:rsidRPr="003F00AC" w:rsidRDefault="00353A94" w:rsidP="00353A94">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b w:val="0"/>
                <w:szCs w:val="20"/>
              </w:rPr>
            </w:pPr>
            <w:r w:rsidRPr="003F00AC">
              <w:t>FY 2025 +/- FY 2024</w:t>
            </w:r>
          </w:p>
        </w:tc>
      </w:tr>
      <w:tr w:rsidR="006333F3" w:rsidRPr="003F00AC" w14:paraId="6FF83876" w14:textId="7777777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770" w:type="dxa"/>
            <w:vAlign w:val="center"/>
            <w:hideMark/>
          </w:tcPr>
          <w:p w14:paraId="3320DF09" w14:textId="77777777" w:rsidR="006333F3" w:rsidRPr="003F00AC" w:rsidRDefault="006333F3">
            <w:pPr>
              <w:spacing w:after="0" w:line="240" w:lineRule="auto"/>
              <w:jc w:val="left"/>
              <w:textAlignment w:val="baseline"/>
              <w:rPr>
                <w:szCs w:val="20"/>
              </w:rPr>
            </w:pPr>
            <w:r w:rsidRPr="003F00AC">
              <w:rPr>
                <w:szCs w:val="20"/>
              </w:rPr>
              <w:t>Program Administration </w:t>
            </w:r>
          </w:p>
        </w:tc>
        <w:tc>
          <w:tcPr>
            <w:tcW w:w="1435" w:type="dxa"/>
            <w:vAlign w:val="center"/>
            <w:hideMark/>
          </w:tcPr>
          <w:p w14:paraId="0F192301" w14:textId="33A260AC" w:rsidR="006333F3" w:rsidRPr="003F00AC" w:rsidRDefault="006333F3">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$47</w:t>
            </w:r>
            <w:r w:rsidR="00353A94" w:rsidRPr="003F00AC">
              <w:rPr>
                <w:szCs w:val="20"/>
              </w:rPr>
              <w:t>.</w:t>
            </w:r>
            <w:r w:rsidRPr="003F00AC">
              <w:rPr>
                <w:szCs w:val="20"/>
              </w:rPr>
              <w:t>063</w:t>
            </w:r>
          </w:p>
        </w:tc>
        <w:tc>
          <w:tcPr>
            <w:tcW w:w="1435" w:type="dxa"/>
            <w:vAlign w:val="center"/>
            <w:hideMark/>
          </w:tcPr>
          <w:p w14:paraId="5260A2D2" w14:textId="51F9DD16" w:rsidR="006333F3" w:rsidRPr="003F00AC" w:rsidRDefault="006333F3">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$47</w:t>
            </w:r>
            <w:r w:rsidR="00353A94" w:rsidRPr="003F00AC">
              <w:rPr>
                <w:szCs w:val="20"/>
              </w:rPr>
              <w:t>.</w:t>
            </w:r>
            <w:r w:rsidR="006B0DE2">
              <w:rPr>
                <w:szCs w:val="20"/>
              </w:rPr>
              <w:t>063</w:t>
            </w:r>
          </w:p>
        </w:tc>
        <w:tc>
          <w:tcPr>
            <w:tcW w:w="1437" w:type="dxa"/>
            <w:vAlign w:val="center"/>
            <w:hideMark/>
          </w:tcPr>
          <w:p w14:paraId="60533ABD" w14:textId="36E9CF4B" w:rsidR="006333F3" w:rsidRPr="003F00AC" w:rsidRDefault="006333F3">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$55</w:t>
            </w:r>
            <w:r w:rsidR="00353A94" w:rsidRPr="003F00AC">
              <w:rPr>
                <w:szCs w:val="20"/>
              </w:rPr>
              <w:t>.</w:t>
            </w:r>
            <w:r w:rsidRPr="003F00AC">
              <w:rPr>
                <w:szCs w:val="20"/>
              </w:rPr>
              <w:t>063</w:t>
            </w:r>
          </w:p>
        </w:tc>
        <w:tc>
          <w:tcPr>
            <w:tcW w:w="1434" w:type="dxa"/>
            <w:vAlign w:val="center"/>
            <w:hideMark/>
          </w:tcPr>
          <w:p w14:paraId="74014670" w14:textId="3F5ABFB9" w:rsidR="006333F3" w:rsidRPr="003F00AC" w:rsidRDefault="006333F3">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+$8</w:t>
            </w:r>
            <w:r w:rsidR="00353A94" w:rsidRPr="003F00AC">
              <w:rPr>
                <w:szCs w:val="20"/>
              </w:rPr>
              <w:t>.</w:t>
            </w:r>
            <w:r w:rsidRPr="003F00AC">
              <w:rPr>
                <w:szCs w:val="20"/>
              </w:rPr>
              <w:t>000</w:t>
            </w:r>
          </w:p>
        </w:tc>
      </w:tr>
      <w:tr w:rsidR="006333F3" w:rsidRPr="003F00AC" w14:paraId="77FF12E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0" w:type="dxa"/>
            <w:vAlign w:val="center"/>
            <w:hideMark/>
          </w:tcPr>
          <w:p w14:paraId="209AF7C9" w14:textId="77777777" w:rsidR="006333F3" w:rsidRPr="003F00AC" w:rsidRDefault="006333F3">
            <w:pPr>
              <w:spacing w:after="0" w:line="240" w:lineRule="auto"/>
              <w:ind w:left="150"/>
              <w:jc w:val="left"/>
              <w:textAlignment w:val="baseline"/>
              <w:rPr>
                <w:szCs w:val="20"/>
              </w:rPr>
            </w:pPr>
            <w:r w:rsidRPr="003F00AC">
              <w:rPr>
                <w:szCs w:val="20"/>
              </w:rPr>
              <w:t>FTE funded by Program Administration </w:t>
            </w:r>
          </w:p>
        </w:tc>
        <w:tc>
          <w:tcPr>
            <w:tcW w:w="1435" w:type="dxa"/>
            <w:vAlign w:val="center"/>
            <w:hideMark/>
          </w:tcPr>
          <w:p w14:paraId="7420A9AA" w14:textId="77777777" w:rsidR="006333F3" w:rsidRPr="003F00AC" w:rsidRDefault="006333F3">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161</w:t>
            </w:r>
          </w:p>
        </w:tc>
        <w:tc>
          <w:tcPr>
            <w:tcW w:w="1435" w:type="dxa"/>
            <w:vAlign w:val="center"/>
            <w:hideMark/>
          </w:tcPr>
          <w:p w14:paraId="2419E22F" w14:textId="47D52D17" w:rsidR="006333F3" w:rsidRPr="003F00AC" w:rsidRDefault="00D23594">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167</w:t>
            </w:r>
          </w:p>
        </w:tc>
        <w:tc>
          <w:tcPr>
            <w:tcW w:w="1437" w:type="dxa"/>
            <w:vAlign w:val="center"/>
            <w:hideMark/>
          </w:tcPr>
          <w:p w14:paraId="1006EFA2" w14:textId="7DE37C19" w:rsidR="006333F3" w:rsidRPr="003F00AC" w:rsidRDefault="00D23594">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178</w:t>
            </w:r>
          </w:p>
        </w:tc>
        <w:tc>
          <w:tcPr>
            <w:tcW w:w="1434" w:type="dxa"/>
            <w:vAlign w:val="center"/>
            <w:hideMark/>
          </w:tcPr>
          <w:p w14:paraId="7523C30F" w14:textId="7979A6A0" w:rsidR="006333F3" w:rsidRPr="003F00AC" w:rsidRDefault="006333F3">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r w:rsidR="00D23594" w:rsidRPr="003F00AC">
              <w:rPr>
                <w:szCs w:val="20"/>
              </w:rPr>
              <w:t>17</w:t>
            </w:r>
          </w:p>
        </w:tc>
      </w:tr>
      <w:tr w:rsidR="006333F3" w:rsidRPr="003F00AC" w14:paraId="45984D5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0" w:type="dxa"/>
            <w:vAlign w:val="center"/>
            <w:hideMark/>
          </w:tcPr>
          <w:p w14:paraId="0F851CE2" w14:textId="77777777" w:rsidR="006333F3" w:rsidRPr="003F00AC" w:rsidRDefault="006333F3">
            <w:pPr>
              <w:spacing w:after="0" w:line="240" w:lineRule="auto"/>
              <w:ind w:left="150"/>
              <w:jc w:val="left"/>
              <w:textAlignment w:val="baseline"/>
              <w:rPr>
                <w:szCs w:val="20"/>
              </w:rPr>
            </w:pPr>
            <w:r w:rsidRPr="003F00AC">
              <w:rPr>
                <w:szCs w:val="20"/>
              </w:rPr>
              <w:t>Additional FTE funded by programs  </w:t>
            </w:r>
          </w:p>
        </w:tc>
        <w:tc>
          <w:tcPr>
            <w:tcW w:w="1435" w:type="dxa"/>
            <w:vAlign w:val="center"/>
            <w:hideMark/>
          </w:tcPr>
          <w:p w14:paraId="00B1D269" w14:textId="77777777" w:rsidR="006333F3" w:rsidRPr="003F00AC" w:rsidRDefault="006333F3">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37</w:t>
            </w:r>
          </w:p>
        </w:tc>
        <w:tc>
          <w:tcPr>
            <w:tcW w:w="1435" w:type="dxa"/>
            <w:vAlign w:val="center"/>
            <w:hideMark/>
          </w:tcPr>
          <w:p w14:paraId="40E1C47C" w14:textId="5B3B28C3" w:rsidR="006333F3" w:rsidRPr="003F00AC" w:rsidRDefault="00CF1B8B">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38</w:t>
            </w:r>
          </w:p>
        </w:tc>
        <w:tc>
          <w:tcPr>
            <w:tcW w:w="1437" w:type="dxa"/>
            <w:vAlign w:val="center"/>
            <w:hideMark/>
          </w:tcPr>
          <w:p w14:paraId="303BA7AF" w14:textId="76D91791" w:rsidR="006333F3" w:rsidRPr="003F00AC" w:rsidRDefault="00CF1B8B">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47</w:t>
            </w:r>
          </w:p>
        </w:tc>
        <w:tc>
          <w:tcPr>
            <w:tcW w:w="1434" w:type="dxa"/>
            <w:vAlign w:val="center"/>
            <w:hideMark/>
          </w:tcPr>
          <w:p w14:paraId="7B9CB352" w14:textId="60C179F1" w:rsidR="006333F3" w:rsidRPr="003F00AC" w:rsidRDefault="004E5B6F">
            <w:pPr>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r w:rsidR="00CF1B8B" w:rsidRPr="003F00AC">
              <w:rPr>
                <w:szCs w:val="20"/>
              </w:rPr>
              <w:t>10</w:t>
            </w:r>
          </w:p>
        </w:tc>
      </w:tr>
      <w:tr w:rsidR="006333F3" w:rsidRPr="003F00AC" w14:paraId="62DB29ED" w14:textId="77777777">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770" w:type="dxa"/>
            <w:vAlign w:val="center"/>
            <w:hideMark/>
          </w:tcPr>
          <w:p w14:paraId="7EDB186E" w14:textId="77777777" w:rsidR="006333F3" w:rsidRPr="003F00AC" w:rsidRDefault="006333F3">
            <w:pPr>
              <w:spacing w:after="0" w:line="240" w:lineRule="auto"/>
              <w:ind w:left="150"/>
              <w:jc w:val="left"/>
              <w:textAlignment w:val="baseline"/>
              <w:rPr>
                <w:szCs w:val="20"/>
              </w:rPr>
            </w:pPr>
            <w:r w:rsidRPr="003F00AC">
              <w:rPr>
                <w:szCs w:val="20"/>
              </w:rPr>
              <w:t>Total FTE  </w:t>
            </w:r>
          </w:p>
          <w:p w14:paraId="36452567" w14:textId="77777777" w:rsidR="006333F3" w:rsidRPr="003F00AC" w:rsidRDefault="006333F3">
            <w:pPr>
              <w:spacing w:after="0" w:line="240" w:lineRule="auto"/>
              <w:ind w:left="150"/>
              <w:jc w:val="left"/>
              <w:textAlignment w:val="baseline"/>
              <w:rPr>
                <w:szCs w:val="20"/>
              </w:rPr>
            </w:pPr>
            <w:r w:rsidRPr="003F00AC">
              <w:rPr>
                <w:szCs w:val="20"/>
              </w:rPr>
              <w:t>(all sources) </w:t>
            </w:r>
          </w:p>
        </w:tc>
        <w:tc>
          <w:tcPr>
            <w:tcW w:w="1435" w:type="dxa"/>
            <w:vAlign w:val="center"/>
            <w:hideMark/>
          </w:tcPr>
          <w:p w14:paraId="15B8BA8F" w14:textId="77777777" w:rsidR="006333F3" w:rsidRPr="003F00AC" w:rsidRDefault="006333F3">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198</w:t>
            </w:r>
          </w:p>
        </w:tc>
        <w:tc>
          <w:tcPr>
            <w:tcW w:w="1435" w:type="dxa"/>
            <w:vAlign w:val="center"/>
            <w:hideMark/>
          </w:tcPr>
          <w:p w14:paraId="6AD9C721" w14:textId="16C21379" w:rsidR="006333F3" w:rsidRPr="003F00AC" w:rsidRDefault="00477803">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205</w:t>
            </w:r>
          </w:p>
        </w:tc>
        <w:tc>
          <w:tcPr>
            <w:tcW w:w="1437" w:type="dxa"/>
            <w:vAlign w:val="center"/>
            <w:hideMark/>
          </w:tcPr>
          <w:p w14:paraId="3FB92C42" w14:textId="5C80E7A7" w:rsidR="006333F3" w:rsidRPr="003F00AC" w:rsidRDefault="006333F3">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2</w:t>
            </w:r>
            <w:r w:rsidR="004768D7" w:rsidRPr="003F00AC">
              <w:rPr>
                <w:szCs w:val="20"/>
              </w:rPr>
              <w:t>25</w:t>
            </w:r>
          </w:p>
        </w:tc>
        <w:tc>
          <w:tcPr>
            <w:tcW w:w="1434" w:type="dxa"/>
            <w:vAlign w:val="center"/>
            <w:hideMark/>
          </w:tcPr>
          <w:p w14:paraId="3DE3AFC7" w14:textId="68B89DA2" w:rsidR="006333F3" w:rsidRPr="003F00AC" w:rsidRDefault="006333F3">
            <w:pPr>
              <w:spacing w:after="0" w:line="240" w:lineRule="auto"/>
              <w:jc w:val="center"/>
              <w:textAlignment w:val="baseline"/>
              <w:cnfStyle w:val="000000010000" w:firstRow="0" w:lastRow="0" w:firstColumn="0" w:lastColumn="0" w:oddVBand="0" w:evenVBand="0" w:oddHBand="0" w:evenHBand="1" w:firstRowFirstColumn="0" w:firstRowLastColumn="0" w:lastRowFirstColumn="0" w:lastRowLastColumn="0"/>
              <w:rPr>
                <w:szCs w:val="20"/>
              </w:rPr>
            </w:pPr>
            <w:r w:rsidRPr="003F00AC">
              <w:rPr>
                <w:szCs w:val="20"/>
              </w:rPr>
              <w:t>+</w:t>
            </w:r>
            <w:r w:rsidR="004E5B6F" w:rsidRPr="003F00AC">
              <w:rPr>
                <w:szCs w:val="20"/>
              </w:rPr>
              <w:t>27</w:t>
            </w:r>
          </w:p>
        </w:tc>
      </w:tr>
    </w:tbl>
    <w:p w14:paraId="0CE451A0" w14:textId="2743FB99" w:rsidR="006333F3" w:rsidRPr="003F00AC" w:rsidRDefault="006333F3" w:rsidP="001F1FF8">
      <w:pPr>
        <w:spacing w:before="60" w:after="0" w:line="240" w:lineRule="auto"/>
        <w:textAlignment w:val="baseline"/>
        <w:rPr>
          <w:sz w:val="20"/>
          <w:szCs w:val="20"/>
          <w:vertAlign w:val="superscript"/>
        </w:rPr>
      </w:pPr>
      <w:r w:rsidRPr="003F00AC">
        <w:rPr>
          <w:sz w:val="20"/>
          <w:szCs w:val="20"/>
          <w:vertAlign w:val="superscript"/>
        </w:rPr>
        <w:t>1</w:t>
      </w:r>
      <w:r w:rsidRPr="003F00AC">
        <w:rPr>
          <w:sz w:val="20"/>
          <w:szCs w:val="20"/>
        </w:rPr>
        <w:t xml:space="preserve">BA is in </w:t>
      </w:r>
      <w:r w:rsidR="00353A94" w:rsidRPr="003F00AC">
        <w:rPr>
          <w:sz w:val="20"/>
          <w:szCs w:val="20"/>
        </w:rPr>
        <w:t>million</w:t>
      </w:r>
      <w:r w:rsidRPr="003F00AC">
        <w:rPr>
          <w:sz w:val="20"/>
          <w:szCs w:val="20"/>
        </w:rPr>
        <w:t>s of dollars; FTE is a whole number. Remaining ACL FTE are charged to reimbursable, mandatory and program funding sources. (FTE numbers do not necessarily match the number of staff on board at the end of the year; actual staff numbers may be higher or lower due to the</w:t>
      </w:r>
      <w:r w:rsidR="00C733F7" w:rsidRPr="003F00AC">
        <w:rPr>
          <w:sz w:val="20"/>
          <w:szCs w:val="20"/>
        </w:rPr>
        <w:t xml:space="preserve"> pace of</w:t>
      </w:r>
      <w:r w:rsidRPr="003F00AC">
        <w:rPr>
          <w:sz w:val="20"/>
          <w:szCs w:val="20"/>
        </w:rPr>
        <w:t xml:space="preserve"> hiring and attrition.) </w:t>
      </w:r>
    </w:p>
    <w:p w14:paraId="2E1C2983" w14:textId="77777777" w:rsidR="006333F3" w:rsidRPr="003F00AC" w:rsidRDefault="006333F3" w:rsidP="006333F3">
      <w:pPr>
        <w:spacing w:after="0" w:line="240" w:lineRule="auto"/>
        <w:textAlignment w:val="baseline"/>
        <w:rPr>
          <w:rFonts w:ascii="Segoe UI" w:hAnsi="Segoe UI" w:cs="Segoe UI"/>
          <w:sz w:val="18"/>
          <w:szCs w:val="18"/>
        </w:rPr>
      </w:pPr>
      <w:r w:rsidRPr="003F00AC">
        <w:rPr>
          <w:sz w:val="16"/>
          <w:szCs w:val="16"/>
        </w:rPr>
        <w:t> </w:t>
      </w:r>
    </w:p>
    <w:p w14:paraId="09715DE3" w14:textId="719E23E1" w:rsidR="006333F3" w:rsidRPr="003F00AC" w:rsidRDefault="006333F3" w:rsidP="006333F3">
      <w:pPr>
        <w:spacing w:after="0" w:line="240" w:lineRule="auto"/>
        <w:textAlignment w:val="baseline"/>
        <w:rPr>
          <w:rFonts w:ascii="Segoe UI" w:hAnsi="Segoe UI" w:cs="Segoe UI"/>
          <w:sz w:val="18"/>
          <w:szCs w:val="18"/>
        </w:rPr>
      </w:pPr>
      <w:r w:rsidRPr="003F00AC">
        <w:t>Authorizing Legislation: Older Americans Act of 1965</w:t>
      </w:r>
      <w:r w:rsidR="00B80331" w:rsidRPr="003F00AC">
        <w:t>;</w:t>
      </w:r>
      <w:r w:rsidRPr="003F00AC">
        <w:t xml:space="preserve"> the Developmental Disabilities Assistance and Bill of Rights Act</w:t>
      </w:r>
      <w:r w:rsidR="00B80331" w:rsidRPr="003F00AC">
        <w:t>;</w:t>
      </w:r>
      <w:r w:rsidRPr="003F00AC">
        <w:t xml:space="preserve"> the Help America Vote Act</w:t>
      </w:r>
      <w:r w:rsidR="00B80331" w:rsidRPr="003F00AC">
        <w:t>;</w:t>
      </w:r>
      <w:r w:rsidRPr="003F00AC">
        <w:t xml:space="preserve"> the Assistive Technology Act of 2004</w:t>
      </w:r>
      <w:r w:rsidR="00B80331" w:rsidRPr="003F00AC">
        <w:t>;</w:t>
      </w:r>
      <w:r w:rsidRPr="003F00AC">
        <w:t xml:space="preserve"> the Rehabilitation Act of 1973</w:t>
      </w:r>
      <w:r w:rsidR="00B80331" w:rsidRPr="003F00AC">
        <w:t>;</w:t>
      </w:r>
      <w:r w:rsidRPr="003F00AC">
        <w:t xml:space="preserve"> the Public Health Services Act</w:t>
      </w:r>
      <w:r w:rsidR="00B80331" w:rsidRPr="003F00AC">
        <w:t xml:space="preserve">; the </w:t>
      </w:r>
      <w:r w:rsidRPr="003F00AC">
        <w:t>Elder Justice Act</w:t>
      </w:r>
      <w:r w:rsidR="00B80331" w:rsidRPr="003F00AC">
        <w:t>;</w:t>
      </w:r>
      <w:r w:rsidRPr="003F00AC">
        <w:t xml:space="preserve"> the Recognize, Assist, Include, Support, and Engage (RAISE) Family Caregivers Act</w:t>
      </w:r>
      <w:r w:rsidR="00B80331" w:rsidRPr="003F00AC">
        <w:t>;</w:t>
      </w:r>
      <w:r w:rsidRPr="003F00AC">
        <w:t xml:space="preserve"> and the Supporting Grandparents Raising Grandchildren Act. </w:t>
      </w:r>
    </w:p>
    <w:p w14:paraId="5D2B7207" w14:textId="77777777" w:rsidR="006333F3" w:rsidRPr="003F00AC" w:rsidRDefault="006333F3" w:rsidP="006333F3">
      <w:pPr>
        <w:spacing w:after="0" w:line="240" w:lineRule="auto"/>
        <w:textAlignment w:val="baseline"/>
        <w:rPr>
          <w:rFonts w:ascii="Segoe UI" w:hAnsi="Segoe UI" w:cs="Segoe UI"/>
          <w:sz w:val="18"/>
          <w:szCs w:val="18"/>
        </w:rPr>
      </w:pPr>
      <w:r w:rsidRPr="003F00AC">
        <w:t> </w:t>
      </w:r>
    </w:p>
    <w:p w14:paraId="66C268F5" w14:textId="64FD7256" w:rsidR="006333F3" w:rsidRPr="003F00AC" w:rsidRDefault="006333F3" w:rsidP="006333F3">
      <w:pPr>
        <w:spacing w:after="0" w:line="240" w:lineRule="auto"/>
        <w:textAlignment w:val="baseline"/>
        <w:rPr>
          <w:rFonts w:ascii="Segoe UI" w:hAnsi="Segoe UI" w:cs="Segoe UI"/>
          <w:sz w:val="18"/>
          <w:szCs w:val="18"/>
        </w:rPr>
      </w:pPr>
      <w:r w:rsidRPr="003F00AC">
        <w:t xml:space="preserve">Most Recent Authorizing Legislation: Supporting Older Americans Act of 2020, Public Law 116-131; the RAISE Family Caregivers Act, Public Law 115-119; the Supporting Grandparents Raising Grandchildren Act, Public Law 115-196; the Developmental Disabilities Assistance and Bill of Rights Act of 2000, Public Law 106-402; the Help America Vote Act of 2002, Public Law 107-252; </w:t>
      </w:r>
      <w:r w:rsidR="00B92B36" w:rsidRPr="003F00AC">
        <w:t xml:space="preserve">the </w:t>
      </w:r>
      <w:r w:rsidRPr="003F00AC">
        <w:t xml:space="preserve">Assistive Technology Act of 2004, </w:t>
      </w:r>
      <w:r w:rsidR="008D463A" w:rsidRPr="003F00AC">
        <w:t xml:space="preserve">Public Law </w:t>
      </w:r>
      <w:r w:rsidR="00441462" w:rsidRPr="003F00AC">
        <w:t>108-364</w:t>
      </w:r>
      <w:r w:rsidR="008D463A" w:rsidRPr="003F00AC">
        <w:t>;</w:t>
      </w:r>
      <w:r w:rsidRPr="003F00AC">
        <w:t xml:space="preserve"> the Workforce Innovation and Opportunity Act, Public Law 113-128</w:t>
      </w:r>
      <w:r w:rsidR="008D463A" w:rsidRPr="003F00AC">
        <w:t>;</w:t>
      </w:r>
      <w:r w:rsidRPr="003F00AC">
        <w:t xml:space="preserve"> the Public Health Service Act, Public Law 78-410; and the Elder Justice Act (Title XX-B of the Social Security Act), Public Law 111-148.  </w:t>
      </w:r>
    </w:p>
    <w:p w14:paraId="4B4166DB" w14:textId="77777777" w:rsidR="006333F3" w:rsidRPr="003F00AC" w:rsidRDefault="006333F3" w:rsidP="006333F3">
      <w:pPr>
        <w:spacing w:after="0" w:line="240" w:lineRule="auto"/>
        <w:textAlignment w:val="baseline"/>
        <w:rPr>
          <w:rFonts w:ascii="Segoe UI" w:hAnsi="Segoe UI" w:cs="Segoe UI"/>
          <w:sz w:val="18"/>
          <w:szCs w:val="18"/>
        </w:rPr>
      </w:pPr>
      <w:r w:rsidRPr="003F00AC">
        <w:t> </w:t>
      </w:r>
    </w:p>
    <w:p w14:paraId="29B80848" w14:textId="77777777" w:rsidR="00C90EE0" w:rsidRPr="003F00AC" w:rsidRDefault="00C90EE0" w:rsidP="00DE6CEB">
      <w:pPr>
        <w:pStyle w:val="dotlead"/>
        <w:spacing w:after="0" w:line="240" w:lineRule="auto"/>
      </w:pPr>
    </w:p>
    <w:p w14:paraId="2713AFF5" w14:textId="184EFFCD" w:rsidR="006333F3" w:rsidRPr="003F00AC" w:rsidRDefault="006333F3" w:rsidP="00DE6CEB">
      <w:pPr>
        <w:pStyle w:val="dotlead"/>
        <w:spacing w:after="0" w:line="240" w:lineRule="auto"/>
        <w:rPr>
          <w:rFonts w:ascii="Segoe UI" w:hAnsi="Segoe UI" w:cs="Segoe UI"/>
          <w:sz w:val="18"/>
          <w:szCs w:val="18"/>
        </w:rPr>
      </w:pPr>
      <w:r w:rsidRPr="003F00AC">
        <w:t>Current FY Authorization</w:t>
      </w:r>
      <w:r w:rsidRPr="003F00AC">
        <w:rPr>
          <w:rFonts w:ascii="Calibri" w:hAnsi="Calibri" w:cs="Calibri"/>
        </w:rPr>
        <w:tab/>
      </w:r>
      <w:r w:rsidRPr="003F00AC">
        <w:t>N/A </w:t>
      </w:r>
    </w:p>
    <w:p w14:paraId="39522006" w14:textId="77777777" w:rsidR="006333F3" w:rsidRPr="003F00AC" w:rsidRDefault="006333F3" w:rsidP="006333F3">
      <w:pPr>
        <w:spacing w:after="0" w:line="240" w:lineRule="auto"/>
        <w:textAlignment w:val="baseline"/>
        <w:rPr>
          <w:rFonts w:ascii="Segoe UI" w:hAnsi="Segoe UI" w:cs="Segoe UI"/>
          <w:sz w:val="18"/>
          <w:szCs w:val="18"/>
        </w:rPr>
      </w:pPr>
      <w:r w:rsidRPr="003F00AC">
        <w:t> </w:t>
      </w:r>
    </w:p>
    <w:p w14:paraId="1EA34DBD" w14:textId="77777777" w:rsidR="006333F3" w:rsidRPr="003F00AC" w:rsidRDefault="006333F3" w:rsidP="00DE6CEB">
      <w:pPr>
        <w:pStyle w:val="dotlead"/>
        <w:spacing w:after="0" w:line="240" w:lineRule="auto"/>
        <w:rPr>
          <w:rFonts w:ascii="Segoe UI" w:hAnsi="Segoe UI" w:cs="Segoe UI"/>
          <w:sz w:val="18"/>
          <w:szCs w:val="18"/>
        </w:rPr>
      </w:pPr>
      <w:r w:rsidRPr="003F00AC">
        <w:t>Authorization Expiration Date</w:t>
      </w:r>
      <w:r w:rsidRPr="003F00AC">
        <w:rPr>
          <w:rFonts w:ascii="Calibri" w:hAnsi="Calibri" w:cs="Calibri"/>
        </w:rPr>
        <w:tab/>
      </w:r>
      <w:r w:rsidRPr="003F00AC">
        <w:t>N/A </w:t>
      </w:r>
    </w:p>
    <w:p w14:paraId="79EA110A" w14:textId="77777777" w:rsidR="006333F3" w:rsidRPr="003F00AC" w:rsidRDefault="006333F3" w:rsidP="006333F3">
      <w:pPr>
        <w:spacing w:after="0" w:line="240" w:lineRule="auto"/>
        <w:textAlignment w:val="baseline"/>
        <w:rPr>
          <w:rFonts w:ascii="Segoe UI" w:hAnsi="Segoe UI" w:cs="Segoe UI"/>
          <w:sz w:val="18"/>
          <w:szCs w:val="18"/>
        </w:rPr>
      </w:pPr>
      <w:r w:rsidRPr="003F00AC">
        <w:t> </w:t>
      </w:r>
    </w:p>
    <w:p w14:paraId="239CB47B" w14:textId="77777777" w:rsidR="006333F3" w:rsidRPr="003F00AC" w:rsidRDefault="006333F3" w:rsidP="00DE6CEB">
      <w:pPr>
        <w:pStyle w:val="dotlead"/>
        <w:spacing w:after="0" w:line="240" w:lineRule="auto"/>
      </w:pPr>
      <w:r w:rsidRPr="003F00AC">
        <w:t>Allocation Method</w:t>
      </w:r>
      <w:r w:rsidRPr="003F00AC">
        <w:rPr>
          <w:rFonts w:ascii="Calibri" w:hAnsi="Calibri" w:cs="Calibri"/>
        </w:rPr>
        <w:tab/>
      </w:r>
      <w:r w:rsidRPr="003F00AC">
        <w:t>Direct Federal/Contract </w:t>
      </w:r>
    </w:p>
    <w:p w14:paraId="57E9CBF6" w14:textId="77777777" w:rsidR="006333F3" w:rsidRPr="003F00AC" w:rsidRDefault="006333F3" w:rsidP="00DE6CEB">
      <w:pPr>
        <w:pStyle w:val="dotlead"/>
        <w:rPr>
          <w:rFonts w:ascii="Segoe UI" w:hAnsi="Segoe UI" w:cs="Segoe UI"/>
          <w:sz w:val="18"/>
          <w:szCs w:val="18"/>
        </w:rPr>
      </w:pPr>
    </w:p>
    <w:p w14:paraId="2A542A5B" w14:textId="15AEF996" w:rsidR="006333F3" w:rsidRPr="00D54E1B" w:rsidRDefault="006333F3" w:rsidP="00D54E1B">
      <w:pPr>
        <w:pStyle w:val="Heading3"/>
        <w:rPr>
          <w:rFonts w:ascii="Segoe UI" w:hAnsi="Segoe UI" w:cs="Segoe UI"/>
          <w:sz w:val="18"/>
          <w:szCs w:val="18"/>
        </w:rPr>
      </w:pPr>
      <w:r w:rsidRPr="003F00AC">
        <w:t>Program Description: </w:t>
      </w:r>
    </w:p>
    <w:p w14:paraId="4441F3B9" w14:textId="77777777" w:rsidR="00C55AF7" w:rsidRDefault="006333F3" w:rsidP="00851415">
      <w:pPr>
        <w:spacing w:after="0"/>
      </w:pPr>
      <w:r w:rsidRPr="003F00AC">
        <w:t xml:space="preserve">Program Administration </w:t>
      </w:r>
      <w:r w:rsidR="002815BF" w:rsidRPr="003F00AC">
        <w:t>funding supports</w:t>
      </w:r>
      <w:r w:rsidRPr="003F00AC">
        <w:t xml:space="preserve"> the direction and</w:t>
      </w:r>
      <w:r w:rsidR="007135CA" w:rsidRPr="003F00AC">
        <w:t xml:space="preserve"> oversight</w:t>
      </w:r>
      <w:r w:rsidRPr="003F00AC">
        <w:t xml:space="preserve"> of </w:t>
      </w:r>
      <w:r w:rsidR="00887CFB" w:rsidRPr="003F00AC">
        <w:t xml:space="preserve">a broad range of programs </w:t>
      </w:r>
      <w:r w:rsidRPr="003F00AC" w:rsidDel="00887CFB">
        <w:t xml:space="preserve"> </w:t>
      </w:r>
      <w:r w:rsidR="00422FF7" w:rsidRPr="003F00AC">
        <w:t xml:space="preserve"> to</w:t>
      </w:r>
      <w:r w:rsidRPr="003F00AC">
        <w:t xml:space="preserve"> </w:t>
      </w:r>
      <w:r w:rsidR="009D5966" w:rsidRPr="003F00AC">
        <w:t xml:space="preserve">make community living possible for millions of disabled people and </w:t>
      </w:r>
      <w:r w:rsidRPr="003F00AC">
        <w:t>older adults. These funds cover a range of expenditures, the largest of which are salaries and benefits, rent</w:t>
      </w:r>
      <w:r w:rsidR="00A52B05" w:rsidRPr="003F00AC">
        <w:t xml:space="preserve"> and</w:t>
      </w:r>
      <w:r w:rsidRPr="003F00AC">
        <w:t xml:space="preserve"> </w:t>
      </w:r>
      <w:r w:rsidR="00EB5675" w:rsidRPr="003F00AC">
        <w:t xml:space="preserve">physical </w:t>
      </w:r>
      <w:r w:rsidR="00A52B05" w:rsidRPr="003F00AC">
        <w:t>security,</w:t>
      </w:r>
      <w:r w:rsidR="00EB5675" w:rsidRPr="003F00AC">
        <w:t xml:space="preserve"> IT </w:t>
      </w:r>
      <w:r w:rsidRPr="003F00AC">
        <w:t xml:space="preserve">security </w:t>
      </w:r>
      <w:r w:rsidR="00A52B05" w:rsidRPr="003F00AC">
        <w:t>and infrastructure</w:t>
      </w:r>
      <w:r w:rsidRPr="003F00AC">
        <w:t>, and</w:t>
      </w:r>
      <w:r w:rsidR="005D3958" w:rsidRPr="003F00AC">
        <w:t xml:space="preserve"> </w:t>
      </w:r>
      <w:r w:rsidRPr="003F00AC">
        <w:t>shared services</w:t>
      </w:r>
      <w:r w:rsidR="006D6613" w:rsidRPr="003F00AC">
        <w:t xml:space="preserve"> provided through the HHS working capital fund</w:t>
      </w:r>
      <w:r w:rsidRPr="003F00AC">
        <w:t xml:space="preserve">. Most of these costs are fixed </w:t>
      </w:r>
      <w:r w:rsidR="00FE6422" w:rsidRPr="003F00AC">
        <w:t xml:space="preserve">and unavoidable </w:t>
      </w:r>
      <w:r w:rsidRPr="003F00AC">
        <w:t>in the short term.</w:t>
      </w:r>
    </w:p>
    <w:p w14:paraId="15745824" w14:textId="77777777" w:rsidR="00967DC2" w:rsidRDefault="00967DC2" w:rsidP="00851415">
      <w:pPr>
        <w:spacing w:after="0"/>
      </w:pPr>
    </w:p>
    <w:p w14:paraId="7427AD33" w14:textId="00DA0218" w:rsidR="006333F3" w:rsidRDefault="006333F3" w:rsidP="00967DC2">
      <w:pPr>
        <w:spacing w:after="0"/>
      </w:pPr>
      <w:r w:rsidRPr="003F00AC">
        <w:t xml:space="preserve">In FY 2023, Program Administration funding supported 161 of ACL’s 198 FTE. Funding for FTEs also is provided by the following reimbursable and mandatory funding sources: the Health Care </w:t>
      </w:r>
      <w:r w:rsidRPr="003F00AC">
        <w:lastRenderedPageBreak/>
        <w:t xml:space="preserve">Fraud and Abuse Control account, Medicare Improvements for Patients and Providers Act funding, and money received from the Centers for Medicare &amp; Medicaid Services for activities performed on behalf of dual Medicare/Medicaid beneficiaries. ACL also supports a </w:t>
      </w:r>
      <w:r w:rsidR="00F76CD8" w:rsidRPr="003F00AC">
        <w:t>small</w:t>
      </w:r>
      <w:r w:rsidRPr="003F00AC">
        <w:t xml:space="preserve"> number of FTE with </w:t>
      </w:r>
      <w:r w:rsidR="00876C4C" w:rsidRPr="003F00AC">
        <w:t xml:space="preserve">program </w:t>
      </w:r>
      <w:r w:rsidRPr="003F00AC">
        <w:t>funding.   </w:t>
      </w:r>
    </w:p>
    <w:p w14:paraId="5365403B" w14:textId="77777777" w:rsidR="00D54E1B" w:rsidRPr="003F00AC" w:rsidRDefault="00D54E1B" w:rsidP="00967DC2">
      <w:pPr>
        <w:spacing w:after="0"/>
        <w:rPr>
          <w:rFonts w:ascii="Segoe UI" w:hAnsi="Segoe UI" w:cs="Segoe UI"/>
          <w:sz w:val="18"/>
          <w:szCs w:val="18"/>
        </w:rPr>
      </w:pPr>
    </w:p>
    <w:p w14:paraId="312C77A9" w14:textId="0652B048" w:rsidR="006333F3" w:rsidRPr="00D54E1B" w:rsidRDefault="006333F3" w:rsidP="00D54E1B">
      <w:pPr>
        <w:pStyle w:val="Heading3"/>
        <w:rPr>
          <w:rFonts w:ascii="Segoe UI" w:hAnsi="Segoe UI" w:cs="Segoe UI"/>
          <w:sz w:val="18"/>
          <w:szCs w:val="18"/>
        </w:rPr>
      </w:pPr>
      <w:r w:rsidRPr="003F00AC">
        <w:t>Budget Request:</w:t>
      </w:r>
    </w:p>
    <w:p w14:paraId="54ACC267" w14:textId="05B5925A" w:rsidR="00A212E3" w:rsidRPr="003F00AC" w:rsidRDefault="006333F3" w:rsidP="00851415">
      <w:pPr>
        <w:spacing w:after="0"/>
        <w:textAlignment w:val="baseline"/>
      </w:pPr>
      <w:r w:rsidRPr="003F00AC">
        <w:t xml:space="preserve">The FY 2025 request for Program Administration is $55,063,000, an increase of $8,000,000 above the FY </w:t>
      </w:r>
      <w:r w:rsidR="00894453" w:rsidRPr="003F00AC">
        <w:t xml:space="preserve">2023 </w:t>
      </w:r>
      <w:r w:rsidR="00851415" w:rsidRPr="003F00AC">
        <w:t>final</w:t>
      </w:r>
      <w:r w:rsidRPr="003F00AC">
        <w:t xml:space="preserve"> level</w:t>
      </w:r>
      <w:r w:rsidR="00614C17" w:rsidRPr="003F00AC">
        <w:t xml:space="preserve"> to offset </w:t>
      </w:r>
      <w:r w:rsidR="009D7E2D" w:rsidRPr="003F00AC">
        <w:t>increases</w:t>
      </w:r>
      <w:r w:rsidR="007D1054" w:rsidRPr="003F00AC">
        <w:t xml:space="preserve"> in fixed costs</w:t>
      </w:r>
      <w:r w:rsidR="00614C17" w:rsidRPr="003F00AC">
        <w:t xml:space="preserve">, </w:t>
      </w:r>
      <w:r w:rsidR="00E70A1C" w:rsidRPr="003F00AC">
        <w:t>strengthen ACL’s ability</w:t>
      </w:r>
      <w:r w:rsidR="007B6241" w:rsidRPr="003F00AC">
        <w:t xml:space="preserve"> </w:t>
      </w:r>
      <w:r w:rsidR="00081AA5" w:rsidRPr="003F00AC">
        <w:t xml:space="preserve">to </w:t>
      </w:r>
      <w:r w:rsidR="008F4CE8" w:rsidRPr="003F00AC">
        <w:t xml:space="preserve">meet </w:t>
      </w:r>
      <w:r w:rsidR="00E70A1C" w:rsidRPr="003F00AC">
        <w:t xml:space="preserve">its </w:t>
      </w:r>
      <w:r w:rsidR="008F4CE8" w:rsidRPr="003F00AC">
        <w:t>program oversight responsibilities</w:t>
      </w:r>
      <w:r w:rsidR="00851415" w:rsidRPr="003F00AC">
        <w:t>,</w:t>
      </w:r>
      <w:r w:rsidR="00A212E3" w:rsidRPr="003F00AC">
        <w:t xml:space="preserve"> and </w:t>
      </w:r>
      <w:r w:rsidR="00E70A1C" w:rsidRPr="003F00AC">
        <w:t>establish a</w:t>
      </w:r>
      <w:r w:rsidR="00A212E3" w:rsidRPr="003F00AC">
        <w:t xml:space="preserve"> tribal consultation program</w:t>
      </w:r>
      <w:r w:rsidRPr="003F00AC" w:rsidDel="009D7E2D">
        <w:t>.</w:t>
      </w:r>
    </w:p>
    <w:p w14:paraId="5CF657AE" w14:textId="35FFC933" w:rsidR="00BA34F2" w:rsidRPr="003F00AC" w:rsidRDefault="00BA34F2" w:rsidP="00851415">
      <w:pPr>
        <w:spacing w:after="0"/>
      </w:pPr>
    </w:p>
    <w:p w14:paraId="0F5BFE7D" w14:textId="0F175B38" w:rsidR="00FD636E" w:rsidRPr="003F00AC" w:rsidRDefault="006333F3" w:rsidP="00851415">
      <w:pPr>
        <w:spacing w:after="0"/>
      </w:pPr>
      <w:proofErr w:type="gramStart"/>
      <w:r w:rsidRPr="003F00AC">
        <w:t>The majority of</w:t>
      </w:r>
      <w:proofErr w:type="gramEnd"/>
      <w:r w:rsidRPr="003F00AC">
        <w:t xml:space="preserve"> </w:t>
      </w:r>
      <w:r w:rsidR="00575545" w:rsidRPr="003F00AC">
        <w:t>this increase</w:t>
      </w:r>
      <w:r w:rsidRPr="003F00AC">
        <w:t xml:space="preserve"> ($5.5 million) covers unavoidable fixed cost increases, including the FY 2024 and FY 2025 pay raises, </w:t>
      </w:r>
      <w:r w:rsidR="00E76044" w:rsidRPr="003F00AC">
        <w:t xml:space="preserve">increased rent, </w:t>
      </w:r>
      <w:r w:rsidR="00071EF2" w:rsidRPr="003F00AC">
        <w:t xml:space="preserve">HHS </w:t>
      </w:r>
      <w:r w:rsidRPr="003F00AC">
        <w:t xml:space="preserve">joint funding arrangements, and </w:t>
      </w:r>
      <w:r w:rsidR="007A2F5E" w:rsidRPr="003F00AC">
        <w:t xml:space="preserve">shared </w:t>
      </w:r>
      <w:r w:rsidRPr="003F00AC">
        <w:t xml:space="preserve">services. Without this </w:t>
      </w:r>
      <w:r w:rsidR="00575545" w:rsidRPr="003F00AC">
        <w:t>increase</w:t>
      </w:r>
      <w:r w:rsidR="004734B8" w:rsidRPr="003F00AC">
        <w:t>,</w:t>
      </w:r>
      <w:r w:rsidRPr="003F00AC">
        <w:t xml:space="preserve"> ACL </w:t>
      </w:r>
      <w:r w:rsidR="00575545" w:rsidRPr="003F00AC">
        <w:t xml:space="preserve">will need to cut an estimated 15 FTE to cover these costs, </w:t>
      </w:r>
      <w:r w:rsidR="00FF7942" w:rsidRPr="003F00AC">
        <w:t>which would</w:t>
      </w:r>
      <w:r w:rsidR="005874B0" w:rsidRPr="003F00AC">
        <w:t xml:space="preserve"> significantly degrade </w:t>
      </w:r>
      <w:r w:rsidR="00012F9A" w:rsidRPr="003F00AC">
        <w:t>program and fiscal oversight</w:t>
      </w:r>
      <w:r w:rsidRPr="003F00AC">
        <w:t xml:space="preserve">. </w:t>
      </w:r>
    </w:p>
    <w:p w14:paraId="32F54C92" w14:textId="77777777" w:rsidR="00FD636E" w:rsidRPr="003F00AC" w:rsidRDefault="00FD636E" w:rsidP="00851415">
      <w:pPr>
        <w:spacing w:after="0"/>
      </w:pPr>
    </w:p>
    <w:p w14:paraId="2BBD7168" w14:textId="22B1369D" w:rsidR="00DA1AD2" w:rsidRPr="003F00AC" w:rsidRDefault="006333F3" w:rsidP="00851415">
      <w:pPr>
        <w:spacing w:after="0"/>
      </w:pPr>
      <w:r w:rsidRPr="003F00AC">
        <w:t>The request also includes a modest increase (</w:t>
      </w:r>
      <w:r w:rsidR="00B120D5" w:rsidRPr="003F00AC">
        <w:t>+</w:t>
      </w:r>
      <w:r w:rsidRPr="003F00AC">
        <w:t xml:space="preserve">$2.0 million) </w:t>
      </w:r>
      <w:r w:rsidR="00B120D5" w:rsidRPr="003F00AC">
        <w:t>to</w:t>
      </w:r>
      <w:r w:rsidRPr="003F00AC">
        <w:t xml:space="preserve"> support 10 additional FTE to </w:t>
      </w:r>
      <w:r w:rsidR="00FD636E" w:rsidRPr="003F00AC">
        <w:t>improve</w:t>
      </w:r>
      <w:r w:rsidR="00994ADC" w:rsidRPr="003F00AC">
        <w:t xml:space="preserve"> program </w:t>
      </w:r>
      <w:r w:rsidR="00561F50" w:rsidRPr="003F00AC">
        <w:t xml:space="preserve">support </w:t>
      </w:r>
      <w:r w:rsidR="00994ADC" w:rsidRPr="003F00AC">
        <w:t>and fiscal oversigh</w:t>
      </w:r>
      <w:r w:rsidR="00FD636E" w:rsidRPr="003F00AC">
        <w:t>t</w:t>
      </w:r>
      <w:r w:rsidR="00DA1AD2" w:rsidRPr="003F00AC">
        <w:t>, consistent with ACL’s ongoing priority of establishing adequate</w:t>
      </w:r>
      <w:r w:rsidR="00B4648C" w:rsidRPr="003F00AC">
        <w:t>, stable infrastructure to meet its</w:t>
      </w:r>
      <w:r w:rsidR="00FD636E" w:rsidRPr="003F00AC">
        <w:t xml:space="preserve"> </w:t>
      </w:r>
      <w:r w:rsidR="00F073C2" w:rsidRPr="003F00AC">
        <w:t xml:space="preserve">statutory obligations. </w:t>
      </w:r>
    </w:p>
    <w:p w14:paraId="0D1866D0" w14:textId="77777777" w:rsidR="00DA1AD2" w:rsidRPr="003F00AC" w:rsidRDefault="00DA1AD2" w:rsidP="00851415">
      <w:pPr>
        <w:spacing w:after="0"/>
      </w:pPr>
    </w:p>
    <w:p w14:paraId="1C6190BD" w14:textId="7039ACC7" w:rsidR="00D03EA3" w:rsidRPr="003F00AC" w:rsidRDefault="006333F3" w:rsidP="00851415">
      <w:pPr>
        <w:spacing w:after="0"/>
      </w:pPr>
      <w:r w:rsidRPr="003F00AC">
        <w:t xml:space="preserve">Following </w:t>
      </w:r>
      <w:r w:rsidR="00D03EA3" w:rsidRPr="003F00AC">
        <w:t>its</w:t>
      </w:r>
      <w:r w:rsidRPr="003F00AC">
        <w:t xml:space="preserve"> creation in 2012, ACL’s responsibilities increased significantly, especially in its first three years. </w:t>
      </w:r>
      <w:proofErr w:type="gramStart"/>
      <w:r w:rsidRPr="003F00AC">
        <w:t>A number of</w:t>
      </w:r>
      <w:proofErr w:type="gramEnd"/>
      <w:r w:rsidRPr="003F00AC">
        <w:t xml:space="preserve"> programs were transferred to ACL from other HHS divisions and from other departments. In most cases, however, these new programs did not come with sufficient corresponding staff or budget increases to cover the full costs of their administration. </w:t>
      </w:r>
      <w:r w:rsidR="00D03EA3" w:rsidRPr="003F00AC">
        <w:t xml:space="preserve">Consequently, infrastructure gaps – and operational risk – began to develop as each new program was added </w:t>
      </w:r>
      <w:r w:rsidR="006A7F60" w:rsidRPr="003F00AC">
        <w:t>and has continued since then.</w:t>
      </w:r>
      <w:r w:rsidR="00D03EA3" w:rsidRPr="003F00AC">
        <w:t xml:space="preserve"> </w:t>
      </w:r>
    </w:p>
    <w:p w14:paraId="4C99EE82" w14:textId="77777777" w:rsidR="00F073C2" w:rsidRPr="003F00AC" w:rsidRDefault="00F073C2" w:rsidP="00851415">
      <w:pPr>
        <w:spacing w:after="0"/>
      </w:pPr>
    </w:p>
    <w:p w14:paraId="3051F722" w14:textId="0F8E7D94" w:rsidR="00E3585C" w:rsidRPr="003F00AC" w:rsidRDefault="00E3585C" w:rsidP="00851415">
      <w:pPr>
        <w:spacing w:after="0"/>
      </w:pPr>
      <w:r w:rsidRPr="003F00AC">
        <w:t>At the same time, ACL has experienced sharp increases in fixed costs. Without sufficient increases in program admin, ACL has had no option but to shift funding from FTE. As a result, ACL often has been unable to fill many vacancies created by attrition, and staff numbers steadily decreased over time, compounding the challenges created by increased responsibilities.   </w:t>
      </w:r>
    </w:p>
    <w:p w14:paraId="58AFFFDD" w14:textId="77777777" w:rsidR="00E3585C" w:rsidRPr="003F00AC" w:rsidRDefault="00E3585C" w:rsidP="00851415">
      <w:pPr>
        <w:spacing w:after="0"/>
      </w:pPr>
    </w:p>
    <w:p w14:paraId="3F335099" w14:textId="77777777" w:rsidR="00A66795" w:rsidRDefault="00736C8A" w:rsidP="00A66795">
      <w:r w:rsidRPr="003F00AC">
        <w:t>In recent years,</w:t>
      </w:r>
      <w:r w:rsidR="004357B3" w:rsidRPr="003F00AC">
        <w:t xml:space="preserve"> </w:t>
      </w:r>
      <w:r w:rsidR="00D84F80" w:rsidRPr="003F00AC">
        <w:t>ACL’s</w:t>
      </w:r>
      <w:r w:rsidR="00D03EA3" w:rsidRPr="003F00AC">
        <w:t xml:space="preserve"> responsibilities </w:t>
      </w:r>
      <w:r w:rsidR="00F073C2" w:rsidRPr="003F00AC">
        <w:t xml:space="preserve">have again </w:t>
      </w:r>
      <w:r w:rsidRPr="003F00AC">
        <w:t xml:space="preserve">grown significantly, </w:t>
      </w:r>
      <w:r w:rsidR="00B278EF" w:rsidRPr="003F00AC">
        <w:t>creating additional urgency for addressing the problem</w:t>
      </w:r>
      <w:r w:rsidR="006333F3" w:rsidRPr="003F00AC" w:rsidDel="00216EEB">
        <w:t xml:space="preserve">. </w:t>
      </w:r>
      <w:r w:rsidR="00DD1B27" w:rsidRPr="003F00AC">
        <w:t>In recent years, ACL also</w:t>
      </w:r>
      <w:r w:rsidR="001F4F52" w:rsidRPr="003F00AC">
        <w:t xml:space="preserve"> taken on additional roles across HHS and the federal government, including</w:t>
      </w:r>
      <w:r w:rsidR="00DD1B27" w:rsidRPr="003F00AC">
        <w:t>:</w:t>
      </w:r>
    </w:p>
    <w:p w14:paraId="61A09B2C" w14:textId="2E6A4DB1" w:rsidR="00DD1B27" w:rsidRPr="003F00AC" w:rsidRDefault="001F4F52" w:rsidP="00A66795">
      <w:pPr>
        <w:pStyle w:val="ListParagraph"/>
        <w:numPr>
          <w:ilvl w:val="0"/>
          <w:numId w:val="26"/>
        </w:numPr>
      </w:pPr>
      <w:r w:rsidRPr="003F00AC">
        <w:t>A</w:t>
      </w:r>
      <w:r w:rsidR="00DD1B27" w:rsidRPr="003F00AC">
        <w:t>ssum</w:t>
      </w:r>
      <w:r w:rsidRPr="003F00AC">
        <w:t>ing</w:t>
      </w:r>
      <w:r w:rsidR="00DD1B27" w:rsidRPr="003F00AC">
        <w:t xml:space="preserve"> leadership roles on initiatives and interagency approaches to issues that affect people with disabilities and older adults, such as long COVID, expanding </w:t>
      </w:r>
      <w:r w:rsidR="00C42D12" w:rsidRPr="003F00AC">
        <w:t>access to</w:t>
      </w:r>
      <w:r w:rsidR="00DD1B27" w:rsidRPr="003F00AC">
        <w:t xml:space="preserve"> HCBS, and addressing social determinants of health</w:t>
      </w:r>
      <w:r w:rsidR="00C42D12" w:rsidRPr="003F00AC">
        <w:t>.</w:t>
      </w:r>
      <w:r w:rsidR="00DD1B27" w:rsidRPr="003F00AC">
        <w:t> </w:t>
      </w:r>
    </w:p>
    <w:p w14:paraId="696DC9BD" w14:textId="7A06E534" w:rsidR="00DD1B27" w:rsidRPr="003F00AC" w:rsidRDefault="00162F95" w:rsidP="00C90EE0">
      <w:pPr>
        <w:pStyle w:val="ListParagraph"/>
        <w:numPr>
          <w:ilvl w:val="0"/>
          <w:numId w:val="121"/>
        </w:numPr>
        <w:spacing w:after="60"/>
        <w:contextualSpacing w:val="0"/>
      </w:pPr>
      <w:r w:rsidRPr="003F00AC">
        <w:lastRenderedPageBreak/>
        <w:t>Establish</w:t>
      </w:r>
      <w:r w:rsidR="001F4F52" w:rsidRPr="003F00AC">
        <w:t xml:space="preserve">ing and leading </w:t>
      </w:r>
      <w:r w:rsidR="00DD1B27" w:rsidRPr="003F00AC">
        <w:t>a partnership with the Department of Housing and Urban Development to improve access to affordable, accessible housing and supportive services, which continues to grow in scope</w:t>
      </w:r>
      <w:r w:rsidR="00C42D12" w:rsidRPr="003F00AC">
        <w:t>.</w:t>
      </w:r>
    </w:p>
    <w:p w14:paraId="2416FC49" w14:textId="3FF12A1D" w:rsidR="006333F3" w:rsidRPr="003F00AC" w:rsidRDefault="00162F95" w:rsidP="00C90EE0">
      <w:pPr>
        <w:pStyle w:val="ListParagraph"/>
        <w:numPr>
          <w:ilvl w:val="0"/>
          <w:numId w:val="121"/>
        </w:numPr>
        <w:spacing w:after="60"/>
        <w:contextualSpacing w:val="0"/>
      </w:pPr>
      <w:r w:rsidRPr="003F00AC">
        <w:rPr>
          <w:color w:val="000000"/>
        </w:rPr>
        <w:t>Launch</w:t>
      </w:r>
      <w:r w:rsidR="001F4F52" w:rsidRPr="003F00AC">
        <w:rPr>
          <w:color w:val="000000"/>
        </w:rPr>
        <w:t>ing</w:t>
      </w:r>
      <w:r w:rsidR="006333F3" w:rsidRPr="003F00AC">
        <w:rPr>
          <w:color w:val="000000"/>
        </w:rPr>
        <w:t xml:space="preserve"> the Interagency Coordinating Committee on Healthy Aging and Age-Friendly Communities to focus on the coordination of aging issues across federal agencies. </w:t>
      </w:r>
    </w:p>
    <w:p w14:paraId="49F5DA12" w14:textId="70654921" w:rsidR="006333F3" w:rsidRPr="003F00AC" w:rsidRDefault="006333F3" w:rsidP="00C90EE0">
      <w:pPr>
        <w:pStyle w:val="ListParagraph"/>
        <w:numPr>
          <w:ilvl w:val="0"/>
          <w:numId w:val="121"/>
        </w:numPr>
        <w:spacing w:after="60"/>
        <w:contextualSpacing w:val="0"/>
      </w:pPr>
      <w:r w:rsidRPr="003F00AC">
        <w:rPr>
          <w:color w:val="000000"/>
        </w:rPr>
        <w:t>Partner</w:t>
      </w:r>
      <w:r w:rsidR="001F4F52" w:rsidRPr="003F00AC">
        <w:rPr>
          <w:color w:val="000000"/>
        </w:rPr>
        <w:t>ing</w:t>
      </w:r>
      <w:r w:rsidRPr="003F00AC">
        <w:rPr>
          <w:color w:val="000000"/>
        </w:rPr>
        <w:t xml:space="preserve"> with the Department of Labor, the Centers for Medicare &amp; Medicaid Services, HHS’ Office of the Assistant Secretary for Planning and Evaluation, and other HHS agencies to strengthen the direct care workforce and support family caregivers. </w:t>
      </w:r>
    </w:p>
    <w:p w14:paraId="7AB3E7B0" w14:textId="11B2C692" w:rsidR="006333F3" w:rsidRPr="003F00AC" w:rsidRDefault="00C42D12" w:rsidP="00851415">
      <w:pPr>
        <w:pStyle w:val="ListParagraph"/>
        <w:numPr>
          <w:ilvl w:val="0"/>
          <w:numId w:val="36"/>
        </w:numPr>
        <w:spacing w:after="0"/>
        <w:contextualSpacing w:val="0"/>
        <w:textAlignment w:val="baseline"/>
      </w:pPr>
      <w:r w:rsidRPr="003F00AC">
        <w:rPr>
          <w:color w:val="000000"/>
        </w:rPr>
        <w:t xml:space="preserve">Partnering with the Assistant Secretary for Preparedness and Response, </w:t>
      </w:r>
      <w:r w:rsidR="00CA3971" w:rsidRPr="003F00AC">
        <w:rPr>
          <w:color w:val="000000"/>
        </w:rPr>
        <w:t>the Administration for Children &amp; Families, and the Federal Emergency Management Agency (FEMA), among oth</w:t>
      </w:r>
      <w:r w:rsidR="0018312E" w:rsidRPr="003F00AC">
        <w:rPr>
          <w:color w:val="000000"/>
        </w:rPr>
        <w:t>er departments and HHS agencies, on disaster planning and response efforts</w:t>
      </w:r>
      <w:r w:rsidR="006333F3" w:rsidRPr="003F00AC">
        <w:rPr>
          <w:color w:val="000000"/>
        </w:rPr>
        <w:t>.  </w:t>
      </w:r>
    </w:p>
    <w:p w14:paraId="551CA9E9" w14:textId="133196E5" w:rsidR="006333F3" w:rsidRPr="003F00AC" w:rsidRDefault="006333F3" w:rsidP="00851415">
      <w:pPr>
        <w:spacing w:after="0"/>
      </w:pPr>
    </w:p>
    <w:p w14:paraId="47AF206B" w14:textId="31714BF6" w:rsidR="006333F3" w:rsidRPr="003F00AC" w:rsidRDefault="006333F3" w:rsidP="00851415">
      <w:pPr>
        <w:spacing w:after="0"/>
      </w:pPr>
      <w:r w:rsidRPr="003F00AC">
        <w:t xml:space="preserve">In FY 2023, ACL received a $5 million increase in Program Administration funding. About half of those funds were </w:t>
      </w:r>
      <w:r w:rsidR="00EE3AC3" w:rsidRPr="003F00AC">
        <w:t>available</w:t>
      </w:r>
      <w:r w:rsidRPr="003F00AC">
        <w:t xml:space="preserve"> to hire new staff; the remainder was needed to cover fixed costs and to fund critical technology investments. </w:t>
      </w:r>
      <w:r w:rsidR="00557ADD" w:rsidRPr="003F00AC">
        <w:t>By the</w:t>
      </w:r>
      <w:r w:rsidRPr="003F00AC">
        <w:t xml:space="preserve"> end FY 2023</w:t>
      </w:r>
      <w:r w:rsidR="00351DB7" w:rsidRPr="003F00AC">
        <w:t>, ACL</w:t>
      </w:r>
      <w:r w:rsidR="00302DDA" w:rsidRPr="003F00AC">
        <w:t xml:space="preserve"> had</w:t>
      </w:r>
      <w:r w:rsidRPr="003F00AC">
        <w:t xml:space="preserve"> </w:t>
      </w:r>
      <w:r w:rsidR="00824B72" w:rsidRPr="003F00AC">
        <w:t xml:space="preserve">returned to </w:t>
      </w:r>
      <w:r w:rsidR="00BB10D6" w:rsidRPr="003F00AC">
        <w:t xml:space="preserve">its </w:t>
      </w:r>
      <w:r w:rsidR="00824B72" w:rsidRPr="003F00AC">
        <w:t>FY 2018 staffing level</w:t>
      </w:r>
      <w:r w:rsidR="00BB10D6" w:rsidRPr="003F00AC">
        <w:t xml:space="preserve"> of </w:t>
      </w:r>
      <w:r w:rsidRPr="003F00AC">
        <w:t>198 FTE (161 funded by Program Administration)</w:t>
      </w:r>
      <w:r w:rsidR="00824B72" w:rsidRPr="003F00AC">
        <w:t xml:space="preserve">. This allowed </w:t>
      </w:r>
      <w:r w:rsidRPr="003F00AC">
        <w:t>ACL to begin to address its most crucial staffing gaps</w:t>
      </w:r>
      <w:r w:rsidR="00824B72" w:rsidRPr="003F00AC">
        <w:t>, but</w:t>
      </w:r>
      <w:r w:rsidRPr="003F00AC">
        <w:t xml:space="preserve"> additional staff are needed to meet basic oversight and monitoring requirements. </w:t>
      </w:r>
    </w:p>
    <w:p w14:paraId="247B7B5F" w14:textId="77777777" w:rsidR="006333F3" w:rsidRPr="003F00AC" w:rsidRDefault="006333F3" w:rsidP="00851415">
      <w:pPr>
        <w:spacing w:after="0"/>
      </w:pPr>
      <w:r w:rsidRPr="003F00AC">
        <w:t> </w:t>
      </w:r>
    </w:p>
    <w:p w14:paraId="30389E77" w14:textId="092916FC" w:rsidR="006333F3" w:rsidRPr="003F00AC" w:rsidRDefault="006267DA" w:rsidP="00851415">
      <w:pPr>
        <w:spacing w:after="0"/>
      </w:pPr>
      <w:r w:rsidRPr="003F00AC">
        <w:t>In</w:t>
      </w:r>
      <w:r w:rsidR="006333F3" w:rsidRPr="003F00AC">
        <w:t xml:space="preserve"> FY 2024</w:t>
      </w:r>
      <w:r w:rsidRPr="003F00AC">
        <w:t>, the</w:t>
      </w:r>
      <w:r w:rsidR="006333F3" w:rsidRPr="003F00AC">
        <w:t xml:space="preserve"> President’s Budget included an increase of $9.6 million for 44 additional FTE</w:t>
      </w:r>
      <w:r w:rsidR="00CC0A9A" w:rsidRPr="003F00AC">
        <w:t>, which would have allowed ACL</w:t>
      </w:r>
      <w:r w:rsidR="006333F3" w:rsidRPr="003F00AC">
        <w:t xml:space="preserve"> to </w:t>
      </w:r>
      <w:r w:rsidR="007154E0" w:rsidRPr="003F00AC">
        <w:t>make significant progress toward</w:t>
      </w:r>
      <w:r w:rsidR="006333F3" w:rsidRPr="003F00AC">
        <w:t xml:space="preserve"> meet</w:t>
      </w:r>
      <w:r w:rsidR="007154E0" w:rsidRPr="003F00AC">
        <w:t xml:space="preserve">ing </w:t>
      </w:r>
      <w:r w:rsidR="006333F3" w:rsidRPr="003F00AC">
        <w:t xml:space="preserve">these needs. </w:t>
      </w:r>
      <w:r w:rsidR="00E3463D" w:rsidRPr="003F00AC">
        <w:t xml:space="preserve"> </w:t>
      </w:r>
      <w:r w:rsidR="001C2718" w:rsidRPr="003F00AC">
        <w:t>In FY</w:t>
      </w:r>
      <w:r w:rsidR="004508E8" w:rsidRPr="003F00AC">
        <w:t> </w:t>
      </w:r>
      <w:r w:rsidR="001C2718" w:rsidRPr="003F00AC">
        <w:t>2025</w:t>
      </w:r>
      <w:r w:rsidR="006333F3" w:rsidRPr="003F00AC">
        <w:t xml:space="preserve">, ACL proposes </w:t>
      </w:r>
      <w:r w:rsidR="0095268E" w:rsidRPr="003F00AC">
        <w:t xml:space="preserve">a more modest </w:t>
      </w:r>
      <w:r w:rsidR="006333F3" w:rsidRPr="003F00AC">
        <w:t>increase of $2 million</w:t>
      </w:r>
      <w:r w:rsidR="0095268E" w:rsidRPr="003F00AC">
        <w:t xml:space="preserve">, in recognition of the debt ceiling agreement, </w:t>
      </w:r>
      <w:r w:rsidR="006333F3" w:rsidRPr="003F00AC">
        <w:t>to fund ten additional FTE in ACL’s areas of greatest operational risk, including grant processing</w:t>
      </w:r>
      <w:r w:rsidR="009466A8" w:rsidRPr="003F00AC">
        <w:t xml:space="preserve"> </w:t>
      </w:r>
      <w:r w:rsidR="00C10A56" w:rsidRPr="003F00AC">
        <w:t xml:space="preserve">and </w:t>
      </w:r>
      <w:r w:rsidR="004F3713" w:rsidRPr="003F00AC">
        <w:t xml:space="preserve">both program and </w:t>
      </w:r>
      <w:r w:rsidR="00050E2C" w:rsidRPr="003F00AC">
        <w:t xml:space="preserve">fiscal </w:t>
      </w:r>
      <w:r w:rsidR="00C10A56" w:rsidRPr="003F00AC">
        <w:t xml:space="preserve">monitoring and </w:t>
      </w:r>
      <w:r w:rsidR="00050E2C" w:rsidRPr="003F00AC">
        <w:t>oversight</w:t>
      </w:r>
      <w:r w:rsidR="006333F3" w:rsidRPr="003F00AC">
        <w:t xml:space="preserve">. </w:t>
      </w:r>
      <w:r w:rsidR="00AC3331" w:rsidRPr="003F00AC">
        <w:t xml:space="preserve">In addition, ACL proposes to </w:t>
      </w:r>
      <w:r w:rsidR="00DC4001" w:rsidRPr="003F00AC">
        <w:t>fund</w:t>
      </w:r>
      <w:r w:rsidR="00107364" w:rsidRPr="003F00AC">
        <w:t xml:space="preserve"> an additional five FTE with</w:t>
      </w:r>
      <w:r w:rsidR="00DC4001" w:rsidRPr="003F00AC">
        <w:t xml:space="preserve"> program </w:t>
      </w:r>
      <w:r w:rsidR="008B1260" w:rsidRPr="003F00AC">
        <w:t>funding.</w:t>
      </w:r>
      <w:r w:rsidR="00DC4001" w:rsidRPr="003F00AC">
        <w:t xml:space="preserve"> </w:t>
      </w:r>
    </w:p>
    <w:p w14:paraId="52EECD1F" w14:textId="77777777" w:rsidR="006333F3" w:rsidRPr="003F00AC" w:rsidRDefault="006333F3" w:rsidP="00851415">
      <w:pPr>
        <w:spacing w:after="0"/>
      </w:pPr>
      <w:r w:rsidRPr="003F00AC">
        <w:t> </w:t>
      </w:r>
    </w:p>
    <w:p w14:paraId="1E650455" w14:textId="2925F974" w:rsidR="000F2364" w:rsidRDefault="001F0409" w:rsidP="00196BEF">
      <w:pPr>
        <w:spacing w:after="0"/>
        <w:textAlignment w:val="baseline"/>
      </w:pPr>
      <w:r w:rsidRPr="003F00AC">
        <w:t>Finally</w:t>
      </w:r>
      <w:r w:rsidR="009E6D14" w:rsidRPr="003F00AC">
        <w:t>,</w:t>
      </w:r>
      <w:r w:rsidRPr="003F00AC">
        <w:t xml:space="preserve"> t</w:t>
      </w:r>
      <w:r w:rsidR="006333F3" w:rsidRPr="003F00AC">
        <w:t xml:space="preserve">he request includes $500,000 to </w:t>
      </w:r>
      <w:r w:rsidR="00227500" w:rsidRPr="003F00AC">
        <w:t>fund</w:t>
      </w:r>
      <w:r w:rsidR="00DB1B6C" w:rsidRPr="003F00AC">
        <w:t xml:space="preserve"> an ACL-specific tribal consultation program</w:t>
      </w:r>
      <w:r w:rsidR="00AD4E4E" w:rsidRPr="003F00AC">
        <w:t xml:space="preserve">, </w:t>
      </w:r>
      <w:r w:rsidR="00413A0D" w:rsidRPr="003F00AC">
        <w:t>which includes funding for</w:t>
      </w:r>
      <w:r w:rsidR="00AD4E4E" w:rsidRPr="003F00AC">
        <w:t xml:space="preserve"> one FTE to support the</w:t>
      </w:r>
      <w:r w:rsidR="00413A0D" w:rsidRPr="003F00AC">
        <w:t xml:space="preserve"> program</w:t>
      </w:r>
      <w:r w:rsidR="00DB1B6C" w:rsidRPr="003F00AC">
        <w:t xml:space="preserve">. </w:t>
      </w:r>
      <w:r w:rsidR="00227500" w:rsidRPr="003F00AC">
        <w:t>This</w:t>
      </w:r>
      <w:r w:rsidR="008015B1" w:rsidRPr="003F00AC">
        <w:t xml:space="preserve"> would complement ACL’s participation in HHS-wide tribal consultations and result in more frequent </w:t>
      </w:r>
      <w:r w:rsidR="00F96428" w:rsidRPr="003F00AC">
        <w:t>–</w:t>
      </w:r>
      <w:r w:rsidR="008015B1" w:rsidRPr="003F00AC">
        <w:t xml:space="preserve"> and more direct </w:t>
      </w:r>
      <w:r w:rsidR="00F96428" w:rsidRPr="003F00AC">
        <w:t>–</w:t>
      </w:r>
      <w:r w:rsidR="008015B1" w:rsidRPr="003F00AC">
        <w:t xml:space="preserve"> engagement with tribal leaders on issues specific to tribal elders and people with disabilities in tribal communities</w:t>
      </w:r>
      <w:r w:rsidR="000F2364">
        <w:t xml:space="preserve">. </w:t>
      </w:r>
    </w:p>
    <w:p w14:paraId="30DFA345" w14:textId="77777777" w:rsidR="000F2364" w:rsidRDefault="000F2364">
      <w:pPr>
        <w:spacing w:after="200" w:line="276" w:lineRule="auto"/>
        <w:jc w:val="left"/>
      </w:pPr>
      <w:r>
        <w:br w:type="page"/>
      </w:r>
    </w:p>
    <w:p w14:paraId="3A67DDDF" w14:textId="2C642E47" w:rsidR="006333F3" w:rsidRPr="003F00AC" w:rsidRDefault="006333F3" w:rsidP="00D54E1B">
      <w:pPr>
        <w:pStyle w:val="Heading3"/>
      </w:pPr>
      <w:r w:rsidRPr="003F00AC">
        <w:lastRenderedPageBreak/>
        <w:t>Funding History: </w:t>
      </w:r>
    </w:p>
    <w:p w14:paraId="44C696E2" w14:textId="4CAC2E89" w:rsidR="006333F3" w:rsidRPr="003F00AC" w:rsidRDefault="006333F3" w:rsidP="006333F3">
      <w:pPr>
        <w:spacing w:after="0" w:line="240" w:lineRule="auto"/>
        <w:textAlignment w:val="baseline"/>
        <w:rPr>
          <w:rFonts w:ascii="Segoe UI" w:hAnsi="Segoe UI" w:cs="Segoe UI"/>
          <w:sz w:val="18"/>
          <w:szCs w:val="18"/>
        </w:rPr>
      </w:pPr>
      <w:r w:rsidRPr="003F00AC">
        <w:t> Funding for ACL Program Administration over the last five years is as follows:  </w:t>
      </w:r>
    </w:p>
    <w:tbl>
      <w:tblPr>
        <w:tblW w:w="76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1845"/>
        <w:gridCol w:w="1680"/>
        <w:gridCol w:w="1185"/>
        <w:gridCol w:w="29"/>
      </w:tblGrid>
      <w:tr w:rsidR="006C5421" w:rsidRPr="003F00AC" w14:paraId="49A19D7C" w14:textId="77777777" w:rsidTr="00CB7D1C">
        <w:trPr>
          <w:trHeight w:val="432"/>
        </w:trPr>
        <w:tc>
          <w:tcPr>
            <w:tcW w:w="29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973891" w14:textId="0EE7933D" w:rsidR="006C5421" w:rsidRPr="00D54E1B" w:rsidRDefault="006C5421" w:rsidP="003F5BD0">
            <w:pPr>
              <w:spacing w:after="0" w:line="240" w:lineRule="auto"/>
              <w:jc w:val="center"/>
              <w:textAlignment w:val="baseline"/>
              <w:rPr>
                <w:b/>
                <w:bCs/>
                <w:sz w:val="20"/>
                <w:szCs w:val="20"/>
              </w:rPr>
            </w:pPr>
            <w:r w:rsidRPr="00D54E1B">
              <w:rPr>
                <w:b/>
                <w:bCs/>
                <w:sz w:val="20"/>
                <w:szCs w:val="20"/>
              </w:rPr>
              <w:t>Fiscal Year</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61CBB2" w14:textId="5A42B320" w:rsidR="006C5421" w:rsidRPr="00D54E1B" w:rsidRDefault="006C5421" w:rsidP="00260CA5">
            <w:pPr>
              <w:spacing w:after="0" w:line="240" w:lineRule="auto"/>
              <w:jc w:val="center"/>
              <w:textAlignment w:val="baseline"/>
              <w:rPr>
                <w:b/>
                <w:bCs/>
                <w:sz w:val="20"/>
                <w:szCs w:val="20"/>
              </w:rPr>
            </w:pPr>
            <w:r w:rsidRPr="00D54E1B">
              <w:rPr>
                <w:b/>
                <w:bCs/>
                <w:sz w:val="20"/>
                <w:szCs w:val="20"/>
              </w:rPr>
              <w:t>Program Administration Funding</w:t>
            </w:r>
          </w:p>
        </w:tc>
        <w:tc>
          <w:tcPr>
            <w:tcW w:w="16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578868" w14:textId="3B1D654A" w:rsidR="006C5421" w:rsidRPr="00D54E1B" w:rsidRDefault="006C5421" w:rsidP="00260CA5">
            <w:pPr>
              <w:spacing w:after="0" w:line="240" w:lineRule="auto"/>
              <w:jc w:val="center"/>
              <w:textAlignment w:val="baseline"/>
              <w:rPr>
                <w:b/>
                <w:bCs/>
                <w:sz w:val="20"/>
                <w:szCs w:val="20"/>
              </w:rPr>
            </w:pPr>
            <w:r w:rsidRPr="00D54E1B">
              <w:rPr>
                <w:b/>
                <w:bCs/>
                <w:sz w:val="20"/>
                <w:szCs w:val="20"/>
              </w:rPr>
              <w:t>FTE</w:t>
            </w:r>
          </w:p>
          <w:p w14:paraId="0A18C15F" w14:textId="71C38A44" w:rsidR="006C5421" w:rsidRPr="00D54E1B" w:rsidRDefault="006C5421" w:rsidP="00260CA5">
            <w:pPr>
              <w:spacing w:after="0" w:line="240" w:lineRule="auto"/>
              <w:jc w:val="center"/>
              <w:textAlignment w:val="baseline"/>
              <w:rPr>
                <w:b/>
                <w:bCs/>
                <w:sz w:val="20"/>
                <w:szCs w:val="20"/>
              </w:rPr>
            </w:pPr>
            <w:r w:rsidRPr="00D54E1B">
              <w:rPr>
                <w:b/>
                <w:bCs/>
                <w:sz w:val="20"/>
                <w:szCs w:val="20"/>
              </w:rPr>
              <w:t>Funded w/</w:t>
            </w:r>
          </w:p>
          <w:p w14:paraId="72BF06D7" w14:textId="759C505B" w:rsidR="006C5421" w:rsidRPr="00D54E1B" w:rsidRDefault="006C5421" w:rsidP="00260CA5">
            <w:pPr>
              <w:spacing w:after="0" w:line="240" w:lineRule="auto"/>
              <w:jc w:val="center"/>
              <w:textAlignment w:val="baseline"/>
              <w:rPr>
                <w:b/>
                <w:bCs/>
                <w:sz w:val="20"/>
                <w:szCs w:val="20"/>
              </w:rPr>
            </w:pPr>
            <w:r w:rsidRPr="00D54E1B">
              <w:rPr>
                <w:b/>
                <w:bCs/>
                <w:sz w:val="20"/>
                <w:szCs w:val="20"/>
              </w:rPr>
              <w:t>Program Admin</w:t>
            </w:r>
          </w:p>
        </w:tc>
        <w:tc>
          <w:tcPr>
            <w:tcW w:w="1214"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EC0D14" w14:textId="77777777" w:rsidR="006C5421" w:rsidRPr="00D54E1B" w:rsidRDefault="006C5421" w:rsidP="00260CA5">
            <w:pPr>
              <w:spacing w:after="0" w:line="240" w:lineRule="auto"/>
              <w:jc w:val="center"/>
              <w:textAlignment w:val="baseline"/>
              <w:rPr>
                <w:b/>
                <w:bCs/>
                <w:sz w:val="20"/>
                <w:szCs w:val="20"/>
              </w:rPr>
            </w:pPr>
            <w:r w:rsidRPr="00D54E1B">
              <w:rPr>
                <w:b/>
                <w:bCs/>
                <w:sz w:val="20"/>
                <w:szCs w:val="20"/>
              </w:rPr>
              <w:t xml:space="preserve">Total ACL </w:t>
            </w:r>
          </w:p>
          <w:p w14:paraId="25766230" w14:textId="11557812" w:rsidR="006C5421" w:rsidRPr="00D54E1B" w:rsidRDefault="006C5421" w:rsidP="00260CA5">
            <w:pPr>
              <w:spacing w:after="0" w:line="240" w:lineRule="auto"/>
              <w:jc w:val="center"/>
              <w:textAlignment w:val="baseline"/>
              <w:rPr>
                <w:b/>
                <w:bCs/>
                <w:sz w:val="20"/>
                <w:szCs w:val="20"/>
              </w:rPr>
            </w:pPr>
            <w:r w:rsidRPr="00D54E1B">
              <w:rPr>
                <w:b/>
                <w:bCs/>
                <w:sz w:val="20"/>
                <w:szCs w:val="20"/>
              </w:rPr>
              <w:t>FTE</w:t>
            </w:r>
          </w:p>
        </w:tc>
      </w:tr>
      <w:tr w:rsidR="006C5421" w:rsidRPr="003F00AC" w14:paraId="245ACC1E" w14:textId="77777777" w:rsidTr="00CB7D1C">
        <w:trPr>
          <w:gridAfter w:val="1"/>
          <w:wAfter w:w="29" w:type="dxa"/>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582373EA" w14:textId="77777777" w:rsidR="006C5421" w:rsidRPr="003F00AC" w:rsidRDefault="006C5421">
            <w:pPr>
              <w:spacing w:after="0" w:line="240" w:lineRule="auto"/>
              <w:textAlignment w:val="baseline"/>
              <w:rPr>
                <w:sz w:val="20"/>
                <w:szCs w:val="20"/>
              </w:rPr>
            </w:pPr>
            <w:r w:rsidRPr="003F00AC">
              <w:rPr>
                <w:sz w:val="20"/>
                <w:szCs w:val="20"/>
              </w:rPr>
              <w:t>FY 2021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322B7FD" w14:textId="5487BCB1" w:rsidR="006C5421" w:rsidRPr="003F00AC" w:rsidRDefault="006C5421" w:rsidP="00260CA5">
            <w:pPr>
              <w:spacing w:after="0" w:line="240" w:lineRule="auto"/>
              <w:jc w:val="center"/>
              <w:textAlignment w:val="baseline"/>
              <w:rPr>
                <w:sz w:val="20"/>
                <w:szCs w:val="20"/>
              </w:rPr>
            </w:pPr>
            <w:r w:rsidRPr="003F00AC">
              <w:rPr>
                <w:sz w:val="20"/>
                <w:szCs w:val="20"/>
              </w:rPr>
              <w:t>$41,063,000</w:t>
            </w:r>
          </w:p>
        </w:tc>
        <w:tc>
          <w:tcPr>
            <w:tcW w:w="1680" w:type="dxa"/>
            <w:tcBorders>
              <w:top w:val="single" w:sz="6" w:space="0" w:color="auto"/>
              <w:left w:val="single" w:sz="6" w:space="0" w:color="auto"/>
              <w:bottom w:val="single" w:sz="6" w:space="0" w:color="auto"/>
              <w:right w:val="single" w:sz="6" w:space="0" w:color="auto"/>
            </w:tcBorders>
            <w:shd w:val="clear" w:color="auto" w:fill="auto"/>
            <w:hideMark/>
          </w:tcPr>
          <w:p w14:paraId="09D4504A" w14:textId="2B8575A7" w:rsidR="006C5421" w:rsidRPr="003F00AC" w:rsidRDefault="006C5421" w:rsidP="00260CA5">
            <w:pPr>
              <w:spacing w:after="0" w:line="240" w:lineRule="auto"/>
              <w:jc w:val="center"/>
              <w:textAlignment w:val="baseline"/>
              <w:rPr>
                <w:sz w:val="20"/>
                <w:szCs w:val="20"/>
              </w:rPr>
            </w:pPr>
            <w:r w:rsidRPr="003F00AC">
              <w:rPr>
                <w:sz w:val="20"/>
                <w:szCs w:val="20"/>
              </w:rPr>
              <w:t>160</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118ED77" w14:textId="39FF5A9D" w:rsidR="006C5421" w:rsidRPr="003F00AC" w:rsidRDefault="006C5421" w:rsidP="00260CA5">
            <w:pPr>
              <w:spacing w:after="0" w:line="240" w:lineRule="auto"/>
              <w:jc w:val="center"/>
              <w:textAlignment w:val="baseline"/>
              <w:rPr>
                <w:sz w:val="20"/>
                <w:szCs w:val="20"/>
              </w:rPr>
            </w:pPr>
            <w:r w:rsidRPr="003F00AC">
              <w:rPr>
                <w:sz w:val="20"/>
                <w:szCs w:val="20"/>
              </w:rPr>
              <w:t>184</w:t>
            </w:r>
          </w:p>
        </w:tc>
      </w:tr>
      <w:tr w:rsidR="006C5421" w:rsidRPr="003F00AC" w14:paraId="3AF9BA58" w14:textId="77777777" w:rsidTr="00CB7D1C">
        <w:trPr>
          <w:gridAfter w:val="1"/>
          <w:wAfter w:w="29" w:type="dxa"/>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4A55653A" w14:textId="77777777" w:rsidR="006C5421" w:rsidRPr="003F00AC" w:rsidRDefault="006C5421">
            <w:pPr>
              <w:spacing w:after="0" w:line="240" w:lineRule="auto"/>
              <w:textAlignment w:val="baseline"/>
              <w:rPr>
                <w:sz w:val="20"/>
                <w:szCs w:val="20"/>
              </w:rPr>
            </w:pPr>
            <w:r w:rsidRPr="003F00AC">
              <w:rPr>
                <w:sz w:val="20"/>
                <w:szCs w:val="20"/>
              </w:rPr>
              <w:t>FY 2022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919431A" w14:textId="144415CD" w:rsidR="006C5421" w:rsidRPr="003F00AC" w:rsidRDefault="006C5421" w:rsidP="00260CA5">
            <w:pPr>
              <w:spacing w:after="0" w:line="240" w:lineRule="auto"/>
              <w:jc w:val="center"/>
              <w:textAlignment w:val="baseline"/>
              <w:rPr>
                <w:sz w:val="20"/>
                <w:szCs w:val="20"/>
              </w:rPr>
            </w:pPr>
            <w:r w:rsidRPr="003F00AC">
              <w:rPr>
                <w:sz w:val="20"/>
                <w:szCs w:val="20"/>
              </w:rPr>
              <w:t>$42,063,000</w:t>
            </w:r>
          </w:p>
        </w:tc>
        <w:tc>
          <w:tcPr>
            <w:tcW w:w="1680" w:type="dxa"/>
            <w:tcBorders>
              <w:top w:val="single" w:sz="6" w:space="0" w:color="auto"/>
              <w:left w:val="single" w:sz="6" w:space="0" w:color="auto"/>
              <w:bottom w:val="single" w:sz="6" w:space="0" w:color="auto"/>
              <w:right w:val="single" w:sz="6" w:space="0" w:color="auto"/>
            </w:tcBorders>
            <w:shd w:val="clear" w:color="auto" w:fill="auto"/>
            <w:hideMark/>
          </w:tcPr>
          <w:p w14:paraId="761E5151" w14:textId="4310E07C" w:rsidR="006C5421" w:rsidRPr="003F00AC" w:rsidRDefault="006C5421" w:rsidP="00260CA5">
            <w:pPr>
              <w:spacing w:after="0" w:line="240" w:lineRule="auto"/>
              <w:jc w:val="center"/>
              <w:textAlignment w:val="baseline"/>
              <w:rPr>
                <w:sz w:val="20"/>
                <w:szCs w:val="20"/>
              </w:rPr>
            </w:pPr>
            <w:r w:rsidRPr="003F00AC">
              <w:rPr>
                <w:sz w:val="20"/>
                <w:szCs w:val="20"/>
              </w:rPr>
              <w:t>157</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422829F" w14:textId="7980D1E1" w:rsidR="006C5421" w:rsidRPr="003F00AC" w:rsidRDefault="006C5421" w:rsidP="00260CA5">
            <w:pPr>
              <w:spacing w:after="0" w:line="240" w:lineRule="auto"/>
              <w:jc w:val="center"/>
              <w:textAlignment w:val="baseline"/>
              <w:rPr>
                <w:sz w:val="20"/>
                <w:szCs w:val="20"/>
              </w:rPr>
            </w:pPr>
            <w:r w:rsidRPr="003F00AC">
              <w:rPr>
                <w:sz w:val="20"/>
                <w:szCs w:val="20"/>
              </w:rPr>
              <w:t>184</w:t>
            </w:r>
          </w:p>
        </w:tc>
      </w:tr>
      <w:tr w:rsidR="006C5421" w:rsidRPr="003F00AC" w14:paraId="207468FF" w14:textId="77777777" w:rsidTr="00CB7D1C">
        <w:trPr>
          <w:gridAfter w:val="1"/>
          <w:wAfter w:w="29" w:type="dxa"/>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196E9EBC" w14:textId="77777777" w:rsidR="006C5421" w:rsidRPr="003F00AC" w:rsidRDefault="006C5421">
            <w:pPr>
              <w:spacing w:after="0" w:line="240" w:lineRule="auto"/>
              <w:textAlignment w:val="baseline"/>
              <w:rPr>
                <w:sz w:val="20"/>
                <w:szCs w:val="20"/>
              </w:rPr>
            </w:pPr>
            <w:r w:rsidRPr="003F00AC">
              <w:rPr>
                <w:sz w:val="20"/>
                <w:szCs w:val="20"/>
              </w:rPr>
              <w:t>FY 2023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3CC40D4" w14:textId="5E00A6F6" w:rsidR="006C5421" w:rsidRPr="003F00AC" w:rsidRDefault="006C5421" w:rsidP="00260CA5">
            <w:pPr>
              <w:spacing w:after="0" w:line="240" w:lineRule="auto"/>
              <w:jc w:val="center"/>
              <w:textAlignment w:val="baseline"/>
              <w:rPr>
                <w:sz w:val="20"/>
                <w:szCs w:val="20"/>
              </w:rPr>
            </w:pPr>
            <w:r w:rsidRPr="003F00AC">
              <w:rPr>
                <w:sz w:val="20"/>
                <w:szCs w:val="20"/>
              </w:rPr>
              <w:t>$47,063,000</w:t>
            </w:r>
          </w:p>
        </w:tc>
        <w:tc>
          <w:tcPr>
            <w:tcW w:w="1680" w:type="dxa"/>
            <w:tcBorders>
              <w:top w:val="single" w:sz="6" w:space="0" w:color="auto"/>
              <w:left w:val="single" w:sz="6" w:space="0" w:color="auto"/>
              <w:bottom w:val="single" w:sz="6" w:space="0" w:color="auto"/>
              <w:right w:val="single" w:sz="6" w:space="0" w:color="auto"/>
            </w:tcBorders>
            <w:shd w:val="clear" w:color="auto" w:fill="auto"/>
            <w:hideMark/>
          </w:tcPr>
          <w:p w14:paraId="5F4D368D" w14:textId="6F55F001" w:rsidR="006C5421" w:rsidRPr="003F00AC" w:rsidRDefault="006C5421" w:rsidP="00260CA5">
            <w:pPr>
              <w:spacing w:after="0" w:line="240" w:lineRule="auto"/>
              <w:jc w:val="center"/>
              <w:textAlignment w:val="baseline"/>
              <w:rPr>
                <w:sz w:val="20"/>
                <w:szCs w:val="20"/>
              </w:rPr>
            </w:pPr>
            <w:r w:rsidRPr="003F00AC">
              <w:rPr>
                <w:sz w:val="20"/>
                <w:szCs w:val="20"/>
              </w:rPr>
              <w:t>161</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0329B16" w14:textId="48A081ED" w:rsidR="006C5421" w:rsidRPr="003F00AC" w:rsidRDefault="006C5421" w:rsidP="00260CA5">
            <w:pPr>
              <w:spacing w:after="0" w:line="240" w:lineRule="auto"/>
              <w:jc w:val="center"/>
              <w:textAlignment w:val="baseline"/>
              <w:rPr>
                <w:sz w:val="20"/>
                <w:szCs w:val="20"/>
              </w:rPr>
            </w:pPr>
            <w:r w:rsidRPr="003F00AC">
              <w:rPr>
                <w:sz w:val="20"/>
                <w:szCs w:val="20"/>
              </w:rPr>
              <w:t>198</w:t>
            </w:r>
          </w:p>
        </w:tc>
      </w:tr>
      <w:tr w:rsidR="006C5421" w:rsidRPr="003F00AC" w14:paraId="5CFDDD35" w14:textId="77777777" w:rsidTr="00CB7D1C">
        <w:trPr>
          <w:gridAfter w:val="1"/>
          <w:wAfter w:w="29" w:type="dxa"/>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tcPr>
          <w:p w14:paraId="540EE5A1" w14:textId="113C852F" w:rsidR="006C5421" w:rsidRPr="003F00AC" w:rsidRDefault="006C5421">
            <w:pPr>
              <w:spacing w:after="0" w:line="240" w:lineRule="auto"/>
              <w:textAlignment w:val="baseline"/>
              <w:rPr>
                <w:sz w:val="20"/>
                <w:szCs w:val="20"/>
              </w:rPr>
            </w:pPr>
            <w:r w:rsidRPr="003F00AC">
              <w:rPr>
                <w:sz w:val="20"/>
                <w:szCs w:val="20"/>
              </w:rPr>
              <w:t>FY 2024 CR</w:t>
            </w:r>
          </w:p>
        </w:tc>
        <w:tc>
          <w:tcPr>
            <w:tcW w:w="1845" w:type="dxa"/>
            <w:tcBorders>
              <w:top w:val="single" w:sz="6" w:space="0" w:color="auto"/>
              <w:left w:val="single" w:sz="6" w:space="0" w:color="auto"/>
              <w:bottom w:val="single" w:sz="6" w:space="0" w:color="auto"/>
              <w:right w:val="single" w:sz="6" w:space="0" w:color="auto"/>
            </w:tcBorders>
            <w:shd w:val="clear" w:color="auto" w:fill="auto"/>
          </w:tcPr>
          <w:p w14:paraId="5A8C4463" w14:textId="15345AD0" w:rsidR="006C5421" w:rsidRPr="003F00AC" w:rsidRDefault="006C5421" w:rsidP="00260CA5">
            <w:pPr>
              <w:spacing w:after="0" w:line="240" w:lineRule="auto"/>
              <w:jc w:val="center"/>
              <w:textAlignment w:val="baseline"/>
              <w:rPr>
                <w:sz w:val="20"/>
                <w:szCs w:val="20"/>
              </w:rPr>
            </w:pPr>
            <w:r w:rsidRPr="003F00AC">
              <w:rPr>
                <w:sz w:val="20"/>
                <w:szCs w:val="20"/>
              </w:rPr>
              <w:t>$47,063,000</w:t>
            </w:r>
          </w:p>
        </w:tc>
        <w:tc>
          <w:tcPr>
            <w:tcW w:w="1680" w:type="dxa"/>
            <w:tcBorders>
              <w:top w:val="single" w:sz="6" w:space="0" w:color="auto"/>
              <w:left w:val="single" w:sz="6" w:space="0" w:color="auto"/>
              <w:bottom w:val="single" w:sz="6" w:space="0" w:color="auto"/>
              <w:right w:val="single" w:sz="6" w:space="0" w:color="auto"/>
            </w:tcBorders>
            <w:shd w:val="clear" w:color="auto" w:fill="auto"/>
          </w:tcPr>
          <w:p w14:paraId="751BE9E4" w14:textId="01ACBB12" w:rsidR="006C5421" w:rsidRPr="003F00AC" w:rsidRDefault="006C5421" w:rsidP="00260CA5">
            <w:pPr>
              <w:spacing w:after="0" w:line="240" w:lineRule="auto"/>
              <w:jc w:val="center"/>
              <w:textAlignment w:val="baseline"/>
              <w:rPr>
                <w:sz w:val="20"/>
                <w:szCs w:val="20"/>
              </w:rPr>
            </w:pPr>
            <w:r w:rsidRPr="003F00AC">
              <w:rPr>
                <w:sz w:val="20"/>
                <w:szCs w:val="20"/>
              </w:rPr>
              <w:t>167</w:t>
            </w:r>
          </w:p>
        </w:tc>
        <w:tc>
          <w:tcPr>
            <w:tcW w:w="1185" w:type="dxa"/>
            <w:tcBorders>
              <w:top w:val="single" w:sz="6" w:space="0" w:color="auto"/>
              <w:left w:val="single" w:sz="6" w:space="0" w:color="auto"/>
              <w:bottom w:val="single" w:sz="6" w:space="0" w:color="auto"/>
              <w:right w:val="single" w:sz="6" w:space="0" w:color="auto"/>
            </w:tcBorders>
            <w:shd w:val="clear" w:color="auto" w:fill="auto"/>
          </w:tcPr>
          <w:p w14:paraId="4AE8B894" w14:textId="0846D134" w:rsidR="006C5421" w:rsidRPr="003F00AC" w:rsidRDefault="006C5421" w:rsidP="00260CA5">
            <w:pPr>
              <w:spacing w:after="0" w:line="240" w:lineRule="auto"/>
              <w:jc w:val="center"/>
              <w:textAlignment w:val="baseline"/>
              <w:rPr>
                <w:sz w:val="20"/>
                <w:szCs w:val="20"/>
              </w:rPr>
            </w:pPr>
            <w:r w:rsidRPr="003F00AC">
              <w:rPr>
                <w:sz w:val="20"/>
                <w:szCs w:val="20"/>
              </w:rPr>
              <w:t>205</w:t>
            </w:r>
          </w:p>
        </w:tc>
      </w:tr>
      <w:tr w:rsidR="006C5421" w:rsidRPr="003F00AC" w14:paraId="6DF9E8A4" w14:textId="77777777" w:rsidTr="00CB7D1C">
        <w:trPr>
          <w:gridAfter w:val="1"/>
          <w:wAfter w:w="29" w:type="dxa"/>
          <w:trHeight w:val="300"/>
        </w:trPr>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2CECB57C" w14:textId="0FD247F0" w:rsidR="006C5421" w:rsidRPr="003F00AC" w:rsidRDefault="006C5421">
            <w:pPr>
              <w:spacing w:after="0" w:line="240" w:lineRule="auto"/>
              <w:textAlignment w:val="baseline"/>
              <w:rPr>
                <w:sz w:val="20"/>
                <w:szCs w:val="20"/>
              </w:rPr>
            </w:pPr>
            <w:r w:rsidRPr="003F00AC">
              <w:rPr>
                <w:sz w:val="20"/>
                <w:szCs w:val="20"/>
              </w:rPr>
              <w:t>FY 2025 President’s Budget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FFB2E64" w14:textId="045DE5E4" w:rsidR="006C5421" w:rsidRPr="003F00AC" w:rsidRDefault="006C5421" w:rsidP="00260CA5">
            <w:pPr>
              <w:spacing w:after="0" w:line="240" w:lineRule="auto"/>
              <w:jc w:val="center"/>
              <w:textAlignment w:val="baseline"/>
              <w:rPr>
                <w:sz w:val="20"/>
                <w:szCs w:val="20"/>
              </w:rPr>
            </w:pPr>
            <w:r w:rsidRPr="003F00AC">
              <w:rPr>
                <w:sz w:val="20"/>
                <w:szCs w:val="20"/>
              </w:rPr>
              <w:t>$55,063,000</w:t>
            </w:r>
          </w:p>
        </w:tc>
        <w:tc>
          <w:tcPr>
            <w:tcW w:w="1680" w:type="dxa"/>
            <w:tcBorders>
              <w:top w:val="single" w:sz="6" w:space="0" w:color="auto"/>
              <w:left w:val="single" w:sz="6" w:space="0" w:color="auto"/>
              <w:bottom w:val="single" w:sz="6" w:space="0" w:color="auto"/>
              <w:right w:val="single" w:sz="6" w:space="0" w:color="auto"/>
            </w:tcBorders>
            <w:shd w:val="clear" w:color="auto" w:fill="auto"/>
            <w:hideMark/>
          </w:tcPr>
          <w:p w14:paraId="6044774A" w14:textId="78D13257" w:rsidR="006C5421" w:rsidRPr="003F00AC" w:rsidRDefault="006C5421" w:rsidP="00260CA5">
            <w:pPr>
              <w:spacing w:after="0" w:line="240" w:lineRule="auto"/>
              <w:jc w:val="center"/>
              <w:textAlignment w:val="baseline"/>
              <w:rPr>
                <w:sz w:val="20"/>
                <w:szCs w:val="20"/>
              </w:rPr>
            </w:pPr>
            <w:r w:rsidRPr="003F00AC">
              <w:rPr>
                <w:sz w:val="20"/>
                <w:szCs w:val="20"/>
              </w:rPr>
              <w:t>178</w:t>
            </w:r>
          </w:p>
        </w:tc>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DA13EFB" w14:textId="665792F4" w:rsidR="006C5421" w:rsidRPr="003F00AC" w:rsidRDefault="006C5421" w:rsidP="00260CA5">
            <w:pPr>
              <w:spacing w:after="0" w:line="240" w:lineRule="auto"/>
              <w:jc w:val="center"/>
              <w:textAlignment w:val="baseline"/>
              <w:rPr>
                <w:sz w:val="20"/>
                <w:szCs w:val="20"/>
              </w:rPr>
            </w:pPr>
            <w:r w:rsidRPr="003F00AC">
              <w:rPr>
                <w:sz w:val="20"/>
                <w:szCs w:val="20"/>
              </w:rPr>
              <w:t>225</w:t>
            </w:r>
          </w:p>
        </w:tc>
      </w:tr>
    </w:tbl>
    <w:p w14:paraId="00960ACB" w14:textId="275EC408" w:rsidR="002E59D3" w:rsidRPr="003F00AC" w:rsidRDefault="006333F3" w:rsidP="002E59D3">
      <w:pPr>
        <w:spacing w:after="0" w:line="240" w:lineRule="auto"/>
        <w:textAlignment w:val="baseline"/>
        <w:rPr>
          <w:rFonts w:ascii="Segoe UI" w:hAnsi="Segoe UI" w:cs="Segoe UI"/>
          <w:sz w:val="18"/>
          <w:szCs w:val="18"/>
        </w:rPr>
      </w:pPr>
      <w:r w:rsidRPr="003F00AC">
        <w:t> </w:t>
      </w:r>
      <w:r w:rsidR="002E59D3" w:rsidRPr="003F00AC">
        <w:t> </w:t>
      </w:r>
    </w:p>
    <w:bookmarkEnd w:id="261"/>
    <w:p w14:paraId="11AA4F9C" w14:textId="77777777" w:rsidR="000A2E6F" w:rsidRPr="003F00AC" w:rsidRDefault="000A2E6F" w:rsidP="00932314">
      <w:pPr>
        <w:sectPr w:rsidR="000A2E6F" w:rsidRPr="003F00AC" w:rsidSect="00C506C6">
          <w:headerReference w:type="default" r:id="rId56"/>
          <w:headerReference w:type="first" r:id="rId57"/>
          <w:pgSz w:w="12240" w:h="15840"/>
          <w:pgMar w:top="1440" w:right="1440" w:bottom="1440" w:left="1440" w:header="720" w:footer="720" w:gutter="0"/>
          <w:cols w:space="720"/>
          <w:docGrid w:linePitch="360"/>
        </w:sectPr>
      </w:pPr>
    </w:p>
    <w:p w14:paraId="6B6E602E" w14:textId="7986F2B7" w:rsidR="00C653E6" w:rsidRDefault="00C653E6" w:rsidP="001F3368">
      <w:pPr>
        <w:pStyle w:val="Heading1"/>
      </w:pPr>
      <w:bookmarkStart w:id="263" w:name="_Toc158411890"/>
      <w:bookmarkStart w:id="264" w:name="_Toc161054594"/>
      <w:r w:rsidRPr="003F00AC">
        <w:lastRenderedPageBreak/>
        <w:t>White House Conference on Aging</w:t>
      </w:r>
      <w:bookmarkEnd w:id="263"/>
      <w:bookmarkEnd w:id="264"/>
    </w:p>
    <w:tbl>
      <w:tblPr>
        <w:tblStyle w:val="FundingHistory"/>
        <w:tblW w:w="9370" w:type="dxa"/>
        <w:tblLayout w:type="fixed"/>
        <w:tblLook w:val="04A0" w:firstRow="1" w:lastRow="0" w:firstColumn="1" w:lastColumn="0" w:noHBand="0" w:noVBand="1"/>
      </w:tblPr>
      <w:tblGrid>
        <w:gridCol w:w="3430"/>
        <w:gridCol w:w="1520"/>
        <w:gridCol w:w="1440"/>
        <w:gridCol w:w="1504"/>
        <w:gridCol w:w="1476"/>
      </w:tblGrid>
      <w:tr w:rsidR="00353A94" w:rsidRPr="003F00AC" w14:paraId="4C4DA0A7" w14:textId="77777777" w:rsidTr="00D65FC6">
        <w:trPr>
          <w:cnfStyle w:val="100000000000" w:firstRow="1" w:lastRow="0" w:firstColumn="0" w:lastColumn="0" w:oddVBand="0" w:evenVBand="0" w:oddHBand="0" w:evenHBand="0" w:firstRowFirstColumn="0" w:firstRowLastColumn="0" w:lastRowFirstColumn="0" w:lastRowLastColumn="0"/>
          <w:trHeight w:val="473"/>
          <w:tblHeader/>
        </w:trPr>
        <w:tc>
          <w:tcPr>
            <w:cnfStyle w:val="001000000000" w:firstRow="0" w:lastRow="0" w:firstColumn="1" w:lastColumn="0" w:oddVBand="0" w:evenVBand="0" w:oddHBand="0" w:evenHBand="0" w:firstRowFirstColumn="0" w:firstRowLastColumn="0" w:lastRowFirstColumn="0" w:lastRowLastColumn="0"/>
            <w:tcW w:w="3430" w:type="dxa"/>
            <w:noWrap/>
          </w:tcPr>
          <w:p w14:paraId="55D27357" w14:textId="6F266E24" w:rsidR="00353A94" w:rsidRPr="003F00AC" w:rsidRDefault="00353A94" w:rsidP="00851415">
            <w:pPr>
              <w:spacing w:after="0" w:line="240" w:lineRule="auto"/>
              <w:jc w:val="center"/>
              <w:rPr>
                <w:rFonts w:eastAsiaTheme="minorHAnsi"/>
                <w:szCs w:val="20"/>
              </w:rPr>
            </w:pPr>
            <w:r w:rsidRPr="003F00AC">
              <w:rPr>
                <w:rFonts w:eastAsiaTheme="minorHAnsi"/>
              </w:rPr>
              <w:t>Services</w:t>
            </w:r>
          </w:p>
        </w:tc>
        <w:tc>
          <w:tcPr>
            <w:tcW w:w="1520" w:type="dxa"/>
          </w:tcPr>
          <w:p w14:paraId="059FBBFB" w14:textId="1EBD3343" w:rsidR="00353A94" w:rsidRPr="003F00AC" w:rsidRDefault="00353A94" w:rsidP="0085141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t>FY 2023 Final</w:t>
            </w:r>
          </w:p>
        </w:tc>
        <w:tc>
          <w:tcPr>
            <w:tcW w:w="1440" w:type="dxa"/>
          </w:tcPr>
          <w:p w14:paraId="527254CC" w14:textId="43CA164E" w:rsidR="00353A94" w:rsidRPr="003F00AC" w:rsidRDefault="00353A94" w:rsidP="0085141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t>FY 2024 CR</w:t>
            </w:r>
          </w:p>
        </w:tc>
        <w:tc>
          <w:tcPr>
            <w:tcW w:w="1504" w:type="dxa"/>
          </w:tcPr>
          <w:p w14:paraId="072BEF47" w14:textId="2732F6EF" w:rsidR="00353A94" w:rsidRPr="003F00AC" w:rsidRDefault="00353A94" w:rsidP="0085141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szCs w:val="20"/>
              </w:rPr>
            </w:pPr>
            <w:r w:rsidRPr="003F00AC">
              <w:t>FY 2025 President’s Budget</w:t>
            </w:r>
          </w:p>
        </w:tc>
        <w:tc>
          <w:tcPr>
            <w:tcW w:w="1476" w:type="dxa"/>
          </w:tcPr>
          <w:p w14:paraId="3B87301D" w14:textId="12E607A3" w:rsidR="00353A94" w:rsidRPr="003F00AC" w:rsidRDefault="00353A94" w:rsidP="00851415">
            <w:pPr>
              <w:spacing w:after="0" w:line="240" w:lineRule="auto"/>
              <w:jc w:val="center"/>
              <w:cnfStyle w:val="100000000000" w:firstRow="1" w:lastRow="0" w:firstColumn="0" w:lastColumn="0" w:oddVBand="0" w:evenVBand="0" w:oddHBand="0" w:evenHBand="0" w:firstRowFirstColumn="0" w:firstRowLastColumn="0" w:lastRowFirstColumn="0" w:lastRowLastColumn="0"/>
              <w:rPr>
                <w:szCs w:val="20"/>
              </w:rPr>
            </w:pPr>
            <w:r w:rsidRPr="003F00AC">
              <w:t>FY 2025 +/- FY 2024</w:t>
            </w:r>
          </w:p>
        </w:tc>
      </w:tr>
      <w:tr w:rsidR="00353A94" w:rsidRPr="003F00AC" w14:paraId="6301960C" w14:textId="77777777" w:rsidTr="00D65FC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430" w:type="dxa"/>
          </w:tcPr>
          <w:p w14:paraId="5918F185" w14:textId="740E9BE7" w:rsidR="00353A94" w:rsidRPr="003F00AC" w:rsidRDefault="00353A94" w:rsidP="00851415">
            <w:pPr>
              <w:spacing w:after="0" w:line="240" w:lineRule="auto"/>
              <w:rPr>
                <w:color w:val="000000"/>
                <w:szCs w:val="20"/>
              </w:rPr>
            </w:pPr>
            <w:r w:rsidRPr="003F00AC">
              <w:rPr>
                <w:szCs w:val="20"/>
              </w:rPr>
              <w:t>White House Conference on Aging</w:t>
            </w:r>
          </w:p>
        </w:tc>
        <w:tc>
          <w:tcPr>
            <w:tcW w:w="1520" w:type="dxa"/>
          </w:tcPr>
          <w:p w14:paraId="2CF666C4" w14:textId="56F0F021" w:rsidR="00353A94" w:rsidRPr="003F00AC" w:rsidRDefault="00353A94" w:rsidP="008514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000000"/>
                <w:szCs w:val="20"/>
                <w:vertAlign w:val="superscript"/>
              </w:rPr>
            </w:pPr>
            <w:r w:rsidRPr="003F00AC">
              <w:rPr>
                <w:rFonts w:eastAsiaTheme="minorHAnsi"/>
                <w:szCs w:val="20"/>
              </w:rPr>
              <w:t>--</w:t>
            </w:r>
          </w:p>
        </w:tc>
        <w:tc>
          <w:tcPr>
            <w:tcW w:w="1440" w:type="dxa"/>
          </w:tcPr>
          <w:p w14:paraId="0B972597" w14:textId="5C281BA2" w:rsidR="00353A94" w:rsidRPr="003F00AC" w:rsidRDefault="00353A94" w:rsidP="008514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3F00AC">
              <w:rPr>
                <w:rFonts w:eastAsiaTheme="minorHAnsi"/>
                <w:szCs w:val="20"/>
              </w:rPr>
              <w:t>--</w:t>
            </w:r>
          </w:p>
        </w:tc>
        <w:tc>
          <w:tcPr>
            <w:tcW w:w="1504" w:type="dxa"/>
          </w:tcPr>
          <w:p w14:paraId="4089C508" w14:textId="243DCCA6" w:rsidR="00353A94" w:rsidRPr="003F00AC" w:rsidRDefault="00353A94" w:rsidP="008514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3F00AC">
              <w:rPr>
                <w:rFonts w:eastAsiaTheme="minorHAnsi"/>
                <w:szCs w:val="20"/>
              </w:rPr>
              <w:t>$2.500</w:t>
            </w:r>
          </w:p>
        </w:tc>
        <w:tc>
          <w:tcPr>
            <w:tcW w:w="1476" w:type="dxa"/>
          </w:tcPr>
          <w:p w14:paraId="0058A012" w14:textId="553AD610" w:rsidR="00353A94" w:rsidRPr="003F00AC" w:rsidRDefault="00353A94" w:rsidP="008514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3F00AC">
              <w:rPr>
                <w:rFonts w:eastAsiaTheme="minorHAnsi"/>
                <w:szCs w:val="20"/>
              </w:rPr>
              <w:t>+$2.500</w:t>
            </w:r>
          </w:p>
        </w:tc>
      </w:tr>
    </w:tbl>
    <w:p w14:paraId="1F8CB5AB" w14:textId="06BAADD7" w:rsidR="00C653E6" w:rsidRPr="003F00AC" w:rsidRDefault="00C653E6" w:rsidP="00851415">
      <w:pPr>
        <w:spacing w:after="0" w:line="240" w:lineRule="auto"/>
      </w:pPr>
      <w:r w:rsidRPr="003F00AC">
        <w:rPr>
          <w:sz w:val="20"/>
          <w:szCs w:val="20"/>
          <w:vertAlign w:val="superscript"/>
        </w:rPr>
        <w:t>1</w:t>
      </w:r>
      <w:r w:rsidRPr="003F00AC">
        <w:rPr>
          <w:sz w:val="20"/>
          <w:szCs w:val="20"/>
        </w:rPr>
        <w:t xml:space="preserve">BA is in </w:t>
      </w:r>
      <w:r w:rsidR="00353A94" w:rsidRPr="003F00AC">
        <w:rPr>
          <w:sz w:val="20"/>
          <w:szCs w:val="20"/>
        </w:rPr>
        <w:t xml:space="preserve">millions </w:t>
      </w:r>
      <w:r w:rsidRPr="003F00AC">
        <w:rPr>
          <w:sz w:val="20"/>
          <w:szCs w:val="20"/>
        </w:rPr>
        <w:t>of dollars</w:t>
      </w:r>
      <w:r w:rsidR="00623A31" w:rsidRPr="003F00AC">
        <w:rPr>
          <w:sz w:val="20"/>
          <w:szCs w:val="20"/>
        </w:rPr>
        <w:t>.</w:t>
      </w:r>
    </w:p>
    <w:p w14:paraId="742225AD" w14:textId="77777777" w:rsidR="00C653E6" w:rsidRPr="003F00AC" w:rsidRDefault="00C653E6" w:rsidP="00851415">
      <w:pPr>
        <w:spacing w:after="0" w:line="240" w:lineRule="auto"/>
      </w:pPr>
    </w:p>
    <w:p w14:paraId="5107588F" w14:textId="0C50FDF7" w:rsidR="00C653E6" w:rsidRPr="003F00AC" w:rsidRDefault="00C653E6" w:rsidP="00851415">
      <w:pPr>
        <w:spacing w:after="0" w:line="240" w:lineRule="auto"/>
      </w:pPr>
      <w:r w:rsidRPr="003F00AC">
        <w:t xml:space="preserve">Authorizing Legislation: Older Americans Act of 1965, </w:t>
      </w:r>
      <w:r w:rsidR="00D7296D" w:rsidRPr="003F00AC">
        <w:t>Amendments</w:t>
      </w:r>
      <w:r w:rsidRPr="003F00AC">
        <w:t xml:space="preserve"> of </w:t>
      </w:r>
      <w:r w:rsidR="00D7296D" w:rsidRPr="003F00AC">
        <w:t>1987 (Pub. L. 100-</w:t>
      </w:r>
      <w:r w:rsidR="00CC3607" w:rsidRPr="003F00AC">
        <w:t>175</w:t>
      </w:r>
      <w:r w:rsidR="009E6F62" w:rsidRPr="003F00AC">
        <w:t>)</w:t>
      </w:r>
      <w:r w:rsidRPr="003F00AC">
        <w:t xml:space="preserve">; </w:t>
      </w:r>
      <w:r w:rsidR="00540DC7" w:rsidRPr="003F00AC">
        <w:t xml:space="preserve">Section 201 as proposed (see attached A-19). </w:t>
      </w:r>
    </w:p>
    <w:p w14:paraId="21DD5286" w14:textId="77777777" w:rsidR="00C653E6" w:rsidRPr="003F00AC" w:rsidRDefault="00C653E6" w:rsidP="00851415">
      <w:pPr>
        <w:spacing w:after="0" w:line="240" w:lineRule="auto"/>
        <w:rPr>
          <w:highlight w:val="green"/>
        </w:rPr>
      </w:pPr>
    </w:p>
    <w:p w14:paraId="42B399B9" w14:textId="3B6DBF29" w:rsidR="00C653E6" w:rsidRPr="003F00AC" w:rsidRDefault="00C653E6" w:rsidP="00851415">
      <w:pPr>
        <w:pStyle w:val="dotlead"/>
        <w:spacing w:after="0" w:line="240" w:lineRule="auto"/>
      </w:pPr>
      <w:r w:rsidRPr="003F00AC">
        <w:t xml:space="preserve">FY </w:t>
      </w:r>
      <w:r w:rsidR="0018165A" w:rsidRPr="003F00AC">
        <w:t xml:space="preserve">2025 </w:t>
      </w:r>
      <w:r w:rsidRPr="003F00AC">
        <w:t>Authorization</w:t>
      </w:r>
      <w:r w:rsidRPr="003F00AC">
        <w:tab/>
        <w:t>N/A</w:t>
      </w:r>
    </w:p>
    <w:p w14:paraId="7F1D2D23" w14:textId="77777777" w:rsidR="00C653E6" w:rsidRPr="003F00AC" w:rsidRDefault="00C653E6" w:rsidP="00851415">
      <w:pPr>
        <w:pStyle w:val="dotlead"/>
        <w:spacing w:after="0" w:line="240" w:lineRule="auto"/>
      </w:pPr>
    </w:p>
    <w:p w14:paraId="1D599D3D" w14:textId="77777777" w:rsidR="00C653E6" w:rsidRPr="003F00AC" w:rsidRDefault="00C653E6" w:rsidP="00851415">
      <w:pPr>
        <w:pStyle w:val="dotlead"/>
        <w:spacing w:after="0" w:line="240" w:lineRule="auto"/>
      </w:pPr>
      <w:r w:rsidRPr="003F00AC">
        <w:t>Authorization Expiration Date</w:t>
      </w:r>
      <w:r w:rsidRPr="003F00AC">
        <w:tab/>
        <w:t>N/A</w:t>
      </w:r>
    </w:p>
    <w:p w14:paraId="11F1FB04" w14:textId="77777777" w:rsidR="00C653E6" w:rsidRPr="003F00AC" w:rsidRDefault="00C653E6" w:rsidP="00851415">
      <w:pPr>
        <w:pStyle w:val="dotlead"/>
        <w:spacing w:after="0" w:line="240" w:lineRule="auto"/>
      </w:pPr>
    </w:p>
    <w:p w14:paraId="0B37715E" w14:textId="77777777" w:rsidR="00C653E6" w:rsidRPr="003F00AC" w:rsidRDefault="00C653E6" w:rsidP="00851415">
      <w:pPr>
        <w:pStyle w:val="dotlead"/>
        <w:spacing w:after="0" w:line="240" w:lineRule="auto"/>
      </w:pPr>
      <w:r w:rsidRPr="003F00AC">
        <w:t>Allocation Method</w:t>
      </w:r>
      <w:r w:rsidRPr="003F00AC">
        <w:tab/>
        <w:t>Direct Federal/Contract</w:t>
      </w:r>
    </w:p>
    <w:p w14:paraId="251C2A64" w14:textId="77777777" w:rsidR="005F5A2E" w:rsidRPr="003F00AC" w:rsidRDefault="005F5A2E" w:rsidP="00851415">
      <w:pPr>
        <w:spacing w:line="240" w:lineRule="auto"/>
      </w:pPr>
    </w:p>
    <w:p w14:paraId="3D833727" w14:textId="5800B771" w:rsidR="00A17D1A" w:rsidRPr="003F00AC" w:rsidRDefault="005F5A2E" w:rsidP="00D54A25">
      <w:pPr>
        <w:pStyle w:val="Heading3"/>
      </w:pPr>
      <w:r w:rsidRPr="003F00AC">
        <w:t>Program Description</w:t>
      </w:r>
      <w:r w:rsidR="00851415" w:rsidRPr="003F00AC">
        <w:t>:</w:t>
      </w:r>
    </w:p>
    <w:p w14:paraId="57112C7E" w14:textId="2DD14AD9" w:rsidR="007F2394" w:rsidRPr="003F00AC" w:rsidRDefault="007F2394" w:rsidP="007F2394">
      <w:pPr>
        <w:spacing w:after="0" w:line="276" w:lineRule="auto"/>
      </w:pPr>
      <w:r w:rsidRPr="003F00AC">
        <w:t>The White House Conference on Aging (</w:t>
      </w:r>
      <w:proofErr w:type="spellStart"/>
      <w:r w:rsidRPr="003F00AC">
        <w:t>WHCoA</w:t>
      </w:r>
      <w:proofErr w:type="spellEnd"/>
      <w:r w:rsidRPr="003F00AC">
        <w:t xml:space="preserve">) provides a dedicated forum for the President, Congress, state governors, federal agencies, the aging services networks, federally recognized Tribes, and advocates to meet once a decade to plan future aging policy for the nation. The conference was first held in 1961 and in every decade since (1971, 1981, 1995, 2005, and 2015). Over that time, it has been instrumental in promoting the dignity, health, and economic security of older Americans by making recommendations for the President and Congress on critical issues, including policy and research needs in the field of aging. All major aging-related reforms to the Older Americans Act have been the result of recommendations offered during prior conferences. The discussions and decisions that arise because of the next </w:t>
      </w:r>
      <w:proofErr w:type="spellStart"/>
      <w:r w:rsidRPr="003F00AC">
        <w:t>WHCoA</w:t>
      </w:r>
      <w:proofErr w:type="spellEnd"/>
      <w:r w:rsidRPr="003F00AC">
        <w:t xml:space="preserve"> will shape how ACL funds and delivers home and community services in the coming decade and beyond. </w:t>
      </w:r>
    </w:p>
    <w:p w14:paraId="0C8F6F3E" w14:textId="77777777" w:rsidR="007F2394" w:rsidRPr="003F00AC" w:rsidRDefault="007F2394" w:rsidP="00851415">
      <w:pPr>
        <w:spacing w:line="276" w:lineRule="auto"/>
      </w:pPr>
    </w:p>
    <w:p w14:paraId="291681E1" w14:textId="2E8A5174" w:rsidR="000A2E6F" w:rsidRPr="003F00AC" w:rsidRDefault="007F2394" w:rsidP="00D54A25">
      <w:pPr>
        <w:pStyle w:val="Heading3"/>
      </w:pPr>
      <w:r w:rsidRPr="003F00AC">
        <w:t>Budget Request</w:t>
      </w:r>
      <w:r w:rsidR="00851415" w:rsidRPr="003F00AC">
        <w:t>:</w:t>
      </w:r>
    </w:p>
    <w:p w14:paraId="655D912A" w14:textId="19009229" w:rsidR="007F2394" w:rsidRPr="003F00AC" w:rsidRDefault="00AF0255" w:rsidP="00C90EE0">
      <w:pPr>
        <w:pStyle w:val="Heading4"/>
        <w:spacing w:after="240"/>
        <w:rPr>
          <w:b w:val="0"/>
          <w:i w:val="0"/>
        </w:rPr>
      </w:pPr>
      <w:r w:rsidRPr="003F00AC">
        <w:rPr>
          <w:b w:val="0"/>
          <w:i w:val="0"/>
        </w:rPr>
        <w:t>The FY 2025 request for the White House Conference on Aging (</w:t>
      </w:r>
      <w:proofErr w:type="spellStart"/>
      <w:r w:rsidRPr="003F00AC">
        <w:rPr>
          <w:b w:val="0"/>
          <w:i w:val="0"/>
        </w:rPr>
        <w:t>WHCoA</w:t>
      </w:r>
      <w:proofErr w:type="spellEnd"/>
      <w:r w:rsidRPr="003F00AC">
        <w:rPr>
          <w:b w:val="0"/>
          <w:i w:val="0"/>
        </w:rPr>
        <w:t>) is $2,500,000, an increase of $2,500,000 over the FY 202</w:t>
      </w:r>
      <w:r w:rsidR="05A3C120" w:rsidRPr="003F00AC">
        <w:rPr>
          <w:b w:val="0"/>
          <w:i w:val="0"/>
        </w:rPr>
        <w:t>4</w:t>
      </w:r>
      <w:r w:rsidRPr="003F00AC">
        <w:rPr>
          <w:b w:val="0"/>
          <w:i w:val="0"/>
        </w:rPr>
        <w:t xml:space="preserve"> </w:t>
      </w:r>
      <w:r w:rsidR="617D1E22" w:rsidRPr="003F00AC">
        <w:rPr>
          <w:b w:val="0"/>
          <w:i w:val="0"/>
        </w:rPr>
        <w:t>continuing resolution</w:t>
      </w:r>
      <w:r w:rsidRPr="003F00AC">
        <w:rPr>
          <w:b w:val="0"/>
          <w:i w:val="0"/>
        </w:rPr>
        <w:t xml:space="preserve"> level. The request reflects the minimum amount needed to execute a hybrid, one-day event with virtual stakeholder engagement to inform its content, structure, and policy goals. As a point of reference, this funding level would support a more limited conference than past conferences, which have included site visits, in-person listening sessions, funding for travel to a large in-person conference, and post-conference activities, including a final report.  For example, even with in-kind contributions of staff and other forms of support, the total federal cost for the 2005 conference was $7.4 million. With this request, ACL is highlighting the minimum HHS resources needed for the 2025 </w:t>
      </w:r>
      <w:proofErr w:type="spellStart"/>
      <w:r w:rsidRPr="003F00AC">
        <w:rPr>
          <w:b w:val="0"/>
          <w:i w:val="0"/>
        </w:rPr>
        <w:t>WHCoA</w:t>
      </w:r>
      <w:proofErr w:type="spellEnd"/>
      <w:r w:rsidRPr="003F00AC">
        <w:rPr>
          <w:b w:val="0"/>
          <w:i w:val="0"/>
        </w:rPr>
        <w:t xml:space="preserve">; if the White House or Congress desires a more extensive event, the level of this request would not be sufficient. </w:t>
      </w:r>
    </w:p>
    <w:p w14:paraId="11520612" w14:textId="7FE91743" w:rsidR="007F2394" w:rsidRPr="003F00AC" w:rsidRDefault="007F2394" w:rsidP="00C90EE0">
      <w:r w:rsidRPr="003F00AC">
        <w:lastRenderedPageBreak/>
        <w:t>The purpose of the conference is to plan future aging policy.</w:t>
      </w:r>
      <w:r w:rsidRPr="003F00AC" w:rsidDel="00AA291C">
        <w:t xml:space="preserve"> </w:t>
      </w:r>
      <w:r w:rsidRPr="003F00AC">
        <w:t xml:space="preserve">The last </w:t>
      </w:r>
      <w:proofErr w:type="spellStart"/>
      <w:r w:rsidRPr="003F00AC">
        <w:t>WHCoA</w:t>
      </w:r>
      <w:proofErr w:type="spellEnd"/>
      <w:r w:rsidRPr="003F00AC">
        <w:t xml:space="preserve"> was held on July 13, 2015, at a time when the first</w:t>
      </w:r>
      <w:r w:rsidRPr="003F00AC" w:rsidDel="00972C68">
        <w:t xml:space="preserve"> </w:t>
      </w:r>
      <w:r w:rsidRPr="003F00AC">
        <w:t xml:space="preserve">Baby Boomers were entering retirement. Given the demographic changes seen among older adults in the last decade, not to mention the devastating effects of the pandemic on older adults and people with disabilities, it is imperative that HHS begin preparing for this important event. Major topics for the upcoming conference will likely include planning for the demographics of a significantly growing older adult population; scaling strategies related to their health and longevity; addressing the direct care workforce crisis and supporting family caregivers; and meeting the growing demand for long-term services and supports. </w:t>
      </w:r>
    </w:p>
    <w:p w14:paraId="22A4E314" w14:textId="77777777" w:rsidR="00341505" w:rsidRPr="003F00AC" w:rsidRDefault="00341505" w:rsidP="002C1852">
      <w:pPr>
        <w:spacing w:after="0" w:line="276" w:lineRule="auto"/>
      </w:pPr>
    </w:p>
    <w:p w14:paraId="2AA83F19" w14:textId="2C2E4F11" w:rsidR="00341505" w:rsidRPr="003F00AC" w:rsidRDefault="00341505" w:rsidP="00D54A25">
      <w:pPr>
        <w:pStyle w:val="Heading3"/>
      </w:pPr>
      <w:r w:rsidRPr="003F00AC">
        <w:t>Funding History</w:t>
      </w:r>
      <w:r w:rsidR="00C90EE0" w:rsidRPr="003F00AC">
        <w:t>:</w:t>
      </w:r>
    </w:p>
    <w:p w14:paraId="19D47BE5" w14:textId="77777777" w:rsidR="00341505" w:rsidRPr="003F00AC" w:rsidRDefault="00341505" w:rsidP="00C90EE0">
      <w:pPr>
        <w:spacing w:after="240" w:line="276" w:lineRule="auto"/>
        <w:contextualSpacing/>
      </w:pPr>
      <w:r w:rsidRPr="003F00AC">
        <w:t>Funding for ACL the White House Conference on Aging over the last five years is as follows:</w:t>
      </w:r>
    </w:p>
    <w:tbl>
      <w:tblPr>
        <w:tblStyle w:val="FundingHistory6"/>
        <w:tblW w:w="4788" w:type="dxa"/>
        <w:tblLayout w:type="fixed"/>
        <w:tblLook w:val="04A0" w:firstRow="1" w:lastRow="0" w:firstColumn="1" w:lastColumn="0" w:noHBand="0" w:noVBand="1"/>
      </w:tblPr>
      <w:tblGrid>
        <w:gridCol w:w="2935"/>
        <w:gridCol w:w="1853"/>
      </w:tblGrid>
      <w:tr w:rsidR="006C5421" w:rsidRPr="003F00AC" w14:paraId="1C10BF14" w14:textId="77777777" w:rsidTr="00CB7D1C">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2935" w:type="dxa"/>
          </w:tcPr>
          <w:p w14:paraId="643998FA" w14:textId="77777777" w:rsidR="006C5421" w:rsidRPr="003F00AC" w:rsidRDefault="006C5421" w:rsidP="00341505">
            <w:pPr>
              <w:spacing w:before="75" w:after="0" w:line="276" w:lineRule="auto"/>
              <w:contextualSpacing/>
              <w:jc w:val="center"/>
            </w:pPr>
            <w:r w:rsidRPr="003F00AC">
              <w:t>Fiscal Year</w:t>
            </w:r>
          </w:p>
        </w:tc>
        <w:tc>
          <w:tcPr>
            <w:tcW w:w="1853" w:type="dxa"/>
          </w:tcPr>
          <w:p w14:paraId="10AE9E3E" w14:textId="77777777" w:rsidR="006C5421" w:rsidRPr="003F00AC" w:rsidRDefault="006C5421" w:rsidP="00341505">
            <w:pPr>
              <w:spacing w:before="75" w:after="0" w:line="276" w:lineRule="auto"/>
              <w:contextualSpacing/>
              <w:jc w:val="center"/>
              <w:cnfStyle w:val="100000000000" w:firstRow="1" w:lastRow="0" w:firstColumn="0" w:lastColumn="0" w:oddVBand="0" w:evenVBand="0" w:oddHBand="0" w:evenHBand="0" w:firstRowFirstColumn="0" w:firstRowLastColumn="0" w:lastRowFirstColumn="0" w:lastRowLastColumn="0"/>
            </w:pPr>
            <w:proofErr w:type="spellStart"/>
            <w:r w:rsidRPr="003F00AC">
              <w:t>WHCoA</w:t>
            </w:r>
            <w:proofErr w:type="spellEnd"/>
          </w:p>
        </w:tc>
      </w:tr>
      <w:tr w:rsidR="006C5421" w:rsidRPr="003F00AC" w14:paraId="3F0CDD3C"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97F294C" w14:textId="77777777" w:rsidR="006C5421" w:rsidRPr="003F00AC" w:rsidRDefault="006C5421" w:rsidP="00341505">
            <w:pPr>
              <w:spacing w:before="75" w:after="0" w:line="276" w:lineRule="auto"/>
              <w:contextualSpacing/>
            </w:pPr>
            <w:r w:rsidRPr="003F00AC">
              <w:t>FY 2021</w:t>
            </w:r>
          </w:p>
        </w:tc>
        <w:tc>
          <w:tcPr>
            <w:tcW w:w="0" w:type="dxa"/>
          </w:tcPr>
          <w:p w14:paraId="2E6029F1" w14:textId="77777777" w:rsidR="006C5421" w:rsidRPr="003F00AC" w:rsidRDefault="006C5421" w:rsidP="00341505">
            <w:pPr>
              <w:spacing w:before="75"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6C5421" w:rsidRPr="003F00AC" w14:paraId="6D10C4CA"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B90141F" w14:textId="77777777" w:rsidR="006C5421" w:rsidRPr="003F00AC" w:rsidRDefault="006C5421" w:rsidP="00341505">
            <w:pPr>
              <w:spacing w:before="75" w:after="0" w:line="276" w:lineRule="auto"/>
              <w:contextualSpacing/>
            </w:pPr>
            <w:r w:rsidRPr="003F00AC">
              <w:t xml:space="preserve">FY 2022 </w:t>
            </w:r>
          </w:p>
        </w:tc>
        <w:tc>
          <w:tcPr>
            <w:tcW w:w="0" w:type="dxa"/>
          </w:tcPr>
          <w:p w14:paraId="1160D47D" w14:textId="77777777" w:rsidR="006C5421" w:rsidRPr="003F00AC" w:rsidRDefault="006C5421" w:rsidP="00341505">
            <w:pPr>
              <w:spacing w:before="75"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6C5421" w:rsidRPr="003F00AC" w14:paraId="52C8066A"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75A740B" w14:textId="77777777" w:rsidR="006C5421" w:rsidRPr="003F00AC" w:rsidRDefault="006C5421" w:rsidP="00341505">
            <w:pPr>
              <w:spacing w:before="75" w:after="0" w:line="276" w:lineRule="auto"/>
              <w:contextualSpacing/>
            </w:pPr>
            <w:r w:rsidRPr="003F00AC">
              <w:t xml:space="preserve">FY 2023 </w:t>
            </w:r>
          </w:p>
        </w:tc>
        <w:tc>
          <w:tcPr>
            <w:tcW w:w="0" w:type="dxa"/>
          </w:tcPr>
          <w:p w14:paraId="24228AD0" w14:textId="77777777" w:rsidR="006C5421" w:rsidRPr="003F00AC" w:rsidRDefault="006C5421" w:rsidP="00341505">
            <w:pPr>
              <w:spacing w:before="75"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w:t>
            </w:r>
          </w:p>
        </w:tc>
      </w:tr>
      <w:tr w:rsidR="006C5421" w:rsidRPr="003F00AC" w14:paraId="696E348E" w14:textId="77777777" w:rsidTr="00CB7D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EAAFB0E" w14:textId="555E024A" w:rsidR="006C5421" w:rsidRPr="003F00AC" w:rsidRDefault="006C5421" w:rsidP="00341505">
            <w:pPr>
              <w:spacing w:before="75" w:after="0" w:line="276" w:lineRule="auto"/>
              <w:contextualSpacing/>
            </w:pPr>
            <w:r w:rsidRPr="003F00AC">
              <w:t>FY 2024 CR</w:t>
            </w:r>
          </w:p>
        </w:tc>
        <w:tc>
          <w:tcPr>
            <w:tcW w:w="0" w:type="dxa"/>
          </w:tcPr>
          <w:p w14:paraId="606E2D2A" w14:textId="64FB1F21" w:rsidR="006C5421" w:rsidRPr="003F00AC" w:rsidRDefault="006C5421" w:rsidP="00341505">
            <w:pPr>
              <w:spacing w:before="75" w:after="0" w:line="276" w:lineRule="auto"/>
              <w:contextualSpacing/>
              <w:jc w:val="center"/>
              <w:cnfStyle w:val="000000010000" w:firstRow="0" w:lastRow="0" w:firstColumn="0" w:lastColumn="0" w:oddVBand="0" w:evenVBand="0" w:oddHBand="0" w:evenHBand="1" w:firstRowFirstColumn="0" w:firstRowLastColumn="0" w:lastRowFirstColumn="0" w:lastRowLastColumn="0"/>
            </w:pPr>
            <w:r w:rsidRPr="003F00AC">
              <w:t>--</w:t>
            </w:r>
          </w:p>
        </w:tc>
      </w:tr>
      <w:tr w:rsidR="006C5421" w:rsidRPr="003F00AC" w14:paraId="72E66890" w14:textId="77777777" w:rsidTr="00CB7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784DCF0" w14:textId="4A2CCEF2" w:rsidR="006C5421" w:rsidRPr="003F00AC" w:rsidRDefault="006C5421" w:rsidP="00341505">
            <w:pPr>
              <w:spacing w:before="75" w:after="0" w:line="276" w:lineRule="auto"/>
              <w:contextualSpacing/>
            </w:pPr>
            <w:r w:rsidRPr="003F00AC">
              <w:t>FY 2025 President’s Budget</w:t>
            </w:r>
          </w:p>
        </w:tc>
        <w:tc>
          <w:tcPr>
            <w:tcW w:w="0" w:type="dxa"/>
          </w:tcPr>
          <w:p w14:paraId="3F1CD41B" w14:textId="16E7F3E9" w:rsidR="006C5421" w:rsidRPr="003F00AC" w:rsidRDefault="006C5421" w:rsidP="00341505">
            <w:pPr>
              <w:spacing w:before="75" w:after="0" w:line="276" w:lineRule="auto"/>
              <w:contextualSpacing/>
              <w:jc w:val="center"/>
              <w:cnfStyle w:val="000000100000" w:firstRow="0" w:lastRow="0" w:firstColumn="0" w:lastColumn="0" w:oddVBand="0" w:evenVBand="0" w:oddHBand="1" w:evenHBand="0" w:firstRowFirstColumn="0" w:firstRowLastColumn="0" w:lastRowFirstColumn="0" w:lastRowLastColumn="0"/>
            </w:pPr>
            <w:r w:rsidRPr="003F00AC">
              <w:t>$2,500,000</w:t>
            </w:r>
          </w:p>
        </w:tc>
      </w:tr>
    </w:tbl>
    <w:p w14:paraId="3C62465B" w14:textId="77777777" w:rsidR="00C10CFF" w:rsidRPr="003F00AC" w:rsidRDefault="00C10CFF" w:rsidP="001F3368">
      <w:pPr>
        <w:pStyle w:val="Heading1"/>
        <w:sectPr w:rsidR="00C10CFF" w:rsidRPr="003F00AC" w:rsidSect="00C506C6">
          <w:headerReference w:type="default" r:id="rId58"/>
          <w:headerReference w:type="first" r:id="rId59"/>
          <w:pgSz w:w="12240" w:h="15840"/>
          <w:pgMar w:top="1440" w:right="1440" w:bottom="1440" w:left="1440" w:header="720" w:footer="720" w:gutter="0"/>
          <w:cols w:space="720"/>
          <w:docGrid w:linePitch="360"/>
        </w:sectPr>
      </w:pPr>
    </w:p>
    <w:p w14:paraId="72C068A3" w14:textId="527D7588" w:rsidR="00274775" w:rsidRPr="003F00AC" w:rsidRDefault="00274775" w:rsidP="001F3368">
      <w:pPr>
        <w:pStyle w:val="Heading1"/>
      </w:pPr>
      <w:bookmarkStart w:id="265" w:name="_Toc158411891"/>
      <w:bookmarkStart w:id="266" w:name="_Toc161054595"/>
      <w:r w:rsidRPr="003F00AC">
        <w:lastRenderedPageBreak/>
        <w:t>Nonrecurring Expenses Fund</w:t>
      </w:r>
      <w:bookmarkEnd w:id="265"/>
      <w:bookmarkEnd w:id="266"/>
    </w:p>
    <w:p w14:paraId="5A7B1DAA" w14:textId="77777777" w:rsidR="00274775" w:rsidRPr="003F00AC" w:rsidRDefault="00274775" w:rsidP="00BF0F2F">
      <w:pPr>
        <w:jc w:val="center"/>
      </w:pPr>
      <w:r w:rsidRPr="003F00AC">
        <w:t>Administration for Community Living</w:t>
      </w:r>
    </w:p>
    <w:p w14:paraId="402DE4B0" w14:textId="768DDF5F" w:rsidR="00274775" w:rsidRPr="003F00AC" w:rsidRDefault="00274775" w:rsidP="00BF0F2F">
      <w:pPr>
        <w:jc w:val="center"/>
      </w:pPr>
      <w:r w:rsidRPr="003F00AC">
        <w:t>(Dollars in Thousands)</w:t>
      </w:r>
    </w:p>
    <w:tbl>
      <w:tblPr>
        <w:tblStyle w:val="FundingHistory"/>
        <w:tblW w:w="5000" w:type="pct"/>
        <w:tblLook w:val="04A0" w:firstRow="1" w:lastRow="0" w:firstColumn="1" w:lastColumn="0" w:noHBand="0" w:noVBand="1"/>
      </w:tblPr>
      <w:tblGrid>
        <w:gridCol w:w="4509"/>
        <w:gridCol w:w="1610"/>
        <w:gridCol w:w="1625"/>
        <w:gridCol w:w="1606"/>
      </w:tblGrid>
      <w:tr w:rsidR="00EB4F46" w:rsidRPr="003F00AC" w14:paraId="6A325386" w14:textId="77777777" w:rsidTr="00BD7C87">
        <w:trPr>
          <w:cnfStyle w:val="100000000000" w:firstRow="1" w:lastRow="0" w:firstColumn="0" w:lastColumn="0" w:oddVBand="0" w:evenVBand="0" w:oddHBand="0" w:evenHBand="0" w:firstRowFirstColumn="0" w:firstRowLastColumn="0" w:lastRowFirstColumn="0" w:lastRowLastColumn="0"/>
          <w:trHeight w:val="614"/>
          <w:tblHeader/>
        </w:trPr>
        <w:tc>
          <w:tcPr>
            <w:cnfStyle w:val="001000000000" w:firstRow="0" w:lastRow="0" w:firstColumn="1" w:lastColumn="0" w:oddVBand="0" w:evenVBand="0" w:oddHBand="0" w:evenHBand="0" w:firstRowFirstColumn="0" w:firstRowLastColumn="0" w:lastRowFirstColumn="0" w:lastRowLastColumn="0"/>
            <w:tcW w:w="2411" w:type="pct"/>
          </w:tcPr>
          <w:p w14:paraId="4BA0FB68" w14:textId="77777777" w:rsidR="00EB4F46" w:rsidRPr="003F00AC" w:rsidRDefault="00EB4F46" w:rsidP="008E1018">
            <w:pPr>
              <w:spacing w:before="75" w:after="0" w:line="240" w:lineRule="auto"/>
              <w:jc w:val="center"/>
              <w:rPr>
                <w:szCs w:val="20"/>
              </w:rPr>
            </w:pPr>
            <w:r w:rsidRPr="003F00AC">
              <w:rPr>
                <w:szCs w:val="20"/>
              </w:rPr>
              <w:t>Category</w:t>
            </w:r>
          </w:p>
        </w:tc>
        <w:tc>
          <w:tcPr>
            <w:tcW w:w="861" w:type="pct"/>
          </w:tcPr>
          <w:p w14:paraId="79D9B2EC" w14:textId="01F34892" w:rsidR="00EB4F46" w:rsidRPr="003F00AC" w:rsidRDefault="00831C0E" w:rsidP="008E1018">
            <w:pPr>
              <w:spacing w:before="75" w:after="0" w:line="240" w:lineRule="auto"/>
              <w:jc w:val="center"/>
              <w:cnfStyle w:val="100000000000" w:firstRow="1" w:lastRow="0" w:firstColumn="0" w:lastColumn="0" w:oddVBand="0" w:evenVBand="0" w:oddHBand="0" w:evenHBand="0" w:firstRowFirstColumn="0" w:firstRowLastColumn="0" w:lastRowFirstColumn="0" w:lastRowLastColumn="0"/>
              <w:rPr>
                <w:szCs w:val="20"/>
                <w:vertAlign w:val="superscript"/>
              </w:rPr>
            </w:pPr>
            <w:r w:rsidRPr="003F00AC">
              <w:rPr>
                <w:szCs w:val="20"/>
              </w:rPr>
              <w:t>FY 202</w:t>
            </w:r>
            <w:r w:rsidR="009C2BB0" w:rsidRPr="003F00AC">
              <w:rPr>
                <w:szCs w:val="20"/>
              </w:rPr>
              <w:t>3</w:t>
            </w:r>
            <w:r w:rsidRPr="003F00AC">
              <w:rPr>
                <w:szCs w:val="20"/>
              </w:rPr>
              <w:t>/</w:t>
            </w:r>
            <w:r w:rsidR="009C2BB0" w:rsidRPr="003F00AC">
              <w:rPr>
                <w:szCs w:val="20"/>
                <w:vertAlign w:val="superscript"/>
              </w:rPr>
              <w:t>2</w:t>
            </w:r>
          </w:p>
        </w:tc>
        <w:tc>
          <w:tcPr>
            <w:tcW w:w="869" w:type="pct"/>
          </w:tcPr>
          <w:p w14:paraId="2FB20863" w14:textId="76C9E1DA" w:rsidR="00EB4F46" w:rsidRPr="003F00AC" w:rsidRDefault="00831C0E" w:rsidP="008E1018">
            <w:pPr>
              <w:spacing w:before="75" w:after="0" w:line="240" w:lineRule="auto"/>
              <w:jc w:val="center"/>
              <w:cnfStyle w:val="100000000000" w:firstRow="1" w:lastRow="0" w:firstColumn="0" w:lastColumn="0" w:oddVBand="0" w:evenVBand="0" w:oddHBand="0" w:evenHBand="0" w:firstRowFirstColumn="0" w:firstRowLastColumn="0" w:lastRowFirstColumn="0" w:lastRowLastColumn="0"/>
              <w:rPr>
                <w:szCs w:val="20"/>
                <w:vertAlign w:val="superscript"/>
              </w:rPr>
            </w:pPr>
            <w:r w:rsidRPr="003F00AC">
              <w:rPr>
                <w:szCs w:val="20"/>
              </w:rPr>
              <w:t>FY 2024/</w:t>
            </w:r>
            <w:r w:rsidRPr="003F00AC">
              <w:rPr>
                <w:szCs w:val="20"/>
                <w:vertAlign w:val="superscript"/>
              </w:rPr>
              <w:t>3</w:t>
            </w:r>
          </w:p>
        </w:tc>
        <w:tc>
          <w:tcPr>
            <w:tcW w:w="859" w:type="pct"/>
          </w:tcPr>
          <w:p w14:paraId="5BF89328" w14:textId="0F8D20D5" w:rsidR="00EB4F46" w:rsidRPr="003F00AC" w:rsidRDefault="009C2BB0" w:rsidP="008E1018">
            <w:pPr>
              <w:jc w:val="center"/>
              <w:cnfStyle w:val="100000000000" w:firstRow="1" w:lastRow="0" w:firstColumn="0" w:lastColumn="0" w:oddVBand="0" w:evenVBand="0" w:oddHBand="0" w:evenHBand="0" w:firstRowFirstColumn="0" w:firstRowLastColumn="0" w:lastRowFirstColumn="0" w:lastRowLastColumn="0"/>
              <w:rPr>
                <w:szCs w:val="20"/>
                <w:vertAlign w:val="superscript"/>
              </w:rPr>
            </w:pPr>
            <w:r w:rsidRPr="003F00AC">
              <w:rPr>
                <w:szCs w:val="20"/>
              </w:rPr>
              <w:t>FY 202</w:t>
            </w:r>
            <w:r w:rsidR="00C103AF" w:rsidRPr="003F00AC">
              <w:rPr>
                <w:szCs w:val="20"/>
              </w:rPr>
              <w:t>5</w:t>
            </w:r>
            <w:r w:rsidRPr="003F00AC">
              <w:rPr>
                <w:szCs w:val="20"/>
              </w:rPr>
              <w:t>/</w:t>
            </w:r>
            <w:r w:rsidR="00C103AF" w:rsidRPr="003F00AC">
              <w:rPr>
                <w:szCs w:val="20"/>
                <w:vertAlign w:val="superscript"/>
              </w:rPr>
              <w:t>4</w:t>
            </w:r>
          </w:p>
        </w:tc>
      </w:tr>
      <w:tr w:rsidR="008871F6" w:rsidRPr="003F00AC" w14:paraId="5970B1C9" w14:textId="77777777" w:rsidTr="00BD7C8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11" w:type="pct"/>
          </w:tcPr>
          <w:p w14:paraId="27BB2E66" w14:textId="1F4850C4" w:rsidR="008871F6" w:rsidRPr="003F00AC" w:rsidRDefault="008871F6" w:rsidP="008871F6">
            <w:pPr>
              <w:spacing w:before="75" w:after="0" w:line="240" w:lineRule="auto"/>
              <w:jc w:val="left"/>
              <w:rPr>
                <w:szCs w:val="20"/>
              </w:rPr>
            </w:pPr>
            <w:r w:rsidRPr="003F00AC">
              <w:rPr>
                <w:szCs w:val="20"/>
              </w:rPr>
              <w:t>Notification</w:t>
            </w:r>
            <w:r w:rsidR="00C103AF" w:rsidRPr="003F00AC">
              <w:rPr>
                <w:szCs w:val="20"/>
              </w:rPr>
              <w:t>/</w:t>
            </w:r>
            <w:r w:rsidRPr="003F00AC">
              <w:rPr>
                <w:szCs w:val="20"/>
                <w:vertAlign w:val="superscript"/>
              </w:rPr>
              <w:t>1</w:t>
            </w:r>
          </w:p>
        </w:tc>
        <w:tc>
          <w:tcPr>
            <w:tcW w:w="861" w:type="pct"/>
          </w:tcPr>
          <w:p w14:paraId="52EFB60D" w14:textId="36BE8494" w:rsidR="008871F6" w:rsidRPr="003F00AC" w:rsidRDefault="008871F6" w:rsidP="008871F6">
            <w:pPr>
              <w:spacing w:before="75" w:after="0"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3F00AC">
              <w:rPr>
                <w:szCs w:val="20"/>
              </w:rPr>
              <w:t>$5,860</w:t>
            </w:r>
          </w:p>
        </w:tc>
        <w:tc>
          <w:tcPr>
            <w:tcW w:w="869" w:type="pct"/>
          </w:tcPr>
          <w:p w14:paraId="5127F700" w14:textId="48CBDCA9" w:rsidR="008871F6" w:rsidRPr="003F00AC" w:rsidRDefault="008871F6" w:rsidP="008871F6">
            <w:pPr>
              <w:spacing w:before="75" w:after="0" w:line="240" w:lineRule="auto"/>
              <w:jc w:val="center"/>
              <w:cnfStyle w:val="000000100000" w:firstRow="0" w:lastRow="0" w:firstColumn="0" w:lastColumn="0" w:oddVBand="0" w:evenVBand="0" w:oddHBand="1" w:evenHBand="0" w:firstRowFirstColumn="0" w:firstRowLastColumn="0" w:lastRowFirstColumn="0" w:lastRowLastColumn="0"/>
              <w:rPr>
                <w:szCs w:val="20"/>
              </w:rPr>
            </w:pPr>
            <w:r w:rsidRPr="003F00AC">
              <w:rPr>
                <w:szCs w:val="20"/>
              </w:rPr>
              <w:t>--</w:t>
            </w:r>
          </w:p>
        </w:tc>
        <w:tc>
          <w:tcPr>
            <w:tcW w:w="859" w:type="pct"/>
          </w:tcPr>
          <w:p w14:paraId="053B9285" w14:textId="72542AFD" w:rsidR="008871F6" w:rsidRPr="003F00AC" w:rsidRDefault="008871F6" w:rsidP="008871F6">
            <w:pPr>
              <w:spacing w:before="75" w:after="0" w:line="240" w:lineRule="auto"/>
              <w:jc w:val="center"/>
              <w:cnfStyle w:val="000000100000" w:firstRow="0" w:lastRow="0" w:firstColumn="0" w:lastColumn="0" w:oddVBand="0" w:evenVBand="0" w:oddHBand="1" w:evenHBand="0" w:firstRowFirstColumn="0" w:firstRowLastColumn="0" w:lastRowFirstColumn="0" w:lastRowLastColumn="0"/>
              <w:rPr>
                <w:b/>
                <w:szCs w:val="20"/>
              </w:rPr>
            </w:pPr>
            <w:r w:rsidRPr="003F00AC">
              <w:rPr>
                <w:szCs w:val="20"/>
              </w:rPr>
              <w:t>--</w:t>
            </w:r>
          </w:p>
        </w:tc>
      </w:tr>
    </w:tbl>
    <w:p w14:paraId="05AF08BA" w14:textId="65AFA725" w:rsidR="00693E8F" w:rsidRPr="003F00AC" w:rsidRDefault="00693E8F" w:rsidP="00693E8F">
      <w:pPr>
        <w:spacing w:line="235" w:lineRule="auto"/>
        <w:ind w:left="90" w:hanging="90"/>
        <w:rPr>
          <w:rFonts w:cstheme="minorHAnsi"/>
          <w:sz w:val="20"/>
          <w:szCs w:val="20"/>
        </w:rPr>
      </w:pPr>
      <w:r w:rsidRPr="003F00AC">
        <w:rPr>
          <w:rFonts w:cstheme="minorHAnsi"/>
          <w:sz w:val="20"/>
          <w:szCs w:val="20"/>
          <w:vertAlign w:val="superscript"/>
        </w:rPr>
        <w:t xml:space="preserve">1 </w:t>
      </w:r>
      <w:r w:rsidRPr="003F00AC">
        <w:rPr>
          <w:rFonts w:cstheme="minorHAnsi"/>
          <w:sz w:val="20"/>
          <w:szCs w:val="20"/>
        </w:rPr>
        <w:t>Pursuant to Section 223 of Division G of the Consolidated Appropriation Act, 2008, notification is required of planned use</w:t>
      </w:r>
    </w:p>
    <w:p w14:paraId="26EE8829" w14:textId="77777777" w:rsidR="00693E8F" w:rsidRPr="003F00AC" w:rsidRDefault="00693E8F" w:rsidP="00693E8F">
      <w:pPr>
        <w:spacing w:line="235" w:lineRule="auto"/>
        <w:ind w:left="90" w:hanging="90"/>
        <w:rPr>
          <w:sz w:val="20"/>
          <w:szCs w:val="20"/>
        </w:rPr>
      </w:pPr>
      <w:bookmarkStart w:id="267" w:name="_Hlk64881481"/>
      <w:r w:rsidRPr="003F00AC">
        <w:rPr>
          <w:sz w:val="20"/>
          <w:szCs w:val="20"/>
          <w:vertAlign w:val="superscript"/>
        </w:rPr>
        <w:t>2</w:t>
      </w:r>
      <w:r w:rsidRPr="003F00AC">
        <w:rPr>
          <w:sz w:val="20"/>
          <w:szCs w:val="20"/>
        </w:rPr>
        <w:t xml:space="preserve"> Notification submitted to the Committees on Appropriations in the House of Representatives and the Senate </w:t>
      </w:r>
      <w:proofErr w:type="gramStart"/>
      <w:r w:rsidRPr="003F00AC">
        <w:rPr>
          <w:sz w:val="20"/>
          <w:szCs w:val="20"/>
        </w:rPr>
        <w:t>on  September</w:t>
      </w:r>
      <w:proofErr w:type="gramEnd"/>
      <w:r w:rsidRPr="003F00AC">
        <w:rPr>
          <w:sz w:val="20"/>
          <w:szCs w:val="20"/>
        </w:rPr>
        <w:t xml:space="preserve"> 23, 2022. </w:t>
      </w:r>
    </w:p>
    <w:p w14:paraId="27EA5667" w14:textId="77777777" w:rsidR="00693E8F" w:rsidRPr="003F00AC" w:rsidRDefault="00693E8F" w:rsidP="00693E8F">
      <w:pPr>
        <w:spacing w:line="235" w:lineRule="auto"/>
        <w:ind w:left="90" w:hanging="90"/>
        <w:rPr>
          <w:sz w:val="20"/>
          <w:szCs w:val="20"/>
        </w:rPr>
      </w:pPr>
      <w:r w:rsidRPr="003F00AC">
        <w:rPr>
          <w:sz w:val="20"/>
          <w:szCs w:val="20"/>
          <w:vertAlign w:val="superscript"/>
        </w:rPr>
        <w:t xml:space="preserve">3 </w:t>
      </w:r>
      <w:r w:rsidRPr="003F00AC">
        <w:rPr>
          <w:sz w:val="20"/>
          <w:szCs w:val="20"/>
        </w:rPr>
        <w:t xml:space="preserve">Notification submitted to the Committees on Appropriations in the House of Representatives and the Senate on </w:t>
      </w:r>
      <w:proofErr w:type="gramStart"/>
      <w:r w:rsidRPr="003F00AC">
        <w:rPr>
          <w:sz w:val="20"/>
          <w:szCs w:val="20"/>
        </w:rPr>
        <w:t>October  19</w:t>
      </w:r>
      <w:proofErr w:type="gramEnd"/>
      <w:r w:rsidRPr="003F00AC">
        <w:rPr>
          <w:sz w:val="20"/>
          <w:szCs w:val="20"/>
        </w:rPr>
        <w:t xml:space="preserve">, 2023. </w:t>
      </w:r>
    </w:p>
    <w:p w14:paraId="64016829" w14:textId="77777777" w:rsidR="00693E8F" w:rsidRPr="003F00AC" w:rsidRDefault="00693E8F" w:rsidP="00693E8F">
      <w:pPr>
        <w:spacing w:line="235" w:lineRule="auto"/>
        <w:rPr>
          <w:rFonts w:cstheme="minorHAnsi"/>
          <w:sz w:val="20"/>
          <w:szCs w:val="20"/>
        </w:rPr>
      </w:pPr>
      <w:proofErr w:type="gramStart"/>
      <w:r w:rsidRPr="003F00AC">
        <w:rPr>
          <w:rFonts w:cstheme="minorHAnsi"/>
          <w:sz w:val="20"/>
          <w:szCs w:val="20"/>
          <w:vertAlign w:val="superscript"/>
        </w:rPr>
        <w:t>4</w:t>
      </w:r>
      <w:r w:rsidRPr="003F00AC">
        <w:rPr>
          <w:rFonts w:cstheme="minorHAnsi"/>
          <w:sz w:val="20"/>
          <w:szCs w:val="20"/>
        </w:rPr>
        <w:t xml:space="preserve"> </w:t>
      </w:r>
      <w:bookmarkEnd w:id="267"/>
      <w:r w:rsidRPr="003F00AC">
        <w:rPr>
          <w:rFonts w:cstheme="minorHAnsi"/>
          <w:sz w:val="20"/>
          <w:szCs w:val="20"/>
        </w:rPr>
        <w:t xml:space="preserve"> </w:t>
      </w:r>
      <w:bookmarkStart w:id="268" w:name="_Hlk64881627"/>
      <w:r w:rsidRPr="003F00AC">
        <w:rPr>
          <w:rFonts w:cstheme="minorHAnsi"/>
          <w:sz w:val="20"/>
          <w:szCs w:val="20"/>
        </w:rPr>
        <w:t>HHS</w:t>
      </w:r>
      <w:proofErr w:type="gramEnd"/>
      <w:r w:rsidRPr="003F00AC">
        <w:rPr>
          <w:rFonts w:cstheme="minorHAnsi"/>
          <w:sz w:val="20"/>
          <w:szCs w:val="20"/>
        </w:rPr>
        <w:t xml:space="preserve"> has not yet notified for FY 2025.</w:t>
      </w:r>
      <w:bookmarkEnd w:id="268"/>
    </w:p>
    <w:p w14:paraId="2505D652" w14:textId="77777777" w:rsidR="00693E8F" w:rsidRPr="003F00AC" w:rsidRDefault="00693E8F" w:rsidP="00693E8F"/>
    <w:p w14:paraId="6BFBD111" w14:textId="77777777" w:rsidR="00693E8F" w:rsidRPr="003F00AC" w:rsidRDefault="00693E8F" w:rsidP="008E533B">
      <w:r w:rsidRPr="003F00AC">
        <w:t>Authorizing Legislation:</w:t>
      </w:r>
    </w:p>
    <w:p w14:paraId="36906BBE" w14:textId="77777777" w:rsidR="00693E8F" w:rsidRPr="003F00AC" w:rsidRDefault="00693E8F" w:rsidP="00693E8F">
      <w:pPr>
        <w:spacing w:line="235" w:lineRule="auto"/>
        <w:jc w:val="left"/>
      </w:pPr>
      <w:r w:rsidRPr="003F00AC">
        <w:t>Authorization…………Section 223 of Division G of the Consolidated Appropriations Act, 2008</w:t>
      </w:r>
    </w:p>
    <w:p w14:paraId="5D822785" w14:textId="77777777" w:rsidR="00693E8F" w:rsidRPr="003F00AC" w:rsidRDefault="00693E8F" w:rsidP="00693E8F">
      <w:pPr>
        <w:spacing w:after="0" w:line="240" w:lineRule="auto"/>
        <w:jc w:val="left"/>
      </w:pPr>
    </w:p>
    <w:p w14:paraId="65330ECD" w14:textId="5D0CE4C3" w:rsidR="00693E8F" w:rsidRPr="003F00AC" w:rsidRDefault="00693E8F" w:rsidP="00693E8F">
      <w:pPr>
        <w:spacing w:line="235" w:lineRule="auto"/>
        <w:jc w:val="left"/>
      </w:pPr>
      <w:r w:rsidRPr="003F00AC">
        <w:t xml:space="preserve">Allocation Method…………………………………………Direct Federal, Competitive Contract </w:t>
      </w:r>
    </w:p>
    <w:p w14:paraId="72CBC77B" w14:textId="77777777" w:rsidR="00693E8F" w:rsidRPr="003F00AC" w:rsidRDefault="00693E8F" w:rsidP="00693E8F">
      <w:pPr>
        <w:spacing w:after="0"/>
        <w:rPr>
          <w:b/>
          <w:u w:val="single"/>
        </w:rPr>
      </w:pPr>
    </w:p>
    <w:p w14:paraId="0EB0A0F0" w14:textId="77777777" w:rsidR="00693E8F" w:rsidRPr="003F00AC" w:rsidRDefault="00693E8F" w:rsidP="008E533B">
      <w:pPr>
        <w:pStyle w:val="Heading3"/>
      </w:pPr>
      <w:r w:rsidRPr="003F00AC">
        <w:t xml:space="preserve">Program Description and Accomplishments </w:t>
      </w:r>
    </w:p>
    <w:p w14:paraId="291AD65B" w14:textId="77777777" w:rsidR="00693E8F" w:rsidRPr="003F00AC" w:rsidRDefault="00693E8F" w:rsidP="00693E8F">
      <w:pPr>
        <w:pStyle w:val="CommentText"/>
        <w:spacing w:after="0"/>
        <w:rPr>
          <w:b/>
          <w:sz w:val="22"/>
        </w:rPr>
      </w:pPr>
      <w:r w:rsidRPr="003F00AC">
        <w:rPr>
          <w:sz w:val="24"/>
          <w:szCs w:val="24"/>
        </w:rPr>
        <w:t>The Nonrecurring Expenses Fund (NEF) permits HHS to transfer unobligated balances of expired discretionary funds from FY 2008 and subsequent years into the NEF account. Congress authorized use of the funds for capital acquisitions necessary for the operation of the Department, specifically information technology (IT) and facilities infrastructure acquisitions</w:t>
      </w:r>
      <w:r w:rsidRPr="003F00AC">
        <w:rPr>
          <w:sz w:val="22"/>
        </w:rPr>
        <w:t xml:space="preserve">. </w:t>
      </w:r>
    </w:p>
    <w:p w14:paraId="059E1942" w14:textId="77777777" w:rsidR="00693E8F" w:rsidRPr="003F00AC" w:rsidRDefault="00693E8F" w:rsidP="00693E8F">
      <w:pPr>
        <w:spacing w:after="0"/>
      </w:pPr>
    </w:p>
    <w:p w14:paraId="1D3BB54C" w14:textId="77777777" w:rsidR="00693E8F" w:rsidRPr="003F00AC" w:rsidRDefault="00693E8F" w:rsidP="008E533B">
      <w:pPr>
        <w:pStyle w:val="Heading3"/>
      </w:pPr>
      <w:r w:rsidRPr="003F00AC">
        <w:t>Budget Allocation FY 2023</w:t>
      </w:r>
    </w:p>
    <w:p w14:paraId="16A6E08E" w14:textId="77777777" w:rsidR="00693E8F" w:rsidRPr="003F00AC" w:rsidRDefault="00693E8F" w:rsidP="00693E8F">
      <w:r w:rsidRPr="003F00AC">
        <w:t>ACL received $5.86 million in NEF funding under notification 10 and is in the process of spending it as described below:</w:t>
      </w:r>
    </w:p>
    <w:p w14:paraId="1B01670E" w14:textId="77777777" w:rsidR="00693E8F" w:rsidRPr="003F00AC" w:rsidRDefault="00693E8F" w:rsidP="00693E8F">
      <w:pPr>
        <w:pStyle w:val="ListParagraph"/>
        <w:numPr>
          <w:ilvl w:val="0"/>
          <w:numId w:val="40"/>
        </w:numPr>
        <w:spacing w:after="0"/>
      </w:pPr>
      <w:r w:rsidRPr="003F00AC">
        <w:t xml:space="preserve">Digital Platform Initiative for Communications, Training, and Technical Assistance </w:t>
      </w:r>
    </w:p>
    <w:p w14:paraId="1FDB31CB" w14:textId="77777777" w:rsidR="00693E8F" w:rsidRPr="003F00AC" w:rsidRDefault="00693E8F" w:rsidP="00693E8F">
      <w:pPr>
        <w:pStyle w:val="ListParagraph"/>
        <w:numPr>
          <w:ilvl w:val="0"/>
          <w:numId w:val="40"/>
        </w:numPr>
        <w:spacing w:after="0"/>
        <w:rPr>
          <w:color w:val="000000" w:themeColor="text1"/>
        </w:rPr>
      </w:pPr>
      <w:r w:rsidRPr="003F00AC">
        <w:rPr>
          <w:color w:val="000000" w:themeColor="text1"/>
        </w:rPr>
        <w:t>Information and Referral Platforms and Services</w:t>
      </w:r>
    </w:p>
    <w:p w14:paraId="37120AF1" w14:textId="77777777" w:rsidR="00693E8F" w:rsidRPr="003F00AC" w:rsidRDefault="00693E8F" w:rsidP="00693E8F">
      <w:pPr>
        <w:spacing w:after="0"/>
      </w:pPr>
    </w:p>
    <w:p w14:paraId="4A3AA35B" w14:textId="77777777" w:rsidR="00693E8F" w:rsidRPr="003F00AC" w:rsidRDefault="00693E8F" w:rsidP="008E533B">
      <w:pPr>
        <w:pStyle w:val="Heading4"/>
      </w:pPr>
      <w:r w:rsidRPr="003F00AC">
        <w:t>The Digital Platform Initiative:</w:t>
      </w:r>
    </w:p>
    <w:p w14:paraId="4699B1CD" w14:textId="77777777" w:rsidR="00693E8F" w:rsidRPr="003F00AC" w:rsidRDefault="00693E8F" w:rsidP="00693E8F">
      <w:pPr>
        <w:spacing w:after="240"/>
      </w:pPr>
      <w:r w:rsidRPr="003F00AC">
        <w:t xml:space="preserve">This project directly supports several Secretarial and Presidential priorities – including caregiving and expanding access to home and community-based services. </w:t>
      </w:r>
    </w:p>
    <w:p w14:paraId="1146D3DA" w14:textId="77777777" w:rsidR="00693E8F" w:rsidRPr="003F00AC" w:rsidRDefault="00693E8F" w:rsidP="00693E8F">
      <w:pPr>
        <w:spacing w:after="0"/>
      </w:pPr>
      <w:r w:rsidRPr="003F00AC">
        <w:lastRenderedPageBreak/>
        <w:t xml:space="preserve">The project addresses efforts to enhance administrative and management efficiencies, analyses, dissemination of data and information, and services.  This improves ACL’s program management and oversight capabilities and improves services to all those directly served by ACL grants. The NEF funding supports a set of projects intended to establish a framework of technology and business practices to improve and ensure consistent communication internally and externally across ACL's portfolio of programs; and ensures that websites and systems developed by ACL and on ACL's behalf are accessible, secure, and provide information on their effectiveness and outcomes. </w:t>
      </w:r>
    </w:p>
    <w:p w14:paraId="653A0585" w14:textId="77777777" w:rsidR="00693E8F" w:rsidRPr="003F00AC" w:rsidRDefault="00693E8F" w:rsidP="00693E8F">
      <w:pPr>
        <w:spacing w:after="0"/>
      </w:pPr>
      <w:r w:rsidRPr="003F00AC">
        <w:t xml:space="preserve"> </w:t>
      </w:r>
    </w:p>
    <w:p w14:paraId="7DF2A969" w14:textId="77777777" w:rsidR="00693E8F" w:rsidRPr="003F00AC" w:rsidRDefault="00693E8F" w:rsidP="008E533B">
      <w:pPr>
        <w:pStyle w:val="Heading4"/>
      </w:pPr>
      <w:r w:rsidRPr="003F00AC">
        <w:t>Information and Referral Platforms and Serv</w:t>
      </w:r>
      <w:r w:rsidRPr="003F00AC">
        <w:rPr>
          <w:bCs/>
          <w:iCs/>
        </w:rPr>
        <w:t>ices:</w:t>
      </w:r>
    </w:p>
    <w:p w14:paraId="615A2923" w14:textId="77777777" w:rsidR="00693E8F" w:rsidRPr="003F00AC" w:rsidRDefault="00693E8F" w:rsidP="00693E8F">
      <w:pPr>
        <w:spacing w:after="240"/>
      </w:pPr>
      <w:r w:rsidRPr="003F00AC">
        <w:t xml:space="preserve">Information and Referral Platforms and Service project creates the services to enable and sustain the collection and dissemination of information about services available for older adults, people with disabilities, and caregivers. </w:t>
      </w:r>
    </w:p>
    <w:p w14:paraId="5AE917A1" w14:textId="77777777" w:rsidR="00693E8F" w:rsidRPr="003F00AC" w:rsidRDefault="00693E8F" w:rsidP="00693E8F">
      <w:pPr>
        <w:spacing w:after="0"/>
      </w:pPr>
      <w:r w:rsidRPr="003F00AC">
        <w:t xml:space="preserve"> The projects in this initiative will create practices and platforms to collect, manage, and disseminate information about aging and disability services. The technology solutions include developing and publishing REST APIs to collect information on services available to older adults, people with disabilities, and caregivers from grantees, subgrantees, and service providers contracted with funds from ACL grants. The information on services available to older adults, </w:t>
      </w:r>
    </w:p>
    <w:p w14:paraId="3B3C5541" w14:textId="77777777" w:rsidR="00693E8F" w:rsidRPr="003F00AC" w:rsidRDefault="00693E8F" w:rsidP="00693E8F">
      <w:pPr>
        <w:spacing w:after="240"/>
      </w:pPr>
      <w:r w:rsidRPr="003F00AC">
        <w:t>people with disabilities, and caregivers will be validated by a distributed network of knowledgeable experts and AI tools, including machine learning and remote process automation. The aggregated directory of aging and disability services will be made available to local providers of information and referral services, as well as supporting ACL’s existing Eldercare Locator and Disability Information and Access Line information and referral services.</w:t>
      </w:r>
    </w:p>
    <w:p w14:paraId="149F6952" w14:textId="3536AA73" w:rsidR="00693E8F" w:rsidRPr="003F00AC" w:rsidRDefault="00693E8F" w:rsidP="00693E8F">
      <w:pPr>
        <w:spacing w:after="0"/>
      </w:pPr>
      <w:r w:rsidRPr="003F00AC">
        <w:t xml:space="preserve">Work related to the Social Care Referral Challenge, the Disability Information </w:t>
      </w:r>
      <w:r w:rsidR="00A24733" w:rsidRPr="003F00AC">
        <w:t>and Access</w:t>
      </w:r>
      <w:r w:rsidRPr="003F00AC">
        <w:t xml:space="preserve"> Line, and ongoing enhancements to Eldercare Locator this last year will allow for planning of projects with greater scope and impact across ACL in FY 2023 and FY 2024.</w:t>
      </w:r>
    </w:p>
    <w:p w14:paraId="429825F0" w14:textId="20B2F557" w:rsidR="00693E8F" w:rsidRPr="003F00AC" w:rsidRDefault="00693E8F" w:rsidP="00693E8F"/>
    <w:p w14:paraId="61F43609" w14:textId="77777777" w:rsidR="00693E8F" w:rsidRPr="003F00AC" w:rsidRDefault="00693E8F" w:rsidP="000F2364">
      <w:pPr>
        <w:pStyle w:val="Heading4"/>
      </w:pPr>
      <w:r w:rsidRPr="003F00AC">
        <w:t>Budget Allocation FY 2022 and prior</w:t>
      </w:r>
    </w:p>
    <w:p w14:paraId="4CCE8997" w14:textId="70C9ECE7" w:rsidR="000A2E6F" w:rsidRPr="003F00AC" w:rsidRDefault="00693E8F" w:rsidP="00693E8F">
      <w:pPr>
        <w:spacing w:after="200" w:line="276" w:lineRule="auto"/>
        <w:sectPr w:rsidR="000A2E6F" w:rsidRPr="003F00AC" w:rsidSect="00C506C6">
          <w:headerReference w:type="default" r:id="rId60"/>
          <w:headerReference w:type="first" r:id="rId61"/>
          <w:pgSz w:w="12240" w:h="15840"/>
          <w:pgMar w:top="1440" w:right="1440" w:bottom="1440" w:left="1440" w:header="720" w:footer="720" w:gutter="0"/>
          <w:cols w:space="720"/>
          <w:docGrid w:linePitch="360"/>
        </w:sectPr>
      </w:pPr>
      <w:r w:rsidRPr="003F00AC">
        <w:t xml:space="preserve">Since FY 2013, the NEF provided approximately $35 million to ACL to modernize and secure ACL’s technology portfolio which supports ACL’s aging and disability programs. NEF investments include the ACL Cloud, which enables rapid development and deployment of technology solutions. ACL used NEF funding to develop the Older Americans Act Performance System to support updated performance reporting for ACL’s aging programs and simplify and reduce grantee burden for submitting annual performance reports. Using NEF funding, ACL continued the work to replace its Aging, Independent Living, and Disability data portal, to meet the requirements of the Evidence Act. Finally, the ACL Cloud has allowed the Office of Elder Justice to demonstrate the use Artificial Intelligence and Machine Learning with the Predicting </w:t>
      </w:r>
      <w:r w:rsidRPr="003F00AC">
        <w:lastRenderedPageBreak/>
        <w:t>Risk of Adult Maltreatment projects, through which ACL analyzes publicly available data sets to identify both community and individual risk factors for abuse, neglect, and exploitation of older adults and people with disabilities.</w:t>
      </w:r>
    </w:p>
    <w:p w14:paraId="74976E4F" w14:textId="7B81BF2A" w:rsidR="00F547D4" w:rsidRPr="00365156" w:rsidRDefault="00F547D4" w:rsidP="000A2E6F">
      <w:pPr>
        <w:spacing w:after="200" w:line="276" w:lineRule="auto"/>
        <w:rPr>
          <w:sz w:val="240"/>
          <w:szCs w:val="240"/>
        </w:rPr>
      </w:pPr>
    </w:p>
    <w:p w14:paraId="11C71D0C" w14:textId="106F7039" w:rsidR="00B1558C" w:rsidRPr="003F00AC" w:rsidRDefault="00B1558C" w:rsidP="001F3368">
      <w:pPr>
        <w:pStyle w:val="Heading1"/>
      </w:pPr>
      <w:bookmarkStart w:id="269" w:name="_Toc158411892"/>
      <w:bookmarkStart w:id="270" w:name="_Toc161054596"/>
      <w:r w:rsidRPr="003F00AC">
        <w:t>Supplementary</w:t>
      </w:r>
      <w:r w:rsidR="004E5ADE" w:rsidRPr="003F00AC">
        <w:t xml:space="preserve"> </w:t>
      </w:r>
      <w:r w:rsidRPr="003F00AC">
        <w:t>Tables</w:t>
      </w:r>
      <w:bookmarkEnd w:id="269"/>
      <w:bookmarkEnd w:id="270"/>
    </w:p>
    <w:p w14:paraId="5C916069" w14:textId="77777777" w:rsidR="00AB1981" w:rsidRPr="003F00AC" w:rsidRDefault="00AB1981" w:rsidP="00105129">
      <w:pPr>
        <w:rPr>
          <w:rFonts w:eastAsiaTheme="minorEastAsia"/>
          <w:sz w:val="28"/>
          <w:szCs w:val="28"/>
        </w:rPr>
      </w:pPr>
      <w:r w:rsidRPr="003F00AC">
        <w:br w:type="page"/>
      </w:r>
    </w:p>
    <w:p w14:paraId="1913332C" w14:textId="59C0F99D" w:rsidR="00AA0A6A" w:rsidRPr="003F00AC" w:rsidRDefault="00AA0A6A" w:rsidP="001F3368">
      <w:pPr>
        <w:pStyle w:val="Heading2"/>
      </w:pPr>
      <w:bookmarkStart w:id="271" w:name="_Toc158411893"/>
      <w:bookmarkStart w:id="272" w:name="_Toc161054597"/>
      <w:r w:rsidRPr="003F00AC">
        <w:lastRenderedPageBreak/>
        <w:t>Object</w:t>
      </w:r>
      <w:r w:rsidR="004E5ADE" w:rsidRPr="003F00AC">
        <w:t xml:space="preserve"> </w:t>
      </w:r>
      <w:r w:rsidRPr="003F00AC">
        <w:t>Classification</w:t>
      </w:r>
      <w:r w:rsidR="004E5ADE" w:rsidRPr="003F00AC">
        <w:t xml:space="preserve"> </w:t>
      </w:r>
      <w:r w:rsidRPr="003F00AC">
        <w:t>Table</w:t>
      </w:r>
      <w:r w:rsidR="004E5ADE" w:rsidRPr="003F00AC">
        <w:t xml:space="preserve"> </w:t>
      </w:r>
      <w:r w:rsidRPr="003F00AC">
        <w:t>-</w:t>
      </w:r>
      <w:r w:rsidR="004E5ADE" w:rsidRPr="003F00AC">
        <w:t xml:space="preserve"> </w:t>
      </w:r>
      <w:r w:rsidRPr="003F00AC">
        <w:t>Direct</w:t>
      </w:r>
      <w:bookmarkEnd w:id="271"/>
      <w:bookmarkEnd w:id="272"/>
    </w:p>
    <w:p w14:paraId="109ED2B0" w14:textId="2BF412A4" w:rsidR="00AA0A6A" w:rsidRPr="003F00AC" w:rsidRDefault="00AA0A6A" w:rsidP="00B3175D">
      <w:pPr>
        <w:jc w:val="center"/>
      </w:pPr>
      <w:r w:rsidRPr="003F00AC">
        <w:t>Administration</w:t>
      </w:r>
      <w:r w:rsidR="004E5ADE" w:rsidRPr="003F00AC">
        <w:t xml:space="preserve"> </w:t>
      </w:r>
      <w:r w:rsidRPr="003F00AC">
        <w:t>for</w:t>
      </w:r>
      <w:r w:rsidR="004E5ADE" w:rsidRPr="003F00AC">
        <w:t xml:space="preserve"> </w:t>
      </w:r>
      <w:r w:rsidRPr="003F00AC">
        <w:t>Community</w:t>
      </w:r>
      <w:r w:rsidR="004E5ADE" w:rsidRPr="003F00AC">
        <w:t xml:space="preserve"> </w:t>
      </w:r>
      <w:r w:rsidRPr="003F00AC">
        <w:t>Living</w:t>
      </w:r>
    </w:p>
    <w:p w14:paraId="6D4A7F04" w14:textId="7BB7D112" w:rsidR="004342F4" w:rsidRPr="003F00AC" w:rsidRDefault="00AA0A6A" w:rsidP="002C5559">
      <w:pPr>
        <w:jc w:val="center"/>
      </w:pPr>
      <w:r w:rsidRPr="003F00AC">
        <w:t>(Dollars</w:t>
      </w:r>
      <w:r w:rsidR="004E5ADE" w:rsidRPr="003F00AC">
        <w:t xml:space="preserve"> </w:t>
      </w:r>
      <w:r w:rsidRPr="003F00AC">
        <w:t>in</w:t>
      </w:r>
      <w:r w:rsidR="004E5ADE" w:rsidRPr="003F00AC">
        <w:t xml:space="preserve"> </w:t>
      </w:r>
      <w:r w:rsidRPr="003F00AC">
        <w:t>Thousands)</w:t>
      </w:r>
    </w:p>
    <w:tbl>
      <w:tblPr>
        <w:tblStyle w:val="TableGrid23"/>
        <w:tblW w:w="9350" w:type="dxa"/>
        <w:tblInd w:w="0" w:type="dxa"/>
        <w:tblLook w:val="04A0" w:firstRow="1" w:lastRow="0" w:firstColumn="1" w:lastColumn="0" w:noHBand="0" w:noVBand="1"/>
      </w:tblPr>
      <w:tblGrid>
        <w:gridCol w:w="4496"/>
        <w:gridCol w:w="1176"/>
        <w:gridCol w:w="1176"/>
        <w:gridCol w:w="1349"/>
        <w:gridCol w:w="1153"/>
      </w:tblGrid>
      <w:tr w:rsidR="00F40F51" w:rsidRPr="003F00AC" w14:paraId="2215AE94" w14:textId="77777777" w:rsidTr="00590A08">
        <w:trPr>
          <w:trHeight w:val="780"/>
          <w:tblHeader/>
        </w:trPr>
        <w:tc>
          <w:tcPr>
            <w:tcW w:w="4496" w:type="dxa"/>
            <w:vAlign w:val="center"/>
            <w:hideMark/>
          </w:tcPr>
          <w:p w14:paraId="768A8109" w14:textId="77777777" w:rsidR="00F40F51" w:rsidRPr="003F00AC" w:rsidRDefault="00F40F51" w:rsidP="00F40F51">
            <w:pPr>
              <w:spacing w:after="0" w:line="276" w:lineRule="auto"/>
              <w:jc w:val="center"/>
              <w:rPr>
                <w:b/>
                <w:bCs/>
                <w:szCs w:val="20"/>
              </w:rPr>
            </w:pPr>
            <w:r w:rsidRPr="003F00AC">
              <w:rPr>
                <w:b/>
                <w:bCs/>
                <w:szCs w:val="20"/>
              </w:rPr>
              <w:t>Object Class</w:t>
            </w:r>
          </w:p>
        </w:tc>
        <w:tc>
          <w:tcPr>
            <w:tcW w:w="1176" w:type="dxa"/>
            <w:vAlign w:val="center"/>
            <w:hideMark/>
          </w:tcPr>
          <w:p w14:paraId="3A852743" w14:textId="77777777" w:rsidR="00F40F51" w:rsidRPr="003F00AC" w:rsidRDefault="00F40F51" w:rsidP="00F40F51">
            <w:pPr>
              <w:spacing w:after="0" w:line="276" w:lineRule="auto"/>
              <w:jc w:val="center"/>
              <w:rPr>
                <w:b/>
                <w:bCs/>
                <w:szCs w:val="20"/>
              </w:rPr>
            </w:pPr>
            <w:r w:rsidRPr="003F00AC">
              <w:rPr>
                <w:b/>
                <w:bCs/>
                <w:szCs w:val="20"/>
              </w:rPr>
              <w:t>FY 2023 Final</w:t>
            </w:r>
          </w:p>
        </w:tc>
        <w:tc>
          <w:tcPr>
            <w:tcW w:w="1176" w:type="dxa"/>
            <w:vAlign w:val="center"/>
            <w:hideMark/>
          </w:tcPr>
          <w:p w14:paraId="21400BE2" w14:textId="77777777" w:rsidR="00F40F51" w:rsidRPr="003F00AC" w:rsidRDefault="00F40F51" w:rsidP="00F40F51">
            <w:pPr>
              <w:spacing w:after="0" w:line="276" w:lineRule="auto"/>
              <w:jc w:val="center"/>
              <w:rPr>
                <w:b/>
                <w:bCs/>
                <w:szCs w:val="20"/>
              </w:rPr>
            </w:pPr>
            <w:r w:rsidRPr="003F00AC">
              <w:rPr>
                <w:b/>
                <w:bCs/>
                <w:szCs w:val="20"/>
              </w:rPr>
              <w:t>FY 2024 CR</w:t>
            </w:r>
          </w:p>
        </w:tc>
        <w:tc>
          <w:tcPr>
            <w:tcW w:w="1349" w:type="dxa"/>
            <w:vAlign w:val="center"/>
            <w:hideMark/>
          </w:tcPr>
          <w:p w14:paraId="3114AF13" w14:textId="77777777" w:rsidR="00F40F51" w:rsidRPr="003F00AC" w:rsidRDefault="00F40F51" w:rsidP="00F40F51">
            <w:pPr>
              <w:spacing w:after="0" w:line="276" w:lineRule="auto"/>
              <w:jc w:val="center"/>
              <w:rPr>
                <w:b/>
                <w:bCs/>
                <w:szCs w:val="20"/>
              </w:rPr>
            </w:pPr>
            <w:r w:rsidRPr="003F00AC">
              <w:rPr>
                <w:b/>
                <w:bCs/>
                <w:szCs w:val="20"/>
              </w:rPr>
              <w:t>FY 2025 President's Budget</w:t>
            </w:r>
          </w:p>
        </w:tc>
        <w:tc>
          <w:tcPr>
            <w:tcW w:w="1153" w:type="dxa"/>
            <w:vAlign w:val="center"/>
            <w:hideMark/>
          </w:tcPr>
          <w:p w14:paraId="018D3ACE" w14:textId="77777777" w:rsidR="00F40F51" w:rsidRPr="003F00AC" w:rsidRDefault="00F40F51" w:rsidP="00F40F51">
            <w:pPr>
              <w:spacing w:after="0" w:line="276" w:lineRule="auto"/>
              <w:jc w:val="center"/>
              <w:rPr>
                <w:b/>
                <w:bCs/>
                <w:szCs w:val="20"/>
              </w:rPr>
            </w:pPr>
            <w:r w:rsidRPr="003F00AC">
              <w:rPr>
                <w:b/>
                <w:bCs/>
                <w:szCs w:val="20"/>
              </w:rPr>
              <w:t>FY 2025 +/- FY 2023</w:t>
            </w:r>
          </w:p>
        </w:tc>
      </w:tr>
      <w:tr w:rsidR="00F40F51" w:rsidRPr="003F00AC" w14:paraId="41B0414E" w14:textId="77777777" w:rsidTr="00590A08">
        <w:trPr>
          <w:trHeight w:val="260"/>
        </w:trPr>
        <w:tc>
          <w:tcPr>
            <w:tcW w:w="4496" w:type="dxa"/>
            <w:noWrap/>
            <w:vAlign w:val="bottom"/>
          </w:tcPr>
          <w:p w14:paraId="34D73105" w14:textId="77777777" w:rsidR="00F40F51" w:rsidRPr="003F00AC" w:rsidRDefault="00F40F51" w:rsidP="00F40F51">
            <w:pPr>
              <w:spacing w:after="0" w:line="276" w:lineRule="auto"/>
              <w:jc w:val="left"/>
              <w:rPr>
                <w:bCs/>
                <w:szCs w:val="20"/>
              </w:rPr>
            </w:pPr>
            <w:r w:rsidRPr="003F00AC">
              <w:rPr>
                <w:bCs/>
                <w:szCs w:val="20"/>
              </w:rPr>
              <w:t>Personnel compensation</w:t>
            </w:r>
          </w:p>
        </w:tc>
        <w:tc>
          <w:tcPr>
            <w:tcW w:w="1176" w:type="dxa"/>
            <w:noWrap/>
            <w:vAlign w:val="bottom"/>
          </w:tcPr>
          <w:p w14:paraId="3E805636" w14:textId="77777777" w:rsidR="00F40F51" w:rsidRPr="003F00AC" w:rsidRDefault="00F40F51" w:rsidP="00F40F51">
            <w:pPr>
              <w:spacing w:after="0" w:line="276" w:lineRule="auto"/>
              <w:jc w:val="right"/>
              <w:rPr>
                <w:szCs w:val="20"/>
              </w:rPr>
            </w:pPr>
            <w:r w:rsidRPr="003F00AC">
              <w:rPr>
                <w:szCs w:val="20"/>
              </w:rPr>
              <w:t>--</w:t>
            </w:r>
          </w:p>
        </w:tc>
        <w:tc>
          <w:tcPr>
            <w:tcW w:w="1176" w:type="dxa"/>
            <w:noWrap/>
            <w:vAlign w:val="bottom"/>
          </w:tcPr>
          <w:p w14:paraId="5C781917" w14:textId="77777777" w:rsidR="00F40F51" w:rsidRPr="003F00AC" w:rsidRDefault="00F40F51" w:rsidP="00F40F51">
            <w:pPr>
              <w:spacing w:after="0" w:line="276" w:lineRule="auto"/>
              <w:jc w:val="right"/>
              <w:rPr>
                <w:szCs w:val="20"/>
              </w:rPr>
            </w:pPr>
            <w:r w:rsidRPr="003F00AC">
              <w:rPr>
                <w:szCs w:val="20"/>
              </w:rPr>
              <w:t>--</w:t>
            </w:r>
          </w:p>
        </w:tc>
        <w:tc>
          <w:tcPr>
            <w:tcW w:w="1349" w:type="dxa"/>
            <w:noWrap/>
            <w:vAlign w:val="bottom"/>
          </w:tcPr>
          <w:p w14:paraId="066763D2" w14:textId="77777777" w:rsidR="00F40F51" w:rsidRPr="003F00AC" w:rsidRDefault="00F40F51" w:rsidP="00F40F51">
            <w:pPr>
              <w:spacing w:after="0" w:line="276" w:lineRule="auto"/>
              <w:jc w:val="right"/>
              <w:rPr>
                <w:szCs w:val="20"/>
              </w:rPr>
            </w:pPr>
            <w:r w:rsidRPr="003F00AC">
              <w:rPr>
                <w:szCs w:val="20"/>
              </w:rPr>
              <w:t>--</w:t>
            </w:r>
          </w:p>
        </w:tc>
        <w:tc>
          <w:tcPr>
            <w:tcW w:w="1153" w:type="dxa"/>
            <w:noWrap/>
            <w:vAlign w:val="bottom"/>
          </w:tcPr>
          <w:p w14:paraId="476D284F" w14:textId="77777777" w:rsidR="00F40F51" w:rsidRPr="003F00AC" w:rsidRDefault="00F40F51" w:rsidP="00F40F51">
            <w:pPr>
              <w:spacing w:after="0" w:line="276" w:lineRule="auto"/>
              <w:jc w:val="right"/>
              <w:rPr>
                <w:szCs w:val="20"/>
              </w:rPr>
            </w:pPr>
            <w:r w:rsidRPr="003F00AC">
              <w:rPr>
                <w:szCs w:val="20"/>
              </w:rPr>
              <w:t>--</w:t>
            </w:r>
          </w:p>
        </w:tc>
      </w:tr>
      <w:tr w:rsidR="00F40F51" w:rsidRPr="003F00AC" w14:paraId="5C267FDE" w14:textId="77777777" w:rsidTr="00590A08">
        <w:trPr>
          <w:trHeight w:val="260"/>
        </w:trPr>
        <w:tc>
          <w:tcPr>
            <w:tcW w:w="4496" w:type="dxa"/>
            <w:noWrap/>
            <w:vAlign w:val="bottom"/>
            <w:hideMark/>
          </w:tcPr>
          <w:p w14:paraId="21C628AD" w14:textId="77777777" w:rsidR="00F40F51" w:rsidRPr="003F00AC" w:rsidRDefault="00F40F51" w:rsidP="00F40F51">
            <w:pPr>
              <w:spacing w:after="0" w:line="276" w:lineRule="auto"/>
              <w:ind w:left="288"/>
              <w:jc w:val="left"/>
              <w:rPr>
                <w:szCs w:val="20"/>
              </w:rPr>
            </w:pPr>
            <w:r w:rsidRPr="003F00AC">
              <w:rPr>
                <w:szCs w:val="20"/>
              </w:rPr>
              <w:t>Full-time permanent (11.1)</w:t>
            </w:r>
          </w:p>
        </w:tc>
        <w:tc>
          <w:tcPr>
            <w:tcW w:w="1176" w:type="dxa"/>
            <w:noWrap/>
            <w:vAlign w:val="bottom"/>
            <w:hideMark/>
          </w:tcPr>
          <w:p w14:paraId="4A13386F" w14:textId="77777777" w:rsidR="00F40F51" w:rsidRPr="003F00AC" w:rsidRDefault="00F40F51" w:rsidP="00F40F51">
            <w:pPr>
              <w:spacing w:after="0" w:line="276" w:lineRule="auto"/>
              <w:jc w:val="right"/>
              <w:rPr>
                <w:szCs w:val="20"/>
              </w:rPr>
            </w:pPr>
            <w:r w:rsidRPr="003F00AC">
              <w:rPr>
                <w:szCs w:val="20"/>
              </w:rPr>
              <w:t xml:space="preserve"> 23,095 </w:t>
            </w:r>
          </w:p>
        </w:tc>
        <w:tc>
          <w:tcPr>
            <w:tcW w:w="1176" w:type="dxa"/>
            <w:noWrap/>
            <w:vAlign w:val="bottom"/>
            <w:hideMark/>
          </w:tcPr>
          <w:p w14:paraId="5E68CE05" w14:textId="77777777" w:rsidR="00F40F51" w:rsidRPr="003F00AC" w:rsidRDefault="00F40F51" w:rsidP="00F40F51">
            <w:pPr>
              <w:spacing w:after="0" w:line="276" w:lineRule="auto"/>
              <w:jc w:val="right"/>
              <w:rPr>
                <w:szCs w:val="20"/>
              </w:rPr>
            </w:pPr>
            <w:r w:rsidRPr="003F00AC">
              <w:rPr>
                <w:szCs w:val="20"/>
              </w:rPr>
              <w:t xml:space="preserve"> 25,262 </w:t>
            </w:r>
          </w:p>
        </w:tc>
        <w:tc>
          <w:tcPr>
            <w:tcW w:w="1349" w:type="dxa"/>
            <w:noWrap/>
            <w:vAlign w:val="bottom"/>
            <w:hideMark/>
          </w:tcPr>
          <w:p w14:paraId="75B46B88" w14:textId="77777777" w:rsidR="00F40F51" w:rsidRPr="003F00AC" w:rsidRDefault="00F40F51" w:rsidP="00F40F51">
            <w:pPr>
              <w:spacing w:after="0" w:line="276" w:lineRule="auto"/>
              <w:jc w:val="right"/>
              <w:rPr>
                <w:szCs w:val="20"/>
              </w:rPr>
            </w:pPr>
            <w:r w:rsidRPr="003F00AC">
              <w:rPr>
                <w:szCs w:val="20"/>
              </w:rPr>
              <w:t xml:space="preserve"> 28,372 </w:t>
            </w:r>
          </w:p>
        </w:tc>
        <w:tc>
          <w:tcPr>
            <w:tcW w:w="1153" w:type="dxa"/>
            <w:noWrap/>
            <w:vAlign w:val="bottom"/>
            <w:hideMark/>
          </w:tcPr>
          <w:p w14:paraId="258E38D1" w14:textId="77777777" w:rsidR="00F40F51" w:rsidRPr="003F00AC" w:rsidRDefault="00F40F51" w:rsidP="00F40F51">
            <w:pPr>
              <w:spacing w:after="0" w:line="276" w:lineRule="auto"/>
              <w:jc w:val="right"/>
              <w:rPr>
                <w:szCs w:val="20"/>
              </w:rPr>
            </w:pPr>
            <w:r w:rsidRPr="003F00AC">
              <w:rPr>
                <w:szCs w:val="20"/>
              </w:rPr>
              <w:t xml:space="preserve"> 5,276 </w:t>
            </w:r>
          </w:p>
        </w:tc>
      </w:tr>
      <w:tr w:rsidR="00F40F51" w:rsidRPr="003F00AC" w14:paraId="1B421E5B" w14:textId="77777777" w:rsidTr="00590A08">
        <w:trPr>
          <w:trHeight w:val="260"/>
        </w:trPr>
        <w:tc>
          <w:tcPr>
            <w:tcW w:w="4496" w:type="dxa"/>
            <w:noWrap/>
            <w:vAlign w:val="bottom"/>
            <w:hideMark/>
          </w:tcPr>
          <w:p w14:paraId="4C044E99" w14:textId="77777777" w:rsidR="00F40F51" w:rsidRPr="003F00AC" w:rsidRDefault="00F40F51" w:rsidP="00F40F51">
            <w:pPr>
              <w:spacing w:after="0" w:line="276" w:lineRule="auto"/>
              <w:ind w:left="288"/>
              <w:jc w:val="left"/>
              <w:rPr>
                <w:szCs w:val="20"/>
              </w:rPr>
            </w:pPr>
            <w:r w:rsidRPr="003F00AC">
              <w:rPr>
                <w:szCs w:val="20"/>
              </w:rPr>
              <w:t>Other than full-time permanent (11.3)</w:t>
            </w:r>
          </w:p>
        </w:tc>
        <w:tc>
          <w:tcPr>
            <w:tcW w:w="1176" w:type="dxa"/>
            <w:noWrap/>
            <w:vAlign w:val="bottom"/>
            <w:hideMark/>
          </w:tcPr>
          <w:p w14:paraId="5C483373" w14:textId="77777777" w:rsidR="00F40F51" w:rsidRPr="003F00AC" w:rsidRDefault="00F40F51" w:rsidP="00F40F51">
            <w:pPr>
              <w:spacing w:after="0" w:line="276" w:lineRule="auto"/>
              <w:jc w:val="right"/>
              <w:rPr>
                <w:szCs w:val="20"/>
              </w:rPr>
            </w:pPr>
            <w:r w:rsidRPr="003F00AC">
              <w:rPr>
                <w:szCs w:val="20"/>
              </w:rPr>
              <w:t xml:space="preserve"> 691 </w:t>
            </w:r>
          </w:p>
        </w:tc>
        <w:tc>
          <w:tcPr>
            <w:tcW w:w="1176" w:type="dxa"/>
            <w:noWrap/>
            <w:vAlign w:val="bottom"/>
            <w:hideMark/>
          </w:tcPr>
          <w:p w14:paraId="58EAA3E2" w14:textId="77777777" w:rsidR="00F40F51" w:rsidRPr="003F00AC" w:rsidRDefault="00F40F51" w:rsidP="00F40F51">
            <w:pPr>
              <w:spacing w:after="0" w:line="276" w:lineRule="auto"/>
              <w:jc w:val="right"/>
              <w:rPr>
                <w:szCs w:val="20"/>
              </w:rPr>
            </w:pPr>
            <w:r w:rsidRPr="003F00AC">
              <w:rPr>
                <w:szCs w:val="20"/>
              </w:rPr>
              <w:t xml:space="preserve"> 756 </w:t>
            </w:r>
          </w:p>
        </w:tc>
        <w:tc>
          <w:tcPr>
            <w:tcW w:w="1349" w:type="dxa"/>
            <w:noWrap/>
            <w:vAlign w:val="bottom"/>
            <w:hideMark/>
          </w:tcPr>
          <w:p w14:paraId="3C9DFE87" w14:textId="77777777" w:rsidR="00F40F51" w:rsidRPr="003F00AC" w:rsidRDefault="00F40F51" w:rsidP="00F40F51">
            <w:pPr>
              <w:spacing w:after="0" w:line="276" w:lineRule="auto"/>
              <w:jc w:val="right"/>
              <w:rPr>
                <w:szCs w:val="20"/>
              </w:rPr>
            </w:pPr>
            <w:r w:rsidRPr="003F00AC">
              <w:rPr>
                <w:szCs w:val="20"/>
              </w:rPr>
              <w:t xml:space="preserve"> 849 </w:t>
            </w:r>
          </w:p>
        </w:tc>
        <w:tc>
          <w:tcPr>
            <w:tcW w:w="1153" w:type="dxa"/>
            <w:noWrap/>
            <w:vAlign w:val="bottom"/>
            <w:hideMark/>
          </w:tcPr>
          <w:p w14:paraId="143A4A53" w14:textId="77777777" w:rsidR="00F40F51" w:rsidRPr="003F00AC" w:rsidRDefault="00F40F51" w:rsidP="00F40F51">
            <w:pPr>
              <w:spacing w:after="0" w:line="276" w:lineRule="auto"/>
              <w:jc w:val="right"/>
              <w:rPr>
                <w:szCs w:val="20"/>
              </w:rPr>
            </w:pPr>
            <w:r w:rsidRPr="003F00AC">
              <w:rPr>
                <w:szCs w:val="20"/>
              </w:rPr>
              <w:t xml:space="preserve"> 158 </w:t>
            </w:r>
          </w:p>
        </w:tc>
      </w:tr>
      <w:tr w:rsidR="00F40F51" w:rsidRPr="003F00AC" w14:paraId="37C9EBB9" w14:textId="77777777" w:rsidTr="00590A08">
        <w:trPr>
          <w:trHeight w:val="260"/>
        </w:trPr>
        <w:tc>
          <w:tcPr>
            <w:tcW w:w="4496" w:type="dxa"/>
            <w:noWrap/>
            <w:vAlign w:val="bottom"/>
            <w:hideMark/>
          </w:tcPr>
          <w:p w14:paraId="5293587B" w14:textId="77777777" w:rsidR="00F40F51" w:rsidRPr="003F00AC" w:rsidRDefault="00F40F51" w:rsidP="00F40F51">
            <w:pPr>
              <w:spacing w:after="0" w:line="276" w:lineRule="auto"/>
              <w:ind w:left="288"/>
              <w:jc w:val="left"/>
              <w:rPr>
                <w:szCs w:val="20"/>
              </w:rPr>
            </w:pPr>
            <w:r w:rsidRPr="003F00AC">
              <w:rPr>
                <w:szCs w:val="20"/>
              </w:rPr>
              <w:t>Other personnel compensation (11.5)</w:t>
            </w:r>
          </w:p>
        </w:tc>
        <w:tc>
          <w:tcPr>
            <w:tcW w:w="1176" w:type="dxa"/>
            <w:noWrap/>
            <w:vAlign w:val="bottom"/>
            <w:hideMark/>
          </w:tcPr>
          <w:p w14:paraId="79B65533" w14:textId="77777777" w:rsidR="00F40F51" w:rsidRPr="003F00AC" w:rsidRDefault="00F40F51" w:rsidP="00F40F51">
            <w:pPr>
              <w:spacing w:after="0" w:line="276" w:lineRule="auto"/>
              <w:jc w:val="right"/>
              <w:rPr>
                <w:szCs w:val="20"/>
              </w:rPr>
            </w:pPr>
            <w:r w:rsidRPr="003F00AC">
              <w:rPr>
                <w:szCs w:val="20"/>
              </w:rPr>
              <w:t xml:space="preserve"> 672 </w:t>
            </w:r>
          </w:p>
        </w:tc>
        <w:tc>
          <w:tcPr>
            <w:tcW w:w="1176" w:type="dxa"/>
            <w:noWrap/>
            <w:vAlign w:val="bottom"/>
            <w:hideMark/>
          </w:tcPr>
          <w:p w14:paraId="62EF82A8" w14:textId="77777777" w:rsidR="00F40F51" w:rsidRPr="003F00AC" w:rsidRDefault="00F40F51" w:rsidP="00F40F51">
            <w:pPr>
              <w:spacing w:after="0" w:line="276" w:lineRule="auto"/>
              <w:jc w:val="right"/>
              <w:rPr>
                <w:szCs w:val="20"/>
              </w:rPr>
            </w:pPr>
            <w:r w:rsidRPr="003F00AC">
              <w:rPr>
                <w:szCs w:val="20"/>
              </w:rPr>
              <w:t xml:space="preserve"> 735 </w:t>
            </w:r>
          </w:p>
        </w:tc>
        <w:tc>
          <w:tcPr>
            <w:tcW w:w="1349" w:type="dxa"/>
            <w:noWrap/>
            <w:vAlign w:val="bottom"/>
            <w:hideMark/>
          </w:tcPr>
          <w:p w14:paraId="19744E0F" w14:textId="77777777" w:rsidR="00F40F51" w:rsidRPr="003F00AC" w:rsidRDefault="00F40F51" w:rsidP="00F40F51">
            <w:pPr>
              <w:spacing w:after="0" w:line="276" w:lineRule="auto"/>
              <w:jc w:val="right"/>
              <w:rPr>
                <w:szCs w:val="20"/>
              </w:rPr>
            </w:pPr>
            <w:r w:rsidRPr="003F00AC">
              <w:rPr>
                <w:szCs w:val="20"/>
              </w:rPr>
              <w:t xml:space="preserve"> 826 </w:t>
            </w:r>
          </w:p>
        </w:tc>
        <w:tc>
          <w:tcPr>
            <w:tcW w:w="1153" w:type="dxa"/>
            <w:noWrap/>
            <w:vAlign w:val="bottom"/>
            <w:hideMark/>
          </w:tcPr>
          <w:p w14:paraId="1DE365ED" w14:textId="77777777" w:rsidR="00F40F51" w:rsidRPr="003F00AC" w:rsidRDefault="00F40F51" w:rsidP="00F40F51">
            <w:pPr>
              <w:spacing w:after="0" w:line="276" w:lineRule="auto"/>
              <w:jc w:val="right"/>
              <w:rPr>
                <w:szCs w:val="20"/>
              </w:rPr>
            </w:pPr>
            <w:r w:rsidRPr="003F00AC">
              <w:rPr>
                <w:szCs w:val="20"/>
              </w:rPr>
              <w:t xml:space="preserve"> 154 </w:t>
            </w:r>
          </w:p>
        </w:tc>
      </w:tr>
      <w:tr w:rsidR="00F40F51" w:rsidRPr="003F00AC" w14:paraId="5548B516" w14:textId="77777777" w:rsidTr="00590A08">
        <w:trPr>
          <w:trHeight w:val="260"/>
        </w:trPr>
        <w:tc>
          <w:tcPr>
            <w:tcW w:w="4496" w:type="dxa"/>
            <w:noWrap/>
            <w:vAlign w:val="bottom"/>
            <w:hideMark/>
          </w:tcPr>
          <w:p w14:paraId="5864DBA4" w14:textId="77777777" w:rsidR="00F40F51" w:rsidRPr="003F00AC" w:rsidRDefault="00F40F51" w:rsidP="00F40F51">
            <w:pPr>
              <w:spacing w:after="0" w:line="276" w:lineRule="auto"/>
              <w:ind w:left="288"/>
              <w:jc w:val="left"/>
              <w:rPr>
                <w:szCs w:val="20"/>
              </w:rPr>
            </w:pPr>
            <w:r w:rsidRPr="003F00AC">
              <w:rPr>
                <w:szCs w:val="20"/>
              </w:rPr>
              <w:t>Military personnel (11.7)</w:t>
            </w:r>
          </w:p>
        </w:tc>
        <w:tc>
          <w:tcPr>
            <w:tcW w:w="1176" w:type="dxa"/>
            <w:noWrap/>
            <w:hideMark/>
          </w:tcPr>
          <w:p w14:paraId="304B0EB3" w14:textId="77777777" w:rsidR="00F40F51" w:rsidRPr="003F00AC" w:rsidRDefault="00F40F51" w:rsidP="00F40F51">
            <w:pPr>
              <w:spacing w:after="0" w:line="276" w:lineRule="auto"/>
              <w:jc w:val="right"/>
              <w:rPr>
                <w:szCs w:val="20"/>
              </w:rPr>
            </w:pPr>
            <w:r w:rsidRPr="003F00AC">
              <w:t>--</w:t>
            </w:r>
          </w:p>
        </w:tc>
        <w:tc>
          <w:tcPr>
            <w:tcW w:w="1176" w:type="dxa"/>
            <w:noWrap/>
            <w:hideMark/>
          </w:tcPr>
          <w:p w14:paraId="4A7FC6FD" w14:textId="77777777" w:rsidR="00F40F51" w:rsidRPr="003F00AC" w:rsidRDefault="00F40F51" w:rsidP="00F40F51">
            <w:pPr>
              <w:spacing w:after="0" w:line="276" w:lineRule="auto"/>
              <w:jc w:val="right"/>
              <w:rPr>
                <w:szCs w:val="20"/>
              </w:rPr>
            </w:pPr>
            <w:r w:rsidRPr="003F00AC">
              <w:t>--</w:t>
            </w:r>
          </w:p>
        </w:tc>
        <w:tc>
          <w:tcPr>
            <w:tcW w:w="1349" w:type="dxa"/>
            <w:noWrap/>
            <w:hideMark/>
          </w:tcPr>
          <w:p w14:paraId="2301A936" w14:textId="77777777" w:rsidR="00F40F51" w:rsidRPr="003F00AC" w:rsidRDefault="00F40F51" w:rsidP="00F40F51">
            <w:pPr>
              <w:spacing w:after="0" w:line="276" w:lineRule="auto"/>
              <w:jc w:val="right"/>
              <w:rPr>
                <w:szCs w:val="20"/>
              </w:rPr>
            </w:pPr>
            <w:r w:rsidRPr="003F00AC">
              <w:t>--</w:t>
            </w:r>
          </w:p>
        </w:tc>
        <w:tc>
          <w:tcPr>
            <w:tcW w:w="1153" w:type="dxa"/>
            <w:noWrap/>
            <w:hideMark/>
          </w:tcPr>
          <w:p w14:paraId="11C5332B" w14:textId="77777777" w:rsidR="00F40F51" w:rsidRPr="003F00AC" w:rsidRDefault="00F40F51" w:rsidP="00F40F51">
            <w:pPr>
              <w:spacing w:after="0" w:line="276" w:lineRule="auto"/>
              <w:jc w:val="right"/>
              <w:rPr>
                <w:szCs w:val="20"/>
              </w:rPr>
            </w:pPr>
            <w:r w:rsidRPr="003F00AC">
              <w:t>--</w:t>
            </w:r>
          </w:p>
        </w:tc>
      </w:tr>
      <w:tr w:rsidR="00F40F51" w:rsidRPr="003F00AC" w14:paraId="1277393A" w14:textId="77777777" w:rsidTr="00590A08">
        <w:trPr>
          <w:trHeight w:val="260"/>
        </w:trPr>
        <w:tc>
          <w:tcPr>
            <w:tcW w:w="4496" w:type="dxa"/>
            <w:noWrap/>
            <w:vAlign w:val="bottom"/>
            <w:hideMark/>
          </w:tcPr>
          <w:p w14:paraId="6157FD3C" w14:textId="77777777" w:rsidR="00F40F51" w:rsidRPr="003F00AC" w:rsidRDefault="00F40F51" w:rsidP="00F40F51">
            <w:pPr>
              <w:spacing w:after="0" w:line="276" w:lineRule="auto"/>
              <w:ind w:left="288"/>
              <w:jc w:val="left"/>
              <w:rPr>
                <w:szCs w:val="20"/>
              </w:rPr>
            </w:pPr>
            <w:r w:rsidRPr="003F00AC">
              <w:rPr>
                <w:szCs w:val="20"/>
              </w:rPr>
              <w:t>Special personnel services payments (11.8)</w:t>
            </w:r>
          </w:p>
        </w:tc>
        <w:tc>
          <w:tcPr>
            <w:tcW w:w="1176" w:type="dxa"/>
            <w:noWrap/>
            <w:hideMark/>
          </w:tcPr>
          <w:p w14:paraId="079AC463" w14:textId="77777777" w:rsidR="00F40F51" w:rsidRPr="003F00AC" w:rsidRDefault="00F40F51" w:rsidP="00F40F51">
            <w:pPr>
              <w:spacing w:after="0" w:line="276" w:lineRule="auto"/>
              <w:jc w:val="right"/>
              <w:rPr>
                <w:szCs w:val="20"/>
              </w:rPr>
            </w:pPr>
            <w:r w:rsidRPr="003F00AC">
              <w:t>--</w:t>
            </w:r>
          </w:p>
        </w:tc>
        <w:tc>
          <w:tcPr>
            <w:tcW w:w="1176" w:type="dxa"/>
            <w:noWrap/>
            <w:hideMark/>
          </w:tcPr>
          <w:p w14:paraId="576CB86B" w14:textId="77777777" w:rsidR="00F40F51" w:rsidRPr="003F00AC" w:rsidRDefault="00F40F51" w:rsidP="00F40F51">
            <w:pPr>
              <w:spacing w:after="0" w:line="276" w:lineRule="auto"/>
              <w:jc w:val="right"/>
              <w:rPr>
                <w:szCs w:val="20"/>
              </w:rPr>
            </w:pPr>
            <w:r w:rsidRPr="003F00AC">
              <w:t>--</w:t>
            </w:r>
          </w:p>
        </w:tc>
        <w:tc>
          <w:tcPr>
            <w:tcW w:w="1349" w:type="dxa"/>
            <w:noWrap/>
            <w:hideMark/>
          </w:tcPr>
          <w:p w14:paraId="00EBD264" w14:textId="77777777" w:rsidR="00F40F51" w:rsidRPr="003F00AC" w:rsidRDefault="00F40F51" w:rsidP="00F40F51">
            <w:pPr>
              <w:spacing w:after="0" w:line="276" w:lineRule="auto"/>
              <w:jc w:val="right"/>
              <w:rPr>
                <w:szCs w:val="20"/>
              </w:rPr>
            </w:pPr>
            <w:r w:rsidRPr="003F00AC">
              <w:t>--</w:t>
            </w:r>
          </w:p>
        </w:tc>
        <w:tc>
          <w:tcPr>
            <w:tcW w:w="1153" w:type="dxa"/>
            <w:noWrap/>
            <w:hideMark/>
          </w:tcPr>
          <w:p w14:paraId="71F300EB" w14:textId="77777777" w:rsidR="00F40F51" w:rsidRPr="003F00AC" w:rsidRDefault="00F40F51" w:rsidP="00F40F51">
            <w:pPr>
              <w:spacing w:after="0" w:line="276" w:lineRule="auto"/>
              <w:jc w:val="right"/>
              <w:rPr>
                <w:szCs w:val="20"/>
              </w:rPr>
            </w:pPr>
            <w:r w:rsidRPr="003F00AC">
              <w:t>--</w:t>
            </w:r>
          </w:p>
        </w:tc>
      </w:tr>
      <w:tr w:rsidR="00F40F51" w:rsidRPr="003F00AC" w14:paraId="0221E7EF" w14:textId="77777777" w:rsidTr="00590A08">
        <w:trPr>
          <w:trHeight w:val="260"/>
        </w:trPr>
        <w:tc>
          <w:tcPr>
            <w:tcW w:w="4496" w:type="dxa"/>
            <w:noWrap/>
            <w:vAlign w:val="bottom"/>
            <w:hideMark/>
          </w:tcPr>
          <w:p w14:paraId="02DB1CD9" w14:textId="77777777" w:rsidR="00F40F51" w:rsidRPr="003F00AC" w:rsidRDefault="00F40F51" w:rsidP="00F40F51">
            <w:pPr>
              <w:spacing w:after="0" w:line="276" w:lineRule="auto"/>
              <w:ind w:left="432"/>
              <w:jc w:val="left"/>
              <w:rPr>
                <w:b/>
                <w:bCs/>
                <w:szCs w:val="20"/>
              </w:rPr>
            </w:pPr>
            <w:r w:rsidRPr="003F00AC">
              <w:rPr>
                <w:b/>
                <w:bCs/>
                <w:szCs w:val="20"/>
              </w:rPr>
              <w:t>Subtotal personnel compensation</w:t>
            </w:r>
          </w:p>
        </w:tc>
        <w:tc>
          <w:tcPr>
            <w:tcW w:w="1176" w:type="dxa"/>
            <w:noWrap/>
            <w:vAlign w:val="bottom"/>
            <w:hideMark/>
          </w:tcPr>
          <w:p w14:paraId="2AEE5BD8" w14:textId="77777777" w:rsidR="00F40F51" w:rsidRPr="003F00AC" w:rsidRDefault="00F40F51" w:rsidP="00F40F51">
            <w:pPr>
              <w:spacing w:after="0" w:line="276" w:lineRule="auto"/>
              <w:jc w:val="right"/>
              <w:rPr>
                <w:b/>
                <w:bCs/>
                <w:szCs w:val="20"/>
              </w:rPr>
            </w:pPr>
            <w:r w:rsidRPr="003F00AC">
              <w:rPr>
                <w:b/>
                <w:bCs/>
                <w:szCs w:val="20"/>
              </w:rPr>
              <w:t xml:space="preserve"> 24,459 </w:t>
            </w:r>
          </w:p>
        </w:tc>
        <w:tc>
          <w:tcPr>
            <w:tcW w:w="1176" w:type="dxa"/>
            <w:noWrap/>
            <w:vAlign w:val="bottom"/>
            <w:hideMark/>
          </w:tcPr>
          <w:p w14:paraId="15462AFD" w14:textId="77777777" w:rsidR="00F40F51" w:rsidRPr="003F00AC" w:rsidRDefault="00F40F51" w:rsidP="00F40F51">
            <w:pPr>
              <w:spacing w:after="0" w:line="276" w:lineRule="auto"/>
              <w:jc w:val="right"/>
              <w:rPr>
                <w:b/>
                <w:bCs/>
                <w:szCs w:val="20"/>
              </w:rPr>
            </w:pPr>
            <w:r w:rsidRPr="003F00AC">
              <w:rPr>
                <w:b/>
                <w:bCs/>
                <w:szCs w:val="20"/>
              </w:rPr>
              <w:t xml:space="preserve"> 26,754 </w:t>
            </w:r>
          </w:p>
        </w:tc>
        <w:tc>
          <w:tcPr>
            <w:tcW w:w="1349" w:type="dxa"/>
            <w:noWrap/>
            <w:vAlign w:val="bottom"/>
            <w:hideMark/>
          </w:tcPr>
          <w:p w14:paraId="3FEBFB42" w14:textId="77777777" w:rsidR="00F40F51" w:rsidRPr="003F00AC" w:rsidRDefault="00F40F51" w:rsidP="00F40F51">
            <w:pPr>
              <w:spacing w:after="0" w:line="276" w:lineRule="auto"/>
              <w:jc w:val="right"/>
              <w:rPr>
                <w:b/>
                <w:bCs/>
                <w:szCs w:val="20"/>
              </w:rPr>
            </w:pPr>
            <w:r w:rsidRPr="003F00AC">
              <w:rPr>
                <w:b/>
                <w:bCs/>
                <w:szCs w:val="20"/>
              </w:rPr>
              <w:t xml:space="preserve"> 30,046 </w:t>
            </w:r>
          </w:p>
        </w:tc>
        <w:tc>
          <w:tcPr>
            <w:tcW w:w="1153" w:type="dxa"/>
            <w:noWrap/>
            <w:vAlign w:val="bottom"/>
            <w:hideMark/>
          </w:tcPr>
          <w:p w14:paraId="5B12FA87" w14:textId="77777777" w:rsidR="00F40F51" w:rsidRPr="003F00AC" w:rsidRDefault="00F40F51" w:rsidP="00F40F51">
            <w:pPr>
              <w:spacing w:after="0" w:line="276" w:lineRule="auto"/>
              <w:jc w:val="right"/>
              <w:rPr>
                <w:b/>
                <w:bCs/>
                <w:szCs w:val="20"/>
              </w:rPr>
            </w:pPr>
            <w:r w:rsidRPr="003F00AC">
              <w:rPr>
                <w:b/>
                <w:bCs/>
                <w:szCs w:val="20"/>
              </w:rPr>
              <w:t xml:space="preserve"> 5,588 </w:t>
            </w:r>
          </w:p>
        </w:tc>
      </w:tr>
      <w:tr w:rsidR="00F40F51" w:rsidRPr="003F00AC" w14:paraId="27CAE4BB" w14:textId="77777777" w:rsidTr="00590A08">
        <w:trPr>
          <w:trHeight w:val="260"/>
        </w:trPr>
        <w:tc>
          <w:tcPr>
            <w:tcW w:w="4496" w:type="dxa"/>
            <w:noWrap/>
            <w:vAlign w:val="bottom"/>
            <w:hideMark/>
          </w:tcPr>
          <w:p w14:paraId="69CB7BF6" w14:textId="77777777" w:rsidR="00F40F51" w:rsidRPr="003F00AC" w:rsidRDefault="00F40F51" w:rsidP="00F40F51">
            <w:pPr>
              <w:spacing w:after="0" w:line="276" w:lineRule="auto"/>
              <w:jc w:val="left"/>
              <w:rPr>
                <w:szCs w:val="20"/>
              </w:rPr>
            </w:pPr>
            <w:r w:rsidRPr="003F00AC">
              <w:rPr>
                <w:szCs w:val="20"/>
              </w:rPr>
              <w:t>Civilian benefits (12.1)</w:t>
            </w:r>
          </w:p>
        </w:tc>
        <w:tc>
          <w:tcPr>
            <w:tcW w:w="1176" w:type="dxa"/>
            <w:noWrap/>
            <w:vAlign w:val="bottom"/>
            <w:hideMark/>
          </w:tcPr>
          <w:p w14:paraId="3E5F78CB" w14:textId="77777777" w:rsidR="00F40F51" w:rsidRPr="003F00AC" w:rsidRDefault="00F40F51" w:rsidP="00F40F51">
            <w:pPr>
              <w:spacing w:after="0" w:line="276" w:lineRule="auto"/>
              <w:jc w:val="right"/>
              <w:rPr>
                <w:szCs w:val="20"/>
              </w:rPr>
            </w:pPr>
            <w:r w:rsidRPr="003F00AC">
              <w:rPr>
                <w:szCs w:val="20"/>
              </w:rPr>
              <w:t xml:space="preserve"> 8,716 </w:t>
            </w:r>
          </w:p>
        </w:tc>
        <w:tc>
          <w:tcPr>
            <w:tcW w:w="1176" w:type="dxa"/>
            <w:noWrap/>
            <w:vAlign w:val="bottom"/>
            <w:hideMark/>
          </w:tcPr>
          <w:p w14:paraId="6FA9C7DA" w14:textId="77777777" w:rsidR="00F40F51" w:rsidRPr="003F00AC" w:rsidRDefault="00F40F51" w:rsidP="00F40F51">
            <w:pPr>
              <w:spacing w:after="0" w:line="276" w:lineRule="auto"/>
              <w:jc w:val="right"/>
              <w:rPr>
                <w:szCs w:val="20"/>
              </w:rPr>
            </w:pPr>
            <w:r w:rsidRPr="003F00AC">
              <w:rPr>
                <w:szCs w:val="20"/>
              </w:rPr>
              <w:t xml:space="preserve"> 9,533 </w:t>
            </w:r>
          </w:p>
        </w:tc>
        <w:tc>
          <w:tcPr>
            <w:tcW w:w="1349" w:type="dxa"/>
            <w:noWrap/>
            <w:vAlign w:val="bottom"/>
            <w:hideMark/>
          </w:tcPr>
          <w:p w14:paraId="5F64FAAB" w14:textId="77777777" w:rsidR="00F40F51" w:rsidRPr="003F00AC" w:rsidRDefault="00F40F51" w:rsidP="00F40F51">
            <w:pPr>
              <w:spacing w:after="0" w:line="276" w:lineRule="auto"/>
              <w:jc w:val="right"/>
              <w:rPr>
                <w:szCs w:val="20"/>
              </w:rPr>
            </w:pPr>
            <w:r w:rsidRPr="003F00AC">
              <w:rPr>
                <w:szCs w:val="20"/>
              </w:rPr>
              <w:t xml:space="preserve"> 10,707 </w:t>
            </w:r>
          </w:p>
        </w:tc>
        <w:tc>
          <w:tcPr>
            <w:tcW w:w="1153" w:type="dxa"/>
            <w:noWrap/>
            <w:vAlign w:val="bottom"/>
            <w:hideMark/>
          </w:tcPr>
          <w:p w14:paraId="3FF1515B" w14:textId="77777777" w:rsidR="00F40F51" w:rsidRPr="003F00AC" w:rsidRDefault="00F40F51" w:rsidP="00F40F51">
            <w:pPr>
              <w:spacing w:after="0" w:line="276" w:lineRule="auto"/>
              <w:jc w:val="right"/>
              <w:rPr>
                <w:szCs w:val="20"/>
              </w:rPr>
            </w:pPr>
            <w:r w:rsidRPr="003F00AC">
              <w:rPr>
                <w:szCs w:val="20"/>
              </w:rPr>
              <w:t xml:space="preserve"> 1,991 </w:t>
            </w:r>
          </w:p>
        </w:tc>
      </w:tr>
      <w:tr w:rsidR="00F40F51" w:rsidRPr="003F00AC" w14:paraId="0C94F50D" w14:textId="77777777" w:rsidTr="00590A08">
        <w:trPr>
          <w:trHeight w:val="260"/>
        </w:trPr>
        <w:tc>
          <w:tcPr>
            <w:tcW w:w="4496" w:type="dxa"/>
            <w:noWrap/>
            <w:vAlign w:val="bottom"/>
            <w:hideMark/>
          </w:tcPr>
          <w:p w14:paraId="2DB59727" w14:textId="77777777" w:rsidR="00F40F51" w:rsidRPr="003F00AC" w:rsidRDefault="00F40F51" w:rsidP="00F40F51">
            <w:pPr>
              <w:spacing w:after="0" w:line="276" w:lineRule="auto"/>
              <w:jc w:val="left"/>
              <w:rPr>
                <w:szCs w:val="20"/>
              </w:rPr>
            </w:pPr>
            <w:r w:rsidRPr="003F00AC">
              <w:rPr>
                <w:szCs w:val="20"/>
              </w:rPr>
              <w:t>Military benefits (12.2)</w:t>
            </w:r>
          </w:p>
        </w:tc>
        <w:tc>
          <w:tcPr>
            <w:tcW w:w="1176" w:type="dxa"/>
            <w:noWrap/>
            <w:hideMark/>
          </w:tcPr>
          <w:p w14:paraId="2A747601" w14:textId="77777777" w:rsidR="00F40F51" w:rsidRPr="003F00AC" w:rsidRDefault="00F40F51" w:rsidP="00F40F51">
            <w:pPr>
              <w:spacing w:after="0" w:line="276" w:lineRule="auto"/>
              <w:jc w:val="right"/>
              <w:rPr>
                <w:szCs w:val="20"/>
              </w:rPr>
            </w:pPr>
            <w:r w:rsidRPr="003F00AC">
              <w:t>--</w:t>
            </w:r>
          </w:p>
        </w:tc>
        <w:tc>
          <w:tcPr>
            <w:tcW w:w="1176" w:type="dxa"/>
            <w:noWrap/>
            <w:hideMark/>
          </w:tcPr>
          <w:p w14:paraId="50DFDF1A" w14:textId="77777777" w:rsidR="00F40F51" w:rsidRPr="003F00AC" w:rsidRDefault="00F40F51" w:rsidP="00F40F51">
            <w:pPr>
              <w:spacing w:after="0" w:line="276" w:lineRule="auto"/>
              <w:jc w:val="right"/>
              <w:rPr>
                <w:szCs w:val="20"/>
              </w:rPr>
            </w:pPr>
            <w:r w:rsidRPr="003F00AC">
              <w:t>--</w:t>
            </w:r>
          </w:p>
        </w:tc>
        <w:tc>
          <w:tcPr>
            <w:tcW w:w="1349" w:type="dxa"/>
            <w:noWrap/>
            <w:hideMark/>
          </w:tcPr>
          <w:p w14:paraId="377EC103" w14:textId="77777777" w:rsidR="00F40F51" w:rsidRPr="003F00AC" w:rsidRDefault="00F40F51" w:rsidP="00F40F51">
            <w:pPr>
              <w:spacing w:after="0" w:line="276" w:lineRule="auto"/>
              <w:jc w:val="right"/>
              <w:rPr>
                <w:szCs w:val="20"/>
              </w:rPr>
            </w:pPr>
            <w:r w:rsidRPr="003F00AC">
              <w:t>--</w:t>
            </w:r>
          </w:p>
        </w:tc>
        <w:tc>
          <w:tcPr>
            <w:tcW w:w="1153" w:type="dxa"/>
            <w:noWrap/>
            <w:hideMark/>
          </w:tcPr>
          <w:p w14:paraId="14BF5E65" w14:textId="77777777" w:rsidR="00F40F51" w:rsidRPr="003F00AC" w:rsidRDefault="00F40F51" w:rsidP="00F40F51">
            <w:pPr>
              <w:spacing w:after="0" w:line="276" w:lineRule="auto"/>
              <w:jc w:val="right"/>
              <w:rPr>
                <w:szCs w:val="20"/>
              </w:rPr>
            </w:pPr>
            <w:r w:rsidRPr="003F00AC">
              <w:t>--</w:t>
            </w:r>
          </w:p>
        </w:tc>
      </w:tr>
      <w:tr w:rsidR="00F40F51" w:rsidRPr="003F00AC" w14:paraId="0CE649C6" w14:textId="77777777" w:rsidTr="00590A08">
        <w:trPr>
          <w:trHeight w:val="260"/>
        </w:trPr>
        <w:tc>
          <w:tcPr>
            <w:tcW w:w="4496" w:type="dxa"/>
            <w:noWrap/>
            <w:vAlign w:val="bottom"/>
            <w:hideMark/>
          </w:tcPr>
          <w:p w14:paraId="4989BB94" w14:textId="77777777" w:rsidR="00F40F51" w:rsidRPr="003F00AC" w:rsidRDefault="00F40F51" w:rsidP="00F40F51">
            <w:pPr>
              <w:spacing w:after="0" w:line="276" w:lineRule="auto"/>
              <w:jc w:val="left"/>
              <w:rPr>
                <w:szCs w:val="20"/>
              </w:rPr>
            </w:pPr>
            <w:r w:rsidRPr="003F00AC">
              <w:rPr>
                <w:szCs w:val="20"/>
              </w:rPr>
              <w:t>Benefits to former personnel (13.0)</w:t>
            </w:r>
          </w:p>
        </w:tc>
        <w:tc>
          <w:tcPr>
            <w:tcW w:w="1176" w:type="dxa"/>
            <w:noWrap/>
            <w:hideMark/>
          </w:tcPr>
          <w:p w14:paraId="43EDFE06" w14:textId="77777777" w:rsidR="00F40F51" w:rsidRPr="003F00AC" w:rsidRDefault="00F40F51" w:rsidP="00F40F51">
            <w:pPr>
              <w:spacing w:after="0" w:line="276" w:lineRule="auto"/>
              <w:jc w:val="right"/>
              <w:rPr>
                <w:szCs w:val="20"/>
              </w:rPr>
            </w:pPr>
            <w:r w:rsidRPr="003F00AC">
              <w:t>--</w:t>
            </w:r>
          </w:p>
        </w:tc>
        <w:tc>
          <w:tcPr>
            <w:tcW w:w="1176" w:type="dxa"/>
            <w:noWrap/>
            <w:hideMark/>
          </w:tcPr>
          <w:p w14:paraId="1C36FD2E" w14:textId="77777777" w:rsidR="00F40F51" w:rsidRPr="003F00AC" w:rsidRDefault="00F40F51" w:rsidP="00F40F51">
            <w:pPr>
              <w:spacing w:after="0" w:line="276" w:lineRule="auto"/>
              <w:jc w:val="right"/>
              <w:rPr>
                <w:szCs w:val="20"/>
              </w:rPr>
            </w:pPr>
            <w:r w:rsidRPr="003F00AC">
              <w:t>--</w:t>
            </w:r>
          </w:p>
        </w:tc>
        <w:tc>
          <w:tcPr>
            <w:tcW w:w="1349" w:type="dxa"/>
            <w:noWrap/>
            <w:hideMark/>
          </w:tcPr>
          <w:p w14:paraId="049B8EC1" w14:textId="77777777" w:rsidR="00F40F51" w:rsidRPr="003F00AC" w:rsidRDefault="00F40F51" w:rsidP="00F40F51">
            <w:pPr>
              <w:spacing w:after="0" w:line="276" w:lineRule="auto"/>
              <w:jc w:val="right"/>
              <w:rPr>
                <w:szCs w:val="20"/>
              </w:rPr>
            </w:pPr>
            <w:r w:rsidRPr="003F00AC">
              <w:t>--</w:t>
            </w:r>
          </w:p>
        </w:tc>
        <w:tc>
          <w:tcPr>
            <w:tcW w:w="1153" w:type="dxa"/>
            <w:noWrap/>
            <w:hideMark/>
          </w:tcPr>
          <w:p w14:paraId="5EC028B3" w14:textId="77777777" w:rsidR="00F40F51" w:rsidRPr="003F00AC" w:rsidRDefault="00F40F51" w:rsidP="00F40F51">
            <w:pPr>
              <w:spacing w:after="0" w:line="276" w:lineRule="auto"/>
              <w:jc w:val="right"/>
              <w:rPr>
                <w:szCs w:val="20"/>
              </w:rPr>
            </w:pPr>
            <w:r w:rsidRPr="003F00AC">
              <w:t>--</w:t>
            </w:r>
          </w:p>
        </w:tc>
      </w:tr>
      <w:tr w:rsidR="00F40F51" w:rsidRPr="003F00AC" w14:paraId="7C361405" w14:textId="77777777" w:rsidTr="00590A08">
        <w:trPr>
          <w:trHeight w:val="260"/>
        </w:trPr>
        <w:tc>
          <w:tcPr>
            <w:tcW w:w="4496" w:type="dxa"/>
            <w:noWrap/>
            <w:vAlign w:val="bottom"/>
            <w:hideMark/>
          </w:tcPr>
          <w:p w14:paraId="79A8F63C" w14:textId="77777777" w:rsidR="00F40F51" w:rsidRPr="003F00AC" w:rsidRDefault="00F40F51" w:rsidP="00F40F51">
            <w:pPr>
              <w:spacing w:after="0" w:line="276" w:lineRule="auto"/>
              <w:jc w:val="left"/>
              <w:rPr>
                <w:b/>
                <w:bCs/>
                <w:szCs w:val="20"/>
              </w:rPr>
            </w:pPr>
            <w:r w:rsidRPr="003F00AC">
              <w:rPr>
                <w:b/>
                <w:bCs/>
                <w:szCs w:val="20"/>
              </w:rPr>
              <w:t>Total Pay Costs</w:t>
            </w:r>
          </w:p>
        </w:tc>
        <w:tc>
          <w:tcPr>
            <w:tcW w:w="1176" w:type="dxa"/>
            <w:noWrap/>
            <w:vAlign w:val="bottom"/>
            <w:hideMark/>
          </w:tcPr>
          <w:p w14:paraId="61FB5CAC" w14:textId="77777777" w:rsidR="00F40F51" w:rsidRPr="003F00AC" w:rsidRDefault="00F40F51" w:rsidP="00F40F51">
            <w:pPr>
              <w:spacing w:after="0" w:line="276" w:lineRule="auto"/>
              <w:jc w:val="right"/>
              <w:rPr>
                <w:b/>
                <w:bCs/>
                <w:szCs w:val="20"/>
              </w:rPr>
            </w:pPr>
            <w:r w:rsidRPr="003F00AC">
              <w:rPr>
                <w:b/>
                <w:bCs/>
                <w:szCs w:val="20"/>
              </w:rPr>
              <w:t xml:space="preserve"> 33,174 </w:t>
            </w:r>
          </w:p>
        </w:tc>
        <w:tc>
          <w:tcPr>
            <w:tcW w:w="1176" w:type="dxa"/>
            <w:noWrap/>
            <w:vAlign w:val="bottom"/>
            <w:hideMark/>
          </w:tcPr>
          <w:p w14:paraId="031F1C83" w14:textId="77777777" w:rsidR="00F40F51" w:rsidRPr="003F00AC" w:rsidRDefault="00F40F51" w:rsidP="00F40F51">
            <w:pPr>
              <w:spacing w:after="0" w:line="276" w:lineRule="auto"/>
              <w:jc w:val="right"/>
              <w:rPr>
                <w:b/>
                <w:bCs/>
                <w:szCs w:val="20"/>
              </w:rPr>
            </w:pPr>
            <w:r w:rsidRPr="003F00AC">
              <w:rPr>
                <w:b/>
                <w:bCs/>
                <w:szCs w:val="20"/>
              </w:rPr>
              <w:t xml:space="preserve"> 36,287 </w:t>
            </w:r>
          </w:p>
        </w:tc>
        <w:tc>
          <w:tcPr>
            <w:tcW w:w="1349" w:type="dxa"/>
            <w:noWrap/>
            <w:vAlign w:val="bottom"/>
            <w:hideMark/>
          </w:tcPr>
          <w:p w14:paraId="5B9581E3" w14:textId="77777777" w:rsidR="00F40F51" w:rsidRPr="003F00AC" w:rsidRDefault="00F40F51" w:rsidP="00F40F51">
            <w:pPr>
              <w:spacing w:after="0" w:line="276" w:lineRule="auto"/>
              <w:jc w:val="right"/>
              <w:rPr>
                <w:b/>
                <w:bCs/>
                <w:szCs w:val="20"/>
              </w:rPr>
            </w:pPr>
            <w:r w:rsidRPr="003F00AC">
              <w:rPr>
                <w:b/>
                <w:bCs/>
                <w:szCs w:val="20"/>
              </w:rPr>
              <w:t xml:space="preserve"> 40,753 </w:t>
            </w:r>
          </w:p>
        </w:tc>
        <w:tc>
          <w:tcPr>
            <w:tcW w:w="1153" w:type="dxa"/>
            <w:noWrap/>
            <w:vAlign w:val="bottom"/>
            <w:hideMark/>
          </w:tcPr>
          <w:p w14:paraId="11A4D96E" w14:textId="77777777" w:rsidR="00F40F51" w:rsidRPr="003F00AC" w:rsidRDefault="00F40F51" w:rsidP="00F40F51">
            <w:pPr>
              <w:spacing w:after="0" w:line="276" w:lineRule="auto"/>
              <w:jc w:val="right"/>
              <w:rPr>
                <w:b/>
                <w:bCs/>
                <w:szCs w:val="20"/>
              </w:rPr>
            </w:pPr>
            <w:r w:rsidRPr="003F00AC">
              <w:rPr>
                <w:b/>
                <w:bCs/>
                <w:szCs w:val="20"/>
              </w:rPr>
              <w:t xml:space="preserve"> 7,579 </w:t>
            </w:r>
          </w:p>
        </w:tc>
      </w:tr>
      <w:tr w:rsidR="00F40F51" w:rsidRPr="003F00AC" w14:paraId="4D02460C" w14:textId="77777777" w:rsidTr="00590A08">
        <w:trPr>
          <w:trHeight w:val="260"/>
        </w:trPr>
        <w:tc>
          <w:tcPr>
            <w:tcW w:w="4496" w:type="dxa"/>
            <w:noWrap/>
            <w:vAlign w:val="bottom"/>
            <w:hideMark/>
          </w:tcPr>
          <w:p w14:paraId="41AAF376" w14:textId="77777777" w:rsidR="00F40F51" w:rsidRPr="003F00AC" w:rsidRDefault="00F40F51" w:rsidP="00F40F51">
            <w:pPr>
              <w:spacing w:after="0" w:line="276" w:lineRule="auto"/>
              <w:jc w:val="left"/>
              <w:rPr>
                <w:szCs w:val="20"/>
              </w:rPr>
            </w:pPr>
            <w:r w:rsidRPr="003F00AC">
              <w:rPr>
                <w:szCs w:val="20"/>
              </w:rPr>
              <w:t>Travel and transportation of persons (21.0)</w:t>
            </w:r>
          </w:p>
        </w:tc>
        <w:tc>
          <w:tcPr>
            <w:tcW w:w="1176" w:type="dxa"/>
            <w:noWrap/>
            <w:vAlign w:val="bottom"/>
          </w:tcPr>
          <w:p w14:paraId="564AC238" w14:textId="77777777" w:rsidR="00F40F51" w:rsidRPr="003F00AC" w:rsidRDefault="00F40F51" w:rsidP="00F40F51">
            <w:pPr>
              <w:spacing w:after="0" w:line="276" w:lineRule="auto"/>
              <w:jc w:val="right"/>
              <w:rPr>
                <w:szCs w:val="20"/>
              </w:rPr>
            </w:pPr>
            <w:r w:rsidRPr="003F00AC">
              <w:rPr>
                <w:szCs w:val="20"/>
              </w:rPr>
              <w:t xml:space="preserve"> 457 </w:t>
            </w:r>
          </w:p>
        </w:tc>
        <w:tc>
          <w:tcPr>
            <w:tcW w:w="1176" w:type="dxa"/>
            <w:noWrap/>
            <w:vAlign w:val="bottom"/>
          </w:tcPr>
          <w:p w14:paraId="0D09BBB5" w14:textId="77777777" w:rsidR="00F40F51" w:rsidRPr="003F00AC" w:rsidRDefault="00F40F51" w:rsidP="00F40F51">
            <w:pPr>
              <w:spacing w:after="0" w:line="276" w:lineRule="auto"/>
              <w:jc w:val="right"/>
              <w:rPr>
                <w:szCs w:val="20"/>
              </w:rPr>
            </w:pPr>
            <w:r w:rsidRPr="003F00AC">
              <w:rPr>
                <w:szCs w:val="20"/>
              </w:rPr>
              <w:t xml:space="preserve"> 466 </w:t>
            </w:r>
          </w:p>
        </w:tc>
        <w:tc>
          <w:tcPr>
            <w:tcW w:w="1349" w:type="dxa"/>
            <w:noWrap/>
            <w:vAlign w:val="bottom"/>
          </w:tcPr>
          <w:p w14:paraId="4972CEAB" w14:textId="77777777" w:rsidR="00F40F51" w:rsidRPr="003F00AC" w:rsidRDefault="00F40F51" w:rsidP="00F40F51">
            <w:pPr>
              <w:spacing w:after="0" w:line="276" w:lineRule="auto"/>
              <w:jc w:val="right"/>
              <w:rPr>
                <w:szCs w:val="20"/>
              </w:rPr>
            </w:pPr>
            <w:r w:rsidRPr="003F00AC">
              <w:rPr>
                <w:szCs w:val="20"/>
              </w:rPr>
              <w:t xml:space="preserve"> 475 </w:t>
            </w:r>
          </w:p>
        </w:tc>
        <w:tc>
          <w:tcPr>
            <w:tcW w:w="1153" w:type="dxa"/>
            <w:noWrap/>
            <w:vAlign w:val="bottom"/>
          </w:tcPr>
          <w:p w14:paraId="546F4DA3" w14:textId="77777777" w:rsidR="00F40F51" w:rsidRPr="003F00AC" w:rsidRDefault="00F40F51" w:rsidP="00F40F51">
            <w:pPr>
              <w:spacing w:after="0" w:line="276" w:lineRule="auto"/>
              <w:jc w:val="right"/>
              <w:rPr>
                <w:szCs w:val="20"/>
              </w:rPr>
            </w:pPr>
            <w:r w:rsidRPr="003F00AC">
              <w:rPr>
                <w:szCs w:val="20"/>
              </w:rPr>
              <w:t xml:space="preserve"> 18 </w:t>
            </w:r>
          </w:p>
        </w:tc>
      </w:tr>
      <w:tr w:rsidR="00F40F51" w:rsidRPr="003F00AC" w14:paraId="5C6B7010" w14:textId="77777777" w:rsidTr="00590A08">
        <w:trPr>
          <w:trHeight w:val="260"/>
        </w:trPr>
        <w:tc>
          <w:tcPr>
            <w:tcW w:w="4496" w:type="dxa"/>
            <w:noWrap/>
            <w:vAlign w:val="bottom"/>
            <w:hideMark/>
          </w:tcPr>
          <w:p w14:paraId="6B462069" w14:textId="77777777" w:rsidR="00F40F51" w:rsidRPr="003F00AC" w:rsidRDefault="00F40F51" w:rsidP="00F40F51">
            <w:pPr>
              <w:spacing w:after="0" w:line="276" w:lineRule="auto"/>
              <w:jc w:val="left"/>
              <w:rPr>
                <w:szCs w:val="20"/>
              </w:rPr>
            </w:pPr>
            <w:r w:rsidRPr="003F00AC">
              <w:rPr>
                <w:szCs w:val="20"/>
              </w:rPr>
              <w:t>Transportation of things (22.0)</w:t>
            </w:r>
          </w:p>
        </w:tc>
        <w:tc>
          <w:tcPr>
            <w:tcW w:w="1176" w:type="dxa"/>
            <w:noWrap/>
            <w:vAlign w:val="bottom"/>
          </w:tcPr>
          <w:p w14:paraId="7C56451E" w14:textId="77777777" w:rsidR="00F40F51" w:rsidRPr="003F00AC" w:rsidRDefault="00F40F51" w:rsidP="00F40F51">
            <w:pPr>
              <w:spacing w:after="0" w:line="276" w:lineRule="auto"/>
              <w:jc w:val="right"/>
              <w:rPr>
                <w:szCs w:val="20"/>
              </w:rPr>
            </w:pPr>
            <w:r w:rsidRPr="003F00AC">
              <w:rPr>
                <w:szCs w:val="20"/>
              </w:rPr>
              <w:t xml:space="preserve"> 1 </w:t>
            </w:r>
          </w:p>
        </w:tc>
        <w:tc>
          <w:tcPr>
            <w:tcW w:w="1176" w:type="dxa"/>
            <w:noWrap/>
            <w:vAlign w:val="bottom"/>
          </w:tcPr>
          <w:p w14:paraId="14A67C2C" w14:textId="77777777" w:rsidR="00F40F51" w:rsidRPr="003F00AC" w:rsidRDefault="00F40F51" w:rsidP="00F40F51">
            <w:pPr>
              <w:spacing w:after="0" w:line="276" w:lineRule="auto"/>
              <w:jc w:val="right"/>
              <w:rPr>
                <w:szCs w:val="20"/>
              </w:rPr>
            </w:pPr>
            <w:r w:rsidRPr="003F00AC">
              <w:rPr>
                <w:szCs w:val="20"/>
              </w:rPr>
              <w:t xml:space="preserve"> 1 </w:t>
            </w:r>
          </w:p>
        </w:tc>
        <w:tc>
          <w:tcPr>
            <w:tcW w:w="1349" w:type="dxa"/>
            <w:noWrap/>
            <w:vAlign w:val="bottom"/>
          </w:tcPr>
          <w:p w14:paraId="51F66998" w14:textId="77777777" w:rsidR="00F40F51" w:rsidRPr="003F00AC" w:rsidRDefault="00F40F51" w:rsidP="00F40F51">
            <w:pPr>
              <w:spacing w:after="0" w:line="276" w:lineRule="auto"/>
              <w:jc w:val="right"/>
              <w:rPr>
                <w:szCs w:val="20"/>
              </w:rPr>
            </w:pPr>
            <w:r w:rsidRPr="003F00AC">
              <w:rPr>
                <w:szCs w:val="20"/>
              </w:rPr>
              <w:t xml:space="preserve"> 1 </w:t>
            </w:r>
          </w:p>
        </w:tc>
        <w:tc>
          <w:tcPr>
            <w:tcW w:w="1153" w:type="dxa"/>
            <w:noWrap/>
            <w:vAlign w:val="bottom"/>
          </w:tcPr>
          <w:p w14:paraId="753DBC3D" w14:textId="77777777" w:rsidR="00F40F51" w:rsidRPr="003F00AC" w:rsidRDefault="00F40F51" w:rsidP="00F40F51">
            <w:pPr>
              <w:spacing w:after="0" w:line="276" w:lineRule="auto"/>
              <w:jc w:val="right"/>
              <w:rPr>
                <w:szCs w:val="20"/>
              </w:rPr>
            </w:pPr>
            <w:r w:rsidRPr="003F00AC">
              <w:rPr>
                <w:szCs w:val="20"/>
              </w:rPr>
              <w:t xml:space="preserve"> 0 </w:t>
            </w:r>
          </w:p>
        </w:tc>
      </w:tr>
      <w:tr w:rsidR="00F40F51" w:rsidRPr="003F00AC" w14:paraId="5600D39D" w14:textId="77777777" w:rsidTr="00590A08">
        <w:trPr>
          <w:trHeight w:val="260"/>
        </w:trPr>
        <w:tc>
          <w:tcPr>
            <w:tcW w:w="4496" w:type="dxa"/>
            <w:noWrap/>
            <w:vAlign w:val="bottom"/>
            <w:hideMark/>
          </w:tcPr>
          <w:p w14:paraId="20B6F20D" w14:textId="77777777" w:rsidR="00F40F51" w:rsidRPr="003F00AC" w:rsidRDefault="00F40F51" w:rsidP="00F40F51">
            <w:pPr>
              <w:spacing w:after="0" w:line="276" w:lineRule="auto"/>
              <w:jc w:val="left"/>
              <w:rPr>
                <w:szCs w:val="20"/>
              </w:rPr>
            </w:pPr>
            <w:r w:rsidRPr="003F00AC">
              <w:rPr>
                <w:szCs w:val="20"/>
              </w:rPr>
              <w:t>Rental payments to GSA (23.1)</w:t>
            </w:r>
          </w:p>
        </w:tc>
        <w:tc>
          <w:tcPr>
            <w:tcW w:w="1176" w:type="dxa"/>
            <w:noWrap/>
            <w:vAlign w:val="bottom"/>
          </w:tcPr>
          <w:p w14:paraId="2570A734" w14:textId="77777777" w:rsidR="00F40F51" w:rsidRPr="003F00AC" w:rsidRDefault="00F40F51" w:rsidP="00F40F51">
            <w:pPr>
              <w:spacing w:after="0" w:line="276" w:lineRule="auto"/>
              <w:jc w:val="right"/>
              <w:rPr>
                <w:szCs w:val="20"/>
              </w:rPr>
            </w:pPr>
            <w:r w:rsidRPr="003F00AC">
              <w:rPr>
                <w:szCs w:val="20"/>
              </w:rPr>
              <w:t xml:space="preserve"> 2,193 </w:t>
            </w:r>
          </w:p>
        </w:tc>
        <w:tc>
          <w:tcPr>
            <w:tcW w:w="1176" w:type="dxa"/>
            <w:noWrap/>
            <w:vAlign w:val="bottom"/>
          </w:tcPr>
          <w:p w14:paraId="6DCB3E7E" w14:textId="77777777" w:rsidR="00F40F51" w:rsidRPr="003F00AC" w:rsidRDefault="00F40F51" w:rsidP="00F40F51">
            <w:pPr>
              <w:spacing w:after="0" w:line="276" w:lineRule="auto"/>
              <w:jc w:val="right"/>
              <w:rPr>
                <w:szCs w:val="20"/>
              </w:rPr>
            </w:pPr>
            <w:r w:rsidRPr="003F00AC">
              <w:rPr>
                <w:szCs w:val="20"/>
              </w:rPr>
              <w:t xml:space="preserve"> 2,236 </w:t>
            </w:r>
          </w:p>
        </w:tc>
        <w:tc>
          <w:tcPr>
            <w:tcW w:w="1349" w:type="dxa"/>
            <w:noWrap/>
            <w:vAlign w:val="bottom"/>
          </w:tcPr>
          <w:p w14:paraId="2929685A" w14:textId="77777777" w:rsidR="00F40F51" w:rsidRPr="003F00AC" w:rsidRDefault="00F40F51" w:rsidP="00F40F51">
            <w:pPr>
              <w:spacing w:after="0" w:line="276" w:lineRule="auto"/>
              <w:jc w:val="right"/>
              <w:rPr>
                <w:szCs w:val="20"/>
              </w:rPr>
            </w:pPr>
            <w:r w:rsidRPr="003F00AC">
              <w:rPr>
                <w:szCs w:val="20"/>
              </w:rPr>
              <w:t xml:space="preserve"> 2,281 </w:t>
            </w:r>
          </w:p>
        </w:tc>
        <w:tc>
          <w:tcPr>
            <w:tcW w:w="1153" w:type="dxa"/>
            <w:noWrap/>
            <w:vAlign w:val="bottom"/>
          </w:tcPr>
          <w:p w14:paraId="349512D9" w14:textId="77777777" w:rsidR="00F40F51" w:rsidRPr="003F00AC" w:rsidRDefault="00F40F51" w:rsidP="00F40F51">
            <w:pPr>
              <w:spacing w:after="0" w:line="276" w:lineRule="auto"/>
              <w:jc w:val="right"/>
              <w:rPr>
                <w:szCs w:val="20"/>
              </w:rPr>
            </w:pPr>
            <w:r w:rsidRPr="003F00AC">
              <w:rPr>
                <w:szCs w:val="20"/>
              </w:rPr>
              <w:t xml:space="preserve"> 89 </w:t>
            </w:r>
          </w:p>
        </w:tc>
      </w:tr>
      <w:tr w:rsidR="00F40F51" w:rsidRPr="003F00AC" w14:paraId="14D3DF7B" w14:textId="77777777" w:rsidTr="00590A08">
        <w:trPr>
          <w:trHeight w:val="260"/>
        </w:trPr>
        <w:tc>
          <w:tcPr>
            <w:tcW w:w="4496" w:type="dxa"/>
            <w:noWrap/>
            <w:vAlign w:val="bottom"/>
            <w:hideMark/>
          </w:tcPr>
          <w:p w14:paraId="78C3247E" w14:textId="77777777" w:rsidR="00F40F51" w:rsidRPr="003F00AC" w:rsidRDefault="00F40F51" w:rsidP="00F40F51">
            <w:pPr>
              <w:spacing w:after="0" w:line="276" w:lineRule="auto"/>
              <w:jc w:val="left"/>
              <w:rPr>
                <w:szCs w:val="20"/>
              </w:rPr>
            </w:pPr>
            <w:r w:rsidRPr="003F00AC">
              <w:rPr>
                <w:szCs w:val="20"/>
              </w:rPr>
              <w:t>Rental payments to Others (23.2)</w:t>
            </w:r>
          </w:p>
        </w:tc>
        <w:tc>
          <w:tcPr>
            <w:tcW w:w="1176" w:type="dxa"/>
            <w:noWrap/>
          </w:tcPr>
          <w:p w14:paraId="715BFCA4" w14:textId="77777777" w:rsidR="00F40F51" w:rsidRPr="003F00AC" w:rsidRDefault="00F40F51" w:rsidP="00F40F51">
            <w:pPr>
              <w:spacing w:after="0" w:line="276" w:lineRule="auto"/>
              <w:jc w:val="right"/>
              <w:rPr>
                <w:szCs w:val="20"/>
              </w:rPr>
            </w:pPr>
            <w:r w:rsidRPr="003F00AC">
              <w:t>--</w:t>
            </w:r>
          </w:p>
        </w:tc>
        <w:tc>
          <w:tcPr>
            <w:tcW w:w="1176" w:type="dxa"/>
            <w:noWrap/>
          </w:tcPr>
          <w:p w14:paraId="70F81DFB" w14:textId="77777777" w:rsidR="00F40F51" w:rsidRPr="003F00AC" w:rsidRDefault="00F40F51" w:rsidP="00F40F51">
            <w:pPr>
              <w:spacing w:after="0" w:line="276" w:lineRule="auto"/>
              <w:jc w:val="right"/>
              <w:rPr>
                <w:szCs w:val="20"/>
              </w:rPr>
            </w:pPr>
            <w:r w:rsidRPr="003F00AC">
              <w:t>--</w:t>
            </w:r>
          </w:p>
        </w:tc>
        <w:tc>
          <w:tcPr>
            <w:tcW w:w="1349" w:type="dxa"/>
            <w:noWrap/>
          </w:tcPr>
          <w:p w14:paraId="79A31081" w14:textId="77777777" w:rsidR="00F40F51" w:rsidRPr="003F00AC" w:rsidRDefault="00F40F51" w:rsidP="00F40F51">
            <w:pPr>
              <w:spacing w:after="0" w:line="276" w:lineRule="auto"/>
              <w:jc w:val="right"/>
              <w:rPr>
                <w:szCs w:val="20"/>
              </w:rPr>
            </w:pPr>
            <w:r w:rsidRPr="003F00AC">
              <w:t>--</w:t>
            </w:r>
          </w:p>
        </w:tc>
        <w:tc>
          <w:tcPr>
            <w:tcW w:w="1153" w:type="dxa"/>
            <w:noWrap/>
          </w:tcPr>
          <w:p w14:paraId="7FBD1B79" w14:textId="77777777" w:rsidR="00F40F51" w:rsidRPr="003F00AC" w:rsidRDefault="00F40F51" w:rsidP="00F40F51">
            <w:pPr>
              <w:spacing w:after="0" w:line="276" w:lineRule="auto"/>
              <w:jc w:val="right"/>
              <w:rPr>
                <w:szCs w:val="20"/>
              </w:rPr>
            </w:pPr>
            <w:r w:rsidRPr="003F00AC">
              <w:t>--</w:t>
            </w:r>
          </w:p>
        </w:tc>
      </w:tr>
      <w:tr w:rsidR="00F40F51" w:rsidRPr="003F00AC" w14:paraId="300903B5" w14:textId="77777777" w:rsidTr="00590A08">
        <w:trPr>
          <w:trHeight w:val="260"/>
        </w:trPr>
        <w:tc>
          <w:tcPr>
            <w:tcW w:w="4496" w:type="dxa"/>
            <w:noWrap/>
            <w:vAlign w:val="bottom"/>
            <w:hideMark/>
          </w:tcPr>
          <w:p w14:paraId="1F31222A" w14:textId="77777777" w:rsidR="00F40F51" w:rsidRPr="003F00AC" w:rsidRDefault="00F40F51" w:rsidP="00F40F51">
            <w:pPr>
              <w:spacing w:after="0" w:line="276" w:lineRule="auto"/>
              <w:jc w:val="left"/>
              <w:rPr>
                <w:szCs w:val="20"/>
              </w:rPr>
            </w:pPr>
            <w:r w:rsidRPr="003F00AC">
              <w:rPr>
                <w:szCs w:val="20"/>
              </w:rPr>
              <w:t>Communication, utilities, and misc. charges (23.3)</w:t>
            </w:r>
          </w:p>
        </w:tc>
        <w:tc>
          <w:tcPr>
            <w:tcW w:w="1176" w:type="dxa"/>
            <w:noWrap/>
            <w:vAlign w:val="bottom"/>
          </w:tcPr>
          <w:p w14:paraId="3AF86CBD" w14:textId="77777777" w:rsidR="00F40F51" w:rsidRPr="003F00AC" w:rsidRDefault="00F40F51" w:rsidP="00F40F51">
            <w:pPr>
              <w:spacing w:after="0" w:line="276" w:lineRule="auto"/>
              <w:jc w:val="right"/>
              <w:rPr>
                <w:szCs w:val="20"/>
              </w:rPr>
            </w:pPr>
            <w:r w:rsidRPr="003F00AC">
              <w:rPr>
                <w:szCs w:val="20"/>
              </w:rPr>
              <w:t xml:space="preserve"> 1 </w:t>
            </w:r>
          </w:p>
        </w:tc>
        <w:tc>
          <w:tcPr>
            <w:tcW w:w="1176" w:type="dxa"/>
            <w:noWrap/>
            <w:vAlign w:val="bottom"/>
          </w:tcPr>
          <w:p w14:paraId="67707370" w14:textId="77777777" w:rsidR="00F40F51" w:rsidRPr="003F00AC" w:rsidRDefault="00F40F51" w:rsidP="00F40F51">
            <w:pPr>
              <w:spacing w:after="0" w:line="276" w:lineRule="auto"/>
              <w:jc w:val="right"/>
              <w:rPr>
                <w:szCs w:val="20"/>
              </w:rPr>
            </w:pPr>
            <w:r w:rsidRPr="003F00AC">
              <w:rPr>
                <w:szCs w:val="20"/>
              </w:rPr>
              <w:t xml:space="preserve"> 1 </w:t>
            </w:r>
          </w:p>
        </w:tc>
        <w:tc>
          <w:tcPr>
            <w:tcW w:w="1349" w:type="dxa"/>
            <w:noWrap/>
            <w:vAlign w:val="bottom"/>
          </w:tcPr>
          <w:p w14:paraId="6009754A" w14:textId="77777777" w:rsidR="00F40F51" w:rsidRPr="003F00AC" w:rsidRDefault="00F40F51" w:rsidP="00F40F51">
            <w:pPr>
              <w:spacing w:after="0" w:line="276" w:lineRule="auto"/>
              <w:jc w:val="right"/>
              <w:rPr>
                <w:szCs w:val="20"/>
              </w:rPr>
            </w:pPr>
            <w:r w:rsidRPr="003F00AC">
              <w:rPr>
                <w:szCs w:val="20"/>
              </w:rPr>
              <w:t xml:space="preserve"> 1 </w:t>
            </w:r>
          </w:p>
        </w:tc>
        <w:tc>
          <w:tcPr>
            <w:tcW w:w="1153" w:type="dxa"/>
            <w:noWrap/>
            <w:vAlign w:val="bottom"/>
          </w:tcPr>
          <w:p w14:paraId="65E57D69" w14:textId="77777777" w:rsidR="00F40F51" w:rsidRPr="003F00AC" w:rsidRDefault="00F40F51" w:rsidP="00F40F51">
            <w:pPr>
              <w:spacing w:after="0" w:line="276" w:lineRule="auto"/>
              <w:jc w:val="right"/>
              <w:rPr>
                <w:szCs w:val="20"/>
              </w:rPr>
            </w:pPr>
            <w:r w:rsidRPr="003F00AC">
              <w:rPr>
                <w:szCs w:val="20"/>
              </w:rPr>
              <w:t xml:space="preserve"> 0 </w:t>
            </w:r>
          </w:p>
        </w:tc>
      </w:tr>
      <w:tr w:rsidR="00F40F51" w:rsidRPr="003F00AC" w14:paraId="2D2E627A" w14:textId="77777777" w:rsidTr="00590A08">
        <w:trPr>
          <w:trHeight w:val="260"/>
        </w:trPr>
        <w:tc>
          <w:tcPr>
            <w:tcW w:w="4496" w:type="dxa"/>
            <w:noWrap/>
            <w:vAlign w:val="bottom"/>
            <w:hideMark/>
          </w:tcPr>
          <w:p w14:paraId="64DFF312" w14:textId="77777777" w:rsidR="00F40F51" w:rsidRPr="003F00AC" w:rsidRDefault="00F40F51" w:rsidP="00F40F51">
            <w:pPr>
              <w:spacing w:after="0" w:line="276" w:lineRule="auto"/>
              <w:jc w:val="left"/>
              <w:rPr>
                <w:szCs w:val="20"/>
              </w:rPr>
            </w:pPr>
            <w:r w:rsidRPr="003F00AC">
              <w:rPr>
                <w:szCs w:val="20"/>
              </w:rPr>
              <w:t>Printing and reproduction (24.0)</w:t>
            </w:r>
          </w:p>
        </w:tc>
        <w:tc>
          <w:tcPr>
            <w:tcW w:w="1176" w:type="dxa"/>
            <w:noWrap/>
            <w:vAlign w:val="bottom"/>
          </w:tcPr>
          <w:p w14:paraId="7E7CDBD7" w14:textId="77777777" w:rsidR="00F40F51" w:rsidRPr="003F00AC" w:rsidRDefault="00F40F51" w:rsidP="00F40F51">
            <w:pPr>
              <w:spacing w:after="0" w:line="276" w:lineRule="auto"/>
              <w:jc w:val="right"/>
              <w:rPr>
                <w:szCs w:val="20"/>
              </w:rPr>
            </w:pPr>
            <w:r w:rsidRPr="003F00AC">
              <w:rPr>
                <w:szCs w:val="20"/>
              </w:rPr>
              <w:t xml:space="preserve"> 25 </w:t>
            </w:r>
          </w:p>
        </w:tc>
        <w:tc>
          <w:tcPr>
            <w:tcW w:w="1176" w:type="dxa"/>
            <w:noWrap/>
            <w:vAlign w:val="bottom"/>
          </w:tcPr>
          <w:p w14:paraId="170AD34D" w14:textId="77777777" w:rsidR="00F40F51" w:rsidRPr="003F00AC" w:rsidRDefault="00F40F51" w:rsidP="00F40F51">
            <w:pPr>
              <w:spacing w:after="0" w:line="276" w:lineRule="auto"/>
              <w:jc w:val="right"/>
              <w:rPr>
                <w:szCs w:val="20"/>
              </w:rPr>
            </w:pPr>
            <w:r w:rsidRPr="003F00AC">
              <w:rPr>
                <w:szCs w:val="20"/>
              </w:rPr>
              <w:t xml:space="preserve"> 25 </w:t>
            </w:r>
          </w:p>
        </w:tc>
        <w:tc>
          <w:tcPr>
            <w:tcW w:w="1349" w:type="dxa"/>
            <w:noWrap/>
            <w:vAlign w:val="bottom"/>
          </w:tcPr>
          <w:p w14:paraId="1558DEC2" w14:textId="77777777" w:rsidR="00F40F51" w:rsidRPr="003F00AC" w:rsidRDefault="00F40F51" w:rsidP="00F40F51">
            <w:pPr>
              <w:spacing w:after="0" w:line="276" w:lineRule="auto"/>
              <w:jc w:val="right"/>
              <w:rPr>
                <w:szCs w:val="20"/>
              </w:rPr>
            </w:pPr>
            <w:r w:rsidRPr="003F00AC">
              <w:rPr>
                <w:szCs w:val="20"/>
              </w:rPr>
              <w:t xml:space="preserve"> 26 </w:t>
            </w:r>
          </w:p>
        </w:tc>
        <w:tc>
          <w:tcPr>
            <w:tcW w:w="1153" w:type="dxa"/>
            <w:noWrap/>
            <w:vAlign w:val="bottom"/>
          </w:tcPr>
          <w:p w14:paraId="0D666B48" w14:textId="77777777" w:rsidR="00F40F51" w:rsidRPr="003F00AC" w:rsidRDefault="00F40F51" w:rsidP="00F40F51">
            <w:pPr>
              <w:spacing w:after="0" w:line="276" w:lineRule="auto"/>
              <w:jc w:val="right"/>
              <w:rPr>
                <w:szCs w:val="20"/>
              </w:rPr>
            </w:pPr>
            <w:r w:rsidRPr="003F00AC">
              <w:rPr>
                <w:szCs w:val="20"/>
              </w:rPr>
              <w:t xml:space="preserve"> 1 </w:t>
            </w:r>
          </w:p>
        </w:tc>
      </w:tr>
      <w:tr w:rsidR="00F40F51" w:rsidRPr="003F00AC" w14:paraId="670670EC" w14:textId="77777777" w:rsidTr="00590A08">
        <w:trPr>
          <w:trHeight w:val="260"/>
        </w:trPr>
        <w:tc>
          <w:tcPr>
            <w:tcW w:w="4496" w:type="dxa"/>
            <w:noWrap/>
            <w:vAlign w:val="bottom"/>
            <w:hideMark/>
          </w:tcPr>
          <w:p w14:paraId="7F1A74B2" w14:textId="77777777" w:rsidR="00F40F51" w:rsidRPr="003F00AC" w:rsidRDefault="00F40F51" w:rsidP="00F40F51">
            <w:pPr>
              <w:spacing w:after="0" w:line="276" w:lineRule="auto"/>
              <w:jc w:val="left"/>
              <w:rPr>
                <w:szCs w:val="20"/>
              </w:rPr>
            </w:pPr>
            <w:r w:rsidRPr="003F00AC">
              <w:rPr>
                <w:szCs w:val="20"/>
              </w:rPr>
              <w:t>Other Contractual Services</w:t>
            </w:r>
          </w:p>
        </w:tc>
        <w:tc>
          <w:tcPr>
            <w:tcW w:w="1176" w:type="dxa"/>
            <w:noWrap/>
          </w:tcPr>
          <w:p w14:paraId="34FBBAB0" w14:textId="77777777" w:rsidR="00F40F51" w:rsidRPr="003F00AC" w:rsidRDefault="00F40F51" w:rsidP="00F40F51">
            <w:pPr>
              <w:spacing w:after="0" w:line="276" w:lineRule="auto"/>
              <w:jc w:val="right"/>
              <w:rPr>
                <w:szCs w:val="20"/>
              </w:rPr>
            </w:pPr>
            <w:r w:rsidRPr="003F00AC">
              <w:t>--</w:t>
            </w:r>
          </w:p>
        </w:tc>
        <w:tc>
          <w:tcPr>
            <w:tcW w:w="1176" w:type="dxa"/>
            <w:noWrap/>
          </w:tcPr>
          <w:p w14:paraId="3835CCAD" w14:textId="77777777" w:rsidR="00F40F51" w:rsidRPr="003F00AC" w:rsidRDefault="00F40F51" w:rsidP="00F40F51">
            <w:pPr>
              <w:spacing w:after="0" w:line="276" w:lineRule="auto"/>
              <w:jc w:val="right"/>
              <w:rPr>
                <w:szCs w:val="20"/>
              </w:rPr>
            </w:pPr>
            <w:r w:rsidRPr="003F00AC">
              <w:t>--</w:t>
            </w:r>
          </w:p>
        </w:tc>
        <w:tc>
          <w:tcPr>
            <w:tcW w:w="1349" w:type="dxa"/>
            <w:noWrap/>
          </w:tcPr>
          <w:p w14:paraId="02F9E16B" w14:textId="77777777" w:rsidR="00F40F51" w:rsidRPr="003F00AC" w:rsidRDefault="00F40F51" w:rsidP="00F40F51">
            <w:pPr>
              <w:spacing w:after="0" w:line="276" w:lineRule="auto"/>
              <w:jc w:val="right"/>
              <w:rPr>
                <w:szCs w:val="20"/>
              </w:rPr>
            </w:pPr>
            <w:r w:rsidRPr="003F00AC">
              <w:t>--</w:t>
            </w:r>
          </w:p>
        </w:tc>
        <w:tc>
          <w:tcPr>
            <w:tcW w:w="1153" w:type="dxa"/>
            <w:noWrap/>
          </w:tcPr>
          <w:p w14:paraId="47496DCF" w14:textId="77777777" w:rsidR="00F40F51" w:rsidRPr="003F00AC" w:rsidRDefault="00F40F51" w:rsidP="00F40F51">
            <w:pPr>
              <w:spacing w:after="0" w:line="276" w:lineRule="auto"/>
              <w:jc w:val="right"/>
              <w:rPr>
                <w:szCs w:val="20"/>
              </w:rPr>
            </w:pPr>
            <w:r w:rsidRPr="003F00AC">
              <w:t>--</w:t>
            </w:r>
          </w:p>
        </w:tc>
      </w:tr>
      <w:tr w:rsidR="00F40F51" w:rsidRPr="003F00AC" w14:paraId="7B6A1F07" w14:textId="77777777" w:rsidTr="00590A08">
        <w:trPr>
          <w:trHeight w:val="260"/>
        </w:trPr>
        <w:tc>
          <w:tcPr>
            <w:tcW w:w="4496" w:type="dxa"/>
            <w:noWrap/>
            <w:vAlign w:val="bottom"/>
            <w:hideMark/>
          </w:tcPr>
          <w:p w14:paraId="7D26EC97" w14:textId="77777777" w:rsidR="00F40F51" w:rsidRPr="003F00AC" w:rsidRDefault="00F40F51" w:rsidP="00F40F51">
            <w:pPr>
              <w:spacing w:after="0" w:line="276" w:lineRule="auto"/>
              <w:ind w:left="288"/>
              <w:jc w:val="left"/>
              <w:rPr>
                <w:szCs w:val="20"/>
              </w:rPr>
            </w:pPr>
            <w:r w:rsidRPr="003F00AC">
              <w:rPr>
                <w:szCs w:val="20"/>
              </w:rPr>
              <w:t>Advisory and assistance services (25.1)</w:t>
            </w:r>
          </w:p>
        </w:tc>
        <w:tc>
          <w:tcPr>
            <w:tcW w:w="1176" w:type="dxa"/>
            <w:noWrap/>
            <w:vAlign w:val="bottom"/>
          </w:tcPr>
          <w:p w14:paraId="594F5B68" w14:textId="77777777" w:rsidR="00F40F51" w:rsidRPr="003F00AC" w:rsidRDefault="00F40F51" w:rsidP="00F40F51">
            <w:pPr>
              <w:spacing w:after="0" w:line="276" w:lineRule="auto"/>
              <w:jc w:val="right"/>
              <w:rPr>
                <w:szCs w:val="20"/>
              </w:rPr>
            </w:pPr>
            <w:r w:rsidRPr="003F00AC">
              <w:rPr>
                <w:szCs w:val="20"/>
              </w:rPr>
              <w:t xml:space="preserve"> 45,822 </w:t>
            </w:r>
          </w:p>
        </w:tc>
        <w:tc>
          <w:tcPr>
            <w:tcW w:w="1176" w:type="dxa"/>
            <w:noWrap/>
            <w:vAlign w:val="bottom"/>
          </w:tcPr>
          <w:p w14:paraId="54729D0A" w14:textId="77777777" w:rsidR="00F40F51" w:rsidRPr="003F00AC" w:rsidRDefault="00F40F51" w:rsidP="00F40F51">
            <w:pPr>
              <w:spacing w:after="0" w:line="276" w:lineRule="auto"/>
              <w:jc w:val="right"/>
              <w:rPr>
                <w:szCs w:val="20"/>
              </w:rPr>
            </w:pPr>
            <w:r w:rsidRPr="003F00AC">
              <w:rPr>
                <w:szCs w:val="20"/>
              </w:rPr>
              <w:t xml:space="preserve"> 46,739 </w:t>
            </w:r>
          </w:p>
        </w:tc>
        <w:tc>
          <w:tcPr>
            <w:tcW w:w="1349" w:type="dxa"/>
            <w:noWrap/>
            <w:vAlign w:val="bottom"/>
          </w:tcPr>
          <w:p w14:paraId="4BFF76ED" w14:textId="77777777" w:rsidR="00F40F51" w:rsidRPr="003F00AC" w:rsidRDefault="00F40F51" w:rsidP="00F40F51">
            <w:pPr>
              <w:spacing w:after="0" w:line="276" w:lineRule="auto"/>
              <w:jc w:val="right"/>
              <w:rPr>
                <w:szCs w:val="20"/>
              </w:rPr>
            </w:pPr>
            <w:r w:rsidRPr="003F00AC">
              <w:rPr>
                <w:szCs w:val="20"/>
              </w:rPr>
              <w:t xml:space="preserve"> 47,674 </w:t>
            </w:r>
          </w:p>
        </w:tc>
        <w:tc>
          <w:tcPr>
            <w:tcW w:w="1153" w:type="dxa"/>
            <w:noWrap/>
            <w:vAlign w:val="bottom"/>
          </w:tcPr>
          <w:p w14:paraId="22824A53" w14:textId="77777777" w:rsidR="00F40F51" w:rsidRPr="003F00AC" w:rsidRDefault="00F40F51" w:rsidP="00F40F51">
            <w:pPr>
              <w:spacing w:after="0" w:line="276" w:lineRule="auto"/>
              <w:jc w:val="right"/>
              <w:rPr>
                <w:szCs w:val="20"/>
              </w:rPr>
            </w:pPr>
            <w:r w:rsidRPr="003F00AC">
              <w:rPr>
                <w:szCs w:val="20"/>
              </w:rPr>
              <w:t xml:space="preserve"> 1,851 </w:t>
            </w:r>
          </w:p>
        </w:tc>
      </w:tr>
      <w:tr w:rsidR="00F40F51" w:rsidRPr="003F00AC" w14:paraId="1980B0B3" w14:textId="77777777" w:rsidTr="00590A08">
        <w:trPr>
          <w:trHeight w:val="260"/>
        </w:trPr>
        <w:tc>
          <w:tcPr>
            <w:tcW w:w="4496" w:type="dxa"/>
            <w:noWrap/>
            <w:vAlign w:val="bottom"/>
            <w:hideMark/>
          </w:tcPr>
          <w:p w14:paraId="31353752" w14:textId="77777777" w:rsidR="00F40F51" w:rsidRPr="003F00AC" w:rsidRDefault="00F40F51" w:rsidP="00F40F51">
            <w:pPr>
              <w:spacing w:after="0" w:line="276" w:lineRule="auto"/>
              <w:ind w:left="288"/>
              <w:jc w:val="left"/>
              <w:rPr>
                <w:szCs w:val="20"/>
              </w:rPr>
            </w:pPr>
            <w:r w:rsidRPr="003F00AC">
              <w:rPr>
                <w:szCs w:val="20"/>
              </w:rPr>
              <w:t>Other services (25.2)</w:t>
            </w:r>
          </w:p>
        </w:tc>
        <w:tc>
          <w:tcPr>
            <w:tcW w:w="1176" w:type="dxa"/>
            <w:noWrap/>
            <w:vAlign w:val="bottom"/>
          </w:tcPr>
          <w:p w14:paraId="61980E4B" w14:textId="77777777" w:rsidR="00F40F51" w:rsidRPr="003F00AC" w:rsidRDefault="00F40F51" w:rsidP="00F40F51">
            <w:pPr>
              <w:spacing w:after="0" w:line="276" w:lineRule="auto"/>
              <w:jc w:val="right"/>
              <w:rPr>
                <w:szCs w:val="20"/>
              </w:rPr>
            </w:pPr>
            <w:r w:rsidRPr="003F00AC">
              <w:rPr>
                <w:szCs w:val="20"/>
              </w:rPr>
              <w:t xml:space="preserve"> 8,095 </w:t>
            </w:r>
          </w:p>
        </w:tc>
        <w:tc>
          <w:tcPr>
            <w:tcW w:w="1176" w:type="dxa"/>
            <w:noWrap/>
            <w:vAlign w:val="bottom"/>
          </w:tcPr>
          <w:p w14:paraId="2169345B" w14:textId="77777777" w:rsidR="00F40F51" w:rsidRPr="003F00AC" w:rsidRDefault="00F40F51" w:rsidP="00F40F51">
            <w:pPr>
              <w:spacing w:after="0" w:line="276" w:lineRule="auto"/>
              <w:jc w:val="right"/>
              <w:rPr>
                <w:szCs w:val="20"/>
              </w:rPr>
            </w:pPr>
            <w:r w:rsidRPr="003F00AC">
              <w:rPr>
                <w:szCs w:val="20"/>
              </w:rPr>
              <w:t xml:space="preserve"> 8,257 </w:t>
            </w:r>
          </w:p>
        </w:tc>
        <w:tc>
          <w:tcPr>
            <w:tcW w:w="1349" w:type="dxa"/>
            <w:noWrap/>
            <w:vAlign w:val="bottom"/>
          </w:tcPr>
          <w:p w14:paraId="5C0A4A1E" w14:textId="77777777" w:rsidR="00F40F51" w:rsidRPr="003F00AC" w:rsidRDefault="00F40F51" w:rsidP="00F40F51">
            <w:pPr>
              <w:spacing w:after="0" w:line="276" w:lineRule="auto"/>
              <w:jc w:val="right"/>
              <w:rPr>
                <w:szCs w:val="20"/>
              </w:rPr>
            </w:pPr>
            <w:r w:rsidRPr="003F00AC">
              <w:rPr>
                <w:szCs w:val="20"/>
              </w:rPr>
              <w:t xml:space="preserve"> 8,422 </w:t>
            </w:r>
          </w:p>
        </w:tc>
        <w:tc>
          <w:tcPr>
            <w:tcW w:w="1153" w:type="dxa"/>
            <w:noWrap/>
            <w:vAlign w:val="bottom"/>
          </w:tcPr>
          <w:p w14:paraId="11CA508B" w14:textId="77777777" w:rsidR="00F40F51" w:rsidRPr="003F00AC" w:rsidRDefault="00F40F51" w:rsidP="00F40F51">
            <w:pPr>
              <w:spacing w:after="0" w:line="276" w:lineRule="auto"/>
              <w:jc w:val="right"/>
              <w:rPr>
                <w:szCs w:val="20"/>
              </w:rPr>
            </w:pPr>
            <w:r w:rsidRPr="003F00AC">
              <w:rPr>
                <w:szCs w:val="20"/>
              </w:rPr>
              <w:t xml:space="preserve"> 327 </w:t>
            </w:r>
          </w:p>
        </w:tc>
      </w:tr>
      <w:tr w:rsidR="00F40F51" w:rsidRPr="003F00AC" w14:paraId="314AF27A" w14:textId="77777777" w:rsidTr="00590A08">
        <w:trPr>
          <w:trHeight w:val="260"/>
        </w:trPr>
        <w:tc>
          <w:tcPr>
            <w:tcW w:w="4496" w:type="dxa"/>
            <w:noWrap/>
            <w:vAlign w:val="bottom"/>
            <w:hideMark/>
          </w:tcPr>
          <w:p w14:paraId="79079273" w14:textId="77777777" w:rsidR="00F40F51" w:rsidRPr="003F00AC" w:rsidRDefault="00F40F51" w:rsidP="00F40F51">
            <w:pPr>
              <w:spacing w:after="0" w:line="276" w:lineRule="auto"/>
              <w:ind w:left="288"/>
              <w:jc w:val="left"/>
              <w:rPr>
                <w:szCs w:val="20"/>
              </w:rPr>
            </w:pPr>
            <w:r w:rsidRPr="003F00AC">
              <w:rPr>
                <w:szCs w:val="20"/>
              </w:rPr>
              <w:t>Purchase of goods and services from government accounts (25.3)</w:t>
            </w:r>
          </w:p>
        </w:tc>
        <w:tc>
          <w:tcPr>
            <w:tcW w:w="1176" w:type="dxa"/>
            <w:noWrap/>
            <w:vAlign w:val="bottom"/>
          </w:tcPr>
          <w:p w14:paraId="328A344C" w14:textId="77777777" w:rsidR="00F40F51" w:rsidRPr="003F00AC" w:rsidRDefault="00F40F51" w:rsidP="00F40F51">
            <w:pPr>
              <w:spacing w:after="0" w:line="276" w:lineRule="auto"/>
              <w:jc w:val="right"/>
              <w:rPr>
                <w:szCs w:val="20"/>
              </w:rPr>
            </w:pPr>
            <w:r w:rsidRPr="003F00AC">
              <w:rPr>
                <w:szCs w:val="20"/>
              </w:rPr>
              <w:t xml:space="preserve">                     13,418 </w:t>
            </w:r>
          </w:p>
        </w:tc>
        <w:tc>
          <w:tcPr>
            <w:tcW w:w="1176" w:type="dxa"/>
            <w:noWrap/>
            <w:vAlign w:val="bottom"/>
          </w:tcPr>
          <w:p w14:paraId="7B051E73" w14:textId="77777777" w:rsidR="00F40F51" w:rsidRPr="003F00AC" w:rsidRDefault="00F40F51" w:rsidP="00F40F51">
            <w:pPr>
              <w:spacing w:after="0" w:line="276" w:lineRule="auto"/>
              <w:jc w:val="right"/>
              <w:rPr>
                <w:szCs w:val="20"/>
              </w:rPr>
            </w:pPr>
            <w:r w:rsidRPr="003F00AC">
              <w:rPr>
                <w:szCs w:val="20"/>
              </w:rPr>
              <w:t xml:space="preserve">                     13,686 </w:t>
            </w:r>
          </w:p>
        </w:tc>
        <w:tc>
          <w:tcPr>
            <w:tcW w:w="1349" w:type="dxa"/>
            <w:noWrap/>
            <w:vAlign w:val="bottom"/>
          </w:tcPr>
          <w:p w14:paraId="0E6E0FA0" w14:textId="77777777" w:rsidR="00F40F51" w:rsidRPr="003F00AC" w:rsidRDefault="00F40F51" w:rsidP="00F40F51">
            <w:pPr>
              <w:spacing w:after="0" w:line="276" w:lineRule="auto"/>
              <w:jc w:val="right"/>
              <w:rPr>
                <w:szCs w:val="20"/>
              </w:rPr>
            </w:pPr>
            <w:r w:rsidRPr="003F00AC">
              <w:rPr>
                <w:szCs w:val="20"/>
              </w:rPr>
              <w:t xml:space="preserve">                     13,960 </w:t>
            </w:r>
          </w:p>
        </w:tc>
        <w:tc>
          <w:tcPr>
            <w:tcW w:w="1153" w:type="dxa"/>
            <w:noWrap/>
            <w:vAlign w:val="bottom"/>
          </w:tcPr>
          <w:p w14:paraId="2F5A2BB1" w14:textId="77777777" w:rsidR="00F40F51" w:rsidRPr="003F00AC" w:rsidRDefault="00F40F51" w:rsidP="00F40F51">
            <w:pPr>
              <w:spacing w:after="0" w:line="276" w:lineRule="auto"/>
              <w:jc w:val="right"/>
              <w:rPr>
                <w:szCs w:val="20"/>
              </w:rPr>
            </w:pPr>
            <w:r w:rsidRPr="003F00AC">
              <w:rPr>
                <w:szCs w:val="20"/>
              </w:rPr>
              <w:t xml:space="preserve">                     542 </w:t>
            </w:r>
          </w:p>
        </w:tc>
      </w:tr>
      <w:tr w:rsidR="00F40F51" w:rsidRPr="003F00AC" w14:paraId="687458A8" w14:textId="77777777" w:rsidTr="00590A08">
        <w:trPr>
          <w:trHeight w:val="260"/>
        </w:trPr>
        <w:tc>
          <w:tcPr>
            <w:tcW w:w="4496" w:type="dxa"/>
            <w:noWrap/>
            <w:vAlign w:val="bottom"/>
            <w:hideMark/>
          </w:tcPr>
          <w:p w14:paraId="23450F9C" w14:textId="77777777" w:rsidR="00F40F51" w:rsidRPr="003F00AC" w:rsidRDefault="00F40F51" w:rsidP="00F40F51">
            <w:pPr>
              <w:spacing w:after="0" w:line="276" w:lineRule="auto"/>
              <w:ind w:left="288"/>
              <w:jc w:val="left"/>
              <w:rPr>
                <w:szCs w:val="20"/>
              </w:rPr>
            </w:pPr>
            <w:r w:rsidRPr="003F00AC">
              <w:rPr>
                <w:szCs w:val="20"/>
              </w:rPr>
              <w:t>Operation and maintenance of facilities (25.4)</w:t>
            </w:r>
          </w:p>
        </w:tc>
        <w:tc>
          <w:tcPr>
            <w:tcW w:w="1176" w:type="dxa"/>
            <w:noWrap/>
            <w:vAlign w:val="bottom"/>
          </w:tcPr>
          <w:p w14:paraId="2B748C9E" w14:textId="77777777" w:rsidR="00F40F51" w:rsidRPr="003F00AC" w:rsidRDefault="00F40F51" w:rsidP="00F40F51">
            <w:pPr>
              <w:spacing w:after="0" w:line="276" w:lineRule="auto"/>
              <w:jc w:val="right"/>
              <w:rPr>
                <w:szCs w:val="20"/>
              </w:rPr>
            </w:pPr>
            <w:r w:rsidRPr="003F00AC">
              <w:rPr>
                <w:szCs w:val="20"/>
              </w:rPr>
              <w:t xml:space="preserve"> 305 </w:t>
            </w:r>
          </w:p>
        </w:tc>
        <w:tc>
          <w:tcPr>
            <w:tcW w:w="1176" w:type="dxa"/>
            <w:noWrap/>
            <w:vAlign w:val="bottom"/>
          </w:tcPr>
          <w:p w14:paraId="31436509" w14:textId="77777777" w:rsidR="00F40F51" w:rsidRPr="003F00AC" w:rsidRDefault="00F40F51" w:rsidP="00F40F51">
            <w:pPr>
              <w:spacing w:after="0" w:line="276" w:lineRule="auto"/>
              <w:jc w:val="right"/>
              <w:rPr>
                <w:szCs w:val="20"/>
              </w:rPr>
            </w:pPr>
            <w:r w:rsidRPr="003F00AC">
              <w:rPr>
                <w:szCs w:val="20"/>
              </w:rPr>
              <w:t xml:space="preserve"> 311 </w:t>
            </w:r>
          </w:p>
        </w:tc>
        <w:tc>
          <w:tcPr>
            <w:tcW w:w="1349" w:type="dxa"/>
            <w:noWrap/>
            <w:vAlign w:val="bottom"/>
          </w:tcPr>
          <w:p w14:paraId="0187E9BB" w14:textId="77777777" w:rsidR="00F40F51" w:rsidRPr="003F00AC" w:rsidRDefault="00F40F51" w:rsidP="00F40F51">
            <w:pPr>
              <w:spacing w:after="0" w:line="276" w:lineRule="auto"/>
              <w:jc w:val="right"/>
              <w:rPr>
                <w:szCs w:val="20"/>
              </w:rPr>
            </w:pPr>
            <w:r w:rsidRPr="003F00AC">
              <w:rPr>
                <w:szCs w:val="20"/>
              </w:rPr>
              <w:t xml:space="preserve"> 317 </w:t>
            </w:r>
          </w:p>
        </w:tc>
        <w:tc>
          <w:tcPr>
            <w:tcW w:w="1153" w:type="dxa"/>
            <w:noWrap/>
            <w:vAlign w:val="bottom"/>
          </w:tcPr>
          <w:p w14:paraId="561E6E25" w14:textId="77777777" w:rsidR="00F40F51" w:rsidRPr="003F00AC" w:rsidRDefault="00F40F51" w:rsidP="00F40F51">
            <w:pPr>
              <w:spacing w:after="0" w:line="276" w:lineRule="auto"/>
              <w:jc w:val="right"/>
              <w:rPr>
                <w:szCs w:val="20"/>
              </w:rPr>
            </w:pPr>
            <w:r w:rsidRPr="003F00AC">
              <w:rPr>
                <w:szCs w:val="20"/>
              </w:rPr>
              <w:t xml:space="preserve"> 12 </w:t>
            </w:r>
          </w:p>
        </w:tc>
      </w:tr>
      <w:tr w:rsidR="00F40F51" w:rsidRPr="003F00AC" w14:paraId="270A298F" w14:textId="77777777" w:rsidTr="00590A08">
        <w:trPr>
          <w:trHeight w:val="260"/>
        </w:trPr>
        <w:tc>
          <w:tcPr>
            <w:tcW w:w="4496" w:type="dxa"/>
            <w:noWrap/>
            <w:vAlign w:val="bottom"/>
            <w:hideMark/>
          </w:tcPr>
          <w:p w14:paraId="527A1AD1" w14:textId="77777777" w:rsidR="00F40F51" w:rsidRPr="003F00AC" w:rsidRDefault="00F40F51" w:rsidP="00F40F51">
            <w:pPr>
              <w:spacing w:after="0" w:line="276" w:lineRule="auto"/>
              <w:ind w:left="288"/>
              <w:jc w:val="left"/>
              <w:rPr>
                <w:szCs w:val="20"/>
              </w:rPr>
            </w:pPr>
            <w:r w:rsidRPr="003F00AC">
              <w:rPr>
                <w:szCs w:val="20"/>
              </w:rPr>
              <w:t>Research and Development Contracts (25.5)</w:t>
            </w:r>
          </w:p>
        </w:tc>
        <w:tc>
          <w:tcPr>
            <w:tcW w:w="1176" w:type="dxa"/>
            <w:noWrap/>
          </w:tcPr>
          <w:p w14:paraId="3163B272" w14:textId="77777777" w:rsidR="00F40F51" w:rsidRPr="003F00AC" w:rsidRDefault="00F40F51" w:rsidP="00F40F51">
            <w:pPr>
              <w:spacing w:after="0" w:line="276" w:lineRule="auto"/>
              <w:jc w:val="right"/>
              <w:rPr>
                <w:szCs w:val="20"/>
              </w:rPr>
            </w:pPr>
            <w:r w:rsidRPr="003F00AC">
              <w:t>--</w:t>
            </w:r>
          </w:p>
        </w:tc>
        <w:tc>
          <w:tcPr>
            <w:tcW w:w="1176" w:type="dxa"/>
            <w:noWrap/>
          </w:tcPr>
          <w:p w14:paraId="58C1962E" w14:textId="77777777" w:rsidR="00F40F51" w:rsidRPr="003F00AC" w:rsidRDefault="00F40F51" w:rsidP="00F40F51">
            <w:pPr>
              <w:spacing w:after="0" w:line="276" w:lineRule="auto"/>
              <w:jc w:val="right"/>
              <w:rPr>
                <w:szCs w:val="20"/>
              </w:rPr>
            </w:pPr>
            <w:r w:rsidRPr="003F00AC">
              <w:t>--</w:t>
            </w:r>
          </w:p>
        </w:tc>
        <w:tc>
          <w:tcPr>
            <w:tcW w:w="1349" w:type="dxa"/>
            <w:noWrap/>
          </w:tcPr>
          <w:p w14:paraId="15AB4997" w14:textId="77777777" w:rsidR="00F40F51" w:rsidRPr="003F00AC" w:rsidRDefault="00F40F51" w:rsidP="00F40F51">
            <w:pPr>
              <w:spacing w:after="0" w:line="276" w:lineRule="auto"/>
              <w:jc w:val="right"/>
              <w:rPr>
                <w:szCs w:val="20"/>
              </w:rPr>
            </w:pPr>
            <w:r w:rsidRPr="003F00AC">
              <w:t>--</w:t>
            </w:r>
          </w:p>
        </w:tc>
        <w:tc>
          <w:tcPr>
            <w:tcW w:w="1153" w:type="dxa"/>
            <w:noWrap/>
          </w:tcPr>
          <w:p w14:paraId="6732E864" w14:textId="77777777" w:rsidR="00F40F51" w:rsidRPr="003F00AC" w:rsidRDefault="00F40F51" w:rsidP="00F40F51">
            <w:pPr>
              <w:spacing w:after="0" w:line="276" w:lineRule="auto"/>
              <w:jc w:val="right"/>
              <w:rPr>
                <w:szCs w:val="20"/>
              </w:rPr>
            </w:pPr>
            <w:r w:rsidRPr="003F00AC">
              <w:t>--</w:t>
            </w:r>
          </w:p>
        </w:tc>
      </w:tr>
      <w:tr w:rsidR="00F40F51" w:rsidRPr="003F00AC" w14:paraId="38FC01EC" w14:textId="77777777" w:rsidTr="00590A08">
        <w:trPr>
          <w:trHeight w:val="260"/>
        </w:trPr>
        <w:tc>
          <w:tcPr>
            <w:tcW w:w="4496" w:type="dxa"/>
            <w:noWrap/>
            <w:vAlign w:val="bottom"/>
            <w:hideMark/>
          </w:tcPr>
          <w:p w14:paraId="4BE915A3" w14:textId="77777777" w:rsidR="00F40F51" w:rsidRPr="003F00AC" w:rsidRDefault="00F40F51" w:rsidP="00F40F51">
            <w:pPr>
              <w:spacing w:after="0" w:line="276" w:lineRule="auto"/>
              <w:ind w:left="288"/>
              <w:jc w:val="left"/>
              <w:rPr>
                <w:szCs w:val="20"/>
              </w:rPr>
            </w:pPr>
            <w:r w:rsidRPr="003F00AC">
              <w:rPr>
                <w:szCs w:val="20"/>
              </w:rPr>
              <w:t>Medical care (25.6)</w:t>
            </w:r>
          </w:p>
        </w:tc>
        <w:tc>
          <w:tcPr>
            <w:tcW w:w="1176" w:type="dxa"/>
            <w:noWrap/>
          </w:tcPr>
          <w:p w14:paraId="47EFDB04" w14:textId="77777777" w:rsidR="00F40F51" w:rsidRPr="003F00AC" w:rsidRDefault="00F40F51" w:rsidP="00F40F51">
            <w:pPr>
              <w:spacing w:after="0" w:line="276" w:lineRule="auto"/>
              <w:jc w:val="right"/>
              <w:rPr>
                <w:szCs w:val="20"/>
              </w:rPr>
            </w:pPr>
            <w:r w:rsidRPr="003F00AC">
              <w:t>--</w:t>
            </w:r>
          </w:p>
        </w:tc>
        <w:tc>
          <w:tcPr>
            <w:tcW w:w="1176" w:type="dxa"/>
            <w:noWrap/>
          </w:tcPr>
          <w:p w14:paraId="57B20942" w14:textId="77777777" w:rsidR="00F40F51" w:rsidRPr="003F00AC" w:rsidRDefault="00F40F51" w:rsidP="00F40F51">
            <w:pPr>
              <w:spacing w:after="0" w:line="276" w:lineRule="auto"/>
              <w:jc w:val="right"/>
              <w:rPr>
                <w:szCs w:val="20"/>
              </w:rPr>
            </w:pPr>
            <w:r w:rsidRPr="003F00AC">
              <w:t>--</w:t>
            </w:r>
          </w:p>
        </w:tc>
        <w:tc>
          <w:tcPr>
            <w:tcW w:w="1349" w:type="dxa"/>
            <w:noWrap/>
          </w:tcPr>
          <w:p w14:paraId="641A1CE4" w14:textId="77777777" w:rsidR="00F40F51" w:rsidRPr="003F00AC" w:rsidRDefault="00F40F51" w:rsidP="00F40F51">
            <w:pPr>
              <w:spacing w:after="0" w:line="276" w:lineRule="auto"/>
              <w:jc w:val="right"/>
              <w:rPr>
                <w:szCs w:val="20"/>
              </w:rPr>
            </w:pPr>
            <w:r w:rsidRPr="003F00AC">
              <w:t>--</w:t>
            </w:r>
          </w:p>
        </w:tc>
        <w:tc>
          <w:tcPr>
            <w:tcW w:w="1153" w:type="dxa"/>
            <w:noWrap/>
          </w:tcPr>
          <w:p w14:paraId="58D33097" w14:textId="77777777" w:rsidR="00F40F51" w:rsidRPr="003F00AC" w:rsidRDefault="00F40F51" w:rsidP="00F40F51">
            <w:pPr>
              <w:spacing w:after="0" w:line="276" w:lineRule="auto"/>
              <w:jc w:val="right"/>
              <w:rPr>
                <w:szCs w:val="20"/>
              </w:rPr>
            </w:pPr>
            <w:r w:rsidRPr="003F00AC">
              <w:t>--</w:t>
            </w:r>
          </w:p>
        </w:tc>
      </w:tr>
      <w:tr w:rsidR="00F40F51" w:rsidRPr="003F00AC" w14:paraId="3CB84383" w14:textId="77777777" w:rsidTr="00590A08">
        <w:trPr>
          <w:trHeight w:val="260"/>
        </w:trPr>
        <w:tc>
          <w:tcPr>
            <w:tcW w:w="4496" w:type="dxa"/>
            <w:noWrap/>
            <w:vAlign w:val="bottom"/>
            <w:hideMark/>
          </w:tcPr>
          <w:p w14:paraId="36E2983F" w14:textId="77777777" w:rsidR="00F40F51" w:rsidRPr="003F00AC" w:rsidRDefault="00F40F51" w:rsidP="00F40F51">
            <w:pPr>
              <w:spacing w:after="0" w:line="276" w:lineRule="auto"/>
              <w:ind w:left="288"/>
              <w:jc w:val="left"/>
              <w:rPr>
                <w:szCs w:val="20"/>
              </w:rPr>
            </w:pPr>
            <w:r w:rsidRPr="003F00AC">
              <w:rPr>
                <w:szCs w:val="20"/>
              </w:rPr>
              <w:t>Operation and maintenance of equipment (25.7)</w:t>
            </w:r>
          </w:p>
        </w:tc>
        <w:tc>
          <w:tcPr>
            <w:tcW w:w="1176" w:type="dxa"/>
            <w:noWrap/>
          </w:tcPr>
          <w:p w14:paraId="2DF776BD" w14:textId="77777777" w:rsidR="00F40F51" w:rsidRPr="003F00AC" w:rsidRDefault="00F40F51" w:rsidP="00F40F51">
            <w:pPr>
              <w:spacing w:after="0" w:line="276" w:lineRule="auto"/>
              <w:jc w:val="right"/>
              <w:rPr>
                <w:szCs w:val="20"/>
              </w:rPr>
            </w:pPr>
            <w:r w:rsidRPr="003F00AC">
              <w:t>--</w:t>
            </w:r>
          </w:p>
        </w:tc>
        <w:tc>
          <w:tcPr>
            <w:tcW w:w="1176" w:type="dxa"/>
            <w:noWrap/>
          </w:tcPr>
          <w:p w14:paraId="0992FFF0" w14:textId="77777777" w:rsidR="00F40F51" w:rsidRPr="003F00AC" w:rsidRDefault="00F40F51" w:rsidP="00F40F51">
            <w:pPr>
              <w:spacing w:after="0" w:line="276" w:lineRule="auto"/>
              <w:jc w:val="right"/>
              <w:rPr>
                <w:szCs w:val="20"/>
              </w:rPr>
            </w:pPr>
            <w:r w:rsidRPr="003F00AC">
              <w:t>--</w:t>
            </w:r>
          </w:p>
        </w:tc>
        <w:tc>
          <w:tcPr>
            <w:tcW w:w="1349" w:type="dxa"/>
            <w:noWrap/>
          </w:tcPr>
          <w:p w14:paraId="67715468" w14:textId="77777777" w:rsidR="00F40F51" w:rsidRPr="003F00AC" w:rsidRDefault="00F40F51" w:rsidP="00F40F51">
            <w:pPr>
              <w:spacing w:after="0" w:line="276" w:lineRule="auto"/>
              <w:jc w:val="right"/>
              <w:rPr>
                <w:szCs w:val="20"/>
              </w:rPr>
            </w:pPr>
            <w:r w:rsidRPr="003F00AC">
              <w:t>--</w:t>
            </w:r>
          </w:p>
        </w:tc>
        <w:tc>
          <w:tcPr>
            <w:tcW w:w="1153" w:type="dxa"/>
            <w:noWrap/>
          </w:tcPr>
          <w:p w14:paraId="01BFF8CB" w14:textId="77777777" w:rsidR="00F40F51" w:rsidRPr="003F00AC" w:rsidRDefault="00F40F51" w:rsidP="00F40F51">
            <w:pPr>
              <w:spacing w:after="0" w:line="276" w:lineRule="auto"/>
              <w:jc w:val="right"/>
              <w:rPr>
                <w:szCs w:val="20"/>
              </w:rPr>
            </w:pPr>
            <w:r w:rsidRPr="003F00AC">
              <w:t>--</w:t>
            </w:r>
          </w:p>
        </w:tc>
      </w:tr>
      <w:tr w:rsidR="00F40F51" w:rsidRPr="003F00AC" w14:paraId="1DBF8651" w14:textId="77777777" w:rsidTr="00590A08">
        <w:trPr>
          <w:trHeight w:val="260"/>
        </w:trPr>
        <w:tc>
          <w:tcPr>
            <w:tcW w:w="4496" w:type="dxa"/>
            <w:noWrap/>
            <w:vAlign w:val="bottom"/>
            <w:hideMark/>
          </w:tcPr>
          <w:p w14:paraId="0402C22D" w14:textId="77777777" w:rsidR="00F40F51" w:rsidRPr="003F00AC" w:rsidRDefault="00F40F51" w:rsidP="00F40F51">
            <w:pPr>
              <w:spacing w:after="0" w:line="276" w:lineRule="auto"/>
              <w:ind w:left="288"/>
              <w:jc w:val="left"/>
              <w:rPr>
                <w:szCs w:val="20"/>
              </w:rPr>
            </w:pPr>
            <w:r w:rsidRPr="003F00AC">
              <w:rPr>
                <w:szCs w:val="20"/>
              </w:rPr>
              <w:t>Subsistence and support of persons (25.8)</w:t>
            </w:r>
          </w:p>
        </w:tc>
        <w:tc>
          <w:tcPr>
            <w:tcW w:w="1176" w:type="dxa"/>
            <w:noWrap/>
          </w:tcPr>
          <w:p w14:paraId="78DFEAB2" w14:textId="77777777" w:rsidR="00F40F51" w:rsidRPr="003F00AC" w:rsidRDefault="00F40F51" w:rsidP="00F40F51">
            <w:pPr>
              <w:spacing w:after="0" w:line="276" w:lineRule="auto"/>
              <w:jc w:val="right"/>
              <w:rPr>
                <w:szCs w:val="20"/>
              </w:rPr>
            </w:pPr>
            <w:r w:rsidRPr="003F00AC">
              <w:t>--</w:t>
            </w:r>
          </w:p>
        </w:tc>
        <w:tc>
          <w:tcPr>
            <w:tcW w:w="1176" w:type="dxa"/>
            <w:noWrap/>
          </w:tcPr>
          <w:p w14:paraId="413BB144" w14:textId="77777777" w:rsidR="00F40F51" w:rsidRPr="003F00AC" w:rsidRDefault="00F40F51" w:rsidP="00F40F51">
            <w:pPr>
              <w:spacing w:after="0" w:line="276" w:lineRule="auto"/>
              <w:jc w:val="right"/>
              <w:rPr>
                <w:szCs w:val="20"/>
              </w:rPr>
            </w:pPr>
            <w:r w:rsidRPr="003F00AC">
              <w:t>--</w:t>
            </w:r>
          </w:p>
        </w:tc>
        <w:tc>
          <w:tcPr>
            <w:tcW w:w="1349" w:type="dxa"/>
            <w:noWrap/>
          </w:tcPr>
          <w:p w14:paraId="2A0C4842" w14:textId="77777777" w:rsidR="00F40F51" w:rsidRPr="003F00AC" w:rsidRDefault="00F40F51" w:rsidP="00F40F51">
            <w:pPr>
              <w:spacing w:after="0" w:line="276" w:lineRule="auto"/>
              <w:jc w:val="right"/>
              <w:rPr>
                <w:szCs w:val="20"/>
              </w:rPr>
            </w:pPr>
            <w:r w:rsidRPr="003F00AC">
              <w:t>--</w:t>
            </w:r>
          </w:p>
        </w:tc>
        <w:tc>
          <w:tcPr>
            <w:tcW w:w="1153" w:type="dxa"/>
            <w:noWrap/>
          </w:tcPr>
          <w:p w14:paraId="343CDB8D" w14:textId="77777777" w:rsidR="00F40F51" w:rsidRPr="003F00AC" w:rsidRDefault="00F40F51" w:rsidP="00F40F51">
            <w:pPr>
              <w:spacing w:after="0" w:line="276" w:lineRule="auto"/>
              <w:jc w:val="right"/>
              <w:rPr>
                <w:szCs w:val="20"/>
              </w:rPr>
            </w:pPr>
            <w:r w:rsidRPr="003F00AC">
              <w:t>--</w:t>
            </w:r>
          </w:p>
        </w:tc>
      </w:tr>
      <w:tr w:rsidR="00F40F51" w:rsidRPr="003F00AC" w14:paraId="23F9DC08" w14:textId="77777777" w:rsidTr="00590A08">
        <w:trPr>
          <w:trHeight w:val="260"/>
        </w:trPr>
        <w:tc>
          <w:tcPr>
            <w:tcW w:w="4496" w:type="dxa"/>
            <w:noWrap/>
            <w:vAlign w:val="bottom"/>
            <w:hideMark/>
          </w:tcPr>
          <w:p w14:paraId="57909FF3" w14:textId="77777777" w:rsidR="00F40F51" w:rsidRPr="003F00AC" w:rsidRDefault="00F40F51" w:rsidP="00F40F51">
            <w:pPr>
              <w:spacing w:after="0" w:line="276" w:lineRule="auto"/>
              <w:ind w:left="432"/>
              <w:jc w:val="left"/>
              <w:rPr>
                <w:b/>
                <w:bCs/>
                <w:szCs w:val="20"/>
              </w:rPr>
            </w:pPr>
            <w:r w:rsidRPr="003F00AC">
              <w:rPr>
                <w:b/>
                <w:bCs/>
                <w:szCs w:val="20"/>
              </w:rPr>
              <w:t>Subtotal Other Contractual Services</w:t>
            </w:r>
          </w:p>
        </w:tc>
        <w:tc>
          <w:tcPr>
            <w:tcW w:w="1176" w:type="dxa"/>
            <w:noWrap/>
            <w:vAlign w:val="bottom"/>
          </w:tcPr>
          <w:p w14:paraId="625514E7" w14:textId="77777777" w:rsidR="00F40F51" w:rsidRPr="003F00AC" w:rsidRDefault="00F40F51" w:rsidP="00F40F51">
            <w:pPr>
              <w:spacing w:after="0" w:line="276" w:lineRule="auto"/>
              <w:jc w:val="right"/>
              <w:rPr>
                <w:b/>
                <w:bCs/>
                <w:szCs w:val="20"/>
              </w:rPr>
            </w:pPr>
            <w:r w:rsidRPr="003F00AC">
              <w:rPr>
                <w:b/>
                <w:bCs/>
                <w:szCs w:val="20"/>
              </w:rPr>
              <w:t xml:space="preserve"> 67,640 </w:t>
            </w:r>
          </w:p>
        </w:tc>
        <w:tc>
          <w:tcPr>
            <w:tcW w:w="1176" w:type="dxa"/>
            <w:noWrap/>
            <w:vAlign w:val="bottom"/>
          </w:tcPr>
          <w:p w14:paraId="750FC3C5" w14:textId="77777777" w:rsidR="00F40F51" w:rsidRPr="003F00AC" w:rsidRDefault="00F40F51" w:rsidP="00F40F51">
            <w:pPr>
              <w:spacing w:after="0" w:line="276" w:lineRule="auto"/>
              <w:jc w:val="right"/>
              <w:rPr>
                <w:b/>
                <w:bCs/>
                <w:szCs w:val="20"/>
              </w:rPr>
            </w:pPr>
            <w:r w:rsidRPr="003F00AC">
              <w:rPr>
                <w:b/>
                <w:bCs/>
                <w:szCs w:val="20"/>
              </w:rPr>
              <w:t xml:space="preserve"> 68,992 </w:t>
            </w:r>
          </w:p>
        </w:tc>
        <w:tc>
          <w:tcPr>
            <w:tcW w:w="1349" w:type="dxa"/>
            <w:noWrap/>
            <w:vAlign w:val="bottom"/>
          </w:tcPr>
          <w:p w14:paraId="78D6654F" w14:textId="77777777" w:rsidR="00F40F51" w:rsidRPr="003F00AC" w:rsidRDefault="00F40F51" w:rsidP="00F40F51">
            <w:pPr>
              <w:spacing w:after="0" w:line="276" w:lineRule="auto"/>
              <w:jc w:val="right"/>
              <w:rPr>
                <w:b/>
                <w:bCs/>
                <w:szCs w:val="20"/>
              </w:rPr>
            </w:pPr>
            <w:r w:rsidRPr="003F00AC">
              <w:rPr>
                <w:b/>
                <w:bCs/>
                <w:szCs w:val="20"/>
              </w:rPr>
              <w:t xml:space="preserve"> 70,372 </w:t>
            </w:r>
          </w:p>
        </w:tc>
        <w:tc>
          <w:tcPr>
            <w:tcW w:w="1153" w:type="dxa"/>
            <w:noWrap/>
            <w:vAlign w:val="bottom"/>
          </w:tcPr>
          <w:p w14:paraId="53F97492" w14:textId="77777777" w:rsidR="00F40F51" w:rsidRPr="003F00AC" w:rsidRDefault="00F40F51" w:rsidP="00F40F51">
            <w:pPr>
              <w:spacing w:after="0" w:line="276" w:lineRule="auto"/>
              <w:jc w:val="right"/>
              <w:rPr>
                <w:b/>
                <w:bCs/>
                <w:szCs w:val="20"/>
              </w:rPr>
            </w:pPr>
            <w:r w:rsidRPr="003F00AC">
              <w:rPr>
                <w:b/>
                <w:bCs/>
                <w:szCs w:val="20"/>
              </w:rPr>
              <w:t xml:space="preserve"> 2,733 </w:t>
            </w:r>
          </w:p>
        </w:tc>
      </w:tr>
      <w:tr w:rsidR="00F40F51" w:rsidRPr="003F00AC" w14:paraId="06212D6E" w14:textId="77777777" w:rsidTr="00590A08">
        <w:trPr>
          <w:trHeight w:val="260"/>
        </w:trPr>
        <w:tc>
          <w:tcPr>
            <w:tcW w:w="4496" w:type="dxa"/>
            <w:noWrap/>
            <w:vAlign w:val="bottom"/>
            <w:hideMark/>
          </w:tcPr>
          <w:p w14:paraId="437AF453" w14:textId="77777777" w:rsidR="00F40F51" w:rsidRPr="003F00AC" w:rsidRDefault="00F40F51" w:rsidP="00F40F51">
            <w:pPr>
              <w:spacing w:after="0" w:line="276" w:lineRule="auto"/>
              <w:jc w:val="left"/>
              <w:rPr>
                <w:szCs w:val="20"/>
              </w:rPr>
            </w:pPr>
            <w:r w:rsidRPr="003F00AC">
              <w:rPr>
                <w:szCs w:val="20"/>
              </w:rPr>
              <w:t>Supplies and materials (26.0)</w:t>
            </w:r>
          </w:p>
        </w:tc>
        <w:tc>
          <w:tcPr>
            <w:tcW w:w="1176" w:type="dxa"/>
            <w:noWrap/>
            <w:vAlign w:val="bottom"/>
          </w:tcPr>
          <w:p w14:paraId="5EFBF0B0" w14:textId="77777777" w:rsidR="00F40F51" w:rsidRPr="003F00AC" w:rsidRDefault="00F40F51" w:rsidP="00F40F51">
            <w:pPr>
              <w:spacing w:after="0" w:line="276" w:lineRule="auto"/>
              <w:jc w:val="right"/>
              <w:rPr>
                <w:szCs w:val="20"/>
              </w:rPr>
            </w:pPr>
            <w:r w:rsidRPr="003F00AC">
              <w:rPr>
                <w:szCs w:val="20"/>
              </w:rPr>
              <w:t xml:space="preserve"> 207 </w:t>
            </w:r>
          </w:p>
        </w:tc>
        <w:tc>
          <w:tcPr>
            <w:tcW w:w="1176" w:type="dxa"/>
            <w:noWrap/>
            <w:vAlign w:val="bottom"/>
          </w:tcPr>
          <w:p w14:paraId="024D764B" w14:textId="77777777" w:rsidR="00F40F51" w:rsidRPr="003F00AC" w:rsidRDefault="00F40F51" w:rsidP="00F40F51">
            <w:pPr>
              <w:spacing w:after="0" w:line="276" w:lineRule="auto"/>
              <w:jc w:val="right"/>
              <w:rPr>
                <w:szCs w:val="20"/>
              </w:rPr>
            </w:pPr>
            <w:r w:rsidRPr="003F00AC">
              <w:rPr>
                <w:szCs w:val="20"/>
              </w:rPr>
              <w:t xml:space="preserve"> 211 </w:t>
            </w:r>
          </w:p>
        </w:tc>
        <w:tc>
          <w:tcPr>
            <w:tcW w:w="1349" w:type="dxa"/>
            <w:noWrap/>
            <w:vAlign w:val="bottom"/>
          </w:tcPr>
          <w:p w14:paraId="70BFD35D" w14:textId="77777777" w:rsidR="00F40F51" w:rsidRPr="003F00AC" w:rsidRDefault="00F40F51" w:rsidP="00F40F51">
            <w:pPr>
              <w:spacing w:after="0" w:line="276" w:lineRule="auto"/>
              <w:jc w:val="right"/>
              <w:rPr>
                <w:szCs w:val="20"/>
              </w:rPr>
            </w:pPr>
            <w:r w:rsidRPr="003F00AC">
              <w:rPr>
                <w:szCs w:val="20"/>
              </w:rPr>
              <w:t xml:space="preserve"> 216 </w:t>
            </w:r>
          </w:p>
        </w:tc>
        <w:tc>
          <w:tcPr>
            <w:tcW w:w="1153" w:type="dxa"/>
            <w:noWrap/>
            <w:vAlign w:val="bottom"/>
          </w:tcPr>
          <w:p w14:paraId="0A1C98DE" w14:textId="77777777" w:rsidR="00F40F51" w:rsidRPr="003F00AC" w:rsidRDefault="00F40F51" w:rsidP="00F40F51">
            <w:pPr>
              <w:spacing w:after="0" w:line="276" w:lineRule="auto"/>
              <w:jc w:val="right"/>
              <w:rPr>
                <w:szCs w:val="20"/>
              </w:rPr>
            </w:pPr>
            <w:r w:rsidRPr="003F00AC">
              <w:rPr>
                <w:szCs w:val="20"/>
              </w:rPr>
              <w:t xml:space="preserve"> 8 </w:t>
            </w:r>
          </w:p>
        </w:tc>
      </w:tr>
      <w:tr w:rsidR="00F40F51" w:rsidRPr="003F00AC" w14:paraId="6DDFB5CF" w14:textId="77777777" w:rsidTr="00590A08">
        <w:trPr>
          <w:trHeight w:val="260"/>
        </w:trPr>
        <w:tc>
          <w:tcPr>
            <w:tcW w:w="4496" w:type="dxa"/>
            <w:noWrap/>
            <w:vAlign w:val="bottom"/>
            <w:hideMark/>
          </w:tcPr>
          <w:p w14:paraId="41D891F4" w14:textId="77777777" w:rsidR="00F40F51" w:rsidRPr="003F00AC" w:rsidRDefault="00F40F51" w:rsidP="00F40F51">
            <w:pPr>
              <w:spacing w:after="0" w:line="276" w:lineRule="auto"/>
              <w:jc w:val="left"/>
              <w:rPr>
                <w:szCs w:val="20"/>
              </w:rPr>
            </w:pPr>
            <w:r w:rsidRPr="003F00AC">
              <w:rPr>
                <w:szCs w:val="20"/>
              </w:rPr>
              <w:t>Equipment (31.0)</w:t>
            </w:r>
          </w:p>
        </w:tc>
        <w:tc>
          <w:tcPr>
            <w:tcW w:w="1176" w:type="dxa"/>
            <w:noWrap/>
            <w:vAlign w:val="bottom"/>
          </w:tcPr>
          <w:p w14:paraId="2C6411F0" w14:textId="77777777" w:rsidR="00F40F51" w:rsidRPr="003F00AC" w:rsidRDefault="00F40F51" w:rsidP="00F40F51">
            <w:pPr>
              <w:spacing w:after="0" w:line="276" w:lineRule="auto"/>
              <w:jc w:val="right"/>
              <w:rPr>
                <w:szCs w:val="20"/>
              </w:rPr>
            </w:pPr>
            <w:r w:rsidRPr="003F00AC">
              <w:rPr>
                <w:szCs w:val="20"/>
              </w:rPr>
              <w:t xml:space="preserve"> 17 </w:t>
            </w:r>
          </w:p>
        </w:tc>
        <w:tc>
          <w:tcPr>
            <w:tcW w:w="1176" w:type="dxa"/>
            <w:noWrap/>
            <w:vAlign w:val="bottom"/>
          </w:tcPr>
          <w:p w14:paraId="1610E4EE" w14:textId="77777777" w:rsidR="00F40F51" w:rsidRPr="003F00AC" w:rsidRDefault="00F40F51" w:rsidP="00F40F51">
            <w:pPr>
              <w:spacing w:after="0" w:line="276" w:lineRule="auto"/>
              <w:jc w:val="right"/>
              <w:rPr>
                <w:szCs w:val="20"/>
              </w:rPr>
            </w:pPr>
            <w:r w:rsidRPr="003F00AC">
              <w:rPr>
                <w:szCs w:val="20"/>
              </w:rPr>
              <w:t xml:space="preserve"> 17 </w:t>
            </w:r>
          </w:p>
        </w:tc>
        <w:tc>
          <w:tcPr>
            <w:tcW w:w="1349" w:type="dxa"/>
            <w:noWrap/>
            <w:vAlign w:val="bottom"/>
          </w:tcPr>
          <w:p w14:paraId="212B2F8B" w14:textId="77777777" w:rsidR="00F40F51" w:rsidRPr="003F00AC" w:rsidRDefault="00F40F51" w:rsidP="00F40F51">
            <w:pPr>
              <w:spacing w:after="0" w:line="276" w:lineRule="auto"/>
              <w:jc w:val="right"/>
              <w:rPr>
                <w:szCs w:val="20"/>
              </w:rPr>
            </w:pPr>
            <w:r w:rsidRPr="003F00AC">
              <w:rPr>
                <w:szCs w:val="20"/>
              </w:rPr>
              <w:t xml:space="preserve"> 17 </w:t>
            </w:r>
          </w:p>
        </w:tc>
        <w:tc>
          <w:tcPr>
            <w:tcW w:w="1153" w:type="dxa"/>
            <w:noWrap/>
            <w:vAlign w:val="bottom"/>
          </w:tcPr>
          <w:p w14:paraId="10CB9A00" w14:textId="77777777" w:rsidR="00F40F51" w:rsidRPr="003F00AC" w:rsidRDefault="00F40F51" w:rsidP="00F40F51">
            <w:pPr>
              <w:spacing w:after="0" w:line="276" w:lineRule="auto"/>
              <w:jc w:val="right"/>
              <w:rPr>
                <w:szCs w:val="20"/>
              </w:rPr>
            </w:pPr>
            <w:r w:rsidRPr="003F00AC">
              <w:rPr>
                <w:szCs w:val="20"/>
              </w:rPr>
              <w:t xml:space="preserve"> 1 </w:t>
            </w:r>
          </w:p>
        </w:tc>
      </w:tr>
      <w:tr w:rsidR="00F40F51" w:rsidRPr="003F00AC" w14:paraId="79B7C69C" w14:textId="77777777" w:rsidTr="00590A08">
        <w:trPr>
          <w:trHeight w:val="260"/>
        </w:trPr>
        <w:tc>
          <w:tcPr>
            <w:tcW w:w="4496" w:type="dxa"/>
            <w:noWrap/>
            <w:vAlign w:val="bottom"/>
            <w:hideMark/>
          </w:tcPr>
          <w:p w14:paraId="3A4EAECD" w14:textId="77777777" w:rsidR="00F40F51" w:rsidRPr="003F00AC" w:rsidRDefault="00F40F51" w:rsidP="00F40F51">
            <w:pPr>
              <w:spacing w:after="0" w:line="276" w:lineRule="auto"/>
              <w:jc w:val="left"/>
              <w:rPr>
                <w:szCs w:val="20"/>
              </w:rPr>
            </w:pPr>
            <w:r w:rsidRPr="003F00AC">
              <w:rPr>
                <w:szCs w:val="20"/>
              </w:rPr>
              <w:t>Land and Structures (32.0)</w:t>
            </w:r>
          </w:p>
        </w:tc>
        <w:tc>
          <w:tcPr>
            <w:tcW w:w="1176" w:type="dxa"/>
            <w:noWrap/>
          </w:tcPr>
          <w:p w14:paraId="7794B7D3" w14:textId="77777777" w:rsidR="00F40F51" w:rsidRPr="003F00AC" w:rsidRDefault="00F40F51" w:rsidP="00F40F51">
            <w:pPr>
              <w:spacing w:after="0" w:line="276" w:lineRule="auto"/>
              <w:jc w:val="right"/>
              <w:rPr>
                <w:szCs w:val="20"/>
              </w:rPr>
            </w:pPr>
            <w:r w:rsidRPr="003F00AC">
              <w:t>--</w:t>
            </w:r>
          </w:p>
        </w:tc>
        <w:tc>
          <w:tcPr>
            <w:tcW w:w="1176" w:type="dxa"/>
            <w:noWrap/>
          </w:tcPr>
          <w:p w14:paraId="1F5D1330" w14:textId="77777777" w:rsidR="00F40F51" w:rsidRPr="003F00AC" w:rsidRDefault="00F40F51" w:rsidP="00F40F51">
            <w:pPr>
              <w:spacing w:after="0" w:line="276" w:lineRule="auto"/>
              <w:jc w:val="right"/>
              <w:rPr>
                <w:szCs w:val="20"/>
              </w:rPr>
            </w:pPr>
            <w:r w:rsidRPr="003F00AC">
              <w:t>--</w:t>
            </w:r>
          </w:p>
        </w:tc>
        <w:tc>
          <w:tcPr>
            <w:tcW w:w="1349" w:type="dxa"/>
            <w:noWrap/>
          </w:tcPr>
          <w:p w14:paraId="50B5E3E4" w14:textId="77777777" w:rsidR="00F40F51" w:rsidRPr="003F00AC" w:rsidRDefault="00F40F51" w:rsidP="00F40F51">
            <w:pPr>
              <w:spacing w:after="0" w:line="276" w:lineRule="auto"/>
              <w:jc w:val="right"/>
              <w:rPr>
                <w:szCs w:val="20"/>
              </w:rPr>
            </w:pPr>
            <w:r w:rsidRPr="003F00AC">
              <w:t>--</w:t>
            </w:r>
          </w:p>
        </w:tc>
        <w:tc>
          <w:tcPr>
            <w:tcW w:w="1153" w:type="dxa"/>
            <w:noWrap/>
          </w:tcPr>
          <w:p w14:paraId="6CF4784B" w14:textId="77777777" w:rsidR="00F40F51" w:rsidRPr="003F00AC" w:rsidRDefault="00F40F51" w:rsidP="00F40F51">
            <w:pPr>
              <w:spacing w:after="0" w:line="276" w:lineRule="auto"/>
              <w:jc w:val="right"/>
              <w:rPr>
                <w:szCs w:val="20"/>
              </w:rPr>
            </w:pPr>
            <w:r w:rsidRPr="003F00AC">
              <w:t>--</w:t>
            </w:r>
          </w:p>
        </w:tc>
      </w:tr>
      <w:tr w:rsidR="00F40F51" w:rsidRPr="003F00AC" w14:paraId="11EDCC52" w14:textId="77777777" w:rsidTr="00590A08">
        <w:trPr>
          <w:trHeight w:val="260"/>
        </w:trPr>
        <w:tc>
          <w:tcPr>
            <w:tcW w:w="4496" w:type="dxa"/>
            <w:noWrap/>
            <w:vAlign w:val="bottom"/>
            <w:hideMark/>
          </w:tcPr>
          <w:p w14:paraId="1A4B4822" w14:textId="77777777" w:rsidR="00F40F51" w:rsidRPr="003F00AC" w:rsidRDefault="00F40F51" w:rsidP="00F40F51">
            <w:pPr>
              <w:spacing w:after="0" w:line="276" w:lineRule="auto"/>
              <w:jc w:val="left"/>
              <w:rPr>
                <w:szCs w:val="20"/>
              </w:rPr>
            </w:pPr>
            <w:r w:rsidRPr="003F00AC">
              <w:rPr>
                <w:szCs w:val="20"/>
              </w:rPr>
              <w:t>Investments and Loans (33.0)</w:t>
            </w:r>
          </w:p>
        </w:tc>
        <w:tc>
          <w:tcPr>
            <w:tcW w:w="1176" w:type="dxa"/>
            <w:noWrap/>
          </w:tcPr>
          <w:p w14:paraId="551B04C3" w14:textId="77777777" w:rsidR="00F40F51" w:rsidRPr="003F00AC" w:rsidRDefault="00F40F51" w:rsidP="00F40F51">
            <w:pPr>
              <w:spacing w:after="0" w:line="276" w:lineRule="auto"/>
              <w:jc w:val="right"/>
              <w:rPr>
                <w:szCs w:val="20"/>
              </w:rPr>
            </w:pPr>
            <w:r w:rsidRPr="003F00AC">
              <w:t>--</w:t>
            </w:r>
          </w:p>
        </w:tc>
        <w:tc>
          <w:tcPr>
            <w:tcW w:w="1176" w:type="dxa"/>
            <w:noWrap/>
          </w:tcPr>
          <w:p w14:paraId="08928077" w14:textId="77777777" w:rsidR="00F40F51" w:rsidRPr="003F00AC" w:rsidRDefault="00F40F51" w:rsidP="00F40F51">
            <w:pPr>
              <w:spacing w:after="0" w:line="276" w:lineRule="auto"/>
              <w:jc w:val="right"/>
              <w:rPr>
                <w:szCs w:val="20"/>
              </w:rPr>
            </w:pPr>
            <w:r w:rsidRPr="003F00AC">
              <w:t>--</w:t>
            </w:r>
          </w:p>
        </w:tc>
        <w:tc>
          <w:tcPr>
            <w:tcW w:w="1349" w:type="dxa"/>
            <w:noWrap/>
          </w:tcPr>
          <w:p w14:paraId="7756FD9D" w14:textId="77777777" w:rsidR="00F40F51" w:rsidRPr="003F00AC" w:rsidRDefault="00F40F51" w:rsidP="00F40F51">
            <w:pPr>
              <w:spacing w:after="0" w:line="276" w:lineRule="auto"/>
              <w:jc w:val="right"/>
              <w:rPr>
                <w:szCs w:val="20"/>
              </w:rPr>
            </w:pPr>
            <w:r w:rsidRPr="003F00AC">
              <w:t>--</w:t>
            </w:r>
          </w:p>
        </w:tc>
        <w:tc>
          <w:tcPr>
            <w:tcW w:w="1153" w:type="dxa"/>
            <w:noWrap/>
          </w:tcPr>
          <w:p w14:paraId="5F4C6C90" w14:textId="77777777" w:rsidR="00F40F51" w:rsidRPr="003F00AC" w:rsidRDefault="00F40F51" w:rsidP="00F40F51">
            <w:pPr>
              <w:spacing w:after="0" w:line="276" w:lineRule="auto"/>
              <w:jc w:val="right"/>
              <w:rPr>
                <w:szCs w:val="20"/>
              </w:rPr>
            </w:pPr>
            <w:r w:rsidRPr="003F00AC">
              <w:t>--</w:t>
            </w:r>
          </w:p>
        </w:tc>
      </w:tr>
      <w:tr w:rsidR="00F40F51" w:rsidRPr="003F00AC" w14:paraId="40CDECB1" w14:textId="77777777" w:rsidTr="00590A08">
        <w:trPr>
          <w:trHeight w:val="260"/>
        </w:trPr>
        <w:tc>
          <w:tcPr>
            <w:tcW w:w="4496" w:type="dxa"/>
            <w:noWrap/>
            <w:vAlign w:val="bottom"/>
            <w:hideMark/>
          </w:tcPr>
          <w:p w14:paraId="6AC430DD" w14:textId="77777777" w:rsidR="00F40F51" w:rsidRPr="003F00AC" w:rsidRDefault="00F40F51" w:rsidP="00F40F51">
            <w:pPr>
              <w:spacing w:after="0" w:line="276" w:lineRule="auto"/>
              <w:jc w:val="left"/>
              <w:rPr>
                <w:szCs w:val="20"/>
              </w:rPr>
            </w:pPr>
            <w:r w:rsidRPr="003F00AC">
              <w:rPr>
                <w:szCs w:val="20"/>
              </w:rPr>
              <w:t>Grants, subsidies, and contributions (41.0)</w:t>
            </w:r>
          </w:p>
        </w:tc>
        <w:tc>
          <w:tcPr>
            <w:tcW w:w="1176" w:type="dxa"/>
            <w:noWrap/>
            <w:vAlign w:val="bottom"/>
          </w:tcPr>
          <w:p w14:paraId="03938EA4" w14:textId="77777777" w:rsidR="00F40F51" w:rsidRPr="003F00AC" w:rsidRDefault="00F40F51" w:rsidP="00F40F51">
            <w:pPr>
              <w:spacing w:after="0" w:line="276" w:lineRule="auto"/>
              <w:jc w:val="right"/>
              <w:rPr>
                <w:szCs w:val="20"/>
              </w:rPr>
            </w:pPr>
            <w:r w:rsidRPr="003F00AC">
              <w:rPr>
                <w:szCs w:val="20"/>
              </w:rPr>
              <w:t xml:space="preserve"> 2,384,831 </w:t>
            </w:r>
          </w:p>
        </w:tc>
        <w:tc>
          <w:tcPr>
            <w:tcW w:w="1176" w:type="dxa"/>
            <w:noWrap/>
            <w:vAlign w:val="bottom"/>
          </w:tcPr>
          <w:p w14:paraId="4ED3E2E6" w14:textId="77777777" w:rsidR="00F40F51" w:rsidRPr="003F00AC" w:rsidRDefault="00F40F51" w:rsidP="00F40F51">
            <w:pPr>
              <w:spacing w:after="0" w:line="276" w:lineRule="auto"/>
              <w:jc w:val="right"/>
              <w:rPr>
                <w:szCs w:val="20"/>
              </w:rPr>
            </w:pPr>
            <w:r w:rsidRPr="003F00AC">
              <w:rPr>
                <w:szCs w:val="20"/>
              </w:rPr>
              <w:t xml:space="preserve"> 2,374,308 </w:t>
            </w:r>
          </w:p>
        </w:tc>
        <w:tc>
          <w:tcPr>
            <w:tcW w:w="1349" w:type="dxa"/>
            <w:noWrap/>
            <w:vAlign w:val="bottom"/>
          </w:tcPr>
          <w:p w14:paraId="31B469AC" w14:textId="77777777" w:rsidR="00F40F51" w:rsidRPr="003F00AC" w:rsidRDefault="00F40F51" w:rsidP="00F40F51">
            <w:pPr>
              <w:spacing w:after="0" w:line="276" w:lineRule="auto"/>
              <w:jc w:val="right"/>
              <w:rPr>
                <w:szCs w:val="20"/>
              </w:rPr>
            </w:pPr>
            <w:r w:rsidRPr="003F00AC">
              <w:rPr>
                <w:szCs w:val="20"/>
              </w:rPr>
              <w:t xml:space="preserve"> 2,436,958 </w:t>
            </w:r>
          </w:p>
        </w:tc>
        <w:tc>
          <w:tcPr>
            <w:tcW w:w="1153" w:type="dxa"/>
            <w:noWrap/>
            <w:vAlign w:val="bottom"/>
          </w:tcPr>
          <w:p w14:paraId="7146B656" w14:textId="77777777" w:rsidR="00F40F51" w:rsidRPr="003F00AC" w:rsidRDefault="00F40F51" w:rsidP="00F40F51">
            <w:pPr>
              <w:spacing w:after="0" w:line="276" w:lineRule="auto"/>
              <w:jc w:val="right"/>
              <w:rPr>
                <w:szCs w:val="20"/>
              </w:rPr>
            </w:pPr>
            <w:r w:rsidRPr="003F00AC">
              <w:rPr>
                <w:szCs w:val="20"/>
              </w:rPr>
              <w:t xml:space="preserve"> 52,127 </w:t>
            </w:r>
          </w:p>
        </w:tc>
      </w:tr>
      <w:tr w:rsidR="00F40F51" w:rsidRPr="003F00AC" w14:paraId="5CB06768" w14:textId="77777777" w:rsidTr="00590A08">
        <w:trPr>
          <w:trHeight w:val="260"/>
        </w:trPr>
        <w:tc>
          <w:tcPr>
            <w:tcW w:w="4496" w:type="dxa"/>
            <w:noWrap/>
            <w:vAlign w:val="bottom"/>
            <w:hideMark/>
          </w:tcPr>
          <w:p w14:paraId="36FE080F" w14:textId="77777777" w:rsidR="00F40F51" w:rsidRPr="003F00AC" w:rsidRDefault="00F40F51" w:rsidP="00F40F51">
            <w:pPr>
              <w:spacing w:after="0" w:line="276" w:lineRule="auto"/>
              <w:jc w:val="left"/>
              <w:rPr>
                <w:szCs w:val="20"/>
              </w:rPr>
            </w:pPr>
            <w:r w:rsidRPr="003F00AC">
              <w:rPr>
                <w:szCs w:val="20"/>
              </w:rPr>
              <w:t>Interest and dividends (43.0)</w:t>
            </w:r>
          </w:p>
        </w:tc>
        <w:tc>
          <w:tcPr>
            <w:tcW w:w="1176" w:type="dxa"/>
            <w:noWrap/>
          </w:tcPr>
          <w:p w14:paraId="4A880569" w14:textId="77777777" w:rsidR="00F40F51" w:rsidRPr="003F00AC" w:rsidRDefault="00F40F51" w:rsidP="00F40F51">
            <w:pPr>
              <w:spacing w:after="0" w:line="276" w:lineRule="auto"/>
              <w:jc w:val="right"/>
              <w:rPr>
                <w:szCs w:val="20"/>
              </w:rPr>
            </w:pPr>
            <w:r w:rsidRPr="003F00AC">
              <w:t>--</w:t>
            </w:r>
          </w:p>
        </w:tc>
        <w:tc>
          <w:tcPr>
            <w:tcW w:w="1176" w:type="dxa"/>
            <w:noWrap/>
          </w:tcPr>
          <w:p w14:paraId="5F445E71" w14:textId="77777777" w:rsidR="00F40F51" w:rsidRPr="003F00AC" w:rsidRDefault="00F40F51" w:rsidP="00F40F51">
            <w:pPr>
              <w:spacing w:after="0" w:line="276" w:lineRule="auto"/>
              <w:jc w:val="right"/>
              <w:rPr>
                <w:szCs w:val="20"/>
              </w:rPr>
            </w:pPr>
            <w:r w:rsidRPr="003F00AC">
              <w:t>--</w:t>
            </w:r>
          </w:p>
        </w:tc>
        <w:tc>
          <w:tcPr>
            <w:tcW w:w="1349" w:type="dxa"/>
            <w:noWrap/>
          </w:tcPr>
          <w:p w14:paraId="5CE7F1F6" w14:textId="77777777" w:rsidR="00F40F51" w:rsidRPr="003F00AC" w:rsidRDefault="00F40F51" w:rsidP="00F40F51">
            <w:pPr>
              <w:spacing w:after="0" w:line="276" w:lineRule="auto"/>
              <w:jc w:val="right"/>
              <w:rPr>
                <w:szCs w:val="20"/>
              </w:rPr>
            </w:pPr>
            <w:r w:rsidRPr="003F00AC">
              <w:t>--</w:t>
            </w:r>
          </w:p>
        </w:tc>
        <w:tc>
          <w:tcPr>
            <w:tcW w:w="1153" w:type="dxa"/>
            <w:noWrap/>
          </w:tcPr>
          <w:p w14:paraId="493A4D33" w14:textId="77777777" w:rsidR="00F40F51" w:rsidRPr="003F00AC" w:rsidRDefault="00F40F51" w:rsidP="00F40F51">
            <w:pPr>
              <w:spacing w:after="0" w:line="276" w:lineRule="auto"/>
              <w:jc w:val="right"/>
              <w:rPr>
                <w:szCs w:val="20"/>
              </w:rPr>
            </w:pPr>
            <w:r w:rsidRPr="003F00AC">
              <w:t>--</w:t>
            </w:r>
          </w:p>
        </w:tc>
      </w:tr>
      <w:tr w:rsidR="00F40F51" w:rsidRPr="003F00AC" w14:paraId="1D9D2F87" w14:textId="77777777" w:rsidTr="00590A08">
        <w:trPr>
          <w:trHeight w:val="260"/>
        </w:trPr>
        <w:tc>
          <w:tcPr>
            <w:tcW w:w="4496" w:type="dxa"/>
            <w:noWrap/>
            <w:vAlign w:val="bottom"/>
            <w:hideMark/>
          </w:tcPr>
          <w:p w14:paraId="767BDE5D" w14:textId="77777777" w:rsidR="00F40F51" w:rsidRPr="003F00AC" w:rsidRDefault="00F40F51" w:rsidP="00F40F51">
            <w:pPr>
              <w:spacing w:after="0" w:line="276" w:lineRule="auto"/>
              <w:jc w:val="left"/>
              <w:rPr>
                <w:szCs w:val="20"/>
              </w:rPr>
            </w:pPr>
            <w:r w:rsidRPr="003F00AC">
              <w:rPr>
                <w:szCs w:val="20"/>
              </w:rPr>
              <w:t>Refunds (44.0)</w:t>
            </w:r>
          </w:p>
        </w:tc>
        <w:tc>
          <w:tcPr>
            <w:tcW w:w="1176" w:type="dxa"/>
            <w:noWrap/>
          </w:tcPr>
          <w:p w14:paraId="090E90F9" w14:textId="77777777" w:rsidR="00F40F51" w:rsidRPr="003F00AC" w:rsidRDefault="00F40F51" w:rsidP="00F40F51">
            <w:pPr>
              <w:spacing w:after="0" w:line="276" w:lineRule="auto"/>
              <w:jc w:val="right"/>
              <w:rPr>
                <w:szCs w:val="20"/>
              </w:rPr>
            </w:pPr>
            <w:r w:rsidRPr="003F00AC">
              <w:t>--</w:t>
            </w:r>
          </w:p>
        </w:tc>
        <w:tc>
          <w:tcPr>
            <w:tcW w:w="1176" w:type="dxa"/>
            <w:noWrap/>
          </w:tcPr>
          <w:p w14:paraId="0EDC4540" w14:textId="77777777" w:rsidR="00F40F51" w:rsidRPr="003F00AC" w:rsidRDefault="00F40F51" w:rsidP="00F40F51">
            <w:pPr>
              <w:spacing w:after="0" w:line="276" w:lineRule="auto"/>
              <w:jc w:val="right"/>
              <w:rPr>
                <w:szCs w:val="20"/>
              </w:rPr>
            </w:pPr>
            <w:r w:rsidRPr="003F00AC">
              <w:t>--</w:t>
            </w:r>
          </w:p>
        </w:tc>
        <w:tc>
          <w:tcPr>
            <w:tcW w:w="1349" w:type="dxa"/>
            <w:noWrap/>
          </w:tcPr>
          <w:p w14:paraId="335962D8" w14:textId="77777777" w:rsidR="00F40F51" w:rsidRPr="003F00AC" w:rsidRDefault="00F40F51" w:rsidP="00F40F51">
            <w:pPr>
              <w:spacing w:after="0" w:line="276" w:lineRule="auto"/>
              <w:jc w:val="right"/>
              <w:rPr>
                <w:szCs w:val="20"/>
              </w:rPr>
            </w:pPr>
            <w:r w:rsidRPr="003F00AC">
              <w:t>--</w:t>
            </w:r>
          </w:p>
        </w:tc>
        <w:tc>
          <w:tcPr>
            <w:tcW w:w="1153" w:type="dxa"/>
            <w:noWrap/>
          </w:tcPr>
          <w:p w14:paraId="0731D3F6" w14:textId="77777777" w:rsidR="00F40F51" w:rsidRPr="003F00AC" w:rsidRDefault="00F40F51" w:rsidP="00F40F51">
            <w:pPr>
              <w:spacing w:after="0" w:line="276" w:lineRule="auto"/>
              <w:jc w:val="right"/>
              <w:rPr>
                <w:szCs w:val="20"/>
              </w:rPr>
            </w:pPr>
            <w:r w:rsidRPr="003F00AC">
              <w:t>--</w:t>
            </w:r>
          </w:p>
        </w:tc>
      </w:tr>
      <w:tr w:rsidR="00F40F51" w:rsidRPr="003F00AC" w14:paraId="12C5AB33" w14:textId="77777777" w:rsidTr="00590A08">
        <w:trPr>
          <w:trHeight w:val="320"/>
        </w:trPr>
        <w:tc>
          <w:tcPr>
            <w:tcW w:w="4496" w:type="dxa"/>
            <w:noWrap/>
            <w:vAlign w:val="bottom"/>
            <w:hideMark/>
          </w:tcPr>
          <w:p w14:paraId="3235197F" w14:textId="77777777" w:rsidR="00F40F51" w:rsidRPr="003F00AC" w:rsidRDefault="00F40F51" w:rsidP="00F40F51">
            <w:pPr>
              <w:spacing w:after="0" w:line="276" w:lineRule="auto"/>
              <w:jc w:val="left"/>
              <w:rPr>
                <w:b/>
                <w:bCs/>
                <w:szCs w:val="20"/>
              </w:rPr>
            </w:pPr>
            <w:r w:rsidRPr="003F00AC">
              <w:rPr>
                <w:b/>
                <w:bCs/>
                <w:szCs w:val="20"/>
              </w:rPr>
              <w:t>Total Non-Pay Costs</w:t>
            </w:r>
          </w:p>
        </w:tc>
        <w:tc>
          <w:tcPr>
            <w:tcW w:w="1176" w:type="dxa"/>
            <w:noWrap/>
            <w:vAlign w:val="bottom"/>
          </w:tcPr>
          <w:p w14:paraId="3A1FF39B" w14:textId="77777777" w:rsidR="00F40F51" w:rsidRPr="003F00AC" w:rsidRDefault="00F40F51" w:rsidP="00F40F51">
            <w:pPr>
              <w:spacing w:after="0" w:line="276" w:lineRule="auto"/>
              <w:jc w:val="right"/>
              <w:rPr>
                <w:b/>
                <w:bCs/>
                <w:szCs w:val="20"/>
                <w:u w:val="single"/>
              </w:rPr>
            </w:pPr>
            <w:r w:rsidRPr="003F00AC">
              <w:rPr>
                <w:b/>
                <w:bCs/>
                <w:szCs w:val="20"/>
              </w:rPr>
              <w:t xml:space="preserve"> 2,455,371 </w:t>
            </w:r>
          </w:p>
        </w:tc>
        <w:tc>
          <w:tcPr>
            <w:tcW w:w="1176" w:type="dxa"/>
            <w:noWrap/>
            <w:vAlign w:val="bottom"/>
          </w:tcPr>
          <w:p w14:paraId="76D14C4F" w14:textId="77777777" w:rsidR="00F40F51" w:rsidRPr="003F00AC" w:rsidRDefault="00F40F51" w:rsidP="00F40F51">
            <w:pPr>
              <w:spacing w:after="0" w:line="276" w:lineRule="auto"/>
              <w:jc w:val="right"/>
              <w:rPr>
                <w:b/>
                <w:bCs/>
                <w:szCs w:val="20"/>
                <w:u w:val="single"/>
              </w:rPr>
            </w:pPr>
            <w:r w:rsidRPr="003F00AC">
              <w:rPr>
                <w:b/>
                <w:bCs/>
                <w:szCs w:val="20"/>
              </w:rPr>
              <w:t xml:space="preserve"> 2,446,258 </w:t>
            </w:r>
          </w:p>
        </w:tc>
        <w:tc>
          <w:tcPr>
            <w:tcW w:w="1349" w:type="dxa"/>
            <w:noWrap/>
            <w:vAlign w:val="bottom"/>
          </w:tcPr>
          <w:p w14:paraId="56696C15" w14:textId="77777777" w:rsidR="00F40F51" w:rsidRPr="003F00AC" w:rsidRDefault="00F40F51" w:rsidP="00F40F51">
            <w:pPr>
              <w:spacing w:after="0" w:line="276" w:lineRule="auto"/>
              <w:jc w:val="right"/>
              <w:rPr>
                <w:b/>
                <w:bCs/>
                <w:szCs w:val="20"/>
                <w:u w:val="single"/>
              </w:rPr>
            </w:pPr>
            <w:r w:rsidRPr="003F00AC">
              <w:rPr>
                <w:b/>
                <w:bCs/>
                <w:szCs w:val="20"/>
              </w:rPr>
              <w:t xml:space="preserve"> 2,510,348 </w:t>
            </w:r>
          </w:p>
        </w:tc>
        <w:tc>
          <w:tcPr>
            <w:tcW w:w="1153" w:type="dxa"/>
            <w:noWrap/>
            <w:vAlign w:val="bottom"/>
          </w:tcPr>
          <w:p w14:paraId="2564455C" w14:textId="77777777" w:rsidR="00F40F51" w:rsidRPr="003F00AC" w:rsidRDefault="00F40F51" w:rsidP="00F40F51">
            <w:pPr>
              <w:spacing w:after="0" w:line="276" w:lineRule="auto"/>
              <w:jc w:val="right"/>
              <w:rPr>
                <w:b/>
                <w:bCs/>
                <w:szCs w:val="20"/>
                <w:u w:val="single"/>
              </w:rPr>
            </w:pPr>
            <w:r w:rsidRPr="003F00AC">
              <w:rPr>
                <w:b/>
                <w:bCs/>
                <w:szCs w:val="20"/>
              </w:rPr>
              <w:t xml:space="preserve"> 54,977 </w:t>
            </w:r>
          </w:p>
        </w:tc>
      </w:tr>
      <w:tr w:rsidR="00F40F51" w:rsidRPr="003F00AC" w14:paraId="0198401A" w14:textId="77777777" w:rsidTr="00590A08">
        <w:trPr>
          <w:trHeight w:val="260"/>
        </w:trPr>
        <w:tc>
          <w:tcPr>
            <w:tcW w:w="4496" w:type="dxa"/>
            <w:noWrap/>
            <w:vAlign w:val="bottom"/>
            <w:hideMark/>
          </w:tcPr>
          <w:p w14:paraId="44456FA9" w14:textId="77777777" w:rsidR="00F40F51" w:rsidRPr="003F00AC" w:rsidRDefault="00F40F51" w:rsidP="00F40F51">
            <w:pPr>
              <w:spacing w:after="0" w:line="276" w:lineRule="auto"/>
              <w:jc w:val="left"/>
              <w:rPr>
                <w:b/>
                <w:bCs/>
                <w:szCs w:val="20"/>
              </w:rPr>
            </w:pPr>
            <w:r w:rsidRPr="003F00AC">
              <w:rPr>
                <w:b/>
                <w:bCs/>
                <w:szCs w:val="20"/>
              </w:rPr>
              <w:t>Total Budget Authority by Object Class</w:t>
            </w:r>
          </w:p>
        </w:tc>
        <w:tc>
          <w:tcPr>
            <w:tcW w:w="1176" w:type="dxa"/>
            <w:noWrap/>
            <w:vAlign w:val="bottom"/>
          </w:tcPr>
          <w:p w14:paraId="36D97FB6" w14:textId="77777777" w:rsidR="00F40F51" w:rsidRPr="003F00AC" w:rsidRDefault="00F40F51" w:rsidP="00F40F51">
            <w:pPr>
              <w:spacing w:after="0" w:line="276" w:lineRule="auto"/>
              <w:jc w:val="right"/>
              <w:rPr>
                <w:b/>
                <w:bCs/>
                <w:szCs w:val="20"/>
              </w:rPr>
            </w:pPr>
            <w:r w:rsidRPr="003F00AC">
              <w:rPr>
                <w:b/>
                <w:bCs/>
                <w:szCs w:val="20"/>
              </w:rPr>
              <w:t xml:space="preserve"> 2,488,545 </w:t>
            </w:r>
          </w:p>
        </w:tc>
        <w:tc>
          <w:tcPr>
            <w:tcW w:w="1176" w:type="dxa"/>
            <w:noWrap/>
            <w:vAlign w:val="bottom"/>
          </w:tcPr>
          <w:p w14:paraId="51053060" w14:textId="77777777" w:rsidR="00F40F51" w:rsidRPr="003F00AC" w:rsidRDefault="00F40F51" w:rsidP="00F40F51">
            <w:pPr>
              <w:spacing w:after="0" w:line="276" w:lineRule="auto"/>
              <w:jc w:val="right"/>
              <w:rPr>
                <w:b/>
                <w:bCs/>
                <w:szCs w:val="20"/>
              </w:rPr>
            </w:pPr>
            <w:r w:rsidRPr="003F00AC">
              <w:rPr>
                <w:b/>
                <w:bCs/>
                <w:szCs w:val="20"/>
              </w:rPr>
              <w:t xml:space="preserve"> 2,482,545 </w:t>
            </w:r>
          </w:p>
        </w:tc>
        <w:tc>
          <w:tcPr>
            <w:tcW w:w="1349" w:type="dxa"/>
            <w:noWrap/>
            <w:vAlign w:val="bottom"/>
          </w:tcPr>
          <w:p w14:paraId="4F1DA2BF" w14:textId="77777777" w:rsidR="00F40F51" w:rsidRPr="003F00AC" w:rsidRDefault="00F40F51" w:rsidP="00F40F51">
            <w:pPr>
              <w:spacing w:after="0" w:line="276" w:lineRule="auto"/>
              <w:jc w:val="right"/>
              <w:rPr>
                <w:b/>
                <w:bCs/>
                <w:szCs w:val="20"/>
              </w:rPr>
            </w:pPr>
            <w:r w:rsidRPr="003F00AC">
              <w:rPr>
                <w:b/>
                <w:bCs/>
                <w:szCs w:val="20"/>
              </w:rPr>
              <w:t xml:space="preserve"> 2,551,101 </w:t>
            </w:r>
          </w:p>
        </w:tc>
        <w:tc>
          <w:tcPr>
            <w:tcW w:w="1153" w:type="dxa"/>
            <w:noWrap/>
            <w:vAlign w:val="bottom"/>
          </w:tcPr>
          <w:p w14:paraId="3EF96B5A" w14:textId="77777777" w:rsidR="00F40F51" w:rsidRPr="003F00AC" w:rsidRDefault="00F40F51" w:rsidP="00F40F51">
            <w:pPr>
              <w:spacing w:after="0" w:line="276" w:lineRule="auto"/>
              <w:jc w:val="right"/>
              <w:rPr>
                <w:b/>
                <w:bCs/>
                <w:szCs w:val="20"/>
              </w:rPr>
            </w:pPr>
            <w:r w:rsidRPr="003F00AC">
              <w:rPr>
                <w:b/>
                <w:bCs/>
                <w:szCs w:val="20"/>
              </w:rPr>
              <w:t xml:space="preserve"> 62,556 </w:t>
            </w:r>
          </w:p>
        </w:tc>
      </w:tr>
    </w:tbl>
    <w:p w14:paraId="1CF559B4" w14:textId="69634B73" w:rsidR="00D328FA" w:rsidRPr="003F00AC" w:rsidRDefault="00AB1981" w:rsidP="001F3368">
      <w:pPr>
        <w:pStyle w:val="Heading2"/>
      </w:pPr>
      <w:r w:rsidRPr="003F00AC">
        <w:br w:type="page"/>
      </w:r>
      <w:bookmarkStart w:id="273" w:name="_Toc158411894"/>
      <w:bookmarkStart w:id="274" w:name="_Toc161054598"/>
      <w:r w:rsidR="00D328FA" w:rsidRPr="003F00AC">
        <w:lastRenderedPageBreak/>
        <w:t>Object</w:t>
      </w:r>
      <w:r w:rsidR="004E5ADE" w:rsidRPr="003F00AC">
        <w:t xml:space="preserve"> </w:t>
      </w:r>
      <w:r w:rsidR="00D328FA" w:rsidRPr="003F00AC">
        <w:t>Classification</w:t>
      </w:r>
      <w:r w:rsidR="004E5ADE" w:rsidRPr="003F00AC">
        <w:t xml:space="preserve"> </w:t>
      </w:r>
      <w:r w:rsidR="00D328FA" w:rsidRPr="003F00AC">
        <w:t>Table</w:t>
      </w:r>
      <w:r w:rsidR="004E5ADE" w:rsidRPr="003F00AC">
        <w:t xml:space="preserve"> </w:t>
      </w:r>
      <w:r w:rsidR="00D328FA" w:rsidRPr="003F00AC">
        <w:t>-</w:t>
      </w:r>
      <w:r w:rsidR="004E5ADE" w:rsidRPr="003F00AC">
        <w:t xml:space="preserve"> </w:t>
      </w:r>
      <w:r w:rsidR="00D328FA" w:rsidRPr="003F00AC">
        <w:t>Reimbursable</w:t>
      </w:r>
      <w:bookmarkEnd w:id="273"/>
      <w:bookmarkEnd w:id="274"/>
    </w:p>
    <w:p w14:paraId="0B7F04F1" w14:textId="63F9F2DA" w:rsidR="00D328FA" w:rsidRPr="003F00AC" w:rsidRDefault="00D328FA" w:rsidP="00BF0F2F">
      <w:pPr>
        <w:jc w:val="center"/>
      </w:pPr>
      <w:r w:rsidRPr="003F00AC">
        <w:t>Administration</w:t>
      </w:r>
      <w:r w:rsidR="004E5ADE" w:rsidRPr="003F00AC">
        <w:t xml:space="preserve"> </w:t>
      </w:r>
      <w:r w:rsidRPr="003F00AC">
        <w:t>for</w:t>
      </w:r>
      <w:r w:rsidR="004E5ADE" w:rsidRPr="003F00AC">
        <w:t xml:space="preserve"> </w:t>
      </w:r>
      <w:r w:rsidRPr="003F00AC">
        <w:t>Community</w:t>
      </w:r>
      <w:r w:rsidR="004E5ADE" w:rsidRPr="003F00AC">
        <w:t xml:space="preserve"> </w:t>
      </w:r>
      <w:r w:rsidRPr="003F00AC">
        <w:t>Living</w:t>
      </w:r>
    </w:p>
    <w:p w14:paraId="22ED4E05" w14:textId="7FF4E029" w:rsidR="00D328FA" w:rsidRPr="003F00AC" w:rsidRDefault="00D328FA" w:rsidP="00BF0F2F">
      <w:pPr>
        <w:jc w:val="center"/>
      </w:pPr>
      <w:r w:rsidRPr="003F00AC">
        <w:t>(Dollars</w:t>
      </w:r>
      <w:r w:rsidR="004E5ADE" w:rsidRPr="003F00AC">
        <w:t xml:space="preserve"> </w:t>
      </w:r>
      <w:r w:rsidRPr="003F00AC">
        <w:t>in</w:t>
      </w:r>
      <w:r w:rsidR="004E5ADE" w:rsidRPr="003F00AC">
        <w:t xml:space="preserve"> </w:t>
      </w:r>
      <w:r w:rsidRPr="003F00AC">
        <w:t>Thousands)</w:t>
      </w:r>
    </w:p>
    <w:tbl>
      <w:tblPr>
        <w:tblStyle w:val="TableGrid"/>
        <w:tblW w:w="0" w:type="auto"/>
        <w:tblLayout w:type="fixed"/>
        <w:tblLook w:val="04A0" w:firstRow="1" w:lastRow="0" w:firstColumn="1" w:lastColumn="0" w:noHBand="0" w:noVBand="1"/>
      </w:tblPr>
      <w:tblGrid>
        <w:gridCol w:w="4405"/>
        <w:gridCol w:w="1236"/>
        <w:gridCol w:w="1236"/>
        <w:gridCol w:w="1236"/>
        <w:gridCol w:w="1237"/>
      </w:tblGrid>
      <w:tr w:rsidR="00BC4447" w:rsidRPr="003F00AC" w14:paraId="5DE05F2A" w14:textId="77777777" w:rsidTr="00590A08">
        <w:trPr>
          <w:cantSplit/>
          <w:trHeight w:val="750"/>
          <w:tblHeader/>
        </w:trPr>
        <w:tc>
          <w:tcPr>
            <w:tcW w:w="4405" w:type="dxa"/>
            <w:vAlign w:val="center"/>
            <w:hideMark/>
          </w:tcPr>
          <w:p w14:paraId="5027FE97" w14:textId="77777777" w:rsidR="00BC4447" w:rsidRPr="003F00AC" w:rsidRDefault="00BC4447" w:rsidP="00BC4447">
            <w:pPr>
              <w:spacing w:after="0" w:line="276" w:lineRule="auto"/>
              <w:jc w:val="center"/>
              <w:rPr>
                <w:rFonts w:ascii="Times New Roman" w:hAnsi="Times New Roman"/>
                <w:b/>
                <w:bCs/>
                <w:sz w:val="20"/>
                <w:szCs w:val="20"/>
              </w:rPr>
            </w:pPr>
            <w:r w:rsidRPr="003F00AC">
              <w:rPr>
                <w:rFonts w:ascii="Times New Roman" w:hAnsi="Times New Roman"/>
                <w:b/>
                <w:bCs/>
                <w:sz w:val="20"/>
                <w:szCs w:val="20"/>
              </w:rPr>
              <w:t>Object Class</w:t>
            </w:r>
          </w:p>
        </w:tc>
        <w:tc>
          <w:tcPr>
            <w:tcW w:w="1236" w:type="dxa"/>
            <w:vAlign w:val="center"/>
            <w:hideMark/>
          </w:tcPr>
          <w:p w14:paraId="295ECCE9" w14:textId="77777777" w:rsidR="00BC4447" w:rsidRPr="003F00AC" w:rsidRDefault="00BC4447" w:rsidP="00BC4447">
            <w:pPr>
              <w:spacing w:after="0" w:line="276" w:lineRule="auto"/>
              <w:jc w:val="center"/>
              <w:rPr>
                <w:rFonts w:ascii="Times New Roman" w:hAnsi="Times New Roman"/>
                <w:b/>
                <w:sz w:val="20"/>
                <w:szCs w:val="20"/>
              </w:rPr>
            </w:pPr>
            <w:r w:rsidRPr="003F00AC">
              <w:rPr>
                <w:rFonts w:ascii="Times New Roman" w:hAnsi="Times New Roman"/>
                <w:b/>
                <w:sz w:val="20"/>
                <w:szCs w:val="20"/>
              </w:rPr>
              <w:t>FY 2023 Final</w:t>
            </w:r>
          </w:p>
        </w:tc>
        <w:tc>
          <w:tcPr>
            <w:tcW w:w="1236" w:type="dxa"/>
            <w:vAlign w:val="center"/>
            <w:hideMark/>
          </w:tcPr>
          <w:p w14:paraId="34E7C942" w14:textId="77777777" w:rsidR="00BC4447" w:rsidRPr="003F00AC" w:rsidRDefault="00BC4447" w:rsidP="00BC4447">
            <w:pPr>
              <w:spacing w:after="0" w:line="276" w:lineRule="auto"/>
              <w:jc w:val="center"/>
              <w:rPr>
                <w:rFonts w:ascii="Times New Roman" w:hAnsi="Times New Roman"/>
                <w:b/>
                <w:bCs/>
                <w:sz w:val="20"/>
                <w:szCs w:val="20"/>
              </w:rPr>
            </w:pPr>
            <w:r w:rsidRPr="003F00AC">
              <w:rPr>
                <w:rFonts w:ascii="Times New Roman" w:hAnsi="Times New Roman"/>
                <w:b/>
                <w:bCs/>
                <w:sz w:val="20"/>
                <w:szCs w:val="20"/>
              </w:rPr>
              <w:t>FY 2024 CR</w:t>
            </w:r>
          </w:p>
        </w:tc>
        <w:tc>
          <w:tcPr>
            <w:tcW w:w="1236" w:type="dxa"/>
            <w:vAlign w:val="center"/>
            <w:hideMark/>
          </w:tcPr>
          <w:p w14:paraId="3B20AECF" w14:textId="77777777" w:rsidR="00BC4447" w:rsidRPr="003F00AC" w:rsidRDefault="00BC4447" w:rsidP="00BC4447">
            <w:pPr>
              <w:spacing w:after="0" w:line="276" w:lineRule="auto"/>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1237" w:type="dxa"/>
            <w:vAlign w:val="center"/>
            <w:hideMark/>
          </w:tcPr>
          <w:p w14:paraId="6FDF2020" w14:textId="77777777" w:rsidR="00BC4447" w:rsidRPr="003F00AC" w:rsidRDefault="00BC4447" w:rsidP="00BC4447">
            <w:pPr>
              <w:spacing w:after="0" w:line="276" w:lineRule="auto"/>
              <w:jc w:val="center"/>
              <w:rPr>
                <w:rFonts w:ascii="Times New Roman" w:hAnsi="Times New Roman"/>
                <w:b/>
                <w:bCs/>
                <w:sz w:val="20"/>
                <w:szCs w:val="20"/>
              </w:rPr>
            </w:pPr>
            <w:r w:rsidRPr="003F00AC">
              <w:rPr>
                <w:rFonts w:ascii="Times New Roman" w:hAnsi="Times New Roman"/>
                <w:b/>
                <w:bCs/>
                <w:sz w:val="20"/>
                <w:szCs w:val="20"/>
              </w:rPr>
              <w:t>FY 2025 +/- FY 2023</w:t>
            </w:r>
          </w:p>
        </w:tc>
      </w:tr>
      <w:tr w:rsidR="00BC4447" w:rsidRPr="003F00AC" w14:paraId="73977BBB" w14:textId="77777777" w:rsidTr="00590A08">
        <w:trPr>
          <w:cantSplit/>
          <w:trHeight w:val="250"/>
          <w:tblHeader/>
        </w:trPr>
        <w:tc>
          <w:tcPr>
            <w:tcW w:w="4405" w:type="dxa"/>
            <w:noWrap/>
            <w:vAlign w:val="bottom"/>
          </w:tcPr>
          <w:p w14:paraId="03AFABB3"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Personnel compensation</w:t>
            </w:r>
          </w:p>
        </w:tc>
        <w:tc>
          <w:tcPr>
            <w:tcW w:w="1236" w:type="dxa"/>
            <w:noWrap/>
            <w:vAlign w:val="bottom"/>
          </w:tcPr>
          <w:p w14:paraId="055A928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7EB4D840"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7AD915D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vAlign w:val="bottom"/>
          </w:tcPr>
          <w:p w14:paraId="7526FBD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7E6F3745" w14:textId="77777777" w:rsidTr="00590A08">
        <w:trPr>
          <w:cantSplit/>
          <w:trHeight w:val="250"/>
          <w:tblHeader/>
        </w:trPr>
        <w:tc>
          <w:tcPr>
            <w:tcW w:w="4405" w:type="dxa"/>
            <w:noWrap/>
            <w:vAlign w:val="bottom"/>
            <w:hideMark/>
          </w:tcPr>
          <w:p w14:paraId="1572AA0D"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Full-time permanent (11.1)</w:t>
            </w:r>
          </w:p>
        </w:tc>
        <w:tc>
          <w:tcPr>
            <w:tcW w:w="1236" w:type="dxa"/>
            <w:noWrap/>
            <w:vAlign w:val="bottom"/>
          </w:tcPr>
          <w:p w14:paraId="6AF26499"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2,507 </w:t>
            </w:r>
          </w:p>
        </w:tc>
        <w:tc>
          <w:tcPr>
            <w:tcW w:w="1236" w:type="dxa"/>
            <w:noWrap/>
            <w:vAlign w:val="bottom"/>
          </w:tcPr>
          <w:p w14:paraId="700A4467"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2,640 </w:t>
            </w:r>
          </w:p>
        </w:tc>
        <w:tc>
          <w:tcPr>
            <w:tcW w:w="1236" w:type="dxa"/>
            <w:noWrap/>
            <w:vAlign w:val="bottom"/>
          </w:tcPr>
          <w:p w14:paraId="54EF2950"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2,693 </w:t>
            </w:r>
          </w:p>
        </w:tc>
        <w:tc>
          <w:tcPr>
            <w:tcW w:w="1237" w:type="dxa"/>
            <w:noWrap/>
            <w:vAlign w:val="bottom"/>
          </w:tcPr>
          <w:p w14:paraId="7610D2A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186 </w:t>
            </w:r>
          </w:p>
        </w:tc>
      </w:tr>
      <w:tr w:rsidR="00BC4447" w:rsidRPr="003F00AC" w14:paraId="5FD69629" w14:textId="77777777" w:rsidTr="00590A08">
        <w:trPr>
          <w:cantSplit/>
          <w:trHeight w:val="250"/>
          <w:tblHeader/>
        </w:trPr>
        <w:tc>
          <w:tcPr>
            <w:tcW w:w="4405" w:type="dxa"/>
            <w:noWrap/>
            <w:vAlign w:val="bottom"/>
            <w:hideMark/>
          </w:tcPr>
          <w:p w14:paraId="0BA85F29"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Other than full-time permanent (11.3)</w:t>
            </w:r>
          </w:p>
        </w:tc>
        <w:tc>
          <w:tcPr>
            <w:tcW w:w="1236" w:type="dxa"/>
            <w:noWrap/>
            <w:vAlign w:val="bottom"/>
          </w:tcPr>
          <w:p w14:paraId="55575C9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100 </w:t>
            </w:r>
          </w:p>
        </w:tc>
        <w:tc>
          <w:tcPr>
            <w:tcW w:w="1236" w:type="dxa"/>
            <w:noWrap/>
            <w:vAlign w:val="bottom"/>
          </w:tcPr>
          <w:p w14:paraId="13871B1E"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106 </w:t>
            </w:r>
          </w:p>
        </w:tc>
        <w:tc>
          <w:tcPr>
            <w:tcW w:w="1236" w:type="dxa"/>
            <w:noWrap/>
            <w:vAlign w:val="bottom"/>
          </w:tcPr>
          <w:p w14:paraId="41280BB7"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108 </w:t>
            </w:r>
          </w:p>
        </w:tc>
        <w:tc>
          <w:tcPr>
            <w:tcW w:w="1237" w:type="dxa"/>
            <w:noWrap/>
            <w:vAlign w:val="bottom"/>
          </w:tcPr>
          <w:p w14:paraId="38563FB3"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7 </w:t>
            </w:r>
          </w:p>
        </w:tc>
      </w:tr>
      <w:tr w:rsidR="00BC4447" w:rsidRPr="003F00AC" w14:paraId="65D081E6" w14:textId="77777777" w:rsidTr="00590A08">
        <w:trPr>
          <w:cantSplit/>
          <w:trHeight w:val="250"/>
          <w:tblHeader/>
        </w:trPr>
        <w:tc>
          <w:tcPr>
            <w:tcW w:w="4405" w:type="dxa"/>
            <w:noWrap/>
            <w:vAlign w:val="bottom"/>
            <w:hideMark/>
          </w:tcPr>
          <w:p w14:paraId="464B7E75"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Other personnel compensation (11.5)</w:t>
            </w:r>
          </w:p>
        </w:tc>
        <w:tc>
          <w:tcPr>
            <w:tcW w:w="1236" w:type="dxa"/>
            <w:noWrap/>
            <w:vAlign w:val="bottom"/>
          </w:tcPr>
          <w:p w14:paraId="593F26FE"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65 </w:t>
            </w:r>
          </w:p>
        </w:tc>
        <w:tc>
          <w:tcPr>
            <w:tcW w:w="1236" w:type="dxa"/>
            <w:noWrap/>
            <w:vAlign w:val="bottom"/>
          </w:tcPr>
          <w:p w14:paraId="66C7CBF7"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69 </w:t>
            </w:r>
          </w:p>
        </w:tc>
        <w:tc>
          <w:tcPr>
            <w:tcW w:w="1236" w:type="dxa"/>
            <w:noWrap/>
            <w:vAlign w:val="bottom"/>
          </w:tcPr>
          <w:p w14:paraId="19E8BFF0"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70 </w:t>
            </w:r>
          </w:p>
        </w:tc>
        <w:tc>
          <w:tcPr>
            <w:tcW w:w="1237" w:type="dxa"/>
            <w:noWrap/>
            <w:vAlign w:val="bottom"/>
          </w:tcPr>
          <w:p w14:paraId="111821AC"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5 </w:t>
            </w:r>
          </w:p>
        </w:tc>
      </w:tr>
      <w:tr w:rsidR="00BC4447" w:rsidRPr="003F00AC" w14:paraId="057A1CD3" w14:textId="77777777" w:rsidTr="00590A08">
        <w:trPr>
          <w:cantSplit/>
          <w:trHeight w:val="250"/>
          <w:tblHeader/>
        </w:trPr>
        <w:tc>
          <w:tcPr>
            <w:tcW w:w="4405" w:type="dxa"/>
            <w:noWrap/>
            <w:vAlign w:val="bottom"/>
            <w:hideMark/>
          </w:tcPr>
          <w:p w14:paraId="0B143A29"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Military personnel (11.7)</w:t>
            </w:r>
          </w:p>
        </w:tc>
        <w:tc>
          <w:tcPr>
            <w:tcW w:w="1236" w:type="dxa"/>
            <w:noWrap/>
            <w:vAlign w:val="bottom"/>
          </w:tcPr>
          <w:p w14:paraId="2207F610"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26777C03"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50DD3B68"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vAlign w:val="bottom"/>
          </w:tcPr>
          <w:p w14:paraId="523CE716"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4A0CD5C2" w14:textId="77777777" w:rsidTr="00590A08">
        <w:trPr>
          <w:cantSplit/>
          <w:trHeight w:val="250"/>
          <w:tblHeader/>
        </w:trPr>
        <w:tc>
          <w:tcPr>
            <w:tcW w:w="4405" w:type="dxa"/>
            <w:noWrap/>
            <w:vAlign w:val="bottom"/>
            <w:hideMark/>
          </w:tcPr>
          <w:p w14:paraId="38B0785C"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Special personnel services payments (11.8)</w:t>
            </w:r>
          </w:p>
        </w:tc>
        <w:tc>
          <w:tcPr>
            <w:tcW w:w="1236" w:type="dxa"/>
            <w:noWrap/>
            <w:vAlign w:val="bottom"/>
          </w:tcPr>
          <w:p w14:paraId="6506339E"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39F71834"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57685AA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vAlign w:val="bottom"/>
          </w:tcPr>
          <w:p w14:paraId="5969C73A"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2CC4BBB1" w14:textId="77777777" w:rsidTr="00590A08">
        <w:trPr>
          <w:cantSplit/>
          <w:trHeight w:val="260"/>
          <w:tblHeader/>
        </w:trPr>
        <w:tc>
          <w:tcPr>
            <w:tcW w:w="4405" w:type="dxa"/>
            <w:noWrap/>
            <w:vAlign w:val="bottom"/>
            <w:hideMark/>
          </w:tcPr>
          <w:p w14:paraId="69715D93" w14:textId="77777777" w:rsidR="00BC4447" w:rsidRPr="003F00AC" w:rsidRDefault="00BC4447" w:rsidP="00BC4447">
            <w:pPr>
              <w:spacing w:after="0" w:line="276" w:lineRule="auto"/>
              <w:ind w:left="432"/>
              <w:jc w:val="left"/>
              <w:rPr>
                <w:rFonts w:ascii="Times New Roman" w:hAnsi="Times New Roman"/>
                <w:b/>
                <w:bCs/>
                <w:sz w:val="20"/>
                <w:szCs w:val="20"/>
              </w:rPr>
            </w:pPr>
            <w:r w:rsidRPr="003F00AC">
              <w:rPr>
                <w:rFonts w:ascii="Times New Roman" w:hAnsi="Times New Roman"/>
                <w:b/>
                <w:bCs/>
                <w:sz w:val="20"/>
                <w:szCs w:val="20"/>
              </w:rPr>
              <w:t>Subtotal personnel compensation</w:t>
            </w:r>
          </w:p>
        </w:tc>
        <w:tc>
          <w:tcPr>
            <w:tcW w:w="1236" w:type="dxa"/>
            <w:noWrap/>
            <w:vAlign w:val="bottom"/>
          </w:tcPr>
          <w:p w14:paraId="3D1FB209"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2,673 </w:t>
            </w:r>
          </w:p>
        </w:tc>
        <w:tc>
          <w:tcPr>
            <w:tcW w:w="1236" w:type="dxa"/>
            <w:noWrap/>
            <w:vAlign w:val="bottom"/>
          </w:tcPr>
          <w:p w14:paraId="03FDD0C0"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2,815 </w:t>
            </w:r>
          </w:p>
        </w:tc>
        <w:tc>
          <w:tcPr>
            <w:tcW w:w="1236" w:type="dxa"/>
            <w:noWrap/>
            <w:vAlign w:val="bottom"/>
          </w:tcPr>
          <w:p w14:paraId="3B3E022F"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2,871 </w:t>
            </w:r>
          </w:p>
        </w:tc>
        <w:tc>
          <w:tcPr>
            <w:tcW w:w="1237" w:type="dxa"/>
            <w:noWrap/>
            <w:vAlign w:val="bottom"/>
          </w:tcPr>
          <w:p w14:paraId="54E693E6"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198 </w:t>
            </w:r>
          </w:p>
        </w:tc>
      </w:tr>
      <w:tr w:rsidR="00BC4447" w:rsidRPr="003F00AC" w14:paraId="50E520E7" w14:textId="77777777" w:rsidTr="00590A08">
        <w:trPr>
          <w:cantSplit/>
          <w:trHeight w:val="250"/>
          <w:tblHeader/>
        </w:trPr>
        <w:tc>
          <w:tcPr>
            <w:tcW w:w="4405" w:type="dxa"/>
            <w:noWrap/>
            <w:vAlign w:val="bottom"/>
            <w:hideMark/>
          </w:tcPr>
          <w:p w14:paraId="126146AD"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Civilian benefits (12.1)</w:t>
            </w:r>
          </w:p>
        </w:tc>
        <w:tc>
          <w:tcPr>
            <w:tcW w:w="1236" w:type="dxa"/>
            <w:noWrap/>
            <w:vAlign w:val="bottom"/>
          </w:tcPr>
          <w:p w14:paraId="38E1185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927 </w:t>
            </w:r>
          </w:p>
        </w:tc>
        <w:tc>
          <w:tcPr>
            <w:tcW w:w="1236" w:type="dxa"/>
            <w:noWrap/>
            <w:vAlign w:val="bottom"/>
          </w:tcPr>
          <w:p w14:paraId="2E70867F"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1,014 </w:t>
            </w:r>
          </w:p>
        </w:tc>
        <w:tc>
          <w:tcPr>
            <w:tcW w:w="1236" w:type="dxa"/>
            <w:noWrap/>
            <w:vAlign w:val="bottom"/>
          </w:tcPr>
          <w:p w14:paraId="2DE48064"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1,034 </w:t>
            </w:r>
          </w:p>
        </w:tc>
        <w:tc>
          <w:tcPr>
            <w:tcW w:w="1237" w:type="dxa"/>
            <w:noWrap/>
            <w:vAlign w:val="bottom"/>
          </w:tcPr>
          <w:p w14:paraId="321E5665"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107 </w:t>
            </w:r>
          </w:p>
        </w:tc>
      </w:tr>
      <w:tr w:rsidR="00BC4447" w:rsidRPr="003F00AC" w14:paraId="4BED78DB" w14:textId="77777777" w:rsidTr="00590A08">
        <w:trPr>
          <w:cantSplit/>
          <w:trHeight w:val="250"/>
          <w:tblHeader/>
        </w:trPr>
        <w:tc>
          <w:tcPr>
            <w:tcW w:w="4405" w:type="dxa"/>
            <w:noWrap/>
            <w:vAlign w:val="bottom"/>
            <w:hideMark/>
          </w:tcPr>
          <w:p w14:paraId="012C3150"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Military benefits (12.2)</w:t>
            </w:r>
          </w:p>
        </w:tc>
        <w:tc>
          <w:tcPr>
            <w:tcW w:w="1236" w:type="dxa"/>
            <w:noWrap/>
            <w:vAlign w:val="bottom"/>
          </w:tcPr>
          <w:p w14:paraId="176C730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36867AEA"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60262308"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vAlign w:val="bottom"/>
          </w:tcPr>
          <w:p w14:paraId="321ADF18"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37B00A36" w14:textId="77777777" w:rsidTr="00590A08">
        <w:trPr>
          <w:cantSplit/>
          <w:trHeight w:val="250"/>
          <w:tblHeader/>
        </w:trPr>
        <w:tc>
          <w:tcPr>
            <w:tcW w:w="4405" w:type="dxa"/>
            <w:noWrap/>
            <w:vAlign w:val="bottom"/>
            <w:hideMark/>
          </w:tcPr>
          <w:p w14:paraId="70423AEE" w14:textId="77777777" w:rsidR="00BC4447" w:rsidRPr="00F468D4" w:rsidRDefault="00BC4447" w:rsidP="00BC4447">
            <w:pPr>
              <w:spacing w:after="0" w:line="276" w:lineRule="auto"/>
              <w:jc w:val="left"/>
              <w:rPr>
                <w:rFonts w:ascii="Times New Roman" w:hAnsi="Times New Roman"/>
                <w:sz w:val="20"/>
                <w:szCs w:val="20"/>
              </w:rPr>
            </w:pPr>
            <w:r w:rsidRPr="00F468D4">
              <w:rPr>
                <w:rFonts w:ascii="Times New Roman" w:hAnsi="Times New Roman"/>
                <w:sz w:val="20"/>
                <w:szCs w:val="20"/>
              </w:rPr>
              <w:t>Benefits to former personnel (13.0)</w:t>
            </w:r>
          </w:p>
        </w:tc>
        <w:tc>
          <w:tcPr>
            <w:tcW w:w="1236" w:type="dxa"/>
            <w:noWrap/>
            <w:vAlign w:val="bottom"/>
          </w:tcPr>
          <w:p w14:paraId="37DBA057" w14:textId="77777777" w:rsidR="00BC4447" w:rsidRPr="00F468D4" w:rsidRDefault="00BC4447" w:rsidP="00BC4447">
            <w:pPr>
              <w:spacing w:after="0" w:line="276" w:lineRule="auto"/>
              <w:jc w:val="right"/>
              <w:rPr>
                <w:rFonts w:ascii="Times New Roman" w:hAnsi="Times New Roman"/>
                <w:sz w:val="20"/>
                <w:szCs w:val="20"/>
              </w:rPr>
            </w:pPr>
            <w:r w:rsidRPr="00F468D4">
              <w:rPr>
                <w:rFonts w:ascii="Times New Roman" w:hAnsi="Times New Roman"/>
                <w:sz w:val="20"/>
                <w:szCs w:val="20"/>
              </w:rPr>
              <w:t>--</w:t>
            </w:r>
          </w:p>
        </w:tc>
        <w:tc>
          <w:tcPr>
            <w:tcW w:w="1236" w:type="dxa"/>
            <w:noWrap/>
            <w:vAlign w:val="bottom"/>
          </w:tcPr>
          <w:p w14:paraId="7FA30863" w14:textId="77777777" w:rsidR="00BC4447" w:rsidRPr="00F468D4" w:rsidRDefault="00BC4447" w:rsidP="00BC4447">
            <w:pPr>
              <w:spacing w:after="0" w:line="276" w:lineRule="auto"/>
              <w:jc w:val="right"/>
              <w:rPr>
                <w:rFonts w:ascii="Times New Roman" w:hAnsi="Times New Roman"/>
                <w:sz w:val="20"/>
                <w:szCs w:val="20"/>
              </w:rPr>
            </w:pPr>
            <w:r w:rsidRPr="00F468D4">
              <w:rPr>
                <w:rFonts w:ascii="Times New Roman" w:hAnsi="Times New Roman"/>
                <w:sz w:val="20"/>
                <w:szCs w:val="20"/>
              </w:rPr>
              <w:t>--</w:t>
            </w:r>
          </w:p>
        </w:tc>
        <w:tc>
          <w:tcPr>
            <w:tcW w:w="1236" w:type="dxa"/>
            <w:noWrap/>
            <w:vAlign w:val="bottom"/>
          </w:tcPr>
          <w:p w14:paraId="2C85B58D" w14:textId="77777777" w:rsidR="00BC4447" w:rsidRPr="00F468D4" w:rsidRDefault="00BC4447" w:rsidP="00BC4447">
            <w:pPr>
              <w:spacing w:after="0" w:line="276" w:lineRule="auto"/>
              <w:jc w:val="right"/>
              <w:rPr>
                <w:rFonts w:ascii="Times New Roman" w:hAnsi="Times New Roman"/>
                <w:sz w:val="20"/>
                <w:szCs w:val="20"/>
              </w:rPr>
            </w:pPr>
            <w:r w:rsidRPr="00F468D4">
              <w:rPr>
                <w:rFonts w:ascii="Times New Roman" w:hAnsi="Times New Roman"/>
                <w:sz w:val="20"/>
                <w:szCs w:val="20"/>
              </w:rPr>
              <w:t>--</w:t>
            </w:r>
          </w:p>
        </w:tc>
        <w:tc>
          <w:tcPr>
            <w:tcW w:w="1237" w:type="dxa"/>
            <w:noWrap/>
            <w:vAlign w:val="bottom"/>
          </w:tcPr>
          <w:p w14:paraId="2092B82B" w14:textId="77777777" w:rsidR="00BC4447" w:rsidRPr="003F00AC" w:rsidRDefault="00BC4447" w:rsidP="00BC4447">
            <w:pPr>
              <w:spacing w:after="0" w:line="276" w:lineRule="auto"/>
              <w:jc w:val="right"/>
              <w:rPr>
                <w:rFonts w:ascii="Times New Roman" w:hAnsi="Times New Roman"/>
                <w:sz w:val="20"/>
                <w:szCs w:val="20"/>
              </w:rPr>
            </w:pPr>
            <w:r w:rsidRPr="00F468D4">
              <w:rPr>
                <w:rFonts w:ascii="Times New Roman" w:hAnsi="Times New Roman"/>
                <w:sz w:val="20"/>
                <w:szCs w:val="20"/>
              </w:rPr>
              <w:t>--</w:t>
            </w:r>
          </w:p>
        </w:tc>
      </w:tr>
      <w:tr w:rsidR="00BC4447" w:rsidRPr="003F00AC" w14:paraId="26D92A89" w14:textId="77777777" w:rsidTr="00590A08">
        <w:trPr>
          <w:cantSplit/>
          <w:trHeight w:val="260"/>
          <w:tblHeader/>
        </w:trPr>
        <w:tc>
          <w:tcPr>
            <w:tcW w:w="4405" w:type="dxa"/>
            <w:noWrap/>
            <w:vAlign w:val="bottom"/>
            <w:hideMark/>
          </w:tcPr>
          <w:p w14:paraId="7784831E" w14:textId="77777777" w:rsidR="00BC4447" w:rsidRPr="003F00AC" w:rsidRDefault="00BC4447" w:rsidP="00BC4447">
            <w:pPr>
              <w:spacing w:after="0" w:line="276" w:lineRule="auto"/>
              <w:jc w:val="left"/>
              <w:rPr>
                <w:rFonts w:ascii="Times New Roman" w:hAnsi="Times New Roman"/>
                <w:b/>
                <w:bCs/>
                <w:sz w:val="20"/>
                <w:szCs w:val="20"/>
              </w:rPr>
            </w:pPr>
            <w:r w:rsidRPr="003F00AC">
              <w:rPr>
                <w:rFonts w:ascii="Times New Roman" w:hAnsi="Times New Roman"/>
                <w:b/>
                <w:bCs/>
                <w:sz w:val="20"/>
                <w:szCs w:val="20"/>
              </w:rPr>
              <w:t>Total Pay Costs</w:t>
            </w:r>
          </w:p>
        </w:tc>
        <w:tc>
          <w:tcPr>
            <w:tcW w:w="1236" w:type="dxa"/>
            <w:noWrap/>
            <w:vAlign w:val="bottom"/>
          </w:tcPr>
          <w:p w14:paraId="31A71D5F"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3,600 </w:t>
            </w:r>
          </w:p>
        </w:tc>
        <w:tc>
          <w:tcPr>
            <w:tcW w:w="1236" w:type="dxa"/>
            <w:noWrap/>
            <w:vAlign w:val="bottom"/>
          </w:tcPr>
          <w:p w14:paraId="731E8892"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3,828 </w:t>
            </w:r>
          </w:p>
        </w:tc>
        <w:tc>
          <w:tcPr>
            <w:tcW w:w="1236" w:type="dxa"/>
            <w:noWrap/>
            <w:vAlign w:val="bottom"/>
          </w:tcPr>
          <w:p w14:paraId="756A38AE"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3,905 </w:t>
            </w:r>
          </w:p>
        </w:tc>
        <w:tc>
          <w:tcPr>
            <w:tcW w:w="1237" w:type="dxa"/>
            <w:noWrap/>
            <w:vAlign w:val="bottom"/>
          </w:tcPr>
          <w:p w14:paraId="070D5DEE"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305 </w:t>
            </w:r>
          </w:p>
        </w:tc>
      </w:tr>
      <w:tr w:rsidR="00BC4447" w:rsidRPr="003F00AC" w14:paraId="788B2D4C" w14:textId="77777777" w:rsidTr="00590A08">
        <w:trPr>
          <w:cantSplit/>
          <w:trHeight w:val="250"/>
          <w:tblHeader/>
        </w:trPr>
        <w:tc>
          <w:tcPr>
            <w:tcW w:w="4405" w:type="dxa"/>
            <w:noWrap/>
            <w:vAlign w:val="bottom"/>
            <w:hideMark/>
          </w:tcPr>
          <w:p w14:paraId="744190A6"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Travel and transportation of persons (21.0)</w:t>
            </w:r>
          </w:p>
        </w:tc>
        <w:tc>
          <w:tcPr>
            <w:tcW w:w="1236" w:type="dxa"/>
            <w:noWrap/>
            <w:vAlign w:val="bottom"/>
          </w:tcPr>
          <w:p w14:paraId="12572A1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54 </w:t>
            </w:r>
          </w:p>
        </w:tc>
        <w:tc>
          <w:tcPr>
            <w:tcW w:w="1236" w:type="dxa"/>
            <w:noWrap/>
            <w:vAlign w:val="bottom"/>
          </w:tcPr>
          <w:p w14:paraId="34F58819"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55 </w:t>
            </w:r>
          </w:p>
        </w:tc>
        <w:tc>
          <w:tcPr>
            <w:tcW w:w="1236" w:type="dxa"/>
            <w:noWrap/>
            <w:vAlign w:val="bottom"/>
          </w:tcPr>
          <w:p w14:paraId="4A72EA38"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57 </w:t>
            </w:r>
          </w:p>
        </w:tc>
        <w:tc>
          <w:tcPr>
            <w:tcW w:w="1237" w:type="dxa"/>
            <w:noWrap/>
            <w:vAlign w:val="bottom"/>
          </w:tcPr>
          <w:p w14:paraId="35903698"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2 </w:t>
            </w:r>
          </w:p>
        </w:tc>
      </w:tr>
      <w:tr w:rsidR="00BC4447" w:rsidRPr="003F00AC" w14:paraId="5FDE5379" w14:textId="77777777" w:rsidTr="00590A08">
        <w:trPr>
          <w:cantSplit/>
          <w:trHeight w:val="250"/>
          <w:tblHeader/>
        </w:trPr>
        <w:tc>
          <w:tcPr>
            <w:tcW w:w="4405" w:type="dxa"/>
            <w:noWrap/>
            <w:vAlign w:val="bottom"/>
            <w:hideMark/>
          </w:tcPr>
          <w:p w14:paraId="0E55B2C6"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Transportation of things (22.0)</w:t>
            </w:r>
          </w:p>
        </w:tc>
        <w:tc>
          <w:tcPr>
            <w:tcW w:w="1236" w:type="dxa"/>
            <w:noWrap/>
            <w:vAlign w:val="bottom"/>
          </w:tcPr>
          <w:p w14:paraId="08B81AA5"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19E2CEB6"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2D20DA62"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vAlign w:val="bottom"/>
          </w:tcPr>
          <w:p w14:paraId="6066B944"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4A3B262F" w14:textId="77777777" w:rsidTr="00590A08">
        <w:trPr>
          <w:cantSplit/>
          <w:trHeight w:val="250"/>
          <w:tblHeader/>
        </w:trPr>
        <w:tc>
          <w:tcPr>
            <w:tcW w:w="4405" w:type="dxa"/>
            <w:noWrap/>
            <w:vAlign w:val="bottom"/>
            <w:hideMark/>
          </w:tcPr>
          <w:p w14:paraId="6F3526C4"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Rental payments to GSA (23.1)</w:t>
            </w:r>
          </w:p>
        </w:tc>
        <w:tc>
          <w:tcPr>
            <w:tcW w:w="1236" w:type="dxa"/>
            <w:noWrap/>
            <w:vAlign w:val="bottom"/>
          </w:tcPr>
          <w:p w14:paraId="651D16E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1,209 </w:t>
            </w:r>
          </w:p>
        </w:tc>
        <w:tc>
          <w:tcPr>
            <w:tcW w:w="1236" w:type="dxa"/>
            <w:noWrap/>
            <w:vAlign w:val="bottom"/>
          </w:tcPr>
          <w:p w14:paraId="28056754"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1,233 </w:t>
            </w:r>
          </w:p>
        </w:tc>
        <w:tc>
          <w:tcPr>
            <w:tcW w:w="1236" w:type="dxa"/>
            <w:noWrap/>
            <w:vAlign w:val="bottom"/>
          </w:tcPr>
          <w:p w14:paraId="7259C433"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1,258 </w:t>
            </w:r>
          </w:p>
        </w:tc>
        <w:tc>
          <w:tcPr>
            <w:tcW w:w="1237" w:type="dxa"/>
            <w:noWrap/>
            <w:vAlign w:val="bottom"/>
          </w:tcPr>
          <w:p w14:paraId="78C8CBB0"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49 </w:t>
            </w:r>
          </w:p>
        </w:tc>
      </w:tr>
      <w:tr w:rsidR="00BC4447" w:rsidRPr="003F00AC" w14:paraId="4CA4E3ED" w14:textId="77777777" w:rsidTr="00590A08">
        <w:trPr>
          <w:cantSplit/>
          <w:trHeight w:val="250"/>
          <w:tblHeader/>
        </w:trPr>
        <w:tc>
          <w:tcPr>
            <w:tcW w:w="4405" w:type="dxa"/>
            <w:noWrap/>
            <w:vAlign w:val="bottom"/>
            <w:hideMark/>
          </w:tcPr>
          <w:p w14:paraId="5A34ADAB"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Rental payments to Others (23.2)</w:t>
            </w:r>
          </w:p>
        </w:tc>
        <w:tc>
          <w:tcPr>
            <w:tcW w:w="1236" w:type="dxa"/>
            <w:noWrap/>
            <w:vAlign w:val="bottom"/>
          </w:tcPr>
          <w:p w14:paraId="31F755BC"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78A0D440"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4CFB9BFA"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vAlign w:val="bottom"/>
          </w:tcPr>
          <w:p w14:paraId="6B9BA20E"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011A9AEC" w14:textId="77777777" w:rsidTr="00590A08">
        <w:trPr>
          <w:cantSplit/>
          <w:trHeight w:val="250"/>
          <w:tblHeader/>
        </w:trPr>
        <w:tc>
          <w:tcPr>
            <w:tcW w:w="4405" w:type="dxa"/>
            <w:noWrap/>
            <w:vAlign w:val="bottom"/>
            <w:hideMark/>
          </w:tcPr>
          <w:p w14:paraId="6CC8EA37"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Communication, utilities, and misc. charges (23.3)</w:t>
            </w:r>
          </w:p>
        </w:tc>
        <w:tc>
          <w:tcPr>
            <w:tcW w:w="1236" w:type="dxa"/>
            <w:noWrap/>
            <w:vAlign w:val="bottom"/>
          </w:tcPr>
          <w:p w14:paraId="72CE282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69E66668"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46F39DB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vAlign w:val="bottom"/>
          </w:tcPr>
          <w:p w14:paraId="0AF55716"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26F6AE52" w14:textId="77777777" w:rsidTr="00590A08">
        <w:trPr>
          <w:cantSplit/>
          <w:trHeight w:val="250"/>
          <w:tblHeader/>
        </w:trPr>
        <w:tc>
          <w:tcPr>
            <w:tcW w:w="4405" w:type="dxa"/>
            <w:noWrap/>
            <w:vAlign w:val="bottom"/>
            <w:hideMark/>
          </w:tcPr>
          <w:p w14:paraId="74B5FE7D"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Printing and reproduction (24.0)</w:t>
            </w:r>
          </w:p>
        </w:tc>
        <w:tc>
          <w:tcPr>
            <w:tcW w:w="1236" w:type="dxa"/>
            <w:noWrap/>
            <w:vAlign w:val="bottom"/>
          </w:tcPr>
          <w:p w14:paraId="04F0E87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2911ECC7"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2FB54AD6"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vAlign w:val="bottom"/>
          </w:tcPr>
          <w:p w14:paraId="5904C497"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07E4391C" w14:textId="77777777" w:rsidTr="00590A08">
        <w:trPr>
          <w:cantSplit/>
          <w:trHeight w:val="250"/>
          <w:tblHeader/>
        </w:trPr>
        <w:tc>
          <w:tcPr>
            <w:tcW w:w="4405" w:type="dxa"/>
            <w:noWrap/>
            <w:vAlign w:val="bottom"/>
            <w:hideMark/>
          </w:tcPr>
          <w:p w14:paraId="0FC9EF44"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Other Contractual Services:</w:t>
            </w:r>
          </w:p>
        </w:tc>
        <w:tc>
          <w:tcPr>
            <w:tcW w:w="1236" w:type="dxa"/>
            <w:noWrap/>
            <w:vAlign w:val="bottom"/>
          </w:tcPr>
          <w:p w14:paraId="50ECBF45"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2572A36B"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vAlign w:val="bottom"/>
          </w:tcPr>
          <w:p w14:paraId="39F4022F"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vAlign w:val="bottom"/>
          </w:tcPr>
          <w:p w14:paraId="61049565"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6E94A35D" w14:textId="77777777" w:rsidTr="00590A08">
        <w:trPr>
          <w:cantSplit/>
          <w:trHeight w:val="250"/>
          <w:tblHeader/>
        </w:trPr>
        <w:tc>
          <w:tcPr>
            <w:tcW w:w="4405" w:type="dxa"/>
            <w:noWrap/>
            <w:vAlign w:val="bottom"/>
            <w:hideMark/>
          </w:tcPr>
          <w:p w14:paraId="596F8C7C"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Advisory and assistance services (25.1)</w:t>
            </w:r>
          </w:p>
        </w:tc>
        <w:tc>
          <w:tcPr>
            <w:tcW w:w="1236" w:type="dxa"/>
            <w:noWrap/>
            <w:vAlign w:val="bottom"/>
          </w:tcPr>
          <w:p w14:paraId="276D5C6C"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3,423 </w:t>
            </w:r>
          </w:p>
        </w:tc>
        <w:tc>
          <w:tcPr>
            <w:tcW w:w="1236" w:type="dxa"/>
            <w:noWrap/>
            <w:vAlign w:val="bottom"/>
          </w:tcPr>
          <w:p w14:paraId="297F59E0"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3,491 </w:t>
            </w:r>
          </w:p>
        </w:tc>
        <w:tc>
          <w:tcPr>
            <w:tcW w:w="1236" w:type="dxa"/>
            <w:noWrap/>
            <w:vAlign w:val="bottom"/>
          </w:tcPr>
          <w:p w14:paraId="15A7BA86"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3,561 </w:t>
            </w:r>
          </w:p>
        </w:tc>
        <w:tc>
          <w:tcPr>
            <w:tcW w:w="1237" w:type="dxa"/>
            <w:noWrap/>
            <w:vAlign w:val="bottom"/>
          </w:tcPr>
          <w:p w14:paraId="5EAB597B"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138 </w:t>
            </w:r>
          </w:p>
        </w:tc>
      </w:tr>
      <w:tr w:rsidR="00BC4447" w:rsidRPr="003F00AC" w14:paraId="5743D661" w14:textId="77777777" w:rsidTr="00590A08">
        <w:trPr>
          <w:cantSplit/>
          <w:trHeight w:val="250"/>
          <w:tblHeader/>
        </w:trPr>
        <w:tc>
          <w:tcPr>
            <w:tcW w:w="4405" w:type="dxa"/>
            <w:noWrap/>
            <w:vAlign w:val="bottom"/>
            <w:hideMark/>
          </w:tcPr>
          <w:p w14:paraId="574C2543"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Other services (25.2)</w:t>
            </w:r>
          </w:p>
        </w:tc>
        <w:tc>
          <w:tcPr>
            <w:tcW w:w="1236" w:type="dxa"/>
            <w:noWrap/>
            <w:vAlign w:val="bottom"/>
          </w:tcPr>
          <w:p w14:paraId="1F3E6C8F"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57 </w:t>
            </w:r>
          </w:p>
        </w:tc>
        <w:tc>
          <w:tcPr>
            <w:tcW w:w="1236" w:type="dxa"/>
            <w:noWrap/>
            <w:vAlign w:val="bottom"/>
          </w:tcPr>
          <w:p w14:paraId="38D76F09"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58 </w:t>
            </w:r>
          </w:p>
        </w:tc>
        <w:tc>
          <w:tcPr>
            <w:tcW w:w="1236" w:type="dxa"/>
            <w:noWrap/>
            <w:vAlign w:val="bottom"/>
          </w:tcPr>
          <w:p w14:paraId="3BCB71E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60 </w:t>
            </w:r>
          </w:p>
        </w:tc>
        <w:tc>
          <w:tcPr>
            <w:tcW w:w="1237" w:type="dxa"/>
            <w:noWrap/>
            <w:vAlign w:val="bottom"/>
          </w:tcPr>
          <w:p w14:paraId="06DC94C4"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2 </w:t>
            </w:r>
          </w:p>
        </w:tc>
      </w:tr>
      <w:tr w:rsidR="00BC4447" w:rsidRPr="003F00AC" w14:paraId="13F35E9F" w14:textId="77777777" w:rsidTr="00590A08">
        <w:trPr>
          <w:cantSplit/>
          <w:trHeight w:val="250"/>
          <w:tblHeader/>
        </w:trPr>
        <w:tc>
          <w:tcPr>
            <w:tcW w:w="4405" w:type="dxa"/>
            <w:noWrap/>
            <w:vAlign w:val="bottom"/>
            <w:hideMark/>
          </w:tcPr>
          <w:p w14:paraId="60842366"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Purchase of goods and services from government accounts (25.3)</w:t>
            </w:r>
          </w:p>
        </w:tc>
        <w:tc>
          <w:tcPr>
            <w:tcW w:w="1236" w:type="dxa"/>
            <w:noWrap/>
            <w:vAlign w:val="bottom"/>
          </w:tcPr>
          <w:p w14:paraId="484EE9EE"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635 </w:t>
            </w:r>
          </w:p>
        </w:tc>
        <w:tc>
          <w:tcPr>
            <w:tcW w:w="1236" w:type="dxa"/>
            <w:noWrap/>
            <w:vAlign w:val="bottom"/>
          </w:tcPr>
          <w:p w14:paraId="16711C3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648 </w:t>
            </w:r>
          </w:p>
        </w:tc>
        <w:tc>
          <w:tcPr>
            <w:tcW w:w="1236" w:type="dxa"/>
            <w:noWrap/>
            <w:vAlign w:val="bottom"/>
          </w:tcPr>
          <w:p w14:paraId="0C533748"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661 </w:t>
            </w:r>
          </w:p>
        </w:tc>
        <w:tc>
          <w:tcPr>
            <w:tcW w:w="1237" w:type="dxa"/>
            <w:noWrap/>
            <w:vAlign w:val="bottom"/>
          </w:tcPr>
          <w:p w14:paraId="6F7C7076"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26 </w:t>
            </w:r>
          </w:p>
        </w:tc>
      </w:tr>
      <w:tr w:rsidR="00BC4447" w:rsidRPr="003F00AC" w14:paraId="7E19B2FB" w14:textId="77777777" w:rsidTr="00590A08">
        <w:trPr>
          <w:cantSplit/>
          <w:trHeight w:val="250"/>
          <w:tblHeader/>
        </w:trPr>
        <w:tc>
          <w:tcPr>
            <w:tcW w:w="4405" w:type="dxa"/>
            <w:noWrap/>
            <w:vAlign w:val="bottom"/>
            <w:hideMark/>
          </w:tcPr>
          <w:p w14:paraId="7A81C80F"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Operation and maintenance of facilities (25.4)</w:t>
            </w:r>
          </w:p>
        </w:tc>
        <w:tc>
          <w:tcPr>
            <w:tcW w:w="1236" w:type="dxa"/>
            <w:noWrap/>
            <w:vAlign w:val="bottom"/>
          </w:tcPr>
          <w:p w14:paraId="5FE4E088"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331 </w:t>
            </w:r>
          </w:p>
        </w:tc>
        <w:tc>
          <w:tcPr>
            <w:tcW w:w="1236" w:type="dxa"/>
            <w:noWrap/>
            <w:vAlign w:val="bottom"/>
          </w:tcPr>
          <w:p w14:paraId="6A86AFA0"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337 </w:t>
            </w:r>
          </w:p>
        </w:tc>
        <w:tc>
          <w:tcPr>
            <w:tcW w:w="1236" w:type="dxa"/>
            <w:noWrap/>
            <w:vAlign w:val="bottom"/>
          </w:tcPr>
          <w:p w14:paraId="4C0C6E62"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344 </w:t>
            </w:r>
          </w:p>
        </w:tc>
        <w:tc>
          <w:tcPr>
            <w:tcW w:w="1237" w:type="dxa"/>
            <w:noWrap/>
            <w:vAlign w:val="bottom"/>
          </w:tcPr>
          <w:p w14:paraId="13F3769A"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13 </w:t>
            </w:r>
          </w:p>
        </w:tc>
      </w:tr>
      <w:tr w:rsidR="00BC4447" w:rsidRPr="003F00AC" w14:paraId="6024A31E" w14:textId="77777777" w:rsidTr="00590A08">
        <w:trPr>
          <w:cantSplit/>
          <w:trHeight w:val="250"/>
          <w:tblHeader/>
        </w:trPr>
        <w:tc>
          <w:tcPr>
            <w:tcW w:w="4405" w:type="dxa"/>
            <w:noWrap/>
            <w:vAlign w:val="bottom"/>
            <w:hideMark/>
          </w:tcPr>
          <w:p w14:paraId="3AF43A80"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Research and Development Contracts (25.5)</w:t>
            </w:r>
          </w:p>
        </w:tc>
        <w:tc>
          <w:tcPr>
            <w:tcW w:w="1236" w:type="dxa"/>
            <w:noWrap/>
          </w:tcPr>
          <w:p w14:paraId="467508F5"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12E56B49"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06517F8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7F97084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07C9E769" w14:textId="77777777" w:rsidTr="00590A08">
        <w:trPr>
          <w:cantSplit/>
          <w:trHeight w:val="250"/>
          <w:tblHeader/>
        </w:trPr>
        <w:tc>
          <w:tcPr>
            <w:tcW w:w="4405" w:type="dxa"/>
            <w:noWrap/>
            <w:vAlign w:val="bottom"/>
            <w:hideMark/>
          </w:tcPr>
          <w:p w14:paraId="78929953"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Medical care (25.6)</w:t>
            </w:r>
          </w:p>
        </w:tc>
        <w:tc>
          <w:tcPr>
            <w:tcW w:w="1236" w:type="dxa"/>
            <w:noWrap/>
          </w:tcPr>
          <w:p w14:paraId="2B1106C8"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473DE36C"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2C4A8BF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42E93603"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1A43123B" w14:textId="77777777" w:rsidTr="00590A08">
        <w:trPr>
          <w:cantSplit/>
          <w:trHeight w:val="250"/>
          <w:tblHeader/>
        </w:trPr>
        <w:tc>
          <w:tcPr>
            <w:tcW w:w="4405" w:type="dxa"/>
            <w:noWrap/>
            <w:vAlign w:val="bottom"/>
            <w:hideMark/>
          </w:tcPr>
          <w:p w14:paraId="67BF6436"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Operation and maintenance of equipment (25.7)</w:t>
            </w:r>
          </w:p>
        </w:tc>
        <w:tc>
          <w:tcPr>
            <w:tcW w:w="1236" w:type="dxa"/>
            <w:noWrap/>
          </w:tcPr>
          <w:p w14:paraId="347446E2"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6BD008B7"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26EB52A9"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2CCEF2B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078971F2" w14:textId="77777777" w:rsidTr="00590A08">
        <w:trPr>
          <w:cantSplit/>
          <w:trHeight w:val="250"/>
          <w:tblHeader/>
        </w:trPr>
        <w:tc>
          <w:tcPr>
            <w:tcW w:w="4405" w:type="dxa"/>
            <w:noWrap/>
            <w:vAlign w:val="bottom"/>
            <w:hideMark/>
          </w:tcPr>
          <w:p w14:paraId="1A1F258C" w14:textId="77777777" w:rsidR="00BC4447" w:rsidRPr="003F00AC" w:rsidRDefault="00BC4447" w:rsidP="00BC4447">
            <w:pPr>
              <w:spacing w:after="0" w:line="276" w:lineRule="auto"/>
              <w:ind w:left="288"/>
              <w:jc w:val="left"/>
              <w:rPr>
                <w:rFonts w:ascii="Times New Roman" w:hAnsi="Times New Roman"/>
                <w:sz w:val="20"/>
                <w:szCs w:val="20"/>
              </w:rPr>
            </w:pPr>
            <w:r w:rsidRPr="003F00AC">
              <w:rPr>
                <w:rFonts w:ascii="Times New Roman" w:hAnsi="Times New Roman"/>
                <w:sz w:val="20"/>
                <w:szCs w:val="20"/>
              </w:rPr>
              <w:t>Subsistence and support of persons (25.8)</w:t>
            </w:r>
          </w:p>
        </w:tc>
        <w:tc>
          <w:tcPr>
            <w:tcW w:w="1236" w:type="dxa"/>
            <w:noWrap/>
          </w:tcPr>
          <w:p w14:paraId="37F0239B"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1292D08C"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2557392B"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1E38E3D7"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79A40259" w14:textId="77777777" w:rsidTr="00590A08">
        <w:trPr>
          <w:cantSplit/>
          <w:trHeight w:val="260"/>
          <w:tblHeader/>
        </w:trPr>
        <w:tc>
          <w:tcPr>
            <w:tcW w:w="4405" w:type="dxa"/>
            <w:noWrap/>
            <w:vAlign w:val="bottom"/>
            <w:hideMark/>
          </w:tcPr>
          <w:p w14:paraId="3EE5054A" w14:textId="77777777" w:rsidR="00BC4447" w:rsidRPr="003F00AC" w:rsidRDefault="00BC4447" w:rsidP="00BC4447">
            <w:pPr>
              <w:spacing w:after="0" w:line="276" w:lineRule="auto"/>
              <w:ind w:left="432"/>
              <w:jc w:val="left"/>
              <w:rPr>
                <w:rFonts w:ascii="Times New Roman" w:hAnsi="Times New Roman"/>
                <w:b/>
                <w:bCs/>
                <w:sz w:val="20"/>
                <w:szCs w:val="20"/>
              </w:rPr>
            </w:pPr>
            <w:r w:rsidRPr="003F00AC">
              <w:rPr>
                <w:rFonts w:ascii="Times New Roman" w:hAnsi="Times New Roman"/>
                <w:b/>
                <w:bCs/>
                <w:sz w:val="20"/>
                <w:szCs w:val="20"/>
              </w:rPr>
              <w:t>Subtotal Other Contractual Services</w:t>
            </w:r>
          </w:p>
        </w:tc>
        <w:tc>
          <w:tcPr>
            <w:tcW w:w="1236" w:type="dxa"/>
            <w:noWrap/>
            <w:vAlign w:val="bottom"/>
          </w:tcPr>
          <w:p w14:paraId="7308C072"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4,446 </w:t>
            </w:r>
          </w:p>
        </w:tc>
        <w:tc>
          <w:tcPr>
            <w:tcW w:w="1236" w:type="dxa"/>
            <w:noWrap/>
            <w:vAlign w:val="bottom"/>
          </w:tcPr>
          <w:p w14:paraId="31CBCA14"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4,535 </w:t>
            </w:r>
          </w:p>
        </w:tc>
        <w:tc>
          <w:tcPr>
            <w:tcW w:w="1236" w:type="dxa"/>
            <w:noWrap/>
            <w:vAlign w:val="bottom"/>
          </w:tcPr>
          <w:p w14:paraId="7214340F"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4,625 </w:t>
            </w:r>
          </w:p>
        </w:tc>
        <w:tc>
          <w:tcPr>
            <w:tcW w:w="1237" w:type="dxa"/>
            <w:noWrap/>
            <w:vAlign w:val="bottom"/>
          </w:tcPr>
          <w:p w14:paraId="0C1E18A4"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180 </w:t>
            </w:r>
          </w:p>
        </w:tc>
      </w:tr>
      <w:tr w:rsidR="00BC4447" w:rsidRPr="003F00AC" w14:paraId="07B7D9EF" w14:textId="77777777" w:rsidTr="00590A08">
        <w:trPr>
          <w:cantSplit/>
          <w:trHeight w:val="250"/>
          <w:tblHeader/>
        </w:trPr>
        <w:tc>
          <w:tcPr>
            <w:tcW w:w="4405" w:type="dxa"/>
            <w:noWrap/>
            <w:vAlign w:val="bottom"/>
            <w:hideMark/>
          </w:tcPr>
          <w:p w14:paraId="23FB0812"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Supplies and materials (26.0)</w:t>
            </w:r>
          </w:p>
        </w:tc>
        <w:tc>
          <w:tcPr>
            <w:tcW w:w="1236" w:type="dxa"/>
            <w:noWrap/>
          </w:tcPr>
          <w:p w14:paraId="70715834"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4751AF89"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23C8034C"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4B333CFF"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3A8B2AE9" w14:textId="77777777" w:rsidTr="00590A08">
        <w:trPr>
          <w:cantSplit/>
          <w:trHeight w:val="250"/>
          <w:tblHeader/>
        </w:trPr>
        <w:tc>
          <w:tcPr>
            <w:tcW w:w="4405" w:type="dxa"/>
            <w:noWrap/>
            <w:vAlign w:val="bottom"/>
            <w:hideMark/>
          </w:tcPr>
          <w:p w14:paraId="33304A64"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Equipment (31.0)</w:t>
            </w:r>
          </w:p>
        </w:tc>
        <w:tc>
          <w:tcPr>
            <w:tcW w:w="1236" w:type="dxa"/>
            <w:noWrap/>
          </w:tcPr>
          <w:p w14:paraId="5EA2AA6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216F3317"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4207C9C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3FD3C722"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0BD1AC7F" w14:textId="77777777" w:rsidTr="00590A08">
        <w:trPr>
          <w:cantSplit/>
          <w:trHeight w:val="250"/>
          <w:tblHeader/>
        </w:trPr>
        <w:tc>
          <w:tcPr>
            <w:tcW w:w="4405" w:type="dxa"/>
            <w:noWrap/>
            <w:vAlign w:val="bottom"/>
            <w:hideMark/>
          </w:tcPr>
          <w:p w14:paraId="07F9F208"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Land and Structures (32.0)</w:t>
            </w:r>
          </w:p>
        </w:tc>
        <w:tc>
          <w:tcPr>
            <w:tcW w:w="1236" w:type="dxa"/>
            <w:noWrap/>
          </w:tcPr>
          <w:p w14:paraId="1AC6D807"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595A4415"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76F2B4AA"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5809D232"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6CCABFF7" w14:textId="77777777" w:rsidTr="00590A08">
        <w:trPr>
          <w:cantSplit/>
          <w:trHeight w:val="250"/>
          <w:tblHeader/>
        </w:trPr>
        <w:tc>
          <w:tcPr>
            <w:tcW w:w="4405" w:type="dxa"/>
            <w:noWrap/>
            <w:vAlign w:val="bottom"/>
            <w:hideMark/>
          </w:tcPr>
          <w:p w14:paraId="05D33FEF"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Investments and Loans (33.0)</w:t>
            </w:r>
          </w:p>
        </w:tc>
        <w:tc>
          <w:tcPr>
            <w:tcW w:w="1236" w:type="dxa"/>
            <w:noWrap/>
          </w:tcPr>
          <w:p w14:paraId="1448655B"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38650A02"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173DC02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370242D5"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51572E8E" w14:textId="77777777" w:rsidTr="00590A08">
        <w:trPr>
          <w:cantSplit/>
          <w:trHeight w:val="250"/>
          <w:tblHeader/>
        </w:trPr>
        <w:tc>
          <w:tcPr>
            <w:tcW w:w="4405" w:type="dxa"/>
            <w:noWrap/>
            <w:vAlign w:val="bottom"/>
            <w:hideMark/>
          </w:tcPr>
          <w:p w14:paraId="393357B9"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Grants, subsidies, and contributions (41.0)</w:t>
            </w:r>
          </w:p>
        </w:tc>
        <w:tc>
          <w:tcPr>
            <w:tcW w:w="1236" w:type="dxa"/>
            <w:noWrap/>
            <w:vAlign w:val="bottom"/>
          </w:tcPr>
          <w:p w14:paraId="01B92AC1"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157,083 </w:t>
            </w:r>
          </w:p>
        </w:tc>
        <w:tc>
          <w:tcPr>
            <w:tcW w:w="1236" w:type="dxa"/>
            <w:noWrap/>
            <w:vAlign w:val="bottom"/>
          </w:tcPr>
          <w:p w14:paraId="37A9D9B9"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158,290 </w:t>
            </w:r>
          </w:p>
        </w:tc>
        <w:tc>
          <w:tcPr>
            <w:tcW w:w="1236" w:type="dxa"/>
            <w:noWrap/>
            <w:vAlign w:val="bottom"/>
          </w:tcPr>
          <w:p w14:paraId="0A125D1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158,097 </w:t>
            </w:r>
          </w:p>
        </w:tc>
        <w:tc>
          <w:tcPr>
            <w:tcW w:w="1237" w:type="dxa"/>
            <w:noWrap/>
            <w:vAlign w:val="bottom"/>
          </w:tcPr>
          <w:p w14:paraId="7D8ACFEA"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 xml:space="preserve"> 1,014 </w:t>
            </w:r>
          </w:p>
        </w:tc>
      </w:tr>
      <w:tr w:rsidR="00BC4447" w:rsidRPr="003F00AC" w14:paraId="1B322AB2" w14:textId="77777777" w:rsidTr="00590A08">
        <w:trPr>
          <w:cantSplit/>
          <w:trHeight w:val="250"/>
          <w:tblHeader/>
        </w:trPr>
        <w:tc>
          <w:tcPr>
            <w:tcW w:w="4405" w:type="dxa"/>
            <w:noWrap/>
            <w:vAlign w:val="bottom"/>
            <w:hideMark/>
          </w:tcPr>
          <w:p w14:paraId="18A1E2D1"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Interest and dividends (43.0)</w:t>
            </w:r>
          </w:p>
        </w:tc>
        <w:tc>
          <w:tcPr>
            <w:tcW w:w="1236" w:type="dxa"/>
            <w:noWrap/>
          </w:tcPr>
          <w:p w14:paraId="15872E9D"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7E1409D5"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61CA378C"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25C1E9C6"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4FBD8554" w14:textId="77777777" w:rsidTr="00590A08">
        <w:trPr>
          <w:cantSplit/>
          <w:trHeight w:val="250"/>
          <w:tblHeader/>
        </w:trPr>
        <w:tc>
          <w:tcPr>
            <w:tcW w:w="4405" w:type="dxa"/>
            <w:noWrap/>
            <w:vAlign w:val="bottom"/>
            <w:hideMark/>
          </w:tcPr>
          <w:p w14:paraId="6E9CB95D" w14:textId="77777777" w:rsidR="00BC4447" w:rsidRPr="003F00AC" w:rsidRDefault="00BC4447" w:rsidP="00BC4447">
            <w:pPr>
              <w:spacing w:after="0" w:line="276" w:lineRule="auto"/>
              <w:jc w:val="left"/>
              <w:rPr>
                <w:rFonts w:ascii="Times New Roman" w:hAnsi="Times New Roman"/>
                <w:sz w:val="20"/>
                <w:szCs w:val="20"/>
              </w:rPr>
            </w:pPr>
            <w:r w:rsidRPr="003F00AC">
              <w:rPr>
                <w:rFonts w:ascii="Times New Roman" w:hAnsi="Times New Roman"/>
                <w:sz w:val="20"/>
                <w:szCs w:val="20"/>
              </w:rPr>
              <w:t>Refunds (44.0)</w:t>
            </w:r>
          </w:p>
        </w:tc>
        <w:tc>
          <w:tcPr>
            <w:tcW w:w="1236" w:type="dxa"/>
            <w:noWrap/>
          </w:tcPr>
          <w:p w14:paraId="0D8028AA"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08A4A940"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6" w:type="dxa"/>
            <w:noWrap/>
          </w:tcPr>
          <w:p w14:paraId="2FFDA52A"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c>
          <w:tcPr>
            <w:tcW w:w="1237" w:type="dxa"/>
            <w:noWrap/>
          </w:tcPr>
          <w:p w14:paraId="30B5F67A" w14:textId="77777777" w:rsidR="00BC4447" w:rsidRPr="003F00AC" w:rsidRDefault="00BC4447" w:rsidP="00BC4447">
            <w:pPr>
              <w:spacing w:after="0" w:line="276" w:lineRule="auto"/>
              <w:jc w:val="right"/>
              <w:rPr>
                <w:rFonts w:ascii="Times New Roman" w:hAnsi="Times New Roman"/>
                <w:sz w:val="20"/>
                <w:szCs w:val="20"/>
              </w:rPr>
            </w:pPr>
            <w:r w:rsidRPr="003F00AC">
              <w:rPr>
                <w:rFonts w:ascii="Times New Roman" w:hAnsi="Times New Roman"/>
                <w:sz w:val="20"/>
                <w:szCs w:val="20"/>
              </w:rPr>
              <w:t>--</w:t>
            </w:r>
          </w:p>
        </w:tc>
      </w:tr>
      <w:tr w:rsidR="00BC4447" w:rsidRPr="003F00AC" w14:paraId="49A110CC" w14:textId="77777777" w:rsidTr="00590A08">
        <w:trPr>
          <w:cantSplit/>
          <w:trHeight w:val="320"/>
          <w:tblHeader/>
        </w:trPr>
        <w:tc>
          <w:tcPr>
            <w:tcW w:w="4405" w:type="dxa"/>
            <w:noWrap/>
            <w:vAlign w:val="bottom"/>
            <w:hideMark/>
          </w:tcPr>
          <w:p w14:paraId="34B0CDA5" w14:textId="77777777" w:rsidR="00BC4447" w:rsidRPr="003F00AC" w:rsidRDefault="00BC4447" w:rsidP="00BC4447">
            <w:pPr>
              <w:spacing w:after="0" w:line="276" w:lineRule="auto"/>
              <w:jc w:val="left"/>
              <w:rPr>
                <w:rFonts w:ascii="Times New Roman" w:hAnsi="Times New Roman"/>
                <w:b/>
                <w:bCs/>
                <w:sz w:val="20"/>
                <w:szCs w:val="20"/>
              </w:rPr>
            </w:pPr>
            <w:r w:rsidRPr="003F00AC">
              <w:rPr>
                <w:rFonts w:ascii="Times New Roman" w:hAnsi="Times New Roman"/>
                <w:b/>
                <w:bCs/>
                <w:sz w:val="20"/>
                <w:szCs w:val="20"/>
              </w:rPr>
              <w:t>Total Non-Pay Costs</w:t>
            </w:r>
          </w:p>
        </w:tc>
        <w:tc>
          <w:tcPr>
            <w:tcW w:w="1236" w:type="dxa"/>
            <w:noWrap/>
            <w:vAlign w:val="bottom"/>
          </w:tcPr>
          <w:p w14:paraId="7DCDFC84" w14:textId="77777777" w:rsidR="00BC4447" w:rsidRPr="003F00AC" w:rsidRDefault="00BC4447" w:rsidP="00BC4447">
            <w:pPr>
              <w:spacing w:after="0" w:line="276" w:lineRule="auto"/>
              <w:jc w:val="right"/>
              <w:rPr>
                <w:rFonts w:ascii="Times New Roman" w:hAnsi="Times New Roman"/>
                <w:b/>
                <w:bCs/>
                <w:sz w:val="20"/>
                <w:szCs w:val="20"/>
                <w:u w:val="single"/>
              </w:rPr>
            </w:pPr>
            <w:r w:rsidRPr="003F00AC">
              <w:rPr>
                <w:rFonts w:ascii="Times New Roman" w:hAnsi="Times New Roman"/>
                <w:b/>
                <w:bCs/>
                <w:sz w:val="20"/>
                <w:szCs w:val="20"/>
              </w:rPr>
              <w:t xml:space="preserve"> 162,792 </w:t>
            </w:r>
          </w:p>
        </w:tc>
        <w:tc>
          <w:tcPr>
            <w:tcW w:w="1236" w:type="dxa"/>
            <w:noWrap/>
            <w:vAlign w:val="bottom"/>
          </w:tcPr>
          <w:p w14:paraId="625D6264" w14:textId="77777777" w:rsidR="00BC4447" w:rsidRPr="003F00AC" w:rsidRDefault="00BC4447" w:rsidP="00BC4447">
            <w:pPr>
              <w:spacing w:after="0" w:line="276" w:lineRule="auto"/>
              <w:jc w:val="right"/>
              <w:rPr>
                <w:rFonts w:ascii="Times New Roman" w:hAnsi="Times New Roman"/>
                <w:b/>
                <w:bCs/>
                <w:sz w:val="20"/>
                <w:szCs w:val="20"/>
                <w:u w:val="single"/>
              </w:rPr>
            </w:pPr>
            <w:r w:rsidRPr="003F00AC">
              <w:rPr>
                <w:rFonts w:ascii="Times New Roman" w:hAnsi="Times New Roman"/>
                <w:b/>
                <w:bCs/>
                <w:sz w:val="20"/>
                <w:szCs w:val="20"/>
              </w:rPr>
              <w:t xml:space="preserve"> 164,114 </w:t>
            </w:r>
          </w:p>
        </w:tc>
        <w:tc>
          <w:tcPr>
            <w:tcW w:w="1236" w:type="dxa"/>
            <w:noWrap/>
            <w:vAlign w:val="bottom"/>
          </w:tcPr>
          <w:p w14:paraId="33947BB5" w14:textId="77777777" w:rsidR="00BC4447" w:rsidRPr="003F00AC" w:rsidRDefault="00BC4447" w:rsidP="00BC4447">
            <w:pPr>
              <w:spacing w:after="0" w:line="276" w:lineRule="auto"/>
              <w:jc w:val="right"/>
              <w:rPr>
                <w:rFonts w:ascii="Times New Roman" w:hAnsi="Times New Roman"/>
                <w:b/>
                <w:bCs/>
                <w:sz w:val="20"/>
                <w:szCs w:val="20"/>
                <w:u w:val="single"/>
              </w:rPr>
            </w:pPr>
            <w:r w:rsidRPr="003F00AC">
              <w:rPr>
                <w:rFonts w:ascii="Times New Roman" w:hAnsi="Times New Roman"/>
                <w:b/>
                <w:bCs/>
                <w:sz w:val="20"/>
                <w:szCs w:val="20"/>
              </w:rPr>
              <w:t xml:space="preserve"> 164,037 </w:t>
            </w:r>
          </w:p>
        </w:tc>
        <w:tc>
          <w:tcPr>
            <w:tcW w:w="1237" w:type="dxa"/>
            <w:noWrap/>
            <w:vAlign w:val="bottom"/>
          </w:tcPr>
          <w:p w14:paraId="625A9F60" w14:textId="77777777" w:rsidR="00BC4447" w:rsidRPr="003F00AC" w:rsidRDefault="00BC4447" w:rsidP="00BC4447">
            <w:pPr>
              <w:spacing w:after="0" w:line="276" w:lineRule="auto"/>
              <w:jc w:val="right"/>
              <w:rPr>
                <w:rFonts w:ascii="Times New Roman" w:hAnsi="Times New Roman"/>
                <w:b/>
                <w:bCs/>
                <w:sz w:val="20"/>
                <w:szCs w:val="20"/>
                <w:u w:val="single"/>
              </w:rPr>
            </w:pPr>
            <w:r w:rsidRPr="003F00AC">
              <w:rPr>
                <w:rFonts w:ascii="Times New Roman" w:hAnsi="Times New Roman"/>
                <w:b/>
                <w:bCs/>
                <w:sz w:val="20"/>
                <w:szCs w:val="20"/>
              </w:rPr>
              <w:t xml:space="preserve"> 1,245 </w:t>
            </w:r>
          </w:p>
        </w:tc>
      </w:tr>
      <w:tr w:rsidR="00BC4447" w:rsidRPr="003F00AC" w14:paraId="78DED454" w14:textId="77777777" w:rsidTr="00590A08">
        <w:trPr>
          <w:cantSplit/>
          <w:trHeight w:val="260"/>
          <w:tblHeader/>
        </w:trPr>
        <w:tc>
          <w:tcPr>
            <w:tcW w:w="4405" w:type="dxa"/>
            <w:noWrap/>
            <w:vAlign w:val="bottom"/>
            <w:hideMark/>
          </w:tcPr>
          <w:p w14:paraId="430E43AB" w14:textId="77777777" w:rsidR="00BC4447" w:rsidRPr="003F00AC" w:rsidRDefault="00BC4447" w:rsidP="00BC4447">
            <w:pPr>
              <w:spacing w:after="0" w:line="276" w:lineRule="auto"/>
              <w:jc w:val="left"/>
              <w:rPr>
                <w:rFonts w:ascii="Times New Roman" w:hAnsi="Times New Roman"/>
                <w:b/>
                <w:bCs/>
                <w:sz w:val="20"/>
                <w:szCs w:val="20"/>
              </w:rPr>
            </w:pPr>
            <w:r w:rsidRPr="003F00AC">
              <w:rPr>
                <w:rFonts w:ascii="Times New Roman" w:hAnsi="Times New Roman"/>
                <w:b/>
                <w:bCs/>
                <w:sz w:val="20"/>
                <w:szCs w:val="20"/>
              </w:rPr>
              <w:t>Total Budget Authority by Object Class</w:t>
            </w:r>
          </w:p>
        </w:tc>
        <w:tc>
          <w:tcPr>
            <w:tcW w:w="1236" w:type="dxa"/>
            <w:noWrap/>
            <w:vAlign w:val="bottom"/>
          </w:tcPr>
          <w:p w14:paraId="1546BDA2"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166,392 </w:t>
            </w:r>
          </w:p>
        </w:tc>
        <w:tc>
          <w:tcPr>
            <w:tcW w:w="1236" w:type="dxa"/>
            <w:noWrap/>
            <w:vAlign w:val="bottom"/>
          </w:tcPr>
          <w:p w14:paraId="55E5A067"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167,942 </w:t>
            </w:r>
          </w:p>
        </w:tc>
        <w:tc>
          <w:tcPr>
            <w:tcW w:w="1236" w:type="dxa"/>
            <w:noWrap/>
            <w:vAlign w:val="bottom"/>
          </w:tcPr>
          <w:p w14:paraId="6547843B"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167,942 </w:t>
            </w:r>
          </w:p>
        </w:tc>
        <w:tc>
          <w:tcPr>
            <w:tcW w:w="1237" w:type="dxa"/>
            <w:noWrap/>
            <w:vAlign w:val="bottom"/>
          </w:tcPr>
          <w:p w14:paraId="03A8AC18" w14:textId="77777777" w:rsidR="00BC4447" w:rsidRPr="003F00AC" w:rsidRDefault="00BC4447" w:rsidP="00BC4447">
            <w:pPr>
              <w:spacing w:after="0" w:line="276" w:lineRule="auto"/>
              <w:jc w:val="right"/>
              <w:rPr>
                <w:rFonts w:ascii="Times New Roman" w:hAnsi="Times New Roman"/>
                <w:b/>
                <w:bCs/>
                <w:sz w:val="20"/>
                <w:szCs w:val="20"/>
              </w:rPr>
            </w:pPr>
            <w:r w:rsidRPr="003F00AC">
              <w:rPr>
                <w:rFonts w:ascii="Times New Roman" w:hAnsi="Times New Roman"/>
                <w:b/>
                <w:bCs/>
                <w:sz w:val="20"/>
                <w:szCs w:val="20"/>
              </w:rPr>
              <w:t xml:space="preserve"> 1,550 </w:t>
            </w:r>
          </w:p>
        </w:tc>
      </w:tr>
    </w:tbl>
    <w:p w14:paraId="4CBEB6C3" w14:textId="77777777" w:rsidR="00FB2344" w:rsidRDefault="00FB2344">
      <w:pPr>
        <w:spacing w:after="200" w:line="276" w:lineRule="auto"/>
        <w:jc w:val="left"/>
        <w:rPr>
          <w:rFonts w:eastAsiaTheme="minorEastAsia"/>
          <w:b/>
          <w:bCs/>
          <w:iCs/>
          <w:sz w:val="28"/>
        </w:rPr>
      </w:pPr>
      <w:bookmarkStart w:id="275" w:name="_Toc158411895"/>
      <w:r>
        <w:br w:type="page"/>
      </w:r>
    </w:p>
    <w:p w14:paraId="464E2124" w14:textId="051D3674" w:rsidR="00712E7C" w:rsidRPr="003F00AC" w:rsidRDefault="00712E7C" w:rsidP="001F3368">
      <w:pPr>
        <w:pStyle w:val="Heading2"/>
      </w:pPr>
      <w:bookmarkStart w:id="276" w:name="_Toc161054599"/>
      <w:r w:rsidRPr="003F00AC">
        <w:lastRenderedPageBreak/>
        <w:t>Salaries</w:t>
      </w:r>
      <w:r w:rsidR="004E5ADE" w:rsidRPr="003F00AC">
        <w:t xml:space="preserve"> </w:t>
      </w:r>
      <w:r w:rsidRPr="003F00AC">
        <w:t>and</w:t>
      </w:r>
      <w:r w:rsidR="004E5ADE" w:rsidRPr="003F00AC">
        <w:t xml:space="preserve"> </w:t>
      </w:r>
      <w:r w:rsidRPr="003F00AC">
        <w:t>Expenses</w:t>
      </w:r>
      <w:r w:rsidR="004E5ADE" w:rsidRPr="003F00AC">
        <w:t xml:space="preserve"> </w:t>
      </w:r>
      <w:r w:rsidR="00BA0664" w:rsidRPr="003F00AC">
        <w:t>–</w:t>
      </w:r>
      <w:r w:rsidR="004E5ADE" w:rsidRPr="003F00AC">
        <w:t xml:space="preserve"> </w:t>
      </w:r>
      <w:r w:rsidRPr="003F00AC">
        <w:t>Direct</w:t>
      </w:r>
      <w:bookmarkEnd w:id="275"/>
      <w:bookmarkEnd w:id="276"/>
    </w:p>
    <w:p w14:paraId="3E5A3CF7" w14:textId="0FBE085D" w:rsidR="00F218A7" w:rsidRPr="003F00AC" w:rsidRDefault="00F218A7" w:rsidP="00BF0F2F">
      <w:pPr>
        <w:jc w:val="center"/>
      </w:pPr>
      <w:r w:rsidRPr="003F00AC">
        <w:t>Administration</w:t>
      </w:r>
      <w:r w:rsidR="004E5ADE" w:rsidRPr="003F00AC">
        <w:t xml:space="preserve"> </w:t>
      </w:r>
      <w:r w:rsidRPr="003F00AC">
        <w:t>for</w:t>
      </w:r>
      <w:r w:rsidR="004E5ADE" w:rsidRPr="003F00AC">
        <w:t xml:space="preserve"> </w:t>
      </w:r>
      <w:r w:rsidRPr="003F00AC">
        <w:t>Community</w:t>
      </w:r>
      <w:r w:rsidR="004E5ADE" w:rsidRPr="003F00AC">
        <w:t xml:space="preserve"> </w:t>
      </w:r>
      <w:r w:rsidRPr="003F00AC">
        <w:t>Living</w:t>
      </w:r>
    </w:p>
    <w:p w14:paraId="70C5F4F2" w14:textId="060307C7" w:rsidR="00440FF1" w:rsidRPr="003F00AC" w:rsidRDefault="00F218A7" w:rsidP="00BF0F2F">
      <w:pPr>
        <w:jc w:val="center"/>
      </w:pPr>
      <w:r w:rsidRPr="003F00AC">
        <w:t>(Dollars</w:t>
      </w:r>
      <w:r w:rsidR="004E5ADE" w:rsidRPr="003F00AC">
        <w:t xml:space="preserve"> </w:t>
      </w:r>
      <w:r w:rsidRPr="003F00AC">
        <w:t>in</w:t>
      </w:r>
      <w:r w:rsidR="004E5ADE" w:rsidRPr="003F00AC">
        <w:t xml:space="preserve"> </w:t>
      </w:r>
      <w:r w:rsidR="009673F4" w:rsidRPr="003F00AC">
        <w:t>Thousands</w:t>
      </w:r>
      <w:r w:rsidRPr="003F00AC">
        <w:t>)</w:t>
      </w:r>
    </w:p>
    <w:tbl>
      <w:tblPr>
        <w:tblStyle w:val="TableGrid"/>
        <w:tblW w:w="5000" w:type="pct"/>
        <w:jc w:val="center"/>
        <w:tblLayout w:type="fixed"/>
        <w:tblLook w:val="04A0" w:firstRow="1" w:lastRow="0" w:firstColumn="1" w:lastColumn="0" w:noHBand="0" w:noVBand="1"/>
      </w:tblPr>
      <w:tblGrid>
        <w:gridCol w:w="4315"/>
        <w:gridCol w:w="990"/>
        <w:gridCol w:w="1038"/>
        <w:gridCol w:w="1505"/>
        <w:gridCol w:w="1502"/>
      </w:tblGrid>
      <w:tr w:rsidR="001D29D2" w:rsidRPr="003F00AC" w14:paraId="02D1A525" w14:textId="77777777" w:rsidTr="001D29D2">
        <w:trPr>
          <w:cantSplit/>
          <w:trHeight w:val="750"/>
          <w:tblHeader/>
          <w:jc w:val="center"/>
        </w:trPr>
        <w:tc>
          <w:tcPr>
            <w:tcW w:w="2307" w:type="pct"/>
            <w:vAlign w:val="center"/>
            <w:hideMark/>
          </w:tcPr>
          <w:p w14:paraId="60E99406" w14:textId="77777777" w:rsidR="00F07760" w:rsidRPr="003F00AC" w:rsidRDefault="00F07760" w:rsidP="00590A08">
            <w:pPr>
              <w:spacing w:after="200" w:line="276" w:lineRule="auto"/>
              <w:contextualSpacing/>
              <w:jc w:val="center"/>
              <w:rPr>
                <w:rFonts w:ascii="Times New Roman" w:hAnsi="Times New Roman"/>
                <w:b/>
                <w:bCs/>
                <w:sz w:val="20"/>
                <w:szCs w:val="20"/>
              </w:rPr>
            </w:pPr>
            <w:r w:rsidRPr="003F00AC">
              <w:rPr>
                <w:rFonts w:ascii="Times New Roman" w:hAnsi="Times New Roman"/>
                <w:b/>
                <w:bCs/>
                <w:sz w:val="20"/>
                <w:szCs w:val="20"/>
              </w:rPr>
              <w:t>Category</w:t>
            </w:r>
          </w:p>
        </w:tc>
        <w:tc>
          <w:tcPr>
            <w:tcW w:w="529" w:type="pct"/>
            <w:vAlign w:val="center"/>
            <w:hideMark/>
          </w:tcPr>
          <w:p w14:paraId="7BE093C0" w14:textId="77777777" w:rsidR="00F07760" w:rsidRPr="003F00AC" w:rsidRDefault="00F07760" w:rsidP="00590A08">
            <w:pPr>
              <w:spacing w:after="200" w:line="276" w:lineRule="auto"/>
              <w:contextualSpacing/>
              <w:jc w:val="center"/>
              <w:rPr>
                <w:rFonts w:ascii="Times New Roman" w:hAnsi="Times New Roman"/>
                <w:b/>
                <w:sz w:val="20"/>
                <w:szCs w:val="20"/>
              </w:rPr>
            </w:pPr>
            <w:r w:rsidRPr="003F00AC">
              <w:rPr>
                <w:rFonts w:ascii="Times New Roman" w:hAnsi="Times New Roman"/>
                <w:b/>
                <w:sz w:val="20"/>
                <w:szCs w:val="20"/>
              </w:rPr>
              <w:t>FY 2023 Final</w:t>
            </w:r>
          </w:p>
        </w:tc>
        <w:tc>
          <w:tcPr>
            <w:tcW w:w="555" w:type="pct"/>
            <w:vAlign w:val="center"/>
            <w:hideMark/>
          </w:tcPr>
          <w:p w14:paraId="71912A54" w14:textId="77777777" w:rsidR="00F07760" w:rsidRPr="003F00AC" w:rsidRDefault="00F07760" w:rsidP="00590A08">
            <w:pPr>
              <w:spacing w:after="200" w:line="276" w:lineRule="auto"/>
              <w:contextualSpacing/>
              <w:jc w:val="center"/>
              <w:rPr>
                <w:rFonts w:ascii="Times New Roman" w:hAnsi="Times New Roman"/>
                <w:b/>
                <w:bCs/>
                <w:sz w:val="20"/>
                <w:szCs w:val="20"/>
              </w:rPr>
            </w:pPr>
            <w:r w:rsidRPr="003F00AC">
              <w:rPr>
                <w:rFonts w:ascii="Times New Roman" w:hAnsi="Times New Roman"/>
                <w:b/>
                <w:bCs/>
                <w:sz w:val="20"/>
                <w:szCs w:val="20"/>
              </w:rPr>
              <w:t>FY 2024 CR</w:t>
            </w:r>
          </w:p>
        </w:tc>
        <w:tc>
          <w:tcPr>
            <w:tcW w:w="805" w:type="pct"/>
            <w:vAlign w:val="center"/>
            <w:hideMark/>
          </w:tcPr>
          <w:p w14:paraId="6911C2D6" w14:textId="77777777" w:rsidR="00F07760" w:rsidRPr="003F00AC" w:rsidRDefault="00F07760" w:rsidP="00590A08">
            <w:pPr>
              <w:spacing w:after="200" w:line="276" w:lineRule="auto"/>
              <w:contextualSpacing/>
              <w:jc w:val="center"/>
              <w:rPr>
                <w:rFonts w:ascii="Times New Roman" w:hAnsi="Times New Roman"/>
                <w:b/>
                <w:bCs/>
                <w:sz w:val="20"/>
                <w:szCs w:val="20"/>
              </w:rPr>
            </w:pPr>
            <w:r w:rsidRPr="003F00AC">
              <w:rPr>
                <w:rFonts w:ascii="Times New Roman" w:hAnsi="Times New Roman"/>
                <w:b/>
                <w:bCs/>
                <w:sz w:val="20"/>
                <w:szCs w:val="20"/>
              </w:rPr>
              <w:t>FY 2025 President's Budget</w:t>
            </w:r>
          </w:p>
        </w:tc>
        <w:tc>
          <w:tcPr>
            <w:tcW w:w="803" w:type="pct"/>
            <w:vAlign w:val="center"/>
            <w:hideMark/>
          </w:tcPr>
          <w:p w14:paraId="696C825A" w14:textId="77777777" w:rsidR="00F07760" w:rsidRPr="003F00AC" w:rsidRDefault="00F07760" w:rsidP="00590A08">
            <w:pPr>
              <w:spacing w:after="200" w:line="276" w:lineRule="auto"/>
              <w:contextualSpacing/>
              <w:jc w:val="center"/>
              <w:rPr>
                <w:rFonts w:ascii="Times New Roman" w:hAnsi="Times New Roman"/>
                <w:b/>
                <w:bCs/>
                <w:sz w:val="20"/>
                <w:szCs w:val="20"/>
              </w:rPr>
            </w:pPr>
            <w:r w:rsidRPr="003F00AC">
              <w:rPr>
                <w:rFonts w:ascii="Times New Roman" w:hAnsi="Times New Roman"/>
                <w:b/>
                <w:bCs/>
                <w:sz w:val="20"/>
                <w:szCs w:val="20"/>
              </w:rPr>
              <w:t>FY 2025 +/- FY 2023</w:t>
            </w:r>
          </w:p>
        </w:tc>
      </w:tr>
      <w:tr w:rsidR="001D29D2" w:rsidRPr="003F00AC" w14:paraId="26B50E5A" w14:textId="77777777" w:rsidTr="001D29D2">
        <w:trPr>
          <w:cantSplit/>
          <w:trHeight w:val="250"/>
          <w:jc w:val="center"/>
        </w:trPr>
        <w:tc>
          <w:tcPr>
            <w:tcW w:w="2307" w:type="pct"/>
            <w:noWrap/>
            <w:vAlign w:val="bottom"/>
          </w:tcPr>
          <w:p w14:paraId="3FB925E1" w14:textId="77777777" w:rsidR="00F07760" w:rsidRPr="003F00AC" w:rsidRDefault="00F07760" w:rsidP="00590A08">
            <w:pPr>
              <w:spacing w:after="200" w:line="276" w:lineRule="auto"/>
              <w:contextualSpacing/>
              <w:jc w:val="left"/>
              <w:rPr>
                <w:rFonts w:ascii="Times New Roman" w:hAnsi="Times New Roman"/>
                <w:b/>
                <w:bCs/>
                <w:sz w:val="20"/>
                <w:szCs w:val="20"/>
              </w:rPr>
            </w:pPr>
            <w:r w:rsidRPr="003F00AC">
              <w:rPr>
                <w:rFonts w:ascii="Times New Roman" w:hAnsi="Times New Roman"/>
                <w:b/>
                <w:bCs/>
                <w:sz w:val="20"/>
                <w:szCs w:val="20"/>
              </w:rPr>
              <w:t>Personnel compensation</w:t>
            </w:r>
          </w:p>
        </w:tc>
        <w:tc>
          <w:tcPr>
            <w:tcW w:w="529" w:type="pct"/>
            <w:noWrap/>
            <w:vAlign w:val="bottom"/>
          </w:tcPr>
          <w:p w14:paraId="3CEEED60"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555" w:type="pct"/>
            <w:noWrap/>
            <w:vAlign w:val="bottom"/>
          </w:tcPr>
          <w:p w14:paraId="3515550A"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5" w:type="pct"/>
            <w:noWrap/>
            <w:vAlign w:val="bottom"/>
          </w:tcPr>
          <w:p w14:paraId="0E6C4052"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3" w:type="pct"/>
            <w:noWrap/>
            <w:vAlign w:val="bottom"/>
          </w:tcPr>
          <w:p w14:paraId="69EC3B8A"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r>
      <w:tr w:rsidR="001D29D2" w:rsidRPr="003F00AC" w14:paraId="38D0A6C1" w14:textId="77777777" w:rsidTr="001D29D2">
        <w:trPr>
          <w:cantSplit/>
          <w:trHeight w:val="250"/>
          <w:jc w:val="center"/>
        </w:trPr>
        <w:tc>
          <w:tcPr>
            <w:tcW w:w="2307" w:type="pct"/>
            <w:noWrap/>
            <w:vAlign w:val="bottom"/>
            <w:hideMark/>
          </w:tcPr>
          <w:p w14:paraId="0AF457C8"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Full-time permanent (11.1)</w:t>
            </w:r>
          </w:p>
        </w:tc>
        <w:tc>
          <w:tcPr>
            <w:tcW w:w="529" w:type="pct"/>
            <w:noWrap/>
            <w:vAlign w:val="bottom"/>
            <w:hideMark/>
          </w:tcPr>
          <w:p w14:paraId="5AD85943"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23,095 </w:t>
            </w:r>
          </w:p>
        </w:tc>
        <w:tc>
          <w:tcPr>
            <w:tcW w:w="555" w:type="pct"/>
            <w:noWrap/>
            <w:vAlign w:val="bottom"/>
            <w:hideMark/>
          </w:tcPr>
          <w:p w14:paraId="38E555BA"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25,262 </w:t>
            </w:r>
          </w:p>
        </w:tc>
        <w:tc>
          <w:tcPr>
            <w:tcW w:w="805" w:type="pct"/>
            <w:noWrap/>
            <w:vAlign w:val="bottom"/>
            <w:hideMark/>
          </w:tcPr>
          <w:p w14:paraId="51169A1C"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28,372 </w:t>
            </w:r>
          </w:p>
        </w:tc>
        <w:tc>
          <w:tcPr>
            <w:tcW w:w="803" w:type="pct"/>
            <w:noWrap/>
            <w:vAlign w:val="bottom"/>
            <w:hideMark/>
          </w:tcPr>
          <w:p w14:paraId="6B230055"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5,276 </w:t>
            </w:r>
          </w:p>
        </w:tc>
      </w:tr>
      <w:tr w:rsidR="001D29D2" w:rsidRPr="003F00AC" w14:paraId="4C03E3FE" w14:textId="77777777" w:rsidTr="001D29D2">
        <w:trPr>
          <w:cantSplit/>
          <w:trHeight w:val="250"/>
          <w:jc w:val="center"/>
        </w:trPr>
        <w:tc>
          <w:tcPr>
            <w:tcW w:w="2307" w:type="pct"/>
            <w:noWrap/>
            <w:vAlign w:val="bottom"/>
            <w:hideMark/>
          </w:tcPr>
          <w:p w14:paraId="379A06EA"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Other than full-time permanent (11.3)</w:t>
            </w:r>
          </w:p>
        </w:tc>
        <w:tc>
          <w:tcPr>
            <w:tcW w:w="529" w:type="pct"/>
            <w:noWrap/>
            <w:vAlign w:val="bottom"/>
            <w:hideMark/>
          </w:tcPr>
          <w:p w14:paraId="2B081FD1"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691 </w:t>
            </w:r>
          </w:p>
        </w:tc>
        <w:tc>
          <w:tcPr>
            <w:tcW w:w="555" w:type="pct"/>
            <w:noWrap/>
            <w:vAlign w:val="bottom"/>
            <w:hideMark/>
          </w:tcPr>
          <w:p w14:paraId="71B96279"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756 </w:t>
            </w:r>
          </w:p>
        </w:tc>
        <w:tc>
          <w:tcPr>
            <w:tcW w:w="805" w:type="pct"/>
            <w:noWrap/>
            <w:vAlign w:val="bottom"/>
            <w:hideMark/>
          </w:tcPr>
          <w:p w14:paraId="7003BC15"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849 </w:t>
            </w:r>
          </w:p>
        </w:tc>
        <w:tc>
          <w:tcPr>
            <w:tcW w:w="803" w:type="pct"/>
            <w:noWrap/>
            <w:vAlign w:val="bottom"/>
            <w:hideMark/>
          </w:tcPr>
          <w:p w14:paraId="5A5362D8"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158 </w:t>
            </w:r>
          </w:p>
        </w:tc>
      </w:tr>
      <w:tr w:rsidR="001D29D2" w:rsidRPr="003F00AC" w14:paraId="613EE669" w14:textId="77777777" w:rsidTr="001D29D2">
        <w:trPr>
          <w:cantSplit/>
          <w:trHeight w:val="250"/>
          <w:jc w:val="center"/>
        </w:trPr>
        <w:tc>
          <w:tcPr>
            <w:tcW w:w="2307" w:type="pct"/>
            <w:noWrap/>
            <w:vAlign w:val="bottom"/>
            <w:hideMark/>
          </w:tcPr>
          <w:p w14:paraId="4C4E53DA"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Other personnel compensation (11.5)</w:t>
            </w:r>
          </w:p>
        </w:tc>
        <w:tc>
          <w:tcPr>
            <w:tcW w:w="529" w:type="pct"/>
            <w:noWrap/>
            <w:vAlign w:val="bottom"/>
            <w:hideMark/>
          </w:tcPr>
          <w:p w14:paraId="73F39E18"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672 </w:t>
            </w:r>
          </w:p>
        </w:tc>
        <w:tc>
          <w:tcPr>
            <w:tcW w:w="555" w:type="pct"/>
            <w:noWrap/>
            <w:vAlign w:val="bottom"/>
            <w:hideMark/>
          </w:tcPr>
          <w:p w14:paraId="6404FEFE"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735 </w:t>
            </w:r>
          </w:p>
        </w:tc>
        <w:tc>
          <w:tcPr>
            <w:tcW w:w="805" w:type="pct"/>
            <w:noWrap/>
            <w:vAlign w:val="bottom"/>
            <w:hideMark/>
          </w:tcPr>
          <w:p w14:paraId="2EB75547"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826 </w:t>
            </w:r>
          </w:p>
        </w:tc>
        <w:tc>
          <w:tcPr>
            <w:tcW w:w="803" w:type="pct"/>
            <w:noWrap/>
            <w:vAlign w:val="bottom"/>
            <w:hideMark/>
          </w:tcPr>
          <w:p w14:paraId="4A4F5A10"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154 </w:t>
            </w:r>
          </w:p>
        </w:tc>
      </w:tr>
      <w:tr w:rsidR="001D29D2" w:rsidRPr="003F00AC" w14:paraId="50ED9A41" w14:textId="77777777" w:rsidTr="001D29D2">
        <w:trPr>
          <w:cantSplit/>
          <w:trHeight w:val="250"/>
          <w:jc w:val="center"/>
        </w:trPr>
        <w:tc>
          <w:tcPr>
            <w:tcW w:w="2307" w:type="pct"/>
            <w:noWrap/>
            <w:vAlign w:val="bottom"/>
            <w:hideMark/>
          </w:tcPr>
          <w:p w14:paraId="451A38BD"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Military personnel (11.7)</w:t>
            </w:r>
          </w:p>
        </w:tc>
        <w:tc>
          <w:tcPr>
            <w:tcW w:w="529" w:type="pct"/>
            <w:noWrap/>
            <w:vAlign w:val="bottom"/>
            <w:hideMark/>
          </w:tcPr>
          <w:p w14:paraId="19FF8866"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555" w:type="pct"/>
            <w:noWrap/>
            <w:vAlign w:val="bottom"/>
            <w:hideMark/>
          </w:tcPr>
          <w:p w14:paraId="7B206D72"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5" w:type="pct"/>
            <w:noWrap/>
            <w:vAlign w:val="bottom"/>
            <w:hideMark/>
          </w:tcPr>
          <w:p w14:paraId="261397B1"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3" w:type="pct"/>
            <w:noWrap/>
            <w:vAlign w:val="bottom"/>
            <w:hideMark/>
          </w:tcPr>
          <w:p w14:paraId="58AF1CB8"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r>
      <w:tr w:rsidR="001D29D2" w:rsidRPr="003F00AC" w14:paraId="7EB3E493" w14:textId="77777777" w:rsidTr="001D29D2">
        <w:trPr>
          <w:cantSplit/>
          <w:trHeight w:val="250"/>
          <w:jc w:val="center"/>
        </w:trPr>
        <w:tc>
          <w:tcPr>
            <w:tcW w:w="2307" w:type="pct"/>
            <w:noWrap/>
            <w:vAlign w:val="bottom"/>
            <w:hideMark/>
          </w:tcPr>
          <w:p w14:paraId="4643A088"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Special personnel services payments (11.8)</w:t>
            </w:r>
          </w:p>
        </w:tc>
        <w:tc>
          <w:tcPr>
            <w:tcW w:w="529" w:type="pct"/>
            <w:noWrap/>
            <w:vAlign w:val="bottom"/>
            <w:hideMark/>
          </w:tcPr>
          <w:p w14:paraId="2B7250F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555" w:type="pct"/>
            <w:noWrap/>
            <w:vAlign w:val="bottom"/>
            <w:hideMark/>
          </w:tcPr>
          <w:p w14:paraId="5B998346"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5" w:type="pct"/>
            <w:noWrap/>
            <w:vAlign w:val="bottom"/>
            <w:hideMark/>
          </w:tcPr>
          <w:p w14:paraId="2B4E0952"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3" w:type="pct"/>
            <w:noWrap/>
            <w:vAlign w:val="bottom"/>
            <w:hideMark/>
          </w:tcPr>
          <w:p w14:paraId="6BC8500D"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r>
      <w:tr w:rsidR="001D29D2" w:rsidRPr="003F00AC" w14:paraId="0E824006" w14:textId="77777777" w:rsidTr="001D29D2">
        <w:trPr>
          <w:cantSplit/>
          <w:trHeight w:val="260"/>
          <w:jc w:val="center"/>
        </w:trPr>
        <w:tc>
          <w:tcPr>
            <w:tcW w:w="2307" w:type="pct"/>
            <w:noWrap/>
            <w:vAlign w:val="bottom"/>
            <w:hideMark/>
          </w:tcPr>
          <w:p w14:paraId="5654E44C" w14:textId="77777777" w:rsidR="00F07760" w:rsidRPr="003F00AC" w:rsidRDefault="00F07760" w:rsidP="00590A08">
            <w:pPr>
              <w:spacing w:after="200" w:line="276" w:lineRule="auto"/>
              <w:ind w:left="432"/>
              <w:contextualSpacing/>
              <w:jc w:val="left"/>
              <w:rPr>
                <w:rFonts w:ascii="Times New Roman" w:hAnsi="Times New Roman"/>
                <w:b/>
                <w:bCs/>
                <w:sz w:val="20"/>
                <w:szCs w:val="20"/>
              </w:rPr>
            </w:pPr>
            <w:r w:rsidRPr="003F00AC">
              <w:rPr>
                <w:rFonts w:ascii="Times New Roman" w:hAnsi="Times New Roman"/>
                <w:b/>
                <w:bCs/>
                <w:sz w:val="20"/>
                <w:szCs w:val="20"/>
              </w:rPr>
              <w:t>Subtotal personnel compensation</w:t>
            </w:r>
          </w:p>
        </w:tc>
        <w:tc>
          <w:tcPr>
            <w:tcW w:w="529" w:type="pct"/>
            <w:noWrap/>
            <w:vAlign w:val="bottom"/>
          </w:tcPr>
          <w:p w14:paraId="11C70C0F"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24,459 </w:t>
            </w:r>
          </w:p>
        </w:tc>
        <w:tc>
          <w:tcPr>
            <w:tcW w:w="555" w:type="pct"/>
            <w:noWrap/>
            <w:vAlign w:val="bottom"/>
          </w:tcPr>
          <w:p w14:paraId="1C2643C3"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26,754 </w:t>
            </w:r>
          </w:p>
        </w:tc>
        <w:tc>
          <w:tcPr>
            <w:tcW w:w="805" w:type="pct"/>
            <w:noWrap/>
            <w:vAlign w:val="bottom"/>
          </w:tcPr>
          <w:p w14:paraId="03025F0B"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30,046 </w:t>
            </w:r>
          </w:p>
        </w:tc>
        <w:tc>
          <w:tcPr>
            <w:tcW w:w="803" w:type="pct"/>
            <w:noWrap/>
            <w:vAlign w:val="bottom"/>
          </w:tcPr>
          <w:p w14:paraId="0D04DC40"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5,588 </w:t>
            </w:r>
          </w:p>
        </w:tc>
      </w:tr>
      <w:tr w:rsidR="001D29D2" w:rsidRPr="003F00AC" w14:paraId="73C32A5E" w14:textId="77777777" w:rsidTr="001D29D2">
        <w:trPr>
          <w:cantSplit/>
          <w:trHeight w:val="250"/>
          <w:jc w:val="center"/>
        </w:trPr>
        <w:tc>
          <w:tcPr>
            <w:tcW w:w="2307" w:type="pct"/>
            <w:noWrap/>
            <w:vAlign w:val="bottom"/>
            <w:hideMark/>
          </w:tcPr>
          <w:p w14:paraId="35DED633"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Civilian benefits (12.1)</w:t>
            </w:r>
          </w:p>
        </w:tc>
        <w:tc>
          <w:tcPr>
            <w:tcW w:w="529" w:type="pct"/>
            <w:noWrap/>
            <w:vAlign w:val="bottom"/>
          </w:tcPr>
          <w:p w14:paraId="40CC3DAE"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8,716 </w:t>
            </w:r>
          </w:p>
        </w:tc>
        <w:tc>
          <w:tcPr>
            <w:tcW w:w="555" w:type="pct"/>
            <w:noWrap/>
            <w:vAlign w:val="bottom"/>
          </w:tcPr>
          <w:p w14:paraId="76670197"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9,533 </w:t>
            </w:r>
          </w:p>
        </w:tc>
        <w:tc>
          <w:tcPr>
            <w:tcW w:w="805" w:type="pct"/>
            <w:noWrap/>
            <w:vAlign w:val="bottom"/>
          </w:tcPr>
          <w:p w14:paraId="68B505B3"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10,707 </w:t>
            </w:r>
          </w:p>
        </w:tc>
        <w:tc>
          <w:tcPr>
            <w:tcW w:w="803" w:type="pct"/>
            <w:noWrap/>
            <w:vAlign w:val="bottom"/>
          </w:tcPr>
          <w:p w14:paraId="03A88A02"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1,991 </w:t>
            </w:r>
          </w:p>
        </w:tc>
      </w:tr>
      <w:tr w:rsidR="001D29D2" w:rsidRPr="003F00AC" w14:paraId="29264788" w14:textId="77777777" w:rsidTr="001D29D2">
        <w:trPr>
          <w:cantSplit/>
          <w:trHeight w:val="250"/>
          <w:jc w:val="center"/>
        </w:trPr>
        <w:tc>
          <w:tcPr>
            <w:tcW w:w="2307" w:type="pct"/>
            <w:noWrap/>
            <w:vAlign w:val="bottom"/>
            <w:hideMark/>
          </w:tcPr>
          <w:p w14:paraId="213D4878"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Military benefits (12.2)</w:t>
            </w:r>
          </w:p>
        </w:tc>
        <w:tc>
          <w:tcPr>
            <w:tcW w:w="529" w:type="pct"/>
            <w:noWrap/>
            <w:vAlign w:val="bottom"/>
            <w:hideMark/>
          </w:tcPr>
          <w:p w14:paraId="4711E1DC"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555" w:type="pct"/>
            <w:noWrap/>
            <w:vAlign w:val="bottom"/>
            <w:hideMark/>
          </w:tcPr>
          <w:p w14:paraId="14128C97"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5" w:type="pct"/>
            <w:noWrap/>
            <w:vAlign w:val="bottom"/>
            <w:hideMark/>
          </w:tcPr>
          <w:p w14:paraId="26A84444"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3" w:type="pct"/>
            <w:noWrap/>
            <w:vAlign w:val="bottom"/>
            <w:hideMark/>
          </w:tcPr>
          <w:p w14:paraId="204F9C27"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r>
      <w:tr w:rsidR="001D29D2" w:rsidRPr="003F00AC" w14:paraId="0FACA81B" w14:textId="77777777" w:rsidTr="001D29D2">
        <w:trPr>
          <w:cantSplit/>
          <w:trHeight w:val="250"/>
          <w:jc w:val="center"/>
        </w:trPr>
        <w:tc>
          <w:tcPr>
            <w:tcW w:w="2307" w:type="pct"/>
            <w:noWrap/>
            <w:vAlign w:val="bottom"/>
            <w:hideMark/>
          </w:tcPr>
          <w:p w14:paraId="3C92EB32"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Benefits to former personnel (13.0)</w:t>
            </w:r>
          </w:p>
        </w:tc>
        <w:tc>
          <w:tcPr>
            <w:tcW w:w="529" w:type="pct"/>
            <w:noWrap/>
            <w:vAlign w:val="bottom"/>
            <w:hideMark/>
          </w:tcPr>
          <w:p w14:paraId="6B55BF3E"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555" w:type="pct"/>
            <w:noWrap/>
            <w:vAlign w:val="bottom"/>
            <w:hideMark/>
          </w:tcPr>
          <w:p w14:paraId="5396A4CF"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5" w:type="pct"/>
            <w:noWrap/>
            <w:vAlign w:val="bottom"/>
            <w:hideMark/>
          </w:tcPr>
          <w:p w14:paraId="553D79A2"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3" w:type="pct"/>
            <w:noWrap/>
            <w:vAlign w:val="bottom"/>
            <w:hideMark/>
          </w:tcPr>
          <w:p w14:paraId="32700CED"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r>
      <w:tr w:rsidR="001D29D2" w:rsidRPr="003F00AC" w14:paraId="7A75DC32" w14:textId="77777777" w:rsidTr="001D29D2">
        <w:trPr>
          <w:cantSplit/>
          <w:trHeight w:val="260"/>
          <w:jc w:val="center"/>
        </w:trPr>
        <w:tc>
          <w:tcPr>
            <w:tcW w:w="2307" w:type="pct"/>
            <w:noWrap/>
            <w:vAlign w:val="bottom"/>
            <w:hideMark/>
          </w:tcPr>
          <w:p w14:paraId="6DB9DCA3" w14:textId="77777777" w:rsidR="00F07760" w:rsidRPr="003F00AC" w:rsidRDefault="00F07760" w:rsidP="00590A08">
            <w:pPr>
              <w:spacing w:after="200" w:line="276" w:lineRule="auto"/>
              <w:contextualSpacing/>
              <w:jc w:val="left"/>
              <w:rPr>
                <w:rFonts w:ascii="Times New Roman" w:hAnsi="Times New Roman"/>
                <w:b/>
                <w:bCs/>
                <w:sz w:val="20"/>
                <w:szCs w:val="20"/>
              </w:rPr>
            </w:pPr>
            <w:r w:rsidRPr="003F00AC">
              <w:rPr>
                <w:rFonts w:ascii="Times New Roman" w:hAnsi="Times New Roman"/>
                <w:b/>
                <w:bCs/>
                <w:sz w:val="20"/>
                <w:szCs w:val="20"/>
              </w:rPr>
              <w:t>Total Pay Costs</w:t>
            </w:r>
          </w:p>
        </w:tc>
        <w:tc>
          <w:tcPr>
            <w:tcW w:w="529" w:type="pct"/>
            <w:noWrap/>
            <w:vAlign w:val="bottom"/>
            <w:hideMark/>
          </w:tcPr>
          <w:p w14:paraId="0E524856"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33,174 </w:t>
            </w:r>
          </w:p>
        </w:tc>
        <w:tc>
          <w:tcPr>
            <w:tcW w:w="555" w:type="pct"/>
            <w:noWrap/>
            <w:vAlign w:val="bottom"/>
            <w:hideMark/>
          </w:tcPr>
          <w:p w14:paraId="05ADCD1C"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36,287 </w:t>
            </w:r>
          </w:p>
        </w:tc>
        <w:tc>
          <w:tcPr>
            <w:tcW w:w="805" w:type="pct"/>
            <w:noWrap/>
            <w:vAlign w:val="bottom"/>
            <w:hideMark/>
          </w:tcPr>
          <w:p w14:paraId="77A251AF"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40,753 </w:t>
            </w:r>
          </w:p>
        </w:tc>
        <w:tc>
          <w:tcPr>
            <w:tcW w:w="803" w:type="pct"/>
            <w:noWrap/>
            <w:vAlign w:val="bottom"/>
            <w:hideMark/>
          </w:tcPr>
          <w:p w14:paraId="29248E5A"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4,466 </w:t>
            </w:r>
          </w:p>
        </w:tc>
      </w:tr>
      <w:tr w:rsidR="001D29D2" w:rsidRPr="003F00AC" w14:paraId="310AAFD3" w14:textId="77777777" w:rsidTr="001D29D2">
        <w:trPr>
          <w:cantSplit/>
          <w:trHeight w:val="250"/>
          <w:jc w:val="center"/>
        </w:trPr>
        <w:tc>
          <w:tcPr>
            <w:tcW w:w="2307" w:type="pct"/>
            <w:noWrap/>
            <w:vAlign w:val="bottom"/>
            <w:hideMark/>
          </w:tcPr>
          <w:p w14:paraId="168D71A3"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Travel and transportation of persons (21.0)</w:t>
            </w:r>
          </w:p>
        </w:tc>
        <w:tc>
          <w:tcPr>
            <w:tcW w:w="529" w:type="pct"/>
            <w:noWrap/>
            <w:vAlign w:val="bottom"/>
          </w:tcPr>
          <w:p w14:paraId="4B4D3D46"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457 </w:t>
            </w:r>
          </w:p>
        </w:tc>
        <w:tc>
          <w:tcPr>
            <w:tcW w:w="555" w:type="pct"/>
            <w:noWrap/>
            <w:vAlign w:val="bottom"/>
          </w:tcPr>
          <w:p w14:paraId="6D349612"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466 </w:t>
            </w:r>
          </w:p>
        </w:tc>
        <w:tc>
          <w:tcPr>
            <w:tcW w:w="805" w:type="pct"/>
            <w:noWrap/>
            <w:vAlign w:val="bottom"/>
          </w:tcPr>
          <w:p w14:paraId="156E231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475 </w:t>
            </w:r>
          </w:p>
        </w:tc>
        <w:tc>
          <w:tcPr>
            <w:tcW w:w="803" w:type="pct"/>
            <w:noWrap/>
            <w:vAlign w:val="bottom"/>
          </w:tcPr>
          <w:p w14:paraId="3D45924F"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18 </w:t>
            </w:r>
          </w:p>
        </w:tc>
      </w:tr>
      <w:tr w:rsidR="001D29D2" w:rsidRPr="003F00AC" w14:paraId="7F3238D6" w14:textId="77777777" w:rsidTr="001D29D2">
        <w:trPr>
          <w:cantSplit/>
          <w:trHeight w:val="250"/>
          <w:jc w:val="center"/>
        </w:trPr>
        <w:tc>
          <w:tcPr>
            <w:tcW w:w="2307" w:type="pct"/>
            <w:noWrap/>
            <w:vAlign w:val="bottom"/>
            <w:hideMark/>
          </w:tcPr>
          <w:p w14:paraId="0208044D"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Transportation of things (22.0)</w:t>
            </w:r>
          </w:p>
        </w:tc>
        <w:tc>
          <w:tcPr>
            <w:tcW w:w="529" w:type="pct"/>
            <w:noWrap/>
            <w:vAlign w:val="bottom"/>
          </w:tcPr>
          <w:p w14:paraId="0899BEDD"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 </w:t>
            </w:r>
          </w:p>
        </w:tc>
        <w:tc>
          <w:tcPr>
            <w:tcW w:w="555" w:type="pct"/>
            <w:noWrap/>
            <w:vAlign w:val="bottom"/>
          </w:tcPr>
          <w:p w14:paraId="0D3BE34E"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 </w:t>
            </w:r>
          </w:p>
        </w:tc>
        <w:tc>
          <w:tcPr>
            <w:tcW w:w="805" w:type="pct"/>
            <w:noWrap/>
            <w:vAlign w:val="bottom"/>
          </w:tcPr>
          <w:p w14:paraId="4D8BE897"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 </w:t>
            </w:r>
          </w:p>
        </w:tc>
        <w:tc>
          <w:tcPr>
            <w:tcW w:w="803" w:type="pct"/>
            <w:noWrap/>
            <w:vAlign w:val="bottom"/>
          </w:tcPr>
          <w:p w14:paraId="0B66BB75"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0 </w:t>
            </w:r>
          </w:p>
        </w:tc>
      </w:tr>
      <w:tr w:rsidR="001D29D2" w:rsidRPr="003F00AC" w14:paraId="2BABDEB4" w14:textId="77777777" w:rsidTr="001D29D2">
        <w:trPr>
          <w:cantSplit/>
          <w:trHeight w:val="250"/>
          <w:jc w:val="center"/>
        </w:trPr>
        <w:tc>
          <w:tcPr>
            <w:tcW w:w="2307" w:type="pct"/>
            <w:noWrap/>
            <w:vAlign w:val="bottom"/>
            <w:hideMark/>
          </w:tcPr>
          <w:p w14:paraId="44BB78EE"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Rental payments to GSA (23.1)</w:t>
            </w:r>
          </w:p>
        </w:tc>
        <w:tc>
          <w:tcPr>
            <w:tcW w:w="529" w:type="pct"/>
            <w:noWrap/>
            <w:vAlign w:val="bottom"/>
          </w:tcPr>
          <w:p w14:paraId="671B20C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2,193 </w:t>
            </w:r>
          </w:p>
        </w:tc>
        <w:tc>
          <w:tcPr>
            <w:tcW w:w="555" w:type="pct"/>
            <w:noWrap/>
            <w:vAlign w:val="bottom"/>
          </w:tcPr>
          <w:p w14:paraId="16C5FFE3"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2,236 </w:t>
            </w:r>
          </w:p>
        </w:tc>
        <w:tc>
          <w:tcPr>
            <w:tcW w:w="805" w:type="pct"/>
            <w:noWrap/>
            <w:vAlign w:val="bottom"/>
          </w:tcPr>
          <w:p w14:paraId="44F66FC5"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2,281 </w:t>
            </w:r>
          </w:p>
        </w:tc>
        <w:tc>
          <w:tcPr>
            <w:tcW w:w="803" w:type="pct"/>
            <w:noWrap/>
            <w:vAlign w:val="bottom"/>
          </w:tcPr>
          <w:p w14:paraId="3D2ABD45"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89 </w:t>
            </w:r>
          </w:p>
        </w:tc>
      </w:tr>
      <w:tr w:rsidR="001D29D2" w:rsidRPr="003F00AC" w14:paraId="6EAC29FD" w14:textId="77777777" w:rsidTr="001D29D2">
        <w:trPr>
          <w:cantSplit/>
          <w:trHeight w:val="250"/>
          <w:jc w:val="center"/>
        </w:trPr>
        <w:tc>
          <w:tcPr>
            <w:tcW w:w="2307" w:type="pct"/>
            <w:noWrap/>
            <w:vAlign w:val="bottom"/>
            <w:hideMark/>
          </w:tcPr>
          <w:p w14:paraId="7B8B62AC"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Rental payments to Others (23.2)</w:t>
            </w:r>
          </w:p>
        </w:tc>
        <w:tc>
          <w:tcPr>
            <w:tcW w:w="529" w:type="pct"/>
            <w:noWrap/>
            <w:vAlign w:val="bottom"/>
          </w:tcPr>
          <w:p w14:paraId="2D556509"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   </w:t>
            </w:r>
          </w:p>
        </w:tc>
        <w:tc>
          <w:tcPr>
            <w:tcW w:w="555" w:type="pct"/>
            <w:noWrap/>
            <w:vAlign w:val="bottom"/>
          </w:tcPr>
          <w:p w14:paraId="4011CA2F"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p>
        </w:tc>
        <w:tc>
          <w:tcPr>
            <w:tcW w:w="805" w:type="pct"/>
            <w:noWrap/>
            <w:vAlign w:val="bottom"/>
          </w:tcPr>
          <w:p w14:paraId="05864498"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   </w:t>
            </w:r>
          </w:p>
        </w:tc>
        <w:tc>
          <w:tcPr>
            <w:tcW w:w="803" w:type="pct"/>
            <w:noWrap/>
            <w:vAlign w:val="bottom"/>
          </w:tcPr>
          <w:p w14:paraId="0B0234B1"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   </w:t>
            </w:r>
          </w:p>
        </w:tc>
      </w:tr>
      <w:tr w:rsidR="001D29D2" w:rsidRPr="003F00AC" w14:paraId="4410B118" w14:textId="77777777" w:rsidTr="001D29D2">
        <w:trPr>
          <w:cantSplit/>
          <w:trHeight w:val="250"/>
          <w:jc w:val="center"/>
        </w:trPr>
        <w:tc>
          <w:tcPr>
            <w:tcW w:w="2307" w:type="pct"/>
            <w:noWrap/>
            <w:vAlign w:val="bottom"/>
            <w:hideMark/>
          </w:tcPr>
          <w:p w14:paraId="5DD3B7E2"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Communication, utilities, and misc. charges (23.3)</w:t>
            </w:r>
          </w:p>
        </w:tc>
        <w:tc>
          <w:tcPr>
            <w:tcW w:w="529" w:type="pct"/>
            <w:noWrap/>
            <w:vAlign w:val="bottom"/>
          </w:tcPr>
          <w:p w14:paraId="1E424560"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 </w:t>
            </w:r>
          </w:p>
        </w:tc>
        <w:tc>
          <w:tcPr>
            <w:tcW w:w="555" w:type="pct"/>
            <w:noWrap/>
            <w:vAlign w:val="bottom"/>
          </w:tcPr>
          <w:p w14:paraId="6F6C3968"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 </w:t>
            </w:r>
          </w:p>
        </w:tc>
        <w:tc>
          <w:tcPr>
            <w:tcW w:w="805" w:type="pct"/>
            <w:noWrap/>
            <w:vAlign w:val="bottom"/>
          </w:tcPr>
          <w:p w14:paraId="25E33A34"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 </w:t>
            </w:r>
          </w:p>
        </w:tc>
        <w:tc>
          <w:tcPr>
            <w:tcW w:w="803" w:type="pct"/>
            <w:noWrap/>
            <w:vAlign w:val="bottom"/>
          </w:tcPr>
          <w:p w14:paraId="193C9444"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0 </w:t>
            </w:r>
          </w:p>
        </w:tc>
      </w:tr>
      <w:tr w:rsidR="001D29D2" w:rsidRPr="003F00AC" w14:paraId="18A9E6DD" w14:textId="77777777" w:rsidTr="001D29D2">
        <w:trPr>
          <w:cantSplit/>
          <w:trHeight w:val="250"/>
          <w:jc w:val="center"/>
        </w:trPr>
        <w:tc>
          <w:tcPr>
            <w:tcW w:w="2307" w:type="pct"/>
            <w:noWrap/>
            <w:vAlign w:val="bottom"/>
            <w:hideMark/>
          </w:tcPr>
          <w:p w14:paraId="4F66CEFE"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Printing and reproduction (24.0)</w:t>
            </w:r>
          </w:p>
        </w:tc>
        <w:tc>
          <w:tcPr>
            <w:tcW w:w="529" w:type="pct"/>
            <w:noWrap/>
            <w:vAlign w:val="bottom"/>
          </w:tcPr>
          <w:p w14:paraId="361FC7F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25 </w:t>
            </w:r>
          </w:p>
        </w:tc>
        <w:tc>
          <w:tcPr>
            <w:tcW w:w="555" w:type="pct"/>
            <w:noWrap/>
            <w:vAlign w:val="bottom"/>
          </w:tcPr>
          <w:p w14:paraId="7C47BCA0"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25 </w:t>
            </w:r>
          </w:p>
        </w:tc>
        <w:tc>
          <w:tcPr>
            <w:tcW w:w="805" w:type="pct"/>
            <w:noWrap/>
            <w:vAlign w:val="bottom"/>
          </w:tcPr>
          <w:p w14:paraId="671C3B29"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26 </w:t>
            </w:r>
          </w:p>
        </w:tc>
        <w:tc>
          <w:tcPr>
            <w:tcW w:w="803" w:type="pct"/>
            <w:noWrap/>
            <w:vAlign w:val="bottom"/>
          </w:tcPr>
          <w:p w14:paraId="4116899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 </w:t>
            </w:r>
          </w:p>
        </w:tc>
      </w:tr>
      <w:tr w:rsidR="001D29D2" w:rsidRPr="003F00AC" w14:paraId="296B7939" w14:textId="77777777" w:rsidTr="001D29D2">
        <w:trPr>
          <w:cantSplit/>
          <w:trHeight w:val="250"/>
          <w:jc w:val="center"/>
        </w:trPr>
        <w:tc>
          <w:tcPr>
            <w:tcW w:w="2307" w:type="pct"/>
            <w:noWrap/>
            <w:vAlign w:val="bottom"/>
            <w:hideMark/>
          </w:tcPr>
          <w:p w14:paraId="490A60CF" w14:textId="77777777" w:rsidR="00F07760" w:rsidRPr="003F00AC" w:rsidRDefault="00F07760" w:rsidP="00590A08">
            <w:pPr>
              <w:spacing w:after="200" w:line="276" w:lineRule="auto"/>
              <w:contextualSpacing/>
              <w:jc w:val="left"/>
              <w:rPr>
                <w:rFonts w:ascii="Times New Roman" w:hAnsi="Times New Roman"/>
                <w:b/>
                <w:bCs/>
                <w:sz w:val="20"/>
                <w:szCs w:val="20"/>
              </w:rPr>
            </w:pPr>
            <w:r w:rsidRPr="003F00AC">
              <w:rPr>
                <w:rFonts w:ascii="Times New Roman" w:hAnsi="Times New Roman"/>
                <w:b/>
                <w:bCs/>
                <w:sz w:val="20"/>
                <w:szCs w:val="20"/>
              </w:rPr>
              <w:t>Other Contractual Services:</w:t>
            </w:r>
          </w:p>
        </w:tc>
        <w:tc>
          <w:tcPr>
            <w:tcW w:w="529" w:type="pct"/>
            <w:noWrap/>
            <w:vAlign w:val="bottom"/>
            <w:hideMark/>
          </w:tcPr>
          <w:p w14:paraId="2E30CBB4"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555" w:type="pct"/>
            <w:noWrap/>
            <w:vAlign w:val="bottom"/>
            <w:hideMark/>
          </w:tcPr>
          <w:p w14:paraId="21037E73"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5" w:type="pct"/>
            <w:noWrap/>
            <w:vAlign w:val="bottom"/>
            <w:hideMark/>
          </w:tcPr>
          <w:p w14:paraId="1E16D540"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c>
          <w:tcPr>
            <w:tcW w:w="803" w:type="pct"/>
            <w:noWrap/>
            <w:vAlign w:val="bottom"/>
            <w:hideMark/>
          </w:tcPr>
          <w:p w14:paraId="6CFFB910"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w:t>
            </w:r>
          </w:p>
        </w:tc>
      </w:tr>
      <w:tr w:rsidR="001D29D2" w:rsidRPr="003F00AC" w14:paraId="08CDE5FB" w14:textId="77777777" w:rsidTr="001D29D2">
        <w:trPr>
          <w:cantSplit/>
          <w:trHeight w:val="250"/>
          <w:jc w:val="center"/>
        </w:trPr>
        <w:tc>
          <w:tcPr>
            <w:tcW w:w="2307" w:type="pct"/>
            <w:noWrap/>
            <w:vAlign w:val="bottom"/>
            <w:hideMark/>
          </w:tcPr>
          <w:p w14:paraId="1B165474"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Advisory and assistance services (25.1)</w:t>
            </w:r>
          </w:p>
        </w:tc>
        <w:tc>
          <w:tcPr>
            <w:tcW w:w="529" w:type="pct"/>
            <w:noWrap/>
            <w:vAlign w:val="bottom"/>
            <w:hideMark/>
          </w:tcPr>
          <w:p w14:paraId="42B2AA53"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45,822 </w:t>
            </w:r>
          </w:p>
        </w:tc>
        <w:tc>
          <w:tcPr>
            <w:tcW w:w="555" w:type="pct"/>
            <w:noWrap/>
            <w:vAlign w:val="bottom"/>
            <w:hideMark/>
          </w:tcPr>
          <w:p w14:paraId="5B3D173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46,739 </w:t>
            </w:r>
          </w:p>
        </w:tc>
        <w:tc>
          <w:tcPr>
            <w:tcW w:w="805" w:type="pct"/>
            <w:noWrap/>
            <w:vAlign w:val="bottom"/>
            <w:hideMark/>
          </w:tcPr>
          <w:p w14:paraId="51B10D8C"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47,674 </w:t>
            </w:r>
          </w:p>
        </w:tc>
        <w:tc>
          <w:tcPr>
            <w:tcW w:w="803" w:type="pct"/>
            <w:noWrap/>
            <w:vAlign w:val="bottom"/>
            <w:hideMark/>
          </w:tcPr>
          <w:p w14:paraId="106188E8"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1,851 </w:t>
            </w:r>
          </w:p>
        </w:tc>
      </w:tr>
      <w:tr w:rsidR="001D29D2" w:rsidRPr="003F00AC" w14:paraId="0D458EC1" w14:textId="77777777" w:rsidTr="001D29D2">
        <w:trPr>
          <w:cantSplit/>
          <w:trHeight w:val="250"/>
          <w:jc w:val="center"/>
        </w:trPr>
        <w:tc>
          <w:tcPr>
            <w:tcW w:w="2307" w:type="pct"/>
            <w:noWrap/>
            <w:vAlign w:val="bottom"/>
            <w:hideMark/>
          </w:tcPr>
          <w:p w14:paraId="5DFC7C6A"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Other services (25.2)</w:t>
            </w:r>
          </w:p>
        </w:tc>
        <w:tc>
          <w:tcPr>
            <w:tcW w:w="529" w:type="pct"/>
            <w:noWrap/>
            <w:vAlign w:val="bottom"/>
            <w:hideMark/>
          </w:tcPr>
          <w:p w14:paraId="3A3DCB1F"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8,095 </w:t>
            </w:r>
          </w:p>
        </w:tc>
        <w:tc>
          <w:tcPr>
            <w:tcW w:w="555" w:type="pct"/>
            <w:noWrap/>
            <w:vAlign w:val="bottom"/>
            <w:hideMark/>
          </w:tcPr>
          <w:p w14:paraId="6FA62B37"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8,257 </w:t>
            </w:r>
          </w:p>
        </w:tc>
        <w:tc>
          <w:tcPr>
            <w:tcW w:w="805" w:type="pct"/>
            <w:noWrap/>
            <w:vAlign w:val="bottom"/>
            <w:hideMark/>
          </w:tcPr>
          <w:p w14:paraId="54D4DDB5"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8,422 </w:t>
            </w:r>
          </w:p>
        </w:tc>
        <w:tc>
          <w:tcPr>
            <w:tcW w:w="803" w:type="pct"/>
            <w:noWrap/>
            <w:vAlign w:val="bottom"/>
            <w:hideMark/>
          </w:tcPr>
          <w:p w14:paraId="054A44FF"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327 </w:t>
            </w:r>
          </w:p>
        </w:tc>
      </w:tr>
      <w:tr w:rsidR="001D29D2" w:rsidRPr="003F00AC" w14:paraId="398A296A" w14:textId="77777777" w:rsidTr="001D29D2">
        <w:trPr>
          <w:cantSplit/>
          <w:trHeight w:val="250"/>
          <w:jc w:val="center"/>
        </w:trPr>
        <w:tc>
          <w:tcPr>
            <w:tcW w:w="2307" w:type="pct"/>
            <w:noWrap/>
            <w:vAlign w:val="bottom"/>
            <w:hideMark/>
          </w:tcPr>
          <w:p w14:paraId="40824AB8"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Purchase of goods and services from government accounts (25.3)</w:t>
            </w:r>
          </w:p>
        </w:tc>
        <w:tc>
          <w:tcPr>
            <w:tcW w:w="529" w:type="pct"/>
            <w:noWrap/>
            <w:vAlign w:val="bottom"/>
            <w:hideMark/>
          </w:tcPr>
          <w:p w14:paraId="61794F0E"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13,418 </w:t>
            </w:r>
          </w:p>
        </w:tc>
        <w:tc>
          <w:tcPr>
            <w:tcW w:w="555" w:type="pct"/>
            <w:noWrap/>
            <w:vAlign w:val="bottom"/>
            <w:hideMark/>
          </w:tcPr>
          <w:p w14:paraId="05DAC09A"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13,686 </w:t>
            </w:r>
          </w:p>
        </w:tc>
        <w:tc>
          <w:tcPr>
            <w:tcW w:w="805" w:type="pct"/>
            <w:noWrap/>
            <w:vAlign w:val="bottom"/>
            <w:hideMark/>
          </w:tcPr>
          <w:p w14:paraId="341B98B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13,960 </w:t>
            </w:r>
          </w:p>
        </w:tc>
        <w:tc>
          <w:tcPr>
            <w:tcW w:w="803" w:type="pct"/>
            <w:noWrap/>
            <w:vAlign w:val="bottom"/>
            <w:hideMark/>
          </w:tcPr>
          <w:p w14:paraId="21BF0E09"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542 </w:t>
            </w:r>
          </w:p>
        </w:tc>
      </w:tr>
      <w:tr w:rsidR="001D29D2" w:rsidRPr="003F00AC" w14:paraId="0043D48A" w14:textId="77777777" w:rsidTr="001D29D2">
        <w:trPr>
          <w:cantSplit/>
          <w:trHeight w:val="250"/>
          <w:jc w:val="center"/>
        </w:trPr>
        <w:tc>
          <w:tcPr>
            <w:tcW w:w="2307" w:type="pct"/>
            <w:noWrap/>
            <w:vAlign w:val="bottom"/>
            <w:hideMark/>
          </w:tcPr>
          <w:p w14:paraId="04639F8D"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Operation and maintenance of facilities (25.4)</w:t>
            </w:r>
          </w:p>
        </w:tc>
        <w:tc>
          <w:tcPr>
            <w:tcW w:w="529" w:type="pct"/>
            <w:noWrap/>
            <w:vAlign w:val="bottom"/>
            <w:hideMark/>
          </w:tcPr>
          <w:p w14:paraId="7CECA81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305 </w:t>
            </w:r>
          </w:p>
        </w:tc>
        <w:tc>
          <w:tcPr>
            <w:tcW w:w="555" w:type="pct"/>
            <w:noWrap/>
            <w:vAlign w:val="bottom"/>
            <w:hideMark/>
          </w:tcPr>
          <w:p w14:paraId="1DFA0361"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311 </w:t>
            </w:r>
          </w:p>
        </w:tc>
        <w:tc>
          <w:tcPr>
            <w:tcW w:w="805" w:type="pct"/>
            <w:noWrap/>
            <w:vAlign w:val="bottom"/>
            <w:hideMark/>
          </w:tcPr>
          <w:p w14:paraId="1B60658D"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317 </w:t>
            </w:r>
          </w:p>
        </w:tc>
        <w:tc>
          <w:tcPr>
            <w:tcW w:w="803" w:type="pct"/>
            <w:noWrap/>
            <w:vAlign w:val="bottom"/>
            <w:hideMark/>
          </w:tcPr>
          <w:p w14:paraId="5C24865F"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12 </w:t>
            </w:r>
          </w:p>
        </w:tc>
      </w:tr>
      <w:tr w:rsidR="001D29D2" w:rsidRPr="003F00AC" w14:paraId="4F7A9D54" w14:textId="77777777" w:rsidTr="001D29D2">
        <w:trPr>
          <w:cantSplit/>
          <w:trHeight w:val="250"/>
          <w:jc w:val="center"/>
        </w:trPr>
        <w:tc>
          <w:tcPr>
            <w:tcW w:w="2307" w:type="pct"/>
            <w:noWrap/>
            <w:vAlign w:val="bottom"/>
            <w:hideMark/>
          </w:tcPr>
          <w:p w14:paraId="453D666F"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Research and Development Contracts (25.5)</w:t>
            </w:r>
          </w:p>
        </w:tc>
        <w:tc>
          <w:tcPr>
            <w:tcW w:w="529" w:type="pct"/>
            <w:noWrap/>
            <w:vAlign w:val="bottom"/>
            <w:hideMark/>
          </w:tcPr>
          <w:p w14:paraId="5F8F81EC"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555" w:type="pct"/>
            <w:noWrap/>
            <w:vAlign w:val="bottom"/>
            <w:hideMark/>
          </w:tcPr>
          <w:p w14:paraId="1F781B8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805" w:type="pct"/>
            <w:noWrap/>
            <w:vAlign w:val="bottom"/>
            <w:hideMark/>
          </w:tcPr>
          <w:p w14:paraId="5DC5710C"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803" w:type="pct"/>
            <w:noWrap/>
            <w:vAlign w:val="bottom"/>
            <w:hideMark/>
          </w:tcPr>
          <w:p w14:paraId="7A8EB31F"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r>
      <w:tr w:rsidR="001D29D2" w:rsidRPr="003F00AC" w14:paraId="32C83393" w14:textId="77777777" w:rsidTr="001D29D2">
        <w:trPr>
          <w:cantSplit/>
          <w:trHeight w:val="250"/>
          <w:jc w:val="center"/>
        </w:trPr>
        <w:tc>
          <w:tcPr>
            <w:tcW w:w="2307" w:type="pct"/>
            <w:noWrap/>
            <w:vAlign w:val="bottom"/>
            <w:hideMark/>
          </w:tcPr>
          <w:p w14:paraId="2DF27D1A"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Medical care (25.6)</w:t>
            </w:r>
          </w:p>
        </w:tc>
        <w:tc>
          <w:tcPr>
            <w:tcW w:w="529" w:type="pct"/>
            <w:noWrap/>
            <w:vAlign w:val="bottom"/>
            <w:hideMark/>
          </w:tcPr>
          <w:p w14:paraId="4AB62344"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555" w:type="pct"/>
            <w:noWrap/>
            <w:vAlign w:val="bottom"/>
            <w:hideMark/>
          </w:tcPr>
          <w:p w14:paraId="4873B2D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805" w:type="pct"/>
            <w:noWrap/>
            <w:vAlign w:val="bottom"/>
            <w:hideMark/>
          </w:tcPr>
          <w:p w14:paraId="19A15C85"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803" w:type="pct"/>
            <w:noWrap/>
            <w:vAlign w:val="bottom"/>
            <w:hideMark/>
          </w:tcPr>
          <w:p w14:paraId="5E670F70"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r>
      <w:tr w:rsidR="001D29D2" w:rsidRPr="003F00AC" w14:paraId="417ED05E" w14:textId="77777777" w:rsidTr="001D29D2">
        <w:trPr>
          <w:cantSplit/>
          <w:trHeight w:val="250"/>
          <w:jc w:val="center"/>
        </w:trPr>
        <w:tc>
          <w:tcPr>
            <w:tcW w:w="2307" w:type="pct"/>
            <w:noWrap/>
            <w:vAlign w:val="bottom"/>
            <w:hideMark/>
          </w:tcPr>
          <w:p w14:paraId="456F59DB"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Operation and maintenance of equipment (25.7)</w:t>
            </w:r>
          </w:p>
        </w:tc>
        <w:tc>
          <w:tcPr>
            <w:tcW w:w="529" w:type="pct"/>
            <w:noWrap/>
            <w:vAlign w:val="bottom"/>
            <w:hideMark/>
          </w:tcPr>
          <w:p w14:paraId="5BD6FD06"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555" w:type="pct"/>
            <w:noWrap/>
            <w:vAlign w:val="bottom"/>
            <w:hideMark/>
          </w:tcPr>
          <w:p w14:paraId="61B5C08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805" w:type="pct"/>
            <w:noWrap/>
            <w:vAlign w:val="bottom"/>
            <w:hideMark/>
          </w:tcPr>
          <w:p w14:paraId="14A88DE2"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803" w:type="pct"/>
            <w:noWrap/>
            <w:vAlign w:val="bottom"/>
            <w:hideMark/>
          </w:tcPr>
          <w:p w14:paraId="2157D478"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r>
      <w:tr w:rsidR="001D29D2" w:rsidRPr="003F00AC" w14:paraId="5FBCA165" w14:textId="77777777" w:rsidTr="001D29D2">
        <w:trPr>
          <w:cantSplit/>
          <w:trHeight w:val="250"/>
          <w:jc w:val="center"/>
        </w:trPr>
        <w:tc>
          <w:tcPr>
            <w:tcW w:w="2307" w:type="pct"/>
            <w:noWrap/>
            <w:vAlign w:val="bottom"/>
            <w:hideMark/>
          </w:tcPr>
          <w:p w14:paraId="390C78A5"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Subsistence and support of persons (25.8)</w:t>
            </w:r>
          </w:p>
        </w:tc>
        <w:tc>
          <w:tcPr>
            <w:tcW w:w="529" w:type="pct"/>
            <w:noWrap/>
            <w:vAlign w:val="bottom"/>
            <w:hideMark/>
          </w:tcPr>
          <w:p w14:paraId="2E7D2B42"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555" w:type="pct"/>
            <w:noWrap/>
            <w:vAlign w:val="bottom"/>
            <w:hideMark/>
          </w:tcPr>
          <w:p w14:paraId="12F14A3D"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805" w:type="pct"/>
            <w:noWrap/>
            <w:vAlign w:val="bottom"/>
            <w:hideMark/>
          </w:tcPr>
          <w:p w14:paraId="4DB9AFAC"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c>
          <w:tcPr>
            <w:tcW w:w="803" w:type="pct"/>
            <w:noWrap/>
            <w:vAlign w:val="bottom"/>
            <w:hideMark/>
          </w:tcPr>
          <w:p w14:paraId="67952516"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w:t>
            </w:r>
            <w:r w:rsidRPr="003F00AC">
              <w:rPr>
                <w:sz w:val="20"/>
                <w:szCs w:val="20"/>
              </w:rPr>
              <w:t>-</w:t>
            </w:r>
            <w:r w:rsidRPr="003F00AC">
              <w:rPr>
                <w:rFonts w:ascii="Times New Roman" w:hAnsi="Times New Roman"/>
                <w:sz w:val="20"/>
                <w:szCs w:val="20"/>
              </w:rPr>
              <w:t xml:space="preserve">   </w:t>
            </w:r>
          </w:p>
        </w:tc>
      </w:tr>
      <w:tr w:rsidR="001D29D2" w:rsidRPr="003F00AC" w14:paraId="22E1A8D4" w14:textId="77777777" w:rsidTr="001D29D2">
        <w:trPr>
          <w:cantSplit/>
          <w:trHeight w:val="260"/>
          <w:jc w:val="center"/>
        </w:trPr>
        <w:tc>
          <w:tcPr>
            <w:tcW w:w="2307" w:type="pct"/>
            <w:noWrap/>
            <w:vAlign w:val="bottom"/>
            <w:hideMark/>
          </w:tcPr>
          <w:p w14:paraId="628888D0" w14:textId="77777777" w:rsidR="00F07760" w:rsidRPr="003F00AC" w:rsidRDefault="00F07760" w:rsidP="00590A08">
            <w:pPr>
              <w:spacing w:after="200" w:line="276" w:lineRule="auto"/>
              <w:ind w:left="432"/>
              <w:contextualSpacing/>
              <w:jc w:val="left"/>
              <w:rPr>
                <w:rFonts w:ascii="Times New Roman" w:hAnsi="Times New Roman"/>
                <w:b/>
                <w:bCs/>
                <w:sz w:val="20"/>
                <w:szCs w:val="20"/>
              </w:rPr>
            </w:pPr>
            <w:r w:rsidRPr="003F00AC">
              <w:rPr>
                <w:rFonts w:ascii="Times New Roman" w:hAnsi="Times New Roman"/>
                <w:b/>
                <w:bCs/>
                <w:sz w:val="20"/>
                <w:szCs w:val="20"/>
              </w:rPr>
              <w:t>Subtotal Other Contractual Services</w:t>
            </w:r>
          </w:p>
        </w:tc>
        <w:tc>
          <w:tcPr>
            <w:tcW w:w="529" w:type="pct"/>
            <w:noWrap/>
            <w:vAlign w:val="bottom"/>
            <w:hideMark/>
          </w:tcPr>
          <w:p w14:paraId="2AF58DB2"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67,640 </w:t>
            </w:r>
          </w:p>
        </w:tc>
        <w:tc>
          <w:tcPr>
            <w:tcW w:w="555" w:type="pct"/>
            <w:noWrap/>
            <w:vAlign w:val="bottom"/>
            <w:hideMark/>
          </w:tcPr>
          <w:p w14:paraId="2949C25A"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68,992 </w:t>
            </w:r>
          </w:p>
        </w:tc>
        <w:tc>
          <w:tcPr>
            <w:tcW w:w="805" w:type="pct"/>
            <w:noWrap/>
            <w:vAlign w:val="bottom"/>
            <w:hideMark/>
          </w:tcPr>
          <w:p w14:paraId="0DB1C4A0"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70,372 </w:t>
            </w:r>
          </w:p>
        </w:tc>
        <w:tc>
          <w:tcPr>
            <w:tcW w:w="803" w:type="pct"/>
            <w:noWrap/>
            <w:vAlign w:val="bottom"/>
            <w:hideMark/>
          </w:tcPr>
          <w:p w14:paraId="77D0DE00"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2,733 </w:t>
            </w:r>
          </w:p>
        </w:tc>
      </w:tr>
      <w:tr w:rsidR="001D29D2" w:rsidRPr="003F00AC" w14:paraId="188D4E8C" w14:textId="77777777" w:rsidTr="001D29D2">
        <w:trPr>
          <w:cantSplit/>
          <w:trHeight w:val="250"/>
          <w:jc w:val="center"/>
        </w:trPr>
        <w:tc>
          <w:tcPr>
            <w:tcW w:w="2307" w:type="pct"/>
            <w:noWrap/>
            <w:vAlign w:val="bottom"/>
            <w:hideMark/>
          </w:tcPr>
          <w:p w14:paraId="46168630" w14:textId="77777777" w:rsidR="00F07760" w:rsidRPr="003F00AC" w:rsidRDefault="00F07760" w:rsidP="00590A08">
            <w:pPr>
              <w:spacing w:after="200" w:line="276" w:lineRule="auto"/>
              <w:ind w:left="144"/>
              <w:contextualSpacing/>
              <w:jc w:val="left"/>
              <w:rPr>
                <w:rFonts w:ascii="Times New Roman" w:hAnsi="Times New Roman"/>
                <w:sz w:val="20"/>
                <w:szCs w:val="20"/>
              </w:rPr>
            </w:pPr>
            <w:r w:rsidRPr="003F00AC">
              <w:rPr>
                <w:rFonts w:ascii="Times New Roman" w:hAnsi="Times New Roman"/>
                <w:sz w:val="20"/>
                <w:szCs w:val="20"/>
              </w:rPr>
              <w:t>Supplies and materials (26.0)</w:t>
            </w:r>
          </w:p>
        </w:tc>
        <w:tc>
          <w:tcPr>
            <w:tcW w:w="529" w:type="pct"/>
            <w:noWrap/>
            <w:vAlign w:val="bottom"/>
            <w:hideMark/>
          </w:tcPr>
          <w:p w14:paraId="6926A99D"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207 </w:t>
            </w:r>
          </w:p>
        </w:tc>
        <w:tc>
          <w:tcPr>
            <w:tcW w:w="555" w:type="pct"/>
            <w:noWrap/>
            <w:vAlign w:val="bottom"/>
            <w:hideMark/>
          </w:tcPr>
          <w:p w14:paraId="0B45E57F"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211 </w:t>
            </w:r>
          </w:p>
        </w:tc>
        <w:tc>
          <w:tcPr>
            <w:tcW w:w="805" w:type="pct"/>
            <w:noWrap/>
            <w:vAlign w:val="bottom"/>
            <w:hideMark/>
          </w:tcPr>
          <w:p w14:paraId="1381FD79"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216 </w:t>
            </w:r>
          </w:p>
        </w:tc>
        <w:tc>
          <w:tcPr>
            <w:tcW w:w="803" w:type="pct"/>
            <w:noWrap/>
            <w:vAlign w:val="bottom"/>
            <w:hideMark/>
          </w:tcPr>
          <w:p w14:paraId="7CE5D79B" w14:textId="77777777" w:rsidR="00F07760" w:rsidRPr="003F00AC" w:rsidRDefault="00F07760" w:rsidP="00590A08">
            <w:pPr>
              <w:spacing w:after="200" w:line="276" w:lineRule="auto"/>
              <w:contextualSpacing/>
              <w:jc w:val="right"/>
              <w:rPr>
                <w:rFonts w:ascii="Times New Roman" w:hAnsi="Times New Roman"/>
                <w:sz w:val="20"/>
                <w:szCs w:val="20"/>
              </w:rPr>
            </w:pPr>
            <w:r w:rsidRPr="003F00AC">
              <w:rPr>
                <w:rFonts w:ascii="Times New Roman" w:hAnsi="Times New Roman"/>
                <w:sz w:val="20"/>
                <w:szCs w:val="20"/>
              </w:rPr>
              <w:t xml:space="preserve"> 8 </w:t>
            </w:r>
          </w:p>
        </w:tc>
      </w:tr>
      <w:tr w:rsidR="001D29D2" w:rsidRPr="003F00AC" w14:paraId="787BD196" w14:textId="77777777" w:rsidTr="001D29D2">
        <w:trPr>
          <w:cantSplit/>
          <w:trHeight w:val="260"/>
          <w:jc w:val="center"/>
        </w:trPr>
        <w:tc>
          <w:tcPr>
            <w:tcW w:w="2307" w:type="pct"/>
            <w:noWrap/>
            <w:vAlign w:val="bottom"/>
            <w:hideMark/>
          </w:tcPr>
          <w:p w14:paraId="000B0071" w14:textId="77777777" w:rsidR="00F07760" w:rsidRPr="003F00AC" w:rsidRDefault="00F07760" w:rsidP="00590A08">
            <w:pPr>
              <w:spacing w:after="200" w:line="276" w:lineRule="auto"/>
              <w:contextualSpacing/>
              <w:jc w:val="left"/>
              <w:rPr>
                <w:rFonts w:ascii="Times New Roman" w:hAnsi="Times New Roman"/>
                <w:b/>
                <w:bCs/>
                <w:sz w:val="20"/>
                <w:szCs w:val="20"/>
              </w:rPr>
            </w:pPr>
            <w:r w:rsidRPr="003F00AC">
              <w:rPr>
                <w:rFonts w:ascii="Times New Roman" w:hAnsi="Times New Roman"/>
                <w:b/>
                <w:bCs/>
                <w:sz w:val="20"/>
                <w:szCs w:val="20"/>
              </w:rPr>
              <w:t>Total Non-Pay Costs</w:t>
            </w:r>
          </w:p>
        </w:tc>
        <w:tc>
          <w:tcPr>
            <w:tcW w:w="529" w:type="pct"/>
            <w:noWrap/>
            <w:vAlign w:val="bottom"/>
            <w:hideMark/>
          </w:tcPr>
          <w:p w14:paraId="411CAFA4"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70,523 </w:t>
            </w:r>
          </w:p>
        </w:tc>
        <w:tc>
          <w:tcPr>
            <w:tcW w:w="555" w:type="pct"/>
            <w:noWrap/>
            <w:vAlign w:val="bottom"/>
            <w:hideMark/>
          </w:tcPr>
          <w:p w14:paraId="048AF017"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71,934 </w:t>
            </w:r>
          </w:p>
        </w:tc>
        <w:tc>
          <w:tcPr>
            <w:tcW w:w="805" w:type="pct"/>
            <w:noWrap/>
            <w:vAlign w:val="bottom"/>
            <w:hideMark/>
          </w:tcPr>
          <w:p w14:paraId="6129445F"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73,372 </w:t>
            </w:r>
          </w:p>
        </w:tc>
        <w:tc>
          <w:tcPr>
            <w:tcW w:w="803" w:type="pct"/>
            <w:noWrap/>
            <w:vAlign w:val="bottom"/>
            <w:hideMark/>
          </w:tcPr>
          <w:p w14:paraId="0730DC30"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2,849 </w:t>
            </w:r>
          </w:p>
        </w:tc>
      </w:tr>
      <w:tr w:rsidR="001D29D2" w:rsidRPr="003F00AC" w14:paraId="659627DB" w14:textId="77777777" w:rsidTr="001D29D2">
        <w:trPr>
          <w:cantSplit/>
          <w:trHeight w:val="260"/>
          <w:jc w:val="center"/>
        </w:trPr>
        <w:tc>
          <w:tcPr>
            <w:tcW w:w="2307" w:type="pct"/>
            <w:noWrap/>
            <w:vAlign w:val="bottom"/>
            <w:hideMark/>
          </w:tcPr>
          <w:p w14:paraId="41245184" w14:textId="77777777" w:rsidR="00F07760" w:rsidRPr="003F00AC" w:rsidRDefault="00F07760" w:rsidP="00590A08">
            <w:pPr>
              <w:spacing w:after="200" w:line="276" w:lineRule="auto"/>
              <w:contextualSpacing/>
              <w:jc w:val="left"/>
              <w:rPr>
                <w:rFonts w:ascii="Times New Roman" w:hAnsi="Times New Roman"/>
                <w:b/>
                <w:bCs/>
                <w:sz w:val="20"/>
                <w:szCs w:val="20"/>
              </w:rPr>
            </w:pPr>
            <w:r w:rsidRPr="003F00AC">
              <w:rPr>
                <w:rFonts w:ascii="Times New Roman" w:hAnsi="Times New Roman"/>
                <w:b/>
                <w:bCs/>
                <w:sz w:val="20"/>
                <w:szCs w:val="20"/>
              </w:rPr>
              <w:t>Total Salary and Expense</w:t>
            </w:r>
          </w:p>
        </w:tc>
        <w:tc>
          <w:tcPr>
            <w:tcW w:w="529" w:type="pct"/>
            <w:noWrap/>
            <w:vAlign w:val="bottom"/>
            <w:hideMark/>
          </w:tcPr>
          <w:p w14:paraId="29580FB1"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103,697 </w:t>
            </w:r>
          </w:p>
        </w:tc>
        <w:tc>
          <w:tcPr>
            <w:tcW w:w="555" w:type="pct"/>
            <w:noWrap/>
            <w:vAlign w:val="bottom"/>
            <w:hideMark/>
          </w:tcPr>
          <w:p w14:paraId="325ED1DE"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108,220 </w:t>
            </w:r>
          </w:p>
        </w:tc>
        <w:tc>
          <w:tcPr>
            <w:tcW w:w="805" w:type="pct"/>
            <w:noWrap/>
            <w:vAlign w:val="bottom"/>
            <w:hideMark/>
          </w:tcPr>
          <w:p w14:paraId="7AA5FFF2"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114,125 </w:t>
            </w:r>
          </w:p>
        </w:tc>
        <w:tc>
          <w:tcPr>
            <w:tcW w:w="803" w:type="pct"/>
            <w:noWrap/>
            <w:vAlign w:val="bottom"/>
            <w:hideMark/>
          </w:tcPr>
          <w:p w14:paraId="4D58DFFF"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10,428 </w:t>
            </w:r>
          </w:p>
        </w:tc>
      </w:tr>
      <w:tr w:rsidR="001D29D2" w:rsidRPr="003F00AC" w14:paraId="23BC392D" w14:textId="77777777" w:rsidTr="001D29D2">
        <w:trPr>
          <w:cantSplit/>
          <w:trHeight w:val="260"/>
          <w:jc w:val="center"/>
        </w:trPr>
        <w:tc>
          <w:tcPr>
            <w:tcW w:w="2307" w:type="pct"/>
            <w:noWrap/>
            <w:vAlign w:val="bottom"/>
            <w:hideMark/>
          </w:tcPr>
          <w:p w14:paraId="4C83DDD1" w14:textId="77777777" w:rsidR="00F07760" w:rsidRPr="003F00AC" w:rsidRDefault="00F07760" w:rsidP="00590A08">
            <w:pPr>
              <w:spacing w:after="200" w:line="276" w:lineRule="auto"/>
              <w:contextualSpacing/>
              <w:jc w:val="left"/>
              <w:rPr>
                <w:rFonts w:ascii="Times New Roman" w:hAnsi="Times New Roman"/>
                <w:b/>
                <w:bCs/>
                <w:sz w:val="20"/>
                <w:szCs w:val="20"/>
              </w:rPr>
            </w:pPr>
            <w:r w:rsidRPr="003F00AC">
              <w:rPr>
                <w:rFonts w:ascii="Times New Roman" w:hAnsi="Times New Roman"/>
                <w:b/>
                <w:bCs/>
                <w:sz w:val="20"/>
                <w:szCs w:val="20"/>
              </w:rPr>
              <w:t>Direct FTE</w:t>
            </w:r>
          </w:p>
        </w:tc>
        <w:tc>
          <w:tcPr>
            <w:tcW w:w="529" w:type="pct"/>
            <w:noWrap/>
            <w:vAlign w:val="bottom"/>
            <w:hideMark/>
          </w:tcPr>
          <w:p w14:paraId="79E16BEC"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181 </w:t>
            </w:r>
          </w:p>
        </w:tc>
        <w:tc>
          <w:tcPr>
            <w:tcW w:w="555" w:type="pct"/>
            <w:noWrap/>
            <w:vAlign w:val="bottom"/>
            <w:hideMark/>
          </w:tcPr>
          <w:p w14:paraId="57F62422" w14:textId="77777777"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188 </w:t>
            </w:r>
          </w:p>
        </w:tc>
        <w:tc>
          <w:tcPr>
            <w:tcW w:w="805" w:type="pct"/>
            <w:noWrap/>
            <w:vAlign w:val="bottom"/>
            <w:hideMark/>
          </w:tcPr>
          <w:p w14:paraId="18D51FAB" w14:textId="549C6F04"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w:t>
            </w:r>
            <w:r w:rsidR="00FF424D" w:rsidRPr="003F00AC">
              <w:rPr>
                <w:rFonts w:ascii="Times New Roman" w:hAnsi="Times New Roman"/>
                <w:b/>
                <w:bCs/>
                <w:sz w:val="20"/>
                <w:szCs w:val="20"/>
              </w:rPr>
              <w:t>20</w:t>
            </w:r>
            <w:r w:rsidR="00FF424D">
              <w:rPr>
                <w:rFonts w:ascii="Times New Roman" w:hAnsi="Times New Roman"/>
                <w:b/>
                <w:bCs/>
                <w:sz w:val="20"/>
                <w:szCs w:val="20"/>
              </w:rPr>
              <w:t>8</w:t>
            </w:r>
            <w:r w:rsidR="00FF424D" w:rsidRPr="003F00AC">
              <w:rPr>
                <w:rFonts w:ascii="Times New Roman" w:hAnsi="Times New Roman"/>
                <w:b/>
                <w:bCs/>
                <w:sz w:val="20"/>
                <w:szCs w:val="20"/>
              </w:rPr>
              <w:t xml:space="preserve"> </w:t>
            </w:r>
          </w:p>
        </w:tc>
        <w:tc>
          <w:tcPr>
            <w:tcW w:w="803" w:type="pct"/>
            <w:noWrap/>
            <w:vAlign w:val="bottom"/>
            <w:hideMark/>
          </w:tcPr>
          <w:p w14:paraId="432CAB81" w14:textId="7B6052AF" w:rsidR="00F07760" w:rsidRPr="003F00AC" w:rsidRDefault="00F07760" w:rsidP="00590A08">
            <w:pPr>
              <w:spacing w:after="200" w:line="276" w:lineRule="auto"/>
              <w:contextualSpacing/>
              <w:jc w:val="right"/>
              <w:rPr>
                <w:rFonts w:ascii="Times New Roman" w:hAnsi="Times New Roman"/>
                <w:b/>
                <w:bCs/>
                <w:sz w:val="20"/>
                <w:szCs w:val="20"/>
              </w:rPr>
            </w:pPr>
            <w:r w:rsidRPr="003F00AC">
              <w:rPr>
                <w:rFonts w:ascii="Times New Roman" w:hAnsi="Times New Roman"/>
                <w:b/>
                <w:bCs/>
                <w:sz w:val="20"/>
                <w:szCs w:val="20"/>
              </w:rPr>
              <w:t xml:space="preserve"> </w:t>
            </w:r>
            <w:r w:rsidR="00FF424D" w:rsidRPr="003F00AC">
              <w:rPr>
                <w:rFonts w:ascii="Times New Roman" w:hAnsi="Times New Roman"/>
                <w:b/>
                <w:bCs/>
                <w:sz w:val="20"/>
                <w:szCs w:val="20"/>
              </w:rPr>
              <w:t>2</w:t>
            </w:r>
            <w:r w:rsidR="00FF424D">
              <w:rPr>
                <w:rFonts w:ascii="Times New Roman" w:hAnsi="Times New Roman"/>
                <w:b/>
                <w:bCs/>
                <w:sz w:val="20"/>
                <w:szCs w:val="20"/>
              </w:rPr>
              <w:t>7</w:t>
            </w:r>
            <w:r w:rsidR="00FF424D" w:rsidRPr="003F00AC">
              <w:rPr>
                <w:rFonts w:ascii="Times New Roman" w:hAnsi="Times New Roman"/>
                <w:b/>
                <w:bCs/>
                <w:sz w:val="20"/>
                <w:szCs w:val="20"/>
              </w:rPr>
              <w:t xml:space="preserve"> </w:t>
            </w:r>
          </w:p>
        </w:tc>
      </w:tr>
    </w:tbl>
    <w:p w14:paraId="23353652" w14:textId="3F253061" w:rsidR="00CB1F44" w:rsidRPr="003F00AC" w:rsidRDefault="00CB1F44" w:rsidP="00311563">
      <w:pPr>
        <w:jc w:val="center"/>
      </w:pPr>
      <w:r w:rsidRPr="003F00AC">
        <w:br w:type="page"/>
      </w:r>
    </w:p>
    <w:p w14:paraId="7F29B4CE" w14:textId="3C070AE1" w:rsidR="00CB1F44" w:rsidRPr="003F00AC" w:rsidRDefault="003C4FC2" w:rsidP="001F3368">
      <w:pPr>
        <w:pStyle w:val="Heading2"/>
      </w:pPr>
      <w:bookmarkStart w:id="277" w:name="_Toc158411896"/>
      <w:bookmarkStart w:id="278" w:name="_Toc161054600"/>
      <w:r w:rsidRPr="003F00AC">
        <w:lastRenderedPageBreak/>
        <w:t>Detail of F</w:t>
      </w:r>
      <w:r w:rsidR="00F20763" w:rsidRPr="003F00AC">
        <w:t xml:space="preserve">ull Time </w:t>
      </w:r>
      <w:r w:rsidR="004C71A9" w:rsidRPr="003F00AC">
        <w:t>Equivalents</w:t>
      </w:r>
      <w:bookmarkEnd w:id="277"/>
      <w:r w:rsidR="008B6BEB">
        <w:t xml:space="preserve"> (FTEs)</w:t>
      </w:r>
      <w:bookmarkEnd w:id="278"/>
    </w:p>
    <w:p w14:paraId="7E0A4EF3" w14:textId="77777777" w:rsidR="00CB1F44" w:rsidRPr="003F00AC" w:rsidRDefault="00CB1F44" w:rsidP="00BF0F2F">
      <w:pPr>
        <w:jc w:val="center"/>
      </w:pPr>
      <w:r w:rsidRPr="003F00AC">
        <w:t>Administration for Community Living</w:t>
      </w:r>
    </w:p>
    <w:tbl>
      <w:tblPr>
        <w:tblStyle w:val="TableGrid"/>
        <w:tblW w:w="9361" w:type="dxa"/>
        <w:tblLayout w:type="fixed"/>
        <w:tblLook w:val="04A0" w:firstRow="1" w:lastRow="0" w:firstColumn="1" w:lastColumn="0" w:noHBand="0" w:noVBand="1"/>
      </w:tblPr>
      <w:tblGrid>
        <w:gridCol w:w="2579"/>
        <w:gridCol w:w="753"/>
        <w:gridCol w:w="754"/>
        <w:gridCol w:w="753"/>
        <w:gridCol w:w="754"/>
        <w:gridCol w:w="753"/>
        <w:gridCol w:w="754"/>
        <w:gridCol w:w="753"/>
        <w:gridCol w:w="754"/>
        <w:gridCol w:w="754"/>
      </w:tblGrid>
      <w:tr w:rsidR="00EF6EBE" w:rsidRPr="003F00AC" w14:paraId="647E4B92" w14:textId="77777777" w:rsidTr="00590A08">
        <w:trPr>
          <w:trHeight w:val="576"/>
          <w:tblHeader/>
        </w:trPr>
        <w:tc>
          <w:tcPr>
            <w:tcW w:w="2579" w:type="dxa"/>
            <w:vAlign w:val="center"/>
            <w:hideMark/>
          </w:tcPr>
          <w:p w14:paraId="37006346" w14:textId="77777777" w:rsidR="00EF6EBE" w:rsidRPr="003F00AC" w:rsidRDefault="00EF6EBE" w:rsidP="00EF6EBE">
            <w:pPr>
              <w:spacing w:after="0" w:line="276" w:lineRule="auto"/>
              <w:jc w:val="left"/>
              <w:rPr>
                <w:rFonts w:ascii="Times New Roman" w:eastAsia="Aptos" w:hAnsi="Times New Roman"/>
                <w:b/>
                <w:bCs/>
                <w:sz w:val="20"/>
                <w:szCs w:val="20"/>
              </w:rPr>
            </w:pPr>
            <w:r w:rsidRPr="003F00AC">
              <w:rPr>
                <w:rFonts w:ascii="Times New Roman" w:eastAsia="Aptos" w:hAnsi="Times New Roman"/>
                <w:b/>
                <w:bCs/>
                <w:sz w:val="20"/>
                <w:szCs w:val="20"/>
              </w:rPr>
              <w:t>Category</w:t>
            </w:r>
          </w:p>
        </w:tc>
        <w:tc>
          <w:tcPr>
            <w:tcW w:w="753" w:type="dxa"/>
            <w:vAlign w:val="center"/>
            <w:hideMark/>
          </w:tcPr>
          <w:p w14:paraId="24ED505E" w14:textId="77777777" w:rsidR="00EF6EBE" w:rsidRPr="003F00AC" w:rsidRDefault="00EF6EBE" w:rsidP="00EF6EBE">
            <w:pPr>
              <w:spacing w:after="0" w:line="276" w:lineRule="auto"/>
              <w:ind w:left="-110" w:right="-90"/>
              <w:jc w:val="center"/>
              <w:rPr>
                <w:rFonts w:ascii="Times New Roman" w:eastAsia="Aptos" w:hAnsi="Times New Roman"/>
                <w:b/>
                <w:bCs/>
                <w:sz w:val="20"/>
                <w:szCs w:val="20"/>
              </w:rPr>
            </w:pPr>
            <w:r w:rsidRPr="003F00AC">
              <w:rPr>
                <w:rFonts w:ascii="Times New Roman" w:eastAsia="Aptos" w:hAnsi="Times New Roman"/>
                <w:b/>
                <w:bCs/>
                <w:sz w:val="20"/>
                <w:szCs w:val="20"/>
              </w:rPr>
              <w:t>2023 Actual Civilian</w:t>
            </w:r>
          </w:p>
        </w:tc>
        <w:tc>
          <w:tcPr>
            <w:tcW w:w="754" w:type="dxa"/>
            <w:vAlign w:val="center"/>
            <w:hideMark/>
          </w:tcPr>
          <w:p w14:paraId="3F30FB1E" w14:textId="77777777" w:rsidR="00EF6EBE" w:rsidRPr="003F00AC" w:rsidRDefault="00EF6EBE" w:rsidP="00EF6EBE">
            <w:pPr>
              <w:spacing w:after="0" w:line="276" w:lineRule="auto"/>
              <w:ind w:left="-110" w:right="-90"/>
              <w:jc w:val="center"/>
              <w:rPr>
                <w:rFonts w:ascii="Times New Roman" w:eastAsia="Aptos" w:hAnsi="Times New Roman"/>
                <w:b/>
                <w:bCs/>
                <w:sz w:val="20"/>
                <w:szCs w:val="20"/>
              </w:rPr>
            </w:pPr>
            <w:r w:rsidRPr="003F00AC">
              <w:rPr>
                <w:rFonts w:ascii="Times New Roman" w:eastAsia="Aptos" w:hAnsi="Times New Roman"/>
                <w:b/>
                <w:bCs/>
                <w:sz w:val="20"/>
                <w:szCs w:val="20"/>
              </w:rPr>
              <w:t>2023 Actual Military</w:t>
            </w:r>
          </w:p>
        </w:tc>
        <w:tc>
          <w:tcPr>
            <w:tcW w:w="753" w:type="dxa"/>
            <w:vAlign w:val="center"/>
            <w:hideMark/>
          </w:tcPr>
          <w:p w14:paraId="551E86FD" w14:textId="77777777" w:rsidR="00EF6EBE" w:rsidRPr="003F00AC" w:rsidRDefault="00EF6EBE" w:rsidP="00EF6EBE">
            <w:pPr>
              <w:spacing w:after="0" w:line="276" w:lineRule="auto"/>
              <w:ind w:left="-110" w:right="-90"/>
              <w:jc w:val="center"/>
              <w:rPr>
                <w:rFonts w:ascii="Times New Roman" w:eastAsia="Aptos" w:hAnsi="Times New Roman"/>
                <w:b/>
                <w:bCs/>
                <w:sz w:val="20"/>
                <w:szCs w:val="20"/>
              </w:rPr>
            </w:pPr>
            <w:r w:rsidRPr="003F00AC">
              <w:rPr>
                <w:rFonts w:ascii="Times New Roman" w:eastAsia="Aptos" w:hAnsi="Times New Roman"/>
                <w:b/>
                <w:bCs/>
                <w:sz w:val="20"/>
                <w:szCs w:val="20"/>
              </w:rPr>
              <w:t>2023 Actual Total</w:t>
            </w:r>
          </w:p>
        </w:tc>
        <w:tc>
          <w:tcPr>
            <w:tcW w:w="754" w:type="dxa"/>
            <w:vAlign w:val="center"/>
            <w:hideMark/>
          </w:tcPr>
          <w:p w14:paraId="0F2D70A1" w14:textId="77777777" w:rsidR="00EF6EBE" w:rsidRPr="003F00AC" w:rsidRDefault="00EF6EBE" w:rsidP="00EF6EBE">
            <w:pPr>
              <w:spacing w:after="0" w:line="276" w:lineRule="auto"/>
              <w:ind w:left="-110" w:right="-90"/>
              <w:jc w:val="center"/>
              <w:rPr>
                <w:rFonts w:ascii="Times New Roman" w:eastAsia="Aptos" w:hAnsi="Times New Roman"/>
                <w:b/>
                <w:bCs/>
                <w:sz w:val="20"/>
                <w:szCs w:val="20"/>
              </w:rPr>
            </w:pPr>
            <w:r w:rsidRPr="003F00AC">
              <w:rPr>
                <w:rFonts w:ascii="Times New Roman" w:eastAsia="Aptos" w:hAnsi="Times New Roman"/>
                <w:b/>
                <w:bCs/>
                <w:sz w:val="20"/>
                <w:szCs w:val="20"/>
              </w:rPr>
              <w:t>2024 Est. Civilian</w:t>
            </w:r>
          </w:p>
        </w:tc>
        <w:tc>
          <w:tcPr>
            <w:tcW w:w="753" w:type="dxa"/>
            <w:vAlign w:val="center"/>
            <w:hideMark/>
          </w:tcPr>
          <w:p w14:paraId="5D46865C" w14:textId="77777777" w:rsidR="00EF6EBE" w:rsidRPr="003F00AC" w:rsidRDefault="00EF6EBE" w:rsidP="00EF6EBE">
            <w:pPr>
              <w:spacing w:after="0" w:line="276" w:lineRule="auto"/>
              <w:ind w:left="-110" w:right="-90"/>
              <w:jc w:val="center"/>
              <w:rPr>
                <w:rFonts w:ascii="Times New Roman" w:eastAsia="Aptos" w:hAnsi="Times New Roman"/>
                <w:b/>
                <w:bCs/>
                <w:sz w:val="20"/>
                <w:szCs w:val="20"/>
              </w:rPr>
            </w:pPr>
            <w:r w:rsidRPr="003F00AC">
              <w:rPr>
                <w:rFonts w:ascii="Times New Roman" w:eastAsia="Aptos" w:hAnsi="Times New Roman"/>
                <w:b/>
                <w:bCs/>
                <w:sz w:val="20"/>
                <w:szCs w:val="20"/>
              </w:rPr>
              <w:t>2024 Est. Military</w:t>
            </w:r>
          </w:p>
        </w:tc>
        <w:tc>
          <w:tcPr>
            <w:tcW w:w="754" w:type="dxa"/>
            <w:vAlign w:val="center"/>
            <w:hideMark/>
          </w:tcPr>
          <w:p w14:paraId="759D6843" w14:textId="77777777" w:rsidR="00EF6EBE" w:rsidRPr="003F00AC" w:rsidRDefault="00EF6EBE" w:rsidP="00EF6EBE">
            <w:pPr>
              <w:spacing w:after="0" w:line="276" w:lineRule="auto"/>
              <w:ind w:left="-110" w:right="-90"/>
              <w:jc w:val="center"/>
              <w:rPr>
                <w:rFonts w:ascii="Times New Roman" w:eastAsia="Aptos" w:hAnsi="Times New Roman"/>
                <w:b/>
                <w:bCs/>
                <w:sz w:val="20"/>
                <w:szCs w:val="20"/>
              </w:rPr>
            </w:pPr>
            <w:r w:rsidRPr="003F00AC">
              <w:rPr>
                <w:rFonts w:ascii="Times New Roman" w:eastAsia="Aptos" w:hAnsi="Times New Roman"/>
                <w:b/>
                <w:bCs/>
                <w:sz w:val="20"/>
                <w:szCs w:val="20"/>
              </w:rPr>
              <w:t>2024 Est. Total</w:t>
            </w:r>
          </w:p>
        </w:tc>
        <w:tc>
          <w:tcPr>
            <w:tcW w:w="753" w:type="dxa"/>
            <w:vAlign w:val="center"/>
          </w:tcPr>
          <w:p w14:paraId="32B5C14F" w14:textId="77777777" w:rsidR="00EF6EBE" w:rsidRPr="003F00AC" w:rsidRDefault="00EF6EBE" w:rsidP="00EF6EBE">
            <w:pPr>
              <w:spacing w:after="0" w:line="276" w:lineRule="auto"/>
              <w:ind w:left="-110" w:right="-90"/>
              <w:jc w:val="center"/>
              <w:rPr>
                <w:rFonts w:ascii="Times New Roman" w:eastAsia="Aptos" w:hAnsi="Times New Roman"/>
                <w:b/>
                <w:bCs/>
                <w:sz w:val="20"/>
                <w:szCs w:val="20"/>
              </w:rPr>
            </w:pPr>
            <w:r w:rsidRPr="003F00AC">
              <w:rPr>
                <w:rFonts w:ascii="Times New Roman" w:eastAsia="Aptos" w:hAnsi="Times New Roman"/>
                <w:b/>
                <w:bCs/>
                <w:sz w:val="20"/>
                <w:szCs w:val="20"/>
              </w:rPr>
              <w:t>2025 Est. Civilian</w:t>
            </w:r>
          </w:p>
        </w:tc>
        <w:tc>
          <w:tcPr>
            <w:tcW w:w="754" w:type="dxa"/>
            <w:vAlign w:val="center"/>
          </w:tcPr>
          <w:p w14:paraId="01C5CDFE" w14:textId="77777777" w:rsidR="00EF6EBE" w:rsidRPr="003F00AC" w:rsidRDefault="00EF6EBE" w:rsidP="00EF6EBE">
            <w:pPr>
              <w:spacing w:after="0" w:line="276" w:lineRule="auto"/>
              <w:ind w:left="-110" w:right="-90"/>
              <w:jc w:val="center"/>
              <w:rPr>
                <w:rFonts w:ascii="Times New Roman" w:eastAsia="Aptos" w:hAnsi="Times New Roman"/>
                <w:b/>
                <w:bCs/>
                <w:sz w:val="20"/>
                <w:szCs w:val="20"/>
              </w:rPr>
            </w:pPr>
            <w:r w:rsidRPr="003F00AC">
              <w:rPr>
                <w:rFonts w:ascii="Times New Roman" w:eastAsia="Aptos" w:hAnsi="Times New Roman"/>
                <w:b/>
                <w:bCs/>
                <w:sz w:val="20"/>
                <w:szCs w:val="20"/>
              </w:rPr>
              <w:t>2025 Est. Military</w:t>
            </w:r>
          </w:p>
        </w:tc>
        <w:tc>
          <w:tcPr>
            <w:tcW w:w="754" w:type="dxa"/>
            <w:vAlign w:val="center"/>
          </w:tcPr>
          <w:p w14:paraId="1C7C3808" w14:textId="77777777" w:rsidR="00EF6EBE" w:rsidRPr="003F00AC" w:rsidRDefault="00EF6EBE" w:rsidP="00EF6EBE">
            <w:pPr>
              <w:spacing w:after="0" w:line="276" w:lineRule="auto"/>
              <w:ind w:left="-110" w:right="-90"/>
              <w:jc w:val="center"/>
              <w:rPr>
                <w:rFonts w:ascii="Times New Roman" w:eastAsia="Aptos" w:hAnsi="Times New Roman"/>
                <w:b/>
                <w:bCs/>
                <w:sz w:val="20"/>
                <w:szCs w:val="20"/>
              </w:rPr>
            </w:pPr>
            <w:r w:rsidRPr="003F00AC">
              <w:rPr>
                <w:rFonts w:ascii="Times New Roman" w:eastAsia="Aptos" w:hAnsi="Times New Roman"/>
                <w:b/>
                <w:bCs/>
                <w:sz w:val="20"/>
                <w:szCs w:val="20"/>
              </w:rPr>
              <w:t>2025 Est. Total</w:t>
            </w:r>
          </w:p>
        </w:tc>
      </w:tr>
      <w:tr w:rsidR="00EF6EBE" w:rsidRPr="003F00AC" w14:paraId="59719867" w14:textId="77777777" w:rsidTr="00590A08">
        <w:trPr>
          <w:trHeight w:val="20"/>
        </w:trPr>
        <w:tc>
          <w:tcPr>
            <w:tcW w:w="2579" w:type="dxa"/>
            <w:noWrap/>
            <w:vAlign w:val="center"/>
            <w:hideMark/>
          </w:tcPr>
          <w:p w14:paraId="5C260783" w14:textId="77777777" w:rsidR="00EF6EBE" w:rsidRPr="003F00AC" w:rsidRDefault="00EF6EBE" w:rsidP="00EF6EBE">
            <w:pPr>
              <w:spacing w:after="0" w:line="276" w:lineRule="auto"/>
              <w:jc w:val="left"/>
              <w:rPr>
                <w:rFonts w:ascii="Times New Roman" w:eastAsia="Aptos" w:hAnsi="Times New Roman"/>
                <w:sz w:val="20"/>
                <w:szCs w:val="20"/>
              </w:rPr>
            </w:pPr>
            <w:r w:rsidRPr="003F00AC">
              <w:rPr>
                <w:rFonts w:ascii="Times New Roman" w:eastAsia="Aptos" w:hAnsi="Times New Roman"/>
                <w:sz w:val="20"/>
                <w:szCs w:val="20"/>
              </w:rPr>
              <w:t>Office of the Administrator</w:t>
            </w:r>
          </w:p>
        </w:tc>
        <w:tc>
          <w:tcPr>
            <w:tcW w:w="753" w:type="dxa"/>
            <w:vAlign w:val="bottom"/>
            <w:hideMark/>
          </w:tcPr>
          <w:p w14:paraId="39FB26E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730F23A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26D6E9E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1DD7F3B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00ACD70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01C1AF1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tcPr>
          <w:p w14:paraId="7E67AC4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6A48DC5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083AF91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r>
      <w:tr w:rsidR="00EF6EBE" w:rsidRPr="003F00AC" w14:paraId="29273428" w14:textId="77777777" w:rsidTr="00590A08">
        <w:trPr>
          <w:trHeight w:val="20"/>
        </w:trPr>
        <w:tc>
          <w:tcPr>
            <w:tcW w:w="2579" w:type="dxa"/>
            <w:noWrap/>
            <w:vAlign w:val="center"/>
            <w:hideMark/>
          </w:tcPr>
          <w:p w14:paraId="75F08D18"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Direct</w:t>
            </w:r>
          </w:p>
        </w:tc>
        <w:tc>
          <w:tcPr>
            <w:tcW w:w="753" w:type="dxa"/>
            <w:vAlign w:val="bottom"/>
            <w:hideMark/>
          </w:tcPr>
          <w:p w14:paraId="2861BE3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14.3</w:t>
            </w:r>
          </w:p>
        </w:tc>
        <w:tc>
          <w:tcPr>
            <w:tcW w:w="754" w:type="dxa"/>
            <w:vAlign w:val="bottom"/>
            <w:hideMark/>
          </w:tcPr>
          <w:p w14:paraId="48CB1E6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335AD1E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14.3</w:t>
            </w:r>
          </w:p>
        </w:tc>
        <w:tc>
          <w:tcPr>
            <w:tcW w:w="754" w:type="dxa"/>
            <w:vAlign w:val="bottom"/>
            <w:hideMark/>
          </w:tcPr>
          <w:p w14:paraId="3E344FE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15.5</w:t>
            </w:r>
          </w:p>
        </w:tc>
        <w:tc>
          <w:tcPr>
            <w:tcW w:w="753" w:type="dxa"/>
            <w:vAlign w:val="bottom"/>
            <w:hideMark/>
          </w:tcPr>
          <w:p w14:paraId="77E9625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4F6DE01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15.5</w:t>
            </w:r>
          </w:p>
        </w:tc>
        <w:tc>
          <w:tcPr>
            <w:tcW w:w="753" w:type="dxa"/>
            <w:vAlign w:val="bottom"/>
          </w:tcPr>
          <w:p w14:paraId="453ADFB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16.0</w:t>
            </w:r>
          </w:p>
        </w:tc>
        <w:tc>
          <w:tcPr>
            <w:tcW w:w="754" w:type="dxa"/>
            <w:vAlign w:val="bottom"/>
          </w:tcPr>
          <w:p w14:paraId="7EA672D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52913EE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16.0</w:t>
            </w:r>
          </w:p>
        </w:tc>
      </w:tr>
      <w:tr w:rsidR="00EF6EBE" w:rsidRPr="003F00AC" w14:paraId="0054E2BB" w14:textId="77777777" w:rsidTr="00590A08">
        <w:trPr>
          <w:trHeight w:val="20"/>
        </w:trPr>
        <w:tc>
          <w:tcPr>
            <w:tcW w:w="2579" w:type="dxa"/>
            <w:noWrap/>
            <w:vAlign w:val="center"/>
            <w:hideMark/>
          </w:tcPr>
          <w:p w14:paraId="6008AF42"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Reimbursable</w:t>
            </w:r>
          </w:p>
        </w:tc>
        <w:tc>
          <w:tcPr>
            <w:tcW w:w="753" w:type="dxa"/>
            <w:vAlign w:val="bottom"/>
            <w:hideMark/>
          </w:tcPr>
          <w:p w14:paraId="483850D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0.2</w:t>
            </w:r>
          </w:p>
        </w:tc>
        <w:tc>
          <w:tcPr>
            <w:tcW w:w="754" w:type="dxa"/>
            <w:vAlign w:val="bottom"/>
            <w:hideMark/>
          </w:tcPr>
          <w:p w14:paraId="3381339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7EA54DF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0.2</w:t>
            </w:r>
          </w:p>
        </w:tc>
        <w:tc>
          <w:tcPr>
            <w:tcW w:w="754" w:type="dxa"/>
            <w:vAlign w:val="bottom"/>
            <w:hideMark/>
          </w:tcPr>
          <w:p w14:paraId="26AD17A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0.2</w:t>
            </w:r>
          </w:p>
        </w:tc>
        <w:tc>
          <w:tcPr>
            <w:tcW w:w="753" w:type="dxa"/>
            <w:vAlign w:val="bottom"/>
            <w:hideMark/>
          </w:tcPr>
          <w:p w14:paraId="5972605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13E6427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0.2</w:t>
            </w:r>
          </w:p>
        </w:tc>
        <w:tc>
          <w:tcPr>
            <w:tcW w:w="753" w:type="dxa"/>
            <w:vAlign w:val="bottom"/>
          </w:tcPr>
          <w:p w14:paraId="0391BCA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0.2</w:t>
            </w:r>
          </w:p>
        </w:tc>
        <w:tc>
          <w:tcPr>
            <w:tcW w:w="754" w:type="dxa"/>
            <w:vAlign w:val="bottom"/>
          </w:tcPr>
          <w:p w14:paraId="08FF4D8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454EEFD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0.2</w:t>
            </w:r>
          </w:p>
        </w:tc>
      </w:tr>
      <w:tr w:rsidR="00EF6EBE" w:rsidRPr="003F00AC" w14:paraId="10AE96F9" w14:textId="77777777" w:rsidTr="00590A08">
        <w:trPr>
          <w:trHeight w:val="20"/>
        </w:trPr>
        <w:tc>
          <w:tcPr>
            <w:tcW w:w="2579" w:type="dxa"/>
            <w:noWrap/>
            <w:vAlign w:val="center"/>
            <w:hideMark/>
          </w:tcPr>
          <w:p w14:paraId="538AD38F" w14:textId="77777777" w:rsidR="00EF6EBE" w:rsidRPr="003F00AC" w:rsidRDefault="00EF6EBE" w:rsidP="00EF6EBE">
            <w:pPr>
              <w:spacing w:after="0" w:line="276" w:lineRule="auto"/>
              <w:ind w:left="432"/>
              <w:jc w:val="left"/>
              <w:rPr>
                <w:rFonts w:ascii="Times New Roman" w:eastAsia="Aptos" w:hAnsi="Times New Roman"/>
                <w:sz w:val="20"/>
                <w:szCs w:val="20"/>
              </w:rPr>
            </w:pPr>
            <w:r w:rsidRPr="003F00AC">
              <w:rPr>
                <w:rFonts w:ascii="Times New Roman" w:eastAsia="Aptos" w:hAnsi="Times New Roman"/>
                <w:sz w:val="20"/>
                <w:szCs w:val="20"/>
              </w:rPr>
              <w:t>Total</w:t>
            </w:r>
          </w:p>
        </w:tc>
        <w:tc>
          <w:tcPr>
            <w:tcW w:w="753" w:type="dxa"/>
            <w:vAlign w:val="bottom"/>
            <w:hideMark/>
          </w:tcPr>
          <w:p w14:paraId="0FE2F49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14.5</w:t>
            </w:r>
          </w:p>
        </w:tc>
        <w:tc>
          <w:tcPr>
            <w:tcW w:w="754" w:type="dxa"/>
            <w:vAlign w:val="bottom"/>
            <w:hideMark/>
          </w:tcPr>
          <w:p w14:paraId="10CCF17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2158EC3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14.5</w:t>
            </w:r>
          </w:p>
        </w:tc>
        <w:tc>
          <w:tcPr>
            <w:tcW w:w="754" w:type="dxa"/>
            <w:vAlign w:val="bottom"/>
            <w:hideMark/>
          </w:tcPr>
          <w:p w14:paraId="6B6B402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15.7</w:t>
            </w:r>
          </w:p>
        </w:tc>
        <w:tc>
          <w:tcPr>
            <w:tcW w:w="753" w:type="dxa"/>
            <w:vAlign w:val="bottom"/>
            <w:hideMark/>
          </w:tcPr>
          <w:p w14:paraId="0C8975F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107F04A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15.7</w:t>
            </w:r>
          </w:p>
        </w:tc>
        <w:tc>
          <w:tcPr>
            <w:tcW w:w="753" w:type="dxa"/>
            <w:vAlign w:val="bottom"/>
          </w:tcPr>
          <w:p w14:paraId="73E273E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16.2</w:t>
            </w:r>
          </w:p>
        </w:tc>
        <w:tc>
          <w:tcPr>
            <w:tcW w:w="754" w:type="dxa"/>
            <w:vAlign w:val="bottom"/>
          </w:tcPr>
          <w:p w14:paraId="51853AB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7F2A313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16.2</w:t>
            </w:r>
          </w:p>
        </w:tc>
      </w:tr>
      <w:tr w:rsidR="00EF6EBE" w:rsidRPr="003F00AC" w14:paraId="5433930F" w14:textId="77777777" w:rsidTr="00590A08">
        <w:trPr>
          <w:trHeight w:val="20"/>
        </w:trPr>
        <w:tc>
          <w:tcPr>
            <w:tcW w:w="2579" w:type="dxa"/>
            <w:noWrap/>
            <w:vAlign w:val="center"/>
            <w:hideMark/>
          </w:tcPr>
          <w:p w14:paraId="14E28455" w14:textId="77777777" w:rsidR="00EF6EBE" w:rsidRPr="003F00AC" w:rsidRDefault="00EF6EBE" w:rsidP="00EF6EBE">
            <w:pPr>
              <w:spacing w:after="0" w:line="276" w:lineRule="auto"/>
              <w:jc w:val="left"/>
              <w:rPr>
                <w:rFonts w:ascii="Times New Roman" w:eastAsia="Aptos" w:hAnsi="Times New Roman"/>
                <w:sz w:val="20"/>
                <w:szCs w:val="20"/>
              </w:rPr>
            </w:pPr>
            <w:r w:rsidRPr="003F00AC">
              <w:rPr>
                <w:rFonts w:ascii="Times New Roman" w:eastAsia="Aptos" w:hAnsi="Times New Roman"/>
                <w:sz w:val="20"/>
                <w:szCs w:val="20"/>
              </w:rPr>
              <w:t>Administration on Aging</w:t>
            </w:r>
          </w:p>
        </w:tc>
        <w:tc>
          <w:tcPr>
            <w:tcW w:w="753" w:type="dxa"/>
            <w:vAlign w:val="bottom"/>
            <w:hideMark/>
          </w:tcPr>
          <w:p w14:paraId="50FB7B5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5AB8410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69A383C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410277A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16B4204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1746ED8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tcPr>
          <w:p w14:paraId="1713348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56D3DD4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18DC3D9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r>
      <w:tr w:rsidR="00EF6EBE" w:rsidRPr="003F00AC" w14:paraId="401EAAB2" w14:textId="77777777" w:rsidTr="00590A08">
        <w:trPr>
          <w:trHeight w:val="20"/>
        </w:trPr>
        <w:tc>
          <w:tcPr>
            <w:tcW w:w="2579" w:type="dxa"/>
            <w:noWrap/>
            <w:vAlign w:val="center"/>
            <w:hideMark/>
          </w:tcPr>
          <w:p w14:paraId="599D920C"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Direct</w:t>
            </w:r>
          </w:p>
        </w:tc>
        <w:tc>
          <w:tcPr>
            <w:tcW w:w="753" w:type="dxa"/>
            <w:vAlign w:val="bottom"/>
            <w:hideMark/>
          </w:tcPr>
          <w:p w14:paraId="0CF8A9E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32.5</w:t>
            </w:r>
          </w:p>
        </w:tc>
        <w:tc>
          <w:tcPr>
            <w:tcW w:w="754" w:type="dxa"/>
            <w:vAlign w:val="bottom"/>
            <w:hideMark/>
          </w:tcPr>
          <w:p w14:paraId="3A9AF11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651ECD1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32.5</w:t>
            </w:r>
          </w:p>
        </w:tc>
        <w:tc>
          <w:tcPr>
            <w:tcW w:w="754" w:type="dxa"/>
            <w:vAlign w:val="bottom"/>
            <w:hideMark/>
          </w:tcPr>
          <w:p w14:paraId="69AF339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33.9</w:t>
            </w:r>
          </w:p>
        </w:tc>
        <w:tc>
          <w:tcPr>
            <w:tcW w:w="753" w:type="dxa"/>
            <w:vAlign w:val="bottom"/>
            <w:hideMark/>
          </w:tcPr>
          <w:p w14:paraId="015A025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7518941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33.9</w:t>
            </w:r>
          </w:p>
        </w:tc>
        <w:tc>
          <w:tcPr>
            <w:tcW w:w="753" w:type="dxa"/>
            <w:vAlign w:val="bottom"/>
          </w:tcPr>
          <w:p w14:paraId="4AF5A04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44.8</w:t>
            </w:r>
          </w:p>
        </w:tc>
        <w:tc>
          <w:tcPr>
            <w:tcW w:w="754" w:type="dxa"/>
            <w:vAlign w:val="bottom"/>
          </w:tcPr>
          <w:p w14:paraId="4C11ACA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5D19C16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44.8</w:t>
            </w:r>
          </w:p>
        </w:tc>
      </w:tr>
      <w:tr w:rsidR="00EF6EBE" w:rsidRPr="003F00AC" w14:paraId="36F5BE94" w14:textId="77777777" w:rsidTr="00590A08">
        <w:trPr>
          <w:trHeight w:val="20"/>
        </w:trPr>
        <w:tc>
          <w:tcPr>
            <w:tcW w:w="2579" w:type="dxa"/>
            <w:noWrap/>
            <w:vAlign w:val="center"/>
            <w:hideMark/>
          </w:tcPr>
          <w:p w14:paraId="738753AA"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Reimbursable</w:t>
            </w:r>
          </w:p>
        </w:tc>
        <w:tc>
          <w:tcPr>
            <w:tcW w:w="753" w:type="dxa"/>
            <w:vAlign w:val="bottom"/>
            <w:hideMark/>
          </w:tcPr>
          <w:p w14:paraId="29A19B4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0.9</w:t>
            </w:r>
          </w:p>
        </w:tc>
        <w:tc>
          <w:tcPr>
            <w:tcW w:w="754" w:type="dxa"/>
            <w:vAlign w:val="bottom"/>
            <w:hideMark/>
          </w:tcPr>
          <w:p w14:paraId="37CE58F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0236FC3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0.9</w:t>
            </w:r>
          </w:p>
        </w:tc>
        <w:tc>
          <w:tcPr>
            <w:tcW w:w="754" w:type="dxa"/>
            <w:vAlign w:val="bottom"/>
            <w:hideMark/>
          </w:tcPr>
          <w:p w14:paraId="12762AE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5A5811B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7FABB23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tcPr>
          <w:p w14:paraId="78E14FB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76BCB21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4009119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r>
      <w:tr w:rsidR="00EF6EBE" w:rsidRPr="003F00AC" w14:paraId="181446CD" w14:textId="77777777" w:rsidTr="00590A08">
        <w:trPr>
          <w:trHeight w:val="20"/>
        </w:trPr>
        <w:tc>
          <w:tcPr>
            <w:tcW w:w="2579" w:type="dxa"/>
            <w:noWrap/>
            <w:vAlign w:val="center"/>
            <w:hideMark/>
          </w:tcPr>
          <w:p w14:paraId="0C9D07FD" w14:textId="77777777" w:rsidR="00EF6EBE" w:rsidRPr="003F00AC" w:rsidRDefault="00EF6EBE" w:rsidP="00EF6EBE">
            <w:pPr>
              <w:spacing w:after="0" w:line="276" w:lineRule="auto"/>
              <w:ind w:left="432"/>
              <w:jc w:val="left"/>
              <w:rPr>
                <w:rFonts w:ascii="Times New Roman" w:eastAsia="Aptos" w:hAnsi="Times New Roman"/>
                <w:sz w:val="20"/>
                <w:szCs w:val="20"/>
              </w:rPr>
            </w:pPr>
            <w:r w:rsidRPr="003F00AC">
              <w:rPr>
                <w:rFonts w:ascii="Times New Roman" w:eastAsia="Aptos" w:hAnsi="Times New Roman"/>
                <w:sz w:val="20"/>
                <w:szCs w:val="20"/>
              </w:rPr>
              <w:t>Total</w:t>
            </w:r>
          </w:p>
        </w:tc>
        <w:tc>
          <w:tcPr>
            <w:tcW w:w="753" w:type="dxa"/>
            <w:vAlign w:val="bottom"/>
            <w:hideMark/>
          </w:tcPr>
          <w:p w14:paraId="7F482EA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33.4</w:t>
            </w:r>
          </w:p>
        </w:tc>
        <w:tc>
          <w:tcPr>
            <w:tcW w:w="754" w:type="dxa"/>
            <w:vAlign w:val="bottom"/>
            <w:hideMark/>
          </w:tcPr>
          <w:p w14:paraId="0F33A4C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4B45189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33.4</w:t>
            </w:r>
          </w:p>
        </w:tc>
        <w:tc>
          <w:tcPr>
            <w:tcW w:w="754" w:type="dxa"/>
            <w:vAlign w:val="bottom"/>
            <w:hideMark/>
          </w:tcPr>
          <w:p w14:paraId="34CC6E4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33.9</w:t>
            </w:r>
          </w:p>
        </w:tc>
        <w:tc>
          <w:tcPr>
            <w:tcW w:w="753" w:type="dxa"/>
            <w:vAlign w:val="bottom"/>
            <w:hideMark/>
          </w:tcPr>
          <w:p w14:paraId="21B09B4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0F42A13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33.9</w:t>
            </w:r>
          </w:p>
        </w:tc>
        <w:tc>
          <w:tcPr>
            <w:tcW w:w="753" w:type="dxa"/>
            <w:vAlign w:val="bottom"/>
          </w:tcPr>
          <w:p w14:paraId="0A2F25A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44.8</w:t>
            </w:r>
          </w:p>
        </w:tc>
        <w:tc>
          <w:tcPr>
            <w:tcW w:w="754" w:type="dxa"/>
            <w:vAlign w:val="bottom"/>
          </w:tcPr>
          <w:p w14:paraId="4DC34DE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588F9A0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44.8</w:t>
            </w:r>
          </w:p>
        </w:tc>
      </w:tr>
      <w:tr w:rsidR="00EF6EBE" w:rsidRPr="003F00AC" w14:paraId="1A02009F" w14:textId="77777777" w:rsidTr="00590A08">
        <w:trPr>
          <w:trHeight w:val="20"/>
        </w:trPr>
        <w:tc>
          <w:tcPr>
            <w:tcW w:w="2579" w:type="dxa"/>
            <w:noWrap/>
            <w:vAlign w:val="center"/>
            <w:hideMark/>
          </w:tcPr>
          <w:p w14:paraId="5CECD48D" w14:textId="77777777" w:rsidR="00EF6EBE" w:rsidRPr="003F00AC" w:rsidRDefault="00EF6EBE" w:rsidP="00EF6EBE">
            <w:pPr>
              <w:spacing w:after="0" w:line="276" w:lineRule="auto"/>
              <w:jc w:val="left"/>
              <w:rPr>
                <w:rFonts w:ascii="Times New Roman" w:eastAsia="Aptos" w:hAnsi="Times New Roman"/>
                <w:sz w:val="20"/>
                <w:szCs w:val="20"/>
              </w:rPr>
            </w:pPr>
            <w:r w:rsidRPr="003F00AC">
              <w:rPr>
                <w:rFonts w:ascii="Times New Roman" w:eastAsia="Aptos" w:hAnsi="Times New Roman"/>
                <w:sz w:val="20"/>
                <w:szCs w:val="20"/>
              </w:rPr>
              <w:t>Administration on Disabilities</w:t>
            </w:r>
          </w:p>
        </w:tc>
        <w:tc>
          <w:tcPr>
            <w:tcW w:w="753" w:type="dxa"/>
            <w:vAlign w:val="bottom"/>
            <w:hideMark/>
          </w:tcPr>
          <w:p w14:paraId="04A31A4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00334B8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4AE5C6B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6C06708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4E176C1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739A9D2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tcPr>
          <w:p w14:paraId="0D8C93A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650837A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074C6D1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r>
      <w:tr w:rsidR="00EF6EBE" w:rsidRPr="003F00AC" w14:paraId="43439575" w14:textId="77777777" w:rsidTr="00590A08">
        <w:trPr>
          <w:trHeight w:val="20"/>
        </w:trPr>
        <w:tc>
          <w:tcPr>
            <w:tcW w:w="2579" w:type="dxa"/>
            <w:noWrap/>
            <w:vAlign w:val="center"/>
            <w:hideMark/>
          </w:tcPr>
          <w:p w14:paraId="59DE9180"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Direct</w:t>
            </w:r>
          </w:p>
        </w:tc>
        <w:tc>
          <w:tcPr>
            <w:tcW w:w="753" w:type="dxa"/>
            <w:vAlign w:val="bottom"/>
            <w:hideMark/>
          </w:tcPr>
          <w:p w14:paraId="4A80CF1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25.8</w:t>
            </w:r>
          </w:p>
        </w:tc>
        <w:tc>
          <w:tcPr>
            <w:tcW w:w="754" w:type="dxa"/>
            <w:vAlign w:val="bottom"/>
            <w:hideMark/>
          </w:tcPr>
          <w:p w14:paraId="4A966FC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084B739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25.8</w:t>
            </w:r>
          </w:p>
        </w:tc>
        <w:tc>
          <w:tcPr>
            <w:tcW w:w="754" w:type="dxa"/>
            <w:vAlign w:val="bottom"/>
            <w:hideMark/>
          </w:tcPr>
          <w:p w14:paraId="519D840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27.3</w:t>
            </w:r>
          </w:p>
        </w:tc>
        <w:tc>
          <w:tcPr>
            <w:tcW w:w="753" w:type="dxa"/>
            <w:vAlign w:val="bottom"/>
            <w:hideMark/>
          </w:tcPr>
          <w:p w14:paraId="22DFC2A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7D3BA25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27.3</w:t>
            </w:r>
          </w:p>
        </w:tc>
        <w:tc>
          <w:tcPr>
            <w:tcW w:w="753" w:type="dxa"/>
            <w:vAlign w:val="bottom"/>
          </w:tcPr>
          <w:p w14:paraId="73D0A2D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28.8</w:t>
            </w:r>
          </w:p>
        </w:tc>
        <w:tc>
          <w:tcPr>
            <w:tcW w:w="754" w:type="dxa"/>
            <w:vAlign w:val="bottom"/>
          </w:tcPr>
          <w:p w14:paraId="2605442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3314E28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28.8</w:t>
            </w:r>
          </w:p>
        </w:tc>
      </w:tr>
      <w:tr w:rsidR="00EF6EBE" w:rsidRPr="003F00AC" w14:paraId="3DC8A3D1" w14:textId="77777777" w:rsidTr="00590A08">
        <w:trPr>
          <w:trHeight w:val="20"/>
        </w:trPr>
        <w:tc>
          <w:tcPr>
            <w:tcW w:w="2579" w:type="dxa"/>
            <w:noWrap/>
            <w:vAlign w:val="center"/>
            <w:hideMark/>
          </w:tcPr>
          <w:p w14:paraId="12C994BB"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Reimbursable</w:t>
            </w:r>
          </w:p>
        </w:tc>
        <w:tc>
          <w:tcPr>
            <w:tcW w:w="753" w:type="dxa"/>
            <w:vAlign w:val="bottom"/>
            <w:hideMark/>
          </w:tcPr>
          <w:p w14:paraId="5A5B7AA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0.5</w:t>
            </w:r>
          </w:p>
        </w:tc>
        <w:tc>
          <w:tcPr>
            <w:tcW w:w="754" w:type="dxa"/>
            <w:vAlign w:val="bottom"/>
            <w:hideMark/>
          </w:tcPr>
          <w:p w14:paraId="027C9B9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016A3B5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0.5</w:t>
            </w:r>
          </w:p>
        </w:tc>
        <w:tc>
          <w:tcPr>
            <w:tcW w:w="754" w:type="dxa"/>
            <w:vAlign w:val="bottom"/>
            <w:hideMark/>
          </w:tcPr>
          <w:p w14:paraId="63741F2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0.5</w:t>
            </w:r>
          </w:p>
        </w:tc>
        <w:tc>
          <w:tcPr>
            <w:tcW w:w="753" w:type="dxa"/>
            <w:vAlign w:val="bottom"/>
            <w:hideMark/>
          </w:tcPr>
          <w:p w14:paraId="78DBE6C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2730BE8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0.5</w:t>
            </w:r>
          </w:p>
        </w:tc>
        <w:tc>
          <w:tcPr>
            <w:tcW w:w="753" w:type="dxa"/>
            <w:vAlign w:val="bottom"/>
          </w:tcPr>
          <w:p w14:paraId="1409117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0.5</w:t>
            </w:r>
          </w:p>
        </w:tc>
        <w:tc>
          <w:tcPr>
            <w:tcW w:w="754" w:type="dxa"/>
            <w:vAlign w:val="bottom"/>
          </w:tcPr>
          <w:p w14:paraId="3AF0ABD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3DFD699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0.5</w:t>
            </w:r>
          </w:p>
        </w:tc>
      </w:tr>
      <w:tr w:rsidR="00EF6EBE" w:rsidRPr="003F00AC" w14:paraId="2A2D071E" w14:textId="77777777" w:rsidTr="00590A08">
        <w:trPr>
          <w:trHeight w:val="20"/>
        </w:trPr>
        <w:tc>
          <w:tcPr>
            <w:tcW w:w="2579" w:type="dxa"/>
            <w:noWrap/>
            <w:vAlign w:val="center"/>
            <w:hideMark/>
          </w:tcPr>
          <w:p w14:paraId="55415A39" w14:textId="77777777" w:rsidR="00EF6EBE" w:rsidRPr="003F00AC" w:rsidRDefault="00EF6EBE" w:rsidP="00EF6EBE">
            <w:pPr>
              <w:spacing w:after="0" w:line="276" w:lineRule="auto"/>
              <w:ind w:left="432"/>
              <w:jc w:val="left"/>
              <w:rPr>
                <w:rFonts w:ascii="Times New Roman" w:eastAsia="Aptos" w:hAnsi="Times New Roman"/>
                <w:sz w:val="20"/>
                <w:szCs w:val="20"/>
              </w:rPr>
            </w:pPr>
            <w:r w:rsidRPr="003F00AC">
              <w:rPr>
                <w:rFonts w:ascii="Times New Roman" w:eastAsia="Aptos" w:hAnsi="Times New Roman"/>
                <w:sz w:val="20"/>
                <w:szCs w:val="20"/>
              </w:rPr>
              <w:t>Total</w:t>
            </w:r>
          </w:p>
        </w:tc>
        <w:tc>
          <w:tcPr>
            <w:tcW w:w="753" w:type="dxa"/>
            <w:vAlign w:val="bottom"/>
            <w:hideMark/>
          </w:tcPr>
          <w:p w14:paraId="472F199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26.3</w:t>
            </w:r>
          </w:p>
        </w:tc>
        <w:tc>
          <w:tcPr>
            <w:tcW w:w="754" w:type="dxa"/>
            <w:vAlign w:val="bottom"/>
            <w:hideMark/>
          </w:tcPr>
          <w:p w14:paraId="74F6A53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352D925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26.3</w:t>
            </w:r>
          </w:p>
        </w:tc>
        <w:tc>
          <w:tcPr>
            <w:tcW w:w="754" w:type="dxa"/>
            <w:vAlign w:val="bottom"/>
            <w:hideMark/>
          </w:tcPr>
          <w:p w14:paraId="3052E4C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27.8</w:t>
            </w:r>
          </w:p>
        </w:tc>
        <w:tc>
          <w:tcPr>
            <w:tcW w:w="753" w:type="dxa"/>
            <w:vAlign w:val="bottom"/>
            <w:hideMark/>
          </w:tcPr>
          <w:p w14:paraId="772048D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2C982F9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27.8</w:t>
            </w:r>
          </w:p>
        </w:tc>
        <w:tc>
          <w:tcPr>
            <w:tcW w:w="753" w:type="dxa"/>
            <w:vAlign w:val="bottom"/>
          </w:tcPr>
          <w:p w14:paraId="656562B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29.3</w:t>
            </w:r>
          </w:p>
        </w:tc>
        <w:tc>
          <w:tcPr>
            <w:tcW w:w="754" w:type="dxa"/>
            <w:vAlign w:val="bottom"/>
          </w:tcPr>
          <w:p w14:paraId="7D897B5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1E4DCFE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29.3</w:t>
            </w:r>
          </w:p>
        </w:tc>
      </w:tr>
      <w:tr w:rsidR="00EF6EBE" w:rsidRPr="003F00AC" w14:paraId="5402543C" w14:textId="77777777" w:rsidTr="00590A08">
        <w:trPr>
          <w:trHeight w:val="20"/>
        </w:trPr>
        <w:tc>
          <w:tcPr>
            <w:tcW w:w="2579" w:type="dxa"/>
            <w:noWrap/>
            <w:vAlign w:val="center"/>
            <w:hideMark/>
          </w:tcPr>
          <w:p w14:paraId="1C76C099" w14:textId="77777777" w:rsidR="00EF6EBE" w:rsidRPr="003F00AC" w:rsidRDefault="00EF6EBE" w:rsidP="00EF6EBE">
            <w:pPr>
              <w:spacing w:after="0" w:line="276" w:lineRule="auto"/>
              <w:jc w:val="left"/>
              <w:rPr>
                <w:rFonts w:ascii="Times New Roman" w:eastAsia="Aptos" w:hAnsi="Times New Roman"/>
                <w:sz w:val="20"/>
                <w:szCs w:val="20"/>
              </w:rPr>
            </w:pPr>
            <w:r w:rsidRPr="003F00AC">
              <w:rPr>
                <w:rFonts w:ascii="Times New Roman" w:eastAsia="Aptos" w:hAnsi="Times New Roman"/>
                <w:sz w:val="20"/>
                <w:szCs w:val="20"/>
              </w:rPr>
              <w:t>Center for Policy and Evaluation</w:t>
            </w:r>
          </w:p>
        </w:tc>
        <w:tc>
          <w:tcPr>
            <w:tcW w:w="753" w:type="dxa"/>
            <w:vAlign w:val="bottom"/>
            <w:hideMark/>
          </w:tcPr>
          <w:p w14:paraId="12C777F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0952E68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4C63673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1C7AB6F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2AC903D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7CA5CD4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tcPr>
          <w:p w14:paraId="7FC061F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127B772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259804F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r>
      <w:tr w:rsidR="00EF6EBE" w:rsidRPr="003F00AC" w14:paraId="172E1DC5" w14:textId="77777777" w:rsidTr="00590A08">
        <w:trPr>
          <w:trHeight w:val="20"/>
        </w:trPr>
        <w:tc>
          <w:tcPr>
            <w:tcW w:w="2579" w:type="dxa"/>
            <w:noWrap/>
            <w:vAlign w:val="center"/>
            <w:hideMark/>
          </w:tcPr>
          <w:p w14:paraId="786674F5"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Direct</w:t>
            </w:r>
          </w:p>
        </w:tc>
        <w:tc>
          <w:tcPr>
            <w:tcW w:w="753" w:type="dxa"/>
            <w:vAlign w:val="bottom"/>
            <w:hideMark/>
          </w:tcPr>
          <w:p w14:paraId="0DA1E22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4" w:type="dxa"/>
            <w:vAlign w:val="bottom"/>
            <w:hideMark/>
          </w:tcPr>
          <w:p w14:paraId="166EA5E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2DDF425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4" w:type="dxa"/>
            <w:vAlign w:val="bottom"/>
            <w:hideMark/>
          </w:tcPr>
          <w:p w14:paraId="69000E7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12.0</w:t>
            </w:r>
          </w:p>
        </w:tc>
        <w:tc>
          <w:tcPr>
            <w:tcW w:w="753" w:type="dxa"/>
            <w:vAlign w:val="bottom"/>
            <w:hideMark/>
          </w:tcPr>
          <w:p w14:paraId="4238D54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195B1F5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12.0</w:t>
            </w:r>
          </w:p>
        </w:tc>
        <w:tc>
          <w:tcPr>
            <w:tcW w:w="753" w:type="dxa"/>
            <w:vAlign w:val="bottom"/>
          </w:tcPr>
          <w:p w14:paraId="57CF4EC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13.0</w:t>
            </w:r>
          </w:p>
        </w:tc>
        <w:tc>
          <w:tcPr>
            <w:tcW w:w="754" w:type="dxa"/>
            <w:vAlign w:val="bottom"/>
          </w:tcPr>
          <w:p w14:paraId="470E559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0BF6D3F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13.0</w:t>
            </w:r>
          </w:p>
        </w:tc>
      </w:tr>
      <w:tr w:rsidR="00EF6EBE" w:rsidRPr="003F00AC" w14:paraId="79182CEB" w14:textId="77777777" w:rsidTr="00590A08">
        <w:trPr>
          <w:trHeight w:val="20"/>
        </w:trPr>
        <w:tc>
          <w:tcPr>
            <w:tcW w:w="2579" w:type="dxa"/>
            <w:noWrap/>
            <w:vAlign w:val="center"/>
            <w:hideMark/>
          </w:tcPr>
          <w:p w14:paraId="5F38D825"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Reimbursable</w:t>
            </w:r>
          </w:p>
        </w:tc>
        <w:tc>
          <w:tcPr>
            <w:tcW w:w="753" w:type="dxa"/>
            <w:vAlign w:val="bottom"/>
            <w:hideMark/>
          </w:tcPr>
          <w:p w14:paraId="22C8EB8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2.0</w:t>
            </w:r>
          </w:p>
        </w:tc>
        <w:tc>
          <w:tcPr>
            <w:tcW w:w="754" w:type="dxa"/>
            <w:vAlign w:val="bottom"/>
            <w:hideMark/>
          </w:tcPr>
          <w:p w14:paraId="11000C4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49E309A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2.0</w:t>
            </w:r>
          </w:p>
        </w:tc>
        <w:tc>
          <w:tcPr>
            <w:tcW w:w="754" w:type="dxa"/>
            <w:vAlign w:val="bottom"/>
            <w:hideMark/>
          </w:tcPr>
          <w:p w14:paraId="25F5548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2.0</w:t>
            </w:r>
          </w:p>
        </w:tc>
        <w:tc>
          <w:tcPr>
            <w:tcW w:w="753" w:type="dxa"/>
            <w:vAlign w:val="bottom"/>
            <w:hideMark/>
          </w:tcPr>
          <w:p w14:paraId="4FB8C69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7EA758E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2.0</w:t>
            </w:r>
          </w:p>
        </w:tc>
        <w:tc>
          <w:tcPr>
            <w:tcW w:w="753" w:type="dxa"/>
            <w:vAlign w:val="bottom"/>
          </w:tcPr>
          <w:p w14:paraId="7509C19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2.0</w:t>
            </w:r>
          </w:p>
        </w:tc>
        <w:tc>
          <w:tcPr>
            <w:tcW w:w="754" w:type="dxa"/>
            <w:vAlign w:val="bottom"/>
          </w:tcPr>
          <w:p w14:paraId="1255E3C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04101C3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2.0</w:t>
            </w:r>
          </w:p>
        </w:tc>
      </w:tr>
      <w:tr w:rsidR="00EF6EBE" w:rsidRPr="003F00AC" w14:paraId="345A3F17" w14:textId="77777777" w:rsidTr="00590A08">
        <w:trPr>
          <w:trHeight w:val="20"/>
        </w:trPr>
        <w:tc>
          <w:tcPr>
            <w:tcW w:w="2579" w:type="dxa"/>
            <w:noWrap/>
            <w:vAlign w:val="center"/>
            <w:hideMark/>
          </w:tcPr>
          <w:p w14:paraId="2F802EA1" w14:textId="77777777" w:rsidR="00EF6EBE" w:rsidRPr="003F00AC" w:rsidRDefault="00EF6EBE" w:rsidP="00EF6EBE">
            <w:pPr>
              <w:spacing w:after="0" w:line="276" w:lineRule="auto"/>
              <w:ind w:left="432"/>
              <w:jc w:val="left"/>
              <w:rPr>
                <w:rFonts w:ascii="Times New Roman" w:eastAsia="Aptos" w:hAnsi="Times New Roman"/>
                <w:sz w:val="20"/>
                <w:szCs w:val="20"/>
              </w:rPr>
            </w:pPr>
            <w:r w:rsidRPr="003F00AC">
              <w:rPr>
                <w:rFonts w:ascii="Times New Roman" w:eastAsia="Aptos" w:hAnsi="Times New Roman"/>
                <w:sz w:val="20"/>
                <w:szCs w:val="20"/>
              </w:rPr>
              <w:t>Total</w:t>
            </w:r>
          </w:p>
        </w:tc>
        <w:tc>
          <w:tcPr>
            <w:tcW w:w="753" w:type="dxa"/>
            <w:vAlign w:val="bottom"/>
            <w:hideMark/>
          </w:tcPr>
          <w:p w14:paraId="6389A8A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13.0</w:t>
            </w:r>
          </w:p>
        </w:tc>
        <w:tc>
          <w:tcPr>
            <w:tcW w:w="754" w:type="dxa"/>
            <w:vAlign w:val="bottom"/>
            <w:hideMark/>
          </w:tcPr>
          <w:p w14:paraId="3319256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66BBD1F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13.0</w:t>
            </w:r>
          </w:p>
        </w:tc>
        <w:tc>
          <w:tcPr>
            <w:tcW w:w="754" w:type="dxa"/>
            <w:vAlign w:val="bottom"/>
            <w:hideMark/>
          </w:tcPr>
          <w:p w14:paraId="4E73588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14.0</w:t>
            </w:r>
          </w:p>
        </w:tc>
        <w:tc>
          <w:tcPr>
            <w:tcW w:w="753" w:type="dxa"/>
            <w:vAlign w:val="bottom"/>
            <w:hideMark/>
          </w:tcPr>
          <w:p w14:paraId="3A193FA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75AB3A4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14.0</w:t>
            </w:r>
          </w:p>
        </w:tc>
        <w:tc>
          <w:tcPr>
            <w:tcW w:w="753" w:type="dxa"/>
            <w:vAlign w:val="bottom"/>
          </w:tcPr>
          <w:p w14:paraId="44E8F0B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15.0</w:t>
            </w:r>
          </w:p>
        </w:tc>
        <w:tc>
          <w:tcPr>
            <w:tcW w:w="754" w:type="dxa"/>
            <w:vAlign w:val="bottom"/>
          </w:tcPr>
          <w:p w14:paraId="3766AA3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789CD9B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15.0</w:t>
            </w:r>
          </w:p>
        </w:tc>
      </w:tr>
      <w:tr w:rsidR="00EF6EBE" w:rsidRPr="003F00AC" w14:paraId="0390ADB4" w14:textId="77777777" w:rsidTr="00590A08">
        <w:trPr>
          <w:trHeight w:val="20"/>
        </w:trPr>
        <w:tc>
          <w:tcPr>
            <w:tcW w:w="2579" w:type="dxa"/>
            <w:noWrap/>
            <w:vAlign w:val="center"/>
            <w:hideMark/>
          </w:tcPr>
          <w:p w14:paraId="053332F2" w14:textId="77777777" w:rsidR="00EF6EBE" w:rsidRPr="003F00AC" w:rsidRDefault="00EF6EBE" w:rsidP="00EF6EBE">
            <w:pPr>
              <w:spacing w:after="0" w:line="276" w:lineRule="auto"/>
              <w:jc w:val="left"/>
              <w:rPr>
                <w:rFonts w:ascii="Times New Roman" w:eastAsia="Aptos" w:hAnsi="Times New Roman"/>
                <w:sz w:val="20"/>
                <w:szCs w:val="20"/>
              </w:rPr>
            </w:pPr>
            <w:r w:rsidRPr="003F00AC">
              <w:rPr>
                <w:rFonts w:ascii="Times New Roman" w:eastAsia="Aptos" w:hAnsi="Times New Roman"/>
                <w:sz w:val="20"/>
                <w:szCs w:val="20"/>
              </w:rPr>
              <w:t>Center for Management and Budget</w:t>
            </w:r>
          </w:p>
        </w:tc>
        <w:tc>
          <w:tcPr>
            <w:tcW w:w="753" w:type="dxa"/>
            <w:vAlign w:val="bottom"/>
            <w:hideMark/>
          </w:tcPr>
          <w:p w14:paraId="18361C5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6EEB33A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5029E1B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71C5051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2E622F5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07BF9FC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tcPr>
          <w:p w14:paraId="5D61A0C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0563074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431B261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r>
      <w:tr w:rsidR="00EF6EBE" w:rsidRPr="003F00AC" w14:paraId="135B2EE1" w14:textId="77777777" w:rsidTr="00590A08">
        <w:trPr>
          <w:trHeight w:val="20"/>
        </w:trPr>
        <w:tc>
          <w:tcPr>
            <w:tcW w:w="2579" w:type="dxa"/>
            <w:noWrap/>
            <w:vAlign w:val="center"/>
            <w:hideMark/>
          </w:tcPr>
          <w:p w14:paraId="60647D19"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Direct</w:t>
            </w:r>
          </w:p>
        </w:tc>
        <w:tc>
          <w:tcPr>
            <w:tcW w:w="753" w:type="dxa"/>
            <w:vAlign w:val="bottom"/>
            <w:hideMark/>
          </w:tcPr>
          <w:p w14:paraId="0A20167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47.1</w:t>
            </w:r>
          </w:p>
        </w:tc>
        <w:tc>
          <w:tcPr>
            <w:tcW w:w="754" w:type="dxa"/>
            <w:vAlign w:val="bottom"/>
            <w:hideMark/>
          </w:tcPr>
          <w:p w14:paraId="0C0A28F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7CD2A13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47.1</w:t>
            </w:r>
          </w:p>
        </w:tc>
        <w:tc>
          <w:tcPr>
            <w:tcW w:w="754" w:type="dxa"/>
            <w:vAlign w:val="bottom"/>
            <w:hideMark/>
          </w:tcPr>
          <w:p w14:paraId="377F7CC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48.1</w:t>
            </w:r>
          </w:p>
        </w:tc>
        <w:tc>
          <w:tcPr>
            <w:tcW w:w="753" w:type="dxa"/>
            <w:vAlign w:val="bottom"/>
            <w:hideMark/>
          </w:tcPr>
          <w:p w14:paraId="30E257A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7648689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48.1</w:t>
            </w:r>
          </w:p>
        </w:tc>
        <w:tc>
          <w:tcPr>
            <w:tcW w:w="753" w:type="dxa"/>
            <w:vAlign w:val="bottom"/>
          </w:tcPr>
          <w:p w14:paraId="52E1766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51.1</w:t>
            </w:r>
          </w:p>
        </w:tc>
        <w:tc>
          <w:tcPr>
            <w:tcW w:w="754" w:type="dxa"/>
            <w:vAlign w:val="bottom"/>
          </w:tcPr>
          <w:p w14:paraId="2E87DF2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2D899D1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51.1</w:t>
            </w:r>
          </w:p>
        </w:tc>
      </w:tr>
      <w:tr w:rsidR="00EF6EBE" w:rsidRPr="003F00AC" w14:paraId="21E9036D" w14:textId="77777777" w:rsidTr="00590A08">
        <w:trPr>
          <w:trHeight w:val="20"/>
        </w:trPr>
        <w:tc>
          <w:tcPr>
            <w:tcW w:w="2579" w:type="dxa"/>
            <w:noWrap/>
            <w:vAlign w:val="center"/>
            <w:hideMark/>
          </w:tcPr>
          <w:p w14:paraId="2C222CD4"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Reimbursable</w:t>
            </w:r>
          </w:p>
        </w:tc>
        <w:tc>
          <w:tcPr>
            <w:tcW w:w="753" w:type="dxa"/>
            <w:vAlign w:val="bottom"/>
            <w:hideMark/>
          </w:tcPr>
          <w:p w14:paraId="361E989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4ED1591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5054691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5150F3C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29A59B6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51484E8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tcPr>
          <w:p w14:paraId="5DFA92F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70E632A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4A33023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r>
      <w:tr w:rsidR="00EF6EBE" w:rsidRPr="003F00AC" w14:paraId="21C30709" w14:textId="77777777" w:rsidTr="00590A08">
        <w:trPr>
          <w:trHeight w:val="20"/>
        </w:trPr>
        <w:tc>
          <w:tcPr>
            <w:tcW w:w="2579" w:type="dxa"/>
            <w:noWrap/>
            <w:vAlign w:val="center"/>
            <w:hideMark/>
          </w:tcPr>
          <w:p w14:paraId="0335215A" w14:textId="77777777" w:rsidR="00EF6EBE" w:rsidRPr="003F00AC" w:rsidRDefault="00EF6EBE" w:rsidP="00EF6EBE">
            <w:pPr>
              <w:spacing w:after="0" w:line="276" w:lineRule="auto"/>
              <w:ind w:left="432"/>
              <w:jc w:val="left"/>
              <w:rPr>
                <w:rFonts w:ascii="Times New Roman" w:eastAsia="Aptos" w:hAnsi="Times New Roman"/>
                <w:sz w:val="20"/>
                <w:szCs w:val="20"/>
              </w:rPr>
            </w:pPr>
            <w:r w:rsidRPr="003F00AC">
              <w:rPr>
                <w:rFonts w:ascii="Times New Roman" w:eastAsia="Aptos" w:hAnsi="Times New Roman"/>
                <w:sz w:val="20"/>
                <w:szCs w:val="20"/>
              </w:rPr>
              <w:t>Total</w:t>
            </w:r>
          </w:p>
        </w:tc>
        <w:tc>
          <w:tcPr>
            <w:tcW w:w="753" w:type="dxa"/>
            <w:vAlign w:val="bottom"/>
            <w:hideMark/>
          </w:tcPr>
          <w:p w14:paraId="284D286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47.1</w:t>
            </w:r>
          </w:p>
        </w:tc>
        <w:tc>
          <w:tcPr>
            <w:tcW w:w="754" w:type="dxa"/>
            <w:vAlign w:val="bottom"/>
            <w:hideMark/>
          </w:tcPr>
          <w:p w14:paraId="3312CAF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73001E6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47.1</w:t>
            </w:r>
          </w:p>
        </w:tc>
        <w:tc>
          <w:tcPr>
            <w:tcW w:w="754" w:type="dxa"/>
            <w:vAlign w:val="bottom"/>
            <w:hideMark/>
          </w:tcPr>
          <w:p w14:paraId="669BE8C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48.1</w:t>
            </w:r>
          </w:p>
        </w:tc>
        <w:tc>
          <w:tcPr>
            <w:tcW w:w="753" w:type="dxa"/>
            <w:vAlign w:val="bottom"/>
            <w:hideMark/>
          </w:tcPr>
          <w:p w14:paraId="063E088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14D96AD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48.1</w:t>
            </w:r>
          </w:p>
        </w:tc>
        <w:tc>
          <w:tcPr>
            <w:tcW w:w="753" w:type="dxa"/>
            <w:vAlign w:val="bottom"/>
          </w:tcPr>
          <w:p w14:paraId="73E4D7D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51.1</w:t>
            </w:r>
          </w:p>
        </w:tc>
        <w:tc>
          <w:tcPr>
            <w:tcW w:w="754" w:type="dxa"/>
            <w:vAlign w:val="bottom"/>
          </w:tcPr>
          <w:p w14:paraId="2D38C76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764720D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51.1</w:t>
            </w:r>
          </w:p>
        </w:tc>
      </w:tr>
      <w:tr w:rsidR="00EF6EBE" w:rsidRPr="003F00AC" w14:paraId="2E532686" w14:textId="77777777" w:rsidTr="00590A08">
        <w:trPr>
          <w:trHeight w:val="20"/>
        </w:trPr>
        <w:tc>
          <w:tcPr>
            <w:tcW w:w="2579" w:type="dxa"/>
            <w:noWrap/>
            <w:vAlign w:val="center"/>
            <w:hideMark/>
          </w:tcPr>
          <w:p w14:paraId="51F1A9BA" w14:textId="77777777" w:rsidR="00EF6EBE" w:rsidRPr="003F00AC" w:rsidRDefault="00EF6EBE" w:rsidP="00EF6EBE">
            <w:pPr>
              <w:spacing w:after="0" w:line="276" w:lineRule="auto"/>
              <w:jc w:val="left"/>
              <w:rPr>
                <w:rFonts w:ascii="Times New Roman" w:eastAsia="Aptos" w:hAnsi="Times New Roman"/>
                <w:sz w:val="20"/>
                <w:szCs w:val="20"/>
              </w:rPr>
            </w:pPr>
            <w:r w:rsidRPr="003F00AC">
              <w:rPr>
                <w:rFonts w:ascii="Times New Roman" w:eastAsia="Aptos" w:hAnsi="Times New Roman"/>
                <w:sz w:val="20"/>
                <w:szCs w:val="20"/>
              </w:rPr>
              <w:t>Center for Innovation and Partnerships</w:t>
            </w:r>
          </w:p>
        </w:tc>
        <w:tc>
          <w:tcPr>
            <w:tcW w:w="753" w:type="dxa"/>
            <w:vAlign w:val="bottom"/>
            <w:hideMark/>
          </w:tcPr>
          <w:p w14:paraId="3F092D0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5E10FA9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4C6A9AF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30C8F33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28266E6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65652EF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tcPr>
          <w:p w14:paraId="75C7AE9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0882CB0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1CB3871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r>
      <w:tr w:rsidR="00EF6EBE" w:rsidRPr="003F00AC" w14:paraId="223A66CF" w14:textId="77777777" w:rsidTr="00590A08">
        <w:trPr>
          <w:trHeight w:val="20"/>
        </w:trPr>
        <w:tc>
          <w:tcPr>
            <w:tcW w:w="2579" w:type="dxa"/>
            <w:noWrap/>
            <w:vAlign w:val="center"/>
            <w:hideMark/>
          </w:tcPr>
          <w:p w14:paraId="46F9A4FE"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Direct</w:t>
            </w:r>
          </w:p>
        </w:tc>
        <w:tc>
          <w:tcPr>
            <w:tcW w:w="753" w:type="dxa"/>
            <w:vAlign w:val="bottom"/>
            <w:hideMark/>
          </w:tcPr>
          <w:p w14:paraId="723B749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12.6</w:t>
            </w:r>
          </w:p>
        </w:tc>
        <w:tc>
          <w:tcPr>
            <w:tcW w:w="754" w:type="dxa"/>
            <w:vAlign w:val="bottom"/>
            <w:hideMark/>
          </w:tcPr>
          <w:p w14:paraId="6DF4E0A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665A729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12.6</w:t>
            </w:r>
          </w:p>
        </w:tc>
        <w:tc>
          <w:tcPr>
            <w:tcW w:w="754" w:type="dxa"/>
            <w:vAlign w:val="bottom"/>
            <w:hideMark/>
          </w:tcPr>
          <w:p w14:paraId="36EB705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12.6</w:t>
            </w:r>
          </w:p>
        </w:tc>
        <w:tc>
          <w:tcPr>
            <w:tcW w:w="753" w:type="dxa"/>
            <w:vAlign w:val="bottom"/>
            <w:hideMark/>
          </w:tcPr>
          <w:p w14:paraId="0142614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6A9A8AD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12.6</w:t>
            </w:r>
          </w:p>
        </w:tc>
        <w:tc>
          <w:tcPr>
            <w:tcW w:w="753" w:type="dxa"/>
            <w:vAlign w:val="bottom"/>
          </w:tcPr>
          <w:p w14:paraId="45CCBD0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13.9</w:t>
            </w:r>
          </w:p>
        </w:tc>
        <w:tc>
          <w:tcPr>
            <w:tcW w:w="754" w:type="dxa"/>
            <w:vAlign w:val="bottom"/>
          </w:tcPr>
          <w:p w14:paraId="5A7CD54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020F5B9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13.9</w:t>
            </w:r>
          </w:p>
        </w:tc>
      </w:tr>
      <w:tr w:rsidR="00EF6EBE" w:rsidRPr="003F00AC" w14:paraId="46D9254A" w14:textId="77777777" w:rsidTr="00590A08">
        <w:trPr>
          <w:trHeight w:val="20"/>
        </w:trPr>
        <w:tc>
          <w:tcPr>
            <w:tcW w:w="2579" w:type="dxa"/>
            <w:noWrap/>
            <w:vAlign w:val="center"/>
            <w:hideMark/>
          </w:tcPr>
          <w:p w14:paraId="3586E5B3"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Reimbursable</w:t>
            </w:r>
          </w:p>
        </w:tc>
        <w:tc>
          <w:tcPr>
            <w:tcW w:w="753" w:type="dxa"/>
            <w:vAlign w:val="bottom"/>
            <w:hideMark/>
          </w:tcPr>
          <w:p w14:paraId="1326CDF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13.9</w:t>
            </w:r>
          </w:p>
        </w:tc>
        <w:tc>
          <w:tcPr>
            <w:tcW w:w="754" w:type="dxa"/>
            <w:vAlign w:val="bottom"/>
            <w:hideMark/>
          </w:tcPr>
          <w:p w14:paraId="52B8FAB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1D77F55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13.9</w:t>
            </w:r>
          </w:p>
        </w:tc>
        <w:tc>
          <w:tcPr>
            <w:tcW w:w="754" w:type="dxa"/>
            <w:vAlign w:val="bottom"/>
            <w:hideMark/>
          </w:tcPr>
          <w:p w14:paraId="1E0C95F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14.8</w:t>
            </w:r>
          </w:p>
        </w:tc>
        <w:tc>
          <w:tcPr>
            <w:tcW w:w="753" w:type="dxa"/>
            <w:vAlign w:val="bottom"/>
            <w:hideMark/>
          </w:tcPr>
          <w:p w14:paraId="63E168B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597AFB5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14.8</w:t>
            </w:r>
          </w:p>
        </w:tc>
        <w:tc>
          <w:tcPr>
            <w:tcW w:w="753" w:type="dxa"/>
            <w:vAlign w:val="bottom"/>
          </w:tcPr>
          <w:p w14:paraId="5E09F22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14.8</w:t>
            </w:r>
          </w:p>
        </w:tc>
        <w:tc>
          <w:tcPr>
            <w:tcW w:w="754" w:type="dxa"/>
            <w:vAlign w:val="bottom"/>
          </w:tcPr>
          <w:p w14:paraId="3E9CAEE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1BEF4FE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14.8</w:t>
            </w:r>
          </w:p>
        </w:tc>
      </w:tr>
      <w:tr w:rsidR="00EF6EBE" w:rsidRPr="003F00AC" w14:paraId="5413D73A" w14:textId="77777777" w:rsidTr="00590A08">
        <w:trPr>
          <w:trHeight w:val="20"/>
        </w:trPr>
        <w:tc>
          <w:tcPr>
            <w:tcW w:w="2579" w:type="dxa"/>
            <w:noWrap/>
            <w:vAlign w:val="center"/>
            <w:hideMark/>
          </w:tcPr>
          <w:p w14:paraId="13784F98" w14:textId="77777777" w:rsidR="00EF6EBE" w:rsidRPr="003F00AC" w:rsidRDefault="00EF6EBE" w:rsidP="00EF6EBE">
            <w:pPr>
              <w:spacing w:after="0" w:line="276" w:lineRule="auto"/>
              <w:ind w:left="432"/>
              <w:jc w:val="left"/>
              <w:rPr>
                <w:rFonts w:ascii="Times New Roman" w:eastAsia="Aptos" w:hAnsi="Times New Roman"/>
                <w:sz w:val="20"/>
                <w:szCs w:val="20"/>
              </w:rPr>
            </w:pPr>
            <w:r w:rsidRPr="003F00AC">
              <w:rPr>
                <w:rFonts w:ascii="Times New Roman" w:eastAsia="Aptos" w:hAnsi="Times New Roman"/>
                <w:sz w:val="20"/>
                <w:szCs w:val="20"/>
              </w:rPr>
              <w:t>Total</w:t>
            </w:r>
          </w:p>
        </w:tc>
        <w:tc>
          <w:tcPr>
            <w:tcW w:w="753" w:type="dxa"/>
            <w:vAlign w:val="bottom"/>
            <w:hideMark/>
          </w:tcPr>
          <w:p w14:paraId="0992272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26.5</w:t>
            </w:r>
          </w:p>
        </w:tc>
        <w:tc>
          <w:tcPr>
            <w:tcW w:w="754" w:type="dxa"/>
            <w:vAlign w:val="bottom"/>
            <w:hideMark/>
          </w:tcPr>
          <w:p w14:paraId="46F5C29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5D36DB2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26.5</w:t>
            </w:r>
          </w:p>
        </w:tc>
        <w:tc>
          <w:tcPr>
            <w:tcW w:w="754" w:type="dxa"/>
            <w:vAlign w:val="bottom"/>
            <w:hideMark/>
          </w:tcPr>
          <w:p w14:paraId="1C81EE7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27.4</w:t>
            </w:r>
          </w:p>
        </w:tc>
        <w:tc>
          <w:tcPr>
            <w:tcW w:w="753" w:type="dxa"/>
            <w:vAlign w:val="bottom"/>
            <w:hideMark/>
          </w:tcPr>
          <w:p w14:paraId="3FA509E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397A3DE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27.4</w:t>
            </w:r>
          </w:p>
        </w:tc>
        <w:tc>
          <w:tcPr>
            <w:tcW w:w="753" w:type="dxa"/>
            <w:vAlign w:val="bottom"/>
          </w:tcPr>
          <w:p w14:paraId="21A6D13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28.7</w:t>
            </w:r>
          </w:p>
        </w:tc>
        <w:tc>
          <w:tcPr>
            <w:tcW w:w="754" w:type="dxa"/>
            <w:vAlign w:val="bottom"/>
          </w:tcPr>
          <w:p w14:paraId="17B416B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72D798F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28.7</w:t>
            </w:r>
          </w:p>
        </w:tc>
      </w:tr>
      <w:tr w:rsidR="00EF6EBE" w:rsidRPr="003F00AC" w14:paraId="3B2C3AFD" w14:textId="77777777" w:rsidTr="00590A08">
        <w:trPr>
          <w:trHeight w:val="20"/>
        </w:trPr>
        <w:tc>
          <w:tcPr>
            <w:tcW w:w="2579" w:type="dxa"/>
            <w:noWrap/>
            <w:vAlign w:val="center"/>
            <w:hideMark/>
          </w:tcPr>
          <w:p w14:paraId="1834BF63" w14:textId="77777777" w:rsidR="00EF6EBE" w:rsidRPr="003F00AC" w:rsidRDefault="00EF6EBE" w:rsidP="00EF6EBE">
            <w:pPr>
              <w:spacing w:after="0" w:line="276" w:lineRule="auto"/>
              <w:jc w:val="left"/>
              <w:rPr>
                <w:rFonts w:ascii="Times New Roman" w:eastAsia="Aptos" w:hAnsi="Times New Roman"/>
                <w:sz w:val="20"/>
                <w:szCs w:val="20"/>
              </w:rPr>
            </w:pPr>
            <w:r w:rsidRPr="003F00AC">
              <w:rPr>
                <w:rFonts w:ascii="Times New Roman" w:eastAsia="Aptos" w:hAnsi="Times New Roman"/>
                <w:sz w:val="20"/>
                <w:szCs w:val="20"/>
              </w:rPr>
              <w:t>Center for Regional Operations</w:t>
            </w:r>
          </w:p>
        </w:tc>
        <w:tc>
          <w:tcPr>
            <w:tcW w:w="753" w:type="dxa"/>
            <w:vAlign w:val="bottom"/>
            <w:hideMark/>
          </w:tcPr>
          <w:p w14:paraId="3A9F015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010378A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7D38061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694E8A6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051F918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271E4C7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tcPr>
          <w:p w14:paraId="5068776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52BA76A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5666A74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r>
      <w:tr w:rsidR="00EF6EBE" w:rsidRPr="003F00AC" w14:paraId="3E098B5E" w14:textId="77777777" w:rsidTr="00590A08">
        <w:trPr>
          <w:trHeight w:val="20"/>
        </w:trPr>
        <w:tc>
          <w:tcPr>
            <w:tcW w:w="2579" w:type="dxa"/>
            <w:noWrap/>
            <w:vAlign w:val="center"/>
            <w:hideMark/>
          </w:tcPr>
          <w:p w14:paraId="2ADFE0D7"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Direct</w:t>
            </w:r>
          </w:p>
        </w:tc>
        <w:tc>
          <w:tcPr>
            <w:tcW w:w="753" w:type="dxa"/>
            <w:vAlign w:val="bottom"/>
            <w:hideMark/>
          </w:tcPr>
          <w:p w14:paraId="69C1654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4" w:type="dxa"/>
            <w:vAlign w:val="bottom"/>
            <w:hideMark/>
          </w:tcPr>
          <w:p w14:paraId="3B57587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20E8C65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4" w:type="dxa"/>
            <w:vAlign w:val="bottom"/>
            <w:hideMark/>
          </w:tcPr>
          <w:p w14:paraId="1D0E931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3" w:type="dxa"/>
            <w:vAlign w:val="bottom"/>
            <w:hideMark/>
          </w:tcPr>
          <w:p w14:paraId="532C85E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6E19FED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3" w:type="dxa"/>
            <w:vAlign w:val="bottom"/>
          </w:tcPr>
          <w:p w14:paraId="7652EEC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4" w:type="dxa"/>
            <w:vAlign w:val="bottom"/>
          </w:tcPr>
          <w:p w14:paraId="669F0C4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7EA5E9D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r>
      <w:tr w:rsidR="00EF6EBE" w:rsidRPr="003F00AC" w14:paraId="693D12CB" w14:textId="77777777" w:rsidTr="00590A08">
        <w:trPr>
          <w:trHeight w:val="20"/>
        </w:trPr>
        <w:tc>
          <w:tcPr>
            <w:tcW w:w="2579" w:type="dxa"/>
            <w:noWrap/>
            <w:vAlign w:val="center"/>
            <w:hideMark/>
          </w:tcPr>
          <w:p w14:paraId="0F34651A"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Reimbursable</w:t>
            </w:r>
          </w:p>
        </w:tc>
        <w:tc>
          <w:tcPr>
            <w:tcW w:w="753" w:type="dxa"/>
            <w:vAlign w:val="bottom"/>
            <w:hideMark/>
          </w:tcPr>
          <w:p w14:paraId="681742A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5F64E0F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3C16B3C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4DFBA98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4AA4019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10DD5A9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tcPr>
          <w:p w14:paraId="16E8315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64B88C3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16E84F7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r>
      <w:tr w:rsidR="00EF6EBE" w:rsidRPr="003F00AC" w14:paraId="04F0046F" w14:textId="77777777" w:rsidTr="00590A08">
        <w:trPr>
          <w:trHeight w:val="20"/>
        </w:trPr>
        <w:tc>
          <w:tcPr>
            <w:tcW w:w="2579" w:type="dxa"/>
            <w:noWrap/>
            <w:vAlign w:val="center"/>
            <w:hideMark/>
          </w:tcPr>
          <w:p w14:paraId="6706E709" w14:textId="77777777" w:rsidR="00EF6EBE" w:rsidRPr="003F00AC" w:rsidRDefault="00EF6EBE" w:rsidP="00EF6EBE">
            <w:pPr>
              <w:spacing w:after="0" w:line="276" w:lineRule="auto"/>
              <w:ind w:left="432"/>
              <w:jc w:val="left"/>
              <w:rPr>
                <w:rFonts w:ascii="Times New Roman" w:eastAsia="Aptos" w:hAnsi="Times New Roman"/>
                <w:sz w:val="20"/>
                <w:szCs w:val="20"/>
              </w:rPr>
            </w:pPr>
            <w:r w:rsidRPr="003F00AC">
              <w:rPr>
                <w:rFonts w:ascii="Times New Roman" w:eastAsia="Aptos" w:hAnsi="Times New Roman"/>
                <w:sz w:val="20"/>
                <w:szCs w:val="20"/>
              </w:rPr>
              <w:t>Total</w:t>
            </w:r>
          </w:p>
        </w:tc>
        <w:tc>
          <w:tcPr>
            <w:tcW w:w="753" w:type="dxa"/>
            <w:vAlign w:val="bottom"/>
            <w:hideMark/>
          </w:tcPr>
          <w:p w14:paraId="0EDA36B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4" w:type="dxa"/>
            <w:vAlign w:val="bottom"/>
            <w:hideMark/>
          </w:tcPr>
          <w:p w14:paraId="6470BF6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546C88F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4" w:type="dxa"/>
            <w:vAlign w:val="bottom"/>
            <w:hideMark/>
          </w:tcPr>
          <w:p w14:paraId="62D074A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3" w:type="dxa"/>
            <w:vAlign w:val="bottom"/>
            <w:hideMark/>
          </w:tcPr>
          <w:p w14:paraId="7218189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21741E3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3" w:type="dxa"/>
            <w:vAlign w:val="bottom"/>
          </w:tcPr>
          <w:p w14:paraId="7EB8EBC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c>
          <w:tcPr>
            <w:tcW w:w="754" w:type="dxa"/>
            <w:vAlign w:val="bottom"/>
          </w:tcPr>
          <w:p w14:paraId="173A983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3DEE95A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11.0</w:t>
            </w:r>
          </w:p>
        </w:tc>
      </w:tr>
      <w:tr w:rsidR="00EF6EBE" w:rsidRPr="003F00AC" w14:paraId="0454B484" w14:textId="77777777" w:rsidTr="00590A08">
        <w:trPr>
          <w:trHeight w:val="20"/>
        </w:trPr>
        <w:tc>
          <w:tcPr>
            <w:tcW w:w="2579" w:type="dxa"/>
            <w:noWrap/>
            <w:vAlign w:val="center"/>
            <w:hideMark/>
          </w:tcPr>
          <w:p w14:paraId="06E6C4DC" w14:textId="77777777" w:rsidR="00EF6EBE" w:rsidRPr="003F00AC" w:rsidRDefault="00EF6EBE" w:rsidP="00EF6EBE">
            <w:pPr>
              <w:spacing w:after="0" w:line="276" w:lineRule="auto"/>
              <w:jc w:val="left"/>
              <w:rPr>
                <w:rFonts w:ascii="Times New Roman" w:eastAsia="Aptos" w:hAnsi="Times New Roman"/>
                <w:sz w:val="20"/>
                <w:szCs w:val="20"/>
              </w:rPr>
            </w:pPr>
            <w:r w:rsidRPr="003F00AC">
              <w:rPr>
                <w:rFonts w:ascii="Times New Roman" w:eastAsia="Aptos" w:hAnsi="Times New Roman"/>
                <w:sz w:val="20"/>
                <w:szCs w:val="20"/>
              </w:rPr>
              <w:t>National Institute on Disability, Independent Living, and Rehabilitation Research</w:t>
            </w:r>
          </w:p>
        </w:tc>
        <w:tc>
          <w:tcPr>
            <w:tcW w:w="753" w:type="dxa"/>
            <w:vAlign w:val="bottom"/>
            <w:hideMark/>
          </w:tcPr>
          <w:p w14:paraId="5E1AD7AE"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46D10B0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5CA1A73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409903B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493013F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547AC31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tcPr>
          <w:p w14:paraId="049A694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32C667B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0084DE67"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r>
      <w:tr w:rsidR="00EF6EBE" w:rsidRPr="003F00AC" w14:paraId="38A54B50" w14:textId="77777777" w:rsidTr="00590A08">
        <w:trPr>
          <w:trHeight w:val="20"/>
        </w:trPr>
        <w:tc>
          <w:tcPr>
            <w:tcW w:w="2579" w:type="dxa"/>
            <w:noWrap/>
            <w:vAlign w:val="center"/>
            <w:hideMark/>
          </w:tcPr>
          <w:p w14:paraId="409DEE0B"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Direct</w:t>
            </w:r>
          </w:p>
        </w:tc>
        <w:tc>
          <w:tcPr>
            <w:tcW w:w="753" w:type="dxa"/>
            <w:vAlign w:val="bottom"/>
            <w:hideMark/>
          </w:tcPr>
          <w:p w14:paraId="05C1E2E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26.4</w:t>
            </w:r>
          </w:p>
        </w:tc>
        <w:tc>
          <w:tcPr>
            <w:tcW w:w="754" w:type="dxa"/>
            <w:vAlign w:val="bottom"/>
            <w:hideMark/>
          </w:tcPr>
          <w:p w14:paraId="7A2AE719"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5AF09DD8"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26.4</w:t>
            </w:r>
          </w:p>
        </w:tc>
        <w:tc>
          <w:tcPr>
            <w:tcW w:w="754" w:type="dxa"/>
            <w:vAlign w:val="bottom"/>
            <w:hideMark/>
          </w:tcPr>
          <w:p w14:paraId="5BE459B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27.4</w:t>
            </w:r>
          </w:p>
        </w:tc>
        <w:tc>
          <w:tcPr>
            <w:tcW w:w="753" w:type="dxa"/>
            <w:vAlign w:val="bottom"/>
            <w:hideMark/>
          </w:tcPr>
          <w:p w14:paraId="62535B36"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32DEFF4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27.4</w:t>
            </w:r>
          </w:p>
        </w:tc>
        <w:tc>
          <w:tcPr>
            <w:tcW w:w="753" w:type="dxa"/>
            <w:vAlign w:val="bottom"/>
          </w:tcPr>
          <w:p w14:paraId="2FF35C3F"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28.9</w:t>
            </w:r>
          </w:p>
        </w:tc>
        <w:tc>
          <w:tcPr>
            <w:tcW w:w="754" w:type="dxa"/>
            <w:vAlign w:val="bottom"/>
          </w:tcPr>
          <w:p w14:paraId="2626AB7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348DA2A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28.9</w:t>
            </w:r>
          </w:p>
        </w:tc>
      </w:tr>
      <w:tr w:rsidR="00EF6EBE" w:rsidRPr="003F00AC" w14:paraId="469BEB50" w14:textId="77777777" w:rsidTr="00590A08">
        <w:trPr>
          <w:trHeight w:val="20"/>
        </w:trPr>
        <w:tc>
          <w:tcPr>
            <w:tcW w:w="2579" w:type="dxa"/>
            <w:noWrap/>
            <w:vAlign w:val="center"/>
            <w:hideMark/>
          </w:tcPr>
          <w:p w14:paraId="38471ED2" w14:textId="77777777" w:rsidR="00EF6EBE" w:rsidRPr="003F00AC" w:rsidRDefault="00EF6EBE" w:rsidP="00EF6EBE">
            <w:pPr>
              <w:spacing w:after="0" w:line="276" w:lineRule="auto"/>
              <w:ind w:left="144"/>
              <w:jc w:val="left"/>
              <w:rPr>
                <w:rFonts w:ascii="Times New Roman" w:eastAsia="Aptos" w:hAnsi="Times New Roman"/>
                <w:sz w:val="20"/>
                <w:szCs w:val="20"/>
              </w:rPr>
            </w:pPr>
            <w:r w:rsidRPr="003F00AC">
              <w:rPr>
                <w:rFonts w:ascii="Times New Roman" w:eastAsia="Aptos" w:hAnsi="Times New Roman"/>
                <w:sz w:val="20"/>
                <w:szCs w:val="20"/>
              </w:rPr>
              <w:t>Reimbursable</w:t>
            </w:r>
          </w:p>
        </w:tc>
        <w:tc>
          <w:tcPr>
            <w:tcW w:w="753" w:type="dxa"/>
            <w:vAlign w:val="bottom"/>
            <w:hideMark/>
          </w:tcPr>
          <w:p w14:paraId="1B76213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1DE4833C"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3" w:type="dxa"/>
            <w:vAlign w:val="bottom"/>
            <w:hideMark/>
          </w:tcPr>
          <w:p w14:paraId="628B693D"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hideMark/>
          </w:tcPr>
          <w:p w14:paraId="19513E3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5CCBF9B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hideMark/>
          </w:tcPr>
          <w:p w14:paraId="18382E3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tcPr>
          <w:p w14:paraId="3E50A43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36B844A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w:t>
            </w:r>
          </w:p>
        </w:tc>
        <w:tc>
          <w:tcPr>
            <w:tcW w:w="754" w:type="dxa"/>
            <w:vAlign w:val="bottom"/>
          </w:tcPr>
          <w:p w14:paraId="562E3B0B"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r>
      <w:tr w:rsidR="00EF6EBE" w:rsidRPr="003F00AC" w14:paraId="4FEF2C5E" w14:textId="77777777" w:rsidTr="00590A08">
        <w:trPr>
          <w:trHeight w:val="20"/>
        </w:trPr>
        <w:tc>
          <w:tcPr>
            <w:tcW w:w="2579" w:type="dxa"/>
            <w:noWrap/>
            <w:vAlign w:val="center"/>
            <w:hideMark/>
          </w:tcPr>
          <w:p w14:paraId="669F3F7E" w14:textId="77777777" w:rsidR="00EF6EBE" w:rsidRPr="003F00AC" w:rsidRDefault="00EF6EBE" w:rsidP="00EF6EBE">
            <w:pPr>
              <w:spacing w:after="0" w:line="276" w:lineRule="auto"/>
              <w:ind w:left="432"/>
              <w:jc w:val="left"/>
              <w:rPr>
                <w:rFonts w:ascii="Times New Roman" w:eastAsia="Aptos" w:hAnsi="Times New Roman"/>
                <w:sz w:val="20"/>
                <w:szCs w:val="20"/>
              </w:rPr>
            </w:pPr>
            <w:r w:rsidRPr="003F00AC">
              <w:rPr>
                <w:rFonts w:ascii="Times New Roman" w:eastAsia="Aptos" w:hAnsi="Times New Roman"/>
                <w:sz w:val="20"/>
                <w:szCs w:val="20"/>
              </w:rPr>
              <w:t>Total</w:t>
            </w:r>
          </w:p>
        </w:tc>
        <w:tc>
          <w:tcPr>
            <w:tcW w:w="753" w:type="dxa"/>
            <w:vAlign w:val="bottom"/>
            <w:hideMark/>
          </w:tcPr>
          <w:p w14:paraId="0653A00A"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26.4</w:t>
            </w:r>
          </w:p>
        </w:tc>
        <w:tc>
          <w:tcPr>
            <w:tcW w:w="754" w:type="dxa"/>
            <w:vAlign w:val="bottom"/>
            <w:hideMark/>
          </w:tcPr>
          <w:p w14:paraId="512F5C40"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3" w:type="dxa"/>
            <w:vAlign w:val="bottom"/>
            <w:hideMark/>
          </w:tcPr>
          <w:p w14:paraId="20F2DB11"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26.4</w:t>
            </w:r>
          </w:p>
        </w:tc>
        <w:tc>
          <w:tcPr>
            <w:tcW w:w="754" w:type="dxa"/>
            <w:vAlign w:val="bottom"/>
            <w:hideMark/>
          </w:tcPr>
          <w:p w14:paraId="1FCAF085"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27.4</w:t>
            </w:r>
          </w:p>
        </w:tc>
        <w:tc>
          <w:tcPr>
            <w:tcW w:w="753" w:type="dxa"/>
            <w:vAlign w:val="bottom"/>
            <w:hideMark/>
          </w:tcPr>
          <w:p w14:paraId="4779F3E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w:t>
            </w:r>
          </w:p>
        </w:tc>
        <w:tc>
          <w:tcPr>
            <w:tcW w:w="754" w:type="dxa"/>
            <w:vAlign w:val="bottom"/>
            <w:hideMark/>
          </w:tcPr>
          <w:p w14:paraId="2C8E0F94"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27.4</w:t>
            </w:r>
          </w:p>
        </w:tc>
        <w:tc>
          <w:tcPr>
            <w:tcW w:w="753" w:type="dxa"/>
            <w:vAlign w:val="bottom"/>
          </w:tcPr>
          <w:p w14:paraId="60F8588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28.9</w:t>
            </w:r>
          </w:p>
        </w:tc>
        <w:tc>
          <w:tcPr>
            <w:tcW w:w="754" w:type="dxa"/>
            <w:vAlign w:val="bottom"/>
          </w:tcPr>
          <w:p w14:paraId="326878D3"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0.0</w:t>
            </w:r>
          </w:p>
        </w:tc>
        <w:tc>
          <w:tcPr>
            <w:tcW w:w="754" w:type="dxa"/>
            <w:vAlign w:val="bottom"/>
          </w:tcPr>
          <w:p w14:paraId="6CF00B52" w14:textId="77777777" w:rsidR="00EF6EBE" w:rsidRPr="003F00AC" w:rsidRDefault="00EF6EBE" w:rsidP="00EF6EBE">
            <w:pPr>
              <w:spacing w:after="0" w:line="276" w:lineRule="auto"/>
              <w:jc w:val="right"/>
              <w:rPr>
                <w:rFonts w:ascii="Times New Roman" w:eastAsia="Aptos" w:hAnsi="Times New Roman"/>
                <w:sz w:val="20"/>
                <w:szCs w:val="20"/>
              </w:rPr>
            </w:pPr>
            <w:r w:rsidRPr="003F00AC">
              <w:rPr>
                <w:rFonts w:ascii="Times New Roman" w:eastAsia="Aptos" w:hAnsi="Times New Roman"/>
                <w:sz w:val="20"/>
                <w:szCs w:val="20"/>
              </w:rPr>
              <w:t>28.9</w:t>
            </w:r>
          </w:p>
        </w:tc>
      </w:tr>
      <w:tr w:rsidR="00EF6EBE" w:rsidRPr="003F00AC" w14:paraId="641BDBDF" w14:textId="77777777" w:rsidTr="00590A08">
        <w:trPr>
          <w:trHeight w:val="20"/>
        </w:trPr>
        <w:tc>
          <w:tcPr>
            <w:tcW w:w="2579" w:type="dxa"/>
            <w:noWrap/>
            <w:vAlign w:val="center"/>
            <w:hideMark/>
          </w:tcPr>
          <w:p w14:paraId="2585FB6D" w14:textId="77777777" w:rsidR="00EF6EBE" w:rsidRPr="003F00AC" w:rsidRDefault="00EF6EBE" w:rsidP="00EF6EBE">
            <w:pPr>
              <w:spacing w:after="0" w:line="276" w:lineRule="auto"/>
              <w:jc w:val="left"/>
              <w:rPr>
                <w:rFonts w:ascii="Times New Roman" w:eastAsia="Aptos" w:hAnsi="Times New Roman"/>
                <w:b/>
                <w:bCs/>
                <w:sz w:val="20"/>
                <w:szCs w:val="20"/>
              </w:rPr>
            </w:pPr>
            <w:r w:rsidRPr="003F00AC">
              <w:rPr>
                <w:rFonts w:ascii="Times New Roman" w:eastAsia="Aptos" w:hAnsi="Times New Roman"/>
                <w:b/>
                <w:bCs/>
                <w:sz w:val="20"/>
                <w:szCs w:val="20"/>
              </w:rPr>
              <w:t>ACL FTE Total</w:t>
            </w:r>
          </w:p>
        </w:tc>
        <w:tc>
          <w:tcPr>
            <w:tcW w:w="753" w:type="dxa"/>
            <w:vAlign w:val="bottom"/>
            <w:hideMark/>
          </w:tcPr>
          <w:p w14:paraId="200B3FF1" w14:textId="77777777" w:rsidR="00EF6EBE" w:rsidRPr="003F00AC" w:rsidRDefault="00EF6EBE" w:rsidP="00EF6EBE">
            <w:pPr>
              <w:spacing w:after="0" w:line="276" w:lineRule="auto"/>
              <w:jc w:val="right"/>
              <w:rPr>
                <w:rFonts w:ascii="Times New Roman" w:eastAsia="Aptos" w:hAnsi="Times New Roman"/>
                <w:b/>
                <w:bCs/>
                <w:sz w:val="20"/>
                <w:szCs w:val="20"/>
              </w:rPr>
            </w:pPr>
            <w:r w:rsidRPr="003F00AC">
              <w:rPr>
                <w:rFonts w:ascii="Times New Roman" w:eastAsia="Aptos" w:hAnsi="Times New Roman"/>
                <w:b/>
                <w:bCs/>
                <w:sz w:val="20"/>
                <w:szCs w:val="20"/>
              </w:rPr>
              <w:t>198.2</w:t>
            </w:r>
          </w:p>
        </w:tc>
        <w:tc>
          <w:tcPr>
            <w:tcW w:w="754" w:type="dxa"/>
            <w:vAlign w:val="bottom"/>
            <w:hideMark/>
          </w:tcPr>
          <w:p w14:paraId="6AA0D4FE" w14:textId="77777777" w:rsidR="00EF6EBE" w:rsidRPr="003F00AC" w:rsidRDefault="00EF6EBE" w:rsidP="00EF6EBE">
            <w:pPr>
              <w:spacing w:after="0" w:line="276" w:lineRule="auto"/>
              <w:jc w:val="right"/>
              <w:rPr>
                <w:rFonts w:ascii="Times New Roman" w:eastAsia="Aptos" w:hAnsi="Times New Roman"/>
                <w:b/>
                <w:bCs/>
                <w:sz w:val="20"/>
                <w:szCs w:val="20"/>
              </w:rPr>
            </w:pPr>
            <w:r w:rsidRPr="003F00AC">
              <w:rPr>
                <w:rFonts w:ascii="Times New Roman" w:eastAsia="Aptos" w:hAnsi="Times New Roman"/>
                <w:b/>
                <w:bCs/>
                <w:sz w:val="20"/>
                <w:szCs w:val="20"/>
              </w:rPr>
              <w:t>0.0</w:t>
            </w:r>
          </w:p>
        </w:tc>
        <w:tc>
          <w:tcPr>
            <w:tcW w:w="753" w:type="dxa"/>
            <w:vAlign w:val="bottom"/>
            <w:hideMark/>
          </w:tcPr>
          <w:p w14:paraId="37180950" w14:textId="77777777" w:rsidR="00EF6EBE" w:rsidRPr="003F00AC" w:rsidRDefault="00EF6EBE" w:rsidP="00EF6EBE">
            <w:pPr>
              <w:spacing w:after="0" w:line="276" w:lineRule="auto"/>
              <w:jc w:val="right"/>
              <w:rPr>
                <w:rFonts w:ascii="Times New Roman" w:eastAsia="Aptos" w:hAnsi="Times New Roman"/>
                <w:b/>
                <w:bCs/>
                <w:sz w:val="20"/>
                <w:szCs w:val="20"/>
              </w:rPr>
            </w:pPr>
            <w:r w:rsidRPr="003F00AC">
              <w:rPr>
                <w:rFonts w:ascii="Times New Roman" w:eastAsia="Aptos" w:hAnsi="Times New Roman"/>
                <w:b/>
                <w:bCs/>
                <w:sz w:val="20"/>
                <w:szCs w:val="20"/>
              </w:rPr>
              <w:t>198.2</w:t>
            </w:r>
          </w:p>
        </w:tc>
        <w:tc>
          <w:tcPr>
            <w:tcW w:w="754" w:type="dxa"/>
            <w:vAlign w:val="bottom"/>
            <w:hideMark/>
          </w:tcPr>
          <w:p w14:paraId="302A1143" w14:textId="77777777" w:rsidR="00EF6EBE" w:rsidRPr="003F00AC" w:rsidRDefault="00EF6EBE" w:rsidP="00EF6EBE">
            <w:pPr>
              <w:spacing w:after="0" w:line="276" w:lineRule="auto"/>
              <w:jc w:val="right"/>
              <w:rPr>
                <w:rFonts w:ascii="Times New Roman" w:eastAsia="Aptos" w:hAnsi="Times New Roman"/>
                <w:b/>
                <w:bCs/>
                <w:sz w:val="20"/>
                <w:szCs w:val="20"/>
              </w:rPr>
            </w:pPr>
            <w:r w:rsidRPr="003F00AC">
              <w:rPr>
                <w:rFonts w:ascii="Times New Roman" w:eastAsia="Aptos" w:hAnsi="Times New Roman"/>
                <w:b/>
                <w:bCs/>
                <w:sz w:val="20"/>
                <w:szCs w:val="20"/>
              </w:rPr>
              <w:t>205.3</w:t>
            </w:r>
          </w:p>
        </w:tc>
        <w:tc>
          <w:tcPr>
            <w:tcW w:w="753" w:type="dxa"/>
            <w:vAlign w:val="bottom"/>
            <w:hideMark/>
          </w:tcPr>
          <w:p w14:paraId="58E510F4" w14:textId="77777777" w:rsidR="00EF6EBE" w:rsidRPr="003F00AC" w:rsidRDefault="00EF6EBE" w:rsidP="00EF6EBE">
            <w:pPr>
              <w:spacing w:after="0" w:line="276" w:lineRule="auto"/>
              <w:jc w:val="right"/>
              <w:rPr>
                <w:rFonts w:ascii="Times New Roman" w:eastAsia="Aptos" w:hAnsi="Times New Roman"/>
                <w:b/>
                <w:bCs/>
                <w:sz w:val="20"/>
                <w:szCs w:val="20"/>
              </w:rPr>
            </w:pPr>
            <w:r w:rsidRPr="003F00AC">
              <w:rPr>
                <w:rFonts w:ascii="Times New Roman" w:eastAsia="Aptos" w:hAnsi="Times New Roman"/>
                <w:b/>
                <w:bCs/>
                <w:sz w:val="20"/>
                <w:szCs w:val="20"/>
              </w:rPr>
              <w:t>0.0</w:t>
            </w:r>
          </w:p>
        </w:tc>
        <w:tc>
          <w:tcPr>
            <w:tcW w:w="754" w:type="dxa"/>
            <w:vAlign w:val="bottom"/>
            <w:hideMark/>
          </w:tcPr>
          <w:p w14:paraId="66C843C5" w14:textId="77777777" w:rsidR="00EF6EBE" w:rsidRPr="003F00AC" w:rsidRDefault="00EF6EBE" w:rsidP="00EF6EBE">
            <w:pPr>
              <w:spacing w:after="0" w:line="276" w:lineRule="auto"/>
              <w:jc w:val="right"/>
              <w:rPr>
                <w:rFonts w:ascii="Times New Roman" w:eastAsia="Aptos" w:hAnsi="Times New Roman"/>
                <w:b/>
                <w:bCs/>
                <w:sz w:val="20"/>
                <w:szCs w:val="20"/>
              </w:rPr>
            </w:pPr>
            <w:r w:rsidRPr="003F00AC">
              <w:rPr>
                <w:rFonts w:ascii="Times New Roman" w:eastAsia="Aptos" w:hAnsi="Times New Roman"/>
                <w:b/>
                <w:bCs/>
                <w:sz w:val="20"/>
                <w:szCs w:val="20"/>
              </w:rPr>
              <w:t>205.3</w:t>
            </w:r>
          </w:p>
        </w:tc>
        <w:tc>
          <w:tcPr>
            <w:tcW w:w="753" w:type="dxa"/>
            <w:vAlign w:val="bottom"/>
          </w:tcPr>
          <w:p w14:paraId="2BDCC252" w14:textId="77777777" w:rsidR="00EF6EBE" w:rsidRPr="003F00AC" w:rsidRDefault="00EF6EBE" w:rsidP="00EF6EBE">
            <w:pPr>
              <w:spacing w:after="0" w:line="276" w:lineRule="auto"/>
              <w:jc w:val="right"/>
              <w:rPr>
                <w:rFonts w:ascii="Times New Roman" w:eastAsia="Aptos" w:hAnsi="Times New Roman"/>
                <w:b/>
                <w:bCs/>
                <w:sz w:val="20"/>
                <w:szCs w:val="20"/>
              </w:rPr>
            </w:pPr>
            <w:r w:rsidRPr="003F00AC">
              <w:rPr>
                <w:rFonts w:ascii="Times New Roman" w:eastAsia="Aptos" w:hAnsi="Times New Roman"/>
                <w:b/>
                <w:bCs/>
                <w:sz w:val="20"/>
                <w:szCs w:val="20"/>
              </w:rPr>
              <w:t>225.0</w:t>
            </w:r>
          </w:p>
        </w:tc>
        <w:tc>
          <w:tcPr>
            <w:tcW w:w="754" w:type="dxa"/>
            <w:vAlign w:val="bottom"/>
          </w:tcPr>
          <w:p w14:paraId="4F1790E4" w14:textId="77777777" w:rsidR="00EF6EBE" w:rsidRPr="003F00AC" w:rsidRDefault="00EF6EBE" w:rsidP="00EF6EBE">
            <w:pPr>
              <w:spacing w:after="0" w:line="276" w:lineRule="auto"/>
              <w:jc w:val="right"/>
              <w:rPr>
                <w:rFonts w:ascii="Times New Roman" w:eastAsia="Aptos" w:hAnsi="Times New Roman"/>
                <w:b/>
                <w:bCs/>
                <w:sz w:val="20"/>
                <w:szCs w:val="20"/>
              </w:rPr>
            </w:pPr>
            <w:r w:rsidRPr="003F00AC">
              <w:rPr>
                <w:rFonts w:ascii="Times New Roman" w:eastAsia="Aptos" w:hAnsi="Times New Roman"/>
                <w:b/>
                <w:bCs/>
                <w:sz w:val="20"/>
                <w:szCs w:val="20"/>
              </w:rPr>
              <w:t>0.0</w:t>
            </w:r>
          </w:p>
        </w:tc>
        <w:tc>
          <w:tcPr>
            <w:tcW w:w="754" w:type="dxa"/>
            <w:vAlign w:val="bottom"/>
          </w:tcPr>
          <w:p w14:paraId="561E5125" w14:textId="77777777" w:rsidR="00EF6EBE" w:rsidRPr="003F00AC" w:rsidRDefault="00EF6EBE" w:rsidP="00EF6EBE">
            <w:pPr>
              <w:spacing w:after="0" w:line="276" w:lineRule="auto"/>
              <w:jc w:val="right"/>
              <w:rPr>
                <w:rFonts w:ascii="Times New Roman" w:eastAsia="Aptos" w:hAnsi="Times New Roman"/>
                <w:b/>
                <w:bCs/>
                <w:sz w:val="20"/>
                <w:szCs w:val="20"/>
              </w:rPr>
            </w:pPr>
            <w:r w:rsidRPr="003F00AC">
              <w:rPr>
                <w:rFonts w:ascii="Times New Roman" w:eastAsia="Aptos" w:hAnsi="Times New Roman"/>
                <w:b/>
                <w:bCs/>
                <w:sz w:val="20"/>
                <w:szCs w:val="20"/>
              </w:rPr>
              <w:t>225.0</w:t>
            </w:r>
          </w:p>
        </w:tc>
      </w:tr>
    </w:tbl>
    <w:p w14:paraId="4ABFCE05" w14:textId="43B4BD60" w:rsidR="00396704" w:rsidRDefault="00396704" w:rsidP="004267FE">
      <w:pPr>
        <w:jc w:val="center"/>
      </w:pPr>
    </w:p>
    <w:tbl>
      <w:tblPr>
        <w:tblStyle w:val="TableGrid"/>
        <w:tblW w:w="0" w:type="auto"/>
        <w:jc w:val="center"/>
        <w:tblLook w:val="04A0" w:firstRow="1" w:lastRow="0" w:firstColumn="1" w:lastColumn="0" w:noHBand="0" w:noVBand="1"/>
      </w:tblPr>
      <w:tblGrid>
        <w:gridCol w:w="3237"/>
        <w:gridCol w:w="3238"/>
      </w:tblGrid>
      <w:tr w:rsidR="00B960AD" w:rsidRPr="00B960AD" w14:paraId="2BD5271D" w14:textId="77777777" w:rsidTr="0025239B">
        <w:trPr>
          <w:cantSplit/>
          <w:trHeight w:hRule="exact" w:val="432"/>
          <w:tblHeader/>
          <w:jc w:val="center"/>
        </w:trPr>
        <w:tc>
          <w:tcPr>
            <w:tcW w:w="3237" w:type="dxa"/>
            <w:vAlign w:val="bottom"/>
          </w:tcPr>
          <w:p w14:paraId="3EB8E458" w14:textId="2C1A229D" w:rsidR="00B960AD" w:rsidRPr="00595368" w:rsidRDefault="00595368" w:rsidP="002D1EDC">
            <w:pPr>
              <w:jc w:val="left"/>
              <w:rPr>
                <w:rFonts w:ascii="Times New Roman" w:hAnsi="Times New Roman"/>
                <w:b/>
                <w:bCs/>
                <w:sz w:val="20"/>
                <w:szCs w:val="20"/>
              </w:rPr>
            </w:pPr>
            <w:r w:rsidRPr="00595368">
              <w:rPr>
                <w:rFonts w:ascii="Times New Roman" w:hAnsi="Times New Roman"/>
                <w:b/>
                <w:bCs/>
                <w:sz w:val="20"/>
                <w:szCs w:val="20"/>
              </w:rPr>
              <w:t>Fiscal Year</w:t>
            </w:r>
          </w:p>
        </w:tc>
        <w:tc>
          <w:tcPr>
            <w:tcW w:w="3238" w:type="dxa"/>
            <w:vAlign w:val="bottom"/>
          </w:tcPr>
          <w:p w14:paraId="561CD99C" w14:textId="32D78E57" w:rsidR="00B960AD" w:rsidRPr="00595368" w:rsidRDefault="00595368" w:rsidP="00595368">
            <w:pPr>
              <w:jc w:val="center"/>
              <w:rPr>
                <w:rFonts w:ascii="Times New Roman" w:hAnsi="Times New Roman"/>
                <w:b/>
                <w:bCs/>
                <w:sz w:val="20"/>
                <w:szCs w:val="20"/>
              </w:rPr>
            </w:pPr>
            <w:r w:rsidRPr="00595368">
              <w:rPr>
                <w:rFonts w:ascii="Times New Roman" w:hAnsi="Times New Roman"/>
                <w:b/>
                <w:bCs/>
                <w:sz w:val="20"/>
                <w:szCs w:val="20"/>
              </w:rPr>
              <w:t>Average GS Grade</w:t>
            </w:r>
          </w:p>
        </w:tc>
      </w:tr>
      <w:tr w:rsidR="00B960AD" w:rsidRPr="00B960AD" w14:paraId="21549108" w14:textId="77777777" w:rsidTr="0025239B">
        <w:trPr>
          <w:cantSplit/>
          <w:trHeight w:hRule="exact" w:val="288"/>
          <w:tblHeader/>
          <w:jc w:val="center"/>
        </w:trPr>
        <w:tc>
          <w:tcPr>
            <w:tcW w:w="3237" w:type="dxa"/>
            <w:vAlign w:val="bottom"/>
          </w:tcPr>
          <w:p w14:paraId="2B4A5D87" w14:textId="6BB2F66C" w:rsidR="00B960AD" w:rsidRPr="00B960AD" w:rsidRDefault="00595368" w:rsidP="002D1EDC">
            <w:pPr>
              <w:jc w:val="left"/>
              <w:rPr>
                <w:rFonts w:ascii="Times New Roman" w:hAnsi="Times New Roman"/>
                <w:sz w:val="20"/>
                <w:szCs w:val="20"/>
              </w:rPr>
            </w:pPr>
            <w:r>
              <w:rPr>
                <w:rFonts w:ascii="Times New Roman" w:hAnsi="Times New Roman"/>
                <w:sz w:val="20"/>
                <w:szCs w:val="20"/>
              </w:rPr>
              <w:t>FY 2021</w:t>
            </w:r>
          </w:p>
        </w:tc>
        <w:tc>
          <w:tcPr>
            <w:tcW w:w="3238" w:type="dxa"/>
          </w:tcPr>
          <w:p w14:paraId="5EF2BD49" w14:textId="2CA8B3B9" w:rsidR="00B960AD" w:rsidRPr="00B960AD" w:rsidRDefault="008B5E2B" w:rsidP="004267FE">
            <w:pPr>
              <w:jc w:val="center"/>
              <w:rPr>
                <w:rFonts w:ascii="Times New Roman" w:hAnsi="Times New Roman"/>
                <w:sz w:val="20"/>
                <w:szCs w:val="20"/>
              </w:rPr>
            </w:pPr>
            <w:r>
              <w:rPr>
                <w:rFonts w:ascii="Times New Roman" w:hAnsi="Times New Roman"/>
                <w:sz w:val="20"/>
                <w:szCs w:val="20"/>
              </w:rPr>
              <w:t>13/8</w:t>
            </w:r>
          </w:p>
        </w:tc>
      </w:tr>
      <w:tr w:rsidR="00B960AD" w:rsidRPr="00B960AD" w14:paraId="75D36CB1" w14:textId="77777777" w:rsidTr="0025239B">
        <w:trPr>
          <w:cantSplit/>
          <w:trHeight w:hRule="exact" w:val="288"/>
          <w:tblHeader/>
          <w:jc w:val="center"/>
        </w:trPr>
        <w:tc>
          <w:tcPr>
            <w:tcW w:w="3237" w:type="dxa"/>
            <w:vAlign w:val="bottom"/>
          </w:tcPr>
          <w:p w14:paraId="444CAEE1" w14:textId="32AE5AB7" w:rsidR="00B960AD" w:rsidRPr="00B960AD" w:rsidRDefault="00595368" w:rsidP="002D1EDC">
            <w:pPr>
              <w:jc w:val="left"/>
              <w:rPr>
                <w:rFonts w:ascii="Times New Roman" w:hAnsi="Times New Roman"/>
                <w:sz w:val="20"/>
                <w:szCs w:val="20"/>
              </w:rPr>
            </w:pPr>
            <w:r>
              <w:rPr>
                <w:rFonts w:ascii="Times New Roman" w:hAnsi="Times New Roman"/>
                <w:sz w:val="20"/>
                <w:szCs w:val="20"/>
              </w:rPr>
              <w:t>F</w:t>
            </w:r>
            <w:r w:rsidR="008B5E2B">
              <w:rPr>
                <w:rFonts w:ascii="Times New Roman" w:hAnsi="Times New Roman"/>
                <w:sz w:val="20"/>
                <w:szCs w:val="20"/>
              </w:rPr>
              <w:t>Y 2022</w:t>
            </w:r>
          </w:p>
        </w:tc>
        <w:tc>
          <w:tcPr>
            <w:tcW w:w="3238" w:type="dxa"/>
          </w:tcPr>
          <w:p w14:paraId="4CDDD8CF" w14:textId="4C44DC87" w:rsidR="00B960AD" w:rsidRPr="00B960AD" w:rsidRDefault="008B5E2B" w:rsidP="004267FE">
            <w:pPr>
              <w:jc w:val="center"/>
              <w:rPr>
                <w:rFonts w:ascii="Times New Roman" w:hAnsi="Times New Roman"/>
                <w:sz w:val="20"/>
                <w:szCs w:val="20"/>
              </w:rPr>
            </w:pPr>
            <w:r>
              <w:rPr>
                <w:rFonts w:ascii="Times New Roman" w:hAnsi="Times New Roman"/>
                <w:sz w:val="20"/>
                <w:szCs w:val="20"/>
              </w:rPr>
              <w:t>13/6</w:t>
            </w:r>
          </w:p>
        </w:tc>
      </w:tr>
      <w:tr w:rsidR="00B960AD" w:rsidRPr="00B960AD" w14:paraId="2DB52944" w14:textId="77777777" w:rsidTr="0025239B">
        <w:trPr>
          <w:cantSplit/>
          <w:trHeight w:hRule="exact" w:val="288"/>
          <w:tblHeader/>
          <w:jc w:val="center"/>
        </w:trPr>
        <w:tc>
          <w:tcPr>
            <w:tcW w:w="3237" w:type="dxa"/>
            <w:vAlign w:val="bottom"/>
          </w:tcPr>
          <w:p w14:paraId="4AFDA6EE" w14:textId="6B2EA5B9" w:rsidR="00B960AD" w:rsidRPr="00B960AD" w:rsidRDefault="008B5E2B" w:rsidP="002D1EDC">
            <w:pPr>
              <w:jc w:val="left"/>
              <w:rPr>
                <w:rFonts w:ascii="Times New Roman" w:hAnsi="Times New Roman"/>
                <w:sz w:val="20"/>
                <w:szCs w:val="20"/>
              </w:rPr>
            </w:pPr>
            <w:r>
              <w:rPr>
                <w:rFonts w:ascii="Times New Roman" w:hAnsi="Times New Roman"/>
                <w:sz w:val="20"/>
                <w:szCs w:val="20"/>
              </w:rPr>
              <w:t>FY 2023</w:t>
            </w:r>
          </w:p>
        </w:tc>
        <w:tc>
          <w:tcPr>
            <w:tcW w:w="3238" w:type="dxa"/>
          </w:tcPr>
          <w:p w14:paraId="7FF9D033" w14:textId="4C84B47F" w:rsidR="00B960AD" w:rsidRPr="00B960AD" w:rsidRDefault="00EA163F" w:rsidP="004267FE">
            <w:pPr>
              <w:jc w:val="center"/>
              <w:rPr>
                <w:rFonts w:ascii="Times New Roman" w:hAnsi="Times New Roman"/>
                <w:sz w:val="20"/>
                <w:szCs w:val="20"/>
              </w:rPr>
            </w:pPr>
            <w:r>
              <w:rPr>
                <w:rFonts w:ascii="Times New Roman" w:hAnsi="Times New Roman"/>
                <w:sz w:val="20"/>
                <w:szCs w:val="20"/>
              </w:rPr>
              <w:t>13/6</w:t>
            </w:r>
          </w:p>
        </w:tc>
      </w:tr>
      <w:tr w:rsidR="00B960AD" w:rsidRPr="00B960AD" w14:paraId="69FB4002" w14:textId="77777777" w:rsidTr="0025239B">
        <w:trPr>
          <w:cantSplit/>
          <w:trHeight w:hRule="exact" w:val="288"/>
          <w:tblHeader/>
          <w:jc w:val="center"/>
        </w:trPr>
        <w:tc>
          <w:tcPr>
            <w:tcW w:w="3237" w:type="dxa"/>
            <w:vAlign w:val="bottom"/>
          </w:tcPr>
          <w:p w14:paraId="19FCEF8B" w14:textId="73B34189" w:rsidR="00B960AD" w:rsidRPr="00B960AD" w:rsidRDefault="008B5E2B" w:rsidP="002D1EDC">
            <w:pPr>
              <w:jc w:val="left"/>
              <w:rPr>
                <w:rFonts w:ascii="Times New Roman" w:hAnsi="Times New Roman"/>
                <w:sz w:val="20"/>
                <w:szCs w:val="20"/>
              </w:rPr>
            </w:pPr>
            <w:r>
              <w:rPr>
                <w:rFonts w:ascii="Times New Roman" w:hAnsi="Times New Roman"/>
                <w:sz w:val="20"/>
                <w:szCs w:val="20"/>
              </w:rPr>
              <w:t>FY 2024</w:t>
            </w:r>
          </w:p>
        </w:tc>
        <w:tc>
          <w:tcPr>
            <w:tcW w:w="3238" w:type="dxa"/>
          </w:tcPr>
          <w:p w14:paraId="177E792C" w14:textId="1D1B6BA7" w:rsidR="00B960AD" w:rsidRPr="00B960AD" w:rsidRDefault="00EA163F" w:rsidP="004267FE">
            <w:pPr>
              <w:jc w:val="center"/>
              <w:rPr>
                <w:rFonts w:ascii="Times New Roman" w:hAnsi="Times New Roman"/>
                <w:sz w:val="20"/>
                <w:szCs w:val="20"/>
              </w:rPr>
            </w:pPr>
            <w:r>
              <w:rPr>
                <w:rFonts w:ascii="Times New Roman" w:hAnsi="Times New Roman"/>
                <w:sz w:val="20"/>
                <w:szCs w:val="20"/>
              </w:rPr>
              <w:t>13/7</w:t>
            </w:r>
          </w:p>
        </w:tc>
      </w:tr>
      <w:tr w:rsidR="00B960AD" w:rsidRPr="00B960AD" w14:paraId="47E9CCB0" w14:textId="77777777" w:rsidTr="0025239B">
        <w:trPr>
          <w:cantSplit/>
          <w:trHeight w:hRule="exact" w:val="288"/>
          <w:tblHeader/>
          <w:jc w:val="center"/>
        </w:trPr>
        <w:tc>
          <w:tcPr>
            <w:tcW w:w="3237" w:type="dxa"/>
            <w:vAlign w:val="bottom"/>
          </w:tcPr>
          <w:p w14:paraId="66D38150" w14:textId="688C7CCF" w:rsidR="00B960AD" w:rsidRPr="00B960AD" w:rsidRDefault="008B5E2B" w:rsidP="002D1EDC">
            <w:pPr>
              <w:jc w:val="left"/>
              <w:rPr>
                <w:rFonts w:ascii="Times New Roman" w:hAnsi="Times New Roman"/>
                <w:sz w:val="20"/>
                <w:szCs w:val="20"/>
              </w:rPr>
            </w:pPr>
            <w:r>
              <w:rPr>
                <w:rFonts w:ascii="Times New Roman" w:hAnsi="Times New Roman"/>
                <w:sz w:val="20"/>
                <w:szCs w:val="20"/>
              </w:rPr>
              <w:t>FY 2025</w:t>
            </w:r>
          </w:p>
        </w:tc>
        <w:tc>
          <w:tcPr>
            <w:tcW w:w="3238" w:type="dxa"/>
          </w:tcPr>
          <w:p w14:paraId="5B14CC2D" w14:textId="78DAEA65" w:rsidR="00B960AD" w:rsidRPr="00B960AD" w:rsidRDefault="00EA163F" w:rsidP="004267FE">
            <w:pPr>
              <w:jc w:val="center"/>
              <w:rPr>
                <w:rFonts w:ascii="Times New Roman" w:hAnsi="Times New Roman"/>
                <w:sz w:val="20"/>
                <w:szCs w:val="20"/>
              </w:rPr>
            </w:pPr>
            <w:r>
              <w:rPr>
                <w:rFonts w:ascii="Times New Roman" w:hAnsi="Times New Roman"/>
                <w:sz w:val="20"/>
                <w:szCs w:val="20"/>
              </w:rPr>
              <w:t>13/6</w:t>
            </w:r>
          </w:p>
        </w:tc>
      </w:tr>
    </w:tbl>
    <w:p w14:paraId="2075C5C1" w14:textId="7821FBA5" w:rsidR="000C2703" w:rsidRPr="003F00AC" w:rsidRDefault="00A46514" w:rsidP="004267FE">
      <w:pPr>
        <w:jc w:val="center"/>
        <w:rPr>
          <w:rFonts w:eastAsiaTheme="minorEastAsia"/>
          <w:sz w:val="28"/>
          <w:szCs w:val="28"/>
        </w:rPr>
      </w:pPr>
      <w:r w:rsidRPr="003F00AC">
        <w:br w:type="page"/>
      </w:r>
    </w:p>
    <w:p w14:paraId="3A057CF1" w14:textId="7E2AFE5C" w:rsidR="00E45CD1" w:rsidRPr="003F00AC" w:rsidRDefault="003C4FC2" w:rsidP="001F3368">
      <w:pPr>
        <w:pStyle w:val="Heading2"/>
      </w:pPr>
      <w:bookmarkStart w:id="279" w:name="_Toc158411897"/>
      <w:bookmarkStart w:id="280" w:name="_Toc161054601"/>
      <w:r w:rsidRPr="003F00AC">
        <w:lastRenderedPageBreak/>
        <w:t>Detail of Positions</w:t>
      </w:r>
      <w:bookmarkEnd w:id="279"/>
      <w:bookmarkEnd w:id="280"/>
    </w:p>
    <w:p w14:paraId="7F96FA19" w14:textId="77777777" w:rsidR="00E45CD1" w:rsidRDefault="00E45CD1" w:rsidP="00E71B7C">
      <w:pPr>
        <w:jc w:val="center"/>
      </w:pPr>
      <w:r w:rsidRPr="003F00AC">
        <w:t>Administration for Community Living</w:t>
      </w:r>
    </w:p>
    <w:tbl>
      <w:tblPr>
        <w:tblStyle w:val="TableGrid23"/>
        <w:tblW w:w="5000" w:type="pct"/>
        <w:jc w:val="center"/>
        <w:tblInd w:w="0" w:type="dxa"/>
        <w:tblLook w:val="04A0" w:firstRow="1" w:lastRow="0" w:firstColumn="1" w:lastColumn="0" w:noHBand="0" w:noVBand="1"/>
      </w:tblPr>
      <w:tblGrid>
        <w:gridCol w:w="4353"/>
        <w:gridCol w:w="1565"/>
        <w:gridCol w:w="1700"/>
        <w:gridCol w:w="1732"/>
      </w:tblGrid>
      <w:tr w:rsidR="009661BE" w:rsidRPr="002E2C9A" w14:paraId="26F71B6F" w14:textId="77777777" w:rsidTr="00590A08">
        <w:trPr>
          <w:trHeight w:val="930"/>
          <w:tblHeader/>
          <w:jc w:val="center"/>
        </w:trPr>
        <w:tc>
          <w:tcPr>
            <w:tcW w:w="2328" w:type="pct"/>
            <w:vAlign w:val="center"/>
            <w:hideMark/>
          </w:tcPr>
          <w:p w14:paraId="1EE0CDBD" w14:textId="77777777" w:rsidR="009661BE" w:rsidRPr="002E2C9A" w:rsidRDefault="009661BE" w:rsidP="00590A08">
            <w:pPr>
              <w:jc w:val="center"/>
              <w:rPr>
                <w:b/>
                <w:bCs/>
                <w:szCs w:val="20"/>
              </w:rPr>
            </w:pPr>
            <w:r w:rsidRPr="002E2C9A">
              <w:rPr>
                <w:b/>
                <w:bCs/>
                <w:szCs w:val="20"/>
              </w:rPr>
              <w:t>Category</w:t>
            </w:r>
          </w:p>
        </w:tc>
        <w:tc>
          <w:tcPr>
            <w:tcW w:w="837" w:type="pct"/>
            <w:vAlign w:val="center"/>
            <w:hideMark/>
          </w:tcPr>
          <w:p w14:paraId="31417DB7" w14:textId="77777777" w:rsidR="009661BE" w:rsidRPr="002E2C9A" w:rsidRDefault="009661BE" w:rsidP="00590A08">
            <w:pPr>
              <w:jc w:val="center"/>
              <w:rPr>
                <w:b/>
                <w:bCs/>
                <w:szCs w:val="20"/>
              </w:rPr>
            </w:pPr>
            <w:r w:rsidRPr="002E2C9A">
              <w:rPr>
                <w:b/>
                <w:bCs/>
                <w:szCs w:val="20"/>
              </w:rPr>
              <w:t>FY 2023 Final</w:t>
            </w:r>
          </w:p>
        </w:tc>
        <w:tc>
          <w:tcPr>
            <w:tcW w:w="909" w:type="pct"/>
            <w:vAlign w:val="center"/>
            <w:hideMark/>
          </w:tcPr>
          <w:p w14:paraId="388095D8" w14:textId="77777777" w:rsidR="009661BE" w:rsidRPr="002E2C9A" w:rsidRDefault="009661BE" w:rsidP="00590A08">
            <w:pPr>
              <w:jc w:val="center"/>
              <w:rPr>
                <w:b/>
                <w:bCs/>
                <w:szCs w:val="20"/>
              </w:rPr>
            </w:pPr>
            <w:r w:rsidRPr="002E2C9A">
              <w:rPr>
                <w:b/>
                <w:bCs/>
                <w:szCs w:val="20"/>
              </w:rPr>
              <w:t>FY 2024 Enacted</w:t>
            </w:r>
          </w:p>
        </w:tc>
        <w:tc>
          <w:tcPr>
            <w:tcW w:w="926" w:type="pct"/>
            <w:vAlign w:val="center"/>
            <w:hideMark/>
          </w:tcPr>
          <w:p w14:paraId="38015A6F" w14:textId="77777777" w:rsidR="009661BE" w:rsidRPr="002E2C9A" w:rsidRDefault="009661BE" w:rsidP="00590A08">
            <w:pPr>
              <w:jc w:val="center"/>
              <w:rPr>
                <w:b/>
                <w:bCs/>
                <w:szCs w:val="20"/>
              </w:rPr>
            </w:pPr>
            <w:r w:rsidRPr="002E2C9A">
              <w:rPr>
                <w:b/>
                <w:bCs/>
                <w:szCs w:val="20"/>
              </w:rPr>
              <w:t>FY 2025 President's Budget</w:t>
            </w:r>
          </w:p>
        </w:tc>
      </w:tr>
      <w:tr w:rsidR="009661BE" w:rsidRPr="002E2C9A" w14:paraId="3B107D0A" w14:textId="77777777" w:rsidTr="00B43027">
        <w:trPr>
          <w:cantSplit/>
          <w:trHeight w:hRule="exact" w:val="360"/>
          <w:jc w:val="center"/>
        </w:trPr>
        <w:tc>
          <w:tcPr>
            <w:tcW w:w="2328" w:type="pct"/>
            <w:noWrap/>
            <w:hideMark/>
          </w:tcPr>
          <w:p w14:paraId="70E43342" w14:textId="77777777" w:rsidR="009661BE" w:rsidRPr="002E2C9A" w:rsidRDefault="009661BE" w:rsidP="00590A08">
            <w:pPr>
              <w:rPr>
                <w:szCs w:val="20"/>
              </w:rPr>
            </w:pPr>
            <w:r w:rsidRPr="002E2C9A">
              <w:rPr>
                <w:szCs w:val="20"/>
              </w:rPr>
              <w:t xml:space="preserve">Executive level I </w:t>
            </w:r>
          </w:p>
        </w:tc>
        <w:tc>
          <w:tcPr>
            <w:tcW w:w="837" w:type="pct"/>
            <w:noWrap/>
            <w:vAlign w:val="bottom"/>
            <w:hideMark/>
          </w:tcPr>
          <w:p w14:paraId="7D8F652E" w14:textId="77777777" w:rsidR="009661BE" w:rsidRPr="002E2C9A" w:rsidRDefault="009661BE" w:rsidP="00590A08">
            <w:pPr>
              <w:jc w:val="right"/>
              <w:rPr>
                <w:szCs w:val="20"/>
              </w:rPr>
            </w:pPr>
            <w:r w:rsidRPr="002E2C9A">
              <w:rPr>
                <w:szCs w:val="20"/>
              </w:rPr>
              <w:t>0</w:t>
            </w:r>
          </w:p>
        </w:tc>
        <w:tc>
          <w:tcPr>
            <w:tcW w:w="909" w:type="pct"/>
            <w:noWrap/>
            <w:vAlign w:val="bottom"/>
            <w:hideMark/>
          </w:tcPr>
          <w:p w14:paraId="01299FCF" w14:textId="77777777" w:rsidR="009661BE" w:rsidRPr="002E2C9A" w:rsidRDefault="009661BE" w:rsidP="00590A08">
            <w:pPr>
              <w:jc w:val="right"/>
              <w:rPr>
                <w:szCs w:val="20"/>
              </w:rPr>
            </w:pPr>
            <w:r w:rsidRPr="002E2C9A">
              <w:rPr>
                <w:szCs w:val="20"/>
              </w:rPr>
              <w:t>0</w:t>
            </w:r>
          </w:p>
        </w:tc>
        <w:tc>
          <w:tcPr>
            <w:tcW w:w="926" w:type="pct"/>
            <w:noWrap/>
            <w:vAlign w:val="bottom"/>
            <w:hideMark/>
          </w:tcPr>
          <w:p w14:paraId="34E472AF" w14:textId="77777777" w:rsidR="009661BE" w:rsidRPr="002E2C9A" w:rsidRDefault="009661BE" w:rsidP="00590A08">
            <w:pPr>
              <w:jc w:val="right"/>
              <w:rPr>
                <w:szCs w:val="20"/>
              </w:rPr>
            </w:pPr>
            <w:r w:rsidRPr="002E2C9A">
              <w:rPr>
                <w:szCs w:val="20"/>
              </w:rPr>
              <w:t>0</w:t>
            </w:r>
          </w:p>
        </w:tc>
      </w:tr>
      <w:tr w:rsidR="009661BE" w:rsidRPr="002E2C9A" w14:paraId="24505D25" w14:textId="77777777" w:rsidTr="00B43027">
        <w:trPr>
          <w:cantSplit/>
          <w:trHeight w:hRule="exact" w:val="360"/>
          <w:jc w:val="center"/>
        </w:trPr>
        <w:tc>
          <w:tcPr>
            <w:tcW w:w="2328" w:type="pct"/>
            <w:noWrap/>
            <w:hideMark/>
          </w:tcPr>
          <w:p w14:paraId="0299C955" w14:textId="77777777" w:rsidR="009661BE" w:rsidRPr="002E2C9A" w:rsidRDefault="009661BE" w:rsidP="00590A08">
            <w:pPr>
              <w:rPr>
                <w:szCs w:val="20"/>
              </w:rPr>
            </w:pPr>
            <w:r w:rsidRPr="002E2C9A">
              <w:rPr>
                <w:szCs w:val="20"/>
              </w:rPr>
              <w:t>Executive level II</w:t>
            </w:r>
          </w:p>
        </w:tc>
        <w:tc>
          <w:tcPr>
            <w:tcW w:w="837" w:type="pct"/>
            <w:noWrap/>
            <w:vAlign w:val="bottom"/>
            <w:hideMark/>
          </w:tcPr>
          <w:p w14:paraId="60CD71D5" w14:textId="77777777" w:rsidR="009661BE" w:rsidRPr="002E2C9A" w:rsidRDefault="009661BE" w:rsidP="00590A08">
            <w:pPr>
              <w:jc w:val="right"/>
              <w:rPr>
                <w:szCs w:val="20"/>
              </w:rPr>
            </w:pPr>
            <w:r w:rsidRPr="002E2C9A">
              <w:rPr>
                <w:szCs w:val="20"/>
              </w:rPr>
              <w:t>0</w:t>
            </w:r>
          </w:p>
        </w:tc>
        <w:tc>
          <w:tcPr>
            <w:tcW w:w="909" w:type="pct"/>
            <w:noWrap/>
            <w:vAlign w:val="bottom"/>
            <w:hideMark/>
          </w:tcPr>
          <w:p w14:paraId="4494DBD0" w14:textId="77777777" w:rsidR="009661BE" w:rsidRPr="002E2C9A" w:rsidRDefault="009661BE" w:rsidP="00590A08">
            <w:pPr>
              <w:jc w:val="right"/>
              <w:rPr>
                <w:szCs w:val="20"/>
              </w:rPr>
            </w:pPr>
            <w:r w:rsidRPr="002E2C9A">
              <w:rPr>
                <w:szCs w:val="20"/>
              </w:rPr>
              <w:t>0</w:t>
            </w:r>
          </w:p>
        </w:tc>
        <w:tc>
          <w:tcPr>
            <w:tcW w:w="926" w:type="pct"/>
            <w:noWrap/>
            <w:vAlign w:val="bottom"/>
            <w:hideMark/>
          </w:tcPr>
          <w:p w14:paraId="1DC18678" w14:textId="77777777" w:rsidR="009661BE" w:rsidRPr="002E2C9A" w:rsidRDefault="009661BE" w:rsidP="00590A08">
            <w:pPr>
              <w:jc w:val="right"/>
              <w:rPr>
                <w:szCs w:val="20"/>
              </w:rPr>
            </w:pPr>
            <w:r w:rsidRPr="002E2C9A">
              <w:rPr>
                <w:szCs w:val="20"/>
              </w:rPr>
              <w:t>0</w:t>
            </w:r>
          </w:p>
        </w:tc>
      </w:tr>
      <w:tr w:rsidR="009661BE" w:rsidRPr="002E2C9A" w14:paraId="1CBD9994" w14:textId="77777777" w:rsidTr="00B43027">
        <w:trPr>
          <w:cantSplit/>
          <w:trHeight w:hRule="exact" w:val="360"/>
          <w:jc w:val="center"/>
        </w:trPr>
        <w:tc>
          <w:tcPr>
            <w:tcW w:w="2328" w:type="pct"/>
            <w:noWrap/>
            <w:hideMark/>
          </w:tcPr>
          <w:p w14:paraId="3A122D15" w14:textId="77777777" w:rsidR="009661BE" w:rsidRPr="002E2C9A" w:rsidRDefault="009661BE" w:rsidP="00590A08">
            <w:pPr>
              <w:rPr>
                <w:szCs w:val="20"/>
              </w:rPr>
            </w:pPr>
            <w:r w:rsidRPr="002E2C9A">
              <w:rPr>
                <w:szCs w:val="20"/>
              </w:rPr>
              <w:t>Executive level III</w:t>
            </w:r>
          </w:p>
        </w:tc>
        <w:tc>
          <w:tcPr>
            <w:tcW w:w="837" w:type="pct"/>
            <w:noWrap/>
            <w:vAlign w:val="bottom"/>
            <w:hideMark/>
          </w:tcPr>
          <w:p w14:paraId="665853E5" w14:textId="77777777" w:rsidR="009661BE" w:rsidRPr="002E2C9A" w:rsidRDefault="009661BE" w:rsidP="00590A08">
            <w:pPr>
              <w:jc w:val="right"/>
              <w:rPr>
                <w:szCs w:val="20"/>
              </w:rPr>
            </w:pPr>
            <w:r w:rsidRPr="002E2C9A">
              <w:rPr>
                <w:szCs w:val="20"/>
              </w:rPr>
              <w:t>0</w:t>
            </w:r>
          </w:p>
        </w:tc>
        <w:tc>
          <w:tcPr>
            <w:tcW w:w="909" w:type="pct"/>
            <w:noWrap/>
            <w:vAlign w:val="bottom"/>
            <w:hideMark/>
          </w:tcPr>
          <w:p w14:paraId="65976D27" w14:textId="77777777" w:rsidR="009661BE" w:rsidRPr="002E2C9A" w:rsidRDefault="009661BE" w:rsidP="00590A08">
            <w:pPr>
              <w:jc w:val="right"/>
              <w:rPr>
                <w:szCs w:val="20"/>
              </w:rPr>
            </w:pPr>
            <w:r w:rsidRPr="002E2C9A">
              <w:rPr>
                <w:szCs w:val="20"/>
              </w:rPr>
              <w:t>0</w:t>
            </w:r>
          </w:p>
        </w:tc>
        <w:tc>
          <w:tcPr>
            <w:tcW w:w="926" w:type="pct"/>
            <w:noWrap/>
            <w:vAlign w:val="bottom"/>
            <w:hideMark/>
          </w:tcPr>
          <w:p w14:paraId="7D435FC2" w14:textId="77777777" w:rsidR="009661BE" w:rsidRPr="002E2C9A" w:rsidRDefault="009661BE" w:rsidP="00590A08">
            <w:pPr>
              <w:jc w:val="right"/>
              <w:rPr>
                <w:szCs w:val="20"/>
              </w:rPr>
            </w:pPr>
            <w:r w:rsidRPr="002E2C9A">
              <w:rPr>
                <w:szCs w:val="20"/>
              </w:rPr>
              <w:t>0</w:t>
            </w:r>
          </w:p>
        </w:tc>
      </w:tr>
      <w:tr w:rsidR="009661BE" w:rsidRPr="002E2C9A" w14:paraId="5875BD98" w14:textId="77777777" w:rsidTr="00B43027">
        <w:trPr>
          <w:cantSplit/>
          <w:trHeight w:hRule="exact" w:val="360"/>
          <w:jc w:val="center"/>
        </w:trPr>
        <w:tc>
          <w:tcPr>
            <w:tcW w:w="2328" w:type="pct"/>
            <w:noWrap/>
            <w:hideMark/>
          </w:tcPr>
          <w:p w14:paraId="30B97F3C" w14:textId="77777777" w:rsidR="009661BE" w:rsidRPr="002E2C9A" w:rsidRDefault="009661BE" w:rsidP="00590A08">
            <w:pPr>
              <w:rPr>
                <w:szCs w:val="20"/>
              </w:rPr>
            </w:pPr>
            <w:r w:rsidRPr="002E2C9A">
              <w:rPr>
                <w:szCs w:val="20"/>
              </w:rPr>
              <w:t>Executive level IV</w:t>
            </w:r>
          </w:p>
        </w:tc>
        <w:tc>
          <w:tcPr>
            <w:tcW w:w="837" w:type="pct"/>
            <w:noWrap/>
            <w:vAlign w:val="bottom"/>
            <w:hideMark/>
          </w:tcPr>
          <w:p w14:paraId="5752EAAD" w14:textId="77777777" w:rsidR="009661BE" w:rsidRPr="002E2C9A" w:rsidRDefault="009661BE" w:rsidP="00590A08">
            <w:pPr>
              <w:jc w:val="right"/>
              <w:rPr>
                <w:szCs w:val="20"/>
              </w:rPr>
            </w:pPr>
            <w:r w:rsidRPr="002E2C9A">
              <w:rPr>
                <w:szCs w:val="20"/>
              </w:rPr>
              <w:t>0</w:t>
            </w:r>
          </w:p>
        </w:tc>
        <w:tc>
          <w:tcPr>
            <w:tcW w:w="909" w:type="pct"/>
            <w:noWrap/>
            <w:vAlign w:val="bottom"/>
            <w:hideMark/>
          </w:tcPr>
          <w:p w14:paraId="2301CC6F" w14:textId="77777777" w:rsidR="009661BE" w:rsidRPr="002E2C9A" w:rsidRDefault="009661BE" w:rsidP="00590A08">
            <w:pPr>
              <w:jc w:val="right"/>
              <w:rPr>
                <w:szCs w:val="20"/>
              </w:rPr>
            </w:pPr>
            <w:r w:rsidRPr="002E2C9A">
              <w:rPr>
                <w:szCs w:val="20"/>
              </w:rPr>
              <w:t>0</w:t>
            </w:r>
          </w:p>
        </w:tc>
        <w:tc>
          <w:tcPr>
            <w:tcW w:w="926" w:type="pct"/>
            <w:noWrap/>
            <w:vAlign w:val="bottom"/>
            <w:hideMark/>
          </w:tcPr>
          <w:p w14:paraId="170C9325" w14:textId="77777777" w:rsidR="009661BE" w:rsidRPr="002E2C9A" w:rsidRDefault="009661BE" w:rsidP="00590A08">
            <w:pPr>
              <w:jc w:val="right"/>
              <w:rPr>
                <w:szCs w:val="20"/>
              </w:rPr>
            </w:pPr>
            <w:r w:rsidRPr="002E2C9A">
              <w:rPr>
                <w:szCs w:val="20"/>
              </w:rPr>
              <w:t>0</w:t>
            </w:r>
          </w:p>
        </w:tc>
      </w:tr>
      <w:tr w:rsidR="009661BE" w:rsidRPr="002E2C9A" w14:paraId="7713B9FF" w14:textId="77777777" w:rsidTr="00B43027">
        <w:trPr>
          <w:cantSplit/>
          <w:trHeight w:hRule="exact" w:val="360"/>
          <w:jc w:val="center"/>
        </w:trPr>
        <w:tc>
          <w:tcPr>
            <w:tcW w:w="2328" w:type="pct"/>
            <w:noWrap/>
            <w:hideMark/>
          </w:tcPr>
          <w:p w14:paraId="37F7512D" w14:textId="77777777" w:rsidR="009661BE" w:rsidRPr="002E2C9A" w:rsidRDefault="009661BE" w:rsidP="00590A08">
            <w:pPr>
              <w:rPr>
                <w:szCs w:val="20"/>
              </w:rPr>
            </w:pPr>
            <w:r w:rsidRPr="002E2C9A">
              <w:rPr>
                <w:szCs w:val="20"/>
              </w:rPr>
              <w:t>Executive level V</w:t>
            </w:r>
          </w:p>
        </w:tc>
        <w:tc>
          <w:tcPr>
            <w:tcW w:w="837" w:type="pct"/>
            <w:noWrap/>
            <w:vAlign w:val="bottom"/>
            <w:hideMark/>
          </w:tcPr>
          <w:p w14:paraId="25F206D6" w14:textId="77777777" w:rsidR="009661BE" w:rsidRPr="002E2C9A" w:rsidRDefault="009661BE" w:rsidP="00590A08">
            <w:pPr>
              <w:jc w:val="right"/>
              <w:rPr>
                <w:szCs w:val="20"/>
              </w:rPr>
            </w:pPr>
            <w:r w:rsidRPr="002E2C9A">
              <w:rPr>
                <w:szCs w:val="20"/>
              </w:rPr>
              <w:t>0</w:t>
            </w:r>
          </w:p>
        </w:tc>
        <w:tc>
          <w:tcPr>
            <w:tcW w:w="909" w:type="pct"/>
            <w:noWrap/>
            <w:vAlign w:val="bottom"/>
            <w:hideMark/>
          </w:tcPr>
          <w:p w14:paraId="50FD1143" w14:textId="77777777" w:rsidR="009661BE" w:rsidRPr="002E2C9A" w:rsidRDefault="009661BE" w:rsidP="00590A08">
            <w:pPr>
              <w:jc w:val="right"/>
              <w:rPr>
                <w:szCs w:val="20"/>
              </w:rPr>
            </w:pPr>
            <w:r w:rsidRPr="002E2C9A">
              <w:rPr>
                <w:szCs w:val="20"/>
              </w:rPr>
              <w:t>0</w:t>
            </w:r>
          </w:p>
        </w:tc>
        <w:tc>
          <w:tcPr>
            <w:tcW w:w="926" w:type="pct"/>
            <w:noWrap/>
            <w:vAlign w:val="bottom"/>
            <w:hideMark/>
          </w:tcPr>
          <w:p w14:paraId="178C2929" w14:textId="77777777" w:rsidR="009661BE" w:rsidRPr="002E2C9A" w:rsidRDefault="009661BE" w:rsidP="00590A08">
            <w:pPr>
              <w:jc w:val="right"/>
              <w:rPr>
                <w:szCs w:val="20"/>
              </w:rPr>
            </w:pPr>
            <w:r w:rsidRPr="002E2C9A">
              <w:rPr>
                <w:szCs w:val="20"/>
              </w:rPr>
              <w:t>0</w:t>
            </w:r>
          </w:p>
        </w:tc>
      </w:tr>
      <w:tr w:rsidR="009661BE" w:rsidRPr="002E2C9A" w14:paraId="3898975E" w14:textId="77777777" w:rsidTr="00B43027">
        <w:trPr>
          <w:cantSplit/>
          <w:trHeight w:hRule="exact" w:val="360"/>
          <w:jc w:val="center"/>
        </w:trPr>
        <w:tc>
          <w:tcPr>
            <w:tcW w:w="2328" w:type="pct"/>
            <w:noWrap/>
            <w:hideMark/>
          </w:tcPr>
          <w:p w14:paraId="4AD35D01" w14:textId="77777777" w:rsidR="009661BE" w:rsidRPr="002E2C9A" w:rsidRDefault="009661BE" w:rsidP="00590A08">
            <w:pPr>
              <w:ind w:firstLineChars="100" w:firstLine="200"/>
              <w:rPr>
                <w:szCs w:val="20"/>
              </w:rPr>
            </w:pPr>
            <w:r w:rsidRPr="002E2C9A">
              <w:rPr>
                <w:szCs w:val="20"/>
              </w:rPr>
              <w:t>Subtotal Executive Level Positions</w:t>
            </w:r>
          </w:p>
        </w:tc>
        <w:tc>
          <w:tcPr>
            <w:tcW w:w="837" w:type="pct"/>
            <w:noWrap/>
            <w:vAlign w:val="bottom"/>
            <w:hideMark/>
          </w:tcPr>
          <w:p w14:paraId="29A3C276" w14:textId="77777777" w:rsidR="009661BE" w:rsidRPr="002E2C9A" w:rsidRDefault="009661BE" w:rsidP="00590A08">
            <w:pPr>
              <w:jc w:val="right"/>
              <w:rPr>
                <w:szCs w:val="20"/>
              </w:rPr>
            </w:pPr>
            <w:r w:rsidRPr="002E2C9A">
              <w:rPr>
                <w:szCs w:val="20"/>
              </w:rPr>
              <w:t>0</w:t>
            </w:r>
          </w:p>
        </w:tc>
        <w:tc>
          <w:tcPr>
            <w:tcW w:w="909" w:type="pct"/>
            <w:noWrap/>
            <w:vAlign w:val="bottom"/>
            <w:hideMark/>
          </w:tcPr>
          <w:p w14:paraId="0A67ED35" w14:textId="77777777" w:rsidR="009661BE" w:rsidRPr="002E2C9A" w:rsidRDefault="009661BE" w:rsidP="00590A08">
            <w:pPr>
              <w:jc w:val="right"/>
              <w:rPr>
                <w:szCs w:val="20"/>
              </w:rPr>
            </w:pPr>
            <w:r w:rsidRPr="002E2C9A">
              <w:rPr>
                <w:szCs w:val="20"/>
              </w:rPr>
              <w:t>0</w:t>
            </w:r>
          </w:p>
        </w:tc>
        <w:tc>
          <w:tcPr>
            <w:tcW w:w="926" w:type="pct"/>
            <w:noWrap/>
            <w:vAlign w:val="bottom"/>
            <w:hideMark/>
          </w:tcPr>
          <w:p w14:paraId="5003B08B" w14:textId="77777777" w:rsidR="009661BE" w:rsidRPr="002E2C9A" w:rsidRDefault="009661BE" w:rsidP="00590A08">
            <w:pPr>
              <w:jc w:val="right"/>
              <w:rPr>
                <w:szCs w:val="20"/>
              </w:rPr>
            </w:pPr>
            <w:r w:rsidRPr="002E2C9A">
              <w:rPr>
                <w:szCs w:val="20"/>
              </w:rPr>
              <w:t>0</w:t>
            </w:r>
          </w:p>
        </w:tc>
      </w:tr>
      <w:tr w:rsidR="009661BE" w:rsidRPr="002E2C9A" w14:paraId="7E3B6452" w14:textId="77777777" w:rsidTr="00B43027">
        <w:trPr>
          <w:cantSplit/>
          <w:trHeight w:hRule="exact" w:val="360"/>
          <w:jc w:val="center"/>
        </w:trPr>
        <w:tc>
          <w:tcPr>
            <w:tcW w:w="2328" w:type="pct"/>
            <w:noWrap/>
            <w:hideMark/>
          </w:tcPr>
          <w:p w14:paraId="50F3C6F1" w14:textId="77777777" w:rsidR="009661BE" w:rsidRPr="002E2C9A" w:rsidRDefault="009661BE" w:rsidP="00590A08">
            <w:pPr>
              <w:ind w:firstLineChars="200" w:firstLine="400"/>
              <w:rPr>
                <w:szCs w:val="20"/>
              </w:rPr>
            </w:pPr>
            <w:r w:rsidRPr="002E2C9A">
              <w:rPr>
                <w:szCs w:val="20"/>
              </w:rPr>
              <w:t>Total - Exec. Level Salaries</w:t>
            </w:r>
          </w:p>
        </w:tc>
        <w:tc>
          <w:tcPr>
            <w:tcW w:w="837" w:type="pct"/>
            <w:noWrap/>
            <w:vAlign w:val="bottom"/>
            <w:hideMark/>
          </w:tcPr>
          <w:p w14:paraId="3323E491" w14:textId="77777777" w:rsidR="009661BE" w:rsidRPr="002E2C9A" w:rsidRDefault="009661BE" w:rsidP="00590A08">
            <w:pPr>
              <w:jc w:val="right"/>
              <w:rPr>
                <w:szCs w:val="20"/>
              </w:rPr>
            </w:pPr>
            <w:r w:rsidRPr="002E2C9A">
              <w:rPr>
                <w:szCs w:val="20"/>
              </w:rPr>
              <w:t>0</w:t>
            </w:r>
          </w:p>
        </w:tc>
        <w:tc>
          <w:tcPr>
            <w:tcW w:w="909" w:type="pct"/>
            <w:noWrap/>
            <w:vAlign w:val="bottom"/>
            <w:hideMark/>
          </w:tcPr>
          <w:p w14:paraId="0304606D" w14:textId="77777777" w:rsidR="009661BE" w:rsidRPr="002E2C9A" w:rsidRDefault="009661BE" w:rsidP="00590A08">
            <w:pPr>
              <w:jc w:val="right"/>
              <w:rPr>
                <w:szCs w:val="20"/>
              </w:rPr>
            </w:pPr>
            <w:r w:rsidRPr="002E2C9A">
              <w:rPr>
                <w:szCs w:val="20"/>
              </w:rPr>
              <w:t>0</w:t>
            </w:r>
          </w:p>
        </w:tc>
        <w:tc>
          <w:tcPr>
            <w:tcW w:w="926" w:type="pct"/>
            <w:noWrap/>
            <w:vAlign w:val="bottom"/>
            <w:hideMark/>
          </w:tcPr>
          <w:p w14:paraId="59F3EF97" w14:textId="77777777" w:rsidR="009661BE" w:rsidRPr="002E2C9A" w:rsidRDefault="009661BE" w:rsidP="00590A08">
            <w:pPr>
              <w:jc w:val="right"/>
              <w:rPr>
                <w:szCs w:val="20"/>
              </w:rPr>
            </w:pPr>
            <w:r w:rsidRPr="002E2C9A">
              <w:rPr>
                <w:szCs w:val="20"/>
              </w:rPr>
              <w:t>0</w:t>
            </w:r>
          </w:p>
        </w:tc>
      </w:tr>
      <w:tr w:rsidR="009661BE" w:rsidRPr="002E2C9A" w14:paraId="271F1F06" w14:textId="77777777" w:rsidTr="00B43027">
        <w:trPr>
          <w:cantSplit/>
          <w:trHeight w:hRule="exact" w:val="360"/>
          <w:jc w:val="center"/>
        </w:trPr>
        <w:tc>
          <w:tcPr>
            <w:tcW w:w="2328" w:type="pct"/>
            <w:noWrap/>
            <w:hideMark/>
          </w:tcPr>
          <w:p w14:paraId="4784A748" w14:textId="77777777" w:rsidR="009661BE" w:rsidRPr="002E2C9A" w:rsidRDefault="009661BE" w:rsidP="00590A08">
            <w:pPr>
              <w:ind w:firstLineChars="100" w:firstLine="200"/>
              <w:rPr>
                <w:szCs w:val="20"/>
              </w:rPr>
            </w:pPr>
            <w:r w:rsidRPr="002E2C9A">
              <w:rPr>
                <w:szCs w:val="20"/>
              </w:rPr>
              <w:t>Subtotal ES positions</w:t>
            </w:r>
          </w:p>
        </w:tc>
        <w:tc>
          <w:tcPr>
            <w:tcW w:w="837" w:type="pct"/>
            <w:noWrap/>
            <w:hideMark/>
          </w:tcPr>
          <w:p w14:paraId="47125AFC" w14:textId="77777777" w:rsidR="009661BE" w:rsidRPr="002E2C9A" w:rsidRDefault="009661BE" w:rsidP="00590A08">
            <w:pPr>
              <w:jc w:val="right"/>
              <w:rPr>
                <w:szCs w:val="20"/>
              </w:rPr>
            </w:pPr>
            <w:r w:rsidRPr="002E2C9A">
              <w:rPr>
                <w:szCs w:val="20"/>
              </w:rPr>
              <w:t>9</w:t>
            </w:r>
          </w:p>
        </w:tc>
        <w:tc>
          <w:tcPr>
            <w:tcW w:w="909" w:type="pct"/>
            <w:noWrap/>
            <w:hideMark/>
          </w:tcPr>
          <w:p w14:paraId="2639499E" w14:textId="77777777" w:rsidR="009661BE" w:rsidRPr="002E2C9A" w:rsidRDefault="009661BE" w:rsidP="00590A08">
            <w:pPr>
              <w:jc w:val="right"/>
              <w:rPr>
                <w:szCs w:val="20"/>
              </w:rPr>
            </w:pPr>
            <w:r w:rsidRPr="002E2C9A">
              <w:rPr>
                <w:szCs w:val="20"/>
              </w:rPr>
              <w:t>10</w:t>
            </w:r>
          </w:p>
        </w:tc>
        <w:tc>
          <w:tcPr>
            <w:tcW w:w="926" w:type="pct"/>
            <w:noWrap/>
            <w:hideMark/>
          </w:tcPr>
          <w:p w14:paraId="7ECA0497" w14:textId="77777777" w:rsidR="009661BE" w:rsidRPr="002E2C9A" w:rsidRDefault="009661BE" w:rsidP="00590A08">
            <w:pPr>
              <w:jc w:val="right"/>
              <w:rPr>
                <w:szCs w:val="20"/>
              </w:rPr>
            </w:pPr>
            <w:r w:rsidRPr="002E2C9A">
              <w:rPr>
                <w:szCs w:val="20"/>
              </w:rPr>
              <w:t>10</w:t>
            </w:r>
          </w:p>
        </w:tc>
      </w:tr>
      <w:tr w:rsidR="009661BE" w:rsidRPr="002E2C9A" w14:paraId="01790E3C" w14:textId="77777777" w:rsidTr="00B43027">
        <w:trPr>
          <w:cantSplit/>
          <w:trHeight w:hRule="exact" w:val="360"/>
          <w:jc w:val="center"/>
        </w:trPr>
        <w:tc>
          <w:tcPr>
            <w:tcW w:w="2328" w:type="pct"/>
            <w:noWrap/>
            <w:hideMark/>
          </w:tcPr>
          <w:p w14:paraId="6FF600EB" w14:textId="72AE473D" w:rsidR="009661BE" w:rsidRPr="002E2C9A" w:rsidRDefault="009661BE" w:rsidP="009661BE">
            <w:pPr>
              <w:ind w:left="288"/>
              <w:rPr>
                <w:szCs w:val="20"/>
              </w:rPr>
            </w:pPr>
            <w:r w:rsidRPr="002E2C9A">
              <w:rPr>
                <w:szCs w:val="20"/>
              </w:rPr>
              <w:t>Total - ES Salary</w:t>
            </w:r>
          </w:p>
        </w:tc>
        <w:tc>
          <w:tcPr>
            <w:tcW w:w="837" w:type="pct"/>
            <w:noWrap/>
            <w:hideMark/>
          </w:tcPr>
          <w:p w14:paraId="4B8E2C1C" w14:textId="77777777" w:rsidR="009661BE" w:rsidRPr="002E2C9A" w:rsidRDefault="009661BE" w:rsidP="00590A08">
            <w:pPr>
              <w:jc w:val="right"/>
              <w:rPr>
                <w:szCs w:val="20"/>
              </w:rPr>
            </w:pPr>
            <w:r w:rsidRPr="002E2C9A">
              <w:rPr>
                <w:szCs w:val="20"/>
              </w:rPr>
              <w:t xml:space="preserve"> $1,747,772 </w:t>
            </w:r>
          </w:p>
        </w:tc>
        <w:tc>
          <w:tcPr>
            <w:tcW w:w="909" w:type="pct"/>
            <w:noWrap/>
            <w:hideMark/>
          </w:tcPr>
          <w:p w14:paraId="283F0803" w14:textId="77777777" w:rsidR="009661BE" w:rsidRPr="002E2C9A" w:rsidRDefault="009661BE" w:rsidP="00590A08">
            <w:pPr>
              <w:jc w:val="right"/>
              <w:rPr>
                <w:szCs w:val="20"/>
              </w:rPr>
            </w:pPr>
            <w:r w:rsidRPr="002E2C9A">
              <w:rPr>
                <w:szCs w:val="20"/>
              </w:rPr>
              <w:t xml:space="preserve"> $2,043,587 </w:t>
            </w:r>
          </w:p>
        </w:tc>
        <w:tc>
          <w:tcPr>
            <w:tcW w:w="926" w:type="pct"/>
            <w:noWrap/>
            <w:hideMark/>
          </w:tcPr>
          <w:p w14:paraId="15232CC4" w14:textId="77777777" w:rsidR="009661BE" w:rsidRPr="002E2C9A" w:rsidRDefault="009661BE" w:rsidP="00590A08">
            <w:pPr>
              <w:jc w:val="right"/>
              <w:rPr>
                <w:szCs w:val="20"/>
              </w:rPr>
            </w:pPr>
            <w:r w:rsidRPr="002E2C9A">
              <w:rPr>
                <w:szCs w:val="20"/>
              </w:rPr>
              <w:t xml:space="preserve"> $2,084,459 </w:t>
            </w:r>
          </w:p>
        </w:tc>
      </w:tr>
      <w:tr w:rsidR="009661BE" w:rsidRPr="002E2C9A" w14:paraId="364D40DF" w14:textId="77777777" w:rsidTr="00B43027">
        <w:trPr>
          <w:cantSplit/>
          <w:trHeight w:hRule="exact" w:val="360"/>
          <w:jc w:val="center"/>
        </w:trPr>
        <w:tc>
          <w:tcPr>
            <w:tcW w:w="2328" w:type="pct"/>
            <w:noWrap/>
            <w:hideMark/>
          </w:tcPr>
          <w:p w14:paraId="1C23BBA9" w14:textId="77777777" w:rsidR="009661BE" w:rsidRPr="002E2C9A" w:rsidRDefault="009661BE" w:rsidP="00590A08">
            <w:pPr>
              <w:rPr>
                <w:szCs w:val="20"/>
              </w:rPr>
            </w:pPr>
            <w:r w:rsidRPr="002E2C9A">
              <w:rPr>
                <w:szCs w:val="20"/>
              </w:rPr>
              <w:t>GS-15</w:t>
            </w:r>
          </w:p>
        </w:tc>
        <w:tc>
          <w:tcPr>
            <w:tcW w:w="837" w:type="pct"/>
            <w:noWrap/>
            <w:hideMark/>
          </w:tcPr>
          <w:p w14:paraId="21E30E26" w14:textId="77777777" w:rsidR="009661BE" w:rsidRPr="002E2C9A" w:rsidRDefault="009661BE" w:rsidP="00590A08">
            <w:pPr>
              <w:jc w:val="right"/>
              <w:rPr>
                <w:szCs w:val="20"/>
              </w:rPr>
            </w:pPr>
            <w:r w:rsidRPr="002E2C9A">
              <w:rPr>
                <w:szCs w:val="20"/>
              </w:rPr>
              <w:t>30</w:t>
            </w:r>
          </w:p>
        </w:tc>
        <w:tc>
          <w:tcPr>
            <w:tcW w:w="909" w:type="pct"/>
            <w:noWrap/>
            <w:hideMark/>
          </w:tcPr>
          <w:p w14:paraId="1EA29F49" w14:textId="77777777" w:rsidR="009661BE" w:rsidRPr="002E2C9A" w:rsidRDefault="009661BE" w:rsidP="00590A08">
            <w:pPr>
              <w:jc w:val="right"/>
              <w:rPr>
                <w:szCs w:val="20"/>
              </w:rPr>
            </w:pPr>
            <w:r w:rsidRPr="002E2C9A">
              <w:rPr>
                <w:szCs w:val="20"/>
              </w:rPr>
              <w:t>30</w:t>
            </w:r>
          </w:p>
        </w:tc>
        <w:tc>
          <w:tcPr>
            <w:tcW w:w="926" w:type="pct"/>
            <w:noWrap/>
            <w:hideMark/>
          </w:tcPr>
          <w:p w14:paraId="5FC57CAF" w14:textId="77777777" w:rsidR="009661BE" w:rsidRPr="002E2C9A" w:rsidRDefault="009661BE" w:rsidP="00590A08">
            <w:pPr>
              <w:jc w:val="right"/>
              <w:rPr>
                <w:szCs w:val="20"/>
              </w:rPr>
            </w:pPr>
            <w:r w:rsidRPr="002E2C9A">
              <w:rPr>
                <w:szCs w:val="20"/>
              </w:rPr>
              <w:t>32</w:t>
            </w:r>
          </w:p>
        </w:tc>
      </w:tr>
      <w:tr w:rsidR="009661BE" w:rsidRPr="002E2C9A" w14:paraId="4CEB282E" w14:textId="77777777" w:rsidTr="00B43027">
        <w:trPr>
          <w:cantSplit/>
          <w:trHeight w:hRule="exact" w:val="360"/>
          <w:jc w:val="center"/>
        </w:trPr>
        <w:tc>
          <w:tcPr>
            <w:tcW w:w="2328" w:type="pct"/>
            <w:noWrap/>
            <w:hideMark/>
          </w:tcPr>
          <w:p w14:paraId="4CBE6D66" w14:textId="77777777" w:rsidR="009661BE" w:rsidRPr="002E2C9A" w:rsidRDefault="009661BE" w:rsidP="00590A08">
            <w:pPr>
              <w:rPr>
                <w:szCs w:val="20"/>
              </w:rPr>
            </w:pPr>
            <w:r w:rsidRPr="002E2C9A">
              <w:rPr>
                <w:szCs w:val="20"/>
              </w:rPr>
              <w:t>GS-14</w:t>
            </w:r>
          </w:p>
        </w:tc>
        <w:tc>
          <w:tcPr>
            <w:tcW w:w="837" w:type="pct"/>
            <w:noWrap/>
            <w:hideMark/>
          </w:tcPr>
          <w:p w14:paraId="4077B959" w14:textId="77777777" w:rsidR="009661BE" w:rsidRPr="002E2C9A" w:rsidRDefault="009661BE" w:rsidP="00590A08">
            <w:pPr>
              <w:jc w:val="right"/>
              <w:rPr>
                <w:szCs w:val="20"/>
              </w:rPr>
            </w:pPr>
            <w:r w:rsidRPr="002E2C9A">
              <w:rPr>
                <w:szCs w:val="20"/>
              </w:rPr>
              <w:t>61</w:t>
            </w:r>
          </w:p>
        </w:tc>
        <w:tc>
          <w:tcPr>
            <w:tcW w:w="909" w:type="pct"/>
            <w:noWrap/>
            <w:hideMark/>
          </w:tcPr>
          <w:p w14:paraId="4C0E5643" w14:textId="77777777" w:rsidR="009661BE" w:rsidRPr="002E2C9A" w:rsidRDefault="009661BE" w:rsidP="00590A08">
            <w:pPr>
              <w:jc w:val="right"/>
              <w:rPr>
                <w:szCs w:val="20"/>
              </w:rPr>
            </w:pPr>
            <w:r w:rsidRPr="002E2C9A">
              <w:rPr>
                <w:szCs w:val="20"/>
              </w:rPr>
              <w:t>63</w:t>
            </w:r>
          </w:p>
        </w:tc>
        <w:tc>
          <w:tcPr>
            <w:tcW w:w="926" w:type="pct"/>
            <w:noWrap/>
            <w:hideMark/>
          </w:tcPr>
          <w:p w14:paraId="5D101464" w14:textId="77777777" w:rsidR="009661BE" w:rsidRPr="002E2C9A" w:rsidRDefault="009661BE" w:rsidP="00590A08">
            <w:pPr>
              <w:jc w:val="right"/>
              <w:rPr>
                <w:szCs w:val="20"/>
              </w:rPr>
            </w:pPr>
            <w:r w:rsidRPr="002E2C9A">
              <w:rPr>
                <w:szCs w:val="20"/>
              </w:rPr>
              <w:t>65</w:t>
            </w:r>
          </w:p>
        </w:tc>
      </w:tr>
      <w:tr w:rsidR="009661BE" w:rsidRPr="002E2C9A" w14:paraId="5127A251" w14:textId="77777777" w:rsidTr="00B43027">
        <w:trPr>
          <w:cantSplit/>
          <w:trHeight w:hRule="exact" w:val="360"/>
          <w:jc w:val="center"/>
        </w:trPr>
        <w:tc>
          <w:tcPr>
            <w:tcW w:w="2328" w:type="pct"/>
            <w:noWrap/>
            <w:hideMark/>
          </w:tcPr>
          <w:p w14:paraId="74713D1B" w14:textId="77777777" w:rsidR="009661BE" w:rsidRPr="002E2C9A" w:rsidRDefault="009661BE" w:rsidP="00590A08">
            <w:pPr>
              <w:rPr>
                <w:szCs w:val="20"/>
              </w:rPr>
            </w:pPr>
            <w:r w:rsidRPr="002E2C9A">
              <w:rPr>
                <w:szCs w:val="20"/>
              </w:rPr>
              <w:t>GS-13</w:t>
            </w:r>
          </w:p>
        </w:tc>
        <w:tc>
          <w:tcPr>
            <w:tcW w:w="837" w:type="pct"/>
            <w:noWrap/>
            <w:hideMark/>
          </w:tcPr>
          <w:p w14:paraId="37423131" w14:textId="77777777" w:rsidR="009661BE" w:rsidRPr="002E2C9A" w:rsidRDefault="009661BE" w:rsidP="00590A08">
            <w:pPr>
              <w:jc w:val="right"/>
              <w:rPr>
                <w:szCs w:val="20"/>
              </w:rPr>
            </w:pPr>
            <w:r w:rsidRPr="002E2C9A">
              <w:rPr>
                <w:szCs w:val="20"/>
              </w:rPr>
              <w:t>54</w:t>
            </w:r>
          </w:p>
        </w:tc>
        <w:tc>
          <w:tcPr>
            <w:tcW w:w="909" w:type="pct"/>
            <w:noWrap/>
            <w:hideMark/>
          </w:tcPr>
          <w:p w14:paraId="0165EC5D" w14:textId="77777777" w:rsidR="009661BE" w:rsidRPr="002E2C9A" w:rsidRDefault="009661BE" w:rsidP="00590A08">
            <w:pPr>
              <w:jc w:val="right"/>
              <w:rPr>
                <w:szCs w:val="20"/>
              </w:rPr>
            </w:pPr>
            <w:r w:rsidRPr="002E2C9A">
              <w:rPr>
                <w:szCs w:val="20"/>
              </w:rPr>
              <w:t>56</w:t>
            </w:r>
          </w:p>
        </w:tc>
        <w:tc>
          <w:tcPr>
            <w:tcW w:w="926" w:type="pct"/>
            <w:noWrap/>
            <w:hideMark/>
          </w:tcPr>
          <w:p w14:paraId="3E294ACE" w14:textId="77777777" w:rsidR="009661BE" w:rsidRPr="002E2C9A" w:rsidRDefault="009661BE" w:rsidP="00590A08">
            <w:pPr>
              <w:jc w:val="right"/>
              <w:rPr>
                <w:szCs w:val="20"/>
              </w:rPr>
            </w:pPr>
            <w:r w:rsidRPr="002E2C9A">
              <w:rPr>
                <w:szCs w:val="20"/>
              </w:rPr>
              <w:t>69</w:t>
            </w:r>
          </w:p>
        </w:tc>
      </w:tr>
      <w:tr w:rsidR="009661BE" w:rsidRPr="002E2C9A" w14:paraId="72129313" w14:textId="77777777" w:rsidTr="00B43027">
        <w:trPr>
          <w:cantSplit/>
          <w:trHeight w:hRule="exact" w:val="360"/>
          <w:jc w:val="center"/>
        </w:trPr>
        <w:tc>
          <w:tcPr>
            <w:tcW w:w="2328" w:type="pct"/>
            <w:noWrap/>
            <w:hideMark/>
          </w:tcPr>
          <w:p w14:paraId="788AEECA" w14:textId="77777777" w:rsidR="009661BE" w:rsidRPr="002E2C9A" w:rsidRDefault="009661BE" w:rsidP="00590A08">
            <w:pPr>
              <w:rPr>
                <w:szCs w:val="20"/>
              </w:rPr>
            </w:pPr>
            <w:r w:rsidRPr="002E2C9A">
              <w:rPr>
                <w:szCs w:val="20"/>
              </w:rPr>
              <w:t>GS-12</w:t>
            </w:r>
          </w:p>
        </w:tc>
        <w:tc>
          <w:tcPr>
            <w:tcW w:w="837" w:type="pct"/>
            <w:noWrap/>
            <w:hideMark/>
          </w:tcPr>
          <w:p w14:paraId="04F7B4C5" w14:textId="77777777" w:rsidR="009661BE" w:rsidRPr="002E2C9A" w:rsidRDefault="009661BE" w:rsidP="00590A08">
            <w:pPr>
              <w:jc w:val="right"/>
              <w:rPr>
                <w:szCs w:val="20"/>
              </w:rPr>
            </w:pPr>
            <w:r w:rsidRPr="002E2C9A">
              <w:rPr>
                <w:szCs w:val="20"/>
              </w:rPr>
              <w:t>23</w:t>
            </w:r>
          </w:p>
        </w:tc>
        <w:tc>
          <w:tcPr>
            <w:tcW w:w="909" w:type="pct"/>
            <w:noWrap/>
            <w:hideMark/>
          </w:tcPr>
          <w:p w14:paraId="2DDEA6EF" w14:textId="77777777" w:rsidR="009661BE" w:rsidRPr="002E2C9A" w:rsidRDefault="009661BE" w:rsidP="00590A08">
            <w:pPr>
              <w:jc w:val="right"/>
              <w:rPr>
                <w:szCs w:val="20"/>
              </w:rPr>
            </w:pPr>
            <w:r w:rsidRPr="002E2C9A">
              <w:rPr>
                <w:szCs w:val="20"/>
              </w:rPr>
              <w:t>21</w:t>
            </w:r>
          </w:p>
        </w:tc>
        <w:tc>
          <w:tcPr>
            <w:tcW w:w="926" w:type="pct"/>
            <w:noWrap/>
            <w:hideMark/>
          </w:tcPr>
          <w:p w14:paraId="51B6EF99" w14:textId="77777777" w:rsidR="009661BE" w:rsidRPr="002E2C9A" w:rsidRDefault="009661BE" w:rsidP="00590A08">
            <w:pPr>
              <w:jc w:val="right"/>
              <w:rPr>
                <w:szCs w:val="20"/>
              </w:rPr>
            </w:pPr>
            <w:r w:rsidRPr="002E2C9A">
              <w:rPr>
                <w:szCs w:val="20"/>
              </w:rPr>
              <w:t>31</w:t>
            </w:r>
          </w:p>
        </w:tc>
      </w:tr>
      <w:tr w:rsidR="009661BE" w:rsidRPr="002E2C9A" w14:paraId="4C3E9E28" w14:textId="77777777" w:rsidTr="00B43027">
        <w:trPr>
          <w:cantSplit/>
          <w:trHeight w:hRule="exact" w:val="360"/>
          <w:jc w:val="center"/>
        </w:trPr>
        <w:tc>
          <w:tcPr>
            <w:tcW w:w="2328" w:type="pct"/>
            <w:noWrap/>
            <w:hideMark/>
          </w:tcPr>
          <w:p w14:paraId="4DA13F94" w14:textId="77777777" w:rsidR="009661BE" w:rsidRPr="002E2C9A" w:rsidRDefault="009661BE" w:rsidP="00590A08">
            <w:pPr>
              <w:rPr>
                <w:szCs w:val="20"/>
              </w:rPr>
            </w:pPr>
            <w:r w:rsidRPr="002E2C9A">
              <w:rPr>
                <w:szCs w:val="20"/>
              </w:rPr>
              <w:t>GS-11</w:t>
            </w:r>
          </w:p>
        </w:tc>
        <w:tc>
          <w:tcPr>
            <w:tcW w:w="837" w:type="pct"/>
            <w:noWrap/>
            <w:hideMark/>
          </w:tcPr>
          <w:p w14:paraId="3E10FE63" w14:textId="77777777" w:rsidR="009661BE" w:rsidRPr="002E2C9A" w:rsidRDefault="009661BE" w:rsidP="00590A08">
            <w:pPr>
              <w:jc w:val="right"/>
              <w:rPr>
                <w:szCs w:val="20"/>
              </w:rPr>
            </w:pPr>
            <w:r w:rsidRPr="002E2C9A">
              <w:rPr>
                <w:szCs w:val="20"/>
              </w:rPr>
              <w:t>9</w:t>
            </w:r>
          </w:p>
        </w:tc>
        <w:tc>
          <w:tcPr>
            <w:tcW w:w="909" w:type="pct"/>
            <w:noWrap/>
            <w:hideMark/>
          </w:tcPr>
          <w:p w14:paraId="2CFBEBD7" w14:textId="77777777" w:rsidR="009661BE" w:rsidRPr="002E2C9A" w:rsidRDefault="009661BE" w:rsidP="00590A08">
            <w:pPr>
              <w:jc w:val="right"/>
              <w:rPr>
                <w:szCs w:val="20"/>
              </w:rPr>
            </w:pPr>
            <w:r w:rsidRPr="002E2C9A">
              <w:rPr>
                <w:szCs w:val="20"/>
              </w:rPr>
              <w:t>11</w:t>
            </w:r>
          </w:p>
        </w:tc>
        <w:tc>
          <w:tcPr>
            <w:tcW w:w="926" w:type="pct"/>
            <w:noWrap/>
            <w:hideMark/>
          </w:tcPr>
          <w:p w14:paraId="579362B5" w14:textId="77777777" w:rsidR="009661BE" w:rsidRPr="002E2C9A" w:rsidRDefault="009661BE" w:rsidP="00590A08">
            <w:pPr>
              <w:jc w:val="right"/>
              <w:rPr>
                <w:szCs w:val="20"/>
              </w:rPr>
            </w:pPr>
            <w:r w:rsidRPr="002E2C9A">
              <w:rPr>
                <w:szCs w:val="20"/>
              </w:rPr>
              <w:t>9</w:t>
            </w:r>
          </w:p>
        </w:tc>
      </w:tr>
      <w:tr w:rsidR="009661BE" w:rsidRPr="002E2C9A" w14:paraId="31511288" w14:textId="77777777" w:rsidTr="00B43027">
        <w:trPr>
          <w:cantSplit/>
          <w:trHeight w:hRule="exact" w:val="360"/>
          <w:jc w:val="center"/>
        </w:trPr>
        <w:tc>
          <w:tcPr>
            <w:tcW w:w="2328" w:type="pct"/>
            <w:noWrap/>
            <w:hideMark/>
          </w:tcPr>
          <w:p w14:paraId="19464DA9" w14:textId="77777777" w:rsidR="009661BE" w:rsidRPr="002E2C9A" w:rsidRDefault="009661BE" w:rsidP="00590A08">
            <w:pPr>
              <w:rPr>
                <w:szCs w:val="20"/>
              </w:rPr>
            </w:pPr>
            <w:r w:rsidRPr="002E2C9A">
              <w:rPr>
                <w:szCs w:val="20"/>
              </w:rPr>
              <w:t>GS-10</w:t>
            </w:r>
          </w:p>
        </w:tc>
        <w:tc>
          <w:tcPr>
            <w:tcW w:w="837" w:type="pct"/>
            <w:noWrap/>
            <w:hideMark/>
          </w:tcPr>
          <w:p w14:paraId="391DF9CD" w14:textId="77777777" w:rsidR="009661BE" w:rsidRPr="002E2C9A" w:rsidRDefault="009661BE" w:rsidP="00590A08">
            <w:pPr>
              <w:jc w:val="right"/>
              <w:rPr>
                <w:szCs w:val="20"/>
              </w:rPr>
            </w:pPr>
            <w:r w:rsidRPr="002E2C9A">
              <w:rPr>
                <w:szCs w:val="20"/>
              </w:rPr>
              <w:t>1</w:t>
            </w:r>
          </w:p>
        </w:tc>
        <w:tc>
          <w:tcPr>
            <w:tcW w:w="909" w:type="pct"/>
            <w:noWrap/>
            <w:hideMark/>
          </w:tcPr>
          <w:p w14:paraId="4E050A29" w14:textId="77777777" w:rsidR="009661BE" w:rsidRPr="002E2C9A" w:rsidRDefault="009661BE" w:rsidP="00590A08">
            <w:pPr>
              <w:jc w:val="right"/>
              <w:rPr>
                <w:szCs w:val="20"/>
              </w:rPr>
            </w:pPr>
            <w:r w:rsidRPr="002E2C9A">
              <w:rPr>
                <w:szCs w:val="20"/>
              </w:rPr>
              <w:t>0</w:t>
            </w:r>
          </w:p>
        </w:tc>
        <w:tc>
          <w:tcPr>
            <w:tcW w:w="926" w:type="pct"/>
            <w:noWrap/>
            <w:hideMark/>
          </w:tcPr>
          <w:p w14:paraId="326394D2" w14:textId="77777777" w:rsidR="009661BE" w:rsidRPr="002E2C9A" w:rsidRDefault="009661BE" w:rsidP="00590A08">
            <w:pPr>
              <w:jc w:val="right"/>
              <w:rPr>
                <w:szCs w:val="20"/>
              </w:rPr>
            </w:pPr>
            <w:r w:rsidRPr="002E2C9A">
              <w:rPr>
                <w:szCs w:val="20"/>
              </w:rPr>
              <w:t>0</w:t>
            </w:r>
          </w:p>
        </w:tc>
      </w:tr>
      <w:tr w:rsidR="009661BE" w:rsidRPr="002E2C9A" w14:paraId="69EF220B" w14:textId="77777777" w:rsidTr="00B43027">
        <w:trPr>
          <w:cantSplit/>
          <w:trHeight w:hRule="exact" w:val="360"/>
          <w:jc w:val="center"/>
        </w:trPr>
        <w:tc>
          <w:tcPr>
            <w:tcW w:w="2328" w:type="pct"/>
            <w:noWrap/>
            <w:hideMark/>
          </w:tcPr>
          <w:p w14:paraId="0E40C7DF" w14:textId="77777777" w:rsidR="009661BE" w:rsidRPr="002E2C9A" w:rsidRDefault="009661BE" w:rsidP="00590A08">
            <w:pPr>
              <w:rPr>
                <w:szCs w:val="20"/>
              </w:rPr>
            </w:pPr>
            <w:r w:rsidRPr="002E2C9A">
              <w:rPr>
                <w:szCs w:val="20"/>
              </w:rPr>
              <w:t>GS-9</w:t>
            </w:r>
          </w:p>
        </w:tc>
        <w:tc>
          <w:tcPr>
            <w:tcW w:w="837" w:type="pct"/>
            <w:noWrap/>
            <w:hideMark/>
          </w:tcPr>
          <w:p w14:paraId="66406F08" w14:textId="77777777" w:rsidR="009661BE" w:rsidRPr="002E2C9A" w:rsidRDefault="009661BE" w:rsidP="00590A08">
            <w:pPr>
              <w:jc w:val="right"/>
              <w:rPr>
                <w:szCs w:val="20"/>
              </w:rPr>
            </w:pPr>
            <w:r w:rsidRPr="002E2C9A">
              <w:rPr>
                <w:szCs w:val="20"/>
              </w:rPr>
              <w:t>6</w:t>
            </w:r>
          </w:p>
        </w:tc>
        <w:tc>
          <w:tcPr>
            <w:tcW w:w="909" w:type="pct"/>
            <w:noWrap/>
            <w:hideMark/>
          </w:tcPr>
          <w:p w14:paraId="50F06883" w14:textId="77777777" w:rsidR="009661BE" w:rsidRPr="002E2C9A" w:rsidRDefault="009661BE" w:rsidP="00590A08">
            <w:pPr>
              <w:jc w:val="right"/>
              <w:rPr>
                <w:szCs w:val="20"/>
              </w:rPr>
            </w:pPr>
            <w:r w:rsidRPr="002E2C9A">
              <w:rPr>
                <w:szCs w:val="20"/>
              </w:rPr>
              <w:t>8</w:t>
            </w:r>
          </w:p>
        </w:tc>
        <w:tc>
          <w:tcPr>
            <w:tcW w:w="926" w:type="pct"/>
            <w:noWrap/>
            <w:hideMark/>
          </w:tcPr>
          <w:p w14:paraId="31E644EE" w14:textId="77777777" w:rsidR="009661BE" w:rsidRPr="002E2C9A" w:rsidRDefault="009661BE" w:rsidP="00590A08">
            <w:pPr>
              <w:jc w:val="right"/>
              <w:rPr>
                <w:szCs w:val="20"/>
              </w:rPr>
            </w:pPr>
            <w:r w:rsidRPr="002E2C9A">
              <w:rPr>
                <w:szCs w:val="20"/>
              </w:rPr>
              <w:t>5</w:t>
            </w:r>
          </w:p>
        </w:tc>
      </w:tr>
      <w:tr w:rsidR="009661BE" w:rsidRPr="002E2C9A" w14:paraId="6FDE0139" w14:textId="77777777" w:rsidTr="00B43027">
        <w:trPr>
          <w:cantSplit/>
          <w:trHeight w:hRule="exact" w:val="360"/>
          <w:jc w:val="center"/>
        </w:trPr>
        <w:tc>
          <w:tcPr>
            <w:tcW w:w="2328" w:type="pct"/>
            <w:noWrap/>
            <w:hideMark/>
          </w:tcPr>
          <w:p w14:paraId="15F9FA0F" w14:textId="77777777" w:rsidR="009661BE" w:rsidRPr="002E2C9A" w:rsidRDefault="009661BE" w:rsidP="00590A08">
            <w:pPr>
              <w:rPr>
                <w:szCs w:val="20"/>
              </w:rPr>
            </w:pPr>
            <w:r w:rsidRPr="002E2C9A">
              <w:rPr>
                <w:szCs w:val="20"/>
              </w:rPr>
              <w:t>GS-8</w:t>
            </w:r>
          </w:p>
        </w:tc>
        <w:tc>
          <w:tcPr>
            <w:tcW w:w="837" w:type="pct"/>
            <w:noWrap/>
            <w:hideMark/>
          </w:tcPr>
          <w:p w14:paraId="31FAC0CE" w14:textId="77777777" w:rsidR="009661BE" w:rsidRPr="002E2C9A" w:rsidRDefault="009661BE" w:rsidP="00590A08">
            <w:pPr>
              <w:jc w:val="right"/>
              <w:rPr>
                <w:szCs w:val="20"/>
              </w:rPr>
            </w:pPr>
            <w:r w:rsidRPr="002E2C9A">
              <w:rPr>
                <w:szCs w:val="20"/>
              </w:rPr>
              <w:t>0</w:t>
            </w:r>
          </w:p>
        </w:tc>
        <w:tc>
          <w:tcPr>
            <w:tcW w:w="909" w:type="pct"/>
            <w:noWrap/>
            <w:hideMark/>
          </w:tcPr>
          <w:p w14:paraId="7BC370E1" w14:textId="77777777" w:rsidR="009661BE" w:rsidRPr="002E2C9A" w:rsidRDefault="009661BE" w:rsidP="00590A08">
            <w:pPr>
              <w:jc w:val="right"/>
              <w:rPr>
                <w:szCs w:val="20"/>
              </w:rPr>
            </w:pPr>
            <w:r w:rsidRPr="002E2C9A">
              <w:rPr>
                <w:szCs w:val="20"/>
              </w:rPr>
              <w:t>0</w:t>
            </w:r>
          </w:p>
        </w:tc>
        <w:tc>
          <w:tcPr>
            <w:tcW w:w="926" w:type="pct"/>
            <w:noWrap/>
            <w:hideMark/>
          </w:tcPr>
          <w:p w14:paraId="13CE63F9" w14:textId="77777777" w:rsidR="009661BE" w:rsidRPr="002E2C9A" w:rsidRDefault="009661BE" w:rsidP="00590A08">
            <w:pPr>
              <w:jc w:val="right"/>
              <w:rPr>
                <w:szCs w:val="20"/>
              </w:rPr>
            </w:pPr>
            <w:r w:rsidRPr="002E2C9A">
              <w:rPr>
                <w:szCs w:val="20"/>
              </w:rPr>
              <w:t>0</w:t>
            </w:r>
          </w:p>
        </w:tc>
      </w:tr>
      <w:tr w:rsidR="009661BE" w:rsidRPr="002E2C9A" w14:paraId="77BD5CCF" w14:textId="77777777" w:rsidTr="00B43027">
        <w:trPr>
          <w:cantSplit/>
          <w:trHeight w:hRule="exact" w:val="360"/>
          <w:jc w:val="center"/>
        </w:trPr>
        <w:tc>
          <w:tcPr>
            <w:tcW w:w="2328" w:type="pct"/>
            <w:noWrap/>
            <w:hideMark/>
          </w:tcPr>
          <w:p w14:paraId="32E1E9A2" w14:textId="77777777" w:rsidR="009661BE" w:rsidRPr="002E2C9A" w:rsidRDefault="009661BE" w:rsidP="00590A08">
            <w:pPr>
              <w:rPr>
                <w:szCs w:val="20"/>
              </w:rPr>
            </w:pPr>
            <w:r w:rsidRPr="002E2C9A">
              <w:rPr>
                <w:szCs w:val="20"/>
              </w:rPr>
              <w:t>GS-7</w:t>
            </w:r>
          </w:p>
        </w:tc>
        <w:tc>
          <w:tcPr>
            <w:tcW w:w="837" w:type="pct"/>
            <w:noWrap/>
            <w:hideMark/>
          </w:tcPr>
          <w:p w14:paraId="1FCCC47E" w14:textId="77777777" w:rsidR="009661BE" w:rsidRPr="002E2C9A" w:rsidRDefault="009661BE" w:rsidP="00590A08">
            <w:pPr>
              <w:jc w:val="right"/>
              <w:rPr>
                <w:szCs w:val="20"/>
              </w:rPr>
            </w:pPr>
            <w:r w:rsidRPr="002E2C9A">
              <w:rPr>
                <w:szCs w:val="20"/>
              </w:rPr>
              <w:t>5</w:t>
            </w:r>
          </w:p>
        </w:tc>
        <w:tc>
          <w:tcPr>
            <w:tcW w:w="909" w:type="pct"/>
            <w:noWrap/>
            <w:hideMark/>
          </w:tcPr>
          <w:p w14:paraId="0D9AEB0C" w14:textId="77777777" w:rsidR="009661BE" w:rsidRPr="002E2C9A" w:rsidRDefault="009661BE" w:rsidP="00590A08">
            <w:pPr>
              <w:jc w:val="right"/>
              <w:rPr>
                <w:szCs w:val="20"/>
              </w:rPr>
            </w:pPr>
            <w:r w:rsidRPr="002E2C9A">
              <w:rPr>
                <w:szCs w:val="20"/>
              </w:rPr>
              <w:t>6</w:t>
            </w:r>
          </w:p>
        </w:tc>
        <w:tc>
          <w:tcPr>
            <w:tcW w:w="926" w:type="pct"/>
            <w:noWrap/>
            <w:hideMark/>
          </w:tcPr>
          <w:p w14:paraId="0B37D399" w14:textId="77777777" w:rsidR="009661BE" w:rsidRPr="002E2C9A" w:rsidRDefault="009661BE" w:rsidP="00590A08">
            <w:pPr>
              <w:jc w:val="right"/>
              <w:rPr>
                <w:szCs w:val="20"/>
              </w:rPr>
            </w:pPr>
            <w:r w:rsidRPr="002E2C9A">
              <w:rPr>
                <w:szCs w:val="20"/>
              </w:rPr>
              <w:t>4</w:t>
            </w:r>
          </w:p>
        </w:tc>
      </w:tr>
      <w:tr w:rsidR="009661BE" w:rsidRPr="002E2C9A" w14:paraId="5BAD23EB" w14:textId="77777777" w:rsidTr="00B43027">
        <w:trPr>
          <w:cantSplit/>
          <w:trHeight w:hRule="exact" w:val="360"/>
          <w:jc w:val="center"/>
        </w:trPr>
        <w:tc>
          <w:tcPr>
            <w:tcW w:w="2328" w:type="pct"/>
            <w:noWrap/>
            <w:hideMark/>
          </w:tcPr>
          <w:p w14:paraId="369E754C" w14:textId="77777777" w:rsidR="009661BE" w:rsidRPr="002E2C9A" w:rsidRDefault="009661BE" w:rsidP="00590A08">
            <w:pPr>
              <w:rPr>
                <w:szCs w:val="20"/>
              </w:rPr>
            </w:pPr>
            <w:r w:rsidRPr="002E2C9A">
              <w:rPr>
                <w:szCs w:val="20"/>
              </w:rPr>
              <w:t>GS-6</w:t>
            </w:r>
          </w:p>
        </w:tc>
        <w:tc>
          <w:tcPr>
            <w:tcW w:w="837" w:type="pct"/>
            <w:noWrap/>
            <w:hideMark/>
          </w:tcPr>
          <w:p w14:paraId="7806C770" w14:textId="77777777" w:rsidR="009661BE" w:rsidRPr="002E2C9A" w:rsidRDefault="009661BE" w:rsidP="00590A08">
            <w:pPr>
              <w:jc w:val="right"/>
              <w:rPr>
                <w:szCs w:val="20"/>
              </w:rPr>
            </w:pPr>
            <w:r w:rsidRPr="002E2C9A">
              <w:rPr>
                <w:szCs w:val="20"/>
              </w:rPr>
              <w:t>0</w:t>
            </w:r>
          </w:p>
        </w:tc>
        <w:tc>
          <w:tcPr>
            <w:tcW w:w="909" w:type="pct"/>
            <w:noWrap/>
            <w:hideMark/>
          </w:tcPr>
          <w:p w14:paraId="371E03EE" w14:textId="77777777" w:rsidR="009661BE" w:rsidRPr="002E2C9A" w:rsidRDefault="009661BE" w:rsidP="00590A08">
            <w:pPr>
              <w:jc w:val="right"/>
              <w:rPr>
                <w:szCs w:val="20"/>
              </w:rPr>
            </w:pPr>
            <w:r w:rsidRPr="002E2C9A">
              <w:rPr>
                <w:szCs w:val="20"/>
              </w:rPr>
              <w:t>0</w:t>
            </w:r>
          </w:p>
        </w:tc>
        <w:tc>
          <w:tcPr>
            <w:tcW w:w="926" w:type="pct"/>
            <w:noWrap/>
            <w:hideMark/>
          </w:tcPr>
          <w:p w14:paraId="15899F33" w14:textId="77777777" w:rsidR="009661BE" w:rsidRPr="002E2C9A" w:rsidRDefault="009661BE" w:rsidP="00590A08">
            <w:pPr>
              <w:jc w:val="right"/>
              <w:rPr>
                <w:szCs w:val="20"/>
              </w:rPr>
            </w:pPr>
            <w:r w:rsidRPr="002E2C9A">
              <w:rPr>
                <w:szCs w:val="20"/>
              </w:rPr>
              <w:t>0</w:t>
            </w:r>
          </w:p>
        </w:tc>
      </w:tr>
      <w:tr w:rsidR="009661BE" w:rsidRPr="002E2C9A" w14:paraId="1FA9CACD" w14:textId="77777777" w:rsidTr="00B43027">
        <w:trPr>
          <w:cantSplit/>
          <w:trHeight w:hRule="exact" w:val="360"/>
          <w:jc w:val="center"/>
        </w:trPr>
        <w:tc>
          <w:tcPr>
            <w:tcW w:w="2328" w:type="pct"/>
            <w:noWrap/>
            <w:hideMark/>
          </w:tcPr>
          <w:p w14:paraId="1C47D7A6" w14:textId="77777777" w:rsidR="009661BE" w:rsidRPr="002E2C9A" w:rsidRDefault="009661BE" w:rsidP="00590A08">
            <w:pPr>
              <w:rPr>
                <w:szCs w:val="20"/>
              </w:rPr>
            </w:pPr>
            <w:r w:rsidRPr="002E2C9A">
              <w:rPr>
                <w:szCs w:val="20"/>
              </w:rPr>
              <w:t>GS-5</w:t>
            </w:r>
          </w:p>
        </w:tc>
        <w:tc>
          <w:tcPr>
            <w:tcW w:w="837" w:type="pct"/>
            <w:noWrap/>
            <w:hideMark/>
          </w:tcPr>
          <w:p w14:paraId="0B28B6A7" w14:textId="77777777" w:rsidR="009661BE" w:rsidRPr="002E2C9A" w:rsidRDefault="009661BE" w:rsidP="00590A08">
            <w:pPr>
              <w:jc w:val="right"/>
              <w:rPr>
                <w:szCs w:val="20"/>
              </w:rPr>
            </w:pPr>
            <w:r w:rsidRPr="002E2C9A">
              <w:rPr>
                <w:szCs w:val="20"/>
              </w:rPr>
              <w:t>0</w:t>
            </w:r>
          </w:p>
        </w:tc>
        <w:tc>
          <w:tcPr>
            <w:tcW w:w="909" w:type="pct"/>
            <w:noWrap/>
            <w:hideMark/>
          </w:tcPr>
          <w:p w14:paraId="33F3D2C0" w14:textId="77777777" w:rsidR="009661BE" w:rsidRPr="002E2C9A" w:rsidRDefault="009661BE" w:rsidP="00590A08">
            <w:pPr>
              <w:jc w:val="right"/>
              <w:rPr>
                <w:szCs w:val="20"/>
              </w:rPr>
            </w:pPr>
            <w:r w:rsidRPr="002E2C9A">
              <w:rPr>
                <w:szCs w:val="20"/>
              </w:rPr>
              <w:t>0</w:t>
            </w:r>
          </w:p>
        </w:tc>
        <w:tc>
          <w:tcPr>
            <w:tcW w:w="926" w:type="pct"/>
            <w:noWrap/>
            <w:hideMark/>
          </w:tcPr>
          <w:p w14:paraId="2BE8DE6D" w14:textId="77777777" w:rsidR="009661BE" w:rsidRPr="002E2C9A" w:rsidRDefault="009661BE" w:rsidP="00590A08">
            <w:pPr>
              <w:jc w:val="right"/>
              <w:rPr>
                <w:szCs w:val="20"/>
              </w:rPr>
            </w:pPr>
            <w:r w:rsidRPr="002E2C9A">
              <w:rPr>
                <w:szCs w:val="20"/>
              </w:rPr>
              <w:t>0</w:t>
            </w:r>
          </w:p>
        </w:tc>
      </w:tr>
      <w:tr w:rsidR="009661BE" w:rsidRPr="002E2C9A" w14:paraId="3FBBB10E" w14:textId="77777777" w:rsidTr="00B43027">
        <w:trPr>
          <w:cantSplit/>
          <w:trHeight w:hRule="exact" w:val="360"/>
          <w:jc w:val="center"/>
        </w:trPr>
        <w:tc>
          <w:tcPr>
            <w:tcW w:w="2328" w:type="pct"/>
            <w:noWrap/>
            <w:hideMark/>
          </w:tcPr>
          <w:p w14:paraId="4FD5CDB9" w14:textId="77777777" w:rsidR="009661BE" w:rsidRPr="002E2C9A" w:rsidRDefault="009661BE" w:rsidP="00590A08">
            <w:pPr>
              <w:rPr>
                <w:szCs w:val="20"/>
              </w:rPr>
            </w:pPr>
            <w:r w:rsidRPr="002E2C9A">
              <w:rPr>
                <w:szCs w:val="20"/>
              </w:rPr>
              <w:t>GS-4</w:t>
            </w:r>
          </w:p>
        </w:tc>
        <w:tc>
          <w:tcPr>
            <w:tcW w:w="837" w:type="pct"/>
            <w:noWrap/>
            <w:hideMark/>
          </w:tcPr>
          <w:p w14:paraId="58421556" w14:textId="77777777" w:rsidR="009661BE" w:rsidRPr="002E2C9A" w:rsidRDefault="009661BE" w:rsidP="00590A08">
            <w:pPr>
              <w:jc w:val="right"/>
              <w:rPr>
                <w:szCs w:val="20"/>
              </w:rPr>
            </w:pPr>
            <w:r w:rsidRPr="002E2C9A">
              <w:rPr>
                <w:szCs w:val="20"/>
              </w:rPr>
              <w:t>0</w:t>
            </w:r>
          </w:p>
        </w:tc>
        <w:tc>
          <w:tcPr>
            <w:tcW w:w="909" w:type="pct"/>
            <w:noWrap/>
            <w:hideMark/>
          </w:tcPr>
          <w:p w14:paraId="7A3969FE" w14:textId="77777777" w:rsidR="009661BE" w:rsidRPr="002E2C9A" w:rsidRDefault="009661BE" w:rsidP="00590A08">
            <w:pPr>
              <w:jc w:val="right"/>
              <w:rPr>
                <w:szCs w:val="20"/>
              </w:rPr>
            </w:pPr>
            <w:r w:rsidRPr="002E2C9A">
              <w:rPr>
                <w:szCs w:val="20"/>
              </w:rPr>
              <w:t>0</w:t>
            </w:r>
          </w:p>
        </w:tc>
        <w:tc>
          <w:tcPr>
            <w:tcW w:w="926" w:type="pct"/>
            <w:noWrap/>
            <w:hideMark/>
          </w:tcPr>
          <w:p w14:paraId="07A428BE" w14:textId="77777777" w:rsidR="009661BE" w:rsidRPr="002E2C9A" w:rsidRDefault="009661BE" w:rsidP="00590A08">
            <w:pPr>
              <w:jc w:val="right"/>
              <w:rPr>
                <w:szCs w:val="20"/>
              </w:rPr>
            </w:pPr>
            <w:r w:rsidRPr="002E2C9A">
              <w:rPr>
                <w:szCs w:val="20"/>
              </w:rPr>
              <w:t>0</w:t>
            </w:r>
          </w:p>
        </w:tc>
      </w:tr>
      <w:tr w:rsidR="009661BE" w:rsidRPr="002E2C9A" w14:paraId="635009CE" w14:textId="77777777" w:rsidTr="00B43027">
        <w:trPr>
          <w:cantSplit/>
          <w:trHeight w:hRule="exact" w:val="360"/>
          <w:jc w:val="center"/>
        </w:trPr>
        <w:tc>
          <w:tcPr>
            <w:tcW w:w="2328" w:type="pct"/>
            <w:noWrap/>
            <w:hideMark/>
          </w:tcPr>
          <w:p w14:paraId="1E842A20" w14:textId="77777777" w:rsidR="009661BE" w:rsidRPr="002E2C9A" w:rsidRDefault="009661BE" w:rsidP="00590A08">
            <w:pPr>
              <w:rPr>
                <w:szCs w:val="20"/>
              </w:rPr>
            </w:pPr>
            <w:r w:rsidRPr="002E2C9A">
              <w:rPr>
                <w:szCs w:val="20"/>
              </w:rPr>
              <w:t>GS-3</w:t>
            </w:r>
          </w:p>
        </w:tc>
        <w:tc>
          <w:tcPr>
            <w:tcW w:w="837" w:type="pct"/>
            <w:noWrap/>
            <w:hideMark/>
          </w:tcPr>
          <w:p w14:paraId="4F50BE67" w14:textId="77777777" w:rsidR="009661BE" w:rsidRPr="002E2C9A" w:rsidRDefault="009661BE" w:rsidP="00590A08">
            <w:pPr>
              <w:jc w:val="right"/>
              <w:rPr>
                <w:szCs w:val="20"/>
              </w:rPr>
            </w:pPr>
            <w:r w:rsidRPr="002E2C9A">
              <w:rPr>
                <w:szCs w:val="20"/>
              </w:rPr>
              <w:t>0</w:t>
            </w:r>
          </w:p>
        </w:tc>
        <w:tc>
          <w:tcPr>
            <w:tcW w:w="909" w:type="pct"/>
            <w:noWrap/>
            <w:hideMark/>
          </w:tcPr>
          <w:p w14:paraId="67A558C5" w14:textId="77777777" w:rsidR="009661BE" w:rsidRPr="002E2C9A" w:rsidRDefault="009661BE" w:rsidP="00590A08">
            <w:pPr>
              <w:jc w:val="right"/>
              <w:rPr>
                <w:szCs w:val="20"/>
              </w:rPr>
            </w:pPr>
            <w:r w:rsidRPr="002E2C9A">
              <w:rPr>
                <w:szCs w:val="20"/>
              </w:rPr>
              <w:t>0</w:t>
            </w:r>
          </w:p>
        </w:tc>
        <w:tc>
          <w:tcPr>
            <w:tcW w:w="926" w:type="pct"/>
            <w:noWrap/>
            <w:hideMark/>
          </w:tcPr>
          <w:p w14:paraId="4D4B7839" w14:textId="77777777" w:rsidR="009661BE" w:rsidRPr="002E2C9A" w:rsidRDefault="009661BE" w:rsidP="00590A08">
            <w:pPr>
              <w:jc w:val="right"/>
              <w:rPr>
                <w:szCs w:val="20"/>
              </w:rPr>
            </w:pPr>
            <w:r w:rsidRPr="002E2C9A">
              <w:rPr>
                <w:szCs w:val="20"/>
              </w:rPr>
              <w:t>0</w:t>
            </w:r>
          </w:p>
        </w:tc>
      </w:tr>
      <w:tr w:rsidR="009661BE" w:rsidRPr="002E2C9A" w14:paraId="4DBBD50E" w14:textId="77777777" w:rsidTr="00B43027">
        <w:trPr>
          <w:cantSplit/>
          <w:trHeight w:hRule="exact" w:val="360"/>
          <w:jc w:val="center"/>
        </w:trPr>
        <w:tc>
          <w:tcPr>
            <w:tcW w:w="2328" w:type="pct"/>
            <w:noWrap/>
            <w:hideMark/>
          </w:tcPr>
          <w:p w14:paraId="109521A5" w14:textId="77777777" w:rsidR="009661BE" w:rsidRPr="002E2C9A" w:rsidRDefault="009661BE" w:rsidP="00590A08">
            <w:pPr>
              <w:rPr>
                <w:szCs w:val="20"/>
              </w:rPr>
            </w:pPr>
            <w:r w:rsidRPr="002E2C9A">
              <w:rPr>
                <w:szCs w:val="20"/>
              </w:rPr>
              <w:t>GS-2</w:t>
            </w:r>
          </w:p>
        </w:tc>
        <w:tc>
          <w:tcPr>
            <w:tcW w:w="837" w:type="pct"/>
            <w:noWrap/>
            <w:hideMark/>
          </w:tcPr>
          <w:p w14:paraId="44386971" w14:textId="77777777" w:rsidR="009661BE" w:rsidRPr="002E2C9A" w:rsidRDefault="009661BE" w:rsidP="00590A08">
            <w:pPr>
              <w:jc w:val="right"/>
              <w:rPr>
                <w:szCs w:val="20"/>
              </w:rPr>
            </w:pPr>
            <w:r w:rsidRPr="002E2C9A">
              <w:rPr>
                <w:szCs w:val="20"/>
              </w:rPr>
              <w:t>0</w:t>
            </w:r>
          </w:p>
        </w:tc>
        <w:tc>
          <w:tcPr>
            <w:tcW w:w="909" w:type="pct"/>
            <w:noWrap/>
            <w:hideMark/>
          </w:tcPr>
          <w:p w14:paraId="4331FE39" w14:textId="77777777" w:rsidR="009661BE" w:rsidRPr="002E2C9A" w:rsidRDefault="009661BE" w:rsidP="00590A08">
            <w:pPr>
              <w:jc w:val="right"/>
              <w:rPr>
                <w:szCs w:val="20"/>
              </w:rPr>
            </w:pPr>
            <w:r w:rsidRPr="002E2C9A">
              <w:rPr>
                <w:szCs w:val="20"/>
              </w:rPr>
              <w:t>0</w:t>
            </w:r>
          </w:p>
        </w:tc>
        <w:tc>
          <w:tcPr>
            <w:tcW w:w="926" w:type="pct"/>
            <w:noWrap/>
            <w:hideMark/>
          </w:tcPr>
          <w:p w14:paraId="6FF2B94E" w14:textId="77777777" w:rsidR="009661BE" w:rsidRPr="002E2C9A" w:rsidRDefault="009661BE" w:rsidP="00590A08">
            <w:pPr>
              <w:jc w:val="right"/>
              <w:rPr>
                <w:szCs w:val="20"/>
              </w:rPr>
            </w:pPr>
            <w:r w:rsidRPr="002E2C9A">
              <w:rPr>
                <w:szCs w:val="20"/>
              </w:rPr>
              <w:t>0</w:t>
            </w:r>
          </w:p>
        </w:tc>
      </w:tr>
      <w:tr w:rsidR="009661BE" w:rsidRPr="002E2C9A" w14:paraId="2D6C25B7" w14:textId="77777777" w:rsidTr="00B43027">
        <w:trPr>
          <w:cantSplit/>
          <w:trHeight w:hRule="exact" w:val="360"/>
          <w:jc w:val="center"/>
        </w:trPr>
        <w:tc>
          <w:tcPr>
            <w:tcW w:w="2328" w:type="pct"/>
            <w:noWrap/>
            <w:hideMark/>
          </w:tcPr>
          <w:p w14:paraId="39E94D55" w14:textId="77777777" w:rsidR="009661BE" w:rsidRPr="002E2C9A" w:rsidRDefault="009661BE" w:rsidP="00590A08">
            <w:pPr>
              <w:rPr>
                <w:szCs w:val="20"/>
              </w:rPr>
            </w:pPr>
            <w:r w:rsidRPr="002E2C9A">
              <w:rPr>
                <w:szCs w:val="20"/>
              </w:rPr>
              <w:t>GS-1</w:t>
            </w:r>
          </w:p>
        </w:tc>
        <w:tc>
          <w:tcPr>
            <w:tcW w:w="837" w:type="pct"/>
            <w:noWrap/>
            <w:hideMark/>
          </w:tcPr>
          <w:p w14:paraId="46488826" w14:textId="77777777" w:rsidR="009661BE" w:rsidRPr="002E2C9A" w:rsidRDefault="009661BE" w:rsidP="00590A08">
            <w:pPr>
              <w:jc w:val="right"/>
              <w:rPr>
                <w:szCs w:val="20"/>
              </w:rPr>
            </w:pPr>
            <w:r w:rsidRPr="002E2C9A">
              <w:rPr>
                <w:szCs w:val="20"/>
              </w:rPr>
              <w:t>0</w:t>
            </w:r>
          </w:p>
        </w:tc>
        <w:tc>
          <w:tcPr>
            <w:tcW w:w="909" w:type="pct"/>
            <w:noWrap/>
            <w:hideMark/>
          </w:tcPr>
          <w:p w14:paraId="679C0493" w14:textId="77777777" w:rsidR="009661BE" w:rsidRPr="002E2C9A" w:rsidRDefault="009661BE" w:rsidP="00590A08">
            <w:pPr>
              <w:jc w:val="right"/>
              <w:rPr>
                <w:szCs w:val="20"/>
              </w:rPr>
            </w:pPr>
            <w:r w:rsidRPr="002E2C9A">
              <w:rPr>
                <w:szCs w:val="20"/>
              </w:rPr>
              <w:t>0</w:t>
            </w:r>
          </w:p>
        </w:tc>
        <w:tc>
          <w:tcPr>
            <w:tcW w:w="926" w:type="pct"/>
            <w:noWrap/>
            <w:hideMark/>
          </w:tcPr>
          <w:p w14:paraId="67687562" w14:textId="77777777" w:rsidR="009661BE" w:rsidRPr="002E2C9A" w:rsidRDefault="009661BE" w:rsidP="00590A08">
            <w:pPr>
              <w:jc w:val="right"/>
              <w:rPr>
                <w:szCs w:val="20"/>
              </w:rPr>
            </w:pPr>
            <w:r w:rsidRPr="002E2C9A">
              <w:rPr>
                <w:szCs w:val="20"/>
              </w:rPr>
              <w:t>0</w:t>
            </w:r>
          </w:p>
        </w:tc>
      </w:tr>
      <w:tr w:rsidR="009661BE" w:rsidRPr="002E2C9A" w14:paraId="7D41BD8F" w14:textId="77777777" w:rsidTr="00B43027">
        <w:trPr>
          <w:cantSplit/>
          <w:trHeight w:hRule="exact" w:val="360"/>
          <w:jc w:val="center"/>
        </w:trPr>
        <w:tc>
          <w:tcPr>
            <w:tcW w:w="2328" w:type="pct"/>
            <w:noWrap/>
            <w:hideMark/>
          </w:tcPr>
          <w:p w14:paraId="28EFB3A6" w14:textId="77777777" w:rsidR="009661BE" w:rsidRPr="002E2C9A" w:rsidRDefault="009661BE" w:rsidP="00590A08">
            <w:pPr>
              <w:ind w:firstLineChars="100" w:firstLine="200"/>
              <w:rPr>
                <w:szCs w:val="20"/>
              </w:rPr>
            </w:pPr>
            <w:r w:rsidRPr="002E2C9A">
              <w:rPr>
                <w:szCs w:val="20"/>
              </w:rPr>
              <w:t>Subtotal</w:t>
            </w:r>
          </w:p>
        </w:tc>
        <w:tc>
          <w:tcPr>
            <w:tcW w:w="837" w:type="pct"/>
            <w:noWrap/>
            <w:hideMark/>
          </w:tcPr>
          <w:p w14:paraId="0ECBBCCD" w14:textId="77777777" w:rsidR="009661BE" w:rsidRPr="002E2C9A" w:rsidRDefault="009661BE" w:rsidP="00590A08">
            <w:pPr>
              <w:jc w:val="right"/>
              <w:rPr>
                <w:szCs w:val="20"/>
              </w:rPr>
            </w:pPr>
            <w:r w:rsidRPr="002E2C9A">
              <w:rPr>
                <w:szCs w:val="20"/>
              </w:rPr>
              <w:t>189</w:t>
            </w:r>
          </w:p>
        </w:tc>
        <w:tc>
          <w:tcPr>
            <w:tcW w:w="909" w:type="pct"/>
            <w:noWrap/>
            <w:hideMark/>
          </w:tcPr>
          <w:p w14:paraId="3916C19D" w14:textId="77777777" w:rsidR="009661BE" w:rsidRPr="002E2C9A" w:rsidRDefault="009661BE" w:rsidP="00590A08">
            <w:pPr>
              <w:jc w:val="right"/>
              <w:rPr>
                <w:szCs w:val="20"/>
              </w:rPr>
            </w:pPr>
            <w:r w:rsidRPr="002E2C9A">
              <w:rPr>
                <w:szCs w:val="20"/>
              </w:rPr>
              <w:t>195</w:t>
            </w:r>
          </w:p>
        </w:tc>
        <w:tc>
          <w:tcPr>
            <w:tcW w:w="926" w:type="pct"/>
            <w:noWrap/>
            <w:hideMark/>
          </w:tcPr>
          <w:p w14:paraId="390E8644" w14:textId="77777777" w:rsidR="009661BE" w:rsidRPr="002E2C9A" w:rsidRDefault="009661BE" w:rsidP="00590A08">
            <w:pPr>
              <w:jc w:val="right"/>
              <w:rPr>
                <w:szCs w:val="20"/>
              </w:rPr>
            </w:pPr>
            <w:r w:rsidRPr="002E2C9A">
              <w:rPr>
                <w:szCs w:val="20"/>
              </w:rPr>
              <w:t>215</w:t>
            </w:r>
          </w:p>
        </w:tc>
      </w:tr>
      <w:tr w:rsidR="009661BE" w:rsidRPr="002E2C9A" w14:paraId="4643B49F" w14:textId="77777777" w:rsidTr="00B43027">
        <w:trPr>
          <w:cantSplit/>
          <w:trHeight w:hRule="exact" w:val="360"/>
          <w:jc w:val="center"/>
        </w:trPr>
        <w:tc>
          <w:tcPr>
            <w:tcW w:w="2328" w:type="pct"/>
            <w:noWrap/>
            <w:hideMark/>
          </w:tcPr>
          <w:p w14:paraId="5E121580" w14:textId="77777777" w:rsidR="009661BE" w:rsidRPr="002E2C9A" w:rsidRDefault="009661BE" w:rsidP="00590A08">
            <w:pPr>
              <w:rPr>
                <w:szCs w:val="20"/>
              </w:rPr>
            </w:pPr>
            <w:r w:rsidRPr="002E2C9A">
              <w:rPr>
                <w:szCs w:val="20"/>
              </w:rPr>
              <w:t xml:space="preserve">    Total - GS Salary</w:t>
            </w:r>
          </w:p>
        </w:tc>
        <w:tc>
          <w:tcPr>
            <w:tcW w:w="837" w:type="pct"/>
            <w:noWrap/>
            <w:hideMark/>
          </w:tcPr>
          <w:p w14:paraId="76CFC7C2" w14:textId="77777777" w:rsidR="009661BE" w:rsidRPr="002E2C9A" w:rsidRDefault="009661BE" w:rsidP="00590A08">
            <w:pPr>
              <w:jc w:val="right"/>
              <w:rPr>
                <w:szCs w:val="20"/>
              </w:rPr>
            </w:pPr>
            <w:r w:rsidRPr="002E2C9A">
              <w:rPr>
                <w:szCs w:val="20"/>
              </w:rPr>
              <w:t xml:space="preserve"> $25,383,975 </w:t>
            </w:r>
          </w:p>
        </w:tc>
        <w:tc>
          <w:tcPr>
            <w:tcW w:w="909" w:type="pct"/>
            <w:noWrap/>
            <w:hideMark/>
          </w:tcPr>
          <w:p w14:paraId="1C2F4BC6" w14:textId="77777777" w:rsidR="009661BE" w:rsidRPr="002E2C9A" w:rsidRDefault="009661BE" w:rsidP="00590A08">
            <w:pPr>
              <w:jc w:val="right"/>
              <w:rPr>
                <w:szCs w:val="20"/>
              </w:rPr>
            </w:pPr>
            <w:r w:rsidRPr="002E2C9A">
              <w:rPr>
                <w:szCs w:val="20"/>
              </w:rPr>
              <w:t xml:space="preserve"> $27,525,083 </w:t>
            </w:r>
          </w:p>
        </w:tc>
        <w:tc>
          <w:tcPr>
            <w:tcW w:w="926" w:type="pct"/>
            <w:noWrap/>
            <w:hideMark/>
          </w:tcPr>
          <w:p w14:paraId="5D7AACCA" w14:textId="77777777" w:rsidR="009661BE" w:rsidRPr="002E2C9A" w:rsidRDefault="009661BE" w:rsidP="00590A08">
            <w:pPr>
              <w:jc w:val="right"/>
              <w:rPr>
                <w:szCs w:val="20"/>
              </w:rPr>
            </w:pPr>
            <w:r w:rsidRPr="002E2C9A">
              <w:rPr>
                <w:szCs w:val="20"/>
              </w:rPr>
              <w:t xml:space="preserve"> $30,832,504 </w:t>
            </w:r>
          </w:p>
        </w:tc>
      </w:tr>
      <w:tr w:rsidR="009661BE" w:rsidRPr="002E2C9A" w14:paraId="69191E0E" w14:textId="77777777" w:rsidTr="00B43027">
        <w:trPr>
          <w:cantSplit/>
          <w:trHeight w:hRule="exact" w:val="360"/>
          <w:jc w:val="center"/>
        </w:trPr>
        <w:tc>
          <w:tcPr>
            <w:tcW w:w="2328" w:type="pct"/>
            <w:noWrap/>
            <w:hideMark/>
          </w:tcPr>
          <w:p w14:paraId="2E751F8A" w14:textId="77777777" w:rsidR="009661BE" w:rsidRPr="002E2C9A" w:rsidRDefault="009661BE" w:rsidP="00590A08">
            <w:pPr>
              <w:rPr>
                <w:szCs w:val="20"/>
              </w:rPr>
            </w:pPr>
            <w:r w:rsidRPr="002E2C9A">
              <w:rPr>
                <w:szCs w:val="20"/>
              </w:rPr>
              <w:t>Average ES salary</w:t>
            </w:r>
          </w:p>
        </w:tc>
        <w:tc>
          <w:tcPr>
            <w:tcW w:w="837" w:type="pct"/>
            <w:noWrap/>
            <w:hideMark/>
          </w:tcPr>
          <w:p w14:paraId="5E47BA90" w14:textId="77777777" w:rsidR="009661BE" w:rsidRPr="002E2C9A" w:rsidRDefault="009661BE" w:rsidP="00590A08">
            <w:pPr>
              <w:jc w:val="right"/>
              <w:rPr>
                <w:szCs w:val="20"/>
              </w:rPr>
            </w:pPr>
            <w:r w:rsidRPr="002E2C9A">
              <w:rPr>
                <w:szCs w:val="20"/>
              </w:rPr>
              <w:t xml:space="preserve"> $194,197 </w:t>
            </w:r>
          </w:p>
        </w:tc>
        <w:tc>
          <w:tcPr>
            <w:tcW w:w="909" w:type="pct"/>
            <w:noWrap/>
            <w:hideMark/>
          </w:tcPr>
          <w:p w14:paraId="00CD0075" w14:textId="77777777" w:rsidR="009661BE" w:rsidRPr="002E2C9A" w:rsidRDefault="009661BE" w:rsidP="00590A08">
            <w:pPr>
              <w:jc w:val="right"/>
              <w:rPr>
                <w:szCs w:val="20"/>
              </w:rPr>
            </w:pPr>
            <w:r w:rsidRPr="002E2C9A">
              <w:rPr>
                <w:szCs w:val="20"/>
              </w:rPr>
              <w:t xml:space="preserve"> $204,359 </w:t>
            </w:r>
          </w:p>
        </w:tc>
        <w:tc>
          <w:tcPr>
            <w:tcW w:w="926" w:type="pct"/>
            <w:noWrap/>
            <w:hideMark/>
          </w:tcPr>
          <w:p w14:paraId="53972952" w14:textId="77777777" w:rsidR="009661BE" w:rsidRPr="002E2C9A" w:rsidRDefault="009661BE" w:rsidP="00590A08">
            <w:pPr>
              <w:jc w:val="right"/>
              <w:rPr>
                <w:szCs w:val="20"/>
              </w:rPr>
            </w:pPr>
            <w:r w:rsidRPr="002E2C9A">
              <w:rPr>
                <w:szCs w:val="20"/>
              </w:rPr>
              <w:t xml:space="preserve"> $208,446 </w:t>
            </w:r>
          </w:p>
        </w:tc>
      </w:tr>
      <w:tr w:rsidR="009661BE" w:rsidRPr="002E2C9A" w14:paraId="22ACA4C2" w14:textId="77777777" w:rsidTr="00B43027">
        <w:trPr>
          <w:cantSplit/>
          <w:trHeight w:hRule="exact" w:val="360"/>
          <w:jc w:val="center"/>
        </w:trPr>
        <w:tc>
          <w:tcPr>
            <w:tcW w:w="2328" w:type="pct"/>
            <w:noWrap/>
            <w:hideMark/>
          </w:tcPr>
          <w:p w14:paraId="03A300A4" w14:textId="77777777" w:rsidR="009661BE" w:rsidRPr="002E2C9A" w:rsidRDefault="009661BE" w:rsidP="00590A08">
            <w:pPr>
              <w:rPr>
                <w:szCs w:val="20"/>
              </w:rPr>
            </w:pPr>
            <w:r w:rsidRPr="002E2C9A">
              <w:rPr>
                <w:szCs w:val="20"/>
              </w:rPr>
              <w:t>Average GS grade</w:t>
            </w:r>
          </w:p>
        </w:tc>
        <w:tc>
          <w:tcPr>
            <w:tcW w:w="837" w:type="pct"/>
            <w:noWrap/>
            <w:hideMark/>
          </w:tcPr>
          <w:p w14:paraId="1F5C493B" w14:textId="77777777" w:rsidR="009661BE" w:rsidRPr="002E2C9A" w:rsidRDefault="009661BE" w:rsidP="00590A08">
            <w:pPr>
              <w:jc w:val="right"/>
              <w:rPr>
                <w:szCs w:val="20"/>
              </w:rPr>
            </w:pPr>
            <w:r w:rsidRPr="002E2C9A">
              <w:rPr>
                <w:szCs w:val="20"/>
              </w:rPr>
              <w:t>13/7</w:t>
            </w:r>
          </w:p>
        </w:tc>
        <w:tc>
          <w:tcPr>
            <w:tcW w:w="909" w:type="pct"/>
            <w:noWrap/>
            <w:hideMark/>
          </w:tcPr>
          <w:p w14:paraId="32721202" w14:textId="77777777" w:rsidR="009661BE" w:rsidRPr="002E2C9A" w:rsidRDefault="009661BE" w:rsidP="00590A08">
            <w:pPr>
              <w:jc w:val="right"/>
              <w:rPr>
                <w:szCs w:val="20"/>
              </w:rPr>
            </w:pPr>
            <w:r w:rsidRPr="002E2C9A">
              <w:rPr>
                <w:szCs w:val="20"/>
              </w:rPr>
              <w:t>13/7</w:t>
            </w:r>
          </w:p>
        </w:tc>
        <w:tc>
          <w:tcPr>
            <w:tcW w:w="926" w:type="pct"/>
            <w:noWrap/>
            <w:hideMark/>
          </w:tcPr>
          <w:p w14:paraId="5D29ABB2" w14:textId="77777777" w:rsidR="009661BE" w:rsidRPr="002E2C9A" w:rsidRDefault="009661BE" w:rsidP="00590A08">
            <w:pPr>
              <w:jc w:val="right"/>
              <w:rPr>
                <w:szCs w:val="20"/>
              </w:rPr>
            </w:pPr>
            <w:r w:rsidRPr="002E2C9A">
              <w:rPr>
                <w:szCs w:val="20"/>
              </w:rPr>
              <w:t>14/2</w:t>
            </w:r>
          </w:p>
        </w:tc>
      </w:tr>
      <w:tr w:rsidR="009661BE" w:rsidRPr="002E2C9A" w14:paraId="2B6B4C5E" w14:textId="77777777" w:rsidTr="00B43027">
        <w:trPr>
          <w:cantSplit/>
          <w:trHeight w:hRule="exact" w:val="360"/>
          <w:jc w:val="center"/>
        </w:trPr>
        <w:tc>
          <w:tcPr>
            <w:tcW w:w="2328" w:type="pct"/>
            <w:noWrap/>
            <w:hideMark/>
          </w:tcPr>
          <w:p w14:paraId="543958D4" w14:textId="77777777" w:rsidR="009661BE" w:rsidRPr="002E2C9A" w:rsidRDefault="009661BE" w:rsidP="00590A08">
            <w:pPr>
              <w:rPr>
                <w:szCs w:val="20"/>
              </w:rPr>
            </w:pPr>
            <w:r w:rsidRPr="002E2C9A">
              <w:rPr>
                <w:szCs w:val="20"/>
              </w:rPr>
              <w:t>Average GS salary</w:t>
            </w:r>
          </w:p>
        </w:tc>
        <w:tc>
          <w:tcPr>
            <w:tcW w:w="837" w:type="pct"/>
            <w:noWrap/>
            <w:hideMark/>
          </w:tcPr>
          <w:p w14:paraId="37119941" w14:textId="77777777" w:rsidR="009661BE" w:rsidRPr="002E2C9A" w:rsidRDefault="009661BE" w:rsidP="00590A08">
            <w:pPr>
              <w:jc w:val="right"/>
              <w:rPr>
                <w:szCs w:val="20"/>
              </w:rPr>
            </w:pPr>
            <w:r w:rsidRPr="002E2C9A">
              <w:rPr>
                <w:szCs w:val="20"/>
              </w:rPr>
              <w:t xml:space="preserve"> $134,307 </w:t>
            </w:r>
          </w:p>
        </w:tc>
        <w:tc>
          <w:tcPr>
            <w:tcW w:w="909" w:type="pct"/>
            <w:noWrap/>
            <w:hideMark/>
          </w:tcPr>
          <w:p w14:paraId="39311D18" w14:textId="77777777" w:rsidR="009661BE" w:rsidRPr="002E2C9A" w:rsidRDefault="009661BE" w:rsidP="00590A08">
            <w:pPr>
              <w:jc w:val="right"/>
              <w:rPr>
                <w:szCs w:val="20"/>
              </w:rPr>
            </w:pPr>
            <w:r w:rsidRPr="002E2C9A">
              <w:rPr>
                <w:szCs w:val="20"/>
              </w:rPr>
              <w:t xml:space="preserve"> $141,154 </w:t>
            </w:r>
          </w:p>
        </w:tc>
        <w:tc>
          <w:tcPr>
            <w:tcW w:w="926" w:type="pct"/>
            <w:noWrap/>
            <w:hideMark/>
          </w:tcPr>
          <w:p w14:paraId="2C35EA53" w14:textId="77777777" w:rsidR="009661BE" w:rsidRPr="002E2C9A" w:rsidRDefault="009661BE" w:rsidP="00590A08">
            <w:pPr>
              <w:jc w:val="right"/>
              <w:rPr>
                <w:szCs w:val="20"/>
              </w:rPr>
            </w:pPr>
            <w:r w:rsidRPr="002E2C9A">
              <w:rPr>
                <w:szCs w:val="20"/>
              </w:rPr>
              <w:t xml:space="preserve"> $143,407 </w:t>
            </w:r>
          </w:p>
        </w:tc>
      </w:tr>
    </w:tbl>
    <w:p w14:paraId="674E9994" w14:textId="374E049A" w:rsidR="00E80345" w:rsidRPr="003F00AC" w:rsidRDefault="00E80345" w:rsidP="00F5446F">
      <w:pPr>
        <w:jc w:val="center"/>
        <w:rPr>
          <w:rFonts w:eastAsiaTheme="minorEastAsia"/>
          <w:b/>
          <w:bCs/>
          <w:sz w:val="28"/>
          <w:szCs w:val="28"/>
        </w:rPr>
      </w:pPr>
      <w:r w:rsidRPr="003F00AC">
        <w:br w:type="page"/>
      </w:r>
    </w:p>
    <w:p w14:paraId="36BA638D" w14:textId="0AD6AD11" w:rsidR="00CF75B9" w:rsidRPr="003F00AC" w:rsidRDefault="00CB73C4" w:rsidP="001F3368">
      <w:pPr>
        <w:pStyle w:val="Heading2"/>
      </w:pPr>
      <w:bookmarkStart w:id="281" w:name="_Toc158411898"/>
      <w:bookmarkStart w:id="282" w:name="_Toc161054602"/>
      <w:r w:rsidRPr="003F00AC">
        <w:lastRenderedPageBreak/>
        <w:t>FTE</w:t>
      </w:r>
      <w:r w:rsidR="00460FBC">
        <w:t>s</w:t>
      </w:r>
      <w:r w:rsidRPr="003F00AC">
        <w:t xml:space="preserve"> Funded </w:t>
      </w:r>
      <w:r w:rsidR="00C55F7A">
        <w:t>by the A</w:t>
      </w:r>
      <w:r w:rsidR="00877EA3">
        <w:t>ffordable</w:t>
      </w:r>
      <w:r w:rsidR="0087319C">
        <w:t xml:space="preserve"> Care Act</w:t>
      </w:r>
      <w:r w:rsidR="001F3368">
        <w:t xml:space="preserve"> </w:t>
      </w:r>
      <w:r w:rsidRPr="003F00AC">
        <w:t>P.L. 111-148</w:t>
      </w:r>
      <w:bookmarkEnd w:id="281"/>
      <w:bookmarkEnd w:id="282"/>
    </w:p>
    <w:p w14:paraId="2789EE8B" w14:textId="26FBDEF6" w:rsidR="00CF75B9" w:rsidRDefault="00CF75B9" w:rsidP="00CF75B9">
      <w:pPr>
        <w:jc w:val="center"/>
      </w:pPr>
      <w:r w:rsidRPr="003F00AC">
        <w:t>Administration for Community Living</w:t>
      </w:r>
    </w:p>
    <w:p w14:paraId="0C7B1C35" w14:textId="6C6F7305" w:rsidR="00265EBF" w:rsidRPr="00253BF0" w:rsidRDefault="00253BF0" w:rsidP="00CF75B9">
      <w:pPr>
        <w:jc w:val="center"/>
        <w:rPr>
          <w:b/>
          <w:bCs/>
        </w:rPr>
      </w:pPr>
      <w:r w:rsidRPr="00253BF0">
        <w:rPr>
          <w:b/>
          <w:bCs/>
        </w:rPr>
        <w:t>FY 2014-2015</w:t>
      </w:r>
    </w:p>
    <w:tbl>
      <w:tblPr>
        <w:tblStyle w:val="TableGrid23"/>
        <w:tblW w:w="5272" w:type="pct"/>
        <w:jc w:val="center"/>
        <w:tblInd w:w="0" w:type="dxa"/>
        <w:tblLayout w:type="fixed"/>
        <w:tblLook w:val="04A0" w:firstRow="1" w:lastRow="0" w:firstColumn="1" w:lastColumn="0" w:noHBand="0" w:noVBand="1"/>
      </w:tblPr>
      <w:tblGrid>
        <w:gridCol w:w="2593"/>
        <w:gridCol w:w="1008"/>
        <w:gridCol w:w="1043"/>
        <w:gridCol w:w="1043"/>
        <w:gridCol w:w="1043"/>
        <w:gridCol w:w="1043"/>
        <w:gridCol w:w="1043"/>
        <w:gridCol w:w="1043"/>
      </w:tblGrid>
      <w:tr w:rsidR="00C75D02" w:rsidRPr="00C75D02" w14:paraId="62D3FDF4" w14:textId="77777777" w:rsidTr="00590A08">
        <w:trPr>
          <w:trHeight w:val="20"/>
          <w:tblHeader/>
          <w:jc w:val="center"/>
        </w:trPr>
        <w:tc>
          <w:tcPr>
            <w:tcW w:w="2593" w:type="dxa"/>
            <w:vAlign w:val="center"/>
            <w:hideMark/>
          </w:tcPr>
          <w:p w14:paraId="4B209EEF" w14:textId="77777777" w:rsidR="00C75D02" w:rsidRPr="00C75D02" w:rsidRDefault="00C75D02" w:rsidP="00C75D02">
            <w:pPr>
              <w:spacing w:before="75" w:after="0" w:line="240" w:lineRule="auto"/>
              <w:jc w:val="center"/>
              <w:rPr>
                <w:b/>
                <w:bCs/>
                <w:szCs w:val="20"/>
              </w:rPr>
            </w:pPr>
            <w:r w:rsidRPr="00C75D02">
              <w:rPr>
                <w:b/>
                <w:bCs/>
                <w:szCs w:val="20"/>
              </w:rPr>
              <w:t>Program</w:t>
            </w:r>
          </w:p>
        </w:tc>
        <w:tc>
          <w:tcPr>
            <w:tcW w:w="1008" w:type="dxa"/>
            <w:vAlign w:val="center"/>
            <w:hideMark/>
          </w:tcPr>
          <w:p w14:paraId="3D7E0F64" w14:textId="77777777" w:rsidR="00C75D02" w:rsidRPr="00C75D02" w:rsidRDefault="00C75D02" w:rsidP="00C75D02">
            <w:pPr>
              <w:spacing w:before="75" w:after="0" w:line="240" w:lineRule="auto"/>
              <w:jc w:val="center"/>
              <w:rPr>
                <w:b/>
                <w:bCs/>
                <w:szCs w:val="20"/>
              </w:rPr>
            </w:pPr>
            <w:r w:rsidRPr="00C75D02">
              <w:rPr>
                <w:b/>
                <w:bCs/>
                <w:szCs w:val="20"/>
              </w:rPr>
              <w:t>Section</w:t>
            </w:r>
          </w:p>
        </w:tc>
        <w:tc>
          <w:tcPr>
            <w:tcW w:w="1043" w:type="dxa"/>
            <w:noWrap/>
            <w:vAlign w:val="center"/>
            <w:hideMark/>
          </w:tcPr>
          <w:p w14:paraId="28213DA1" w14:textId="77777777" w:rsidR="00C75D02" w:rsidRPr="00C75D02" w:rsidRDefault="00C75D02" w:rsidP="00C75D02">
            <w:pPr>
              <w:spacing w:before="75" w:after="0" w:line="240" w:lineRule="auto"/>
              <w:jc w:val="center"/>
              <w:rPr>
                <w:b/>
                <w:bCs/>
                <w:szCs w:val="20"/>
              </w:rPr>
            </w:pPr>
            <w:r w:rsidRPr="00C75D02">
              <w:rPr>
                <w:b/>
                <w:bCs/>
                <w:szCs w:val="20"/>
              </w:rPr>
              <w:t>FY 2014 Total</w:t>
            </w:r>
          </w:p>
        </w:tc>
        <w:tc>
          <w:tcPr>
            <w:tcW w:w="1043" w:type="dxa"/>
            <w:noWrap/>
            <w:vAlign w:val="center"/>
            <w:hideMark/>
          </w:tcPr>
          <w:p w14:paraId="1E461C36" w14:textId="77777777" w:rsidR="00C75D02" w:rsidRPr="00C75D02" w:rsidRDefault="00C75D02" w:rsidP="00C75D02">
            <w:pPr>
              <w:spacing w:before="75" w:after="0" w:line="240" w:lineRule="auto"/>
              <w:jc w:val="center"/>
              <w:rPr>
                <w:b/>
                <w:bCs/>
                <w:szCs w:val="20"/>
              </w:rPr>
            </w:pPr>
            <w:r w:rsidRPr="00C75D02">
              <w:rPr>
                <w:b/>
                <w:bCs/>
                <w:szCs w:val="20"/>
              </w:rPr>
              <w:t>FY 2014 FTEs</w:t>
            </w:r>
          </w:p>
        </w:tc>
        <w:tc>
          <w:tcPr>
            <w:tcW w:w="1043" w:type="dxa"/>
            <w:noWrap/>
            <w:vAlign w:val="center"/>
            <w:hideMark/>
          </w:tcPr>
          <w:p w14:paraId="02B50B7A" w14:textId="77777777" w:rsidR="00C75D02" w:rsidRPr="00C75D02" w:rsidRDefault="00C75D02" w:rsidP="00C75D02">
            <w:pPr>
              <w:spacing w:before="75" w:after="0" w:line="240" w:lineRule="auto"/>
              <w:jc w:val="center"/>
              <w:rPr>
                <w:b/>
                <w:bCs/>
                <w:szCs w:val="20"/>
              </w:rPr>
            </w:pPr>
            <w:r w:rsidRPr="00C75D02">
              <w:rPr>
                <w:b/>
                <w:bCs/>
                <w:szCs w:val="20"/>
              </w:rPr>
              <w:t>FY 2014 CEs</w:t>
            </w:r>
          </w:p>
        </w:tc>
        <w:tc>
          <w:tcPr>
            <w:tcW w:w="1043" w:type="dxa"/>
            <w:noWrap/>
            <w:vAlign w:val="center"/>
            <w:hideMark/>
          </w:tcPr>
          <w:p w14:paraId="76860236" w14:textId="77777777" w:rsidR="00C75D02" w:rsidRPr="00C75D02" w:rsidRDefault="00C75D02" w:rsidP="00C75D02">
            <w:pPr>
              <w:spacing w:before="75" w:after="0" w:line="240" w:lineRule="auto"/>
              <w:jc w:val="center"/>
              <w:rPr>
                <w:b/>
                <w:bCs/>
                <w:szCs w:val="20"/>
              </w:rPr>
            </w:pPr>
            <w:r w:rsidRPr="00C75D02">
              <w:rPr>
                <w:b/>
                <w:bCs/>
                <w:szCs w:val="20"/>
              </w:rPr>
              <w:t>FY 2015 Total</w:t>
            </w:r>
          </w:p>
        </w:tc>
        <w:tc>
          <w:tcPr>
            <w:tcW w:w="1043" w:type="dxa"/>
            <w:noWrap/>
            <w:vAlign w:val="center"/>
            <w:hideMark/>
          </w:tcPr>
          <w:p w14:paraId="0E0FC8FC" w14:textId="77777777" w:rsidR="00C75D02" w:rsidRPr="00C75D02" w:rsidRDefault="00C75D02" w:rsidP="00C75D02">
            <w:pPr>
              <w:spacing w:before="75" w:after="0" w:line="240" w:lineRule="auto"/>
              <w:jc w:val="center"/>
              <w:rPr>
                <w:b/>
                <w:bCs/>
                <w:szCs w:val="20"/>
              </w:rPr>
            </w:pPr>
            <w:r w:rsidRPr="00C75D02">
              <w:rPr>
                <w:b/>
                <w:bCs/>
                <w:szCs w:val="20"/>
              </w:rPr>
              <w:t>FY 2015 FTEs</w:t>
            </w:r>
          </w:p>
        </w:tc>
        <w:tc>
          <w:tcPr>
            <w:tcW w:w="1043" w:type="dxa"/>
            <w:noWrap/>
            <w:vAlign w:val="center"/>
            <w:hideMark/>
          </w:tcPr>
          <w:p w14:paraId="0E9E1D3A" w14:textId="77777777" w:rsidR="00C75D02" w:rsidRPr="00C75D02" w:rsidRDefault="00C75D02" w:rsidP="00C75D02">
            <w:pPr>
              <w:spacing w:before="75" w:after="0" w:line="240" w:lineRule="auto"/>
              <w:jc w:val="center"/>
              <w:rPr>
                <w:b/>
                <w:bCs/>
                <w:szCs w:val="20"/>
              </w:rPr>
            </w:pPr>
            <w:r w:rsidRPr="00C75D02">
              <w:rPr>
                <w:b/>
                <w:bCs/>
                <w:szCs w:val="20"/>
              </w:rPr>
              <w:t>FY 2015 CEs</w:t>
            </w:r>
          </w:p>
        </w:tc>
      </w:tr>
      <w:tr w:rsidR="00C75D02" w:rsidRPr="00C75D02" w14:paraId="5E7AF64A" w14:textId="77777777" w:rsidTr="00590A08">
        <w:trPr>
          <w:trHeight w:val="20"/>
          <w:jc w:val="center"/>
        </w:trPr>
        <w:tc>
          <w:tcPr>
            <w:tcW w:w="2593" w:type="dxa"/>
            <w:vAlign w:val="bottom"/>
            <w:hideMark/>
          </w:tcPr>
          <w:p w14:paraId="79C26935" w14:textId="77777777" w:rsidR="00C75D02" w:rsidRPr="00C75D02" w:rsidRDefault="00C75D02" w:rsidP="00C75D02">
            <w:pPr>
              <w:spacing w:before="75" w:after="0" w:line="240" w:lineRule="auto"/>
              <w:jc w:val="left"/>
              <w:rPr>
                <w:szCs w:val="20"/>
              </w:rPr>
            </w:pPr>
            <w:r w:rsidRPr="00C75D02">
              <w:rPr>
                <w:szCs w:val="20"/>
              </w:rPr>
              <w:t xml:space="preserve">Pre-existing programs funded by </w:t>
            </w:r>
            <w:proofErr w:type="gramStart"/>
            <w:r w:rsidRPr="00C75D02">
              <w:rPr>
                <w:szCs w:val="20"/>
              </w:rPr>
              <w:t>ACA  (</w:t>
            </w:r>
            <w:proofErr w:type="gramEnd"/>
            <w:r w:rsidRPr="00C75D02">
              <w:rPr>
                <w:szCs w:val="20"/>
              </w:rPr>
              <w:t>Mandatory)</w:t>
            </w:r>
          </w:p>
        </w:tc>
        <w:tc>
          <w:tcPr>
            <w:tcW w:w="1008" w:type="dxa"/>
            <w:vAlign w:val="bottom"/>
            <w:hideMark/>
          </w:tcPr>
          <w:p w14:paraId="324B01DA" w14:textId="77777777" w:rsidR="00C75D02" w:rsidRPr="00C75D02" w:rsidRDefault="00C75D02" w:rsidP="00C75D02">
            <w:pPr>
              <w:spacing w:before="75" w:after="0" w:line="240" w:lineRule="auto"/>
              <w:jc w:val="center"/>
              <w:rPr>
                <w:szCs w:val="20"/>
              </w:rPr>
            </w:pPr>
            <w:r w:rsidRPr="00C75D02">
              <w:rPr>
                <w:szCs w:val="20"/>
              </w:rPr>
              <w:t>--</w:t>
            </w:r>
          </w:p>
        </w:tc>
        <w:tc>
          <w:tcPr>
            <w:tcW w:w="1043" w:type="dxa"/>
            <w:noWrap/>
            <w:vAlign w:val="bottom"/>
            <w:hideMark/>
          </w:tcPr>
          <w:p w14:paraId="0292DBBF"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5704CFCE"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6EA4EC20"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480373BF"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477C446C"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0559BB81" w14:textId="77777777" w:rsidR="00C75D02" w:rsidRPr="00C75D02" w:rsidRDefault="00C75D02" w:rsidP="00C75D02">
            <w:pPr>
              <w:spacing w:before="75" w:after="0" w:line="240" w:lineRule="auto"/>
              <w:jc w:val="right"/>
              <w:rPr>
                <w:szCs w:val="20"/>
              </w:rPr>
            </w:pPr>
            <w:r w:rsidRPr="00C75D02">
              <w:rPr>
                <w:szCs w:val="20"/>
              </w:rPr>
              <w:t>--</w:t>
            </w:r>
          </w:p>
        </w:tc>
      </w:tr>
      <w:tr w:rsidR="00C75D02" w:rsidRPr="00C75D02" w14:paraId="67D95D27" w14:textId="77777777" w:rsidTr="00590A08">
        <w:trPr>
          <w:trHeight w:val="20"/>
          <w:jc w:val="center"/>
        </w:trPr>
        <w:tc>
          <w:tcPr>
            <w:tcW w:w="2593" w:type="dxa"/>
            <w:vAlign w:val="bottom"/>
            <w:hideMark/>
          </w:tcPr>
          <w:p w14:paraId="2E475817" w14:textId="77777777" w:rsidR="00C75D02" w:rsidRPr="00C75D02" w:rsidRDefault="00C75D02" w:rsidP="00C75D02">
            <w:pPr>
              <w:spacing w:before="75" w:after="0" w:line="240" w:lineRule="auto"/>
              <w:ind w:left="288"/>
              <w:jc w:val="left"/>
              <w:rPr>
                <w:szCs w:val="20"/>
              </w:rPr>
            </w:pPr>
            <w:r w:rsidRPr="00C75D02">
              <w:rPr>
                <w:szCs w:val="20"/>
              </w:rPr>
              <w:t>National Clearinghouse for Long-Term Care Information</w:t>
            </w:r>
          </w:p>
        </w:tc>
        <w:tc>
          <w:tcPr>
            <w:tcW w:w="1008" w:type="dxa"/>
            <w:vAlign w:val="bottom"/>
            <w:hideMark/>
          </w:tcPr>
          <w:p w14:paraId="020B30B8" w14:textId="77777777" w:rsidR="00C75D02" w:rsidRPr="00C75D02" w:rsidRDefault="00C75D02" w:rsidP="00C75D02">
            <w:pPr>
              <w:spacing w:before="75" w:after="0" w:line="240" w:lineRule="auto"/>
              <w:jc w:val="center"/>
              <w:rPr>
                <w:szCs w:val="20"/>
              </w:rPr>
            </w:pPr>
            <w:r w:rsidRPr="00C75D02">
              <w:rPr>
                <w:szCs w:val="20"/>
              </w:rPr>
              <w:t>Title VIII</w:t>
            </w:r>
          </w:p>
        </w:tc>
        <w:tc>
          <w:tcPr>
            <w:tcW w:w="1043" w:type="dxa"/>
            <w:noWrap/>
            <w:vAlign w:val="bottom"/>
            <w:hideMark/>
          </w:tcPr>
          <w:p w14:paraId="0258A577"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1DD07690"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616142DB"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6B4EA7DE"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438AE775"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42DE5E6D" w14:textId="77777777" w:rsidR="00C75D02" w:rsidRPr="00C75D02" w:rsidRDefault="00C75D02" w:rsidP="00C75D02">
            <w:pPr>
              <w:spacing w:before="75" w:after="0" w:line="240" w:lineRule="auto"/>
              <w:jc w:val="right"/>
              <w:rPr>
                <w:szCs w:val="20"/>
              </w:rPr>
            </w:pPr>
            <w:r w:rsidRPr="00C75D02">
              <w:rPr>
                <w:szCs w:val="20"/>
              </w:rPr>
              <w:t>0</w:t>
            </w:r>
          </w:p>
        </w:tc>
      </w:tr>
      <w:tr w:rsidR="00C75D02" w:rsidRPr="00C75D02" w14:paraId="0E832189" w14:textId="77777777" w:rsidTr="00590A08">
        <w:trPr>
          <w:trHeight w:val="20"/>
          <w:jc w:val="center"/>
        </w:trPr>
        <w:tc>
          <w:tcPr>
            <w:tcW w:w="2593" w:type="dxa"/>
            <w:vAlign w:val="bottom"/>
            <w:hideMark/>
          </w:tcPr>
          <w:p w14:paraId="18D78E0B" w14:textId="77777777" w:rsidR="00C75D02" w:rsidRPr="00C75D02" w:rsidRDefault="00C75D02" w:rsidP="00C75D02">
            <w:pPr>
              <w:spacing w:before="75" w:after="0" w:line="240" w:lineRule="auto"/>
              <w:ind w:left="288"/>
              <w:jc w:val="left"/>
              <w:rPr>
                <w:szCs w:val="20"/>
              </w:rPr>
            </w:pPr>
            <w:r w:rsidRPr="00C75D02">
              <w:rPr>
                <w:szCs w:val="20"/>
              </w:rPr>
              <w:t>Medicare Improvements for Patients &amp; Providers Act Programs</w:t>
            </w:r>
          </w:p>
        </w:tc>
        <w:tc>
          <w:tcPr>
            <w:tcW w:w="1008" w:type="dxa"/>
            <w:vAlign w:val="bottom"/>
            <w:hideMark/>
          </w:tcPr>
          <w:p w14:paraId="2070EC8D" w14:textId="77777777" w:rsidR="00C75D02" w:rsidRPr="00C75D02" w:rsidRDefault="00C75D02" w:rsidP="00C75D02">
            <w:pPr>
              <w:spacing w:before="75" w:after="0" w:line="240" w:lineRule="auto"/>
              <w:jc w:val="center"/>
              <w:rPr>
                <w:szCs w:val="20"/>
              </w:rPr>
            </w:pPr>
            <w:r w:rsidRPr="00C75D02">
              <w:rPr>
                <w:szCs w:val="20"/>
              </w:rPr>
              <w:t>Section 3306</w:t>
            </w:r>
          </w:p>
        </w:tc>
        <w:tc>
          <w:tcPr>
            <w:tcW w:w="1043" w:type="dxa"/>
            <w:noWrap/>
            <w:vAlign w:val="bottom"/>
            <w:hideMark/>
          </w:tcPr>
          <w:p w14:paraId="272FABAD"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6AD9C624"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3F93390E"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0E00B02C"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4B73328B"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1D66DEEE" w14:textId="77777777" w:rsidR="00C75D02" w:rsidRPr="00C75D02" w:rsidRDefault="00C75D02" w:rsidP="00C75D02">
            <w:pPr>
              <w:spacing w:before="75" w:after="0" w:line="240" w:lineRule="auto"/>
              <w:jc w:val="right"/>
              <w:rPr>
                <w:szCs w:val="20"/>
              </w:rPr>
            </w:pPr>
            <w:r w:rsidRPr="00C75D02">
              <w:rPr>
                <w:szCs w:val="20"/>
              </w:rPr>
              <w:t>0</w:t>
            </w:r>
          </w:p>
        </w:tc>
      </w:tr>
      <w:tr w:rsidR="00C75D02" w:rsidRPr="00C75D02" w14:paraId="71E240A6" w14:textId="77777777" w:rsidTr="00590A08">
        <w:trPr>
          <w:trHeight w:val="20"/>
          <w:jc w:val="center"/>
        </w:trPr>
        <w:tc>
          <w:tcPr>
            <w:tcW w:w="2593" w:type="dxa"/>
            <w:vAlign w:val="bottom"/>
            <w:hideMark/>
          </w:tcPr>
          <w:p w14:paraId="57AA4CC6" w14:textId="77777777" w:rsidR="00C75D02" w:rsidRPr="00C75D02" w:rsidRDefault="00C75D02" w:rsidP="00C75D02">
            <w:pPr>
              <w:spacing w:before="75" w:after="0" w:line="240" w:lineRule="auto"/>
              <w:jc w:val="left"/>
              <w:rPr>
                <w:szCs w:val="20"/>
              </w:rPr>
            </w:pPr>
            <w:r w:rsidRPr="00C75D02">
              <w:rPr>
                <w:szCs w:val="20"/>
              </w:rPr>
              <w:t>New programs authorized and funded by ACA (Mandatory)</w:t>
            </w:r>
          </w:p>
        </w:tc>
        <w:tc>
          <w:tcPr>
            <w:tcW w:w="1008" w:type="dxa"/>
            <w:vAlign w:val="bottom"/>
            <w:hideMark/>
          </w:tcPr>
          <w:p w14:paraId="3B503720" w14:textId="77777777" w:rsidR="00C75D02" w:rsidRPr="00C75D02" w:rsidRDefault="00C75D02" w:rsidP="00C75D02">
            <w:pPr>
              <w:spacing w:before="75" w:after="0" w:line="240" w:lineRule="auto"/>
              <w:jc w:val="center"/>
              <w:rPr>
                <w:szCs w:val="20"/>
              </w:rPr>
            </w:pPr>
            <w:r w:rsidRPr="00C75D02">
              <w:rPr>
                <w:szCs w:val="20"/>
              </w:rPr>
              <w:t>--</w:t>
            </w:r>
          </w:p>
        </w:tc>
        <w:tc>
          <w:tcPr>
            <w:tcW w:w="1043" w:type="dxa"/>
            <w:noWrap/>
            <w:vAlign w:val="bottom"/>
            <w:hideMark/>
          </w:tcPr>
          <w:p w14:paraId="0F5F8F62"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600C6463"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5674163C"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3E85E7B2"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321660B8"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1F895082" w14:textId="77777777" w:rsidR="00C75D02" w:rsidRPr="00C75D02" w:rsidRDefault="00C75D02" w:rsidP="00C75D02">
            <w:pPr>
              <w:spacing w:before="75" w:after="0" w:line="240" w:lineRule="auto"/>
              <w:jc w:val="right"/>
              <w:rPr>
                <w:szCs w:val="20"/>
              </w:rPr>
            </w:pPr>
            <w:r w:rsidRPr="00C75D02">
              <w:rPr>
                <w:szCs w:val="20"/>
              </w:rPr>
              <w:t>--</w:t>
            </w:r>
          </w:p>
        </w:tc>
      </w:tr>
      <w:tr w:rsidR="00C75D02" w:rsidRPr="00C75D02" w14:paraId="0FE096EE" w14:textId="77777777" w:rsidTr="00590A08">
        <w:trPr>
          <w:trHeight w:val="20"/>
          <w:jc w:val="center"/>
        </w:trPr>
        <w:tc>
          <w:tcPr>
            <w:tcW w:w="2593" w:type="dxa"/>
            <w:vAlign w:val="bottom"/>
            <w:hideMark/>
          </w:tcPr>
          <w:p w14:paraId="0FD70DB4" w14:textId="77777777" w:rsidR="00C75D02" w:rsidRPr="00C75D02" w:rsidRDefault="00C75D02" w:rsidP="00C75D02">
            <w:pPr>
              <w:spacing w:before="75" w:after="0" w:line="240" w:lineRule="auto"/>
              <w:ind w:left="288"/>
              <w:jc w:val="left"/>
              <w:rPr>
                <w:szCs w:val="20"/>
              </w:rPr>
            </w:pPr>
            <w:r w:rsidRPr="00C75D02">
              <w:rPr>
                <w:szCs w:val="20"/>
              </w:rPr>
              <w:t>Aging and Disability Resource Centers</w:t>
            </w:r>
          </w:p>
        </w:tc>
        <w:tc>
          <w:tcPr>
            <w:tcW w:w="1008" w:type="dxa"/>
            <w:vAlign w:val="bottom"/>
            <w:hideMark/>
          </w:tcPr>
          <w:p w14:paraId="48356D5C" w14:textId="77777777" w:rsidR="00C75D02" w:rsidRPr="00C75D02" w:rsidRDefault="00C75D02" w:rsidP="00C75D02">
            <w:pPr>
              <w:spacing w:before="75" w:after="0" w:line="240" w:lineRule="auto"/>
              <w:jc w:val="center"/>
              <w:rPr>
                <w:szCs w:val="20"/>
              </w:rPr>
            </w:pPr>
            <w:r w:rsidRPr="00C75D02">
              <w:rPr>
                <w:szCs w:val="20"/>
              </w:rPr>
              <w:t>Section 2405</w:t>
            </w:r>
          </w:p>
        </w:tc>
        <w:tc>
          <w:tcPr>
            <w:tcW w:w="1043" w:type="dxa"/>
            <w:noWrap/>
            <w:vAlign w:val="bottom"/>
            <w:hideMark/>
          </w:tcPr>
          <w:p w14:paraId="44B13A63" w14:textId="77777777" w:rsidR="00C75D02" w:rsidRPr="00C75D02" w:rsidRDefault="00C75D02" w:rsidP="00C75D02">
            <w:pPr>
              <w:spacing w:before="75" w:after="0" w:line="240" w:lineRule="auto"/>
              <w:jc w:val="right"/>
              <w:rPr>
                <w:szCs w:val="20"/>
              </w:rPr>
            </w:pPr>
            <w:r w:rsidRPr="00C75D02">
              <w:rPr>
                <w:szCs w:val="20"/>
              </w:rPr>
              <w:t>$9,280</w:t>
            </w:r>
          </w:p>
        </w:tc>
        <w:tc>
          <w:tcPr>
            <w:tcW w:w="1043" w:type="dxa"/>
            <w:noWrap/>
            <w:vAlign w:val="bottom"/>
            <w:hideMark/>
          </w:tcPr>
          <w:p w14:paraId="5E19CB3E" w14:textId="77777777" w:rsidR="00C75D02" w:rsidRPr="00C75D02" w:rsidRDefault="00C75D02" w:rsidP="00C75D02">
            <w:pPr>
              <w:spacing w:before="75" w:after="0" w:line="240" w:lineRule="auto"/>
              <w:jc w:val="right"/>
              <w:rPr>
                <w:szCs w:val="20"/>
              </w:rPr>
            </w:pPr>
            <w:r w:rsidRPr="00C75D02">
              <w:rPr>
                <w:szCs w:val="20"/>
              </w:rPr>
              <w:t>3</w:t>
            </w:r>
          </w:p>
        </w:tc>
        <w:tc>
          <w:tcPr>
            <w:tcW w:w="1043" w:type="dxa"/>
            <w:noWrap/>
            <w:vAlign w:val="bottom"/>
            <w:hideMark/>
          </w:tcPr>
          <w:p w14:paraId="1E96FD37"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217CEBD7"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50706E2C"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043F6A60" w14:textId="77777777" w:rsidR="00C75D02" w:rsidRPr="00C75D02" w:rsidRDefault="00C75D02" w:rsidP="00C75D02">
            <w:pPr>
              <w:spacing w:before="75" w:after="0" w:line="240" w:lineRule="auto"/>
              <w:jc w:val="right"/>
              <w:rPr>
                <w:szCs w:val="20"/>
              </w:rPr>
            </w:pPr>
            <w:r w:rsidRPr="00C75D02">
              <w:rPr>
                <w:szCs w:val="20"/>
              </w:rPr>
              <w:t>0</w:t>
            </w:r>
          </w:p>
        </w:tc>
      </w:tr>
      <w:tr w:rsidR="00C75D02" w:rsidRPr="00C75D02" w14:paraId="794EDB88" w14:textId="77777777" w:rsidTr="00590A08">
        <w:trPr>
          <w:trHeight w:val="20"/>
          <w:jc w:val="center"/>
        </w:trPr>
        <w:tc>
          <w:tcPr>
            <w:tcW w:w="2593" w:type="dxa"/>
            <w:vAlign w:val="bottom"/>
            <w:hideMark/>
          </w:tcPr>
          <w:p w14:paraId="360AE8D3" w14:textId="77777777" w:rsidR="00C75D02" w:rsidRPr="00C75D02" w:rsidRDefault="00C75D02" w:rsidP="00C75D02">
            <w:pPr>
              <w:spacing w:before="75" w:after="0" w:line="240" w:lineRule="auto"/>
              <w:jc w:val="left"/>
              <w:rPr>
                <w:szCs w:val="20"/>
              </w:rPr>
            </w:pPr>
            <w:r w:rsidRPr="00C75D02">
              <w:rPr>
                <w:szCs w:val="20"/>
              </w:rPr>
              <w:t>New programs funded from the PPHF under ACA (Discretionary)</w:t>
            </w:r>
          </w:p>
        </w:tc>
        <w:tc>
          <w:tcPr>
            <w:tcW w:w="1008" w:type="dxa"/>
            <w:vAlign w:val="bottom"/>
            <w:hideMark/>
          </w:tcPr>
          <w:p w14:paraId="5B92C19D" w14:textId="77777777" w:rsidR="00C75D02" w:rsidRPr="00C75D02" w:rsidRDefault="00C75D02" w:rsidP="00C75D02">
            <w:pPr>
              <w:spacing w:before="75" w:after="0" w:line="240" w:lineRule="auto"/>
              <w:jc w:val="center"/>
              <w:rPr>
                <w:szCs w:val="20"/>
              </w:rPr>
            </w:pPr>
            <w:r w:rsidRPr="00C75D02">
              <w:rPr>
                <w:szCs w:val="20"/>
              </w:rPr>
              <w:t>--</w:t>
            </w:r>
          </w:p>
        </w:tc>
        <w:tc>
          <w:tcPr>
            <w:tcW w:w="1043" w:type="dxa"/>
            <w:noWrap/>
            <w:vAlign w:val="bottom"/>
            <w:hideMark/>
          </w:tcPr>
          <w:p w14:paraId="281A9182"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1E4CEA2A"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07C0211B"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70C2C619"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7B369D3F"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793B76F0" w14:textId="77777777" w:rsidR="00C75D02" w:rsidRPr="00C75D02" w:rsidRDefault="00C75D02" w:rsidP="00C75D02">
            <w:pPr>
              <w:spacing w:before="75" w:after="0" w:line="240" w:lineRule="auto"/>
              <w:jc w:val="right"/>
              <w:rPr>
                <w:szCs w:val="20"/>
              </w:rPr>
            </w:pPr>
            <w:r w:rsidRPr="00C75D02">
              <w:rPr>
                <w:szCs w:val="20"/>
              </w:rPr>
              <w:t>--</w:t>
            </w:r>
          </w:p>
        </w:tc>
      </w:tr>
      <w:tr w:rsidR="00C75D02" w:rsidRPr="00C75D02" w14:paraId="126FF836" w14:textId="77777777" w:rsidTr="00590A08">
        <w:trPr>
          <w:trHeight w:val="20"/>
          <w:jc w:val="center"/>
        </w:trPr>
        <w:tc>
          <w:tcPr>
            <w:tcW w:w="2593" w:type="dxa"/>
            <w:vAlign w:val="bottom"/>
            <w:hideMark/>
          </w:tcPr>
          <w:p w14:paraId="6148E478" w14:textId="77777777" w:rsidR="00C75D02" w:rsidRPr="00C75D02" w:rsidRDefault="00C75D02" w:rsidP="00C75D02">
            <w:pPr>
              <w:spacing w:before="75" w:after="0" w:line="240" w:lineRule="auto"/>
              <w:ind w:left="288"/>
              <w:jc w:val="left"/>
              <w:rPr>
                <w:szCs w:val="20"/>
              </w:rPr>
            </w:pPr>
            <w:r w:rsidRPr="00C75D02">
              <w:rPr>
                <w:szCs w:val="20"/>
              </w:rPr>
              <w:t>Adult Protective Services (Prevention &amp; Public Health Fund)</w:t>
            </w:r>
          </w:p>
        </w:tc>
        <w:tc>
          <w:tcPr>
            <w:tcW w:w="1008" w:type="dxa"/>
            <w:vAlign w:val="bottom"/>
            <w:hideMark/>
          </w:tcPr>
          <w:p w14:paraId="4471B75F" w14:textId="77777777" w:rsidR="00C75D02" w:rsidRPr="00C75D02" w:rsidRDefault="00C75D02" w:rsidP="00C75D02">
            <w:pPr>
              <w:spacing w:before="75" w:after="0" w:line="240" w:lineRule="auto"/>
              <w:jc w:val="center"/>
              <w:rPr>
                <w:szCs w:val="20"/>
              </w:rPr>
            </w:pPr>
            <w:r w:rsidRPr="00C75D02">
              <w:rPr>
                <w:szCs w:val="20"/>
              </w:rPr>
              <w:t>Section 4002</w:t>
            </w:r>
          </w:p>
        </w:tc>
        <w:tc>
          <w:tcPr>
            <w:tcW w:w="1043" w:type="dxa"/>
            <w:noWrap/>
            <w:vAlign w:val="bottom"/>
            <w:hideMark/>
          </w:tcPr>
          <w:p w14:paraId="599480F1"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312377B1"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38B3887C"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5A87C5F3"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25C1F15E"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1C5560D1" w14:textId="77777777" w:rsidR="00C75D02" w:rsidRPr="00C75D02" w:rsidRDefault="00C75D02" w:rsidP="00C75D02">
            <w:pPr>
              <w:spacing w:before="75" w:after="0" w:line="240" w:lineRule="auto"/>
              <w:jc w:val="right"/>
              <w:rPr>
                <w:szCs w:val="20"/>
              </w:rPr>
            </w:pPr>
            <w:r w:rsidRPr="00C75D02">
              <w:rPr>
                <w:szCs w:val="20"/>
              </w:rPr>
              <w:t>0</w:t>
            </w:r>
          </w:p>
        </w:tc>
      </w:tr>
      <w:tr w:rsidR="00C75D02" w:rsidRPr="00C75D02" w14:paraId="1F24FB4D" w14:textId="77777777" w:rsidTr="00590A08">
        <w:trPr>
          <w:trHeight w:val="20"/>
          <w:jc w:val="center"/>
        </w:trPr>
        <w:tc>
          <w:tcPr>
            <w:tcW w:w="2593" w:type="dxa"/>
            <w:vAlign w:val="bottom"/>
            <w:hideMark/>
          </w:tcPr>
          <w:p w14:paraId="6C91F1A0" w14:textId="77777777" w:rsidR="00C75D02" w:rsidRPr="00C75D02" w:rsidRDefault="00C75D02" w:rsidP="00C75D02">
            <w:pPr>
              <w:spacing w:before="75" w:after="0" w:line="240" w:lineRule="auto"/>
              <w:ind w:left="288"/>
              <w:jc w:val="left"/>
              <w:rPr>
                <w:szCs w:val="20"/>
              </w:rPr>
            </w:pPr>
            <w:r w:rsidRPr="00C75D02">
              <w:rPr>
                <w:szCs w:val="20"/>
              </w:rPr>
              <w:t>Chronic Disease Self-Management Education (PPHF)</w:t>
            </w:r>
          </w:p>
        </w:tc>
        <w:tc>
          <w:tcPr>
            <w:tcW w:w="1008" w:type="dxa"/>
            <w:vAlign w:val="bottom"/>
            <w:hideMark/>
          </w:tcPr>
          <w:p w14:paraId="35EF884D" w14:textId="77777777" w:rsidR="00C75D02" w:rsidRPr="00C75D02" w:rsidRDefault="00C75D02" w:rsidP="00C75D02">
            <w:pPr>
              <w:spacing w:before="75" w:after="0" w:line="240" w:lineRule="auto"/>
              <w:jc w:val="center"/>
              <w:rPr>
                <w:szCs w:val="20"/>
              </w:rPr>
            </w:pPr>
            <w:r w:rsidRPr="00C75D02">
              <w:rPr>
                <w:szCs w:val="20"/>
              </w:rPr>
              <w:t>Section 4002</w:t>
            </w:r>
          </w:p>
        </w:tc>
        <w:tc>
          <w:tcPr>
            <w:tcW w:w="1043" w:type="dxa"/>
            <w:noWrap/>
            <w:vAlign w:val="bottom"/>
            <w:hideMark/>
          </w:tcPr>
          <w:p w14:paraId="414CD182" w14:textId="77777777" w:rsidR="00C75D02" w:rsidRPr="00C75D02" w:rsidRDefault="00C75D02" w:rsidP="00C75D02">
            <w:pPr>
              <w:spacing w:before="75" w:after="0" w:line="240" w:lineRule="auto"/>
              <w:jc w:val="right"/>
              <w:rPr>
                <w:szCs w:val="20"/>
              </w:rPr>
            </w:pPr>
            <w:r w:rsidRPr="00C75D02">
              <w:rPr>
                <w:szCs w:val="20"/>
              </w:rPr>
              <w:t>$8,000</w:t>
            </w:r>
          </w:p>
        </w:tc>
        <w:tc>
          <w:tcPr>
            <w:tcW w:w="1043" w:type="dxa"/>
            <w:noWrap/>
            <w:vAlign w:val="bottom"/>
            <w:hideMark/>
          </w:tcPr>
          <w:p w14:paraId="3B0E3268"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2AB092E1"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52FF8612" w14:textId="77777777" w:rsidR="00C75D02" w:rsidRPr="00C75D02" w:rsidRDefault="00C75D02" w:rsidP="00C75D02">
            <w:pPr>
              <w:spacing w:before="75" w:after="0" w:line="240" w:lineRule="auto"/>
              <w:jc w:val="right"/>
              <w:rPr>
                <w:szCs w:val="20"/>
              </w:rPr>
            </w:pPr>
            <w:r w:rsidRPr="00C75D02">
              <w:rPr>
                <w:szCs w:val="20"/>
              </w:rPr>
              <w:t>$8,000</w:t>
            </w:r>
          </w:p>
        </w:tc>
        <w:tc>
          <w:tcPr>
            <w:tcW w:w="1043" w:type="dxa"/>
            <w:noWrap/>
            <w:vAlign w:val="bottom"/>
            <w:hideMark/>
          </w:tcPr>
          <w:p w14:paraId="2FC7538E"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0CDD4176" w14:textId="77777777" w:rsidR="00C75D02" w:rsidRPr="00C75D02" w:rsidRDefault="00C75D02" w:rsidP="00C75D02">
            <w:pPr>
              <w:spacing w:before="75" w:after="0" w:line="240" w:lineRule="auto"/>
              <w:jc w:val="right"/>
              <w:rPr>
                <w:szCs w:val="20"/>
              </w:rPr>
            </w:pPr>
            <w:r w:rsidRPr="00C75D02">
              <w:rPr>
                <w:szCs w:val="20"/>
              </w:rPr>
              <w:t>0</w:t>
            </w:r>
          </w:p>
        </w:tc>
      </w:tr>
      <w:tr w:rsidR="00C75D02" w:rsidRPr="00C75D02" w14:paraId="4B7C8ADD" w14:textId="77777777" w:rsidTr="00590A08">
        <w:trPr>
          <w:trHeight w:val="20"/>
          <w:jc w:val="center"/>
        </w:trPr>
        <w:tc>
          <w:tcPr>
            <w:tcW w:w="2593" w:type="dxa"/>
            <w:vAlign w:val="bottom"/>
            <w:hideMark/>
          </w:tcPr>
          <w:p w14:paraId="68C96B9F" w14:textId="77777777" w:rsidR="00C75D02" w:rsidRPr="00C75D02" w:rsidRDefault="00C75D02" w:rsidP="00C75D02">
            <w:pPr>
              <w:spacing w:before="75" w:after="0" w:line="240" w:lineRule="auto"/>
              <w:ind w:left="288"/>
              <w:jc w:val="left"/>
              <w:rPr>
                <w:szCs w:val="20"/>
              </w:rPr>
            </w:pPr>
            <w:r w:rsidRPr="00C75D02">
              <w:rPr>
                <w:szCs w:val="20"/>
              </w:rPr>
              <w:t>Alzheimer's Disease Initiative--Supportive Services (PPHF)</w:t>
            </w:r>
          </w:p>
        </w:tc>
        <w:tc>
          <w:tcPr>
            <w:tcW w:w="1008" w:type="dxa"/>
            <w:vAlign w:val="bottom"/>
            <w:hideMark/>
          </w:tcPr>
          <w:p w14:paraId="1232AAE0" w14:textId="77777777" w:rsidR="00C75D02" w:rsidRPr="00C75D02" w:rsidRDefault="00C75D02" w:rsidP="00C75D02">
            <w:pPr>
              <w:spacing w:before="75" w:after="0" w:line="240" w:lineRule="auto"/>
              <w:jc w:val="center"/>
              <w:rPr>
                <w:szCs w:val="20"/>
              </w:rPr>
            </w:pPr>
            <w:r w:rsidRPr="00C75D02">
              <w:rPr>
                <w:szCs w:val="20"/>
              </w:rPr>
              <w:t>Section 4002</w:t>
            </w:r>
          </w:p>
        </w:tc>
        <w:tc>
          <w:tcPr>
            <w:tcW w:w="1043" w:type="dxa"/>
            <w:noWrap/>
            <w:vAlign w:val="bottom"/>
            <w:hideMark/>
          </w:tcPr>
          <w:p w14:paraId="3CD20D5F" w14:textId="77777777" w:rsidR="00C75D02" w:rsidRPr="00C75D02" w:rsidRDefault="00C75D02" w:rsidP="00C75D02">
            <w:pPr>
              <w:spacing w:before="75" w:after="0" w:line="240" w:lineRule="auto"/>
              <w:jc w:val="right"/>
              <w:rPr>
                <w:szCs w:val="20"/>
              </w:rPr>
            </w:pPr>
            <w:r w:rsidRPr="00C75D02">
              <w:rPr>
                <w:szCs w:val="20"/>
              </w:rPr>
              <w:t>$10,500</w:t>
            </w:r>
          </w:p>
        </w:tc>
        <w:tc>
          <w:tcPr>
            <w:tcW w:w="1043" w:type="dxa"/>
            <w:noWrap/>
            <w:vAlign w:val="bottom"/>
            <w:hideMark/>
          </w:tcPr>
          <w:p w14:paraId="6157BF9D"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7E5EDC86"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183EEF80" w14:textId="77777777" w:rsidR="00C75D02" w:rsidRPr="00C75D02" w:rsidRDefault="00C75D02" w:rsidP="00C75D02">
            <w:pPr>
              <w:spacing w:before="75" w:after="0" w:line="240" w:lineRule="auto"/>
              <w:jc w:val="right"/>
              <w:rPr>
                <w:szCs w:val="20"/>
              </w:rPr>
            </w:pPr>
            <w:r w:rsidRPr="00C75D02">
              <w:rPr>
                <w:szCs w:val="20"/>
              </w:rPr>
              <w:t>$10,500</w:t>
            </w:r>
          </w:p>
        </w:tc>
        <w:tc>
          <w:tcPr>
            <w:tcW w:w="1043" w:type="dxa"/>
            <w:noWrap/>
            <w:vAlign w:val="bottom"/>
            <w:hideMark/>
          </w:tcPr>
          <w:p w14:paraId="4176CDDA"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05C4018F" w14:textId="77777777" w:rsidR="00C75D02" w:rsidRPr="00C75D02" w:rsidRDefault="00C75D02" w:rsidP="00C75D02">
            <w:pPr>
              <w:spacing w:before="75" w:after="0" w:line="240" w:lineRule="auto"/>
              <w:jc w:val="right"/>
              <w:rPr>
                <w:szCs w:val="20"/>
              </w:rPr>
            </w:pPr>
            <w:r w:rsidRPr="00C75D02">
              <w:rPr>
                <w:szCs w:val="20"/>
              </w:rPr>
              <w:t>0</w:t>
            </w:r>
          </w:p>
        </w:tc>
      </w:tr>
      <w:tr w:rsidR="00C75D02" w:rsidRPr="00C75D02" w14:paraId="4BBAE4A1" w14:textId="77777777" w:rsidTr="00590A08">
        <w:trPr>
          <w:trHeight w:val="20"/>
          <w:jc w:val="center"/>
        </w:trPr>
        <w:tc>
          <w:tcPr>
            <w:tcW w:w="2593" w:type="dxa"/>
            <w:vAlign w:val="bottom"/>
            <w:hideMark/>
          </w:tcPr>
          <w:p w14:paraId="03E817CE" w14:textId="77777777" w:rsidR="00C75D02" w:rsidRPr="00C75D02" w:rsidRDefault="00C75D02" w:rsidP="00C75D02">
            <w:pPr>
              <w:spacing w:before="75" w:after="0" w:line="240" w:lineRule="auto"/>
              <w:ind w:left="288"/>
              <w:jc w:val="left"/>
              <w:rPr>
                <w:szCs w:val="20"/>
              </w:rPr>
            </w:pPr>
            <w:r w:rsidRPr="00C75D02">
              <w:rPr>
                <w:szCs w:val="20"/>
              </w:rPr>
              <w:t>Alzheimer's Disease Initiative--Communications (PPHF)</w:t>
            </w:r>
          </w:p>
        </w:tc>
        <w:tc>
          <w:tcPr>
            <w:tcW w:w="1008" w:type="dxa"/>
            <w:vAlign w:val="bottom"/>
            <w:hideMark/>
          </w:tcPr>
          <w:p w14:paraId="79E5F34D" w14:textId="77777777" w:rsidR="00C75D02" w:rsidRPr="00C75D02" w:rsidRDefault="00C75D02" w:rsidP="00C75D02">
            <w:pPr>
              <w:spacing w:before="75" w:after="0" w:line="240" w:lineRule="auto"/>
              <w:jc w:val="center"/>
              <w:rPr>
                <w:szCs w:val="20"/>
              </w:rPr>
            </w:pPr>
            <w:r w:rsidRPr="00C75D02">
              <w:rPr>
                <w:szCs w:val="20"/>
              </w:rPr>
              <w:t>Section 4002</w:t>
            </w:r>
          </w:p>
        </w:tc>
        <w:tc>
          <w:tcPr>
            <w:tcW w:w="1043" w:type="dxa"/>
            <w:noWrap/>
            <w:vAlign w:val="bottom"/>
            <w:hideMark/>
          </w:tcPr>
          <w:p w14:paraId="05B3DD64" w14:textId="77777777" w:rsidR="00C75D02" w:rsidRPr="00C75D02" w:rsidRDefault="00C75D02" w:rsidP="00C75D02">
            <w:pPr>
              <w:spacing w:before="75" w:after="0" w:line="240" w:lineRule="auto"/>
              <w:jc w:val="right"/>
              <w:rPr>
                <w:szCs w:val="20"/>
              </w:rPr>
            </w:pPr>
            <w:r w:rsidRPr="00C75D02">
              <w:rPr>
                <w:szCs w:val="20"/>
              </w:rPr>
              <w:t>$4,200</w:t>
            </w:r>
          </w:p>
        </w:tc>
        <w:tc>
          <w:tcPr>
            <w:tcW w:w="1043" w:type="dxa"/>
            <w:noWrap/>
            <w:vAlign w:val="bottom"/>
            <w:hideMark/>
          </w:tcPr>
          <w:p w14:paraId="60410816"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39E02E20"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68565E4F" w14:textId="77777777" w:rsidR="00C75D02" w:rsidRPr="00C75D02" w:rsidRDefault="00C75D02" w:rsidP="00C75D02">
            <w:pPr>
              <w:spacing w:before="75" w:after="0" w:line="240" w:lineRule="auto"/>
              <w:jc w:val="right"/>
              <w:rPr>
                <w:szCs w:val="20"/>
              </w:rPr>
            </w:pPr>
            <w:r w:rsidRPr="00C75D02">
              <w:rPr>
                <w:szCs w:val="20"/>
              </w:rPr>
              <w:t>$4,200</w:t>
            </w:r>
          </w:p>
        </w:tc>
        <w:tc>
          <w:tcPr>
            <w:tcW w:w="1043" w:type="dxa"/>
            <w:noWrap/>
            <w:vAlign w:val="bottom"/>
            <w:hideMark/>
          </w:tcPr>
          <w:p w14:paraId="546CF0FD"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7265F026" w14:textId="77777777" w:rsidR="00C75D02" w:rsidRPr="00C75D02" w:rsidRDefault="00C75D02" w:rsidP="00C75D02">
            <w:pPr>
              <w:spacing w:before="75" w:after="0" w:line="240" w:lineRule="auto"/>
              <w:jc w:val="right"/>
              <w:rPr>
                <w:szCs w:val="20"/>
              </w:rPr>
            </w:pPr>
            <w:r w:rsidRPr="00C75D02">
              <w:rPr>
                <w:szCs w:val="20"/>
              </w:rPr>
              <w:t>0</w:t>
            </w:r>
          </w:p>
        </w:tc>
      </w:tr>
      <w:tr w:rsidR="00C75D02" w:rsidRPr="00C75D02" w14:paraId="277A5192" w14:textId="77777777" w:rsidTr="00590A08">
        <w:trPr>
          <w:trHeight w:val="20"/>
          <w:jc w:val="center"/>
        </w:trPr>
        <w:tc>
          <w:tcPr>
            <w:tcW w:w="2593" w:type="dxa"/>
            <w:vAlign w:val="bottom"/>
            <w:hideMark/>
          </w:tcPr>
          <w:p w14:paraId="5BE1D405" w14:textId="77777777" w:rsidR="00C75D02" w:rsidRPr="00C75D02" w:rsidRDefault="00C75D02" w:rsidP="00C75D02">
            <w:pPr>
              <w:spacing w:before="75" w:after="0" w:line="240" w:lineRule="auto"/>
              <w:ind w:left="288"/>
              <w:jc w:val="left"/>
              <w:rPr>
                <w:szCs w:val="20"/>
              </w:rPr>
            </w:pPr>
            <w:r w:rsidRPr="00C75D02">
              <w:rPr>
                <w:szCs w:val="20"/>
              </w:rPr>
              <w:t>Alzheimer's Disease Program--(PPHF Allocation)</w:t>
            </w:r>
          </w:p>
        </w:tc>
        <w:tc>
          <w:tcPr>
            <w:tcW w:w="1008" w:type="dxa"/>
            <w:vAlign w:val="bottom"/>
            <w:hideMark/>
          </w:tcPr>
          <w:p w14:paraId="018FB45D" w14:textId="77777777" w:rsidR="00C75D02" w:rsidRPr="00C75D02" w:rsidRDefault="00C75D02" w:rsidP="00C75D02">
            <w:pPr>
              <w:spacing w:before="75" w:after="0" w:line="240" w:lineRule="auto"/>
              <w:jc w:val="center"/>
              <w:rPr>
                <w:szCs w:val="20"/>
              </w:rPr>
            </w:pPr>
            <w:r w:rsidRPr="00C75D02">
              <w:rPr>
                <w:szCs w:val="20"/>
              </w:rPr>
              <w:t>Section 4002</w:t>
            </w:r>
          </w:p>
        </w:tc>
        <w:tc>
          <w:tcPr>
            <w:tcW w:w="1043" w:type="dxa"/>
            <w:noWrap/>
            <w:vAlign w:val="bottom"/>
            <w:hideMark/>
          </w:tcPr>
          <w:p w14:paraId="01070086"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04ABB2A8"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49F188D2"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521AAAD0"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6417DC14"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0262E866" w14:textId="77777777" w:rsidR="00C75D02" w:rsidRPr="00C75D02" w:rsidRDefault="00C75D02" w:rsidP="00C75D02">
            <w:pPr>
              <w:spacing w:before="75" w:after="0" w:line="240" w:lineRule="auto"/>
              <w:jc w:val="right"/>
              <w:rPr>
                <w:szCs w:val="20"/>
              </w:rPr>
            </w:pPr>
            <w:r w:rsidRPr="00C75D02">
              <w:rPr>
                <w:szCs w:val="20"/>
              </w:rPr>
              <w:t>0</w:t>
            </w:r>
          </w:p>
        </w:tc>
      </w:tr>
      <w:tr w:rsidR="00C75D02" w:rsidRPr="00C75D02" w14:paraId="6D1B98D9" w14:textId="77777777" w:rsidTr="00590A08">
        <w:trPr>
          <w:trHeight w:val="20"/>
          <w:jc w:val="center"/>
        </w:trPr>
        <w:tc>
          <w:tcPr>
            <w:tcW w:w="2593" w:type="dxa"/>
            <w:vAlign w:val="bottom"/>
            <w:hideMark/>
          </w:tcPr>
          <w:p w14:paraId="1A981095" w14:textId="77777777" w:rsidR="00C75D02" w:rsidRPr="00C75D02" w:rsidRDefault="00C75D02" w:rsidP="00C75D02">
            <w:pPr>
              <w:spacing w:before="75" w:after="0" w:line="240" w:lineRule="auto"/>
              <w:ind w:left="288"/>
              <w:jc w:val="left"/>
              <w:rPr>
                <w:szCs w:val="20"/>
              </w:rPr>
            </w:pPr>
            <w:r w:rsidRPr="00C75D02">
              <w:rPr>
                <w:szCs w:val="20"/>
              </w:rPr>
              <w:t>Falls Prevention--(PPHF)</w:t>
            </w:r>
          </w:p>
        </w:tc>
        <w:tc>
          <w:tcPr>
            <w:tcW w:w="1008" w:type="dxa"/>
            <w:vAlign w:val="bottom"/>
            <w:hideMark/>
          </w:tcPr>
          <w:p w14:paraId="56C0D3A2" w14:textId="77777777" w:rsidR="00C75D02" w:rsidRPr="00C75D02" w:rsidRDefault="00C75D02" w:rsidP="00C75D02">
            <w:pPr>
              <w:spacing w:before="75" w:after="0" w:line="240" w:lineRule="auto"/>
              <w:jc w:val="center"/>
              <w:rPr>
                <w:szCs w:val="20"/>
              </w:rPr>
            </w:pPr>
            <w:r w:rsidRPr="00C75D02">
              <w:rPr>
                <w:szCs w:val="20"/>
              </w:rPr>
              <w:t>Section 4002</w:t>
            </w:r>
          </w:p>
        </w:tc>
        <w:tc>
          <w:tcPr>
            <w:tcW w:w="1043" w:type="dxa"/>
            <w:noWrap/>
            <w:vAlign w:val="bottom"/>
            <w:hideMark/>
          </w:tcPr>
          <w:p w14:paraId="3E83CDD6" w14:textId="77777777" w:rsidR="00C75D02" w:rsidRPr="00C75D02" w:rsidRDefault="00C75D02" w:rsidP="00C75D02">
            <w:pPr>
              <w:spacing w:before="75" w:after="0" w:line="240" w:lineRule="auto"/>
              <w:jc w:val="right"/>
              <w:rPr>
                <w:szCs w:val="20"/>
              </w:rPr>
            </w:pPr>
            <w:r w:rsidRPr="00C75D02">
              <w:rPr>
                <w:szCs w:val="20"/>
              </w:rPr>
              <w:t>$5,000</w:t>
            </w:r>
          </w:p>
        </w:tc>
        <w:tc>
          <w:tcPr>
            <w:tcW w:w="1043" w:type="dxa"/>
            <w:noWrap/>
            <w:vAlign w:val="bottom"/>
            <w:hideMark/>
          </w:tcPr>
          <w:p w14:paraId="617C585E"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7A56EEE1"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74171AAE" w14:textId="77777777" w:rsidR="00C75D02" w:rsidRPr="00C75D02" w:rsidRDefault="00C75D02" w:rsidP="00C75D02">
            <w:pPr>
              <w:spacing w:before="75" w:after="0" w:line="240" w:lineRule="auto"/>
              <w:jc w:val="right"/>
              <w:rPr>
                <w:szCs w:val="20"/>
              </w:rPr>
            </w:pPr>
            <w:r w:rsidRPr="00C75D02">
              <w:rPr>
                <w:szCs w:val="20"/>
              </w:rPr>
              <w:t>$5,000</w:t>
            </w:r>
          </w:p>
        </w:tc>
        <w:tc>
          <w:tcPr>
            <w:tcW w:w="1043" w:type="dxa"/>
            <w:noWrap/>
            <w:vAlign w:val="bottom"/>
            <w:hideMark/>
          </w:tcPr>
          <w:p w14:paraId="3567899C"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6016FE03" w14:textId="77777777" w:rsidR="00C75D02" w:rsidRPr="00C75D02" w:rsidRDefault="00C75D02" w:rsidP="00C75D02">
            <w:pPr>
              <w:spacing w:before="75" w:after="0" w:line="240" w:lineRule="auto"/>
              <w:jc w:val="right"/>
              <w:rPr>
                <w:szCs w:val="20"/>
              </w:rPr>
            </w:pPr>
            <w:r w:rsidRPr="00C75D02">
              <w:rPr>
                <w:szCs w:val="20"/>
              </w:rPr>
              <w:t>0</w:t>
            </w:r>
          </w:p>
        </w:tc>
      </w:tr>
      <w:tr w:rsidR="00C75D02" w:rsidRPr="00C75D02" w14:paraId="3070295E" w14:textId="77777777" w:rsidTr="00590A08">
        <w:trPr>
          <w:trHeight w:val="20"/>
          <w:jc w:val="center"/>
        </w:trPr>
        <w:tc>
          <w:tcPr>
            <w:tcW w:w="2593" w:type="dxa"/>
            <w:vAlign w:val="bottom"/>
            <w:hideMark/>
          </w:tcPr>
          <w:p w14:paraId="56C39BEA" w14:textId="77777777" w:rsidR="00C75D02" w:rsidRPr="00C75D02" w:rsidRDefault="00C75D02" w:rsidP="00C75D02">
            <w:pPr>
              <w:spacing w:before="75" w:after="0" w:line="240" w:lineRule="auto"/>
              <w:jc w:val="left"/>
              <w:rPr>
                <w:szCs w:val="20"/>
              </w:rPr>
            </w:pPr>
            <w:r w:rsidRPr="00C75D02">
              <w:rPr>
                <w:szCs w:val="20"/>
              </w:rPr>
              <w:t>Programs authorized by ACA but funded by other sources (Discretionary)</w:t>
            </w:r>
          </w:p>
        </w:tc>
        <w:tc>
          <w:tcPr>
            <w:tcW w:w="1008" w:type="dxa"/>
            <w:vAlign w:val="bottom"/>
            <w:hideMark/>
          </w:tcPr>
          <w:p w14:paraId="29414D2E" w14:textId="77777777" w:rsidR="00C75D02" w:rsidRPr="00C75D02" w:rsidRDefault="00C75D02" w:rsidP="00C75D02">
            <w:pPr>
              <w:spacing w:before="75" w:after="0" w:line="240" w:lineRule="auto"/>
              <w:jc w:val="center"/>
              <w:rPr>
                <w:szCs w:val="20"/>
              </w:rPr>
            </w:pPr>
            <w:r w:rsidRPr="00C75D02">
              <w:rPr>
                <w:szCs w:val="20"/>
              </w:rPr>
              <w:t>--</w:t>
            </w:r>
          </w:p>
        </w:tc>
        <w:tc>
          <w:tcPr>
            <w:tcW w:w="1043" w:type="dxa"/>
            <w:noWrap/>
            <w:vAlign w:val="bottom"/>
            <w:hideMark/>
          </w:tcPr>
          <w:p w14:paraId="493AAA23"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6A9DE50B"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4668B927"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3A93E50F"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56C74CC3"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36D8A64A" w14:textId="77777777" w:rsidR="00C75D02" w:rsidRPr="00C75D02" w:rsidRDefault="00C75D02" w:rsidP="00C75D02">
            <w:pPr>
              <w:spacing w:before="75" w:after="0" w:line="240" w:lineRule="auto"/>
              <w:jc w:val="right"/>
              <w:rPr>
                <w:szCs w:val="20"/>
              </w:rPr>
            </w:pPr>
            <w:r w:rsidRPr="00C75D02">
              <w:rPr>
                <w:szCs w:val="20"/>
              </w:rPr>
              <w:t>--</w:t>
            </w:r>
          </w:p>
        </w:tc>
      </w:tr>
      <w:tr w:rsidR="00C75D02" w:rsidRPr="00C75D02" w14:paraId="7F7779B7" w14:textId="77777777" w:rsidTr="00590A08">
        <w:trPr>
          <w:trHeight w:val="20"/>
          <w:jc w:val="center"/>
        </w:trPr>
        <w:tc>
          <w:tcPr>
            <w:tcW w:w="2593" w:type="dxa"/>
            <w:vAlign w:val="bottom"/>
            <w:hideMark/>
          </w:tcPr>
          <w:p w14:paraId="59EFD5BC" w14:textId="77777777" w:rsidR="00C75D02" w:rsidRPr="00C75D02" w:rsidRDefault="00C75D02" w:rsidP="00C75D02">
            <w:pPr>
              <w:spacing w:before="75" w:after="0" w:line="240" w:lineRule="auto"/>
              <w:ind w:left="288"/>
              <w:jc w:val="left"/>
              <w:rPr>
                <w:szCs w:val="20"/>
              </w:rPr>
            </w:pPr>
            <w:r w:rsidRPr="00C75D02">
              <w:rPr>
                <w:szCs w:val="20"/>
              </w:rPr>
              <w:t>Elder Justice Initiative/Adult Protective Services</w:t>
            </w:r>
          </w:p>
        </w:tc>
        <w:tc>
          <w:tcPr>
            <w:tcW w:w="1008" w:type="dxa"/>
            <w:vAlign w:val="bottom"/>
            <w:hideMark/>
          </w:tcPr>
          <w:p w14:paraId="60E77E49" w14:textId="77777777" w:rsidR="00C75D02" w:rsidRPr="00C75D02" w:rsidRDefault="00C75D02" w:rsidP="00C75D02">
            <w:pPr>
              <w:spacing w:before="75" w:after="0" w:line="240" w:lineRule="auto"/>
              <w:jc w:val="center"/>
              <w:rPr>
                <w:szCs w:val="20"/>
              </w:rPr>
            </w:pPr>
            <w:r w:rsidRPr="00C75D02">
              <w:rPr>
                <w:szCs w:val="20"/>
              </w:rPr>
              <w:t>Subtitle H, Sections 6701-6703</w:t>
            </w:r>
          </w:p>
        </w:tc>
        <w:tc>
          <w:tcPr>
            <w:tcW w:w="1043" w:type="dxa"/>
            <w:noWrap/>
            <w:vAlign w:val="bottom"/>
            <w:hideMark/>
          </w:tcPr>
          <w:p w14:paraId="2BE4B36D" w14:textId="77777777" w:rsidR="00C75D02" w:rsidRPr="00C75D02" w:rsidRDefault="00C75D02" w:rsidP="00C75D02">
            <w:pPr>
              <w:spacing w:before="75" w:after="0" w:line="240" w:lineRule="auto"/>
              <w:jc w:val="right"/>
              <w:rPr>
                <w:szCs w:val="20"/>
              </w:rPr>
            </w:pPr>
            <w:r w:rsidRPr="00C75D02">
              <w:rPr>
                <w:szCs w:val="20"/>
              </w:rPr>
              <w:t>$--</w:t>
            </w:r>
          </w:p>
        </w:tc>
        <w:tc>
          <w:tcPr>
            <w:tcW w:w="1043" w:type="dxa"/>
            <w:noWrap/>
            <w:vAlign w:val="bottom"/>
            <w:hideMark/>
          </w:tcPr>
          <w:p w14:paraId="7FC42E91"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243B65F1" w14:textId="77777777" w:rsidR="00C75D02" w:rsidRPr="00C75D02" w:rsidRDefault="00C75D02" w:rsidP="00C75D02">
            <w:pPr>
              <w:spacing w:before="75" w:after="0" w:line="240" w:lineRule="auto"/>
              <w:jc w:val="right"/>
              <w:rPr>
                <w:szCs w:val="20"/>
              </w:rPr>
            </w:pPr>
            <w:r w:rsidRPr="00C75D02">
              <w:rPr>
                <w:szCs w:val="20"/>
              </w:rPr>
              <w:t>0</w:t>
            </w:r>
          </w:p>
        </w:tc>
        <w:tc>
          <w:tcPr>
            <w:tcW w:w="1043" w:type="dxa"/>
            <w:noWrap/>
            <w:vAlign w:val="bottom"/>
            <w:hideMark/>
          </w:tcPr>
          <w:p w14:paraId="15C28C5F" w14:textId="77777777" w:rsidR="00C75D02" w:rsidRPr="00C75D02" w:rsidRDefault="00C75D02" w:rsidP="00C75D02">
            <w:pPr>
              <w:spacing w:before="75" w:after="0" w:line="240" w:lineRule="auto"/>
              <w:jc w:val="right"/>
              <w:rPr>
                <w:szCs w:val="20"/>
              </w:rPr>
            </w:pPr>
            <w:r w:rsidRPr="00C75D02">
              <w:rPr>
                <w:szCs w:val="20"/>
              </w:rPr>
              <w:t>$4,000</w:t>
            </w:r>
          </w:p>
        </w:tc>
        <w:tc>
          <w:tcPr>
            <w:tcW w:w="1043" w:type="dxa"/>
            <w:noWrap/>
            <w:vAlign w:val="bottom"/>
            <w:hideMark/>
          </w:tcPr>
          <w:p w14:paraId="638FC65E" w14:textId="77777777" w:rsidR="00C75D02" w:rsidRPr="00C75D02" w:rsidRDefault="00C75D02" w:rsidP="00C75D02">
            <w:pPr>
              <w:spacing w:before="75" w:after="0" w:line="240" w:lineRule="auto"/>
              <w:jc w:val="right"/>
              <w:rPr>
                <w:szCs w:val="20"/>
              </w:rPr>
            </w:pPr>
            <w:r w:rsidRPr="00C75D02">
              <w:rPr>
                <w:szCs w:val="20"/>
              </w:rPr>
              <w:t>2</w:t>
            </w:r>
          </w:p>
        </w:tc>
        <w:tc>
          <w:tcPr>
            <w:tcW w:w="1043" w:type="dxa"/>
            <w:noWrap/>
            <w:vAlign w:val="bottom"/>
            <w:hideMark/>
          </w:tcPr>
          <w:p w14:paraId="1DB9E449" w14:textId="77777777" w:rsidR="00C75D02" w:rsidRPr="00C75D02" w:rsidRDefault="00C75D02" w:rsidP="00C75D02">
            <w:pPr>
              <w:spacing w:before="75" w:after="0" w:line="240" w:lineRule="auto"/>
              <w:jc w:val="right"/>
              <w:rPr>
                <w:szCs w:val="20"/>
              </w:rPr>
            </w:pPr>
            <w:r w:rsidRPr="00C75D02">
              <w:rPr>
                <w:szCs w:val="20"/>
              </w:rPr>
              <w:t>0</w:t>
            </w:r>
          </w:p>
        </w:tc>
      </w:tr>
    </w:tbl>
    <w:p w14:paraId="73FB58F0" w14:textId="3545C9A4" w:rsidR="00C50971" w:rsidRPr="00253BF0" w:rsidRDefault="00253BF0" w:rsidP="00253BF0">
      <w:pPr>
        <w:spacing w:after="200" w:line="276" w:lineRule="auto"/>
        <w:jc w:val="center"/>
        <w:rPr>
          <w:b/>
          <w:bCs/>
        </w:rPr>
      </w:pPr>
      <w:r w:rsidRPr="00253BF0">
        <w:rPr>
          <w:b/>
          <w:bCs/>
        </w:rPr>
        <w:lastRenderedPageBreak/>
        <w:t>FY 2016-2017</w:t>
      </w:r>
    </w:p>
    <w:tbl>
      <w:tblPr>
        <w:tblStyle w:val="TableGrid23"/>
        <w:tblW w:w="5141" w:type="pct"/>
        <w:tblInd w:w="0" w:type="dxa"/>
        <w:tblLayout w:type="fixed"/>
        <w:tblLook w:val="04A0" w:firstRow="1" w:lastRow="0" w:firstColumn="1" w:lastColumn="0" w:noHBand="0" w:noVBand="1"/>
      </w:tblPr>
      <w:tblGrid>
        <w:gridCol w:w="2593"/>
        <w:gridCol w:w="1008"/>
        <w:gridCol w:w="1003"/>
        <w:gridCol w:w="1002"/>
        <w:gridCol w:w="1002"/>
        <w:gridCol w:w="1002"/>
        <w:gridCol w:w="1002"/>
        <w:gridCol w:w="1002"/>
      </w:tblGrid>
      <w:tr w:rsidR="002F3C34" w:rsidRPr="002F3C34" w14:paraId="1613DBB5" w14:textId="77777777" w:rsidTr="00590A08">
        <w:trPr>
          <w:trHeight w:val="20"/>
          <w:tblHeader/>
        </w:trPr>
        <w:tc>
          <w:tcPr>
            <w:tcW w:w="2593" w:type="dxa"/>
            <w:vAlign w:val="center"/>
            <w:hideMark/>
          </w:tcPr>
          <w:p w14:paraId="4EEBA431" w14:textId="77777777" w:rsidR="002F3C34" w:rsidRPr="002F3C34" w:rsidRDefault="002F3C34" w:rsidP="002F3C34">
            <w:pPr>
              <w:spacing w:before="75" w:after="0" w:line="240" w:lineRule="auto"/>
              <w:jc w:val="center"/>
              <w:rPr>
                <w:b/>
                <w:bCs/>
                <w:szCs w:val="20"/>
              </w:rPr>
            </w:pPr>
            <w:r w:rsidRPr="002F3C34">
              <w:rPr>
                <w:b/>
                <w:bCs/>
                <w:szCs w:val="20"/>
              </w:rPr>
              <w:t>Program</w:t>
            </w:r>
          </w:p>
        </w:tc>
        <w:tc>
          <w:tcPr>
            <w:tcW w:w="1008" w:type="dxa"/>
            <w:vAlign w:val="center"/>
            <w:hideMark/>
          </w:tcPr>
          <w:p w14:paraId="4106D29A" w14:textId="77777777" w:rsidR="002F3C34" w:rsidRPr="002F3C34" w:rsidRDefault="002F3C34" w:rsidP="002F3C34">
            <w:pPr>
              <w:spacing w:before="75" w:after="0" w:line="240" w:lineRule="auto"/>
              <w:jc w:val="center"/>
              <w:rPr>
                <w:b/>
                <w:bCs/>
                <w:szCs w:val="20"/>
              </w:rPr>
            </w:pPr>
            <w:r w:rsidRPr="002F3C34">
              <w:rPr>
                <w:b/>
                <w:bCs/>
                <w:szCs w:val="20"/>
              </w:rPr>
              <w:t>Section</w:t>
            </w:r>
          </w:p>
        </w:tc>
        <w:tc>
          <w:tcPr>
            <w:tcW w:w="1003" w:type="dxa"/>
            <w:noWrap/>
            <w:vAlign w:val="center"/>
            <w:hideMark/>
          </w:tcPr>
          <w:p w14:paraId="3DCA3FE1" w14:textId="77777777" w:rsidR="002F3C34" w:rsidRPr="002F3C34" w:rsidRDefault="002F3C34" w:rsidP="002F3C34">
            <w:pPr>
              <w:spacing w:before="75" w:after="0" w:line="240" w:lineRule="auto"/>
              <w:jc w:val="center"/>
              <w:rPr>
                <w:b/>
                <w:bCs/>
                <w:szCs w:val="20"/>
              </w:rPr>
            </w:pPr>
            <w:r w:rsidRPr="002F3C34">
              <w:rPr>
                <w:b/>
                <w:bCs/>
                <w:szCs w:val="20"/>
              </w:rPr>
              <w:t>FY 2016 Total</w:t>
            </w:r>
          </w:p>
        </w:tc>
        <w:tc>
          <w:tcPr>
            <w:tcW w:w="1002" w:type="dxa"/>
            <w:noWrap/>
            <w:vAlign w:val="center"/>
            <w:hideMark/>
          </w:tcPr>
          <w:p w14:paraId="13015DBA" w14:textId="77777777" w:rsidR="002F3C34" w:rsidRPr="002F3C34" w:rsidRDefault="002F3C34" w:rsidP="002F3C34">
            <w:pPr>
              <w:spacing w:before="75" w:after="0" w:line="240" w:lineRule="auto"/>
              <w:jc w:val="center"/>
              <w:rPr>
                <w:b/>
                <w:bCs/>
                <w:szCs w:val="20"/>
              </w:rPr>
            </w:pPr>
            <w:r w:rsidRPr="002F3C34">
              <w:rPr>
                <w:b/>
                <w:bCs/>
                <w:szCs w:val="20"/>
              </w:rPr>
              <w:t>FY 2016 FTEs</w:t>
            </w:r>
          </w:p>
        </w:tc>
        <w:tc>
          <w:tcPr>
            <w:tcW w:w="1002" w:type="dxa"/>
            <w:noWrap/>
            <w:vAlign w:val="center"/>
            <w:hideMark/>
          </w:tcPr>
          <w:p w14:paraId="36756AE2" w14:textId="77777777" w:rsidR="002F3C34" w:rsidRPr="002F3C34" w:rsidRDefault="002F3C34" w:rsidP="002F3C34">
            <w:pPr>
              <w:spacing w:before="75" w:after="0" w:line="240" w:lineRule="auto"/>
              <w:jc w:val="center"/>
              <w:rPr>
                <w:b/>
                <w:bCs/>
                <w:szCs w:val="20"/>
              </w:rPr>
            </w:pPr>
            <w:r w:rsidRPr="002F3C34">
              <w:rPr>
                <w:b/>
                <w:bCs/>
                <w:szCs w:val="20"/>
              </w:rPr>
              <w:t>FY 2016 CEs</w:t>
            </w:r>
          </w:p>
        </w:tc>
        <w:tc>
          <w:tcPr>
            <w:tcW w:w="1002" w:type="dxa"/>
            <w:vAlign w:val="center"/>
          </w:tcPr>
          <w:p w14:paraId="5192306D" w14:textId="77777777" w:rsidR="002F3C34" w:rsidRPr="002F3C34" w:rsidRDefault="002F3C34" w:rsidP="002F3C34">
            <w:pPr>
              <w:spacing w:before="75" w:after="0" w:line="240" w:lineRule="auto"/>
              <w:jc w:val="center"/>
              <w:rPr>
                <w:b/>
                <w:bCs/>
                <w:szCs w:val="20"/>
              </w:rPr>
            </w:pPr>
            <w:r w:rsidRPr="002F3C34">
              <w:rPr>
                <w:b/>
                <w:bCs/>
                <w:szCs w:val="20"/>
              </w:rPr>
              <w:t>FY 2017 Total</w:t>
            </w:r>
          </w:p>
        </w:tc>
        <w:tc>
          <w:tcPr>
            <w:tcW w:w="1002" w:type="dxa"/>
            <w:vAlign w:val="center"/>
          </w:tcPr>
          <w:p w14:paraId="705894A5" w14:textId="77777777" w:rsidR="002F3C34" w:rsidRPr="002F3C34" w:rsidRDefault="002F3C34" w:rsidP="002F3C34">
            <w:pPr>
              <w:spacing w:before="75" w:after="0" w:line="240" w:lineRule="auto"/>
              <w:jc w:val="center"/>
              <w:rPr>
                <w:b/>
                <w:bCs/>
                <w:szCs w:val="20"/>
              </w:rPr>
            </w:pPr>
            <w:r w:rsidRPr="002F3C34">
              <w:rPr>
                <w:b/>
                <w:bCs/>
                <w:szCs w:val="20"/>
              </w:rPr>
              <w:t>FY 2017 FTEs</w:t>
            </w:r>
          </w:p>
        </w:tc>
        <w:tc>
          <w:tcPr>
            <w:tcW w:w="1002" w:type="dxa"/>
            <w:vAlign w:val="center"/>
          </w:tcPr>
          <w:p w14:paraId="114B6FFC" w14:textId="77777777" w:rsidR="002F3C34" w:rsidRPr="002F3C34" w:rsidRDefault="002F3C34" w:rsidP="002F3C34">
            <w:pPr>
              <w:spacing w:before="75" w:after="0" w:line="240" w:lineRule="auto"/>
              <w:jc w:val="center"/>
              <w:rPr>
                <w:b/>
                <w:bCs/>
                <w:szCs w:val="20"/>
              </w:rPr>
            </w:pPr>
            <w:r w:rsidRPr="002F3C34">
              <w:rPr>
                <w:b/>
                <w:bCs/>
                <w:szCs w:val="20"/>
              </w:rPr>
              <w:t>FY 2017 CEs</w:t>
            </w:r>
          </w:p>
        </w:tc>
      </w:tr>
      <w:tr w:rsidR="002F3C34" w:rsidRPr="002F3C34" w14:paraId="4D1E09E0" w14:textId="77777777" w:rsidTr="00590A08">
        <w:trPr>
          <w:trHeight w:val="20"/>
        </w:trPr>
        <w:tc>
          <w:tcPr>
            <w:tcW w:w="2593" w:type="dxa"/>
            <w:vAlign w:val="bottom"/>
            <w:hideMark/>
          </w:tcPr>
          <w:p w14:paraId="12E07B55" w14:textId="77777777" w:rsidR="002F3C34" w:rsidRPr="002F3C34" w:rsidRDefault="002F3C34" w:rsidP="002F3C34">
            <w:pPr>
              <w:spacing w:before="75" w:after="0" w:line="240" w:lineRule="auto"/>
              <w:jc w:val="left"/>
              <w:rPr>
                <w:szCs w:val="20"/>
              </w:rPr>
            </w:pPr>
            <w:r w:rsidRPr="002F3C34">
              <w:rPr>
                <w:szCs w:val="20"/>
              </w:rPr>
              <w:t xml:space="preserve">Pre-existing programs funded by </w:t>
            </w:r>
            <w:proofErr w:type="gramStart"/>
            <w:r w:rsidRPr="002F3C34">
              <w:rPr>
                <w:szCs w:val="20"/>
              </w:rPr>
              <w:t>ACA  (</w:t>
            </w:r>
            <w:proofErr w:type="gramEnd"/>
            <w:r w:rsidRPr="002F3C34">
              <w:rPr>
                <w:szCs w:val="20"/>
              </w:rPr>
              <w:t>Mandatory)</w:t>
            </w:r>
          </w:p>
        </w:tc>
        <w:tc>
          <w:tcPr>
            <w:tcW w:w="1008" w:type="dxa"/>
            <w:vAlign w:val="bottom"/>
            <w:hideMark/>
          </w:tcPr>
          <w:p w14:paraId="48E837C8" w14:textId="77777777" w:rsidR="002F3C34" w:rsidRPr="002F3C34" w:rsidRDefault="002F3C34" w:rsidP="002F3C34">
            <w:pPr>
              <w:spacing w:before="75" w:after="0" w:line="240" w:lineRule="auto"/>
              <w:jc w:val="right"/>
              <w:rPr>
                <w:szCs w:val="20"/>
              </w:rPr>
            </w:pPr>
            <w:r w:rsidRPr="002F3C34">
              <w:rPr>
                <w:szCs w:val="20"/>
              </w:rPr>
              <w:t>--</w:t>
            </w:r>
          </w:p>
        </w:tc>
        <w:tc>
          <w:tcPr>
            <w:tcW w:w="1003" w:type="dxa"/>
            <w:noWrap/>
            <w:vAlign w:val="bottom"/>
            <w:hideMark/>
          </w:tcPr>
          <w:p w14:paraId="0FB0CD93"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0CCB32AF"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6A64127A"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1C25C749"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705B03BF"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6EABBA7C" w14:textId="77777777" w:rsidR="002F3C34" w:rsidRPr="002F3C34" w:rsidRDefault="002F3C34" w:rsidP="002F3C34">
            <w:pPr>
              <w:spacing w:before="75" w:after="0" w:line="240" w:lineRule="auto"/>
              <w:jc w:val="right"/>
              <w:rPr>
                <w:szCs w:val="20"/>
              </w:rPr>
            </w:pPr>
            <w:r w:rsidRPr="002F3C34">
              <w:rPr>
                <w:szCs w:val="20"/>
              </w:rPr>
              <w:t>--</w:t>
            </w:r>
          </w:p>
        </w:tc>
      </w:tr>
      <w:tr w:rsidR="002F3C34" w:rsidRPr="002F3C34" w14:paraId="293E1E25" w14:textId="77777777" w:rsidTr="00590A08">
        <w:trPr>
          <w:trHeight w:val="20"/>
        </w:trPr>
        <w:tc>
          <w:tcPr>
            <w:tcW w:w="2593" w:type="dxa"/>
            <w:vAlign w:val="bottom"/>
            <w:hideMark/>
          </w:tcPr>
          <w:p w14:paraId="146DC6B2" w14:textId="77777777" w:rsidR="002F3C34" w:rsidRPr="002F3C34" w:rsidRDefault="002F3C34" w:rsidP="002F3C34">
            <w:pPr>
              <w:spacing w:before="75" w:after="0" w:line="240" w:lineRule="auto"/>
              <w:ind w:left="288"/>
              <w:jc w:val="left"/>
              <w:rPr>
                <w:szCs w:val="20"/>
              </w:rPr>
            </w:pPr>
            <w:r w:rsidRPr="002F3C34">
              <w:rPr>
                <w:szCs w:val="20"/>
              </w:rPr>
              <w:t>National Clearinghouse for Long-Term Care Information</w:t>
            </w:r>
          </w:p>
        </w:tc>
        <w:tc>
          <w:tcPr>
            <w:tcW w:w="1008" w:type="dxa"/>
            <w:vAlign w:val="bottom"/>
            <w:hideMark/>
          </w:tcPr>
          <w:p w14:paraId="526C58DB" w14:textId="77777777" w:rsidR="002F3C34" w:rsidRPr="002F3C34" w:rsidRDefault="002F3C34" w:rsidP="002F3C34">
            <w:pPr>
              <w:spacing w:before="75" w:after="0" w:line="240" w:lineRule="auto"/>
              <w:jc w:val="right"/>
              <w:rPr>
                <w:szCs w:val="20"/>
              </w:rPr>
            </w:pPr>
            <w:r w:rsidRPr="002F3C34">
              <w:rPr>
                <w:szCs w:val="20"/>
              </w:rPr>
              <w:t>Title VIII</w:t>
            </w:r>
          </w:p>
        </w:tc>
        <w:tc>
          <w:tcPr>
            <w:tcW w:w="1003" w:type="dxa"/>
            <w:noWrap/>
            <w:vAlign w:val="bottom"/>
            <w:hideMark/>
          </w:tcPr>
          <w:p w14:paraId="21999A42"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1CBFA182" w14:textId="77777777" w:rsidR="002F3C34" w:rsidRPr="002F3C34" w:rsidRDefault="002F3C34" w:rsidP="002F3C34">
            <w:pPr>
              <w:spacing w:before="75" w:after="0" w:line="240" w:lineRule="auto"/>
              <w:jc w:val="right"/>
              <w:rPr>
                <w:szCs w:val="20"/>
              </w:rPr>
            </w:pPr>
            <w:r w:rsidRPr="002F3C34">
              <w:rPr>
                <w:szCs w:val="20"/>
              </w:rPr>
              <w:t>0</w:t>
            </w:r>
          </w:p>
        </w:tc>
        <w:tc>
          <w:tcPr>
            <w:tcW w:w="1002" w:type="dxa"/>
            <w:noWrap/>
            <w:vAlign w:val="bottom"/>
            <w:hideMark/>
          </w:tcPr>
          <w:p w14:paraId="7EA3AF4C"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6888E3DA"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669A1C1A"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4134FF97" w14:textId="77777777" w:rsidR="002F3C34" w:rsidRPr="002F3C34" w:rsidRDefault="002F3C34" w:rsidP="002F3C34">
            <w:pPr>
              <w:spacing w:before="75" w:after="0" w:line="240" w:lineRule="auto"/>
              <w:jc w:val="right"/>
              <w:rPr>
                <w:szCs w:val="20"/>
              </w:rPr>
            </w:pPr>
            <w:r w:rsidRPr="002F3C34">
              <w:rPr>
                <w:szCs w:val="20"/>
              </w:rPr>
              <w:t>0</w:t>
            </w:r>
          </w:p>
        </w:tc>
      </w:tr>
      <w:tr w:rsidR="002F3C34" w:rsidRPr="002F3C34" w14:paraId="38614F71" w14:textId="77777777" w:rsidTr="00590A08">
        <w:trPr>
          <w:trHeight w:val="20"/>
        </w:trPr>
        <w:tc>
          <w:tcPr>
            <w:tcW w:w="2593" w:type="dxa"/>
            <w:vAlign w:val="bottom"/>
            <w:hideMark/>
          </w:tcPr>
          <w:p w14:paraId="4F17468F" w14:textId="77777777" w:rsidR="002F3C34" w:rsidRPr="002F3C34" w:rsidRDefault="002F3C34" w:rsidP="002F3C34">
            <w:pPr>
              <w:spacing w:before="75" w:after="0" w:line="240" w:lineRule="auto"/>
              <w:ind w:left="288"/>
              <w:jc w:val="left"/>
              <w:rPr>
                <w:szCs w:val="20"/>
              </w:rPr>
            </w:pPr>
            <w:r w:rsidRPr="002F3C34">
              <w:rPr>
                <w:szCs w:val="20"/>
              </w:rPr>
              <w:t>Medicare Improvements for Patients &amp; Providers Act Programs</w:t>
            </w:r>
          </w:p>
        </w:tc>
        <w:tc>
          <w:tcPr>
            <w:tcW w:w="1008" w:type="dxa"/>
            <w:vAlign w:val="bottom"/>
            <w:hideMark/>
          </w:tcPr>
          <w:p w14:paraId="4AFAC2FA" w14:textId="77777777" w:rsidR="002F3C34" w:rsidRPr="002F3C34" w:rsidRDefault="002F3C34" w:rsidP="002F3C34">
            <w:pPr>
              <w:spacing w:before="75" w:after="0" w:line="240" w:lineRule="auto"/>
              <w:jc w:val="right"/>
              <w:rPr>
                <w:szCs w:val="20"/>
              </w:rPr>
            </w:pPr>
            <w:r w:rsidRPr="002F3C34">
              <w:rPr>
                <w:szCs w:val="20"/>
              </w:rPr>
              <w:t>Section 3306</w:t>
            </w:r>
          </w:p>
        </w:tc>
        <w:tc>
          <w:tcPr>
            <w:tcW w:w="1003" w:type="dxa"/>
            <w:noWrap/>
            <w:vAlign w:val="bottom"/>
            <w:hideMark/>
          </w:tcPr>
          <w:p w14:paraId="1116C14C"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3102373C" w14:textId="77777777" w:rsidR="002F3C34" w:rsidRPr="002F3C34" w:rsidRDefault="002F3C34" w:rsidP="002F3C34">
            <w:pPr>
              <w:spacing w:before="75" w:after="0" w:line="240" w:lineRule="auto"/>
              <w:jc w:val="right"/>
              <w:rPr>
                <w:szCs w:val="20"/>
              </w:rPr>
            </w:pPr>
            <w:r w:rsidRPr="002F3C34">
              <w:rPr>
                <w:szCs w:val="20"/>
              </w:rPr>
              <w:t>0</w:t>
            </w:r>
          </w:p>
        </w:tc>
        <w:tc>
          <w:tcPr>
            <w:tcW w:w="1002" w:type="dxa"/>
            <w:noWrap/>
            <w:vAlign w:val="bottom"/>
            <w:hideMark/>
          </w:tcPr>
          <w:p w14:paraId="3D0DBC3C"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52FB0F8E"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0490988D"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3A390428" w14:textId="77777777" w:rsidR="002F3C34" w:rsidRPr="002F3C34" w:rsidRDefault="002F3C34" w:rsidP="002F3C34">
            <w:pPr>
              <w:spacing w:before="75" w:after="0" w:line="240" w:lineRule="auto"/>
              <w:jc w:val="right"/>
              <w:rPr>
                <w:szCs w:val="20"/>
              </w:rPr>
            </w:pPr>
            <w:r w:rsidRPr="002F3C34">
              <w:rPr>
                <w:szCs w:val="20"/>
              </w:rPr>
              <w:t>0</w:t>
            </w:r>
          </w:p>
        </w:tc>
      </w:tr>
      <w:tr w:rsidR="002F3C34" w:rsidRPr="002F3C34" w14:paraId="571F17BE" w14:textId="77777777" w:rsidTr="00590A08">
        <w:trPr>
          <w:trHeight w:val="20"/>
        </w:trPr>
        <w:tc>
          <w:tcPr>
            <w:tcW w:w="2593" w:type="dxa"/>
            <w:vAlign w:val="bottom"/>
            <w:hideMark/>
          </w:tcPr>
          <w:p w14:paraId="083184E3" w14:textId="77777777" w:rsidR="002F3C34" w:rsidRPr="002F3C34" w:rsidRDefault="002F3C34" w:rsidP="002F3C34">
            <w:pPr>
              <w:spacing w:before="75" w:after="0" w:line="240" w:lineRule="auto"/>
              <w:jc w:val="left"/>
              <w:rPr>
                <w:szCs w:val="20"/>
              </w:rPr>
            </w:pPr>
            <w:r w:rsidRPr="002F3C34">
              <w:rPr>
                <w:szCs w:val="20"/>
              </w:rPr>
              <w:t>New programs authorized and funded by ACA (Mandatory)</w:t>
            </w:r>
          </w:p>
        </w:tc>
        <w:tc>
          <w:tcPr>
            <w:tcW w:w="1008" w:type="dxa"/>
            <w:vAlign w:val="bottom"/>
            <w:hideMark/>
          </w:tcPr>
          <w:p w14:paraId="6EC39BFA" w14:textId="77777777" w:rsidR="002F3C34" w:rsidRPr="002F3C34" w:rsidRDefault="002F3C34" w:rsidP="002F3C34">
            <w:pPr>
              <w:spacing w:before="75" w:after="0" w:line="240" w:lineRule="auto"/>
              <w:jc w:val="right"/>
              <w:rPr>
                <w:szCs w:val="20"/>
              </w:rPr>
            </w:pPr>
            <w:r w:rsidRPr="002F3C34">
              <w:rPr>
                <w:szCs w:val="20"/>
              </w:rPr>
              <w:t>--</w:t>
            </w:r>
          </w:p>
        </w:tc>
        <w:tc>
          <w:tcPr>
            <w:tcW w:w="1003" w:type="dxa"/>
            <w:noWrap/>
            <w:vAlign w:val="bottom"/>
            <w:hideMark/>
          </w:tcPr>
          <w:p w14:paraId="6143C9C4"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00A05F77"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237B03FE"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4154DDBF"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6FCBCFBF"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78EDD55C" w14:textId="77777777" w:rsidR="002F3C34" w:rsidRPr="002F3C34" w:rsidRDefault="002F3C34" w:rsidP="002F3C34">
            <w:pPr>
              <w:spacing w:before="75" w:after="0" w:line="240" w:lineRule="auto"/>
              <w:jc w:val="right"/>
              <w:rPr>
                <w:szCs w:val="20"/>
              </w:rPr>
            </w:pPr>
            <w:r w:rsidRPr="002F3C34">
              <w:rPr>
                <w:szCs w:val="20"/>
              </w:rPr>
              <w:t>--</w:t>
            </w:r>
          </w:p>
        </w:tc>
      </w:tr>
      <w:tr w:rsidR="002F3C34" w:rsidRPr="002F3C34" w14:paraId="75D112FF" w14:textId="77777777" w:rsidTr="00590A08">
        <w:trPr>
          <w:trHeight w:val="20"/>
        </w:trPr>
        <w:tc>
          <w:tcPr>
            <w:tcW w:w="2593" w:type="dxa"/>
            <w:vAlign w:val="bottom"/>
            <w:hideMark/>
          </w:tcPr>
          <w:p w14:paraId="5EDEAE76" w14:textId="77777777" w:rsidR="002F3C34" w:rsidRPr="002F3C34" w:rsidRDefault="002F3C34" w:rsidP="002F3C34">
            <w:pPr>
              <w:spacing w:before="75" w:after="0" w:line="240" w:lineRule="auto"/>
              <w:ind w:left="288"/>
              <w:jc w:val="left"/>
              <w:rPr>
                <w:szCs w:val="20"/>
              </w:rPr>
            </w:pPr>
            <w:r w:rsidRPr="002F3C34">
              <w:rPr>
                <w:szCs w:val="20"/>
              </w:rPr>
              <w:t>Aging and Disability Resource Centers</w:t>
            </w:r>
          </w:p>
        </w:tc>
        <w:tc>
          <w:tcPr>
            <w:tcW w:w="1008" w:type="dxa"/>
            <w:vAlign w:val="bottom"/>
            <w:hideMark/>
          </w:tcPr>
          <w:p w14:paraId="1FD7C7ED" w14:textId="77777777" w:rsidR="002F3C34" w:rsidRPr="002F3C34" w:rsidRDefault="002F3C34" w:rsidP="002F3C34">
            <w:pPr>
              <w:spacing w:before="75" w:after="0" w:line="240" w:lineRule="auto"/>
              <w:jc w:val="right"/>
              <w:rPr>
                <w:szCs w:val="20"/>
              </w:rPr>
            </w:pPr>
            <w:r w:rsidRPr="002F3C34">
              <w:rPr>
                <w:szCs w:val="20"/>
              </w:rPr>
              <w:t>Section 2405</w:t>
            </w:r>
          </w:p>
        </w:tc>
        <w:tc>
          <w:tcPr>
            <w:tcW w:w="1003" w:type="dxa"/>
            <w:noWrap/>
            <w:vAlign w:val="bottom"/>
            <w:hideMark/>
          </w:tcPr>
          <w:p w14:paraId="341D8785"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6BE4CA89" w14:textId="77777777" w:rsidR="002F3C34" w:rsidRPr="002F3C34" w:rsidRDefault="002F3C34" w:rsidP="002F3C34">
            <w:pPr>
              <w:spacing w:before="75" w:after="0" w:line="240" w:lineRule="auto"/>
              <w:jc w:val="right"/>
              <w:rPr>
                <w:szCs w:val="20"/>
              </w:rPr>
            </w:pPr>
            <w:r w:rsidRPr="002F3C34">
              <w:rPr>
                <w:szCs w:val="20"/>
              </w:rPr>
              <w:t>0</w:t>
            </w:r>
          </w:p>
        </w:tc>
        <w:tc>
          <w:tcPr>
            <w:tcW w:w="1002" w:type="dxa"/>
            <w:noWrap/>
            <w:vAlign w:val="bottom"/>
            <w:hideMark/>
          </w:tcPr>
          <w:p w14:paraId="433AE613"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45994DEE" w14:textId="77777777" w:rsidR="002F3C34" w:rsidRPr="002F3C34" w:rsidRDefault="002F3C34" w:rsidP="002F3C34">
            <w:pPr>
              <w:spacing w:before="75" w:after="0" w:line="240" w:lineRule="auto"/>
              <w:jc w:val="right"/>
              <w:rPr>
                <w:szCs w:val="20"/>
              </w:rPr>
            </w:pPr>
            <w:r w:rsidRPr="002F3C34">
              <w:rPr>
                <w:szCs w:val="20"/>
              </w:rPr>
              <w:t xml:space="preserve"> $-- </w:t>
            </w:r>
          </w:p>
        </w:tc>
        <w:tc>
          <w:tcPr>
            <w:tcW w:w="1002" w:type="dxa"/>
            <w:vAlign w:val="bottom"/>
          </w:tcPr>
          <w:p w14:paraId="254F73F0"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741F74CF" w14:textId="77777777" w:rsidR="002F3C34" w:rsidRPr="002F3C34" w:rsidRDefault="002F3C34" w:rsidP="002F3C34">
            <w:pPr>
              <w:spacing w:before="75" w:after="0" w:line="240" w:lineRule="auto"/>
              <w:jc w:val="right"/>
              <w:rPr>
                <w:szCs w:val="20"/>
              </w:rPr>
            </w:pPr>
            <w:r w:rsidRPr="002F3C34">
              <w:rPr>
                <w:szCs w:val="20"/>
              </w:rPr>
              <w:t>0</w:t>
            </w:r>
          </w:p>
        </w:tc>
      </w:tr>
      <w:tr w:rsidR="002F3C34" w:rsidRPr="002F3C34" w14:paraId="0DF12EC6" w14:textId="77777777" w:rsidTr="00590A08">
        <w:trPr>
          <w:trHeight w:val="20"/>
        </w:trPr>
        <w:tc>
          <w:tcPr>
            <w:tcW w:w="2593" w:type="dxa"/>
            <w:vAlign w:val="bottom"/>
            <w:hideMark/>
          </w:tcPr>
          <w:p w14:paraId="70D2ACC1" w14:textId="77777777" w:rsidR="002F3C34" w:rsidRPr="002F3C34" w:rsidRDefault="002F3C34" w:rsidP="002F3C34">
            <w:pPr>
              <w:spacing w:before="75" w:after="0" w:line="240" w:lineRule="auto"/>
              <w:jc w:val="left"/>
              <w:rPr>
                <w:szCs w:val="20"/>
              </w:rPr>
            </w:pPr>
            <w:r w:rsidRPr="002F3C34">
              <w:rPr>
                <w:szCs w:val="20"/>
              </w:rPr>
              <w:t>New programs funded from the PPHF under ACA (Discretionary)</w:t>
            </w:r>
          </w:p>
        </w:tc>
        <w:tc>
          <w:tcPr>
            <w:tcW w:w="1008" w:type="dxa"/>
            <w:vAlign w:val="bottom"/>
            <w:hideMark/>
          </w:tcPr>
          <w:p w14:paraId="5D3A6C83" w14:textId="77777777" w:rsidR="002F3C34" w:rsidRPr="002F3C34" w:rsidRDefault="002F3C34" w:rsidP="002F3C34">
            <w:pPr>
              <w:spacing w:before="75" w:after="0" w:line="240" w:lineRule="auto"/>
              <w:jc w:val="right"/>
              <w:rPr>
                <w:szCs w:val="20"/>
              </w:rPr>
            </w:pPr>
            <w:r w:rsidRPr="002F3C34">
              <w:rPr>
                <w:szCs w:val="20"/>
              </w:rPr>
              <w:t>--</w:t>
            </w:r>
          </w:p>
        </w:tc>
        <w:tc>
          <w:tcPr>
            <w:tcW w:w="1003" w:type="dxa"/>
            <w:noWrap/>
            <w:vAlign w:val="bottom"/>
            <w:hideMark/>
          </w:tcPr>
          <w:p w14:paraId="2561B5EF"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308D4B38"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378B826E"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7E177CB1"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66177E1F"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2E4E53CA" w14:textId="77777777" w:rsidR="002F3C34" w:rsidRPr="002F3C34" w:rsidRDefault="002F3C34" w:rsidP="002F3C34">
            <w:pPr>
              <w:spacing w:before="75" w:after="0" w:line="240" w:lineRule="auto"/>
              <w:jc w:val="right"/>
              <w:rPr>
                <w:szCs w:val="20"/>
              </w:rPr>
            </w:pPr>
            <w:r w:rsidRPr="002F3C34">
              <w:rPr>
                <w:szCs w:val="20"/>
              </w:rPr>
              <w:t>--</w:t>
            </w:r>
          </w:p>
        </w:tc>
      </w:tr>
      <w:tr w:rsidR="002F3C34" w:rsidRPr="002F3C34" w14:paraId="47185593" w14:textId="77777777" w:rsidTr="00590A08">
        <w:trPr>
          <w:trHeight w:val="20"/>
        </w:trPr>
        <w:tc>
          <w:tcPr>
            <w:tcW w:w="2593" w:type="dxa"/>
            <w:vAlign w:val="bottom"/>
            <w:hideMark/>
          </w:tcPr>
          <w:p w14:paraId="789C12DB" w14:textId="77777777" w:rsidR="002F3C34" w:rsidRPr="002F3C34" w:rsidRDefault="002F3C34" w:rsidP="002F3C34">
            <w:pPr>
              <w:spacing w:before="75" w:after="0" w:line="240" w:lineRule="auto"/>
              <w:ind w:left="288"/>
              <w:jc w:val="left"/>
              <w:rPr>
                <w:szCs w:val="20"/>
              </w:rPr>
            </w:pPr>
            <w:r w:rsidRPr="002F3C34">
              <w:rPr>
                <w:szCs w:val="20"/>
              </w:rPr>
              <w:t>Adult Protective Services (Prevention &amp; Public Health Fund)</w:t>
            </w:r>
          </w:p>
        </w:tc>
        <w:tc>
          <w:tcPr>
            <w:tcW w:w="1008" w:type="dxa"/>
            <w:vAlign w:val="bottom"/>
            <w:hideMark/>
          </w:tcPr>
          <w:p w14:paraId="168C4CDA" w14:textId="77777777" w:rsidR="002F3C34" w:rsidRPr="002F3C34" w:rsidRDefault="002F3C34" w:rsidP="002F3C34">
            <w:pPr>
              <w:spacing w:before="75" w:after="0" w:line="240" w:lineRule="auto"/>
              <w:jc w:val="right"/>
              <w:rPr>
                <w:szCs w:val="20"/>
              </w:rPr>
            </w:pPr>
            <w:r w:rsidRPr="002F3C34">
              <w:rPr>
                <w:szCs w:val="20"/>
              </w:rPr>
              <w:t>Section 4002</w:t>
            </w:r>
          </w:p>
        </w:tc>
        <w:tc>
          <w:tcPr>
            <w:tcW w:w="1003" w:type="dxa"/>
            <w:noWrap/>
            <w:vAlign w:val="bottom"/>
            <w:hideMark/>
          </w:tcPr>
          <w:p w14:paraId="1F6D1340"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36883FBD" w14:textId="77777777" w:rsidR="002F3C34" w:rsidRPr="002F3C34" w:rsidRDefault="002F3C34" w:rsidP="002F3C34">
            <w:pPr>
              <w:spacing w:before="75" w:after="0" w:line="240" w:lineRule="auto"/>
              <w:jc w:val="right"/>
              <w:rPr>
                <w:szCs w:val="20"/>
              </w:rPr>
            </w:pPr>
            <w:r w:rsidRPr="002F3C34">
              <w:rPr>
                <w:szCs w:val="20"/>
              </w:rPr>
              <w:t>0</w:t>
            </w:r>
          </w:p>
        </w:tc>
        <w:tc>
          <w:tcPr>
            <w:tcW w:w="1002" w:type="dxa"/>
            <w:noWrap/>
            <w:vAlign w:val="bottom"/>
            <w:hideMark/>
          </w:tcPr>
          <w:p w14:paraId="2402060F"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7CAF4377" w14:textId="77777777" w:rsidR="002F3C34" w:rsidRPr="002F3C34" w:rsidRDefault="002F3C34" w:rsidP="002F3C34">
            <w:pPr>
              <w:spacing w:before="75" w:after="0" w:line="240" w:lineRule="auto"/>
              <w:jc w:val="right"/>
              <w:rPr>
                <w:szCs w:val="20"/>
              </w:rPr>
            </w:pPr>
            <w:r w:rsidRPr="002F3C34">
              <w:rPr>
                <w:szCs w:val="20"/>
              </w:rPr>
              <w:t xml:space="preserve"> $-- </w:t>
            </w:r>
          </w:p>
        </w:tc>
        <w:tc>
          <w:tcPr>
            <w:tcW w:w="1002" w:type="dxa"/>
            <w:vAlign w:val="bottom"/>
          </w:tcPr>
          <w:p w14:paraId="6ABC1A26"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4D440FA0" w14:textId="77777777" w:rsidR="002F3C34" w:rsidRPr="002F3C34" w:rsidRDefault="002F3C34" w:rsidP="002F3C34">
            <w:pPr>
              <w:spacing w:before="75" w:after="0" w:line="240" w:lineRule="auto"/>
              <w:jc w:val="right"/>
              <w:rPr>
                <w:szCs w:val="20"/>
              </w:rPr>
            </w:pPr>
            <w:r w:rsidRPr="002F3C34">
              <w:rPr>
                <w:szCs w:val="20"/>
              </w:rPr>
              <w:t>0</w:t>
            </w:r>
          </w:p>
        </w:tc>
      </w:tr>
      <w:tr w:rsidR="002F3C34" w:rsidRPr="002F3C34" w14:paraId="67B1B430" w14:textId="77777777" w:rsidTr="00590A08">
        <w:trPr>
          <w:trHeight w:val="20"/>
        </w:trPr>
        <w:tc>
          <w:tcPr>
            <w:tcW w:w="2593" w:type="dxa"/>
            <w:vAlign w:val="bottom"/>
            <w:hideMark/>
          </w:tcPr>
          <w:p w14:paraId="0B97CA30" w14:textId="77777777" w:rsidR="002F3C34" w:rsidRPr="002F3C34" w:rsidRDefault="002F3C34" w:rsidP="002F3C34">
            <w:pPr>
              <w:spacing w:before="75" w:after="0" w:line="240" w:lineRule="auto"/>
              <w:ind w:left="288"/>
              <w:jc w:val="left"/>
              <w:rPr>
                <w:szCs w:val="20"/>
              </w:rPr>
            </w:pPr>
            <w:r w:rsidRPr="002F3C34">
              <w:rPr>
                <w:szCs w:val="20"/>
              </w:rPr>
              <w:t>Chronic Disease Self-Management Education (PPHF)</w:t>
            </w:r>
          </w:p>
        </w:tc>
        <w:tc>
          <w:tcPr>
            <w:tcW w:w="1008" w:type="dxa"/>
            <w:vAlign w:val="bottom"/>
            <w:hideMark/>
          </w:tcPr>
          <w:p w14:paraId="5934487C" w14:textId="77777777" w:rsidR="002F3C34" w:rsidRPr="002F3C34" w:rsidRDefault="002F3C34" w:rsidP="002F3C34">
            <w:pPr>
              <w:spacing w:before="75" w:after="0" w:line="240" w:lineRule="auto"/>
              <w:jc w:val="right"/>
              <w:rPr>
                <w:szCs w:val="20"/>
              </w:rPr>
            </w:pPr>
            <w:r w:rsidRPr="002F3C34">
              <w:rPr>
                <w:szCs w:val="20"/>
              </w:rPr>
              <w:t>Section 4002</w:t>
            </w:r>
          </w:p>
        </w:tc>
        <w:tc>
          <w:tcPr>
            <w:tcW w:w="1003" w:type="dxa"/>
            <w:noWrap/>
            <w:vAlign w:val="bottom"/>
            <w:hideMark/>
          </w:tcPr>
          <w:p w14:paraId="45CDADF7" w14:textId="77777777" w:rsidR="002F3C34" w:rsidRPr="002F3C34" w:rsidRDefault="002F3C34" w:rsidP="002F3C34">
            <w:pPr>
              <w:spacing w:before="75" w:after="0" w:line="240" w:lineRule="auto"/>
              <w:jc w:val="right"/>
              <w:rPr>
                <w:szCs w:val="20"/>
              </w:rPr>
            </w:pPr>
            <w:r w:rsidRPr="002F3C34">
              <w:rPr>
                <w:szCs w:val="20"/>
              </w:rPr>
              <w:t>$8,000</w:t>
            </w:r>
          </w:p>
        </w:tc>
        <w:tc>
          <w:tcPr>
            <w:tcW w:w="1002" w:type="dxa"/>
            <w:noWrap/>
            <w:vAlign w:val="bottom"/>
            <w:hideMark/>
          </w:tcPr>
          <w:p w14:paraId="7E97AC4D" w14:textId="77777777" w:rsidR="002F3C34" w:rsidRPr="002F3C34" w:rsidRDefault="002F3C34" w:rsidP="002F3C34">
            <w:pPr>
              <w:spacing w:before="75" w:after="0" w:line="240" w:lineRule="auto"/>
              <w:jc w:val="right"/>
              <w:rPr>
                <w:szCs w:val="20"/>
              </w:rPr>
            </w:pPr>
            <w:r w:rsidRPr="002F3C34">
              <w:rPr>
                <w:szCs w:val="20"/>
              </w:rPr>
              <w:t>0</w:t>
            </w:r>
          </w:p>
        </w:tc>
        <w:tc>
          <w:tcPr>
            <w:tcW w:w="1002" w:type="dxa"/>
            <w:noWrap/>
            <w:vAlign w:val="bottom"/>
            <w:hideMark/>
          </w:tcPr>
          <w:p w14:paraId="1BBA026E"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49FC048F" w14:textId="77777777" w:rsidR="002F3C34" w:rsidRPr="002F3C34" w:rsidRDefault="002F3C34" w:rsidP="002F3C34">
            <w:pPr>
              <w:spacing w:before="75" w:after="0" w:line="240" w:lineRule="auto"/>
              <w:jc w:val="right"/>
              <w:rPr>
                <w:szCs w:val="20"/>
              </w:rPr>
            </w:pPr>
            <w:r w:rsidRPr="002F3C34">
              <w:rPr>
                <w:szCs w:val="20"/>
              </w:rPr>
              <w:t xml:space="preserve"> $8,000 </w:t>
            </w:r>
          </w:p>
        </w:tc>
        <w:tc>
          <w:tcPr>
            <w:tcW w:w="1002" w:type="dxa"/>
            <w:vAlign w:val="bottom"/>
          </w:tcPr>
          <w:p w14:paraId="6447D08B"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3218423C" w14:textId="77777777" w:rsidR="002F3C34" w:rsidRPr="002F3C34" w:rsidRDefault="002F3C34" w:rsidP="002F3C34">
            <w:pPr>
              <w:spacing w:before="75" w:after="0" w:line="240" w:lineRule="auto"/>
              <w:jc w:val="right"/>
              <w:rPr>
                <w:szCs w:val="20"/>
              </w:rPr>
            </w:pPr>
            <w:r w:rsidRPr="002F3C34">
              <w:rPr>
                <w:szCs w:val="20"/>
              </w:rPr>
              <w:t>0</w:t>
            </w:r>
          </w:p>
        </w:tc>
      </w:tr>
      <w:tr w:rsidR="002F3C34" w:rsidRPr="002F3C34" w14:paraId="628AE2B5" w14:textId="77777777" w:rsidTr="00590A08">
        <w:trPr>
          <w:trHeight w:val="20"/>
        </w:trPr>
        <w:tc>
          <w:tcPr>
            <w:tcW w:w="2593" w:type="dxa"/>
            <w:vAlign w:val="bottom"/>
            <w:hideMark/>
          </w:tcPr>
          <w:p w14:paraId="275A7EB7" w14:textId="77777777" w:rsidR="002F3C34" w:rsidRPr="002F3C34" w:rsidRDefault="002F3C34" w:rsidP="002F3C34">
            <w:pPr>
              <w:spacing w:before="75" w:after="0" w:line="240" w:lineRule="auto"/>
              <w:ind w:left="288"/>
              <w:jc w:val="left"/>
              <w:rPr>
                <w:szCs w:val="20"/>
              </w:rPr>
            </w:pPr>
            <w:r w:rsidRPr="002F3C34">
              <w:rPr>
                <w:szCs w:val="20"/>
              </w:rPr>
              <w:t>Alzheimer's Disease Initiative--Supportive Services (PPHF)</w:t>
            </w:r>
          </w:p>
        </w:tc>
        <w:tc>
          <w:tcPr>
            <w:tcW w:w="1008" w:type="dxa"/>
            <w:vAlign w:val="bottom"/>
            <w:hideMark/>
          </w:tcPr>
          <w:p w14:paraId="55BBEDD3" w14:textId="77777777" w:rsidR="002F3C34" w:rsidRPr="002F3C34" w:rsidRDefault="002F3C34" w:rsidP="002F3C34">
            <w:pPr>
              <w:spacing w:before="75" w:after="0" w:line="240" w:lineRule="auto"/>
              <w:jc w:val="right"/>
              <w:rPr>
                <w:szCs w:val="20"/>
              </w:rPr>
            </w:pPr>
            <w:r w:rsidRPr="002F3C34">
              <w:rPr>
                <w:szCs w:val="20"/>
              </w:rPr>
              <w:t>Section 4002</w:t>
            </w:r>
          </w:p>
        </w:tc>
        <w:tc>
          <w:tcPr>
            <w:tcW w:w="1003" w:type="dxa"/>
            <w:noWrap/>
            <w:vAlign w:val="bottom"/>
            <w:hideMark/>
          </w:tcPr>
          <w:p w14:paraId="259F8C19" w14:textId="77777777" w:rsidR="002F3C34" w:rsidRPr="002F3C34" w:rsidRDefault="002F3C34" w:rsidP="002F3C34">
            <w:pPr>
              <w:spacing w:before="75" w:after="0" w:line="240" w:lineRule="auto"/>
              <w:jc w:val="right"/>
              <w:rPr>
                <w:szCs w:val="20"/>
              </w:rPr>
            </w:pPr>
            <w:r w:rsidRPr="002F3C34">
              <w:rPr>
                <w:szCs w:val="20"/>
              </w:rPr>
              <w:t>$10,500</w:t>
            </w:r>
          </w:p>
        </w:tc>
        <w:tc>
          <w:tcPr>
            <w:tcW w:w="1002" w:type="dxa"/>
            <w:noWrap/>
            <w:vAlign w:val="bottom"/>
            <w:hideMark/>
          </w:tcPr>
          <w:p w14:paraId="74CE69C1" w14:textId="77777777" w:rsidR="002F3C34" w:rsidRPr="002F3C34" w:rsidRDefault="002F3C34" w:rsidP="002F3C34">
            <w:pPr>
              <w:spacing w:before="75" w:after="0" w:line="240" w:lineRule="auto"/>
              <w:jc w:val="right"/>
              <w:rPr>
                <w:szCs w:val="20"/>
              </w:rPr>
            </w:pPr>
            <w:r w:rsidRPr="002F3C34">
              <w:rPr>
                <w:szCs w:val="20"/>
              </w:rPr>
              <w:t>0</w:t>
            </w:r>
          </w:p>
        </w:tc>
        <w:tc>
          <w:tcPr>
            <w:tcW w:w="1002" w:type="dxa"/>
            <w:noWrap/>
            <w:vAlign w:val="bottom"/>
            <w:hideMark/>
          </w:tcPr>
          <w:p w14:paraId="2DBC06AD"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2158F48A" w14:textId="77777777" w:rsidR="002F3C34" w:rsidRPr="002F3C34" w:rsidRDefault="002F3C34" w:rsidP="002F3C34">
            <w:pPr>
              <w:spacing w:before="75" w:after="0" w:line="240" w:lineRule="auto"/>
              <w:jc w:val="right"/>
              <w:rPr>
                <w:szCs w:val="20"/>
              </w:rPr>
            </w:pPr>
            <w:r w:rsidRPr="002F3C34">
              <w:rPr>
                <w:szCs w:val="20"/>
              </w:rPr>
              <w:t xml:space="preserve"> $10,500 </w:t>
            </w:r>
          </w:p>
        </w:tc>
        <w:tc>
          <w:tcPr>
            <w:tcW w:w="1002" w:type="dxa"/>
            <w:vAlign w:val="bottom"/>
          </w:tcPr>
          <w:p w14:paraId="6CAA15DE"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5415C747" w14:textId="77777777" w:rsidR="002F3C34" w:rsidRPr="002F3C34" w:rsidRDefault="002F3C34" w:rsidP="002F3C34">
            <w:pPr>
              <w:spacing w:before="75" w:after="0" w:line="240" w:lineRule="auto"/>
              <w:jc w:val="right"/>
              <w:rPr>
                <w:szCs w:val="20"/>
              </w:rPr>
            </w:pPr>
            <w:r w:rsidRPr="002F3C34">
              <w:rPr>
                <w:szCs w:val="20"/>
              </w:rPr>
              <w:t>0</w:t>
            </w:r>
          </w:p>
        </w:tc>
      </w:tr>
      <w:tr w:rsidR="002F3C34" w:rsidRPr="002F3C34" w14:paraId="5AB36DA7" w14:textId="77777777" w:rsidTr="00590A08">
        <w:trPr>
          <w:trHeight w:val="20"/>
        </w:trPr>
        <w:tc>
          <w:tcPr>
            <w:tcW w:w="2593" w:type="dxa"/>
            <w:vAlign w:val="bottom"/>
            <w:hideMark/>
          </w:tcPr>
          <w:p w14:paraId="05281386" w14:textId="77777777" w:rsidR="002F3C34" w:rsidRPr="002F3C34" w:rsidRDefault="002F3C34" w:rsidP="002F3C34">
            <w:pPr>
              <w:spacing w:before="75" w:after="0" w:line="240" w:lineRule="auto"/>
              <w:ind w:left="288"/>
              <w:jc w:val="left"/>
              <w:rPr>
                <w:szCs w:val="20"/>
              </w:rPr>
            </w:pPr>
            <w:r w:rsidRPr="002F3C34">
              <w:rPr>
                <w:szCs w:val="20"/>
              </w:rPr>
              <w:t>Alzheimer's Disease Initiative--Communications (PPHF)</w:t>
            </w:r>
          </w:p>
        </w:tc>
        <w:tc>
          <w:tcPr>
            <w:tcW w:w="1008" w:type="dxa"/>
            <w:vAlign w:val="bottom"/>
            <w:hideMark/>
          </w:tcPr>
          <w:p w14:paraId="6D81A004" w14:textId="77777777" w:rsidR="002F3C34" w:rsidRPr="002F3C34" w:rsidRDefault="002F3C34" w:rsidP="002F3C34">
            <w:pPr>
              <w:spacing w:before="75" w:after="0" w:line="240" w:lineRule="auto"/>
              <w:jc w:val="right"/>
              <w:rPr>
                <w:szCs w:val="20"/>
              </w:rPr>
            </w:pPr>
            <w:r w:rsidRPr="002F3C34">
              <w:rPr>
                <w:szCs w:val="20"/>
              </w:rPr>
              <w:t>Section 4002</w:t>
            </w:r>
          </w:p>
        </w:tc>
        <w:tc>
          <w:tcPr>
            <w:tcW w:w="1003" w:type="dxa"/>
            <w:noWrap/>
            <w:vAlign w:val="bottom"/>
            <w:hideMark/>
          </w:tcPr>
          <w:p w14:paraId="20E4BD54" w14:textId="77777777" w:rsidR="002F3C34" w:rsidRPr="002F3C34" w:rsidRDefault="002F3C34" w:rsidP="002F3C34">
            <w:pPr>
              <w:spacing w:before="75" w:after="0" w:line="240" w:lineRule="auto"/>
              <w:jc w:val="right"/>
              <w:rPr>
                <w:szCs w:val="20"/>
              </w:rPr>
            </w:pPr>
            <w:r w:rsidRPr="002F3C34">
              <w:rPr>
                <w:szCs w:val="20"/>
              </w:rPr>
              <w:t>$4,200</w:t>
            </w:r>
          </w:p>
        </w:tc>
        <w:tc>
          <w:tcPr>
            <w:tcW w:w="1002" w:type="dxa"/>
            <w:noWrap/>
            <w:vAlign w:val="bottom"/>
            <w:hideMark/>
          </w:tcPr>
          <w:p w14:paraId="02400D5F" w14:textId="77777777" w:rsidR="002F3C34" w:rsidRPr="002F3C34" w:rsidRDefault="002F3C34" w:rsidP="002F3C34">
            <w:pPr>
              <w:spacing w:before="75" w:after="0" w:line="240" w:lineRule="auto"/>
              <w:jc w:val="right"/>
              <w:rPr>
                <w:szCs w:val="20"/>
              </w:rPr>
            </w:pPr>
            <w:r w:rsidRPr="002F3C34">
              <w:rPr>
                <w:szCs w:val="20"/>
              </w:rPr>
              <w:t>0</w:t>
            </w:r>
          </w:p>
        </w:tc>
        <w:tc>
          <w:tcPr>
            <w:tcW w:w="1002" w:type="dxa"/>
            <w:noWrap/>
            <w:vAlign w:val="bottom"/>
            <w:hideMark/>
          </w:tcPr>
          <w:p w14:paraId="6E4D9E6C"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32C375D2" w14:textId="77777777" w:rsidR="002F3C34" w:rsidRPr="002F3C34" w:rsidRDefault="002F3C34" w:rsidP="002F3C34">
            <w:pPr>
              <w:spacing w:before="75" w:after="0" w:line="240" w:lineRule="auto"/>
              <w:jc w:val="right"/>
              <w:rPr>
                <w:szCs w:val="20"/>
              </w:rPr>
            </w:pPr>
            <w:r w:rsidRPr="002F3C34">
              <w:rPr>
                <w:szCs w:val="20"/>
              </w:rPr>
              <w:t xml:space="preserve"> $4,200 </w:t>
            </w:r>
          </w:p>
        </w:tc>
        <w:tc>
          <w:tcPr>
            <w:tcW w:w="1002" w:type="dxa"/>
            <w:vAlign w:val="bottom"/>
          </w:tcPr>
          <w:p w14:paraId="0F8BC8F1"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00A87C41" w14:textId="77777777" w:rsidR="002F3C34" w:rsidRPr="002F3C34" w:rsidRDefault="002F3C34" w:rsidP="002F3C34">
            <w:pPr>
              <w:spacing w:before="75" w:after="0" w:line="240" w:lineRule="auto"/>
              <w:jc w:val="right"/>
              <w:rPr>
                <w:szCs w:val="20"/>
              </w:rPr>
            </w:pPr>
            <w:r w:rsidRPr="002F3C34">
              <w:rPr>
                <w:szCs w:val="20"/>
              </w:rPr>
              <w:t>0</w:t>
            </w:r>
          </w:p>
        </w:tc>
      </w:tr>
      <w:tr w:rsidR="002F3C34" w:rsidRPr="002F3C34" w14:paraId="5BC4E035" w14:textId="77777777" w:rsidTr="00590A08">
        <w:trPr>
          <w:trHeight w:val="20"/>
        </w:trPr>
        <w:tc>
          <w:tcPr>
            <w:tcW w:w="2593" w:type="dxa"/>
            <w:vAlign w:val="bottom"/>
            <w:hideMark/>
          </w:tcPr>
          <w:p w14:paraId="308287AC" w14:textId="77777777" w:rsidR="002F3C34" w:rsidRPr="002F3C34" w:rsidRDefault="002F3C34" w:rsidP="002F3C34">
            <w:pPr>
              <w:spacing w:before="75" w:after="0" w:line="240" w:lineRule="auto"/>
              <w:ind w:left="288"/>
              <w:jc w:val="left"/>
              <w:rPr>
                <w:szCs w:val="20"/>
              </w:rPr>
            </w:pPr>
            <w:r w:rsidRPr="002F3C34">
              <w:rPr>
                <w:szCs w:val="20"/>
              </w:rPr>
              <w:t>Alzheimer's Disease Program--(PPHF Allocation)</w:t>
            </w:r>
          </w:p>
        </w:tc>
        <w:tc>
          <w:tcPr>
            <w:tcW w:w="1008" w:type="dxa"/>
            <w:vAlign w:val="bottom"/>
            <w:hideMark/>
          </w:tcPr>
          <w:p w14:paraId="1A9B94EC" w14:textId="77777777" w:rsidR="002F3C34" w:rsidRPr="002F3C34" w:rsidRDefault="002F3C34" w:rsidP="002F3C34">
            <w:pPr>
              <w:spacing w:before="75" w:after="0" w:line="240" w:lineRule="auto"/>
              <w:jc w:val="right"/>
              <w:rPr>
                <w:szCs w:val="20"/>
              </w:rPr>
            </w:pPr>
            <w:r w:rsidRPr="002F3C34">
              <w:rPr>
                <w:szCs w:val="20"/>
              </w:rPr>
              <w:t>Section 4002</w:t>
            </w:r>
          </w:p>
        </w:tc>
        <w:tc>
          <w:tcPr>
            <w:tcW w:w="1003" w:type="dxa"/>
            <w:noWrap/>
            <w:vAlign w:val="bottom"/>
            <w:hideMark/>
          </w:tcPr>
          <w:p w14:paraId="5DACE77E"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4D39AABC" w14:textId="77777777" w:rsidR="002F3C34" w:rsidRPr="002F3C34" w:rsidRDefault="002F3C34" w:rsidP="002F3C34">
            <w:pPr>
              <w:spacing w:before="75" w:after="0" w:line="240" w:lineRule="auto"/>
              <w:jc w:val="right"/>
              <w:rPr>
                <w:szCs w:val="20"/>
              </w:rPr>
            </w:pPr>
            <w:r w:rsidRPr="002F3C34">
              <w:rPr>
                <w:szCs w:val="20"/>
              </w:rPr>
              <w:t>0</w:t>
            </w:r>
          </w:p>
        </w:tc>
        <w:tc>
          <w:tcPr>
            <w:tcW w:w="1002" w:type="dxa"/>
            <w:noWrap/>
            <w:vAlign w:val="bottom"/>
            <w:hideMark/>
          </w:tcPr>
          <w:p w14:paraId="3857BF98"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195E0722" w14:textId="77777777" w:rsidR="002F3C34" w:rsidRPr="002F3C34" w:rsidRDefault="002F3C34" w:rsidP="002F3C34">
            <w:pPr>
              <w:spacing w:before="75" w:after="0" w:line="240" w:lineRule="auto"/>
              <w:jc w:val="right"/>
              <w:rPr>
                <w:szCs w:val="20"/>
              </w:rPr>
            </w:pPr>
            <w:r w:rsidRPr="002F3C34">
              <w:rPr>
                <w:szCs w:val="20"/>
              </w:rPr>
              <w:t xml:space="preserve"> $-- </w:t>
            </w:r>
          </w:p>
        </w:tc>
        <w:tc>
          <w:tcPr>
            <w:tcW w:w="1002" w:type="dxa"/>
            <w:vAlign w:val="bottom"/>
          </w:tcPr>
          <w:p w14:paraId="47445FD2"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251CC52C" w14:textId="77777777" w:rsidR="002F3C34" w:rsidRPr="002F3C34" w:rsidRDefault="002F3C34" w:rsidP="002F3C34">
            <w:pPr>
              <w:spacing w:before="75" w:after="0" w:line="240" w:lineRule="auto"/>
              <w:jc w:val="right"/>
              <w:rPr>
                <w:szCs w:val="20"/>
              </w:rPr>
            </w:pPr>
            <w:r w:rsidRPr="002F3C34">
              <w:rPr>
                <w:szCs w:val="20"/>
              </w:rPr>
              <w:t>0</w:t>
            </w:r>
          </w:p>
        </w:tc>
      </w:tr>
      <w:tr w:rsidR="002F3C34" w:rsidRPr="002F3C34" w14:paraId="78A3FA23" w14:textId="77777777" w:rsidTr="00590A08">
        <w:trPr>
          <w:trHeight w:val="20"/>
        </w:trPr>
        <w:tc>
          <w:tcPr>
            <w:tcW w:w="2593" w:type="dxa"/>
            <w:vAlign w:val="bottom"/>
            <w:hideMark/>
          </w:tcPr>
          <w:p w14:paraId="2ADA2613" w14:textId="77777777" w:rsidR="002F3C34" w:rsidRPr="002F3C34" w:rsidRDefault="002F3C34" w:rsidP="002F3C34">
            <w:pPr>
              <w:spacing w:before="75" w:after="0" w:line="240" w:lineRule="auto"/>
              <w:ind w:left="288"/>
              <w:jc w:val="left"/>
              <w:rPr>
                <w:szCs w:val="20"/>
              </w:rPr>
            </w:pPr>
            <w:r w:rsidRPr="002F3C34">
              <w:rPr>
                <w:szCs w:val="20"/>
              </w:rPr>
              <w:t>Falls Prevention--(PPHF)</w:t>
            </w:r>
          </w:p>
        </w:tc>
        <w:tc>
          <w:tcPr>
            <w:tcW w:w="1008" w:type="dxa"/>
            <w:vAlign w:val="bottom"/>
            <w:hideMark/>
          </w:tcPr>
          <w:p w14:paraId="0DF3720F" w14:textId="77777777" w:rsidR="002F3C34" w:rsidRPr="002F3C34" w:rsidRDefault="002F3C34" w:rsidP="002F3C34">
            <w:pPr>
              <w:spacing w:before="75" w:after="0" w:line="240" w:lineRule="auto"/>
              <w:jc w:val="right"/>
              <w:rPr>
                <w:szCs w:val="20"/>
              </w:rPr>
            </w:pPr>
            <w:r w:rsidRPr="002F3C34">
              <w:rPr>
                <w:szCs w:val="20"/>
              </w:rPr>
              <w:t>Section 4002</w:t>
            </w:r>
          </w:p>
        </w:tc>
        <w:tc>
          <w:tcPr>
            <w:tcW w:w="1003" w:type="dxa"/>
            <w:noWrap/>
            <w:vAlign w:val="bottom"/>
            <w:hideMark/>
          </w:tcPr>
          <w:p w14:paraId="4F6B640B" w14:textId="77777777" w:rsidR="002F3C34" w:rsidRPr="002F3C34" w:rsidRDefault="002F3C34" w:rsidP="002F3C34">
            <w:pPr>
              <w:spacing w:before="75" w:after="0" w:line="240" w:lineRule="auto"/>
              <w:jc w:val="right"/>
              <w:rPr>
                <w:szCs w:val="20"/>
              </w:rPr>
            </w:pPr>
            <w:r w:rsidRPr="002F3C34">
              <w:rPr>
                <w:szCs w:val="20"/>
              </w:rPr>
              <w:t>$5,000</w:t>
            </w:r>
          </w:p>
        </w:tc>
        <w:tc>
          <w:tcPr>
            <w:tcW w:w="1002" w:type="dxa"/>
            <w:noWrap/>
            <w:vAlign w:val="bottom"/>
            <w:hideMark/>
          </w:tcPr>
          <w:p w14:paraId="65E9D57B" w14:textId="77777777" w:rsidR="002F3C34" w:rsidRPr="002F3C34" w:rsidRDefault="002F3C34" w:rsidP="002F3C34">
            <w:pPr>
              <w:spacing w:before="75" w:after="0" w:line="240" w:lineRule="auto"/>
              <w:jc w:val="right"/>
              <w:rPr>
                <w:szCs w:val="20"/>
              </w:rPr>
            </w:pPr>
            <w:r w:rsidRPr="002F3C34">
              <w:rPr>
                <w:szCs w:val="20"/>
              </w:rPr>
              <w:t>0</w:t>
            </w:r>
          </w:p>
        </w:tc>
        <w:tc>
          <w:tcPr>
            <w:tcW w:w="1002" w:type="dxa"/>
            <w:noWrap/>
            <w:vAlign w:val="bottom"/>
            <w:hideMark/>
          </w:tcPr>
          <w:p w14:paraId="56AFC791"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3087F77E" w14:textId="77777777" w:rsidR="002F3C34" w:rsidRPr="002F3C34" w:rsidRDefault="002F3C34" w:rsidP="002F3C34">
            <w:pPr>
              <w:spacing w:before="75" w:after="0" w:line="240" w:lineRule="auto"/>
              <w:jc w:val="right"/>
              <w:rPr>
                <w:szCs w:val="20"/>
              </w:rPr>
            </w:pPr>
            <w:r w:rsidRPr="002F3C34">
              <w:rPr>
                <w:szCs w:val="20"/>
              </w:rPr>
              <w:t xml:space="preserve"> $5,000 </w:t>
            </w:r>
          </w:p>
        </w:tc>
        <w:tc>
          <w:tcPr>
            <w:tcW w:w="1002" w:type="dxa"/>
            <w:vAlign w:val="bottom"/>
          </w:tcPr>
          <w:p w14:paraId="6B2E733D"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7007DC86" w14:textId="77777777" w:rsidR="002F3C34" w:rsidRPr="002F3C34" w:rsidRDefault="002F3C34" w:rsidP="002F3C34">
            <w:pPr>
              <w:spacing w:before="75" w:after="0" w:line="240" w:lineRule="auto"/>
              <w:jc w:val="right"/>
              <w:rPr>
                <w:szCs w:val="20"/>
              </w:rPr>
            </w:pPr>
            <w:r w:rsidRPr="002F3C34">
              <w:rPr>
                <w:szCs w:val="20"/>
              </w:rPr>
              <w:t>0</w:t>
            </w:r>
          </w:p>
        </w:tc>
      </w:tr>
      <w:tr w:rsidR="002F3C34" w:rsidRPr="002F3C34" w14:paraId="4AAE435E" w14:textId="77777777" w:rsidTr="00590A08">
        <w:trPr>
          <w:trHeight w:val="20"/>
        </w:trPr>
        <w:tc>
          <w:tcPr>
            <w:tcW w:w="2593" w:type="dxa"/>
            <w:vAlign w:val="bottom"/>
            <w:hideMark/>
          </w:tcPr>
          <w:p w14:paraId="45BFFB7D" w14:textId="77777777" w:rsidR="002F3C34" w:rsidRPr="002F3C34" w:rsidRDefault="002F3C34" w:rsidP="002F3C34">
            <w:pPr>
              <w:spacing w:before="75" w:after="0" w:line="240" w:lineRule="auto"/>
              <w:jc w:val="left"/>
              <w:rPr>
                <w:szCs w:val="20"/>
              </w:rPr>
            </w:pPr>
            <w:r w:rsidRPr="002F3C34">
              <w:rPr>
                <w:szCs w:val="20"/>
              </w:rPr>
              <w:t>Programs authorized by ACA but funded by other sources (Discretionary)</w:t>
            </w:r>
          </w:p>
        </w:tc>
        <w:tc>
          <w:tcPr>
            <w:tcW w:w="1008" w:type="dxa"/>
            <w:vAlign w:val="bottom"/>
            <w:hideMark/>
          </w:tcPr>
          <w:p w14:paraId="711FBE1A" w14:textId="77777777" w:rsidR="002F3C34" w:rsidRPr="002F3C34" w:rsidRDefault="002F3C34" w:rsidP="002F3C34">
            <w:pPr>
              <w:spacing w:before="75" w:after="0" w:line="240" w:lineRule="auto"/>
              <w:jc w:val="right"/>
              <w:rPr>
                <w:szCs w:val="20"/>
              </w:rPr>
            </w:pPr>
            <w:r w:rsidRPr="002F3C34">
              <w:rPr>
                <w:szCs w:val="20"/>
              </w:rPr>
              <w:t>--</w:t>
            </w:r>
          </w:p>
        </w:tc>
        <w:tc>
          <w:tcPr>
            <w:tcW w:w="1003" w:type="dxa"/>
            <w:noWrap/>
            <w:vAlign w:val="bottom"/>
            <w:hideMark/>
          </w:tcPr>
          <w:p w14:paraId="69CCE786"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74DAF816" w14:textId="77777777" w:rsidR="002F3C34" w:rsidRPr="002F3C34" w:rsidRDefault="002F3C34" w:rsidP="002F3C34">
            <w:pPr>
              <w:spacing w:before="75" w:after="0" w:line="240" w:lineRule="auto"/>
              <w:jc w:val="right"/>
              <w:rPr>
                <w:szCs w:val="20"/>
              </w:rPr>
            </w:pPr>
            <w:r w:rsidRPr="002F3C34">
              <w:rPr>
                <w:szCs w:val="20"/>
              </w:rPr>
              <w:t>--</w:t>
            </w:r>
          </w:p>
        </w:tc>
        <w:tc>
          <w:tcPr>
            <w:tcW w:w="1002" w:type="dxa"/>
            <w:noWrap/>
            <w:vAlign w:val="bottom"/>
            <w:hideMark/>
          </w:tcPr>
          <w:p w14:paraId="0F6C603A"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4BB44AD7"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5EA7F5AB" w14:textId="77777777" w:rsidR="002F3C34" w:rsidRPr="002F3C34" w:rsidRDefault="002F3C34" w:rsidP="002F3C34">
            <w:pPr>
              <w:spacing w:before="75" w:after="0" w:line="240" w:lineRule="auto"/>
              <w:jc w:val="right"/>
              <w:rPr>
                <w:szCs w:val="20"/>
              </w:rPr>
            </w:pPr>
            <w:r w:rsidRPr="002F3C34">
              <w:rPr>
                <w:szCs w:val="20"/>
              </w:rPr>
              <w:t>--</w:t>
            </w:r>
          </w:p>
        </w:tc>
        <w:tc>
          <w:tcPr>
            <w:tcW w:w="1002" w:type="dxa"/>
            <w:vAlign w:val="bottom"/>
          </w:tcPr>
          <w:p w14:paraId="6C88799C" w14:textId="77777777" w:rsidR="002F3C34" w:rsidRPr="002F3C34" w:rsidRDefault="002F3C34" w:rsidP="002F3C34">
            <w:pPr>
              <w:spacing w:before="75" w:after="0" w:line="240" w:lineRule="auto"/>
              <w:jc w:val="right"/>
              <w:rPr>
                <w:szCs w:val="20"/>
              </w:rPr>
            </w:pPr>
            <w:r w:rsidRPr="002F3C34">
              <w:rPr>
                <w:szCs w:val="20"/>
              </w:rPr>
              <w:t>--</w:t>
            </w:r>
          </w:p>
        </w:tc>
      </w:tr>
      <w:tr w:rsidR="002F3C34" w:rsidRPr="002F3C34" w14:paraId="6458AD46" w14:textId="77777777" w:rsidTr="00590A08">
        <w:trPr>
          <w:trHeight w:val="20"/>
        </w:trPr>
        <w:tc>
          <w:tcPr>
            <w:tcW w:w="2593" w:type="dxa"/>
            <w:vAlign w:val="bottom"/>
            <w:hideMark/>
          </w:tcPr>
          <w:p w14:paraId="1A5B43FE" w14:textId="77777777" w:rsidR="002F3C34" w:rsidRPr="002F3C34" w:rsidRDefault="002F3C34" w:rsidP="002F3C34">
            <w:pPr>
              <w:spacing w:before="75" w:after="0" w:line="240" w:lineRule="auto"/>
              <w:ind w:left="288"/>
              <w:jc w:val="left"/>
              <w:rPr>
                <w:szCs w:val="20"/>
              </w:rPr>
            </w:pPr>
            <w:r w:rsidRPr="002F3C34">
              <w:rPr>
                <w:szCs w:val="20"/>
              </w:rPr>
              <w:t>Elder Justice Initiative/Adult Protective Services</w:t>
            </w:r>
          </w:p>
        </w:tc>
        <w:tc>
          <w:tcPr>
            <w:tcW w:w="1008" w:type="dxa"/>
            <w:vAlign w:val="bottom"/>
            <w:hideMark/>
          </w:tcPr>
          <w:p w14:paraId="3A4C2EC1" w14:textId="77777777" w:rsidR="002F3C34" w:rsidRPr="002F3C34" w:rsidRDefault="002F3C34" w:rsidP="002F3C34">
            <w:pPr>
              <w:spacing w:before="75" w:after="0" w:line="240" w:lineRule="auto"/>
              <w:jc w:val="right"/>
              <w:rPr>
                <w:szCs w:val="20"/>
              </w:rPr>
            </w:pPr>
            <w:r w:rsidRPr="002F3C34">
              <w:rPr>
                <w:szCs w:val="20"/>
              </w:rPr>
              <w:t>Subtitle H, Sections 6701-6703</w:t>
            </w:r>
          </w:p>
        </w:tc>
        <w:tc>
          <w:tcPr>
            <w:tcW w:w="1003" w:type="dxa"/>
            <w:noWrap/>
            <w:vAlign w:val="bottom"/>
            <w:hideMark/>
          </w:tcPr>
          <w:p w14:paraId="17AA86E5" w14:textId="77777777" w:rsidR="002F3C34" w:rsidRPr="002F3C34" w:rsidRDefault="002F3C34" w:rsidP="002F3C34">
            <w:pPr>
              <w:spacing w:before="75" w:after="0" w:line="240" w:lineRule="auto"/>
              <w:jc w:val="right"/>
              <w:rPr>
                <w:szCs w:val="20"/>
              </w:rPr>
            </w:pPr>
            <w:r w:rsidRPr="002F3C34">
              <w:rPr>
                <w:szCs w:val="20"/>
              </w:rPr>
              <w:t>$8,000</w:t>
            </w:r>
          </w:p>
        </w:tc>
        <w:tc>
          <w:tcPr>
            <w:tcW w:w="1002" w:type="dxa"/>
            <w:noWrap/>
            <w:vAlign w:val="bottom"/>
            <w:hideMark/>
          </w:tcPr>
          <w:p w14:paraId="0405BE6F" w14:textId="77777777" w:rsidR="002F3C34" w:rsidRPr="002F3C34" w:rsidRDefault="002F3C34" w:rsidP="002F3C34">
            <w:pPr>
              <w:spacing w:before="75" w:after="0" w:line="240" w:lineRule="auto"/>
              <w:jc w:val="right"/>
              <w:rPr>
                <w:szCs w:val="20"/>
              </w:rPr>
            </w:pPr>
            <w:r w:rsidRPr="002F3C34">
              <w:rPr>
                <w:szCs w:val="20"/>
              </w:rPr>
              <w:t>1</w:t>
            </w:r>
          </w:p>
        </w:tc>
        <w:tc>
          <w:tcPr>
            <w:tcW w:w="1002" w:type="dxa"/>
            <w:noWrap/>
            <w:vAlign w:val="bottom"/>
            <w:hideMark/>
          </w:tcPr>
          <w:p w14:paraId="6B67677D" w14:textId="77777777" w:rsidR="002F3C34" w:rsidRPr="002F3C34" w:rsidRDefault="002F3C34" w:rsidP="002F3C34">
            <w:pPr>
              <w:spacing w:before="75" w:after="0" w:line="240" w:lineRule="auto"/>
              <w:jc w:val="right"/>
              <w:rPr>
                <w:szCs w:val="20"/>
              </w:rPr>
            </w:pPr>
            <w:r w:rsidRPr="002F3C34">
              <w:rPr>
                <w:szCs w:val="20"/>
              </w:rPr>
              <w:t>0</w:t>
            </w:r>
          </w:p>
        </w:tc>
        <w:tc>
          <w:tcPr>
            <w:tcW w:w="1002" w:type="dxa"/>
            <w:vAlign w:val="bottom"/>
          </w:tcPr>
          <w:p w14:paraId="78FA04F7" w14:textId="77777777" w:rsidR="002F3C34" w:rsidRPr="002F3C34" w:rsidRDefault="002F3C34" w:rsidP="002F3C34">
            <w:pPr>
              <w:spacing w:before="75" w:after="0" w:line="240" w:lineRule="auto"/>
              <w:jc w:val="right"/>
              <w:rPr>
                <w:szCs w:val="20"/>
              </w:rPr>
            </w:pPr>
            <w:r w:rsidRPr="002F3C34">
              <w:rPr>
                <w:szCs w:val="20"/>
              </w:rPr>
              <w:t xml:space="preserve"> $10,000 </w:t>
            </w:r>
          </w:p>
        </w:tc>
        <w:tc>
          <w:tcPr>
            <w:tcW w:w="1002" w:type="dxa"/>
            <w:vAlign w:val="bottom"/>
          </w:tcPr>
          <w:p w14:paraId="2A9D80ED" w14:textId="77777777" w:rsidR="002F3C34" w:rsidRPr="002F3C34" w:rsidRDefault="002F3C34" w:rsidP="002F3C34">
            <w:pPr>
              <w:spacing w:before="75" w:after="0" w:line="240" w:lineRule="auto"/>
              <w:jc w:val="right"/>
              <w:rPr>
                <w:szCs w:val="20"/>
              </w:rPr>
            </w:pPr>
            <w:r w:rsidRPr="002F3C34">
              <w:rPr>
                <w:szCs w:val="20"/>
              </w:rPr>
              <w:t>2.5</w:t>
            </w:r>
          </w:p>
        </w:tc>
        <w:tc>
          <w:tcPr>
            <w:tcW w:w="1002" w:type="dxa"/>
            <w:vAlign w:val="bottom"/>
          </w:tcPr>
          <w:p w14:paraId="7767CE0C" w14:textId="77777777" w:rsidR="002F3C34" w:rsidRPr="002F3C34" w:rsidRDefault="002F3C34" w:rsidP="002F3C34">
            <w:pPr>
              <w:spacing w:before="75" w:after="0" w:line="240" w:lineRule="auto"/>
              <w:jc w:val="right"/>
              <w:rPr>
                <w:szCs w:val="20"/>
              </w:rPr>
            </w:pPr>
            <w:r w:rsidRPr="002F3C34">
              <w:rPr>
                <w:szCs w:val="20"/>
              </w:rPr>
              <w:t>0</w:t>
            </w:r>
          </w:p>
        </w:tc>
      </w:tr>
    </w:tbl>
    <w:p w14:paraId="15768FE1" w14:textId="77777777" w:rsidR="00F94DFB" w:rsidRPr="003F00AC" w:rsidRDefault="00F94DFB" w:rsidP="00CF75B9">
      <w:pPr>
        <w:jc w:val="center"/>
      </w:pPr>
    </w:p>
    <w:p w14:paraId="6433545A" w14:textId="36A99E74" w:rsidR="00180D58" w:rsidRDefault="00180D58">
      <w:pPr>
        <w:spacing w:after="200" w:line="276" w:lineRule="auto"/>
        <w:jc w:val="left"/>
        <w:rPr>
          <w:rFonts w:eastAsiaTheme="minorEastAsia"/>
        </w:rPr>
      </w:pPr>
      <w:r w:rsidRPr="003F00AC">
        <w:rPr>
          <w:rFonts w:eastAsiaTheme="minorEastAsia"/>
        </w:rPr>
        <w:br w:type="page"/>
      </w:r>
    </w:p>
    <w:p w14:paraId="4945967B" w14:textId="65EFE484" w:rsidR="00253BF0" w:rsidRPr="0014161B" w:rsidRDefault="0014161B" w:rsidP="00253BF0">
      <w:pPr>
        <w:spacing w:after="200" w:line="276" w:lineRule="auto"/>
        <w:jc w:val="center"/>
        <w:rPr>
          <w:rFonts w:eastAsiaTheme="minorEastAsia"/>
          <w:b/>
          <w:bCs/>
        </w:rPr>
      </w:pPr>
      <w:r w:rsidRPr="0014161B">
        <w:rPr>
          <w:rFonts w:eastAsiaTheme="minorEastAsia"/>
          <w:b/>
          <w:bCs/>
        </w:rPr>
        <w:lastRenderedPageBreak/>
        <w:t>FY 2018-2019</w:t>
      </w:r>
    </w:p>
    <w:tbl>
      <w:tblPr>
        <w:tblStyle w:val="TableGrid23"/>
        <w:tblW w:w="5257" w:type="pct"/>
        <w:tblInd w:w="0" w:type="dxa"/>
        <w:tblLayout w:type="fixed"/>
        <w:tblLook w:val="04A0" w:firstRow="1" w:lastRow="0" w:firstColumn="1" w:lastColumn="0" w:noHBand="0" w:noVBand="1"/>
      </w:tblPr>
      <w:tblGrid>
        <w:gridCol w:w="2593"/>
        <w:gridCol w:w="1008"/>
        <w:gridCol w:w="1038"/>
        <w:gridCol w:w="1038"/>
        <w:gridCol w:w="1038"/>
        <w:gridCol w:w="1038"/>
        <w:gridCol w:w="1038"/>
        <w:gridCol w:w="1040"/>
      </w:tblGrid>
      <w:tr w:rsidR="00331FF3" w:rsidRPr="00331FF3" w14:paraId="5AB43C9B" w14:textId="77777777" w:rsidTr="00590A08">
        <w:trPr>
          <w:trHeight w:val="20"/>
          <w:tblHeader/>
        </w:trPr>
        <w:tc>
          <w:tcPr>
            <w:tcW w:w="2593" w:type="dxa"/>
            <w:vAlign w:val="center"/>
            <w:hideMark/>
          </w:tcPr>
          <w:p w14:paraId="27844A8B" w14:textId="77777777" w:rsidR="00331FF3" w:rsidRPr="00331FF3" w:rsidRDefault="00331FF3" w:rsidP="00331FF3">
            <w:pPr>
              <w:spacing w:before="75" w:after="0" w:line="240" w:lineRule="auto"/>
              <w:jc w:val="center"/>
              <w:rPr>
                <w:b/>
                <w:bCs/>
                <w:szCs w:val="20"/>
              </w:rPr>
            </w:pPr>
            <w:bookmarkStart w:id="283" w:name="_Hlk160549293"/>
            <w:r w:rsidRPr="00331FF3">
              <w:rPr>
                <w:b/>
                <w:bCs/>
                <w:szCs w:val="20"/>
              </w:rPr>
              <w:t>Program</w:t>
            </w:r>
          </w:p>
        </w:tc>
        <w:tc>
          <w:tcPr>
            <w:tcW w:w="1008" w:type="dxa"/>
            <w:vAlign w:val="center"/>
            <w:hideMark/>
          </w:tcPr>
          <w:p w14:paraId="192C79C9" w14:textId="77777777" w:rsidR="00331FF3" w:rsidRPr="00331FF3" w:rsidRDefault="00331FF3" w:rsidP="00331FF3">
            <w:pPr>
              <w:spacing w:before="75" w:after="0" w:line="240" w:lineRule="auto"/>
              <w:jc w:val="center"/>
              <w:rPr>
                <w:b/>
                <w:bCs/>
                <w:szCs w:val="20"/>
              </w:rPr>
            </w:pPr>
            <w:r w:rsidRPr="00331FF3">
              <w:rPr>
                <w:b/>
                <w:bCs/>
                <w:szCs w:val="20"/>
              </w:rPr>
              <w:t>Section</w:t>
            </w:r>
          </w:p>
        </w:tc>
        <w:tc>
          <w:tcPr>
            <w:tcW w:w="1038" w:type="dxa"/>
            <w:noWrap/>
            <w:vAlign w:val="center"/>
            <w:hideMark/>
          </w:tcPr>
          <w:p w14:paraId="5A48CBD7" w14:textId="77777777" w:rsidR="00331FF3" w:rsidRPr="00331FF3" w:rsidRDefault="00331FF3" w:rsidP="00331FF3">
            <w:pPr>
              <w:spacing w:before="75" w:after="0" w:line="240" w:lineRule="auto"/>
              <w:jc w:val="center"/>
              <w:rPr>
                <w:b/>
                <w:bCs/>
                <w:szCs w:val="20"/>
              </w:rPr>
            </w:pPr>
            <w:r w:rsidRPr="00331FF3">
              <w:rPr>
                <w:b/>
                <w:bCs/>
                <w:szCs w:val="20"/>
              </w:rPr>
              <w:t>FY 2018 Total</w:t>
            </w:r>
          </w:p>
        </w:tc>
        <w:tc>
          <w:tcPr>
            <w:tcW w:w="1038" w:type="dxa"/>
            <w:noWrap/>
            <w:vAlign w:val="center"/>
            <w:hideMark/>
          </w:tcPr>
          <w:p w14:paraId="35C0DD4F" w14:textId="77777777" w:rsidR="00331FF3" w:rsidRPr="00331FF3" w:rsidRDefault="00331FF3" w:rsidP="00331FF3">
            <w:pPr>
              <w:spacing w:before="75" w:after="0" w:line="240" w:lineRule="auto"/>
              <w:jc w:val="center"/>
              <w:rPr>
                <w:b/>
                <w:bCs/>
                <w:szCs w:val="20"/>
              </w:rPr>
            </w:pPr>
            <w:r w:rsidRPr="00331FF3">
              <w:rPr>
                <w:b/>
                <w:bCs/>
                <w:szCs w:val="20"/>
              </w:rPr>
              <w:t>FY 2018 FTEs</w:t>
            </w:r>
          </w:p>
        </w:tc>
        <w:tc>
          <w:tcPr>
            <w:tcW w:w="1038" w:type="dxa"/>
            <w:noWrap/>
            <w:vAlign w:val="center"/>
            <w:hideMark/>
          </w:tcPr>
          <w:p w14:paraId="42F6F03F" w14:textId="77777777" w:rsidR="00331FF3" w:rsidRPr="00331FF3" w:rsidRDefault="00331FF3" w:rsidP="00331FF3">
            <w:pPr>
              <w:spacing w:before="75" w:after="0" w:line="240" w:lineRule="auto"/>
              <w:jc w:val="center"/>
              <w:rPr>
                <w:b/>
                <w:bCs/>
                <w:szCs w:val="20"/>
              </w:rPr>
            </w:pPr>
            <w:r w:rsidRPr="00331FF3">
              <w:rPr>
                <w:b/>
                <w:bCs/>
                <w:szCs w:val="20"/>
              </w:rPr>
              <w:t>FY 2018 CEs</w:t>
            </w:r>
          </w:p>
        </w:tc>
        <w:tc>
          <w:tcPr>
            <w:tcW w:w="1038" w:type="dxa"/>
            <w:noWrap/>
            <w:vAlign w:val="center"/>
            <w:hideMark/>
          </w:tcPr>
          <w:p w14:paraId="166B84D8" w14:textId="77777777" w:rsidR="00331FF3" w:rsidRPr="00331FF3" w:rsidRDefault="00331FF3" w:rsidP="00331FF3">
            <w:pPr>
              <w:spacing w:before="75" w:after="0" w:line="240" w:lineRule="auto"/>
              <w:jc w:val="center"/>
              <w:rPr>
                <w:b/>
                <w:bCs/>
                <w:szCs w:val="20"/>
              </w:rPr>
            </w:pPr>
            <w:r w:rsidRPr="00331FF3">
              <w:rPr>
                <w:b/>
                <w:bCs/>
                <w:szCs w:val="20"/>
              </w:rPr>
              <w:t>FY 2019 Total</w:t>
            </w:r>
          </w:p>
        </w:tc>
        <w:tc>
          <w:tcPr>
            <w:tcW w:w="1038" w:type="dxa"/>
            <w:noWrap/>
            <w:vAlign w:val="center"/>
            <w:hideMark/>
          </w:tcPr>
          <w:p w14:paraId="35D411C9" w14:textId="77777777" w:rsidR="00331FF3" w:rsidRPr="00331FF3" w:rsidRDefault="00331FF3" w:rsidP="00331FF3">
            <w:pPr>
              <w:spacing w:before="75" w:after="0" w:line="240" w:lineRule="auto"/>
              <w:jc w:val="center"/>
              <w:rPr>
                <w:b/>
                <w:bCs/>
                <w:szCs w:val="20"/>
              </w:rPr>
            </w:pPr>
            <w:r w:rsidRPr="00331FF3">
              <w:rPr>
                <w:b/>
                <w:bCs/>
                <w:szCs w:val="20"/>
              </w:rPr>
              <w:t>FY 2019 FTEs</w:t>
            </w:r>
          </w:p>
        </w:tc>
        <w:tc>
          <w:tcPr>
            <w:tcW w:w="1040" w:type="dxa"/>
            <w:noWrap/>
            <w:vAlign w:val="center"/>
            <w:hideMark/>
          </w:tcPr>
          <w:p w14:paraId="23BB1228" w14:textId="77777777" w:rsidR="00331FF3" w:rsidRPr="00331FF3" w:rsidRDefault="00331FF3" w:rsidP="00331FF3">
            <w:pPr>
              <w:spacing w:before="75" w:after="0" w:line="240" w:lineRule="auto"/>
              <w:jc w:val="center"/>
              <w:rPr>
                <w:b/>
                <w:bCs/>
                <w:szCs w:val="20"/>
              </w:rPr>
            </w:pPr>
            <w:r w:rsidRPr="00331FF3">
              <w:rPr>
                <w:b/>
                <w:bCs/>
                <w:szCs w:val="20"/>
              </w:rPr>
              <w:t>FY 2019 CEs</w:t>
            </w:r>
          </w:p>
        </w:tc>
      </w:tr>
      <w:tr w:rsidR="00331FF3" w:rsidRPr="00331FF3" w14:paraId="22353575" w14:textId="77777777" w:rsidTr="00590A08">
        <w:trPr>
          <w:trHeight w:val="20"/>
        </w:trPr>
        <w:tc>
          <w:tcPr>
            <w:tcW w:w="2593" w:type="dxa"/>
            <w:vAlign w:val="bottom"/>
            <w:hideMark/>
          </w:tcPr>
          <w:p w14:paraId="4F85E95D" w14:textId="77777777" w:rsidR="00331FF3" w:rsidRPr="00331FF3" w:rsidRDefault="00331FF3" w:rsidP="00331FF3">
            <w:pPr>
              <w:spacing w:before="75" w:after="0" w:line="240" w:lineRule="auto"/>
              <w:jc w:val="left"/>
              <w:rPr>
                <w:szCs w:val="20"/>
              </w:rPr>
            </w:pPr>
            <w:r w:rsidRPr="00331FF3">
              <w:rPr>
                <w:szCs w:val="20"/>
              </w:rPr>
              <w:t xml:space="preserve">Pre-existing programs funded by </w:t>
            </w:r>
            <w:proofErr w:type="gramStart"/>
            <w:r w:rsidRPr="00331FF3">
              <w:rPr>
                <w:szCs w:val="20"/>
              </w:rPr>
              <w:t>ACA  (</w:t>
            </w:r>
            <w:proofErr w:type="gramEnd"/>
            <w:r w:rsidRPr="00331FF3">
              <w:rPr>
                <w:szCs w:val="20"/>
              </w:rPr>
              <w:t>Mandatory)</w:t>
            </w:r>
          </w:p>
        </w:tc>
        <w:tc>
          <w:tcPr>
            <w:tcW w:w="1008" w:type="dxa"/>
            <w:vAlign w:val="bottom"/>
            <w:hideMark/>
          </w:tcPr>
          <w:p w14:paraId="5F567391"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129C7944"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17E4D549"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40D7121C"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15DE85AE"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14BB1EF5" w14:textId="77777777" w:rsidR="00331FF3" w:rsidRPr="00331FF3" w:rsidRDefault="00331FF3" w:rsidP="00331FF3">
            <w:pPr>
              <w:spacing w:before="75" w:after="0" w:line="240" w:lineRule="auto"/>
              <w:jc w:val="right"/>
              <w:rPr>
                <w:szCs w:val="20"/>
              </w:rPr>
            </w:pPr>
            <w:r w:rsidRPr="00331FF3">
              <w:rPr>
                <w:szCs w:val="20"/>
              </w:rPr>
              <w:t>--</w:t>
            </w:r>
          </w:p>
        </w:tc>
        <w:tc>
          <w:tcPr>
            <w:tcW w:w="1040" w:type="dxa"/>
            <w:noWrap/>
            <w:vAlign w:val="bottom"/>
            <w:hideMark/>
          </w:tcPr>
          <w:p w14:paraId="699F6010" w14:textId="77777777" w:rsidR="00331FF3" w:rsidRPr="00331FF3" w:rsidRDefault="00331FF3" w:rsidP="00331FF3">
            <w:pPr>
              <w:spacing w:before="75" w:after="0" w:line="240" w:lineRule="auto"/>
              <w:jc w:val="right"/>
              <w:rPr>
                <w:szCs w:val="20"/>
              </w:rPr>
            </w:pPr>
            <w:r w:rsidRPr="00331FF3">
              <w:rPr>
                <w:szCs w:val="20"/>
              </w:rPr>
              <w:t>--</w:t>
            </w:r>
          </w:p>
        </w:tc>
      </w:tr>
      <w:tr w:rsidR="00331FF3" w:rsidRPr="00331FF3" w14:paraId="78205FB6" w14:textId="77777777" w:rsidTr="00590A08">
        <w:trPr>
          <w:trHeight w:val="20"/>
        </w:trPr>
        <w:tc>
          <w:tcPr>
            <w:tcW w:w="2593" w:type="dxa"/>
            <w:vAlign w:val="bottom"/>
            <w:hideMark/>
          </w:tcPr>
          <w:p w14:paraId="6E5095B4" w14:textId="77777777" w:rsidR="00331FF3" w:rsidRPr="00331FF3" w:rsidRDefault="00331FF3" w:rsidP="00331FF3">
            <w:pPr>
              <w:spacing w:before="75" w:after="0" w:line="240" w:lineRule="auto"/>
              <w:ind w:left="288"/>
              <w:jc w:val="left"/>
              <w:rPr>
                <w:szCs w:val="20"/>
              </w:rPr>
            </w:pPr>
            <w:r w:rsidRPr="00331FF3">
              <w:rPr>
                <w:szCs w:val="20"/>
              </w:rPr>
              <w:t>National Clearinghouse for Long-Term Care Information</w:t>
            </w:r>
          </w:p>
        </w:tc>
        <w:tc>
          <w:tcPr>
            <w:tcW w:w="1008" w:type="dxa"/>
            <w:vAlign w:val="bottom"/>
            <w:hideMark/>
          </w:tcPr>
          <w:p w14:paraId="248C102E" w14:textId="77777777" w:rsidR="00331FF3" w:rsidRPr="00331FF3" w:rsidRDefault="00331FF3" w:rsidP="00331FF3">
            <w:pPr>
              <w:spacing w:before="75" w:after="0" w:line="240" w:lineRule="auto"/>
              <w:jc w:val="right"/>
              <w:rPr>
                <w:szCs w:val="20"/>
              </w:rPr>
            </w:pPr>
            <w:r w:rsidRPr="00331FF3">
              <w:rPr>
                <w:szCs w:val="20"/>
              </w:rPr>
              <w:t>Title VIII</w:t>
            </w:r>
          </w:p>
        </w:tc>
        <w:tc>
          <w:tcPr>
            <w:tcW w:w="1038" w:type="dxa"/>
            <w:noWrap/>
            <w:vAlign w:val="bottom"/>
            <w:hideMark/>
          </w:tcPr>
          <w:p w14:paraId="2C557CDE"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66A4276A"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4288F462"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1B143C81"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7261DFBA" w14:textId="77777777" w:rsidR="00331FF3" w:rsidRPr="00331FF3" w:rsidRDefault="00331FF3" w:rsidP="00331FF3">
            <w:pPr>
              <w:spacing w:before="75" w:after="0" w:line="240" w:lineRule="auto"/>
              <w:jc w:val="right"/>
              <w:rPr>
                <w:szCs w:val="20"/>
              </w:rPr>
            </w:pPr>
            <w:r w:rsidRPr="00331FF3">
              <w:rPr>
                <w:szCs w:val="20"/>
              </w:rPr>
              <w:t>0</w:t>
            </w:r>
          </w:p>
        </w:tc>
        <w:tc>
          <w:tcPr>
            <w:tcW w:w="1040" w:type="dxa"/>
            <w:noWrap/>
            <w:vAlign w:val="bottom"/>
            <w:hideMark/>
          </w:tcPr>
          <w:p w14:paraId="2FD0CB9F" w14:textId="77777777" w:rsidR="00331FF3" w:rsidRPr="00331FF3" w:rsidRDefault="00331FF3" w:rsidP="00331FF3">
            <w:pPr>
              <w:spacing w:before="75" w:after="0" w:line="240" w:lineRule="auto"/>
              <w:jc w:val="right"/>
              <w:rPr>
                <w:szCs w:val="20"/>
              </w:rPr>
            </w:pPr>
            <w:r w:rsidRPr="00331FF3">
              <w:rPr>
                <w:szCs w:val="20"/>
              </w:rPr>
              <w:t>0</w:t>
            </w:r>
          </w:p>
        </w:tc>
      </w:tr>
      <w:tr w:rsidR="00331FF3" w:rsidRPr="00331FF3" w14:paraId="7CFEC3F1" w14:textId="77777777" w:rsidTr="00590A08">
        <w:trPr>
          <w:trHeight w:val="20"/>
        </w:trPr>
        <w:tc>
          <w:tcPr>
            <w:tcW w:w="2593" w:type="dxa"/>
            <w:vAlign w:val="bottom"/>
            <w:hideMark/>
          </w:tcPr>
          <w:p w14:paraId="0D04B7DD" w14:textId="77777777" w:rsidR="00331FF3" w:rsidRPr="00331FF3" w:rsidRDefault="00331FF3" w:rsidP="00331FF3">
            <w:pPr>
              <w:spacing w:before="75" w:after="0" w:line="240" w:lineRule="auto"/>
              <w:ind w:left="288"/>
              <w:jc w:val="left"/>
              <w:rPr>
                <w:szCs w:val="20"/>
              </w:rPr>
            </w:pPr>
            <w:r w:rsidRPr="00331FF3">
              <w:rPr>
                <w:szCs w:val="20"/>
              </w:rPr>
              <w:t>Medicare Improvements for Patients &amp; Providers Act Programs</w:t>
            </w:r>
          </w:p>
        </w:tc>
        <w:tc>
          <w:tcPr>
            <w:tcW w:w="1008" w:type="dxa"/>
            <w:vAlign w:val="bottom"/>
            <w:hideMark/>
          </w:tcPr>
          <w:p w14:paraId="090E5EBF" w14:textId="77777777" w:rsidR="00331FF3" w:rsidRPr="00331FF3" w:rsidRDefault="00331FF3" w:rsidP="00331FF3">
            <w:pPr>
              <w:spacing w:before="75" w:after="0" w:line="240" w:lineRule="auto"/>
              <w:jc w:val="right"/>
              <w:rPr>
                <w:szCs w:val="20"/>
              </w:rPr>
            </w:pPr>
            <w:r w:rsidRPr="00331FF3">
              <w:rPr>
                <w:szCs w:val="20"/>
              </w:rPr>
              <w:t>Section 3306</w:t>
            </w:r>
          </w:p>
        </w:tc>
        <w:tc>
          <w:tcPr>
            <w:tcW w:w="1038" w:type="dxa"/>
            <w:noWrap/>
            <w:vAlign w:val="bottom"/>
            <w:hideMark/>
          </w:tcPr>
          <w:p w14:paraId="0755877A"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773B0EBC"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2FB14413"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3E8D5775"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4F60F314" w14:textId="77777777" w:rsidR="00331FF3" w:rsidRPr="00331FF3" w:rsidRDefault="00331FF3" w:rsidP="00331FF3">
            <w:pPr>
              <w:spacing w:before="75" w:after="0" w:line="240" w:lineRule="auto"/>
              <w:jc w:val="right"/>
              <w:rPr>
                <w:szCs w:val="20"/>
              </w:rPr>
            </w:pPr>
            <w:r w:rsidRPr="00331FF3">
              <w:rPr>
                <w:szCs w:val="20"/>
              </w:rPr>
              <w:t>0</w:t>
            </w:r>
          </w:p>
        </w:tc>
        <w:tc>
          <w:tcPr>
            <w:tcW w:w="1040" w:type="dxa"/>
            <w:noWrap/>
            <w:vAlign w:val="bottom"/>
            <w:hideMark/>
          </w:tcPr>
          <w:p w14:paraId="555A1C5B" w14:textId="77777777" w:rsidR="00331FF3" w:rsidRPr="00331FF3" w:rsidRDefault="00331FF3" w:rsidP="00331FF3">
            <w:pPr>
              <w:spacing w:before="75" w:after="0" w:line="240" w:lineRule="auto"/>
              <w:jc w:val="right"/>
              <w:rPr>
                <w:szCs w:val="20"/>
              </w:rPr>
            </w:pPr>
            <w:r w:rsidRPr="00331FF3">
              <w:rPr>
                <w:szCs w:val="20"/>
              </w:rPr>
              <w:t>0</w:t>
            </w:r>
          </w:p>
        </w:tc>
      </w:tr>
      <w:tr w:rsidR="00331FF3" w:rsidRPr="00331FF3" w14:paraId="7BF0E756" w14:textId="77777777" w:rsidTr="00590A08">
        <w:trPr>
          <w:trHeight w:val="20"/>
        </w:trPr>
        <w:tc>
          <w:tcPr>
            <w:tcW w:w="2593" w:type="dxa"/>
            <w:vAlign w:val="bottom"/>
            <w:hideMark/>
          </w:tcPr>
          <w:p w14:paraId="54B0028A" w14:textId="77777777" w:rsidR="00331FF3" w:rsidRPr="00331FF3" w:rsidRDefault="00331FF3" w:rsidP="00331FF3">
            <w:pPr>
              <w:spacing w:before="75" w:after="0" w:line="240" w:lineRule="auto"/>
              <w:jc w:val="left"/>
              <w:rPr>
                <w:szCs w:val="20"/>
              </w:rPr>
            </w:pPr>
            <w:r w:rsidRPr="00331FF3">
              <w:rPr>
                <w:szCs w:val="20"/>
              </w:rPr>
              <w:t>New programs authorized and funded by ACA (Mandatory)</w:t>
            </w:r>
          </w:p>
        </w:tc>
        <w:tc>
          <w:tcPr>
            <w:tcW w:w="1008" w:type="dxa"/>
            <w:vAlign w:val="bottom"/>
            <w:hideMark/>
          </w:tcPr>
          <w:p w14:paraId="7F5E4A10"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5F4C3129"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0906DAB9"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6701A31A"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44DB099E"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220CBED4" w14:textId="77777777" w:rsidR="00331FF3" w:rsidRPr="00331FF3" w:rsidRDefault="00331FF3" w:rsidP="00331FF3">
            <w:pPr>
              <w:spacing w:before="75" w:after="0" w:line="240" w:lineRule="auto"/>
              <w:jc w:val="right"/>
              <w:rPr>
                <w:szCs w:val="20"/>
              </w:rPr>
            </w:pPr>
            <w:r w:rsidRPr="00331FF3">
              <w:rPr>
                <w:szCs w:val="20"/>
              </w:rPr>
              <w:t>--</w:t>
            </w:r>
          </w:p>
        </w:tc>
        <w:tc>
          <w:tcPr>
            <w:tcW w:w="1040" w:type="dxa"/>
            <w:noWrap/>
            <w:vAlign w:val="bottom"/>
            <w:hideMark/>
          </w:tcPr>
          <w:p w14:paraId="5E0188FB" w14:textId="77777777" w:rsidR="00331FF3" w:rsidRPr="00331FF3" w:rsidRDefault="00331FF3" w:rsidP="00331FF3">
            <w:pPr>
              <w:spacing w:before="75" w:after="0" w:line="240" w:lineRule="auto"/>
              <w:jc w:val="right"/>
              <w:rPr>
                <w:szCs w:val="20"/>
              </w:rPr>
            </w:pPr>
            <w:r w:rsidRPr="00331FF3">
              <w:rPr>
                <w:szCs w:val="20"/>
              </w:rPr>
              <w:t>--</w:t>
            </w:r>
          </w:p>
        </w:tc>
      </w:tr>
      <w:tr w:rsidR="00331FF3" w:rsidRPr="00331FF3" w14:paraId="4BA56431" w14:textId="77777777" w:rsidTr="00590A08">
        <w:trPr>
          <w:trHeight w:val="20"/>
        </w:trPr>
        <w:tc>
          <w:tcPr>
            <w:tcW w:w="2593" w:type="dxa"/>
            <w:vAlign w:val="bottom"/>
            <w:hideMark/>
          </w:tcPr>
          <w:p w14:paraId="63E7CC7F" w14:textId="77777777" w:rsidR="00331FF3" w:rsidRPr="00331FF3" w:rsidRDefault="00331FF3" w:rsidP="00331FF3">
            <w:pPr>
              <w:spacing w:before="75" w:after="0" w:line="240" w:lineRule="auto"/>
              <w:ind w:left="288"/>
              <w:jc w:val="left"/>
              <w:rPr>
                <w:szCs w:val="20"/>
              </w:rPr>
            </w:pPr>
            <w:r w:rsidRPr="00331FF3">
              <w:rPr>
                <w:szCs w:val="20"/>
              </w:rPr>
              <w:t>Aging and Disability Resource Centers</w:t>
            </w:r>
          </w:p>
        </w:tc>
        <w:tc>
          <w:tcPr>
            <w:tcW w:w="1008" w:type="dxa"/>
            <w:vAlign w:val="bottom"/>
            <w:hideMark/>
          </w:tcPr>
          <w:p w14:paraId="4E9D0086" w14:textId="77777777" w:rsidR="00331FF3" w:rsidRPr="00331FF3" w:rsidRDefault="00331FF3" w:rsidP="00331FF3">
            <w:pPr>
              <w:spacing w:before="75" w:after="0" w:line="240" w:lineRule="auto"/>
              <w:jc w:val="right"/>
              <w:rPr>
                <w:szCs w:val="20"/>
              </w:rPr>
            </w:pPr>
            <w:r w:rsidRPr="00331FF3">
              <w:rPr>
                <w:szCs w:val="20"/>
              </w:rPr>
              <w:t>Section 2405</w:t>
            </w:r>
          </w:p>
        </w:tc>
        <w:tc>
          <w:tcPr>
            <w:tcW w:w="1038" w:type="dxa"/>
            <w:noWrap/>
            <w:vAlign w:val="bottom"/>
            <w:hideMark/>
          </w:tcPr>
          <w:p w14:paraId="7829ED18" w14:textId="77777777" w:rsidR="00331FF3" w:rsidRPr="00331FF3" w:rsidRDefault="00331FF3" w:rsidP="00331FF3">
            <w:pPr>
              <w:spacing w:before="75" w:after="0" w:line="240" w:lineRule="auto"/>
              <w:jc w:val="right"/>
              <w:rPr>
                <w:szCs w:val="20"/>
              </w:rPr>
            </w:pPr>
            <w:r w:rsidRPr="00331FF3">
              <w:rPr>
                <w:szCs w:val="20"/>
              </w:rPr>
              <w:t xml:space="preserve"> $-- </w:t>
            </w:r>
          </w:p>
        </w:tc>
        <w:tc>
          <w:tcPr>
            <w:tcW w:w="1038" w:type="dxa"/>
            <w:noWrap/>
            <w:vAlign w:val="bottom"/>
            <w:hideMark/>
          </w:tcPr>
          <w:p w14:paraId="7B799871"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02DA2875"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064EB84B" w14:textId="77777777" w:rsidR="00331FF3" w:rsidRPr="00331FF3" w:rsidRDefault="00331FF3" w:rsidP="00331FF3">
            <w:pPr>
              <w:spacing w:before="75" w:after="0" w:line="240" w:lineRule="auto"/>
              <w:jc w:val="right"/>
              <w:rPr>
                <w:szCs w:val="20"/>
              </w:rPr>
            </w:pPr>
            <w:r w:rsidRPr="00331FF3">
              <w:rPr>
                <w:szCs w:val="20"/>
              </w:rPr>
              <w:t xml:space="preserve"> $-- </w:t>
            </w:r>
          </w:p>
        </w:tc>
        <w:tc>
          <w:tcPr>
            <w:tcW w:w="1038" w:type="dxa"/>
            <w:noWrap/>
            <w:vAlign w:val="bottom"/>
            <w:hideMark/>
          </w:tcPr>
          <w:p w14:paraId="1500DA09" w14:textId="77777777" w:rsidR="00331FF3" w:rsidRPr="00331FF3" w:rsidRDefault="00331FF3" w:rsidP="00331FF3">
            <w:pPr>
              <w:spacing w:before="75" w:after="0" w:line="240" w:lineRule="auto"/>
              <w:jc w:val="right"/>
              <w:rPr>
                <w:szCs w:val="20"/>
              </w:rPr>
            </w:pPr>
            <w:r w:rsidRPr="00331FF3">
              <w:rPr>
                <w:szCs w:val="20"/>
              </w:rPr>
              <w:t>0</w:t>
            </w:r>
          </w:p>
        </w:tc>
        <w:tc>
          <w:tcPr>
            <w:tcW w:w="1040" w:type="dxa"/>
            <w:noWrap/>
            <w:vAlign w:val="bottom"/>
            <w:hideMark/>
          </w:tcPr>
          <w:p w14:paraId="5CB94BFF" w14:textId="77777777" w:rsidR="00331FF3" w:rsidRPr="00331FF3" w:rsidRDefault="00331FF3" w:rsidP="00331FF3">
            <w:pPr>
              <w:spacing w:before="75" w:after="0" w:line="240" w:lineRule="auto"/>
              <w:jc w:val="right"/>
              <w:rPr>
                <w:szCs w:val="20"/>
              </w:rPr>
            </w:pPr>
            <w:r w:rsidRPr="00331FF3">
              <w:rPr>
                <w:szCs w:val="20"/>
              </w:rPr>
              <w:t>0</w:t>
            </w:r>
          </w:p>
        </w:tc>
      </w:tr>
      <w:tr w:rsidR="00331FF3" w:rsidRPr="00331FF3" w14:paraId="51C2E3D7" w14:textId="77777777" w:rsidTr="00590A08">
        <w:trPr>
          <w:trHeight w:val="20"/>
        </w:trPr>
        <w:tc>
          <w:tcPr>
            <w:tcW w:w="2593" w:type="dxa"/>
            <w:vAlign w:val="bottom"/>
            <w:hideMark/>
          </w:tcPr>
          <w:p w14:paraId="23019933" w14:textId="77777777" w:rsidR="00331FF3" w:rsidRPr="00331FF3" w:rsidRDefault="00331FF3" w:rsidP="00331FF3">
            <w:pPr>
              <w:spacing w:before="75" w:after="0" w:line="240" w:lineRule="auto"/>
              <w:jc w:val="left"/>
              <w:rPr>
                <w:szCs w:val="20"/>
              </w:rPr>
            </w:pPr>
            <w:r w:rsidRPr="00331FF3">
              <w:rPr>
                <w:szCs w:val="20"/>
              </w:rPr>
              <w:t>New programs funded from the PPHF under ACA (Discretionary)</w:t>
            </w:r>
          </w:p>
        </w:tc>
        <w:tc>
          <w:tcPr>
            <w:tcW w:w="1008" w:type="dxa"/>
            <w:vAlign w:val="bottom"/>
            <w:hideMark/>
          </w:tcPr>
          <w:p w14:paraId="0F5EF480"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48D6841A"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6896BCB9"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79D2F8E5"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2DA3546A"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6DEA3DA6" w14:textId="77777777" w:rsidR="00331FF3" w:rsidRPr="00331FF3" w:rsidRDefault="00331FF3" w:rsidP="00331FF3">
            <w:pPr>
              <w:spacing w:before="75" w:after="0" w:line="240" w:lineRule="auto"/>
              <w:jc w:val="right"/>
              <w:rPr>
                <w:szCs w:val="20"/>
              </w:rPr>
            </w:pPr>
            <w:r w:rsidRPr="00331FF3">
              <w:rPr>
                <w:szCs w:val="20"/>
              </w:rPr>
              <w:t>--</w:t>
            </w:r>
          </w:p>
        </w:tc>
        <w:tc>
          <w:tcPr>
            <w:tcW w:w="1040" w:type="dxa"/>
            <w:noWrap/>
            <w:vAlign w:val="bottom"/>
            <w:hideMark/>
          </w:tcPr>
          <w:p w14:paraId="4E4BECA9" w14:textId="77777777" w:rsidR="00331FF3" w:rsidRPr="00331FF3" w:rsidRDefault="00331FF3" w:rsidP="00331FF3">
            <w:pPr>
              <w:spacing w:before="75" w:after="0" w:line="240" w:lineRule="auto"/>
              <w:jc w:val="right"/>
              <w:rPr>
                <w:szCs w:val="20"/>
              </w:rPr>
            </w:pPr>
            <w:r w:rsidRPr="00331FF3">
              <w:rPr>
                <w:szCs w:val="20"/>
              </w:rPr>
              <w:t>--</w:t>
            </w:r>
          </w:p>
        </w:tc>
      </w:tr>
      <w:tr w:rsidR="00331FF3" w:rsidRPr="00331FF3" w14:paraId="0D8854BF" w14:textId="77777777" w:rsidTr="00590A08">
        <w:trPr>
          <w:trHeight w:val="20"/>
        </w:trPr>
        <w:tc>
          <w:tcPr>
            <w:tcW w:w="2593" w:type="dxa"/>
            <w:vAlign w:val="bottom"/>
            <w:hideMark/>
          </w:tcPr>
          <w:p w14:paraId="3CAB7DC8" w14:textId="77777777" w:rsidR="00331FF3" w:rsidRPr="00331FF3" w:rsidRDefault="00331FF3" w:rsidP="00331FF3">
            <w:pPr>
              <w:spacing w:before="75" w:after="0" w:line="240" w:lineRule="auto"/>
              <w:ind w:left="288"/>
              <w:jc w:val="left"/>
              <w:rPr>
                <w:szCs w:val="20"/>
              </w:rPr>
            </w:pPr>
            <w:r w:rsidRPr="00331FF3">
              <w:rPr>
                <w:szCs w:val="20"/>
              </w:rPr>
              <w:t>Adult Protective Services (Prevention &amp; Public Health Fund)</w:t>
            </w:r>
          </w:p>
        </w:tc>
        <w:tc>
          <w:tcPr>
            <w:tcW w:w="1008" w:type="dxa"/>
            <w:vAlign w:val="bottom"/>
            <w:hideMark/>
          </w:tcPr>
          <w:p w14:paraId="1A0530DC" w14:textId="77777777" w:rsidR="00331FF3" w:rsidRPr="00331FF3" w:rsidRDefault="00331FF3" w:rsidP="00331FF3">
            <w:pPr>
              <w:spacing w:before="75" w:after="0" w:line="240" w:lineRule="auto"/>
              <w:jc w:val="right"/>
              <w:rPr>
                <w:szCs w:val="20"/>
              </w:rPr>
            </w:pPr>
            <w:r w:rsidRPr="00331FF3">
              <w:rPr>
                <w:szCs w:val="20"/>
              </w:rPr>
              <w:t>Section 4002</w:t>
            </w:r>
          </w:p>
        </w:tc>
        <w:tc>
          <w:tcPr>
            <w:tcW w:w="1038" w:type="dxa"/>
            <w:noWrap/>
            <w:vAlign w:val="bottom"/>
            <w:hideMark/>
          </w:tcPr>
          <w:p w14:paraId="54301B2C" w14:textId="77777777" w:rsidR="00331FF3" w:rsidRPr="00331FF3" w:rsidRDefault="00331FF3" w:rsidP="00331FF3">
            <w:pPr>
              <w:spacing w:before="75" w:after="0" w:line="240" w:lineRule="auto"/>
              <w:jc w:val="right"/>
              <w:rPr>
                <w:szCs w:val="20"/>
              </w:rPr>
            </w:pPr>
            <w:r w:rsidRPr="00331FF3">
              <w:rPr>
                <w:szCs w:val="20"/>
              </w:rPr>
              <w:t xml:space="preserve"> $-- </w:t>
            </w:r>
          </w:p>
        </w:tc>
        <w:tc>
          <w:tcPr>
            <w:tcW w:w="1038" w:type="dxa"/>
            <w:noWrap/>
            <w:vAlign w:val="bottom"/>
            <w:hideMark/>
          </w:tcPr>
          <w:p w14:paraId="548F4A1D"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181B204A"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63B283FB" w14:textId="77777777" w:rsidR="00331FF3" w:rsidRPr="00331FF3" w:rsidRDefault="00331FF3" w:rsidP="00331FF3">
            <w:pPr>
              <w:spacing w:before="75" w:after="0" w:line="240" w:lineRule="auto"/>
              <w:jc w:val="right"/>
              <w:rPr>
                <w:szCs w:val="20"/>
              </w:rPr>
            </w:pPr>
            <w:r w:rsidRPr="00331FF3">
              <w:rPr>
                <w:szCs w:val="20"/>
              </w:rPr>
              <w:t xml:space="preserve"> $-- </w:t>
            </w:r>
          </w:p>
        </w:tc>
        <w:tc>
          <w:tcPr>
            <w:tcW w:w="1038" w:type="dxa"/>
            <w:noWrap/>
            <w:vAlign w:val="bottom"/>
            <w:hideMark/>
          </w:tcPr>
          <w:p w14:paraId="527E30DD" w14:textId="77777777" w:rsidR="00331FF3" w:rsidRPr="00331FF3" w:rsidRDefault="00331FF3" w:rsidP="00331FF3">
            <w:pPr>
              <w:spacing w:before="75" w:after="0" w:line="240" w:lineRule="auto"/>
              <w:jc w:val="right"/>
              <w:rPr>
                <w:szCs w:val="20"/>
              </w:rPr>
            </w:pPr>
            <w:r w:rsidRPr="00331FF3">
              <w:rPr>
                <w:szCs w:val="20"/>
              </w:rPr>
              <w:t>0</w:t>
            </w:r>
          </w:p>
        </w:tc>
        <w:tc>
          <w:tcPr>
            <w:tcW w:w="1040" w:type="dxa"/>
            <w:noWrap/>
            <w:vAlign w:val="bottom"/>
            <w:hideMark/>
          </w:tcPr>
          <w:p w14:paraId="4E2571B7" w14:textId="77777777" w:rsidR="00331FF3" w:rsidRPr="00331FF3" w:rsidRDefault="00331FF3" w:rsidP="00331FF3">
            <w:pPr>
              <w:spacing w:before="75" w:after="0" w:line="240" w:lineRule="auto"/>
              <w:jc w:val="right"/>
              <w:rPr>
                <w:szCs w:val="20"/>
              </w:rPr>
            </w:pPr>
            <w:r w:rsidRPr="00331FF3">
              <w:rPr>
                <w:szCs w:val="20"/>
              </w:rPr>
              <w:t>0</w:t>
            </w:r>
          </w:p>
        </w:tc>
      </w:tr>
      <w:tr w:rsidR="00331FF3" w:rsidRPr="00331FF3" w14:paraId="387DE0C0" w14:textId="77777777" w:rsidTr="00590A08">
        <w:trPr>
          <w:trHeight w:val="20"/>
        </w:trPr>
        <w:tc>
          <w:tcPr>
            <w:tcW w:w="2593" w:type="dxa"/>
            <w:vAlign w:val="bottom"/>
            <w:hideMark/>
          </w:tcPr>
          <w:p w14:paraId="4227E001" w14:textId="77777777" w:rsidR="00331FF3" w:rsidRPr="00331FF3" w:rsidRDefault="00331FF3" w:rsidP="00331FF3">
            <w:pPr>
              <w:spacing w:before="75" w:after="0" w:line="240" w:lineRule="auto"/>
              <w:ind w:left="288"/>
              <w:jc w:val="left"/>
              <w:rPr>
                <w:szCs w:val="20"/>
              </w:rPr>
            </w:pPr>
            <w:r w:rsidRPr="00331FF3">
              <w:rPr>
                <w:szCs w:val="20"/>
              </w:rPr>
              <w:t>Chronic Disease Self-Management Education (PPHF)</w:t>
            </w:r>
          </w:p>
        </w:tc>
        <w:tc>
          <w:tcPr>
            <w:tcW w:w="1008" w:type="dxa"/>
            <w:vAlign w:val="bottom"/>
            <w:hideMark/>
          </w:tcPr>
          <w:p w14:paraId="0EC95E2F" w14:textId="77777777" w:rsidR="00331FF3" w:rsidRPr="00331FF3" w:rsidRDefault="00331FF3" w:rsidP="00331FF3">
            <w:pPr>
              <w:spacing w:before="75" w:after="0" w:line="240" w:lineRule="auto"/>
              <w:jc w:val="right"/>
              <w:rPr>
                <w:szCs w:val="20"/>
              </w:rPr>
            </w:pPr>
            <w:r w:rsidRPr="00331FF3">
              <w:rPr>
                <w:szCs w:val="20"/>
              </w:rPr>
              <w:t>Section 4002</w:t>
            </w:r>
          </w:p>
        </w:tc>
        <w:tc>
          <w:tcPr>
            <w:tcW w:w="1038" w:type="dxa"/>
            <w:noWrap/>
            <w:vAlign w:val="bottom"/>
            <w:hideMark/>
          </w:tcPr>
          <w:p w14:paraId="5E2EE00E" w14:textId="77777777" w:rsidR="00331FF3" w:rsidRPr="00331FF3" w:rsidRDefault="00331FF3" w:rsidP="00331FF3">
            <w:pPr>
              <w:spacing w:before="75" w:after="0" w:line="240" w:lineRule="auto"/>
              <w:jc w:val="right"/>
              <w:rPr>
                <w:szCs w:val="20"/>
              </w:rPr>
            </w:pPr>
            <w:r w:rsidRPr="00331FF3">
              <w:rPr>
                <w:szCs w:val="20"/>
              </w:rPr>
              <w:t xml:space="preserve"> $8,000 </w:t>
            </w:r>
          </w:p>
        </w:tc>
        <w:tc>
          <w:tcPr>
            <w:tcW w:w="1038" w:type="dxa"/>
            <w:noWrap/>
            <w:vAlign w:val="bottom"/>
            <w:hideMark/>
          </w:tcPr>
          <w:p w14:paraId="47564EA7"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55144724"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05FA0E31" w14:textId="77777777" w:rsidR="00331FF3" w:rsidRPr="00331FF3" w:rsidRDefault="00331FF3" w:rsidP="00331FF3">
            <w:pPr>
              <w:spacing w:before="75" w:after="0" w:line="240" w:lineRule="auto"/>
              <w:jc w:val="right"/>
              <w:rPr>
                <w:szCs w:val="20"/>
              </w:rPr>
            </w:pPr>
            <w:r w:rsidRPr="00331FF3">
              <w:rPr>
                <w:szCs w:val="20"/>
              </w:rPr>
              <w:t xml:space="preserve"> $8,000 </w:t>
            </w:r>
          </w:p>
        </w:tc>
        <w:tc>
          <w:tcPr>
            <w:tcW w:w="1038" w:type="dxa"/>
            <w:noWrap/>
            <w:vAlign w:val="bottom"/>
            <w:hideMark/>
          </w:tcPr>
          <w:p w14:paraId="64FF26AB" w14:textId="77777777" w:rsidR="00331FF3" w:rsidRPr="00331FF3" w:rsidRDefault="00331FF3" w:rsidP="00331FF3">
            <w:pPr>
              <w:spacing w:before="75" w:after="0" w:line="240" w:lineRule="auto"/>
              <w:jc w:val="right"/>
              <w:rPr>
                <w:szCs w:val="20"/>
              </w:rPr>
            </w:pPr>
            <w:r w:rsidRPr="00331FF3">
              <w:rPr>
                <w:szCs w:val="20"/>
              </w:rPr>
              <w:t>0</w:t>
            </w:r>
          </w:p>
        </w:tc>
        <w:tc>
          <w:tcPr>
            <w:tcW w:w="1040" w:type="dxa"/>
            <w:noWrap/>
            <w:vAlign w:val="bottom"/>
            <w:hideMark/>
          </w:tcPr>
          <w:p w14:paraId="2B7B6928" w14:textId="77777777" w:rsidR="00331FF3" w:rsidRPr="00331FF3" w:rsidRDefault="00331FF3" w:rsidP="00331FF3">
            <w:pPr>
              <w:spacing w:before="75" w:after="0" w:line="240" w:lineRule="auto"/>
              <w:jc w:val="right"/>
              <w:rPr>
                <w:szCs w:val="20"/>
              </w:rPr>
            </w:pPr>
            <w:r w:rsidRPr="00331FF3">
              <w:rPr>
                <w:szCs w:val="20"/>
              </w:rPr>
              <w:t>0</w:t>
            </w:r>
          </w:p>
        </w:tc>
      </w:tr>
      <w:tr w:rsidR="00331FF3" w:rsidRPr="00331FF3" w14:paraId="0FB3C05A" w14:textId="77777777" w:rsidTr="00590A08">
        <w:trPr>
          <w:trHeight w:val="20"/>
        </w:trPr>
        <w:tc>
          <w:tcPr>
            <w:tcW w:w="2593" w:type="dxa"/>
            <w:vAlign w:val="bottom"/>
            <w:hideMark/>
          </w:tcPr>
          <w:p w14:paraId="5023E896" w14:textId="77777777" w:rsidR="00331FF3" w:rsidRPr="00331FF3" w:rsidRDefault="00331FF3" w:rsidP="00331FF3">
            <w:pPr>
              <w:spacing w:before="75" w:after="0" w:line="240" w:lineRule="auto"/>
              <w:ind w:left="288"/>
              <w:jc w:val="left"/>
              <w:rPr>
                <w:szCs w:val="20"/>
              </w:rPr>
            </w:pPr>
            <w:r w:rsidRPr="00331FF3">
              <w:rPr>
                <w:szCs w:val="20"/>
              </w:rPr>
              <w:t>Alzheimer's Disease Initiative--Supportive Services (PPHF)</w:t>
            </w:r>
          </w:p>
        </w:tc>
        <w:tc>
          <w:tcPr>
            <w:tcW w:w="1008" w:type="dxa"/>
            <w:vAlign w:val="bottom"/>
            <w:hideMark/>
          </w:tcPr>
          <w:p w14:paraId="0C9E9D3C" w14:textId="77777777" w:rsidR="00331FF3" w:rsidRPr="00331FF3" w:rsidRDefault="00331FF3" w:rsidP="00331FF3">
            <w:pPr>
              <w:spacing w:before="75" w:after="0" w:line="240" w:lineRule="auto"/>
              <w:jc w:val="right"/>
              <w:rPr>
                <w:szCs w:val="20"/>
              </w:rPr>
            </w:pPr>
            <w:r w:rsidRPr="00331FF3">
              <w:rPr>
                <w:szCs w:val="20"/>
              </w:rPr>
              <w:t>Section 4002</w:t>
            </w:r>
          </w:p>
        </w:tc>
        <w:tc>
          <w:tcPr>
            <w:tcW w:w="1038" w:type="dxa"/>
            <w:noWrap/>
            <w:vAlign w:val="bottom"/>
            <w:hideMark/>
          </w:tcPr>
          <w:p w14:paraId="3C02B900" w14:textId="77777777" w:rsidR="00331FF3" w:rsidRPr="00331FF3" w:rsidRDefault="00331FF3" w:rsidP="00331FF3">
            <w:pPr>
              <w:spacing w:before="75" w:after="0" w:line="240" w:lineRule="auto"/>
              <w:jc w:val="right"/>
              <w:rPr>
                <w:szCs w:val="20"/>
              </w:rPr>
            </w:pPr>
            <w:r w:rsidRPr="00331FF3">
              <w:rPr>
                <w:szCs w:val="20"/>
              </w:rPr>
              <w:t xml:space="preserve"> $-- </w:t>
            </w:r>
          </w:p>
        </w:tc>
        <w:tc>
          <w:tcPr>
            <w:tcW w:w="1038" w:type="dxa"/>
            <w:noWrap/>
            <w:vAlign w:val="bottom"/>
            <w:hideMark/>
          </w:tcPr>
          <w:p w14:paraId="4F80034D"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7D0B73B1"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3B623B85" w14:textId="77777777" w:rsidR="00331FF3" w:rsidRPr="00331FF3" w:rsidRDefault="00331FF3" w:rsidP="00331FF3">
            <w:pPr>
              <w:spacing w:before="75" w:after="0" w:line="240" w:lineRule="auto"/>
              <w:jc w:val="right"/>
              <w:rPr>
                <w:szCs w:val="20"/>
              </w:rPr>
            </w:pPr>
            <w:r w:rsidRPr="00331FF3">
              <w:rPr>
                <w:szCs w:val="20"/>
              </w:rPr>
              <w:t xml:space="preserve"> $-- </w:t>
            </w:r>
          </w:p>
        </w:tc>
        <w:tc>
          <w:tcPr>
            <w:tcW w:w="1038" w:type="dxa"/>
            <w:noWrap/>
            <w:vAlign w:val="bottom"/>
            <w:hideMark/>
          </w:tcPr>
          <w:p w14:paraId="42923EA6" w14:textId="77777777" w:rsidR="00331FF3" w:rsidRPr="00331FF3" w:rsidRDefault="00331FF3" w:rsidP="00331FF3">
            <w:pPr>
              <w:spacing w:before="75" w:after="0" w:line="240" w:lineRule="auto"/>
              <w:jc w:val="right"/>
              <w:rPr>
                <w:szCs w:val="20"/>
              </w:rPr>
            </w:pPr>
            <w:r w:rsidRPr="00331FF3">
              <w:rPr>
                <w:szCs w:val="20"/>
              </w:rPr>
              <w:t>0</w:t>
            </w:r>
          </w:p>
        </w:tc>
        <w:tc>
          <w:tcPr>
            <w:tcW w:w="1040" w:type="dxa"/>
            <w:noWrap/>
            <w:vAlign w:val="bottom"/>
            <w:hideMark/>
          </w:tcPr>
          <w:p w14:paraId="7F7A3E44" w14:textId="77777777" w:rsidR="00331FF3" w:rsidRPr="00331FF3" w:rsidRDefault="00331FF3" w:rsidP="00331FF3">
            <w:pPr>
              <w:spacing w:before="75" w:after="0" w:line="240" w:lineRule="auto"/>
              <w:jc w:val="right"/>
              <w:rPr>
                <w:szCs w:val="20"/>
              </w:rPr>
            </w:pPr>
            <w:r w:rsidRPr="00331FF3">
              <w:rPr>
                <w:szCs w:val="20"/>
              </w:rPr>
              <w:t>0</w:t>
            </w:r>
          </w:p>
        </w:tc>
      </w:tr>
      <w:tr w:rsidR="00331FF3" w:rsidRPr="00331FF3" w14:paraId="7DFECD86" w14:textId="77777777" w:rsidTr="00590A08">
        <w:trPr>
          <w:trHeight w:val="20"/>
        </w:trPr>
        <w:tc>
          <w:tcPr>
            <w:tcW w:w="2593" w:type="dxa"/>
            <w:vAlign w:val="bottom"/>
            <w:hideMark/>
          </w:tcPr>
          <w:p w14:paraId="7DE6E3BB" w14:textId="77777777" w:rsidR="00331FF3" w:rsidRPr="00331FF3" w:rsidRDefault="00331FF3" w:rsidP="00331FF3">
            <w:pPr>
              <w:spacing w:before="75" w:after="0" w:line="240" w:lineRule="auto"/>
              <w:ind w:left="288"/>
              <w:jc w:val="left"/>
              <w:rPr>
                <w:szCs w:val="20"/>
              </w:rPr>
            </w:pPr>
            <w:r w:rsidRPr="00331FF3">
              <w:rPr>
                <w:szCs w:val="20"/>
              </w:rPr>
              <w:t>Alzheimer's Disease Initiative--Communications (PPHF)</w:t>
            </w:r>
          </w:p>
        </w:tc>
        <w:tc>
          <w:tcPr>
            <w:tcW w:w="1008" w:type="dxa"/>
            <w:vAlign w:val="bottom"/>
            <w:hideMark/>
          </w:tcPr>
          <w:p w14:paraId="1DBB6F20" w14:textId="77777777" w:rsidR="00331FF3" w:rsidRPr="00331FF3" w:rsidRDefault="00331FF3" w:rsidP="00331FF3">
            <w:pPr>
              <w:spacing w:before="75" w:after="0" w:line="240" w:lineRule="auto"/>
              <w:jc w:val="right"/>
              <w:rPr>
                <w:szCs w:val="20"/>
              </w:rPr>
            </w:pPr>
            <w:r w:rsidRPr="00331FF3">
              <w:rPr>
                <w:szCs w:val="20"/>
              </w:rPr>
              <w:t>Section 4002</w:t>
            </w:r>
          </w:p>
        </w:tc>
        <w:tc>
          <w:tcPr>
            <w:tcW w:w="1038" w:type="dxa"/>
            <w:noWrap/>
            <w:vAlign w:val="bottom"/>
            <w:hideMark/>
          </w:tcPr>
          <w:p w14:paraId="3AA2F192" w14:textId="77777777" w:rsidR="00331FF3" w:rsidRPr="00331FF3" w:rsidRDefault="00331FF3" w:rsidP="00331FF3">
            <w:pPr>
              <w:spacing w:before="75" w:after="0" w:line="240" w:lineRule="auto"/>
              <w:jc w:val="right"/>
              <w:rPr>
                <w:szCs w:val="20"/>
              </w:rPr>
            </w:pPr>
            <w:r w:rsidRPr="00331FF3">
              <w:rPr>
                <w:szCs w:val="20"/>
              </w:rPr>
              <w:t xml:space="preserve"> $-- </w:t>
            </w:r>
          </w:p>
        </w:tc>
        <w:tc>
          <w:tcPr>
            <w:tcW w:w="1038" w:type="dxa"/>
            <w:noWrap/>
            <w:vAlign w:val="bottom"/>
            <w:hideMark/>
          </w:tcPr>
          <w:p w14:paraId="181A4ACE"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43B46F5E"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7C213B44" w14:textId="77777777" w:rsidR="00331FF3" w:rsidRPr="00331FF3" w:rsidRDefault="00331FF3" w:rsidP="00331FF3">
            <w:pPr>
              <w:spacing w:before="75" w:after="0" w:line="240" w:lineRule="auto"/>
              <w:jc w:val="right"/>
              <w:rPr>
                <w:szCs w:val="20"/>
              </w:rPr>
            </w:pPr>
            <w:r w:rsidRPr="00331FF3">
              <w:rPr>
                <w:szCs w:val="20"/>
              </w:rPr>
              <w:t xml:space="preserve"> $-- </w:t>
            </w:r>
          </w:p>
        </w:tc>
        <w:tc>
          <w:tcPr>
            <w:tcW w:w="1038" w:type="dxa"/>
            <w:noWrap/>
            <w:vAlign w:val="bottom"/>
            <w:hideMark/>
          </w:tcPr>
          <w:p w14:paraId="21EBA2E8" w14:textId="77777777" w:rsidR="00331FF3" w:rsidRPr="00331FF3" w:rsidRDefault="00331FF3" w:rsidP="00331FF3">
            <w:pPr>
              <w:spacing w:before="75" w:after="0" w:line="240" w:lineRule="auto"/>
              <w:jc w:val="right"/>
              <w:rPr>
                <w:szCs w:val="20"/>
              </w:rPr>
            </w:pPr>
            <w:r w:rsidRPr="00331FF3">
              <w:rPr>
                <w:szCs w:val="20"/>
              </w:rPr>
              <w:t>0</w:t>
            </w:r>
          </w:p>
        </w:tc>
        <w:tc>
          <w:tcPr>
            <w:tcW w:w="1040" w:type="dxa"/>
            <w:noWrap/>
            <w:vAlign w:val="bottom"/>
            <w:hideMark/>
          </w:tcPr>
          <w:p w14:paraId="67D553DA" w14:textId="77777777" w:rsidR="00331FF3" w:rsidRPr="00331FF3" w:rsidRDefault="00331FF3" w:rsidP="00331FF3">
            <w:pPr>
              <w:spacing w:before="75" w:after="0" w:line="240" w:lineRule="auto"/>
              <w:jc w:val="right"/>
              <w:rPr>
                <w:szCs w:val="20"/>
              </w:rPr>
            </w:pPr>
            <w:r w:rsidRPr="00331FF3">
              <w:rPr>
                <w:szCs w:val="20"/>
              </w:rPr>
              <w:t>0</w:t>
            </w:r>
          </w:p>
        </w:tc>
      </w:tr>
      <w:tr w:rsidR="00331FF3" w:rsidRPr="00331FF3" w14:paraId="3D9A6281" w14:textId="77777777" w:rsidTr="00590A08">
        <w:trPr>
          <w:trHeight w:val="20"/>
        </w:trPr>
        <w:tc>
          <w:tcPr>
            <w:tcW w:w="2593" w:type="dxa"/>
            <w:vAlign w:val="bottom"/>
            <w:hideMark/>
          </w:tcPr>
          <w:p w14:paraId="331F8D22" w14:textId="77777777" w:rsidR="00331FF3" w:rsidRPr="00331FF3" w:rsidRDefault="00331FF3" w:rsidP="00331FF3">
            <w:pPr>
              <w:spacing w:before="75" w:after="0" w:line="240" w:lineRule="auto"/>
              <w:ind w:left="288"/>
              <w:jc w:val="left"/>
              <w:rPr>
                <w:szCs w:val="20"/>
              </w:rPr>
            </w:pPr>
            <w:r w:rsidRPr="00331FF3">
              <w:rPr>
                <w:szCs w:val="20"/>
              </w:rPr>
              <w:t>Alzheimer's Disease Program--(PPHF Allocation)</w:t>
            </w:r>
          </w:p>
        </w:tc>
        <w:tc>
          <w:tcPr>
            <w:tcW w:w="1008" w:type="dxa"/>
            <w:vAlign w:val="bottom"/>
            <w:hideMark/>
          </w:tcPr>
          <w:p w14:paraId="5C762A24" w14:textId="77777777" w:rsidR="00331FF3" w:rsidRPr="00331FF3" w:rsidRDefault="00331FF3" w:rsidP="00331FF3">
            <w:pPr>
              <w:spacing w:before="75" w:after="0" w:line="240" w:lineRule="auto"/>
              <w:jc w:val="right"/>
              <w:rPr>
                <w:szCs w:val="20"/>
              </w:rPr>
            </w:pPr>
            <w:r w:rsidRPr="00331FF3">
              <w:rPr>
                <w:szCs w:val="20"/>
              </w:rPr>
              <w:t>Section 4002</w:t>
            </w:r>
          </w:p>
        </w:tc>
        <w:tc>
          <w:tcPr>
            <w:tcW w:w="1038" w:type="dxa"/>
            <w:noWrap/>
            <w:vAlign w:val="bottom"/>
            <w:hideMark/>
          </w:tcPr>
          <w:p w14:paraId="3C3B8A49" w14:textId="77777777" w:rsidR="00331FF3" w:rsidRPr="00331FF3" w:rsidRDefault="00331FF3" w:rsidP="00331FF3">
            <w:pPr>
              <w:spacing w:before="75" w:after="0" w:line="240" w:lineRule="auto"/>
              <w:jc w:val="right"/>
              <w:rPr>
                <w:szCs w:val="20"/>
              </w:rPr>
            </w:pPr>
            <w:r w:rsidRPr="00331FF3">
              <w:rPr>
                <w:szCs w:val="20"/>
              </w:rPr>
              <w:t xml:space="preserve"> $14,700 </w:t>
            </w:r>
          </w:p>
        </w:tc>
        <w:tc>
          <w:tcPr>
            <w:tcW w:w="1038" w:type="dxa"/>
            <w:noWrap/>
            <w:vAlign w:val="bottom"/>
            <w:hideMark/>
          </w:tcPr>
          <w:p w14:paraId="5334D8E0"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2D70F8B8"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62028189" w14:textId="77777777" w:rsidR="00331FF3" w:rsidRPr="00331FF3" w:rsidRDefault="00331FF3" w:rsidP="00331FF3">
            <w:pPr>
              <w:spacing w:before="75" w:after="0" w:line="240" w:lineRule="auto"/>
              <w:jc w:val="right"/>
              <w:rPr>
                <w:szCs w:val="20"/>
              </w:rPr>
            </w:pPr>
            <w:r w:rsidRPr="00331FF3">
              <w:rPr>
                <w:szCs w:val="20"/>
              </w:rPr>
              <w:t xml:space="preserve"> $14,700 </w:t>
            </w:r>
          </w:p>
        </w:tc>
        <w:tc>
          <w:tcPr>
            <w:tcW w:w="1038" w:type="dxa"/>
            <w:noWrap/>
            <w:vAlign w:val="bottom"/>
            <w:hideMark/>
          </w:tcPr>
          <w:p w14:paraId="153044AE" w14:textId="77777777" w:rsidR="00331FF3" w:rsidRPr="00331FF3" w:rsidRDefault="00331FF3" w:rsidP="00331FF3">
            <w:pPr>
              <w:spacing w:before="75" w:after="0" w:line="240" w:lineRule="auto"/>
              <w:jc w:val="right"/>
              <w:rPr>
                <w:szCs w:val="20"/>
              </w:rPr>
            </w:pPr>
            <w:r w:rsidRPr="00331FF3">
              <w:rPr>
                <w:szCs w:val="20"/>
              </w:rPr>
              <w:t>0</w:t>
            </w:r>
          </w:p>
        </w:tc>
        <w:tc>
          <w:tcPr>
            <w:tcW w:w="1040" w:type="dxa"/>
            <w:noWrap/>
            <w:vAlign w:val="bottom"/>
            <w:hideMark/>
          </w:tcPr>
          <w:p w14:paraId="77C78DDE" w14:textId="77777777" w:rsidR="00331FF3" w:rsidRPr="00331FF3" w:rsidRDefault="00331FF3" w:rsidP="00331FF3">
            <w:pPr>
              <w:spacing w:before="75" w:after="0" w:line="240" w:lineRule="auto"/>
              <w:jc w:val="right"/>
              <w:rPr>
                <w:szCs w:val="20"/>
              </w:rPr>
            </w:pPr>
            <w:r w:rsidRPr="00331FF3">
              <w:rPr>
                <w:szCs w:val="20"/>
              </w:rPr>
              <w:t>0</w:t>
            </w:r>
          </w:p>
        </w:tc>
      </w:tr>
      <w:tr w:rsidR="00331FF3" w:rsidRPr="00331FF3" w14:paraId="637C7A31" w14:textId="77777777" w:rsidTr="00590A08">
        <w:trPr>
          <w:trHeight w:val="20"/>
        </w:trPr>
        <w:tc>
          <w:tcPr>
            <w:tcW w:w="2593" w:type="dxa"/>
            <w:vAlign w:val="bottom"/>
            <w:hideMark/>
          </w:tcPr>
          <w:p w14:paraId="66C1B538" w14:textId="77777777" w:rsidR="00331FF3" w:rsidRPr="00331FF3" w:rsidRDefault="00331FF3" w:rsidP="00331FF3">
            <w:pPr>
              <w:spacing w:before="75" w:after="0" w:line="240" w:lineRule="auto"/>
              <w:ind w:left="288"/>
              <w:jc w:val="left"/>
              <w:rPr>
                <w:szCs w:val="20"/>
              </w:rPr>
            </w:pPr>
            <w:r w:rsidRPr="00331FF3">
              <w:rPr>
                <w:szCs w:val="20"/>
              </w:rPr>
              <w:t>Falls Prevention--(PPHF)</w:t>
            </w:r>
          </w:p>
        </w:tc>
        <w:tc>
          <w:tcPr>
            <w:tcW w:w="1008" w:type="dxa"/>
            <w:vAlign w:val="bottom"/>
            <w:hideMark/>
          </w:tcPr>
          <w:p w14:paraId="305214B0" w14:textId="77777777" w:rsidR="00331FF3" w:rsidRPr="00331FF3" w:rsidRDefault="00331FF3" w:rsidP="00331FF3">
            <w:pPr>
              <w:spacing w:before="75" w:after="0" w:line="240" w:lineRule="auto"/>
              <w:jc w:val="right"/>
              <w:rPr>
                <w:szCs w:val="20"/>
              </w:rPr>
            </w:pPr>
            <w:r w:rsidRPr="00331FF3">
              <w:rPr>
                <w:szCs w:val="20"/>
              </w:rPr>
              <w:t>Section 4002</w:t>
            </w:r>
          </w:p>
        </w:tc>
        <w:tc>
          <w:tcPr>
            <w:tcW w:w="1038" w:type="dxa"/>
            <w:noWrap/>
            <w:vAlign w:val="bottom"/>
            <w:hideMark/>
          </w:tcPr>
          <w:p w14:paraId="57F07AA1" w14:textId="77777777" w:rsidR="00331FF3" w:rsidRPr="00331FF3" w:rsidRDefault="00331FF3" w:rsidP="00331FF3">
            <w:pPr>
              <w:spacing w:before="75" w:after="0" w:line="240" w:lineRule="auto"/>
              <w:jc w:val="right"/>
              <w:rPr>
                <w:szCs w:val="20"/>
              </w:rPr>
            </w:pPr>
            <w:r w:rsidRPr="00331FF3">
              <w:rPr>
                <w:szCs w:val="20"/>
              </w:rPr>
              <w:t xml:space="preserve"> $5,000 </w:t>
            </w:r>
          </w:p>
        </w:tc>
        <w:tc>
          <w:tcPr>
            <w:tcW w:w="1038" w:type="dxa"/>
            <w:noWrap/>
            <w:vAlign w:val="bottom"/>
            <w:hideMark/>
          </w:tcPr>
          <w:p w14:paraId="3F9D5266"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116ED9B7"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64A2FFF8" w14:textId="77777777" w:rsidR="00331FF3" w:rsidRPr="00331FF3" w:rsidRDefault="00331FF3" w:rsidP="00331FF3">
            <w:pPr>
              <w:spacing w:before="75" w:after="0" w:line="240" w:lineRule="auto"/>
              <w:jc w:val="right"/>
              <w:rPr>
                <w:szCs w:val="20"/>
              </w:rPr>
            </w:pPr>
            <w:r w:rsidRPr="00331FF3">
              <w:rPr>
                <w:szCs w:val="20"/>
              </w:rPr>
              <w:t xml:space="preserve"> $5,000 </w:t>
            </w:r>
          </w:p>
        </w:tc>
        <w:tc>
          <w:tcPr>
            <w:tcW w:w="1038" w:type="dxa"/>
            <w:noWrap/>
            <w:vAlign w:val="bottom"/>
            <w:hideMark/>
          </w:tcPr>
          <w:p w14:paraId="5C42B9AA" w14:textId="77777777" w:rsidR="00331FF3" w:rsidRPr="00331FF3" w:rsidRDefault="00331FF3" w:rsidP="00331FF3">
            <w:pPr>
              <w:spacing w:before="75" w:after="0" w:line="240" w:lineRule="auto"/>
              <w:jc w:val="right"/>
              <w:rPr>
                <w:szCs w:val="20"/>
              </w:rPr>
            </w:pPr>
            <w:r w:rsidRPr="00331FF3">
              <w:rPr>
                <w:szCs w:val="20"/>
              </w:rPr>
              <w:t>0</w:t>
            </w:r>
          </w:p>
        </w:tc>
        <w:tc>
          <w:tcPr>
            <w:tcW w:w="1040" w:type="dxa"/>
            <w:noWrap/>
            <w:vAlign w:val="bottom"/>
            <w:hideMark/>
          </w:tcPr>
          <w:p w14:paraId="06D9902B" w14:textId="77777777" w:rsidR="00331FF3" w:rsidRPr="00331FF3" w:rsidRDefault="00331FF3" w:rsidP="00331FF3">
            <w:pPr>
              <w:spacing w:before="75" w:after="0" w:line="240" w:lineRule="auto"/>
              <w:jc w:val="right"/>
              <w:rPr>
                <w:szCs w:val="20"/>
              </w:rPr>
            </w:pPr>
            <w:r w:rsidRPr="00331FF3">
              <w:rPr>
                <w:szCs w:val="20"/>
              </w:rPr>
              <w:t>0</w:t>
            </w:r>
          </w:p>
        </w:tc>
      </w:tr>
      <w:tr w:rsidR="00331FF3" w:rsidRPr="00331FF3" w14:paraId="199FAA37" w14:textId="77777777" w:rsidTr="00590A08">
        <w:trPr>
          <w:trHeight w:val="20"/>
        </w:trPr>
        <w:tc>
          <w:tcPr>
            <w:tcW w:w="2593" w:type="dxa"/>
            <w:vAlign w:val="bottom"/>
            <w:hideMark/>
          </w:tcPr>
          <w:p w14:paraId="396888F6" w14:textId="77777777" w:rsidR="00331FF3" w:rsidRPr="00331FF3" w:rsidRDefault="00331FF3" w:rsidP="00331FF3">
            <w:pPr>
              <w:spacing w:before="75" w:after="0" w:line="240" w:lineRule="auto"/>
              <w:jc w:val="left"/>
              <w:rPr>
                <w:szCs w:val="20"/>
              </w:rPr>
            </w:pPr>
            <w:r w:rsidRPr="00331FF3">
              <w:rPr>
                <w:szCs w:val="20"/>
              </w:rPr>
              <w:t>Programs authorized by ACA but funded by other sources (Discretionary)</w:t>
            </w:r>
          </w:p>
        </w:tc>
        <w:tc>
          <w:tcPr>
            <w:tcW w:w="1008" w:type="dxa"/>
            <w:vAlign w:val="bottom"/>
            <w:hideMark/>
          </w:tcPr>
          <w:p w14:paraId="7A5B1311"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12F75AE1"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36662C33"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08BA7ECA"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759ED230" w14:textId="77777777" w:rsidR="00331FF3" w:rsidRPr="00331FF3" w:rsidRDefault="00331FF3" w:rsidP="00331FF3">
            <w:pPr>
              <w:spacing w:before="75" w:after="0" w:line="240" w:lineRule="auto"/>
              <w:jc w:val="right"/>
              <w:rPr>
                <w:szCs w:val="20"/>
              </w:rPr>
            </w:pPr>
            <w:r w:rsidRPr="00331FF3">
              <w:rPr>
                <w:szCs w:val="20"/>
              </w:rPr>
              <w:t>--</w:t>
            </w:r>
          </w:p>
        </w:tc>
        <w:tc>
          <w:tcPr>
            <w:tcW w:w="1038" w:type="dxa"/>
            <w:noWrap/>
            <w:vAlign w:val="bottom"/>
            <w:hideMark/>
          </w:tcPr>
          <w:p w14:paraId="68F26E3A" w14:textId="77777777" w:rsidR="00331FF3" w:rsidRPr="00331FF3" w:rsidRDefault="00331FF3" w:rsidP="00331FF3">
            <w:pPr>
              <w:spacing w:before="75" w:after="0" w:line="240" w:lineRule="auto"/>
              <w:jc w:val="right"/>
              <w:rPr>
                <w:szCs w:val="20"/>
              </w:rPr>
            </w:pPr>
            <w:r w:rsidRPr="00331FF3">
              <w:rPr>
                <w:szCs w:val="20"/>
              </w:rPr>
              <w:t>--</w:t>
            </w:r>
          </w:p>
        </w:tc>
        <w:tc>
          <w:tcPr>
            <w:tcW w:w="1040" w:type="dxa"/>
            <w:noWrap/>
            <w:vAlign w:val="bottom"/>
            <w:hideMark/>
          </w:tcPr>
          <w:p w14:paraId="377B8B66" w14:textId="77777777" w:rsidR="00331FF3" w:rsidRPr="00331FF3" w:rsidRDefault="00331FF3" w:rsidP="00331FF3">
            <w:pPr>
              <w:spacing w:before="75" w:after="0" w:line="240" w:lineRule="auto"/>
              <w:jc w:val="right"/>
              <w:rPr>
                <w:szCs w:val="20"/>
              </w:rPr>
            </w:pPr>
            <w:r w:rsidRPr="00331FF3">
              <w:rPr>
                <w:szCs w:val="20"/>
              </w:rPr>
              <w:t>--</w:t>
            </w:r>
          </w:p>
        </w:tc>
      </w:tr>
      <w:tr w:rsidR="00331FF3" w:rsidRPr="00331FF3" w14:paraId="63150243" w14:textId="77777777" w:rsidTr="00590A08">
        <w:trPr>
          <w:trHeight w:val="20"/>
        </w:trPr>
        <w:tc>
          <w:tcPr>
            <w:tcW w:w="2593" w:type="dxa"/>
            <w:vAlign w:val="bottom"/>
            <w:hideMark/>
          </w:tcPr>
          <w:p w14:paraId="1D51B183" w14:textId="77777777" w:rsidR="00331FF3" w:rsidRPr="00331FF3" w:rsidRDefault="00331FF3" w:rsidP="00331FF3">
            <w:pPr>
              <w:spacing w:before="75" w:after="0" w:line="240" w:lineRule="auto"/>
              <w:ind w:left="288"/>
              <w:jc w:val="left"/>
              <w:rPr>
                <w:szCs w:val="20"/>
              </w:rPr>
            </w:pPr>
            <w:r w:rsidRPr="00331FF3">
              <w:rPr>
                <w:szCs w:val="20"/>
              </w:rPr>
              <w:t>Elder Justice Initiative/Adult Protective Services</w:t>
            </w:r>
          </w:p>
        </w:tc>
        <w:tc>
          <w:tcPr>
            <w:tcW w:w="1008" w:type="dxa"/>
            <w:vAlign w:val="bottom"/>
            <w:hideMark/>
          </w:tcPr>
          <w:p w14:paraId="6213A489" w14:textId="77777777" w:rsidR="00331FF3" w:rsidRPr="00331FF3" w:rsidRDefault="00331FF3" w:rsidP="00331FF3">
            <w:pPr>
              <w:spacing w:before="75" w:after="0" w:line="240" w:lineRule="auto"/>
              <w:jc w:val="right"/>
              <w:rPr>
                <w:szCs w:val="20"/>
              </w:rPr>
            </w:pPr>
            <w:r w:rsidRPr="00331FF3">
              <w:rPr>
                <w:szCs w:val="20"/>
              </w:rPr>
              <w:t>Subtitle H, Sections 6701-6703</w:t>
            </w:r>
          </w:p>
        </w:tc>
        <w:tc>
          <w:tcPr>
            <w:tcW w:w="1038" w:type="dxa"/>
            <w:noWrap/>
            <w:vAlign w:val="bottom"/>
            <w:hideMark/>
          </w:tcPr>
          <w:p w14:paraId="269C1395" w14:textId="77777777" w:rsidR="00331FF3" w:rsidRPr="00331FF3" w:rsidRDefault="00331FF3" w:rsidP="00331FF3">
            <w:pPr>
              <w:spacing w:before="75" w:after="0" w:line="240" w:lineRule="auto"/>
              <w:jc w:val="right"/>
              <w:rPr>
                <w:szCs w:val="20"/>
              </w:rPr>
            </w:pPr>
            <w:r w:rsidRPr="00331FF3">
              <w:rPr>
                <w:szCs w:val="20"/>
              </w:rPr>
              <w:t xml:space="preserve"> $12,000 </w:t>
            </w:r>
          </w:p>
        </w:tc>
        <w:tc>
          <w:tcPr>
            <w:tcW w:w="1038" w:type="dxa"/>
            <w:noWrap/>
            <w:vAlign w:val="bottom"/>
            <w:hideMark/>
          </w:tcPr>
          <w:p w14:paraId="4CA7FF9D" w14:textId="77777777" w:rsidR="00331FF3" w:rsidRPr="00331FF3" w:rsidRDefault="00331FF3" w:rsidP="00331FF3">
            <w:pPr>
              <w:spacing w:before="75" w:after="0" w:line="240" w:lineRule="auto"/>
              <w:jc w:val="right"/>
              <w:rPr>
                <w:szCs w:val="20"/>
              </w:rPr>
            </w:pPr>
            <w:r w:rsidRPr="00331FF3">
              <w:rPr>
                <w:szCs w:val="20"/>
              </w:rPr>
              <w:t>2.1</w:t>
            </w:r>
          </w:p>
        </w:tc>
        <w:tc>
          <w:tcPr>
            <w:tcW w:w="1038" w:type="dxa"/>
            <w:noWrap/>
            <w:vAlign w:val="bottom"/>
            <w:hideMark/>
          </w:tcPr>
          <w:p w14:paraId="6406049F" w14:textId="77777777" w:rsidR="00331FF3" w:rsidRPr="00331FF3" w:rsidRDefault="00331FF3" w:rsidP="00331FF3">
            <w:pPr>
              <w:spacing w:before="75" w:after="0" w:line="240" w:lineRule="auto"/>
              <w:jc w:val="right"/>
              <w:rPr>
                <w:szCs w:val="20"/>
              </w:rPr>
            </w:pPr>
            <w:r w:rsidRPr="00331FF3">
              <w:rPr>
                <w:szCs w:val="20"/>
              </w:rPr>
              <w:t>0</w:t>
            </w:r>
          </w:p>
        </w:tc>
        <w:tc>
          <w:tcPr>
            <w:tcW w:w="1038" w:type="dxa"/>
            <w:noWrap/>
            <w:vAlign w:val="bottom"/>
            <w:hideMark/>
          </w:tcPr>
          <w:p w14:paraId="55EC38C1" w14:textId="77777777" w:rsidR="00331FF3" w:rsidRPr="00331FF3" w:rsidRDefault="00331FF3" w:rsidP="00331FF3">
            <w:pPr>
              <w:spacing w:before="75" w:after="0" w:line="240" w:lineRule="auto"/>
              <w:jc w:val="right"/>
              <w:rPr>
                <w:szCs w:val="20"/>
              </w:rPr>
            </w:pPr>
            <w:r w:rsidRPr="00331FF3">
              <w:rPr>
                <w:szCs w:val="20"/>
              </w:rPr>
              <w:t xml:space="preserve"> $12,000 </w:t>
            </w:r>
          </w:p>
        </w:tc>
        <w:tc>
          <w:tcPr>
            <w:tcW w:w="1038" w:type="dxa"/>
            <w:noWrap/>
            <w:vAlign w:val="bottom"/>
            <w:hideMark/>
          </w:tcPr>
          <w:p w14:paraId="624A1AA7" w14:textId="77777777" w:rsidR="00331FF3" w:rsidRPr="00331FF3" w:rsidRDefault="00331FF3" w:rsidP="00331FF3">
            <w:pPr>
              <w:spacing w:before="75" w:after="0" w:line="240" w:lineRule="auto"/>
              <w:jc w:val="right"/>
              <w:rPr>
                <w:szCs w:val="20"/>
              </w:rPr>
            </w:pPr>
            <w:r w:rsidRPr="00331FF3">
              <w:rPr>
                <w:szCs w:val="20"/>
              </w:rPr>
              <w:t>2.35</w:t>
            </w:r>
          </w:p>
        </w:tc>
        <w:tc>
          <w:tcPr>
            <w:tcW w:w="1040" w:type="dxa"/>
            <w:noWrap/>
            <w:vAlign w:val="bottom"/>
            <w:hideMark/>
          </w:tcPr>
          <w:p w14:paraId="4FED7101" w14:textId="77777777" w:rsidR="00331FF3" w:rsidRPr="00331FF3" w:rsidRDefault="00331FF3" w:rsidP="00331FF3">
            <w:pPr>
              <w:spacing w:before="75" w:after="0" w:line="240" w:lineRule="auto"/>
              <w:jc w:val="right"/>
              <w:rPr>
                <w:szCs w:val="20"/>
              </w:rPr>
            </w:pPr>
            <w:r w:rsidRPr="00331FF3">
              <w:rPr>
                <w:szCs w:val="20"/>
              </w:rPr>
              <w:t>0</w:t>
            </w:r>
          </w:p>
        </w:tc>
      </w:tr>
      <w:bookmarkEnd w:id="283"/>
    </w:tbl>
    <w:p w14:paraId="359E7CE9" w14:textId="77777777" w:rsidR="002F3C34" w:rsidRDefault="002F3C34">
      <w:pPr>
        <w:spacing w:after="200" w:line="276" w:lineRule="auto"/>
        <w:jc w:val="left"/>
        <w:rPr>
          <w:rFonts w:eastAsiaTheme="minorEastAsia"/>
        </w:rPr>
      </w:pPr>
    </w:p>
    <w:p w14:paraId="76A2A653" w14:textId="77777777" w:rsidR="0014161B" w:rsidRDefault="0014161B">
      <w:pPr>
        <w:spacing w:after="200" w:line="276" w:lineRule="auto"/>
        <w:jc w:val="left"/>
        <w:rPr>
          <w:rFonts w:eastAsiaTheme="minorEastAsia"/>
        </w:rPr>
      </w:pPr>
    </w:p>
    <w:p w14:paraId="73586400" w14:textId="60AEDD95" w:rsidR="0014161B" w:rsidRPr="0014161B" w:rsidRDefault="0014161B" w:rsidP="0014161B">
      <w:pPr>
        <w:spacing w:after="200" w:line="276" w:lineRule="auto"/>
        <w:jc w:val="center"/>
        <w:rPr>
          <w:rFonts w:eastAsiaTheme="minorEastAsia"/>
          <w:b/>
          <w:bCs/>
        </w:rPr>
      </w:pPr>
      <w:r w:rsidRPr="0014161B">
        <w:rPr>
          <w:rFonts w:eastAsiaTheme="minorEastAsia"/>
          <w:b/>
          <w:bCs/>
        </w:rPr>
        <w:lastRenderedPageBreak/>
        <w:t>FY 2020-2021</w:t>
      </w:r>
    </w:p>
    <w:tbl>
      <w:tblPr>
        <w:tblStyle w:val="TableGrid23"/>
        <w:tblW w:w="5206" w:type="pct"/>
        <w:tblInd w:w="0" w:type="dxa"/>
        <w:tblLayout w:type="fixed"/>
        <w:tblLook w:val="04A0" w:firstRow="1" w:lastRow="0" w:firstColumn="1" w:lastColumn="0" w:noHBand="0" w:noVBand="1"/>
      </w:tblPr>
      <w:tblGrid>
        <w:gridCol w:w="2591"/>
        <w:gridCol w:w="1008"/>
        <w:gridCol w:w="1023"/>
        <w:gridCol w:w="1023"/>
        <w:gridCol w:w="1023"/>
        <w:gridCol w:w="1023"/>
        <w:gridCol w:w="1023"/>
        <w:gridCol w:w="1021"/>
      </w:tblGrid>
      <w:tr w:rsidR="00285BC6" w:rsidRPr="00285BC6" w14:paraId="6D43E79A" w14:textId="77777777" w:rsidTr="00590A08">
        <w:trPr>
          <w:cantSplit/>
          <w:trHeight w:val="20"/>
          <w:tblHeader/>
        </w:trPr>
        <w:tc>
          <w:tcPr>
            <w:tcW w:w="2592" w:type="dxa"/>
            <w:vAlign w:val="center"/>
            <w:hideMark/>
          </w:tcPr>
          <w:p w14:paraId="6A61140C" w14:textId="77777777" w:rsidR="00285BC6" w:rsidRPr="00285BC6" w:rsidRDefault="00285BC6" w:rsidP="00285BC6">
            <w:pPr>
              <w:spacing w:before="75" w:after="0" w:line="240" w:lineRule="auto"/>
              <w:jc w:val="center"/>
              <w:rPr>
                <w:b/>
                <w:bCs/>
                <w:szCs w:val="20"/>
              </w:rPr>
            </w:pPr>
            <w:r w:rsidRPr="00285BC6">
              <w:rPr>
                <w:b/>
                <w:bCs/>
                <w:szCs w:val="20"/>
              </w:rPr>
              <w:t>Program</w:t>
            </w:r>
          </w:p>
        </w:tc>
        <w:tc>
          <w:tcPr>
            <w:tcW w:w="1008" w:type="dxa"/>
            <w:vAlign w:val="center"/>
            <w:hideMark/>
          </w:tcPr>
          <w:p w14:paraId="294AFD9B" w14:textId="77777777" w:rsidR="00285BC6" w:rsidRPr="00285BC6" w:rsidRDefault="00285BC6" w:rsidP="00285BC6">
            <w:pPr>
              <w:spacing w:before="75" w:after="0" w:line="240" w:lineRule="auto"/>
              <w:jc w:val="center"/>
              <w:rPr>
                <w:b/>
                <w:bCs/>
                <w:szCs w:val="20"/>
              </w:rPr>
            </w:pPr>
            <w:r w:rsidRPr="00285BC6">
              <w:rPr>
                <w:b/>
                <w:bCs/>
                <w:szCs w:val="20"/>
              </w:rPr>
              <w:t>Section</w:t>
            </w:r>
          </w:p>
        </w:tc>
        <w:tc>
          <w:tcPr>
            <w:tcW w:w="1023" w:type="dxa"/>
            <w:noWrap/>
            <w:vAlign w:val="center"/>
            <w:hideMark/>
          </w:tcPr>
          <w:p w14:paraId="3CEFF6B4" w14:textId="77777777" w:rsidR="00285BC6" w:rsidRPr="00285BC6" w:rsidRDefault="00285BC6" w:rsidP="00285BC6">
            <w:pPr>
              <w:spacing w:before="75" w:after="0" w:line="240" w:lineRule="auto"/>
              <w:jc w:val="center"/>
              <w:rPr>
                <w:b/>
                <w:bCs/>
                <w:szCs w:val="20"/>
              </w:rPr>
            </w:pPr>
            <w:r w:rsidRPr="00285BC6">
              <w:rPr>
                <w:b/>
                <w:bCs/>
                <w:szCs w:val="20"/>
              </w:rPr>
              <w:t>FY 2020 Total</w:t>
            </w:r>
          </w:p>
        </w:tc>
        <w:tc>
          <w:tcPr>
            <w:tcW w:w="1023" w:type="dxa"/>
            <w:noWrap/>
            <w:vAlign w:val="center"/>
            <w:hideMark/>
          </w:tcPr>
          <w:p w14:paraId="5CD83799" w14:textId="77777777" w:rsidR="00285BC6" w:rsidRPr="00285BC6" w:rsidRDefault="00285BC6" w:rsidP="00285BC6">
            <w:pPr>
              <w:spacing w:before="75" w:after="0" w:line="240" w:lineRule="auto"/>
              <w:jc w:val="center"/>
              <w:rPr>
                <w:b/>
                <w:bCs/>
                <w:szCs w:val="20"/>
              </w:rPr>
            </w:pPr>
            <w:r w:rsidRPr="00285BC6">
              <w:rPr>
                <w:b/>
                <w:bCs/>
                <w:szCs w:val="20"/>
              </w:rPr>
              <w:t>FY 2020 FTEs</w:t>
            </w:r>
          </w:p>
        </w:tc>
        <w:tc>
          <w:tcPr>
            <w:tcW w:w="1023" w:type="dxa"/>
            <w:noWrap/>
            <w:vAlign w:val="center"/>
            <w:hideMark/>
          </w:tcPr>
          <w:p w14:paraId="6DD9CB1C" w14:textId="77777777" w:rsidR="00285BC6" w:rsidRPr="00285BC6" w:rsidRDefault="00285BC6" w:rsidP="00285BC6">
            <w:pPr>
              <w:spacing w:before="75" w:after="0" w:line="240" w:lineRule="auto"/>
              <w:jc w:val="center"/>
              <w:rPr>
                <w:b/>
                <w:bCs/>
                <w:szCs w:val="20"/>
              </w:rPr>
            </w:pPr>
            <w:r w:rsidRPr="00285BC6">
              <w:rPr>
                <w:b/>
                <w:bCs/>
                <w:szCs w:val="20"/>
              </w:rPr>
              <w:t>FY 2020 CEs</w:t>
            </w:r>
          </w:p>
        </w:tc>
        <w:tc>
          <w:tcPr>
            <w:tcW w:w="1023" w:type="dxa"/>
            <w:noWrap/>
            <w:vAlign w:val="center"/>
            <w:hideMark/>
          </w:tcPr>
          <w:p w14:paraId="5751EBE7" w14:textId="77777777" w:rsidR="00285BC6" w:rsidRPr="00285BC6" w:rsidRDefault="00285BC6" w:rsidP="00285BC6">
            <w:pPr>
              <w:spacing w:before="75" w:after="0" w:line="240" w:lineRule="auto"/>
              <w:jc w:val="center"/>
              <w:rPr>
                <w:b/>
                <w:bCs/>
                <w:szCs w:val="20"/>
              </w:rPr>
            </w:pPr>
            <w:r w:rsidRPr="00285BC6">
              <w:rPr>
                <w:b/>
                <w:bCs/>
                <w:szCs w:val="20"/>
              </w:rPr>
              <w:t>FY 2021 Total</w:t>
            </w:r>
          </w:p>
        </w:tc>
        <w:tc>
          <w:tcPr>
            <w:tcW w:w="1023" w:type="dxa"/>
            <w:noWrap/>
            <w:vAlign w:val="center"/>
            <w:hideMark/>
          </w:tcPr>
          <w:p w14:paraId="7CD3EB22" w14:textId="77777777" w:rsidR="00285BC6" w:rsidRPr="00285BC6" w:rsidRDefault="00285BC6" w:rsidP="00285BC6">
            <w:pPr>
              <w:spacing w:before="75" w:after="0" w:line="240" w:lineRule="auto"/>
              <w:jc w:val="center"/>
              <w:rPr>
                <w:b/>
                <w:bCs/>
                <w:szCs w:val="20"/>
              </w:rPr>
            </w:pPr>
            <w:r w:rsidRPr="00285BC6">
              <w:rPr>
                <w:b/>
                <w:bCs/>
                <w:szCs w:val="20"/>
              </w:rPr>
              <w:t>FY 2021 FTEs</w:t>
            </w:r>
          </w:p>
        </w:tc>
        <w:tc>
          <w:tcPr>
            <w:tcW w:w="1021" w:type="dxa"/>
            <w:noWrap/>
            <w:vAlign w:val="center"/>
            <w:hideMark/>
          </w:tcPr>
          <w:p w14:paraId="68F07EF8" w14:textId="77777777" w:rsidR="00285BC6" w:rsidRPr="00285BC6" w:rsidRDefault="00285BC6" w:rsidP="00285BC6">
            <w:pPr>
              <w:spacing w:before="75" w:after="0" w:line="240" w:lineRule="auto"/>
              <w:jc w:val="center"/>
              <w:rPr>
                <w:b/>
                <w:bCs/>
                <w:szCs w:val="20"/>
              </w:rPr>
            </w:pPr>
            <w:r w:rsidRPr="00285BC6">
              <w:rPr>
                <w:b/>
                <w:bCs/>
                <w:szCs w:val="20"/>
              </w:rPr>
              <w:t>FY 2021 CEs</w:t>
            </w:r>
          </w:p>
        </w:tc>
      </w:tr>
      <w:tr w:rsidR="00285BC6" w:rsidRPr="00285BC6" w14:paraId="2DC27C7C" w14:textId="77777777" w:rsidTr="00590A08">
        <w:trPr>
          <w:cantSplit/>
          <w:trHeight w:val="20"/>
        </w:trPr>
        <w:tc>
          <w:tcPr>
            <w:tcW w:w="2592" w:type="dxa"/>
            <w:vAlign w:val="bottom"/>
            <w:hideMark/>
          </w:tcPr>
          <w:p w14:paraId="6118F448" w14:textId="77777777" w:rsidR="00285BC6" w:rsidRPr="00285BC6" w:rsidRDefault="00285BC6" w:rsidP="00285BC6">
            <w:pPr>
              <w:spacing w:before="75" w:after="0" w:line="240" w:lineRule="auto"/>
              <w:jc w:val="left"/>
              <w:rPr>
                <w:szCs w:val="20"/>
              </w:rPr>
            </w:pPr>
            <w:r w:rsidRPr="00285BC6">
              <w:rPr>
                <w:szCs w:val="20"/>
              </w:rPr>
              <w:t xml:space="preserve">Pre-existing programs funded by </w:t>
            </w:r>
            <w:proofErr w:type="gramStart"/>
            <w:r w:rsidRPr="00285BC6">
              <w:rPr>
                <w:szCs w:val="20"/>
              </w:rPr>
              <w:t>ACA  (</w:t>
            </w:r>
            <w:proofErr w:type="gramEnd"/>
            <w:r w:rsidRPr="00285BC6">
              <w:rPr>
                <w:szCs w:val="20"/>
              </w:rPr>
              <w:t>Mandatory)</w:t>
            </w:r>
          </w:p>
        </w:tc>
        <w:tc>
          <w:tcPr>
            <w:tcW w:w="1008" w:type="dxa"/>
            <w:vAlign w:val="bottom"/>
            <w:hideMark/>
          </w:tcPr>
          <w:p w14:paraId="15605962"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2C51B54E"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55A54DB9"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41A38A9F"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3A09DC7D"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275C8260" w14:textId="77777777" w:rsidR="00285BC6" w:rsidRPr="00285BC6" w:rsidRDefault="00285BC6" w:rsidP="00285BC6">
            <w:pPr>
              <w:spacing w:before="75" w:after="0" w:line="240" w:lineRule="auto"/>
              <w:jc w:val="right"/>
              <w:rPr>
                <w:szCs w:val="20"/>
              </w:rPr>
            </w:pPr>
            <w:r w:rsidRPr="00285BC6">
              <w:rPr>
                <w:szCs w:val="20"/>
              </w:rPr>
              <w:t>--</w:t>
            </w:r>
          </w:p>
        </w:tc>
        <w:tc>
          <w:tcPr>
            <w:tcW w:w="1021" w:type="dxa"/>
            <w:noWrap/>
            <w:vAlign w:val="bottom"/>
            <w:hideMark/>
          </w:tcPr>
          <w:p w14:paraId="230263FC" w14:textId="77777777" w:rsidR="00285BC6" w:rsidRPr="00285BC6" w:rsidRDefault="00285BC6" w:rsidP="00285BC6">
            <w:pPr>
              <w:spacing w:before="75" w:after="0" w:line="240" w:lineRule="auto"/>
              <w:jc w:val="right"/>
              <w:rPr>
                <w:szCs w:val="20"/>
              </w:rPr>
            </w:pPr>
            <w:r w:rsidRPr="00285BC6">
              <w:rPr>
                <w:szCs w:val="20"/>
              </w:rPr>
              <w:t>--</w:t>
            </w:r>
          </w:p>
        </w:tc>
      </w:tr>
      <w:tr w:rsidR="00285BC6" w:rsidRPr="00285BC6" w14:paraId="14D8C55D" w14:textId="77777777" w:rsidTr="00590A08">
        <w:trPr>
          <w:cantSplit/>
          <w:trHeight w:val="20"/>
        </w:trPr>
        <w:tc>
          <w:tcPr>
            <w:tcW w:w="2592" w:type="dxa"/>
            <w:vAlign w:val="bottom"/>
            <w:hideMark/>
          </w:tcPr>
          <w:p w14:paraId="192E74E5" w14:textId="77777777" w:rsidR="00285BC6" w:rsidRPr="00285BC6" w:rsidRDefault="00285BC6" w:rsidP="00285BC6">
            <w:pPr>
              <w:spacing w:before="75" w:after="0" w:line="240" w:lineRule="auto"/>
              <w:ind w:left="288"/>
              <w:jc w:val="left"/>
              <w:rPr>
                <w:szCs w:val="20"/>
              </w:rPr>
            </w:pPr>
            <w:r w:rsidRPr="00285BC6">
              <w:rPr>
                <w:szCs w:val="20"/>
              </w:rPr>
              <w:t>National Clearinghouse for Long-Term Care Information</w:t>
            </w:r>
          </w:p>
        </w:tc>
        <w:tc>
          <w:tcPr>
            <w:tcW w:w="1008" w:type="dxa"/>
            <w:vAlign w:val="bottom"/>
            <w:hideMark/>
          </w:tcPr>
          <w:p w14:paraId="2647327C" w14:textId="77777777" w:rsidR="00285BC6" w:rsidRPr="00285BC6" w:rsidRDefault="00285BC6" w:rsidP="00285BC6">
            <w:pPr>
              <w:spacing w:before="75" w:after="0" w:line="240" w:lineRule="auto"/>
              <w:jc w:val="right"/>
              <w:rPr>
                <w:szCs w:val="20"/>
              </w:rPr>
            </w:pPr>
            <w:r w:rsidRPr="00285BC6">
              <w:rPr>
                <w:szCs w:val="20"/>
              </w:rPr>
              <w:t>Title VIII</w:t>
            </w:r>
          </w:p>
        </w:tc>
        <w:tc>
          <w:tcPr>
            <w:tcW w:w="1023" w:type="dxa"/>
            <w:noWrap/>
            <w:vAlign w:val="bottom"/>
          </w:tcPr>
          <w:p w14:paraId="146888DB"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0956E9D1"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6654A980"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58F784A4"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2AA86C0F"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1A46452E"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0441C3F2" w14:textId="77777777" w:rsidTr="00590A08">
        <w:trPr>
          <w:cantSplit/>
          <w:trHeight w:val="20"/>
        </w:trPr>
        <w:tc>
          <w:tcPr>
            <w:tcW w:w="2592" w:type="dxa"/>
            <w:vAlign w:val="bottom"/>
            <w:hideMark/>
          </w:tcPr>
          <w:p w14:paraId="5B18377B" w14:textId="77777777" w:rsidR="00285BC6" w:rsidRPr="00285BC6" w:rsidRDefault="00285BC6" w:rsidP="00285BC6">
            <w:pPr>
              <w:spacing w:before="75" w:after="0" w:line="240" w:lineRule="auto"/>
              <w:ind w:left="288"/>
              <w:jc w:val="left"/>
              <w:rPr>
                <w:szCs w:val="20"/>
              </w:rPr>
            </w:pPr>
            <w:r w:rsidRPr="00285BC6">
              <w:rPr>
                <w:szCs w:val="20"/>
              </w:rPr>
              <w:t>Medicare Improvements for Patients &amp; Providers Act Programs</w:t>
            </w:r>
          </w:p>
        </w:tc>
        <w:tc>
          <w:tcPr>
            <w:tcW w:w="1008" w:type="dxa"/>
            <w:vAlign w:val="bottom"/>
            <w:hideMark/>
          </w:tcPr>
          <w:p w14:paraId="4B155A73" w14:textId="77777777" w:rsidR="00285BC6" w:rsidRPr="00285BC6" w:rsidRDefault="00285BC6" w:rsidP="00285BC6">
            <w:pPr>
              <w:spacing w:before="75" w:after="0" w:line="240" w:lineRule="auto"/>
              <w:jc w:val="right"/>
              <w:rPr>
                <w:szCs w:val="20"/>
              </w:rPr>
            </w:pPr>
            <w:r w:rsidRPr="00285BC6">
              <w:rPr>
                <w:szCs w:val="20"/>
              </w:rPr>
              <w:t>Section 3306</w:t>
            </w:r>
          </w:p>
        </w:tc>
        <w:tc>
          <w:tcPr>
            <w:tcW w:w="1023" w:type="dxa"/>
            <w:noWrap/>
            <w:vAlign w:val="bottom"/>
          </w:tcPr>
          <w:p w14:paraId="0D3BD5C8"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4B8511A1"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4B021B43"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2ADCC803"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72F1D96D"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432F2F98"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1C9F1D32" w14:textId="77777777" w:rsidTr="00590A08">
        <w:trPr>
          <w:cantSplit/>
          <w:trHeight w:val="20"/>
        </w:trPr>
        <w:tc>
          <w:tcPr>
            <w:tcW w:w="2592" w:type="dxa"/>
            <w:vAlign w:val="bottom"/>
            <w:hideMark/>
          </w:tcPr>
          <w:p w14:paraId="6A06D9B4" w14:textId="77777777" w:rsidR="00285BC6" w:rsidRPr="00285BC6" w:rsidRDefault="00285BC6" w:rsidP="00285BC6">
            <w:pPr>
              <w:spacing w:before="75" w:after="0" w:line="240" w:lineRule="auto"/>
              <w:jc w:val="left"/>
              <w:rPr>
                <w:szCs w:val="20"/>
              </w:rPr>
            </w:pPr>
            <w:r w:rsidRPr="00285BC6">
              <w:rPr>
                <w:szCs w:val="20"/>
              </w:rPr>
              <w:t>New programs authorized and funded by ACA (Mandatory)</w:t>
            </w:r>
          </w:p>
        </w:tc>
        <w:tc>
          <w:tcPr>
            <w:tcW w:w="1008" w:type="dxa"/>
            <w:vAlign w:val="bottom"/>
            <w:hideMark/>
          </w:tcPr>
          <w:p w14:paraId="23DAB079"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17B0E2E2"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77FCB22B"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344C130F"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6583EE9A"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11658714" w14:textId="77777777" w:rsidR="00285BC6" w:rsidRPr="00285BC6" w:rsidRDefault="00285BC6" w:rsidP="00285BC6">
            <w:pPr>
              <w:spacing w:before="75" w:after="0" w:line="240" w:lineRule="auto"/>
              <w:jc w:val="right"/>
              <w:rPr>
                <w:szCs w:val="20"/>
              </w:rPr>
            </w:pPr>
            <w:r w:rsidRPr="00285BC6">
              <w:rPr>
                <w:szCs w:val="20"/>
              </w:rPr>
              <w:t>--</w:t>
            </w:r>
          </w:p>
        </w:tc>
        <w:tc>
          <w:tcPr>
            <w:tcW w:w="1021" w:type="dxa"/>
            <w:noWrap/>
            <w:vAlign w:val="bottom"/>
            <w:hideMark/>
          </w:tcPr>
          <w:p w14:paraId="7EFBCAC6" w14:textId="77777777" w:rsidR="00285BC6" w:rsidRPr="00285BC6" w:rsidRDefault="00285BC6" w:rsidP="00285BC6">
            <w:pPr>
              <w:spacing w:before="75" w:after="0" w:line="240" w:lineRule="auto"/>
              <w:jc w:val="right"/>
              <w:rPr>
                <w:szCs w:val="20"/>
              </w:rPr>
            </w:pPr>
            <w:r w:rsidRPr="00285BC6">
              <w:rPr>
                <w:szCs w:val="20"/>
              </w:rPr>
              <w:t>--</w:t>
            </w:r>
          </w:p>
        </w:tc>
      </w:tr>
      <w:tr w:rsidR="00285BC6" w:rsidRPr="00285BC6" w14:paraId="06B5F6D7" w14:textId="77777777" w:rsidTr="00590A08">
        <w:trPr>
          <w:cantSplit/>
          <w:trHeight w:val="20"/>
        </w:trPr>
        <w:tc>
          <w:tcPr>
            <w:tcW w:w="2592" w:type="dxa"/>
            <w:vAlign w:val="bottom"/>
            <w:hideMark/>
          </w:tcPr>
          <w:p w14:paraId="1F2FC608" w14:textId="77777777" w:rsidR="00285BC6" w:rsidRPr="00285BC6" w:rsidRDefault="00285BC6" w:rsidP="00285BC6">
            <w:pPr>
              <w:spacing w:before="75" w:after="0" w:line="240" w:lineRule="auto"/>
              <w:ind w:left="288"/>
              <w:jc w:val="left"/>
              <w:rPr>
                <w:szCs w:val="20"/>
              </w:rPr>
            </w:pPr>
            <w:r w:rsidRPr="00285BC6">
              <w:rPr>
                <w:szCs w:val="20"/>
              </w:rPr>
              <w:t>Aging and Disability Resource Centers</w:t>
            </w:r>
          </w:p>
        </w:tc>
        <w:tc>
          <w:tcPr>
            <w:tcW w:w="1008" w:type="dxa"/>
            <w:vAlign w:val="bottom"/>
            <w:hideMark/>
          </w:tcPr>
          <w:p w14:paraId="06CCE399" w14:textId="77777777" w:rsidR="00285BC6" w:rsidRPr="00285BC6" w:rsidRDefault="00285BC6" w:rsidP="00285BC6">
            <w:pPr>
              <w:spacing w:before="75" w:after="0" w:line="240" w:lineRule="auto"/>
              <w:jc w:val="right"/>
              <w:rPr>
                <w:szCs w:val="20"/>
              </w:rPr>
            </w:pPr>
            <w:r w:rsidRPr="00285BC6">
              <w:rPr>
                <w:szCs w:val="20"/>
              </w:rPr>
              <w:t>Section 2405</w:t>
            </w:r>
          </w:p>
        </w:tc>
        <w:tc>
          <w:tcPr>
            <w:tcW w:w="1023" w:type="dxa"/>
            <w:noWrap/>
            <w:vAlign w:val="bottom"/>
          </w:tcPr>
          <w:p w14:paraId="7D440B04"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36679FA0"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40638AAD"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45CBE89D"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3AA799BD"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4AC1C52C"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43E29B87" w14:textId="77777777" w:rsidTr="00590A08">
        <w:trPr>
          <w:cantSplit/>
          <w:trHeight w:val="20"/>
        </w:trPr>
        <w:tc>
          <w:tcPr>
            <w:tcW w:w="2592" w:type="dxa"/>
            <w:vAlign w:val="bottom"/>
            <w:hideMark/>
          </w:tcPr>
          <w:p w14:paraId="0DCB3F05" w14:textId="77777777" w:rsidR="00285BC6" w:rsidRPr="00285BC6" w:rsidRDefault="00285BC6" w:rsidP="00285BC6">
            <w:pPr>
              <w:spacing w:before="75" w:after="0" w:line="240" w:lineRule="auto"/>
              <w:jc w:val="left"/>
              <w:rPr>
                <w:szCs w:val="20"/>
              </w:rPr>
            </w:pPr>
            <w:r w:rsidRPr="00285BC6">
              <w:rPr>
                <w:szCs w:val="20"/>
              </w:rPr>
              <w:t>New programs funded from the PPHF under ACA (Discretionary)</w:t>
            </w:r>
          </w:p>
        </w:tc>
        <w:tc>
          <w:tcPr>
            <w:tcW w:w="1008" w:type="dxa"/>
            <w:vAlign w:val="bottom"/>
            <w:hideMark/>
          </w:tcPr>
          <w:p w14:paraId="493D5D09"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52270147"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3D68E6EC"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7C6FB550"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648BA623"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5C717217" w14:textId="77777777" w:rsidR="00285BC6" w:rsidRPr="00285BC6" w:rsidRDefault="00285BC6" w:rsidP="00285BC6">
            <w:pPr>
              <w:spacing w:before="75" w:after="0" w:line="240" w:lineRule="auto"/>
              <w:jc w:val="right"/>
              <w:rPr>
                <w:szCs w:val="20"/>
              </w:rPr>
            </w:pPr>
            <w:r w:rsidRPr="00285BC6">
              <w:rPr>
                <w:szCs w:val="20"/>
              </w:rPr>
              <w:t>--</w:t>
            </w:r>
          </w:p>
        </w:tc>
        <w:tc>
          <w:tcPr>
            <w:tcW w:w="1021" w:type="dxa"/>
            <w:noWrap/>
            <w:vAlign w:val="bottom"/>
            <w:hideMark/>
          </w:tcPr>
          <w:p w14:paraId="0732D358" w14:textId="77777777" w:rsidR="00285BC6" w:rsidRPr="00285BC6" w:rsidRDefault="00285BC6" w:rsidP="00285BC6">
            <w:pPr>
              <w:spacing w:before="75" w:after="0" w:line="240" w:lineRule="auto"/>
              <w:jc w:val="right"/>
              <w:rPr>
                <w:szCs w:val="20"/>
              </w:rPr>
            </w:pPr>
            <w:r w:rsidRPr="00285BC6">
              <w:rPr>
                <w:szCs w:val="20"/>
              </w:rPr>
              <w:t>--</w:t>
            </w:r>
          </w:p>
        </w:tc>
      </w:tr>
      <w:tr w:rsidR="00285BC6" w:rsidRPr="00285BC6" w14:paraId="7017BABB" w14:textId="77777777" w:rsidTr="00590A08">
        <w:trPr>
          <w:cantSplit/>
          <w:trHeight w:val="20"/>
        </w:trPr>
        <w:tc>
          <w:tcPr>
            <w:tcW w:w="2592" w:type="dxa"/>
            <w:vAlign w:val="bottom"/>
            <w:hideMark/>
          </w:tcPr>
          <w:p w14:paraId="67756B99" w14:textId="77777777" w:rsidR="00285BC6" w:rsidRPr="00285BC6" w:rsidRDefault="00285BC6" w:rsidP="00285BC6">
            <w:pPr>
              <w:spacing w:before="75" w:after="0" w:line="240" w:lineRule="auto"/>
              <w:ind w:left="288"/>
              <w:jc w:val="left"/>
              <w:rPr>
                <w:szCs w:val="20"/>
              </w:rPr>
            </w:pPr>
            <w:r w:rsidRPr="00285BC6">
              <w:rPr>
                <w:szCs w:val="20"/>
              </w:rPr>
              <w:t>Adult Protective Services (Prevention &amp; Public Health Fund)</w:t>
            </w:r>
          </w:p>
        </w:tc>
        <w:tc>
          <w:tcPr>
            <w:tcW w:w="1008" w:type="dxa"/>
            <w:vAlign w:val="bottom"/>
            <w:hideMark/>
          </w:tcPr>
          <w:p w14:paraId="1EADB975" w14:textId="77777777" w:rsidR="00285BC6" w:rsidRPr="00285BC6" w:rsidRDefault="00285BC6" w:rsidP="00285BC6">
            <w:pPr>
              <w:spacing w:before="75" w:after="0" w:line="240" w:lineRule="auto"/>
              <w:jc w:val="right"/>
              <w:rPr>
                <w:szCs w:val="20"/>
              </w:rPr>
            </w:pPr>
            <w:r w:rsidRPr="00285BC6">
              <w:rPr>
                <w:szCs w:val="20"/>
              </w:rPr>
              <w:t>Section 4002</w:t>
            </w:r>
          </w:p>
        </w:tc>
        <w:tc>
          <w:tcPr>
            <w:tcW w:w="1023" w:type="dxa"/>
            <w:noWrap/>
            <w:vAlign w:val="bottom"/>
          </w:tcPr>
          <w:p w14:paraId="09B06E10"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507B03E6"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1A516F37"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41245098"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2934B93A"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66B2B006"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7E002405" w14:textId="77777777" w:rsidTr="00590A08">
        <w:trPr>
          <w:cantSplit/>
          <w:trHeight w:val="20"/>
        </w:trPr>
        <w:tc>
          <w:tcPr>
            <w:tcW w:w="2592" w:type="dxa"/>
            <w:vAlign w:val="bottom"/>
            <w:hideMark/>
          </w:tcPr>
          <w:p w14:paraId="59638EFE" w14:textId="77777777" w:rsidR="00285BC6" w:rsidRPr="00285BC6" w:rsidRDefault="00285BC6" w:rsidP="00285BC6">
            <w:pPr>
              <w:spacing w:before="75" w:after="0" w:line="240" w:lineRule="auto"/>
              <w:ind w:left="288"/>
              <w:jc w:val="left"/>
              <w:rPr>
                <w:szCs w:val="20"/>
              </w:rPr>
            </w:pPr>
            <w:r w:rsidRPr="00285BC6">
              <w:rPr>
                <w:szCs w:val="20"/>
              </w:rPr>
              <w:t>Chronic Disease Self-Management Education (PPHF)</w:t>
            </w:r>
          </w:p>
        </w:tc>
        <w:tc>
          <w:tcPr>
            <w:tcW w:w="1008" w:type="dxa"/>
            <w:vAlign w:val="bottom"/>
            <w:hideMark/>
          </w:tcPr>
          <w:p w14:paraId="5B71983D" w14:textId="77777777" w:rsidR="00285BC6" w:rsidRPr="00285BC6" w:rsidRDefault="00285BC6" w:rsidP="00285BC6">
            <w:pPr>
              <w:spacing w:before="75" w:after="0" w:line="240" w:lineRule="auto"/>
              <w:jc w:val="right"/>
              <w:rPr>
                <w:szCs w:val="20"/>
              </w:rPr>
            </w:pPr>
            <w:r w:rsidRPr="00285BC6">
              <w:rPr>
                <w:szCs w:val="20"/>
              </w:rPr>
              <w:t>Section 4002</w:t>
            </w:r>
          </w:p>
        </w:tc>
        <w:tc>
          <w:tcPr>
            <w:tcW w:w="1023" w:type="dxa"/>
            <w:noWrap/>
            <w:vAlign w:val="bottom"/>
          </w:tcPr>
          <w:p w14:paraId="2FEA4091" w14:textId="77777777" w:rsidR="00285BC6" w:rsidRPr="00285BC6" w:rsidRDefault="00285BC6" w:rsidP="00285BC6">
            <w:pPr>
              <w:spacing w:before="75" w:after="0" w:line="240" w:lineRule="auto"/>
              <w:jc w:val="right"/>
              <w:rPr>
                <w:szCs w:val="20"/>
              </w:rPr>
            </w:pPr>
            <w:r w:rsidRPr="00285BC6">
              <w:rPr>
                <w:szCs w:val="20"/>
              </w:rPr>
              <w:t xml:space="preserve"> $8,000 </w:t>
            </w:r>
          </w:p>
        </w:tc>
        <w:tc>
          <w:tcPr>
            <w:tcW w:w="1023" w:type="dxa"/>
            <w:noWrap/>
            <w:vAlign w:val="bottom"/>
          </w:tcPr>
          <w:p w14:paraId="48BBBD70"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655F4575"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12F87631" w14:textId="77777777" w:rsidR="00285BC6" w:rsidRPr="00285BC6" w:rsidRDefault="00285BC6" w:rsidP="00285BC6">
            <w:pPr>
              <w:spacing w:before="75" w:after="0" w:line="240" w:lineRule="auto"/>
              <w:jc w:val="right"/>
              <w:rPr>
                <w:szCs w:val="20"/>
              </w:rPr>
            </w:pPr>
            <w:r w:rsidRPr="00285BC6">
              <w:rPr>
                <w:szCs w:val="20"/>
              </w:rPr>
              <w:t xml:space="preserve"> $8,000 </w:t>
            </w:r>
          </w:p>
        </w:tc>
        <w:tc>
          <w:tcPr>
            <w:tcW w:w="1023" w:type="dxa"/>
            <w:noWrap/>
            <w:vAlign w:val="bottom"/>
          </w:tcPr>
          <w:p w14:paraId="60DB03B9"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4D2ACCD0"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65CD6D9B" w14:textId="77777777" w:rsidTr="00590A08">
        <w:trPr>
          <w:cantSplit/>
          <w:trHeight w:val="20"/>
        </w:trPr>
        <w:tc>
          <w:tcPr>
            <w:tcW w:w="2592" w:type="dxa"/>
            <w:vAlign w:val="bottom"/>
            <w:hideMark/>
          </w:tcPr>
          <w:p w14:paraId="6672D990" w14:textId="77777777" w:rsidR="00285BC6" w:rsidRPr="00285BC6" w:rsidRDefault="00285BC6" w:rsidP="00285BC6">
            <w:pPr>
              <w:spacing w:before="75" w:after="0" w:line="240" w:lineRule="auto"/>
              <w:ind w:left="288"/>
              <w:jc w:val="left"/>
              <w:rPr>
                <w:szCs w:val="20"/>
              </w:rPr>
            </w:pPr>
            <w:r w:rsidRPr="00285BC6">
              <w:rPr>
                <w:szCs w:val="20"/>
              </w:rPr>
              <w:t>Alzheimer's Disease Initiative--Supportive Services (PPHF)</w:t>
            </w:r>
          </w:p>
        </w:tc>
        <w:tc>
          <w:tcPr>
            <w:tcW w:w="1008" w:type="dxa"/>
            <w:vAlign w:val="bottom"/>
            <w:hideMark/>
          </w:tcPr>
          <w:p w14:paraId="5F114BFE" w14:textId="77777777" w:rsidR="00285BC6" w:rsidRPr="00285BC6" w:rsidRDefault="00285BC6" w:rsidP="00285BC6">
            <w:pPr>
              <w:spacing w:before="75" w:after="0" w:line="240" w:lineRule="auto"/>
              <w:jc w:val="right"/>
              <w:rPr>
                <w:szCs w:val="20"/>
              </w:rPr>
            </w:pPr>
            <w:r w:rsidRPr="00285BC6">
              <w:rPr>
                <w:szCs w:val="20"/>
              </w:rPr>
              <w:t>Section 4002</w:t>
            </w:r>
          </w:p>
        </w:tc>
        <w:tc>
          <w:tcPr>
            <w:tcW w:w="1023" w:type="dxa"/>
            <w:noWrap/>
            <w:vAlign w:val="bottom"/>
          </w:tcPr>
          <w:p w14:paraId="359D3195"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6A83E097"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604BFB49"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5DF41814"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784C9B11"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2DE5D948"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6DC3CAD1" w14:textId="77777777" w:rsidTr="00590A08">
        <w:trPr>
          <w:cantSplit/>
          <w:trHeight w:val="20"/>
        </w:trPr>
        <w:tc>
          <w:tcPr>
            <w:tcW w:w="2592" w:type="dxa"/>
            <w:vAlign w:val="bottom"/>
            <w:hideMark/>
          </w:tcPr>
          <w:p w14:paraId="14F2B3F8" w14:textId="77777777" w:rsidR="00285BC6" w:rsidRPr="00285BC6" w:rsidRDefault="00285BC6" w:rsidP="00285BC6">
            <w:pPr>
              <w:spacing w:before="75" w:after="0" w:line="240" w:lineRule="auto"/>
              <w:ind w:left="288"/>
              <w:jc w:val="left"/>
              <w:rPr>
                <w:szCs w:val="20"/>
              </w:rPr>
            </w:pPr>
            <w:r w:rsidRPr="00285BC6">
              <w:rPr>
                <w:szCs w:val="20"/>
              </w:rPr>
              <w:t>Alzheimer's Disease Initiative--Communications (PPHF)</w:t>
            </w:r>
          </w:p>
        </w:tc>
        <w:tc>
          <w:tcPr>
            <w:tcW w:w="1008" w:type="dxa"/>
            <w:vAlign w:val="bottom"/>
            <w:hideMark/>
          </w:tcPr>
          <w:p w14:paraId="3DEEF0B5" w14:textId="77777777" w:rsidR="00285BC6" w:rsidRPr="00285BC6" w:rsidRDefault="00285BC6" w:rsidP="00285BC6">
            <w:pPr>
              <w:spacing w:before="75" w:after="0" w:line="240" w:lineRule="auto"/>
              <w:jc w:val="right"/>
              <w:rPr>
                <w:szCs w:val="20"/>
              </w:rPr>
            </w:pPr>
            <w:r w:rsidRPr="00285BC6">
              <w:rPr>
                <w:szCs w:val="20"/>
              </w:rPr>
              <w:t>Section 4002</w:t>
            </w:r>
          </w:p>
        </w:tc>
        <w:tc>
          <w:tcPr>
            <w:tcW w:w="1023" w:type="dxa"/>
            <w:noWrap/>
            <w:vAlign w:val="bottom"/>
          </w:tcPr>
          <w:p w14:paraId="129531C3"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00A2CFCC"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010A834E"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0B5BF1AD"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61532A82"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4E92B8AE"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559DCEBC" w14:textId="77777777" w:rsidTr="00590A08">
        <w:trPr>
          <w:cantSplit/>
          <w:trHeight w:val="20"/>
        </w:trPr>
        <w:tc>
          <w:tcPr>
            <w:tcW w:w="2592" w:type="dxa"/>
            <w:vAlign w:val="bottom"/>
            <w:hideMark/>
          </w:tcPr>
          <w:p w14:paraId="0B48AB71" w14:textId="77777777" w:rsidR="00285BC6" w:rsidRPr="00285BC6" w:rsidRDefault="00285BC6" w:rsidP="00285BC6">
            <w:pPr>
              <w:spacing w:before="75" w:after="0" w:line="240" w:lineRule="auto"/>
              <w:ind w:left="288"/>
              <w:jc w:val="left"/>
              <w:rPr>
                <w:szCs w:val="20"/>
              </w:rPr>
            </w:pPr>
            <w:r w:rsidRPr="00285BC6">
              <w:rPr>
                <w:szCs w:val="20"/>
              </w:rPr>
              <w:t>Alzheimer's Disease Program--(PPHF Allocation)</w:t>
            </w:r>
          </w:p>
        </w:tc>
        <w:tc>
          <w:tcPr>
            <w:tcW w:w="1008" w:type="dxa"/>
            <w:vAlign w:val="bottom"/>
            <w:hideMark/>
          </w:tcPr>
          <w:p w14:paraId="7DE5B6BC" w14:textId="77777777" w:rsidR="00285BC6" w:rsidRPr="00285BC6" w:rsidRDefault="00285BC6" w:rsidP="00285BC6">
            <w:pPr>
              <w:spacing w:before="75" w:after="0" w:line="240" w:lineRule="auto"/>
              <w:jc w:val="right"/>
              <w:rPr>
                <w:szCs w:val="20"/>
              </w:rPr>
            </w:pPr>
            <w:r w:rsidRPr="00285BC6">
              <w:rPr>
                <w:szCs w:val="20"/>
              </w:rPr>
              <w:t>Section 4002</w:t>
            </w:r>
          </w:p>
        </w:tc>
        <w:tc>
          <w:tcPr>
            <w:tcW w:w="1023" w:type="dxa"/>
            <w:noWrap/>
            <w:vAlign w:val="bottom"/>
          </w:tcPr>
          <w:p w14:paraId="70A03C56" w14:textId="77777777" w:rsidR="00285BC6" w:rsidRPr="00285BC6" w:rsidRDefault="00285BC6" w:rsidP="00285BC6">
            <w:pPr>
              <w:spacing w:before="75" w:after="0" w:line="240" w:lineRule="auto"/>
              <w:jc w:val="right"/>
              <w:rPr>
                <w:szCs w:val="20"/>
              </w:rPr>
            </w:pPr>
            <w:r w:rsidRPr="00285BC6">
              <w:rPr>
                <w:szCs w:val="20"/>
              </w:rPr>
              <w:t xml:space="preserve"> $14,700 </w:t>
            </w:r>
          </w:p>
        </w:tc>
        <w:tc>
          <w:tcPr>
            <w:tcW w:w="1023" w:type="dxa"/>
            <w:noWrap/>
            <w:vAlign w:val="bottom"/>
          </w:tcPr>
          <w:p w14:paraId="4E379AC4"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46391DDB"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183B2D6F" w14:textId="77777777" w:rsidR="00285BC6" w:rsidRPr="00285BC6" w:rsidRDefault="00285BC6" w:rsidP="00285BC6">
            <w:pPr>
              <w:spacing w:before="75" w:after="0" w:line="240" w:lineRule="auto"/>
              <w:jc w:val="right"/>
              <w:rPr>
                <w:szCs w:val="20"/>
              </w:rPr>
            </w:pPr>
            <w:r w:rsidRPr="00285BC6">
              <w:rPr>
                <w:szCs w:val="20"/>
              </w:rPr>
              <w:t xml:space="preserve"> $14,700 </w:t>
            </w:r>
          </w:p>
        </w:tc>
        <w:tc>
          <w:tcPr>
            <w:tcW w:w="1023" w:type="dxa"/>
            <w:noWrap/>
            <w:vAlign w:val="bottom"/>
          </w:tcPr>
          <w:p w14:paraId="314AAAC1"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18858721"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27C0AE38" w14:textId="77777777" w:rsidTr="00590A08">
        <w:trPr>
          <w:cantSplit/>
          <w:trHeight w:val="20"/>
        </w:trPr>
        <w:tc>
          <w:tcPr>
            <w:tcW w:w="2592" w:type="dxa"/>
            <w:vAlign w:val="bottom"/>
            <w:hideMark/>
          </w:tcPr>
          <w:p w14:paraId="2210E2A8" w14:textId="77777777" w:rsidR="00285BC6" w:rsidRPr="00285BC6" w:rsidRDefault="00285BC6" w:rsidP="00285BC6">
            <w:pPr>
              <w:spacing w:before="75" w:after="0" w:line="240" w:lineRule="auto"/>
              <w:ind w:left="288"/>
              <w:jc w:val="left"/>
              <w:rPr>
                <w:szCs w:val="20"/>
              </w:rPr>
            </w:pPr>
            <w:r w:rsidRPr="00285BC6">
              <w:rPr>
                <w:szCs w:val="20"/>
              </w:rPr>
              <w:t>Falls Prevention--(PPHF)</w:t>
            </w:r>
          </w:p>
        </w:tc>
        <w:tc>
          <w:tcPr>
            <w:tcW w:w="1008" w:type="dxa"/>
            <w:vAlign w:val="bottom"/>
            <w:hideMark/>
          </w:tcPr>
          <w:p w14:paraId="7CD41122" w14:textId="77777777" w:rsidR="00285BC6" w:rsidRPr="00285BC6" w:rsidRDefault="00285BC6" w:rsidP="00285BC6">
            <w:pPr>
              <w:spacing w:before="75" w:after="0" w:line="240" w:lineRule="auto"/>
              <w:jc w:val="right"/>
              <w:rPr>
                <w:szCs w:val="20"/>
              </w:rPr>
            </w:pPr>
            <w:r w:rsidRPr="00285BC6">
              <w:rPr>
                <w:szCs w:val="20"/>
              </w:rPr>
              <w:t>Section 4002</w:t>
            </w:r>
          </w:p>
        </w:tc>
        <w:tc>
          <w:tcPr>
            <w:tcW w:w="1023" w:type="dxa"/>
            <w:noWrap/>
            <w:vAlign w:val="bottom"/>
          </w:tcPr>
          <w:p w14:paraId="6EA237D7" w14:textId="77777777" w:rsidR="00285BC6" w:rsidRPr="00285BC6" w:rsidRDefault="00285BC6" w:rsidP="00285BC6">
            <w:pPr>
              <w:spacing w:before="75" w:after="0" w:line="240" w:lineRule="auto"/>
              <w:jc w:val="right"/>
              <w:rPr>
                <w:szCs w:val="20"/>
              </w:rPr>
            </w:pPr>
            <w:r w:rsidRPr="00285BC6">
              <w:rPr>
                <w:szCs w:val="20"/>
              </w:rPr>
              <w:t xml:space="preserve"> $5,000 </w:t>
            </w:r>
          </w:p>
        </w:tc>
        <w:tc>
          <w:tcPr>
            <w:tcW w:w="1023" w:type="dxa"/>
            <w:noWrap/>
            <w:vAlign w:val="bottom"/>
          </w:tcPr>
          <w:p w14:paraId="604521EC"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57334D73"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662F1223" w14:textId="77777777" w:rsidR="00285BC6" w:rsidRPr="00285BC6" w:rsidRDefault="00285BC6" w:rsidP="00285BC6">
            <w:pPr>
              <w:spacing w:before="75" w:after="0" w:line="240" w:lineRule="auto"/>
              <w:jc w:val="right"/>
              <w:rPr>
                <w:szCs w:val="20"/>
              </w:rPr>
            </w:pPr>
            <w:r w:rsidRPr="00285BC6">
              <w:rPr>
                <w:szCs w:val="20"/>
              </w:rPr>
              <w:t xml:space="preserve"> $5,000 </w:t>
            </w:r>
          </w:p>
        </w:tc>
        <w:tc>
          <w:tcPr>
            <w:tcW w:w="1023" w:type="dxa"/>
            <w:noWrap/>
            <w:vAlign w:val="bottom"/>
          </w:tcPr>
          <w:p w14:paraId="36D7AEFE"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0B611DCB"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4C960DE9" w14:textId="77777777" w:rsidTr="00590A08">
        <w:trPr>
          <w:cantSplit/>
          <w:trHeight w:val="20"/>
        </w:trPr>
        <w:tc>
          <w:tcPr>
            <w:tcW w:w="2592" w:type="dxa"/>
            <w:vAlign w:val="bottom"/>
            <w:hideMark/>
          </w:tcPr>
          <w:p w14:paraId="25E85A09" w14:textId="77777777" w:rsidR="00285BC6" w:rsidRPr="00285BC6" w:rsidRDefault="00285BC6" w:rsidP="00285BC6">
            <w:pPr>
              <w:spacing w:before="75" w:after="0" w:line="240" w:lineRule="auto"/>
              <w:jc w:val="left"/>
              <w:rPr>
                <w:szCs w:val="20"/>
              </w:rPr>
            </w:pPr>
            <w:r w:rsidRPr="00285BC6">
              <w:rPr>
                <w:szCs w:val="20"/>
              </w:rPr>
              <w:t>Programs authorized by ACA but funded by other sources (Discretionary)</w:t>
            </w:r>
          </w:p>
        </w:tc>
        <w:tc>
          <w:tcPr>
            <w:tcW w:w="1008" w:type="dxa"/>
            <w:vAlign w:val="bottom"/>
            <w:hideMark/>
          </w:tcPr>
          <w:p w14:paraId="5DD2CDE1"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7B311CEE"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262FE1C1"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15F4765E"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5E6DB20A" w14:textId="77777777" w:rsidR="00285BC6" w:rsidRPr="00285BC6" w:rsidRDefault="00285BC6" w:rsidP="00285BC6">
            <w:pPr>
              <w:spacing w:before="75" w:after="0" w:line="240" w:lineRule="auto"/>
              <w:jc w:val="right"/>
              <w:rPr>
                <w:szCs w:val="20"/>
              </w:rPr>
            </w:pPr>
            <w:r w:rsidRPr="00285BC6">
              <w:rPr>
                <w:szCs w:val="20"/>
              </w:rPr>
              <w:t>--</w:t>
            </w:r>
          </w:p>
        </w:tc>
        <w:tc>
          <w:tcPr>
            <w:tcW w:w="1023" w:type="dxa"/>
            <w:noWrap/>
            <w:vAlign w:val="bottom"/>
            <w:hideMark/>
          </w:tcPr>
          <w:p w14:paraId="315404D2" w14:textId="77777777" w:rsidR="00285BC6" w:rsidRPr="00285BC6" w:rsidRDefault="00285BC6" w:rsidP="00285BC6">
            <w:pPr>
              <w:spacing w:before="75" w:after="0" w:line="240" w:lineRule="auto"/>
              <w:jc w:val="right"/>
              <w:rPr>
                <w:szCs w:val="20"/>
              </w:rPr>
            </w:pPr>
            <w:r w:rsidRPr="00285BC6">
              <w:rPr>
                <w:szCs w:val="20"/>
              </w:rPr>
              <w:t>--</w:t>
            </w:r>
          </w:p>
        </w:tc>
        <w:tc>
          <w:tcPr>
            <w:tcW w:w="1021" w:type="dxa"/>
            <w:noWrap/>
            <w:vAlign w:val="bottom"/>
            <w:hideMark/>
          </w:tcPr>
          <w:p w14:paraId="7F49C84C" w14:textId="77777777" w:rsidR="00285BC6" w:rsidRPr="00285BC6" w:rsidRDefault="00285BC6" w:rsidP="00285BC6">
            <w:pPr>
              <w:spacing w:before="75" w:after="0" w:line="240" w:lineRule="auto"/>
              <w:jc w:val="right"/>
              <w:rPr>
                <w:szCs w:val="20"/>
              </w:rPr>
            </w:pPr>
            <w:r w:rsidRPr="00285BC6">
              <w:rPr>
                <w:szCs w:val="20"/>
              </w:rPr>
              <w:t>--</w:t>
            </w:r>
          </w:p>
        </w:tc>
      </w:tr>
      <w:tr w:rsidR="00285BC6" w:rsidRPr="00285BC6" w14:paraId="5CBCDC59" w14:textId="77777777" w:rsidTr="00590A08">
        <w:trPr>
          <w:cantSplit/>
          <w:trHeight w:val="20"/>
        </w:trPr>
        <w:tc>
          <w:tcPr>
            <w:tcW w:w="2592" w:type="dxa"/>
            <w:vAlign w:val="bottom"/>
            <w:hideMark/>
          </w:tcPr>
          <w:p w14:paraId="33A078B0" w14:textId="77777777" w:rsidR="00285BC6" w:rsidRPr="00285BC6" w:rsidRDefault="00285BC6" w:rsidP="00285BC6">
            <w:pPr>
              <w:spacing w:before="75" w:after="0" w:line="240" w:lineRule="auto"/>
              <w:ind w:left="288"/>
              <w:jc w:val="left"/>
              <w:rPr>
                <w:szCs w:val="20"/>
              </w:rPr>
            </w:pPr>
            <w:r w:rsidRPr="00285BC6">
              <w:rPr>
                <w:szCs w:val="20"/>
              </w:rPr>
              <w:t>Elder Justice Initiative/Adult Protective Services</w:t>
            </w:r>
          </w:p>
        </w:tc>
        <w:tc>
          <w:tcPr>
            <w:tcW w:w="1008" w:type="dxa"/>
            <w:vAlign w:val="bottom"/>
            <w:hideMark/>
          </w:tcPr>
          <w:p w14:paraId="2E42D7FF" w14:textId="77777777" w:rsidR="00285BC6" w:rsidRPr="00285BC6" w:rsidRDefault="00285BC6" w:rsidP="00285BC6">
            <w:pPr>
              <w:spacing w:before="75" w:after="0" w:line="240" w:lineRule="auto"/>
              <w:jc w:val="right"/>
              <w:rPr>
                <w:szCs w:val="20"/>
              </w:rPr>
            </w:pPr>
            <w:r w:rsidRPr="00285BC6">
              <w:rPr>
                <w:szCs w:val="20"/>
              </w:rPr>
              <w:t>Subtitle H, Sections 6701-6703</w:t>
            </w:r>
          </w:p>
        </w:tc>
        <w:tc>
          <w:tcPr>
            <w:tcW w:w="1023" w:type="dxa"/>
            <w:noWrap/>
            <w:vAlign w:val="bottom"/>
          </w:tcPr>
          <w:p w14:paraId="5565263B" w14:textId="77777777" w:rsidR="00285BC6" w:rsidRPr="00285BC6" w:rsidRDefault="00285BC6" w:rsidP="00285BC6">
            <w:pPr>
              <w:spacing w:before="75" w:after="0" w:line="240" w:lineRule="auto"/>
              <w:jc w:val="right"/>
              <w:rPr>
                <w:szCs w:val="20"/>
              </w:rPr>
            </w:pPr>
            <w:r w:rsidRPr="00285BC6">
              <w:rPr>
                <w:szCs w:val="20"/>
              </w:rPr>
              <w:t xml:space="preserve"> $12,000 </w:t>
            </w:r>
          </w:p>
        </w:tc>
        <w:tc>
          <w:tcPr>
            <w:tcW w:w="1023" w:type="dxa"/>
            <w:noWrap/>
            <w:vAlign w:val="bottom"/>
          </w:tcPr>
          <w:p w14:paraId="2478820C" w14:textId="77777777" w:rsidR="00285BC6" w:rsidRPr="00285BC6" w:rsidRDefault="00285BC6" w:rsidP="00285BC6">
            <w:pPr>
              <w:spacing w:before="75" w:after="0" w:line="240" w:lineRule="auto"/>
              <w:jc w:val="right"/>
              <w:rPr>
                <w:szCs w:val="20"/>
              </w:rPr>
            </w:pPr>
            <w:r w:rsidRPr="00285BC6">
              <w:rPr>
                <w:szCs w:val="20"/>
              </w:rPr>
              <w:t>1.7</w:t>
            </w:r>
          </w:p>
        </w:tc>
        <w:tc>
          <w:tcPr>
            <w:tcW w:w="1023" w:type="dxa"/>
            <w:noWrap/>
            <w:vAlign w:val="bottom"/>
          </w:tcPr>
          <w:p w14:paraId="3E21CD51"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31CE76CA" w14:textId="77777777" w:rsidR="00285BC6" w:rsidRPr="00285BC6" w:rsidRDefault="00285BC6" w:rsidP="00285BC6">
            <w:pPr>
              <w:spacing w:before="75" w:after="0" w:line="240" w:lineRule="auto"/>
              <w:jc w:val="right"/>
              <w:rPr>
                <w:szCs w:val="20"/>
              </w:rPr>
            </w:pPr>
            <w:r w:rsidRPr="00285BC6">
              <w:rPr>
                <w:szCs w:val="20"/>
              </w:rPr>
              <w:t xml:space="preserve"> $14,000 </w:t>
            </w:r>
          </w:p>
        </w:tc>
        <w:tc>
          <w:tcPr>
            <w:tcW w:w="1023" w:type="dxa"/>
            <w:noWrap/>
            <w:vAlign w:val="bottom"/>
          </w:tcPr>
          <w:p w14:paraId="58AFFF78" w14:textId="77777777" w:rsidR="00285BC6" w:rsidRPr="00285BC6" w:rsidRDefault="00285BC6" w:rsidP="00285BC6">
            <w:pPr>
              <w:spacing w:before="75" w:after="0" w:line="240" w:lineRule="auto"/>
              <w:jc w:val="right"/>
              <w:rPr>
                <w:szCs w:val="20"/>
              </w:rPr>
            </w:pPr>
            <w:r w:rsidRPr="00285BC6">
              <w:rPr>
                <w:szCs w:val="20"/>
              </w:rPr>
              <w:t>2.6</w:t>
            </w:r>
          </w:p>
        </w:tc>
        <w:tc>
          <w:tcPr>
            <w:tcW w:w="1021" w:type="dxa"/>
            <w:noWrap/>
            <w:vAlign w:val="bottom"/>
          </w:tcPr>
          <w:p w14:paraId="72E8817F"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7F64D8AF" w14:textId="77777777" w:rsidTr="00590A08">
        <w:trPr>
          <w:cantSplit/>
          <w:trHeight w:val="20"/>
        </w:trPr>
        <w:tc>
          <w:tcPr>
            <w:tcW w:w="2592" w:type="dxa"/>
            <w:vAlign w:val="bottom"/>
          </w:tcPr>
          <w:p w14:paraId="545E1BDF" w14:textId="77777777" w:rsidR="00285BC6" w:rsidRPr="00285BC6" w:rsidRDefault="00285BC6" w:rsidP="00285BC6">
            <w:pPr>
              <w:spacing w:before="75" w:after="0" w:line="240" w:lineRule="auto"/>
              <w:ind w:left="288"/>
              <w:jc w:val="left"/>
              <w:rPr>
                <w:szCs w:val="20"/>
              </w:rPr>
            </w:pPr>
            <w:r w:rsidRPr="00285BC6">
              <w:rPr>
                <w:szCs w:val="20"/>
              </w:rPr>
              <w:lastRenderedPageBreak/>
              <w:t>Elder Justice Initiative/Adult Protective Services (Coronavirus Response &amp; Relief Sup)</w:t>
            </w:r>
          </w:p>
        </w:tc>
        <w:tc>
          <w:tcPr>
            <w:tcW w:w="1008" w:type="dxa"/>
            <w:vAlign w:val="bottom"/>
          </w:tcPr>
          <w:p w14:paraId="3960162D" w14:textId="77777777" w:rsidR="00285BC6" w:rsidRPr="00285BC6" w:rsidRDefault="00285BC6" w:rsidP="00285BC6">
            <w:pPr>
              <w:spacing w:before="75" w:after="0" w:line="240" w:lineRule="auto"/>
              <w:jc w:val="right"/>
              <w:rPr>
                <w:szCs w:val="20"/>
              </w:rPr>
            </w:pPr>
            <w:r w:rsidRPr="00285BC6">
              <w:rPr>
                <w:szCs w:val="20"/>
              </w:rPr>
              <w:t>Subtitle H, Sections 6701-6703</w:t>
            </w:r>
          </w:p>
        </w:tc>
        <w:tc>
          <w:tcPr>
            <w:tcW w:w="1023" w:type="dxa"/>
            <w:noWrap/>
            <w:vAlign w:val="bottom"/>
          </w:tcPr>
          <w:p w14:paraId="363F7FDC"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3D18E7A6"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7F7BA524"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457B4E1D" w14:textId="77777777" w:rsidR="00285BC6" w:rsidRPr="00285BC6" w:rsidRDefault="00285BC6" w:rsidP="00285BC6">
            <w:pPr>
              <w:spacing w:before="75" w:after="0" w:line="240" w:lineRule="auto"/>
              <w:jc w:val="right"/>
              <w:rPr>
                <w:szCs w:val="20"/>
              </w:rPr>
            </w:pPr>
            <w:r w:rsidRPr="00285BC6">
              <w:rPr>
                <w:szCs w:val="20"/>
              </w:rPr>
              <w:t xml:space="preserve"> $100,000 </w:t>
            </w:r>
          </w:p>
        </w:tc>
        <w:tc>
          <w:tcPr>
            <w:tcW w:w="1023" w:type="dxa"/>
            <w:noWrap/>
            <w:vAlign w:val="bottom"/>
          </w:tcPr>
          <w:p w14:paraId="26708814" w14:textId="77777777" w:rsidR="00285BC6" w:rsidRPr="00285BC6" w:rsidRDefault="00285BC6" w:rsidP="00285BC6">
            <w:pPr>
              <w:spacing w:before="75" w:after="0" w:line="240" w:lineRule="auto"/>
              <w:jc w:val="right"/>
              <w:rPr>
                <w:szCs w:val="20"/>
              </w:rPr>
            </w:pPr>
            <w:r w:rsidRPr="00285BC6">
              <w:rPr>
                <w:szCs w:val="20"/>
              </w:rPr>
              <w:t>0</w:t>
            </w:r>
          </w:p>
        </w:tc>
        <w:tc>
          <w:tcPr>
            <w:tcW w:w="1021" w:type="dxa"/>
            <w:noWrap/>
            <w:vAlign w:val="bottom"/>
          </w:tcPr>
          <w:p w14:paraId="46211D10" w14:textId="77777777" w:rsidR="00285BC6" w:rsidRPr="00285BC6" w:rsidRDefault="00285BC6" w:rsidP="00285BC6">
            <w:pPr>
              <w:spacing w:before="75" w:after="0" w:line="240" w:lineRule="auto"/>
              <w:jc w:val="right"/>
              <w:rPr>
                <w:szCs w:val="20"/>
              </w:rPr>
            </w:pPr>
            <w:r w:rsidRPr="00285BC6">
              <w:rPr>
                <w:szCs w:val="20"/>
              </w:rPr>
              <w:t>0</w:t>
            </w:r>
          </w:p>
        </w:tc>
      </w:tr>
      <w:tr w:rsidR="00285BC6" w:rsidRPr="00285BC6" w14:paraId="7EA163F4" w14:textId="77777777" w:rsidTr="00590A08">
        <w:trPr>
          <w:cantSplit/>
          <w:trHeight w:val="20"/>
        </w:trPr>
        <w:tc>
          <w:tcPr>
            <w:tcW w:w="2592" w:type="dxa"/>
            <w:vAlign w:val="bottom"/>
          </w:tcPr>
          <w:p w14:paraId="5AD9A4AA" w14:textId="77777777" w:rsidR="00285BC6" w:rsidRPr="00285BC6" w:rsidRDefault="00285BC6" w:rsidP="00285BC6">
            <w:pPr>
              <w:spacing w:before="75" w:after="0" w:line="240" w:lineRule="auto"/>
              <w:ind w:left="288"/>
              <w:jc w:val="left"/>
              <w:rPr>
                <w:szCs w:val="20"/>
              </w:rPr>
            </w:pPr>
            <w:r w:rsidRPr="00285BC6">
              <w:rPr>
                <w:szCs w:val="20"/>
              </w:rPr>
              <w:t xml:space="preserve">Elder Justice Initiative/Adult Protective </w:t>
            </w:r>
            <w:proofErr w:type="gramStart"/>
            <w:r w:rsidRPr="00285BC6">
              <w:rPr>
                <w:szCs w:val="20"/>
              </w:rPr>
              <w:t>Services  (</w:t>
            </w:r>
            <w:proofErr w:type="gramEnd"/>
            <w:r w:rsidRPr="00285BC6">
              <w:rPr>
                <w:szCs w:val="20"/>
              </w:rPr>
              <w:t>American Rescue Plan Act)</w:t>
            </w:r>
          </w:p>
        </w:tc>
        <w:tc>
          <w:tcPr>
            <w:tcW w:w="1008" w:type="dxa"/>
            <w:vAlign w:val="bottom"/>
          </w:tcPr>
          <w:p w14:paraId="6A8EE798" w14:textId="77777777" w:rsidR="00285BC6" w:rsidRPr="00285BC6" w:rsidRDefault="00285BC6" w:rsidP="00285BC6">
            <w:pPr>
              <w:spacing w:before="75" w:after="0" w:line="240" w:lineRule="auto"/>
              <w:jc w:val="right"/>
              <w:rPr>
                <w:szCs w:val="20"/>
              </w:rPr>
            </w:pPr>
            <w:r w:rsidRPr="00285BC6">
              <w:rPr>
                <w:szCs w:val="20"/>
              </w:rPr>
              <w:t>Subtitle H, Sections 6701-6703</w:t>
            </w:r>
          </w:p>
        </w:tc>
        <w:tc>
          <w:tcPr>
            <w:tcW w:w="1023" w:type="dxa"/>
            <w:noWrap/>
            <w:vAlign w:val="bottom"/>
          </w:tcPr>
          <w:p w14:paraId="0757AA42" w14:textId="77777777" w:rsidR="00285BC6" w:rsidRPr="00285BC6" w:rsidRDefault="00285BC6" w:rsidP="00285BC6">
            <w:pPr>
              <w:spacing w:before="75" w:after="0" w:line="240" w:lineRule="auto"/>
              <w:jc w:val="right"/>
              <w:rPr>
                <w:szCs w:val="20"/>
              </w:rPr>
            </w:pPr>
            <w:r w:rsidRPr="00285BC6">
              <w:rPr>
                <w:szCs w:val="20"/>
              </w:rPr>
              <w:t xml:space="preserve"> $-- </w:t>
            </w:r>
          </w:p>
        </w:tc>
        <w:tc>
          <w:tcPr>
            <w:tcW w:w="1023" w:type="dxa"/>
            <w:noWrap/>
            <w:vAlign w:val="bottom"/>
          </w:tcPr>
          <w:p w14:paraId="492B5901"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1F024997" w14:textId="77777777" w:rsidR="00285BC6" w:rsidRPr="00285BC6" w:rsidRDefault="00285BC6" w:rsidP="00285BC6">
            <w:pPr>
              <w:spacing w:before="75" w:after="0" w:line="240" w:lineRule="auto"/>
              <w:jc w:val="right"/>
              <w:rPr>
                <w:szCs w:val="20"/>
              </w:rPr>
            </w:pPr>
            <w:r w:rsidRPr="00285BC6">
              <w:rPr>
                <w:szCs w:val="20"/>
              </w:rPr>
              <w:t>0</w:t>
            </w:r>
          </w:p>
        </w:tc>
        <w:tc>
          <w:tcPr>
            <w:tcW w:w="1023" w:type="dxa"/>
            <w:noWrap/>
            <w:vAlign w:val="bottom"/>
          </w:tcPr>
          <w:p w14:paraId="35CDF19C" w14:textId="77777777" w:rsidR="00285BC6" w:rsidRPr="00285BC6" w:rsidRDefault="00285BC6" w:rsidP="00285BC6">
            <w:pPr>
              <w:spacing w:before="75" w:after="0" w:line="240" w:lineRule="auto"/>
              <w:jc w:val="right"/>
              <w:rPr>
                <w:szCs w:val="20"/>
              </w:rPr>
            </w:pPr>
            <w:r w:rsidRPr="00285BC6">
              <w:rPr>
                <w:szCs w:val="20"/>
              </w:rPr>
              <w:t xml:space="preserve"> $88,000 </w:t>
            </w:r>
          </w:p>
        </w:tc>
        <w:tc>
          <w:tcPr>
            <w:tcW w:w="1023" w:type="dxa"/>
            <w:noWrap/>
            <w:vAlign w:val="bottom"/>
          </w:tcPr>
          <w:p w14:paraId="38BAB9A6" w14:textId="77777777" w:rsidR="00285BC6" w:rsidRPr="00285BC6" w:rsidRDefault="00285BC6" w:rsidP="00285BC6">
            <w:pPr>
              <w:spacing w:before="75" w:after="0" w:line="240" w:lineRule="auto"/>
              <w:jc w:val="right"/>
              <w:rPr>
                <w:szCs w:val="20"/>
              </w:rPr>
            </w:pPr>
            <w:r w:rsidRPr="00285BC6">
              <w:rPr>
                <w:szCs w:val="20"/>
              </w:rPr>
              <w:t>0.1</w:t>
            </w:r>
          </w:p>
        </w:tc>
        <w:tc>
          <w:tcPr>
            <w:tcW w:w="1021" w:type="dxa"/>
            <w:noWrap/>
            <w:vAlign w:val="bottom"/>
          </w:tcPr>
          <w:p w14:paraId="6E70F62F" w14:textId="77777777" w:rsidR="00285BC6" w:rsidRPr="00285BC6" w:rsidRDefault="00285BC6" w:rsidP="00285BC6">
            <w:pPr>
              <w:spacing w:before="75" w:after="0" w:line="240" w:lineRule="auto"/>
              <w:jc w:val="right"/>
              <w:rPr>
                <w:szCs w:val="20"/>
              </w:rPr>
            </w:pPr>
            <w:r w:rsidRPr="00285BC6">
              <w:rPr>
                <w:szCs w:val="20"/>
              </w:rPr>
              <w:t>0</w:t>
            </w:r>
          </w:p>
        </w:tc>
      </w:tr>
    </w:tbl>
    <w:p w14:paraId="22338B0F" w14:textId="77777777" w:rsidR="009A3331" w:rsidRDefault="009A3331">
      <w:pPr>
        <w:spacing w:after="200" w:line="276" w:lineRule="auto"/>
        <w:jc w:val="left"/>
        <w:rPr>
          <w:rFonts w:eastAsiaTheme="minorEastAsia"/>
        </w:rPr>
      </w:pPr>
    </w:p>
    <w:p w14:paraId="25C1EC96" w14:textId="0D0E5E1A" w:rsidR="00265EBF" w:rsidRPr="0014161B" w:rsidRDefault="0014161B" w:rsidP="0014161B">
      <w:pPr>
        <w:spacing w:after="200" w:line="276" w:lineRule="auto"/>
        <w:jc w:val="center"/>
        <w:rPr>
          <w:rFonts w:eastAsiaTheme="minorEastAsia"/>
          <w:b/>
          <w:bCs/>
        </w:rPr>
      </w:pPr>
      <w:r w:rsidRPr="0014161B">
        <w:rPr>
          <w:rFonts w:eastAsiaTheme="minorEastAsia"/>
          <w:b/>
          <w:bCs/>
        </w:rPr>
        <w:t>FY 2022-20</w:t>
      </w:r>
      <w:r>
        <w:rPr>
          <w:rFonts w:eastAsiaTheme="minorEastAsia"/>
          <w:b/>
          <w:bCs/>
        </w:rPr>
        <w:t>2</w:t>
      </w:r>
      <w:r w:rsidRPr="0014161B">
        <w:rPr>
          <w:rFonts w:eastAsiaTheme="minorEastAsia"/>
          <w:b/>
          <w:bCs/>
        </w:rPr>
        <w:t>3</w:t>
      </w:r>
    </w:p>
    <w:tbl>
      <w:tblPr>
        <w:tblStyle w:val="TableGrid23"/>
        <w:tblW w:w="5150" w:type="pct"/>
        <w:tblInd w:w="0" w:type="dxa"/>
        <w:tblLayout w:type="fixed"/>
        <w:tblLook w:val="04A0" w:firstRow="1" w:lastRow="0" w:firstColumn="1" w:lastColumn="0" w:noHBand="0" w:noVBand="1"/>
      </w:tblPr>
      <w:tblGrid>
        <w:gridCol w:w="2593"/>
        <w:gridCol w:w="1008"/>
        <w:gridCol w:w="1005"/>
        <w:gridCol w:w="1005"/>
        <w:gridCol w:w="1005"/>
        <w:gridCol w:w="1005"/>
        <w:gridCol w:w="1005"/>
        <w:gridCol w:w="1005"/>
      </w:tblGrid>
      <w:tr w:rsidR="00265EBF" w:rsidRPr="00265EBF" w14:paraId="4B47356A" w14:textId="77777777" w:rsidTr="00590A08">
        <w:trPr>
          <w:trHeight w:val="20"/>
          <w:tblHeader/>
        </w:trPr>
        <w:tc>
          <w:tcPr>
            <w:tcW w:w="2593" w:type="dxa"/>
            <w:vAlign w:val="center"/>
            <w:hideMark/>
          </w:tcPr>
          <w:p w14:paraId="62334732" w14:textId="77777777" w:rsidR="00265EBF" w:rsidRPr="00265EBF" w:rsidRDefault="00265EBF" w:rsidP="00265EBF">
            <w:pPr>
              <w:spacing w:before="75" w:after="0" w:line="240" w:lineRule="auto"/>
              <w:jc w:val="center"/>
              <w:rPr>
                <w:b/>
                <w:bCs/>
                <w:szCs w:val="20"/>
              </w:rPr>
            </w:pPr>
            <w:r w:rsidRPr="00265EBF">
              <w:rPr>
                <w:b/>
                <w:bCs/>
                <w:szCs w:val="20"/>
              </w:rPr>
              <w:t>Program</w:t>
            </w:r>
          </w:p>
        </w:tc>
        <w:tc>
          <w:tcPr>
            <w:tcW w:w="1008" w:type="dxa"/>
            <w:vAlign w:val="center"/>
            <w:hideMark/>
          </w:tcPr>
          <w:p w14:paraId="643F32BC" w14:textId="77777777" w:rsidR="00265EBF" w:rsidRPr="00265EBF" w:rsidRDefault="00265EBF" w:rsidP="00265EBF">
            <w:pPr>
              <w:spacing w:before="75" w:after="0" w:line="240" w:lineRule="auto"/>
              <w:jc w:val="center"/>
              <w:rPr>
                <w:b/>
                <w:bCs/>
                <w:szCs w:val="20"/>
              </w:rPr>
            </w:pPr>
            <w:r w:rsidRPr="00265EBF">
              <w:rPr>
                <w:b/>
                <w:bCs/>
                <w:szCs w:val="20"/>
              </w:rPr>
              <w:t>Section</w:t>
            </w:r>
          </w:p>
        </w:tc>
        <w:tc>
          <w:tcPr>
            <w:tcW w:w="1005" w:type="dxa"/>
            <w:noWrap/>
            <w:vAlign w:val="center"/>
            <w:hideMark/>
          </w:tcPr>
          <w:p w14:paraId="678A53E0" w14:textId="77777777" w:rsidR="00265EBF" w:rsidRPr="00265EBF" w:rsidRDefault="00265EBF" w:rsidP="00265EBF">
            <w:pPr>
              <w:spacing w:before="75" w:after="0" w:line="240" w:lineRule="auto"/>
              <w:jc w:val="center"/>
              <w:rPr>
                <w:b/>
                <w:bCs/>
                <w:szCs w:val="20"/>
              </w:rPr>
            </w:pPr>
            <w:r w:rsidRPr="00265EBF">
              <w:rPr>
                <w:b/>
                <w:bCs/>
                <w:szCs w:val="20"/>
              </w:rPr>
              <w:t>FY 2022 Total</w:t>
            </w:r>
          </w:p>
        </w:tc>
        <w:tc>
          <w:tcPr>
            <w:tcW w:w="1005" w:type="dxa"/>
            <w:noWrap/>
            <w:vAlign w:val="center"/>
            <w:hideMark/>
          </w:tcPr>
          <w:p w14:paraId="40C0A2B3" w14:textId="77777777" w:rsidR="00265EBF" w:rsidRPr="00265EBF" w:rsidRDefault="00265EBF" w:rsidP="00265EBF">
            <w:pPr>
              <w:spacing w:before="75" w:after="0" w:line="240" w:lineRule="auto"/>
              <w:jc w:val="center"/>
              <w:rPr>
                <w:b/>
                <w:bCs/>
                <w:szCs w:val="20"/>
              </w:rPr>
            </w:pPr>
            <w:r w:rsidRPr="00265EBF">
              <w:rPr>
                <w:b/>
                <w:bCs/>
                <w:szCs w:val="20"/>
              </w:rPr>
              <w:t>FY 2022 FTEs</w:t>
            </w:r>
          </w:p>
        </w:tc>
        <w:tc>
          <w:tcPr>
            <w:tcW w:w="1005" w:type="dxa"/>
            <w:noWrap/>
            <w:vAlign w:val="center"/>
            <w:hideMark/>
          </w:tcPr>
          <w:p w14:paraId="392E7D34" w14:textId="77777777" w:rsidR="00265EBF" w:rsidRPr="00265EBF" w:rsidRDefault="00265EBF" w:rsidP="00265EBF">
            <w:pPr>
              <w:spacing w:before="75" w:after="0" w:line="240" w:lineRule="auto"/>
              <w:jc w:val="center"/>
              <w:rPr>
                <w:b/>
                <w:bCs/>
                <w:szCs w:val="20"/>
              </w:rPr>
            </w:pPr>
            <w:r w:rsidRPr="00265EBF">
              <w:rPr>
                <w:b/>
                <w:bCs/>
                <w:szCs w:val="20"/>
              </w:rPr>
              <w:t>FY 2022 CEs</w:t>
            </w:r>
          </w:p>
        </w:tc>
        <w:tc>
          <w:tcPr>
            <w:tcW w:w="1005" w:type="dxa"/>
            <w:vAlign w:val="center"/>
          </w:tcPr>
          <w:p w14:paraId="4785F501" w14:textId="77777777" w:rsidR="00265EBF" w:rsidRPr="00265EBF" w:rsidRDefault="00265EBF" w:rsidP="00265EBF">
            <w:pPr>
              <w:spacing w:before="75" w:after="0" w:line="240" w:lineRule="auto"/>
              <w:jc w:val="center"/>
              <w:rPr>
                <w:b/>
                <w:bCs/>
                <w:szCs w:val="20"/>
              </w:rPr>
            </w:pPr>
            <w:r w:rsidRPr="00265EBF">
              <w:rPr>
                <w:b/>
                <w:bCs/>
                <w:szCs w:val="20"/>
              </w:rPr>
              <w:t>FY 2023 Total</w:t>
            </w:r>
          </w:p>
        </w:tc>
        <w:tc>
          <w:tcPr>
            <w:tcW w:w="1005" w:type="dxa"/>
            <w:vAlign w:val="center"/>
          </w:tcPr>
          <w:p w14:paraId="7914FB48" w14:textId="77777777" w:rsidR="00265EBF" w:rsidRPr="00265EBF" w:rsidRDefault="00265EBF" w:rsidP="00265EBF">
            <w:pPr>
              <w:spacing w:before="75" w:after="0" w:line="240" w:lineRule="auto"/>
              <w:jc w:val="center"/>
              <w:rPr>
                <w:b/>
                <w:bCs/>
                <w:szCs w:val="20"/>
              </w:rPr>
            </w:pPr>
            <w:r w:rsidRPr="00265EBF">
              <w:rPr>
                <w:b/>
                <w:bCs/>
                <w:szCs w:val="20"/>
              </w:rPr>
              <w:t>FY 2023 FTEs</w:t>
            </w:r>
          </w:p>
        </w:tc>
        <w:tc>
          <w:tcPr>
            <w:tcW w:w="1005" w:type="dxa"/>
            <w:vAlign w:val="center"/>
          </w:tcPr>
          <w:p w14:paraId="34F8E3C8" w14:textId="2123B6BF" w:rsidR="00265EBF" w:rsidRPr="00265EBF" w:rsidRDefault="00265EBF" w:rsidP="00265EBF">
            <w:pPr>
              <w:spacing w:before="75" w:after="0" w:line="240" w:lineRule="auto"/>
              <w:jc w:val="center"/>
              <w:rPr>
                <w:b/>
                <w:bCs/>
                <w:szCs w:val="20"/>
              </w:rPr>
            </w:pPr>
            <w:r w:rsidRPr="00265EBF">
              <w:rPr>
                <w:b/>
                <w:bCs/>
                <w:szCs w:val="20"/>
              </w:rPr>
              <w:t xml:space="preserve">FY 2023 </w:t>
            </w:r>
            <w:proofErr w:type="spellStart"/>
            <w:r w:rsidRPr="00265EBF">
              <w:rPr>
                <w:b/>
                <w:bCs/>
                <w:szCs w:val="20"/>
              </w:rPr>
              <w:t>C</w:t>
            </w:r>
            <w:r w:rsidR="00D444F7" w:rsidRPr="00265EBF">
              <w:rPr>
                <w:b/>
                <w:bCs/>
                <w:szCs w:val="20"/>
              </w:rPr>
              <w:t>e</w:t>
            </w:r>
            <w:r w:rsidRPr="00265EBF">
              <w:rPr>
                <w:b/>
                <w:bCs/>
                <w:szCs w:val="20"/>
              </w:rPr>
              <w:t>s</w:t>
            </w:r>
            <w:proofErr w:type="spellEnd"/>
          </w:p>
        </w:tc>
      </w:tr>
      <w:tr w:rsidR="00265EBF" w:rsidRPr="00265EBF" w14:paraId="482B9047" w14:textId="77777777" w:rsidTr="00590A08">
        <w:trPr>
          <w:trHeight w:val="20"/>
        </w:trPr>
        <w:tc>
          <w:tcPr>
            <w:tcW w:w="2593" w:type="dxa"/>
            <w:vAlign w:val="bottom"/>
            <w:hideMark/>
          </w:tcPr>
          <w:p w14:paraId="05D90179" w14:textId="77777777" w:rsidR="00265EBF" w:rsidRPr="00265EBF" w:rsidRDefault="00265EBF" w:rsidP="00265EBF">
            <w:pPr>
              <w:spacing w:before="75" w:after="0" w:line="240" w:lineRule="auto"/>
              <w:jc w:val="left"/>
              <w:rPr>
                <w:szCs w:val="20"/>
              </w:rPr>
            </w:pPr>
            <w:r w:rsidRPr="00265EBF">
              <w:rPr>
                <w:szCs w:val="20"/>
              </w:rPr>
              <w:t xml:space="preserve">Pre-existing programs funded by </w:t>
            </w:r>
            <w:proofErr w:type="gramStart"/>
            <w:r w:rsidRPr="00265EBF">
              <w:rPr>
                <w:szCs w:val="20"/>
              </w:rPr>
              <w:t>ACA  (</w:t>
            </w:r>
            <w:proofErr w:type="gramEnd"/>
            <w:r w:rsidRPr="00265EBF">
              <w:rPr>
                <w:szCs w:val="20"/>
              </w:rPr>
              <w:t>Mandatory)</w:t>
            </w:r>
          </w:p>
        </w:tc>
        <w:tc>
          <w:tcPr>
            <w:tcW w:w="1008" w:type="dxa"/>
            <w:vAlign w:val="bottom"/>
            <w:hideMark/>
          </w:tcPr>
          <w:p w14:paraId="711A29E3"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13C5ECBE"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2B17F17E"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509838A7"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7AC23C40"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088E5E70"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58C9937A" w14:textId="77777777" w:rsidR="00265EBF" w:rsidRPr="00265EBF" w:rsidRDefault="00265EBF" w:rsidP="00265EBF">
            <w:pPr>
              <w:spacing w:before="75" w:after="0" w:line="240" w:lineRule="auto"/>
              <w:jc w:val="right"/>
              <w:rPr>
                <w:szCs w:val="20"/>
              </w:rPr>
            </w:pPr>
            <w:r w:rsidRPr="00265EBF">
              <w:rPr>
                <w:szCs w:val="20"/>
              </w:rPr>
              <w:t>--</w:t>
            </w:r>
          </w:p>
        </w:tc>
      </w:tr>
      <w:tr w:rsidR="00265EBF" w:rsidRPr="00265EBF" w14:paraId="0526359A" w14:textId="77777777" w:rsidTr="00590A08">
        <w:trPr>
          <w:trHeight w:val="20"/>
        </w:trPr>
        <w:tc>
          <w:tcPr>
            <w:tcW w:w="2593" w:type="dxa"/>
            <w:vAlign w:val="bottom"/>
            <w:hideMark/>
          </w:tcPr>
          <w:p w14:paraId="4A4ACF48" w14:textId="77777777" w:rsidR="00265EBF" w:rsidRPr="00265EBF" w:rsidRDefault="00265EBF" w:rsidP="00265EBF">
            <w:pPr>
              <w:spacing w:before="75" w:after="0" w:line="240" w:lineRule="auto"/>
              <w:ind w:left="288"/>
              <w:jc w:val="left"/>
              <w:rPr>
                <w:szCs w:val="20"/>
              </w:rPr>
            </w:pPr>
            <w:r w:rsidRPr="00265EBF">
              <w:rPr>
                <w:szCs w:val="20"/>
              </w:rPr>
              <w:t>National Clearinghouse for Long-Term Care Information</w:t>
            </w:r>
          </w:p>
        </w:tc>
        <w:tc>
          <w:tcPr>
            <w:tcW w:w="1008" w:type="dxa"/>
            <w:vAlign w:val="bottom"/>
            <w:hideMark/>
          </w:tcPr>
          <w:p w14:paraId="32FECEAE" w14:textId="77777777" w:rsidR="00265EBF" w:rsidRPr="00265EBF" w:rsidRDefault="00265EBF" w:rsidP="00265EBF">
            <w:pPr>
              <w:spacing w:before="75" w:after="0" w:line="240" w:lineRule="auto"/>
              <w:jc w:val="right"/>
              <w:rPr>
                <w:szCs w:val="20"/>
              </w:rPr>
            </w:pPr>
            <w:r w:rsidRPr="00265EBF">
              <w:rPr>
                <w:szCs w:val="20"/>
              </w:rPr>
              <w:t>Title VIII</w:t>
            </w:r>
          </w:p>
        </w:tc>
        <w:tc>
          <w:tcPr>
            <w:tcW w:w="1005" w:type="dxa"/>
            <w:noWrap/>
            <w:vAlign w:val="bottom"/>
          </w:tcPr>
          <w:p w14:paraId="744BB4A9"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noWrap/>
            <w:vAlign w:val="bottom"/>
          </w:tcPr>
          <w:p w14:paraId="175EB43A"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2734E03A"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328ACBAA"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vAlign w:val="bottom"/>
          </w:tcPr>
          <w:p w14:paraId="11B41440"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44798669"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0A25CB73" w14:textId="77777777" w:rsidTr="00590A08">
        <w:trPr>
          <w:trHeight w:val="20"/>
        </w:trPr>
        <w:tc>
          <w:tcPr>
            <w:tcW w:w="2593" w:type="dxa"/>
            <w:vAlign w:val="bottom"/>
            <w:hideMark/>
          </w:tcPr>
          <w:p w14:paraId="25E3050D" w14:textId="77777777" w:rsidR="00265EBF" w:rsidRPr="00265EBF" w:rsidRDefault="00265EBF" w:rsidP="00265EBF">
            <w:pPr>
              <w:spacing w:before="75" w:after="0" w:line="240" w:lineRule="auto"/>
              <w:ind w:left="288"/>
              <w:jc w:val="left"/>
              <w:rPr>
                <w:szCs w:val="20"/>
              </w:rPr>
            </w:pPr>
            <w:r w:rsidRPr="00265EBF">
              <w:rPr>
                <w:szCs w:val="20"/>
              </w:rPr>
              <w:t>Medicare Improvements for Patients &amp; Providers Act Programs</w:t>
            </w:r>
          </w:p>
        </w:tc>
        <w:tc>
          <w:tcPr>
            <w:tcW w:w="1008" w:type="dxa"/>
            <w:vAlign w:val="bottom"/>
            <w:hideMark/>
          </w:tcPr>
          <w:p w14:paraId="11458EBB" w14:textId="77777777" w:rsidR="00265EBF" w:rsidRPr="00265EBF" w:rsidRDefault="00265EBF" w:rsidP="00265EBF">
            <w:pPr>
              <w:spacing w:before="75" w:after="0" w:line="240" w:lineRule="auto"/>
              <w:jc w:val="right"/>
              <w:rPr>
                <w:szCs w:val="20"/>
              </w:rPr>
            </w:pPr>
            <w:r w:rsidRPr="00265EBF">
              <w:rPr>
                <w:szCs w:val="20"/>
              </w:rPr>
              <w:t>Section 3306</w:t>
            </w:r>
          </w:p>
        </w:tc>
        <w:tc>
          <w:tcPr>
            <w:tcW w:w="1005" w:type="dxa"/>
            <w:noWrap/>
            <w:vAlign w:val="bottom"/>
          </w:tcPr>
          <w:p w14:paraId="34814898"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noWrap/>
            <w:vAlign w:val="bottom"/>
          </w:tcPr>
          <w:p w14:paraId="5ECAAC95"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204BC744"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16284E34"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vAlign w:val="bottom"/>
          </w:tcPr>
          <w:p w14:paraId="234CD3D8"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5567CCB9"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135FB12F" w14:textId="77777777" w:rsidTr="00590A08">
        <w:trPr>
          <w:trHeight w:val="20"/>
        </w:trPr>
        <w:tc>
          <w:tcPr>
            <w:tcW w:w="2593" w:type="dxa"/>
            <w:vAlign w:val="bottom"/>
            <w:hideMark/>
          </w:tcPr>
          <w:p w14:paraId="66FAA004" w14:textId="77777777" w:rsidR="00265EBF" w:rsidRPr="00265EBF" w:rsidRDefault="00265EBF" w:rsidP="00265EBF">
            <w:pPr>
              <w:spacing w:before="75" w:after="0" w:line="240" w:lineRule="auto"/>
              <w:jc w:val="left"/>
              <w:rPr>
                <w:szCs w:val="20"/>
              </w:rPr>
            </w:pPr>
            <w:r w:rsidRPr="00265EBF">
              <w:rPr>
                <w:szCs w:val="20"/>
              </w:rPr>
              <w:t>New programs authorized and funded by ACA (Mandatory)</w:t>
            </w:r>
          </w:p>
        </w:tc>
        <w:tc>
          <w:tcPr>
            <w:tcW w:w="1008" w:type="dxa"/>
            <w:vAlign w:val="bottom"/>
            <w:hideMark/>
          </w:tcPr>
          <w:p w14:paraId="37D99DDC"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3289C3AF"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6A24E458"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2458E0A8"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00AF5AF6"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62413F3F"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7C243059" w14:textId="77777777" w:rsidR="00265EBF" w:rsidRPr="00265EBF" w:rsidRDefault="00265EBF" w:rsidP="00265EBF">
            <w:pPr>
              <w:spacing w:before="75" w:after="0" w:line="240" w:lineRule="auto"/>
              <w:jc w:val="right"/>
              <w:rPr>
                <w:szCs w:val="20"/>
              </w:rPr>
            </w:pPr>
            <w:r w:rsidRPr="00265EBF">
              <w:rPr>
                <w:szCs w:val="20"/>
              </w:rPr>
              <w:t>--</w:t>
            </w:r>
          </w:p>
        </w:tc>
      </w:tr>
      <w:tr w:rsidR="00265EBF" w:rsidRPr="00265EBF" w14:paraId="366DC5AD" w14:textId="77777777" w:rsidTr="00590A08">
        <w:trPr>
          <w:trHeight w:val="20"/>
        </w:trPr>
        <w:tc>
          <w:tcPr>
            <w:tcW w:w="2593" w:type="dxa"/>
            <w:vAlign w:val="bottom"/>
            <w:hideMark/>
          </w:tcPr>
          <w:p w14:paraId="591D0C73" w14:textId="77777777" w:rsidR="00265EBF" w:rsidRPr="00265EBF" w:rsidRDefault="00265EBF" w:rsidP="00265EBF">
            <w:pPr>
              <w:spacing w:before="75" w:after="0" w:line="240" w:lineRule="auto"/>
              <w:ind w:left="288"/>
              <w:jc w:val="left"/>
              <w:rPr>
                <w:szCs w:val="20"/>
              </w:rPr>
            </w:pPr>
            <w:r w:rsidRPr="00265EBF">
              <w:rPr>
                <w:szCs w:val="20"/>
              </w:rPr>
              <w:t>Aging and Disability Resource Centers</w:t>
            </w:r>
          </w:p>
        </w:tc>
        <w:tc>
          <w:tcPr>
            <w:tcW w:w="1008" w:type="dxa"/>
            <w:vAlign w:val="bottom"/>
            <w:hideMark/>
          </w:tcPr>
          <w:p w14:paraId="4A737058" w14:textId="77777777" w:rsidR="00265EBF" w:rsidRPr="00265EBF" w:rsidRDefault="00265EBF" w:rsidP="00265EBF">
            <w:pPr>
              <w:spacing w:before="75" w:after="0" w:line="240" w:lineRule="auto"/>
              <w:jc w:val="right"/>
              <w:rPr>
                <w:szCs w:val="20"/>
              </w:rPr>
            </w:pPr>
            <w:r w:rsidRPr="00265EBF">
              <w:rPr>
                <w:szCs w:val="20"/>
              </w:rPr>
              <w:t>Section 2405</w:t>
            </w:r>
          </w:p>
        </w:tc>
        <w:tc>
          <w:tcPr>
            <w:tcW w:w="1005" w:type="dxa"/>
            <w:noWrap/>
            <w:vAlign w:val="bottom"/>
          </w:tcPr>
          <w:p w14:paraId="49A9AE45"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noWrap/>
            <w:vAlign w:val="bottom"/>
          </w:tcPr>
          <w:p w14:paraId="0D8F5FCA"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505A903D"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3D5C556B"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vAlign w:val="bottom"/>
          </w:tcPr>
          <w:p w14:paraId="1A45BADF"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001EBE0E"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3307F488" w14:textId="77777777" w:rsidTr="00590A08">
        <w:trPr>
          <w:trHeight w:val="20"/>
        </w:trPr>
        <w:tc>
          <w:tcPr>
            <w:tcW w:w="2593" w:type="dxa"/>
            <w:vAlign w:val="bottom"/>
            <w:hideMark/>
          </w:tcPr>
          <w:p w14:paraId="2C45463B" w14:textId="77777777" w:rsidR="00265EBF" w:rsidRPr="00265EBF" w:rsidRDefault="00265EBF" w:rsidP="00265EBF">
            <w:pPr>
              <w:spacing w:before="75" w:after="0" w:line="240" w:lineRule="auto"/>
              <w:jc w:val="left"/>
              <w:rPr>
                <w:szCs w:val="20"/>
              </w:rPr>
            </w:pPr>
            <w:r w:rsidRPr="00265EBF">
              <w:rPr>
                <w:szCs w:val="20"/>
              </w:rPr>
              <w:t>New programs funded from the PPHF under ACA (Discretionary)</w:t>
            </w:r>
          </w:p>
        </w:tc>
        <w:tc>
          <w:tcPr>
            <w:tcW w:w="1008" w:type="dxa"/>
            <w:vAlign w:val="bottom"/>
            <w:hideMark/>
          </w:tcPr>
          <w:p w14:paraId="78A41920"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4A64DCB5"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1A73DDCE"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6A10D757"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23220497"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6B16E27B"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67FB696A" w14:textId="77777777" w:rsidR="00265EBF" w:rsidRPr="00265EBF" w:rsidRDefault="00265EBF" w:rsidP="00265EBF">
            <w:pPr>
              <w:spacing w:before="75" w:after="0" w:line="240" w:lineRule="auto"/>
              <w:jc w:val="right"/>
              <w:rPr>
                <w:szCs w:val="20"/>
              </w:rPr>
            </w:pPr>
            <w:r w:rsidRPr="00265EBF">
              <w:rPr>
                <w:szCs w:val="20"/>
              </w:rPr>
              <w:t>--</w:t>
            </w:r>
          </w:p>
        </w:tc>
      </w:tr>
      <w:tr w:rsidR="00265EBF" w:rsidRPr="00265EBF" w14:paraId="2523AEEA" w14:textId="77777777" w:rsidTr="00590A08">
        <w:trPr>
          <w:trHeight w:val="20"/>
        </w:trPr>
        <w:tc>
          <w:tcPr>
            <w:tcW w:w="2593" w:type="dxa"/>
            <w:vAlign w:val="bottom"/>
            <w:hideMark/>
          </w:tcPr>
          <w:p w14:paraId="533CC3E5" w14:textId="77777777" w:rsidR="00265EBF" w:rsidRPr="00265EBF" w:rsidRDefault="00265EBF" w:rsidP="00265EBF">
            <w:pPr>
              <w:spacing w:before="75" w:after="0" w:line="240" w:lineRule="auto"/>
              <w:ind w:left="288"/>
              <w:jc w:val="left"/>
              <w:rPr>
                <w:szCs w:val="20"/>
              </w:rPr>
            </w:pPr>
            <w:r w:rsidRPr="00265EBF">
              <w:rPr>
                <w:szCs w:val="20"/>
              </w:rPr>
              <w:t>Adult Protective Services (Prevention &amp; Public Health Fund)</w:t>
            </w:r>
          </w:p>
        </w:tc>
        <w:tc>
          <w:tcPr>
            <w:tcW w:w="1008" w:type="dxa"/>
            <w:vAlign w:val="bottom"/>
            <w:hideMark/>
          </w:tcPr>
          <w:p w14:paraId="5D3414C3" w14:textId="77777777" w:rsidR="00265EBF" w:rsidRPr="00265EBF" w:rsidRDefault="00265EBF" w:rsidP="00265EBF">
            <w:pPr>
              <w:spacing w:before="75" w:after="0" w:line="240" w:lineRule="auto"/>
              <w:jc w:val="right"/>
              <w:rPr>
                <w:szCs w:val="20"/>
              </w:rPr>
            </w:pPr>
            <w:r w:rsidRPr="00265EBF">
              <w:rPr>
                <w:szCs w:val="20"/>
              </w:rPr>
              <w:t>Section 4002</w:t>
            </w:r>
          </w:p>
        </w:tc>
        <w:tc>
          <w:tcPr>
            <w:tcW w:w="1005" w:type="dxa"/>
            <w:noWrap/>
            <w:vAlign w:val="bottom"/>
          </w:tcPr>
          <w:p w14:paraId="320D5E3F"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noWrap/>
            <w:vAlign w:val="bottom"/>
          </w:tcPr>
          <w:p w14:paraId="45E575D2"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0EE5D874"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22AD817B"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vAlign w:val="bottom"/>
          </w:tcPr>
          <w:p w14:paraId="754D0D05"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27F961A5"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5B14FF72" w14:textId="77777777" w:rsidTr="00590A08">
        <w:trPr>
          <w:trHeight w:val="20"/>
        </w:trPr>
        <w:tc>
          <w:tcPr>
            <w:tcW w:w="2593" w:type="dxa"/>
            <w:vAlign w:val="bottom"/>
            <w:hideMark/>
          </w:tcPr>
          <w:p w14:paraId="64FA14C8" w14:textId="77777777" w:rsidR="00265EBF" w:rsidRPr="00265EBF" w:rsidRDefault="00265EBF" w:rsidP="00265EBF">
            <w:pPr>
              <w:spacing w:before="75" w:after="0" w:line="240" w:lineRule="auto"/>
              <w:ind w:left="288"/>
              <w:jc w:val="left"/>
              <w:rPr>
                <w:szCs w:val="20"/>
              </w:rPr>
            </w:pPr>
            <w:r w:rsidRPr="00265EBF">
              <w:rPr>
                <w:szCs w:val="20"/>
              </w:rPr>
              <w:t>Chronic Disease Self-Management Education (PPHF)</w:t>
            </w:r>
          </w:p>
        </w:tc>
        <w:tc>
          <w:tcPr>
            <w:tcW w:w="1008" w:type="dxa"/>
            <w:vAlign w:val="bottom"/>
            <w:hideMark/>
          </w:tcPr>
          <w:p w14:paraId="68FC2B53" w14:textId="77777777" w:rsidR="00265EBF" w:rsidRPr="00265EBF" w:rsidRDefault="00265EBF" w:rsidP="00265EBF">
            <w:pPr>
              <w:spacing w:before="75" w:after="0" w:line="240" w:lineRule="auto"/>
              <w:jc w:val="right"/>
              <w:rPr>
                <w:szCs w:val="20"/>
              </w:rPr>
            </w:pPr>
            <w:r w:rsidRPr="00265EBF">
              <w:rPr>
                <w:szCs w:val="20"/>
              </w:rPr>
              <w:t>Section 4002</w:t>
            </w:r>
          </w:p>
        </w:tc>
        <w:tc>
          <w:tcPr>
            <w:tcW w:w="1005" w:type="dxa"/>
            <w:noWrap/>
            <w:vAlign w:val="bottom"/>
          </w:tcPr>
          <w:p w14:paraId="2D16F3DC" w14:textId="77777777" w:rsidR="00265EBF" w:rsidRPr="00265EBF" w:rsidRDefault="00265EBF" w:rsidP="00265EBF">
            <w:pPr>
              <w:spacing w:before="75" w:after="0" w:line="240" w:lineRule="auto"/>
              <w:jc w:val="right"/>
              <w:rPr>
                <w:szCs w:val="20"/>
              </w:rPr>
            </w:pPr>
            <w:r w:rsidRPr="00265EBF">
              <w:rPr>
                <w:szCs w:val="20"/>
              </w:rPr>
              <w:t xml:space="preserve"> $8,000 </w:t>
            </w:r>
          </w:p>
        </w:tc>
        <w:tc>
          <w:tcPr>
            <w:tcW w:w="1005" w:type="dxa"/>
            <w:noWrap/>
            <w:vAlign w:val="bottom"/>
          </w:tcPr>
          <w:p w14:paraId="6495F731"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6838FC73"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6D39A5F6" w14:textId="77777777" w:rsidR="00265EBF" w:rsidRPr="00265EBF" w:rsidRDefault="00265EBF" w:rsidP="00265EBF">
            <w:pPr>
              <w:spacing w:before="75" w:after="0" w:line="240" w:lineRule="auto"/>
              <w:jc w:val="right"/>
              <w:rPr>
                <w:szCs w:val="20"/>
              </w:rPr>
            </w:pPr>
            <w:r w:rsidRPr="00265EBF">
              <w:rPr>
                <w:szCs w:val="20"/>
              </w:rPr>
              <w:t xml:space="preserve"> $8,000 </w:t>
            </w:r>
          </w:p>
        </w:tc>
        <w:tc>
          <w:tcPr>
            <w:tcW w:w="1005" w:type="dxa"/>
            <w:vAlign w:val="bottom"/>
          </w:tcPr>
          <w:p w14:paraId="57A0B491"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4B3C1596"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06961A1A" w14:textId="77777777" w:rsidTr="00590A08">
        <w:trPr>
          <w:trHeight w:val="20"/>
        </w:trPr>
        <w:tc>
          <w:tcPr>
            <w:tcW w:w="2593" w:type="dxa"/>
            <w:vAlign w:val="bottom"/>
            <w:hideMark/>
          </w:tcPr>
          <w:p w14:paraId="4F989E17" w14:textId="4E5AE4A2" w:rsidR="00265EBF" w:rsidRPr="00265EBF" w:rsidRDefault="00265EBF" w:rsidP="00265EBF">
            <w:pPr>
              <w:spacing w:before="75" w:after="0" w:line="240" w:lineRule="auto"/>
              <w:ind w:left="288"/>
              <w:jc w:val="left"/>
              <w:rPr>
                <w:szCs w:val="20"/>
              </w:rPr>
            </w:pPr>
            <w:r w:rsidRPr="00265EBF">
              <w:rPr>
                <w:szCs w:val="20"/>
              </w:rPr>
              <w:t>Alzheimer</w:t>
            </w:r>
            <w:r w:rsidR="00D444F7">
              <w:rPr>
                <w:szCs w:val="20"/>
              </w:rPr>
              <w:t>’</w:t>
            </w:r>
            <w:r w:rsidRPr="00265EBF">
              <w:rPr>
                <w:szCs w:val="20"/>
              </w:rPr>
              <w:t>s Disease Initiative</w:t>
            </w:r>
            <w:r w:rsidR="00D444F7">
              <w:rPr>
                <w:szCs w:val="20"/>
              </w:rPr>
              <w:t>—</w:t>
            </w:r>
            <w:r w:rsidRPr="00265EBF">
              <w:rPr>
                <w:szCs w:val="20"/>
              </w:rPr>
              <w:t>Supportive Services (PPHF)</w:t>
            </w:r>
          </w:p>
        </w:tc>
        <w:tc>
          <w:tcPr>
            <w:tcW w:w="1008" w:type="dxa"/>
            <w:vAlign w:val="bottom"/>
            <w:hideMark/>
          </w:tcPr>
          <w:p w14:paraId="2CF5C4DA" w14:textId="77777777" w:rsidR="00265EBF" w:rsidRPr="00265EBF" w:rsidRDefault="00265EBF" w:rsidP="00265EBF">
            <w:pPr>
              <w:spacing w:before="75" w:after="0" w:line="240" w:lineRule="auto"/>
              <w:jc w:val="right"/>
              <w:rPr>
                <w:szCs w:val="20"/>
              </w:rPr>
            </w:pPr>
            <w:r w:rsidRPr="00265EBF">
              <w:rPr>
                <w:szCs w:val="20"/>
              </w:rPr>
              <w:t>Section 4002</w:t>
            </w:r>
          </w:p>
        </w:tc>
        <w:tc>
          <w:tcPr>
            <w:tcW w:w="1005" w:type="dxa"/>
            <w:noWrap/>
            <w:vAlign w:val="bottom"/>
          </w:tcPr>
          <w:p w14:paraId="6B8DB9A2"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noWrap/>
            <w:vAlign w:val="bottom"/>
          </w:tcPr>
          <w:p w14:paraId="37175EE8"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16A0C938"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31542224"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vAlign w:val="bottom"/>
          </w:tcPr>
          <w:p w14:paraId="03AE8CC8"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5A5B95FE"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44B1B8EB" w14:textId="77777777" w:rsidTr="00590A08">
        <w:trPr>
          <w:trHeight w:val="20"/>
        </w:trPr>
        <w:tc>
          <w:tcPr>
            <w:tcW w:w="2593" w:type="dxa"/>
            <w:vAlign w:val="bottom"/>
            <w:hideMark/>
          </w:tcPr>
          <w:p w14:paraId="47740F57" w14:textId="42BC03D5" w:rsidR="00265EBF" w:rsidRPr="00265EBF" w:rsidRDefault="00265EBF" w:rsidP="00265EBF">
            <w:pPr>
              <w:spacing w:before="75" w:after="0" w:line="240" w:lineRule="auto"/>
              <w:ind w:left="288"/>
              <w:jc w:val="left"/>
              <w:rPr>
                <w:szCs w:val="20"/>
              </w:rPr>
            </w:pPr>
            <w:r w:rsidRPr="00265EBF">
              <w:rPr>
                <w:szCs w:val="20"/>
              </w:rPr>
              <w:t>Alzheimer</w:t>
            </w:r>
            <w:r w:rsidR="00D444F7">
              <w:rPr>
                <w:szCs w:val="20"/>
              </w:rPr>
              <w:t>’</w:t>
            </w:r>
            <w:r w:rsidRPr="00265EBF">
              <w:rPr>
                <w:szCs w:val="20"/>
              </w:rPr>
              <w:t>s Disease Initiative</w:t>
            </w:r>
            <w:r w:rsidR="00D444F7">
              <w:rPr>
                <w:szCs w:val="20"/>
              </w:rPr>
              <w:t>—</w:t>
            </w:r>
            <w:r w:rsidRPr="00265EBF">
              <w:rPr>
                <w:szCs w:val="20"/>
              </w:rPr>
              <w:t>Communications (PPHF)</w:t>
            </w:r>
          </w:p>
        </w:tc>
        <w:tc>
          <w:tcPr>
            <w:tcW w:w="1008" w:type="dxa"/>
            <w:vAlign w:val="bottom"/>
            <w:hideMark/>
          </w:tcPr>
          <w:p w14:paraId="4A7D69C7" w14:textId="77777777" w:rsidR="00265EBF" w:rsidRPr="00265EBF" w:rsidRDefault="00265EBF" w:rsidP="00265EBF">
            <w:pPr>
              <w:spacing w:before="75" w:after="0" w:line="240" w:lineRule="auto"/>
              <w:jc w:val="right"/>
              <w:rPr>
                <w:szCs w:val="20"/>
              </w:rPr>
            </w:pPr>
            <w:r w:rsidRPr="00265EBF">
              <w:rPr>
                <w:szCs w:val="20"/>
              </w:rPr>
              <w:t>Section 4002</w:t>
            </w:r>
          </w:p>
        </w:tc>
        <w:tc>
          <w:tcPr>
            <w:tcW w:w="1005" w:type="dxa"/>
            <w:noWrap/>
            <w:vAlign w:val="bottom"/>
          </w:tcPr>
          <w:p w14:paraId="484FC3B8"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noWrap/>
            <w:vAlign w:val="bottom"/>
          </w:tcPr>
          <w:p w14:paraId="37144E2C"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2107D025"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43C8CCF8"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vAlign w:val="bottom"/>
          </w:tcPr>
          <w:p w14:paraId="096C2269"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1470C13B"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0738F95E" w14:textId="77777777" w:rsidTr="00590A08">
        <w:trPr>
          <w:trHeight w:val="20"/>
        </w:trPr>
        <w:tc>
          <w:tcPr>
            <w:tcW w:w="2593" w:type="dxa"/>
            <w:vAlign w:val="bottom"/>
            <w:hideMark/>
          </w:tcPr>
          <w:p w14:paraId="710FE9F5" w14:textId="0F410166" w:rsidR="00265EBF" w:rsidRPr="00265EBF" w:rsidRDefault="00265EBF" w:rsidP="00265EBF">
            <w:pPr>
              <w:spacing w:before="75" w:after="0" w:line="240" w:lineRule="auto"/>
              <w:ind w:left="288"/>
              <w:jc w:val="left"/>
              <w:rPr>
                <w:szCs w:val="20"/>
              </w:rPr>
            </w:pPr>
            <w:r w:rsidRPr="00265EBF">
              <w:rPr>
                <w:szCs w:val="20"/>
              </w:rPr>
              <w:t>Alzheimer</w:t>
            </w:r>
            <w:r w:rsidR="00D444F7">
              <w:rPr>
                <w:szCs w:val="20"/>
              </w:rPr>
              <w:t>’</w:t>
            </w:r>
            <w:r w:rsidRPr="00265EBF">
              <w:rPr>
                <w:szCs w:val="20"/>
              </w:rPr>
              <w:t>s Disease Program</w:t>
            </w:r>
            <w:proofErr w:type="gramStart"/>
            <w:r w:rsidR="00D444F7">
              <w:rPr>
                <w:szCs w:val="20"/>
              </w:rPr>
              <w:t>—</w:t>
            </w:r>
            <w:r w:rsidRPr="00265EBF">
              <w:rPr>
                <w:szCs w:val="20"/>
              </w:rPr>
              <w:t>(</w:t>
            </w:r>
            <w:proofErr w:type="gramEnd"/>
            <w:r w:rsidRPr="00265EBF">
              <w:rPr>
                <w:szCs w:val="20"/>
              </w:rPr>
              <w:t>PPHF Allocation)</w:t>
            </w:r>
          </w:p>
        </w:tc>
        <w:tc>
          <w:tcPr>
            <w:tcW w:w="1008" w:type="dxa"/>
            <w:vAlign w:val="bottom"/>
            <w:hideMark/>
          </w:tcPr>
          <w:p w14:paraId="0A8F4D00" w14:textId="77777777" w:rsidR="00265EBF" w:rsidRPr="00265EBF" w:rsidRDefault="00265EBF" w:rsidP="00265EBF">
            <w:pPr>
              <w:spacing w:before="75" w:after="0" w:line="240" w:lineRule="auto"/>
              <w:jc w:val="right"/>
              <w:rPr>
                <w:szCs w:val="20"/>
              </w:rPr>
            </w:pPr>
            <w:r w:rsidRPr="00265EBF">
              <w:rPr>
                <w:szCs w:val="20"/>
              </w:rPr>
              <w:t>Section 4002</w:t>
            </w:r>
          </w:p>
        </w:tc>
        <w:tc>
          <w:tcPr>
            <w:tcW w:w="1005" w:type="dxa"/>
            <w:noWrap/>
            <w:vAlign w:val="bottom"/>
          </w:tcPr>
          <w:p w14:paraId="3689A92E" w14:textId="77777777" w:rsidR="00265EBF" w:rsidRPr="00265EBF" w:rsidRDefault="00265EBF" w:rsidP="00265EBF">
            <w:pPr>
              <w:spacing w:before="75" w:after="0" w:line="240" w:lineRule="auto"/>
              <w:jc w:val="right"/>
              <w:rPr>
                <w:szCs w:val="20"/>
              </w:rPr>
            </w:pPr>
            <w:r w:rsidRPr="00265EBF">
              <w:rPr>
                <w:szCs w:val="20"/>
              </w:rPr>
              <w:t xml:space="preserve"> $14,700 </w:t>
            </w:r>
          </w:p>
        </w:tc>
        <w:tc>
          <w:tcPr>
            <w:tcW w:w="1005" w:type="dxa"/>
            <w:noWrap/>
            <w:vAlign w:val="bottom"/>
          </w:tcPr>
          <w:p w14:paraId="5A2C1BAE"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692ED779"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450D2110" w14:textId="77777777" w:rsidR="00265EBF" w:rsidRPr="00265EBF" w:rsidRDefault="00265EBF" w:rsidP="00265EBF">
            <w:pPr>
              <w:spacing w:before="75" w:after="0" w:line="240" w:lineRule="auto"/>
              <w:jc w:val="right"/>
              <w:rPr>
                <w:szCs w:val="20"/>
              </w:rPr>
            </w:pPr>
            <w:r w:rsidRPr="00265EBF">
              <w:rPr>
                <w:szCs w:val="20"/>
              </w:rPr>
              <w:t xml:space="preserve"> $14,700 </w:t>
            </w:r>
          </w:p>
        </w:tc>
        <w:tc>
          <w:tcPr>
            <w:tcW w:w="1005" w:type="dxa"/>
            <w:vAlign w:val="bottom"/>
          </w:tcPr>
          <w:p w14:paraId="23BA3011"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38D2BA11"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2D9EB513" w14:textId="77777777" w:rsidTr="00590A08">
        <w:trPr>
          <w:trHeight w:val="20"/>
        </w:trPr>
        <w:tc>
          <w:tcPr>
            <w:tcW w:w="2593" w:type="dxa"/>
            <w:vAlign w:val="bottom"/>
          </w:tcPr>
          <w:p w14:paraId="2FC340CC" w14:textId="110A34C5" w:rsidR="00265EBF" w:rsidRPr="00265EBF" w:rsidRDefault="00265EBF" w:rsidP="00265EBF">
            <w:pPr>
              <w:spacing w:before="75" w:after="0" w:line="240" w:lineRule="auto"/>
              <w:ind w:left="288"/>
              <w:jc w:val="left"/>
              <w:rPr>
                <w:szCs w:val="20"/>
              </w:rPr>
            </w:pPr>
            <w:r w:rsidRPr="00265EBF">
              <w:rPr>
                <w:szCs w:val="20"/>
              </w:rPr>
              <w:lastRenderedPageBreak/>
              <w:t>Alzheimer</w:t>
            </w:r>
            <w:r w:rsidR="00D444F7">
              <w:rPr>
                <w:szCs w:val="20"/>
              </w:rPr>
              <w:t>’</w:t>
            </w:r>
            <w:r w:rsidRPr="00265EBF">
              <w:rPr>
                <w:szCs w:val="20"/>
              </w:rPr>
              <w:t>s Disease Program</w:t>
            </w:r>
            <w:r w:rsidR="00D444F7">
              <w:rPr>
                <w:szCs w:val="20"/>
              </w:rPr>
              <w:t>—</w:t>
            </w:r>
            <w:r w:rsidRPr="00265EBF">
              <w:rPr>
                <w:szCs w:val="20"/>
              </w:rPr>
              <w:t>(direct)</w:t>
            </w:r>
          </w:p>
        </w:tc>
        <w:tc>
          <w:tcPr>
            <w:tcW w:w="1008" w:type="dxa"/>
            <w:vAlign w:val="bottom"/>
          </w:tcPr>
          <w:p w14:paraId="7099AE0B" w14:textId="77777777" w:rsidR="00265EBF" w:rsidRPr="00265EBF" w:rsidRDefault="00265EBF" w:rsidP="00265EBF">
            <w:pPr>
              <w:spacing w:before="75" w:after="0" w:line="240" w:lineRule="auto"/>
              <w:jc w:val="right"/>
              <w:rPr>
                <w:szCs w:val="20"/>
              </w:rPr>
            </w:pPr>
            <w:r w:rsidRPr="00265EBF">
              <w:rPr>
                <w:szCs w:val="20"/>
              </w:rPr>
              <w:t>Section 4002</w:t>
            </w:r>
          </w:p>
        </w:tc>
        <w:tc>
          <w:tcPr>
            <w:tcW w:w="1005" w:type="dxa"/>
            <w:noWrap/>
            <w:vAlign w:val="bottom"/>
          </w:tcPr>
          <w:p w14:paraId="52B6D754" w14:textId="77777777" w:rsidR="00265EBF" w:rsidRPr="00265EBF" w:rsidRDefault="00265EBF" w:rsidP="00265EBF">
            <w:pPr>
              <w:spacing w:before="75" w:after="0" w:line="240" w:lineRule="auto"/>
              <w:jc w:val="right"/>
              <w:rPr>
                <w:szCs w:val="20"/>
              </w:rPr>
            </w:pPr>
          </w:p>
        </w:tc>
        <w:tc>
          <w:tcPr>
            <w:tcW w:w="1005" w:type="dxa"/>
            <w:noWrap/>
            <w:vAlign w:val="bottom"/>
          </w:tcPr>
          <w:p w14:paraId="4B6F8AC1" w14:textId="77777777" w:rsidR="00265EBF" w:rsidRPr="00265EBF" w:rsidRDefault="00265EBF" w:rsidP="00265EBF">
            <w:pPr>
              <w:spacing w:before="75" w:after="0" w:line="240" w:lineRule="auto"/>
              <w:jc w:val="right"/>
              <w:rPr>
                <w:szCs w:val="20"/>
              </w:rPr>
            </w:pPr>
          </w:p>
        </w:tc>
        <w:tc>
          <w:tcPr>
            <w:tcW w:w="1005" w:type="dxa"/>
            <w:noWrap/>
            <w:vAlign w:val="bottom"/>
          </w:tcPr>
          <w:p w14:paraId="112AF4C5" w14:textId="77777777" w:rsidR="00265EBF" w:rsidRPr="00265EBF" w:rsidRDefault="00265EBF" w:rsidP="00265EBF">
            <w:pPr>
              <w:spacing w:before="75" w:after="0" w:line="240" w:lineRule="auto"/>
              <w:jc w:val="right"/>
              <w:rPr>
                <w:szCs w:val="20"/>
              </w:rPr>
            </w:pPr>
          </w:p>
        </w:tc>
        <w:tc>
          <w:tcPr>
            <w:tcW w:w="1005" w:type="dxa"/>
            <w:vAlign w:val="bottom"/>
          </w:tcPr>
          <w:p w14:paraId="37FCD733"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vAlign w:val="bottom"/>
          </w:tcPr>
          <w:p w14:paraId="79D88AC1"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034FF60B"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27D392F0" w14:textId="77777777" w:rsidTr="00590A08">
        <w:trPr>
          <w:trHeight w:val="20"/>
        </w:trPr>
        <w:tc>
          <w:tcPr>
            <w:tcW w:w="2593" w:type="dxa"/>
            <w:vAlign w:val="bottom"/>
            <w:hideMark/>
          </w:tcPr>
          <w:p w14:paraId="3C9572C5" w14:textId="76895AE7" w:rsidR="00265EBF" w:rsidRPr="00265EBF" w:rsidRDefault="00265EBF" w:rsidP="00265EBF">
            <w:pPr>
              <w:spacing w:before="75" w:after="0" w:line="240" w:lineRule="auto"/>
              <w:ind w:left="288"/>
              <w:jc w:val="left"/>
              <w:rPr>
                <w:szCs w:val="20"/>
              </w:rPr>
            </w:pPr>
            <w:r w:rsidRPr="00265EBF">
              <w:rPr>
                <w:szCs w:val="20"/>
              </w:rPr>
              <w:t>Falls Prevention</w:t>
            </w:r>
            <w:r w:rsidR="00D444F7">
              <w:rPr>
                <w:szCs w:val="20"/>
              </w:rPr>
              <w:t>—</w:t>
            </w:r>
            <w:r w:rsidRPr="00265EBF">
              <w:rPr>
                <w:szCs w:val="20"/>
              </w:rPr>
              <w:t>(PPHF)</w:t>
            </w:r>
          </w:p>
        </w:tc>
        <w:tc>
          <w:tcPr>
            <w:tcW w:w="1008" w:type="dxa"/>
            <w:vAlign w:val="bottom"/>
            <w:hideMark/>
          </w:tcPr>
          <w:p w14:paraId="4C60CA61" w14:textId="77777777" w:rsidR="00265EBF" w:rsidRPr="00265EBF" w:rsidRDefault="00265EBF" w:rsidP="00265EBF">
            <w:pPr>
              <w:spacing w:before="75" w:after="0" w:line="240" w:lineRule="auto"/>
              <w:jc w:val="right"/>
              <w:rPr>
                <w:szCs w:val="20"/>
              </w:rPr>
            </w:pPr>
            <w:r w:rsidRPr="00265EBF">
              <w:rPr>
                <w:szCs w:val="20"/>
              </w:rPr>
              <w:t>Section 4002</w:t>
            </w:r>
          </w:p>
        </w:tc>
        <w:tc>
          <w:tcPr>
            <w:tcW w:w="1005" w:type="dxa"/>
            <w:noWrap/>
            <w:vAlign w:val="bottom"/>
          </w:tcPr>
          <w:p w14:paraId="3840CAC6" w14:textId="77777777" w:rsidR="00265EBF" w:rsidRPr="00265EBF" w:rsidRDefault="00265EBF" w:rsidP="00265EBF">
            <w:pPr>
              <w:spacing w:before="75" w:after="0" w:line="240" w:lineRule="auto"/>
              <w:jc w:val="right"/>
              <w:rPr>
                <w:szCs w:val="20"/>
              </w:rPr>
            </w:pPr>
            <w:r w:rsidRPr="00265EBF">
              <w:rPr>
                <w:szCs w:val="20"/>
              </w:rPr>
              <w:t xml:space="preserve"> $5,000 </w:t>
            </w:r>
          </w:p>
        </w:tc>
        <w:tc>
          <w:tcPr>
            <w:tcW w:w="1005" w:type="dxa"/>
            <w:noWrap/>
            <w:vAlign w:val="bottom"/>
          </w:tcPr>
          <w:p w14:paraId="28AFD81C"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7D027D44"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638C8466" w14:textId="77777777" w:rsidR="00265EBF" w:rsidRPr="00265EBF" w:rsidRDefault="00265EBF" w:rsidP="00265EBF">
            <w:pPr>
              <w:spacing w:before="75" w:after="0" w:line="240" w:lineRule="auto"/>
              <w:jc w:val="right"/>
              <w:rPr>
                <w:szCs w:val="20"/>
              </w:rPr>
            </w:pPr>
            <w:r w:rsidRPr="00265EBF">
              <w:rPr>
                <w:szCs w:val="20"/>
              </w:rPr>
              <w:t xml:space="preserve"> $5,000 </w:t>
            </w:r>
          </w:p>
        </w:tc>
        <w:tc>
          <w:tcPr>
            <w:tcW w:w="1005" w:type="dxa"/>
            <w:vAlign w:val="bottom"/>
          </w:tcPr>
          <w:p w14:paraId="20C03012"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0800F56A"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0FE1FAF2" w14:textId="77777777" w:rsidTr="00590A08">
        <w:trPr>
          <w:trHeight w:val="20"/>
        </w:trPr>
        <w:tc>
          <w:tcPr>
            <w:tcW w:w="2593" w:type="dxa"/>
            <w:vAlign w:val="bottom"/>
            <w:hideMark/>
          </w:tcPr>
          <w:p w14:paraId="7AB8DA33" w14:textId="77777777" w:rsidR="00265EBF" w:rsidRPr="00265EBF" w:rsidRDefault="00265EBF" w:rsidP="00265EBF">
            <w:pPr>
              <w:spacing w:before="75" w:after="0" w:line="240" w:lineRule="auto"/>
              <w:jc w:val="left"/>
              <w:rPr>
                <w:szCs w:val="20"/>
              </w:rPr>
            </w:pPr>
            <w:r w:rsidRPr="00265EBF">
              <w:rPr>
                <w:szCs w:val="20"/>
              </w:rPr>
              <w:t>Programs authorized by ACA but funded by other sources (Discretionary)</w:t>
            </w:r>
          </w:p>
        </w:tc>
        <w:tc>
          <w:tcPr>
            <w:tcW w:w="1008" w:type="dxa"/>
            <w:vAlign w:val="bottom"/>
            <w:hideMark/>
          </w:tcPr>
          <w:p w14:paraId="2097CEA4"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7ADF23A5"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5D676860" w14:textId="77777777" w:rsidR="00265EBF" w:rsidRPr="00265EBF" w:rsidRDefault="00265EBF" w:rsidP="00265EBF">
            <w:pPr>
              <w:spacing w:before="75" w:after="0" w:line="240" w:lineRule="auto"/>
              <w:jc w:val="right"/>
              <w:rPr>
                <w:szCs w:val="20"/>
              </w:rPr>
            </w:pPr>
            <w:r w:rsidRPr="00265EBF">
              <w:rPr>
                <w:szCs w:val="20"/>
              </w:rPr>
              <w:t>--</w:t>
            </w:r>
          </w:p>
        </w:tc>
        <w:tc>
          <w:tcPr>
            <w:tcW w:w="1005" w:type="dxa"/>
            <w:noWrap/>
            <w:vAlign w:val="bottom"/>
            <w:hideMark/>
          </w:tcPr>
          <w:p w14:paraId="631C1964"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48070E75"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51C28561"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2E83C324" w14:textId="77777777" w:rsidR="00265EBF" w:rsidRPr="00265EBF" w:rsidRDefault="00265EBF" w:rsidP="00265EBF">
            <w:pPr>
              <w:spacing w:before="75" w:after="0" w:line="240" w:lineRule="auto"/>
              <w:jc w:val="right"/>
              <w:rPr>
                <w:szCs w:val="20"/>
              </w:rPr>
            </w:pPr>
            <w:r w:rsidRPr="00265EBF">
              <w:rPr>
                <w:szCs w:val="20"/>
              </w:rPr>
              <w:t>--</w:t>
            </w:r>
          </w:p>
        </w:tc>
      </w:tr>
      <w:tr w:rsidR="00265EBF" w:rsidRPr="00265EBF" w14:paraId="722ED572" w14:textId="77777777" w:rsidTr="00590A08">
        <w:trPr>
          <w:trHeight w:val="20"/>
        </w:trPr>
        <w:tc>
          <w:tcPr>
            <w:tcW w:w="2593" w:type="dxa"/>
            <w:vAlign w:val="bottom"/>
            <w:hideMark/>
          </w:tcPr>
          <w:p w14:paraId="6B64D899" w14:textId="77777777" w:rsidR="00265EBF" w:rsidRPr="00265EBF" w:rsidRDefault="00265EBF" w:rsidP="00265EBF">
            <w:pPr>
              <w:spacing w:before="75" w:after="0" w:line="240" w:lineRule="auto"/>
              <w:ind w:left="288"/>
              <w:jc w:val="left"/>
              <w:rPr>
                <w:szCs w:val="20"/>
              </w:rPr>
            </w:pPr>
            <w:r w:rsidRPr="00265EBF">
              <w:rPr>
                <w:szCs w:val="20"/>
              </w:rPr>
              <w:t>Elder Justice Initiative/Adult Protective Services</w:t>
            </w:r>
          </w:p>
        </w:tc>
        <w:tc>
          <w:tcPr>
            <w:tcW w:w="1008" w:type="dxa"/>
            <w:vAlign w:val="bottom"/>
            <w:hideMark/>
          </w:tcPr>
          <w:p w14:paraId="16D658C0" w14:textId="77777777" w:rsidR="00265EBF" w:rsidRPr="00265EBF" w:rsidRDefault="00265EBF" w:rsidP="00265EBF">
            <w:pPr>
              <w:spacing w:before="75" w:after="0" w:line="240" w:lineRule="auto"/>
              <w:jc w:val="right"/>
              <w:rPr>
                <w:szCs w:val="20"/>
              </w:rPr>
            </w:pPr>
            <w:r w:rsidRPr="00265EBF">
              <w:rPr>
                <w:szCs w:val="20"/>
              </w:rPr>
              <w:t>Subtitle H, Sections 6701-6703</w:t>
            </w:r>
          </w:p>
        </w:tc>
        <w:tc>
          <w:tcPr>
            <w:tcW w:w="1005" w:type="dxa"/>
            <w:noWrap/>
            <w:vAlign w:val="bottom"/>
          </w:tcPr>
          <w:p w14:paraId="38177845" w14:textId="77777777" w:rsidR="00265EBF" w:rsidRPr="00265EBF" w:rsidRDefault="00265EBF" w:rsidP="00265EBF">
            <w:pPr>
              <w:spacing w:before="75" w:after="0" w:line="240" w:lineRule="auto"/>
              <w:jc w:val="right"/>
              <w:rPr>
                <w:szCs w:val="20"/>
              </w:rPr>
            </w:pPr>
            <w:r w:rsidRPr="00265EBF">
              <w:rPr>
                <w:szCs w:val="20"/>
              </w:rPr>
              <w:t xml:space="preserve"> $15,000 </w:t>
            </w:r>
          </w:p>
        </w:tc>
        <w:tc>
          <w:tcPr>
            <w:tcW w:w="1005" w:type="dxa"/>
            <w:noWrap/>
            <w:vAlign w:val="bottom"/>
          </w:tcPr>
          <w:p w14:paraId="776DC395" w14:textId="77777777" w:rsidR="00265EBF" w:rsidRPr="00265EBF" w:rsidRDefault="00265EBF" w:rsidP="00265EBF">
            <w:pPr>
              <w:spacing w:before="75" w:after="0" w:line="240" w:lineRule="auto"/>
              <w:jc w:val="right"/>
              <w:rPr>
                <w:szCs w:val="20"/>
              </w:rPr>
            </w:pPr>
            <w:r w:rsidRPr="00265EBF">
              <w:rPr>
                <w:szCs w:val="20"/>
              </w:rPr>
              <w:t>2.7</w:t>
            </w:r>
          </w:p>
        </w:tc>
        <w:tc>
          <w:tcPr>
            <w:tcW w:w="1005" w:type="dxa"/>
            <w:noWrap/>
            <w:vAlign w:val="bottom"/>
          </w:tcPr>
          <w:p w14:paraId="48F52723"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7FEB34DD" w14:textId="77777777" w:rsidR="00265EBF" w:rsidRPr="00265EBF" w:rsidRDefault="00265EBF" w:rsidP="00265EBF">
            <w:pPr>
              <w:spacing w:before="75" w:after="0" w:line="240" w:lineRule="auto"/>
              <w:jc w:val="right"/>
              <w:rPr>
                <w:szCs w:val="20"/>
              </w:rPr>
            </w:pPr>
            <w:r w:rsidRPr="00265EBF">
              <w:rPr>
                <w:szCs w:val="20"/>
              </w:rPr>
              <w:t xml:space="preserve"> $30,000 </w:t>
            </w:r>
          </w:p>
        </w:tc>
        <w:tc>
          <w:tcPr>
            <w:tcW w:w="1005" w:type="dxa"/>
            <w:vAlign w:val="bottom"/>
          </w:tcPr>
          <w:p w14:paraId="7D58099A" w14:textId="77777777" w:rsidR="00265EBF" w:rsidRPr="00265EBF" w:rsidRDefault="00265EBF" w:rsidP="00265EBF">
            <w:pPr>
              <w:spacing w:before="75" w:after="0" w:line="240" w:lineRule="auto"/>
              <w:jc w:val="right"/>
              <w:rPr>
                <w:szCs w:val="20"/>
              </w:rPr>
            </w:pPr>
            <w:r w:rsidRPr="00265EBF">
              <w:rPr>
                <w:szCs w:val="20"/>
              </w:rPr>
              <w:t>0.0</w:t>
            </w:r>
          </w:p>
        </w:tc>
        <w:tc>
          <w:tcPr>
            <w:tcW w:w="1005" w:type="dxa"/>
            <w:vAlign w:val="bottom"/>
          </w:tcPr>
          <w:p w14:paraId="35755AF2" w14:textId="77777777" w:rsidR="00265EBF" w:rsidRPr="00265EBF" w:rsidRDefault="00265EBF" w:rsidP="00265EBF">
            <w:pPr>
              <w:spacing w:before="75" w:after="0" w:line="240" w:lineRule="auto"/>
              <w:jc w:val="right"/>
              <w:rPr>
                <w:szCs w:val="20"/>
              </w:rPr>
            </w:pPr>
            <w:r w:rsidRPr="00265EBF">
              <w:rPr>
                <w:szCs w:val="20"/>
              </w:rPr>
              <w:t>0</w:t>
            </w:r>
          </w:p>
        </w:tc>
      </w:tr>
      <w:tr w:rsidR="00265EBF" w:rsidRPr="00265EBF" w14:paraId="2CBF6BE5" w14:textId="77777777" w:rsidTr="00590A08">
        <w:trPr>
          <w:trHeight w:val="20"/>
        </w:trPr>
        <w:tc>
          <w:tcPr>
            <w:tcW w:w="2593" w:type="dxa"/>
            <w:vAlign w:val="bottom"/>
          </w:tcPr>
          <w:p w14:paraId="09BF66F6" w14:textId="77777777" w:rsidR="00265EBF" w:rsidRPr="00265EBF" w:rsidRDefault="00265EBF" w:rsidP="00265EBF">
            <w:pPr>
              <w:spacing w:before="75" w:after="0" w:line="240" w:lineRule="auto"/>
              <w:ind w:left="288"/>
              <w:jc w:val="left"/>
              <w:rPr>
                <w:szCs w:val="20"/>
              </w:rPr>
            </w:pPr>
            <w:r w:rsidRPr="00265EBF">
              <w:rPr>
                <w:szCs w:val="20"/>
              </w:rPr>
              <w:t>Elder Justice Initiative/Adult Protective Services (Coronavirus Response &amp; Relief Sup)</w:t>
            </w:r>
          </w:p>
        </w:tc>
        <w:tc>
          <w:tcPr>
            <w:tcW w:w="1008" w:type="dxa"/>
            <w:vAlign w:val="bottom"/>
          </w:tcPr>
          <w:p w14:paraId="0EDD9841" w14:textId="77777777" w:rsidR="00265EBF" w:rsidRPr="00265EBF" w:rsidRDefault="00265EBF" w:rsidP="00265EBF">
            <w:pPr>
              <w:spacing w:before="75" w:after="0" w:line="240" w:lineRule="auto"/>
              <w:jc w:val="right"/>
              <w:rPr>
                <w:szCs w:val="20"/>
              </w:rPr>
            </w:pPr>
            <w:r w:rsidRPr="00265EBF">
              <w:rPr>
                <w:szCs w:val="20"/>
              </w:rPr>
              <w:t>Subtitle H, Sections 6701-6703</w:t>
            </w:r>
          </w:p>
        </w:tc>
        <w:tc>
          <w:tcPr>
            <w:tcW w:w="1005" w:type="dxa"/>
            <w:noWrap/>
            <w:vAlign w:val="bottom"/>
          </w:tcPr>
          <w:p w14:paraId="6626A185"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noWrap/>
            <w:vAlign w:val="bottom"/>
          </w:tcPr>
          <w:p w14:paraId="730F5616" w14:textId="77777777" w:rsidR="00265EBF" w:rsidRPr="00265EBF" w:rsidRDefault="00265EBF" w:rsidP="00265EBF">
            <w:pPr>
              <w:spacing w:before="75" w:after="0" w:line="240" w:lineRule="auto"/>
              <w:jc w:val="right"/>
              <w:rPr>
                <w:szCs w:val="20"/>
              </w:rPr>
            </w:pPr>
            <w:r w:rsidRPr="00265EBF">
              <w:rPr>
                <w:szCs w:val="20"/>
              </w:rPr>
              <w:t>0</w:t>
            </w:r>
          </w:p>
        </w:tc>
        <w:tc>
          <w:tcPr>
            <w:tcW w:w="1005" w:type="dxa"/>
            <w:noWrap/>
            <w:vAlign w:val="bottom"/>
          </w:tcPr>
          <w:p w14:paraId="2E6683FA"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2DE1DC92"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4CD7A335" w14:textId="77777777" w:rsidR="00265EBF" w:rsidRPr="00265EBF" w:rsidRDefault="00265EBF" w:rsidP="00265EBF">
            <w:pPr>
              <w:spacing w:before="75" w:after="0" w:line="240" w:lineRule="auto"/>
              <w:jc w:val="right"/>
              <w:rPr>
                <w:szCs w:val="20"/>
              </w:rPr>
            </w:pPr>
            <w:r w:rsidRPr="00265EBF">
              <w:rPr>
                <w:szCs w:val="20"/>
              </w:rPr>
              <w:t>--</w:t>
            </w:r>
          </w:p>
        </w:tc>
        <w:tc>
          <w:tcPr>
            <w:tcW w:w="1005" w:type="dxa"/>
            <w:vAlign w:val="bottom"/>
          </w:tcPr>
          <w:p w14:paraId="079CFDC0" w14:textId="77777777" w:rsidR="00265EBF" w:rsidRPr="00265EBF" w:rsidRDefault="00265EBF" w:rsidP="00265EBF">
            <w:pPr>
              <w:spacing w:before="75" w:after="0" w:line="240" w:lineRule="auto"/>
              <w:jc w:val="right"/>
              <w:rPr>
                <w:szCs w:val="20"/>
              </w:rPr>
            </w:pPr>
            <w:r w:rsidRPr="00265EBF">
              <w:rPr>
                <w:szCs w:val="20"/>
              </w:rPr>
              <w:t>--</w:t>
            </w:r>
          </w:p>
        </w:tc>
      </w:tr>
      <w:tr w:rsidR="00265EBF" w:rsidRPr="00265EBF" w14:paraId="09A3C454" w14:textId="77777777" w:rsidTr="00590A08">
        <w:trPr>
          <w:trHeight w:val="20"/>
        </w:trPr>
        <w:tc>
          <w:tcPr>
            <w:tcW w:w="2593" w:type="dxa"/>
            <w:vAlign w:val="bottom"/>
          </w:tcPr>
          <w:p w14:paraId="469AEC0F" w14:textId="77777777" w:rsidR="00265EBF" w:rsidRPr="00265EBF" w:rsidRDefault="00265EBF" w:rsidP="00265EBF">
            <w:pPr>
              <w:spacing w:before="75" w:after="0" w:line="240" w:lineRule="auto"/>
              <w:ind w:left="288"/>
              <w:jc w:val="left"/>
              <w:rPr>
                <w:szCs w:val="20"/>
              </w:rPr>
            </w:pPr>
            <w:r w:rsidRPr="00265EBF">
              <w:rPr>
                <w:szCs w:val="20"/>
              </w:rPr>
              <w:t xml:space="preserve">Elder Justice Initiative/Adult Protective </w:t>
            </w:r>
            <w:proofErr w:type="gramStart"/>
            <w:r w:rsidRPr="00265EBF">
              <w:rPr>
                <w:szCs w:val="20"/>
              </w:rPr>
              <w:t>Services  (</w:t>
            </w:r>
            <w:proofErr w:type="gramEnd"/>
            <w:r w:rsidRPr="00265EBF">
              <w:rPr>
                <w:szCs w:val="20"/>
              </w:rPr>
              <w:t>American Rescue Plan Act)</w:t>
            </w:r>
          </w:p>
        </w:tc>
        <w:tc>
          <w:tcPr>
            <w:tcW w:w="1008" w:type="dxa"/>
            <w:vAlign w:val="bottom"/>
          </w:tcPr>
          <w:p w14:paraId="405EDA4F" w14:textId="77777777" w:rsidR="00265EBF" w:rsidRPr="00265EBF" w:rsidRDefault="00265EBF" w:rsidP="00265EBF">
            <w:pPr>
              <w:spacing w:before="75" w:after="0" w:line="240" w:lineRule="auto"/>
              <w:jc w:val="right"/>
              <w:rPr>
                <w:szCs w:val="20"/>
              </w:rPr>
            </w:pPr>
            <w:r w:rsidRPr="00265EBF">
              <w:rPr>
                <w:szCs w:val="20"/>
              </w:rPr>
              <w:t>Subtitle H, Sections 6701-6703</w:t>
            </w:r>
          </w:p>
        </w:tc>
        <w:tc>
          <w:tcPr>
            <w:tcW w:w="1005" w:type="dxa"/>
            <w:noWrap/>
            <w:vAlign w:val="bottom"/>
          </w:tcPr>
          <w:p w14:paraId="11E9E0E5" w14:textId="77777777" w:rsidR="00265EBF" w:rsidRPr="00265EBF" w:rsidRDefault="00265EBF" w:rsidP="00265EBF">
            <w:pPr>
              <w:spacing w:before="75" w:after="0" w:line="240" w:lineRule="auto"/>
              <w:jc w:val="right"/>
              <w:rPr>
                <w:szCs w:val="20"/>
              </w:rPr>
            </w:pPr>
            <w:r w:rsidRPr="00265EBF">
              <w:rPr>
                <w:szCs w:val="20"/>
              </w:rPr>
              <w:t xml:space="preserve"> $188,888 </w:t>
            </w:r>
          </w:p>
        </w:tc>
        <w:tc>
          <w:tcPr>
            <w:tcW w:w="1005" w:type="dxa"/>
            <w:noWrap/>
            <w:vAlign w:val="bottom"/>
          </w:tcPr>
          <w:p w14:paraId="54655CA6" w14:textId="77777777" w:rsidR="00265EBF" w:rsidRPr="00265EBF" w:rsidRDefault="00265EBF" w:rsidP="00265EBF">
            <w:pPr>
              <w:spacing w:before="75" w:after="0" w:line="240" w:lineRule="auto"/>
              <w:jc w:val="right"/>
              <w:rPr>
                <w:szCs w:val="20"/>
              </w:rPr>
            </w:pPr>
            <w:r w:rsidRPr="00265EBF">
              <w:rPr>
                <w:szCs w:val="20"/>
              </w:rPr>
              <w:t>2.1</w:t>
            </w:r>
          </w:p>
        </w:tc>
        <w:tc>
          <w:tcPr>
            <w:tcW w:w="1005" w:type="dxa"/>
            <w:noWrap/>
            <w:vAlign w:val="bottom"/>
          </w:tcPr>
          <w:p w14:paraId="4FA033A1" w14:textId="77777777" w:rsidR="00265EBF" w:rsidRPr="00265EBF" w:rsidRDefault="00265EBF" w:rsidP="00265EBF">
            <w:pPr>
              <w:spacing w:before="75" w:after="0" w:line="240" w:lineRule="auto"/>
              <w:jc w:val="right"/>
              <w:rPr>
                <w:szCs w:val="20"/>
              </w:rPr>
            </w:pPr>
            <w:r w:rsidRPr="00265EBF">
              <w:rPr>
                <w:szCs w:val="20"/>
              </w:rPr>
              <w:t>0</w:t>
            </w:r>
          </w:p>
        </w:tc>
        <w:tc>
          <w:tcPr>
            <w:tcW w:w="1005" w:type="dxa"/>
            <w:vAlign w:val="bottom"/>
          </w:tcPr>
          <w:p w14:paraId="4FE993D5" w14:textId="77777777" w:rsidR="00265EBF" w:rsidRPr="00265EBF" w:rsidRDefault="00265EBF" w:rsidP="00265EBF">
            <w:pPr>
              <w:spacing w:before="75" w:after="0" w:line="240" w:lineRule="auto"/>
              <w:jc w:val="right"/>
              <w:rPr>
                <w:szCs w:val="20"/>
              </w:rPr>
            </w:pPr>
            <w:r w:rsidRPr="00265EBF">
              <w:rPr>
                <w:szCs w:val="20"/>
              </w:rPr>
              <w:t xml:space="preserve"> $-- </w:t>
            </w:r>
          </w:p>
        </w:tc>
        <w:tc>
          <w:tcPr>
            <w:tcW w:w="1005" w:type="dxa"/>
            <w:vAlign w:val="bottom"/>
          </w:tcPr>
          <w:p w14:paraId="4ED9453E" w14:textId="77777777" w:rsidR="00265EBF" w:rsidRPr="00265EBF" w:rsidRDefault="00265EBF" w:rsidP="00265EBF">
            <w:pPr>
              <w:spacing w:before="75" w:after="0" w:line="240" w:lineRule="auto"/>
              <w:jc w:val="right"/>
              <w:rPr>
                <w:szCs w:val="20"/>
              </w:rPr>
            </w:pPr>
            <w:r w:rsidRPr="00265EBF">
              <w:rPr>
                <w:szCs w:val="20"/>
              </w:rPr>
              <w:t>1.9</w:t>
            </w:r>
          </w:p>
        </w:tc>
        <w:tc>
          <w:tcPr>
            <w:tcW w:w="1005" w:type="dxa"/>
            <w:vAlign w:val="bottom"/>
          </w:tcPr>
          <w:p w14:paraId="004246D3" w14:textId="77777777" w:rsidR="00265EBF" w:rsidRPr="00265EBF" w:rsidRDefault="00265EBF" w:rsidP="00265EBF">
            <w:pPr>
              <w:spacing w:before="75" w:after="0" w:line="240" w:lineRule="auto"/>
              <w:jc w:val="right"/>
              <w:rPr>
                <w:szCs w:val="20"/>
              </w:rPr>
            </w:pPr>
            <w:r w:rsidRPr="00265EBF">
              <w:rPr>
                <w:szCs w:val="20"/>
              </w:rPr>
              <w:t>0</w:t>
            </w:r>
          </w:p>
        </w:tc>
      </w:tr>
    </w:tbl>
    <w:p w14:paraId="5B8A6268" w14:textId="77777777" w:rsidR="009248E1" w:rsidRDefault="009248E1">
      <w:pPr>
        <w:spacing w:after="200" w:line="276" w:lineRule="auto"/>
        <w:jc w:val="left"/>
        <w:rPr>
          <w:rFonts w:eastAsiaTheme="minorEastAsia"/>
        </w:rPr>
      </w:pPr>
    </w:p>
    <w:p w14:paraId="7185F07C" w14:textId="274DD756" w:rsidR="009248E1" w:rsidRDefault="00D444F7" w:rsidP="00D444F7">
      <w:pPr>
        <w:spacing w:after="200" w:line="276" w:lineRule="auto"/>
        <w:jc w:val="center"/>
        <w:rPr>
          <w:rFonts w:eastAsiaTheme="minorEastAsia"/>
          <w:b/>
          <w:bCs/>
        </w:rPr>
      </w:pPr>
      <w:r w:rsidRPr="00D444F7">
        <w:rPr>
          <w:rFonts w:eastAsiaTheme="minorEastAsia"/>
          <w:b/>
          <w:bCs/>
        </w:rPr>
        <w:t>FY 2024-2025</w:t>
      </w:r>
    </w:p>
    <w:tbl>
      <w:tblPr>
        <w:tblStyle w:val="TableGrid23"/>
        <w:tblW w:w="5239" w:type="pct"/>
        <w:tblInd w:w="0" w:type="dxa"/>
        <w:tblLayout w:type="fixed"/>
        <w:tblLook w:val="04A0" w:firstRow="1" w:lastRow="0" w:firstColumn="1" w:lastColumn="0" w:noHBand="0" w:noVBand="1"/>
      </w:tblPr>
      <w:tblGrid>
        <w:gridCol w:w="2591"/>
        <w:gridCol w:w="1008"/>
        <w:gridCol w:w="1033"/>
        <w:gridCol w:w="1033"/>
        <w:gridCol w:w="1033"/>
        <w:gridCol w:w="1033"/>
        <w:gridCol w:w="1033"/>
        <w:gridCol w:w="1033"/>
      </w:tblGrid>
      <w:tr w:rsidR="004F3712" w:rsidRPr="004F3712" w14:paraId="5D39AD36" w14:textId="77777777" w:rsidTr="00590A08">
        <w:trPr>
          <w:trHeight w:val="20"/>
          <w:tblHeader/>
        </w:trPr>
        <w:tc>
          <w:tcPr>
            <w:tcW w:w="2591" w:type="dxa"/>
            <w:vAlign w:val="center"/>
            <w:hideMark/>
          </w:tcPr>
          <w:p w14:paraId="29C03ECB" w14:textId="77777777" w:rsidR="004F3712" w:rsidRPr="004F3712" w:rsidRDefault="004F3712" w:rsidP="004F3712">
            <w:pPr>
              <w:spacing w:before="75" w:after="0" w:line="240" w:lineRule="auto"/>
              <w:jc w:val="center"/>
              <w:rPr>
                <w:b/>
                <w:bCs/>
                <w:szCs w:val="20"/>
              </w:rPr>
            </w:pPr>
            <w:r w:rsidRPr="004F3712">
              <w:rPr>
                <w:b/>
                <w:bCs/>
                <w:szCs w:val="20"/>
              </w:rPr>
              <w:t>Program</w:t>
            </w:r>
          </w:p>
        </w:tc>
        <w:tc>
          <w:tcPr>
            <w:tcW w:w="1008" w:type="dxa"/>
            <w:vAlign w:val="center"/>
            <w:hideMark/>
          </w:tcPr>
          <w:p w14:paraId="4F35BB66" w14:textId="77777777" w:rsidR="004F3712" w:rsidRPr="004F3712" w:rsidRDefault="004F3712" w:rsidP="004F3712">
            <w:pPr>
              <w:spacing w:before="75" w:after="0" w:line="240" w:lineRule="auto"/>
              <w:jc w:val="center"/>
              <w:rPr>
                <w:b/>
                <w:bCs/>
                <w:szCs w:val="20"/>
              </w:rPr>
            </w:pPr>
            <w:r w:rsidRPr="004F3712">
              <w:rPr>
                <w:b/>
                <w:bCs/>
                <w:szCs w:val="20"/>
              </w:rPr>
              <w:t>Section</w:t>
            </w:r>
          </w:p>
        </w:tc>
        <w:tc>
          <w:tcPr>
            <w:tcW w:w="1033" w:type="dxa"/>
            <w:noWrap/>
            <w:vAlign w:val="center"/>
            <w:hideMark/>
          </w:tcPr>
          <w:p w14:paraId="5B632719" w14:textId="77777777" w:rsidR="004F3712" w:rsidRPr="004F3712" w:rsidRDefault="004F3712" w:rsidP="004F3712">
            <w:pPr>
              <w:spacing w:before="75" w:after="0" w:line="240" w:lineRule="auto"/>
              <w:jc w:val="center"/>
              <w:rPr>
                <w:b/>
                <w:bCs/>
                <w:szCs w:val="20"/>
              </w:rPr>
            </w:pPr>
            <w:r w:rsidRPr="004F3712">
              <w:rPr>
                <w:b/>
                <w:bCs/>
                <w:szCs w:val="20"/>
              </w:rPr>
              <w:t>FY 2024 Total</w:t>
            </w:r>
          </w:p>
        </w:tc>
        <w:tc>
          <w:tcPr>
            <w:tcW w:w="1033" w:type="dxa"/>
            <w:noWrap/>
            <w:vAlign w:val="center"/>
            <w:hideMark/>
          </w:tcPr>
          <w:p w14:paraId="05DFCB45" w14:textId="77777777" w:rsidR="004F3712" w:rsidRPr="004F3712" w:rsidRDefault="004F3712" w:rsidP="004F3712">
            <w:pPr>
              <w:spacing w:before="75" w:after="0" w:line="240" w:lineRule="auto"/>
              <w:jc w:val="center"/>
              <w:rPr>
                <w:b/>
                <w:bCs/>
                <w:szCs w:val="20"/>
              </w:rPr>
            </w:pPr>
            <w:r w:rsidRPr="004F3712">
              <w:rPr>
                <w:b/>
                <w:bCs/>
                <w:szCs w:val="20"/>
              </w:rPr>
              <w:t>FY 2024 FTEs</w:t>
            </w:r>
          </w:p>
        </w:tc>
        <w:tc>
          <w:tcPr>
            <w:tcW w:w="1033" w:type="dxa"/>
            <w:noWrap/>
            <w:vAlign w:val="center"/>
            <w:hideMark/>
          </w:tcPr>
          <w:p w14:paraId="7585B9BB" w14:textId="77777777" w:rsidR="004F3712" w:rsidRPr="004F3712" w:rsidRDefault="004F3712" w:rsidP="004F3712">
            <w:pPr>
              <w:spacing w:before="75" w:after="0" w:line="240" w:lineRule="auto"/>
              <w:jc w:val="center"/>
              <w:rPr>
                <w:b/>
                <w:bCs/>
                <w:szCs w:val="20"/>
              </w:rPr>
            </w:pPr>
            <w:r w:rsidRPr="004F3712">
              <w:rPr>
                <w:b/>
                <w:bCs/>
                <w:szCs w:val="20"/>
              </w:rPr>
              <w:t>FY 2024 CEs</w:t>
            </w:r>
          </w:p>
        </w:tc>
        <w:tc>
          <w:tcPr>
            <w:tcW w:w="1033" w:type="dxa"/>
            <w:noWrap/>
            <w:vAlign w:val="center"/>
            <w:hideMark/>
          </w:tcPr>
          <w:p w14:paraId="26332675" w14:textId="77777777" w:rsidR="004F3712" w:rsidRPr="004F3712" w:rsidRDefault="004F3712" w:rsidP="004F3712">
            <w:pPr>
              <w:spacing w:before="75" w:after="0" w:line="240" w:lineRule="auto"/>
              <w:jc w:val="center"/>
              <w:rPr>
                <w:b/>
                <w:bCs/>
                <w:szCs w:val="20"/>
              </w:rPr>
            </w:pPr>
            <w:r w:rsidRPr="004F3712">
              <w:rPr>
                <w:b/>
                <w:bCs/>
                <w:szCs w:val="20"/>
              </w:rPr>
              <w:t>FY 2025 Total</w:t>
            </w:r>
          </w:p>
        </w:tc>
        <w:tc>
          <w:tcPr>
            <w:tcW w:w="1033" w:type="dxa"/>
            <w:noWrap/>
            <w:vAlign w:val="center"/>
            <w:hideMark/>
          </w:tcPr>
          <w:p w14:paraId="13572329" w14:textId="77777777" w:rsidR="004F3712" w:rsidRPr="004F3712" w:rsidRDefault="004F3712" w:rsidP="004F3712">
            <w:pPr>
              <w:spacing w:before="75" w:after="0" w:line="240" w:lineRule="auto"/>
              <w:jc w:val="center"/>
              <w:rPr>
                <w:b/>
                <w:bCs/>
                <w:szCs w:val="20"/>
              </w:rPr>
            </w:pPr>
            <w:r w:rsidRPr="004F3712">
              <w:rPr>
                <w:b/>
                <w:bCs/>
                <w:szCs w:val="20"/>
              </w:rPr>
              <w:t>FY 2025 FTEs</w:t>
            </w:r>
          </w:p>
        </w:tc>
        <w:tc>
          <w:tcPr>
            <w:tcW w:w="1033" w:type="dxa"/>
            <w:noWrap/>
            <w:vAlign w:val="center"/>
            <w:hideMark/>
          </w:tcPr>
          <w:p w14:paraId="10EC8868" w14:textId="77777777" w:rsidR="004F3712" w:rsidRPr="004F3712" w:rsidRDefault="004F3712" w:rsidP="004F3712">
            <w:pPr>
              <w:spacing w:before="75" w:after="0" w:line="240" w:lineRule="auto"/>
              <w:jc w:val="center"/>
              <w:rPr>
                <w:b/>
                <w:bCs/>
                <w:szCs w:val="20"/>
              </w:rPr>
            </w:pPr>
            <w:r w:rsidRPr="004F3712">
              <w:rPr>
                <w:b/>
                <w:bCs/>
                <w:szCs w:val="20"/>
              </w:rPr>
              <w:t>FY 2025 CEs</w:t>
            </w:r>
          </w:p>
        </w:tc>
      </w:tr>
      <w:tr w:rsidR="004F3712" w:rsidRPr="004F3712" w14:paraId="2739BC72" w14:textId="77777777" w:rsidTr="00590A08">
        <w:trPr>
          <w:trHeight w:val="20"/>
        </w:trPr>
        <w:tc>
          <w:tcPr>
            <w:tcW w:w="2591" w:type="dxa"/>
            <w:vAlign w:val="bottom"/>
            <w:hideMark/>
          </w:tcPr>
          <w:p w14:paraId="08B6C9A3" w14:textId="77777777" w:rsidR="004F3712" w:rsidRPr="004F3712" w:rsidRDefault="004F3712" w:rsidP="004F3712">
            <w:pPr>
              <w:spacing w:before="75" w:after="0" w:line="240" w:lineRule="auto"/>
              <w:jc w:val="left"/>
              <w:rPr>
                <w:szCs w:val="20"/>
              </w:rPr>
            </w:pPr>
            <w:r w:rsidRPr="004F3712">
              <w:rPr>
                <w:szCs w:val="20"/>
              </w:rPr>
              <w:t xml:space="preserve">Pre-existing programs funded by </w:t>
            </w:r>
            <w:proofErr w:type="gramStart"/>
            <w:r w:rsidRPr="004F3712">
              <w:rPr>
                <w:szCs w:val="20"/>
              </w:rPr>
              <w:t>ACA  (</w:t>
            </w:r>
            <w:proofErr w:type="gramEnd"/>
            <w:r w:rsidRPr="004F3712">
              <w:rPr>
                <w:szCs w:val="20"/>
              </w:rPr>
              <w:t>Mandatory)</w:t>
            </w:r>
          </w:p>
        </w:tc>
        <w:tc>
          <w:tcPr>
            <w:tcW w:w="1008" w:type="dxa"/>
            <w:vAlign w:val="bottom"/>
            <w:hideMark/>
          </w:tcPr>
          <w:p w14:paraId="67621D99"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3A1656F1"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061225A9"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013B6A2A"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5F646F59"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2B109BFA"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373C8150" w14:textId="77777777" w:rsidR="004F3712" w:rsidRPr="004F3712" w:rsidRDefault="004F3712" w:rsidP="004F3712">
            <w:pPr>
              <w:spacing w:before="75" w:after="0" w:line="240" w:lineRule="auto"/>
              <w:jc w:val="right"/>
              <w:rPr>
                <w:szCs w:val="20"/>
              </w:rPr>
            </w:pPr>
            <w:r w:rsidRPr="004F3712">
              <w:rPr>
                <w:szCs w:val="20"/>
              </w:rPr>
              <w:t>--</w:t>
            </w:r>
          </w:p>
        </w:tc>
      </w:tr>
      <w:tr w:rsidR="004F3712" w:rsidRPr="004F3712" w14:paraId="223F22D2" w14:textId="77777777" w:rsidTr="00590A08">
        <w:trPr>
          <w:trHeight w:val="20"/>
        </w:trPr>
        <w:tc>
          <w:tcPr>
            <w:tcW w:w="2591" w:type="dxa"/>
            <w:vAlign w:val="bottom"/>
            <w:hideMark/>
          </w:tcPr>
          <w:p w14:paraId="6CFF27D8" w14:textId="77777777" w:rsidR="004F3712" w:rsidRPr="004F3712" w:rsidRDefault="004F3712" w:rsidP="004F3712">
            <w:pPr>
              <w:spacing w:before="75" w:after="0" w:line="240" w:lineRule="auto"/>
              <w:ind w:left="288"/>
              <w:jc w:val="left"/>
              <w:rPr>
                <w:szCs w:val="20"/>
              </w:rPr>
            </w:pPr>
            <w:r w:rsidRPr="004F3712">
              <w:rPr>
                <w:szCs w:val="20"/>
              </w:rPr>
              <w:t>National Clearinghouse for Long-Term Care Information</w:t>
            </w:r>
          </w:p>
        </w:tc>
        <w:tc>
          <w:tcPr>
            <w:tcW w:w="1008" w:type="dxa"/>
            <w:vAlign w:val="bottom"/>
            <w:hideMark/>
          </w:tcPr>
          <w:p w14:paraId="13A87FC9" w14:textId="77777777" w:rsidR="004F3712" w:rsidRPr="004F3712" w:rsidRDefault="004F3712" w:rsidP="004F3712">
            <w:pPr>
              <w:spacing w:before="75" w:after="0" w:line="240" w:lineRule="auto"/>
              <w:jc w:val="right"/>
              <w:rPr>
                <w:szCs w:val="20"/>
              </w:rPr>
            </w:pPr>
            <w:r w:rsidRPr="004F3712">
              <w:rPr>
                <w:szCs w:val="20"/>
              </w:rPr>
              <w:t>Title VIII</w:t>
            </w:r>
          </w:p>
        </w:tc>
        <w:tc>
          <w:tcPr>
            <w:tcW w:w="1033" w:type="dxa"/>
            <w:noWrap/>
          </w:tcPr>
          <w:p w14:paraId="423AEE4D"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69D4E739"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27B75B16"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402E2B9E"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464C10F5"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6F33688F"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52EFDB23" w14:textId="77777777" w:rsidTr="00590A08">
        <w:trPr>
          <w:trHeight w:val="20"/>
        </w:trPr>
        <w:tc>
          <w:tcPr>
            <w:tcW w:w="2591" w:type="dxa"/>
            <w:vAlign w:val="bottom"/>
            <w:hideMark/>
          </w:tcPr>
          <w:p w14:paraId="6B27A947" w14:textId="77777777" w:rsidR="004F3712" w:rsidRPr="004F3712" w:rsidRDefault="004F3712" w:rsidP="004F3712">
            <w:pPr>
              <w:spacing w:before="75" w:after="0" w:line="240" w:lineRule="auto"/>
              <w:ind w:left="288"/>
              <w:jc w:val="left"/>
              <w:rPr>
                <w:szCs w:val="20"/>
              </w:rPr>
            </w:pPr>
            <w:r w:rsidRPr="004F3712">
              <w:rPr>
                <w:szCs w:val="20"/>
              </w:rPr>
              <w:t>Medicare Improvements for Patients &amp; Providers Act Programs</w:t>
            </w:r>
          </w:p>
        </w:tc>
        <w:tc>
          <w:tcPr>
            <w:tcW w:w="1008" w:type="dxa"/>
            <w:vAlign w:val="bottom"/>
            <w:hideMark/>
          </w:tcPr>
          <w:p w14:paraId="6B960492" w14:textId="77777777" w:rsidR="004F3712" w:rsidRPr="004F3712" w:rsidRDefault="004F3712" w:rsidP="004F3712">
            <w:pPr>
              <w:spacing w:before="75" w:after="0" w:line="240" w:lineRule="auto"/>
              <w:jc w:val="right"/>
              <w:rPr>
                <w:szCs w:val="20"/>
              </w:rPr>
            </w:pPr>
            <w:r w:rsidRPr="004F3712">
              <w:rPr>
                <w:szCs w:val="20"/>
              </w:rPr>
              <w:t>Section 3306</w:t>
            </w:r>
          </w:p>
        </w:tc>
        <w:tc>
          <w:tcPr>
            <w:tcW w:w="1033" w:type="dxa"/>
            <w:noWrap/>
          </w:tcPr>
          <w:p w14:paraId="753A57F0"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5A4C789D"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42BC0490"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4207E6DF"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4430DBB1"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2168F79C"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2798C077" w14:textId="77777777" w:rsidTr="00590A08">
        <w:trPr>
          <w:trHeight w:val="20"/>
        </w:trPr>
        <w:tc>
          <w:tcPr>
            <w:tcW w:w="2591" w:type="dxa"/>
            <w:vAlign w:val="bottom"/>
            <w:hideMark/>
          </w:tcPr>
          <w:p w14:paraId="56B6A1C9" w14:textId="77777777" w:rsidR="004F3712" w:rsidRPr="004F3712" w:rsidRDefault="004F3712" w:rsidP="004F3712">
            <w:pPr>
              <w:spacing w:before="75" w:after="0" w:line="240" w:lineRule="auto"/>
              <w:jc w:val="left"/>
              <w:rPr>
                <w:szCs w:val="20"/>
              </w:rPr>
            </w:pPr>
            <w:r w:rsidRPr="004F3712">
              <w:rPr>
                <w:szCs w:val="20"/>
              </w:rPr>
              <w:t>New programs authorized and funded by ACA (Mandatory)</w:t>
            </w:r>
          </w:p>
        </w:tc>
        <w:tc>
          <w:tcPr>
            <w:tcW w:w="1008" w:type="dxa"/>
            <w:vAlign w:val="bottom"/>
            <w:hideMark/>
          </w:tcPr>
          <w:p w14:paraId="37696E37"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62B617C8"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7EBB51C2"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733C7436"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71433BD1"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3B5AB909"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22796EB4" w14:textId="77777777" w:rsidR="004F3712" w:rsidRPr="004F3712" w:rsidRDefault="004F3712" w:rsidP="004F3712">
            <w:pPr>
              <w:spacing w:before="75" w:after="0" w:line="240" w:lineRule="auto"/>
              <w:jc w:val="right"/>
              <w:rPr>
                <w:szCs w:val="20"/>
              </w:rPr>
            </w:pPr>
            <w:r w:rsidRPr="004F3712">
              <w:rPr>
                <w:szCs w:val="20"/>
              </w:rPr>
              <w:t>--</w:t>
            </w:r>
          </w:p>
        </w:tc>
      </w:tr>
      <w:tr w:rsidR="004F3712" w:rsidRPr="004F3712" w14:paraId="0C8B0ABD" w14:textId="77777777" w:rsidTr="00590A08">
        <w:trPr>
          <w:trHeight w:val="20"/>
        </w:trPr>
        <w:tc>
          <w:tcPr>
            <w:tcW w:w="2591" w:type="dxa"/>
            <w:vAlign w:val="bottom"/>
            <w:hideMark/>
          </w:tcPr>
          <w:p w14:paraId="2A1C5D3D" w14:textId="77777777" w:rsidR="004F3712" w:rsidRPr="004F3712" w:rsidRDefault="004F3712" w:rsidP="004F3712">
            <w:pPr>
              <w:spacing w:before="75" w:after="0" w:line="240" w:lineRule="auto"/>
              <w:ind w:left="288"/>
              <w:jc w:val="left"/>
              <w:rPr>
                <w:szCs w:val="20"/>
              </w:rPr>
            </w:pPr>
            <w:r w:rsidRPr="004F3712">
              <w:rPr>
                <w:szCs w:val="20"/>
              </w:rPr>
              <w:t>Aging and Disability Resource Centers</w:t>
            </w:r>
          </w:p>
        </w:tc>
        <w:tc>
          <w:tcPr>
            <w:tcW w:w="1008" w:type="dxa"/>
            <w:vAlign w:val="bottom"/>
            <w:hideMark/>
          </w:tcPr>
          <w:p w14:paraId="1D31B5FE" w14:textId="77777777" w:rsidR="004F3712" w:rsidRPr="004F3712" w:rsidRDefault="004F3712" w:rsidP="004F3712">
            <w:pPr>
              <w:spacing w:before="75" w:after="0" w:line="240" w:lineRule="auto"/>
              <w:jc w:val="right"/>
              <w:rPr>
                <w:szCs w:val="20"/>
              </w:rPr>
            </w:pPr>
            <w:r w:rsidRPr="004F3712">
              <w:rPr>
                <w:szCs w:val="20"/>
              </w:rPr>
              <w:t>Section 2405</w:t>
            </w:r>
          </w:p>
        </w:tc>
        <w:tc>
          <w:tcPr>
            <w:tcW w:w="1033" w:type="dxa"/>
            <w:noWrap/>
          </w:tcPr>
          <w:p w14:paraId="171F9A08"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3264E6B2"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63F30092"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7C69CCEF"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01E7DC3F"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36F91442"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21A75A20" w14:textId="77777777" w:rsidTr="00590A08">
        <w:trPr>
          <w:trHeight w:val="20"/>
        </w:trPr>
        <w:tc>
          <w:tcPr>
            <w:tcW w:w="2591" w:type="dxa"/>
            <w:vAlign w:val="bottom"/>
            <w:hideMark/>
          </w:tcPr>
          <w:p w14:paraId="4D27A836" w14:textId="77777777" w:rsidR="004F3712" w:rsidRPr="004F3712" w:rsidRDefault="004F3712" w:rsidP="004F3712">
            <w:pPr>
              <w:spacing w:before="75" w:after="0" w:line="240" w:lineRule="auto"/>
              <w:jc w:val="left"/>
              <w:rPr>
                <w:szCs w:val="20"/>
              </w:rPr>
            </w:pPr>
            <w:r w:rsidRPr="004F3712">
              <w:rPr>
                <w:szCs w:val="20"/>
              </w:rPr>
              <w:t>New programs funded from the PPHF under ACA (Discretionary)</w:t>
            </w:r>
          </w:p>
        </w:tc>
        <w:tc>
          <w:tcPr>
            <w:tcW w:w="1008" w:type="dxa"/>
            <w:vAlign w:val="bottom"/>
            <w:hideMark/>
          </w:tcPr>
          <w:p w14:paraId="056CF843"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407CD13F"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0F742C7D"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76DB7FA3"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5DBC9450"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2692A3E5"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62A65212" w14:textId="77777777" w:rsidR="004F3712" w:rsidRPr="004F3712" w:rsidRDefault="004F3712" w:rsidP="004F3712">
            <w:pPr>
              <w:spacing w:before="75" w:after="0" w:line="240" w:lineRule="auto"/>
              <w:jc w:val="right"/>
              <w:rPr>
                <w:szCs w:val="20"/>
              </w:rPr>
            </w:pPr>
            <w:r w:rsidRPr="004F3712">
              <w:rPr>
                <w:szCs w:val="20"/>
              </w:rPr>
              <w:t>--</w:t>
            </w:r>
          </w:p>
        </w:tc>
      </w:tr>
      <w:tr w:rsidR="004F3712" w:rsidRPr="004F3712" w14:paraId="10F609D0" w14:textId="77777777" w:rsidTr="00590A08">
        <w:trPr>
          <w:trHeight w:val="20"/>
        </w:trPr>
        <w:tc>
          <w:tcPr>
            <w:tcW w:w="2591" w:type="dxa"/>
            <w:vAlign w:val="bottom"/>
            <w:hideMark/>
          </w:tcPr>
          <w:p w14:paraId="2C395272" w14:textId="77777777" w:rsidR="004F3712" w:rsidRPr="004F3712" w:rsidRDefault="004F3712" w:rsidP="004F3712">
            <w:pPr>
              <w:spacing w:before="75" w:after="0" w:line="240" w:lineRule="auto"/>
              <w:ind w:left="288"/>
              <w:jc w:val="left"/>
              <w:rPr>
                <w:szCs w:val="20"/>
              </w:rPr>
            </w:pPr>
            <w:r w:rsidRPr="004F3712">
              <w:rPr>
                <w:szCs w:val="20"/>
              </w:rPr>
              <w:t>Adult Protective Services (Prevention &amp; Public Health Fund)</w:t>
            </w:r>
          </w:p>
        </w:tc>
        <w:tc>
          <w:tcPr>
            <w:tcW w:w="1008" w:type="dxa"/>
            <w:vAlign w:val="bottom"/>
            <w:hideMark/>
          </w:tcPr>
          <w:p w14:paraId="2E1CAA92" w14:textId="77777777" w:rsidR="004F3712" w:rsidRPr="004F3712" w:rsidRDefault="004F3712" w:rsidP="004F3712">
            <w:pPr>
              <w:spacing w:before="75" w:after="0" w:line="240" w:lineRule="auto"/>
              <w:jc w:val="right"/>
              <w:rPr>
                <w:szCs w:val="20"/>
              </w:rPr>
            </w:pPr>
            <w:r w:rsidRPr="004F3712">
              <w:rPr>
                <w:szCs w:val="20"/>
              </w:rPr>
              <w:t>Section 4002</w:t>
            </w:r>
          </w:p>
        </w:tc>
        <w:tc>
          <w:tcPr>
            <w:tcW w:w="1033" w:type="dxa"/>
            <w:noWrap/>
          </w:tcPr>
          <w:p w14:paraId="1CC85DA3"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4DBCEB57"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639D3A20"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21CBCF71"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22E1F885"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5207D152"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59B03BE5" w14:textId="77777777" w:rsidTr="00590A08">
        <w:trPr>
          <w:trHeight w:val="20"/>
        </w:trPr>
        <w:tc>
          <w:tcPr>
            <w:tcW w:w="2591" w:type="dxa"/>
            <w:vAlign w:val="bottom"/>
            <w:hideMark/>
          </w:tcPr>
          <w:p w14:paraId="49E32DEE" w14:textId="77777777" w:rsidR="004F3712" w:rsidRPr="004F3712" w:rsidRDefault="004F3712" w:rsidP="004F3712">
            <w:pPr>
              <w:spacing w:before="75" w:after="0" w:line="240" w:lineRule="auto"/>
              <w:ind w:left="288"/>
              <w:jc w:val="left"/>
              <w:rPr>
                <w:szCs w:val="20"/>
              </w:rPr>
            </w:pPr>
            <w:r w:rsidRPr="004F3712">
              <w:rPr>
                <w:szCs w:val="20"/>
              </w:rPr>
              <w:lastRenderedPageBreak/>
              <w:t>Chronic Disease Self-Management Education (PPHF)</w:t>
            </w:r>
          </w:p>
        </w:tc>
        <w:tc>
          <w:tcPr>
            <w:tcW w:w="1008" w:type="dxa"/>
            <w:vAlign w:val="bottom"/>
            <w:hideMark/>
          </w:tcPr>
          <w:p w14:paraId="2B65D43C" w14:textId="77777777" w:rsidR="004F3712" w:rsidRPr="004F3712" w:rsidRDefault="004F3712" w:rsidP="004F3712">
            <w:pPr>
              <w:spacing w:before="75" w:after="0" w:line="240" w:lineRule="auto"/>
              <w:jc w:val="right"/>
              <w:rPr>
                <w:szCs w:val="20"/>
              </w:rPr>
            </w:pPr>
            <w:r w:rsidRPr="004F3712">
              <w:rPr>
                <w:szCs w:val="20"/>
              </w:rPr>
              <w:t>Section 4002</w:t>
            </w:r>
          </w:p>
        </w:tc>
        <w:tc>
          <w:tcPr>
            <w:tcW w:w="1033" w:type="dxa"/>
            <w:noWrap/>
          </w:tcPr>
          <w:p w14:paraId="7C8BD44A" w14:textId="77777777" w:rsidR="004F3712" w:rsidRPr="004F3712" w:rsidRDefault="004F3712" w:rsidP="004F3712">
            <w:pPr>
              <w:spacing w:before="75" w:after="0" w:line="240" w:lineRule="auto"/>
              <w:jc w:val="right"/>
              <w:rPr>
                <w:szCs w:val="20"/>
              </w:rPr>
            </w:pPr>
            <w:r w:rsidRPr="004F3712">
              <w:rPr>
                <w:szCs w:val="20"/>
              </w:rPr>
              <w:t xml:space="preserve"> $8,000 </w:t>
            </w:r>
          </w:p>
        </w:tc>
        <w:tc>
          <w:tcPr>
            <w:tcW w:w="1033" w:type="dxa"/>
            <w:noWrap/>
          </w:tcPr>
          <w:p w14:paraId="1B5C1A90"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3773CD92"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70A229E9" w14:textId="77777777" w:rsidR="004F3712" w:rsidRPr="004F3712" w:rsidRDefault="004F3712" w:rsidP="004F3712">
            <w:pPr>
              <w:spacing w:before="75" w:after="0" w:line="240" w:lineRule="auto"/>
              <w:jc w:val="right"/>
              <w:rPr>
                <w:szCs w:val="20"/>
              </w:rPr>
            </w:pPr>
            <w:r w:rsidRPr="004F3712">
              <w:rPr>
                <w:szCs w:val="20"/>
              </w:rPr>
              <w:t xml:space="preserve"> $8,000 </w:t>
            </w:r>
          </w:p>
        </w:tc>
        <w:tc>
          <w:tcPr>
            <w:tcW w:w="1033" w:type="dxa"/>
            <w:noWrap/>
          </w:tcPr>
          <w:p w14:paraId="182EC19D"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54C66226"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4051E770" w14:textId="77777777" w:rsidTr="00590A08">
        <w:trPr>
          <w:trHeight w:val="20"/>
        </w:trPr>
        <w:tc>
          <w:tcPr>
            <w:tcW w:w="2591" w:type="dxa"/>
            <w:vAlign w:val="bottom"/>
            <w:hideMark/>
          </w:tcPr>
          <w:p w14:paraId="58F6B634" w14:textId="77777777" w:rsidR="004F3712" w:rsidRPr="004F3712" w:rsidRDefault="004F3712" w:rsidP="004F3712">
            <w:pPr>
              <w:spacing w:before="75" w:after="0" w:line="240" w:lineRule="auto"/>
              <w:ind w:left="288"/>
              <w:jc w:val="left"/>
              <w:rPr>
                <w:szCs w:val="20"/>
              </w:rPr>
            </w:pPr>
            <w:r w:rsidRPr="004F3712">
              <w:rPr>
                <w:szCs w:val="20"/>
              </w:rPr>
              <w:t>Alzheimer's Disease Initiative--Supportive Services (PPHF)</w:t>
            </w:r>
          </w:p>
        </w:tc>
        <w:tc>
          <w:tcPr>
            <w:tcW w:w="1008" w:type="dxa"/>
            <w:vAlign w:val="bottom"/>
            <w:hideMark/>
          </w:tcPr>
          <w:p w14:paraId="0BB8C5F5" w14:textId="77777777" w:rsidR="004F3712" w:rsidRPr="004F3712" w:rsidRDefault="004F3712" w:rsidP="004F3712">
            <w:pPr>
              <w:spacing w:before="75" w:after="0" w:line="240" w:lineRule="auto"/>
              <w:jc w:val="right"/>
              <w:rPr>
                <w:szCs w:val="20"/>
              </w:rPr>
            </w:pPr>
            <w:r w:rsidRPr="004F3712">
              <w:rPr>
                <w:szCs w:val="20"/>
              </w:rPr>
              <w:t>Section 4002</w:t>
            </w:r>
          </w:p>
        </w:tc>
        <w:tc>
          <w:tcPr>
            <w:tcW w:w="1033" w:type="dxa"/>
            <w:noWrap/>
          </w:tcPr>
          <w:p w14:paraId="4A8EEC0B"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680249FF"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3ADD99F9"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6268B33B"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65B0CD1A"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4AB94326"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2819CCE9" w14:textId="77777777" w:rsidTr="00590A08">
        <w:trPr>
          <w:trHeight w:val="20"/>
        </w:trPr>
        <w:tc>
          <w:tcPr>
            <w:tcW w:w="2591" w:type="dxa"/>
            <w:vAlign w:val="bottom"/>
            <w:hideMark/>
          </w:tcPr>
          <w:p w14:paraId="21289D57" w14:textId="77777777" w:rsidR="004F3712" w:rsidRPr="004F3712" w:rsidRDefault="004F3712" w:rsidP="004F3712">
            <w:pPr>
              <w:spacing w:before="75" w:after="0" w:line="240" w:lineRule="auto"/>
              <w:ind w:left="288"/>
              <w:jc w:val="left"/>
              <w:rPr>
                <w:szCs w:val="20"/>
              </w:rPr>
            </w:pPr>
            <w:r w:rsidRPr="004F3712">
              <w:rPr>
                <w:szCs w:val="20"/>
              </w:rPr>
              <w:t>Alzheimer's Disease Initiative--Communications (PPHF)</w:t>
            </w:r>
          </w:p>
        </w:tc>
        <w:tc>
          <w:tcPr>
            <w:tcW w:w="1008" w:type="dxa"/>
            <w:vAlign w:val="bottom"/>
            <w:hideMark/>
          </w:tcPr>
          <w:p w14:paraId="2E28CA6E" w14:textId="77777777" w:rsidR="004F3712" w:rsidRPr="004F3712" w:rsidRDefault="004F3712" w:rsidP="004F3712">
            <w:pPr>
              <w:spacing w:before="75" w:after="0" w:line="240" w:lineRule="auto"/>
              <w:jc w:val="right"/>
              <w:rPr>
                <w:szCs w:val="20"/>
              </w:rPr>
            </w:pPr>
            <w:r w:rsidRPr="004F3712">
              <w:rPr>
                <w:szCs w:val="20"/>
              </w:rPr>
              <w:t>Section 4002</w:t>
            </w:r>
          </w:p>
        </w:tc>
        <w:tc>
          <w:tcPr>
            <w:tcW w:w="1033" w:type="dxa"/>
            <w:noWrap/>
          </w:tcPr>
          <w:p w14:paraId="6DEA9DCC"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5CB49205"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1652ADD9"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7CE4241D"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574A54E9"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59A84988"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77039477" w14:textId="77777777" w:rsidTr="00590A08">
        <w:trPr>
          <w:trHeight w:val="20"/>
        </w:trPr>
        <w:tc>
          <w:tcPr>
            <w:tcW w:w="2591" w:type="dxa"/>
            <w:vAlign w:val="bottom"/>
            <w:hideMark/>
          </w:tcPr>
          <w:p w14:paraId="00D6CCB5" w14:textId="77777777" w:rsidR="004F3712" w:rsidRPr="004F3712" w:rsidRDefault="004F3712" w:rsidP="004F3712">
            <w:pPr>
              <w:spacing w:before="75" w:after="0" w:line="240" w:lineRule="auto"/>
              <w:ind w:left="288"/>
              <w:jc w:val="left"/>
              <w:rPr>
                <w:szCs w:val="20"/>
              </w:rPr>
            </w:pPr>
            <w:r w:rsidRPr="004F3712">
              <w:rPr>
                <w:szCs w:val="20"/>
              </w:rPr>
              <w:t>Alzheimer's Disease Program--(PPHF Allocation)</w:t>
            </w:r>
          </w:p>
        </w:tc>
        <w:tc>
          <w:tcPr>
            <w:tcW w:w="1008" w:type="dxa"/>
            <w:vAlign w:val="bottom"/>
            <w:hideMark/>
          </w:tcPr>
          <w:p w14:paraId="4B77E8DC" w14:textId="77777777" w:rsidR="004F3712" w:rsidRPr="004F3712" w:rsidRDefault="004F3712" w:rsidP="004F3712">
            <w:pPr>
              <w:spacing w:before="75" w:after="0" w:line="240" w:lineRule="auto"/>
              <w:jc w:val="right"/>
              <w:rPr>
                <w:szCs w:val="20"/>
              </w:rPr>
            </w:pPr>
            <w:r w:rsidRPr="004F3712">
              <w:rPr>
                <w:szCs w:val="20"/>
              </w:rPr>
              <w:t>Section 4002</w:t>
            </w:r>
          </w:p>
        </w:tc>
        <w:tc>
          <w:tcPr>
            <w:tcW w:w="1033" w:type="dxa"/>
            <w:noWrap/>
          </w:tcPr>
          <w:p w14:paraId="522D2719" w14:textId="77777777" w:rsidR="004F3712" w:rsidRPr="004F3712" w:rsidRDefault="004F3712" w:rsidP="004F3712">
            <w:pPr>
              <w:spacing w:before="75" w:after="0" w:line="240" w:lineRule="auto"/>
              <w:jc w:val="right"/>
              <w:rPr>
                <w:szCs w:val="20"/>
              </w:rPr>
            </w:pPr>
            <w:r w:rsidRPr="004F3712">
              <w:rPr>
                <w:szCs w:val="20"/>
              </w:rPr>
              <w:t xml:space="preserve"> $14,700 </w:t>
            </w:r>
          </w:p>
        </w:tc>
        <w:tc>
          <w:tcPr>
            <w:tcW w:w="1033" w:type="dxa"/>
            <w:noWrap/>
          </w:tcPr>
          <w:p w14:paraId="2941D3F5"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5D6D2ABB"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400D21C6" w14:textId="77777777" w:rsidR="004F3712" w:rsidRPr="004F3712" w:rsidRDefault="004F3712" w:rsidP="004F3712">
            <w:pPr>
              <w:spacing w:before="75" w:after="0" w:line="240" w:lineRule="auto"/>
              <w:jc w:val="right"/>
              <w:rPr>
                <w:szCs w:val="20"/>
              </w:rPr>
            </w:pPr>
            <w:r w:rsidRPr="004F3712">
              <w:rPr>
                <w:szCs w:val="20"/>
              </w:rPr>
              <w:t xml:space="preserve"> $14,700 </w:t>
            </w:r>
          </w:p>
        </w:tc>
        <w:tc>
          <w:tcPr>
            <w:tcW w:w="1033" w:type="dxa"/>
            <w:noWrap/>
          </w:tcPr>
          <w:p w14:paraId="52D57A9A"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62CD3F55"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2B32AD89" w14:textId="77777777" w:rsidTr="00590A08">
        <w:trPr>
          <w:trHeight w:val="20"/>
        </w:trPr>
        <w:tc>
          <w:tcPr>
            <w:tcW w:w="2591" w:type="dxa"/>
            <w:vAlign w:val="bottom"/>
          </w:tcPr>
          <w:p w14:paraId="5F638B58" w14:textId="77777777" w:rsidR="004F3712" w:rsidRPr="004F3712" w:rsidRDefault="004F3712" w:rsidP="004F3712">
            <w:pPr>
              <w:spacing w:before="75" w:after="0" w:line="240" w:lineRule="auto"/>
              <w:ind w:left="288"/>
              <w:jc w:val="left"/>
              <w:rPr>
                <w:szCs w:val="20"/>
              </w:rPr>
            </w:pPr>
            <w:r w:rsidRPr="004F3712">
              <w:rPr>
                <w:szCs w:val="20"/>
              </w:rPr>
              <w:t>Alzheimer's Disease Program--(direct)</w:t>
            </w:r>
          </w:p>
        </w:tc>
        <w:tc>
          <w:tcPr>
            <w:tcW w:w="1008" w:type="dxa"/>
            <w:vAlign w:val="bottom"/>
          </w:tcPr>
          <w:p w14:paraId="08E5A163" w14:textId="77777777" w:rsidR="004F3712" w:rsidRPr="004F3712" w:rsidRDefault="004F3712" w:rsidP="004F3712">
            <w:pPr>
              <w:spacing w:before="75" w:after="0" w:line="240" w:lineRule="auto"/>
              <w:jc w:val="right"/>
              <w:rPr>
                <w:szCs w:val="20"/>
              </w:rPr>
            </w:pPr>
            <w:r w:rsidRPr="004F3712">
              <w:rPr>
                <w:szCs w:val="20"/>
              </w:rPr>
              <w:t>Section 4002</w:t>
            </w:r>
          </w:p>
        </w:tc>
        <w:tc>
          <w:tcPr>
            <w:tcW w:w="1033" w:type="dxa"/>
            <w:noWrap/>
          </w:tcPr>
          <w:p w14:paraId="6C6D1473"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2FB6768A" w14:textId="77777777" w:rsidR="004F3712" w:rsidRPr="004F3712" w:rsidRDefault="004F3712" w:rsidP="004F3712">
            <w:pPr>
              <w:spacing w:before="75" w:after="0" w:line="240" w:lineRule="auto"/>
              <w:jc w:val="right"/>
              <w:rPr>
                <w:szCs w:val="20"/>
              </w:rPr>
            </w:pPr>
            <w:r w:rsidRPr="004F3712">
              <w:rPr>
                <w:szCs w:val="20"/>
              </w:rPr>
              <w:t>1.5</w:t>
            </w:r>
          </w:p>
        </w:tc>
        <w:tc>
          <w:tcPr>
            <w:tcW w:w="1033" w:type="dxa"/>
            <w:noWrap/>
          </w:tcPr>
          <w:p w14:paraId="05EE623B"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253B1999"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6751C3D8" w14:textId="77777777" w:rsidR="004F3712" w:rsidRPr="004F3712" w:rsidRDefault="004F3712" w:rsidP="004F3712">
            <w:pPr>
              <w:spacing w:before="75" w:after="0" w:line="240" w:lineRule="auto"/>
              <w:jc w:val="right"/>
              <w:rPr>
                <w:szCs w:val="20"/>
              </w:rPr>
            </w:pPr>
            <w:r w:rsidRPr="004F3712">
              <w:rPr>
                <w:szCs w:val="20"/>
              </w:rPr>
              <w:t>2.5</w:t>
            </w:r>
          </w:p>
        </w:tc>
        <w:tc>
          <w:tcPr>
            <w:tcW w:w="1033" w:type="dxa"/>
            <w:noWrap/>
          </w:tcPr>
          <w:p w14:paraId="46D31753"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21640CA9" w14:textId="77777777" w:rsidTr="00590A08">
        <w:trPr>
          <w:trHeight w:val="20"/>
        </w:trPr>
        <w:tc>
          <w:tcPr>
            <w:tcW w:w="2591" w:type="dxa"/>
            <w:vAlign w:val="bottom"/>
            <w:hideMark/>
          </w:tcPr>
          <w:p w14:paraId="52382734" w14:textId="77777777" w:rsidR="004F3712" w:rsidRPr="004F3712" w:rsidRDefault="004F3712" w:rsidP="004F3712">
            <w:pPr>
              <w:spacing w:before="75" w:after="0" w:line="240" w:lineRule="auto"/>
              <w:ind w:left="288"/>
              <w:jc w:val="left"/>
              <w:rPr>
                <w:szCs w:val="20"/>
              </w:rPr>
            </w:pPr>
            <w:r w:rsidRPr="004F3712">
              <w:rPr>
                <w:szCs w:val="20"/>
              </w:rPr>
              <w:t>Falls Prevention--(PPHF)</w:t>
            </w:r>
          </w:p>
        </w:tc>
        <w:tc>
          <w:tcPr>
            <w:tcW w:w="1008" w:type="dxa"/>
            <w:vAlign w:val="bottom"/>
            <w:hideMark/>
          </w:tcPr>
          <w:p w14:paraId="4F44C5D7" w14:textId="77777777" w:rsidR="004F3712" w:rsidRPr="004F3712" w:rsidRDefault="004F3712" w:rsidP="004F3712">
            <w:pPr>
              <w:spacing w:before="75" w:after="0" w:line="240" w:lineRule="auto"/>
              <w:jc w:val="right"/>
              <w:rPr>
                <w:szCs w:val="20"/>
              </w:rPr>
            </w:pPr>
            <w:r w:rsidRPr="004F3712">
              <w:rPr>
                <w:szCs w:val="20"/>
              </w:rPr>
              <w:t>Section 4002</w:t>
            </w:r>
          </w:p>
        </w:tc>
        <w:tc>
          <w:tcPr>
            <w:tcW w:w="1033" w:type="dxa"/>
            <w:noWrap/>
          </w:tcPr>
          <w:p w14:paraId="1C669BAE" w14:textId="77777777" w:rsidR="004F3712" w:rsidRPr="004F3712" w:rsidRDefault="004F3712" w:rsidP="004F3712">
            <w:pPr>
              <w:spacing w:before="75" w:after="0" w:line="240" w:lineRule="auto"/>
              <w:jc w:val="right"/>
              <w:rPr>
                <w:szCs w:val="20"/>
              </w:rPr>
            </w:pPr>
            <w:r w:rsidRPr="004F3712">
              <w:rPr>
                <w:szCs w:val="20"/>
              </w:rPr>
              <w:t xml:space="preserve"> $5,000 </w:t>
            </w:r>
          </w:p>
        </w:tc>
        <w:tc>
          <w:tcPr>
            <w:tcW w:w="1033" w:type="dxa"/>
            <w:noWrap/>
          </w:tcPr>
          <w:p w14:paraId="276F1C22"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6C97077C"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790716A8" w14:textId="77777777" w:rsidR="004F3712" w:rsidRPr="004F3712" w:rsidRDefault="004F3712" w:rsidP="004F3712">
            <w:pPr>
              <w:spacing w:before="75" w:after="0" w:line="240" w:lineRule="auto"/>
              <w:jc w:val="right"/>
              <w:rPr>
                <w:szCs w:val="20"/>
              </w:rPr>
            </w:pPr>
            <w:r w:rsidRPr="004F3712">
              <w:rPr>
                <w:szCs w:val="20"/>
              </w:rPr>
              <w:t xml:space="preserve"> $5,000 </w:t>
            </w:r>
          </w:p>
        </w:tc>
        <w:tc>
          <w:tcPr>
            <w:tcW w:w="1033" w:type="dxa"/>
            <w:noWrap/>
          </w:tcPr>
          <w:p w14:paraId="1FFD198E"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4BCA0D10"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193D2928" w14:textId="77777777" w:rsidTr="00590A08">
        <w:trPr>
          <w:trHeight w:val="20"/>
        </w:trPr>
        <w:tc>
          <w:tcPr>
            <w:tcW w:w="2591" w:type="dxa"/>
            <w:vAlign w:val="bottom"/>
            <w:hideMark/>
          </w:tcPr>
          <w:p w14:paraId="16466DD0" w14:textId="77777777" w:rsidR="004F3712" w:rsidRPr="004F3712" w:rsidRDefault="004F3712" w:rsidP="004F3712">
            <w:pPr>
              <w:spacing w:before="75" w:after="0" w:line="240" w:lineRule="auto"/>
              <w:jc w:val="left"/>
              <w:rPr>
                <w:szCs w:val="20"/>
              </w:rPr>
            </w:pPr>
            <w:r w:rsidRPr="004F3712">
              <w:rPr>
                <w:szCs w:val="20"/>
              </w:rPr>
              <w:t>Programs authorized by ACA but funded by other sources (Discretionary)</w:t>
            </w:r>
          </w:p>
        </w:tc>
        <w:tc>
          <w:tcPr>
            <w:tcW w:w="1008" w:type="dxa"/>
            <w:vAlign w:val="bottom"/>
            <w:hideMark/>
          </w:tcPr>
          <w:p w14:paraId="26EF83CE"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4DA03500"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161E1F90"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1CAD93A2"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4A0569CB"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4CB87693" w14:textId="77777777" w:rsidR="004F3712" w:rsidRPr="004F3712" w:rsidRDefault="004F3712" w:rsidP="004F3712">
            <w:pPr>
              <w:spacing w:before="75" w:after="0" w:line="240" w:lineRule="auto"/>
              <w:jc w:val="right"/>
              <w:rPr>
                <w:szCs w:val="20"/>
              </w:rPr>
            </w:pPr>
            <w:r w:rsidRPr="004F3712">
              <w:rPr>
                <w:szCs w:val="20"/>
              </w:rPr>
              <w:t>--</w:t>
            </w:r>
          </w:p>
        </w:tc>
        <w:tc>
          <w:tcPr>
            <w:tcW w:w="1033" w:type="dxa"/>
            <w:noWrap/>
            <w:vAlign w:val="bottom"/>
            <w:hideMark/>
          </w:tcPr>
          <w:p w14:paraId="5BA9B978" w14:textId="77777777" w:rsidR="004F3712" w:rsidRPr="004F3712" w:rsidRDefault="004F3712" w:rsidP="004F3712">
            <w:pPr>
              <w:spacing w:before="75" w:after="0" w:line="240" w:lineRule="auto"/>
              <w:jc w:val="right"/>
              <w:rPr>
                <w:szCs w:val="20"/>
              </w:rPr>
            </w:pPr>
            <w:r w:rsidRPr="004F3712">
              <w:rPr>
                <w:szCs w:val="20"/>
              </w:rPr>
              <w:t>--</w:t>
            </w:r>
          </w:p>
        </w:tc>
      </w:tr>
      <w:tr w:rsidR="004F3712" w:rsidRPr="004F3712" w14:paraId="2A28CFDF" w14:textId="77777777" w:rsidTr="00590A08">
        <w:trPr>
          <w:trHeight w:val="20"/>
        </w:trPr>
        <w:tc>
          <w:tcPr>
            <w:tcW w:w="2591" w:type="dxa"/>
            <w:vAlign w:val="bottom"/>
            <w:hideMark/>
          </w:tcPr>
          <w:p w14:paraId="5A60A0F9" w14:textId="77777777" w:rsidR="004F3712" w:rsidRPr="004F3712" w:rsidRDefault="004F3712" w:rsidP="004F3712">
            <w:pPr>
              <w:spacing w:before="75" w:after="0" w:line="240" w:lineRule="auto"/>
              <w:ind w:left="288"/>
              <w:jc w:val="left"/>
              <w:rPr>
                <w:szCs w:val="20"/>
              </w:rPr>
            </w:pPr>
            <w:r w:rsidRPr="004F3712">
              <w:rPr>
                <w:szCs w:val="20"/>
              </w:rPr>
              <w:t>Elder Justice Initiative/Adult Protective Services</w:t>
            </w:r>
          </w:p>
        </w:tc>
        <w:tc>
          <w:tcPr>
            <w:tcW w:w="1008" w:type="dxa"/>
            <w:vAlign w:val="bottom"/>
            <w:hideMark/>
          </w:tcPr>
          <w:p w14:paraId="480C4833" w14:textId="77777777" w:rsidR="004F3712" w:rsidRPr="004F3712" w:rsidRDefault="004F3712" w:rsidP="004F3712">
            <w:pPr>
              <w:spacing w:before="75" w:after="0" w:line="240" w:lineRule="auto"/>
              <w:jc w:val="right"/>
              <w:rPr>
                <w:szCs w:val="20"/>
              </w:rPr>
            </w:pPr>
            <w:r w:rsidRPr="004F3712">
              <w:rPr>
                <w:szCs w:val="20"/>
              </w:rPr>
              <w:t>Subtitle H, Sections 6701-6703</w:t>
            </w:r>
          </w:p>
        </w:tc>
        <w:tc>
          <w:tcPr>
            <w:tcW w:w="1033" w:type="dxa"/>
            <w:noWrap/>
          </w:tcPr>
          <w:p w14:paraId="1A3A9AE8" w14:textId="77777777" w:rsidR="004F3712" w:rsidRPr="004F3712" w:rsidRDefault="004F3712" w:rsidP="004F3712">
            <w:pPr>
              <w:spacing w:before="75" w:after="0" w:line="240" w:lineRule="auto"/>
              <w:jc w:val="right"/>
              <w:rPr>
                <w:szCs w:val="20"/>
              </w:rPr>
            </w:pPr>
            <w:r w:rsidRPr="004F3712">
              <w:rPr>
                <w:szCs w:val="20"/>
              </w:rPr>
              <w:t xml:space="preserve"> $30,000 </w:t>
            </w:r>
          </w:p>
        </w:tc>
        <w:tc>
          <w:tcPr>
            <w:tcW w:w="1033" w:type="dxa"/>
            <w:noWrap/>
          </w:tcPr>
          <w:p w14:paraId="5555699B" w14:textId="77777777" w:rsidR="004F3712" w:rsidRPr="004F3712" w:rsidRDefault="004F3712" w:rsidP="004F3712">
            <w:pPr>
              <w:spacing w:before="75" w:after="0" w:line="240" w:lineRule="auto"/>
              <w:jc w:val="right"/>
              <w:rPr>
                <w:szCs w:val="20"/>
              </w:rPr>
            </w:pPr>
            <w:r w:rsidRPr="004F3712">
              <w:rPr>
                <w:szCs w:val="20"/>
              </w:rPr>
              <w:t>0.0</w:t>
            </w:r>
          </w:p>
        </w:tc>
        <w:tc>
          <w:tcPr>
            <w:tcW w:w="1033" w:type="dxa"/>
            <w:noWrap/>
          </w:tcPr>
          <w:p w14:paraId="48C14968"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3A29FC6A" w14:textId="77777777" w:rsidR="004F3712" w:rsidRPr="004F3712" w:rsidRDefault="004F3712" w:rsidP="004F3712">
            <w:pPr>
              <w:spacing w:before="75" w:after="0" w:line="240" w:lineRule="auto"/>
              <w:jc w:val="right"/>
              <w:rPr>
                <w:szCs w:val="20"/>
              </w:rPr>
            </w:pPr>
            <w:r w:rsidRPr="004F3712">
              <w:rPr>
                <w:szCs w:val="20"/>
              </w:rPr>
              <w:t xml:space="preserve"> $30,000 </w:t>
            </w:r>
          </w:p>
        </w:tc>
        <w:tc>
          <w:tcPr>
            <w:tcW w:w="1033" w:type="dxa"/>
            <w:noWrap/>
          </w:tcPr>
          <w:p w14:paraId="77C53BFB" w14:textId="77777777" w:rsidR="004F3712" w:rsidRPr="004F3712" w:rsidRDefault="004F3712" w:rsidP="004F3712">
            <w:pPr>
              <w:spacing w:before="75" w:after="0" w:line="240" w:lineRule="auto"/>
              <w:jc w:val="right"/>
              <w:rPr>
                <w:szCs w:val="20"/>
              </w:rPr>
            </w:pPr>
            <w:r w:rsidRPr="004F3712">
              <w:rPr>
                <w:szCs w:val="20"/>
              </w:rPr>
              <w:t>0.0</w:t>
            </w:r>
          </w:p>
        </w:tc>
        <w:tc>
          <w:tcPr>
            <w:tcW w:w="1033" w:type="dxa"/>
            <w:noWrap/>
          </w:tcPr>
          <w:p w14:paraId="649B0557" w14:textId="77777777" w:rsidR="004F3712" w:rsidRPr="004F3712" w:rsidRDefault="004F3712" w:rsidP="004F3712">
            <w:pPr>
              <w:spacing w:before="75" w:after="0" w:line="240" w:lineRule="auto"/>
              <w:jc w:val="right"/>
              <w:rPr>
                <w:szCs w:val="20"/>
              </w:rPr>
            </w:pPr>
            <w:r w:rsidRPr="004F3712">
              <w:rPr>
                <w:szCs w:val="20"/>
              </w:rPr>
              <w:t>0</w:t>
            </w:r>
          </w:p>
        </w:tc>
      </w:tr>
      <w:tr w:rsidR="004F3712" w:rsidRPr="004F3712" w14:paraId="1CFBEDF4" w14:textId="77777777" w:rsidTr="00590A08">
        <w:trPr>
          <w:trHeight w:val="20"/>
        </w:trPr>
        <w:tc>
          <w:tcPr>
            <w:tcW w:w="2591" w:type="dxa"/>
            <w:vAlign w:val="bottom"/>
          </w:tcPr>
          <w:p w14:paraId="7ABB5BC0" w14:textId="77777777" w:rsidR="004F3712" w:rsidRPr="004F3712" w:rsidRDefault="004F3712" w:rsidP="004F3712">
            <w:pPr>
              <w:spacing w:before="75" w:after="0" w:line="240" w:lineRule="auto"/>
              <w:ind w:left="288"/>
              <w:jc w:val="left"/>
              <w:rPr>
                <w:szCs w:val="20"/>
              </w:rPr>
            </w:pPr>
            <w:r w:rsidRPr="004F3712">
              <w:rPr>
                <w:szCs w:val="20"/>
              </w:rPr>
              <w:t xml:space="preserve">Elder Justice Initiative/Adult Protective </w:t>
            </w:r>
            <w:proofErr w:type="gramStart"/>
            <w:r w:rsidRPr="004F3712">
              <w:rPr>
                <w:szCs w:val="20"/>
              </w:rPr>
              <w:t>Services  (</w:t>
            </w:r>
            <w:proofErr w:type="gramEnd"/>
            <w:r w:rsidRPr="004F3712">
              <w:rPr>
                <w:szCs w:val="20"/>
              </w:rPr>
              <w:t>American Rescue Plan Act)</w:t>
            </w:r>
          </w:p>
        </w:tc>
        <w:tc>
          <w:tcPr>
            <w:tcW w:w="1008" w:type="dxa"/>
            <w:vAlign w:val="bottom"/>
          </w:tcPr>
          <w:p w14:paraId="00BBC85E" w14:textId="77777777" w:rsidR="004F3712" w:rsidRPr="004F3712" w:rsidRDefault="004F3712" w:rsidP="004F3712">
            <w:pPr>
              <w:spacing w:before="75" w:after="0" w:line="240" w:lineRule="auto"/>
              <w:jc w:val="right"/>
              <w:rPr>
                <w:szCs w:val="20"/>
              </w:rPr>
            </w:pPr>
            <w:r w:rsidRPr="004F3712">
              <w:rPr>
                <w:szCs w:val="20"/>
              </w:rPr>
              <w:t>Subtitle H, Sections 6701-6703</w:t>
            </w:r>
          </w:p>
        </w:tc>
        <w:tc>
          <w:tcPr>
            <w:tcW w:w="1033" w:type="dxa"/>
            <w:noWrap/>
          </w:tcPr>
          <w:p w14:paraId="3F027C1D"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5D6046B1" w14:textId="77777777" w:rsidR="004F3712" w:rsidRPr="004F3712" w:rsidRDefault="004F3712" w:rsidP="004F3712">
            <w:pPr>
              <w:spacing w:before="75" w:after="0" w:line="240" w:lineRule="auto"/>
              <w:jc w:val="right"/>
              <w:rPr>
                <w:szCs w:val="20"/>
              </w:rPr>
            </w:pPr>
            <w:r w:rsidRPr="004F3712">
              <w:rPr>
                <w:szCs w:val="20"/>
              </w:rPr>
              <w:t>1.9</w:t>
            </w:r>
          </w:p>
        </w:tc>
        <w:tc>
          <w:tcPr>
            <w:tcW w:w="1033" w:type="dxa"/>
            <w:noWrap/>
          </w:tcPr>
          <w:p w14:paraId="5184D7A8" w14:textId="77777777" w:rsidR="004F3712" w:rsidRPr="004F3712" w:rsidRDefault="004F3712" w:rsidP="004F3712">
            <w:pPr>
              <w:spacing w:before="75" w:after="0" w:line="240" w:lineRule="auto"/>
              <w:jc w:val="right"/>
              <w:rPr>
                <w:szCs w:val="20"/>
              </w:rPr>
            </w:pPr>
            <w:r w:rsidRPr="004F3712">
              <w:rPr>
                <w:szCs w:val="20"/>
              </w:rPr>
              <w:t>0</w:t>
            </w:r>
          </w:p>
        </w:tc>
        <w:tc>
          <w:tcPr>
            <w:tcW w:w="1033" w:type="dxa"/>
            <w:noWrap/>
          </w:tcPr>
          <w:p w14:paraId="70521C53" w14:textId="77777777" w:rsidR="004F3712" w:rsidRPr="004F3712" w:rsidRDefault="004F3712" w:rsidP="004F3712">
            <w:pPr>
              <w:spacing w:before="75" w:after="0" w:line="240" w:lineRule="auto"/>
              <w:jc w:val="right"/>
              <w:rPr>
                <w:szCs w:val="20"/>
              </w:rPr>
            </w:pPr>
            <w:r w:rsidRPr="004F3712">
              <w:rPr>
                <w:szCs w:val="20"/>
              </w:rPr>
              <w:t xml:space="preserve"> $-- </w:t>
            </w:r>
          </w:p>
        </w:tc>
        <w:tc>
          <w:tcPr>
            <w:tcW w:w="1033" w:type="dxa"/>
            <w:noWrap/>
          </w:tcPr>
          <w:p w14:paraId="19158342" w14:textId="77777777" w:rsidR="004F3712" w:rsidRPr="004F3712" w:rsidRDefault="004F3712" w:rsidP="004F3712">
            <w:pPr>
              <w:spacing w:before="75" w:after="0" w:line="240" w:lineRule="auto"/>
              <w:jc w:val="right"/>
              <w:rPr>
                <w:szCs w:val="20"/>
              </w:rPr>
            </w:pPr>
            <w:r w:rsidRPr="004F3712">
              <w:rPr>
                <w:szCs w:val="20"/>
              </w:rPr>
              <w:t>1.9</w:t>
            </w:r>
          </w:p>
        </w:tc>
        <w:tc>
          <w:tcPr>
            <w:tcW w:w="1033" w:type="dxa"/>
            <w:noWrap/>
          </w:tcPr>
          <w:p w14:paraId="69592C0D" w14:textId="77777777" w:rsidR="004F3712" w:rsidRPr="004F3712" w:rsidRDefault="004F3712" w:rsidP="004F3712">
            <w:pPr>
              <w:spacing w:before="75" w:after="0" w:line="240" w:lineRule="auto"/>
              <w:jc w:val="right"/>
              <w:rPr>
                <w:szCs w:val="20"/>
              </w:rPr>
            </w:pPr>
            <w:r w:rsidRPr="004F3712">
              <w:rPr>
                <w:szCs w:val="20"/>
              </w:rPr>
              <w:t>0</w:t>
            </w:r>
          </w:p>
        </w:tc>
      </w:tr>
    </w:tbl>
    <w:p w14:paraId="0A0C608D" w14:textId="77777777" w:rsidR="00D444F7" w:rsidRPr="00D444F7" w:rsidRDefault="00D444F7" w:rsidP="00D444F7">
      <w:pPr>
        <w:spacing w:after="200" w:line="276" w:lineRule="auto"/>
        <w:jc w:val="center"/>
        <w:rPr>
          <w:rFonts w:eastAsiaTheme="minorEastAsia"/>
          <w:b/>
          <w:bCs/>
        </w:rPr>
      </w:pPr>
    </w:p>
    <w:p w14:paraId="4FA6A24B" w14:textId="0417645F" w:rsidR="002F3C34" w:rsidRDefault="002F3C34">
      <w:pPr>
        <w:spacing w:after="200" w:line="276" w:lineRule="auto"/>
        <w:jc w:val="left"/>
        <w:rPr>
          <w:rFonts w:eastAsiaTheme="minorEastAsia"/>
        </w:rPr>
      </w:pPr>
      <w:r>
        <w:rPr>
          <w:rFonts w:eastAsiaTheme="minorEastAsia"/>
        </w:rPr>
        <w:br w:type="page"/>
      </w:r>
    </w:p>
    <w:p w14:paraId="6E5B304D" w14:textId="2F4E18A9" w:rsidR="00275059" w:rsidRPr="003F00AC" w:rsidRDefault="00275059" w:rsidP="001F3368">
      <w:pPr>
        <w:pStyle w:val="Heading2"/>
      </w:pPr>
      <w:bookmarkStart w:id="284" w:name="_Toc158411899"/>
      <w:bookmarkStart w:id="285" w:name="_Toc161054603"/>
      <w:r w:rsidRPr="003F00AC">
        <w:lastRenderedPageBreak/>
        <w:t>Summary of Proposed Changes in Performance Measures</w:t>
      </w:r>
      <w:bookmarkEnd w:id="284"/>
      <w:bookmarkEnd w:id="285"/>
    </w:p>
    <w:p w14:paraId="3B58DEC0" w14:textId="77777777" w:rsidR="00275059" w:rsidRPr="003F00AC" w:rsidRDefault="00275059" w:rsidP="00A04D3A">
      <w:pPr>
        <w:spacing w:after="0" w:line="360" w:lineRule="auto"/>
        <w:contextualSpacing/>
        <w:jc w:val="center"/>
      </w:pPr>
      <w:r w:rsidRPr="003F00AC">
        <w:t>Administration for Community Living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5"/>
        <w:gridCol w:w="990"/>
        <w:gridCol w:w="1980"/>
        <w:gridCol w:w="2160"/>
        <w:gridCol w:w="1170"/>
        <w:gridCol w:w="1373"/>
      </w:tblGrid>
      <w:tr w:rsidR="00030E28" w:rsidRPr="003F00AC" w14:paraId="2F8E103C" w14:textId="77777777" w:rsidTr="00BE327C">
        <w:trPr>
          <w:cantSplit/>
          <w:trHeight w:val="908"/>
          <w:tblHeader/>
          <w:jc w:val="center"/>
        </w:trPr>
        <w:tc>
          <w:tcPr>
            <w:tcW w:w="1345" w:type="dxa"/>
            <w:vAlign w:val="center"/>
          </w:tcPr>
          <w:p w14:paraId="2CFABC67" w14:textId="77777777" w:rsidR="00063D53" w:rsidRPr="003F00AC" w:rsidRDefault="00063D53" w:rsidP="00E5772F">
            <w:pPr>
              <w:spacing w:after="0" w:line="240" w:lineRule="auto"/>
              <w:contextualSpacing/>
              <w:jc w:val="center"/>
              <w:rPr>
                <w:b/>
                <w:bCs/>
                <w:sz w:val="20"/>
                <w:szCs w:val="20"/>
              </w:rPr>
            </w:pPr>
            <w:r w:rsidRPr="003F00AC">
              <w:rPr>
                <w:b/>
                <w:bCs/>
                <w:sz w:val="20"/>
                <w:szCs w:val="20"/>
              </w:rPr>
              <w:t>Unique Identifier</w:t>
            </w:r>
          </w:p>
        </w:tc>
        <w:tc>
          <w:tcPr>
            <w:tcW w:w="990" w:type="dxa"/>
            <w:vAlign w:val="center"/>
          </w:tcPr>
          <w:p w14:paraId="2A1A81DA" w14:textId="77777777" w:rsidR="00063D53" w:rsidRPr="003F00AC" w:rsidRDefault="00063D53" w:rsidP="00E5772F">
            <w:pPr>
              <w:spacing w:after="0" w:line="240" w:lineRule="auto"/>
              <w:contextualSpacing/>
              <w:jc w:val="center"/>
              <w:rPr>
                <w:b/>
                <w:bCs/>
                <w:sz w:val="20"/>
                <w:szCs w:val="20"/>
              </w:rPr>
            </w:pPr>
            <w:r w:rsidRPr="003F00AC">
              <w:rPr>
                <w:b/>
                <w:bCs/>
                <w:sz w:val="20"/>
                <w:szCs w:val="20"/>
              </w:rPr>
              <w:t>Change Type</w:t>
            </w:r>
          </w:p>
        </w:tc>
        <w:tc>
          <w:tcPr>
            <w:tcW w:w="1980" w:type="dxa"/>
            <w:vAlign w:val="center"/>
          </w:tcPr>
          <w:p w14:paraId="55F45825" w14:textId="47169C43" w:rsidR="00063D53" w:rsidRPr="003F00AC" w:rsidRDefault="00063D53" w:rsidP="00E5772F">
            <w:pPr>
              <w:spacing w:after="0" w:line="240" w:lineRule="auto"/>
              <w:contextualSpacing/>
              <w:jc w:val="center"/>
              <w:rPr>
                <w:b/>
                <w:bCs/>
                <w:sz w:val="20"/>
                <w:szCs w:val="20"/>
              </w:rPr>
            </w:pPr>
            <w:r w:rsidRPr="003F00AC">
              <w:rPr>
                <w:b/>
                <w:bCs/>
                <w:sz w:val="20"/>
                <w:szCs w:val="20"/>
              </w:rPr>
              <w:t>Original Measure Wording</w:t>
            </w:r>
          </w:p>
        </w:tc>
        <w:tc>
          <w:tcPr>
            <w:tcW w:w="2160" w:type="dxa"/>
            <w:vAlign w:val="center"/>
          </w:tcPr>
          <w:p w14:paraId="19E65604" w14:textId="77777777" w:rsidR="00063D53" w:rsidRPr="003F00AC" w:rsidRDefault="00063D53" w:rsidP="00E5772F">
            <w:pPr>
              <w:spacing w:after="0" w:line="240" w:lineRule="auto"/>
              <w:contextualSpacing/>
              <w:jc w:val="center"/>
              <w:rPr>
                <w:b/>
                <w:bCs/>
                <w:sz w:val="20"/>
                <w:szCs w:val="20"/>
              </w:rPr>
            </w:pPr>
            <w:r w:rsidRPr="003F00AC">
              <w:rPr>
                <w:b/>
                <w:bCs/>
                <w:sz w:val="20"/>
                <w:szCs w:val="20"/>
              </w:rPr>
              <w:t>Proposed Change</w:t>
            </w:r>
          </w:p>
        </w:tc>
        <w:tc>
          <w:tcPr>
            <w:tcW w:w="1170" w:type="dxa"/>
            <w:vAlign w:val="center"/>
          </w:tcPr>
          <w:p w14:paraId="347E9160" w14:textId="77777777" w:rsidR="00063D53" w:rsidRPr="003F00AC" w:rsidRDefault="00063D53" w:rsidP="00E5772F">
            <w:pPr>
              <w:spacing w:after="0" w:line="240" w:lineRule="auto"/>
              <w:contextualSpacing/>
              <w:jc w:val="center"/>
              <w:rPr>
                <w:b/>
                <w:bCs/>
                <w:sz w:val="20"/>
                <w:szCs w:val="20"/>
              </w:rPr>
            </w:pPr>
            <w:r w:rsidRPr="003F00AC">
              <w:rPr>
                <w:b/>
                <w:bCs/>
                <w:sz w:val="20"/>
                <w:szCs w:val="20"/>
              </w:rPr>
              <w:t>Reason for Change</w:t>
            </w:r>
          </w:p>
        </w:tc>
        <w:tc>
          <w:tcPr>
            <w:tcW w:w="1373" w:type="dxa"/>
            <w:vAlign w:val="center"/>
          </w:tcPr>
          <w:p w14:paraId="769BD302" w14:textId="77777777" w:rsidR="00063D53" w:rsidRPr="003F00AC" w:rsidRDefault="00063D53" w:rsidP="00E5772F">
            <w:pPr>
              <w:spacing w:after="0" w:line="240" w:lineRule="auto"/>
              <w:contextualSpacing/>
              <w:jc w:val="center"/>
              <w:rPr>
                <w:b/>
                <w:bCs/>
                <w:sz w:val="20"/>
                <w:szCs w:val="20"/>
              </w:rPr>
            </w:pPr>
            <w:r w:rsidRPr="003F00AC">
              <w:rPr>
                <w:b/>
                <w:bCs/>
                <w:sz w:val="20"/>
                <w:szCs w:val="20"/>
              </w:rPr>
              <w:t>HHS</w:t>
            </w:r>
          </w:p>
          <w:p w14:paraId="52FAEA56" w14:textId="77777777" w:rsidR="00063D53" w:rsidRPr="003F00AC" w:rsidRDefault="00063D53" w:rsidP="00E5772F">
            <w:pPr>
              <w:spacing w:after="0" w:line="240" w:lineRule="auto"/>
              <w:contextualSpacing/>
              <w:jc w:val="center"/>
              <w:rPr>
                <w:b/>
                <w:bCs/>
                <w:sz w:val="20"/>
                <w:szCs w:val="20"/>
              </w:rPr>
            </w:pPr>
            <w:r w:rsidRPr="003F00AC">
              <w:rPr>
                <w:b/>
                <w:bCs/>
                <w:sz w:val="20"/>
                <w:szCs w:val="20"/>
              </w:rPr>
              <w:t>Performance</w:t>
            </w:r>
          </w:p>
          <w:p w14:paraId="7EFCD3C2" w14:textId="77777777" w:rsidR="00063D53" w:rsidRPr="003F00AC" w:rsidRDefault="00063D53" w:rsidP="00E5772F">
            <w:pPr>
              <w:spacing w:after="0" w:line="240" w:lineRule="auto"/>
              <w:contextualSpacing/>
              <w:jc w:val="center"/>
              <w:rPr>
                <w:b/>
                <w:bCs/>
                <w:sz w:val="20"/>
                <w:szCs w:val="20"/>
              </w:rPr>
            </w:pPr>
            <w:r w:rsidRPr="003F00AC">
              <w:rPr>
                <w:b/>
                <w:bCs/>
                <w:sz w:val="20"/>
                <w:szCs w:val="20"/>
              </w:rPr>
              <w:t>Plan (APP/R)</w:t>
            </w:r>
          </w:p>
          <w:p w14:paraId="4454B69B" w14:textId="77777777" w:rsidR="00063D53" w:rsidRPr="003F00AC" w:rsidRDefault="00063D53" w:rsidP="00E5772F">
            <w:pPr>
              <w:spacing w:after="0" w:line="240" w:lineRule="auto"/>
              <w:contextualSpacing/>
              <w:jc w:val="center"/>
              <w:rPr>
                <w:b/>
                <w:bCs/>
                <w:sz w:val="20"/>
                <w:szCs w:val="20"/>
              </w:rPr>
            </w:pPr>
            <w:r w:rsidRPr="003F00AC">
              <w:rPr>
                <w:b/>
                <w:bCs/>
                <w:sz w:val="20"/>
                <w:szCs w:val="20"/>
              </w:rPr>
              <w:t>Measure?</w:t>
            </w:r>
          </w:p>
        </w:tc>
      </w:tr>
      <w:tr w:rsidR="00030E28" w:rsidRPr="003F00AC" w14:paraId="5D6D9675" w14:textId="77777777" w:rsidTr="00BE327C">
        <w:trPr>
          <w:cantSplit/>
          <w:trHeight w:val="1430"/>
          <w:jc w:val="center"/>
        </w:trPr>
        <w:tc>
          <w:tcPr>
            <w:tcW w:w="1345" w:type="dxa"/>
          </w:tcPr>
          <w:p w14:paraId="4F0096B7" w14:textId="77777777" w:rsidR="00063D53" w:rsidRPr="003F00AC" w:rsidRDefault="00063D53" w:rsidP="00A04D3A">
            <w:pPr>
              <w:jc w:val="left"/>
              <w:rPr>
                <w:sz w:val="20"/>
                <w:szCs w:val="20"/>
              </w:rPr>
            </w:pPr>
            <w:r w:rsidRPr="003F00AC">
              <w:rPr>
                <w:sz w:val="20"/>
                <w:szCs w:val="20"/>
              </w:rPr>
              <w:t>Outcome IL1</w:t>
            </w:r>
          </w:p>
        </w:tc>
        <w:tc>
          <w:tcPr>
            <w:tcW w:w="990" w:type="dxa"/>
          </w:tcPr>
          <w:p w14:paraId="64A2C777" w14:textId="77777777" w:rsidR="00063D53" w:rsidRPr="003F00AC" w:rsidRDefault="00063D53" w:rsidP="00A04D3A">
            <w:pPr>
              <w:jc w:val="left"/>
              <w:rPr>
                <w:sz w:val="20"/>
                <w:szCs w:val="20"/>
              </w:rPr>
            </w:pPr>
            <w:r w:rsidRPr="003F00AC">
              <w:rPr>
                <w:sz w:val="20"/>
                <w:szCs w:val="20"/>
              </w:rPr>
              <w:t>New</w:t>
            </w:r>
          </w:p>
        </w:tc>
        <w:tc>
          <w:tcPr>
            <w:tcW w:w="1980" w:type="dxa"/>
          </w:tcPr>
          <w:p w14:paraId="53CB157E" w14:textId="77777777" w:rsidR="00063D53" w:rsidRPr="003F00AC" w:rsidRDefault="00063D53" w:rsidP="00A04D3A">
            <w:pPr>
              <w:jc w:val="left"/>
              <w:rPr>
                <w:sz w:val="20"/>
                <w:szCs w:val="20"/>
              </w:rPr>
            </w:pPr>
            <w:r w:rsidRPr="003F00AC">
              <w:rPr>
                <w:sz w:val="20"/>
                <w:szCs w:val="20"/>
              </w:rPr>
              <w:t>N/A</w:t>
            </w:r>
          </w:p>
        </w:tc>
        <w:tc>
          <w:tcPr>
            <w:tcW w:w="2160" w:type="dxa"/>
          </w:tcPr>
          <w:p w14:paraId="310466E1" w14:textId="77777777" w:rsidR="00063D53" w:rsidRPr="003F00AC" w:rsidRDefault="00063D53" w:rsidP="00A04D3A">
            <w:pPr>
              <w:jc w:val="left"/>
              <w:rPr>
                <w:sz w:val="20"/>
                <w:szCs w:val="20"/>
              </w:rPr>
            </w:pPr>
            <w:r w:rsidRPr="003F00AC">
              <w:rPr>
                <w:sz w:val="20"/>
                <w:szCs w:val="20"/>
              </w:rPr>
              <w:t>New proposed measure:</w:t>
            </w:r>
          </w:p>
          <w:p w14:paraId="3872D82A" w14:textId="493AEEB7" w:rsidR="00063D53" w:rsidRPr="003F00AC" w:rsidRDefault="00063D53" w:rsidP="00A04D3A">
            <w:pPr>
              <w:jc w:val="left"/>
              <w:rPr>
                <w:sz w:val="20"/>
                <w:szCs w:val="20"/>
              </w:rPr>
            </w:pPr>
            <w:r w:rsidRPr="003F00AC">
              <w:rPr>
                <w:sz w:val="20"/>
                <w:szCs w:val="20"/>
              </w:rPr>
              <w:t>Increase the percentage of people who are successfully relocated from nursing homes or institutions to community-based living by Centers for Independent Living (based on goals set/goals achieved).</w:t>
            </w:r>
          </w:p>
        </w:tc>
        <w:tc>
          <w:tcPr>
            <w:tcW w:w="1170" w:type="dxa"/>
          </w:tcPr>
          <w:p w14:paraId="28DB9E73" w14:textId="77777777" w:rsidR="00063D53" w:rsidRPr="003F00AC" w:rsidRDefault="00063D53" w:rsidP="00A04D3A">
            <w:pPr>
              <w:jc w:val="left"/>
              <w:rPr>
                <w:sz w:val="20"/>
                <w:szCs w:val="20"/>
              </w:rPr>
            </w:pPr>
            <w:r w:rsidRPr="003F00AC">
              <w:rPr>
                <w:sz w:val="20"/>
                <w:szCs w:val="20"/>
              </w:rPr>
              <w:t>N/A</w:t>
            </w:r>
          </w:p>
        </w:tc>
        <w:tc>
          <w:tcPr>
            <w:tcW w:w="1373" w:type="dxa"/>
          </w:tcPr>
          <w:p w14:paraId="0C5A576E" w14:textId="77777777" w:rsidR="00063D53" w:rsidRPr="003F00AC" w:rsidRDefault="00063D53" w:rsidP="00A04D3A">
            <w:pPr>
              <w:jc w:val="left"/>
              <w:rPr>
                <w:sz w:val="20"/>
                <w:szCs w:val="20"/>
              </w:rPr>
            </w:pPr>
            <w:r w:rsidRPr="003F00AC">
              <w:rPr>
                <w:sz w:val="20"/>
                <w:szCs w:val="20"/>
              </w:rPr>
              <w:t>No</w:t>
            </w:r>
          </w:p>
        </w:tc>
      </w:tr>
      <w:tr w:rsidR="00030E28" w:rsidRPr="003F00AC" w14:paraId="2A3B3A2E" w14:textId="77777777" w:rsidTr="00BE327C">
        <w:trPr>
          <w:cantSplit/>
          <w:trHeight w:val="1430"/>
          <w:jc w:val="center"/>
        </w:trPr>
        <w:tc>
          <w:tcPr>
            <w:tcW w:w="1345" w:type="dxa"/>
            <w:tcBorders>
              <w:top w:val="single" w:sz="4" w:space="0" w:color="auto"/>
              <w:left w:val="single" w:sz="4" w:space="0" w:color="auto"/>
              <w:bottom w:val="single" w:sz="4" w:space="0" w:color="auto"/>
              <w:right w:val="single" w:sz="4" w:space="0" w:color="auto"/>
            </w:tcBorders>
          </w:tcPr>
          <w:p w14:paraId="182B78BE" w14:textId="77777777" w:rsidR="00063D53" w:rsidRPr="003F00AC" w:rsidRDefault="00063D53" w:rsidP="00A04D3A">
            <w:pPr>
              <w:jc w:val="left"/>
              <w:rPr>
                <w:sz w:val="20"/>
                <w:szCs w:val="20"/>
              </w:rPr>
            </w:pPr>
            <w:r w:rsidRPr="003F00AC">
              <w:rPr>
                <w:sz w:val="20"/>
                <w:szCs w:val="20"/>
              </w:rPr>
              <w:t>Outcome R1b</w:t>
            </w:r>
          </w:p>
        </w:tc>
        <w:tc>
          <w:tcPr>
            <w:tcW w:w="990" w:type="dxa"/>
            <w:tcBorders>
              <w:top w:val="single" w:sz="4" w:space="0" w:color="auto"/>
              <w:left w:val="single" w:sz="4" w:space="0" w:color="auto"/>
              <w:bottom w:val="single" w:sz="4" w:space="0" w:color="auto"/>
              <w:right w:val="single" w:sz="4" w:space="0" w:color="auto"/>
            </w:tcBorders>
          </w:tcPr>
          <w:p w14:paraId="56C3C3C0" w14:textId="77777777" w:rsidR="00063D53" w:rsidRPr="003F00AC" w:rsidRDefault="00063D53" w:rsidP="00A04D3A">
            <w:pPr>
              <w:jc w:val="left"/>
              <w:rPr>
                <w:sz w:val="20"/>
                <w:szCs w:val="20"/>
              </w:rPr>
            </w:pPr>
            <w:r w:rsidRPr="003F00AC">
              <w:rPr>
                <w:sz w:val="20"/>
                <w:szCs w:val="20"/>
              </w:rPr>
              <w:t>Retire</w:t>
            </w:r>
          </w:p>
        </w:tc>
        <w:tc>
          <w:tcPr>
            <w:tcW w:w="1980" w:type="dxa"/>
            <w:tcBorders>
              <w:top w:val="single" w:sz="4" w:space="0" w:color="auto"/>
              <w:left w:val="single" w:sz="4" w:space="0" w:color="auto"/>
              <w:bottom w:val="single" w:sz="4" w:space="0" w:color="auto"/>
              <w:right w:val="single" w:sz="4" w:space="0" w:color="auto"/>
            </w:tcBorders>
          </w:tcPr>
          <w:p w14:paraId="2F3980F8" w14:textId="7F5BF73D" w:rsidR="00063D53" w:rsidRPr="003F00AC" w:rsidRDefault="00714A08" w:rsidP="00A04D3A">
            <w:pPr>
              <w:jc w:val="left"/>
              <w:rPr>
                <w:sz w:val="20"/>
                <w:szCs w:val="20"/>
              </w:rPr>
            </w:pPr>
            <w:r w:rsidRPr="003F00AC">
              <w:rPr>
                <w:sz w:val="20"/>
                <w:szCs w:val="20"/>
              </w:rPr>
              <w:t>By 2023, generate new knowledge about the opioid treatment experiences and outcomes of people with disabilities to identify solutions to barriers to treatment of opioid use disorders.</w:t>
            </w:r>
          </w:p>
        </w:tc>
        <w:tc>
          <w:tcPr>
            <w:tcW w:w="2160" w:type="dxa"/>
            <w:tcBorders>
              <w:top w:val="single" w:sz="4" w:space="0" w:color="auto"/>
              <w:left w:val="single" w:sz="4" w:space="0" w:color="auto"/>
              <w:bottom w:val="single" w:sz="4" w:space="0" w:color="auto"/>
              <w:right w:val="single" w:sz="4" w:space="0" w:color="auto"/>
            </w:tcBorders>
          </w:tcPr>
          <w:p w14:paraId="4C156E94" w14:textId="77777777" w:rsidR="00063D53" w:rsidRPr="003F00AC" w:rsidRDefault="00063D53" w:rsidP="00A04D3A">
            <w:pPr>
              <w:jc w:val="left"/>
              <w:rPr>
                <w:sz w:val="20"/>
                <w:szCs w:val="20"/>
              </w:rPr>
            </w:pPr>
            <w:r w:rsidRPr="003F00AC">
              <w:rPr>
                <w:sz w:val="20"/>
                <w:szCs w:val="20"/>
              </w:rPr>
              <w:t>Discontinue</w:t>
            </w:r>
          </w:p>
        </w:tc>
        <w:tc>
          <w:tcPr>
            <w:tcW w:w="1170" w:type="dxa"/>
            <w:tcBorders>
              <w:top w:val="single" w:sz="4" w:space="0" w:color="auto"/>
              <w:left w:val="single" w:sz="4" w:space="0" w:color="auto"/>
              <w:bottom w:val="single" w:sz="4" w:space="0" w:color="auto"/>
              <w:right w:val="single" w:sz="4" w:space="0" w:color="auto"/>
            </w:tcBorders>
          </w:tcPr>
          <w:p w14:paraId="6D3FFE5A" w14:textId="77777777" w:rsidR="00063D53" w:rsidRPr="003F00AC" w:rsidRDefault="00063D53" w:rsidP="00A04D3A">
            <w:pPr>
              <w:jc w:val="left"/>
              <w:rPr>
                <w:sz w:val="20"/>
                <w:szCs w:val="20"/>
              </w:rPr>
            </w:pPr>
            <w:r w:rsidRPr="003F00AC">
              <w:rPr>
                <w:sz w:val="20"/>
                <w:szCs w:val="20"/>
              </w:rPr>
              <w:t>N/A</w:t>
            </w:r>
            <w:r w:rsidRPr="003F00AC" w:rsidDel="00EF7B32">
              <w:rPr>
                <w:sz w:val="20"/>
                <w:szCs w:val="20"/>
              </w:rPr>
              <w:t xml:space="preserve"> </w:t>
            </w:r>
          </w:p>
        </w:tc>
        <w:tc>
          <w:tcPr>
            <w:tcW w:w="1373" w:type="dxa"/>
            <w:tcBorders>
              <w:top w:val="single" w:sz="4" w:space="0" w:color="auto"/>
              <w:left w:val="single" w:sz="4" w:space="0" w:color="auto"/>
              <w:bottom w:val="single" w:sz="4" w:space="0" w:color="auto"/>
              <w:right w:val="single" w:sz="4" w:space="0" w:color="auto"/>
            </w:tcBorders>
          </w:tcPr>
          <w:p w14:paraId="4B0DB3B0" w14:textId="77777777" w:rsidR="00063D53" w:rsidRPr="003F00AC" w:rsidRDefault="00063D53" w:rsidP="00A04D3A">
            <w:pPr>
              <w:jc w:val="left"/>
              <w:rPr>
                <w:sz w:val="20"/>
                <w:szCs w:val="20"/>
              </w:rPr>
            </w:pPr>
            <w:r w:rsidRPr="003F00AC">
              <w:rPr>
                <w:sz w:val="20"/>
                <w:szCs w:val="20"/>
              </w:rPr>
              <w:t>No</w:t>
            </w:r>
          </w:p>
        </w:tc>
      </w:tr>
      <w:tr w:rsidR="002F6B92" w:rsidRPr="003F00AC" w14:paraId="6EB32907" w14:textId="77777777" w:rsidTr="00BE327C">
        <w:trPr>
          <w:cantSplit/>
          <w:trHeight w:val="1430"/>
          <w:jc w:val="center"/>
        </w:trPr>
        <w:tc>
          <w:tcPr>
            <w:tcW w:w="1345" w:type="dxa"/>
            <w:tcBorders>
              <w:top w:val="single" w:sz="4" w:space="0" w:color="auto"/>
              <w:left w:val="single" w:sz="4" w:space="0" w:color="auto"/>
              <w:bottom w:val="single" w:sz="4" w:space="0" w:color="auto"/>
              <w:right w:val="single" w:sz="4" w:space="0" w:color="auto"/>
            </w:tcBorders>
          </w:tcPr>
          <w:p w14:paraId="624A69A7" w14:textId="77777777" w:rsidR="002F6B92" w:rsidRPr="003F00AC" w:rsidRDefault="002F6B92" w:rsidP="00A04D3A">
            <w:pPr>
              <w:jc w:val="left"/>
              <w:rPr>
                <w:sz w:val="20"/>
                <w:szCs w:val="20"/>
              </w:rPr>
            </w:pPr>
            <w:r w:rsidRPr="003F00AC">
              <w:rPr>
                <w:sz w:val="20"/>
                <w:szCs w:val="20"/>
              </w:rPr>
              <w:t>Outcome R2</w:t>
            </w:r>
          </w:p>
        </w:tc>
        <w:tc>
          <w:tcPr>
            <w:tcW w:w="990" w:type="dxa"/>
            <w:tcBorders>
              <w:top w:val="single" w:sz="4" w:space="0" w:color="auto"/>
              <w:left w:val="single" w:sz="4" w:space="0" w:color="auto"/>
              <w:bottom w:val="single" w:sz="4" w:space="0" w:color="auto"/>
              <w:right w:val="single" w:sz="4" w:space="0" w:color="auto"/>
            </w:tcBorders>
          </w:tcPr>
          <w:p w14:paraId="5BC420EE" w14:textId="77777777" w:rsidR="002F6B92" w:rsidRPr="003F00AC" w:rsidRDefault="002F6B92" w:rsidP="00A04D3A">
            <w:pPr>
              <w:jc w:val="left"/>
              <w:rPr>
                <w:sz w:val="20"/>
                <w:szCs w:val="20"/>
              </w:rPr>
            </w:pPr>
            <w:r w:rsidRPr="003F00AC">
              <w:rPr>
                <w:sz w:val="20"/>
                <w:szCs w:val="20"/>
              </w:rPr>
              <w:t>Retire</w:t>
            </w:r>
          </w:p>
        </w:tc>
        <w:tc>
          <w:tcPr>
            <w:tcW w:w="1980" w:type="dxa"/>
            <w:tcBorders>
              <w:top w:val="single" w:sz="4" w:space="0" w:color="auto"/>
              <w:left w:val="single" w:sz="4" w:space="0" w:color="auto"/>
              <w:bottom w:val="single" w:sz="4" w:space="0" w:color="auto"/>
              <w:right w:val="single" w:sz="4" w:space="0" w:color="auto"/>
            </w:tcBorders>
          </w:tcPr>
          <w:p w14:paraId="0E302E92" w14:textId="149C3580" w:rsidR="002F6B92" w:rsidRPr="003F00AC" w:rsidRDefault="002F6B92" w:rsidP="00A04D3A">
            <w:pPr>
              <w:jc w:val="left"/>
              <w:rPr>
                <w:sz w:val="20"/>
                <w:szCs w:val="20"/>
              </w:rPr>
            </w:pPr>
            <w:r w:rsidRPr="003F00AC">
              <w:rPr>
                <w:sz w:val="20"/>
                <w:szCs w:val="20"/>
              </w:rPr>
              <w:t>By 2023, assess the efficacy of an intervention to improve employment outcomes for individuals with serious mental illness.</w:t>
            </w:r>
          </w:p>
        </w:tc>
        <w:tc>
          <w:tcPr>
            <w:tcW w:w="2160" w:type="dxa"/>
            <w:tcBorders>
              <w:top w:val="single" w:sz="4" w:space="0" w:color="auto"/>
              <w:left w:val="single" w:sz="4" w:space="0" w:color="auto"/>
              <w:bottom w:val="single" w:sz="4" w:space="0" w:color="auto"/>
              <w:right w:val="single" w:sz="4" w:space="0" w:color="auto"/>
            </w:tcBorders>
          </w:tcPr>
          <w:p w14:paraId="69773DED" w14:textId="184FBC49" w:rsidR="002F6B92" w:rsidRPr="003F00AC" w:rsidRDefault="002F6B92" w:rsidP="00A04D3A">
            <w:pPr>
              <w:jc w:val="left"/>
              <w:rPr>
                <w:sz w:val="20"/>
                <w:szCs w:val="20"/>
              </w:rPr>
            </w:pPr>
            <w:r w:rsidRPr="003F00AC">
              <w:rPr>
                <w:sz w:val="20"/>
                <w:szCs w:val="20"/>
              </w:rPr>
              <w:t>Discontinue</w:t>
            </w:r>
            <w:r w:rsidRPr="003F00AC" w:rsidDel="008E713D">
              <w:rPr>
                <w:sz w:val="20"/>
                <w:szCs w:val="20"/>
              </w:rPr>
              <w:t xml:space="preserve"> </w:t>
            </w:r>
          </w:p>
        </w:tc>
        <w:tc>
          <w:tcPr>
            <w:tcW w:w="1170" w:type="dxa"/>
            <w:tcBorders>
              <w:top w:val="single" w:sz="4" w:space="0" w:color="auto"/>
              <w:left w:val="single" w:sz="4" w:space="0" w:color="auto"/>
              <w:bottom w:val="single" w:sz="4" w:space="0" w:color="auto"/>
              <w:right w:val="single" w:sz="4" w:space="0" w:color="auto"/>
            </w:tcBorders>
          </w:tcPr>
          <w:p w14:paraId="1E8F915B" w14:textId="2439429A" w:rsidR="002F6B92" w:rsidRPr="003F00AC" w:rsidRDefault="002F6B92" w:rsidP="00A04D3A">
            <w:pPr>
              <w:jc w:val="left"/>
              <w:rPr>
                <w:sz w:val="20"/>
                <w:szCs w:val="20"/>
              </w:rPr>
            </w:pPr>
            <w:r w:rsidRPr="003F00AC">
              <w:rPr>
                <w:sz w:val="20"/>
                <w:szCs w:val="20"/>
              </w:rPr>
              <w:t>N/A</w:t>
            </w:r>
            <w:r w:rsidRPr="003F00AC" w:rsidDel="008E713D">
              <w:rPr>
                <w:sz w:val="20"/>
                <w:szCs w:val="20"/>
              </w:rPr>
              <w:t xml:space="preserve"> </w:t>
            </w:r>
          </w:p>
        </w:tc>
        <w:tc>
          <w:tcPr>
            <w:tcW w:w="1373" w:type="dxa"/>
            <w:tcBorders>
              <w:top w:val="single" w:sz="4" w:space="0" w:color="auto"/>
              <w:left w:val="single" w:sz="4" w:space="0" w:color="auto"/>
              <w:bottom w:val="single" w:sz="4" w:space="0" w:color="auto"/>
              <w:right w:val="single" w:sz="4" w:space="0" w:color="auto"/>
            </w:tcBorders>
          </w:tcPr>
          <w:p w14:paraId="04C804E3" w14:textId="77777777" w:rsidR="002F6B92" w:rsidRPr="003F00AC" w:rsidRDefault="002F6B92" w:rsidP="00A04D3A">
            <w:pPr>
              <w:jc w:val="left"/>
              <w:rPr>
                <w:sz w:val="20"/>
                <w:szCs w:val="20"/>
              </w:rPr>
            </w:pPr>
            <w:r w:rsidRPr="003F00AC">
              <w:rPr>
                <w:sz w:val="20"/>
                <w:szCs w:val="20"/>
              </w:rPr>
              <w:t>No</w:t>
            </w:r>
          </w:p>
        </w:tc>
      </w:tr>
      <w:tr w:rsidR="002F6B92" w:rsidRPr="003F00AC" w14:paraId="3A2A10FD" w14:textId="77777777" w:rsidTr="00BE327C">
        <w:trPr>
          <w:cantSplit/>
          <w:trHeight w:val="1430"/>
          <w:jc w:val="center"/>
        </w:trPr>
        <w:tc>
          <w:tcPr>
            <w:tcW w:w="1345" w:type="dxa"/>
            <w:tcBorders>
              <w:top w:val="single" w:sz="4" w:space="0" w:color="auto"/>
              <w:left w:val="single" w:sz="4" w:space="0" w:color="auto"/>
              <w:bottom w:val="single" w:sz="4" w:space="0" w:color="auto"/>
              <w:right w:val="single" w:sz="4" w:space="0" w:color="auto"/>
            </w:tcBorders>
          </w:tcPr>
          <w:p w14:paraId="387B0D98" w14:textId="229B6BF6" w:rsidR="002F6B92" w:rsidRPr="003F00AC" w:rsidRDefault="002F6B92" w:rsidP="002F6B92">
            <w:pPr>
              <w:jc w:val="left"/>
              <w:rPr>
                <w:sz w:val="20"/>
                <w:szCs w:val="20"/>
              </w:rPr>
            </w:pPr>
            <w:r w:rsidRPr="003F00AC">
              <w:rPr>
                <w:sz w:val="20"/>
                <w:szCs w:val="20"/>
              </w:rPr>
              <w:lastRenderedPageBreak/>
              <w:t>Outcome R3</w:t>
            </w:r>
          </w:p>
        </w:tc>
        <w:tc>
          <w:tcPr>
            <w:tcW w:w="990" w:type="dxa"/>
            <w:tcBorders>
              <w:top w:val="single" w:sz="4" w:space="0" w:color="auto"/>
              <w:left w:val="single" w:sz="4" w:space="0" w:color="auto"/>
              <w:bottom w:val="single" w:sz="4" w:space="0" w:color="auto"/>
              <w:right w:val="single" w:sz="4" w:space="0" w:color="auto"/>
            </w:tcBorders>
          </w:tcPr>
          <w:p w14:paraId="63C542C1" w14:textId="09077CFD" w:rsidR="002F6B92" w:rsidRPr="003F00AC" w:rsidRDefault="002F6B92" w:rsidP="002F6B92">
            <w:pPr>
              <w:jc w:val="left"/>
              <w:rPr>
                <w:sz w:val="20"/>
                <w:szCs w:val="20"/>
              </w:rPr>
            </w:pPr>
            <w:r w:rsidRPr="003F00AC">
              <w:rPr>
                <w:sz w:val="20"/>
                <w:szCs w:val="20"/>
              </w:rPr>
              <w:t>Retire</w:t>
            </w:r>
          </w:p>
        </w:tc>
        <w:tc>
          <w:tcPr>
            <w:tcW w:w="1980" w:type="dxa"/>
            <w:tcBorders>
              <w:top w:val="single" w:sz="4" w:space="0" w:color="auto"/>
              <w:left w:val="single" w:sz="4" w:space="0" w:color="auto"/>
              <w:bottom w:val="single" w:sz="4" w:space="0" w:color="auto"/>
              <w:right w:val="single" w:sz="4" w:space="0" w:color="auto"/>
            </w:tcBorders>
          </w:tcPr>
          <w:p w14:paraId="219ECB58" w14:textId="394F0724" w:rsidR="002F6B92" w:rsidRPr="003F00AC" w:rsidRDefault="00A04D3A" w:rsidP="00A04D3A">
            <w:pPr>
              <w:jc w:val="left"/>
              <w:rPr>
                <w:sz w:val="20"/>
                <w:szCs w:val="20"/>
              </w:rPr>
            </w:pPr>
            <w:r w:rsidRPr="003F00AC">
              <w:rPr>
                <w:sz w:val="20"/>
                <w:szCs w:val="20"/>
              </w:rPr>
              <w:t>By 2023, grantee will generate new knowledge about the impact of (1) an ABLE account and (2) the joint impact of an ABLE account and financial management training on community living and participation of people with intellectual and developmental (I/DD) and cognitive disabilities.</w:t>
            </w:r>
          </w:p>
        </w:tc>
        <w:tc>
          <w:tcPr>
            <w:tcW w:w="2160" w:type="dxa"/>
            <w:tcBorders>
              <w:top w:val="single" w:sz="4" w:space="0" w:color="auto"/>
              <w:left w:val="single" w:sz="4" w:space="0" w:color="auto"/>
              <w:bottom w:val="single" w:sz="4" w:space="0" w:color="auto"/>
              <w:right w:val="single" w:sz="4" w:space="0" w:color="auto"/>
            </w:tcBorders>
          </w:tcPr>
          <w:p w14:paraId="63EBB1A7" w14:textId="532E5277" w:rsidR="002F6B92" w:rsidRPr="003F00AC" w:rsidRDefault="002F6B92" w:rsidP="002F6B92">
            <w:pPr>
              <w:jc w:val="left"/>
              <w:rPr>
                <w:sz w:val="20"/>
                <w:szCs w:val="20"/>
              </w:rPr>
            </w:pPr>
            <w:r w:rsidRPr="003F00AC">
              <w:rPr>
                <w:sz w:val="20"/>
                <w:szCs w:val="20"/>
              </w:rPr>
              <w:t>Discontinue</w:t>
            </w:r>
            <w:r w:rsidRPr="003F00AC" w:rsidDel="008E713D">
              <w:rPr>
                <w:sz w:val="20"/>
                <w:szCs w:val="20"/>
              </w:rPr>
              <w:t xml:space="preserve"> </w:t>
            </w:r>
          </w:p>
        </w:tc>
        <w:tc>
          <w:tcPr>
            <w:tcW w:w="1170" w:type="dxa"/>
            <w:tcBorders>
              <w:top w:val="single" w:sz="4" w:space="0" w:color="auto"/>
              <w:left w:val="single" w:sz="4" w:space="0" w:color="auto"/>
              <w:bottom w:val="single" w:sz="4" w:space="0" w:color="auto"/>
              <w:right w:val="single" w:sz="4" w:space="0" w:color="auto"/>
            </w:tcBorders>
          </w:tcPr>
          <w:p w14:paraId="640B46D5" w14:textId="331E92FF" w:rsidR="002F6B92" w:rsidRPr="003F00AC" w:rsidRDefault="002F6B92" w:rsidP="002F6B92">
            <w:pPr>
              <w:jc w:val="left"/>
              <w:rPr>
                <w:sz w:val="20"/>
                <w:szCs w:val="20"/>
              </w:rPr>
            </w:pPr>
            <w:r w:rsidRPr="003F00AC">
              <w:rPr>
                <w:sz w:val="20"/>
                <w:szCs w:val="20"/>
              </w:rPr>
              <w:t>N/A</w:t>
            </w:r>
            <w:r w:rsidRPr="003F00AC" w:rsidDel="008E713D">
              <w:rPr>
                <w:sz w:val="20"/>
                <w:szCs w:val="20"/>
              </w:rPr>
              <w:t xml:space="preserve"> </w:t>
            </w:r>
          </w:p>
        </w:tc>
        <w:tc>
          <w:tcPr>
            <w:tcW w:w="1373" w:type="dxa"/>
            <w:tcBorders>
              <w:top w:val="single" w:sz="4" w:space="0" w:color="auto"/>
              <w:left w:val="single" w:sz="4" w:space="0" w:color="auto"/>
              <w:bottom w:val="single" w:sz="4" w:space="0" w:color="auto"/>
              <w:right w:val="single" w:sz="4" w:space="0" w:color="auto"/>
            </w:tcBorders>
          </w:tcPr>
          <w:p w14:paraId="1FA93A30" w14:textId="36FA17EE" w:rsidR="002F6B92" w:rsidRPr="003F00AC" w:rsidRDefault="002F6B92" w:rsidP="002F6B92">
            <w:pPr>
              <w:jc w:val="left"/>
              <w:rPr>
                <w:sz w:val="20"/>
                <w:szCs w:val="20"/>
              </w:rPr>
            </w:pPr>
            <w:r w:rsidRPr="003F00AC">
              <w:rPr>
                <w:sz w:val="20"/>
                <w:szCs w:val="20"/>
              </w:rPr>
              <w:t>No</w:t>
            </w:r>
          </w:p>
        </w:tc>
      </w:tr>
    </w:tbl>
    <w:p w14:paraId="077EB97D" w14:textId="29E8836B" w:rsidR="0075771F" w:rsidRPr="003F00AC" w:rsidRDefault="0075771F" w:rsidP="00105129">
      <w:r w:rsidRPr="003F00AC">
        <w:br w:type="page"/>
      </w:r>
    </w:p>
    <w:p w14:paraId="5F710596" w14:textId="724A94D7" w:rsidR="003471F3" w:rsidRPr="003F00AC" w:rsidRDefault="00A45B6E" w:rsidP="001F3368">
      <w:pPr>
        <w:pStyle w:val="Heading2"/>
      </w:pPr>
      <w:bookmarkStart w:id="286" w:name="_Toc158411900"/>
      <w:bookmarkStart w:id="287" w:name="_Toc161054604"/>
      <w:bookmarkStart w:id="288" w:name="_Toc72443656"/>
      <w:bookmarkStart w:id="289" w:name="_Toc72443657"/>
      <w:r w:rsidRPr="003F00AC">
        <w:lastRenderedPageBreak/>
        <w:t>Resources for Cyber</w:t>
      </w:r>
      <w:r w:rsidR="00FA2673" w:rsidRPr="003F00AC">
        <w:t xml:space="preserve"> Activities</w:t>
      </w:r>
      <w:bookmarkEnd w:id="286"/>
      <w:bookmarkEnd w:id="287"/>
    </w:p>
    <w:p w14:paraId="0DF038F7" w14:textId="77777777" w:rsidR="003471F3" w:rsidRPr="003F00AC" w:rsidRDefault="003471F3" w:rsidP="003471F3">
      <w:pPr>
        <w:jc w:val="center"/>
      </w:pPr>
      <w:r w:rsidRPr="003F00AC">
        <w:t>Administration for Community Living</w:t>
      </w:r>
    </w:p>
    <w:p w14:paraId="1F8AD4A3" w14:textId="68AB0CF3" w:rsidR="00FA5F0E" w:rsidRDefault="00FA5F0E" w:rsidP="003471F3">
      <w:pPr>
        <w:jc w:val="center"/>
      </w:pPr>
      <w:r w:rsidRPr="003F00AC">
        <w:t>(Dollars in millions)</w:t>
      </w:r>
    </w:p>
    <w:tbl>
      <w:tblPr>
        <w:tblStyle w:val="TableGrid"/>
        <w:tblW w:w="0" w:type="auto"/>
        <w:tblLook w:val="04A0" w:firstRow="1" w:lastRow="0" w:firstColumn="1" w:lastColumn="0" w:noHBand="0" w:noVBand="1"/>
      </w:tblPr>
      <w:tblGrid>
        <w:gridCol w:w="4405"/>
        <w:gridCol w:w="1170"/>
        <w:gridCol w:w="1077"/>
        <w:gridCol w:w="1533"/>
        <w:gridCol w:w="1165"/>
      </w:tblGrid>
      <w:tr w:rsidR="002779AA" w:rsidRPr="003C1329" w14:paraId="7DE0FCB5" w14:textId="77777777" w:rsidTr="00590A08">
        <w:trPr>
          <w:trHeight w:val="840"/>
          <w:tblHeader/>
        </w:trPr>
        <w:tc>
          <w:tcPr>
            <w:tcW w:w="4405" w:type="dxa"/>
            <w:vAlign w:val="center"/>
            <w:hideMark/>
          </w:tcPr>
          <w:p w14:paraId="6C1CA8B1" w14:textId="77777777" w:rsidR="002779AA" w:rsidRPr="003C1329" w:rsidRDefault="002779AA" w:rsidP="00590A08">
            <w:pPr>
              <w:jc w:val="center"/>
              <w:rPr>
                <w:rFonts w:ascii="Times New Roman" w:hAnsi="Times New Roman"/>
                <w:b/>
                <w:bCs/>
                <w:sz w:val="20"/>
                <w:szCs w:val="20"/>
              </w:rPr>
            </w:pPr>
            <w:r w:rsidRPr="003C1329">
              <w:rPr>
                <w:rFonts w:ascii="Times New Roman" w:hAnsi="Times New Roman"/>
                <w:b/>
                <w:bCs/>
                <w:sz w:val="20"/>
                <w:szCs w:val="20"/>
              </w:rPr>
              <w:t>Cyber Category</w:t>
            </w:r>
          </w:p>
        </w:tc>
        <w:tc>
          <w:tcPr>
            <w:tcW w:w="1170" w:type="dxa"/>
            <w:vAlign w:val="center"/>
            <w:hideMark/>
          </w:tcPr>
          <w:p w14:paraId="228079AD" w14:textId="77777777" w:rsidR="002779AA" w:rsidRPr="003C1329" w:rsidRDefault="002779AA" w:rsidP="00590A08">
            <w:pPr>
              <w:jc w:val="center"/>
              <w:rPr>
                <w:rFonts w:ascii="Times New Roman" w:hAnsi="Times New Roman"/>
                <w:b/>
                <w:bCs/>
                <w:sz w:val="20"/>
                <w:szCs w:val="20"/>
              </w:rPr>
            </w:pPr>
            <w:r w:rsidRPr="003C1329">
              <w:rPr>
                <w:rFonts w:ascii="Times New Roman" w:hAnsi="Times New Roman"/>
                <w:b/>
                <w:bCs/>
                <w:sz w:val="20"/>
                <w:szCs w:val="20"/>
              </w:rPr>
              <w:t>FY 2023 Final</w:t>
            </w:r>
          </w:p>
        </w:tc>
        <w:tc>
          <w:tcPr>
            <w:tcW w:w="1077" w:type="dxa"/>
            <w:vAlign w:val="center"/>
            <w:hideMark/>
          </w:tcPr>
          <w:p w14:paraId="35C8A090" w14:textId="77777777" w:rsidR="002779AA" w:rsidRPr="003C1329" w:rsidRDefault="002779AA" w:rsidP="00590A08">
            <w:pPr>
              <w:jc w:val="center"/>
              <w:rPr>
                <w:rFonts w:ascii="Times New Roman" w:hAnsi="Times New Roman"/>
                <w:b/>
                <w:bCs/>
                <w:sz w:val="20"/>
                <w:szCs w:val="20"/>
              </w:rPr>
            </w:pPr>
            <w:r w:rsidRPr="003C1329">
              <w:rPr>
                <w:rFonts w:ascii="Times New Roman" w:hAnsi="Times New Roman"/>
                <w:b/>
                <w:bCs/>
                <w:sz w:val="20"/>
                <w:szCs w:val="20"/>
              </w:rPr>
              <w:t>FY 2024 CR</w:t>
            </w:r>
          </w:p>
        </w:tc>
        <w:tc>
          <w:tcPr>
            <w:tcW w:w="1533" w:type="dxa"/>
            <w:vAlign w:val="center"/>
            <w:hideMark/>
          </w:tcPr>
          <w:p w14:paraId="6CC48F6C" w14:textId="77777777" w:rsidR="002779AA" w:rsidRPr="003C1329" w:rsidRDefault="002779AA" w:rsidP="00590A08">
            <w:pPr>
              <w:jc w:val="center"/>
              <w:rPr>
                <w:rFonts w:ascii="Times New Roman" w:hAnsi="Times New Roman"/>
                <w:b/>
                <w:bCs/>
                <w:sz w:val="20"/>
                <w:szCs w:val="20"/>
              </w:rPr>
            </w:pPr>
            <w:r w:rsidRPr="003C1329">
              <w:rPr>
                <w:rFonts w:ascii="Times New Roman" w:hAnsi="Times New Roman"/>
                <w:b/>
                <w:bCs/>
                <w:sz w:val="20"/>
                <w:szCs w:val="20"/>
              </w:rPr>
              <w:t>FY 2025 President's Budget</w:t>
            </w:r>
          </w:p>
        </w:tc>
        <w:tc>
          <w:tcPr>
            <w:tcW w:w="1165" w:type="dxa"/>
            <w:vAlign w:val="center"/>
            <w:hideMark/>
          </w:tcPr>
          <w:p w14:paraId="4BBF1DA4" w14:textId="77777777" w:rsidR="002779AA" w:rsidRPr="003C1329" w:rsidRDefault="002779AA" w:rsidP="00590A08">
            <w:pPr>
              <w:jc w:val="center"/>
              <w:rPr>
                <w:rFonts w:ascii="Times New Roman" w:hAnsi="Times New Roman"/>
                <w:b/>
                <w:bCs/>
                <w:sz w:val="20"/>
                <w:szCs w:val="20"/>
              </w:rPr>
            </w:pPr>
            <w:r w:rsidRPr="003C1329">
              <w:rPr>
                <w:rFonts w:ascii="Times New Roman" w:hAnsi="Times New Roman"/>
                <w:b/>
                <w:bCs/>
                <w:sz w:val="20"/>
                <w:szCs w:val="20"/>
              </w:rPr>
              <w:t>FY 2025 +/- FY 2024</w:t>
            </w:r>
          </w:p>
        </w:tc>
      </w:tr>
      <w:tr w:rsidR="002779AA" w:rsidRPr="003C1329" w14:paraId="78A9C467" w14:textId="77777777" w:rsidTr="00590A08">
        <w:trPr>
          <w:trHeight w:val="20"/>
        </w:trPr>
        <w:tc>
          <w:tcPr>
            <w:tcW w:w="4405" w:type="dxa"/>
            <w:noWrap/>
            <w:vAlign w:val="bottom"/>
            <w:hideMark/>
          </w:tcPr>
          <w:p w14:paraId="3B4BADAE" w14:textId="77777777" w:rsidR="002779AA" w:rsidRPr="003C1329" w:rsidRDefault="002779AA" w:rsidP="00590A08">
            <w:pPr>
              <w:jc w:val="left"/>
              <w:rPr>
                <w:rFonts w:ascii="Times New Roman" w:hAnsi="Times New Roman"/>
                <w:sz w:val="20"/>
                <w:szCs w:val="20"/>
              </w:rPr>
            </w:pPr>
            <w:r w:rsidRPr="003C1329">
              <w:rPr>
                <w:rFonts w:ascii="Times New Roman" w:hAnsi="Times New Roman"/>
                <w:sz w:val="20"/>
                <w:szCs w:val="20"/>
              </w:rPr>
              <w:t>Cyber Human Capital</w:t>
            </w:r>
          </w:p>
        </w:tc>
        <w:tc>
          <w:tcPr>
            <w:tcW w:w="1170" w:type="dxa"/>
            <w:noWrap/>
            <w:vAlign w:val="bottom"/>
          </w:tcPr>
          <w:p w14:paraId="6152C4D9"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077" w:type="dxa"/>
            <w:noWrap/>
            <w:vAlign w:val="bottom"/>
          </w:tcPr>
          <w:p w14:paraId="3F56B477"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533" w:type="dxa"/>
            <w:noWrap/>
            <w:vAlign w:val="bottom"/>
          </w:tcPr>
          <w:p w14:paraId="7C5607D4"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165" w:type="dxa"/>
            <w:noWrap/>
            <w:vAlign w:val="bottom"/>
          </w:tcPr>
          <w:p w14:paraId="0B773E9D"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r>
      <w:tr w:rsidR="002779AA" w:rsidRPr="003C1329" w14:paraId="32E5CF97" w14:textId="77777777" w:rsidTr="0045360D">
        <w:trPr>
          <w:trHeight w:hRule="exact" w:val="288"/>
        </w:trPr>
        <w:tc>
          <w:tcPr>
            <w:tcW w:w="4405" w:type="dxa"/>
            <w:noWrap/>
            <w:vAlign w:val="bottom"/>
          </w:tcPr>
          <w:p w14:paraId="23E0AC8A" w14:textId="77777777" w:rsidR="002779AA" w:rsidRPr="003C1329" w:rsidRDefault="002779AA" w:rsidP="00590A08">
            <w:pPr>
              <w:jc w:val="left"/>
              <w:rPr>
                <w:rFonts w:ascii="Times New Roman" w:hAnsi="Times New Roman"/>
                <w:sz w:val="20"/>
                <w:szCs w:val="20"/>
              </w:rPr>
            </w:pPr>
            <w:r w:rsidRPr="003C1329">
              <w:rPr>
                <w:rFonts w:ascii="Times New Roman" w:hAnsi="Times New Roman"/>
                <w:sz w:val="20"/>
                <w:szCs w:val="20"/>
              </w:rPr>
              <w:t>Planning Roles and Responsibilities</w:t>
            </w:r>
          </w:p>
        </w:tc>
        <w:tc>
          <w:tcPr>
            <w:tcW w:w="1170" w:type="dxa"/>
            <w:noWrap/>
            <w:vAlign w:val="bottom"/>
          </w:tcPr>
          <w:p w14:paraId="7D47ED31"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077" w:type="dxa"/>
            <w:noWrap/>
            <w:vAlign w:val="bottom"/>
          </w:tcPr>
          <w:p w14:paraId="4B636072"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533" w:type="dxa"/>
            <w:noWrap/>
            <w:vAlign w:val="bottom"/>
          </w:tcPr>
          <w:p w14:paraId="3E77C1C4"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165" w:type="dxa"/>
            <w:noWrap/>
            <w:vAlign w:val="bottom"/>
          </w:tcPr>
          <w:p w14:paraId="13515991"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r>
      <w:tr w:rsidR="002779AA" w:rsidRPr="003C1329" w14:paraId="198A60B2" w14:textId="77777777" w:rsidTr="00673D1D">
        <w:trPr>
          <w:trHeight w:hRule="exact" w:val="720"/>
        </w:trPr>
        <w:tc>
          <w:tcPr>
            <w:tcW w:w="4405" w:type="dxa"/>
            <w:noWrap/>
            <w:vAlign w:val="bottom"/>
            <w:hideMark/>
          </w:tcPr>
          <w:p w14:paraId="3559AB5F" w14:textId="77777777" w:rsidR="002779AA" w:rsidRPr="003C1329" w:rsidRDefault="002779AA" w:rsidP="00590A08">
            <w:pPr>
              <w:jc w:val="left"/>
              <w:rPr>
                <w:rFonts w:ascii="Times New Roman" w:hAnsi="Times New Roman"/>
                <w:sz w:val="20"/>
                <w:szCs w:val="20"/>
              </w:rPr>
            </w:pPr>
            <w:r w:rsidRPr="003C1329">
              <w:rPr>
                <w:rFonts w:ascii="Times New Roman" w:hAnsi="Times New Roman"/>
                <w:sz w:val="20"/>
                <w:szCs w:val="20"/>
              </w:rPr>
              <w:t>Sector Risk Assessment, Management, and Operations</w:t>
            </w:r>
          </w:p>
        </w:tc>
        <w:tc>
          <w:tcPr>
            <w:tcW w:w="1170" w:type="dxa"/>
            <w:noWrap/>
            <w:vAlign w:val="bottom"/>
          </w:tcPr>
          <w:p w14:paraId="4C103B58"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077" w:type="dxa"/>
            <w:noWrap/>
            <w:vAlign w:val="bottom"/>
          </w:tcPr>
          <w:p w14:paraId="25C18506"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w:t>
            </w:r>
            <w:r>
              <w:rPr>
                <w:sz w:val="20"/>
                <w:szCs w:val="20"/>
              </w:rPr>
              <w:t>-</w:t>
            </w:r>
            <w:r w:rsidRPr="003C1329">
              <w:rPr>
                <w:rFonts w:ascii="Times New Roman" w:hAnsi="Times New Roman"/>
                <w:sz w:val="20"/>
                <w:szCs w:val="20"/>
              </w:rPr>
              <w:t xml:space="preserve">- </w:t>
            </w:r>
          </w:p>
        </w:tc>
        <w:tc>
          <w:tcPr>
            <w:tcW w:w="1533" w:type="dxa"/>
            <w:noWrap/>
            <w:vAlign w:val="bottom"/>
          </w:tcPr>
          <w:p w14:paraId="0C18F9CB"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w:t>
            </w:r>
            <w:r>
              <w:rPr>
                <w:sz w:val="20"/>
                <w:szCs w:val="20"/>
              </w:rPr>
              <w:t>-</w:t>
            </w:r>
            <w:r w:rsidRPr="003C1329">
              <w:rPr>
                <w:rFonts w:ascii="Times New Roman" w:hAnsi="Times New Roman"/>
                <w:sz w:val="20"/>
                <w:szCs w:val="20"/>
              </w:rPr>
              <w:t xml:space="preserve">- </w:t>
            </w:r>
          </w:p>
        </w:tc>
        <w:tc>
          <w:tcPr>
            <w:tcW w:w="1165" w:type="dxa"/>
            <w:noWrap/>
            <w:vAlign w:val="bottom"/>
          </w:tcPr>
          <w:p w14:paraId="3533A695" w14:textId="77777777" w:rsidR="002779AA" w:rsidRPr="003C1329" w:rsidRDefault="002779AA" w:rsidP="00590A08">
            <w:pPr>
              <w:jc w:val="right"/>
              <w:rPr>
                <w:rFonts w:ascii="Times New Roman" w:hAnsi="Times New Roman"/>
                <w:sz w:val="20"/>
                <w:szCs w:val="20"/>
              </w:rPr>
            </w:pPr>
            <w:r>
              <w:rPr>
                <w:sz w:val="20"/>
                <w:szCs w:val="20"/>
              </w:rPr>
              <w:t>--</w:t>
            </w:r>
          </w:p>
        </w:tc>
      </w:tr>
      <w:tr w:rsidR="002779AA" w:rsidRPr="003C1329" w14:paraId="38B5BB72" w14:textId="77777777" w:rsidTr="0045360D">
        <w:trPr>
          <w:trHeight w:hRule="exact" w:val="288"/>
        </w:trPr>
        <w:tc>
          <w:tcPr>
            <w:tcW w:w="4405" w:type="dxa"/>
            <w:noWrap/>
            <w:vAlign w:val="bottom"/>
          </w:tcPr>
          <w:p w14:paraId="6CAC59D6" w14:textId="77777777" w:rsidR="002779AA" w:rsidRPr="003C1329" w:rsidRDefault="002779AA" w:rsidP="00590A08">
            <w:pPr>
              <w:jc w:val="left"/>
              <w:rPr>
                <w:rFonts w:ascii="Times New Roman" w:hAnsi="Times New Roman"/>
                <w:sz w:val="20"/>
                <w:szCs w:val="20"/>
              </w:rPr>
            </w:pPr>
            <w:r w:rsidRPr="003C1329">
              <w:rPr>
                <w:rFonts w:ascii="Times New Roman" w:hAnsi="Times New Roman"/>
                <w:sz w:val="20"/>
                <w:szCs w:val="20"/>
              </w:rPr>
              <w:t>Sector Coordination</w:t>
            </w:r>
          </w:p>
        </w:tc>
        <w:tc>
          <w:tcPr>
            <w:tcW w:w="1170" w:type="dxa"/>
            <w:noWrap/>
            <w:vAlign w:val="bottom"/>
          </w:tcPr>
          <w:p w14:paraId="2AFF6A65"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077" w:type="dxa"/>
            <w:noWrap/>
            <w:vAlign w:val="bottom"/>
          </w:tcPr>
          <w:p w14:paraId="23A15DB7"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533" w:type="dxa"/>
            <w:noWrap/>
            <w:vAlign w:val="bottom"/>
          </w:tcPr>
          <w:p w14:paraId="0094F1BA"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c>
          <w:tcPr>
            <w:tcW w:w="1165" w:type="dxa"/>
            <w:noWrap/>
            <w:vAlign w:val="bottom"/>
          </w:tcPr>
          <w:p w14:paraId="6D0A218B"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r>
      <w:tr w:rsidR="002779AA" w:rsidRPr="003C1329" w14:paraId="48664472" w14:textId="77777777" w:rsidTr="0045360D">
        <w:trPr>
          <w:trHeight w:hRule="exact" w:val="288"/>
        </w:trPr>
        <w:tc>
          <w:tcPr>
            <w:tcW w:w="4405" w:type="dxa"/>
            <w:noWrap/>
            <w:vAlign w:val="bottom"/>
            <w:hideMark/>
          </w:tcPr>
          <w:p w14:paraId="2EE4E3A6" w14:textId="77777777" w:rsidR="002779AA" w:rsidRPr="003C1329" w:rsidRDefault="002779AA" w:rsidP="00590A08">
            <w:pPr>
              <w:jc w:val="left"/>
              <w:rPr>
                <w:rFonts w:ascii="Times New Roman" w:hAnsi="Times New Roman"/>
                <w:sz w:val="20"/>
                <w:szCs w:val="20"/>
              </w:rPr>
            </w:pPr>
            <w:r w:rsidRPr="003C1329">
              <w:rPr>
                <w:rFonts w:ascii="Times New Roman" w:hAnsi="Times New Roman"/>
                <w:b/>
                <w:bCs/>
                <w:sz w:val="20"/>
                <w:szCs w:val="20"/>
              </w:rPr>
              <w:t>Other NIST CSF Capabilities</w:t>
            </w:r>
          </w:p>
        </w:tc>
        <w:tc>
          <w:tcPr>
            <w:tcW w:w="1170" w:type="dxa"/>
            <w:noWrap/>
            <w:vAlign w:val="bottom"/>
          </w:tcPr>
          <w:p w14:paraId="1DFE2BFA" w14:textId="77777777" w:rsidR="002779AA" w:rsidRPr="003C1329" w:rsidRDefault="002779AA" w:rsidP="00590A08">
            <w:pPr>
              <w:jc w:val="right"/>
              <w:rPr>
                <w:rFonts w:ascii="Times New Roman" w:hAnsi="Times New Roman"/>
                <w:sz w:val="20"/>
                <w:szCs w:val="20"/>
              </w:rPr>
            </w:pPr>
          </w:p>
        </w:tc>
        <w:tc>
          <w:tcPr>
            <w:tcW w:w="1077" w:type="dxa"/>
            <w:noWrap/>
            <w:vAlign w:val="bottom"/>
          </w:tcPr>
          <w:p w14:paraId="3AE9D30A" w14:textId="77777777" w:rsidR="002779AA" w:rsidRPr="003C1329" w:rsidRDefault="002779AA" w:rsidP="00590A08">
            <w:pPr>
              <w:jc w:val="right"/>
              <w:rPr>
                <w:rFonts w:ascii="Times New Roman" w:hAnsi="Times New Roman"/>
                <w:sz w:val="20"/>
                <w:szCs w:val="20"/>
              </w:rPr>
            </w:pPr>
          </w:p>
        </w:tc>
        <w:tc>
          <w:tcPr>
            <w:tcW w:w="1533" w:type="dxa"/>
            <w:noWrap/>
            <w:vAlign w:val="bottom"/>
          </w:tcPr>
          <w:p w14:paraId="3751E978" w14:textId="77777777" w:rsidR="002779AA" w:rsidRPr="003C1329" w:rsidRDefault="002779AA" w:rsidP="00590A08">
            <w:pPr>
              <w:jc w:val="right"/>
              <w:rPr>
                <w:rFonts w:ascii="Times New Roman" w:hAnsi="Times New Roman"/>
                <w:sz w:val="20"/>
                <w:szCs w:val="20"/>
              </w:rPr>
            </w:pPr>
          </w:p>
        </w:tc>
        <w:tc>
          <w:tcPr>
            <w:tcW w:w="1165" w:type="dxa"/>
            <w:noWrap/>
            <w:vAlign w:val="bottom"/>
          </w:tcPr>
          <w:p w14:paraId="5C767B55" w14:textId="77777777" w:rsidR="002779AA" w:rsidRPr="003C1329" w:rsidRDefault="002779AA" w:rsidP="00590A08">
            <w:pPr>
              <w:jc w:val="right"/>
              <w:rPr>
                <w:rFonts w:ascii="Times New Roman" w:hAnsi="Times New Roman"/>
                <w:sz w:val="20"/>
                <w:szCs w:val="20"/>
              </w:rPr>
            </w:pPr>
          </w:p>
        </w:tc>
      </w:tr>
      <w:tr w:rsidR="002779AA" w:rsidRPr="003C1329" w14:paraId="70F2FE7A" w14:textId="77777777" w:rsidTr="0045360D">
        <w:trPr>
          <w:trHeight w:hRule="exact" w:val="288"/>
        </w:trPr>
        <w:tc>
          <w:tcPr>
            <w:tcW w:w="4405" w:type="dxa"/>
            <w:noWrap/>
            <w:vAlign w:val="bottom"/>
            <w:hideMark/>
          </w:tcPr>
          <w:p w14:paraId="165C97B8" w14:textId="77777777" w:rsidR="002779AA" w:rsidRPr="003C1329" w:rsidRDefault="002779AA" w:rsidP="00590A08">
            <w:pPr>
              <w:ind w:left="144"/>
              <w:jc w:val="left"/>
              <w:rPr>
                <w:rFonts w:ascii="Times New Roman" w:hAnsi="Times New Roman"/>
                <w:sz w:val="20"/>
                <w:szCs w:val="20"/>
              </w:rPr>
            </w:pPr>
            <w:r w:rsidRPr="003C1329">
              <w:rPr>
                <w:rFonts w:ascii="Times New Roman" w:hAnsi="Times New Roman"/>
                <w:sz w:val="20"/>
                <w:szCs w:val="20"/>
              </w:rPr>
              <w:t>Detect</w:t>
            </w:r>
          </w:p>
        </w:tc>
        <w:tc>
          <w:tcPr>
            <w:tcW w:w="1170" w:type="dxa"/>
            <w:noWrap/>
            <w:vAlign w:val="bottom"/>
          </w:tcPr>
          <w:p w14:paraId="79351A33"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0.200 </w:t>
            </w:r>
          </w:p>
        </w:tc>
        <w:tc>
          <w:tcPr>
            <w:tcW w:w="1077" w:type="dxa"/>
            <w:noWrap/>
            <w:vAlign w:val="bottom"/>
          </w:tcPr>
          <w:p w14:paraId="053B04C0"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0.118 </w:t>
            </w:r>
          </w:p>
        </w:tc>
        <w:tc>
          <w:tcPr>
            <w:tcW w:w="1533" w:type="dxa"/>
            <w:noWrap/>
            <w:vAlign w:val="bottom"/>
          </w:tcPr>
          <w:p w14:paraId="4431F4B8"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0.118 </w:t>
            </w:r>
          </w:p>
        </w:tc>
        <w:tc>
          <w:tcPr>
            <w:tcW w:w="1165" w:type="dxa"/>
            <w:noWrap/>
            <w:vAlign w:val="bottom"/>
          </w:tcPr>
          <w:p w14:paraId="4B860ECF"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r>
      <w:tr w:rsidR="002779AA" w:rsidRPr="003C1329" w14:paraId="750DA9AE" w14:textId="77777777" w:rsidTr="0045360D">
        <w:trPr>
          <w:trHeight w:hRule="exact" w:val="288"/>
        </w:trPr>
        <w:tc>
          <w:tcPr>
            <w:tcW w:w="4405" w:type="dxa"/>
            <w:noWrap/>
            <w:vAlign w:val="bottom"/>
            <w:hideMark/>
          </w:tcPr>
          <w:p w14:paraId="35198203" w14:textId="77777777" w:rsidR="002779AA" w:rsidRPr="003C1329" w:rsidRDefault="002779AA" w:rsidP="00590A08">
            <w:pPr>
              <w:ind w:left="144"/>
              <w:jc w:val="left"/>
              <w:rPr>
                <w:rFonts w:ascii="Times New Roman" w:hAnsi="Times New Roman"/>
                <w:sz w:val="20"/>
                <w:szCs w:val="20"/>
              </w:rPr>
            </w:pPr>
            <w:r w:rsidRPr="003C1329">
              <w:rPr>
                <w:rFonts w:ascii="Times New Roman" w:hAnsi="Times New Roman"/>
                <w:sz w:val="20"/>
                <w:szCs w:val="20"/>
              </w:rPr>
              <w:t>Identify</w:t>
            </w:r>
          </w:p>
        </w:tc>
        <w:tc>
          <w:tcPr>
            <w:tcW w:w="1170" w:type="dxa"/>
            <w:noWrap/>
            <w:vAlign w:val="bottom"/>
          </w:tcPr>
          <w:p w14:paraId="2E9D71F3"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0.900 </w:t>
            </w:r>
          </w:p>
        </w:tc>
        <w:tc>
          <w:tcPr>
            <w:tcW w:w="1077" w:type="dxa"/>
            <w:noWrap/>
            <w:vAlign w:val="bottom"/>
          </w:tcPr>
          <w:p w14:paraId="69294E58"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0.451 </w:t>
            </w:r>
          </w:p>
        </w:tc>
        <w:tc>
          <w:tcPr>
            <w:tcW w:w="1533" w:type="dxa"/>
            <w:noWrap/>
            <w:vAlign w:val="bottom"/>
          </w:tcPr>
          <w:p w14:paraId="70AF625A"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0.451 </w:t>
            </w:r>
          </w:p>
        </w:tc>
        <w:tc>
          <w:tcPr>
            <w:tcW w:w="1165" w:type="dxa"/>
            <w:noWrap/>
            <w:vAlign w:val="bottom"/>
          </w:tcPr>
          <w:p w14:paraId="135D157A"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r>
      <w:tr w:rsidR="002779AA" w:rsidRPr="003C1329" w14:paraId="6EBBE178" w14:textId="77777777" w:rsidTr="0045360D">
        <w:trPr>
          <w:trHeight w:hRule="exact" w:val="288"/>
        </w:trPr>
        <w:tc>
          <w:tcPr>
            <w:tcW w:w="4405" w:type="dxa"/>
            <w:noWrap/>
            <w:vAlign w:val="bottom"/>
            <w:hideMark/>
          </w:tcPr>
          <w:p w14:paraId="2833798A" w14:textId="77777777" w:rsidR="002779AA" w:rsidRPr="003C1329" w:rsidRDefault="002779AA" w:rsidP="00590A08">
            <w:pPr>
              <w:ind w:left="144"/>
              <w:jc w:val="left"/>
              <w:rPr>
                <w:rFonts w:ascii="Times New Roman" w:hAnsi="Times New Roman"/>
                <w:sz w:val="20"/>
                <w:szCs w:val="20"/>
              </w:rPr>
            </w:pPr>
            <w:r w:rsidRPr="003C1329">
              <w:rPr>
                <w:rFonts w:ascii="Times New Roman" w:hAnsi="Times New Roman"/>
                <w:sz w:val="20"/>
                <w:szCs w:val="20"/>
              </w:rPr>
              <w:t>Protect</w:t>
            </w:r>
          </w:p>
        </w:tc>
        <w:tc>
          <w:tcPr>
            <w:tcW w:w="1170" w:type="dxa"/>
            <w:noWrap/>
            <w:vAlign w:val="bottom"/>
          </w:tcPr>
          <w:p w14:paraId="59CA6A63"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1.900 </w:t>
            </w:r>
          </w:p>
        </w:tc>
        <w:tc>
          <w:tcPr>
            <w:tcW w:w="1077" w:type="dxa"/>
            <w:noWrap/>
            <w:vAlign w:val="bottom"/>
          </w:tcPr>
          <w:p w14:paraId="45604E34"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1.218 </w:t>
            </w:r>
          </w:p>
        </w:tc>
        <w:tc>
          <w:tcPr>
            <w:tcW w:w="1533" w:type="dxa"/>
            <w:noWrap/>
            <w:vAlign w:val="bottom"/>
          </w:tcPr>
          <w:p w14:paraId="1AA4EC7F"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1.218 </w:t>
            </w:r>
          </w:p>
        </w:tc>
        <w:tc>
          <w:tcPr>
            <w:tcW w:w="1165" w:type="dxa"/>
            <w:noWrap/>
            <w:vAlign w:val="bottom"/>
          </w:tcPr>
          <w:p w14:paraId="4411822D"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r>
      <w:tr w:rsidR="002779AA" w:rsidRPr="003C1329" w14:paraId="2BAC5D2F" w14:textId="77777777" w:rsidTr="0045360D">
        <w:trPr>
          <w:trHeight w:hRule="exact" w:val="288"/>
        </w:trPr>
        <w:tc>
          <w:tcPr>
            <w:tcW w:w="4405" w:type="dxa"/>
            <w:noWrap/>
            <w:vAlign w:val="bottom"/>
            <w:hideMark/>
          </w:tcPr>
          <w:p w14:paraId="38C5B2BA" w14:textId="77777777" w:rsidR="002779AA" w:rsidRPr="003C1329" w:rsidRDefault="002779AA" w:rsidP="00590A08">
            <w:pPr>
              <w:ind w:left="144"/>
              <w:jc w:val="left"/>
              <w:rPr>
                <w:rFonts w:ascii="Times New Roman" w:hAnsi="Times New Roman"/>
                <w:sz w:val="20"/>
                <w:szCs w:val="20"/>
              </w:rPr>
            </w:pPr>
            <w:r w:rsidRPr="003C1329">
              <w:rPr>
                <w:rFonts w:ascii="Times New Roman" w:hAnsi="Times New Roman"/>
                <w:sz w:val="20"/>
                <w:szCs w:val="20"/>
              </w:rPr>
              <w:t>Recover</w:t>
            </w:r>
          </w:p>
        </w:tc>
        <w:tc>
          <w:tcPr>
            <w:tcW w:w="1170" w:type="dxa"/>
            <w:noWrap/>
            <w:vAlign w:val="bottom"/>
          </w:tcPr>
          <w:p w14:paraId="13666669"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0.300 </w:t>
            </w:r>
          </w:p>
        </w:tc>
        <w:tc>
          <w:tcPr>
            <w:tcW w:w="1077" w:type="dxa"/>
            <w:noWrap/>
            <w:vAlign w:val="bottom"/>
          </w:tcPr>
          <w:p w14:paraId="5A737FA4"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0.069 </w:t>
            </w:r>
          </w:p>
        </w:tc>
        <w:tc>
          <w:tcPr>
            <w:tcW w:w="1533" w:type="dxa"/>
            <w:noWrap/>
            <w:vAlign w:val="bottom"/>
          </w:tcPr>
          <w:p w14:paraId="1BF4AAF2"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0.069 </w:t>
            </w:r>
          </w:p>
        </w:tc>
        <w:tc>
          <w:tcPr>
            <w:tcW w:w="1165" w:type="dxa"/>
            <w:noWrap/>
            <w:vAlign w:val="bottom"/>
          </w:tcPr>
          <w:p w14:paraId="144EBCC4" w14:textId="77777777" w:rsidR="002779AA" w:rsidRPr="003C1329" w:rsidRDefault="002779AA" w:rsidP="00590A08">
            <w:pPr>
              <w:jc w:val="right"/>
              <w:rPr>
                <w:rFonts w:ascii="Times New Roman" w:hAnsi="Times New Roman"/>
                <w:sz w:val="20"/>
                <w:szCs w:val="20"/>
              </w:rPr>
            </w:pPr>
            <w:r w:rsidRPr="003C1329">
              <w:rPr>
                <w:rFonts w:ascii="Times New Roman" w:hAnsi="Times New Roman"/>
                <w:sz w:val="20"/>
                <w:szCs w:val="20"/>
              </w:rPr>
              <w:t xml:space="preserve"> -- </w:t>
            </w:r>
          </w:p>
        </w:tc>
      </w:tr>
      <w:tr w:rsidR="002779AA" w:rsidRPr="003C1329" w14:paraId="375CA426" w14:textId="77777777" w:rsidTr="0045360D">
        <w:trPr>
          <w:trHeight w:hRule="exact" w:val="288"/>
        </w:trPr>
        <w:tc>
          <w:tcPr>
            <w:tcW w:w="4405" w:type="dxa"/>
            <w:noWrap/>
            <w:vAlign w:val="bottom"/>
            <w:hideMark/>
          </w:tcPr>
          <w:p w14:paraId="0E7F8D79" w14:textId="77777777" w:rsidR="002779AA" w:rsidRPr="003C1329" w:rsidRDefault="002779AA" w:rsidP="00590A08">
            <w:pPr>
              <w:ind w:left="144"/>
              <w:jc w:val="left"/>
              <w:rPr>
                <w:rFonts w:ascii="Times New Roman" w:hAnsi="Times New Roman"/>
                <w:sz w:val="20"/>
                <w:szCs w:val="20"/>
              </w:rPr>
            </w:pPr>
            <w:r w:rsidRPr="003C1329">
              <w:rPr>
                <w:rFonts w:ascii="Times New Roman" w:hAnsi="Times New Roman"/>
                <w:sz w:val="20"/>
                <w:szCs w:val="20"/>
              </w:rPr>
              <w:t>Respond</w:t>
            </w:r>
          </w:p>
        </w:tc>
        <w:tc>
          <w:tcPr>
            <w:tcW w:w="1170" w:type="dxa"/>
            <w:noWrap/>
            <w:vAlign w:val="bottom"/>
          </w:tcPr>
          <w:p w14:paraId="4E6313AD" w14:textId="77777777" w:rsidR="002779AA" w:rsidRPr="003C1329" w:rsidRDefault="002779AA" w:rsidP="00590A08">
            <w:pPr>
              <w:jc w:val="right"/>
              <w:rPr>
                <w:rFonts w:ascii="Times New Roman" w:hAnsi="Times New Roman"/>
                <w:sz w:val="20"/>
                <w:szCs w:val="20"/>
                <w:u w:val="single"/>
              </w:rPr>
            </w:pPr>
            <w:r w:rsidRPr="003C1329">
              <w:rPr>
                <w:rFonts w:ascii="Times New Roman" w:hAnsi="Times New Roman"/>
                <w:sz w:val="20"/>
                <w:szCs w:val="20"/>
              </w:rPr>
              <w:t xml:space="preserve"> 0.200 </w:t>
            </w:r>
          </w:p>
        </w:tc>
        <w:tc>
          <w:tcPr>
            <w:tcW w:w="1077" w:type="dxa"/>
            <w:noWrap/>
            <w:vAlign w:val="bottom"/>
          </w:tcPr>
          <w:p w14:paraId="49F6C0F1" w14:textId="77777777" w:rsidR="002779AA" w:rsidRPr="003C1329" w:rsidRDefault="002779AA" w:rsidP="00590A08">
            <w:pPr>
              <w:jc w:val="right"/>
              <w:rPr>
                <w:rFonts w:ascii="Times New Roman" w:hAnsi="Times New Roman"/>
                <w:sz w:val="20"/>
                <w:szCs w:val="20"/>
                <w:u w:val="single"/>
              </w:rPr>
            </w:pPr>
            <w:r w:rsidRPr="003C1329">
              <w:rPr>
                <w:rFonts w:ascii="Times New Roman" w:hAnsi="Times New Roman"/>
                <w:sz w:val="20"/>
                <w:szCs w:val="20"/>
              </w:rPr>
              <w:t xml:space="preserve"> 0.100 </w:t>
            </w:r>
          </w:p>
        </w:tc>
        <w:tc>
          <w:tcPr>
            <w:tcW w:w="1533" w:type="dxa"/>
            <w:noWrap/>
            <w:vAlign w:val="bottom"/>
          </w:tcPr>
          <w:p w14:paraId="1A54C960" w14:textId="77777777" w:rsidR="002779AA" w:rsidRPr="003C1329" w:rsidRDefault="002779AA" w:rsidP="00590A08">
            <w:pPr>
              <w:jc w:val="right"/>
              <w:rPr>
                <w:rFonts w:ascii="Times New Roman" w:hAnsi="Times New Roman"/>
                <w:sz w:val="20"/>
                <w:szCs w:val="20"/>
                <w:u w:val="single"/>
              </w:rPr>
            </w:pPr>
            <w:r w:rsidRPr="003C1329">
              <w:rPr>
                <w:rFonts w:ascii="Times New Roman" w:hAnsi="Times New Roman"/>
                <w:sz w:val="20"/>
                <w:szCs w:val="20"/>
              </w:rPr>
              <w:t xml:space="preserve"> 0.100 </w:t>
            </w:r>
          </w:p>
        </w:tc>
        <w:tc>
          <w:tcPr>
            <w:tcW w:w="1165" w:type="dxa"/>
            <w:noWrap/>
            <w:vAlign w:val="bottom"/>
          </w:tcPr>
          <w:p w14:paraId="41BE29F6" w14:textId="77777777" w:rsidR="002779AA" w:rsidRPr="003C1329" w:rsidRDefault="002779AA" w:rsidP="00590A08">
            <w:pPr>
              <w:jc w:val="right"/>
              <w:rPr>
                <w:rFonts w:ascii="Times New Roman" w:hAnsi="Times New Roman"/>
                <w:sz w:val="20"/>
                <w:szCs w:val="20"/>
                <w:u w:val="single"/>
              </w:rPr>
            </w:pPr>
            <w:r w:rsidRPr="003C1329">
              <w:rPr>
                <w:rFonts w:ascii="Times New Roman" w:hAnsi="Times New Roman"/>
                <w:sz w:val="20"/>
                <w:szCs w:val="20"/>
              </w:rPr>
              <w:t xml:space="preserve"> -- </w:t>
            </w:r>
          </w:p>
        </w:tc>
      </w:tr>
      <w:tr w:rsidR="002779AA" w:rsidRPr="003C1329" w14:paraId="30363A13" w14:textId="77777777" w:rsidTr="0045360D">
        <w:trPr>
          <w:trHeight w:hRule="exact" w:val="288"/>
        </w:trPr>
        <w:tc>
          <w:tcPr>
            <w:tcW w:w="4405" w:type="dxa"/>
            <w:noWrap/>
            <w:vAlign w:val="bottom"/>
            <w:hideMark/>
          </w:tcPr>
          <w:p w14:paraId="78122137" w14:textId="77777777" w:rsidR="002779AA" w:rsidRPr="00423879" w:rsidRDefault="002779AA" w:rsidP="00590A08">
            <w:pPr>
              <w:jc w:val="left"/>
              <w:rPr>
                <w:rFonts w:ascii="Times New Roman" w:hAnsi="Times New Roman"/>
                <w:b/>
                <w:bCs/>
                <w:sz w:val="20"/>
                <w:szCs w:val="20"/>
              </w:rPr>
            </w:pPr>
            <w:r w:rsidRPr="00423879">
              <w:rPr>
                <w:rFonts w:ascii="Times New Roman" w:hAnsi="Times New Roman"/>
                <w:b/>
                <w:bCs/>
                <w:sz w:val="20"/>
                <w:szCs w:val="20"/>
              </w:rPr>
              <w:t>Total Cyber Request</w:t>
            </w:r>
          </w:p>
        </w:tc>
        <w:tc>
          <w:tcPr>
            <w:tcW w:w="1170" w:type="dxa"/>
            <w:noWrap/>
            <w:vAlign w:val="bottom"/>
          </w:tcPr>
          <w:p w14:paraId="6A912BE5" w14:textId="77777777" w:rsidR="002779AA" w:rsidRPr="00423879" w:rsidRDefault="002779AA" w:rsidP="00590A08">
            <w:pPr>
              <w:jc w:val="right"/>
              <w:rPr>
                <w:rFonts w:ascii="Times New Roman" w:hAnsi="Times New Roman"/>
                <w:b/>
                <w:bCs/>
                <w:sz w:val="20"/>
                <w:szCs w:val="20"/>
              </w:rPr>
            </w:pPr>
            <w:r w:rsidRPr="00423879">
              <w:rPr>
                <w:rFonts w:ascii="Times New Roman" w:hAnsi="Times New Roman"/>
                <w:b/>
                <w:bCs/>
                <w:sz w:val="20"/>
                <w:szCs w:val="20"/>
              </w:rPr>
              <w:t xml:space="preserve"> 3.500 </w:t>
            </w:r>
          </w:p>
        </w:tc>
        <w:tc>
          <w:tcPr>
            <w:tcW w:w="1077" w:type="dxa"/>
            <w:noWrap/>
            <w:vAlign w:val="bottom"/>
          </w:tcPr>
          <w:p w14:paraId="5E4DE634" w14:textId="77777777" w:rsidR="002779AA" w:rsidRPr="00423879" w:rsidRDefault="002779AA" w:rsidP="00590A08">
            <w:pPr>
              <w:jc w:val="right"/>
              <w:rPr>
                <w:rFonts w:ascii="Times New Roman" w:hAnsi="Times New Roman"/>
                <w:b/>
                <w:bCs/>
                <w:sz w:val="20"/>
                <w:szCs w:val="20"/>
              </w:rPr>
            </w:pPr>
            <w:r w:rsidRPr="00423879">
              <w:rPr>
                <w:rFonts w:ascii="Times New Roman" w:hAnsi="Times New Roman"/>
                <w:b/>
                <w:bCs/>
                <w:sz w:val="20"/>
                <w:szCs w:val="20"/>
              </w:rPr>
              <w:t xml:space="preserve"> 1.956 </w:t>
            </w:r>
          </w:p>
        </w:tc>
        <w:tc>
          <w:tcPr>
            <w:tcW w:w="1533" w:type="dxa"/>
            <w:noWrap/>
            <w:vAlign w:val="bottom"/>
          </w:tcPr>
          <w:p w14:paraId="6D8535F3" w14:textId="77777777" w:rsidR="002779AA" w:rsidRPr="00423879" w:rsidRDefault="002779AA" w:rsidP="00590A08">
            <w:pPr>
              <w:jc w:val="right"/>
              <w:rPr>
                <w:rFonts w:ascii="Times New Roman" w:hAnsi="Times New Roman"/>
                <w:b/>
                <w:bCs/>
                <w:sz w:val="20"/>
                <w:szCs w:val="20"/>
              </w:rPr>
            </w:pPr>
            <w:r w:rsidRPr="00423879">
              <w:rPr>
                <w:rFonts w:ascii="Times New Roman" w:hAnsi="Times New Roman"/>
                <w:b/>
                <w:bCs/>
                <w:sz w:val="20"/>
                <w:szCs w:val="20"/>
              </w:rPr>
              <w:t xml:space="preserve"> 1.956 </w:t>
            </w:r>
          </w:p>
        </w:tc>
        <w:tc>
          <w:tcPr>
            <w:tcW w:w="1165" w:type="dxa"/>
            <w:noWrap/>
            <w:vAlign w:val="bottom"/>
          </w:tcPr>
          <w:p w14:paraId="2A739C0C" w14:textId="77777777" w:rsidR="002779AA" w:rsidRPr="00423879" w:rsidRDefault="002779AA" w:rsidP="00590A08">
            <w:pPr>
              <w:jc w:val="right"/>
              <w:rPr>
                <w:rFonts w:ascii="Times New Roman" w:hAnsi="Times New Roman"/>
                <w:b/>
                <w:bCs/>
                <w:sz w:val="20"/>
                <w:szCs w:val="20"/>
              </w:rPr>
            </w:pPr>
            <w:r w:rsidRPr="00423879">
              <w:rPr>
                <w:rFonts w:ascii="Times New Roman" w:hAnsi="Times New Roman"/>
                <w:b/>
                <w:bCs/>
                <w:sz w:val="20"/>
                <w:szCs w:val="20"/>
              </w:rPr>
              <w:t xml:space="preserve"> --   </w:t>
            </w:r>
          </w:p>
        </w:tc>
      </w:tr>
      <w:tr w:rsidR="002779AA" w:rsidRPr="003C1329" w14:paraId="0C4FCD7F" w14:textId="77777777" w:rsidTr="0045360D">
        <w:trPr>
          <w:trHeight w:hRule="exact" w:val="288"/>
        </w:trPr>
        <w:tc>
          <w:tcPr>
            <w:tcW w:w="4405" w:type="dxa"/>
            <w:noWrap/>
            <w:vAlign w:val="bottom"/>
          </w:tcPr>
          <w:p w14:paraId="2B5EA9D8" w14:textId="77777777" w:rsidR="002779AA" w:rsidRPr="003C1329" w:rsidRDefault="002779AA" w:rsidP="00590A08">
            <w:pPr>
              <w:ind w:left="432"/>
              <w:jc w:val="left"/>
              <w:rPr>
                <w:rFonts w:ascii="Times New Roman" w:hAnsi="Times New Roman"/>
                <w:b/>
                <w:bCs/>
                <w:i/>
                <w:iCs/>
                <w:sz w:val="20"/>
                <w:szCs w:val="20"/>
              </w:rPr>
            </w:pPr>
            <w:r w:rsidRPr="003C1329">
              <w:rPr>
                <w:rFonts w:ascii="Times New Roman" w:hAnsi="Times New Roman"/>
                <w:i/>
                <w:iCs/>
                <w:sz w:val="20"/>
                <w:szCs w:val="20"/>
              </w:rPr>
              <w:t xml:space="preserve">Technology Ecosystems (non-add) </w:t>
            </w:r>
          </w:p>
        </w:tc>
        <w:tc>
          <w:tcPr>
            <w:tcW w:w="1170" w:type="dxa"/>
            <w:noWrap/>
            <w:vAlign w:val="bottom"/>
          </w:tcPr>
          <w:p w14:paraId="69A68D1F" w14:textId="77777777" w:rsidR="002779AA" w:rsidRPr="003C1329" w:rsidRDefault="002779AA" w:rsidP="00590A08">
            <w:pPr>
              <w:jc w:val="right"/>
              <w:rPr>
                <w:rFonts w:ascii="Times New Roman" w:hAnsi="Times New Roman"/>
                <w:b/>
                <w:bCs/>
                <w:i/>
                <w:iCs/>
                <w:sz w:val="20"/>
                <w:szCs w:val="20"/>
              </w:rPr>
            </w:pPr>
            <w:r w:rsidRPr="003C1329">
              <w:rPr>
                <w:rFonts w:ascii="Times New Roman" w:hAnsi="Times New Roman"/>
                <w:sz w:val="20"/>
                <w:szCs w:val="20"/>
              </w:rPr>
              <w:t xml:space="preserve"> --   </w:t>
            </w:r>
          </w:p>
        </w:tc>
        <w:tc>
          <w:tcPr>
            <w:tcW w:w="1077" w:type="dxa"/>
            <w:noWrap/>
            <w:vAlign w:val="bottom"/>
          </w:tcPr>
          <w:p w14:paraId="3580CD4E" w14:textId="77777777" w:rsidR="002779AA" w:rsidRPr="003C1329" w:rsidRDefault="002779AA" w:rsidP="00590A08">
            <w:pPr>
              <w:jc w:val="right"/>
              <w:rPr>
                <w:rFonts w:ascii="Times New Roman" w:hAnsi="Times New Roman"/>
                <w:b/>
                <w:bCs/>
                <w:i/>
                <w:iCs/>
                <w:sz w:val="20"/>
                <w:szCs w:val="20"/>
              </w:rPr>
            </w:pPr>
            <w:r w:rsidRPr="003C1329">
              <w:rPr>
                <w:rFonts w:ascii="Times New Roman" w:hAnsi="Times New Roman"/>
                <w:sz w:val="20"/>
                <w:szCs w:val="20"/>
              </w:rPr>
              <w:t xml:space="preserve"> --   </w:t>
            </w:r>
          </w:p>
        </w:tc>
        <w:tc>
          <w:tcPr>
            <w:tcW w:w="1533" w:type="dxa"/>
            <w:noWrap/>
            <w:vAlign w:val="bottom"/>
          </w:tcPr>
          <w:p w14:paraId="29510A85" w14:textId="77777777" w:rsidR="002779AA" w:rsidRPr="003C1329" w:rsidRDefault="002779AA" w:rsidP="00590A08">
            <w:pPr>
              <w:jc w:val="right"/>
              <w:rPr>
                <w:rFonts w:ascii="Times New Roman" w:hAnsi="Times New Roman"/>
                <w:b/>
                <w:bCs/>
                <w:i/>
                <w:iCs/>
                <w:sz w:val="20"/>
                <w:szCs w:val="20"/>
              </w:rPr>
            </w:pPr>
            <w:r w:rsidRPr="003C1329">
              <w:rPr>
                <w:rFonts w:ascii="Times New Roman" w:hAnsi="Times New Roman"/>
                <w:sz w:val="20"/>
                <w:szCs w:val="20"/>
              </w:rPr>
              <w:t xml:space="preserve"> --   </w:t>
            </w:r>
          </w:p>
        </w:tc>
        <w:tc>
          <w:tcPr>
            <w:tcW w:w="1165" w:type="dxa"/>
            <w:noWrap/>
            <w:vAlign w:val="bottom"/>
          </w:tcPr>
          <w:p w14:paraId="250D5A59" w14:textId="77777777" w:rsidR="002779AA" w:rsidRPr="003C1329" w:rsidRDefault="002779AA" w:rsidP="00590A08">
            <w:pPr>
              <w:jc w:val="right"/>
              <w:rPr>
                <w:rFonts w:ascii="Times New Roman" w:hAnsi="Times New Roman"/>
                <w:b/>
                <w:bCs/>
                <w:i/>
                <w:iCs/>
                <w:sz w:val="20"/>
                <w:szCs w:val="20"/>
              </w:rPr>
            </w:pPr>
            <w:r w:rsidRPr="003C1329">
              <w:rPr>
                <w:rFonts w:ascii="Times New Roman" w:hAnsi="Times New Roman"/>
                <w:sz w:val="20"/>
                <w:szCs w:val="20"/>
              </w:rPr>
              <w:t xml:space="preserve"> --   </w:t>
            </w:r>
          </w:p>
        </w:tc>
      </w:tr>
      <w:tr w:rsidR="002779AA" w:rsidRPr="003C1329" w14:paraId="292D041E" w14:textId="77777777" w:rsidTr="0045360D">
        <w:trPr>
          <w:trHeight w:hRule="exact" w:val="288"/>
        </w:trPr>
        <w:tc>
          <w:tcPr>
            <w:tcW w:w="4405" w:type="dxa"/>
            <w:noWrap/>
            <w:vAlign w:val="bottom"/>
          </w:tcPr>
          <w:p w14:paraId="6C8B2759" w14:textId="77777777" w:rsidR="002779AA" w:rsidRPr="003C1329" w:rsidRDefault="002779AA" w:rsidP="00590A08">
            <w:pPr>
              <w:ind w:left="432"/>
              <w:jc w:val="left"/>
              <w:rPr>
                <w:rFonts w:ascii="Times New Roman" w:hAnsi="Times New Roman"/>
                <w:b/>
                <w:bCs/>
                <w:i/>
                <w:iCs/>
                <w:sz w:val="20"/>
                <w:szCs w:val="20"/>
              </w:rPr>
            </w:pPr>
            <w:r w:rsidRPr="003C1329">
              <w:rPr>
                <w:rFonts w:ascii="Times New Roman" w:hAnsi="Times New Roman"/>
                <w:i/>
                <w:iCs/>
                <w:sz w:val="20"/>
                <w:szCs w:val="20"/>
              </w:rPr>
              <w:t xml:space="preserve">Zero Trust Implementation (non-add) </w:t>
            </w:r>
          </w:p>
        </w:tc>
        <w:tc>
          <w:tcPr>
            <w:tcW w:w="1170" w:type="dxa"/>
            <w:noWrap/>
            <w:vAlign w:val="bottom"/>
          </w:tcPr>
          <w:p w14:paraId="31717399" w14:textId="77777777" w:rsidR="002779AA" w:rsidRPr="003C1329" w:rsidRDefault="002779AA" w:rsidP="00590A08">
            <w:pPr>
              <w:jc w:val="right"/>
              <w:rPr>
                <w:rFonts w:ascii="Times New Roman" w:hAnsi="Times New Roman"/>
                <w:b/>
                <w:bCs/>
                <w:i/>
                <w:iCs/>
                <w:sz w:val="20"/>
                <w:szCs w:val="20"/>
              </w:rPr>
            </w:pPr>
            <w:r w:rsidRPr="003C1329">
              <w:rPr>
                <w:rFonts w:ascii="Times New Roman" w:hAnsi="Times New Roman"/>
                <w:sz w:val="20"/>
                <w:szCs w:val="20"/>
              </w:rPr>
              <w:t xml:space="preserve"> 0.100 </w:t>
            </w:r>
          </w:p>
        </w:tc>
        <w:tc>
          <w:tcPr>
            <w:tcW w:w="1077" w:type="dxa"/>
            <w:noWrap/>
            <w:vAlign w:val="bottom"/>
          </w:tcPr>
          <w:p w14:paraId="686C8E92" w14:textId="77777777" w:rsidR="002779AA" w:rsidRPr="003C1329" w:rsidRDefault="002779AA" w:rsidP="00590A08">
            <w:pPr>
              <w:jc w:val="right"/>
              <w:rPr>
                <w:rFonts w:ascii="Times New Roman" w:hAnsi="Times New Roman"/>
                <w:b/>
                <w:bCs/>
                <w:i/>
                <w:iCs/>
                <w:sz w:val="20"/>
                <w:szCs w:val="20"/>
              </w:rPr>
            </w:pPr>
            <w:r w:rsidRPr="003C1329">
              <w:rPr>
                <w:rFonts w:ascii="Times New Roman" w:hAnsi="Times New Roman"/>
                <w:sz w:val="20"/>
                <w:szCs w:val="20"/>
              </w:rPr>
              <w:t xml:space="preserve"> 0.100 </w:t>
            </w:r>
          </w:p>
        </w:tc>
        <w:tc>
          <w:tcPr>
            <w:tcW w:w="1533" w:type="dxa"/>
            <w:noWrap/>
            <w:vAlign w:val="bottom"/>
          </w:tcPr>
          <w:p w14:paraId="27A656A6" w14:textId="77777777" w:rsidR="002779AA" w:rsidRPr="003C1329" w:rsidRDefault="002779AA" w:rsidP="00590A08">
            <w:pPr>
              <w:jc w:val="right"/>
              <w:rPr>
                <w:rFonts w:ascii="Times New Roman" w:hAnsi="Times New Roman"/>
                <w:b/>
                <w:bCs/>
                <w:i/>
                <w:iCs/>
                <w:sz w:val="20"/>
                <w:szCs w:val="20"/>
              </w:rPr>
            </w:pPr>
            <w:r w:rsidRPr="003C1329">
              <w:rPr>
                <w:rFonts w:ascii="Times New Roman" w:hAnsi="Times New Roman"/>
                <w:sz w:val="20"/>
                <w:szCs w:val="20"/>
              </w:rPr>
              <w:t xml:space="preserve"> 0.100 </w:t>
            </w:r>
          </w:p>
        </w:tc>
        <w:tc>
          <w:tcPr>
            <w:tcW w:w="1165" w:type="dxa"/>
            <w:noWrap/>
            <w:vAlign w:val="bottom"/>
          </w:tcPr>
          <w:p w14:paraId="3356EF74" w14:textId="77777777" w:rsidR="002779AA" w:rsidRPr="003C1329" w:rsidRDefault="002779AA" w:rsidP="00590A08">
            <w:pPr>
              <w:jc w:val="right"/>
              <w:rPr>
                <w:rFonts w:ascii="Times New Roman" w:hAnsi="Times New Roman"/>
                <w:b/>
                <w:bCs/>
                <w:i/>
                <w:iCs/>
                <w:sz w:val="20"/>
                <w:szCs w:val="20"/>
              </w:rPr>
            </w:pPr>
            <w:r w:rsidRPr="003C1329">
              <w:rPr>
                <w:rFonts w:ascii="Times New Roman" w:hAnsi="Times New Roman"/>
                <w:sz w:val="20"/>
                <w:szCs w:val="20"/>
              </w:rPr>
              <w:t xml:space="preserve"> --   </w:t>
            </w:r>
          </w:p>
        </w:tc>
      </w:tr>
    </w:tbl>
    <w:p w14:paraId="70F5F588" w14:textId="77777777" w:rsidR="00723D92" w:rsidRPr="003F00AC" w:rsidRDefault="00723D92">
      <w:pPr>
        <w:spacing w:after="200" w:line="276" w:lineRule="auto"/>
        <w:jc w:val="left"/>
        <w:rPr>
          <w:rFonts w:eastAsiaTheme="minorEastAsia"/>
          <w:b/>
          <w:bCs/>
          <w:sz w:val="28"/>
          <w:szCs w:val="28"/>
        </w:rPr>
      </w:pPr>
      <w:r w:rsidRPr="003F00AC">
        <w:rPr>
          <w:rFonts w:eastAsiaTheme="minorEastAsia"/>
          <w:b/>
          <w:bCs/>
          <w:sz w:val="28"/>
          <w:szCs w:val="28"/>
        </w:rPr>
        <w:br w:type="page"/>
      </w:r>
    </w:p>
    <w:p w14:paraId="39D1E16E" w14:textId="2D76E42A" w:rsidR="00723D92" w:rsidRPr="003F00AC" w:rsidRDefault="00723D92" w:rsidP="001F3368">
      <w:pPr>
        <w:pStyle w:val="Heading2"/>
      </w:pPr>
      <w:bookmarkStart w:id="290" w:name="_Toc158411901"/>
      <w:bookmarkStart w:id="291" w:name="_Toc161054605"/>
      <w:r w:rsidRPr="003F00AC">
        <w:lastRenderedPageBreak/>
        <w:t>Customer Service Experience</w:t>
      </w:r>
      <w:bookmarkEnd w:id="290"/>
      <w:bookmarkEnd w:id="291"/>
    </w:p>
    <w:p w14:paraId="4F7846D0" w14:textId="43C1FF65" w:rsidR="00723D92" w:rsidRPr="003F00AC" w:rsidRDefault="00723D92" w:rsidP="00723D92">
      <w:pPr>
        <w:tabs>
          <w:tab w:val="left" w:pos="5970"/>
        </w:tabs>
        <w:spacing w:after="200" w:line="276" w:lineRule="auto"/>
        <w:jc w:val="center"/>
      </w:pPr>
      <w:r w:rsidRPr="003F00AC">
        <w:t>Administration for Community Living</w:t>
      </w:r>
    </w:p>
    <w:p w14:paraId="5888A296" w14:textId="2097C51D" w:rsidR="000F3740" w:rsidRPr="003F00AC" w:rsidRDefault="009D0D17" w:rsidP="00723D92">
      <w:pPr>
        <w:tabs>
          <w:tab w:val="left" w:pos="5970"/>
        </w:tabs>
        <w:spacing w:after="200" w:line="276" w:lineRule="auto"/>
        <w:jc w:val="center"/>
      </w:pPr>
      <w:r w:rsidRPr="003F00AC">
        <w:t>(Dollars in millions)</w:t>
      </w:r>
    </w:p>
    <w:tbl>
      <w:tblPr>
        <w:tblStyle w:val="TableGrid78"/>
        <w:tblW w:w="0" w:type="auto"/>
        <w:tblLook w:val="04A0" w:firstRow="1" w:lastRow="0" w:firstColumn="1" w:lastColumn="0" w:noHBand="0" w:noVBand="1"/>
      </w:tblPr>
      <w:tblGrid>
        <w:gridCol w:w="1680"/>
        <w:gridCol w:w="2238"/>
        <w:gridCol w:w="1232"/>
        <w:gridCol w:w="965"/>
        <w:gridCol w:w="883"/>
        <w:gridCol w:w="2352"/>
      </w:tblGrid>
      <w:tr w:rsidR="009A490D" w:rsidRPr="003F00AC" w14:paraId="0592A0B0" w14:textId="77777777" w:rsidTr="00590A08">
        <w:tc>
          <w:tcPr>
            <w:tcW w:w="1680" w:type="dxa"/>
            <w:vAlign w:val="center"/>
          </w:tcPr>
          <w:p w14:paraId="1D4C4BF9" w14:textId="11136E32" w:rsidR="009A490D" w:rsidRPr="003F00AC" w:rsidRDefault="009A490D" w:rsidP="009A490D">
            <w:pPr>
              <w:spacing w:after="0" w:line="240" w:lineRule="auto"/>
              <w:jc w:val="center"/>
              <w:rPr>
                <w:rFonts w:ascii="Times New Roman" w:eastAsia="Aptos" w:hAnsi="Times New Roman"/>
                <w:b/>
                <w:bCs/>
                <w:sz w:val="20"/>
                <w:szCs w:val="20"/>
              </w:rPr>
            </w:pPr>
            <w:r w:rsidRPr="003F00AC">
              <w:rPr>
                <w:rFonts w:ascii="Times New Roman" w:eastAsia="Aptos" w:hAnsi="Times New Roman"/>
                <w:b/>
                <w:bCs/>
                <w:sz w:val="20"/>
                <w:szCs w:val="20"/>
              </w:rPr>
              <w:t>Category</w:t>
            </w:r>
          </w:p>
        </w:tc>
        <w:tc>
          <w:tcPr>
            <w:tcW w:w="2238" w:type="dxa"/>
            <w:vAlign w:val="center"/>
          </w:tcPr>
          <w:p w14:paraId="130B603C" w14:textId="77777777" w:rsidR="009A490D" w:rsidRPr="003F00AC" w:rsidRDefault="009A490D" w:rsidP="009A490D">
            <w:pPr>
              <w:spacing w:after="0" w:line="240" w:lineRule="auto"/>
              <w:jc w:val="center"/>
              <w:rPr>
                <w:rFonts w:ascii="Times New Roman" w:eastAsia="Aptos" w:hAnsi="Times New Roman"/>
                <w:b/>
                <w:bCs/>
                <w:sz w:val="20"/>
                <w:szCs w:val="20"/>
              </w:rPr>
            </w:pPr>
            <w:r w:rsidRPr="003F00AC">
              <w:rPr>
                <w:rFonts w:ascii="Times New Roman" w:eastAsia="Aptos" w:hAnsi="Times New Roman"/>
                <w:b/>
                <w:bCs/>
                <w:sz w:val="20"/>
                <w:szCs w:val="20"/>
              </w:rPr>
              <w:t>FY 2023 Final</w:t>
            </w:r>
          </w:p>
        </w:tc>
        <w:tc>
          <w:tcPr>
            <w:tcW w:w="1232" w:type="dxa"/>
            <w:vAlign w:val="center"/>
          </w:tcPr>
          <w:p w14:paraId="367789EE" w14:textId="77777777" w:rsidR="009A490D" w:rsidRPr="003F00AC" w:rsidRDefault="009A490D" w:rsidP="009A490D">
            <w:pPr>
              <w:spacing w:after="0" w:line="240" w:lineRule="auto"/>
              <w:jc w:val="center"/>
              <w:rPr>
                <w:rFonts w:ascii="Times New Roman" w:eastAsia="Aptos" w:hAnsi="Times New Roman"/>
                <w:b/>
                <w:bCs/>
                <w:sz w:val="20"/>
                <w:szCs w:val="20"/>
              </w:rPr>
            </w:pPr>
            <w:r w:rsidRPr="003F00AC">
              <w:rPr>
                <w:rFonts w:ascii="Times New Roman" w:eastAsia="Aptos" w:hAnsi="Times New Roman"/>
                <w:b/>
                <w:bCs/>
                <w:sz w:val="20"/>
                <w:szCs w:val="20"/>
              </w:rPr>
              <w:t>FY 2024 CR</w:t>
            </w:r>
          </w:p>
        </w:tc>
        <w:tc>
          <w:tcPr>
            <w:tcW w:w="965" w:type="dxa"/>
            <w:vAlign w:val="center"/>
          </w:tcPr>
          <w:p w14:paraId="22F348C7" w14:textId="77777777" w:rsidR="009A490D" w:rsidRPr="003F00AC" w:rsidRDefault="009A490D" w:rsidP="009A490D">
            <w:pPr>
              <w:spacing w:after="0" w:line="240" w:lineRule="auto"/>
              <w:jc w:val="center"/>
              <w:rPr>
                <w:rFonts w:ascii="Times New Roman" w:eastAsia="Aptos" w:hAnsi="Times New Roman"/>
                <w:b/>
                <w:bCs/>
                <w:sz w:val="20"/>
                <w:szCs w:val="20"/>
              </w:rPr>
            </w:pPr>
            <w:r w:rsidRPr="003F00AC">
              <w:rPr>
                <w:rFonts w:ascii="Times New Roman" w:eastAsia="Aptos" w:hAnsi="Times New Roman"/>
                <w:b/>
                <w:bCs/>
                <w:sz w:val="20"/>
                <w:szCs w:val="20"/>
              </w:rPr>
              <w:t>FY 2025 PB</w:t>
            </w:r>
          </w:p>
        </w:tc>
        <w:tc>
          <w:tcPr>
            <w:tcW w:w="883" w:type="dxa"/>
            <w:vAlign w:val="center"/>
          </w:tcPr>
          <w:p w14:paraId="6A3BC18C" w14:textId="77777777" w:rsidR="009A490D" w:rsidRPr="003F00AC" w:rsidRDefault="009A490D" w:rsidP="009A490D">
            <w:pPr>
              <w:spacing w:after="0" w:line="240" w:lineRule="auto"/>
              <w:jc w:val="center"/>
              <w:rPr>
                <w:rFonts w:ascii="Times New Roman" w:eastAsia="Aptos" w:hAnsi="Times New Roman"/>
                <w:b/>
                <w:bCs/>
                <w:sz w:val="20"/>
                <w:szCs w:val="20"/>
              </w:rPr>
            </w:pPr>
            <w:r w:rsidRPr="003F00AC">
              <w:rPr>
                <w:rFonts w:ascii="Times New Roman" w:eastAsia="Aptos" w:hAnsi="Times New Roman"/>
                <w:b/>
                <w:bCs/>
                <w:sz w:val="20"/>
                <w:szCs w:val="20"/>
              </w:rPr>
              <w:t>FY 2025 +/- FY 2024</w:t>
            </w:r>
          </w:p>
        </w:tc>
        <w:tc>
          <w:tcPr>
            <w:tcW w:w="2352" w:type="dxa"/>
            <w:vAlign w:val="center"/>
          </w:tcPr>
          <w:p w14:paraId="117D0E19" w14:textId="77777777" w:rsidR="009A490D" w:rsidRPr="003F00AC" w:rsidRDefault="009A490D" w:rsidP="009A490D">
            <w:pPr>
              <w:spacing w:after="0" w:line="240" w:lineRule="auto"/>
              <w:jc w:val="center"/>
              <w:rPr>
                <w:rFonts w:ascii="Times New Roman" w:eastAsia="Aptos" w:hAnsi="Times New Roman"/>
                <w:b/>
                <w:bCs/>
                <w:sz w:val="20"/>
                <w:szCs w:val="20"/>
              </w:rPr>
            </w:pPr>
            <w:r w:rsidRPr="003F00AC">
              <w:rPr>
                <w:rFonts w:ascii="Times New Roman" w:eastAsia="Aptos" w:hAnsi="Times New Roman"/>
                <w:b/>
                <w:bCs/>
                <w:sz w:val="20"/>
                <w:szCs w:val="20"/>
              </w:rPr>
              <w:t>Notes</w:t>
            </w:r>
          </w:p>
        </w:tc>
      </w:tr>
      <w:tr w:rsidR="009A490D" w:rsidRPr="003F00AC" w14:paraId="22A1DB53" w14:textId="77777777" w:rsidTr="00595368">
        <w:tc>
          <w:tcPr>
            <w:tcW w:w="1680" w:type="dxa"/>
            <w:vAlign w:val="center"/>
          </w:tcPr>
          <w:p w14:paraId="54937FAF" w14:textId="17C694BF" w:rsidR="009A490D" w:rsidRPr="00595368" w:rsidRDefault="009A490D" w:rsidP="00595368">
            <w:pPr>
              <w:spacing w:after="0" w:line="240" w:lineRule="auto"/>
              <w:jc w:val="center"/>
              <w:rPr>
                <w:rFonts w:ascii="Times New Roman" w:eastAsia="Aptos" w:hAnsi="Times New Roman"/>
                <w:b/>
                <w:bCs/>
                <w:sz w:val="20"/>
                <w:szCs w:val="20"/>
              </w:rPr>
            </w:pPr>
            <w:r w:rsidRPr="00595368">
              <w:rPr>
                <w:rFonts w:ascii="Times New Roman" w:eastAsia="Aptos" w:hAnsi="Times New Roman"/>
                <w:b/>
                <w:bCs/>
                <w:sz w:val="20"/>
                <w:szCs w:val="20"/>
              </w:rPr>
              <w:t>Medicare Improvements for Patients and Providers Act Programs</w:t>
            </w:r>
            <w:r w:rsidR="00D242A2" w:rsidRPr="00595368">
              <w:rPr>
                <w:rFonts w:ascii="Times New Roman" w:eastAsia="Aptos" w:hAnsi="Times New Roman"/>
                <w:b/>
                <w:bCs/>
                <w:sz w:val="20"/>
                <w:szCs w:val="20"/>
              </w:rPr>
              <w:t xml:space="preserve"> / </w:t>
            </w:r>
            <w:r w:rsidRPr="00595368">
              <w:rPr>
                <w:rFonts w:ascii="Times New Roman" w:eastAsia="Aptos" w:hAnsi="Times New Roman"/>
                <w:b/>
                <w:bCs/>
                <w:sz w:val="20"/>
                <w:szCs w:val="20"/>
              </w:rPr>
              <w:t>National Center on Benefits and Enrollment</w:t>
            </w:r>
          </w:p>
        </w:tc>
        <w:tc>
          <w:tcPr>
            <w:tcW w:w="2238" w:type="dxa"/>
            <w:vAlign w:val="center"/>
          </w:tcPr>
          <w:p w14:paraId="39963943" w14:textId="73AFF359" w:rsidR="009A490D" w:rsidRPr="003F00AC" w:rsidRDefault="009A490D" w:rsidP="003C2AD6">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0.250</w:t>
            </w:r>
          </w:p>
        </w:tc>
        <w:tc>
          <w:tcPr>
            <w:tcW w:w="1232" w:type="dxa"/>
            <w:vAlign w:val="center"/>
          </w:tcPr>
          <w:p w14:paraId="531F8D44" w14:textId="64CFA4D8" w:rsidR="009A490D" w:rsidRPr="003F00AC" w:rsidRDefault="009A490D" w:rsidP="003C2AD6">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0.250</w:t>
            </w:r>
          </w:p>
        </w:tc>
        <w:tc>
          <w:tcPr>
            <w:tcW w:w="965" w:type="dxa"/>
            <w:vAlign w:val="center"/>
          </w:tcPr>
          <w:p w14:paraId="7C7B3FF1" w14:textId="008A1D85" w:rsidR="009A490D" w:rsidRPr="003F00AC" w:rsidRDefault="009A490D" w:rsidP="003C2AD6">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0.250</w:t>
            </w:r>
          </w:p>
        </w:tc>
        <w:tc>
          <w:tcPr>
            <w:tcW w:w="883" w:type="dxa"/>
            <w:vAlign w:val="center"/>
          </w:tcPr>
          <w:p w14:paraId="1F510361" w14:textId="77777777" w:rsidR="009A490D" w:rsidRPr="003F00AC" w:rsidRDefault="009A490D" w:rsidP="003C2AD6">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w:t>
            </w:r>
          </w:p>
        </w:tc>
        <w:tc>
          <w:tcPr>
            <w:tcW w:w="2352" w:type="dxa"/>
            <w:vAlign w:val="center"/>
          </w:tcPr>
          <w:p w14:paraId="01FB596A" w14:textId="77777777" w:rsidR="009A490D" w:rsidRPr="003F00AC" w:rsidRDefault="009A490D" w:rsidP="003C2AD6">
            <w:pPr>
              <w:spacing w:after="0" w:line="240" w:lineRule="auto"/>
              <w:jc w:val="center"/>
              <w:rPr>
                <w:rFonts w:ascii="Times New Roman" w:eastAsia="Aptos" w:hAnsi="Times New Roman"/>
                <w:sz w:val="20"/>
                <w:szCs w:val="20"/>
              </w:rPr>
            </w:pPr>
            <w:r w:rsidRPr="003F00AC">
              <w:rPr>
                <w:rFonts w:ascii="Times New Roman" w:eastAsia="Aptos" w:hAnsi="Times New Roman"/>
                <w:sz w:val="20"/>
                <w:szCs w:val="20"/>
              </w:rPr>
              <w:t>Funding will be used to support Benefit Enrollment Center (BEC) implementation of the Approaching Retirement Resource Guide, training of the BECs using the guide, edits/updates to the guide, and other technical assistance needed by the BECs for the project.</w:t>
            </w:r>
          </w:p>
        </w:tc>
      </w:tr>
    </w:tbl>
    <w:p w14:paraId="7E0F886D" w14:textId="738B4815" w:rsidR="004142EE" w:rsidRPr="003F00AC" w:rsidRDefault="004142EE" w:rsidP="00932314">
      <w:pPr>
        <w:tabs>
          <w:tab w:val="left" w:pos="5970"/>
        </w:tabs>
        <w:spacing w:after="200" w:line="276" w:lineRule="auto"/>
        <w:jc w:val="left"/>
        <w:rPr>
          <w:rFonts w:eastAsiaTheme="minorEastAsia"/>
          <w:b/>
          <w:bCs/>
          <w:sz w:val="28"/>
          <w:szCs w:val="28"/>
        </w:rPr>
      </w:pPr>
      <w:r w:rsidRPr="003F00AC">
        <w:rPr>
          <w:rFonts w:eastAsiaTheme="minorEastAsia"/>
          <w:sz w:val="28"/>
          <w:szCs w:val="28"/>
        </w:rPr>
        <w:br w:type="page"/>
      </w:r>
    </w:p>
    <w:p w14:paraId="4C87AECE" w14:textId="4C09C4D0" w:rsidR="00F81DCF" w:rsidRPr="003F00AC" w:rsidRDefault="00F81DCF" w:rsidP="001F3368">
      <w:pPr>
        <w:pStyle w:val="Heading2"/>
      </w:pPr>
      <w:bookmarkStart w:id="292" w:name="_Toc158411902"/>
      <w:bookmarkStart w:id="293" w:name="_Toc161054606"/>
      <w:r w:rsidRPr="003F00AC">
        <w:lastRenderedPageBreak/>
        <w:t>No Submission</w:t>
      </w:r>
      <w:bookmarkEnd w:id="292"/>
      <w:bookmarkEnd w:id="293"/>
    </w:p>
    <w:p w14:paraId="0C4A036F" w14:textId="77777777" w:rsidR="00F81DCF" w:rsidRPr="003F00AC" w:rsidRDefault="00F81DCF" w:rsidP="00F81DCF">
      <w:pPr>
        <w:jc w:val="center"/>
      </w:pPr>
      <w:r w:rsidRPr="003F00AC">
        <w:t>Administration for Community Living</w:t>
      </w:r>
    </w:p>
    <w:p w14:paraId="0E7270B3" w14:textId="77777777" w:rsidR="00F81DCF" w:rsidRPr="003F00AC" w:rsidRDefault="00F81DCF" w:rsidP="00F81DCF"/>
    <w:p w14:paraId="575A3F6B" w14:textId="77777777" w:rsidR="00F81DCF" w:rsidRPr="003F00AC" w:rsidRDefault="00F81DCF" w:rsidP="00F81DCF">
      <w:r w:rsidRPr="003F00AC">
        <w:t>ACL does not have anything to submit for the following requests:</w:t>
      </w:r>
    </w:p>
    <w:p w14:paraId="30D6CAB8" w14:textId="0ED61DEC" w:rsidR="000579A9" w:rsidRPr="003F00AC" w:rsidRDefault="00F81DCF" w:rsidP="00365156">
      <w:pPr>
        <w:pStyle w:val="ListParagraph"/>
        <w:numPr>
          <w:ilvl w:val="0"/>
          <w:numId w:val="18"/>
        </w:numPr>
        <w:spacing w:line="360" w:lineRule="auto"/>
      </w:pPr>
      <w:r w:rsidRPr="003F00AC">
        <w:t>Drug Control Programs</w:t>
      </w:r>
    </w:p>
    <w:p w14:paraId="4B900783" w14:textId="3ADA6786" w:rsidR="000579A9" w:rsidRPr="003F00AC" w:rsidRDefault="008D326B" w:rsidP="00365156">
      <w:pPr>
        <w:pStyle w:val="ListParagraph"/>
        <w:numPr>
          <w:ilvl w:val="0"/>
          <w:numId w:val="18"/>
        </w:numPr>
        <w:spacing w:line="360" w:lineRule="auto"/>
      </w:pPr>
      <w:r w:rsidRPr="003F00AC">
        <w:t>Programs Proposed for Elimination</w:t>
      </w:r>
    </w:p>
    <w:p w14:paraId="787A00BE" w14:textId="24EF5DCB" w:rsidR="000579A9" w:rsidRPr="003F00AC" w:rsidRDefault="00F81DCF" w:rsidP="00365156">
      <w:pPr>
        <w:pStyle w:val="ListParagraph"/>
        <w:numPr>
          <w:ilvl w:val="0"/>
          <w:numId w:val="18"/>
        </w:numPr>
        <w:spacing w:line="360" w:lineRule="auto"/>
      </w:pPr>
      <w:r w:rsidRPr="003F00AC">
        <w:t>Physicians Comparability Table</w:t>
      </w:r>
    </w:p>
    <w:p w14:paraId="64B434F4" w14:textId="3D332644" w:rsidR="008F49D3" w:rsidRPr="00365156" w:rsidRDefault="001C2E62" w:rsidP="00365156">
      <w:pPr>
        <w:pStyle w:val="ListParagraph"/>
        <w:numPr>
          <w:ilvl w:val="0"/>
          <w:numId w:val="18"/>
        </w:numPr>
        <w:spacing w:line="360" w:lineRule="auto"/>
        <w:rPr>
          <w:b/>
          <w:sz w:val="28"/>
          <w:szCs w:val="28"/>
        </w:rPr>
      </w:pPr>
      <w:r w:rsidRPr="003F00AC">
        <w:t>Significant Items in Appropriations Committee Reports will be provided under separate cover</w:t>
      </w:r>
    </w:p>
    <w:p w14:paraId="28E2D13A" w14:textId="77777777" w:rsidR="000F2364" w:rsidRDefault="008F49D3">
      <w:pPr>
        <w:spacing w:after="200" w:line="276" w:lineRule="auto"/>
        <w:jc w:val="left"/>
        <w:sectPr w:rsidR="000F2364" w:rsidSect="00C506C6">
          <w:headerReference w:type="default" r:id="rId62"/>
          <w:headerReference w:type="first" r:id="rId63"/>
          <w:pgSz w:w="12240" w:h="15840"/>
          <w:pgMar w:top="1440" w:right="1440" w:bottom="1440" w:left="1440" w:header="720" w:footer="720" w:gutter="0"/>
          <w:cols w:space="720"/>
          <w:docGrid w:linePitch="360"/>
        </w:sectPr>
      </w:pPr>
      <w:r w:rsidRPr="003F00AC">
        <w:br w:type="page"/>
      </w:r>
    </w:p>
    <w:p w14:paraId="7C2028B5" w14:textId="77777777" w:rsidR="00EA471C" w:rsidRPr="003F00AC" w:rsidRDefault="00EA471C" w:rsidP="001F3368">
      <w:pPr>
        <w:pStyle w:val="Heading1"/>
      </w:pPr>
      <w:bookmarkStart w:id="294" w:name="_Toc161054607"/>
      <w:r w:rsidRPr="003F00AC">
        <w:lastRenderedPageBreak/>
        <w:t>Citations for the ACL Budget</w:t>
      </w:r>
      <w:bookmarkEnd w:id="294"/>
    </w:p>
    <w:p w14:paraId="78C6AA5A" w14:textId="77777777" w:rsidR="00EA471C" w:rsidRPr="003F00AC" w:rsidRDefault="00EA471C" w:rsidP="00EA471C">
      <w:r w:rsidRPr="003F00AC">
        <w:t>Performance information and other data related to Older Americans Act Programs can be cited using the following:</w:t>
      </w:r>
    </w:p>
    <w:p w14:paraId="78822F9C" w14:textId="77777777" w:rsidR="00EA471C" w:rsidRPr="003F00AC" w:rsidRDefault="00EA471C" w:rsidP="00CC32D8">
      <w:pPr>
        <w:pStyle w:val="ListParagraph"/>
        <w:numPr>
          <w:ilvl w:val="0"/>
          <w:numId w:val="57"/>
        </w:numPr>
        <w:spacing w:after="160" w:line="259" w:lineRule="auto"/>
        <w:jc w:val="left"/>
      </w:pPr>
      <w:r w:rsidRPr="003F00AC">
        <w:t>Annual State Performance Report for Older Americans Act Programs (SPR)</w:t>
      </w:r>
    </w:p>
    <w:p w14:paraId="356969AF" w14:textId="77777777" w:rsidR="00EA471C" w:rsidRPr="003F00AC" w:rsidRDefault="00EA471C" w:rsidP="00CC32D8">
      <w:pPr>
        <w:pStyle w:val="ListParagraph"/>
        <w:numPr>
          <w:ilvl w:val="0"/>
          <w:numId w:val="57"/>
        </w:numPr>
        <w:spacing w:after="160" w:line="259" w:lineRule="auto"/>
        <w:jc w:val="left"/>
      </w:pPr>
      <w:r w:rsidRPr="003F00AC">
        <w:t>National Survey of Older Americans Act Participants (NSOAAP)</w:t>
      </w:r>
    </w:p>
    <w:p w14:paraId="28083BB6" w14:textId="77777777" w:rsidR="00EA471C" w:rsidRPr="003F00AC" w:rsidRDefault="00EA471C" w:rsidP="00CC32D8">
      <w:pPr>
        <w:pStyle w:val="ListParagraph"/>
        <w:numPr>
          <w:ilvl w:val="0"/>
          <w:numId w:val="57"/>
        </w:numPr>
        <w:spacing w:after="160" w:line="259" w:lineRule="auto"/>
        <w:jc w:val="left"/>
      </w:pPr>
      <w:r w:rsidRPr="003F00AC">
        <w:t>National Ombudsman Reporting System (NORS)</w:t>
      </w:r>
    </w:p>
    <w:p w14:paraId="5EE7867D" w14:textId="77777777" w:rsidR="00EA471C" w:rsidRPr="003F00AC" w:rsidRDefault="00EA471C" w:rsidP="00CC32D8">
      <w:pPr>
        <w:pStyle w:val="ListParagraph"/>
        <w:numPr>
          <w:ilvl w:val="0"/>
          <w:numId w:val="57"/>
        </w:numPr>
        <w:spacing w:after="160" w:line="259" w:lineRule="auto"/>
        <w:jc w:val="left"/>
      </w:pPr>
      <w:r w:rsidRPr="003F00AC">
        <w:t>Dementia Capability System Quality Assurance Tool</w:t>
      </w:r>
    </w:p>
    <w:p w14:paraId="731F4D49" w14:textId="77777777" w:rsidR="00EA471C" w:rsidRPr="003F00AC" w:rsidRDefault="00EA471C" w:rsidP="00CC32D8">
      <w:pPr>
        <w:pStyle w:val="ListParagraph"/>
        <w:numPr>
          <w:ilvl w:val="0"/>
          <w:numId w:val="57"/>
        </w:numPr>
        <w:spacing w:after="160" w:line="259" w:lineRule="auto"/>
        <w:jc w:val="left"/>
      </w:pPr>
      <w:r w:rsidRPr="003F00AC">
        <w:t>National Assistive Technology Act Data System (NATADS)</w:t>
      </w:r>
    </w:p>
    <w:p w14:paraId="12E4EE98" w14:textId="77777777" w:rsidR="00EA471C" w:rsidRPr="003F00AC" w:rsidRDefault="00EA471C" w:rsidP="00CC32D8">
      <w:pPr>
        <w:pStyle w:val="ListParagraph"/>
        <w:numPr>
          <w:ilvl w:val="0"/>
          <w:numId w:val="57"/>
        </w:numPr>
        <w:spacing w:after="160" w:line="259" w:lineRule="auto"/>
        <w:jc w:val="left"/>
      </w:pPr>
      <w:r w:rsidRPr="003F00AC">
        <w:t>Annual Program Performance Reports for</w:t>
      </w:r>
    </w:p>
    <w:p w14:paraId="73A20778" w14:textId="77777777" w:rsidR="00EA471C" w:rsidRPr="003F00AC" w:rsidRDefault="00EA471C" w:rsidP="00CC32D8">
      <w:pPr>
        <w:pStyle w:val="ListParagraph"/>
        <w:numPr>
          <w:ilvl w:val="1"/>
          <w:numId w:val="57"/>
        </w:numPr>
        <w:spacing w:after="160" w:line="259" w:lineRule="auto"/>
        <w:jc w:val="left"/>
      </w:pPr>
      <w:r w:rsidRPr="003F00AC">
        <w:t>University Centers for Excellence in Developmental Disabilities Education, Research, and Service (UCEDD)</w:t>
      </w:r>
    </w:p>
    <w:p w14:paraId="2A058706" w14:textId="77777777" w:rsidR="00EA471C" w:rsidRPr="003F00AC" w:rsidRDefault="00EA471C" w:rsidP="00CC32D8">
      <w:pPr>
        <w:pStyle w:val="ListParagraph"/>
        <w:numPr>
          <w:ilvl w:val="1"/>
          <w:numId w:val="57"/>
        </w:numPr>
        <w:spacing w:after="160" w:line="259" w:lineRule="auto"/>
        <w:jc w:val="left"/>
      </w:pPr>
      <w:r w:rsidRPr="003F00AC">
        <w:t>Protection and Advocacy Agencies (P&amp;As)</w:t>
      </w:r>
    </w:p>
    <w:p w14:paraId="3119B18B" w14:textId="77777777" w:rsidR="00EA471C" w:rsidRPr="003F00AC" w:rsidRDefault="00EA471C" w:rsidP="00CC32D8">
      <w:pPr>
        <w:pStyle w:val="ListParagraph"/>
        <w:numPr>
          <w:ilvl w:val="1"/>
          <w:numId w:val="57"/>
        </w:numPr>
        <w:spacing w:after="160" w:line="259" w:lineRule="auto"/>
        <w:jc w:val="left"/>
      </w:pPr>
      <w:r w:rsidRPr="003F00AC">
        <w:t>State Councils on Developmental Disabilities (DDC)</w:t>
      </w:r>
    </w:p>
    <w:p w14:paraId="41BCFC76" w14:textId="77777777" w:rsidR="00EA471C" w:rsidRPr="003F00AC" w:rsidRDefault="00EA471C" w:rsidP="00CC32D8">
      <w:pPr>
        <w:pStyle w:val="ListParagraph"/>
        <w:numPr>
          <w:ilvl w:val="1"/>
          <w:numId w:val="57"/>
        </w:numPr>
        <w:spacing w:after="160" w:line="259" w:lineRule="auto"/>
        <w:jc w:val="left"/>
      </w:pPr>
      <w:r w:rsidRPr="003F00AC">
        <w:t>Independent Living Programs (IL)</w:t>
      </w:r>
    </w:p>
    <w:p w14:paraId="0A2E01FA" w14:textId="77777777" w:rsidR="00EA471C" w:rsidRPr="003F00AC" w:rsidRDefault="00EA471C" w:rsidP="00CC32D8">
      <w:pPr>
        <w:pStyle w:val="ListParagraph"/>
        <w:numPr>
          <w:ilvl w:val="0"/>
          <w:numId w:val="57"/>
        </w:numPr>
        <w:spacing w:after="160" w:line="259" w:lineRule="auto"/>
        <w:jc w:val="left"/>
      </w:pPr>
      <w:r w:rsidRPr="003F00AC">
        <w:t>Agency Administrative Data for National Institute on Disability, Independent Living, and Rehabilitation Research</w:t>
      </w:r>
    </w:p>
    <w:p w14:paraId="220E95C2" w14:textId="77777777" w:rsidR="00EA471C" w:rsidRPr="003F00AC" w:rsidRDefault="00EA471C" w:rsidP="00EA471C">
      <w:r w:rsidRPr="003F00AC">
        <w:t>Information cited in the budget regarding population estimates comes from the following sources:</w:t>
      </w:r>
    </w:p>
    <w:p w14:paraId="24940753" w14:textId="2D219D39" w:rsidR="00EA471C" w:rsidRPr="003F00AC" w:rsidRDefault="00EA471C" w:rsidP="00CC32D8">
      <w:pPr>
        <w:pStyle w:val="ListParagraph"/>
        <w:numPr>
          <w:ilvl w:val="0"/>
          <w:numId w:val="58"/>
        </w:numPr>
        <w:spacing w:after="160" w:line="259" w:lineRule="auto"/>
        <w:jc w:val="left"/>
      </w:pPr>
      <w:r w:rsidRPr="003F00AC">
        <w:t xml:space="preserve">U.S. Census Bureau, </w:t>
      </w:r>
      <w:r w:rsidR="00C633AE" w:rsidRPr="003F00AC">
        <w:t>Projected Population by Five-Year Age Group and Sex for the United States, Main Series: 2022-2100.</w:t>
      </w:r>
      <w:r w:rsidRPr="003F00AC">
        <w:t xml:space="preserve"> Release Date: </w:t>
      </w:r>
      <w:r w:rsidR="00C633AE" w:rsidRPr="003F00AC">
        <w:t>November 2023.</w:t>
      </w:r>
    </w:p>
    <w:p w14:paraId="5DE9B871" w14:textId="77777777" w:rsidR="00EA471C" w:rsidRPr="003F00AC" w:rsidRDefault="00EA471C" w:rsidP="00CC32D8">
      <w:pPr>
        <w:pStyle w:val="ListParagraph"/>
        <w:numPr>
          <w:ilvl w:val="0"/>
          <w:numId w:val="58"/>
        </w:numPr>
        <w:spacing w:after="160" w:line="259" w:lineRule="auto"/>
        <w:jc w:val="left"/>
      </w:pPr>
      <w:r w:rsidRPr="003F00AC">
        <w:t xml:space="preserve">U.S. Census Bureau, Annual Estimates of the Resident Population for Selected Age Groups by Sex, for the United States: April 1, </w:t>
      </w:r>
      <w:proofErr w:type="gramStart"/>
      <w:r w:rsidRPr="003F00AC">
        <w:t>2020</w:t>
      </w:r>
      <w:proofErr w:type="gramEnd"/>
      <w:r w:rsidRPr="003F00AC">
        <w:t xml:space="preserve"> to July 1, 2022. Released June 2023.</w:t>
      </w:r>
      <w:r w:rsidRPr="003F00AC" w:rsidDel="005D5C10">
        <w:t xml:space="preserve"> </w:t>
      </w:r>
    </w:p>
    <w:p w14:paraId="6A55B737" w14:textId="77777777" w:rsidR="00EA471C" w:rsidRPr="003F00AC" w:rsidRDefault="00EA471C" w:rsidP="00CC32D8">
      <w:pPr>
        <w:pStyle w:val="ListParagraph"/>
        <w:numPr>
          <w:ilvl w:val="0"/>
          <w:numId w:val="58"/>
        </w:numPr>
        <w:spacing w:after="160" w:line="259" w:lineRule="auto"/>
        <w:jc w:val="left"/>
      </w:pPr>
      <w:r w:rsidRPr="003F00AC">
        <w:t>Behavioral Risk Factor Surveillance System Survey Questionnaire. Atlanta, Georgia: U.S. Department of Health and Human Services, Centers for Disease Control and Prevention, [appropriate year].</w:t>
      </w:r>
    </w:p>
    <w:p w14:paraId="7562B5F5" w14:textId="77777777" w:rsidR="00EA471C" w:rsidRPr="003F00AC" w:rsidRDefault="00EA471C" w:rsidP="00CC32D8">
      <w:pPr>
        <w:pStyle w:val="ListParagraph"/>
        <w:numPr>
          <w:ilvl w:val="0"/>
          <w:numId w:val="58"/>
        </w:numPr>
        <w:spacing w:after="160" w:line="259" w:lineRule="auto"/>
        <w:jc w:val="left"/>
      </w:pPr>
      <w:r w:rsidRPr="003F00AC">
        <w:t xml:space="preserve">Centers for Medicare &amp; Medicaid Services. ACL analysis of 2019 Medicare Current Beneficiary Survey Limited Data Set File.  </w:t>
      </w:r>
    </w:p>
    <w:p w14:paraId="66EB774E" w14:textId="77777777" w:rsidR="00EA471C" w:rsidRPr="003F00AC" w:rsidRDefault="00EA471C" w:rsidP="00CC32D8">
      <w:pPr>
        <w:pStyle w:val="ListParagraph"/>
        <w:numPr>
          <w:ilvl w:val="0"/>
          <w:numId w:val="58"/>
        </w:numPr>
        <w:spacing w:after="160" w:line="259" w:lineRule="auto"/>
        <w:jc w:val="left"/>
      </w:pPr>
      <w:r w:rsidRPr="003F00AC">
        <w:t>National Survey of Older Americans Act Participants. Washington, DC: U.S. Department of Health and Human Services, Administration for Community Living, 2022.</w:t>
      </w:r>
    </w:p>
    <w:p w14:paraId="724CDC8D" w14:textId="77777777" w:rsidR="00EA471C" w:rsidRPr="003F00AC" w:rsidRDefault="00EA471C" w:rsidP="00CC32D8">
      <w:pPr>
        <w:pStyle w:val="ListParagraph"/>
        <w:numPr>
          <w:ilvl w:val="0"/>
          <w:numId w:val="58"/>
        </w:numPr>
        <w:spacing w:after="160" w:line="259" w:lineRule="auto"/>
        <w:jc w:val="left"/>
      </w:pPr>
      <w:r w:rsidRPr="00D96778">
        <w:rPr>
          <w:lang w:val="pt-BR"/>
        </w:rPr>
        <w:t xml:space="preserve">Arias E, Kochanek KD, Xu JQ, Tejada-Vera B. Provisional life expectancy estimates for 2022. </w:t>
      </w:r>
      <w:r w:rsidRPr="003F00AC">
        <w:t>Vital Statistics Rapid Release; no 31. Hyattsville, MD: National Center for Health Statistics. November 2023</w:t>
      </w:r>
    </w:p>
    <w:p w14:paraId="491B129E" w14:textId="77777777" w:rsidR="00F81DCF" w:rsidRPr="003F00AC" w:rsidRDefault="00F81DCF" w:rsidP="00985CEC">
      <w:pPr>
        <w:pStyle w:val="Heading3"/>
        <w:sectPr w:rsidR="00F81DCF" w:rsidRPr="003F00AC" w:rsidSect="00C506C6">
          <w:headerReference w:type="default" r:id="rId64"/>
          <w:headerReference w:type="first" r:id="rId65"/>
          <w:pgSz w:w="12240" w:h="15840"/>
          <w:pgMar w:top="1440" w:right="1440" w:bottom="1440" w:left="1440" w:header="720" w:footer="720" w:gutter="0"/>
          <w:cols w:space="720"/>
          <w:docGrid w:linePitch="360"/>
        </w:sectPr>
      </w:pPr>
    </w:p>
    <w:p w14:paraId="22D81CFF" w14:textId="132E53EF" w:rsidR="00382E92" w:rsidRPr="003F00AC" w:rsidRDefault="00382E92" w:rsidP="001F3368">
      <w:pPr>
        <w:pStyle w:val="Heading1"/>
      </w:pPr>
      <w:bookmarkStart w:id="295" w:name="_Toc158411903"/>
      <w:bookmarkStart w:id="296" w:name="_Toc161054608"/>
      <w:r w:rsidRPr="003F00AC">
        <w:lastRenderedPageBreak/>
        <w:t>Legislative Proposals</w:t>
      </w:r>
      <w:bookmarkEnd w:id="295"/>
      <w:bookmarkEnd w:id="296"/>
    </w:p>
    <w:bookmarkEnd w:id="288"/>
    <w:p w14:paraId="7179EE40" w14:textId="27091504" w:rsidR="005E6ED7" w:rsidRPr="003F00AC" w:rsidRDefault="005E6ED7" w:rsidP="00E71B7C">
      <w:pPr>
        <w:jc w:val="center"/>
      </w:pPr>
      <w:r w:rsidRPr="003F00AC">
        <w:t>FISCAL YEAR 202</w:t>
      </w:r>
      <w:r w:rsidR="00C4418D" w:rsidRPr="003F00AC">
        <w:t>5</w:t>
      </w:r>
      <w:r w:rsidRPr="003F00AC">
        <w:t xml:space="preserve"> HHS LEGISLATIVE PROPOSAL</w:t>
      </w:r>
      <w:r w:rsidR="00CB5AB5" w:rsidRPr="003F00AC">
        <w:t>S</w:t>
      </w:r>
    </w:p>
    <w:p w14:paraId="6DB60CA0" w14:textId="12B38459" w:rsidR="005E6ED7" w:rsidRPr="003F00AC" w:rsidRDefault="005E6ED7" w:rsidP="00E71B7C">
      <w:pPr>
        <w:jc w:val="center"/>
      </w:pPr>
      <w:r w:rsidRPr="003F00AC">
        <w:t>Administration for Community Living</w:t>
      </w:r>
    </w:p>
    <w:p w14:paraId="4D06B3E3" w14:textId="287A1482" w:rsidR="002B23F1" w:rsidRPr="003F00AC" w:rsidRDefault="009E365F" w:rsidP="001E04A1">
      <w:pPr>
        <w:spacing w:after="0" w:line="276" w:lineRule="auto"/>
        <w:rPr>
          <w:b/>
          <w:bCs/>
        </w:rPr>
      </w:pPr>
      <w:bookmarkStart w:id="297" w:name="_Toc113571929"/>
      <w:bookmarkEnd w:id="289"/>
      <w:r w:rsidRPr="003F00AC">
        <w:rPr>
          <w:b/>
          <w:bCs/>
        </w:rPr>
        <w:t xml:space="preserve">Establish </w:t>
      </w:r>
      <w:r w:rsidR="00EB706F" w:rsidRPr="003F00AC">
        <w:rPr>
          <w:b/>
          <w:bCs/>
        </w:rPr>
        <w:t>A</w:t>
      </w:r>
      <w:r w:rsidRPr="003F00AC">
        <w:rPr>
          <w:b/>
          <w:bCs/>
        </w:rPr>
        <w:t xml:space="preserve">uthority for </w:t>
      </w:r>
      <w:r w:rsidR="006F7AC9" w:rsidRPr="003F00AC">
        <w:rPr>
          <w:b/>
          <w:bCs/>
        </w:rPr>
        <w:t>D</w:t>
      </w:r>
      <w:r w:rsidRPr="003F00AC">
        <w:rPr>
          <w:b/>
          <w:bCs/>
        </w:rPr>
        <w:t xml:space="preserve">isaster </w:t>
      </w:r>
      <w:r w:rsidR="006F7AC9" w:rsidRPr="003F00AC">
        <w:rPr>
          <w:b/>
          <w:bCs/>
        </w:rPr>
        <w:t>H</w:t>
      </w:r>
      <w:r w:rsidRPr="003F00AC">
        <w:rPr>
          <w:b/>
          <w:bCs/>
        </w:rPr>
        <w:t xml:space="preserve">uman </w:t>
      </w:r>
      <w:r w:rsidR="006F7AC9" w:rsidRPr="003F00AC">
        <w:rPr>
          <w:b/>
          <w:bCs/>
        </w:rPr>
        <w:t>S</w:t>
      </w:r>
      <w:r w:rsidRPr="003F00AC">
        <w:rPr>
          <w:b/>
          <w:bCs/>
        </w:rPr>
        <w:t xml:space="preserve">ervices </w:t>
      </w:r>
      <w:r w:rsidR="006F7AC9" w:rsidRPr="003F00AC">
        <w:rPr>
          <w:b/>
          <w:bCs/>
        </w:rPr>
        <w:t>C</w:t>
      </w:r>
      <w:r w:rsidRPr="003F00AC">
        <w:rPr>
          <w:b/>
          <w:bCs/>
        </w:rPr>
        <w:t xml:space="preserve">apacity </w:t>
      </w:r>
      <w:r w:rsidR="006F7AC9" w:rsidRPr="003F00AC">
        <w:rPr>
          <w:b/>
          <w:bCs/>
        </w:rPr>
        <w:t>B</w:t>
      </w:r>
      <w:r w:rsidRPr="003F00AC">
        <w:rPr>
          <w:b/>
          <w:bCs/>
        </w:rPr>
        <w:t>uilding</w:t>
      </w:r>
      <w:r w:rsidR="006F7AC9" w:rsidRPr="003F00AC">
        <w:rPr>
          <w:b/>
          <w:bCs/>
        </w:rPr>
        <w:t>, T</w:t>
      </w:r>
      <w:r w:rsidRPr="003F00AC">
        <w:rPr>
          <w:b/>
          <w:bCs/>
        </w:rPr>
        <w:t>raining</w:t>
      </w:r>
      <w:r w:rsidR="006F7AC9" w:rsidRPr="003F00AC">
        <w:rPr>
          <w:b/>
          <w:bCs/>
        </w:rPr>
        <w:t>,</w:t>
      </w:r>
      <w:r w:rsidRPr="003F00AC">
        <w:rPr>
          <w:b/>
          <w:bCs/>
        </w:rPr>
        <w:t xml:space="preserve"> and </w:t>
      </w:r>
      <w:r w:rsidR="006F7AC9" w:rsidRPr="003F00AC">
        <w:rPr>
          <w:b/>
          <w:bCs/>
        </w:rPr>
        <w:t>T</w:t>
      </w:r>
      <w:r w:rsidRPr="003F00AC">
        <w:rPr>
          <w:b/>
          <w:bCs/>
        </w:rPr>
        <w:t xml:space="preserve">echnical </w:t>
      </w:r>
      <w:r w:rsidR="006F7AC9" w:rsidRPr="003F00AC">
        <w:rPr>
          <w:b/>
          <w:bCs/>
        </w:rPr>
        <w:t>A</w:t>
      </w:r>
      <w:r w:rsidRPr="003F00AC">
        <w:rPr>
          <w:b/>
          <w:bCs/>
        </w:rPr>
        <w:t>ssistance</w:t>
      </w:r>
    </w:p>
    <w:p w14:paraId="0525E087" w14:textId="77777777" w:rsidR="009E365F" w:rsidRPr="003F00AC" w:rsidRDefault="009E365F" w:rsidP="001E04A1">
      <w:pPr>
        <w:spacing w:after="0" w:line="276" w:lineRule="auto"/>
        <w:rPr>
          <w:b/>
          <w:bCs/>
        </w:rPr>
      </w:pPr>
    </w:p>
    <w:p w14:paraId="4500BD14" w14:textId="5C05AD57" w:rsidR="00AF41CD" w:rsidRPr="00365156" w:rsidRDefault="00D30EC1" w:rsidP="001E04A1">
      <w:pPr>
        <w:spacing w:after="0" w:line="276" w:lineRule="auto"/>
      </w:pPr>
      <w:r w:rsidRPr="00365156">
        <w:t xml:space="preserve">ACL is seeking </w:t>
      </w:r>
      <w:r w:rsidR="000E2791" w:rsidRPr="00365156">
        <w:t xml:space="preserve">to establish </w:t>
      </w:r>
      <w:r w:rsidR="00AF41CD" w:rsidRPr="00365156">
        <w:t>a disaster human services capacity building grant program and associated national training and technical assistance center to enhance disaster preparedness of the aging and disability network and improve inclusive disaster planning.</w:t>
      </w:r>
    </w:p>
    <w:p w14:paraId="52F438EC" w14:textId="77777777" w:rsidR="001F2C6D" w:rsidRPr="00365156" w:rsidRDefault="001F2C6D" w:rsidP="001E04A1">
      <w:pPr>
        <w:spacing w:after="0" w:line="276" w:lineRule="auto"/>
      </w:pPr>
    </w:p>
    <w:p w14:paraId="6B7B9BE8" w14:textId="70E8A0D4" w:rsidR="00D335FE" w:rsidRPr="003F00AC" w:rsidRDefault="00827312" w:rsidP="001E04A1">
      <w:pPr>
        <w:spacing w:after="0" w:line="276" w:lineRule="auto"/>
      </w:pPr>
      <w:r w:rsidRPr="003F00AC">
        <w:t xml:space="preserve">People with disabilities and older adults are disproportionately impacted by disasters and public health emergencies. </w:t>
      </w:r>
      <w:r w:rsidR="00D335FE" w:rsidRPr="003F00AC">
        <w:t xml:space="preserve">Oftentimes </w:t>
      </w:r>
      <w:r w:rsidR="0067620E" w:rsidRPr="003F00AC">
        <w:t>state</w:t>
      </w:r>
      <w:r w:rsidR="009209F1" w:rsidRPr="003F00AC">
        <w:t>, local, tribal, and territorial</w:t>
      </w:r>
      <w:r w:rsidR="00D335FE" w:rsidRPr="003F00AC">
        <w:t xml:space="preserve"> emergency management planning does not include aging and disability networks or consider the unique needs of older adults and people with disabilities.  Aging and disability networks have expertise on the needs of these populations to inform planning and can provide critical services before, during, and after disasters but have limited resources to do so. This </w:t>
      </w:r>
      <w:r w:rsidR="000A05D5" w:rsidRPr="003F00AC">
        <w:t>change</w:t>
      </w:r>
      <w:r w:rsidR="00D335FE" w:rsidRPr="003F00AC">
        <w:t xml:space="preserve"> would address </w:t>
      </w:r>
      <w:r w:rsidR="00D61118" w:rsidRPr="003F00AC">
        <w:t>the</w:t>
      </w:r>
      <w:r w:rsidR="00D335FE" w:rsidRPr="003F00AC">
        <w:t xml:space="preserve"> disconnect by providing grants to state aging and disability networks for disaster preparedness efforts. </w:t>
      </w:r>
      <w:r w:rsidR="001407BD" w:rsidRPr="003F00AC">
        <w:t xml:space="preserve">Additionally, a disaster human services national training and technical assistance center would serve </w:t>
      </w:r>
      <w:r w:rsidR="00E92617" w:rsidRPr="003F00AC">
        <w:t>the aging and disability networks nationally, with targeted assistance to grantees of the Capacity Building grant program.  The Center would also provide training and technical assistance to emergency management authorities and public health authorities and support partnerships between these authorities and aging and disability organizations.</w:t>
      </w:r>
    </w:p>
    <w:p w14:paraId="48628FBE" w14:textId="77777777" w:rsidR="00AF41CD" w:rsidRPr="00365156" w:rsidRDefault="00AF41CD" w:rsidP="001E04A1">
      <w:pPr>
        <w:spacing w:after="0" w:line="276" w:lineRule="auto"/>
      </w:pPr>
    </w:p>
    <w:p w14:paraId="5F26CEC0" w14:textId="5E6C1C57" w:rsidR="00FA6E96" w:rsidRPr="003F00AC" w:rsidRDefault="000B6D47" w:rsidP="00932314">
      <w:pPr>
        <w:spacing w:after="0" w:line="276" w:lineRule="auto"/>
        <w:rPr>
          <w:b/>
          <w:bCs/>
        </w:rPr>
      </w:pPr>
      <w:r w:rsidRPr="003F00AC">
        <w:rPr>
          <w:b/>
          <w:bCs/>
        </w:rPr>
        <w:t>Establish Authority for Alzheimer’s Disease Program</w:t>
      </w:r>
    </w:p>
    <w:p w14:paraId="1DCF4BAC" w14:textId="77777777" w:rsidR="002B23F1" w:rsidRPr="003F00AC" w:rsidRDefault="002B23F1" w:rsidP="00932314">
      <w:pPr>
        <w:spacing w:after="0" w:line="276" w:lineRule="auto"/>
        <w:rPr>
          <w:b/>
          <w:bCs/>
        </w:rPr>
      </w:pPr>
    </w:p>
    <w:p w14:paraId="4C00E0E7" w14:textId="471E0B77" w:rsidR="00522C92" w:rsidRPr="003F00AC" w:rsidRDefault="0070252C" w:rsidP="00932314">
      <w:pPr>
        <w:spacing w:after="0" w:line="276" w:lineRule="auto"/>
      </w:pPr>
      <w:r w:rsidRPr="003F00AC">
        <w:t>ACL is seeking to add a new Part (i.e.</w:t>
      </w:r>
      <w:r w:rsidR="00676EC7" w:rsidRPr="003F00AC">
        <w:t>,</w:t>
      </w:r>
      <w:r w:rsidRPr="003F00AC">
        <w:t xml:space="preserve"> Part F) to </w:t>
      </w:r>
      <w:r w:rsidR="00A710B6" w:rsidRPr="003F00AC">
        <w:t xml:space="preserve">Title III of the Older Americans Act (OAA) to authorize an Alzheimer’s Disease and Related Disorders </w:t>
      </w:r>
      <w:r w:rsidR="00EC229A" w:rsidRPr="003F00AC">
        <w:t xml:space="preserve">(ADRD) </w:t>
      </w:r>
      <w:r w:rsidR="00A710B6" w:rsidRPr="003F00AC">
        <w:t>formula grant program to states.</w:t>
      </w:r>
      <w:r w:rsidR="00140780" w:rsidRPr="003F00AC">
        <w:t xml:space="preserve"> </w:t>
      </w:r>
      <w:r w:rsidR="00522C92" w:rsidRPr="003F00AC">
        <w:t xml:space="preserve">Of the total amount appropriated, current efforts to provide an Alzheimer’s Call Center and the Alzheimer’s and Related Dementia Resource Center would be maintained. In addition, authority to reserve up to five percent would be granted for continued improvement, innovations, and testing of models effective in addressing the needs of the population and for federal stewardship, oversight, and the provision of training and technical assistance for states, community-based organizations, and tribal entities. </w:t>
      </w:r>
    </w:p>
    <w:p w14:paraId="6D031175" w14:textId="77777777" w:rsidR="00A710B6" w:rsidRPr="003F00AC" w:rsidRDefault="00A710B6" w:rsidP="00932314">
      <w:pPr>
        <w:spacing w:after="0" w:line="276" w:lineRule="auto"/>
      </w:pPr>
    </w:p>
    <w:p w14:paraId="23DC6DC6" w14:textId="216A93D7" w:rsidR="00324725" w:rsidRPr="003F00AC" w:rsidRDefault="53443967" w:rsidP="00932314">
      <w:pPr>
        <w:spacing w:after="0" w:line="276" w:lineRule="auto"/>
      </w:pPr>
      <w:r w:rsidRPr="003F00AC">
        <w:t xml:space="preserve">For over twenty years, the Alzheimer’s Disease Program Initiative (ADPI) at ACL has provided competitive, short-term, pilot program and demonstration grants to states and communities to develop dementia-capable home and community-based service systems to meet the needs of people living with </w:t>
      </w:r>
      <w:r w:rsidR="00EC229A" w:rsidRPr="003F00AC">
        <w:t xml:space="preserve">ADRD </w:t>
      </w:r>
      <w:r w:rsidRPr="003F00AC">
        <w:t xml:space="preserve">and their formal and informal caregivers. </w:t>
      </w:r>
      <w:r w:rsidR="008303B5" w:rsidRPr="003F00AC">
        <w:t xml:space="preserve">The current ADPI </w:t>
      </w:r>
      <w:r w:rsidR="008303B5" w:rsidRPr="003F00AC">
        <w:lastRenderedPageBreak/>
        <w:t>appropriations line item for demonstration projects would be converted to a new Title III-F formula program for all states to expend on making systems Alzheimer’s and dementia capable.</w:t>
      </w:r>
      <w:r w:rsidR="00324725" w:rsidRPr="003F00AC">
        <w:t xml:space="preserve"> </w:t>
      </w:r>
      <w:r w:rsidR="00B02770" w:rsidRPr="003F00AC">
        <w:t>This change would result in</w:t>
      </w:r>
      <w:r w:rsidRPr="003F00AC">
        <w:t xml:space="preserve"> national implementation of the proven and effective models created under ADPI </w:t>
      </w:r>
      <w:r w:rsidR="004D66D7" w:rsidRPr="003F00AC">
        <w:t xml:space="preserve">and </w:t>
      </w:r>
      <w:r w:rsidRPr="003F00AC">
        <w:t xml:space="preserve">provide equitable, consistent annual funding to embed dementia-capable home and community-based service systems, developed through ADPI, in every state. </w:t>
      </w:r>
    </w:p>
    <w:p w14:paraId="355BDD2B" w14:textId="77777777" w:rsidR="00A710B6" w:rsidRPr="003F00AC" w:rsidRDefault="00A710B6" w:rsidP="00932314">
      <w:pPr>
        <w:spacing w:after="0" w:line="276" w:lineRule="auto"/>
      </w:pPr>
    </w:p>
    <w:p w14:paraId="1A4BC3F9" w14:textId="4C3B8A48" w:rsidR="00181EE1" w:rsidRPr="003F00AC" w:rsidRDefault="00181EE1" w:rsidP="00932314">
      <w:pPr>
        <w:spacing w:after="0" w:line="276" w:lineRule="auto"/>
        <w:rPr>
          <w:b/>
          <w:bCs/>
        </w:rPr>
      </w:pPr>
      <w:r w:rsidRPr="003F00AC">
        <w:rPr>
          <w:b/>
          <w:bCs/>
        </w:rPr>
        <w:t xml:space="preserve">Provide State Flexibility to Determine Funding Distribution to Part C </w:t>
      </w:r>
    </w:p>
    <w:p w14:paraId="003B77C7" w14:textId="77777777" w:rsidR="002B23F1" w:rsidRPr="003F00AC" w:rsidRDefault="002B23F1" w:rsidP="00932314">
      <w:pPr>
        <w:spacing w:after="0" w:line="276" w:lineRule="auto"/>
        <w:rPr>
          <w:b/>
          <w:bCs/>
        </w:rPr>
      </w:pPr>
    </w:p>
    <w:p w14:paraId="67A9D60F" w14:textId="005AC9F2" w:rsidR="00181EE1" w:rsidRPr="003F00AC" w:rsidRDefault="516DBFE2" w:rsidP="007B4A65">
      <w:pPr>
        <w:spacing w:after="0" w:line="276" w:lineRule="auto"/>
      </w:pPr>
      <w:bookmarkStart w:id="298" w:name="_Hlk111824431"/>
      <w:r w:rsidRPr="003F00AC">
        <w:t xml:space="preserve">ACL is seeking to provide states with flexibility to determine (with ACL review and approval) how funds are distributed between Part C </w:t>
      </w:r>
      <w:r w:rsidR="006A6BD7" w:rsidRPr="003F00AC">
        <w:t>center</w:t>
      </w:r>
      <w:r w:rsidR="007B4A65" w:rsidRPr="003F00AC">
        <w:t>s</w:t>
      </w:r>
      <w:r w:rsidRPr="003F00AC">
        <w:t xml:space="preserve"> for </w:t>
      </w:r>
      <w:r w:rsidR="006A6BD7" w:rsidRPr="003F00AC">
        <w:t>independent living</w:t>
      </w:r>
      <w:r w:rsidRPr="003F00AC">
        <w:t xml:space="preserve"> (CILs) to enable states to address population shifts or significant changes within their states.  Currently, section 722(e) of the Rehabilitation Act of 1973 (Rehab Act) (29 U.S.C. 796f-1(e)) requires existing CILs to be funded at the level of funding for the previous year with no provision to change allocations.</w:t>
      </w:r>
      <w:r w:rsidR="00181EE1" w:rsidRPr="003F00AC">
        <w:rPr>
          <w:rStyle w:val="FootnoteReference"/>
          <w:rFonts w:eastAsiaTheme="minorEastAsia"/>
        </w:rPr>
        <w:footnoteReference w:id="65"/>
      </w:r>
      <w:r w:rsidRPr="003F00AC">
        <w:t>,</w:t>
      </w:r>
      <w:r w:rsidRPr="003F00AC">
        <w:rPr>
          <w:rFonts w:eastAsiaTheme="minorEastAsia"/>
        </w:rPr>
        <w:t xml:space="preserve"> </w:t>
      </w:r>
      <w:r w:rsidR="00181EE1" w:rsidRPr="003F00AC">
        <w:rPr>
          <w:rFonts w:eastAsiaTheme="minorEastAsia"/>
        </w:rPr>
        <w:footnoteReference w:id="66"/>
      </w:r>
      <w:r w:rsidRPr="003F00AC">
        <w:t xml:space="preserve">  Section 704 (29 U.S.C. 796c) establishes requirements for a State Plan for Independent Living (State Plan), and subsection (a)(3) of that section provides for the periodic review and revision “…to ensure the existence of appropriate planning, financial support and coordination, and other assistance to appropriately address, on a statewide and comprehensive basis, needs in the state…”  </w:t>
      </w:r>
    </w:p>
    <w:p w14:paraId="7985FCE6" w14:textId="77777777" w:rsidR="00181EE1" w:rsidRPr="003F00AC" w:rsidRDefault="00181EE1" w:rsidP="00932314">
      <w:pPr>
        <w:spacing w:after="0" w:line="276" w:lineRule="auto"/>
      </w:pPr>
    </w:p>
    <w:p w14:paraId="244402A3" w14:textId="01E982D8" w:rsidR="00464D9D" w:rsidRPr="003F00AC" w:rsidRDefault="00181EE1" w:rsidP="00932314">
      <w:pPr>
        <w:spacing w:after="0" w:line="276" w:lineRule="auto"/>
      </w:pPr>
      <w:r w:rsidRPr="003F00AC">
        <w:t>Adding new language to section 704 (29 U.S.C. 796c) and 722 (29 U.S.C 796f-1), would allow the Statewide Independent Living Council (SILC) and Part C CILs, through the State Plan, to propose changes to funding allocations for review and approval by ACL.  Statewide networks of people with disabilities (CILs and SILCs) would have the means to create a more equitable distribution of funds and ensure the needs of people with disabilities are being met statewide. This would increase the efficient use of funds by providing states with the flexibility to target funding where it is needed most.  For those states that opt not to make any changes to their funding distributions, ACL would fund CILs at the level of funding for the previous year with cost-of-living increases if funds allow per the current section 722(e) language.</w:t>
      </w:r>
    </w:p>
    <w:p w14:paraId="764D54B6" w14:textId="77777777" w:rsidR="00464D9D" w:rsidRPr="003F00AC" w:rsidRDefault="00464D9D">
      <w:pPr>
        <w:spacing w:after="200" w:line="276" w:lineRule="auto"/>
        <w:jc w:val="left"/>
      </w:pPr>
      <w:r w:rsidRPr="003F00AC">
        <w:br w:type="page"/>
      </w:r>
    </w:p>
    <w:bookmarkEnd w:id="298"/>
    <w:p w14:paraId="279F85D6" w14:textId="16CAEF78" w:rsidR="00181EE1" w:rsidRPr="00365156" w:rsidRDefault="00181EE1" w:rsidP="00932314">
      <w:pPr>
        <w:spacing w:after="0" w:line="276" w:lineRule="auto"/>
        <w:rPr>
          <w:b/>
          <w:color w:val="000000" w:themeColor="text1"/>
        </w:rPr>
      </w:pPr>
      <w:r w:rsidRPr="00365156">
        <w:rPr>
          <w:b/>
          <w:color w:val="000000" w:themeColor="text1"/>
        </w:rPr>
        <w:lastRenderedPageBreak/>
        <w:t>Establish Authority for Projects of National Significance under Title VII of the Rehabilitation Act of 1973</w:t>
      </w:r>
    </w:p>
    <w:p w14:paraId="00DF12E2" w14:textId="77777777" w:rsidR="002B23F1" w:rsidRPr="00365156" w:rsidRDefault="002B23F1" w:rsidP="00932314">
      <w:pPr>
        <w:spacing w:after="0" w:line="276" w:lineRule="auto"/>
        <w:rPr>
          <w:b/>
          <w:color w:val="000000" w:themeColor="text1"/>
        </w:rPr>
      </w:pPr>
    </w:p>
    <w:p w14:paraId="2DDE2B59" w14:textId="586B1D46" w:rsidR="00181EE1" w:rsidRPr="003F00AC" w:rsidRDefault="00181EE1" w:rsidP="00932314">
      <w:pPr>
        <w:spacing w:after="0" w:line="276" w:lineRule="auto"/>
        <w:rPr>
          <w:color w:val="000000" w:themeColor="text1"/>
        </w:rPr>
      </w:pPr>
      <w:r w:rsidRPr="003F00AC">
        <w:rPr>
          <w:color w:val="000000" w:themeColor="text1"/>
        </w:rPr>
        <w:t>ACL is seeking to add a new Part (i.e.</w:t>
      </w:r>
      <w:r w:rsidR="00F04834" w:rsidRPr="003F00AC">
        <w:rPr>
          <w:color w:val="000000" w:themeColor="text1"/>
        </w:rPr>
        <w:t>,</w:t>
      </w:r>
      <w:r w:rsidRPr="003F00AC">
        <w:rPr>
          <w:color w:val="000000" w:themeColor="text1"/>
        </w:rPr>
        <w:t xml:space="preserve"> Part D) to Title VII, Chapter 1 – Individuals with Significant Disabilities, under the Rehabilitation Act of 1973, to authorize grants, contracts, or cooperative agreements for projects of national significance that advance independent living and promote the philosophy of independent living. Current statute authorizes grants to </w:t>
      </w:r>
      <w:r w:rsidR="001F64ED" w:rsidRPr="003F00AC">
        <w:rPr>
          <w:color w:val="000000" w:themeColor="text1"/>
        </w:rPr>
        <w:t>d</w:t>
      </w:r>
      <w:r w:rsidRPr="003F00AC">
        <w:rPr>
          <w:color w:val="000000" w:themeColor="text1"/>
        </w:rPr>
        <w:t xml:space="preserve">esignated </w:t>
      </w:r>
      <w:r w:rsidR="001F64ED" w:rsidRPr="003F00AC">
        <w:rPr>
          <w:color w:val="000000" w:themeColor="text1"/>
        </w:rPr>
        <w:t>s</w:t>
      </w:r>
      <w:r w:rsidRPr="003F00AC">
        <w:rPr>
          <w:color w:val="000000" w:themeColor="text1"/>
        </w:rPr>
        <w:t xml:space="preserve">tate </w:t>
      </w:r>
      <w:r w:rsidR="001F64ED" w:rsidRPr="003F00AC">
        <w:rPr>
          <w:color w:val="000000" w:themeColor="text1"/>
        </w:rPr>
        <w:t>e</w:t>
      </w:r>
      <w:r w:rsidRPr="003F00AC">
        <w:rPr>
          <w:color w:val="000000" w:themeColor="text1"/>
        </w:rPr>
        <w:t xml:space="preserve">ntities and </w:t>
      </w:r>
      <w:r w:rsidR="001F64ED" w:rsidRPr="003F00AC">
        <w:rPr>
          <w:color w:val="000000" w:themeColor="text1"/>
        </w:rPr>
        <w:t>centers</w:t>
      </w:r>
      <w:r w:rsidRPr="003F00AC">
        <w:rPr>
          <w:color w:val="000000" w:themeColor="text1"/>
        </w:rPr>
        <w:t xml:space="preserve"> for </w:t>
      </w:r>
      <w:r w:rsidR="001F64ED" w:rsidRPr="003F00AC">
        <w:rPr>
          <w:color w:val="000000" w:themeColor="text1"/>
        </w:rPr>
        <w:t>independent living</w:t>
      </w:r>
      <w:r w:rsidRPr="003F00AC">
        <w:rPr>
          <w:color w:val="000000" w:themeColor="text1"/>
        </w:rPr>
        <w:t xml:space="preserve"> through formulas.  The statute does not provide for discretionary, competitive grants, contracts, or cooperative agreements. </w:t>
      </w:r>
    </w:p>
    <w:p w14:paraId="3F31CF8C" w14:textId="77777777" w:rsidR="00181EE1" w:rsidRPr="003F00AC" w:rsidRDefault="00181EE1" w:rsidP="00932314">
      <w:pPr>
        <w:spacing w:after="0" w:line="276" w:lineRule="auto"/>
        <w:rPr>
          <w:color w:val="000000" w:themeColor="text1"/>
        </w:rPr>
      </w:pPr>
    </w:p>
    <w:p w14:paraId="74F3FC02" w14:textId="77777777" w:rsidR="00181EE1" w:rsidRPr="003F00AC" w:rsidRDefault="00181EE1" w:rsidP="00932314">
      <w:pPr>
        <w:pStyle w:val="NoSpacing"/>
        <w:spacing w:after="0" w:line="276" w:lineRule="auto"/>
        <w:rPr>
          <w:color w:val="000000" w:themeColor="text1"/>
          <w:sz w:val="24"/>
          <w:szCs w:val="24"/>
        </w:rPr>
      </w:pPr>
      <w:r w:rsidRPr="003F00AC">
        <w:rPr>
          <w:color w:val="000000" w:themeColor="text1"/>
          <w:sz w:val="24"/>
          <w:szCs w:val="24"/>
        </w:rPr>
        <w:t xml:space="preserve">Innovation, evaluation, and knowledge translation are essential to meeting the evolving independent living needs of people with disabilities to live where they choose, with the people they choose, and with the ability to participate fully in their communities.  Authority for discretionary grants, contracts, and cooperative agreements would allow ACL to explore new and more effective ways to support the independent living goals of people with disabilities, across all types of disabilities, and advance the independent living philosophy. </w:t>
      </w:r>
    </w:p>
    <w:p w14:paraId="5BBCCDD1" w14:textId="77777777" w:rsidR="002B23F1" w:rsidRPr="00365156" w:rsidRDefault="002B23F1" w:rsidP="00932314">
      <w:pPr>
        <w:spacing w:after="0" w:line="276" w:lineRule="auto"/>
        <w:rPr>
          <w:b/>
        </w:rPr>
      </w:pPr>
    </w:p>
    <w:p w14:paraId="5DC2389F" w14:textId="14C4C4C1" w:rsidR="00181EE1" w:rsidRPr="00436F94" w:rsidRDefault="00181EE1" w:rsidP="00932314">
      <w:pPr>
        <w:spacing w:after="0" w:line="276" w:lineRule="auto"/>
        <w:rPr>
          <w:b/>
        </w:rPr>
      </w:pPr>
      <w:r w:rsidRPr="00436F94">
        <w:rPr>
          <w:b/>
        </w:rPr>
        <w:t>Removal of Requirement that Annual Grantee Compliance Reviews Must Occur Onsite</w:t>
      </w:r>
    </w:p>
    <w:p w14:paraId="3D2A1671" w14:textId="77777777" w:rsidR="002B23F1" w:rsidRPr="00436F94" w:rsidRDefault="002B23F1" w:rsidP="00932314">
      <w:pPr>
        <w:spacing w:after="0" w:line="276" w:lineRule="auto"/>
        <w:rPr>
          <w:b/>
        </w:rPr>
      </w:pPr>
    </w:p>
    <w:p w14:paraId="7F031A34" w14:textId="2412C7E0" w:rsidR="00181EE1" w:rsidRPr="00436F94" w:rsidRDefault="00181EE1" w:rsidP="00932314">
      <w:pPr>
        <w:autoSpaceDE w:val="0"/>
        <w:autoSpaceDN w:val="0"/>
        <w:adjustRightInd w:val="0"/>
        <w:spacing w:after="0" w:line="276" w:lineRule="auto"/>
        <w:rPr>
          <w:color w:val="000000"/>
        </w:rPr>
      </w:pPr>
      <w:r w:rsidRPr="00436F94">
        <w:rPr>
          <w:color w:val="000000"/>
        </w:rPr>
        <w:t xml:space="preserve">ACL is seeking to amend Section 706(c)(1) of </w:t>
      </w:r>
      <w:r w:rsidRPr="00436F94">
        <w:t xml:space="preserve">the Rehabilitation Act of 1973 ("Rehabilitation Act"), 29 U.S.C. 796d-1(c)(1), </w:t>
      </w:r>
      <w:r w:rsidRPr="00436F94">
        <w:rPr>
          <w:color w:val="000000"/>
        </w:rPr>
        <w:t>to r</w:t>
      </w:r>
      <w:r w:rsidRPr="00436F94">
        <w:t xml:space="preserve">emove </w:t>
      </w:r>
      <w:r w:rsidRPr="00436F94">
        <w:rPr>
          <w:color w:val="000000"/>
        </w:rPr>
        <w:t xml:space="preserve">the requirement that </w:t>
      </w:r>
      <w:r w:rsidR="007B4A65" w:rsidRPr="00436F94">
        <w:rPr>
          <w:color w:val="000000"/>
        </w:rPr>
        <w:t>c</w:t>
      </w:r>
      <w:r w:rsidRPr="00436F94">
        <w:rPr>
          <w:color w:val="000000"/>
        </w:rPr>
        <w:t xml:space="preserve">enter for </w:t>
      </w:r>
      <w:r w:rsidR="001F64ED" w:rsidRPr="00436F94">
        <w:rPr>
          <w:color w:val="000000"/>
        </w:rPr>
        <w:t>i</w:t>
      </w:r>
      <w:r w:rsidRPr="00436F94">
        <w:rPr>
          <w:color w:val="000000"/>
        </w:rPr>
        <w:t xml:space="preserve">ndependent </w:t>
      </w:r>
      <w:r w:rsidR="001F64ED" w:rsidRPr="00436F94">
        <w:rPr>
          <w:color w:val="000000"/>
        </w:rPr>
        <w:t>l</w:t>
      </w:r>
      <w:r w:rsidRPr="00436F94">
        <w:rPr>
          <w:color w:val="000000"/>
        </w:rPr>
        <w:t xml:space="preserve">iving annual grantee compliance reviews must be conducted “onsite,” allowing the Administrator to determine the most effective method for annual grantee compliance reviews. To ensure appropriate program oversight, ACL created a more efficient risk-assessment based process to monitor program compliance, outcomes, and fiscal operations that uses remote, onsite, or a combination of approaches.  </w:t>
      </w:r>
    </w:p>
    <w:p w14:paraId="3511330E" w14:textId="77777777" w:rsidR="00181EE1" w:rsidRPr="00436F94" w:rsidRDefault="00181EE1" w:rsidP="00932314">
      <w:pPr>
        <w:autoSpaceDE w:val="0"/>
        <w:autoSpaceDN w:val="0"/>
        <w:adjustRightInd w:val="0"/>
        <w:spacing w:after="0" w:line="276" w:lineRule="auto"/>
        <w:rPr>
          <w:color w:val="000000"/>
        </w:rPr>
      </w:pPr>
    </w:p>
    <w:p w14:paraId="6FE064CB" w14:textId="77777777" w:rsidR="00181EE1" w:rsidRPr="00365156" w:rsidRDefault="00181EE1" w:rsidP="00932314">
      <w:pPr>
        <w:autoSpaceDE w:val="0"/>
        <w:autoSpaceDN w:val="0"/>
        <w:adjustRightInd w:val="0"/>
        <w:spacing w:after="0" w:line="276" w:lineRule="auto"/>
        <w:rPr>
          <w:color w:val="000000"/>
        </w:rPr>
      </w:pPr>
      <w:r w:rsidRPr="00436F94">
        <w:rPr>
          <w:color w:val="000000"/>
        </w:rPr>
        <w:t xml:space="preserve">As demonstrated by pilot remote reviews conducted in FY 2019 and reviews conducted during the pandemic, today’s technology enables ACL to thoroughly review most program components remotely; onsite reviews can be reserved for more complex situations or concerns that require physical inspection.  This cost-effective approach to monitoring allows ACL to focus resources on services that directly support people with disabilities in their communities, while continuing to </w:t>
      </w:r>
      <w:r w:rsidRPr="00365156">
        <w:rPr>
          <w:color w:val="000000"/>
        </w:rPr>
        <w:t xml:space="preserve">ensure that CILs are monitored and complying with the Rehabilitation Act.  </w:t>
      </w:r>
    </w:p>
    <w:p w14:paraId="626968F3" w14:textId="585D2316" w:rsidR="00464D9D" w:rsidRPr="00365156" w:rsidRDefault="00464D9D">
      <w:pPr>
        <w:spacing w:after="200" w:line="276" w:lineRule="auto"/>
        <w:jc w:val="left"/>
        <w:rPr>
          <w:rFonts w:eastAsia="Calibri"/>
          <w:b/>
          <w:bCs/>
        </w:rPr>
      </w:pPr>
      <w:r w:rsidRPr="00365156">
        <w:rPr>
          <w:rFonts w:eastAsia="Calibri"/>
          <w:b/>
          <w:bCs/>
        </w:rPr>
        <w:br w:type="page"/>
      </w:r>
    </w:p>
    <w:p w14:paraId="065A9BCB" w14:textId="095A25D1" w:rsidR="00181EE1" w:rsidRPr="00365156" w:rsidRDefault="00181EE1" w:rsidP="00932314">
      <w:pPr>
        <w:spacing w:after="0" w:line="276" w:lineRule="auto"/>
        <w:rPr>
          <w:rFonts w:eastAsia="Calibri"/>
          <w:b/>
          <w:bCs/>
        </w:rPr>
      </w:pPr>
      <w:r w:rsidRPr="00365156">
        <w:rPr>
          <w:rFonts w:eastAsia="Calibri"/>
          <w:b/>
          <w:bCs/>
        </w:rPr>
        <w:lastRenderedPageBreak/>
        <w:t>Inclusion of Program Evaluation and Performance Measurement Activities with Reserved Training and Technical Assistance Funds</w:t>
      </w:r>
    </w:p>
    <w:p w14:paraId="3E7EBCAB" w14:textId="77777777" w:rsidR="002B23F1" w:rsidRPr="00365156" w:rsidRDefault="002B23F1" w:rsidP="00932314">
      <w:pPr>
        <w:spacing w:after="0" w:line="276" w:lineRule="auto"/>
        <w:rPr>
          <w:rFonts w:eastAsia="Calibri"/>
          <w:b/>
          <w:bCs/>
        </w:rPr>
      </w:pPr>
    </w:p>
    <w:p w14:paraId="5D176C0C" w14:textId="2113E96F" w:rsidR="00181EE1" w:rsidRPr="003F00AC" w:rsidRDefault="00181EE1" w:rsidP="00932314">
      <w:pPr>
        <w:autoSpaceDE w:val="0"/>
        <w:autoSpaceDN w:val="0"/>
        <w:adjustRightInd w:val="0"/>
        <w:spacing w:after="0" w:line="276" w:lineRule="auto"/>
        <w:rPr>
          <w:color w:val="000000"/>
        </w:rPr>
      </w:pPr>
      <w:r w:rsidRPr="00365156">
        <w:rPr>
          <w:rFonts w:eastAsia="Calibri"/>
        </w:rPr>
        <w:t>ACL is seeking to e</w:t>
      </w:r>
      <w:r w:rsidRPr="003F00AC">
        <w:rPr>
          <w:color w:val="000000"/>
        </w:rPr>
        <w:t xml:space="preserve">xplicitly authorize program evaluation and performance measurement as an allowable activity of funds currently appropriated for training and technical assistance to </w:t>
      </w:r>
      <w:r w:rsidR="001F64ED" w:rsidRPr="003F00AC">
        <w:rPr>
          <w:color w:val="000000"/>
        </w:rPr>
        <w:t>centers</w:t>
      </w:r>
      <w:r w:rsidRPr="003F00AC">
        <w:rPr>
          <w:color w:val="000000"/>
        </w:rPr>
        <w:t xml:space="preserve"> for </w:t>
      </w:r>
      <w:r w:rsidR="001F64ED" w:rsidRPr="003F00AC">
        <w:rPr>
          <w:color w:val="000000"/>
        </w:rPr>
        <w:t>independent living</w:t>
      </w:r>
      <w:r w:rsidRPr="003F00AC">
        <w:rPr>
          <w:color w:val="000000"/>
        </w:rPr>
        <w:t xml:space="preserve"> and </w:t>
      </w:r>
      <w:r w:rsidR="001F64ED" w:rsidRPr="003F00AC">
        <w:rPr>
          <w:color w:val="000000"/>
        </w:rPr>
        <w:t>s</w:t>
      </w:r>
      <w:r w:rsidRPr="003F00AC">
        <w:rPr>
          <w:color w:val="000000"/>
        </w:rPr>
        <w:t xml:space="preserve">tatewide </w:t>
      </w:r>
      <w:r w:rsidR="001F64ED" w:rsidRPr="003F00AC">
        <w:rPr>
          <w:color w:val="000000"/>
        </w:rPr>
        <w:t>i</w:t>
      </w:r>
      <w:r w:rsidRPr="003F00AC">
        <w:rPr>
          <w:color w:val="000000"/>
        </w:rPr>
        <w:t xml:space="preserve">ndependent </w:t>
      </w:r>
      <w:r w:rsidR="001F64ED" w:rsidRPr="003F00AC">
        <w:rPr>
          <w:color w:val="000000"/>
        </w:rPr>
        <w:t>l</w:t>
      </w:r>
      <w:r w:rsidRPr="003F00AC">
        <w:rPr>
          <w:color w:val="000000"/>
        </w:rPr>
        <w:t xml:space="preserve">iving </w:t>
      </w:r>
      <w:r w:rsidR="001F64ED" w:rsidRPr="003F00AC">
        <w:rPr>
          <w:color w:val="000000"/>
        </w:rPr>
        <w:t>c</w:t>
      </w:r>
      <w:r w:rsidRPr="003F00AC">
        <w:rPr>
          <w:color w:val="000000"/>
        </w:rPr>
        <w:t xml:space="preserve">ouncils (section 711A(a) and section 721(b) of the Rehabilitation Act of 1973).  This change would provide ACL with information needed to address compliance and oversight of the programs and better target training and technical assistance activities. </w:t>
      </w:r>
    </w:p>
    <w:p w14:paraId="2B11209D" w14:textId="77777777" w:rsidR="00B66955" w:rsidRPr="00365156" w:rsidRDefault="00B66955" w:rsidP="00932314">
      <w:pPr>
        <w:spacing w:after="0" w:line="276" w:lineRule="auto"/>
        <w:rPr>
          <w:rFonts w:eastAsia="Calibri"/>
        </w:rPr>
      </w:pPr>
    </w:p>
    <w:p w14:paraId="15272DCD" w14:textId="77777777" w:rsidR="00181EE1" w:rsidRPr="00365156" w:rsidRDefault="00181EE1" w:rsidP="00932314">
      <w:pPr>
        <w:keepNext/>
        <w:spacing w:after="0" w:line="276" w:lineRule="auto"/>
        <w:rPr>
          <w:b/>
          <w:color w:val="000000" w:themeColor="text1"/>
        </w:rPr>
      </w:pPr>
      <w:r w:rsidRPr="00365156">
        <w:rPr>
          <w:b/>
          <w:color w:val="000000" w:themeColor="text1"/>
        </w:rPr>
        <w:t>Authorization of Tribal Adult Protective Services Grants</w:t>
      </w:r>
      <w:r w:rsidRPr="00365156" w:rsidDel="00751FBA">
        <w:rPr>
          <w:b/>
          <w:color w:val="000000" w:themeColor="text1"/>
        </w:rPr>
        <w:t xml:space="preserve"> </w:t>
      </w:r>
    </w:p>
    <w:p w14:paraId="4E947E7E" w14:textId="77777777" w:rsidR="002B23F1" w:rsidRPr="00365156" w:rsidRDefault="002B23F1" w:rsidP="00932314">
      <w:pPr>
        <w:keepNext/>
        <w:spacing w:after="0" w:line="276" w:lineRule="auto"/>
        <w:rPr>
          <w:b/>
          <w:color w:val="000000" w:themeColor="text1"/>
        </w:rPr>
      </w:pPr>
    </w:p>
    <w:p w14:paraId="1B14D4D6" w14:textId="77777777" w:rsidR="00181EE1" w:rsidRPr="003F00AC" w:rsidRDefault="00181EE1" w:rsidP="00932314">
      <w:pPr>
        <w:spacing w:after="0" w:line="276" w:lineRule="auto"/>
      </w:pPr>
      <w:r w:rsidRPr="003F00AC">
        <w:t xml:space="preserve">ACL is seeking to </w:t>
      </w:r>
      <w:r w:rsidRPr="00365156">
        <w:t xml:space="preserve">amend </w:t>
      </w:r>
      <w:r w:rsidRPr="003F00AC">
        <w:t xml:space="preserve">section 2042 of the Elder Justice Act to strengthen, enhance, and support adult protective services programs by allowing tribes and tribal organizations to be eligible for funding authorized under the statute. Section 2042 of the Elder Justice Act (42 U.S.C. 1397m-1) authorizes grants to enhance the provision of adult protective services.  However, the statute restricts the grants to states and does not allow for ACL to provide the grants to Indian tribes and tribal organizations. </w:t>
      </w:r>
    </w:p>
    <w:p w14:paraId="0935D489" w14:textId="77777777" w:rsidR="00181EE1" w:rsidRPr="003F00AC" w:rsidRDefault="00181EE1" w:rsidP="00932314">
      <w:pPr>
        <w:pStyle w:val="NoSpacing"/>
        <w:spacing w:after="0" w:line="276" w:lineRule="auto"/>
        <w:rPr>
          <w:sz w:val="24"/>
          <w:szCs w:val="24"/>
        </w:rPr>
      </w:pPr>
    </w:p>
    <w:p w14:paraId="7127477C" w14:textId="77777777" w:rsidR="00181EE1" w:rsidRPr="003F00AC" w:rsidRDefault="00181EE1" w:rsidP="00932314">
      <w:pPr>
        <w:spacing w:after="0" w:line="276" w:lineRule="auto"/>
      </w:pPr>
      <w:r w:rsidRPr="003F00AC">
        <w:t xml:space="preserve">There is a critical need in Indian Country for additional social supports outside of family for elders experiencing abuse, neglect, and exploitation.  </w:t>
      </w:r>
      <w:proofErr w:type="gramStart"/>
      <w:r w:rsidRPr="003F00AC">
        <w:t>A number of</w:t>
      </w:r>
      <w:proofErr w:type="gramEnd"/>
      <w:r w:rsidRPr="003F00AC">
        <w:t xml:space="preserve"> studies have identified that tribal elder abuse continues to be observed at higher rates than non-tribal populations.  Despite this prevalence, elder protection codes and adult protective services programs within Indian Country vary widely, and many tribes have neither.  </w:t>
      </w:r>
    </w:p>
    <w:p w14:paraId="316579D8" w14:textId="77777777" w:rsidR="002B23F1" w:rsidRPr="003F00AC" w:rsidRDefault="002B23F1" w:rsidP="00932314">
      <w:pPr>
        <w:spacing w:after="0" w:line="276" w:lineRule="auto"/>
      </w:pPr>
    </w:p>
    <w:p w14:paraId="7499384F" w14:textId="77777777" w:rsidR="00181EE1" w:rsidRPr="00365156" w:rsidRDefault="00181EE1" w:rsidP="00932314">
      <w:pPr>
        <w:spacing w:after="0" w:line="276" w:lineRule="auto"/>
        <w:rPr>
          <w:b/>
          <w:color w:val="000000" w:themeColor="text1"/>
        </w:rPr>
      </w:pPr>
      <w:r w:rsidRPr="00365156">
        <w:rPr>
          <w:b/>
          <w:color w:val="000000" w:themeColor="text1"/>
        </w:rPr>
        <w:t>Enhance Resources for Evaluation under the Older Americans Act</w:t>
      </w:r>
    </w:p>
    <w:p w14:paraId="4BFC2872" w14:textId="77777777" w:rsidR="00BA6F02" w:rsidRPr="00365156" w:rsidRDefault="00BA6F02" w:rsidP="00932314">
      <w:pPr>
        <w:spacing w:after="0" w:line="276" w:lineRule="auto"/>
        <w:rPr>
          <w:b/>
          <w:color w:val="000000" w:themeColor="text1"/>
        </w:rPr>
      </w:pPr>
    </w:p>
    <w:p w14:paraId="35122623" w14:textId="41025F70" w:rsidR="00464D9D" w:rsidRPr="003F00AC" w:rsidRDefault="00181EE1" w:rsidP="00932314">
      <w:pPr>
        <w:pStyle w:val="NoSpacing"/>
        <w:spacing w:after="0" w:line="276" w:lineRule="auto"/>
        <w:rPr>
          <w:sz w:val="24"/>
          <w:szCs w:val="24"/>
        </w:rPr>
      </w:pPr>
      <w:r w:rsidRPr="003F00AC">
        <w:rPr>
          <w:sz w:val="24"/>
          <w:szCs w:val="24"/>
        </w:rPr>
        <w:t xml:space="preserve">ACL is seeking to increase the allowance for evaluation from a 0.5 percent to 1 percent for enhanced evaluation and data collection. Section 206(h) of the Older Americans Act (OAA) permits the use of up to </w:t>
      </w:r>
      <w:r w:rsidR="001F64ED" w:rsidRPr="003F00AC">
        <w:rPr>
          <w:sz w:val="24"/>
          <w:szCs w:val="24"/>
        </w:rPr>
        <w:t>half of one</w:t>
      </w:r>
      <w:r w:rsidRPr="003F00AC">
        <w:rPr>
          <w:sz w:val="24"/>
          <w:szCs w:val="24"/>
        </w:rPr>
        <w:t xml:space="preserve"> percent of funds appropriated to OAA Title III to conduct evaluations of programs and to review their effectiveness</w:t>
      </w:r>
      <w:r w:rsidRPr="003F00AC">
        <w:rPr>
          <w:color w:val="000000" w:themeColor="text1"/>
          <w:sz w:val="24"/>
          <w:szCs w:val="24"/>
        </w:rPr>
        <w:t>.</w:t>
      </w:r>
      <w:r w:rsidRPr="003F00AC">
        <w:rPr>
          <w:sz w:val="24"/>
          <w:szCs w:val="24"/>
        </w:rPr>
        <w:t xml:space="preserve">  Due to the increasing demographics and complexity of needs of the aging population, the demand for information about the programs and their effectiveness is increasing.  In addition, COVID-19 altered the way the aging network served older adults, in many cases instituting innovative programming that can be beneficial beyond the pandemic. As a result, additional resources are needed to review programs and provide data that supports administration and congressional actions for addressing these changing needs more quickly and comprehensively.</w:t>
      </w:r>
    </w:p>
    <w:p w14:paraId="2849ECCA" w14:textId="77777777" w:rsidR="00464D9D" w:rsidRPr="003F00AC" w:rsidRDefault="00464D9D">
      <w:pPr>
        <w:spacing w:after="200" w:line="276" w:lineRule="auto"/>
        <w:jc w:val="left"/>
        <w:rPr>
          <w:rFonts w:eastAsiaTheme="minorEastAsia"/>
          <w:lang w:bidi="en-US"/>
        </w:rPr>
      </w:pPr>
      <w:r w:rsidRPr="003F00AC">
        <w:br w:type="page"/>
      </w:r>
    </w:p>
    <w:p w14:paraId="08EC45C8" w14:textId="77777777" w:rsidR="00181EE1" w:rsidRPr="00365156" w:rsidRDefault="00181EE1" w:rsidP="00932314">
      <w:pPr>
        <w:spacing w:after="0" w:line="276" w:lineRule="auto"/>
        <w:rPr>
          <w:b/>
          <w:color w:val="000000" w:themeColor="text1"/>
        </w:rPr>
      </w:pPr>
      <w:r w:rsidRPr="00365156">
        <w:rPr>
          <w:b/>
          <w:color w:val="000000" w:themeColor="text1"/>
        </w:rPr>
        <w:lastRenderedPageBreak/>
        <w:t>Repair, Alteration, Renovation, Modernization, Acquisition and/or Construction of Facilities under the Older Americans Act</w:t>
      </w:r>
    </w:p>
    <w:p w14:paraId="139153F1" w14:textId="77777777" w:rsidR="00BA6F02" w:rsidRPr="00365156" w:rsidRDefault="00BA6F02" w:rsidP="00932314">
      <w:pPr>
        <w:spacing w:after="0" w:line="276" w:lineRule="auto"/>
        <w:rPr>
          <w:b/>
          <w:color w:val="000000" w:themeColor="text1"/>
        </w:rPr>
      </w:pPr>
    </w:p>
    <w:p w14:paraId="34F64839" w14:textId="77777777" w:rsidR="00835CCB" w:rsidRPr="003F00AC" w:rsidRDefault="00181EE1" w:rsidP="00932314">
      <w:pPr>
        <w:pStyle w:val="BodyText"/>
        <w:spacing w:after="0" w:line="276" w:lineRule="auto"/>
      </w:pPr>
      <w:r w:rsidRPr="003F00AC">
        <w:t xml:space="preserve">ACL is seeking to allow Older Americans Act (OAA) funds to be used to cover the cost of acquisition, alteration, or renovation of facilities used to provide services under the OAA. </w:t>
      </w:r>
      <w:r w:rsidRPr="003F00AC">
        <w:rPr>
          <w:spacing w:val="-5"/>
        </w:rPr>
        <w:t xml:space="preserve">Sections 306(a)(1), 312, and 321(b)(1)-(2) of the OAA limit funds for construction and modernization to multipurpose senior centers.  The OAA also contains reference to “a program for making grants to States…for the acquisition, alteration, or renovation of existing facilities, including mobile units, and, where appropriate, construction or modernization of facilities to serve as multipurpose senior centers” (sec. 321(b)(1)).  That program is implemented under the Title III Part B, supportive services grant, and is not operated as a stand-alone program under the OAA.  </w:t>
      </w:r>
      <w:r w:rsidRPr="003F00AC">
        <w:t xml:space="preserve">This change would allow for </w:t>
      </w:r>
      <w:r w:rsidRPr="003F00AC">
        <w:rPr>
          <w:spacing w:val="-5"/>
        </w:rPr>
        <w:t>construction and modernization of facilities beyond just multipurpose senior centers to fully implement the services provided under the OAA</w:t>
      </w:r>
      <w:r w:rsidRPr="003F00AC">
        <w:t xml:space="preserve"> and would remove obsolete and confusing language that references a program that is not operated or granted as a stand-alone program under the OAA as currently authorized.  Additionally, this change would allow states, territories, tribes, tribal aging organizations, area agencies on aging, and local service providers to take advantage of opportunities where acquisition of a facility is a lower cost and a more effective approach to providing services to older adults and family caregivers under the OAA.</w:t>
      </w:r>
    </w:p>
    <w:p w14:paraId="41E07E79" w14:textId="77777777" w:rsidR="00354C69" w:rsidRPr="003F00AC" w:rsidRDefault="00354C69" w:rsidP="00B66955">
      <w:pPr>
        <w:pStyle w:val="BodyText"/>
        <w:spacing w:after="0" w:line="276" w:lineRule="auto"/>
      </w:pPr>
    </w:p>
    <w:p w14:paraId="65EECA82" w14:textId="77777777" w:rsidR="005404E1" w:rsidRPr="003F00AC" w:rsidRDefault="005404E1" w:rsidP="00B66955">
      <w:pPr>
        <w:spacing w:after="0" w:line="276" w:lineRule="auto"/>
        <w:jc w:val="left"/>
        <w:rPr>
          <w:b/>
          <w:bCs/>
          <w:color w:val="000000" w:themeColor="text1"/>
        </w:rPr>
      </w:pPr>
      <w:r w:rsidRPr="003F00AC">
        <w:rPr>
          <w:b/>
          <w:bCs/>
          <w:color w:val="000000" w:themeColor="text1"/>
        </w:rPr>
        <w:t>Medicare Improvements for Patients and Providers Act (MIPPA) Program- Reauthorization</w:t>
      </w:r>
    </w:p>
    <w:p w14:paraId="0AD49968" w14:textId="77777777" w:rsidR="00B66955" w:rsidRPr="003F00AC" w:rsidRDefault="00B66955" w:rsidP="00932314">
      <w:pPr>
        <w:spacing w:after="0" w:line="276" w:lineRule="auto"/>
        <w:jc w:val="left"/>
        <w:rPr>
          <w:b/>
        </w:rPr>
      </w:pPr>
    </w:p>
    <w:p w14:paraId="14DBDCE8" w14:textId="77777777" w:rsidR="005404E1" w:rsidRPr="003F00AC" w:rsidRDefault="005404E1" w:rsidP="00932314">
      <w:pPr>
        <w:autoSpaceDE w:val="0"/>
        <w:autoSpaceDN w:val="0"/>
        <w:adjustRightInd w:val="0"/>
        <w:spacing w:after="0" w:line="276" w:lineRule="auto"/>
        <w:rPr>
          <w:color w:val="000000" w:themeColor="text1"/>
        </w:rPr>
      </w:pPr>
      <w:r w:rsidRPr="003F00AC">
        <w:rPr>
          <w:color w:val="000000" w:themeColor="text1"/>
        </w:rPr>
        <w:t xml:space="preserve">ACL is seeking to reauthorize the Medicare Improvements for Patients and Providers Act (MIPPA) program and direct all MIPPA funding to ACL.  MIPPA provides additional funding to State Health Insurance Assistance Programs (SHIPs), Area Agencies on Aging (AAAs), and Aging and Disability Resource Centers (ADRCs) to conduct one-on-one counseling and enrollment assistance to Medicare beneficiaries with limited income and assets specifically targeting hard-to-reach beneficiaries; and to support the National Center for Benefits Outreach and Enrollment (NCBOE).  </w:t>
      </w:r>
    </w:p>
    <w:p w14:paraId="51B6778A" w14:textId="77777777" w:rsidR="005404E1" w:rsidRPr="003F00AC" w:rsidRDefault="005404E1" w:rsidP="00932314">
      <w:pPr>
        <w:autoSpaceDE w:val="0"/>
        <w:autoSpaceDN w:val="0"/>
        <w:adjustRightInd w:val="0"/>
        <w:spacing w:after="0" w:line="276" w:lineRule="auto"/>
        <w:rPr>
          <w:color w:val="000000" w:themeColor="text1"/>
        </w:rPr>
      </w:pPr>
    </w:p>
    <w:p w14:paraId="046CC319" w14:textId="603D08F8" w:rsidR="00A63DDE" w:rsidRPr="003F00AC" w:rsidRDefault="005404E1" w:rsidP="00851415">
      <w:pPr>
        <w:pStyle w:val="BodyText"/>
        <w:spacing w:after="0" w:line="276" w:lineRule="auto"/>
      </w:pPr>
      <w:r w:rsidRPr="003F00AC">
        <w:rPr>
          <w:color w:val="000000" w:themeColor="text1"/>
        </w:rPr>
        <w:t>The MIPPA funding structure support</w:t>
      </w:r>
      <w:r w:rsidR="001555F9" w:rsidRPr="003F00AC">
        <w:rPr>
          <w:color w:val="000000" w:themeColor="text1"/>
        </w:rPr>
        <w:t>s</w:t>
      </w:r>
      <w:r w:rsidRPr="003F00AC">
        <w:rPr>
          <w:color w:val="000000" w:themeColor="text1"/>
        </w:rPr>
        <w:t xml:space="preserve"> the AAAs, ADRCs, and the NCOBE</w:t>
      </w:r>
      <w:r w:rsidR="001555F9" w:rsidRPr="003F00AC">
        <w:rPr>
          <w:color w:val="000000" w:themeColor="text1"/>
        </w:rPr>
        <w:t>,</w:t>
      </w:r>
      <w:r w:rsidRPr="003F00AC">
        <w:rPr>
          <w:color w:val="000000" w:themeColor="text1"/>
        </w:rPr>
        <w:t xml:space="preserve"> while the Centers for Medicaid &amp; Medicare Services (CMS) receives the fourth funding stream to support the SHIPs.  The base SHIP program was transferred to ACL from CMS in 2014 via the Balanced Budget Act of 2014, however, the MIPPA authorization language was not updated at the same time. Since the MIPPA-SHIP funding continue</w:t>
      </w:r>
      <w:r w:rsidR="00384F02" w:rsidRPr="003F00AC">
        <w:rPr>
          <w:color w:val="000000" w:themeColor="text1"/>
        </w:rPr>
        <w:t>s</w:t>
      </w:r>
      <w:r w:rsidRPr="003F00AC">
        <w:rPr>
          <w:color w:val="000000" w:themeColor="text1"/>
        </w:rPr>
        <w:t xml:space="preserve"> to be directed to CMS</w:t>
      </w:r>
      <w:r w:rsidR="00384F02" w:rsidRPr="003F00AC">
        <w:rPr>
          <w:color w:val="000000" w:themeColor="text1"/>
        </w:rPr>
        <w:t>, ACL and CMS must execute</w:t>
      </w:r>
      <w:r w:rsidRPr="003F00AC">
        <w:rPr>
          <w:color w:val="000000" w:themeColor="text1"/>
        </w:rPr>
        <w:t xml:space="preserve"> an Inter-Agency Agreement annually to transfer the MIPPA-SHIP dollars to ACL for administration.  Updating the MIPPA reauthorization language to direct the MIPPA-SHIP dollars to ACL instead of CMS would streamline the administration of the program and reduce delays in allocating the MIPPA funding.</w:t>
      </w:r>
    </w:p>
    <w:p w14:paraId="79A6D462" w14:textId="4016B312" w:rsidR="00354C69" w:rsidRPr="003F00AC" w:rsidRDefault="00354C69" w:rsidP="00851415">
      <w:pPr>
        <w:pStyle w:val="BodyText"/>
        <w:spacing w:after="0" w:line="276" w:lineRule="auto"/>
        <w:sectPr w:rsidR="00354C69" w:rsidRPr="003F00AC" w:rsidSect="00C506C6">
          <w:headerReference w:type="default" r:id="rId66"/>
          <w:headerReference w:type="first" r:id="rId67"/>
          <w:footerReference w:type="first" r:id="rId68"/>
          <w:pgSz w:w="12240" w:h="15840"/>
          <w:pgMar w:top="1440" w:right="1440" w:bottom="1440" w:left="1440" w:header="720" w:footer="720" w:gutter="0"/>
          <w:cols w:space="720"/>
          <w:titlePg/>
          <w:docGrid w:linePitch="360"/>
        </w:sectPr>
      </w:pPr>
    </w:p>
    <w:p w14:paraId="69DA7A6F" w14:textId="7B40790A" w:rsidR="000B265E" w:rsidRPr="00365156" w:rsidRDefault="000B265E" w:rsidP="001F3368">
      <w:pPr>
        <w:pStyle w:val="Heading1"/>
      </w:pPr>
      <w:bookmarkStart w:id="299" w:name="_Toc158411904"/>
      <w:bookmarkStart w:id="300" w:name="_Toc161054609"/>
      <w:r w:rsidRPr="00365156">
        <w:lastRenderedPageBreak/>
        <w:t>Text</w:t>
      </w:r>
      <w:r w:rsidR="004E5ADE" w:rsidRPr="00365156">
        <w:t xml:space="preserve"> </w:t>
      </w:r>
      <w:r w:rsidRPr="00365156">
        <w:t>Description</w:t>
      </w:r>
      <w:r w:rsidR="004E5ADE" w:rsidRPr="00365156">
        <w:t xml:space="preserve"> </w:t>
      </w:r>
      <w:r w:rsidRPr="00365156">
        <w:t>Administration</w:t>
      </w:r>
      <w:r w:rsidR="004E5ADE" w:rsidRPr="00365156">
        <w:t xml:space="preserve"> </w:t>
      </w:r>
      <w:r w:rsidRPr="00365156">
        <w:t>for</w:t>
      </w:r>
      <w:r w:rsidR="004E5ADE" w:rsidRPr="00365156">
        <w:t xml:space="preserve"> </w:t>
      </w:r>
      <w:r w:rsidRPr="00365156">
        <w:t>Community</w:t>
      </w:r>
      <w:r w:rsidR="004E5ADE" w:rsidRPr="00365156">
        <w:t xml:space="preserve"> </w:t>
      </w:r>
      <w:r w:rsidRPr="00365156">
        <w:t>Living</w:t>
      </w:r>
      <w:r w:rsidR="004E5ADE" w:rsidRPr="00365156">
        <w:t xml:space="preserve"> </w:t>
      </w:r>
      <w:r w:rsidRPr="00365156">
        <w:t>Organizational</w:t>
      </w:r>
      <w:r w:rsidR="004E5ADE" w:rsidRPr="00365156">
        <w:t xml:space="preserve"> </w:t>
      </w:r>
      <w:r w:rsidRPr="00365156">
        <w:t>Chart</w:t>
      </w:r>
      <w:bookmarkEnd w:id="297"/>
      <w:bookmarkEnd w:id="299"/>
      <w:bookmarkEnd w:id="300"/>
    </w:p>
    <w:p w14:paraId="7D97F6C5" w14:textId="1CEF891C" w:rsidR="000B265E" w:rsidRPr="00365156" w:rsidRDefault="004E5ADE" w:rsidP="00105129">
      <w:r w:rsidRPr="00365156">
        <w:t xml:space="preserve"> </w:t>
      </w:r>
      <w:r w:rsidR="000B265E" w:rsidRPr="00365156">
        <w:t>(</w:t>
      </w:r>
      <w:r w:rsidR="005C75DC" w:rsidRPr="00365156">
        <w:t xml:space="preserve">shown on </w:t>
      </w:r>
      <w:r w:rsidR="000B265E" w:rsidRPr="00365156">
        <w:t>Page</w:t>
      </w:r>
      <w:r w:rsidRPr="00365156">
        <w:t xml:space="preserve"> </w:t>
      </w:r>
      <w:r w:rsidR="005F2177">
        <w:t>V</w:t>
      </w:r>
      <w:r w:rsidR="00410B86" w:rsidRPr="00365156">
        <w:t>)</w:t>
      </w:r>
    </w:p>
    <w:p w14:paraId="21A49E98" w14:textId="787BEA6B" w:rsidR="006631EA" w:rsidRPr="003F00AC" w:rsidRDefault="006631EA" w:rsidP="00105129">
      <w:r w:rsidRPr="003F00AC">
        <w:t>The</w:t>
      </w:r>
      <w:r w:rsidR="004E5ADE" w:rsidRPr="003F00AC">
        <w:t xml:space="preserve"> </w:t>
      </w:r>
      <w:r w:rsidRPr="003F00AC">
        <w:t>U.S.</w:t>
      </w:r>
      <w:r w:rsidR="004E5ADE" w:rsidRPr="003F00AC">
        <w:t xml:space="preserve"> </w:t>
      </w:r>
      <w:r w:rsidRPr="003F00AC">
        <w:t>Administration</w:t>
      </w:r>
      <w:r w:rsidR="004E5ADE" w:rsidRPr="003F00AC">
        <w:t xml:space="preserve"> </w:t>
      </w:r>
      <w:r w:rsidRPr="003F00AC">
        <w:t>for</w:t>
      </w:r>
      <w:r w:rsidR="004E5ADE" w:rsidRPr="003F00AC">
        <w:t xml:space="preserve"> </w:t>
      </w:r>
      <w:r w:rsidRPr="003F00AC">
        <w:t>Community</w:t>
      </w:r>
      <w:r w:rsidR="004E5ADE" w:rsidRPr="003F00AC">
        <w:t xml:space="preserve"> </w:t>
      </w:r>
      <w:r w:rsidRPr="003F00AC">
        <w:t>Living</w:t>
      </w:r>
      <w:r w:rsidR="004E5ADE" w:rsidRPr="003F00AC">
        <w:t xml:space="preserve"> </w:t>
      </w:r>
      <w:r w:rsidRPr="003F00AC">
        <w:t>(ACL)</w:t>
      </w:r>
      <w:r w:rsidR="004E5ADE" w:rsidRPr="003F00AC">
        <w:t xml:space="preserve"> </w:t>
      </w:r>
      <w:r w:rsidRPr="003F00AC">
        <w:t>is</w:t>
      </w:r>
      <w:r w:rsidR="004E5ADE" w:rsidRPr="003F00AC">
        <w:t xml:space="preserve"> </w:t>
      </w:r>
      <w:r w:rsidRPr="003F00AC">
        <w:t>led</w:t>
      </w:r>
      <w:r w:rsidR="004E5ADE" w:rsidRPr="003F00AC">
        <w:t xml:space="preserve"> </w:t>
      </w:r>
      <w:r w:rsidRPr="003F00AC">
        <w:t>by</w:t>
      </w:r>
      <w:r w:rsidR="004E5ADE" w:rsidRPr="003F00AC">
        <w:t xml:space="preserve"> </w:t>
      </w:r>
      <w:r w:rsidRPr="003F00AC">
        <w:t>the</w:t>
      </w:r>
      <w:r w:rsidR="004E5ADE" w:rsidRPr="003F00AC">
        <w:t xml:space="preserve"> </w:t>
      </w:r>
      <w:r w:rsidRPr="003F00AC">
        <w:t>Administrator,</w:t>
      </w:r>
      <w:r w:rsidR="004E5ADE" w:rsidRPr="003F00AC">
        <w:t xml:space="preserve"> </w:t>
      </w:r>
      <w:r w:rsidRPr="003F00AC">
        <w:t>who</w:t>
      </w:r>
      <w:r w:rsidR="004E5ADE" w:rsidRPr="003F00AC">
        <w:t xml:space="preserve"> </w:t>
      </w:r>
      <w:r w:rsidRPr="003F00AC">
        <w:t>also</w:t>
      </w:r>
      <w:r w:rsidR="004E5ADE" w:rsidRPr="003F00AC">
        <w:t xml:space="preserve"> </w:t>
      </w:r>
      <w:r w:rsidRPr="003F00AC">
        <w:t>serves</w:t>
      </w:r>
      <w:r w:rsidR="004E5ADE" w:rsidRPr="003F00AC">
        <w:t xml:space="preserve"> </w:t>
      </w:r>
      <w:r w:rsidRPr="003F00AC">
        <w:t>as</w:t>
      </w:r>
      <w:r w:rsidR="004E5ADE" w:rsidRPr="003F00AC">
        <w:t xml:space="preserve"> </w:t>
      </w:r>
      <w:r w:rsidRPr="003F00AC">
        <w:t>the</w:t>
      </w:r>
      <w:r w:rsidR="004E5ADE" w:rsidRPr="003F00AC">
        <w:t xml:space="preserve"> </w:t>
      </w:r>
      <w:r w:rsidRPr="003F00AC">
        <w:t>Assistant</w:t>
      </w:r>
      <w:r w:rsidR="004E5ADE" w:rsidRPr="003F00AC">
        <w:t xml:space="preserve"> </w:t>
      </w:r>
      <w:r w:rsidRPr="003F00AC">
        <w:t>Secretary</w:t>
      </w:r>
      <w:r w:rsidR="004E5ADE" w:rsidRPr="003F00AC">
        <w:t xml:space="preserve"> </w:t>
      </w:r>
      <w:r w:rsidRPr="003F00AC">
        <w:t>for</w:t>
      </w:r>
      <w:r w:rsidR="004E5ADE" w:rsidRPr="003F00AC">
        <w:t xml:space="preserve"> </w:t>
      </w:r>
      <w:r w:rsidRPr="003F00AC">
        <w:t>Aging.</w:t>
      </w:r>
      <w:r w:rsidR="004E5ADE" w:rsidRPr="003F00AC">
        <w:t xml:space="preserve"> </w:t>
      </w:r>
      <w:r w:rsidRPr="003F00AC">
        <w:t>The</w:t>
      </w:r>
      <w:r w:rsidR="004E5ADE" w:rsidRPr="003F00AC">
        <w:t xml:space="preserve"> </w:t>
      </w:r>
      <w:r w:rsidRPr="003F00AC">
        <w:t>Administrator</w:t>
      </w:r>
      <w:r w:rsidR="004E5ADE" w:rsidRPr="003F00AC">
        <w:t xml:space="preserve"> </w:t>
      </w:r>
      <w:r w:rsidRPr="003F00AC">
        <w:t>is</w:t>
      </w:r>
      <w:r w:rsidR="004E5ADE" w:rsidRPr="003F00AC">
        <w:t xml:space="preserve"> </w:t>
      </w:r>
      <w:r w:rsidRPr="003F00AC">
        <w:t>directly</w:t>
      </w:r>
      <w:r w:rsidR="004E5ADE" w:rsidRPr="003F00AC">
        <w:t xml:space="preserve"> </w:t>
      </w:r>
      <w:r w:rsidRPr="003F00AC">
        <w:t>supported</w:t>
      </w:r>
      <w:r w:rsidR="004E5ADE" w:rsidRPr="003F00AC">
        <w:t xml:space="preserve"> </w:t>
      </w:r>
      <w:r w:rsidRPr="003F00AC">
        <w:t>by</w:t>
      </w:r>
      <w:r w:rsidR="004E5ADE" w:rsidRPr="003F00AC">
        <w:t xml:space="preserve"> </w:t>
      </w:r>
      <w:r w:rsidRPr="003F00AC">
        <w:t>the</w:t>
      </w:r>
      <w:r w:rsidR="004E5ADE" w:rsidRPr="003F00AC">
        <w:t xml:space="preserve"> </w:t>
      </w:r>
      <w:r w:rsidRPr="003F00AC">
        <w:t>Principal</w:t>
      </w:r>
      <w:r w:rsidR="004E5ADE" w:rsidRPr="003F00AC">
        <w:t xml:space="preserve"> </w:t>
      </w:r>
      <w:r w:rsidRPr="003F00AC">
        <w:t>Deputy</w:t>
      </w:r>
      <w:r w:rsidR="004E5ADE" w:rsidRPr="003F00AC">
        <w:t xml:space="preserve"> </w:t>
      </w:r>
      <w:r w:rsidRPr="003F00AC">
        <w:t>Administrator</w:t>
      </w:r>
      <w:r w:rsidR="00C4796A" w:rsidRPr="003F00AC" w:rsidDel="005F508B">
        <w:t xml:space="preserve">. </w:t>
      </w:r>
      <w:r w:rsidRPr="003F00AC">
        <w:t>The</w:t>
      </w:r>
      <w:r w:rsidR="004E5ADE" w:rsidRPr="003F00AC">
        <w:t xml:space="preserve"> </w:t>
      </w:r>
      <w:r w:rsidRPr="003F00AC">
        <w:t>following</w:t>
      </w:r>
      <w:r w:rsidR="004E5ADE" w:rsidRPr="003F00AC">
        <w:t xml:space="preserve"> </w:t>
      </w:r>
      <w:r w:rsidRPr="003F00AC">
        <w:t>report</w:t>
      </w:r>
      <w:r w:rsidR="004E5ADE" w:rsidRPr="003F00AC">
        <w:t xml:space="preserve"> </w:t>
      </w:r>
      <w:r w:rsidRPr="003F00AC">
        <w:t>to</w:t>
      </w:r>
      <w:r w:rsidR="004E5ADE" w:rsidRPr="003F00AC">
        <w:t xml:space="preserve"> </w:t>
      </w:r>
      <w:r w:rsidRPr="003F00AC">
        <w:t>the</w:t>
      </w:r>
      <w:r w:rsidR="004E5ADE" w:rsidRPr="003F00AC">
        <w:t xml:space="preserve"> </w:t>
      </w:r>
      <w:r w:rsidRPr="003F00AC">
        <w:t>Office</w:t>
      </w:r>
      <w:r w:rsidR="004E5ADE" w:rsidRPr="003F00AC">
        <w:t xml:space="preserve"> </w:t>
      </w:r>
      <w:r w:rsidRPr="003F00AC">
        <w:t>of</w:t>
      </w:r>
      <w:r w:rsidR="004E5ADE" w:rsidRPr="003F00AC">
        <w:t xml:space="preserve"> </w:t>
      </w:r>
      <w:r w:rsidRPr="003F00AC">
        <w:t>the</w:t>
      </w:r>
      <w:r w:rsidR="004E5ADE" w:rsidRPr="003F00AC">
        <w:t xml:space="preserve"> </w:t>
      </w:r>
      <w:r w:rsidRPr="003F00AC">
        <w:t>Administrator:</w:t>
      </w:r>
    </w:p>
    <w:p w14:paraId="4364E052" w14:textId="79011876" w:rsidR="006631EA" w:rsidRPr="003F00AC" w:rsidRDefault="006631EA" w:rsidP="00E958E7">
      <w:pPr>
        <w:numPr>
          <w:ilvl w:val="0"/>
          <w:numId w:val="14"/>
        </w:numPr>
      </w:pPr>
      <w:r w:rsidRPr="003F00AC">
        <w:t>Administration</w:t>
      </w:r>
      <w:r w:rsidR="004E5ADE" w:rsidRPr="003F00AC">
        <w:t xml:space="preserve"> </w:t>
      </w:r>
      <w:r w:rsidRPr="003F00AC">
        <w:t>on</w:t>
      </w:r>
      <w:r w:rsidR="004E5ADE" w:rsidRPr="003F00AC">
        <w:t xml:space="preserve"> </w:t>
      </w:r>
      <w:r w:rsidRPr="003F00AC">
        <w:t>Aging,</w:t>
      </w:r>
      <w:r w:rsidR="004E5ADE" w:rsidRPr="003F00AC">
        <w:t xml:space="preserve"> </w:t>
      </w:r>
      <w:r w:rsidRPr="003F00AC">
        <w:t>which</w:t>
      </w:r>
      <w:r w:rsidR="004E5ADE" w:rsidRPr="003F00AC">
        <w:t xml:space="preserve"> </w:t>
      </w:r>
      <w:r w:rsidRPr="003F00AC">
        <w:t>includes</w:t>
      </w:r>
      <w:r w:rsidR="004E5ADE" w:rsidRPr="003F00AC">
        <w:t xml:space="preserve"> </w:t>
      </w:r>
      <w:r w:rsidRPr="003F00AC">
        <w:t>four</w:t>
      </w:r>
      <w:r w:rsidR="004E5ADE" w:rsidRPr="003F00AC">
        <w:t xml:space="preserve"> </w:t>
      </w:r>
      <w:r w:rsidRPr="003F00AC">
        <w:t>offices:</w:t>
      </w:r>
    </w:p>
    <w:p w14:paraId="0FFE7EFC" w14:textId="19DE6AE6"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Supportive</w:t>
      </w:r>
      <w:r w:rsidR="004E5ADE" w:rsidRPr="003F00AC">
        <w:t xml:space="preserve"> </w:t>
      </w:r>
      <w:r w:rsidRPr="003F00AC">
        <w:t>and</w:t>
      </w:r>
      <w:r w:rsidR="004E5ADE" w:rsidRPr="003F00AC">
        <w:t xml:space="preserve"> </w:t>
      </w:r>
      <w:r w:rsidRPr="003F00AC">
        <w:t>Caregiver</w:t>
      </w:r>
      <w:r w:rsidR="004E5ADE" w:rsidRPr="003F00AC">
        <w:t xml:space="preserve"> </w:t>
      </w:r>
      <w:r w:rsidRPr="003F00AC">
        <w:t>Services</w:t>
      </w:r>
    </w:p>
    <w:p w14:paraId="315A512E" w14:textId="118791A2"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Nutrition</w:t>
      </w:r>
      <w:r w:rsidR="004E5ADE" w:rsidRPr="003F00AC">
        <w:t xml:space="preserve"> </w:t>
      </w:r>
      <w:r w:rsidRPr="003F00AC">
        <w:t>and</w:t>
      </w:r>
      <w:r w:rsidR="004E5ADE" w:rsidRPr="003F00AC">
        <w:t xml:space="preserve"> </w:t>
      </w:r>
      <w:r w:rsidRPr="003F00AC">
        <w:t>Health</w:t>
      </w:r>
      <w:r w:rsidR="004E5ADE" w:rsidRPr="003F00AC">
        <w:t xml:space="preserve"> </w:t>
      </w:r>
      <w:r w:rsidRPr="003F00AC">
        <w:t>Promotion</w:t>
      </w:r>
      <w:r w:rsidR="004E5ADE" w:rsidRPr="003F00AC">
        <w:t xml:space="preserve"> </w:t>
      </w:r>
      <w:r w:rsidRPr="003F00AC">
        <w:t>Programs</w:t>
      </w:r>
    </w:p>
    <w:p w14:paraId="70E91E0F" w14:textId="65A70BA7"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Elder</w:t>
      </w:r>
      <w:r w:rsidR="004E5ADE" w:rsidRPr="003F00AC">
        <w:t xml:space="preserve"> </w:t>
      </w:r>
      <w:r w:rsidRPr="003F00AC">
        <w:t>Justice</w:t>
      </w:r>
      <w:r w:rsidR="004E5ADE" w:rsidRPr="003F00AC">
        <w:t xml:space="preserve"> </w:t>
      </w:r>
      <w:r w:rsidRPr="003F00AC">
        <w:t>and</w:t>
      </w:r>
      <w:r w:rsidR="004E5ADE" w:rsidRPr="003F00AC">
        <w:t xml:space="preserve"> </w:t>
      </w:r>
      <w:r w:rsidRPr="003F00AC">
        <w:t>Adult</w:t>
      </w:r>
      <w:r w:rsidR="004E5ADE" w:rsidRPr="003F00AC">
        <w:t xml:space="preserve"> </w:t>
      </w:r>
      <w:r w:rsidRPr="003F00AC">
        <w:t>Protective</w:t>
      </w:r>
      <w:r w:rsidR="004E5ADE" w:rsidRPr="003F00AC">
        <w:t xml:space="preserve"> </w:t>
      </w:r>
      <w:r w:rsidRPr="003F00AC">
        <w:t>Services</w:t>
      </w:r>
    </w:p>
    <w:p w14:paraId="3A33292D" w14:textId="48F517EA"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American</w:t>
      </w:r>
      <w:r w:rsidR="004E5ADE" w:rsidRPr="003F00AC">
        <w:t xml:space="preserve"> </w:t>
      </w:r>
      <w:r w:rsidRPr="003F00AC">
        <w:t>Indian,</w:t>
      </w:r>
      <w:r w:rsidR="004E5ADE" w:rsidRPr="003F00AC">
        <w:t xml:space="preserve"> </w:t>
      </w:r>
      <w:r w:rsidRPr="003F00AC">
        <w:t>Alaskan</w:t>
      </w:r>
      <w:r w:rsidR="004E5ADE" w:rsidRPr="003F00AC">
        <w:t xml:space="preserve"> </w:t>
      </w:r>
      <w:r w:rsidRPr="003F00AC">
        <w:t>Native</w:t>
      </w:r>
      <w:r w:rsidR="004E5ADE" w:rsidRPr="003F00AC">
        <w:t xml:space="preserve"> </w:t>
      </w:r>
      <w:r w:rsidRPr="003F00AC">
        <w:t>and</w:t>
      </w:r>
      <w:r w:rsidR="004E5ADE" w:rsidRPr="003F00AC">
        <w:t xml:space="preserve"> </w:t>
      </w:r>
      <w:r w:rsidRPr="003F00AC">
        <w:t>Native</w:t>
      </w:r>
      <w:r w:rsidR="004E5ADE" w:rsidRPr="003F00AC">
        <w:t xml:space="preserve"> </w:t>
      </w:r>
      <w:r w:rsidRPr="003F00AC">
        <w:t>Hawaiian</w:t>
      </w:r>
      <w:r w:rsidR="004E5ADE" w:rsidRPr="003F00AC">
        <w:t xml:space="preserve"> </w:t>
      </w:r>
      <w:r w:rsidRPr="003F00AC">
        <w:t>Programs</w:t>
      </w:r>
    </w:p>
    <w:p w14:paraId="57BF6369" w14:textId="3828C780" w:rsidR="006631EA" w:rsidRPr="003F00AC" w:rsidRDefault="006631EA" w:rsidP="00E958E7">
      <w:pPr>
        <w:numPr>
          <w:ilvl w:val="0"/>
          <w:numId w:val="14"/>
        </w:numPr>
      </w:pPr>
      <w:r w:rsidRPr="003F00AC">
        <w:t>Administration</w:t>
      </w:r>
      <w:r w:rsidR="004E5ADE" w:rsidRPr="003F00AC">
        <w:t xml:space="preserve"> </w:t>
      </w:r>
      <w:r w:rsidRPr="003F00AC">
        <w:t>on</w:t>
      </w:r>
      <w:r w:rsidR="004E5ADE" w:rsidRPr="003F00AC">
        <w:t xml:space="preserve"> </w:t>
      </w:r>
      <w:r w:rsidRPr="003F00AC">
        <w:t>Disabilities,</w:t>
      </w:r>
      <w:r w:rsidR="004E5ADE" w:rsidRPr="003F00AC">
        <w:t xml:space="preserve"> </w:t>
      </w:r>
      <w:r w:rsidRPr="003F00AC">
        <w:t>which</w:t>
      </w:r>
      <w:r w:rsidR="004E5ADE" w:rsidRPr="003F00AC">
        <w:t xml:space="preserve"> </w:t>
      </w:r>
      <w:r w:rsidRPr="003F00AC">
        <w:t>includes</w:t>
      </w:r>
      <w:r w:rsidR="004E5ADE" w:rsidRPr="003F00AC">
        <w:t xml:space="preserve"> </w:t>
      </w:r>
      <w:r w:rsidRPr="003F00AC">
        <w:t>three</w:t>
      </w:r>
      <w:r w:rsidR="004E5ADE" w:rsidRPr="003F00AC">
        <w:t xml:space="preserve"> </w:t>
      </w:r>
      <w:r w:rsidRPr="003F00AC">
        <w:t>offices:</w:t>
      </w:r>
    </w:p>
    <w:p w14:paraId="64559898" w14:textId="79771176"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Intellectual</w:t>
      </w:r>
      <w:r w:rsidR="004E5ADE" w:rsidRPr="003F00AC">
        <w:t xml:space="preserve"> </w:t>
      </w:r>
      <w:r w:rsidRPr="003F00AC">
        <w:t>and</w:t>
      </w:r>
      <w:r w:rsidR="004E5ADE" w:rsidRPr="003F00AC">
        <w:t xml:space="preserve"> </w:t>
      </w:r>
      <w:r w:rsidRPr="003F00AC">
        <w:t>Developmental</w:t>
      </w:r>
      <w:r w:rsidR="004E5ADE" w:rsidRPr="003F00AC">
        <w:t xml:space="preserve"> </w:t>
      </w:r>
      <w:r w:rsidRPr="003F00AC">
        <w:t>Disability</w:t>
      </w:r>
      <w:r w:rsidR="004E5ADE" w:rsidRPr="003F00AC">
        <w:t xml:space="preserve"> </w:t>
      </w:r>
      <w:r w:rsidRPr="003F00AC">
        <w:t>Programs</w:t>
      </w:r>
    </w:p>
    <w:p w14:paraId="42CBFD2C" w14:textId="4F72F262"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Independent</w:t>
      </w:r>
      <w:r w:rsidR="004E5ADE" w:rsidRPr="003F00AC">
        <w:t xml:space="preserve"> </w:t>
      </w:r>
      <w:r w:rsidRPr="003F00AC">
        <w:t>Living</w:t>
      </w:r>
      <w:r w:rsidR="004E5ADE" w:rsidRPr="003F00AC">
        <w:t xml:space="preserve"> </w:t>
      </w:r>
      <w:r w:rsidRPr="003F00AC">
        <w:t>Programs</w:t>
      </w:r>
    </w:p>
    <w:p w14:paraId="26BC67CA" w14:textId="02482410"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Disability</w:t>
      </w:r>
      <w:r w:rsidR="004E5ADE" w:rsidRPr="003F00AC">
        <w:t xml:space="preserve"> </w:t>
      </w:r>
      <w:r w:rsidRPr="003F00AC">
        <w:t>Services</w:t>
      </w:r>
      <w:r w:rsidR="004E5ADE" w:rsidRPr="003F00AC">
        <w:t xml:space="preserve"> </w:t>
      </w:r>
      <w:r w:rsidRPr="003F00AC">
        <w:t>Innovations</w:t>
      </w:r>
    </w:p>
    <w:p w14:paraId="24E66BF4" w14:textId="170A878D" w:rsidR="006631EA" w:rsidRPr="003F00AC" w:rsidRDefault="006631EA" w:rsidP="00E958E7">
      <w:pPr>
        <w:numPr>
          <w:ilvl w:val="0"/>
          <w:numId w:val="14"/>
        </w:numPr>
      </w:pPr>
      <w:r w:rsidRPr="003F00AC">
        <w:t>Center</w:t>
      </w:r>
      <w:r w:rsidR="004E5ADE" w:rsidRPr="003F00AC">
        <w:t xml:space="preserve"> </w:t>
      </w:r>
      <w:r w:rsidRPr="003F00AC">
        <w:t>for</w:t>
      </w:r>
      <w:r w:rsidR="004E5ADE" w:rsidRPr="003F00AC">
        <w:t xml:space="preserve"> </w:t>
      </w:r>
      <w:r w:rsidRPr="003F00AC">
        <w:t>Innovation</w:t>
      </w:r>
      <w:r w:rsidR="004E5ADE" w:rsidRPr="003F00AC">
        <w:t xml:space="preserve"> </w:t>
      </w:r>
      <w:r w:rsidRPr="003F00AC">
        <w:t>and</w:t>
      </w:r>
      <w:r w:rsidR="004E5ADE" w:rsidRPr="003F00AC">
        <w:t xml:space="preserve"> </w:t>
      </w:r>
      <w:r w:rsidRPr="003F00AC">
        <w:t>Partnership,</w:t>
      </w:r>
      <w:r w:rsidR="004E5ADE" w:rsidRPr="003F00AC">
        <w:t xml:space="preserve"> </w:t>
      </w:r>
      <w:r w:rsidRPr="003F00AC">
        <w:t>which</w:t>
      </w:r>
      <w:r w:rsidR="004E5ADE" w:rsidRPr="003F00AC">
        <w:t xml:space="preserve"> </w:t>
      </w:r>
      <w:r w:rsidRPr="003F00AC">
        <w:t>includes</w:t>
      </w:r>
      <w:r w:rsidR="004E5ADE" w:rsidRPr="003F00AC">
        <w:t xml:space="preserve"> </w:t>
      </w:r>
      <w:r w:rsidRPr="003F00AC">
        <w:t>three</w:t>
      </w:r>
      <w:r w:rsidR="004E5ADE" w:rsidRPr="003F00AC">
        <w:t xml:space="preserve"> </w:t>
      </w:r>
      <w:r w:rsidRPr="003F00AC">
        <w:t>offices:</w:t>
      </w:r>
    </w:p>
    <w:p w14:paraId="36C832A1" w14:textId="6EB35836"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Interagency</w:t>
      </w:r>
      <w:r w:rsidR="004E5ADE" w:rsidRPr="003F00AC">
        <w:t xml:space="preserve"> </w:t>
      </w:r>
      <w:r w:rsidRPr="003F00AC">
        <w:t>Innovation</w:t>
      </w:r>
    </w:p>
    <w:p w14:paraId="394B0CCD" w14:textId="7AC84C11"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Network</w:t>
      </w:r>
      <w:r w:rsidR="004E5ADE" w:rsidRPr="003F00AC">
        <w:t xml:space="preserve"> </w:t>
      </w:r>
      <w:r w:rsidRPr="003F00AC">
        <w:t>Advancement</w:t>
      </w:r>
    </w:p>
    <w:p w14:paraId="0F36E4CD" w14:textId="476EFE5E"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Healthcare</w:t>
      </w:r>
      <w:r w:rsidR="004E5ADE" w:rsidRPr="003F00AC">
        <w:t xml:space="preserve"> </w:t>
      </w:r>
      <w:r w:rsidRPr="003F00AC">
        <w:t>Information</w:t>
      </w:r>
      <w:r w:rsidR="004E5ADE" w:rsidRPr="003F00AC">
        <w:t xml:space="preserve"> </w:t>
      </w:r>
      <w:r w:rsidRPr="003F00AC">
        <w:t>and</w:t>
      </w:r>
      <w:r w:rsidR="004E5ADE" w:rsidRPr="003F00AC">
        <w:t xml:space="preserve"> </w:t>
      </w:r>
      <w:r w:rsidRPr="003F00AC">
        <w:t>Counseling</w:t>
      </w:r>
    </w:p>
    <w:p w14:paraId="47F43529" w14:textId="2197C806" w:rsidR="006631EA" w:rsidRPr="003F00AC" w:rsidRDefault="006631EA" w:rsidP="00E958E7">
      <w:pPr>
        <w:numPr>
          <w:ilvl w:val="0"/>
          <w:numId w:val="14"/>
        </w:numPr>
      </w:pPr>
      <w:r w:rsidRPr="003F00AC">
        <w:t>Center</w:t>
      </w:r>
      <w:r w:rsidR="004E5ADE" w:rsidRPr="003F00AC">
        <w:t xml:space="preserve"> </w:t>
      </w:r>
      <w:r w:rsidRPr="003F00AC">
        <w:t>for</w:t>
      </w:r>
      <w:r w:rsidR="004E5ADE" w:rsidRPr="003F00AC">
        <w:t xml:space="preserve"> </w:t>
      </w:r>
      <w:r w:rsidRPr="003F00AC">
        <w:t>Management</w:t>
      </w:r>
      <w:r w:rsidR="004E5ADE" w:rsidRPr="003F00AC">
        <w:t xml:space="preserve"> </w:t>
      </w:r>
      <w:r w:rsidRPr="003F00AC">
        <w:t>and</w:t>
      </w:r>
      <w:r w:rsidR="004E5ADE" w:rsidRPr="003F00AC">
        <w:t xml:space="preserve"> </w:t>
      </w:r>
      <w:r w:rsidRPr="003F00AC">
        <w:t>Budget,</w:t>
      </w:r>
      <w:r w:rsidR="004E5ADE" w:rsidRPr="003F00AC">
        <w:t xml:space="preserve"> </w:t>
      </w:r>
      <w:r w:rsidRPr="003F00AC">
        <w:t>which</w:t>
      </w:r>
      <w:r w:rsidR="004E5ADE" w:rsidRPr="003F00AC">
        <w:t xml:space="preserve"> </w:t>
      </w:r>
      <w:r w:rsidRPr="003F00AC">
        <w:t>includes</w:t>
      </w:r>
      <w:r w:rsidR="004E5ADE" w:rsidRPr="003F00AC">
        <w:t xml:space="preserve"> </w:t>
      </w:r>
      <w:r w:rsidRPr="003F00AC">
        <w:t>four</w:t>
      </w:r>
      <w:r w:rsidR="004E5ADE" w:rsidRPr="003F00AC">
        <w:t xml:space="preserve"> </w:t>
      </w:r>
      <w:r w:rsidRPr="003F00AC">
        <w:t>offices:</w:t>
      </w:r>
    </w:p>
    <w:p w14:paraId="7EA83192" w14:textId="7EFCABE3"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Budget</w:t>
      </w:r>
      <w:r w:rsidR="004E5ADE" w:rsidRPr="003F00AC">
        <w:t xml:space="preserve"> </w:t>
      </w:r>
      <w:r w:rsidRPr="003F00AC">
        <w:t>and</w:t>
      </w:r>
      <w:r w:rsidR="004E5ADE" w:rsidRPr="003F00AC">
        <w:t xml:space="preserve"> </w:t>
      </w:r>
      <w:r w:rsidRPr="003F00AC">
        <w:t>Finance</w:t>
      </w:r>
    </w:p>
    <w:p w14:paraId="1582996A" w14:textId="01BEB123"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Grants</w:t>
      </w:r>
      <w:r w:rsidR="004E5ADE" w:rsidRPr="003F00AC">
        <w:t xml:space="preserve"> </w:t>
      </w:r>
      <w:r w:rsidRPr="003F00AC">
        <w:t>Management</w:t>
      </w:r>
    </w:p>
    <w:p w14:paraId="4E443639" w14:textId="25684246"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Administration</w:t>
      </w:r>
      <w:r w:rsidR="004E5ADE" w:rsidRPr="003F00AC">
        <w:t xml:space="preserve"> </w:t>
      </w:r>
      <w:r w:rsidRPr="003F00AC">
        <w:t>and</w:t>
      </w:r>
      <w:r w:rsidR="004E5ADE" w:rsidRPr="003F00AC">
        <w:t xml:space="preserve"> </w:t>
      </w:r>
      <w:r w:rsidRPr="003F00AC">
        <w:t>Personnel</w:t>
      </w:r>
    </w:p>
    <w:p w14:paraId="29E103D2" w14:textId="5CE5E130"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Information</w:t>
      </w:r>
      <w:r w:rsidR="004E5ADE" w:rsidRPr="003F00AC">
        <w:t xml:space="preserve"> </w:t>
      </w:r>
      <w:r w:rsidRPr="003F00AC">
        <w:t>Resources</w:t>
      </w:r>
      <w:r w:rsidR="004E5ADE" w:rsidRPr="003F00AC">
        <w:t xml:space="preserve"> </w:t>
      </w:r>
      <w:r w:rsidRPr="003F00AC">
        <w:t>Management</w:t>
      </w:r>
    </w:p>
    <w:p w14:paraId="385C6455" w14:textId="48F11BCF" w:rsidR="006631EA" w:rsidRPr="003F00AC" w:rsidRDefault="006631EA" w:rsidP="00E958E7">
      <w:pPr>
        <w:numPr>
          <w:ilvl w:val="0"/>
          <w:numId w:val="14"/>
        </w:numPr>
      </w:pPr>
      <w:r w:rsidRPr="003F00AC">
        <w:t>Center</w:t>
      </w:r>
      <w:r w:rsidR="004E5ADE" w:rsidRPr="003F00AC">
        <w:t xml:space="preserve"> </w:t>
      </w:r>
      <w:r w:rsidRPr="003F00AC">
        <w:t>for</w:t>
      </w:r>
      <w:r w:rsidR="004E5ADE" w:rsidRPr="003F00AC">
        <w:t xml:space="preserve"> </w:t>
      </w:r>
      <w:r w:rsidRPr="003F00AC">
        <w:t>Policy</w:t>
      </w:r>
      <w:r w:rsidR="004E5ADE" w:rsidRPr="003F00AC">
        <w:t xml:space="preserve"> </w:t>
      </w:r>
      <w:r w:rsidRPr="003F00AC">
        <w:t>and</w:t>
      </w:r>
      <w:r w:rsidR="004E5ADE" w:rsidRPr="003F00AC">
        <w:t xml:space="preserve"> </w:t>
      </w:r>
      <w:r w:rsidRPr="003F00AC">
        <w:t>Evaluation,</w:t>
      </w:r>
      <w:r w:rsidR="004E5ADE" w:rsidRPr="003F00AC">
        <w:t xml:space="preserve"> </w:t>
      </w:r>
      <w:r w:rsidRPr="003F00AC">
        <w:t>which</w:t>
      </w:r>
      <w:r w:rsidR="004E5ADE" w:rsidRPr="003F00AC">
        <w:t xml:space="preserve"> </w:t>
      </w:r>
      <w:r w:rsidRPr="003F00AC">
        <w:t>includes</w:t>
      </w:r>
      <w:r w:rsidR="004E5ADE" w:rsidRPr="003F00AC">
        <w:t xml:space="preserve"> </w:t>
      </w:r>
      <w:r w:rsidRPr="003F00AC">
        <w:t>two</w:t>
      </w:r>
      <w:r w:rsidR="004E5ADE" w:rsidRPr="003F00AC">
        <w:t xml:space="preserve"> </w:t>
      </w:r>
      <w:r w:rsidRPr="003F00AC">
        <w:t>offices:</w:t>
      </w:r>
    </w:p>
    <w:p w14:paraId="4B81F0F0" w14:textId="66B0E926"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Policy</w:t>
      </w:r>
      <w:r w:rsidR="004E5ADE" w:rsidRPr="003F00AC">
        <w:t xml:space="preserve"> </w:t>
      </w:r>
      <w:r w:rsidRPr="003F00AC">
        <w:t>Analysis</w:t>
      </w:r>
      <w:r w:rsidR="004E5ADE" w:rsidRPr="003F00AC">
        <w:t xml:space="preserve"> </w:t>
      </w:r>
      <w:r w:rsidRPr="003F00AC">
        <w:t>and</w:t>
      </w:r>
      <w:r w:rsidR="004E5ADE" w:rsidRPr="003F00AC">
        <w:t xml:space="preserve"> </w:t>
      </w:r>
      <w:r w:rsidRPr="003F00AC">
        <w:t>Development</w:t>
      </w:r>
    </w:p>
    <w:p w14:paraId="5304FBC8" w14:textId="509232BC"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Performance</w:t>
      </w:r>
      <w:r w:rsidR="004E5ADE" w:rsidRPr="003F00AC">
        <w:t xml:space="preserve"> </w:t>
      </w:r>
      <w:r w:rsidRPr="003F00AC">
        <w:t>and</w:t>
      </w:r>
      <w:r w:rsidR="004E5ADE" w:rsidRPr="003F00AC">
        <w:t xml:space="preserve"> </w:t>
      </w:r>
      <w:r w:rsidRPr="003F00AC">
        <w:t>Evaluation</w:t>
      </w:r>
    </w:p>
    <w:p w14:paraId="013C0446" w14:textId="767C5DC3" w:rsidR="006631EA" w:rsidRPr="003F00AC" w:rsidRDefault="006631EA" w:rsidP="00E958E7">
      <w:pPr>
        <w:numPr>
          <w:ilvl w:val="0"/>
          <w:numId w:val="14"/>
        </w:numPr>
      </w:pPr>
      <w:r w:rsidRPr="003F00AC">
        <w:t>Center</w:t>
      </w:r>
      <w:r w:rsidR="004E5ADE" w:rsidRPr="003F00AC">
        <w:t xml:space="preserve"> </w:t>
      </w:r>
      <w:r w:rsidRPr="003F00AC">
        <w:t>for</w:t>
      </w:r>
      <w:r w:rsidR="004E5ADE" w:rsidRPr="003F00AC">
        <w:t xml:space="preserve"> </w:t>
      </w:r>
      <w:r w:rsidRPr="003F00AC">
        <w:t>Regional</w:t>
      </w:r>
      <w:r w:rsidR="004E5ADE" w:rsidRPr="003F00AC">
        <w:t xml:space="preserve"> </w:t>
      </w:r>
      <w:r w:rsidRPr="003F00AC">
        <w:t>Operations,</w:t>
      </w:r>
      <w:r w:rsidR="004E5ADE" w:rsidRPr="003F00AC">
        <w:t xml:space="preserve"> </w:t>
      </w:r>
      <w:r w:rsidRPr="003F00AC">
        <w:t>which</w:t>
      </w:r>
      <w:r w:rsidR="004E5ADE" w:rsidRPr="003F00AC">
        <w:t xml:space="preserve"> </w:t>
      </w:r>
      <w:r w:rsidRPr="003F00AC">
        <w:t>includes</w:t>
      </w:r>
      <w:r w:rsidR="004E5ADE" w:rsidRPr="003F00AC">
        <w:t xml:space="preserve"> </w:t>
      </w:r>
      <w:r w:rsidRPr="003F00AC">
        <w:t>ten</w:t>
      </w:r>
      <w:r w:rsidR="004E5ADE" w:rsidRPr="003F00AC">
        <w:t xml:space="preserve"> </w:t>
      </w:r>
      <w:r w:rsidRPr="003F00AC">
        <w:t>regional</w:t>
      </w:r>
      <w:r w:rsidR="004E5ADE" w:rsidRPr="003F00AC">
        <w:t xml:space="preserve"> </w:t>
      </w:r>
      <w:r w:rsidRPr="003F00AC">
        <w:t>offices</w:t>
      </w:r>
    </w:p>
    <w:p w14:paraId="767C9205" w14:textId="39C83F8D" w:rsidR="006631EA" w:rsidRPr="003F00AC" w:rsidRDefault="006631EA" w:rsidP="00E958E7">
      <w:pPr>
        <w:numPr>
          <w:ilvl w:val="0"/>
          <w:numId w:val="14"/>
        </w:numPr>
      </w:pPr>
      <w:r w:rsidRPr="003F00AC">
        <w:t>National</w:t>
      </w:r>
      <w:r w:rsidR="004E5ADE" w:rsidRPr="003F00AC">
        <w:t xml:space="preserve"> </w:t>
      </w:r>
      <w:r w:rsidRPr="003F00AC">
        <w:t>Institute</w:t>
      </w:r>
      <w:r w:rsidR="004E5ADE" w:rsidRPr="003F00AC">
        <w:t xml:space="preserve"> </w:t>
      </w:r>
      <w:r w:rsidRPr="003F00AC">
        <w:t>on</w:t>
      </w:r>
      <w:r w:rsidR="004E5ADE" w:rsidRPr="003F00AC">
        <w:t xml:space="preserve"> </w:t>
      </w:r>
      <w:r w:rsidRPr="003F00AC">
        <w:t>Disability,</w:t>
      </w:r>
      <w:r w:rsidR="004E5ADE" w:rsidRPr="003F00AC">
        <w:t xml:space="preserve"> </w:t>
      </w:r>
      <w:r w:rsidRPr="003F00AC">
        <w:t>Independent</w:t>
      </w:r>
      <w:r w:rsidR="004E5ADE" w:rsidRPr="003F00AC">
        <w:t xml:space="preserve"> </w:t>
      </w:r>
      <w:r w:rsidRPr="003F00AC">
        <w:t>Living,</w:t>
      </w:r>
      <w:r w:rsidR="004E5ADE" w:rsidRPr="003F00AC">
        <w:t xml:space="preserve"> </w:t>
      </w:r>
      <w:r w:rsidRPr="003F00AC">
        <w:t>and</w:t>
      </w:r>
      <w:r w:rsidR="004E5ADE" w:rsidRPr="003F00AC">
        <w:t xml:space="preserve"> </w:t>
      </w:r>
      <w:r w:rsidRPr="003F00AC">
        <w:t>Rehabilitation</w:t>
      </w:r>
      <w:r w:rsidR="004E5ADE" w:rsidRPr="003F00AC">
        <w:t xml:space="preserve"> </w:t>
      </w:r>
      <w:r w:rsidRPr="003F00AC">
        <w:t>Research,</w:t>
      </w:r>
      <w:r w:rsidR="004E5ADE" w:rsidRPr="003F00AC">
        <w:t xml:space="preserve"> </w:t>
      </w:r>
      <w:r w:rsidRPr="003F00AC">
        <w:t>which</w:t>
      </w:r>
      <w:r w:rsidR="004E5ADE" w:rsidRPr="003F00AC">
        <w:t xml:space="preserve"> </w:t>
      </w:r>
      <w:r w:rsidRPr="003F00AC">
        <w:t>includes</w:t>
      </w:r>
      <w:r w:rsidR="004E5ADE" w:rsidRPr="003F00AC">
        <w:t xml:space="preserve"> </w:t>
      </w:r>
      <w:r w:rsidRPr="003F00AC">
        <w:t>two</w:t>
      </w:r>
      <w:r w:rsidR="004E5ADE" w:rsidRPr="003F00AC">
        <w:t xml:space="preserve"> </w:t>
      </w:r>
      <w:r w:rsidRPr="003F00AC">
        <w:t>offices:</w:t>
      </w:r>
    </w:p>
    <w:p w14:paraId="23FACA8C" w14:textId="12EDF7F9" w:rsidR="006631EA" w:rsidRPr="003F00AC" w:rsidRDefault="006631EA" w:rsidP="00E958E7">
      <w:pPr>
        <w:numPr>
          <w:ilvl w:val="1"/>
          <w:numId w:val="14"/>
        </w:numPr>
      </w:pPr>
      <w:r w:rsidRPr="003F00AC">
        <w:lastRenderedPageBreak/>
        <w:t>Office</w:t>
      </w:r>
      <w:r w:rsidR="004E5ADE" w:rsidRPr="003F00AC">
        <w:t xml:space="preserve"> </w:t>
      </w:r>
      <w:r w:rsidRPr="003F00AC">
        <w:t>of</w:t>
      </w:r>
      <w:r w:rsidR="004E5ADE" w:rsidRPr="003F00AC">
        <w:t xml:space="preserve"> </w:t>
      </w:r>
      <w:r w:rsidRPr="003F00AC">
        <w:t>Research</w:t>
      </w:r>
      <w:r w:rsidR="004E5ADE" w:rsidRPr="003F00AC">
        <w:t xml:space="preserve"> </w:t>
      </w:r>
      <w:r w:rsidRPr="003F00AC">
        <w:t>Administration</w:t>
      </w:r>
    </w:p>
    <w:p w14:paraId="67391E1F" w14:textId="09CF1E9F" w:rsidR="006631EA" w:rsidRPr="003F00AC" w:rsidRDefault="006631EA" w:rsidP="00E958E7">
      <w:pPr>
        <w:numPr>
          <w:ilvl w:val="1"/>
          <w:numId w:val="14"/>
        </w:numPr>
      </w:pPr>
      <w:r w:rsidRPr="003F00AC">
        <w:t>Office</w:t>
      </w:r>
      <w:r w:rsidR="004E5ADE" w:rsidRPr="003F00AC">
        <w:t xml:space="preserve"> </w:t>
      </w:r>
      <w:r w:rsidRPr="003F00AC">
        <w:t>of</w:t>
      </w:r>
      <w:r w:rsidR="004E5ADE" w:rsidRPr="003F00AC">
        <w:t xml:space="preserve"> </w:t>
      </w:r>
      <w:r w:rsidRPr="003F00AC">
        <w:t>Research</w:t>
      </w:r>
      <w:r w:rsidR="004E5ADE" w:rsidRPr="003F00AC">
        <w:t xml:space="preserve"> </w:t>
      </w:r>
      <w:r w:rsidRPr="003F00AC">
        <w:t>Sciences</w:t>
      </w:r>
    </w:p>
    <w:p w14:paraId="15456D1F" w14:textId="67086D85" w:rsidR="006631EA" w:rsidRPr="003F00AC" w:rsidRDefault="006631EA" w:rsidP="00E958E7">
      <w:pPr>
        <w:numPr>
          <w:ilvl w:val="0"/>
          <w:numId w:val="14"/>
        </w:numPr>
      </w:pPr>
      <w:r w:rsidRPr="003F00AC">
        <w:t>Office</w:t>
      </w:r>
      <w:r w:rsidR="004E5ADE" w:rsidRPr="003F00AC">
        <w:t xml:space="preserve"> </w:t>
      </w:r>
      <w:r w:rsidRPr="003F00AC">
        <w:t>of</w:t>
      </w:r>
      <w:r w:rsidR="004E5ADE" w:rsidRPr="003F00AC">
        <w:t xml:space="preserve"> </w:t>
      </w:r>
      <w:r w:rsidRPr="003F00AC">
        <w:t>External</w:t>
      </w:r>
      <w:r w:rsidR="004E5ADE" w:rsidRPr="003F00AC">
        <w:t xml:space="preserve"> </w:t>
      </w:r>
      <w:r w:rsidRPr="003F00AC">
        <w:t>Affairs</w:t>
      </w:r>
    </w:p>
    <w:p w14:paraId="2377FA48" w14:textId="472A46F1" w:rsidR="006631EA" w:rsidRPr="003F00AC" w:rsidRDefault="006631EA" w:rsidP="00105129">
      <w:r w:rsidRPr="003F00AC">
        <w:t>The</w:t>
      </w:r>
      <w:r w:rsidR="004E5ADE" w:rsidRPr="003F00AC">
        <w:t xml:space="preserve"> </w:t>
      </w:r>
      <w:r w:rsidRPr="003F00AC">
        <w:t>Deputy</w:t>
      </w:r>
      <w:r w:rsidR="004E5ADE" w:rsidRPr="003F00AC">
        <w:t xml:space="preserve"> </w:t>
      </w:r>
      <w:r w:rsidRPr="003F00AC">
        <w:t>Assistant</w:t>
      </w:r>
      <w:r w:rsidR="004E5ADE" w:rsidRPr="003F00AC">
        <w:t xml:space="preserve"> </w:t>
      </w:r>
      <w:r w:rsidRPr="003F00AC">
        <w:t>Secretary</w:t>
      </w:r>
      <w:r w:rsidR="004E5ADE" w:rsidRPr="003F00AC">
        <w:t xml:space="preserve"> </w:t>
      </w:r>
      <w:r w:rsidRPr="003F00AC">
        <w:t>for</w:t>
      </w:r>
      <w:r w:rsidR="004E5ADE" w:rsidRPr="003F00AC">
        <w:t xml:space="preserve"> </w:t>
      </w:r>
      <w:r w:rsidRPr="003F00AC">
        <w:t>Aging</w:t>
      </w:r>
      <w:r w:rsidR="004E5ADE" w:rsidRPr="003F00AC">
        <w:t xml:space="preserve"> </w:t>
      </w:r>
      <w:r w:rsidRPr="003F00AC">
        <w:t>also</w:t>
      </w:r>
      <w:r w:rsidR="004E5ADE" w:rsidRPr="003F00AC">
        <w:t xml:space="preserve"> </w:t>
      </w:r>
      <w:r w:rsidRPr="003F00AC">
        <w:t>serves</w:t>
      </w:r>
      <w:r w:rsidR="004E5ADE" w:rsidRPr="003F00AC">
        <w:t xml:space="preserve"> </w:t>
      </w:r>
      <w:r w:rsidRPr="003F00AC">
        <w:t>as</w:t>
      </w:r>
      <w:r w:rsidR="004E5ADE" w:rsidRPr="003F00AC">
        <w:t xml:space="preserve"> </w:t>
      </w:r>
      <w:r w:rsidRPr="003F00AC">
        <w:t>the</w:t>
      </w:r>
      <w:r w:rsidR="004E5ADE" w:rsidRPr="003F00AC">
        <w:t xml:space="preserve"> </w:t>
      </w:r>
      <w:r w:rsidRPr="003F00AC">
        <w:t>Director</w:t>
      </w:r>
      <w:r w:rsidR="004E5ADE" w:rsidRPr="003F00AC">
        <w:t xml:space="preserve"> </w:t>
      </w:r>
      <w:r w:rsidRPr="003F00AC">
        <w:t>of</w:t>
      </w:r>
      <w:r w:rsidR="004E5ADE" w:rsidRPr="003F00AC">
        <w:t xml:space="preserve"> </w:t>
      </w:r>
      <w:r w:rsidRPr="003F00AC">
        <w:t>the</w:t>
      </w:r>
      <w:r w:rsidR="004E5ADE" w:rsidRPr="003F00AC">
        <w:t xml:space="preserve"> </w:t>
      </w:r>
      <w:r w:rsidRPr="003F00AC">
        <w:t>Office</w:t>
      </w:r>
      <w:r w:rsidR="004E5ADE" w:rsidRPr="003F00AC">
        <w:t xml:space="preserve"> </w:t>
      </w:r>
      <w:r w:rsidRPr="003F00AC">
        <w:t>of</w:t>
      </w:r>
      <w:r w:rsidR="004E5ADE" w:rsidRPr="003F00AC">
        <w:t xml:space="preserve"> </w:t>
      </w:r>
      <w:r w:rsidRPr="003F00AC">
        <w:t>Long-Term</w:t>
      </w:r>
      <w:r w:rsidR="004E5ADE" w:rsidRPr="003F00AC">
        <w:t xml:space="preserve"> </w:t>
      </w:r>
      <w:r w:rsidRPr="003F00AC">
        <w:t>Care</w:t>
      </w:r>
      <w:r w:rsidR="004E5ADE" w:rsidRPr="003F00AC">
        <w:t xml:space="preserve"> </w:t>
      </w:r>
      <w:r w:rsidRPr="003F00AC">
        <w:t>Ombudsman</w:t>
      </w:r>
      <w:r w:rsidR="004E5ADE" w:rsidRPr="003F00AC">
        <w:t xml:space="preserve"> </w:t>
      </w:r>
      <w:r w:rsidRPr="003F00AC">
        <w:t>Programs,</w:t>
      </w:r>
      <w:r w:rsidR="004E5ADE" w:rsidRPr="003F00AC">
        <w:t xml:space="preserve"> </w:t>
      </w:r>
      <w:r w:rsidRPr="003F00AC">
        <w:t>consistent</w:t>
      </w:r>
      <w:r w:rsidR="004E5ADE" w:rsidRPr="003F00AC">
        <w:t xml:space="preserve"> </w:t>
      </w:r>
      <w:r w:rsidRPr="003F00AC">
        <w:t>with</w:t>
      </w:r>
      <w:r w:rsidR="004E5ADE" w:rsidRPr="003F00AC">
        <w:t xml:space="preserve"> </w:t>
      </w:r>
      <w:r w:rsidRPr="003F00AC">
        <w:t>Section</w:t>
      </w:r>
      <w:r w:rsidR="004E5ADE" w:rsidRPr="003F00AC">
        <w:t xml:space="preserve"> </w:t>
      </w:r>
      <w:r w:rsidRPr="003F00AC">
        <w:t>201</w:t>
      </w:r>
      <w:r w:rsidR="004E5ADE" w:rsidRPr="003F00AC">
        <w:t xml:space="preserve"> </w:t>
      </w:r>
      <w:r w:rsidRPr="003F00AC">
        <w:t>of</w:t>
      </w:r>
      <w:r w:rsidR="004E5ADE" w:rsidRPr="003F00AC">
        <w:t xml:space="preserve"> </w:t>
      </w:r>
      <w:r w:rsidRPr="003F00AC">
        <w:t>the</w:t>
      </w:r>
      <w:r w:rsidR="004E5ADE" w:rsidRPr="003F00AC">
        <w:t xml:space="preserve"> </w:t>
      </w:r>
      <w:r w:rsidRPr="003F00AC">
        <w:t>Older</w:t>
      </w:r>
      <w:r w:rsidR="004E5ADE" w:rsidRPr="003F00AC">
        <w:t xml:space="preserve"> </w:t>
      </w:r>
      <w:r w:rsidRPr="003F00AC">
        <w:t>Americans</w:t>
      </w:r>
      <w:r w:rsidR="004E5ADE" w:rsidRPr="003F00AC">
        <w:t xml:space="preserve"> </w:t>
      </w:r>
      <w:r w:rsidRPr="003F00AC">
        <w:t>Act.</w:t>
      </w:r>
    </w:p>
    <w:p w14:paraId="64D80ACD" w14:textId="157BE3F2" w:rsidR="006631EA" w:rsidRPr="003F00AC" w:rsidRDefault="006631EA" w:rsidP="00105129">
      <w:r w:rsidRPr="003F00AC">
        <w:t>The</w:t>
      </w:r>
      <w:r w:rsidR="004E5ADE" w:rsidRPr="003F00AC">
        <w:t xml:space="preserve"> </w:t>
      </w:r>
      <w:r w:rsidRPr="003F00AC">
        <w:t>Administration</w:t>
      </w:r>
      <w:r w:rsidR="004E5ADE" w:rsidRPr="003F00AC">
        <w:t xml:space="preserve"> </w:t>
      </w:r>
      <w:r w:rsidRPr="003F00AC">
        <w:t>on</w:t>
      </w:r>
      <w:r w:rsidR="004E5ADE" w:rsidRPr="003F00AC">
        <w:t xml:space="preserve"> </w:t>
      </w:r>
      <w:r w:rsidRPr="003F00AC">
        <w:t>Disabilities</w:t>
      </w:r>
      <w:r w:rsidR="004E5ADE" w:rsidRPr="003F00AC">
        <w:t xml:space="preserve"> </w:t>
      </w:r>
      <w:r w:rsidRPr="003F00AC">
        <w:t>is</w:t>
      </w:r>
      <w:r w:rsidR="004E5ADE" w:rsidRPr="003F00AC">
        <w:t xml:space="preserve"> </w:t>
      </w:r>
      <w:r w:rsidRPr="003F00AC">
        <w:t>headed</w:t>
      </w:r>
      <w:r w:rsidR="004E5ADE" w:rsidRPr="003F00AC">
        <w:t xml:space="preserve"> </w:t>
      </w:r>
      <w:r w:rsidRPr="003F00AC">
        <w:t>by</w:t>
      </w:r>
      <w:r w:rsidR="004E5ADE" w:rsidRPr="003F00AC">
        <w:t xml:space="preserve"> </w:t>
      </w:r>
      <w:r w:rsidRPr="003F00AC">
        <w:t>a</w:t>
      </w:r>
      <w:r w:rsidR="004E5ADE" w:rsidRPr="003F00AC">
        <w:t xml:space="preserve"> </w:t>
      </w:r>
      <w:r w:rsidRPr="003F00AC">
        <w:t>Commissioner</w:t>
      </w:r>
      <w:r w:rsidR="004E5ADE" w:rsidRPr="003F00AC">
        <w:t xml:space="preserve"> </w:t>
      </w:r>
      <w:r w:rsidRPr="003F00AC">
        <w:t>who</w:t>
      </w:r>
      <w:r w:rsidR="004E5ADE" w:rsidRPr="003F00AC">
        <w:t xml:space="preserve"> </w:t>
      </w:r>
      <w:r w:rsidRPr="003F00AC">
        <w:t>also</w:t>
      </w:r>
      <w:r w:rsidR="004E5ADE" w:rsidRPr="003F00AC">
        <w:t xml:space="preserve"> </w:t>
      </w:r>
      <w:r w:rsidRPr="003F00AC">
        <w:t>serves</w:t>
      </w:r>
      <w:r w:rsidR="004E5ADE" w:rsidRPr="003F00AC">
        <w:t xml:space="preserve"> </w:t>
      </w:r>
      <w:r w:rsidRPr="003F00AC">
        <w:t>as:</w:t>
      </w:r>
    </w:p>
    <w:p w14:paraId="4F235368" w14:textId="03DE2E7D" w:rsidR="006631EA" w:rsidRPr="003F00AC" w:rsidRDefault="006631EA" w:rsidP="00E958E7">
      <w:pPr>
        <w:pStyle w:val="ListParagraph"/>
        <w:numPr>
          <w:ilvl w:val="0"/>
          <w:numId w:val="15"/>
        </w:numPr>
      </w:pPr>
      <w:r w:rsidRPr="003F00AC">
        <w:t>Commissioner</w:t>
      </w:r>
      <w:r w:rsidR="004E5ADE" w:rsidRPr="003F00AC">
        <w:t xml:space="preserve"> </w:t>
      </w:r>
      <w:r w:rsidRPr="003F00AC">
        <w:t>of</w:t>
      </w:r>
      <w:r w:rsidR="004E5ADE" w:rsidRPr="003F00AC">
        <w:t xml:space="preserve"> </w:t>
      </w:r>
      <w:r w:rsidRPr="003F00AC">
        <w:t>the</w:t>
      </w:r>
      <w:r w:rsidR="004E5ADE" w:rsidRPr="003F00AC">
        <w:t xml:space="preserve"> </w:t>
      </w:r>
      <w:r w:rsidRPr="003F00AC">
        <w:t>Administration</w:t>
      </w:r>
      <w:r w:rsidR="004E5ADE" w:rsidRPr="003F00AC">
        <w:t xml:space="preserve"> </w:t>
      </w:r>
      <w:r w:rsidRPr="003F00AC">
        <w:t>on</w:t>
      </w:r>
      <w:r w:rsidR="004E5ADE" w:rsidRPr="003F00AC">
        <w:t xml:space="preserve"> </w:t>
      </w:r>
      <w:r w:rsidRPr="003F00AC">
        <w:t>Developmental</w:t>
      </w:r>
      <w:r w:rsidR="004E5ADE" w:rsidRPr="003F00AC">
        <w:t xml:space="preserve"> </w:t>
      </w:r>
      <w:r w:rsidRPr="003F00AC">
        <w:t>Disabilities,</w:t>
      </w:r>
      <w:r w:rsidR="004E5ADE" w:rsidRPr="003F00AC">
        <w:t xml:space="preserve"> </w:t>
      </w:r>
      <w:r w:rsidRPr="003F00AC">
        <w:t>as</w:t>
      </w:r>
      <w:r w:rsidR="004E5ADE" w:rsidRPr="003F00AC">
        <w:t xml:space="preserve"> </w:t>
      </w:r>
      <w:r w:rsidRPr="003F00AC">
        <w:t>described</w:t>
      </w:r>
      <w:r w:rsidR="004E5ADE" w:rsidRPr="003F00AC">
        <w:t xml:space="preserve"> </w:t>
      </w:r>
      <w:r w:rsidRPr="003F00AC">
        <w:t>by</w:t>
      </w:r>
      <w:r w:rsidR="004E5ADE" w:rsidRPr="003F00AC">
        <w:t xml:space="preserve"> </w:t>
      </w:r>
      <w:r w:rsidRPr="003F00AC">
        <w:t>the</w:t>
      </w:r>
      <w:r w:rsidR="004E5ADE" w:rsidRPr="003F00AC">
        <w:t xml:space="preserve"> </w:t>
      </w:r>
      <w:r w:rsidRPr="003F00AC">
        <w:t>Developmental</w:t>
      </w:r>
      <w:r w:rsidR="004E5ADE" w:rsidRPr="003F00AC">
        <w:t xml:space="preserve"> </w:t>
      </w:r>
      <w:r w:rsidRPr="003F00AC">
        <w:t>Disabilities</w:t>
      </w:r>
      <w:r w:rsidR="004E5ADE" w:rsidRPr="003F00AC">
        <w:t xml:space="preserve"> </w:t>
      </w:r>
      <w:r w:rsidRPr="003F00AC">
        <w:t>Act</w:t>
      </w:r>
      <w:r w:rsidR="004E5ADE" w:rsidRPr="003F00AC">
        <w:t xml:space="preserve"> </w:t>
      </w:r>
    </w:p>
    <w:p w14:paraId="153162D6" w14:textId="08AC2139" w:rsidR="001075F2" w:rsidRPr="00BD146C" w:rsidRDefault="006631EA" w:rsidP="00E958E7">
      <w:pPr>
        <w:pStyle w:val="ListParagraph"/>
        <w:numPr>
          <w:ilvl w:val="0"/>
          <w:numId w:val="15"/>
        </w:numPr>
      </w:pPr>
      <w:r w:rsidRPr="003F00AC">
        <w:t>Director</w:t>
      </w:r>
      <w:r w:rsidR="004E5ADE" w:rsidRPr="003F00AC">
        <w:t xml:space="preserve"> </w:t>
      </w:r>
      <w:r w:rsidRPr="003F00AC">
        <w:t>of</w:t>
      </w:r>
      <w:r w:rsidR="004E5ADE" w:rsidRPr="003F00AC">
        <w:t xml:space="preserve"> </w:t>
      </w:r>
      <w:r w:rsidRPr="003F00AC">
        <w:t>the</w:t>
      </w:r>
      <w:r w:rsidR="004E5ADE" w:rsidRPr="003F00AC">
        <w:t xml:space="preserve"> </w:t>
      </w:r>
      <w:r w:rsidRPr="003F00AC">
        <w:t>Independent</w:t>
      </w:r>
      <w:r w:rsidR="004E5ADE" w:rsidRPr="003F00AC">
        <w:t xml:space="preserve"> </w:t>
      </w:r>
      <w:r w:rsidRPr="003F00AC">
        <w:t>Living</w:t>
      </w:r>
      <w:r w:rsidR="004E5ADE" w:rsidRPr="003F00AC">
        <w:t xml:space="preserve"> </w:t>
      </w:r>
      <w:r w:rsidRPr="003F00AC">
        <w:t>Administration,</w:t>
      </w:r>
      <w:r w:rsidR="004E5ADE" w:rsidRPr="003F00AC">
        <w:t xml:space="preserve"> </w:t>
      </w:r>
      <w:r w:rsidRPr="003F00AC">
        <w:t>reporting</w:t>
      </w:r>
      <w:r w:rsidR="004E5ADE" w:rsidRPr="003F00AC">
        <w:t xml:space="preserve"> </w:t>
      </w:r>
      <w:r w:rsidRPr="003F00AC">
        <w:t>directly</w:t>
      </w:r>
      <w:r w:rsidR="004E5ADE" w:rsidRPr="003F00AC">
        <w:t xml:space="preserve"> </w:t>
      </w:r>
      <w:r w:rsidRPr="003F00AC">
        <w:t>to</w:t>
      </w:r>
      <w:r w:rsidR="004E5ADE" w:rsidRPr="003F00AC">
        <w:t xml:space="preserve"> </w:t>
      </w:r>
      <w:r w:rsidRPr="003F00AC">
        <w:t>the</w:t>
      </w:r>
      <w:r w:rsidR="004E5ADE" w:rsidRPr="003F00AC">
        <w:t xml:space="preserve"> </w:t>
      </w:r>
      <w:r w:rsidRPr="003F00AC">
        <w:t>ACL</w:t>
      </w:r>
      <w:r w:rsidR="004E5ADE" w:rsidRPr="003F00AC">
        <w:t xml:space="preserve"> </w:t>
      </w:r>
      <w:r w:rsidRPr="003F00AC">
        <w:t>Administrator</w:t>
      </w:r>
      <w:r w:rsidR="004E5ADE" w:rsidRPr="003F00AC">
        <w:t xml:space="preserve"> </w:t>
      </w:r>
      <w:r w:rsidRPr="003F00AC">
        <w:t>in</w:t>
      </w:r>
      <w:r w:rsidR="004E5ADE" w:rsidRPr="003F00AC">
        <w:t xml:space="preserve"> </w:t>
      </w:r>
      <w:r w:rsidRPr="003F00AC">
        <w:t>carrying</w:t>
      </w:r>
      <w:r w:rsidR="004E5ADE" w:rsidRPr="003F00AC">
        <w:t xml:space="preserve"> </w:t>
      </w:r>
      <w:r w:rsidRPr="003F00AC">
        <w:t>out</w:t>
      </w:r>
      <w:r w:rsidR="004E5ADE" w:rsidRPr="003F00AC">
        <w:t xml:space="preserve"> </w:t>
      </w:r>
      <w:r w:rsidRPr="003F00AC">
        <w:t>those</w:t>
      </w:r>
      <w:r w:rsidR="004E5ADE" w:rsidRPr="003F00AC">
        <w:t xml:space="preserve"> </w:t>
      </w:r>
      <w:r w:rsidRPr="003F00AC">
        <w:t>functions,</w:t>
      </w:r>
      <w:r w:rsidR="004E5ADE" w:rsidRPr="003F00AC">
        <w:t xml:space="preserve"> </w:t>
      </w:r>
      <w:r w:rsidRPr="003F00AC">
        <w:t>consistent</w:t>
      </w:r>
      <w:r w:rsidR="004E5ADE" w:rsidRPr="003F00AC">
        <w:t xml:space="preserve"> </w:t>
      </w:r>
      <w:r w:rsidRPr="003F00AC">
        <w:t>with</w:t>
      </w:r>
      <w:r w:rsidR="004E5ADE" w:rsidRPr="003F00AC">
        <w:t xml:space="preserve"> </w:t>
      </w:r>
      <w:r w:rsidRPr="003F00AC">
        <w:t>Section</w:t>
      </w:r>
      <w:r w:rsidR="004E5ADE" w:rsidRPr="003F00AC">
        <w:t xml:space="preserve"> </w:t>
      </w:r>
      <w:r w:rsidRPr="003F00AC">
        <w:t>701A</w:t>
      </w:r>
      <w:r w:rsidR="004E5ADE" w:rsidRPr="003F00AC">
        <w:t xml:space="preserve"> </w:t>
      </w:r>
      <w:r w:rsidRPr="003F00AC">
        <w:t>of</w:t>
      </w:r>
      <w:r w:rsidR="004E5ADE" w:rsidRPr="003F00AC">
        <w:t xml:space="preserve"> </w:t>
      </w:r>
      <w:r w:rsidRPr="003F00AC">
        <w:t>the</w:t>
      </w:r>
      <w:r w:rsidR="004E5ADE" w:rsidRPr="003F00AC">
        <w:t xml:space="preserve"> </w:t>
      </w:r>
      <w:r w:rsidRPr="003F00AC">
        <w:t>Rehabilitation</w:t>
      </w:r>
      <w:r w:rsidR="004E5ADE" w:rsidRPr="003F00AC">
        <w:t xml:space="preserve"> </w:t>
      </w:r>
      <w:r w:rsidRPr="003F00AC">
        <w:t>Act.</w:t>
      </w:r>
    </w:p>
    <w:sectPr w:rsidR="001075F2" w:rsidRPr="00BD146C" w:rsidSect="00C506C6">
      <w:headerReference w:type="default" r:id="rId69"/>
      <w:headerReference w:type="firs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C5480" w14:textId="77777777" w:rsidR="00C506C6" w:rsidRPr="003F00AC" w:rsidRDefault="00C506C6" w:rsidP="00105129">
      <w:r w:rsidRPr="003F00AC">
        <w:separator/>
      </w:r>
    </w:p>
    <w:p w14:paraId="51125C62" w14:textId="77777777" w:rsidR="00C506C6" w:rsidRPr="003F00AC" w:rsidRDefault="00C506C6" w:rsidP="00105129"/>
  </w:endnote>
  <w:endnote w:type="continuationSeparator" w:id="0">
    <w:p w14:paraId="66E1499F" w14:textId="77777777" w:rsidR="00C506C6" w:rsidRPr="003F00AC" w:rsidRDefault="00C506C6" w:rsidP="00105129">
      <w:r w:rsidRPr="003F00AC">
        <w:continuationSeparator/>
      </w:r>
    </w:p>
    <w:p w14:paraId="6BD23BBD" w14:textId="77777777" w:rsidR="00C506C6" w:rsidRPr="003F00AC" w:rsidRDefault="00C506C6" w:rsidP="00105129"/>
  </w:endnote>
  <w:endnote w:type="continuationNotice" w:id="1">
    <w:p w14:paraId="7DAE7072" w14:textId="77777777" w:rsidR="00C506C6" w:rsidRPr="003F00AC" w:rsidRDefault="00C506C6" w:rsidP="00105129"/>
    <w:p w14:paraId="281CC16C" w14:textId="77777777" w:rsidR="00C506C6" w:rsidRPr="003F00AC" w:rsidRDefault="00C506C6" w:rsidP="00105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Lucida Sans">
    <w:panose1 w:val="020B0602030504020204"/>
    <w:charset w:val="00"/>
    <w:family w:val="swiss"/>
    <w:pitch w:val="variable"/>
    <w:sig w:usb0="00000003" w:usb1="00000000" w:usb2="00000000" w:usb3="00000000" w:csb0="00000001" w:csb1="00000000"/>
  </w:font>
  <w:font w:name="DeVinne-Italic">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5Dark-Accent2"/>
      <w:tblW w:w="0" w:type="auto"/>
      <w:tblLayout w:type="fixed"/>
      <w:tblLook w:val="06A0" w:firstRow="1" w:lastRow="0" w:firstColumn="1" w:lastColumn="0" w:noHBand="1" w:noVBand="1"/>
    </w:tblPr>
    <w:tblGrid>
      <w:gridCol w:w="3120"/>
      <w:gridCol w:w="3120"/>
      <w:gridCol w:w="3120"/>
    </w:tblGrid>
    <w:tr w:rsidR="1D075558" w:rsidRPr="003F00AC" w14:paraId="51863449" w14:textId="77777777" w:rsidTr="00757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A355796" w14:textId="53EB55F1" w:rsidR="1D075558" w:rsidRPr="003F00AC" w:rsidRDefault="1D075558" w:rsidP="00AD6EAF">
          <w:pPr>
            <w:pStyle w:val="Header"/>
          </w:pPr>
        </w:p>
      </w:tc>
      <w:tc>
        <w:tcPr>
          <w:tcW w:w="3120" w:type="dxa"/>
        </w:tcPr>
        <w:p w14:paraId="7C1D2499" w14:textId="41304BBC" w:rsidR="1D075558" w:rsidRPr="003F00AC" w:rsidRDefault="1D075558" w:rsidP="00AD6EAF">
          <w:pPr>
            <w:pStyle w:val="Header"/>
            <w:cnfStyle w:val="100000000000" w:firstRow="1" w:lastRow="0" w:firstColumn="0" w:lastColumn="0" w:oddVBand="0" w:evenVBand="0" w:oddHBand="0" w:evenHBand="0" w:firstRowFirstColumn="0" w:firstRowLastColumn="0" w:lastRowFirstColumn="0" w:lastRowLastColumn="0"/>
          </w:pPr>
        </w:p>
      </w:tc>
      <w:tc>
        <w:tcPr>
          <w:tcW w:w="3120" w:type="dxa"/>
        </w:tcPr>
        <w:p w14:paraId="7D5133B6" w14:textId="2658D079" w:rsidR="1D075558" w:rsidRPr="003F00AC" w:rsidRDefault="1D075558" w:rsidP="00AD6EAF">
          <w:pPr>
            <w:pStyle w:val="Header"/>
            <w:cnfStyle w:val="100000000000" w:firstRow="1" w:lastRow="0" w:firstColumn="0" w:lastColumn="0" w:oddVBand="0" w:evenVBand="0" w:oddHBand="0" w:evenHBand="0" w:firstRowFirstColumn="0" w:firstRowLastColumn="0" w:lastRowFirstColumn="0" w:lastRowLastColumn="0"/>
          </w:pPr>
        </w:p>
      </w:tc>
    </w:tr>
  </w:tbl>
  <w:p w14:paraId="222337E8" w14:textId="7C979C5D" w:rsidR="1D075558" w:rsidRPr="003F00AC" w:rsidRDefault="1D075558" w:rsidP="001051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577647275"/>
      <w:docPartObj>
        <w:docPartGallery w:val="Page Numbers (Bottom of Page)"/>
        <w:docPartUnique/>
      </w:docPartObj>
    </w:sdtPr>
    <w:sdtContent>
      <w:p w14:paraId="2C3697BE" w14:textId="100C4F82" w:rsidR="002659E5" w:rsidRPr="003F00AC" w:rsidRDefault="002659E5" w:rsidP="00105129">
        <w:pPr>
          <w:pStyle w:val="Footer"/>
        </w:pPr>
        <w:r w:rsidRPr="003F00AC">
          <w:rPr>
            <w:shd w:val="clear" w:color="auto" w:fill="E6E6E6"/>
          </w:rPr>
          <w:fldChar w:fldCharType="begin"/>
        </w:r>
        <w:r w:rsidRPr="003F00AC">
          <w:instrText xml:space="preserve"> PAGE   \* MERGEFORMAT </w:instrText>
        </w:r>
        <w:r w:rsidRPr="003F00AC">
          <w:rPr>
            <w:shd w:val="clear" w:color="auto" w:fill="E6E6E6"/>
          </w:rPr>
          <w:fldChar w:fldCharType="separate"/>
        </w:r>
        <w:r w:rsidRPr="00365156">
          <w:t>13</w:t>
        </w:r>
        <w:r w:rsidRPr="003F00AC">
          <w:rPr>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C66E" w14:textId="77777777" w:rsidR="002659E5" w:rsidRPr="003F00AC" w:rsidRDefault="002659E5" w:rsidP="001051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vanish/>
        <w:highlight w:val="yellow"/>
      </w:rPr>
      <w:id w:val="462553251"/>
      <w:docPartObj>
        <w:docPartGallery w:val="Page Numbers (Bottom of Page)"/>
        <w:docPartUnique/>
      </w:docPartObj>
    </w:sdtPr>
    <w:sdtContent>
      <w:p w14:paraId="5B46B792" w14:textId="77777777" w:rsidR="004976F9" w:rsidRPr="003F00AC" w:rsidRDefault="004976F9" w:rsidP="00105129">
        <w:pPr>
          <w:pStyle w:val="Footer"/>
        </w:pPr>
        <w:r w:rsidRPr="003F00AC">
          <w:rPr>
            <w:shd w:val="clear" w:color="auto" w:fill="E6E6E6"/>
          </w:rPr>
          <w:fldChar w:fldCharType="begin"/>
        </w:r>
        <w:r w:rsidRPr="003F00AC">
          <w:instrText xml:space="preserve"> PAGE   \* MERGEFORMAT </w:instrText>
        </w:r>
        <w:r w:rsidRPr="003F00AC">
          <w:rPr>
            <w:shd w:val="clear" w:color="auto" w:fill="E6E6E6"/>
          </w:rPr>
          <w:fldChar w:fldCharType="separate"/>
        </w:r>
        <w:r w:rsidRPr="00CB7D1C">
          <w:t>13</w:t>
        </w:r>
        <w:r w:rsidRPr="003F00AC">
          <w:rPr>
            <w:shd w:val="clear" w:color="auto" w:fill="E6E6E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B1B73" w14:textId="5E4B8227" w:rsidR="002659E5" w:rsidRPr="003F00AC" w:rsidRDefault="002659E5" w:rsidP="00105129">
    <w:pPr>
      <w:pStyle w:val="Footer"/>
    </w:pPr>
    <w:r w:rsidRPr="003F00AC">
      <w:rPr>
        <w:shd w:val="clear" w:color="auto" w:fill="E6E6E6"/>
      </w:rPr>
      <w:fldChar w:fldCharType="begin"/>
    </w:r>
    <w:r w:rsidRPr="003F00AC">
      <w:instrText xml:space="preserve"> PAGE   \* MERGEFORMAT </w:instrText>
    </w:r>
    <w:r w:rsidRPr="003F00AC">
      <w:rPr>
        <w:shd w:val="clear" w:color="auto" w:fill="E6E6E6"/>
      </w:rPr>
      <w:fldChar w:fldCharType="separate"/>
    </w:r>
    <w:r w:rsidRPr="00CB7D1C">
      <w:t>3</w:t>
    </w:r>
    <w:r w:rsidRPr="003F00AC">
      <w:rPr>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081A" w14:textId="77777777" w:rsidR="002659E5" w:rsidRPr="003F00AC" w:rsidRDefault="00000000" w:rsidP="00105129">
    <w:pPr>
      <w:pStyle w:val="Footer"/>
    </w:pPr>
    <w:sdt>
      <w:sdtPr>
        <w:id w:val="634371191"/>
        <w:docPartObj>
          <w:docPartGallery w:val="Page Numbers (Bottom of Page)"/>
          <w:docPartUnique/>
        </w:docPartObj>
      </w:sdtPr>
      <w:sdtContent>
        <w:r w:rsidR="002659E5" w:rsidRPr="003F00AC">
          <w:rPr>
            <w:color w:val="2B579A"/>
            <w:shd w:val="clear" w:color="auto" w:fill="E6E6E6"/>
          </w:rPr>
          <w:fldChar w:fldCharType="begin"/>
        </w:r>
        <w:r w:rsidR="002659E5" w:rsidRPr="003F00AC">
          <w:instrText xml:space="preserve"> PAGE   \* MERGEFORMAT </w:instrText>
        </w:r>
        <w:r w:rsidR="002659E5" w:rsidRPr="003F00AC">
          <w:rPr>
            <w:color w:val="2B579A"/>
            <w:shd w:val="clear" w:color="auto" w:fill="E6E6E6"/>
          </w:rPr>
          <w:fldChar w:fldCharType="separate"/>
        </w:r>
        <w:r w:rsidR="002659E5" w:rsidRPr="00CB7D1C">
          <w:t>147</w:t>
        </w:r>
        <w:r w:rsidR="002659E5" w:rsidRPr="003F00AC">
          <w:rPr>
            <w:color w:val="2B579A"/>
            <w:shd w:val="clear" w:color="auto" w:fill="E6E6E6"/>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923F" w14:textId="01319280" w:rsidR="002659E5" w:rsidRPr="003F00AC" w:rsidRDefault="002659E5" w:rsidP="00105129">
    <w:pPr>
      <w:pStyle w:val="Footer"/>
    </w:pPr>
    <w:r w:rsidRPr="003F00AC">
      <w:rPr>
        <w:color w:val="2B579A"/>
        <w:shd w:val="clear" w:color="auto" w:fill="E6E6E6"/>
      </w:rPr>
      <w:fldChar w:fldCharType="begin"/>
    </w:r>
    <w:r w:rsidRPr="003F00AC">
      <w:instrText xml:space="preserve"> PAGE   \* MERGEFORMAT </w:instrText>
    </w:r>
    <w:r w:rsidRPr="003F00AC">
      <w:rPr>
        <w:color w:val="2B579A"/>
        <w:shd w:val="clear" w:color="auto" w:fill="E6E6E6"/>
      </w:rPr>
      <w:fldChar w:fldCharType="separate"/>
    </w:r>
    <w:r w:rsidRPr="00CB7D1C">
      <w:t>308</w:t>
    </w:r>
    <w:r w:rsidRPr="003F00AC">
      <w:rPr>
        <w:color w:val="2B579A"/>
        <w:shd w:val="clear" w:color="auto" w:fill="E6E6E6"/>
      </w:rPr>
      <w:fldChar w:fldCharType="end"/>
    </w:r>
  </w:p>
  <w:p w14:paraId="0F19F70A" w14:textId="77777777" w:rsidR="00AD4BA3" w:rsidRPr="003F00AC" w:rsidRDefault="00AD4BA3" w:rsidP="001051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C5FE4" w14:textId="77777777" w:rsidR="00C506C6" w:rsidRPr="003F00AC" w:rsidRDefault="00C506C6" w:rsidP="00105129">
      <w:r w:rsidRPr="003F00AC">
        <w:separator/>
      </w:r>
    </w:p>
    <w:p w14:paraId="0AC75A0A" w14:textId="77777777" w:rsidR="00C506C6" w:rsidRPr="003F00AC" w:rsidRDefault="00C506C6" w:rsidP="00105129"/>
  </w:footnote>
  <w:footnote w:type="continuationSeparator" w:id="0">
    <w:p w14:paraId="55BA69B8" w14:textId="77777777" w:rsidR="00C506C6" w:rsidRPr="003F00AC" w:rsidRDefault="00C506C6" w:rsidP="00105129">
      <w:r w:rsidRPr="003F00AC">
        <w:continuationSeparator/>
      </w:r>
    </w:p>
    <w:p w14:paraId="6B76AE74" w14:textId="77777777" w:rsidR="00C506C6" w:rsidRPr="003F00AC" w:rsidRDefault="00C506C6" w:rsidP="00105129"/>
  </w:footnote>
  <w:footnote w:type="continuationNotice" w:id="1">
    <w:p w14:paraId="45AAF871" w14:textId="77777777" w:rsidR="00C506C6" w:rsidRPr="003F00AC" w:rsidRDefault="00C506C6" w:rsidP="00105129"/>
    <w:p w14:paraId="4B09D99F" w14:textId="77777777" w:rsidR="00C506C6" w:rsidRPr="003F00AC" w:rsidRDefault="00C506C6" w:rsidP="00105129"/>
  </w:footnote>
  <w:footnote w:id="2">
    <w:p w14:paraId="5187D4C0" w14:textId="7349B627" w:rsidR="00CE1BB5" w:rsidRDefault="00CE1BB5">
      <w:pPr>
        <w:pStyle w:val="FootnoteText"/>
      </w:pPr>
      <w:r>
        <w:rPr>
          <w:rStyle w:val="FootnoteReference"/>
        </w:rPr>
        <w:footnoteRef/>
      </w:r>
      <w:r>
        <w:t xml:space="preserve"> U.S. Census Bureau, Population Estimates and Projections.</w:t>
      </w:r>
    </w:p>
  </w:footnote>
  <w:footnote w:id="3">
    <w:p w14:paraId="73ED2D40" w14:textId="77777777" w:rsidR="00AE7C39" w:rsidRPr="003F00AC" w:rsidRDefault="00AE7C39" w:rsidP="00AE7C39">
      <w:pPr>
        <w:pStyle w:val="FootnoteText"/>
      </w:pPr>
      <w:r w:rsidRPr="003F00AC">
        <w:rPr>
          <w:rStyle w:val="FootnoteReference"/>
        </w:rPr>
        <w:footnoteRef/>
      </w:r>
      <w:r w:rsidRPr="003F00AC">
        <w:t xml:space="preserve"> CDC, “</w:t>
      </w:r>
      <w:hyperlink r:id="rId1" w:history="1">
        <w:r w:rsidRPr="003F00AC">
          <w:rPr>
            <w:rStyle w:val="Hyperlink"/>
          </w:rPr>
          <w:t>Disability Impacts us All</w:t>
        </w:r>
      </w:hyperlink>
      <w:r w:rsidRPr="003F00AC">
        <w:t xml:space="preserve">.” Accessed 22 February 2023. </w:t>
      </w:r>
    </w:p>
  </w:footnote>
  <w:footnote w:id="4">
    <w:p w14:paraId="6CEDE702" w14:textId="77777777" w:rsidR="00AE7C39" w:rsidRPr="003F00AC" w:rsidRDefault="00AE7C39" w:rsidP="00AE7C39">
      <w:pPr>
        <w:pStyle w:val="FootnoteText"/>
      </w:pPr>
      <w:r w:rsidRPr="003F00AC">
        <w:rPr>
          <w:rStyle w:val="FootnoteReference"/>
        </w:rPr>
        <w:footnoteRef/>
      </w:r>
      <w:r w:rsidRPr="003F00AC">
        <w:t xml:space="preserve"> Extrapolated from </w:t>
      </w:r>
      <w:hyperlink r:id="rId2" w:history="1">
        <w:r w:rsidRPr="003F00AC">
          <w:rPr>
            <w:rStyle w:val="Hyperlink"/>
          </w:rPr>
          <w:t>Developmental Disabilities Assistance and Bill of Rights Act of 2000</w:t>
        </w:r>
      </w:hyperlink>
      <w:r w:rsidRPr="003F00AC">
        <w:t>, Section 101(a)(1)</w:t>
      </w:r>
      <w:r w:rsidRPr="003F00AC">
        <w:rPr>
          <w:rFonts w:eastAsiaTheme="minorHAnsi"/>
          <w:color w:val="0000FF" w:themeColor="hyperlink"/>
        </w:rPr>
        <w:t xml:space="preserve"> </w:t>
      </w:r>
      <w:r w:rsidRPr="003F00AC">
        <w:rPr>
          <w:rFonts w:eastAsiaTheme="minorHAnsi"/>
        </w:rPr>
        <w:t>and U.S. Census Bureau, Annual Estimates of the Resident Population for Selected Age Groups by Sex for the United States, States, Counties, and Puerto Rico Commonwealth and Municipios: April 1, 2010 to July 1, 2017. Accessed 7 August 2023.</w:t>
      </w:r>
    </w:p>
  </w:footnote>
  <w:footnote w:id="5">
    <w:p w14:paraId="7DC4342E" w14:textId="77777777" w:rsidR="00AE7C39" w:rsidRPr="003F00AC" w:rsidRDefault="00AE7C39" w:rsidP="00AE7C39">
      <w:pPr>
        <w:pStyle w:val="FootnoteText"/>
      </w:pPr>
      <w:r w:rsidRPr="003F00AC">
        <w:rPr>
          <w:rStyle w:val="FootnoteReference"/>
        </w:rPr>
        <w:footnoteRef/>
      </w:r>
      <w:r w:rsidRPr="003F00AC">
        <w:t xml:space="preserve"> </w:t>
      </w:r>
      <w:hyperlink r:id="rId3" w:history="1">
        <w:r w:rsidRPr="003F00AC">
          <w:rPr>
            <w:rStyle w:val="Hyperlink"/>
          </w:rPr>
          <w:t>US Census Bureau Projections</w:t>
        </w:r>
      </w:hyperlink>
      <w:r w:rsidRPr="003F00AC">
        <w:t>. (2017). Accessed 24 February 2023.</w:t>
      </w:r>
      <w:r w:rsidRPr="003F00AC">
        <w:rPr>
          <w:sz w:val="22"/>
          <w:szCs w:val="22"/>
        </w:rPr>
        <w:t xml:space="preserve">  </w:t>
      </w:r>
    </w:p>
  </w:footnote>
  <w:footnote w:id="6">
    <w:p w14:paraId="5CCFAE37" w14:textId="0C34C051" w:rsidR="00B5313C" w:rsidRDefault="00B5313C">
      <w:pPr>
        <w:pStyle w:val="FootnoteText"/>
      </w:pPr>
      <w:r>
        <w:rPr>
          <w:rStyle w:val="FootnoteReference"/>
        </w:rPr>
        <w:footnoteRef/>
      </w:r>
      <w:r>
        <w:t xml:space="preserve"> Harootunian L, Perry K, Buffett A, Serafini M, </w:t>
      </w:r>
      <w:proofErr w:type="spellStart"/>
      <w:proofErr w:type="gramStart"/>
      <w:r>
        <w:t>O”Gara</w:t>
      </w:r>
      <w:proofErr w:type="spellEnd"/>
      <w:proofErr w:type="gramEnd"/>
      <w:r>
        <w:t xml:space="preserve">, Hoagland GW. </w:t>
      </w:r>
      <w:hyperlink r:id="rId4" w:history="1">
        <w:r>
          <w:rPr>
            <w:rStyle w:val="Hyperlink"/>
            <w:rFonts w:eastAsiaTheme="minorEastAsia"/>
          </w:rPr>
          <w:t>Addressing the Direct Care Workforce Shortage</w:t>
        </w:r>
      </w:hyperlink>
      <w:r>
        <w:t>. Bipartisan Policy Center. 7 December 2023.</w:t>
      </w:r>
    </w:p>
  </w:footnote>
  <w:footnote w:id="7">
    <w:p w14:paraId="5EEDD43F" w14:textId="10A146E1" w:rsidR="008156A1" w:rsidRPr="0023199A" w:rsidRDefault="008156A1">
      <w:pPr>
        <w:pStyle w:val="FootnoteText"/>
        <w:rPr>
          <w:lang w:val="pt-BR"/>
        </w:rPr>
      </w:pPr>
      <w:r w:rsidRPr="003F00AC">
        <w:rPr>
          <w:rStyle w:val="FootnoteReference"/>
        </w:rPr>
        <w:footnoteRef/>
      </w:r>
      <w:r w:rsidRPr="003F00AC">
        <w:t xml:space="preserve"> Chen, Ya </w:t>
      </w:r>
      <w:proofErr w:type="gramStart"/>
      <w:r w:rsidRPr="003F00AC">
        <w:t>Mei</w:t>
      </w:r>
      <w:proofErr w:type="gramEnd"/>
      <w:r w:rsidRPr="003F00AC">
        <w:t xml:space="preserve"> and Elaine Adams Thompson.  </w:t>
      </w:r>
      <w:hyperlink r:id="rId5" w:history="1">
        <w:r w:rsidRPr="003F00AC">
          <w:rPr>
            <w:rStyle w:val="Hyperlink"/>
            <w:bCs/>
            <w:i/>
            <w:iCs/>
          </w:rPr>
          <w:t>Understanding Factors That Influence Success of Home- and Community-Based Services in Keeping Older Adults in Community Settings</w:t>
        </w:r>
      </w:hyperlink>
      <w:r w:rsidRPr="003F00AC">
        <w:rPr>
          <w:bCs/>
        </w:rPr>
        <w:t xml:space="preserve">.  2010.  Journal of Aging and Health.  </w:t>
      </w:r>
      <w:r w:rsidRPr="0023199A">
        <w:rPr>
          <w:bCs/>
          <w:lang w:val="pt-BR"/>
        </w:rPr>
        <w:t>V. 22: 267</w:t>
      </w:r>
      <w:r w:rsidRPr="0023199A">
        <w:rPr>
          <w:lang w:val="pt-BR"/>
        </w:rPr>
        <w:t>.</w:t>
      </w:r>
    </w:p>
  </w:footnote>
  <w:footnote w:id="8">
    <w:p w14:paraId="6B0633B8" w14:textId="77B6A8E4" w:rsidR="00AD0D46" w:rsidRPr="003F00AC" w:rsidRDefault="00AD0D46" w:rsidP="005E53A8">
      <w:pPr>
        <w:pStyle w:val="FootnoteText"/>
        <w:ind w:left="180" w:hanging="90"/>
      </w:pPr>
      <w:r w:rsidRPr="003F00AC">
        <w:rPr>
          <w:rStyle w:val="FootnoteReference"/>
          <w:rFonts w:eastAsiaTheme="minorEastAsia"/>
        </w:rPr>
        <w:footnoteRef/>
      </w:r>
      <w:r w:rsidRPr="000A014B">
        <w:rPr>
          <w:lang w:val="pt-BR"/>
        </w:rPr>
        <w:t xml:space="preserve">Arias E, Tejada-Vera B, Kochanek KD, Ahmad FB. </w:t>
      </w:r>
      <w:hyperlink r:id="rId6" w:history="1">
        <w:r w:rsidRPr="003F00AC">
          <w:rPr>
            <w:rStyle w:val="Hyperlink"/>
            <w:rFonts w:eastAsiaTheme="minorEastAsia"/>
          </w:rPr>
          <w:t>Provisional life expectancy estimates for 2021. Vital Statistics Rapid Release; no 23</w:t>
        </w:r>
      </w:hyperlink>
      <w:r w:rsidRPr="003F00AC">
        <w:t>. Hyattsville, MD: National Center for Health Statistics. Accessed 23 February 2023.</w:t>
      </w:r>
    </w:p>
  </w:footnote>
  <w:footnote w:id="9">
    <w:p w14:paraId="67FB127A" w14:textId="26649ADA" w:rsidR="00AD0D46" w:rsidRPr="003F00AC" w:rsidRDefault="00AD0D46" w:rsidP="00AD0D46">
      <w:pPr>
        <w:ind w:left="180" w:hanging="90"/>
        <w:rPr>
          <w:sz w:val="20"/>
          <w:szCs w:val="20"/>
        </w:rPr>
      </w:pPr>
      <w:r w:rsidRPr="003F00AC">
        <w:rPr>
          <w:rStyle w:val="FootnoteReference"/>
          <w:rFonts w:eastAsiaTheme="minorEastAsia"/>
        </w:rPr>
        <w:footnoteRef/>
      </w:r>
      <w:r w:rsidRPr="003F00AC">
        <w:rPr>
          <w:sz w:val="20"/>
          <w:szCs w:val="20"/>
        </w:rPr>
        <w:t xml:space="preserve"> Kingston, A., L. Robinson, H. Booth, M. Knapp, C. Jagger. 2018. </w:t>
      </w:r>
      <w:hyperlink r:id="rId7" w:history="1">
        <w:r w:rsidRPr="003F00AC">
          <w:rPr>
            <w:rStyle w:val="Hyperlink"/>
            <w:rFonts w:eastAsiaTheme="minorEastAsia"/>
            <w:sz w:val="20"/>
            <w:szCs w:val="20"/>
          </w:rPr>
          <w:t>Projections of multi-morbidity in the older population in England to 2035: estimates from the Population Ageing and Care Simulation (</w:t>
        </w:r>
        <w:proofErr w:type="spellStart"/>
        <w:r w:rsidRPr="003F00AC">
          <w:rPr>
            <w:rStyle w:val="Hyperlink"/>
            <w:rFonts w:eastAsiaTheme="minorEastAsia"/>
            <w:sz w:val="20"/>
            <w:szCs w:val="20"/>
          </w:rPr>
          <w:t>PACSim</w:t>
        </w:r>
        <w:proofErr w:type="spellEnd"/>
        <w:r w:rsidRPr="003F00AC">
          <w:rPr>
            <w:rStyle w:val="Hyperlink"/>
            <w:rFonts w:eastAsiaTheme="minorEastAsia"/>
            <w:sz w:val="20"/>
            <w:szCs w:val="20"/>
          </w:rPr>
          <w:t>) model</w:t>
        </w:r>
      </w:hyperlink>
      <w:r w:rsidRPr="003F00AC">
        <w:rPr>
          <w:sz w:val="20"/>
          <w:szCs w:val="20"/>
        </w:rPr>
        <w:t>. Age and Ageing; 47: 374–380. Accessed 18 February 2023.</w:t>
      </w:r>
    </w:p>
  </w:footnote>
  <w:footnote w:id="10">
    <w:p w14:paraId="2600BD3F" w14:textId="3855B306" w:rsidR="00AD0D46" w:rsidRPr="003F00AC" w:rsidRDefault="00AD0D46" w:rsidP="00AD0D46">
      <w:pPr>
        <w:ind w:left="180" w:hanging="90"/>
      </w:pPr>
      <w:r w:rsidRPr="003F00AC">
        <w:rPr>
          <w:rStyle w:val="FootnoteReference"/>
          <w:rFonts w:eastAsiaTheme="minorEastAsia"/>
        </w:rPr>
        <w:footnoteRef/>
      </w:r>
      <w:r w:rsidRPr="003F00AC">
        <w:rPr>
          <w:sz w:val="20"/>
          <w:szCs w:val="20"/>
        </w:rPr>
        <w:t xml:space="preserve"> Burns, E. R. Kakara. </w:t>
      </w:r>
      <w:hyperlink r:id="rId8" w:history="1">
        <w:r w:rsidRPr="003F00AC">
          <w:rPr>
            <w:rStyle w:val="Hyperlink"/>
            <w:rFonts w:eastAsiaTheme="minorEastAsia"/>
            <w:sz w:val="20"/>
            <w:szCs w:val="20"/>
          </w:rPr>
          <w:t>Deaths from Falls Among Persons Aged =&gt; 65 Years – United States, 2007-2016</w:t>
        </w:r>
      </w:hyperlink>
      <w:r w:rsidRPr="003F00AC">
        <w:rPr>
          <w:sz w:val="20"/>
          <w:szCs w:val="20"/>
        </w:rPr>
        <w:t xml:space="preserve">. MMWR </w:t>
      </w:r>
      <w:proofErr w:type="spellStart"/>
      <w:r w:rsidRPr="003F00AC">
        <w:rPr>
          <w:sz w:val="20"/>
          <w:szCs w:val="20"/>
        </w:rPr>
        <w:t>Morb</w:t>
      </w:r>
      <w:proofErr w:type="spellEnd"/>
      <w:r w:rsidRPr="003F00AC">
        <w:rPr>
          <w:sz w:val="20"/>
          <w:szCs w:val="20"/>
        </w:rPr>
        <w:t xml:space="preserve"> Mortal </w:t>
      </w:r>
      <w:proofErr w:type="spellStart"/>
      <w:r w:rsidRPr="003F00AC">
        <w:rPr>
          <w:sz w:val="20"/>
          <w:szCs w:val="20"/>
        </w:rPr>
        <w:t>Wkly</w:t>
      </w:r>
      <w:proofErr w:type="spellEnd"/>
      <w:r w:rsidRPr="003F00AC">
        <w:rPr>
          <w:sz w:val="20"/>
          <w:szCs w:val="20"/>
        </w:rPr>
        <w:t xml:space="preserve"> Rep </w:t>
      </w:r>
      <w:proofErr w:type="gramStart"/>
      <w:r w:rsidRPr="003F00AC">
        <w:rPr>
          <w:sz w:val="20"/>
          <w:szCs w:val="20"/>
        </w:rPr>
        <w:t>2018;67:509</w:t>
      </w:r>
      <w:proofErr w:type="gramEnd"/>
      <w:r w:rsidRPr="003F00AC">
        <w:rPr>
          <w:sz w:val="20"/>
          <w:szCs w:val="20"/>
        </w:rPr>
        <w:t>-514. Accessed 18 February 2023.</w:t>
      </w:r>
    </w:p>
  </w:footnote>
  <w:footnote w:id="11">
    <w:p w14:paraId="205D30E7" w14:textId="77777777" w:rsidR="00D41337" w:rsidRPr="003F00AC" w:rsidRDefault="00D41337" w:rsidP="00D41337">
      <w:pPr>
        <w:pStyle w:val="FootnoteText"/>
        <w:contextualSpacing/>
      </w:pPr>
      <w:r w:rsidRPr="003F00AC">
        <w:rPr>
          <w:rStyle w:val="FootnoteReference"/>
        </w:rPr>
        <w:footnoteRef/>
      </w:r>
      <w:r w:rsidRPr="003F00AC">
        <w:t xml:space="preserve"> Centers for Medicare and Medicaid Services. </w:t>
      </w:r>
      <w:hyperlink r:id="rId9" w:history="1">
        <w:r w:rsidRPr="003F00AC">
          <w:rPr>
            <w:rStyle w:val="Hyperlink"/>
            <w:rFonts w:eastAsiaTheme="minorEastAsia"/>
          </w:rPr>
          <w:t>Chronic Conditions among Medicare Beneficiaries, Chartbook, 2012 Edition</w:t>
        </w:r>
      </w:hyperlink>
      <w:r w:rsidRPr="003F00AC">
        <w:t>. Baltimore, MD. 2012. Accessed 18 February 2023.</w:t>
      </w:r>
    </w:p>
  </w:footnote>
  <w:footnote w:id="12">
    <w:p w14:paraId="3229E31D" w14:textId="77777777" w:rsidR="00D41337" w:rsidRPr="003F00AC" w:rsidRDefault="00D41337" w:rsidP="00D41337">
      <w:pPr>
        <w:pStyle w:val="FootnoteText"/>
      </w:pPr>
      <w:r w:rsidRPr="003F00AC">
        <w:rPr>
          <w:rStyle w:val="FootnoteReference"/>
        </w:rPr>
        <w:footnoteRef/>
      </w:r>
      <w:r w:rsidRPr="003F00AC">
        <w:t xml:space="preserve"> Vogeli C, Shields AE, Lee TA, Gibson TB, Marder WD, Weiss KB, Blumenthal D. </w:t>
      </w:r>
      <w:hyperlink r:id="rId10" w:history="1">
        <w:r w:rsidRPr="003F00AC">
          <w:rPr>
            <w:rStyle w:val="Hyperlink"/>
            <w:rFonts w:eastAsiaTheme="minorEastAsia"/>
          </w:rPr>
          <w:t>Multiple chronic conditions: prevalence, health consequences, and implications for quality, care management, and costs</w:t>
        </w:r>
      </w:hyperlink>
      <w:r w:rsidRPr="003F00AC">
        <w:t>. J Gen Intern Med 2007; 22 (Suppl 3):391–395. Accessed 18 February 2023.</w:t>
      </w:r>
    </w:p>
  </w:footnote>
  <w:footnote w:id="13">
    <w:p w14:paraId="32828546" w14:textId="72CCD739" w:rsidR="00AD6A4E" w:rsidRPr="003F00AC" w:rsidRDefault="00AD6A4E">
      <w:pPr>
        <w:pStyle w:val="FootnoteText"/>
      </w:pPr>
      <w:r w:rsidRPr="003F00AC">
        <w:rPr>
          <w:rStyle w:val="FootnoteReference"/>
        </w:rPr>
        <w:footnoteRef/>
      </w:r>
      <w:r w:rsidRPr="003F00AC">
        <w:t xml:space="preserve"> </w:t>
      </w:r>
      <w:hyperlink r:id="rId11" w:history="1">
        <w:r w:rsidRPr="00436F94">
          <w:rPr>
            <w:rStyle w:val="Hyperlink"/>
          </w:rPr>
          <w:t>ACL CDSME National Database</w:t>
        </w:r>
      </w:hyperlink>
      <w:r w:rsidRPr="00436F94">
        <w:t xml:space="preserve">. </w:t>
      </w:r>
      <w:r w:rsidRPr="003F00AC">
        <w:t>Accessed on 1</w:t>
      </w:r>
      <w:r w:rsidR="003B7E91" w:rsidRPr="003F00AC">
        <w:t>2 December</w:t>
      </w:r>
      <w:r w:rsidRPr="003F00AC">
        <w:t xml:space="preserve"> 2023.</w:t>
      </w:r>
    </w:p>
  </w:footnote>
  <w:footnote w:id="14">
    <w:p w14:paraId="526A5447" w14:textId="77777777" w:rsidR="009563DC" w:rsidRPr="003F00AC" w:rsidRDefault="009563DC" w:rsidP="009563DC">
      <w:pPr>
        <w:rPr>
          <w:sz w:val="20"/>
          <w:szCs w:val="20"/>
        </w:rPr>
      </w:pPr>
      <w:r w:rsidRPr="003F00AC">
        <w:rPr>
          <w:rStyle w:val="FootnoteReference"/>
          <w:sz w:val="20"/>
          <w:szCs w:val="20"/>
        </w:rPr>
        <w:footnoteRef/>
      </w:r>
      <w:r w:rsidRPr="003F00AC">
        <w:rPr>
          <w:sz w:val="20"/>
          <w:szCs w:val="20"/>
        </w:rPr>
        <w:t xml:space="preserve"> Brady TJ, Murphy L, </w:t>
      </w:r>
      <w:proofErr w:type="spellStart"/>
      <w:r w:rsidRPr="003F00AC">
        <w:rPr>
          <w:sz w:val="20"/>
          <w:szCs w:val="20"/>
        </w:rPr>
        <w:t>O’Colmain</w:t>
      </w:r>
      <w:proofErr w:type="spellEnd"/>
      <w:r w:rsidRPr="003F00AC">
        <w:rPr>
          <w:sz w:val="20"/>
          <w:szCs w:val="20"/>
        </w:rPr>
        <w:t xml:space="preserve"> BJ, Beauchesne D, Daniels B, Greenberg M, et al. </w:t>
      </w:r>
      <w:hyperlink r:id="rId12" w:history="1">
        <w:r w:rsidRPr="003F00AC">
          <w:rPr>
            <w:rStyle w:val="Hyperlink"/>
            <w:rFonts w:eastAsiaTheme="minorEastAsia"/>
            <w:sz w:val="20"/>
            <w:szCs w:val="20"/>
          </w:rPr>
          <w:t>A Meta-Analysis of Health Status, Health Behaviors, and Health Care Utilization Outcomes of the Chronic Disease Self-Management Program</w:t>
        </w:r>
      </w:hyperlink>
      <w:r w:rsidRPr="003F00AC">
        <w:rPr>
          <w:sz w:val="20"/>
          <w:szCs w:val="20"/>
        </w:rPr>
        <w:t xml:space="preserve">. Prev Chronic Dis </w:t>
      </w:r>
      <w:proofErr w:type="gramStart"/>
      <w:r w:rsidRPr="003F00AC">
        <w:rPr>
          <w:sz w:val="20"/>
          <w:szCs w:val="20"/>
        </w:rPr>
        <w:t>2013;10:120112</w:t>
      </w:r>
      <w:proofErr w:type="gramEnd"/>
      <w:r w:rsidRPr="003F00AC">
        <w:rPr>
          <w:sz w:val="20"/>
          <w:szCs w:val="20"/>
        </w:rPr>
        <w:t>.</w:t>
      </w:r>
      <w:r w:rsidRPr="003F00AC">
        <w:rPr>
          <w:color w:val="666666"/>
          <w:sz w:val="20"/>
          <w:szCs w:val="20"/>
          <w:shd w:val="clear" w:color="auto" w:fill="FFFFFF"/>
        </w:rPr>
        <w:t xml:space="preserve"> </w:t>
      </w:r>
      <w:r w:rsidRPr="003F00AC">
        <w:rPr>
          <w:sz w:val="20"/>
          <w:szCs w:val="20"/>
          <w:shd w:val="clear" w:color="auto" w:fill="FFFFFF"/>
        </w:rPr>
        <w:t xml:space="preserve">Accessed 2 February 2023. </w:t>
      </w:r>
    </w:p>
  </w:footnote>
  <w:footnote w:id="15">
    <w:p w14:paraId="54300D2C" w14:textId="77777777" w:rsidR="009563DC" w:rsidRPr="003F00AC" w:rsidRDefault="009563DC" w:rsidP="009563DC">
      <w:pPr>
        <w:rPr>
          <w:sz w:val="20"/>
          <w:szCs w:val="20"/>
        </w:rPr>
      </w:pPr>
      <w:r w:rsidRPr="003F00AC">
        <w:rPr>
          <w:rStyle w:val="FootnoteReference"/>
          <w:sz w:val="20"/>
          <w:szCs w:val="20"/>
        </w:rPr>
        <w:footnoteRef/>
      </w:r>
      <w:r w:rsidRPr="003F00AC">
        <w:rPr>
          <w:sz w:val="20"/>
          <w:szCs w:val="20"/>
        </w:rPr>
        <w:t xml:space="preserve"> Ory, M. G., Ahn, S., Jiang, L., Smith, M. L., Ritter, P. L., Whitelaw, N., &amp; Lorig, K. (2013). </w:t>
      </w:r>
      <w:hyperlink r:id="rId13" w:history="1">
        <w:r w:rsidRPr="003F00AC">
          <w:rPr>
            <w:rStyle w:val="Hyperlink"/>
            <w:rFonts w:eastAsiaTheme="minorEastAsia"/>
            <w:sz w:val="20"/>
            <w:szCs w:val="20"/>
          </w:rPr>
          <w:t>Successes of a National Study of the Chronic Disease Self-Management Program: Meeting the Triple Aim of Health Care Reform</w:t>
        </w:r>
      </w:hyperlink>
      <w:r w:rsidRPr="003F00AC">
        <w:rPr>
          <w:sz w:val="20"/>
          <w:szCs w:val="20"/>
        </w:rPr>
        <w:t>. Medical Care, 51(11), 992–998. Accessed on 2 February 2023.</w:t>
      </w:r>
    </w:p>
  </w:footnote>
  <w:footnote w:id="16">
    <w:p w14:paraId="5276219B" w14:textId="77777777" w:rsidR="009563DC" w:rsidRPr="003F00AC" w:rsidRDefault="009563DC" w:rsidP="009563DC">
      <w:r w:rsidRPr="003F00AC">
        <w:rPr>
          <w:rStyle w:val="FootnoteReference"/>
          <w:sz w:val="20"/>
          <w:szCs w:val="20"/>
        </w:rPr>
        <w:footnoteRef/>
      </w:r>
      <w:r w:rsidRPr="003F00AC">
        <w:rPr>
          <w:sz w:val="20"/>
          <w:szCs w:val="20"/>
        </w:rPr>
        <w:t xml:space="preserve"> Ory MG, Ahn S, Jiang L, Lorig K, Ritter P, Laurent DD, Whitelaw N, Smith ML. </w:t>
      </w:r>
      <w:hyperlink r:id="rId14" w:history="1">
        <w:r w:rsidRPr="003F00AC">
          <w:rPr>
            <w:rStyle w:val="Hyperlink"/>
            <w:rFonts w:eastAsiaTheme="minorEastAsia"/>
            <w:sz w:val="20"/>
            <w:szCs w:val="20"/>
          </w:rPr>
          <w:t>National study of chronic disease self-management: six-month outcome findings</w:t>
        </w:r>
      </w:hyperlink>
      <w:r w:rsidRPr="003F00AC">
        <w:rPr>
          <w:sz w:val="20"/>
          <w:szCs w:val="20"/>
        </w:rPr>
        <w:t>. J Aging Health. 2013 Oct; 25(7):1258-74. Accessed on 2 February 2023.</w:t>
      </w:r>
      <w:r w:rsidRPr="003F00AC">
        <w:rPr>
          <w:sz w:val="22"/>
          <w:szCs w:val="22"/>
        </w:rPr>
        <w:t xml:space="preserve"> </w:t>
      </w:r>
    </w:p>
  </w:footnote>
  <w:footnote w:id="17">
    <w:p w14:paraId="635EA86B" w14:textId="2251F60E" w:rsidR="005F71A9" w:rsidRPr="003F00AC" w:rsidRDefault="005F71A9">
      <w:pPr>
        <w:pStyle w:val="FootnoteText"/>
      </w:pPr>
      <w:r w:rsidRPr="003F00AC">
        <w:rPr>
          <w:rStyle w:val="FootnoteReference"/>
        </w:rPr>
        <w:footnoteRef/>
      </w:r>
      <w:r w:rsidRPr="003F00AC">
        <w:t xml:space="preserve"> </w:t>
      </w:r>
      <w:r w:rsidRPr="003F00AC">
        <w:rPr>
          <w:color w:val="000000"/>
        </w:rPr>
        <w:t xml:space="preserve">WISQARS. </w:t>
      </w:r>
      <w:hyperlink r:id="rId15" w:history="1">
        <w:r w:rsidRPr="003F00AC">
          <w:rPr>
            <w:rStyle w:val="Hyperlink"/>
          </w:rPr>
          <w:t>Web-based Injury Statistics Query and Reporting System (WISQARS)</w:t>
        </w:r>
      </w:hyperlink>
      <w:r w:rsidRPr="003F00AC">
        <w:rPr>
          <w:color w:val="000000"/>
        </w:rPr>
        <w:t>. National Center for Injury Prevention an</w:t>
      </w:r>
      <w:r w:rsidRPr="003F00AC">
        <w:t>d Control, Centers for Disease Control and Prevention 2021 [cited 2021 June] Accessed 5 February 2023.</w:t>
      </w:r>
    </w:p>
  </w:footnote>
  <w:footnote w:id="18">
    <w:p w14:paraId="3523D343" w14:textId="4AE6EC78" w:rsidR="004C10D2" w:rsidRPr="003F00AC" w:rsidRDefault="004C10D2">
      <w:pPr>
        <w:pStyle w:val="FootnoteText"/>
      </w:pPr>
      <w:r w:rsidRPr="003F00AC">
        <w:rPr>
          <w:rStyle w:val="FootnoteReference"/>
        </w:rPr>
        <w:footnoteRef/>
      </w:r>
      <w:r w:rsidRPr="003F00AC">
        <w:t xml:space="preserve"> </w:t>
      </w:r>
      <w:r w:rsidRPr="003F00AC">
        <w:rPr>
          <w:color w:val="000000"/>
        </w:rPr>
        <w:t xml:space="preserve">Bergen G, Stevens MR, Burns ER. </w:t>
      </w:r>
      <w:hyperlink r:id="rId16" w:history="1">
        <w:r w:rsidRPr="003F00AC">
          <w:rPr>
            <w:rStyle w:val="Hyperlink"/>
          </w:rPr>
          <w:t>Falls and Fall Injuries Among Adults Aged ≥65 Years — United States, 2014</w:t>
        </w:r>
      </w:hyperlink>
      <w:r w:rsidRPr="003F00AC">
        <w:rPr>
          <w:color w:val="000000"/>
        </w:rPr>
        <w:t xml:space="preserve">. MMWR </w:t>
      </w:r>
      <w:proofErr w:type="spellStart"/>
      <w:r w:rsidRPr="003F00AC">
        <w:rPr>
          <w:color w:val="000000"/>
        </w:rPr>
        <w:t>Morb</w:t>
      </w:r>
      <w:proofErr w:type="spellEnd"/>
      <w:r w:rsidRPr="003F00AC">
        <w:rPr>
          <w:color w:val="000000"/>
        </w:rPr>
        <w:t xml:space="preserve"> Mortal </w:t>
      </w:r>
      <w:proofErr w:type="spellStart"/>
      <w:r w:rsidRPr="003F00AC">
        <w:rPr>
          <w:color w:val="000000"/>
        </w:rPr>
        <w:t>Wkly</w:t>
      </w:r>
      <w:proofErr w:type="spellEnd"/>
      <w:r w:rsidRPr="003F00AC">
        <w:rPr>
          <w:color w:val="000000"/>
        </w:rPr>
        <w:t xml:space="preserve"> Rep </w:t>
      </w:r>
      <w:proofErr w:type="gramStart"/>
      <w:r w:rsidRPr="003F00AC">
        <w:rPr>
          <w:color w:val="000000"/>
        </w:rPr>
        <w:t>2016;65:993</w:t>
      </w:r>
      <w:proofErr w:type="gramEnd"/>
      <w:r w:rsidRPr="003F00AC">
        <w:rPr>
          <w:color w:val="000000"/>
        </w:rPr>
        <w:t>–998. Accessed 5 February 2023.</w:t>
      </w:r>
    </w:p>
  </w:footnote>
  <w:footnote w:id="19">
    <w:p w14:paraId="361AFAA3" w14:textId="46F5518C" w:rsidR="00354AB6" w:rsidRPr="003F00AC" w:rsidRDefault="00354AB6" w:rsidP="0095612C">
      <w:pPr>
        <w:autoSpaceDE w:val="0"/>
        <w:autoSpaceDN w:val="0"/>
        <w:adjustRightInd w:val="0"/>
        <w:rPr>
          <w:color w:val="000000"/>
        </w:rPr>
      </w:pPr>
      <w:r w:rsidRPr="003F00AC">
        <w:rPr>
          <w:rStyle w:val="FootnoteReference"/>
        </w:rPr>
        <w:footnoteRef/>
      </w:r>
      <w:r w:rsidRPr="00B6561D">
        <w:t xml:space="preserve"> </w:t>
      </w:r>
      <w:r w:rsidRPr="00B6561D">
        <w:rPr>
          <w:color w:val="000000"/>
          <w:sz w:val="20"/>
          <w:szCs w:val="20"/>
        </w:rPr>
        <w:t xml:space="preserve">Moreland B, Kakara R, Henry A. </w:t>
      </w:r>
      <w:hyperlink r:id="rId17" w:history="1">
        <w:r w:rsidRPr="003F00AC">
          <w:rPr>
            <w:rStyle w:val="Hyperlink"/>
            <w:sz w:val="20"/>
            <w:szCs w:val="20"/>
          </w:rPr>
          <w:t>Trends in nonfatal falls and fall-related injuries among adults aged ≥65 years —United States, 2012–2018</w:t>
        </w:r>
      </w:hyperlink>
      <w:r w:rsidRPr="003F00AC">
        <w:rPr>
          <w:color w:val="000000"/>
          <w:sz w:val="20"/>
          <w:szCs w:val="20"/>
        </w:rPr>
        <w:t xml:space="preserve">. MMWR </w:t>
      </w:r>
      <w:proofErr w:type="spellStart"/>
      <w:r w:rsidRPr="003F00AC">
        <w:rPr>
          <w:color w:val="000000"/>
          <w:sz w:val="20"/>
          <w:szCs w:val="20"/>
        </w:rPr>
        <w:t>Morb</w:t>
      </w:r>
      <w:proofErr w:type="spellEnd"/>
      <w:r w:rsidRPr="003F00AC">
        <w:rPr>
          <w:color w:val="000000"/>
          <w:sz w:val="20"/>
          <w:szCs w:val="20"/>
        </w:rPr>
        <w:t xml:space="preserve"> Mortal </w:t>
      </w:r>
      <w:proofErr w:type="spellStart"/>
      <w:r w:rsidRPr="003F00AC">
        <w:rPr>
          <w:color w:val="000000"/>
          <w:sz w:val="20"/>
          <w:szCs w:val="20"/>
        </w:rPr>
        <w:t>Wkly</w:t>
      </w:r>
      <w:proofErr w:type="spellEnd"/>
      <w:r w:rsidRPr="003F00AC">
        <w:rPr>
          <w:color w:val="000000"/>
          <w:sz w:val="20"/>
          <w:szCs w:val="20"/>
        </w:rPr>
        <w:t xml:space="preserve"> Rep </w:t>
      </w:r>
      <w:proofErr w:type="gramStart"/>
      <w:r w:rsidRPr="003F00AC">
        <w:rPr>
          <w:color w:val="000000"/>
          <w:sz w:val="20"/>
          <w:szCs w:val="20"/>
        </w:rPr>
        <w:t>2020;69:875</w:t>
      </w:r>
      <w:proofErr w:type="gramEnd"/>
      <w:r w:rsidRPr="003F00AC">
        <w:rPr>
          <w:color w:val="000000"/>
          <w:sz w:val="20"/>
          <w:szCs w:val="20"/>
        </w:rPr>
        <w:t>–881. Accessed 5 February 2023.</w:t>
      </w:r>
    </w:p>
  </w:footnote>
  <w:footnote w:id="20">
    <w:p w14:paraId="35C37344" w14:textId="77B24CCA" w:rsidR="00615FC2" w:rsidRPr="003F00AC" w:rsidRDefault="00615FC2" w:rsidP="0095612C">
      <w:pPr>
        <w:autoSpaceDE w:val="0"/>
        <w:autoSpaceDN w:val="0"/>
        <w:adjustRightInd w:val="0"/>
        <w:rPr>
          <w:color w:val="0000FF"/>
          <w:sz w:val="23"/>
          <w:szCs w:val="23"/>
        </w:rPr>
      </w:pPr>
      <w:r w:rsidRPr="003F00AC">
        <w:rPr>
          <w:rStyle w:val="FootnoteReference"/>
        </w:rPr>
        <w:footnoteRef/>
      </w:r>
      <w:r w:rsidRPr="003F00AC">
        <w:t xml:space="preserve"> </w:t>
      </w:r>
      <w:r w:rsidRPr="003F00AC">
        <w:rPr>
          <w:color w:val="000000"/>
          <w:sz w:val="20"/>
          <w:szCs w:val="20"/>
        </w:rPr>
        <w:t xml:space="preserve">Centers for Disease Control and Prevention. (2016) </w:t>
      </w:r>
      <w:hyperlink r:id="rId18" w:history="1">
        <w:r w:rsidRPr="003F00AC">
          <w:rPr>
            <w:rStyle w:val="Hyperlink"/>
            <w:sz w:val="20"/>
            <w:szCs w:val="20"/>
          </w:rPr>
          <w:t>Facts About Falls</w:t>
        </w:r>
      </w:hyperlink>
      <w:r w:rsidRPr="003F00AC">
        <w:rPr>
          <w:color w:val="000000"/>
          <w:sz w:val="20"/>
          <w:szCs w:val="20"/>
        </w:rPr>
        <w:t>. Accessed 5 February 2023.</w:t>
      </w:r>
    </w:p>
  </w:footnote>
  <w:footnote w:id="21">
    <w:p w14:paraId="193B5D35" w14:textId="7C00515E" w:rsidR="00922F69" w:rsidRPr="003F00AC" w:rsidRDefault="00922F69">
      <w:pPr>
        <w:pStyle w:val="FootnoteText"/>
      </w:pPr>
      <w:r w:rsidRPr="003F00AC">
        <w:rPr>
          <w:rStyle w:val="FootnoteReference"/>
        </w:rPr>
        <w:footnoteRef/>
      </w:r>
      <w:r w:rsidRPr="003F00AC">
        <w:t xml:space="preserve"> </w:t>
      </w:r>
      <w:r w:rsidRPr="003F00AC">
        <w:rPr>
          <w:color w:val="000000"/>
        </w:rPr>
        <w:t xml:space="preserve">U.S. Centers for Disease Control and Prevention. (2015). </w:t>
      </w:r>
      <w:hyperlink r:id="rId19" w:history="1">
        <w:r w:rsidRPr="003F00AC">
          <w:rPr>
            <w:rStyle w:val="Hyperlink"/>
          </w:rPr>
          <w:t>Compendium of Effective Fall Interventions: What Works for Community-Dwelling Older Adults</w:t>
        </w:r>
      </w:hyperlink>
      <w:r w:rsidRPr="003F00AC">
        <w:rPr>
          <w:color w:val="000000"/>
        </w:rPr>
        <w:t>. Accessed 5 February 2023.</w:t>
      </w:r>
    </w:p>
  </w:footnote>
  <w:footnote w:id="22">
    <w:p w14:paraId="790741B5" w14:textId="16BEF617" w:rsidR="009B6A33" w:rsidRPr="003F00AC" w:rsidRDefault="009B6A33">
      <w:pPr>
        <w:pStyle w:val="FootnoteText"/>
      </w:pPr>
      <w:r w:rsidRPr="003F00AC">
        <w:rPr>
          <w:rStyle w:val="FootnoteReference"/>
        </w:rPr>
        <w:footnoteRef/>
      </w:r>
      <w:r w:rsidRPr="003F00AC">
        <w:t xml:space="preserve"> </w:t>
      </w:r>
      <w:hyperlink r:id="rId20" w:history="1">
        <w:r w:rsidRPr="003F00AC">
          <w:rPr>
            <w:rStyle w:val="Hyperlink"/>
            <w:rFonts w:eastAsia="Calibri"/>
          </w:rPr>
          <w:t>ACL Falls Prevention National Database</w:t>
        </w:r>
      </w:hyperlink>
      <w:r w:rsidRPr="003F00AC">
        <w:rPr>
          <w:rFonts w:eastAsia="Calibri"/>
        </w:rPr>
        <w:t>. Accessed 1</w:t>
      </w:r>
      <w:r w:rsidR="00B43116" w:rsidRPr="003F00AC">
        <w:rPr>
          <w:rFonts w:eastAsia="Calibri"/>
        </w:rPr>
        <w:t>2 December</w:t>
      </w:r>
      <w:r w:rsidRPr="003F00AC">
        <w:rPr>
          <w:rFonts w:eastAsia="Calibri"/>
        </w:rPr>
        <w:t xml:space="preserve"> 2023.</w:t>
      </w:r>
    </w:p>
  </w:footnote>
  <w:footnote w:id="23">
    <w:p w14:paraId="341D0E6C" w14:textId="14448956" w:rsidR="00EE7C40" w:rsidRPr="003F00AC" w:rsidRDefault="00EE7C40">
      <w:pPr>
        <w:pStyle w:val="FootnoteText"/>
      </w:pPr>
      <w:r w:rsidRPr="003F00AC">
        <w:rPr>
          <w:rStyle w:val="FootnoteReference"/>
        </w:rPr>
        <w:footnoteRef/>
      </w:r>
      <w:r w:rsidRPr="003F00AC">
        <w:t xml:space="preserve"> </w:t>
      </w:r>
      <w:proofErr w:type="spellStart"/>
      <w:r w:rsidR="009371D0" w:rsidRPr="003F00AC">
        <w:rPr>
          <w:rFonts w:eastAsia="Calibri"/>
        </w:rPr>
        <w:t>Carande</w:t>
      </w:r>
      <w:proofErr w:type="spellEnd"/>
      <w:r w:rsidR="009371D0" w:rsidRPr="003F00AC">
        <w:rPr>
          <w:rFonts w:eastAsia="Calibri"/>
        </w:rPr>
        <w:t xml:space="preserve">-Kulis, V., Stevens, J., Florence, C., Beattie, B.L., Arias, I. (2015). </w:t>
      </w:r>
      <w:hyperlink r:id="rId21" w:history="1">
        <w:r w:rsidR="009371D0" w:rsidRPr="003F00AC">
          <w:rPr>
            <w:rStyle w:val="Hyperlink"/>
            <w:rFonts w:eastAsia="Calibri"/>
          </w:rPr>
          <w:t>A cost-benefit analysis of three older adult falls prevention interventions</w:t>
        </w:r>
      </w:hyperlink>
      <w:r w:rsidR="009371D0" w:rsidRPr="003F00AC">
        <w:rPr>
          <w:rFonts w:eastAsia="Calibri"/>
        </w:rPr>
        <w:t>. Journal of Safety Research, 52, 65–70. Accessed 5 February 2023</w:t>
      </w:r>
      <w:r w:rsidR="00D24198" w:rsidRPr="003F00AC">
        <w:rPr>
          <w:rFonts w:eastAsia="Calibri"/>
        </w:rPr>
        <w:t>.</w:t>
      </w:r>
    </w:p>
  </w:footnote>
  <w:footnote w:id="24">
    <w:p w14:paraId="16EE559B" w14:textId="54148125" w:rsidR="004824C8" w:rsidRPr="003F00AC" w:rsidRDefault="004824C8">
      <w:pPr>
        <w:pStyle w:val="FootnoteText"/>
      </w:pPr>
      <w:r w:rsidRPr="003F00AC">
        <w:rPr>
          <w:rStyle w:val="FootnoteReference"/>
        </w:rPr>
        <w:footnoteRef/>
      </w:r>
      <w:r w:rsidRPr="003F00AC">
        <w:t xml:space="preserve"> Brach JS, Juarez G, Perera S, Cameron K, Vincenzo JL, </w:t>
      </w:r>
      <w:proofErr w:type="spellStart"/>
      <w:r w:rsidRPr="003F00AC">
        <w:t>Tripken</w:t>
      </w:r>
      <w:proofErr w:type="spellEnd"/>
      <w:r w:rsidRPr="003F00AC">
        <w:t xml:space="preserve"> J. </w:t>
      </w:r>
      <w:proofErr w:type="gramStart"/>
      <w:r w:rsidRPr="003F00AC">
        <w:t>Dissemination</w:t>
      </w:r>
      <w:proofErr w:type="gramEnd"/>
      <w:r w:rsidRPr="003F00AC">
        <w:t xml:space="preserve"> and Implementation of Evidence-Based Falls Prevention Programs: Reach and Effectiveness. J </w:t>
      </w:r>
      <w:proofErr w:type="spellStart"/>
      <w:r w:rsidRPr="003F00AC">
        <w:t>Gerontol</w:t>
      </w:r>
      <w:proofErr w:type="spellEnd"/>
      <w:r w:rsidRPr="003F00AC">
        <w:t xml:space="preserve"> A Biol Sci Med Sci. 2022 Jan 7;77(1):164-171. </w:t>
      </w:r>
      <w:proofErr w:type="spellStart"/>
      <w:r w:rsidRPr="003F00AC">
        <w:t>doi</w:t>
      </w:r>
      <w:proofErr w:type="spellEnd"/>
      <w:r w:rsidRPr="003F00AC">
        <w:t>: 10.1093/</w:t>
      </w:r>
      <w:proofErr w:type="spellStart"/>
      <w:r w:rsidRPr="003F00AC">
        <w:t>gerona</w:t>
      </w:r>
      <w:proofErr w:type="spellEnd"/>
      <w:r w:rsidRPr="003F00AC">
        <w:t>/glab197. PMID: 34244780; PMCID: PMC8751789.</w:t>
      </w:r>
    </w:p>
  </w:footnote>
  <w:footnote w:id="25">
    <w:p w14:paraId="030AED6B" w14:textId="14843802" w:rsidR="009371D0" w:rsidRPr="003F00AC" w:rsidRDefault="009371D0" w:rsidP="009371D0">
      <w:pPr>
        <w:pStyle w:val="CommentText"/>
      </w:pPr>
      <w:r w:rsidRPr="003F00AC">
        <w:rPr>
          <w:rStyle w:val="FootnoteReference"/>
        </w:rPr>
        <w:footnoteRef/>
      </w:r>
      <w:r w:rsidRPr="003F00AC">
        <w:t xml:space="preserve"> </w:t>
      </w:r>
      <w:r w:rsidR="00C6349F" w:rsidRPr="003F00AC">
        <w:t>Moser Mays</w:t>
      </w:r>
      <w:r w:rsidR="00B222FA" w:rsidRPr="003F00AC">
        <w:t xml:space="preserve"> A, Kim S. Rosales K, Au T, Rosen S</w:t>
      </w:r>
      <w:r w:rsidR="00AE642A" w:rsidRPr="003F00AC">
        <w:t>. The Leveraging Exercise to Age in Place (LEAP) Study: Engaging Older Adults in Community-Based Exercise Classes to Impact Loneliness and Social Isolation</w:t>
      </w:r>
      <w:r w:rsidR="00797382" w:rsidRPr="003F00AC">
        <w:t xml:space="preserve">. American Journal of Geriatric Psychiatry. </w:t>
      </w:r>
      <w:r w:rsidR="00F57E0A" w:rsidRPr="003F00AC">
        <w:t>2020 Oct 15; 29(8): 777-788</w:t>
      </w:r>
      <w:r w:rsidR="00F709AB" w:rsidRPr="003F00AC">
        <w:t xml:space="preserve">. </w:t>
      </w:r>
      <w:proofErr w:type="spellStart"/>
      <w:r w:rsidR="00F709AB" w:rsidRPr="003F00AC">
        <w:t>doi</w:t>
      </w:r>
      <w:proofErr w:type="spellEnd"/>
      <w:r w:rsidR="00F709AB" w:rsidRPr="003F00AC">
        <w:t>: https://doi.org/10.1016/j.jagp.2020.10.006</w:t>
      </w:r>
      <w:r w:rsidR="00A35287" w:rsidRPr="003F00AC">
        <w:t>.</w:t>
      </w:r>
    </w:p>
    <w:p w14:paraId="6D54C459" w14:textId="5542CB15" w:rsidR="009371D0" w:rsidRPr="003F00AC" w:rsidRDefault="009371D0">
      <w:pPr>
        <w:pStyle w:val="FootnoteText"/>
      </w:pPr>
    </w:p>
  </w:footnote>
  <w:footnote w:id="26">
    <w:p w14:paraId="2AAD73A4" w14:textId="3F59D8A4" w:rsidR="00C27DBF" w:rsidRDefault="00C27DBF">
      <w:pPr>
        <w:pStyle w:val="FootnoteText"/>
      </w:pPr>
      <w:r>
        <w:rPr>
          <w:rStyle w:val="FootnoteReference"/>
        </w:rPr>
        <w:footnoteRef/>
      </w:r>
      <w:r>
        <w:t xml:space="preserve"> Source: U.S. Census Bureau, Annual Estimates of the Resident Population by Sex, Age, Race Alone or in Combination, and Hispanic Origin for the United States: April 1, </w:t>
      </w:r>
      <w:proofErr w:type="gramStart"/>
      <w:r>
        <w:t>2020</w:t>
      </w:r>
      <w:proofErr w:type="gramEnd"/>
      <w:r>
        <w:t xml:space="preserve"> to July 1, 2022.</w:t>
      </w:r>
    </w:p>
  </w:footnote>
  <w:footnote w:id="27">
    <w:p w14:paraId="6E3F3167" w14:textId="22E558FD" w:rsidR="00C27DBF" w:rsidRDefault="00C27DBF">
      <w:pPr>
        <w:pStyle w:val="FootnoteText"/>
      </w:pPr>
      <w:r>
        <w:rPr>
          <w:rStyle w:val="FootnoteReference"/>
        </w:rPr>
        <w:footnoteRef/>
      </w:r>
      <w:r>
        <w:t xml:space="preserve"> </w:t>
      </w:r>
      <w:r w:rsidRPr="00BC6C95">
        <w:t>Anderson, Lydia R., Clayton Buck, and George M. Hayward, “Coresident Grandparents and Their Grandchildren: 2021,” Current Population Reports, P20-588, U.S. Census Bureau, Washington, DC, 2024</w:t>
      </w:r>
    </w:p>
  </w:footnote>
  <w:footnote w:id="28">
    <w:p w14:paraId="1F86361A" w14:textId="2DE933F4" w:rsidR="00F8548A" w:rsidRPr="003F00AC" w:rsidRDefault="00F8548A" w:rsidP="00F8548A">
      <w:pPr>
        <w:spacing w:after="0" w:line="240" w:lineRule="auto"/>
        <w:contextualSpacing/>
        <w:rPr>
          <w:sz w:val="20"/>
          <w:szCs w:val="20"/>
        </w:rPr>
      </w:pPr>
      <w:r w:rsidRPr="003F00AC">
        <w:rPr>
          <w:sz w:val="20"/>
          <w:szCs w:val="20"/>
          <w:vertAlign w:val="superscript"/>
        </w:rPr>
        <w:t>24</w:t>
      </w:r>
      <w:r w:rsidRPr="003F00AC">
        <w:rPr>
          <w:sz w:val="20"/>
          <w:szCs w:val="20"/>
        </w:rPr>
        <w:t xml:space="preserve">These numbers are calculations drawn from model-based predicted values.  For more information, please </w:t>
      </w:r>
      <w:proofErr w:type="gramStart"/>
      <w:r w:rsidRPr="003F00AC">
        <w:rPr>
          <w:sz w:val="20"/>
          <w:szCs w:val="20"/>
        </w:rPr>
        <w:t>refer back</w:t>
      </w:r>
      <w:proofErr w:type="gramEnd"/>
      <w:r w:rsidRPr="003F00AC">
        <w:rPr>
          <w:sz w:val="20"/>
          <w:szCs w:val="20"/>
        </w:rPr>
        <w:t xml:space="preserve"> to the Overview of Performance.  </w:t>
      </w:r>
    </w:p>
    <w:p w14:paraId="38C67C33" w14:textId="7AD64CCC" w:rsidR="00F8548A" w:rsidRPr="003F00AC" w:rsidRDefault="00F8548A">
      <w:pPr>
        <w:pStyle w:val="FootnoteText"/>
      </w:pPr>
    </w:p>
  </w:footnote>
  <w:footnote w:id="29">
    <w:p w14:paraId="51E61E98" w14:textId="5E1857AA" w:rsidR="00F8548A" w:rsidRPr="003F00AC" w:rsidRDefault="00F8548A" w:rsidP="00F8548A">
      <w:pPr>
        <w:spacing w:after="0" w:line="240" w:lineRule="auto"/>
        <w:contextualSpacing/>
        <w:rPr>
          <w:sz w:val="20"/>
          <w:szCs w:val="20"/>
        </w:rPr>
      </w:pPr>
      <w:r w:rsidRPr="003F00AC">
        <w:rPr>
          <w:rStyle w:val="FootnoteReference"/>
        </w:rPr>
        <w:footnoteRef/>
      </w:r>
      <w:r w:rsidRPr="003F00AC">
        <w:rPr>
          <w:sz w:val="20"/>
          <w:szCs w:val="20"/>
        </w:rPr>
        <w:t xml:space="preserve">These numbers are calculations drawn from model-based predicted values.  For more information, please </w:t>
      </w:r>
      <w:proofErr w:type="gramStart"/>
      <w:r w:rsidRPr="003F00AC">
        <w:rPr>
          <w:sz w:val="20"/>
          <w:szCs w:val="20"/>
        </w:rPr>
        <w:t>refer back</w:t>
      </w:r>
      <w:proofErr w:type="gramEnd"/>
      <w:r w:rsidRPr="003F00AC">
        <w:rPr>
          <w:sz w:val="20"/>
          <w:szCs w:val="20"/>
        </w:rPr>
        <w:t xml:space="preserve"> to the Overview of Performance.  </w:t>
      </w:r>
    </w:p>
    <w:p w14:paraId="7EA2B999" w14:textId="04307B86" w:rsidR="00F8548A" w:rsidRPr="003F00AC" w:rsidRDefault="00F8548A">
      <w:pPr>
        <w:pStyle w:val="FootnoteText"/>
      </w:pPr>
    </w:p>
  </w:footnote>
  <w:footnote w:id="30">
    <w:p w14:paraId="55F397D4" w14:textId="1465C5D0" w:rsidR="00F8548A" w:rsidRPr="003F00AC" w:rsidRDefault="00F8548A" w:rsidP="00F8548A">
      <w:pPr>
        <w:spacing w:after="0" w:line="240" w:lineRule="auto"/>
        <w:contextualSpacing/>
        <w:rPr>
          <w:sz w:val="20"/>
          <w:szCs w:val="20"/>
        </w:rPr>
      </w:pPr>
      <w:r w:rsidRPr="003F00AC">
        <w:rPr>
          <w:rStyle w:val="FootnoteReference"/>
        </w:rPr>
        <w:footnoteRef/>
      </w:r>
      <w:r w:rsidRPr="003F00AC">
        <w:rPr>
          <w:sz w:val="20"/>
          <w:szCs w:val="20"/>
        </w:rPr>
        <w:t xml:space="preserve">These numbers are calculations drawn from model-based predicted values.  For more information, please </w:t>
      </w:r>
      <w:proofErr w:type="gramStart"/>
      <w:r w:rsidRPr="003F00AC">
        <w:rPr>
          <w:sz w:val="20"/>
          <w:szCs w:val="20"/>
        </w:rPr>
        <w:t>refer back</w:t>
      </w:r>
      <w:proofErr w:type="gramEnd"/>
      <w:r w:rsidRPr="003F00AC">
        <w:rPr>
          <w:sz w:val="20"/>
          <w:szCs w:val="20"/>
        </w:rPr>
        <w:t xml:space="preserve"> to the Overview of Performance.  </w:t>
      </w:r>
    </w:p>
    <w:p w14:paraId="169BD0ED" w14:textId="7D1471FC" w:rsidR="00F8548A" w:rsidRPr="003F00AC" w:rsidRDefault="00F8548A">
      <w:pPr>
        <w:pStyle w:val="FootnoteText"/>
      </w:pPr>
    </w:p>
  </w:footnote>
  <w:footnote w:id="31">
    <w:p w14:paraId="20E92F26" w14:textId="4F4E00AB" w:rsidR="00F80A20" w:rsidRPr="003F00AC" w:rsidRDefault="00F80A20">
      <w:pPr>
        <w:pStyle w:val="FootnoteText"/>
      </w:pPr>
      <w:r w:rsidRPr="003F00AC">
        <w:rPr>
          <w:rStyle w:val="FootnoteReference"/>
        </w:rPr>
        <w:footnoteRef/>
      </w:r>
      <w:r w:rsidRPr="003F00AC">
        <w:t xml:space="preserve"> </w:t>
      </w:r>
      <w:r w:rsidR="00FA757D" w:rsidRPr="003F00AC">
        <w:t xml:space="preserve">National Academies of Sciences, Engineering, and Medicine. 2020. </w:t>
      </w:r>
      <w:hyperlink r:id="rId22" w:history="1">
        <w:r w:rsidR="00FA757D" w:rsidRPr="003F00AC">
          <w:rPr>
            <w:rStyle w:val="Hyperlink"/>
          </w:rPr>
          <w:t>Social isolation and loneliness in older adults: Opportunities for the health care system</w:t>
        </w:r>
      </w:hyperlink>
      <w:r w:rsidR="00FA757D" w:rsidRPr="003F00AC">
        <w:t>. Washington, DC: The National Academies Press. Accessed 18 February 2023.</w:t>
      </w:r>
    </w:p>
  </w:footnote>
  <w:footnote w:id="32">
    <w:p w14:paraId="15D85881" w14:textId="56691E43" w:rsidR="003C0D11" w:rsidRPr="003F00AC" w:rsidRDefault="003C0D11">
      <w:pPr>
        <w:pStyle w:val="FootnoteText"/>
      </w:pPr>
      <w:r w:rsidRPr="003F00AC">
        <w:rPr>
          <w:rStyle w:val="FootnoteReference"/>
        </w:rPr>
        <w:footnoteRef/>
      </w:r>
      <w:r w:rsidRPr="003F00AC">
        <w:t xml:space="preserve"> </w:t>
      </w:r>
      <w:r w:rsidR="00F700E7" w:rsidRPr="003F00AC">
        <w:t>Hoffman, Y., and Weiner, M., (2019). When More than Half a Billion Dollars is Not Enough. Prepared for the Harry and Jeanette Weinberg Foundation National Convening on Jewish Poverty, March 19, 2019. Accessed 18 February 2023.</w:t>
      </w:r>
    </w:p>
  </w:footnote>
  <w:footnote w:id="33">
    <w:p w14:paraId="49B8F372" w14:textId="344CEA14" w:rsidR="00247003" w:rsidRPr="003F00AC" w:rsidRDefault="00247003">
      <w:pPr>
        <w:pStyle w:val="FootnoteText"/>
      </w:pPr>
      <w:r w:rsidRPr="003F00AC">
        <w:rPr>
          <w:rStyle w:val="FootnoteReference"/>
        </w:rPr>
        <w:footnoteRef/>
      </w:r>
      <w:r w:rsidRPr="003F00AC">
        <w:t xml:space="preserve"> </w:t>
      </w:r>
      <w:r w:rsidR="003A0FE8" w:rsidRPr="003F00AC">
        <w:t>Harootunian L, Perry K, Buffett A, Serafini</w:t>
      </w:r>
      <w:r w:rsidR="00270FCD" w:rsidRPr="003F00AC">
        <w:t xml:space="preserve"> M, </w:t>
      </w:r>
      <w:proofErr w:type="spellStart"/>
      <w:proofErr w:type="gramStart"/>
      <w:r w:rsidR="00270FCD" w:rsidRPr="003F00AC">
        <w:t>O”Gara</w:t>
      </w:r>
      <w:proofErr w:type="spellEnd"/>
      <w:proofErr w:type="gramEnd"/>
      <w:r w:rsidR="00270FCD" w:rsidRPr="003F00AC">
        <w:t xml:space="preserve">, Hoagland GW. </w:t>
      </w:r>
      <w:hyperlink r:id="rId23" w:history="1">
        <w:r w:rsidR="00270FCD" w:rsidRPr="003F00AC">
          <w:rPr>
            <w:rStyle w:val="Hyperlink"/>
          </w:rPr>
          <w:t>Addressing the Direct Care Workforce Shortage</w:t>
        </w:r>
      </w:hyperlink>
      <w:r w:rsidR="00810858" w:rsidRPr="003F00AC">
        <w:t xml:space="preserve">. </w:t>
      </w:r>
      <w:r w:rsidR="00B005C0" w:rsidRPr="003F00AC">
        <w:t xml:space="preserve">Bipartisan Policy Center. </w:t>
      </w:r>
      <w:r w:rsidR="00810858" w:rsidRPr="003F00AC">
        <w:t xml:space="preserve">7 </w:t>
      </w:r>
      <w:r w:rsidR="006B4F07" w:rsidRPr="003F00AC">
        <w:t>December</w:t>
      </w:r>
      <w:r w:rsidR="00810858" w:rsidRPr="003F00AC">
        <w:t xml:space="preserve"> 2023. </w:t>
      </w:r>
    </w:p>
  </w:footnote>
  <w:footnote w:id="34">
    <w:p w14:paraId="10A4CCDF" w14:textId="40E7CF60" w:rsidR="00C1308A" w:rsidRPr="003F00AC" w:rsidRDefault="00C1308A">
      <w:pPr>
        <w:pStyle w:val="FootnoteText"/>
      </w:pPr>
      <w:r w:rsidRPr="003F00AC">
        <w:rPr>
          <w:rStyle w:val="FootnoteReference"/>
          <w:rFonts w:eastAsiaTheme="majorEastAsia"/>
        </w:rPr>
        <w:footnoteRef/>
      </w:r>
      <w:r w:rsidRPr="003F00AC">
        <w:t xml:space="preserve"> Schulz R, Beach SR. </w:t>
      </w:r>
      <w:hyperlink r:id="rId24" w:history="1">
        <w:r w:rsidRPr="003F00AC">
          <w:rPr>
            <w:rStyle w:val="Hyperlink"/>
          </w:rPr>
          <w:t>Caregiving as a risk factor for mortality</w:t>
        </w:r>
      </w:hyperlink>
      <w:r w:rsidRPr="003F00AC">
        <w:t>. The Caregiver Health Effects study. JAMA December 15, 1999;282:2215-9. Accessed 18 February 2023.</w:t>
      </w:r>
    </w:p>
  </w:footnote>
  <w:footnote w:id="35">
    <w:p w14:paraId="55768004" w14:textId="61276F5B" w:rsidR="00F20565" w:rsidRPr="003F00AC" w:rsidRDefault="00F20565">
      <w:pPr>
        <w:pStyle w:val="FootnoteText"/>
      </w:pPr>
      <w:r w:rsidRPr="003F00AC">
        <w:rPr>
          <w:rStyle w:val="FootnoteReference"/>
          <w:rFonts w:eastAsiaTheme="majorEastAsia"/>
        </w:rPr>
        <w:footnoteRef/>
      </w:r>
      <w:r w:rsidRPr="003F00AC">
        <w:t xml:space="preserve"> </w:t>
      </w:r>
      <w:hyperlink r:id="rId25" w:history="1">
        <w:r w:rsidR="003A650B" w:rsidRPr="003F00AC">
          <w:rPr>
            <w:rStyle w:val="Hyperlink"/>
          </w:rPr>
          <w:t>The MetLife Caregiving Cost Study: Productivity Losses to U.S. Business</w:t>
        </w:r>
      </w:hyperlink>
      <w:r w:rsidR="003A650B" w:rsidRPr="003F00AC">
        <w:t>, Page 17. Accessed 18 February 2023.</w:t>
      </w:r>
    </w:p>
  </w:footnote>
  <w:footnote w:id="36">
    <w:p w14:paraId="7DAC05D9" w14:textId="79F30B83" w:rsidR="001B54FD" w:rsidRPr="003F00AC" w:rsidRDefault="001B54FD">
      <w:pPr>
        <w:pStyle w:val="FootnoteText"/>
      </w:pPr>
      <w:r w:rsidRPr="003F00AC">
        <w:rPr>
          <w:rStyle w:val="FootnoteReference"/>
        </w:rPr>
        <w:footnoteRef/>
      </w:r>
      <w:r w:rsidRPr="003F00AC">
        <w:t xml:space="preserve"> Reinhard, S. C., Feinberg, L. F., Houser, A., </w:t>
      </w:r>
      <w:proofErr w:type="spellStart"/>
      <w:r w:rsidRPr="003F00AC">
        <w:t>Choula</w:t>
      </w:r>
      <w:proofErr w:type="spellEnd"/>
      <w:r w:rsidRPr="003F00AC">
        <w:t xml:space="preserve">, R., &amp; Evans, M. (2019). </w:t>
      </w:r>
      <w:hyperlink r:id="rId26" w:history="1">
        <w:r w:rsidRPr="003F00AC">
          <w:rPr>
            <w:rStyle w:val="Hyperlink"/>
            <w:i/>
            <w:iCs/>
          </w:rPr>
          <w:t>Valuing the Invaluable: 2019 Update</w:t>
        </w:r>
      </w:hyperlink>
      <w:r w:rsidRPr="003F00AC">
        <w:rPr>
          <w:i/>
          <w:iCs/>
        </w:rPr>
        <w:t>.</w:t>
      </w:r>
      <w:r w:rsidRPr="003F00AC">
        <w:t xml:space="preserve"> AARP </w:t>
      </w:r>
      <w:proofErr w:type="gramStart"/>
      <w:r w:rsidRPr="003F00AC">
        <w:t>Pubic</w:t>
      </w:r>
      <w:proofErr w:type="gramEnd"/>
      <w:r w:rsidRPr="003F00AC">
        <w:t xml:space="preserve"> Policy Institute. Accessed 23 February 2023.</w:t>
      </w:r>
    </w:p>
  </w:footnote>
  <w:footnote w:id="37">
    <w:p w14:paraId="0F8DBAC4" w14:textId="62F0E65B" w:rsidR="00667D65" w:rsidRPr="003F00AC" w:rsidRDefault="00667D65">
      <w:pPr>
        <w:pStyle w:val="FootnoteText"/>
      </w:pPr>
      <w:r w:rsidRPr="003F00AC">
        <w:rPr>
          <w:rStyle w:val="FootnoteReference"/>
        </w:rPr>
        <w:footnoteRef/>
      </w:r>
      <w:r w:rsidRPr="003F00AC">
        <w:t xml:space="preserve"> Mittelman MS, Ferris SH, Shulman E, Steinberg G, Levin B. </w:t>
      </w:r>
      <w:hyperlink r:id="rId27" w:history="1">
        <w:r w:rsidRPr="003F00AC">
          <w:rPr>
            <w:rStyle w:val="Hyperlink"/>
          </w:rPr>
          <w:t>A Family Intervention to Delay Nursing Home Placement of Patients with Alzheimer’s Disease</w:t>
        </w:r>
      </w:hyperlink>
      <w:r w:rsidRPr="003F00AC">
        <w:t>. A randomized controlled trial. Aging and Dementia Research Center, New York University. Journal of the American Medical Association. December 4, 1996. Accessed 23 February 2023.</w:t>
      </w:r>
    </w:p>
  </w:footnote>
  <w:footnote w:id="38">
    <w:p w14:paraId="5EB6BEAF" w14:textId="01504EC7" w:rsidR="00B278DC" w:rsidRPr="003F00AC" w:rsidRDefault="00B278DC" w:rsidP="00B278DC">
      <w:pPr>
        <w:pStyle w:val="FootnoteText"/>
      </w:pPr>
      <w:r w:rsidRPr="003F00AC">
        <w:rPr>
          <w:rStyle w:val="FootnoteReference"/>
          <w:rFonts w:eastAsia="Yu Mincho"/>
          <w:sz w:val="24"/>
        </w:rPr>
        <w:footnoteRef/>
      </w:r>
      <w:r w:rsidRPr="003F00AC">
        <w:rPr>
          <w:sz w:val="24"/>
          <w:szCs w:val="24"/>
        </w:rPr>
        <w:t xml:space="preserve"> </w:t>
      </w:r>
      <w:r w:rsidRPr="003F00AC">
        <w:t>Alzheimer’s Association. 2021 Alzheimer’s Disease Facts and Figures</w:t>
      </w:r>
      <w:r w:rsidRPr="003F00AC">
        <w:rPr>
          <w:i/>
        </w:rPr>
        <w:t xml:space="preserve">. </w:t>
      </w:r>
      <w:hyperlink r:id="rId28" w:history="1">
        <w:r w:rsidRPr="003F00AC">
          <w:rPr>
            <w:rStyle w:val="Hyperlink"/>
            <w:rFonts w:eastAsia="Yu Mincho"/>
          </w:rPr>
          <w:t>https://www.alz.org/alzheimers-dementia/facts-figures</w:t>
        </w:r>
      </w:hyperlink>
      <w:r w:rsidRPr="003F00AC">
        <w:t>. Accessed 18 February 2022.</w:t>
      </w:r>
    </w:p>
  </w:footnote>
  <w:footnote w:id="39">
    <w:p w14:paraId="403E046C" w14:textId="7437B16F" w:rsidR="00EF31C1" w:rsidRPr="003F00AC" w:rsidRDefault="00EF31C1">
      <w:pPr>
        <w:pStyle w:val="FootnoteText"/>
      </w:pPr>
      <w:r w:rsidRPr="003F00AC">
        <w:rPr>
          <w:rStyle w:val="FootnoteReference"/>
        </w:rPr>
        <w:footnoteRef/>
      </w:r>
      <w:r w:rsidRPr="003F00AC">
        <w:t xml:space="preserve"> </w:t>
      </w:r>
      <w:hyperlink r:id="rId29" w:history="1">
        <w:r w:rsidR="00C74702" w:rsidRPr="003F00AC">
          <w:rPr>
            <w:rStyle w:val="Hyperlink"/>
          </w:rPr>
          <w:t>Still in the Shadows with Their Future Uncertain: A Report on Family and Individual Needs for Disability Supports</w:t>
        </w:r>
      </w:hyperlink>
      <w:r w:rsidR="00C74702" w:rsidRPr="003F00AC">
        <w:t xml:space="preserve"> (2011). Accessed 23 February 2023.</w:t>
      </w:r>
    </w:p>
  </w:footnote>
  <w:footnote w:id="40">
    <w:p w14:paraId="5120261D" w14:textId="6D00FB22" w:rsidR="00D743F9" w:rsidRPr="003F00AC" w:rsidRDefault="00D743F9">
      <w:pPr>
        <w:pStyle w:val="FootnoteText"/>
      </w:pPr>
      <w:r w:rsidRPr="003F00AC">
        <w:rPr>
          <w:rStyle w:val="FootnoteReference"/>
        </w:rPr>
        <w:footnoteRef/>
      </w:r>
      <w:r w:rsidRPr="003F00AC">
        <w:t xml:space="preserve"> </w:t>
      </w:r>
      <w:hyperlink r:id="rId30" w:history="1">
        <w:r w:rsidRPr="003F00AC">
          <w:rPr>
            <w:rStyle w:val="Hyperlink"/>
          </w:rPr>
          <w:t>Care Giving in the United States</w:t>
        </w:r>
      </w:hyperlink>
      <w:r w:rsidRPr="003F00AC">
        <w:t xml:space="preserve"> (2021).</w:t>
      </w:r>
      <w:r w:rsidRPr="003F00AC">
        <w:rPr>
          <w:rStyle w:val="Hyperlink"/>
          <w:color w:val="auto"/>
          <w:u w:val="none"/>
        </w:rPr>
        <w:t xml:space="preserve"> Accessed 23 February 2023</w:t>
      </w:r>
    </w:p>
  </w:footnote>
  <w:footnote w:id="41">
    <w:p w14:paraId="24A45364" w14:textId="3C5373BC" w:rsidR="00915F2C" w:rsidRPr="003F00AC" w:rsidRDefault="00915F2C">
      <w:pPr>
        <w:pStyle w:val="FootnoteText"/>
      </w:pPr>
      <w:r w:rsidRPr="003F00AC">
        <w:rPr>
          <w:rStyle w:val="FootnoteReference"/>
        </w:rPr>
        <w:footnoteRef/>
      </w:r>
      <w:r w:rsidRPr="003F00AC">
        <w:t xml:space="preserve"> Utz RL. Caregiver Respite: An Essential Component of Home- and Community-Based Long-Term Care. J Am Med Dir Assoc. 2022 Feb;23(2):320-321. </w:t>
      </w:r>
      <w:proofErr w:type="spellStart"/>
      <w:r w:rsidRPr="003F00AC">
        <w:t>doi</w:t>
      </w:r>
      <w:proofErr w:type="spellEnd"/>
      <w:r w:rsidRPr="003F00AC">
        <w:t xml:space="preserve">: 10.1016/j.jamda.2021.12.020. </w:t>
      </w:r>
      <w:proofErr w:type="spellStart"/>
      <w:r w:rsidRPr="003F00AC">
        <w:t>Epub</w:t>
      </w:r>
      <w:proofErr w:type="spellEnd"/>
      <w:r w:rsidRPr="003F00AC">
        <w:t xml:space="preserve"> 2021 Dec 28. PMID: 34971592; PMCID: PMC9052870.</w:t>
      </w:r>
      <w:r w:rsidR="00EC5D49" w:rsidRPr="003F00AC">
        <w:t xml:space="preserve"> Accessed 29 December 2023.</w:t>
      </w:r>
    </w:p>
  </w:footnote>
  <w:footnote w:id="42">
    <w:p w14:paraId="4FBED7AF" w14:textId="368A9B1F" w:rsidR="00E340CE" w:rsidRPr="003F00AC" w:rsidRDefault="00E340CE">
      <w:pPr>
        <w:pStyle w:val="FootnoteText"/>
      </w:pPr>
      <w:r w:rsidRPr="003F00AC">
        <w:rPr>
          <w:rStyle w:val="FootnoteReference"/>
        </w:rPr>
        <w:footnoteRef/>
      </w:r>
      <w:r w:rsidRPr="003F00AC">
        <w:t xml:space="preserve"> </w:t>
      </w:r>
      <w:hyperlink r:id="rId31" w:history="1">
        <w:r w:rsidRPr="003F00AC">
          <w:rPr>
            <w:rStyle w:val="Hyperlink"/>
          </w:rPr>
          <w:t>National Alliance for Caregiving. Multiple Sclerosis Caregivers</w:t>
        </w:r>
      </w:hyperlink>
      <w:r w:rsidRPr="003F00AC">
        <w:t>. (2012). Accessed 23 February 2023.</w:t>
      </w:r>
    </w:p>
  </w:footnote>
  <w:footnote w:id="43">
    <w:p w14:paraId="5E77DD89" w14:textId="31B8DE2B" w:rsidR="003B1F96" w:rsidRPr="003F00AC" w:rsidRDefault="003B1F96" w:rsidP="009573B0">
      <w:pPr>
        <w:spacing w:after="0" w:line="276" w:lineRule="auto"/>
        <w:rPr>
          <w:rFonts w:eastAsiaTheme="minorHAnsi"/>
          <w:sz w:val="20"/>
          <w:szCs w:val="20"/>
        </w:rPr>
      </w:pPr>
      <w:r w:rsidRPr="003F00AC">
        <w:rPr>
          <w:rStyle w:val="FootnoteReference"/>
          <w:rFonts w:eastAsiaTheme="minorEastAsia"/>
          <w:sz w:val="20"/>
          <w:szCs w:val="20"/>
        </w:rPr>
        <w:footnoteRef/>
      </w:r>
      <w:r w:rsidRPr="003F00AC">
        <w:rPr>
          <w:sz w:val="20"/>
          <w:szCs w:val="20"/>
        </w:rPr>
        <w:t xml:space="preserve"> </w:t>
      </w:r>
      <w:r w:rsidRPr="003F00AC">
        <w:rPr>
          <w:rFonts w:eastAsiaTheme="minorHAnsi"/>
          <w:sz w:val="20"/>
          <w:szCs w:val="20"/>
        </w:rPr>
        <w:t xml:space="preserve">Acierno, R., Hernandez, M. A., </w:t>
      </w:r>
      <w:proofErr w:type="spellStart"/>
      <w:r w:rsidRPr="003F00AC">
        <w:rPr>
          <w:rFonts w:eastAsiaTheme="minorHAnsi"/>
          <w:sz w:val="20"/>
          <w:szCs w:val="20"/>
        </w:rPr>
        <w:t>Amstadter</w:t>
      </w:r>
      <w:proofErr w:type="spellEnd"/>
      <w:r w:rsidRPr="003F00AC">
        <w:rPr>
          <w:rFonts w:eastAsiaTheme="minorHAnsi"/>
          <w:sz w:val="20"/>
          <w:szCs w:val="20"/>
        </w:rPr>
        <w:t xml:space="preserve">, A. B., Resnick, H. S., Steve, K., Muzzy, W., &amp; Kilpatrick, D. G. (2010). </w:t>
      </w:r>
      <w:hyperlink r:id="rId32" w:history="1">
        <w:r w:rsidRPr="003F00AC">
          <w:rPr>
            <w:rStyle w:val="Hyperlink"/>
            <w:rFonts w:eastAsiaTheme="minorHAnsi"/>
            <w:sz w:val="20"/>
            <w:szCs w:val="20"/>
          </w:rPr>
          <w:t>Prevalence and correlates of emotional, physical, sexual, and financial abuse and potential neglect in the United States: The National Elder Mistreatment Study</w:t>
        </w:r>
      </w:hyperlink>
      <w:r w:rsidRPr="003F00AC">
        <w:rPr>
          <w:rFonts w:eastAsiaTheme="minorHAnsi"/>
          <w:sz w:val="20"/>
          <w:szCs w:val="20"/>
        </w:rPr>
        <w:t>. American Journal of Public Health, 100(2), 292–297.</w:t>
      </w:r>
      <w:r w:rsidR="0095759A" w:rsidRPr="003F00AC">
        <w:rPr>
          <w:rFonts w:eastAsiaTheme="minorHAnsi"/>
          <w:sz w:val="20"/>
          <w:szCs w:val="20"/>
        </w:rPr>
        <w:t xml:space="preserve"> </w:t>
      </w:r>
      <w:r w:rsidRPr="003F00AC">
        <w:rPr>
          <w:sz w:val="20"/>
          <w:szCs w:val="20"/>
        </w:rPr>
        <w:t xml:space="preserve">Accessed </w:t>
      </w:r>
      <w:r w:rsidR="00FE0418" w:rsidRPr="003F00AC">
        <w:rPr>
          <w:sz w:val="20"/>
          <w:szCs w:val="20"/>
        </w:rPr>
        <w:t>23</w:t>
      </w:r>
      <w:r w:rsidRPr="003F00AC">
        <w:rPr>
          <w:sz w:val="20"/>
          <w:szCs w:val="20"/>
        </w:rPr>
        <w:t xml:space="preserve"> February 202</w:t>
      </w:r>
      <w:r w:rsidR="00FE0418" w:rsidRPr="003F00AC">
        <w:rPr>
          <w:sz w:val="20"/>
          <w:szCs w:val="20"/>
        </w:rPr>
        <w:t>3</w:t>
      </w:r>
      <w:r w:rsidRPr="003F00AC">
        <w:rPr>
          <w:sz w:val="20"/>
          <w:szCs w:val="20"/>
        </w:rPr>
        <w:t>.</w:t>
      </w:r>
    </w:p>
  </w:footnote>
  <w:footnote w:id="44">
    <w:p w14:paraId="377AB89F" w14:textId="1C380A5B" w:rsidR="003B1F96" w:rsidRPr="003F00AC" w:rsidRDefault="003B1F96" w:rsidP="009573B0">
      <w:pPr>
        <w:pStyle w:val="FootnoteText"/>
        <w:spacing w:after="0" w:line="276" w:lineRule="auto"/>
      </w:pPr>
      <w:r w:rsidRPr="003F00AC">
        <w:rPr>
          <w:rStyle w:val="FootnoteReference"/>
          <w:rFonts w:eastAsiaTheme="minorEastAsia"/>
        </w:rPr>
        <w:footnoteRef/>
      </w:r>
      <w:r w:rsidRPr="003F00AC">
        <w:t xml:space="preserve"> Chang, E., Levy, B. (2021). </w:t>
      </w:r>
      <w:hyperlink r:id="rId33" w:history="1">
        <w:r w:rsidRPr="003F00AC">
          <w:rPr>
            <w:rStyle w:val="Hyperlink"/>
          </w:rPr>
          <w:t>High Prevalence of Elder Abuse During the COVID-19 Pandemic: Risk and Resilience Factors</w:t>
        </w:r>
      </w:hyperlink>
      <w:r w:rsidRPr="003F00AC">
        <w:t>. American Journal of Geriatric Psychiatry. Accessed 18 February 202</w:t>
      </w:r>
      <w:r w:rsidR="00FE0418" w:rsidRPr="003F00AC">
        <w:t>3</w:t>
      </w:r>
      <w:r w:rsidRPr="003F00AC">
        <w:t>.</w:t>
      </w:r>
    </w:p>
  </w:footnote>
  <w:footnote w:id="45">
    <w:p w14:paraId="2F7B77A1" w14:textId="6D1593FE" w:rsidR="00073871" w:rsidRPr="003F00AC" w:rsidRDefault="00073871" w:rsidP="009573B0">
      <w:pPr>
        <w:spacing w:after="0" w:line="276" w:lineRule="auto"/>
        <w:rPr>
          <w:sz w:val="20"/>
          <w:szCs w:val="20"/>
        </w:rPr>
      </w:pPr>
      <w:r w:rsidRPr="003F00AC">
        <w:rPr>
          <w:rStyle w:val="FootnoteReference"/>
          <w:rFonts w:eastAsiaTheme="minorEastAsia"/>
          <w:sz w:val="20"/>
          <w:szCs w:val="20"/>
        </w:rPr>
        <w:footnoteRef/>
      </w:r>
      <w:r w:rsidRPr="003F00AC">
        <w:rPr>
          <w:sz w:val="20"/>
          <w:szCs w:val="20"/>
        </w:rPr>
        <w:t xml:space="preserve"> New York City Dept for the Aging; Lifespan of Greater Rochester, Inc., &amp; Weill Cornell Medical Ctr of Cornell University. (2011). </w:t>
      </w:r>
      <w:hyperlink r:id="rId34" w:history="1">
        <w:r w:rsidRPr="003F00AC">
          <w:rPr>
            <w:rStyle w:val="Hyperlink"/>
            <w:sz w:val="20"/>
            <w:szCs w:val="20"/>
          </w:rPr>
          <w:t>Under the Radar: New York State Elder Abuse Prevalence Study</w:t>
        </w:r>
      </w:hyperlink>
      <w:r w:rsidRPr="003F00AC">
        <w:rPr>
          <w:sz w:val="20"/>
          <w:szCs w:val="20"/>
        </w:rPr>
        <w:t>. Rochester: Lifespan of Greater Rochester, Inc. Accessed 18 February 202</w:t>
      </w:r>
      <w:r w:rsidR="00FE0418" w:rsidRPr="003F00AC">
        <w:rPr>
          <w:sz w:val="20"/>
          <w:szCs w:val="20"/>
        </w:rPr>
        <w:t>3</w:t>
      </w:r>
      <w:r w:rsidRPr="003F00AC">
        <w:rPr>
          <w:sz w:val="20"/>
          <w:szCs w:val="20"/>
        </w:rPr>
        <w:t>.</w:t>
      </w:r>
    </w:p>
  </w:footnote>
  <w:footnote w:id="46">
    <w:p w14:paraId="3825AD8C" w14:textId="2D27EEDE" w:rsidR="00EC462C" w:rsidRPr="003F00AC" w:rsidRDefault="00EC462C" w:rsidP="00BD4F4F">
      <w:pPr>
        <w:autoSpaceDE w:val="0"/>
        <w:autoSpaceDN w:val="0"/>
        <w:adjustRightInd w:val="0"/>
      </w:pPr>
      <w:r w:rsidRPr="003F00AC">
        <w:rPr>
          <w:rStyle w:val="FootnoteReference"/>
          <w:rFonts w:eastAsiaTheme="majorEastAsia"/>
        </w:rPr>
        <w:footnoteRef/>
      </w:r>
      <w:r w:rsidRPr="003F00AC">
        <w:t xml:space="preserve"> </w:t>
      </w:r>
      <w:r w:rsidR="00902AF1" w:rsidRPr="003F00AC">
        <w:rPr>
          <w:rFonts w:eastAsiaTheme="minorHAnsi"/>
          <w:color w:val="000000"/>
          <w:sz w:val="20"/>
          <w:szCs w:val="20"/>
        </w:rPr>
        <w:t xml:space="preserve">Baker, M. W., LaCroix, A. Z., Wu, C., Cochrane, B. B., Wallace, R., &amp; Woods, N. F. (2009). </w:t>
      </w:r>
      <w:hyperlink r:id="rId35" w:history="1">
        <w:r w:rsidR="00902AF1" w:rsidRPr="003F00AC">
          <w:rPr>
            <w:rStyle w:val="Hyperlink"/>
            <w:rFonts w:eastAsiaTheme="minorHAnsi"/>
            <w:sz w:val="20"/>
            <w:szCs w:val="20"/>
          </w:rPr>
          <w:t>Mortality risk associated with physical and verbal abuse in women aged 50 to 79</w:t>
        </w:r>
      </w:hyperlink>
      <w:r w:rsidR="00902AF1" w:rsidRPr="003F00AC">
        <w:rPr>
          <w:rFonts w:eastAsiaTheme="minorHAnsi"/>
          <w:color w:val="000000"/>
          <w:sz w:val="20"/>
          <w:szCs w:val="20"/>
        </w:rPr>
        <w:t>. Journal of the American Geriatrics Society, 57(10), 1799–1809. Accessed 18 February 2023.</w:t>
      </w:r>
    </w:p>
  </w:footnote>
  <w:footnote w:id="47">
    <w:p w14:paraId="43F156EE" w14:textId="377CB1A5" w:rsidR="003B1F96" w:rsidRPr="003F00AC" w:rsidRDefault="003B1F96" w:rsidP="00105129">
      <w:pPr>
        <w:pStyle w:val="EndnoteText"/>
      </w:pPr>
      <w:r w:rsidRPr="003F00AC">
        <w:rPr>
          <w:rStyle w:val="FootnoteReference"/>
          <w:rFonts w:eastAsiaTheme="majorEastAsia"/>
        </w:rPr>
        <w:footnoteRef/>
      </w:r>
      <w:r w:rsidRPr="003F00AC">
        <w:t xml:space="preserve"> </w:t>
      </w:r>
      <w:r w:rsidRPr="003F00AC">
        <w:rPr>
          <w:rStyle w:val="element-citation"/>
          <w:shd w:val="clear" w:color="auto" w:fill="FFFFFF"/>
        </w:rPr>
        <w:t xml:space="preserve">Dong X, Simon MA. </w:t>
      </w:r>
      <w:hyperlink r:id="rId36" w:history="1">
        <w:r w:rsidRPr="003F00AC">
          <w:rPr>
            <w:rStyle w:val="Hyperlink"/>
            <w:shd w:val="clear" w:color="auto" w:fill="FFFFFF"/>
          </w:rPr>
          <w:t>Association between elder abuse and use of ED: findings from the Chicago Health and Aging Project</w:t>
        </w:r>
      </w:hyperlink>
      <w:r w:rsidRPr="003F00AC">
        <w:rPr>
          <w:rStyle w:val="element-citation"/>
          <w:shd w:val="clear" w:color="auto" w:fill="FFFFFF"/>
        </w:rPr>
        <w:t>. </w:t>
      </w:r>
      <w:proofErr w:type="spellStart"/>
      <w:r w:rsidRPr="003F00AC">
        <w:rPr>
          <w:rStyle w:val="ref-journal"/>
          <w:color w:val="000000"/>
          <w:shd w:val="clear" w:color="auto" w:fill="FFFFFF"/>
        </w:rPr>
        <w:t>AmJEmergMed</w:t>
      </w:r>
      <w:proofErr w:type="spellEnd"/>
      <w:r w:rsidRPr="003F00AC">
        <w:rPr>
          <w:rStyle w:val="ref-journal"/>
          <w:color w:val="000000"/>
          <w:shd w:val="clear" w:color="auto" w:fill="FFFFFF"/>
        </w:rPr>
        <w:t>. </w:t>
      </w:r>
      <w:proofErr w:type="gramStart"/>
      <w:r w:rsidRPr="003F00AC">
        <w:rPr>
          <w:rStyle w:val="element-citation"/>
          <w:shd w:val="clear" w:color="auto" w:fill="FFFFFF"/>
        </w:rPr>
        <w:t>2013;</w:t>
      </w:r>
      <w:r w:rsidRPr="003F00AC">
        <w:rPr>
          <w:rStyle w:val="ref-vol"/>
          <w:color w:val="000000"/>
          <w:shd w:val="clear" w:color="auto" w:fill="FFFFFF"/>
        </w:rPr>
        <w:t>31</w:t>
      </w:r>
      <w:r w:rsidRPr="003F00AC">
        <w:rPr>
          <w:rStyle w:val="element-citation"/>
          <w:shd w:val="clear" w:color="auto" w:fill="FFFFFF"/>
        </w:rPr>
        <w:t>:693</w:t>
      </w:r>
      <w:proofErr w:type="gramEnd"/>
      <w:r w:rsidRPr="003F00AC">
        <w:rPr>
          <w:rStyle w:val="element-citation"/>
          <w:shd w:val="clear" w:color="auto" w:fill="FFFFFF"/>
        </w:rPr>
        <w:t>–698. Accessed 18 February 202</w:t>
      </w:r>
      <w:r w:rsidR="00FE0418" w:rsidRPr="003F00AC">
        <w:rPr>
          <w:rStyle w:val="element-citation"/>
          <w:shd w:val="clear" w:color="auto" w:fill="FFFFFF"/>
        </w:rPr>
        <w:t>3</w:t>
      </w:r>
      <w:r w:rsidRPr="003F00AC">
        <w:rPr>
          <w:rStyle w:val="element-citation"/>
          <w:shd w:val="clear" w:color="auto" w:fill="FFFFFF"/>
        </w:rPr>
        <w:t>.</w:t>
      </w:r>
    </w:p>
  </w:footnote>
  <w:footnote w:id="48">
    <w:p w14:paraId="61F66BA3" w14:textId="64CC9230" w:rsidR="00073438" w:rsidRPr="003F00AC" w:rsidRDefault="00073438">
      <w:pPr>
        <w:pStyle w:val="FootnoteText"/>
      </w:pPr>
      <w:r w:rsidRPr="003F00AC">
        <w:rPr>
          <w:rStyle w:val="FootnoteReference"/>
        </w:rPr>
        <w:footnoteRef/>
      </w:r>
      <w:r w:rsidRPr="003F00AC">
        <w:t xml:space="preserve"> This level does not account for the funding for HCFAC (there is a $1.3 million reduction in wedge funding</w:t>
      </w:r>
      <w:r w:rsidR="006B0DE2">
        <w:t xml:space="preserve"> </w:t>
      </w:r>
      <w:r w:rsidR="00BD4F4F">
        <w:t>in</w:t>
      </w:r>
      <w:r w:rsidR="006B0DE2">
        <w:t xml:space="preserve"> FY 2023</w:t>
      </w:r>
      <w:r w:rsidRPr="003F00AC">
        <w:t>).</w:t>
      </w:r>
    </w:p>
  </w:footnote>
  <w:footnote w:id="49">
    <w:p w14:paraId="4040AA6C" w14:textId="77777777" w:rsidR="00A0389F" w:rsidRPr="003F00AC" w:rsidRDefault="00A0389F" w:rsidP="00A0389F">
      <w:pPr>
        <w:pStyle w:val="FootnoteText"/>
      </w:pPr>
      <w:r w:rsidRPr="003F00AC">
        <w:rPr>
          <w:rStyle w:val="FootnoteReference"/>
          <w:rFonts w:eastAsiaTheme="minorEastAsia"/>
        </w:rPr>
        <w:footnoteRef/>
      </w:r>
      <w:r w:rsidRPr="003F00AC">
        <w:t xml:space="preserve"> U.S. Government Accountability Office. (2011). </w:t>
      </w:r>
      <w:hyperlink r:id="rId37" w:history="1">
        <w:r w:rsidRPr="003F00AC">
          <w:rPr>
            <w:rStyle w:val="Hyperlink"/>
            <w:rFonts w:eastAsiaTheme="minorEastAsia"/>
          </w:rPr>
          <w:t>ELDER JUSTICE: Stronger Federal Leadership Could Enhance National Response to Elder Abuse</w:t>
        </w:r>
      </w:hyperlink>
      <w:r w:rsidRPr="003F00AC">
        <w:rPr>
          <w:i/>
        </w:rPr>
        <w:t>.</w:t>
      </w:r>
      <w:r w:rsidRPr="003F00AC">
        <w:t xml:space="preserve"> (GAO-11-208). Washington, D.C.: U.S. Government Printing Office. 18 February 2023.</w:t>
      </w:r>
    </w:p>
  </w:footnote>
  <w:footnote w:id="50">
    <w:p w14:paraId="0857AEE4" w14:textId="77777777" w:rsidR="005E4024" w:rsidRPr="005F6C7A" w:rsidRDefault="005E4024" w:rsidP="005E4024">
      <w:pPr>
        <w:rPr>
          <w:rFonts w:eastAsia="Calibri"/>
          <w:sz w:val="18"/>
          <w:szCs w:val="18"/>
        </w:rPr>
      </w:pPr>
      <w:r w:rsidRPr="005F6C7A">
        <w:rPr>
          <w:rStyle w:val="FootnoteReference"/>
          <w:sz w:val="18"/>
          <w:szCs w:val="18"/>
        </w:rPr>
        <w:footnoteRef/>
      </w:r>
      <w:r w:rsidRPr="005F6C7A">
        <w:rPr>
          <w:sz w:val="18"/>
          <w:szCs w:val="18"/>
        </w:rPr>
        <w:t xml:space="preserve"> </w:t>
      </w:r>
      <w:r w:rsidRPr="005F6C7A">
        <w:rPr>
          <w:rFonts w:eastAsia="Calibri"/>
          <w:sz w:val="18"/>
          <w:szCs w:val="18"/>
        </w:rPr>
        <w:t xml:space="preserve">Larson, S.A., </w:t>
      </w:r>
      <w:proofErr w:type="spellStart"/>
      <w:r w:rsidRPr="005F6C7A">
        <w:rPr>
          <w:rFonts w:eastAsia="Calibri"/>
          <w:sz w:val="18"/>
          <w:szCs w:val="18"/>
        </w:rPr>
        <w:t>Neidorf</w:t>
      </w:r>
      <w:proofErr w:type="spellEnd"/>
      <w:r w:rsidRPr="005F6C7A">
        <w:rPr>
          <w:rFonts w:eastAsia="Calibri"/>
          <w:sz w:val="18"/>
          <w:szCs w:val="18"/>
        </w:rPr>
        <w:t xml:space="preserve">, J., Pettingell, S., Sowers, M. (2022). </w:t>
      </w:r>
      <w:r w:rsidRPr="005F6C7A">
        <w:rPr>
          <w:rFonts w:eastAsia="Calibri"/>
          <w:i/>
          <w:iCs/>
          <w:sz w:val="18"/>
          <w:szCs w:val="18"/>
        </w:rPr>
        <w:t>Long-term supports and services for persons with intellectual or developmental disabilities: Status and trends through 2019, Figure 1.7</w:t>
      </w:r>
      <w:r w:rsidRPr="005F6C7A">
        <w:rPr>
          <w:rFonts w:eastAsia="Calibri"/>
          <w:sz w:val="18"/>
          <w:szCs w:val="18"/>
        </w:rPr>
        <w:t>. Minneapolis: University of Minnesota, Research and Training Center on Community Living, Institute on Community Integration. 10.13140/RG.2.2.23116.08320.</w:t>
      </w:r>
    </w:p>
    <w:p w14:paraId="26DD0FF6" w14:textId="77777777" w:rsidR="005E4024" w:rsidRPr="005F6C7A" w:rsidRDefault="005E4024" w:rsidP="005E4024">
      <w:pPr>
        <w:pStyle w:val="FootnoteText"/>
        <w:rPr>
          <w:sz w:val="18"/>
          <w:szCs w:val="18"/>
        </w:rPr>
      </w:pPr>
    </w:p>
  </w:footnote>
  <w:footnote w:id="51">
    <w:p w14:paraId="09BA0D83" w14:textId="77777777" w:rsidR="005E4024" w:rsidRPr="005F6C7A" w:rsidRDefault="005E4024" w:rsidP="005E4024">
      <w:pPr>
        <w:rPr>
          <w:rFonts w:eastAsia="Calibri"/>
          <w:sz w:val="18"/>
          <w:szCs w:val="18"/>
        </w:rPr>
      </w:pPr>
      <w:r w:rsidRPr="005F6C7A">
        <w:rPr>
          <w:rStyle w:val="FootnoteReference"/>
          <w:sz w:val="18"/>
          <w:szCs w:val="18"/>
        </w:rPr>
        <w:footnoteRef/>
      </w:r>
      <w:r w:rsidRPr="005F6C7A">
        <w:rPr>
          <w:sz w:val="18"/>
          <w:szCs w:val="18"/>
        </w:rPr>
        <w:t xml:space="preserve"> </w:t>
      </w:r>
      <w:r w:rsidRPr="005F6C7A">
        <w:rPr>
          <w:rFonts w:eastAsia="Calibri"/>
          <w:sz w:val="18"/>
          <w:szCs w:val="18"/>
        </w:rPr>
        <w:t>Landes, S. D., McDonald, K. E., Wilmoth, J. M., &amp; Carter Grosso, E. (2021). Evidence of continued reduction in the age‐at‐death disparity between adults with and without intellectual and/or developmental disabilities. </w:t>
      </w:r>
      <w:r w:rsidRPr="005F6C7A">
        <w:rPr>
          <w:rFonts w:eastAsia="Calibri"/>
          <w:i/>
          <w:iCs/>
          <w:sz w:val="18"/>
          <w:szCs w:val="18"/>
        </w:rPr>
        <w:t>Journal of Applied Research in Intellectual Disabilities</w:t>
      </w:r>
      <w:r w:rsidRPr="005F6C7A">
        <w:rPr>
          <w:rFonts w:eastAsia="Calibri"/>
          <w:sz w:val="18"/>
          <w:szCs w:val="18"/>
        </w:rPr>
        <w:t>, </w:t>
      </w:r>
      <w:r w:rsidRPr="005F6C7A">
        <w:rPr>
          <w:rFonts w:eastAsia="Calibri"/>
          <w:i/>
          <w:iCs/>
          <w:sz w:val="18"/>
          <w:szCs w:val="18"/>
        </w:rPr>
        <w:t>34</w:t>
      </w:r>
      <w:r w:rsidRPr="005F6C7A">
        <w:rPr>
          <w:rFonts w:eastAsia="Calibri"/>
          <w:sz w:val="18"/>
          <w:szCs w:val="18"/>
        </w:rPr>
        <w:t>(3), 916-920.</w:t>
      </w:r>
    </w:p>
    <w:p w14:paraId="41A51675" w14:textId="77777777" w:rsidR="005E4024" w:rsidRDefault="005E4024" w:rsidP="005E4024">
      <w:pPr>
        <w:pStyle w:val="FootnoteText"/>
      </w:pPr>
    </w:p>
  </w:footnote>
  <w:footnote w:id="52">
    <w:p w14:paraId="41FC1D0D" w14:textId="357850FD" w:rsidR="3A5BF077" w:rsidRPr="003F00AC" w:rsidRDefault="3A5BF077">
      <w:r w:rsidRPr="003F00AC">
        <w:rPr>
          <w:rStyle w:val="FootnoteReference"/>
        </w:rPr>
        <w:footnoteRef/>
      </w:r>
      <w:r w:rsidR="001D72B2" w:rsidRPr="003F00AC">
        <w:t xml:space="preserve"> Mazza MG, Rossetti A, Crespi G, Clerici M. Prevalence of co-occurring psychiatric disorders in adults and adolescents with intellectual disability: A systematic review and meta-analysis. J Appl Res Intellect </w:t>
      </w:r>
      <w:proofErr w:type="spellStart"/>
      <w:r w:rsidR="001D72B2" w:rsidRPr="003F00AC">
        <w:t>Disabil</w:t>
      </w:r>
      <w:proofErr w:type="spellEnd"/>
      <w:r w:rsidR="001D72B2" w:rsidRPr="003F00AC">
        <w:t xml:space="preserve">. 2020 Mar;33(2):126-138. </w:t>
      </w:r>
      <w:proofErr w:type="spellStart"/>
      <w:r w:rsidR="001D72B2" w:rsidRPr="003F00AC">
        <w:t>doi</w:t>
      </w:r>
      <w:proofErr w:type="spellEnd"/>
      <w:r w:rsidR="001D72B2" w:rsidRPr="003F00AC">
        <w:t xml:space="preserve">: 10.1111/jar.12654. </w:t>
      </w:r>
    </w:p>
  </w:footnote>
  <w:footnote w:id="53">
    <w:p w14:paraId="029EF0C2" w14:textId="77777777" w:rsidR="00714ADF" w:rsidRPr="003F00AC" w:rsidRDefault="00714ADF" w:rsidP="00714ADF">
      <w:pPr>
        <w:pStyle w:val="FootnoteText"/>
        <w:rPr>
          <w:sz w:val="18"/>
          <w:szCs w:val="18"/>
        </w:rPr>
      </w:pPr>
      <w:r w:rsidRPr="003F00AC">
        <w:rPr>
          <w:rStyle w:val="FootnoteReference"/>
          <w:rFonts w:eastAsia="MS Gothic"/>
        </w:rPr>
        <w:footnoteRef/>
      </w:r>
      <w:r w:rsidRPr="003F00AC">
        <w:t xml:space="preserve"> </w:t>
      </w:r>
      <w:r w:rsidRPr="003F00AC">
        <w:rPr>
          <w:sz w:val="18"/>
          <w:szCs w:val="18"/>
        </w:rPr>
        <w:t xml:space="preserve">Ziegler-Graham K, </w:t>
      </w:r>
      <w:proofErr w:type="spellStart"/>
      <w:r w:rsidRPr="003F00AC">
        <w:rPr>
          <w:sz w:val="18"/>
          <w:szCs w:val="18"/>
        </w:rPr>
        <w:t>MacKenzie</w:t>
      </w:r>
      <w:proofErr w:type="spellEnd"/>
      <w:r w:rsidRPr="003F00AC">
        <w:rPr>
          <w:sz w:val="18"/>
          <w:szCs w:val="18"/>
        </w:rPr>
        <w:t xml:space="preserve"> EJ, Ephraim PL, </w:t>
      </w:r>
      <w:proofErr w:type="spellStart"/>
      <w:r w:rsidRPr="003F00AC">
        <w:rPr>
          <w:sz w:val="18"/>
          <w:szCs w:val="18"/>
        </w:rPr>
        <w:t>Travison</w:t>
      </w:r>
      <w:proofErr w:type="spellEnd"/>
      <w:r w:rsidRPr="003F00AC">
        <w:rPr>
          <w:sz w:val="18"/>
          <w:szCs w:val="18"/>
        </w:rPr>
        <w:t xml:space="preserve"> TG, Brookmeyer R. </w:t>
      </w:r>
      <w:hyperlink r:id="rId38" w:history="1">
        <w:r w:rsidRPr="003F00AC">
          <w:rPr>
            <w:sz w:val="18"/>
            <w:szCs w:val="18"/>
          </w:rPr>
          <w:t>Estimating the Prevalence of Limb Loss in the United States: 2005 to 2050</w:t>
        </w:r>
      </w:hyperlink>
      <w:r w:rsidRPr="003F00AC">
        <w:rPr>
          <w:sz w:val="18"/>
          <w:szCs w:val="18"/>
        </w:rPr>
        <w:t>. Archives of Physical Medicine and Rehabilitation 2008;89(3):422-9. Accessed 18 February 2023.</w:t>
      </w:r>
    </w:p>
  </w:footnote>
  <w:footnote w:id="54">
    <w:p w14:paraId="2686E7CB" w14:textId="715D5B0C" w:rsidR="00714ADF" w:rsidRPr="003F00AC" w:rsidRDefault="00714ADF" w:rsidP="001619A7">
      <w:pPr>
        <w:pStyle w:val="FootnoteText"/>
        <w:jc w:val="left"/>
      </w:pPr>
      <w:r w:rsidRPr="003F00AC">
        <w:rPr>
          <w:rStyle w:val="FootnoteReference"/>
          <w:rFonts w:eastAsia="MS Gothic"/>
        </w:rPr>
        <w:footnoteRef/>
      </w:r>
      <w:r w:rsidRPr="003F00AC">
        <w:t xml:space="preserve"> </w:t>
      </w:r>
      <w:r w:rsidR="002D4832" w:rsidRPr="003F00AC">
        <w:t>Seaman, John. (2010). Survey of Individuals Wearing Lower Limb Prostheses. JPO: Journal of Prosthetics and Orthotics. 22. 257-265. DOI:</w:t>
      </w:r>
      <w:r w:rsidR="00573D57" w:rsidRPr="003F00AC">
        <w:t xml:space="preserve"> 10.1097/JPO.0b013e3181f99672</w:t>
      </w:r>
      <w:r w:rsidR="002D4832" w:rsidRPr="003F00AC">
        <w:t xml:space="preserve">. </w:t>
      </w:r>
      <w:r w:rsidRPr="003F00AC">
        <w:t xml:space="preserve">Accessed </w:t>
      </w:r>
      <w:r w:rsidR="002D4832" w:rsidRPr="003F00AC">
        <w:t>29 December</w:t>
      </w:r>
      <w:r w:rsidRPr="003F00AC">
        <w:t xml:space="preserve"> 2023.</w:t>
      </w:r>
    </w:p>
  </w:footnote>
  <w:footnote w:id="55">
    <w:p w14:paraId="4797F11C" w14:textId="2176B470" w:rsidR="001B64FC" w:rsidRPr="003F00AC" w:rsidRDefault="001B64FC" w:rsidP="001B64FC">
      <w:pPr>
        <w:pStyle w:val="FootnoteText"/>
      </w:pPr>
      <w:r w:rsidRPr="003F00AC">
        <w:rPr>
          <w:rStyle w:val="FootnoteReference"/>
          <w:rFonts w:eastAsiaTheme="minorEastAsia"/>
        </w:rPr>
        <w:footnoteRef/>
      </w:r>
      <w:r w:rsidRPr="003F00AC">
        <w:t xml:space="preserve"> </w:t>
      </w:r>
      <w:hyperlink r:id="rId39" w:history="1">
        <w:r w:rsidR="00C311F4" w:rsidRPr="003F00AC">
          <w:rPr>
            <w:rStyle w:val="Hyperlink"/>
          </w:rPr>
          <w:t>National Spinal Cord Injury Statis</w:t>
        </w:r>
        <w:r w:rsidR="002B15E7" w:rsidRPr="003F00AC">
          <w:rPr>
            <w:rStyle w:val="Hyperlink"/>
          </w:rPr>
          <w:t>tical Center</w:t>
        </w:r>
      </w:hyperlink>
      <w:r w:rsidR="002B15E7" w:rsidRPr="003F00AC">
        <w:t xml:space="preserve">. Accessed </w:t>
      </w:r>
      <w:r w:rsidR="005E3525" w:rsidRPr="003F00AC">
        <w:t>2 January 2024.</w:t>
      </w:r>
    </w:p>
  </w:footnote>
  <w:footnote w:id="56">
    <w:p w14:paraId="2B099138" w14:textId="77777777" w:rsidR="001B64FC" w:rsidRPr="003F00AC" w:rsidRDefault="001B64FC" w:rsidP="001B64FC">
      <w:pPr>
        <w:pStyle w:val="FootnoteText"/>
      </w:pPr>
      <w:r w:rsidRPr="003F00AC">
        <w:rPr>
          <w:rStyle w:val="FootnoteReference"/>
          <w:rFonts w:eastAsiaTheme="minorEastAsia"/>
        </w:rPr>
        <w:footnoteRef/>
      </w:r>
      <w:r w:rsidRPr="003F00AC">
        <w:t xml:space="preserve"> </w:t>
      </w:r>
      <w:proofErr w:type="spellStart"/>
      <w:r w:rsidRPr="003F00AC">
        <w:t>Armour</w:t>
      </w:r>
      <w:proofErr w:type="spellEnd"/>
      <w:r w:rsidRPr="003F00AC">
        <w:t>, Brian S., Elizabeth A. Courtney-Long, Michael H. Fox, Heidi Fredine, and Anthony Cahill. </w:t>
      </w:r>
      <w:hyperlink r:id="rId40" w:history="1">
        <w:r w:rsidRPr="003F00AC">
          <w:rPr>
            <w:rStyle w:val="Hyperlink"/>
            <w:rFonts w:eastAsiaTheme="minorEastAsia"/>
          </w:rPr>
          <w:t>Prevalence and Causes of Paralysis—United States, 2013</w:t>
        </w:r>
      </w:hyperlink>
      <w:r w:rsidRPr="003F00AC">
        <w:t>. Issue brief. Christopher and Dana Reeve Foundation, 23 Aug. 2016. Accessed 18 February 2023.</w:t>
      </w:r>
    </w:p>
    <w:p w14:paraId="2914E737" w14:textId="77777777" w:rsidR="001B64FC" w:rsidRPr="003F00AC" w:rsidRDefault="001B64FC" w:rsidP="001B64FC">
      <w:pPr>
        <w:pStyle w:val="FootnoteText"/>
        <w:ind w:left="180" w:hanging="180"/>
      </w:pPr>
    </w:p>
  </w:footnote>
  <w:footnote w:id="57">
    <w:p w14:paraId="181A6BF6" w14:textId="77777777" w:rsidR="00470AF2" w:rsidRPr="003F00AC" w:rsidRDefault="00470AF2" w:rsidP="00470AF2">
      <w:pPr>
        <w:pStyle w:val="FootnoteText"/>
      </w:pPr>
      <w:r w:rsidRPr="003F00AC">
        <w:rPr>
          <w:rStyle w:val="FootnoteReference"/>
        </w:rPr>
        <w:footnoteRef/>
      </w:r>
      <w:r w:rsidRPr="003F00AC">
        <w:t xml:space="preserve"> TBI and Substance Use Disorders: Making the Connections </w:t>
      </w:r>
      <w:hyperlink r:id="rId41" w:history="1">
        <w:r w:rsidRPr="003F00AC">
          <w:rPr>
            <w:rStyle w:val="Hyperlink"/>
          </w:rPr>
          <w:t>https://attcnetwork.org/sites/default/files/2021-11/TBI%20%20SUD%20Toolkit%20FINAL%2011.05.2021.pdf</w:t>
        </w:r>
      </w:hyperlink>
    </w:p>
  </w:footnote>
  <w:footnote w:id="58">
    <w:p w14:paraId="48AC6FEB" w14:textId="77777777" w:rsidR="00470AF2" w:rsidRPr="003F00AC" w:rsidRDefault="00470AF2" w:rsidP="00470AF2">
      <w:pPr>
        <w:pStyle w:val="FootnoteText"/>
      </w:pPr>
      <w:r w:rsidRPr="003F00AC">
        <w:rPr>
          <w:rStyle w:val="FootnoteReference"/>
        </w:rPr>
        <w:footnoteRef/>
      </w:r>
      <w:r w:rsidRPr="003F00AC">
        <w:t xml:space="preserve"> Substance Abuse and Mental Health Services Administration. (2021). Treating Clients with Traumatic Brain Injury (Updated). Advisory. Publication No. </w:t>
      </w:r>
      <w:proofErr w:type="spellStart"/>
      <w:r w:rsidRPr="003F00AC">
        <w:t>PEPxxxxxxxx</w:t>
      </w:r>
      <w:proofErr w:type="spellEnd"/>
      <w:r w:rsidRPr="003F00AC">
        <w:t xml:space="preserve"> Published August 2021</w:t>
      </w:r>
    </w:p>
  </w:footnote>
  <w:footnote w:id="59">
    <w:p w14:paraId="1A4E6304" w14:textId="77777777" w:rsidR="00470AF2" w:rsidRPr="003F00AC" w:rsidRDefault="00470AF2" w:rsidP="00470AF2">
      <w:pPr>
        <w:pStyle w:val="FootnoteText"/>
      </w:pPr>
      <w:r w:rsidRPr="003F00AC">
        <w:rPr>
          <w:rStyle w:val="FootnoteReference"/>
        </w:rPr>
        <w:footnoteRef/>
      </w:r>
      <w:r w:rsidRPr="003F00AC">
        <w:t xml:space="preserve"> </w:t>
      </w:r>
      <w:proofErr w:type="spellStart"/>
      <w:r w:rsidRPr="003F00AC">
        <w:t>Alway</w:t>
      </w:r>
      <w:proofErr w:type="spellEnd"/>
      <w:r w:rsidRPr="003F00AC">
        <w:t xml:space="preserve"> et al. 2016; Koponen et al. 2002</w:t>
      </w:r>
    </w:p>
  </w:footnote>
  <w:footnote w:id="60">
    <w:p w14:paraId="4C393F5C" w14:textId="77777777" w:rsidR="00470AF2" w:rsidRPr="003F00AC" w:rsidRDefault="00470AF2" w:rsidP="00470AF2">
      <w:pPr>
        <w:pStyle w:val="FootnoteText"/>
      </w:pPr>
      <w:r w:rsidRPr="003F00AC">
        <w:rPr>
          <w:rStyle w:val="FootnoteReference"/>
        </w:rPr>
        <w:footnoteRef/>
      </w:r>
      <w:r w:rsidRPr="003F00AC">
        <w:t xml:space="preserve"> McKinlay A, </w:t>
      </w:r>
      <w:proofErr w:type="spellStart"/>
      <w:r w:rsidRPr="003F00AC">
        <w:t>Albicini</w:t>
      </w:r>
      <w:proofErr w:type="spellEnd"/>
      <w:r w:rsidRPr="003F00AC">
        <w:t xml:space="preserve"> M. Prevalence of traumatic brain injury and mental health problems among individuals within the criminal justice system. Concussion. 2016 Nov 25;1(4</w:t>
      </w:r>
      <w:proofErr w:type="gramStart"/>
      <w:r w:rsidRPr="003F00AC">
        <w:t>):CNC</w:t>
      </w:r>
      <w:proofErr w:type="gramEnd"/>
      <w:r w:rsidRPr="003F00AC">
        <w:t xml:space="preserve">25. </w:t>
      </w:r>
      <w:proofErr w:type="spellStart"/>
      <w:r w:rsidRPr="003F00AC">
        <w:t>doi</w:t>
      </w:r>
      <w:proofErr w:type="spellEnd"/>
      <w:r w:rsidRPr="003F00AC">
        <w:t>: 10.2217/cnc-2016-0011. PMID: 30202566; PMCID: PMC6093757.</w:t>
      </w:r>
    </w:p>
  </w:footnote>
  <w:footnote w:id="61">
    <w:p w14:paraId="4B407B05" w14:textId="77777777" w:rsidR="00470AF2" w:rsidRPr="003F00AC" w:rsidRDefault="00470AF2" w:rsidP="00470AF2">
      <w:pPr>
        <w:pStyle w:val="FootnoteText"/>
      </w:pPr>
      <w:r w:rsidRPr="003F00AC">
        <w:rPr>
          <w:rStyle w:val="FootnoteReference"/>
        </w:rPr>
        <w:footnoteRef/>
      </w:r>
      <w:r w:rsidRPr="003F00AC">
        <w:t xml:space="preserve"> Mackelprang JL, Harpin SB, Grubenhoff JA, Rivara FP. Adverse outcomes among homeless adolescents and young adults who report a history of traumatic brain injury. Am J Public Health. 2014 Oct;104(10):1986-92. </w:t>
      </w:r>
      <w:proofErr w:type="spellStart"/>
      <w:r w:rsidRPr="003F00AC">
        <w:t>doi</w:t>
      </w:r>
      <w:proofErr w:type="spellEnd"/>
      <w:r w:rsidRPr="003F00AC">
        <w:t xml:space="preserve">: 10.2105/AJPH.2014.302087. </w:t>
      </w:r>
      <w:proofErr w:type="spellStart"/>
      <w:r w:rsidRPr="003F00AC">
        <w:t>Epub</w:t>
      </w:r>
      <w:proofErr w:type="spellEnd"/>
      <w:r w:rsidRPr="003F00AC">
        <w:t xml:space="preserve"> 2014 Aug 14. PMID: 25122029; PMCID: PMC4167112.</w:t>
      </w:r>
    </w:p>
  </w:footnote>
  <w:footnote w:id="62">
    <w:p w14:paraId="4FE0379D" w14:textId="77777777" w:rsidR="003D37B3" w:rsidRPr="003F00AC" w:rsidRDefault="003D37B3" w:rsidP="003D37B3">
      <w:pPr>
        <w:pStyle w:val="FootnoteText"/>
        <w:rPr>
          <w:rFonts w:ascii="Tahoma" w:hAnsi="Tahoma" w:cs="Tahoma"/>
        </w:rPr>
      </w:pPr>
      <w:r w:rsidRPr="003F00AC">
        <w:rPr>
          <w:rStyle w:val="FootnoteReference"/>
          <w:rFonts w:eastAsiaTheme="minorEastAsia"/>
        </w:rPr>
        <w:footnoteRef/>
      </w:r>
      <w:r w:rsidRPr="003F00AC">
        <w:rPr>
          <w:rFonts w:ascii="Courier New" w:hAnsi="Courier New" w:cs="Courier New"/>
        </w:rPr>
        <w:t xml:space="preserve"> </w:t>
      </w:r>
      <w:r w:rsidRPr="003F00AC">
        <w:t xml:space="preserve">Bowen NB and Fox-Grage W. 2017. </w:t>
      </w:r>
      <w:hyperlink r:id="rId42" w:history="1">
        <w:r w:rsidRPr="003F00AC">
          <w:rPr>
            <w:rStyle w:val="Hyperlink"/>
            <w:rFonts w:eastAsiaTheme="minorEastAsia"/>
          </w:rPr>
          <w:t>No Wrong Door: Person- and Family-Centered Practices in Long-Term Services and Supports</w:t>
        </w:r>
      </w:hyperlink>
      <w:r w:rsidRPr="003F00AC">
        <w:t>. Accessed 18 February 2022.</w:t>
      </w:r>
    </w:p>
  </w:footnote>
  <w:footnote w:id="63">
    <w:p w14:paraId="67C25A39" w14:textId="77777777" w:rsidR="003D37B3" w:rsidRPr="003F00AC" w:rsidRDefault="003D37B3" w:rsidP="003D37B3">
      <w:pPr>
        <w:pStyle w:val="FootnoteText"/>
        <w:rPr>
          <w:rFonts w:ascii="Tahoma" w:hAnsi="Tahoma" w:cs="Tahoma"/>
          <w:sz w:val="16"/>
          <w:szCs w:val="16"/>
        </w:rPr>
      </w:pPr>
      <w:r w:rsidRPr="003F00AC">
        <w:rPr>
          <w:rStyle w:val="FootnoteReference"/>
          <w:rFonts w:eastAsiaTheme="minorEastAsia"/>
        </w:rPr>
        <w:footnoteRef/>
      </w:r>
      <w:r w:rsidRPr="003F00AC">
        <w:rPr>
          <w:rStyle w:val="FootnoteReference"/>
          <w:rFonts w:eastAsiaTheme="minorEastAsia"/>
        </w:rPr>
        <w:t xml:space="preserve"> </w:t>
      </w:r>
      <w:r w:rsidRPr="003F00AC">
        <w:t xml:space="preserve">Close J. </w:t>
      </w:r>
      <w:hyperlink r:id="rId43" w:history="1">
        <w:r w:rsidRPr="003F00AC">
          <w:rPr>
            <w:rStyle w:val="Hyperlink"/>
            <w:rFonts w:eastAsiaTheme="minorEastAsia"/>
          </w:rPr>
          <w:t>Does Early Use of Community-Based Long-Term Services and Supports Lead to Less Use of Institutional Care?</w:t>
        </w:r>
      </w:hyperlink>
      <w:r w:rsidRPr="003F00AC">
        <w:t xml:space="preserve"> Accessed 18 February 2022.</w:t>
      </w:r>
    </w:p>
  </w:footnote>
  <w:footnote w:id="64">
    <w:p w14:paraId="592625DC" w14:textId="3AAA32F1" w:rsidR="00BB4A32" w:rsidRPr="003F00AC" w:rsidRDefault="00BB4A32" w:rsidP="00105129">
      <w:pPr>
        <w:pStyle w:val="FootnoteText"/>
      </w:pPr>
      <w:r w:rsidRPr="003F00AC">
        <w:rPr>
          <w:rStyle w:val="FootnoteReference"/>
          <w:rFonts w:eastAsiaTheme="minorEastAsia"/>
        </w:rPr>
        <w:footnoteRef/>
      </w:r>
      <w:r w:rsidR="004B588E" w:rsidRPr="003F00AC">
        <w:t xml:space="preserve"> AARP. (</w:t>
      </w:r>
      <w:r w:rsidR="00FF7E8C" w:rsidRPr="003F00AC">
        <w:t>September 2023</w:t>
      </w:r>
      <w:r w:rsidR="004B588E" w:rsidRPr="003F00AC">
        <w:t xml:space="preserve">). </w:t>
      </w:r>
      <w:hyperlink r:id="rId44" w:history="1">
        <w:r w:rsidR="00F10C1E" w:rsidRPr="003F00AC">
          <w:rPr>
            <w:rStyle w:val="Hyperlink"/>
            <w:rFonts w:eastAsiaTheme="minorEastAsia"/>
          </w:rPr>
          <w:t>Innovation and Opportunity: A State Scorecard on Long-Term Services and Supports for Older Adults, People with Physical Disabilities, and Family Caregivers</w:t>
        </w:r>
      </w:hyperlink>
      <w:r w:rsidR="004B588E" w:rsidRPr="003F00AC">
        <w:t xml:space="preserve">. Accessed </w:t>
      </w:r>
      <w:r w:rsidR="004D198A" w:rsidRPr="003F00AC">
        <w:t xml:space="preserve">29 Jan </w:t>
      </w:r>
      <w:proofErr w:type="gramStart"/>
      <w:r w:rsidR="004D198A" w:rsidRPr="003F00AC">
        <w:t>2024.</w:t>
      </w:r>
      <w:r w:rsidR="004B588E" w:rsidRPr="003F00AC">
        <w:t>.</w:t>
      </w:r>
      <w:proofErr w:type="gramEnd"/>
    </w:p>
  </w:footnote>
  <w:footnote w:id="65">
    <w:p w14:paraId="514ABB71" w14:textId="77777777" w:rsidR="00181EE1" w:rsidRPr="003F00AC" w:rsidRDefault="00181EE1" w:rsidP="00181EE1">
      <w:pPr>
        <w:pStyle w:val="FootnoteText"/>
      </w:pPr>
      <w:r w:rsidRPr="003F00AC">
        <w:rPr>
          <w:rStyle w:val="FootnoteReference"/>
          <w:rFonts w:eastAsiaTheme="minorEastAsia"/>
        </w:rPr>
        <w:footnoteRef/>
      </w:r>
      <w:r w:rsidRPr="003F00AC">
        <w:t xml:space="preserve"> The order of priorities at 29 U.S.C. 796f-1(e), to the extent that funds are available, are to (1) support existing CILs, at the level of funding for the previous year; (2) provide for a cost-of-living increase for existing CILs; and (3) fund new CILS.</w:t>
      </w:r>
    </w:p>
  </w:footnote>
  <w:footnote w:id="66">
    <w:p w14:paraId="3B05B7D1" w14:textId="77777777" w:rsidR="00181EE1" w:rsidRDefault="00181EE1" w:rsidP="00181EE1">
      <w:pPr>
        <w:pStyle w:val="FootnoteText"/>
      </w:pPr>
      <w:r w:rsidRPr="003F00AC">
        <w:rPr>
          <w:rStyle w:val="FootnoteReference"/>
          <w:rFonts w:eastAsiaTheme="minorEastAsia"/>
        </w:rPr>
        <w:footnoteRef/>
      </w:r>
      <w:r w:rsidRPr="003F00AC">
        <w:t xml:space="preserve"> Section 723 (29 U.S.C. 796f-2) establishes grants to CILs in states in which state funding equals or exceeds federal funding.  In those instances (Massachusetts and Minnesota), ACL awards funds to the states.  The state in turn allocates the funding to the CILs.  Unlike Section 722, section 723 includes a provision for altering the allocation between CILs in the state.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5Dark-Accent2"/>
      <w:tblW w:w="0" w:type="auto"/>
      <w:tblLayout w:type="fixed"/>
      <w:tblLook w:val="06A0" w:firstRow="1" w:lastRow="0" w:firstColumn="1" w:lastColumn="0" w:noHBand="1" w:noVBand="1"/>
    </w:tblPr>
    <w:tblGrid>
      <w:gridCol w:w="3120"/>
      <w:gridCol w:w="3120"/>
      <w:gridCol w:w="3120"/>
    </w:tblGrid>
    <w:tr w:rsidR="1D075558" w:rsidRPr="003F00AC" w14:paraId="26CEAFDA" w14:textId="77777777" w:rsidTr="00757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04918A3D" w14:textId="689C2A95" w:rsidR="1D075558" w:rsidRPr="003F00AC" w:rsidRDefault="1D075558" w:rsidP="00AD6EAF">
          <w:pPr>
            <w:pStyle w:val="Header"/>
          </w:pPr>
        </w:p>
      </w:tc>
      <w:tc>
        <w:tcPr>
          <w:tcW w:w="3120" w:type="dxa"/>
        </w:tcPr>
        <w:p w14:paraId="3C198FD2" w14:textId="4DF00408" w:rsidR="1D075558" w:rsidRPr="003F00AC" w:rsidRDefault="1D075558" w:rsidP="00AD6EAF">
          <w:pPr>
            <w:pStyle w:val="Header"/>
            <w:cnfStyle w:val="100000000000" w:firstRow="1" w:lastRow="0" w:firstColumn="0" w:lastColumn="0" w:oddVBand="0" w:evenVBand="0" w:oddHBand="0" w:evenHBand="0" w:firstRowFirstColumn="0" w:firstRowLastColumn="0" w:lastRowFirstColumn="0" w:lastRowLastColumn="0"/>
          </w:pPr>
        </w:p>
      </w:tc>
      <w:tc>
        <w:tcPr>
          <w:tcW w:w="3120" w:type="dxa"/>
        </w:tcPr>
        <w:p w14:paraId="44528D5C" w14:textId="300F00A8" w:rsidR="1D075558" w:rsidRPr="003F00AC" w:rsidRDefault="1D075558" w:rsidP="00AD6EAF">
          <w:pPr>
            <w:pStyle w:val="Header"/>
            <w:cnfStyle w:val="100000000000" w:firstRow="1" w:lastRow="0" w:firstColumn="0" w:lastColumn="0" w:oddVBand="0" w:evenVBand="0" w:oddHBand="0" w:evenHBand="0" w:firstRowFirstColumn="0" w:firstRowLastColumn="0" w:lastRowFirstColumn="0" w:lastRowLastColumn="0"/>
          </w:pPr>
        </w:p>
      </w:tc>
    </w:tr>
  </w:tbl>
  <w:p w14:paraId="5AE00EDF" w14:textId="1591DA94" w:rsidR="1D075558" w:rsidRPr="003F00AC" w:rsidRDefault="1D075558" w:rsidP="0010512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78AC" w14:textId="13DC798F" w:rsidR="002659E5" w:rsidRPr="003F00AC" w:rsidRDefault="000F2364" w:rsidP="00935629">
    <w:pPr>
      <w:pStyle w:val="Header"/>
      <w:jc w:val="center"/>
    </w:pPr>
    <w:r>
      <w:t>DISABILITY PROGRAMS, RESEARCH, AND SERVICES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0995" w14:textId="6C0CAE66" w:rsidR="002659E5" w:rsidRPr="003F00AC" w:rsidRDefault="000F2364" w:rsidP="00935629">
    <w:pPr>
      <w:pStyle w:val="Header"/>
      <w:jc w:val="center"/>
    </w:pPr>
    <w:r>
      <w:t>DISABILITY PROGRAMS, RESEARCH, AND SERVICES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EA27" w14:textId="77777777" w:rsidR="000F2364" w:rsidRPr="003F00AC" w:rsidRDefault="000F2364" w:rsidP="00935629">
    <w:pPr>
      <w:pStyle w:val="Header"/>
      <w:jc w:val="center"/>
    </w:pPr>
    <w:r>
      <w:t>CONSUMER INFORMATION, ACCESS, AND OUTREACH</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A041" w14:textId="12E09C5B" w:rsidR="005F2793" w:rsidRPr="003F00AC" w:rsidRDefault="000F2364" w:rsidP="00A53FEC">
    <w:pPr>
      <w:pStyle w:val="Header"/>
      <w:jc w:val="center"/>
    </w:pPr>
    <w:r>
      <w:t>CONSUMER INFORMATION, ACCESS, AND OUTREACH</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6C8F" w14:textId="26790F97" w:rsidR="000F2364" w:rsidRPr="003F00AC" w:rsidRDefault="000F2364" w:rsidP="00935629">
    <w:pPr>
      <w:pStyle w:val="Header"/>
      <w:jc w:val="center"/>
    </w:pPr>
    <w:r>
      <w:t>PROGRAM ADMINISTRATION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C3B0E" w14:textId="782661D0" w:rsidR="000F2364" w:rsidRPr="003F00AC" w:rsidRDefault="000F2364" w:rsidP="00A53FEC">
    <w:pPr>
      <w:pStyle w:val="Header"/>
      <w:jc w:val="center"/>
    </w:pPr>
    <w:r>
      <w:t>PROGRAM ADMINISTRATION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D3F2" w14:textId="73777C03" w:rsidR="000F2364" w:rsidRPr="003F00AC" w:rsidRDefault="000F2364" w:rsidP="00935629">
    <w:pPr>
      <w:pStyle w:val="Header"/>
      <w:jc w:val="center"/>
    </w:pPr>
    <w:r>
      <w:t>WHITE HOUSE CONFERENCE ON AGING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CB9E1" w14:textId="2D0B9C5D" w:rsidR="000A2E6F" w:rsidRPr="003F00AC" w:rsidRDefault="000A2E6F" w:rsidP="00A53FEC">
    <w:pPr>
      <w:pStyle w:val="Header"/>
      <w:jc w:val="center"/>
    </w:pPr>
    <w:r w:rsidRPr="003F00AC">
      <w:t xml:space="preserve">WHITE HOUSE CONFERENCE </w:t>
    </w:r>
    <w:r w:rsidR="00AA6806" w:rsidRPr="003F00AC">
      <w:t>ON</w:t>
    </w:r>
    <w:r w:rsidRPr="003F00AC">
      <w:t xml:space="preserve"> AGING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8494" w14:textId="7BFB16B2" w:rsidR="009439EB" w:rsidRPr="003F00AC" w:rsidRDefault="000F2364" w:rsidP="00A73E71">
    <w:pPr>
      <w:pStyle w:val="Header"/>
      <w:jc w:val="center"/>
    </w:pPr>
    <w:r>
      <w:t>NONRECURRING EXPENSES FUND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E8EE" w14:textId="17865500" w:rsidR="00422087" w:rsidRPr="003F00AC" w:rsidRDefault="00422087" w:rsidP="00A53FEC">
    <w:pPr>
      <w:pStyle w:val="Header"/>
      <w:jc w:val="center"/>
    </w:pPr>
    <w:r w:rsidRPr="003F00AC">
      <w:t>NONRECURRING EXPENSES FUND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DCBF" w14:textId="403D05B7" w:rsidR="002659E5" w:rsidRPr="00402BB5" w:rsidRDefault="002659E5" w:rsidP="00402BB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EE99" w14:textId="26A5E44A" w:rsidR="000F2364" w:rsidRPr="003F00AC" w:rsidRDefault="000F2364" w:rsidP="000F2364">
    <w:pPr>
      <w:pStyle w:val="Header"/>
      <w:jc w:val="center"/>
    </w:pPr>
    <w:r>
      <w:t>SUPPLEMENTARY TABLES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9F79" w14:textId="77777777" w:rsidR="00F81DCF" w:rsidRPr="003F00AC" w:rsidRDefault="00F81DCF" w:rsidP="00A53FEC">
    <w:pPr>
      <w:pStyle w:val="Header"/>
      <w:jc w:val="center"/>
    </w:pPr>
    <w:r w:rsidRPr="003F00AC">
      <w:t>SUPPLEMENTARY TABLES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598" w14:textId="021F6416" w:rsidR="000F2364" w:rsidRPr="003F00AC" w:rsidRDefault="000F2364" w:rsidP="000F2364">
    <w:pPr>
      <w:pStyle w:val="Header"/>
      <w:jc w:val="center"/>
    </w:pPr>
    <w:r>
      <w:t>CITATIONS FOR THE ACL BUDGET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73E72" w14:textId="77777777" w:rsidR="000F2364" w:rsidRPr="003F00AC" w:rsidRDefault="000F2364" w:rsidP="00A53FEC">
    <w:pPr>
      <w:pStyle w:val="Header"/>
      <w:jc w:val="center"/>
    </w:pPr>
    <w:r w:rsidRPr="003F00AC">
      <w:t>SUPPLEMENTARY TABLES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0146" w14:textId="56206C02" w:rsidR="002659E5" w:rsidRPr="003F00AC" w:rsidRDefault="00835CCB" w:rsidP="00835CCB">
    <w:pPr>
      <w:jc w:val="center"/>
    </w:pPr>
    <w:r w:rsidRPr="003F00AC">
      <w:t>LEGISLATIVE PROPOSALS</w:t>
    </w:r>
  </w:p>
  <w:p w14:paraId="28BF4207" w14:textId="77777777" w:rsidR="00AD4BA3" w:rsidRPr="003F00AC" w:rsidRDefault="00AD4BA3" w:rsidP="00105129"/>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888B" w14:textId="7DEA7328" w:rsidR="002659E5" w:rsidRPr="003F00AC" w:rsidRDefault="00EB721B" w:rsidP="00EB721B">
    <w:pPr>
      <w:pStyle w:val="Header"/>
      <w:jc w:val="center"/>
    </w:pPr>
    <w:r w:rsidRPr="003F00AC">
      <w:t>LEGISLATIVE PROPOSALS</w:t>
    </w:r>
  </w:p>
  <w:p w14:paraId="742DDFE5" w14:textId="77777777" w:rsidR="00AD4BA3" w:rsidRPr="003F00AC" w:rsidRDefault="00AD4BA3" w:rsidP="00105129"/>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2B9D" w14:textId="5620AC91" w:rsidR="00835CCB" w:rsidRPr="003F00AC" w:rsidRDefault="000F2364" w:rsidP="000F2364">
    <w:pPr>
      <w:jc w:val="center"/>
    </w:pPr>
    <w:r>
      <w:t>TEXT DESCRIPITION FOR ACL ORGANIZATIONAL CHART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DD0C" w14:textId="7CD826AB" w:rsidR="00835CCB" w:rsidRPr="003F00AC" w:rsidRDefault="00835CCB" w:rsidP="0010512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8929" w14:textId="77777777" w:rsidR="002659E5" w:rsidRPr="003F00AC" w:rsidRDefault="002659E5" w:rsidP="0010512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52C5E" w14:textId="33DC6CE4" w:rsidR="002659E5" w:rsidRPr="003F00AC" w:rsidRDefault="002659E5" w:rsidP="001051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138D" w14:textId="77777777" w:rsidR="002659E5" w:rsidRPr="003F00AC" w:rsidRDefault="002659E5" w:rsidP="001051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6635" w14:textId="08B29DDE" w:rsidR="003E785B" w:rsidRPr="003F00AC" w:rsidRDefault="00F20D0C" w:rsidP="00C42DCE">
    <w:pPr>
      <w:pStyle w:val="Header"/>
      <w:jc w:val="center"/>
    </w:pPr>
    <w:r w:rsidRPr="003F00AC">
      <w:t>EXECUTIVE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08722" w14:textId="23561950" w:rsidR="008E1DD7" w:rsidRPr="003F00AC" w:rsidRDefault="008E1DD7" w:rsidP="00C42DCE">
    <w:pPr>
      <w:pStyle w:val="Header"/>
      <w:jc w:val="center"/>
    </w:pPr>
    <w:r w:rsidRPr="003F00AC">
      <w:t>HEALTH AND INDEPENDENCE FOR OLDER ADULTS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137FD" w14:textId="564378B8" w:rsidR="002659E5" w:rsidRPr="003F00AC" w:rsidRDefault="000F2364" w:rsidP="000F2364">
    <w:pPr>
      <w:pStyle w:val="Header"/>
      <w:jc w:val="center"/>
    </w:pPr>
    <w:r>
      <w:t>CAREGIVER AND FAMILY SUPPORT SERVICES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0EAD" w14:textId="3B520530" w:rsidR="000F2364" w:rsidRPr="003F00AC" w:rsidRDefault="000F2364" w:rsidP="000F2364">
    <w:pPr>
      <w:pStyle w:val="Header"/>
      <w:jc w:val="center"/>
    </w:pPr>
    <w:r>
      <w:t>PROTECTION OF VULNERABLE ADULTS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20669FE"/>
    <w:lvl w:ilvl="0">
      <w:start w:val="1"/>
      <w:numFmt w:val="lowerLetter"/>
      <w:pStyle w:val="ListBullet"/>
      <w:lvlText w:val="%1."/>
      <w:lvlJc w:val="left"/>
      <w:pPr>
        <w:ind w:left="1260" w:hanging="360"/>
      </w:pPr>
    </w:lvl>
  </w:abstractNum>
  <w:abstractNum w:abstractNumId="1" w15:restartNumberingAfterBreak="0">
    <w:nsid w:val="FFFFFF83"/>
    <w:multiLevelType w:val="singleLevel"/>
    <w:tmpl w:val="2AEAB9D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24D67E72"/>
    <w:lvl w:ilvl="0">
      <w:start w:val="1"/>
      <w:numFmt w:val="bullet"/>
      <w:pStyle w:val="ListBullet3"/>
      <w:lvlText w:val=""/>
      <w:lvlJc w:val="left"/>
      <w:pPr>
        <w:tabs>
          <w:tab w:val="num" w:pos="360"/>
        </w:tabs>
        <w:ind w:left="360" w:hanging="360"/>
      </w:pPr>
      <w:rPr>
        <w:rFonts w:ascii="Symbol" w:hAnsi="Symbol" w:hint="default"/>
      </w:rPr>
    </w:lvl>
  </w:abstractNum>
  <w:abstractNum w:abstractNumId="3" w15:restartNumberingAfterBreak="0">
    <w:nsid w:val="003C2BD0"/>
    <w:multiLevelType w:val="multilevel"/>
    <w:tmpl w:val="1F6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820EDA"/>
    <w:multiLevelType w:val="hybridMultilevel"/>
    <w:tmpl w:val="CCF09D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B6CB5"/>
    <w:multiLevelType w:val="hybridMultilevel"/>
    <w:tmpl w:val="52BC5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0B1CAF"/>
    <w:multiLevelType w:val="hybridMultilevel"/>
    <w:tmpl w:val="DDFCC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8A2117"/>
    <w:multiLevelType w:val="multilevel"/>
    <w:tmpl w:val="5F14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68D0429"/>
    <w:multiLevelType w:val="hybridMultilevel"/>
    <w:tmpl w:val="738A0F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70620A7"/>
    <w:multiLevelType w:val="hybridMultilevel"/>
    <w:tmpl w:val="DB8C3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2E331D"/>
    <w:multiLevelType w:val="hybridMultilevel"/>
    <w:tmpl w:val="4DC87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85466"/>
    <w:multiLevelType w:val="hybridMultilevel"/>
    <w:tmpl w:val="4182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C4587"/>
    <w:multiLevelType w:val="hybridMultilevel"/>
    <w:tmpl w:val="06A40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CF122F"/>
    <w:multiLevelType w:val="multilevel"/>
    <w:tmpl w:val="A01CD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9687D80"/>
    <w:multiLevelType w:val="hybridMultilevel"/>
    <w:tmpl w:val="FEBE7290"/>
    <w:lvl w:ilvl="0" w:tplc="66A2C694">
      <w:start w:val="1"/>
      <w:numFmt w:val="bullet"/>
      <w:lvlText w:val="·"/>
      <w:lvlJc w:val="left"/>
      <w:pPr>
        <w:ind w:left="720" w:hanging="360"/>
      </w:pPr>
      <w:rPr>
        <w:rFonts w:ascii="Symbol" w:hAnsi="Symbol" w:hint="default"/>
      </w:rPr>
    </w:lvl>
    <w:lvl w:ilvl="1" w:tplc="CA944A48">
      <w:start w:val="1"/>
      <w:numFmt w:val="bullet"/>
      <w:lvlText w:val="o"/>
      <w:lvlJc w:val="left"/>
      <w:pPr>
        <w:ind w:left="1440" w:hanging="360"/>
      </w:pPr>
      <w:rPr>
        <w:rFonts w:ascii="Courier New" w:hAnsi="Courier New" w:hint="default"/>
      </w:rPr>
    </w:lvl>
    <w:lvl w:ilvl="2" w:tplc="31501852">
      <w:start w:val="1"/>
      <w:numFmt w:val="bullet"/>
      <w:lvlText w:val=""/>
      <w:lvlJc w:val="left"/>
      <w:pPr>
        <w:ind w:left="2160" w:hanging="360"/>
      </w:pPr>
      <w:rPr>
        <w:rFonts w:ascii="Wingdings" w:hAnsi="Wingdings" w:hint="default"/>
      </w:rPr>
    </w:lvl>
    <w:lvl w:ilvl="3" w:tplc="48FC4DD2">
      <w:start w:val="1"/>
      <w:numFmt w:val="bullet"/>
      <w:lvlText w:val=""/>
      <w:lvlJc w:val="left"/>
      <w:pPr>
        <w:ind w:left="2880" w:hanging="360"/>
      </w:pPr>
      <w:rPr>
        <w:rFonts w:ascii="Symbol" w:hAnsi="Symbol" w:hint="default"/>
      </w:rPr>
    </w:lvl>
    <w:lvl w:ilvl="4" w:tplc="C56AF8FE">
      <w:start w:val="1"/>
      <w:numFmt w:val="bullet"/>
      <w:lvlText w:val="o"/>
      <w:lvlJc w:val="left"/>
      <w:pPr>
        <w:ind w:left="3600" w:hanging="360"/>
      </w:pPr>
      <w:rPr>
        <w:rFonts w:ascii="Courier New" w:hAnsi="Courier New" w:hint="default"/>
      </w:rPr>
    </w:lvl>
    <w:lvl w:ilvl="5" w:tplc="EA88F920">
      <w:start w:val="1"/>
      <w:numFmt w:val="bullet"/>
      <w:lvlText w:val=""/>
      <w:lvlJc w:val="left"/>
      <w:pPr>
        <w:ind w:left="4320" w:hanging="360"/>
      </w:pPr>
      <w:rPr>
        <w:rFonts w:ascii="Wingdings" w:hAnsi="Wingdings" w:hint="default"/>
      </w:rPr>
    </w:lvl>
    <w:lvl w:ilvl="6" w:tplc="0520E24E">
      <w:start w:val="1"/>
      <w:numFmt w:val="bullet"/>
      <w:lvlText w:val=""/>
      <w:lvlJc w:val="left"/>
      <w:pPr>
        <w:ind w:left="5040" w:hanging="360"/>
      </w:pPr>
      <w:rPr>
        <w:rFonts w:ascii="Symbol" w:hAnsi="Symbol" w:hint="default"/>
      </w:rPr>
    </w:lvl>
    <w:lvl w:ilvl="7" w:tplc="63DC7118">
      <w:start w:val="1"/>
      <w:numFmt w:val="bullet"/>
      <w:lvlText w:val="o"/>
      <w:lvlJc w:val="left"/>
      <w:pPr>
        <w:ind w:left="5760" w:hanging="360"/>
      </w:pPr>
      <w:rPr>
        <w:rFonts w:ascii="Courier New" w:hAnsi="Courier New" w:hint="default"/>
      </w:rPr>
    </w:lvl>
    <w:lvl w:ilvl="8" w:tplc="1D0E0870">
      <w:start w:val="1"/>
      <w:numFmt w:val="bullet"/>
      <w:lvlText w:val=""/>
      <w:lvlJc w:val="left"/>
      <w:pPr>
        <w:ind w:left="6480" w:hanging="360"/>
      </w:pPr>
      <w:rPr>
        <w:rFonts w:ascii="Wingdings" w:hAnsi="Wingdings" w:hint="default"/>
      </w:rPr>
    </w:lvl>
  </w:abstractNum>
  <w:abstractNum w:abstractNumId="15" w15:restartNumberingAfterBreak="0">
    <w:nsid w:val="09A77C64"/>
    <w:multiLevelType w:val="hybridMultilevel"/>
    <w:tmpl w:val="C430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5B1540"/>
    <w:multiLevelType w:val="hybridMultilevel"/>
    <w:tmpl w:val="D4B4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5E6CBF"/>
    <w:multiLevelType w:val="hybridMultilevel"/>
    <w:tmpl w:val="398AD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7834ED"/>
    <w:multiLevelType w:val="multilevel"/>
    <w:tmpl w:val="2776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E94001B"/>
    <w:multiLevelType w:val="hybridMultilevel"/>
    <w:tmpl w:val="7784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7062C6"/>
    <w:multiLevelType w:val="hybridMultilevel"/>
    <w:tmpl w:val="043243A4"/>
    <w:lvl w:ilvl="0" w:tplc="74D21240">
      <w:start w:val="1"/>
      <w:numFmt w:val="bullet"/>
      <w:lvlText w:val=""/>
      <w:lvlJc w:val="left"/>
      <w:pPr>
        <w:ind w:left="720" w:hanging="360"/>
      </w:pPr>
      <w:rPr>
        <w:rFonts w:ascii="Symbol" w:hAnsi="Symbol" w:hint="default"/>
      </w:rPr>
    </w:lvl>
    <w:lvl w:ilvl="1" w:tplc="9E0CBDBE">
      <w:start w:val="1"/>
      <w:numFmt w:val="bullet"/>
      <w:lvlText w:val="o"/>
      <w:lvlJc w:val="left"/>
      <w:pPr>
        <w:ind w:left="1440" w:hanging="360"/>
      </w:pPr>
      <w:rPr>
        <w:rFonts w:ascii="Courier New" w:hAnsi="Courier New" w:hint="default"/>
      </w:rPr>
    </w:lvl>
    <w:lvl w:ilvl="2" w:tplc="D7AEA9A0">
      <w:start w:val="1"/>
      <w:numFmt w:val="bullet"/>
      <w:lvlText w:val=""/>
      <w:lvlJc w:val="left"/>
      <w:pPr>
        <w:ind w:left="2160" w:hanging="360"/>
      </w:pPr>
      <w:rPr>
        <w:rFonts w:ascii="Wingdings" w:hAnsi="Wingdings" w:hint="default"/>
      </w:rPr>
    </w:lvl>
    <w:lvl w:ilvl="3" w:tplc="E040B51C">
      <w:start w:val="1"/>
      <w:numFmt w:val="bullet"/>
      <w:lvlText w:val=""/>
      <w:lvlJc w:val="left"/>
      <w:pPr>
        <w:ind w:left="2880" w:hanging="360"/>
      </w:pPr>
      <w:rPr>
        <w:rFonts w:ascii="Symbol" w:hAnsi="Symbol" w:hint="default"/>
      </w:rPr>
    </w:lvl>
    <w:lvl w:ilvl="4" w:tplc="68A053B8">
      <w:start w:val="1"/>
      <w:numFmt w:val="bullet"/>
      <w:lvlText w:val="o"/>
      <w:lvlJc w:val="left"/>
      <w:pPr>
        <w:ind w:left="3600" w:hanging="360"/>
      </w:pPr>
      <w:rPr>
        <w:rFonts w:ascii="Courier New" w:hAnsi="Courier New" w:hint="default"/>
      </w:rPr>
    </w:lvl>
    <w:lvl w:ilvl="5" w:tplc="397CC934">
      <w:start w:val="1"/>
      <w:numFmt w:val="bullet"/>
      <w:lvlText w:val=""/>
      <w:lvlJc w:val="left"/>
      <w:pPr>
        <w:ind w:left="4320" w:hanging="360"/>
      </w:pPr>
      <w:rPr>
        <w:rFonts w:ascii="Wingdings" w:hAnsi="Wingdings" w:hint="default"/>
      </w:rPr>
    </w:lvl>
    <w:lvl w:ilvl="6" w:tplc="73588CA2">
      <w:start w:val="1"/>
      <w:numFmt w:val="bullet"/>
      <w:lvlText w:val=""/>
      <w:lvlJc w:val="left"/>
      <w:pPr>
        <w:ind w:left="5040" w:hanging="360"/>
      </w:pPr>
      <w:rPr>
        <w:rFonts w:ascii="Symbol" w:hAnsi="Symbol" w:hint="default"/>
      </w:rPr>
    </w:lvl>
    <w:lvl w:ilvl="7" w:tplc="8F2AA5BA">
      <w:start w:val="1"/>
      <w:numFmt w:val="bullet"/>
      <w:lvlText w:val="o"/>
      <w:lvlJc w:val="left"/>
      <w:pPr>
        <w:ind w:left="5760" w:hanging="360"/>
      </w:pPr>
      <w:rPr>
        <w:rFonts w:ascii="Courier New" w:hAnsi="Courier New" w:hint="default"/>
      </w:rPr>
    </w:lvl>
    <w:lvl w:ilvl="8" w:tplc="7F2C27C2">
      <w:start w:val="1"/>
      <w:numFmt w:val="bullet"/>
      <w:lvlText w:val=""/>
      <w:lvlJc w:val="left"/>
      <w:pPr>
        <w:ind w:left="6480" w:hanging="360"/>
      </w:pPr>
      <w:rPr>
        <w:rFonts w:ascii="Wingdings" w:hAnsi="Wingdings" w:hint="default"/>
      </w:rPr>
    </w:lvl>
  </w:abstractNum>
  <w:abstractNum w:abstractNumId="21" w15:restartNumberingAfterBreak="0">
    <w:nsid w:val="103B160D"/>
    <w:multiLevelType w:val="hybridMultilevel"/>
    <w:tmpl w:val="6E227E84"/>
    <w:lvl w:ilvl="0" w:tplc="0D4EB210">
      <w:start w:val="1"/>
      <w:numFmt w:val="bullet"/>
      <w:lvlText w:val=""/>
      <w:lvlJc w:val="left"/>
      <w:pPr>
        <w:ind w:left="720" w:hanging="360"/>
      </w:pPr>
      <w:rPr>
        <w:rFonts w:ascii="Symbol" w:hAnsi="Symbol" w:hint="default"/>
      </w:rPr>
    </w:lvl>
    <w:lvl w:ilvl="1" w:tplc="A6B4E044">
      <w:start w:val="1"/>
      <w:numFmt w:val="bullet"/>
      <w:lvlText w:val="o"/>
      <w:lvlJc w:val="left"/>
      <w:pPr>
        <w:ind w:left="1440" w:hanging="360"/>
      </w:pPr>
      <w:rPr>
        <w:rFonts w:ascii="Courier New" w:hAnsi="Courier New" w:hint="default"/>
      </w:rPr>
    </w:lvl>
    <w:lvl w:ilvl="2" w:tplc="4FBA20D0">
      <w:start w:val="1"/>
      <w:numFmt w:val="bullet"/>
      <w:lvlText w:val=""/>
      <w:lvlJc w:val="left"/>
      <w:pPr>
        <w:ind w:left="2160" w:hanging="360"/>
      </w:pPr>
      <w:rPr>
        <w:rFonts w:ascii="Wingdings" w:hAnsi="Wingdings" w:hint="default"/>
      </w:rPr>
    </w:lvl>
    <w:lvl w:ilvl="3" w:tplc="1B7A6880">
      <w:start w:val="1"/>
      <w:numFmt w:val="bullet"/>
      <w:lvlText w:val=""/>
      <w:lvlJc w:val="left"/>
      <w:pPr>
        <w:ind w:left="2880" w:hanging="360"/>
      </w:pPr>
      <w:rPr>
        <w:rFonts w:ascii="Symbol" w:hAnsi="Symbol" w:hint="default"/>
      </w:rPr>
    </w:lvl>
    <w:lvl w:ilvl="4" w:tplc="74B85B78">
      <w:start w:val="1"/>
      <w:numFmt w:val="bullet"/>
      <w:lvlText w:val="o"/>
      <w:lvlJc w:val="left"/>
      <w:pPr>
        <w:ind w:left="3600" w:hanging="360"/>
      </w:pPr>
      <w:rPr>
        <w:rFonts w:ascii="Courier New" w:hAnsi="Courier New" w:hint="default"/>
      </w:rPr>
    </w:lvl>
    <w:lvl w:ilvl="5" w:tplc="810AE02E">
      <w:start w:val="1"/>
      <w:numFmt w:val="bullet"/>
      <w:lvlText w:val=""/>
      <w:lvlJc w:val="left"/>
      <w:pPr>
        <w:ind w:left="4320" w:hanging="360"/>
      </w:pPr>
      <w:rPr>
        <w:rFonts w:ascii="Wingdings" w:hAnsi="Wingdings" w:hint="default"/>
      </w:rPr>
    </w:lvl>
    <w:lvl w:ilvl="6" w:tplc="FD16C298">
      <w:start w:val="1"/>
      <w:numFmt w:val="bullet"/>
      <w:lvlText w:val=""/>
      <w:lvlJc w:val="left"/>
      <w:pPr>
        <w:ind w:left="5040" w:hanging="360"/>
      </w:pPr>
      <w:rPr>
        <w:rFonts w:ascii="Symbol" w:hAnsi="Symbol" w:hint="default"/>
      </w:rPr>
    </w:lvl>
    <w:lvl w:ilvl="7" w:tplc="EE0868B8">
      <w:start w:val="1"/>
      <w:numFmt w:val="bullet"/>
      <w:lvlText w:val="o"/>
      <w:lvlJc w:val="left"/>
      <w:pPr>
        <w:ind w:left="5760" w:hanging="360"/>
      </w:pPr>
      <w:rPr>
        <w:rFonts w:ascii="Courier New" w:hAnsi="Courier New" w:hint="default"/>
      </w:rPr>
    </w:lvl>
    <w:lvl w:ilvl="8" w:tplc="B88AF41A">
      <w:start w:val="1"/>
      <w:numFmt w:val="bullet"/>
      <w:lvlText w:val=""/>
      <w:lvlJc w:val="left"/>
      <w:pPr>
        <w:ind w:left="6480" w:hanging="360"/>
      </w:pPr>
      <w:rPr>
        <w:rFonts w:ascii="Wingdings" w:hAnsi="Wingdings" w:hint="default"/>
      </w:rPr>
    </w:lvl>
  </w:abstractNum>
  <w:abstractNum w:abstractNumId="22" w15:restartNumberingAfterBreak="0">
    <w:nsid w:val="104B3F54"/>
    <w:multiLevelType w:val="hybridMultilevel"/>
    <w:tmpl w:val="D7D45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146069"/>
    <w:multiLevelType w:val="multilevel"/>
    <w:tmpl w:val="E772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15A637C"/>
    <w:multiLevelType w:val="hybridMultilevel"/>
    <w:tmpl w:val="A4A2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923B10"/>
    <w:multiLevelType w:val="hybridMultilevel"/>
    <w:tmpl w:val="F2EA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7B1AEE"/>
    <w:multiLevelType w:val="hybridMultilevel"/>
    <w:tmpl w:val="C81E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C645A1"/>
    <w:multiLevelType w:val="hybridMultilevel"/>
    <w:tmpl w:val="6B2E2D64"/>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4401E0E"/>
    <w:multiLevelType w:val="hybridMultilevel"/>
    <w:tmpl w:val="3E324DB8"/>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16F851C7"/>
    <w:multiLevelType w:val="hybridMultilevel"/>
    <w:tmpl w:val="02D4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FD69F7"/>
    <w:multiLevelType w:val="multilevel"/>
    <w:tmpl w:val="FBC0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82A39CF"/>
    <w:multiLevelType w:val="hybridMultilevel"/>
    <w:tmpl w:val="2B6AF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1038A5"/>
    <w:multiLevelType w:val="hybridMultilevel"/>
    <w:tmpl w:val="98880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9736005"/>
    <w:multiLevelType w:val="hybridMultilevel"/>
    <w:tmpl w:val="8F28837C"/>
    <w:lvl w:ilvl="0" w:tplc="B13E1EB0">
      <w:start w:val="1"/>
      <w:numFmt w:val="bullet"/>
      <w:lvlText w:val=""/>
      <w:lvlJc w:val="left"/>
      <w:pPr>
        <w:ind w:left="720" w:hanging="360"/>
      </w:pPr>
      <w:rPr>
        <w:rFonts w:ascii="Symbol" w:hAnsi="Symbol" w:hint="default"/>
      </w:rPr>
    </w:lvl>
    <w:lvl w:ilvl="1" w:tplc="8A7062E0">
      <w:start w:val="1"/>
      <w:numFmt w:val="bullet"/>
      <w:lvlText w:val="o"/>
      <w:lvlJc w:val="left"/>
      <w:pPr>
        <w:ind w:left="1440" w:hanging="360"/>
      </w:pPr>
      <w:rPr>
        <w:rFonts w:ascii="Courier New" w:hAnsi="Courier New" w:hint="default"/>
      </w:rPr>
    </w:lvl>
    <w:lvl w:ilvl="2" w:tplc="C0BC976E">
      <w:start w:val="1"/>
      <w:numFmt w:val="bullet"/>
      <w:lvlText w:val=""/>
      <w:lvlJc w:val="left"/>
      <w:pPr>
        <w:ind w:left="2160" w:hanging="360"/>
      </w:pPr>
      <w:rPr>
        <w:rFonts w:ascii="Wingdings" w:hAnsi="Wingdings" w:hint="default"/>
      </w:rPr>
    </w:lvl>
    <w:lvl w:ilvl="3" w:tplc="C9FE8B3A">
      <w:start w:val="1"/>
      <w:numFmt w:val="bullet"/>
      <w:lvlText w:val=""/>
      <w:lvlJc w:val="left"/>
      <w:pPr>
        <w:ind w:left="2880" w:hanging="360"/>
      </w:pPr>
      <w:rPr>
        <w:rFonts w:ascii="Symbol" w:hAnsi="Symbol" w:hint="default"/>
      </w:rPr>
    </w:lvl>
    <w:lvl w:ilvl="4" w:tplc="A0C673F0">
      <w:start w:val="1"/>
      <w:numFmt w:val="bullet"/>
      <w:lvlText w:val="o"/>
      <w:lvlJc w:val="left"/>
      <w:pPr>
        <w:ind w:left="3600" w:hanging="360"/>
      </w:pPr>
      <w:rPr>
        <w:rFonts w:ascii="Courier New" w:hAnsi="Courier New" w:hint="default"/>
      </w:rPr>
    </w:lvl>
    <w:lvl w:ilvl="5" w:tplc="2CA4059E">
      <w:start w:val="1"/>
      <w:numFmt w:val="bullet"/>
      <w:lvlText w:val=""/>
      <w:lvlJc w:val="left"/>
      <w:pPr>
        <w:ind w:left="4320" w:hanging="360"/>
      </w:pPr>
      <w:rPr>
        <w:rFonts w:ascii="Wingdings" w:hAnsi="Wingdings" w:hint="default"/>
      </w:rPr>
    </w:lvl>
    <w:lvl w:ilvl="6" w:tplc="E9D6428E">
      <w:start w:val="1"/>
      <w:numFmt w:val="bullet"/>
      <w:lvlText w:val=""/>
      <w:lvlJc w:val="left"/>
      <w:pPr>
        <w:ind w:left="5040" w:hanging="360"/>
      </w:pPr>
      <w:rPr>
        <w:rFonts w:ascii="Symbol" w:hAnsi="Symbol" w:hint="default"/>
      </w:rPr>
    </w:lvl>
    <w:lvl w:ilvl="7" w:tplc="D2F24AAA">
      <w:start w:val="1"/>
      <w:numFmt w:val="bullet"/>
      <w:lvlText w:val="o"/>
      <w:lvlJc w:val="left"/>
      <w:pPr>
        <w:ind w:left="5760" w:hanging="360"/>
      </w:pPr>
      <w:rPr>
        <w:rFonts w:ascii="Courier New" w:hAnsi="Courier New" w:hint="default"/>
      </w:rPr>
    </w:lvl>
    <w:lvl w:ilvl="8" w:tplc="B6E03BD8">
      <w:start w:val="1"/>
      <w:numFmt w:val="bullet"/>
      <w:lvlText w:val=""/>
      <w:lvlJc w:val="left"/>
      <w:pPr>
        <w:ind w:left="6480" w:hanging="360"/>
      </w:pPr>
      <w:rPr>
        <w:rFonts w:ascii="Wingdings" w:hAnsi="Wingdings" w:hint="default"/>
      </w:rPr>
    </w:lvl>
  </w:abstractNum>
  <w:abstractNum w:abstractNumId="34" w15:restartNumberingAfterBreak="0">
    <w:nsid w:val="19AF7233"/>
    <w:multiLevelType w:val="hybridMultilevel"/>
    <w:tmpl w:val="CAD25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A32134E"/>
    <w:multiLevelType w:val="hybridMultilevel"/>
    <w:tmpl w:val="8DE4F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AE2B54"/>
    <w:multiLevelType w:val="multilevel"/>
    <w:tmpl w:val="F3AC8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BC16AC1"/>
    <w:multiLevelType w:val="multilevel"/>
    <w:tmpl w:val="81AAF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B87701"/>
    <w:multiLevelType w:val="hybridMultilevel"/>
    <w:tmpl w:val="5BDA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EA5F5A"/>
    <w:multiLevelType w:val="hybridMultilevel"/>
    <w:tmpl w:val="E2D25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E64249F"/>
    <w:multiLevelType w:val="hybridMultilevel"/>
    <w:tmpl w:val="F8AA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C654A4"/>
    <w:multiLevelType w:val="hybridMultilevel"/>
    <w:tmpl w:val="D762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040A6D"/>
    <w:multiLevelType w:val="hybridMultilevel"/>
    <w:tmpl w:val="4B706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506DB2"/>
    <w:multiLevelType w:val="multilevel"/>
    <w:tmpl w:val="06DC7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FDBB099"/>
    <w:multiLevelType w:val="hybridMultilevel"/>
    <w:tmpl w:val="414A1726"/>
    <w:lvl w:ilvl="0" w:tplc="540479D6">
      <w:start w:val="1"/>
      <w:numFmt w:val="bullet"/>
      <w:lvlText w:val=""/>
      <w:lvlJc w:val="left"/>
      <w:pPr>
        <w:ind w:left="720" w:hanging="360"/>
      </w:pPr>
      <w:rPr>
        <w:rFonts w:ascii="Symbol" w:hAnsi="Symbol" w:hint="default"/>
      </w:rPr>
    </w:lvl>
    <w:lvl w:ilvl="1" w:tplc="724E9FB0">
      <w:start w:val="1"/>
      <w:numFmt w:val="bullet"/>
      <w:lvlText w:val="o"/>
      <w:lvlJc w:val="left"/>
      <w:pPr>
        <w:ind w:left="1440" w:hanging="360"/>
      </w:pPr>
      <w:rPr>
        <w:rFonts w:ascii="Courier New" w:hAnsi="Courier New" w:hint="default"/>
      </w:rPr>
    </w:lvl>
    <w:lvl w:ilvl="2" w:tplc="C9BCCD84">
      <w:start w:val="1"/>
      <w:numFmt w:val="bullet"/>
      <w:lvlText w:val=""/>
      <w:lvlJc w:val="left"/>
      <w:pPr>
        <w:ind w:left="2160" w:hanging="360"/>
      </w:pPr>
      <w:rPr>
        <w:rFonts w:ascii="Wingdings" w:hAnsi="Wingdings" w:hint="default"/>
      </w:rPr>
    </w:lvl>
    <w:lvl w:ilvl="3" w:tplc="D3BC7FC8">
      <w:start w:val="1"/>
      <w:numFmt w:val="bullet"/>
      <w:lvlText w:val=""/>
      <w:lvlJc w:val="left"/>
      <w:pPr>
        <w:ind w:left="2880" w:hanging="360"/>
      </w:pPr>
      <w:rPr>
        <w:rFonts w:ascii="Symbol" w:hAnsi="Symbol" w:hint="default"/>
      </w:rPr>
    </w:lvl>
    <w:lvl w:ilvl="4" w:tplc="7F321738">
      <w:start w:val="1"/>
      <w:numFmt w:val="bullet"/>
      <w:lvlText w:val="o"/>
      <w:lvlJc w:val="left"/>
      <w:pPr>
        <w:ind w:left="3600" w:hanging="360"/>
      </w:pPr>
      <w:rPr>
        <w:rFonts w:ascii="Courier New" w:hAnsi="Courier New" w:hint="default"/>
      </w:rPr>
    </w:lvl>
    <w:lvl w:ilvl="5" w:tplc="281C14C0">
      <w:start w:val="1"/>
      <w:numFmt w:val="bullet"/>
      <w:lvlText w:val=""/>
      <w:lvlJc w:val="left"/>
      <w:pPr>
        <w:ind w:left="4320" w:hanging="360"/>
      </w:pPr>
      <w:rPr>
        <w:rFonts w:ascii="Wingdings" w:hAnsi="Wingdings" w:hint="default"/>
      </w:rPr>
    </w:lvl>
    <w:lvl w:ilvl="6" w:tplc="59C0A5DA">
      <w:start w:val="1"/>
      <w:numFmt w:val="bullet"/>
      <w:lvlText w:val=""/>
      <w:lvlJc w:val="left"/>
      <w:pPr>
        <w:ind w:left="5040" w:hanging="360"/>
      </w:pPr>
      <w:rPr>
        <w:rFonts w:ascii="Symbol" w:hAnsi="Symbol" w:hint="default"/>
      </w:rPr>
    </w:lvl>
    <w:lvl w:ilvl="7" w:tplc="3DCAE6E4">
      <w:start w:val="1"/>
      <w:numFmt w:val="bullet"/>
      <w:lvlText w:val="o"/>
      <w:lvlJc w:val="left"/>
      <w:pPr>
        <w:ind w:left="5760" w:hanging="360"/>
      </w:pPr>
      <w:rPr>
        <w:rFonts w:ascii="Courier New" w:hAnsi="Courier New" w:hint="default"/>
      </w:rPr>
    </w:lvl>
    <w:lvl w:ilvl="8" w:tplc="50B228BA">
      <w:start w:val="1"/>
      <w:numFmt w:val="bullet"/>
      <w:lvlText w:val=""/>
      <w:lvlJc w:val="left"/>
      <w:pPr>
        <w:ind w:left="6480" w:hanging="360"/>
      </w:pPr>
      <w:rPr>
        <w:rFonts w:ascii="Wingdings" w:hAnsi="Wingdings" w:hint="default"/>
      </w:rPr>
    </w:lvl>
  </w:abstractNum>
  <w:abstractNum w:abstractNumId="45" w15:restartNumberingAfterBreak="0">
    <w:nsid w:val="212E195E"/>
    <w:multiLevelType w:val="hybridMultilevel"/>
    <w:tmpl w:val="D994A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24EF1818"/>
    <w:multiLevelType w:val="hybridMultilevel"/>
    <w:tmpl w:val="727E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0209AD"/>
    <w:multiLevelType w:val="hybridMultilevel"/>
    <w:tmpl w:val="C968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1D0966"/>
    <w:multiLevelType w:val="hybridMultilevel"/>
    <w:tmpl w:val="F858D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8C1D35"/>
    <w:multiLevelType w:val="hybridMultilevel"/>
    <w:tmpl w:val="4AFC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BB58E4"/>
    <w:multiLevelType w:val="hybridMultilevel"/>
    <w:tmpl w:val="C4160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0F71E5"/>
    <w:multiLevelType w:val="hybridMultilevel"/>
    <w:tmpl w:val="B38E0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9DD49EE"/>
    <w:multiLevelType w:val="multilevel"/>
    <w:tmpl w:val="DEA02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1E70DC"/>
    <w:multiLevelType w:val="hybridMultilevel"/>
    <w:tmpl w:val="50122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9B7D77"/>
    <w:multiLevelType w:val="hybridMultilevel"/>
    <w:tmpl w:val="3E22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391AFF"/>
    <w:multiLevelType w:val="hybridMultilevel"/>
    <w:tmpl w:val="D020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956E4C"/>
    <w:multiLevelType w:val="hybridMultilevel"/>
    <w:tmpl w:val="41B2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1A5C02"/>
    <w:multiLevelType w:val="hybridMultilevel"/>
    <w:tmpl w:val="5014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407E03"/>
    <w:multiLevelType w:val="hybridMultilevel"/>
    <w:tmpl w:val="4D62185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317E053A"/>
    <w:multiLevelType w:val="hybridMultilevel"/>
    <w:tmpl w:val="2E003B74"/>
    <w:lvl w:ilvl="0" w:tplc="33FE00E8">
      <w:start w:val="1"/>
      <w:numFmt w:val="bullet"/>
      <w:lvlText w:val=""/>
      <w:lvlJc w:val="left"/>
      <w:pPr>
        <w:ind w:left="720" w:hanging="360"/>
      </w:pPr>
      <w:rPr>
        <w:rFonts w:ascii="Symbol" w:hAnsi="Symbol" w:hint="default"/>
      </w:rPr>
    </w:lvl>
    <w:lvl w:ilvl="1" w:tplc="26AE4D1C">
      <w:start w:val="1"/>
      <w:numFmt w:val="bullet"/>
      <w:lvlText w:val="o"/>
      <w:lvlJc w:val="left"/>
      <w:pPr>
        <w:ind w:left="1440" w:hanging="360"/>
      </w:pPr>
      <w:rPr>
        <w:rFonts w:ascii="Courier New" w:hAnsi="Courier New" w:hint="default"/>
      </w:rPr>
    </w:lvl>
    <w:lvl w:ilvl="2" w:tplc="7EBED82A">
      <w:start w:val="1"/>
      <w:numFmt w:val="bullet"/>
      <w:lvlText w:val=""/>
      <w:lvlJc w:val="left"/>
      <w:pPr>
        <w:ind w:left="2160" w:hanging="360"/>
      </w:pPr>
      <w:rPr>
        <w:rFonts w:ascii="Wingdings" w:hAnsi="Wingdings" w:hint="default"/>
      </w:rPr>
    </w:lvl>
    <w:lvl w:ilvl="3" w:tplc="624ED682">
      <w:start w:val="1"/>
      <w:numFmt w:val="bullet"/>
      <w:lvlText w:val=""/>
      <w:lvlJc w:val="left"/>
      <w:pPr>
        <w:ind w:left="2880" w:hanging="360"/>
      </w:pPr>
      <w:rPr>
        <w:rFonts w:ascii="Symbol" w:hAnsi="Symbol" w:hint="default"/>
      </w:rPr>
    </w:lvl>
    <w:lvl w:ilvl="4" w:tplc="E2F0CB5E">
      <w:start w:val="1"/>
      <w:numFmt w:val="bullet"/>
      <w:lvlText w:val="o"/>
      <w:lvlJc w:val="left"/>
      <w:pPr>
        <w:ind w:left="3600" w:hanging="360"/>
      </w:pPr>
      <w:rPr>
        <w:rFonts w:ascii="Courier New" w:hAnsi="Courier New" w:hint="default"/>
      </w:rPr>
    </w:lvl>
    <w:lvl w:ilvl="5" w:tplc="5716551E">
      <w:start w:val="1"/>
      <w:numFmt w:val="bullet"/>
      <w:lvlText w:val=""/>
      <w:lvlJc w:val="left"/>
      <w:pPr>
        <w:ind w:left="4320" w:hanging="360"/>
      </w:pPr>
      <w:rPr>
        <w:rFonts w:ascii="Wingdings" w:hAnsi="Wingdings" w:hint="default"/>
      </w:rPr>
    </w:lvl>
    <w:lvl w:ilvl="6" w:tplc="EB9C51CC">
      <w:start w:val="1"/>
      <w:numFmt w:val="bullet"/>
      <w:lvlText w:val=""/>
      <w:lvlJc w:val="left"/>
      <w:pPr>
        <w:ind w:left="5040" w:hanging="360"/>
      </w:pPr>
      <w:rPr>
        <w:rFonts w:ascii="Symbol" w:hAnsi="Symbol" w:hint="default"/>
      </w:rPr>
    </w:lvl>
    <w:lvl w:ilvl="7" w:tplc="75583756">
      <w:start w:val="1"/>
      <w:numFmt w:val="bullet"/>
      <w:lvlText w:val="o"/>
      <w:lvlJc w:val="left"/>
      <w:pPr>
        <w:ind w:left="5760" w:hanging="360"/>
      </w:pPr>
      <w:rPr>
        <w:rFonts w:ascii="Courier New" w:hAnsi="Courier New" w:hint="default"/>
      </w:rPr>
    </w:lvl>
    <w:lvl w:ilvl="8" w:tplc="4344FBAA">
      <w:start w:val="1"/>
      <w:numFmt w:val="bullet"/>
      <w:lvlText w:val=""/>
      <w:lvlJc w:val="left"/>
      <w:pPr>
        <w:ind w:left="6480" w:hanging="360"/>
      </w:pPr>
      <w:rPr>
        <w:rFonts w:ascii="Wingdings" w:hAnsi="Wingdings" w:hint="default"/>
      </w:rPr>
    </w:lvl>
  </w:abstractNum>
  <w:abstractNum w:abstractNumId="60" w15:restartNumberingAfterBreak="0">
    <w:nsid w:val="323839E6"/>
    <w:multiLevelType w:val="hybridMultilevel"/>
    <w:tmpl w:val="E2BE47F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61" w15:restartNumberingAfterBreak="0">
    <w:nsid w:val="32F59253"/>
    <w:multiLevelType w:val="hybridMultilevel"/>
    <w:tmpl w:val="7A36E0EC"/>
    <w:lvl w:ilvl="0" w:tplc="6BDE8A22">
      <w:start w:val="1"/>
      <w:numFmt w:val="bullet"/>
      <w:lvlText w:val="·"/>
      <w:lvlJc w:val="left"/>
      <w:pPr>
        <w:ind w:left="720" w:hanging="360"/>
      </w:pPr>
      <w:rPr>
        <w:rFonts w:ascii="Symbol" w:hAnsi="Symbol" w:hint="default"/>
      </w:rPr>
    </w:lvl>
    <w:lvl w:ilvl="1" w:tplc="D6AE8B94">
      <w:start w:val="1"/>
      <w:numFmt w:val="bullet"/>
      <w:lvlText w:val="o"/>
      <w:lvlJc w:val="left"/>
      <w:pPr>
        <w:ind w:left="1440" w:hanging="360"/>
      </w:pPr>
      <w:rPr>
        <w:rFonts w:ascii="Courier New" w:hAnsi="Courier New" w:hint="default"/>
      </w:rPr>
    </w:lvl>
    <w:lvl w:ilvl="2" w:tplc="384E7EE8">
      <w:start w:val="1"/>
      <w:numFmt w:val="bullet"/>
      <w:lvlText w:val=""/>
      <w:lvlJc w:val="left"/>
      <w:pPr>
        <w:ind w:left="2160" w:hanging="360"/>
      </w:pPr>
      <w:rPr>
        <w:rFonts w:ascii="Wingdings" w:hAnsi="Wingdings" w:hint="default"/>
      </w:rPr>
    </w:lvl>
    <w:lvl w:ilvl="3" w:tplc="2DEACEF0">
      <w:start w:val="1"/>
      <w:numFmt w:val="bullet"/>
      <w:lvlText w:val=""/>
      <w:lvlJc w:val="left"/>
      <w:pPr>
        <w:ind w:left="2880" w:hanging="360"/>
      </w:pPr>
      <w:rPr>
        <w:rFonts w:ascii="Symbol" w:hAnsi="Symbol" w:hint="default"/>
      </w:rPr>
    </w:lvl>
    <w:lvl w:ilvl="4" w:tplc="7E6A4656">
      <w:start w:val="1"/>
      <w:numFmt w:val="bullet"/>
      <w:lvlText w:val="o"/>
      <w:lvlJc w:val="left"/>
      <w:pPr>
        <w:ind w:left="3600" w:hanging="360"/>
      </w:pPr>
      <w:rPr>
        <w:rFonts w:ascii="Courier New" w:hAnsi="Courier New" w:hint="default"/>
      </w:rPr>
    </w:lvl>
    <w:lvl w:ilvl="5" w:tplc="C8085D2C">
      <w:start w:val="1"/>
      <w:numFmt w:val="bullet"/>
      <w:lvlText w:val=""/>
      <w:lvlJc w:val="left"/>
      <w:pPr>
        <w:ind w:left="4320" w:hanging="360"/>
      </w:pPr>
      <w:rPr>
        <w:rFonts w:ascii="Wingdings" w:hAnsi="Wingdings" w:hint="default"/>
      </w:rPr>
    </w:lvl>
    <w:lvl w:ilvl="6" w:tplc="C994D23E">
      <w:start w:val="1"/>
      <w:numFmt w:val="bullet"/>
      <w:lvlText w:val=""/>
      <w:lvlJc w:val="left"/>
      <w:pPr>
        <w:ind w:left="5040" w:hanging="360"/>
      </w:pPr>
      <w:rPr>
        <w:rFonts w:ascii="Symbol" w:hAnsi="Symbol" w:hint="default"/>
      </w:rPr>
    </w:lvl>
    <w:lvl w:ilvl="7" w:tplc="0E7E4000">
      <w:start w:val="1"/>
      <w:numFmt w:val="bullet"/>
      <w:lvlText w:val="o"/>
      <w:lvlJc w:val="left"/>
      <w:pPr>
        <w:ind w:left="5760" w:hanging="360"/>
      </w:pPr>
      <w:rPr>
        <w:rFonts w:ascii="Courier New" w:hAnsi="Courier New" w:hint="default"/>
      </w:rPr>
    </w:lvl>
    <w:lvl w:ilvl="8" w:tplc="C1906C38">
      <w:start w:val="1"/>
      <w:numFmt w:val="bullet"/>
      <w:lvlText w:val=""/>
      <w:lvlJc w:val="left"/>
      <w:pPr>
        <w:ind w:left="6480" w:hanging="360"/>
      </w:pPr>
      <w:rPr>
        <w:rFonts w:ascii="Wingdings" w:hAnsi="Wingdings" w:hint="default"/>
      </w:rPr>
    </w:lvl>
  </w:abstractNum>
  <w:abstractNum w:abstractNumId="62" w15:restartNumberingAfterBreak="0">
    <w:nsid w:val="330039D6"/>
    <w:multiLevelType w:val="multilevel"/>
    <w:tmpl w:val="F4B0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4F265AE"/>
    <w:multiLevelType w:val="hybridMultilevel"/>
    <w:tmpl w:val="2B22355A"/>
    <w:lvl w:ilvl="0" w:tplc="1A2A1CC6">
      <w:start w:val="1"/>
      <w:numFmt w:val="bullet"/>
      <w:lvlText w:val=""/>
      <w:lvlJc w:val="left"/>
      <w:pPr>
        <w:ind w:left="720" w:hanging="360"/>
      </w:pPr>
      <w:rPr>
        <w:rFonts w:ascii="Symbol" w:hAnsi="Symbol" w:hint="default"/>
      </w:rPr>
    </w:lvl>
    <w:lvl w:ilvl="1" w:tplc="399EE5AE">
      <w:start w:val="1"/>
      <w:numFmt w:val="bullet"/>
      <w:lvlText w:val="o"/>
      <w:lvlJc w:val="left"/>
      <w:pPr>
        <w:ind w:left="1440" w:hanging="360"/>
      </w:pPr>
      <w:rPr>
        <w:rFonts w:ascii="Courier New" w:hAnsi="Courier New" w:hint="default"/>
      </w:rPr>
    </w:lvl>
    <w:lvl w:ilvl="2" w:tplc="F11EB1CE">
      <w:start w:val="1"/>
      <w:numFmt w:val="bullet"/>
      <w:lvlText w:val=""/>
      <w:lvlJc w:val="left"/>
      <w:pPr>
        <w:ind w:left="2160" w:hanging="360"/>
      </w:pPr>
      <w:rPr>
        <w:rFonts w:ascii="Wingdings" w:hAnsi="Wingdings" w:hint="default"/>
      </w:rPr>
    </w:lvl>
    <w:lvl w:ilvl="3" w:tplc="DF88FFAC">
      <w:start w:val="1"/>
      <w:numFmt w:val="bullet"/>
      <w:lvlText w:val=""/>
      <w:lvlJc w:val="left"/>
      <w:pPr>
        <w:ind w:left="2880" w:hanging="360"/>
      </w:pPr>
      <w:rPr>
        <w:rFonts w:ascii="Symbol" w:hAnsi="Symbol" w:hint="default"/>
      </w:rPr>
    </w:lvl>
    <w:lvl w:ilvl="4" w:tplc="37F88CCA">
      <w:start w:val="1"/>
      <w:numFmt w:val="bullet"/>
      <w:lvlText w:val="o"/>
      <w:lvlJc w:val="left"/>
      <w:pPr>
        <w:ind w:left="3600" w:hanging="360"/>
      </w:pPr>
      <w:rPr>
        <w:rFonts w:ascii="Courier New" w:hAnsi="Courier New" w:hint="default"/>
      </w:rPr>
    </w:lvl>
    <w:lvl w:ilvl="5" w:tplc="C764EEBE">
      <w:start w:val="1"/>
      <w:numFmt w:val="bullet"/>
      <w:lvlText w:val=""/>
      <w:lvlJc w:val="left"/>
      <w:pPr>
        <w:ind w:left="4320" w:hanging="360"/>
      </w:pPr>
      <w:rPr>
        <w:rFonts w:ascii="Wingdings" w:hAnsi="Wingdings" w:hint="default"/>
      </w:rPr>
    </w:lvl>
    <w:lvl w:ilvl="6" w:tplc="9AA4FF6E">
      <w:start w:val="1"/>
      <w:numFmt w:val="bullet"/>
      <w:lvlText w:val=""/>
      <w:lvlJc w:val="left"/>
      <w:pPr>
        <w:ind w:left="5040" w:hanging="360"/>
      </w:pPr>
      <w:rPr>
        <w:rFonts w:ascii="Symbol" w:hAnsi="Symbol" w:hint="default"/>
      </w:rPr>
    </w:lvl>
    <w:lvl w:ilvl="7" w:tplc="A502E598">
      <w:start w:val="1"/>
      <w:numFmt w:val="bullet"/>
      <w:lvlText w:val="o"/>
      <w:lvlJc w:val="left"/>
      <w:pPr>
        <w:ind w:left="5760" w:hanging="360"/>
      </w:pPr>
      <w:rPr>
        <w:rFonts w:ascii="Courier New" w:hAnsi="Courier New" w:hint="default"/>
      </w:rPr>
    </w:lvl>
    <w:lvl w:ilvl="8" w:tplc="8056D88E">
      <w:start w:val="1"/>
      <w:numFmt w:val="bullet"/>
      <w:lvlText w:val=""/>
      <w:lvlJc w:val="left"/>
      <w:pPr>
        <w:ind w:left="6480" w:hanging="360"/>
      </w:pPr>
      <w:rPr>
        <w:rFonts w:ascii="Wingdings" w:hAnsi="Wingdings" w:hint="default"/>
      </w:rPr>
    </w:lvl>
  </w:abstractNum>
  <w:abstractNum w:abstractNumId="64" w15:restartNumberingAfterBreak="0">
    <w:nsid w:val="350837FD"/>
    <w:multiLevelType w:val="hybridMultilevel"/>
    <w:tmpl w:val="61C6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5C63C72"/>
    <w:multiLevelType w:val="hybridMultilevel"/>
    <w:tmpl w:val="35A20352"/>
    <w:lvl w:ilvl="0" w:tplc="0D4EB2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D61D4A"/>
    <w:multiLevelType w:val="hybridMultilevel"/>
    <w:tmpl w:val="CB806CD4"/>
    <w:lvl w:ilvl="0" w:tplc="4DCE5C3A">
      <w:start w:val="1"/>
      <w:numFmt w:val="bullet"/>
      <w:lvlText w:val=""/>
      <w:lvlJc w:val="left"/>
      <w:pPr>
        <w:ind w:left="720" w:hanging="360"/>
      </w:pPr>
      <w:rPr>
        <w:rFonts w:ascii="Symbol" w:hAnsi="Symbol" w:hint="default"/>
      </w:rPr>
    </w:lvl>
    <w:lvl w:ilvl="1" w:tplc="8F400842">
      <w:start w:val="1"/>
      <w:numFmt w:val="bullet"/>
      <w:lvlText w:val="·"/>
      <w:lvlJc w:val="left"/>
      <w:pPr>
        <w:ind w:left="1440" w:hanging="360"/>
      </w:pPr>
      <w:rPr>
        <w:rFonts w:ascii="Symbol" w:hAnsi="Symbol" w:hint="default"/>
      </w:rPr>
    </w:lvl>
    <w:lvl w:ilvl="2" w:tplc="0914C892">
      <w:start w:val="1"/>
      <w:numFmt w:val="bullet"/>
      <w:lvlText w:val=""/>
      <w:lvlJc w:val="left"/>
      <w:pPr>
        <w:ind w:left="2160" w:hanging="360"/>
      </w:pPr>
      <w:rPr>
        <w:rFonts w:ascii="Wingdings" w:hAnsi="Wingdings" w:hint="default"/>
      </w:rPr>
    </w:lvl>
    <w:lvl w:ilvl="3" w:tplc="146E37BC">
      <w:start w:val="1"/>
      <w:numFmt w:val="bullet"/>
      <w:lvlText w:val=""/>
      <w:lvlJc w:val="left"/>
      <w:pPr>
        <w:ind w:left="2880" w:hanging="360"/>
      </w:pPr>
      <w:rPr>
        <w:rFonts w:ascii="Symbol" w:hAnsi="Symbol" w:hint="default"/>
      </w:rPr>
    </w:lvl>
    <w:lvl w:ilvl="4" w:tplc="A5DC89BE">
      <w:start w:val="1"/>
      <w:numFmt w:val="bullet"/>
      <w:lvlText w:val="o"/>
      <w:lvlJc w:val="left"/>
      <w:pPr>
        <w:ind w:left="3600" w:hanging="360"/>
      </w:pPr>
      <w:rPr>
        <w:rFonts w:ascii="Courier New" w:hAnsi="Courier New" w:hint="default"/>
      </w:rPr>
    </w:lvl>
    <w:lvl w:ilvl="5" w:tplc="B5C24FCC">
      <w:start w:val="1"/>
      <w:numFmt w:val="bullet"/>
      <w:lvlText w:val=""/>
      <w:lvlJc w:val="left"/>
      <w:pPr>
        <w:ind w:left="4320" w:hanging="360"/>
      </w:pPr>
      <w:rPr>
        <w:rFonts w:ascii="Wingdings" w:hAnsi="Wingdings" w:hint="default"/>
      </w:rPr>
    </w:lvl>
    <w:lvl w:ilvl="6" w:tplc="C3D2ED9A">
      <w:start w:val="1"/>
      <w:numFmt w:val="bullet"/>
      <w:lvlText w:val=""/>
      <w:lvlJc w:val="left"/>
      <w:pPr>
        <w:ind w:left="5040" w:hanging="360"/>
      </w:pPr>
      <w:rPr>
        <w:rFonts w:ascii="Symbol" w:hAnsi="Symbol" w:hint="default"/>
      </w:rPr>
    </w:lvl>
    <w:lvl w:ilvl="7" w:tplc="DF2C28DA">
      <w:start w:val="1"/>
      <w:numFmt w:val="bullet"/>
      <w:lvlText w:val="o"/>
      <w:lvlJc w:val="left"/>
      <w:pPr>
        <w:ind w:left="5760" w:hanging="360"/>
      </w:pPr>
      <w:rPr>
        <w:rFonts w:ascii="Courier New" w:hAnsi="Courier New" w:hint="default"/>
      </w:rPr>
    </w:lvl>
    <w:lvl w:ilvl="8" w:tplc="9196A0C0">
      <w:start w:val="1"/>
      <w:numFmt w:val="bullet"/>
      <w:lvlText w:val=""/>
      <w:lvlJc w:val="left"/>
      <w:pPr>
        <w:ind w:left="6480" w:hanging="360"/>
      </w:pPr>
      <w:rPr>
        <w:rFonts w:ascii="Wingdings" w:hAnsi="Wingdings" w:hint="default"/>
      </w:rPr>
    </w:lvl>
  </w:abstractNum>
  <w:abstractNum w:abstractNumId="67" w15:restartNumberingAfterBreak="0">
    <w:nsid w:val="36D954C1"/>
    <w:multiLevelType w:val="hybridMultilevel"/>
    <w:tmpl w:val="B6F678F4"/>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37BB520F"/>
    <w:multiLevelType w:val="hybridMultilevel"/>
    <w:tmpl w:val="3D3A364A"/>
    <w:lvl w:ilvl="0" w:tplc="04090003">
      <w:start w:val="1"/>
      <w:numFmt w:val="bullet"/>
      <w:lvlText w:val="o"/>
      <w:lvlJc w:val="left"/>
      <w:pPr>
        <w:ind w:left="1440" w:hanging="360"/>
      </w:pPr>
      <w:rPr>
        <w:rFonts w:ascii="Courier New" w:hAnsi="Courier New" w:cs="Courier New" w:hint="default"/>
      </w:rPr>
    </w:lvl>
    <w:lvl w:ilvl="1" w:tplc="1F125698">
      <w:start w:val="49"/>
      <w:numFmt w:val="bullet"/>
      <w:lvlText w:val="•"/>
      <w:lvlJc w:val="left"/>
      <w:pPr>
        <w:ind w:left="2160" w:hanging="360"/>
      </w:pPr>
      <w:rPr>
        <w:rFonts w:ascii="Times New Roman" w:eastAsia="Times New Roman" w:hAnsi="Times New Roman" w:cs="Times New Roman"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37F573B9"/>
    <w:multiLevelType w:val="hybridMultilevel"/>
    <w:tmpl w:val="8DA22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84D3403"/>
    <w:multiLevelType w:val="hybridMultilevel"/>
    <w:tmpl w:val="0A1068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9227B30"/>
    <w:multiLevelType w:val="hybridMultilevel"/>
    <w:tmpl w:val="5F580BDE"/>
    <w:lvl w:ilvl="0" w:tplc="04090001">
      <w:start w:val="1"/>
      <w:numFmt w:val="bullet"/>
      <w:lvlText w:val=""/>
      <w:lvlJc w:val="left"/>
      <w:pPr>
        <w:ind w:left="720" w:hanging="360"/>
      </w:pPr>
      <w:rPr>
        <w:rFonts w:ascii="Symbol" w:hAnsi="Symbol" w:hint="default"/>
      </w:rPr>
    </w:lvl>
    <w:lvl w:ilvl="1" w:tplc="1C42667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98845CE"/>
    <w:multiLevelType w:val="multilevel"/>
    <w:tmpl w:val="614279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3" w15:restartNumberingAfterBreak="0">
    <w:nsid w:val="39D02512"/>
    <w:multiLevelType w:val="multilevel"/>
    <w:tmpl w:val="D52E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BDD56E3"/>
    <w:multiLevelType w:val="hybridMultilevel"/>
    <w:tmpl w:val="72CA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CE790B"/>
    <w:multiLevelType w:val="multilevel"/>
    <w:tmpl w:val="EFC2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E5E5AD4"/>
    <w:multiLevelType w:val="multilevel"/>
    <w:tmpl w:val="1EF6034E"/>
    <w:lvl w:ilvl="0">
      <w:start w:val="1"/>
      <w:numFmt w:val="bullet"/>
      <w:lvlText w:val=""/>
      <w:lvlJc w:val="left"/>
      <w:pPr>
        <w:tabs>
          <w:tab w:val="num" w:pos="720"/>
        </w:tabs>
        <w:ind w:left="720" w:hanging="360"/>
      </w:pPr>
      <w:rPr>
        <w:rFonts w:ascii="Symbol" w:hAnsi="Symbol" w:hint="default"/>
        <w:sz w:val="20"/>
      </w:rPr>
    </w:lvl>
    <w:lvl w:ilvl="1">
      <w:start w:val="16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1145D52"/>
    <w:multiLevelType w:val="hybridMultilevel"/>
    <w:tmpl w:val="DEF4B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C90F03"/>
    <w:multiLevelType w:val="hybridMultilevel"/>
    <w:tmpl w:val="14D473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3645CC"/>
    <w:multiLevelType w:val="hybridMultilevel"/>
    <w:tmpl w:val="D302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CE2896"/>
    <w:multiLevelType w:val="multilevel"/>
    <w:tmpl w:val="93D0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3585167"/>
    <w:multiLevelType w:val="hybridMultilevel"/>
    <w:tmpl w:val="5484B25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4398602B"/>
    <w:multiLevelType w:val="hybridMultilevel"/>
    <w:tmpl w:val="34D4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58B22D5"/>
    <w:multiLevelType w:val="hybridMultilevel"/>
    <w:tmpl w:val="7BE8EA74"/>
    <w:lvl w:ilvl="0" w:tplc="AEE2A23C">
      <w:start w:val="1"/>
      <w:numFmt w:val="bullet"/>
      <w:lvlText w:val=""/>
      <w:lvlJc w:val="left"/>
      <w:pPr>
        <w:tabs>
          <w:tab w:val="num" w:pos="720"/>
        </w:tabs>
        <w:ind w:left="720" w:hanging="360"/>
      </w:pPr>
      <w:rPr>
        <w:rFonts w:ascii="Symbol" w:hAnsi="Symbol" w:hint="default"/>
        <w:sz w:val="20"/>
      </w:rPr>
    </w:lvl>
    <w:lvl w:ilvl="1" w:tplc="7D080972">
      <w:start w:val="1"/>
      <w:numFmt w:val="bullet"/>
      <w:lvlText w:val="o"/>
      <w:lvlJc w:val="left"/>
      <w:pPr>
        <w:tabs>
          <w:tab w:val="num" w:pos="1440"/>
        </w:tabs>
        <w:ind w:left="1440" w:hanging="360"/>
      </w:pPr>
      <w:rPr>
        <w:rFonts w:ascii="Courier New" w:hAnsi="Courier New" w:hint="default"/>
        <w:sz w:val="20"/>
      </w:rPr>
    </w:lvl>
    <w:lvl w:ilvl="2" w:tplc="AA02A4D6" w:tentative="1">
      <w:start w:val="1"/>
      <w:numFmt w:val="bullet"/>
      <w:lvlText w:val=""/>
      <w:lvlJc w:val="left"/>
      <w:pPr>
        <w:tabs>
          <w:tab w:val="num" w:pos="2160"/>
        </w:tabs>
        <w:ind w:left="2160" w:hanging="360"/>
      </w:pPr>
      <w:rPr>
        <w:rFonts w:ascii="Wingdings" w:hAnsi="Wingdings" w:hint="default"/>
        <w:sz w:val="20"/>
      </w:rPr>
    </w:lvl>
    <w:lvl w:ilvl="3" w:tplc="513E2E1A" w:tentative="1">
      <w:start w:val="1"/>
      <w:numFmt w:val="bullet"/>
      <w:lvlText w:val=""/>
      <w:lvlJc w:val="left"/>
      <w:pPr>
        <w:tabs>
          <w:tab w:val="num" w:pos="2880"/>
        </w:tabs>
        <w:ind w:left="2880" w:hanging="360"/>
      </w:pPr>
      <w:rPr>
        <w:rFonts w:ascii="Wingdings" w:hAnsi="Wingdings" w:hint="default"/>
        <w:sz w:val="20"/>
      </w:rPr>
    </w:lvl>
    <w:lvl w:ilvl="4" w:tplc="EEC0F39C" w:tentative="1">
      <w:start w:val="1"/>
      <w:numFmt w:val="bullet"/>
      <w:lvlText w:val=""/>
      <w:lvlJc w:val="left"/>
      <w:pPr>
        <w:tabs>
          <w:tab w:val="num" w:pos="3600"/>
        </w:tabs>
        <w:ind w:left="3600" w:hanging="360"/>
      </w:pPr>
      <w:rPr>
        <w:rFonts w:ascii="Wingdings" w:hAnsi="Wingdings" w:hint="default"/>
        <w:sz w:val="20"/>
      </w:rPr>
    </w:lvl>
    <w:lvl w:ilvl="5" w:tplc="4AF65384" w:tentative="1">
      <w:start w:val="1"/>
      <w:numFmt w:val="bullet"/>
      <w:lvlText w:val=""/>
      <w:lvlJc w:val="left"/>
      <w:pPr>
        <w:tabs>
          <w:tab w:val="num" w:pos="4320"/>
        </w:tabs>
        <w:ind w:left="4320" w:hanging="360"/>
      </w:pPr>
      <w:rPr>
        <w:rFonts w:ascii="Wingdings" w:hAnsi="Wingdings" w:hint="default"/>
        <w:sz w:val="20"/>
      </w:rPr>
    </w:lvl>
    <w:lvl w:ilvl="6" w:tplc="70C488AA" w:tentative="1">
      <w:start w:val="1"/>
      <w:numFmt w:val="bullet"/>
      <w:lvlText w:val=""/>
      <w:lvlJc w:val="left"/>
      <w:pPr>
        <w:tabs>
          <w:tab w:val="num" w:pos="5040"/>
        </w:tabs>
        <w:ind w:left="5040" w:hanging="360"/>
      </w:pPr>
      <w:rPr>
        <w:rFonts w:ascii="Wingdings" w:hAnsi="Wingdings" w:hint="default"/>
        <w:sz w:val="20"/>
      </w:rPr>
    </w:lvl>
    <w:lvl w:ilvl="7" w:tplc="460A3A2A" w:tentative="1">
      <w:start w:val="1"/>
      <w:numFmt w:val="bullet"/>
      <w:lvlText w:val=""/>
      <w:lvlJc w:val="left"/>
      <w:pPr>
        <w:tabs>
          <w:tab w:val="num" w:pos="5760"/>
        </w:tabs>
        <w:ind w:left="5760" w:hanging="360"/>
      </w:pPr>
      <w:rPr>
        <w:rFonts w:ascii="Wingdings" w:hAnsi="Wingdings" w:hint="default"/>
        <w:sz w:val="20"/>
      </w:rPr>
    </w:lvl>
    <w:lvl w:ilvl="8" w:tplc="C34CCCE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6433FC8"/>
    <w:multiLevelType w:val="multilevel"/>
    <w:tmpl w:val="3FE0FA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4A5BDDAA"/>
    <w:multiLevelType w:val="hybridMultilevel"/>
    <w:tmpl w:val="10087880"/>
    <w:lvl w:ilvl="0" w:tplc="27D2F45C">
      <w:start w:val="1"/>
      <w:numFmt w:val="bullet"/>
      <w:lvlText w:val=""/>
      <w:lvlJc w:val="left"/>
      <w:pPr>
        <w:ind w:left="720" w:hanging="360"/>
      </w:pPr>
      <w:rPr>
        <w:rFonts w:ascii="Symbol" w:hAnsi="Symbol" w:hint="default"/>
      </w:rPr>
    </w:lvl>
    <w:lvl w:ilvl="1" w:tplc="2D9C3C28">
      <w:start w:val="1"/>
      <w:numFmt w:val="bullet"/>
      <w:lvlText w:val="o"/>
      <w:lvlJc w:val="left"/>
      <w:pPr>
        <w:ind w:left="1440" w:hanging="360"/>
      </w:pPr>
      <w:rPr>
        <w:rFonts w:ascii="&quot;Courier New&quot;" w:hAnsi="&quot;Courier New&quot;" w:hint="default"/>
      </w:rPr>
    </w:lvl>
    <w:lvl w:ilvl="2" w:tplc="349EF860">
      <w:start w:val="1"/>
      <w:numFmt w:val="bullet"/>
      <w:lvlText w:val=""/>
      <w:lvlJc w:val="left"/>
      <w:pPr>
        <w:ind w:left="2160" w:hanging="360"/>
      </w:pPr>
      <w:rPr>
        <w:rFonts w:ascii="Wingdings" w:hAnsi="Wingdings" w:hint="default"/>
      </w:rPr>
    </w:lvl>
    <w:lvl w:ilvl="3" w:tplc="2CE842F6">
      <w:start w:val="1"/>
      <w:numFmt w:val="bullet"/>
      <w:lvlText w:val=""/>
      <w:lvlJc w:val="left"/>
      <w:pPr>
        <w:ind w:left="2880" w:hanging="360"/>
      </w:pPr>
      <w:rPr>
        <w:rFonts w:ascii="Symbol" w:hAnsi="Symbol" w:hint="default"/>
      </w:rPr>
    </w:lvl>
    <w:lvl w:ilvl="4" w:tplc="5E2C47CE">
      <w:start w:val="1"/>
      <w:numFmt w:val="bullet"/>
      <w:lvlText w:val="o"/>
      <w:lvlJc w:val="left"/>
      <w:pPr>
        <w:ind w:left="3600" w:hanging="360"/>
      </w:pPr>
      <w:rPr>
        <w:rFonts w:ascii="Courier New" w:hAnsi="Courier New" w:hint="default"/>
      </w:rPr>
    </w:lvl>
    <w:lvl w:ilvl="5" w:tplc="F8B4BD9E">
      <w:start w:val="1"/>
      <w:numFmt w:val="bullet"/>
      <w:lvlText w:val=""/>
      <w:lvlJc w:val="left"/>
      <w:pPr>
        <w:ind w:left="4320" w:hanging="360"/>
      </w:pPr>
      <w:rPr>
        <w:rFonts w:ascii="Wingdings" w:hAnsi="Wingdings" w:hint="default"/>
      </w:rPr>
    </w:lvl>
    <w:lvl w:ilvl="6" w:tplc="F9D85E46">
      <w:start w:val="1"/>
      <w:numFmt w:val="bullet"/>
      <w:lvlText w:val=""/>
      <w:lvlJc w:val="left"/>
      <w:pPr>
        <w:ind w:left="5040" w:hanging="360"/>
      </w:pPr>
      <w:rPr>
        <w:rFonts w:ascii="Symbol" w:hAnsi="Symbol" w:hint="default"/>
      </w:rPr>
    </w:lvl>
    <w:lvl w:ilvl="7" w:tplc="33D25926">
      <w:start w:val="1"/>
      <w:numFmt w:val="bullet"/>
      <w:lvlText w:val="o"/>
      <w:lvlJc w:val="left"/>
      <w:pPr>
        <w:ind w:left="5760" w:hanging="360"/>
      </w:pPr>
      <w:rPr>
        <w:rFonts w:ascii="Courier New" w:hAnsi="Courier New" w:hint="default"/>
      </w:rPr>
    </w:lvl>
    <w:lvl w:ilvl="8" w:tplc="61C64788">
      <w:start w:val="1"/>
      <w:numFmt w:val="bullet"/>
      <w:lvlText w:val=""/>
      <w:lvlJc w:val="left"/>
      <w:pPr>
        <w:ind w:left="6480" w:hanging="360"/>
      </w:pPr>
      <w:rPr>
        <w:rFonts w:ascii="Wingdings" w:hAnsi="Wingdings" w:hint="default"/>
      </w:rPr>
    </w:lvl>
  </w:abstractNum>
  <w:abstractNum w:abstractNumId="86" w15:restartNumberingAfterBreak="0">
    <w:nsid w:val="4B6F14A8"/>
    <w:multiLevelType w:val="hybridMultilevel"/>
    <w:tmpl w:val="471C94B0"/>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87" w15:restartNumberingAfterBreak="0">
    <w:nsid w:val="4BA9E405"/>
    <w:multiLevelType w:val="hybridMultilevel"/>
    <w:tmpl w:val="3F32EA44"/>
    <w:lvl w:ilvl="0" w:tplc="DA881C60">
      <w:start w:val="1"/>
      <w:numFmt w:val="bullet"/>
      <w:lvlText w:val=""/>
      <w:lvlJc w:val="left"/>
      <w:pPr>
        <w:ind w:left="1440" w:hanging="360"/>
      </w:pPr>
      <w:rPr>
        <w:rFonts w:ascii="Symbol" w:hAnsi="Symbol" w:hint="default"/>
      </w:rPr>
    </w:lvl>
    <w:lvl w:ilvl="1" w:tplc="1654FC88">
      <w:start w:val="1"/>
      <w:numFmt w:val="bullet"/>
      <w:lvlText w:val="o"/>
      <w:lvlJc w:val="left"/>
      <w:pPr>
        <w:ind w:left="1440" w:hanging="360"/>
      </w:pPr>
      <w:rPr>
        <w:rFonts w:ascii="Courier New" w:hAnsi="Courier New" w:hint="default"/>
      </w:rPr>
    </w:lvl>
    <w:lvl w:ilvl="2" w:tplc="A5FAE466">
      <w:start w:val="1"/>
      <w:numFmt w:val="bullet"/>
      <w:lvlText w:val=""/>
      <w:lvlJc w:val="left"/>
      <w:pPr>
        <w:ind w:left="2160" w:hanging="360"/>
      </w:pPr>
      <w:rPr>
        <w:rFonts w:ascii="Wingdings" w:hAnsi="Wingdings" w:hint="default"/>
      </w:rPr>
    </w:lvl>
    <w:lvl w:ilvl="3" w:tplc="D22EEF04">
      <w:start w:val="1"/>
      <w:numFmt w:val="bullet"/>
      <w:lvlText w:val=""/>
      <w:lvlJc w:val="left"/>
      <w:pPr>
        <w:ind w:left="2880" w:hanging="360"/>
      </w:pPr>
      <w:rPr>
        <w:rFonts w:ascii="Symbol" w:hAnsi="Symbol" w:hint="default"/>
      </w:rPr>
    </w:lvl>
    <w:lvl w:ilvl="4" w:tplc="0F92A168">
      <w:start w:val="1"/>
      <w:numFmt w:val="bullet"/>
      <w:lvlText w:val="o"/>
      <w:lvlJc w:val="left"/>
      <w:pPr>
        <w:ind w:left="3600" w:hanging="360"/>
      </w:pPr>
      <w:rPr>
        <w:rFonts w:ascii="Courier New" w:hAnsi="Courier New" w:hint="default"/>
      </w:rPr>
    </w:lvl>
    <w:lvl w:ilvl="5" w:tplc="A3208AB6">
      <w:start w:val="1"/>
      <w:numFmt w:val="bullet"/>
      <w:lvlText w:val=""/>
      <w:lvlJc w:val="left"/>
      <w:pPr>
        <w:ind w:left="4320" w:hanging="360"/>
      </w:pPr>
      <w:rPr>
        <w:rFonts w:ascii="Wingdings" w:hAnsi="Wingdings" w:hint="default"/>
      </w:rPr>
    </w:lvl>
    <w:lvl w:ilvl="6" w:tplc="E4EA9BCE">
      <w:start w:val="1"/>
      <w:numFmt w:val="bullet"/>
      <w:lvlText w:val=""/>
      <w:lvlJc w:val="left"/>
      <w:pPr>
        <w:ind w:left="5040" w:hanging="360"/>
      </w:pPr>
      <w:rPr>
        <w:rFonts w:ascii="Symbol" w:hAnsi="Symbol" w:hint="default"/>
      </w:rPr>
    </w:lvl>
    <w:lvl w:ilvl="7" w:tplc="B5564A70">
      <w:start w:val="1"/>
      <w:numFmt w:val="bullet"/>
      <w:lvlText w:val="o"/>
      <w:lvlJc w:val="left"/>
      <w:pPr>
        <w:ind w:left="5760" w:hanging="360"/>
      </w:pPr>
      <w:rPr>
        <w:rFonts w:ascii="Courier New" w:hAnsi="Courier New" w:hint="default"/>
      </w:rPr>
    </w:lvl>
    <w:lvl w:ilvl="8" w:tplc="0302B788">
      <w:start w:val="1"/>
      <w:numFmt w:val="bullet"/>
      <w:lvlText w:val=""/>
      <w:lvlJc w:val="left"/>
      <w:pPr>
        <w:ind w:left="6480" w:hanging="360"/>
      </w:pPr>
      <w:rPr>
        <w:rFonts w:ascii="Wingdings" w:hAnsi="Wingdings" w:hint="default"/>
      </w:rPr>
    </w:lvl>
  </w:abstractNum>
  <w:abstractNum w:abstractNumId="88" w15:restartNumberingAfterBreak="0">
    <w:nsid w:val="4BE71E18"/>
    <w:multiLevelType w:val="hybridMultilevel"/>
    <w:tmpl w:val="89A4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766EA5"/>
    <w:multiLevelType w:val="hybridMultilevel"/>
    <w:tmpl w:val="01B82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1491E04"/>
    <w:multiLevelType w:val="hybridMultilevel"/>
    <w:tmpl w:val="69CAF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3968D4"/>
    <w:multiLevelType w:val="hybridMultilevel"/>
    <w:tmpl w:val="4B52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4917CE4"/>
    <w:multiLevelType w:val="hybridMultilevel"/>
    <w:tmpl w:val="8E060E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4A86718"/>
    <w:multiLevelType w:val="hybridMultilevel"/>
    <w:tmpl w:val="84C6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4BD25F6"/>
    <w:multiLevelType w:val="multilevel"/>
    <w:tmpl w:val="08C27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52A6BA7"/>
    <w:multiLevelType w:val="hybridMultilevel"/>
    <w:tmpl w:val="A6B0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6C03B37"/>
    <w:multiLevelType w:val="hybridMultilevel"/>
    <w:tmpl w:val="EC80A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8D7142"/>
    <w:multiLevelType w:val="hybridMultilevel"/>
    <w:tmpl w:val="878C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AC74605"/>
    <w:multiLevelType w:val="hybridMultilevel"/>
    <w:tmpl w:val="048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B144997"/>
    <w:multiLevelType w:val="hybridMultilevel"/>
    <w:tmpl w:val="C4D48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C3B0ED2"/>
    <w:multiLevelType w:val="hybridMultilevel"/>
    <w:tmpl w:val="67E4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DA24A77"/>
    <w:multiLevelType w:val="hybridMultilevel"/>
    <w:tmpl w:val="EDB2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577257"/>
    <w:multiLevelType w:val="hybridMultilevel"/>
    <w:tmpl w:val="91A60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EFB1347"/>
    <w:multiLevelType w:val="hybridMultilevel"/>
    <w:tmpl w:val="9E78E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FC554CC"/>
    <w:multiLevelType w:val="hybridMultilevel"/>
    <w:tmpl w:val="9CFAA6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5" w15:restartNumberingAfterBreak="0">
    <w:nsid w:val="60D0662C"/>
    <w:multiLevelType w:val="hybridMultilevel"/>
    <w:tmpl w:val="E726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1AB186C"/>
    <w:multiLevelType w:val="multilevel"/>
    <w:tmpl w:val="25F0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4456789"/>
    <w:multiLevelType w:val="hybridMultilevel"/>
    <w:tmpl w:val="11B8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815A40E"/>
    <w:multiLevelType w:val="hybridMultilevel"/>
    <w:tmpl w:val="E89E890E"/>
    <w:lvl w:ilvl="0" w:tplc="617C5232">
      <w:start w:val="1"/>
      <w:numFmt w:val="bullet"/>
      <w:lvlText w:val=""/>
      <w:lvlJc w:val="left"/>
      <w:pPr>
        <w:ind w:left="720" w:hanging="360"/>
      </w:pPr>
      <w:rPr>
        <w:rFonts w:ascii="Symbol" w:hAnsi="Symbol" w:hint="default"/>
        <w:sz w:val="24"/>
      </w:rPr>
    </w:lvl>
    <w:lvl w:ilvl="1" w:tplc="FBB640D0">
      <w:start w:val="1"/>
      <w:numFmt w:val="bullet"/>
      <w:lvlText w:val="o"/>
      <w:lvlJc w:val="left"/>
      <w:pPr>
        <w:ind w:left="1440" w:hanging="360"/>
      </w:pPr>
      <w:rPr>
        <w:rFonts w:ascii="Courier New" w:hAnsi="Courier New" w:hint="default"/>
      </w:rPr>
    </w:lvl>
    <w:lvl w:ilvl="2" w:tplc="B59A65A4">
      <w:start w:val="1"/>
      <w:numFmt w:val="bullet"/>
      <w:lvlText w:val=""/>
      <w:lvlJc w:val="left"/>
      <w:pPr>
        <w:ind w:left="2160" w:hanging="360"/>
      </w:pPr>
      <w:rPr>
        <w:rFonts w:ascii="Wingdings" w:hAnsi="Wingdings" w:hint="default"/>
      </w:rPr>
    </w:lvl>
    <w:lvl w:ilvl="3" w:tplc="E1122F2C">
      <w:start w:val="1"/>
      <w:numFmt w:val="bullet"/>
      <w:lvlText w:val=""/>
      <w:lvlJc w:val="left"/>
      <w:pPr>
        <w:ind w:left="2880" w:hanging="360"/>
      </w:pPr>
      <w:rPr>
        <w:rFonts w:ascii="Symbol" w:hAnsi="Symbol" w:hint="default"/>
      </w:rPr>
    </w:lvl>
    <w:lvl w:ilvl="4" w:tplc="242AC01C">
      <w:start w:val="1"/>
      <w:numFmt w:val="bullet"/>
      <w:lvlText w:val="o"/>
      <w:lvlJc w:val="left"/>
      <w:pPr>
        <w:ind w:left="3600" w:hanging="360"/>
      </w:pPr>
      <w:rPr>
        <w:rFonts w:ascii="Courier New" w:hAnsi="Courier New" w:hint="default"/>
      </w:rPr>
    </w:lvl>
    <w:lvl w:ilvl="5" w:tplc="8892EC78">
      <w:start w:val="1"/>
      <w:numFmt w:val="bullet"/>
      <w:lvlText w:val=""/>
      <w:lvlJc w:val="left"/>
      <w:pPr>
        <w:ind w:left="4320" w:hanging="360"/>
      </w:pPr>
      <w:rPr>
        <w:rFonts w:ascii="Wingdings" w:hAnsi="Wingdings" w:hint="default"/>
      </w:rPr>
    </w:lvl>
    <w:lvl w:ilvl="6" w:tplc="50486BAC">
      <w:start w:val="1"/>
      <w:numFmt w:val="bullet"/>
      <w:lvlText w:val=""/>
      <w:lvlJc w:val="left"/>
      <w:pPr>
        <w:ind w:left="5040" w:hanging="360"/>
      </w:pPr>
      <w:rPr>
        <w:rFonts w:ascii="Symbol" w:hAnsi="Symbol" w:hint="default"/>
      </w:rPr>
    </w:lvl>
    <w:lvl w:ilvl="7" w:tplc="12F6C382">
      <w:start w:val="1"/>
      <w:numFmt w:val="bullet"/>
      <w:lvlText w:val="o"/>
      <w:lvlJc w:val="left"/>
      <w:pPr>
        <w:ind w:left="5760" w:hanging="360"/>
      </w:pPr>
      <w:rPr>
        <w:rFonts w:ascii="Courier New" w:hAnsi="Courier New" w:hint="default"/>
      </w:rPr>
    </w:lvl>
    <w:lvl w:ilvl="8" w:tplc="FD7C428A">
      <w:start w:val="1"/>
      <w:numFmt w:val="bullet"/>
      <w:lvlText w:val=""/>
      <w:lvlJc w:val="left"/>
      <w:pPr>
        <w:ind w:left="6480" w:hanging="360"/>
      </w:pPr>
      <w:rPr>
        <w:rFonts w:ascii="Wingdings" w:hAnsi="Wingdings" w:hint="default"/>
      </w:rPr>
    </w:lvl>
  </w:abstractNum>
  <w:abstractNum w:abstractNumId="109" w15:restartNumberingAfterBreak="0">
    <w:nsid w:val="68263915"/>
    <w:multiLevelType w:val="multilevel"/>
    <w:tmpl w:val="1E72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B055D18"/>
    <w:multiLevelType w:val="multilevel"/>
    <w:tmpl w:val="54D0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B2A05AA"/>
    <w:multiLevelType w:val="hybridMultilevel"/>
    <w:tmpl w:val="565EE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C1E7DDD"/>
    <w:multiLevelType w:val="hybridMultilevel"/>
    <w:tmpl w:val="A382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444AE2"/>
    <w:multiLevelType w:val="hybridMultilevel"/>
    <w:tmpl w:val="110A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C815250"/>
    <w:multiLevelType w:val="hybridMultilevel"/>
    <w:tmpl w:val="3EEE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CA550AC"/>
    <w:multiLevelType w:val="hybridMultilevel"/>
    <w:tmpl w:val="4FFA9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6E9B7E82"/>
    <w:multiLevelType w:val="multilevel"/>
    <w:tmpl w:val="D9E82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EC30EBE"/>
    <w:multiLevelType w:val="hybridMultilevel"/>
    <w:tmpl w:val="9942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06C3BF2"/>
    <w:multiLevelType w:val="hybridMultilevel"/>
    <w:tmpl w:val="3222B8B8"/>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9" w15:restartNumberingAfterBreak="0">
    <w:nsid w:val="715F0C88"/>
    <w:multiLevelType w:val="hybridMultilevel"/>
    <w:tmpl w:val="DFDC9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1691401"/>
    <w:multiLevelType w:val="hybridMultilevel"/>
    <w:tmpl w:val="257A4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3EF919D"/>
    <w:multiLevelType w:val="hybridMultilevel"/>
    <w:tmpl w:val="2340D9B8"/>
    <w:lvl w:ilvl="0" w:tplc="13D63934">
      <w:start w:val="1"/>
      <w:numFmt w:val="bullet"/>
      <w:lvlText w:val="·"/>
      <w:lvlJc w:val="left"/>
      <w:pPr>
        <w:ind w:left="720" w:hanging="360"/>
      </w:pPr>
      <w:rPr>
        <w:rFonts w:ascii="Symbol" w:hAnsi="Symbol" w:hint="default"/>
      </w:rPr>
    </w:lvl>
    <w:lvl w:ilvl="1" w:tplc="D1AAEEFA">
      <w:start w:val="1"/>
      <w:numFmt w:val="bullet"/>
      <w:lvlText w:val="o"/>
      <w:lvlJc w:val="left"/>
      <w:pPr>
        <w:ind w:left="1440" w:hanging="360"/>
      </w:pPr>
      <w:rPr>
        <w:rFonts w:ascii="Courier New" w:hAnsi="Courier New" w:hint="default"/>
      </w:rPr>
    </w:lvl>
    <w:lvl w:ilvl="2" w:tplc="A2A8A10E">
      <w:start w:val="1"/>
      <w:numFmt w:val="bullet"/>
      <w:lvlText w:val=""/>
      <w:lvlJc w:val="left"/>
      <w:pPr>
        <w:ind w:left="2160" w:hanging="360"/>
      </w:pPr>
      <w:rPr>
        <w:rFonts w:ascii="Wingdings" w:hAnsi="Wingdings" w:hint="default"/>
      </w:rPr>
    </w:lvl>
    <w:lvl w:ilvl="3" w:tplc="3CBEA936">
      <w:start w:val="1"/>
      <w:numFmt w:val="bullet"/>
      <w:lvlText w:val=""/>
      <w:lvlJc w:val="left"/>
      <w:pPr>
        <w:ind w:left="2880" w:hanging="360"/>
      </w:pPr>
      <w:rPr>
        <w:rFonts w:ascii="Symbol" w:hAnsi="Symbol" w:hint="default"/>
      </w:rPr>
    </w:lvl>
    <w:lvl w:ilvl="4" w:tplc="EF0E8A74">
      <w:start w:val="1"/>
      <w:numFmt w:val="bullet"/>
      <w:lvlText w:val="o"/>
      <w:lvlJc w:val="left"/>
      <w:pPr>
        <w:ind w:left="3600" w:hanging="360"/>
      </w:pPr>
      <w:rPr>
        <w:rFonts w:ascii="Courier New" w:hAnsi="Courier New" w:hint="default"/>
      </w:rPr>
    </w:lvl>
    <w:lvl w:ilvl="5" w:tplc="F61C438A">
      <w:start w:val="1"/>
      <w:numFmt w:val="bullet"/>
      <w:lvlText w:val=""/>
      <w:lvlJc w:val="left"/>
      <w:pPr>
        <w:ind w:left="4320" w:hanging="360"/>
      </w:pPr>
      <w:rPr>
        <w:rFonts w:ascii="Wingdings" w:hAnsi="Wingdings" w:hint="default"/>
      </w:rPr>
    </w:lvl>
    <w:lvl w:ilvl="6" w:tplc="610A2E80">
      <w:start w:val="1"/>
      <w:numFmt w:val="bullet"/>
      <w:lvlText w:val=""/>
      <w:lvlJc w:val="left"/>
      <w:pPr>
        <w:ind w:left="5040" w:hanging="360"/>
      </w:pPr>
      <w:rPr>
        <w:rFonts w:ascii="Symbol" w:hAnsi="Symbol" w:hint="default"/>
      </w:rPr>
    </w:lvl>
    <w:lvl w:ilvl="7" w:tplc="4E8A7056">
      <w:start w:val="1"/>
      <w:numFmt w:val="bullet"/>
      <w:lvlText w:val="o"/>
      <w:lvlJc w:val="left"/>
      <w:pPr>
        <w:ind w:left="5760" w:hanging="360"/>
      </w:pPr>
      <w:rPr>
        <w:rFonts w:ascii="Courier New" w:hAnsi="Courier New" w:hint="default"/>
      </w:rPr>
    </w:lvl>
    <w:lvl w:ilvl="8" w:tplc="279E4FAC">
      <w:start w:val="1"/>
      <w:numFmt w:val="bullet"/>
      <w:lvlText w:val=""/>
      <w:lvlJc w:val="left"/>
      <w:pPr>
        <w:ind w:left="6480" w:hanging="360"/>
      </w:pPr>
      <w:rPr>
        <w:rFonts w:ascii="Wingdings" w:hAnsi="Wingdings" w:hint="default"/>
      </w:rPr>
    </w:lvl>
  </w:abstractNum>
  <w:abstractNum w:abstractNumId="122" w15:restartNumberingAfterBreak="0">
    <w:nsid w:val="764040F0"/>
    <w:multiLevelType w:val="hybridMultilevel"/>
    <w:tmpl w:val="F82E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77C265D"/>
    <w:multiLevelType w:val="hybridMultilevel"/>
    <w:tmpl w:val="DD0232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9B26DDF"/>
    <w:multiLevelType w:val="hybridMultilevel"/>
    <w:tmpl w:val="946A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9E64C67"/>
    <w:multiLevelType w:val="hybridMultilevel"/>
    <w:tmpl w:val="84DA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9E6F782"/>
    <w:multiLevelType w:val="hybridMultilevel"/>
    <w:tmpl w:val="BD2A9764"/>
    <w:lvl w:ilvl="0" w:tplc="4472568E">
      <w:start w:val="1"/>
      <w:numFmt w:val="bullet"/>
      <w:lvlText w:val="·"/>
      <w:lvlJc w:val="left"/>
      <w:pPr>
        <w:ind w:left="720" w:hanging="360"/>
      </w:pPr>
      <w:rPr>
        <w:rFonts w:ascii="Symbol" w:hAnsi="Symbol" w:hint="default"/>
      </w:rPr>
    </w:lvl>
    <w:lvl w:ilvl="1" w:tplc="E778A7DC">
      <w:start w:val="1"/>
      <w:numFmt w:val="bullet"/>
      <w:lvlText w:val="o"/>
      <w:lvlJc w:val="left"/>
      <w:pPr>
        <w:ind w:left="1440" w:hanging="360"/>
      </w:pPr>
      <w:rPr>
        <w:rFonts w:ascii="Courier New" w:hAnsi="Courier New" w:hint="default"/>
      </w:rPr>
    </w:lvl>
    <w:lvl w:ilvl="2" w:tplc="2FAC49D6">
      <w:start w:val="1"/>
      <w:numFmt w:val="bullet"/>
      <w:lvlText w:val=""/>
      <w:lvlJc w:val="left"/>
      <w:pPr>
        <w:ind w:left="2160" w:hanging="360"/>
      </w:pPr>
      <w:rPr>
        <w:rFonts w:ascii="Wingdings" w:hAnsi="Wingdings" w:hint="default"/>
      </w:rPr>
    </w:lvl>
    <w:lvl w:ilvl="3" w:tplc="1C82EAB8">
      <w:start w:val="1"/>
      <w:numFmt w:val="bullet"/>
      <w:lvlText w:val=""/>
      <w:lvlJc w:val="left"/>
      <w:pPr>
        <w:ind w:left="2880" w:hanging="360"/>
      </w:pPr>
      <w:rPr>
        <w:rFonts w:ascii="Symbol" w:hAnsi="Symbol" w:hint="default"/>
      </w:rPr>
    </w:lvl>
    <w:lvl w:ilvl="4" w:tplc="57E458D8">
      <w:start w:val="1"/>
      <w:numFmt w:val="bullet"/>
      <w:lvlText w:val="o"/>
      <w:lvlJc w:val="left"/>
      <w:pPr>
        <w:ind w:left="3600" w:hanging="360"/>
      </w:pPr>
      <w:rPr>
        <w:rFonts w:ascii="Courier New" w:hAnsi="Courier New" w:hint="default"/>
      </w:rPr>
    </w:lvl>
    <w:lvl w:ilvl="5" w:tplc="E04C5714">
      <w:start w:val="1"/>
      <w:numFmt w:val="bullet"/>
      <w:lvlText w:val=""/>
      <w:lvlJc w:val="left"/>
      <w:pPr>
        <w:ind w:left="4320" w:hanging="360"/>
      </w:pPr>
      <w:rPr>
        <w:rFonts w:ascii="Wingdings" w:hAnsi="Wingdings" w:hint="default"/>
      </w:rPr>
    </w:lvl>
    <w:lvl w:ilvl="6" w:tplc="EEB89048">
      <w:start w:val="1"/>
      <w:numFmt w:val="bullet"/>
      <w:lvlText w:val=""/>
      <w:lvlJc w:val="left"/>
      <w:pPr>
        <w:ind w:left="5040" w:hanging="360"/>
      </w:pPr>
      <w:rPr>
        <w:rFonts w:ascii="Symbol" w:hAnsi="Symbol" w:hint="default"/>
      </w:rPr>
    </w:lvl>
    <w:lvl w:ilvl="7" w:tplc="B350BA7E">
      <w:start w:val="1"/>
      <w:numFmt w:val="bullet"/>
      <w:lvlText w:val="o"/>
      <w:lvlJc w:val="left"/>
      <w:pPr>
        <w:ind w:left="5760" w:hanging="360"/>
      </w:pPr>
      <w:rPr>
        <w:rFonts w:ascii="Courier New" w:hAnsi="Courier New" w:hint="default"/>
      </w:rPr>
    </w:lvl>
    <w:lvl w:ilvl="8" w:tplc="1004B20C">
      <w:start w:val="1"/>
      <w:numFmt w:val="bullet"/>
      <w:lvlText w:val=""/>
      <w:lvlJc w:val="left"/>
      <w:pPr>
        <w:ind w:left="6480" w:hanging="360"/>
      </w:pPr>
      <w:rPr>
        <w:rFonts w:ascii="Wingdings" w:hAnsi="Wingdings" w:hint="default"/>
      </w:rPr>
    </w:lvl>
  </w:abstractNum>
  <w:abstractNum w:abstractNumId="127" w15:restartNumberingAfterBreak="0">
    <w:nsid w:val="7A560622"/>
    <w:multiLevelType w:val="hybridMultilevel"/>
    <w:tmpl w:val="F9F4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892B55"/>
    <w:multiLevelType w:val="hybridMultilevel"/>
    <w:tmpl w:val="4D16D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A920301"/>
    <w:multiLevelType w:val="hybridMultilevel"/>
    <w:tmpl w:val="1632E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BDA2AE9"/>
    <w:multiLevelType w:val="hybridMultilevel"/>
    <w:tmpl w:val="AB1E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C64630F"/>
    <w:multiLevelType w:val="hybridMultilevel"/>
    <w:tmpl w:val="015C6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C95FBD9"/>
    <w:multiLevelType w:val="hybridMultilevel"/>
    <w:tmpl w:val="E5D6C456"/>
    <w:lvl w:ilvl="0" w:tplc="9D96077C">
      <w:start w:val="1"/>
      <w:numFmt w:val="bullet"/>
      <w:lvlText w:val="·"/>
      <w:lvlJc w:val="left"/>
      <w:pPr>
        <w:ind w:left="720" w:hanging="360"/>
      </w:pPr>
      <w:rPr>
        <w:rFonts w:ascii="Symbol" w:hAnsi="Symbol" w:hint="default"/>
      </w:rPr>
    </w:lvl>
    <w:lvl w:ilvl="1" w:tplc="62A25312">
      <w:start w:val="1"/>
      <w:numFmt w:val="bullet"/>
      <w:lvlText w:val="o"/>
      <w:lvlJc w:val="left"/>
      <w:pPr>
        <w:ind w:left="1440" w:hanging="360"/>
      </w:pPr>
      <w:rPr>
        <w:rFonts w:ascii="Courier New" w:hAnsi="Courier New" w:hint="default"/>
      </w:rPr>
    </w:lvl>
    <w:lvl w:ilvl="2" w:tplc="5260AC0E">
      <w:start w:val="1"/>
      <w:numFmt w:val="bullet"/>
      <w:lvlText w:val=""/>
      <w:lvlJc w:val="left"/>
      <w:pPr>
        <w:ind w:left="2160" w:hanging="360"/>
      </w:pPr>
      <w:rPr>
        <w:rFonts w:ascii="Wingdings" w:hAnsi="Wingdings" w:hint="default"/>
      </w:rPr>
    </w:lvl>
    <w:lvl w:ilvl="3" w:tplc="193217BA">
      <w:start w:val="1"/>
      <w:numFmt w:val="bullet"/>
      <w:lvlText w:val=""/>
      <w:lvlJc w:val="left"/>
      <w:pPr>
        <w:ind w:left="2880" w:hanging="360"/>
      </w:pPr>
      <w:rPr>
        <w:rFonts w:ascii="Symbol" w:hAnsi="Symbol" w:hint="default"/>
      </w:rPr>
    </w:lvl>
    <w:lvl w:ilvl="4" w:tplc="C0089E80">
      <w:start w:val="1"/>
      <w:numFmt w:val="bullet"/>
      <w:lvlText w:val="o"/>
      <w:lvlJc w:val="left"/>
      <w:pPr>
        <w:ind w:left="3600" w:hanging="360"/>
      </w:pPr>
      <w:rPr>
        <w:rFonts w:ascii="Courier New" w:hAnsi="Courier New" w:hint="default"/>
      </w:rPr>
    </w:lvl>
    <w:lvl w:ilvl="5" w:tplc="2F0C4DD2">
      <w:start w:val="1"/>
      <w:numFmt w:val="bullet"/>
      <w:lvlText w:val=""/>
      <w:lvlJc w:val="left"/>
      <w:pPr>
        <w:ind w:left="4320" w:hanging="360"/>
      </w:pPr>
      <w:rPr>
        <w:rFonts w:ascii="Wingdings" w:hAnsi="Wingdings" w:hint="default"/>
      </w:rPr>
    </w:lvl>
    <w:lvl w:ilvl="6" w:tplc="F20C3780">
      <w:start w:val="1"/>
      <w:numFmt w:val="bullet"/>
      <w:lvlText w:val=""/>
      <w:lvlJc w:val="left"/>
      <w:pPr>
        <w:ind w:left="5040" w:hanging="360"/>
      </w:pPr>
      <w:rPr>
        <w:rFonts w:ascii="Symbol" w:hAnsi="Symbol" w:hint="default"/>
      </w:rPr>
    </w:lvl>
    <w:lvl w:ilvl="7" w:tplc="9E024104">
      <w:start w:val="1"/>
      <w:numFmt w:val="bullet"/>
      <w:lvlText w:val="o"/>
      <w:lvlJc w:val="left"/>
      <w:pPr>
        <w:ind w:left="5760" w:hanging="360"/>
      </w:pPr>
      <w:rPr>
        <w:rFonts w:ascii="Courier New" w:hAnsi="Courier New" w:hint="default"/>
      </w:rPr>
    </w:lvl>
    <w:lvl w:ilvl="8" w:tplc="89969FC0">
      <w:start w:val="1"/>
      <w:numFmt w:val="bullet"/>
      <w:lvlText w:val=""/>
      <w:lvlJc w:val="left"/>
      <w:pPr>
        <w:ind w:left="6480" w:hanging="360"/>
      </w:pPr>
      <w:rPr>
        <w:rFonts w:ascii="Wingdings" w:hAnsi="Wingdings" w:hint="default"/>
      </w:rPr>
    </w:lvl>
  </w:abstractNum>
  <w:abstractNum w:abstractNumId="133" w15:restartNumberingAfterBreak="0">
    <w:nsid w:val="7D212B76"/>
    <w:multiLevelType w:val="multilevel"/>
    <w:tmpl w:val="EE32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D8068E5"/>
    <w:multiLevelType w:val="hybridMultilevel"/>
    <w:tmpl w:val="BB78A1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D9501B1"/>
    <w:multiLevelType w:val="hybridMultilevel"/>
    <w:tmpl w:val="18CA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E5439F7"/>
    <w:multiLevelType w:val="hybridMultilevel"/>
    <w:tmpl w:val="064E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E734582"/>
    <w:multiLevelType w:val="hybridMultilevel"/>
    <w:tmpl w:val="E42E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A31673"/>
    <w:multiLevelType w:val="hybridMultilevel"/>
    <w:tmpl w:val="C21C389E"/>
    <w:lvl w:ilvl="0" w:tplc="5A68D1AC">
      <w:start w:val="1"/>
      <w:numFmt w:val="bullet"/>
      <w:lvlText w:val="·"/>
      <w:lvlJc w:val="left"/>
      <w:pPr>
        <w:ind w:left="720" w:hanging="360"/>
      </w:pPr>
      <w:rPr>
        <w:rFonts w:ascii="Symbol" w:hAnsi="Symbol" w:hint="default"/>
      </w:rPr>
    </w:lvl>
    <w:lvl w:ilvl="1" w:tplc="6B44941E">
      <w:start w:val="1"/>
      <w:numFmt w:val="bullet"/>
      <w:lvlText w:val="o"/>
      <w:lvlJc w:val="left"/>
      <w:pPr>
        <w:ind w:left="1440" w:hanging="360"/>
      </w:pPr>
      <w:rPr>
        <w:rFonts w:ascii="Courier New" w:hAnsi="Courier New" w:hint="default"/>
      </w:rPr>
    </w:lvl>
    <w:lvl w:ilvl="2" w:tplc="B6BE2ADC">
      <w:start w:val="1"/>
      <w:numFmt w:val="bullet"/>
      <w:lvlText w:val=""/>
      <w:lvlJc w:val="left"/>
      <w:pPr>
        <w:ind w:left="2160" w:hanging="360"/>
      </w:pPr>
      <w:rPr>
        <w:rFonts w:ascii="Wingdings" w:hAnsi="Wingdings" w:hint="default"/>
      </w:rPr>
    </w:lvl>
    <w:lvl w:ilvl="3" w:tplc="938E53AC">
      <w:start w:val="1"/>
      <w:numFmt w:val="bullet"/>
      <w:lvlText w:val=""/>
      <w:lvlJc w:val="left"/>
      <w:pPr>
        <w:ind w:left="2880" w:hanging="360"/>
      </w:pPr>
      <w:rPr>
        <w:rFonts w:ascii="Symbol" w:hAnsi="Symbol" w:hint="default"/>
      </w:rPr>
    </w:lvl>
    <w:lvl w:ilvl="4" w:tplc="4CF84E14">
      <w:start w:val="1"/>
      <w:numFmt w:val="bullet"/>
      <w:lvlText w:val="o"/>
      <w:lvlJc w:val="left"/>
      <w:pPr>
        <w:ind w:left="3600" w:hanging="360"/>
      </w:pPr>
      <w:rPr>
        <w:rFonts w:ascii="Courier New" w:hAnsi="Courier New" w:hint="default"/>
      </w:rPr>
    </w:lvl>
    <w:lvl w:ilvl="5" w:tplc="E5660124">
      <w:start w:val="1"/>
      <w:numFmt w:val="bullet"/>
      <w:lvlText w:val=""/>
      <w:lvlJc w:val="left"/>
      <w:pPr>
        <w:ind w:left="4320" w:hanging="360"/>
      </w:pPr>
      <w:rPr>
        <w:rFonts w:ascii="Wingdings" w:hAnsi="Wingdings" w:hint="default"/>
      </w:rPr>
    </w:lvl>
    <w:lvl w:ilvl="6" w:tplc="054EB95C">
      <w:start w:val="1"/>
      <w:numFmt w:val="bullet"/>
      <w:lvlText w:val=""/>
      <w:lvlJc w:val="left"/>
      <w:pPr>
        <w:ind w:left="5040" w:hanging="360"/>
      </w:pPr>
      <w:rPr>
        <w:rFonts w:ascii="Symbol" w:hAnsi="Symbol" w:hint="default"/>
      </w:rPr>
    </w:lvl>
    <w:lvl w:ilvl="7" w:tplc="9FBA143A">
      <w:start w:val="1"/>
      <w:numFmt w:val="bullet"/>
      <w:lvlText w:val="o"/>
      <w:lvlJc w:val="left"/>
      <w:pPr>
        <w:ind w:left="5760" w:hanging="360"/>
      </w:pPr>
      <w:rPr>
        <w:rFonts w:ascii="Courier New" w:hAnsi="Courier New" w:hint="default"/>
      </w:rPr>
    </w:lvl>
    <w:lvl w:ilvl="8" w:tplc="5C20BA62">
      <w:start w:val="1"/>
      <w:numFmt w:val="bullet"/>
      <w:lvlText w:val=""/>
      <w:lvlJc w:val="left"/>
      <w:pPr>
        <w:ind w:left="6480" w:hanging="360"/>
      </w:pPr>
      <w:rPr>
        <w:rFonts w:ascii="Wingdings" w:hAnsi="Wingdings" w:hint="default"/>
      </w:rPr>
    </w:lvl>
  </w:abstractNum>
  <w:num w:numId="1" w16cid:durableId="805703220">
    <w:abstractNumId w:val="121"/>
  </w:num>
  <w:num w:numId="2" w16cid:durableId="405347255">
    <w:abstractNumId w:val="1"/>
  </w:num>
  <w:num w:numId="3" w16cid:durableId="1206025749">
    <w:abstractNumId w:val="0"/>
  </w:num>
  <w:num w:numId="4" w16cid:durableId="1184592179">
    <w:abstractNumId w:val="2"/>
  </w:num>
  <w:num w:numId="5" w16cid:durableId="1020475103">
    <w:abstractNumId w:val="74"/>
  </w:num>
  <w:num w:numId="6" w16cid:durableId="1992706847">
    <w:abstractNumId w:val="119"/>
  </w:num>
  <w:num w:numId="7" w16cid:durableId="99223262">
    <w:abstractNumId w:val="60"/>
  </w:num>
  <w:num w:numId="8" w16cid:durableId="637879455">
    <w:abstractNumId w:val="137"/>
  </w:num>
  <w:num w:numId="9" w16cid:durableId="1196388075">
    <w:abstractNumId w:val="45"/>
  </w:num>
  <w:num w:numId="10" w16cid:durableId="476797671">
    <w:abstractNumId w:val="114"/>
  </w:num>
  <w:num w:numId="11" w16cid:durableId="1108742026">
    <w:abstractNumId w:val="34"/>
  </w:num>
  <w:num w:numId="12" w16cid:durableId="170917904">
    <w:abstractNumId w:val="89"/>
  </w:num>
  <w:num w:numId="13" w16cid:durableId="1223368475">
    <w:abstractNumId w:val="69"/>
  </w:num>
  <w:num w:numId="14" w16cid:durableId="938485143">
    <w:abstractNumId w:val="5"/>
  </w:num>
  <w:num w:numId="15" w16cid:durableId="1999186606">
    <w:abstractNumId w:val="6"/>
  </w:num>
  <w:num w:numId="16" w16cid:durableId="279335531">
    <w:abstractNumId w:val="86"/>
  </w:num>
  <w:num w:numId="17" w16cid:durableId="239027831">
    <w:abstractNumId w:val="93"/>
  </w:num>
  <w:num w:numId="18" w16cid:durableId="189026105">
    <w:abstractNumId w:val="105"/>
  </w:num>
  <w:num w:numId="19" w16cid:durableId="1669944493">
    <w:abstractNumId w:val="96"/>
  </w:num>
  <w:num w:numId="20" w16cid:durableId="825439483">
    <w:abstractNumId w:val="122"/>
  </w:num>
  <w:num w:numId="21" w16cid:durableId="1454640517">
    <w:abstractNumId w:val="134"/>
  </w:num>
  <w:num w:numId="22" w16cid:durableId="127171129">
    <w:abstractNumId w:val="129"/>
  </w:num>
  <w:num w:numId="23" w16cid:durableId="1323242823">
    <w:abstractNumId w:val="88"/>
  </w:num>
  <w:num w:numId="24" w16cid:durableId="751239497">
    <w:abstractNumId w:val="123"/>
  </w:num>
  <w:num w:numId="25" w16cid:durableId="233122469">
    <w:abstractNumId w:val="71"/>
  </w:num>
  <w:num w:numId="26" w16cid:durableId="297999831">
    <w:abstractNumId w:val="57"/>
  </w:num>
  <w:num w:numId="27" w16cid:durableId="679508004">
    <w:abstractNumId w:val="53"/>
  </w:num>
  <w:num w:numId="28" w16cid:durableId="1381661861">
    <w:abstractNumId w:val="104"/>
  </w:num>
  <w:num w:numId="29" w16cid:durableId="1983459490">
    <w:abstractNumId w:val="47"/>
  </w:num>
  <w:num w:numId="30" w16cid:durableId="1444376281">
    <w:abstractNumId w:val="82"/>
  </w:num>
  <w:num w:numId="31" w16cid:durableId="97411585">
    <w:abstractNumId w:val="99"/>
  </w:num>
  <w:num w:numId="32" w16cid:durableId="1752577770">
    <w:abstractNumId w:val="46"/>
  </w:num>
  <w:num w:numId="33" w16cid:durableId="227615671">
    <w:abstractNumId w:val="117"/>
  </w:num>
  <w:num w:numId="34" w16cid:durableId="1157191313">
    <w:abstractNumId w:val="76"/>
  </w:num>
  <w:num w:numId="35" w16cid:durableId="891693287">
    <w:abstractNumId w:val="106"/>
  </w:num>
  <w:num w:numId="36" w16cid:durableId="1722363015">
    <w:abstractNumId w:val="112"/>
  </w:num>
  <w:num w:numId="37" w16cid:durableId="1130902328">
    <w:abstractNumId w:val="49"/>
  </w:num>
  <w:num w:numId="38" w16cid:durableId="1097946978">
    <w:abstractNumId w:val="17"/>
  </w:num>
  <w:num w:numId="39" w16cid:durableId="1441952952">
    <w:abstractNumId w:val="32"/>
  </w:num>
  <w:num w:numId="40" w16cid:durableId="1345403228">
    <w:abstractNumId w:val="102"/>
  </w:num>
  <w:num w:numId="41" w16cid:durableId="1452475972">
    <w:abstractNumId w:val="8"/>
  </w:num>
  <w:num w:numId="42" w16cid:durableId="258224362">
    <w:abstractNumId w:val="70"/>
  </w:num>
  <w:num w:numId="43" w16cid:durableId="1950164991">
    <w:abstractNumId w:val="22"/>
  </w:num>
  <w:num w:numId="44" w16cid:durableId="882331605">
    <w:abstractNumId w:val="21"/>
  </w:num>
  <w:num w:numId="45" w16cid:durableId="1579946351">
    <w:abstractNumId w:val="65"/>
  </w:num>
  <w:num w:numId="46" w16cid:durableId="1464612543">
    <w:abstractNumId w:val="7"/>
  </w:num>
  <w:num w:numId="47" w16cid:durableId="1799713497">
    <w:abstractNumId w:val="36"/>
  </w:num>
  <w:num w:numId="48" w16cid:durableId="1846431506">
    <w:abstractNumId w:val="39"/>
  </w:num>
  <w:num w:numId="49" w16cid:durableId="1152672946">
    <w:abstractNumId w:val="72"/>
  </w:num>
  <w:num w:numId="50" w16cid:durableId="1066878272">
    <w:abstractNumId w:val="101"/>
  </w:num>
  <w:num w:numId="51" w16cid:durableId="1513105465">
    <w:abstractNumId w:val="127"/>
  </w:num>
  <w:num w:numId="52" w16cid:durableId="1493981546">
    <w:abstractNumId w:val="126"/>
  </w:num>
  <w:num w:numId="53" w16cid:durableId="252979731">
    <w:abstractNumId w:val="85"/>
  </w:num>
  <w:num w:numId="54" w16cid:durableId="1531648104">
    <w:abstractNumId w:val="61"/>
  </w:num>
  <w:num w:numId="55" w16cid:durableId="167408876">
    <w:abstractNumId w:val="132"/>
  </w:num>
  <w:num w:numId="56" w16cid:durableId="1249075986">
    <w:abstractNumId w:val="138"/>
  </w:num>
  <w:num w:numId="57" w16cid:durableId="501436791">
    <w:abstractNumId w:val="16"/>
  </w:num>
  <w:num w:numId="58" w16cid:durableId="69735057">
    <w:abstractNumId w:val="125"/>
  </w:num>
  <w:num w:numId="59" w16cid:durableId="856117411">
    <w:abstractNumId w:val="66"/>
  </w:num>
  <w:num w:numId="60" w16cid:durableId="1068384961">
    <w:abstractNumId w:val="25"/>
  </w:num>
  <w:num w:numId="61" w16cid:durableId="803615982">
    <w:abstractNumId w:val="136"/>
  </w:num>
  <w:num w:numId="62" w16cid:durableId="1333795881">
    <w:abstractNumId w:val="54"/>
  </w:num>
  <w:num w:numId="63" w16cid:durableId="867911218">
    <w:abstractNumId w:val="90"/>
  </w:num>
  <w:num w:numId="64" w16cid:durableId="1426920015">
    <w:abstractNumId w:val="108"/>
  </w:num>
  <w:num w:numId="65" w16cid:durableId="404500585">
    <w:abstractNumId w:val="87"/>
  </w:num>
  <w:num w:numId="66" w16cid:durableId="1669136807">
    <w:abstractNumId w:val="59"/>
  </w:num>
  <w:num w:numId="67" w16cid:durableId="384335600">
    <w:abstractNumId w:val="131"/>
  </w:num>
  <w:num w:numId="68" w16cid:durableId="129522625">
    <w:abstractNumId w:val="20"/>
  </w:num>
  <w:num w:numId="69" w16cid:durableId="1101801886">
    <w:abstractNumId w:val="55"/>
  </w:num>
  <w:num w:numId="70" w16cid:durableId="1028721118">
    <w:abstractNumId w:val="81"/>
  </w:num>
  <w:num w:numId="71" w16cid:durableId="1064638870">
    <w:abstractNumId w:val="116"/>
  </w:num>
  <w:num w:numId="72" w16cid:durableId="1398241987">
    <w:abstractNumId w:val="95"/>
  </w:num>
  <w:num w:numId="73" w16cid:durableId="374700658">
    <w:abstractNumId w:val="110"/>
  </w:num>
  <w:num w:numId="74" w16cid:durableId="852258192">
    <w:abstractNumId w:val="97"/>
  </w:num>
  <w:num w:numId="75" w16cid:durableId="2011906750">
    <w:abstractNumId w:val="135"/>
  </w:num>
  <w:num w:numId="76" w16cid:durableId="926306610">
    <w:abstractNumId w:val="14"/>
  </w:num>
  <w:num w:numId="77" w16cid:durableId="784930267">
    <w:abstractNumId w:val="73"/>
  </w:num>
  <w:num w:numId="78" w16cid:durableId="856045631">
    <w:abstractNumId w:val="3"/>
  </w:num>
  <w:num w:numId="79" w16cid:durableId="88701791">
    <w:abstractNumId w:val="18"/>
  </w:num>
  <w:num w:numId="80" w16cid:durableId="853417395">
    <w:abstractNumId w:val="37"/>
  </w:num>
  <w:num w:numId="81" w16cid:durableId="477382970">
    <w:abstractNumId w:val="80"/>
  </w:num>
  <w:num w:numId="82" w16cid:durableId="161630893">
    <w:abstractNumId w:val="94"/>
  </w:num>
  <w:num w:numId="83" w16cid:durableId="532771191">
    <w:abstractNumId w:val="30"/>
  </w:num>
  <w:num w:numId="84" w16cid:durableId="1030492058">
    <w:abstractNumId w:val="109"/>
  </w:num>
  <w:num w:numId="85" w16cid:durableId="808941651">
    <w:abstractNumId w:val="23"/>
  </w:num>
  <w:num w:numId="86" w16cid:durableId="1547599487">
    <w:abstractNumId w:val="133"/>
  </w:num>
  <w:num w:numId="87" w16cid:durableId="893466167">
    <w:abstractNumId w:val="33"/>
  </w:num>
  <w:num w:numId="88" w16cid:durableId="587731391">
    <w:abstractNumId w:val="31"/>
  </w:num>
  <w:num w:numId="89" w16cid:durableId="264386836">
    <w:abstractNumId w:val="35"/>
  </w:num>
  <w:num w:numId="90" w16cid:durableId="2076927237">
    <w:abstractNumId w:val="68"/>
  </w:num>
  <w:num w:numId="91" w16cid:durableId="1119684561">
    <w:abstractNumId w:val="24"/>
  </w:num>
  <w:num w:numId="92" w16cid:durableId="420221259">
    <w:abstractNumId w:val="91"/>
  </w:num>
  <w:num w:numId="93" w16cid:durableId="666058794">
    <w:abstractNumId w:val="38"/>
  </w:num>
  <w:num w:numId="94" w16cid:durableId="1455827781">
    <w:abstractNumId w:val="100"/>
  </w:num>
  <w:num w:numId="95" w16cid:durableId="587202847">
    <w:abstractNumId w:val="50"/>
  </w:num>
  <w:num w:numId="96" w16cid:durableId="902714246">
    <w:abstractNumId w:val="124"/>
  </w:num>
  <w:num w:numId="97" w16cid:durableId="2107455584">
    <w:abstractNumId w:val="92"/>
  </w:num>
  <w:num w:numId="98" w16cid:durableId="29576137">
    <w:abstractNumId w:val="43"/>
  </w:num>
  <w:num w:numId="99" w16cid:durableId="548763310">
    <w:abstractNumId w:val="13"/>
  </w:num>
  <w:num w:numId="100" w16cid:durableId="1025601050">
    <w:abstractNumId w:val="15"/>
  </w:num>
  <w:num w:numId="101" w16cid:durableId="654065081">
    <w:abstractNumId w:val="40"/>
  </w:num>
  <w:num w:numId="102" w16cid:durableId="718553271">
    <w:abstractNumId w:val="10"/>
  </w:num>
  <w:num w:numId="103" w16cid:durableId="2099405091">
    <w:abstractNumId w:val="58"/>
  </w:num>
  <w:num w:numId="104" w16cid:durableId="888807836">
    <w:abstractNumId w:val="27"/>
  </w:num>
  <w:num w:numId="105" w16cid:durableId="390931010">
    <w:abstractNumId w:val="29"/>
  </w:num>
  <w:num w:numId="106" w16cid:durableId="1964187459">
    <w:abstractNumId w:val="19"/>
  </w:num>
  <w:num w:numId="107" w16cid:durableId="2113624888">
    <w:abstractNumId w:val="26"/>
  </w:num>
  <w:num w:numId="108" w16cid:durableId="1160388990">
    <w:abstractNumId w:val="78"/>
  </w:num>
  <w:num w:numId="109" w16cid:durableId="562181865">
    <w:abstractNumId w:val="4"/>
  </w:num>
  <w:num w:numId="110" w16cid:durableId="1160779052">
    <w:abstractNumId w:val="120"/>
  </w:num>
  <w:num w:numId="111" w16cid:durableId="1682511600">
    <w:abstractNumId w:val="113"/>
  </w:num>
  <w:num w:numId="112" w16cid:durableId="743063524">
    <w:abstractNumId w:val="107"/>
  </w:num>
  <w:num w:numId="113" w16cid:durableId="1285960520">
    <w:abstractNumId w:val="28"/>
  </w:num>
  <w:num w:numId="114" w16cid:durableId="97407588">
    <w:abstractNumId w:val="67"/>
  </w:num>
  <w:num w:numId="115" w16cid:durableId="19086685">
    <w:abstractNumId w:val="115"/>
  </w:num>
  <w:num w:numId="116" w16cid:durableId="1335575330">
    <w:abstractNumId w:val="44"/>
  </w:num>
  <w:num w:numId="117" w16cid:durableId="1319724991">
    <w:abstractNumId w:val="63"/>
  </w:num>
  <w:num w:numId="118" w16cid:durableId="978650454">
    <w:abstractNumId w:val="51"/>
  </w:num>
  <w:num w:numId="119" w16cid:durableId="1915359170">
    <w:abstractNumId w:val="41"/>
  </w:num>
  <w:num w:numId="120" w16cid:durableId="604968946">
    <w:abstractNumId w:val="12"/>
  </w:num>
  <w:num w:numId="121" w16cid:durableId="289362254">
    <w:abstractNumId w:val="51"/>
  </w:num>
  <w:num w:numId="122" w16cid:durableId="1383746951">
    <w:abstractNumId w:val="128"/>
  </w:num>
  <w:num w:numId="123" w16cid:durableId="1192451390">
    <w:abstractNumId w:val="98"/>
  </w:num>
  <w:num w:numId="124" w16cid:durableId="1502771654">
    <w:abstractNumId w:val="83"/>
  </w:num>
  <w:num w:numId="125" w16cid:durableId="1731533531">
    <w:abstractNumId w:val="118"/>
  </w:num>
  <w:num w:numId="126" w16cid:durableId="1764102825">
    <w:abstractNumId w:val="75"/>
  </w:num>
  <w:num w:numId="127" w16cid:durableId="533885061">
    <w:abstractNumId w:val="62"/>
  </w:num>
  <w:num w:numId="128" w16cid:durableId="2106072098">
    <w:abstractNumId w:val="9"/>
  </w:num>
  <w:num w:numId="129" w16cid:durableId="2025401890">
    <w:abstractNumId w:val="48"/>
  </w:num>
  <w:num w:numId="130" w16cid:durableId="423646891">
    <w:abstractNumId w:val="52"/>
  </w:num>
  <w:num w:numId="131" w16cid:durableId="660742037">
    <w:abstractNumId w:val="84"/>
  </w:num>
  <w:num w:numId="132" w16cid:durableId="1454328988">
    <w:abstractNumId w:val="11"/>
  </w:num>
  <w:num w:numId="133" w16cid:durableId="1091587077">
    <w:abstractNumId w:val="130"/>
  </w:num>
  <w:num w:numId="134" w16cid:durableId="862128007">
    <w:abstractNumId w:val="64"/>
  </w:num>
  <w:num w:numId="135" w16cid:durableId="1673679409">
    <w:abstractNumId w:val="111"/>
  </w:num>
  <w:num w:numId="136" w16cid:durableId="1779982003">
    <w:abstractNumId w:val="103"/>
  </w:num>
  <w:num w:numId="137" w16cid:durableId="847528524">
    <w:abstractNumId w:val="79"/>
  </w:num>
  <w:num w:numId="138" w16cid:durableId="848299176">
    <w:abstractNumId w:val="77"/>
  </w:num>
  <w:num w:numId="139" w16cid:durableId="1160191012">
    <w:abstractNumId w:val="56"/>
  </w:num>
  <w:num w:numId="140" w16cid:durableId="1078480603">
    <w:abstractNumId w:val="42"/>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FA1"/>
    <w:rsid w:val="00000048"/>
    <w:rsid w:val="000000E9"/>
    <w:rsid w:val="00000158"/>
    <w:rsid w:val="0000016A"/>
    <w:rsid w:val="00000269"/>
    <w:rsid w:val="0000026C"/>
    <w:rsid w:val="000004DD"/>
    <w:rsid w:val="00000582"/>
    <w:rsid w:val="000006B8"/>
    <w:rsid w:val="00000762"/>
    <w:rsid w:val="0000076B"/>
    <w:rsid w:val="00000865"/>
    <w:rsid w:val="00000903"/>
    <w:rsid w:val="000009B0"/>
    <w:rsid w:val="00000AC1"/>
    <w:rsid w:val="00000B11"/>
    <w:rsid w:val="00000C03"/>
    <w:rsid w:val="00000C28"/>
    <w:rsid w:val="00000DD5"/>
    <w:rsid w:val="00000E58"/>
    <w:rsid w:val="00000EA7"/>
    <w:rsid w:val="00001148"/>
    <w:rsid w:val="00001593"/>
    <w:rsid w:val="00001640"/>
    <w:rsid w:val="00001653"/>
    <w:rsid w:val="00001863"/>
    <w:rsid w:val="000019A4"/>
    <w:rsid w:val="000019D3"/>
    <w:rsid w:val="00001D38"/>
    <w:rsid w:val="00001D54"/>
    <w:rsid w:val="00001E1A"/>
    <w:rsid w:val="00001EB4"/>
    <w:rsid w:val="0000215D"/>
    <w:rsid w:val="000021A0"/>
    <w:rsid w:val="000021E3"/>
    <w:rsid w:val="000023D7"/>
    <w:rsid w:val="000023DE"/>
    <w:rsid w:val="00002441"/>
    <w:rsid w:val="00002448"/>
    <w:rsid w:val="0000258E"/>
    <w:rsid w:val="000025BA"/>
    <w:rsid w:val="00002614"/>
    <w:rsid w:val="00002804"/>
    <w:rsid w:val="000029D8"/>
    <w:rsid w:val="00002C4C"/>
    <w:rsid w:val="00002CE8"/>
    <w:rsid w:val="00002E06"/>
    <w:rsid w:val="00002F53"/>
    <w:rsid w:val="00003224"/>
    <w:rsid w:val="0000351E"/>
    <w:rsid w:val="0000352C"/>
    <w:rsid w:val="00003589"/>
    <w:rsid w:val="0000359A"/>
    <w:rsid w:val="0000367C"/>
    <w:rsid w:val="00003741"/>
    <w:rsid w:val="0000377E"/>
    <w:rsid w:val="000037AF"/>
    <w:rsid w:val="000037D5"/>
    <w:rsid w:val="000037FC"/>
    <w:rsid w:val="00003845"/>
    <w:rsid w:val="000038E8"/>
    <w:rsid w:val="000039A3"/>
    <w:rsid w:val="000039FA"/>
    <w:rsid w:val="00003A50"/>
    <w:rsid w:val="00003B9A"/>
    <w:rsid w:val="00003D80"/>
    <w:rsid w:val="00003FB1"/>
    <w:rsid w:val="00003FB7"/>
    <w:rsid w:val="00003FCA"/>
    <w:rsid w:val="0000409D"/>
    <w:rsid w:val="000040C8"/>
    <w:rsid w:val="0000410E"/>
    <w:rsid w:val="000041C5"/>
    <w:rsid w:val="00004335"/>
    <w:rsid w:val="0000434E"/>
    <w:rsid w:val="00004425"/>
    <w:rsid w:val="000047FD"/>
    <w:rsid w:val="0000482B"/>
    <w:rsid w:val="00004980"/>
    <w:rsid w:val="00004A19"/>
    <w:rsid w:val="00004C1B"/>
    <w:rsid w:val="00004DDA"/>
    <w:rsid w:val="00004E6F"/>
    <w:rsid w:val="00005370"/>
    <w:rsid w:val="00005411"/>
    <w:rsid w:val="00005458"/>
    <w:rsid w:val="00005493"/>
    <w:rsid w:val="0000559F"/>
    <w:rsid w:val="000055BF"/>
    <w:rsid w:val="000055C5"/>
    <w:rsid w:val="00005873"/>
    <w:rsid w:val="00005911"/>
    <w:rsid w:val="000059B2"/>
    <w:rsid w:val="000059BA"/>
    <w:rsid w:val="00005CC7"/>
    <w:rsid w:val="00005E0C"/>
    <w:rsid w:val="000060C0"/>
    <w:rsid w:val="000060F4"/>
    <w:rsid w:val="000062CA"/>
    <w:rsid w:val="0000630C"/>
    <w:rsid w:val="00006329"/>
    <w:rsid w:val="000063C8"/>
    <w:rsid w:val="000064C1"/>
    <w:rsid w:val="0000654D"/>
    <w:rsid w:val="00006597"/>
    <w:rsid w:val="0000674F"/>
    <w:rsid w:val="000067A2"/>
    <w:rsid w:val="00006855"/>
    <w:rsid w:val="00006969"/>
    <w:rsid w:val="00006AC1"/>
    <w:rsid w:val="00006B3C"/>
    <w:rsid w:val="00006DF3"/>
    <w:rsid w:val="00006EB1"/>
    <w:rsid w:val="00006ED1"/>
    <w:rsid w:val="00006FC0"/>
    <w:rsid w:val="00007082"/>
    <w:rsid w:val="000070DF"/>
    <w:rsid w:val="00007159"/>
    <w:rsid w:val="00007197"/>
    <w:rsid w:val="0000737B"/>
    <w:rsid w:val="0000748E"/>
    <w:rsid w:val="00007549"/>
    <w:rsid w:val="00007790"/>
    <w:rsid w:val="00007816"/>
    <w:rsid w:val="000078AA"/>
    <w:rsid w:val="000078AE"/>
    <w:rsid w:val="00007907"/>
    <w:rsid w:val="00007AD1"/>
    <w:rsid w:val="00007B58"/>
    <w:rsid w:val="00007B68"/>
    <w:rsid w:val="00007BAA"/>
    <w:rsid w:val="00007C05"/>
    <w:rsid w:val="00007F2F"/>
    <w:rsid w:val="00010033"/>
    <w:rsid w:val="000100A6"/>
    <w:rsid w:val="000100D4"/>
    <w:rsid w:val="000100E4"/>
    <w:rsid w:val="00010169"/>
    <w:rsid w:val="0001017C"/>
    <w:rsid w:val="000102E5"/>
    <w:rsid w:val="0001044D"/>
    <w:rsid w:val="0001079D"/>
    <w:rsid w:val="000107D8"/>
    <w:rsid w:val="0001086C"/>
    <w:rsid w:val="0001087D"/>
    <w:rsid w:val="00010952"/>
    <w:rsid w:val="000109B1"/>
    <w:rsid w:val="00010A87"/>
    <w:rsid w:val="00010BB5"/>
    <w:rsid w:val="00010CE3"/>
    <w:rsid w:val="00010D4E"/>
    <w:rsid w:val="00010D8D"/>
    <w:rsid w:val="00010DEF"/>
    <w:rsid w:val="00010E8E"/>
    <w:rsid w:val="00010FDA"/>
    <w:rsid w:val="000110D7"/>
    <w:rsid w:val="000111C0"/>
    <w:rsid w:val="000111D9"/>
    <w:rsid w:val="000111EB"/>
    <w:rsid w:val="00011263"/>
    <w:rsid w:val="000113A4"/>
    <w:rsid w:val="00011444"/>
    <w:rsid w:val="000117C5"/>
    <w:rsid w:val="00011A86"/>
    <w:rsid w:val="00011AA0"/>
    <w:rsid w:val="00011B08"/>
    <w:rsid w:val="00011C01"/>
    <w:rsid w:val="00011C39"/>
    <w:rsid w:val="00011C74"/>
    <w:rsid w:val="00011CBB"/>
    <w:rsid w:val="00011D91"/>
    <w:rsid w:val="00011F29"/>
    <w:rsid w:val="000120CC"/>
    <w:rsid w:val="000120CE"/>
    <w:rsid w:val="000120D0"/>
    <w:rsid w:val="0001227F"/>
    <w:rsid w:val="00012308"/>
    <w:rsid w:val="00012397"/>
    <w:rsid w:val="000125A6"/>
    <w:rsid w:val="000128CA"/>
    <w:rsid w:val="000129B1"/>
    <w:rsid w:val="00012D77"/>
    <w:rsid w:val="00012D7B"/>
    <w:rsid w:val="00012DAF"/>
    <w:rsid w:val="00012DB2"/>
    <w:rsid w:val="00012E3A"/>
    <w:rsid w:val="00012E3D"/>
    <w:rsid w:val="00012E65"/>
    <w:rsid w:val="00012F18"/>
    <w:rsid w:val="00012F78"/>
    <w:rsid w:val="00012F9A"/>
    <w:rsid w:val="000131E8"/>
    <w:rsid w:val="000131EE"/>
    <w:rsid w:val="00013203"/>
    <w:rsid w:val="00013358"/>
    <w:rsid w:val="00013363"/>
    <w:rsid w:val="0001343B"/>
    <w:rsid w:val="000134F6"/>
    <w:rsid w:val="00013526"/>
    <w:rsid w:val="000136C3"/>
    <w:rsid w:val="000136DE"/>
    <w:rsid w:val="000137D1"/>
    <w:rsid w:val="00013825"/>
    <w:rsid w:val="000139AE"/>
    <w:rsid w:val="00013B6C"/>
    <w:rsid w:val="0001418D"/>
    <w:rsid w:val="00014200"/>
    <w:rsid w:val="00014220"/>
    <w:rsid w:val="00014265"/>
    <w:rsid w:val="000142CF"/>
    <w:rsid w:val="00014304"/>
    <w:rsid w:val="0001430F"/>
    <w:rsid w:val="00014316"/>
    <w:rsid w:val="0001433B"/>
    <w:rsid w:val="00014430"/>
    <w:rsid w:val="00014449"/>
    <w:rsid w:val="00014463"/>
    <w:rsid w:val="0001452D"/>
    <w:rsid w:val="0001460E"/>
    <w:rsid w:val="0001469F"/>
    <w:rsid w:val="00014755"/>
    <w:rsid w:val="000147A7"/>
    <w:rsid w:val="000147D8"/>
    <w:rsid w:val="00014815"/>
    <w:rsid w:val="00014821"/>
    <w:rsid w:val="000148E2"/>
    <w:rsid w:val="00014AC8"/>
    <w:rsid w:val="00014BCE"/>
    <w:rsid w:val="00014C46"/>
    <w:rsid w:val="00014CB1"/>
    <w:rsid w:val="00014D76"/>
    <w:rsid w:val="00014E01"/>
    <w:rsid w:val="00015178"/>
    <w:rsid w:val="000151DF"/>
    <w:rsid w:val="00015324"/>
    <w:rsid w:val="00015509"/>
    <w:rsid w:val="000155E0"/>
    <w:rsid w:val="00015756"/>
    <w:rsid w:val="0001581C"/>
    <w:rsid w:val="0001589D"/>
    <w:rsid w:val="000158FF"/>
    <w:rsid w:val="00015B76"/>
    <w:rsid w:val="00015BE6"/>
    <w:rsid w:val="00015D33"/>
    <w:rsid w:val="00015D3B"/>
    <w:rsid w:val="00015DF0"/>
    <w:rsid w:val="00015EC8"/>
    <w:rsid w:val="00015F0C"/>
    <w:rsid w:val="0001605B"/>
    <w:rsid w:val="00016098"/>
    <w:rsid w:val="000160B8"/>
    <w:rsid w:val="000162DD"/>
    <w:rsid w:val="000163F9"/>
    <w:rsid w:val="00016435"/>
    <w:rsid w:val="0001646C"/>
    <w:rsid w:val="00016485"/>
    <w:rsid w:val="000165B4"/>
    <w:rsid w:val="000165D7"/>
    <w:rsid w:val="0001668F"/>
    <w:rsid w:val="00016784"/>
    <w:rsid w:val="000167EF"/>
    <w:rsid w:val="00016896"/>
    <w:rsid w:val="000168CD"/>
    <w:rsid w:val="00016A0B"/>
    <w:rsid w:val="00016A8F"/>
    <w:rsid w:val="00016AD6"/>
    <w:rsid w:val="00016CD6"/>
    <w:rsid w:val="00016E57"/>
    <w:rsid w:val="00016E71"/>
    <w:rsid w:val="00016EE8"/>
    <w:rsid w:val="0001718E"/>
    <w:rsid w:val="00017260"/>
    <w:rsid w:val="000172F4"/>
    <w:rsid w:val="000172FD"/>
    <w:rsid w:val="00017398"/>
    <w:rsid w:val="000173AB"/>
    <w:rsid w:val="000173AD"/>
    <w:rsid w:val="000173C7"/>
    <w:rsid w:val="000173FC"/>
    <w:rsid w:val="0001749E"/>
    <w:rsid w:val="000174BF"/>
    <w:rsid w:val="000174C8"/>
    <w:rsid w:val="00017534"/>
    <w:rsid w:val="00017545"/>
    <w:rsid w:val="00017546"/>
    <w:rsid w:val="0001756A"/>
    <w:rsid w:val="0001759F"/>
    <w:rsid w:val="000175BC"/>
    <w:rsid w:val="0001766D"/>
    <w:rsid w:val="000176B8"/>
    <w:rsid w:val="000176F3"/>
    <w:rsid w:val="0001775E"/>
    <w:rsid w:val="00017773"/>
    <w:rsid w:val="000177E0"/>
    <w:rsid w:val="000177F7"/>
    <w:rsid w:val="000179A1"/>
    <w:rsid w:val="00017AC4"/>
    <w:rsid w:val="00017B4C"/>
    <w:rsid w:val="00017B4E"/>
    <w:rsid w:val="00017C23"/>
    <w:rsid w:val="00017C52"/>
    <w:rsid w:val="00017CD5"/>
    <w:rsid w:val="00017D61"/>
    <w:rsid w:val="00017DF1"/>
    <w:rsid w:val="00017ED4"/>
    <w:rsid w:val="00017FC2"/>
    <w:rsid w:val="000200F1"/>
    <w:rsid w:val="0002014C"/>
    <w:rsid w:val="000202AC"/>
    <w:rsid w:val="000202BC"/>
    <w:rsid w:val="000202D4"/>
    <w:rsid w:val="000202F9"/>
    <w:rsid w:val="00020554"/>
    <w:rsid w:val="00020613"/>
    <w:rsid w:val="0002063C"/>
    <w:rsid w:val="0002074A"/>
    <w:rsid w:val="0002077B"/>
    <w:rsid w:val="00020868"/>
    <w:rsid w:val="000208CE"/>
    <w:rsid w:val="00020AB8"/>
    <w:rsid w:val="00020AC0"/>
    <w:rsid w:val="00020B85"/>
    <w:rsid w:val="00020D1A"/>
    <w:rsid w:val="00020D26"/>
    <w:rsid w:val="00020D46"/>
    <w:rsid w:val="00020D56"/>
    <w:rsid w:val="00020E04"/>
    <w:rsid w:val="00020E8A"/>
    <w:rsid w:val="000210EC"/>
    <w:rsid w:val="00021135"/>
    <w:rsid w:val="000211F1"/>
    <w:rsid w:val="000212C1"/>
    <w:rsid w:val="00021327"/>
    <w:rsid w:val="00021481"/>
    <w:rsid w:val="000214F1"/>
    <w:rsid w:val="00021555"/>
    <w:rsid w:val="0002190D"/>
    <w:rsid w:val="00021999"/>
    <w:rsid w:val="000219D2"/>
    <w:rsid w:val="00021AF4"/>
    <w:rsid w:val="00021B87"/>
    <w:rsid w:val="00021E9C"/>
    <w:rsid w:val="00021F2E"/>
    <w:rsid w:val="00022100"/>
    <w:rsid w:val="00022126"/>
    <w:rsid w:val="0002216E"/>
    <w:rsid w:val="000224FF"/>
    <w:rsid w:val="00022577"/>
    <w:rsid w:val="0002257D"/>
    <w:rsid w:val="000225EF"/>
    <w:rsid w:val="0002265A"/>
    <w:rsid w:val="00022790"/>
    <w:rsid w:val="000227F1"/>
    <w:rsid w:val="00022CEC"/>
    <w:rsid w:val="00022EB7"/>
    <w:rsid w:val="00022FE6"/>
    <w:rsid w:val="000231A0"/>
    <w:rsid w:val="000231F3"/>
    <w:rsid w:val="000231F7"/>
    <w:rsid w:val="0002329A"/>
    <w:rsid w:val="000232C6"/>
    <w:rsid w:val="00023300"/>
    <w:rsid w:val="00023401"/>
    <w:rsid w:val="00023458"/>
    <w:rsid w:val="0002345E"/>
    <w:rsid w:val="00023482"/>
    <w:rsid w:val="000234FD"/>
    <w:rsid w:val="0002354E"/>
    <w:rsid w:val="00023573"/>
    <w:rsid w:val="000235BB"/>
    <w:rsid w:val="00023757"/>
    <w:rsid w:val="000237DB"/>
    <w:rsid w:val="00023871"/>
    <w:rsid w:val="000238A7"/>
    <w:rsid w:val="000238C6"/>
    <w:rsid w:val="000239DB"/>
    <w:rsid w:val="00023A34"/>
    <w:rsid w:val="00023B7B"/>
    <w:rsid w:val="00023B9A"/>
    <w:rsid w:val="00023C0C"/>
    <w:rsid w:val="00023C11"/>
    <w:rsid w:val="00023DA2"/>
    <w:rsid w:val="00023F2C"/>
    <w:rsid w:val="00024037"/>
    <w:rsid w:val="00024148"/>
    <w:rsid w:val="000242F1"/>
    <w:rsid w:val="00024363"/>
    <w:rsid w:val="00024623"/>
    <w:rsid w:val="0002468F"/>
    <w:rsid w:val="00024697"/>
    <w:rsid w:val="000246A3"/>
    <w:rsid w:val="0002470E"/>
    <w:rsid w:val="0002479F"/>
    <w:rsid w:val="0002488A"/>
    <w:rsid w:val="0002488D"/>
    <w:rsid w:val="00024A0D"/>
    <w:rsid w:val="00024A53"/>
    <w:rsid w:val="00024B0C"/>
    <w:rsid w:val="00024D4B"/>
    <w:rsid w:val="00024E17"/>
    <w:rsid w:val="00024EF4"/>
    <w:rsid w:val="00024F9A"/>
    <w:rsid w:val="00024FAC"/>
    <w:rsid w:val="000252C5"/>
    <w:rsid w:val="00025350"/>
    <w:rsid w:val="000253CC"/>
    <w:rsid w:val="00025672"/>
    <w:rsid w:val="00025701"/>
    <w:rsid w:val="00025772"/>
    <w:rsid w:val="00025828"/>
    <w:rsid w:val="000258D1"/>
    <w:rsid w:val="0002592B"/>
    <w:rsid w:val="000259B7"/>
    <w:rsid w:val="000259CF"/>
    <w:rsid w:val="00025AC0"/>
    <w:rsid w:val="00025AF2"/>
    <w:rsid w:val="00025B30"/>
    <w:rsid w:val="00025BC5"/>
    <w:rsid w:val="00025C47"/>
    <w:rsid w:val="00025CEB"/>
    <w:rsid w:val="00025E4F"/>
    <w:rsid w:val="00025EB0"/>
    <w:rsid w:val="00026266"/>
    <w:rsid w:val="00026288"/>
    <w:rsid w:val="000263F6"/>
    <w:rsid w:val="00026435"/>
    <w:rsid w:val="0002655B"/>
    <w:rsid w:val="000265A8"/>
    <w:rsid w:val="00026648"/>
    <w:rsid w:val="00026786"/>
    <w:rsid w:val="000267CA"/>
    <w:rsid w:val="0002682E"/>
    <w:rsid w:val="000268FD"/>
    <w:rsid w:val="00026959"/>
    <w:rsid w:val="00026972"/>
    <w:rsid w:val="0002698A"/>
    <w:rsid w:val="00026A70"/>
    <w:rsid w:val="00026AAE"/>
    <w:rsid w:val="00026D7C"/>
    <w:rsid w:val="00026DC3"/>
    <w:rsid w:val="00026EF1"/>
    <w:rsid w:val="00026F64"/>
    <w:rsid w:val="00027019"/>
    <w:rsid w:val="00027059"/>
    <w:rsid w:val="000270CC"/>
    <w:rsid w:val="000273D1"/>
    <w:rsid w:val="00027424"/>
    <w:rsid w:val="000275C0"/>
    <w:rsid w:val="000276A6"/>
    <w:rsid w:val="00027887"/>
    <w:rsid w:val="00027BEF"/>
    <w:rsid w:val="00027CE3"/>
    <w:rsid w:val="00027DB4"/>
    <w:rsid w:val="00027ED1"/>
    <w:rsid w:val="00027F11"/>
    <w:rsid w:val="00027FFD"/>
    <w:rsid w:val="000300C7"/>
    <w:rsid w:val="000301FB"/>
    <w:rsid w:val="000302BA"/>
    <w:rsid w:val="00030334"/>
    <w:rsid w:val="00030491"/>
    <w:rsid w:val="00030519"/>
    <w:rsid w:val="0003052E"/>
    <w:rsid w:val="000305A3"/>
    <w:rsid w:val="00030699"/>
    <w:rsid w:val="000307C7"/>
    <w:rsid w:val="000308A1"/>
    <w:rsid w:val="00030948"/>
    <w:rsid w:val="00030B82"/>
    <w:rsid w:val="00030BAA"/>
    <w:rsid w:val="00030BAF"/>
    <w:rsid w:val="00030CA8"/>
    <w:rsid w:val="00030E28"/>
    <w:rsid w:val="00030E4F"/>
    <w:rsid w:val="00030FE2"/>
    <w:rsid w:val="0003107E"/>
    <w:rsid w:val="00031111"/>
    <w:rsid w:val="00031239"/>
    <w:rsid w:val="00031270"/>
    <w:rsid w:val="0003128D"/>
    <w:rsid w:val="00031324"/>
    <w:rsid w:val="0003133E"/>
    <w:rsid w:val="00031484"/>
    <w:rsid w:val="000314F5"/>
    <w:rsid w:val="0003164B"/>
    <w:rsid w:val="00031797"/>
    <w:rsid w:val="00031852"/>
    <w:rsid w:val="0003193D"/>
    <w:rsid w:val="00031A40"/>
    <w:rsid w:val="00031B09"/>
    <w:rsid w:val="00031BD3"/>
    <w:rsid w:val="00031CBE"/>
    <w:rsid w:val="00031E4C"/>
    <w:rsid w:val="00031F5B"/>
    <w:rsid w:val="00032272"/>
    <w:rsid w:val="00032310"/>
    <w:rsid w:val="00032313"/>
    <w:rsid w:val="00032505"/>
    <w:rsid w:val="0003251B"/>
    <w:rsid w:val="000325AD"/>
    <w:rsid w:val="000325B1"/>
    <w:rsid w:val="00032606"/>
    <w:rsid w:val="00032666"/>
    <w:rsid w:val="000326F9"/>
    <w:rsid w:val="00032902"/>
    <w:rsid w:val="000329A8"/>
    <w:rsid w:val="00032B91"/>
    <w:rsid w:val="00032BAE"/>
    <w:rsid w:val="00032BEA"/>
    <w:rsid w:val="00032C68"/>
    <w:rsid w:val="00032CEF"/>
    <w:rsid w:val="00032E1B"/>
    <w:rsid w:val="00032E56"/>
    <w:rsid w:val="00032FA3"/>
    <w:rsid w:val="00032FB8"/>
    <w:rsid w:val="00033208"/>
    <w:rsid w:val="0003327E"/>
    <w:rsid w:val="00033362"/>
    <w:rsid w:val="0003339B"/>
    <w:rsid w:val="000333AD"/>
    <w:rsid w:val="00033471"/>
    <w:rsid w:val="0003364D"/>
    <w:rsid w:val="00033693"/>
    <w:rsid w:val="000339D8"/>
    <w:rsid w:val="00033A52"/>
    <w:rsid w:val="00033BA9"/>
    <w:rsid w:val="00033C29"/>
    <w:rsid w:val="00033C5E"/>
    <w:rsid w:val="00033CF8"/>
    <w:rsid w:val="00033E69"/>
    <w:rsid w:val="00033EB1"/>
    <w:rsid w:val="00033F5F"/>
    <w:rsid w:val="00033F71"/>
    <w:rsid w:val="00033FB3"/>
    <w:rsid w:val="000341F2"/>
    <w:rsid w:val="00034417"/>
    <w:rsid w:val="0003445D"/>
    <w:rsid w:val="00034549"/>
    <w:rsid w:val="00034593"/>
    <w:rsid w:val="000345B1"/>
    <w:rsid w:val="000345C0"/>
    <w:rsid w:val="0003460F"/>
    <w:rsid w:val="000346FA"/>
    <w:rsid w:val="00034919"/>
    <w:rsid w:val="000349C3"/>
    <w:rsid w:val="00034A63"/>
    <w:rsid w:val="00034A7E"/>
    <w:rsid w:val="00034C04"/>
    <w:rsid w:val="00034CC2"/>
    <w:rsid w:val="00034DB2"/>
    <w:rsid w:val="00034EBE"/>
    <w:rsid w:val="00034ED7"/>
    <w:rsid w:val="0003509C"/>
    <w:rsid w:val="0003529F"/>
    <w:rsid w:val="00035318"/>
    <w:rsid w:val="00035372"/>
    <w:rsid w:val="00035385"/>
    <w:rsid w:val="00035449"/>
    <w:rsid w:val="00035476"/>
    <w:rsid w:val="0003562F"/>
    <w:rsid w:val="0003575A"/>
    <w:rsid w:val="00035951"/>
    <w:rsid w:val="00035A60"/>
    <w:rsid w:val="00035A77"/>
    <w:rsid w:val="00035AB2"/>
    <w:rsid w:val="00035BA0"/>
    <w:rsid w:val="00035C89"/>
    <w:rsid w:val="00035CE4"/>
    <w:rsid w:val="00035D2D"/>
    <w:rsid w:val="00035D3D"/>
    <w:rsid w:val="00035E7D"/>
    <w:rsid w:val="00035FB4"/>
    <w:rsid w:val="00036190"/>
    <w:rsid w:val="00036199"/>
    <w:rsid w:val="00036209"/>
    <w:rsid w:val="00036237"/>
    <w:rsid w:val="0003624D"/>
    <w:rsid w:val="00036302"/>
    <w:rsid w:val="00036457"/>
    <w:rsid w:val="00036560"/>
    <w:rsid w:val="00036879"/>
    <w:rsid w:val="000368BE"/>
    <w:rsid w:val="000368C8"/>
    <w:rsid w:val="000368D8"/>
    <w:rsid w:val="0003690A"/>
    <w:rsid w:val="00036936"/>
    <w:rsid w:val="000369DE"/>
    <w:rsid w:val="00036A27"/>
    <w:rsid w:val="00036ACC"/>
    <w:rsid w:val="00036AE5"/>
    <w:rsid w:val="00036B2E"/>
    <w:rsid w:val="00036C23"/>
    <w:rsid w:val="00036DCB"/>
    <w:rsid w:val="00036F21"/>
    <w:rsid w:val="00037003"/>
    <w:rsid w:val="0003708D"/>
    <w:rsid w:val="0003720D"/>
    <w:rsid w:val="000372EB"/>
    <w:rsid w:val="000372F6"/>
    <w:rsid w:val="00037474"/>
    <w:rsid w:val="00037556"/>
    <w:rsid w:val="00037587"/>
    <w:rsid w:val="0003758E"/>
    <w:rsid w:val="000375E6"/>
    <w:rsid w:val="000375FA"/>
    <w:rsid w:val="0003760D"/>
    <w:rsid w:val="00037756"/>
    <w:rsid w:val="0003778B"/>
    <w:rsid w:val="000377CE"/>
    <w:rsid w:val="0003796A"/>
    <w:rsid w:val="00037971"/>
    <w:rsid w:val="00037A38"/>
    <w:rsid w:val="00037C0A"/>
    <w:rsid w:val="00037C7C"/>
    <w:rsid w:val="00037CA9"/>
    <w:rsid w:val="00037F0E"/>
    <w:rsid w:val="0004000D"/>
    <w:rsid w:val="00040182"/>
    <w:rsid w:val="0004018D"/>
    <w:rsid w:val="00040340"/>
    <w:rsid w:val="0004034A"/>
    <w:rsid w:val="0004039F"/>
    <w:rsid w:val="00040454"/>
    <w:rsid w:val="000404BA"/>
    <w:rsid w:val="00040591"/>
    <w:rsid w:val="00040598"/>
    <w:rsid w:val="00040ADF"/>
    <w:rsid w:val="00040AE2"/>
    <w:rsid w:val="00040B0A"/>
    <w:rsid w:val="00040D8B"/>
    <w:rsid w:val="00040F8A"/>
    <w:rsid w:val="00041028"/>
    <w:rsid w:val="00041075"/>
    <w:rsid w:val="00041089"/>
    <w:rsid w:val="000410B2"/>
    <w:rsid w:val="000410C1"/>
    <w:rsid w:val="00041191"/>
    <w:rsid w:val="00041228"/>
    <w:rsid w:val="00041231"/>
    <w:rsid w:val="00041303"/>
    <w:rsid w:val="0004147E"/>
    <w:rsid w:val="000414F3"/>
    <w:rsid w:val="0004176E"/>
    <w:rsid w:val="00041791"/>
    <w:rsid w:val="00041971"/>
    <w:rsid w:val="00041A0A"/>
    <w:rsid w:val="00041CA2"/>
    <w:rsid w:val="00041EAD"/>
    <w:rsid w:val="00041F55"/>
    <w:rsid w:val="00041F7E"/>
    <w:rsid w:val="00041FBF"/>
    <w:rsid w:val="0004200A"/>
    <w:rsid w:val="00042024"/>
    <w:rsid w:val="0004209A"/>
    <w:rsid w:val="000420A1"/>
    <w:rsid w:val="000420BF"/>
    <w:rsid w:val="00042154"/>
    <w:rsid w:val="00042175"/>
    <w:rsid w:val="0004223B"/>
    <w:rsid w:val="000423B2"/>
    <w:rsid w:val="0004253A"/>
    <w:rsid w:val="0004258C"/>
    <w:rsid w:val="000425B5"/>
    <w:rsid w:val="000425CF"/>
    <w:rsid w:val="000425E3"/>
    <w:rsid w:val="000426C2"/>
    <w:rsid w:val="0004283A"/>
    <w:rsid w:val="000428DB"/>
    <w:rsid w:val="00042A73"/>
    <w:rsid w:val="00042B3B"/>
    <w:rsid w:val="00042B8D"/>
    <w:rsid w:val="00042C32"/>
    <w:rsid w:val="00042C95"/>
    <w:rsid w:val="00042CF3"/>
    <w:rsid w:val="00042D18"/>
    <w:rsid w:val="00042EAD"/>
    <w:rsid w:val="00042F28"/>
    <w:rsid w:val="00043012"/>
    <w:rsid w:val="00043042"/>
    <w:rsid w:val="00043180"/>
    <w:rsid w:val="000431D0"/>
    <w:rsid w:val="000431F5"/>
    <w:rsid w:val="00043205"/>
    <w:rsid w:val="00043242"/>
    <w:rsid w:val="0004325F"/>
    <w:rsid w:val="000432BE"/>
    <w:rsid w:val="000432C1"/>
    <w:rsid w:val="0004342D"/>
    <w:rsid w:val="000434A9"/>
    <w:rsid w:val="00043579"/>
    <w:rsid w:val="000437B7"/>
    <w:rsid w:val="000437CC"/>
    <w:rsid w:val="000437FB"/>
    <w:rsid w:val="0004383C"/>
    <w:rsid w:val="00043900"/>
    <w:rsid w:val="00043926"/>
    <w:rsid w:val="000439AF"/>
    <w:rsid w:val="00043B32"/>
    <w:rsid w:val="00043C0E"/>
    <w:rsid w:val="00043D4F"/>
    <w:rsid w:val="00043D71"/>
    <w:rsid w:val="00043DFC"/>
    <w:rsid w:val="00043E9C"/>
    <w:rsid w:val="00043FAD"/>
    <w:rsid w:val="000440DF"/>
    <w:rsid w:val="000442A4"/>
    <w:rsid w:val="0004436D"/>
    <w:rsid w:val="00044498"/>
    <w:rsid w:val="000444DC"/>
    <w:rsid w:val="000444EE"/>
    <w:rsid w:val="000446A7"/>
    <w:rsid w:val="0004475D"/>
    <w:rsid w:val="0004482C"/>
    <w:rsid w:val="000448A6"/>
    <w:rsid w:val="000449F2"/>
    <w:rsid w:val="00044B8A"/>
    <w:rsid w:val="00044CC3"/>
    <w:rsid w:val="00044CD6"/>
    <w:rsid w:val="00044D08"/>
    <w:rsid w:val="00044F1E"/>
    <w:rsid w:val="0004502B"/>
    <w:rsid w:val="00045075"/>
    <w:rsid w:val="000450B7"/>
    <w:rsid w:val="0004512A"/>
    <w:rsid w:val="00045387"/>
    <w:rsid w:val="000453CD"/>
    <w:rsid w:val="000455EE"/>
    <w:rsid w:val="00045632"/>
    <w:rsid w:val="00045636"/>
    <w:rsid w:val="000457F2"/>
    <w:rsid w:val="000457FE"/>
    <w:rsid w:val="00045907"/>
    <w:rsid w:val="000459CA"/>
    <w:rsid w:val="00045A88"/>
    <w:rsid w:val="00045A96"/>
    <w:rsid w:val="00045D1B"/>
    <w:rsid w:val="00045DE4"/>
    <w:rsid w:val="00045E52"/>
    <w:rsid w:val="00046010"/>
    <w:rsid w:val="000460BF"/>
    <w:rsid w:val="000460DB"/>
    <w:rsid w:val="0004618B"/>
    <w:rsid w:val="00046292"/>
    <w:rsid w:val="000462A3"/>
    <w:rsid w:val="000462F8"/>
    <w:rsid w:val="000463E4"/>
    <w:rsid w:val="0004642A"/>
    <w:rsid w:val="0004644B"/>
    <w:rsid w:val="00046610"/>
    <w:rsid w:val="0004684D"/>
    <w:rsid w:val="000469D6"/>
    <w:rsid w:val="00046A86"/>
    <w:rsid w:val="00046B27"/>
    <w:rsid w:val="00046D19"/>
    <w:rsid w:val="00046D4E"/>
    <w:rsid w:val="00046DC9"/>
    <w:rsid w:val="000472D3"/>
    <w:rsid w:val="000472ED"/>
    <w:rsid w:val="000473D1"/>
    <w:rsid w:val="00047400"/>
    <w:rsid w:val="000475FF"/>
    <w:rsid w:val="00047625"/>
    <w:rsid w:val="00047865"/>
    <w:rsid w:val="00047AFF"/>
    <w:rsid w:val="00047B2E"/>
    <w:rsid w:val="00047B58"/>
    <w:rsid w:val="00047C5E"/>
    <w:rsid w:val="00047C67"/>
    <w:rsid w:val="00047D43"/>
    <w:rsid w:val="00047E6C"/>
    <w:rsid w:val="00047E76"/>
    <w:rsid w:val="00047F2A"/>
    <w:rsid w:val="00047F4F"/>
    <w:rsid w:val="000500CD"/>
    <w:rsid w:val="000502E9"/>
    <w:rsid w:val="000502F3"/>
    <w:rsid w:val="00050337"/>
    <w:rsid w:val="00050376"/>
    <w:rsid w:val="00050390"/>
    <w:rsid w:val="00050412"/>
    <w:rsid w:val="00050619"/>
    <w:rsid w:val="000506DA"/>
    <w:rsid w:val="00050843"/>
    <w:rsid w:val="0005088F"/>
    <w:rsid w:val="00050A9D"/>
    <w:rsid w:val="00050B9E"/>
    <w:rsid w:val="00050BDF"/>
    <w:rsid w:val="00050CA4"/>
    <w:rsid w:val="00050CB1"/>
    <w:rsid w:val="00050D15"/>
    <w:rsid w:val="00050DA9"/>
    <w:rsid w:val="00050E2C"/>
    <w:rsid w:val="00050E69"/>
    <w:rsid w:val="00051020"/>
    <w:rsid w:val="000511B8"/>
    <w:rsid w:val="000513A0"/>
    <w:rsid w:val="0005151F"/>
    <w:rsid w:val="0005155A"/>
    <w:rsid w:val="000515E5"/>
    <w:rsid w:val="00051633"/>
    <w:rsid w:val="00051779"/>
    <w:rsid w:val="000517BF"/>
    <w:rsid w:val="000517C2"/>
    <w:rsid w:val="0005180B"/>
    <w:rsid w:val="000518C8"/>
    <w:rsid w:val="00051A84"/>
    <w:rsid w:val="00051ACF"/>
    <w:rsid w:val="00052089"/>
    <w:rsid w:val="000521B2"/>
    <w:rsid w:val="0005224F"/>
    <w:rsid w:val="000523E2"/>
    <w:rsid w:val="0005248A"/>
    <w:rsid w:val="00052517"/>
    <w:rsid w:val="00052594"/>
    <w:rsid w:val="000525F3"/>
    <w:rsid w:val="00052681"/>
    <w:rsid w:val="0005268B"/>
    <w:rsid w:val="000527D9"/>
    <w:rsid w:val="000527DA"/>
    <w:rsid w:val="00052815"/>
    <w:rsid w:val="000528E8"/>
    <w:rsid w:val="00052944"/>
    <w:rsid w:val="00052CDC"/>
    <w:rsid w:val="00052D83"/>
    <w:rsid w:val="00052DD1"/>
    <w:rsid w:val="00052DD7"/>
    <w:rsid w:val="00052DE9"/>
    <w:rsid w:val="000530A2"/>
    <w:rsid w:val="000530AE"/>
    <w:rsid w:val="0005313D"/>
    <w:rsid w:val="0005314A"/>
    <w:rsid w:val="00053202"/>
    <w:rsid w:val="00053218"/>
    <w:rsid w:val="0005321D"/>
    <w:rsid w:val="00053457"/>
    <w:rsid w:val="000534D1"/>
    <w:rsid w:val="00053535"/>
    <w:rsid w:val="0005356D"/>
    <w:rsid w:val="000535DA"/>
    <w:rsid w:val="000536FE"/>
    <w:rsid w:val="00053781"/>
    <w:rsid w:val="00053827"/>
    <w:rsid w:val="0005388B"/>
    <w:rsid w:val="00053993"/>
    <w:rsid w:val="00053A5E"/>
    <w:rsid w:val="00053AF7"/>
    <w:rsid w:val="00053B2E"/>
    <w:rsid w:val="00053C61"/>
    <w:rsid w:val="0005400F"/>
    <w:rsid w:val="0005405A"/>
    <w:rsid w:val="000542A2"/>
    <w:rsid w:val="000543F8"/>
    <w:rsid w:val="000547BE"/>
    <w:rsid w:val="0005484A"/>
    <w:rsid w:val="000548C2"/>
    <w:rsid w:val="00054B57"/>
    <w:rsid w:val="00054C06"/>
    <w:rsid w:val="00054C08"/>
    <w:rsid w:val="00054C60"/>
    <w:rsid w:val="00054C7F"/>
    <w:rsid w:val="00054E2B"/>
    <w:rsid w:val="00054EB2"/>
    <w:rsid w:val="00054EB6"/>
    <w:rsid w:val="00054EC7"/>
    <w:rsid w:val="00055099"/>
    <w:rsid w:val="000551CD"/>
    <w:rsid w:val="0005520B"/>
    <w:rsid w:val="00055396"/>
    <w:rsid w:val="000554AB"/>
    <w:rsid w:val="00055599"/>
    <w:rsid w:val="00055604"/>
    <w:rsid w:val="00055611"/>
    <w:rsid w:val="0005570A"/>
    <w:rsid w:val="00055797"/>
    <w:rsid w:val="00055857"/>
    <w:rsid w:val="00055878"/>
    <w:rsid w:val="000558A3"/>
    <w:rsid w:val="000559AE"/>
    <w:rsid w:val="00055D11"/>
    <w:rsid w:val="00055D79"/>
    <w:rsid w:val="00055E38"/>
    <w:rsid w:val="00056219"/>
    <w:rsid w:val="00056227"/>
    <w:rsid w:val="00056390"/>
    <w:rsid w:val="0005649D"/>
    <w:rsid w:val="00056512"/>
    <w:rsid w:val="00056648"/>
    <w:rsid w:val="000566FD"/>
    <w:rsid w:val="000567BA"/>
    <w:rsid w:val="0005680D"/>
    <w:rsid w:val="000568B4"/>
    <w:rsid w:val="000569CC"/>
    <w:rsid w:val="00056A01"/>
    <w:rsid w:val="00056B26"/>
    <w:rsid w:val="00056B34"/>
    <w:rsid w:val="00056BED"/>
    <w:rsid w:val="0005701A"/>
    <w:rsid w:val="000570A0"/>
    <w:rsid w:val="000572C1"/>
    <w:rsid w:val="000572EE"/>
    <w:rsid w:val="00057397"/>
    <w:rsid w:val="000573FE"/>
    <w:rsid w:val="000574DD"/>
    <w:rsid w:val="00057538"/>
    <w:rsid w:val="000575BF"/>
    <w:rsid w:val="000575E6"/>
    <w:rsid w:val="0005761B"/>
    <w:rsid w:val="000576D7"/>
    <w:rsid w:val="00057710"/>
    <w:rsid w:val="000577CA"/>
    <w:rsid w:val="00057974"/>
    <w:rsid w:val="000579A9"/>
    <w:rsid w:val="000579C9"/>
    <w:rsid w:val="00057A7B"/>
    <w:rsid w:val="00057A85"/>
    <w:rsid w:val="00057B7E"/>
    <w:rsid w:val="00057C93"/>
    <w:rsid w:val="00057DBB"/>
    <w:rsid w:val="00057DD5"/>
    <w:rsid w:val="00057E36"/>
    <w:rsid w:val="00057F5D"/>
    <w:rsid w:val="00060038"/>
    <w:rsid w:val="000600DD"/>
    <w:rsid w:val="000601AB"/>
    <w:rsid w:val="000601FB"/>
    <w:rsid w:val="00060245"/>
    <w:rsid w:val="000602D4"/>
    <w:rsid w:val="00060307"/>
    <w:rsid w:val="000603F1"/>
    <w:rsid w:val="00060543"/>
    <w:rsid w:val="0006054D"/>
    <w:rsid w:val="000605BC"/>
    <w:rsid w:val="000606C4"/>
    <w:rsid w:val="0006078B"/>
    <w:rsid w:val="00060831"/>
    <w:rsid w:val="000608B8"/>
    <w:rsid w:val="000608D5"/>
    <w:rsid w:val="00060962"/>
    <w:rsid w:val="00060A99"/>
    <w:rsid w:val="00060AF7"/>
    <w:rsid w:val="00060C51"/>
    <w:rsid w:val="00060CA2"/>
    <w:rsid w:val="00060D12"/>
    <w:rsid w:val="00060D51"/>
    <w:rsid w:val="00060E89"/>
    <w:rsid w:val="00060F3B"/>
    <w:rsid w:val="0006104F"/>
    <w:rsid w:val="00061058"/>
    <w:rsid w:val="00061169"/>
    <w:rsid w:val="000611CC"/>
    <w:rsid w:val="00061344"/>
    <w:rsid w:val="0006138E"/>
    <w:rsid w:val="000613CA"/>
    <w:rsid w:val="000613E0"/>
    <w:rsid w:val="00061550"/>
    <w:rsid w:val="0006162D"/>
    <w:rsid w:val="00061633"/>
    <w:rsid w:val="0006166D"/>
    <w:rsid w:val="00061B52"/>
    <w:rsid w:val="00061BFD"/>
    <w:rsid w:val="00061C69"/>
    <w:rsid w:val="00061D3E"/>
    <w:rsid w:val="00061E5F"/>
    <w:rsid w:val="00061EA9"/>
    <w:rsid w:val="00061EC6"/>
    <w:rsid w:val="00061F88"/>
    <w:rsid w:val="0006243C"/>
    <w:rsid w:val="00062507"/>
    <w:rsid w:val="00062513"/>
    <w:rsid w:val="0006265C"/>
    <w:rsid w:val="00062751"/>
    <w:rsid w:val="000627D3"/>
    <w:rsid w:val="00062A19"/>
    <w:rsid w:val="00062A3C"/>
    <w:rsid w:val="00062B09"/>
    <w:rsid w:val="00062BBD"/>
    <w:rsid w:val="00062C08"/>
    <w:rsid w:val="00062DC2"/>
    <w:rsid w:val="000632B9"/>
    <w:rsid w:val="000632FA"/>
    <w:rsid w:val="00063349"/>
    <w:rsid w:val="000633CC"/>
    <w:rsid w:val="00063405"/>
    <w:rsid w:val="0006387C"/>
    <w:rsid w:val="0006390C"/>
    <w:rsid w:val="000639A7"/>
    <w:rsid w:val="00063AF0"/>
    <w:rsid w:val="00063B42"/>
    <w:rsid w:val="00063B44"/>
    <w:rsid w:val="00063B58"/>
    <w:rsid w:val="00063B76"/>
    <w:rsid w:val="00063B93"/>
    <w:rsid w:val="00063CAB"/>
    <w:rsid w:val="00063D53"/>
    <w:rsid w:val="00063DFE"/>
    <w:rsid w:val="00063EC4"/>
    <w:rsid w:val="000640D5"/>
    <w:rsid w:val="0006417C"/>
    <w:rsid w:val="0006419E"/>
    <w:rsid w:val="0006422D"/>
    <w:rsid w:val="000645B4"/>
    <w:rsid w:val="0006460B"/>
    <w:rsid w:val="0006480E"/>
    <w:rsid w:val="000648C1"/>
    <w:rsid w:val="00064A62"/>
    <w:rsid w:val="00064D8A"/>
    <w:rsid w:val="00064E3B"/>
    <w:rsid w:val="00064E4F"/>
    <w:rsid w:val="00064F3C"/>
    <w:rsid w:val="00064F97"/>
    <w:rsid w:val="000651DB"/>
    <w:rsid w:val="00065241"/>
    <w:rsid w:val="00065253"/>
    <w:rsid w:val="00065468"/>
    <w:rsid w:val="0006550B"/>
    <w:rsid w:val="0006572C"/>
    <w:rsid w:val="00065C9C"/>
    <w:rsid w:val="00065E26"/>
    <w:rsid w:val="00065F25"/>
    <w:rsid w:val="00065FB1"/>
    <w:rsid w:val="00065FEA"/>
    <w:rsid w:val="00066076"/>
    <w:rsid w:val="0006618D"/>
    <w:rsid w:val="0006621F"/>
    <w:rsid w:val="000662B6"/>
    <w:rsid w:val="00066370"/>
    <w:rsid w:val="0006661E"/>
    <w:rsid w:val="00066647"/>
    <w:rsid w:val="00066669"/>
    <w:rsid w:val="00066683"/>
    <w:rsid w:val="00066868"/>
    <w:rsid w:val="00066910"/>
    <w:rsid w:val="00066A73"/>
    <w:rsid w:val="00066BCC"/>
    <w:rsid w:val="00066BF9"/>
    <w:rsid w:val="00066CB2"/>
    <w:rsid w:val="00066ED7"/>
    <w:rsid w:val="00067078"/>
    <w:rsid w:val="00067141"/>
    <w:rsid w:val="00067372"/>
    <w:rsid w:val="00067404"/>
    <w:rsid w:val="000674BA"/>
    <w:rsid w:val="0006777B"/>
    <w:rsid w:val="00067847"/>
    <w:rsid w:val="00067874"/>
    <w:rsid w:val="000678F9"/>
    <w:rsid w:val="00067A26"/>
    <w:rsid w:val="00067D52"/>
    <w:rsid w:val="00067E18"/>
    <w:rsid w:val="00067EBE"/>
    <w:rsid w:val="00067F05"/>
    <w:rsid w:val="000701E9"/>
    <w:rsid w:val="0007021C"/>
    <w:rsid w:val="000702CA"/>
    <w:rsid w:val="0007057F"/>
    <w:rsid w:val="000705F8"/>
    <w:rsid w:val="00070A70"/>
    <w:rsid w:val="00070B66"/>
    <w:rsid w:val="00070D41"/>
    <w:rsid w:val="00070E23"/>
    <w:rsid w:val="00070FEB"/>
    <w:rsid w:val="00071073"/>
    <w:rsid w:val="00071314"/>
    <w:rsid w:val="00071492"/>
    <w:rsid w:val="0007150D"/>
    <w:rsid w:val="00071565"/>
    <w:rsid w:val="0007156D"/>
    <w:rsid w:val="00071592"/>
    <w:rsid w:val="000715BA"/>
    <w:rsid w:val="00071678"/>
    <w:rsid w:val="0007174D"/>
    <w:rsid w:val="00071783"/>
    <w:rsid w:val="000717CF"/>
    <w:rsid w:val="000718D6"/>
    <w:rsid w:val="000719C6"/>
    <w:rsid w:val="00071B04"/>
    <w:rsid w:val="00071C0B"/>
    <w:rsid w:val="00071DC2"/>
    <w:rsid w:val="00071E19"/>
    <w:rsid w:val="00071E59"/>
    <w:rsid w:val="00071E85"/>
    <w:rsid w:val="00071EE8"/>
    <w:rsid w:val="00071EF2"/>
    <w:rsid w:val="00071F24"/>
    <w:rsid w:val="00071FE1"/>
    <w:rsid w:val="000720ED"/>
    <w:rsid w:val="000722D5"/>
    <w:rsid w:val="0007241B"/>
    <w:rsid w:val="000724BA"/>
    <w:rsid w:val="000724C1"/>
    <w:rsid w:val="00072514"/>
    <w:rsid w:val="000727D8"/>
    <w:rsid w:val="00072857"/>
    <w:rsid w:val="000728E0"/>
    <w:rsid w:val="0007291D"/>
    <w:rsid w:val="0007295A"/>
    <w:rsid w:val="000729A5"/>
    <w:rsid w:val="000729F8"/>
    <w:rsid w:val="000729F9"/>
    <w:rsid w:val="00072D40"/>
    <w:rsid w:val="00072D71"/>
    <w:rsid w:val="00072D83"/>
    <w:rsid w:val="00072E20"/>
    <w:rsid w:val="00072E69"/>
    <w:rsid w:val="00072EE8"/>
    <w:rsid w:val="00072FC5"/>
    <w:rsid w:val="00072FCA"/>
    <w:rsid w:val="00073008"/>
    <w:rsid w:val="000730A7"/>
    <w:rsid w:val="00073351"/>
    <w:rsid w:val="000733C9"/>
    <w:rsid w:val="00073424"/>
    <w:rsid w:val="00073438"/>
    <w:rsid w:val="000734E0"/>
    <w:rsid w:val="00073506"/>
    <w:rsid w:val="0007357E"/>
    <w:rsid w:val="00073586"/>
    <w:rsid w:val="000736C2"/>
    <w:rsid w:val="00073871"/>
    <w:rsid w:val="000738B8"/>
    <w:rsid w:val="000738C4"/>
    <w:rsid w:val="0007394D"/>
    <w:rsid w:val="000739F8"/>
    <w:rsid w:val="00073ACF"/>
    <w:rsid w:val="00073B93"/>
    <w:rsid w:val="00073BA2"/>
    <w:rsid w:val="00073BAD"/>
    <w:rsid w:val="00073BDF"/>
    <w:rsid w:val="00073DAB"/>
    <w:rsid w:val="00073EC1"/>
    <w:rsid w:val="00073EC9"/>
    <w:rsid w:val="0007406F"/>
    <w:rsid w:val="00074249"/>
    <w:rsid w:val="0007439F"/>
    <w:rsid w:val="00074668"/>
    <w:rsid w:val="00074854"/>
    <w:rsid w:val="000748DC"/>
    <w:rsid w:val="000749D3"/>
    <w:rsid w:val="000749F0"/>
    <w:rsid w:val="00074C0F"/>
    <w:rsid w:val="00074E60"/>
    <w:rsid w:val="00074F9F"/>
    <w:rsid w:val="0007508A"/>
    <w:rsid w:val="00075096"/>
    <w:rsid w:val="0007511B"/>
    <w:rsid w:val="00075219"/>
    <w:rsid w:val="00075390"/>
    <w:rsid w:val="000753A4"/>
    <w:rsid w:val="000753FA"/>
    <w:rsid w:val="00075413"/>
    <w:rsid w:val="00075457"/>
    <w:rsid w:val="00075478"/>
    <w:rsid w:val="000754B3"/>
    <w:rsid w:val="000755A6"/>
    <w:rsid w:val="000757CC"/>
    <w:rsid w:val="000758D7"/>
    <w:rsid w:val="0007595A"/>
    <w:rsid w:val="00075A38"/>
    <w:rsid w:val="00075B16"/>
    <w:rsid w:val="00075B1C"/>
    <w:rsid w:val="00075B8F"/>
    <w:rsid w:val="00075BE2"/>
    <w:rsid w:val="00075C5F"/>
    <w:rsid w:val="00075D04"/>
    <w:rsid w:val="00075F34"/>
    <w:rsid w:val="00075FAD"/>
    <w:rsid w:val="0007612F"/>
    <w:rsid w:val="000761F0"/>
    <w:rsid w:val="0007623D"/>
    <w:rsid w:val="000762D2"/>
    <w:rsid w:val="000763D5"/>
    <w:rsid w:val="00076492"/>
    <w:rsid w:val="000764C3"/>
    <w:rsid w:val="0007657A"/>
    <w:rsid w:val="00076585"/>
    <w:rsid w:val="000765D5"/>
    <w:rsid w:val="000766B8"/>
    <w:rsid w:val="00076844"/>
    <w:rsid w:val="000768D7"/>
    <w:rsid w:val="000768EA"/>
    <w:rsid w:val="00076B3F"/>
    <w:rsid w:val="00076B73"/>
    <w:rsid w:val="00076D36"/>
    <w:rsid w:val="00076D44"/>
    <w:rsid w:val="00076D54"/>
    <w:rsid w:val="00076DB9"/>
    <w:rsid w:val="0007708D"/>
    <w:rsid w:val="000770FD"/>
    <w:rsid w:val="00077193"/>
    <w:rsid w:val="000772AE"/>
    <w:rsid w:val="000772C2"/>
    <w:rsid w:val="000773A3"/>
    <w:rsid w:val="000773CB"/>
    <w:rsid w:val="0007786B"/>
    <w:rsid w:val="000779D4"/>
    <w:rsid w:val="00077C37"/>
    <w:rsid w:val="00077C79"/>
    <w:rsid w:val="00077D54"/>
    <w:rsid w:val="00077DBC"/>
    <w:rsid w:val="00077EC6"/>
    <w:rsid w:val="00077EDA"/>
    <w:rsid w:val="00077F21"/>
    <w:rsid w:val="0008001B"/>
    <w:rsid w:val="00080383"/>
    <w:rsid w:val="000803AD"/>
    <w:rsid w:val="00080579"/>
    <w:rsid w:val="00080643"/>
    <w:rsid w:val="0008067E"/>
    <w:rsid w:val="00080685"/>
    <w:rsid w:val="000808E6"/>
    <w:rsid w:val="000809B3"/>
    <w:rsid w:val="00080B0F"/>
    <w:rsid w:val="00080B42"/>
    <w:rsid w:val="00080C1E"/>
    <w:rsid w:val="00080C62"/>
    <w:rsid w:val="00080C7C"/>
    <w:rsid w:val="00080DA8"/>
    <w:rsid w:val="00080DBF"/>
    <w:rsid w:val="00080DEE"/>
    <w:rsid w:val="00080EBC"/>
    <w:rsid w:val="00081115"/>
    <w:rsid w:val="0008119C"/>
    <w:rsid w:val="000813C3"/>
    <w:rsid w:val="000813E0"/>
    <w:rsid w:val="000814C9"/>
    <w:rsid w:val="000814EE"/>
    <w:rsid w:val="00081518"/>
    <w:rsid w:val="000815BB"/>
    <w:rsid w:val="000816E6"/>
    <w:rsid w:val="000817B1"/>
    <w:rsid w:val="000817CD"/>
    <w:rsid w:val="00081883"/>
    <w:rsid w:val="00081888"/>
    <w:rsid w:val="00081958"/>
    <w:rsid w:val="000819B8"/>
    <w:rsid w:val="000819D4"/>
    <w:rsid w:val="00081A82"/>
    <w:rsid w:val="00081AA5"/>
    <w:rsid w:val="00081B2F"/>
    <w:rsid w:val="00081CED"/>
    <w:rsid w:val="00081EC0"/>
    <w:rsid w:val="00081F9A"/>
    <w:rsid w:val="00081FA1"/>
    <w:rsid w:val="0008213A"/>
    <w:rsid w:val="00082204"/>
    <w:rsid w:val="0008225F"/>
    <w:rsid w:val="00082361"/>
    <w:rsid w:val="00082383"/>
    <w:rsid w:val="000823A0"/>
    <w:rsid w:val="000824E1"/>
    <w:rsid w:val="000824EB"/>
    <w:rsid w:val="0008252B"/>
    <w:rsid w:val="000825C5"/>
    <w:rsid w:val="00082647"/>
    <w:rsid w:val="00082692"/>
    <w:rsid w:val="000826D1"/>
    <w:rsid w:val="0008272C"/>
    <w:rsid w:val="00082745"/>
    <w:rsid w:val="0008285A"/>
    <w:rsid w:val="000828CB"/>
    <w:rsid w:val="00082930"/>
    <w:rsid w:val="00082AC0"/>
    <w:rsid w:val="00082B3F"/>
    <w:rsid w:val="00082BF3"/>
    <w:rsid w:val="00082CBB"/>
    <w:rsid w:val="00082D19"/>
    <w:rsid w:val="00082E93"/>
    <w:rsid w:val="00082F22"/>
    <w:rsid w:val="00082F65"/>
    <w:rsid w:val="00083058"/>
    <w:rsid w:val="00083075"/>
    <w:rsid w:val="0008323E"/>
    <w:rsid w:val="000833B7"/>
    <w:rsid w:val="000833E7"/>
    <w:rsid w:val="0008350A"/>
    <w:rsid w:val="000836F8"/>
    <w:rsid w:val="00083B00"/>
    <w:rsid w:val="00083B0C"/>
    <w:rsid w:val="00083C12"/>
    <w:rsid w:val="00083D60"/>
    <w:rsid w:val="0008422B"/>
    <w:rsid w:val="000842A9"/>
    <w:rsid w:val="000842B4"/>
    <w:rsid w:val="0008454C"/>
    <w:rsid w:val="00084705"/>
    <w:rsid w:val="00084755"/>
    <w:rsid w:val="00084789"/>
    <w:rsid w:val="000847C0"/>
    <w:rsid w:val="00084848"/>
    <w:rsid w:val="000848DE"/>
    <w:rsid w:val="00084A06"/>
    <w:rsid w:val="00084A29"/>
    <w:rsid w:val="00084A40"/>
    <w:rsid w:val="00084ACB"/>
    <w:rsid w:val="00084CE0"/>
    <w:rsid w:val="00084E5A"/>
    <w:rsid w:val="00084EAE"/>
    <w:rsid w:val="000850AD"/>
    <w:rsid w:val="000850D0"/>
    <w:rsid w:val="000850D1"/>
    <w:rsid w:val="0008512E"/>
    <w:rsid w:val="000851A7"/>
    <w:rsid w:val="000851E4"/>
    <w:rsid w:val="000852A7"/>
    <w:rsid w:val="0008545C"/>
    <w:rsid w:val="00085699"/>
    <w:rsid w:val="000858D4"/>
    <w:rsid w:val="00085911"/>
    <w:rsid w:val="00085951"/>
    <w:rsid w:val="000859D4"/>
    <w:rsid w:val="00085B23"/>
    <w:rsid w:val="00085DF1"/>
    <w:rsid w:val="00085E55"/>
    <w:rsid w:val="00085E80"/>
    <w:rsid w:val="00085F78"/>
    <w:rsid w:val="000861A6"/>
    <w:rsid w:val="00086222"/>
    <w:rsid w:val="000862CA"/>
    <w:rsid w:val="0008632F"/>
    <w:rsid w:val="00086339"/>
    <w:rsid w:val="00086343"/>
    <w:rsid w:val="00086369"/>
    <w:rsid w:val="00086391"/>
    <w:rsid w:val="000863B4"/>
    <w:rsid w:val="0008644D"/>
    <w:rsid w:val="000867DA"/>
    <w:rsid w:val="0008699B"/>
    <w:rsid w:val="000869B4"/>
    <w:rsid w:val="00086B75"/>
    <w:rsid w:val="00086C61"/>
    <w:rsid w:val="00086CC7"/>
    <w:rsid w:val="00086D63"/>
    <w:rsid w:val="00086E27"/>
    <w:rsid w:val="00086E9D"/>
    <w:rsid w:val="00087018"/>
    <w:rsid w:val="0008714F"/>
    <w:rsid w:val="0008741A"/>
    <w:rsid w:val="000874AC"/>
    <w:rsid w:val="0008777E"/>
    <w:rsid w:val="00087780"/>
    <w:rsid w:val="00087795"/>
    <w:rsid w:val="000877B9"/>
    <w:rsid w:val="0008783B"/>
    <w:rsid w:val="00087841"/>
    <w:rsid w:val="000878AE"/>
    <w:rsid w:val="000879A6"/>
    <w:rsid w:val="00087C94"/>
    <w:rsid w:val="00087E61"/>
    <w:rsid w:val="00087EE1"/>
    <w:rsid w:val="00087FE8"/>
    <w:rsid w:val="00090162"/>
    <w:rsid w:val="00090193"/>
    <w:rsid w:val="000901E8"/>
    <w:rsid w:val="00090230"/>
    <w:rsid w:val="0009024A"/>
    <w:rsid w:val="00090305"/>
    <w:rsid w:val="00090393"/>
    <w:rsid w:val="000904A1"/>
    <w:rsid w:val="00090507"/>
    <w:rsid w:val="0009051C"/>
    <w:rsid w:val="00090554"/>
    <w:rsid w:val="0009074D"/>
    <w:rsid w:val="00090795"/>
    <w:rsid w:val="0009080F"/>
    <w:rsid w:val="00090846"/>
    <w:rsid w:val="000908C4"/>
    <w:rsid w:val="0009094A"/>
    <w:rsid w:val="00090A75"/>
    <w:rsid w:val="00090B64"/>
    <w:rsid w:val="00090B90"/>
    <w:rsid w:val="00090CDB"/>
    <w:rsid w:val="00090D06"/>
    <w:rsid w:val="00090DD4"/>
    <w:rsid w:val="00090E91"/>
    <w:rsid w:val="00090EAF"/>
    <w:rsid w:val="00090EDA"/>
    <w:rsid w:val="00090F07"/>
    <w:rsid w:val="00090FD3"/>
    <w:rsid w:val="00091093"/>
    <w:rsid w:val="000910F1"/>
    <w:rsid w:val="00091196"/>
    <w:rsid w:val="00091294"/>
    <w:rsid w:val="0009129B"/>
    <w:rsid w:val="0009164F"/>
    <w:rsid w:val="000917A0"/>
    <w:rsid w:val="0009180B"/>
    <w:rsid w:val="0009187E"/>
    <w:rsid w:val="00091A4B"/>
    <w:rsid w:val="00091CD8"/>
    <w:rsid w:val="00091D18"/>
    <w:rsid w:val="00091D32"/>
    <w:rsid w:val="00091EAB"/>
    <w:rsid w:val="00091FE8"/>
    <w:rsid w:val="0009202F"/>
    <w:rsid w:val="0009210C"/>
    <w:rsid w:val="00092271"/>
    <w:rsid w:val="0009227A"/>
    <w:rsid w:val="00092428"/>
    <w:rsid w:val="000924EA"/>
    <w:rsid w:val="0009277E"/>
    <w:rsid w:val="00092A0F"/>
    <w:rsid w:val="00092B92"/>
    <w:rsid w:val="00092C0A"/>
    <w:rsid w:val="00092C50"/>
    <w:rsid w:val="00092CFB"/>
    <w:rsid w:val="00092D7D"/>
    <w:rsid w:val="00092E14"/>
    <w:rsid w:val="00092F08"/>
    <w:rsid w:val="00092F72"/>
    <w:rsid w:val="00092F7F"/>
    <w:rsid w:val="00092F8D"/>
    <w:rsid w:val="00093000"/>
    <w:rsid w:val="000931D3"/>
    <w:rsid w:val="000931F5"/>
    <w:rsid w:val="000931FB"/>
    <w:rsid w:val="0009320D"/>
    <w:rsid w:val="000932A9"/>
    <w:rsid w:val="00093445"/>
    <w:rsid w:val="00093464"/>
    <w:rsid w:val="0009348B"/>
    <w:rsid w:val="00093491"/>
    <w:rsid w:val="00093525"/>
    <w:rsid w:val="000935AD"/>
    <w:rsid w:val="000935F0"/>
    <w:rsid w:val="00093705"/>
    <w:rsid w:val="0009376C"/>
    <w:rsid w:val="000937B3"/>
    <w:rsid w:val="000937CA"/>
    <w:rsid w:val="00093C11"/>
    <w:rsid w:val="00093D0E"/>
    <w:rsid w:val="00093D39"/>
    <w:rsid w:val="00093DC3"/>
    <w:rsid w:val="00093E2A"/>
    <w:rsid w:val="00093ECE"/>
    <w:rsid w:val="00093EE6"/>
    <w:rsid w:val="00093EFA"/>
    <w:rsid w:val="00093FA2"/>
    <w:rsid w:val="00093FB0"/>
    <w:rsid w:val="00094002"/>
    <w:rsid w:val="000940F8"/>
    <w:rsid w:val="00094126"/>
    <w:rsid w:val="00094130"/>
    <w:rsid w:val="00094263"/>
    <w:rsid w:val="0009434D"/>
    <w:rsid w:val="0009440F"/>
    <w:rsid w:val="00094452"/>
    <w:rsid w:val="00094467"/>
    <w:rsid w:val="000945C6"/>
    <w:rsid w:val="000945D7"/>
    <w:rsid w:val="000946B8"/>
    <w:rsid w:val="000946F3"/>
    <w:rsid w:val="00094790"/>
    <w:rsid w:val="000947A7"/>
    <w:rsid w:val="000949D7"/>
    <w:rsid w:val="00094A2E"/>
    <w:rsid w:val="00094AD4"/>
    <w:rsid w:val="00094B01"/>
    <w:rsid w:val="00094B45"/>
    <w:rsid w:val="00094B68"/>
    <w:rsid w:val="00094DCE"/>
    <w:rsid w:val="00094E48"/>
    <w:rsid w:val="00094ED6"/>
    <w:rsid w:val="00094FB1"/>
    <w:rsid w:val="00095073"/>
    <w:rsid w:val="0009519C"/>
    <w:rsid w:val="000952EE"/>
    <w:rsid w:val="0009538F"/>
    <w:rsid w:val="00095459"/>
    <w:rsid w:val="0009545B"/>
    <w:rsid w:val="00095488"/>
    <w:rsid w:val="00095498"/>
    <w:rsid w:val="000956A6"/>
    <w:rsid w:val="00095726"/>
    <w:rsid w:val="000957B3"/>
    <w:rsid w:val="00095869"/>
    <w:rsid w:val="0009597D"/>
    <w:rsid w:val="00095A30"/>
    <w:rsid w:val="00095B7D"/>
    <w:rsid w:val="00095BC1"/>
    <w:rsid w:val="00095C68"/>
    <w:rsid w:val="00095CC8"/>
    <w:rsid w:val="00095D2E"/>
    <w:rsid w:val="00095F18"/>
    <w:rsid w:val="00095F2A"/>
    <w:rsid w:val="0009609C"/>
    <w:rsid w:val="000960CD"/>
    <w:rsid w:val="0009610A"/>
    <w:rsid w:val="000961B8"/>
    <w:rsid w:val="00096267"/>
    <w:rsid w:val="000962AE"/>
    <w:rsid w:val="00096483"/>
    <w:rsid w:val="000965C6"/>
    <w:rsid w:val="00096618"/>
    <w:rsid w:val="0009673E"/>
    <w:rsid w:val="000968D5"/>
    <w:rsid w:val="000968E4"/>
    <w:rsid w:val="0009690E"/>
    <w:rsid w:val="0009691A"/>
    <w:rsid w:val="0009696F"/>
    <w:rsid w:val="00096A03"/>
    <w:rsid w:val="00096A45"/>
    <w:rsid w:val="00096A5E"/>
    <w:rsid w:val="00096AA3"/>
    <w:rsid w:val="00096B4C"/>
    <w:rsid w:val="00096D64"/>
    <w:rsid w:val="00096E97"/>
    <w:rsid w:val="00096FF1"/>
    <w:rsid w:val="000970BF"/>
    <w:rsid w:val="00097137"/>
    <w:rsid w:val="000971B9"/>
    <w:rsid w:val="000971D0"/>
    <w:rsid w:val="00097244"/>
    <w:rsid w:val="000974D0"/>
    <w:rsid w:val="000974FE"/>
    <w:rsid w:val="00097654"/>
    <w:rsid w:val="000976FD"/>
    <w:rsid w:val="0009776C"/>
    <w:rsid w:val="0009779F"/>
    <w:rsid w:val="000977EB"/>
    <w:rsid w:val="0009798B"/>
    <w:rsid w:val="00097AD1"/>
    <w:rsid w:val="00097C68"/>
    <w:rsid w:val="00097CA0"/>
    <w:rsid w:val="00097CA6"/>
    <w:rsid w:val="00097CC4"/>
    <w:rsid w:val="00097CE7"/>
    <w:rsid w:val="00097D33"/>
    <w:rsid w:val="00097D8A"/>
    <w:rsid w:val="00097D8D"/>
    <w:rsid w:val="00097DD1"/>
    <w:rsid w:val="00097E24"/>
    <w:rsid w:val="00097F3B"/>
    <w:rsid w:val="000A009A"/>
    <w:rsid w:val="000A0118"/>
    <w:rsid w:val="000A014B"/>
    <w:rsid w:val="000A017B"/>
    <w:rsid w:val="000A0310"/>
    <w:rsid w:val="000A0376"/>
    <w:rsid w:val="000A0595"/>
    <w:rsid w:val="000A05D5"/>
    <w:rsid w:val="000A06A1"/>
    <w:rsid w:val="000A06B8"/>
    <w:rsid w:val="000A07F1"/>
    <w:rsid w:val="000A07FC"/>
    <w:rsid w:val="000A0868"/>
    <w:rsid w:val="000A087E"/>
    <w:rsid w:val="000A0BD3"/>
    <w:rsid w:val="000A0CAB"/>
    <w:rsid w:val="000A0D26"/>
    <w:rsid w:val="000A0E28"/>
    <w:rsid w:val="000A0EFA"/>
    <w:rsid w:val="000A0F1C"/>
    <w:rsid w:val="000A0F7C"/>
    <w:rsid w:val="000A100F"/>
    <w:rsid w:val="000A125F"/>
    <w:rsid w:val="000A151C"/>
    <w:rsid w:val="000A1579"/>
    <w:rsid w:val="000A168A"/>
    <w:rsid w:val="000A170B"/>
    <w:rsid w:val="000A198F"/>
    <w:rsid w:val="000A1B28"/>
    <w:rsid w:val="000A1B8C"/>
    <w:rsid w:val="000A1D96"/>
    <w:rsid w:val="000A1E23"/>
    <w:rsid w:val="000A1EFA"/>
    <w:rsid w:val="000A203F"/>
    <w:rsid w:val="000A2064"/>
    <w:rsid w:val="000A20EE"/>
    <w:rsid w:val="000A2493"/>
    <w:rsid w:val="000A24F2"/>
    <w:rsid w:val="000A295F"/>
    <w:rsid w:val="000A2987"/>
    <w:rsid w:val="000A29AA"/>
    <w:rsid w:val="000A2A8D"/>
    <w:rsid w:val="000A2B08"/>
    <w:rsid w:val="000A2B1F"/>
    <w:rsid w:val="000A2B83"/>
    <w:rsid w:val="000A2CAA"/>
    <w:rsid w:val="000A2CAE"/>
    <w:rsid w:val="000A2D97"/>
    <w:rsid w:val="000A2DB8"/>
    <w:rsid w:val="000A2E6F"/>
    <w:rsid w:val="000A2ED9"/>
    <w:rsid w:val="000A2FCF"/>
    <w:rsid w:val="000A320A"/>
    <w:rsid w:val="000A3282"/>
    <w:rsid w:val="000A335B"/>
    <w:rsid w:val="000A3376"/>
    <w:rsid w:val="000A33A2"/>
    <w:rsid w:val="000A340F"/>
    <w:rsid w:val="000A3436"/>
    <w:rsid w:val="000A347E"/>
    <w:rsid w:val="000A34EC"/>
    <w:rsid w:val="000A36F3"/>
    <w:rsid w:val="000A3746"/>
    <w:rsid w:val="000A3788"/>
    <w:rsid w:val="000A38DE"/>
    <w:rsid w:val="000A3901"/>
    <w:rsid w:val="000A3A1F"/>
    <w:rsid w:val="000A3C0C"/>
    <w:rsid w:val="000A3C6A"/>
    <w:rsid w:val="000A3D48"/>
    <w:rsid w:val="000A3DA5"/>
    <w:rsid w:val="000A3E01"/>
    <w:rsid w:val="000A3E1E"/>
    <w:rsid w:val="000A4034"/>
    <w:rsid w:val="000A4072"/>
    <w:rsid w:val="000A40D8"/>
    <w:rsid w:val="000A4221"/>
    <w:rsid w:val="000A45B7"/>
    <w:rsid w:val="000A4631"/>
    <w:rsid w:val="000A49F9"/>
    <w:rsid w:val="000A4A2D"/>
    <w:rsid w:val="000A4D2E"/>
    <w:rsid w:val="000A4DBE"/>
    <w:rsid w:val="000A4DEF"/>
    <w:rsid w:val="000A4DF8"/>
    <w:rsid w:val="000A4EC6"/>
    <w:rsid w:val="000A4F73"/>
    <w:rsid w:val="000A51BB"/>
    <w:rsid w:val="000A5369"/>
    <w:rsid w:val="000A536A"/>
    <w:rsid w:val="000A5731"/>
    <w:rsid w:val="000A5839"/>
    <w:rsid w:val="000A586C"/>
    <w:rsid w:val="000A59EA"/>
    <w:rsid w:val="000A5B0E"/>
    <w:rsid w:val="000A5BE8"/>
    <w:rsid w:val="000A5C2B"/>
    <w:rsid w:val="000A5C3C"/>
    <w:rsid w:val="000A5D8F"/>
    <w:rsid w:val="000A5EAB"/>
    <w:rsid w:val="000A5ECE"/>
    <w:rsid w:val="000A6025"/>
    <w:rsid w:val="000A61C6"/>
    <w:rsid w:val="000A6298"/>
    <w:rsid w:val="000A6368"/>
    <w:rsid w:val="000A63E2"/>
    <w:rsid w:val="000A647F"/>
    <w:rsid w:val="000A65B6"/>
    <w:rsid w:val="000A65DE"/>
    <w:rsid w:val="000A6641"/>
    <w:rsid w:val="000A6714"/>
    <w:rsid w:val="000A68BC"/>
    <w:rsid w:val="000A68C3"/>
    <w:rsid w:val="000A692B"/>
    <w:rsid w:val="000A6A47"/>
    <w:rsid w:val="000A6B85"/>
    <w:rsid w:val="000A6B95"/>
    <w:rsid w:val="000A6BE2"/>
    <w:rsid w:val="000A6C16"/>
    <w:rsid w:val="000A6CC6"/>
    <w:rsid w:val="000A6DFF"/>
    <w:rsid w:val="000A6E85"/>
    <w:rsid w:val="000A6F5D"/>
    <w:rsid w:val="000A7062"/>
    <w:rsid w:val="000A70E3"/>
    <w:rsid w:val="000A7296"/>
    <w:rsid w:val="000A7557"/>
    <w:rsid w:val="000A77CE"/>
    <w:rsid w:val="000A77F0"/>
    <w:rsid w:val="000A7879"/>
    <w:rsid w:val="000A79C1"/>
    <w:rsid w:val="000A79F8"/>
    <w:rsid w:val="000A7AFB"/>
    <w:rsid w:val="000A7B06"/>
    <w:rsid w:val="000A7B3C"/>
    <w:rsid w:val="000A7BBC"/>
    <w:rsid w:val="000A7C0E"/>
    <w:rsid w:val="000A7E45"/>
    <w:rsid w:val="000A7E9E"/>
    <w:rsid w:val="000A7FF5"/>
    <w:rsid w:val="000AE4F2"/>
    <w:rsid w:val="000B0128"/>
    <w:rsid w:val="000B014E"/>
    <w:rsid w:val="000B021A"/>
    <w:rsid w:val="000B0290"/>
    <w:rsid w:val="000B02CA"/>
    <w:rsid w:val="000B03F5"/>
    <w:rsid w:val="000B04FD"/>
    <w:rsid w:val="000B0677"/>
    <w:rsid w:val="000B06E6"/>
    <w:rsid w:val="000B0928"/>
    <w:rsid w:val="000B098A"/>
    <w:rsid w:val="000B0AF4"/>
    <w:rsid w:val="000B0CCD"/>
    <w:rsid w:val="000B0CEA"/>
    <w:rsid w:val="000B0EF0"/>
    <w:rsid w:val="000B111A"/>
    <w:rsid w:val="000B11A3"/>
    <w:rsid w:val="000B11B2"/>
    <w:rsid w:val="000B121B"/>
    <w:rsid w:val="000B127C"/>
    <w:rsid w:val="000B1292"/>
    <w:rsid w:val="000B12CC"/>
    <w:rsid w:val="000B14CB"/>
    <w:rsid w:val="000B157B"/>
    <w:rsid w:val="000B15BA"/>
    <w:rsid w:val="000B15E8"/>
    <w:rsid w:val="000B16C9"/>
    <w:rsid w:val="000B17C7"/>
    <w:rsid w:val="000B180A"/>
    <w:rsid w:val="000B192E"/>
    <w:rsid w:val="000B1AC2"/>
    <w:rsid w:val="000B1AE1"/>
    <w:rsid w:val="000B1AE8"/>
    <w:rsid w:val="000B1B69"/>
    <w:rsid w:val="000B1C67"/>
    <w:rsid w:val="000B1C74"/>
    <w:rsid w:val="000B1DAD"/>
    <w:rsid w:val="000B1DB6"/>
    <w:rsid w:val="000B1EB0"/>
    <w:rsid w:val="000B1F7A"/>
    <w:rsid w:val="000B2045"/>
    <w:rsid w:val="000B20BB"/>
    <w:rsid w:val="000B216C"/>
    <w:rsid w:val="000B21BD"/>
    <w:rsid w:val="000B22C8"/>
    <w:rsid w:val="000B2339"/>
    <w:rsid w:val="000B2487"/>
    <w:rsid w:val="000B24D7"/>
    <w:rsid w:val="000B24E9"/>
    <w:rsid w:val="000B25E4"/>
    <w:rsid w:val="000B265E"/>
    <w:rsid w:val="000B26EF"/>
    <w:rsid w:val="000B27A2"/>
    <w:rsid w:val="000B27A9"/>
    <w:rsid w:val="000B27C1"/>
    <w:rsid w:val="000B2A43"/>
    <w:rsid w:val="000B2B9F"/>
    <w:rsid w:val="000B2BE5"/>
    <w:rsid w:val="000B2C11"/>
    <w:rsid w:val="000B2CBC"/>
    <w:rsid w:val="000B2F01"/>
    <w:rsid w:val="000B2F54"/>
    <w:rsid w:val="000B300E"/>
    <w:rsid w:val="000B31B3"/>
    <w:rsid w:val="000B321C"/>
    <w:rsid w:val="000B3287"/>
    <w:rsid w:val="000B35F2"/>
    <w:rsid w:val="000B36CE"/>
    <w:rsid w:val="000B3786"/>
    <w:rsid w:val="000B3A49"/>
    <w:rsid w:val="000B3A76"/>
    <w:rsid w:val="000B3A7D"/>
    <w:rsid w:val="000B3AC8"/>
    <w:rsid w:val="000B3B56"/>
    <w:rsid w:val="000B3C0E"/>
    <w:rsid w:val="000B3CD5"/>
    <w:rsid w:val="000B3DDD"/>
    <w:rsid w:val="000B3E67"/>
    <w:rsid w:val="000B3EB1"/>
    <w:rsid w:val="000B3F68"/>
    <w:rsid w:val="000B3F9C"/>
    <w:rsid w:val="000B3FE9"/>
    <w:rsid w:val="000B42B2"/>
    <w:rsid w:val="000B43B2"/>
    <w:rsid w:val="000B4643"/>
    <w:rsid w:val="000B466B"/>
    <w:rsid w:val="000B46EB"/>
    <w:rsid w:val="000B4844"/>
    <w:rsid w:val="000B4A47"/>
    <w:rsid w:val="000B4A48"/>
    <w:rsid w:val="000B4BA3"/>
    <w:rsid w:val="000B4CB3"/>
    <w:rsid w:val="000B4CB5"/>
    <w:rsid w:val="000B4CD4"/>
    <w:rsid w:val="000B4E07"/>
    <w:rsid w:val="000B5307"/>
    <w:rsid w:val="000B538B"/>
    <w:rsid w:val="000B54A0"/>
    <w:rsid w:val="000B54CF"/>
    <w:rsid w:val="000B5527"/>
    <w:rsid w:val="000B5733"/>
    <w:rsid w:val="000B5777"/>
    <w:rsid w:val="000B57AA"/>
    <w:rsid w:val="000B5A25"/>
    <w:rsid w:val="000B5DC9"/>
    <w:rsid w:val="000B5E8B"/>
    <w:rsid w:val="000B5EA1"/>
    <w:rsid w:val="000B5EDF"/>
    <w:rsid w:val="000B5F7E"/>
    <w:rsid w:val="000B5FB6"/>
    <w:rsid w:val="000B6076"/>
    <w:rsid w:val="000B62C4"/>
    <w:rsid w:val="000B630F"/>
    <w:rsid w:val="000B6532"/>
    <w:rsid w:val="000B6675"/>
    <w:rsid w:val="000B6684"/>
    <w:rsid w:val="000B672C"/>
    <w:rsid w:val="000B6CD8"/>
    <w:rsid w:val="000B6D08"/>
    <w:rsid w:val="000B6D09"/>
    <w:rsid w:val="000B6D30"/>
    <w:rsid w:val="000B6D47"/>
    <w:rsid w:val="000B6D99"/>
    <w:rsid w:val="000B6DA4"/>
    <w:rsid w:val="000B6E7A"/>
    <w:rsid w:val="000B6F8E"/>
    <w:rsid w:val="000B6FE0"/>
    <w:rsid w:val="000B7047"/>
    <w:rsid w:val="000B704F"/>
    <w:rsid w:val="000B7052"/>
    <w:rsid w:val="000B713B"/>
    <w:rsid w:val="000B7261"/>
    <w:rsid w:val="000B7426"/>
    <w:rsid w:val="000B74D5"/>
    <w:rsid w:val="000B7515"/>
    <w:rsid w:val="000B7540"/>
    <w:rsid w:val="000B7596"/>
    <w:rsid w:val="000B75C6"/>
    <w:rsid w:val="000B778F"/>
    <w:rsid w:val="000B7886"/>
    <w:rsid w:val="000B792B"/>
    <w:rsid w:val="000B79B7"/>
    <w:rsid w:val="000B7BBA"/>
    <w:rsid w:val="000B7CD0"/>
    <w:rsid w:val="000B7CE0"/>
    <w:rsid w:val="000B7D30"/>
    <w:rsid w:val="000B7DD7"/>
    <w:rsid w:val="000B7E95"/>
    <w:rsid w:val="000B7FAA"/>
    <w:rsid w:val="000B7FC9"/>
    <w:rsid w:val="000C0055"/>
    <w:rsid w:val="000C0191"/>
    <w:rsid w:val="000C01E7"/>
    <w:rsid w:val="000C02ED"/>
    <w:rsid w:val="000C0380"/>
    <w:rsid w:val="000C04C8"/>
    <w:rsid w:val="000C05ED"/>
    <w:rsid w:val="000C06FC"/>
    <w:rsid w:val="000C084C"/>
    <w:rsid w:val="000C0896"/>
    <w:rsid w:val="000C0B56"/>
    <w:rsid w:val="000C0C80"/>
    <w:rsid w:val="000C0C9B"/>
    <w:rsid w:val="000C0D05"/>
    <w:rsid w:val="000C0D3B"/>
    <w:rsid w:val="000C0D51"/>
    <w:rsid w:val="000C0DD1"/>
    <w:rsid w:val="000C0EB0"/>
    <w:rsid w:val="000C10A3"/>
    <w:rsid w:val="000C1118"/>
    <w:rsid w:val="000C12CD"/>
    <w:rsid w:val="000C1418"/>
    <w:rsid w:val="000C1498"/>
    <w:rsid w:val="000C14D4"/>
    <w:rsid w:val="000C155E"/>
    <w:rsid w:val="000C158E"/>
    <w:rsid w:val="000C16FB"/>
    <w:rsid w:val="000C1924"/>
    <w:rsid w:val="000C1A5E"/>
    <w:rsid w:val="000C1B77"/>
    <w:rsid w:val="000C1D42"/>
    <w:rsid w:val="000C1D5D"/>
    <w:rsid w:val="000C1D68"/>
    <w:rsid w:val="000C1E22"/>
    <w:rsid w:val="000C1F5E"/>
    <w:rsid w:val="000C211A"/>
    <w:rsid w:val="000C2173"/>
    <w:rsid w:val="000C23CA"/>
    <w:rsid w:val="000C256C"/>
    <w:rsid w:val="000C25EE"/>
    <w:rsid w:val="000C26B5"/>
    <w:rsid w:val="000C26E2"/>
    <w:rsid w:val="000C26F9"/>
    <w:rsid w:val="000C2703"/>
    <w:rsid w:val="000C2709"/>
    <w:rsid w:val="000C276E"/>
    <w:rsid w:val="000C28DD"/>
    <w:rsid w:val="000C2A3D"/>
    <w:rsid w:val="000C2AB7"/>
    <w:rsid w:val="000C2B03"/>
    <w:rsid w:val="000C2BCD"/>
    <w:rsid w:val="000C2C58"/>
    <w:rsid w:val="000C2D59"/>
    <w:rsid w:val="000C2DAB"/>
    <w:rsid w:val="000C2F6E"/>
    <w:rsid w:val="000C3108"/>
    <w:rsid w:val="000C33A2"/>
    <w:rsid w:val="000C3485"/>
    <w:rsid w:val="000C364B"/>
    <w:rsid w:val="000C3780"/>
    <w:rsid w:val="000C37AC"/>
    <w:rsid w:val="000C37C6"/>
    <w:rsid w:val="000C37F4"/>
    <w:rsid w:val="000C387C"/>
    <w:rsid w:val="000C39BA"/>
    <w:rsid w:val="000C3A2A"/>
    <w:rsid w:val="000C3A33"/>
    <w:rsid w:val="000C3A6D"/>
    <w:rsid w:val="000C3AF7"/>
    <w:rsid w:val="000C3BA0"/>
    <w:rsid w:val="000C3D0F"/>
    <w:rsid w:val="000C3E77"/>
    <w:rsid w:val="000C3F4D"/>
    <w:rsid w:val="000C405E"/>
    <w:rsid w:val="000C4168"/>
    <w:rsid w:val="000C4203"/>
    <w:rsid w:val="000C42E2"/>
    <w:rsid w:val="000C456F"/>
    <w:rsid w:val="000C458A"/>
    <w:rsid w:val="000C4591"/>
    <w:rsid w:val="000C4611"/>
    <w:rsid w:val="000C475C"/>
    <w:rsid w:val="000C47F6"/>
    <w:rsid w:val="000C489A"/>
    <w:rsid w:val="000C48C2"/>
    <w:rsid w:val="000C494C"/>
    <w:rsid w:val="000C496C"/>
    <w:rsid w:val="000C499A"/>
    <w:rsid w:val="000C4A08"/>
    <w:rsid w:val="000C4AB1"/>
    <w:rsid w:val="000C4B1B"/>
    <w:rsid w:val="000C4B33"/>
    <w:rsid w:val="000C4B5E"/>
    <w:rsid w:val="000C4B66"/>
    <w:rsid w:val="000C4B6D"/>
    <w:rsid w:val="000C4BE3"/>
    <w:rsid w:val="000C4C65"/>
    <w:rsid w:val="000C4EBD"/>
    <w:rsid w:val="000C501E"/>
    <w:rsid w:val="000C50B4"/>
    <w:rsid w:val="000C51C8"/>
    <w:rsid w:val="000C51E0"/>
    <w:rsid w:val="000C534B"/>
    <w:rsid w:val="000C544D"/>
    <w:rsid w:val="000C54D9"/>
    <w:rsid w:val="000C55C5"/>
    <w:rsid w:val="000C55FF"/>
    <w:rsid w:val="000C56B7"/>
    <w:rsid w:val="000C56CB"/>
    <w:rsid w:val="000C58A7"/>
    <w:rsid w:val="000C594B"/>
    <w:rsid w:val="000C59D8"/>
    <w:rsid w:val="000C5F00"/>
    <w:rsid w:val="000C5FAA"/>
    <w:rsid w:val="000C5FEE"/>
    <w:rsid w:val="000C61FD"/>
    <w:rsid w:val="000C6216"/>
    <w:rsid w:val="000C6260"/>
    <w:rsid w:val="000C6262"/>
    <w:rsid w:val="000C645C"/>
    <w:rsid w:val="000C6492"/>
    <w:rsid w:val="000C650A"/>
    <w:rsid w:val="000C6752"/>
    <w:rsid w:val="000C6831"/>
    <w:rsid w:val="000C69D8"/>
    <w:rsid w:val="000C6A05"/>
    <w:rsid w:val="000C6A16"/>
    <w:rsid w:val="000C6AA8"/>
    <w:rsid w:val="000C6D74"/>
    <w:rsid w:val="000C6D7D"/>
    <w:rsid w:val="000C6DAD"/>
    <w:rsid w:val="000C6E6A"/>
    <w:rsid w:val="000C6F10"/>
    <w:rsid w:val="000C70BF"/>
    <w:rsid w:val="000C7295"/>
    <w:rsid w:val="000C72AC"/>
    <w:rsid w:val="000C72D1"/>
    <w:rsid w:val="000C72D3"/>
    <w:rsid w:val="000C72EA"/>
    <w:rsid w:val="000C7471"/>
    <w:rsid w:val="000C74C1"/>
    <w:rsid w:val="000C7672"/>
    <w:rsid w:val="000C7794"/>
    <w:rsid w:val="000C77D9"/>
    <w:rsid w:val="000C77E0"/>
    <w:rsid w:val="000C78A8"/>
    <w:rsid w:val="000C7931"/>
    <w:rsid w:val="000C79FA"/>
    <w:rsid w:val="000C7A29"/>
    <w:rsid w:val="000C7A34"/>
    <w:rsid w:val="000C7AA7"/>
    <w:rsid w:val="000C7ABE"/>
    <w:rsid w:val="000C7B27"/>
    <w:rsid w:val="000C7BAF"/>
    <w:rsid w:val="000C7C4A"/>
    <w:rsid w:val="000C7DA8"/>
    <w:rsid w:val="000D00A0"/>
    <w:rsid w:val="000D0332"/>
    <w:rsid w:val="000D0A04"/>
    <w:rsid w:val="000D0B7F"/>
    <w:rsid w:val="000D0C76"/>
    <w:rsid w:val="000D0C91"/>
    <w:rsid w:val="000D0E0B"/>
    <w:rsid w:val="000D0E18"/>
    <w:rsid w:val="000D0F11"/>
    <w:rsid w:val="000D1077"/>
    <w:rsid w:val="000D12C3"/>
    <w:rsid w:val="000D1315"/>
    <w:rsid w:val="000D1704"/>
    <w:rsid w:val="000D180C"/>
    <w:rsid w:val="000D182E"/>
    <w:rsid w:val="000D1915"/>
    <w:rsid w:val="000D1AB5"/>
    <w:rsid w:val="000D1AB7"/>
    <w:rsid w:val="000D1BC2"/>
    <w:rsid w:val="000D1C7F"/>
    <w:rsid w:val="000D1CAF"/>
    <w:rsid w:val="000D1CE7"/>
    <w:rsid w:val="000D1E81"/>
    <w:rsid w:val="000D1EA3"/>
    <w:rsid w:val="000D1FAD"/>
    <w:rsid w:val="000D2051"/>
    <w:rsid w:val="000D2165"/>
    <w:rsid w:val="000D2312"/>
    <w:rsid w:val="000D2539"/>
    <w:rsid w:val="000D25B9"/>
    <w:rsid w:val="000D266D"/>
    <w:rsid w:val="000D285A"/>
    <w:rsid w:val="000D2943"/>
    <w:rsid w:val="000D2AE3"/>
    <w:rsid w:val="000D2B98"/>
    <w:rsid w:val="000D2BFC"/>
    <w:rsid w:val="000D2C36"/>
    <w:rsid w:val="000D2DA7"/>
    <w:rsid w:val="000D2E1C"/>
    <w:rsid w:val="000D2E2C"/>
    <w:rsid w:val="000D2E64"/>
    <w:rsid w:val="000D2E6F"/>
    <w:rsid w:val="000D2E8C"/>
    <w:rsid w:val="000D2F34"/>
    <w:rsid w:val="000D305E"/>
    <w:rsid w:val="000D329F"/>
    <w:rsid w:val="000D32C5"/>
    <w:rsid w:val="000D35CA"/>
    <w:rsid w:val="000D365E"/>
    <w:rsid w:val="000D36B0"/>
    <w:rsid w:val="000D37D9"/>
    <w:rsid w:val="000D3B38"/>
    <w:rsid w:val="000D3B4A"/>
    <w:rsid w:val="000D3FB4"/>
    <w:rsid w:val="000D40D0"/>
    <w:rsid w:val="000D40F2"/>
    <w:rsid w:val="000D41A4"/>
    <w:rsid w:val="000D42E7"/>
    <w:rsid w:val="000D4328"/>
    <w:rsid w:val="000D4457"/>
    <w:rsid w:val="000D45A1"/>
    <w:rsid w:val="000D46E6"/>
    <w:rsid w:val="000D46F3"/>
    <w:rsid w:val="000D4714"/>
    <w:rsid w:val="000D4737"/>
    <w:rsid w:val="000D4739"/>
    <w:rsid w:val="000D473D"/>
    <w:rsid w:val="000D495E"/>
    <w:rsid w:val="000D4975"/>
    <w:rsid w:val="000D4A2E"/>
    <w:rsid w:val="000D4A49"/>
    <w:rsid w:val="000D4AC4"/>
    <w:rsid w:val="000D4B77"/>
    <w:rsid w:val="000D4D38"/>
    <w:rsid w:val="000D4E26"/>
    <w:rsid w:val="000D4F15"/>
    <w:rsid w:val="000D4FD3"/>
    <w:rsid w:val="000D50C1"/>
    <w:rsid w:val="000D512E"/>
    <w:rsid w:val="000D5131"/>
    <w:rsid w:val="000D52A8"/>
    <w:rsid w:val="000D5328"/>
    <w:rsid w:val="000D543F"/>
    <w:rsid w:val="000D5446"/>
    <w:rsid w:val="000D5451"/>
    <w:rsid w:val="000D575D"/>
    <w:rsid w:val="000D58CF"/>
    <w:rsid w:val="000D58EA"/>
    <w:rsid w:val="000D5A0B"/>
    <w:rsid w:val="000D5AE3"/>
    <w:rsid w:val="000D5B15"/>
    <w:rsid w:val="000D5D9E"/>
    <w:rsid w:val="000D5E89"/>
    <w:rsid w:val="000D5F45"/>
    <w:rsid w:val="000D5F84"/>
    <w:rsid w:val="000D5FBE"/>
    <w:rsid w:val="000D6315"/>
    <w:rsid w:val="000D6352"/>
    <w:rsid w:val="000D641E"/>
    <w:rsid w:val="000D654C"/>
    <w:rsid w:val="000D65AF"/>
    <w:rsid w:val="000D664F"/>
    <w:rsid w:val="000D66A9"/>
    <w:rsid w:val="000D6978"/>
    <w:rsid w:val="000D6B2B"/>
    <w:rsid w:val="000D6B4E"/>
    <w:rsid w:val="000D6CCE"/>
    <w:rsid w:val="000D6D24"/>
    <w:rsid w:val="000D6ED2"/>
    <w:rsid w:val="000D7061"/>
    <w:rsid w:val="000D710A"/>
    <w:rsid w:val="000D710B"/>
    <w:rsid w:val="000D717F"/>
    <w:rsid w:val="000D71B3"/>
    <w:rsid w:val="000D71B6"/>
    <w:rsid w:val="000D71BC"/>
    <w:rsid w:val="000D7441"/>
    <w:rsid w:val="000D74D4"/>
    <w:rsid w:val="000D752C"/>
    <w:rsid w:val="000D7602"/>
    <w:rsid w:val="000D766A"/>
    <w:rsid w:val="000D7714"/>
    <w:rsid w:val="000D7830"/>
    <w:rsid w:val="000D785D"/>
    <w:rsid w:val="000D7870"/>
    <w:rsid w:val="000D7919"/>
    <w:rsid w:val="000D7B10"/>
    <w:rsid w:val="000D7B30"/>
    <w:rsid w:val="000D7BBA"/>
    <w:rsid w:val="000D7C41"/>
    <w:rsid w:val="000D7D53"/>
    <w:rsid w:val="000D7DDE"/>
    <w:rsid w:val="000D7E13"/>
    <w:rsid w:val="000D7EF0"/>
    <w:rsid w:val="000D7EFA"/>
    <w:rsid w:val="000E00DA"/>
    <w:rsid w:val="000E0134"/>
    <w:rsid w:val="000E02CA"/>
    <w:rsid w:val="000E03F2"/>
    <w:rsid w:val="000E051D"/>
    <w:rsid w:val="000E056D"/>
    <w:rsid w:val="000E07B3"/>
    <w:rsid w:val="000E0846"/>
    <w:rsid w:val="000E09F5"/>
    <w:rsid w:val="000E09F8"/>
    <w:rsid w:val="000E0CB1"/>
    <w:rsid w:val="000E0DAC"/>
    <w:rsid w:val="000E0E43"/>
    <w:rsid w:val="000E0EB4"/>
    <w:rsid w:val="000E0EEF"/>
    <w:rsid w:val="000E0F4A"/>
    <w:rsid w:val="000E0FD4"/>
    <w:rsid w:val="000E13D7"/>
    <w:rsid w:val="000E13E6"/>
    <w:rsid w:val="000E147F"/>
    <w:rsid w:val="000E175D"/>
    <w:rsid w:val="000E175E"/>
    <w:rsid w:val="000E1A1A"/>
    <w:rsid w:val="000E1AED"/>
    <w:rsid w:val="000E1B32"/>
    <w:rsid w:val="000E1C51"/>
    <w:rsid w:val="000E1C87"/>
    <w:rsid w:val="000E1D5F"/>
    <w:rsid w:val="000E1D72"/>
    <w:rsid w:val="000E1D89"/>
    <w:rsid w:val="000E1EE5"/>
    <w:rsid w:val="000E1FE9"/>
    <w:rsid w:val="000E2015"/>
    <w:rsid w:val="000E2081"/>
    <w:rsid w:val="000E20D3"/>
    <w:rsid w:val="000E21B5"/>
    <w:rsid w:val="000E23AA"/>
    <w:rsid w:val="000E23B4"/>
    <w:rsid w:val="000E24CF"/>
    <w:rsid w:val="000E24D2"/>
    <w:rsid w:val="000E24D3"/>
    <w:rsid w:val="000E24E9"/>
    <w:rsid w:val="000E2627"/>
    <w:rsid w:val="000E2791"/>
    <w:rsid w:val="000E27AC"/>
    <w:rsid w:val="000E27DE"/>
    <w:rsid w:val="000E28EB"/>
    <w:rsid w:val="000E2BC2"/>
    <w:rsid w:val="000E2CDE"/>
    <w:rsid w:val="000E2E07"/>
    <w:rsid w:val="000E2ED1"/>
    <w:rsid w:val="000E2FCD"/>
    <w:rsid w:val="000E3079"/>
    <w:rsid w:val="000E3407"/>
    <w:rsid w:val="000E353D"/>
    <w:rsid w:val="000E35F8"/>
    <w:rsid w:val="000E3748"/>
    <w:rsid w:val="000E374A"/>
    <w:rsid w:val="000E37C4"/>
    <w:rsid w:val="000E3A5D"/>
    <w:rsid w:val="000E3A62"/>
    <w:rsid w:val="000E3BE7"/>
    <w:rsid w:val="000E3C66"/>
    <w:rsid w:val="000E3E14"/>
    <w:rsid w:val="000E3E2E"/>
    <w:rsid w:val="000E3EEF"/>
    <w:rsid w:val="000E3FA0"/>
    <w:rsid w:val="000E3FCC"/>
    <w:rsid w:val="000E4038"/>
    <w:rsid w:val="000E40A9"/>
    <w:rsid w:val="000E4102"/>
    <w:rsid w:val="000E425D"/>
    <w:rsid w:val="000E4289"/>
    <w:rsid w:val="000E438E"/>
    <w:rsid w:val="000E4453"/>
    <w:rsid w:val="000E4503"/>
    <w:rsid w:val="000E450E"/>
    <w:rsid w:val="000E459B"/>
    <w:rsid w:val="000E45BB"/>
    <w:rsid w:val="000E466C"/>
    <w:rsid w:val="000E4715"/>
    <w:rsid w:val="000E4755"/>
    <w:rsid w:val="000E4774"/>
    <w:rsid w:val="000E4945"/>
    <w:rsid w:val="000E4A12"/>
    <w:rsid w:val="000E4E91"/>
    <w:rsid w:val="000E4F5C"/>
    <w:rsid w:val="000E50BC"/>
    <w:rsid w:val="000E5194"/>
    <w:rsid w:val="000E52B5"/>
    <w:rsid w:val="000E53FD"/>
    <w:rsid w:val="000E54AB"/>
    <w:rsid w:val="000E5643"/>
    <w:rsid w:val="000E57EE"/>
    <w:rsid w:val="000E593A"/>
    <w:rsid w:val="000E5975"/>
    <w:rsid w:val="000E5C98"/>
    <w:rsid w:val="000E5CFD"/>
    <w:rsid w:val="000E5D8F"/>
    <w:rsid w:val="000E5EA4"/>
    <w:rsid w:val="000E5F8D"/>
    <w:rsid w:val="000E6037"/>
    <w:rsid w:val="000E618D"/>
    <w:rsid w:val="000E62C6"/>
    <w:rsid w:val="000E63EF"/>
    <w:rsid w:val="000E67D6"/>
    <w:rsid w:val="000E698C"/>
    <w:rsid w:val="000E6A17"/>
    <w:rsid w:val="000E6A99"/>
    <w:rsid w:val="000E6B5D"/>
    <w:rsid w:val="000E6BA6"/>
    <w:rsid w:val="000E6CAF"/>
    <w:rsid w:val="000E6EC3"/>
    <w:rsid w:val="000E6F81"/>
    <w:rsid w:val="000E70E1"/>
    <w:rsid w:val="000E71EF"/>
    <w:rsid w:val="000E7211"/>
    <w:rsid w:val="000E741C"/>
    <w:rsid w:val="000E7446"/>
    <w:rsid w:val="000E74C0"/>
    <w:rsid w:val="000E75A4"/>
    <w:rsid w:val="000E77B7"/>
    <w:rsid w:val="000E785C"/>
    <w:rsid w:val="000E7890"/>
    <w:rsid w:val="000E7980"/>
    <w:rsid w:val="000E7992"/>
    <w:rsid w:val="000E79AD"/>
    <w:rsid w:val="000E7A40"/>
    <w:rsid w:val="000E7A85"/>
    <w:rsid w:val="000E7AA2"/>
    <w:rsid w:val="000E7BB1"/>
    <w:rsid w:val="000E7C99"/>
    <w:rsid w:val="000E7CFF"/>
    <w:rsid w:val="000E7D54"/>
    <w:rsid w:val="000F0042"/>
    <w:rsid w:val="000F00B9"/>
    <w:rsid w:val="000F0149"/>
    <w:rsid w:val="000F0157"/>
    <w:rsid w:val="000F0631"/>
    <w:rsid w:val="000F0696"/>
    <w:rsid w:val="000F070C"/>
    <w:rsid w:val="000F07A9"/>
    <w:rsid w:val="000F0887"/>
    <w:rsid w:val="000F097B"/>
    <w:rsid w:val="000F0A11"/>
    <w:rsid w:val="000F0B75"/>
    <w:rsid w:val="000F0ECB"/>
    <w:rsid w:val="000F0F5D"/>
    <w:rsid w:val="000F1063"/>
    <w:rsid w:val="000F109E"/>
    <w:rsid w:val="000F10E3"/>
    <w:rsid w:val="000F1173"/>
    <w:rsid w:val="000F1204"/>
    <w:rsid w:val="000F1277"/>
    <w:rsid w:val="000F1380"/>
    <w:rsid w:val="000F1434"/>
    <w:rsid w:val="000F14C3"/>
    <w:rsid w:val="000F159D"/>
    <w:rsid w:val="000F15CE"/>
    <w:rsid w:val="000F161B"/>
    <w:rsid w:val="000F174D"/>
    <w:rsid w:val="000F19EA"/>
    <w:rsid w:val="000F19FB"/>
    <w:rsid w:val="000F1A05"/>
    <w:rsid w:val="000F1A15"/>
    <w:rsid w:val="000F1A19"/>
    <w:rsid w:val="000F1A9C"/>
    <w:rsid w:val="000F1B3A"/>
    <w:rsid w:val="000F1BC7"/>
    <w:rsid w:val="000F1C3B"/>
    <w:rsid w:val="000F1CB6"/>
    <w:rsid w:val="000F1CC0"/>
    <w:rsid w:val="000F1DA8"/>
    <w:rsid w:val="000F1F36"/>
    <w:rsid w:val="000F1F60"/>
    <w:rsid w:val="000F2114"/>
    <w:rsid w:val="000F218E"/>
    <w:rsid w:val="000F227A"/>
    <w:rsid w:val="000F22EE"/>
    <w:rsid w:val="000F2324"/>
    <w:rsid w:val="000F2364"/>
    <w:rsid w:val="000F23A8"/>
    <w:rsid w:val="000F2400"/>
    <w:rsid w:val="000F263C"/>
    <w:rsid w:val="000F2736"/>
    <w:rsid w:val="000F2804"/>
    <w:rsid w:val="000F2B1E"/>
    <w:rsid w:val="000F2B78"/>
    <w:rsid w:val="000F2BF6"/>
    <w:rsid w:val="000F2C57"/>
    <w:rsid w:val="000F2C83"/>
    <w:rsid w:val="000F2D4A"/>
    <w:rsid w:val="000F2DBC"/>
    <w:rsid w:val="000F2E19"/>
    <w:rsid w:val="000F2E4C"/>
    <w:rsid w:val="000F2FB4"/>
    <w:rsid w:val="000F3014"/>
    <w:rsid w:val="000F3029"/>
    <w:rsid w:val="000F3056"/>
    <w:rsid w:val="000F318F"/>
    <w:rsid w:val="000F338D"/>
    <w:rsid w:val="000F33A4"/>
    <w:rsid w:val="000F3447"/>
    <w:rsid w:val="000F34E6"/>
    <w:rsid w:val="000F34F3"/>
    <w:rsid w:val="000F365D"/>
    <w:rsid w:val="000F3740"/>
    <w:rsid w:val="000F37D5"/>
    <w:rsid w:val="000F38D6"/>
    <w:rsid w:val="000F3958"/>
    <w:rsid w:val="000F3A61"/>
    <w:rsid w:val="000F3A6C"/>
    <w:rsid w:val="000F3E80"/>
    <w:rsid w:val="000F4088"/>
    <w:rsid w:val="000F40F5"/>
    <w:rsid w:val="000F4399"/>
    <w:rsid w:val="000F43CF"/>
    <w:rsid w:val="000F445D"/>
    <w:rsid w:val="000F4573"/>
    <w:rsid w:val="000F45FC"/>
    <w:rsid w:val="000F4851"/>
    <w:rsid w:val="000F4AB0"/>
    <w:rsid w:val="000F4B1E"/>
    <w:rsid w:val="000F4BB1"/>
    <w:rsid w:val="000F4CE0"/>
    <w:rsid w:val="000F4D68"/>
    <w:rsid w:val="000F4DC8"/>
    <w:rsid w:val="000F4E40"/>
    <w:rsid w:val="000F4FE4"/>
    <w:rsid w:val="000F513C"/>
    <w:rsid w:val="000F5243"/>
    <w:rsid w:val="000F52FD"/>
    <w:rsid w:val="000F5391"/>
    <w:rsid w:val="000F5870"/>
    <w:rsid w:val="000F58F1"/>
    <w:rsid w:val="000F5953"/>
    <w:rsid w:val="000F5993"/>
    <w:rsid w:val="000F59B3"/>
    <w:rsid w:val="000F5A4A"/>
    <w:rsid w:val="000F5AD1"/>
    <w:rsid w:val="000F5C38"/>
    <w:rsid w:val="000F5E37"/>
    <w:rsid w:val="000F5EDA"/>
    <w:rsid w:val="000F5EF5"/>
    <w:rsid w:val="000F5EF9"/>
    <w:rsid w:val="000F5F39"/>
    <w:rsid w:val="000F5FFB"/>
    <w:rsid w:val="000F620E"/>
    <w:rsid w:val="000F625D"/>
    <w:rsid w:val="000F6285"/>
    <w:rsid w:val="000F62DD"/>
    <w:rsid w:val="000F63E1"/>
    <w:rsid w:val="000F6461"/>
    <w:rsid w:val="000F64B6"/>
    <w:rsid w:val="000F6500"/>
    <w:rsid w:val="000F6593"/>
    <w:rsid w:val="000F65A2"/>
    <w:rsid w:val="000F6930"/>
    <w:rsid w:val="000F69D1"/>
    <w:rsid w:val="000F69ED"/>
    <w:rsid w:val="000F69F0"/>
    <w:rsid w:val="000F6B3A"/>
    <w:rsid w:val="000F6B6C"/>
    <w:rsid w:val="000F6BF3"/>
    <w:rsid w:val="000F6BFD"/>
    <w:rsid w:val="000F6C96"/>
    <w:rsid w:val="000F6D0E"/>
    <w:rsid w:val="000F6DE2"/>
    <w:rsid w:val="000F6F0E"/>
    <w:rsid w:val="000F6F1F"/>
    <w:rsid w:val="000F7082"/>
    <w:rsid w:val="000F71BC"/>
    <w:rsid w:val="000F72BC"/>
    <w:rsid w:val="000F72CD"/>
    <w:rsid w:val="000F748E"/>
    <w:rsid w:val="000F75A5"/>
    <w:rsid w:val="000F7743"/>
    <w:rsid w:val="000F77DC"/>
    <w:rsid w:val="000F7831"/>
    <w:rsid w:val="000F7941"/>
    <w:rsid w:val="000F79B7"/>
    <w:rsid w:val="000F79D9"/>
    <w:rsid w:val="000F7A54"/>
    <w:rsid w:val="000F7BF5"/>
    <w:rsid w:val="000F7DFB"/>
    <w:rsid w:val="000F7EB3"/>
    <w:rsid w:val="000F7EB4"/>
    <w:rsid w:val="000F7F22"/>
    <w:rsid w:val="000F7F37"/>
    <w:rsid w:val="000F7FB6"/>
    <w:rsid w:val="001002DA"/>
    <w:rsid w:val="0010033C"/>
    <w:rsid w:val="001003CE"/>
    <w:rsid w:val="00100404"/>
    <w:rsid w:val="00100428"/>
    <w:rsid w:val="00100486"/>
    <w:rsid w:val="001004A7"/>
    <w:rsid w:val="001006DA"/>
    <w:rsid w:val="00100735"/>
    <w:rsid w:val="00100753"/>
    <w:rsid w:val="001007B6"/>
    <w:rsid w:val="00100D1F"/>
    <w:rsid w:val="00100E99"/>
    <w:rsid w:val="00100EBA"/>
    <w:rsid w:val="00100F48"/>
    <w:rsid w:val="00100FBD"/>
    <w:rsid w:val="00101019"/>
    <w:rsid w:val="0010111F"/>
    <w:rsid w:val="00101175"/>
    <w:rsid w:val="00101244"/>
    <w:rsid w:val="001012EB"/>
    <w:rsid w:val="001013CF"/>
    <w:rsid w:val="001013F1"/>
    <w:rsid w:val="00101411"/>
    <w:rsid w:val="00101660"/>
    <w:rsid w:val="001016FF"/>
    <w:rsid w:val="00101895"/>
    <w:rsid w:val="00101979"/>
    <w:rsid w:val="00101A08"/>
    <w:rsid w:val="00101AA9"/>
    <w:rsid w:val="00101BC5"/>
    <w:rsid w:val="00101C13"/>
    <w:rsid w:val="00101C66"/>
    <w:rsid w:val="00101D1B"/>
    <w:rsid w:val="00101E0C"/>
    <w:rsid w:val="00101EA8"/>
    <w:rsid w:val="00101EC1"/>
    <w:rsid w:val="00101F57"/>
    <w:rsid w:val="00101F73"/>
    <w:rsid w:val="00101FD3"/>
    <w:rsid w:val="00102012"/>
    <w:rsid w:val="00102179"/>
    <w:rsid w:val="0010218F"/>
    <w:rsid w:val="001021B8"/>
    <w:rsid w:val="001024E8"/>
    <w:rsid w:val="00102632"/>
    <w:rsid w:val="001026EA"/>
    <w:rsid w:val="001027C0"/>
    <w:rsid w:val="00102875"/>
    <w:rsid w:val="00102A6A"/>
    <w:rsid w:val="00102A9F"/>
    <w:rsid w:val="00102AFD"/>
    <w:rsid w:val="00102B1C"/>
    <w:rsid w:val="00102B4A"/>
    <w:rsid w:val="00102C55"/>
    <w:rsid w:val="00102D9C"/>
    <w:rsid w:val="00102E41"/>
    <w:rsid w:val="00102EA0"/>
    <w:rsid w:val="00102FE0"/>
    <w:rsid w:val="0010302C"/>
    <w:rsid w:val="00103296"/>
    <w:rsid w:val="001032E6"/>
    <w:rsid w:val="0010339B"/>
    <w:rsid w:val="001034A9"/>
    <w:rsid w:val="00103506"/>
    <w:rsid w:val="0010350A"/>
    <w:rsid w:val="0010358A"/>
    <w:rsid w:val="00103972"/>
    <w:rsid w:val="00103AEB"/>
    <w:rsid w:val="00103B28"/>
    <w:rsid w:val="00103BAC"/>
    <w:rsid w:val="00103DBC"/>
    <w:rsid w:val="00103E03"/>
    <w:rsid w:val="00103F17"/>
    <w:rsid w:val="00103F4F"/>
    <w:rsid w:val="00104058"/>
    <w:rsid w:val="001041B9"/>
    <w:rsid w:val="001042FC"/>
    <w:rsid w:val="00104399"/>
    <w:rsid w:val="00104432"/>
    <w:rsid w:val="001045C0"/>
    <w:rsid w:val="0010461F"/>
    <w:rsid w:val="001047D3"/>
    <w:rsid w:val="00104A0C"/>
    <w:rsid w:val="00104B46"/>
    <w:rsid w:val="00104BB2"/>
    <w:rsid w:val="00104F2E"/>
    <w:rsid w:val="001050BB"/>
    <w:rsid w:val="00105129"/>
    <w:rsid w:val="0010524F"/>
    <w:rsid w:val="00105270"/>
    <w:rsid w:val="00105807"/>
    <w:rsid w:val="0010586C"/>
    <w:rsid w:val="00105A97"/>
    <w:rsid w:val="00105ADA"/>
    <w:rsid w:val="00105B24"/>
    <w:rsid w:val="00105B8C"/>
    <w:rsid w:val="00105BE3"/>
    <w:rsid w:val="00105CEC"/>
    <w:rsid w:val="00105F09"/>
    <w:rsid w:val="00105F71"/>
    <w:rsid w:val="00105FE8"/>
    <w:rsid w:val="001060E3"/>
    <w:rsid w:val="001060EC"/>
    <w:rsid w:val="0010615B"/>
    <w:rsid w:val="001061D5"/>
    <w:rsid w:val="00106273"/>
    <w:rsid w:val="00106372"/>
    <w:rsid w:val="0010646F"/>
    <w:rsid w:val="0010654C"/>
    <w:rsid w:val="001066D6"/>
    <w:rsid w:val="001067DF"/>
    <w:rsid w:val="00106951"/>
    <w:rsid w:val="00106959"/>
    <w:rsid w:val="001069DB"/>
    <w:rsid w:val="00106A14"/>
    <w:rsid w:val="00106B4E"/>
    <w:rsid w:val="00106C4E"/>
    <w:rsid w:val="00106EDA"/>
    <w:rsid w:val="00106F0D"/>
    <w:rsid w:val="00106FDF"/>
    <w:rsid w:val="0010708B"/>
    <w:rsid w:val="00107091"/>
    <w:rsid w:val="001072A2"/>
    <w:rsid w:val="001072C2"/>
    <w:rsid w:val="001072CE"/>
    <w:rsid w:val="0010730D"/>
    <w:rsid w:val="00107364"/>
    <w:rsid w:val="00107384"/>
    <w:rsid w:val="001073F0"/>
    <w:rsid w:val="0010740C"/>
    <w:rsid w:val="00107481"/>
    <w:rsid w:val="0010749C"/>
    <w:rsid w:val="001075F2"/>
    <w:rsid w:val="00107632"/>
    <w:rsid w:val="00107644"/>
    <w:rsid w:val="00107727"/>
    <w:rsid w:val="0010775A"/>
    <w:rsid w:val="001077E8"/>
    <w:rsid w:val="00107810"/>
    <w:rsid w:val="00107846"/>
    <w:rsid w:val="00107858"/>
    <w:rsid w:val="0010787C"/>
    <w:rsid w:val="00107944"/>
    <w:rsid w:val="00107A48"/>
    <w:rsid w:val="00107B3C"/>
    <w:rsid w:val="00107BC0"/>
    <w:rsid w:val="00107D85"/>
    <w:rsid w:val="00107DB3"/>
    <w:rsid w:val="00107DF0"/>
    <w:rsid w:val="00107E35"/>
    <w:rsid w:val="00107E6D"/>
    <w:rsid w:val="00107EA0"/>
    <w:rsid w:val="00110066"/>
    <w:rsid w:val="00110154"/>
    <w:rsid w:val="001101FD"/>
    <w:rsid w:val="001102E7"/>
    <w:rsid w:val="0011058E"/>
    <w:rsid w:val="001106AB"/>
    <w:rsid w:val="001106BB"/>
    <w:rsid w:val="0011073B"/>
    <w:rsid w:val="00110759"/>
    <w:rsid w:val="001107B2"/>
    <w:rsid w:val="0011093E"/>
    <w:rsid w:val="00110A35"/>
    <w:rsid w:val="00110B25"/>
    <w:rsid w:val="00110BAD"/>
    <w:rsid w:val="00110BD9"/>
    <w:rsid w:val="00110C97"/>
    <w:rsid w:val="00110CEE"/>
    <w:rsid w:val="00110F6B"/>
    <w:rsid w:val="00110FD4"/>
    <w:rsid w:val="001110AF"/>
    <w:rsid w:val="001111E4"/>
    <w:rsid w:val="001111E7"/>
    <w:rsid w:val="00111347"/>
    <w:rsid w:val="001113BA"/>
    <w:rsid w:val="00111417"/>
    <w:rsid w:val="00111428"/>
    <w:rsid w:val="001115DA"/>
    <w:rsid w:val="0011169D"/>
    <w:rsid w:val="001116A6"/>
    <w:rsid w:val="0011174B"/>
    <w:rsid w:val="001117EF"/>
    <w:rsid w:val="0011196A"/>
    <w:rsid w:val="001119CC"/>
    <w:rsid w:val="001119DA"/>
    <w:rsid w:val="00111B74"/>
    <w:rsid w:val="00111CC4"/>
    <w:rsid w:val="00111CF2"/>
    <w:rsid w:val="00111D48"/>
    <w:rsid w:val="00111DAA"/>
    <w:rsid w:val="00111DE0"/>
    <w:rsid w:val="00111E05"/>
    <w:rsid w:val="00111E54"/>
    <w:rsid w:val="00111E64"/>
    <w:rsid w:val="00111F5B"/>
    <w:rsid w:val="00112005"/>
    <w:rsid w:val="0011203F"/>
    <w:rsid w:val="00112525"/>
    <w:rsid w:val="00112638"/>
    <w:rsid w:val="00112785"/>
    <w:rsid w:val="00112885"/>
    <w:rsid w:val="00112983"/>
    <w:rsid w:val="00112B6E"/>
    <w:rsid w:val="00112BF6"/>
    <w:rsid w:val="00112D34"/>
    <w:rsid w:val="00113162"/>
    <w:rsid w:val="0011316C"/>
    <w:rsid w:val="00113378"/>
    <w:rsid w:val="0011341F"/>
    <w:rsid w:val="00113603"/>
    <w:rsid w:val="00113606"/>
    <w:rsid w:val="00113672"/>
    <w:rsid w:val="00113779"/>
    <w:rsid w:val="001137D6"/>
    <w:rsid w:val="001138F1"/>
    <w:rsid w:val="00113901"/>
    <w:rsid w:val="00113A0E"/>
    <w:rsid w:val="00113A4B"/>
    <w:rsid w:val="00113A9B"/>
    <w:rsid w:val="00113C46"/>
    <w:rsid w:val="00113CA2"/>
    <w:rsid w:val="00113CA8"/>
    <w:rsid w:val="00113CF8"/>
    <w:rsid w:val="00113D0F"/>
    <w:rsid w:val="00113E32"/>
    <w:rsid w:val="00113E99"/>
    <w:rsid w:val="00113EB3"/>
    <w:rsid w:val="00113F6F"/>
    <w:rsid w:val="00114258"/>
    <w:rsid w:val="00114328"/>
    <w:rsid w:val="001144CA"/>
    <w:rsid w:val="00114663"/>
    <w:rsid w:val="0011466C"/>
    <w:rsid w:val="00114702"/>
    <w:rsid w:val="00114780"/>
    <w:rsid w:val="001147CD"/>
    <w:rsid w:val="00114A2C"/>
    <w:rsid w:val="00114A60"/>
    <w:rsid w:val="00114B01"/>
    <w:rsid w:val="00114BA5"/>
    <w:rsid w:val="00114DBF"/>
    <w:rsid w:val="00114E3A"/>
    <w:rsid w:val="00114EB5"/>
    <w:rsid w:val="00115167"/>
    <w:rsid w:val="001151DC"/>
    <w:rsid w:val="0011520C"/>
    <w:rsid w:val="001152C5"/>
    <w:rsid w:val="0011533A"/>
    <w:rsid w:val="00115644"/>
    <w:rsid w:val="0011571E"/>
    <w:rsid w:val="00115766"/>
    <w:rsid w:val="00115A09"/>
    <w:rsid w:val="00115AFB"/>
    <w:rsid w:val="00115BCA"/>
    <w:rsid w:val="00115C78"/>
    <w:rsid w:val="00115CC0"/>
    <w:rsid w:val="00115EFF"/>
    <w:rsid w:val="00115F0A"/>
    <w:rsid w:val="00115F29"/>
    <w:rsid w:val="00115F8F"/>
    <w:rsid w:val="00116283"/>
    <w:rsid w:val="001163F0"/>
    <w:rsid w:val="001164B9"/>
    <w:rsid w:val="00116615"/>
    <w:rsid w:val="0011666B"/>
    <w:rsid w:val="0011670C"/>
    <w:rsid w:val="00116783"/>
    <w:rsid w:val="001168DB"/>
    <w:rsid w:val="001169A4"/>
    <w:rsid w:val="00116A39"/>
    <w:rsid w:val="00116B1B"/>
    <w:rsid w:val="00116B32"/>
    <w:rsid w:val="00116B8A"/>
    <w:rsid w:val="00116C6A"/>
    <w:rsid w:val="00116C7C"/>
    <w:rsid w:val="00116EA0"/>
    <w:rsid w:val="00116F0A"/>
    <w:rsid w:val="00116FCC"/>
    <w:rsid w:val="0011729E"/>
    <w:rsid w:val="00117352"/>
    <w:rsid w:val="001173FB"/>
    <w:rsid w:val="001175C6"/>
    <w:rsid w:val="001175CA"/>
    <w:rsid w:val="001175E9"/>
    <w:rsid w:val="00117623"/>
    <w:rsid w:val="00117716"/>
    <w:rsid w:val="00117721"/>
    <w:rsid w:val="00117936"/>
    <w:rsid w:val="0011794A"/>
    <w:rsid w:val="00117974"/>
    <w:rsid w:val="001179FD"/>
    <w:rsid w:val="00117B36"/>
    <w:rsid w:val="00117B82"/>
    <w:rsid w:val="00117C01"/>
    <w:rsid w:val="00117D67"/>
    <w:rsid w:val="00117DD8"/>
    <w:rsid w:val="00117F8F"/>
    <w:rsid w:val="001200BD"/>
    <w:rsid w:val="00120123"/>
    <w:rsid w:val="00120152"/>
    <w:rsid w:val="0012018B"/>
    <w:rsid w:val="001201B8"/>
    <w:rsid w:val="00120224"/>
    <w:rsid w:val="0012023B"/>
    <w:rsid w:val="001202D4"/>
    <w:rsid w:val="00120392"/>
    <w:rsid w:val="0012062A"/>
    <w:rsid w:val="00120673"/>
    <w:rsid w:val="00120765"/>
    <w:rsid w:val="00120771"/>
    <w:rsid w:val="001207F5"/>
    <w:rsid w:val="00120898"/>
    <w:rsid w:val="00120910"/>
    <w:rsid w:val="00120990"/>
    <w:rsid w:val="001209EE"/>
    <w:rsid w:val="00120B93"/>
    <w:rsid w:val="00120CBE"/>
    <w:rsid w:val="00120CC8"/>
    <w:rsid w:val="00120CE0"/>
    <w:rsid w:val="00120FB0"/>
    <w:rsid w:val="00120FFD"/>
    <w:rsid w:val="00121066"/>
    <w:rsid w:val="001210DF"/>
    <w:rsid w:val="001211FD"/>
    <w:rsid w:val="00121529"/>
    <w:rsid w:val="0012156E"/>
    <w:rsid w:val="0012159B"/>
    <w:rsid w:val="0012162C"/>
    <w:rsid w:val="001216C7"/>
    <w:rsid w:val="001217DE"/>
    <w:rsid w:val="0012180A"/>
    <w:rsid w:val="00121B27"/>
    <w:rsid w:val="00121B46"/>
    <w:rsid w:val="00121B6D"/>
    <w:rsid w:val="00121B77"/>
    <w:rsid w:val="00121D28"/>
    <w:rsid w:val="00121D5D"/>
    <w:rsid w:val="00121D69"/>
    <w:rsid w:val="00121D79"/>
    <w:rsid w:val="00121D87"/>
    <w:rsid w:val="00121DD6"/>
    <w:rsid w:val="00121F88"/>
    <w:rsid w:val="00122201"/>
    <w:rsid w:val="00122299"/>
    <w:rsid w:val="001223A4"/>
    <w:rsid w:val="0012240B"/>
    <w:rsid w:val="00122506"/>
    <w:rsid w:val="00122589"/>
    <w:rsid w:val="001225ED"/>
    <w:rsid w:val="0012261D"/>
    <w:rsid w:val="00122755"/>
    <w:rsid w:val="0012280F"/>
    <w:rsid w:val="00122816"/>
    <w:rsid w:val="0012281E"/>
    <w:rsid w:val="00122827"/>
    <w:rsid w:val="001228BD"/>
    <w:rsid w:val="0012297B"/>
    <w:rsid w:val="00122A0D"/>
    <w:rsid w:val="00122A54"/>
    <w:rsid w:val="00122B68"/>
    <w:rsid w:val="00122E34"/>
    <w:rsid w:val="00122E84"/>
    <w:rsid w:val="00122ECD"/>
    <w:rsid w:val="00122F2A"/>
    <w:rsid w:val="00122FE2"/>
    <w:rsid w:val="0012326B"/>
    <w:rsid w:val="001232AB"/>
    <w:rsid w:val="001232E6"/>
    <w:rsid w:val="00123350"/>
    <w:rsid w:val="001235A2"/>
    <w:rsid w:val="001235F6"/>
    <w:rsid w:val="0012365E"/>
    <w:rsid w:val="001236DF"/>
    <w:rsid w:val="00123816"/>
    <w:rsid w:val="001238A7"/>
    <w:rsid w:val="00123966"/>
    <w:rsid w:val="001239A3"/>
    <w:rsid w:val="001239FF"/>
    <w:rsid w:val="00123B43"/>
    <w:rsid w:val="00123C2A"/>
    <w:rsid w:val="00123C78"/>
    <w:rsid w:val="00123C96"/>
    <w:rsid w:val="00123F41"/>
    <w:rsid w:val="00124059"/>
    <w:rsid w:val="00124105"/>
    <w:rsid w:val="00124333"/>
    <w:rsid w:val="001243FF"/>
    <w:rsid w:val="0012460A"/>
    <w:rsid w:val="001246CE"/>
    <w:rsid w:val="00124904"/>
    <w:rsid w:val="00124908"/>
    <w:rsid w:val="001249FC"/>
    <w:rsid w:val="00124A0E"/>
    <w:rsid w:val="00124B7B"/>
    <w:rsid w:val="00124BE9"/>
    <w:rsid w:val="00124CB2"/>
    <w:rsid w:val="00124E28"/>
    <w:rsid w:val="00124EC4"/>
    <w:rsid w:val="00124F53"/>
    <w:rsid w:val="00124FCA"/>
    <w:rsid w:val="001251EC"/>
    <w:rsid w:val="0012529E"/>
    <w:rsid w:val="001252D6"/>
    <w:rsid w:val="001253B0"/>
    <w:rsid w:val="00125793"/>
    <w:rsid w:val="00125984"/>
    <w:rsid w:val="00125AB8"/>
    <w:rsid w:val="00125B47"/>
    <w:rsid w:val="00125B9A"/>
    <w:rsid w:val="00125CC4"/>
    <w:rsid w:val="00125D9F"/>
    <w:rsid w:val="001261CA"/>
    <w:rsid w:val="0012623F"/>
    <w:rsid w:val="00126263"/>
    <w:rsid w:val="00126467"/>
    <w:rsid w:val="00126484"/>
    <w:rsid w:val="001264F2"/>
    <w:rsid w:val="0012650E"/>
    <w:rsid w:val="00126532"/>
    <w:rsid w:val="0012670E"/>
    <w:rsid w:val="00126889"/>
    <w:rsid w:val="00126BD6"/>
    <w:rsid w:val="00126D80"/>
    <w:rsid w:val="00126DF0"/>
    <w:rsid w:val="00126FE8"/>
    <w:rsid w:val="0012702B"/>
    <w:rsid w:val="00127080"/>
    <w:rsid w:val="00127207"/>
    <w:rsid w:val="00127395"/>
    <w:rsid w:val="00127428"/>
    <w:rsid w:val="00127524"/>
    <w:rsid w:val="001276B8"/>
    <w:rsid w:val="00127712"/>
    <w:rsid w:val="001277B6"/>
    <w:rsid w:val="001278B4"/>
    <w:rsid w:val="001278BD"/>
    <w:rsid w:val="00127A81"/>
    <w:rsid w:val="00127B81"/>
    <w:rsid w:val="00127B83"/>
    <w:rsid w:val="00127C2E"/>
    <w:rsid w:val="00127CC0"/>
    <w:rsid w:val="00127D20"/>
    <w:rsid w:val="00127E02"/>
    <w:rsid w:val="0013004F"/>
    <w:rsid w:val="001300D8"/>
    <w:rsid w:val="001300EC"/>
    <w:rsid w:val="001301FC"/>
    <w:rsid w:val="00130261"/>
    <w:rsid w:val="00130318"/>
    <w:rsid w:val="00130324"/>
    <w:rsid w:val="00130363"/>
    <w:rsid w:val="001303FB"/>
    <w:rsid w:val="0013045A"/>
    <w:rsid w:val="001305FF"/>
    <w:rsid w:val="00130852"/>
    <w:rsid w:val="00130B91"/>
    <w:rsid w:val="00130C68"/>
    <w:rsid w:val="00130C6A"/>
    <w:rsid w:val="00130D63"/>
    <w:rsid w:val="00130DA0"/>
    <w:rsid w:val="00131072"/>
    <w:rsid w:val="001310AE"/>
    <w:rsid w:val="001312DC"/>
    <w:rsid w:val="00131327"/>
    <w:rsid w:val="00131375"/>
    <w:rsid w:val="0013154E"/>
    <w:rsid w:val="001315A8"/>
    <w:rsid w:val="001316A9"/>
    <w:rsid w:val="00131787"/>
    <w:rsid w:val="00131BD8"/>
    <w:rsid w:val="00131BFB"/>
    <w:rsid w:val="00131CB9"/>
    <w:rsid w:val="00131DE0"/>
    <w:rsid w:val="00131EA4"/>
    <w:rsid w:val="00131F5C"/>
    <w:rsid w:val="00131FB7"/>
    <w:rsid w:val="00131FCC"/>
    <w:rsid w:val="001320DE"/>
    <w:rsid w:val="0013212C"/>
    <w:rsid w:val="00132231"/>
    <w:rsid w:val="00132294"/>
    <w:rsid w:val="0013235C"/>
    <w:rsid w:val="001323C0"/>
    <w:rsid w:val="00132562"/>
    <w:rsid w:val="0013256A"/>
    <w:rsid w:val="0013256F"/>
    <w:rsid w:val="0013263F"/>
    <w:rsid w:val="001326BB"/>
    <w:rsid w:val="00132742"/>
    <w:rsid w:val="00132790"/>
    <w:rsid w:val="0013290B"/>
    <w:rsid w:val="00132A23"/>
    <w:rsid w:val="00132B49"/>
    <w:rsid w:val="00132B53"/>
    <w:rsid w:val="00132B83"/>
    <w:rsid w:val="00132BC0"/>
    <w:rsid w:val="00132D4C"/>
    <w:rsid w:val="00132D7B"/>
    <w:rsid w:val="00132E6F"/>
    <w:rsid w:val="00132FDC"/>
    <w:rsid w:val="0013300A"/>
    <w:rsid w:val="001330E4"/>
    <w:rsid w:val="00133196"/>
    <w:rsid w:val="0013330B"/>
    <w:rsid w:val="00133319"/>
    <w:rsid w:val="001333AB"/>
    <w:rsid w:val="001334F6"/>
    <w:rsid w:val="0013371A"/>
    <w:rsid w:val="00133726"/>
    <w:rsid w:val="0013372C"/>
    <w:rsid w:val="001338BA"/>
    <w:rsid w:val="001338ED"/>
    <w:rsid w:val="00133B68"/>
    <w:rsid w:val="00133CB6"/>
    <w:rsid w:val="00133CC4"/>
    <w:rsid w:val="00133D92"/>
    <w:rsid w:val="00133DF8"/>
    <w:rsid w:val="00133EE8"/>
    <w:rsid w:val="00133F68"/>
    <w:rsid w:val="001340A1"/>
    <w:rsid w:val="00134119"/>
    <w:rsid w:val="0013416C"/>
    <w:rsid w:val="001342E6"/>
    <w:rsid w:val="001343A8"/>
    <w:rsid w:val="0013443D"/>
    <w:rsid w:val="00134458"/>
    <w:rsid w:val="001344B8"/>
    <w:rsid w:val="00134570"/>
    <w:rsid w:val="001345D3"/>
    <w:rsid w:val="00134623"/>
    <w:rsid w:val="00134680"/>
    <w:rsid w:val="0013494F"/>
    <w:rsid w:val="00134C5E"/>
    <w:rsid w:val="00134C94"/>
    <w:rsid w:val="00134D2A"/>
    <w:rsid w:val="00134ECB"/>
    <w:rsid w:val="00134FFC"/>
    <w:rsid w:val="00135144"/>
    <w:rsid w:val="001351A7"/>
    <w:rsid w:val="001351FF"/>
    <w:rsid w:val="00135257"/>
    <w:rsid w:val="0013539F"/>
    <w:rsid w:val="001353E8"/>
    <w:rsid w:val="00135413"/>
    <w:rsid w:val="001356D8"/>
    <w:rsid w:val="00135789"/>
    <w:rsid w:val="001357A1"/>
    <w:rsid w:val="00135810"/>
    <w:rsid w:val="0013584F"/>
    <w:rsid w:val="00135866"/>
    <w:rsid w:val="001358D9"/>
    <w:rsid w:val="001359A8"/>
    <w:rsid w:val="00135A8E"/>
    <w:rsid w:val="00135B3B"/>
    <w:rsid w:val="00135B73"/>
    <w:rsid w:val="00135E86"/>
    <w:rsid w:val="00135EF4"/>
    <w:rsid w:val="00135FFE"/>
    <w:rsid w:val="001360B3"/>
    <w:rsid w:val="001360EA"/>
    <w:rsid w:val="001360ED"/>
    <w:rsid w:val="00136175"/>
    <w:rsid w:val="001363E2"/>
    <w:rsid w:val="001364CF"/>
    <w:rsid w:val="001365C5"/>
    <w:rsid w:val="00136632"/>
    <w:rsid w:val="001367A3"/>
    <w:rsid w:val="00136822"/>
    <w:rsid w:val="001368E1"/>
    <w:rsid w:val="00136A67"/>
    <w:rsid w:val="00136A7C"/>
    <w:rsid w:val="00136AF9"/>
    <w:rsid w:val="00136B61"/>
    <w:rsid w:val="00136BDA"/>
    <w:rsid w:val="00136D30"/>
    <w:rsid w:val="00136D6E"/>
    <w:rsid w:val="00136EBB"/>
    <w:rsid w:val="00136F02"/>
    <w:rsid w:val="001373C6"/>
    <w:rsid w:val="0013776B"/>
    <w:rsid w:val="00137834"/>
    <w:rsid w:val="00137863"/>
    <w:rsid w:val="00137A56"/>
    <w:rsid w:val="00137AE0"/>
    <w:rsid w:val="00137BB3"/>
    <w:rsid w:val="00137BC4"/>
    <w:rsid w:val="00137C16"/>
    <w:rsid w:val="00137C1A"/>
    <w:rsid w:val="00137C46"/>
    <w:rsid w:val="00137E7E"/>
    <w:rsid w:val="00140056"/>
    <w:rsid w:val="00140068"/>
    <w:rsid w:val="001400DE"/>
    <w:rsid w:val="0014025A"/>
    <w:rsid w:val="001402C8"/>
    <w:rsid w:val="00140366"/>
    <w:rsid w:val="001403AD"/>
    <w:rsid w:val="00140444"/>
    <w:rsid w:val="00140467"/>
    <w:rsid w:val="0014050E"/>
    <w:rsid w:val="00140546"/>
    <w:rsid w:val="001405AA"/>
    <w:rsid w:val="00140780"/>
    <w:rsid w:val="001407BD"/>
    <w:rsid w:val="001408BE"/>
    <w:rsid w:val="00140996"/>
    <w:rsid w:val="001409CB"/>
    <w:rsid w:val="00140AAE"/>
    <w:rsid w:val="00140B62"/>
    <w:rsid w:val="00140CAB"/>
    <w:rsid w:val="00140D12"/>
    <w:rsid w:val="00140D7C"/>
    <w:rsid w:val="00140E17"/>
    <w:rsid w:val="00140E2B"/>
    <w:rsid w:val="00140E48"/>
    <w:rsid w:val="00140FCD"/>
    <w:rsid w:val="001410DC"/>
    <w:rsid w:val="00141132"/>
    <w:rsid w:val="001411E3"/>
    <w:rsid w:val="00141218"/>
    <w:rsid w:val="0014131D"/>
    <w:rsid w:val="00141368"/>
    <w:rsid w:val="00141484"/>
    <w:rsid w:val="001414B4"/>
    <w:rsid w:val="00141505"/>
    <w:rsid w:val="001415CE"/>
    <w:rsid w:val="0014161B"/>
    <w:rsid w:val="00141680"/>
    <w:rsid w:val="00141756"/>
    <w:rsid w:val="001418E1"/>
    <w:rsid w:val="00141917"/>
    <w:rsid w:val="00141920"/>
    <w:rsid w:val="00141A1C"/>
    <w:rsid w:val="00141B6D"/>
    <w:rsid w:val="00141BB3"/>
    <w:rsid w:val="00141BCA"/>
    <w:rsid w:val="00141BF7"/>
    <w:rsid w:val="00141D9E"/>
    <w:rsid w:val="00141DC2"/>
    <w:rsid w:val="00141DF0"/>
    <w:rsid w:val="00141F2A"/>
    <w:rsid w:val="00141F75"/>
    <w:rsid w:val="00142027"/>
    <w:rsid w:val="0014203A"/>
    <w:rsid w:val="001424DF"/>
    <w:rsid w:val="00142584"/>
    <w:rsid w:val="00142787"/>
    <w:rsid w:val="001428A4"/>
    <w:rsid w:val="001428D9"/>
    <w:rsid w:val="00142A47"/>
    <w:rsid w:val="00142B6B"/>
    <w:rsid w:val="00142C66"/>
    <w:rsid w:val="00142E51"/>
    <w:rsid w:val="00142FAB"/>
    <w:rsid w:val="00142FDD"/>
    <w:rsid w:val="001430ED"/>
    <w:rsid w:val="001431DF"/>
    <w:rsid w:val="001432B4"/>
    <w:rsid w:val="001433B1"/>
    <w:rsid w:val="0014340D"/>
    <w:rsid w:val="0014346A"/>
    <w:rsid w:val="00143498"/>
    <w:rsid w:val="0014353C"/>
    <w:rsid w:val="001435D7"/>
    <w:rsid w:val="00143654"/>
    <w:rsid w:val="001436E5"/>
    <w:rsid w:val="001437AD"/>
    <w:rsid w:val="001437CC"/>
    <w:rsid w:val="00143A45"/>
    <w:rsid w:val="00143A52"/>
    <w:rsid w:val="00143BF7"/>
    <w:rsid w:val="00143C23"/>
    <w:rsid w:val="00143C6A"/>
    <w:rsid w:val="00143D82"/>
    <w:rsid w:val="00143F5F"/>
    <w:rsid w:val="00143F6D"/>
    <w:rsid w:val="001440A8"/>
    <w:rsid w:val="00144128"/>
    <w:rsid w:val="0014437F"/>
    <w:rsid w:val="001443E7"/>
    <w:rsid w:val="0014450F"/>
    <w:rsid w:val="0014467B"/>
    <w:rsid w:val="00144699"/>
    <w:rsid w:val="001447AD"/>
    <w:rsid w:val="00144872"/>
    <w:rsid w:val="001448DA"/>
    <w:rsid w:val="00144985"/>
    <w:rsid w:val="00144A2B"/>
    <w:rsid w:val="00144A4C"/>
    <w:rsid w:val="00144C2C"/>
    <w:rsid w:val="00144D4E"/>
    <w:rsid w:val="00144E72"/>
    <w:rsid w:val="00144EE0"/>
    <w:rsid w:val="001450DB"/>
    <w:rsid w:val="001450FC"/>
    <w:rsid w:val="00145143"/>
    <w:rsid w:val="00145246"/>
    <w:rsid w:val="001452A3"/>
    <w:rsid w:val="00145321"/>
    <w:rsid w:val="00145335"/>
    <w:rsid w:val="0014574C"/>
    <w:rsid w:val="0014576B"/>
    <w:rsid w:val="001457FE"/>
    <w:rsid w:val="0014583C"/>
    <w:rsid w:val="00145A1B"/>
    <w:rsid w:val="00145A41"/>
    <w:rsid w:val="00145AD7"/>
    <w:rsid w:val="00145B49"/>
    <w:rsid w:val="00145B54"/>
    <w:rsid w:val="00145C49"/>
    <w:rsid w:val="00145C8E"/>
    <w:rsid w:val="00145D30"/>
    <w:rsid w:val="00145E8A"/>
    <w:rsid w:val="00145F3E"/>
    <w:rsid w:val="00145F9B"/>
    <w:rsid w:val="00145FAB"/>
    <w:rsid w:val="001460B8"/>
    <w:rsid w:val="00146229"/>
    <w:rsid w:val="00146348"/>
    <w:rsid w:val="00146412"/>
    <w:rsid w:val="00146451"/>
    <w:rsid w:val="0014648C"/>
    <w:rsid w:val="00146543"/>
    <w:rsid w:val="0014659C"/>
    <w:rsid w:val="0014678C"/>
    <w:rsid w:val="0014699C"/>
    <w:rsid w:val="00146A2D"/>
    <w:rsid w:val="00146B63"/>
    <w:rsid w:val="00146BE0"/>
    <w:rsid w:val="00146BE7"/>
    <w:rsid w:val="00146CA7"/>
    <w:rsid w:val="00146D74"/>
    <w:rsid w:val="00146E46"/>
    <w:rsid w:val="00146EAA"/>
    <w:rsid w:val="00146F17"/>
    <w:rsid w:val="001470D2"/>
    <w:rsid w:val="001470F2"/>
    <w:rsid w:val="0014715E"/>
    <w:rsid w:val="00147230"/>
    <w:rsid w:val="00147283"/>
    <w:rsid w:val="00147286"/>
    <w:rsid w:val="001472AE"/>
    <w:rsid w:val="0014739F"/>
    <w:rsid w:val="001473E9"/>
    <w:rsid w:val="0014748F"/>
    <w:rsid w:val="0014759C"/>
    <w:rsid w:val="00147641"/>
    <w:rsid w:val="00147694"/>
    <w:rsid w:val="001476A6"/>
    <w:rsid w:val="001476AE"/>
    <w:rsid w:val="00147A5E"/>
    <w:rsid w:val="00147B27"/>
    <w:rsid w:val="00147BB0"/>
    <w:rsid w:val="00147C37"/>
    <w:rsid w:val="00147C6F"/>
    <w:rsid w:val="0015029C"/>
    <w:rsid w:val="001506CF"/>
    <w:rsid w:val="00150864"/>
    <w:rsid w:val="00150875"/>
    <w:rsid w:val="001508FD"/>
    <w:rsid w:val="0015099B"/>
    <w:rsid w:val="00150B68"/>
    <w:rsid w:val="00150D4E"/>
    <w:rsid w:val="00151031"/>
    <w:rsid w:val="001510BC"/>
    <w:rsid w:val="001510C1"/>
    <w:rsid w:val="001510E6"/>
    <w:rsid w:val="00151316"/>
    <w:rsid w:val="0015146B"/>
    <w:rsid w:val="001516DC"/>
    <w:rsid w:val="0015184E"/>
    <w:rsid w:val="001519C5"/>
    <w:rsid w:val="001519CA"/>
    <w:rsid w:val="00151BEF"/>
    <w:rsid w:val="00151D2F"/>
    <w:rsid w:val="00151E43"/>
    <w:rsid w:val="00151E71"/>
    <w:rsid w:val="00151F21"/>
    <w:rsid w:val="00151FD6"/>
    <w:rsid w:val="00152008"/>
    <w:rsid w:val="001521CD"/>
    <w:rsid w:val="00152294"/>
    <w:rsid w:val="00152452"/>
    <w:rsid w:val="00152492"/>
    <w:rsid w:val="0015249E"/>
    <w:rsid w:val="00152591"/>
    <w:rsid w:val="0015272C"/>
    <w:rsid w:val="001528A5"/>
    <w:rsid w:val="00152934"/>
    <w:rsid w:val="00152999"/>
    <w:rsid w:val="00152A31"/>
    <w:rsid w:val="00152BD0"/>
    <w:rsid w:val="00152BD3"/>
    <w:rsid w:val="00152C0A"/>
    <w:rsid w:val="00152D1B"/>
    <w:rsid w:val="00152D47"/>
    <w:rsid w:val="00152F70"/>
    <w:rsid w:val="00153007"/>
    <w:rsid w:val="001530AB"/>
    <w:rsid w:val="001532FB"/>
    <w:rsid w:val="00153371"/>
    <w:rsid w:val="00153441"/>
    <w:rsid w:val="00153446"/>
    <w:rsid w:val="001534C0"/>
    <w:rsid w:val="00153767"/>
    <w:rsid w:val="00153800"/>
    <w:rsid w:val="00153868"/>
    <w:rsid w:val="0015386F"/>
    <w:rsid w:val="0015397B"/>
    <w:rsid w:val="001539C7"/>
    <w:rsid w:val="00153A76"/>
    <w:rsid w:val="00153B19"/>
    <w:rsid w:val="00153BD9"/>
    <w:rsid w:val="00153C69"/>
    <w:rsid w:val="00153CCF"/>
    <w:rsid w:val="00153E71"/>
    <w:rsid w:val="00153F7C"/>
    <w:rsid w:val="00153F80"/>
    <w:rsid w:val="00154031"/>
    <w:rsid w:val="0015403F"/>
    <w:rsid w:val="00154095"/>
    <w:rsid w:val="00154279"/>
    <w:rsid w:val="0015434C"/>
    <w:rsid w:val="001544ED"/>
    <w:rsid w:val="001545ED"/>
    <w:rsid w:val="001546FC"/>
    <w:rsid w:val="001547C6"/>
    <w:rsid w:val="001547DE"/>
    <w:rsid w:val="0015484F"/>
    <w:rsid w:val="001548A6"/>
    <w:rsid w:val="001548B6"/>
    <w:rsid w:val="001548C8"/>
    <w:rsid w:val="001549E6"/>
    <w:rsid w:val="00154A89"/>
    <w:rsid w:val="00154BAC"/>
    <w:rsid w:val="00154BC4"/>
    <w:rsid w:val="00154CC9"/>
    <w:rsid w:val="00154DB4"/>
    <w:rsid w:val="00154E9A"/>
    <w:rsid w:val="0015502E"/>
    <w:rsid w:val="0015514B"/>
    <w:rsid w:val="001551E2"/>
    <w:rsid w:val="001551F9"/>
    <w:rsid w:val="00155410"/>
    <w:rsid w:val="001555F9"/>
    <w:rsid w:val="0015570C"/>
    <w:rsid w:val="00155800"/>
    <w:rsid w:val="001558EB"/>
    <w:rsid w:val="00155905"/>
    <w:rsid w:val="00155923"/>
    <w:rsid w:val="00155943"/>
    <w:rsid w:val="001559E0"/>
    <w:rsid w:val="00155A1B"/>
    <w:rsid w:val="00155C40"/>
    <w:rsid w:val="00155C9B"/>
    <w:rsid w:val="00155E80"/>
    <w:rsid w:val="00156040"/>
    <w:rsid w:val="0015613D"/>
    <w:rsid w:val="00156239"/>
    <w:rsid w:val="0015625E"/>
    <w:rsid w:val="00156514"/>
    <w:rsid w:val="00156527"/>
    <w:rsid w:val="001565DA"/>
    <w:rsid w:val="0015664C"/>
    <w:rsid w:val="0015667A"/>
    <w:rsid w:val="001567C1"/>
    <w:rsid w:val="001569B2"/>
    <w:rsid w:val="001569D0"/>
    <w:rsid w:val="001569ED"/>
    <w:rsid w:val="0015736F"/>
    <w:rsid w:val="0015739F"/>
    <w:rsid w:val="00157535"/>
    <w:rsid w:val="001576B6"/>
    <w:rsid w:val="00157970"/>
    <w:rsid w:val="001579A1"/>
    <w:rsid w:val="001579CF"/>
    <w:rsid w:val="00157A74"/>
    <w:rsid w:val="00157C4D"/>
    <w:rsid w:val="00157D29"/>
    <w:rsid w:val="00157D91"/>
    <w:rsid w:val="00157E43"/>
    <w:rsid w:val="00157E7A"/>
    <w:rsid w:val="00157FBD"/>
    <w:rsid w:val="00160035"/>
    <w:rsid w:val="00160049"/>
    <w:rsid w:val="001600DA"/>
    <w:rsid w:val="00160518"/>
    <w:rsid w:val="00160533"/>
    <w:rsid w:val="001605AC"/>
    <w:rsid w:val="00160632"/>
    <w:rsid w:val="00160655"/>
    <w:rsid w:val="001606DB"/>
    <w:rsid w:val="00160740"/>
    <w:rsid w:val="00160781"/>
    <w:rsid w:val="00160872"/>
    <w:rsid w:val="00160A29"/>
    <w:rsid w:val="00160AFC"/>
    <w:rsid w:val="00160B42"/>
    <w:rsid w:val="00160BC8"/>
    <w:rsid w:val="00160BF0"/>
    <w:rsid w:val="00160C58"/>
    <w:rsid w:val="00160DA1"/>
    <w:rsid w:val="0016100F"/>
    <w:rsid w:val="0016106B"/>
    <w:rsid w:val="001612BE"/>
    <w:rsid w:val="001612CD"/>
    <w:rsid w:val="001612E2"/>
    <w:rsid w:val="00161360"/>
    <w:rsid w:val="00161411"/>
    <w:rsid w:val="00161455"/>
    <w:rsid w:val="00161569"/>
    <w:rsid w:val="0016160B"/>
    <w:rsid w:val="00161702"/>
    <w:rsid w:val="0016174E"/>
    <w:rsid w:val="00161787"/>
    <w:rsid w:val="0016190F"/>
    <w:rsid w:val="001619A7"/>
    <w:rsid w:val="00161CDF"/>
    <w:rsid w:val="00161F18"/>
    <w:rsid w:val="00161F54"/>
    <w:rsid w:val="00161F65"/>
    <w:rsid w:val="00161F83"/>
    <w:rsid w:val="001620C4"/>
    <w:rsid w:val="0016211C"/>
    <w:rsid w:val="001621B4"/>
    <w:rsid w:val="00162237"/>
    <w:rsid w:val="0016228C"/>
    <w:rsid w:val="00162298"/>
    <w:rsid w:val="001622C5"/>
    <w:rsid w:val="00162336"/>
    <w:rsid w:val="00162548"/>
    <w:rsid w:val="00162556"/>
    <w:rsid w:val="00162668"/>
    <w:rsid w:val="0016272C"/>
    <w:rsid w:val="0016273B"/>
    <w:rsid w:val="00162751"/>
    <w:rsid w:val="00162944"/>
    <w:rsid w:val="0016298B"/>
    <w:rsid w:val="001629BF"/>
    <w:rsid w:val="00162A18"/>
    <w:rsid w:val="00162A5B"/>
    <w:rsid w:val="00162A6C"/>
    <w:rsid w:val="00162B10"/>
    <w:rsid w:val="00162B2D"/>
    <w:rsid w:val="00162E22"/>
    <w:rsid w:val="00162E68"/>
    <w:rsid w:val="00162EC2"/>
    <w:rsid w:val="00162F80"/>
    <w:rsid w:val="00162F95"/>
    <w:rsid w:val="00163061"/>
    <w:rsid w:val="00163130"/>
    <w:rsid w:val="0016314E"/>
    <w:rsid w:val="001631B6"/>
    <w:rsid w:val="001632BC"/>
    <w:rsid w:val="0016332D"/>
    <w:rsid w:val="00163430"/>
    <w:rsid w:val="0016355A"/>
    <w:rsid w:val="001635F8"/>
    <w:rsid w:val="00163655"/>
    <w:rsid w:val="0016370A"/>
    <w:rsid w:val="00163843"/>
    <w:rsid w:val="001638C9"/>
    <w:rsid w:val="0016392A"/>
    <w:rsid w:val="0016397A"/>
    <w:rsid w:val="00163A65"/>
    <w:rsid w:val="00163BD1"/>
    <w:rsid w:val="00163C4D"/>
    <w:rsid w:val="00163C60"/>
    <w:rsid w:val="00163D18"/>
    <w:rsid w:val="00163DA6"/>
    <w:rsid w:val="00163EB6"/>
    <w:rsid w:val="00163EF3"/>
    <w:rsid w:val="00163F04"/>
    <w:rsid w:val="00163F5C"/>
    <w:rsid w:val="001640DB"/>
    <w:rsid w:val="001640EE"/>
    <w:rsid w:val="001641D5"/>
    <w:rsid w:val="00164261"/>
    <w:rsid w:val="0016429C"/>
    <w:rsid w:val="0016447E"/>
    <w:rsid w:val="001644F6"/>
    <w:rsid w:val="00164531"/>
    <w:rsid w:val="00164581"/>
    <w:rsid w:val="0016461B"/>
    <w:rsid w:val="001646EB"/>
    <w:rsid w:val="0016471E"/>
    <w:rsid w:val="00164870"/>
    <w:rsid w:val="00164AB4"/>
    <w:rsid w:val="00164AD8"/>
    <w:rsid w:val="00164B08"/>
    <w:rsid w:val="00164B9E"/>
    <w:rsid w:val="00164C0A"/>
    <w:rsid w:val="00164C7E"/>
    <w:rsid w:val="00164D3D"/>
    <w:rsid w:val="00164D3E"/>
    <w:rsid w:val="00164DE3"/>
    <w:rsid w:val="00164E8E"/>
    <w:rsid w:val="00164ED2"/>
    <w:rsid w:val="00164EDE"/>
    <w:rsid w:val="00164EED"/>
    <w:rsid w:val="00164F84"/>
    <w:rsid w:val="00165022"/>
    <w:rsid w:val="00165035"/>
    <w:rsid w:val="0016504F"/>
    <w:rsid w:val="00165144"/>
    <w:rsid w:val="00165165"/>
    <w:rsid w:val="00165322"/>
    <w:rsid w:val="00165326"/>
    <w:rsid w:val="00165400"/>
    <w:rsid w:val="00165530"/>
    <w:rsid w:val="00165611"/>
    <w:rsid w:val="00165771"/>
    <w:rsid w:val="00165845"/>
    <w:rsid w:val="0016585D"/>
    <w:rsid w:val="001658BB"/>
    <w:rsid w:val="00165AB6"/>
    <w:rsid w:val="00165B42"/>
    <w:rsid w:val="00165BC0"/>
    <w:rsid w:val="00165BCD"/>
    <w:rsid w:val="00165DCE"/>
    <w:rsid w:val="00165FDC"/>
    <w:rsid w:val="00166071"/>
    <w:rsid w:val="00166171"/>
    <w:rsid w:val="00166303"/>
    <w:rsid w:val="00166690"/>
    <w:rsid w:val="001669FB"/>
    <w:rsid w:val="00166AA9"/>
    <w:rsid w:val="00166AF5"/>
    <w:rsid w:val="00166B9C"/>
    <w:rsid w:val="00166EBB"/>
    <w:rsid w:val="00166F66"/>
    <w:rsid w:val="00166FB1"/>
    <w:rsid w:val="001670A0"/>
    <w:rsid w:val="00167129"/>
    <w:rsid w:val="0016715E"/>
    <w:rsid w:val="00167171"/>
    <w:rsid w:val="00167272"/>
    <w:rsid w:val="00167277"/>
    <w:rsid w:val="001673D5"/>
    <w:rsid w:val="00167478"/>
    <w:rsid w:val="001674FC"/>
    <w:rsid w:val="0016757D"/>
    <w:rsid w:val="001676E0"/>
    <w:rsid w:val="001677AB"/>
    <w:rsid w:val="001677CC"/>
    <w:rsid w:val="00167EB3"/>
    <w:rsid w:val="00167F5D"/>
    <w:rsid w:val="00167FC4"/>
    <w:rsid w:val="00170080"/>
    <w:rsid w:val="001701CA"/>
    <w:rsid w:val="001701D7"/>
    <w:rsid w:val="0017020D"/>
    <w:rsid w:val="001702F2"/>
    <w:rsid w:val="0017037D"/>
    <w:rsid w:val="001703E9"/>
    <w:rsid w:val="0017066C"/>
    <w:rsid w:val="00170939"/>
    <w:rsid w:val="00170BA6"/>
    <w:rsid w:val="00170C46"/>
    <w:rsid w:val="00170C65"/>
    <w:rsid w:val="00170D8E"/>
    <w:rsid w:val="00170E8C"/>
    <w:rsid w:val="00170EBD"/>
    <w:rsid w:val="00170EE6"/>
    <w:rsid w:val="00170F34"/>
    <w:rsid w:val="00171021"/>
    <w:rsid w:val="0017106A"/>
    <w:rsid w:val="00171270"/>
    <w:rsid w:val="001714D9"/>
    <w:rsid w:val="00171535"/>
    <w:rsid w:val="00171705"/>
    <w:rsid w:val="0017173B"/>
    <w:rsid w:val="0017175A"/>
    <w:rsid w:val="0017184E"/>
    <w:rsid w:val="001719C9"/>
    <w:rsid w:val="001719F6"/>
    <w:rsid w:val="00171B01"/>
    <w:rsid w:val="00171B18"/>
    <w:rsid w:val="00171B1F"/>
    <w:rsid w:val="00171C1B"/>
    <w:rsid w:val="00171CED"/>
    <w:rsid w:val="00171D1B"/>
    <w:rsid w:val="00171E1A"/>
    <w:rsid w:val="00171E43"/>
    <w:rsid w:val="00171F1B"/>
    <w:rsid w:val="00171F3F"/>
    <w:rsid w:val="00171F5D"/>
    <w:rsid w:val="00171FCE"/>
    <w:rsid w:val="00171FF0"/>
    <w:rsid w:val="0017217C"/>
    <w:rsid w:val="001722B7"/>
    <w:rsid w:val="001723DD"/>
    <w:rsid w:val="0017244E"/>
    <w:rsid w:val="0017248E"/>
    <w:rsid w:val="0017252B"/>
    <w:rsid w:val="00172577"/>
    <w:rsid w:val="00172734"/>
    <w:rsid w:val="001727F8"/>
    <w:rsid w:val="001728A0"/>
    <w:rsid w:val="00172984"/>
    <w:rsid w:val="00172A56"/>
    <w:rsid w:val="00172B4F"/>
    <w:rsid w:val="00172C2A"/>
    <w:rsid w:val="00172CB4"/>
    <w:rsid w:val="00172CD3"/>
    <w:rsid w:val="00172CDE"/>
    <w:rsid w:val="00172EB5"/>
    <w:rsid w:val="00172FAF"/>
    <w:rsid w:val="001730A9"/>
    <w:rsid w:val="0017316B"/>
    <w:rsid w:val="001731F7"/>
    <w:rsid w:val="00173207"/>
    <w:rsid w:val="001734DC"/>
    <w:rsid w:val="001734F8"/>
    <w:rsid w:val="0017353C"/>
    <w:rsid w:val="00173598"/>
    <w:rsid w:val="0017359F"/>
    <w:rsid w:val="001737A8"/>
    <w:rsid w:val="00173829"/>
    <w:rsid w:val="00173A1F"/>
    <w:rsid w:val="00173B37"/>
    <w:rsid w:val="00173D2D"/>
    <w:rsid w:val="00173D59"/>
    <w:rsid w:val="00173E51"/>
    <w:rsid w:val="00173E55"/>
    <w:rsid w:val="00173F8A"/>
    <w:rsid w:val="00173FEE"/>
    <w:rsid w:val="00174122"/>
    <w:rsid w:val="001741D1"/>
    <w:rsid w:val="00174248"/>
    <w:rsid w:val="0017427C"/>
    <w:rsid w:val="00174352"/>
    <w:rsid w:val="00174459"/>
    <w:rsid w:val="00174467"/>
    <w:rsid w:val="001744D8"/>
    <w:rsid w:val="001744EB"/>
    <w:rsid w:val="001744FB"/>
    <w:rsid w:val="001745AA"/>
    <w:rsid w:val="0017462B"/>
    <w:rsid w:val="001747A7"/>
    <w:rsid w:val="00174849"/>
    <w:rsid w:val="0017484B"/>
    <w:rsid w:val="00174896"/>
    <w:rsid w:val="001748ED"/>
    <w:rsid w:val="00174903"/>
    <w:rsid w:val="0017496E"/>
    <w:rsid w:val="00174AA4"/>
    <w:rsid w:val="00174BE4"/>
    <w:rsid w:val="00174CAE"/>
    <w:rsid w:val="00174EED"/>
    <w:rsid w:val="00174F29"/>
    <w:rsid w:val="00174FC2"/>
    <w:rsid w:val="00175042"/>
    <w:rsid w:val="00175101"/>
    <w:rsid w:val="00175118"/>
    <w:rsid w:val="00175262"/>
    <w:rsid w:val="001752A7"/>
    <w:rsid w:val="001752D1"/>
    <w:rsid w:val="00175387"/>
    <w:rsid w:val="0017539C"/>
    <w:rsid w:val="0017546E"/>
    <w:rsid w:val="00175613"/>
    <w:rsid w:val="00175633"/>
    <w:rsid w:val="00175717"/>
    <w:rsid w:val="00175B5D"/>
    <w:rsid w:val="00175BF4"/>
    <w:rsid w:val="00175C5A"/>
    <w:rsid w:val="00175E63"/>
    <w:rsid w:val="00175F91"/>
    <w:rsid w:val="00175FF4"/>
    <w:rsid w:val="0017600A"/>
    <w:rsid w:val="00176097"/>
    <w:rsid w:val="001760A7"/>
    <w:rsid w:val="0017612B"/>
    <w:rsid w:val="0017613E"/>
    <w:rsid w:val="001761DE"/>
    <w:rsid w:val="00176281"/>
    <w:rsid w:val="0017628D"/>
    <w:rsid w:val="001762EA"/>
    <w:rsid w:val="00176404"/>
    <w:rsid w:val="00176410"/>
    <w:rsid w:val="00176425"/>
    <w:rsid w:val="00176460"/>
    <w:rsid w:val="0017669F"/>
    <w:rsid w:val="00176847"/>
    <w:rsid w:val="00176913"/>
    <w:rsid w:val="00176983"/>
    <w:rsid w:val="00176A0D"/>
    <w:rsid w:val="00176A73"/>
    <w:rsid w:val="00176A91"/>
    <w:rsid w:val="00176ABB"/>
    <w:rsid w:val="00176CD0"/>
    <w:rsid w:val="00176DD6"/>
    <w:rsid w:val="00176E10"/>
    <w:rsid w:val="00176FD1"/>
    <w:rsid w:val="00176FF6"/>
    <w:rsid w:val="00177059"/>
    <w:rsid w:val="00177202"/>
    <w:rsid w:val="001775AB"/>
    <w:rsid w:val="001777BF"/>
    <w:rsid w:val="001778A1"/>
    <w:rsid w:val="00177915"/>
    <w:rsid w:val="00177CC2"/>
    <w:rsid w:val="00177EDD"/>
    <w:rsid w:val="00177F3E"/>
    <w:rsid w:val="00177FBF"/>
    <w:rsid w:val="0018001B"/>
    <w:rsid w:val="00180249"/>
    <w:rsid w:val="001803EA"/>
    <w:rsid w:val="001804F3"/>
    <w:rsid w:val="001806AE"/>
    <w:rsid w:val="00180A74"/>
    <w:rsid w:val="00180ACE"/>
    <w:rsid w:val="00180AD6"/>
    <w:rsid w:val="00180B9B"/>
    <w:rsid w:val="00180BFD"/>
    <w:rsid w:val="00180C58"/>
    <w:rsid w:val="00180C8E"/>
    <w:rsid w:val="00180CAB"/>
    <w:rsid w:val="00180D58"/>
    <w:rsid w:val="00180E01"/>
    <w:rsid w:val="00180E3B"/>
    <w:rsid w:val="0018100B"/>
    <w:rsid w:val="00181041"/>
    <w:rsid w:val="0018106D"/>
    <w:rsid w:val="00181252"/>
    <w:rsid w:val="00181477"/>
    <w:rsid w:val="001814E3"/>
    <w:rsid w:val="001814E7"/>
    <w:rsid w:val="0018150C"/>
    <w:rsid w:val="0018155A"/>
    <w:rsid w:val="001815D3"/>
    <w:rsid w:val="0018165A"/>
    <w:rsid w:val="001816C4"/>
    <w:rsid w:val="0018180D"/>
    <w:rsid w:val="00181870"/>
    <w:rsid w:val="001818E8"/>
    <w:rsid w:val="00181931"/>
    <w:rsid w:val="00181938"/>
    <w:rsid w:val="00181976"/>
    <w:rsid w:val="001819A3"/>
    <w:rsid w:val="00181B5B"/>
    <w:rsid w:val="00181B6E"/>
    <w:rsid w:val="00181BF3"/>
    <w:rsid w:val="00181C16"/>
    <w:rsid w:val="00181C7A"/>
    <w:rsid w:val="00181D87"/>
    <w:rsid w:val="00181E18"/>
    <w:rsid w:val="00181EE1"/>
    <w:rsid w:val="00182061"/>
    <w:rsid w:val="00182081"/>
    <w:rsid w:val="001820F0"/>
    <w:rsid w:val="00182124"/>
    <w:rsid w:val="001821D5"/>
    <w:rsid w:val="00182240"/>
    <w:rsid w:val="00182249"/>
    <w:rsid w:val="00182265"/>
    <w:rsid w:val="00182719"/>
    <w:rsid w:val="0018283F"/>
    <w:rsid w:val="0018292A"/>
    <w:rsid w:val="00182AD5"/>
    <w:rsid w:val="00182B15"/>
    <w:rsid w:val="00182B3F"/>
    <w:rsid w:val="00182B8B"/>
    <w:rsid w:val="00182BB2"/>
    <w:rsid w:val="00182BEC"/>
    <w:rsid w:val="00182C1D"/>
    <w:rsid w:val="00182D72"/>
    <w:rsid w:val="00182D91"/>
    <w:rsid w:val="00182E0C"/>
    <w:rsid w:val="00182E27"/>
    <w:rsid w:val="00182E39"/>
    <w:rsid w:val="0018312E"/>
    <w:rsid w:val="001835FE"/>
    <w:rsid w:val="00183715"/>
    <w:rsid w:val="00183723"/>
    <w:rsid w:val="001837B7"/>
    <w:rsid w:val="00183895"/>
    <w:rsid w:val="001838CE"/>
    <w:rsid w:val="0018393D"/>
    <w:rsid w:val="00183949"/>
    <w:rsid w:val="00183AC2"/>
    <w:rsid w:val="00183B23"/>
    <w:rsid w:val="00183BE9"/>
    <w:rsid w:val="00183C68"/>
    <w:rsid w:val="00183F62"/>
    <w:rsid w:val="00183FAE"/>
    <w:rsid w:val="0018437A"/>
    <w:rsid w:val="001843FA"/>
    <w:rsid w:val="0018463E"/>
    <w:rsid w:val="00184741"/>
    <w:rsid w:val="00184775"/>
    <w:rsid w:val="001849B9"/>
    <w:rsid w:val="00184AD6"/>
    <w:rsid w:val="00184B42"/>
    <w:rsid w:val="00184C53"/>
    <w:rsid w:val="00184CC5"/>
    <w:rsid w:val="00184D93"/>
    <w:rsid w:val="00184DC0"/>
    <w:rsid w:val="00184F86"/>
    <w:rsid w:val="0018513C"/>
    <w:rsid w:val="0018534C"/>
    <w:rsid w:val="0018541D"/>
    <w:rsid w:val="001854CC"/>
    <w:rsid w:val="00185594"/>
    <w:rsid w:val="00185628"/>
    <w:rsid w:val="00185647"/>
    <w:rsid w:val="00185672"/>
    <w:rsid w:val="001859A7"/>
    <w:rsid w:val="00185C24"/>
    <w:rsid w:val="00185D07"/>
    <w:rsid w:val="00185DE1"/>
    <w:rsid w:val="00185E7A"/>
    <w:rsid w:val="00185EA8"/>
    <w:rsid w:val="00185FC6"/>
    <w:rsid w:val="00186238"/>
    <w:rsid w:val="001862E8"/>
    <w:rsid w:val="001863C7"/>
    <w:rsid w:val="00186668"/>
    <w:rsid w:val="00186842"/>
    <w:rsid w:val="001869DC"/>
    <w:rsid w:val="00186A3B"/>
    <w:rsid w:val="00186ABF"/>
    <w:rsid w:val="00186BA1"/>
    <w:rsid w:val="00186BB9"/>
    <w:rsid w:val="00186CE6"/>
    <w:rsid w:val="00186D18"/>
    <w:rsid w:val="00186DD6"/>
    <w:rsid w:val="00186E86"/>
    <w:rsid w:val="00186EC2"/>
    <w:rsid w:val="00186ED0"/>
    <w:rsid w:val="00186F5B"/>
    <w:rsid w:val="00187134"/>
    <w:rsid w:val="001871F5"/>
    <w:rsid w:val="0018724B"/>
    <w:rsid w:val="001872E7"/>
    <w:rsid w:val="00187336"/>
    <w:rsid w:val="0018733E"/>
    <w:rsid w:val="0018734D"/>
    <w:rsid w:val="001873A1"/>
    <w:rsid w:val="001873B0"/>
    <w:rsid w:val="001873DD"/>
    <w:rsid w:val="0018755B"/>
    <w:rsid w:val="0018761B"/>
    <w:rsid w:val="00187692"/>
    <w:rsid w:val="001877F5"/>
    <w:rsid w:val="001877F8"/>
    <w:rsid w:val="0018799D"/>
    <w:rsid w:val="001879F0"/>
    <w:rsid w:val="00187AA7"/>
    <w:rsid w:val="00187AFD"/>
    <w:rsid w:val="00187B8F"/>
    <w:rsid w:val="00187C11"/>
    <w:rsid w:val="00187C6D"/>
    <w:rsid w:val="00187D86"/>
    <w:rsid w:val="00187DA2"/>
    <w:rsid w:val="00187E5F"/>
    <w:rsid w:val="00187E75"/>
    <w:rsid w:val="00187E9F"/>
    <w:rsid w:val="00187EBB"/>
    <w:rsid w:val="00187FE2"/>
    <w:rsid w:val="0019000F"/>
    <w:rsid w:val="0019007E"/>
    <w:rsid w:val="00190171"/>
    <w:rsid w:val="0019018B"/>
    <w:rsid w:val="001902D4"/>
    <w:rsid w:val="001904A8"/>
    <w:rsid w:val="00190744"/>
    <w:rsid w:val="00190746"/>
    <w:rsid w:val="00190854"/>
    <w:rsid w:val="001908E2"/>
    <w:rsid w:val="00190AB1"/>
    <w:rsid w:val="00190B74"/>
    <w:rsid w:val="00190C16"/>
    <w:rsid w:val="00190C92"/>
    <w:rsid w:val="00190CF9"/>
    <w:rsid w:val="00190D16"/>
    <w:rsid w:val="00190D5C"/>
    <w:rsid w:val="00190ED2"/>
    <w:rsid w:val="00191131"/>
    <w:rsid w:val="001913AF"/>
    <w:rsid w:val="001914C3"/>
    <w:rsid w:val="001914D3"/>
    <w:rsid w:val="00191597"/>
    <w:rsid w:val="00191618"/>
    <w:rsid w:val="00191626"/>
    <w:rsid w:val="0019162A"/>
    <w:rsid w:val="001916F3"/>
    <w:rsid w:val="00191816"/>
    <w:rsid w:val="001919A4"/>
    <w:rsid w:val="001919BA"/>
    <w:rsid w:val="00191A36"/>
    <w:rsid w:val="00191A70"/>
    <w:rsid w:val="00191D54"/>
    <w:rsid w:val="00191DB5"/>
    <w:rsid w:val="00191DF7"/>
    <w:rsid w:val="00191E3E"/>
    <w:rsid w:val="00191EF9"/>
    <w:rsid w:val="00192173"/>
    <w:rsid w:val="001921C0"/>
    <w:rsid w:val="00192293"/>
    <w:rsid w:val="00192415"/>
    <w:rsid w:val="0019247D"/>
    <w:rsid w:val="00192519"/>
    <w:rsid w:val="00192528"/>
    <w:rsid w:val="0019253A"/>
    <w:rsid w:val="00192615"/>
    <w:rsid w:val="0019265E"/>
    <w:rsid w:val="0019266C"/>
    <w:rsid w:val="0019285F"/>
    <w:rsid w:val="00192888"/>
    <w:rsid w:val="00192889"/>
    <w:rsid w:val="001929EE"/>
    <w:rsid w:val="00192A5D"/>
    <w:rsid w:val="00192A6C"/>
    <w:rsid w:val="00192A83"/>
    <w:rsid w:val="00192A9E"/>
    <w:rsid w:val="00192AA8"/>
    <w:rsid w:val="00192AB5"/>
    <w:rsid w:val="00192B6E"/>
    <w:rsid w:val="00192D16"/>
    <w:rsid w:val="00192DAB"/>
    <w:rsid w:val="00192DB0"/>
    <w:rsid w:val="00192E0F"/>
    <w:rsid w:val="00192E22"/>
    <w:rsid w:val="00192ED7"/>
    <w:rsid w:val="00192FFD"/>
    <w:rsid w:val="001930F5"/>
    <w:rsid w:val="0019320B"/>
    <w:rsid w:val="00193274"/>
    <w:rsid w:val="00193280"/>
    <w:rsid w:val="001933C9"/>
    <w:rsid w:val="00193747"/>
    <w:rsid w:val="0019389E"/>
    <w:rsid w:val="00193911"/>
    <w:rsid w:val="00193929"/>
    <w:rsid w:val="001939B2"/>
    <w:rsid w:val="001939C2"/>
    <w:rsid w:val="001939F2"/>
    <w:rsid w:val="00193A5F"/>
    <w:rsid w:val="00193A7C"/>
    <w:rsid w:val="00193BB6"/>
    <w:rsid w:val="00193C3B"/>
    <w:rsid w:val="00193CB7"/>
    <w:rsid w:val="00193D08"/>
    <w:rsid w:val="00193D3B"/>
    <w:rsid w:val="00193EDA"/>
    <w:rsid w:val="00193F6F"/>
    <w:rsid w:val="00193FC9"/>
    <w:rsid w:val="001940C9"/>
    <w:rsid w:val="0019420C"/>
    <w:rsid w:val="00194318"/>
    <w:rsid w:val="001943E7"/>
    <w:rsid w:val="00194409"/>
    <w:rsid w:val="00194436"/>
    <w:rsid w:val="0019473C"/>
    <w:rsid w:val="00194819"/>
    <w:rsid w:val="00194AA1"/>
    <w:rsid w:val="00194B17"/>
    <w:rsid w:val="00194B56"/>
    <w:rsid w:val="00194B98"/>
    <w:rsid w:val="00194BBB"/>
    <w:rsid w:val="00194BF4"/>
    <w:rsid w:val="00194CA0"/>
    <w:rsid w:val="00194DCF"/>
    <w:rsid w:val="00194DF8"/>
    <w:rsid w:val="00194F48"/>
    <w:rsid w:val="00194FD3"/>
    <w:rsid w:val="0019512E"/>
    <w:rsid w:val="00195189"/>
    <w:rsid w:val="00195413"/>
    <w:rsid w:val="00195423"/>
    <w:rsid w:val="001955A9"/>
    <w:rsid w:val="001955BB"/>
    <w:rsid w:val="00195649"/>
    <w:rsid w:val="0019574B"/>
    <w:rsid w:val="00195781"/>
    <w:rsid w:val="001957DF"/>
    <w:rsid w:val="0019583B"/>
    <w:rsid w:val="001958B1"/>
    <w:rsid w:val="001959F7"/>
    <w:rsid w:val="00195AF7"/>
    <w:rsid w:val="00195B6E"/>
    <w:rsid w:val="00195BC8"/>
    <w:rsid w:val="00195BCF"/>
    <w:rsid w:val="00195C9A"/>
    <w:rsid w:val="00195D2B"/>
    <w:rsid w:val="00195E6B"/>
    <w:rsid w:val="00195EAB"/>
    <w:rsid w:val="00195FE1"/>
    <w:rsid w:val="00196103"/>
    <w:rsid w:val="00196213"/>
    <w:rsid w:val="001963C4"/>
    <w:rsid w:val="001964C3"/>
    <w:rsid w:val="00196764"/>
    <w:rsid w:val="001967DE"/>
    <w:rsid w:val="00196A40"/>
    <w:rsid w:val="00196A83"/>
    <w:rsid w:val="00196BEF"/>
    <w:rsid w:val="00196D1C"/>
    <w:rsid w:val="00196DAE"/>
    <w:rsid w:val="00196E3F"/>
    <w:rsid w:val="00196F69"/>
    <w:rsid w:val="001970D0"/>
    <w:rsid w:val="001973DC"/>
    <w:rsid w:val="00197424"/>
    <w:rsid w:val="00197519"/>
    <w:rsid w:val="00197561"/>
    <w:rsid w:val="00197607"/>
    <w:rsid w:val="00197643"/>
    <w:rsid w:val="00197645"/>
    <w:rsid w:val="00197687"/>
    <w:rsid w:val="001977A7"/>
    <w:rsid w:val="00197855"/>
    <w:rsid w:val="0019788E"/>
    <w:rsid w:val="0019799E"/>
    <w:rsid w:val="00197A33"/>
    <w:rsid w:val="00197A5A"/>
    <w:rsid w:val="00197A99"/>
    <w:rsid w:val="00197AD9"/>
    <w:rsid w:val="00197BFD"/>
    <w:rsid w:val="00197E82"/>
    <w:rsid w:val="00197F54"/>
    <w:rsid w:val="00197FA6"/>
    <w:rsid w:val="00197FC5"/>
    <w:rsid w:val="001A0092"/>
    <w:rsid w:val="001A01A1"/>
    <w:rsid w:val="001A03F9"/>
    <w:rsid w:val="001A04F3"/>
    <w:rsid w:val="001A075E"/>
    <w:rsid w:val="001A0776"/>
    <w:rsid w:val="001A0992"/>
    <w:rsid w:val="001A0A62"/>
    <w:rsid w:val="001A0B0A"/>
    <w:rsid w:val="001A0B30"/>
    <w:rsid w:val="001A0B84"/>
    <w:rsid w:val="001A0CD3"/>
    <w:rsid w:val="001A0CD4"/>
    <w:rsid w:val="001A0DFA"/>
    <w:rsid w:val="001A0E3D"/>
    <w:rsid w:val="001A0FE0"/>
    <w:rsid w:val="001A0FED"/>
    <w:rsid w:val="001A113D"/>
    <w:rsid w:val="001A1159"/>
    <w:rsid w:val="001A1163"/>
    <w:rsid w:val="001A11CD"/>
    <w:rsid w:val="001A14C9"/>
    <w:rsid w:val="001A15D0"/>
    <w:rsid w:val="001A1831"/>
    <w:rsid w:val="001A1845"/>
    <w:rsid w:val="001A18FC"/>
    <w:rsid w:val="001A1947"/>
    <w:rsid w:val="001A1AC4"/>
    <w:rsid w:val="001A1D09"/>
    <w:rsid w:val="001A1EB7"/>
    <w:rsid w:val="001A1EC5"/>
    <w:rsid w:val="001A2060"/>
    <w:rsid w:val="001A22C5"/>
    <w:rsid w:val="001A233E"/>
    <w:rsid w:val="001A236C"/>
    <w:rsid w:val="001A2384"/>
    <w:rsid w:val="001A24C1"/>
    <w:rsid w:val="001A24CC"/>
    <w:rsid w:val="001A24D5"/>
    <w:rsid w:val="001A264F"/>
    <w:rsid w:val="001A284D"/>
    <w:rsid w:val="001A2965"/>
    <w:rsid w:val="001A2D03"/>
    <w:rsid w:val="001A2D59"/>
    <w:rsid w:val="001A2DB3"/>
    <w:rsid w:val="001A2E35"/>
    <w:rsid w:val="001A30EA"/>
    <w:rsid w:val="001A313E"/>
    <w:rsid w:val="001A3237"/>
    <w:rsid w:val="001A3245"/>
    <w:rsid w:val="001A346A"/>
    <w:rsid w:val="001A349D"/>
    <w:rsid w:val="001A352A"/>
    <w:rsid w:val="001A3581"/>
    <w:rsid w:val="001A3602"/>
    <w:rsid w:val="001A3734"/>
    <w:rsid w:val="001A3798"/>
    <w:rsid w:val="001A385C"/>
    <w:rsid w:val="001A393C"/>
    <w:rsid w:val="001A395F"/>
    <w:rsid w:val="001A39E5"/>
    <w:rsid w:val="001A3D6E"/>
    <w:rsid w:val="001A3DF2"/>
    <w:rsid w:val="001A3E71"/>
    <w:rsid w:val="001A3F11"/>
    <w:rsid w:val="001A3F4C"/>
    <w:rsid w:val="001A4143"/>
    <w:rsid w:val="001A4162"/>
    <w:rsid w:val="001A42FA"/>
    <w:rsid w:val="001A4319"/>
    <w:rsid w:val="001A432A"/>
    <w:rsid w:val="001A434D"/>
    <w:rsid w:val="001A440B"/>
    <w:rsid w:val="001A44A1"/>
    <w:rsid w:val="001A44BF"/>
    <w:rsid w:val="001A44CA"/>
    <w:rsid w:val="001A45BE"/>
    <w:rsid w:val="001A4677"/>
    <w:rsid w:val="001A4802"/>
    <w:rsid w:val="001A4942"/>
    <w:rsid w:val="001A4945"/>
    <w:rsid w:val="001A4A31"/>
    <w:rsid w:val="001A4AD5"/>
    <w:rsid w:val="001A4C88"/>
    <w:rsid w:val="001A4E43"/>
    <w:rsid w:val="001A4EA3"/>
    <w:rsid w:val="001A4F96"/>
    <w:rsid w:val="001A4FD1"/>
    <w:rsid w:val="001A501E"/>
    <w:rsid w:val="001A5088"/>
    <w:rsid w:val="001A50E3"/>
    <w:rsid w:val="001A50F5"/>
    <w:rsid w:val="001A51C5"/>
    <w:rsid w:val="001A5222"/>
    <w:rsid w:val="001A54AE"/>
    <w:rsid w:val="001A5527"/>
    <w:rsid w:val="001A56A9"/>
    <w:rsid w:val="001A56C3"/>
    <w:rsid w:val="001A57DE"/>
    <w:rsid w:val="001A5830"/>
    <w:rsid w:val="001A58EC"/>
    <w:rsid w:val="001A5A0F"/>
    <w:rsid w:val="001A5A65"/>
    <w:rsid w:val="001A5A76"/>
    <w:rsid w:val="001A5AEC"/>
    <w:rsid w:val="001A5CD2"/>
    <w:rsid w:val="001A5F27"/>
    <w:rsid w:val="001A5F34"/>
    <w:rsid w:val="001A5F85"/>
    <w:rsid w:val="001A60E9"/>
    <w:rsid w:val="001A6123"/>
    <w:rsid w:val="001A6204"/>
    <w:rsid w:val="001A627E"/>
    <w:rsid w:val="001A6350"/>
    <w:rsid w:val="001A6444"/>
    <w:rsid w:val="001A65DE"/>
    <w:rsid w:val="001A66A0"/>
    <w:rsid w:val="001A6945"/>
    <w:rsid w:val="001A6B7B"/>
    <w:rsid w:val="001A6C58"/>
    <w:rsid w:val="001A6CA5"/>
    <w:rsid w:val="001A6D33"/>
    <w:rsid w:val="001A6D61"/>
    <w:rsid w:val="001A6DD2"/>
    <w:rsid w:val="001A6DFE"/>
    <w:rsid w:val="001A6E37"/>
    <w:rsid w:val="001A6F13"/>
    <w:rsid w:val="001A6F66"/>
    <w:rsid w:val="001A6FB3"/>
    <w:rsid w:val="001A71DE"/>
    <w:rsid w:val="001A7206"/>
    <w:rsid w:val="001A7259"/>
    <w:rsid w:val="001A7446"/>
    <w:rsid w:val="001A7496"/>
    <w:rsid w:val="001A780B"/>
    <w:rsid w:val="001A788E"/>
    <w:rsid w:val="001A78D7"/>
    <w:rsid w:val="001A7C53"/>
    <w:rsid w:val="001A7DE9"/>
    <w:rsid w:val="001A7E80"/>
    <w:rsid w:val="001A7FA4"/>
    <w:rsid w:val="001B0041"/>
    <w:rsid w:val="001B039E"/>
    <w:rsid w:val="001B03B3"/>
    <w:rsid w:val="001B04D1"/>
    <w:rsid w:val="001B0615"/>
    <w:rsid w:val="001B0775"/>
    <w:rsid w:val="001B08D2"/>
    <w:rsid w:val="001B0B1E"/>
    <w:rsid w:val="001B0EDB"/>
    <w:rsid w:val="001B0F79"/>
    <w:rsid w:val="001B0FD7"/>
    <w:rsid w:val="001B0FE8"/>
    <w:rsid w:val="001B1044"/>
    <w:rsid w:val="001B1087"/>
    <w:rsid w:val="001B10CD"/>
    <w:rsid w:val="001B1130"/>
    <w:rsid w:val="001B12A8"/>
    <w:rsid w:val="001B12F1"/>
    <w:rsid w:val="001B1349"/>
    <w:rsid w:val="001B1808"/>
    <w:rsid w:val="001B180E"/>
    <w:rsid w:val="001B190D"/>
    <w:rsid w:val="001B1928"/>
    <w:rsid w:val="001B196D"/>
    <w:rsid w:val="001B1B40"/>
    <w:rsid w:val="001B1BB7"/>
    <w:rsid w:val="001B1CE0"/>
    <w:rsid w:val="001B1CE9"/>
    <w:rsid w:val="001B1EED"/>
    <w:rsid w:val="001B206A"/>
    <w:rsid w:val="001B2267"/>
    <w:rsid w:val="001B2567"/>
    <w:rsid w:val="001B2576"/>
    <w:rsid w:val="001B2587"/>
    <w:rsid w:val="001B289C"/>
    <w:rsid w:val="001B28F0"/>
    <w:rsid w:val="001B2AE2"/>
    <w:rsid w:val="001B2BD8"/>
    <w:rsid w:val="001B2C6B"/>
    <w:rsid w:val="001B2C8B"/>
    <w:rsid w:val="001B2CF0"/>
    <w:rsid w:val="001B2DC1"/>
    <w:rsid w:val="001B2E9C"/>
    <w:rsid w:val="001B2EA2"/>
    <w:rsid w:val="001B2EC9"/>
    <w:rsid w:val="001B2F2C"/>
    <w:rsid w:val="001B304A"/>
    <w:rsid w:val="001B3143"/>
    <w:rsid w:val="001B31E5"/>
    <w:rsid w:val="001B31E7"/>
    <w:rsid w:val="001B32F3"/>
    <w:rsid w:val="001B337E"/>
    <w:rsid w:val="001B3568"/>
    <w:rsid w:val="001B3664"/>
    <w:rsid w:val="001B36E9"/>
    <w:rsid w:val="001B36EB"/>
    <w:rsid w:val="001B3826"/>
    <w:rsid w:val="001B38C0"/>
    <w:rsid w:val="001B398F"/>
    <w:rsid w:val="001B3AA3"/>
    <w:rsid w:val="001B3B35"/>
    <w:rsid w:val="001B3B65"/>
    <w:rsid w:val="001B3D35"/>
    <w:rsid w:val="001B3DEA"/>
    <w:rsid w:val="001B3DF8"/>
    <w:rsid w:val="001B3E62"/>
    <w:rsid w:val="001B3F4A"/>
    <w:rsid w:val="001B3FA0"/>
    <w:rsid w:val="001B409B"/>
    <w:rsid w:val="001B41CE"/>
    <w:rsid w:val="001B422F"/>
    <w:rsid w:val="001B4258"/>
    <w:rsid w:val="001B42C0"/>
    <w:rsid w:val="001B42EE"/>
    <w:rsid w:val="001B4369"/>
    <w:rsid w:val="001B4389"/>
    <w:rsid w:val="001B43B4"/>
    <w:rsid w:val="001B43BA"/>
    <w:rsid w:val="001B43BD"/>
    <w:rsid w:val="001B4831"/>
    <w:rsid w:val="001B48E3"/>
    <w:rsid w:val="001B492F"/>
    <w:rsid w:val="001B4A9D"/>
    <w:rsid w:val="001B4B0A"/>
    <w:rsid w:val="001B4D58"/>
    <w:rsid w:val="001B4F7F"/>
    <w:rsid w:val="001B51F0"/>
    <w:rsid w:val="001B5237"/>
    <w:rsid w:val="001B53B8"/>
    <w:rsid w:val="001B545F"/>
    <w:rsid w:val="001B54FD"/>
    <w:rsid w:val="001B5512"/>
    <w:rsid w:val="001B5533"/>
    <w:rsid w:val="001B5588"/>
    <w:rsid w:val="001B5835"/>
    <w:rsid w:val="001B586D"/>
    <w:rsid w:val="001B5A72"/>
    <w:rsid w:val="001B5A9E"/>
    <w:rsid w:val="001B5AC9"/>
    <w:rsid w:val="001B5AD6"/>
    <w:rsid w:val="001B5B84"/>
    <w:rsid w:val="001B5C1B"/>
    <w:rsid w:val="001B5D19"/>
    <w:rsid w:val="001B5D80"/>
    <w:rsid w:val="001B5DE2"/>
    <w:rsid w:val="001B601A"/>
    <w:rsid w:val="001B626D"/>
    <w:rsid w:val="001B628E"/>
    <w:rsid w:val="001B62B3"/>
    <w:rsid w:val="001B62D7"/>
    <w:rsid w:val="001B64D2"/>
    <w:rsid w:val="001B64FC"/>
    <w:rsid w:val="001B6625"/>
    <w:rsid w:val="001B668D"/>
    <w:rsid w:val="001B66B6"/>
    <w:rsid w:val="001B681E"/>
    <w:rsid w:val="001B6996"/>
    <w:rsid w:val="001B69B7"/>
    <w:rsid w:val="001B6B25"/>
    <w:rsid w:val="001B6B43"/>
    <w:rsid w:val="001B6B84"/>
    <w:rsid w:val="001B6D2C"/>
    <w:rsid w:val="001B6D7B"/>
    <w:rsid w:val="001B6E3D"/>
    <w:rsid w:val="001B6E68"/>
    <w:rsid w:val="001B6FE5"/>
    <w:rsid w:val="001B70FA"/>
    <w:rsid w:val="001B71EC"/>
    <w:rsid w:val="001B74F6"/>
    <w:rsid w:val="001B7581"/>
    <w:rsid w:val="001B78DF"/>
    <w:rsid w:val="001B78E6"/>
    <w:rsid w:val="001B7A11"/>
    <w:rsid w:val="001B7CDC"/>
    <w:rsid w:val="001B7D23"/>
    <w:rsid w:val="001B7DB1"/>
    <w:rsid w:val="001B7E06"/>
    <w:rsid w:val="001B7E0E"/>
    <w:rsid w:val="001B7F24"/>
    <w:rsid w:val="001B7F37"/>
    <w:rsid w:val="001C00DD"/>
    <w:rsid w:val="001C00DE"/>
    <w:rsid w:val="001C01D9"/>
    <w:rsid w:val="001C0257"/>
    <w:rsid w:val="001C0354"/>
    <w:rsid w:val="001C047C"/>
    <w:rsid w:val="001C04D3"/>
    <w:rsid w:val="001C053B"/>
    <w:rsid w:val="001C0548"/>
    <w:rsid w:val="001C058D"/>
    <w:rsid w:val="001C05A7"/>
    <w:rsid w:val="001C05B2"/>
    <w:rsid w:val="001C06C1"/>
    <w:rsid w:val="001C09B4"/>
    <w:rsid w:val="001C09E4"/>
    <w:rsid w:val="001C0A34"/>
    <w:rsid w:val="001C0A78"/>
    <w:rsid w:val="001C0AC2"/>
    <w:rsid w:val="001C0BAF"/>
    <w:rsid w:val="001C0BCC"/>
    <w:rsid w:val="001C0BD9"/>
    <w:rsid w:val="001C0D8F"/>
    <w:rsid w:val="001C0E43"/>
    <w:rsid w:val="001C1022"/>
    <w:rsid w:val="001C1137"/>
    <w:rsid w:val="001C119B"/>
    <w:rsid w:val="001C11EF"/>
    <w:rsid w:val="001C134A"/>
    <w:rsid w:val="001C145B"/>
    <w:rsid w:val="001C1585"/>
    <w:rsid w:val="001C174B"/>
    <w:rsid w:val="001C19E9"/>
    <w:rsid w:val="001C1A2C"/>
    <w:rsid w:val="001C1A38"/>
    <w:rsid w:val="001C1B2D"/>
    <w:rsid w:val="001C1BEE"/>
    <w:rsid w:val="001C1C3C"/>
    <w:rsid w:val="001C1C43"/>
    <w:rsid w:val="001C1CB1"/>
    <w:rsid w:val="001C2025"/>
    <w:rsid w:val="001C2077"/>
    <w:rsid w:val="001C20E8"/>
    <w:rsid w:val="001C2318"/>
    <w:rsid w:val="001C239C"/>
    <w:rsid w:val="001C248B"/>
    <w:rsid w:val="001C252F"/>
    <w:rsid w:val="001C2576"/>
    <w:rsid w:val="001C2718"/>
    <w:rsid w:val="001C271F"/>
    <w:rsid w:val="001C2777"/>
    <w:rsid w:val="001C27AC"/>
    <w:rsid w:val="001C2AB3"/>
    <w:rsid w:val="001C2B08"/>
    <w:rsid w:val="001C2B49"/>
    <w:rsid w:val="001C2D8D"/>
    <w:rsid w:val="001C2DB3"/>
    <w:rsid w:val="001C2E30"/>
    <w:rsid w:val="001C2E62"/>
    <w:rsid w:val="001C2E6E"/>
    <w:rsid w:val="001C2F51"/>
    <w:rsid w:val="001C2F81"/>
    <w:rsid w:val="001C306E"/>
    <w:rsid w:val="001C310E"/>
    <w:rsid w:val="001C31DB"/>
    <w:rsid w:val="001C33A6"/>
    <w:rsid w:val="001C3424"/>
    <w:rsid w:val="001C348C"/>
    <w:rsid w:val="001C34BE"/>
    <w:rsid w:val="001C35FB"/>
    <w:rsid w:val="001C36AD"/>
    <w:rsid w:val="001C37A8"/>
    <w:rsid w:val="001C387C"/>
    <w:rsid w:val="001C395C"/>
    <w:rsid w:val="001C39CC"/>
    <w:rsid w:val="001C3A65"/>
    <w:rsid w:val="001C3D29"/>
    <w:rsid w:val="001C3D58"/>
    <w:rsid w:val="001C3F56"/>
    <w:rsid w:val="001C404D"/>
    <w:rsid w:val="001C4077"/>
    <w:rsid w:val="001C407F"/>
    <w:rsid w:val="001C41B6"/>
    <w:rsid w:val="001C429F"/>
    <w:rsid w:val="001C441E"/>
    <w:rsid w:val="001C44B0"/>
    <w:rsid w:val="001C44E6"/>
    <w:rsid w:val="001C451E"/>
    <w:rsid w:val="001C4535"/>
    <w:rsid w:val="001C45EC"/>
    <w:rsid w:val="001C465D"/>
    <w:rsid w:val="001C466D"/>
    <w:rsid w:val="001C4776"/>
    <w:rsid w:val="001C4965"/>
    <w:rsid w:val="001C4A54"/>
    <w:rsid w:val="001C4ADD"/>
    <w:rsid w:val="001C4C93"/>
    <w:rsid w:val="001C4CBB"/>
    <w:rsid w:val="001C4DA8"/>
    <w:rsid w:val="001C4F61"/>
    <w:rsid w:val="001C4F87"/>
    <w:rsid w:val="001C5005"/>
    <w:rsid w:val="001C5035"/>
    <w:rsid w:val="001C515B"/>
    <w:rsid w:val="001C5195"/>
    <w:rsid w:val="001C51CB"/>
    <w:rsid w:val="001C522F"/>
    <w:rsid w:val="001C52A7"/>
    <w:rsid w:val="001C5390"/>
    <w:rsid w:val="001C54E0"/>
    <w:rsid w:val="001C55E3"/>
    <w:rsid w:val="001C56EB"/>
    <w:rsid w:val="001C57B2"/>
    <w:rsid w:val="001C5902"/>
    <w:rsid w:val="001C5975"/>
    <w:rsid w:val="001C5B03"/>
    <w:rsid w:val="001C5B17"/>
    <w:rsid w:val="001C5B71"/>
    <w:rsid w:val="001C5BBE"/>
    <w:rsid w:val="001C5D07"/>
    <w:rsid w:val="001C5D5D"/>
    <w:rsid w:val="001C5E8A"/>
    <w:rsid w:val="001C6297"/>
    <w:rsid w:val="001C62FE"/>
    <w:rsid w:val="001C6374"/>
    <w:rsid w:val="001C64E6"/>
    <w:rsid w:val="001C6507"/>
    <w:rsid w:val="001C65E1"/>
    <w:rsid w:val="001C65ED"/>
    <w:rsid w:val="001C663B"/>
    <w:rsid w:val="001C66B3"/>
    <w:rsid w:val="001C68B4"/>
    <w:rsid w:val="001C6946"/>
    <w:rsid w:val="001C6A73"/>
    <w:rsid w:val="001C6B5B"/>
    <w:rsid w:val="001C6B99"/>
    <w:rsid w:val="001C6BB2"/>
    <w:rsid w:val="001C6D2F"/>
    <w:rsid w:val="001C6D42"/>
    <w:rsid w:val="001C6EA2"/>
    <w:rsid w:val="001C6ECE"/>
    <w:rsid w:val="001C6F2F"/>
    <w:rsid w:val="001C6F65"/>
    <w:rsid w:val="001C70E1"/>
    <w:rsid w:val="001C71CC"/>
    <w:rsid w:val="001C72D6"/>
    <w:rsid w:val="001C7552"/>
    <w:rsid w:val="001C7762"/>
    <w:rsid w:val="001C7795"/>
    <w:rsid w:val="001C779F"/>
    <w:rsid w:val="001C781D"/>
    <w:rsid w:val="001C79DE"/>
    <w:rsid w:val="001C7AD2"/>
    <w:rsid w:val="001C7AE8"/>
    <w:rsid w:val="001C7B36"/>
    <w:rsid w:val="001C7D4C"/>
    <w:rsid w:val="001C7ECB"/>
    <w:rsid w:val="001C7F2B"/>
    <w:rsid w:val="001C7F4F"/>
    <w:rsid w:val="001D0190"/>
    <w:rsid w:val="001D01A1"/>
    <w:rsid w:val="001D0313"/>
    <w:rsid w:val="001D0449"/>
    <w:rsid w:val="001D0699"/>
    <w:rsid w:val="001D0962"/>
    <w:rsid w:val="001D0AD0"/>
    <w:rsid w:val="001D0CFB"/>
    <w:rsid w:val="001D0F4A"/>
    <w:rsid w:val="001D110C"/>
    <w:rsid w:val="001D115D"/>
    <w:rsid w:val="001D1187"/>
    <w:rsid w:val="001D123E"/>
    <w:rsid w:val="001D12A0"/>
    <w:rsid w:val="001D1312"/>
    <w:rsid w:val="001D155B"/>
    <w:rsid w:val="001D15DE"/>
    <w:rsid w:val="001D162E"/>
    <w:rsid w:val="001D165F"/>
    <w:rsid w:val="001D1666"/>
    <w:rsid w:val="001D16A6"/>
    <w:rsid w:val="001D17DF"/>
    <w:rsid w:val="001D18A8"/>
    <w:rsid w:val="001D18D8"/>
    <w:rsid w:val="001D195E"/>
    <w:rsid w:val="001D196A"/>
    <w:rsid w:val="001D19DB"/>
    <w:rsid w:val="001D1A33"/>
    <w:rsid w:val="001D1AB1"/>
    <w:rsid w:val="001D1C22"/>
    <w:rsid w:val="001D1C2E"/>
    <w:rsid w:val="001D1CD4"/>
    <w:rsid w:val="001D1D29"/>
    <w:rsid w:val="001D1D8A"/>
    <w:rsid w:val="001D1DB2"/>
    <w:rsid w:val="001D1EE0"/>
    <w:rsid w:val="001D1FE1"/>
    <w:rsid w:val="001D2058"/>
    <w:rsid w:val="001D20F3"/>
    <w:rsid w:val="001D211B"/>
    <w:rsid w:val="001D2280"/>
    <w:rsid w:val="001D2292"/>
    <w:rsid w:val="001D25CA"/>
    <w:rsid w:val="001D279C"/>
    <w:rsid w:val="001D2917"/>
    <w:rsid w:val="001D29D2"/>
    <w:rsid w:val="001D2A57"/>
    <w:rsid w:val="001D2A6F"/>
    <w:rsid w:val="001D2ADD"/>
    <w:rsid w:val="001D2BFA"/>
    <w:rsid w:val="001D2C3B"/>
    <w:rsid w:val="001D2D18"/>
    <w:rsid w:val="001D2E4F"/>
    <w:rsid w:val="001D2F5F"/>
    <w:rsid w:val="001D2FBC"/>
    <w:rsid w:val="001D2FCF"/>
    <w:rsid w:val="001D3036"/>
    <w:rsid w:val="001D31B0"/>
    <w:rsid w:val="001D32BA"/>
    <w:rsid w:val="001D34F6"/>
    <w:rsid w:val="001D34F8"/>
    <w:rsid w:val="001D3513"/>
    <w:rsid w:val="001D3585"/>
    <w:rsid w:val="001D35A6"/>
    <w:rsid w:val="001D35BE"/>
    <w:rsid w:val="001D3718"/>
    <w:rsid w:val="001D3985"/>
    <w:rsid w:val="001D3A4C"/>
    <w:rsid w:val="001D3CC2"/>
    <w:rsid w:val="001D3CEC"/>
    <w:rsid w:val="001D3FBD"/>
    <w:rsid w:val="001D40A1"/>
    <w:rsid w:val="001D43C6"/>
    <w:rsid w:val="001D4420"/>
    <w:rsid w:val="001D44F6"/>
    <w:rsid w:val="001D4555"/>
    <w:rsid w:val="001D4568"/>
    <w:rsid w:val="001D45E4"/>
    <w:rsid w:val="001D46B7"/>
    <w:rsid w:val="001D47D5"/>
    <w:rsid w:val="001D4932"/>
    <w:rsid w:val="001D4AFD"/>
    <w:rsid w:val="001D4F12"/>
    <w:rsid w:val="001D4F68"/>
    <w:rsid w:val="001D4FBE"/>
    <w:rsid w:val="001D50B7"/>
    <w:rsid w:val="001D50CA"/>
    <w:rsid w:val="001D512D"/>
    <w:rsid w:val="001D5201"/>
    <w:rsid w:val="001D521A"/>
    <w:rsid w:val="001D5265"/>
    <w:rsid w:val="001D53FD"/>
    <w:rsid w:val="001D548E"/>
    <w:rsid w:val="001D559D"/>
    <w:rsid w:val="001D55C4"/>
    <w:rsid w:val="001D5698"/>
    <w:rsid w:val="001D5742"/>
    <w:rsid w:val="001D57AB"/>
    <w:rsid w:val="001D5A76"/>
    <w:rsid w:val="001D5C11"/>
    <w:rsid w:val="001D5C75"/>
    <w:rsid w:val="001D5DB1"/>
    <w:rsid w:val="001D5E3A"/>
    <w:rsid w:val="001D5F36"/>
    <w:rsid w:val="001D5F3C"/>
    <w:rsid w:val="001D60B8"/>
    <w:rsid w:val="001D60F9"/>
    <w:rsid w:val="001D63DD"/>
    <w:rsid w:val="001D643C"/>
    <w:rsid w:val="001D650A"/>
    <w:rsid w:val="001D6533"/>
    <w:rsid w:val="001D659D"/>
    <w:rsid w:val="001D65CA"/>
    <w:rsid w:val="001D67EB"/>
    <w:rsid w:val="001D6813"/>
    <w:rsid w:val="001D684E"/>
    <w:rsid w:val="001D6919"/>
    <w:rsid w:val="001D6934"/>
    <w:rsid w:val="001D6991"/>
    <w:rsid w:val="001D69E6"/>
    <w:rsid w:val="001D6BAC"/>
    <w:rsid w:val="001D6F29"/>
    <w:rsid w:val="001D7158"/>
    <w:rsid w:val="001D716B"/>
    <w:rsid w:val="001D718A"/>
    <w:rsid w:val="001D72B2"/>
    <w:rsid w:val="001D7408"/>
    <w:rsid w:val="001D742B"/>
    <w:rsid w:val="001D74E9"/>
    <w:rsid w:val="001D75BD"/>
    <w:rsid w:val="001D75E5"/>
    <w:rsid w:val="001D7651"/>
    <w:rsid w:val="001D7725"/>
    <w:rsid w:val="001D77DD"/>
    <w:rsid w:val="001D77EC"/>
    <w:rsid w:val="001D7CE7"/>
    <w:rsid w:val="001D7D3B"/>
    <w:rsid w:val="001E017E"/>
    <w:rsid w:val="001E0201"/>
    <w:rsid w:val="001E0203"/>
    <w:rsid w:val="001E021B"/>
    <w:rsid w:val="001E028D"/>
    <w:rsid w:val="001E0356"/>
    <w:rsid w:val="001E037A"/>
    <w:rsid w:val="001E0453"/>
    <w:rsid w:val="001E0471"/>
    <w:rsid w:val="001E04A1"/>
    <w:rsid w:val="001E0543"/>
    <w:rsid w:val="001E090E"/>
    <w:rsid w:val="001E09B8"/>
    <w:rsid w:val="001E0BA1"/>
    <w:rsid w:val="001E0BFC"/>
    <w:rsid w:val="001E0C4E"/>
    <w:rsid w:val="001E0C9A"/>
    <w:rsid w:val="001E1028"/>
    <w:rsid w:val="001E112B"/>
    <w:rsid w:val="001E1177"/>
    <w:rsid w:val="001E14E4"/>
    <w:rsid w:val="001E1517"/>
    <w:rsid w:val="001E157F"/>
    <w:rsid w:val="001E16F3"/>
    <w:rsid w:val="001E18CF"/>
    <w:rsid w:val="001E19A6"/>
    <w:rsid w:val="001E1A25"/>
    <w:rsid w:val="001E1B00"/>
    <w:rsid w:val="001E1B17"/>
    <w:rsid w:val="001E1C67"/>
    <w:rsid w:val="001E1CA1"/>
    <w:rsid w:val="001E1D99"/>
    <w:rsid w:val="001E20BF"/>
    <w:rsid w:val="001E2169"/>
    <w:rsid w:val="001E2257"/>
    <w:rsid w:val="001E22B7"/>
    <w:rsid w:val="001E2322"/>
    <w:rsid w:val="001E2339"/>
    <w:rsid w:val="001E2855"/>
    <w:rsid w:val="001E2863"/>
    <w:rsid w:val="001E28D8"/>
    <w:rsid w:val="001E2945"/>
    <w:rsid w:val="001E2998"/>
    <w:rsid w:val="001E2A0B"/>
    <w:rsid w:val="001E2A3B"/>
    <w:rsid w:val="001E2B65"/>
    <w:rsid w:val="001E2C54"/>
    <w:rsid w:val="001E2DDD"/>
    <w:rsid w:val="001E2F37"/>
    <w:rsid w:val="001E3073"/>
    <w:rsid w:val="001E315C"/>
    <w:rsid w:val="001E31D6"/>
    <w:rsid w:val="001E3231"/>
    <w:rsid w:val="001E3296"/>
    <w:rsid w:val="001E32A1"/>
    <w:rsid w:val="001E32FD"/>
    <w:rsid w:val="001E349F"/>
    <w:rsid w:val="001E3552"/>
    <w:rsid w:val="001E3574"/>
    <w:rsid w:val="001E358B"/>
    <w:rsid w:val="001E3736"/>
    <w:rsid w:val="001E375A"/>
    <w:rsid w:val="001E37DD"/>
    <w:rsid w:val="001E38C3"/>
    <w:rsid w:val="001E3930"/>
    <w:rsid w:val="001E3E10"/>
    <w:rsid w:val="001E3E2D"/>
    <w:rsid w:val="001E3E7C"/>
    <w:rsid w:val="001E3E8A"/>
    <w:rsid w:val="001E404E"/>
    <w:rsid w:val="001E408F"/>
    <w:rsid w:val="001E413D"/>
    <w:rsid w:val="001E417F"/>
    <w:rsid w:val="001E4183"/>
    <w:rsid w:val="001E4211"/>
    <w:rsid w:val="001E434A"/>
    <w:rsid w:val="001E4378"/>
    <w:rsid w:val="001E43B8"/>
    <w:rsid w:val="001E43CC"/>
    <w:rsid w:val="001E444B"/>
    <w:rsid w:val="001E4459"/>
    <w:rsid w:val="001E445C"/>
    <w:rsid w:val="001E45A6"/>
    <w:rsid w:val="001E4656"/>
    <w:rsid w:val="001E4680"/>
    <w:rsid w:val="001E46E8"/>
    <w:rsid w:val="001E47FB"/>
    <w:rsid w:val="001E48A5"/>
    <w:rsid w:val="001E4951"/>
    <w:rsid w:val="001E49CC"/>
    <w:rsid w:val="001E49FE"/>
    <w:rsid w:val="001E4A94"/>
    <w:rsid w:val="001E4B18"/>
    <w:rsid w:val="001E4D30"/>
    <w:rsid w:val="001E4D7C"/>
    <w:rsid w:val="001E4E96"/>
    <w:rsid w:val="001E51A0"/>
    <w:rsid w:val="001E5277"/>
    <w:rsid w:val="001E53DB"/>
    <w:rsid w:val="001E5423"/>
    <w:rsid w:val="001E54A1"/>
    <w:rsid w:val="001E5539"/>
    <w:rsid w:val="001E57C1"/>
    <w:rsid w:val="001E584D"/>
    <w:rsid w:val="001E59A9"/>
    <w:rsid w:val="001E5A39"/>
    <w:rsid w:val="001E5B30"/>
    <w:rsid w:val="001E5DE1"/>
    <w:rsid w:val="001E5E2F"/>
    <w:rsid w:val="001E6020"/>
    <w:rsid w:val="001E6345"/>
    <w:rsid w:val="001E6350"/>
    <w:rsid w:val="001E63A4"/>
    <w:rsid w:val="001E63DB"/>
    <w:rsid w:val="001E64BC"/>
    <w:rsid w:val="001E65EA"/>
    <w:rsid w:val="001E65F6"/>
    <w:rsid w:val="001E6753"/>
    <w:rsid w:val="001E6774"/>
    <w:rsid w:val="001E6778"/>
    <w:rsid w:val="001E6A28"/>
    <w:rsid w:val="001E6A53"/>
    <w:rsid w:val="001E6AE6"/>
    <w:rsid w:val="001E6D37"/>
    <w:rsid w:val="001E6D42"/>
    <w:rsid w:val="001E6EDA"/>
    <w:rsid w:val="001E6F27"/>
    <w:rsid w:val="001E72F1"/>
    <w:rsid w:val="001E7473"/>
    <w:rsid w:val="001E74FD"/>
    <w:rsid w:val="001E7641"/>
    <w:rsid w:val="001E77A4"/>
    <w:rsid w:val="001E77D9"/>
    <w:rsid w:val="001E77F0"/>
    <w:rsid w:val="001E78BB"/>
    <w:rsid w:val="001E7980"/>
    <w:rsid w:val="001E79CE"/>
    <w:rsid w:val="001E7A30"/>
    <w:rsid w:val="001E7A52"/>
    <w:rsid w:val="001E7D52"/>
    <w:rsid w:val="001E7F3E"/>
    <w:rsid w:val="001F017F"/>
    <w:rsid w:val="001F0409"/>
    <w:rsid w:val="001F0431"/>
    <w:rsid w:val="001F0459"/>
    <w:rsid w:val="001F04B1"/>
    <w:rsid w:val="001F04DB"/>
    <w:rsid w:val="001F055D"/>
    <w:rsid w:val="001F05F2"/>
    <w:rsid w:val="001F0658"/>
    <w:rsid w:val="001F0662"/>
    <w:rsid w:val="001F0665"/>
    <w:rsid w:val="001F0679"/>
    <w:rsid w:val="001F06FB"/>
    <w:rsid w:val="001F07C4"/>
    <w:rsid w:val="001F07CA"/>
    <w:rsid w:val="001F082C"/>
    <w:rsid w:val="001F09EE"/>
    <w:rsid w:val="001F0A14"/>
    <w:rsid w:val="001F0A2A"/>
    <w:rsid w:val="001F0CBB"/>
    <w:rsid w:val="001F0D04"/>
    <w:rsid w:val="001F0D47"/>
    <w:rsid w:val="001F0E6C"/>
    <w:rsid w:val="001F0EDB"/>
    <w:rsid w:val="001F0FA2"/>
    <w:rsid w:val="001F105A"/>
    <w:rsid w:val="001F115C"/>
    <w:rsid w:val="001F11D4"/>
    <w:rsid w:val="001F12E6"/>
    <w:rsid w:val="001F131B"/>
    <w:rsid w:val="001F13B1"/>
    <w:rsid w:val="001F151D"/>
    <w:rsid w:val="001F15AD"/>
    <w:rsid w:val="001F15F0"/>
    <w:rsid w:val="001F165F"/>
    <w:rsid w:val="001F170E"/>
    <w:rsid w:val="001F17C5"/>
    <w:rsid w:val="001F1831"/>
    <w:rsid w:val="001F1912"/>
    <w:rsid w:val="001F19CB"/>
    <w:rsid w:val="001F1A3B"/>
    <w:rsid w:val="001F1A81"/>
    <w:rsid w:val="001F1B14"/>
    <w:rsid w:val="001F1CE0"/>
    <w:rsid w:val="001F1D2F"/>
    <w:rsid w:val="001F1FF8"/>
    <w:rsid w:val="001F2010"/>
    <w:rsid w:val="001F2171"/>
    <w:rsid w:val="001F2209"/>
    <w:rsid w:val="001F2299"/>
    <w:rsid w:val="001F2302"/>
    <w:rsid w:val="001F233B"/>
    <w:rsid w:val="001F23B7"/>
    <w:rsid w:val="001F25C9"/>
    <w:rsid w:val="001F25DF"/>
    <w:rsid w:val="001F2667"/>
    <w:rsid w:val="001F26CA"/>
    <w:rsid w:val="001F28D6"/>
    <w:rsid w:val="001F2C26"/>
    <w:rsid w:val="001F2C3A"/>
    <w:rsid w:val="001F2C6D"/>
    <w:rsid w:val="001F2C90"/>
    <w:rsid w:val="001F2EEE"/>
    <w:rsid w:val="001F2F1D"/>
    <w:rsid w:val="001F2F26"/>
    <w:rsid w:val="001F2F30"/>
    <w:rsid w:val="001F2F54"/>
    <w:rsid w:val="001F3045"/>
    <w:rsid w:val="001F32BE"/>
    <w:rsid w:val="001F3368"/>
    <w:rsid w:val="001F346C"/>
    <w:rsid w:val="001F3550"/>
    <w:rsid w:val="001F3566"/>
    <w:rsid w:val="001F35BA"/>
    <w:rsid w:val="001F3627"/>
    <w:rsid w:val="001F3711"/>
    <w:rsid w:val="001F391B"/>
    <w:rsid w:val="001F393A"/>
    <w:rsid w:val="001F3952"/>
    <w:rsid w:val="001F39CC"/>
    <w:rsid w:val="001F39E9"/>
    <w:rsid w:val="001F3A30"/>
    <w:rsid w:val="001F3AF0"/>
    <w:rsid w:val="001F3BAD"/>
    <w:rsid w:val="001F3CFE"/>
    <w:rsid w:val="001F3D1C"/>
    <w:rsid w:val="001F3D94"/>
    <w:rsid w:val="001F3E73"/>
    <w:rsid w:val="001F4068"/>
    <w:rsid w:val="001F407E"/>
    <w:rsid w:val="001F4164"/>
    <w:rsid w:val="001F41A8"/>
    <w:rsid w:val="001F41C2"/>
    <w:rsid w:val="001F423E"/>
    <w:rsid w:val="001F42C3"/>
    <w:rsid w:val="001F4485"/>
    <w:rsid w:val="001F44AA"/>
    <w:rsid w:val="001F4664"/>
    <w:rsid w:val="001F4821"/>
    <w:rsid w:val="001F48BC"/>
    <w:rsid w:val="001F4B22"/>
    <w:rsid w:val="001F4C5A"/>
    <w:rsid w:val="001F4CA7"/>
    <w:rsid w:val="001F4F52"/>
    <w:rsid w:val="001F4F9D"/>
    <w:rsid w:val="001F4FB2"/>
    <w:rsid w:val="001F5040"/>
    <w:rsid w:val="001F5082"/>
    <w:rsid w:val="001F5158"/>
    <w:rsid w:val="001F51F4"/>
    <w:rsid w:val="001F5216"/>
    <w:rsid w:val="001F5416"/>
    <w:rsid w:val="001F545F"/>
    <w:rsid w:val="001F5514"/>
    <w:rsid w:val="001F55E3"/>
    <w:rsid w:val="001F59D7"/>
    <w:rsid w:val="001F59F0"/>
    <w:rsid w:val="001F5AE6"/>
    <w:rsid w:val="001F5B64"/>
    <w:rsid w:val="001F5B81"/>
    <w:rsid w:val="001F5C04"/>
    <w:rsid w:val="001F5CB7"/>
    <w:rsid w:val="001F5CDA"/>
    <w:rsid w:val="001F5D0A"/>
    <w:rsid w:val="001F5E56"/>
    <w:rsid w:val="001F5F06"/>
    <w:rsid w:val="001F5FDA"/>
    <w:rsid w:val="001F6064"/>
    <w:rsid w:val="001F60CE"/>
    <w:rsid w:val="001F6407"/>
    <w:rsid w:val="001F6429"/>
    <w:rsid w:val="001F6464"/>
    <w:rsid w:val="001F64ED"/>
    <w:rsid w:val="001F667B"/>
    <w:rsid w:val="001F691F"/>
    <w:rsid w:val="001F69A2"/>
    <w:rsid w:val="001F6C68"/>
    <w:rsid w:val="001F6C6A"/>
    <w:rsid w:val="001F6CB5"/>
    <w:rsid w:val="001F6D4C"/>
    <w:rsid w:val="001F6F17"/>
    <w:rsid w:val="001F7210"/>
    <w:rsid w:val="001F7629"/>
    <w:rsid w:val="001F7690"/>
    <w:rsid w:val="001F7743"/>
    <w:rsid w:val="001F7895"/>
    <w:rsid w:val="001F7921"/>
    <w:rsid w:val="001F79FD"/>
    <w:rsid w:val="001F7ADE"/>
    <w:rsid w:val="001F7BF5"/>
    <w:rsid w:val="001F7CDF"/>
    <w:rsid w:val="001F7D5E"/>
    <w:rsid w:val="001F7E95"/>
    <w:rsid w:val="002000D3"/>
    <w:rsid w:val="0020044B"/>
    <w:rsid w:val="00200457"/>
    <w:rsid w:val="002004C3"/>
    <w:rsid w:val="0020055D"/>
    <w:rsid w:val="002005BF"/>
    <w:rsid w:val="00200617"/>
    <w:rsid w:val="0020075B"/>
    <w:rsid w:val="0020084D"/>
    <w:rsid w:val="00200867"/>
    <w:rsid w:val="002008F7"/>
    <w:rsid w:val="00200AE9"/>
    <w:rsid w:val="00200B87"/>
    <w:rsid w:val="00200C80"/>
    <w:rsid w:val="00200CE1"/>
    <w:rsid w:val="00200D4D"/>
    <w:rsid w:val="00200E68"/>
    <w:rsid w:val="002010A9"/>
    <w:rsid w:val="002010DD"/>
    <w:rsid w:val="002010FB"/>
    <w:rsid w:val="00201172"/>
    <w:rsid w:val="00201178"/>
    <w:rsid w:val="00201232"/>
    <w:rsid w:val="002013BA"/>
    <w:rsid w:val="0020143B"/>
    <w:rsid w:val="0020144A"/>
    <w:rsid w:val="002015EC"/>
    <w:rsid w:val="002019A7"/>
    <w:rsid w:val="00201B19"/>
    <w:rsid w:val="00201CCD"/>
    <w:rsid w:val="00201DB3"/>
    <w:rsid w:val="00201DEB"/>
    <w:rsid w:val="00201E59"/>
    <w:rsid w:val="00201F0B"/>
    <w:rsid w:val="002020BE"/>
    <w:rsid w:val="00202175"/>
    <w:rsid w:val="002021F2"/>
    <w:rsid w:val="0020233D"/>
    <w:rsid w:val="002023CD"/>
    <w:rsid w:val="00202483"/>
    <w:rsid w:val="00202511"/>
    <w:rsid w:val="0020268D"/>
    <w:rsid w:val="002027E9"/>
    <w:rsid w:val="0020289F"/>
    <w:rsid w:val="00202920"/>
    <w:rsid w:val="00202A40"/>
    <w:rsid w:val="00202A5C"/>
    <w:rsid w:val="00202A98"/>
    <w:rsid w:val="00202AA2"/>
    <w:rsid w:val="00202B78"/>
    <w:rsid w:val="00202C29"/>
    <w:rsid w:val="00202C55"/>
    <w:rsid w:val="00202EE5"/>
    <w:rsid w:val="00202F74"/>
    <w:rsid w:val="00202FC4"/>
    <w:rsid w:val="0020310D"/>
    <w:rsid w:val="0020311F"/>
    <w:rsid w:val="002031B3"/>
    <w:rsid w:val="002031B7"/>
    <w:rsid w:val="002031CD"/>
    <w:rsid w:val="00203464"/>
    <w:rsid w:val="00203531"/>
    <w:rsid w:val="002035AF"/>
    <w:rsid w:val="002035C0"/>
    <w:rsid w:val="00203667"/>
    <w:rsid w:val="002036DD"/>
    <w:rsid w:val="002038A2"/>
    <w:rsid w:val="00203950"/>
    <w:rsid w:val="002039F1"/>
    <w:rsid w:val="00203A7A"/>
    <w:rsid w:val="00203B9C"/>
    <w:rsid w:val="00203B9D"/>
    <w:rsid w:val="00203BC4"/>
    <w:rsid w:val="00203C06"/>
    <w:rsid w:val="00203C67"/>
    <w:rsid w:val="00203C6C"/>
    <w:rsid w:val="00203CBE"/>
    <w:rsid w:val="00203E54"/>
    <w:rsid w:val="00203FA3"/>
    <w:rsid w:val="00204084"/>
    <w:rsid w:val="002043BE"/>
    <w:rsid w:val="002044C9"/>
    <w:rsid w:val="002044D7"/>
    <w:rsid w:val="0020456E"/>
    <w:rsid w:val="002047D9"/>
    <w:rsid w:val="002048A3"/>
    <w:rsid w:val="002048AC"/>
    <w:rsid w:val="00204985"/>
    <w:rsid w:val="002049A6"/>
    <w:rsid w:val="00204A81"/>
    <w:rsid w:val="00204AF8"/>
    <w:rsid w:val="00204C30"/>
    <w:rsid w:val="00204D92"/>
    <w:rsid w:val="00204D9B"/>
    <w:rsid w:val="00204F0F"/>
    <w:rsid w:val="00204F4E"/>
    <w:rsid w:val="0020508A"/>
    <w:rsid w:val="002050FD"/>
    <w:rsid w:val="00205279"/>
    <w:rsid w:val="002052CA"/>
    <w:rsid w:val="00205488"/>
    <w:rsid w:val="002054AE"/>
    <w:rsid w:val="002057FA"/>
    <w:rsid w:val="00205844"/>
    <w:rsid w:val="00205946"/>
    <w:rsid w:val="00205A68"/>
    <w:rsid w:val="00205DED"/>
    <w:rsid w:val="00205F52"/>
    <w:rsid w:val="00205F99"/>
    <w:rsid w:val="00206047"/>
    <w:rsid w:val="00206064"/>
    <w:rsid w:val="00206103"/>
    <w:rsid w:val="00206173"/>
    <w:rsid w:val="0020626E"/>
    <w:rsid w:val="0020640E"/>
    <w:rsid w:val="002064E1"/>
    <w:rsid w:val="00206505"/>
    <w:rsid w:val="002067D7"/>
    <w:rsid w:val="002068A0"/>
    <w:rsid w:val="002069A3"/>
    <w:rsid w:val="00206A5A"/>
    <w:rsid w:val="00206ABE"/>
    <w:rsid w:val="00206DAE"/>
    <w:rsid w:val="00206DF3"/>
    <w:rsid w:val="00206E29"/>
    <w:rsid w:val="00207122"/>
    <w:rsid w:val="00207190"/>
    <w:rsid w:val="00207223"/>
    <w:rsid w:val="002072A2"/>
    <w:rsid w:val="002072BB"/>
    <w:rsid w:val="0020730A"/>
    <w:rsid w:val="0020744E"/>
    <w:rsid w:val="00207569"/>
    <w:rsid w:val="002075CB"/>
    <w:rsid w:val="0020774C"/>
    <w:rsid w:val="00207AED"/>
    <w:rsid w:val="00207AF8"/>
    <w:rsid w:val="00207CF6"/>
    <w:rsid w:val="00207D42"/>
    <w:rsid w:val="00207E4A"/>
    <w:rsid w:val="00207F25"/>
    <w:rsid w:val="00210117"/>
    <w:rsid w:val="0021015E"/>
    <w:rsid w:val="00210350"/>
    <w:rsid w:val="0021062E"/>
    <w:rsid w:val="002108E0"/>
    <w:rsid w:val="002109C4"/>
    <w:rsid w:val="00210A05"/>
    <w:rsid w:val="00210ABC"/>
    <w:rsid w:val="00210B98"/>
    <w:rsid w:val="00210C42"/>
    <w:rsid w:val="00210D12"/>
    <w:rsid w:val="00210D7E"/>
    <w:rsid w:val="00210DFF"/>
    <w:rsid w:val="00210E70"/>
    <w:rsid w:val="00211062"/>
    <w:rsid w:val="0021112A"/>
    <w:rsid w:val="002111D0"/>
    <w:rsid w:val="0021121B"/>
    <w:rsid w:val="002112AB"/>
    <w:rsid w:val="00211465"/>
    <w:rsid w:val="002114DA"/>
    <w:rsid w:val="00211726"/>
    <w:rsid w:val="00211824"/>
    <w:rsid w:val="002119D6"/>
    <w:rsid w:val="002119FA"/>
    <w:rsid w:val="00211C75"/>
    <w:rsid w:val="00211D5C"/>
    <w:rsid w:val="00211DC1"/>
    <w:rsid w:val="00211E62"/>
    <w:rsid w:val="00211F6C"/>
    <w:rsid w:val="00212160"/>
    <w:rsid w:val="0021219D"/>
    <w:rsid w:val="002121EB"/>
    <w:rsid w:val="00212235"/>
    <w:rsid w:val="00212283"/>
    <w:rsid w:val="002123C9"/>
    <w:rsid w:val="002123EF"/>
    <w:rsid w:val="0021243B"/>
    <w:rsid w:val="002124E1"/>
    <w:rsid w:val="0021264C"/>
    <w:rsid w:val="00212680"/>
    <w:rsid w:val="002126BE"/>
    <w:rsid w:val="00212823"/>
    <w:rsid w:val="00212842"/>
    <w:rsid w:val="002128D4"/>
    <w:rsid w:val="00212952"/>
    <w:rsid w:val="0021298F"/>
    <w:rsid w:val="00212BA8"/>
    <w:rsid w:val="00213089"/>
    <w:rsid w:val="002130A1"/>
    <w:rsid w:val="00213497"/>
    <w:rsid w:val="0021351C"/>
    <w:rsid w:val="002136EC"/>
    <w:rsid w:val="00213992"/>
    <w:rsid w:val="00213ACE"/>
    <w:rsid w:val="00213DC2"/>
    <w:rsid w:val="00213EA2"/>
    <w:rsid w:val="00213FBD"/>
    <w:rsid w:val="00213FEB"/>
    <w:rsid w:val="00213FF0"/>
    <w:rsid w:val="00214064"/>
    <w:rsid w:val="00214095"/>
    <w:rsid w:val="00214132"/>
    <w:rsid w:val="002144E1"/>
    <w:rsid w:val="002148FC"/>
    <w:rsid w:val="00214916"/>
    <w:rsid w:val="002149A6"/>
    <w:rsid w:val="00214A48"/>
    <w:rsid w:val="00214AF8"/>
    <w:rsid w:val="00214C53"/>
    <w:rsid w:val="00214D39"/>
    <w:rsid w:val="00214D8F"/>
    <w:rsid w:val="00214EC9"/>
    <w:rsid w:val="00214F2E"/>
    <w:rsid w:val="00214FC3"/>
    <w:rsid w:val="00214FDF"/>
    <w:rsid w:val="0021501A"/>
    <w:rsid w:val="00215149"/>
    <w:rsid w:val="002153F3"/>
    <w:rsid w:val="00215449"/>
    <w:rsid w:val="002154E6"/>
    <w:rsid w:val="002154FA"/>
    <w:rsid w:val="0021551E"/>
    <w:rsid w:val="00215523"/>
    <w:rsid w:val="002156A3"/>
    <w:rsid w:val="002156F2"/>
    <w:rsid w:val="002158B4"/>
    <w:rsid w:val="00215915"/>
    <w:rsid w:val="0021593F"/>
    <w:rsid w:val="002159D4"/>
    <w:rsid w:val="00215A27"/>
    <w:rsid w:val="00215A9C"/>
    <w:rsid w:val="00215D96"/>
    <w:rsid w:val="00215E21"/>
    <w:rsid w:val="00215E4F"/>
    <w:rsid w:val="00215E56"/>
    <w:rsid w:val="00215EDC"/>
    <w:rsid w:val="002160AB"/>
    <w:rsid w:val="0021611C"/>
    <w:rsid w:val="0021619C"/>
    <w:rsid w:val="002161D2"/>
    <w:rsid w:val="00216235"/>
    <w:rsid w:val="00216245"/>
    <w:rsid w:val="00216316"/>
    <w:rsid w:val="00216359"/>
    <w:rsid w:val="00216481"/>
    <w:rsid w:val="00216503"/>
    <w:rsid w:val="0021654D"/>
    <w:rsid w:val="00216658"/>
    <w:rsid w:val="002166CC"/>
    <w:rsid w:val="002166DC"/>
    <w:rsid w:val="00216934"/>
    <w:rsid w:val="0021694D"/>
    <w:rsid w:val="00216957"/>
    <w:rsid w:val="002169E0"/>
    <w:rsid w:val="00216BDA"/>
    <w:rsid w:val="00216CF9"/>
    <w:rsid w:val="00216D5B"/>
    <w:rsid w:val="00216D5E"/>
    <w:rsid w:val="00216DDB"/>
    <w:rsid w:val="00216EEB"/>
    <w:rsid w:val="002170BF"/>
    <w:rsid w:val="00217352"/>
    <w:rsid w:val="0021749F"/>
    <w:rsid w:val="002174C1"/>
    <w:rsid w:val="00217511"/>
    <w:rsid w:val="002175A2"/>
    <w:rsid w:val="0021774A"/>
    <w:rsid w:val="002177C3"/>
    <w:rsid w:val="00217850"/>
    <w:rsid w:val="002178B0"/>
    <w:rsid w:val="00217A08"/>
    <w:rsid w:val="00217AEC"/>
    <w:rsid w:val="00217CFA"/>
    <w:rsid w:val="00217F53"/>
    <w:rsid w:val="00217FBD"/>
    <w:rsid w:val="00217FF3"/>
    <w:rsid w:val="00220067"/>
    <w:rsid w:val="00220184"/>
    <w:rsid w:val="002201A6"/>
    <w:rsid w:val="00220285"/>
    <w:rsid w:val="00220447"/>
    <w:rsid w:val="0022061D"/>
    <w:rsid w:val="00220704"/>
    <w:rsid w:val="00220764"/>
    <w:rsid w:val="00220782"/>
    <w:rsid w:val="002207DB"/>
    <w:rsid w:val="0022091C"/>
    <w:rsid w:val="002209CB"/>
    <w:rsid w:val="00220A16"/>
    <w:rsid w:val="00220A27"/>
    <w:rsid w:val="00220CF7"/>
    <w:rsid w:val="00220D15"/>
    <w:rsid w:val="00220E05"/>
    <w:rsid w:val="00220E92"/>
    <w:rsid w:val="00220F3C"/>
    <w:rsid w:val="00220FF2"/>
    <w:rsid w:val="0022109E"/>
    <w:rsid w:val="002210EF"/>
    <w:rsid w:val="002211B7"/>
    <w:rsid w:val="002211D9"/>
    <w:rsid w:val="002212F9"/>
    <w:rsid w:val="00221350"/>
    <w:rsid w:val="00221416"/>
    <w:rsid w:val="0022158F"/>
    <w:rsid w:val="002215FC"/>
    <w:rsid w:val="00221A50"/>
    <w:rsid w:val="00221AC7"/>
    <w:rsid w:val="00221ACA"/>
    <w:rsid w:val="00221BA6"/>
    <w:rsid w:val="00221BE1"/>
    <w:rsid w:val="00221D72"/>
    <w:rsid w:val="00221EB3"/>
    <w:rsid w:val="00221FA9"/>
    <w:rsid w:val="00221FF0"/>
    <w:rsid w:val="0022204C"/>
    <w:rsid w:val="002220F4"/>
    <w:rsid w:val="002222D8"/>
    <w:rsid w:val="0022230F"/>
    <w:rsid w:val="00222389"/>
    <w:rsid w:val="002223CF"/>
    <w:rsid w:val="00222470"/>
    <w:rsid w:val="00222547"/>
    <w:rsid w:val="00222670"/>
    <w:rsid w:val="002226B7"/>
    <w:rsid w:val="002227B2"/>
    <w:rsid w:val="0022280C"/>
    <w:rsid w:val="00222882"/>
    <w:rsid w:val="002228CB"/>
    <w:rsid w:val="00222969"/>
    <w:rsid w:val="00222AEB"/>
    <w:rsid w:val="00222B22"/>
    <w:rsid w:val="00222B96"/>
    <w:rsid w:val="00222C19"/>
    <w:rsid w:val="00222FDE"/>
    <w:rsid w:val="002230F5"/>
    <w:rsid w:val="00223103"/>
    <w:rsid w:val="0022317C"/>
    <w:rsid w:val="002235A0"/>
    <w:rsid w:val="00223629"/>
    <w:rsid w:val="002236F6"/>
    <w:rsid w:val="00223821"/>
    <w:rsid w:val="002238B4"/>
    <w:rsid w:val="00223921"/>
    <w:rsid w:val="002239E4"/>
    <w:rsid w:val="00223AAA"/>
    <w:rsid w:val="00223BBE"/>
    <w:rsid w:val="00223BE4"/>
    <w:rsid w:val="00223D76"/>
    <w:rsid w:val="00223F6D"/>
    <w:rsid w:val="002241BF"/>
    <w:rsid w:val="0022441C"/>
    <w:rsid w:val="0022458C"/>
    <w:rsid w:val="00224692"/>
    <w:rsid w:val="00224910"/>
    <w:rsid w:val="00224996"/>
    <w:rsid w:val="00224A2C"/>
    <w:rsid w:val="00224AF0"/>
    <w:rsid w:val="00224DCC"/>
    <w:rsid w:val="00224DFC"/>
    <w:rsid w:val="00224E45"/>
    <w:rsid w:val="00224EB5"/>
    <w:rsid w:val="00224F36"/>
    <w:rsid w:val="002250A2"/>
    <w:rsid w:val="00225284"/>
    <w:rsid w:val="00225384"/>
    <w:rsid w:val="002253D5"/>
    <w:rsid w:val="00225731"/>
    <w:rsid w:val="002257CB"/>
    <w:rsid w:val="002257EC"/>
    <w:rsid w:val="00225974"/>
    <w:rsid w:val="00225C54"/>
    <w:rsid w:val="00225E1A"/>
    <w:rsid w:val="00225E1F"/>
    <w:rsid w:val="0022604A"/>
    <w:rsid w:val="0022605D"/>
    <w:rsid w:val="0022623B"/>
    <w:rsid w:val="00226249"/>
    <w:rsid w:val="0022624C"/>
    <w:rsid w:val="002262AA"/>
    <w:rsid w:val="0022631C"/>
    <w:rsid w:val="00226519"/>
    <w:rsid w:val="00226549"/>
    <w:rsid w:val="0022654B"/>
    <w:rsid w:val="002265D1"/>
    <w:rsid w:val="002265F7"/>
    <w:rsid w:val="00226623"/>
    <w:rsid w:val="002267F1"/>
    <w:rsid w:val="00226A71"/>
    <w:rsid w:val="00226AA3"/>
    <w:rsid w:val="00226D35"/>
    <w:rsid w:val="00226E3A"/>
    <w:rsid w:val="00226FA7"/>
    <w:rsid w:val="00226FD1"/>
    <w:rsid w:val="00227071"/>
    <w:rsid w:val="002270B8"/>
    <w:rsid w:val="002270D1"/>
    <w:rsid w:val="002271DD"/>
    <w:rsid w:val="0022725B"/>
    <w:rsid w:val="0022726B"/>
    <w:rsid w:val="002272B8"/>
    <w:rsid w:val="002272C9"/>
    <w:rsid w:val="002274B5"/>
    <w:rsid w:val="00227500"/>
    <w:rsid w:val="0022754F"/>
    <w:rsid w:val="002275C7"/>
    <w:rsid w:val="00227645"/>
    <w:rsid w:val="00227790"/>
    <w:rsid w:val="00227C3F"/>
    <w:rsid w:val="00227C7A"/>
    <w:rsid w:val="00227D55"/>
    <w:rsid w:val="00227D68"/>
    <w:rsid w:val="00227ED4"/>
    <w:rsid w:val="00230135"/>
    <w:rsid w:val="002301A0"/>
    <w:rsid w:val="00230276"/>
    <w:rsid w:val="0023036F"/>
    <w:rsid w:val="00230382"/>
    <w:rsid w:val="002304BA"/>
    <w:rsid w:val="002305D6"/>
    <w:rsid w:val="00230666"/>
    <w:rsid w:val="00230694"/>
    <w:rsid w:val="002308DD"/>
    <w:rsid w:val="0023099C"/>
    <w:rsid w:val="002309CB"/>
    <w:rsid w:val="00230A3B"/>
    <w:rsid w:val="00230A66"/>
    <w:rsid w:val="00230A7C"/>
    <w:rsid w:val="00230EE1"/>
    <w:rsid w:val="00230F9D"/>
    <w:rsid w:val="00230FED"/>
    <w:rsid w:val="00231068"/>
    <w:rsid w:val="0023115B"/>
    <w:rsid w:val="002311C0"/>
    <w:rsid w:val="0023135C"/>
    <w:rsid w:val="002314E2"/>
    <w:rsid w:val="002314FD"/>
    <w:rsid w:val="00231650"/>
    <w:rsid w:val="002316AB"/>
    <w:rsid w:val="002316EE"/>
    <w:rsid w:val="00231797"/>
    <w:rsid w:val="0023199A"/>
    <w:rsid w:val="002319E2"/>
    <w:rsid w:val="00231BBA"/>
    <w:rsid w:val="00231BCA"/>
    <w:rsid w:val="00231C2D"/>
    <w:rsid w:val="00231CD7"/>
    <w:rsid w:val="00231EBB"/>
    <w:rsid w:val="00231F3F"/>
    <w:rsid w:val="00232103"/>
    <w:rsid w:val="0023247E"/>
    <w:rsid w:val="002325C6"/>
    <w:rsid w:val="0023272C"/>
    <w:rsid w:val="00232761"/>
    <w:rsid w:val="00232770"/>
    <w:rsid w:val="002327F4"/>
    <w:rsid w:val="002329DF"/>
    <w:rsid w:val="00232A42"/>
    <w:rsid w:val="00232A98"/>
    <w:rsid w:val="00232AC6"/>
    <w:rsid w:val="00232B04"/>
    <w:rsid w:val="00232BDB"/>
    <w:rsid w:val="00232E70"/>
    <w:rsid w:val="00232FC6"/>
    <w:rsid w:val="00233027"/>
    <w:rsid w:val="00233076"/>
    <w:rsid w:val="002330DC"/>
    <w:rsid w:val="002331ED"/>
    <w:rsid w:val="0023327E"/>
    <w:rsid w:val="00233327"/>
    <w:rsid w:val="0023333C"/>
    <w:rsid w:val="00233357"/>
    <w:rsid w:val="0023345E"/>
    <w:rsid w:val="00233528"/>
    <w:rsid w:val="00233655"/>
    <w:rsid w:val="00233664"/>
    <w:rsid w:val="002338C3"/>
    <w:rsid w:val="00233A38"/>
    <w:rsid w:val="00233A87"/>
    <w:rsid w:val="00233B2B"/>
    <w:rsid w:val="00233BEF"/>
    <w:rsid w:val="00233C37"/>
    <w:rsid w:val="00233D79"/>
    <w:rsid w:val="00233DDE"/>
    <w:rsid w:val="00233E38"/>
    <w:rsid w:val="00233ED3"/>
    <w:rsid w:val="00233EFC"/>
    <w:rsid w:val="0023400F"/>
    <w:rsid w:val="0023407A"/>
    <w:rsid w:val="00234154"/>
    <w:rsid w:val="002341B8"/>
    <w:rsid w:val="002341E0"/>
    <w:rsid w:val="002342E9"/>
    <w:rsid w:val="002344A3"/>
    <w:rsid w:val="00234567"/>
    <w:rsid w:val="0023473B"/>
    <w:rsid w:val="0023482E"/>
    <w:rsid w:val="00234A83"/>
    <w:rsid w:val="00234BC0"/>
    <w:rsid w:val="002350D8"/>
    <w:rsid w:val="002351AF"/>
    <w:rsid w:val="0023528D"/>
    <w:rsid w:val="0023532C"/>
    <w:rsid w:val="00235430"/>
    <w:rsid w:val="00235435"/>
    <w:rsid w:val="0023557B"/>
    <w:rsid w:val="00235721"/>
    <w:rsid w:val="00235901"/>
    <w:rsid w:val="00235A40"/>
    <w:rsid w:val="00235AD7"/>
    <w:rsid w:val="00235B9F"/>
    <w:rsid w:val="00235C8A"/>
    <w:rsid w:val="00235CC3"/>
    <w:rsid w:val="00235EB0"/>
    <w:rsid w:val="00235FC0"/>
    <w:rsid w:val="0023616C"/>
    <w:rsid w:val="00236256"/>
    <w:rsid w:val="002362D5"/>
    <w:rsid w:val="002362F8"/>
    <w:rsid w:val="0023630D"/>
    <w:rsid w:val="00236512"/>
    <w:rsid w:val="00236751"/>
    <w:rsid w:val="002367A3"/>
    <w:rsid w:val="002367A8"/>
    <w:rsid w:val="00236980"/>
    <w:rsid w:val="00236A26"/>
    <w:rsid w:val="00236A98"/>
    <w:rsid w:val="00236AC7"/>
    <w:rsid w:val="00236AED"/>
    <w:rsid w:val="00236B17"/>
    <w:rsid w:val="00236B62"/>
    <w:rsid w:val="00236C1E"/>
    <w:rsid w:val="00236C28"/>
    <w:rsid w:val="00236C86"/>
    <w:rsid w:val="002370C6"/>
    <w:rsid w:val="00237121"/>
    <w:rsid w:val="0023714F"/>
    <w:rsid w:val="00237192"/>
    <w:rsid w:val="00237216"/>
    <w:rsid w:val="0023734E"/>
    <w:rsid w:val="0023737B"/>
    <w:rsid w:val="002375F1"/>
    <w:rsid w:val="002376B0"/>
    <w:rsid w:val="002376CB"/>
    <w:rsid w:val="00237735"/>
    <w:rsid w:val="00237878"/>
    <w:rsid w:val="00237935"/>
    <w:rsid w:val="002379D9"/>
    <w:rsid w:val="00237B17"/>
    <w:rsid w:val="00237CEB"/>
    <w:rsid w:val="00237D2D"/>
    <w:rsid w:val="00237D36"/>
    <w:rsid w:val="00237DBE"/>
    <w:rsid w:val="00237DFB"/>
    <w:rsid w:val="00237E78"/>
    <w:rsid w:val="00237EB1"/>
    <w:rsid w:val="00237F15"/>
    <w:rsid w:val="0024017C"/>
    <w:rsid w:val="00240180"/>
    <w:rsid w:val="00240191"/>
    <w:rsid w:val="002401CF"/>
    <w:rsid w:val="002402C8"/>
    <w:rsid w:val="00240341"/>
    <w:rsid w:val="00240346"/>
    <w:rsid w:val="0024073F"/>
    <w:rsid w:val="00240841"/>
    <w:rsid w:val="00240922"/>
    <w:rsid w:val="00240985"/>
    <w:rsid w:val="00240B7C"/>
    <w:rsid w:val="00240E02"/>
    <w:rsid w:val="00241072"/>
    <w:rsid w:val="0024109C"/>
    <w:rsid w:val="0024115E"/>
    <w:rsid w:val="00241171"/>
    <w:rsid w:val="0024118C"/>
    <w:rsid w:val="002413ED"/>
    <w:rsid w:val="00241407"/>
    <w:rsid w:val="00241431"/>
    <w:rsid w:val="00241590"/>
    <w:rsid w:val="002415B1"/>
    <w:rsid w:val="002415C4"/>
    <w:rsid w:val="00241643"/>
    <w:rsid w:val="002416FA"/>
    <w:rsid w:val="002417FF"/>
    <w:rsid w:val="0024192F"/>
    <w:rsid w:val="00241971"/>
    <w:rsid w:val="00241BBB"/>
    <w:rsid w:val="00241EB1"/>
    <w:rsid w:val="00241EFA"/>
    <w:rsid w:val="00241FF6"/>
    <w:rsid w:val="00242097"/>
    <w:rsid w:val="0024215A"/>
    <w:rsid w:val="002423E0"/>
    <w:rsid w:val="002426C8"/>
    <w:rsid w:val="00242708"/>
    <w:rsid w:val="00242799"/>
    <w:rsid w:val="002427F4"/>
    <w:rsid w:val="00242A1D"/>
    <w:rsid w:val="00242A40"/>
    <w:rsid w:val="00242CDA"/>
    <w:rsid w:val="00242D3F"/>
    <w:rsid w:val="00242DE8"/>
    <w:rsid w:val="00242DFF"/>
    <w:rsid w:val="00242F5A"/>
    <w:rsid w:val="00242FCC"/>
    <w:rsid w:val="00243030"/>
    <w:rsid w:val="0024304A"/>
    <w:rsid w:val="002430D4"/>
    <w:rsid w:val="00243282"/>
    <w:rsid w:val="002432A0"/>
    <w:rsid w:val="00243331"/>
    <w:rsid w:val="0024337F"/>
    <w:rsid w:val="00243480"/>
    <w:rsid w:val="00243582"/>
    <w:rsid w:val="00243696"/>
    <w:rsid w:val="002436B7"/>
    <w:rsid w:val="002437EF"/>
    <w:rsid w:val="00243975"/>
    <w:rsid w:val="002439A5"/>
    <w:rsid w:val="00243AE8"/>
    <w:rsid w:val="00243B61"/>
    <w:rsid w:val="00243DA7"/>
    <w:rsid w:val="00243E0F"/>
    <w:rsid w:val="00243ED7"/>
    <w:rsid w:val="00244105"/>
    <w:rsid w:val="0024410C"/>
    <w:rsid w:val="00244121"/>
    <w:rsid w:val="002443E5"/>
    <w:rsid w:val="002445AD"/>
    <w:rsid w:val="002445C7"/>
    <w:rsid w:val="0024472D"/>
    <w:rsid w:val="0024476F"/>
    <w:rsid w:val="0024489B"/>
    <w:rsid w:val="00244970"/>
    <w:rsid w:val="002449B6"/>
    <w:rsid w:val="002449DC"/>
    <w:rsid w:val="00244A4A"/>
    <w:rsid w:val="00244A90"/>
    <w:rsid w:val="00244CC8"/>
    <w:rsid w:val="00244E30"/>
    <w:rsid w:val="00244F3D"/>
    <w:rsid w:val="0024505F"/>
    <w:rsid w:val="00245113"/>
    <w:rsid w:val="002453A4"/>
    <w:rsid w:val="002453E1"/>
    <w:rsid w:val="0024547A"/>
    <w:rsid w:val="00245518"/>
    <w:rsid w:val="002455C1"/>
    <w:rsid w:val="002456ED"/>
    <w:rsid w:val="00245940"/>
    <w:rsid w:val="00245A10"/>
    <w:rsid w:val="00245B92"/>
    <w:rsid w:val="00245DE5"/>
    <w:rsid w:val="00245EF5"/>
    <w:rsid w:val="002461DD"/>
    <w:rsid w:val="0024622D"/>
    <w:rsid w:val="0024628A"/>
    <w:rsid w:val="0024635B"/>
    <w:rsid w:val="0024639E"/>
    <w:rsid w:val="002463E3"/>
    <w:rsid w:val="002464B8"/>
    <w:rsid w:val="00246564"/>
    <w:rsid w:val="002465BF"/>
    <w:rsid w:val="00246617"/>
    <w:rsid w:val="00246711"/>
    <w:rsid w:val="002469D9"/>
    <w:rsid w:val="00246BC7"/>
    <w:rsid w:val="00246CBF"/>
    <w:rsid w:val="00246F6F"/>
    <w:rsid w:val="00246FDC"/>
    <w:rsid w:val="00247000"/>
    <w:rsid w:val="00247003"/>
    <w:rsid w:val="002470B3"/>
    <w:rsid w:val="0024710E"/>
    <w:rsid w:val="00247134"/>
    <w:rsid w:val="0024714F"/>
    <w:rsid w:val="00247394"/>
    <w:rsid w:val="002474AA"/>
    <w:rsid w:val="002475DE"/>
    <w:rsid w:val="002475E1"/>
    <w:rsid w:val="002476D1"/>
    <w:rsid w:val="00247854"/>
    <w:rsid w:val="002479F1"/>
    <w:rsid w:val="00247AB3"/>
    <w:rsid w:val="00247ABB"/>
    <w:rsid w:val="00247BD8"/>
    <w:rsid w:val="00247BF0"/>
    <w:rsid w:val="00247CF4"/>
    <w:rsid w:val="00247D24"/>
    <w:rsid w:val="00247E06"/>
    <w:rsid w:val="00247E63"/>
    <w:rsid w:val="00247ECF"/>
    <w:rsid w:val="00247FA2"/>
    <w:rsid w:val="00250100"/>
    <w:rsid w:val="00250161"/>
    <w:rsid w:val="002501C2"/>
    <w:rsid w:val="002501EE"/>
    <w:rsid w:val="0025023D"/>
    <w:rsid w:val="00250276"/>
    <w:rsid w:val="002502E8"/>
    <w:rsid w:val="00250319"/>
    <w:rsid w:val="00250322"/>
    <w:rsid w:val="002503B6"/>
    <w:rsid w:val="002503C3"/>
    <w:rsid w:val="002503C6"/>
    <w:rsid w:val="00250442"/>
    <w:rsid w:val="00250591"/>
    <w:rsid w:val="00250619"/>
    <w:rsid w:val="00250782"/>
    <w:rsid w:val="002508B4"/>
    <w:rsid w:val="002508EB"/>
    <w:rsid w:val="00250A4B"/>
    <w:rsid w:val="00250B37"/>
    <w:rsid w:val="00250D3F"/>
    <w:rsid w:val="00250E1F"/>
    <w:rsid w:val="00250E36"/>
    <w:rsid w:val="00250E7C"/>
    <w:rsid w:val="0025132D"/>
    <w:rsid w:val="00251474"/>
    <w:rsid w:val="00251527"/>
    <w:rsid w:val="0025159A"/>
    <w:rsid w:val="002515CE"/>
    <w:rsid w:val="00251623"/>
    <w:rsid w:val="00251634"/>
    <w:rsid w:val="00251721"/>
    <w:rsid w:val="0025194D"/>
    <w:rsid w:val="00251DB3"/>
    <w:rsid w:val="00251DC9"/>
    <w:rsid w:val="00252001"/>
    <w:rsid w:val="0025203C"/>
    <w:rsid w:val="00252102"/>
    <w:rsid w:val="00252152"/>
    <w:rsid w:val="00252189"/>
    <w:rsid w:val="0025219D"/>
    <w:rsid w:val="0025235B"/>
    <w:rsid w:val="00252376"/>
    <w:rsid w:val="00252392"/>
    <w:rsid w:val="0025239B"/>
    <w:rsid w:val="002523D8"/>
    <w:rsid w:val="00252496"/>
    <w:rsid w:val="0025256A"/>
    <w:rsid w:val="0025259F"/>
    <w:rsid w:val="002525BB"/>
    <w:rsid w:val="002525E8"/>
    <w:rsid w:val="002528BB"/>
    <w:rsid w:val="002528DC"/>
    <w:rsid w:val="0025291A"/>
    <w:rsid w:val="00252CA1"/>
    <w:rsid w:val="00252DAF"/>
    <w:rsid w:val="00252E8C"/>
    <w:rsid w:val="00253227"/>
    <w:rsid w:val="0025345F"/>
    <w:rsid w:val="00253494"/>
    <w:rsid w:val="00253652"/>
    <w:rsid w:val="002537B6"/>
    <w:rsid w:val="002538A1"/>
    <w:rsid w:val="00253914"/>
    <w:rsid w:val="002539B0"/>
    <w:rsid w:val="002539B8"/>
    <w:rsid w:val="00253A2D"/>
    <w:rsid w:val="00253AC9"/>
    <w:rsid w:val="00253B55"/>
    <w:rsid w:val="00253BF0"/>
    <w:rsid w:val="00253CD6"/>
    <w:rsid w:val="00253D83"/>
    <w:rsid w:val="00253DC9"/>
    <w:rsid w:val="00253E45"/>
    <w:rsid w:val="00253E92"/>
    <w:rsid w:val="00254048"/>
    <w:rsid w:val="0025404B"/>
    <w:rsid w:val="00254130"/>
    <w:rsid w:val="00254311"/>
    <w:rsid w:val="0025433B"/>
    <w:rsid w:val="00254343"/>
    <w:rsid w:val="002543E7"/>
    <w:rsid w:val="002544EC"/>
    <w:rsid w:val="0025453C"/>
    <w:rsid w:val="002545B2"/>
    <w:rsid w:val="002546B4"/>
    <w:rsid w:val="002546F8"/>
    <w:rsid w:val="002547C9"/>
    <w:rsid w:val="00254915"/>
    <w:rsid w:val="0025498E"/>
    <w:rsid w:val="002549ED"/>
    <w:rsid w:val="002549F4"/>
    <w:rsid w:val="00254AEB"/>
    <w:rsid w:val="00254BE0"/>
    <w:rsid w:val="00254CBB"/>
    <w:rsid w:val="00254FAA"/>
    <w:rsid w:val="00254FF5"/>
    <w:rsid w:val="00255007"/>
    <w:rsid w:val="00255011"/>
    <w:rsid w:val="0025516C"/>
    <w:rsid w:val="00255233"/>
    <w:rsid w:val="002552F4"/>
    <w:rsid w:val="00255322"/>
    <w:rsid w:val="0025537B"/>
    <w:rsid w:val="002553A1"/>
    <w:rsid w:val="002555E7"/>
    <w:rsid w:val="0025577A"/>
    <w:rsid w:val="00255786"/>
    <w:rsid w:val="002557AD"/>
    <w:rsid w:val="0025590E"/>
    <w:rsid w:val="0025592E"/>
    <w:rsid w:val="0025597B"/>
    <w:rsid w:val="0025599A"/>
    <w:rsid w:val="002559C8"/>
    <w:rsid w:val="002559D3"/>
    <w:rsid w:val="00255A1E"/>
    <w:rsid w:val="00255B15"/>
    <w:rsid w:val="00255B9C"/>
    <w:rsid w:val="00255BF5"/>
    <w:rsid w:val="00255E48"/>
    <w:rsid w:val="00255FF0"/>
    <w:rsid w:val="0025614C"/>
    <w:rsid w:val="0025617E"/>
    <w:rsid w:val="00256193"/>
    <w:rsid w:val="002562EA"/>
    <w:rsid w:val="00256369"/>
    <w:rsid w:val="0025636B"/>
    <w:rsid w:val="002565CF"/>
    <w:rsid w:val="00256654"/>
    <w:rsid w:val="002566BE"/>
    <w:rsid w:val="0025684B"/>
    <w:rsid w:val="00256883"/>
    <w:rsid w:val="00256A44"/>
    <w:rsid w:val="00256A7A"/>
    <w:rsid w:val="00256CD3"/>
    <w:rsid w:val="00256E34"/>
    <w:rsid w:val="00256FF9"/>
    <w:rsid w:val="00257039"/>
    <w:rsid w:val="002571AE"/>
    <w:rsid w:val="002571C4"/>
    <w:rsid w:val="002572D7"/>
    <w:rsid w:val="00257527"/>
    <w:rsid w:val="002575F1"/>
    <w:rsid w:val="00257720"/>
    <w:rsid w:val="0025772F"/>
    <w:rsid w:val="002577C1"/>
    <w:rsid w:val="002579A8"/>
    <w:rsid w:val="00257BC6"/>
    <w:rsid w:val="00257CB9"/>
    <w:rsid w:val="00257D52"/>
    <w:rsid w:val="00257EEB"/>
    <w:rsid w:val="00257F1E"/>
    <w:rsid w:val="00257F22"/>
    <w:rsid w:val="00257FE5"/>
    <w:rsid w:val="00260198"/>
    <w:rsid w:val="0026029B"/>
    <w:rsid w:val="0026032B"/>
    <w:rsid w:val="00260360"/>
    <w:rsid w:val="00260492"/>
    <w:rsid w:val="002604D1"/>
    <w:rsid w:val="0026052C"/>
    <w:rsid w:val="00260792"/>
    <w:rsid w:val="002608A6"/>
    <w:rsid w:val="00260932"/>
    <w:rsid w:val="00260952"/>
    <w:rsid w:val="00260AE7"/>
    <w:rsid w:val="00260C99"/>
    <w:rsid w:val="00260CA5"/>
    <w:rsid w:val="00260CF4"/>
    <w:rsid w:val="00260FBE"/>
    <w:rsid w:val="00261066"/>
    <w:rsid w:val="0026107A"/>
    <w:rsid w:val="002610D8"/>
    <w:rsid w:val="0026113C"/>
    <w:rsid w:val="0026136B"/>
    <w:rsid w:val="002615EE"/>
    <w:rsid w:val="002618FD"/>
    <w:rsid w:val="0026194C"/>
    <w:rsid w:val="0026196B"/>
    <w:rsid w:val="00261AD1"/>
    <w:rsid w:val="00261AE3"/>
    <w:rsid w:val="00261AF7"/>
    <w:rsid w:val="00261BCE"/>
    <w:rsid w:val="00261BF8"/>
    <w:rsid w:val="00261C0A"/>
    <w:rsid w:val="00261C2E"/>
    <w:rsid w:val="00261CCC"/>
    <w:rsid w:val="00261CDE"/>
    <w:rsid w:val="00261DB4"/>
    <w:rsid w:val="00262081"/>
    <w:rsid w:val="002620AB"/>
    <w:rsid w:val="00262227"/>
    <w:rsid w:val="00262645"/>
    <w:rsid w:val="0026271D"/>
    <w:rsid w:val="002628FD"/>
    <w:rsid w:val="00262925"/>
    <w:rsid w:val="0026298F"/>
    <w:rsid w:val="002629D6"/>
    <w:rsid w:val="00262AD2"/>
    <w:rsid w:val="00262C40"/>
    <w:rsid w:val="00262CE7"/>
    <w:rsid w:val="00262D32"/>
    <w:rsid w:val="00262D38"/>
    <w:rsid w:val="00263067"/>
    <w:rsid w:val="0026308A"/>
    <w:rsid w:val="0026337D"/>
    <w:rsid w:val="00263473"/>
    <w:rsid w:val="002635AC"/>
    <w:rsid w:val="00263607"/>
    <w:rsid w:val="002637A4"/>
    <w:rsid w:val="002637E5"/>
    <w:rsid w:val="0026383D"/>
    <w:rsid w:val="002639C3"/>
    <w:rsid w:val="00263C4F"/>
    <w:rsid w:val="00263C53"/>
    <w:rsid w:val="00263FD1"/>
    <w:rsid w:val="00264043"/>
    <w:rsid w:val="0026404D"/>
    <w:rsid w:val="002640A3"/>
    <w:rsid w:val="002640EE"/>
    <w:rsid w:val="002641B8"/>
    <w:rsid w:val="00264277"/>
    <w:rsid w:val="00264457"/>
    <w:rsid w:val="00264580"/>
    <w:rsid w:val="0026467A"/>
    <w:rsid w:val="00264A27"/>
    <w:rsid w:val="00264B46"/>
    <w:rsid w:val="00264B95"/>
    <w:rsid w:val="00264C4B"/>
    <w:rsid w:val="00264D0C"/>
    <w:rsid w:val="00264DA6"/>
    <w:rsid w:val="00264DBC"/>
    <w:rsid w:val="00264DF9"/>
    <w:rsid w:val="00264ED3"/>
    <w:rsid w:val="0026500E"/>
    <w:rsid w:val="0026501B"/>
    <w:rsid w:val="002650A0"/>
    <w:rsid w:val="002651BF"/>
    <w:rsid w:val="0026522A"/>
    <w:rsid w:val="0026533F"/>
    <w:rsid w:val="002653A3"/>
    <w:rsid w:val="0026546B"/>
    <w:rsid w:val="00265483"/>
    <w:rsid w:val="00265507"/>
    <w:rsid w:val="00265558"/>
    <w:rsid w:val="002656CE"/>
    <w:rsid w:val="00265740"/>
    <w:rsid w:val="002658A5"/>
    <w:rsid w:val="00265950"/>
    <w:rsid w:val="002659E5"/>
    <w:rsid w:val="00265B32"/>
    <w:rsid w:val="00265B83"/>
    <w:rsid w:val="00265BFF"/>
    <w:rsid w:val="00265C6E"/>
    <w:rsid w:val="00265CDE"/>
    <w:rsid w:val="00265E53"/>
    <w:rsid w:val="00265EBF"/>
    <w:rsid w:val="00265ECD"/>
    <w:rsid w:val="00265F56"/>
    <w:rsid w:val="0026600F"/>
    <w:rsid w:val="002660A3"/>
    <w:rsid w:val="002661D7"/>
    <w:rsid w:val="00266495"/>
    <w:rsid w:val="002665E0"/>
    <w:rsid w:val="0026668E"/>
    <w:rsid w:val="00266793"/>
    <w:rsid w:val="0026680B"/>
    <w:rsid w:val="002668A7"/>
    <w:rsid w:val="00266998"/>
    <w:rsid w:val="00266A18"/>
    <w:rsid w:val="00266AB4"/>
    <w:rsid w:val="00266B0C"/>
    <w:rsid w:val="00266B58"/>
    <w:rsid w:val="00266C0E"/>
    <w:rsid w:val="00266C65"/>
    <w:rsid w:val="00266D26"/>
    <w:rsid w:val="00266DA3"/>
    <w:rsid w:val="00266E1D"/>
    <w:rsid w:val="00266E99"/>
    <w:rsid w:val="00266EB3"/>
    <w:rsid w:val="00266F6A"/>
    <w:rsid w:val="00266F6F"/>
    <w:rsid w:val="00266F9E"/>
    <w:rsid w:val="00267105"/>
    <w:rsid w:val="0026725D"/>
    <w:rsid w:val="002672DC"/>
    <w:rsid w:val="002673C7"/>
    <w:rsid w:val="00267478"/>
    <w:rsid w:val="002676CB"/>
    <w:rsid w:val="00267776"/>
    <w:rsid w:val="002677C3"/>
    <w:rsid w:val="0026786A"/>
    <w:rsid w:val="002679AC"/>
    <w:rsid w:val="00267AD1"/>
    <w:rsid w:val="00267B16"/>
    <w:rsid w:val="00267B51"/>
    <w:rsid w:val="00267C4B"/>
    <w:rsid w:val="00267CEA"/>
    <w:rsid w:val="00267D87"/>
    <w:rsid w:val="00267E45"/>
    <w:rsid w:val="00267FBE"/>
    <w:rsid w:val="00270046"/>
    <w:rsid w:val="002700E2"/>
    <w:rsid w:val="0027013A"/>
    <w:rsid w:val="002701B9"/>
    <w:rsid w:val="002701BF"/>
    <w:rsid w:val="0027049B"/>
    <w:rsid w:val="002705DB"/>
    <w:rsid w:val="00270736"/>
    <w:rsid w:val="002707B8"/>
    <w:rsid w:val="002707EC"/>
    <w:rsid w:val="00270B7D"/>
    <w:rsid w:val="00270DEF"/>
    <w:rsid w:val="00270E87"/>
    <w:rsid w:val="00270EA2"/>
    <w:rsid w:val="00270F1C"/>
    <w:rsid w:val="00270FCD"/>
    <w:rsid w:val="00271093"/>
    <w:rsid w:val="0027123C"/>
    <w:rsid w:val="00271351"/>
    <w:rsid w:val="00271374"/>
    <w:rsid w:val="00271386"/>
    <w:rsid w:val="002714C9"/>
    <w:rsid w:val="002714EC"/>
    <w:rsid w:val="00271532"/>
    <w:rsid w:val="0027165D"/>
    <w:rsid w:val="0027172B"/>
    <w:rsid w:val="0027175B"/>
    <w:rsid w:val="002717A2"/>
    <w:rsid w:val="002718D2"/>
    <w:rsid w:val="002719C5"/>
    <w:rsid w:val="00271B01"/>
    <w:rsid w:val="00271B9F"/>
    <w:rsid w:val="00271C18"/>
    <w:rsid w:val="00271C72"/>
    <w:rsid w:val="00271D62"/>
    <w:rsid w:val="00271FA2"/>
    <w:rsid w:val="00271FC7"/>
    <w:rsid w:val="00271FD4"/>
    <w:rsid w:val="00272070"/>
    <w:rsid w:val="002720E4"/>
    <w:rsid w:val="0027212E"/>
    <w:rsid w:val="0027218F"/>
    <w:rsid w:val="002721D4"/>
    <w:rsid w:val="00272355"/>
    <w:rsid w:val="00272429"/>
    <w:rsid w:val="0027246B"/>
    <w:rsid w:val="0027268A"/>
    <w:rsid w:val="00272703"/>
    <w:rsid w:val="00272900"/>
    <w:rsid w:val="00272937"/>
    <w:rsid w:val="00272942"/>
    <w:rsid w:val="00272A37"/>
    <w:rsid w:val="00272B61"/>
    <w:rsid w:val="00272C2A"/>
    <w:rsid w:val="00272CDB"/>
    <w:rsid w:val="00272D9B"/>
    <w:rsid w:val="00272DEF"/>
    <w:rsid w:val="00273030"/>
    <w:rsid w:val="002730E5"/>
    <w:rsid w:val="00273130"/>
    <w:rsid w:val="0027313B"/>
    <w:rsid w:val="0027322B"/>
    <w:rsid w:val="002734AC"/>
    <w:rsid w:val="00273588"/>
    <w:rsid w:val="00273847"/>
    <w:rsid w:val="002738DD"/>
    <w:rsid w:val="00273AB4"/>
    <w:rsid w:val="00273B0C"/>
    <w:rsid w:val="00273B74"/>
    <w:rsid w:val="00273C19"/>
    <w:rsid w:val="00273CBE"/>
    <w:rsid w:val="00273FA9"/>
    <w:rsid w:val="00274229"/>
    <w:rsid w:val="0027423B"/>
    <w:rsid w:val="0027451A"/>
    <w:rsid w:val="00274775"/>
    <w:rsid w:val="002749DB"/>
    <w:rsid w:val="00274A1C"/>
    <w:rsid w:val="00274C0F"/>
    <w:rsid w:val="00274E13"/>
    <w:rsid w:val="00274E7B"/>
    <w:rsid w:val="00274E96"/>
    <w:rsid w:val="00274EDC"/>
    <w:rsid w:val="00274F3B"/>
    <w:rsid w:val="00274FF4"/>
    <w:rsid w:val="00275059"/>
    <w:rsid w:val="00275214"/>
    <w:rsid w:val="00275296"/>
    <w:rsid w:val="002752C1"/>
    <w:rsid w:val="0027564E"/>
    <w:rsid w:val="0027575E"/>
    <w:rsid w:val="00275900"/>
    <w:rsid w:val="00275919"/>
    <w:rsid w:val="002759D7"/>
    <w:rsid w:val="00275A0B"/>
    <w:rsid w:val="00275A18"/>
    <w:rsid w:val="00275AC3"/>
    <w:rsid w:val="00275C0E"/>
    <w:rsid w:val="00275CBB"/>
    <w:rsid w:val="00275DA4"/>
    <w:rsid w:val="00275F62"/>
    <w:rsid w:val="00275FC2"/>
    <w:rsid w:val="00276072"/>
    <w:rsid w:val="00276212"/>
    <w:rsid w:val="002762B4"/>
    <w:rsid w:val="0027634E"/>
    <w:rsid w:val="002763B4"/>
    <w:rsid w:val="0027648A"/>
    <w:rsid w:val="00276506"/>
    <w:rsid w:val="00276521"/>
    <w:rsid w:val="0027656E"/>
    <w:rsid w:val="0027660C"/>
    <w:rsid w:val="002767D4"/>
    <w:rsid w:val="00276917"/>
    <w:rsid w:val="0027698A"/>
    <w:rsid w:val="00276A71"/>
    <w:rsid w:val="00276C5A"/>
    <w:rsid w:val="00276D61"/>
    <w:rsid w:val="00276E6F"/>
    <w:rsid w:val="00276F48"/>
    <w:rsid w:val="00276F6E"/>
    <w:rsid w:val="002771BB"/>
    <w:rsid w:val="002771D7"/>
    <w:rsid w:val="002772FA"/>
    <w:rsid w:val="00277390"/>
    <w:rsid w:val="00277410"/>
    <w:rsid w:val="00277437"/>
    <w:rsid w:val="00277509"/>
    <w:rsid w:val="00277787"/>
    <w:rsid w:val="0027778D"/>
    <w:rsid w:val="00277814"/>
    <w:rsid w:val="00277905"/>
    <w:rsid w:val="00277946"/>
    <w:rsid w:val="002779AA"/>
    <w:rsid w:val="00277A8B"/>
    <w:rsid w:val="00277B2F"/>
    <w:rsid w:val="00277C2A"/>
    <w:rsid w:val="00277C8B"/>
    <w:rsid w:val="00277DAB"/>
    <w:rsid w:val="00277E26"/>
    <w:rsid w:val="00280254"/>
    <w:rsid w:val="0028028C"/>
    <w:rsid w:val="0028051C"/>
    <w:rsid w:val="002806AD"/>
    <w:rsid w:val="002806AE"/>
    <w:rsid w:val="00280820"/>
    <w:rsid w:val="002808B8"/>
    <w:rsid w:val="00280971"/>
    <w:rsid w:val="0028097A"/>
    <w:rsid w:val="00280A79"/>
    <w:rsid w:val="00280B7A"/>
    <w:rsid w:val="00280CCB"/>
    <w:rsid w:val="00280CCF"/>
    <w:rsid w:val="00280D60"/>
    <w:rsid w:val="00280E54"/>
    <w:rsid w:val="00280FBE"/>
    <w:rsid w:val="002810F9"/>
    <w:rsid w:val="002812A9"/>
    <w:rsid w:val="002812BA"/>
    <w:rsid w:val="002812DF"/>
    <w:rsid w:val="00281424"/>
    <w:rsid w:val="0028152A"/>
    <w:rsid w:val="002815BF"/>
    <w:rsid w:val="00281698"/>
    <w:rsid w:val="0028173A"/>
    <w:rsid w:val="00281778"/>
    <w:rsid w:val="0028193C"/>
    <w:rsid w:val="00281C3B"/>
    <w:rsid w:val="0028249C"/>
    <w:rsid w:val="0028276D"/>
    <w:rsid w:val="0028278B"/>
    <w:rsid w:val="002827E2"/>
    <w:rsid w:val="0028283D"/>
    <w:rsid w:val="002828DF"/>
    <w:rsid w:val="002828F4"/>
    <w:rsid w:val="002829B1"/>
    <w:rsid w:val="00282B28"/>
    <w:rsid w:val="00282B62"/>
    <w:rsid w:val="00282B71"/>
    <w:rsid w:val="00282BB0"/>
    <w:rsid w:val="00282CEB"/>
    <w:rsid w:val="00282D62"/>
    <w:rsid w:val="00282DDE"/>
    <w:rsid w:val="00282E11"/>
    <w:rsid w:val="00282E69"/>
    <w:rsid w:val="00282F8A"/>
    <w:rsid w:val="00283023"/>
    <w:rsid w:val="002830E4"/>
    <w:rsid w:val="00283135"/>
    <w:rsid w:val="00283141"/>
    <w:rsid w:val="00283170"/>
    <w:rsid w:val="00283251"/>
    <w:rsid w:val="002832B3"/>
    <w:rsid w:val="0028336C"/>
    <w:rsid w:val="002834CA"/>
    <w:rsid w:val="002835A8"/>
    <w:rsid w:val="00283610"/>
    <w:rsid w:val="00283617"/>
    <w:rsid w:val="00283771"/>
    <w:rsid w:val="0028378C"/>
    <w:rsid w:val="0028378D"/>
    <w:rsid w:val="0028379A"/>
    <w:rsid w:val="0028385E"/>
    <w:rsid w:val="00283C14"/>
    <w:rsid w:val="00283C27"/>
    <w:rsid w:val="00283D82"/>
    <w:rsid w:val="00283DF8"/>
    <w:rsid w:val="00283E93"/>
    <w:rsid w:val="00283EDA"/>
    <w:rsid w:val="00283F36"/>
    <w:rsid w:val="00283FF1"/>
    <w:rsid w:val="002841D3"/>
    <w:rsid w:val="0028439F"/>
    <w:rsid w:val="0028443A"/>
    <w:rsid w:val="00284622"/>
    <w:rsid w:val="002846E4"/>
    <w:rsid w:val="0028482C"/>
    <w:rsid w:val="00284835"/>
    <w:rsid w:val="00284A61"/>
    <w:rsid w:val="00284AAA"/>
    <w:rsid w:val="00284B10"/>
    <w:rsid w:val="00284D0F"/>
    <w:rsid w:val="00284D73"/>
    <w:rsid w:val="00284EAC"/>
    <w:rsid w:val="0028506E"/>
    <w:rsid w:val="00285291"/>
    <w:rsid w:val="002854BD"/>
    <w:rsid w:val="002854DC"/>
    <w:rsid w:val="0028553C"/>
    <w:rsid w:val="00285682"/>
    <w:rsid w:val="00285755"/>
    <w:rsid w:val="002857E5"/>
    <w:rsid w:val="00285858"/>
    <w:rsid w:val="00285914"/>
    <w:rsid w:val="002859E4"/>
    <w:rsid w:val="00285B5E"/>
    <w:rsid w:val="00285BC6"/>
    <w:rsid w:val="00285D05"/>
    <w:rsid w:val="00285D4F"/>
    <w:rsid w:val="00285F18"/>
    <w:rsid w:val="00286055"/>
    <w:rsid w:val="002861B6"/>
    <w:rsid w:val="002861D4"/>
    <w:rsid w:val="0028626F"/>
    <w:rsid w:val="002864AE"/>
    <w:rsid w:val="002864E4"/>
    <w:rsid w:val="002864E7"/>
    <w:rsid w:val="0028658B"/>
    <w:rsid w:val="00286707"/>
    <w:rsid w:val="0028677D"/>
    <w:rsid w:val="002867EC"/>
    <w:rsid w:val="002869A0"/>
    <w:rsid w:val="002869B0"/>
    <w:rsid w:val="00286A12"/>
    <w:rsid w:val="00286A1A"/>
    <w:rsid w:val="00286A50"/>
    <w:rsid w:val="00286A72"/>
    <w:rsid w:val="00286AA5"/>
    <w:rsid w:val="00286C5A"/>
    <w:rsid w:val="00286D29"/>
    <w:rsid w:val="00286E1A"/>
    <w:rsid w:val="00286FC5"/>
    <w:rsid w:val="0028708A"/>
    <w:rsid w:val="00287145"/>
    <w:rsid w:val="002872F9"/>
    <w:rsid w:val="002874DB"/>
    <w:rsid w:val="002874EE"/>
    <w:rsid w:val="002875DE"/>
    <w:rsid w:val="002875FF"/>
    <w:rsid w:val="00287634"/>
    <w:rsid w:val="002878EB"/>
    <w:rsid w:val="00287947"/>
    <w:rsid w:val="00287AE8"/>
    <w:rsid w:val="00287B1A"/>
    <w:rsid w:val="00287B5B"/>
    <w:rsid w:val="00287B68"/>
    <w:rsid w:val="00287B79"/>
    <w:rsid w:val="00287B88"/>
    <w:rsid w:val="00287BA2"/>
    <w:rsid w:val="00287F83"/>
    <w:rsid w:val="0028AB3C"/>
    <w:rsid w:val="00290039"/>
    <w:rsid w:val="002900A4"/>
    <w:rsid w:val="0029013E"/>
    <w:rsid w:val="00290145"/>
    <w:rsid w:val="00290185"/>
    <w:rsid w:val="00290363"/>
    <w:rsid w:val="002903A0"/>
    <w:rsid w:val="00290460"/>
    <w:rsid w:val="00290561"/>
    <w:rsid w:val="002905B8"/>
    <w:rsid w:val="0029067E"/>
    <w:rsid w:val="00290788"/>
    <w:rsid w:val="0029079B"/>
    <w:rsid w:val="00290982"/>
    <w:rsid w:val="002909CC"/>
    <w:rsid w:val="00290A50"/>
    <w:rsid w:val="00290AFB"/>
    <w:rsid w:val="00290BC5"/>
    <w:rsid w:val="00290C34"/>
    <w:rsid w:val="00290E80"/>
    <w:rsid w:val="00290FDE"/>
    <w:rsid w:val="0029102F"/>
    <w:rsid w:val="00291345"/>
    <w:rsid w:val="0029137A"/>
    <w:rsid w:val="0029138E"/>
    <w:rsid w:val="0029139E"/>
    <w:rsid w:val="002913FA"/>
    <w:rsid w:val="0029144E"/>
    <w:rsid w:val="0029149B"/>
    <w:rsid w:val="00291722"/>
    <w:rsid w:val="00291895"/>
    <w:rsid w:val="00291902"/>
    <w:rsid w:val="002919DB"/>
    <w:rsid w:val="00291CA1"/>
    <w:rsid w:val="00291DA9"/>
    <w:rsid w:val="00291DDC"/>
    <w:rsid w:val="00291EC3"/>
    <w:rsid w:val="00291F52"/>
    <w:rsid w:val="00291FA9"/>
    <w:rsid w:val="00292152"/>
    <w:rsid w:val="0029216D"/>
    <w:rsid w:val="0029217A"/>
    <w:rsid w:val="00292237"/>
    <w:rsid w:val="00292437"/>
    <w:rsid w:val="002924C8"/>
    <w:rsid w:val="002924E4"/>
    <w:rsid w:val="00292547"/>
    <w:rsid w:val="00292552"/>
    <w:rsid w:val="00292578"/>
    <w:rsid w:val="002925D7"/>
    <w:rsid w:val="002925E7"/>
    <w:rsid w:val="00292648"/>
    <w:rsid w:val="0029265F"/>
    <w:rsid w:val="00292660"/>
    <w:rsid w:val="00292681"/>
    <w:rsid w:val="002926F1"/>
    <w:rsid w:val="002926F8"/>
    <w:rsid w:val="0029280F"/>
    <w:rsid w:val="002928D1"/>
    <w:rsid w:val="002928E3"/>
    <w:rsid w:val="0029292C"/>
    <w:rsid w:val="00292CC4"/>
    <w:rsid w:val="00292E4B"/>
    <w:rsid w:val="00292E77"/>
    <w:rsid w:val="00292F62"/>
    <w:rsid w:val="0029302E"/>
    <w:rsid w:val="00293037"/>
    <w:rsid w:val="00293126"/>
    <w:rsid w:val="002931FF"/>
    <w:rsid w:val="00293249"/>
    <w:rsid w:val="0029336B"/>
    <w:rsid w:val="002933F0"/>
    <w:rsid w:val="00293490"/>
    <w:rsid w:val="0029369B"/>
    <w:rsid w:val="00293730"/>
    <w:rsid w:val="00293756"/>
    <w:rsid w:val="002937F8"/>
    <w:rsid w:val="00293805"/>
    <w:rsid w:val="0029388A"/>
    <w:rsid w:val="002938C8"/>
    <w:rsid w:val="0029394F"/>
    <w:rsid w:val="00293A6C"/>
    <w:rsid w:val="00293ACE"/>
    <w:rsid w:val="00293B6E"/>
    <w:rsid w:val="00293C13"/>
    <w:rsid w:val="00293CD6"/>
    <w:rsid w:val="00293E6C"/>
    <w:rsid w:val="00293EA0"/>
    <w:rsid w:val="00293F11"/>
    <w:rsid w:val="00293F2F"/>
    <w:rsid w:val="00293FA6"/>
    <w:rsid w:val="0029404E"/>
    <w:rsid w:val="0029407B"/>
    <w:rsid w:val="002943EC"/>
    <w:rsid w:val="0029440A"/>
    <w:rsid w:val="00294690"/>
    <w:rsid w:val="00294746"/>
    <w:rsid w:val="00294944"/>
    <w:rsid w:val="00294960"/>
    <w:rsid w:val="00294ABE"/>
    <w:rsid w:val="00294AEE"/>
    <w:rsid w:val="00294CA2"/>
    <w:rsid w:val="00294D5F"/>
    <w:rsid w:val="00294DE4"/>
    <w:rsid w:val="00294EBE"/>
    <w:rsid w:val="00294ED6"/>
    <w:rsid w:val="00294FCE"/>
    <w:rsid w:val="00295066"/>
    <w:rsid w:val="0029509A"/>
    <w:rsid w:val="00295379"/>
    <w:rsid w:val="002953CC"/>
    <w:rsid w:val="00295581"/>
    <w:rsid w:val="00295594"/>
    <w:rsid w:val="002955A0"/>
    <w:rsid w:val="002955A2"/>
    <w:rsid w:val="00295659"/>
    <w:rsid w:val="00295703"/>
    <w:rsid w:val="002957B6"/>
    <w:rsid w:val="002958D3"/>
    <w:rsid w:val="00295A78"/>
    <w:rsid w:val="00295AE2"/>
    <w:rsid w:val="00295B77"/>
    <w:rsid w:val="00295CF1"/>
    <w:rsid w:val="00295D6E"/>
    <w:rsid w:val="00295DC1"/>
    <w:rsid w:val="00295E0B"/>
    <w:rsid w:val="00295E9D"/>
    <w:rsid w:val="00295F78"/>
    <w:rsid w:val="00295FB8"/>
    <w:rsid w:val="00296071"/>
    <w:rsid w:val="00296106"/>
    <w:rsid w:val="00296137"/>
    <w:rsid w:val="002961D3"/>
    <w:rsid w:val="002961F3"/>
    <w:rsid w:val="002962BA"/>
    <w:rsid w:val="00296444"/>
    <w:rsid w:val="0029668D"/>
    <w:rsid w:val="002967D4"/>
    <w:rsid w:val="00296BD2"/>
    <w:rsid w:val="00296CC1"/>
    <w:rsid w:val="00296DC3"/>
    <w:rsid w:val="00296EF5"/>
    <w:rsid w:val="0029707F"/>
    <w:rsid w:val="00297308"/>
    <w:rsid w:val="002973BF"/>
    <w:rsid w:val="002975A0"/>
    <w:rsid w:val="00297674"/>
    <w:rsid w:val="00297AD4"/>
    <w:rsid w:val="00297BF7"/>
    <w:rsid w:val="00297D9B"/>
    <w:rsid w:val="00297DD8"/>
    <w:rsid w:val="00297E37"/>
    <w:rsid w:val="002A0127"/>
    <w:rsid w:val="002A01B1"/>
    <w:rsid w:val="002A024F"/>
    <w:rsid w:val="002A0265"/>
    <w:rsid w:val="002A029D"/>
    <w:rsid w:val="002A0352"/>
    <w:rsid w:val="002A0388"/>
    <w:rsid w:val="002A05B1"/>
    <w:rsid w:val="002A0874"/>
    <w:rsid w:val="002A08F8"/>
    <w:rsid w:val="002A0914"/>
    <w:rsid w:val="002A0924"/>
    <w:rsid w:val="002A0A82"/>
    <w:rsid w:val="002A0AFF"/>
    <w:rsid w:val="002A0B28"/>
    <w:rsid w:val="002A0BC0"/>
    <w:rsid w:val="002A0C0D"/>
    <w:rsid w:val="002A0C20"/>
    <w:rsid w:val="002A0CC3"/>
    <w:rsid w:val="002A0E13"/>
    <w:rsid w:val="002A0F3D"/>
    <w:rsid w:val="002A1195"/>
    <w:rsid w:val="002A12E1"/>
    <w:rsid w:val="002A12F8"/>
    <w:rsid w:val="002A137A"/>
    <w:rsid w:val="002A13C7"/>
    <w:rsid w:val="002A13D4"/>
    <w:rsid w:val="002A14F8"/>
    <w:rsid w:val="002A1548"/>
    <w:rsid w:val="002A169A"/>
    <w:rsid w:val="002A17AA"/>
    <w:rsid w:val="002A1930"/>
    <w:rsid w:val="002A194B"/>
    <w:rsid w:val="002A1977"/>
    <w:rsid w:val="002A1A7F"/>
    <w:rsid w:val="002A1B91"/>
    <w:rsid w:val="002A1BA0"/>
    <w:rsid w:val="002A1BB1"/>
    <w:rsid w:val="002A1E1B"/>
    <w:rsid w:val="002A1E4B"/>
    <w:rsid w:val="002A1E96"/>
    <w:rsid w:val="002A1F72"/>
    <w:rsid w:val="002A1F8B"/>
    <w:rsid w:val="002A1FDA"/>
    <w:rsid w:val="002A2074"/>
    <w:rsid w:val="002A2096"/>
    <w:rsid w:val="002A2195"/>
    <w:rsid w:val="002A2199"/>
    <w:rsid w:val="002A221B"/>
    <w:rsid w:val="002A230E"/>
    <w:rsid w:val="002A241F"/>
    <w:rsid w:val="002A2453"/>
    <w:rsid w:val="002A2540"/>
    <w:rsid w:val="002A2595"/>
    <w:rsid w:val="002A26E8"/>
    <w:rsid w:val="002A26EC"/>
    <w:rsid w:val="002A27AA"/>
    <w:rsid w:val="002A2BD2"/>
    <w:rsid w:val="002A2D43"/>
    <w:rsid w:val="002A2D8D"/>
    <w:rsid w:val="002A2DAD"/>
    <w:rsid w:val="002A2E5A"/>
    <w:rsid w:val="002A2EEA"/>
    <w:rsid w:val="002A2F6D"/>
    <w:rsid w:val="002A30B4"/>
    <w:rsid w:val="002A31B5"/>
    <w:rsid w:val="002A32E0"/>
    <w:rsid w:val="002A354B"/>
    <w:rsid w:val="002A3560"/>
    <w:rsid w:val="002A3623"/>
    <w:rsid w:val="002A37C1"/>
    <w:rsid w:val="002A38E5"/>
    <w:rsid w:val="002A38EB"/>
    <w:rsid w:val="002A399A"/>
    <w:rsid w:val="002A3A6E"/>
    <w:rsid w:val="002A3B98"/>
    <w:rsid w:val="002A3BB1"/>
    <w:rsid w:val="002A3C91"/>
    <w:rsid w:val="002A3CC2"/>
    <w:rsid w:val="002A3D23"/>
    <w:rsid w:val="002A3E64"/>
    <w:rsid w:val="002A3F17"/>
    <w:rsid w:val="002A3F5F"/>
    <w:rsid w:val="002A426C"/>
    <w:rsid w:val="002A42CE"/>
    <w:rsid w:val="002A42F5"/>
    <w:rsid w:val="002A436C"/>
    <w:rsid w:val="002A4380"/>
    <w:rsid w:val="002A43D5"/>
    <w:rsid w:val="002A446F"/>
    <w:rsid w:val="002A4605"/>
    <w:rsid w:val="002A46BF"/>
    <w:rsid w:val="002A4895"/>
    <w:rsid w:val="002A4897"/>
    <w:rsid w:val="002A497E"/>
    <w:rsid w:val="002A4A67"/>
    <w:rsid w:val="002A4BA5"/>
    <w:rsid w:val="002A4D6C"/>
    <w:rsid w:val="002A4F24"/>
    <w:rsid w:val="002A50E3"/>
    <w:rsid w:val="002A5159"/>
    <w:rsid w:val="002A5192"/>
    <w:rsid w:val="002A51E9"/>
    <w:rsid w:val="002A5226"/>
    <w:rsid w:val="002A527F"/>
    <w:rsid w:val="002A52AB"/>
    <w:rsid w:val="002A52FA"/>
    <w:rsid w:val="002A53C4"/>
    <w:rsid w:val="002A55F1"/>
    <w:rsid w:val="002A568B"/>
    <w:rsid w:val="002A56DF"/>
    <w:rsid w:val="002A57B4"/>
    <w:rsid w:val="002A57DA"/>
    <w:rsid w:val="002A583A"/>
    <w:rsid w:val="002A594F"/>
    <w:rsid w:val="002A5A74"/>
    <w:rsid w:val="002A5B3C"/>
    <w:rsid w:val="002A5B53"/>
    <w:rsid w:val="002A5C78"/>
    <w:rsid w:val="002A5E56"/>
    <w:rsid w:val="002A5F6C"/>
    <w:rsid w:val="002A5FDB"/>
    <w:rsid w:val="002A60BB"/>
    <w:rsid w:val="002A61C3"/>
    <w:rsid w:val="002A6226"/>
    <w:rsid w:val="002A62C3"/>
    <w:rsid w:val="002A62ED"/>
    <w:rsid w:val="002A637E"/>
    <w:rsid w:val="002A6392"/>
    <w:rsid w:val="002A639D"/>
    <w:rsid w:val="002A654E"/>
    <w:rsid w:val="002A662A"/>
    <w:rsid w:val="002A677C"/>
    <w:rsid w:val="002A6AA5"/>
    <w:rsid w:val="002A6ABF"/>
    <w:rsid w:val="002A6B51"/>
    <w:rsid w:val="002A6B60"/>
    <w:rsid w:val="002A6C3A"/>
    <w:rsid w:val="002A6D2A"/>
    <w:rsid w:val="002A6FEC"/>
    <w:rsid w:val="002A702D"/>
    <w:rsid w:val="002A70AF"/>
    <w:rsid w:val="002A724D"/>
    <w:rsid w:val="002A72EA"/>
    <w:rsid w:val="002A72FF"/>
    <w:rsid w:val="002A7344"/>
    <w:rsid w:val="002A73CF"/>
    <w:rsid w:val="002A74BC"/>
    <w:rsid w:val="002A74C2"/>
    <w:rsid w:val="002A754C"/>
    <w:rsid w:val="002A754F"/>
    <w:rsid w:val="002A76EE"/>
    <w:rsid w:val="002A771D"/>
    <w:rsid w:val="002A7723"/>
    <w:rsid w:val="002A7849"/>
    <w:rsid w:val="002A7879"/>
    <w:rsid w:val="002A78EF"/>
    <w:rsid w:val="002A7B14"/>
    <w:rsid w:val="002B001B"/>
    <w:rsid w:val="002B00CA"/>
    <w:rsid w:val="002B0237"/>
    <w:rsid w:val="002B02F7"/>
    <w:rsid w:val="002B041A"/>
    <w:rsid w:val="002B05C6"/>
    <w:rsid w:val="002B05D2"/>
    <w:rsid w:val="002B0755"/>
    <w:rsid w:val="002B079E"/>
    <w:rsid w:val="002B0A19"/>
    <w:rsid w:val="002B0BD2"/>
    <w:rsid w:val="002B0C09"/>
    <w:rsid w:val="002B0DCE"/>
    <w:rsid w:val="002B0E12"/>
    <w:rsid w:val="002B0E50"/>
    <w:rsid w:val="002B0F1B"/>
    <w:rsid w:val="002B0F6E"/>
    <w:rsid w:val="002B0F92"/>
    <w:rsid w:val="002B106C"/>
    <w:rsid w:val="002B10D4"/>
    <w:rsid w:val="002B11AD"/>
    <w:rsid w:val="002B11C2"/>
    <w:rsid w:val="002B11FA"/>
    <w:rsid w:val="002B12B6"/>
    <w:rsid w:val="002B14C9"/>
    <w:rsid w:val="002B152D"/>
    <w:rsid w:val="002B1573"/>
    <w:rsid w:val="002B15E3"/>
    <w:rsid w:val="002B15E7"/>
    <w:rsid w:val="002B15F3"/>
    <w:rsid w:val="002B16F7"/>
    <w:rsid w:val="002B173A"/>
    <w:rsid w:val="002B1764"/>
    <w:rsid w:val="002B1842"/>
    <w:rsid w:val="002B185A"/>
    <w:rsid w:val="002B18F3"/>
    <w:rsid w:val="002B192F"/>
    <w:rsid w:val="002B1A54"/>
    <w:rsid w:val="002B1B28"/>
    <w:rsid w:val="002B1BA1"/>
    <w:rsid w:val="002B1BEF"/>
    <w:rsid w:val="002B1CC2"/>
    <w:rsid w:val="002B1CEF"/>
    <w:rsid w:val="002B1D7B"/>
    <w:rsid w:val="002B1D84"/>
    <w:rsid w:val="002B1E5C"/>
    <w:rsid w:val="002B2028"/>
    <w:rsid w:val="002B21D7"/>
    <w:rsid w:val="002B2239"/>
    <w:rsid w:val="002B22FA"/>
    <w:rsid w:val="002B234D"/>
    <w:rsid w:val="002B23F1"/>
    <w:rsid w:val="002B255A"/>
    <w:rsid w:val="002B2649"/>
    <w:rsid w:val="002B269A"/>
    <w:rsid w:val="002B2826"/>
    <w:rsid w:val="002B2A40"/>
    <w:rsid w:val="002B2AD9"/>
    <w:rsid w:val="002B2BEE"/>
    <w:rsid w:val="002B2C12"/>
    <w:rsid w:val="002B2C54"/>
    <w:rsid w:val="002B2C90"/>
    <w:rsid w:val="002B2E54"/>
    <w:rsid w:val="002B2ED6"/>
    <w:rsid w:val="002B2F99"/>
    <w:rsid w:val="002B3027"/>
    <w:rsid w:val="002B3496"/>
    <w:rsid w:val="002B34A8"/>
    <w:rsid w:val="002B34D8"/>
    <w:rsid w:val="002B3568"/>
    <w:rsid w:val="002B35C0"/>
    <w:rsid w:val="002B364C"/>
    <w:rsid w:val="002B36A3"/>
    <w:rsid w:val="002B37EE"/>
    <w:rsid w:val="002B3875"/>
    <w:rsid w:val="002B39FD"/>
    <w:rsid w:val="002B3A07"/>
    <w:rsid w:val="002B3AB5"/>
    <w:rsid w:val="002B3AB6"/>
    <w:rsid w:val="002B3AF5"/>
    <w:rsid w:val="002B3B4C"/>
    <w:rsid w:val="002B3B6F"/>
    <w:rsid w:val="002B3CCA"/>
    <w:rsid w:val="002B3D13"/>
    <w:rsid w:val="002B3DBB"/>
    <w:rsid w:val="002B3E0E"/>
    <w:rsid w:val="002B3E1B"/>
    <w:rsid w:val="002B3E42"/>
    <w:rsid w:val="002B3EDF"/>
    <w:rsid w:val="002B3FF9"/>
    <w:rsid w:val="002B40FA"/>
    <w:rsid w:val="002B41B7"/>
    <w:rsid w:val="002B4346"/>
    <w:rsid w:val="002B43A7"/>
    <w:rsid w:val="002B44B8"/>
    <w:rsid w:val="002B44CC"/>
    <w:rsid w:val="002B46F1"/>
    <w:rsid w:val="002B472C"/>
    <w:rsid w:val="002B48B5"/>
    <w:rsid w:val="002B4955"/>
    <w:rsid w:val="002B498A"/>
    <w:rsid w:val="002B4BC2"/>
    <w:rsid w:val="002B4C55"/>
    <w:rsid w:val="002B4D93"/>
    <w:rsid w:val="002B4DC9"/>
    <w:rsid w:val="002B4DD8"/>
    <w:rsid w:val="002B4DDB"/>
    <w:rsid w:val="002B4EF1"/>
    <w:rsid w:val="002B51AA"/>
    <w:rsid w:val="002B51EF"/>
    <w:rsid w:val="002B51F8"/>
    <w:rsid w:val="002B5219"/>
    <w:rsid w:val="002B5382"/>
    <w:rsid w:val="002B53C8"/>
    <w:rsid w:val="002B54EF"/>
    <w:rsid w:val="002B5646"/>
    <w:rsid w:val="002B57E1"/>
    <w:rsid w:val="002B5855"/>
    <w:rsid w:val="002B5897"/>
    <w:rsid w:val="002B5AA6"/>
    <w:rsid w:val="002B5DBA"/>
    <w:rsid w:val="002B5DE2"/>
    <w:rsid w:val="002B5DEC"/>
    <w:rsid w:val="002B5FD8"/>
    <w:rsid w:val="002B61F1"/>
    <w:rsid w:val="002B6478"/>
    <w:rsid w:val="002B6643"/>
    <w:rsid w:val="002B66A2"/>
    <w:rsid w:val="002B67F6"/>
    <w:rsid w:val="002B68E1"/>
    <w:rsid w:val="002B6B5F"/>
    <w:rsid w:val="002B6C37"/>
    <w:rsid w:val="002B6C4D"/>
    <w:rsid w:val="002B6C54"/>
    <w:rsid w:val="002B6D0B"/>
    <w:rsid w:val="002B6D0D"/>
    <w:rsid w:val="002B6D21"/>
    <w:rsid w:val="002B6D88"/>
    <w:rsid w:val="002B6DA7"/>
    <w:rsid w:val="002B6EA6"/>
    <w:rsid w:val="002B6F57"/>
    <w:rsid w:val="002B6F94"/>
    <w:rsid w:val="002B71CB"/>
    <w:rsid w:val="002B7212"/>
    <w:rsid w:val="002B7297"/>
    <w:rsid w:val="002B7399"/>
    <w:rsid w:val="002B7408"/>
    <w:rsid w:val="002B74D4"/>
    <w:rsid w:val="002B7506"/>
    <w:rsid w:val="002B7547"/>
    <w:rsid w:val="002B77EA"/>
    <w:rsid w:val="002B7A8A"/>
    <w:rsid w:val="002B7A8B"/>
    <w:rsid w:val="002B7ACC"/>
    <w:rsid w:val="002B7B46"/>
    <w:rsid w:val="002B7B76"/>
    <w:rsid w:val="002B7CE8"/>
    <w:rsid w:val="002B7D8E"/>
    <w:rsid w:val="002B7DC9"/>
    <w:rsid w:val="002B7E47"/>
    <w:rsid w:val="002B7E75"/>
    <w:rsid w:val="002B7FD9"/>
    <w:rsid w:val="002C028F"/>
    <w:rsid w:val="002C02A0"/>
    <w:rsid w:val="002C02B7"/>
    <w:rsid w:val="002C02CE"/>
    <w:rsid w:val="002C0384"/>
    <w:rsid w:val="002C03B8"/>
    <w:rsid w:val="002C05DD"/>
    <w:rsid w:val="002C0672"/>
    <w:rsid w:val="002C068B"/>
    <w:rsid w:val="002C07E0"/>
    <w:rsid w:val="002C085E"/>
    <w:rsid w:val="002C0A9B"/>
    <w:rsid w:val="002C0C58"/>
    <w:rsid w:val="002C0D2D"/>
    <w:rsid w:val="002C0E25"/>
    <w:rsid w:val="002C100E"/>
    <w:rsid w:val="002C1091"/>
    <w:rsid w:val="002C114E"/>
    <w:rsid w:val="002C11C6"/>
    <w:rsid w:val="002C1261"/>
    <w:rsid w:val="002C1316"/>
    <w:rsid w:val="002C13A2"/>
    <w:rsid w:val="002C13D1"/>
    <w:rsid w:val="002C15EA"/>
    <w:rsid w:val="002C17B6"/>
    <w:rsid w:val="002C1852"/>
    <w:rsid w:val="002C18EE"/>
    <w:rsid w:val="002C1992"/>
    <w:rsid w:val="002C1A39"/>
    <w:rsid w:val="002C1AA1"/>
    <w:rsid w:val="002C1AAE"/>
    <w:rsid w:val="002C1B7B"/>
    <w:rsid w:val="002C1D2E"/>
    <w:rsid w:val="002C1E8C"/>
    <w:rsid w:val="002C1F52"/>
    <w:rsid w:val="002C1F87"/>
    <w:rsid w:val="002C1FD3"/>
    <w:rsid w:val="002C20C7"/>
    <w:rsid w:val="002C20D5"/>
    <w:rsid w:val="002C2146"/>
    <w:rsid w:val="002C2168"/>
    <w:rsid w:val="002C21E7"/>
    <w:rsid w:val="002C2225"/>
    <w:rsid w:val="002C23EF"/>
    <w:rsid w:val="002C24BF"/>
    <w:rsid w:val="002C24E4"/>
    <w:rsid w:val="002C2626"/>
    <w:rsid w:val="002C2753"/>
    <w:rsid w:val="002C2877"/>
    <w:rsid w:val="002C2905"/>
    <w:rsid w:val="002C2967"/>
    <w:rsid w:val="002C29D3"/>
    <w:rsid w:val="002C2A0A"/>
    <w:rsid w:val="002C2BD9"/>
    <w:rsid w:val="002C2D0A"/>
    <w:rsid w:val="002C2D50"/>
    <w:rsid w:val="002C2E4C"/>
    <w:rsid w:val="002C2EF0"/>
    <w:rsid w:val="002C2F4A"/>
    <w:rsid w:val="002C30BC"/>
    <w:rsid w:val="002C31C0"/>
    <w:rsid w:val="002C3449"/>
    <w:rsid w:val="002C345C"/>
    <w:rsid w:val="002C348B"/>
    <w:rsid w:val="002C34AA"/>
    <w:rsid w:val="002C370A"/>
    <w:rsid w:val="002C37EC"/>
    <w:rsid w:val="002C380B"/>
    <w:rsid w:val="002C3822"/>
    <w:rsid w:val="002C3824"/>
    <w:rsid w:val="002C3898"/>
    <w:rsid w:val="002C3A3E"/>
    <w:rsid w:val="002C3A6D"/>
    <w:rsid w:val="002C3B35"/>
    <w:rsid w:val="002C3CC6"/>
    <w:rsid w:val="002C3CF7"/>
    <w:rsid w:val="002C3D6F"/>
    <w:rsid w:val="002C3F44"/>
    <w:rsid w:val="002C3F78"/>
    <w:rsid w:val="002C3FD6"/>
    <w:rsid w:val="002C4093"/>
    <w:rsid w:val="002C41AC"/>
    <w:rsid w:val="002C41BB"/>
    <w:rsid w:val="002C4339"/>
    <w:rsid w:val="002C43AA"/>
    <w:rsid w:val="002C43D6"/>
    <w:rsid w:val="002C4522"/>
    <w:rsid w:val="002C4569"/>
    <w:rsid w:val="002C457A"/>
    <w:rsid w:val="002C473E"/>
    <w:rsid w:val="002C4766"/>
    <w:rsid w:val="002C48A2"/>
    <w:rsid w:val="002C490A"/>
    <w:rsid w:val="002C4926"/>
    <w:rsid w:val="002C4B20"/>
    <w:rsid w:val="002C4C00"/>
    <w:rsid w:val="002C4D02"/>
    <w:rsid w:val="002C4DB6"/>
    <w:rsid w:val="002C4DC8"/>
    <w:rsid w:val="002C4E41"/>
    <w:rsid w:val="002C4E56"/>
    <w:rsid w:val="002C4E92"/>
    <w:rsid w:val="002C4EBB"/>
    <w:rsid w:val="002C4ED4"/>
    <w:rsid w:val="002C4F0D"/>
    <w:rsid w:val="002C4FB8"/>
    <w:rsid w:val="002C4FF8"/>
    <w:rsid w:val="002C5050"/>
    <w:rsid w:val="002C52E1"/>
    <w:rsid w:val="002C5309"/>
    <w:rsid w:val="002C53AF"/>
    <w:rsid w:val="002C53FF"/>
    <w:rsid w:val="002C5559"/>
    <w:rsid w:val="002C56EE"/>
    <w:rsid w:val="002C5748"/>
    <w:rsid w:val="002C577B"/>
    <w:rsid w:val="002C5785"/>
    <w:rsid w:val="002C579A"/>
    <w:rsid w:val="002C5CCA"/>
    <w:rsid w:val="002C5E81"/>
    <w:rsid w:val="002C600D"/>
    <w:rsid w:val="002C60AF"/>
    <w:rsid w:val="002C618E"/>
    <w:rsid w:val="002C61C2"/>
    <w:rsid w:val="002C62F6"/>
    <w:rsid w:val="002C63C4"/>
    <w:rsid w:val="002C6444"/>
    <w:rsid w:val="002C6448"/>
    <w:rsid w:val="002C65FE"/>
    <w:rsid w:val="002C6712"/>
    <w:rsid w:val="002C6903"/>
    <w:rsid w:val="002C6B86"/>
    <w:rsid w:val="002C6C20"/>
    <w:rsid w:val="002C6C61"/>
    <w:rsid w:val="002C6E69"/>
    <w:rsid w:val="002C6EA8"/>
    <w:rsid w:val="002C6F1A"/>
    <w:rsid w:val="002C7033"/>
    <w:rsid w:val="002C708E"/>
    <w:rsid w:val="002C70EF"/>
    <w:rsid w:val="002C7150"/>
    <w:rsid w:val="002C71DE"/>
    <w:rsid w:val="002C7296"/>
    <w:rsid w:val="002C72EA"/>
    <w:rsid w:val="002C7620"/>
    <w:rsid w:val="002C77B5"/>
    <w:rsid w:val="002C7823"/>
    <w:rsid w:val="002C794E"/>
    <w:rsid w:val="002C7CE6"/>
    <w:rsid w:val="002C7D66"/>
    <w:rsid w:val="002C7F44"/>
    <w:rsid w:val="002C7F95"/>
    <w:rsid w:val="002D003E"/>
    <w:rsid w:val="002D015A"/>
    <w:rsid w:val="002D0170"/>
    <w:rsid w:val="002D026A"/>
    <w:rsid w:val="002D077F"/>
    <w:rsid w:val="002D08B9"/>
    <w:rsid w:val="002D0AE9"/>
    <w:rsid w:val="002D0B7D"/>
    <w:rsid w:val="002D0B85"/>
    <w:rsid w:val="002D0CE9"/>
    <w:rsid w:val="002D0DD4"/>
    <w:rsid w:val="002D0E5F"/>
    <w:rsid w:val="002D0E9F"/>
    <w:rsid w:val="002D0F8B"/>
    <w:rsid w:val="002D0FF2"/>
    <w:rsid w:val="002D1027"/>
    <w:rsid w:val="002D11BB"/>
    <w:rsid w:val="002D1277"/>
    <w:rsid w:val="002D1367"/>
    <w:rsid w:val="002D1487"/>
    <w:rsid w:val="002D14F9"/>
    <w:rsid w:val="002D1521"/>
    <w:rsid w:val="002D1555"/>
    <w:rsid w:val="002D1651"/>
    <w:rsid w:val="002D16FB"/>
    <w:rsid w:val="002D18DF"/>
    <w:rsid w:val="002D18F8"/>
    <w:rsid w:val="002D1905"/>
    <w:rsid w:val="002D1998"/>
    <w:rsid w:val="002D1CD5"/>
    <w:rsid w:val="002D1CF4"/>
    <w:rsid w:val="002D1CFE"/>
    <w:rsid w:val="002D1D8A"/>
    <w:rsid w:val="002D1E05"/>
    <w:rsid w:val="002D1EDC"/>
    <w:rsid w:val="002D2038"/>
    <w:rsid w:val="002D221F"/>
    <w:rsid w:val="002D22EE"/>
    <w:rsid w:val="002D2407"/>
    <w:rsid w:val="002D25FB"/>
    <w:rsid w:val="002D2785"/>
    <w:rsid w:val="002D2797"/>
    <w:rsid w:val="002D281D"/>
    <w:rsid w:val="002D2A42"/>
    <w:rsid w:val="002D2A88"/>
    <w:rsid w:val="002D2B64"/>
    <w:rsid w:val="002D2D5D"/>
    <w:rsid w:val="002D2E4D"/>
    <w:rsid w:val="002D2E8A"/>
    <w:rsid w:val="002D3001"/>
    <w:rsid w:val="002D300A"/>
    <w:rsid w:val="002D3068"/>
    <w:rsid w:val="002D3168"/>
    <w:rsid w:val="002D31E2"/>
    <w:rsid w:val="002D324A"/>
    <w:rsid w:val="002D335F"/>
    <w:rsid w:val="002D3574"/>
    <w:rsid w:val="002D36F8"/>
    <w:rsid w:val="002D37FD"/>
    <w:rsid w:val="002D3924"/>
    <w:rsid w:val="002D399A"/>
    <w:rsid w:val="002D3A0D"/>
    <w:rsid w:val="002D3B6E"/>
    <w:rsid w:val="002D3CC0"/>
    <w:rsid w:val="002D3CC3"/>
    <w:rsid w:val="002D3EF3"/>
    <w:rsid w:val="002D3FB1"/>
    <w:rsid w:val="002D409B"/>
    <w:rsid w:val="002D4167"/>
    <w:rsid w:val="002D4232"/>
    <w:rsid w:val="002D42E5"/>
    <w:rsid w:val="002D43B5"/>
    <w:rsid w:val="002D43EF"/>
    <w:rsid w:val="002D447C"/>
    <w:rsid w:val="002D44C5"/>
    <w:rsid w:val="002D45B2"/>
    <w:rsid w:val="002D46DC"/>
    <w:rsid w:val="002D4801"/>
    <w:rsid w:val="002D4832"/>
    <w:rsid w:val="002D493B"/>
    <w:rsid w:val="002D4A55"/>
    <w:rsid w:val="002D4AAC"/>
    <w:rsid w:val="002D4AC3"/>
    <w:rsid w:val="002D4BAA"/>
    <w:rsid w:val="002D4BAB"/>
    <w:rsid w:val="002D4BC6"/>
    <w:rsid w:val="002D4BEE"/>
    <w:rsid w:val="002D4D9F"/>
    <w:rsid w:val="002D4DD1"/>
    <w:rsid w:val="002D4E52"/>
    <w:rsid w:val="002D4F17"/>
    <w:rsid w:val="002D4F5A"/>
    <w:rsid w:val="002D4FAB"/>
    <w:rsid w:val="002D4FC3"/>
    <w:rsid w:val="002D50EA"/>
    <w:rsid w:val="002D52C4"/>
    <w:rsid w:val="002D5360"/>
    <w:rsid w:val="002D53BD"/>
    <w:rsid w:val="002D544B"/>
    <w:rsid w:val="002D54BF"/>
    <w:rsid w:val="002D555D"/>
    <w:rsid w:val="002D5631"/>
    <w:rsid w:val="002D5696"/>
    <w:rsid w:val="002D57CA"/>
    <w:rsid w:val="002D58B4"/>
    <w:rsid w:val="002D5C00"/>
    <w:rsid w:val="002D5CC1"/>
    <w:rsid w:val="002D5EBC"/>
    <w:rsid w:val="002D5F2F"/>
    <w:rsid w:val="002D5F7B"/>
    <w:rsid w:val="002D607C"/>
    <w:rsid w:val="002D60A9"/>
    <w:rsid w:val="002D6167"/>
    <w:rsid w:val="002D61CC"/>
    <w:rsid w:val="002D623F"/>
    <w:rsid w:val="002D6431"/>
    <w:rsid w:val="002D650D"/>
    <w:rsid w:val="002D6525"/>
    <w:rsid w:val="002D6584"/>
    <w:rsid w:val="002D65E2"/>
    <w:rsid w:val="002D66E4"/>
    <w:rsid w:val="002D6731"/>
    <w:rsid w:val="002D6777"/>
    <w:rsid w:val="002D67DD"/>
    <w:rsid w:val="002D6848"/>
    <w:rsid w:val="002D684D"/>
    <w:rsid w:val="002D6851"/>
    <w:rsid w:val="002D689A"/>
    <w:rsid w:val="002D68F4"/>
    <w:rsid w:val="002D6919"/>
    <w:rsid w:val="002D6C15"/>
    <w:rsid w:val="002D6C1F"/>
    <w:rsid w:val="002D6C85"/>
    <w:rsid w:val="002D6D27"/>
    <w:rsid w:val="002D6F5B"/>
    <w:rsid w:val="002D6F99"/>
    <w:rsid w:val="002D6FBE"/>
    <w:rsid w:val="002D708B"/>
    <w:rsid w:val="002D708E"/>
    <w:rsid w:val="002D70A0"/>
    <w:rsid w:val="002D70A8"/>
    <w:rsid w:val="002D70B4"/>
    <w:rsid w:val="002D70C2"/>
    <w:rsid w:val="002D70FB"/>
    <w:rsid w:val="002D714E"/>
    <w:rsid w:val="002D73E4"/>
    <w:rsid w:val="002D749B"/>
    <w:rsid w:val="002D754A"/>
    <w:rsid w:val="002D7552"/>
    <w:rsid w:val="002D7606"/>
    <w:rsid w:val="002D7674"/>
    <w:rsid w:val="002D7756"/>
    <w:rsid w:val="002D7788"/>
    <w:rsid w:val="002D7CA0"/>
    <w:rsid w:val="002D7D00"/>
    <w:rsid w:val="002D7DE0"/>
    <w:rsid w:val="002D7E90"/>
    <w:rsid w:val="002D7ECA"/>
    <w:rsid w:val="002D7F5F"/>
    <w:rsid w:val="002E00E3"/>
    <w:rsid w:val="002E0149"/>
    <w:rsid w:val="002E0349"/>
    <w:rsid w:val="002E04A7"/>
    <w:rsid w:val="002E056D"/>
    <w:rsid w:val="002E080A"/>
    <w:rsid w:val="002E0882"/>
    <w:rsid w:val="002E096F"/>
    <w:rsid w:val="002E09A2"/>
    <w:rsid w:val="002E09E8"/>
    <w:rsid w:val="002E0A1F"/>
    <w:rsid w:val="002E0D2D"/>
    <w:rsid w:val="002E0F37"/>
    <w:rsid w:val="002E1356"/>
    <w:rsid w:val="002E1378"/>
    <w:rsid w:val="002E138F"/>
    <w:rsid w:val="002E13E4"/>
    <w:rsid w:val="002E1417"/>
    <w:rsid w:val="002E14D0"/>
    <w:rsid w:val="002E1549"/>
    <w:rsid w:val="002E1659"/>
    <w:rsid w:val="002E167B"/>
    <w:rsid w:val="002E16E5"/>
    <w:rsid w:val="002E17CA"/>
    <w:rsid w:val="002E17CE"/>
    <w:rsid w:val="002E17D5"/>
    <w:rsid w:val="002E1816"/>
    <w:rsid w:val="002E181E"/>
    <w:rsid w:val="002E18C4"/>
    <w:rsid w:val="002E191A"/>
    <w:rsid w:val="002E1983"/>
    <w:rsid w:val="002E19A7"/>
    <w:rsid w:val="002E1A01"/>
    <w:rsid w:val="002E1A47"/>
    <w:rsid w:val="002E1B27"/>
    <w:rsid w:val="002E1C14"/>
    <w:rsid w:val="002E1F28"/>
    <w:rsid w:val="002E2249"/>
    <w:rsid w:val="002E2548"/>
    <w:rsid w:val="002E25AF"/>
    <w:rsid w:val="002E2909"/>
    <w:rsid w:val="002E295F"/>
    <w:rsid w:val="002E2A15"/>
    <w:rsid w:val="002E2B9E"/>
    <w:rsid w:val="002E2C77"/>
    <w:rsid w:val="002E2F18"/>
    <w:rsid w:val="002E304D"/>
    <w:rsid w:val="002E3140"/>
    <w:rsid w:val="002E3142"/>
    <w:rsid w:val="002E34A5"/>
    <w:rsid w:val="002E34C7"/>
    <w:rsid w:val="002E353C"/>
    <w:rsid w:val="002E3670"/>
    <w:rsid w:val="002E3734"/>
    <w:rsid w:val="002E38A0"/>
    <w:rsid w:val="002E39E4"/>
    <w:rsid w:val="002E3C7C"/>
    <w:rsid w:val="002E3CE5"/>
    <w:rsid w:val="002E3D56"/>
    <w:rsid w:val="002E3D90"/>
    <w:rsid w:val="002E3EFF"/>
    <w:rsid w:val="002E4022"/>
    <w:rsid w:val="002E42A7"/>
    <w:rsid w:val="002E4378"/>
    <w:rsid w:val="002E454C"/>
    <w:rsid w:val="002E4A6C"/>
    <w:rsid w:val="002E4C58"/>
    <w:rsid w:val="002E4D5E"/>
    <w:rsid w:val="002E4E79"/>
    <w:rsid w:val="002E5020"/>
    <w:rsid w:val="002E50A5"/>
    <w:rsid w:val="002E5105"/>
    <w:rsid w:val="002E513F"/>
    <w:rsid w:val="002E51A6"/>
    <w:rsid w:val="002E5300"/>
    <w:rsid w:val="002E5337"/>
    <w:rsid w:val="002E5406"/>
    <w:rsid w:val="002E564D"/>
    <w:rsid w:val="002E5654"/>
    <w:rsid w:val="002E5706"/>
    <w:rsid w:val="002E5723"/>
    <w:rsid w:val="002E572B"/>
    <w:rsid w:val="002E582B"/>
    <w:rsid w:val="002E5846"/>
    <w:rsid w:val="002E59AF"/>
    <w:rsid w:val="002E59D3"/>
    <w:rsid w:val="002E5A1C"/>
    <w:rsid w:val="002E5A87"/>
    <w:rsid w:val="002E5C78"/>
    <w:rsid w:val="002E5D1C"/>
    <w:rsid w:val="002E5D30"/>
    <w:rsid w:val="002E5DB7"/>
    <w:rsid w:val="002E5E8D"/>
    <w:rsid w:val="002E5F03"/>
    <w:rsid w:val="002E5F50"/>
    <w:rsid w:val="002E60DA"/>
    <w:rsid w:val="002E6108"/>
    <w:rsid w:val="002E6186"/>
    <w:rsid w:val="002E6275"/>
    <w:rsid w:val="002E63E2"/>
    <w:rsid w:val="002E6487"/>
    <w:rsid w:val="002E66C5"/>
    <w:rsid w:val="002E68BE"/>
    <w:rsid w:val="002E6C06"/>
    <w:rsid w:val="002E6C22"/>
    <w:rsid w:val="002E6CBA"/>
    <w:rsid w:val="002E6CE8"/>
    <w:rsid w:val="002E70C9"/>
    <w:rsid w:val="002E70FE"/>
    <w:rsid w:val="002E713E"/>
    <w:rsid w:val="002E71CD"/>
    <w:rsid w:val="002E71EC"/>
    <w:rsid w:val="002E7257"/>
    <w:rsid w:val="002E731A"/>
    <w:rsid w:val="002E7365"/>
    <w:rsid w:val="002E7394"/>
    <w:rsid w:val="002E7424"/>
    <w:rsid w:val="002E7437"/>
    <w:rsid w:val="002E7481"/>
    <w:rsid w:val="002E7687"/>
    <w:rsid w:val="002E7704"/>
    <w:rsid w:val="002E7787"/>
    <w:rsid w:val="002E7818"/>
    <w:rsid w:val="002E7A57"/>
    <w:rsid w:val="002E7B4B"/>
    <w:rsid w:val="002E7D61"/>
    <w:rsid w:val="002E7E1E"/>
    <w:rsid w:val="002E7E35"/>
    <w:rsid w:val="002E7E9A"/>
    <w:rsid w:val="002F000F"/>
    <w:rsid w:val="002F00AC"/>
    <w:rsid w:val="002F012F"/>
    <w:rsid w:val="002F0355"/>
    <w:rsid w:val="002F035E"/>
    <w:rsid w:val="002F03D5"/>
    <w:rsid w:val="002F041A"/>
    <w:rsid w:val="002F068F"/>
    <w:rsid w:val="002F0790"/>
    <w:rsid w:val="002F08C8"/>
    <w:rsid w:val="002F0992"/>
    <w:rsid w:val="002F0B07"/>
    <w:rsid w:val="002F0DC4"/>
    <w:rsid w:val="002F0EF4"/>
    <w:rsid w:val="002F0FBC"/>
    <w:rsid w:val="002F0FC2"/>
    <w:rsid w:val="002F1075"/>
    <w:rsid w:val="002F1232"/>
    <w:rsid w:val="002F1483"/>
    <w:rsid w:val="002F15E6"/>
    <w:rsid w:val="002F185A"/>
    <w:rsid w:val="002F189F"/>
    <w:rsid w:val="002F19CF"/>
    <w:rsid w:val="002F1AEE"/>
    <w:rsid w:val="002F1B88"/>
    <w:rsid w:val="002F1BC9"/>
    <w:rsid w:val="002F1CE7"/>
    <w:rsid w:val="002F1E5E"/>
    <w:rsid w:val="002F1EB3"/>
    <w:rsid w:val="002F1F00"/>
    <w:rsid w:val="002F2022"/>
    <w:rsid w:val="002F20A4"/>
    <w:rsid w:val="002F20E5"/>
    <w:rsid w:val="002F2414"/>
    <w:rsid w:val="002F2533"/>
    <w:rsid w:val="002F2656"/>
    <w:rsid w:val="002F26B3"/>
    <w:rsid w:val="002F26F9"/>
    <w:rsid w:val="002F2769"/>
    <w:rsid w:val="002F27F7"/>
    <w:rsid w:val="002F2909"/>
    <w:rsid w:val="002F2A04"/>
    <w:rsid w:val="002F2A8A"/>
    <w:rsid w:val="002F2BBF"/>
    <w:rsid w:val="002F2BEA"/>
    <w:rsid w:val="002F2C6D"/>
    <w:rsid w:val="002F2C7A"/>
    <w:rsid w:val="002F2C9A"/>
    <w:rsid w:val="002F2FBE"/>
    <w:rsid w:val="002F312E"/>
    <w:rsid w:val="002F312F"/>
    <w:rsid w:val="002F31DF"/>
    <w:rsid w:val="002F3339"/>
    <w:rsid w:val="002F3341"/>
    <w:rsid w:val="002F3350"/>
    <w:rsid w:val="002F337A"/>
    <w:rsid w:val="002F3408"/>
    <w:rsid w:val="002F34BE"/>
    <w:rsid w:val="002F34F4"/>
    <w:rsid w:val="002F3509"/>
    <w:rsid w:val="002F35D6"/>
    <w:rsid w:val="002F36D8"/>
    <w:rsid w:val="002F3793"/>
    <w:rsid w:val="002F37A5"/>
    <w:rsid w:val="002F3900"/>
    <w:rsid w:val="002F398F"/>
    <w:rsid w:val="002F3A26"/>
    <w:rsid w:val="002F3A5E"/>
    <w:rsid w:val="002F3A6A"/>
    <w:rsid w:val="002F3AAD"/>
    <w:rsid w:val="002F3BB7"/>
    <w:rsid w:val="002F3C34"/>
    <w:rsid w:val="002F3C40"/>
    <w:rsid w:val="002F3C41"/>
    <w:rsid w:val="002F3C8D"/>
    <w:rsid w:val="002F3F29"/>
    <w:rsid w:val="002F3F7A"/>
    <w:rsid w:val="002F4170"/>
    <w:rsid w:val="002F41B3"/>
    <w:rsid w:val="002F41DD"/>
    <w:rsid w:val="002F425E"/>
    <w:rsid w:val="002F4267"/>
    <w:rsid w:val="002F4437"/>
    <w:rsid w:val="002F45A8"/>
    <w:rsid w:val="002F476D"/>
    <w:rsid w:val="002F479A"/>
    <w:rsid w:val="002F47B7"/>
    <w:rsid w:val="002F482F"/>
    <w:rsid w:val="002F4834"/>
    <w:rsid w:val="002F4845"/>
    <w:rsid w:val="002F4A4B"/>
    <w:rsid w:val="002F4A94"/>
    <w:rsid w:val="002F4C5A"/>
    <w:rsid w:val="002F4CAD"/>
    <w:rsid w:val="002F4F4B"/>
    <w:rsid w:val="002F4F56"/>
    <w:rsid w:val="002F4F64"/>
    <w:rsid w:val="002F508C"/>
    <w:rsid w:val="002F5182"/>
    <w:rsid w:val="002F5460"/>
    <w:rsid w:val="002F55F7"/>
    <w:rsid w:val="002F55FA"/>
    <w:rsid w:val="002F56C7"/>
    <w:rsid w:val="002F5943"/>
    <w:rsid w:val="002F5C8D"/>
    <w:rsid w:val="002F5CD9"/>
    <w:rsid w:val="002F5F19"/>
    <w:rsid w:val="002F5FEA"/>
    <w:rsid w:val="002F6211"/>
    <w:rsid w:val="002F6498"/>
    <w:rsid w:val="002F6680"/>
    <w:rsid w:val="002F6687"/>
    <w:rsid w:val="002F671C"/>
    <w:rsid w:val="002F67C8"/>
    <w:rsid w:val="002F67E9"/>
    <w:rsid w:val="002F68B3"/>
    <w:rsid w:val="002F68C4"/>
    <w:rsid w:val="002F695C"/>
    <w:rsid w:val="002F6A75"/>
    <w:rsid w:val="002F6B46"/>
    <w:rsid w:val="002F6B92"/>
    <w:rsid w:val="002F6CD0"/>
    <w:rsid w:val="002F6CEC"/>
    <w:rsid w:val="002F6E46"/>
    <w:rsid w:val="002F6EC7"/>
    <w:rsid w:val="002F6F61"/>
    <w:rsid w:val="002F6FA0"/>
    <w:rsid w:val="002F6FAF"/>
    <w:rsid w:val="002F6FEF"/>
    <w:rsid w:val="002F7065"/>
    <w:rsid w:val="002F7149"/>
    <w:rsid w:val="002F71EB"/>
    <w:rsid w:val="002F75C5"/>
    <w:rsid w:val="002F7612"/>
    <w:rsid w:val="002F766D"/>
    <w:rsid w:val="002F77E3"/>
    <w:rsid w:val="002F78B2"/>
    <w:rsid w:val="002F79F0"/>
    <w:rsid w:val="002F7A49"/>
    <w:rsid w:val="002F7A67"/>
    <w:rsid w:val="002F7A7A"/>
    <w:rsid w:val="002F7B0A"/>
    <w:rsid w:val="002F7C79"/>
    <w:rsid w:val="002F7D2A"/>
    <w:rsid w:val="003000DB"/>
    <w:rsid w:val="003002BF"/>
    <w:rsid w:val="003002CE"/>
    <w:rsid w:val="003004E8"/>
    <w:rsid w:val="00300527"/>
    <w:rsid w:val="00300656"/>
    <w:rsid w:val="00300704"/>
    <w:rsid w:val="003008A7"/>
    <w:rsid w:val="00300937"/>
    <w:rsid w:val="00300A43"/>
    <w:rsid w:val="00300A87"/>
    <w:rsid w:val="00300BB7"/>
    <w:rsid w:val="00300E47"/>
    <w:rsid w:val="00300F1B"/>
    <w:rsid w:val="0030102C"/>
    <w:rsid w:val="0030105F"/>
    <w:rsid w:val="003010BD"/>
    <w:rsid w:val="0030128A"/>
    <w:rsid w:val="003012C0"/>
    <w:rsid w:val="00301375"/>
    <w:rsid w:val="00301512"/>
    <w:rsid w:val="0030152E"/>
    <w:rsid w:val="0030166C"/>
    <w:rsid w:val="003016D2"/>
    <w:rsid w:val="0030171B"/>
    <w:rsid w:val="0030175F"/>
    <w:rsid w:val="003017AA"/>
    <w:rsid w:val="003017F4"/>
    <w:rsid w:val="003018C0"/>
    <w:rsid w:val="00301ABB"/>
    <w:rsid w:val="00301AD0"/>
    <w:rsid w:val="00302070"/>
    <w:rsid w:val="003020A0"/>
    <w:rsid w:val="0030210F"/>
    <w:rsid w:val="00302143"/>
    <w:rsid w:val="003021BC"/>
    <w:rsid w:val="00302351"/>
    <w:rsid w:val="003023AA"/>
    <w:rsid w:val="00302421"/>
    <w:rsid w:val="0030262E"/>
    <w:rsid w:val="0030267E"/>
    <w:rsid w:val="0030276B"/>
    <w:rsid w:val="003027FE"/>
    <w:rsid w:val="0030289C"/>
    <w:rsid w:val="00302A3C"/>
    <w:rsid w:val="00302B30"/>
    <w:rsid w:val="00302C92"/>
    <w:rsid w:val="00302CBE"/>
    <w:rsid w:val="00302DDA"/>
    <w:rsid w:val="00302DF9"/>
    <w:rsid w:val="00302E4D"/>
    <w:rsid w:val="00302E78"/>
    <w:rsid w:val="00302F10"/>
    <w:rsid w:val="00302F3E"/>
    <w:rsid w:val="00302F57"/>
    <w:rsid w:val="00302F5A"/>
    <w:rsid w:val="00302FD6"/>
    <w:rsid w:val="00303128"/>
    <w:rsid w:val="003031E3"/>
    <w:rsid w:val="00303206"/>
    <w:rsid w:val="003032C9"/>
    <w:rsid w:val="003032FB"/>
    <w:rsid w:val="0030333D"/>
    <w:rsid w:val="00303424"/>
    <w:rsid w:val="003034D0"/>
    <w:rsid w:val="00303676"/>
    <w:rsid w:val="00303751"/>
    <w:rsid w:val="003038B1"/>
    <w:rsid w:val="00303959"/>
    <w:rsid w:val="00303C32"/>
    <w:rsid w:val="00303E5C"/>
    <w:rsid w:val="00303F2C"/>
    <w:rsid w:val="0030406B"/>
    <w:rsid w:val="00304225"/>
    <w:rsid w:val="0030426E"/>
    <w:rsid w:val="00304460"/>
    <w:rsid w:val="00304572"/>
    <w:rsid w:val="003045EB"/>
    <w:rsid w:val="0030496E"/>
    <w:rsid w:val="00304ABF"/>
    <w:rsid w:val="00304B71"/>
    <w:rsid w:val="00304C12"/>
    <w:rsid w:val="00304C64"/>
    <w:rsid w:val="00304C6F"/>
    <w:rsid w:val="00304D33"/>
    <w:rsid w:val="00304DE6"/>
    <w:rsid w:val="00304DED"/>
    <w:rsid w:val="00304E6D"/>
    <w:rsid w:val="00304E8F"/>
    <w:rsid w:val="00304E97"/>
    <w:rsid w:val="00304ECA"/>
    <w:rsid w:val="00304FB7"/>
    <w:rsid w:val="00304FEB"/>
    <w:rsid w:val="003050D6"/>
    <w:rsid w:val="003052C7"/>
    <w:rsid w:val="003055A6"/>
    <w:rsid w:val="0030563A"/>
    <w:rsid w:val="003057A1"/>
    <w:rsid w:val="00305A73"/>
    <w:rsid w:val="00305B25"/>
    <w:rsid w:val="00305DB3"/>
    <w:rsid w:val="00305E70"/>
    <w:rsid w:val="00305F36"/>
    <w:rsid w:val="00305F59"/>
    <w:rsid w:val="00305FAA"/>
    <w:rsid w:val="003060FA"/>
    <w:rsid w:val="00306178"/>
    <w:rsid w:val="0030624F"/>
    <w:rsid w:val="0030631F"/>
    <w:rsid w:val="003064DF"/>
    <w:rsid w:val="00306519"/>
    <w:rsid w:val="00306675"/>
    <w:rsid w:val="003068FC"/>
    <w:rsid w:val="0030697A"/>
    <w:rsid w:val="0030699B"/>
    <w:rsid w:val="00306A2E"/>
    <w:rsid w:val="00306A90"/>
    <w:rsid w:val="00306C7C"/>
    <w:rsid w:val="00306E1D"/>
    <w:rsid w:val="0030705D"/>
    <w:rsid w:val="003070A1"/>
    <w:rsid w:val="003070CD"/>
    <w:rsid w:val="003070DB"/>
    <w:rsid w:val="00307148"/>
    <w:rsid w:val="00307150"/>
    <w:rsid w:val="003073E8"/>
    <w:rsid w:val="00307621"/>
    <w:rsid w:val="003077A8"/>
    <w:rsid w:val="003078A4"/>
    <w:rsid w:val="003079AB"/>
    <w:rsid w:val="00307BC0"/>
    <w:rsid w:val="00307D1E"/>
    <w:rsid w:val="00307D2B"/>
    <w:rsid w:val="00307DB9"/>
    <w:rsid w:val="00307E1D"/>
    <w:rsid w:val="00307E1E"/>
    <w:rsid w:val="00307E9D"/>
    <w:rsid w:val="00307F91"/>
    <w:rsid w:val="003101CA"/>
    <w:rsid w:val="00310436"/>
    <w:rsid w:val="003104F1"/>
    <w:rsid w:val="00310525"/>
    <w:rsid w:val="003105CE"/>
    <w:rsid w:val="0031065D"/>
    <w:rsid w:val="0031067F"/>
    <w:rsid w:val="0031093C"/>
    <w:rsid w:val="00310947"/>
    <w:rsid w:val="00310966"/>
    <w:rsid w:val="00310A14"/>
    <w:rsid w:val="00310A41"/>
    <w:rsid w:val="00310A7D"/>
    <w:rsid w:val="00310B45"/>
    <w:rsid w:val="00310CD4"/>
    <w:rsid w:val="00310D41"/>
    <w:rsid w:val="00310D9E"/>
    <w:rsid w:val="00310E35"/>
    <w:rsid w:val="00310E42"/>
    <w:rsid w:val="00311038"/>
    <w:rsid w:val="00311079"/>
    <w:rsid w:val="003112B7"/>
    <w:rsid w:val="003113EF"/>
    <w:rsid w:val="0031152E"/>
    <w:rsid w:val="00311563"/>
    <w:rsid w:val="003115FA"/>
    <w:rsid w:val="00311965"/>
    <w:rsid w:val="00311C11"/>
    <w:rsid w:val="00311C32"/>
    <w:rsid w:val="00311E51"/>
    <w:rsid w:val="00311E52"/>
    <w:rsid w:val="00311EB8"/>
    <w:rsid w:val="00311F32"/>
    <w:rsid w:val="0031218F"/>
    <w:rsid w:val="003121C7"/>
    <w:rsid w:val="0031225A"/>
    <w:rsid w:val="00312295"/>
    <w:rsid w:val="003123B3"/>
    <w:rsid w:val="00312492"/>
    <w:rsid w:val="0031254C"/>
    <w:rsid w:val="003125A3"/>
    <w:rsid w:val="003125F0"/>
    <w:rsid w:val="0031265C"/>
    <w:rsid w:val="00312671"/>
    <w:rsid w:val="00312792"/>
    <w:rsid w:val="00312798"/>
    <w:rsid w:val="0031290A"/>
    <w:rsid w:val="00312C4F"/>
    <w:rsid w:val="00312D85"/>
    <w:rsid w:val="00312DA8"/>
    <w:rsid w:val="00312EA6"/>
    <w:rsid w:val="003131B0"/>
    <w:rsid w:val="00313217"/>
    <w:rsid w:val="00313339"/>
    <w:rsid w:val="003134DD"/>
    <w:rsid w:val="00313610"/>
    <w:rsid w:val="003138E6"/>
    <w:rsid w:val="003138F8"/>
    <w:rsid w:val="00313965"/>
    <w:rsid w:val="00313A04"/>
    <w:rsid w:val="00313AA8"/>
    <w:rsid w:val="00313C02"/>
    <w:rsid w:val="00313C45"/>
    <w:rsid w:val="00313C78"/>
    <w:rsid w:val="00313D91"/>
    <w:rsid w:val="00313E6F"/>
    <w:rsid w:val="00313EA1"/>
    <w:rsid w:val="00313EA3"/>
    <w:rsid w:val="00313FDF"/>
    <w:rsid w:val="0031408E"/>
    <w:rsid w:val="00314304"/>
    <w:rsid w:val="003143F4"/>
    <w:rsid w:val="00314401"/>
    <w:rsid w:val="003146A6"/>
    <w:rsid w:val="003147A8"/>
    <w:rsid w:val="00314A6F"/>
    <w:rsid w:val="00314B68"/>
    <w:rsid w:val="00314C11"/>
    <w:rsid w:val="00314CB4"/>
    <w:rsid w:val="00314D55"/>
    <w:rsid w:val="00314D9E"/>
    <w:rsid w:val="00314DAF"/>
    <w:rsid w:val="00314FE9"/>
    <w:rsid w:val="0031501B"/>
    <w:rsid w:val="00315219"/>
    <w:rsid w:val="003152C1"/>
    <w:rsid w:val="003152CD"/>
    <w:rsid w:val="0031537C"/>
    <w:rsid w:val="0031538E"/>
    <w:rsid w:val="00315519"/>
    <w:rsid w:val="003155DB"/>
    <w:rsid w:val="00315764"/>
    <w:rsid w:val="003158FA"/>
    <w:rsid w:val="00315AC2"/>
    <w:rsid w:val="00315B5F"/>
    <w:rsid w:val="00315B7C"/>
    <w:rsid w:val="00315C59"/>
    <w:rsid w:val="00315C5B"/>
    <w:rsid w:val="00315C82"/>
    <w:rsid w:val="00315CFB"/>
    <w:rsid w:val="00315D1D"/>
    <w:rsid w:val="00315E48"/>
    <w:rsid w:val="00315F23"/>
    <w:rsid w:val="00315F37"/>
    <w:rsid w:val="00316092"/>
    <w:rsid w:val="0031611A"/>
    <w:rsid w:val="00316245"/>
    <w:rsid w:val="00316268"/>
    <w:rsid w:val="003162A9"/>
    <w:rsid w:val="0031632B"/>
    <w:rsid w:val="003163A5"/>
    <w:rsid w:val="00316434"/>
    <w:rsid w:val="00316437"/>
    <w:rsid w:val="003165A3"/>
    <w:rsid w:val="003165C7"/>
    <w:rsid w:val="003165D0"/>
    <w:rsid w:val="00316659"/>
    <w:rsid w:val="003166B3"/>
    <w:rsid w:val="003166D4"/>
    <w:rsid w:val="0031676C"/>
    <w:rsid w:val="00316789"/>
    <w:rsid w:val="0031684E"/>
    <w:rsid w:val="003168D6"/>
    <w:rsid w:val="003168F7"/>
    <w:rsid w:val="00316997"/>
    <w:rsid w:val="00316B16"/>
    <w:rsid w:val="00316D27"/>
    <w:rsid w:val="00316E4E"/>
    <w:rsid w:val="003170F7"/>
    <w:rsid w:val="0031712D"/>
    <w:rsid w:val="0031716A"/>
    <w:rsid w:val="003171E1"/>
    <w:rsid w:val="00317259"/>
    <w:rsid w:val="00317302"/>
    <w:rsid w:val="003175C8"/>
    <w:rsid w:val="003175CC"/>
    <w:rsid w:val="0031762A"/>
    <w:rsid w:val="00317634"/>
    <w:rsid w:val="00317733"/>
    <w:rsid w:val="003177B7"/>
    <w:rsid w:val="003177FF"/>
    <w:rsid w:val="00317942"/>
    <w:rsid w:val="00317974"/>
    <w:rsid w:val="00317A18"/>
    <w:rsid w:val="00317B28"/>
    <w:rsid w:val="00317D06"/>
    <w:rsid w:val="00317DCE"/>
    <w:rsid w:val="0032010B"/>
    <w:rsid w:val="003202BD"/>
    <w:rsid w:val="003204EA"/>
    <w:rsid w:val="0032063C"/>
    <w:rsid w:val="00320640"/>
    <w:rsid w:val="00320697"/>
    <w:rsid w:val="0032075E"/>
    <w:rsid w:val="0032077F"/>
    <w:rsid w:val="00320799"/>
    <w:rsid w:val="003209A7"/>
    <w:rsid w:val="00320A16"/>
    <w:rsid w:val="00320CB2"/>
    <w:rsid w:val="00320D4F"/>
    <w:rsid w:val="00320D78"/>
    <w:rsid w:val="00320DBC"/>
    <w:rsid w:val="00320E0A"/>
    <w:rsid w:val="00321072"/>
    <w:rsid w:val="003213D8"/>
    <w:rsid w:val="00321435"/>
    <w:rsid w:val="00321463"/>
    <w:rsid w:val="003216CA"/>
    <w:rsid w:val="003218DA"/>
    <w:rsid w:val="00321978"/>
    <w:rsid w:val="00321A1D"/>
    <w:rsid w:val="00321ABF"/>
    <w:rsid w:val="00321B35"/>
    <w:rsid w:val="00321C24"/>
    <w:rsid w:val="00321D90"/>
    <w:rsid w:val="00321EFD"/>
    <w:rsid w:val="00321FE4"/>
    <w:rsid w:val="00322095"/>
    <w:rsid w:val="00322188"/>
    <w:rsid w:val="0032222B"/>
    <w:rsid w:val="003222E3"/>
    <w:rsid w:val="003223DC"/>
    <w:rsid w:val="003224D2"/>
    <w:rsid w:val="003224D3"/>
    <w:rsid w:val="003224F5"/>
    <w:rsid w:val="0032262F"/>
    <w:rsid w:val="003227C2"/>
    <w:rsid w:val="0032280D"/>
    <w:rsid w:val="00322922"/>
    <w:rsid w:val="0032295F"/>
    <w:rsid w:val="00322ABF"/>
    <w:rsid w:val="00322BE4"/>
    <w:rsid w:val="00322C8B"/>
    <w:rsid w:val="00322E99"/>
    <w:rsid w:val="00322F2A"/>
    <w:rsid w:val="003230CE"/>
    <w:rsid w:val="003230FC"/>
    <w:rsid w:val="00323138"/>
    <w:rsid w:val="00323176"/>
    <w:rsid w:val="0032326A"/>
    <w:rsid w:val="003235A3"/>
    <w:rsid w:val="0032362D"/>
    <w:rsid w:val="00323941"/>
    <w:rsid w:val="00323A52"/>
    <w:rsid w:val="00323A5A"/>
    <w:rsid w:val="00323BC7"/>
    <w:rsid w:val="00323C7D"/>
    <w:rsid w:val="00323CC5"/>
    <w:rsid w:val="00323ECD"/>
    <w:rsid w:val="00323F27"/>
    <w:rsid w:val="00323FE4"/>
    <w:rsid w:val="0032406E"/>
    <w:rsid w:val="003240AB"/>
    <w:rsid w:val="0032411B"/>
    <w:rsid w:val="0032412F"/>
    <w:rsid w:val="00324148"/>
    <w:rsid w:val="003241DE"/>
    <w:rsid w:val="003244DB"/>
    <w:rsid w:val="00324621"/>
    <w:rsid w:val="00324725"/>
    <w:rsid w:val="003248FE"/>
    <w:rsid w:val="003249E1"/>
    <w:rsid w:val="00324A26"/>
    <w:rsid w:val="00324A3F"/>
    <w:rsid w:val="00324B25"/>
    <w:rsid w:val="00324B43"/>
    <w:rsid w:val="00324C0E"/>
    <w:rsid w:val="00324C4F"/>
    <w:rsid w:val="00324CC5"/>
    <w:rsid w:val="00324CF0"/>
    <w:rsid w:val="00324F4F"/>
    <w:rsid w:val="00325132"/>
    <w:rsid w:val="003251FD"/>
    <w:rsid w:val="0032520F"/>
    <w:rsid w:val="003253D5"/>
    <w:rsid w:val="0032541B"/>
    <w:rsid w:val="00325517"/>
    <w:rsid w:val="0032570D"/>
    <w:rsid w:val="00325784"/>
    <w:rsid w:val="00325922"/>
    <w:rsid w:val="00325940"/>
    <w:rsid w:val="003259D6"/>
    <w:rsid w:val="00325B13"/>
    <w:rsid w:val="00325B7E"/>
    <w:rsid w:val="00325B86"/>
    <w:rsid w:val="00325C42"/>
    <w:rsid w:val="00325C91"/>
    <w:rsid w:val="00325D52"/>
    <w:rsid w:val="00326076"/>
    <w:rsid w:val="00326168"/>
    <w:rsid w:val="0032623D"/>
    <w:rsid w:val="00326241"/>
    <w:rsid w:val="00326316"/>
    <w:rsid w:val="003263A5"/>
    <w:rsid w:val="003263CE"/>
    <w:rsid w:val="00326420"/>
    <w:rsid w:val="003264F3"/>
    <w:rsid w:val="003266E7"/>
    <w:rsid w:val="00326722"/>
    <w:rsid w:val="00326842"/>
    <w:rsid w:val="003269FA"/>
    <w:rsid w:val="00326BD0"/>
    <w:rsid w:val="00326C55"/>
    <w:rsid w:val="00326C89"/>
    <w:rsid w:val="00326CB5"/>
    <w:rsid w:val="00326D76"/>
    <w:rsid w:val="00326D9E"/>
    <w:rsid w:val="00326DBF"/>
    <w:rsid w:val="00326EDC"/>
    <w:rsid w:val="00326F52"/>
    <w:rsid w:val="00327103"/>
    <w:rsid w:val="00327151"/>
    <w:rsid w:val="0032719B"/>
    <w:rsid w:val="0032721A"/>
    <w:rsid w:val="003272B3"/>
    <w:rsid w:val="0032731D"/>
    <w:rsid w:val="00327339"/>
    <w:rsid w:val="0032739A"/>
    <w:rsid w:val="00327414"/>
    <w:rsid w:val="003274A5"/>
    <w:rsid w:val="00327535"/>
    <w:rsid w:val="00327548"/>
    <w:rsid w:val="00327644"/>
    <w:rsid w:val="0032765C"/>
    <w:rsid w:val="00327739"/>
    <w:rsid w:val="003278A0"/>
    <w:rsid w:val="003278DF"/>
    <w:rsid w:val="003278E6"/>
    <w:rsid w:val="003279A3"/>
    <w:rsid w:val="003279AA"/>
    <w:rsid w:val="003279F5"/>
    <w:rsid w:val="00327A48"/>
    <w:rsid w:val="00327B52"/>
    <w:rsid w:val="00327B8C"/>
    <w:rsid w:val="00327BC4"/>
    <w:rsid w:val="00327D1E"/>
    <w:rsid w:val="00327DE3"/>
    <w:rsid w:val="00327E34"/>
    <w:rsid w:val="00327E5F"/>
    <w:rsid w:val="00327F78"/>
    <w:rsid w:val="00327FD2"/>
    <w:rsid w:val="00330125"/>
    <w:rsid w:val="00330149"/>
    <w:rsid w:val="003301AB"/>
    <w:rsid w:val="00330323"/>
    <w:rsid w:val="00330380"/>
    <w:rsid w:val="003303E5"/>
    <w:rsid w:val="003305BE"/>
    <w:rsid w:val="00330868"/>
    <w:rsid w:val="0033089B"/>
    <w:rsid w:val="0033091C"/>
    <w:rsid w:val="00330ABC"/>
    <w:rsid w:val="00330B8A"/>
    <w:rsid w:val="00330C78"/>
    <w:rsid w:val="00330D2A"/>
    <w:rsid w:val="00330F66"/>
    <w:rsid w:val="00330F74"/>
    <w:rsid w:val="00330F80"/>
    <w:rsid w:val="003310F6"/>
    <w:rsid w:val="00331223"/>
    <w:rsid w:val="003315DB"/>
    <w:rsid w:val="00331724"/>
    <w:rsid w:val="0033172B"/>
    <w:rsid w:val="00331744"/>
    <w:rsid w:val="0033174E"/>
    <w:rsid w:val="003317A9"/>
    <w:rsid w:val="003318C3"/>
    <w:rsid w:val="003318F6"/>
    <w:rsid w:val="003319A4"/>
    <w:rsid w:val="00331AD3"/>
    <w:rsid w:val="00331AE1"/>
    <w:rsid w:val="00331BD0"/>
    <w:rsid w:val="00331BF5"/>
    <w:rsid w:val="00331C22"/>
    <w:rsid w:val="00331C83"/>
    <w:rsid w:val="00331D01"/>
    <w:rsid w:val="00331E56"/>
    <w:rsid w:val="00331ECE"/>
    <w:rsid w:val="00331FA2"/>
    <w:rsid w:val="00331FF3"/>
    <w:rsid w:val="00331FF5"/>
    <w:rsid w:val="003320F0"/>
    <w:rsid w:val="0033214E"/>
    <w:rsid w:val="003321E0"/>
    <w:rsid w:val="00332213"/>
    <w:rsid w:val="00332241"/>
    <w:rsid w:val="00332261"/>
    <w:rsid w:val="0033230C"/>
    <w:rsid w:val="003323AC"/>
    <w:rsid w:val="003323F7"/>
    <w:rsid w:val="0033260A"/>
    <w:rsid w:val="0033264B"/>
    <w:rsid w:val="00332671"/>
    <w:rsid w:val="003326A0"/>
    <w:rsid w:val="0033272B"/>
    <w:rsid w:val="00332792"/>
    <w:rsid w:val="003329FB"/>
    <w:rsid w:val="00332ACC"/>
    <w:rsid w:val="00332BF1"/>
    <w:rsid w:val="00332C2C"/>
    <w:rsid w:val="00332C6E"/>
    <w:rsid w:val="00332CFB"/>
    <w:rsid w:val="00332D05"/>
    <w:rsid w:val="00332E8F"/>
    <w:rsid w:val="00332FAF"/>
    <w:rsid w:val="00332FD8"/>
    <w:rsid w:val="00333247"/>
    <w:rsid w:val="0033325C"/>
    <w:rsid w:val="00333263"/>
    <w:rsid w:val="003332C9"/>
    <w:rsid w:val="00333317"/>
    <w:rsid w:val="00333340"/>
    <w:rsid w:val="00333508"/>
    <w:rsid w:val="0033367D"/>
    <w:rsid w:val="00333690"/>
    <w:rsid w:val="0033371B"/>
    <w:rsid w:val="00333795"/>
    <w:rsid w:val="0033384E"/>
    <w:rsid w:val="00333900"/>
    <w:rsid w:val="00333A6E"/>
    <w:rsid w:val="00333C07"/>
    <w:rsid w:val="00333C15"/>
    <w:rsid w:val="00333D23"/>
    <w:rsid w:val="00333D44"/>
    <w:rsid w:val="00333E1F"/>
    <w:rsid w:val="00334057"/>
    <w:rsid w:val="003342E4"/>
    <w:rsid w:val="003343E4"/>
    <w:rsid w:val="0033458C"/>
    <w:rsid w:val="0033462B"/>
    <w:rsid w:val="00334683"/>
    <w:rsid w:val="0033468C"/>
    <w:rsid w:val="003346B9"/>
    <w:rsid w:val="003346CE"/>
    <w:rsid w:val="00334730"/>
    <w:rsid w:val="003349F7"/>
    <w:rsid w:val="003349FC"/>
    <w:rsid w:val="00334A54"/>
    <w:rsid w:val="00334A6B"/>
    <w:rsid w:val="00334B51"/>
    <w:rsid w:val="00334C08"/>
    <w:rsid w:val="00334D48"/>
    <w:rsid w:val="00334DB8"/>
    <w:rsid w:val="0033516E"/>
    <w:rsid w:val="003351A0"/>
    <w:rsid w:val="0033542B"/>
    <w:rsid w:val="003354C9"/>
    <w:rsid w:val="00335506"/>
    <w:rsid w:val="003355DA"/>
    <w:rsid w:val="0033561E"/>
    <w:rsid w:val="0033569D"/>
    <w:rsid w:val="003357C7"/>
    <w:rsid w:val="00335915"/>
    <w:rsid w:val="0033599A"/>
    <w:rsid w:val="003359E3"/>
    <w:rsid w:val="00335B65"/>
    <w:rsid w:val="00335B73"/>
    <w:rsid w:val="00335BB2"/>
    <w:rsid w:val="00335C7C"/>
    <w:rsid w:val="00335C96"/>
    <w:rsid w:val="00335D32"/>
    <w:rsid w:val="00335E55"/>
    <w:rsid w:val="00335ED8"/>
    <w:rsid w:val="00336019"/>
    <w:rsid w:val="00336077"/>
    <w:rsid w:val="003363DC"/>
    <w:rsid w:val="0033648A"/>
    <w:rsid w:val="003365C6"/>
    <w:rsid w:val="0033664C"/>
    <w:rsid w:val="003366ED"/>
    <w:rsid w:val="0033670F"/>
    <w:rsid w:val="00336810"/>
    <w:rsid w:val="003369A1"/>
    <w:rsid w:val="00336B44"/>
    <w:rsid w:val="00336BB6"/>
    <w:rsid w:val="00336D83"/>
    <w:rsid w:val="00336DFB"/>
    <w:rsid w:val="00336E0E"/>
    <w:rsid w:val="00336E97"/>
    <w:rsid w:val="003370FA"/>
    <w:rsid w:val="00337299"/>
    <w:rsid w:val="00337691"/>
    <w:rsid w:val="00337696"/>
    <w:rsid w:val="00337727"/>
    <w:rsid w:val="003377A0"/>
    <w:rsid w:val="0033796C"/>
    <w:rsid w:val="003379EF"/>
    <w:rsid w:val="00337AD5"/>
    <w:rsid w:val="00337B7E"/>
    <w:rsid w:val="00337CD4"/>
    <w:rsid w:val="00337DEF"/>
    <w:rsid w:val="00337EFA"/>
    <w:rsid w:val="00337FE1"/>
    <w:rsid w:val="0033D252"/>
    <w:rsid w:val="00340111"/>
    <w:rsid w:val="00340185"/>
    <w:rsid w:val="003401A9"/>
    <w:rsid w:val="00340224"/>
    <w:rsid w:val="00340314"/>
    <w:rsid w:val="00340459"/>
    <w:rsid w:val="0034045B"/>
    <w:rsid w:val="003404E0"/>
    <w:rsid w:val="00340539"/>
    <w:rsid w:val="00340677"/>
    <w:rsid w:val="003408C8"/>
    <w:rsid w:val="0034090E"/>
    <w:rsid w:val="00340967"/>
    <w:rsid w:val="00340B4B"/>
    <w:rsid w:val="00340B64"/>
    <w:rsid w:val="00340BB4"/>
    <w:rsid w:val="00340BF6"/>
    <w:rsid w:val="00340C1A"/>
    <w:rsid w:val="00340C2A"/>
    <w:rsid w:val="00340CCC"/>
    <w:rsid w:val="00340FE1"/>
    <w:rsid w:val="003410A5"/>
    <w:rsid w:val="00341140"/>
    <w:rsid w:val="0034114C"/>
    <w:rsid w:val="003411ED"/>
    <w:rsid w:val="00341254"/>
    <w:rsid w:val="003412C6"/>
    <w:rsid w:val="00341505"/>
    <w:rsid w:val="0034150A"/>
    <w:rsid w:val="003416A8"/>
    <w:rsid w:val="00341815"/>
    <w:rsid w:val="00341842"/>
    <w:rsid w:val="00341873"/>
    <w:rsid w:val="00341954"/>
    <w:rsid w:val="0034197B"/>
    <w:rsid w:val="00341B61"/>
    <w:rsid w:val="00341D05"/>
    <w:rsid w:val="00341DD9"/>
    <w:rsid w:val="00341F05"/>
    <w:rsid w:val="0034220F"/>
    <w:rsid w:val="003422DD"/>
    <w:rsid w:val="00342369"/>
    <w:rsid w:val="003423AE"/>
    <w:rsid w:val="00342594"/>
    <w:rsid w:val="00342738"/>
    <w:rsid w:val="0034275A"/>
    <w:rsid w:val="003427B5"/>
    <w:rsid w:val="0034296B"/>
    <w:rsid w:val="0034296C"/>
    <w:rsid w:val="00342A15"/>
    <w:rsid w:val="00342ADB"/>
    <w:rsid w:val="00342DA5"/>
    <w:rsid w:val="00342DB9"/>
    <w:rsid w:val="00342DF1"/>
    <w:rsid w:val="00342EB1"/>
    <w:rsid w:val="00342EB8"/>
    <w:rsid w:val="00342FE0"/>
    <w:rsid w:val="00343098"/>
    <w:rsid w:val="003430B9"/>
    <w:rsid w:val="003431EE"/>
    <w:rsid w:val="0034323B"/>
    <w:rsid w:val="0034330F"/>
    <w:rsid w:val="00343343"/>
    <w:rsid w:val="00343439"/>
    <w:rsid w:val="003435CF"/>
    <w:rsid w:val="0034371E"/>
    <w:rsid w:val="003437F0"/>
    <w:rsid w:val="00343953"/>
    <w:rsid w:val="00343978"/>
    <w:rsid w:val="00343D64"/>
    <w:rsid w:val="00343E6B"/>
    <w:rsid w:val="00343EA2"/>
    <w:rsid w:val="003443A3"/>
    <w:rsid w:val="0034443A"/>
    <w:rsid w:val="0034448A"/>
    <w:rsid w:val="00344638"/>
    <w:rsid w:val="003447C3"/>
    <w:rsid w:val="00344833"/>
    <w:rsid w:val="003448B1"/>
    <w:rsid w:val="00344BDB"/>
    <w:rsid w:val="00344C68"/>
    <w:rsid w:val="00344DAE"/>
    <w:rsid w:val="00344E32"/>
    <w:rsid w:val="00344F03"/>
    <w:rsid w:val="00344FBB"/>
    <w:rsid w:val="0034506A"/>
    <w:rsid w:val="003453D1"/>
    <w:rsid w:val="00345410"/>
    <w:rsid w:val="003455CC"/>
    <w:rsid w:val="0034594A"/>
    <w:rsid w:val="00345A1F"/>
    <w:rsid w:val="00345AFF"/>
    <w:rsid w:val="00345CBB"/>
    <w:rsid w:val="00345CF0"/>
    <w:rsid w:val="00345DF3"/>
    <w:rsid w:val="00345EC0"/>
    <w:rsid w:val="003460CD"/>
    <w:rsid w:val="003460EF"/>
    <w:rsid w:val="00346112"/>
    <w:rsid w:val="0034611B"/>
    <w:rsid w:val="00346152"/>
    <w:rsid w:val="00346160"/>
    <w:rsid w:val="00346186"/>
    <w:rsid w:val="00346402"/>
    <w:rsid w:val="003465A0"/>
    <w:rsid w:val="0034669A"/>
    <w:rsid w:val="003466FC"/>
    <w:rsid w:val="00346776"/>
    <w:rsid w:val="003467EE"/>
    <w:rsid w:val="00346914"/>
    <w:rsid w:val="003469F7"/>
    <w:rsid w:val="00346ACC"/>
    <w:rsid w:val="00346B99"/>
    <w:rsid w:val="00346CC7"/>
    <w:rsid w:val="00346D0E"/>
    <w:rsid w:val="00346DF6"/>
    <w:rsid w:val="00346F21"/>
    <w:rsid w:val="00346F9E"/>
    <w:rsid w:val="00346FD7"/>
    <w:rsid w:val="00346FF2"/>
    <w:rsid w:val="00346FFD"/>
    <w:rsid w:val="00347034"/>
    <w:rsid w:val="0034707B"/>
    <w:rsid w:val="003470A6"/>
    <w:rsid w:val="003471F3"/>
    <w:rsid w:val="003473C5"/>
    <w:rsid w:val="00347527"/>
    <w:rsid w:val="00347528"/>
    <w:rsid w:val="00347541"/>
    <w:rsid w:val="00347561"/>
    <w:rsid w:val="003477E8"/>
    <w:rsid w:val="003479F5"/>
    <w:rsid w:val="00347A62"/>
    <w:rsid w:val="00347A71"/>
    <w:rsid w:val="00347BA8"/>
    <w:rsid w:val="00347C45"/>
    <w:rsid w:val="00347D90"/>
    <w:rsid w:val="00347E10"/>
    <w:rsid w:val="00347E39"/>
    <w:rsid w:val="00347E6E"/>
    <w:rsid w:val="00350007"/>
    <w:rsid w:val="00350128"/>
    <w:rsid w:val="003501B9"/>
    <w:rsid w:val="0035024E"/>
    <w:rsid w:val="0035033B"/>
    <w:rsid w:val="00350421"/>
    <w:rsid w:val="00350494"/>
    <w:rsid w:val="003504FB"/>
    <w:rsid w:val="00350529"/>
    <w:rsid w:val="00350615"/>
    <w:rsid w:val="00350646"/>
    <w:rsid w:val="003506C3"/>
    <w:rsid w:val="00350735"/>
    <w:rsid w:val="003507D0"/>
    <w:rsid w:val="0035083E"/>
    <w:rsid w:val="00350855"/>
    <w:rsid w:val="003508D0"/>
    <w:rsid w:val="003508E0"/>
    <w:rsid w:val="00350D80"/>
    <w:rsid w:val="00350DA5"/>
    <w:rsid w:val="00350DCA"/>
    <w:rsid w:val="00350F2C"/>
    <w:rsid w:val="00350F7C"/>
    <w:rsid w:val="00350FEE"/>
    <w:rsid w:val="00351000"/>
    <w:rsid w:val="0035104B"/>
    <w:rsid w:val="00351186"/>
    <w:rsid w:val="003513D4"/>
    <w:rsid w:val="003513F2"/>
    <w:rsid w:val="003516A4"/>
    <w:rsid w:val="003516D2"/>
    <w:rsid w:val="00351908"/>
    <w:rsid w:val="00351948"/>
    <w:rsid w:val="003519AD"/>
    <w:rsid w:val="00351A04"/>
    <w:rsid w:val="00351A3C"/>
    <w:rsid w:val="00351B08"/>
    <w:rsid w:val="00351C57"/>
    <w:rsid w:val="00351D3B"/>
    <w:rsid w:val="00351D57"/>
    <w:rsid w:val="00351DB7"/>
    <w:rsid w:val="00351E26"/>
    <w:rsid w:val="00351EAB"/>
    <w:rsid w:val="00351EB9"/>
    <w:rsid w:val="00351FBA"/>
    <w:rsid w:val="0035202A"/>
    <w:rsid w:val="003520A2"/>
    <w:rsid w:val="0035210B"/>
    <w:rsid w:val="0035222A"/>
    <w:rsid w:val="00352488"/>
    <w:rsid w:val="003524B7"/>
    <w:rsid w:val="003524E4"/>
    <w:rsid w:val="00352565"/>
    <w:rsid w:val="0035256C"/>
    <w:rsid w:val="00352644"/>
    <w:rsid w:val="00352ACD"/>
    <w:rsid w:val="00352AD0"/>
    <w:rsid w:val="00352C76"/>
    <w:rsid w:val="00352C93"/>
    <w:rsid w:val="00352CD8"/>
    <w:rsid w:val="00352DB7"/>
    <w:rsid w:val="00352E0B"/>
    <w:rsid w:val="00352EFE"/>
    <w:rsid w:val="00353062"/>
    <w:rsid w:val="003530FB"/>
    <w:rsid w:val="003531D0"/>
    <w:rsid w:val="00353652"/>
    <w:rsid w:val="00353684"/>
    <w:rsid w:val="00353718"/>
    <w:rsid w:val="00353893"/>
    <w:rsid w:val="0035389E"/>
    <w:rsid w:val="00353913"/>
    <w:rsid w:val="00353A94"/>
    <w:rsid w:val="00353AEA"/>
    <w:rsid w:val="00353B5F"/>
    <w:rsid w:val="00353C1D"/>
    <w:rsid w:val="00353DBF"/>
    <w:rsid w:val="00353FC2"/>
    <w:rsid w:val="003540FB"/>
    <w:rsid w:val="00354190"/>
    <w:rsid w:val="0035429A"/>
    <w:rsid w:val="003542B2"/>
    <w:rsid w:val="0035435F"/>
    <w:rsid w:val="0035436C"/>
    <w:rsid w:val="003543CE"/>
    <w:rsid w:val="00354572"/>
    <w:rsid w:val="003545BC"/>
    <w:rsid w:val="00354667"/>
    <w:rsid w:val="003546BB"/>
    <w:rsid w:val="003547F2"/>
    <w:rsid w:val="0035480E"/>
    <w:rsid w:val="0035491E"/>
    <w:rsid w:val="003549D9"/>
    <w:rsid w:val="00354A92"/>
    <w:rsid w:val="00354AB6"/>
    <w:rsid w:val="00354ACF"/>
    <w:rsid w:val="00354B8D"/>
    <w:rsid w:val="00354C69"/>
    <w:rsid w:val="00354D35"/>
    <w:rsid w:val="00354D6C"/>
    <w:rsid w:val="00354DA8"/>
    <w:rsid w:val="00354DED"/>
    <w:rsid w:val="00354F4F"/>
    <w:rsid w:val="003550BF"/>
    <w:rsid w:val="003553B8"/>
    <w:rsid w:val="003553FE"/>
    <w:rsid w:val="003554D5"/>
    <w:rsid w:val="00355545"/>
    <w:rsid w:val="00355736"/>
    <w:rsid w:val="0035573F"/>
    <w:rsid w:val="0035590C"/>
    <w:rsid w:val="0035593B"/>
    <w:rsid w:val="003559C9"/>
    <w:rsid w:val="00355BAC"/>
    <w:rsid w:val="00355BCC"/>
    <w:rsid w:val="00355CD6"/>
    <w:rsid w:val="00355D47"/>
    <w:rsid w:val="00355D4A"/>
    <w:rsid w:val="00355E6E"/>
    <w:rsid w:val="00355E74"/>
    <w:rsid w:val="00355FEB"/>
    <w:rsid w:val="003561DF"/>
    <w:rsid w:val="00356317"/>
    <w:rsid w:val="00356642"/>
    <w:rsid w:val="00356664"/>
    <w:rsid w:val="003567CE"/>
    <w:rsid w:val="003567D1"/>
    <w:rsid w:val="00356939"/>
    <w:rsid w:val="00356B22"/>
    <w:rsid w:val="00356B69"/>
    <w:rsid w:val="00356B8D"/>
    <w:rsid w:val="00356D8C"/>
    <w:rsid w:val="00356D97"/>
    <w:rsid w:val="00356FD0"/>
    <w:rsid w:val="00357020"/>
    <w:rsid w:val="003571CF"/>
    <w:rsid w:val="00357216"/>
    <w:rsid w:val="003572E4"/>
    <w:rsid w:val="003572F1"/>
    <w:rsid w:val="00357373"/>
    <w:rsid w:val="00357552"/>
    <w:rsid w:val="003575E3"/>
    <w:rsid w:val="00357643"/>
    <w:rsid w:val="00357684"/>
    <w:rsid w:val="0035771A"/>
    <w:rsid w:val="00357782"/>
    <w:rsid w:val="00357938"/>
    <w:rsid w:val="00357A83"/>
    <w:rsid w:val="00357A9A"/>
    <w:rsid w:val="00357CEE"/>
    <w:rsid w:val="00357DDE"/>
    <w:rsid w:val="00357E97"/>
    <w:rsid w:val="00357F2B"/>
    <w:rsid w:val="00357F59"/>
    <w:rsid w:val="00360072"/>
    <w:rsid w:val="00360106"/>
    <w:rsid w:val="0036018A"/>
    <w:rsid w:val="003601BF"/>
    <w:rsid w:val="00360317"/>
    <w:rsid w:val="00360429"/>
    <w:rsid w:val="0036051D"/>
    <w:rsid w:val="0036076A"/>
    <w:rsid w:val="003607E5"/>
    <w:rsid w:val="00360809"/>
    <w:rsid w:val="0036083D"/>
    <w:rsid w:val="00360914"/>
    <w:rsid w:val="00360923"/>
    <w:rsid w:val="0036097B"/>
    <w:rsid w:val="0036099A"/>
    <w:rsid w:val="00360CED"/>
    <w:rsid w:val="00360D63"/>
    <w:rsid w:val="00360F1B"/>
    <w:rsid w:val="00360F8D"/>
    <w:rsid w:val="00360F99"/>
    <w:rsid w:val="00360FDD"/>
    <w:rsid w:val="0036110E"/>
    <w:rsid w:val="003612F6"/>
    <w:rsid w:val="00361469"/>
    <w:rsid w:val="00361499"/>
    <w:rsid w:val="003614B0"/>
    <w:rsid w:val="003614D1"/>
    <w:rsid w:val="00361529"/>
    <w:rsid w:val="00361552"/>
    <w:rsid w:val="003615D0"/>
    <w:rsid w:val="00361682"/>
    <w:rsid w:val="0036182F"/>
    <w:rsid w:val="00361923"/>
    <w:rsid w:val="00361942"/>
    <w:rsid w:val="003619BB"/>
    <w:rsid w:val="003619EF"/>
    <w:rsid w:val="00361ACC"/>
    <w:rsid w:val="00361C0B"/>
    <w:rsid w:val="00361D6E"/>
    <w:rsid w:val="00361E35"/>
    <w:rsid w:val="00361E97"/>
    <w:rsid w:val="00361EAB"/>
    <w:rsid w:val="00361FB1"/>
    <w:rsid w:val="00361FEE"/>
    <w:rsid w:val="0036209F"/>
    <w:rsid w:val="003620DB"/>
    <w:rsid w:val="003621A1"/>
    <w:rsid w:val="00362233"/>
    <w:rsid w:val="0036227A"/>
    <w:rsid w:val="003622B1"/>
    <w:rsid w:val="003622E6"/>
    <w:rsid w:val="003622FD"/>
    <w:rsid w:val="003622FE"/>
    <w:rsid w:val="003623F0"/>
    <w:rsid w:val="00362442"/>
    <w:rsid w:val="003624FB"/>
    <w:rsid w:val="0036253C"/>
    <w:rsid w:val="003626B3"/>
    <w:rsid w:val="003626BF"/>
    <w:rsid w:val="00362892"/>
    <w:rsid w:val="003628DD"/>
    <w:rsid w:val="00362960"/>
    <w:rsid w:val="003629D7"/>
    <w:rsid w:val="00362AFA"/>
    <w:rsid w:val="00362B3C"/>
    <w:rsid w:val="00362CD8"/>
    <w:rsid w:val="00362D56"/>
    <w:rsid w:val="00362E36"/>
    <w:rsid w:val="00362EBE"/>
    <w:rsid w:val="00362F37"/>
    <w:rsid w:val="00363029"/>
    <w:rsid w:val="00363079"/>
    <w:rsid w:val="00363083"/>
    <w:rsid w:val="00363096"/>
    <w:rsid w:val="003630F6"/>
    <w:rsid w:val="003632F0"/>
    <w:rsid w:val="003633A4"/>
    <w:rsid w:val="00363423"/>
    <w:rsid w:val="0036342E"/>
    <w:rsid w:val="00363708"/>
    <w:rsid w:val="00363788"/>
    <w:rsid w:val="00363A40"/>
    <w:rsid w:val="00363ACD"/>
    <w:rsid w:val="00363D7D"/>
    <w:rsid w:val="00363E68"/>
    <w:rsid w:val="00363F3B"/>
    <w:rsid w:val="00363F8D"/>
    <w:rsid w:val="00364014"/>
    <w:rsid w:val="0036404E"/>
    <w:rsid w:val="0036406D"/>
    <w:rsid w:val="00364090"/>
    <w:rsid w:val="00364120"/>
    <w:rsid w:val="0036426D"/>
    <w:rsid w:val="003643D5"/>
    <w:rsid w:val="0036449D"/>
    <w:rsid w:val="003644E9"/>
    <w:rsid w:val="003645D8"/>
    <w:rsid w:val="00364664"/>
    <w:rsid w:val="003647A3"/>
    <w:rsid w:val="003647AD"/>
    <w:rsid w:val="00364824"/>
    <w:rsid w:val="0036493A"/>
    <w:rsid w:val="00364982"/>
    <w:rsid w:val="003649E2"/>
    <w:rsid w:val="00364BAA"/>
    <w:rsid w:val="00364D76"/>
    <w:rsid w:val="00364FFD"/>
    <w:rsid w:val="00365156"/>
    <w:rsid w:val="003651D0"/>
    <w:rsid w:val="003652CD"/>
    <w:rsid w:val="0036559C"/>
    <w:rsid w:val="003655CC"/>
    <w:rsid w:val="0036565E"/>
    <w:rsid w:val="00365684"/>
    <w:rsid w:val="003657FC"/>
    <w:rsid w:val="003658CD"/>
    <w:rsid w:val="00365B98"/>
    <w:rsid w:val="00365BF8"/>
    <w:rsid w:val="00365C7E"/>
    <w:rsid w:val="00365C8E"/>
    <w:rsid w:val="00365CED"/>
    <w:rsid w:val="00365D40"/>
    <w:rsid w:val="00365DE2"/>
    <w:rsid w:val="00365E16"/>
    <w:rsid w:val="00365E64"/>
    <w:rsid w:val="00365EB9"/>
    <w:rsid w:val="0036624C"/>
    <w:rsid w:val="00366386"/>
    <w:rsid w:val="003663AE"/>
    <w:rsid w:val="003663B8"/>
    <w:rsid w:val="003663F6"/>
    <w:rsid w:val="00366496"/>
    <w:rsid w:val="0036650F"/>
    <w:rsid w:val="00366528"/>
    <w:rsid w:val="003665C5"/>
    <w:rsid w:val="003667C6"/>
    <w:rsid w:val="003667C7"/>
    <w:rsid w:val="003667EA"/>
    <w:rsid w:val="0036686B"/>
    <w:rsid w:val="003668E6"/>
    <w:rsid w:val="003669ED"/>
    <w:rsid w:val="00366B2C"/>
    <w:rsid w:val="00366B4C"/>
    <w:rsid w:val="00366BF8"/>
    <w:rsid w:val="00366D62"/>
    <w:rsid w:val="00366E95"/>
    <w:rsid w:val="00366EF0"/>
    <w:rsid w:val="00366FE4"/>
    <w:rsid w:val="00367093"/>
    <w:rsid w:val="003671DC"/>
    <w:rsid w:val="00367307"/>
    <w:rsid w:val="003674D2"/>
    <w:rsid w:val="003675A7"/>
    <w:rsid w:val="00367639"/>
    <w:rsid w:val="00367668"/>
    <w:rsid w:val="00367707"/>
    <w:rsid w:val="003677C5"/>
    <w:rsid w:val="00367855"/>
    <w:rsid w:val="00367877"/>
    <w:rsid w:val="00367A09"/>
    <w:rsid w:val="00367A99"/>
    <w:rsid w:val="00367AB9"/>
    <w:rsid w:val="00367B08"/>
    <w:rsid w:val="00367B1F"/>
    <w:rsid w:val="00367B71"/>
    <w:rsid w:val="00367CD9"/>
    <w:rsid w:val="00367CDA"/>
    <w:rsid w:val="00367DB5"/>
    <w:rsid w:val="00367E73"/>
    <w:rsid w:val="00367E74"/>
    <w:rsid w:val="00367F5D"/>
    <w:rsid w:val="00367FE5"/>
    <w:rsid w:val="003702A3"/>
    <w:rsid w:val="003702CF"/>
    <w:rsid w:val="00370315"/>
    <w:rsid w:val="0037033E"/>
    <w:rsid w:val="003703A1"/>
    <w:rsid w:val="003703EF"/>
    <w:rsid w:val="00370459"/>
    <w:rsid w:val="003704B0"/>
    <w:rsid w:val="003704E7"/>
    <w:rsid w:val="003705DB"/>
    <w:rsid w:val="00370781"/>
    <w:rsid w:val="003707F4"/>
    <w:rsid w:val="00370832"/>
    <w:rsid w:val="00370A43"/>
    <w:rsid w:val="00370AA6"/>
    <w:rsid w:val="00370AA7"/>
    <w:rsid w:val="00370AE9"/>
    <w:rsid w:val="00370D03"/>
    <w:rsid w:val="00370D4D"/>
    <w:rsid w:val="00370F2D"/>
    <w:rsid w:val="0037102A"/>
    <w:rsid w:val="00371144"/>
    <w:rsid w:val="003711FC"/>
    <w:rsid w:val="00371230"/>
    <w:rsid w:val="0037123F"/>
    <w:rsid w:val="0037124F"/>
    <w:rsid w:val="0037144E"/>
    <w:rsid w:val="0037149D"/>
    <w:rsid w:val="003714EA"/>
    <w:rsid w:val="00371624"/>
    <w:rsid w:val="00371693"/>
    <w:rsid w:val="003717B0"/>
    <w:rsid w:val="00371809"/>
    <w:rsid w:val="0037181E"/>
    <w:rsid w:val="003718F8"/>
    <w:rsid w:val="00371954"/>
    <w:rsid w:val="00371D09"/>
    <w:rsid w:val="00371D4A"/>
    <w:rsid w:val="003721BB"/>
    <w:rsid w:val="003721C3"/>
    <w:rsid w:val="003722EB"/>
    <w:rsid w:val="00372441"/>
    <w:rsid w:val="00372489"/>
    <w:rsid w:val="00372677"/>
    <w:rsid w:val="00372796"/>
    <w:rsid w:val="003728A2"/>
    <w:rsid w:val="00372A06"/>
    <w:rsid w:val="00372A6E"/>
    <w:rsid w:val="00372AD7"/>
    <w:rsid w:val="00372B59"/>
    <w:rsid w:val="00372B70"/>
    <w:rsid w:val="00372D12"/>
    <w:rsid w:val="00372DE7"/>
    <w:rsid w:val="00372E08"/>
    <w:rsid w:val="00372FAA"/>
    <w:rsid w:val="00373008"/>
    <w:rsid w:val="00373180"/>
    <w:rsid w:val="00373209"/>
    <w:rsid w:val="003732BA"/>
    <w:rsid w:val="003732D1"/>
    <w:rsid w:val="0037351F"/>
    <w:rsid w:val="00373553"/>
    <w:rsid w:val="003736CD"/>
    <w:rsid w:val="00373806"/>
    <w:rsid w:val="00373826"/>
    <w:rsid w:val="00373975"/>
    <w:rsid w:val="00373992"/>
    <w:rsid w:val="00373AC1"/>
    <w:rsid w:val="00373B15"/>
    <w:rsid w:val="00373B24"/>
    <w:rsid w:val="00373BC8"/>
    <w:rsid w:val="00373CE2"/>
    <w:rsid w:val="00373E02"/>
    <w:rsid w:val="00373EA4"/>
    <w:rsid w:val="0037409D"/>
    <w:rsid w:val="003740BF"/>
    <w:rsid w:val="0037411E"/>
    <w:rsid w:val="003741B0"/>
    <w:rsid w:val="0037420E"/>
    <w:rsid w:val="00374268"/>
    <w:rsid w:val="00374319"/>
    <w:rsid w:val="00374689"/>
    <w:rsid w:val="00374783"/>
    <w:rsid w:val="00374897"/>
    <w:rsid w:val="003748EB"/>
    <w:rsid w:val="00374A15"/>
    <w:rsid w:val="00374B76"/>
    <w:rsid w:val="00374B9F"/>
    <w:rsid w:val="00374BB1"/>
    <w:rsid w:val="00374BEF"/>
    <w:rsid w:val="00374C0A"/>
    <w:rsid w:val="00374CA3"/>
    <w:rsid w:val="00374D79"/>
    <w:rsid w:val="00374E07"/>
    <w:rsid w:val="00374E65"/>
    <w:rsid w:val="00374E8B"/>
    <w:rsid w:val="00374EAB"/>
    <w:rsid w:val="00374EE4"/>
    <w:rsid w:val="00374F7F"/>
    <w:rsid w:val="0037501D"/>
    <w:rsid w:val="003750DD"/>
    <w:rsid w:val="003750E4"/>
    <w:rsid w:val="003751CB"/>
    <w:rsid w:val="0037530F"/>
    <w:rsid w:val="00375373"/>
    <w:rsid w:val="003753E5"/>
    <w:rsid w:val="00375483"/>
    <w:rsid w:val="00375599"/>
    <w:rsid w:val="00375642"/>
    <w:rsid w:val="00375649"/>
    <w:rsid w:val="00375714"/>
    <w:rsid w:val="00375959"/>
    <w:rsid w:val="003759CD"/>
    <w:rsid w:val="00375A66"/>
    <w:rsid w:val="00375A94"/>
    <w:rsid w:val="00375B56"/>
    <w:rsid w:val="00375D1B"/>
    <w:rsid w:val="00375D43"/>
    <w:rsid w:val="00375F20"/>
    <w:rsid w:val="0037623D"/>
    <w:rsid w:val="00376284"/>
    <w:rsid w:val="0037633F"/>
    <w:rsid w:val="003763E6"/>
    <w:rsid w:val="003764A2"/>
    <w:rsid w:val="00376510"/>
    <w:rsid w:val="0037686C"/>
    <w:rsid w:val="00376A5E"/>
    <w:rsid w:val="00376B19"/>
    <w:rsid w:val="00376D8A"/>
    <w:rsid w:val="00376F34"/>
    <w:rsid w:val="00376F6D"/>
    <w:rsid w:val="0037702F"/>
    <w:rsid w:val="0037706C"/>
    <w:rsid w:val="0037708E"/>
    <w:rsid w:val="003770F0"/>
    <w:rsid w:val="003771D5"/>
    <w:rsid w:val="003771FD"/>
    <w:rsid w:val="0037731E"/>
    <w:rsid w:val="0037743E"/>
    <w:rsid w:val="003774A8"/>
    <w:rsid w:val="00377567"/>
    <w:rsid w:val="0037760D"/>
    <w:rsid w:val="0037775D"/>
    <w:rsid w:val="0037776F"/>
    <w:rsid w:val="0037787E"/>
    <w:rsid w:val="003778A6"/>
    <w:rsid w:val="003778C3"/>
    <w:rsid w:val="00377A10"/>
    <w:rsid w:val="00377BC7"/>
    <w:rsid w:val="00377DBA"/>
    <w:rsid w:val="00377E02"/>
    <w:rsid w:val="00377E3B"/>
    <w:rsid w:val="00380064"/>
    <w:rsid w:val="003800CA"/>
    <w:rsid w:val="00380149"/>
    <w:rsid w:val="00380192"/>
    <w:rsid w:val="003801B8"/>
    <w:rsid w:val="003803AB"/>
    <w:rsid w:val="00380434"/>
    <w:rsid w:val="003806DB"/>
    <w:rsid w:val="00380759"/>
    <w:rsid w:val="003807D8"/>
    <w:rsid w:val="003808B9"/>
    <w:rsid w:val="00380A45"/>
    <w:rsid w:val="00380AC0"/>
    <w:rsid w:val="00380B05"/>
    <w:rsid w:val="00380B9E"/>
    <w:rsid w:val="00380DCA"/>
    <w:rsid w:val="00380F3C"/>
    <w:rsid w:val="00380F46"/>
    <w:rsid w:val="00380FAF"/>
    <w:rsid w:val="00380FEC"/>
    <w:rsid w:val="0038116C"/>
    <w:rsid w:val="0038143D"/>
    <w:rsid w:val="0038143F"/>
    <w:rsid w:val="0038154B"/>
    <w:rsid w:val="0038154F"/>
    <w:rsid w:val="00381580"/>
    <w:rsid w:val="003815DB"/>
    <w:rsid w:val="00381637"/>
    <w:rsid w:val="00381668"/>
    <w:rsid w:val="0038169C"/>
    <w:rsid w:val="003817F5"/>
    <w:rsid w:val="003818BE"/>
    <w:rsid w:val="00381920"/>
    <w:rsid w:val="00381979"/>
    <w:rsid w:val="00381988"/>
    <w:rsid w:val="00381B35"/>
    <w:rsid w:val="00381C28"/>
    <w:rsid w:val="00381E1B"/>
    <w:rsid w:val="00382146"/>
    <w:rsid w:val="0038217E"/>
    <w:rsid w:val="003821E6"/>
    <w:rsid w:val="003821EB"/>
    <w:rsid w:val="00382228"/>
    <w:rsid w:val="0038229A"/>
    <w:rsid w:val="00382331"/>
    <w:rsid w:val="0038234D"/>
    <w:rsid w:val="00382355"/>
    <w:rsid w:val="0038236D"/>
    <w:rsid w:val="003825A9"/>
    <w:rsid w:val="003825BA"/>
    <w:rsid w:val="003825F2"/>
    <w:rsid w:val="00382677"/>
    <w:rsid w:val="003826F6"/>
    <w:rsid w:val="0038271B"/>
    <w:rsid w:val="003827F5"/>
    <w:rsid w:val="00382A24"/>
    <w:rsid w:val="00382AD8"/>
    <w:rsid w:val="00382BD1"/>
    <w:rsid w:val="00382CA3"/>
    <w:rsid w:val="00382DDD"/>
    <w:rsid w:val="00382E5A"/>
    <w:rsid w:val="00382E92"/>
    <w:rsid w:val="0038304A"/>
    <w:rsid w:val="003830A2"/>
    <w:rsid w:val="00383377"/>
    <w:rsid w:val="003833B5"/>
    <w:rsid w:val="00383770"/>
    <w:rsid w:val="003837A4"/>
    <w:rsid w:val="003838F2"/>
    <w:rsid w:val="00383A30"/>
    <w:rsid w:val="00383A7E"/>
    <w:rsid w:val="00383BAF"/>
    <w:rsid w:val="00383BE0"/>
    <w:rsid w:val="00383C52"/>
    <w:rsid w:val="00383EBF"/>
    <w:rsid w:val="00383ED6"/>
    <w:rsid w:val="00383F7A"/>
    <w:rsid w:val="003840A1"/>
    <w:rsid w:val="003841C0"/>
    <w:rsid w:val="00384293"/>
    <w:rsid w:val="003842F9"/>
    <w:rsid w:val="0038440D"/>
    <w:rsid w:val="00384464"/>
    <w:rsid w:val="0038450B"/>
    <w:rsid w:val="00384666"/>
    <w:rsid w:val="003846E9"/>
    <w:rsid w:val="00384719"/>
    <w:rsid w:val="00384941"/>
    <w:rsid w:val="00384A82"/>
    <w:rsid w:val="00384B18"/>
    <w:rsid w:val="00384C3B"/>
    <w:rsid w:val="00384CD8"/>
    <w:rsid w:val="00384DDE"/>
    <w:rsid w:val="00384E23"/>
    <w:rsid w:val="00384E65"/>
    <w:rsid w:val="00384F02"/>
    <w:rsid w:val="00384FA3"/>
    <w:rsid w:val="00385168"/>
    <w:rsid w:val="003852F5"/>
    <w:rsid w:val="003854EB"/>
    <w:rsid w:val="0038558B"/>
    <w:rsid w:val="003855D7"/>
    <w:rsid w:val="0038565C"/>
    <w:rsid w:val="003856A6"/>
    <w:rsid w:val="003856CE"/>
    <w:rsid w:val="0038577F"/>
    <w:rsid w:val="003857C4"/>
    <w:rsid w:val="00385A11"/>
    <w:rsid w:val="00385B79"/>
    <w:rsid w:val="00385C25"/>
    <w:rsid w:val="00385C91"/>
    <w:rsid w:val="00385D5C"/>
    <w:rsid w:val="00385F72"/>
    <w:rsid w:val="0038607F"/>
    <w:rsid w:val="003862D6"/>
    <w:rsid w:val="0038631C"/>
    <w:rsid w:val="0038637E"/>
    <w:rsid w:val="00386569"/>
    <w:rsid w:val="00386586"/>
    <w:rsid w:val="0038662A"/>
    <w:rsid w:val="00386829"/>
    <w:rsid w:val="0038687B"/>
    <w:rsid w:val="0038696F"/>
    <w:rsid w:val="003869E3"/>
    <w:rsid w:val="00386A2F"/>
    <w:rsid w:val="00386BFC"/>
    <w:rsid w:val="00386C75"/>
    <w:rsid w:val="00386E77"/>
    <w:rsid w:val="003872CA"/>
    <w:rsid w:val="003873C0"/>
    <w:rsid w:val="003873DF"/>
    <w:rsid w:val="0038745E"/>
    <w:rsid w:val="00387497"/>
    <w:rsid w:val="0038753E"/>
    <w:rsid w:val="0038765A"/>
    <w:rsid w:val="003876C0"/>
    <w:rsid w:val="00387722"/>
    <w:rsid w:val="00387A5A"/>
    <w:rsid w:val="00387ABC"/>
    <w:rsid w:val="00387B26"/>
    <w:rsid w:val="00387C74"/>
    <w:rsid w:val="00387FB2"/>
    <w:rsid w:val="00387FB7"/>
    <w:rsid w:val="00390254"/>
    <w:rsid w:val="003903BA"/>
    <w:rsid w:val="003903EB"/>
    <w:rsid w:val="00390430"/>
    <w:rsid w:val="003905D1"/>
    <w:rsid w:val="0039062A"/>
    <w:rsid w:val="0039062C"/>
    <w:rsid w:val="0039084C"/>
    <w:rsid w:val="00390893"/>
    <w:rsid w:val="003909D5"/>
    <w:rsid w:val="00390AAD"/>
    <w:rsid w:val="00390CA0"/>
    <w:rsid w:val="00390D9A"/>
    <w:rsid w:val="00390DC3"/>
    <w:rsid w:val="00390DDF"/>
    <w:rsid w:val="00390FBD"/>
    <w:rsid w:val="0039109A"/>
    <w:rsid w:val="00391121"/>
    <w:rsid w:val="003911BC"/>
    <w:rsid w:val="0039121E"/>
    <w:rsid w:val="00391231"/>
    <w:rsid w:val="00391335"/>
    <w:rsid w:val="003913D9"/>
    <w:rsid w:val="00391460"/>
    <w:rsid w:val="003914AC"/>
    <w:rsid w:val="003916D2"/>
    <w:rsid w:val="00391704"/>
    <w:rsid w:val="00391858"/>
    <w:rsid w:val="00391ADE"/>
    <w:rsid w:val="00391B5A"/>
    <w:rsid w:val="00391CBB"/>
    <w:rsid w:val="00391D19"/>
    <w:rsid w:val="00391D3A"/>
    <w:rsid w:val="00391D8E"/>
    <w:rsid w:val="00391DB9"/>
    <w:rsid w:val="00391DBA"/>
    <w:rsid w:val="00392121"/>
    <w:rsid w:val="00392199"/>
    <w:rsid w:val="00392497"/>
    <w:rsid w:val="0039253D"/>
    <w:rsid w:val="003926F6"/>
    <w:rsid w:val="0039272A"/>
    <w:rsid w:val="00392968"/>
    <w:rsid w:val="00392B85"/>
    <w:rsid w:val="00392BE3"/>
    <w:rsid w:val="00392C0F"/>
    <w:rsid w:val="00392C95"/>
    <w:rsid w:val="00392E81"/>
    <w:rsid w:val="00392F67"/>
    <w:rsid w:val="0039302B"/>
    <w:rsid w:val="003930B5"/>
    <w:rsid w:val="003930D1"/>
    <w:rsid w:val="003931C6"/>
    <w:rsid w:val="003932C6"/>
    <w:rsid w:val="00393329"/>
    <w:rsid w:val="0039340E"/>
    <w:rsid w:val="003934D8"/>
    <w:rsid w:val="003935E4"/>
    <w:rsid w:val="0039366C"/>
    <w:rsid w:val="0039368C"/>
    <w:rsid w:val="0039371E"/>
    <w:rsid w:val="00393A03"/>
    <w:rsid w:val="00393A5A"/>
    <w:rsid w:val="00393A6B"/>
    <w:rsid w:val="00393B9A"/>
    <w:rsid w:val="00393CF3"/>
    <w:rsid w:val="00393CF7"/>
    <w:rsid w:val="00393D7E"/>
    <w:rsid w:val="00393E4C"/>
    <w:rsid w:val="00393FC2"/>
    <w:rsid w:val="003940B2"/>
    <w:rsid w:val="003940E7"/>
    <w:rsid w:val="003941BA"/>
    <w:rsid w:val="003941E6"/>
    <w:rsid w:val="0039424E"/>
    <w:rsid w:val="003942A1"/>
    <w:rsid w:val="00394342"/>
    <w:rsid w:val="00394478"/>
    <w:rsid w:val="003945D2"/>
    <w:rsid w:val="00394733"/>
    <w:rsid w:val="00394864"/>
    <w:rsid w:val="00394909"/>
    <w:rsid w:val="00394A59"/>
    <w:rsid w:val="00394A6A"/>
    <w:rsid w:val="00394AFB"/>
    <w:rsid w:val="00394D5D"/>
    <w:rsid w:val="00394E49"/>
    <w:rsid w:val="00394EB3"/>
    <w:rsid w:val="00394EEC"/>
    <w:rsid w:val="00395003"/>
    <w:rsid w:val="0039516D"/>
    <w:rsid w:val="003951B9"/>
    <w:rsid w:val="0039528A"/>
    <w:rsid w:val="00395459"/>
    <w:rsid w:val="00395522"/>
    <w:rsid w:val="00395561"/>
    <w:rsid w:val="00395665"/>
    <w:rsid w:val="003956B1"/>
    <w:rsid w:val="00395768"/>
    <w:rsid w:val="00395A21"/>
    <w:rsid w:val="00395A38"/>
    <w:rsid w:val="00395AB5"/>
    <w:rsid w:val="00395DD0"/>
    <w:rsid w:val="00395DE5"/>
    <w:rsid w:val="00395F85"/>
    <w:rsid w:val="0039610C"/>
    <w:rsid w:val="0039622A"/>
    <w:rsid w:val="00396290"/>
    <w:rsid w:val="003962BA"/>
    <w:rsid w:val="0039630B"/>
    <w:rsid w:val="0039631E"/>
    <w:rsid w:val="00396360"/>
    <w:rsid w:val="00396373"/>
    <w:rsid w:val="0039642E"/>
    <w:rsid w:val="00396441"/>
    <w:rsid w:val="0039644E"/>
    <w:rsid w:val="00396474"/>
    <w:rsid w:val="0039648D"/>
    <w:rsid w:val="003964FA"/>
    <w:rsid w:val="00396563"/>
    <w:rsid w:val="00396600"/>
    <w:rsid w:val="00396700"/>
    <w:rsid w:val="00396704"/>
    <w:rsid w:val="0039684C"/>
    <w:rsid w:val="003968FA"/>
    <w:rsid w:val="00396908"/>
    <w:rsid w:val="003969DC"/>
    <w:rsid w:val="00396A5C"/>
    <w:rsid w:val="00396AE4"/>
    <w:rsid w:val="00396B5B"/>
    <w:rsid w:val="00396B88"/>
    <w:rsid w:val="00396CA6"/>
    <w:rsid w:val="0039701B"/>
    <w:rsid w:val="00397115"/>
    <w:rsid w:val="0039717C"/>
    <w:rsid w:val="003971B7"/>
    <w:rsid w:val="0039724A"/>
    <w:rsid w:val="00397489"/>
    <w:rsid w:val="003976AC"/>
    <w:rsid w:val="00397702"/>
    <w:rsid w:val="00397773"/>
    <w:rsid w:val="003977EB"/>
    <w:rsid w:val="003978B0"/>
    <w:rsid w:val="0039795F"/>
    <w:rsid w:val="003979CA"/>
    <w:rsid w:val="003979F3"/>
    <w:rsid w:val="00397A09"/>
    <w:rsid w:val="00397A0F"/>
    <w:rsid w:val="00397A41"/>
    <w:rsid w:val="00397C2E"/>
    <w:rsid w:val="00397EF4"/>
    <w:rsid w:val="003A02C8"/>
    <w:rsid w:val="003A0335"/>
    <w:rsid w:val="003A0808"/>
    <w:rsid w:val="003A0854"/>
    <w:rsid w:val="003A08A9"/>
    <w:rsid w:val="003A0B43"/>
    <w:rsid w:val="003A0F09"/>
    <w:rsid w:val="003A0F25"/>
    <w:rsid w:val="003A0FE8"/>
    <w:rsid w:val="003A1029"/>
    <w:rsid w:val="003A113D"/>
    <w:rsid w:val="003A1155"/>
    <w:rsid w:val="003A1201"/>
    <w:rsid w:val="003A1248"/>
    <w:rsid w:val="003A1275"/>
    <w:rsid w:val="003A13D6"/>
    <w:rsid w:val="003A148A"/>
    <w:rsid w:val="003A14EE"/>
    <w:rsid w:val="003A165D"/>
    <w:rsid w:val="003A1825"/>
    <w:rsid w:val="003A1B15"/>
    <w:rsid w:val="003A1C58"/>
    <w:rsid w:val="003A1C7A"/>
    <w:rsid w:val="003A1EC9"/>
    <w:rsid w:val="003A1F4B"/>
    <w:rsid w:val="003A2262"/>
    <w:rsid w:val="003A22D9"/>
    <w:rsid w:val="003A2361"/>
    <w:rsid w:val="003A25A5"/>
    <w:rsid w:val="003A2657"/>
    <w:rsid w:val="003A2741"/>
    <w:rsid w:val="003A283C"/>
    <w:rsid w:val="003A2877"/>
    <w:rsid w:val="003A2A14"/>
    <w:rsid w:val="003A2B3D"/>
    <w:rsid w:val="003A2B47"/>
    <w:rsid w:val="003A2D5F"/>
    <w:rsid w:val="003A2D89"/>
    <w:rsid w:val="003A3015"/>
    <w:rsid w:val="003A30B7"/>
    <w:rsid w:val="003A30D0"/>
    <w:rsid w:val="003A32AC"/>
    <w:rsid w:val="003A334A"/>
    <w:rsid w:val="003A3454"/>
    <w:rsid w:val="003A3540"/>
    <w:rsid w:val="003A3638"/>
    <w:rsid w:val="003A3804"/>
    <w:rsid w:val="003A38AE"/>
    <w:rsid w:val="003A39EE"/>
    <w:rsid w:val="003A3A61"/>
    <w:rsid w:val="003A3B19"/>
    <w:rsid w:val="003A3B57"/>
    <w:rsid w:val="003A3CB1"/>
    <w:rsid w:val="003A3DB6"/>
    <w:rsid w:val="003A3E43"/>
    <w:rsid w:val="003A400E"/>
    <w:rsid w:val="003A4048"/>
    <w:rsid w:val="003A405B"/>
    <w:rsid w:val="003A409D"/>
    <w:rsid w:val="003A40E9"/>
    <w:rsid w:val="003A4152"/>
    <w:rsid w:val="003A41ED"/>
    <w:rsid w:val="003A4273"/>
    <w:rsid w:val="003A432B"/>
    <w:rsid w:val="003A43BE"/>
    <w:rsid w:val="003A43C6"/>
    <w:rsid w:val="003A4443"/>
    <w:rsid w:val="003A4581"/>
    <w:rsid w:val="003A46F8"/>
    <w:rsid w:val="003A48C7"/>
    <w:rsid w:val="003A4C0C"/>
    <w:rsid w:val="003A4CA4"/>
    <w:rsid w:val="003A4D53"/>
    <w:rsid w:val="003A4DCC"/>
    <w:rsid w:val="003A4E64"/>
    <w:rsid w:val="003A4F4F"/>
    <w:rsid w:val="003A5039"/>
    <w:rsid w:val="003A5066"/>
    <w:rsid w:val="003A50D5"/>
    <w:rsid w:val="003A5194"/>
    <w:rsid w:val="003A51C2"/>
    <w:rsid w:val="003A5317"/>
    <w:rsid w:val="003A56AA"/>
    <w:rsid w:val="003A56EE"/>
    <w:rsid w:val="003A57ED"/>
    <w:rsid w:val="003A59B2"/>
    <w:rsid w:val="003A5A0D"/>
    <w:rsid w:val="003A5B51"/>
    <w:rsid w:val="003A5C23"/>
    <w:rsid w:val="003A5CC2"/>
    <w:rsid w:val="003A5CE2"/>
    <w:rsid w:val="003A5DAF"/>
    <w:rsid w:val="003A5EA0"/>
    <w:rsid w:val="003A5F5F"/>
    <w:rsid w:val="003A6285"/>
    <w:rsid w:val="003A62AB"/>
    <w:rsid w:val="003A62D7"/>
    <w:rsid w:val="003A63D7"/>
    <w:rsid w:val="003A63F9"/>
    <w:rsid w:val="003A64DF"/>
    <w:rsid w:val="003A650B"/>
    <w:rsid w:val="003A65CC"/>
    <w:rsid w:val="003A66FB"/>
    <w:rsid w:val="003A671F"/>
    <w:rsid w:val="003A6748"/>
    <w:rsid w:val="003A6860"/>
    <w:rsid w:val="003A6884"/>
    <w:rsid w:val="003A6998"/>
    <w:rsid w:val="003A69D5"/>
    <w:rsid w:val="003A69F6"/>
    <w:rsid w:val="003A6B0B"/>
    <w:rsid w:val="003A6C19"/>
    <w:rsid w:val="003A6C26"/>
    <w:rsid w:val="003A6CE3"/>
    <w:rsid w:val="003A6D55"/>
    <w:rsid w:val="003A6EE9"/>
    <w:rsid w:val="003A7002"/>
    <w:rsid w:val="003A710C"/>
    <w:rsid w:val="003A725F"/>
    <w:rsid w:val="003A7310"/>
    <w:rsid w:val="003A731C"/>
    <w:rsid w:val="003A747A"/>
    <w:rsid w:val="003A75F9"/>
    <w:rsid w:val="003A76B9"/>
    <w:rsid w:val="003A7A2D"/>
    <w:rsid w:val="003A7B38"/>
    <w:rsid w:val="003A7B48"/>
    <w:rsid w:val="003A7BC1"/>
    <w:rsid w:val="003A7BD0"/>
    <w:rsid w:val="003A7BD6"/>
    <w:rsid w:val="003A7EC1"/>
    <w:rsid w:val="003A7FE6"/>
    <w:rsid w:val="003B01ED"/>
    <w:rsid w:val="003B028E"/>
    <w:rsid w:val="003B0421"/>
    <w:rsid w:val="003B0529"/>
    <w:rsid w:val="003B056F"/>
    <w:rsid w:val="003B0633"/>
    <w:rsid w:val="003B06A0"/>
    <w:rsid w:val="003B06D7"/>
    <w:rsid w:val="003B073A"/>
    <w:rsid w:val="003B07A1"/>
    <w:rsid w:val="003B094D"/>
    <w:rsid w:val="003B0BFF"/>
    <w:rsid w:val="003B0CC1"/>
    <w:rsid w:val="003B0D78"/>
    <w:rsid w:val="003B0E37"/>
    <w:rsid w:val="003B0FD8"/>
    <w:rsid w:val="003B12B8"/>
    <w:rsid w:val="003B1346"/>
    <w:rsid w:val="003B1388"/>
    <w:rsid w:val="003B1401"/>
    <w:rsid w:val="003B1546"/>
    <w:rsid w:val="003B1598"/>
    <w:rsid w:val="003B1615"/>
    <w:rsid w:val="003B1624"/>
    <w:rsid w:val="003B17EE"/>
    <w:rsid w:val="003B189C"/>
    <w:rsid w:val="003B1923"/>
    <w:rsid w:val="003B193F"/>
    <w:rsid w:val="003B1ADA"/>
    <w:rsid w:val="003B1B8B"/>
    <w:rsid w:val="003B1B8C"/>
    <w:rsid w:val="003B1D73"/>
    <w:rsid w:val="003B1D7E"/>
    <w:rsid w:val="003B1DC7"/>
    <w:rsid w:val="003B1F7D"/>
    <w:rsid w:val="003B1F96"/>
    <w:rsid w:val="003B2049"/>
    <w:rsid w:val="003B2079"/>
    <w:rsid w:val="003B21E8"/>
    <w:rsid w:val="003B2297"/>
    <w:rsid w:val="003B22A3"/>
    <w:rsid w:val="003B2610"/>
    <w:rsid w:val="003B268D"/>
    <w:rsid w:val="003B2903"/>
    <w:rsid w:val="003B2916"/>
    <w:rsid w:val="003B2929"/>
    <w:rsid w:val="003B296B"/>
    <w:rsid w:val="003B2B79"/>
    <w:rsid w:val="003B2E08"/>
    <w:rsid w:val="003B3046"/>
    <w:rsid w:val="003B3065"/>
    <w:rsid w:val="003B3160"/>
    <w:rsid w:val="003B31B1"/>
    <w:rsid w:val="003B3314"/>
    <w:rsid w:val="003B332A"/>
    <w:rsid w:val="003B33DC"/>
    <w:rsid w:val="003B3400"/>
    <w:rsid w:val="003B343D"/>
    <w:rsid w:val="003B3535"/>
    <w:rsid w:val="003B36B2"/>
    <w:rsid w:val="003B36EA"/>
    <w:rsid w:val="003B36EE"/>
    <w:rsid w:val="003B38C9"/>
    <w:rsid w:val="003B3C47"/>
    <w:rsid w:val="003B3D55"/>
    <w:rsid w:val="003B3DDA"/>
    <w:rsid w:val="003B3E93"/>
    <w:rsid w:val="003B4037"/>
    <w:rsid w:val="003B40C4"/>
    <w:rsid w:val="003B416F"/>
    <w:rsid w:val="003B4283"/>
    <w:rsid w:val="003B42BC"/>
    <w:rsid w:val="003B4390"/>
    <w:rsid w:val="003B43C2"/>
    <w:rsid w:val="003B43F9"/>
    <w:rsid w:val="003B44A8"/>
    <w:rsid w:val="003B44AA"/>
    <w:rsid w:val="003B45B2"/>
    <w:rsid w:val="003B466F"/>
    <w:rsid w:val="003B468E"/>
    <w:rsid w:val="003B4885"/>
    <w:rsid w:val="003B48EB"/>
    <w:rsid w:val="003B4A3A"/>
    <w:rsid w:val="003B4B45"/>
    <w:rsid w:val="003B4C00"/>
    <w:rsid w:val="003B4E01"/>
    <w:rsid w:val="003B4EAA"/>
    <w:rsid w:val="003B4FE0"/>
    <w:rsid w:val="003B5119"/>
    <w:rsid w:val="003B5580"/>
    <w:rsid w:val="003B5831"/>
    <w:rsid w:val="003B58DC"/>
    <w:rsid w:val="003B5969"/>
    <w:rsid w:val="003B59DB"/>
    <w:rsid w:val="003B5A5B"/>
    <w:rsid w:val="003B5B14"/>
    <w:rsid w:val="003B5B3A"/>
    <w:rsid w:val="003B5CA1"/>
    <w:rsid w:val="003B5D42"/>
    <w:rsid w:val="003B5E38"/>
    <w:rsid w:val="003B5E8E"/>
    <w:rsid w:val="003B5EBA"/>
    <w:rsid w:val="003B5EFE"/>
    <w:rsid w:val="003B5F7B"/>
    <w:rsid w:val="003B6047"/>
    <w:rsid w:val="003B60E4"/>
    <w:rsid w:val="003B6192"/>
    <w:rsid w:val="003B6331"/>
    <w:rsid w:val="003B637A"/>
    <w:rsid w:val="003B63AC"/>
    <w:rsid w:val="003B64AA"/>
    <w:rsid w:val="003B64F5"/>
    <w:rsid w:val="003B6915"/>
    <w:rsid w:val="003B69DD"/>
    <w:rsid w:val="003B69E2"/>
    <w:rsid w:val="003B6BAA"/>
    <w:rsid w:val="003B6CAC"/>
    <w:rsid w:val="003B6E91"/>
    <w:rsid w:val="003B6F51"/>
    <w:rsid w:val="003B7043"/>
    <w:rsid w:val="003B71CA"/>
    <w:rsid w:val="003B7242"/>
    <w:rsid w:val="003B7253"/>
    <w:rsid w:val="003B7438"/>
    <w:rsid w:val="003B756B"/>
    <w:rsid w:val="003B75DB"/>
    <w:rsid w:val="003B768F"/>
    <w:rsid w:val="003B78E4"/>
    <w:rsid w:val="003B78E9"/>
    <w:rsid w:val="003B78FC"/>
    <w:rsid w:val="003B7927"/>
    <w:rsid w:val="003B7A63"/>
    <w:rsid w:val="003B7ABB"/>
    <w:rsid w:val="003B7E91"/>
    <w:rsid w:val="003B7F28"/>
    <w:rsid w:val="003B7F2B"/>
    <w:rsid w:val="003C0090"/>
    <w:rsid w:val="003C02D5"/>
    <w:rsid w:val="003C038F"/>
    <w:rsid w:val="003C0492"/>
    <w:rsid w:val="003C04F1"/>
    <w:rsid w:val="003C062B"/>
    <w:rsid w:val="003C0696"/>
    <w:rsid w:val="003C083F"/>
    <w:rsid w:val="003C08BD"/>
    <w:rsid w:val="003C0A4D"/>
    <w:rsid w:val="003C0AD7"/>
    <w:rsid w:val="003C0BEA"/>
    <w:rsid w:val="003C0D11"/>
    <w:rsid w:val="003C0E28"/>
    <w:rsid w:val="003C0F1F"/>
    <w:rsid w:val="003C0FEE"/>
    <w:rsid w:val="003C109A"/>
    <w:rsid w:val="003C10E0"/>
    <w:rsid w:val="003C10FA"/>
    <w:rsid w:val="003C1112"/>
    <w:rsid w:val="003C12DA"/>
    <w:rsid w:val="003C133D"/>
    <w:rsid w:val="003C137A"/>
    <w:rsid w:val="003C13D8"/>
    <w:rsid w:val="003C1448"/>
    <w:rsid w:val="003C14ED"/>
    <w:rsid w:val="003C15BD"/>
    <w:rsid w:val="003C15C2"/>
    <w:rsid w:val="003C178A"/>
    <w:rsid w:val="003C1897"/>
    <w:rsid w:val="003C1A1B"/>
    <w:rsid w:val="003C1D63"/>
    <w:rsid w:val="003C1F30"/>
    <w:rsid w:val="003C1F59"/>
    <w:rsid w:val="003C2186"/>
    <w:rsid w:val="003C22CB"/>
    <w:rsid w:val="003C22E6"/>
    <w:rsid w:val="003C2353"/>
    <w:rsid w:val="003C2387"/>
    <w:rsid w:val="003C23BD"/>
    <w:rsid w:val="003C2411"/>
    <w:rsid w:val="003C2457"/>
    <w:rsid w:val="003C24DF"/>
    <w:rsid w:val="003C2858"/>
    <w:rsid w:val="003C28C8"/>
    <w:rsid w:val="003C2991"/>
    <w:rsid w:val="003C2A4B"/>
    <w:rsid w:val="003C2A5A"/>
    <w:rsid w:val="003C2AD6"/>
    <w:rsid w:val="003C2BA7"/>
    <w:rsid w:val="003C2D65"/>
    <w:rsid w:val="003C2DC8"/>
    <w:rsid w:val="003C2F94"/>
    <w:rsid w:val="003C2FB9"/>
    <w:rsid w:val="003C3130"/>
    <w:rsid w:val="003C3146"/>
    <w:rsid w:val="003C317D"/>
    <w:rsid w:val="003C31E2"/>
    <w:rsid w:val="003C327B"/>
    <w:rsid w:val="003C327C"/>
    <w:rsid w:val="003C328D"/>
    <w:rsid w:val="003C3383"/>
    <w:rsid w:val="003C33FB"/>
    <w:rsid w:val="003C34B4"/>
    <w:rsid w:val="003C360C"/>
    <w:rsid w:val="003C3629"/>
    <w:rsid w:val="003C36C9"/>
    <w:rsid w:val="003C3726"/>
    <w:rsid w:val="003C37EB"/>
    <w:rsid w:val="003C39BF"/>
    <w:rsid w:val="003C3A32"/>
    <w:rsid w:val="003C3A94"/>
    <w:rsid w:val="003C3C1B"/>
    <w:rsid w:val="003C3C9E"/>
    <w:rsid w:val="003C3CEF"/>
    <w:rsid w:val="003C3D54"/>
    <w:rsid w:val="003C3D8B"/>
    <w:rsid w:val="003C3EAB"/>
    <w:rsid w:val="003C408D"/>
    <w:rsid w:val="003C42B1"/>
    <w:rsid w:val="003C43AB"/>
    <w:rsid w:val="003C440A"/>
    <w:rsid w:val="003C4553"/>
    <w:rsid w:val="003C45B5"/>
    <w:rsid w:val="003C45D3"/>
    <w:rsid w:val="003C45E2"/>
    <w:rsid w:val="003C45F2"/>
    <w:rsid w:val="003C4A6E"/>
    <w:rsid w:val="003C4BBE"/>
    <w:rsid w:val="003C4C88"/>
    <w:rsid w:val="003C4CF8"/>
    <w:rsid w:val="003C4D90"/>
    <w:rsid w:val="003C4DE5"/>
    <w:rsid w:val="003C4DFF"/>
    <w:rsid w:val="003C4EC8"/>
    <w:rsid w:val="003C4F5E"/>
    <w:rsid w:val="003C4F62"/>
    <w:rsid w:val="003C4FB0"/>
    <w:rsid w:val="003C4FC2"/>
    <w:rsid w:val="003C4FD6"/>
    <w:rsid w:val="003C500C"/>
    <w:rsid w:val="003C50DE"/>
    <w:rsid w:val="003C51FD"/>
    <w:rsid w:val="003C52DE"/>
    <w:rsid w:val="003C55D1"/>
    <w:rsid w:val="003C57D4"/>
    <w:rsid w:val="003C5813"/>
    <w:rsid w:val="003C5861"/>
    <w:rsid w:val="003C5BF9"/>
    <w:rsid w:val="003C5C48"/>
    <w:rsid w:val="003C5CC9"/>
    <w:rsid w:val="003C5D41"/>
    <w:rsid w:val="003C5D44"/>
    <w:rsid w:val="003C5E46"/>
    <w:rsid w:val="003C5E8A"/>
    <w:rsid w:val="003C5F7D"/>
    <w:rsid w:val="003C5FC3"/>
    <w:rsid w:val="003C611F"/>
    <w:rsid w:val="003C612D"/>
    <w:rsid w:val="003C6202"/>
    <w:rsid w:val="003C63F2"/>
    <w:rsid w:val="003C647E"/>
    <w:rsid w:val="003C6513"/>
    <w:rsid w:val="003C65DE"/>
    <w:rsid w:val="003C67D4"/>
    <w:rsid w:val="003C67FD"/>
    <w:rsid w:val="003C6832"/>
    <w:rsid w:val="003C6885"/>
    <w:rsid w:val="003C694A"/>
    <w:rsid w:val="003C6A51"/>
    <w:rsid w:val="003C6B66"/>
    <w:rsid w:val="003C6BEA"/>
    <w:rsid w:val="003C6DAC"/>
    <w:rsid w:val="003C6E60"/>
    <w:rsid w:val="003C6F97"/>
    <w:rsid w:val="003C6FEB"/>
    <w:rsid w:val="003C70A6"/>
    <w:rsid w:val="003C73D2"/>
    <w:rsid w:val="003C7637"/>
    <w:rsid w:val="003C76F6"/>
    <w:rsid w:val="003C7801"/>
    <w:rsid w:val="003C78D8"/>
    <w:rsid w:val="003C7B18"/>
    <w:rsid w:val="003C7C01"/>
    <w:rsid w:val="003C7D11"/>
    <w:rsid w:val="003C7D8C"/>
    <w:rsid w:val="003C7F11"/>
    <w:rsid w:val="003C7F73"/>
    <w:rsid w:val="003C7FC2"/>
    <w:rsid w:val="003D022C"/>
    <w:rsid w:val="003D02BC"/>
    <w:rsid w:val="003D02C8"/>
    <w:rsid w:val="003D02F5"/>
    <w:rsid w:val="003D034F"/>
    <w:rsid w:val="003D03B9"/>
    <w:rsid w:val="003D03F3"/>
    <w:rsid w:val="003D05A8"/>
    <w:rsid w:val="003D05B1"/>
    <w:rsid w:val="003D06ED"/>
    <w:rsid w:val="003D0763"/>
    <w:rsid w:val="003D082B"/>
    <w:rsid w:val="003D0832"/>
    <w:rsid w:val="003D0B4E"/>
    <w:rsid w:val="003D0D17"/>
    <w:rsid w:val="003D0DA6"/>
    <w:rsid w:val="003D0E7D"/>
    <w:rsid w:val="003D0FFC"/>
    <w:rsid w:val="003D102F"/>
    <w:rsid w:val="003D104C"/>
    <w:rsid w:val="003D10FF"/>
    <w:rsid w:val="003D1259"/>
    <w:rsid w:val="003D1287"/>
    <w:rsid w:val="003D128D"/>
    <w:rsid w:val="003D12B5"/>
    <w:rsid w:val="003D135C"/>
    <w:rsid w:val="003D136E"/>
    <w:rsid w:val="003D1371"/>
    <w:rsid w:val="003D1418"/>
    <w:rsid w:val="003D1526"/>
    <w:rsid w:val="003D1546"/>
    <w:rsid w:val="003D15E5"/>
    <w:rsid w:val="003D1773"/>
    <w:rsid w:val="003D1897"/>
    <w:rsid w:val="003D199A"/>
    <w:rsid w:val="003D1D61"/>
    <w:rsid w:val="003D1E44"/>
    <w:rsid w:val="003D1E75"/>
    <w:rsid w:val="003D1F01"/>
    <w:rsid w:val="003D1F2A"/>
    <w:rsid w:val="003D2195"/>
    <w:rsid w:val="003D21AF"/>
    <w:rsid w:val="003D2415"/>
    <w:rsid w:val="003D2472"/>
    <w:rsid w:val="003D2606"/>
    <w:rsid w:val="003D2629"/>
    <w:rsid w:val="003D26C8"/>
    <w:rsid w:val="003D2725"/>
    <w:rsid w:val="003D2781"/>
    <w:rsid w:val="003D292E"/>
    <w:rsid w:val="003D293E"/>
    <w:rsid w:val="003D2A6D"/>
    <w:rsid w:val="003D2B47"/>
    <w:rsid w:val="003D2BA5"/>
    <w:rsid w:val="003D2D05"/>
    <w:rsid w:val="003D2E8F"/>
    <w:rsid w:val="003D2F03"/>
    <w:rsid w:val="003D2F40"/>
    <w:rsid w:val="003D2F7D"/>
    <w:rsid w:val="003D31D9"/>
    <w:rsid w:val="003D32C9"/>
    <w:rsid w:val="003D34E3"/>
    <w:rsid w:val="003D354C"/>
    <w:rsid w:val="003D3597"/>
    <w:rsid w:val="003D364E"/>
    <w:rsid w:val="003D3677"/>
    <w:rsid w:val="003D374D"/>
    <w:rsid w:val="003D37B3"/>
    <w:rsid w:val="003D3893"/>
    <w:rsid w:val="003D3A5C"/>
    <w:rsid w:val="003D3A71"/>
    <w:rsid w:val="003D3BEC"/>
    <w:rsid w:val="003D3BF0"/>
    <w:rsid w:val="003D3D1E"/>
    <w:rsid w:val="003D41CE"/>
    <w:rsid w:val="003D41FE"/>
    <w:rsid w:val="003D42A4"/>
    <w:rsid w:val="003D4516"/>
    <w:rsid w:val="003D4523"/>
    <w:rsid w:val="003D45ED"/>
    <w:rsid w:val="003D46B3"/>
    <w:rsid w:val="003D46B6"/>
    <w:rsid w:val="003D46F0"/>
    <w:rsid w:val="003D4821"/>
    <w:rsid w:val="003D48D4"/>
    <w:rsid w:val="003D48FE"/>
    <w:rsid w:val="003D4929"/>
    <w:rsid w:val="003D4AD9"/>
    <w:rsid w:val="003D4CA3"/>
    <w:rsid w:val="003D4CAF"/>
    <w:rsid w:val="003D4CB3"/>
    <w:rsid w:val="003D4CB6"/>
    <w:rsid w:val="003D4D26"/>
    <w:rsid w:val="003D4DBB"/>
    <w:rsid w:val="003D4E29"/>
    <w:rsid w:val="003D4F25"/>
    <w:rsid w:val="003D4FA6"/>
    <w:rsid w:val="003D50A4"/>
    <w:rsid w:val="003D51F9"/>
    <w:rsid w:val="003D525F"/>
    <w:rsid w:val="003D529C"/>
    <w:rsid w:val="003D53BE"/>
    <w:rsid w:val="003D5452"/>
    <w:rsid w:val="003D5524"/>
    <w:rsid w:val="003D5557"/>
    <w:rsid w:val="003D5561"/>
    <w:rsid w:val="003D558D"/>
    <w:rsid w:val="003D56E3"/>
    <w:rsid w:val="003D580E"/>
    <w:rsid w:val="003D5838"/>
    <w:rsid w:val="003D5904"/>
    <w:rsid w:val="003D5A05"/>
    <w:rsid w:val="003D5AC2"/>
    <w:rsid w:val="003D5BB0"/>
    <w:rsid w:val="003D5C32"/>
    <w:rsid w:val="003D5C87"/>
    <w:rsid w:val="003D5F74"/>
    <w:rsid w:val="003D6017"/>
    <w:rsid w:val="003D60C4"/>
    <w:rsid w:val="003D60C8"/>
    <w:rsid w:val="003D60EF"/>
    <w:rsid w:val="003D61DC"/>
    <w:rsid w:val="003D62E6"/>
    <w:rsid w:val="003D636E"/>
    <w:rsid w:val="003D654A"/>
    <w:rsid w:val="003D6583"/>
    <w:rsid w:val="003D65C1"/>
    <w:rsid w:val="003D65D2"/>
    <w:rsid w:val="003D6630"/>
    <w:rsid w:val="003D6888"/>
    <w:rsid w:val="003D6951"/>
    <w:rsid w:val="003D6B05"/>
    <w:rsid w:val="003D6B2A"/>
    <w:rsid w:val="003D6B52"/>
    <w:rsid w:val="003D6BCD"/>
    <w:rsid w:val="003D6BDD"/>
    <w:rsid w:val="003D6BE9"/>
    <w:rsid w:val="003D6CF2"/>
    <w:rsid w:val="003D6DE5"/>
    <w:rsid w:val="003D6E19"/>
    <w:rsid w:val="003D6F38"/>
    <w:rsid w:val="003D7068"/>
    <w:rsid w:val="003D710E"/>
    <w:rsid w:val="003D71AF"/>
    <w:rsid w:val="003D71BD"/>
    <w:rsid w:val="003D7438"/>
    <w:rsid w:val="003D74C2"/>
    <w:rsid w:val="003D7660"/>
    <w:rsid w:val="003D76F0"/>
    <w:rsid w:val="003D773A"/>
    <w:rsid w:val="003D77BF"/>
    <w:rsid w:val="003D7826"/>
    <w:rsid w:val="003D78EB"/>
    <w:rsid w:val="003D79BD"/>
    <w:rsid w:val="003D7A21"/>
    <w:rsid w:val="003D7ADB"/>
    <w:rsid w:val="003D7B15"/>
    <w:rsid w:val="003D7B3A"/>
    <w:rsid w:val="003D7C89"/>
    <w:rsid w:val="003D7D7D"/>
    <w:rsid w:val="003D7F16"/>
    <w:rsid w:val="003D7F91"/>
    <w:rsid w:val="003E00CD"/>
    <w:rsid w:val="003E0222"/>
    <w:rsid w:val="003E0275"/>
    <w:rsid w:val="003E031B"/>
    <w:rsid w:val="003E039C"/>
    <w:rsid w:val="003E03E3"/>
    <w:rsid w:val="003E0579"/>
    <w:rsid w:val="003E064C"/>
    <w:rsid w:val="003E0837"/>
    <w:rsid w:val="003E0856"/>
    <w:rsid w:val="003E0858"/>
    <w:rsid w:val="003E086C"/>
    <w:rsid w:val="003E0A5A"/>
    <w:rsid w:val="003E0BB8"/>
    <w:rsid w:val="003E0BE6"/>
    <w:rsid w:val="003E0D1A"/>
    <w:rsid w:val="003E0D1C"/>
    <w:rsid w:val="003E0DEA"/>
    <w:rsid w:val="003E0DFB"/>
    <w:rsid w:val="003E11F9"/>
    <w:rsid w:val="003E1209"/>
    <w:rsid w:val="003E13AA"/>
    <w:rsid w:val="003E13B1"/>
    <w:rsid w:val="003E13E4"/>
    <w:rsid w:val="003E144E"/>
    <w:rsid w:val="003E145E"/>
    <w:rsid w:val="003E14EF"/>
    <w:rsid w:val="003E173E"/>
    <w:rsid w:val="003E17FF"/>
    <w:rsid w:val="003E188D"/>
    <w:rsid w:val="003E1A63"/>
    <w:rsid w:val="003E1ACB"/>
    <w:rsid w:val="003E1ACD"/>
    <w:rsid w:val="003E1AD1"/>
    <w:rsid w:val="003E1AE0"/>
    <w:rsid w:val="003E1B07"/>
    <w:rsid w:val="003E1BC2"/>
    <w:rsid w:val="003E1D73"/>
    <w:rsid w:val="003E1E1B"/>
    <w:rsid w:val="003E1E57"/>
    <w:rsid w:val="003E1F1E"/>
    <w:rsid w:val="003E2255"/>
    <w:rsid w:val="003E23AF"/>
    <w:rsid w:val="003E23F1"/>
    <w:rsid w:val="003E2567"/>
    <w:rsid w:val="003E25F5"/>
    <w:rsid w:val="003E2806"/>
    <w:rsid w:val="003E2948"/>
    <w:rsid w:val="003E2A98"/>
    <w:rsid w:val="003E2AE3"/>
    <w:rsid w:val="003E2B2D"/>
    <w:rsid w:val="003E2C43"/>
    <w:rsid w:val="003E2E7F"/>
    <w:rsid w:val="003E303E"/>
    <w:rsid w:val="003E321B"/>
    <w:rsid w:val="003E3237"/>
    <w:rsid w:val="003E3244"/>
    <w:rsid w:val="003E32D6"/>
    <w:rsid w:val="003E3408"/>
    <w:rsid w:val="003E3474"/>
    <w:rsid w:val="003E3498"/>
    <w:rsid w:val="003E3593"/>
    <w:rsid w:val="003E35EA"/>
    <w:rsid w:val="003E3622"/>
    <w:rsid w:val="003E3660"/>
    <w:rsid w:val="003E3672"/>
    <w:rsid w:val="003E371D"/>
    <w:rsid w:val="003E38CA"/>
    <w:rsid w:val="003E3A17"/>
    <w:rsid w:val="003E3AC8"/>
    <w:rsid w:val="003E3B1A"/>
    <w:rsid w:val="003E3CB0"/>
    <w:rsid w:val="003E3D4A"/>
    <w:rsid w:val="003E3EA7"/>
    <w:rsid w:val="003E3F67"/>
    <w:rsid w:val="003E3F81"/>
    <w:rsid w:val="003E4017"/>
    <w:rsid w:val="003E409A"/>
    <w:rsid w:val="003E4182"/>
    <w:rsid w:val="003E44AC"/>
    <w:rsid w:val="003E46E4"/>
    <w:rsid w:val="003E47A9"/>
    <w:rsid w:val="003E47F4"/>
    <w:rsid w:val="003E484E"/>
    <w:rsid w:val="003E487A"/>
    <w:rsid w:val="003E490C"/>
    <w:rsid w:val="003E497B"/>
    <w:rsid w:val="003E4B70"/>
    <w:rsid w:val="003E4BC5"/>
    <w:rsid w:val="003E4CDB"/>
    <w:rsid w:val="003E4D2B"/>
    <w:rsid w:val="003E4E8E"/>
    <w:rsid w:val="003E4FC4"/>
    <w:rsid w:val="003E4FFD"/>
    <w:rsid w:val="003E5015"/>
    <w:rsid w:val="003E5068"/>
    <w:rsid w:val="003E50DE"/>
    <w:rsid w:val="003E51BC"/>
    <w:rsid w:val="003E5344"/>
    <w:rsid w:val="003E539E"/>
    <w:rsid w:val="003E5487"/>
    <w:rsid w:val="003E54AE"/>
    <w:rsid w:val="003E54DB"/>
    <w:rsid w:val="003E553D"/>
    <w:rsid w:val="003E557B"/>
    <w:rsid w:val="003E55DE"/>
    <w:rsid w:val="003E572D"/>
    <w:rsid w:val="003E5866"/>
    <w:rsid w:val="003E59BC"/>
    <w:rsid w:val="003E59C7"/>
    <w:rsid w:val="003E59ED"/>
    <w:rsid w:val="003E5A69"/>
    <w:rsid w:val="003E5B09"/>
    <w:rsid w:val="003E5B0F"/>
    <w:rsid w:val="003E5B2D"/>
    <w:rsid w:val="003E5B67"/>
    <w:rsid w:val="003E5E32"/>
    <w:rsid w:val="003E5ECF"/>
    <w:rsid w:val="003E5EF0"/>
    <w:rsid w:val="003E62A4"/>
    <w:rsid w:val="003E62F5"/>
    <w:rsid w:val="003E64B5"/>
    <w:rsid w:val="003E6593"/>
    <w:rsid w:val="003E65C9"/>
    <w:rsid w:val="003E65D5"/>
    <w:rsid w:val="003E65ED"/>
    <w:rsid w:val="003E66DF"/>
    <w:rsid w:val="003E67C0"/>
    <w:rsid w:val="003E6880"/>
    <w:rsid w:val="003E6890"/>
    <w:rsid w:val="003E69E9"/>
    <w:rsid w:val="003E6B68"/>
    <w:rsid w:val="003E6B87"/>
    <w:rsid w:val="003E6C05"/>
    <w:rsid w:val="003E6D16"/>
    <w:rsid w:val="003E6DD8"/>
    <w:rsid w:val="003E6F0A"/>
    <w:rsid w:val="003E7173"/>
    <w:rsid w:val="003E718C"/>
    <w:rsid w:val="003E7413"/>
    <w:rsid w:val="003E74BA"/>
    <w:rsid w:val="003E764D"/>
    <w:rsid w:val="003E76A2"/>
    <w:rsid w:val="003E771F"/>
    <w:rsid w:val="003E785B"/>
    <w:rsid w:val="003E79A0"/>
    <w:rsid w:val="003E79A4"/>
    <w:rsid w:val="003E7A21"/>
    <w:rsid w:val="003E7A5F"/>
    <w:rsid w:val="003E7AF1"/>
    <w:rsid w:val="003E7B6F"/>
    <w:rsid w:val="003E7BB2"/>
    <w:rsid w:val="003E7C18"/>
    <w:rsid w:val="003E7C1C"/>
    <w:rsid w:val="003E7C3B"/>
    <w:rsid w:val="003E7EDF"/>
    <w:rsid w:val="003E7F88"/>
    <w:rsid w:val="003F00AC"/>
    <w:rsid w:val="003F014C"/>
    <w:rsid w:val="003F01A8"/>
    <w:rsid w:val="003F01F7"/>
    <w:rsid w:val="003F04A9"/>
    <w:rsid w:val="003F0571"/>
    <w:rsid w:val="003F058E"/>
    <w:rsid w:val="003F0629"/>
    <w:rsid w:val="003F068C"/>
    <w:rsid w:val="003F073F"/>
    <w:rsid w:val="003F0773"/>
    <w:rsid w:val="003F07C2"/>
    <w:rsid w:val="003F07E4"/>
    <w:rsid w:val="003F0836"/>
    <w:rsid w:val="003F0C77"/>
    <w:rsid w:val="003F0CFB"/>
    <w:rsid w:val="003F0F1E"/>
    <w:rsid w:val="003F100D"/>
    <w:rsid w:val="003F11D6"/>
    <w:rsid w:val="003F130D"/>
    <w:rsid w:val="003F1316"/>
    <w:rsid w:val="003F138E"/>
    <w:rsid w:val="003F1397"/>
    <w:rsid w:val="003F14EF"/>
    <w:rsid w:val="003F159C"/>
    <w:rsid w:val="003F1636"/>
    <w:rsid w:val="003F165B"/>
    <w:rsid w:val="003F16EA"/>
    <w:rsid w:val="003F16EE"/>
    <w:rsid w:val="003F185C"/>
    <w:rsid w:val="003F185D"/>
    <w:rsid w:val="003F19C0"/>
    <w:rsid w:val="003F19E1"/>
    <w:rsid w:val="003F1A74"/>
    <w:rsid w:val="003F1BF3"/>
    <w:rsid w:val="003F1C00"/>
    <w:rsid w:val="003F1C75"/>
    <w:rsid w:val="003F1D21"/>
    <w:rsid w:val="003F1FBD"/>
    <w:rsid w:val="003F2016"/>
    <w:rsid w:val="003F2110"/>
    <w:rsid w:val="003F21C5"/>
    <w:rsid w:val="003F21DF"/>
    <w:rsid w:val="003F24E1"/>
    <w:rsid w:val="003F2537"/>
    <w:rsid w:val="003F2549"/>
    <w:rsid w:val="003F260F"/>
    <w:rsid w:val="003F29BD"/>
    <w:rsid w:val="003F2ABD"/>
    <w:rsid w:val="003F2C79"/>
    <w:rsid w:val="003F2C98"/>
    <w:rsid w:val="003F2D94"/>
    <w:rsid w:val="003F2E24"/>
    <w:rsid w:val="003F2E2D"/>
    <w:rsid w:val="003F2F7B"/>
    <w:rsid w:val="003F2F7D"/>
    <w:rsid w:val="003F30BE"/>
    <w:rsid w:val="003F3166"/>
    <w:rsid w:val="003F321D"/>
    <w:rsid w:val="003F335C"/>
    <w:rsid w:val="003F33BA"/>
    <w:rsid w:val="003F3400"/>
    <w:rsid w:val="003F3427"/>
    <w:rsid w:val="003F3449"/>
    <w:rsid w:val="003F34DC"/>
    <w:rsid w:val="003F37C8"/>
    <w:rsid w:val="003F37EC"/>
    <w:rsid w:val="003F385B"/>
    <w:rsid w:val="003F3926"/>
    <w:rsid w:val="003F3B6E"/>
    <w:rsid w:val="003F3DC1"/>
    <w:rsid w:val="003F3F1F"/>
    <w:rsid w:val="003F40BD"/>
    <w:rsid w:val="003F44BD"/>
    <w:rsid w:val="003F4604"/>
    <w:rsid w:val="003F493A"/>
    <w:rsid w:val="003F49D7"/>
    <w:rsid w:val="003F4A67"/>
    <w:rsid w:val="003F4A6B"/>
    <w:rsid w:val="003F4ADC"/>
    <w:rsid w:val="003F4D40"/>
    <w:rsid w:val="003F4E4C"/>
    <w:rsid w:val="003F520D"/>
    <w:rsid w:val="003F5276"/>
    <w:rsid w:val="003F52AB"/>
    <w:rsid w:val="003F5358"/>
    <w:rsid w:val="003F53FB"/>
    <w:rsid w:val="003F5418"/>
    <w:rsid w:val="003F5432"/>
    <w:rsid w:val="003F559A"/>
    <w:rsid w:val="003F564D"/>
    <w:rsid w:val="003F5795"/>
    <w:rsid w:val="003F57CA"/>
    <w:rsid w:val="003F5864"/>
    <w:rsid w:val="003F58F4"/>
    <w:rsid w:val="003F5925"/>
    <w:rsid w:val="003F5960"/>
    <w:rsid w:val="003F5A16"/>
    <w:rsid w:val="003F5A21"/>
    <w:rsid w:val="003F5A81"/>
    <w:rsid w:val="003F5BD0"/>
    <w:rsid w:val="003F5C21"/>
    <w:rsid w:val="003F5DA7"/>
    <w:rsid w:val="003F5FD0"/>
    <w:rsid w:val="003F604A"/>
    <w:rsid w:val="003F6068"/>
    <w:rsid w:val="003F60FC"/>
    <w:rsid w:val="003F62A2"/>
    <w:rsid w:val="003F63A1"/>
    <w:rsid w:val="003F6438"/>
    <w:rsid w:val="003F66B8"/>
    <w:rsid w:val="003F683D"/>
    <w:rsid w:val="003F6971"/>
    <w:rsid w:val="003F6C94"/>
    <w:rsid w:val="003F6CBF"/>
    <w:rsid w:val="003F6CF3"/>
    <w:rsid w:val="003F6DA1"/>
    <w:rsid w:val="003F6E2F"/>
    <w:rsid w:val="003F701E"/>
    <w:rsid w:val="003F7040"/>
    <w:rsid w:val="003F7124"/>
    <w:rsid w:val="003F724E"/>
    <w:rsid w:val="003F725D"/>
    <w:rsid w:val="003F7291"/>
    <w:rsid w:val="003F7293"/>
    <w:rsid w:val="003F73A6"/>
    <w:rsid w:val="003F73CE"/>
    <w:rsid w:val="003F763C"/>
    <w:rsid w:val="003F771A"/>
    <w:rsid w:val="003F7791"/>
    <w:rsid w:val="003F783F"/>
    <w:rsid w:val="003F799F"/>
    <w:rsid w:val="003F7BA8"/>
    <w:rsid w:val="003F7CF5"/>
    <w:rsid w:val="003F7D3A"/>
    <w:rsid w:val="003F7D7C"/>
    <w:rsid w:val="003F7DD7"/>
    <w:rsid w:val="004001A7"/>
    <w:rsid w:val="004002BC"/>
    <w:rsid w:val="00400376"/>
    <w:rsid w:val="004003AA"/>
    <w:rsid w:val="0040044F"/>
    <w:rsid w:val="00400497"/>
    <w:rsid w:val="0040053C"/>
    <w:rsid w:val="004005AF"/>
    <w:rsid w:val="00400683"/>
    <w:rsid w:val="004007DF"/>
    <w:rsid w:val="00400A36"/>
    <w:rsid w:val="00400A3E"/>
    <w:rsid w:val="00400BE4"/>
    <w:rsid w:val="00400CBD"/>
    <w:rsid w:val="00400CC4"/>
    <w:rsid w:val="00400D5D"/>
    <w:rsid w:val="00400E3A"/>
    <w:rsid w:val="00400F38"/>
    <w:rsid w:val="004010B9"/>
    <w:rsid w:val="004011C7"/>
    <w:rsid w:val="004011FB"/>
    <w:rsid w:val="00401266"/>
    <w:rsid w:val="0040134B"/>
    <w:rsid w:val="00401589"/>
    <w:rsid w:val="004016E8"/>
    <w:rsid w:val="00401721"/>
    <w:rsid w:val="0040181C"/>
    <w:rsid w:val="00401855"/>
    <w:rsid w:val="004019F4"/>
    <w:rsid w:val="00401A1E"/>
    <w:rsid w:val="00401CA3"/>
    <w:rsid w:val="00401D73"/>
    <w:rsid w:val="00401E55"/>
    <w:rsid w:val="00401E75"/>
    <w:rsid w:val="00401E8C"/>
    <w:rsid w:val="00401ED9"/>
    <w:rsid w:val="00402098"/>
    <w:rsid w:val="0040226F"/>
    <w:rsid w:val="0040236F"/>
    <w:rsid w:val="004023FE"/>
    <w:rsid w:val="00402466"/>
    <w:rsid w:val="00402591"/>
    <w:rsid w:val="0040264D"/>
    <w:rsid w:val="00402688"/>
    <w:rsid w:val="004027BC"/>
    <w:rsid w:val="004028AD"/>
    <w:rsid w:val="0040299A"/>
    <w:rsid w:val="00402BB5"/>
    <w:rsid w:val="00402C7A"/>
    <w:rsid w:val="00402E63"/>
    <w:rsid w:val="0040302B"/>
    <w:rsid w:val="004030B8"/>
    <w:rsid w:val="00403160"/>
    <w:rsid w:val="0040329E"/>
    <w:rsid w:val="004032CF"/>
    <w:rsid w:val="0040331B"/>
    <w:rsid w:val="004033D8"/>
    <w:rsid w:val="0040361E"/>
    <w:rsid w:val="00403732"/>
    <w:rsid w:val="00403964"/>
    <w:rsid w:val="00403984"/>
    <w:rsid w:val="00403A1F"/>
    <w:rsid w:val="00403ADE"/>
    <w:rsid w:val="00403C24"/>
    <w:rsid w:val="00403D2A"/>
    <w:rsid w:val="00403E8A"/>
    <w:rsid w:val="00403F0E"/>
    <w:rsid w:val="00403F2E"/>
    <w:rsid w:val="00403F61"/>
    <w:rsid w:val="0040402C"/>
    <w:rsid w:val="004041FD"/>
    <w:rsid w:val="004043EC"/>
    <w:rsid w:val="0040449C"/>
    <w:rsid w:val="00404581"/>
    <w:rsid w:val="004045B2"/>
    <w:rsid w:val="004045D2"/>
    <w:rsid w:val="004045E6"/>
    <w:rsid w:val="00404634"/>
    <w:rsid w:val="004047B5"/>
    <w:rsid w:val="004047DC"/>
    <w:rsid w:val="0040481D"/>
    <w:rsid w:val="004048B0"/>
    <w:rsid w:val="004048DF"/>
    <w:rsid w:val="004049A0"/>
    <w:rsid w:val="00404A07"/>
    <w:rsid w:val="00404A09"/>
    <w:rsid w:val="00404AB7"/>
    <w:rsid w:val="00404B8F"/>
    <w:rsid w:val="00404BA8"/>
    <w:rsid w:val="00404D80"/>
    <w:rsid w:val="00404D85"/>
    <w:rsid w:val="00404DA0"/>
    <w:rsid w:val="00404FF8"/>
    <w:rsid w:val="004050BB"/>
    <w:rsid w:val="0040513E"/>
    <w:rsid w:val="0040515E"/>
    <w:rsid w:val="0040519F"/>
    <w:rsid w:val="004052D7"/>
    <w:rsid w:val="0040537C"/>
    <w:rsid w:val="004055B1"/>
    <w:rsid w:val="00405798"/>
    <w:rsid w:val="004057EF"/>
    <w:rsid w:val="0040582E"/>
    <w:rsid w:val="00405A51"/>
    <w:rsid w:val="00405B75"/>
    <w:rsid w:val="00405BB0"/>
    <w:rsid w:val="00405DD1"/>
    <w:rsid w:val="00405E0C"/>
    <w:rsid w:val="00405E25"/>
    <w:rsid w:val="00405EFA"/>
    <w:rsid w:val="0040604A"/>
    <w:rsid w:val="00406064"/>
    <w:rsid w:val="00406068"/>
    <w:rsid w:val="0040606A"/>
    <w:rsid w:val="004060C2"/>
    <w:rsid w:val="0040613B"/>
    <w:rsid w:val="0040613F"/>
    <w:rsid w:val="0040617A"/>
    <w:rsid w:val="004061BB"/>
    <w:rsid w:val="00406226"/>
    <w:rsid w:val="004062BE"/>
    <w:rsid w:val="004063FA"/>
    <w:rsid w:val="0040646E"/>
    <w:rsid w:val="004065F9"/>
    <w:rsid w:val="00406720"/>
    <w:rsid w:val="00406743"/>
    <w:rsid w:val="00406810"/>
    <w:rsid w:val="00406814"/>
    <w:rsid w:val="00406971"/>
    <w:rsid w:val="00406981"/>
    <w:rsid w:val="00406A47"/>
    <w:rsid w:val="00406C5F"/>
    <w:rsid w:val="00406D5B"/>
    <w:rsid w:val="00406F1F"/>
    <w:rsid w:val="00406FC6"/>
    <w:rsid w:val="00407005"/>
    <w:rsid w:val="00407027"/>
    <w:rsid w:val="0040706A"/>
    <w:rsid w:val="004070F6"/>
    <w:rsid w:val="00407201"/>
    <w:rsid w:val="004072B9"/>
    <w:rsid w:val="0040747B"/>
    <w:rsid w:val="00407687"/>
    <w:rsid w:val="00407762"/>
    <w:rsid w:val="004078D9"/>
    <w:rsid w:val="00407997"/>
    <w:rsid w:val="004079B8"/>
    <w:rsid w:val="004079CE"/>
    <w:rsid w:val="00407A42"/>
    <w:rsid w:val="00407A50"/>
    <w:rsid w:val="00407C04"/>
    <w:rsid w:val="00407CEA"/>
    <w:rsid w:val="00407D5C"/>
    <w:rsid w:val="00407EA1"/>
    <w:rsid w:val="00407EAA"/>
    <w:rsid w:val="00410029"/>
    <w:rsid w:val="004100A1"/>
    <w:rsid w:val="004100F3"/>
    <w:rsid w:val="0041023B"/>
    <w:rsid w:val="00410292"/>
    <w:rsid w:val="004102D9"/>
    <w:rsid w:val="00410324"/>
    <w:rsid w:val="00410480"/>
    <w:rsid w:val="004104C2"/>
    <w:rsid w:val="004107AE"/>
    <w:rsid w:val="00410846"/>
    <w:rsid w:val="004108C0"/>
    <w:rsid w:val="0041095A"/>
    <w:rsid w:val="004109CB"/>
    <w:rsid w:val="00410A0B"/>
    <w:rsid w:val="00410AC2"/>
    <w:rsid w:val="00410B86"/>
    <w:rsid w:val="00410F20"/>
    <w:rsid w:val="0041100E"/>
    <w:rsid w:val="0041101D"/>
    <w:rsid w:val="004110A0"/>
    <w:rsid w:val="004110EC"/>
    <w:rsid w:val="00411105"/>
    <w:rsid w:val="00411137"/>
    <w:rsid w:val="00411179"/>
    <w:rsid w:val="0041117C"/>
    <w:rsid w:val="00411364"/>
    <w:rsid w:val="004113A7"/>
    <w:rsid w:val="0041147C"/>
    <w:rsid w:val="0041150E"/>
    <w:rsid w:val="00411556"/>
    <w:rsid w:val="0041167E"/>
    <w:rsid w:val="00411683"/>
    <w:rsid w:val="004116BB"/>
    <w:rsid w:val="00411739"/>
    <w:rsid w:val="00411947"/>
    <w:rsid w:val="00411B5E"/>
    <w:rsid w:val="00411D03"/>
    <w:rsid w:val="00411EF9"/>
    <w:rsid w:val="004120A4"/>
    <w:rsid w:val="004121F9"/>
    <w:rsid w:val="0041231B"/>
    <w:rsid w:val="00412423"/>
    <w:rsid w:val="004124F7"/>
    <w:rsid w:val="00412727"/>
    <w:rsid w:val="004127AB"/>
    <w:rsid w:val="00412851"/>
    <w:rsid w:val="00412916"/>
    <w:rsid w:val="00412A93"/>
    <w:rsid w:val="00412A9C"/>
    <w:rsid w:val="00412B8A"/>
    <w:rsid w:val="00412BAC"/>
    <w:rsid w:val="00412C57"/>
    <w:rsid w:val="00412C5A"/>
    <w:rsid w:val="00412D04"/>
    <w:rsid w:val="00412DD8"/>
    <w:rsid w:val="00412DE1"/>
    <w:rsid w:val="004130F0"/>
    <w:rsid w:val="0041324F"/>
    <w:rsid w:val="00413266"/>
    <w:rsid w:val="0041361B"/>
    <w:rsid w:val="00413721"/>
    <w:rsid w:val="0041372A"/>
    <w:rsid w:val="004137C1"/>
    <w:rsid w:val="00413A0D"/>
    <w:rsid w:val="00413BC3"/>
    <w:rsid w:val="00413BC5"/>
    <w:rsid w:val="00413C3F"/>
    <w:rsid w:val="00413D7B"/>
    <w:rsid w:val="00413E69"/>
    <w:rsid w:val="00413F77"/>
    <w:rsid w:val="00413FE3"/>
    <w:rsid w:val="0041408B"/>
    <w:rsid w:val="00414093"/>
    <w:rsid w:val="004141F3"/>
    <w:rsid w:val="00414254"/>
    <w:rsid w:val="004142EE"/>
    <w:rsid w:val="004144FF"/>
    <w:rsid w:val="0041453B"/>
    <w:rsid w:val="00414544"/>
    <w:rsid w:val="00414610"/>
    <w:rsid w:val="004146DD"/>
    <w:rsid w:val="004148C5"/>
    <w:rsid w:val="00414A58"/>
    <w:rsid w:val="00414B34"/>
    <w:rsid w:val="00414B4B"/>
    <w:rsid w:val="00414F96"/>
    <w:rsid w:val="00414FAB"/>
    <w:rsid w:val="004152A1"/>
    <w:rsid w:val="004152CF"/>
    <w:rsid w:val="00415366"/>
    <w:rsid w:val="00415459"/>
    <w:rsid w:val="0041551C"/>
    <w:rsid w:val="004157A6"/>
    <w:rsid w:val="004157D4"/>
    <w:rsid w:val="0041585E"/>
    <w:rsid w:val="00415872"/>
    <w:rsid w:val="0041591B"/>
    <w:rsid w:val="00415B29"/>
    <w:rsid w:val="00415D1B"/>
    <w:rsid w:val="00415DB9"/>
    <w:rsid w:val="00415E11"/>
    <w:rsid w:val="00416011"/>
    <w:rsid w:val="004160A5"/>
    <w:rsid w:val="0041614D"/>
    <w:rsid w:val="00416165"/>
    <w:rsid w:val="00416173"/>
    <w:rsid w:val="0041617B"/>
    <w:rsid w:val="0041625E"/>
    <w:rsid w:val="00416379"/>
    <w:rsid w:val="00416398"/>
    <w:rsid w:val="00416467"/>
    <w:rsid w:val="00416522"/>
    <w:rsid w:val="0041658D"/>
    <w:rsid w:val="00416746"/>
    <w:rsid w:val="004167AF"/>
    <w:rsid w:val="0041686A"/>
    <w:rsid w:val="0041689A"/>
    <w:rsid w:val="00416AB1"/>
    <w:rsid w:val="00416AEE"/>
    <w:rsid w:val="00416B53"/>
    <w:rsid w:val="00416CF7"/>
    <w:rsid w:val="00416D85"/>
    <w:rsid w:val="00417037"/>
    <w:rsid w:val="0041723B"/>
    <w:rsid w:val="00417279"/>
    <w:rsid w:val="004175A7"/>
    <w:rsid w:val="004178D1"/>
    <w:rsid w:val="004179BD"/>
    <w:rsid w:val="00417C98"/>
    <w:rsid w:val="00417C9A"/>
    <w:rsid w:val="00417F3D"/>
    <w:rsid w:val="00417F4D"/>
    <w:rsid w:val="0042007C"/>
    <w:rsid w:val="00420080"/>
    <w:rsid w:val="00420290"/>
    <w:rsid w:val="004202CD"/>
    <w:rsid w:val="0042034C"/>
    <w:rsid w:val="004203F8"/>
    <w:rsid w:val="00420416"/>
    <w:rsid w:val="0042045C"/>
    <w:rsid w:val="00420535"/>
    <w:rsid w:val="00420667"/>
    <w:rsid w:val="004207AE"/>
    <w:rsid w:val="004207BD"/>
    <w:rsid w:val="00420836"/>
    <w:rsid w:val="00420886"/>
    <w:rsid w:val="0042097B"/>
    <w:rsid w:val="00420BE9"/>
    <w:rsid w:val="00420C47"/>
    <w:rsid w:val="00420DA8"/>
    <w:rsid w:val="00420ED1"/>
    <w:rsid w:val="00420EE6"/>
    <w:rsid w:val="00420F63"/>
    <w:rsid w:val="00420FB7"/>
    <w:rsid w:val="00420FC7"/>
    <w:rsid w:val="004212C7"/>
    <w:rsid w:val="00421444"/>
    <w:rsid w:val="004214AA"/>
    <w:rsid w:val="0042150F"/>
    <w:rsid w:val="0042155F"/>
    <w:rsid w:val="0042157D"/>
    <w:rsid w:val="004215F3"/>
    <w:rsid w:val="00421767"/>
    <w:rsid w:val="004218FF"/>
    <w:rsid w:val="00421915"/>
    <w:rsid w:val="0042199F"/>
    <w:rsid w:val="004219A0"/>
    <w:rsid w:val="00421C86"/>
    <w:rsid w:val="00421CA9"/>
    <w:rsid w:val="00421D9C"/>
    <w:rsid w:val="00421EAF"/>
    <w:rsid w:val="00422022"/>
    <w:rsid w:val="00422087"/>
    <w:rsid w:val="004221BF"/>
    <w:rsid w:val="0042220D"/>
    <w:rsid w:val="00422312"/>
    <w:rsid w:val="004223DF"/>
    <w:rsid w:val="004223EA"/>
    <w:rsid w:val="00422404"/>
    <w:rsid w:val="00422588"/>
    <w:rsid w:val="004225BE"/>
    <w:rsid w:val="00422655"/>
    <w:rsid w:val="0042279B"/>
    <w:rsid w:val="004227FE"/>
    <w:rsid w:val="004228E7"/>
    <w:rsid w:val="0042296B"/>
    <w:rsid w:val="0042297C"/>
    <w:rsid w:val="00422986"/>
    <w:rsid w:val="004229E2"/>
    <w:rsid w:val="00422ACD"/>
    <w:rsid w:val="00422B27"/>
    <w:rsid w:val="00422ECA"/>
    <w:rsid w:val="00422FF7"/>
    <w:rsid w:val="0042300E"/>
    <w:rsid w:val="004230B3"/>
    <w:rsid w:val="0042314C"/>
    <w:rsid w:val="00423167"/>
    <w:rsid w:val="004233A5"/>
    <w:rsid w:val="004234E2"/>
    <w:rsid w:val="00423511"/>
    <w:rsid w:val="004235CF"/>
    <w:rsid w:val="00423623"/>
    <w:rsid w:val="00423635"/>
    <w:rsid w:val="004236A7"/>
    <w:rsid w:val="004238B9"/>
    <w:rsid w:val="00423A95"/>
    <w:rsid w:val="00423B11"/>
    <w:rsid w:val="00423B3A"/>
    <w:rsid w:val="00423B4E"/>
    <w:rsid w:val="00423DBF"/>
    <w:rsid w:val="00423DCC"/>
    <w:rsid w:val="00423E2F"/>
    <w:rsid w:val="00423E33"/>
    <w:rsid w:val="00423EEA"/>
    <w:rsid w:val="00423EFD"/>
    <w:rsid w:val="00423F0D"/>
    <w:rsid w:val="0042407D"/>
    <w:rsid w:val="0042407E"/>
    <w:rsid w:val="00424206"/>
    <w:rsid w:val="0042423C"/>
    <w:rsid w:val="004242D6"/>
    <w:rsid w:val="00424389"/>
    <w:rsid w:val="00424411"/>
    <w:rsid w:val="004247B7"/>
    <w:rsid w:val="004247F9"/>
    <w:rsid w:val="004248AC"/>
    <w:rsid w:val="00424A04"/>
    <w:rsid w:val="00424A7C"/>
    <w:rsid w:val="00424D3C"/>
    <w:rsid w:val="00424D8D"/>
    <w:rsid w:val="00424DCC"/>
    <w:rsid w:val="00424DFA"/>
    <w:rsid w:val="00424E82"/>
    <w:rsid w:val="00424ECE"/>
    <w:rsid w:val="00424FB6"/>
    <w:rsid w:val="0042513D"/>
    <w:rsid w:val="0042520F"/>
    <w:rsid w:val="00425214"/>
    <w:rsid w:val="0042545E"/>
    <w:rsid w:val="0042549D"/>
    <w:rsid w:val="004255D9"/>
    <w:rsid w:val="00425661"/>
    <w:rsid w:val="00425760"/>
    <w:rsid w:val="004257EE"/>
    <w:rsid w:val="00425A84"/>
    <w:rsid w:val="00425BE0"/>
    <w:rsid w:val="00425CF5"/>
    <w:rsid w:val="00425DA2"/>
    <w:rsid w:val="00425DD2"/>
    <w:rsid w:val="004260D1"/>
    <w:rsid w:val="00426411"/>
    <w:rsid w:val="00426563"/>
    <w:rsid w:val="004265A7"/>
    <w:rsid w:val="0042667B"/>
    <w:rsid w:val="004267B1"/>
    <w:rsid w:val="004267FE"/>
    <w:rsid w:val="0042681D"/>
    <w:rsid w:val="004269E1"/>
    <w:rsid w:val="004269FB"/>
    <w:rsid w:val="00426A0A"/>
    <w:rsid w:val="00426B96"/>
    <w:rsid w:val="00426BD0"/>
    <w:rsid w:val="00426D1B"/>
    <w:rsid w:val="00426D77"/>
    <w:rsid w:val="00426D9C"/>
    <w:rsid w:val="00426E37"/>
    <w:rsid w:val="00426E8C"/>
    <w:rsid w:val="00426EE3"/>
    <w:rsid w:val="00427049"/>
    <w:rsid w:val="004270AD"/>
    <w:rsid w:val="004270E1"/>
    <w:rsid w:val="0042743F"/>
    <w:rsid w:val="0042748A"/>
    <w:rsid w:val="00427530"/>
    <w:rsid w:val="00427665"/>
    <w:rsid w:val="00427775"/>
    <w:rsid w:val="004277BA"/>
    <w:rsid w:val="00427837"/>
    <w:rsid w:val="00427A15"/>
    <w:rsid w:val="00427B13"/>
    <w:rsid w:val="00427CA3"/>
    <w:rsid w:val="00427CE8"/>
    <w:rsid w:val="00427D38"/>
    <w:rsid w:val="00427D76"/>
    <w:rsid w:val="00427EB4"/>
    <w:rsid w:val="00427F1B"/>
    <w:rsid w:val="004302AC"/>
    <w:rsid w:val="00430340"/>
    <w:rsid w:val="0043036F"/>
    <w:rsid w:val="00430411"/>
    <w:rsid w:val="00430606"/>
    <w:rsid w:val="0043062E"/>
    <w:rsid w:val="004306D4"/>
    <w:rsid w:val="004306DF"/>
    <w:rsid w:val="00430791"/>
    <w:rsid w:val="00430798"/>
    <w:rsid w:val="00430981"/>
    <w:rsid w:val="004309AA"/>
    <w:rsid w:val="004310E1"/>
    <w:rsid w:val="00431199"/>
    <w:rsid w:val="00431337"/>
    <w:rsid w:val="0043162A"/>
    <w:rsid w:val="004316E8"/>
    <w:rsid w:val="00431852"/>
    <w:rsid w:val="0043195E"/>
    <w:rsid w:val="004319FF"/>
    <w:rsid w:val="00431A3E"/>
    <w:rsid w:val="00431A80"/>
    <w:rsid w:val="00431ACE"/>
    <w:rsid w:val="00431B95"/>
    <w:rsid w:val="00431C1B"/>
    <w:rsid w:val="0043204A"/>
    <w:rsid w:val="00432104"/>
    <w:rsid w:val="0043212E"/>
    <w:rsid w:val="00432208"/>
    <w:rsid w:val="0043230B"/>
    <w:rsid w:val="00432339"/>
    <w:rsid w:val="00432358"/>
    <w:rsid w:val="0043248A"/>
    <w:rsid w:val="0043278F"/>
    <w:rsid w:val="00432832"/>
    <w:rsid w:val="004328ED"/>
    <w:rsid w:val="004329D8"/>
    <w:rsid w:val="00432A0B"/>
    <w:rsid w:val="00432A9F"/>
    <w:rsid w:val="00432B9F"/>
    <w:rsid w:val="00432C10"/>
    <w:rsid w:val="00432C60"/>
    <w:rsid w:val="00432CC3"/>
    <w:rsid w:val="00432D52"/>
    <w:rsid w:val="00432D9B"/>
    <w:rsid w:val="00432F1D"/>
    <w:rsid w:val="00432F56"/>
    <w:rsid w:val="00432F7F"/>
    <w:rsid w:val="00432FC7"/>
    <w:rsid w:val="00433083"/>
    <w:rsid w:val="004332BE"/>
    <w:rsid w:val="0043330B"/>
    <w:rsid w:val="00433500"/>
    <w:rsid w:val="00433801"/>
    <w:rsid w:val="0043388B"/>
    <w:rsid w:val="0043393F"/>
    <w:rsid w:val="00433DF5"/>
    <w:rsid w:val="00433E5C"/>
    <w:rsid w:val="00433E60"/>
    <w:rsid w:val="00433F5C"/>
    <w:rsid w:val="0043412C"/>
    <w:rsid w:val="0043414A"/>
    <w:rsid w:val="0043419F"/>
    <w:rsid w:val="004342F4"/>
    <w:rsid w:val="0043430B"/>
    <w:rsid w:val="00434351"/>
    <w:rsid w:val="004343D4"/>
    <w:rsid w:val="004347A6"/>
    <w:rsid w:val="0043481C"/>
    <w:rsid w:val="0043488D"/>
    <w:rsid w:val="004349A3"/>
    <w:rsid w:val="004349C0"/>
    <w:rsid w:val="00434C25"/>
    <w:rsid w:val="00434CBC"/>
    <w:rsid w:val="00434FFA"/>
    <w:rsid w:val="0043514B"/>
    <w:rsid w:val="004351EC"/>
    <w:rsid w:val="00435237"/>
    <w:rsid w:val="004352C7"/>
    <w:rsid w:val="00435397"/>
    <w:rsid w:val="004356DB"/>
    <w:rsid w:val="004356FB"/>
    <w:rsid w:val="004357B3"/>
    <w:rsid w:val="00435889"/>
    <w:rsid w:val="00435BA2"/>
    <w:rsid w:val="00435C62"/>
    <w:rsid w:val="00435CC3"/>
    <w:rsid w:val="00435E96"/>
    <w:rsid w:val="00435EB1"/>
    <w:rsid w:val="00435FFB"/>
    <w:rsid w:val="0043607D"/>
    <w:rsid w:val="00436309"/>
    <w:rsid w:val="00436585"/>
    <w:rsid w:val="00436586"/>
    <w:rsid w:val="004365BF"/>
    <w:rsid w:val="0043661E"/>
    <w:rsid w:val="0043675C"/>
    <w:rsid w:val="00436905"/>
    <w:rsid w:val="00436915"/>
    <w:rsid w:val="004369FD"/>
    <w:rsid w:val="00436B61"/>
    <w:rsid w:val="00436B62"/>
    <w:rsid w:val="00436C44"/>
    <w:rsid w:val="00436D3A"/>
    <w:rsid w:val="00436ECC"/>
    <w:rsid w:val="00436F76"/>
    <w:rsid w:val="00436F94"/>
    <w:rsid w:val="00437019"/>
    <w:rsid w:val="00437043"/>
    <w:rsid w:val="004372E2"/>
    <w:rsid w:val="00437389"/>
    <w:rsid w:val="0043744B"/>
    <w:rsid w:val="00437543"/>
    <w:rsid w:val="0043758A"/>
    <w:rsid w:val="00437633"/>
    <w:rsid w:val="00437689"/>
    <w:rsid w:val="004377B3"/>
    <w:rsid w:val="004377EA"/>
    <w:rsid w:val="004377F3"/>
    <w:rsid w:val="0043785E"/>
    <w:rsid w:val="00437943"/>
    <w:rsid w:val="004379A0"/>
    <w:rsid w:val="00437BF7"/>
    <w:rsid w:val="00437D03"/>
    <w:rsid w:val="00437D1F"/>
    <w:rsid w:val="00437D29"/>
    <w:rsid w:val="00437D5F"/>
    <w:rsid w:val="00437DE1"/>
    <w:rsid w:val="00437ED3"/>
    <w:rsid w:val="004400B1"/>
    <w:rsid w:val="00440129"/>
    <w:rsid w:val="00440151"/>
    <w:rsid w:val="004402F5"/>
    <w:rsid w:val="00440440"/>
    <w:rsid w:val="004404E7"/>
    <w:rsid w:val="00440621"/>
    <w:rsid w:val="004406C1"/>
    <w:rsid w:val="00440890"/>
    <w:rsid w:val="004408DF"/>
    <w:rsid w:val="00440926"/>
    <w:rsid w:val="00440931"/>
    <w:rsid w:val="00440990"/>
    <w:rsid w:val="004409CF"/>
    <w:rsid w:val="004409DC"/>
    <w:rsid w:val="00440A27"/>
    <w:rsid w:val="00440A4A"/>
    <w:rsid w:val="00440C3F"/>
    <w:rsid w:val="00440CA8"/>
    <w:rsid w:val="00440D2B"/>
    <w:rsid w:val="00440E71"/>
    <w:rsid w:val="00440E99"/>
    <w:rsid w:val="00440EE1"/>
    <w:rsid w:val="00440FF1"/>
    <w:rsid w:val="00441138"/>
    <w:rsid w:val="004411F7"/>
    <w:rsid w:val="00441388"/>
    <w:rsid w:val="0044139D"/>
    <w:rsid w:val="004413FC"/>
    <w:rsid w:val="00441448"/>
    <w:rsid w:val="00441462"/>
    <w:rsid w:val="004415A3"/>
    <w:rsid w:val="004415D6"/>
    <w:rsid w:val="0044162D"/>
    <w:rsid w:val="004416BA"/>
    <w:rsid w:val="004416CD"/>
    <w:rsid w:val="0044198D"/>
    <w:rsid w:val="00441A6A"/>
    <w:rsid w:val="00441A85"/>
    <w:rsid w:val="00441AA7"/>
    <w:rsid w:val="00441AF5"/>
    <w:rsid w:val="00441CA3"/>
    <w:rsid w:val="00441CB9"/>
    <w:rsid w:val="00441E38"/>
    <w:rsid w:val="004421A5"/>
    <w:rsid w:val="004421C4"/>
    <w:rsid w:val="00442210"/>
    <w:rsid w:val="004422F0"/>
    <w:rsid w:val="00442550"/>
    <w:rsid w:val="00442630"/>
    <w:rsid w:val="0044291B"/>
    <w:rsid w:val="00442B96"/>
    <w:rsid w:val="00442D85"/>
    <w:rsid w:val="00442E4F"/>
    <w:rsid w:val="00442E98"/>
    <w:rsid w:val="00442F01"/>
    <w:rsid w:val="00442F09"/>
    <w:rsid w:val="00443039"/>
    <w:rsid w:val="004430BD"/>
    <w:rsid w:val="004431DA"/>
    <w:rsid w:val="004431FD"/>
    <w:rsid w:val="0044324A"/>
    <w:rsid w:val="00443291"/>
    <w:rsid w:val="00443512"/>
    <w:rsid w:val="00443573"/>
    <w:rsid w:val="0044378F"/>
    <w:rsid w:val="00443C5C"/>
    <w:rsid w:val="00443C73"/>
    <w:rsid w:val="00443DF7"/>
    <w:rsid w:val="00443FF6"/>
    <w:rsid w:val="00444050"/>
    <w:rsid w:val="00444187"/>
    <w:rsid w:val="004441D8"/>
    <w:rsid w:val="004441E6"/>
    <w:rsid w:val="00444216"/>
    <w:rsid w:val="0044425B"/>
    <w:rsid w:val="004443CC"/>
    <w:rsid w:val="0044446B"/>
    <w:rsid w:val="00444495"/>
    <w:rsid w:val="00444654"/>
    <w:rsid w:val="004447D4"/>
    <w:rsid w:val="004447E1"/>
    <w:rsid w:val="0044499C"/>
    <w:rsid w:val="004449DD"/>
    <w:rsid w:val="00444A1F"/>
    <w:rsid w:val="00444A7B"/>
    <w:rsid w:val="00444C50"/>
    <w:rsid w:val="00444CE6"/>
    <w:rsid w:val="00444D66"/>
    <w:rsid w:val="00444D78"/>
    <w:rsid w:val="00444E80"/>
    <w:rsid w:val="00444E90"/>
    <w:rsid w:val="00444F87"/>
    <w:rsid w:val="004450B7"/>
    <w:rsid w:val="00445189"/>
    <w:rsid w:val="00445237"/>
    <w:rsid w:val="00445250"/>
    <w:rsid w:val="004452F0"/>
    <w:rsid w:val="00445304"/>
    <w:rsid w:val="0044533B"/>
    <w:rsid w:val="00445481"/>
    <w:rsid w:val="004456DC"/>
    <w:rsid w:val="004456FD"/>
    <w:rsid w:val="0044574C"/>
    <w:rsid w:val="00445796"/>
    <w:rsid w:val="0044583C"/>
    <w:rsid w:val="0044588B"/>
    <w:rsid w:val="004458A7"/>
    <w:rsid w:val="00445963"/>
    <w:rsid w:val="0044597F"/>
    <w:rsid w:val="004459DB"/>
    <w:rsid w:val="004459EF"/>
    <w:rsid w:val="00445A4B"/>
    <w:rsid w:val="00445C36"/>
    <w:rsid w:val="00445C75"/>
    <w:rsid w:val="00446356"/>
    <w:rsid w:val="00446377"/>
    <w:rsid w:val="004463F6"/>
    <w:rsid w:val="004464D7"/>
    <w:rsid w:val="00446519"/>
    <w:rsid w:val="00446596"/>
    <w:rsid w:val="00446634"/>
    <w:rsid w:val="00446646"/>
    <w:rsid w:val="004468C1"/>
    <w:rsid w:val="00446917"/>
    <w:rsid w:val="0044693D"/>
    <w:rsid w:val="00446944"/>
    <w:rsid w:val="004469D3"/>
    <w:rsid w:val="00446AB2"/>
    <w:rsid w:val="00446B9D"/>
    <w:rsid w:val="00446C0F"/>
    <w:rsid w:val="00446EA2"/>
    <w:rsid w:val="00446EB8"/>
    <w:rsid w:val="00447093"/>
    <w:rsid w:val="00447198"/>
    <w:rsid w:val="004471AE"/>
    <w:rsid w:val="004471E8"/>
    <w:rsid w:val="00447270"/>
    <w:rsid w:val="0044728E"/>
    <w:rsid w:val="004473C7"/>
    <w:rsid w:val="00447461"/>
    <w:rsid w:val="0044759D"/>
    <w:rsid w:val="004475D2"/>
    <w:rsid w:val="004476F6"/>
    <w:rsid w:val="004477B6"/>
    <w:rsid w:val="00447B62"/>
    <w:rsid w:val="00447D0F"/>
    <w:rsid w:val="00447DC2"/>
    <w:rsid w:val="00447EEC"/>
    <w:rsid w:val="00450012"/>
    <w:rsid w:val="004500D8"/>
    <w:rsid w:val="004500F0"/>
    <w:rsid w:val="0045022A"/>
    <w:rsid w:val="004502DE"/>
    <w:rsid w:val="00450347"/>
    <w:rsid w:val="00450476"/>
    <w:rsid w:val="00450590"/>
    <w:rsid w:val="004505BB"/>
    <w:rsid w:val="004508AF"/>
    <w:rsid w:val="004508D0"/>
    <w:rsid w:val="004508E8"/>
    <w:rsid w:val="004509A8"/>
    <w:rsid w:val="00450B3E"/>
    <w:rsid w:val="00450C9F"/>
    <w:rsid w:val="00450CA2"/>
    <w:rsid w:val="00450DAA"/>
    <w:rsid w:val="00450E0A"/>
    <w:rsid w:val="00450FA5"/>
    <w:rsid w:val="00451004"/>
    <w:rsid w:val="00451162"/>
    <w:rsid w:val="004512D7"/>
    <w:rsid w:val="00451602"/>
    <w:rsid w:val="0045171D"/>
    <w:rsid w:val="004518A1"/>
    <w:rsid w:val="0045193E"/>
    <w:rsid w:val="004519E9"/>
    <w:rsid w:val="00451A82"/>
    <w:rsid w:val="00451B1F"/>
    <w:rsid w:val="00451BEB"/>
    <w:rsid w:val="00451C43"/>
    <w:rsid w:val="00451D38"/>
    <w:rsid w:val="00451D4A"/>
    <w:rsid w:val="00451DA2"/>
    <w:rsid w:val="00451DAA"/>
    <w:rsid w:val="004520E7"/>
    <w:rsid w:val="00452389"/>
    <w:rsid w:val="00452435"/>
    <w:rsid w:val="0045254D"/>
    <w:rsid w:val="00452729"/>
    <w:rsid w:val="00452919"/>
    <w:rsid w:val="004529EA"/>
    <w:rsid w:val="004529F4"/>
    <w:rsid w:val="00452AAF"/>
    <w:rsid w:val="00452B1E"/>
    <w:rsid w:val="00452BE3"/>
    <w:rsid w:val="00452C83"/>
    <w:rsid w:val="00452F92"/>
    <w:rsid w:val="00453040"/>
    <w:rsid w:val="004531B4"/>
    <w:rsid w:val="004532E2"/>
    <w:rsid w:val="00453324"/>
    <w:rsid w:val="004533C5"/>
    <w:rsid w:val="00453431"/>
    <w:rsid w:val="0045354A"/>
    <w:rsid w:val="00453570"/>
    <w:rsid w:val="0045360D"/>
    <w:rsid w:val="0045384D"/>
    <w:rsid w:val="004538AF"/>
    <w:rsid w:val="00453AF6"/>
    <w:rsid w:val="00453B70"/>
    <w:rsid w:val="00453DAF"/>
    <w:rsid w:val="00453E1B"/>
    <w:rsid w:val="00453E1D"/>
    <w:rsid w:val="00453EF9"/>
    <w:rsid w:val="00453F42"/>
    <w:rsid w:val="00453F5B"/>
    <w:rsid w:val="004540B8"/>
    <w:rsid w:val="0045424D"/>
    <w:rsid w:val="0045431C"/>
    <w:rsid w:val="0045435B"/>
    <w:rsid w:val="0045465F"/>
    <w:rsid w:val="0045470A"/>
    <w:rsid w:val="00454772"/>
    <w:rsid w:val="004547D0"/>
    <w:rsid w:val="004548B3"/>
    <w:rsid w:val="0045498F"/>
    <w:rsid w:val="00454990"/>
    <w:rsid w:val="004549EC"/>
    <w:rsid w:val="004549ED"/>
    <w:rsid w:val="00454A3B"/>
    <w:rsid w:val="00454A66"/>
    <w:rsid w:val="00454CAE"/>
    <w:rsid w:val="00454E47"/>
    <w:rsid w:val="00454E57"/>
    <w:rsid w:val="00454F3A"/>
    <w:rsid w:val="00454F8A"/>
    <w:rsid w:val="00454F8F"/>
    <w:rsid w:val="00454FCE"/>
    <w:rsid w:val="00454FF5"/>
    <w:rsid w:val="0045514C"/>
    <w:rsid w:val="004553A5"/>
    <w:rsid w:val="004553C6"/>
    <w:rsid w:val="004553CF"/>
    <w:rsid w:val="00455577"/>
    <w:rsid w:val="00455593"/>
    <w:rsid w:val="00455628"/>
    <w:rsid w:val="00455762"/>
    <w:rsid w:val="0045589C"/>
    <w:rsid w:val="004559A3"/>
    <w:rsid w:val="004559D9"/>
    <w:rsid w:val="00455A1A"/>
    <w:rsid w:val="00455B83"/>
    <w:rsid w:val="00455C4E"/>
    <w:rsid w:val="00455CEA"/>
    <w:rsid w:val="00455D61"/>
    <w:rsid w:val="00455F3B"/>
    <w:rsid w:val="00455F3F"/>
    <w:rsid w:val="00455FA6"/>
    <w:rsid w:val="00456087"/>
    <w:rsid w:val="004560D0"/>
    <w:rsid w:val="0045618A"/>
    <w:rsid w:val="00456338"/>
    <w:rsid w:val="004564DD"/>
    <w:rsid w:val="0045658D"/>
    <w:rsid w:val="0045676C"/>
    <w:rsid w:val="004567CA"/>
    <w:rsid w:val="0045687A"/>
    <w:rsid w:val="00456881"/>
    <w:rsid w:val="004569B3"/>
    <w:rsid w:val="00456B3E"/>
    <w:rsid w:val="00456B8A"/>
    <w:rsid w:val="00456DB0"/>
    <w:rsid w:val="00456EF9"/>
    <w:rsid w:val="00456F99"/>
    <w:rsid w:val="00456FB5"/>
    <w:rsid w:val="00456FC6"/>
    <w:rsid w:val="00457181"/>
    <w:rsid w:val="00457270"/>
    <w:rsid w:val="0045761F"/>
    <w:rsid w:val="00457622"/>
    <w:rsid w:val="0045775A"/>
    <w:rsid w:val="0045780B"/>
    <w:rsid w:val="004578FD"/>
    <w:rsid w:val="00457975"/>
    <w:rsid w:val="00457ADA"/>
    <w:rsid w:val="00457B59"/>
    <w:rsid w:val="00457D3E"/>
    <w:rsid w:val="00457D5F"/>
    <w:rsid w:val="00457DF9"/>
    <w:rsid w:val="00457E5C"/>
    <w:rsid w:val="00457F12"/>
    <w:rsid w:val="00460007"/>
    <w:rsid w:val="0046006D"/>
    <w:rsid w:val="00460080"/>
    <w:rsid w:val="004600AC"/>
    <w:rsid w:val="004600DF"/>
    <w:rsid w:val="00460259"/>
    <w:rsid w:val="0046039A"/>
    <w:rsid w:val="00460517"/>
    <w:rsid w:val="0046056E"/>
    <w:rsid w:val="00460712"/>
    <w:rsid w:val="00460947"/>
    <w:rsid w:val="00460952"/>
    <w:rsid w:val="00460959"/>
    <w:rsid w:val="00460C44"/>
    <w:rsid w:val="00460E36"/>
    <w:rsid w:val="00460E69"/>
    <w:rsid w:val="00460F1C"/>
    <w:rsid w:val="00460F7C"/>
    <w:rsid w:val="00460FBC"/>
    <w:rsid w:val="00460FD4"/>
    <w:rsid w:val="00460FDF"/>
    <w:rsid w:val="00461091"/>
    <w:rsid w:val="00461271"/>
    <w:rsid w:val="004613BD"/>
    <w:rsid w:val="0046156C"/>
    <w:rsid w:val="00461582"/>
    <w:rsid w:val="004617B0"/>
    <w:rsid w:val="004618F1"/>
    <w:rsid w:val="00461913"/>
    <w:rsid w:val="004619AC"/>
    <w:rsid w:val="00461A7A"/>
    <w:rsid w:val="00461C0F"/>
    <w:rsid w:val="00461C96"/>
    <w:rsid w:val="00461D42"/>
    <w:rsid w:val="00461DF0"/>
    <w:rsid w:val="00461E62"/>
    <w:rsid w:val="00461F1C"/>
    <w:rsid w:val="0046222A"/>
    <w:rsid w:val="0046226A"/>
    <w:rsid w:val="004623E6"/>
    <w:rsid w:val="00462451"/>
    <w:rsid w:val="004625B6"/>
    <w:rsid w:val="0046271C"/>
    <w:rsid w:val="00462805"/>
    <w:rsid w:val="0046297E"/>
    <w:rsid w:val="004629E6"/>
    <w:rsid w:val="00462A45"/>
    <w:rsid w:val="00462ADE"/>
    <w:rsid w:val="00462DCA"/>
    <w:rsid w:val="00462EBE"/>
    <w:rsid w:val="00462EE3"/>
    <w:rsid w:val="0046307B"/>
    <w:rsid w:val="00463421"/>
    <w:rsid w:val="00463493"/>
    <w:rsid w:val="0046349F"/>
    <w:rsid w:val="00463792"/>
    <w:rsid w:val="004638B4"/>
    <w:rsid w:val="00463AC7"/>
    <w:rsid w:val="00463B95"/>
    <w:rsid w:val="00463D12"/>
    <w:rsid w:val="004641A1"/>
    <w:rsid w:val="004643A3"/>
    <w:rsid w:val="00464464"/>
    <w:rsid w:val="0046456A"/>
    <w:rsid w:val="00464753"/>
    <w:rsid w:val="004648E7"/>
    <w:rsid w:val="00464ABE"/>
    <w:rsid w:val="00464C4C"/>
    <w:rsid w:val="00464D9D"/>
    <w:rsid w:val="00464E3A"/>
    <w:rsid w:val="00464F4F"/>
    <w:rsid w:val="00464FA0"/>
    <w:rsid w:val="00465081"/>
    <w:rsid w:val="004651C1"/>
    <w:rsid w:val="0046520E"/>
    <w:rsid w:val="00465436"/>
    <w:rsid w:val="0046569F"/>
    <w:rsid w:val="00465781"/>
    <w:rsid w:val="004657D6"/>
    <w:rsid w:val="004658BA"/>
    <w:rsid w:val="00465C9C"/>
    <w:rsid w:val="00465D33"/>
    <w:rsid w:val="00465E18"/>
    <w:rsid w:val="00465EA4"/>
    <w:rsid w:val="0046603C"/>
    <w:rsid w:val="004660CB"/>
    <w:rsid w:val="00466271"/>
    <w:rsid w:val="00466321"/>
    <w:rsid w:val="004664D1"/>
    <w:rsid w:val="0046656B"/>
    <w:rsid w:val="00466715"/>
    <w:rsid w:val="00466734"/>
    <w:rsid w:val="00466819"/>
    <w:rsid w:val="0046681F"/>
    <w:rsid w:val="00466840"/>
    <w:rsid w:val="004668DF"/>
    <w:rsid w:val="004669DF"/>
    <w:rsid w:val="004669FA"/>
    <w:rsid w:val="00466C11"/>
    <w:rsid w:val="00466CF1"/>
    <w:rsid w:val="00466D18"/>
    <w:rsid w:val="00466D74"/>
    <w:rsid w:val="00466E33"/>
    <w:rsid w:val="00466E9F"/>
    <w:rsid w:val="00467223"/>
    <w:rsid w:val="004674F8"/>
    <w:rsid w:val="00467516"/>
    <w:rsid w:val="00467599"/>
    <w:rsid w:val="004675D2"/>
    <w:rsid w:val="00467607"/>
    <w:rsid w:val="00467648"/>
    <w:rsid w:val="0046769B"/>
    <w:rsid w:val="004676EC"/>
    <w:rsid w:val="004676F4"/>
    <w:rsid w:val="004677C2"/>
    <w:rsid w:val="004678F5"/>
    <w:rsid w:val="00467AE9"/>
    <w:rsid w:val="00467B60"/>
    <w:rsid w:val="00467BE7"/>
    <w:rsid w:val="00467D0B"/>
    <w:rsid w:val="00467D66"/>
    <w:rsid w:val="0047000D"/>
    <w:rsid w:val="0047001F"/>
    <w:rsid w:val="004700AE"/>
    <w:rsid w:val="00470109"/>
    <w:rsid w:val="0047014E"/>
    <w:rsid w:val="00470274"/>
    <w:rsid w:val="0047027D"/>
    <w:rsid w:val="004702BB"/>
    <w:rsid w:val="004702C9"/>
    <w:rsid w:val="004703F2"/>
    <w:rsid w:val="00470695"/>
    <w:rsid w:val="004707F4"/>
    <w:rsid w:val="00470891"/>
    <w:rsid w:val="00470957"/>
    <w:rsid w:val="004709B1"/>
    <w:rsid w:val="00470AF2"/>
    <w:rsid w:val="00470B0F"/>
    <w:rsid w:val="00470E6A"/>
    <w:rsid w:val="0047119A"/>
    <w:rsid w:val="004711AE"/>
    <w:rsid w:val="004711D3"/>
    <w:rsid w:val="004712FE"/>
    <w:rsid w:val="00471484"/>
    <w:rsid w:val="004714C2"/>
    <w:rsid w:val="0047150A"/>
    <w:rsid w:val="004715C4"/>
    <w:rsid w:val="004715C9"/>
    <w:rsid w:val="00471910"/>
    <w:rsid w:val="00471A5E"/>
    <w:rsid w:val="00471AB4"/>
    <w:rsid w:val="00471C2E"/>
    <w:rsid w:val="00471CD7"/>
    <w:rsid w:val="00471CE7"/>
    <w:rsid w:val="00471D61"/>
    <w:rsid w:val="00471E30"/>
    <w:rsid w:val="00471EAA"/>
    <w:rsid w:val="00471EBE"/>
    <w:rsid w:val="00471FAE"/>
    <w:rsid w:val="00471FD9"/>
    <w:rsid w:val="0047204B"/>
    <w:rsid w:val="00472081"/>
    <w:rsid w:val="00472083"/>
    <w:rsid w:val="004722EC"/>
    <w:rsid w:val="004722F4"/>
    <w:rsid w:val="00472483"/>
    <w:rsid w:val="00472526"/>
    <w:rsid w:val="00472540"/>
    <w:rsid w:val="00472568"/>
    <w:rsid w:val="004725F7"/>
    <w:rsid w:val="00472681"/>
    <w:rsid w:val="004726D7"/>
    <w:rsid w:val="004726EF"/>
    <w:rsid w:val="00472797"/>
    <w:rsid w:val="0047279C"/>
    <w:rsid w:val="004727D9"/>
    <w:rsid w:val="0047289E"/>
    <w:rsid w:val="00472932"/>
    <w:rsid w:val="00472947"/>
    <w:rsid w:val="0047297A"/>
    <w:rsid w:val="00472A3F"/>
    <w:rsid w:val="00472C16"/>
    <w:rsid w:val="00472D59"/>
    <w:rsid w:val="00472ED5"/>
    <w:rsid w:val="004731A7"/>
    <w:rsid w:val="0047321E"/>
    <w:rsid w:val="0047340C"/>
    <w:rsid w:val="00473420"/>
    <w:rsid w:val="004734B8"/>
    <w:rsid w:val="004735C3"/>
    <w:rsid w:val="004735D5"/>
    <w:rsid w:val="004737DD"/>
    <w:rsid w:val="004738DB"/>
    <w:rsid w:val="00473A18"/>
    <w:rsid w:val="00473A60"/>
    <w:rsid w:val="00473D07"/>
    <w:rsid w:val="00473D9D"/>
    <w:rsid w:val="00473F17"/>
    <w:rsid w:val="00473F55"/>
    <w:rsid w:val="00474143"/>
    <w:rsid w:val="00474188"/>
    <w:rsid w:val="0047422C"/>
    <w:rsid w:val="004742EE"/>
    <w:rsid w:val="004743DA"/>
    <w:rsid w:val="0047443D"/>
    <w:rsid w:val="00474540"/>
    <w:rsid w:val="004746A3"/>
    <w:rsid w:val="00474868"/>
    <w:rsid w:val="004748C9"/>
    <w:rsid w:val="004749C4"/>
    <w:rsid w:val="00474A9B"/>
    <w:rsid w:val="00474B38"/>
    <w:rsid w:val="00474BDB"/>
    <w:rsid w:val="00474C42"/>
    <w:rsid w:val="00474C43"/>
    <w:rsid w:val="00474C49"/>
    <w:rsid w:val="00474C6C"/>
    <w:rsid w:val="00474DB4"/>
    <w:rsid w:val="00474DC7"/>
    <w:rsid w:val="00474E51"/>
    <w:rsid w:val="00474EBF"/>
    <w:rsid w:val="004753A7"/>
    <w:rsid w:val="004753AD"/>
    <w:rsid w:val="0047543D"/>
    <w:rsid w:val="004754CF"/>
    <w:rsid w:val="00475545"/>
    <w:rsid w:val="004755A5"/>
    <w:rsid w:val="004755BE"/>
    <w:rsid w:val="00475810"/>
    <w:rsid w:val="00475840"/>
    <w:rsid w:val="004758A9"/>
    <w:rsid w:val="004758D0"/>
    <w:rsid w:val="004758F5"/>
    <w:rsid w:val="004759F9"/>
    <w:rsid w:val="00475A08"/>
    <w:rsid w:val="00475AA5"/>
    <w:rsid w:val="00475B41"/>
    <w:rsid w:val="00475B48"/>
    <w:rsid w:val="00475BC6"/>
    <w:rsid w:val="00475D43"/>
    <w:rsid w:val="00475D61"/>
    <w:rsid w:val="00475F44"/>
    <w:rsid w:val="00475F6C"/>
    <w:rsid w:val="00475FB1"/>
    <w:rsid w:val="0047622A"/>
    <w:rsid w:val="0047632E"/>
    <w:rsid w:val="004763C2"/>
    <w:rsid w:val="004764E8"/>
    <w:rsid w:val="00476526"/>
    <w:rsid w:val="00476552"/>
    <w:rsid w:val="00476658"/>
    <w:rsid w:val="00476782"/>
    <w:rsid w:val="004767B7"/>
    <w:rsid w:val="004767EB"/>
    <w:rsid w:val="0047681A"/>
    <w:rsid w:val="004768C7"/>
    <w:rsid w:val="004768D7"/>
    <w:rsid w:val="0047693F"/>
    <w:rsid w:val="00476951"/>
    <w:rsid w:val="0047697A"/>
    <w:rsid w:val="00476C1E"/>
    <w:rsid w:val="00476C23"/>
    <w:rsid w:val="00476CD4"/>
    <w:rsid w:val="00476D58"/>
    <w:rsid w:val="00476EF0"/>
    <w:rsid w:val="00476F45"/>
    <w:rsid w:val="004770C4"/>
    <w:rsid w:val="004770EC"/>
    <w:rsid w:val="0047716B"/>
    <w:rsid w:val="00477274"/>
    <w:rsid w:val="00477354"/>
    <w:rsid w:val="0047740F"/>
    <w:rsid w:val="004774C8"/>
    <w:rsid w:val="00477544"/>
    <w:rsid w:val="004775CA"/>
    <w:rsid w:val="0047761B"/>
    <w:rsid w:val="00477623"/>
    <w:rsid w:val="004776C6"/>
    <w:rsid w:val="0047779B"/>
    <w:rsid w:val="00477803"/>
    <w:rsid w:val="0047780C"/>
    <w:rsid w:val="00477843"/>
    <w:rsid w:val="0047788E"/>
    <w:rsid w:val="00477936"/>
    <w:rsid w:val="00477ACF"/>
    <w:rsid w:val="00477BBF"/>
    <w:rsid w:val="00477BEA"/>
    <w:rsid w:val="00477C7D"/>
    <w:rsid w:val="00477D02"/>
    <w:rsid w:val="00477D21"/>
    <w:rsid w:val="00477D7E"/>
    <w:rsid w:val="00477DE2"/>
    <w:rsid w:val="00477E2E"/>
    <w:rsid w:val="00477E80"/>
    <w:rsid w:val="00477F74"/>
    <w:rsid w:val="00477FCA"/>
    <w:rsid w:val="0047956E"/>
    <w:rsid w:val="00480183"/>
    <w:rsid w:val="0048028E"/>
    <w:rsid w:val="004803C5"/>
    <w:rsid w:val="0048049F"/>
    <w:rsid w:val="004805D5"/>
    <w:rsid w:val="004805E8"/>
    <w:rsid w:val="00480616"/>
    <w:rsid w:val="004806ED"/>
    <w:rsid w:val="00480711"/>
    <w:rsid w:val="00480764"/>
    <w:rsid w:val="0048080E"/>
    <w:rsid w:val="00480845"/>
    <w:rsid w:val="004809C8"/>
    <w:rsid w:val="00480A08"/>
    <w:rsid w:val="00480ACB"/>
    <w:rsid w:val="00480B37"/>
    <w:rsid w:val="00480CEB"/>
    <w:rsid w:val="00480FC2"/>
    <w:rsid w:val="004810A5"/>
    <w:rsid w:val="0048115F"/>
    <w:rsid w:val="00481325"/>
    <w:rsid w:val="004813D2"/>
    <w:rsid w:val="00481433"/>
    <w:rsid w:val="00481463"/>
    <w:rsid w:val="0048147D"/>
    <w:rsid w:val="004814E7"/>
    <w:rsid w:val="00481674"/>
    <w:rsid w:val="00481796"/>
    <w:rsid w:val="004817AB"/>
    <w:rsid w:val="004817B6"/>
    <w:rsid w:val="0048182E"/>
    <w:rsid w:val="00481832"/>
    <w:rsid w:val="0048193A"/>
    <w:rsid w:val="00481AAC"/>
    <w:rsid w:val="00481B90"/>
    <w:rsid w:val="00481C6F"/>
    <w:rsid w:val="00481CC5"/>
    <w:rsid w:val="00481E5F"/>
    <w:rsid w:val="00481F71"/>
    <w:rsid w:val="00482053"/>
    <w:rsid w:val="0048209B"/>
    <w:rsid w:val="00482389"/>
    <w:rsid w:val="004824C8"/>
    <w:rsid w:val="004824CA"/>
    <w:rsid w:val="00482575"/>
    <w:rsid w:val="004826EC"/>
    <w:rsid w:val="004827C6"/>
    <w:rsid w:val="004827E7"/>
    <w:rsid w:val="0048287E"/>
    <w:rsid w:val="00482942"/>
    <w:rsid w:val="00482ADC"/>
    <w:rsid w:val="00482B1E"/>
    <w:rsid w:val="00482B51"/>
    <w:rsid w:val="00482B8B"/>
    <w:rsid w:val="00482CC0"/>
    <w:rsid w:val="00482CFB"/>
    <w:rsid w:val="00482DB8"/>
    <w:rsid w:val="00482EEA"/>
    <w:rsid w:val="00483067"/>
    <w:rsid w:val="0048308C"/>
    <w:rsid w:val="004830F9"/>
    <w:rsid w:val="00483113"/>
    <w:rsid w:val="004833C8"/>
    <w:rsid w:val="00483466"/>
    <w:rsid w:val="0048355B"/>
    <w:rsid w:val="00483719"/>
    <w:rsid w:val="0048378A"/>
    <w:rsid w:val="004838C9"/>
    <w:rsid w:val="0048395C"/>
    <w:rsid w:val="00483974"/>
    <w:rsid w:val="00483B0C"/>
    <w:rsid w:val="00483DEA"/>
    <w:rsid w:val="00483E1E"/>
    <w:rsid w:val="00483E4D"/>
    <w:rsid w:val="00483FC7"/>
    <w:rsid w:val="00483FDF"/>
    <w:rsid w:val="0048401E"/>
    <w:rsid w:val="0048403E"/>
    <w:rsid w:val="004840DA"/>
    <w:rsid w:val="004840FE"/>
    <w:rsid w:val="00484330"/>
    <w:rsid w:val="00484353"/>
    <w:rsid w:val="004843A5"/>
    <w:rsid w:val="004843B5"/>
    <w:rsid w:val="004843EC"/>
    <w:rsid w:val="00484548"/>
    <w:rsid w:val="0048462D"/>
    <w:rsid w:val="00484727"/>
    <w:rsid w:val="00484811"/>
    <w:rsid w:val="00484932"/>
    <w:rsid w:val="00484980"/>
    <w:rsid w:val="004849B8"/>
    <w:rsid w:val="00484A31"/>
    <w:rsid w:val="00484BF7"/>
    <w:rsid w:val="00484C16"/>
    <w:rsid w:val="00484C46"/>
    <w:rsid w:val="00484CE0"/>
    <w:rsid w:val="00484CFE"/>
    <w:rsid w:val="00484DD3"/>
    <w:rsid w:val="00484E58"/>
    <w:rsid w:val="00484F04"/>
    <w:rsid w:val="00484F10"/>
    <w:rsid w:val="00484FB9"/>
    <w:rsid w:val="00485017"/>
    <w:rsid w:val="004850DA"/>
    <w:rsid w:val="00485257"/>
    <w:rsid w:val="0048532D"/>
    <w:rsid w:val="0048554F"/>
    <w:rsid w:val="00485591"/>
    <w:rsid w:val="00485636"/>
    <w:rsid w:val="0048574C"/>
    <w:rsid w:val="004857F8"/>
    <w:rsid w:val="00485B1C"/>
    <w:rsid w:val="00485B37"/>
    <w:rsid w:val="00485B52"/>
    <w:rsid w:val="00485B5B"/>
    <w:rsid w:val="00485CC3"/>
    <w:rsid w:val="00485DF0"/>
    <w:rsid w:val="00485F69"/>
    <w:rsid w:val="00486147"/>
    <w:rsid w:val="004863C9"/>
    <w:rsid w:val="00486501"/>
    <w:rsid w:val="00486773"/>
    <w:rsid w:val="004867E9"/>
    <w:rsid w:val="004868A0"/>
    <w:rsid w:val="0048692A"/>
    <w:rsid w:val="0048694A"/>
    <w:rsid w:val="00486965"/>
    <w:rsid w:val="00486A1C"/>
    <w:rsid w:val="00486C56"/>
    <w:rsid w:val="00486C5B"/>
    <w:rsid w:val="00486C64"/>
    <w:rsid w:val="00486DB0"/>
    <w:rsid w:val="00486E51"/>
    <w:rsid w:val="00486E87"/>
    <w:rsid w:val="00486EF5"/>
    <w:rsid w:val="00486FD0"/>
    <w:rsid w:val="00486FDB"/>
    <w:rsid w:val="00487008"/>
    <w:rsid w:val="00487047"/>
    <w:rsid w:val="004871E8"/>
    <w:rsid w:val="004875A7"/>
    <w:rsid w:val="0048765A"/>
    <w:rsid w:val="004876D7"/>
    <w:rsid w:val="00487784"/>
    <w:rsid w:val="004877F5"/>
    <w:rsid w:val="00487876"/>
    <w:rsid w:val="00487993"/>
    <w:rsid w:val="004879EE"/>
    <w:rsid w:val="00487A5A"/>
    <w:rsid w:val="00487A7B"/>
    <w:rsid w:val="00487A80"/>
    <w:rsid w:val="00487AC5"/>
    <w:rsid w:val="00487B14"/>
    <w:rsid w:val="00487D8C"/>
    <w:rsid w:val="00487D93"/>
    <w:rsid w:val="00487E42"/>
    <w:rsid w:val="00487E62"/>
    <w:rsid w:val="00487F47"/>
    <w:rsid w:val="0049006A"/>
    <w:rsid w:val="0049025A"/>
    <w:rsid w:val="00490278"/>
    <w:rsid w:val="0049028A"/>
    <w:rsid w:val="004902C5"/>
    <w:rsid w:val="004903BE"/>
    <w:rsid w:val="004903FF"/>
    <w:rsid w:val="0049066B"/>
    <w:rsid w:val="00490676"/>
    <w:rsid w:val="00490704"/>
    <w:rsid w:val="0049078E"/>
    <w:rsid w:val="004909D9"/>
    <w:rsid w:val="004909E5"/>
    <w:rsid w:val="004909EB"/>
    <w:rsid w:val="00490B57"/>
    <w:rsid w:val="00490B7C"/>
    <w:rsid w:val="00490CDC"/>
    <w:rsid w:val="00490F69"/>
    <w:rsid w:val="00491178"/>
    <w:rsid w:val="004911B9"/>
    <w:rsid w:val="00491312"/>
    <w:rsid w:val="004913D7"/>
    <w:rsid w:val="0049145E"/>
    <w:rsid w:val="004914A4"/>
    <w:rsid w:val="00491694"/>
    <w:rsid w:val="00491917"/>
    <w:rsid w:val="00491CCC"/>
    <w:rsid w:val="00491D2E"/>
    <w:rsid w:val="00491D31"/>
    <w:rsid w:val="00491D3E"/>
    <w:rsid w:val="00491E31"/>
    <w:rsid w:val="00492314"/>
    <w:rsid w:val="00492401"/>
    <w:rsid w:val="0049240E"/>
    <w:rsid w:val="0049247B"/>
    <w:rsid w:val="00492521"/>
    <w:rsid w:val="00492540"/>
    <w:rsid w:val="0049255C"/>
    <w:rsid w:val="00492646"/>
    <w:rsid w:val="00492704"/>
    <w:rsid w:val="004927CB"/>
    <w:rsid w:val="00492932"/>
    <w:rsid w:val="004929EB"/>
    <w:rsid w:val="00492A0E"/>
    <w:rsid w:val="00492AAA"/>
    <w:rsid w:val="00492B11"/>
    <w:rsid w:val="00492B4F"/>
    <w:rsid w:val="00492B98"/>
    <w:rsid w:val="00492BCC"/>
    <w:rsid w:val="00492BF3"/>
    <w:rsid w:val="00492D6D"/>
    <w:rsid w:val="00492DCB"/>
    <w:rsid w:val="00492DD0"/>
    <w:rsid w:val="00492DF7"/>
    <w:rsid w:val="00492FC3"/>
    <w:rsid w:val="004930FB"/>
    <w:rsid w:val="00493332"/>
    <w:rsid w:val="00493339"/>
    <w:rsid w:val="00493582"/>
    <w:rsid w:val="004935B4"/>
    <w:rsid w:val="0049362C"/>
    <w:rsid w:val="00493731"/>
    <w:rsid w:val="00493880"/>
    <w:rsid w:val="00493ADF"/>
    <w:rsid w:val="00493AFF"/>
    <w:rsid w:val="00493C98"/>
    <w:rsid w:val="00493CDF"/>
    <w:rsid w:val="00493D89"/>
    <w:rsid w:val="00493DEB"/>
    <w:rsid w:val="00493F7A"/>
    <w:rsid w:val="00494144"/>
    <w:rsid w:val="00494145"/>
    <w:rsid w:val="00494161"/>
    <w:rsid w:val="00494233"/>
    <w:rsid w:val="00494290"/>
    <w:rsid w:val="004942F1"/>
    <w:rsid w:val="004942FC"/>
    <w:rsid w:val="0049434A"/>
    <w:rsid w:val="00494411"/>
    <w:rsid w:val="0049445D"/>
    <w:rsid w:val="004944A3"/>
    <w:rsid w:val="00494592"/>
    <w:rsid w:val="004945C5"/>
    <w:rsid w:val="004945CD"/>
    <w:rsid w:val="0049473C"/>
    <w:rsid w:val="004949A0"/>
    <w:rsid w:val="004949B9"/>
    <w:rsid w:val="00494B89"/>
    <w:rsid w:val="00494BB5"/>
    <w:rsid w:val="00494C08"/>
    <w:rsid w:val="00494D53"/>
    <w:rsid w:val="00494D8F"/>
    <w:rsid w:val="00494EFE"/>
    <w:rsid w:val="00494F6E"/>
    <w:rsid w:val="004950EC"/>
    <w:rsid w:val="0049513F"/>
    <w:rsid w:val="00495141"/>
    <w:rsid w:val="004952F3"/>
    <w:rsid w:val="004952F8"/>
    <w:rsid w:val="0049554A"/>
    <w:rsid w:val="0049558C"/>
    <w:rsid w:val="004955CA"/>
    <w:rsid w:val="004956A4"/>
    <w:rsid w:val="00495753"/>
    <w:rsid w:val="0049586C"/>
    <w:rsid w:val="00495957"/>
    <w:rsid w:val="00495C06"/>
    <w:rsid w:val="00495E44"/>
    <w:rsid w:val="00495EF3"/>
    <w:rsid w:val="00495F92"/>
    <w:rsid w:val="00495FE6"/>
    <w:rsid w:val="0049602D"/>
    <w:rsid w:val="0049619C"/>
    <w:rsid w:val="004961F9"/>
    <w:rsid w:val="004962B0"/>
    <w:rsid w:val="00496405"/>
    <w:rsid w:val="0049641F"/>
    <w:rsid w:val="0049649E"/>
    <w:rsid w:val="004964DA"/>
    <w:rsid w:val="00496581"/>
    <w:rsid w:val="0049662A"/>
    <w:rsid w:val="004966CD"/>
    <w:rsid w:val="0049675F"/>
    <w:rsid w:val="004967B7"/>
    <w:rsid w:val="004968A7"/>
    <w:rsid w:val="00496952"/>
    <w:rsid w:val="00496A07"/>
    <w:rsid w:val="00496A47"/>
    <w:rsid w:val="00496A4D"/>
    <w:rsid w:val="00496A67"/>
    <w:rsid w:val="00496AAE"/>
    <w:rsid w:val="00496B84"/>
    <w:rsid w:val="00496C20"/>
    <w:rsid w:val="00496C97"/>
    <w:rsid w:val="00496CFA"/>
    <w:rsid w:val="00496F52"/>
    <w:rsid w:val="004970CE"/>
    <w:rsid w:val="0049717A"/>
    <w:rsid w:val="0049718F"/>
    <w:rsid w:val="004971DE"/>
    <w:rsid w:val="004972F4"/>
    <w:rsid w:val="004975B8"/>
    <w:rsid w:val="004975E5"/>
    <w:rsid w:val="004976E9"/>
    <w:rsid w:val="004976F9"/>
    <w:rsid w:val="004978B2"/>
    <w:rsid w:val="00497C38"/>
    <w:rsid w:val="00497D23"/>
    <w:rsid w:val="00497D26"/>
    <w:rsid w:val="00497E43"/>
    <w:rsid w:val="00497E9A"/>
    <w:rsid w:val="004A01EC"/>
    <w:rsid w:val="004A020E"/>
    <w:rsid w:val="004A0507"/>
    <w:rsid w:val="004A0583"/>
    <w:rsid w:val="004A05B6"/>
    <w:rsid w:val="004A05E8"/>
    <w:rsid w:val="004A0646"/>
    <w:rsid w:val="004A0650"/>
    <w:rsid w:val="004A06CD"/>
    <w:rsid w:val="004A0824"/>
    <w:rsid w:val="004A0853"/>
    <w:rsid w:val="004A085B"/>
    <w:rsid w:val="004A0A65"/>
    <w:rsid w:val="004A0C2B"/>
    <w:rsid w:val="004A0D09"/>
    <w:rsid w:val="004A0D47"/>
    <w:rsid w:val="004A0DE9"/>
    <w:rsid w:val="004A0E16"/>
    <w:rsid w:val="004A0ED3"/>
    <w:rsid w:val="004A105C"/>
    <w:rsid w:val="004A11CE"/>
    <w:rsid w:val="004A1469"/>
    <w:rsid w:val="004A1515"/>
    <w:rsid w:val="004A16CC"/>
    <w:rsid w:val="004A170D"/>
    <w:rsid w:val="004A178D"/>
    <w:rsid w:val="004A1816"/>
    <w:rsid w:val="004A187D"/>
    <w:rsid w:val="004A18EB"/>
    <w:rsid w:val="004A1962"/>
    <w:rsid w:val="004A1966"/>
    <w:rsid w:val="004A1A03"/>
    <w:rsid w:val="004A1CAD"/>
    <w:rsid w:val="004A1D76"/>
    <w:rsid w:val="004A1DDC"/>
    <w:rsid w:val="004A1EEB"/>
    <w:rsid w:val="004A1EF1"/>
    <w:rsid w:val="004A1F63"/>
    <w:rsid w:val="004A2018"/>
    <w:rsid w:val="004A21F5"/>
    <w:rsid w:val="004A2324"/>
    <w:rsid w:val="004A23F5"/>
    <w:rsid w:val="004A2454"/>
    <w:rsid w:val="004A24CD"/>
    <w:rsid w:val="004A2537"/>
    <w:rsid w:val="004A25AD"/>
    <w:rsid w:val="004A262E"/>
    <w:rsid w:val="004A27F0"/>
    <w:rsid w:val="004A2817"/>
    <w:rsid w:val="004A2A30"/>
    <w:rsid w:val="004A2AEB"/>
    <w:rsid w:val="004A2B9E"/>
    <w:rsid w:val="004A2C3E"/>
    <w:rsid w:val="004A2F34"/>
    <w:rsid w:val="004A30DE"/>
    <w:rsid w:val="004A315E"/>
    <w:rsid w:val="004A3183"/>
    <w:rsid w:val="004A3269"/>
    <w:rsid w:val="004A32DE"/>
    <w:rsid w:val="004A3306"/>
    <w:rsid w:val="004A350F"/>
    <w:rsid w:val="004A364B"/>
    <w:rsid w:val="004A36B4"/>
    <w:rsid w:val="004A36B6"/>
    <w:rsid w:val="004A36D6"/>
    <w:rsid w:val="004A37FA"/>
    <w:rsid w:val="004A3877"/>
    <w:rsid w:val="004A387A"/>
    <w:rsid w:val="004A38D2"/>
    <w:rsid w:val="004A38E5"/>
    <w:rsid w:val="004A39C8"/>
    <w:rsid w:val="004A3AB2"/>
    <w:rsid w:val="004A3B58"/>
    <w:rsid w:val="004A3BA6"/>
    <w:rsid w:val="004A3C36"/>
    <w:rsid w:val="004A3C54"/>
    <w:rsid w:val="004A3D98"/>
    <w:rsid w:val="004A3DD8"/>
    <w:rsid w:val="004A3F45"/>
    <w:rsid w:val="004A4056"/>
    <w:rsid w:val="004A4109"/>
    <w:rsid w:val="004A4170"/>
    <w:rsid w:val="004A42A1"/>
    <w:rsid w:val="004A43A8"/>
    <w:rsid w:val="004A453E"/>
    <w:rsid w:val="004A4597"/>
    <w:rsid w:val="004A46F3"/>
    <w:rsid w:val="004A4765"/>
    <w:rsid w:val="004A47F3"/>
    <w:rsid w:val="004A4908"/>
    <w:rsid w:val="004A4AB9"/>
    <w:rsid w:val="004A4AC0"/>
    <w:rsid w:val="004A4C98"/>
    <w:rsid w:val="004A4CC6"/>
    <w:rsid w:val="004A4DBF"/>
    <w:rsid w:val="004A4E47"/>
    <w:rsid w:val="004A506E"/>
    <w:rsid w:val="004A51BC"/>
    <w:rsid w:val="004A51CC"/>
    <w:rsid w:val="004A52B1"/>
    <w:rsid w:val="004A538E"/>
    <w:rsid w:val="004A53A1"/>
    <w:rsid w:val="004A545D"/>
    <w:rsid w:val="004A5463"/>
    <w:rsid w:val="004A551E"/>
    <w:rsid w:val="004A5536"/>
    <w:rsid w:val="004A5574"/>
    <w:rsid w:val="004A55FC"/>
    <w:rsid w:val="004A562B"/>
    <w:rsid w:val="004A5691"/>
    <w:rsid w:val="004A56B2"/>
    <w:rsid w:val="004A56C4"/>
    <w:rsid w:val="004A570A"/>
    <w:rsid w:val="004A5790"/>
    <w:rsid w:val="004A5907"/>
    <w:rsid w:val="004A59EB"/>
    <w:rsid w:val="004A5B5C"/>
    <w:rsid w:val="004A5E7F"/>
    <w:rsid w:val="004A5E9F"/>
    <w:rsid w:val="004A5EA9"/>
    <w:rsid w:val="004A5ED9"/>
    <w:rsid w:val="004A5F47"/>
    <w:rsid w:val="004A5F48"/>
    <w:rsid w:val="004A5F52"/>
    <w:rsid w:val="004A603C"/>
    <w:rsid w:val="004A6042"/>
    <w:rsid w:val="004A60FC"/>
    <w:rsid w:val="004A6122"/>
    <w:rsid w:val="004A6145"/>
    <w:rsid w:val="004A639A"/>
    <w:rsid w:val="004A643D"/>
    <w:rsid w:val="004A644A"/>
    <w:rsid w:val="004A64BB"/>
    <w:rsid w:val="004A6628"/>
    <w:rsid w:val="004A6668"/>
    <w:rsid w:val="004A6743"/>
    <w:rsid w:val="004A685E"/>
    <w:rsid w:val="004A68E2"/>
    <w:rsid w:val="004A6A5C"/>
    <w:rsid w:val="004A6D18"/>
    <w:rsid w:val="004A6DFF"/>
    <w:rsid w:val="004A6E02"/>
    <w:rsid w:val="004A719F"/>
    <w:rsid w:val="004A72F1"/>
    <w:rsid w:val="004A7388"/>
    <w:rsid w:val="004A74BD"/>
    <w:rsid w:val="004A7518"/>
    <w:rsid w:val="004A7540"/>
    <w:rsid w:val="004A75C3"/>
    <w:rsid w:val="004A761C"/>
    <w:rsid w:val="004A76C4"/>
    <w:rsid w:val="004A76D3"/>
    <w:rsid w:val="004A7745"/>
    <w:rsid w:val="004A7762"/>
    <w:rsid w:val="004A77BA"/>
    <w:rsid w:val="004A7882"/>
    <w:rsid w:val="004A7B87"/>
    <w:rsid w:val="004A7D7B"/>
    <w:rsid w:val="004A7DA1"/>
    <w:rsid w:val="004A7DBA"/>
    <w:rsid w:val="004A7DFF"/>
    <w:rsid w:val="004A7F55"/>
    <w:rsid w:val="004A7F78"/>
    <w:rsid w:val="004B0072"/>
    <w:rsid w:val="004B0192"/>
    <w:rsid w:val="004B0240"/>
    <w:rsid w:val="004B0358"/>
    <w:rsid w:val="004B03C2"/>
    <w:rsid w:val="004B03C9"/>
    <w:rsid w:val="004B03EA"/>
    <w:rsid w:val="004B057C"/>
    <w:rsid w:val="004B07A4"/>
    <w:rsid w:val="004B0926"/>
    <w:rsid w:val="004B0B85"/>
    <w:rsid w:val="004B0E26"/>
    <w:rsid w:val="004B0F79"/>
    <w:rsid w:val="004B0FD8"/>
    <w:rsid w:val="004B10F4"/>
    <w:rsid w:val="004B1142"/>
    <w:rsid w:val="004B11EA"/>
    <w:rsid w:val="004B123A"/>
    <w:rsid w:val="004B1392"/>
    <w:rsid w:val="004B13C9"/>
    <w:rsid w:val="004B13D0"/>
    <w:rsid w:val="004B1419"/>
    <w:rsid w:val="004B14CD"/>
    <w:rsid w:val="004B159B"/>
    <w:rsid w:val="004B15D0"/>
    <w:rsid w:val="004B1824"/>
    <w:rsid w:val="004B1C2A"/>
    <w:rsid w:val="004B1C31"/>
    <w:rsid w:val="004B1C34"/>
    <w:rsid w:val="004B1C3C"/>
    <w:rsid w:val="004B1CD1"/>
    <w:rsid w:val="004B1F37"/>
    <w:rsid w:val="004B201F"/>
    <w:rsid w:val="004B209D"/>
    <w:rsid w:val="004B2273"/>
    <w:rsid w:val="004B2298"/>
    <w:rsid w:val="004B23CE"/>
    <w:rsid w:val="004B2408"/>
    <w:rsid w:val="004B261E"/>
    <w:rsid w:val="004B263A"/>
    <w:rsid w:val="004B264C"/>
    <w:rsid w:val="004B275B"/>
    <w:rsid w:val="004B2922"/>
    <w:rsid w:val="004B29D8"/>
    <w:rsid w:val="004B2A9D"/>
    <w:rsid w:val="004B2AA7"/>
    <w:rsid w:val="004B2C4D"/>
    <w:rsid w:val="004B2CDB"/>
    <w:rsid w:val="004B2D34"/>
    <w:rsid w:val="004B2D82"/>
    <w:rsid w:val="004B2E85"/>
    <w:rsid w:val="004B2EC5"/>
    <w:rsid w:val="004B2F05"/>
    <w:rsid w:val="004B2F09"/>
    <w:rsid w:val="004B3030"/>
    <w:rsid w:val="004B303D"/>
    <w:rsid w:val="004B3183"/>
    <w:rsid w:val="004B3257"/>
    <w:rsid w:val="004B3270"/>
    <w:rsid w:val="004B32A0"/>
    <w:rsid w:val="004B330E"/>
    <w:rsid w:val="004B3452"/>
    <w:rsid w:val="004B3465"/>
    <w:rsid w:val="004B348D"/>
    <w:rsid w:val="004B353C"/>
    <w:rsid w:val="004B3627"/>
    <w:rsid w:val="004B38D9"/>
    <w:rsid w:val="004B38F6"/>
    <w:rsid w:val="004B38F9"/>
    <w:rsid w:val="004B3964"/>
    <w:rsid w:val="004B3C77"/>
    <w:rsid w:val="004B3DEF"/>
    <w:rsid w:val="004B3E5F"/>
    <w:rsid w:val="004B3EB1"/>
    <w:rsid w:val="004B3EFB"/>
    <w:rsid w:val="004B40F0"/>
    <w:rsid w:val="004B41C6"/>
    <w:rsid w:val="004B42A4"/>
    <w:rsid w:val="004B431A"/>
    <w:rsid w:val="004B436C"/>
    <w:rsid w:val="004B440D"/>
    <w:rsid w:val="004B44ED"/>
    <w:rsid w:val="004B4586"/>
    <w:rsid w:val="004B45E1"/>
    <w:rsid w:val="004B4608"/>
    <w:rsid w:val="004B4644"/>
    <w:rsid w:val="004B4840"/>
    <w:rsid w:val="004B4B2D"/>
    <w:rsid w:val="004B4D59"/>
    <w:rsid w:val="004B50CC"/>
    <w:rsid w:val="004B52BE"/>
    <w:rsid w:val="004B52D4"/>
    <w:rsid w:val="004B5301"/>
    <w:rsid w:val="004B537C"/>
    <w:rsid w:val="004B54BA"/>
    <w:rsid w:val="004B5595"/>
    <w:rsid w:val="004B5645"/>
    <w:rsid w:val="004B56C8"/>
    <w:rsid w:val="004B5739"/>
    <w:rsid w:val="004B57C1"/>
    <w:rsid w:val="004B588E"/>
    <w:rsid w:val="004B59C4"/>
    <w:rsid w:val="004B5B53"/>
    <w:rsid w:val="004B5C95"/>
    <w:rsid w:val="004B5CB4"/>
    <w:rsid w:val="004B5D7F"/>
    <w:rsid w:val="004B5E26"/>
    <w:rsid w:val="004B5FCD"/>
    <w:rsid w:val="004B60C6"/>
    <w:rsid w:val="004B6127"/>
    <w:rsid w:val="004B636B"/>
    <w:rsid w:val="004B63A6"/>
    <w:rsid w:val="004B6485"/>
    <w:rsid w:val="004B64E6"/>
    <w:rsid w:val="004B6589"/>
    <w:rsid w:val="004B6596"/>
    <w:rsid w:val="004B6705"/>
    <w:rsid w:val="004B670E"/>
    <w:rsid w:val="004B6751"/>
    <w:rsid w:val="004B675E"/>
    <w:rsid w:val="004B6A47"/>
    <w:rsid w:val="004B6B3F"/>
    <w:rsid w:val="004B6DB9"/>
    <w:rsid w:val="004B6DEE"/>
    <w:rsid w:val="004B6F73"/>
    <w:rsid w:val="004B701A"/>
    <w:rsid w:val="004B707F"/>
    <w:rsid w:val="004B70C5"/>
    <w:rsid w:val="004B7141"/>
    <w:rsid w:val="004B7402"/>
    <w:rsid w:val="004B7537"/>
    <w:rsid w:val="004B7552"/>
    <w:rsid w:val="004B756B"/>
    <w:rsid w:val="004B767C"/>
    <w:rsid w:val="004B76E8"/>
    <w:rsid w:val="004B7974"/>
    <w:rsid w:val="004B7988"/>
    <w:rsid w:val="004B79FD"/>
    <w:rsid w:val="004B7ADE"/>
    <w:rsid w:val="004B7B5F"/>
    <w:rsid w:val="004B7BA5"/>
    <w:rsid w:val="004B7C61"/>
    <w:rsid w:val="004B7D8B"/>
    <w:rsid w:val="004B7DBC"/>
    <w:rsid w:val="004B7E8F"/>
    <w:rsid w:val="004C01ED"/>
    <w:rsid w:val="004C0311"/>
    <w:rsid w:val="004C04A7"/>
    <w:rsid w:val="004C0517"/>
    <w:rsid w:val="004C061C"/>
    <w:rsid w:val="004C063A"/>
    <w:rsid w:val="004C0789"/>
    <w:rsid w:val="004C086C"/>
    <w:rsid w:val="004C092C"/>
    <w:rsid w:val="004C0E58"/>
    <w:rsid w:val="004C0F69"/>
    <w:rsid w:val="004C0FB9"/>
    <w:rsid w:val="004C108E"/>
    <w:rsid w:val="004C10C0"/>
    <w:rsid w:val="004C10D2"/>
    <w:rsid w:val="004C11A2"/>
    <w:rsid w:val="004C1413"/>
    <w:rsid w:val="004C1424"/>
    <w:rsid w:val="004C146A"/>
    <w:rsid w:val="004C164C"/>
    <w:rsid w:val="004C17CC"/>
    <w:rsid w:val="004C18E5"/>
    <w:rsid w:val="004C1939"/>
    <w:rsid w:val="004C1940"/>
    <w:rsid w:val="004C19B0"/>
    <w:rsid w:val="004C19B6"/>
    <w:rsid w:val="004C19B8"/>
    <w:rsid w:val="004C1A86"/>
    <w:rsid w:val="004C1B2F"/>
    <w:rsid w:val="004C1C21"/>
    <w:rsid w:val="004C1C61"/>
    <w:rsid w:val="004C1C8A"/>
    <w:rsid w:val="004C1C9A"/>
    <w:rsid w:val="004C1DBA"/>
    <w:rsid w:val="004C1DBD"/>
    <w:rsid w:val="004C20FA"/>
    <w:rsid w:val="004C210F"/>
    <w:rsid w:val="004C21F9"/>
    <w:rsid w:val="004C2318"/>
    <w:rsid w:val="004C2363"/>
    <w:rsid w:val="004C2435"/>
    <w:rsid w:val="004C2632"/>
    <w:rsid w:val="004C2A11"/>
    <w:rsid w:val="004C2AB3"/>
    <w:rsid w:val="004C2BA2"/>
    <w:rsid w:val="004C2C4A"/>
    <w:rsid w:val="004C2C99"/>
    <w:rsid w:val="004C2D8B"/>
    <w:rsid w:val="004C2FFE"/>
    <w:rsid w:val="004C300F"/>
    <w:rsid w:val="004C302B"/>
    <w:rsid w:val="004C30D3"/>
    <w:rsid w:val="004C3152"/>
    <w:rsid w:val="004C318F"/>
    <w:rsid w:val="004C31C3"/>
    <w:rsid w:val="004C31C4"/>
    <w:rsid w:val="004C32F7"/>
    <w:rsid w:val="004C32FD"/>
    <w:rsid w:val="004C346F"/>
    <w:rsid w:val="004C3636"/>
    <w:rsid w:val="004C36C9"/>
    <w:rsid w:val="004C386F"/>
    <w:rsid w:val="004C38FE"/>
    <w:rsid w:val="004C3943"/>
    <w:rsid w:val="004C398E"/>
    <w:rsid w:val="004C3B42"/>
    <w:rsid w:val="004C3BB7"/>
    <w:rsid w:val="004C3E0F"/>
    <w:rsid w:val="004C3E93"/>
    <w:rsid w:val="004C3E9E"/>
    <w:rsid w:val="004C3ECB"/>
    <w:rsid w:val="004C3F90"/>
    <w:rsid w:val="004C3FC8"/>
    <w:rsid w:val="004C40BF"/>
    <w:rsid w:val="004C432E"/>
    <w:rsid w:val="004C4508"/>
    <w:rsid w:val="004C4531"/>
    <w:rsid w:val="004C463B"/>
    <w:rsid w:val="004C46C1"/>
    <w:rsid w:val="004C4744"/>
    <w:rsid w:val="004C492F"/>
    <w:rsid w:val="004C4931"/>
    <w:rsid w:val="004C4946"/>
    <w:rsid w:val="004C4ABE"/>
    <w:rsid w:val="004C4B13"/>
    <w:rsid w:val="004C4DA1"/>
    <w:rsid w:val="004C4E2E"/>
    <w:rsid w:val="004C4F4E"/>
    <w:rsid w:val="004C4FAE"/>
    <w:rsid w:val="004C5192"/>
    <w:rsid w:val="004C519D"/>
    <w:rsid w:val="004C51F9"/>
    <w:rsid w:val="004C52E2"/>
    <w:rsid w:val="004C5339"/>
    <w:rsid w:val="004C53DB"/>
    <w:rsid w:val="004C53FF"/>
    <w:rsid w:val="004C54B5"/>
    <w:rsid w:val="004C5638"/>
    <w:rsid w:val="004C564C"/>
    <w:rsid w:val="004C567D"/>
    <w:rsid w:val="004C5749"/>
    <w:rsid w:val="004C59E9"/>
    <w:rsid w:val="004C5A4B"/>
    <w:rsid w:val="004C5B3E"/>
    <w:rsid w:val="004C5B48"/>
    <w:rsid w:val="004C5BA8"/>
    <w:rsid w:val="004C5DAC"/>
    <w:rsid w:val="004C5E7A"/>
    <w:rsid w:val="004C5EBA"/>
    <w:rsid w:val="004C614D"/>
    <w:rsid w:val="004C620D"/>
    <w:rsid w:val="004C62C1"/>
    <w:rsid w:val="004C6335"/>
    <w:rsid w:val="004C6431"/>
    <w:rsid w:val="004C647D"/>
    <w:rsid w:val="004C6693"/>
    <w:rsid w:val="004C66C2"/>
    <w:rsid w:val="004C6836"/>
    <w:rsid w:val="004C6955"/>
    <w:rsid w:val="004C6ABE"/>
    <w:rsid w:val="004C6B1B"/>
    <w:rsid w:val="004C6D55"/>
    <w:rsid w:val="004C6E1D"/>
    <w:rsid w:val="004C6E2C"/>
    <w:rsid w:val="004C6ECE"/>
    <w:rsid w:val="004C6F26"/>
    <w:rsid w:val="004C7009"/>
    <w:rsid w:val="004C701F"/>
    <w:rsid w:val="004C71A2"/>
    <w:rsid w:val="004C71A9"/>
    <w:rsid w:val="004C7294"/>
    <w:rsid w:val="004C7389"/>
    <w:rsid w:val="004C73B1"/>
    <w:rsid w:val="004C75A4"/>
    <w:rsid w:val="004C7701"/>
    <w:rsid w:val="004C7716"/>
    <w:rsid w:val="004C77F7"/>
    <w:rsid w:val="004C78BF"/>
    <w:rsid w:val="004C78C1"/>
    <w:rsid w:val="004C7AB1"/>
    <w:rsid w:val="004C7AF1"/>
    <w:rsid w:val="004C7B59"/>
    <w:rsid w:val="004C7B8D"/>
    <w:rsid w:val="004C7BA4"/>
    <w:rsid w:val="004C7EBF"/>
    <w:rsid w:val="004C7F0F"/>
    <w:rsid w:val="004D00C9"/>
    <w:rsid w:val="004D00F2"/>
    <w:rsid w:val="004D027C"/>
    <w:rsid w:val="004D03C7"/>
    <w:rsid w:val="004D0410"/>
    <w:rsid w:val="004D0497"/>
    <w:rsid w:val="004D0532"/>
    <w:rsid w:val="004D0577"/>
    <w:rsid w:val="004D0613"/>
    <w:rsid w:val="004D06F1"/>
    <w:rsid w:val="004D088D"/>
    <w:rsid w:val="004D0943"/>
    <w:rsid w:val="004D0A2E"/>
    <w:rsid w:val="004D0A42"/>
    <w:rsid w:val="004D0B28"/>
    <w:rsid w:val="004D0C56"/>
    <w:rsid w:val="004D0D45"/>
    <w:rsid w:val="004D0EDD"/>
    <w:rsid w:val="004D0F37"/>
    <w:rsid w:val="004D114E"/>
    <w:rsid w:val="004D1295"/>
    <w:rsid w:val="004D1368"/>
    <w:rsid w:val="004D1396"/>
    <w:rsid w:val="004D13FE"/>
    <w:rsid w:val="004D1434"/>
    <w:rsid w:val="004D1453"/>
    <w:rsid w:val="004D1463"/>
    <w:rsid w:val="004D14F1"/>
    <w:rsid w:val="004D1578"/>
    <w:rsid w:val="004D1709"/>
    <w:rsid w:val="004D1760"/>
    <w:rsid w:val="004D1794"/>
    <w:rsid w:val="004D1930"/>
    <w:rsid w:val="004D198A"/>
    <w:rsid w:val="004D1A39"/>
    <w:rsid w:val="004D1AEF"/>
    <w:rsid w:val="004D1B48"/>
    <w:rsid w:val="004D1C1A"/>
    <w:rsid w:val="004D1C21"/>
    <w:rsid w:val="004D1C24"/>
    <w:rsid w:val="004D1E66"/>
    <w:rsid w:val="004D1E85"/>
    <w:rsid w:val="004D206B"/>
    <w:rsid w:val="004D2081"/>
    <w:rsid w:val="004D21D7"/>
    <w:rsid w:val="004D289E"/>
    <w:rsid w:val="004D2973"/>
    <w:rsid w:val="004D29A9"/>
    <w:rsid w:val="004D2A12"/>
    <w:rsid w:val="004D2AA5"/>
    <w:rsid w:val="004D2D1C"/>
    <w:rsid w:val="004D2D1F"/>
    <w:rsid w:val="004D2D3C"/>
    <w:rsid w:val="004D2F25"/>
    <w:rsid w:val="004D2FE3"/>
    <w:rsid w:val="004D3106"/>
    <w:rsid w:val="004D3181"/>
    <w:rsid w:val="004D32D9"/>
    <w:rsid w:val="004D32EE"/>
    <w:rsid w:val="004D348E"/>
    <w:rsid w:val="004D34A4"/>
    <w:rsid w:val="004D34DC"/>
    <w:rsid w:val="004D3520"/>
    <w:rsid w:val="004D3553"/>
    <w:rsid w:val="004D36B4"/>
    <w:rsid w:val="004D36CC"/>
    <w:rsid w:val="004D36F2"/>
    <w:rsid w:val="004D37A0"/>
    <w:rsid w:val="004D391B"/>
    <w:rsid w:val="004D391D"/>
    <w:rsid w:val="004D39EA"/>
    <w:rsid w:val="004D3A51"/>
    <w:rsid w:val="004D3A66"/>
    <w:rsid w:val="004D3ADD"/>
    <w:rsid w:val="004D3AE6"/>
    <w:rsid w:val="004D3CA2"/>
    <w:rsid w:val="004D3DBF"/>
    <w:rsid w:val="004D3E79"/>
    <w:rsid w:val="004D3F2B"/>
    <w:rsid w:val="004D3F40"/>
    <w:rsid w:val="004D43AC"/>
    <w:rsid w:val="004D4455"/>
    <w:rsid w:val="004D44E7"/>
    <w:rsid w:val="004D4508"/>
    <w:rsid w:val="004D46D7"/>
    <w:rsid w:val="004D471C"/>
    <w:rsid w:val="004D483B"/>
    <w:rsid w:val="004D4929"/>
    <w:rsid w:val="004D4C41"/>
    <w:rsid w:val="004D4C8F"/>
    <w:rsid w:val="004D4CB4"/>
    <w:rsid w:val="004D5012"/>
    <w:rsid w:val="004D5013"/>
    <w:rsid w:val="004D5181"/>
    <w:rsid w:val="004D5192"/>
    <w:rsid w:val="004D52D0"/>
    <w:rsid w:val="004D53AE"/>
    <w:rsid w:val="004D5402"/>
    <w:rsid w:val="004D54C1"/>
    <w:rsid w:val="004D54D2"/>
    <w:rsid w:val="004D55B3"/>
    <w:rsid w:val="004D5616"/>
    <w:rsid w:val="004D5618"/>
    <w:rsid w:val="004D5641"/>
    <w:rsid w:val="004D5760"/>
    <w:rsid w:val="004D577F"/>
    <w:rsid w:val="004D57B6"/>
    <w:rsid w:val="004D5895"/>
    <w:rsid w:val="004D58A5"/>
    <w:rsid w:val="004D5971"/>
    <w:rsid w:val="004D59B7"/>
    <w:rsid w:val="004D5A14"/>
    <w:rsid w:val="004D5B98"/>
    <w:rsid w:val="004D5CC3"/>
    <w:rsid w:val="004D5D32"/>
    <w:rsid w:val="004D5D7E"/>
    <w:rsid w:val="004D5FB8"/>
    <w:rsid w:val="004D5FE9"/>
    <w:rsid w:val="004D606F"/>
    <w:rsid w:val="004D608F"/>
    <w:rsid w:val="004D623E"/>
    <w:rsid w:val="004D6270"/>
    <w:rsid w:val="004D62FF"/>
    <w:rsid w:val="004D654C"/>
    <w:rsid w:val="004D65E0"/>
    <w:rsid w:val="004D6602"/>
    <w:rsid w:val="004D6690"/>
    <w:rsid w:val="004D66D7"/>
    <w:rsid w:val="004D6785"/>
    <w:rsid w:val="004D67AC"/>
    <w:rsid w:val="004D69D4"/>
    <w:rsid w:val="004D6B4C"/>
    <w:rsid w:val="004D6B65"/>
    <w:rsid w:val="004D6C0E"/>
    <w:rsid w:val="004D6C6D"/>
    <w:rsid w:val="004D6C9B"/>
    <w:rsid w:val="004D6D39"/>
    <w:rsid w:val="004D6E4A"/>
    <w:rsid w:val="004D6EC9"/>
    <w:rsid w:val="004D6EFC"/>
    <w:rsid w:val="004D7029"/>
    <w:rsid w:val="004D70B3"/>
    <w:rsid w:val="004D71A3"/>
    <w:rsid w:val="004D71C6"/>
    <w:rsid w:val="004D7251"/>
    <w:rsid w:val="004D73F0"/>
    <w:rsid w:val="004D74FF"/>
    <w:rsid w:val="004D7548"/>
    <w:rsid w:val="004D760A"/>
    <w:rsid w:val="004D76D6"/>
    <w:rsid w:val="004D77E9"/>
    <w:rsid w:val="004D7880"/>
    <w:rsid w:val="004D795A"/>
    <w:rsid w:val="004D79A6"/>
    <w:rsid w:val="004D79B5"/>
    <w:rsid w:val="004D7D5B"/>
    <w:rsid w:val="004D7E1C"/>
    <w:rsid w:val="004D7FAF"/>
    <w:rsid w:val="004D7FF1"/>
    <w:rsid w:val="004E0036"/>
    <w:rsid w:val="004E019E"/>
    <w:rsid w:val="004E03DA"/>
    <w:rsid w:val="004E05EB"/>
    <w:rsid w:val="004E072C"/>
    <w:rsid w:val="004E074E"/>
    <w:rsid w:val="004E081B"/>
    <w:rsid w:val="004E0B7A"/>
    <w:rsid w:val="004E0BD6"/>
    <w:rsid w:val="004E0C40"/>
    <w:rsid w:val="004E0ED9"/>
    <w:rsid w:val="004E0F13"/>
    <w:rsid w:val="004E0F43"/>
    <w:rsid w:val="004E0F5A"/>
    <w:rsid w:val="004E0F6A"/>
    <w:rsid w:val="004E0F9F"/>
    <w:rsid w:val="004E0FC5"/>
    <w:rsid w:val="004E1193"/>
    <w:rsid w:val="004E11BF"/>
    <w:rsid w:val="004E1223"/>
    <w:rsid w:val="004E125A"/>
    <w:rsid w:val="004E1458"/>
    <w:rsid w:val="004E1533"/>
    <w:rsid w:val="004E1538"/>
    <w:rsid w:val="004E163D"/>
    <w:rsid w:val="004E16A1"/>
    <w:rsid w:val="004E1852"/>
    <w:rsid w:val="004E18A4"/>
    <w:rsid w:val="004E18FE"/>
    <w:rsid w:val="004E1906"/>
    <w:rsid w:val="004E194D"/>
    <w:rsid w:val="004E197C"/>
    <w:rsid w:val="004E1A11"/>
    <w:rsid w:val="004E1A53"/>
    <w:rsid w:val="004E1AAB"/>
    <w:rsid w:val="004E1AE7"/>
    <w:rsid w:val="004E1B63"/>
    <w:rsid w:val="004E1C5E"/>
    <w:rsid w:val="004E1D79"/>
    <w:rsid w:val="004E1EA4"/>
    <w:rsid w:val="004E2197"/>
    <w:rsid w:val="004E243D"/>
    <w:rsid w:val="004E24D5"/>
    <w:rsid w:val="004E24E0"/>
    <w:rsid w:val="004E2543"/>
    <w:rsid w:val="004E2565"/>
    <w:rsid w:val="004E25A6"/>
    <w:rsid w:val="004E2608"/>
    <w:rsid w:val="004E279D"/>
    <w:rsid w:val="004E287E"/>
    <w:rsid w:val="004E28C5"/>
    <w:rsid w:val="004E28D0"/>
    <w:rsid w:val="004E291A"/>
    <w:rsid w:val="004E29F7"/>
    <w:rsid w:val="004E2B83"/>
    <w:rsid w:val="004E2BCE"/>
    <w:rsid w:val="004E2C07"/>
    <w:rsid w:val="004E2CCD"/>
    <w:rsid w:val="004E2DA5"/>
    <w:rsid w:val="004E2E2F"/>
    <w:rsid w:val="004E2ED2"/>
    <w:rsid w:val="004E2F8F"/>
    <w:rsid w:val="004E2FE0"/>
    <w:rsid w:val="004E3183"/>
    <w:rsid w:val="004E325A"/>
    <w:rsid w:val="004E3302"/>
    <w:rsid w:val="004E34FB"/>
    <w:rsid w:val="004E3527"/>
    <w:rsid w:val="004E369D"/>
    <w:rsid w:val="004E36DB"/>
    <w:rsid w:val="004E3712"/>
    <w:rsid w:val="004E38F4"/>
    <w:rsid w:val="004E3900"/>
    <w:rsid w:val="004E39A7"/>
    <w:rsid w:val="004E3ABC"/>
    <w:rsid w:val="004E3AE0"/>
    <w:rsid w:val="004E3B82"/>
    <w:rsid w:val="004E3BC1"/>
    <w:rsid w:val="004E3DBA"/>
    <w:rsid w:val="004E3DFF"/>
    <w:rsid w:val="004E3E27"/>
    <w:rsid w:val="004E3E87"/>
    <w:rsid w:val="004E3FD6"/>
    <w:rsid w:val="004E3FE3"/>
    <w:rsid w:val="004E400C"/>
    <w:rsid w:val="004E40C2"/>
    <w:rsid w:val="004E40DF"/>
    <w:rsid w:val="004E4129"/>
    <w:rsid w:val="004E41B3"/>
    <w:rsid w:val="004E4269"/>
    <w:rsid w:val="004E4317"/>
    <w:rsid w:val="004E4321"/>
    <w:rsid w:val="004E4456"/>
    <w:rsid w:val="004E4466"/>
    <w:rsid w:val="004E4714"/>
    <w:rsid w:val="004E48DE"/>
    <w:rsid w:val="004E49A8"/>
    <w:rsid w:val="004E49B5"/>
    <w:rsid w:val="004E50BC"/>
    <w:rsid w:val="004E50E8"/>
    <w:rsid w:val="004E511F"/>
    <w:rsid w:val="004E51BA"/>
    <w:rsid w:val="004E51FF"/>
    <w:rsid w:val="004E5239"/>
    <w:rsid w:val="004E523D"/>
    <w:rsid w:val="004E52C6"/>
    <w:rsid w:val="004E545F"/>
    <w:rsid w:val="004E54C2"/>
    <w:rsid w:val="004E5529"/>
    <w:rsid w:val="004E55B6"/>
    <w:rsid w:val="004E5810"/>
    <w:rsid w:val="004E591F"/>
    <w:rsid w:val="004E5AA6"/>
    <w:rsid w:val="004E5ADE"/>
    <w:rsid w:val="004E5B6F"/>
    <w:rsid w:val="004E5B71"/>
    <w:rsid w:val="004E5D1B"/>
    <w:rsid w:val="004E5F22"/>
    <w:rsid w:val="004E5FAD"/>
    <w:rsid w:val="004E6079"/>
    <w:rsid w:val="004E607E"/>
    <w:rsid w:val="004E60AA"/>
    <w:rsid w:val="004E6102"/>
    <w:rsid w:val="004E6275"/>
    <w:rsid w:val="004E634D"/>
    <w:rsid w:val="004E639B"/>
    <w:rsid w:val="004E652E"/>
    <w:rsid w:val="004E6530"/>
    <w:rsid w:val="004E6689"/>
    <w:rsid w:val="004E668A"/>
    <w:rsid w:val="004E668F"/>
    <w:rsid w:val="004E67DE"/>
    <w:rsid w:val="004E681E"/>
    <w:rsid w:val="004E6835"/>
    <w:rsid w:val="004E6915"/>
    <w:rsid w:val="004E699E"/>
    <w:rsid w:val="004E6D77"/>
    <w:rsid w:val="004E6D86"/>
    <w:rsid w:val="004E6D88"/>
    <w:rsid w:val="004E6F46"/>
    <w:rsid w:val="004E6F71"/>
    <w:rsid w:val="004E6FBC"/>
    <w:rsid w:val="004E7009"/>
    <w:rsid w:val="004E719E"/>
    <w:rsid w:val="004E71F8"/>
    <w:rsid w:val="004E753B"/>
    <w:rsid w:val="004E75CD"/>
    <w:rsid w:val="004E76FC"/>
    <w:rsid w:val="004E77F0"/>
    <w:rsid w:val="004E77F9"/>
    <w:rsid w:val="004E788D"/>
    <w:rsid w:val="004E79DC"/>
    <w:rsid w:val="004E7AB5"/>
    <w:rsid w:val="004E7AE1"/>
    <w:rsid w:val="004E7B17"/>
    <w:rsid w:val="004E7B3D"/>
    <w:rsid w:val="004E7C73"/>
    <w:rsid w:val="004E7CB3"/>
    <w:rsid w:val="004E7DB1"/>
    <w:rsid w:val="004E7FF0"/>
    <w:rsid w:val="004F0176"/>
    <w:rsid w:val="004F01B3"/>
    <w:rsid w:val="004F0207"/>
    <w:rsid w:val="004F023C"/>
    <w:rsid w:val="004F028E"/>
    <w:rsid w:val="004F0296"/>
    <w:rsid w:val="004F02A9"/>
    <w:rsid w:val="004F05DB"/>
    <w:rsid w:val="004F0618"/>
    <w:rsid w:val="004F0657"/>
    <w:rsid w:val="004F067E"/>
    <w:rsid w:val="004F06E5"/>
    <w:rsid w:val="004F06FD"/>
    <w:rsid w:val="004F0702"/>
    <w:rsid w:val="004F07FD"/>
    <w:rsid w:val="004F0870"/>
    <w:rsid w:val="004F0923"/>
    <w:rsid w:val="004F0942"/>
    <w:rsid w:val="004F0950"/>
    <w:rsid w:val="004F09CC"/>
    <w:rsid w:val="004F09EB"/>
    <w:rsid w:val="004F0A39"/>
    <w:rsid w:val="004F0AB6"/>
    <w:rsid w:val="004F0ADC"/>
    <w:rsid w:val="004F0B06"/>
    <w:rsid w:val="004F0B78"/>
    <w:rsid w:val="004F0C40"/>
    <w:rsid w:val="004F0CCA"/>
    <w:rsid w:val="004F0E32"/>
    <w:rsid w:val="004F0F16"/>
    <w:rsid w:val="004F0F88"/>
    <w:rsid w:val="004F10F3"/>
    <w:rsid w:val="004F110F"/>
    <w:rsid w:val="004F1135"/>
    <w:rsid w:val="004F1140"/>
    <w:rsid w:val="004F1165"/>
    <w:rsid w:val="004F1226"/>
    <w:rsid w:val="004F132B"/>
    <w:rsid w:val="004F140A"/>
    <w:rsid w:val="004F14A7"/>
    <w:rsid w:val="004F1545"/>
    <w:rsid w:val="004F1639"/>
    <w:rsid w:val="004F169C"/>
    <w:rsid w:val="004F16FC"/>
    <w:rsid w:val="004F173F"/>
    <w:rsid w:val="004F1811"/>
    <w:rsid w:val="004F181C"/>
    <w:rsid w:val="004F18D5"/>
    <w:rsid w:val="004F18DB"/>
    <w:rsid w:val="004F1997"/>
    <w:rsid w:val="004F19FD"/>
    <w:rsid w:val="004F1BC6"/>
    <w:rsid w:val="004F1C4D"/>
    <w:rsid w:val="004F1DC1"/>
    <w:rsid w:val="004F2255"/>
    <w:rsid w:val="004F22DF"/>
    <w:rsid w:val="004F2305"/>
    <w:rsid w:val="004F2485"/>
    <w:rsid w:val="004F2519"/>
    <w:rsid w:val="004F2520"/>
    <w:rsid w:val="004F25D6"/>
    <w:rsid w:val="004F26FF"/>
    <w:rsid w:val="004F2860"/>
    <w:rsid w:val="004F2A85"/>
    <w:rsid w:val="004F2A90"/>
    <w:rsid w:val="004F2BA3"/>
    <w:rsid w:val="004F2C7F"/>
    <w:rsid w:val="004F2E03"/>
    <w:rsid w:val="004F2E4B"/>
    <w:rsid w:val="004F2F35"/>
    <w:rsid w:val="004F2FC6"/>
    <w:rsid w:val="004F3079"/>
    <w:rsid w:val="004F30C7"/>
    <w:rsid w:val="004F3226"/>
    <w:rsid w:val="004F325C"/>
    <w:rsid w:val="004F3656"/>
    <w:rsid w:val="004F3679"/>
    <w:rsid w:val="004F3692"/>
    <w:rsid w:val="004F3712"/>
    <w:rsid w:val="004F3713"/>
    <w:rsid w:val="004F37E3"/>
    <w:rsid w:val="004F37F8"/>
    <w:rsid w:val="004F396D"/>
    <w:rsid w:val="004F3CF8"/>
    <w:rsid w:val="004F3DDD"/>
    <w:rsid w:val="004F3E75"/>
    <w:rsid w:val="004F3EF8"/>
    <w:rsid w:val="004F3F9C"/>
    <w:rsid w:val="004F3FB6"/>
    <w:rsid w:val="004F4097"/>
    <w:rsid w:val="004F40B5"/>
    <w:rsid w:val="004F4176"/>
    <w:rsid w:val="004F4280"/>
    <w:rsid w:val="004F449B"/>
    <w:rsid w:val="004F44F9"/>
    <w:rsid w:val="004F45F4"/>
    <w:rsid w:val="004F4791"/>
    <w:rsid w:val="004F47E3"/>
    <w:rsid w:val="004F4AA0"/>
    <w:rsid w:val="004F4AC2"/>
    <w:rsid w:val="004F4AFC"/>
    <w:rsid w:val="004F4B42"/>
    <w:rsid w:val="004F4C4F"/>
    <w:rsid w:val="004F4E7C"/>
    <w:rsid w:val="004F4F52"/>
    <w:rsid w:val="004F5090"/>
    <w:rsid w:val="004F5106"/>
    <w:rsid w:val="004F524B"/>
    <w:rsid w:val="004F52AE"/>
    <w:rsid w:val="004F52EB"/>
    <w:rsid w:val="004F5304"/>
    <w:rsid w:val="004F532F"/>
    <w:rsid w:val="004F53B3"/>
    <w:rsid w:val="004F5662"/>
    <w:rsid w:val="004F56D8"/>
    <w:rsid w:val="004F57AD"/>
    <w:rsid w:val="004F5810"/>
    <w:rsid w:val="004F5A64"/>
    <w:rsid w:val="004F5B5D"/>
    <w:rsid w:val="004F5B95"/>
    <w:rsid w:val="004F5C07"/>
    <w:rsid w:val="004F5C4B"/>
    <w:rsid w:val="004F5CC0"/>
    <w:rsid w:val="004F5CC6"/>
    <w:rsid w:val="004F5E99"/>
    <w:rsid w:val="004F607E"/>
    <w:rsid w:val="004F60DC"/>
    <w:rsid w:val="004F6131"/>
    <w:rsid w:val="004F6139"/>
    <w:rsid w:val="004F618E"/>
    <w:rsid w:val="004F61A9"/>
    <w:rsid w:val="004F6267"/>
    <w:rsid w:val="004F62D8"/>
    <w:rsid w:val="004F6314"/>
    <w:rsid w:val="004F66BB"/>
    <w:rsid w:val="004F6845"/>
    <w:rsid w:val="004F6851"/>
    <w:rsid w:val="004F6867"/>
    <w:rsid w:val="004F687C"/>
    <w:rsid w:val="004F6953"/>
    <w:rsid w:val="004F6A7E"/>
    <w:rsid w:val="004F6B6C"/>
    <w:rsid w:val="004F6C5F"/>
    <w:rsid w:val="004F6C7D"/>
    <w:rsid w:val="004F6C96"/>
    <w:rsid w:val="004F6CBF"/>
    <w:rsid w:val="004F6E37"/>
    <w:rsid w:val="004F6F26"/>
    <w:rsid w:val="004F703A"/>
    <w:rsid w:val="004F70E0"/>
    <w:rsid w:val="004F715A"/>
    <w:rsid w:val="004F728B"/>
    <w:rsid w:val="004F7305"/>
    <w:rsid w:val="004F7358"/>
    <w:rsid w:val="004F744D"/>
    <w:rsid w:val="004F7468"/>
    <w:rsid w:val="004F74EE"/>
    <w:rsid w:val="004F7555"/>
    <w:rsid w:val="004F76E6"/>
    <w:rsid w:val="004F7A2F"/>
    <w:rsid w:val="004F7BF5"/>
    <w:rsid w:val="004F7C92"/>
    <w:rsid w:val="004F7D15"/>
    <w:rsid w:val="005000CD"/>
    <w:rsid w:val="00500136"/>
    <w:rsid w:val="0050060C"/>
    <w:rsid w:val="005006CB"/>
    <w:rsid w:val="005006D4"/>
    <w:rsid w:val="005008BF"/>
    <w:rsid w:val="00500955"/>
    <w:rsid w:val="00500A00"/>
    <w:rsid w:val="00500A45"/>
    <w:rsid w:val="00500A76"/>
    <w:rsid w:val="00500AAA"/>
    <w:rsid w:val="00500AE4"/>
    <w:rsid w:val="00500B7B"/>
    <w:rsid w:val="00500B7E"/>
    <w:rsid w:val="00500C05"/>
    <w:rsid w:val="00500C15"/>
    <w:rsid w:val="00500D50"/>
    <w:rsid w:val="00500FAB"/>
    <w:rsid w:val="00500FCC"/>
    <w:rsid w:val="00500FD9"/>
    <w:rsid w:val="0050120C"/>
    <w:rsid w:val="005012E2"/>
    <w:rsid w:val="00501330"/>
    <w:rsid w:val="0050134B"/>
    <w:rsid w:val="00501350"/>
    <w:rsid w:val="0050136C"/>
    <w:rsid w:val="00501538"/>
    <w:rsid w:val="005015E6"/>
    <w:rsid w:val="00501641"/>
    <w:rsid w:val="0050173A"/>
    <w:rsid w:val="00501746"/>
    <w:rsid w:val="0050174C"/>
    <w:rsid w:val="005017E2"/>
    <w:rsid w:val="00501826"/>
    <w:rsid w:val="0050183C"/>
    <w:rsid w:val="0050185C"/>
    <w:rsid w:val="00501AB8"/>
    <w:rsid w:val="00501B03"/>
    <w:rsid w:val="00501BB4"/>
    <w:rsid w:val="00501E4B"/>
    <w:rsid w:val="00501E56"/>
    <w:rsid w:val="00501E78"/>
    <w:rsid w:val="00501E7A"/>
    <w:rsid w:val="00502059"/>
    <w:rsid w:val="0050207D"/>
    <w:rsid w:val="005021D3"/>
    <w:rsid w:val="005021F9"/>
    <w:rsid w:val="005023CB"/>
    <w:rsid w:val="0050247E"/>
    <w:rsid w:val="005024EA"/>
    <w:rsid w:val="0050257E"/>
    <w:rsid w:val="005025CC"/>
    <w:rsid w:val="00502661"/>
    <w:rsid w:val="0050273C"/>
    <w:rsid w:val="00502746"/>
    <w:rsid w:val="00502A8E"/>
    <w:rsid w:val="00502AED"/>
    <w:rsid w:val="00502B28"/>
    <w:rsid w:val="00502B43"/>
    <w:rsid w:val="00502C6A"/>
    <w:rsid w:val="00502D1C"/>
    <w:rsid w:val="00502D74"/>
    <w:rsid w:val="005031E9"/>
    <w:rsid w:val="00503380"/>
    <w:rsid w:val="00503408"/>
    <w:rsid w:val="0050340B"/>
    <w:rsid w:val="00503451"/>
    <w:rsid w:val="00503685"/>
    <w:rsid w:val="005036ED"/>
    <w:rsid w:val="005036FD"/>
    <w:rsid w:val="0050371B"/>
    <w:rsid w:val="005037DC"/>
    <w:rsid w:val="005039E7"/>
    <w:rsid w:val="00503A01"/>
    <w:rsid w:val="00503C18"/>
    <w:rsid w:val="00503CD3"/>
    <w:rsid w:val="00503D10"/>
    <w:rsid w:val="00503D83"/>
    <w:rsid w:val="00503DB4"/>
    <w:rsid w:val="0050411D"/>
    <w:rsid w:val="005043DA"/>
    <w:rsid w:val="0050445E"/>
    <w:rsid w:val="00504568"/>
    <w:rsid w:val="005046DF"/>
    <w:rsid w:val="00504728"/>
    <w:rsid w:val="0050476A"/>
    <w:rsid w:val="005048B8"/>
    <w:rsid w:val="0050491C"/>
    <w:rsid w:val="00504A1D"/>
    <w:rsid w:val="00504BEA"/>
    <w:rsid w:val="00504E13"/>
    <w:rsid w:val="00504E9E"/>
    <w:rsid w:val="00504EEA"/>
    <w:rsid w:val="00504F5B"/>
    <w:rsid w:val="0050500A"/>
    <w:rsid w:val="0050506C"/>
    <w:rsid w:val="0050522C"/>
    <w:rsid w:val="00505236"/>
    <w:rsid w:val="00505298"/>
    <w:rsid w:val="0050532D"/>
    <w:rsid w:val="00505333"/>
    <w:rsid w:val="0050539B"/>
    <w:rsid w:val="00505416"/>
    <w:rsid w:val="005054B0"/>
    <w:rsid w:val="00505573"/>
    <w:rsid w:val="005056A5"/>
    <w:rsid w:val="00505761"/>
    <w:rsid w:val="0050579A"/>
    <w:rsid w:val="0050580F"/>
    <w:rsid w:val="005058CB"/>
    <w:rsid w:val="005058F8"/>
    <w:rsid w:val="00505972"/>
    <w:rsid w:val="005059F3"/>
    <w:rsid w:val="00505A37"/>
    <w:rsid w:val="00505BF6"/>
    <w:rsid w:val="00505C48"/>
    <w:rsid w:val="00505CA9"/>
    <w:rsid w:val="00505D43"/>
    <w:rsid w:val="00505D5F"/>
    <w:rsid w:val="00505DB7"/>
    <w:rsid w:val="00505DCA"/>
    <w:rsid w:val="00506165"/>
    <w:rsid w:val="0050636B"/>
    <w:rsid w:val="0050640A"/>
    <w:rsid w:val="0050653B"/>
    <w:rsid w:val="00506913"/>
    <w:rsid w:val="00506FD4"/>
    <w:rsid w:val="005070C1"/>
    <w:rsid w:val="005072D9"/>
    <w:rsid w:val="00507347"/>
    <w:rsid w:val="0050735F"/>
    <w:rsid w:val="0050736C"/>
    <w:rsid w:val="00507410"/>
    <w:rsid w:val="0050749C"/>
    <w:rsid w:val="005078FC"/>
    <w:rsid w:val="00507968"/>
    <w:rsid w:val="005079A9"/>
    <w:rsid w:val="00507A8A"/>
    <w:rsid w:val="00507AEA"/>
    <w:rsid w:val="00507B52"/>
    <w:rsid w:val="00507BEC"/>
    <w:rsid w:val="00507C16"/>
    <w:rsid w:val="00507F23"/>
    <w:rsid w:val="00507F83"/>
    <w:rsid w:val="00510145"/>
    <w:rsid w:val="0051014A"/>
    <w:rsid w:val="005101B3"/>
    <w:rsid w:val="005102DA"/>
    <w:rsid w:val="0051030B"/>
    <w:rsid w:val="00510335"/>
    <w:rsid w:val="00510685"/>
    <w:rsid w:val="005107B1"/>
    <w:rsid w:val="0051082D"/>
    <w:rsid w:val="00510AE8"/>
    <w:rsid w:val="00510B9F"/>
    <w:rsid w:val="00510C5F"/>
    <w:rsid w:val="00510DF8"/>
    <w:rsid w:val="00510F4B"/>
    <w:rsid w:val="00511065"/>
    <w:rsid w:val="00511166"/>
    <w:rsid w:val="0051122A"/>
    <w:rsid w:val="005112D8"/>
    <w:rsid w:val="00511367"/>
    <w:rsid w:val="00511388"/>
    <w:rsid w:val="00511462"/>
    <w:rsid w:val="00511490"/>
    <w:rsid w:val="005115CD"/>
    <w:rsid w:val="00511748"/>
    <w:rsid w:val="005117F4"/>
    <w:rsid w:val="0051180E"/>
    <w:rsid w:val="0051192E"/>
    <w:rsid w:val="00511A3A"/>
    <w:rsid w:val="00511A54"/>
    <w:rsid w:val="00511A9E"/>
    <w:rsid w:val="00511AB4"/>
    <w:rsid w:val="00511D0D"/>
    <w:rsid w:val="00511D2B"/>
    <w:rsid w:val="00511E35"/>
    <w:rsid w:val="00511F6F"/>
    <w:rsid w:val="00512073"/>
    <w:rsid w:val="005120BF"/>
    <w:rsid w:val="00512128"/>
    <w:rsid w:val="00512279"/>
    <w:rsid w:val="00512444"/>
    <w:rsid w:val="005124B2"/>
    <w:rsid w:val="005124C9"/>
    <w:rsid w:val="005124D0"/>
    <w:rsid w:val="005124DB"/>
    <w:rsid w:val="00512503"/>
    <w:rsid w:val="00512552"/>
    <w:rsid w:val="005126EF"/>
    <w:rsid w:val="00512741"/>
    <w:rsid w:val="0051298E"/>
    <w:rsid w:val="00512993"/>
    <w:rsid w:val="005129EE"/>
    <w:rsid w:val="005129EF"/>
    <w:rsid w:val="00512A07"/>
    <w:rsid w:val="00512A1B"/>
    <w:rsid w:val="00512B27"/>
    <w:rsid w:val="00512C9C"/>
    <w:rsid w:val="00512CD9"/>
    <w:rsid w:val="00512CFE"/>
    <w:rsid w:val="00512D74"/>
    <w:rsid w:val="00512E5D"/>
    <w:rsid w:val="00512EB0"/>
    <w:rsid w:val="0051304B"/>
    <w:rsid w:val="0051315B"/>
    <w:rsid w:val="005131A7"/>
    <w:rsid w:val="0051334A"/>
    <w:rsid w:val="00513351"/>
    <w:rsid w:val="005134BF"/>
    <w:rsid w:val="005135DE"/>
    <w:rsid w:val="00513778"/>
    <w:rsid w:val="005137AC"/>
    <w:rsid w:val="005137B0"/>
    <w:rsid w:val="00513875"/>
    <w:rsid w:val="0051391D"/>
    <w:rsid w:val="005139E8"/>
    <w:rsid w:val="00513A54"/>
    <w:rsid w:val="00513ABF"/>
    <w:rsid w:val="00513AD8"/>
    <w:rsid w:val="00513B44"/>
    <w:rsid w:val="00513CED"/>
    <w:rsid w:val="00513D62"/>
    <w:rsid w:val="00513F73"/>
    <w:rsid w:val="0051401F"/>
    <w:rsid w:val="005141BA"/>
    <w:rsid w:val="005141DB"/>
    <w:rsid w:val="005141DE"/>
    <w:rsid w:val="00514239"/>
    <w:rsid w:val="00514265"/>
    <w:rsid w:val="00514288"/>
    <w:rsid w:val="005144F8"/>
    <w:rsid w:val="005145E2"/>
    <w:rsid w:val="005145F6"/>
    <w:rsid w:val="00514631"/>
    <w:rsid w:val="00514641"/>
    <w:rsid w:val="005146CB"/>
    <w:rsid w:val="0051477D"/>
    <w:rsid w:val="005147DB"/>
    <w:rsid w:val="0051482A"/>
    <w:rsid w:val="00514876"/>
    <w:rsid w:val="00514977"/>
    <w:rsid w:val="00514993"/>
    <w:rsid w:val="005149B4"/>
    <w:rsid w:val="00514B63"/>
    <w:rsid w:val="00514D8C"/>
    <w:rsid w:val="00514E21"/>
    <w:rsid w:val="00514E7F"/>
    <w:rsid w:val="00514EAA"/>
    <w:rsid w:val="00515039"/>
    <w:rsid w:val="00515134"/>
    <w:rsid w:val="005151A6"/>
    <w:rsid w:val="005151B8"/>
    <w:rsid w:val="00515205"/>
    <w:rsid w:val="005153A4"/>
    <w:rsid w:val="00515559"/>
    <w:rsid w:val="005155EC"/>
    <w:rsid w:val="00515628"/>
    <w:rsid w:val="005156A9"/>
    <w:rsid w:val="0051577C"/>
    <w:rsid w:val="00515965"/>
    <w:rsid w:val="00515B21"/>
    <w:rsid w:val="00515BEC"/>
    <w:rsid w:val="00515C85"/>
    <w:rsid w:val="00515D02"/>
    <w:rsid w:val="00515DEE"/>
    <w:rsid w:val="00515E5F"/>
    <w:rsid w:val="00515FBB"/>
    <w:rsid w:val="005160BE"/>
    <w:rsid w:val="00516102"/>
    <w:rsid w:val="005161B8"/>
    <w:rsid w:val="0051620A"/>
    <w:rsid w:val="00516222"/>
    <w:rsid w:val="0051623A"/>
    <w:rsid w:val="00516382"/>
    <w:rsid w:val="005163ED"/>
    <w:rsid w:val="00516614"/>
    <w:rsid w:val="0051662E"/>
    <w:rsid w:val="00516872"/>
    <w:rsid w:val="005168BE"/>
    <w:rsid w:val="00516ACF"/>
    <w:rsid w:val="00516AE8"/>
    <w:rsid w:val="00516B4B"/>
    <w:rsid w:val="00516C2F"/>
    <w:rsid w:val="00516C95"/>
    <w:rsid w:val="00516D09"/>
    <w:rsid w:val="00517035"/>
    <w:rsid w:val="00517137"/>
    <w:rsid w:val="00517219"/>
    <w:rsid w:val="00517288"/>
    <w:rsid w:val="005172DE"/>
    <w:rsid w:val="0051762D"/>
    <w:rsid w:val="00517668"/>
    <w:rsid w:val="005176BD"/>
    <w:rsid w:val="00517821"/>
    <w:rsid w:val="00517952"/>
    <w:rsid w:val="00517B02"/>
    <w:rsid w:val="00517C84"/>
    <w:rsid w:val="00517D22"/>
    <w:rsid w:val="00517D2F"/>
    <w:rsid w:val="00517E2D"/>
    <w:rsid w:val="00517EC6"/>
    <w:rsid w:val="00520095"/>
    <w:rsid w:val="00520155"/>
    <w:rsid w:val="00520177"/>
    <w:rsid w:val="00520270"/>
    <w:rsid w:val="005203FD"/>
    <w:rsid w:val="005205B8"/>
    <w:rsid w:val="005205E1"/>
    <w:rsid w:val="005206C3"/>
    <w:rsid w:val="005207E9"/>
    <w:rsid w:val="005207F5"/>
    <w:rsid w:val="0052083D"/>
    <w:rsid w:val="0052087C"/>
    <w:rsid w:val="00520950"/>
    <w:rsid w:val="0052098E"/>
    <w:rsid w:val="005209D9"/>
    <w:rsid w:val="00520A1A"/>
    <w:rsid w:val="00520A25"/>
    <w:rsid w:val="00520A3B"/>
    <w:rsid w:val="00520AB8"/>
    <w:rsid w:val="00520B0E"/>
    <w:rsid w:val="00520B1C"/>
    <w:rsid w:val="00520C87"/>
    <w:rsid w:val="00520C92"/>
    <w:rsid w:val="00520CA6"/>
    <w:rsid w:val="00520CE5"/>
    <w:rsid w:val="00520D01"/>
    <w:rsid w:val="00520D23"/>
    <w:rsid w:val="00520D2C"/>
    <w:rsid w:val="00520D54"/>
    <w:rsid w:val="00520D62"/>
    <w:rsid w:val="00520DDD"/>
    <w:rsid w:val="00520E64"/>
    <w:rsid w:val="00520ED9"/>
    <w:rsid w:val="00520F11"/>
    <w:rsid w:val="00520F97"/>
    <w:rsid w:val="005210C0"/>
    <w:rsid w:val="00521149"/>
    <w:rsid w:val="005212F6"/>
    <w:rsid w:val="005212FF"/>
    <w:rsid w:val="005213D0"/>
    <w:rsid w:val="00521445"/>
    <w:rsid w:val="00521498"/>
    <w:rsid w:val="005216E9"/>
    <w:rsid w:val="005216FA"/>
    <w:rsid w:val="00521702"/>
    <w:rsid w:val="00521869"/>
    <w:rsid w:val="005218CF"/>
    <w:rsid w:val="00521935"/>
    <w:rsid w:val="00521CA4"/>
    <w:rsid w:val="00521CD0"/>
    <w:rsid w:val="00521CEF"/>
    <w:rsid w:val="00521D82"/>
    <w:rsid w:val="00521E03"/>
    <w:rsid w:val="00521F3D"/>
    <w:rsid w:val="00522216"/>
    <w:rsid w:val="0052227B"/>
    <w:rsid w:val="00522506"/>
    <w:rsid w:val="0052256D"/>
    <w:rsid w:val="005226D1"/>
    <w:rsid w:val="005227FB"/>
    <w:rsid w:val="00522856"/>
    <w:rsid w:val="005228F9"/>
    <w:rsid w:val="0052293B"/>
    <w:rsid w:val="00522AB1"/>
    <w:rsid w:val="00522C92"/>
    <w:rsid w:val="00522CF2"/>
    <w:rsid w:val="00522D25"/>
    <w:rsid w:val="00522D44"/>
    <w:rsid w:val="00522D7D"/>
    <w:rsid w:val="00522DB7"/>
    <w:rsid w:val="00522DBE"/>
    <w:rsid w:val="00522E96"/>
    <w:rsid w:val="00522E9D"/>
    <w:rsid w:val="00522F52"/>
    <w:rsid w:val="005230B7"/>
    <w:rsid w:val="005230D8"/>
    <w:rsid w:val="00523208"/>
    <w:rsid w:val="005232C6"/>
    <w:rsid w:val="00523336"/>
    <w:rsid w:val="00523398"/>
    <w:rsid w:val="0052341F"/>
    <w:rsid w:val="00523651"/>
    <w:rsid w:val="00523750"/>
    <w:rsid w:val="005237FD"/>
    <w:rsid w:val="005238C7"/>
    <w:rsid w:val="00523924"/>
    <w:rsid w:val="005239EC"/>
    <w:rsid w:val="00523B05"/>
    <w:rsid w:val="00523BAA"/>
    <w:rsid w:val="00523C22"/>
    <w:rsid w:val="00523C60"/>
    <w:rsid w:val="00523D02"/>
    <w:rsid w:val="00523F13"/>
    <w:rsid w:val="005240C8"/>
    <w:rsid w:val="00524101"/>
    <w:rsid w:val="0052418B"/>
    <w:rsid w:val="0052426E"/>
    <w:rsid w:val="0052429A"/>
    <w:rsid w:val="005242E0"/>
    <w:rsid w:val="0052438E"/>
    <w:rsid w:val="00524501"/>
    <w:rsid w:val="00524735"/>
    <w:rsid w:val="0052479A"/>
    <w:rsid w:val="005247E3"/>
    <w:rsid w:val="0052488C"/>
    <w:rsid w:val="00524998"/>
    <w:rsid w:val="00524CB0"/>
    <w:rsid w:val="00524DB2"/>
    <w:rsid w:val="00525032"/>
    <w:rsid w:val="005251A9"/>
    <w:rsid w:val="005252D3"/>
    <w:rsid w:val="005252D8"/>
    <w:rsid w:val="00525310"/>
    <w:rsid w:val="005253EF"/>
    <w:rsid w:val="00525430"/>
    <w:rsid w:val="00525438"/>
    <w:rsid w:val="005254BA"/>
    <w:rsid w:val="005255FB"/>
    <w:rsid w:val="005256E1"/>
    <w:rsid w:val="00525733"/>
    <w:rsid w:val="005258A5"/>
    <w:rsid w:val="005259AE"/>
    <w:rsid w:val="005259B7"/>
    <w:rsid w:val="00525A44"/>
    <w:rsid w:val="00525A91"/>
    <w:rsid w:val="00525B17"/>
    <w:rsid w:val="00525B89"/>
    <w:rsid w:val="00525D31"/>
    <w:rsid w:val="00525DC4"/>
    <w:rsid w:val="00525E34"/>
    <w:rsid w:val="00525F19"/>
    <w:rsid w:val="00525FB1"/>
    <w:rsid w:val="00525FBC"/>
    <w:rsid w:val="00525FC3"/>
    <w:rsid w:val="00526131"/>
    <w:rsid w:val="005261A6"/>
    <w:rsid w:val="005262B9"/>
    <w:rsid w:val="005263B7"/>
    <w:rsid w:val="005263CB"/>
    <w:rsid w:val="00526511"/>
    <w:rsid w:val="005266A6"/>
    <w:rsid w:val="0052686D"/>
    <w:rsid w:val="0052687A"/>
    <w:rsid w:val="00526A09"/>
    <w:rsid w:val="00526A50"/>
    <w:rsid w:val="00526A52"/>
    <w:rsid w:val="00526A76"/>
    <w:rsid w:val="00526AD8"/>
    <w:rsid w:val="00526C00"/>
    <w:rsid w:val="00526D46"/>
    <w:rsid w:val="00526D94"/>
    <w:rsid w:val="00526DCA"/>
    <w:rsid w:val="00526E61"/>
    <w:rsid w:val="00526F48"/>
    <w:rsid w:val="00526FE3"/>
    <w:rsid w:val="00526FF0"/>
    <w:rsid w:val="005270A9"/>
    <w:rsid w:val="005272AE"/>
    <w:rsid w:val="005272CD"/>
    <w:rsid w:val="0052738F"/>
    <w:rsid w:val="00527538"/>
    <w:rsid w:val="00527567"/>
    <w:rsid w:val="00527586"/>
    <w:rsid w:val="005276BD"/>
    <w:rsid w:val="005276C0"/>
    <w:rsid w:val="00527795"/>
    <w:rsid w:val="005278D2"/>
    <w:rsid w:val="005278ED"/>
    <w:rsid w:val="00527A4C"/>
    <w:rsid w:val="00527AE3"/>
    <w:rsid w:val="00527EC0"/>
    <w:rsid w:val="00527FB9"/>
    <w:rsid w:val="00527FF7"/>
    <w:rsid w:val="00530000"/>
    <w:rsid w:val="005300DB"/>
    <w:rsid w:val="005300E7"/>
    <w:rsid w:val="00530147"/>
    <w:rsid w:val="005301B5"/>
    <w:rsid w:val="005301CB"/>
    <w:rsid w:val="005301FD"/>
    <w:rsid w:val="00530235"/>
    <w:rsid w:val="00530298"/>
    <w:rsid w:val="00530350"/>
    <w:rsid w:val="0053038E"/>
    <w:rsid w:val="005303EF"/>
    <w:rsid w:val="0053046D"/>
    <w:rsid w:val="005304F6"/>
    <w:rsid w:val="0053053D"/>
    <w:rsid w:val="0053064F"/>
    <w:rsid w:val="005308EB"/>
    <w:rsid w:val="005309E5"/>
    <w:rsid w:val="00530BD8"/>
    <w:rsid w:val="00530C70"/>
    <w:rsid w:val="00530EBB"/>
    <w:rsid w:val="00530F07"/>
    <w:rsid w:val="00530F23"/>
    <w:rsid w:val="00531422"/>
    <w:rsid w:val="005314A8"/>
    <w:rsid w:val="0053165E"/>
    <w:rsid w:val="00531751"/>
    <w:rsid w:val="00531806"/>
    <w:rsid w:val="005318E0"/>
    <w:rsid w:val="00531907"/>
    <w:rsid w:val="0053191F"/>
    <w:rsid w:val="00531985"/>
    <w:rsid w:val="005319D8"/>
    <w:rsid w:val="005319EA"/>
    <w:rsid w:val="00531A18"/>
    <w:rsid w:val="00531B63"/>
    <w:rsid w:val="00531CC9"/>
    <w:rsid w:val="00531FF7"/>
    <w:rsid w:val="0053215F"/>
    <w:rsid w:val="0053225F"/>
    <w:rsid w:val="0053232B"/>
    <w:rsid w:val="005323A2"/>
    <w:rsid w:val="0053249A"/>
    <w:rsid w:val="00532588"/>
    <w:rsid w:val="005325A5"/>
    <w:rsid w:val="0053263D"/>
    <w:rsid w:val="0053266C"/>
    <w:rsid w:val="005326BC"/>
    <w:rsid w:val="0053283C"/>
    <w:rsid w:val="005328BD"/>
    <w:rsid w:val="00532931"/>
    <w:rsid w:val="005329B2"/>
    <w:rsid w:val="00532AB1"/>
    <w:rsid w:val="00532B3E"/>
    <w:rsid w:val="00532B4D"/>
    <w:rsid w:val="00532C18"/>
    <w:rsid w:val="00532C78"/>
    <w:rsid w:val="00532E8E"/>
    <w:rsid w:val="00532E90"/>
    <w:rsid w:val="00532F05"/>
    <w:rsid w:val="00532FE2"/>
    <w:rsid w:val="0053304E"/>
    <w:rsid w:val="005330A7"/>
    <w:rsid w:val="005330CB"/>
    <w:rsid w:val="0053322E"/>
    <w:rsid w:val="0053322F"/>
    <w:rsid w:val="00533240"/>
    <w:rsid w:val="005332C9"/>
    <w:rsid w:val="0053339D"/>
    <w:rsid w:val="00533549"/>
    <w:rsid w:val="005335C3"/>
    <w:rsid w:val="005337D8"/>
    <w:rsid w:val="00533833"/>
    <w:rsid w:val="005339DC"/>
    <w:rsid w:val="00533A39"/>
    <w:rsid w:val="00533C21"/>
    <w:rsid w:val="00533C91"/>
    <w:rsid w:val="00533D23"/>
    <w:rsid w:val="00533F87"/>
    <w:rsid w:val="00533FAB"/>
    <w:rsid w:val="0053403C"/>
    <w:rsid w:val="005340F6"/>
    <w:rsid w:val="00534145"/>
    <w:rsid w:val="005342F3"/>
    <w:rsid w:val="00534444"/>
    <w:rsid w:val="0053448E"/>
    <w:rsid w:val="00534495"/>
    <w:rsid w:val="00534498"/>
    <w:rsid w:val="00534513"/>
    <w:rsid w:val="00534521"/>
    <w:rsid w:val="0053473A"/>
    <w:rsid w:val="0053475D"/>
    <w:rsid w:val="0053475E"/>
    <w:rsid w:val="00534843"/>
    <w:rsid w:val="00534896"/>
    <w:rsid w:val="00534995"/>
    <w:rsid w:val="00534B70"/>
    <w:rsid w:val="00534B97"/>
    <w:rsid w:val="00534BA0"/>
    <w:rsid w:val="00534BEC"/>
    <w:rsid w:val="00534CF5"/>
    <w:rsid w:val="00534E6B"/>
    <w:rsid w:val="00534E8F"/>
    <w:rsid w:val="00534EA2"/>
    <w:rsid w:val="00535005"/>
    <w:rsid w:val="005350B2"/>
    <w:rsid w:val="005351E7"/>
    <w:rsid w:val="00535260"/>
    <w:rsid w:val="00535281"/>
    <w:rsid w:val="005352D7"/>
    <w:rsid w:val="00535369"/>
    <w:rsid w:val="005353F9"/>
    <w:rsid w:val="005354ED"/>
    <w:rsid w:val="00535507"/>
    <w:rsid w:val="005356A7"/>
    <w:rsid w:val="0053592F"/>
    <w:rsid w:val="00535991"/>
    <w:rsid w:val="005359ED"/>
    <w:rsid w:val="005359FD"/>
    <w:rsid w:val="00535A23"/>
    <w:rsid w:val="00535AC7"/>
    <w:rsid w:val="00535D95"/>
    <w:rsid w:val="00535E2F"/>
    <w:rsid w:val="00535F75"/>
    <w:rsid w:val="005360FE"/>
    <w:rsid w:val="00536288"/>
    <w:rsid w:val="005362F6"/>
    <w:rsid w:val="00536387"/>
    <w:rsid w:val="005365E2"/>
    <w:rsid w:val="00536619"/>
    <w:rsid w:val="005366FE"/>
    <w:rsid w:val="00536885"/>
    <w:rsid w:val="00536890"/>
    <w:rsid w:val="005368B3"/>
    <w:rsid w:val="005368F5"/>
    <w:rsid w:val="00536B59"/>
    <w:rsid w:val="00536C37"/>
    <w:rsid w:val="00536CA5"/>
    <w:rsid w:val="00536CAA"/>
    <w:rsid w:val="00536D59"/>
    <w:rsid w:val="00536E07"/>
    <w:rsid w:val="00536E37"/>
    <w:rsid w:val="00536E4D"/>
    <w:rsid w:val="00536EA0"/>
    <w:rsid w:val="00536F76"/>
    <w:rsid w:val="00536FF9"/>
    <w:rsid w:val="00537193"/>
    <w:rsid w:val="0053726B"/>
    <w:rsid w:val="00537346"/>
    <w:rsid w:val="0053744D"/>
    <w:rsid w:val="005374DD"/>
    <w:rsid w:val="0053775F"/>
    <w:rsid w:val="00537777"/>
    <w:rsid w:val="005377CA"/>
    <w:rsid w:val="00537868"/>
    <w:rsid w:val="005379F6"/>
    <w:rsid w:val="00537AB7"/>
    <w:rsid w:val="00537B0C"/>
    <w:rsid w:val="00537BB0"/>
    <w:rsid w:val="00537D38"/>
    <w:rsid w:val="00537D4E"/>
    <w:rsid w:val="005400C3"/>
    <w:rsid w:val="00540157"/>
    <w:rsid w:val="00540212"/>
    <w:rsid w:val="0054022E"/>
    <w:rsid w:val="0054024B"/>
    <w:rsid w:val="00540325"/>
    <w:rsid w:val="00540366"/>
    <w:rsid w:val="005403E5"/>
    <w:rsid w:val="00540434"/>
    <w:rsid w:val="005404E1"/>
    <w:rsid w:val="005404F4"/>
    <w:rsid w:val="00540593"/>
    <w:rsid w:val="0054064C"/>
    <w:rsid w:val="005406A6"/>
    <w:rsid w:val="005406BF"/>
    <w:rsid w:val="00540749"/>
    <w:rsid w:val="0054087B"/>
    <w:rsid w:val="0054092B"/>
    <w:rsid w:val="0054095F"/>
    <w:rsid w:val="0054098F"/>
    <w:rsid w:val="00540AE9"/>
    <w:rsid w:val="00540D53"/>
    <w:rsid w:val="00540DB5"/>
    <w:rsid w:val="00540DC7"/>
    <w:rsid w:val="00540E43"/>
    <w:rsid w:val="00540EF4"/>
    <w:rsid w:val="00540F91"/>
    <w:rsid w:val="0054110C"/>
    <w:rsid w:val="00541143"/>
    <w:rsid w:val="0054133C"/>
    <w:rsid w:val="005413D1"/>
    <w:rsid w:val="00541488"/>
    <w:rsid w:val="005416B6"/>
    <w:rsid w:val="00541ABF"/>
    <w:rsid w:val="00541B35"/>
    <w:rsid w:val="00541BD9"/>
    <w:rsid w:val="00541D72"/>
    <w:rsid w:val="00541DCE"/>
    <w:rsid w:val="00541E36"/>
    <w:rsid w:val="00541FCB"/>
    <w:rsid w:val="00542250"/>
    <w:rsid w:val="00542276"/>
    <w:rsid w:val="00542435"/>
    <w:rsid w:val="00542478"/>
    <w:rsid w:val="00542496"/>
    <w:rsid w:val="00542547"/>
    <w:rsid w:val="00542562"/>
    <w:rsid w:val="005426BE"/>
    <w:rsid w:val="00542759"/>
    <w:rsid w:val="00542875"/>
    <w:rsid w:val="005428B1"/>
    <w:rsid w:val="0054296F"/>
    <w:rsid w:val="005429F0"/>
    <w:rsid w:val="00542A09"/>
    <w:rsid w:val="00542A98"/>
    <w:rsid w:val="00542C34"/>
    <w:rsid w:val="00542C58"/>
    <w:rsid w:val="00542D04"/>
    <w:rsid w:val="00542D8F"/>
    <w:rsid w:val="00542DEA"/>
    <w:rsid w:val="00542E07"/>
    <w:rsid w:val="00542E90"/>
    <w:rsid w:val="00542E94"/>
    <w:rsid w:val="00542FDB"/>
    <w:rsid w:val="00542FE5"/>
    <w:rsid w:val="005432B1"/>
    <w:rsid w:val="005432E4"/>
    <w:rsid w:val="005434E6"/>
    <w:rsid w:val="005434EF"/>
    <w:rsid w:val="00543502"/>
    <w:rsid w:val="00543515"/>
    <w:rsid w:val="005435BD"/>
    <w:rsid w:val="005438AF"/>
    <w:rsid w:val="00543A2E"/>
    <w:rsid w:val="00543ACC"/>
    <w:rsid w:val="00543C1A"/>
    <w:rsid w:val="00543D22"/>
    <w:rsid w:val="00543E4E"/>
    <w:rsid w:val="00543F2A"/>
    <w:rsid w:val="00543F2C"/>
    <w:rsid w:val="00543FB2"/>
    <w:rsid w:val="00543FD7"/>
    <w:rsid w:val="00543FFF"/>
    <w:rsid w:val="00544092"/>
    <w:rsid w:val="00544099"/>
    <w:rsid w:val="00544342"/>
    <w:rsid w:val="00544576"/>
    <w:rsid w:val="00544580"/>
    <w:rsid w:val="005445FC"/>
    <w:rsid w:val="0054465D"/>
    <w:rsid w:val="005446C4"/>
    <w:rsid w:val="00544A00"/>
    <w:rsid w:val="00544A04"/>
    <w:rsid w:val="00544D10"/>
    <w:rsid w:val="00544DC0"/>
    <w:rsid w:val="00544DF2"/>
    <w:rsid w:val="00544E1D"/>
    <w:rsid w:val="00544E9B"/>
    <w:rsid w:val="00544F8E"/>
    <w:rsid w:val="00544FE7"/>
    <w:rsid w:val="005450B4"/>
    <w:rsid w:val="00545160"/>
    <w:rsid w:val="0054531C"/>
    <w:rsid w:val="005453F5"/>
    <w:rsid w:val="005454C2"/>
    <w:rsid w:val="005454EC"/>
    <w:rsid w:val="00545740"/>
    <w:rsid w:val="00545749"/>
    <w:rsid w:val="0054580A"/>
    <w:rsid w:val="00545962"/>
    <w:rsid w:val="005459C2"/>
    <w:rsid w:val="00545AD5"/>
    <w:rsid w:val="00545C48"/>
    <w:rsid w:val="00545C5A"/>
    <w:rsid w:val="00545CBA"/>
    <w:rsid w:val="00545CE9"/>
    <w:rsid w:val="00545E5F"/>
    <w:rsid w:val="00545FA9"/>
    <w:rsid w:val="00545FCF"/>
    <w:rsid w:val="00546012"/>
    <w:rsid w:val="00546022"/>
    <w:rsid w:val="0054611A"/>
    <w:rsid w:val="00546325"/>
    <w:rsid w:val="00546347"/>
    <w:rsid w:val="005464F4"/>
    <w:rsid w:val="005465CB"/>
    <w:rsid w:val="00546658"/>
    <w:rsid w:val="005466A5"/>
    <w:rsid w:val="005467A2"/>
    <w:rsid w:val="00546B45"/>
    <w:rsid w:val="00546C08"/>
    <w:rsid w:val="00546D2C"/>
    <w:rsid w:val="00546D3B"/>
    <w:rsid w:val="00546D72"/>
    <w:rsid w:val="00546E15"/>
    <w:rsid w:val="00546E19"/>
    <w:rsid w:val="00546FF5"/>
    <w:rsid w:val="00547144"/>
    <w:rsid w:val="00547218"/>
    <w:rsid w:val="0054728A"/>
    <w:rsid w:val="00547297"/>
    <w:rsid w:val="00547397"/>
    <w:rsid w:val="0054773D"/>
    <w:rsid w:val="00547778"/>
    <w:rsid w:val="0054787F"/>
    <w:rsid w:val="005478E4"/>
    <w:rsid w:val="005478E6"/>
    <w:rsid w:val="005478EB"/>
    <w:rsid w:val="00547900"/>
    <w:rsid w:val="005479AC"/>
    <w:rsid w:val="005479DD"/>
    <w:rsid w:val="00547A03"/>
    <w:rsid w:val="00547C74"/>
    <w:rsid w:val="00547D04"/>
    <w:rsid w:val="005500F2"/>
    <w:rsid w:val="0055020D"/>
    <w:rsid w:val="0055032B"/>
    <w:rsid w:val="0055049B"/>
    <w:rsid w:val="005504EB"/>
    <w:rsid w:val="00550798"/>
    <w:rsid w:val="00550839"/>
    <w:rsid w:val="0055084D"/>
    <w:rsid w:val="00550942"/>
    <w:rsid w:val="00550A8C"/>
    <w:rsid w:val="00550B22"/>
    <w:rsid w:val="00550B27"/>
    <w:rsid w:val="00550C5F"/>
    <w:rsid w:val="00550C7D"/>
    <w:rsid w:val="00550D1F"/>
    <w:rsid w:val="00550EA7"/>
    <w:rsid w:val="00550EFB"/>
    <w:rsid w:val="005510AC"/>
    <w:rsid w:val="005510C9"/>
    <w:rsid w:val="00551131"/>
    <w:rsid w:val="005511F0"/>
    <w:rsid w:val="00551316"/>
    <w:rsid w:val="0055135B"/>
    <w:rsid w:val="005513C8"/>
    <w:rsid w:val="00551506"/>
    <w:rsid w:val="005517FA"/>
    <w:rsid w:val="005518C2"/>
    <w:rsid w:val="00551999"/>
    <w:rsid w:val="005519CA"/>
    <w:rsid w:val="00551A88"/>
    <w:rsid w:val="00551B26"/>
    <w:rsid w:val="00551BA2"/>
    <w:rsid w:val="00551BBE"/>
    <w:rsid w:val="00551BF5"/>
    <w:rsid w:val="00551CA8"/>
    <w:rsid w:val="00551D41"/>
    <w:rsid w:val="00551DD9"/>
    <w:rsid w:val="00551DDB"/>
    <w:rsid w:val="00551DDC"/>
    <w:rsid w:val="00551E09"/>
    <w:rsid w:val="00551E90"/>
    <w:rsid w:val="005520FF"/>
    <w:rsid w:val="005521A3"/>
    <w:rsid w:val="005522C0"/>
    <w:rsid w:val="005522FA"/>
    <w:rsid w:val="00552484"/>
    <w:rsid w:val="00552644"/>
    <w:rsid w:val="005529A3"/>
    <w:rsid w:val="00552A90"/>
    <w:rsid w:val="00552ACF"/>
    <w:rsid w:val="00552B4A"/>
    <w:rsid w:val="00552BA4"/>
    <w:rsid w:val="00552C7C"/>
    <w:rsid w:val="00552DC1"/>
    <w:rsid w:val="00552E72"/>
    <w:rsid w:val="00552ED5"/>
    <w:rsid w:val="00552F7C"/>
    <w:rsid w:val="00552F95"/>
    <w:rsid w:val="00553144"/>
    <w:rsid w:val="005537D6"/>
    <w:rsid w:val="005538FD"/>
    <w:rsid w:val="0055399B"/>
    <w:rsid w:val="00553A5B"/>
    <w:rsid w:val="00553C46"/>
    <w:rsid w:val="00553C71"/>
    <w:rsid w:val="00553C91"/>
    <w:rsid w:val="00553D47"/>
    <w:rsid w:val="00553D6B"/>
    <w:rsid w:val="00553DF3"/>
    <w:rsid w:val="00553E6B"/>
    <w:rsid w:val="005540E4"/>
    <w:rsid w:val="0055411D"/>
    <w:rsid w:val="005541F4"/>
    <w:rsid w:val="00554213"/>
    <w:rsid w:val="00554379"/>
    <w:rsid w:val="00554455"/>
    <w:rsid w:val="00554487"/>
    <w:rsid w:val="00554505"/>
    <w:rsid w:val="005547A6"/>
    <w:rsid w:val="0055485C"/>
    <w:rsid w:val="0055487B"/>
    <w:rsid w:val="0055488A"/>
    <w:rsid w:val="00554C05"/>
    <w:rsid w:val="00554C34"/>
    <w:rsid w:val="00554D44"/>
    <w:rsid w:val="00554E10"/>
    <w:rsid w:val="00554F1B"/>
    <w:rsid w:val="005552C9"/>
    <w:rsid w:val="0055545C"/>
    <w:rsid w:val="005554AA"/>
    <w:rsid w:val="0055558C"/>
    <w:rsid w:val="005555CE"/>
    <w:rsid w:val="00555636"/>
    <w:rsid w:val="0055564E"/>
    <w:rsid w:val="005556EA"/>
    <w:rsid w:val="00555717"/>
    <w:rsid w:val="00555743"/>
    <w:rsid w:val="00555B12"/>
    <w:rsid w:val="00555BBF"/>
    <w:rsid w:val="00555C4E"/>
    <w:rsid w:val="00555C67"/>
    <w:rsid w:val="00555C90"/>
    <w:rsid w:val="00555D36"/>
    <w:rsid w:val="00555FBE"/>
    <w:rsid w:val="00556037"/>
    <w:rsid w:val="0055603B"/>
    <w:rsid w:val="005560E4"/>
    <w:rsid w:val="005561EB"/>
    <w:rsid w:val="00556252"/>
    <w:rsid w:val="0055625F"/>
    <w:rsid w:val="005562C3"/>
    <w:rsid w:val="00556331"/>
    <w:rsid w:val="005563BD"/>
    <w:rsid w:val="005564E7"/>
    <w:rsid w:val="0055651E"/>
    <w:rsid w:val="00556537"/>
    <w:rsid w:val="00556705"/>
    <w:rsid w:val="00556840"/>
    <w:rsid w:val="00556868"/>
    <w:rsid w:val="005568C3"/>
    <w:rsid w:val="00556967"/>
    <w:rsid w:val="00556985"/>
    <w:rsid w:val="005569EB"/>
    <w:rsid w:val="00556A81"/>
    <w:rsid w:val="00556C42"/>
    <w:rsid w:val="00556C72"/>
    <w:rsid w:val="00556E0A"/>
    <w:rsid w:val="00556EDA"/>
    <w:rsid w:val="00556F40"/>
    <w:rsid w:val="0055709B"/>
    <w:rsid w:val="005570F7"/>
    <w:rsid w:val="00557102"/>
    <w:rsid w:val="0055711B"/>
    <w:rsid w:val="005571AE"/>
    <w:rsid w:val="00557209"/>
    <w:rsid w:val="00557268"/>
    <w:rsid w:val="00557277"/>
    <w:rsid w:val="0055732D"/>
    <w:rsid w:val="0055746C"/>
    <w:rsid w:val="005574B6"/>
    <w:rsid w:val="00557558"/>
    <w:rsid w:val="005575D9"/>
    <w:rsid w:val="005575EA"/>
    <w:rsid w:val="005575EC"/>
    <w:rsid w:val="005575F7"/>
    <w:rsid w:val="0055763E"/>
    <w:rsid w:val="00557741"/>
    <w:rsid w:val="00557768"/>
    <w:rsid w:val="0055788E"/>
    <w:rsid w:val="005578DA"/>
    <w:rsid w:val="005578DF"/>
    <w:rsid w:val="00557A20"/>
    <w:rsid w:val="00557A6F"/>
    <w:rsid w:val="00557ADD"/>
    <w:rsid w:val="00557B14"/>
    <w:rsid w:val="00557B39"/>
    <w:rsid w:val="00557C77"/>
    <w:rsid w:val="00557C94"/>
    <w:rsid w:val="00557D24"/>
    <w:rsid w:val="00557F3C"/>
    <w:rsid w:val="00557FC7"/>
    <w:rsid w:val="00557FDF"/>
    <w:rsid w:val="0055A630"/>
    <w:rsid w:val="00560076"/>
    <w:rsid w:val="005602A1"/>
    <w:rsid w:val="0056034A"/>
    <w:rsid w:val="00560484"/>
    <w:rsid w:val="005604CF"/>
    <w:rsid w:val="005604E1"/>
    <w:rsid w:val="00560668"/>
    <w:rsid w:val="00560675"/>
    <w:rsid w:val="0056067C"/>
    <w:rsid w:val="0056069D"/>
    <w:rsid w:val="0056074F"/>
    <w:rsid w:val="005607A2"/>
    <w:rsid w:val="005607B5"/>
    <w:rsid w:val="0056083E"/>
    <w:rsid w:val="00560860"/>
    <w:rsid w:val="005608BF"/>
    <w:rsid w:val="005608DD"/>
    <w:rsid w:val="00560905"/>
    <w:rsid w:val="0056090A"/>
    <w:rsid w:val="00560B7D"/>
    <w:rsid w:val="00560C9C"/>
    <w:rsid w:val="00561096"/>
    <w:rsid w:val="00561157"/>
    <w:rsid w:val="005611AE"/>
    <w:rsid w:val="0056126D"/>
    <w:rsid w:val="00561273"/>
    <w:rsid w:val="0056132E"/>
    <w:rsid w:val="0056144A"/>
    <w:rsid w:val="00561477"/>
    <w:rsid w:val="0056178D"/>
    <w:rsid w:val="0056183D"/>
    <w:rsid w:val="0056185A"/>
    <w:rsid w:val="00561985"/>
    <w:rsid w:val="00561B3D"/>
    <w:rsid w:val="00561C78"/>
    <w:rsid w:val="00561CCA"/>
    <w:rsid w:val="00561DCA"/>
    <w:rsid w:val="00561E02"/>
    <w:rsid w:val="00561EF7"/>
    <w:rsid w:val="00561F50"/>
    <w:rsid w:val="0056209C"/>
    <w:rsid w:val="0056212B"/>
    <w:rsid w:val="0056227B"/>
    <w:rsid w:val="0056241B"/>
    <w:rsid w:val="00562429"/>
    <w:rsid w:val="005625B7"/>
    <w:rsid w:val="00562671"/>
    <w:rsid w:val="00562672"/>
    <w:rsid w:val="005627CA"/>
    <w:rsid w:val="00562BAF"/>
    <w:rsid w:val="00562C98"/>
    <w:rsid w:val="00562CC2"/>
    <w:rsid w:val="00562CE1"/>
    <w:rsid w:val="00562D4E"/>
    <w:rsid w:val="00562E5E"/>
    <w:rsid w:val="00562E8E"/>
    <w:rsid w:val="00563024"/>
    <w:rsid w:val="0056316A"/>
    <w:rsid w:val="00563237"/>
    <w:rsid w:val="005632A3"/>
    <w:rsid w:val="005632DB"/>
    <w:rsid w:val="00563468"/>
    <w:rsid w:val="005634A6"/>
    <w:rsid w:val="00563562"/>
    <w:rsid w:val="00563670"/>
    <w:rsid w:val="00563F0A"/>
    <w:rsid w:val="00564098"/>
    <w:rsid w:val="00564106"/>
    <w:rsid w:val="00564337"/>
    <w:rsid w:val="0056437C"/>
    <w:rsid w:val="0056444B"/>
    <w:rsid w:val="0056448A"/>
    <w:rsid w:val="00564619"/>
    <w:rsid w:val="00564656"/>
    <w:rsid w:val="005646AF"/>
    <w:rsid w:val="00564806"/>
    <w:rsid w:val="0056483F"/>
    <w:rsid w:val="00564851"/>
    <w:rsid w:val="005649C5"/>
    <w:rsid w:val="00564AB7"/>
    <w:rsid w:val="00564C70"/>
    <w:rsid w:val="00564CD5"/>
    <w:rsid w:val="00564E5C"/>
    <w:rsid w:val="00564F80"/>
    <w:rsid w:val="00564F96"/>
    <w:rsid w:val="0056510B"/>
    <w:rsid w:val="00565217"/>
    <w:rsid w:val="00565266"/>
    <w:rsid w:val="005652B8"/>
    <w:rsid w:val="0056538F"/>
    <w:rsid w:val="005653A0"/>
    <w:rsid w:val="005653D4"/>
    <w:rsid w:val="0056550C"/>
    <w:rsid w:val="00565539"/>
    <w:rsid w:val="005655E2"/>
    <w:rsid w:val="0056568B"/>
    <w:rsid w:val="0056569D"/>
    <w:rsid w:val="005656B4"/>
    <w:rsid w:val="005656D9"/>
    <w:rsid w:val="00565744"/>
    <w:rsid w:val="0056574C"/>
    <w:rsid w:val="005657C9"/>
    <w:rsid w:val="00565835"/>
    <w:rsid w:val="00565864"/>
    <w:rsid w:val="0056586F"/>
    <w:rsid w:val="005659C7"/>
    <w:rsid w:val="00565A9B"/>
    <w:rsid w:val="00565B96"/>
    <w:rsid w:val="00565BF4"/>
    <w:rsid w:val="00565D2B"/>
    <w:rsid w:val="00565D93"/>
    <w:rsid w:val="00565E6E"/>
    <w:rsid w:val="00566230"/>
    <w:rsid w:val="005662DF"/>
    <w:rsid w:val="0056634D"/>
    <w:rsid w:val="005663B3"/>
    <w:rsid w:val="00566412"/>
    <w:rsid w:val="00566468"/>
    <w:rsid w:val="0056649B"/>
    <w:rsid w:val="005664A4"/>
    <w:rsid w:val="00566534"/>
    <w:rsid w:val="005665A4"/>
    <w:rsid w:val="005665BD"/>
    <w:rsid w:val="005668FF"/>
    <w:rsid w:val="0056693C"/>
    <w:rsid w:val="005669FF"/>
    <w:rsid w:val="00566A28"/>
    <w:rsid w:val="00566AA5"/>
    <w:rsid w:val="00566B29"/>
    <w:rsid w:val="00566B77"/>
    <w:rsid w:val="00566B83"/>
    <w:rsid w:val="00566C4B"/>
    <w:rsid w:val="00566C77"/>
    <w:rsid w:val="00566C82"/>
    <w:rsid w:val="00566E68"/>
    <w:rsid w:val="00566EE8"/>
    <w:rsid w:val="005670EE"/>
    <w:rsid w:val="005671E1"/>
    <w:rsid w:val="00567343"/>
    <w:rsid w:val="005673AE"/>
    <w:rsid w:val="00567441"/>
    <w:rsid w:val="005674B1"/>
    <w:rsid w:val="0056752F"/>
    <w:rsid w:val="00567661"/>
    <w:rsid w:val="005676B9"/>
    <w:rsid w:val="00567806"/>
    <w:rsid w:val="0056795C"/>
    <w:rsid w:val="00567972"/>
    <w:rsid w:val="005679FC"/>
    <w:rsid w:val="00567B1D"/>
    <w:rsid w:val="00567B48"/>
    <w:rsid w:val="00567B71"/>
    <w:rsid w:val="00567D88"/>
    <w:rsid w:val="00567ED1"/>
    <w:rsid w:val="00567F6F"/>
    <w:rsid w:val="00567FE5"/>
    <w:rsid w:val="00570072"/>
    <w:rsid w:val="005700C8"/>
    <w:rsid w:val="005700F7"/>
    <w:rsid w:val="005701C5"/>
    <w:rsid w:val="00570240"/>
    <w:rsid w:val="0057027E"/>
    <w:rsid w:val="00570329"/>
    <w:rsid w:val="0057032D"/>
    <w:rsid w:val="00570336"/>
    <w:rsid w:val="00570432"/>
    <w:rsid w:val="00570463"/>
    <w:rsid w:val="005704E4"/>
    <w:rsid w:val="0057073E"/>
    <w:rsid w:val="00570931"/>
    <w:rsid w:val="00570B1F"/>
    <w:rsid w:val="00570CDB"/>
    <w:rsid w:val="00570DD5"/>
    <w:rsid w:val="00570E06"/>
    <w:rsid w:val="005710D4"/>
    <w:rsid w:val="00571142"/>
    <w:rsid w:val="005711C7"/>
    <w:rsid w:val="005711DE"/>
    <w:rsid w:val="00571379"/>
    <w:rsid w:val="005713B9"/>
    <w:rsid w:val="00571417"/>
    <w:rsid w:val="0057149C"/>
    <w:rsid w:val="005714BA"/>
    <w:rsid w:val="00571514"/>
    <w:rsid w:val="0057153B"/>
    <w:rsid w:val="005717FE"/>
    <w:rsid w:val="00571889"/>
    <w:rsid w:val="00571942"/>
    <w:rsid w:val="0057195D"/>
    <w:rsid w:val="005719E1"/>
    <w:rsid w:val="00571BCC"/>
    <w:rsid w:val="00571C5B"/>
    <w:rsid w:val="00571C8B"/>
    <w:rsid w:val="00571E0A"/>
    <w:rsid w:val="00571F36"/>
    <w:rsid w:val="0057200C"/>
    <w:rsid w:val="0057202D"/>
    <w:rsid w:val="005722FC"/>
    <w:rsid w:val="00572378"/>
    <w:rsid w:val="005723B5"/>
    <w:rsid w:val="005723FC"/>
    <w:rsid w:val="00572475"/>
    <w:rsid w:val="0057268D"/>
    <w:rsid w:val="005727BB"/>
    <w:rsid w:val="005727C0"/>
    <w:rsid w:val="00572844"/>
    <w:rsid w:val="00572BF6"/>
    <w:rsid w:val="00572E5F"/>
    <w:rsid w:val="00572F49"/>
    <w:rsid w:val="00573031"/>
    <w:rsid w:val="005730A6"/>
    <w:rsid w:val="00573136"/>
    <w:rsid w:val="00573262"/>
    <w:rsid w:val="00573308"/>
    <w:rsid w:val="00573349"/>
    <w:rsid w:val="00573397"/>
    <w:rsid w:val="0057352A"/>
    <w:rsid w:val="00573665"/>
    <w:rsid w:val="0057371C"/>
    <w:rsid w:val="0057382D"/>
    <w:rsid w:val="00573867"/>
    <w:rsid w:val="0057393B"/>
    <w:rsid w:val="00573B8C"/>
    <w:rsid w:val="00573C10"/>
    <w:rsid w:val="00573CCE"/>
    <w:rsid w:val="00573D55"/>
    <w:rsid w:val="00573D57"/>
    <w:rsid w:val="00573E03"/>
    <w:rsid w:val="00573EA5"/>
    <w:rsid w:val="00573EA9"/>
    <w:rsid w:val="00573EE7"/>
    <w:rsid w:val="00573FEE"/>
    <w:rsid w:val="005741B6"/>
    <w:rsid w:val="005741B7"/>
    <w:rsid w:val="00574219"/>
    <w:rsid w:val="00574298"/>
    <w:rsid w:val="005742DB"/>
    <w:rsid w:val="0057457E"/>
    <w:rsid w:val="00574598"/>
    <w:rsid w:val="0057465A"/>
    <w:rsid w:val="00574882"/>
    <w:rsid w:val="00574941"/>
    <w:rsid w:val="005749A8"/>
    <w:rsid w:val="005749F9"/>
    <w:rsid w:val="00574A29"/>
    <w:rsid w:val="00574B5B"/>
    <w:rsid w:val="00574C6D"/>
    <w:rsid w:val="00574DA2"/>
    <w:rsid w:val="00574DCB"/>
    <w:rsid w:val="00574DF9"/>
    <w:rsid w:val="00574EAE"/>
    <w:rsid w:val="00574F89"/>
    <w:rsid w:val="00574FA1"/>
    <w:rsid w:val="005750A9"/>
    <w:rsid w:val="00575112"/>
    <w:rsid w:val="0057517D"/>
    <w:rsid w:val="005751F7"/>
    <w:rsid w:val="0057520A"/>
    <w:rsid w:val="005752BE"/>
    <w:rsid w:val="005753A0"/>
    <w:rsid w:val="005753E1"/>
    <w:rsid w:val="00575437"/>
    <w:rsid w:val="00575493"/>
    <w:rsid w:val="005754B6"/>
    <w:rsid w:val="00575545"/>
    <w:rsid w:val="00575581"/>
    <w:rsid w:val="00575704"/>
    <w:rsid w:val="00575812"/>
    <w:rsid w:val="00575B7F"/>
    <w:rsid w:val="00575D08"/>
    <w:rsid w:val="00575DA0"/>
    <w:rsid w:val="00575EA0"/>
    <w:rsid w:val="00575FDD"/>
    <w:rsid w:val="0057606D"/>
    <w:rsid w:val="005761B1"/>
    <w:rsid w:val="0057630A"/>
    <w:rsid w:val="0057640D"/>
    <w:rsid w:val="005764CE"/>
    <w:rsid w:val="0057657C"/>
    <w:rsid w:val="005765B0"/>
    <w:rsid w:val="00576658"/>
    <w:rsid w:val="0057665F"/>
    <w:rsid w:val="0057676A"/>
    <w:rsid w:val="0057682A"/>
    <w:rsid w:val="00576850"/>
    <w:rsid w:val="005768EA"/>
    <w:rsid w:val="00576974"/>
    <w:rsid w:val="005769BA"/>
    <w:rsid w:val="00576A80"/>
    <w:rsid w:val="00576B49"/>
    <w:rsid w:val="00576C29"/>
    <w:rsid w:val="00576C7F"/>
    <w:rsid w:val="00576CBD"/>
    <w:rsid w:val="00576CDD"/>
    <w:rsid w:val="00576E99"/>
    <w:rsid w:val="0057701F"/>
    <w:rsid w:val="005771AA"/>
    <w:rsid w:val="0057735D"/>
    <w:rsid w:val="0057737E"/>
    <w:rsid w:val="005773B8"/>
    <w:rsid w:val="0057748B"/>
    <w:rsid w:val="005775D5"/>
    <w:rsid w:val="005775EC"/>
    <w:rsid w:val="005776F8"/>
    <w:rsid w:val="0057770C"/>
    <w:rsid w:val="005777EA"/>
    <w:rsid w:val="005778C5"/>
    <w:rsid w:val="00577974"/>
    <w:rsid w:val="00577A21"/>
    <w:rsid w:val="00577A3E"/>
    <w:rsid w:val="00577BD3"/>
    <w:rsid w:val="00577BF2"/>
    <w:rsid w:val="00577D06"/>
    <w:rsid w:val="00577DC2"/>
    <w:rsid w:val="00577F36"/>
    <w:rsid w:val="00577F47"/>
    <w:rsid w:val="00580286"/>
    <w:rsid w:val="0058030E"/>
    <w:rsid w:val="0058072B"/>
    <w:rsid w:val="00580731"/>
    <w:rsid w:val="00580760"/>
    <w:rsid w:val="0058086B"/>
    <w:rsid w:val="0058088D"/>
    <w:rsid w:val="005809F7"/>
    <w:rsid w:val="00580A05"/>
    <w:rsid w:val="00580A19"/>
    <w:rsid w:val="00580BA0"/>
    <w:rsid w:val="00580D1C"/>
    <w:rsid w:val="00580D6A"/>
    <w:rsid w:val="00580D9C"/>
    <w:rsid w:val="00580FDD"/>
    <w:rsid w:val="00581300"/>
    <w:rsid w:val="00581316"/>
    <w:rsid w:val="00581372"/>
    <w:rsid w:val="005813D1"/>
    <w:rsid w:val="005813EB"/>
    <w:rsid w:val="005814A1"/>
    <w:rsid w:val="00581515"/>
    <w:rsid w:val="005815A7"/>
    <w:rsid w:val="00581626"/>
    <w:rsid w:val="0058173C"/>
    <w:rsid w:val="00581756"/>
    <w:rsid w:val="00581792"/>
    <w:rsid w:val="0058186A"/>
    <w:rsid w:val="0058195A"/>
    <w:rsid w:val="00581AD5"/>
    <w:rsid w:val="00581AE2"/>
    <w:rsid w:val="00581C05"/>
    <w:rsid w:val="00581C1D"/>
    <w:rsid w:val="00581D94"/>
    <w:rsid w:val="00581E1B"/>
    <w:rsid w:val="00581ED8"/>
    <w:rsid w:val="00581F21"/>
    <w:rsid w:val="00581F2B"/>
    <w:rsid w:val="00581F8D"/>
    <w:rsid w:val="00581FEB"/>
    <w:rsid w:val="0058231C"/>
    <w:rsid w:val="005825D0"/>
    <w:rsid w:val="005827EA"/>
    <w:rsid w:val="00582849"/>
    <w:rsid w:val="00582966"/>
    <w:rsid w:val="0058296E"/>
    <w:rsid w:val="005829BC"/>
    <w:rsid w:val="00582B00"/>
    <w:rsid w:val="00582C1B"/>
    <w:rsid w:val="00582C33"/>
    <w:rsid w:val="00582D38"/>
    <w:rsid w:val="00582DB0"/>
    <w:rsid w:val="00582DE7"/>
    <w:rsid w:val="00582F29"/>
    <w:rsid w:val="00583040"/>
    <w:rsid w:val="005831EC"/>
    <w:rsid w:val="00583263"/>
    <w:rsid w:val="005833F5"/>
    <w:rsid w:val="005834B4"/>
    <w:rsid w:val="005837FE"/>
    <w:rsid w:val="005838CF"/>
    <w:rsid w:val="00583916"/>
    <w:rsid w:val="0058394B"/>
    <w:rsid w:val="00583A10"/>
    <w:rsid w:val="00583B3B"/>
    <w:rsid w:val="00583BF2"/>
    <w:rsid w:val="00583DB3"/>
    <w:rsid w:val="00584100"/>
    <w:rsid w:val="00584277"/>
    <w:rsid w:val="005843D5"/>
    <w:rsid w:val="00584578"/>
    <w:rsid w:val="00584621"/>
    <w:rsid w:val="005847C0"/>
    <w:rsid w:val="00584A1B"/>
    <w:rsid w:val="00584BF7"/>
    <w:rsid w:val="00584CD1"/>
    <w:rsid w:val="00584CD3"/>
    <w:rsid w:val="00584D05"/>
    <w:rsid w:val="00584D35"/>
    <w:rsid w:val="00584D81"/>
    <w:rsid w:val="00584DD4"/>
    <w:rsid w:val="00584E54"/>
    <w:rsid w:val="00584F1A"/>
    <w:rsid w:val="00584FF9"/>
    <w:rsid w:val="005850C6"/>
    <w:rsid w:val="00585276"/>
    <w:rsid w:val="00585440"/>
    <w:rsid w:val="0058548A"/>
    <w:rsid w:val="00585495"/>
    <w:rsid w:val="005854A2"/>
    <w:rsid w:val="005854F4"/>
    <w:rsid w:val="005856A0"/>
    <w:rsid w:val="00585705"/>
    <w:rsid w:val="0058576A"/>
    <w:rsid w:val="005857F0"/>
    <w:rsid w:val="0058584B"/>
    <w:rsid w:val="0058586C"/>
    <w:rsid w:val="00585897"/>
    <w:rsid w:val="0058590B"/>
    <w:rsid w:val="0058599D"/>
    <w:rsid w:val="005859A1"/>
    <w:rsid w:val="005859F7"/>
    <w:rsid w:val="00585A32"/>
    <w:rsid w:val="00585A79"/>
    <w:rsid w:val="00585AFC"/>
    <w:rsid w:val="00585BAB"/>
    <w:rsid w:val="00585BB4"/>
    <w:rsid w:val="00585C2C"/>
    <w:rsid w:val="00585C7A"/>
    <w:rsid w:val="00585D05"/>
    <w:rsid w:val="00585E9E"/>
    <w:rsid w:val="00585F04"/>
    <w:rsid w:val="00585F77"/>
    <w:rsid w:val="00585FA2"/>
    <w:rsid w:val="00586029"/>
    <w:rsid w:val="0058607C"/>
    <w:rsid w:val="00586133"/>
    <w:rsid w:val="00586211"/>
    <w:rsid w:val="00586216"/>
    <w:rsid w:val="00586245"/>
    <w:rsid w:val="00586358"/>
    <w:rsid w:val="0058637B"/>
    <w:rsid w:val="0058646A"/>
    <w:rsid w:val="005865A2"/>
    <w:rsid w:val="00586705"/>
    <w:rsid w:val="005868A1"/>
    <w:rsid w:val="005868EF"/>
    <w:rsid w:val="00586902"/>
    <w:rsid w:val="0058697B"/>
    <w:rsid w:val="005869BC"/>
    <w:rsid w:val="00586A53"/>
    <w:rsid w:val="00586B6F"/>
    <w:rsid w:val="00586B71"/>
    <w:rsid w:val="00586C1C"/>
    <w:rsid w:val="00586C37"/>
    <w:rsid w:val="00586E85"/>
    <w:rsid w:val="00587078"/>
    <w:rsid w:val="005870E4"/>
    <w:rsid w:val="00587109"/>
    <w:rsid w:val="005871D3"/>
    <w:rsid w:val="005871E2"/>
    <w:rsid w:val="0058726D"/>
    <w:rsid w:val="005873DE"/>
    <w:rsid w:val="005874B0"/>
    <w:rsid w:val="00587564"/>
    <w:rsid w:val="00587591"/>
    <w:rsid w:val="005876D2"/>
    <w:rsid w:val="0058791C"/>
    <w:rsid w:val="0058796E"/>
    <w:rsid w:val="00587A01"/>
    <w:rsid w:val="00587A89"/>
    <w:rsid w:val="00587B55"/>
    <w:rsid w:val="00587C33"/>
    <w:rsid w:val="00587C85"/>
    <w:rsid w:val="00587DA9"/>
    <w:rsid w:val="00587E16"/>
    <w:rsid w:val="00590025"/>
    <w:rsid w:val="005900E1"/>
    <w:rsid w:val="0059011F"/>
    <w:rsid w:val="005901A0"/>
    <w:rsid w:val="005901A7"/>
    <w:rsid w:val="005901BA"/>
    <w:rsid w:val="00590291"/>
    <w:rsid w:val="00590426"/>
    <w:rsid w:val="005905A6"/>
    <w:rsid w:val="0059061B"/>
    <w:rsid w:val="005906B7"/>
    <w:rsid w:val="005907DD"/>
    <w:rsid w:val="0059092E"/>
    <w:rsid w:val="00590A94"/>
    <w:rsid w:val="00590AB1"/>
    <w:rsid w:val="00590B34"/>
    <w:rsid w:val="00590C39"/>
    <w:rsid w:val="00590CFB"/>
    <w:rsid w:val="00590E40"/>
    <w:rsid w:val="00590EF9"/>
    <w:rsid w:val="005911EA"/>
    <w:rsid w:val="00591229"/>
    <w:rsid w:val="0059133D"/>
    <w:rsid w:val="005914E5"/>
    <w:rsid w:val="00591591"/>
    <w:rsid w:val="005916C7"/>
    <w:rsid w:val="0059175A"/>
    <w:rsid w:val="00591794"/>
    <w:rsid w:val="00591899"/>
    <w:rsid w:val="00591930"/>
    <w:rsid w:val="00591AE6"/>
    <w:rsid w:val="00591B74"/>
    <w:rsid w:val="00591C7F"/>
    <w:rsid w:val="00591CC1"/>
    <w:rsid w:val="00591CEF"/>
    <w:rsid w:val="00591D19"/>
    <w:rsid w:val="00591FCF"/>
    <w:rsid w:val="00592024"/>
    <w:rsid w:val="005920C5"/>
    <w:rsid w:val="0059229E"/>
    <w:rsid w:val="005923C7"/>
    <w:rsid w:val="00592479"/>
    <w:rsid w:val="0059247B"/>
    <w:rsid w:val="005924C9"/>
    <w:rsid w:val="00592633"/>
    <w:rsid w:val="00592942"/>
    <w:rsid w:val="00592BC7"/>
    <w:rsid w:val="00592BC8"/>
    <w:rsid w:val="00592BDD"/>
    <w:rsid w:val="00592CB2"/>
    <w:rsid w:val="00592D19"/>
    <w:rsid w:val="00592D1E"/>
    <w:rsid w:val="00592DE4"/>
    <w:rsid w:val="00592ECD"/>
    <w:rsid w:val="00592F3D"/>
    <w:rsid w:val="00592FBB"/>
    <w:rsid w:val="005930E1"/>
    <w:rsid w:val="0059312A"/>
    <w:rsid w:val="005931F3"/>
    <w:rsid w:val="005931FD"/>
    <w:rsid w:val="00593290"/>
    <w:rsid w:val="0059333C"/>
    <w:rsid w:val="00593616"/>
    <w:rsid w:val="005937B1"/>
    <w:rsid w:val="005937D1"/>
    <w:rsid w:val="00593858"/>
    <w:rsid w:val="00593940"/>
    <w:rsid w:val="005939E6"/>
    <w:rsid w:val="00593B77"/>
    <w:rsid w:val="00593B8D"/>
    <w:rsid w:val="00593E0B"/>
    <w:rsid w:val="00593EB8"/>
    <w:rsid w:val="00593ED4"/>
    <w:rsid w:val="00594087"/>
    <w:rsid w:val="005940E1"/>
    <w:rsid w:val="00594254"/>
    <w:rsid w:val="0059440C"/>
    <w:rsid w:val="005944CE"/>
    <w:rsid w:val="0059465C"/>
    <w:rsid w:val="00594743"/>
    <w:rsid w:val="00594799"/>
    <w:rsid w:val="00594869"/>
    <w:rsid w:val="0059487C"/>
    <w:rsid w:val="0059497C"/>
    <w:rsid w:val="00594AAD"/>
    <w:rsid w:val="00594C1D"/>
    <w:rsid w:val="00594C9D"/>
    <w:rsid w:val="00594CB5"/>
    <w:rsid w:val="00594E2F"/>
    <w:rsid w:val="00594E47"/>
    <w:rsid w:val="00594F1E"/>
    <w:rsid w:val="00594F4A"/>
    <w:rsid w:val="005951D4"/>
    <w:rsid w:val="0059524D"/>
    <w:rsid w:val="005952E5"/>
    <w:rsid w:val="0059532A"/>
    <w:rsid w:val="00595365"/>
    <w:rsid w:val="00595368"/>
    <w:rsid w:val="005953F3"/>
    <w:rsid w:val="00595647"/>
    <w:rsid w:val="00595690"/>
    <w:rsid w:val="005956B1"/>
    <w:rsid w:val="00595709"/>
    <w:rsid w:val="00595818"/>
    <w:rsid w:val="00595A32"/>
    <w:rsid w:val="00595AD4"/>
    <w:rsid w:val="00595C49"/>
    <w:rsid w:val="00595C9A"/>
    <w:rsid w:val="00595EA0"/>
    <w:rsid w:val="00595ECF"/>
    <w:rsid w:val="00595FD1"/>
    <w:rsid w:val="00596053"/>
    <w:rsid w:val="00596202"/>
    <w:rsid w:val="0059622E"/>
    <w:rsid w:val="005962A8"/>
    <w:rsid w:val="005962D7"/>
    <w:rsid w:val="005963C6"/>
    <w:rsid w:val="00596443"/>
    <w:rsid w:val="00596467"/>
    <w:rsid w:val="005964DA"/>
    <w:rsid w:val="00596536"/>
    <w:rsid w:val="0059660B"/>
    <w:rsid w:val="00596701"/>
    <w:rsid w:val="00596708"/>
    <w:rsid w:val="00596760"/>
    <w:rsid w:val="0059682B"/>
    <w:rsid w:val="005968E8"/>
    <w:rsid w:val="00596927"/>
    <w:rsid w:val="00596A62"/>
    <w:rsid w:val="00596A8C"/>
    <w:rsid w:val="00596CED"/>
    <w:rsid w:val="00596F29"/>
    <w:rsid w:val="00596F9E"/>
    <w:rsid w:val="00596FC1"/>
    <w:rsid w:val="00596FEC"/>
    <w:rsid w:val="00597182"/>
    <w:rsid w:val="0059720E"/>
    <w:rsid w:val="0059723C"/>
    <w:rsid w:val="00597247"/>
    <w:rsid w:val="0059744A"/>
    <w:rsid w:val="00597689"/>
    <w:rsid w:val="0059770B"/>
    <w:rsid w:val="00597793"/>
    <w:rsid w:val="005978E0"/>
    <w:rsid w:val="00597B35"/>
    <w:rsid w:val="00597EB8"/>
    <w:rsid w:val="00597FA9"/>
    <w:rsid w:val="005A0024"/>
    <w:rsid w:val="005A002C"/>
    <w:rsid w:val="005A0137"/>
    <w:rsid w:val="005A0175"/>
    <w:rsid w:val="005A01E9"/>
    <w:rsid w:val="005A02BA"/>
    <w:rsid w:val="005A0407"/>
    <w:rsid w:val="005A0425"/>
    <w:rsid w:val="005A0648"/>
    <w:rsid w:val="005A06BF"/>
    <w:rsid w:val="005A09E0"/>
    <w:rsid w:val="005A0A4A"/>
    <w:rsid w:val="005A0BE8"/>
    <w:rsid w:val="005A0C8C"/>
    <w:rsid w:val="005A0CB4"/>
    <w:rsid w:val="005A100D"/>
    <w:rsid w:val="005A10D5"/>
    <w:rsid w:val="005A10F3"/>
    <w:rsid w:val="005A118D"/>
    <w:rsid w:val="005A1325"/>
    <w:rsid w:val="005A1550"/>
    <w:rsid w:val="005A1609"/>
    <w:rsid w:val="005A1785"/>
    <w:rsid w:val="005A17A5"/>
    <w:rsid w:val="005A1806"/>
    <w:rsid w:val="005A1918"/>
    <w:rsid w:val="005A19A6"/>
    <w:rsid w:val="005A19BC"/>
    <w:rsid w:val="005A19ED"/>
    <w:rsid w:val="005A1A1A"/>
    <w:rsid w:val="005A1B96"/>
    <w:rsid w:val="005A1C37"/>
    <w:rsid w:val="005A1C72"/>
    <w:rsid w:val="005A1E15"/>
    <w:rsid w:val="005A1E6A"/>
    <w:rsid w:val="005A2045"/>
    <w:rsid w:val="005A218A"/>
    <w:rsid w:val="005A22A9"/>
    <w:rsid w:val="005A22EC"/>
    <w:rsid w:val="005A2375"/>
    <w:rsid w:val="005A244C"/>
    <w:rsid w:val="005A2543"/>
    <w:rsid w:val="005A258F"/>
    <w:rsid w:val="005A264A"/>
    <w:rsid w:val="005A268C"/>
    <w:rsid w:val="005A2716"/>
    <w:rsid w:val="005A2729"/>
    <w:rsid w:val="005A2928"/>
    <w:rsid w:val="005A2931"/>
    <w:rsid w:val="005A29C9"/>
    <w:rsid w:val="005A2A32"/>
    <w:rsid w:val="005A2B4B"/>
    <w:rsid w:val="005A2D42"/>
    <w:rsid w:val="005A2D5E"/>
    <w:rsid w:val="005A2E42"/>
    <w:rsid w:val="005A2E88"/>
    <w:rsid w:val="005A2F7B"/>
    <w:rsid w:val="005A2F99"/>
    <w:rsid w:val="005A30E8"/>
    <w:rsid w:val="005A30F3"/>
    <w:rsid w:val="005A3320"/>
    <w:rsid w:val="005A33E7"/>
    <w:rsid w:val="005A341C"/>
    <w:rsid w:val="005A346C"/>
    <w:rsid w:val="005A34DA"/>
    <w:rsid w:val="005A359F"/>
    <w:rsid w:val="005A366C"/>
    <w:rsid w:val="005A369F"/>
    <w:rsid w:val="005A36B9"/>
    <w:rsid w:val="005A36D9"/>
    <w:rsid w:val="005A3729"/>
    <w:rsid w:val="005A37BB"/>
    <w:rsid w:val="005A3872"/>
    <w:rsid w:val="005A3886"/>
    <w:rsid w:val="005A3BE9"/>
    <w:rsid w:val="005A3C24"/>
    <w:rsid w:val="005A3C5B"/>
    <w:rsid w:val="005A3C71"/>
    <w:rsid w:val="005A3C9D"/>
    <w:rsid w:val="005A3D97"/>
    <w:rsid w:val="005A3EBD"/>
    <w:rsid w:val="005A41C5"/>
    <w:rsid w:val="005A4308"/>
    <w:rsid w:val="005A430C"/>
    <w:rsid w:val="005A43D1"/>
    <w:rsid w:val="005A445F"/>
    <w:rsid w:val="005A454C"/>
    <w:rsid w:val="005A4657"/>
    <w:rsid w:val="005A4679"/>
    <w:rsid w:val="005A46D4"/>
    <w:rsid w:val="005A48FD"/>
    <w:rsid w:val="005A4AC7"/>
    <w:rsid w:val="005A4ACE"/>
    <w:rsid w:val="005A4CC6"/>
    <w:rsid w:val="005A4D6D"/>
    <w:rsid w:val="005A4E1B"/>
    <w:rsid w:val="005A4E99"/>
    <w:rsid w:val="005A4EA9"/>
    <w:rsid w:val="005A4F1B"/>
    <w:rsid w:val="005A4F67"/>
    <w:rsid w:val="005A4FBB"/>
    <w:rsid w:val="005A506D"/>
    <w:rsid w:val="005A512B"/>
    <w:rsid w:val="005A5328"/>
    <w:rsid w:val="005A54AC"/>
    <w:rsid w:val="005A55D1"/>
    <w:rsid w:val="005A59B3"/>
    <w:rsid w:val="005A5AE9"/>
    <w:rsid w:val="005A5AFF"/>
    <w:rsid w:val="005A5B82"/>
    <w:rsid w:val="005A5BC5"/>
    <w:rsid w:val="005A5C4D"/>
    <w:rsid w:val="005A5FAF"/>
    <w:rsid w:val="005A60D6"/>
    <w:rsid w:val="005A6234"/>
    <w:rsid w:val="005A6281"/>
    <w:rsid w:val="005A6291"/>
    <w:rsid w:val="005A62BE"/>
    <w:rsid w:val="005A62FD"/>
    <w:rsid w:val="005A633F"/>
    <w:rsid w:val="005A6435"/>
    <w:rsid w:val="005A64B7"/>
    <w:rsid w:val="005A65CB"/>
    <w:rsid w:val="005A6705"/>
    <w:rsid w:val="005A6739"/>
    <w:rsid w:val="005A6842"/>
    <w:rsid w:val="005A6898"/>
    <w:rsid w:val="005A69C6"/>
    <w:rsid w:val="005A69E2"/>
    <w:rsid w:val="005A6B4A"/>
    <w:rsid w:val="005A6B74"/>
    <w:rsid w:val="005A6ED4"/>
    <w:rsid w:val="005A6F6C"/>
    <w:rsid w:val="005A6F83"/>
    <w:rsid w:val="005A70B1"/>
    <w:rsid w:val="005A7228"/>
    <w:rsid w:val="005A731D"/>
    <w:rsid w:val="005A7338"/>
    <w:rsid w:val="005A74F9"/>
    <w:rsid w:val="005A7633"/>
    <w:rsid w:val="005A7726"/>
    <w:rsid w:val="005A7792"/>
    <w:rsid w:val="005A780F"/>
    <w:rsid w:val="005A795A"/>
    <w:rsid w:val="005A7AAE"/>
    <w:rsid w:val="005A7AC6"/>
    <w:rsid w:val="005A7C72"/>
    <w:rsid w:val="005A7D95"/>
    <w:rsid w:val="005A7ED3"/>
    <w:rsid w:val="005B009A"/>
    <w:rsid w:val="005B00D5"/>
    <w:rsid w:val="005B01C1"/>
    <w:rsid w:val="005B026A"/>
    <w:rsid w:val="005B0279"/>
    <w:rsid w:val="005B02D9"/>
    <w:rsid w:val="005B031B"/>
    <w:rsid w:val="005B03C5"/>
    <w:rsid w:val="005B0579"/>
    <w:rsid w:val="005B05F0"/>
    <w:rsid w:val="005B0660"/>
    <w:rsid w:val="005B07AC"/>
    <w:rsid w:val="005B07CF"/>
    <w:rsid w:val="005B0820"/>
    <w:rsid w:val="005B0870"/>
    <w:rsid w:val="005B0A2B"/>
    <w:rsid w:val="005B0C59"/>
    <w:rsid w:val="005B0CEC"/>
    <w:rsid w:val="005B0D84"/>
    <w:rsid w:val="005B0E77"/>
    <w:rsid w:val="005B0EFA"/>
    <w:rsid w:val="005B1156"/>
    <w:rsid w:val="005B11C4"/>
    <w:rsid w:val="005B120B"/>
    <w:rsid w:val="005B1247"/>
    <w:rsid w:val="005B14D6"/>
    <w:rsid w:val="005B1537"/>
    <w:rsid w:val="005B187B"/>
    <w:rsid w:val="005B18A0"/>
    <w:rsid w:val="005B1AF7"/>
    <w:rsid w:val="005B1C0C"/>
    <w:rsid w:val="005B1C35"/>
    <w:rsid w:val="005B1CC3"/>
    <w:rsid w:val="005B1DCA"/>
    <w:rsid w:val="005B1DD8"/>
    <w:rsid w:val="005B1DE2"/>
    <w:rsid w:val="005B1E35"/>
    <w:rsid w:val="005B1E74"/>
    <w:rsid w:val="005B1F21"/>
    <w:rsid w:val="005B1F2F"/>
    <w:rsid w:val="005B1F84"/>
    <w:rsid w:val="005B1FB8"/>
    <w:rsid w:val="005B239E"/>
    <w:rsid w:val="005B23FE"/>
    <w:rsid w:val="005B256B"/>
    <w:rsid w:val="005B258C"/>
    <w:rsid w:val="005B2633"/>
    <w:rsid w:val="005B266D"/>
    <w:rsid w:val="005B26A8"/>
    <w:rsid w:val="005B2941"/>
    <w:rsid w:val="005B29A4"/>
    <w:rsid w:val="005B2B31"/>
    <w:rsid w:val="005B2C2D"/>
    <w:rsid w:val="005B2C35"/>
    <w:rsid w:val="005B2C96"/>
    <w:rsid w:val="005B2D2E"/>
    <w:rsid w:val="005B2D3C"/>
    <w:rsid w:val="005B2DD2"/>
    <w:rsid w:val="005B2E32"/>
    <w:rsid w:val="005B2EBD"/>
    <w:rsid w:val="005B2F82"/>
    <w:rsid w:val="005B3005"/>
    <w:rsid w:val="005B3026"/>
    <w:rsid w:val="005B3266"/>
    <w:rsid w:val="005B3286"/>
    <w:rsid w:val="005B3594"/>
    <w:rsid w:val="005B3608"/>
    <w:rsid w:val="005B363C"/>
    <w:rsid w:val="005B3750"/>
    <w:rsid w:val="005B3963"/>
    <w:rsid w:val="005B39F5"/>
    <w:rsid w:val="005B3ACD"/>
    <w:rsid w:val="005B3B53"/>
    <w:rsid w:val="005B3B8E"/>
    <w:rsid w:val="005B3BCD"/>
    <w:rsid w:val="005B3C91"/>
    <w:rsid w:val="005B3CCE"/>
    <w:rsid w:val="005B3D45"/>
    <w:rsid w:val="005B3E15"/>
    <w:rsid w:val="005B3ED7"/>
    <w:rsid w:val="005B3F2B"/>
    <w:rsid w:val="005B427A"/>
    <w:rsid w:val="005B435F"/>
    <w:rsid w:val="005B43A2"/>
    <w:rsid w:val="005B4483"/>
    <w:rsid w:val="005B44B7"/>
    <w:rsid w:val="005B44EA"/>
    <w:rsid w:val="005B450B"/>
    <w:rsid w:val="005B457B"/>
    <w:rsid w:val="005B4597"/>
    <w:rsid w:val="005B4625"/>
    <w:rsid w:val="005B4820"/>
    <w:rsid w:val="005B497B"/>
    <w:rsid w:val="005B49C6"/>
    <w:rsid w:val="005B4AF8"/>
    <w:rsid w:val="005B4C7F"/>
    <w:rsid w:val="005B4CA2"/>
    <w:rsid w:val="005B4CB7"/>
    <w:rsid w:val="005B4DE2"/>
    <w:rsid w:val="005B4E41"/>
    <w:rsid w:val="005B4E8A"/>
    <w:rsid w:val="005B4FAB"/>
    <w:rsid w:val="005B512A"/>
    <w:rsid w:val="005B537B"/>
    <w:rsid w:val="005B53FE"/>
    <w:rsid w:val="005B540B"/>
    <w:rsid w:val="005B55F9"/>
    <w:rsid w:val="005B5679"/>
    <w:rsid w:val="005B5698"/>
    <w:rsid w:val="005B56CD"/>
    <w:rsid w:val="005B5815"/>
    <w:rsid w:val="005B5A4E"/>
    <w:rsid w:val="005B5A86"/>
    <w:rsid w:val="005B5A87"/>
    <w:rsid w:val="005B5B64"/>
    <w:rsid w:val="005B5BAB"/>
    <w:rsid w:val="005B5C34"/>
    <w:rsid w:val="005B5C93"/>
    <w:rsid w:val="005B5D08"/>
    <w:rsid w:val="005B5DA5"/>
    <w:rsid w:val="005B5EDE"/>
    <w:rsid w:val="005B5FC5"/>
    <w:rsid w:val="005B5FEE"/>
    <w:rsid w:val="005B6045"/>
    <w:rsid w:val="005B6116"/>
    <w:rsid w:val="005B6138"/>
    <w:rsid w:val="005B6170"/>
    <w:rsid w:val="005B6483"/>
    <w:rsid w:val="005B64A6"/>
    <w:rsid w:val="005B65CD"/>
    <w:rsid w:val="005B665A"/>
    <w:rsid w:val="005B6676"/>
    <w:rsid w:val="005B667D"/>
    <w:rsid w:val="005B66EB"/>
    <w:rsid w:val="005B6A16"/>
    <w:rsid w:val="005B6B39"/>
    <w:rsid w:val="005B6B67"/>
    <w:rsid w:val="005B6BF3"/>
    <w:rsid w:val="005B6C87"/>
    <w:rsid w:val="005B6D11"/>
    <w:rsid w:val="005B6E25"/>
    <w:rsid w:val="005B6E70"/>
    <w:rsid w:val="005B7069"/>
    <w:rsid w:val="005B70E4"/>
    <w:rsid w:val="005B71A8"/>
    <w:rsid w:val="005B71DB"/>
    <w:rsid w:val="005B750D"/>
    <w:rsid w:val="005B751C"/>
    <w:rsid w:val="005B768F"/>
    <w:rsid w:val="005B7697"/>
    <w:rsid w:val="005B7895"/>
    <w:rsid w:val="005B78AF"/>
    <w:rsid w:val="005B7B32"/>
    <w:rsid w:val="005B7C95"/>
    <w:rsid w:val="005B7CF4"/>
    <w:rsid w:val="005B7F1E"/>
    <w:rsid w:val="005C005C"/>
    <w:rsid w:val="005C0072"/>
    <w:rsid w:val="005C00B9"/>
    <w:rsid w:val="005C010C"/>
    <w:rsid w:val="005C0207"/>
    <w:rsid w:val="005C037E"/>
    <w:rsid w:val="005C03DF"/>
    <w:rsid w:val="005C04AF"/>
    <w:rsid w:val="005C04B1"/>
    <w:rsid w:val="005C0552"/>
    <w:rsid w:val="005C05A6"/>
    <w:rsid w:val="005C060B"/>
    <w:rsid w:val="005C0704"/>
    <w:rsid w:val="005C0771"/>
    <w:rsid w:val="005C07ED"/>
    <w:rsid w:val="005C082D"/>
    <w:rsid w:val="005C082F"/>
    <w:rsid w:val="005C0868"/>
    <w:rsid w:val="005C0930"/>
    <w:rsid w:val="005C0A8D"/>
    <w:rsid w:val="005C0B56"/>
    <w:rsid w:val="005C0C10"/>
    <w:rsid w:val="005C0C81"/>
    <w:rsid w:val="005C0DBD"/>
    <w:rsid w:val="005C0F45"/>
    <w:rsid w:val="005C0FFD"/>
    <w:rsid w:val="005C1034"/>
    <w:rsid w:val="005C1121"/>
    <w:rsid w:val="005C1381"/>
    <w:rsid w:val="005C13F0"/>
    <w:rsid w:val="005C1528"/>
    <w:rsid w:val="005C1647"/>
    <w:rsid w:val="005C164C"/>
    <w:rsid w:val="005C1667"/>
    <w:rsid w:val="005C1674"/>
    <w:rsid w:val="005C168F"/>
    <w:rsid w:val="005C16E6"/>
    <w:rsid w:val="005C16F7"/>
    <w:rsid w:val="005C16FC"/>
    <w:rsid w:val="005C17DD"/>
    <w:rsid w:val="005C1894"/>
    <w:rsid w:val="005C19BD"/>
    <w:rsid w:val="005C1A21"/>
    <w:rsid w:val="005C1A49"/>
    <w:rsid w:val="005C1C56"/>
    <w:rsid w:val="005C1D1F"/>
    <w:rsid w:val="005C1D69"/>
    <w:rsid w:val="005C1DAE"/>
    <w:rsid w:val="005C1EDB"/>
    <w:rsid w:val="005C207B"/>
    <w:rsid w:val="005C2188"/>
    <w:rsid w:val="005C22FE"/>
    <w:rsid w:val="005C2366"/>
    <w:rsid w:val="005C2383"/>
    <w:rsid w:val="005C24EA"/>
    <w:rsid w:val="005C2573"/>
    <w:rsid w:val="005C260D"/>
    <w:rsid w:val="005C267A"/>
    <w:rsid w:val="005C269D"/>
    <w:rsid w:val="005C26A9"/>
    <w:rsid w:val="005C27EC"/>
    <w:rsid w:val="005C2809"/>
    <w:rsid w:val="005C2835"/>
    <w:rsid w:val="005C28AF"/>
    <w:rsid w:val="005C2928"/>
    <w:rsid w:val="005C2A0B"/>
    <w:rsid w:val="005C2BC8"/>
    <w:rsid w:val="005C2CC9"/>
    <w:rsid w:val="005C2D9E"/>
    <w:rsid w:val="005C3293"/>
    <w:rsid w:val="005C329A"/>
    <w:rsid w:val="005C33CA"/>
    <w:rsid w:val="005C341A"/>
    <w:rsid w:val="005C34A1"/>
    <w:rsid w:val="005C34D6"/>
    <w:rsid w:val="005C35A4"/>
    <w:rsid w:val="005C360B"/>
    <w:rsid w:val="005C36A4"/>
    <w:rsid w:val="005C3816"/>
    <w:rsid w:val="005C385E"/>
    <w:rsid w:val="005C39F3"/>
    <w:rsid w:val="005C3A5F"/>
    <w:rsid w:val="005C3B2B"/>
    <w:rsid w:val="005C3B51"/>
    <w:rsid w:val="005C3BDE"/>
    <w:rsid w:val="005C3CD1"/>
    <w:rsid w:val="005C3D50"/>
    <w:rsid w:val="005C3ED3"/>
    <w:rsid w:val="005C3FD3"/>
    <w:rsid w:val="005C4077"/>
    <w:rsid w:val="005C418B"/>
    <w:rsid w:val="005C4193"/>
    <w:rsid w:val="005C4195"/>
    <w:rsid w:val="005C4208"/>
    <w:rsid w:val="005C438B"/>
    <w:rsid w:val="005C450C"/>
    <w:rsid w:val="005C46F4"/>
    <w:rsid w:val="005C4761"/>
    <w:rsid w:val="005C47DA"/>
    <w:rsid w:val="005C482F"/>
    <w:rsid w:val="005C485D"/>
    <w:rsid w:val="005C48E7"/>
    <w:rsid w:val="005C4933"/>
    <w:rsid w:val="005C49A4"/>
    <w:rsid w:val="005C4B4C"/>
    <w:rsid w:val="005C4B52"/>
    <w:rsid w:val="005C4B5A"/>
    <w:rsid w:val="005C4C94"/>
    <w:rsid w:val="005C4CA7"/>
    <w:rsid w:val="005C4E69"/>
    <w:rsid w:val="005C4EDD"/>
    <w:rsid w:val="005C50CA"/>
    <w:rsid w:val="005C5105"/>
    <w:rsid w:val="005C5111"/>
    <w:rsid w:val="005C514B"/>
    <w:rsid w:val="005C5185"/>
    <w:rsid w:val="005C51CB"/>
    <w:rsid w:val="005C5405"/>
    <w:rsid w:val="005C543A"/>
    <w:rsid w:val="005C54DD"/>
    <w:rsid w:val="005C598B"/>
    <w:rsid w:val="005C59E5"/>
    <w:rsid w:val="005C5A14"/>
    <w:rsid w:val="005C5B19"/>
    <w:rsid w:val="005C5B58"/>
    <w:rsid w:val="005C5B82"/>
    <w:rsid w:val="005C5C15"/>
    <w:rsid w:val="005C5CD7"/>
    <w:rsid w:val="005C5D4B"/>
    <w:rsid w:val="005C5DE9"/>
    <w:rsid w:val="005C5EC8"/>
    <w:rsid w:val="005C5EE2"/>
    <w:rsid w:val="005C6277"/>
    <w:rsid w:val="005C62BA"/>
    <w:rsid w:val="005C63C5"/>
    <w:rsid w:val="005C63C7"/>
    <w:rsid w:val="005C6522"/>
    <w:rsid w:val="005C65E6"/>
    <w:rsid w:val="005C66BF"/>
    <w:rsid w:val="005C66E5"/>
    <w:rsid w:val="005C67FE"/>
    <w:rsid w:val="005C689D"/>
    <w:rsid w:val="005C6900"/>
    <w:rsid w:val="005C69B5"/>
    <w:rsid w:val="005C6A0D"/>
    <w:rsid w:val="005C6A98"/>
    <w:rsid w:val="005C6B59"/>
    <w:rsid w:val="005C6C38"/>
    <w:rsid w:val="005C6D93"/>
    <w:rsid w:val="005C6DCE"/>
    <w:rsid w:val="005C6EFD"/>
    <w:rsid w:val="005C6F45"/>
    <w:rsid w:val="005C6F6E"/>
    <w:rsid w:val="005C6FEE"/>
    <w:rsid w:val="005C7085"/>
    <w:rsid w:val="005C708F"/>
    <w:rsid w:val="005C7117"/>
    <w:rsid w:val="005C717C"/>
    <w:rsid w:val="005C72BB"/>
    <w:rsid w:val="005C7402"/>
    <w:rsid w:val="005C75DC"/>
    <w:rsid w:val="005C764A"/>
    <w:rsid w:val="005C76E0"/>
    <w:rsid w:val="005C7776"/>
    <w:rsid w:val="005C782E"/>
    <w:rsid w:val="005C7B25"/>
    <w:rsid w:val="005C7B46"/>
    <w:rsid w:val="005C7B80"/>
    <w:rsid w:val="005C7B93"/>
    <w:rsid w:val="005C7C3E"/>
    <w:rsid w:val="005C7C7F"/>
    <w:rsid w:val="005C7D2F"/>
    <w:rsid w:val="005C7D4C"/>
    <w:rsid w:val="005C7DB8"/>
    <w:rsid w:val="005C7F48"/>
    <w:rsid w:val="005C7F96"/>
    <w:rsid w:val="005C7FB2"/>
    <w:rsid w:val="005D0015"/>
    <w:rsid w:val="005D00E0"/>
    <w:rsid w:val="005D011C"/>
    <w:rsid w:val="005D014D"/>
    <w:rsid w:val="005D026C"/>
    <w:rsid w:val="005D038F"/>
    <w:rsid w:val="005D03D3"/>
    <w:rsid w:val="005D03F5"/>
    <w:rsid w:val="005D0458"/>
    <w:rsid w:val="005D0650"/>
    <w:rsid w:val="005D065A"/>
    <w:rsid w:val="005D0695"/>
    <w:rsid w:val="005D07A8"/>
    <w:rsid w:val="005D0994"/>
    <w:rsid w:val="005D0B60"/>
    <w:rsid w:val="005D0BB3"/>
    <w:rsid w:val="005D0D85"/>
    <w:rsid w:val="005D0D94"/>
    <w:rsid w:val="005D0E7E"/>
    <w:rsid w:val="005D118A"/>
    <w:rsid w:val="005D1277"/>
    <w:rsid w:val="005D14A9"/>
    <w:rsid w:val="005D1619"/>
    <w:rsid w:val="005D173C"/>
    <w:rsid w:val="005D1821"/>
    <w:rsid w:val="005D1942"/>
    <w:rsid w:val="005D19DB"/>
    <w:rsid w:val="005D1A02"/>
    <w:rsid w:val="005D1B54"/>
    <w:rsid w:val="005D1C10"/>
    <w:rsid w:val="005D1CDE"/>
    <w:rsid w:val="005D1D80"/>
    <w:rsid w:val="005D1D92"/>
    <w:rsid w:val="005D1DEC"/>
    <w:rsid w:val="005D1F1A"/>
    <w:rsid w:val="005D2113"/>
    <w:rsid w:val="005D21E6"/>
    <w:rsid w:val="005D2266"/>
    <w:rsid w:val="005D22B6"/>
    <w:rsid w:val="005D22E3"/>
    <w:rsid w:val="005D2445"/>
    <w:rsid w:val="005D24BC"/>
    <w:rsid w:val="005D26AA"/>
    <w:rsid w:val="005D2748"/>
    <w:rsid w:val="005D27E6"/>
    <w:rsid w:val="005D2916"/>
    <w:rsid w:val="005D29BD"/>
    <w:rsid w:val="005D2AD1"/>
    <w:rsid w:val="005D2BDC"/>
    <w:rsid w:val="005D2D2E"/>
    <w:rsid w:val="005D2E69"/>
    <w:rsid w:val="005D2EFB"/>
    <w:rsid w:val="005D2FC4"/>
    <w:rsid w:val="005D2FF1"/>
    <w:rsid w:val="005D3086"/>
    <w:rsid w:val="005D30C3"/>
    <w:rsid w:val="005D328E"/>
    <w:rsid w:val="005D32EC"/>
    <w:rsid w:val="005D32F9"/>
    <w:rsid w:val="005D3340"/>
    <w:rsid w:val="005D33B6"/>
    <w:rsid w:val="005D33C5"/>
    <w:rsid w:val="005D33C8"/>
    <w:rsid w:val="005D3414"/>
    <w:rsid w:val="005D343C"/>
    <w:rsid w:val="005D3446"/>
    <w:rsid w:val="005D3478"/>
    <w:rsid w:val="005D36CB"/>
    <w:rsid w:val="005D376D"/>
    <w:rsid w:val="005D38E0"/>
    <w:rsid w:val="005D3958"/>
    <w:rsid w:val="005D3978"/>
    <w:rsid w:val="005D3A99"/>
    <w:rsid w:val="005D3AA4"/>
    <w:rsid w:val="005D3BFD"/>
    <w:rsid w:val="005D3C60"/>
    <w:rsid w:val="005D3DA3"/>
    <w:rsid w:val="005D3F70"/>
    <w:rsid w:val="005D409C"/>
    <w:rsid w:val="005D4204"/>
    <w:rsid w:val="005D438D"/>
    <w:rsid w:val="005D4473"/>
    <w:rsid w:val="005D44A5"/>
    <w:rsid w:val="005D44D1"/>
    <w:rsid w:val="005D44EA"/>
    <w:rsid w:val="005D45FA"/>
    <w:rsid w:val="005D46A9"/>
    <w:rsid w:val="005D47BC"/>
    <w:rsid w:val="005D491E"/>
    <w:rsid w:val="005D49C0"/>
    <w:rsid w:val="005D49FB"/>
    <w:rsid w:val="005D4B0D"/>
    <w:rsid w:val="005D4B19"/>
    <w:rsid w:val="005D4B86"/>
    <w:rsid w:val="005D4CF1"/>
    <w:rsid w:val="005D4D56"/>
    <w:rsid w:val="005D4E4E"/>
    <w:rsid w:val="005D5033"/>
    <w:rsid w:val="005D525F"/>
    <w:rsid w:val="005D530E"/>
    <w:rsid w:val="005D535E"/>
    <w:rsid w:val="005D548E"/>
    <w:rsid w:val="005D54A4"/>
    <w:rsid w:val="005D55FB"/>
    <w:rsid w:val="005D5785"/>
    <w:rsid w:val="005D57A0"/>
    <w:rsid w:val="005D57A8"/>
    <w:rsid w:val="005D57C0"/>
    <w:rsid w:val="005D5986"/>
    <w:rsid w:val="005D5A22"/>
    <w:rsid w:val="005D5A7E"/>
    <w:rsid w:val="005D5BB4"/>
    <w:rsid w:val="005D5BD2"/>
    <w:rsid w:val="005D5C23"/>
    <w:rsid w:val="005D5CBD"/>
    <w:rsid w:val="005D5D75"/>
    <w:rsid w:val="005D5F91"/>
    <w:rsid w:val="005D624A"/>
    <w:rsid w:val="005D62FB"/>
    <w:rsid w:val="005D636B"/>
    <w:rsid w:val="005D6399"/>
    <w:rsid w:val="005D656F"/>
    <w:rsid w:val="005D665D"/>
    <w:rsid w:val="005D6927"/>
    <w:rsid w:val="005D6BA5"/>
    <w:rsid w:val="005D6C77"/>
    <w:rsid w:val="005D6CFF"/>
    <w:rsid w:val="005D6DF4"/>
    <w:rsid w:val="005D70DA"/>
    <w:rsid w:val="005D7294"/>
    <w:rsid w:val="005D72E8"/>
    <w:rsid w:val="005D72EF"/>
    <w:rsid w:val="005D7392"/>
    <w:rsid w:val="005D76B7"/>
    <w:rsid w:val="005D7742"/>
    <w:rsid w:val="005D7753"/>
    <w:rsid w:val="005D77A2"/>
    <w:rsid w:val="005D7844"/>
    <w:rsid w:val="005D7850"/>
    <w:rsid w:val="005D78E3"/>
    <w:rsid w:val="005D797A"/>
    <w:rsid w:val="005D7B25"/>
    <w:rsid w:val="005D7C4D"/>
    <w:rsid w:val="005D7D91"/>
    <w:rsid w:val="005D7DCB"/>
    <w:rsid w:val="005D7E89"/>
    <w:rsid w:val="005D7EE8"/>
    <w:rsid w:val="005E002C"/>
    <w:rsid w:val="005E0200"/>
    <w:rsid w:val="005E02C9"/>
    <w:rsid w:val="005E02CF"/>
    <w:rsid w:val="005E03EF"/>
    <w:rsid w:val="005E0411"/>
    <w:rsid w:val="005E0478"/>
    <w:rsid w:val="005E04AA"/>
    <w:rsid w:val="005E052C"/>
    <w:rsid w:val="005E0536"/>
    <w:rsid w:val="005E059B"/>
    <w:rsid w:val="005E0689"/>
    <w:rsid w:val="005E0700"/>
    <w:rsid w:val="005E0902"/>
    <w:rsid w:val="005E0A08"/>
    <w:rsid w:val="005E0A4F"/>
    <w:rsid w:val="005E0B44"/>
    <w:rsid w:val="005E0B6B"/>
    <w:rsid w:val="005E0DB8"/>
    <w:rsid w:val="005E0F4C"/>
    <w:rsid w:val="005E1064"/>
    <w:rsid w:val="005E10E9"/>
    <w:rsid w:val="005E1151"/>
    <w:rsid w:val="005E1313"/>
    <w:rsid w:val="005E1330"/>
    <w:rsid w:val="005E13D0"/>
    <w:rsid w:val="005E13D1"/>
    <w:rsid w:val="005E1463"/>
    <w:rsid w:val="005E147C"/>
    <w:rsid w:val="005E14CA"/>
    <w:rsid w:val="005E1507"/>
    <w:rsid w:val="005E15B1"/>
    <w:rsid w:val="005E16A9"/>
    <w:rsid w:val="005E173D"/>
    <w:rsid w:val="005E1789"/>
    <w:rsid w:val="005E17C1"/>
    <w:rsid w:val="005E17C4"/>
    <w:rsid w:val="005E18B7"/>
    <w:rsid w:val="005E18CA"/>
    <w:rsid w:val="005E1A73"/>
    <w:rsid w:val="005E1B94"/>
    <w:rsid w:val="005E1C1A"/>
    <w:rsid w:val="005E1D9D"/>
    <w:rsid w:val="005E1DB5"/>
    <w:rsid w:val="005E1FC3"/>
    <w:rsid w:val="005E2170"/>
    <w:rsid w:val="005E2200"/>
    <w:rsid w:val="005E22FF"/>
    <w:rsid w:val="005E261A"/>
    <w:rsid w:val="005E265B"/>
    <w:rsid w:val="005E26C7"/>
    <w:rsid w:val="005E27E7"/>
    <w:rsid w:val="005E29CC"/>
    <w:rsid w:val="005E2A55"/>
    <w:rsid w:val="005E2A9F"/>
    <w:rsid w:val="005E2E3B"/>
    <w:rsid w:val="005E2F39"/>
    <w:rsid w:val="005E3037"/>
    <w:rsid w:val="005E3197"/>
    <w:rsid w:val="005E340B"/>
    <w:rsid w:val="005E3469"/>
    <w:rsid w:val="005E3501"/>
    <w:rsid w:val="005E3525"/>
    <w:rsid w:val="005E382D"/>
    <w:rsid w:val="005E392E"/>
    <w:rsid w:val="005E3AA0"/>
    <w:rsid w:val="005E3AB8"/>
    <w:rsid w:val="005E3BD3"/>
    <w:rsid w:val="005E3E52"/>
    <w:rsid w:val="005E3EC1"/>
    <w:rsid w:val="005E3F83"/>
    <w:rsid w:val="005E4024"/>
    <w:rsid w:val="005E4056"/>
    <w:rsid w:val="005E40B9"/>
    <w:rsid w:val="005E40C1"/>
    <w:rsid w:val="005E4103"/>
    <w:rsid w:val="005E4151"/>
    <w:rsid w:val="005E41BA"/>
    <w:rsid w:val="005E4214"/>
    <w:rsid w:val="005E4247"/>
    <w:rsid w:val="005E43B7"/>
    <w:rsid w:val="005E44A0"/>
    <w:rsid w:val="005E4554"/>
    <w:rsid w:val="005E4581"/>
    <w:rsid w:val="005E464A"/>
    <w:rsid w:val="005E47A0"/>
    <w:rsid w:val="005E4911"/>
    <w:rsid w:val="005E4967"/>
    <w:rsid w:val="005E4B3E"/>
    <w:rsid w:val="005E4B54"/>
    <w:rsid w:val="005E4B69"/>
    <w:rsid w:val="005E4C32"/>
    <w:rsid w:val="005E4C8C"/>
    <w:rsid w:val="005E4F43"/>
    <w:rsid w:val="005E4FCC"/>
    <w:rsid w:val="005E50B0"/>
    <w:rsid w:val="005E518F"/>
    <w:rsid w:val="005E5381"/>
    <w:rsid w:val="005E53A8"/>
    <w:rsid w:val="005E53D7"/>
    <w:rsid w:val="005E53E2"/>
    <w:rsid w:val="005E544B"/>
    <w:rsid w:val="005E5493"/>
    <w:rsid w:val="005E54E1"/>
    <w:rsid w:val="005E58ED"/>
    <w:rsid w:val="005E590C"/>
    <w:rsid w:val="005E5992"/>
    <w:rsid w:val="005E5AA5"/>
    <w:rsid w:val="005E5B47"/>
    <w:rsid w:val="005E5B63"/>
    <w:rsid w:val="005E5B9A"/>
    <w:rsid w:val="005E5C5E"/>
    <w:rsid w:val="005E5C75"/>
    <w:rsid w:val="005E5CC4"/>
    <w:rsid w:val="005E5D95"/>
    <w:rsid w:val="005E5ED7"/>
    <w:rsid w:val="005E5EEB"/>
    <w:rsid w:val="005E6141"/>
    <w:rsid w:val="005E6221"/>
    <w:rsid w:val="005E6369"/>
    <w:rsid w:val="005E63B2"/>
    <w:rsid w:val="005E6475"/>
    <w:rsid w:val="005E6486"/>
    <w:rsid w:val="005E6530"/>
    <w:rsid w:val="005E6567"/>
    <w:rsid w:val="005E66CD"/>
    <w:rsid w:val="005E6997"/>
    <w:rsid w:val="005E69DF"/>
    <w:rsid w:val="005E6A05"/>
    <w:rsid w:val="005E6B48"/>
    <w:rsid w:val="005E6C48"/>
    <w:rsid w:val="005E6ED7"/>
    <w:rsid w:val="005E6F9B"/>
    <w:rsid w:val="005E6FBA"/>
    <w:rsid w:val="005E707E"/>
    <w:rsid w:val="005E711A"/>
    <w:rsid w:val="005E7139"/>
    <w:rsid w:val="005E7193"/>
    <w:rsid w:val="005E71A8"/>
    <w:rsid w:val="005E71B9"/>
    <w:rsid w:val="005E7215"/>
    <w:rsid w:val="005E7240"/>
    <w:rsid w:val="005E728C"/>
    <w:rsid w:val="005E7296"/>
    <w:rsid w:val="005E7317"/>
    <w:rsid w:val="005E73D9"/>
    <w:rsid w:val="005E754A"/>
    <w:rsid w:val="005E78A8"/>
    <w:rsid w:val="005E793C"/>
    <w:rsid w:val="005E7B51"/>
    <w:rsid w:val="005E7C4A"/>
    <w:rsid w:val="005E7CAE"/>
    <w:rsid w:val="005E7D9C"/>
    <w:rsid w:val="005E7E07"/>
    <w:rsid w:val="005E7FB3"/>
    <w:rsid w:val="005F0008"/>
    <w:rsid w:val="005F002E"/>
    <w:rsid w:val="005F00B6"/>
    <w:rsid w:val="005F0107"/>
    <w:rsid w:val="005F0215"/>
    <w:rsid w:val="005F038D"/>
    <w:rsid w:val="005F0399"/>
    <w:rsid w:val="005F0420"/>
    <w:rsid w:val="005F076E"/>
    <w:rsid w:val="005F0905"/>
    <w:rsid w:val="005F0AD0"/>
    <w:rsid w:val="005F0B24"/>
    <w:rsid w:val="005F0B35"/>
    <w:rsid w:val="005F0B86"/>
    <w:rsid w:val="005F0B8D"/>
    <w:rsid w:val="005F0D91"/>
    <w:rsid w:val="005F0DC1"/>
    <w:rsid w:val="005F1145"/>
    <w:rsid w:val="005F11E3"/>
    <w:rsid w:val="005F12B5"/>
    <w:rsid w:val="005F133E"/>
    <w:rsid w:val="005F1348"/>
    <w:rsid w:val="005F13E9"/>
    <w:rsid w:val="005F149A"/>
    <w:rsid w:val="005F14DB"/>
    <w:rsid w:val="005F14EB"/>
    <w:rsid w:val="005F151E"/>
    <w:rsid w:val="005F15D3"/>
    <w:rsid w:val="005F1704"/>
    <w:rsid w:val="005F1799"/>
    <w:rsid w:val="005F18BF"/>
    <w:rsid w:val="005F19AF"/>
    <w:rsid w:val="005F1A1A"/>
    <w:rsid w:val="005F1B7A"/>
    <w:rsid w:val="005F1C76"/>
    <w:rsid w:val="005F1CED"/>
    <w:rsid w:val="005F1DF8"/>
    <w:rsid w:val="005F1E2F"/>
    <w:rsid w:val="005F1E76"/>
    <w:rsid w:val="005F205B"/>
    <w:rsid w:val="005F2063"/>
    <w:rsid w:val="005F2145"/>
    <w:rsid w:val="005F2177"/>
    <w:rsid w:val="005F21C5"/>
    <w:rsid w:val="005F21DB"/>
    <w:rsid w:val="005F22B6"/>
    <w:rsid w:val="005F235E"/>
    <w:rsid w:val="005F2453"/>
    <w:rsid w:val="005F24EB"/>
    <w:rsid w:val="005F2568"/>
    <w:rsid w:val="005F2793"/>
    <w:rsid w:val="005F280D"/>
    <w:rsid w:val="005F28C4"/>
    <w:rsid w:val="005F28D6"/>
    <w:rsid w:val="005F28E0"/>
    <w:rsid w:val="005F28F5"/>
    <w:rsid w:val="005F2988"/>
    <w:rsid w:val="005F2995"/>
    <w:rsid w:val="005F2A3A"/>
    <w:rsid w:val="005F2AD4"/>
    <w:rsid w:val="005F2DA6"/>
    <w:rsid w:val="005F2DEE"/>
    <w:rsid w:val="005F2DEF"/>
    <w:rsid w:val="005F2E7A"/>
    <w:rsid w:val="005F2F52"/>
    <w:rsid w:val="005F2F63"/>
    <w:rsid w:val="005F2FD3"/>
    <w:rsid w:val="005F2FF0"/>
    <w:rsid w:val="005F3025"/>
    <w:rsid w:val="005F3154"/>
    <w:rsid w:val="005F3213"/>
    <w:rsid w:val="005F32D1"/>
    <w:rsid w:val="005F32F8"/>
    <w:rsid w:val="005F33B9"/>
    <w:rsid w:val="005F3458"/>
    <w:rsid w:val="005F34FB"/>
    <w:rsid w:val="005F3567"/>
    <w:rsid w:val="005F369D"/>
    <w:rsid w:val="005F36BB"/>
    <w:rsid w:val="005F3736"/>
    <w:rsid w:val="005F37BC"/>
    <w:rsid w:val="005F3854"/>
    <w:rsid w:val="005F38B8"/>
    <w:rsid w:val="005F3975"/>
    <w:rsid w:val="005F39B5"/>
    <w:rsid w:val="005F39F4"/>
    <w:rsid w:val="005F3A2C"/>
    <w:rsid w:val="005F3B12"/>
    <w:rsid w:val="005F3C7D"/>
    <w:rsid w:val="005F3D37"/>
    <w:rsid w:val="005F3E00"/>
    <w:rsid w:val="005F3F0D"/>
    <w:rsid w:val="005F4060"/>
    <w:rsid w:val="005F40D8"/>
    <w:rsid w:val="005F4213"/>
    <w:rsid w:val="005F429E"/>
    <w:rsid w:val="005F43AC"/>
    <w:rsid w:val="005F43B2"/>
    <w:rsid w:val="005F43CB"/>
    <w:rsid w:val="005F4427"/>
    <w:rsid w:val="005F454A"/>
    <w:rsid w:val="005F4557"/>
    <w:rsid w:val="005F455B"/>
    <w:rsid w:val="005F455F"/>
    <w:rsid w:val="005F461E"/>
    <w:rsid w:val="005F4622"/>
    <w:rsid w:val="005F46A4"/>
    <w:rsid w:val="005F472E"/>
    <w:rsid w:val="005F479C"/>
    <w:rsid w:val="005F4A8A"/>
    <w:rsid w:val="005F4AE9"/>
    <w:rsid w:val="005F4B16"/>
    <w:rsid w:val="005F4C96"/>
    <w:rsid w:val="005F4D8E"/>
    <w:rsid w:val="005F4DAD"/>
    <w:rsid w:val="005F4E1C"/>
    <w:rsid w:val="005F4E24"/>
    <w:rsid w:val="005F508B"/>
    <w:rsid w:val="005F52AC"/>
    <w:rsid w:val="005F52C6"/>
    <w:rsid w:val="005F52C8"/>
    <w:rsid w:val="005F52D8"/>
    <w:rsid w:val="005F5462"/>
    <w:rsid w:val="005F5469"/>
    <w:rsid w:val="005F547F"/>
    <w:rsid w:val="005F5582"/>
    <w:rsid w:val="005F5672"/>
    <w:rsid w:val="005F56E9"/>
    <w:rsid w:val="005F57B1"/>
    <w:rsid w:val="005F57EB"/>
    <w:rsid w:val="005F57F6"/>
    <w:rsid w:val="005F58B1"/>
    <w:rsid w:val="005F5905"/>
    <w:rsid w:val="005F5A19"/>
    <w:rsid w:val="005F5A2E"/>
    <w:rsid w:val="005F5AB1"/>
    <w:rsid w:val="005F5BD4"/>
    <w:rsid w:val="005F5DC0"/>
    <w:rsid w:val="005F5DED"/>
    <w:rsid w:val="005F5E48"/>
    <w:rsid w:val="005F5F3C"/>
    <w:rsid w:val="005F5FBE"/>
    <w:rsid w:val="005F609D"/>
    <w:rsid w:val="005F615F"/>
    <w:rsid w:val="005F6168"/>
    <w:rsid w:val="005F620F"/>
    <w:rsid w:val="005F6257"/>
    <w:rsid w:val="005F6328"/>
    <w:rsid w:val="005F6368"/>
    <w:rsid w:val="005F65AC"/>
    <w:rsid w:val="005F671E"/>
    <w:rsid w:val="005F673C"/>
    <w:rsid w:val="005F6A1C"/>
    <w:rsid w:val="005F6AB0"/>
    <w:rsid w:val="005F6AD4"/>
    <w:rsid w:val="005F6BCE"/>
    <w:rsid w:val="005F6CFD"/>
    <w:rsid w:val="005F6D62"/>
    <w:rsid w:val="005F6EC5"/>
    <w:rsid w:val="005F6FB6"/>
    <w:rsid w:val="005F7172"/>
    <w:rsid w:val="005F71A8"/>
    <w:rsid w:val="005F71A9"/>
    <w:rsid w:val="005F71FA"/>
    <w:rsid w:val="005F72E6"/>
    <w:rsid w:val="005F7326"/>
    <w:rsid w:val="005F740C"/>
    <w:rsid w:val="005F74F5"/>
    <w:rsid w:val="005F7510"/>
    <w:rsid w:val="005F758E"/>
    <w:rsid w:val="005F75D4"/>
    <w:rsid w:val="005F7673"/>
    <w:rsid w:val="005F770B"/>
    <w:rsid w:val="005F7938"/>
    <w:rsid w:val="005F796D"/>
    <w:rsid w:val="005F79A6"/>
    <w:rsid w:val="005F79CA"/>
    <w:rsid w:val="005F7A14"/>
    <w:rsid w:val="005F7C84"/>
    <w:rsid w:val="005F7D8F"/>
    <w:rsid w:val="005F7DB8"/>
    <w:rsid w:val="005F7E58"/>
    <w:rsid w:val="005F7E5F"/>
    <w:rsid w:val="005F7E74"/>
    <w:rsid w:val="005F7EE1"/>
    <w:rsid w:val="005F7EEC"/>
    <w:rsid w:val="005F7F96"/>
    <w:rsid w:val="0060013B"/>
    <w:rsid w:val="006002BC"/>
    <w:rsid w:val="006002D2"/>
    <w:rsid w:val="006003B6"/>
    <w:rsid w:val="006005D2"/>
    <w:rsid w:val="006005FC"/>
    <w:rsid w:val="00600682"/>
    <w:rsid w:val="00600849"/>
    <w:rsid w:val="006008D9"/>
    <w:rsid w:val="00600A3C"/>
    <w:rsid w:val="00600BAD"/>
    <w:rsid w:val="00600BB2"/>
    <w:rsid w:val="00600C0F"/>
    <w:rsid w:val="00600C71"/>
    <w:rsid w:val="00600CF9"/>
    <w:rsid w:val="00600DDB"/>
    <w:rsid w:val="00600DF4"/>
    <w:rsid w:val="00600E4C"/>
    <w:rsid w:val="00600F25"/>
    <w:rsid w:val="00600F80"/>
    <w:rsid w:val="00600FF2"/>
    <w:rsid w:val="00601125"/>
    <w:rsid w:val="0060127D"/>
    <w:rsid w:val="00601369"/>
    <w:rsid w:val="0060144F"/>
    <w:rsid w:val="006014C1"/>
    <w:rsid w:val="006014F0"/>
    <w:rsid w:val="00601519"/>
    <w:rsid w:val="00601696"/>
    <w:rsid w:val="00601815"/>
    <w:rsid w:val="00601843"/>
    <w:rsid w:val="0060192C"/>
    <w:rsid w:val="00601A63"/>
    <w:rsid w:val="00601B37"/>
    <w:rsid w:val="00601E7B"/>
    <w:rsid w:val="00601F05"/>
    <w:rsid w:val="00601F51"/>
    <w:rsid w:val="00601F8B"/>
    <w:rsid w:val="0060202F"/>
    <w:rsid w:val="00602206"/>
    <w:rsid w:val="00602319"/>
    <w:rsid w:val="00602338"/>
    <w:rsid w:val="0060241E"/>
    <w:rsid w:val="0060247C"/>
    <w:rsid w:val="006024D7"/>
    <w:rsid w:val="00602792"/>
    <w:rsid w:val="00602818"/>
    <w:rsid w:val="00602861"/>
    <w:rsid w:val="006028F7"/>
    <w:rsid w:val="0060294D"/>
    <w:rsid w:val="006029F4"/>
    <w:rsid w:val="00602AF9"/>
    <w:rsid w:val="00602BF6"/>
    <w:rsid w:val="00602D05"/>
    <w:rsid w:val="00602EF9"/>
    <w:rsid w:val="00602EFB"/>
    <w:rsid w:val="00602F02"/>
    <w:rsid w:val="006031C6"/>
    <w:rsid w:val="006031EB"/>
    <w:rsid w:val="0060333E"/>
    <w:rsid w:val="006034F4"/>
    <w:rsid w:val="006035CC"/>
    <w:rsid w:val="00603600"/>
    <w:rsid w:val="00603672"/>
    <w:rsid w:val="006036FE"/>
    <w:rsid w:val="00603996"/>
    <w:rsid w:val="00603B40"/>
    <w:rsid w:val="00603C23"/>
    <w:rsid w:val="00603D93"/>
    <w:rsid w:val="0060408F"/>
    <w:rsid w:val="006040AE"/>
    <w:rsid w:val="006040C3"/>
    <w:rsid w:val="006040FC"/>
    <w:rsid w:val="0060417E"/>
    <w:rsid w:val="00604297"/>
    <w:rsid w:val="006042DE"/>
    <w:rsid w:val="00604341"/>
    <w:rsid w:val="006043B0"/>
    <w:rsid w:val="006043F5"/>
    <w:rsid w:val="006045D1"/>
    <w:rsid w:val="006045F8"/>
    <w:rsid w:val="0060465E"/>
    <w:rsid w:val="0060469A"/>
    <w:rsid w:val="00604753"/>
    <w:rsid w:val="00604A34"/>
    <w:rsid w:val="00604A49"/>
    <w:rsid w:val="00604AED"/>
    <w:rsid w:val="00604AF5"/>
    <w:rsid w:val="00604B26"/>
    <w:rsid w:val="00604B75"/>
    <w:rsid w:val="00604C5A"/>
    <w:rsid w:val="00604C5F"/>
    <w:rsid w:val="00604E34"/>
    <w:rsid w:val="00604E75"/>
    <w:rsid w:val="00604F23"/>
    <w:rsid w:val="006050C0"/>
    <w:rsid w:val="00605240"/>
    <w:rsid w:val="00605340"/>
    <w:rsid w:val="0060543A"/>
    <w:rsid w:val="006054CB"/>
    <w:rsid w:val="006055A8"/>
    <w:rsid w:val="006056C9"/>
    <w:rsid w:val="00605738"/>
    <w:rsid w:val="0060573E"/>
    <w:rsid w:val="0060587B"/>
    <w:rsid w:val="00605A18"/>
    <w:rsid w:val="00605A2B"/>
    <w:rsid w:val="00605A86"/>
    <w:rsid w:val="00605A8F"/>
    <w:rsid w:val="00605AB5"/>
    <w:rsid w:val="00605C97"/>
    <w:rsid w:val="00605E17"/>
    <w:rsid w:val="00605F83"/>
    <w:rsid w:val="0060600E"/>
    <w:rsid w:val="0060608A"/>
    <w:rsid w:val="00606157"/>
    <w:rsid w:val="00606239"/>
    <w:rsid w:val="006062B4"/>
    <w:rsid w:val="00606482"/>
    <w:rsid w:val="00606571"/>
    <w:rsid w:val="006066C3"/>
    <w:rsid w:val="006067CB"/>
    <w:rsid w:val="00606871"/>
    <w:rsid w:val="00606894"/>
    <w:rsid w:val="006068A9"/>
    <w:rsid w:val="006068D0"/>
    <w:rsid w:val="006068D3"/>
    <w:rsid w:val="006068F2"/>
    <w:rsid w:val="00606908"/>
    <w:rsid w:val="0060694D"/>
    <w:rsid w:val="00606969"/>
    <w:rsid w:val="00606A99"/>
    <w:rsid w:val="00606B2E"/>
    <w:rsid w:val="00606BFB"/>
    <w:rsid w:val="00606C78"/>
    <w:rsid w:val="00606CBB"/>
    <w:rsid w:val="00606CC9"/>
    <w:rsid w:val="00606DFE"/>
    <w:rsid w:val="00606E70"/>
    <w:rsid w:val="00606F5E"/>
    <w:rsid w:val="00606FFA"/>
    <w:rsid w:val="00607033"/>
    <w:rsid w:val="00607071"/>
    <w:rsid w:val="00607145"/>
    <w:rsid w:val="00607192"/>
    <w:rsid w:val="006074FB"/>
    <w:rsid w:val="0060751D"/>
    <w:rsid w:val="0060760F"/>
    <w:rsid w:val="0060798B"/>
    <w:rsid w:val="0060798F"/>
    <w:rsid w:val="00607993"/>
    <w:rsid w:val="00607A81"/>
    <w:rsid w:val="00607AB0"/>
    <w:rsid w:val="00607B32"/>
    <w:rsid w:val="00607B5A"/>
    <w:rsid w:val="00607CA1"/>
    <w:rsid w:val="00607D62"/>
    <w:rsid w:val="00607DC3"/>
    <w:rsid w:val="00607E9B"/>
    <w:rsid w:val="00607EC0"/>
    <w:rsid w:val="00607EC5"/>
    <w:rsid w:val="00607F32"/>
    <w:rsid w:val="00607F6E"/>
    <w:rsid w:val="0061008B"/>
    <w:rsid w:val="00610171"/>
    <w:rsid w:val="00610277"/>
    <w:rsid w:val="00610289"/>
    <w:rsid w:val="00610379"/>
    <w:rsid w:val="00610467"/>
    <w:rsid w:val="006104C8"/>
    <w:rsid w:val="006105F0"/>
    <w:rsid w:val="006105FF"/>
    <w:rsid w:val="006106BC"/>
    <w:rsid w:val="00610876"/>
    <w:rsid w:val="006108B1"/>
    <w:rsid w:val="00610902"/>
    <w:rsid w:val="00610A4B"/>
    <w:rsid w:val="00610AD0"/>
    <w:rsid w:val="00610B2C"/>
    <w:rsid w:val="00610BFE"/>
    <w:rsid w:val="00610C88"/>
    <w:rsid w:val="00610D43"/>
    <w:rsid w:val="00610D5B"/>
    <w:rsid w:val="00610F12"/>
    <w:rsid w:val="00610F3E"/>
    <w:rsid w:val="0061106F"/>
    <w:rsid w:val="00611074"/>
    <w:rsid w:val="00611084"/>
    <w:rsid w:val="00611225"/>
    <w:rsid w:val="00611449"/>
    <w:rsid w:val="0061144C"/>
    <w:rsid w:val="006114AF"/>
    <w:rsid w:val="006115D9"/>
    <w:rsid w:val="00611715"/>
    <w:rsid w:val="006118F7"/>
    <w:rsid w:val="00611943"/>
    <w:rsid w:val="00611A14"/>
    <w:rsid w:val="00611AAB"/>
    <w:rsid w:val="00611B08"/>
    <w:rsid w:val="00611BCE"/>
    <w:rsid w:val="00611E46"/>
    <w:rsid w:val="00611E63"/>
    <w:rsid w:val="006120C8"/>
    <w:rsid w:val="006121B5"/>
    <w:rsid w:val="006122A4"/>
    <w:rsid w:val="006123B5"/>
    <w:rsid w:val="00612420"/>
    <w:rsid w:val="0061246A"/>
    <w:rsid w:val="00612550"/>
    <w:rsid w:val="006125A8"/>
    <w:rsid w:val="006125AC"/>
    <w:rsid w:val="006125E0"/>
    <w:rsid w:val="006126AB"/>
    <w:rsid w:val="0061272C"/>
    <w:rsid w:val="00612794"/>
    <w:rsid w:val="006127C3"/>
    <w:rsid w:val="0061291C"/>
    <w:rsid w:val="0061293F"/>
    <w:rsid w:val="006129D3"/>
    <w:rsid w:val="00612A14"/>
    <w:rsid w:val="00612B83"/>
    <w:rsid w:val="00612CF7"/>
    <w:rsid w:val="00612D92"/>
    <w:rsid w:val="00612DB9"/>
    <w:rsid w:val="00612E2D"/>
    <w:rsid w:val="00612E8D"/>
    <w:rsid w:val="00612EB2"/>
    <w:rsid w:val="00612EE9"/>
    <w:rsid w:val="00613087"/>
    <w:rsid w:val="00613355"/>
    <w:rsid w:val="006133E1"/>
    <w:rsid w:val="006133FD"/>
    <w:rsid w:val="006134AB"/>
    <w:rsid w:val="006134F1"/>
    <w:rsid w:val="00613523"/>
    <w:rsid w:val="0061352D"/>
    <w:rsid w:val="0061355F"/>
    <w:rsid w:val="006135C2"/>
    <w:rsid w:val="006135F7"/>
    <w:rsid w:val="006136E4"/>
    <w:rsid w:val="0061373D"/>
    <w:rsid w:val="00613884"/>
    <w:rsid w:val="00613911"/>
    <w:rsid w:val="00613932"/>
    <w:rsid w:val="0061399F"/>
    <w:rsid w:val="00613A14"/>
    <w:rsid w:val="00613BAB"/>
    <w:rsid w:val="00613C58"/>
    <w:rsid w:val="00613C86"/>
    <w:rsid w:val="00613EA5"/>
    <w:rsid w:val="00613F5D"/>
    <w:rsid w:val="00613F7A"/>
    <w:rsid w:val="00613FAA"/>
    <w:rsid w:val="006141C0"/>
    <w:rsid w:val="006141D3"/>
    <w:rsid w:val="0061420B"/>
    <w:rsid w:val="006142B1"/>
    <w:rsid w:val="0061438B"/>
    <w:rsid w:val="006145BD"/>
    <w:rsid w:val="0061474E"/>
    <w:rsid w:val="006149B6"/>
    <w:rsid w:val="006149D2"/>
    <w:rsid w:val="00614B51"/>
    <w:rsid w:val="00614C17"/>
    <w:rsid w:val="00614D10"/>
    <w:rsid w:val="00614D29"/>
    <w:rsid w:val="00614DC3"/>
    <w:rsid w:val="00614E0E"/>
    <w:rsid w:val="006151D3"/>
    <w:rsid w:val="006151DA"/>
    <w:rsid w:val="00615245"/>
    <w:rsid w:val="006152F6"/>
    <w:rsid w:val="0061539E"/>
    <w:rsid w:val="00615505"/>
    <w:rsid w:val="006155FD"/>
    <w:rsid w:val="00615654"/>
    <w:rsid w:val="00615837"/>
    <w:rsid w:val="00615A90"/>
    <w:rsid w:val="00615C84"/>
    <w:rsid w:val="00615CEA"/>
    <w:rsid w:val="00615D23"/>
    <w:rsid w:val="00615D44"/>
    <w:rsid w:val="00615D92"/>
    <w:rsid w:val="00615E4C"/>
    <w:rsid w:val="00615EB2"/>
    <w:rsid w:val="00615FC2"/>
    <w:rsid w:val="00616014"/>
    <w:rsid w:val="006161BD"/>
    <w:rsid w:val="00616401"/>
    <w:rsid w:val="00616441"/>
    <w:rsid w:val="006166AC"/>
    <w:rsid w:val="006166C8"/>
    <w:rsid w:val="00616725"/>
    <w:rsid w:val="00616832"/>
    <w:rsid w:val="00616906"/>
    <w:rsid w:val="0061691E"/>
    <w:rsid w:val="006169FD"/>
    <w:rsid w:val="00616BBC"/>
    <w:rsid w:val="00616C2D"/>
    <w:rsid w:val="00616C50"/>
    <w:rsid w:val="00616E7B"/>
    <w:rsid w:val="00616ECC"/>
    <w:rsid w:val="00617357"/>
    <w:rsid w:val="00617582"/>
    <w:rsid w:val="006176DF"/>
    <w:rsid w:val="006177D9"/>
    <w:rsid w:val="00617878"/>
    <w:rsid w:val="006178B0"/>
    <w:rsid w:val="006179BF"/>
    <w:rsid w:val="00617A6F"/>
    <w:rsid w:val="00617B72"/>
    <w:rsid w:val="00617D7F"/>
    <w:rsid w:val="00617DA1"/>
    <w:rsid w:val="00617E5F"/>
    <w:rsid w:val="00617ED5"/>
    <w:rsid w:val="00617EF5"/>
    <w:rsid w:val="00617F67"/>
    <w:rsid w:val="006202EC"/>
    <w:rsid w:val="00620391"/>
    <w:rsid w:val="006203F4"/>
    <w:rsid w:val="006204BB"/>
    <w:rsid w:val="006204CA"/>
    <w:rsid w:val="006205D6"/>
    <w:rsid w:val="00620888"/>
    <w:rsid w:val="00620916"/>
    <w:rsid w:val="00620AC7"/>
    <w:rsid w:val="00620AD5"/>
    <w:rsid w:val="00620BB5"/>
    <w:rsid w:val="00620C6A"/>
    <w:rsid w:val="00620CEA"/>
    <w:rsid w:val="00620F51"/>
    <w:rsid w:val="00620F71"/>
    <w:rsid w:val="00620FD5"/>
    <w:rsid w:val="00621113"/>
    <w:rsid w:val="00621190"/>
    <w:rsid w:val="006211E6"/>
    <w:rsid w:val="00621203"/>
    <w:rsid w:val="0062132F"/>
    <w:rsid w:val="006213B8"/>
    <w:rsid w:val="006213BA"/>
    <w:rsid w:val="0062146B"/>
    <w:rsid w:val="006217E0"/>
    <w:rsid w:val="00621837"/>
    <w:rsid w:val="0062195A"/>
    <w:rsid w:val="006219E9"/>
    <w:rsid w:val="00621A5D"/>
    <w:rsid w:val="00621AE5"/>
    <w:rsid w:val="00621C0D"/>
    <w:rsid w:val="00621C9A"/>
    <w:rsid w:val="00621E44"/>
    <w:rsid w:val="00621EC4"/>
    <w:rsid w:val="006220DC"/>
    <w:rsid w:val="0062217F"/>
    <w:rsid w:val="00622390"/>
    <w:rsid w:val="006224D4"/>
    <w:rsid w:val="006224F6"/>
    <w:rsid w:val="0062251B"/>
    <w:rsid w:val="0062254F"/>
    <w:rsid w:val="006226CB"/>
    <w:rsid w:val="00622751"/>
    <w:rsid w:val="00622782"/>
    <w:rsid w:val="006229FE"/>
    <w:rsid w:val="00622AFE"/>
    <w:rsid w:val="00622B37"/>
    <w:rsid w:val="00622E22"/>
    <w:rsid w:val="00622EDE"/>
    <w:rsid w:val="00622F12"/>
    <w:rsid w:val="00622FC0"/>
    <w:rsid w:val="00623129"/>
    <w:rsid w:val="0062332E"/>
    <w:rsid w:val="006233C8"/>
    <w:rsid w:val="00623470"/>
    <w:rsid w:val="0062347F"/>
    <w:rsid w:val="00623499"/>
    <w:rsid w:val="0062359E"/>
    <w:rsid w:val="006235FE"/>
    <w:rsid w:val="00623752"/>
    <w:rsid w:val="00623820"/>
    <w:rsid w:val="0062386F"/>
    <w:rsid w:val="00623916"/>
    <w:rsid w:val="006239F8"/>
    <w:rsid w:val="00623A09"/>
    <w:rsid w:val="00623A31"/>
    <w:rsid w:val="00623AD3"/>
    <w:rsid w:val="00623B1B"/>
    <w:rsid w:val="00623B62"/>
    <w:rsid w:val="00623C0D"/>
    <w:rsid w:val="00623C5A"/>
    <w:rsid w:val="00623DB1"/>
    <w:rsid w:val="00623E9B"/>
    <w:rsid w:val="00623EA8"/>
    <w:rsid w:val="006240DF"/>
    <w:rsid w:val="0062413F"/>
    <w:rsid w:val="00624161"/>
    <w:rsid w:val="00624245"/>
    <w:rsid w:val="006242C1"/>
    <w:rsid w:val="006242FE"/>
    <w:rsid w:val="00624313"/>
    <w:rsid w:val="00624390"/>
    <w:rsid w:val="006243DE"/>
    <w:rsid w:val="00624403"/>
    <w:rsid w:val="006244B3"/>
    <w:rsid w:val="006245E9"/>
    <w:rsid w:val="0062479E"/>
    <w:rsid w:val="006247B9"/>
    <w:rsid w:val="00624822"/>
    <w:rsid w:val="0062488B"/>
    <w:rsid w:val="006248BF"/>
    <w:rsid w:val="00624B00"/>
    <w:rsid w:val="00624BA9"/>
    <w:rsid w:val="00624C16"/>
    <w:rsid w:val="00624E16"/>
    <w:rsid w:val="00624E76"/>
    <w:rsid w:val="00624EC2"/>
    <w:rsid w:val="00625048"/>
    <w:rsid w:val="006251B2"/>
    <w:rsid w:val="006252ED"/>
    <w:rsid w:val="00625316"/>
    <w:rsid w:val="00625355"/>
    <w:rsid w:val="00625482"/>
    <w:rsid w:val="00625512"/>
    <w:rsid w:val="0062552F"/>
    <w:rsid w:val="00625572"/>
    <w:rsid w:val="00625574"/>
    <w:rsid w:val="00625734"/>
    <w:rsid w:val="00625770"/>
    <w:rsid w:val="006258BF"/>
    <w:rsid w:val="00625A4D"/>
    <w:rsid w:val="00625B5D"/>
    <w:rsid w:val="00625DF7"/>
    <w:rsid w:val="00625E04"/>
    <w:rsid w:val="00625E09"/>
    <w:rsid w:val="00625F5C"/>
    <w:rsid w:val="00625FA5"/>
    <w:rsid w:val="00626097"/>
    <w:rsid w:val="006261A0"/>
    <w:rsid w:val="00626207"/>
    <w:rsid w:val="00626219"/>
    <w:rsid w:val="00626294"/>
    <w:rsid w:val="006262AB"/>
    <w:rsid w:val="00626377"/>
    <w:rsid w:val="0062658C"/>
    <w:rsid w:val="006266C4"/>
    <w:rsid w:val="00626731"/>
    <w:rsid w:val="006267A0"/>
    <w:rsid w:val="006267DA"/>
    <w:rsid w:val="006268B3"/>
    <w:rsid w:val="00626A2F"/>
    <w:rsid w:val="00626BC5"/>
    <w:rsid w:val="00626C40"/>
    <w:rsid w:val="00626D62"/>
    <w:rsid w:val="00626DF8"/>
    <w:rsid w:val="00626EE7"/>
    <w:rsid w:val="00627108"/>
    <w:rsid w:val="006271BE"/>
    <w:rsid w:val="00627255"/>
    <w:rsid w:val="006272F2"/>
    <w:rsid w:val="006274AA"/>
    <w:rsid w:val="0062755A"/>
    <w:rsid w:val="00627616"/>
    <w:rsid w:val="0062769B"/>
    <w:rsid w:val="006279A7"/>
    <w:rsid w:val="006279F7"/>
    <w:rsid w:val="00627A07"/>
    <w:rsid w:val="00627BEA"/>
    <w:rsid w:val="00627C1B"/>
    <w:rsid w:val="00627C95"/>
    <w:rsid w:val="00627CFD"/>
    <w:rsid w:val="00627E52"/>
    <w:rsid w:val="00627EB7"/>
    <w:rsid w:val="00627ECA"/>
    <w:rsid w:val="006300C6"/>
    <w:rsid w:val="00630211"/>
    <w:rsid w:val="00630252"/>
    <w:rsid w:val="00630259"/>
    <w:rsid w:val="0063029D"/>
    <w:rsid w:val="006302C5"/>
    <w:rsid w:val="0063031F"/>
    <w:rsid w:val="00630376"/>
    <w:rsid w:val="0063063E"/>
    <w:rsid w:val="00630674"/>
    <w:rsid w:val="006306B4"/>
    <w:rsid w:val="00630A11"/>
    <w:rsid w:val="00630A15"/>
    <w:rsid w:val="00630A19"/>
    <w:rsid w:val="00630AE8"/>
    <w:rsid w:val="00630B38"/>
    <w:rsid w:val="00630BF6"/>
    <w:rsid w:val="00630C4E"/>
    <w:rsid w:val="00630C68"/>
    <w:rsid w:val="00630D87"/>
    <w:rsid w:val="00630E3A"/>
    <w:rsid w:val="00630EBB"/>
    <w:rsid w:val="00630FBF"/>
    <w:rsid w:val="00631068"/>
    <w:rsid w:val="00631096"/>
    <w:rsid w:val="00631160"/>
    <w:rsid w:val="00631372"/>
    <w:rsid w:val="00631551"/>
    <w:rsid w:val="006316CC"/>
    <w:rsid w:val="006317F3"/>
    <w:rsid w:val="00631A93"/>
    <w:rsid w:val="00631B05"/>
    <w:rsid w:val="00631BEC"/>
    <w:rsid w:val="00631C68"/>
    <w:rsid w:val="00631CE6"/>
    <w:rsid w:val="00631DAA"/>
    <w:rsid w:val="00631DBE"/>
    <w:rsid w:val="006323B5"/>
    <w:rsid w:val="006323BE"/>
    <w:rsid w:val="00632444"/>
    <w:rsid w:val="00632504"/>
    <w:rsid w:val="006325CE"/>
    <w:rsid w:val="006325F3"/>
    <w:rsid w:val="00632679"/>
    <w:rsid w:val="006327EE"/>
    <w:rsid w:val="00632961"/>
    <w:rsid w:val="006329FE"/>
    <w:rsid w:val="00632A66"/>
    <w:rsid w:val="00632A74"/>
    <w:rsid w:val="00632ABA"/>
    <w:rsid w:val="00632AFB"/>
    <w:rsid w:val="00632BA5"/>
    <w:rsid w:val="00632BD5"/>
    <w:rsid w:val="00632DCE"/>
    <w:rsid w:val="00632EF8"/>
    <w:rsid w:val="00632F4D"/>
    <w:rsid w:val="006330E7"/>
    <w:rsid w:val="00633151"/>
    <w:rsid w:val="00633196"/>
    <w:rsid w:val="006331DD"/>
    <w:rsid w:val="0063332C"/>
    <w:rsid w:val="006333F3"/>
    <w:rsid w:val="00633533"/>
    <w:rsid w:val="006335F6"/>
    <w:rsid w:val="00633705"/>
    <w:rsid w:val="00633745"/>
    <w:rsid w:val="00633746"/>
    <w:rsid w:val="006337D7"/>
    <w:rsid w:val="006337D8"/>
    <w:rsid w:val="0063388B"/>
    <w:rsid w:val="006338AC"/>
    <w:rsid w:val="0063390D"/>
    <w:rsid w:val="006339A0"/>
    <w:rsid w:val="006339D2"/>
    <w:rsid w:val="00633ADE"/>
    <w:rsid w:val="00633B80"/>
    <w:rsid w:val="00633C4A"/>
    <w:rsid w:val="00633D9B"/>
    <w:rsid w:val="00633DEB"/>
    <w:rsid w:val="00633ECF"/>
    <w:rsid w:val="00633F89"/>
    <w:rsid w:val="00634138"/>
    <w:rsid w:val="0063415D"/>
    <w:rsid w:val="0063420D"/>
    <w:rsid w:val="00634260"/>
    <w:rsid w:val="0063428B"/>
    <w:rsid w:val="00634382"/>
    <w:rsid w:val="006343F1"/>
    <w:rsid w:val="006344D2"/>
    <w:rsid w:val="00634510"/>
    <w:rsid w:val="006345BB"/>
    <w:rsid w:val="0063474C"/>
    <w:rsid w:val="0063485C"/>
    <w:rsid w:val="00634901"/>
    <w:rsid w:val="0063496B"/>
    <w:rsid w:val="00634B0A"/>
    <w:rsid w:val="00634CE3"/>
    <w:rsid w:val="00634DE5"/>
    <w:rsid w:val="00634F30"/>
    <w:rsid w:val="00634FE7"/>
    <w:rsid w:val="006350C8"/>
    <w:rsid w:val="00635199"/>
    <w:rsid w:val="006351C1"/>
    <w:rsid w:val="006351EC"/>
    <w:rsid w:val="00635360"/>
    <w:rsid w:val="00635387"/>
    <w:rsid w:val="006353AA"/>
    <w:rsid w:val="006353F2"/>
    <w:rsid w:val="00635433"/>
    <w:rsid w:val="0063546F"/>
    <w:rsid w:val="006354A1"/>
    <w:rsid w:val="006354D4"/>
    <w:rsid w:val="00635646"/>
    <w:rsid w:val="0063575B"/>
    <w:rsid w:val="00635786"/>
    <w:rsid w:val="00635822"/>
    <w:rsid w:val="00635839"/>
    <w:rsid w:val="006358A0"/>
    <w:rsid w:val="00635955"/>
    <w:rsid w:val="0063598D"/>
    <w:rsid w:val="00635A27"/>
    <w:rsid w:val="00635A5F"/>
    <w:rsid w:val="00635A77"/>
    <w:rsid w:val="00635AAB"/>
    <w:rsid w:val="00635AED"/>
    <w:rsid w:val="00635C11"/>
    <w:rsid w:val="00635C85"/>
    <w:rsid w:val="00635CB0"/>
    <w:rsid w:val="00635D08"/>
    <w:rsid w:val="00635E5A"/>
    <w:rsid w:val="00635F4F"/>
    <w:rsid w:val="00635FE6"/>
    <w:rsid w:val="00636048"/>
    <w:rsid w:val="00636060"/>
    <w:rsid w:val="00636088"/>
    <w:rsid w:val="006361A1"/>
    <w:rsid w:val="00636293"/>
    <w:rsid w:val="00636338"/>
    <w:rsid w:val="006364D5"/>
    <w:rsid w:val="006364F1"/>
    <w:rsid w:val="006365F1"/>
    <w:rsid w:val="006365FD"/>
    <w:rsid w:val="0063693F"/>
    <w:rsid w:val="006369A4"/>
    <w:rsid w:val="00636A84"/>
    <w:rsid w:val="00636AE8"/>
    <w:rsid w:val="00636AF4"/>
    <w:rsid w:val="00636C00"/>
    <w:rsid w:val="00636D30"/>
    <w:rsid w:val="00636D52"/>
    <w:rsid w:val="00636DEC"/>
    <w:rsid w:val="00636FB1"/>
    <w:rsid w:val="00637084"/>
    <w:rsid w:val="00637144"/>
    <w:rsid w:val="00637374"/>
    <w:rsid w:val="0063742B"/>
    <w:rsid w:val="00637530"/>
    <w:rsid w:val="00637566"/>
    <w:rsid w:val="006378E5"/>
    <w:rsid w:val="00637B65"/>
    <w:rsid w:val="00637BDF"/>
    <w:rsid w:val="00637BEF"/>
    <w:rsid w:val="00637DDE"/>
    <w:rsid w:val="00637F71"/>
    <w:rsid w:val="00637F74"/>
    <w:rsid w:val="00637FA0"/>
    <w:rsid w:val="00637FD3"/>
    <w:rsid w:val="00637FDE"/>
    <w:rsid w:val="0063CDEF"/>
    <w:rsid w:val="00640088"/>
    <w:rsid w:val="006400C2"/>
    <w:rsid w:val="006400F7"/>
    <w:rsid w:val="00640126"/>
    <w:rsid w:val="006401D4"/>
    <w:rsid w:val="006402C4"/>
    <w:rsid w:val="006403DC"/>
    <w:rsid w:val="006405D7"/>
    <w:rsid w:val="006406B9"/>
    <w:rsid w:val="00640835"/>
    <w:rsid w:val="006408C9"/>
    <w:rsid w:val="00640A0F"/>
    <w:rsid w:val="00640B3C"/>
    <w:rsid w:val="00640B90"/>
    <w:rsid w:val="00640CB3"/>
    <w:rsid w:val="00640D1E"/>
    <w:rsid w:val="00640F4B"/>
    <w:rsid w:val="00640FD7"/>
    <w:rsid w:val="00641053"/>
    <w:rsid w:val="006410AB"/>
    <w:rsid w:val="0064121A"/>
    <w:rsid w:val="0064128B"/>
    <w:rsid w:val="006412F8"/>
    <w:rsid w:val="00641686"/>
    <w:rsid w:val="00641766"/>
    <w:rsid w:val="00641824"/>
    <w:rsid w:val="00641838"/>
    <w:rsid w:val="0064192D"/>
    <w:rsid w:val="006419BD"/>
    <w:rsid w:val="00641A5D"/>
    <w:rsid w:val="00641C4C"/>
    <w:rsid w:val="00641F8D"/>
    <w:rsid w:val="00641FD8"/>
    <w:rsid w:val="0064207C"/>
    <w:rsid w:val="006420CB"/>
    <w:rsid w:val="00642519"/>
    <w:rsid w:val="0064260C"/>
    <w:rsid w:val="0064266F"/>
    <w:rsid w:val="00642676"/>
    <w:rsid w:val="0064267B"/>
    <w:rsid w:val="006426EE"/>
    <w:rsid w:val="00642742"/>
    <w:rsid w:val="00642831"/>
    <w:rsid w:val="00642876"/>
    <w:rsid w:val="0064290D"/>
    <w:rsid w:val="006429F8"/>
    <w:rsid w:val="00642A93"/>
    <w:rsid w:val="00642AE8"/>
    <w:rsid w:val="00642B93"/>
    <w:rsid w:val="00642BC7"/>
    <w:rsid w:val="00642BFD"/>
    <w:rsid w:val="00642C1C"/>
    <w:rsid w:val="00642DB5"/>
    <w:rsid w:val="00642F8F"/>
    <w:rsid w:val="00642FAF"/>
    <w:rsid w:val="00643255"/>
    <w:rsid w:val="00643310"/>
    <w:rsid w:val="006433E4"/>
    <w:rsid w:val="006434EB"/>
    <w:rsid w:val="00643513"/>
    <w:rsid w:val="00643594"/>
    <w:rsid w:val="006435C2"/>
    <w:rsid w:val="006435E1"/>
    <w:rsid w:val="00643648"/>
    <w:rsid w:val="00643730"/>
    <w:rsid w:val="006437A5"/>
    <w:rsid w:val="0064394D"/>
    <w:rsid w:val="00643986"/>
    <w:rsid w:val="006439F9"/>
    <w:rsid w:val="00643AAC"/>
    <w:rsid w:val="00643FB7"/>
    <w:rsid w:val="0064404B"/>
    <w:rsid w:val="0064409E"/>
    <w:rsid w:val="006440A8"/>
    <w:rsid w:val="0064437B"/>
    <w:rsid w:val="006445F0"/>
    <w:rsid w:val="0064478F"/>
    <w:rsid w:val="006447C7"/>
    <w:rsid w:val="006447CA"/>
    <w:rsid w:val="006448D1"/>
    <w:rsid w:val="00644A88"/>
    <w:rsid w:val="00644B81"/>
    <w:rsid w:val="00644B8D"/>
    <w:rsid w:val="00644C56"/>
    <w:rsid w:val="00644D18"/>
    <w:rsid w:val="0064511E"/>
    <w:rsid w:val="00645149"/>
    <w:rsid w:val="006452C5"/>
    <w:rsid w:val="0064547E"/>
    <w:rsid w:val="00645658"/>
    <w:rsid w:val="0064584E"/>
    <w:rsid w:val="006458EF"/>
    <w:rsid w:val="00645930"/>
    <w:rsid w:val="00645950"/>
    <w:rsid w:val="00645B52"/>
    <w:rsid w:val="00645C1C"/>
    <w:rsid w:val="00645C23"/>
    <w:rsid w:val="00645C7F"/>
    <w:rsid w:val="00645D26"/>
    <w:rsid w:val="00645D2F"/>
    <w:rsid w:val="00645D77"/>
    <w:rsid w:val="00645DF1"/>
    <w:rsid w:val="00645E63"/>
    <w:rsid w:val="00645EC2"/>
    <w:rsid w:val="00645EC3"/>
    <w:rsid w:val="00645ED2"/>
    <w:rsid w:val="00645FB4"/>
    <w:rsid w:val="006460F2"/>
    <w:rsid w:val="00646185"/>
    <w:rsid w:val="0064638C"/>
    <w:rsid w:val="006464F8"/>
    <w:rsid w:val="00646506"/>
    <w:rsid w:val="0064651F"/>
    <w:rsid w:val="00646546"/>
    <w:rsid w:val="00646641"/>
    <w:rsid w:val="006467DE"/>
    <w:rsid w:val="00646949"/>
    <w:rsid w:val="00646AE8"/>
    <w:rsid w:val="00646C24"/>
    <w:rsid w:val="00646C8A"/>
    <w:rsid w:val="00646DB3"/>
    <w:rsid w:val="00646E7F"/>
    <w:rsid w:val="00646F39"/>
    <w:rsid w:val="00646F48"/>
    <w:rsid w:val="006470C5"/>
    <w:rsid w:val="006471C0"/>
    <w:rsid w:val="0064723F"/>
    <w:rsid w:val="00647284"/>
    <w:rsid w:val="00647303"/>
    <w:rsid w:val="0064732B"/>
    <w:rsid w:val="0064739A"/>
    <w:rsid w:val="00647556"/>
    <w:rsid w:val="006475CF"/>
    <w:rsid w:val="006476EC"/>
    <w:rsid w:val="00647839"/>
    <w:rsid w:val="00647887"/>
    <w:rsid w:val="00647BEA"/>
    <w:rsid w:val="00647BF5"/>
    <w:rsid w:val="00647C66"/>
    <w:rsid w:val="00647CDF"/>
    <w:rsid w:val="00647CF6"/>
    <w:rsid w:val="00647D6F"/>
    <w:rsid w:val="00647E42"/>
    <w:rsid w:val="00647E91"/>
    <w:rsid w:val="00647EE5"/>
    <w:rsid w:val="00650140"/>
    <w:rsid w:val="006501F7"/>
    <w:rsid w:val="00650290"/>
    <w:rsid w:val="00650342"/>
    <w:rsid w:val="0065044D"/>
    <w:rsid w:val="0065046C"/>
    <w:rsid w:val="00650528"/>
    <w:rsid w:val="00650664"/>
    <w:rsid w:val="006507B0"/>
    <w:rsid w:val="006508BB"/>
    <w:rsid w:val="006509D5"/>
    <w:rsid w:val="00650A14"/>
    <w:rsid w:val="00650A3B"/>
    <w:rsid w:val="00650AB2"/>
    <w:rsid w:val="00650B60"/>
    <w:rsid w:val="00650C34"/>
    <w:rsid w:val="00650CF2"/>
    <w:rsid w:val="00650D04"/>
    <w:rsid w:val="00650D91"/>
    <w:rsid w:val="00650EA5"/>
    <w:rsid w:val="00651075"/>
    <w:rsid w:val="006510E8"/>
    <w:rsid w:val="00651206"/>
    <w:rsid w:val="006512FD"/>
    <w:rsid w:val="00651338"/>
    <w:rsid w:val="006513FD"/>
    <w:rsid w:val="00651449"/>
    <w:rsid w:val="006515DB"/>
    <w:rsid w:val="006515FE"/>
    <w:rsid w:val="006516C3"/>
    <w:rsid w:val="006516D8"/>
    <w:rsid w:val="006517E4"/>
    <w:rsid w:val="0065182B"/>
    <w:rsid w:val="00651957"/>
    <w:rsid w:val="006519D8"/>
    <w:rsid w:val="00651A0C"/>
    <w:rsid w:val="00651A13"/>
    <w:rsid w:val="00651AD3"/>
    <w:rsid w:val="00651B20"/>
    <w:rsid w:val="00651C76"/>
    <w:rsid w:val="00651EC4"/>
    <w:rsid w:val="00651ECD"/>
    <w:rsid w:val="00652006"/>
    <w:rsid w:val="0065201B"/>
    <w:rsid w:val="00652071"/>
    <w:rsid w:val="006520CE"/>
    <w:rsid w:val="006520E1"/>
    <w:rsid w:val="006521F3"/>
    <w:rsid w:val="00652314"/>
    <w:rsid w:val="00652330"/>
    <w:rsid w:val="00652373"/>
    <w:rsid w:val="006524B3"/>
    <w:rsid w:val="00652525"/>
    <w:rsid w:val="006525A2"/>
    <w:rsid w:val="006525A3"/>
    <w:rsid w:val="006525D5"/>
    <w:rsid w:val="00652611"/>
    <w:rsid w:val="00652AE3"/>
    <w:rsid w:val="00652AF2"/>
    <w:rsid w:val="00652BA1"/>
    <w:rsid w:val="00652BF5"/>
    <w:rsid w:val="00652C2C"/>
    <w:rsid w:val="00652C9C"/>
    <w:rsid w:val="00652C9F"/>
    <w:rsid w:val="00652D42"/>
    <w:rsid w:val="00652D4E"/>
    <w:rsid w:val="00652DB1"/>
    <w:rsid w:val="00652E02"/>
    <w:rsid w:val="00652E5A"/>
    <w:rsid w:val="00652E6E"/>
    <w:rsid w:val="00652E7C"/>
    <w:rsid w:val="00652EC6"/>
    <w:rsid w:val="00652EF1"/>
    <w:rsid w:val="00652FA5"/>
    <w:rsid w:val="006530B4"/>
    <w:rsid w:val="006530B8"/>
    <w:rsid w:val="006530FD"/>
    <w:rsid w:val="006531F0"/>
    <w:rsid w:val="00653331"/>
    <w:rsid w:val="006533B7"/>
    <w:rsid w:val="006534D8"/>
    <w:rsid w:val="0065363B"/>
    <w:rsid w:val="006536DF"/>
    <w:rsid w:val="006539BA"/>
    <w:rsid w:val="00653A0A"/>
    <w:rsid w:val="00653ADD"/>
    <w:rsid w:val="00653B54"/>
    <w:rsid w:val="00653B58"/>
    <w:rsid w:val="00653C5A"/>
    <w:rsid w:val="00653E96"/>
    <w:rsid w:val="00653F3F"/>
    <w:rsid w:val="006540C8"/>
    <w:rsid w:val="006545C9"/>
    <w:rsid w:val="0065465D"/>
    <w:rsid w:val="0065482B"/>
    <w:rsid w:val="006548A5"/>
    <w:rsid w:val="006549DB"/>
    <w:rsid w:val="006549E4"/>
    <w:rsid w:val="00654A4A"/>
    <w:rsid w:val="00654BCE"/>
    <w:rsid w:val="00654C56"/>
    <w:rsid w:val="00654D85"/>
    <w:rsid w:val="00654E21"/>
    <w:rsid w:val="0065500F"/>
    <w:rsid w:val="00655014"/>
    <w:rsid w:val="00655182"/>
    <w:rsid w:val="006551EE"/>
    <w:rsid w:val="00655238"/>
    <w:rsid w:val="006553DB"/>
    <w:rsid w:val="006554CF"/>
    <w:rsid w:val="0065560B"/>
    <w:rsid w:val="0065576F"/>
    <w:rsid w:val="006557C8"/>
    <w:rsid w:val="006558F9"/>
    <w:rsid w:val="00655991"/>
    <w:rsid w:val="006559BC"/>
    <w:rsid w:val="006559D0"/>
    <w:rsid w:val="00655A2C"/>
    <w:rsid w:val="00655B52"/>
    <w:rsid w:val="00655B9A"/>
    <w:rsid w:val="00655BD3"/>
    <w:rsid w:val="00655DFE"/>
    <w:rsid w:val="00655F41"/>
    <w:rsid w:val="00655F5B"/>
    <w:rsid w:val="00655FA5"/>
    <w:rsid w:val="0065600A"/>
    <w:rsid w:val="00656076"/>
    <w:rsid w:val="006561D3"/>
    <w:rsid w:val="00656253"/>
    <w:rsid w:val="006562B0"/>
    <w:rsid w:val="0065657F"/>
    <w:rsid w:val="006565A8"/>
    <w:rsid w:val="00656662"/>
    <w:rsid w:val="0065694B"/>
    <w:rsid w:val="006569A3"/>
    <w:rsid w:val="00656A39"/>
    <w:rsid w:val="00656A59"/>
    <w:rsid w:val="00656AC8"/>
    <w:rsid w:val="00656F44"/>
    <w:rsid w:val="00656F76"/>
    <w:rsid w:val="006570CB"/>
    <w:rsid w:val="006570E4"/>
    <w:rsid w:val="00657123"/>
    <w:rsid w:val="00657182"/>
    <w:rsid w:val="00657388"/>
    <w:rsid w:val="0065741A"/>
    <w:rsid w:val="006575BD"/>
    <w:rsid w:val="0065768E"/>
    <w:rsid w:val="00657743"/>
    <w:rsid w:val="0065778D"/>
    <w:rsid w:val="006577D5"/>
    <w:rsid w:val="006577F5"/>
    <w:rsid w:val="00657884"/>
    <w:rsid w:val="006578C7"/>
    <w:rsid w:val="006578DF"/>
    <w:rsid w:val="006579AF"/>
    <w:rsid w:val="006579F7"/>
    <w:rsid w:val="00657ADA"/>
    <w:rsid w:val="00657C04"/>
    <w:rsid w:val="00657CD4"/>
    <w:rsid w:val="00657CDC"/>
    <w:rsid w:val="00657D24"/>
    <w:rsid w:val="00657D30"/>
    <w:rsid w:val="00657DAA"/>
    <w:rsid w:val="00657DD3"/>
    <w:rsid w:val="00657EBA"/>
    <w:rsid w:val="00657EC4"/>
    <w:rsid w:val="00657FBA"/>
    <w:rsid w:val="006600D0"/>
    <w:rsid w:val="006600EC"/>
    <w:rsid w:val="00660263"/>
    <w:rsid w:val="0066036D"/>
    <w:rsid w:val="006603DA"/>
    <w:rsid w:val="00660441"/>
    <w:rsid w:val="00660453"/>
    <w:rsid w:val="0066046B"/>
    <w:rsid w:val="006604A0"/>
    <w:rsid w:val="006605C3"/>
    <w:rsid w:val="00660616"/>
    <w:rsid w:val="0066079A"/>
    <w:rsid w:val="006608F7"/>
    <w:rsid w:val="006609D9"/>
    <w:rsid w:val="00660A0E"/>
    <w:rsid w:val="00660BC1"/>
    <w:rsid w:val="00660BE6"/>
    <w:rsid w:val="00660C56"/>
    <w:rsid w:val="00660CEE"/>
    <w:rsid w:val="00660E60"/>
    <w:rsid w:val="00660F6A"/>
    <w:rsid w:val="00660F8E"/>
    <w:rsid w:val="00660FBC"/>
    <w:rsid w:val="00660FCC"/>
    <w:rsid w:val="00660FFF"/>
    <w:rsid w:val="00661030"/>
    <w:rsid w:val="006611C1"/>
    <w:rsid w:val="006611D5"/>
    <w:rsid w:val="006612DB"/>
    <w:rsid w:val="006613AD"/>
    <w:rsid w:val="006613F9"/>
    <w:rsid w:val="00661598"/>
    <w:rsid w:val="0066186E"/>
    <w:rsid w:val="006618E2"/>
    <w:rsid w:val="00661906"/>
    <w:rsid w:val="006619CA"/>
    <w:rsid w:val="00661D46"/>
    <w:rsid w:val="00661E6D"/>
    <w:rsid w:val="00661EB2"/>
    <w:rsid w:val="00661F48"/>
    <w:rsid w:val="0066202C"/>
    <w:rsid w:val="0066208C"/>
    <w:rsid w:val="006620C1"/>
    <w:rsid w:val="00662236"/>
    <w:rsid w:val="0066226A"/>
    <w:rsid w:val="006622B7"/>
    <w:rsid w:val="00662784"/>
    <w:rsid w:val="0066294E"/>
    <w:rsid w:val="00662973"/>
    <w:rsid w:val="00662982"/>
    <w:rsid w:val="00662B0B"/>
    <w:rsid w:val="00662C3D"/>
    <w:rsid w:val="00662DB1"/>
    <w:rsid w:val="00662E20"/>
    <w:rsid w:val="00662E97"/>
    <w:rsid w:val="00662EB5"/>
    <w:rsid w:val="00662F1B"/>
    <w:rsid w:val="00662F4C"/>
    <w:rsid w:val="00663055"/>
    <w:rsid w:val="006631EA"/>
    <w:rsid w:val="006632E7"/>
    <w:rsid w:val="00663431"/>
    <w:rsid w:val="00663706"/>
    <w:rsid w:val="00663713"/>
    <w:rsid w:val="0066371C"/>
    <w:rsid w:val="00663827"/>
    <w:rsid w:val="00663886"/>
    <w:rsid w:val="006638CC"/>
    <w:rsid w:val="00663998"/>
    <w:rsid w:val="00663AE0"/>
    <w:rsid w:val="00663AF6"/>
    <w:rsid w:val="00663C39"/>
    <w:rsid w:val="00663E4E"/>
    <w:rsid w:val="00663F7F"/>
    <w:rsid w:val="00664220"/>
    <w:rsid w:val="006642A2"/>
    <w:rsid w:val="006642FE"/>
    <w:rsid w:val="0066437F"/>
    <w:rsid w:val="006643AE"/>
    <w:rsid w:val="00664436"/>
    <w:rsid w:val="00664518"/>
    <w:rsid w:val="00664546"/>
    <w:rsid w:val="006645C2"/>
    <w:rsid w:val="006645EB"/>
    <w:rsid w:val="00664611"/>
    <w:rsid w:val="00664826"/>
    <w:rsid w:val="00664830"/>
    <w:rsid w:val="00664859"/>
    <w:rsid w:val="006649B8"/>
    <w:rsid w:val="00664A1A"/>
    <w:rsid w:val="00664C5D"/>
    <w:rsid w:val="00664C8D"/>
    <w:rsid w:val="00664C98"/>
    <w:rsid w:val="00664CA7"/>
    <w:rsid w:val="00664D9E"/>
    <w:rsid w:val="00664E7D"/>
    <w:rsid w:val="00664EB9"/>
    <w:rsid w:val="00664F47"/>
    <w:rsid w:val="0066507D"/>
    <w:rsid w:val="006650C3"/>
    <w:rsid w:val="00665151"/>
    <w:rsid w:val="00665202"/>
    <w:rsid w:val="006652B1"/>
    <w:rsid w:val="00665843"/>
    <w:rsid w:val="00665865"/>
    <w:rsid w:val="00665882"/>
    <w:rsid w:val="0066592A"/>
    <w:rsid w:val="00665AF0"/>
    <w:rsid w:val="00665E09"/>
    <w:rsid w:val="00665F0C"/>
    <w:rsid w:val="00665FFA"/>
    <w:rsid w:val="00666019"/>
    <w:rsid w:val="006660B7"/>
    <w:rsid w:val="006660F1"/>
    <w:rsid w:val="0066610F"/>
    <w:rsid w:val="006664C6"/>
    <w:rsid w:val="00666528"/>
    <w:rsid w:val="006665AE"/>
    <w:rsid w:val="006665F8"/>
    <w:rsid w:val="00666712"/>
    <w:rsid w:val="00666AE8"/>
    <w:rsid w:val="00666B15"/>
    <w:rsid w:val="00666BDF"/>
    <w:rsid w:val="00666C36"/>
    <w:rsid w:val="00666CF8"/>
    <w:rsid w:val="00666EA1"/>
    <w:rsid w:val="006670F2"/>
    <w:rsid w:val="0066727E"/>
    <w:rsid w:val="006672B0"/>
    <w:rsid w:val="00667551"/>
    <w:rsid w:val="006675E3"/>
    <w:rsid w:val="006675E4"/>
    <w:rsid w:val="006677D8"/>
    <w:rsid w:val="0066782D"/>
    <w:rsid w:val="006678AE"/>
    <w:rsid w:val="00667A5C"/>
    <w:rsid w:val="00667A5F"/>
    <w:rsid w:val="00667AC8"/>
    <w:rsid w:val="00667AE2"/>
    <w:rsid w:val="00667AEF"/>
    <w:rsid w:val="00667D65"/>
    <w:rsid w:val="00667DC2"/>
    <w:rsid w:val="00667EA4"/>
    <w:rsid w:val="00667F17"/>
    <w:rsid w:val="00670033"/>
    <w:rsid w:val="00670099"/>
    <w:rsid w:val="0067012C"/>
    <w:rsid w:val="006702B1"/>
    <w:rsid w:val="00670319"/>
    <w:rsid w:val="00670339"/>
    <w:rsid w:val="00670429"/>
    <w:rsid w:val="006704CB"/>
    <w:rsid w:val="00670561"/>
    <w:rsid w:val="006706AE"/>
    <w:rsid w:val="00670702"/>
    <w:rsid w:val="00670715"/>
    <w:rsid w:val="00670734"/>
    <w:rsid w:val="006708A2"/>
    <w:rsid w:val="006709B2"/>
    <w:rsid w:val="00670A55"/>
    <w:rsid w:val="00670A6E"/>
    <w:rsid w:val="00670BBC"/>
    <w:rsid w:val="00670C13"/>
    <w:rsid w:val="00670CAA"/>
    <w:rsid w:val="00670DB3"/>
    <w:rsid w:val="00670E3F"/>
    <w:rsid w:val="00670ED5"/>
    <w:rsid w:val="00670F75"/>
    <w:rsid w:val="006711F9"/>
    <w:rsid w:val="00671212"/>
    <w:rsid w:val="00671219"/>
    <w:rsid w:val="006712E0"/>
    <w:rsid w:val="006714EA"/>
    <w:rsid w:val="00671511"/>
    <w:rsid w:val="006715FE"/>
    <w:rsid w:val="00671700"/>
    <w:rsid w:val="00671701"/>
    <w:rsid w:val="00671743"/>
    <w:rsid w:val="006718C7"/>
    <w:rsid w:val="006718E0"/>
    <w:rsid w:val="00671A7E"/>
    <w:rsid w:val="00671AF9"/>
    <w:rsid w:val="00671C3B"/>
    <w:rsid w:val="00671E19"/>
    <w:rsid w:val="00671F6C"/>
    <w:rsid w:val="0067216F"/>
    <w:rsid w:val="00672311"/>
    <w:rsid w:val="00672331"/>
    <w:rsid w:val="006723E9"/>
    <w:rsid w:val="0067240A"/>
    <w:rsid w:val="006724C8"/>
    <w:rsid w:val="006724D0"/>
    <w:rsid w:val="00672597"/>
    <w:rsid w:val="00672732"/>
    <w:rsid w:val="00672781"/>
    <w:rsid w:val="006727C5"/>
    <w:rsid w:val="00672862"/>
    <w:rsid w:val="0067290F"/>
    <w:rsid w:val="006729D6"/>
    <w:rsid w:val="00672A60"/>
    <w:rsid w:val="00672AF8"/>
    <w:rsid w:val="00672C6D"/>
    <w:rsid w:val="00672C80"/>
    <w:rsid w:val="00672D00"/>
    <w:rsid w:val="00672D05"/>
    <w:rsid w:val="00672D2A"/>
    <w:rsid w:val="00672E4C"/>
    <w:rsid w:val="00672F16"/>
    <w:rsid w:val="00672F9A"/>
    <w:rsid w:val="00673009"/>
    <w:rsid w:val="00673069"/>
    <w:rsid w:val="00673075"/>
    <w:rsid w:val="00673076"/>
    <w:rsid w:val="0067322F"/>
    <w:rsid w:val="0067328B"/>
    <w:rsid w:val="00673296"/>
    <w:rsid w:val="00673361"/>
    <w:rsid w:val="00673393"/>
    <w:rsid w:val="0067341D"/>
    <w:rsid w:val="00673474"/>
    <w:rsid w:val="006734D5"/>
    <w:rsid w:val="006735DC"/>
    <w:rsid w:val="006737C7"/>
    <w:rsid w:val="006739A5"/>
    <w:rsid w:val="00673A3A"/>
    <w:rsid w:val="00673C02"/>
    <w:rsid w:val="00673C14"/>
    <w:rsid w:val="00673CE6"/>
    <w:rsid w:val="00673D1D"/>
    <w:rsid w:val="00673DF4"/>
    <w:rsid w:val="00673E46"/>
    <w:rsid w:val="00673E78"/>
    <w:rsid w:val="00673ECC"/>
    <w:rsid w:val="00673FBF"/>
    <w:rsid w:val="00673FEB"/>
    <w:rsid w:val="006743DB"/>
    <w:rsid w:val="00674412"/>
    <w:rsid w:val="006749F8"/>
    <w:rsid w:val="00674B34"/>
    <w:rsid w:val="00674BDF"/>
    <w:rsid w:val="00674C05"/>
    <w:rsid w:val="00674CC7"/>
    <w:rsid w:val="00674D54"/>
    <w:rsid w:val="00674E05"/>
    <w:rsid w:val="006750E5"/>
    <w:rsid w:val="00675213"/>
    <w:rsid w:val="00675288"/>
    <w:rsid w:val="006752B2"/>
    <w:rsid w:val="0067536B"/>
    <w:rsid w:val="0067554D"/>
    <w:rsid w:val="0067557E"/>
    <w:rsid w:val="00675728"/>
    <w:rsid w:val="00675746"/>
    <w:rsid w:val="00675840"/>
    <w:rsid w:val="00675A2E"/>
    <w:rsid w:val="00675A5D"/>
    <w:rsid w:val="00675A7E"/>
    <w:rsid w:val="00675ACF"/>
    <w:rsid w:val="00675BA4"/>
    <w:rsid w:val="00675BDA"/>
    <w:rsid w:val="00675BDB"/>
    <w:rsid w:val="00675C18"/>
    <w:rsid w:val="00675C88"/>
    <w:rsid w:val="00675DE7"/>
    <w:rsid w:val="00675FAD"/>
    <w:rsid w:val="00675FC6"/>
    <w:rsid w:val="00676125"/>
    <w:rsid w:val="006761CD"/>
    <w:rsid w:val="0067620E"/>
    <w:rsid w:val="00676270"/>
    <w:rsid w:val="00676394"/>
    <w:rsid w:val="00676403"/>
    <w:rsid w:val="00676503"/>
    <w:rsid w:val="00676582"/>
    <w:rsid w:val="006765E4"/>
    <w:rsid w:val="00676698"/>
    <w:rsid w:val="00676752"/>
    <w:rsid w:val="006768A2"/>
    <w:rsid w:val="006769FA"/>
    <w:rsid w:val="00676A42"/>
    <w:rsid w:val="00676A66"/>
    <w:rsid w:val="00676AC1"/>
    <w:rsid w:val="00676B0D"/>
    <w:rsid w:val="00676DAF"/>
    <w:rsid w:val="00676EC7"/>
    <w:rsid w:val="00676F67"/>
    <w:rsid w:val="006770AD"/>
    <w:rsid w:val="00677154"/>
    <w:rsid w:val="00677371"/>
    <w:rsid w:val="006773FC"/>
    <w:rsid w:val="00677401"/>
    <w:rsid w:val="00677600"/>
    <w:rsid w:val="00677604"/>
    <w:rsid w:val="00677766"/>
    <w:rsid w:val="00677ABA"/>
    <w:rsid w:val="00677AC8"/>
    <w:rsid w:val="00677ACB"/>
    <w:rsid w:val="00677D1C"/>
    <w:rsid w:val="00677E09"/>
    <w:rsid w:val="00677EA0"/>
    <w:rsid w:val="00677F2E"/>
    <w:rsid w:val="00677F36"/>
    <w:rsid w:val="0068007A"/>
    <w:rsid w:val="00680167"/>
    <w:rsid w:val="006802AB"/>
    <w:rsid w:val="00680333"/>
    <w:rsid w:val="0068044D"/>
    <w:rsid w:val="00680568"/>
    <w:rsid w:val="00680573"/>
    <w:rsid w:val="006805CB"/>
    <w:rsid w:val="00680681"/>
    <w:rsid w:val="006806B3"/>
    <w:rsid w:val="006806FF"/>
    <w:rsid w:val="006807D5"/>
    <w:rsid w:val="00680804"/>
    <w:rsid w:val="006809FB"/>
    <w:rsid w:val="00680B37"/>
    <w:rsid w:val="00680B41"/>
    <w:rsid w:val="00680B44"/>
    <w:rsid w:val="00680C01"/>
    <w:rsid w:val="00680C56"/>
    <w:rsid w:val="00680C60"/>
    <w:rsid w:val="00680F93"/>
    <w:rsid w:val="00680FDC"/>
    <w:rsid w:val="006811CF"/>
    <w:rsid w:val="00681355"/>
    <w:rsid w:val="00681381"/>
    <w:rsid w:val="006814C2"/>
    <w:rsid w:val="0068151D"/>
    <w:rsid w:val="0068157D"/>
    <w:rsid w:val="00681662"/>
    <w:rsid w:val="00681721"/>
    <w:rsid w:val="00681730"/>
    <w:rsid w:val="006817A5"/>
    <w:rsid w:val="006817D4"/>
    <w:rsid w:val="0068193D"/>
    <w:rsid w:val="00681972"/>
    <w:rsid w:val="00681A8F"/>
    <w:rsid w:val="00681B72"/>
    <w:rsid w:val="00681D5B"/>
    <w:rsid w:val="00681D63"/>
    <w:rsid w:val="00681D6C"/>
    <w:rsid w:val="00681E8C"/>
    <w:rsid w:val="00681FE9"/>
    <w:rsid w:val="0068223A"/>
    <w:rsid w:val="00682278"/>
    <w:rsid w:val="006822E3"/>
    <w:rsid w:val="00682355"/>
    <w:rsid w:val="006824FF"/>
    <w:rsid w:val="0068266E"/>
    <w:rsid w:val="006826EF"/>
    <w:rsid w:val="0068282A"/>
    <w:rsid w:val="0068286B"/>
    <w:rsid w:val="00682884"/>
    <w:rsid w:val="006828E1"/>
    <w:rsid w:val="00682A3A"/>
    <w:rsid w:val="00682AFE"/>
    <w:rsid w:val="00682BF6"/>
    <w:rsid w:val="00682CC2"/>
    <w:rsid w:val="00682D33"/>
    <w:rsid w:val="00682D6F"/>
    <w:rsid w:val="00682ED3"/>
    <w:rsid w:val="00682F4A"/>
    <w:rsid w:val="00682F93"/>
    <w:rsid w:val="00683081"/>
    <w:rsid w:val="006830D3"/>
    <w:rsid w:val="006831FD"/>
    <w:rsid w:val="00683277"/>
    <w:rsid w:val="00683279"/>
    <w:rsid w:val="00683356"/>
    <w:rsid w:val="006833B9"/>
    <w:rsid w:val="006833D4"/>
    <w:rsid w:val="0068359D"/>
    <w:rsid w:val="006836D1"/>
    <w:rsid w:val="0068370A"/>
    <w:rsid w:val="0068383D"/>
    <w:rsid w:val="00683BC9"/>
    <w:rsid w:val="00683BED"/>
    <w:rsid w:val="00683C2B"/>
    <w:rsid w:val="00683C47"/>
    <w:rsid w:val="00683CCA"/>
    <w:rsid w:val="00683D38"/>
    <w:rsid w:val="00683D47"/>
    <w:rsid w:val="00683D8C"/>
    <w:rsid w:val="00683E72"/>
    <w:rsid w:val="00683F53"/>
    <w:rsid w:val="00683F9C"/>
    <w:rsid w:val="00683FA1"/>
    <w:rsid w:val="0068417B"/>
    <w:rsid w:val="00684288"/>
    <w:rsid w:val="0068430E"/>
    <w:rsid w:val="00684392"/>
    <w:rsid w:val="006843BD"/>
    <w:rsid w:val="006844A8"/>
    <w:rsid w:val="006844E1"/>
    <w:rsid w:val="006844F2"/>
    <w:rsid w:val="006845FA"/>
    <w:rsid w:val="0068472E"/>
    <w:rsid w:val="006847FC"/>
    <w:rsid w:val="00684865"/>
    <w:rsid w:val="0068491C"/>
    <w:rsid w:val="00684967"/>
    <w:rsid w:val="00684A11"/>
    <w:rsid w:val="00684A18"/>
    <w:rsid w:val="00684B8E"/>
    <w:rsid w:val="00684D14"/>
    <w:rsid w:val="00684D60"/>
    <w:rsid w:val="00684D95"/>
    <w:rsid w:val="006854B7"/>
    <w:rsid w:val="0068568C"/>
    <w:rsid w:val="006856CE"/>
    <w:rsid w:val="006856D1"/>
    <w:rsid w:val="006857DE"/>
    <w:rsid w:val="00685871"/>
    <w:rsid w:val="006858BB"/>
    <w:rsid w:val="0068597B"/>
    <w:rsid w:val="006859BF"/>
    <w:rsid w:val="00685A4D"/>
    <w:rsid w:val="00685B94"/>
    <w:rsid w:val="00685F3C"/>
    <w:rsid w:val="00685F50"/>
    <w:rsid w:val="00685FAD"/>
    <w:rsid w:val="00686074"/>
    <w:rsid w:val="006860CE"/>
    <w:rsid w:val="006860D4"/>
    <w:rsid w:val="0068629D"/>
    <w:rsid w:val="006865AF"/>
    <w:rsid w:val="0068660B"/>
    <w:rsid w:val="00686634"/>
    <w:rsid w:val="006867BD"/>
    <w:rsid w:val="006868E1"/>
    <w:rsid w:val="00686A95"/>
    <w:rsid w:val="00686D10"/>
    <w:rsid w:val="00686DB6"/>
    <w:rsid w:val="00686ECF"/>
    <w:rsid w:val="00686F5A"/>
    <w:rsid w:val="006870D8"/>
    <w:rsid w:val="0068724D"/>
    <w:rsid w:val="00687334"/>
    <w:rsid w:val="00687340"/>
    <w:rsid w:val="0068734F"/>
    <w:rsid w:val="00687374"/>
    <w:rsid w:val="0068748B"/>
    <w:rsid w:val="006874C2"/>
    <w:rsid w:val="0068755C"/>
    <w:rsid w:val="006877AA"/>
    <w:rsid w:val="006877D3"/>
    <w:rsid w:val="006877E7"/>
    <w:rsid w:val="00687953"/>
    <w:rsid w:val="0068798B"/>
    <w:rsid w:val="00687BB2"/>
    <w:rsid w:val="00687BF5"/>
    <w:rsid w:val="00687BFC"/>
    <w:rsid w:val="00687C83"/>
    <w:rsid w:val="00687D81"/>
    <w:rsid w:val="00687D97"/>
    <w:rsid w:val="00687E6D"/>
    <w:rsid w:val="00687ED9"/>
    <w:rsid w:val="00687EE6"/>
    <w:rsid w:val="00687F01"/>
    <w:rsid w:val="0069029A"/>
    <w:rsid w:val="0069049E"/>
    <w:rsid w:val="006904CD"/>
    <w:rsid w:val="006905EB"/>
    <w:rsid w:val="006906F4"/>
    <w:rsid w:val="00690AA2"/>
    <w:rsid w:val="00690AF7"/>
    <w:rsid w:val="00690BE8"/>
    <w:rsid w:val="00690DF9"/>
    <w:rsid w:val="00690E6D"/>
    <w:rsid w:val="00690EC7"/>
    <w:rsid w:val="0069102C"/>
    <w:rsid w:val="00691100"/>
    <w:rsid w:val="006911D4"/>
    <w:rsid w:val="00691274"/>
    <w:rsid w:val="0069128B"/>
    <w:rsid w:val="00691312"/>
    <w:rsid w:val="006913D2"/>
    <w:rsid w:val="0069144D"/>
    <w:rsid w:val="006915BF"/>
    <w:rsid w:val="0069160D"/>
    <w:rsid w:val="00691668"/>
    <w:rsid w:val="006916D4"/>
    <w:rsid w:val="00691A2F"/>
    <w:rsid w:val="00691B9C"/>
    <w:rsid w:val="00691E2E"/>
    <w:rsid w:val="00691EA5"/>
    <w:rsid w:val="00691EAE"/>
    <w:rsid w:val="00692080"/>
    <w:rsid w:val="006920EE"/>
    <w:rsid w:val="006920F5"/>
    <w:rsid w:val="006923F5"/>
    <w:rsid w:val="0069241E"/>
    <w:rsid w:val="00692521"/>
    <w:rsid w:val="0069268A"/>
    <w:rsid w:val="0069270B"/>
    <w:rsid w:val="0069275A"/>
    <w:rsid w:val="00692767"/>
    <w:rsid w:val="0069287A"/>
    <w:rsid w:val="0069296B"/>
    <w:rsid w:val="006929B2"/>
    <w:rsid w:val="00692A96"/>
    <w:rsid w:val="00692AD6"/>
    <w:rsid w:val="00692B35"/>
    <w:rsid w:val="00692C8F"/>
    <w:rsid w:val="00692CAB"/>
    <w:rsid w:val="00692D73"/>
    <w:rsid w:val="00692F56"/>
    <w:rsid w:val="00693053"/>
    <w:rsid w:val="00693054"/>
    <w:rsid w:val="0069312A"/>
    <w:rsid w:val="00693497"/>
    <w:rsid w:val="0069353B"/>
    <w:rsid w:val="00693590"/>
    <w:rsid w:val="0069369A"/>
    <w:rsid w:val="0069371B"/>
    <w:rsid w:val="006937FA"/>
    <w:rsid w:val="0069386D"/>
    <w:rsid w:val="00693920"/>
    <w:rsid w:val="00693974"/>
    <w:rsid w:val="00693A58"/>
    <w:rsid w:val="00693A8E"/>
    <w:rsid w:val="00693B33"/>
    <w:rsid w:val="00693CAE"/>
    <w:rsid w:val="00693E8F"/>
    <w:rsid w:val="00693F21"/>
    <w:rsid w:val="00694039"/>
    <w:rsid w:val="0069406F"/>
    <w:rsid w:val="00694260"/>
    <w:rsid w:val="00694274"/>
    <w:rsid w:val="00694447"/>
    <w:rsid w:val="0069450B"/>
    <w:rsid w:val="0069473E"/>
    <w:rsid w:val="00694890"/>
    <w:rsid w:val="00694992"/>
    <w:rsid w:val="00694A32"/>
    <w:rsid w:val="00694C3D"/>
    <w:rsid w:val="00694D16"/>
    <w:rsid w:val="00694D44"/>
    <w:rsid w:val="00694D64"/>
    <w:rsid w:val="00694FB2"/>
    <w:rsid w:val="006950C2"/>
    <w:rsid w:val="006952AC"/>
    <w:rsid w:val="00695310"/>
    <w:rsid w:val="00695379"/>
    <w:rsid w:val="00695384"/>
    <w:rsid w:val="00695405"/>
    <w:rsid w:val="006954F1"/>
    <w:rsid w:val="0069557C"/>
    <w:rsid w:val="006956FD"/>
    <w:rsid w:val="00695738"/>
    <w:rsid w:val="00695837"/>
    <w:rsid w:val="0069587F"/>
    <w:rsid w:val="006958AB"/>
    <w:rsid w:val="0069594B"/>
    <w:rsid w:val="006959CC"/>
    <w:rsid w:val="006959D4"/>
    <w:rsid w:val="00695BC4"/>
    <w:rsid w:val="00695C0F"/>
    <w:rsid w:val="00695C13"/>
    <w:rsid w:val="00695CB5"/>
    <w:rsid w:val="00695F4E"/>
    <w:rsid w:val="00695FCD"/>
    <w:rsid w:val="00696045"/>
    <w:rsid w:val="006960D6"/>
    <w:rsid w:val="006960D8"/>
    <w:rsid w:val="0069610A"/>
    <w:rsid w:val="006962F4"/>
    <w:rsid w:val="006963A1"/>
    <w:rsid w:val="00696485"/>
    <w:rsid w:val="00696540"/>
    <w:rsid w:val="006967CA"/>
    <w:rsid w:val="006967D2"/>
    <w:rsid w:val="00696852"/>
    <w:rsid w:val="0069694F"/>
    <w:rsid w:val="00696A22"/>
    <w:rsid w:val="00696A5A"/>
    <w:rsid w:val="00696CD0"/>
    <w:rsid w:val="00696DBE"/>
    <w:rsid w:val="00696E14"/>
    <w:rsid w:val="00696E90"/>
    <w:rsid w:val="00696F46"/>
    <w:rsid w:val="00696F63"/>
    <w:rsid w:val="00696FDE"/>
    <w:rsid w:val="00697119"/>
    <w:rsid w:val="006971E6"/>
    <w:rsid w:val="00697219"/>
    <w:rsid w:val="0069725D"/>
    <w:rsid w:val="006972D3"/>
    <w:rsid w:val="006974A8"/>
    <w:rsid w:val="006974F2"/>
    <w:rsid w:val="00697500"/>
    <w:rsid w:val="00697564"/>
    <w:rsid w:val="00697616"/>
    <w:rsid w:val="00697624"/>
    <w:rsid w:val="0069767D"/>
    <w:rsid w:val="0069777B"/>
    <w:rsid w:val="006978AD"/>
    <w:rsid w:val="006978B2"/>
    <w:rsid w:val="00697930"/>
    <w:rsid w:val="00697B84"/>
    <w:rsid w:val="00697EC1"/>
    <w:rsid w:val="00697F6A"/>
    <w:rsid w:val="00697FC1"/>
    <w:rsid w:val="006A0040"/>
    <w:rsid w:val="006A02CE"/>
    <w:rsid w:val="006A0356"/>
    <w:rsid w:val="006A04C5"/>
    <w:rsid w:val="006A055B"/>
    <w:rsid w:val="006A0642"/>
    <w:rsid w:val="006A0657"/>
    <w:rsid w:val="006A0673"/>
    <w:rsid w:val="006A07AF"/>
    <w:rsid w:val="006A080E"/>
    <w:rsid w:val="006A08AF"/>
    <w:rsid w:val="006A098E"/>
    <w:rsid w:val="006A0AE1"/>
    <w:rsid w:val="006A0BAB"/>
    <w:rsid w:val="006A0BB1"/>
    <w:rsid w:val="006A0BF5"/>
    <w:rsid w:val="006A0D99"/>
    <w:rsid w:val="006A0EAB"/>
    <w:rsid w:val="006A0F5E"/>
    <w:rsid w:val="006A0FCA"/>
    <w:rsid w:val="006A1033"/>
    <w:rsid w:val="006A1078"/>
    <w:rsid w:val="006A10DA"/>
    <w:rsid w:val="006A1142"/>
    <w:rsid w:val="006A1437"/>
    <w:rsid w:val="006A1570"/>
    <w:rsid w:val="006A160F"/>
    <w:rsid w:val="006A161E"/>
    <w:rsid w:val="006A1631"/>
    <w:rsid w:val="006A16BD"/>
    <w:rsid w:val="006A1750"/>
    <w:rsid w:val="006A1852"/>
    <w:rsid w:val="006A1A1B"/>
    <w:rsid w:val="006A1AE9"/>
    <w:rsid w:val="006A1C44"/>
    <w:rsid w:val="006A1DF6"/>
    <w:rsid w:val="006A1E1B"/>
    <w:rsid w:val="006A1E2F"/>
    <w:rsid w:val="006A1F25"/>
    <w:rsid w:val="006A1F42"/>
    <w:rsid w:val="006A203F"/>
    <w:rsid w:val="006A2041"/>
    <w:rsid w:val="006A2096"/>
    <w:rsid w:val="006A224C"/>
    <w:rsid w:val="006A2264"/>
    <w:rsid w:val="006A236C"/>
    <w:rsid w:val="006A244B"/>
    <w:rsid w:val="006A2588"/>
    <w:rsid w:val="006A2620"/>
    <w:rsid w:val="006A26E3"/>
    <w:rsid w:val="006A2D3D"/>
    <w:rsid w:val="006A2E72"/>
    <w:rsid w:val="006A30D9"/>
    <w:rsid w:val="006A32AB"/>
    <w:rsid w:val="006A32F6"/>
    <w:rsid w:val="006A3302"/>
    <w:rsid w:val="006A3505"/>
    <w:rsid w:val="006A370E"/>
    <w:rsid w:val="006A3765"/>
    <w:rsid w:val="006A389E"/>
    <w:rsid w:val="006A38B6"/>
    <w:rsid w:val="006A38D1"/>
    <w:rsid w:val="006A39A8"/>
    <w:rsid w:val="006A3A7F"/>
    <w:rsid w:val="006A3B1D"/>
    <w:rsid w:val="006A3D9B"/>
    <w:rsid w:val="006A3E54"/>
    <w:rsid w:val="006A3F9E"/>
    <w:rsid w:val="006A4086"/>
    <w:rsid w:val="006A4148"/>
    <w:rsid w:val="006A4186"/>
    <w:rsid w:val="006A41D3"/>
    <w:rsid w:val="006A4217"/>
    <w:rsid w:val="006A42BA"/>
    <w:rsid w:val="006A42CD"/>
    <w:rsid w:val="006A42E8"/>
    <w:rsid w:val="006A4416"/>
    <w:rsid w:val="006A443A"/>
    <w:rsid w:val="006A453E"/>
    <w:rsid w:val="006A46D7"/>
    <w:rsid w:val="006A47B2"/>
    <w:rsid w:val="006A4831"/>
    <w:rsid w:val="006A483C"/>
    <w:rsid w:val="006A484A"/>
    <w:rsid w:val="006A4898"/>
    <w:rsid w:val="006A493C"/>
    <w:rsid w:val="006A4C20"/>
    <w:rsid w:val="006A4CDA"/>
    <w:rsid w:val="006A4D01"/>
    <w:rsid w:val="006A4E1A"/>
    <w:rsid w:val="006A4EEE"/>
    <w:rsid w:val="006A4FD5"/>
    <w:rsid w:val="006A504C"/>
    <w:rsid w:val="006A50DB"/>
    <w:rsid w:val="006A5319"/>
    <w:rsid w:val="006A5333"/>
    <w:rsid w:val="006A5530"/>
    <w:rsid w:val="006A55EC"/>
    <w:rsid w:val="006A567E"/>
    <w:rsid w:val="006A56BE"/>
    <w:rsid w:val="006A5735"/>
    <w:rsid w:val="006A57BE"/>
    <w:rsid w:val="006A5B24"/>
    <w:rsid w:val="006A5CDB"/>
    <w:rsid w:val="006A5D5B"/>
    <w:rsid w:val="006A5F29"/>
    <w:rsid w:val="006A60E4"/>
    <w:rsid w:val="006A6184"/>
    <w:rsid w:val="006A61C0"/>
    <w:rsid w:val="006A61E8"/>
    <w:rsid w:val="006A6421"/>
    <w:rsid w:val="006A64F4"/>
    <w:rsid w:val="006A6532"/>
    <w:rsid w:val="006A6542"/>
    <w:rsid w:val="006A654C"/>
    <w:rsid w:val="006A660E"/>
    <w:rsid w:val="006A6635"/>
    <w:rsid w:val="006A66B8"/>
    <w:rsid w:val="006A66F1"/>
    <w:rsid w:val="006A6818"/>
    <w:rsid w:val="006A681D"/>
    <w:rsid w:val="006A6B1A"/>
    <w:rsid w:val="006A6B1C"/>
    <w:rsid w:val="006A6B85"/>
    <w:rsid w:val="006A6BB7"/>
    <w:rsid w:val="006A6BD7"/>
    <w:rsid w:val="006A6C4E"/>
    <w:rsid w:val="006A6CD8"/>
    <w:rsid w:val="006A6D80"/>
    <w:rsid w:val="006A6E24"/>
    <w:rsid w:val="006A6F25"/>
    <w:rsid w:val="006A6FE1"/>
    <w:rsid w:val="006A6FFF"/>
    <w:rsid w:val="006A716D"/>
    <w:rsid w:val="006A71CC"/>
    <w:rsid w:val="006A71E3"/>
    <w:rsid w:val="006A7209"/>
    <w:rsid w:val="006A722F"/>
    <w:rsid w:val="006A728B"/>
    <w:rsid w:val="006A72BC"/>
    <w:rsid w:val="006A732F"/>
    <w:rsid w:val="006A734A"/>
    <w:rsid w:val="006A74A5"/>
    <w:rsid w:val="006A74F4"/>
    <w:rsid w:val="006A7612"/>
    <w:rsid w:val="006A7698"/>
    <w:rsid w:val="006A7856"/>
    <w:rsid w:val="006A7937"/>
    <w:rsid w:val="006A797A"/>
    <w:rsid w:val="006A797F"/>
    <w:rsid w:val="006A7A2B"/>
    <w:rsid w:val="006A7C54"/>
    <w:rsid w:val="006A7CB6"/>
    <w:rsid w:val="006A7CBE"/>
    <w:rsid w:val="006A7CC3"/>
    <w:rsid w:val="006A7DF9"/>
    <w:rsid w:val="006A7EF8"/>
    <w:rsid w:val="006A7F60"/>
    <w:rsid w:val="006A7FDE"/>
    <w:rsid w:val="006B0041"/>
    <w:rsid w:val="006B00C0"/>
    <w:rsid w:val="006B00C6"/>
    <w:rsid w:val="006B0104"/>
    <w:rsid w:val="006B014D"/>
    <w:rsid w:val="006B0184"/>
    <w:rsid w:val="006B0198"/>
    <w:rsid w:val="006B022C"/>
    <w:rsid w:val="006B0243"/>
    <w:rsid w:val="006B0277"/>
    <w:rsid w:val="006B03BD"/>
    <w:rsid w:val="006B03E8"/>
    <w:rsid w:val="006B03F8"/>
    <w:rsid w:val="006B04A2"/>
    <w:rsid w:val="006B0617"/>
    <w:rsid w:val="006B06F0"/>
    <w:rsid w:val="006B07A8"/>
    <w:rsid w:val="006B0879"/>
    <w:rsid w:val="006B08F6"/>
    <w:rsid w:val="006B0A15"/>
    <w:rsid w:val="006B0ABB"/>
    <w:rsid w:val="006B0C60"/>
    <w:rsid w:val="006B0DE2"/>
    <w:rsid w:val="006B0E42"/>
    <w:rsid w:val="006B1049"/>
    <w:rsid w:val="006B1112"/>
    <w:rsid w:val="006B1143"/>
    <w:rsid w:val="006B1198"/>
    <w:rsid w:val="006B119A"/>
    <w:rsid w:val="006B11CD"/>
    <w:rsid w:val="006B121C"/>
    <w:rsid w:val="006B12BF"/>
    <w:rsid w:val="006B1391"/>
    <w:rsid w:val="006B1491"/>
    <w:rsid w:val="006B153C"/>
    <w:rsid w:val="006B158C"/>
    <w:rsid w:val="006B15AA"/>
    <w:rsid w:val="006B15CC"/>
    <w:rsid w:val="006B162F"/>
    <w:rsid w:val="006B168D"/>
    <w:rsid w:val="006B18E9"/>
    <w:rsid w:val="006B1950"/>
    <w:rsid w:val="006B1B28"/>
    <w:rsid w:val="006B1B2E"/>
    <w:rsid w:val="006B1BA7"/>
    <w:rsid w:val="006B1D11"/>
    <w:rsid w:val="006B1DAE"/>
    <w:rsid w:val="006B1E0B"/>
    <w:rsid w:val="006B1E71"/>
    <w:rsid w:val="006B1EA7"/>
    <w:rsid w:val="006B1F48"/>
    <w:rsid w:val="006B20BD"/>
    <w:rsid w:val="006B21C8"/>
    <w:rsid w:val="006B22B0"/>
    <w:rsid w:val="006B24D6"/>
    <w:rsid w:val="006B2607"/>
    <w:rsid w:val="006B2676"/>
    <w:rsid w:val="006B289B"/>
    <w:rsid w:val="006B2A38"/>
    <w:rsid w:val="006B2A86"/>
    <w:rsid w:val="006B2B1D"/>
    <w:rsid w:val="006B2BF6"/>
    <w:rsid w:val="006B2CD4"/>
    <w:rsid w:val="006B2CDD"/>
    <w:rsid w:val="006B2F79"/>
    <w:rsid w:val="006B2FB7"/>
    <w:rsid w:val="006B3075"/>
    <w:rsid w:val="006B3150"/>
    <w:rsid w:val="006B3234"/>
    <w:rsid w:val="006B3330"/>
    <w:rsid w:val="006B366C"/>
    <w:rsid w:val="006B37CE"/>
    <w:rsid w:val="006B390E"/>
    <w:rsid w:val="006B39BD"/>
    <w:rsid w:val="006B3B67"/>
    <w:rsid w:val="006B3C8A"/>
    <w:rsid w:val="006B3DC1"/>
    <w:rsid w:val="006B3E91"/>
    <w:rsid w:val="006B3EF4"/>
    <w:rsid w:val="006B404D"/>
    <w:rsid w:val="006B4187"/>
    <w:rsid w:val="006B418C"/>
    <w:rsid w:val="006B41F4"/>
    <w:rsid w:val="006B436B"/>
    <w:rsid w:val="006B4417"/>
    <w:rsid w:val="006B4558"/>
    <w:rsid w:val="006B47D4"/>
    <w:rsid w:val="006B4924"/>
    <w:rsid w:val="006B49B8"/>
    <w:rsid w:val="006B49DE"/>
    <w:rsid w:val="006B4A87"/>
    <w:rsid w:val="006B4ACC"/>
    <w:rsid w:val="006B4C7D"/>
    <w:rsid w:val="006B4CF3"/>
    <w:rsid w:val="006B4DE1"/>
    <w:rsid w:val="006B4ECE"/>
    <w:rsid w:val="006B4F07"/>
    <w:rsid w:val="006B4F99"/>
    <w:rsid w:val="006B5158"/>
    <w:rsid w:val="006B51A8"/>
    <w:rsid w:val="006B524A"/>
    <w:rsid w:val="006B52B8"/>
    <w:rsid w:val="006B5308"/>
    <w:rsid w:val="006B548C"/>
    <w:rsid w:val="006B54A9"/>
    <w:rsid w:val="006B54B6"/>
    <w:rsid w:val="006B5531"/>
    <w:rsid w:val="006B55D0"/>
    <w:rsid w:val="006B56A1"/>
    <w:rsid w:val="006B5857"/>
    <w:rsid w:val="006B5866"/>
    <w:rsid w:val="006B58A1"/>
    <w:rsid w:val="006B5BA4"/>
    <w:rsid w:val="006B5D55"/>
    <w:rsid w:val="006B5E21"/>
    <w:rsid w:val="006B6022"/>
    <w:rsid w:val="006B62ED"/>
    <w:rsid w:val="006B6503"/>
    <w:rsid w:val="006B6605"/>
    <w:rsid w:val="006B6629"/>
    <w:rsid w:val="006B6672"/>
    <w:rsid w:val="006B66BC"/>
    <w:rsid w:val="006B672C"/>
    <w:rsid w:val="006B674B"/>
    <w:rsid w:val="006B67B8"/>
    <w:rsid w:val="006B683B"/>
    <w:rsid w:val="006B6B5B"/>
    <w:rsid w:val="006B6DFE"/>
    <w:rsid w:val="006B6DFF"/>
    <w:rsid w:val="006B6E24"/>
    <w:rsid w:val="006B6E50"/>
    <w:rsid w:val="006B6EEB"/>
    <w:rsid w:val="006B6F0B"/>
    <w:rsid w:val="006B7061"/>
    <w:rsid w:val="006B70C6"/>
    <w:rsid w:val="006B70CB"/>
    <w:rsid w:val="006B717A"/>
    <w:rsid w:val="006B71F0"/>
    <w:rsid w:val="006B7319"/>
    <w:rsid w:val="006B73E6"/>
    <w:rsid w:val="006B7441"/>
    <w:rsid w:val="006B74AD"/>
    <w:rsid w:val="006B755C"/>
    <w:rsid w:val="006B75E5"/>
    <w:rsid w:val="006B769E"/>
    <w:rsid w:val="006B779D"/>
    <w:rsid w:val="006B78C6"/>
    <w:rsid w:val="006B7BF5"/>
    <w:rsid w:val="006B7DAA"/>
    <w:rsid w:val="006B7F1C"/>
    <w:rsid w:val="006B7F2D"/>
    <w:rsid w:val="006C0125"/>
    <w:rsid w:val="006C0151"/>
    <w:rsid w:val="006C0398"/>
    <w:rsid w:val="006C0742"/>
    <w:rsid w:val="006C0863"/>
    <w:rsid w:val="006C0942"/>
    <w:rsid w:val="006C099D"/>
    <w:rsid w:val="006C0A86"/>
    <w:rsid w:val="006C0AE8"/>
    <w:rsid w:val="006C0CC2"/>
    <w:rsid w:val="006C0D70"/>
    <w:rsid w:val="006C0DFD"/>
    <w:rsid w:val="006C0E87"/>
    <w:rsid w:val="006C0EA7"/>
    <w:rsid w:val="006C0F5F"/>
    <w:rsid w:val="006C1005"/>
    <w:rsid w:val="006C107C"/>
    <w:rsid w:val="006C10E7"/>
    <w:rsid w:val="006C1136"/>
    <w:rsid w:val="006C1347"/>
    <w:rsid w:val="006C1364"/>
    <w:rsid w:val="006C1391"/>
    <w:rsid w:val="006C13C0"/>
    <w:rsid w:val="006C141C"/>
    <w:rsid w:val="006C1442"/>
    <w:rsid w:val="006C15C8"/>
    <w:rsid w:val="006C1680"/>
    <w:rsid w:val="006C1BE1"/>
    <w:rsid w:val="006C1C74"/>
    <w:rsid w:val="006C1DDB"/>
    <w:rsid w:val="006C1EEE"/>
    <w:rsid w:val="006C1FB5"/>
    <w:rsid w:val="006C202E"/>
    <w:rsid w:val="006C2077"/>
    <w:rsid w:val="006C2168"/>
    <w:rsid w:val="006C2358"/>
    <w:rsid w:val="006C24AD"/>
    <w:rsid w:val="006C2508"/>
    <w:rsid w:val="006C2534"/>
    <w:rsid w:val="006C2641"/>
    <w:rsid w:val="006C273B"/>
    <w:rsid w:val="006C27C7"/>
    <w:rsid w:val="006C2921"/>
    <w:rsid w:val="006C29B0"/>
    <w:rsid w:val="006C29C9"/>
    <w:rsid w:val="006C2BC0"/>
    <w:rsid w:val="006C2D09"/>
    <w:rsid w:val="006C2D84"/>
    <w:rsid w:val="006C2DF6"/>
    <w:rsid w:val="006C2E7E"/>
    <w:rsid w:val="006C31AF"/>
    <w:rsid w:val="006C3377"/>
    <w:rsid w:val="006C349C"/>
    <w:rsid w:val="006C3516"/>
    <w:rsid w:val="006C35E8"/>
    <w:rsid w:val="006C373E"/>
    <w:rsid w:val="006C37FE"/>
    <w:rsid w:val="006C39E5"/>
    <w:rsid w:val="006C3B63"/>
    <w:rsid w:val="006C3C29"/>
    <w:rsid w:val="006C3E28"/>
    <w:rsid w:val="006C3E5B"/>
    <w:rsid w:val="006C3E77"/>
    <w:rsid w:val="006C3E90"/>
    <w:rsid w:val="006C3FB1"/>
    <w:rsid w:val="006C40F0"/>
    <w:rsid w:val="006C4138"/>
    <w:rsid w:val="006C417E"/>
    <w:rsid w:val="006C41F1"/>
    <w:rsid w:val="006C45DF"/>
    <w:rsid w:val="006C45E7"/>
    <w:rsid w:val="006C47C3"/>
    <w:rsid w:val="006C47E2"/>
    <w:rsid w:val="006C4A93"/>
    <w:rsid w:val="006C4CB8"/>
    <w:rsid w:val="006C4CD0"/>
    <w:rsid w:val="006C4E57"/>
    <w:rsid w:val="006C4EF9"/>
    <w:rsid w:val="006C4FF7"/>
    <w:rsid w:val="006C515D"/>
    <w:rsid w:val="006C5222"/>
    <w:rsid w:val="006C524B"/>
    <w:rsid w:val="006C53A9"/>
    <w:rsid w:val="006C5421"/>
    <w:rsid w:val="006C5459"/>
    <w:rsid w:val="006C547A"/>
    <w:rsid w:val="006C5489"/>
    <w:rsid w:val="006C556B"/>
    <w:rsid w:val="006C55EE"/>
    <w:rsid w:val="006C5614"/>
    <w:rsid w:val="006C5729"/>
    <w:rsid w:val="006C5812"/>
    <w:rsid w:val="006C5824"/>
    <w:rsid w:val="006C5843"/>
    <w:rsid w:val="006C5A03"/>
    <w:rsid w:val="006C5A11"/>
    <w:rsid w:val="006C5B11"/>
    <w:rsid w:val="006C5B69"/>
    <w:rsid w:val="006C5C74"/>
    <w:rsid w:val="006C5CA8"/>
    <w:rsid w:val="006C5D32"/>
    <w:rsid w:val="006C5E74"/>
    <w:rsid w:val="006C5F4B"/>
    <w:rsid w:val="006C6027"/>
    <w:rsid w:val="006C60D0"/>
    <w:rsid w:val="006C62C0"/>
    <w:rsid w:val="006C6312"/>
    <w:rsid w:val="006C63BE"/>
    <w:rsid w:val="006C648F"/>
    <w:rsid w:val="006C65BA"/>
    <w:rsid w:val="006C65E3"/>
    <w:rsid w:val="006C66AF"/>
    <w:rsid w:val="006C6739"/>
    <w:rsid w:val="006C69B4"/>
    <w:rsid w:val="006C69D2"/>
    <w:rsid w:val="006C69FE"/>
    <w:rsid w:val="006C6A43"/>
    <w:rsid w:val="006C6A48"/>
    <w:rsid w:val="006C6B8F"/>
    <w:rsid w:val="006C6BBE"/>
    <w:rsid w:val="006C6BEA"/>
    <w:rsid w:val="006C6CAD"/>
    <w:rsid w:val="006C6ED5"/>
    <w:rsid w:val="006C705D"/>
    <w:rsid w:val="006C70AF"/>
    <w:rsid w:val="006C72B7"/>
    <w:rsid w:val="006C72C9"/>
    <w:rsid w:val="006C72D9"/>
    <w:rsid w:val="006C72EA"/>
    <w:rsid w:val="006C72F7"/>
    <w:rsid w:val="006C7502"/>
    <w:rsid w:val="006C759C"/>
    <w:rsid w:val="006C75D0"/>
    <w:rsid w:val="006C75D4"/>
    <w:rsid w:val="006C78AD"/>
    <w:rsid w:val="006C78E7"/>
    <w:rsid w:val="006C79B6"/>
    <w:rsid w:val="006C7BB5"/>
    <w:rsid w:val="006C7C07"/>
    <w:rsid w:val="006C7D15"/>
    <w:rsid w:val="006C7DAB"/>
    <w:rsid w:val="006C7F1E"/>
    <w:rsid w:val="006C7F23"/>
    <w:rsid w:val="006D00E8"/>
    <w:rsid w:val="006D025A"/>
    <w:rsid w:val="006D02CA"/>
    <w:rsid w:val="006D02E0"/>
    <w:rsid w:val="006D034C"/>
    <w:rsid w:val="006D03F0"/>
    <w:rsid w:val="006D0466"/>
    <w:rsid w:val="006D0533"/>
    <w:rsid w:val="006D0576"/>
    <w:rsid w:val="006D06C9"/>
    <w:rsid w:val="006D06EE"/>
    <w:rsid w:val="006D071F"/>
    <w:rsid w:val="006D072C"/>
    <w:rsid w:val="006D0730"/>
    <w:rsid w:val="006D0845"/>
    <w:rsid w:val="006D0938"/>
    <w:rsid w:val="006D0951"/>
    <w:rsid w:val="006D0A20"/>
    <w:rsid w:val="006D0B0E"/>
    <w:rsid w:val="006D0BCE"/>
    <w:rsid w:val="006D0BD8"/>
    <w:rsid w:val="006D0DA1"/>
    <w:rsid w:val="006D0DA9"/>
    <w:rsid w:val="006D0E70"/>
    <w:rsid w:val="006D0EFE"/>
    <w:rsid w:val="006D0F54"/>
    <w:rsid w:val="006D0FE4"/>
    <w:rsid w:val="006D119A"/>
    <w:rsid w:val="006D119E"/>
    <w:rsid w:val="006D12BB"/>
    <w:rsid w:val="006D1423"/>
    <w:rsid w:val="006D15C8"/>
    <w:rsid w:val="006D16A6"/>
    <w:rsid w:val="006D19CD"/>
    <w:rsid w:val="006D1A97"/>
    <w:rsid w:val="006D1B7A"/>
    <w:rsid w:val="006D1C4F"/>
    <w:rsid w:val="006D1E1C"/>
    <w:rsid w:val="006D1F69"/>
    <w:rsid w:val="006D1FF3"/>
    <w:rsid w:val="006D2217"/>
    <w:rsid w:val="006D223A"/>
    <w:rsid w:val="006D2346"/>
    <w:rsid w:val="006D23D8"/>
    <w:rsid w:val="006D24B4"/>
    <w:rsid w:val="006D2559"/>
    <w:rsid w:val="006D257D"/>
    <w:rsid w:val="006D25EC"/>
    <w:rsid w:val="006D26A1"/>
    <w:rsid w:val="006D28D4"/>
    <w:rsid w:val="006D2901"/>
    <w:rsid w:val="006D2B36"/>
    <w:rsid w:val="006D2B83"/>
    <w:rsid w:val="006D2C78"/>
    <w:rsid w:val="006D2CDF"/>
    <w:rsid w:val="006D2DC6"/>
    <w:rsid w:val="006D2E57"/>
    <w:rsid w:val="006D2EE8"/>
    <w:rsid w:val="006D3037"/>
    <w:rsid w:val="006D3363"/>
    <w:rsid w:val="006D33A6"/>
    <w:rsid w:val="006D3446"/>
    <w:rsid w:val="006D34BC"/>
    <w:rsid w:val="006D363B"/>
    <w:rsid w:val="006D3672"/>
    <w:rsid w:val="006D3682"/>
    <w:rsid w:val="006D3693"/>
    <w:rsid w:val="006D3712"/>
    <w:rsid w:val="006D3770"/>
    <w:rsid w:val="006D3945"/>
    <w:rsid w:val="006D39FD"/>
    <w:rsid w:val="006D3A03"/>
    <w:rsid w:val="006D3A3E"/>
    <w:rsid w:val="006D413F"/>
    <w:rsid w:val="006D41B2"/>
    <w:rsid w:val="006D420A"/>
    <w:rsid w:val="006D4421"/>
    <w:rsid w:val="006D458F"/>
    <w:rsid w:val="006D464C"/>
    <w:rsid w:val="006D4684"/>
    <w:rsid w:val="006D4693"/>
    <w:rsid w:val="006D46D4"/>
    <w:rsid w:val="006D46E2"/>
    <w:rsid w:val="006D4740"/>
    <w:rsid w:val="006D4916"/>
    <w:rsid w:val="006D4921"/>
    <w:rsid w:val="006D4B6A"/>
    <w:rsid w:val="006D4C9B"/>
    <w:rsid w:val="006D4C9F"/>
    <w:rsid w:val="006D4DD3"/>
    <w:rsid w:val="006D4ECD"/>
    <w:rsid w:val="006D4F1C"/>
    <w:rsid w:val="006D4F80"/>
    <w:rsid w:val="006D5071"/>
    <w:rsid w:val="006D512A"/>
    <w:rsid w:val="006D5135"/>
    <w:rsid w:val="006D52C3"/>
    <w:rsid w:val="006D531D"/>
    <w:rsid w:val="006D533A"/>
    <w:rsid w:val="006D5350"/>
    <w:rsid w:val="006D5518"/>
    <w:rsid w:val="006D5755"/>
    <w:rsid w:val="006D5804"/>
    <w:rsid w:val="006D5876"/>
    <w:rsid w:val="006D5966"/>
    <w:rsid w:val="006D5A2B"/>
    <w:rsid w:val="006D5A41"/>
    <w:rsid w:val="006D5AE6"/>
    <w:rsid w:val="006D5B00"/>
    <w:rsid w:val="006D5B1D"/>
    <w:rsid w:val="006D5C64"/>
    <w:rsid w:val="006D5CCC"/>
    <w:rsid w:val="006D5D46"/>
    <w:rsid w:val="006D5D50"/>
    <w:rsid w:val="006D5E31"/>
    <w:rsid w:val="006D5EFE"/>
    <w:rsid w:val="006D5F33"/>
    <w:rsid w:val="006D601D"/>
    <w:rsid w:val="006D6021"/>
    <w:rsid w:val="006D6360"/>
    <w:rsid w:val="006D63AE"/>
    <w:rsid w:val="006D644F"/>
    <w:rsid w:val="006D64F7"/>
    <w:rsid w:val="006D65E0"/>
    <w:rsid w:val="006D6613"/>
    <w:rsid w:val="006D66FF"/>
    <w:rsid w:val="006D6750"/>
    <w:rsid w:val="006D67EF"/>
    <w:rsid w:val="006D68B0"/>
    <w:rsid w:val="006D68B7"/>
    <w:rsid w:val="006D6A34"/>
    <w:rsid w:val="006D6B3F"/>
    <w:rsid w:val="006D6BDC"/>
    <w:rsid w:val="006D6BF0"/>
    <w:rsid w:val="006D6DA1"/>
    <w:rsid w:val="006D6DCC"/>
    <w:rsid w:val="006D6FBD"/>
    <w:rsid w:val="006D7094"/>
    <w:rsid w:val="006D710D"/>
    <w:rsid w:val="006D714C"/>
    <w:rsid w:val="006D7175"/>
    <w:rsid w:val="006D71D4"/>
    <w:rsid w:val="006D7272"/>
    <w:rsid w:val="006D7396"/>
    <w:rsid w:val="006D7493"/>
    <w:rsid w:val="006D763B"/>
    <w:rsid w:val="006D7679"/>
    <w:rsid w:val="006D767D"/>
    <w:rsid w:val="006D7717"/>
    <w:rsid w:val="006D7762"/>
    <w:rsid w:val="006D7764"/>
    <w:rsid w:val="006D77AC"/>
    <w:rsid w:val="006D77B8"/>
    <w:rsid w:val="006D78E2"/>
    <w:rsid w:val="006D7979"/>
    <w:rsid w:val="006D7BF4"/>
    <w:rsid w:val="006D7CA5"/>
    <w:rsid w:val="006D7CB7"/>
    <w:rsid w:val="006D7DF5"/>
    <w:rsid w:val="006D7F0F"/>
    <w:rsid w:val="006D7F6B"/>
    <w:rsid w:val="006E002A"/>
    <w:rsid w:val="006E0061"/>
    <w:rsid w:val="006E0162"/>
    <w:rsid w:val="006E0237"/>
    <w:rsid w:val="006E035F"/>
    <w:rsid w:val="006E0369"/>
    <w:rsid w:val="006E03C8"/>
    <w:rsid w:val="006E0512"/>
    <w:rsid w:val="006E05AF"/>
    <w:rsid w:val="006E0693"/>
    <w:rsid w:val="006E06C3"/>
    <w:rsid w:val="006E08F7"/>
    <w:rsid w:val="006E09FA"/>
    <w:rsid w:val="006E0B05"/>
    <w:rsid w:val="006E0B40"/>
    <w:rsid w:val="006E0B83"/>
    <w:rsid w:val="006E0D8A"/>
    <w:rsid w:val="006E0DA1"/>
    <w:rsid w:val="006E0DE4"/>
    <w:rsid w:val="006E0E7F"/>
    <w:rsid w:val="006E0EB0"/>
    <w:rsid w:val="006E0F0B"/>
    <w:rsid w:val="006E109E"/>
    <w:rsid w:val="006E1395"/>
    <w:rsid w:val="006E14EB"/>
    <w:rsid w:val="006E1558"/>
    <w:rsid w:val="006E164E"/>
    <w:rsid w:val="006E1821"/>
    <w:rsid w:val="006E1936"/>
    <w:rsid w:val="006E1991"/>
    <w:rsid w:val="006E1A87"/>
    <w:rsid w:val="006E1B3C"/>
    <w:rsid w:val="006E1BE9"/>
    <w:rsid w:val="006E1DE1"/>
    <w:rsid w:val="006E1F9C"/>
    <w:rsid w:val="006E2002"/>
    <w:rsid w:val="006E214D"/>
    <w:rsid w:val="006E2161"/>
    <w:rsid w:val="006E2314"/>
    <w:rsid w:val="006E24FB"/>
    <w:rsid w:val="006E268C"/>
    <w:rsid w:val="006E269E"/>
    <w:rsid w:val="006E276C"/>
    <w:rsid w:val="006E2872"/>
    <w:rsid w:val="006E2895"/>
    <w:rsid w:val="006E28B5"/>
    <w:rsid w:val="006E2A72"/>
    <w:rsid w:val="006E2AA8"/>
    <w:rsid w:val="006E2BF9"/>
    <w:rsid w:val="006E2C67"/>
    <w:rsid w:val="006E2DC8"/>
    <w:rsid w:val="006E2E78"/>
    <w:rsid w:val="006E2E83"/>
    <w:rsid w:val="006E2EFE"/>
    <w:rsid w:val="006E3089"/>
    <w:rsid w:val="006E3284"/>
    <w:rsid w:val="006E3338"/>
    <w:rsid w:val="006E3390"/>
    <w:rsid w:val="006E3412"/>
    <w:rsid w:val="006E341B"/>
    <w:rsid w:val="006E3479"/>
    <w:rsid w:val="006E34A5"/>
    <w:rsid w:val="006E352F"/>
    <w:rsid w:val="006E3776"/>
    <w:rsid w:val="006E3880"/>
    <w:rsid w:val="006E3985"/>
    <w:rsid w:val="006E3AAA"/>
    <w:rsid w:val="006E3B6F"/>
    <w:rsid w:val="006E3C37"/>
    <w:rsid w:val="006E3C81"/>
    <w:rsid w:val="006E3CDE"/>
    <w:rsid w:val="006E3D28"/>
    <w:rsid w:val="006E3D42"/>
    <w:rsid w:val="006E3D90"/>
    <w:rsid w:val="006E3E5E"/>
    <w:rsid w:val="006E3F12"/>
    <w:rsid w:val="006E3F24"/>
    <w:rsid w:val="006E40A4"/>
    <w:rsid w:val="006E40A9"/>
    <w:rsid w:val="006E4224"/>
    <w:rsid w:val="006E4570"/>
    <w:rsid w:val="006E46E9"/>
    <w:rsid w:val="006E4779"/>
    <w:rsid w:val="006E47A0"/>
    <w:rsid w:val="006E4A74"/>
    <w:rsid w:val="006E4CD2"/>
    <w:rsid w:val="006E4D6F"/>
    <w:rsid w:val="006E4DA3"/>
    <w:rsid w:val="006E4F09"/>
    <w:rsid w:val="006E4FDE"/>
    <w:rsid w:val="006E5328"/>
    <w:rsid w:val="006E5340"/>
    <w:rsid w:val="006E54B5"/>
    <w:rsid w:val="006E54E8"/>
    <w:rsid w:val="006E5559"/>
    <w:rsid w:val="006E559C"/>
    <w:rsid w:val="006E573B"/>
    <w:rsid w:val="006E5744"/>
    <w:rsid w:val="006E57A5"/>
    <w:rsid w:val="006E57AD"/>
    <w:rsid w:val="006E5873"/>
    <w:rsid w:val="006E58D7"/>
    <w:rsid w:val="006E598A"/>
    <w:rsid w:val="006E5B5E"/>
    <w:rsid w:val="006E5B91"/>
    <w:rsid w:val="006E5C9D"/>
    <w:rsid w:val="006E5D08"/>
    <w:rsid w:val="006E5E90"/>
    <w:rsid w:val="006E603D"/>
    <w:rsid w:val="006E6242"/>
    <w:rsid w:val="006E62A7"/>
    <w:rsid w:val="006E62C2"/>
    <w:rsid w:val="006E6360"/>
    <w:rsid w:val="006E6387"/>
    <w:rsid w:val="006E6468"/>
    <w:rsid w:val="006E64CA"/>
    <w:rsid w:val="006E6627"/>
    <w:rsid w:val="006E6646"/>
    <w:rsid w:val="006E6757"/>
    <w:rsid w:val="006E6775"/>
    <w:rsid w:val="006E68AE"/>
    <w:rsid w:val="006E68D0"/>
    <w:rsid w:val="006E696C"/>
    <w:rsid w:val="006E6979"/>
    <w:rsid w:val="006E6A33"/>
    <w:rsid w:val="006E6B62"/>
    <w:rsid w:val="006E6C62"/>
    <w:rsid w:val="006E6C9F"/>
    <w:rsid w:val="006E6E7E"/>
    <w:rsid w:val="006E6EE6"/>
    <w:rsid w:val="006E6F5C"/>
    <w:rsid w:val="006E6FC8"/>
    <w:rsid w:val="006E700B"/>
    <w:rsid w:val="006E70AD"/>
    <w:rsid w:val="006E70BF"/>
    <w:rsid w:val="006E71DC"/>
    <w:rsid w:val="006E745B"/>
    <w:rsid w:val="006E7542"/>
    <w:rsid w:val="006E7588"/>
    <w:rsid w:val="006E7595"/>
    <w:rsid w:val="006E75B4"/>
    <w:rsid w:val="006E76F8"/>
    <w:rsid w:val="006E77AE"/>
    <w:rsid w:val="006E7845"/>
    <w:rsid w:val="006E7932"/>
    <w:rsid w:val="006E7AD9"/>
    <w:rsid w:val="006E7BFB"/>
    <w:rsid w:val="006E7C31"/>
    <w:rsid w:val="006E7CEE"/>
    <w:rsid w:val="006E7EFC"/>
    <w:rsid w:val="006E7F12"/>
    <w:rsid w:val="006E7F8E"/>
    <w:rsid w:val="006F012C"/>
    <w:rsid w:val="006F019B"/>
    <w:rsid w:val="006F0391"/>
    <w:rsid w:val="006F041D"/>
    <w:rsid w:val="006F04E8"/>
    <w:rsid w:val="006F04EF"/>
    <w:rsid w:val="006F05CF"/>
    <w:rsid w:val="006F064E"/>
    <w:rsid w:val="006F0673"/>
    <w:rsid w:val="006F0773"/>
    <w:rsid w:val="006F0791"/>
    <w:rsid w:val="006F0842"/>
    <w:rsid w:val="006F0948"/>
    <w:rsid w:val="006F0995"/>
    <w:rsid w:val="006F099E"/>
    <w:rsid w:val="006F0C7D"/>
    <w:rsid w:val="006F0CB6"/>
    <w:rsid w:val="006F0E43"/>
    <w:rsid w:val="006F0E74"/>
    <w:rsid w:val="006F1030"/>
    <w:rsid w:val="006F1352"/>
    <w:rsid w:val="006F1511"/>
    <w:rsid w:val="006F1519"/>
    <w:rsid w:val="006F1649"/>
    <w:rsid w:val="006F172B"/>
    <w:rsid w:val="006F1972"/>
    <w:rsid w:val="006F1A92"/>
    <w:rsid w:val="006F1C41"/>
    <w:rsid w:val="006F1C52"/>
    <w:rsid w:val="006F1C71"/>
    <w:rsid w:val="006F1CFC"/>
    <w:rsid w:val="006F1D33"/>
    <w:rsid w:val="006F1D4E"/>
    <w:rsid w:val="006F1DF9"/>
    <w:rsid w:val="006F1E0F"/>
    <w:rsid w:val="006F1E7A"/>
    <w:rsid w:val="006F1EC7"/>
    <w:rsid w:val="006F1EE8"/>
    <w:rsid w:val="006F2122"/>
    <w:rsid w:val="006F21A8"/>
    <w:rsid w:val="006F23CF"/>
    <w:rsid w:val="006F24D7"/>
    <w:rsid w:val="006F25BE"/>
    <w:rsid w:val="006F2814"/>
    <w:rsid w:val="006F2941"/>
    <w:rsid w:val="006F2A26"/>
    <w:rsid w:val="006F2B47"/>
    <w:rsid w:val="006F2B9D"/>
    <w:rsid w:val="006F2BE6"/>
    <w:rsid w:val="006F2D35"/>
    <w:rsid w:val="006F2D80"/>
    <w:rsid w:val="006F2DC6"/>
    <w:rsid w:val="006F2F20"/>
    <w:rsid w:val="006F2FF4"/>
    <w:rsid w:val="006F315D"/>
    <w:rsid w:val="006F321A"/>
    <w:rsid w:val="006F3276"/>
    <w:rsid w:val="006F32B2"/>
    <w:rsid w:val="006F3337"/>
    <w:rsid w:val="006F35B3"/>
    <w:rsid w:val="006F3688"/>
    <w:rsid w:val="006F36B1"/>
    <w:rsid w:val="006F3946"/>
    <w:rsid w:val="006F3A4F"/>
    <w:rsid w:val="006F3AAF"/>
    <w:rsid w:val="006F3BE2"/>
    <w:rsid w:val="006F3C46"/>
    <w:rsid w:val="006F3C70"/>
    <w:rsid w:val="006F3CDD"/>
    <w:rsid w:val="006F3D04"/>
    <w:rsid w:val="006F3E55"/>
    <w:rsid w:val="006F3ECE"/>
    <w:rsid w:val="006F3FAB"/>
    <w:rsid w:val="006F40C8"/>
    <w:rsid w:val="006F40F3"/>
    <w:rsid w:val="006F419E"/>
    <w:rsid w:val="006F4288"/>
    <w:rsid w:val="006F4295"/>
    <w:rsid w:val="006F45BE"/>
    <w:rsid w:val="006F461A"/>
    <w:rsid w:val="006F473E"/>
    <w:rsid w:val="006F4756"/>
    <w:rsid w:val="006F4883"/>
    <w:rsid w:val="006F4A5A"/>
    <w:rsid w:val="006F4AF3"/>
    <w:rsid w:val="006F4BE2"/>
    <w:rsid w:val="006F4BF4"/>
    <w:rsid w:val="006F4C1B"/>
    <w:rsid w:val="006F4CCE"/>
    <w:rsid w:val="006F4D89"/>
    <w:rsid w:val="006F4DDE"/>
    <w:rsid w:val="006F4E71"/>
    <w:rsid w:val="006F516E"/>
    <w:rsid w:val="006F517A"/>
    <w:rsid w:val="006F51BD"/>
    <w:rsid w:val="006F52A6"/>
    <w:rsid w:val="006F5375"/>
    <w:rsid w:val="006F56D5"/>
    <w:rsid w:val="006F56F9"/>
    <w:rsid w:val="006F56FE"/>
    <w:rsid w:val="006F572C"/>
    <w:rsid w:val="006F5739"/>
    <w:rsid w:val="006F582B"/>
    <w:rsid w:val="006F5926"/>
    <w:rsid w:val="006F597E"/>
    <w:rsid w:val="006F59E5"/>
    <w:rsid w:val="006F5A2B"/>
    <w:rsid w:val="006F5A54"/>
    <w:rsid w:val="006F5A79"/>
    <w:rsid w:val="006F5AAE"/>
    <w:rsid w:val="006F5B30"/>
    <w:rsid w:val="006F5B57"/>
    <w:rsid w:val="006F5C27"/>
    <w:rsid w:val="006F5C83"/>
    <w:rsid w:val="006F5C97"/>
    <w:rsid w:val="006F5F56"/>
    <w:rsid w:val="006F605B"/>
    <w:rsid w:val="006F60C6"/>
    <w:rsid w:val="006F6239"/>
    <w:rsid w:val="006F6278"/>
    <w:rsid w:val="006F63A5"/>
    <w:rsid w:val="006F63AC"/>
    <w:rsid w:val="006F64AF"/>
    <w:rsid w:val="006F662E"/>
    <w:rsid w:val="006F670A"/>
    <w:rsid w:val="006F671C"/>
    <w:rsid w:val="006F6811"/>
    <w:rsid w:val="006F68B1"/>
    <w:rsid w:val="006F6928"/>
    <w:rsid w:val="006F69A9"/>
    <w:rsid w:val="006F6BCF"/>
    <w:rsid w:val="006F6C43"/>
    <w:rsid w:val="006F6C86"/>
    <w:rsid w:val="006F6C99"/>
    <w:rsid w:val="006F6D27"/>
    <w:rsid w:val="006F6E23"/>
    <w:rsid w:val="006F6F21"/>
    <w:rsid w:val="006F6F32"/>
    <w:rsid w:val="006F6F41"/>
    <w:rsid w:val="006F6FA2"/>
    <w:rsid w:val="006F705D"/>
    <w:rsid w:val="006F70E7"/>
    <w:rsid w:val="006F7363"/>
    <w:rsid w:val="006F73FF"/>
    <w:rsid w:val="006F74F9"/>
    <w:rsid w:val="006F7592"/>
    <w:rsid w:val="006F7895"/>
    <w:rsid w:val="006F7951"/>
    <w:rsid w:val="006F79C5"/>
    <w:rsid w:val="006F7A1D"/>
    <w:rsid w:val="006F7AC9"/>
    <w:rsid w:val="006F7B2E"/>
    <w:rsid w:val="006F7C29"/>
    <w:rsid w:val="006F7C6F"/>
    <w:rsid w:val="006F7CDA"/>
    <w:rsid w:val="006F7DB0"/>
    <w:rsid w:val="006F7E3E"/>
    <w:rsid w:val="006F7E9C"/>
    <w:rsid w:val="007000B1"/>
    <w:rsid w:val="007003B1"/>
    <w:rsid w:val="007003EF"/>
    <w:rsid w:val="0070041B"/>
    <w:rsid w:val="0070048C"/>
    <w:rsid w:val="0070055F"/>
    <w:rsid w:val="00700593"/>
    <w:rsid w:val="007008B5"/>
    <w:rsid w:val="00700A02"/>
    <w:rsid w:val="00700A9D"/>
    <w:rsid w:val="00700AC1"/>
    <w:rsid w:val="00700ADF"/>
    <w:rsid w:val="00700C0F"/>
    <w:rsid w:val="00700C61"/>
    <w:rsid w:val="00700CB6"/>
    <w:rsid w:val="0070107D"/>
    <w:rsid w:val="00701139"/>
    <w:rsid w:val="007011B9"/>
    <w:rsid w:val="00701281"/>
    <w:rsid w:val="007012A6"/>
    <w:rsid w:val="007012B0"/>
    <w:rsid w:val="0070165A"/>
    <w:rsid w:val="007016A1"/>
    <w:rsid w:val="00701709"/>
    <w:rsid w:val="007017C8"/>
    <w:rsid w:val="0070196D"/>
    <w:rsid w:val="007019C2"/>
    <w:rsid w:val="00701C12"/>
    <w:rsid w:val="00701C54"/>
    <w:rsid w:val="00701C9F"/>
    <w:rsid w:val="00701E77"/>
    <w:rsid w:val="00701EEC"/>
    <w:rsid w:val="00701FE4"/>
    <w:rsid w:val="00702001"/>
    <w:rsid w:val="007020AE"/>
    <w:rsid w:val="0070214C"/>
    <w:rsid w:val="007021F6"/>
    <w:rsid w:val="00702221"/>
    <w:rsid w:val="0070223F"/>
    <w:rsid w:val="0070229E"/>
    <w:rsid w:val="00702355"/>
    <w:rsid w:val="0070235F"/>
    <w:rsid w:val="007023AC"/>
    <w:rsid w:val="00702471"/>
    <w:rsid w:val="00702526"/>
    <w:rsid w:val="0070252C"/>
    <w:rsid w:val="00702534"/>
    <w:rsid w:val="00702669"/>
    <w:rsid w:val="007026D6"/>
    <w:rsid w:val="007027FD"/>
    <w:rsid w:val="0070287E"/>
    <w:rsid w:val="00702AFB"/>
    <w:rsid w:val="00702C03"/>
    <w:rsid w:val="00702C91"/>
    <w:rsid w:val="00702D45"/>
    <w:rsid w:val="00702DFA"/>
    <w:rsid w:val="00702E92"/>
    <w:rsid w:val="0070301C"/>
    <w:rsid w:val="00703043"/>
    <w:rsid w:val="00703103"/>
    <w:rsid w:val="00703149"/>
    <w:rsid w:val="0070328B"/>
    <w:rsid w:val="007033D9"/>
    <w:rsid w:val="0070340D"/>
    <w:rsid w:val="007034A7"/>
    <w:rsid w:val="00703681"/>
    <w:rsid w:val="007036BE"/>
    <w:rsid w:val="007036F6"/>
    <w:rsid w:val="0070371D"/>
    <w:rsid w:val="00703748"/>
    <w:rsid w:val="0070374C"/>
    <w:rsid w:val="0070378D"/>
    <w:rsid w:val="0070381F"/>
    <w:rsid w:val="007039D2"/>
    <w:rsid w:val="00703A26"/>
    <w:rsid w:val="00703B1E"/>
    <w:rsid w:val="00703CBD"/>
    <w:rsid w:val="00703D10"/>
    <w:rsid w:val="00703D76"/>
    <w:rsid w:val="00703E84"/>
    <w:rsid w:val="00703ECF"/>
    <w:rsid w:val="00703F87"/>
    <w:rsid w:val="0070407B"/>
    <w:rsid w:val="00704135"/>
    <w:rsid w:val="00704338"/>
    <w:rsid w:val="00704945"/>
    <w:rsid w:val="007049C9"/>
    <w:rsid w:val="007049E3"/>
    <w:rsid w:val="00704A96"/>
    <w:rsid w:val="00704AF7"/>
    <w:rsid w:val="00704F85"/>
    <w:rsid w:val="0070509D"/>
    <w:rsid w:val="007051C5"/>
    <w:rsid w:val="00705349"/>
    <w:rsid w:val="00705416"/>
    <w:rsid w:val="0070554C"/>
    <w:rsid w:val="00705644"/>
    <w:rsid w:val="007056F1"/>
    <w:rsid w:val="00705932"/>
    <w:rsid w:val="00705ADF"/>
    <w:rsid w:val="00705AE8"/>
    <w:rsid w:val="00705B7B"/>
    <w:rsid w:val="00705CA2"/>
    <w:rsid w:val="00705D1B"/>
    <w:rsid w:val="00705D55"/>
    <w:rsid w:val="00705E85"/>
    <w:rsid w:val="00705EF4"/>
    <w:rsid w:val="00705F03"/>
    <w:rsid w:val="00705F70"/>
    <w:rsid w:val="0070612E"/>
    <w:rsid w:val="00706197"/>
    <w:rsid w:val="007063BB"/>
    <w:rsid w:val="0070653C"/>
    <w:rsid w:val="00706628"/>
    <w:rsid w:val="007066BD"/>
    <w:rsid w:val="007067E0"/>
    <w:rsid w:val="00706816"/>
    <w:rsid w:val="007068F7"/>
    <w:rsid w:val="0070694B"/>
    <w:rsid w:val="00706A9E"/>
    <w:rsid w:val="00706AC6"/>
    <w:rsid w:val="00706C00"/>
    <w:rsid w:val="00706C43"/>
    <w:rsid w:val="00706C63"/>
    <w:rsid w:val="00706E2F"/>
    <w:rsid w:val="00706EA6"/>
    <w:rsid w:val="00706F81"/>
    <w:rsid w:val="00706F87"/>
    <w:rsid w:val="00707022"/>
    <w:rsid w:val="007070EE"/>
    <w:rsid w:val="007071D7"/>
    <w:rsid w:val="00707314"/>
    <w:rsid w:val="007073A2"/>
    <w:rsid w:val="007073D5"/>
    <w:rsid w:val="00707488"/>
    <w:rsid w:val="00707574"/>
    <w:rsid w:val="00707689"/>
    <w:rsid w:val="00707788"/>
    <w:rsid w:val="00707813"/>
    <w:rsid w:val="00707A7B"/>
    <w:rsid w:val="00707AE4"/>
    <w:rsid w:val="00707BA9"/>
    <w:rsid w:val="00707C76"/>
    <w:rsid w:val="00707D53"/>
    <w:rsid w:val="00707D7B"/>
    <w:rsid w:val="00707E93"/>
    <w:rsid w:val="00707EAE"/>
    <w:rsid w:val="00710429"/>
    <w:rsid w:val="00710459"/>
    <w:rsid w:val="00710490"/>
    <w:rsid w:val="007105DC"/>
    <w:rsid w:val="00710791"/>
    <w:rsid w:val="0071080E"/>
    <w:rsid w:val="00710859"/>
    <w:rsid w:val="00710879"/>
    <w:rsid w:val="0071090B"/>
    <w:rsid w:val="00710AB5"/>
    <w:rsid w:val="00710BDA"/>
    <w:rsid w:val="00710C0B"/>
    <w:rsid w:val="00710CE7"/>
    <w:rsid w:val="00710DA3"/>
    <w:rsid w:val="00710E33"/>
    <w:rsid w:val="00710F4F"/>
    <w:rsid w:val="00710FDE"/>
    <w:rsid w:val="007110B4"/>
    <w:rsid w:val="007111ED"/>
    <w:rsid w:val="0071126F"/>
    <w:rsid w:val="007112EF"/>
    <w:rsid w:val="00711309"/>
    <w:rsid w:val="00711334"/>
    <w:rsid w:val="007113F8"/>
    <w:rsid w:val="00711453"/>
    <w:rsid w:val="007114BB"/>
    <w:rsid w:val="00711527"/>
    <w:rsid w:val="00711572"/>
    <w:rsid w:val="00711620"/>
    <w:rsid w:val="00711624"/>
    <w:rsid w:val="00711903"/>
    <w:rsid w:val="00711BA3"/>
    <w:rsid w:val="00711C2A"/>
    <w:rsid w:val="00711CBC"/>
    <w:rsid w:val="00711D59"/>
    <w:rsid w:val="00711F16"/>
    <w:rsid w:val="00712001"/>
    <w:rsid w:val="007120B5"/>
    <w:rsid w:val="00712301"/>
    <w:rsid w:val="007124A4"/>
    <w:rsid w:val="007125DE"/>
    <w:rsid w:val="0071268C"/>
    <w:rsid w:val="0071285A"/>
    <w:rsid w:val="007129B7"/>
    <w:rsid w:val="00712AAE"/>
    <w:rsid w:val="00712ADD"/>
    <w:rsid w:val="00712CC8"/>
    <w:rsid w:val="00712E7C"/>
    <w:rsid w:val="00712EC4"/>
    <w:rsid w:val="007130F6"/>
    <w:rsid w:val="00713173"/>
    <w:rsid w:val="007132C4"/>
    <w:rsid w:val="007132E1"/>
    <w:rsid w:val="00713343"/>
    <w:rsid w:val="007134A0"/>
    <w:rsid w:val="007134BF"/>
    <w:rsid w:val="00713552"/>
    <w:rsid w:val="007135CA"/>
    <w:rsid w:val="007135EF"/>
    <w:rsid w:val="00713731"/>
    <w:rsid w:val="007137B4"/>
    <w:rsid w:val="007138C0"/>
    <w:rsid w:val="00713A80"/>
    <w:rsid w:val="00713AED"/>
    <w:rsid w:val="00713BC6"/>
    <w:rsid w:val="00713C48"/>
    <w:rsid w:val="00713DD9"/>
    <w:rsid w:val="00713ED5"/>
    <w:rsid w:val="00713EDB"/>
    <w:rsid w:val="00713F3C"/>
    <w:rsid w:val="0071409C"/>
    <w:rsid w:val="007140D4"/>
    <w:rsid w:val="00714122"/>
    <w:rsid w:val="0071416C"/>
    <w:rsid w:val="0071416E"/>
    <w:rsid w:val="00714188"/>
    <w:rsid w:val="007142D9"/>
    <w:rsid w:val="00714332"/>
    <w:rsid w:val="00714560"/>
    <w:rsid w:val="00714590"/>
    <w:rsid w:val="0071468D"/>
    <w:rsid w:val="00714A08"/>
    <w:rsid w:val="00714ADF"/>
    <w:rsid w:val="00714C11"/>
    <w:rsid w:val="00714EDE"/>
    <w:rsid w:val="00714EFA"/>
    <w:rsid w:val="00714F39"/>
    <w:rsid w:val="00714F5F"/>
    <w:rsid w:val="00715303"/>
    <w:rsid w:val="007154E0"/>
    <w:rsid w:val="00715568"/>
    <w:rsid w:val="0071587B"/>
    <w:rsid w:val="00715915"/>
    <w:rsid w:val="0071594F"/>
    <w:rsid w:val="00715981"/>
    <w:rsid w:val="00715AA0"/>
    <w:rsid w:val="00715AC0"/>
    <w:rsid w:val="00715AD3"/>
    <w:rsid w:val="00715B06"/>
    <w:rsid w:val="00715CDD"/>
    <w:rsid w:val="00715DA3"/>
    <w:rsid w:val="00715ECB"/>
    <w:rsid w:val="00715F18"/>
    <w:rsid w:val="00716061"/>
    <w:rsid w:val="007160A9"/>
    <w:rsid w:val="007160B1"/>
    <w:rsid w:val="007160ED"/>
    <w:rsid w:val="0071616D"/>
    <w:rsid w:val="00716227"/>
    <w:rsid w:val="0071622C"/>
    <w:rsid w:val="007162F5"/>
    <w:rsid w:val="00716336"/>
    <w:rsid w:val="0071669D"/>
    <w:rsid w:val="00716733"/>
    <w:rsid w:val="007167DF"/>
    <w:rsid w:val="007168E3"/>
    <w:rsid w:val="0071691A"/>
    <w:rsid w:val="00716A1B"/>
    <w:rsid w:val="00716AAA"/>
    <w:rsid w:val="00716B07"/>
    <w:rsid w:val="00716B9D"/>
    <w:rsid w:val="00716C18"/>
    <w:rsid w:val="00716C28"/>
    <w:rsid w:val="00716F02"/>
    <w:rsid w:val="00716F06"/>
    <w:rsid w:val="00716FA0"/>
    <w:rsid w:val="007170A7"/>
    <w:rsid w:val="00717143"/>
    <w:rsid w:val="0071722C"/>
    <w:rsid w:val="00717473"/>
    <w:rsid w:val="007174F7"/>
    <w:rsid w:val="007175BC"/>
    <w:rsid w:val="00717795"/>
    <w:rsid w:val="007178E3"/>
    <w:rsid w:val="0071793D"/>
    <w:rsid w:val="00717A85"/>
    <w:rsid w:val="00717DAA"/>
    <w:rsid w:val="00717EAF"/>
    <w:rsid w:val="00717F3E"/>
    <w:rsid w:val="0071AACB"/>
    <w:rsid w:val="00720061"/>
    <w:rsid w:val="00720154"/>
    <w:rsid w:val="00720295"/>
    <w:rsid w:val="007202EC"/>
    <w:rsid w:val="00720303"/>
    <w:rsid w:val="0072030D"/>
    <w:rsid w:val="0072037D"/>
    <w:rsid w:val="0072038D"/>
    <w:rsid w:val="007203E5"/>
    <w:rsid w:val="007203E8"/>
    <w:rsid w:val="00720412"/>
    <w:rsid w:val="0072052C"/>
    <w:rsid w:val="0072060B"/>
    <w:rsid w:val="00720618"/>
    <w:rsid w:val="007207CB"/>
    <w:rsid w:val="007207F6"/>
    <w:rsid w:val="0072081C"/>
    <w:rsid w:val="00720966"/>
    <w:rsid w:val="0072097A"/>
    <w:rsid w:val="007209E3"/>
    <w:rsid w:val="00720A97"/>
    <w:rsid w:val="00720AAA"/>
    <w:rsid w:val="00720AD9"/>
    <w:rsid w:val="00720B03"/>
    <w:rsid w:val="00720C0A"/>
    <w:rsid w:val="00720D72"/>
    <w:rsid w:val="00720DA8"/>
    <w:rsid w:val="00720E9A"/>
    <w:rsid w:val="00720EF5"/>
    <w:rsid w:val="00720FC0"/>
    <w:rsid w:val="00720FC1"/>
    <w:rsid w:val="00720FE6"/>
    <w:rsid w:val="00720FF2"/>
    <w:rsid w:val="00721079"/>
    <w:rsid w:val="00721119"/>
    <w:rsid w:val="00721143"/>
    <w:rsid w:val="00721169"/>
    <w:rsid w:val="00721312"/>
    <w:rsid w:val="00721358"/>
    <w:rsid w:val="007213F0"/>
    <w:rsid w:val="00721415"/>
    <w:rsid w:val="00721565"/>
    <w:rsid w:val="00721988"/>
    <w:rsid w:val="00721C18"/>
    <w:rsid w:val="00721C1E"/>
    <w:rsid w:val="00721C9A"/>
    <w:rsid w:val="00721D06"/>
    <w:rsid w:val="00721ED8"/>
    <w:rsid w:val="007220BD"/>
    <w:rsid w:val="00722208"/>
    <w:rsid w:val="00722223"/>
    <w:rsid w:val="00722259"/>
    <w:rsid w:val="007222EE"/>
    <w:rsid w:val="007223A4"/>
    <w:rsid w:val="00722438"/>
    <w:rsid w:val="00722574"/>
    <w:rsid w:val="007225E4"/>
    <w:rsid w:val="0072262A"/>
    <w:rsid w:val="0072264C"/>
    <w:rsid w:val="007226D1"/>
    <w:rsid w:val="00722878"/>
    <w:rsid w:val="007228D4"/>
    <w:rsid w:val="00722918"/>
    <w:rsid w:val="0072296D"/>
    <w:rsid w:val="007229C8"/>
    <w:rsid w:val="00722C80"/>
    <w:rsid w:val="00722CE0"/>
    <w:rsid w:val="00722CF4"/>
    <w:rsid w:val="00722DD5"/>
    <w:rsid w:val="00722DFB"/>
    <w:rsid w:val="00722F0C"/>
    <w:rsid w:val="0072310E"/>
    <w:rsid w:val="007231F8"/>
    <w:rsid w:val="0072320A"/>
    <w:rsid w:val="0072320B"/>
    <w:rsid w:val="00723577"/>
    <w:rsid w:val="0072357B"/>
    <w:rsid w:val="007237AD"/>
    <w:rsid w:val="007238F8"/>
    <w:rsid w:val="0072392C"/>
    <w:rsid w:val="00723A84"/>
    <w:rsid w:val="00723D1F"/>
    <w:rsid w:val="00723D92"/>
    <w:rsid w:val="00723E64"/>
    <w:rsid w:val="00723F15"/>
    <w:rsid w:val="00723F1C"/>
    <w:rsid w:val="0072400A"/>
    <w:rsid w:val="007241C0"/>
    <w:rsid w:val="007241EF"/>
    <w:rsid w:val="00724275"/>
    <w:rsid w:val="0072430E"/>
    <w:rsid w:val="00724360"/>
    <w:rsid w:val="007243BF"/>
    <w:rsid w:val="007244B3"/>
    <w:rsid w:val="007245CF"/>
    <w:rsid w:val="0072462F"/>
    <w:rsid w:val="0072468B"/>
    <w:rsid w:val="007247FD"/>
    <w:rsid w:val="00724945"/>
    <w:rsid w:val="0072499E"/>
    <w:rsid w:val="00724A88"/>
    <w:rsid w:val="00724AAA"/>
    <w:rsid w:val="00724B45"/>
    <w:rsid w:val="00724E23"/>
    <w:rsid w:val="00724EAE"/>
    <w:rsid w:val="00724F1E"/>
    <w:rsid w:val="00725009"/>
    <w:rsid w:val="007250D9"/>
    <w:rsid w:val="007250E8"/>
    <w:rsid w:val="00725243"/>
    <w:rsid w:val="0072532E"/>
    <w:rsid w:val="007253A9"/>
    <w:rsid w:val="007253E4"/>
    <w:rsid w:val="0072546A"/>
    <w:rsid w:val="00725588"/>
    <w:rsid w:val="007255E6"/>
    <w:rsid w:val="0072563B"/>
    <w:rsid w:val="00725703"/>
    <w:rsid w:val="00725712"/>
    <w:rsid w:val="00725762"/>
    <w:rsid w:val="00725782"/>
    <w:rsid w:val="00725805"/>
    <w:rsid w:val="0072586A"/>
    <w:rsid w:val="00725915"/>
    <w:rsid w:val="0072593C"/>
    <w:rsid w:val="00725AAB"/>
    <w:rsid w:val="00725ADA"/>
    <w:rsid w:val="00725B51"/>
    <w:rsid w:val="00725C57"/>
    <w:rsid w:val="00725D76"/>
    <w:rsid w:val="00725F07"/>
    <w:rsid w:val="00725F4F"/>
    <w:rsid w:val="00725FE5"/>
    <w:rsid w:val="00726061"/>
    <w:rsid w:val="007260F7"/>
    <w:rsid w:val="00726162"/>
    <w:rsid w:val="00726241"/>
    <w:rsid w:val="00726276"/>
    <w:rsid w:val="0072633D"/>
    <w:rsid w:val="0072636E"/>
    <w:rsid w:val="00726401"/>
    <w:rsid w:val="0072646F"/>
    <w:rsid w:val="007264FC"/>
    <w:rsid w:val="00726505"/>
    <w:rsid w:val="00726587"/>
    <w:rsid w:val="0072677D"/>
    <w:rsid w:val="0072682D"/>
    <w:rsid w:val="007268E6"/>
    <w:rsid w:val="00726C7E"/>
    <w:rsid w:val="00726C8F"/>
    <w:rsid w:val="00726F41"/>
    <w:rsid w:val="0072706B"/>
    <w:rsid w:val="00727147"/>
    <w:rsid w:val="00727323"/>
    <w:rsid w:val="007274BB"/>
    <w:rsid w:val="00727644"/>
    <w:rsid w:val="0072765F"/>
    <w:rsid w:val="00727693"/>
    <w:rsid w:val="00727961"/>
    <w:rsid w:val="00727AD6"/>
    <w:rsid w:val="00727BE1"/>
    <w:rsid w:val="00727E81"/>
    <w:rsid w:val="00727EFE"/>
    <w:rsid w:val="0073003B"/>
    <w:rsid w:val="0073016C"/>
    <w:rsid w:val="007301B8"/>
    <w:rsid w:val="007301EE"/>
    <w:rsid w:val="007301F6"/>
    <w:rsid w:val="00730292"/>
    <w:rsid w:val="0073036F"/>
    <w:rsid w:val="007304D0"/>
    <w:rsid w:val="007306AF"/>
    <w:rsid w:val="007309EE"/>
    <w:rsid w:val="00730ABA"/>
    <w:rsid w:val="00730B4F"/>
    <w:rsid w:val="00730BE8"/>
    <w:rsid w:val="00730C41"/>
    <w:rsid w:val="00731160"/>
    <w:rsid w:val="007313B5"/>
    <w:rsid w:val="007313B7"/>
    <w:rsid w:val="0073146E"/>
    <w:rsid w:val="00731480"/>
    <w:rsid w:val="0073149F"/>
    <w:rsid w:val="00731687"/>
    <w:rsid w:val="007316B5"/>
    <w:rsid w:val="00731790"/>
    <w:rsid w:val="0073180B"/>
    <w:rsid w:val="00731B59"/>
    <w:rsid w:val="00731BCE"/>
    <w:rsid w:val="00731BD1"/>
    <w:rsid w:val="00731BF3"/>
    <w:rsid w:val="00731C67"/>
    <w:rsid w:val="00731C84"/>
    <w:rsid w:val="00731CDD"/>
    <w:rsid w:val="00731CE2"/>
    <w:rsid w:val="00731F93"/>
    <w:rsid w:val="007321C0"/>
    <w:rsid w:val="007321F4"/>
    <w:rsid w:val="0073221D"/>
    <w:rsid w:val="007322A0"/>
    <w:rsid w:val="007323BF"/>
    <w:rsid w:val="0073259D"/>
    <w:rsid w:val="00732785"/>
    <w:rsid w:val="007327FA"/>
    <w:rsid w:val="007327FB"/>
    <w:rsid w:val="00732951"/>
    <w:rsid w:val="0073297A"/>
    <w:rsid w:val="007329CD"/>
    <w:rsid w:val="00732A99"/>
    <w:rsid w:val="00732C95"/>
    <w:rsid w:val="00732CFB"/>
    <w:rsid w:val="00732D46"/>
    <w:rsid w:val="00732E36"/>
    <w:rsid w:val="00732E76"/>
    <w:rsid w:val="00732ED4"/>
    <w:rsid w:val="00732F06"/>
    <w:rsid w:val="00733013"/>
    <w:rsid w:val="0073313F"/>
    <w:rsid w:val="00733164"/>
    <w:rsid w:val="0073338E"/>
    <w:rsid w:val="007333DF"/>
    <w:rsid w:val="00733476"/>
    <w:rsid w:val="007336BD"/>
    <w:rsid w:val="0073382C"/>
    <w:rsid w:val="00733CAF"/>
    <w:rsid w:val="00733CED"/>
    <w:rsid w:val="00733CFB"/>
    <w:rsid w:val="00733E77"/>
    <w:rsid w:val="00733E86"/>
    <w:rsid w:val="00733EB8"/>
    <w:rsid w:val="00733F18"/>
    <w:rsid w:val="007340C3"/>
    <w:rsid w:val="007340EA"/>
    <w:rsid w:val="007341D8"/>
    <w:rsid w:val="007341DB"/>
    <w:rsid w:val="00734232"/>
    <w:rsid w:val="0073428A"/>
    <w:rsid w:val="00734500"/>
    <w:rsid w:val="007347B8"/>
    <w:rsid w:val="00734828"/>
    <w:rsid w:val="00734951"/>
    <w:rsid w:val="00734A8B"/>
    <w:rsid w:val="00734ADA"/>
    <w:rsid w:val="00734AFA"/>
    <w:rsid w:val="00734B02"/>
    <w:rsid w:val="00734B39"/>
    <w:rsid w:val="00734B6F"/>
    <w:rsid w:val="00734C09"/>
    <w:rsid w:val="00734C77"/>
    <w:rsid w:val="00734DDB"/>
    <w:rsid w:val="00734DF3"/>
    <w:rsid w:val="00734E1D"/>
    <w:rsid w:val="00734E55"/>
    <w:rsid w:val="00734F4E"/>
    <w:rsid w:val="00735155"/>
    <w:rsid w:val="0073544E"/>
    <w:rsid w:val="0073548F"/>
    <w:rsid w:val="007354AD"/>
    <w:rsid w:val="007354AF"/>
    <w:rsid w:val="007355EC"/>
    <w:rsid w:val="0073564A"/>
    <w:rsid w:val="007356E5"/>
    <w:rsid w:val="00735827"/>
    <w:rsid w:val="00735909"/>
    <w:rsid w:val="0073597E"/>
    <w:rsid w:val="00735A3C"/>
    <w:rsid w:val="00735B0D"/>
    <w:rsid w:val="00735BB0"/>
    <w:rsid w:val="00735DC4"/>
    <w:rsid w:val="00735DEA"/>
    <w:rsid w:val="00735E25"/>
    <w:rsid w:val="00735E33"/>
    <w:rsid w:val="00735E3A"/>
    <w:rsid w:val="00735E79"/>
    <w:rsid w:val="00735F80"/>
    <w:rsid w:val="00735F8C"/>
    <w:rsid w:val="007360F3"/>
    <w:rsid w:val="00736110"/>
    <w:rsid w:val="007361DB"/>
    <w:rsid w:val="0073652E"/>
    <w:rsid w:val="0073658D"/>
    <w:rsid w:val="0073677F"/>
    <w:rsid w:val="00736832"/>
    <w:rsid w:val="00736840"/>
    <w:rsid w:val="00736A0E"/>
    <w:rsid w:val="00736AE0"/>
    <w:rsid w:val="00736BF8"/>
    <w:rsid w:val="00736C8A"/>
    <w:rsid w:val="00736CC4"/>
    <w:rsid w:val="00737156"/>
    <w:rsid w:val="0073724C"/>
    <w:rsid w:val="00737257"/>
    <w:rsid w:val="00737391"/>
    <w:rsid w:val="007374B5"/>
    <w:rsid w:val="007374DE"/>
    <w:rsid w:val="00737627"/>
    <w:rsid w:val="00737648"/>
    <w:rsid w:val="0073776D"/>
    <w:rsid w:val="007377CB"/>
    <w:rsid w:val="007378D2"/>
    <w:rsid w:val="0073794E"/>
    <w:rsid w:val="007379DA"/>
    <w:rsid w:val="00737A84"/>
    <w:rsid w:val="00737AB4"/>
    <w:rsid w:val="00737C0D"/>
    <w:rsid w:val="00737CD9"/>
    <w:rsid w:val="00737CE0"/>
    <w:rsid w:val="00737D32"/>
    <w:rsid w:val="00737E16"/>
    <w:rsid w:val="00737EB8"/>
    <w:rsid w:val="0073E842"/>
    <w:rsid w:val="00740038"/>
    <w:rsid w:val="0074008C"/>
    <w:rsid w:val="007401D1"/>
    <w:rsid w:val="0074022F"/>
    <w:rsid w:val="007402DA"/>
    <w:rsid w:val="007403DB"/>
    <w:rsid w:val="00740443"/>
    <w:rsid w:val="007405AD"/>
    <w:rsid w:val="007405F5"/>
    <w:rsid w:val="0074067F"/>
    <w:rsid w:val="00740683"/>
    <w:rsid w:val="00740760"/>
    <w:rsid w:val="00740785"/>
    <w:rsid w:val="00740849"/>
    <w:rsid w:val="00740930"/>
    <w:rsid w:val="00740A1C"/>
    <w:rsid w:val="00740A40"/>
    <w:rsid w:val="00740A76"/>
    <w:rsid w:val="00740C73"/>
    <w:rsid w:val="00740D57"/>
    <w:rsid w:val="00740E23"/>
    <w:rsid w:val="00740E2D"/>
    <w:rsid w:val="007410D6"/>
    <w:rsid w:val="007411AF"/>
    <w:rsid w:val="0074125A"/>
    <w:rsid w:val="0074136D"/>
    <w:rsid w:val="0074143B"/>
    <w:rsid w:val="0074151D"/>
    <w:rsid w:val="007415AF"/>
    <w:rsid w:val="00741619"/>
    <w:rsid w:val="0074182F"/>
    <w:rsid w:val="0074195A"/>
    <w:rsid w:val="007419B1"/>
    <w:rsid w:val="00741BE4"/>
    <w:rsid w:val="00741C04"/>
    <w:rsid w:val="00741C3C"/>
    <w:rsid w:val="00741D6E"/>
    <w:rsid w:val="00741E99"/>
    <w:rsid w:val="007420F8"/>
    <w:rsid w:val="007421B0"/>
    <w:rsid w:val="007421B3"/>
    <w:rsid w:val="007422AD"/>
    <w:rsid w:val="007422B2"/>
    <w:rsid w:val="007422FB"/>
    <w:rsid w:val="00742665"/>
    <w:rsid w:val="007426BB"/>
    <w:rsid w:val="007427FE"/>
    <w:rsid w:val="0074283E"/>
    <w:rsid w:val="0074287C"/>
    <w:rsid w:val="00742B19"/>
    <w:rsid w:val="00742B50"/>
    <w:rsid w:val="00742BCD"/>
    <w:rsid w:val="00742D79"/>
    <w:rsid w:val="00742D93"/>
    <w:rsid w:val="00742DEA"/>
    <w:rsid w:val="00742E60"/>
    <w:rsid w:val="00742F01"/>
    <w:rsid w:val="00742FA8"/>
    <w:rsid w:val="00743054"/>
    <w:rsid w:val="007430DF"/>
    <w:rsid w:val="007431C6"/>
    <w:rsid w:val="007431D5"/>
    <w:rsid w:val="007432CF"/>
    <w:rsid w:val="00743366"/>
    <w:rsid w:val="00743437"/>
    <w:rsid w:val="007434E7"/>
    <w:rsid w:val="00743583"/>
    <w:rsid w:val="007436C2"/>
    <w:rsid w:val="00743892"/>
    <w:rsid w:val="007438E4"/>
    <w:rsid w:val="00743912"/>
    <w:rsid w:val="007439FE"/>
    <w:rsid w:val="00743A4C"/>
    <w:rsid w:val="00743A7A"/>
    <w:rsid w:val="00743B4A"/>
    <w:rsid w:val="00743C0C"/>
    <w:rsid w:val="00743C38"/>
    <w:rsid w:val="00743D6F"/>
    <w:rsid w:val="00743E40"/>
    <w:rsid w:val="00743EA1"/>
    <w:rsid w:val="0074412F"/>
    <w:rsid w:val="007441F1"/>
    <w:rsid w:val="0074430C"/>
    <w:rsid w:val="00744400"/>
    <w:rsid w:val="00744471"/>
    <w:rsid w:val="00744518"/>
    <w:rsid w:val="007445DD"/>
    <w:rsid w:val="007447AD"/>
    <w:rsid w:val="00744883"/>
    <w:rsid w:val="0074488E"/>
    <w:rsid w:val="00744982"/>
    <w:rsid w:val="00744A09"/>
    <w:rsid w:val="00744A17"/>
    <w:rsid w:val="00744ACE"/>
    <w:rsid w:val="00744B87"/>
    <w:rsid w:val="00744BA6"/>
    <w:rsid w:val="00744EB3"/>
    <w:rsid w:val="00745064"/>
    <w:rsid w:val="007450A3"/>
    <w:rsid w:val="007451EC"/>
    <w:rsid w:val="0074526C"/>
    <w:rsid w:val="00745302"/>
    <w:rsid w:val="00745321"/>
    <w:rsid w:val="00745409"/>
    <w:rsid w:val="00745446"/>
    <w:rsid w:val="00745466"/>
    <w:rsid w:val="007456C3"/>
    <w:rsid w:val="0074585E"/>
    <w:rsid w:val="007458C2"/>
    <w:rsid w:val="007458E6"/>
    <w:rsid w:val="00745933"/>
    <w:rsid w:val="00745957"/>
    <w:rsid w:val="00745A02"/>
    <w:rsid w:val="00745B0C"/>
    <w:rsid w:val="00745BA3"/>
    <w:rsid w:val="00745CCE"/>
    <w:rsid w:val="00745EA2"/>
    <w:rsid w:val="00745F15"/>
    <w:rsid w:val="00745F53"/>
    <w:rsid w:val="00746031"/>
    <w:rsid w:val="00746057"/>
    <w:rsid w:val="00746082"/>
    <w:rsid w:val="007460AD"/>
    <w:rsid w:val="007460B7"/>
    <w:rsid w:val="00746177"/>
    <w:rsid w:val="0074618B"/>
    <w:rsid w:val="00746265"/>
    <w:rsid w:val="0074636D"/>
    <w:rsid w:val="007463D4"/>
    <w:rsid w:val="007463DE"/>
    <w:rsid w:val="00746417"/>
    <w:rsid w:val="00746459"/>
    <w:rsid w:val="0074650F"/>
    <w:rsid w:val="007465BC"/>
    <w:rsid w:val="007465C6"/>
    <w:rsid w:val="00746655"/>
    <w:rsid w:val="007466EE"/>
    <w:rsid w:val="0074686C"/>
    <w:rsid w:val="00746A4A"/>
    <w:rsid w:val="00746B0A"/>
    <w:rsid w:val="00746B0C"/>
    <w:rsid w:val="00746C0B"/>
    <w:rsid w:val="00746C5D"/>
    <w:rsid w:val="00746CF4"/>
    <w:rsid w:val="00747024"/>
    <w:rsid w:val="0074703D"/>
    <w:rsid w:val="007471CD"/>
    <w:rsid w:val="007472A0"/>
    <w:rsid w:val="00747399"/>
    <w:rsid w:val="0074739A"/>
    <w:rsid w:val="007473DE"/>
    <w:rsid w:val="0074746C"/>
    <w:rsid w:val="007474A8"/>
    <w:rsid w:val="0074770F"/>
    <w:rsid w:val="0074790C"/>
    <w:rsid w:val="00747A90"/>
    <w:rsid w:val="00747C38"/>
    <w:rsid w:val="00747CD5"/>
    <w:rsid w:val="00747CD7"/>
    <w:rsid w:val="00747D0F"/>
    <w:rsid w:val="00747D91"/>
    <w:rsid w:val="00747DCD"/>
    <w:rsid w:val="00747F49"/>
    <w:rsid w:val="00747F4B"/>
    <w:rsid w:val="00747F90"/>
    <w:rsid w:val="00747FDC"/>
    <w:rsid w:val="007484D6"/>
    <w:rsid w:val="00750040"/>
    <w:rsid w:val="007501AB"/>
    <w:rsid w:val="007501DD"/>
    <w:rsid w:val="007502BA"/>
    <w:rsid w:val="00750308"/>
    <w:rsid w:val="0075038B"/>
    <w:rsid w:val="0075046F"/>
    <w:rsid w:val="00750541"/>
    <w:rsid w:val="007505AE"/>
    <w:rsid w:val="00750641"/>
    <w:rsid w:val="0075067C"/>
    <w:rsid w:val="007507B0"/>
    <w:rsid w:val="007507E6"/>
    <w:rsid w:val="0075080E"/>
    <w:rsid w:val="0075082A"/>
    <w:rsid w:val="007509C5"/>
    <w:rsid w:val="007509EB"/>
    <w:rsid w:val="00750D28"/>
    <w:rsid w:val="00750DE2"/>
    <w:rsid w:val="00750DF6"/>
    <w:rsid w:val="007513F6"/>
    <w:rsid w:val="0075140B"/>
    <w:rsid w:val="007515CC"/>
    <w:rsid w:val="00751602"/>
    <w:rsid w:val="00751736"/>
    <w:rsid w:val="00751775"/>
    <w:rsid w:val="007517E4"/>
    <w:rsid w:val="007518DF"/>
    <w:rsid w:val="00751DD3"/>
    <w:rsid w:val="00751F69"/>
    <w:rsid w:val="0075209E"/>
    <w:rsid w:val="00752131"/>
    <w:rsid w:val="007523D0"/>
    <w:rsid w:val="0075257A"/>
    <w:rsid w:val="0075262E"/>
    <w:rsid w:val="00752695"/>
    <w:rsid w:val="00752744"/>
    <w:rsid w:val="00752B16"/>
    <w:rsid w:val="00752B7E"/>
    <w:rsid w:val="00752BFF"/>
    <w:rsid w:val="00752C24"/>
    <w:rsid w:val="00752C3B"/>
    <w:rsid w:val="00752C86"/>
    <w:rsid w:val="00752CBE"/>
    <w:rsid w:val="00753054"/>
    <w:rsid w:val="00753190"/>
    <w:rsid w:val="00753204"/>
    <w:rsid w:val="00753219"/>
    <w:rsid w:val="007532DE"/>
    <w:rsid w:val="0075334D"/>
    <w:rsid w:val="00753369"/>
    <w:rsid w:val="007535F6"/>
    <w:rsid w:val="0075368B"/>
    <w:rsid w:val="0075381F"/>
    <w:rsid w:val="0075389C"/>
    <w:rsid w:val="00753960"/>
    <w:rsid w:val="00753BCB"/>
    <w:rsid w:val="00753CC0"/>
    <w:rsid w:val="00753E55"/>
    <w:rsid w:val="00753E99"/>
    <w:rsid w:val="00753F98"/>
    <w:rsid w:val="00754091"/>
    <w:rsid w:val="007540AF"/>
    <w:rsid w:val="0075456E"/>
    <w:rsid w:val="007546FF"/>
    <w:rsid w:val="00754768"/>
    <w:rsid w:val="007547F3"/>
    <w:rsid w:val="00754859"/>
    <w:rsid w:val="0075488E"/>
    <w:rsid w:val="00754BBE"/>
    <w:rsid w:val="00754C26"/>
    <w:rsid w:val="00754CEA"/>
    <w:rsid w:val="00754E11"/>
    <w:rsid w:val="00754F00"/>
    <w:rsid w:val="00754FDF"/>
    <w:rsid w:val="00755022"/>
    <w:rsid w:val="00755130"/>
    <w:rsid w:val="007552E7"/>
    <w:rsid w:val="0075531B"/>
    <w:rsid w:val="007554F1"/>
    <w:rsid w:val="007555DF"/>
    <w:rsid w:val="00755813"/>
    <w:rsid w:val="00755825"/>
    <w:rsid w:val="007559AA"/>
    <w:rsid w:val="007559E3"/>
    <w:rsid w:val="00755BFC"/>
    <w:rsid w:val="00755C8A"/>
    <w:rsid w:val="00755CE0"/>
    <w:rsid w:val="00755E17"/>
    <w:rsid w:val="00756065"/>
    <w:rsid w:val="007560AA"/>
    <w:rsid w:val="00756508"/>
    <w:rsid w:val="00756652"/>
    <w:rsid w:val="007566A3"/>
    <w:rsid w:val="00756917"/>
    <w:rsid w:val="00756A8A"/>
    <w:rsid w:val="00756AD0"/>
    <w:rsid w:val="00756B48"/>
    <w:rsid w:val="00756C99"/>
    <w:rsid w:val="00756D5A"/>
    <w:rsid w:val="00756D64"/>
    <w:rsid w:val="00756E08"/>
    <w:rsid w:val="00756F91"/>
    <w:rsid w:val="00757012"/>
    <w:rsid w:val="0075702E"/>
    <w:rsid w:val="0075710A"/>
    <w:rsid w:val="007572AD"/>
    <w:rsid w:val="0075740B"/>
    <w:rsid w:val="0075743A"/>
    <w:rsid w:val="0075771F"/>
    <w:rsid w:val="00757733"/>
    <w:rsid w:val="007577A1"/>
    <w:rsid w:val="0075781A"/>
    <w:rsid w:val="00757838"/>
    <w:rsid w:val="00757873"/>
    <w:rsid w:val="00757B31"/>
    <w:rsid w:val="00757C04"/>
    <w:rsid w:val="00757D18"/>
    <w:rsid w:val="00757D5F"/>
    <w:rsid w:val="00757D91"/>
    <w:rsid w:val="00757E15"/>
    <w:rsid w:val="00757E1B"/>
    <w:rsid w:val="00760001"/>
    <w:rsid w:val="00760083"/>
    <w:rsid w:val="00760129"/>
    <w:rsid w:val="0076038A"/>
    <w:rsid w:val="00760484"/>
    <w:rsid w:val="00760729"/>
    <w:rsid w:val="00760765"/>
    <w:rsid w:val="00760A44"/>
    <w:rsid w:val="00760A9F"/>
    <w:rsid w:val="00760AB8"/>
    <w:rsid w:val="00760AFB"/>
    <w:rsid w:val="00760B59"/>
    <w:rsid w:val="00760BDD"/>
    <w:rsid w:val="00760C21"/>
    <w:rsid w:val="00760DC9"/>
    <w:rsid w:val="00760F41"/>
    <w:rsid w:val="00760F77"/>
    <w:rsid w:val="00761022"/>
    <w:rsid w:val="00761043"/>
    <w:rsid w:val="00761242"/>
    <w:rsid w:val="00761349"/>
    <w:rsid w:val="0076136D"/>
    <w:rsid w:val="0076138B"/>
    <w:rsid w:val="007613AF"/>
    <w:rsid w:val="007613CF"/>
    <w:rsid w:val="007613D7"/>
    <w:rsid w:val="007614DA"/>
    <w:rsid w:val="0076161B"/>
    <w:rsid w:val="00761629"/>
    <w:rsid w:val="00761680"/>
    <w:rsid w:val="00761699"/>
    <w:rsid w:val="007618C0"/>
    <w:rsid w:val="0076193F"/>
    <w:rsid w:val="00761978"/>
    <w:rsid w:val="00761BF0"/>
    <w:rsid w:val="00761C2E"/>
    <w:rsid w:val="00761DB5"/>
    <w:rsid w:val="00761F16"/>
    <w:rsid w:val="00761F44"/>
    <w:rsid w:val="00762046"/>
    <w:rsid w:val="007620E9"/>
    <w:rsid w:val="0076219A"/>
    <w:rsid w:val="007621CF"/>
    <w:rsid w:val="00762254"/>
    <w:rsid w:val="007622D7"/>
    <w:rsid w:val="007623D5"/>
    <w:rsid w:val="00762535"/>
    <w:rsid w:val="0076255A"/>
    <w:rsid w:val="0076257C"/>
    <w:rsid w:val="00762699"/>
    <w:rsid w:val="007626D9"/>
    <w:rsid w:val="00762774"/>
    <w:rsid w:val="00762777"/>
    <w:rsid w:val="0076277E"/>
    <w:rsid w:val="00762823"/>
    <w:rsid w:val="00762845"/>
    <w:rsid w:val="0076285D"/>
    <w:rsid w:val="007628D8"/>
    <w:rsid w:val="0076295B"/>
    <w:rsid w:val="00762A8D"/>
    <w:rsid w:val="00762AA5"/>
    <w:rsid w:val="00762AE9"/>
    <w:rsid w:val="00762C14"/>
    <w:rsid w:val="00762C51"/>
    <w:rsid w:val="00762CCC"/>
    <w:rsid w:val="00762DF3"/>
    <w:rsid w:val="00762E1A"/>
    <w:rsid w:val="00762E22"/>
    <w:rsid w:val="00762EB7"/>
    <w:rsid w:val="00762F6C"/>
    <w:rsid w:val="0076306E"/>
    <w:rsid w:val="00763100"/>
    <w:rsid w:val="00763186"/>
    <w:rsid w:val="007631E9"/>
    <w:rsid w:val="00763236"/>
    <w:rsid w:val="00763237"/>
    <w:rsid w:val="00763254"/>
    <w:rsid w:val="007632AC"/>
    <w:rsid w:val="007633CE"/>
    <w:rsid w:val="007633F5"/>
    <w:rsid w:val="00763510"/>
    <w:rsid w:val="00763587"/>
    <w:rsid w:val="00763612"/>
    <w:rsid w:val="00763664"/>
    <w:rsid w:val="00763743"/>
    <w:rsid w:val="00763764"/>
    <w:rsid w:val="00763AD9"/>
    <w:rsid w:val="00763B1D"/>
    <w:rsid w:val="00763B98"/>
    <w:rsid w:val="00763D6B"/>
    <w:rsid w:val="00763F5B"/>
    <w:rsid w:val="00763FF5"/>
    <w:rsid w:val="00764146"/>
    <w:rsid w:val="007641E2"/>
    <w:rsid w:val="00764383"/>
    <w:rsid w:val="007643CE"/>
    <w:rsid w:val="007643F6"/>
    <w:rsid w:val="007644F0"/>
    <w:rsid w:val="007646D0"/>
    <w:rsid w:val="007647A9"/>
    <w:rsid w:val="007647F3"/>
    <w:rsid w:val="007648AD"/>
    <w:rsid w:val="0076498C"/>
    <w:rsid w:val="00764ABF"/>
    <w:rsid w:val="00764AF2"/>
    <w:rsid w:val="00764B6A"/>
    <w:rsid w:val="00764B71"/>
    <w:rsid w:val="00764C2F"/>
    <w:rsid w:val="00764C4C"/>
    <w:rsid w:val="00764C4F"/>
    <w:rsid w:val="00764CE4"/>
    <w:rsid w:val="00764CF4"/>
    <w:rsid w:val="00764D2E"/>
    <w:rsid w:val="00764DCF"/>
    <w:rsid w:val="00764DDA"/>
    <w:rsid w:val="00764F3E"/>
    <w:rsid w:val="00764F54"/>
    <w:rsid w:val="00764FC6"/>
    <w:rsid w:val="00764FE9"/>
    <w:rsid w:val="007651EA"/>
    <w:rsid w:val="00765281"/>
    <w:rsid w:val="0076546D"/>
    <w:rsid w:val="0076551B"/>
    <w:rsid w:val="00765885"/>
    <w:rsid w:val="00765AFB"/>
    <w:rsid w:val="00765BC4"/>
    <w:rsid w:val="00765C3A"/>
    <w:rsid w:val="00765CA1"/>
    <w:rsid w:val="00765CB9"/>
    <w:rsid w:val="00765DB9"/>
    <w:rsid w:val="00765E5E"/>
    <w:rsid w:val="00765EC6"/>
    <w:rsid w:val="00766054"/>
    <w:rsid w:val="00766060"/>
    <w:rsid w:val="007660A4"/>
    <w:rsid w:val="00766267"/>
    <w:rsid w:val="0076630F"/>
    <w:rsid w:val="00766377"/>
    <w:rsid w:val="00766619"/>
    <w:rsid w:val="00766657"/>
    <w:rsid w:val="007666E7"/>
    <w:rsid w:val="007666F4"/>
    <w:rsid w:val="007668CE"/>
    <w:rsid w:val="007669EF"/>
    <w:rsid w:val="00766A2B"/>
    <w:rsid w:val="00766AFC"/>
    <w:rsid w:val="00766B28"/>
    <w:rsid w:val="00766B49"/>
    <w:rsid w:val="00766D89"/>
    <w:rsid w:val="00766DC5"/>
    <w:rsid w:val="00766E51"/>
    <w:rsid w:val="00766F03"/>
    <w:rsid w:val="00766FD3"/>
    <w:rsid w:val="00767041"/>
    <w:rsid w:val="00767058"/>
    <w:rsid w:val="007673CD"/>
    <w:rsid w:val="00767496"/>
    <w:rsid w:val="0076755E"/>
    <w:rsid w:val="007675DD"/>
    <w:rsid w:val="0076767F"/>
    <w:rsid w:val="007676E7"/>
    <w:rsid w:val="0076774A"/>
    <w:rsid w:val="007677E4"/>
    <w:rsid w:val="00767948"/>
    <w:rsid w:val="00767958"/>
    <w:rsid w:val="00767AFB"/>
    <w:rsid w:val="00767B05"/>
    <w:rsid w:val="00767B6C"/>
    <w:rsid w:val="00767B8B"/>
    <w:rsid w:val="00767BE3"/>
    <w:rsid w:val="00767BF9"/>
    <w:rsid w:val="00767D49"/>
    <w:rsid w:val="00767D99"/>
    <w:rsid w:val="00767ED3"/>
    <w:rsid w:val="00770124"/>
    <w:rsid w:val="0077016E"/>
    <w:rsid w:val="00770267"/>
    <w:rsid w:val="007702FA"/>
    <w:rsid w:val="0077034E"/>
    <w:rsid w:val="00770357"/>
    <w:rsid w:val="007703E8"/>
    <w:rsid w:val="00770780"/>
    <w:rsid w:val="007707FA"/>
    <w:rsid w:val="007709C1"/>
    <w:rsid w:val="00770A41"/>
    <w:rsid w:val="00770B9C"/>
    <w:rsid w:val="00770D37"/>
    <w:rsid w:val="00770D38"/>
    <w:rsid w:val="00770E4F"/>
    <w:rsid w:val="00770ECA"/>
    <w:rsid w:val="00771285"/>
    <w:rsid w:val="007712EB"/>
    <w:rsid w:val="00771323"/>
    <w:rsid w:val="007713E7"/>
    <w:rsid w:val="00771564"/>
    <w:rsid w:val="00771587"/>
    <w:rsid w:val="0077174F"/>
    <w:rsid w:val="007718D3"/>
    <w:rsid w:val="00771922"/>
    <w:rsid w:val="0077194A"/>
    <w:rsid w:val="007719C8"/>
    <w:rsid w:val="00771AA1"/>
    <w:rsid w:val="00771EAB"/>
    <w:rsid w:val="00771F0F"/>
    <w:rsid w:val="00771FBD"/>
    <w:rsid w:val="00771FE9"/>
    <w:rsid w:val="0077204D"/>
    <w:rsid w:val="0077215E"/>
    <w:rsid w:val="007722AA"/>
    <w:rsid w:val="00772309"/>
    <w:rsid w:val="0077238C"/>
    <w:rsid w:val="0077240E"/>
    <w:rsid w:val="0077245D"/>
    <w:rsid w:val="007725D1"/>
    <w:rsid w:val="00772793"/>
    <w:rsid w:val="0077280F"/>
    <w:rsid w:val="00772ABC"/>
    <w:rsid w:val="00772B2A"/>
    <w:rsid w:val="00772B6E"/>
    <w:rsid w:val="00772C0E"/>
    <w:rsid w:val="00772F8A"/>
    <w:rsid w:val="007731D8"/>
    <w:rsid w:val="00773315"/>
    <w:rsid w:val="00773373"/>
    <w:rsid w:val="0077356A"/>
    <w:rsid w:val="00773643"/>
    <w:rsid w:val="00773712"/>
    <w:rsid w:val="00773796"/>
    <w:rsid w:val="007738BD"/>
    <w:rsid w:val="007738EB"/>
    <w:rsid w:val="00773A13"/>
    <w:rsid w:val="00773A4D"/>
    <w:rsid w:val="00773B26"/>
    <w:rsid w:val="00773B3E"/>
    <w:rsid w:val="00773FC6"/>
    <w:rsid w:val="007740C4"/>
    <w:rsid w:val="00774113"/>
    <w:rsid w:val="007741CA"/>
    <w:rsid w:val="00774220"/>
    <w:rsid w:val="0077449A"/>
    <w:rsid w:val="007745CE"/>
    <w:rsid w:val="007745EE"/>
    <w:rsid w:val="00774780"/>
    <w:rsid w:val="00774960"/>
    <w:rsid w:val="0077499D"/>
    <w:rsid w:val="00774AA2"/>
    <w:rsid w:val="00774BBB"/>
    <w:rsid w:val="00774DF3"/>
    <w:rsid w:val="00774EFB"/>
    <w:rsid w:val="00774FCB"/>
    <w:rsid w:val="0077525B"/>
    <w:rsid w:val="007753D1"/>
    <w:rsid w:val="007754F0"/>
    <w:rsid w:val="00775546"/>
    <w:rsid w:val="00775586"/>
    <w:rsid w:val="007755C7"/>
    <w:rsid w:val="00775683"/>
    <w:rsid w:val="00775779"/>
    <w:rsid w:val="0077580F"/>
    <w:rsid w:val="00775AFF"/>
    <w:rsid w:val="00775B61"/>
    <w:rsid w:val="00775C8F"/>
    <w:rsid w:val="00775D45"/>
    <w:rsid w:val="00775E0E"/>
    <w:rsid w:val="00775E33"/>
    <w:rsid w:val="00775E5D"/>
    <w:rsid w:val="0077600C"/>
    <w:rsid w:val="007761B8"/>
    <w:rsid w:val="007761FE"/>
    <w:rsid w:val="00776205"/>
    <w:rsid w:val="00776271"/>
    <w:rsid w:val="007762C6"/>
    <w:rsid w:val="007762FE"/>
    <w:rsid w:val="00776362"/>
    <w:rsid w:val="007763DC"/>
    <w:rsid w:val="00776422"/>
    <w:rsid w:val="007764C5"/>
    <w:rsid w:val="0077652B"/>
    <w:rsid w:val="00776555"/>
    <w:rsid w:val="007765C3"/>
    <w:rsid w:val="00776604"/>
    <w:rsid w:val="00776611"/>
    <w:rsid w:val="0077671E"/>
    <w:rsid w:val="0077681B"/>
    <w:rsid w:val="00776A0F"/>
    <w:rsid w:val="00776A3D"/>
    <w:rsid w:val="00776AC2"/>
    <w:rsid w:val="00776BA3"/>
    <w:rsid w:val="00776D02"/>
    <w:rsid w:val="00776D7C"/>
    <w:rsid w:val="00776E45"/>
    <w:rsid w:val="00776EE8"/>
    <w:rsid w:val="00776F29"/>
    <w:rsid w:val="00776FDC"/>
    <w:rsid w:val="00777020"/>
    <w:rsid w:val="00777147"/>
    <w:rsid w:val="007771A8"/>
    <w:rsid w:val="007771AF"/>
    <w:rsid w:val="0077734A"/>
    <w:rsid w:val="007773A7"/>
    <w:rsid w:val="00777434"/>
    <w:rsid w:val="007774BD"/>
    <w:rsid w:val="007774FF"/>
    <w:rsid w:val="00777605"/>
    <w:rsid w:val="00777675"/>
    <w:rsid w:val="007777C3"/>
    <w:rsid w:val="007777C4"/>
    <w:rsid w:val="0077782C"/>
    <w:rsid w:val="00777851"/>
    <w:rsid w:val="00777855"/>
    <w:rsid w:val="007778A8"/>
    <w:rsid w:val="00777916"/>
    <w:rsid w:val="0077796D"/>
    <w:rsid w:val="007779AD"/>
    <w:rsid w:val="00777AEC"/>
    <w:rsid w:val="00777B74"/>
    <w:rsid w:val="00777C91"/>
    <w:rsid w:val="00777D19"/>
    <w:rsid w:val="00777DD6"/>
    <w:rsid w:val="00777EBF"/>
    <w:rsid w:val="00777FDE"/>
    <w:rsid w:val="00780077"/>
    <w:rsid w:val="00780255"/>
    <w:rsid w:val="00780260"/>
    <w:rsid w:val="00780299"/>
    <w:rsid w:val="007802F2"/>
    <w:rsid w:val="00780334"/>
    <w:rsid w:val="00780439"/>
    <w:rsid w:val="00780494"/>
    <w:rsid w:val="0078066D"/>
    <w:rsid w:val="00780725"/>
    <w:rsid w:val="00780775"/>
    <w:rsid w:val="00780855"/>
    <w:rsid w:val="007808AB"/>
    <w:rsid w:val="0078097B"/>
    <w:rsid w:val="00780997"/>
    <w:rsid w:val="00780AE4"/>
    <w:rsid w:val="00780B6B"/>
    <w:rsid w:val="00780BDD"/>
    <w:rsid w:val="00780C61"/>
    <w:rsid w:val="00780D09"/>
    <w:rsid w:val="00780D30"/>
    <w:rsid w:val="00780D9E"/>
    <w:rsid w:val="00780DDB"/>
    <w:rsid w:val="00780FC8"/>
    <w:rsid w:val="00781006"/>
    <w:rsid w:val="007813AA"/>
    <w:rsid w:val="0078140A"/>
    <w:rsid w:val="00781475"/>
    <w:rsid w:val="00781482"/>
    <w:rsid w:val="0078148F"/>
    <w:rsid w:val="00781495"/>
    <w:rsid w:val="007815D4"/>
    <w:rsid w:val="007815D5"/>
    <w:rsid w:val="0078161C"/>
    <w:rsid w:val="007816E5"/>
    <w:rsid w:val="00781835"/>
    <w:rsid w:val="007818B3"/>
    <w:rsid w:val="007818E7"/>
    <w:rsid w:val="00781929"/>
    <w:rsid w:val="00781B64"/>
    <w:rsid w:val="00781BDA"/>
    <w:rsid w:val="00781C3A"/>
    <w:rsid w:val="00781D5B"/>
    <w:rsid w:val="00781D76"/>
    <w:rsid w:val="00781DF2"/>
    <w:rsid w:val="00781EBC"/>
    <w:rsid w:val="00781ED6"/>
    <w:rsid w:val="00781EF5"/>
    <w:rsid w:val="00781F36"/>
    <w:rsid w:val="0078205D"/>
    <w:rsid w:val="007820A4"/>
    <w:rsid w:val="007820C1"/>
    <w:rsid w:val="007821B7"/>
    <w:rsid w:val="00782340"/>
    <w:rsid w:val="00782367"/>
    <w:rsid w:val="00782374"/>
    <w:rsid w:val="007823B8"/>
    <w:rsid w:val="0078242C"/>
    <w:rsid w:val="00782439"/>
    <w:rsid w:val="0078243A"/>
    <w:rsid w:val="007829B5"/>
    <w:rsid w:val="00782A1C"/>
    <w:rsid w:val="00782B6C"/>
    <w:rsid w:val="00782D17"/>
    <w:rsid w:val="00782D8E"/>
    <w:rsid w:val="00782DC0"/>
    <w:rsid w:val="00782DCF"/>
    <w:rsid w:val="00782E53"/>
    <w:rsid w:val="00782E9D"/>
    <w:rsid w:val="00782F0A"/>
    <w:rsid w:val="007831E9"/>
    <w:rsid w:val="00783621"/>
    <w:rsid w:val="00783663"/>
    <w:rsid w:val="00783865"/>
    <w:rsid w:val="007838EB"/>
    <w:rsid w:val="007839F0"/>
    <w:rsid w:val="00783A51"/>
    <w:rsid w:val="00783A8F"/>
    <w:rsid w:val="00783AB5"/>
    <w:rsid w:val="00783AE4"/>
    <w:rsid w:val="00783B53"/>
    <w:rsid w:val="00783BFD"/>
    <w:rsid w:val="00783C13"/>
    <w:rsid w:val="00783C74"/>
    <w:rsid w:val="00783DEE"/>
    <w:rsid w:val="00783E3E"/>
    <w:rsid w:val="00783F4F"/>
    <w:rsid w:val="00784061"/>
    <w:rsid w:val="00784275"/>
    <w:rsid w:val="00784341"/>
    <w:rsid w:val="0078435A"/>
    <w:rsid w:val="00784492"/>
    <w:rsid w:val="00784533"/>
    <w:rsid w:val="0078464B"/>
    <w:rsid w:val="00784707"/>
    <w:rsid w:val="00784771"/>
    <w:rsid w:val="00784790"/>
    <w:rsid w:val="007847A1"/>
    <w:rsid w:val="007848D2"/>
    <w:rsid w:val="007849DD"/>
    <w:rsid w:val="00784A0F"/>
    <w:rsid w:val="00784BCB"/>
    <w:rsid w:val="00784E2C"/>
    <w:rsid w:val="00784F11"/>
    <w:rsid w:val="00784F12"/>
    <w:rsid w:val="00785210"/>
    <w:rsid w:val="007852E6"/>
    <w:rsid w:val="00785379"/>
    <w:rsid w:val="007853E9"/>
    <w:rsid w:val="007853FB"/>
    <w:rsid w:val="00785455"/>
    <w:rsid w:val="007854C0"/>
    <w:rsid w:val="007854C1"/>
    <w:rsid w:val="007854DA"/>
    <w:rsid w:val="0078562D"/>
    <w:rsid w:val="00785746"/>
    <w:rsid w:val="007858A8"/>
    <w:rsid w:val="00785B09"/>
    <w:rsid w:val="00785C35"/>
    <w:rsid w:val="00785C42"/>
    <w:rsid w:val="00785C85"/>
    <w:rsid w:val="00785DEC"/>
    <w:rsid w:val="00785F3D"/>
    <w:rsid w:val="00785F99"/>
    <w:rsid w:val="00786026"/>
    <w:rsid w:val="00786050"/>
    <w:rsid w:val="00786058"/>
    <w:rsid w:val="00786099"/>
    <w:rsid w:val="00786197"/>
    <w:rsid w:val="0078625F"/>
    <w:rsid w:val="007862BB"/>
    <w:rsid w:val="007863B7"/>
    <w:rsid w:val="00786407"/>
    <w:rsid w:val="00786444"/>
    <w:rsid w:val="00786591"/>
    <w:rsid w:val="007865C4"/>
    <w:rsid w:val="00786614"/>
    <w:rsid w:val="00786681"/>
    <w:rsid w:val="0078673C"/>
    <w:rsid w:val="00786867"/>
    <w:rsid w:val="00786894"/>
    <w:rsid w:val="007868BC"/>
    <w:rsid w:val="00786B93"/>
    <w:rsid w:val="00786BDB"/>
    <w:rsid w:val="00786CE7"/>
    <w:rsid w:val="00786D05"/>
    <w:rsid w:val="00786E06"/>
    <w:rsid w:val="00786EC6"/>
    <w:rsid w:val="00786FA4"/>
    <w:rsid w:val="00786FB0"/>
    <w:rsid w:val="00786FB6"/>
    <w:rsid w:val="007871B7"/>
    <w:rsid w:val="007871C2"/>
    <w:rsid w:val="007871FA"/>
    <w:rsid w:val="00787299"/>
    <w:rsid w:val="007872D0"/>
    <w:rsid w:val="007873F9"/>
    <w:rsid w:val="00787493"/>
    <w:rsid w:val="007874C0"/>
    <w:rsid w:val="00787653"/>
    <w:rsid w:val="007877E1"/>
    <w:rsid w:val="007879F1"/>
    <w:rsid w:val="00787AC6"/>
    <w:rsid w:val="00787C46"/>
    <w:rsid w:val="00787CA3"/>
    <w:rsid w:val="00787CA9"/>
    <w:rsid w:val="00787CD5"/>
    <w:rsid w:val="00787CEB"/>
    <w:rsid w:val="00787D96"/>
    <w:rsid w:val="00787F30"/>
    <w:rsid w:val="00787FA7"/>
    <w:rsid w:val="00790038"/>
    <w:rsid w:val="0079005C"/>
    <w:rsid w:val="0079011D"/>
    <w:rsid w:val="0079026F"/>
    <w:rsid w:val="007902BE"/>
    <w:rsid w:val="00790302"/>
    <w:rsid w:val="00790358"/>
    <w:rsid w:val="0079047F"/>
    <w:rsid w:val="0079048C"/>
    <w:rsid w:val="007905B8"/>
    <w:rsid w:val="0079065B"/>
    <w:rsid w:val="0079074A"/>
    <w:rsid w:val="0079078C"/>
    <w:rsid w:val="0079083C"/>
    <w:rsid w:val="007908B8"/>
    <w:rsid w:val="007909AA"/>
    <w:rsid w:val="00790A19"/>
    <w:rsid w:val="00790EA6"/>
    <w:rsid w:val="00790EFC"/>
    <w:rsid w:val="007910AB"/>
    <w:rsid w:val="00791266"/>
    <w:rsid w:val="007912CA"/>
    <w:rsid w:val="00791337"/>
    <w:rsid w:val="00791385"/>
    <w:rsid w:val="007913DB"/>
    <w:rsid w:val="007914B5"/>
    <w:rsid w:val="0079152A"/>
    <w:rsid w:val="007915BC"/>
    <w:rsid w:val="00791656"/>
    <w:rsid w:val="0079177E"/>
    <w:rsid w:val="00791955"/>
    <w:rsid w:val="00791A7E"/>
    <w:rsid w:val="00791ABA"/>
    <w:rsid w:val="00791BA9"/>
    <w:rsid w:val="00791C69"/>
    <w:rsid w:val="00791CA1"/>
    <w:rsid w:val="00791D93"/>
    <w:rsid w:val="00791EE1"/>
    <w:rsid w:val="00791F64"/>
    <w:rsid w:val="0079201D"/>
    <w:rsid w:val="007921D9"/>
    <w:rsid w:val="0079222C"/>
    <w:rsid w:val="007922FD"/>
    <w:rsid w:val="0079235B"/>
    <w:rsid w:val="007923A0"/>
    <w:rsid w:val="0079243A"/>
    <w:rsid w:val="007924E6"/>
    <w:rsid w:val="0079259B"/>
    <w:rsid w:val="007925CE"/>
    <w:rsid w:val="0079264B"/>
    <w:rsid w:val="0079273A"/>
    <w:rsid w:val="007927C2"/>
    <w:rsid w:val="00792B85"/>
    <w:rsid w:val="00792C2A"/>
    <w:rsid w:val="00792C60"/>
    <w:rsid w:val="00792CDA"/>
    <w:rsid w:val="00792E4F"/>
    <w:rsid w:val="00792E82"/>
    <w:rsid w:val="00792F80"/>
    <w:rsid w:val="007930A8"/>
    <w:rsid w:val="007932E0"/>
    <w:rsid w:val="00793484"/>
    <w:rsid w:val="00793553"/>
    <w:rsid w:val="00793617"/>
    <w:rsid w:val="00793674"/>
    <w:rsid w:val="007937A1"/>
    <w:rsid w:val="0079383F"/>
    <w:rsid w:val="0079391E"/>
    <w:rsid w:val="00793958"/>
    <w:rsid w:val="00793AD8"/>
    <w:rsid w:val="00793CCD"/>
    <w:rsid w:val="00793D69"/>
    <w:rsid w:val="00793DBB"/>
    <w:rsid w:val="00793E74"/>
    <w:rsid w:val="00793F61"/>
    <w:rsid w:val="007940F7"/>
    <w:rsid w:val="00794154"/>
    <w:rsid w:val="007941AB"/>
    <w:rsid w:val="007941AC"/>
    <w:rsid w:val="0079429E"/>
    <w:rsid w:val="0079430A"/>
    <w:rsid w:val="007943B2"/>
    <w:rsid w:val="007943C0"/>
    <w:rsid w:val="007943C9"/>
    <w:rsid w:val="007944A2"/>
    <w:rsid w:val="00794662"/>
    <w:rsid w:val="0079467B"/>
    <w:rsid w:val="00794687"/>
    <w:rsid w:val="0079471E"/>
    <w:rsid w:val="00794816"/>
    <w:rsid w:val="007948EA"/>
    <w:rsid w:val="00794957"/>
    <w:rsid w:val="007949C7"/>
    <w:rsid w:val="00794A81"/>
    <w:rsid w:val="00794BAF"/>
    <w:rsid w:val="00794CFA"/>
    <w:rsid w:val="00794E7C"/>
    <w:rsid w:val="00794EB3"/>
    <w:rsid w:val="00794FCF"/>
    <w:rsid w:val="00795008"/>
    <w:rsid w:val="00795027"/>
    <w:rsid w:val="007950A2"/>
    <w:rsid w:val="00795341"/>
    <w:rsid w:val="00795376"/>
    <w:rsid w:val="0079541B"/>
    <w:rsid w:val="00795557"/>
    <w:rsid w:val="007955F6"/>
    <w:rsid w:val="007956E9"/>
    <w:rsid w:val="007958D2"/>
    <w:rsid w:val="00795932"/>
    <w:rsid w:val="00795C9D"/>
    <w:rsid w:val="00795CA3"/>
    <w:rsid w:val="00795D73"/>
    <w:rsid w:val="00795E10"/>
    <w:rsid w:val="00795E8D"/>
    <w:rsid w:val="00795F20"/>
    <w:rsid w:val="00796072"/>
    <w:rsid w:val="007961B4"/>
    <w:rsid w:val="0079620E"/>
    <w:rsid w:val="0079625B"/>
    <w:rsid w:val="007964E9"/>
    <w:rsid w:val="0079666A"/>
    <w:rsid w:val="007966F9"/>
    <w:rsid w:val="00796767"/>
    <w:rsid w:val="00796952"/>
    <w:rsid w:val="00796A44"/>
    <w:rsid w:val="00796CF7"/>
    <w:rsid w:val="00796E32"/>
    <w:rsid w:val="00796EDD"/>
    <w:rsid w:val="0079712A"/>
    <w:rsid w:val="007971AF"/>
    <w:rsid w:val="007971E1"/>
    <w:rsid w:val="00797379"/>
    <w:rsid w:val="00797382"/>
    <w:rsid w:val="007974C1"/>
    <w:rsid w:val="007975AE"/>
    <w:rsid w:val="007975B8"/>
    <w:rsid w:val="0079762C"/>
    <w:rsid w:val="00797A6F"/>
    <w:rsid w:val="00797AB8"/>
    <w:rsid w:val="00797AF6"/>
    <w:rsid w:val="00797AFB"/>
    <w:rsid w:val="00797B8B"/>
    <w:rsid w:val="00797BA7"/>
    <w:rsid w:val="00797C42"/>
    <w:rsid w:val="00797CD7"/>
    <w:rsid w:val="00797D8B"/>
    <w:rsid w:val="00797E35"/>
    <w:rsid w:val="00797EC4"/>
    <w:rsid w:val="00797FE9"/>
    <w:rsid w:val="007A0157"/>
    <w:rsid w:val="007A0267"/>
    <w:rsid w:val="007A0351"/>
    <w:rsid w:val="007A0388"/>
    <w:rsid w:val="007A03C5"/>
    <w:rsid w:val="007A03E2"/>
    <w:rsid w:val="007A065E"/>
    <w:rsid w:val="007A06E3"/>
    <w:rsid w:val="007A077C"/>
    <w:rsid w:val="007A07CE"/>
    <w:rsid w:val="007A07E7"/>
    <w:rsid w:val="007A081F"/>
    <w:rsid w:val="007A083E"/>
    <w:rsid w:val="007A0898"/>
    <w:rsid w:val="007A08CA"/>
    <w:rsid w:val="007A0973"/>
    <w:rsid w:val="007A0A28"/>
    <w:rsid w:val="007A0B53"/>
    <w:rsid w:val="007A0DA7"/>
    <w:rsid w:val="007A0DEC"/>
    <w:rsid w:val="007A0FDE"/>
    <w:rsid w:val="007A1044"/>
    <w:rsid w:val="007A1295"/>
    <w:rsid w:val="007A13BB"/>
    <w:rsid w:val="007A151A"/>
    <w:rsid w:val="007A15D9"/>
    <w:rsid w:val="007A165F"/>
    <w:rsid w:val="007A16C5"/>
    <w:rsid w:val="007A16C8"/>
    <w:rsid w:val="007A16CE"/>
    <w:rsid w:val="007A1847"/>
    <w:rsid w:val="007A188B"/>
    <w:rsid w:val="007A18C0"/>
    <w:rsid w:val="007A1A3C"/>
    <w:rsid w:val="007A1AA4"/>
    <w:rsid w:val="007A1E9E"/>
    <w:rsid w:val="007A2058"/>
    <w:rsid w:val="007A213E"/>
    <w:rsid w:val="007A2209"/>
    <w:rsid w:val="007A2292"/>
    <w:rsid w:val="007A22F6"/>
    <w:rsid w:val="007A2376"/>
    <w:rsid w:val="007A2390"/>
    <w:rsid w:val="007A2420"/>
    <w:rsid w:val="007A248D"/>
    <w:rsid w:val="007A24F4"/>
    <w:rsid w:val="007A25BE"/>
    <w:rsid w:val="007A25FF"/>
    <w:rsid w:val="007A27B0"/>
    <w:rsid w:val="007A28AB"/>
    <w:rsid w:val="007A28BA"/>
    <w:rsid w:val="007A28C4"/>
    <w:rsid w:val="007A2A47"/>
    <w:rsid w:val="007A2A8B"/>
    <w:rsid w:val="007A2B08"/>
    <w:rsid w:val="007A2BC1"/>
    <w:rsid w:val="007A2C20"/>
    <w:rsid w:val="007A2E14"/>
    <w:rsid w:val="007A2E2A"/>
    <w:rsid w:val="007A2F3B"/>
    <w:rsid w:val="007A2F5E"/>
    <w:rsid w:val="007A2F8F"/>
    <w:rsid w:val="007A305E"/>
    <w:rsid w:val="007A32AA"/>
    <w:rsid w:val="007A32C4"/>
    <w:rsid w:val="007A351D"/>
    <w:rsid w:val="007A3623"/>
    <w:rsid w:val="007A3A1B"/>
    <w:rsid w:val="007A3A28"/>
    <w:rsid w:val="007A3BF5"/>
    <w:rsid w:val="007A3FE7"/>
    <w:rsid w:val="007A410E"/>
    <w:rsid w:val="007A4210"/>
    <w:rsid w:val="007A4243"/>
    <w:rsid w:val="007A4337"/>
    <w:rsid w:val="007A44A3"/>
    <w:rsid w:val="007A4756"/>
    <w:rsid w:val="007A482B"/>
    <w:rsid w:val="007A48B0"/>
    <w:rsid w:val="007A4912"/>
    <w:rsid w:val="007A4978"/>
    <w:rsid w:val="007A4B6F"/>
    <w:rsid w:val="007A4B7F"/>
    <w:rsid w:val="007A4B84"/>
    <w:rsid w:val="007A4B8E"/>
    <w:rsid w:val="007A4D6D"/>
    <w:rsid w:val="007A4FBD"/>
    <w:rsid w:val="007A4FE7"/>
    <w:rsid w:val="007A4FFA"/>
    <w:rsid w:val="007A5035"/>
    <w:rsid w:val="007A507A"/>
    <w:rsid w:val="007A5099"/>
    <w:rsid w:val="007A50E8"/>
    <w:rsid w:val="007A515F"/>
    <w:rsid w:val="007A51AC"/>
    <w:rsid w:val="007A5223"/>
    <w:rsid w:val="007A5302"/>
    <w:rsid w:val="007A5494"/>
    <w:rsid w:val="007A5551"/>
    <w:rsid w:val="007A576B"/>
    <w:rsid w:val="007A59A3"/>
    <w:rsid w:val="007A59BC"/>
    <w:rsid w:val="007A5E2D"/>
    <w:rsid w:val="007A5E9F"/>
    <w:rsid w:val="007A5F22"/>
    <w:rsid w:val="007A604F"/>
    <w:rsid w:val="007A60AD"/>
    <w:rsid w:val="007A60E7"/>
    <w:rsid w:val="007A62C6"/>
    <w:rsid w:val="007A62EF"/>
    <w:rsid w:val="007A6648"/>
    <w:rsid w:val="007A6667"/>
    <w:rsid w:val="007A66C6"/>
    <w:rsid w:val="007A66D9"/>
    <w:rsid w:val="007A678F"/>
    <w:rsid w:val="007A679E"/>
    <w:rsid w:val="007A684E"/>
    <w:rsid w:val="007A687E"/>
    <w:rsid w:val="007A697C"/>
    <w:rsid w:val="007A6A70"/>
    <w:rsid w:val="007A6B41"/>
    <w:rsid w:val="007A6BA7"/>
    <w:rsid w:val="007A6C18"/>
    <w:rsid w:val="007A6CD9"/>
    <w:rsid w:val="007A6DDB"/>
    <w:rsid w:val="007A705E"/>
    <w:rsid w:val="007A7068"/>
    <w:rsid w:val="007A71B1"/>
    <w:rsid w:val="007A724B"/>
    <w:rsid w:val="007A7261"/>
    <w:rsid w:val="007A73F8"/>
    <w:rsid w:val="007A74D3"/>
    <w:rsid w:val="007A7751"/>
    <w:rsid w:val="007A775B"/>
    <w:rsid w:val="007A7789"/>
    <w:rsid w:val="007A77F0"/>
    <w:rsid w:val="007A78DB"/>
    <w:rsid w:val="007A78DD"/>
    <w:rsid w:val="007A7B2D"/>
    <w:rsid w:val="007A7B98"/>
    <w:rsid w:val="007A7C15"/>
    <w:rsid w:val="007A7C32"/>
    <w:rsid w:val="007A7C9E"/>
    <w:rsid w:val="007A7F30"/>
    <w:rsid w:val="007B009E"/>
    <w:rsid w:val="007B00BB"/>
    <w:rsid w:val="007B01C3"/>
    <w:rsid w:val="007B040E"/>
    <w:rsid w:val="007B0466"/>
    <w:rsid w:val="007B0499"/>
    <w:rsid w:val="007B05C2"/>
    <w:rsid w:val="007B0658"/>
    <w:rsid w:val="007B07C4"/>
    <w:rsid w:val="007B098E"/>
    <w:rsid w:val="007B09C2"/>
    <w:rsid w:val="007B0BCC"/>
    <w:rsid w:val="007B0EF4"/>
    <w:rsid w:val="007B0F54"/>
    <w:rsid w:val="007B0FD8"/>
    <w:rsid w:val="007B10AF"/>
    <w:rsid w:val="007B1107"/>
    <w:rsid w:val="007B127D"/>
    <w:rsid w:val="007B14C3"/>
    <w:rsid w:val="007B16C9"/>
    <w:rsid w:val="007B178D"/>
    <w:rsid w:val="007B189F"/>
    <w:rsid w:val="007B1B94"/>
    <w:rsid w:val="007B1D3C"/>
    <w:rsid w:val="007B1F13"/>
    <w:rsid w:val="007B1F59"/>
    <w:rsid w:val="007B1FA5"/>
    <w:rsid w:val="007B2153"/>
    <w:rsid w:val="007B21A6"/>
    <w:rsid w:val="007B2211"/>
    <w:rsid w:val="007B2223"/>
    <w:rsid w:val="007B227A"/>
    <w:rsid w:val="007B23B0"/>
    <w:rsid w:val="007B23F2"/>
    <w:rsid w:val="007B24AD"/>
    <w:rsid w:val="007B2500"/>
    <w:rsid w:val="007B2540"/>
    <w:rsid w:val="007B2610"/>
    <w:rsid w:val="007B268A"/>
    <w:rsid w:val="007B27B4"/>
    <w:rsid w:val="007B28E8"/>
    <w:rsid w:val="007B2987"/>
    <w:rsid w:val="007B2AA2"/>
    <w:rsid w:val="007B2B35"/>
    <w:rsid w:val="007B2BA9"/>
    <w:rsid w:val="007B2C4B"/>
    <w:rsid w:val="007B2F1D"/>
    <w:rsid w:val="007B2F3F"/>
    <w:rsid w:val="007B2F92"/>
    <w:rsid w:val="007B2FC2"/>
    <w:rsid w:val="007B2FF8"/>
    <w:rsid w:val="007B31CF"/>
    <w:rsid w:val="007B31FC"/>
    <w:rsid w:val="007B32B3"/>
    <w:rsid w:val="007B3342"/>
    <w:rsid w:val="007B3410"/>
    <w:rsid w:val="007B35B3"/>
    <w:rsid w:val="007B365C"/>
    <w:rsid w:val="007B3693"/>
    <w:rsid w:val="007B3864"/>
    <w:rsid w:val="007B3940"/>
    <w:rsid w:val="007B3A61"/>
    <w:rsid w:val="007B3B62"/>
    <w:rsid w:val="007B3BA4"/>
    <w:rsid w:val="007B3C89"/>
    <w:rsid w:val="007B3CFA"/>
    <w:rsid w:val="007B411C"/>
    <w:rsid w:val="007B41FA"/>
    <w:rsid w:val="007B4318"/>
    <w:rsid w:val="007B4446"/>
    <w:rsid w:val="007B454E"/>
    <w:rsid w:val="007B45FA"/>
    <w:rsid w:val="007B4674"/>
    <w:rsid w:val="007B4798"/>
    <w:rsid w:val="007B48D6"/>
    <w:rsid w:val="007B48FD"/>
    <w:rsid w:val="007B4988"/>
    <w:rsid w:val="007B4A65"/>
    <w:rsid w:val="007B4AC1"/>
    <w:rsid w:val="007B4B52"/>
    <w:rsid w:val="007B4CAF"/>
    <w:rsid w:val="007B4CB7"/>
    <w:rsid w:val="007B4D09"/>
    <w:rsid w:val="007B4DF4"/>
    <w:rsid w:val="007B4E25"/>
    <w:rsid w:val="007B4EE2"/>
    <w:rsid w:val="007B4F00"/>
    <w:rsid w:val="007B4F24"/>
    <w:rsid w:val="007B4FA7"/>
    <w:rsid w:val="007B5051"/>
    <w:rsid w:val="007B514E"/>
    <w:rsid w:val="007B527A"/>
    <w:rsid w:val="007B53A1"/>
    <w:rsid w:val="007B553F"/>
    <w:rsid w:val="007B5617"/>
    <w:rsid w:val="007B56D5"/>
    <w:rsid w:val="007B58F6"/>
    <w:rsid w:val="007B5A12"/>
    <w:rsid w:val="007B5AE2"/>
    <w:rsid w:val="007B5BA7"/>
    <w:rsid w:val="007B5BF6"/>
    <w:rsid w:val="007B5C08"/>
    <w:rsid w:val="007B5CED"/>
    <w:rsid w:val="007B5E3D"/>
    <w:rsid w:val="007B5E4B"/>
    <w:rsid w:val="007B5E62"/>
    <w:rsid w:val="007B5ECF"/>
    <w:rsid w:val="007B5F1C"/>
    <w:rsid w:val="007B5F6F"/>
    <w:rsid w:val="007B5F7D"/>
    <w:rsid w:val="007B6018"/>
    <w:rsid w:val="007B60EB"/>
    <w:rsid w:val="007B6241"/>
    <w:rsid w:val="007B625E"/>
    <w:rsid w:val="007B64FE"/>
    <w:rsid w:val="007B6583"/>
    <w:rsid w:val="007B687D"/>
    <w:rsid w:val="007B698C"/>
    <w:rsid w:val="007B6A41"/>
    <w:rsid w:val="007B6A88"/>
    <w:rsid w:val="007B6ACF"/>
    <w:rsid w:val="007B6B53"/>
    <w:rsid w:val="007B6B66"/>
    <w:rsid w:val="007B6D30"/>
    <w:rsid w:val="007B6E2D"/>
    <w:rsid w:val="007B6E84"/>
    <w:rsid w:val="007B6E9A"/>
    <w:rsid w:val="007B6F6A"/>
    <w:rsid w:val="007B6FD6"/>
    <w:rsid w:val="007B70F7"/>
    <w:rsid w:val="007B71A2"/>
    <w:rsid w:val="007B727E"/>
    <w:rsid w:val="007B72BD"/>
    <w:rsid w:val="007B7336"/>
    <w:rsid w:val="007B7506"/>
    <w:rsid w:val="007B7654"/>
    <w:rsid w:val="007B7656"/>
    <w:rsid w:val="007B7697"/>
    <w:rsid w:val="007B76A6"/>
    <w:rsid w:val="007B76DD"/>
    <w:rsid w:val="007B76E7"/>
    <w:rsid w:val="007B7723"/>
    <w:rsid w:val="007B7877"/>
    <w:rsid w:val="007B7A5D"/>
    <w:rsid w:val="007B7ABE"/>
    <w:rsid w:val="007B7BAD"/>
    <w:rsid w:val="007B7BE7"/>
    <w:rsid w:val="007B7C16"/>
    <w:rsid w:val="007B7D7D"/>
    <w:rsid w:val="007B7DD5"/>
    <w:rsid w:val="007B7DF9"/>
    <w:rsid w:val="007B7ED2"/>
    <w:rsid w:val="007B7F51"/>
    <w:rsid w:val="007B7FC7"/>
    <w:rsid w:val="007BE617"/>
    <w:rsid w:val="007C0022"/>
    <w:rsid w:val="007C00BF"/>
    <w:rsid w:val="007C01D9"/>
    <w:rsid w:val="007C0360"/>
    <w:rsid w:val="007C07D5"/>
    <w:rsid w:val="007C0807"/>
    <w:rsid w:val="007C0820"/>
    <w:rsid w:val="007C0918"/>
    <w:rsid w:val="007C0A3F"/>
    <w:rsid w:val="007C0ABC"/>
    <w:rsid w:val="007C0AD7"/>
    <w:rsid w:val="007C0B6C"/>
    <w:rsid w:val="007C0BB1"/>
    <w:rsid w:val="007C0E0A"/>
    <w:rsid w:val="007C0F21"/>
    <w:rsid w:val="007C0FE5"/>
    <w:rsid w:val="007C0FFF"/>
    <w:rsid w:val="007C1035"/>
    <w:rsid w:val="007C10B7"/>
    <w:rsid w:val="007C126B"/>
    <w:rsid w:val="007C12FA"/>
    <w:rsid w:val="007C1346"/>
    <w:rsid w:val="007C13CD"/>
    <w:rsid w:val="007C14BE"/>
    <w:rsid w:val="007C1536"/>
    <w:rsid w:val="007C1C64"/>
    <w:rsid w:val="007C1D1D"/>
    <w:rsid w:val="007C1D8D"/>
    <w:rsid w:val="007C1E4B"/>
    <w:rsid w:val="007C1E9D"/>
    <w:rsid w:val="007C1F62"/>
    <w:rsid w:val="007C1F9A"/>
    <w:rsid w:val="007C205D"/>
    <w:rsid w:val="007C20A3"/>
    <w:rsid w:val="007C21AE"/>
    <w:rsid w:val="007C21E6"/>
    <w:rsid w:val="007C2324"/>
    <w:rsid w:val="007C2633"/>
    <w:rsid w:val="007C2838"/>
    <w:rsid w:val="007C29D6"/>
    <w:rsid w:val="007C29E8"/>
    <w:rsid w:val="007C2A91"/>
    <w:rsid w:val="007C2B9B"/>
    <w:rsid w:val="007C3081"/>
    <w:rsid w:val="007C30F6"/>
    <w:rsid w:val="007C3180"/>
    <w:rsid w:val="007C31D4"/>
    <w:rsid w:val="007C3250"/>
    <w:rsid w:val="007C32AB"/>
    <w:rsid w:val="007C32D4"/>
    <w:rsid w:val="007C3406"/>
    <w:rsid w:val="007C3428"/>
    <w:rsid w:val="007C343E"/>
    <w:rsid w:val="007C3440"/>
    <w:rsid w:val="007C3581"/>
    <w:rsid w:val="007C35E0"/>
    <w:rsid w:val="007C365C"/>
    <w:rsid w:val="007C3663"/>
    <w:rsid w:val="007C38AE"/>
    <w:rsid w:val="007C38EB"/>
    <w:rsid w:val="007C39AC"/>
    <w:rsid w:val="007C3BF8"/>
    <w:rsid w:val="007C3C43"/>
    <w:rsid w:val="007C3CA8"/>
    <w:rsid w:val="007C3CB4"/>
    <w:rsid w:val="007C3D13"/>
    <w:rsid w:val="007C3F24"/>
    <w:rsid w:val="007C3FFE"/>
    <w:rsid w:val="007C401D"/>
    <w:rsid w:val="007C403B"/>
    <w:rsid w:val="007C42B5"/>
    <w:rsid w:val="007C42DC"/>
    <w:rsid w:val="007C42F3"/>
    <w:rsid w:val="007C4331"/>
    <w:rsid w:val="007C443C"/>
    <w:rsid w:val="007C4451"/>
    <w:rsid w:val="007C4642"/>
    <w:rsid w:val="007C4672"/>
    <w:rsid w:val="007C475B"/>
    <w:rsid w:val="007C476F"/>
    <w:rsid w:val="007C47D1"/>
    <w:rsid w:val="007C4878"/>
    <w:rsid w:val="007C490D"/>
    <w:rsid w:val="007C4A23"/>
    <w:rsid w:val="007C4A6F"/>
    <w:rsid w:val="007C4B03"/>
    <w:rsid w:val="007C4BD3"/>
    <w:rsid w:val="007C4C52"/>
    <w:rsid w:val="007C4D16"/>
    <w:rsid w:val="007C4DF6"/>
    <w:rsid w:val="007C4F2B"/>
    <w:rsid w:val="007C5011"/>
    <w:rsid w:val="007C5185"/>
    <w:rsid w:val="007C518B"/>
    <w:rsid w:val="007C51A3"/>
    <w:rsid w:val="007C52C3"/>
    <w:rsid w:val="007C558D"/>
    <w:rsid w:val="007C5626"/>
    <w:rsid w:val="007C56F8"/>
    <w:rsid w:val="007C5795"/>
    <w:rsid w:val="007C57E3"/>
    <w:rsid w:val="007C5972"/>
    <w:rsid w:val="007C5A59"/>
    <w:rsid w:val="007C5ABC"/>
    <w:rsid w:val="007C5BDE"/>
    <w:rsid w:val="007C5D36"/>
    <w:rsid w:val="007C5D95"/>
    <w:rsid w:val="007C5DA7"/>
    <w:rsid w:val="007C6001"/>
    <w:rsid w:val="007C603C"/>
    <w:rsid w:val="007C613B"/>
    <w:rsid w:val="007C61A4"/>
    <w:rsid w:val="007C6300"/>
    <w:rsid w:val="007C6383"/>
    <w:rsid w:val="007C64AD"/>
    <w:rsid w:val="007C64DD"/>
    <w:rsid w:val="007C65AC"/>
    <w:rsid w:val="007C65B5"/>
    <w:rsid w:val="007C6630"/>
    <w:rsid w:val="007C66D0"/>
    <w:rsid w:val="007C672C"/>
    <w:rsid w:val="007C67DD"/>
    <w:rsid w:val="007C6840"/>
    <w:rsid w:val="007C68D3"/>
    <w:rsid w:val="007C68F9"/>
    <w:rsid w:val="007C6953"/>
    <w:rsid w:val="007C697A"/>
    <w:rsid w:val="007C6986"/>
    <w:rsid w:val="007C6A2A"/>
    <w:rsid w:val="007C6B79"/>
    <w:rsid w:val="007C6BD4"/>
    <w:rsid w:val="007C6BE0"/>
    <w:rsid w:val="007C6DFB"/>
    <w:rsid w:val="007C6E97"/>
    <w:rsid w:val="007C6EA4"/>
    <w:rsid w:val="007C7016"/>
    <w:rsid w:val="007C71E9"/>
    <w:rsid w:val="007C72DC"/>
    <w:rsid w:val="007C7366"/>
    <w:rsid w:val="007C7434"/>
    <w:rsid w:val="007C7532"/>
    <w:rsid w:val="007C7630"/>
    <w:rsid w:val="007C7670"/>
    <w:rsid w:val="007C77B6"/>
    <w:rsid w:val="007C77C3"/>
    <w:rsid w:val="007C79AA"/>
    <w:rsid w:val="007C7A6F"/>
    <w:rsid w:val="007C7B2E"/>
    <w:rsid w:val="007C7B85"/>
    <w:rsid w:val="007C7BA0"/>
    <w:rsid w:val="007C7CA1"/>
    <w:rsid w:val="007C7E0C"/>
    <w:rsid w:val="007C7E50"/>
    <w:rsid w:val="007C7EBB"/>
    <w:rsid w:val="007D0086"/>
    <w:rsid w:val="007D0181"/>
    <w:rsid w:val="007D0292"/>
    <w:rsid w:val="007D038B"/>
    <w:rsid w:val="007D065D"/>
    <w:rsid w:val="007D0706"/>
    <w:rsid w:val="007D08C6"/>
    <w:rsid w:val="007D09C6"/>
    <w:rsid w:val="007D0B1A"/>
    <w:rsid w:val="007D0BF0"/>
    <w:rsid w:val="007D0C31"/>
    <w:rsid w:val="007D0DE5"/>
    <w:rsid w:val="007D0E35"/>
    <w:rsid w:val="007D0F55"/>
    <w:rsid w:val="007D104D"/>
    <w:rsid w:val="007D1054"/>
    <w:rsid w:val="007D1196"/>
    <w:rsid w:val="007D11B4"/>
    <w:rsid w:val="007D13A9"/>
    <w:rsid w:val="007D1457"/>
    <w:rsid w:val="007D14B4"/>
    <w:rsid w:val="007D1544"/>
    <w:rsid w:val="007D1647"/>
    <w:rsid w:val="007D1685"/>
    <w:rsid w:val="007D177E"/>
    <w:rsid w:val="007D1907"/>
    <w:rsid w:val="007D1940"/>
    <w:rsid w:val="007D1C97"/>
    <w:rsid w:val="007D1CBB"/>
    <w:rsid w:val="007D1DC3"/>
    <w:rsid w:val="007D202B"/>
    <w:rsid w:val="007D2083"/>
    <w:rsid w:val="007D21A4"/>
    <w:rsid w:val="007D23DC"/>
    <w:rsid w:val="007D25E8"/>
    <w:rsid w:val="007D262E"/>
    <w:rsid w:val="007D268E"/>
    <w:rsid w:val="007D2865"/>
    <w:rsid w:val="007D2B7D"/>
    <w:rsid w:val="007D2BC0"/>
    <w:rsid w:val="007D2D1E"/>
    <w:rsid w:val="007D2D43"/>
    <w:rsid w:val="007D2D5A"/>
    <w:rsid w:val="007D2D5D"/>
    <w:rsid w:val="007D2DC4"/>
    <w:rsid w:val="007D2EDA"/>
    <w:rsid w:val="007D2F3F"/>
    <w:rsid w:val="007D2FC3"/>
    <w:rsid w:val="007D301D"/>
    <w:rsid w:val="007D32BC"/>
    <w:rsid w:val="007D32D9"/>
    <w:rsid w:val="007D346B"/>
    <w:rsid w:val="007D34D0"/>
    <w:rsid w:val="007D35BF"/>
    <w:rsid w:val="007D363F"/>
    <w:rsid w:val="007D36BD"/>
    <w:rsid w:val="007D36EA"/>
    <w:rsid w:val="007D3745"/>
    <w:rsid w:val="007D38A7"/>
    <w:rsid w:val="007D39C3"/>
    <w:rsid w:val="007D3CF0"/>
    <w:rsid w:val="007D3D80"/>
    <w:rsid w:val="007D3E9D"/>
    <w:rsid w:val="007D407B"/>
    <w:rsid w:val="007D40BE"/>
    <w:rsid w:val="007D41E1"/>
    <w:rsid w:val="007D422A"/>
    <w:rsid w:val="007D42A7"/>
    <w:rsid w:val="007D4303"/>
    <w:rsid w:val="007D43F9"/>
    <w:rsid w:val="007D4401"/>
    <w:rsid w:val="007D451D"/>
    <w:rsid w:val="007D4526"/>
    <w:rsid w:val="007D452D"/>
    <w:rsid w:val="007D4591"/>
    <w:rsid w:val="007D469B"/>
    <w:rsid w:val="007D47AD"/>
    <w:rsid w:val="007D4925"/>
    <w:rsid w:val="007D4A3D"/>
    <w:rsid w:val="007D4A5D"/>
    <w:rsid w:val="007D4A67"/>
    <w:rsid w:val="007D4A72"/>
    <w:rsid w:val="007D4B74"/>
    <w:rsid w:val="007D4C84"/>
    <w:rsid w:val="007D4CFB"/>
    <w:rsid w:val="007D504A"/>
    <w:rsid w:val="007D508E"/>
    <w:rsid w:val="007D527B"/>
    <w:rsid w:val="007D54B8"/>
    <w:rsid w:val="007D55DB"/>
    <w:rsid w:val="007D561A"/>
    <w:rsid w:val="007D5831"/>
    <w:rsid w:val="007D598F"/>
    <w:rsid w:val="007D5A1A"/>
    <w:rsid w:val="007D5AD9"/>
    <w:rsid w:val="007D5C21"/>
    <w:rsid w:val="007D5C9E"/>
    <w:rsid w:val="007D5CB8"/>
    <w:rsid w:val="007D5D09"/>
    <w:rsid w:val="007D5DA0"/>
    <w:rsid w:val="007D5E09"/>
    <w:rsid w:val="007D5EC3"/>
    <w:rsid w:val="007D5FC6"/>
    <w:rsid w:val="007D5FF8"/>
    <w:rsid w:val="007D5FFE"/>
    <w:rsid w:val="007D6013"/>
    <w:rsid w:val="007D6037"/>
    <w:rsid w:val="007D60C8"/>
    <w:rsid w:val="007D6241"/>
    <w:rsid w:val="007D6531"/>
    <w:rsid w:val="007D660D"/>
    <w:rsid w:val="007D6670"/>
    <w:rsid w:val="007D6699"/>
    <w:rsid w:val="007D68E6"/>
    <w:rsid w:val="007D6991"/>
    <w:rsid w:val="007D6D87"/>
    <w:rsid w:val="007D6E58"/>
    <w:rsid w:val="007D6FAA"/>
    <w:rsid w:val="007D71F1"/>
    <w:rsid w:val="007D7201"/>
    <w:rsid w:val="007D733A"/>
    <w:rsid w:val="007D73FE"/>
    <w:rsid w:val="007D7418"/>
    <w:rsid w:val="007D742A"/>
    <w:rsid w:val="007D7743"/>
    <w:rsid w:val="007D77AF"/>
    <w:rsid w:val="007D78E8"/>
    <w:rsid w:val="007D79E7"/>
    <w:rsid w:val="007D7A5D"/>
    <w:rsid w:val="007D7AF3"/>
    <w:rsid w:val="007D7CAE"/>
    <w:rsid w:val="007D7CBC"/>
    <w:rsid w:val="007D7D01"/>
    <w:rsid w:val="007D7EB0"/>
    <w:rsid w:val="007E004B"/>
    <w:rsid w:val="007E02CF"/>
    <w:rsid w:val="007E03EC"/>
    <w:rsid w:val="007E0554"/>
    <w:rsid w:val="007E067C"/>
    <w:rsid w:val="007E0681"/>
    <w:rsid w:val="007E0808"/>
    <w:rsid w:val="007E08F6"/>
    <w:rsid w:val="007E0950"/>
    <w:rsid w:val="007E09DA"/>
    <w:rsid w:val="007E0A6D"/>
    <w:rsid w:val="007E0B19"/>
    <w:rsid w:val="007E0C37"/>
    <w:rsid w:val="007E0C88"/>
    <w:rsid w:val="007E0E79"/>
    <w:rsid w:val="007E0F88"/>
    <w:rsid w:val="007E1069"/>
    <w:rsid w:val="007E1261"/>
    <w:rsid w:val="007E12A2"/>
    <w:rsid w:val="007E12A5"/>
    <w:rsid w:val="007E1345"/>
    <w:rsid w:val="007E1446"/>
    <w:rsid w:val="007E152A"/>
    <w:rsid w:val="007E1546"/>
    <w:rsid w:val="007E1613"/>
    <w:rsid w:val="007E1652"/>
    <w:rsid w:val="007E16B6"/>
    <w:rsid w:val="007E188C"/>
    <w:rsid w:val="007E194B"/>
    <w:rsid w:val="007E199D"/>
    <w:rsid w:val="007E1A13"/>
    <w:rsid w:val="007E1C21"/>
    <w:rsid w:val="007E1C60"/>
    <w:rsid w:val="007E1C7E"/>
    <w:rsid w:val="007E1CF5"/>
    <w:rsid w:val="007E1D47"/>
    <w:rsid w:val="007E1D71"/>
    <w:rsid w:val="007E1F8F"/>
    <w:rsid w:val="007E1FEF"/>
    <w:rsid w:val="007E1FF6"/>
    <w:rsid w:val="007E206D"/>
    <w:rsid w:val="007E2161"/>
    <w:rsid w:val="007E2423"/>
    <w:rsid w:val="007E248B"/>
    <w:rsid w:val="007E25E6"/>
    <w:rsid w:val="007E265B"/>
    <w:rsid w:val="007E267A"/>
    <w:rsid w:val="007E27A4"/>
    <w:rsid w:val="007E2843"/>
    <w:rsid w:val="007E28D3"/>
    <w:rsid w:val="007E2BCE"/>
    <w:rsid w:val="007E2D20"/>
    <w:rsid w:val="007E2D3C"/>
    <w:rsid w:val="007E2FEC"/>
    <w:rsid w:val="007E3035"/>
    <w:rsid w:val="007E3070"/>
    <w:rsid w:val="007E3165"/>
    <w:rsid w:val="007E323C"/>
    <w:rsid w:val="007E32C8"/>
    <w:rsid w:val="007E32EC"/>
    <w:rsid w:val="007E3368"/>
    <w:rsid w:val="007E36CB"/>
    <w:rsid w:val="007E3710"/>
    <w:rsid w:val="007E3808"/>
    <w:rsid w:val="007E3A17"/>
    <w:rsid w:val="007E3CD1"/>
    <w:rsid w:val="007E3D2D"/>
    <w:rsid w:val="007E3D30"/>
    <w:rsid w:val="007E3DDF"/>
    <w:rsid w:val="007E3DF2"/>
    <w:rsid w:val="007E3EDE"/>
    <w:rsid w:val="007E3F73"/>
    <w:rsid w:val="007E3F81"/>
    <w:rsid w:val="007E4108"/>
    <w:rsid w:val="007E4148"/>
    <w:rsid w:val="007E4355"/>
    <w:rsid w:val="007E4526"/>
    <w:rsid w:val="007E459F"/>
    <w:rsid w:val="007E4741"/>
    <w:rsid w:val="007E4914"/>
    <w:rsid w:val="007E491D"/>
    <w:rsid w:val="007E4ADE"/>
    <w:rsid w:val="007E4BEE"/>
    <w:rsid w:val="007E4D39"/>
    <w:rsid w:val="007E4EF7"/>
    <w:rsid w:val="007E4F07"/>
    <w:rsid w:val="007E4F5D"/>
    <w:rsid w:val="007E504B"/>
    <w:rsid w:val="007E504F"/>
    <w:rsid w:val="007E50A6"/>
    <w:rsid w:val="007E50EE"/>
    <w:rsid w:val="007E512E"/>
    <w:rsid w:val="007E51A9"/>
    <w:rsid w:val="007E52AC"/>
    <w:rsid w:val="007E52D8"/>
    <w:rsid w:val="007E557B"/>
    <w:rsid w:val="007E5597"/>
    <w:rsid w:val="007E5753"/>
    <w:rsid w:val="007E5798"/>
    <w:rsid w:val="007E588C"/>
    <w:rsid w:val="007E596D"/>
    <w:rsid w:val="007E59F8"/>
    <w:rsid w:val="007E5A15"/>
    <w:rsid w:val="007E5A31"/>
    <w:rsid w:val="007E5A76"/>
    <w:rsid w:val="007E5AEA"/>
    <w:rsid w:val="007E5BB4"/>
    <w:rsid w:val="007E5C35"/>
    <w:rsid w:val="007E5D98"/>
    <w:rsid w:val="007E5DD7"/>
    <w:rsid w:val="007E5EBB"/>
    <w:rsid w:val="007E5F3B"/>
    <w:rsid w:val="007E60D2"/>
    <w:rsid w:val="007E6100"/>
    <w:rsid w:val="007E612E"/>
    <w:rsid w:val="007E61AA"/>
    <w:rsid w:val="007E621C"/>
    <w:rsid w:val="007E625C"/>
    <w:rsid w:val="007E6318"/>
    <w:rsid w:val="007E6465"/>
    <w:rsid w:val="007E64E1"/>
    <w:rsid w:val="007E6535"/>
    <w:rsid w:val="007E6670"/>
    <w:rsid w:val="007E6792"/>
    <w:rsid w:val="007E6817"/>
    <w:rsid w:val="007E6B1D"/>
    <w:rsid w:val="007E6B30"/>
    <w:rsid w:val="007E6D47"/>
    <w:rsid w:val="007E6D61"/>
    <w:rsid w:val="007E6D8C"/>
    <w:rsid w:val="007E6E5C"/>
    <w:rsid w:val="007E6EEA"/>
    <w:rsid w:val="007E6FCA"/>
    <w:rsid w:val="007E700A"/>
    <w:rsid w:val="007E70B7"/>
    <w:rsid w:val="007E70C2"/>
    <w:rsid w:val="007E71F0"/>
    <w:rsid w:val="007E72AC"/>
    <w:rsid w:val="007E73F1"/>
    <w:rsid w:val="007E74B4"/>
    <w:rsid w:val="007E74F7"/>
    <w:rsid w:val="007E755D"/>
    <w:rsid w:val="007E75E1"/>
    <w:rsid w:val="007E7658"/>
    <w:rsid w:val="007E775F"/>
    <w:rsid w:val="007E7857"/>
    <w:rsid w:val="007E7B47"/>
    <w:rsid w:val="007E7CF3"/>
    <w:rsid w:val="007E7D3C"/>
    <w:rsid w:val="007E7E5B"/>
    <w:rsid w:val="007E7F13"/>
    <w:rsid w:val="007F0108"/>
    <w:rsid w:val="007F0164"/>
    <w:rsid w:val="007F0564"/>
    <w:rsid w:val="007F0643"/>
    <w:rsid w:val="007F0747"/>
    <w:rsid w:val="007F0748"/>
    <w:rsid w:val="007F07D2"/>
    <w:rsid w:val="007F0811"/>
    <w:rsid w:val="007F0889"/>
    <w:rsid w:val="007F08B2"/>
    <w:rsid w:val="007F0DA3"/>
    <w:rsid w:val="007F0E9C"/>
    <w:rsid w:val="007F0F6F"/>
    <w:rsid w:val="007F108C"/>
    <w:rsid w:val="007F112A"/>
    <w:rsid w:val="007F1206"/>
    <w:rsid w:val="007F13BF"/>
    <w:rsid w:val="007F13E9"/>
    <w:rsid w:val="007F14B1"/>
    <w:rsid w:val="007F1556"/>
    <w:rsid w:val="007F164E"/>
    <w:rsid w:val="007F1712"/>
    <w:rsid w:val="007F184E"/>
    <w:rsid w:val="007F18AA"/>
    <w:rsid w:val="007F18C4"/>
    <w:rsid w:val="007F1C27"/>
    <w:rsid w:val="007F1C4C"/>
    <w:rsid w:val="007F1E09"/>
    <w:rsid w:val="007F1FD1"/>
    <w:rsid w:val="007F202E"/>
    <w:rsid w:val="007F2102"/>
    <w:rsid w:val="007F22D1"/>
    <w:rsid w:val="007F238A"/>
    <w:rsid w:val="007F2394"/>
    <w:rsid w:val="007F2445"/>
    <w:rsid w:val="007F265E"/>
    <w:rsid w:val="007F2707"/>
    <w:rsid w:val="007F2744"/>
    <w:rsid w:val="007F27D0"/>
    <w:rsid w:val="007F2A15"/>
    <w:rsid w:val="007F2A84"/>
    <w:rsid w:val="007F2AC5"/>
    <w:rsid w:val="007F2B61"/>
    <w:rsid w:val="007F2D38"/>
    <w:rsid w:val="007F2D80"/>
    <w:rsid w:val="007F2DD2"/>
    <w:rsid w:val="007F2F3A"/>
    <w:rsid w:val="007F2FD1"/>
    <w:rsid w:val="007F3076"/>
    <w:rsid w:val="007F3103"/>
    <w:rsid w:val="007F317A"/>
    <w:rsid w:val="007F3294"/>
    <w:rsid w:val="007F332B"/>
    <w:rsid w:val="007F33EB"/>
    <w:rsid w:val="007F3455"/>
    <w:rsid w:val="007F3490"/>
    <w:rsid w:val="007F3521"/>
    <w:rsid w:val="007F36D9"/>
    <w:rsid w:val="007F37FE"/>
    <w:rsid w:val="007F385D"/>
    <w:rsid w:val="007F3879"/>
    <w:rsid w:val="007F38CA"/>
    <w:rsid w:val="007F39B2"/>
    <w:rsid w:val="007F3BBF"/>
    <w:rsid w:val="007F3BF2"/>
    <w:rsid w:val="007F3C15"/>
    <w:rsid w:val="007F3CE6"/>
    <w:rsid w:val="007F3D83"/>
    <w:rsid w:val="007F3DDC"/>
    <w:rsid w:val="007F3E3F"/>
    <w:rsid w:val="007F3F2F"/>
    <w:rsid w:val="007F4235"/>
    <w:rsid w:val="007F4362"/>
    <w:rsid w:val="007F4843"/>
    <w:rsid w:val="007F4850"/>
    <w:rsid w:val="007F48EB"/>
    <w:rsid w:val="007F4994"/>
    <w:rsid w:val="007F4A01"/>
    <w:rsid w:val="007F4AA2"/>
    <w:rsid w:val="007F4B78"/>
    <w:rsid w:val="007F4BA7"/>
    <w:rsid w:val="007F4BB1"/>
    <w:rsid w:val="007F4D16"/>
    <w:rsid w:val="007F4E5F"/>
    <w:rsid w:val="007F4E98"/>
    <w:rsid w:val="007F4FFF"/>
    <w:rsid w:val="007F50D5"/>
    <w:rsid w:val="007F51D9"/>
    <w:rsid w:val="007F528E"/>
    <w:rsid w:val="007F5314"/>
    <w:rsid w:val="007F5326"/>
    <w:rsid w:val="007F541C"/>
    <w:rsid w:val="007F54DE"/>
    <w:rsid w:val="007F5613"/>
    <w:rsid w:val="007F5680"/>
    <w:rsid w:val="007F5693"/>
    <w:rsid w:val="007F57B3"/>
    <w:rsid w:val="007F58F0"/>
    <w:rsid w:val="007F5905"/>
    <w:rsid w:val="007F595E"/>
    <w:rsid w:val="007F5989"/>
    <w:rsid w:val="007F59C0"/>
    <w:rsid w:val="007F5A64"/>
    <w:rsid w:val="007F5A72"/>
    <w:rsid w:val="007F5AB7"/>
    <w:rsid w:val="007F5B03"/>
    <w:rsid w:val="007F5B1F"/>
    <w:rsid w:val="007F5B62"/>
    <w:rsid w:val="007F5CA0"/>
    <w:rsid w:val="007F5CFF"/>
    <w:rsid w:val="007F5D07"/>
    <w:rsid w:val="007F5D77"/>
    <w:rsid w:val="007F5D87"/>
    <w:rsid w:val="007F5FC1"/>
    <w:rsid w:val="007F600D"/>
    <w:rsid w:val="007F614A"/>
    <w:rsid w:val="007F6158"/>
    <w:rsid w:val="007F62E6"/>
    <w:rsid w:val="007F630C"/>
    <w:rsid w:val="007F6501"/>
    <w:rsid w:val="007F65B5"/>
    <w:rsid w:val="007F65D6"/>
    <w:rsid w:val="007F6884"/>
    <w:rsid w:val="007F68E2"/>
    <w:rsid w:val="007F6905"/>
    <w:rsid w:val="007F6A7B"/>
    <w:rsid w:val="007F6A92"/>
    <w:rsid w:val="007F6B0C"/>
    <w:rsid w:val="007F6CA9"/>
    <w:rsid w:val="007F6D86"/>
    <w:rsid w:val="007F6DFA"/>
    <w:rsid w:val="007F6E4B"/>
    <w:rsid w:val="007F6FAE"/>
    <w:rsid w:val="007F70E1"/>
    <w:rsid w:val="007F7137"/>
    <w:rsid w:val="007F7242"/>
    <w:rsid w:val="007F72EF"/>
    <w:rsid w:val="007F7318"/>
    <w:rsid w:val="007F7359"/>
    <w:rsid w:val="007F735B"/>
    <w:rsid w:val="007F73A7"/>
    <w:rsid w:val="007F73EF"/>
    <w:rsid w:val="007F7494"/>
    <w:rsid w:val="007F7629"/>
    <w:rsid w:val="007F76CC"/>
    <w:rsid w:val="007F771F"/>
    <w:rsid w:val="007F77AB"/>
    <w:rsid w:val="007F7A1F"/>
    <w:rsid w:val="007F7AFF"/>
    <w:rsid w:val="007F7B85"/>
    <w:rsid w:val="007F7C4C"/>
    <w:rsid w:val="007F7D06"/>
    <w:rsid w:val="007F7D5D"/>
    <w:rsid w:val="007F7E0C"/>
    <w:rsid w:val="007F7E2B"/>
    <w:rsid w:val="007F7F47"/>
    <w:rsid w:val="007F7FE3"/>
    <w:rsid w:val="008000B0"/>
    <w:rsid w:val="008000FD"/>
    <w:rsid w:val="008001DA"/>
    <w:rsid w:val="00800273"/>
    <w:rsid w:val="00800289"/>
    <w:rsid w:val="0080050E"/>
    <w:rsid w:val="00800589"/>
    <w:rsid w:val="008005AF"/>
    <w:rsid w:val="00800622"/>
    <w:rsid w:val="008006D6"/>
    <w:rsid w:val="00800771"/>
    <w:rsid w:val="00800858"/>
    <w:rsid w:val="0080091D"/>
    <w:rsid w:val="00800A2C"/>
    <w:rsid w:val="00800B61"/>
    <w:rsid w:val="00800C9F"/>
    <w:rsid w:val="00800CEB"/>
    <w:rsid w:val="00800CEE"/>
    <w:rsid w:val="00800D19"/>
    <w:rsid w:val="00800F42"/>
    <w:rsid w:val="00800F48"/>
    <w:rsid w:val="008010B2"/>
    <w:rsid w:val="008011C5"/>
    <w:rsid w:val="008012EB"/>
    <w:rsid w:val="00801498"/>
    <w:rsid w:val="008014C9"/>
    <w:rsid w:val="008015B1"/>
    <w:rsid w:val="00801668"/>
    <w:rsid w:val="008019B2"/>
    <w:rsid w:val="00801B04"/>
    <w:rsid w:val="00801C1B"/>
    <w:rsid w:val="00801E59"/>
    <w:rsid w:val="00801E71"/>
    <w:rsid w:val="00801F12"/>
    <w:rsid w:val="00802076"/>
    <w:rsid w:val="00802095"/>
    <w:rsid w:val="008021FE"/>
    <w:rsid w:val="0080231A"/>
    <w:rsid w:val="008023A6"/>
    <w:rsid w:val="0080241E"/>
    <w:rsid w:val="00802562"/>
    <w:rsid w:val="008027BF"/>
    <w:rsid w:val="008027DE"/>
    <w:rsid w:val="0080283D"/>
    <w:rsid w:val="0080288F"/>
    <w:rsid w:val="00802908"/>
    <w:rsid w:val="00802972"/>
    <w:rsid w:val="00802973"/>
    <w:rsid w:val="00802A2D"/>
    <w:rsid w:val="00802BEC"/>
    <w:rsid w:val="00802C53"/>
    <w:rsid w:val="00802C9E"/>
    <w:rsid w:val="00802D2B"/>
    <w:rsid w:val="00802F0C"/>
    <w:rsid w:val="00802F5A"/>
    <w:rsid w:val="00802F6B"/>
    <w:rsid w:val="0080306D"/>
    <w:rsid w:val="00803362"/>
    <w:rsid w:val="008034FD"/>
    <w:rsid w:val="0080352E"/>
    <w:rsid w:val="0080358C"/>
    <w:rsid w:val="00803716"/>
    <w:rsid w:val="00803738"/>
    <w:rsid w:val="00803796"/>
    <w:rsid w:val="008039D6"/>
    <w:rsid w:val="008039FD"/>
    <w:rsid w:val="00803B96"/>
    <w:rsid w:val="00803C6E"/>
    <w:rsid w:val="00803C84"/>
    <w:rsid w:val="00803E6F"/>
    <w:rsid w:val="00803FF3"/>
    <w:rsid w:val="0080415B"/>
    <w:rsid w:val="008041BF"/>
    <w:rsid w:val="0080438A"/>
    <w:rsid w:val="008044A0"/>
    <w:rsid w:val="008044DD"/>
    <w:rsid w:val="00804554"/>
    <w:rsid w:val="0080477E"/>
    <w:rsid w:val="0080486F"/>
    <w:rsid w:val="0080487E"/>
    <w:rsid w:val="00804984"/>
    <w:rsid w:val="008049D4"/>
    <w:rsid w:val="00804B57"/>
    <w:rsid w:val="00804C66"/>
    <w:rsid w:val="00804ED5"/>
    <w:rsid w:val="00804F7F"/>
    <w:rsid w:val="008050C8"/>
    <w:rsid w:val="00805278"/>
    <w:rsid w:val="008052B2"/>
    <w:rsid w:val="00805396"/>
    <w:rsid w:val="008053AF"/>
    <w:rsid w:val="008053E3"/>
    <w:rsid w:val="00805597"/>
    <w:rsid w:val="008055B5"/>
    <w:rsid w:val="008055E5"/>
    <w:rsid w:val="008055ED"/>
    <w:rsid w:val="00805625"/>
    <w:rsid w:val="00805772"/>
    <w:rsid w:val="008057D0"/>
    <w:rsid w:val="0080588A"/>
    <w:rsid w:val="0080596E"/>
    <w:rsid w:val="00805999"/>
    <w:rsid w:val="00805BA5"/>
    <w:rsid w:val="00805BE1"/>
    <w:rsid w:val="00805C7A"/>
    <w:rsid w:val="00805D59"/>
    <w:rsid w:val="00805DB0"/>
    <w:rsid w:val="00805F03"/>
    <w:rsid w:val="008061A5"/>
    <w:rsid w:val="0080623E"/>
    <w:rsid w:val="008062D2"/>
    <w:rsid w:val="008063E4"/>
    <w:rsid w:val="0080655B"/>
    <w:rsid w:val="00806639"/>
    <w:rsid w:val="0080668B"/>
    <w:rsid w:val="0080682D"/>
    <w:rsid w:val="00806A9F"/>
    <w:rsid w:val="00806AC3"/>
    <w:rsid w:val="00806BE5"/>
    <w:rsid w:val="00806BF6"/>
    <w:rsid w:val="00806C16"/>
    <w:rsid w:val="00806CB7"/>
    <w:rsid w:val="00806EAF"/>
    <w:rsid w:val="00806F24"/>
    <w:rsid w:val="00806F69"/>
    <w:rsid w:val="00807090"/>
    <w:rsid w:val="008072E2"/>
    <w:rsid w:val="0080732D"/>
    <w:rsid w:val="00807421"/>
    <w:rsid w:val="008074B7"/>
    <w:rsid w:val="008074EE"/>
    <w:rsid w:val="00807724"/>
    <w:rsid w:val="008079D6"/>
    <w:rsid w:val="00807A2F"/>
    <w:rsid w:val="00807A70"/>
    <w:rsid w:val="00807AC3"/>
    <w:rsid w:val="00807B39"/>
    <w:rsid w:val="00807B92"/>
    <w:rsid w:val="00807C90"/>
    <w:rsid w:val="00807E0A"/>
    <w:rsid w:val="00807E2F"/>
    <w:rsid w:val="00807F02"/>
    <w:rsid w:val="00807F3A"/>
    <w:rsid w:val="00810106"/>
    <w:rsid w:val="00810164"/>
    <w:rsid w:val="0081020B"/>
    <w:rsid w:val="00810211"/>
    <w:rsid w:val="008103CA"/>
    <w:rsid w:val="0081042C"/>
    <w:rsid w:val="00810466"/>
    <w:rsid w:val="008104AC"/>
    <w:rsid w:val="008104C0"/>
    <w:rsid w:val="00810523"/>
    <w:rsid w:val="0081054D"/>
    <w:rsid w:val="008105E6"/>
    <w:rsid w:val="00810612"/>
    <w:rsid w:val="0081084D"/>
    <w:rsid w:val="00810858"/>
    <w:rsid w:val="0081099C"/>
    <w:rsid w:val="008109F7"/>
    <w:rsid w:val="00810A0F"/>
    <w:rsid w:val="00810A55"/>
    <w:rsid w:val="00810BFC"/>
    <w:rsid w:val="00810C18"/>
    <w:rsid w:val="00810CBC"/>
    <w:rsid w:val="00810E0E"/>
    <w:rsid w:val="00810F6F"/>
    <w:rsid w:val="00811026"/>
    <w:rsid w:val="0081108E"/>
    <w:rsid w:val="0081114A"/>
    <w:rsid w:val="00811187"/>
    <w:rsid w:val="00811283"/>
    <w:rsid w:val="00811330"/>
    <w:rsid w:val="008114E1"/>
    <w:rsid w:val="00811589"/>
    <w:rsid w:val="0081158F"/>
    <w:rsid w:val="008115BB"/>
    <w:rsid w:val="00811607"/>
    <w:rsid w:val="008116E3"/>
    <w:rsid w:val="00811713"/>
    <w:rsid w:val="0081173A"/>
    <w:rsid w:val="00811741"/>
    <w:rsid w:val="0081193D"/>
    <w:rsid w:val="00811A04"/>
    <w:rsid w:val="00811B90"/>
    <w:rsid w:val="00811BAB"/>
    <w:rsid w:val="00811C70"/>
    <w:rsid w:val="00811D41"/>
    <w:rsid w:val="00811DB9"/>
    <w:rsid w:val="00811EBE"/>
    <w:rsid w:val="00811F4A"/>
    <w:rsid w:val="00811FC6"/>
    <w:rsid w:val="00812154"/>
    <w:rsid w:val="00812159"/>
    <w:rsid w:val="008122CB"/>
    <w:rsid w:val="00812340"/>
    <w:rsid w:val="008123AC"/>
    <w:rsid w:val="008123D4"/>
    <w:rsid w:val="00812543"/>
    <w:rsid w:val="00812809"/>
    <w:rsid w:val="008128D1"/>
    <w:rsid w:val="008129E3"/>
    <w:rsid w:val="00812C47"/>
    <w:rsid w:val="00812D00"/>
    <w:rsid w:val="00812EB9"/>
    <w:rsid w:val="00812EFB"/>
    <w:rsid w:val="00812F1C"/>
    <w:rsid w:val="00813126"/>
    <w:rsid w:val="00813147"/>
    <w:rsid w:val="0081330E"/>
    <w:rsid w:val="008133D1"/>
    <w:rsid w:val="008133F8"/>
    <w:rsid w:val="008134BF"/>
    <w:rsid w:val="00813513"/>
    <w:rsid w:val="0081380D"/>
    <w:rsid w:val="00813875"/>
    <w:rsid w:val="008139D9"/>
    <w:rsid w:val="00813B0C"/>
    <w:rsid w:val="00813B7B"/>
    <w:rsid w:val="00813C38"/>
    <w:rsid w:val="00813CF7"/>
    <w:rsid w:val="00813D71"/>
    <w:rsid w:val="00813DEE"/>
    <w:rsid w:val="00813E54"/>
    <w:rsid w:val="00813EE9"/>
    <w:rsid w:val="00813F41"/>
    <w:rsid w:val="00813F4B"/>
    <w:rsid w:val="00814028"/>
    <w:rsid w:val="008140C6"/>
    <w:rsid w:val="0081436A"/>
    <w:rsid w:val="00814376"/>
    <w:rsid w:val="008143E0"/>
    <w:rsid w:val="008144EC"/>
    <w:rsid w:val="0081469C"/>
    <w:rsid w:val="00814761"/>
    <w:rsid w:val="00814789"/>
    <w:rsid w:val="00814942"/>
    <w:rsid w:val="008149CD"/>
    <w:rsid w:val="008149E2"/>
    <w:rsid w:val="008149F3"/>
    <w:rsid w:val="00814A4D"/>
    <w:rsid w:val="00814B59"/>
    <w:rsid w:val="00814CF5"/>
    <w:rsid w:val="00814D21"/>
    <w:rsid w:val="00814D60"/>
    <w:rsid w:val="00814D7E"/>
    <w:rsid w:val="00814DE9"/>
    <w:rsid w:val="00814DF1"/>
    <w:rsid w:val="00814E1C"/>
    <w:rsid w:val="00814E7C"/>
    <w:rsid w:val="00815039"/>
    <w:rsid w:val="008150D5"/>
    <w:rsid w:val="00815139"/>
    <w:rsid w:val="00815198"/>
    <w:rsid w:val="00815228"/>
    <w:rsid w:val="0081538C"/>
    <w:rsid w:val="00815529"/>
    <w:rsid w:val="008156A1"/>
    <w:rsid w:val="008156B4"/>
    <w:rsid w:val="008156F1"/>
    <w:rsid w:val="00815727"/>
    <w:rsid w:val="008157A7"/>
    <w:rsid w:val="008157C4"/>
    <w:rsid w:val="00815846"/>
    <w:rsid w:val="008158A9"/>
    <w:rsid w:val="00815AF9"/>
    <w:rsid w:val="00815E9A"/>
    <w:rsid w:val="00815F24"/>
    <w:rsid w:val="00816164"/>
    <w:rsid w:val="00816180"/>
    <w:rsid w:val="00816181"/>
    <w:rsid w:val="008162CA"/>
    <w:rsid w:val="008163DE"/>
    <w:rsid w:val="008163F2"/>
    <w:rsid w:val="00816469"/>
    <w:rsid w:val="0081655A"/>
    <w:rsid w:val="00816565"/>
    <w:rsid w:val="00816587"/>
    <w:rsid w:val="008165F4"/>
    <w:rsid w:val="008168DB"/>
    <w:rsid w:val="0081693C"/>
    <w:rsid w:val="00816DC3"/>
    <w:rsid w:val="00816E93"/>
    <w:rsid w:val="00817019"/>
    <w:rsid w:val="00817129"/>
    <w:rsid w:val="0081717B"/>
    <w:rsid w:val="00817424"/>
    <w:rsid w:val="00817441"/>
    <w:rsid w:val="00817628"/>
    <w:rsid w:val="008176B5"/>
    <w:rsid w:val="008176DE"/>
    <w:rsid w:val="0081773D"/>
    <w:rsid w:val="008178C6"/>
    <w:rsid w:val="008178CF"/>
    <w:rsid w:val="00817945"/>
    <w:rsid w:val="008179D2"/>
    <w:rsid w:val="00817C35"/>
    <w:rsid w:val="00817E11"/>
    <w:rsid w:val="00817EBD"/>
    <w:rsid w:val="00817ED4"/>
    <w:rsid w:val="00817F3E"/>
    <w:rsid w:val="00817F49"/>
    <w:rsid w:val="008201BD"/>
    <w:rsid w:val="00820232"/>
    <w:rsid w:val="00820264"/>
    <w:rsid w:val="00820274"/>
    <w:rsid w:val="00820308"/>
    <w:rsid w:val="00820328"/>
    <w:rsid w:val="00820430"/>
    <w:rsid w:val="008205E1"/>
    <w:rsid w:val="008206F3"/>
    <w:rsid w:val="00820724"/>
    <w:rsid w:val="0082093F"/>
    <w:rsid w:val="00820B56"/>
    <w:rsid w:val="00820B7C"/>
    <w:rsid w:val="00820C23"/>
    <w:rsid w:val="00820D12"/>
    <w:rsid w:val="00820D1B"/>
    <w:rsid w:val="00820E32"/>
    <w:rsid w:val="00820E4B"/>
    <w:rsid w:val="00820ED2"/>
    <w:rsid w:val="00820F46"/>
    <w:rsid w:val="00820F5B"/>
    <w:rsid w:val="00821054"/>
    <w:rsid w:val="0082118F"/>
    <w:rsid w:val="008212DE"/>
    <w:rsid w:val="0082136F"/>
    <w:rsid w:val="00821528"/>
    <w:rsid w:val="00821699"/>
    <w:rsid w:val="008216CB"/>
    <w:rsid w:val="008216EC"/>
    <w:rsid w:val="00821A32"/>
    <w:rsid w:val="00821A56"/>
    <w:rsid w:val="00821D21"/>
    <w:rsid w:val="00821DCD"/>
    <w:rsid w:val="00821E72"/>
    <w:rsid w:val="00821EF5"/>
    <w:rsid w:val="008221D3"/>
    <w:rsid w:val="00822432"/>
    <w:rsid w:val="0082244B"/>
    <w:rsid w:val="00822453"/>
    <w:rsid w:val="00822582"/>
    <w:rsid w:val="00822621"/>
    <w:rsid w:val="00822686"/>
    <w:rsid w:val="008226EB"/>
    <w:rsid w:val="00822897"/>
    <w:rsid w:val="00822A03"/>
    <w:rsid w:val="00822A21"/>
    <w:rsid w:val="00822A51"/>
    <w:rsid w:val="00822CA3"/>
    <w:rsid w:val="00822D1F"/>
    <w:rsid w:val="00822E52"/>
    <w:rsid w:val="00823075"/>
    <w:rsid w:val="0082347D"/>
    <w:rsid w:val="00823490"/>
    <w:rsid w:val="008235EA"/>
    <w:rsid w:val="008235FA"/>
    <w:rsid w:val="0082377A"/>
    <w:rsid w:val="008237F7"/>
    <w:rsid w:val="008238F6"/>
    <w:rsid w:val="00823905"/>
    <w:rsid w:val="00823A4B"/>
    <w:rsid w:val="00823AF3"/>
    <w:rsid w:val="00823D4C"/>
    <w:rsid w:val="00823DF3"/>
    <w:rsid w:val="00824016"/>
    <w:rsid w:val="0082446E"/>
    <w:rsid w:val="008244C2"/>
    <w:rsid w:val="00824582"/>
    <w:rsid w:val="00824599"/>
    <w:rsid w:val="008247AA"/>
    <w:rsid w:val="008247FA"/>
    <w:rsid w:val="0082486A"/>
    <w:rsid w:val="008249E9"/>
    <w:rsid w:val="008249EF"/>
    <w:rsid w:val="00824AEA"/>
    <w:rsid w:val="00824B45"/>
    <w:rsid w:val="00824B47"/>
    <w:rsid w:val="00824B72"/>
    <w:rsid w:val="00824BFC"/>
    <w:rsid w:val="00824E23"/>
    <w:rsid w:val="00824E95"/>
    <w:rsid w:val="00824FA7"/>
    <w:rsid w:val="0082505F"/>
    <w:rsid w:val="0082513A"/>
    <w:rsid w:val="00825140"/>
    <w:rsid w:val="00825174"/>
    <w:rsid w:val="008251BB"/>
    <w:rsid w:val="008251D0"/>
    <w:rsid w:val="00825322"/>
    <w:rsid w:val="008253E6"/>
    <w:rsid w:val="00825505"/>
    <w:rsid w:val="00825650"/>
    <w:rsid w:val="008257B6"/>
    <w:rsid w:val="008257D4"/>
    <w:rsid w:val="008258FA"/>
    <w:rsid w:val="00825907"/>
    <w:rsid w:val="00825917"/>
    <w:rsid w:val="00825B90"/>
    <w:rsid w:val="00825D19"/>
    <w:rsid w:val="00825D3F"/>
    <w:rsid w:val="00825DA3"/>
    <w:rsid w:val="00825F19"/>
    <w:rsid w:val="00825FF5"/>
    <w:rsid w:val="0082601C"/>
    <w:rsid w:val="00826083"/>
    <w:rsid w:val="0082609B"/>
    <w:rsid w:val="0082611D"/>
    <w:rsid w:val="00826134"/>
    <w:rsid w:val="0082618B"/>
    <w:rsid w:val="00826245"/>
    <w:rsid w:val="0082624E"/>
    <w:rsid w:val="0082626B"/>
    <w:rsid w:val="0082635B"/>
    <w:rsid w:val="00826360"/>
    <w:rsid w:val="008264AC"/>
    <w:rsid w:val="00826557"/>
    <w:rsid w:val="0082656B"/>
    <w:rsid w:val="0082670E"/>
    <w:rsid w:val="008268A3"/>
    <w:rsid w:val="008268F6"/>
    <w:rsid w:val="0082697C"/>
    <w:rsid w:val="00826A3C"/>
    <w:rsid w:val="00826BDF"/>
    <w:rsid w:val="00826C20"/>
    <w:rsid w:val="00826C7F"/>
    <w:rsid w:val="00826C94"/>
    <w:rsid w:val="00826CFA"/>
    <w:rsid w:val="00826DA4"/>
    <w:rsid w:val="00826E6B"/>
    <w:rsid w:val="00827054"/>
    <w:rsid w:val="00827312"/>
    <w:rsid w:val="00827342"/>
    <w:rsid w:val="008274A7"/>
    <w:rsid w:val="00827645"/>
    <w:rsid w:val="00827C0C"/>
    <w:rsid w:val="00827CE1"/>
    <w:rsid w:val="00827F97"/>
    <w:rsid w:val="00827F9A"/>
    <w:rsid w:val="00827FDE"/>
    <w:rsid w:val="0083002A"/>
    <w:rsid w:val="0083009F"/>
    <w:rsid w:val="008300D8"/>
    <w:rsid w:val="0083029A"/>
    <w:rsid w:val="0083033C"/>
    <w:rsid w:val="00830376"/>
    <w:rsid w:val="008303B5"/>
    <w:rsid w:val="00830489"/>
    <w:rsid w:val="008305F2"/>
    <w:rsid w:val="00830646"/>
    <w:rsid w:val="008306C3"/>
    <w:rsid w:val="0083072B"/>
    <w:rsid w:val="008309C6"/>
    <w:rsid w:val="00830A48"/>
    <w:rsid w:val="00830A52"/>
    <w:rsid w:val="00830AD4"/>
    <w:rsid w:val="00830B5E"/>
    <w:rsid w:val="00830BF9"/>
    <w:rsid w:val="00830C12"/>
    <w:rsid w:val="00830D16"/>
    <w:rsid w:val="00830D9F"/>
    <w:rsid w:val="00830E1E"/>
    <w:rsid w:val="00831191"/>
    <w:rsid w:val="0083119D"/>
    <w:rsid w:val="008311A2"/>
    <w:rsid w:val="008311FE"/>
    <w:rsid w:val="00831342"/>
    <w:rsid w:val="008313C3"/>
    <w:rsid w:val="008313F9"/>
    <w:rsid w:val="00831408"/>
    <w:rsid w:val="00831660"/>
    <w:rsid w:val="0083190C"/>
    <w:rsid w:val="0083193C"/>
    <w:rsid w:val="00831A7B"/>
    <w:rsid w:val="00831C0E"/>
    <w:rsid w:val="00831C89"/>
    <w:rsid w:val="00831EE0"/>
    <w:rsid w:val="00831F4E"/>
    <w:rsid w:val="00831FD5"/>
    <w:rsid w:val="008320CC"/>
    <w:rsid w:val="008320F0"/>
    <w:rsid w:val="008320F7"/>
    <w:rsid w:val="008320FE"/>
    <w:rsid w:val="00832152"/>
    <w:rsid w:val="00832220"/>
    <w:rsid w:val="008322A3"/>
    <w:rsid w:val="00832468"/>
    <w:rsid w:val="008324F0"/>
    <w:rsid w:val="00832504"/>
    <w:rsid w:val="00832566"/>
    <w:rsid w:val="00832572"/>
    <w:rsid w:val="008325BC"/>
    <w:rsid w:val="00832621"/>
    <w:rsid w:val="008327E1"/>
    <w:rsid w:val="00832843"/>
    <w:rsid w:val="008328B6"/>
    <w:rsid w:val="00832A1E"/>
    <w:rsid w:val="00832AC7"/>
    <w:rsid w:val="00832BCD"/>
    <w:rsid w:val="00832C29"/>
    <w:rsid w:val="00832CC4"/>
    <w:rsid w:val="00832CD2"/>
    <w:rsid w:val="00832D4F"/>
    <w:rsid w:val="00832DDE"/>
    <w:rsid w:val="00832DF7"/>
    <w:rsid w:val="00832E72"/>
    <w:rsid w:val="00833016"/>
    <w:rsid w:val="008330F6"/>
    <w:rsid w:val="008332A5"/>
    <w:rsid w:val="00833447"/>
    <w:rsid w:val="0083350C"/>
    <w:rsid w:val="0083354F"/>
    <w:rsid w:val="0083355F"/>
    <w:rsid w:val="00833587"/>
    <w:rsid w:val="008335E5"/>
    <w:rsid w:val="008335F7"/>
    <w:rsid w:val="00833739"/>
    <w:rsid w:val="0083379C"/>
    <w:rsid w:val="008337C5"/>
    <w:rsid w:val="008337D3"/>
    <w:rsid w:val="008337E3"/>
    <w:rsid w:val="0083382C"/>
    <w:rsid w:val="00833883"/>
    <w:rsid w:val="00833BC9"/>
    <w:rsid w:val="00833C8A"/>
    <w:rsid w:val="00833CC2"/>
    <w:rsid w:val="00833DB5"/>
    <w:rsid w:val="00833E66"/>
    <w:rsid w:val="00833E7B"/>
    <w:rsid w:val="00833EE8"/>
    <w:rsid w:val="0083407C"/>
    <w:rsid w:val="0083422B"/>
    <w:rsid w:val="00834258"/>
    <w:rsid w:val="0083429E"/>
    <w:rsid w:val="008342C2"/>
    <w:rsid w:val="008343EA"/>
    <w:rsid w:val="0083446D"/>
    <w:rsid w:val="008345F4"/>
    <w:rsid w:val="00834696"/>
    <w:rsid w:val="00834716"/>
    <w:rsid w:val="00834754"/>
    <w:rsid w:val="0083485F"/>
    <w:rsid w:val="00834897"/>
    <w:rsid w:val="008348C7"/>
    <w:rsid w:val="00834970"/>
    <w:rsid w:val="00834A06"/>
    <w:rsid w:val="00834BAF"/>
    <w:rsid w:val="00834C14"/>
    <w:rsid w:val="00834CCD"/>
    <w:rsid w:val="00834D52"/>
    <w:rsid w:val="00834D57"/>
    <w:rsid w:val="00834DF7"/>
    <w:rsid w:val="00834E43"/>
    <w:rsid w:val="00834ECD"/>
    <w:rsid w:val="00834F03"/>
    <w:rsid w:val="00834F4C"/>
    <w:rsid w:val="00834F9B"/>
    <w:rsid w:val="0083506F"/>
    <w:rsid w:val="008350CC"/>
    <w:rsid w:val="00835299"/>
    <w:rsid w:val="008352E4"/>
    <w:rsid w:val="00835466"/>
    <w:rsid w:val="008357AE"/>
    <w:rsid w:val="0083584C"/>
    <w:rsid w:val="00835862"/>
    <w:rsid w:val="00835AE9"/>
    <w:rsid w:val="00835AF5"/>
    <w:rsid w:val="00835BE4"/>
    <w:rsid w:val="00835C7E"/>
    <w:rsid w:val="00835C8F"/>
    <w:rsid w:val="00835CB1"/>
    <w:rsid w:val="00835CCB"/>
    <w:rsid w:val="00835CD5"/>
    <w:rsid w:val="00835CD7"/>
    <w:rsid w:val="00835CE0"/>
    <w:rsid w:val="00835E32"/>
    <w:rsid w:val="00835F1F"/>
    <w:rsid w:val="00836090"/>
    <w:rsid w:val="00836137"/>
    <w:rsid w:val="008361DA"/>
    <w:rsid w:val="008362A1"/>
    <w:rsid w:val="0083641F"/>
    <w:rsid w:val="0083671F"/>
    <w:rsid w:val="008367FB"/>
    <w:rsid w:val="00836956"/>
    <w:rsid w:val="00836A11"/>
    <w:rsid w:val="00836C19"/>
    <w:rsid w:val="00836D5F"/>
    <w:rsid w:val="00836FE1"/>
    <w:rsid w:val="00837055"/>
    <w:rsid w:val="008370B7"/>
    <w:rsid w:val="0083726E"/>
    <w:rsid w:val="008372FE"/>
    <w:rsid w:val="008374AB"/>
    <w:rsid w:val="0083766E"/>
    <w:rsid w:val="008376A6"/>
    <w:rsid w:val="00837748"/>
    <w:rsid w:val="0083774D"/>
    <w:rsid w:val="008378BF"/>
    <w:rsid w:val="00837955"/>
    <w:rsid w:val="00837A6C"/>
    <w:rsid w:val="00837B76"/>
    <w:rsid w:val="00837BE8"/>
    <w:rsid w:val="00837D86"/>
    <w:rsid w:val="00837DDA"/>
    <w:rsid w:val="00837DE0"/>
    <w:rsid w:val="008401A1"/>
    <w:rsid w:val="008401AF"/>
    <w:rsid w:val="008405C7"/>
    <w:rsid w:val="008406E7"/>
    <w:rsid w:val="00840702"/>
    <w:rsid w:val="00840837"/>
    <w:rsid w:val="00840880"/>
    <w:rsid w:val="008408A9"/>
    <w:rsid w:val="008408C3"/>
    <w:rsid w:val="00840920"/>
    <w:rsid w:val="0084092A"/>
    <w:rsid w:val="00840950"/>
    <w:rsid w:val="00840A10"/>
    <w:rsid w:val="00840A53"/>
    <w:rsid w:val="00840DF2"/>
    <w:rsid w:val="00840FF7"/>
    <w:rsid w:val="00841078"/>
    <w:rsid w:val="008410B2"/>
    <w:rsid w:val="008410FD"/>
    <w:rsid w:val="0084112A"/>
    <w:rsid w:val="00841165"/>
    <w:rsid w:val="00841222"/>
    <w:rsid w:val="00841301"/>
    <w:rsid w:val="008413C0"/>
    <w:rsid w:val="008413FF"/>
    <w:rsid w:val="00841475"/>
    <w:rsid w:val="008414A2"/>
    <w:rsid w:val="00841779"/>
    <w:rsid w:val="008417AE"/>
    <w:rsid w:val="008418A8"/>
    <w:rsid w:val="008419F2"/>
    <w:rsid w:val="00841A7B"/>
    <w:rsid w:val="00841C53"/>
    <w:rsid w:val="00841CA0"/>
    <w:rsid w:val="00841F78"/>
    <w:rsid w:val="0084218C"/>
    <w:rsid w:val="00842353"/>
    <w:rsid w:val="0084237A"/>
    <w:rsid w:val="00842415"/>
    <w:rsid w:val="00842633"/>
    <w:rsid w:val="008426F9"/>
    <w:rsid w:val="00842734"/>
    <w:rsid w:val="0084299F"/>
    <w:rsid w:val="00842A76"/>
    <w:rsid w:val="00842B4B"/>
    <w:rsid w:val="00842BD4"/>
    <w:rsid w:val="00842D11"/>
    <w:rsid w:val="00842E96"/>
    <w:rsid w:val="008431D1"/>
    <w:rsid w:val="00843263"/>
    <w:rsid w:val="00843268"/>
    <w:rsid w:val="00843312"/>
    <w:rsid w:val="008433C3"/>
    <w:rsid w:val="008433F1"/>
    <w:rsid w:val="0084341B"/>
    <w:rsid w:val="00843494"/>
    <w:rsid w:val="0084350B"/>
    <w:rsid w:val="008436C4"/>
    <w:rsid w:val="00843A05"/>
    <w:rsid w:val="00843AB9"/>
    <w:rsid w:val="00843BD6"/>
    <w:rsid w:val="00843CA4"/>
    <w:rsid w:val="008441C4"/>
    <w:rsid w:val="008441CC"/>
    <w:rsid w:val="0084432C"/>
    <w:rsid w:val="008445F3"/>
    <w:rsid w:val="0084462A"/>
    <w:rsid w:val="008447BF"/>
    <w:rsid w:val="00844877"/>
    <w:rsid w:val="00844A9A"/>
    <w:rsid w:val="00844AE9"/>
    <w:rsid w:val="00844B8C"/>
    <w:rsid w:val="00844BE5"/>
    <w:rsid w:val="00844C32"/>
    <w:rsid w:val="00844D48"/>
    <w:rsid w:val="00844E34"/>
    <w:rsid w:val="00845047"/>
    <w:rsid w:val="00845189"/>
    <w:rsid w:val="008452ED"/>
    <w:rsid w:val="00845308"/>
    <w:rsid w:val="00845503"/>
    <w:rsid w:val="008456C5"/>
    <w:rsid w:val="00845770"/>
    <w:rsid w:val="008458BE"/>
    <w:rsid w:val="008458D8"/>
    <w:rsid w:val="00845943"/>
    <w:rsid w:val="00845995"/>
    <w:rsid w:val="008459CC"/>
    <w:rsid w:val="00845BA3"/>
    <w:rsid w:val="00845CEA"/>
    <w:rsid w:val="00845CFC"/>
    <w:rsid w:val="00845D37"/>
    <w:rsid w:val="00845DD1"/>
    <w:rsid w:val="00845E9D"/>
    <w:rsid w:val="00845EBF"/>
    <w:rsid w:val="00845F56"/>
    <w:rsid w:val="00845F7B"/>
    <w:rsid w:val="008461B3"/>
    <w:rsid w:val="008462A8"/>
    <w:rsid w:val="00846365"/>
    <w:rsid w:val="00846398"/>
    <w:rsid w:val="008463F3"/>
    <w:rsid w:val="00846411"/>
    <w:rsid w:val="00846793"/>
    <w:rsid w:val="00846B1A"/>
    <w:rsid w:val="00846B8A"/>
    <w:rsid w:val="00846B8D"/>
    <w:rsid w:val="00846D40"/>
    <w:rsid w:val="00846D64"/>
    <w:rsid w:val="00846EDD"/>
    <w:rsid w:val="00846F49"/>
    <w:rsid w:val="00846F51"/>
    <w:rsid w:val="00846F65"/>
    <w:rsid w:val="008470AE"/>
    <w:rsid w:val="008472C3"/>
    <w:rsid w:val="008473CB"/>
    <w:rsid w:val="008473D2"/>
    <w:rsid w:val="0084759A"/>
    <w:rsid w:val="008475C6"/>
    <w:rsid w:val="008475D6"/>
    <w:rsid w:val="008475E2"/>
    <w:rsid w:val="00847625"/>
    <w:rsid w:val="008477B7"/>
    <w:rsid w:val="008477D9"/>
    <w:rsid w:val="008478BA"/>
    <w:rsid w:val="00847A6C"/>
    <w:rsid w:val="00847CA2"/>
    <w:rsid w:val="00847EBA"/>
    <w:rsid w:val="00847F5D"/>
    <w:rsid w:val="00847F94"/>
    <w:rsid w:val="00850085"/>
    <w:rsid w:val="0085026B"/>
    <w:rsid w:val="008502BF"/>
    <w:rsid w:val="00850307"/>
    <w:rsid w:val="00850646"/>
    <w:rsid w:val="00850718"/>
    <w:rsid w:val="008507B6"/>
    <w:rsid w:val="00850843"/>
    <w:rsid w:val="00850876"/>
    <w:rsid w:val="008508AD"/>
    <w:rsid w:val="008508CA"/>
    <w:rsid w:val="00850B3F"/>
    <w:rsid w:val="00850C3D"/>
    <w:rsid w:val="00850C75"/>
    <w:rsid w:val="00850DBE"/>
    <w:rsid w:val="00850DEC"/>
    <w:rsid w:val="00850E48"/>
    <w:rsid w:val="0085107C"/>
    <w:rsid w:val="008510A8"/>
    <w:rsid w:val="0085126B"/>
    <w:rsid w:val="00851415"/>
    <w:rsid w:val="00851489"/>
    <w:rsid w:val="008515D2"/>
    <w:rsid w:val="00851768"/>
    <w:rsid w:val="008518DF"/>
    <w:rsid w:val="008519D5"/>
    <w:rsid w:val="00851A15"/>
    <w:rsid w:val="00851ABC"/>
    <w:rsid w:val="00851B67"/>
    <w:rsid w:val="00851CE4"/>
    <w:rsid w:val="00851CEE"/>
    <w:rsid w:val="00852052"/>
    <w:rsid w:val="00852107"/>
    <w:rsid w:val="008521C1"/>
    <w:rsid w:val="00852228"/>
    <w:rsid w:val="00852350"/>
    <w:rsid w:val="00852477"/>
    <w:rsid w:val="00852552"/>
    <w:rsid w:val="008527D8"/>
    <w:rsid w:val="0085290C"/>
    <w:rsid w:val="0085296D"/>
    <w:rsid w:val="00852984"/>
    <w:rsid w:val="00852A38"/>
    <w:rsid w:val="00852A94"/>
    <w:rsid w:val="00852AB2"/>
    <w:rsid w:val="00852B62"/>
    <w:rsid w:val="00852BAA"/>
    <w:rsid w:val="00852D90"/>
    <w:rsid w:val="00852DAD"/>
    <w:rsid w:val="00852E38"/>
    <w:rsid w:val="00852E41"/>
    <w:rsid w:val="00853063"/>
    <w:rsid w:val="008530F4"/>
    <w:rsid w:val="008531C2"/>
    <w:rsid w:val="008533F5"/>
    <w:rsid w:val="0085345D"/>
    <w:rsid w:val="0085348B"/>
    <w:rsid w:val="00853796"/>
    <w:rsid w:val="00853890"/>
    <w:rsid w:val="008538B2"/>
    <w:rsid w:val="00853BA0"/>
    <w:rsid w:val="00853BB8"/>
    <w:rsid w:val="00853C93"/>
    <w:rsid w:val="00853CDA"/>
    <w:rsid w:val="00853DEC"/>
    <w:rsid w:val="00853E3D"/>
    <w:rsid w:val="00853FC4"/>
    <w:rsid w:val="008540B7"/>
    <w:rsid w:val="008540D4"/>
    <w:rsid w:val="00854124"/>
    <w:rsid w:val="008541D2"/>
    <w:rsid w:val="008541DB"/>
    <w:rsid w:val="008544E2"/>
    <w:rsid w:val="0085461A"/>
    <w:rsid w:val="008546E7"/>
    <w:rsid w:val="008547F6"/>
    <w:rsid w:val="0085487F"/>
    <w:rsid w:val="0085494A"/>
    <w:rsid w:val="00854995"/>
    <w:rsid w:val="00854CEC"/>
    <w:rsid w:val="00854D62"/>
    <w:rsid w:val="00854FA0"/>
    <w:rsid w:val="008550AB"/>
    <w:rsid w:val="008550F3"/>
    <w:rsid w:val="0085518A"/>
    <w:rsid w:val="00855437"/>
    <w:rsid w:val="008554C4"/>
    <w:rsid w:val="008554E4"/>
    <w:rsid w:val="008554E5"/>
    <w:rsid w:val="00855557"/>
    <w:rsid w:val="0085559F"/>
    <w:rsid w:val="00855DBB"/>
    <w:rsid w:val="00855E5E"/>
    <w:rsid w:val="00855E84"/>
    <w:rsid w:val="00855EFD"/>
    <w:rsid w:val="00855F06"/>
    <w:rsid w:val="00856046"/>
    <w:rsid w:val="0085610D"/>
    <w:rsid w:val="00856161"/>
    <w:rsid w:val="00856171"/>
    <w:rsid w:val="00856231"/>
    <w:rsid w:val="008562AB"/>
    <w:rsid w:val="008562CC"/>
    <w:rsid w:val="008562E9"/>
    <w:rsid w:val="0085634C"/>
    <w:rsid w:val="0085638D"/>
    <w:rsid w:val="00856561"/>
    <w:rsid w:val="0085658F"/>
    <w:rsid w:val="008565AA"/>
    <w:rsid w:val="008566EF"/>
    <w:rsid w:val="008567AB"/>
    <w:rsid w:val="008568A4"/>
    <w:rsid w:val="008568AB"/>
    <w:rsid w:val="008569D9"/>
    <w:rsid w:val="00856AA3"/>
    <w:rsid w:val="00856ABA"/>
    <w:rsid w:val="00856ACE"/>
    <w:rsid w:val="00856AD3"/>
    <w:rsid w:val="00856AF6"/>
    <w:rsid w:val="00856CA0"/>
    <w:rsid w:val="00856FB0"/>
    <w:rsid w:val="00857025"/>
    <w:rsid w:val="00857109"/>
    <w:rsid w:val="00857180"/>
    <w:rsid w:val="0085721A"/>
    <w:rsid w:val="008574E6"/>
    <w:rsid w:val="0085750B"/>
    <w:rsid w:val="00857538"/>
    <w:rsid w:val="0085771F"/>
    <w:rsid w:val="00857740"/>
    <w:rsid w:val="00857787"/>
    <w:rsid w:val="008578A9"/>
    <w:rsid w:val="008579B6"/>
    <w:rsid w:val="008579F5"/>
    <w:rsid w:val="008579FA"/>
    <w:rsid w:val="00857A28"/>
    <w:rsid w:val="00857B49"/>
    <w:rsid w:val="00857C52"/>
    <w:rsid w:val="00857C54"/>
    <w:rsid w:val="00857E20"/>
    <w:rsid w:val="00857E84"/>
    <w:rsid w:val="00857F4B"/>
    <w:rsid w:val="008600DE"/>
    <w:rsid w:val="00860199"/>
    <w:rsid w:val="008601B1"/>
    <w:rsid w:val="008601EC"/>
    <w:rsid w:val="00860255"/>
    <w:rsid w:val="00860337"/>
    <w:rsid w:val="008603A6"/>
    <w:rsid w:val="00860511"/>
    <w:rsid w:val="008606D2"/>
    <w:rsid w:val="0086074B"/>
    <w:rsid w:val="00860775"/>
    <w:rsid w:val="008608AA"/>
    <w:rsid w:val="008608DB"/>
    <w:rsid w:val="00860B74"/>
    <w:rsid w:val="00860CD5"/>
    <w:rsid w:val="00860E07"/>
    <w:rsid w:val="00860E36"/>
    <w:rsid w:val="00861220"/>
    <w:rsid w:val="00861392"/>
    <w:rsid w:val="008613FF"/>
    <w:rsid w:val="0086160E"/>
    <w:rsid w:val="008616B1"/>
    <w:rsid w:val="0086173C"/>
    <w:rsid w:val="008619B3"/>
    <w:rsid w:val="00861A38"/>
    <w:rsid w:val="00861A81"/>
    <w:rsid w:val="00861B74"/>
    <w:rsid w:val="00861C46"/>
    <w:rsid w:val="00861EB6"/>
    <w:rsid w:val="00861EBD"/>
    <w:rsid w:val="00861F54"/>
    <w:rsid w:val="00861F77"/>
    <w:rsid w:val="00861FFB"/>
    <w:rsid w:val="008623CD"/>
    <w:rsid w:val="00862429"/>
    <w:rsid w:val="008624C1"/>
    <w:rsid w:val="00862592"/>
    <w:rsid w:val="008625A8"/>
    <w:rsid w:val="00862709"/>
    <w:rsid w:val="0086284C"/>
    <w:rsid w:val="00862887"/>
    <w:rsid w:val="008628C0"/>
    <w:rsid w:val="008629DD"/>
    <w:rsid w:val="00862BDE"/>
    <w:rsid w:val="00862BE8"/>
    <w:rsid w:val="00862BFD"/>
    <w:rsid w:val="00862C7F"/>
    <w:rsid w:val="00862D70"/>
    <w:rsid w:val="00862D7A"/>
    <w:rsid w:val="00862E5F"/>
    <w:rsid w:val="00862ED6"/>
    <w:rsid w:val="00862F90"/>
    <w:rsid w:val="00863008"/>
    <w:rsid w:val="008631A9"/>
    <w:rsid w:val="008633C7"/>
    <w:rsid w:val="00863485"/>
    <w:rsid w:val="0086357D"/>
    <w:rsid w:val="00863595"/>
    <w:rsid w:val="008635D5"/>
    <w:rsid w:val="0086378A"/>
    <w:rsid w:val="008637A9"/>
    <w:rsid w:val="00863841"/>
    <w:rsid w:val="00863903"/>
    <w:rsid w:val="00863C13"/>
    <w:rsid w:val="00863D09"/>
    <w:rsid w:val="00863DB4"/>
    <w:rsid w:val="00863F16"/>
    <w:rsid w:val="008640BF"/>
    <w:rsid w:val="00864183"/>
    <w:rsid w:val="008641EC"/>
    <w:rsid w:val="0086421B"/>
    <w:rsid w:val="00864226"/>
    <w:rsid w:val="00864392"/>
    <w:rsid w:val="00864495"/>
    <w:rsid w:val="00864524"/>
    <w:rsid w:val="008645F1"/>
    <w:rsid w:val="0086460D"/>
    <w:rsid w:val="008646CB"/>
    <w:rsid w:val="008648C0"/>
    <w:rsid w:val="00864A71"/>
    <w:rsid w:val="00864AD9"/>
    <w:rsid w:val="00864C07"/>
    <w:rsid w:val="00864DBE"/>
    <w:rsid w:val="00864E7B"/>
    <w:rsid w:val="00864FA4"/>
    <w:rsid w:val="00864FFC"/>
    <w:rsid w:val="00865070"/>
    <w:rsid w:val="008650B0"/>
    <w:rsid w:val="00865115"/>
    <w:rsid w:val="008651BB"/>
    <w:rsid w:val="0086522C"/>
    <w:rsid w:val="00865304"/>
    <w:rsid w:val="0086543D"/>
    <w:rsid w:val="008654B1"/>
    <w:rsid w:val="008655D1"/>
    <w:rsid w:val="00865690"/>
    <w:rsid w:val="008657DD"/>
    <w:rsid w:val="00865819"/>
    <w:rsid w:val="00865851"/>
    <w:rsid w:val="008659B0"/>
    <w:rsid w:val="00865A73"/>
    <w:rsid w:val="00865DA0"/>
    <w:rsid w:val="0086601B"/>
    <w:rsid w:val="008660E1"/>
    <w:rsid w:val="00866148"/>
    <w:rsid w:val="008662A3"/>
    <w:rsid w:val="008662AA"/>
    <w:rsid w:val="00866392"/>
    <w:rsid w:val="008663A0"/>
    <w:rsid w:val="0086656A"/>
    <w:rsid w:val="008666ED"/>
    <w:rsid w:val="00866796"/>
    <w:rsid w:val="0086699C"/>
    <w:rsid w:val="008669A1"/>
    <w:rsid w:val="00866A16"/>
    <w:rsid w:val="00866A1E"/>
    <w:rsid w:val="00866A35"/>
    <w:rsid w:val="00866AE9"/>
    <w:rsid w:val="00866B97"/>
    <w:rsid w:val="00866CEB"/>
    <w:rsid w:val="00866CFB"/>
    <w:rsid w:val="00866E15"/>
    <w:rsid w:val="00866E40"/>
    <w:rsid w:val="00866E77"/>
    <w:rsid w:val="00866E82"/>
    <w:rsid w:val="00866ED6"/>
    <w:rsid w:val="00867177"/>
    <w:rsid w:val="008672AE"/>
    <w:rsid w:val="008673A9"/>
    <w:rsid w:val="0086751D"/>
    <w:rsid w:val="00867629"/>
    <w:rsid w:val="008676BB"/>
    <w:rsid w:val="00867763"/>
    <w:rsid w:val="008677CD"/>
    <w:rsid w:val="0086782E"/>
    <w:rsid w:val="00867839"/>
    <w:rsid w:val="008678DD"/>
    <w:rsid w:val="00867924"/>
    <w:rsid w:val="008679A8"/>
    <w:rsid w:val="00867BB5"/>
    <w:rsid w:val="00867C40"/>
    <w:rsid w:val="00867C68"/>
    <w:rsid w:val="00867C70"/>
    <w:rsid w:val="00867CD9"/>
    <w:rsid w:val="00867D02"/>
    <w:rsid w:val="00867DC1"/>
    <w:rsid w:val="00867FCB"/>
    <w:rsid w:val="00867FD2"/>
    <w:rsid w:val="00867FDE"/>
    <w:rsid w:val="00870107"/>
    <w:rsid w:val="00870165"/>
    <w:rsid w:val="00870204"/>
    <w:rsid w:val="0087025E"/>
    <w:rsid w:val="008702D9"/>
    <w:rsid w:val="008704A6"/>
    <w:rsid w:val="008704F2"/>
    <w:rsid w:val="008705EB"/>
    <w:rsid w:val="008707C5"/>
    <w:rsid w:val="008707F1"/>
    <w:rsid w:val="00870820"/>
    <w:rsid w:val="00870876"/>
    <w:rsid w:val="0087093E"/>
    <w:rsid w:val="0087095A"/>
    <w:rsid w:val="00870A1F"/>
    <w:rsid w:val="00870B85"/>
    <w:rsid w:val="00870CB2"/>
    <w:rsid w:val="00870D64"/>
    <w:rsid w:val="00870E3B"/>
    <w:rsid w:val="00870E53"/>
    <w:rsid w:val="00870F5B"/>
    <w:rsid w:val="008711A2"/>
    <w:rsid w:val="008711C4"/>
    <w:rsid w:val="00871210"/>
    <w:rsid w:val="0087129C"/>
    <w:rsid w:val="0087131F"/>
    <w:rsid w:val="008713E2"/>
    <w:rsid w:val="008713F1"/>
    <w:rsid w:val="00871528"/>
    <w:rsid w:val="0087152F"/>
    <w:rsid w:val="00871713"/>
    <w:rsid w:val="008719DD"/>
    <w:rsid w:val="00871C18"/>
    <w:rsid w:val="00871CA9"/>
    <w:rsid w:val="00871F85"/>
    <w:rsid w:val="00872004"/>
    <w:rsid w:val="00872068"/>
    <w:rsid w:val="008720C4"/>
    <w:rsid w:val="0087227B"/>
    <w:rsid w:val="008722A4"/>
    <w:rsid w:val="008723C3"/>
    <w:rsid w:val="00872457"/>
    <w:rsid w:val="008724A0"/>
    <w:rsid w:val="008724CE"/>
    <w:rsid w:val="0087258D"/>
    <w:rsid w:val="0087260D"/>
    <w:rsid w:val="0087280C"/>
    <w:rsid w:val="00872A94"/>
    <w:rsid w:val="00872AB7"/>
    <w:rsid w:val="00872AF0"/>
    <w:rsid w:val="00872D9A"/>
    <w:rsid w:val="00872EC8"/>
    <w:rsid w:val="00872F00"/>
    <w:rsid w:val="00872F4B"/>
    <w:rsid w:val="00872F74"/>
    <w:rsid w:val="00872F8C"/>
    <w:rsid w:val="00872F9F"/>
    <w:rsid w:val="008730AE"/>
    <w:rsid w:val="00873165"/>
    <w:rsid w:val="0087319C"/>
    <w:rsid w:val="008731B4"/>
    <w:rsid w:val="00873328"/>
    <w:rsid w:val="00873382"/>
    <w:rsid w:val="0087357F"/>
    <w:rsid w:val="008735AE"/>
    <w:rsid w:val="00873831"/>
    <w:rsid w:val="00873861"/>
    <w:rsid w:val="00873A52"/>
    <w:rsid w:val="00873B6B"/>
    <w:rsid w:val="00873B9F"/>
    <w:rsid w:val="00873BCE"/>
    <w:rsid w:val="00873C53"/>
    <w:rsid w:val="00873C85"/>
    <w:rsid w:val="00873CB7"/>
    <w:rsid w:val="00874071"/>
    <w:rsid w:val="00874409"/>
    <w:rsid w:val="008744FC"/>
    <w:rsid w:val="00874593"/>
    <w:rsid w:val="00874A36"/>
    <w:rsid w:val="00874ADF"/>
    <w:rsid w:val="00874B57"/>
    <w:rsid w:val="00874C02"/>
    <w:rsid w:val="00874C81"/>
    <w:rsid w:val="00874C85"/>
    <w:rsid w:val="00874EAA"/>
    <w:rsid w:val="00874FB3"/>
    <w:rsid w:val="00874FE9"/>
    <w:rsid w:val="00875112"/>
    <w:rsid w:val="00875138"/>
    <w:rsid w:val="008752FB"/>
    <w:rsid w:val="00875332"/>
    <w:rsid w:val="008753A4"/>
    <w:rsid w:val="0087542C"/>
    <w:rsid w:val="0087555F"/>
    <w:rsid w:val="00875736"/>
    <w:rsid w:val="00875980"/>
    <w:rsid w:val="00875B82"/>
    <w:rsid w:val="00875BB7"/>
    <w:rsid w:val="00875C1D"/>
    <w:rsid w:val="00875C50"/>
    <w:rsid w:val="00875D02"/>
    <w:rsid w:val="00875D1B"/>
    <w:rsid w:val="00875F10"/>
    <w:rsid w:val="00875F6C"/>
    <w:rsid w:val="00875FEC"/>
    <w:rsid w:val="00876002"/>
    <w:rsid w:val="00876004"/>
    <w:rsid w:val="0087601D"/>
    <w:rsid w:val="0087606A"/>
    <w:rsid w:val="008760F7"/>
    <w:rsid w:val="00876198"/>
    <w:rsid w:val="00876340"/>
    <w:rsid w:val="0087647D"/>
    <w:rsid w:val="008764BC"/>
    <w:rsid w:val="0087651F"/>
    <w:rsid w:val="00876533"/>
    <w:rsid w:val="00876698"/>
    <w:rsid w:val="008767DC"/>
    <w:rsid w:val="008767F0"/>
    <w:rsid w:val="0087683A"/>
    <w:rsid w:val="0087685C"/>
    <w:rsid w:val="00876B3D"/>
    <w:rsid w:val="00876B83"/>
    <w:rsid w:val="00876BC0"/>
    <w:rsid w:val="00876C4C"/>
    <w:rsid w:val="00876EA3"/>
    <w:rsid w:val="00876F6A"/>
    <w:rsid w:val="0087702D"/>
    <w:rsid w:val="008770B8"/>
    <w:rsid w:val="008771B5"/>
    <w:rsid w:val="008771B8"/>
    <w:rsid w:val="008773F9"/>
    <w:rsid w:val="008774EC"/>
    <w:rsid w:val="00877559"/>
    <w:rsid w:val="008776A8"/>
    <w:rsid w:val="008777FA"/>
    <w:rsid w:val="0087797A"/>
    <w:rsid w:val="00877A84"/>
    <w:rsid w:val="00877B50"/>
    <w:rsid w:val="00877C44"/>
    <w:rsid w:val="00877E5D"/>
    <w:rsid w:val="00877EA1"/>
    <w:rsid w:val="00877EA3"/>
    <w:rsid w:val="0088019E"/>
    <w:rsid w:val="0088027F"/>
    <w:rsid w:val="00880304"/>
    <w:rsid w:val="008803DD"/>
    <w:rsid w:val="0088040B"/>
    <w:rsid w:val="00880435"/>
    <w:rsid w:val="008804B5"/>
    <w:rsid w:val="0088056C"/>
    <w:rsid w:val="008805DF"/>
    <w:rsid w:val="0088064A"/>
    <w:rsid w:val="00880658"/>
    <w:rsid w:val="00880664"/>
    <w:rsid w:val="008806E3"/>
    <w:rsid w:val="00880775"/>
    <w:rsid w:val="008808C2"/>
    <w:rsid w:val="00880A80"/>
    <w:rsid w:val="00880ABD"/>
    <w:rsid w:val="00880AC2"/>
    <w:rsid w:val="00880AD6"/>
    <w:rsid w:val="00880AEC"/>
    <w:rsid w:val="00880B26"/>
    <w:rsid w:val="00880B48"/>
    <w:rsid w:val="00880B6E"/>
    <w:rsid w:val="00880BEC"/>
    <w:rsid w:val="00880CD1"/>
    <w:rsid w:val="00880DE4"/>
    <w:rsid w:val="008810E2"/>
    <w:rsid w:val="00881255"/>
    <w:rsid w:val="008812AB"/>
    <w:rsid w:val="008812C0"/>
    <w:rsid w:val="008812F8"/>
    <w:rsid w:val="00881519"/>
    <w:rsid w:val="008815DD"/>
    <w:rsid w:val="008817F9"/>
    <w:rsid w:val="008818B1"/>
    <w:rsid w:val="00881913"/>
    <w:rsid w:val="00881922"/>
    <w:rsid w:val="00881AF6"/>
    <w:rsid w:val="00881B0F"/>
    <w:rsid w:val="00881B40"/>
    <w:rsid w:val="00881B88"/>
    <w:rsid w:val="00881CAD"/>
    <w:rsid w:val="00881CEE"/>
    <w:rsid w:val="00881EA7"/>
    <w:rsid w:val="00881EB5"/>
    <w:rsid w:val="00882119"/>
    <w:rsid w:val="008821A0"/>
    <w:rsid w:val="00882318"/>
    <w:rsid w:val="00882326"/>
    <w:rsid w:val="00882330"/>
    <w:rsid w:val="008823F2"/>
    <w:rsid w:val="0088259E"/>
    <w:rsid w:val="00882665"/>
    <w:rsid w:val="00882814"/>
    <w:rsid w:val="0088287F"/>
    <w:rsid w:val="00882901"/>
    <w:rsid w:val="00882A3E"/>
    <w:rsid w:val="00882A80"/>
    <w:rsid w:val="00882B66"/>
    <w:rsid w:val="00882C85"/>
    <w:rsid w:val="00882CCA"/>
    <w:rsid w:val="00882CFF"/>
    <w:rsid w:val="00882D51"/>
    <w:rsid w:val="00882E7C"/>
    <w:rsid w:val="00882F0B"/>
    <w:rsid w:val="00882F7C"/>
    <w:rsid w:val="0088319E"/>
    <w:rsid w:val="008833B2"/>
    <w:rsid w:val="00883505"/>
    <w:rsid w:val="0088364E"/>
    <w:rsid w:val="0088382A"/>
    <w:rsid w:val="00883964"/>
    <w:rsid w:val="00883A49"/>
    <w:rsid w:val="00883B15"/>
    <w:rsid w:val="00883BC7"/>
    <w:rsid w:val="00883CA4"/>
    <w:rsid w:val="00883D23"/>
    <w:rsid w:val="00883DAB"/>
    <w:rsid w:val="00883E31"/>
    <w:rsid w:val="00883EA7"/>
    <w:rsid w:val="00883F22"/>
    <w:rsid w:val="00883F62"/>
    <w:rsid w:val="00883F7F"/>
    <w:rsid w:val="00884096"/>
    <w:rsid w:val="008840A4"/>
    <w:rsid w:val="008840A9"/>
    <w:rsid w:val="008841DB"/>
    <w:rsid w:val="008844BB"/>
    <w:rsid w:val="008844E0"/>
    <w:rsid w:val="00884529"/>
    <w:rsid w:val="008845EF"/>
    <w:rsid w:val="00884615"/>
    <w:rsid w:val="0088464E"/>
    <w:rsid w:val="00884657"/>
    <w:rsid w:val="00884658"/>
    <w:rsid w:val="008846D3"/>
    <w:rsid w:val="008846DF"/>
    <w:rsid w:val="0088471E"/>
    <w:rsid w:val="00884808"/>
    <w:rsid w:val="00884959"/>
    <w:rsid w:val="00884966"/>
    <w:rsid w:val="00884A30"/>
    <w:rsid w:val="00884A65"/>
    <w:rsid w:val="00884AD8"/>
    <w:rsid w:val="00884B29"/>
    <w:rsid w:val="00884B50"/>
    <w:rsid w:val="00884B63"/>
    <w:rsid w:val="00884B91"/>
    <w:rsid w:val="00884C1A"/>
    <w:rsid w:val="00884D66"/>
    <w:rsid w:val="00884DCE"/>
    <w:rsid w:val="00884E8C"/>
    <w:rsid w:val="00884E96"/>
    <w:rsid w:val="00884EEB"/>
    <w:rsid w:val="00884F82"/>
    <w:rsid w:val="0088507D"/>
    <w:rsid w:val="00885234"/>
    <w:rsid w:val="0088525A"/>
    <w:rsid w:val="008852B7"/>
    <w:rsid w:val="008852F0"/>
    <w:rsid w:val="00885402"/>
    <w:rsid w:val="0088541D"/>
    <w:rsid w:val="0088545D"/>
    <w:rsid w:val="008854D6"/>
    <w:rsid w:val="008855C2"/>
    <w:rsid w:val="008855DD"/>
    <w:rsid w:val="00885609"/>
    <w:rsid w:val="0088561E"/>
    <w:rsid w:val="00885658"/>
    <w:rsid w:val="00885659"/>
    <w:rsid w:val="0088569A"/>
    <w:rsid w:val="008856B3"/>
    <w:rsid w:val="008857EA"/>
    <w:rsid w:val="0088584B"/>
    <w:rsid w:val="0088594F"/>
    <w:rsid w:val="008859E2"/>
    <w:rsid w:val="00885A4E"/>
    <w:rsid w:val="00885AB9"/>
    <w:rsid w:val="00885C8C"/>
    <w:rsid w:val="00885CE3"/>
    <w:rsid w:val="00885D18"/>
    <w:rsid w:val="00885D7B"/>
    <w:rsid w:val="00885E18"/>
    <w:rsid w:val="00885E8E"/>
    <w:rsid w:val="00885F62"/>
    <w:rsid w:val="00886009"/>
    <w:rsid w:val="0088602C"/>
    <w:rsid w:val="00886092"/>
    <w:rsid w:val="008860B7"/>
    <w:rsid w:val="00886191"/>
    <w:rsid w:val="0088621F"/>
    <w:rsid w:val="008862B6"/>
    <w:rsid w:val="008862DF"/>
    <w:rsid w:val="00886465"/>
    <w:rsid w:val="0088650C"/>
    <w:rsid w:val="0088657C"/>
    <w:rsid w:val="0088673D"/>
    <w:rsid w:val="008867E2"/>
    <w:rsid w:val="0088682A"/>
    <w:rsid w:val="008868AC"/>
    <w:rsid w:val="00886B47"/>
    <w:rsid w:val="00886B74"/>
    <w:rsid w:val="00886C10"/>
    <w:rsid w:val="00886C18"/>
    <w:rsid w:val="00886E85"/>
    <w:rsid w:val="00887029"/>
    <w:rsid w:val="00887035"/>
    <w:rsid w:val="0088714C"/>
    <w:rsid w:val="008871F6"/>
    <w:rsid w:val="00887391"/>
    <w:rsid w:val="00887442"/>
    <w:rsid w:val="00887603"/>
    <w:rsid w:val="00887771"/>
    <w:rsid w:val="0088778A"/>
    <w:rsid w:val="0088784D"/>
    <w:rsid w:val="0088787A"/>
    <w:rsid w:val="0088798F"/>
    <w:rsid w:val="00887A25"/>
    <w:rsid w:val="00887A7B"/>
    <w:rsid w:val="00887C33"/>
    <w:rsid w:val="00887CFB"/>
    <w:rsid w:val="00887D6E"/>
    <w:rsid w:val="00887D95"/>
    <w:rsid w:val="00887DE5"/>
    <w:rsid w:val="00887E0B"/>
    <w:rsid w:val="00887EFC"/>
    <w:rsid w:val="00887F19"/>
    <w:rsid w:val="00890114"/>
    <w:rsid w:val="00890314"/>
    <w:rsid w:val="00890319"/>
    <w:rsid w:val="0089041F"/>
    <w:rsid w:val="0089044B"/>
    <w:rsid w:val="00890571"/>
    <w:rsid w:val="008905E3"/>
    <w:rsid w:val="008906C7"/>
    <w:rsid w:val="0089071C"/>
    <w:rsid w:val="00890875"/>
    <w:rsid w:val="00890925"/>
    <w:rsid w:val="00890AD8"/>
    <w:rsid w:val="00890D64"/>
    <w:rsid w:val="00890F8F"/>
    <w:rsid w:val="00891061"/>
    <w:rsid w:val="00891287"/>
    <w:rsid w:val="008912FD"/>
    <w:rsid w:val="008913D1"/>
    <w:rsid w:val="00891527"/>
    <w:rsid w:val="0089176D"/>
    <w:rsid w:val="008917D8"/>
    <w:rsid w:val="00891A15"/>
    <w:rsid w:val="00891A35"/>
    <w:rsid w:val="00891A46"/>
    <w:rsid w:val="00891B6B"/>
    <w:rsid w:val="00891BDD"/>
    <w:rsid w:val="00891C16"/>
    <w:rsid w:val="00891CBC"/>
    <w:rsid w:val="00891D36"/>
    <w:rsid w:val="00891D80"/>
    <w:rsid w:val="00891E65"/>
    <w:rsid w:val="00891EFD"/>
    <w:rsid w:val="008921DD"/>
    <w:rsid w:val="008921F4"/>
    <w:rsid w:val="0089224D"/>
    <w:rsid w:val="008922D0"/>
    <w:rsid w:val="00892414"/>
    <w:rsid w:val="008924AF"/>
    <w:rsid w:val="008924F9"/>
    <w:rsid w:val="008925B5"/>
    <w:rsid w:val="008926AA"/>
    <w:rsid w:val="00892880"/>
    <w:rsid w:val="008928CE"/>
    <w:rsid w:val="00892AA0"/>
    <w:rsid w:val="00892B0E"/>
    <w:rsid w:val="00892B21"/>
    <w:rsid w:val="00892BFC"/>
    <w:rsid w:val="00892C99"/>
    <w:rsid w:val="00892E54"/>
    <w:rsid w:val="00892E79"/>
    <w:rsid w:val="00892E8A"/>
    <w:rsid w:val="00892F69"/>
    <w:rsid w:val="00892F9A"/>
    <w:rsid w:val="00892FE7"/>
    <w:rsid w:val="00893072"/>
    <w:rsid w:val="00893131"/>
    <w:rsid w:val="0089313B"/>
    <w:rsid w:val="0089322D"/>
    <w:rsid w:val="00893270"/>
    <w:rsid w:val="008932F1"/>
    <w:rsid w:val="008933D1"/>
    <w:rsid w:val="0089345E"/>
    <w:rsid w:val="00893481"/>
    <w:rsid w:val="00893543"/>
    <w:rsid w:val="00893563"/>
    <w:rsid w:val="00893613"/>
    <w:rsid w:val="0089370C"/>
    <w:rsid w:val="00893737"/>
    <w:rsid w:val="008937E7"/>
    <w:rsid w:val="00893860"/>
    <w:rsid w:val="008939BE"/>
    <w:rsid w:val="00893C9E"/>
    <w:rsid w:val="00893D28"/>
    <w:rsid w:val="00893E25"/>
    <w:rsid w:val="00893E50"/>
    <w:rsid w:val="00894041"/>
    <w:rsid w:val="0089408F"/>
    <w:rsid w:val="00894126"/>
    <w:rsid w:val="00894146"/>
    <w:rsid w:val="00894290"/>
    <w:rsid w:val="0089430C"/>
    <w:rsid w:val="0089435D"/>
    <w:rsid w:val="008943BC"/>
    <w:rsid w:val="00894453"/>
    <w:rsid w:val="00894496"/>
    <w:rsid w:val="008944FD"/>
    <w:rsid w:val="00894583"/>
    <w:rsid w:val="00894676"/>
    <w:rsid w:val="008946D4"/>
    <w:rsid w:val="00894719"/>
    <w:rsid w:val="008947F1"/>
    <w:rsid w:val="00894871"/>
    <w:rsid w:val="00894AD7"/>
    <w:rsid w:val="00894B0A"/>
    <w:rsid w:val="00894B86"/>
    <w:rsid w:val="00894C9C"/>
    <w:rsid w:val="00894D04"/>
    <w:rsid w:val="00894DA4"/>
    <w:rsid w:val="00894E09"/>
    <w:rsid w:val="00894E2A"/>
    <w:rsid w:val="00894E2C"/>
    <w:rsid w:val="00894F1E"/>
    <w:rsid w:val="00894F81"/>
    <w:rsid w:val="0089505E"/>
    <w:rsid w:val="00895072"/>
    <w:rsid w:val="00895218"/>
    <w:rsid w:val="00895375"/>
    <w:rsid w:val="008954A6"/>
    <w:rsid w:val="00895518"/>
    <w:rsid w:val="00895544"/>
    <w:rsid w:val="008955C8"/>
    <w:rsid w:val="00895661"/>
    <w:rsid w:val="0089567D"/>
    <w:rsid w:val="00895783"/>
    <w:rsid w:val="00895A6E"/>
    <w:rsid w:val="00895A70"/>
    <w:rsid w:val="00895F73"/>
    <w:rsid w:val="00895F78"/>
    <w:rsid w:val="0089606C"/>
    <w:rsid w:val="0089606E"/>
    <w:rsid w:val="008961E7"/>
    <w:rsid w:val="008961F1"/>
    <w:rsid w:val="00896281"/>
    <w:rsid w:val="00896522"/>
    <w:rsid w:val="00896525"/>
    <w:rsid w:val="0089652F"/>
    <w:rsid w:val="008965F8"/>
    <w:rsid w:val="0089664C"/>
    <w:rsid w:val="0089679F"/>
    <w:rsid w:val="0089689C"/>
    <w:rsid w:val="00896982"/>
    <w:rsid w:val="00896AE4"/>
    <w:rsid w:val="00896B0E"/>
    <w:rsid w:val="00896BB0"/>
    <w:rsid w:val="00896C54"/>
    <w:rsid w:val="00896CC1"/>
    <w:rsid w:val="00896D1F"/>
    <w:rsid w:val="00896DE4"/>
    <w:rsid w:val="00896ED5"/>
    <w:rsid w:val="00897002"/>
    <w:rsid w:val="008970C9"/>
    <w:rsid w:val="00897147"/>
    <w:rsid w:val="00897589"/>
    <w:rsid w:val="00897618"/>
    <w:rsid w:val="008976FD"/>
    <w:rsid w:val="00897733"/>
    <w:rsid w:val="008977D9"/>
    <w:rsid w:val="00897803"/>
    <w:rsid w:val="00897893"/>
    <w:rsid w:val="0089790F"/>
    <w:rsid w:val="00897A48"/>
    <w:rsid w:val="00897C1C"/>
    <w:rsid w:val="00897C51"/>
    <w:rsid w:val="00897D56"/>
    <w:rsid w:val="00897E1E"/>
    <w:rsid w:val="00897E21"/>
    <w:rsid w:val="00897E72"/>
    <w:rsid w:val="0089F9C9"/>
    <w:rsid w:val="008A00CA"/>
    <w:rsid w:val="008A0100"/>
    <w:rsid w:val="008A0112"/>
    <w:rsid w:val="008A0195"/>
    <w:rsid w:val="008A021C"/>
    <w:rsid w:val="008A06D6"/>
    <w:rsid w:val="008A06DB"/>
    <w:rsid w:val="008A0778"/>
    <w:rsid w:val="008A0796"/>
    <w:rsid w:val="008A083D"/>
    <w:rsid w:val="008A0908"/>
    <w:rsid w:val="008A0B83"/>
    <w:rsid w:val="008A0BB6"/>
    <w:rsid w:val="008A0C54"/>
    <w:rsid w:val="008A0D22"/>
    <w:rsid w:val="008A0D46"/>
    <w:rsid w:val="008A0E09"/>
    <w:rsid w:val="008A0E21"/>
    <w:rsid w:val="008A0F78"/>
    <w:rsid w:val="008A1147"/>
    <w:rsid w:val="008A118E"/>
    <w:rsid w:val="008A122C"/>
    <w:rsid w:val="008A12A9"/>
    <w:rsid w:val="008A1694"/>
    <w:rsid w:val="008A178F"/>
    <w:rsid w:val="008A19C8"/>
    <w:rsid w:val="008A19CF"/>
    <w:rsid w:val="008A1CA7"/>
    <w:rsid w:val="008A1CDF"/>
    <w:rsid w:val="008A1CEF"/>
    <w:rsid w:val="008A1E7A"/>
    <w:rsid w:val="008A1EF6"/>
    <w:rsid w:val="008A2067"/>
    <w:rsid w:val="008A20B6"/>
    <w:rsid w:val="008A2375"/>
    <w:rsid w:val="008A273A"/>
    <w:rsid w:val="008A2771"/>
    <w:rsid w:val="008A27D9"/>
    <w:rsid w:val="008A2862"/>
    <w:rsid w:val="008A2870"/>
    <w:rsid w:val="008A28FB"/>
    <w:rsid w:val="008A2922"/>
    <w:rsid w:val="008A29BE"/>
    <w:rsid w:val="008A2A76"/>
    <w:rsid w:val="008A2B94"/>
    <w:rsid w:val="008A2E96"/>
    <w:rsid w:val="008A2EC4"/>
    <w:rsid w:val="008A2F11"/>
    <w:rsid w:val="008A3019"/>
    <w:rsid w:val="008A30C2"/>
    <w:rsid w:val="008A3328"/>
    <w:rsid w:val="008A334F"/>
    <w:rsid w:val="008A34D0"/>
    <w:rsid w:val="008A359B"/>
    <w:rsid w:val="008A35E8"/>
    <w:rsid w:val="008A35F4"/>
    <w:rsid w:val="008A3612"/>
    <w:rsid w:val="008A3625"/>
    <w:rsid w:val="008A383F"/>
    <w:rsid w:val="008A3840"/>
    <w:rsid w:val="008A384D"/>
    <w:rsid w:val="008A39B6"/>
    <w:rsid w:val="008A3A3B"/>
    <w:rsid w:val="008A3B05"/>
    <w:rsid w:val="008A3CC5"/>
    <w:rsid w:val="008A3EB1"/>
    <w:rsid w:val="008A3FEE"/>
    <w:rsid w:val="008A4004"/>
    <w:rsid w:val="008A4041"/>
    <w:rsid w:val="008A40B8"/>
    <w:rsid w:val="008A411D"/>
    <w:rsid w:val="008A41FA"/>
    <w:rsid w:val="008A4206"/>
    <w:rsid w:val="008A42B7"/>
    <w:rsid w:val="008A43C4"/>
    <w:rsid w:val="008A4402"/>
    <w:rsid w:val="008A44D6"/>
    <w:rsid w:val="008A4613"/>
    <w:rsid w:val="008A466C"/>
    <w:rsid w:val="008A46BC"/>
    <w:rsid w:val="008A49E5"/>
    <w:rsid w:val="008A4C7A"/>
    <w:rsid w:val="008A4DD6"/>
    <w:rsid w:val="008A4F2A"/>
    <w:rsid w:val="008A50C4"/>
    <w:rsid w:val="008A50DC"/>
    <w:rsid w:val="008A51B6"/>
    <w:rsid w:val="008A52C1"/>
    <w:rsid w:val="008A53EA"/>
    <w:rsid w:val="008A552C"/>
    <w:rsid w:val="008A56E1"/>
    <w:rsid w:val="008A5799"/>
    <w:rsid w:val="008A58B3"/>
    <w:rsid w:val="008A590C"/>
    <w:rsid w:val="008A5977"/>
    <w:rsid w:val="008A5A58"/>
    <w:rsid w:val="008A5A7D"/>
    <w:rsid w:val="008A5AA4"/>
    <w:rsid w:val="008A5B2C"/>
    <w:rsid w:val="008A5BCC"/>
    <w:rsid w:val="008A5DD2"/>
    <w:rsid w:val="008A5E30"/>
    <w:rsid w:val="008A5ECC"/>
    <w:rsid w:val="008A5F07"/>
    <w:rsid w:val="008A602F"/>
    <w:rsid w:val="008A604D"/>
    <w:rsid w:val="008A6215"/>
    <w:rsid w:val="008A621F"/>
    <w:rsid w:val="008A6289"/>
    <w:rsid w:val="008A62E3"/>
    <w:rsid w:val="008A64AC"/>
    <w:rsid w:val="008A653B"/>
    <w:rsid w:val="008A6582"/>
    <w:rsid w:val="008A66A3"/>
    <w:rsid w:val="008A6710"/>
    <w:rsid w:val="008A674F"/>
    <w:rsid w:val="008A67B2"/>
    <w:rsid w:val="008A68C9"/>
    <w:rsid w:val="008A6911"/>
    <w:rsid w:val="008A6991"/>
    <w:rsid w:val="008A6A23"/>
    <w:rsid w:val="008A6B12"/>
    <w:rsid w:val="008A6B3C"/>
    <w:rsid w:val="008A6B43"/>
    <w:rsid w:val="008A6BC6"/>
    <w:rsid w:val="008A6CAD"/>
    <w:rsid w:val="008A6D9D"/>
    <w:rsid w:val="008A6F6B"/>
    <w:rsid w:val="008A6FA8"/>
    <w:rsid w:val="008A6FB7"/>
    <w:rsid w:val="008A7185"/>
    <w:rsid w:val="008A7291"/>
    <w:rsid w:val="008A739A"/>
    <w:rsid w:val="008A7525"/>
    <w:rsid w:val="008A7781"/>
    <w:rsid w:val="008A7820"/>
    <w:rsid w:val="008A786C"/>
    <w:rsid w:val="008A7982"/>
    <w:rsid w:val="008A7B73"/>
    <w:rsid w:val="008A7CCB"/>
    <w:rsid w:val="008A7E70"/>
    <w:rsid w:val="008A7FDB"/>
    <w:rsid w:val="008B005F"/>
    <w:rsid w:val="008B00BE"/>
    <w:rsid w:val="008B0161"/>
    <w:rsid w:val="008B02C3"/>
    <w:rsid w:val="008B03F9"/>
    <w:rsid w:val="008B04C6"/>
    <w:rsid w:val="008B0589"/>
    <w:rsid w:val="008B0654"/>
    <w:rsid w:val="008B071E"/>
    <w:rsid w:val="008B07B3"/>
    <w:rsid w:val="008B0913"/>
    <w:rsid w:val="008B095E"/>
    <w:rsid w:val="008B0C10"/>
    <w:rsid w:val="008B0CAB"/>
    <w:rsid w:val="008B0D07"/>
    <w:rsid w:val="008B0D43"/>
    <w:rsid w:val="008B0D94"/>
    <w:rsid w:val="008B0F4D"/>
    <w:rsid w:val="008B104D"/>
    <w:rsid w:val="008B11C3"/>
    <w:rsid w:val="008B120F"/>
    <w:rsid w:val="008B1235"/>
    <w:rsid w:val="008B1260"/>
    <w:rsid w:val="008B1312"/>
    <w:rsid w:val="008B14EE"/>
    <w:rsid w:val="008B1805"/>
    <w:rsid w:val="008B1821"/>
    <w:rsid w:val="008B182D"/>
    <w:rsid w:val="008B19E9"/>
    <w:rsid w:val="008B1B63"/>
    <w:rsid w:val="008B1BAD"/>
    <w:rsid w:val="008B1BB2"/>
    <w:rsid w:val="008B1CE9"/>
    <w:rsid w:val="008B1D3C"/>
    <w:rsid w:val="008B1D46"/>
    <w:rsid w:val="008B1E1B"/>
    <w:rsid w:val="008B1F87"/>
    <w:rsid w:val="008B2043"/>
    <w:rsid w:val="008B2351"/>
    <w:rsid w:val="008B23C2"/>
    <w:rsid w:val="008B2471"/>
    <w:rsid w:val="008B24D9"/>
    <w:rsid w:val="008B2542"/>
    <w:rsid w:val="008B25EA"/>
    <w:rsid w:val="008B26FB"/>
    <w:rsid w:val="008B280E"/>
    <w:rsid w:val="008B2948"/>
    <w:rsid w:val="008B2CCE"/>
    <w:rsid w:val="008B2D88"/>
    <w:rsid w:val="008B2E16"/>
    <w:rsid w:val="008B2E68"/>
    <w:rsid w:val="008B2F81"/>
    <w:rsid w:val="008B2FD6"/>
    <w:rsid w:val="008B30E5"/>
    <w:rsid w:val="008B3387"/>
    <w:rsid w:val="008B3810"/>
    <w:rsid w:val="008B382B"/>
    <w:rsid w:val="008B3AD1"/>
    <w:rsid w:val="008B3BF1"/>
    <w:rsid w:val="008B3C35"/>
    <w:rsid w:val="008B3CB2"/>
    <w:rsid w:val="008B3CDE"/>
    <w:rsid w:val="008B3CE7"/>
    <w:rsid w:val="008B3D64"/>
    <w:rsid w:val="008B3DAC"/>
    <w:rsid w:val="008B3EC3"/>
    <w:rsid w:val="008B3FF0"/>
    <w:rsid w:val="008B406E"/>
    <w:rsid w:val="008B4150"/>
    <w:rsid w:val="008B41F8"/>
    <w:rsid w:val="008B436A"/>
    <w:rsid w:val="008B4409"/>
    <w:rsid w:val="008B4423"/>
    <w:rsid w:val="008B44D0"/>
    <w:rsid w:val="008B44DD"/>
    <w:rsid w:val="008B44EA"/>
    <w:rsid w:val="008B44F5"/>
    <w:rsid w:val="008B459E"/>
    <w:rsid w:val="008B460D"/>
    <w:rsid w:val="008B4711"/>
    <w:rsid w:val="008B47EF"/>
    <w:rsid w:val="008B4852"/>
    <w:rsid w:val="008B498C"/>
    <w:rsid w:val="008B4A4D"/>
    <w:rsid w:val="008B4B86"/>
    <w:rsid w:val="008B4C24"/>
    <w:rsid w:val="008B4CE6"/>
    <w:rsid w:val="008B4DD5"/>
    <w:rsid w:val="008B4E08"/>
    <w:rsid w:val="008B4F39"/>
    <w:rsid w:val="008B516E"/>
    <w:rsid w:val="008B518E"/>
    <w:rsid w:val="008B51EE"/>
    <w:rsid w:val="008B52E0"/>
    <w:rsid w:val="008B53D8"/>
    <w:rsid w:val="008B564C"/>
    <w:rsid w:val="008B5651"/>
    <w:rsid w:val="008B56F7"/>
    <w:rsid w:val="008B5749"/>
    <w:rsid w:val="008B5893"/>
    <w:rsid w:val="008B58A6"/>
    <w:rsid w:val="008B58C5"/>
    <w:rsid w:val="008B5926"/>
    <w:rsid w:val="008B5A03"/>
    <w:rsid w:val="008B5A85"/>
    <w:rsid w:val="008B5CE8"/>
    <w:rsid w:val="008B5D1A"/>
    <w:rsid w:val="008B5DA1"/>
    <w:rsid w:val="008B5E2B"/>
    <w:rsid w:val="008B5F07"/>
    <w:rsid w:val="008B5F0C"/>
    <w:rsid w:val="008B5F35"/>
    <w:rsid w:val="008B5F42"/>
    <w:rsid w:val="008B5F4A"/>
    <w:rsid w:val="008B5FC5"/>
    <w:rsid w:val="008B6093"/>
    <w:rsid w:val="008B60B1"/>
    <w:rsid w:val="008B64C2"/>
    <w:rsid w:val="008B64ED"/>
    <w:rsid w:val="008B656B"/>
    <w:rsid w:val="008B65B0"/>
    <w:rsid w:val="008B6677"/>
    <w:rsid w:val="008B66AB"/>
    <w:rsid w:val="008B6770"/>
    <w:rsid w:val="008B681C"/>
    <w:rsid w:val="008B68AB"/>
    <w:rsid w:val="008B6B06"/>
    <w:rsid w:val="008B6B1F"/>
    <w:rsid w:val="008B6B9B"/>
    <w:rsid w:val="008B6BEB"/>
    <w:rsid w:val="008B6C34"/>
    <w:rsid w:val="008B6C76"/>
    <w:rsid w:val="008B6CD8"/>
    <w:rsid w:val="008B6CED"/>
    <w:rsid w:val="008B6D24"/>
    <w:rsid w:val="008B6D9C"/>
    <w:rsid w:val="008B70FB"/>
    <w:rsid w:val="008B7143"/>
    <w:rsid w:val="008B7152"/>
    <w:rsid w:val="008B71A0"/>
    <w:rsid w:val="008B72B6"/>
    <w:rsid w:val="008B7332"/>
    <w:rsid w:val="008B73CB"/>
    <w:rsid w:val="008B75FB"/>
    <w:rsid w:val="008B76A6"/>
    <w:rsid w:val="008B78BE"/>
    <w:rsid w:val="008B7989"/>
    <w:rsid w:val="008B7A24"/>
    <w:rsid w:val="008B7B7C"/>
    <w:rsid w:val="008B7CD6"/>
    <w:rsid w:val="008B7F03"/>
    <w:rsid w:val="008B7F1E"/>
    <w:rsid w:val="008B8D57"/>
    <w:rsid w:val="008C01AF"/>
    <w:rsid w:val="008C01D0"/>
    <w:rsid w:val="008C0204"/>
    <w:rsid w:val="008C0554"/>
    <w:rsid w:val="008C06A1"/>
    <w:rsid w:val="008C0769"/>
    <w:rsid w:val="008C07E1"/>
    <w:rsid w:val="008C0978"/>
    <w:rsid w:val="008C09DD"/>
    <w:rsid w:val="008C0B4C"/>
    <w:rsid w:val="008C0C69"/>
    <w:rsid w:val="008C0D5B"/>
    <w:rsid w:val="008C0D85"/>
    <w:rsid w:val="008C0E06"/>
    <w:rsid w:val="008C1043"/>
    <w:rsid w:val="008C1095"/>
    <w:rsid w:val="008C10CB"/>
    <w:rsid w:val="008C116A"/>
    <w:rsid w:val="008C11C0"/>
    <w:rsid w:val="008C1327"/>
    <w:rsid w:val="008C143B"/>
    <w:rsid w:val="008C14DC"/>
    <w:rsid w:val="008C151B"/>
    <w:rsid w:val="008C17ED"/>
    <w:rsid w:val="008C1801"/>
    <w:rsid w:val="008C1846"/>
    <w:rsid w:val="008C1870"/>
    <w:rsid w:val="008C1911"/>
    <w:rsid w:val="008C19C9"/>
    <w:rsid w:val="008C1BED"/>
    <w:rsid w:val="008C1E48"/>
    <w:rsid w:val="008C220B"/>
    <w:rsid w:val="008C22D8"/>
    <w:rsid w:val="008C2496"/>
    <w:rsid w:val="008C251C"/>
    <w:rsid w:val="008C2566"/>
    <w:rsid w:val="008C25C0"/>
    <w:rsid w:val="008C264F"/>
    <w:rsid w:val="008C26F9"/>
    <w:rsid w:val="008C2810"/>
    <w:rsid w:val="008C2AB5"/>
    <w:rsid w:val="008C2BCA"/>
    <w:rsid w:val="008C2BFC"/>
    <w:rsid w:val="008C2D2E"/>
    <w:rsid w:val="008C2DA1"/>
    <w:rsid w:val="008C2E5E"/>
    <w:rsid w:val="008C2E92"/>
    <w:rsid w:val="008C2EDF"/>
    <w:rsid w:val="008C2F3B"/>
    <w:rsid w:val="008C2F6E"/>
    <w:rsid w:val="008C30A8"/>
    <w:rsid w:val="008C318F"/>
    <w:rsid w:val="008C31E6"/>
    <w:rsid w:val="008C32A4"/>
    <w:rsid w:val="008C33E3"/>
    <w:rsid w:val="008C36EB"/>
    <w:rsid w:val="008C37F3"/>
    <w:rsid w:val="008C384A"/>
    <w:rsid w:val="008C3864"/>
    <w:rsid w:val="008C38E4"/>
    <w:rsid w:val="008C38EC"/>
    <w:rsid w:val="008C3990"/>
    <w:rsid w:val="008C3A81"/>
    <w:rsid w:val="008C3BD5"/>
    <w:rsid w:val="008C3BEB"/>
    <w:rsid w:val="008C3CA1"/>
    <w:rsid w:val="008C3D17"/>
    <w:rsid w:val="008C3E03"/>
    <w:rsid w:val="008C3E52"/>
    <w:rsid w:val="008C3EAB"/>
    <w:rsid w:val="008C3FD6"/>
    <w:rsid w:val="008C410C"/>
    <w:rsid w:val="008C4165"/>
    <w:rsid w:val="008C4307"/>
    <w:rsid w:val="008C4368"/>
    <w:rsid w:val="008C43EE"/>
    <w:rsid w:val="008C4409"/>
    <w:rsid w:val="008C440C"/>
    <w:rsid w:val="008C4565"/>
    <w:rsid w:val="008C472F"/>
    <w:rsid w:val="008C4732"/>
    <w:rsid w:val="008C47F8"/>
    <w:rsid w:val="008C4897"/>
    <w:rsid w:val="008C4911"/>
    <w:rsid w:val="008C4996"/>
    <w:rsid w:val="008C49B3"/>
    <w:rsid w:val="008C4A39"/>
    <w:rsid w:val="008C4C08"/>
    <w:rsid w:val="008C4D11"/>
    <w:rsid w:val="008C4E80"/>
    <w:rsid w:val="008C4E91"/>
    <w:rsid w:val="008C4F25"/>
    <w:rsid w:val="008C4F52"/>
    <w:rsid w:val="008C4FF1"/>
    <w:rsid w:val="008C50C7"/>
    <w:rsid w:val="008C51C9"/>
    <w:rsid w:val="008C52EA"/>
    <w:rsid w:val="008C5583"/>
    <w:rsid w:val="008C58E2"/>
    <w:rsid w:val="008C5A9A"/>
    <w:rsid w:val="008C5B15"/>
    <w:rsid w:val="008C5B68"/>
    <w:rsid w:val="008C5B72"/>
    <w:rsid w:val="008C5BC0"/>
    <w:rsid w:val="008C5DAF"/>
    <w:rsid w:val="008C5DDE"/>
    <w:rsid w:val="008C5F02"/>
    <w:rsid w:val="008C5F98"/>
    <w:rsid w:val="008C61AF"/>
    <w:rsid w:val="008C61B4"/>
    <w:rsid w:val="008C620E"/>
    <w:rsid w:val="008C626C"/>
    <w:rsid w:val="008C62EA"/>
    <w:rsid w:val="008C637C"/>
    <w:rsid w:val="008C64B0"/>
    <w:rsid w:val="008C64C8"/>
    <w:rsid w:val="008C64CC"/>
    <w:rsid w:val="008C661E"/>
    <w:rsid w:val="008C67F0"/>
    <w:rsid w:val="008C6844"/>
    <w:rsid w:val="008C68E7"/>
    <w:rsid w:val="008C691E"/>
    <w:rsid w:val="008C6952"/>
    <w:rsid w:val="008C6957"/>
    <w:rsid w:val="008C6AB5"/>
    <w:rsid w:val="008C6B0D"/>
    <w:rsid w:val="008C6C79"/>
    <w:rsid w:val="008C6CD2"/>
    <w:rsid w:val="008C6DE3"/>
    <w:rsid w:val="008C702F"/>
    <w:rsid w:val="008C7177"/>
    <w:rsid w:val="008C71F1"/>
    <w:rsid w:val="008C7237"/>
    <w:rsid w:val="008C727F"/>
    <w:rsid w:val="008C73C9"/>
    <w:rsid w:val="008C7744"/>
    <w:rsid w:val="008C7888"/>
    <w:rsid w:val="008C78C9"/>
    <w:rsid w:val="008C7B5D"/>
    <w:rsid w:val="008C7D8D"/>
    <w:rsid w:val="008C7EA9"/>
    <w:rsid w:val="008C7EBE"/>
    <w:rsid w:val="008C7F76"/>
    <w:rsid w:val="008C7F96"/>
    <w:rsid w:val="008D0149"/>
    <w:rsid w:val="008D0246"/>
    <w:rsid w:val="008D05B1"/>
    <w:rsid w:val="008D073A"/>
    <w:rsid w:val="008D0741"/>
    <w:rsid w:val="008D08B0"/>
    <w:rsid w:val="008D0925"/>
    <w:rsid w:val="008D09A1"/>
    <w:rsid w:val="008D0A39"/>
    <w:rsid w:val="008D0AA4"/>
    <w:rsid w:val="008D0B28"/>
    <w:rsid w:val="008D0B2E"/>
    <w:rsid w:val="008D0BFB"/>
    <w:rsid w:val="008D0C90"/>
    <w:rsid w:val="008D0D2D"/>
    <w:rsid w:val="008D0D71"/>
    <w:rsid w:val="008D0D72"/>
    <w:rsid w:val="008D0E58"/>
    <w:rsid w:val="008D1040"/>
    <w:rsid w:val="008D108D"/>
    <w:rsid w:val="008D1120"/>
    <w:rsid w:val="008D11AA"/>
    <w:rsid w:val="008D11B7"/>
    <w:rsid w:val="008D1201"/>
    <w:rsid w:val="008D142F"/>
    <w:rsid w:val="008D1442"/>
    <w:rsid w:val="008D1459"/>
    <w:rsid w:val="008D1567"/>
    <w:rsid w:val="008D15B5"/>
    <w:rsid w:val="008D16A6"/>
    <w:rsid w:val="008D1736"/>
    <w:rsid w:val="008D1748"/>
    <w:rsid w:val="008D1782"/>
    <w:rsid w:val="008D1C25"/>
    <w:rsid w:val="008D1C90"/>
    <w:rsid w:val="008D1CDF"/>
    <w:rsid w:val="008D1D46"/>
    <w:rsid w:val="008D1D50"/>
    <w:rsid w:val="008D1E2C"/>
    <w:rsid w:val="008D1F24"/>
    <w:rsid w:val="008D2032"/>
    <w:rsid w:val="008D215D"/>
    <w:rsid w:val="008D2295"/>
    <w:rsid w:val="008D22A8"/>
    <w:rsid w:val="008D2309"/>
    <w:rsid w:val="008D2385"/>
    <w:rsid w:val="008D2440"/>
    <w:rsid w:val="008D2441"/>
    <w:rsid w:val="008D24B3"/>
    <w:rsid w:val="008D24C9"/>
    <w:rsid w:val="008D2549"/>
    <w:rsid w:val="008D256C"/>
    <w:rsid w:val="008D2595"/>
    <w:rsid w:val="008D261F"/>
    <w:rsid w:val="008D2834"/>
    <w:rsid w:val="008D287B"/>
    <w:rsid w:val="008D2A51"/>
    <w:rsid w:val="008D2B18"/>
    <w:rsid w:val="008D2B4F"/>
    <w:rsid w:val="008D2B51"/>
    <w:rsid w:val="008D2B82"/>
    <w:rsid w:val="008D2C64"/>
    <w:rsid w:val="008D2C9D"/>
    <w:rsid w:val="008D2D17"/>
    <w:rsid w:val="008D2DB1"/>
    <w:rsid w:val="008D2DBD"/>
    <w:rsid w:val="008D2E00"/>
    <w:rsid w:val="008D3075"/>
    <w:rsid w:val="008D30DA"/>
    <w:rsid w:val="008D311C"/>
    <w:rsid w:val="008D3188"/>
    <w:rsid w:val="008D318F"/>
    <w:rsid w:val="008D31A6"/>
    <w:rsid w:val="008D326B"/>
    <w:rsid w:val="008D333D"/>
    <w:rsid w:val="008D3471"/>
    <w:rsid w:val="008D3606"/>
    <w:rsid w:val="008D3615"/>
    <w:rsid w:val="008D3666"/>
    <w:rsid w:val="008D36FF"/>
    <w:rsid w:val="008D3737"/>
    <w:rsid w:val="008D37C6"/>
    <w:rsid w:val="008D38EB"/>
    <w:rsid w:val="008D3935"/>
    <w:rsid w:val="008D39AE"/>
    <w:rsid w:val="008D39C4"/>
    <w:rsid w:val="008D3A52"/>
    <w:rsid w:val="008D3ADD"/>
    <w:rsid w:val="008D3B04"/>
    <w:rsid w:val="008D3CA9"/>
    <w:rsid w:val="008D3CEE"/>
    <w:rsid w:val="008D3E4A"/>
    <w:rsid w:val="008D4028"/>
    <w:rsid w:val="008D41B7"/>
    <w:rsid w:val="008D4240"/>
    <w:rsid w:val="008D4302"/>
    <w:rsid w:val="008D43C5"/>
    <w:rsid w:val="008D457C"/>
    <w:rsid w:val="008D45BF"/>
    <w:rsid w:val="008D463A"/>
    <w:rsid w:val="008D46D0"/>
    <w:rsid w:val="008D478B"/>
    <w:rsid w:val="008D481B"/>
    <w:rsid w:val="008D49B1"/>
    <w:rsid w:val="008D4A93"/>
    <w:rsid w:val="008D4B5A"/>
    <w:rsid w:val="008D4B7E"/>
    <w:rsid w:val="008D4B87"/>
    <w:rsid w:val="008D4B9D"/>
    <w:rsid w:val="008D4BAB"/>
    <w:rsid w:val="008D4D06"/>
    <w:rsid w:val="008D4DBE"/>
    <w:rsid w:val="008D4DDD"/>
    <w:rsid w:val="008D4DF3"/>
    <w:rsid w:val="008D4FD8"/>
    <w:rsid w:val="008D5090"/>
    <w:rsid w:val="008D50AE"/>
    <w:rsid w:val="008D51B3"/>
    <w:rsid w:val="008D51B6"/>
    <w:rsid w:val="008D51C0"/>
    <w:rsid w:val="008D530E"/>
    <w:rsid w:val="008D5381"/>
    <w:rsid w:val="008D5383"/>
    <w:rsid w:val="008D5417"/>
    <w:rsid w:val="008D5537"/>
    <w:rsid w:val="008D5565"/>
    <w:rsid w:val="008D556F"/>
    <w:rsid w:val="008D5580"/>
    <w:rsid w:val="008D5737"/>
    <w:rsid w:val="008D5796"/>
    <w:rsid w:val="008D57F4"/>
    <w:rsid w:val="008D5A23"/>
    <w:rsid w:val="008D5B97"/>
    <w:rsid w:val="008D5C2B"/>
    <w:rsid w:val="008D5D38"/>
    <w:rsid w:val="008D5D7A"/>
    <w:rsid w:val="008D5D9C"/>
    <w:rsid w:val="008D5E06"/>
    <w:rsid w:val="008D5E3B"/>
    <w:rsid w:val="008D5E77"/>
    <w:rsid w:val="008D5EF3"/>
    <w:rsid w:val="008D6072"/>
    <w:rsid w:val="008D625E"/>
    <w:rsid w:val="008D6391"/>
    <w:rsid w:val="008D63CC"/>
    <w:rsid w:val="008D6617"/>
    <w:rsid w:val="008D667B"/>
    <w:rsid w:val="008D688E"/>
    <w:rsid w:val="008D690D"/>
    <w:rsid w:val="008D6A87"/>
    <w:rsid w:val="008D6AAC"/>
    <w:rsid w:val="008D6AB8"/>
    <w:rsid w:val="008D6ADF"/>
    <w:rsid w:val="008D6AE5"/>
    <w:rsid w:val="008D6B22"/>
    <w:rsid w:val="008D6E05"/>
    <w:rsid w:val="008D707C"/>
    <w:rsid w:val="008D7232"/>
    <w:rsid w:val="008D72DD"/>
    <w:rsid w:val="008D732A"/>
    <w:rsid w:val="008D7349"/>
    <w:rsid w:val="008D7453"/>
    <w:rsid w:val="008D74B9"/>
    <w:rsid w:val="008D776B"/>
    <w:rsid w:val="008D791E"/>
    <w:rsid w:val="008D793D"/>
    <w:rsid w:val="008D79E3"/>
    <w:rsid w:val="008D7A6C"/>
    <w:rsid w:val="008D7E5F"/>
    <w:rsid w:val="008E008E"/>
    <w:rsid w:val="008E00A1"/>
    <w:rsid w:val="008E00D1"/>
    <w:rsid w:val="008E00F9"/>
    <w:rsid w:val="008E01F0"/>
    <w:rsid w:val="008E0210"/>
    <w:rsid w:val="008E03AD"/>
    <w:rsid w:val="008E042F"/>
    <w:rsid w:val="008E052A"/>
    <w:rsid w:val="008E059F"/>
    <w:rsid w:val="008E074D"/>
    <w:rsid w:val="008E0873"/>
    <w:rsid w:val="008E0895"/>
    <w:rsid w:val="008E08D6"/>
    <w:rsid w:val="008E09AF"/>
    <w:rsid w:val="008E0A16"/>
    <w:rsid w:val="008E0A50"/>
    <w:rsid w:val="008E0B1D"/>
    <w:rsid w:val="008E0B45"/>
    <w:rsid w:val="008E0CA3"/>
    <w:rsid w:val="008E0D75"/>
    <w:rsid w:val="008E0DEF"/>
    <w:rsid w:val="008E0FB4"/>
    <w:rsid w:val="008E1018"/>
    <w:rsid w:val="008E1071"/>
    <w:rsid w:val="008E10AA"/>
    <w:rsid w:val="008E121D"/>
    <w:rsid w:val="008E1228"/>
    <w:rsid w:val="008E1257"/>
    <w:rsid w:val="008E1379"/>
    <w:rsid w:val="008E1384"/>
    <w:rsid w:val="008E156A"/>
    <w:rsid w:val="008E1603"/>
    <w:rsid w:val="008E174D"/>
    <w:rsid w:val="008E1834"/>
    <w:rsid w:val="008E1B0C"/>
    <w:rsid w:val="008E1B34"/>
    <w:rsid w:val="008E1DD7"/>
    <w:rsid w:val="008E1DF3"/>
    <w:rsid w:val="008E1EB7"/>
    <w:rsid w:val="008E1EBD"/>
    <w:rsid w:val="008E1F81"/>
    <w:rsid w:val="008E207B"/>
    <w:rsid w:val="008E2106"/>
    <w:rsid w:val="008E216C"/>
    <w:rsid w:val="008E2479"/>
    <w:rsid w:val="008E24CA"/>
    <w:rsid w:val="008E25FA"/>
    <w:rsid w:val="008E26BA"/>
    <w:rsid w:val="008E27B4"/>
    <w:rsid w:val="008E27E5"/>
    <w:rsid w:val="008E29AB"/>
    <w:rsid w:val="008E2E26"/>
    <w:rsid w:val="008E3085"/>
    <w:rsid w:val="008E3209"/>
    <w:rsid w:val="008E368B"/>
    <w:rsid w:val="008E37E5"/>
    <w:rsid w:val="008E3994"/>
    <w:rsid w:val="008E3B61"/>
    <w:rsid w:val="008E3C6C"/>
    <w:rsid w:val="008E3F73"/>
    <w:rsid w:val="008E40EF"/>
    <w:rsid w:val="008E414B"/>
    <w:rsid w:val="008E41E0"/>
    <w:rsid w:val="008E42C1"/>
    <w:rsid w:val="008E43D6"/>
    <w:rsid w:val="008E4496"/>
    <w:rsid w:val="008E4524"/>
    <w:rsid w:val="008E4525"/>
    <w:rsid w:val="008E4641"/>
    <w:rsid w:val="008E46ED"/>
    <w:rsid w:val="008E4A26"/>
    <w:rsid w:val="008E4AEF"/>
    <w:rsid w:val="008E4B7C"/>
    <w:rsid w:val="008E4C29"/>
    <w:rsid w:val="008E4E17"/>
    <w:rsid w:val="008E4E6C"/>
    <w:rsid w:val="008E4EEB"/>
    <w:rsid w:val="008E4F70"/>
    <w:rsid w:val="008E4FBA"/>
    <w:rsid w:val="008E4FDC"/>
    <w:rsid w:val="008E50AB"/>
    <w:rsid w:val="008E5107"/>
    <w:rsid w:val="008E51C3"/>
    <w:rsid w:val="008E520F"/>
    <w:rsid w:val="008E5261"/>
    <w:rsid w:val="008E5293"/>
    <w:rsid w:val="008E533B"/>
    <w:rsid w:val="008E537D"/>
    <w:rsid w:val="008E538D"/>
    <w:rsid w:val="008E57A5"/>
    <w:rsid w:val="008E57CC"/>
    <w:rsid w:val="008E5A58"/>
    <w:rsid w:val="008E5A8C"/>
    <w:rsid w:val="008E5AE9"/>
    <w:rsid w:val="008E5BFB"/>
    <w:rsid w:val="008E5D64"/>
    <w:rsid w:val="008E5E19"/>
    <w:rsid w:val="008E60C6"/>
    <w:rsid w:val="008E60D0"/>
    <w:rsid w:val="008E618E"/>
    <w:rsid w:val="008E61DE"/>
    <w:rsid w:val="008E6286"/>
    <w:rsid w:val="008E6299"/>
    <w:rsid w:val="008E637A"/>
    <w:rsid w:val="008E64CD"/>
    <w:rsid w:val="008E6665"/>
    <w:rsid w:val="008E6821"/>
    <w:rsid w:val="008E68F4"/>
    <w:rsid w:val="008E6AA6"/>
    <w:rsid w:val="008E6B37"/>
    <w:rsid w:val="008E6B60"/>
    <w:rsid w:val="008E6CC2"/>
    <w:rsid w:val="008E6D2E"/>
    <w:rsid w:val="008E6E8D"/>
    <w:rsid w:val="008E7237"/>
    <w:rsid w:val="008E743C"/>
    <w:rsid w:val="008E7445"/>
    <w:rsid w:val="008E7478"/>
    <w:rsid w:val="008E74B0"/>
    <w:rsid w:val="008E75BB"/>
    <w:rsid w:val="008E76E6"/>
    <w:rsid w:val="008E7791"/>
    <w:rsid w:val="008E77DA"/>
    <w:rsid w:val="008E792C"/>
    <w:rsid w:val="008E7D05"/>
    <w:rsid w:val="008E7D80"/>
    <w:rsid w:val="008E7F25"/>
    <w:rsid w:val="008E7F63"/>
    <w:rsid w:val="008E7FBD"/>
    <w:rsid w:val="008F017F"/>
    <w:rsid w:val="008F0208"/>
    <w:rsid w:val="008F037E"/>
    <w:rsid w:val="008F038D"/>
    <w:rsid w:val="008F03D5"/>
    <w:rsid w:val="008F03EA"/>
    <w:rsid w:val="008F04EB"/>
    <w:rsid w:val="008F05E0"/>
    <w:rsid w:val="008F072C"/>
    <w:rsid w:val="008F07D6"/>
    <w:rsid w:val="008F0940"/>
    <w:rsid w:val="008F09F6"/>
    <w:rsid w:val="008F0B17"/>
    <w:rsid w:val="008F0B4D"/>
    <w:rsid w:val="008F0CFB"/>
    <w:rsid w:val="008F0DE5"/>
    <w:rsid w:val="008F0DF7"/>
    <w:rsid w:val="008F0E51"/>
    <w:rsid w:val="008F0FD7"/>
    <w:rsid w:val="008F10EE"/>
    <w:rsid w:val="008F1137"/>
    <w:rsid w:val="008F1297"/>
    <w:rsid w:val="008F1480"/>
    <w:rsid w:val="008F1481"/>
    <w:rsid w:val="008F1555"/>
    <w:rsid w:val="008F157C"/>
    <w:rsid w:val="008F15AA"/>
    <w:rsid w:val="008F17B2"/>
    <w:rsid w:val="008F17EC"/>
    <w:rsid w:val="008F18B9"/>
    <w:rsid w:val="008F194C"/>
    <w:rsid w:val="008F1A05"/>
    <w:rsid w:val="008F1A84"/>
    <w:rsid w:val="008F1C47"/>
    <w:rsid w:val="008F1C48"/>
    <w:rsid w:val="008F1CA3"/>
    <w:rsid w:val="008F1D28"/>
    <w:rsid w:val="008F1DA3"/>
    <w:rsid w:val="008F1DCA"/>
    <w:rsid w:val="008F200C"/>
    <w:rsid w:val="008F2102"/>
    <w:rsid w:val="008F21DB"/>
    <w:rsid w:val="008F223E"/>
    <w:rsid w:val="008F22CD"/>
    <w:rsid w:val="008F23B7"/>
    <w:rsid w:val="008F23FD"/>
    <w:rsid w:val="008F247A"/>
    <w:rsid w:val="008F263D"/>
    <w:rsid w:val="008F27D2"/>
    <w:rsid w:val="008F2899"/>
    <w:rsid w:val="008F2954"/>
    <w:rsid w:val="008F29C5"/>
    <w:rsid w:val="008F2AF8"/>
    <w:rsid w:val="008F2B01"/>
    <w:rsid w:val="008F2D01"/>
    <w:rsid w:val="008F2EB7"/>
    <w:rsid w:val="008F307B"/>
    <w:rsid w:val="008F31D3"/>
    <w:rsid w:val="008F3268"/>
    <w:rsid w:val="008F3444"/>
    <w:rsid w:val="008F36A3"/>
    <w:rsid w:val="008F3A9D"/>
    <w:rsid w:val="008F3B69"/>
    <w:rsid w:val="008F3C19"/>
    <w:rsid w:val="008F3CCE"/>
    <w:rsid w:val="008F3CD0"/>
    <w:rsid w:val="008F3D52"/>
    <w:rsid w:val="008F3DE9"/>
    <w:rsid w:val="008F3E6D"/>
    <w:rsid w:val="008F3EF5"/>
    <w:rsid w:val="008F3F70"/>
    <w:rsid w:val="008F40CC"/>
    <w:rsid w:val="008F4193"/>
    <w:rsid w:val="008F42AB"/>
    <w:rsid w:val="008F43D1"/>
    <w:rsid w:val="008F43D6"/>
    <w:rsid w:val="008F43EB"/>
    <w:rsid w:val="008F4413"/>
    <w:rsid w:val="008F4581"/>
    <w:rsid w:val="008F470E"/>
    <w:rsid w:val="008F473C"/>
    <w:rsid w:val="008F48FB"/>
    <w:rsid w:val="008F4907"/>
    <w:rsid w:val="008F4920"/>
    <w:rsid w:val="008F49D3"/>
    <w:rsid w:val="008F49FB"/>
    <w:rsid w:val="008F4B0F"/>
    <w:rsid w:val="008F4B12"/>
    <w:rsid w:val="008F4BF3"/>
    <w:rsid w:val="008F4C1B"/>
    <w:rsid w:val="008F4CE8"/>
    <w:rsid w:val="008F4E50"/>
    <w:rsid w:val="008F4EDF"/>
    <w:rsid w:val="008F5082"/>
    <w:rsid w:val="008F5347"/>
    <w:rsid w:val="008F534D"/>
    <w:rsid w:val="008F5398"/>
    <w:rsid w:val="008F542F"/>
    <w:rsid w:val="008F5441"/>
    <w:rsid w:val="008F5470"/>
    <w:rsid w:val="008F54E9"/>
    <w:rsid w:val="008F550A"/>
    <w:rsid w:val="008F5518"/>
    <w:rsid w:val="008F5574"/>
    <w:rsid w:val="008F5A78"/>
    <w:rsid w:val="008F5CA4"/>
    <w:rsid w:val="008F5CB8"/>
    <w:rsid w:val="008F5CED"/>
    <w:rsid w:val="008F5D18"/>
    <w:rsid w:val="008F5DC1"/>
    <w:rsid w:val="008F5E61"/>
    <w:rsid w:val="008F5EFD"/>
    <w:rsid w:val="008F5FE8"/>
    <w:rsid w:val="008F6256"/>
    <w:rsid w:val="008F6524"/>
    <w:rsid w:val="008F65F1"/>
    <w:rsid w:val="008F6633"/>
    <w:rsid w:val="008F6640"/>
    <w:rsid w:val="008F6725"/>
    <w:rsid w:val="008F68E2"/>
    <w:rsid w:val="008F68EE"/>
    <w:rsid w:val="008F69C9"/>
    <w:rsid w:val="008F6B0D"/>
    <w:rsid w:val="008F6B93"/>
    <w:rsid w:val="008F6BA0"/>
    <w:rsid w:val="008F6BD0"/>
    <w:rsid w:val="008F6BFF"/>
    <w:rsid w:val="008F6C90"/>
    <w:rsid w:val="008F6FD9"/>
    <w:rsid w:val="008F703F"/>
    <w:rsid w:val="008F705D"/>
    <w:rsid w:val="008F70EB"/>
    <w:rsid w:val="008F7147"/>
    <w:rsid w:val="008F7267"/>
    <w:rsid w:val="008F72B7"/>
    <w:rsid w:val="008F72BE"/>
    <w:rsid w:val="008F7336"/>
    <w:rsid w:val="008F7360"/>
    <w:rsid w:val="008F7378"/>
    <w:rsid w:val="008F7543"/>
    <w:rsid w:val="008F75E4"/>
    <w:rsid w:val="008F7763"/>
    <w:rsid w:val="008F778D"/>
    <w:rsid w:val="008F77EF"/>
    <w:rsid w:val="008F7951"/>
    <w:rsid w:val="008F7A13"/>
    <w:rsid w:val="008F7AF4"/>
    <w:rsid w:val="008F7C18"/>
    <w:rsid w:val="008F7D04"/>
    <w:rsid w:val="008F7D25"/>
    <w:rsid w:val="008F7DB2"/>
    <w:rsid w:val="008F7E52"/>
    <w:rsid w:val="008F7F5A"/>
    <w:rsid w:val="008F7F96"/>
    <w:rsid w:val="008FEA07"/>
    <w:rsid w:val="009000BB"/>
    <w:rsid w:val="009000EB"/>
    <w:rsid w:val="0090010C"/>
    <w:rsid w:val="00900277"/>
    <w:rsid w:val="0090030F"/>
    <w:rsid w:val="00900345"/>
    <w:rsid w:val="009004DE"/>
    <w:rsid w:val="0090077E"/>
    <w:rsid w:val="0090093E"/>
    <w:rsid w:val="0090094A"/>
    <w:rsid w:val="009009BF"/>
    <w:rsid w:val="00900A29"/>
    <w:rsid w:val="00900AAD"/>
    <w:rsid w:val="00900C5A"/>
    <w:rsid w:val="00900C6B"/>
    <w:rsid w:val="00900D75"/>
    <w:rsid w:val="00900DB7"/>
    <w:rsid w:val="00900E36"/>
    <w:rsid w:val="00900EE8"/>
    <w:rsid w:val="00900EF1"/>
    <w:rsid w:val="00900FE1"/>
    <w:rsid w:val="00900FF8"/>
    <w:rsid w:val="00901044"/>
    <w:rsid w:val="00901073"/>
    <w:rsid w:val="00901124"/>
    <w:rsid w:val="009011E1"/>
    <w:rsid w:val="00901211"/>
    <w:rsid w:val="00901305"/>
    <w:rsid w:val="009013F9"/>
    <w:rsid w:val="0090156B"/>
    <w:rsid w:val="009015CB"/>
    <w:rsid w:val="0090178A"/>
    <w:rsid w:val="00901792"/>
    <w:rsid w:val="009018A4"/>
    <w:rsid w:val="009019C3"/>
    <w:rsid w:val="009019CA"/>
    <w:rsid w:val="00901ACA"/>
    <w:rsid w:val="00901BEE"/>
    <w:rsid w:val="00901E76"/>
    <w:rsid w:val="00901E9B"/>
    <w:rsid w:val="00902054"/>
    <w:rsid w:val="009021A4"/>
    <w:rsid w:val="009021AE"/>
    <w:rsid w:val="00902301"/>
    <w:rsid w:val="00902386"/>
    <w:rsid w:val="009023DB"/>
    <w:rsid w:val="00902574"/>
    <w:rsid w:val="009025B7"/>
    <w:rsid w:val="009025E2"/>
    <w:rsid w:val="0090267C"/>
    <w:rsid w:val="009026AE"/>
    <w:rsid w:val="00902845"/>
    <w:rsid w:val="00902897"/>
    <w:rsid w:val="009029FF"/>
    <w:rsid w:val="00902A15"/>
    <w:rsid w:val="00902A19"/>
    <w:rsid w:val="00902AEA"/>
    <w:rsid w:val="00902AF1"/>
    <w:rsid w:val="00902BA8"/>
    <w:rsid w:val="00902BE6"/>
    <w:rsid w:val="00902C55"/>
    <w:rsid w:val="00902F6D"/>
    <w:rsid w:val="00902FA2"/>
    <w:rsid w:val="00902FCC"/>
    <w:rsid w:val="00902FD2"/>
    <w:rsid w:val="00903048"/>
    <w:rsid w:val="0090306A"/>
    <w:rsid w:val="0090328E"/>
    <w:rsid w:val="00903688"/>
    <w:rsid w:val="00903703"/>
    <w:rsid w:val="009037AA"/>
    <w:rsid w:val="0090380B"/>
    <w:rsid w:val="00903B53"/>
    <w:rsid w:val="00903BCD"/>
    <w:rsid w:val="00903C01"/>
    <w:rsid w:val="00903FBE"/>
    <w:rsid w:val="00903FC5"/>
    <w:rsid w:val="00903FCD"/>
    <w:rsid w:val="0090411E"/>
    <w:rsid w:val="0090411F"/>
    <w:rsid w:val="009041A2"/>
    <w:rsid w:val="009041A9"/>
    <w:rsid w:val="009042E7"/>
    <w:rsid w:val="0090437E"/>
    <w:rsid w:val="009043AE"/>
    <w:rsid w:val="00904497"/>
    <w:rsid w:val="0090471E"/>
    <w:rsid w:val="0090491A"/>
    <w:rsid w:val="0090497A"/>
    <w:rsid w:val="00904A0B"/>
    <w:rsid w:val="00904A63"/>
    <w:rsid w:val="00904AE8"/>
    <w:rsid w:val="00904B78"/>
    <w:rsid w:val="00904BFC"/>
    <w:rsid w:val="00904C4B"/>
    <w:rsid w:val="00904CDF"/>
    <w:rsid w:val="00904E7A"/>
    <w:rsid w:val="00904EC3"/>
    <w:rsid w:val="00904F57"/>
    <w:rsid w:val="00904FA3"/>
    <w:rsid w:val="0090512D"/>
    <w:rsid w:val="00905233"/>
    <w:rsid w:val="00905543"/>
    <w:rsid w:val="0090554F"/>
    <w:rsid w:val="009055A7"/>
    <w:rsid w:val="009055BF"/>
    <w:rsid w:val="009055FD"/>
    <w:rsid w:val="00905870"/>
    <w:rsid w:val="00905A13"/>
    <w:rsid w:val="00905B64"/>
    <w:rsid w:val="00905BD8"/>
    <w:rsid w:val="00905C7A"/>
    <w:rsid w:val="00905CF8"/>
    <w:rsid w:val="00905D07"/>
    <w:rsid w:val="00905F9B"/>
    <w:rsid w:val="00906070"/>
    <w:rsid w:val="009060A3"/>
    <w:rsid w:val="009060B2"/>
    <w:rsid w:val="009062B8"/>
    <w:rsid w:val="009062E4"/>
    <w:rsid w:val="0090632D"/>
    <w:rsid w:val="009063F6"/>
    <w:rsid w:val="00906435"/>
    <w:rsid w:val="009064C8"/>
    <w:rsid w:val="009064CF"/>
    <w:rsid w:val="0090656F"/>
    <w:rsid w:val="0090661D"/>
    <w:rsid w:val="0090684A"/>
    <w:rsid w:val="00906883"/>
    <w:rsid w:val="0090693A"/>
    <w:rsid w:val="00906997"/>
    <w:rsid w:val="00906A2A"/>
    <w:rsid w:val="00906A84"/>
    <w:rsid w:val="00906AE9"/>
    <w:rsid w:val="00906AFD"/>
    <w:rsid w:val="00906C7A"/>
    <w:rsid w:val="00906D89"/>
    <w:rsid w:val="00906DDA"/>
    <w:rsid w:val="00906E8F"/>
    <w:rsid w:val="00906F2B"/>
    <w:rsid w:val="00906F48"/>
    <w:rsid w:val="00907001"/>
    <w:rsid w:val="0090709D"/>
    <w:rsid w:val="009070BB"/>
    <w:rsid w:val="0090715A"/>
    <w:rsid w:val="0090726E"/>
    <w:rsid w:val="00907442"/>
    <w:rsid w:val="00907470"/>
    <w:rsid w:val="00907628"/>
    <w:rsid w:val="0090763F"/>
    <w:rsid w:val="009076D6"/>
    <w:rsid w:val="0090773A"/>
    <w:rsid w:val="009078FB"/>
    <w:rsid w:val="0090791C"/>
    <w:rsid w:val="009079D9"/>
    <w:rsid w:val="00907A00"/>
    <w:rsid w:val="00907A49"/>
    <w:rsid w:val="00907A92"/>
    <w:rsid w:val="00907B76"/>
    <w:rsid w:val="00907DA1"/>
    <w:rsid w:val="00907E61"/>
    <w:rsid w:val="0091004E"/>
    <w:rsid w:val="009101C7"/>
    <w:rsid w:val="009103D3"/>
    <w:rsid w:val="009103E2"/>
    <w:rsid w:val="0091042D"/>
    <w:rsid w:val="009105C9"/>
    <w:rsid w:val="0091063F"/>
    <w:rsid w:val="00910787"/>
    <w:rsid w:val="009107B4"/>
    <w:rsid w:val="00910822"/>
    <w:rsid w:val="00910910"/>
    <w:rsid w:val="00910983"/>
    <w:rsid w:val="00910B3F"/>
    <w:rsid w:val="00910B7F"/>
    <w:rsid w:val="00910C41"/>
    <w:rsid w:val="00910D60"/>
    <w:rsid w:val="00910DB7"/>
    <w:rsid w:val="00910F06"/>
    <w:rsid w:val="00911033"/>
    <w:rsid w:val="00911034"/>
    <w:rsid w:val="009112C8"/>
    <w:rsid w:val="009112D6"/>
    <w:rsid w:val="00911322"/>
    <w:rsid w:val="0091138C"/>
    <w:rsid w:val="009113F5"/>
    <w:rsid w:val="0091149B"/>
    <w:rsid w:val="009114BE"/>
    <w:rsid w:val="00911578"/>
    <w:rsid w:val="00911669"/>
    <w:rsid w:val="00911862"/>
    <w:rsid w:val="009118B5"/>
    <w:rsid w:val="009119B8"/>
    <w:rsid w:val="009119FB"/>
    <w:rsid w:val="009119FF"/>
    <w:rsid w:val="00911A5C"/>
    <w:rsid w:val="00911A89"/>
    <w:rsid w:val="00911A9B"/>
    <w:rsid w:val="00911BC6"/>
    <w:rsid w:val="009120C1"/>
    <w:rsid w:val="00912152"/>
    <w:rsid w:val="00912176"/>
    <w:rsid w:val="00912220"/>
    <w:rsid w:val="0091224E"/>
    <w:rsid w:val="00912448"/>
    <w:rsid w:val="009124AF"/>
    <w:rsid w:val="009124E4"/>
    <w:rsid w:val="0091254D"/>
    <w:rsid w:val="009125BB"/>
    <w:rsid w:val="00912678"/>
    <w:rsid w:val="00912728"/>
    <w:rsid w:val="0091281B"/>
    <w:rsid w:val="0091282C"/>
    <w:rsid w:val="00912949"/>
    <w:rsid w:val="00912A84"/>
    <w:rsid w:val="00912B70"/>
    <w:rsid w:val="00912C2F"/>
    <w:rsid w:val="00912C43"/>
    <w:rsid w:val="00912CF0"/>
    <w:rsid w:val="00912E6B"/>
    <w:rsid w:val="00912E93"/>
    <w:rsid w:val="00912ED3"/>
    <w:rsid w:val="00912FCE"/>
    <w:rsid w:val="00912FE0"/>
    <w:rsid w:val="00912FEC"/>
    <w:rsid w:val="00913012"/>
    <w:rsid w:val="009130EB"/>
    <w:rsid w:val="00913156"/>
    <w:rsid w:val="00913198"/>
    <w:rsid w:val="009135B3"/>
    <w:rsid w:val="009136F4"/>
    <w:rsid w:val="00913888"/>
    <w:rsid w:val="009138D8"/>
    <w:rsid w:val="009139F3"/>
    <w:rsid w:val="00913B2A"/>
    <w:rsid w:val="00913BA9"/>
    <w:rsid w:val="00913CE9"/>
    <w:rsid w:val="00913D0E"/>
    <w:rsid w:val="00913DD3"/>
    <w:rsid w:val="00913E21"/>
    <w:rsid w:val="00913EB7"/>
    <w:rsid w:val="00913F34"/>
    <w:rsid w:val="00913F4E"/>
    <w:rsid w:val="009140A5"/>
    <w:rsid w:val="009140F0"/>
    <w:rsid w:val="00914117"/>
    <w:rsid w:val="00914252"/>
    <w:rsid w:val="00914286"/>
    <w:rsid w:val="0091447C"/>
    <w:rsid w:val="00914681"/>
    <w:rsid w:val="009148A2"/>
    <w:rsid w:val="00914A3E"/>
    <w:rsid w:val="00914AC7"/>
    <w:rsid w:val="00914B05"/>
    <w:rsid w:val="00914BF3"/>
    <w:rsid w:val="00914CB1"/>
    <w:rsid w:val="00914CCF"/>
    <w:rsid w:val="00914CD8"/>
    <w:rsid w:val="00914E3F"/>
    <w:rsid w:val="00914E73"/>
    <w:rsid w:val="00914EB8"/>
    <w:rsid w:val="00914EBF"/>
    <w:rsid w:val="00914F31"/>
    <w:rsid w:val="00914F6E"/>
    <w:rsid w:val="00914FF0"/>
    <w:rsid w:val="0091501C"/>
    <w:rsid w:val="009151EE"/>
    <w:rsid w:val="00915268"/>
    <w:rsid w:val="00915338"/>
    <w:rsid w:val="00915408"/>
    <w:rsid w:val="0091547C"/>
    <w:rsid w:val="009157ED"/>
    <w:rsid w:val="009158BD"/>
    <w:rsid w:val="009158E4"/>
    <w:rsid w:val="00915B3B"/>
    <w:rsid w:val="00915B42"/>
    <w:rsid w:val="00915B54"/>
    <w:rsid w:val="00915DA9"/>
    <w:rsid w:val="00915E18"/>
    <w:rsid w:val="00915E2D"/>
    <w:rsid w:val="00915F2C"/>
    <w:rsid w:val="0091614D"/>
    <w:rsid w:val="0091616F"/>
    <w:rsid w:val="0091623C"/>
    <w:rsid w:val="0091626C"/>
    <w:rsid w:val="0091631F"/>
    <w:rsid w:val="009163D0"/>
    <w:rsid w:val="009164BD"/>
    <w:rsid w:val="00916672"/>
    <w:rsid w:val="00916824"/>
    <w:rsid w:val="00916887"/>
    <w:rsid w:val="0091692A"/>
    <w:rsid w:val="00916AF2"/>
    <w:rsid w:val="00916E0D"/>
    <w:rsid w:val="00916E53"/>
    <w:rsid w:val="00916F1D"/>
    <w:rsid w:val="00916F6F"/>
    <w:rsid w:val="00916FA3"/>
    <w:rsid w:val="00916FA8"/>
    <w:rsid w:val="009171E4"/>
    <w:rsid w:val="00917252"/>
    <w:rsid w:val="00917267"/>
    <w:rsid w:val="009172EA"/>
    <w:rsid w:val="00917397"/>
    <w:rsid w:val="0091748E"/>
    <w:rsid w:val="00917664"/>
    <w:rsid w:val="0091767A"/>
    <w:rsid w:val="009176DA"/>
    <w:rsid w:val="00917AF9"/>
    <w:rsid w:val="00917B0B"/>
    <w:rsid w:val="00917CB6"/>
    <w:rsid w:val="00917D66"/>
    <w:rsid w:val="00917E0A"/>
    <w:rsid w:val="00917EB4"/>
    <w:rsid w:val="00917F50"/>
    <w:rsid w:val="00917FD8"/>
    <w:rsid w:val="00920274"/>
    <w:rsid w:val="00920355"/>
    <w:rsid w:val="00920419"/>
    <w:rsid w:val="009204BB"/>
    <w:rsid w:val="00920522"/>
    <w:rsid w:val="0092067A"/>
    <w:rsid w:val="00920753"/>
    <w:rsid w:val="009209E7"/>
    <w:rsid w:val="009209F1"/>
    <w:rsid w:val="00920A70"/>
    <w:rsid w:val="00920AE2"/>
    <w:rsid w:val="00920AEB"/>
    <w:rsid w:val="00920BF0"/>
    <w:rsid w:val="00920D81"/>
    <w:rsid w:val="00920DB7"/>
    <w:rsid w:val="00920E15"/>
    <w:rsid w:val="009210DB"/>
    <w:rsid w:val="00921197"/>
    <w:rsid w:val="009211A4"/>
    <w:rsid w:val="009211F1"/>
    <w:rsid w:val="00921296"/>
    <w:rsid w:val="0092131A"/>
    <w:rsid w:val="00921387"/>
    <w:rsid w:val="00921391"/>
    <w:rsid w:val="00921465"/>
    <w:rsid w:val="009214E0"/>
    <w:rsid w:val="00921540"/>
    <w:rsid w:val="009215A0"/>
    <w:rsid w:val="00921675"/>
    <w:rsid w:val="00921717"/>
    <w:rsid w:val="009217C7"/>
    <w:rsid w:val="00921845"/>
    <w:rsid w:val="00921882"/>
    <w:rsid w:val="00921A1A"/>
    <w:rsid w:val="00921BC0"/>
    <w:rsid w:val="00921BE1"/>
    <w:rsid w:val="00921D17"/>
    <w:rsid w:val="00921D74"/>
    <w:rsid w:val="00921DA1"/>
    <w:rsid w:val="00921F56"/>
    <w:rsid w:val="00922005"/>
    <w:rsid w:val="00922373"/>
    <w:rsid w:val="00922440"/>
    <w:rsid w:val="00922460"/>
    <w:rsid w:val="00922547"/>
    <w:rsid w:val="0092268F"/>
    <w:rsid w:val="0092280B"/>
    <w:rsid w:val="00922AEB"/>
    <w:rsid w:val="00922CE7"/>
    <w:rsid w:val="00922E1C"/>
    <w:rsid w:val="00922E3A"/>
    <w:rsid w:val="00922ED9"/>
    <w:rsid w:val="00922F69"/>
    <w:rsid w:val="0092334E"/>
    <w:rsid w:val="00923391"/>
    <w:rsid w:val="0092342C"/>
    <w:rsid w:val="009234F9"/>
    <w:rsid w:val="00923565"/>
    <w:rsid w:val="00923571"/>
    <w:rsid w:val="00923650"/>
    <w:rsid w:val="0092383F"/>
    <w:rsid w:val="00923846"/>
    <w:rsid w:val="009238F4"/>
    <w:rsid w:val="00923972"/>
    <w:rsid w:val="009239E3"/>
    <w:rsid w:val="009239FD"/>
    <w:rsid w:val="00923A91"/>
    <w:rsid w:val="00923AA4"/>
    <w:rsid w:val="00923ADA"/>
    <w:rsid w:val="00923B25"/>
    <w:rsid w:val="00923C03"/>
    <w:rsid w:val="00923C59"/>
    <w:rsid w:val="00923CA4"/>
    <w:rsid w:val="00923E8C"/>
    <w:rsid w:val="00923F5F"/>
    <w:rsid w:val="00924075"/>
    <w:rsid w:val="009240EE"/>
    <w:rsid w:val="0092418F"/>
    <w:rsid w:val="009242A1"/>
    <w:rsid w:val="009242B0"/>
    <w:rsid w:val="009242DF"/>
    <w:rsid w:val="0092433D"/>
    <w:rsid w:val="00924365"/>
    <w:rsid w:val="00924427"/>
    <w:rsid w:val="00924464"/>
    <w:rsid w:val="00924505"/>
    <w:rsid w:val="009245E6"/>
    <w:rsid w:val="00924646"/>
    <w:rsid w:val="00924659"/>
    <w:rsid w:val="00924856"/>
    <w:rsid w:val="009248E1"/>
    <w:rsid w:val="00924914"/>
    <w:rsid w:val="00924A0D"/>
    <w:rsid w:val="00924A12"/>
    <w:rsid w:val="00924A91"/>
    <w:rsid w:val="00924B33"/>
    <w:rsid w:val="00924BF0"/>
    <w:rsid w:val="00924CD6"/>
    <w:rsid w:val="00924F35"/>
    <w:rsid w:val="00924F8B"/>
    <w:rsid w:val="00924FDF"/>
    <w:rsid w:val="009252D2"/>
    <w:rsid w:val="0092537E"/>
    <w:rsid w:val="0092542D"/>
    <w:rsid w:val="00925444"/>
    <w:rsid w:val="0092554C"/>
    <w:rsid w:val="00925626"/>
    <w:rsid w:val="009257A8"/>
    <w:rsid w:val="009257D0"/>
    <w:rsid w:val="00925949"/>
    <w:rsid w:val="00925B7D"/>
    <w:rsid w:val="00925CE5"/>
    <w:rsid w:val="00925CF3"/>
    <w:rsid w:val="00925D4F"/>
    <w:rsid w:val="00925F44"/>
    <w:rsid w:val="00925F6B"/>
    <w:rsid w:val="009260BA"/>
    <w:rsid w:val="009261B8"/>
    <w:rsid w:val="009261D2"/>
    <w:rsid w:val="00926259"/>
    <w:rsid w:val="00926410"/>
    <w:rsid w:val="00926428"/>
    <w:rsid w:val="00926546"/>
    <w:rsid w:val="00926896"/>
    <w:rsid w:val="00926B28"/>
    <w:rsid w:val="00926C78"/>
    <w:rsid w:val="00926D74"/>
    <w:rsid w:val="00926F59"/>
    <w:rsid w:val="00927007"/>
    <w:rsid w:val="009271E8"/>
    <w:rsid w:val="00927687"/>
    <w:rsid w:val="0092778F"/>
    <w:rsid w:val="0092781E"/>
    <w:rsid w:val="00927844"/>
    <w:rsid w:val="00927A07"/>
    <w:rsid w:val="00927ACA"/>
    <w:rsid w:val="00927AF2"/>
    <w:rsid w:val="00927B75"/>
    <w:rsid w:val="00927C93"/>
    <w:rsid w:val="00927CEF"/>
    <w:rsid w:val="00927D19"/>
    <w:rsid w:val="00927E26"/>
    <w:rsid w:val="00927E4B"/>
    <w:rsid w:val="00927E87"/>
    <w:rsid w:val="00927F58"/>
    <w:rsid w:val="00927F78"/>
    <w:rsid w:val="00927F8C"/>
    <w:rsid w:val="00930021"/>
    <w:rsid w:val="00930065"/>
    <w:rsid w:val="0093038B"/>
    <w:rsid w:val="0093040F"/>
    <w:rsid w:val="0093053B"/>
    <w:rsid w:val="0093058D"/>
    <w:rsid w:val="0093065D"/>
    <w:rsid w:val="0093067D"/>
    <w:rsid w:val="009306E7"/>
    <w:rsid w:val="0093070F"/>
    <w:rsid w:val="00930762"/>
    <w:rsid w:val="009307CD"/>
    <w:rsid w:val="009309E7"/>
    <w:rsid w:val="009309F9"/>
    <w:rsid w:val="00930A39"/>
    <w:rsid w:val="00930B3D"/>
    <w:rsid w:val="00930D26"/>
    <w:rsid w:val="00930D3C"/>
    <w:rsid w:val="00930DB4"/>
    <w:rsid w:val="00930DBF"/>
    <w:rsid w:val="00930E5A"/>
    <w:rsid w:val="00930F2E"/>
    <w:rsid w:val="009310D1"/>
    <w:rsid w:val="009314D0"/>
    <w:rsid w:val="0093154E"/>
    <w:rsid w:val="00931619"/>
    <w:rsid w:val="00931836"/>
    <w:rsid w:val="0093186F"/>
    <w:rsid w:val="00931935"/>
    <w:rsid w:val="009319CE"/>
    <w:rsid w:val="00931A8A"/>
    <w:rsid w:val="00931A94"/>
    <w:rsid w:val="00931D25"/>
    <w:rsid w:val="00931DA8"/>
    <w:rsid w:val="00931E80"/>
    <w:rsid w:val="00932270"/>
    <w:rsid w:val="00932314"/>
    <w:rsid w:val="00932535"/>
    <w:rsid w:val="00932638"/>
    <w:rsid w:val="00932766"/>
    <w:rsid w:val="009328F2"/>
    <w:rsid w:val="0093296D"/>
    <w:rsid w:val="009329A3"/>
    <w:rsid w:val="00932A65"/>
    <w:rsid w:val="00932A6C"/>
    <w:rsid w:val="00932AA8"/>
    <w:rsid w:val="00932B3C"/>
    <w:rsid w:val="00932D2D"/>
    <w:rsid w:val="00932E44"/>
    <w:rsid w:val="00932FA2"/>
    <w:rsid w:val="00933017"/>
    <w:rsid w:val="009330D6"/>
    <w:rsid w:val="00933145"/>
    <w:rsid w:val="009331AD"/>
    <w:rsid w:val="009331BC"/>
    <w:rsid w:val="009331F1"/>
    <w:rsid w:val="009331F8"/>
    <w:rsid w:val="00933477"/>
    <w:rsid w:val="009336C8"/>
    <w:rsid w:val="009337BD"/>
    <w:rsid w:val="009337DF"/>
    <w:rsid w:val="00933A16"/>
    <w:rsid w:val="00933B3F"/>
    <w:rsid w:val="00933C4A"/>
    <w:rsid w:val="00933E10"/>
    <w:rsid w:val="00933E48"/>
    <w:rsid w:val="00933EAA"/>
    <w:rsid w:val="00933ECA"/>
    <w:rsid w:val="00934051"/>
    <w:rsid w:val="00934203"/>
    <w:rsid w:val="0093428C"/>
    <w:rsid w:val="009342E6"/>
    <w:rsid w:val="009343AB"/>
    <w:rsid w:val="009343BD"/>
    <w:rsid w:val="009344B3"/>
    <w:rsid w:val="00934631"/>
    <w:rsid w:val="00934699"/>
    <w:rsid w:val="009349A3"/>
    <w:rsid w:val="00934A1F"/>
    <w:rsid w:val="00934A6C"/>
    <w:rsid w:val="00934A7F"/>
    <w:rsid w:val="00934AB4"/>
    <w:rsid w:val="00934AC0"/>
    <w:rsid w:val="00934AFF"/>
    <w:rsid w:val="00934B3C"/>
    <w:rsid w:val="00934BBC"/>
    <w:rsid w:val="00934C19"/>
    <w:rsid w:val="00934C80"/>
    <w:rsid w:val="00934CE3"/>
    <w:rsid w:val="00934D32"/>
    <w:rsid w:val="00934D3E"/>
    <w:rsid w:val="00934DB0"/>
    <w:rsid w:val="00935082"/>
    <w:rsid w:val="00935105"/>
    <w:rsid w:val="0093520A"/>
    <w:rsid w:val="0093521C"/>
    <w:rsid w:val="009352EB"/>
    <w:rsid w:val="0093535F"/>
    <w:rsid w:val="0093543A"/>
    <w:rsid w:val="0093544F"/>
    <w:rsid w:val="00935458"/>
    <w:rsid w:val="00935476"/>
    <w:rsid w:val="0093553D"/>
    <w:rsid w:val="00935577"/>
    <w:rsid w:val="009355AF"/>
    <w:rsid w:val="009355D2"/>
    <w:rsid w:val="00935629"/>
    <w:rsid w:val="009357CA"/>
    <w:rsid w:val="00935D55"/>
    <w:rsid w:val="00935E97"/>
    <w:rsid w:val="00935EC4"/>
    <w:rsid w:val="00935F8F"/>
    <w:rsid w:val="009360EB"/>
    <w:rsid w:val="009361C8"/>
    <w:rsid w:val="009361D5"/>
    <w:rsid w:val="00936240"/>
    <w:rsid w:val="009362BD"/>
    <w:rsid w:val="0093645F"/>
    <w:rsid w:val="00936468"/>
    <w:rsid w:val="00936473"/>
    <w:rsid w:val="009364BF"/>
    <w:rsid w:val="009364C2"/>
    <w:rsid w:val="00936577"/>
    <w:rsid w:val="00936686"/>
    <w:rsid w:val="009366B6"/>
    <w:rsid w:val="00936826"/>
    <w:rsid w:val="009368C5"/>
    <w:rsid w:val="009368F1"/>
    <w:rsid w:val="0093694D"/>
    <w:rsid w:val="00936999"/>
    <w:rsid w:val="009369B1"/>
    <w:rsid w:val="00936B78"/>
    <w:rsid w:val="00936C69"/>
    <w:rsid w:val="00936E73"/>
    <w:rsid w:val="00936F06"/>
    <w:rsid w:val="00936FF4"/>
    <w:rsid w:val="00936FF6"/>
    <w:rsid w:val="0093711C"/>
    <w:rsid w:val="00937124"/>
    <w:rsid w:val="009371D0"/>
    <w:rsid w:val="009371F5"/>
    <w:rsid w:val="00937558"/>
    <w:rsid w:val="00937680"/>
    <w:rsid w:val="0093793B"/>
    <w:rsid w:val="00937A70"/>
    <w:rsid w:val="00937B70"/>
    <w:rsid w:val="00937B7A"/>
    <w:rsid w:val="00937C28"/>
    <w:rsid w:val="00937C8F"/>
    <w:rsid w:val="00937D1B"/>
    <w:rsid w:val="00937D9D"/>
    <w:rsid w:val="00937E07"/>
    <w:rsid w:val="00937E1B"/>
    <w:rsid w:val="00937EEC"/>
    <w:rsid w:val="00937F7D"/>
    <w:rsid w:val="00940016"/>
    <w:rsid w:val="009401CE"/>
    <w:rsid w:val="009401E4"/>
    <w:rsid w:val="00940233"/>
    <w:rsid w:val="00940418"/>
    <w:rsid w:val="009405C4"/>
    <w:rsid w:val="0094079F"/>
    <w:rsid w:val="0094081A"/>
    <w:rsid w:val="00940839"/>
    <w:rsid w:val="00940BD7"/>
    <w:rsid w:val="00940D12"/>
    <w:rsid w:val="00940D76"/>
    <w:rsid w:val="00940F78"/>
    <w:rsid w:val="0094122C"/>
    <w:rsid w:val="009412F1"/>
    <w:rsid w:val="0094134C"/>
    <w:rsid w:val="009414CD"/>
    <w:rsid w:val="0094158F"/>
    <w:rsid w:val="009415D0"/>
    <w:rsid w:val="009415DE"/>
    <w:rsid w:val="0094161A"/>
    <w:rsid w:val="00941774"/>
    <w:rsid w:val="0094188A"/>
    <w:rsid w:val="0094189C"/>
    <w:rsid w:val="009418CA"/>
    <w:rsid w:val="009419A6"/>
    <w:rsid w:val="00941D0E"/>
    <w:rsid w:val="00941E66"/>
    <w:rsid w:val="00941F51"/>
    <w:rsid w:val="0094205B"/>
    <w:rsid w:val="0094205F"/>
    <w:rsid w:val="00942060"/>
    <w:rsid w:val="00942131"/>
    <w:rsid w:val="009421B0"/>
    <w:rsid w:val="009421BD"/>
    <w:rsid w:val="009421E6"/>
    <w:rsid w:val="00942330"/>
    <w:rsid w:val="00942353"/>
    <w:rsid w:val="009423F6"/>
    <w:rsid w:val="0094265C"/>
    <w:rsid w:val="00942681"/>
    <w:rsid w:val="00942753"/>
    <w:rsid w:val="00942813"/>
    <w:rsid w:val="00942A9E"/>
    <w:rsid w:val="00942DAC"/>
    <w:rsid w:val="00942DF8"/>
    <w:rsid w:val="00942EF7"/>
    <w:rsid w:val="00942F2A"/>
    <w:rsid w:val="00943040"/>
    <w:rsid w:val="00943101"/>
    <w:rsid w:val="00943144"/>
    <w:rsid w:val="009432CD"/>
    <w:rsid w:val="009432FD"/>
    <w:rsid w:val="00943362"/>
    <w:rsid w:val="00943372"/>
    <w:rsid w:val="009433A3"/>
    <w:rsid w:val="009433D1"/>
    <w:rsid w:val="009434AE"/>
    <w:rsid w:val="009435F0"/>
    <w:rsid w:val="009435F6"/>
    <w:rsid w:val="0094367A"/>
    <w:rsid w:val="009436A2"/>
    <w:rsid w:val="009439A7"/>
    <w:rsid w:val="009439EB"/>
    <w:rsid w:val="00943A54"/>
    <w:rsid w:val="00943CAD"/>
    <w:rsid w:val="00943CBF"/>
    <w:rsid w:val="00943CF8"/>
    <w:rsid w:val="00943E1A"/>
    <w:rsid w:val="00943FC7"/>
    <w:rsid w:val="0094404D"/>
    <w:rsid w:val="009440B6"/>
    <w:rsid w:val="009440C9"/>
    <w:rsid w:val="0094416E"/>
    <w:rsid w:val="009441D6"/>
    <w:rsid w:val="0094436C"/>
    <w:rsid w:val="0094437A"/>
    <w:rsid w:val="0094453D"/>
    <w:rsid w:val="00944570"/>
    <w:rsid w:val="009445AE"/>
    <w:rsid w:val="009445C0"/>
    <w:rsid w:val="00944611"/>
    <w:rsid w:val="009446D2"/>
    <w:rsid w:val="0094472A"/>
    <w:rsid w:val="00944743"/>
    <w:rsid w:val="00944764"/>
    <w:rsid w:val="0094490E"/>
    <w:rsid w:val="00944A2E"/>
    <w:rsid w:val="00944AFE"/>
    <w:rsid w:val="00944B3E"/>
    <w:rsid w:val="00944C04"/>
    <w:rsid w:val="00944C09"/>
    <w:rsid w:val="00944CCF"/>
    <w:rsid w:val="00944CDB"/>
    <w:rsid w:val="00944F3A"/>
    <w:rsid w:val="00944F44"/>
    <w:rsid w:val="00944F4B"/>
    <w:rsid w:val="0094511E"/>
    <w:rsid w:val="00945275"/>
    <w:rsid w:val="00945358"/>
    <w:rsid w:val="00945387"/>
    <w:rsid w:val="009453D5"/>
    <w:rsid w:val="0094543F"/>
    <w:rsid w:val="009454B6"/>
    <w:rsid w:val="0094550B"/>
    <w:rsid w:val="00945553"/>
    <w:rsid w:val="00945560"/>
    <w:rsid w:val="00945722"/>
    <w:rsid w:val="00945794"/>
    <w:rsid w:val="009457B3"/>
    <w:rsid w:val="0094584C"/>
    <w:rsid w:val="009458F8"/>
    <w:rsid w:val="00945A92"/>
    <w:rsid w:val="00945BB1"/>
    <w:rsid w:val="00945C07"/>
    <w:rsid w:val="00945CB2"/>
    <w:rsid w:val="00945D38"/>
    <w:rsid w:val="00945D7E"/>
    <w:rsid w:val="00945F3D"/>
    <w:rsid w:val="00945F72"/>
    <w:rsid w:val="00945F80"/>
    <w:rsid w:val="00945FE8"/>
    <w:rsid w:val="009460B3"/>
    <w:rsid w:val="00946133"/>
    <w:rsid w:val="009464C8"/>
    <w:rsid w:val="00946509"/>
    <w:rsid w:val="00946512"/>
    <w:rsid w:val="00946560"/>
    <w:rsid w:val="0094662B"/>
    <w:rsid w:val="009466A8"/>
    <w:rsid w:val="00946729"/>
    <w:rsid w:val="0094682D"/>
    <w:rsid w:val="00946949"/>
    <w:rsid w:val="009469D8"/>
    <w:rsid w:val="00946A0D"/>
    <w:rsid w:val="00946AA8"/>
    <w:rsid w:val="00946AEB"/>
    <w:rsid w:val="00946B10"/>
    <w:rsid w:val="00946B48"/>
    <w:rsid w:val="00946C85"/>
    <w:rsid w:val="00946D17"/>
    <w:rsid w:val="00946D72"/>
    <w:rsid w:val="00946DA1"/>
    <w:rsid w:val="00946E63"/>
    <w:rsid w:val="00946EA2"/>
    <w:rsid w:val="00946EB4"/>
    <w:rsid w:val="00946ECA"/>
    <w:rsid w:val="00946EDF"/>
    <w:rsid w:val="00946EF9"/>
    <w:rsid w:val="00946FBB"/>
    <w:rsid w:val="009470B5"/>
    <w:rsid w:val="009470F6"/>
    <w:rsid w:val="00947101"/>
    <w:rsid w:val="00947352"/>
    <w:rsid w:val="009473A3"/>
    <w:rsid w:val="009473C9"/>
    <w:rsid w:val="00947429"/>
    <w:rsid w:val="009474FC"/>
    <w:rsid w:val="0094767F"/>
    <w:rsid w:val="0094769A"/>
    <w:rsid w:val="0094771B"/>
    <w:rsid w:val="00947923"/>
    <w:rsid w:val="009479F0"/>
    <w:rsid w:val="00947AA3"/>
    <w:rsid w:val="00947B2B"/>
    <w:rsid w:val="00947BCF"/>
    <w:rsid w:val="00947CA7"/>
    <w:rsid w:val="00947E3C"/>
    <w:rsid w:val="00947E95"/>
    <w:rsid w:val="009490D4"/>
    <w:rsid w:val="00950023"/>
    <w:rsid w:val="0095006B"/>
    <w:rsid w:val="00950070"/>
    <w:rsid w:val="009502D2"/>
    <w:rsid w:val="00950352"/>
    <w:rsid w:val="00950439"/>
    <w:rsid w:val="0095044C"/>
    <w:rsid w:val="00950496"/>
    <w:rsid w:val="0095049C"/>
    <w:rsid w:val="009504D3"/>
    <w:rsid w:val="009505B3"/>
    <w:rsid w:val="009505DE"/>
    <w:rsid w:val="00950762"/>
    <w:rsid w:val="009507D5"/>
    <w:rsid w:val="0095088D"/>
    <w:rsid w:val="00950A80"/>
    <w:rsid w:val="00950B23"/>
    <w:rsid w:val="00950CA1"/>
    <w:rsid w:val="00950D67"/>
    <w:rsid w:val="00950E57"/>
    <w:rsid w:val="00950E93"/>
    <w:rsid w:val="00950EDF"/>
    <w:rsid w:val="00950F2B"/>
    <w:rsid w:val="00950FBD"/>
    <w:rsid w:val="0095100E"/>
    <w:rsid w:val="0095102B"/>
    <w:rsid w:val="00951235"/>
    <w:rsid w:val="0095130D"/>
    <w:rsid w:val="009514B6"/>
    <w:rsid w:val="0095172A"/>
    <w:rsid w:val="0095181E"/>
    <w:rsid w:val="00951B8E"/>
    <w:rsid w:val="00951BAB"/>
    <w:rsid w:val="00951BAC"/>
    <w:rsid w:val="00951BC1"/>
    <w:rsid w:val="00951C57"/>
    <w:rsid w:val="00951CB6"/>
    <w:rsid w:val="00951CD7"/>
    <w:rsid w:val="00951E74"/>
    <w:rsid w:val="00951EF5"/>
    <w:rsid w:val="00951FAB"/>
    <w:rsid w:val="00951FD1"/>
    <w:rsid w:val="00951FEE"/>
    <w:rsid w:val="00952088"/>
    <w:rsid w:val="00952104"/>
    <w:rsid w:val="00952296"/>
    <w:rsid w:val="00952387"/>
    <w:rsid w:val="009523C2"/>
    <w:rsid w:val="00952547"/>
    <w:rsid w:val="009525DF"/>
    <w:rsid w:val="0095268E"/>
    <w:rsid w:val="0095278D"/>
    <w:rsid w:val="00952872"/>
    <w:rsid w:val="0095287D"/>
    <w:rsid w:val="009528D1"/>
    <w:rsid w:val="0095290D"/>
    <w:rsid w:val="00952932"/>
    <w:rsid w:val="00952973"/>
    <w:rsid w:val="00952A78"/>
    <w:rsid w:val="00952A90"/>
    <w:rsid w:val="00952B1B"/>
    <w:rsid w:val="00952BDE"/>
    <w:rsid w:val="00952DC2"/>
    <w:rsid w:val="00952F29"/>
    <w:rsid w:val="00952F31"/>
    <w:rsid w:val="009531D7"/>
    <w:rsid w:val="009533B3"/>
    <w:rsid w:val="0095345D"/>
    <w:rsid w:val="009534BA"/>
    <w:rsid w:val="0095352D"/>
    <w:rsid w:val="009535F1"/>
    <w:rsid w:val="009537EE"/>
    <w:rsid w:val="009539A1"/>
    <w:rsid w:val="00953A70"/>
    <w:rsid w:val="00953AE6"/>
    <w:rsid w:val="00953B45"/>
    <w:rsid w:val="00953B4F"/>
    <w:rsid w:val="00953C74"/>
    <w:rsid w:val="00953CDA"/>
    <w:rsid w:val="00953D69"/>
    <w:rsid w:val="00953E3B"/>
    <w:rsid w:val="00953E61"/>
    <w:rsid w:val="00953EBE"/>
    <w:rsid w:val="00953EFC"/>
    <w:rsid w:val="00953F96"/>
    <w:rsid w:val="00953FF1"/>
    <w:rsid w:val="0095401F"/>
    <w:rsid w:val="0095405E"/>
    <w:rsid w:val="009540D3"/>
    <w:rsid w:val="0095426C"/>
    <w:rsid w:val="009543F5"/>
    <w:rsid w:val="00954446"/>
    <w:rsid w:val="009545A5"/>
    <w:rsid w:val="0095460E"/>
    <w:rsid w:val="00954650"/>
    <w:rsid w:val="009546E3"/>
    <w:rsid w:val="0095471A"/>
    <w:rsid w:val="00954720"/>
    <w:rsid w:val="00954877"/>
    <w:rsid w:val="00954906"/>
    <w:rsid w:val="0095497C"/>
    <w:rsid w:val="009549AA"/>
    <w:rsid w:val="009549B7"/>
    <w:rsid w:val="00954A7A"/>
    <w:rsid w:val="00954C61"/>
    <w:rsid w:val="00954C94"/>
    <w:rsid w:val="00954CD0"/>
    <w:rsid w:val="00954CE2"/>
    <w:rsid w:val="00954E3D"/>
    <w:rsid w:val="00954FBD"/>
    <w:rsid w:val="009551AE"/>
    <w:rsid w:val="00955219"/>
    <w:rsid w:val="00955222"/>
    <w:rsid w:val="00955250"/>
    <w:rsid w:val="00955590"/>
    <w:rsid w:val="00955650"/>
    <w:rsid w:val="009556B5"/>
    <w:rsid w:val="0095574E"/>
    <w:rsid w:val="009557FB"/>
    <w:rsid w:val="009557FF"/>
    <w:rsid w:val="00955816"/>
    <w:rsid w:val="0095583A"/>
    <w:rsid w:val="00955886"/>
    <w:rsid w:val="0095588E"/>
    <w:rsid w:val="009558E1"/>
    <w:rsid w:val="00955B4D"/>
    <w:rsid w:val="00955CB6"/>
    <w:rsid w:val="00955D11"/>
    <w:rsid w:val="00955DBC"/>
    <w:rsid w:val="00956010"/>
    <w:rsid w:val="0095606A"/>
    <w:rsid w:val="0095612C"/>
    <w:rsid w:val="009563B2"/>
    <w:rsid w:val="009563DC"/>
    <w:rsid w:val="009564E6"/>
    <w:rsid w:val="0095666E"/>
    <w:rsid w:val="009566A2"/>
    <w:rsid w:val="0095697C"/>
    <w:rsid w:val="009569D5"/>
    <w:rsid w:val="00956CC7"/>
    <w:rsid w:val="00956D5F"/>
    <w:rsid w:val="00956E06"/>
    <w:rsid w:val="00956E37"/>
    <w:rsid w:val="00956E74"/>
    <w:rsid w:val="00956F97"/>
    <w:rsid w:val="00957064"/>
    <w:rsid w:val="00957105"/>
    <w:rsid w:val="00957154"/>
    <w:rsid w:val="00957193"/>
    <w:rsid w:val="009572D8"/>
    <w:rsid w:val="0095738F"/>
    <w:rsid w:val="0095739F"/>
    <w:rsid w:val="009573B0"/>
    <w:rsid w:val="0095754B"/>
    <w:rsid w:val="0095759A"/>
    <w:rsid w:val="009575B0"/>
    <w:rsid w:val="00957718"/>
    <w:rsid w:val="009577A5"/>
    <w:rsid w:val="0095785B"/>
    <w:rsid w:val="009578F1"/>
    <w:rsid w:val="00957A69"/>
    <w:rsid w:val="00957AAE"/>
    <w:rsid w:val="00957B5E"/>
    <w:rsid w:val="00957C7D"/>
    <w:rsid w:val="0096003D"/>
    <w:rsid w:val="00960040"/>
    <w:rsid w:val="00960152"/>
    <w:rsid w:val="00960371"/>
    <w:rsid w:val="009603CC"/>
    <w:rsid w:val="00960402"/>
    <w:rsid w:val="009606FD"/>
    <w:rsid w:val="00960BC8"/>
    <w:rsid w:val="00960D07"/>
    <w:rsid w:val="00960D0D"/>
    <w:rsid w:val="00960E2D"/>
    <w:rsid w:val="00960E30"/>
    <w:rsid w:val="0096102D"/>
    <w:rsid w:val="00961057"/>
    <w:rsid w:val="00961075"/>
    <w:rsid w:val="009610D1"/>
    <w:rsid w:val="009613F3"/>
    <w:rsid w:val="00961698"/>
    <w:rsid w:val="00961711"/>
    <w:rsid w:val="0096171D"/>
    <w:rsid w:val="0096178A"/>
    <w:rsid w:val="00961812"/>
    <w:rsid w:val="0096181F"/>
    <w:rsid w:val="00961844"/>
    <w:rsid w:val="009619A2"/>
    <w:rsid w:val="00961A55"/>
    <w:rsid w:val="00961E13"/>
    <w:rsid w:val="00961E4B"/>
    <w:rsid w:val="0096225F"/>
    <w:rsid w:val="00962355"/>
    <w:rsid w:val="0096235A"/>
    <w:rsid w:val="009623AF"/>
    <w:rsid w:val="009623DA"/>
    <w:rsid w:val="0096247B"/>
    <w:rsid w:val="0096251B"/>
    <w:rsid w:val="009627A8"/>
    <w:rsid w:val="0096289F"/>
    <w:rsid w:val="0096299B"/>
    <w:rsid w:val="00962A0B"/>
    <w:rsid w:val="00962A84"/>
    <w:rsid w:val="00962B90"/>
    <w:rsid w:val="00962BDC"/>
    <w:rsid w:val="00962D23"/>
    <w:rsid w:val="00962F18"/>
    <w:rsid w:val="00962F78"/>
    <w:rsid w:val="009630A3"/>
    <w:rsid w:val="009632CF"/>
    <w:rsid w:val="009633A3"/>
    <w:rsid w:val="009633C5"/>
    <w:rsid w:val="00963557"/>
    <w:rsid w:val="009637DC"/>
    <w:rsid w:val="00963A63"/>
    <w:rsid w:val="00963D56"/>
    <w:rsid w:val="00963DB7"/>
    <w:rsid w:val="00963E51"/>
    <w:rsid w:val="00963FD1"/>
    <w:rsid w:val="0096403D"/>
    <w:rsid w:val="0096408A"/>
    <w:rsid w:val="00964229"/>
    <w:rsid w:val="0096428B"/>
    <w:rsid w:val="009642E1"/>
    <w:rsid w:val="00964307"/>
    <w:rsid w:val="0096431C"/>
    <w:rsid w:val="0096453B"/>
    <w:rsid w:val="009645C5"/>
    <w:rsid w:val="0096465E"/>
    <w:rsid w:val="0096468D"/>
    <w:rsid w:val="0096476F"/>
    <w:rsid w:val="009649B1"/>
    <w:rsid w:val="00964A05"/>
    <w:rsid w:val="00964B61"/>
    <w:rsid w:val="00964BB5"/>
    <w:rsid w:val="00964C5F"/>
    <w:rsid w:val="00964CFF"/>
    <w:rsid w:val="00964F25"/>
    <w:rsid w:val="00964FC2"/>
    <w:rsid w:val="009650F6"/>
    <w:rsid w:val="0096520E"/>
    <w:rsid w:val="00965228"/>
    <w:rsid w:val="009652F2"/>
    <w:rsid w:val="009654B3"/>
    <w:rsid w:val="0096565C"/>
    <w:rsid w:val="009657E0"/>
    <w:rsid w:val="0096585C"/>
    <w:rsid w:val="009659D8"/>
    <w:rsid w:val="00965B72"/>
    <w:rsid w:val="00965BC8"/>
    <w:rsid w:val="00965D27"/>
    <w:rsid w:val="00965D64"/>
    <w:rsid w:val="00965E3A"/>
    <w:rsid w:val="00965E44"/>
    <w:rsid w:val="00965F9D"/>
    <w:rsid w:val="00965FA4"/>
    <w:rsid w:val="00965FCC"/>
    <w:rsid w:val="009660CC"/>
    <w:rsid w:val="009661BE"/>
    <w:rsid w:val="0096620F"/>
    <w:rsid w:val="0096631F"/>
    <w:rsid w:val="0096633E"/>
    <w:rsid w:val="0096635D"/>
    <w:rsid w:val="0096644D"/>
    <w:rsid w:val="00966538"/>
    <w:rsid w:val="009666CA"/>
    <w:rsid w:val="009666F9"/>
    <w:rsid w:val="00966BD8"/>
    <w:rsid w:val="00966DC6"/>
    <w:rsid w:val="00966F30"/>
    <w:rsid w:val="00966F8B"/>
    <w:rsid w:val="00966FCD"/>
    <w:rsid w:val="0096703C"/>
    <w:rsid w:val="009671F2"/>
    <w:rsid w:val="0096724C"/>
    <w:rsid w:val="00967266"/>
    <w:rsid w:val="009673C4"/>
    <w:rsid w:val="009673DE"/>
    <w:rsid w:val="009673F4"/>
    <w:rsid w:val="009674CD"/>
    <w:rsid w:val="009675B8"/>
    <w:rsid w:val="009675E8"/>
    <w:rsid w:val="009675FF"/>
    <w:rsid w:val="00967670"/>
    <w:rsid w:val="009676D0"/>
    <w:rsid w:val="00967877"/>
    <w:rsid w:val="00967A25"/>
    <w:rsid w:val="00967A35"/>
    <w:rsid w:val="00967AB9"/>
    <w:rsid w:val="00967BD4"/>
    <w:rsid w:val="00967D7A"/>
    <w:rsid w:val="00967DC2"/>
    <w:rsid w:val="00967ED1"/>
    <w:rsid w:val="0097033E"/>
    <w:rsid w:val="00970482"/>
    <w:rsid w:val="009705AD"/>
    <w:rsid w:val="009705EE"/>
    <w:rsid w:val="00970653"/>
    <w:rsid w:val="00970731"/>
    <w:rsid w:val="00970814"/>
    <w:rsid w:val="009708F8"/>
    <w:rsid w:val="00970936"/>
    <w:rsid w:val="0097095D"/>
    <w:rsid w:val="00970A06"/>
    <w:rsid w:val="00970A41"/>
    <w:rsid w:val="00970E98"/>
    <w:rsid w:val="00970E99"/>
    <w:rsid w:val="00970EBC"/>
    <w:rsid w:val="00970ED4"/>
    <w:rsid w:val="00970EFE"/>
    <w:rsid w:val="00970F41"/>
    <w:rsid w:val="009710BD"/>
    <w:rsid w:val="009712CF"/>
    <w:rsid w:val="009712E4"/>
    <w:rsid w:val="00971618"/>
    <w:rsid w:val="00971679"/>
    <w:rsid w:val="009716C6"/>
    <w:rsid w:val="00971793"/>
    <w:rsid w:val="0097181F"/>
    <w:rsid w:val="00971965"/>
    <w:rsid w:val="00971CD3"/>
    <w:rsid w:val="0097203E"/>
    <w:rsid w:val="0097204F"/>
    <w:rsid w:val="00972153"/>
    <w:rsid w:val="0097246C"/>
    <w:rsid w:val="0097264F"/>
    <w:rsid w:val="0097295E"/>
    <w:rsid w:val="009729E2"/>
    <w:rsid w:val="00972A50"/>
    <w:rsid w:val="00972A5B"/>
    <w:rsid w:val="00972E51"/>
    <w:rsid w:val="0097301E"/>
    <w:rsid w:val="00973179"/>
    <w:rsid w:val="009733D9"/>
    <w:rsid w:val="009733F4"/>
    <w:rsid w:val="00973418"/>
    <w:rsid w:val="0097353C"/>
    <w:rsid w:val="009735A2"/>
    <w:rsid w:val="00973897"/>
    <w:rsid w:val="009738DA"/>
    <w:rsid w:val="00973966"/>
    <w:rsid w:val="00973ABE"/>
    <w:rsid w:val="00973AE9"/>
    <w:rsid w:val="00973AFF"/>
    <w:rsid w:val="00973B63"/>
    <w:rsid w:val="00973C63"/>
    <w:rsid w:val="00973E0F"/>
    <w:rsid w:val="00973E1A"/>
    <w:rsid w:val="00973ECB"/>
    <w:rsid w:val="00973F10"/>
    <w:rsid w:val="00973F86"/>
    <w:rsid w:val="0097405F"/>
    <w:rsid w:val="00974065"/>
    <w:rsid w:val="009744A4"/>
    <w:rsid w:val="009745EF"/>
    <w:rsid w:val="00974655"/>
    <w:rsid w:val="009746F6"/>
    <w:rsid w:val="00974A52"/>
    <w:rsid w:val="00974B09"/>
    <w:rsid w:val="00974B60"/>
    <w:rsid w:val="00974D27"/>
    <w:rsid w:val="00974D95"/>
    <w:rsid w:val="00974DB9"/>
    <w:rsid w:val="00974DF9"/>
    <w:rsid w:val="00974E27"/>
    <w:rsid w:val="0097519B"/>
    <w:rsid w:val="009751E1"/>
    <w:rsid w:val="00975335"/>
    <w:rsid w:val="00975476"/>
    <w:rsid w:val="00975603"/>
    <w:rsid w:val="00975839"/>
    <w:rsid w:val="00975A4D"/>
    <w:rsid w:val="00975F4E"/>
    <w:rsid w:val="00975F62"/>
    <w:rsid w:val="00976012"/>
    <w:rsid w:val="00976018"/>
    <w:rsid w:val="00976048"/>
    <w:rsid w:val="009762E5"/>
    <w:rsid w:val="0097630F"/>
    <w:rsid w:val="0097636C"/>
    <w:rsid w:val="00976394"/>
    <w:rsid w:val="009764A2"/>
    <w:rsid w:val="00976548"/>
    <w:rsid w:val="009766A8"/>
    <w:rsid w:val="009766B8"/>
    <w:rsid w:val="009766F0"/>
    <w:rsid w:val="009767EF"/>
    <w:rsid w:val="009768EB"/>
    <w:rsid w:val="0097698E"/>
    <w:rsid w:val="00976A35"/>
    <w:rsid w:val="00976B70"/>
    <w:rsid w:val="00976C2C"/>
    <w:rsid w:val="00976D02"/>
    <w:rsid w:val="00976D42"/>
    <w:rsid w:val="00976DFE"/>
    <w:rsid w:val="00976F00"/>
    <w:rsid w:val="00976F5E"/>
    <w:rsid w:val="0097700E"/>
    <w:rsid w:val="009772AB"/>
    <w:rsid w:val="00977317"/>
    <w:rsid w:val="009774F1"/>
    <w:rsid w:val="009777BC"/>
    <w:rsid w:val="00977947"/>
    <w:rsid w:val="00977A52"/>
    <w:rsid w:val="00977B1B"/>
    <w:rsid w:val="00977B6B"/>
    <w:rsid w:val="00977E0B"/>
    <w:rsid w:val="00977E9B"/>
    <w:rsid w:val="00977F82"/>
    <w:rsid w:val="00980073"/>
    <w:rsid w:val="009800AB"/>
    <w:rsid w:val="00980121"/>
    <w:rsid w:val="00980274"/>
    <w:rsid w:val="00980572"/>
    <w:rsid w:val="009805BE"/>
    <w:rsid w:val="009806C9"/>
    <w:rsid w:val="009807A1"/>
    <w:rsid w:val="009809D9"/>
    <w:rsid w:val="009809E1"/>
    <w:rsid w:val="00980A33"/>
    <w:rsid w:val="00980AD4"/>
    <w:rsid w:val="00980BBD"/>
    <w:rsid w:val="00980C0F"/>
    <w:rsid w:val="00980C56"/>
    <w:rsid w:val="00980E4C"/>
    <w:rsid w:val="00980E94"/>
    <w:rsid w:val="00980F8D"/>
    <w:rsid w:val="009810D8"/>
    <w:rsid w:val="0098113E"/>
    <w:rsid w:val="009812CE"/>
    <w:rsid w:val="00981325"/>
    <w:rsid w:val="009813C9"/>
    <w:rsid w:val="00981513"/>
    <w:rsid w:val="0098151F"/>
    <w:rsid w:val="00981529"/>
    <w:rsid w:val="00981549"/>
    <w:rsid w:val="009816A7"/>
    <w:rsid w:val="00981808"/>
    <w:rsid w:val="00981955"/>
    <w:rsid w:val="009819C7"/>
    <w:rsid w:val="00981A56"/>
    <w:rsid w:val="00981C1A"/>
    <w:rsid w:val="00981E7F"/>
    <w:rsid w:val="00981F0A"/>
    <w:rsid w:val="00981F9A"/>
    <w:rsid w:val="00982137"/>
    <w:rsid w:val="00982243"/>
    <w:rsid w:val="009823E4"/>
    <w:rsid w:val="0098276A"/>
    <w:rsid w:val="00982833"/>
    <w:rsid w:val="00982866"/>
    <w:rsid w:val="0098289B"/>
    <w:rsid w:val="00982969"/>
    <w:rsid w:val="009829BB"/>
    <w:rsid w:val="00982A5B"/>
    <w:rsid w:val="00982BB1"/>
    <w:rsid w:val="00982BE0"/>
    <w:rsid w:val="00982D6C"/>
    <w:rsid w:val="00982D84"/>
    <w:rsid w:val="00982DBC"/>
    <w:rsid w:val="00982DDC"/>
    <w:rsid w:val="00982F71"/>
    <w:rsid w:val="00982F8D"/>
    <w:rsid w:val="00982F99"/>
    <w:rsid w:val="0098307F"/>
    <w:rsid w:val="009830CD"/>
    <w:rsid w:val="00983232"/>
    <w:rsid w:val="0098341F"/>
    <w:rsid w:val="00983517"/>
    <w:rsid w:val="009835D3"/>
    <w:rsid w:val="009835FC"/>
    <w:rsid w:val="00983632"/>
    <w:rsid w:val="0098369A"/>
    <w:rsid w:val="00983716"/>
    <w:rsid w:val="00983741"/>
    <w:rsid w:val="00983942"/>
    <w:rsid w:val="0098394B"/>
    <w:rsid w:val="0098395F"/>
    <w:rsid w:val="00983987"/>
    <w:rsid w:val="009839AC"/>
    <w:rsid w:val="009839C8"/>
    <w:rsid w:val="00983A67"/>
    <w:rsid w:val="00983AA7"/>
    <w:rsid w:val="00983C9B"/>
    <w:rsid w:val="00983CA6"/>
    <w:rsid w:val="00983DDA"/>
    <w:rsid w:val="00983E43"/>
    <w:rsid w:val="00983F1D"/>
    <w:rsid w:val="00984091"/>
    <w:rsid w:val="00984171"/>
    <w:rsid w:val="009841BF"/>
    <w:rsid w:val="00984299"/>
    <w:rsid w:val="0098437E"/>
    <w:rsid w:val="009844C2"/>
    <w:rsid w:val="009846A6"/>
    <w:rsid w:val="009847D6"/>
    <w:rsid w:val="00984A42"/>
    <w:rsid w:val="00984AC4"/>
    <w:rsid w:val="00984B47"/>
    <w:rsid w:val="00984EDF"/>
    <w:rsid w:val="00984F11"/>
    <w:rsid w:val="00985057"/>
    <w:rsid w:val="00985159"/>
    <w:rsid w:val="00985281"/>
    <w:rsid w:val="009852AB"/>
    <w:rsid w:val="009852CA"/>
    <w:rsid w:val="00985374"/>
    <w:rsid w:val="0098541E"/>
    <w:rsid w:val="00985472"/>
    <w:rsid w:val="00985675"/>
    <w:rsid w:val="009856FE"/>
    <w:rsid w:val="00985858"/>
    <w:rsid w:val="00985892"/>
    <w:rsid w:val="009858D8"/>
    <w:rsid w:val="0098594E"/>
    <w:rsid w:val="00985971"/>
    <w:rsid w:val="00985A1E"/>
    <w:rsid w:val="00985A27"/>
    <w:rsid w:val="00985BAD"/>
    <w:rsid w:val="00985C05"/>
    <w:rsid w:val="00985C13"/>
    <w:rsid w:val="00985CA3"/>
    <w:rsid w:val="00985CEC"/>
    <w:rsid w:val="00985D60"/>
    <w:rsid w:val="00985FA0"/>
    <w:rsid w:val="00985FEE"/>
    <w:rsid w:val="00986111"/>
    <w:rsid w:val="0098623D"/>
    <w:rsid w:val="00986552"/>
    <w:rsid w:val="0098656D"/>
    <w:rsid w:val="00986628"/>
    <w:rsid w:val="009868F4"/>
    <w:rsid w:val="00986A0E"/>
    <w:rsid w:val="00986A1E"/>
    <w:rsid w:val="00986DB0"/>
    <w:rsid w:val="00986DF8"/>
    <w:rsid w:val="00986F61"/>
    <w:rsid w:val="00986FA1"/>
    <w:rsid w:val="00987299"/>
    <w:rsid w:val="00987329"/>
    <w:rsid w:val="00987421"/>
    <w:rsid w:val="0098748B"/>
    <w:rsid w:val="009876BA"/>
    <w:rsid w:val="00987904"/>
    <w:rsid w:val="00987A1E"/>
    <w:rsid w:val="00987B5B"/>
    <w:rsid w:val="00987B74"/>
    <w:rsid w:val="00987B86"/>
    <w:rsid w:val="00987BC5"/>
    <w:rsid w:val="00987C4C"/>
    <w:rsid w:val="00987C73"/>
    <w:rsid w:val="00987CB7"/>
    <w:rsid w:val="00987D6E"/>
    <w:rsid w:val="00987F81"/>
    <w:rsid w:val="00987FE2"/>
    <w:rsid w:val="00990015"/>
    <w:rsid w:val="0099013B"/>
    <w:rsid w:val="009901AD"/>
    <w:rsid w:val="009901C8"/>
    <w:rsid w:val="00990228"/>
    <w:rsid w:val="00990374"/>
    <w:rsid w:val="009904D2"/>
    <w:rsid w:val="0099052C"/>
    <w:rsid w:val="0099060A"/>
    <w:rsid w:val="00990616"/>
    <w:rsid w:val="0099062A"/>
    <w:rsid w:val="009906EB"/>
    <w:rsid w:val="00990833"/>
    <w:rsid w:val="00990848"/>
    <w:rsid w:val="00990852"/>
    <w:rsid w:val="0099096C"/>
    <w:rsid w:val="0099097D"/>
    <w:rsid w:val="00990A0E"/>
    <w:rsid w:val="00990A7C"/>
    <w:rsid w:val="00990AA0"/>
    <w:rsid w:val="00990B0A"/>
    <w:rsid w:val="00990B88"/>
    <w:rsid w:val="00990C29"/>
    <w:rsid w:val="00990D7A"/>
    <w:rsid w:val="00990F46"/>
    <w:rsid w:val="00990F57"/>
    <w:rsid w:val="009911FC"/>
    <w:rsid w:val="0099133A"/>
    <w:rsid w:val="009913B2"/>
    <w:rsid w:val="00991409"/>
    <w:rsid w:val="009914A0"/>
    <w:rsid w:val="00991531"/>
    <w:rsid w:val="009915CC"/>
    <w:rsid w:val="009916E5"/>
    <w:rsid w:val="00991743"/>
    <w:rsid w:val="0099176F"/>
    <w:rsid w:val="009917C6"/>
    <w:rsid w:val="0099184D"/>
    <w:rsid w:val="00991A2A"/>
    <w:rsid w:val="00991ACB"/>
    <w:rsid w:val="00991C0C"/>
    <w:rsid w:val="00991C4F"/>
    <w:rsid w:val="00991DA6"/>
    <w:rsid w:val="00991E20"/>
    <w:rsid w:val="00991E6B"/>
    <w:rsid w:val="00992058"/>
    <w:rsid w:val="0099208E"/>
    <w:rsid w:val="009920D9"/>
    <w:rsid w:val="009920DC"/>
    <w:rsid w:val="00992133"/>
    <w:rsid w:val="0099221E"/>
    <w:rsid w:val="0099223B"/>
    <w:rsid w:val="00992382"/>
    <w:rsid w:val="009923E8"/>
    <w:rsid w:val="00992456"/>
    <w:rsid w:val="0099246B"/>
    <w:rsid w:val="00992494"/>
    <w:rsid w:val="009924CE"/>
    <w:rsid w:val="009924EF"/>
    <w:rsid w:val="009927B7"/>
    <w:rsid w:val="00992A3C"/>
    <w:rsid w:val="00992BF0"/>
    <w:rsid w:val="00992CCA"/>
    <w:rsid w:val="00992CD0"/>
    <w:rsid w:val="00992D18"/>
    <w:rsid w:val="00992D26"/>
    <w:rsid w:val="00992DD5"/>
    <w:rsid w:val="00992E68"/>
    <w:rsid w:val="00992E6E"/>
    <w:rsid w:val="0099302C"/>
    <w:rsid w:val="009931CA"/>
    <w:rsid w:val="009931F2"/>
    <w:rsid w:val="00993638"/>
    <w:rsid w:val="00993839"/>
    <w:rsid w:val="00993A31"/>
    <w:rsid w:val="00993AC9"/>
    <w:rsid w:val="00993AEA"/>
    <w:rsid w:val="00993BFF"/>
    <w:rsid w:val="00993C11"/>
    <w:rsid w:val="00993CE1"/>
    <w:rsid w:val="00993D12"/>
    <w:rsid w:val="00993DDC"/>
    <w:rsid w:val="00993E37"/>
    <w:rsid w:val="00993E92"/>
    <w:rsid w:val="00993F6B"/>
    <w:rsid w:val="00993FC0"/>
    <w:rsid w:val="009941D9"/>
    <w:rsid w:val="00994332"/>
    <w:rsid w:val="00994353"/>
    <w:rsid w:val="00994403"/>
    <w:rsid w:val="0099441D"/>
    <w:rsid w:val="00994528"/>
    <w:rsid w:val="009945CB"/>
    <w:rsid w:val="0099464C"/>
    <w:rsid w:val="0099467D"/>
    <w:rsid w:val="00994847"/>
    <w:rsid w:val="0099497E"/>
    <w:rsid w:val="00994A04"/>
    <w:rsid w:val="00994A7F"/>
    <w:rsid w:val="00994A97"/>
    <w:rsid w:val="00994AA2"/>
    <w:rsid w:val="00994AC2"/>
    <w:rsid w:val="00994ADC"/>
    <w:rsid w:val="00994B1F"/>
    <w:rsid w:val="00994BE5"/>
    <w:rsid w:val="00994C7D"/>
    <w:rsid w:val="00994CF1"/>
    <w:rsid w:val="00994E75"/>
    <w:rsid w:val="00994E94"/>
    <w:rsid w:val="00995150"/>
    <w:rsid w:val="009951B5"/>
    <w:rsid w:val="009951DC"/>
    <w:rsid w:val="009951F0"/>
    <w:rsid w:val="009952CA"/>
    <w:rsid w:val="00995375"/>
    <w:rsid w:val="009953B2"/>
    <w:rsid w:val="00995402"/>
    <w:rsid w:val="0099550C"/>
    <w:rsid w:val="0099550F"/>
    <w:rsid w:val="0099554A"/>
    <w:rsid w:val="00995574"/>
    <w:rsid w:val="009955C3"/>
    <w:rsid w:val="009956D3"/>
    <w:rsid w:val="009958C3"/>
    <w:rsid w:val="009959B4"/>
    <w:rsid w:val="009959FA"/>
    <w:rsid w:val="00995A9F"/>
    <w:rsid w:val="00995AF4"/>
    <w:rsid w:val="00995BB1"/>
    <w:rsid w:val="00995C2E"/>
    <w:rsid w:val="00995D5E"/>
    <w:rsid w:val="00995D96"/>
    <w:rsid w:val="00995DCA"/>
    <w:rsid w:val="00995DEC"/>
    <w:rsid w:val="009960C3"/>
    <w:rsid w:val="009961DD"/>
    <w:rsid w:val="00996242"/>
    <w:rsid w:val="00996289"/>
    <w:rsid w:val="009962DC"/>
    <w:rsid w:val="009965E6"/>
    <w:rsid w:val="0099665E"/>
    <w:rsid w:val="00996BED"/>
    <w:rsid w:val="00996C75"/>
    <w:rsid w:val="00996DB7"/>
    <w:rsid w:val="00996E49"/>
    <w:rsid w:val="00996EEE"/>
    <w:rsid w:val="00997291"/>
    <w:rsid w:val="00997293"/>
    <w:rsid w:val="009972A5"/>
    <w:rsid w:val="009972DC"/>
    <w:rsid w:val="009972E8"/>
    <w:rsid w:val="00997415"/>
    <w:rsid w:val="009975AB"/>
    <w:rsid w:val="00997A95"/>
    <w:rsid w:val="00997ADA"/>
    <w:rsid w:val="00997AE4"/>
    <w:rsid w:val="00997B08"/>
    <w:rsid w:val="00997C76"/>
    <w:rsid w:val="00997CBA"/>
    <w:rsid w:val="00997CCE"/>
    <w:rsid w:val="00997CDB"/>
    <w:rsid w:val="00997EF8"/>
    <w:rsid w:val="00997F86"/>
    <w:rsid w:val="00997FC1"/>
    <w:rsid w:val="009A017F"/>
    <w:rsid w:val="009A02CC"/>
    <w:rsid w:val="009A0336"/>
    <w:rsid w:val="009A039A"/>
    <w:rsid w:val="009A0434"/>
    <w:rsid w:val="009A048E"/>
    <w:rsid w:val="009A04A4"/>
    <w:rsid w:val="009A0525"/>
    <w:rsid w:val="009A052D"/>
    <w:rsid w:val="009A05BC"/>
    <w:rsid w:val="009A06BE"/>
    <w:rsid w:val="009A0708"/>
    <w:rsid w:val="009A0838"/>
    <w:rsid w:val="009A09F3"/>
    <w:rsid w:val="009A0AAA"/>
    <w:rsid w:val="009A0B53"/>
    <w:rsid w:val="009A0DAF"/>
    <w:rsid w:val="009A0FBB"/>
    <w:rsid w:val="009A0FEA"/>
    <w:rsid w:val="009A1045"/>
    <w:rsid w:val="009A1076"/>
    <w:rsid w:val="009A10CB"/>
    <w:rsid w:val="009A112F"/>
    <w:rsid w:val="009A11E3"/>
    <w:rsid w:val="009A124F"/>
    <w:rsid w:val="009A141A"/>
    <w:rsid w:val="009A14BC"/>
    <w:rsid w:val="009A1968"/>
    <w:rsid w:val="009A1CB4"/>
    <w:rsid w:val="009A1CBF"/>
    <w:rsid w:val="009A1D6F"/>
    <w:rsid w:val="009A1DCE"/>
    <w:rsid w:val="009A1DFD"/>
    <w:rsid w:val="009A1E41"/>
    <w:rsid w:val="009A1EDC"/>
    <w:rsid w:val="009A1EE8"/>
    <w:rsid w:val="009A20C9"/>
    <w:rsid w:val="009A224F"/>
    <w:rsid w:val="009A2274"/>
    <w:rsid w:val="009A22C1"/>
    <w:rsid w:val="009A2439"/>
    <w:rsid w:val="009A244C"/>
    <w:rsid w:val="009A252D"/>
    <w:rsid w:val="009A258B"/>
    <w:rsid w:val="009A25BD"/>
    <w:rsid w:val="009A25C4"/>
    <w:rsid w:val="009A265C"/>
    <w:rsid w:val="009A26BF"/>
    <w:rsid w:val="009A27E4"/>
    <w:rsid w:val="009A27FF"/>
    <w:rsid w:val="009A28E8"/>
    <w:rsid w:val="009A2B21"/>
    <w:rsid w:val="009A2B84"/>
    <w:rsid w:val="009A2C91"/>
    <w:rsid w:val="009A2E9D"/>
    <w:rsid w:val="009A308E"/>
    <w:rsid w:val="009A30B9"/>
    <w:rsid w:val="009A30BA"/>
    <w:rsid w:val="009A30D6"/>
    <w:rsid w:val="009A31E9"/>
    <w:rsid w:val="009A32CF"/>
    <w:rsid w:val="009A3331"/>
    <w:rsid w:val="009A35DB"/>
    <w:rsid w:val="009A3706"/>
    <w:rsid w:val="009A3896"/>
    <w:rsid w:val="009A39CF"/>
    <w:rsid w:val="009A3B3A"/>
    <w:rsid w:val="009A3BDF"/>
    <w:rsid w:val="009A3D84"/>
    <w:rsid w:val="009A3DF7"/>
    <w:rsid w:val="009A3F3C"/>
    <w:rsid w:val="009A3FF1"/>
    <w:rsid w:val="009A400D"/>
    <w:rsid w:val="009A4123"/>
    <w:rsid w:val="009A415C"/>
    <w:rsid w:val="009A4366"/>
    <w:rsid w:val="009A4371"/>
    <w:rsid w:val="009A43D9"/>
    <w:rsid w:val="009A446D"/>
    <w:rsid w:val="009A451B"/>
    <w:rsid w:val="009A460B"/>
    <w:rsid w:val="009A46A8"/>
    <w:rsid w:val="009A476B"/>
    <w:rsid w:val="009A480A"/>
    <w:rsid w:val="009A4819"/>
    <w:rsid w:val="009A490D"/>
    <w:rsid w:val="009A4A5A"/>
    <w:rsid w:val="009A4B39"/>
    <w:rsid w:val="009A4B9E"/>
    <w:rsid w:val="009A4C19"/>
    <w:rsid w:val="009A4CB9"/>
    <w:rsid w:val="009A4D3C"/>
    <w:rsid w:val="009A4F3D"/>
    <w:rsid w:val="009A4F80"/>
    <w:rsid w:val="009A5039"/>
    <w:rsid w:val="009A537E"/>
    <w:rsid w:val="009A540E"/>
    <w:rsid w:val="009A5476"/>
    <w:rsid w:val="009A56EE"/>
    <w:rsid w:val="009A5802"/>
    <w:rsid w:val="009A58D8"/>
    <w:rsid w:val="009A598B"/>
    <w:rsid w:val="009A5999"/>
    <w:rsid w:val="009A5A0A"/>
    <w:rsid w:val="009A5B11"/>
    <w:rsid w:val="009A5B32"/>
    <w:rsid w:val="009A5BB6"/>
    <w:rsid w:val="009A5C36"/>
    <w:rsid w:val="009A5C67"/>
    <w:rsid w:val="009A5F14"/>
    <w:rsid w:val="009A5F44"/>
    <w:rsid w:val="009A6024"/>
    <w:rsid w:val="009A603D"/>
    <w:rsid w:val="009A60A7"/>
    <w:rsid w:val="009A60E2"/>
    <w:rsid w:val="009A6141"/>
    <w:rsid w:val="009A61BB"/>
    <w:rsid w:val="009A65CE"/>
    <w:rsid w:val="009A65EF"/>
    <w:rsid w:val="009A6626"/>
    <w:rsid w:val="009A6900"/>
    <w:rsid w:val="009A69E7"/>
    <w:rsid w:val="009A6CB8"/>
    <w:rsid w:val="009A6CCB"/>
    <w:rsid w:val="009A6D8F"/>
    <w:rsid w:val="009A6DB8"/>
    <w:rsid w:val="009A6F00"/>
    <w:rsid w:val="009A6FC3"/>
    <w:rsid w:val="009A7025"/>
    <w:rsid w:val="009A7070"/>
    <w:rsid w:val="009A71E1"/>
    <w:rsid w:val="009A72EE"/>
    <w:rsid w:val="009A7314"/>
    <w:rsid w:val="009A7333"/>
    <w:rsid w:val="009A7346"/>
    <w:rsid w:val="009A76C5"/>
    <w:rsid w:val="009A7703"/>
    <w:rsid w:val="009A77C1"/>
    <w:rsid w:val="009A7822"/>
    <w:rsid w:val="009A785C"/>
    <w:rsid w:val="009A7922"/>
    <w:rsid w:val="009A792A"/>
    <w:rsid w:val="009A7A73"/>
    <w:rsid w:val="009A7A8E"/>
    <w:rsid w:val="009A7B1F"/>
    <w:rsid w:val="009A7BD8"/>
    <w:rsid w:val="009A7D8D"/>
    <w:rsid w:val="009B0068"/>
    <w:rsid w:val="009B00B0"/>
    <w:rsid w:val="009B0131"/>
    <w:rsid w:val="009B02A1"/>
    <w:rsid w:val="009B031D"/>
    <w:rsid w:val="009B03A8"/>
    <w:rsid w:val="009B06EB"/>
    <w:rsid w:val="009B0745"/>
    <w:rsid w:val="009B07BC"/>
    <w:rsid w:val="009B085B"/>
    <w:rsid w:val="009B08CB"/>
    <w:rsid w:val="009B08DA"/>
    <w:rsid w:val="009B0A6A"/>
    <w:rsid w:val="009B0BE3"/>
    <w:rsid w:val="009B0CBC"/>
    <w:rsid w:val="009B10DC"/>
    <w:rsid w:val="009B1120"/>
    <w:rsid w:val="009B1217"/>
    <w:rsid w:val="009B121D"/>
    <w:rsid w:val="009B1272"/>
    <w:rsid w:val="009B1415"/>
    <w:rsid w:val="009B1430"/>
    <w:rsid w:val="009B155A"/>
    <w:rsid w:val="009B16A7"/>
    <w:rsid w:val="009B16C2"/>
    <w:rsid w:val="009B1727"/>
    <w:rsid w:val="009B17C3"/>
    <w:rsid w:val="009B1903"/>
    <w:rsid w:val="009B1A3C"/>
    <w:rsid w:val="009B1C5A"/>
    <w:rsid w:val="009B1CFC"/>
    <w:rsid w:val="009B1D1A"/>
    <w:rsid w:val="009B1D8E"/>
    <w:rsid w:val="009B1DC4"/>
    <w:rsid w:val="009B2016"/>
    <w:rsid w:val="009B2188"/>
    <w:rsid w:val="009B21DF"/>
    <w:rsid w:val="009B23ED"/>
    <w:rsid w:val="009B257F"/>
    <w:rsid w:val="009B2665"/>
    <w:rsid w:val="009B2666"/>
    <w:rsid w:val="009B2758"/>
    <w:rsid w:val="009B286A"/>
    <w:rsid w:val="009B2908"/>
    <w:rsid w:val="009B2B13"/>
    <w:rsid w:val="009B2C57"/>
    <w:rsid w:val="009B2C90"/>
    <w:rsid w:val="009B2C9B"/>
    <w:rsid w:val="009B2CAA"/>
    <w:rsid w:val="009B2D67"/>
    <w:rsid w:val="009B30F4"/>
    <w:rsid w:val="009B31C7"/>
    <w:rsid w:val="009B31E6"/>
    <w:rsid w:val="009B32A0"/>
    <w:rsid w:val="009B33CC"/>
    <w:rsid w:val="009B367D"/>
    <w:rsid w:val="009B3706"/>
    <w:rsid w:val="009B370D"/>
    <w:rsid w:val="009B37E0"/>
    <w:rsid w:val="009B37E8"/>
    <w:rsid w:val="009B380D"/>
    <w:rsid w:val="009B38F4"/>
    <w:rsid w:val="009B39BB"/>
    <w:rsid w:val="009B3A4E"/>
    <w:rsid w:val="009B3B1D"/>
    <w:rsid w:val="009B3BAA"/>
    <w:rsid w:val="009B3CF0"/>
    <w:rsid w:val="009B3D3A"/>
    <w:rsid w:val="009B3D4C"/>
    <w:rsid w:val="009B3DA0"/>
    <w:rsid w:val="009B3FE4"/>
    <w:rsid w:val="009B42EB"/>
    <w:rsid w:val="009B432E"/>
    <w:rsid w:val="009B43F7"/>
    <w:rsid w:val="009B4556"/>
    <w:rsid w:val="009B4652"/>
    <w:rsid w:val="009B4E79"/>
    <w:rsid w:val="009B4F5E"/>
    <w:rsid w:val="009B4FBA"/>
    <w:rsid w:val="009B4FD8"/>
    <w:rsid w:val="009B4FF2"/>
    <w:rsid w:val="009B5017"/>
    <w:rsid w:val="009B503A"/>
    <w:rsid w:val="009B51BC"/>
    <w:rsid w:val="009B51FD"/>
    <w:rsid w:val="009B5274"/>
    <w:rsid w:val="009B532D"/>
    <w:rsid w:val="009B5366"/>
    <w:rsid w:val="009B5494"/>
    <w:rsid w:val="009B5855"/>
    <w:rsid w:val="009B58F7"/>
    <w:rsid w:val="009B5939"/>
    <w:rsid w:val="009B5A38"/>
    <w:rsid w:val="009B5AEC"/>
    <w:rsid w:val="009B5C8A"/>
    <w:rsid w:val="009B5C9B"/>
    <w:rsid w:val="009B5D3C"/>
    <w:rsid w:val="009B5E94"/>
    <w:rsid w:val="009B606C"/>
    <w:rsid w:val="009B613E"/>
    <w:rsid w:val="009B62EA"/>
    <w:rsid w:val="009B6590"/>
    <w:rsid w:val="009B674F"/>
    <w:rsid w:val="009B6762"/>
    <w:rsid w:val="009B67C1"/>
    <w:rsid w:val="009B6959"/>
    <w:rsid w:val="009B69A9"/>
    <w:rsid w:val="009B6A33"/>
    <w:rsid w:val="009B6A50"/>
    <w:rsid w:val="009B6A57"/>
    <w:rsid w:val="009B6B7B"/>
    <w:rsid w:val="009B6BE5"/>
    <w:rsid w:val="009B6C17"/>
    <w:rsid w:val="009B6C22"/>
    <w:rsid w:val="009B6D13"/>
    <w:rsid w:val="009B6D40"/>
    <w:rsid w:val="009B6DE7"/>
    <w:rsid w:val="009B6FFA"/>
    <w:rsid w:val="009B7057"/>
    <w:rsid w:val="009B7082"/>
    <w:rsid w:val="009B715F"/>
    <w:rsid w:val="009B71B4"/>
    <w:rsid w:val="009B71F6"/>
    <w:rsid w:val="009B73E5"/>
    <w:rsid w:val="009B7523"/>
    <w:rsid w:val="009B7531"/>
    <w:rsid w:val="009B75B7"/>
    <w:rsid w:val="009B7760"/>
    <w:rsid w:val="009B7956"/>
    <w:rsid w:val="009B7BBA"/>
    <w:rsid w:val="009B7C84"/>
    <w:rsid w:val="009B7CB8"/>
    <w:rsid w:val="009B7D28"/>
    <w:rsid w:val="009B7F43"/>
    <w:rsid w:val="009C0010"/>
    <w:rsid w:val="009C028B"/>
    <w:rsid w:val="009C0297"/>
    <w:rsid w:val="009C02DF"/>
    <w:rsid w:val="009C042C"/>
    <w:rsid w:val="009C04D8"/>
    <w:rsid w:val="009C0570"/>
    <w:rsid w:val="009C0610"/>
    <w:rsid w:val="009C06F3"/>
    <w:rsid w:val="009C0784"/>
    <w:rsid w:val="009C0ABF"/>
    <w:rsid w:val="009C0D93"/>
    <w:rsid w:val="009C12B1"/>
    <w:rsid w:val="009C137B"/>
    <w:rsid w:val="009C138A"/>
    <w:rsid w:val="009C1573"/>
    <w:rsid w:val="009C16CB"/>
    <w:rsid w:val="009C1805"/>
    <w:rsid w:val="009C1A70"/>
    <w:rsid w:val="009C1B74"/>
    <w:rsid w:val="009C1C1E"/>
    <w:rsid w:val="009C1C5D"/>
    <w:rsid w:val="009C1CA1"/>
    <w:rsid w:val="009C1E87"/>
    <w:rsid w:val="009C1F58"/>
    <w:rsid w:val="009C2388"/>
    <w:rsid w:val="009C240F"/>
    <w:rsid w:val="009C2470"/>
    <w:rsid w:val="009C2625"/>
    <w:rsid w:val="009C289B"/>
    <w:rsid w:val="009C28D5"/>
    <w:rsid w:val="009C2BB0"/>
    <w:rsid w:val="009C2BFD"/>
    <w:rsid w:val="009C2C20"/>
    <w:rsid w:val="009C2D6B"/>
    <w:rsid w:val="009C2DA0"/>
    <w:rsid w:val="009C2DF1"/>
    <w:rsid w:val="009C2EC0"/>
    <w:rsid w:val="009C2EF6"/>
    <w:rsid w:val="009C2F34"/>
    <w:rsid w:val="009C2FD0"/>
    <w:rsid w:val="009C30AC"/>
    <w:rsid w:val="009C3253"/>
    <w:rsid w:val="009C3274"/>
    <w:rsid w:val="009C32E1"/>
    <w:rsid w:val="009C33AD"/>
    <w:rsid w:val="009C3472"/>
    <w:rsid w:val="009C34C5"/>
    <w:rsid w:val="009C3567"/>
    <w:rsid w:val="009C365B"/>
    <w:rsid w:val="009C3686"/>
    <w:rsid w:val="009C36A1"/>
    <w:rsid w:val="009C3797"/>
    <w:rsid w:val="009C381A"/>
    <w:rsid w:val="009C38D2"/>
    <w:rsid w:val="009C3997"/>
    <w:rsid w:val="009C3A88"/>
    <w:rsid w:val="009C3AA9"/>
    <w:rsid w:val="009C3B66"/>
    <w:rsid w:val="009C3E54"/>
    <w:rsid w:val="009C3F44"/>
    <w:rsid w:val="009C3FC6"/>
    <w:rsid w:val="009C418A"/>
    <w:rsid w:val="009C41FC"/>
    <w:rsid w:val="009C4259"/>
    <w:rsid w:val="009C4315"/>
    <w:rsid w:val="009C4328"/>
    <w:rsid w:val="009C434E"/>
    <w:rsid w:val="009C43DF"/>
    <w:rsid w:val="009C43F2"/>
    <w:rsid w:val="009C442C"/>
    <w:rsid w:val="009C48A7"/>
    <w:rsid w:val="009C492E"/>
    <w:rsid w:val="009C4A7C"/>
    <w:rsid w:val="009C4BB0"/>
    <w:rsid w:val="009C4D72"/>
    <w:rsid w:val="009C4ECC"/>
    <w:rsid w:val="009C4F98"/>
    <w:rsid w:val="009C506C"/>
    <w:rsid w:val="009C51D1"/>
    <w:rsid w:val="009C52B9"/>
    <w:rsid w:val="009C52DE"/>
    <w:rsid w:val="009C5321"/>
    <w:rsid w:val="009C53E3"/>
    <w:rsid w:val="009C5589"/>
    <w:rsid w:val="009C55C0"/>
    <w:rsid w:val="009C5624"/>
    <w:rsid w:val="009C562D"/>
    <w:rsid w:val="009C574A"/>
    <w:rsid w:val="009C5845"/>
    <w:rsid w:val="009C585A"/>
    <w:rsid w:val="009C5873"/>
    <w:rsid w:val="009C59CD"/>
    <w:rsid w:val="009C5A74"/>
    <w:rsid w:val="009C5AD9"/>
    <w:rsid w:val="009C5CB9"/>
    <w:rsid w:val="009C5EB3"/>
    <w:rsid w:val="009C60B4"/>
    <w:rsid w:val="009C60F0"/>
    <w:rsid w:val="009C62E5"/>
    <w:rsid w:val="009C6366"/>
    <w:rsid w:val="009C6539"/>
    <w:rsid w:val="009C6572"/>
    <w:rsid w:val="009C66C9"/>
    <w:rsid w:val="009C672F"/>
    <w:rsid w:val="009C673E"/>
    <w:rsid w:val="009C67B4"/>
    <w:rsid w:val="009C682D"/>
    <w:rsid w:val="009C6841"/>
    <w:rsid w:val="009C68A5"/>
    <w:rsid w:val="009C68DA"/>
    <w:rsid w:val="009C68E7"/>
    <w:rsid w:val="009C6A19"/>
    <w:rsid w:val="009C6C11"/>
    <w:rsid w:val="009C6CC0"/>
    <w:rsid w:val="009C6D3C"/>
    <w:rsid w:val="009C6DB1"/>
    <w:rsid w:val="009C6FF3"/>
    <w:rsid w:val="009C7019"/>
    <w:rsid w:val="009C70FF"/>
    <w:rsid w:val="009C7165"/>
    <w:rsid w:val="009C718A"/>
    <w:rsid w:val="009C71C8"/>
    <w:rsid w:val="009C72D2"/>
    <w:rsid w:val="009C7303"/>
    <w:rsid w:val="009C7315"/>
    <w:rsid w:val="009C741D"/>
    <w:rsid w:val="009C74D1"/>
    <w:rsid w:val="009C7505"/>
    <w:rsid w:val="009C7868"/>
    <w:rsid w:val="009C78A2"/>
    <w:rsid w:val="009C78F1"/>
    <w:rsid w:val="009C78F4"/>
    <w:rsid w:val="009C79C1"/>
    <w:rsid w:val="009C7A2A"/>
    <w:rsid w:val="009C7AFD"/>
    <w:rsid w:val="009C7B13"/>
    <w:rsid w:val="009C7B6B"/>
    <w:rsid w:val="009C7B7E"/>
    <w:rsid w:val="009C7D48"/>
    <w:rsid w:val="009C7DA1"/>
    <w:rsid w:val="009C7E05"/>
    <w:rsid w:val="009C7F29"/>
    <w:rsid w:val="009C7FE7"/>
    <w:rsid w:val="009D00DD"/>
    <w:rsid w:val="009D0108"/>
    <w:rsid w:val="009D021A"/>
    <w:rsid w:val="009D02A4"/>
    <w:rsid w:val="009D032D"/>
    <w:rsid w:val="009D0356"/>
    <w:rsid w:val="009D0451"/>
    <w:rsid w:val="009D0563"/>
    <w:rsid w:val="009D06AB"/>
    <w:rsid w:val="009D0720"/>
    <w:rsid w:val="009D0835"/>
    <w:rsid w:val="009D0851"/>
    <w:rsid w:val="009D08FA"/>
    <w:rsid w:val="009D0A33"/>
    <w:rsid w:val="009D0AAC"/>
    <w:rsid w:val="009D0C1C"/>
    <w:rsid w:val="009D0C28"/>
    <w:rsid w:val="009D0D17"/>
    <w:rsid w:val="009D0D6A"/>
    <w:rsid w:val="009D0DA4"/>
    <w:rsid w:val="009D0E3A"/>
    <w:rsid w:val="009D0E62"/>
    <w:rsid w:val="009D0EBC"/>
    <w:rsid w:val="009D1011"/>
    <w:rsid w:val="009D101D"/>
    <w:rsid w:val="009D1047"/>
    <w:rsid w:val="009D128A"/>
    <w:rsid w:val="009D133B"/>
    <w:rsid w:val="009D1469"/>
    <w:rsid w:val="009D18CE"/>
    <w:rsid w:val="009D1963"/>
    <w:rsid w:val="009D19C2"/>
    <w:rsid w:val="009D1A12"/>
    <w:rsid w:val="009D1AB4"/>
    <w:rsid w:val="009D1B07"/>
    <w:rsid w:val="009D1B15"/>
    <w:rsid w:val="009D1B35"/>
    <w:rsid w:val="009D1F90"/>
    <w:rsid w:val="009D2118"/>
    <w:rsid w:val="009D2307"/>
    <w:rsid w:val="009D233C"/>
    <w:rsid w:val="009D2486"/>
    <w:rsid w:val="009D254C"/>
    <w:rsid w:val="009D263C"/>
    <w:rsid w:val="009D2688"/>
    <w:rsid w:val="009D279F"/>
    <w:rsid w:val="009D28C4"/>
    <w:rsid w:val="009D2947"/>
    <w:rsid w:val="009D2B52"/>
    <w:rsid w:val="009D2B7E"/>
    <w:rsid w:val="009D2BB5"/>
    <w:rsid w:val="009D2CA5"/>
    <w:rsid w:val="009D2D45"/>
    <w:rsid w:val="009D2E7F"/>
    <w:rsid w:val="009D2EA2"/>
    <w:rsid w:val="009D2F18"/>
    <w:rsid w:val="009D2F28"/>
    <w:rsid w:val="009D2F47"/>
    <w:rsid w:val="009D32B5"/>
    <w:rsid w:val="009D341C"/>
    <w:rsid w:val="009D34A6"/>
    <w:rsid w:val="009D3563"/>
    <w:rsid w:val="009D3589"/>
    <w:rsid w:val="009D35A7"/>
    <w:rsid w:val="009D36FE"/>
    <w:rsid w:val="009D38C6"/>
    <w:rsid w:val="009D3945"/>
    <w:rsid w:val="009D3A71"/>
    <w:rsid w:val="009D3D33"/>
    <w:rsid w:val="009D3D72"/>
    <w:rsid w:val="009D3FAC"/>
    <w:rsid w:val="009D407C"/>
    <w:rsid w:val="009D4087"/>
    <w:rsid w:val="009D4099"/>
    <w:rsid w:val="009D4156"/>
    <w:rsid w:val="009D42AC"/>
    <w:rsid w:val="009D42B6"/>
    <w:rsid w:val="009D4387"/>
    <w:rsid w:val="009D4396"/>
    <w:rsid w:val="009D44B2"/>
    <w:rsid w:val="009D452F"/>
    <w:rsid w:val="009D45EE"/>
    <w:rsid w:val="009D4631"/>
    <w:rsid w:val="009D46CF"/>
    <w:rsid w:val="009D46E0"/>
    <w:rsid w:val="009D48AF"/>
    <w:rsid w:val="009D48CE"/>
    <w:rsid w:val="009D4BB5"/>
    <w:rsid w:val="009D4C47"/>
    <w:rsid w:val="009D4D7E"/>
    <w:rsid w:val="009D4E3B"/>
    <w:rsid w:val="009D50B7"/>
    <w:rsid w:val="009D51DC"/>
    <w:rsid w:val="009D5226"/>
    <w:rsid w:val="009D53CE"/>
    <w:rsid w:val="009D5636"/>
    <w:rsid w:val="009D58CC"/>
    <w:rsid w:val="009D5966"/>
    <w:rsid w:val="009D5C14"/>
    <w:rsid w:val="009D5E36"/>
    <w:rsid w:val="009D5E9C"/>
    <w:rsid w:val="009D5EC7"/>
    <w:rsid w:val="009D5F52"/>
    <w:rsid w:val="009D613E"/>
    <w:rsid w:val="009D61C7"/>
    <w:rsid w:val="009D6314"/>
    <w:rsid w:val="009D6487"/>
    <w:rsid w:val="009D64D9"/>
    <w:rsid w:val="009D668E"/>
    <w:rsid w:val="009D6702"/>
    <w:rsid w:val="009D6743"/>
    <w:rsid w:val="009D6760"/>
    <w:rsid w:val="009D67F8"/>
    <w:rsid w:val="009D6883"/>
    <w:rsid w:val="009D68CB"/>
    <w:rsid w:val="009D693A"/>
    <w:rsid w:val="009D6AAB"/>
    <w:rsid w:val="009D6AE1"/>
    <w:rsid w:val="009D6BEE"/>
    <w:rsid w:val="009D6DC8"/>
    <w:rsid w:val="009D6E1C"/>
    <w:rsid w:val="009D6F6D"/>
    <w:rsid w:val="009D708D"/>
    <w:rsid w:val="009D70C3"/>
    <w:rsid w:val="009D70DC"/>
    <w:rsid w:val="009D712E"/>
    <w:rsid w:val="009D7138"/>
    <w:rsid w:val="009D7269"/>
    <w:rsid w:val="009D730F"/>
    <w:rsid w:val="009D737B"/>
    <w:rsid w:val="009D73E2"/>
    <w:rsid w:val="009D7431"/>
    <w:rsid w:val="009D746A"/>
    <w:rsid w:val="009D74FF"/>
    <w:rsid w:val="009D753A"/>
    <w:rsid w:val="009D7634"/>
    <w:rsid w:val="009D781C"/>
    <w:rsid w:val="009D7836"/>
    <w:rsid w:val="009D78A3"/>
    <w:rsid w:val="009D7908"/>
    <w:rsid w:val="009D7944"/>
    <w:rsid w:val="009D7B04"/>
    <w:rsid w:val="009D7BCE"/>
    <w:rsid w:val="009D7DC4"/>
    <w:rsid w:val="009D7E2D"/>
    <w:rsid w:val="009D7F1E"/>
    <w:rsid w:val="009D7F5E"/>
    <w:rsid w:val="009D7F7D"/>
    <w:rsid w:val="009D7F99"/>
    <w:rsid w:val="009E003A"/>
    <w:rsid w:val="009E0087"/>
    <w:rsid w:val="009E00A8"/>
    <w:rsid w:val="009E00BD"/>
    <w:rsid w:val="009E015F"/>
    <w:rsid w:val="009E03DD"/>
    <w:rsid w:val="009E042F"/>
    <w:rsid w:val="009E04A0"/>
    <w:rsid w:val="009E04AC"/>
    <w:rsid w:val="009E05CB"/>
    <w:rsid w:val="009E0652"/>
    <w:rsid w:val="009E08E1"/>
    <w:rsid w:val="009E0966"/>
    <w:rsid w:val="009E09A9"/>
    <w:rsid w:val="009E09CB"/>
    <w:rsid w:val="009E0A11"/>
    <w:rsid w:val="009E0AF7"/>
    <w:rsid w:val="009E0CDD"/>
    <w:rsid w:val="009E0CE2"/>
    <w:rsid w:val="009E0D70"/>
    <w:rsid w:val="009E0DCD"/>
    <w:rsid w:val="009E11A0"/>
    <w:rsid w:val="009E124F"/>
    <w:rsid w:val="009E12F4"/>
    <w:rsid w:val="009E133D"/>
    <w:rsid w:val="009E1343"/>
    <w:rsid w:val="009E145F"/>
    <w:rsid w:val="009E154A"/>
    <w:rsid w:val="009E1565"/>
    <w:rsid w:val="009E16A9"/>
    <w:rsid w:val="009E1801"/>
    <w:rsid w:val="009E1802"/>
    <w:rsid w:val="009E1825"/>
    <w:rsid w:val="009E1913"/>
    <w:rsid w:val="009E19AB"/>
    <w:rsid w:val="009E1A2F"/>
    <w:rsid w:val="009E1C14"/>
    <w:rsid w:val="009E1C1F"/>
    <w:rsid w:val="009E1C30"/>
    <w:rsid w:val="009E1C4E"/>
    <w:rsid w:val="009E1FA4"/>
    <w:rsid w:val="009E2003"/>
    <w:rsid w:val="009E20C1"/>
    <w:rsid w:val="009E2427"/>
    <w:rsid w:val="009E243D"/>
    <w:rsid w:val="009E24B4"/>
    <w:rsid w:val="009E25E9"/>
    <w:rsid w:val="009E271B"/>
    <w:rsid w:val="009E27D7"/>
    <w:rsid w:val="009E29AD"/>
    <w:rsid w:val="009E2AA9"/>
    <w:rsid w:val="009E2AE9"/>
    <w:rsid w:val="009E2AFC"/>
    <w:rsid w:val="009E2B65"/>
    <w:rsid w:val="009E2C61"/>
    <w:rsid w:val="009E2C86"/>
    <w:rsid w:val="009E2CD1"/>
    <w:rsid w:val="009E2D67"/>
    <w:rsid w:val="009E2DFE"/>
    <w:rsid w:val="009E2E00"/>
    <w:rsid w:val="009E2E2E"/>
    <w:rsid w:val="009E2F52"/>
    <w:rsid w:val="009E2FC3"/>
    <w:rsid w:val="009E2FF6"/>
    <w:rsid w:val="009E30AF"/>
    <w:rsid w:val="009E30D7"/>
    <w:rsid w:val="009E3109"/>
    <w:rsid w:val="009E31D2"/>
    <w:rsid w:val="009E320B"/>
    <w:rsid w:val="009E32C6"/>
    <w:rsid w:val="009E3392"/>
    <w:rsid w:val="009E33CC"/>
    <w:rsid w:val="009E33E0"/>
    <w:rsid w:val="009E346E"/>
    <w:rsid w:val="009E365F"/>
    <w:rsid w:val="009E3B17"/>
    <w:rsid w:val="009E3B87"/>
    <w:rsid w:val="009E3DA3"/>
    <w:rsid w:val="009E3E6F"/>
    <w:rsid w:val="009E3F40"/>
    <w:rsid w:val="009E407A"/>
    <w:rsid w:val="009E418C"/>
    <w:rsid w:val="009E4219"/>
    <w:rsid w:val="009E4254"/>
    <w:rsid w:val="009E4506"/>
    <w:rsid w:val="009E458E"/>
    <w:rsid w:val="009E45A0"/>
    <w:rsid w:val="009E45AF"/>
    <w:rsid w:val="009E4691"/>
    <w:rsid w:val="009E46B6"/>
    <w:rsid w:val="009E4735"/>
    <w:rsid w:val="009E479D"/>
    <w:rsid w:val="009E47AF"/>
    <w:rsid w:val="009E485D"/>
    <w:rsid w:val="009E48F2"/>
    <w:rsid w:val="009E4B1F"/>
    <w:rsid w:val="009E4CE5"/>
    <w:rsid w:val="009E4DC8"/>
    <w:rsid w:val="009E4DF0"/>
    <w:rsid w:val="009E4ED4"/>
    <w:rsid w:val="009E4F3D"/>
    <w:rsid w:val="009E522A"/>
    <w:rsid w:val="009E5363"/>
    <w:rsid w:val="009E561F"/>
    <w:rsid w:val="009E5823"/>
    <w:rsid w:val="009E5857"/>
    <w:rsid w:val="009E5B74"/>
    <w:rsid w:val="009E5C14"/>
    <w:rsid w:val="009E5C80"/>
    <w:rsid w:val="009E5C92"/>
    <w:rsid w:val="009E5D07"/>
    <w:rsid w:val="009E5D3F"/>
    <w:rsid w:val="009E5F5E"/>
    <w:rsid w:val="009E6034"/>
    <w:rsid w:val="009E6061"/>
    <w:rsid w:val="009E60BC"/>
    <w:rsid w:val="009E60DC"/>
    <w:rsid w:val="009E63E2"/>
    <w:rsid w:val="009E6551"/>
    <w:rsid w:val="009E6553"/>
    <w:rsid w:val="009E65C1"/>
    <w:rsid w:val="009E6682"/>
    <w:rsid w:val="009E6684"/>
    <w:rsid w:val="009E693F"/>
    <w:rsid w:val="009E6970"/>
    <w:rsid w:val="009E69AB"/>
    <w:rsid w:val="009E69E9"/>
    <w:rsid w:val="009E6C95"/>
    <w:rsid w:val="009E6CE2"/>
    <w:rsid w:val="009E6D0B"/>
    <w:rsid w:val="009E6D14"/>
    <w:rsid w:val="009E6D94"/>
    <w:rsid w:val="009E6DE0"/>
    <w:rsid w:val="009E6EE0"/>
    <w:rsid w:val="009E6F62"/>
    <w:rsid w:val="009E7058"/>
    <w:rsid w:val="009E714F"/>
    <w:rsid w:val="009E72F0"/>
    <w:rsid w:val="009E735C"/>
    <w:rsid w:val="009E75C6"/>
    <w:rsid w:val="009E75DC"/>
    <w:rsid w:val="009E7712"/>
    <w:rsid w:val="009E7759"/>
    <w:rsid w:val="009E7852"/>
    <w:rsid w:val="009E78D6"/>
    <w:rsid w:val="009E7AA2"/>
    <w:rsid w:val="009E7AC3"/>
    <w:rsid w:val="009E7B19"/>
    <w:rsid w:val="009E7DBC"/>
    <w:rsid w:val="009E7E08"/>
    <w:rsid w:val="009E7E39"/>
    <w:rsid w:val="009E7F8A"/>
    <w:rsid w:val="009F001D"/>
    <w:rsid w:val="009F0098"/>
    <w:rsid w:val="009F0118"/>
    <w:rsid w:val="009F0318"/>
    <w:rsid w:val="009F031C"/>
    <w:rsid w:val="009F0329"/>
    <w:rsid w:val="009F0357"/>
    <w:rsid w:val="009F0403"/>
    <w:rsid w:val="009F0482"/>
    <w:rsid w:val="009F05CB"/>
    <w:rsid w:val="009F05F4"/>
    <w:rsid w:val="009F06BD"/>
    <w:rsid w:val="009F088D"/>
    <w:rsid w:val="009F0899"/>
    <w:rsid w:val="009F089B"/>
    <w:rsid w:val="009F08B6"/>
    <w:rsid w:val="009F08B9"/>
    <w:rsid w:val="009F08EF"/>
    <w:rsid w:val="009F08FE"/>
    <w:rsid w:val="009F09F7"/>
    <w:rsid w:val="009F0B79"/>
    <w:rsid w:val="009F0BFA"/>
    <w:rsid w:val="009F0DC6"/>
    <w:rsid w:val="009F0E44"/>
    <w:rsid w:val="009F0E66"/>
    <w:rsid w:val="009F0E7D"/>
    <w:rsid w:val="009F1089"/>
    <w:rsid w:val="009F109C"/>
    <w:rsid w:val="009F111D"/>
    <w:rsid w:val="009F116E"/>
    <w:rsid w:val="009F11FB"/>
    <w:rsid w:val="009F143F"/>
    <w:rsid w:val="009F15CD"/>
    <w:rsid w:val="009F181C"/>
    <w:rsid w:val="009F18B1"/>
    <w:rsid w:val="009F1A39"/>
    <w:rsid w:val="009F1B13"/>
    <w:rsid w:val="009F1C22"/>
    <w:rsid w:val="009F21EC"/>
    <w:rsid w:val="009F21ED"/>
    <w:rsid w:val="009F2375"/>
    <w:rsid w:val="009F2399"/>
    <w:rsid w:val="009F2469"/>
    <w:rsid w:val="009F2512"/>
    <w:rsid w:val="009F25C0"/>
    <w:rsid w:val="009F26BB"/>
    <w:rsid w:val="009F28D4"/>
    <w:rsid w:val="009F28EE"/>
    <w:rsid w:val="009F2974"/>
    <w:rsid w:val="009F29BF"/>
    <w:rsid w:val="009F2AD2"/>
    <w:rsid w:val="009F2BDC"/>
    <w:rsid w:val="009F2C2A"/>
    <w:rsid w:val="009F2E35"/>
    <w:rsid w:val="009F2EC8"/>
    <w:rsid w:val="009F2F7B"/>
    <w:rsid w:val="009F2F89"/>
    <w:rsid w:val="009F2FDD"/>
    <w:rsid w:val="009F3119"/>
    <w:rsid w:val="009F312D"/>
    <w:rsid w:val="009F3169"/>
    <w:rsid w:val="009F3245"/>
    <w:rsid w:val="009F3258"/>
    <w:rsid w:val="009F328D"/>
    <w:rsid w:val="009F3296"/>
    <w:rsid w:val="009F3396"/>
    <w:rsid w:val="009F3607"/>
    <w:rsid w:val="009F3630"/>
    <w:rsid w:val="009F36ED"/>
    <w:rsid w:val="009F3706"/>
    <w:rsid w:val="009F39FF"/>
    <w:rsid w:val="009F3A2A"/>
    <w:rsid w:val="009F3A99"/>
    <w:rsid w:val="009F3C64"/>
    <w:rsid w:val="009F3D06"/>
    <w:rsid w:val="009F3DA2"/>
    <w:rsid w:val="009F3E87"/>
    <w:rsid w:val="009F3FBC"/>
    <w:rsid w:val="009F4023"/>
    <w:rsid w:val="009F4054"/>
    <w:rsid w:val="009F419D"/>
    <w:rsid w:val="009F420F"/>
    <w:rsid w:val="009F4231"/>
    <w:rsid w:val="009F42B7"/>
    <w:rsid w:val="009F42C4"/>
    <w:rsid w:val="009F4339"/>
    <w:rsid w:val="009F440A"/>
    <w:rsid w:val="009F4936"/>
    <w:rsid w:val="009F494C"/>
    <w:rsid w:val="009F4AD5"/>
    <w:rsid w:val="009F4AD8"/>
    <w:rsid w:val="009F4C35"/>
    <w:rsid w:val="009F4C43"/>
    <w:rsid w:val="009F4D8A"/>
    <w:rsid w:val="009F4E5C"/>
    <w:rsid w:val="009F4EA0"/>
    <w:rsid w:val="009F4FFC"/>
    <w:rsid w:val="009F51A7"/>
    <w:rsid w:val="009F51BB"/>
    <w:rsid w:val="009F52C0"/>
    <w:rsid w:val="009F5314"/>
    <w:rsid w:val="009F5359"/>
    <w:rsid w:val="009F54BB"/>
    <w:rsid w:val="009F556F"/>
    <w:rsid w:val="009F5601"/>
    <w:rsid w:val="009F5690"/>
    <w:rsid w:val="009F57FC"/>
    <w:rsid w:val="009F5830"/>
    <w:rsid w:val="009F5B0F"/>
    <w:rsid w:val="009F5B1F"/>
    <w:rsid w:val="009F5B30"/>
    <w:rsid w:val="009F5BB3"/>
    <w:rsid w:val="009F5C29"/>
    <w:rsid w:val="009F5C2E"/>
    <w:rsid w:val="009F5C80"/>
    <w:rsid w:val="009F5CDF"/>
    <w:rsid w:val="009F5F23"/>
    <w:rsid w:val="009F6158"/>
    <w:rsid w:val="009F616B"/>
    <w:rsid w:val="009F617F"/>
    <w:rsid w:val="009F650E"/>
    <w:rsid w:val="009F6BB2"/>
    <w:rsid w:val="009F6C5C"/>
    <w:rsid w:val="009F6CA9"/>
    <w:rsid w:val="009F6D92"/>
    <w:rsid w:val="009F6EF1"/>
    <w:rsid w:val="009F6F7C"/>
    <w:rsid w:val="009F7096"/>
    <w:rsid w:val="009F7425"/>
    <w:rsid w:val="009F74AE"/>
    <w:rsid w:val="009F75A8"/>
    <w:rsid w:val="009F75CA"/>
    <w:rsid w:val="009F75DC"/>
    <w:rsid w:val="009F7748"/>
    <w:rsid w:val="009F7782"/>
    <w:rsid w:val="009F77FD"/>
    <w:rsid w:val="009F7917"/>
    <w:rsid w:val="009F79C5"/>
    <w:rsid w:val="009F79C6"/>
    <w:rsid w:val="009F7A2A"/>
    <w:rsid w:val="009F7AC9"/>
    <w:rsid w:val="009F7D2F"/>
    <w:rsid w:val="009F7E47"/>
    <w:rsid w:val="009F7EA1"/>
    <w:rsid w:val="009F7F09"/>
    <w:rsid w:val="009F7F32"/>
    <w:rsid w:val="009F7F7D"/>
    <w:rsid w:val="009F7F8C"/>
    <w:rsid w:val="009FDD4E"/>
    <w:rsid w:val="00A0003D"/>
    <w:rsid w:val="00A000AE"/>
    <w:rsid w:val="00A0025F"/>
    <w:rsid w:val="00A0034A"/>
    <w:rsid w:val="00A003E1"/>
    <w:rsid w:val="00A003E7"/>
    <w:rsid w:val="00A00545"/>
    <w:rsid w:val="00A00584"/>
    <w:rsid w:val="00A006E4"/>
    <w:rsid w:val="00A0078C"/>
    <w:rsid w:val="00A00816"/>
    <w:rsid w:val="00A0083B"/>
    <w:rsid w:val="00A00980"/>
    <w:rsid w:val="00A009E8"/>
    <w:rsid w:val="00A00A95"/>
    <w:rsid w:val="00A00AB6"/>
    <w:rsid w:val="00A00D83"/>
    <w:rsid w:val="00A010BB"/>
    <w:rsid w:val="00A0116B"/>
    <w:rsid w:val="00A011A7"/>
    <w:rsid w:val="00A014CF"/>
    <w:rsid w:val="00A014D3"/>
    <w:rsid w:val="00A0158D"/>
    <w:rsid w:val="00A0160C"/>
    <w:rsid w:val="00A01657"/>
    <w:rsid w:val="00A0167D"/>
    <w:rsid w:val="00A016AE"/>
    <w:rsid w:val="00A0173D"/>
    <w:rsid w:val="00A0176F"/>
    <w:rsid w:val="00A017CF"/>
    <w:rsid w:val="00A01830"/>
    <w:rsid w:val="00A01866"/>
    <w:rsid w:val="00A01913"/>
    <w:rsid w:val="00A01B77"/>
    <w:rsid w:val="00A01C45"/>
    <w:rsid w:val="00A01C87"/>
    <w:rsid w:val="00A01DA8"/>
    <w:rsid w:val="00A01DE0"/>
    <w:rsid w:val="00A01F08"/>
    <w:rsid w:val="00A01F52"/>
    <w:rsid w:val="00A01F98"/>
    <w:rsid w:val="00A0202E"/>
    <w:rsid w:val="00A02152"/>
    <w:rsid w:val="00A02244"/>
    <w:rsid w:val="00A022EC"/>
    <w:rsid w:val="00A0258F"/>
    <w:rsid w:val="00A025E7"/>
    <w:rsid w:val="00A025EE"/>
    <w:rsid w:val="00A02A6F"/>
    <w:rsid w:val="00A02A7A"/>
    <w:rsid w:val="00A02AA8"/>
    <w:rsid w:val="00A02B16"/>
    <w:rsid w:val="00A02C25"/>
    <w:rsid w:val="00A02C93"/>
    <w:rsid w:val="00A02CA3"/>
    <w:rsid w:val="00A02CA9"/>
    <w:rsid w:val="00A02F9A"/>
    <w:rsid w:val="00A03052"/>
    <w:rsid w:val="00A03068"/>
    <w:rsid w:val="00A0306E"/>
    <w:rsid w:val="00A03176"/>
    <w:rsid w:val="00A03180"/>
    <w:rsid w:val="00A03194"/>
    <w:rsid w:val="00A0319C"/>
    <w:rsid w:val="00A0338A"/>
    <w:rsid w:val="00A03613"/>
    <w:rsid w:val="00A036E1"/>
    <w:rsid w:val="00A0374A"/>
    <w:rsid w:val="00A03760"/>
    <w:rsid w:val="00A03837"/>
    <w:rsid w:val="00A03892"/>
    <w:rsid w:val="00A0389F"/>
    <w:rsid w:val="00A03AD2"/>
    <w:rsid w:val="00A03C3C"/>
    <w:rsid w:val="00A03C99"/>
    <w:rsid w:val="00A04010"/>
    <w:rsid w:val="00A0402C"/>
    <w:rsid w:val="00A04126"/>
    <w:rsid w:val="00A04138"/>
    <w:rsid w:val="00A04147"/>
    <w:rsid w:val="00A042C2"/>
    <w:rsid w:val="00A043FF"/>
    <w:rsid w:val="00A0441E"/>
    <w:rsid w:val="00A04517"/>
    <w:rsid w:val="00A0452D"/>
    <w:rsid w:val="00A045B4"/>
    <w:rsid w:val="00A045CA"/>
    <w:rsid w:val="00A0464A"/>
    <w:rsid w:val="00A04699"/>
    <w:rsid w:val="00A04748"/>
    <w:rsid w:val="00A0486C"/>
    <w:rsid w:val="00A04888"/>
    <w:rsid w:val="00A048B2"/>
    <w:rsid w:val="00A048D3"/>
    <w:rsid w:val="00A04A17"/>
    <w:rsid w:val="00A04AC1"/>
    <w:rsid w:val="00A04BFB"/>
    <w:rsid w:val="00A04C1B"/>
    <w:rsid w:val="00A04C2C"/>
    <w:rsid w:val="00A04D3A"/>
    <w:rsid w:val="00A04D4F"/>
    <w:rsid w:val="00A04F5C"/>
    <w:rsid w:val="00A05056"/>
    <w:rsid w:val="00A05153"/>
    <w:rsid w:val="00A0520A"/>
    <w:rsid w:val="00A05318"/>
    <w:rsid w:val="00A053C1"/>
    <w:rsid w:val="00A053CD"/>
    <w:rsid w:val="00A0552C"/>
    <w:rsid w:val="00A05764"/>
    <w:rsid w:val="00A05786"/>
    <w:rsid w:val="00A05804"/>
    <w:rsid w:val="00A05842"/>
    <w:rsid w:val="00A05862"/>
    <w:rsid w:val="00A058A5"/>
    <w:rsid w:val="00A05906"/>
    <w:rsid w:val="00A05ADD"/>
    <w:rsid w:val="00A05AF0"/>
    <w:rsid w:val="00A05B28"/>
    <w:rsid w:val="00A05C14"/>
    <w:rsid w:val="00A05C62"/>
    <w:rsid w:val="00A05CEC"/>
    <w:rsid w:val="00A0605B"/>
    <w:rsid w:val="00A0618A"/>
    <w:rsid w:val="00A061DE"/>
    <w:rsid w:val="00A06215"/>
    <w:rsid w:val="00A06240"/>
    <w:rsid w:val="00A063F4"/>
    <w:rsid w:val="00A06494"/>
    <w:rsid w:val="00A06551"/>
    <w:rsid w:val="00A06703"/>
    <w:rsid w:val="00A06775"/>
    <w:rsid w:val="00A067EF"/>
    <w:rsid w:val="00A06B00"/>
    <w:rsid w:val="00A06B18"/>
    <w:rsid w:val="00A06BB7"/>
    <w:rsid w:val="00A06C7B"/>
    <w:rsid w:val="00A06D4A"/>
    <w:rsid w:val="00A06DAB"/>
    <w:rsid w:val="00A06F2D"/>
    <w:rsid w:val="00A06FFE"/>
    <w:rsid w:val="00A07074"/>
    <w:rsid w:val="00A07098"/>
    <w:rsid w:val="00A0710B"/>
    <w:rsid w:val="00A0712B"/>
    <w:rsid w:val="00A0719F"/>
    <w:rsid w:val="00A07342"/>
    <w:rsid w:val="00A07391"/>
    <w:rsid w:val="00A073E0"/>
    <w:rsid w:val="00A07497"/>
    <w:rsid w:val="00A0756F"/>
    <w:rsid w:val="00A077EC"/>
    <w:rsid w:val="00A0789D"/>
    <w:rsid w:val="00A07994"/>
    <w:rsid w:val="00A079FE"/>
    <w:rsid w:val="00A07A9F"/>
    <w:rsid w:val="00A07AB3"/>
    <w:rsid w:val="00A07BDA"/>
    <w:rsid w:val="00A07C0F"/>
    <w:rsid w:val="00A07C9E"/>
    <w:rsid w:val="00A07CD9"/>
    <w:rsid w:val="00A1001C"/>
    <w:rsid w:val="00A1003A"/>
    <w:rsid w:val="00A1008F"/>
    <w:rsid w:val="00A10193"/>
    <w:rsid w:val="00A10311"/>
    <w:rsid w:val="00A10339"/>
    <w:rsid w:val="00A104DC"/>
    <w:rsid w:val="00A105D5"/>
    <w:rsid w:val="00A1060C"/>
    <w:rsid w:val="00A106C0"/>
    <w:rsid w:val="00A10729"/>
    <w:rsid w:val="00A10A64"/>
    <w:rsid w:val="00A10C70"/>
    <w:rsid w:val="00A10E61"/>
    <w:rsid w:val="00A11009"/>
    <w:rsid w:val="00A11346"/>
    <w:rsid w:val="00A1137D"/>
    <w:rsid w:val="00A1150E"/>
    <w:rsid w:val="00A11542"/>
    <w:rsid w:val="00A1156E"/>
    <w:rsid w:val="00A11585"/>
    <w:rsid w:val="00A115C8"/>
    <w:rsid w:val="00A116E7"/>
    <w:rsid w:val="00A1173C"/>
    <w:rsid w:val="00A11792"/>
    <w:rsid w:val="00A11860"/>
    <w:rsid w:val="00A11955"/>
    <w:rsid w:val="00A11BA7"/>
    <w:rsid w:val="00A11BC8"/>
    <w:rsid w:val="00A11DC3"/>
    <w:rsid w:val="00A11E32"/>
    <w:rsid w:val="00A11FAF"/>
    <w:rsid w:val="00A11FBC"/>
    <w:rsid w:val="00A1217E"/>
    <w:rsid w:val="00A12241"/>
    <w:rsid w:val="00A12325"/>
    <w:rsid w:val="00A12469"/>
    <w:rsid w:val="00A12818"/>
    <w:rsid w:val="00A12A11"/>
    <w:rsid w:val="00A12A9D"/>
    <w:rsid w:val="00A12C03"/>
    <w:rsid w:val="00A12CEB"/>
    <w:rsid w:val="00A12D13"/>
    <w:rsid w:val="00A12D6B"/>
    <w:rsid w:val="00A12D9D"/>
    <w:rsid w:val="00A12E90"/>
    <w:rsid w:val="00A12FBC"/>
    <w:rsid w:val="00A13012"/>
    <w:rsid w:val="00A13102"/>
    <w:rsid w:val="00A132D7"/>
    <w:rsid w:val="00A132F6"/>
    <w:rsid w:val="00A13412"/>
    <w:rsid w:val="00A136CC"/>
    <w:rsid w:val="00A13711"/>
    <w:rsid w:val="00A13801"/>
    <w:rsid w:val="00A1383B"/>
    <w:rsid w:val="00A13872"/>
    <w:rsid w:val="00A138DC"/>
    <w:rsid w:val="00A13A5D"/>
    <w:rsid w:val="00A13A9F"/>
    <w:rsid w:val="00A13B16"/>
    <w:rsid w:val="00A13BB4"/>
    <w:rsid w:val="00A13BE9"/>
    <w:rsid w:val="00A13C1C"/>
    <w:rsid w:val="00A13C28"/>
    <w:rsid w:val="00A13C89"/>
    <w:rsid w:val="00A13E9F"/>
    <w:rsid w:val="00A13ED8"/>
    <w:rsid w:val="00A13F1A"/>
    <w:rsid w:val="00A142D2"/>
    <w:rsid w:val="00A1436D"/>
    <w:rsid w:val="00A145F3"/>
    <w:rsid w:val="00A145F4"/>
    <w:rsid w:val="00A1461F"/>
    <w:rsid w:val="00A14659"/>
    <w:rsid w:val="00A14684"/>
    <w:rsid w:val="00A14706"/>
    <w:rsid w:val="00A14719"/>
    <w:rsid w:val="00A147D7"/>
    <w:rsid w:val="00A1484D"/>
    <w:rsid w:val="00A149BF"/>
    <w:rsid w:val="00A14A61"/>
    <w:rsid w:val="00A14A9F"/>
    <w:rsid w:val="00A14AF7"/>
    <w:rsid w:val="00A14BD7"/>
    <w:rsid w:val="00A14C00"/>
    <w:rsid w:val="00A14CEF"/>
    <w:rsid w:val="00A14D10"/>
    <w:rsid w:val="00A14EA7"/>
    <w:rsid w:val="00A14FF7"/>
    <w:rsid w:val="00A1505A"/>
    <w:rsid w:val="00A1515B"/>
    <w:rsid w:val="00A151C1"/>
    <w:rsid w:val="00A1534B"/>
    <w:rsid w:val="00A15404"/>
    <w:rsid w:val="00A15539"/>
    <w:rsid w:val="00A155C2"/>
    <w:rsid w:val="00A156C7"/>
    <w:rsid w:val="00A15733"/>
    <w:rsid w:val="00A157C0"/>
    <w:rsid w:val="00A15868"/>
    <w:rsid w:val="00A158C3"/>
    <w:rsid w:val="00A1599B"/>
    <w:rsid w:val="00A159F5"/>
    <w:rsid w:val="00A15C0A"/>
    <w:rsid w:val="00A15C25"/>
    <w:rsid w:val="00A15C63"/>
    <w:rsid w:val="00A15CCE"/>
    <w:rsid w:val="00A15D3C"/>
    <w:rsid w:val="00A15D45"/>
    <w:rsid w:val="00A15D91"/>
    <w:rsid w:val="00A15DA9"/>
    <w:rsid w:val="00A15EC0"/>
    <w:rsid w:val="00A15EFD"/>
    <w:rsid w:val="00A15FB8"/>
    <w:rsid w:val="00A15FE7"/>
    <w:rsid w:val="00A16001"/>
    <w:rsid w:val="00A16024"/>
    <w:rsid w:val="00A16196"/>
    <w:rsid w:val="00A161DE"/>
    <w:rsid w:val="00A164AD"/>
    <w:rsid w:val="00A16676"/>
    <w:rsid w:val="00A167D1"/>
    <w:rsid w:val="00A168B2"/>
    <w:rsid w:val="00A16932"/>
    <w:rsid w:val="00A16974"/>
    <w:rsid w:val="00A16A63"/>
    <w:rsid w:val="00A16A94"/>
    <w:rsid w:val="00A16AB3"/>
    <w:rsid w:val="00A16AFD"/>
    <w:rsid w:val="00A16B52"/>
    <w:rsid w:val="00A16C29"/>
    <w:rsid w:val="00A16CA6"/>
    <w:rsid w:val="00A16D7A"/>
    <w:rsid w:val="00A16DE2"/>
    <w:rsid w:val="00A16EEF"/>
    <w:rsid w:val="00A16F5F"/>
    <w:rsid w:val="00A16FB8"/>
    <w:rsid w:val="00A16FBD"/>
    <w:rsid w:val="00A17072"/>
    <w:rsid w:val="00A1724F"/>
    <w:rsid w:val="00A17409"/>
    <w:rsid w:val="00A1747E"/>
    <w:rsid w:val="00A174A8"/>
    <w:rsid w:val="00A17556"/>
    <w:rsid w:val="00A175CD"/>
    <w:rsid w:val="00A1762E"/>
    <w:rsid w:val="00A1766C"/>
    <w:rsid w:val="00A176DC"/>
    <w:rsid w:val="00A177C0"/>
    <w:rsid w:val="00A17851"/>
    <w:rsid w:val="00A178DA"/>
    <w:rsid w:val="00A17A59"/>
    <w:rsid w:val="00A17B5C"/>
    <w:rsid w:val="00A17B90"/>
    <w:rsid w:val="00A17BFB"/>
    <w:rsid w:val="00A17BFC"/>
    <w:rsid w:val="00A17CF2"/>
    <w:rsid w:val="00A17D1A"/>
    <w:rsid w:val="00A17FAC"/>
    <w:rsid w:val="00A200AA"/>
    <w:rsid w:val="00A2020D"/>
    <w:rsid w:val="00A20225"/>
    <w:rsid w:val="00A2025E"/>
    <w:rsid w:val="00A20483"/>
    <w:rsid w:val="00A2067B"/>
    <w:rsid w:val="00A206FE"/>
    <w:rsid w:val="00A2074F"/>
    <w:rsid w:val="00A207FA"/>
    <w:rsid w:val="00A20886"/>
    <w:rsid w:val="00A2099C"/>
    <w:rsid w:val="00A20ABC"/>
    <w:rsid w:val="00A20B10"/>
    <w:rsid w:val="00A20D1E"/>
    <w:rsid w:val="00A20D4C"/>
    <w:rsid w:val="00A20DB4"/>
    <w:rsid w:val="00A20FA8"/>
    <w:rsid w:val="00A2104E"/>
    <w:rsid w:val="00A21074"/>
    <w:rsid w:val="00A21102"/>
    <w:rsid w:val="00A2113D"/>
    <w:rsid w:val="00A211D9"/>
    <w:rsid w:val="00A212E3"/>
    <w:rsid w:val="00A213B5"/>
    <w:rsid w:val="00A2145C"/>
    <w:rsid w:val="00A214EA"/>
    <w:rsid w:val="00A21688"/>
    <w:rsid w:val="00A216C9"/>
    <w:rsid w:val="00A2178F"/>
    <w:rsid w:val="00A21792"/>
    <w:rsid w:val="00A21842"/>
    <w:rsid w:val="00A21881"/>
    <w:rsid w:val="00A21B4E"/>
    <w:rsid w:val="00A21B84"/>
    <w:rsid w:val="00A21C88"/>
    <w:rsid w:val="00A21D29"/>
    <w:rsid w:val="00A21D8F"/>
    <w:rsid w:val="00A21DD1"/>
    <w:rsid w:val="00A21E59"/>
    <w:rsid w:val="00A21EC0"/>
    <w:rsid w:val="00A21F2B"/>
    <w:rsid w:val="00A21F7F"/>
    <w:rsid w:val="00A22024"/>
    <w:rsid w:val="00A22035"/>
    <w:rsid w:val="00A220A9"/>
    <w:rsid w:val="00A222FE"/>
    <w:rsid w:val="00A2251B"/>
    <w:rsid w:val="00A225AC"/>
    <w:rsid w:val="00A225E7"/>
    <w:rsid w:val="00A226B5"/>
    <w:rsid w:val="00A2277D"/>
    <w:rsid w:val="00A2280E"/>
    <w:rsid w:val="00A22812"/>
    <w:rsid w:val="00A228D3"/>
    <w:rsid w:val="00A229FB"/>
    <w:rsid w:val="00A22AA9"/>
    <w:rsid w:val="00A22AE6"/>
    <w:rsid w:val="00A22BBF"/>
    <w:rsid w:val="00A22C1C"/>
    <w:rsid w:val="00A22CE0"/>
    <w:rsid w:val="00A22D40"/>
    <w:rsid w:val="00A22DAB"/>
    <w:rsid w:val="00A22DF6"/>
    <w:rsid w:val="00A22E48"/>
    <w:rsid w:val="00A2303A"/>
    <w:rsid w:val="00A230E6"/>
    <w:rsid w:val="00A23223"/>
    <w:rsid w:val="00A23280"/>
    <w:rsid w:val="00A232C9"/>
    <w:rsid w:val="00A232F1"/>
    <w:rsid w:val="00A2333A"/>
    <w:rsid w:val="00A23386"/>
    <w:rsid w:val="00A235B4"/>
    <w:rsid w:val="00A235B5"/>
    <w:rsid w:val="00A23673"/>
    <w:rsid w:val="00A237F5"/>
    <w:rsid w:val="00A23821"/>
    <w:rsid w:val="00A23897"/>
    <w:rsid w:val="00A238A1"/>
    <w:rsid w:val="00A238AA"/>
    <w:rsid w:val="00A23937"/>
    <w:rsid w:val="00A23C2F"/>
    <w:rsid w:val="00A23D7C"/>
    <w:rsid w:val="00A23DE9"/>
    <w:rsid w:val="00A23FD8"/>
    <w:rsid w:val="00A2405E"/>
    <w:rsid w:val="00A24064"/>
    <w:rsid w:val="00A24112"/>
    <w:rsid w:val="00A241E9"/>
    <w:rsid w:val="00A2420B"/>
    <w:rsid w:val="00A243D2"/>
    <w:rsid w:val="00A244EF"/>
    <w:rsid w:val="00A24611"/>
    <w:rsid w:val="00A24693"/>
    <w:rsid w:val="00A246C2"/>
    <w:rsid w:val="00A246F2"/>
    <w:rsid w:val="00A24733"/>
    <w:rsid w:val="00A24752"/>
    <w:rsid w:val="00A24780"/>
    <w:rsid w:val="00A247EE"/>
    <w:rsid w:val="00A24806"/>
    <w:rsid w:val="00A24938"/>
    <w:rsid w:val="00A24968"/>
    <w:rsid w:val="00A24BCD"/>
    <w:rsid w:val="00A24C21"/>
    <w:rsid w:val="00A24CAC"/>
    <w:rsid w:val="00A24CF3"/>
    <w:rsid w:val="00A24EF0"/>
    <w:rsid w:val="00A24F6F"/>
    <w:rsid w:val="00A250D7"/>
    <w:rsid w:val="00A25200"/>
    <w:rsid w:val="00A25203"/>
    <w:rsid w:val="00A2528C"/>
    <w:rsid w:val="00A25446"/>
    <w:rsid w:val="00A254F8"/>
    <w:rsid w:val="00A25530"/>
    <w:rsid w:val="00A25531"/>
    <w:rsid w:val="00A25621"/>
    <w:rsid w:val="00A2564D"/>
    <w:rsid w:val="00A2584B"/>
    <w:rsid w:val="00A25894"/>
    <w:rsid w:val="00A25942"/>
    <w:rsid w:val="00A2594F"/>
    <w:rsid w:val="00A2598B"/>
    <w:rsid w:val="00A25999"/>
    <w:rsid w:val="00A259DA"/>
    <w:rsid w:val="00A25B50"/>
    <w:rsid w:val="00A25BEE"/>
    <w:rsid w:val="00A25C8E"/>
    <w:rsid w:val="00A25E30"/>
    <w:rsid w:val="00A25EDC"/>
    <w:rsid w:val="00A25EEC"/>
    <w:rsid w:val="00A25EEF"/>
    <w:rsid w:val="00A25FA1"/>
    <w:rsid w:val="00A260E4"/>
    <w:rsid w:val="00A261B7"/>
    <w:rsid w:val="00A261F0"/>
    <w:rsid w:val="00A26214"/>
    <w:rsid w:val="00A26268"/>
    <w:rsid w:val="00A26272"/>
    <w:rsid w:val="00A2631F"/>
    <w:rsid w:val="00A264FC"/>
    <w:rsid w:val="00A26506"/>
    <w:rsid w:val="00A26529"/>
    <w:rsid w:val="00A26591"/>
    <w:rsid w:val="00A265A5"/>
    <w:rsid w:val="00A2661D"/>
    <w:rsid w:val="00A26626"/>
    <w:rsid w:val="00A26646"/>
    <w:rsid w:val="00A2666F"/>
    <w:rsid w:val="00A266B1"/>
    <w:rsid w:val="00A26B9D"/>
    <w:rsid w:val="00A26F1D"/>
    <w:rsid w:val="00A26F9D"/>
    <w:rsid w:val="00A270CE"/>
    <w:rsid w:val="00A270FB"/>
    <w:rsid w:val="00A27460"/>
    <w:rsid w:val="00A274BA"/>
    <w:rsid w:val="00A274C4"/>
    <w:rsid w:val="00A274FE"/>
    <w:rsid w:val="00A27553"/>
    <w:rsid w:val="00A275AD"/>
    <w:rsid w:val="00A275DE"/>
    <w:rsid w:val="00A275F1"/>
    <w:rsid w:val="00A276F9"/>
    <w:rsid w:val="00A27719"/>
    <w:rsid w:val="00A27A7D"/>
    <w:rsid w:val="00A27C94"/>
    <w:rsid w:val="00A27D74"/>
    <w:rsid w:val="00A27E15"/>
    <w:rsid w:val="00A27EDB"/>
    <w:rsid w:val="00A27EFD"/>
    <w:rsid w:val="00A27F84"/>
    <w:rsid w:val="00A27FED"/>
    <w:rsid w:val="00A30028"/>
    <w:rsid w:val="00A30041"/>
    <w:rsid w:val="00A3004E"/>
    <w:rsid w:val="00A30060"/>
    <w:rsid w:val="00A300D0"/>
    <w:rsid w:val="00A301D0"/>
    <w:rsid w:val="00A30283"/>
    <w:rsid w:val="00A302A6"/>
    <w:rsid w:val="00A302CA"/>
    <w:rsid w:val="00A3038E"/>
    <w:rsid w:val="00A306D5"/>
    <w:rsid w:val="00A306DB"/>
    <w:rsid w:val="00A30706"/>
    <w:rsid w:val="00A307E1"/>
    <w:rsid w:val="00A307ED"/>
    <w:rsid w:val="00A3081A"/>
    <w:rsid w:val="00A3081D"/>
    <w:rsid w:val="00A30902"/>
    <w:rsid w:val="00A30A5B"/>
    <w:rsid w:val="00A30B5D"/>
    <w:rsid w:val="00A30B6B"/>
    <w:rsid w:val="00A30CB7"/>
    <w:rsid w:val="00A30DE3"/>
    <w:rsid w:val="00A30E7D"/>
    <w:rsid w:val="00A30F01"/>
    <w:rsid w:val="00A31086"/>
    <w:rsid w:val="00A3122F"/>
    <w:rsid w:val="00A3123A"/>
    <w:rsid w:val="00A31445"/>
    <w:rsid w:val="00A314C8"/>
    <w:rsid w:val="00A31552"/>
    <w:rsid w:val="00A316B9"/>
    <w:rsid w:val="00A31764"/>
    <w:rsid w:val="00A317A6"/>
    <w:rsid w:val="00A31874"/>
    <w:rsid w:val="00A31895"/>
    <w:rsid w:val="00A3199D"/>
    <w:rsid w:val="00A31B66"/>
    <w:rsid w:val="00A31DBD"/>
    <w:rsid w:val="00A31F94"/>
    <w:rsid w:val="00A3211B"/>
    <w:rsid w:val="00A3226D"/>
    <w:rsid w:val="00A3226E"/>
    <w:rsid w:val="00A32302"/>
    <w:rsid w:val="00A323DB"/>
    <w:rsid w:val="00A323E9"/>
    <w:rsid w:val="00A3259F"/>
    <w:rsid w:val="00A3261D"/>
    <w:rsid w:val="00A32827"/>
    <w:rsid w:val="00A32A39"/>
    <w:rsid w:val="00A32A6B"/>
    <w:rsid w:val="00A32A80"/>
    <w:rsid w:val="00A32B7F"/>
    <w:rsid w:val="00A32BC8"/>
    <w:rsid w:val="00A32D31"/>
    <w:rsid w:val="00A32DE7"/>
    <w:rsid w:val="00A32F20"/>
    <w:rsid w:val="00A32FC4"/>
    <w:rsid w:val="00A330AF"/>
    <w:rsid w:val="00A333E9"/>
    <w:rsid w:val="00A3349E"/>
    <w:rsid w:val="00A334AB"/>
    <w:rsid w:val="00A335BA"/>
    <w:rsid w:val="00A3386D"/>
    <w:rsid w:val="00A339C3"/>
    <w:rsid w:val="00A33A88"/>
    <w:rsid w:val="00A33AD6"/>
    <w:rsid w:val="00A33B38"/>
    <w:rsid w:val="00A33B91"/>
    <w:rsid w:val="00A33BE6"/>
    <w:rsid w:val="00A33C12"/>
    <w:rsid w:val="00A33CC5"/>
    <w:rsid w:val="00A33DA3"/>
    <w:rsid w:val="00A33F04"/>
    <w:rsid w:val="00A3407C"/>
    <w:rsid w:val="00A34173"/>
    <w:rsid w:val="00A342B4"/>
    <w:rsid w:val="00A343CD"/>
    <w:rsid w:val="00A346B9"/>
    <w:rsid w:val="00A346D9"/>
    <w:rsid w:val="00A34816"/>
    <w:rsid w:val="00A3484A"/>
    <w:rsid w:val="00A348A4"/>
    <w:rsid w:val="00A349DC"/>
    <w:rsid w:val="00A34B11"/>
    <w:rsid w:val="00A34B1D"/>
    <w:rsid w:val="00A34EB2"/>
    <w:rsid w:val="00A34EB9"/>
    <w:rsid w:val="00A34F41"/>
    <w:rsid w:val="00A35211"/>
    <w:rsid w:val="00A3522B"/>
    <w:rsid w:val="00A35287"/>
    <w:rsid w:val="00A352CE"/>
    <w:rsid w:val="00A353A9"/>
    <w:rsid w:val="00A35400"/>
    <w:rsid w:val="00A354AD"/>
    <w:rsid w:val="00A3554E"/>
    <w:rsid w:val="00A3566A"/>
    <w:rsid w:val="00A356B9"/>
    <w:rsid w:val="00A357EB"/>
    <w:rsid w:val="00A35A00"/>
    <w:rsid w:val="00A35BC5"/>
    <w:rsid w:val="00A35D6C"/>
    <w:rsid w:val="00A35DE7"/>
    <w:rsid w:val="00A35FE9"/>
    <w:rsid w:val="00A3611A"/>
    <w:rsid w:val="00A362A0"/>
    <w:rsid w:val="00A36378"/>
    <w:rsid w:val="00A36393"/>
    <w:rsid w:val="00A36408"/>
    <w:rsid w:val="00A36428"/>
    <w:rsid w:val="00A365A4"/>
    <w:rsid w:val="00A366DA"/>
    <w:rsid w:val="00A3679F"/>
    <w:rsid w:val="00A367F1"/>
    <w:rsid w:val="00A367F9"/>
    <w:rsid w:val="00A369BB"/>
    <w:rsid w:val="00A36A67"/>
    <w:rsid w:val="00A36AC9"/>
    <w:rsid w:val="00A36B12"/>
    <w:rsid w:val="00A36BB9"/>
    <w:rsid w:val="00A36C0B"/>
    <w:rsid w:val="00A36C4D"/>
    <w:rsid w:val="00A36C60"/>
    <w:rsid w:val="00A36D6C"/>
    <w:rsid w:val="00A36E80"/>
    <w:rsid w:val="00A37004"/>
    <w:rsid w:val="00A37023"/>
    <w:rsid w:val="00A3729F"/>
    <w:rsid w:val="00A3737D"/>
    <w:rsid w:val="00A37431"/>
    <w:rsid w:val="00A3753B"/>
    <w:rsid w:val="00A375A0"/>
    <w:rsid w:val="00A37753"/>
    <w:rsid w:val="00A377B8"/>
    <w:rsid w:val="00A37800"/>
    <w:rsid w:val="00A3780C"/>
    <w:rsid w:val="00A3780F"/>
    <w:rsid w:val="00A37939"/>
    <w:rsid w:val="00A37AA3"/>
    <w:rsid w:val="00A37AB2"/>
    <w:rsid w:val="00A37C6D"/>
    <w:rsid w:val="00A37D05"/>
    <w:rsid w:val="00A4016A"/>
    <w:rsid w:val="00A40192"/>
    <w:rsid w:val="00A40214"/>
    <w:rsid w:val="00A404F2"/>
    <w:rsid w:val="00A4052D"/>
    <w:rsid w:val="00A4054C"/>
    <w:rsid w:val="00A40583"/>
    <w:rsid w:val="00A4058B"/>
    <w:rsid w:val="00A405D0"/>
    <w:rsid w:val="00A4063E"/>
    <w:rsid w:val="00A4064F"/>
    <w:rsid w:val="00A406BD"/>
    <w:rsid w:val="00A40744"/>
    <w:rsid w:val="00A407C2"/>
    <w:rsid w:val="00A407F8"/>
    <w:rsid w:val="00A408B8"/>
    <w:rsid w:val="00A40A97"/>
    <w:rsid w:val="00A40B52"/>
    <w:rsid w:val="00A40C5B"/>
    <w:rsid w:val="00A40D71"/>
    <w:rsid w:val="00A41181"/>
    <w:rsid w:val="00A41220"/>
    <w:rsid w:val="00A41346"/>
    <w:rsid w:val="00A41441"/>
    <w:rsid w:val="00A414DA"/>
    <w:rsid w:val="00A41700"/>
    <w:rsid w:val="00A41732"/>
    <w:rsid w:val="00A4174F"/>
    <w:rsid w:val="00A41798"/>
    <w:rsid w:val="00A4185E"/>
    <w:rsid w:val="00A41926"/>
    <w:rsid w:val="00A41A2B"/>
    <w:rsid w:val="00A41A73"/>
    <w:rsid w:val="00A41A81"/>
    <w:rsid w:val="00A41AF5"/>
    <w:rsid w:val="00A41B02"/>
    <w:rsid w:val="00A41B31"/>
    <w:rsid w:val="00A41BD5"/>
    <w:rsid w:val="00A41C85"/>
    <w:rsid w:val="00A41EA3"/>
    <w:rsid w:val="00A41F58"/>
    <w:rsid w:val="00A41FCA"/>
    <w:rsid w:val="00A420DC"/>
    <w:rsid w:val="00A42226"/>
    <w:rsid w:val="00A422CE"/>
    <w:rsid w:val="00A423E8"/>
    <w:rsid w:val="00A4256C"/>
    <w:rsid w:val="00A425F5"/>
    <w:rsid w:val="00A42959"/>
    <w:rsid w:val="00A42A2C"/>
    <w:rsid w:val="00A42C00"/>
    <w:rsid w:val="00A42C94"/>
    <w:rsid w:val="00A42DDF"/>
    <w:rsid w:val="00A42E49"/>
    <w:rsid w:val="00A42EA7"/>
    <w:rsid w:val="00A42FB1"/>
    <w:rsid w:val="00A42FF5"/>
    <w:rsid w:val="00A4319C"/>
    <w:rsid w:val="00A431C5"/>
    <w:rsid w:val="00A4324C"/>
    <w:rsid w:val="00A432D9"/>
    <w:rsid w:val="00A4339F"/>
    <w:rsid w:val="00A43441"/>
    <w:rsid w:val="00A434A3"/>
    <w:rsid w:val="00A434E9"/>
    <w:rsid w:val="00A434FD"/>
    <w:rsid w:val="00A43502"/>
    <w:rsid w:val="00A435C8"/>
    <w:rsid w:val="00A437DB"/>
    <w:rsid w:val="00A43911"/>
    <w:rsid w:val="00A43D2C"/>
    <w:rsid w:val="00A43D37"/>
    <w:rsid w:val="00A43DA1"/>
    <w:rsid w:val="00A43DCD"/>
    <w:rsid w:val="00A43E34"/>
    <w:rsid w:val="00A43EE3"/>
    <w:rsid w:val="00A43F70"/>
    <w:rsid w:val="00A43F8C"/>
    <w:rsid w:val="00A44048"/>
    <w:rsid w:val="00A4409E"/>
    <w:rsid w:val="00A440BB"/>
    <w:rsid w:val="00A440CB"/>
    <w:rsid w:val="00A4412E"/>
    <w:rsid w:val="00A44409"/>
    <w:rsid w:val="00A44553"/>
    <w:rsid w:val="00A44593"/>
    <w:rsid w:val="00A4463C"/>
    <w:rsid w:val="00A4464D"/>
    <w:rsid w:val="00A446EC"/>
    <w:rsid w:val="00A44886"/>
    <w:rsid w:val="00A448D3"/>
    <w:rsid w:val="00A4497C"/>
    <w:rsid w:val="00A44B6B"/>
    <w:rsid w:val="00A44CA6"/>
    <w:rsid w:val="00A44CCB"/>
    <w:rsid w:val="00A44DA5"/>
    <w:rsid w:val="00A44E71"/>
    <w:rsid w:val="00A450D3"/>
    <w:rsid w:val="00A4528B"/>
    <w:rsid w:val="00A45292"/>
    <w:rsid w:val="00A453A5"/>
    <w:rsid w:val="00A45401"/>
    <w:rsid w:val="00A4542E"/>
    <w:rsid w:val="00A4558B"/>
    <w:rsid w:val="00A45687"/>
    <w:rsid w:val="00A4576B"/>
    <w:rsid w:val="00A45811"/>
    <w:rsid w:val="00A45B1D"/>
    <w:rsid w:val="00A45B6E"/>
    <w:rsid w:val="00A45E8B"/>
    <w:rsid w:val="00A45ED2"/>
    <w:rsid w:val="00A45EF5"/>
    <w:rsid w:val="00A460A0"/>
    <w:rsid w:val="00A46136"/>
    <w:rsid w:val="00A46203"/>
    <w:rsid w:val="00A462D3"/>
    <w:rsid w:val="00A462EA"/>
    <w:rsid w:val="00A46307"/>
    <w:rsid w:val="00A464A9"/>
    <w:rsid w:val="00A464F3"/>
    <w:rsid w:val="00A46514"/>
    <w:rsid w:val="00A4665C"/>
    <w:rsid w:val="00A46855"/>
    <w:rsid w:val="00A46912"/>
    <w:rsid w:val="00A46958"/>
    <w:rsid w:val="00A4695A"/>
    <w:rsid w:val="00A469DE"/>
    <w:rsid w:val="00A46B6E"/>
    <w:rsid w:val="00A46BE6"/>
    <w:rsid w:val="00A46C0C"/>
    <w:rsid w:val="00A46D55"/>
    <w:rsid w:val="00A46D76"/>
    <w:rsid w:val="00A46D79"/>
    <w:rsid w:val="00A46EB6"/>
    <w:rsid w:val="00A46F43"/>
    <w:rsid w:val="00A47083"/>
    <w:rsid w:val="00A47143"/>
    <w:rsid w:val="00A4721E"/>
    <w:rsid w:val="00A4761C"/>
    <w:rsid w:val="00A4784A"/>
    <w:rsid w:val="00A4794C"/>
    <w:rsid w:val="00A4794E"/>
    <w:rsid w:val="00A47984"/>
    <w:rsid w:val="00A47A08"/>
    <w:rsid w:val="00A47A2A"/>
    <w:rsid w:val="00A47AA3"/>
    <w:rsid w:val="00A47B27"/>
    <w:rsid w:val="00A47DD1"/>
    <w:rsid w:val="00A47ED2"/>
    <w:rsid w:val="00A47FEB"/>
    <w:rsid w:val="00A500D7"/>
    <w:rsid w:val="00A500F3"/>
    <w:rsid w:val="00A500FC"/>
    <w:rsid w:val="00A50185"/>
    <w:rsid w:val="00A50235"/>
    <w:rsid w:val="00A5049F"/>
    <w:rsid w:val="00A505FC"/>
    <w:rsid w:val="00A50729"/>
    <w:rsid w:val="00A508F7"/>
    <w:rsid w:val="00A508F9"/>
    <w:rsid w:val="00A50909"/>
    <w:rsid w:val="00A509F6"/>
    <w:rsid w:val="00A50A12"/>
    <w:rsid w:val="00A50AC5"/>
    <w:rsid w:val="00A50B2F"/>
    <w:rsid w:val="00A50B68"/>
    <w:rsid w:val="00A50D0C"/>
    <w:rsid w:val="00A50D77"/>
    <w:rsid w:val="00A50E81"/>
    <w:rsid w:val="00A50EE9"/>
    <w:rsid w:val="00A511C6"/>
    <w:rsid w:val="00A51264"/>
    <w:rsid w:val="00A5132C"/>
    <w:rsid w:val="00A513A1"/>
    <w:rsid w:val="00A51512"/>
    <w:rsid w:val="00A5184B"/>
    <w:rsid w:val="00A51926"/>
    <w:rsid w:val="00A51971"/>
    <w:rsid w:val="00A51ABB"/>
    <w:rsid w:val="00A51ADE"/>
    <w:rsid w:val="00A51D7E"/>
    <w:rsid w:val="00A51F0A"/>
    <w:rsid w:val="00A51FEE"/>
    <w:rsid w:val="00A52136"/>
    <w:rsid w:val="00A52144"/>
    <w:rsid w:val="00A52176"/>
    <w:rsid w:val="00A52218"/>
    <w:rsid w:val="00A526FC"/>
    <w:rsid w:val="00A528A3"/>
    <w:rsid w:val="00A52905"/>
    <w:rsid w:val="00A5295C"/>
    <w:rsid w:val="00A5296B"/>
    <w:rsid w:val="00A52B05"/>
    <w:rsid w:val="00A52BD5"/>
    <w:rsid w:val="00A52C41"/>
    <w:rsid w:val="00A52CC3"/>
    <w:rsid w:val="00A52CC8"/>
    <w:rsid w:val="00A52D0E"/>
    <w:rsid w:val="00A52F00"/>
    <w:rsid w:val="00A52FBE"/>
    <w:rsid w:val="00A52FD6"/>
    <w:rsid w:val="00A53090"/>
    <w:rsid w:val="00A53131"/>
    <w:rsid w:val="00A53197"/>
    <w:rsid w:val="00A5334B"/>
    <w:rsid w:val="00A5336D"/>
    <w:rsid w:val="00A533F2"/>
    <w:rsid w:val="00A53499"/>
    <w:rsid w:val="00A534D8"/>
    <w:rsid w:val="00A534FC"/>
    <w:rsid w:val="00A535C4"/>
    <w:rsid w:val="00A53617"/>
    <w:rsid w:val="00A536F9"/>
    <w:rsid w:val="00A53756"/>
    <w:rsid w:val="00A5381D"/>
    <w:rsid w:val="00A53822"/>
    <w:rsid w:val="00A53924"/>
    <w:rsid w:val="00A53AB0"/>
    <w:rsid w:val="00A53ABC"/>
    <w:rsid w:val="00A53C39"/>
    <w:rsid w:val="00A53CF9"/>
    <w:rsid w:val="00A53EA9"/>
    <w:rsid w:val="00A53EED"/>
    <w:rsid w:val="00A53FEC"/>
    <w:rsid w:val="00A540A0"/>
    <w:rsid w:val="00A540D0"/>
    <w:rsid w:val="00A54111"/>
    <w:rsid w:val="00A54122"/>
    <w:rsid w:val="00A541F7"/>
    <w:rsid w:val="00A54210"/>
    <w:rsid w:val="00A542CE"/>
    <w:rsid w:val="00A542DB"/>
    <w:rsid w:val="00A542E8"/>
    <w:rsid w:val="00A543F3"/>
    <w:rsid w:val="00A545B1"/>
    <w:rsid w:val="00A545C4"/>
    <w:rsid w:val="00A5466F"/>
    <w:rsid w:val="00A54702"/>
    <w:rsid w:val="00A54731"/>
    <w:rsid w:val="00A5475A"/>
    <w:rsid w:val="00A548C1"/>
    <w:rsid w:val="00A54A95"/>
    <w:rsid w:val="00A54ABB"/>
    <w:rsid w:val="00A54B13"/>
    <w:rsid w:val="00A54B66"/>
    <w:rsid w:val="00A54B9C"/>
    <w:rsid w:val="00A54C25"/>
    <w:rsid w:val="00A54CC3"/>
    <w:rsid w:val="00A54CFF"/>
    <w:rsid w:val="00A54D44"/>
    <w:rsid w:val="00A54D64"/>
    <w:rsid w:val="00A54DC7"/>
    <w:rsid w:val="00A54EF3"/>
    <w:rsid w:val="00A5513A"/>
    <w:rsid w:val="00A551C0"/>
    <w:rsid w:val="00A55205"/>
    <w:rsid w:val="00A55211"/>
    <w:rsid w:val="00A55259"/>
    <w:rsid w:val="00A552E1"/>
    <w:rsid w:val="00A553A9"/>
    <w:rsid w:val="00A554EB"/>
    <w:rsid w:val="00A55510"/>
    <w:rsid w:val="00A55865"/>
    <w:rsid w:val="00A55921"/>
    <w:rsid w:val="00A55A92"/>
    <w:rsid w:val="00A55AEF"/>
    <w:rsid w:val="00A55B19"/>
    <w:rsid w:val="00A55BBC"/>
    <w:rsid w:val="00A55BBE"/>
    <w:rsid w:val="00A55BC0"/>
    <w:rsid w:val="00A55BE0"/>
    <w:rsid w:val="00A55C52"/>
    <w:rsid w:val="00A55CA6"/>
    <w:rsid w:val="00A55CDB"/>
    <w:rsid w:val="00A55D29"/>
    <w:rsid w:val="00A55DE3"/>
    <w:rsid w:val="00A55DF8"/>
    <w:rsid w:val="00A55E03"/>
    <w:rsid w:val="00A55EDC"/>
    <w:rsid w:val="00A55F03"/>
    <w:rsid w:val="00A55F6E"/>
    <w:rsid w:val="00A56022"/>
    <w:rsid w:val="00A560FF"/>
    <w:rsid w:val="00A5625D"/>
    <w:rsid w:val="00A56435"/>
    <w:rsid w:val="00A56450"/>
    <w:rsid w:val="00A56509"/>
    <w:rsid w:val="00A56592"/>
    <w:rsid w:val="00A565C1"/>
    <w:rsid w:val="00A56655"/>
    <w:rsid w:val="00A566DB"/>
    <w:rsid w:val="00A56765"/>
    <w:rsid w:val="00A567CD"/>
    <w:rsid w:val="00A56817"/>
    <w:rsid w:val="00A56951"/>
    <w:rsid w:val="00A56A7E"/>
    <w:rsid w:val="00A56AE0"/>
    <w:rsid w:val="00A56AEB"/>
    <w:rsid w:val="00A56B71"/>
    <w:rsid w:val="00A56BD2"/>
    <w:rsid w:val="00A56BE9"/>
    <w:rsid w:val="00A56D55"/>
    <w:rsid w:val="00A56EB1"/>
    <w:rsid w:val="00A56EB6"/>
    <w:rsid w:val="00A57005"/>
    <w:rsid w:val="00A57063"/>
    <w:rsid w:val="00A57130"/>
    <w:rsid w:val="00A5718D"/>
    <w:rsid w:val="00A571BE"/>
    <w:rsid w:val="00A5723D"/>
    <w:rsid w:val="00A57316"/>
    <w:rsid w:val="00A575F4"/>
    <w:rsid w:val="00A5768E"/>
    <w:rsid w:val="00A576B8"/>
    <w:rsid w:val="00A576FD"/>
    <w:rsid w:val="00A5781C"/>
    <w:rsid w:val="00A578D6"/>
    <w:rsid w:val="00A578DB"/>
    <w:rsid w:val="00A57A20"/>
    <w:rsid w:val="00A57A26"/>
    <w:rsid w:val="00A57AE3"/>
    <w:rsid w:val="00A57BF0"/>
    <w:rsid w:val="00A57CFB"/>
    <w:rsid w:val="00A57E43"/>
    <w:rsid w:val="00A57EB4"/>
    <w:rsid w:val="00A57F04"/>
    <w:rsid w:val="00A57FD0"/>
    <w:rsid w:val="00A60164"/>
    <w:rsid w:val="00A6016D"/>
    <w:rsid w:val="00A601AF"/>
    <w:rsid w:val="00A60209"/>
    <w:rsid w:val="00A60210"/>
    <w:rsid w:val="00A60304"/>
    <w:rsid w:val="00A60459"/>
    <w:rsid w:val="00A60488"/>
    <w:rsid w:val="00A6051D"/>
    <w:rsid w:val="00A605B9"/>
    <w:rsid w:val="00A60627"/>
    <w:rsid w:val="00A60721"/>
    <w:rsid w:val="00A607FF"/>
    <w:rsid w:val="00A60858"/>
    <w:rsid w:val="00A60919"/>
    <w:rsid w:val="00A60A3B"/>
    <w:rsid w:val="00A60A4D"/>
    <w:rsid w:val="00A60A52"/>
    <w:rsid w:val="00A60A9F"/>
    <w:rsid w:val="00A60C86"/>
    <w:rsid w:val="00A60CF5"/>
    <w:rsid w:val="00A60DAD"/>
    <w:rsid w:val="00A60EC9"/>
    <w:rsid w:val="00A60EF8"/>
    <w:rsid w:val="00A60F95"/>
    <w:rsid w:val="00A6101F"/>
    <w:rsid w:val="00A6105B"/>
    <w:rsid w:val="00A610E3"/>
    <w:rsid w:val="00A6114D"/>
    <w:rsid w:val="00A61275"/>
    <w:rsid w:val="00A61291"/>
    <w:rsid w:val="00A61298"/>
    <w:rsid w:val="00A6144B"/>
    <w:rsid w:val="00A6144F"/>
    <w:rsid w:val="00A61472"/>
    <w:rsid w:val="00A61498"/>
    <w:rsid w:val="00A614EF"/>
    <w:rsid w:val="00A61620"/>
    <w:rsid w:val="00A6172B"/>
    <w:rsid w:val="00A61825"/>
    <w:rsid w:val="00A6183D"/>
    <w:rsid w:val="00A6185C"/>
    <w:rsid w:val="00A61906"/>
    <w:rsid w:val="00A619E9"/>
    <w:rsid w:val="00A61AAA"/>
    <w:rsid w:val="00A61CCC"/>
    <w:rsid w:val="00A61D3B"/>
    <w:rsid w:val="00A61FB5"/>
    <w:rsid w:val="00A62028"/>
    <w:rsid w:val="00A6204C"/>
    <w:rsid w:val="00A6218D"/>
    <w:rsid w:val="00A6227C"/>
    <w:rsid w:val="00A622C7"/>
    <w:rsid w:val="00A622EF"/>
    <w:rsid w:val="00A6232A"/>
    <w:rsid w:val="00A624CF"/>
    <w:rsid w:val="00A624EC"/>
    <w:rsid w:val="00A6256E"/>
    <w:rsid w:val="00A62681"/>
    <w:rsid w:val="00A6268B"/>
    <w:rsid w:val="00A626B8"/>
    <w:rsid w:val="00A626F1"/>
    <w:rsid w:val="00A6273F"/>
    <w:rsid w:val="00A629D8"/>
    <w:rsid w:val="00A629E9"/>
    <w:rsid w:val="00A62A57"/>
    <w:rsid w:val="00A62ADC"/>
    <w:rsid w:val="00A62B28"/>
    <w:rsid w:val="00A62B74"/>
    <w:rsid w:val="00A62C62"/>
    <w:rsid w:val="00A62EBD"/>
    <w:rsid w:val="00A62EC2"/>
    <w:rsid w:val="00A6302A"/>
    <w:rsid w:val="00A6303B"/>
    <w:rsid w:val="00A63061"/>
    <w:rsid w:val="00A63078"/>
    <w:rsid w:val="00A630FF"/>
    <w:rsid w:val="00A63112"/>
    <w:rsid w:val="00A63174"/>
    <w:rsid w:val="00A63267"/>
    <w:rsid w:val="00A63421"/>
    <w:rsid w:val="00A6352F"/>
    <w:rsid w:val="00A635C5"/>
    <w:rsid w:val="00A6376D"/>
    <w:rsid w:val="00A638C1"/>
    <w:rsid w:val="00A6396F"/>
    <w:rsid w:val="00A639BF"/>
    <w:rsid w:val="00A63ADE"/>
    <w:rsid w:val="00A63B28"/>
    <w:rsid w:val="00A63DDE"/>
    <w:rsid w:val="00A63F0E"/>
    <w:rsid w:val="00A640C1"/>
    <w:rsid w:val="00A6437C"/>
    <w:rsid w:val="00A6439E"/>
    <w:rsid w:val="00A643F2"/>
    <w:rsid w:val="00A64426"/>
    <w:rsid w:val="00A6452B"/>
    <w:rsid w:val="00A64559"/>
    <w:rsid w:val="00A645D0"/>
    <w:rsid w:val="00A645D1"/>
    <w:rsid w:val="00A646E0"/>
    <w:rsid w:val="00A646FD"/>
    <w:rsid w:val="00A647E3"/>
    <w:rsid w:val="00A6488A"/>
    <w:rsid w:val="00A648F2"/>
    <w:rsid w:val="00A64949"/>
    <w:rsid w:val="00A649F0"/>
    <w:rsid w:val="00A64A42"/>
    <w:rsid w:val="00A64A46"/>
    <w:rsid w:val="00A64B75"/>
    <w:rsid w:val="00A64CDB"/>
    <w:rsid w:val="00A64D46"/>
    <w:rsid w:val="00A64DD8"/>
    <w:rsid w:val="00A64E7F"/>
    <w:rsid w:val="00A64F8F"/>
    <w:rsid w:val="00A65499"/>
    <w:rsid w:val="00A65538"/>
    <w:rsid w:val="00A656A7"/>
    <w:rsid w:val="00A656D5"/>
    <w:rsid w:val="00A657BF"/>
    <w:rsid w:val="00A65800"/>
    <w:rsid w:val="00A6595E"/>
    <w:rsid w:val="00A659A2"/>
    <w:rsid w:val="00A659DA"/>
    <w:rsid w:val="00A65A40"/>
    <w:rsid w:val="00A65A83"/>
    <w:rsid w:val="00A65A96"/>
    <w:rsid w:val="00A65B7B"/>
    <w:rsid w:val="00A65BAB"/>
    <w:rsid w:val="00A65C3B"/>
    <w:rsid w:val="00A65CBC"/>
    <w:rsid w:val="00A65E2B"/>
    <w:rsid w:val="00A65E3E"/>
    <w:rsid w:val="00A65E55"/>
    <w:rsid w:val="00A65EE1"/>
    <w:rsid w:val="00A65F33"/>
    <w:rsid w:val="00A662CB"/>
    <w:rsid w:val="00A662ED"/>
    <w:rsid w:val="00A66357"/>
    <w:rsid w:val="00A66371"/>
    <w:rsid w:val="00A664AA"/>
    <w:rsid w:val="00A66593"/>
    <w:rsid w:val="00A6661A"/>
    <w:rsid w:val="00A66724"/>
    <w:rsid w:val="00A66795"/>
    <w:rsid w:val="00A667B2"/>
    <w:rsid w:val="00A6684A"/>
    <w:rsid w:val="00A6687B"/>
    <w:rsid w:val="00A668B5"/>
    <w:rsid w:val="00A6690A"/>
    <w:rsid w:val="00A66A80"/>
    <w:rsid w:val="00A66BAF"/>
    <w:rsid w:val="00A66E2B"/>
    <w:rsid w:val="00A6703E"/>
    <w:rsid w:val="00A671C7"/>
    <w:rsid w:val="00A67281"/>
    <w:rsid w:val="00A6728F"/>
    <w:rsid w:val="00A672FA"/>
    <w:rsid w:val="00A6734C"/>
    <w:rsid w:val="00A674D7"/>
    <w:rsid w:val="00A674DB"/>
    <w:rsid w:val="00A67611"/>
    <w:rsid w:val="00A67641"/>
    <w:rsid w:val="00A678BC"/>
    <w:rsid w:val="00A678C6"/>
    <w:rsid w:val="00A679A7"/>
    <w:rsid w:val="00A67AA5"/>
    <w:rsid w:val="00A67AD1"/>
    <w:rsid w:val="00A67AE0"/>
    <w:rsid w:val="00A67AF6"/>
    <w:rsid w:val="00A67BBC"/>
    <w:rsid w:val="00A67C07"/>
    <w:rsid w:val="00A67D23"/>
    <w:rsid w:val="00A67D2C"/>
    <w:rsid w:val="00A67DAE"/>
    <w:rsid w:val="00A7008F"/>
    <w:rsid w:val="00A703DE"/>
    <w:rsid w:val="00A70404"/>
    <w:rsid w:val="00A70464"/>
    <w:rsid w:val="00A70489"/>
    <w:rsid w:val="00A7048E"/>
    <w:rsid w:val="00A704F6"/>
    <w:rsid w:val="00A70598"/>
    <w:rsid w:val="00A7060E"/>
    <w:rsid w:val="00A706AB"/>
    <w:rsid w:val="00A7097E"/>
    <w:rsid w:val="00A709E3"/>
    <w:rsid w:val="00A70B03"/>
    <w:rsid w:val="00A70D92"/>
    <w:rsid w:val="00A70DBD"/>
    <w:rsid w:val="00A70E9A"/>
    <w:rsid w:val="00A70ED2"/>
    <w:rsid w:val="00A70EE3"/>
    <w:rsid w:val="00A70EF9"/>
    <w:rsid w:val="00A71009"/>
    <w:rsid w:val="00A7107B"/>
    <w:rsid w:val="00A710B6"/>
    <w:rsid w:val="00A711E7"/>
    <w:rsid w:val="00A7127A"/>
    <w:rsid w:val="00A713FB"/>
    <w:rsid w:val="00A7143E"/>
    <w:rsid w:val="00A715B9"/>
    <w:rsid w:val="00A71636"/>
    <w:rsid w:val="00A716AA"/>
    <w:rsid w:val="00A71783"/>
    <w:rsid w:val="00A71998"/>
    <w:rsid w:val="00A719B6"/>
    <w:rsid w:val="00A71A35"/>
    <w:rsid w:val="00A71A8D"/>
    <w:rsid w:val="00A71AE5"/>
    <w:rsid w:val="00A71B30"/>
    <w:rsid w:val="00A71B9D"/>
    <w:rsid w:val="00A71C63"/>
    <w:rsid w:val="00A71CBB"/>
    <w:rsid w:val="00A71CFB"/>
    <w:rsid w:val="00A71D81"/>
    <w:rsid w:val="00A71E63"/>
    <w:rsid w:val="00A71FBA"/>
    <w:rsid w:val="00A720B8"/>
    <w:rsid w:val="00A72121"/>
    <w:rsid w:val="00A721C5"/>
    <w:rsid w:val="00A72229"/>
    <w:rsid w:val="00A72233"/>
    <w:rsid w:val="00A72267"/>
    <w:rsid w:val="00A722A1"/>
    <w:rsid w:val="00A722A3"/>
    <w:rsid w:val="00A72372"/>
    <w:rsid w:val="00A724FB"/>
    <w:rsid w:val="00A7254D"/>
    <w:rsid w:val="00A725DF"/>
    <w:rsid w:val="00A726E5"/>
    <w:rsid w:val="00A727AA"/>
    <w:rsid w:val="00A727FC"/>
    <w:rsid w:val="00A72A3D"/>
    <w:rsid w:val="00A72A4A"/>
    <w:rsid w:val="00A72AA2"/>
    <w:rsid w:val="00A72AA6"/>
    <w:rsid w:val="00A72B10"/>
    <w:rsid w:val="00A72D20"/>
    <w:rsid w:val="00A72DE4"/>
    <w:rsid w:val="00A73070"/>
    <w:rsid w:val="00A7314E"/>
    <w:rsid w:val="00A7329C"/>
    <w:rsid w:val="00A732E4"/>
    <w:rsid w:val="00A734DF"/>
    <w:rsid w:val="00A73623"/>
    <w:rsid w:val="00A73781"/>
    <w:rsid w:val="00A73814"/>
    <w:rsid w:val="00A7381B"/>
    <w:rsid w:val="00A73A02"/>
    <w:rsid w:val="00A73A9A"/>
    <w:rsid w:val="00A73BF4"/>
    <w:rsid w:val="00A73C48"/>
    <w:rsid w:val="00A73C71"/>
    <w:rsid w:val="00A73CAE"/>
    <w:rsid w:val="00A73D09"/>
    <w:rsid w:val="00A73D2B"/>
    <w:rsid w:val="00A73DC9"/>
    <w:rsid w:val="00A73E71"/>
    <w:rsid w:val="00A73F3E"/>
    <w:rsid w:val="00A74011"/>
    <w:rsid w:val="00A74109"/>
    <w:rsid w:val="00A74147"/>
    <w:rsid w:val="00A742A6"/>
    <w:rsid w:val="00A7445C"/>
    <w:rsid w:val="00A74494"/>
    <w:rsid w:val="00A74657"/>
    <w:rsid w:val="00A74770"/>
    <w:rsid w:val="00A748DB"/>
    <w:rsid w:val="00A74929"/>
    <w:rsid w:val="00A74A6B"/>
    <w:rsid w:val="00A74B4C"/>
    <w:rsid w:val="00A74E6F"/>
    <w:rsid w:val="00A75053"/>
    <w:rsid w:val="00A750BF"/>
    <w:rsid w:val="00A750F2"/>
    <w:rsid w:val="00A75177"/>
    <w:rsid w:val="00A751A3"/>
    <w:rsid w:val="00A751AC"/>
    <w:rsid w:val="00A753D8"/>
    <w:rsid w:val="00A753F0"/>
    <w:rsid w:val="00A7544A"/>
    <w:rsid w:val="00A755A4"/>
    <w:rsid w:val="00A75842"/>
    <w:rsid w:val="00A759DD"/>
    <w:rsid w:val="00A75AB4"/>
    <w:rsid w:val="00A75BCD"/>
    <w:rsid w:val="00A75C3E"/>
    <w:rsid w:val="00A75C4B"/>
    <w:rsid w:val="00A75C5C"/>
    <w:rsid w:val="00A75D29"/>
    <w:rsid w:val="00A75DE8"/>
    <w:rsid w:val="00A75EB6"/>
    <w:rsid w:val="00A75F44"/>
    <w:rsid w:val="00A75FD1"/>
    <w:rsid w:val="00A76021"/>
    <w:rsid w:val="00A76159"/>
    <w:rsid w:val="00A762C4"/>
    <w:rsid w:val="00A7649C"/>
    <w:rsid w:val="00A764CE"/>
    <w:rsid w:val="00A7652E"/>
    <w:rsid w:val="00A765BC"/>
    <w:rsid w:val="00A765D3"/>
    <w:rsid w:val="00A7668F"/>
    <w:rsid w:val="00A766CF"/>
    <w:rsid w:val="00A76931"/>
    <w:rsid w:val="00A769A9"/>
    <w:rsid w:val="00A76A14"/>
    <w:rsid w:val="00A76A89"/>
    <w:rsid w:val="00A76C19"/>
    <w:rsid w:val="00A76C8E"/>
    <w:rsid w:val="00A76DD4"/>
    <w:rsid w:val="00A76FDB"/>
    <w:rsid w:val="00A77047"/>
    <w:rsid w:val="00A770B7"/>
    <w:rsid w:val="00A77121"/>
    <w:rsid w:val="00A77385"/>
    <w:rsid w:val="00A773B9"/>
    <w:rsid w:val="00A774A3"/>
    <w:rsid w:val="00A77738"/>
    <w:rsid w:val="00A77743"/>
    <w:rsid w:val="00A77836"/>
    <w:rsid w:val="00A77AC9"/>
    <w:rsid w:val="00A77B8C"/>
    <w:rsid w:val="00A77E0B"/>
    <w:rsid w:val="00A77E88"/>
    <w:rsid w:val="00A77EE4"/>
    <w:rsid w:val="00A800F3"/>
    <w:rsid w:val="00A80159"/>
    <w:rsid w:val="00A80184"/>
    <w:rsid w:val="00A8020F"/>
    <w:rsid w:val="00A802A5"/>
    <w:rsid w:val="00A802CD"/>
    <w:rsid w:val="00A802F5"/>
    <w:rsid w:val="00A80328"/>
    <w:rsid w:val="00A80357"/>
    <w:rsid w:val="00A803A7"/>
    <w:rsid w:val="00A8054C"/>
    <w:rsid w:val="00A806F3"/>
    <w:rsid w:val="00A80792"/>
    <w:rsid w:val="00A808A8"/>
    <w:rsid w:val="00A80945"/>
    <w:rsid w:val="00A80A24"/>
    <w:rsid w:val="00A80B68"/>
    <w:rsid w:val="00A80D64"/>
    <w:rsid w:val="00A81019"/>
    <w:rsid w:val="00A81046"/>
    <w:rsid w:val="00A8109A"/>
    <w:rsid w:val="00A812B9"/>
    <w:rsid w:val="00A8138F"/>
    <w:rsid w:val="00A813DA"/>
    <w:rsid w:val="00A814C7"/>
    <w:rsid w:val="00A814DC"/>
    <w:rsid w:val="00A814F3"/>
    <w:rsid w:val="00A81537"/>
    <w:rsid w:val="00A8159E"/>
    <w:rsid w:val="00A81899"/>
    <w:rsid w:val="00A818B5"/>
    <w:rsid w:val="00A8199B"/>
    <w:rsid w:val="00A819FC"/>
    <w:rsid w:val="00A81A8E"/>
    <w:rsid w:val="00A81B0F"/>
    <w:rsid w:val="00A81B90"/>
    <w:rsid w:val="00A81C54"/>
    <w:rsid w:val="00A81D3A"/>
    <w:rsid w:val="00A82049"/>
    <w:rsid w:val="00A8211C"/>
    <w:rsid w:val="00A8224D"/>
    <w:rsid w:val="00A822F5"/>
    <w:rsid w:val="00A8232A"/>
    <w:rsid w:val="00A823AF"/>
    <w:rsid w:val="00A823BF"/>
    <w:rsid w:val="00A82474"/>
    <w:rsid w:val="00A824D6"/>
    <w:rsid w:val="00A82565"/>
    <w:rsid w:val="00A82579"/>
    <w:rsid w:val="00A825F8"/>
    <w:rsid w:val="00A826BB"/>
    <w:rsid w:val="00A827AF"/>
    <w:rsid w:val="00A829A6"/>
    <w:rsid w:val="00A82A6E"/>
    <w:rsid w:val="00A82A74"/>
    <w:rsid w:val="00A82B2B"/>
    <w:rsid w:val="00A82BB6"/>
    <w:rsid w:val="00A82BBF"/>
    <w:rsid w:val="00A82D15"/>
    <w:rsid w:val="00A82F72"/>
    <w:rsid w:val="00A82F8B"/>
    <w:rsid w:val="00A82FC9"/>
    <w:rsid w:val="00A8301E"/>
    <w:rsid w:val="00A83043"/>
    <w:rsid w:val="00A831E9"/>
    <w:rsid w:val="00A83319"/>
    <w:rsid w:val="00A8331D"/>
    <w:rsid w:val="00A83494"/>
    <w:rsid w:val="00A83503"/>
    <w:rsid w:val="00A835E7"/>
    <w:rsid w:val="00A835EA"/>
    <w:rsid w:val="00A83688"/>
    <w:rsid w:val="00A83905"/>
    <w:rsid w:val="00A83999"/>
    <w:rsid w:val="00A83B07"/>
    <w:rsid w:val="00A83CC6"/>
    <w:rsid w:val="00A83EC0"/>
    <w:rsid w:val="00A83F32"/>
    <w:rsid w:val="00A83F5E"/>
    <w:rsid w:val="00A84025"/>
    <w:rsid w:val="00A84027"/>
    <w:rsid w:val="00A84030"/>
    <w:rsid w:val="00A8414E"/>
    <w:rsid w:val="00A842A1"/>
    <w:rsid w:val="00A842BE"/>
    <w:rsid w:val="00A843F4"/>
    <w:rsid w:val="00A84537"/>
    <w:rsid w:val="00A845E3"/>
    <w:rsid w:val="00A84632"/>
    <w:rsid w:val="00A84678"/>
    <w:rsid w:val="00A84688"/>
    <w:rsid w:val="00A8470D"/>
    <w:rsid w:val="00A8473C"/>
    <w:rsid w:val="00A84779"/>
    <w:rsid w:val="00A849E4"/>
    <w:rsid w:val="00A84AD4"/>
    <w:rsid w:val="00A84CFF"/>
    <w:rsid w:val="00A84E2A"/>
    <w:rsid w:val="00A85021"/>
    <w:rsid w:val="00A85183"/>
    <w:rsid w:val="00A852B1"/>
    <w:rsid w:val="00A85387"/>
    <w:rsid w:val="00A85393"/>
    <w:rsid w:val="00A85408"/>
    <w:rsid w:val="00A85449"/>
    <w:rsid w:val="00A85758"/>
    <w:rsid w:val="00A8593E"/>
    <w:rsid w:val="00A85979"/>
    <w:rsid w:val="00A85A32"/>
    <w:rsid w:val="00A85AAB"/>
    <w:rsid w:val="00A85B37"/>
    <w:rsid w:val="00A85C6E"/>
    <w:rsid w:val="00A85D18"/>
    <w:rsid w:val="00A85E08"/>
    <w:rsid w:val="00A85FA9"/>
    <w:rsid w:val="00A86033"/>
    <w:rsid w:val="00A861BF"/>
    <w:rsid w:val="00A862BF"/>
    <w:rsid w:val="00A863B2"/>
    <w:rsid w:val="00A864F9"/>
    <w:rsid w:val="00A86500"/>
    <w:rsid w:val="00A865FD"/>
    <w:rsid w:val="00A86610"/>
    <w:rsid w:val="00A867BC"/>
    <w:rsid w:val="00A8681F"/>
    <w:rsid w:val="00A868C4"/>
    <w:rsid w:val="00A869EB"/>
    <w:rsid w:val="00A86A2D"/>
    <w:rsid w:val="00A86A3C"/>
    <w:rsid w:val="00A86A44"/>
    <w:rsid w:val="00A86D00"/>
    <w:rsid w:val="00A86FF0"/>
    <w:rsid w:val="00A87091"/>
    <w:rsid w:val="00A870A7"/>
    <w:rsid w:val="00A870F4"/>
    <w:rsid w:val="00A87118"/>
    <w:rsid w:val="00A87126"/>
    <w:rsid w:val="00A8738E"/>
    <w:rsid w:val="00A87469"/>
    <w:rsid w:val="00A874FC"/>
    <w:rsid w:val="00A87527"/>
    <w:rsid w:val="00A876B9"/>
    <w:rsid w:val="00A87A97"/>
    <w:rsid w:val="00A87B1B"/>
    <w:rsid w:val="00A87E18"/>
    <w:rsid w:val="00A87EA6"/>
    <w:rsid w:val="00A87EE1"/>
    <w:rsid w:val="00A8D57E"/>
    <w:rsid w:val="00A9001A"/>
    <w:rsid w:val="00A90390"/>
    <w:rsid w:val="00A9060E"/>
    <w:rsid w:val="00A9064C"/>
    <w:rsid w:val="00A906D0"/>
    <w:rsid w:val="00A9071A"/>
    <w:rsid w:val="00A9075E"/>
    <w:rsid w:val="00A907F2"/>
    <w:rsid w:val="00A90846"/>
    <w:rsid w:val="00A9091B"/>
    <w:rsid w:val="00A90993"/>
    <w:rsid w:val="00A90A2D"/>
    <w:rsid w:val="00A90A3B"/>
    <w:rsid w:val="00A90BE3"/>
    <w:rsid w:val="00A90C5F"/>
    <w:rsid w:val="00A90C66"/>
    <w:rsid w:val="00A90CB0"/>
    <w:rsid w:val="00A90D7C"/>
    <w:rsid w:val="00A90DEE"/>
    <w:rsid w:val="00A90E00"/>
    <w:rsid w:val="00A90E59"/>
    <w:rsid w:val="00A910FC"/>
    <w:rsid w:val="00A911E7"/>
    <w:rsid w:val="00A91212"/>
    <w:rsid w:val="00A9122C"/>
    <w:rsid w:val="00A912D9"/>
    <w:rsid w:val="00A9134E"/>
    <w:rsid w:val="00A9136C"/>
    <w:rsid w:val="00A913EE"/>
    <w:rsid w:val="00A9147B"/>
    <w:rsid w:val="00A91566"/>
    <w:rsid w:val="00A9157D"/>
    <w:rsid w:val="00A91649"/>
    <w:rsid w:val="00A9164F"/>
    <w:rsid w:val="00A91671"/>
    <w:rsid w:val="00A91681"/>
    <w:rsid w:val="00A9177D"/>
    <w:rsid w:val="00A91951"/>
    <w:rsid w:val="00A9198F"/>
    <w:rsid w:val="00A91AB7"/>
    <w:rsid w:val="00A91BA0"/>
    <w:rsid w:val="00A91BAD"/>
    <w:rsid w:val="00A91C56"/>
    <w:rsid w:val="00A91EAC"/>
    <w:rsid w:val="00A91F29"/>
    <w:rsid w:val="00A91F46"/>
    <w:rsid w:val="00A91F6B"/>
    <w:rsid w:val="00A91F99"/>
    <w:rsid w:val="00A920FD"/>
    <w:rsid w:val="00A92103"/>
    <w:rsid w:val="00A92172"/>
    <w:rsid w:val="00A921DD"/>
    <w:rsid w:val="00A92295"/>
    <w:rsid w:val="00A9235A"/>
    <w:rsid w:val="00A92438"/>
    <w:rsid w:val="00A926E2"/>
    <w:rsid w:val="00A927A6"/>
    <w:rsid w:val="00A927DA"/>
    <w:rsid w:val="00A928E2"/>
    <w:rsid w:val="00A92A18"/>
    <w:rsid w:val="00A92AD0"/>
    <w:rsid w:val="00A92AD9"/>
    <w:rsid w:val="00A92B27"/>
    <w:rsid w:val="00A92B73"/>
    <w:rsid w:val="00A92C5B"/>
    <w:rsid w:val="00A92C5F"/>
    <w:rsid w:val="00A92CBF"/>
    <w:rsid w:val="00A92F0E"/>
    <w:rsid w:val="00A92F37"/>
    <w:rsid w:val="00A9300C"/>
    <w:rsid w:val="00A930D4"/>
    <w:rsid w:val="00A93237"/>
    <w:rsid w:val="00A933A3"/>
    <w:rsid w:val="00A935B8"/>
    <w:rsid w:val="00A9371F"/>
    <w:rsid w:val="00A938DA"/>
    <w:rsid w:val="00A93A47"/>
    <w:rsid w:val="00A93A65"/>
    <w:rsid w:val="00A93AF8"/>
    <w:rsid w:val="00A93CAB"/>
    <w:rsid w:val="00A93D28"/>
    <w:rsid w:val="00A93D2F"/>
    <w:rsid w:val="00A93D54"/>
    <w:rsid w:val="00A93DD0"/>
    <w:rsid w:val="00A93F0E"/>
    <w:rsid w:val="00A9417F"/>
    <w:rsid w:val="00A941C8"/>
    <w:rsid w:val="00A94237"/>
    <w:rsid w:val="00A9433D"/>
    <w:rsid w:val="00A94476"/>
    <w:rsid w:val="00A94483"/>
    <w:rsid w:val="00A944D0"/>
    <w:rsid w:val="00A945C9"/>
    <w:rsid w:val="00A9461E"/>
    <w:rsid w:val="00A94685"/>
    <w:rsid w:val="00A9496E"/>
    <w:rsid w:val="00A94999"/>
    <w:rsid w:val="00A949E6"/>
    <w:rsid w:val="00A94AAF"/>
    <w:rsid w:val="00A94B20"/>
    <w:rsid w:val="00A94B67"/>
    <w:rsid w:val="00A94BB1"/>
    <w:rsid w:val="00A94C02"/>
    <w:rsid w:val="00A94F3E"/>
    <w:rsid w:val="00A94FBB"/>
    <w:rsid w:val="00A95131"/>
    <w:rsid w:val="00A95212"/>
    <w:rsid w:val="00A95247"/>
    <w:rsid w:val="00A9529B"/>
    <w:rsid w:val="00A95309"/>
    <w:rsid w:val="00A95323"/>
    <w:rsid w:val="00A95526"/>
    <w:rsid w:val="00A9555A"/>
    <w:rsid w:val="00A95644"/>
    <w:rsid w:val="00A956B2"/>
    <w:rsid w:val="00A9577B"/>
    <w:rsid w:val="00A957C4"/>
    <w:rsid w:val="00A95861"/>
    <w:rsid w:val="00A95873"/>
    <w:rsid w:val="00A958BA"/>
    <w:rsid w:val="00A95A43"/>
    <w:rsid w:val="00A95A65"/>
    <w:rsid w:val="00A95B3A"/>
    <w:rsid w:val="00A95C3D"/>
    <w:rsid w:val="00A95CD0"/>
    <w:rsid w:val="00A95D2C"/>
    <w:rsid w:val="00A95D7B"/>
    <w:rsid w:val="00A95DB2"/>
    <w:rsid w:val="00A95E83"/>
    <w:rsid w:val="00A96264"/>
    <w:rsid w:val="00A96278"/>
    <w:rsid w:val="00A962C6"/>
    <w:rsid w:val="00A9639A"/>
    <w:rsid w:val="00A963E8"/>
    <w:rsid w:val="00A963F3"/>
    <w:rsid w:val="00A965D8"/>
    <w:rsid w:val="00A96685"/>
    <w:rsid w:val="00A966A9"/>
    <w:rsid w:val="00A96708"/>
    <w:rsid w:val="00A967CB"/>
    <w:rsid w:val="00A96816"/>
    <w:rsid w:val="00A96855"/>
    <w:rsid w:val="00A969B8"/>
    <w:rsid w:val="00A969B9"/>
    <w:rsid w:val="00A96A4F"/>
    <w:rsid w:val="00A96C68"/>
    <w:rsid w:val="00A96CA7"/>
    <w:rsid w:val="00A96CD2"/>
    <w:rsid w:val="00A96F7F"/>
    <w:rsid w:val="00A9700B"/>
    <w:rsid w:val="00A97038"/>
    <w:rsid w:val="00A970F3"/>
    <w:rsid w:val="00A9716D"/>
    <w:rsid w:val="00A9718C"/>
    <w:rsid w:val="00A97213"/>
    <w:rsid w:val="00A9741F"/>
    <w:rsid w:val="00A97599"/>
    <w:rsid w:val="00A975B8"/>
    <w:rsid w:val="00A975E4"/>
    <w:rsid w:val="00A97636"/>
    <w:rsid w:val="00A97A81"/>
    <w:rsid w:val="00A97AD1"/>
    <w:rsid w:val="00A97C7B"/>
    <w:rsid w:val="00A97E43"/>
    <w:rsid w:val="00A97E76"/>
    <w:rsid w:val="00A97F43"/>
    <w:rsid w:val="00A97F69"/>
    <w:rsid w:val="00A97F6F"/>
    <w:rsid w:val="00A97F83"/>
    <w:rsid w:val="00AA0292"/>
    <w:rsid w:val="00AA02CF"/>
    <w:rsid w:val="00AA0457"/>
    <w:rsid w:val="00AA049F"/>
    <w:rsid w:val="00AA04AE"/>
    <w:rsid w:val="00AA066F"/>
    <w:rsid w:val="00AA06A0"/>
    <w:rsid w:val="00AA072B"/>
    <w:rsid w:val="00AA0789"/>
    <w:rsid w:val="00AA0A6A"/>
    <w:rsid w:val="00AA0A97"/>
    <w:rsid w:val="00AA0B07"/>
    <w:rsid w:val="00AA0B16"/>
    <w:rsid w:val="00AA0C5A"/>
    <w:rsid w:val="00AA0D53"/>
    <w:rsid w:val="00AA0E56"/>
    <w:rsid w:val="00AA1121"/>
    <w:rsid w:val="00AA11B4"/>
    <w:rsid w:val="00AA11F3"/>
    <w:rsid w:val="00AA121D"/>
    <w:rsid w:val="00AA1259"/>
    <w:rsid w:val="00AA142C"/>
    <w:rsid w:val="00AA14D9"/>
    <w:rsid w:val="00AA17FB"/>
    <w:rsid w:val="00AA18EC"/>
    <w:rsid w:val="00AA1974"/>
    <w:rsid w:val="00AA1AF0"/>
    <w:rsid w:val="00AA1B19"/>
    <w:rsid w:val="00AA1B61"/>
    <w:rsid w:val="00AA1DB7"/>
    <w:rsid w:val="00AA20CE"/>
    <w:rsid w:val="00AA2139"/>
    <w:rsid w:val="00AA2207"/>
    <w:rsid w:val="00AA2264"/>
    <w:rsid w:val="00AA23A7"/>
    <w:rsid w:val="00AA248D"/>
    <w:rsid w:val="00AA2541"/>
    <w:rsid w:val="00AA2608"/>
    <w:rsid w:val="00AA2707"/>
    <w:rsid w:val="00AA271C"/>
    <w:rsid w:val="00AA2769"/>
    <w:rsid w:val="00AA2B77"/>
    <w:rsid w:val="00AA2B7D"/>
    <w:rsid w:val="00AA2B88"/>
    <w:rsid w:val="00AA2BD6"/>
    <w:rsid w:val="00AA2EFA"/>
    <w:rsid w:val="00AA2FCA"/>
    <w:rsid w:val="00AA3147"/>
    <w:rsid w:val="00AA31E0"/>
    <w:rsid w:val="00AA32F0"/>
    <w:rsid w:val="00AA363C"/>
    <w:rsid w:val="00AA366F"/>
    <w:rsid w:val="00AA3767"/>
    <w:rsid w:val="00AA37AF"/>
    <w:rsid w:val="00AA3858"/>
    <w:rsid w:val="00AA38A6"/>
    <w:rsid w:val="00AA38BB"/>
    <w:rsid w:val="00AA38FF"/>
    <w:rsid w:val="00AA39D7"/>
    <w:rsid w:val="00AA3A8E"/>
    <w:rsid w:val="00AA3B04"/>
    <w:rsid w:val="00AA3B9E"/>
    <w:rsid w:val="00AA3E02"/>
    <w:rsid w:val="00AA3F82"/>
    <w:rsid w:val="00AA3FCD"/>
    <w:rsid w:val="00AA41F9"/>
    <w:rsid w:val="00AA421C"/>
    <w:rsid w:val="00AA4230"/>
    <w:rsid w:val="00AA42B3"/>
    <w:rsid w:val="00AA42CF"/>
    <w:rsid w:val="00AA42DF"/>
    <w:rsid w:val="00AA431C"/>
    <w:rsid w:val="00AA4422"/>
    <w:rsid w:val="00AA44BD"/>
    <w:rsid w:val="00AA4541"/>
    <w:rsid w:val="00AA4701"/>
    <w:rsid w:val="00AA486B"/>
    <w:rsid w:val="00AA49EC"/>
    <w:rsid w:val="00AA4C87"/>
    <w:rsid w:val="00AA4D99"/>
    <w:rsid w:val="00AA4E56"/>
    <w:rsid w:val="00AA5208"/>
    <w:rsid w:val="00AA558B"/>
    <w:rsid w:val="00AA5646"/>
    <w:rsid w:val="00AA57C9"/>
    <w:rsid w:val="00AA5A83"/>
    <w:rsid w:val="00AA5A88"/>
    <w:rsid w:val="00AA5AB2"/>
    <w:rsid w:val="00AA5B64"/>
    <w:rsid w:val="00AA5CF9"/>
    <w:rsid w:val="00AA5DA3"/>
    <w:rsid w:val="00AA5E03"/>
    <w:rsid w:val="00AA5E34"/>
    <w:rsid w:val="00AA5F8B"/>
    <w:rsid w:val="00AA5FFD"/>
    <w:rsid w:val="00AA60AD"/>
    <w:rsid w:val="00AA6225"/>
    <w:rsid w:val="00AA625A"/>
    <w:rsid w:val="00AA62C4"/>
    <w:rsid w:val="00AA62D1"/>
    <w:rsid w:val="00AA64E8"/>
    <w:rsid w:val="00AA654F"/>
    <w:rsid w:val="00AA655D"/>
    <w:rsid w:val="00AA65C8"/>
    <w:rsid w:val="00AA6610"/>
    <w:rsid w:val="00AA6623"/>
    <w:rsid w:val="00AA673C"/>
    <w:rsid w:val="00AA6806"/>
    <w:rsid w:val="00AA68E5"/>
    <w:rsid w:val="00AA6A55"/>
    <w:rsid w:val="00AA6CE1"/>
    <w:rsid w:val="00AA6D32"/>
    <w:rsid w:val="00AA6D6F"/>
    <w:rsid w:val="00AA6EAF"/>
    <w:rsid w:val="00AA6F7D"/>
    <w:rsid w:val="00AA7001"/>
    <w:rsid w:val="00AA7051"/>
    <w:rsid w:val="00AA70C6"/>
    <w:rsid w:val="00AA7117"/>
    <w:rsid w:val="00AA719E"/>
    <w:rsid w:val="00AA7211"/>
    <w:rsid w:val="00AA72F2"/>
    <w:rsid w:val="00AA733B"/>
    <w:rsid w:val="00AA737B"/>
    <w:rsid w:val="00AA7547"/>
    <w:rsid w:val="00AA7566"/>
    <w:rsid w:val="00AA7591"/>
    <w:rsid w:val="00AA75D7"/>
    <w:rsid w:val="00AA768C"/>
    <w:rsid w:val="00AA772F"/>
    <w:rsid w:val="00AA77CF"/>
    <w:rsid w:val="00AA7879"/>
    <w:rsid w:val="00AA78D8"/>
    <w:rsid w:val="00AA7907"/>
    <w:rsid w:val="00AA79C7"/>
    <w:rsid w:val="00AA79DA"/>
    <w:rsid w:val="00AA7C16"/>
    <w:rsid w:val="00AA7C39"/>
    <w:rsid w:val="00AA7DDB"/>
    <w:rsid w:val="00AA7E79"/>
    <w:rsid w:val="00AA7F59"/>
    <w:rsid w:val="00AB0038"/>
    <w:rsid w:val="00AB00B2"/>
    <w:rsid w:val="00AB0103"/>
    <w:rsid w:val="00AB0118"/>
    <w:rsid w:val="00AB0127"/>
    <w:rsid w:val="00AB0133"/>
    <w:rsid w:val="00AB01E3"/>
    <w:rsid w:val="00AB03FB"/>
    <w:rsid w:val="00AB04BC"/>
    <w:rsid w:val="00AB04E3"/>
    <w:rsid w:val="00AB06F2"/>
    <w:rsid w:val="00AB0925"/>
    <w:rsid w:val="00AB0A18"/>
    <w:rsid w:val="00AB0A31"/>
    <w:rsid w:val="00AB0B1A"/>
    <w:rsid w:val="00AB0B77"/>
    <w:rsid w:val="00AB0C0A"/>
    <w:rsid w:val="00AB0C65"/>
    <w:rsid w:val="00AB0C98"/>
    <w:rsid w:val="00AB0CC3"/>
    <w:rsid w:val="00AB0CC5"/>
    <w:rsid w:val="00AB0CE8"/>
    <w:rsid w:val="00AB0D8B"/>
    <w:rsid w:val="00AB0E90"/>
    <w:rsid w:val="00AB0F9C"/>
    <w:rsid w:val="00AB1112"/>
    <w:rsid w:val="00AB124F"/>
    <w:rsid w:val="00AB136E"/>
    <w:rsid w:val="00AB1390"/>
    <w:rsid w:val="00AB13D2"/>
    <w:rsid w:val="00AB1409"/>
    <w:rsid w:val="00AB1450"/>
    <w:rsid w:val="00AB1484"/>
    <w:rsid w:val="00AB1598"/>
    <w:rsid w:val="00AB15B3"/>
    <w:rsid w:val="00AB1645"/>
    <w:rsid w:val="00AB171C"/>
    <w:rsid w:val="00AB177F"/>
    <w:rsid w:val="00AB17B0"/>
    <w:rsid w:val="00AB181B"/>
    <w:rsid w:val="00AB1880"/>
    <w:rsid w:val="00AB18D7"/>
    <w:rsid w:val="00AB1981"/>
    <w:rsid w:val="00AB1A2E"/>
    <w:rsid w:val="00AB1B6A"/>
    <w:rsid w:val="00AB1B84"/>
    <w:rsid w:val="00AB1CC7"/>
    <w:rsid w:val="00AB1D19"/>
    <w:rsid w:val="00AB1E3A"/>
    <w:rsid w:val="00AB1E44"/>
    <w:rsid w:val="00AB1FFB"/>
    <w:rsid w:val="00AB2003"/>
    <w:rsid w:val="00AB21C8"/>
    <w:rsid w:val="00AB2318"/>
    <w:rsid w:val="00AB232E"/>
    <w:rsid w:val="00AB2441"/>
    <w:rsid w:val="00AB26AF"/>
    <w:rsid w:val="00AB2757"/>
    <w:rsid w:val="00AB2843"/>
    <w:rsid w:val="00AB2885"/>
    <w:rsid w:val="00AB28AB"/>
    <w:rsid w:val="00AB29D0"/>
    <w:rsid w:val="00AB29D3"/>
    <w:rsid w:val="00AB29E3"/>
    <w:rsid w:val="00AB2C29"/>
    <w:rsid w:val="00AB2C4C"/>
    <w:rsid w:val="00AB2C4E"/>
    <w:rsid w:val="00AB2CEE"/>
    <w:rsid w:val="00AB2E11"/>
    <w:rsid w:val="00AB2E5B"/>
    <w:rsid w:val="00AB2EE3"/>
    <w:rsid w:val="00AB3036"/>
    <w:rsid w:val="00AB3062"/>
    <w:rsid w:val="00AB30D6"/>
    <w:rsid w:val="00AB31C1"/>
    <w:rsid w:val="00AB3220"/>
    <w:rsid w:val="00AB325D"/>
    <w:rsid w:val="00AB3267"/>
    <w:rsid w:val="00AB32ED"/>
    <w:rsid w:val="00AB3513"/>
    <w:rsid w:val="00AB3526"/>
    <w:rsid w:val="00AB35E6"/>
    <w:rsid w:val="00AB3838"/>
    <w:rsid w:val="00AB3895"/>
    <w:rsid w:val="00AB393A"/>
    <w:rsid w:val="00AB3949"/>
    <w:rsid w:val="00AB3B48"/>
    <w:rsid w:val="00AB3E6F"/>
    <w:rsid w:val="00AB3E89"/>
    <w:rsid w:val="00AB3F52"/>
    <w:rsid w:val="00AB4028"/>
    <w:rsid w:val="00AB4043"/>
    <w:rsid w:val="00AB40BA"/>
    <w:rsid w:val="00AB41AE"/>
    <w:rsid w:val="00AB4201"/>
    <w:rsid w:val="00AB4274"/>
    <w:rsid w:val="00AB42B5"/>
    <w:rsid w:val="00AB43D3"/>
    <w:rsid w:val="00AB4451"/>
    <w:rsid w:val="00AB4502"/>
    <w:rsid w:val="00AB4768"/>
    <w:rsid w:val="00AB4820"/>
    <w:rsid w:val="00AB4875"/>
    <w:rsid w:val="00AB4877"/>
    <w:rsid w:val="00AB4991"/>
    <w:rsid w:val="00AB4BA1"/>
    <w:rsid w:val="00AB4DC7"/>
    <w:rsid w:val="00AB4F86"/>
    <w:rsid w:val="00AB5071"/>
    <w:rsid w:val="00AB529B"/>
    <w:rsid w:val="00AB52F7"/>
    <w:rsid w:val="00AB53DF"/>
    <w:rsid w:val="00AB541C"/>
    <w:rsid w:val="00AB542C"/>
    <w:rsid w:val="00AB549F"/>
    <w:rsid w:val="00AB5626"/>
    <w:rsid w:val="00AB5647"/>
    <w:rsid w:val="00AB5683"/>
    <w:rsid w:val="00AB5744"/>
    <w:rsid w:val="00AB581E"/>
    <w:rsid w:val="00AB5861"/>
    <w:rsid w:val="00AB58F4"/>
    <w:rsid w:val="00AB59B9"/>
    <w:rsid w:val="00AB5A78"/>
    <w:rsid w:val="00AB5A94"/>
    <w:rsid w:val="00AB5AA3"/>
    <w:rsid w:val="00AB5DB2"/>
    <w:rsid w:val="00AB5DE5"/>
    <w:rsid w:val="00AB5E01"/>
    <w:rsid w:val="00AB5F7E"/>
    <w:rsid w:val="00AB6006"/>
    <w:rsid w:val="00AB60F9"/>
    <w:rsid w:val="00AB6105"/>
    <w:rsid w:val="00AB6153"/>
    <w:rsid w:val="00AB634C"/>
    <w:rsid w:val="00AB64F1"/>
    <w:rsid w:val="00AB6564"/>
    <w:rsid w:val="00AB658F"/>
    <w:rsid w:val="00AB66F5"/>
    <w:rsid w:val="00AB6792"/>
    <w:rsid w:val="00AB6A99"/>
    <w:rsid w:val="00AB6AC5"/>
    <w:rsid w:val="00AB6B2C"/>
    <w:rsid w:val="00AB6B8F"/>
    <w:rsid w:val="00AB6B96"/>
    <w:rsid w:val="00AB6CC4"/>
    <w:rsid w:val="00AB6CDE"/>
    <w:rsid w:val="00AB6D08"/>
    <w:rsid w:val="00AB6DAA"/>
    <w:rsid w:val="00AB6E80"/>
    <w:rsid w:val="00AB6E95"/>
    <w:rsid w:val="00AB6EE0"/>
    <w:rsid w:val="00AB6F2C"/>
    <w:rsid w:val="00AB6FB2"/>
    <w:rsid w:val="00AB706E"/>
    <w:rsid w:val="00AB740E"/>
    <w:rsid w:val="00AB741F"/>
    <w:rsid w:val="00AB78D0"/>
    <w:rsid w:val="00AB78DC"/>
    <w:rsid w:val="00AB7A2B"/>
    <w:rsid w:val="00AB7B8B"/>
    <w:rsid w:val="00AB7BB6"/>
    <w:rsid w:val="00AB7C9C"/>
    <w:rsid w:val="00AB7E31"/>
    <w:rsid w:val="00AB7F1E"/>
    <w:rsid w:val="00AC00CD"/>
    <w:rsid w:val="00AC00E0"/>
    <w:rsid w:val="00AC0133"/>
    <w:rsid w:val="00AC0191"/>
    <w:rsid w:val="00AC026C"/>
    <w:rsid w:val="00AC0311"/>
    <w:rsid w:val="00AC035E"/>
    <w:rsid w:val="00AC037B"/>
    <w:rsid w:val="00AC043A"/>
    <w:rsid w:val="00AC0455"/>
    <w:rsid w:val="00AC0590"/>
    <w:rsid w:val="00AC05B0"/>
    <w:rsid w:val="00AC0615"/>
    <w:rsid w:val="00AC065A"/>
    <w:rsid w:val="00AC06DC"/>
    <w:rsid w:val="00AC0745"/>
    <w:rsid w:val="00AC0A03"/>
    <w:rsid w:val="00AC0A25"/>
    <w:rsid w:val="00AC0AB2"/>
    <w:rsid w:val="00AC0C20"/>
    <w:rsid w:val="00AC0C77"/>
    <w:rsid w:val="00AC0D06"/>
    <w:rsid w:val="00AC0D9F"/>
    <w:rsid w:val="00AC0E51"/>
    <w:rsid w:val="00AC0FCC"/>
    <w:rsid w:val="00AC105A"/>
    <w:rsid w:val="00AC1071"/>
    <w:rsid w:val="00AC11BB"/>
    <w:rsid w:val="00AC1310"/>
    <w:rsid w:val="00AC13EE"/>
    <w:rsid w:val="00AC13F2"/>
    <w:rsid w:val="00AC1536"/>
    <w:rsid w:val="00AC15AC"/>
    <w:rsid w:val="00AC169E"/>
    <w:rsid w:val="00AC187B"/>
    <w:rsid w:val="00AC18A2"/>
    <w:rsid w:val="00AC1A20"/>
    <w:rsid w:val="00AC1AD6"/>
    <w:rsid w:val="00AC1B60"/>
    <w:rsid w:val="00AC1B64"/>
    <w:rsid w:val="00AC1D9E"/>
    <w:rsid w:val="00AC1DA0"/>
    <w:rsid w:val="00AC1E60"/>
    <w:rsid w:val="00AC1F3B"/>
    <w:rsid w:val="00AC200E"/>
    <w:rsid w:val="00AC21F0"/>
    <w:rsid w:val="00AC228B"/>
    <w:rsid w:val="00AC2444"/>
    <w:rsid w:val="00AC249B"/>
    <w:rsid w:val="00AC2527"/>
    <w:rsid w:val="00AC25B1"/>
    <w:rsid w:val="00AC2781"/>
    <w:rsid w:val="00AC29DD"/>
    <w:rsid w:val="00AC2B88"/>
    <w:rsid w:val="00AC2D42"/>
    <w:rsid w:val="00AC2EB6"/>
    <w:rsid w:val="00AC315E"/>
    <w:rsid w:val="00AC317E"/>
    <w:rsid w:val="00AC3182"/>
    <w:rsid w:val="00AC3301"/>
    <w:rsid w:val="00AC3331"/>
    <w:rsid w:val="00AC3336"/>
    <w:rsid w:val="00AC3369"/>
    <w:rsid w:val="00AC35E0"/>
    <w:rsid w:val="00AC366F"/>
    <w:rsid w:val="00AC38A0"/>
    <w:rsid w:val="00AC39BE"/>
    <w:rsid w:val="00AC3B21"/>
    <w:rsid w:val="00AC3B6B"/>
    <w:rsid w:val="00AC3DED"/>
    <w:rsid w:val="00AC3E31"/>
    <w:rsid w:val="00AC3F6A"/>
    <w:rsid w:val="00AC4198"/>
    <w:rsid w:val="00AC41A0"/>
    <w:rsid w:val="00AC4328"/>
    <w:rsid w:val="00AC4439"/>
    <w:rsid w:val="00AC448B"/>
    <w:rsid w:val="00AC488B"/>
    <w:rsid w:val="00AC48A6"/>
    <w:rsid w:val="00AC4A20"/>
    <w:rsid w:val="00AC4A94"/>
    <w:rsid w:val="00AC4B0E"/>
    <w:rsid w:val="00AC4BF6"/>
    <w:rsid w:val="00AC4BF9"/>
    <w:rsid w:val="00AC4C85"/>
    <w:rsid w:val="00AC4CF4"/>
    <w:rsid w:val="00AC4D5D"/>
    <w:rsid w:val="00AC4D95"/>
    <w:rsid w:val="00AC4E36"/>
    <w:rsid w:val="00AC4F7F"/>
    <w:rsid w:val="00AC4FE1"/>
    <w:rsid w:val="00AC506C"/>
    <w:rsid w:val="00AC50FA"/>
    <w:rsid w:val="00AC511C"/>
    <w:rsid w:val="00AC5185"/>
    <w:rsid w:val="00AC528E"/>
    <w:rsid w:val="00AC5485"/>
    <w:rsid w:val="00AC56A4"/>
    <w:rsid w:val="00AC57AC"/>
    <w:rsid w:val="00AC5927"/>
    <w:rsid w:val="00AC5A18"/>
    <w:rsid w:val="00AC5A6E"/>
    <w:rsid w:val="00AC5B54"/>
    <w:rsid w:val="00AC5BC9"/>
    <w:rsid w:val="00AC5BD1"/>
    <w:rsid w:val="00AC5BE9"/>
    <w:rsid w:val="00AC5C8E"/>
    <w:rsid w:val="00AC5F6A"/>
    <w:rsid w:val="00AC5F9C"/>
    <w:rsid w:val="00AC6126"/>
    <w:rsid w:val="00AC6270"/>
    <w:rsid w:val="00AC629A"/>
    <w:rsid w:val="00AC62DB"/>
    <w:rsid w:val="00AC631F"/>
    <w:rsid w:val="00AC6420"/>
    <w:rsid w:val="00AC6447"/>
    <w:rsid w:val="00AC6476"/>
    <w:rsid w:val="00AC64DC"/>
    <w:rsid w:val="00AC6633"/>
    <w:rsid w:val="00AC6644"/>
    <w:rsid w:val="00AC6774"/>
    <w:rsid w:val="00AC6C32"/>
    <w:rsid w:val="00AC6CCB"/>
    <w:rsid w:val="00AC6D6A"/>
    <w:rsid w:val="00AC6E62"/>
    <w:rsid w:val="00AC6E80"/>
    <w:rsid w:val="00AC6F6E"/>
    <w:rsid w:val="00AC6FA1"/>
    <w:rsid w:val="00AC6FDC"/>
    <w:rsid w:val="00AC70A9"/>
    <w:rsid w:val="00AC715D"/>
    <w:rsid w:val="00AC73D2"/>
    <w:rsid w:val="00AC7426"/>
    <w:rsid w:val="00AC74AC"/>
    <w:rsid w:val="00AC75B9"/>
    <w:rsid w:val="00AC76CA"/>
    <w:rsid w:val="00AC78B8"/>
    <w:rsid w:val="00AC7A41"/>
    <w:rsid w:val="00AC7C30"/>
    <w:rsid w:val="00AC7C58"/>
    <w:rsid w:val="00AC7D30"/>
    <w:rsid w:val="00AC7DAF"/>
    <w:rsid w:val="00AC7EBA"/>
    <w:rsid w:val="00AC7EE6"/>
    <w:rsid w:val="00AD00ED"/>
    <w:rsid w:val="00AD0169"/>
    <w:rsid w:val="00AD0194"/>
    <w:rsid w:val="00AD0197"/>
    <w:rsid w:val="00AD045F"/>
    <w:rsid w:val="00AD0460"/>
    <w:rsid w:val="00AD04D1"/>
    <w:rsid w:val="00AD059B"/>
    <w:rsid w:val="00AD06CC"/>
    <w:rsid w:val="00AD07BB"/>
    <w:rsid w:val="00AD0915"/>
    <w:rsid w:val="00AD0A3C"/>
    <w:rsid w:val="00AD0A66"/>
    <w:rsid w:val="00AD0B85"/>
    <w:rsid w:val="00AD0BA0"/>
    <w:rsid w:val="00AD0BC7"/>
    <w:rsid w:val="00AD0BE2"/>
    <w:rsid w:val="00AD0C18"/>
    <w:rsid w:val="00AD0D46"/>
    <w:rsid w:val="00AD0E6E"/>
    <w:rsid w:val="00AD0F51"/>
    <w:rsid w:val="00AD0F69"/>
    <w:rsid w:val="00AD12B1"/>
    <w:rsid w:val="00AD148D"/>
    <w:rsid w:val="00AD16C7"/>
    <w:rsid w:val="00AD17ED"/>
    <w:rsid w:val="00AD19C4"/>
    <w:rsid w:val="00AD1CF5"/>
    <w:rsid w:val="00AD1DB9"/>
    <w:rsid w:val="00AD1DE5"/>
    <w:rsid w:val="00AD1ECD"/>
    <w:rsid w:val="00AD1F46"/>
    <w:rsid w:val="00AD2078"/>
    <w:rsid w:val="00AD22D8"/>
    <w:rsid w:val="00AD2306"/>
    <w:rsid w:val="00AD240A"/>
    <w:rsid w:val="00AD2412"/>
    <w:rsid w:val="00AD244C"/>
    <w:rsid w:val="00AD2511"/>
    <w:rsid w:val="00AD2573"/>
    <w:rsid w:val="00AD259C"/>
    <w:rsid w:val="00AD25A0"/>
    <w:rsid w:val="00AD25BA"/>
    <w:rsid w:val="00AD27F8"/>
    <w:rsid w:val="00AD287A"/>
    <w:rsid w:val="00AD2949"/>
    <w:rsid w:val="00AD297C"/>
    <w:rsid w:val="00AD2BC8"/>
    <w:rsid w:val="00AD2C13"/>
    <w:rsid w:val="00AD2C18"/>
    <w:rsid w:val="00AD2CB9"/>
    <w:rsid w:val="00AD2E00"/>
    <w:rsid w:val="00AD2EC5"/>
    <w:rsid w:val="00AD2EC8"/>
    <w:rsid w:val="00AD2F89"/>
    <w:rsid w:val="00AD3088"/>
    <w:rsid w:val="00AD3120"/>
    <w:rsid w:val="00AD31BD"/>
    <w:rsid w:val="00AD326D"/>
    <w:rsid w:val="00AD32AA"/>
    <w:rsid w:val="00AD3369"/>
    <w:rsid w:val="00AD3468"/>
    <w:rsid w:val="00AD359F"/>
    <w:rsid w:val="00AD35E2"/>
    <w:rsid w:val="00AD3688"/>
    <w:rsid w:val="00AD3698"/>
    <w:rsid w:val="00AD36E3"/>
    <w:rsid w:val="00AD376A"/>
    <w:rsid w:val="00AD37FB"/>
    <w:rsid w:val="00AD381A"/>
    <w:rsid w:val="00AD389F"/>
    <w:rsid w:val="00AD38A5"/>
    <w:rsid w:val="00AD395A"/>
    <w:rsid w:val="00AD3A9D"/>
    <w:rsid w:val="00AD3B1B"/>
    <w:rsid w:val="00AD3B37"/>
    <w:rsid w:val="00AD3B90"/>
    <w:rsid w:val="00AD3B9E"/>
    <w:rsid w:val="00AD3C4C"/>
    <w:rsid w:val="00AD3DAD"/>
    <w:rsid w:val="00AD3E0A"/>
    <w:rsid w:val="00AD3FA6"/>
    <w:rsid w:val="00AD4044"/>
    <w:rsid w:val="00AD411F"/>
    <w:rsid w:val="00AD4137"/>
    <w:rsid w:val="00AD4174"/>
    <w:rsid w:val="00AD41D5"/>
    <w:rsid w:val="00AD4429"/>
    <w:rsid w:val="00AD4479"/>
    <w:rsid w:val="00AD452D"/>
    <w:rsid w:val="00AD4596"/>
    <w:rsid w:val="00AD465B"/>
    <w:rsid w:val="00AD46B4"/>
    <w:rsid w:val="00AD47AA"/>
    <w:rsid w:val="00AD47E1"/>
    <w:rsid w:val="00AD49FD"/>
    <w:rsid w:val="00AD4A6E"/>
    <w:rsid w:val="00AD4B21"/>
    <w:rsid w:val="00AD4BA3"/>
    <w:rsid w:val="00AD4C66"/>
    <w:rsid w:val="00AD4D35"/>
    <w:rsid w:val="00AD4E4E"/>
    <w:rsid w:val="00AD4EFD"/>
    <w:rsid w:val="00AD4F3D"/>
    <w:rsid w:val="00AD503B"/>
    <w:rsid w:val="00AD5117"/>
    <w:rsid w:val="00AD511C"/>
    <w:rsid w:val="00AD516B"/>
    <w:rsid w:val="00AD51FD"/>
    <w:rsid w:val="00AD525D"/>
    <w:rsid w:val="00AD5358"/>
    <w:rsid w:val="00AD54C1"/>
    <w:rsid w:val="00AD54D8"/>
    <w:rsid w:val="00AD56A2"/>
    <w:rsid w:val="00AD574B"/>
    <w:rsid w:val="00AD581B"/>
    <w:rsid w:val="00AD5A52"/>
    <w:rsid w:val="00AD5A61"/>
    <w:rsid w:val="00AD5AC5"/>
    <w:rsid w:val="00AD5BAB"/>
    <w:rsid w:val="00AD5C5A"/>
    <w:rsid w:val="00AD5CD5"/>
    <w:rsid w:val="00AD5D09"/>
    <w:rsid w:val="00AD5D73"/>
    <w:rsid w:val="00AD5D8F"/>
    <w:rsid w:val="00AD5D96"/>
    <w:rsid w:val="00AD5DF9"/>
    <w:rsid w:val="00AD5E50"/>
    <w:rsid w:val="00AD607F"/>
    <w:rsid w:val="00AD6137"/>
    <w:rsid w:val="00AD61B5"/>
    <w:rsid w:val="00AD6233"/>
    <w:rsid w:val="00AD634D"/>
    <w:rsid w:val="00AD63A4"/>
    <w:rsid w:val="00AD6496"/>
    <w:rsid w:val="00AD65EB"/>
    <w:rsid w:val="00AD65F6"/>
    <w:rsid w:val="00AD667C"/>
    <w:rsid w:val="00AD671B"/>
    <w:rsid w:val="00AD6739"/>
    <w:rsid w:val="00AD689B"/>
    <w:rsid w:val="00AD6920"/>
    <w:rsid w:val="00AD6979"/>
    <w:rsid w:val="00AD69B3"/>
    <w:rsid w:val="00AD69C6"/>
    <w:rsid w:val="00AD6A4E"/>
    <w:rsid w:val="00AD6BD5"/>
    <w:rsid w:val="00AD6C79"/>
    <w:rsid w:val="00AD6CE1"/>
    <w:rsid w:val="00AD6D61"/>
    <w:rsid w:val="00AD6DD2"/>
    <w:rsid w:val="00AD6E8D"/>
    <w:rsid w:val="00AD6EAF"/>
    <w:rsid w:val="00AD6F0D"/>
    <w:rsid w:val="00AD7111"/>
    <w:rsid w:val="00AD7116"/>
    <w:rsid w:val="00AD715B"/>
    <w:rsid w:val="00AD71BE"/>
    <w:rsid w:val="00AD72D9"/>
    <w:rsid w:val="00AD72DB"/>
    <w:rsid w:val="00AD76C4"/>
    <w:rsid w:val="00AD76F6"/>
    <w:rsid w:val="00AD770B"/>
    <w:rsid w:val="00AD77CD"/>
    <w:rsid w:val="00AD785E"/>
    <w:rsid w:val="00AD790E"/>
    <w:rsid w:val="00AD79FC"/>
    <w:rsid w:val="00AD7B03"/>
    <w:rsid w:val="00AD7B41"/>
    <w:rsid w:val="00AD7C4D"/>
    <w:rsid w:val="00AD7C50"/>
    <w:rsid w:val="00AD7D37"/>
    <w:rsid w:val="00AD7D92"/>
    <w:rsid w:val="00AD7F41"/>
    <w:rsid w:val="00AE004A"/>
    <w:rsid w:val="00AE0088"/>
    <w:rsid w:val="00AE02F8"/>
    <w:rsid w:val="00AE02FF"/>
    <w:rsid w:val="00AE0334"/>
    <w:rsid w:val="00AE0384"/>
    <w:rsid w:val="00AE040F"/>
    <w:rsid w:val="00AE045B"/>
    <w:rsid w:val="00AE0588"/>
    <w:rsid w:val="00AE0589"/>
    <w:rsid w:val="00AE05C2"/>
    <w:rsid w:val="00AE0674"/>
    <w:rsid w:val="00AE069D"/>
    <w:rsid w:val="00AE07F6"/>
    <w:rsid w:val="00AE0B52"/>
    <w:rsid w:val="00AE0B81"/>
    <w:rsid w:val="00AE0B8D"/>
    <w:rsid w:val="00AE0BF3"/>
    <w:rsid w:val="00AE0BF8"/>
    <w:rsid w:val="00AE0C09"/>
    <w:rsid w:val="00AE0C83"/>
    <w:rsid w:val="00AE0CF0"/>
    <w:rsid w:val="00AE0D19"/>
    <w:rsid w:val="00AE0DFE"/>
    <w:rsid w:val="00AE1134"/>
    <w:rsid w:val="00AE1196"/>
    <w:rsid w:val="00AE125B"/>
    <w:rsid w:val="00AE1276"/>
    <w:rsid w:val="00AE12BD"/>
    <w:rsid w:val="00AE145C"/>
    <w:rsid w:val="00AE1663"/>
    <w:rsid w:val="00AE16C9"/>
    <w:rsid w:val="00AE1843"/>
    <w:rsid w:val="00AE1890"/>
    <w:rsid w:val="00AE19AC"/>
    <w:rsid w:val="00AE1A35"/>
    <w:rsid w:val="00AE1A9F"/>
    <w:rsid w:val="00AE1B3B"/>
    <w:rsid w:val="00AE1B93"/>
    <w:rsid w:val="00AE1C3A"/>
    <w:rsid w:val="00AE1D2B"/>
    <w:rsid w:val="00AE1D51"/>
    <w:rsid w:val="00AE1E0F"/>
    <w:rsid w:val="00AE1E45"/>
    <w:rsid w:val="00AE1E5C"/>
    <w:rsid w:val="00AE2079"/>
    <w:rsid w:val="00AE2171"/>
    <w:rsid w:val="00AE21BE"/>
    <w:rsid w:val="00AE249F"/>
    <w:rsid w:val="00AE24C5"/>
    <w:rsid w:val="00AE24DA"/>
    <w:rsid w:val="00AE261F"/>
    <w:rsid w:val="00AE27CD"/>
    <w:rsid w:val="00AE290D"/>
    <w:rsid w:val="00AE294C"/>
    <w:rsid w:val="00AE2A63"/>
    <w:rsid w:val="00AE2A9B"/>
    <w:rsid w:val="00AE2C22"/>
    <w:rsid w:val="00AE2D56"/>
    <w:rsid w:val="00AE2D68"/>
    <w:rsid w:val="00AE2DC1"/>
    <w:rsid w:val="00AE2E35"/>
    <w:rsid w:val="00AE2EFA"/>
    <w:rsid w:val="00AE2EFE"/>
    <w:rsid w:val="00AE2F8E"/>
    <w:rsid w:val="00AE30B9"/>
    <w:rsid w:val="00AE30FE"/>
    <w:rsid w:val="00AE3114"/>
    <w:rsid w:val="00AE312E"/>
    <w:rsid w:val="00AE3262"/>
    <w:rsid w:val="00AE32D5"/>
    <w:rsid w:val="00AE33C7"/>
    <w:rsid w:val="00AE3432"/>
    <w:rsid w:val="00AE3465"/>
    <w:rsid w:val="00AE34E0"/>
    <w:rsid w:val="00AE3579"/>
    <w:rsid w:val="00AE35D0"/>
    <w:rsid w:val="00AE3618"/>
    <w:rsid w:val="00AE36AB"/>
    <w:rsid w:val="00AE374F"/>
    <w:rsid w:val="00AE39C8"/>
    <w:rsid w:val="00AE3B1E"/>
    <w:rsid w:val="00AE3C8C"/>
    <w:rsid w:val="00AE3CE3"/>
    <w:rsid w:val="00AE3D8F"/>
    <w:rsid w:val="00AE3E38"/>
    <w:rsid w:val="00AE3E60"/>
    <w:rsid w:val="00AE3E78"/>
    <w:rsid w:val="00AE3EC3"/>
    <w:rsid w:val="00AE3EE3"/>
    <w:rsid w:val="00AE3F81"/>
    <w:rsid w:val="00AE423E"/>
    <w:rsid w:val="00AE42CF"/>
    <w:rsid w:val="00AE42FF"/>
    <w:rsid w:val="00AE445F"/>
    <w:rsid w:val="00AE453E"/>
    <w:rsid w:val="00AE4608"/>
    <w:rsid w:val="00AE477B"/>
    <w:rsid w:val="00AE4820"/>
    <w:rsid w:val="00AE48CE"/>
    <w:rsid w:val="00AE4A6F"/>
    <w:rsid w:val="00AE4A86"/>
    <w:rsid w:val="00AE4F11"/>
    <w:rsid w:val="00AE4F24"/>
    <w:rsid w:val="00AE4FC0"/>
    <w:rsid w:val="00AE5040"/>
    <w:rsid w:val="00AE5290"/>
    <w:rsid w:val="00AE5696"/>
    <w:rsid w:val="00AE5715"/>
    <w:rsid w:val="00AE5742"/>
    <w:rsid w:val="00AE57BC"/>
    <w:rsid w:val="00AE57E1"/>
    <w:rsid w:val="00AE580E"/>
    <w:rsid w:val="00AE5C5C"/>
    <w:rsid w:val="00AE5DDC"/>
    <w:rsid w:val="00AE5F01"/>
    <w:rsid w:val="00AE5FD1"/>
    <w:rsid w:val="00AE607D"/>
    <w:rsid w:val="00AE6187"/>
    <w:rsid w:val="00AE637A"/>
    <w:rsid w:val="00AE6385"/>
    <w:rsid w:val="00AE6405"/>
    <w:rsid w:val="00AE642A"/>
    <w:rsid w:val="00AE6582"/>
    <w:rsid w:val="00AE6655"/>
    <w:rsid w:val="00AE66AF"/>
    <w:rsid w:val="00AE675E"/>
    <w:rsid w:val="00AE6995"/>
    <w:rsid w:val="00AE6AAD"/>
    <w:rsid w:val="00AE6C04"/>
    <w:rsid w:val="00AE6CA8"/>
    <w:rsid w:val="00AE6DA6"/>
    <w:rsid w:val="00AE6DF3"/>
    <w:rsid w:val="00AE6E63"/>
    <w:rsid w:val="00AE6E6B"/>
    <w:rsid w:val="00AE6E85"/>
    <w:rsid w:val="00AE6F94"/>
    <w:rsid w:val="00AE6FDB"/>
    <w:rsid w:val="00AE7001"/>
    <w:rsid w:val="00AE7095"/>
    <w:rsid w:val="00AE71F8"/>
    <w:rsid w:val="00AE722D"/>
    <w:rsid w:val="00AE7257"/>
    <w:rsid w:val="00AE7334"/>
    <w:rsid w:val="00AE7369"/>
    <w:rsid w:val="00AE740D"/>
    <w:rsid w:val="00AE74EB"/>
    <w:rsid w:val="00AE752C"/>
    <w:rsid w:val="00AE763D"/>
    <w:rsid w:val="00AE76EE"/>
    <w:rsid w:val="00AE780A"/>
    <w:rsid w:val="00AE78B1"/>
    <w:rsid w:val="00AE7B70"/>
    <w:rsid w:val="00AE7BE8"/>
    <w:rsid w:val="00AE7C39"/>
    <w:rsid w:val="00AE7C70"/>
    <w:rsid w:val="00AE7CAF"/>
    <w:rsid w:val="00AE7DE4"/>
    <w:rsid w:val="00AF014E"/>
    <w:rsid w:val="00AF0177"/>
    <w:rsid w:val="00AF01CA"/>
    <w:rsid w:val="00AF0207"/>
    <w:rsid w:val="00AF0255"/>
    <w:rsid w:val="00AF02CF"/>
    <w:rsid w:val="00AF02F0"/>
    <w:rsid w:val="00AF0343"/>
    <w:rsid w:val="00AF04CE"/>
    <w:rsid w:val="00AF05E6"/>
    <w:rsid w:val="00AF0995"/>
    <w:rsid w:val="00AF09B5"/>
    <w:rsid w:val="00AF0A6C"/>
    <w:rsid w:val="00AF0BFE"/>
    <w:rsid w:val="00AF0C4E"/>
    <w:rsid w:val="00AF0D80"/>
    <w:rsid w:val="00AF0DB0"/>
    <w:rsid w:val="00AF0DC3"/>
    <w:rsid w:val="00AF0E1E"/>
    <w:rsid w:val="00AF109F"/>
    <w:rsid w:val="00AF1288"/>
    <w:rsid w:val="00AF12A2"/>
    <w:rsid w:val="00AF12CC"/>
    <w:rsid w:val="00AF135A"/>
    <w:rsid w:val="00AF13E9"/>
    <w:rsid w:val="00AF1519"/>
    <w:rsid w:val="00AF17AE"/>
    <w:rsid w:val="00AF17BB"/>
    <w:rsid w:val="00AF17EB"/>
    <w:rsid w:val="00AF1814"/>
    <w:rsid w:val="00AF1B1E"/>
    <w:rsid w:val="00AF1B40"/>
    <w:rsid w:val="00AF1C1A"/>
    <w:rsid w:val="00AF1D6D"/>
    <w:rsid w:val="00AF1D7F"/>
    <w:rsid w:val="00AF1E0B"/>
    <w:rsid w:val="00AF1F4F"/>
    <w:rsid w:val="00AF2053"/>
    <w:rsid w:val="00AF216A"/>
    <w:rsid w:val="00AF21A5"/>
    <w:rsid w:val="00AF21F5"/>
    <w:rsid w:val="00AF228D"/>
    <w:rsid w:val="00AF2293"/>
    <w:rsid w:val="00AF2442"/>
    <w:rsid w:val="00AF24E7"/>
    <w:rsid w:val="00AF250F"/>
    <w:rsid w:val="00AF2528"/>
    <w:rsid w:val="00AF260C"/>
    <w:rsid w:val="00AF278E"/>
    <w:rsid w:val="00AF2803"/>
    <w:rsid w:val="00AF283B"/>
    <w:rsid w:val="00AF2895"/>
    <w:rsid w:val="00AF28CA"/>
    <w:rsid w:val="00AF28DC"/>
    <w:rsid w:val="00AF28F9"/>
    <w:rsid w:val="00AF290E"/>
    <w:rsid w:val="00AF294E"/>
    <w:rsid w:val="00AF2973"/>
    <w:rsid w:val="00AF2AAB"/>
    <w:rsid w:val="00AF2B74"/>
    <w:rsid w:val="00AF2C93"/>
    <w:rsid w:val="00AF2CA3"/>
    <w:rsid w:val="00AF2D71"/>
    <w:rsid w:val="00AF2E38"/>
    <w:rsid w:val="00AF2EAF"/>
    <w:rsid w:val="00AF2ECC"/>
    <w:rsid w:val="00AF2F61"/>
    <w:rsid w:val="00AF2FB9"/>
    <w:rsid w:val="00AF317F"/>
    <w:rsid w:val="00AF319B"/>
    <w:rsid w:val="00AF31F3"/>
    <w:rsid w:val="00AF3291"/>
    <w:rsid w:val="00AF32E0"/>
    <w:rsid w:val="00AF3338"/>
    <w:rsid w:val="00AF3482"/>
    <w:rsid w:val="00AF34B9"/>
    <w:rsid w:val="00AF3548"/>
    <w:rsid w:val="00AF3702"/>
    <w:rsid w:val="00AF3705"/>
    <w:rsid w:val="00AF3762"/>
    <w:rsid w:val="00AF3860"/>
    <w:rsid w:val="00AF391E"/>
    <w:rsid w:val="00AF3A0C"/>
    <w:rsid w:val="00AF3B00"/>
    <w:rsid w:val="00AF3C24"/>
    <w:rsid w:val="00AF3D6D"/>
    <w:rsid w:val="00AF3D7F"/>
    <w:rsid w:val="00AF3DA8"/>
    <w:rsid w:val="00AF3E08"/>
    <w:rsid w:val="00AF3EE1"/>
    <w:rsid w:val="00AF3F68"/>
    <w:rsid w:val="00AF40AF"/>
    <w:rsid w:val="00AF4183"/>
    <w:rsid w:val="00AF41CD"/>
    <w:rsid w:val="00AF420B"/>
    <w:rsid w:val="00AF4255"/>
    <w:rsid w:val="00AF436B"/>
    <w:rsid w:val="00AF43D5"/>
    <w:rsid w:val="00AF44FF"/>
    <w:rsid w:val="00AF4588"/>
    <w:rsid w:val="00AF45FE"/>
    <w:rsid w:val="00AF4708"/>
    <w:rsid w:val="00AF4728"/>
    <w:rsid w:val="00AF47C1"/>
    <w:rsid w:val="00AF486C"/>
    <w:rsid w:val="00AF4998"/>
    <w:rsid w:val="00AF49AB"/>
    <w:rsid w:val="00AF4A34"/>
    <w:rsid w:val="00AF4AD0"/>
    <w:rsid w:val="00AF4BBE"/>
    <w:rsid w:val="00AF4CDE"/>
    <w:rsid w:val="00AF50BF"/>
    <w:rsid w:val="00AF5123"/>
    <w:rsid w:val="00AF5249"/>
    <w:rsid w:val="00AF52FD"/>
    <w:rsid w:val="00AF53C0"/>
    <w:rsid w:val="00AF5456"/>
    <w:rsid w:val="00AF549A"/>
    <w:rsid w:val="00AF5558"/>
    <w:rsid w:val="00AF55CF"/>
    <w:rsid w:val="00AF55D0"/>
    <w:rsid w:val="00AF5701"/>
    <w:rsid w:val="00AF57C0"/>
    <w:rsid w:val="00AF57DA"/>
    <w:rsid w:val="00AF58FD"/>
    <w:rsid w:val="00AF5974"/>
    <w:rsid w:val="00AF5A18"/>
    <w:rsid w:val="00AF5AF9"/>
    <w:rsid w:val="00AF5BFC"/>
    <w:rsid w:val="00AF5D4B"/>
    <w:rsid w:val="00AF5E1A"/>
    <w:rsid w:val="00AF5E59"/>
    <w:rsid w:val="00AF5E8A"/>
    <w:rsid w:val="00AF5F5E"/>
    <w:rsid w:val="00AF600E"/>
    <w:rsid w:val="00AF614C"/>
    <w:rsid w:val="00AF614E"/>
    <w:rsid w:val="00AF6191"/>
    <w:rsid w:val="00AF61C5"/>
    <w:rsid w:val="00AF6204"/>
    <w:rsid w:val="00AF62C2"/>
    <w:rsid w:val="00AF6317"/>
    <w:rsid w:val="00AF63F0"/>
    <w:rsid w:val="00AF6515"/>
    <w:rsid w:val="00AF6615"/>
    <w:rsid w:val="00AF6640"/>
    <w:rsid w:val="00AF6654"/>
    <w:rsid w:val="00AF671F"/>
    <w:rsid w:val="00AF68BC"/>
    <w:rsid w:val="00AF69B2"/>
    <w:rsid w:val="00AF6A50"/>
    <w:rsid w:val="00AF6AEE"/>
    <w:rsid w:val="00AF6BB5"/>
    <w:rsid w:val="00AF6C39"/>
    <w:rsid w:val="00AF6CC1"/>
    <w:rsid w:val="00AF6CF0"/>
    <w:rsid w:val="00AF6FC0"/>
    <w:rsid w:val="00AF717C"/>
    <w:rsid w:val="00AF7219"/>
    <w:rsid w:val="00AF7472"/>
    <w:rsid w:val="00AF74CD"/>
    <w:rsid w:val="00AF75B2"/>
    <w:rsid w:val="00AF7699"/>
    <w:rsid w:val="00AF7769"/>
    <w:rsid w:val="00AF7842"/>
    <w:rsid w:val="00AF7861"/>
    <w:rsid w:val="00AF7938"/>
    <w:rsid w:val="00AF7A3B"/>
    <w:rsid w:val="00AF7A7C"/>
    <w:rsid w:val="00AF7CB8"/>
    <w:rsid w:val="00AF7D11"/>
    <w:rsid w:val="00AF7DB3"/>
    <w:rsid w:val="00AF7E10"/>
    <w:rsid w:val="00AF7E3A"/>
    <w:rsid w:val="00AF7F2C"/>
    <w:rsid w:val="00AF7F79"/>
    <w:rsid w:val="00B0000C"/>
    <w:rsid w:val="00B0002D"/>
    <w:rsid w:val="00B000B5"/>
    <w:rsid w:val="00B000D8"/>
    <w:rsid w:val="00B0010C"/>
    <w:rsid w:val="00B00135"/>
    <w:rsid w:val="00B00146"/>
    <w:rsid w:val="00B002A0"/>
    <w:rsid w:val="00B00315"/>
    <w:rsid w:val="00B0033C"/>
    <w:rsid w:val="00B00370"/>
    <w:rsid w:val="00B003A2"/>
    <w:rsid w:val="00B00558"/>
    <w:rsid w:val="00B0058C"/>
    <w:rsid w:val="00B005C0"/>
    <w:rsid w:val="00B006BC"/>
    <w:rsid w:val="00B0072E"/>
    <w:rsid w:val="00B007BD"/>
    <w:rsid w:val="00B007D9"/>
    <w:rsid w:val="00B0084C"/>
    <w:rsid w:val="00B00998"/>
    <w:rsid w:val="00B00A09"/>
    <w:rsid w:val="00B00A56"/>
    <w:rsid w:val="00B00B36"/>
    <w:rsid w:val="00B00B98"/>
    <w:rsid w:val="00B00C6A"/>
    <w:rsid w:val="00B00E51"/>
    <w:rsid w:val="00B00EF9"/>
    <w:rsid w:val="00B00F13"/>
    <w:rsid w:val="00B00F6D"/>
    <w:rsid w:val="00B0100D"/>
    <w:rsid w:val="00B0105B"/>
    <w:rsid w:val="00B012D1"/>
    <w:rsid w:val="00B015E9"/>
    <w:rsid w:val="00B016AE"/>
    <w:rsid w:val="00B017CD"/>
    <w:rsid w:val="00B0193A"/>
    <w:rsid w:val="00B01A13"/>
    <w:rsid w:val="00B01A71"/>
    <w:rsid w:val="00B01B75"/>
    <w:rsid w:val="00B01CFF"/>
    <w:rsid w:val="00B01E3D"/>
    <w:rsid w:val="00B02242"/>
    <w:rsid w:val="00B0227B"/>
    <w:rsid w:val="00B02569"/>
    <w:rsid w:val="00B0269C"/>
    <w:rsid w:val="00B026EE"/>
    <w:rsid w:val="00B02728"/>
    <w:rsid w:val="00B02770"/>
    <w:rsid w:val="00B027AD"/>
    <w:rsid w:val="00B027B4"/>
    <w:rsid w:val="00B02812"/>
    <w:rsid w:val="00B029BE"/>
    <w:rsid w:val="00B02B5C"/>
    <w:rsid w:val="00B02BC9"/>
    <w:rsid w:val="00B02C39"/>
    <w:rsid w:val="00B02D55"/>
    <w:rsid w:val="00B02D87"/>
    <w:rsid w:val="00B02E9F"/>
    <w:rsid w:val="00B02FAE"/>
    <w:rsid w:val="00B02FE5"/>
    <w:rsid w:val="00B03039"/>
    <w:rsid w:val="00B031B2"/>
    <w:rsid w:val="00B03279"/>
    <w:rsid w:val="00B03296"/>
    <w:rsid w:val="00B032AF"/>
    <w:rsid w:val="00B035A1"/>
    <w:rsid w:val="00B03A50"/>
    <w:rsid w:val="00B03C26"/>
    <w:rsid w:val="00B03D0C"/>
    <w:rsid w:val="00B03EFF"/>
    <w:rsid w:val="00B040B0"/>
    <w:rsid w:val="00B0422A"/>
    <w:rsid w:val="00B04341"/>
    <w:rsid w:val="00B04425"/>
    <w:rsid w:val="00B045F7"/>
    <w:rsid w:val="00B0466D"/>
    <w:rsid w:val="00B046A8"/>
    <w:rsid w:val="00B047E7"/>
    <w:rsid w:val="00B04856"/>
    <w:rsid w:val="00B04974"/>
    <w:rsid w:val="00B04ACF"/>
    <w:rsid w:val="00B04B04"/>
    <w:rsid w:val="00B04B27"/>
    <w:rsid w:val="00B04B3A"/>
    <w:rsid w:val="00B04D48"/>
    <w:rsid w:val="00B04E85"/>
    <w:rsid w:val="00B04EC0"/>
    <w:rsid w:val="00B04EEF"/>
    <w:rsid w:val="00B05069"/>
    <w:rsid w:val="00B05096"/>
    <w:rsid w:val="00B050D7"/>
    <w:rsid w:val="00B05157"/>
    <w:rsid w:val="00B05184"/>
    <w:rsid w:val="00B05250"/>
    <w:rsid w:val="00B0526F"/>
    <w:rsid w:val="00B0527F"/>
    <w:rsid w:val="00B0554E"/>
    <w:rsid w:val="00B05616"/>
    <w:rsid w:val="00B05639"/>
    <w:rsid w:val="00B05791"/>
    <w:rsid w:val="00B0586B"/>
    <w:rsid w:val="00B0586E"/>
    <w:rsid w:val="00B058DD"/>
    <w:rsid w:val="00B058E5"/>
    <w:rsid w:val="00B058EF"/>
    <w:rsid w:val="00B0594C"/>
    <w:rsid w:val="00B059CE"/>
    <w:rsid w:val="00B05A00"/>
    <w:rsid w:val="00B05B6F"/>
    <w:rsid w:val="00B05DC2"/>
    <w:rsid w:val="00B05DD2"/>
    <w:rsid w:val="00B05E6B"/>
    <w:rsid w:val="00B05E98"/>
    <w:rsid w:val="00B05E9B"/>
    <w:rsid w:val="00B05F50"/>
    <w:rsid w:val="00B05F6D"/>
    <w:rsid w:val="00B060E0"/>
    <w:rsid w:val="00B060EC"/>
    <w:rsid w:val="00B061C4"/>
    <w:rsid w:val="00B06213"/>
    <w:rsid w:val="00B062E2"/>
    <w:rsid w:val="00B06314"/>
    <w:rsid w:val="00B0662D"/>
    <w:rsid w:val="00B06636"/>
    <w:rsid w:val="00B0665D"/>
    <w:rsid w:val="00B06690"/>
    <w:rsid w:val="00B066A3"/>
    <w:rsid w:val="00B066F0"/>
    <w:rsid w:val="00B06771"/>
    <w:rsid w:val="00B06777"/>
    <w:rsid w:val="00B067D2"/>
    <w:rsid w:val="00B0683F"/>
    <w:rsid w:val="00B06992"/>
    <w:rsid w:val="00B06A16"/>
    <w:rsid w:val="00B06BBB"/>
    <w:rsid w:val="00B06C76"/>
    <w:rsid w:val="00B06C81"/>
    <w:rsid w:val="00B06C90"/>
    <w:rsid w:val="00B06C96"/>
    <w:rsid w:val="00B06C9C"/>
    <w:rsid w:val="00B06D3A"/>
    <w:rsid w:val="00B06E21"/>
    <w:rsid w:val="00B06E7D"/>
    <w:rsid w:val="00B07135"/>
    <w:rsid w:val="00B07332"/>
    <w:rsid w:val="00B07477"/>
    <w:rsid w:val="00B07492"/>
    <w:rsid w:val="00B074A9"/>
    <w:rsid w:val="00B07594"/>
    <w:rsid w:val="00B075A1"/>
    <w:rsid w:val="00B075E9"/>
    <w:rsid w:val="00B076A1"/>
    <w:rsid w:val="00B077E7"/>
    <w:rsid w:val="00B07851"/>
    <w:rsid w:val="00B07883"/>
    <w:rsid w:val="00B0790A"/>
    <w:rsid w:val="00B07988"/>
    <w:rsid w:val="00B07A3C"/>
    <w:rsid w:val="00B07ABB"/>
    <w:rsid w:val="00B07AEC"/>
    <w:rsid w:val="00B07B8F"/>
    <w:rsid w:val="00B07BAB"/>
    <w:rsid w:val="00B07C9D"/>
    <w:rsid w:val="00B07D19"/>
    <w:rsid w:val="00B07D3C"/>
    <w:rsid w:val="00B07DA8"/>
    <w:rsid w:val="00B07DD7"/>
    <w:rsid w:val="00B07E93"/>
    <w:rsid w:val="00B07EB7"/>
    <w:rsid w:val="00B07EEE"/>
    <w:rsid w:val="00B1006D"/>
    <w:rsid w:val="00B10079"/>
    <w:rsid w:val="00B1023E"/>
    <w:rsid w:val="00B102CE"/>
    <w:rsid w:val="00B1031C"/>
    <w:rsid w:val="00B104AE"/>
    <w:rsid w:val="00B104F0"/>
    <w:rsid w:val="00B1051B"/>
    <w:rsid w:val="00B1051F"/>
    <w:rsid w:val="00B10920"/>
    <w:rsid w:val="00B10993"/>
    <w:rsid w:val="00B1099E"/>
    <w:rsid w:val="00B10A97"/>
    <w:rsid w:val="00B10ADB"/>
    <w:rsid w:val="00B10B1F"/>
    <w:rsid w:val="00B10C3D"/>
    <w:rsid w:val="00B10E4C"/>
    <w:rsid w:val="00B10EB8"/>
    <w:rsid w:val="00B10F19"/>
    <w:rsid w:val="00B10F5E"/>
    <w:rsid w:val="00B10FAE"/>
    <w:rsid w:val="00B10FD9"/>
    <w:rsid w:val="00B10FF8"/>
    <w:rsid w:val="00B11194"/>
    <w:rsid w:val="00B111C2"/>
    <w:rsid w:val="00B114AD"/>
    <w:rsid w:val="00B11542"/>
    <w:rsid w:val="00B115F1"/>
    <w:rsid w:val="00B11856"/>
    <w:rsid w:val="00B11914"/>
    <w:rsid w:val="00B119F0"/>
    <w:rsid w:val="00B11A4F"/>
    <w:rsid w:val="00B11B2C"/>
    <w:rsid w:val="00B11BF8"/>
    <w:rsid w:val="00B11C19"/>
    <w:rsid w:val="00B11CA9"/>
    <w:rsid w:val="00B11CE1"/>
    <w:rsid w:val="00B11D29"/>
    <w:rsid w:val="00B11FA6"/>
    <w:rsid w:val="00B12099"/>
    <w:rsid w:val="00B120C3"/>
    <w:rsid w:val="00B120D5"/>
    <w:rsid w:val="00B12103"/>
    <w:rsid w:val="00B12291"/>
    <w:rsid w:val="00B1238E"/>
    <w:rsid w:val="00B12742"/>
    <w:rsid w:val="00B12818"/>
    <w:rsid w:val="00B1282B"/>
    <w:rsid w:val="00B1289D"/>
    <w:rsid w:val="00B1293C"/>
    <w:rsid w:val="00B12A44"/>
    <w:rsid w:val="00B12A72"/>
    <w:rsid w:val="00B12BDF"/>
    <w:rsid w:val="00B12BED"/>
    <w:rsid w:val="00B12C72"/>
    <w:rsid w:val="00B12CF2"/>
    <w:rsid w:val="00B12DFF"/>
    <w:rsid w:val="00B12E23"/>
    <w:rsid w:val="00B13151"/>
    <w:rsid w:val="00B131F4"/>
    <w:rsid w:val="00B13202"/>
    <w:rsid w:val="00B132CB"/>
    <w:rsid w:val="00B133DD"/>
    <w:rsid w:val="00B13445"/>
    <w:rsid w:val="00B134C8"/>
    <w:rsid w:val="00B134FA"/>
    <w:rsid w:val="00B135D1"/>
    <w:rsid w:val="00B13833"/>
    <w:rsid w:val="00B1385C"/>
    <w:rsid w:val="00B1389D"/>
    <w:rsid w:val="00B138F8"/>
    <w:rsid w:val="00B1390A"/>
    <w:rsid w:val="00B13A98"/>
    <w:rsid w:val="00B13ACA"/>
    <w:rsid w:val="00B13AFE"/>
    <w:rsid w:val="00B13CCB"/>
    <w:rsid w:val="00B13D3C"/>
    <w:rsid w:val="00B13D3D"/>
    <w:rsid w:val="00B13D4D"/>
    <w:rsid w:val="00B13E70"/>
    <w:rsid w:val="00B1416B"/>
    <w:rsid w:val="00B14225"/>
    <w:rsid w:val="00B1423B"/>
    <w:rsid w:val="00B143A7"/>
    <w:rsid w:val="00B143AF"/>
    <w:rsid w:val="00B1445D"/>
    <w:rsid w:val="00B14479"/>
    <w:rsid w:val="00B144C6"/>
    <w:rsid w:val="00B145A9"/>
    <w:rsid w:val="00B14705"/>
    <w:rsid w:val="00B14D58"/>
    <w:rsid w:val="00B14DA2"/>
    <w:rsid w:val="00B14E16"/>
    <w:rsid w:val="00B14F30"/>
    <w:rsid w:val="00B15051"/>
    <w:rsid w:val="00B1520F"/>
    <w:rsid w:val="00B15347"/>
    <w:rsid w:val="00B15393"/>
    <w:rsid w:val="00B153CB"/>
    <w:rsid w:val="00B154DB"/>
    <w:rsid w:val="00B15512"/>
    <w:rsid w:val="00B1558C"/>
    <w:rsid w:val="00B15618"/>
    <w:rsid w:val="00B15626"/>
    <w:rsid w:val="00B15690"/>
    <w:rsid w:val="00B156C0"/>
    <w:rsid w:val="00B159A5"/>
    <w:rsid w:val="00B159A8"/>
    <w:rsid w:val="00B15BED"/>
    <w:rsid w:val="00B15C29"/>
    <w:rsid w:val="00B15D89"/>
    <w:rsid w:val="00B15D96"/>
    <w:rsid w:val="00B15EBC"/>
    <w:rsid w:val="00B15FE3"/>
    <w:rsid w:val="00B160BF"/>
    <w:rsid w:val="00B16110"/>
    <w:rsid w:val="00B16258"/>
    <w:rsid w:val="00B16318"/>
    <w:rsid w:val="00B16477"/>
    <w:rsid w:val="00B1650E"/>
    <w:rsid w:val="00B165EF"/>
    <w:rsid w:val="00B16608"/>
    <w:rsid w:val="00B16656"/>
    <w:rsid w:val="00B16691"/>
    <w:rsid w:val="00B16755"/>
    <w:rsid w:val="00B1695A"/>
    <w:rsid w:val="00B16974"/>
    <w:rsid w:val="00B16AB9"/>
    <w:rsid w:val="00B16B52"/>
    <w:rsid w:val="00B16CE2"/>
    <w:rsid w:val="00B16D43"/>
    <w:rsid w:val="00B16E6E"/>
    <w:rsid w:val="00B16EDE"/>
    <w:rsid w:val="00B16F2D"/>
    <w:rsid w:val="00B16F43"/>
    <w:rsid w:val="00B16F4C"/>
    <w:rsid w:val="00B17138"/>
    <w:rsid w:val="00B17357"/>
    <w:rsid w:val="00B174D1"/>
    <w:rsid w:val="00B175A1"/>
    <w:rsid w:val="00B17627"/>
    <w:rsid w:val="00B1777E"/>
    <w:rsid w:val="00B17950"/>
    <w:rsid w:val="00B17966"/>
    <w:rsid w:val="00B17975"/>
    <w:rsid w:val="00B179B0"/>
    <w:rsid w:val="00B179DB"/>
    <w:rsid w:val="00B17AC1"/>
    <w:rsid w:val="00B17B46"/>
    <w:rsid w:val="00B17C0F"/>
    <w:rsid w:val="00B17E79"/>
    <w:rsid w:val="00B17F1D"/>
    <w:rsid w:val="00B17FB0"/>
    <w:rsid w:val="00B17FE3"/>
    <w:rsid w:val="00B20032"/>
    <w:rsid w:val="00B2010E"/>
    <w:rsid w:val="00B2016A"/>
    <w:rsid w:val="00B20186"/>
    <w:rsid w:val="00B201E9"/>
    <w:rsid w:val="00B20282"/>
    <w:rsid w:val="00B20392"/>
    <w:rsid w:val="00B20599"/>
    <w:rsid w:val="00B20611"/>
    <w:rsid w:val="00B20700"/>
    <w:rsid w:val="00B20702"/>
    <w:rsid w:val="00B20767"/>
    <w:rsid w:val="00B207B5"/>
    <w:rsid w:val="00B208CA"/>
    <w:rsid w:val="00B20BC9"/>
    <w:rsid w:val="00B20C2B"/>
    <w:rsid w:val="00B20C69"/>
    <w:rsid w:val="00B20C83"/>
    <w:rsid w:val="00B20D37"/>
    <w:rsid w:val="00B20DD5"/>
    <w:rsid w:val="00B20EE9"/>
    <w:rsid w:val="00B20F71"/>
    <w:rsid w:val="00B20FAA"/>
    <w:rsid w:val="00B21061"/>
    <w:rsid w:val="00B2108C"/>
    <w:rsid w:val="00B210CA"/>
    <w:rsid w:val="00B2114C"/>
    <w:rsid w:val="00B21169"/>
    <w:rsid w:val="00B211C0"/>
    <w:rsid w:val="00B211E7"/>
    <w:rsid w:val="00B213C1"/>
    <w:rsid w:val="00B21460"/>
    <w:rsid w:val="00B216EB"/>
    <w:rsid w:val="00B217B7"/>
    <w:rsid w:val="00B2183E"/>
    <w:rsid w:val="00B21A8D"/>
    <w:rsid w:val="00B21CAF"/>
    <w:rsid w:val="00B21DB9"/>
    <w:rsid w:val="00B21E1C"/>
    <w:rsid w:val="00B21E3D"/>
    <w:rsid w:val="00B21E63"/>
    <w:rsid w:val="00B21EBB"/>
    <w:rsid w:val="00B21FF7"/>
    <w:rsid w:val="00B22033"/>
    <w:rsid w:val="00B22200"/>
    <w:rsid w:val="00B222FA"/>
    <w:rsid w:val="00B2241C"/>
    <w:rsid w:val="00B22425"/>
    <w:rsid w:val="00B22530"/>
    <w:rsid w:val="00B22575"/>
    <w:rsid w:val="00B225EE"/>
    <w:rsid w:val="00B226C8"/>
    <w:rsid w:val="00B2274D"/>
    <w:rsid w:val="00B2282C"/>
    <w:rsid w:val="00B22895"/>
    <w:rsid w:val="00B22909"/>
    <w:rsid w:val="00B2293E"/>
    <w:rsid w:val="00B229E7"/>
    <w:rsid w:val="00B22A17"/>
    <w:rsid w:val="00B22B79"/>
    <w:rsid w:val="00B22CC2"/>
    <w:rsid w:val="00B22EFF"/>
    <w:rsid w:val="00B22F0E"/>
    <w:rsid w:val="00B22F3D"/>
    <w:rsid w:val="00B22FEC"/>
    <w:rsid w:val="00B2308F"/>
    <w:rsid w:val="00B230A7"/>
    <w:rsid w:val="00B23108"/>
    <w:rsid w:val="00B23141"/>
    <w:rsid w:val="00B232C5"/>
    <w:rsid w:val="00B2331B"/>
    <w:rsid w:val="00B2341D"/>
    <w:rsid w:val="00B2345C"/>
    <w:rsid w:val="00B23482"/>
    <w:rsid w:val="00B2355F"/>
    <w:rsid w:val="00B235EE"/>
    <w:rsid w:val="00B23725"/>
    <w:rsid w:val="00B23802"/>
    <w:rsid w:val="00B23886"/>
    <w:rsid w:val="00B23946"/>
    <w:rsid w:val="00B2395A"/>
    <w:rsid w:val="00B23A3B"/>
    <w:rsid w:val="00B23A76"/>
    <w:rsid w:val="00B23B08"/>
    <w:rsid w:val="00B23B0F"/>
    <w:rsid w:val="00B23C8E"/>
    <w:rsid w:val="00B23CB2"/>
    <w:rsid w:val="00B23CD8"/>
    <w:rsid w:val="00B23DBF"/>
    <w:rsid w:val="00B23E9C"/>
    <w:rsid w:val="00B2412D"/>
    <w:rsid w:val="00B241EA"/>
    <w:rsid w:val="00B242F3"/>
    <w:rsid w:val="00B24420"/>
    <w:rsid w:val="00B244E4"/>
    <w:rsid w:val="00B245CD"/>
    <w:rsid w:val="00B247A6"/>
    <w:rsid w:val="00B247A9"/>
    <w:rsid w:val="00B247E2"/>
    <w:rsid w:val="00B24888"/>
    <w:rsid w:val="00B249A7"/>
    <w:rsid w:val="00B24BF1"/>
    <w:rsid w:val="00B24C9F"/>
    <w:rsid w:val="00B24CF2"/>
    <w:rsid w:val="00B24E41"/>
    <w:rsid w:val="00B24EA4"/>
    <w:rsid w:val="00B24EB8"/>
    <w:rsid w:val="00B24F12"/>
    <w:rsid w:val="00B2513B"/>
    <w:rsid w:val="00B25161"/>
    <w:rsid w:val="00B25163"/>
    <w:rsid w:val="00B25179"/>
    <w:rsid w:val="00B251A4"/>
    <w:rsid w:val="00B25437"/>
    <w:rsid w:val="00B254AD"/>
    <w:rsid w:val="00B2550C"/>
    <w:rsid w:val="00B2554A"/>
    <w:rsid w:val="00B255E2"/>
    <w:rsid w:val="00B2567D"/>
    <w:rsid w:val="00B257B4"/>
    <w:rsid w:val="00B25831"/>
    <w:rsid w:val="00B2597A"/>
    <w:rsid w:val="00B25B43"/>
    <w:rsid w:val="00B25B6D"/>
    <w:rsid w:val="00B25CF6"/>
    <w:rsid w:val="00B26105"/>
    <w:rsid w:val="00B26205"/>
    <w:rsid w:val="00B26274"/>
    <w:rsid w:val="00B263C4"/>
    <w:rsid w:val="00B263FE"/>
    <w:rsid w:val="00B26527"/>
    <w:rsid w:val="00B265E8"/>
    <w:rsid w:val="00B26688"/>
    <w:rsid w:val="00B26899"/>
    <w:rsid w:val="00B268C2"/>
    <w:rsid w:val="00B269BA"/>
    <w:rsid w:val="00B26A52"/>
    <w:rsid w:val="00B26B9D"/>
    <w:rsid w:val="00B26BF6"/>
    <w:rsid w:val="00B26E12"/>
    <w:rsid w:val="00B26E53"/>
    <w:rsid w:val="00B26F8D"/>
    <w:rsid w:val="00B2700C"/>
    <w:rsid w:val="00B2703F"/>
    <w:rsid w:val="00B271A5"/>
    <w:rsid w:val="00B27317"/>
    <w:rsid w:val="00B273A0"/>
    <w:rsid w:val="00B2742C"/>
    <w:rsid w:val="00B2757F"/>
    <w:rsid w:val="00B275B9"/>
    <w:rsid w:val="00B276BF"/>
    <w:rsid w:val="00B277FB"/>
    <w:rsid w:val="00B2782E"/>
    <w:rsid w:val="00B278DC"/>
    <w:rsid w:val="00B278EF"/>
    <w:rsid w:val="00B27902"/>
    <w:rsid w:val="00B279B4"/>
    <w:rsid w:val="00B27CEA"/>
    <w:rsid w:val="00B27F2B"/>
    <w:rsid w:val="00B300FE"/>
    <w:rsid w:val="00B30126"/>
    <w:rsid w:val="00B301E1"/>
    <w:rsid w:val="00B302F6"/>
    <w:rsid w:val="00B303B7"/>
    <w:rsid w:val="00B303F0"/>
    <w:rsid w:val="00B3044C"/>
    <w:rsid w:val="00B3045B"/>
    <w:rsid w:val="00B305A2"/>
    <w:rsid w:val="00B306A0"/>
    <w:rsid w:val="00B30794"/>
    <w:rsid w:val="00B3091F"/>
    <w:rsid w:val="00B309AB"/>
    <w:rsid w:val="00B30B01"/>
    <w:rsid w:val="00B30B07"/>
    <w:rsid w:val="00B30BEB"/>
    <w:rsid w:val="00B30C5C"/>
    <w:rsid w:val="00B3103A"/>
    <w:rsid w:val="00B310D6"/>
    <w:rsid w:val="00B31127"/>
    <w:rsid w:val="00B31167"/>
    <w:rsid w:val="00B3121F"/>
    <w:rsid w:val="00B31251"/>
    <w:rsid w:val="00B312EC"/>
    <w:rsid w:val="00B31447"/>
    <w:rsid w:val="00B314EE"/>
    <w:rsid w:val="00B31575"/>
    <w:rsid w:val="00B315A5"/>
    <w:rsid w:val="00B31726"/>
    <w:rsid w:val="00B3175D"/>
    <w:rsid w:val="00B317D0"/>
    <w:rsid w:val="00B318E5"/>
    <w:rsid w:val="00B3195A"/>
    <w:rsid w:val="00B31A86"/>
    <w:rsid w:val="00B31DBB"/>
    <w:rsid w:val="00B31DCA"/>
    <w:rsid w:val="00B31F17"/>
    <w:rsid w:val="00B320AC"/>
    <w:rsid w:val="00B321AF"/>
    <w:rsid w:val="00B3230D"/>
    <w:rsid w:val="00B32371"/>
    <w:rsid w:val="00B32534"/>
    <w:rsid w:val="00B325E9"/>
    <w:rsid w:val="00B325F1"/>
    <w:rsid w:val="00B32635"/>
    <w:rsid w:val="00B327D1"/>
    <w:rsid w:val="00B327D2"/>
    <w:rsid w:val="00B32A6F"/>
    <w:rsid w:val="00B32B33"/>
    <w:rsid w:val="00B32B95"/>
    <w:rsid w:val="00B32BE2"/>
    <w:rsid w:val="00B32BEE"/>
    <w:rsid w:val="00B32E1C"/>
    <w:rsid w:val="00B32F27"/>
    <w:rsid w:val="00B33127"/>
    <w:rsid w:val="00B33174"/>
    <w:rsid w:val="00B3351B"/>
    <w:rsid w:val="00B336CE"/>
    <w:rsid w:val="00B33701"/>
    <w:rsid w:val="00B33719"/>
    <w:rsid w:val="00B337F7"/>
    <w:rsid w:val="00B33816"/>
    <w:rsid w:val="00B3396B"/>
    <w:rsid w:val="00B339F2"/>
    <w:rsid w:val="00B33A4F"/>
    <w:rsid w:val="00B33B35"/>
    <w:rsid w:val="00B33B3D"/>
    <w:rsid w:val="00B33C7A"/>
    <w:rsid w:val="00B33CB4"/>
    <w:rsid w:val="00B33D26"/>
    <w:rsid w:val="00B33FD4"/>
    <w:rsid w:val="00B3402E"/>
    <w:rsid w:val="00B34053"/>
    <w:rsid w:val="00B340D2"/>
    <w:rsid w:val="00B34248"/>
    <w:rsid w:val="00B342E2"/>
    <w:rsid w:val="00B34430"/>
    <w:rsid w:val="00B3459D"/>
    <w:rsid w:val="00B345D6"/>
    <w:rsid w:val="00B347BC"/>
    <w:rsid w:val="00B3496D"/>
    <w:rsid w:val="00B34985"/>
    <w:rsid w:val="00B349C3"/>
    <w:rsid w:val="00B349E3"/>
    <w:rsid w:val="00B34AA8"/>
    <w:rsid w:val="00B34B48"/>
    <w:rsid w:val="00B34BA4"/>
    <w:rsid w:val="00B34BE5"/>
    <w:rsid w:val="00B34D9E"/>
    <w:rsid w:val="00B34EA2"/>
    <w:rsid w:val="00B34FAA"/>
    <w:rsid w:val="00B353BA"/>
    <w:rsid w:val="00B35462"/>
    <w:rsid w:val="00B354C9"/>
    <w:rsid w:val="00B358C8"/>
    <w:rsid w:val="00B35A21"/>
    <w:rsid w:val="00B35A86"/>
    <w:rsid w:val="00B35AE8"/>
    <w:rsid w:val="00B35B30"/>
    <w:rsid w:val="00B35C28"/>
    <w:rsid w:val="00B35D1A"/>
    <w:rsid w:val="00B35EE5"/>
    <w:rsid w:val="00B35F08"/>
    <w:rsid w:val="00B35F3E"/>
    <w:rsid w:val="00B35FD4"/>
    <w:rsid w:val="00B360AE"/>
    <w:rsid w:val="00B361AC"/>
    <w:rsid w:val="00B36429"/>
    <w:rsid w:val="00B36582"/>
    <w:rsid w:val="00B3661B"/>
    <w:rsid w:val="00B3662E"/>
    <w:rsid w:val="00B366B9"/>
    <w:rsid w:val="00B366D5"/>
    <w:rsid w:val="00B366D7"/>
    <w:rsid w:val="00B367BC"/>
    <w:rsid w:val="00B36B3A"/>
    <w:rsid w:val="00B36B79"/>
    <w:rsid w:val="00B36C25"/>
    <w:rsid w:val="00B36C36"/>
    <w:rsid w:val="00B36D26"/>
    <w:rsid w:val="00B36F88"/>
    <w:rsid w:val="00B3705B"/>
    <w:rsid w:val="00B3706A"/>
    <w:rsid w:val="00B3713E"/>
    <w:rsid w:val="00B3722E"/>
    <w:rsid w:val="00B3728F"/>
    <w:rsid w:val="00B3733D"/>
    <w:rsid w:val="00B37538"/>
    <w:rsid w:val="00B3771F"/>
    <w:rsid w:val="00B37756"/>
    <w:rsid w:val="00B377FA"/>
    <w:rsid w:val="00B37802"/>
    <w:rsid w:val="00B378C5"/>
    <w:rsid w:val="00B3796A"/>
    <w:rsid w:val="00B37A7C"/>
    <w:rsid w:val="00B37B0F"/>
    <w:rsid w:val="00B37E45"/>
    <w:rsid w:val="00B37E87"/>
    <w:rsid w:val="00B37EEE"/>
    <w:rsid w:val="00B3D8D4"/>
    <w:rsid w:val="00B40030"/>
    <w:rsid w:val="00B4009A"/>
    <w:rsid w:val="00B40227"/>
    <w:rsid w:val="00B40260"/>
    <w:rsid w:val="00B402A7"/>
    <w:rsid w:val="00B402C4"/>
    <w:rsid w:val="00B40390"/>
    <w:rsid w:val="00B406AD"/>
    <w:rsid w:val="00B4096D"/>
    <w:rsid w:val="00B40C37"/>
    <w:rsid w:val="00B40D5C"/>
    <w:rsid w:val="00B40DA2"/>
    <w:rsid w:val="00B40DF7"/>
    <w:rsid w:val="00B40ED3"/>
    <w:rsid w:val="00B40F5C"/>
    <w:rsid w:val="00B41137"/>
    <w:rsid w:val="00B41172"/>
    <w:rsid w:val="00B411F0"/>
    <w:rsid w:val="00B41284"/>
    <w:rsid w:val="00B412DE"/>
    <w:rsid w:val="00B4134C"/>
    <w:rsid w:val="00B414FE"/>
    <w:rsid w:val="00B41674"/>
    <w:rsid w:val="00B416F2"/>
    <w:rsid w:val="00B4182B"/>
    <w:rsid w:val="00B4188A"/>
    <w:rsid w:val="00B418EA"/>
    <w:rsid w:val="00B41A24"/>
    <w:rsid w:val="00B41B5B"/>
    <w:rsid w:val="00B41C28"/>
    <w:rsid w:val="00B41CD8"/>
    <w:rsid w:val="00B4213B"/>
    <w:rsid w:val="00B421C1"/>
    <w:rsid w:val="00B421DD"/>
    <w:rsid w:val="00B4225E"/>
    <w:rsid w:val="00B423F5"/>
    <w:rsid w:val="00B4240F"/>
    <w:rsid w:val="00B424A2"/>
    <w:rsid w:val="00B42537"/>
    <w:rsid w:val="00B42737"/>
    <w:rsid w:val="00B4275D"/>
    <w:rsid w:val="00B42842"/>
    <w:rsid w:val="00B42932"/>
    <w:rsid w:val="00B42946"/>
    <w:rsid w:val="00B42B1B"/>
    <w:rsid w:val="00B42B29"/>
    <w:rsid w:val="00B42C4C"/>
    <w:rsid w:val="00B42D51"/>
    <w:rsid w:val="00B42DDC"/>
    <w:rsid w:val="00B42E3C"/>
    <w:rsid w:val="00B42EF9"/>
    <w:rsid w:val="00B42F08"/>
    <w:rsid w:val="00B43013"/>
    <w:rsid w:val="00B43027"/>
    <w:rsid w:val="00B430A8"/>
    <w:rsid w:val="00B43116"/>
    <w:rsid w:val="00B43223"/>
    <w:rsid w:val="00B43281"/>
    <w:rsid w:val="00B433C5"/>
    <w:rsid w:val="00B433E8"/>
    <w:rsid w:val="00B43423"/>
    <w:rsid w:val="00B43538"/>
    <w:rsid w:val="00B435A4"/>
    <w:rsid w:val="00B435DB"/>
    <w:rsid w:val="00B4360A"/>
    <w:rsid w:val="00B43612"/>
    <w:rsid w:val="00B43629"/>
    <w:rsid w:val="00B436AC"/>
    <w:rsid w:val="00B436C1"/>
    <w:rsid w:val="00B437A8"/>
    <w:rsid w:val="00B43846"/>
    <w:rsid w:val="00B4390C"/>
    <w:rsid w:val="00B439A8"/>
    <w:rsid w:val="00B43BEC"/>
    <w:rsid w:val="00B43C3E"/>
    <w:rsid w:val="00B43C6B"/>
    <w:rsid w:val="00B43C76"/>
    <w:rsid w:val="00B43C81"/>
    <w:rsid w:val="00B43C89"/>
    <w:rsid w:val="00B43C99"/>
    <w:rsid w:val="00B43CBB"/>
    <w:rsid w:val="00B43E39"/>
    <w:rsid w:val="00B43EF0"/>
    <w:rsid w:val="00B43FCF"/>
    <w:rsid w:val="00B44233"/>
    <w:rsid w:val="00B4438E"/>
    <w:rsid w:val="00B443CD"/>
    <w:rsid w:val="00B44469"/>
    <w:rsid w:val="00B44569"/>
    <w:rsid w:val="00B44620"/>
    <w:rsid w:val="00B44631"/>
    <w:rsid w:val="00B4477A"/>
    <w:rsid w:val="00B4485D"/>
    <w:rsid w:val="00B449BC"/>
    <w:rsid w:val="00B44C19"/>
    <w:rsid w:val="00B44E4D"/>
    <w:rsid w:val="00B44EF0"/>
    <w:rsid w:val="00B451E9"/>
    <w:rsid w:val="00B4538A"/>
    <w:rsid w:val="00B4542B"/>
    <w:rsid w:val="00B456D8"/>
    <w:rsid w:val="00B4579C"/>
    <w:rsid w:val="00B45996"/>
    <w:rsid w:val="00B45AE5"/>
    <w:rsid w:val="00B45C57"/>
    <w:rsid w:val="00B45CD2"/>
    <w:rsid w:val="00B45CE5"/>
    <w:rsid w:val="00B45E62"/>
    <w:rsid w:val="00B46006"/>
    <w:rsid w:val="00B4600D"/>
    <w:rsid w:val="00B460A5"/>
    <w:rsid w:val="00B4619A"/>
    <w:rsid w:val="00B46288"/>
    <w:rsid w:val="00B4648C"/>
    <w:rsid w:val="00B46599"/>
    <w:rsid w:val="00B465C8"/>
    <w:rsid w:val="00B46654"/>
    <w:rsid w:val="00B4669B"/>
    <w:rsid w:val="00B466D5"/>
    <w:rsid w:val="00B4670D"/>
    <w:rsid w:val="00B4680E"/>
    <w:rsid w:val="00B46884"/>
    <w:rsid w:val="00B468AF"/>
    <w:rsid w:val="00B46901"/>
    <w:rsid w:val="00B46940"/>
    <w:rsid w:val="00B46991"/>
    <w:rsid w:val="00B469A6"/>
    <w:rsid w:val="00B46B41"/>
    <w:rsid w:val="00B46CA9"/>
    <w:rsid w:val="00B46CDE"/>
    <w:rsid w:val="00B46D45"/>
    <w:rsid w:val="00B46E10"/>
    <w:rsid w:val="00B46E9F"/>
    <w:rsid w:val="00B471C1"/>
    <w:rsid w:val="00B471E2"/>
    <w:rsid w:val="00B474A9"/>
    <w:rsid w:val="00B474B9"/>
    <w:rsid w:val="00B47649"/>
    <w:rsid w:val="00B47680"/>
    <w:rsid w:val="00B47697"/>
    <w:rsid w:val="00B476BB"/>
    <w:rsid w:val="00B47893"/>
    <w:rsid w:val="00B47A20"/>
    <w:rsid w:val="00B47A2D"/>
    <w:rsid w:val="00B47A6D"/>
    <w:rsid w:val="00B47A70"/>
    <w:rsid w:val="00B47B53"/>
    <w:rsid w:val="00B47BBA"/>
    <w:rsid w:val="00B47C2E"/>
    <w:rsid w:val="00B47C3F"/>
    <w:rsid w:val="00B47C57"/>
    <w:rsid w:val="00B47CAD"/>
    <w:rsid w:val="00B47D55"/>
    <w:rsid w:val="00B47D73"/>
    <w:rsid w:val="00B47DA0"/>
    <w:rsid w:val="00B47E43"/>
    <w:rsid w:val="00B47E7B"/>
    <w:rsid w:val="00B47F5F"/>
    <w:rsid w:val="00B4CC79"/>
    <w:rsid w:val="00B5010E"/>
    <w:rsid w:val="00B50170"/>
    <w:rsid w:val="00B501D9"/>
    <w:rsid w:val="00B50256"/>
    <w:rsid w:val="00B50262"/>
    <w:rsid w:val="00B502A4"/>
    <w:rsid w:val="00B50565"/>
    <w:rsid w:val="00B50603"/>
    <w:rsid w:val="00B5064F"/>
    <w:rsid w:val="00B507AA"/>
    <w:rsid w:val="00B50858"/>
    <w:rsid w:val="00B508EA"/>
    <w:rsid w:val="00B50ACD"/>
    <w:rsid w:val="00B50AFF"/>
    <w:rsid w:val="00B50B63"/>
    <w:rsid w:val="00B50B77"/>
    <w:rsid w:val="00B50D8A"/>
    <w:rsid w:val="00B50DA5"/>
    <w:rsid w:val="00B50DD3"/>
    <w:rsid w:val="00B50E59"/>
    <w:rsid w:val="00B50FA3"/>
    <w:rsid w:val="00B5102D"/>
    <w:rsid w:val="00B510AD"/>
    <w:rsid w:val="00B51125"/>
    <w:rsid w:val="00B51165"/>
    <w:rsid w:val="00B5118D"/>
    <w:rsid w:val="00B511AC"/>
    <w:rsid w:val="00B51202"/>
    <w:rsid w:val="00B51334"/>
    <w:rsid w:val="00B5148F"/>
    <w:rsid w:val="00B516DA"/>
    <w:rsid w:val="00B51A2D"/>
    <w:rsid w:val="00B51AA5"/>
    <w:rsid w:val="00B51DC0"/>
    <w:rsid w:val="00B520B1"/>
    <w:rsid w:val="00B5215D"/>
    <w:rsid w:val="00B522ED"/>
    <w:rsid w:val="00B52306"/>
    <w:rsid w:val="00B52462"/>
    <w:rsid w:val="00B52526"/>
    <w:rsid w:val="00B52607"/>
    <w:rsid w:val="00B52676"/>
    <w:rsid w:val="00B526B5"/>
    <w:rsid w:val="00B526D4"/>
    <w:rsid w:val="00B52701"/>
    <w:rsid w:val="00B5278D"/>
    <w:rsid w:val="00B52915"/>
    <w:rsid w:val="00B52A1E"/>
    <w:rsid w:val="00B52A78"/>
    <w:rsid w:val="00B52A90"/>
    <w:rsid w:val="00B52A9B"/>
    <w:rsid w:val="00B52B54"/>
    <w:rsid w:val="00B52BC2"/>
    <w:rsid w:val="00B52BC3"/>
    <w:rsid w:val="00B52C41"/>
    <w:rsid w:val="00B52CC6"/>
    <w:rsid w:val="00B52CF3"/>
    <w:rsid w:val="00B52E24"/>
    <w:rsid w:val="00B52E6D"/>
    <w:rsid w:val="00B52EDB"/>
    <w:rsid w:val="00B52F47"/>
    <w:rsid w:val="00B53012"/>
    <w:rsid w:val="00B53089"/>
    <w:rsid w:val="00B5313C"/>
    <w:rsid w:val="00B531BC"/>
    <w:rsid w:val="00B53209"/>
    <w:rsid w:val="00B53255"/>
    <w:rsid w:val="00B5356F"/>
    <w:rsid w:val="00B5363F"/>
    <w:rsid w:val="00B536A9"/>
    <w:rsid w:val="00B53A2F"/>
    <w:rsid w:val="00B53A77"/>
    <w:rsid w:val="00B53A98"/>
    <w:rsid w:val="00B53ACF"/>
    <w:rsid w:val="00B53BAD"/>
    <w:rsid w:val="00B53CC9"/>
    <w:rsid w:val="00B53DA5"/>
    <w:rsid w:val="00B53DA9"/>
    <w:rsid w:val="00B53E97"/>
    <w:rsid w:val="00B53F19"/>
    <w:rsid w:val="00B53FB2"/>
    <w:rsid w:val="00B54115"/>
    <w:rsid w:val="00B54355"/>
    <w:rsid w:val="00B54372"/>
    <w:rsid w:val="00B54395"/>
    <w:rsid w:val="00B54408"/>
    <w:rsid w:val="00B54491"/>
    <w:rsid w:val="00B544CB"/>
    <w:rsid w:val="00B545FE"/>
    <w:rsid w:val="00B546E4"/>
    <w:rsid w:val="00B5483F"/>
    <w:rsid w:val="00B54863"/>
    <w:rsid w:val="00B54927"/>
    <w:rsid w:val="00B54AF8"/>
    <w:rsid w:val="00B54B1C"/>
    <w:rsid w:val="00B54B20"/>
    <w:rsid w:val="00B54B6F"/>
    <w:rsid w:val="00B54B93"/>
    <w:rsid w:val="00B54B9C"/>
    <w:rsid w:val="00B54DFA"/>
    <w:rsid w:val="00B54F65"/>
    <w:rsid w:val="00B550BD"/>
    <w:rsid w:val="00B55347"/>
    <w:rsid w:val="00B5542C"/>
    <w:rsid w:val="00B55493"/>
    <w:rsid w:val="00B55636"/>
    <w:rsid w:val="00B55667"/>
    <w:rsid w:val="00B5566D"/>
    <w:rsid w:val="00B55680"/>
    <w:rsid w:val="00B55699"/>
    <w:rsid w:val="00B557ED"/>
    <w:rsid w:val="00B5594E"/>
    <w:rsid w:val="00B559AC"/>
    <w:rsid w:val="00B55A7F"/>
    <w:rsid w:val="00B55C87"/>
    <w:rsid w:val="00B55C8C"/>
    <w:rsid w:val="00B55FE9"/>
    <w:rsid w:val="00B5601E"/>
    <w:rsid w:val="00B561DF"/>
    <w:rsid w:val="00B5628C"/>
    <w:rsid w:val="00B562D0"/>
    <w:rsid w:val="00B563D8"/>
    <w:rsid w:val="00B56476"/>
    <w:rsid w:val="00B564E8"/>
    <w:rsid w:val="00B56678"/>
    <w:rsid w:val="00B56702"/>
    <w:rsid w:val="00B56730"/>
    <w:rsid w:val="00B56732"/>
    <w:rsid w:val="00B568BC"/>
    <w:rsid w:val="00B568CE"/>
    <w:rsid w:val="00B56903"/>
    <w:rsid w:val="00B569C0"/>
    <w:rsid w:val="00B569C5"/>
    <w:rsid w:val="00B56AA8"/>
    <w:rsid w:val="00B56B4B"/>
    <w:rsid w:val="00B56B86"/>
    <w:rsid w:val="00B56B95"/>
    <w:rsid w:val="00B56BC8"/>
    <w:rsid w:val="00B56C6F"/>
    <w:rsid w:val="00B56CE1"/>
    <w:rsid w:val="00B56E8F"/>
    <w:rsid w:val="00B56F44"/>
    <w:rsid w:val="00B571E9"/>
    <w:rsid w:val="00B5726B"/>
    <w:rsid w:val="00B5728B"/>
    <w:rsid w:val="00B572AD"/>
    <w:rsid w:val="00B5742A"/>
    <w:rsid w:val="00B57446"/>
    <w:rsid w:val="00B574B1"/>
    <w:rsid w:val="00B575A0"/>
    <w:rsid w:val="00B575A9"/>
    <w:rsid w:val="00B575FC"/>
    <w:rsid w:val="00B5760F"/>
    <w:rsid w:val="00B57715"/>
    <w:rsid w:val="00B5783B"/>
    <w:rsid w:val="00B57AC5"/>
    <w:rsid w:val="00B57B07"/>
    <w:rsid w:val="00B57BE5"/>
    <w:rsid w:val="00B57C62"/>
    <w:rsid w:val="00B57D1E"/>
    <w:rsid w:val="00B57FC5"/>
    <w:rsid w:val="00B60031"/>
    <w:rsid w:val="00B60067"/>
    <w:rsid w:val="00B6015F"/>
    <w:rsid w:val="00B6034A"/>
    <w:rsid w:val="00B603CF"/>
    <w:rsid w:val="00B6047C"/>
    <w:rsid w:val="00B60484"/>
    <w:rsid w:val="00B604A0"/>
    <w:rsid w:val="00B6058A"/>
    <w:rsid w:val="00B605F8"/>
    <w:rsid w:val="00B60601"/>
    <w:rsid w:val="00B6063F"/>
    <w:rsid w:val="00B60677"/>
    <w:rsid w:val="00B606A9"/>
    <w:rsid w:val="00B60928"/>
    <w:rsid w:val="00B6099C"/>
    <w:rsid w:val="00B60C2F"/>
    <w:rsid w:val="00B60C8E"/>
    <w:rsid w:val="00B60D15"/>
    <w:rsid w:val="00B60DC7"/>
    <w:rsid w:val="00B60F82"/>
    <w:rsid w:val="00B6102B"/>
    <w:rsid w:val="00B61213"/>
    <w:rsid w:val="00B612DC"/>
    <w:rsid w:val="00B61440"/>
    <w:rsid w:val="00B6145F"/>
    <w:rsid w:val="00B61576"/>
    <w:rsid w:val="00B617F2"/>
    <w:rsid w:val="00B6185F"/>
    <w:rsid w:val="00B61ABA"/>
    <w:rsid w:val="00B61B32"/>
    <w:rsid w:val="00B61B5F"/>
    <w:rsid w:val="00B61C80"/>
    <w:rsid w:val="00B61F04"/>
    <w:rsid w:val="00B621DA"/>
    <w:rsid w:val="00B6223B"/>
    <w:rsid w:val="00B62287"/>
    <w:rsid w:val="00B626CC"/>
    <w:rsid w:val="00B6272D"/>
    <w:rsid w:val="00B62745"/>
    <w:rsid w:val="00B62865"/>
    <w:rsid w:val="00B62A67"/>
    <w:rsid w:val="00B62AEB"/>
    <w:rsid w:val="00B62AF4"/>
    <w:rsid w:val="00B62B45"/>
    <w:rsid w:val="00B62B6B"/>
    <w:rsid w:val="00B62C28"/>
    <w:rsid w:val="00B62C9C"/>
    <w:rsid w:val="00B62CD5"/>
    <w:rsid w:val="00B62D0E"/>
    <w:rsid w:val="00B62D50"/>
    <w:rsid w:val="00B62D73"/>
    <w:rsid w:val="00B62D98"/>
    <w:rsid w:val="00B62EF9"/>
    <w:rsid w:val="00B62FC9"/>
    <w:rsid w:val="00B62FCA"/>
    <w:rsid w:val="00B6308A"/>
    <w:rsid w:val="00B630D9"/>
    <w:rsid w:val="00B63211"/>
    <w:rsid w:val="00B633CD"/>
    <w:rsid w:val="00B6345C"/>
    <w:rsid w:val="00B6353F"/>
    <w:rsid w:val="00B636C4"/>
    <w:rsid w:val="00B6381B"/>
    <w:rsid w:val="00B6387B"/>
    <w:rsid w:val="00B63902"/>
    <w:rsid w:val="00B6399D"/>
    <w:rsid w:val="00B63A0B"/>
    <w:rsid w:val="00B63BD1"/>
    <w:rsid w:val="00B63C0E"/>
    <w:rsid w:val="00B63C94"/>
    <w:rsid w:val="00B63DE4"/>
    <w:rsid w:val="00B63EF0"/>
    <w:rsid w:val="00B63F08"/>
    <w:rsid w:val="00B63F7C"/>
    <w:rsid w:val="00B63F85"/>
    <w:rsid w:val="00B63FA3"/>
    <w:rsid w:val="00B63FB4"/>
    <w:rsid w:val="00B64127"/>
    <w:rsid w:val="00B64198"/>
    <w:rsid w:val="00B641BD"/>
    <w:rsid w:val="00B6424D"/>
    <w:rsid w:val="00B6430C"/>
    <w:rsid w:val="00B643C8"/>
    <w:rsid w:val="00B643CC"/>
    <w:rsid w:val="00B6441B"/>
    <w:rsid w:val="00B64521"/>
    <w:rsid w:val="00B6455D"/>
    <w:rsid w:val="00B645CA"/>
    <w:rsid w:val="00B64631"/>
    <w:rsid w:val="00B646CD"/>
    <w:rsid w:val="00B646FD"/>
    <w:rsid w:val="00B647BC"/>
    <w:rsid w:val="00B648F8"/>
    <w:rsid w:val="00B649F9"/>
    <w:rsid w:val="00B64ACB"/>
    <w:rsid w:val="00B64AFF"/>
    <w:rsid w:val="00B64B17"/>
    <w:rsid w:val="00B64BE0"/>
    <w:rsid w:val="00B64CAE"/>
    <w:rsid w:val="00B64DA2"/>
    <w:rsid w:val="00B64DA6"/>
    <w:rsid w:val="00B64DCD"/>
    <w:rsid w:val="00B64E0F"/>
    <w:rsid w:val="00B64EC6"/>
    <w:rsid w:val="00B64F9C"/>
    <w:rsid w:val="00B64FDC"/>
    <w:rsid w:val="00B65263"/>
    <w:rsid w:val="00B65264"/>
    <w:rsid w:val="00B6538D"/>
    <w:rsid w:val="00B653C8"/>
    <w:rsid w:val="00B654B3"/>
    <w:rsid w:val="00B65534"/>
    <w:rsid w:val="00B65566"/>
    <w:rsid w:val="00B655A8"/>
    <w:rsid w:val="00B655F1"/>
    <w:rsid w:val="00B6561D"/>
    <w:rsid w:val="00B65838"/>
    <w:rsid w:val="00B6584E"/>
    <w:rsid w:val="00B659BF"/>
    <w:rsid w:val="00B659FC"/>
    <w:rsid w:val="00B65A4D"/>
    <w:rsid w:val="00B65CD8"/>
    <w:rsid w:val="00B65D79"/>
    <w:rsid w:val="00B65DA5"/>
    <w:rsid w:val="00B65E03"/>
    <w:rsid w:val="00B65E56"/>
    <w:rsid w:val="00B65FEC"/>
    <w:rsid w:val="00B660AF"/>
    <w:rsid w:val="00B6610B"/>
    <w:rsid w:val="00B661C2"/>
    <w:rsid w:val="00B6623D"/>
    <w:rsid w:val="00B66284"/>
    <w:rsid w:val="00B662B5"/>
    <w:rsid w:val="00B6636C"/>
    <w:rsid w:val="00B66438"/>
    <w:rsid w:val="00B6648F"/>
    <w:rsid w:val="00B6655B"/>
    <w:rsid w:val="00B66561"/>
    <w:rsid w:val="00B66681"/>
    <w:rsid w:val="00B666E1"/>
    <w:rsid w:val="00B6681F"/>
    <w:rsid w:val="00B66924"/>
    <w:rsid w:val="00B66955"/>
    <w:rsid w:val="00B66997"/>
    <w:rsid w:val="00B669C0"/>
    <w:rsid w:val="00B669C8"/>
    <w:rsid w:val="00B66B3A"/>
    <w:rsid w:val="00B66B52"/>
    <w:rsid w:val="00B66D53"/>
    <w:rsid w:val="00B66DC9"/>
    <w:rsid w:val="00B66F0A"/>
    <w:rsid w:val="00B67039"/>
    <w:rsid w:val="00B6710B"/>
    <w:rsid w:val="00B67491"/>
    <w:rsid w:val="00B67505"/>
    <w:rsid w:val="00B676D1"/>
    <w:rsid w:val="00B67730"/>
    <w:rsid w:val="00B67893"/>
    <w:rsid w:val="00B678B2"/>
    <w:rsid w:val="00B67B28"/>
    <w:rsid w:val="00B67B6E"/>
    <w:rsid w:val="00B67BEB"/>
    <w:rsid w:val="00B67C31"/>
    <w:rsid w:val="00B67CB1"/>
    <w:rsid w:val="00B67CFA"/>
    <w:rsid w:val="00B67D00"/>
    <w:rsid w:val="00B67DE1"/>
    <w:rsid w:val="00B67EC7"/>
    <w:rsid w:val="00B67F15"/>
    <w:rsid w:val="00B67F1B"/>
    <w:rsid w:val="00B70012"/>
    <w:rsid w:val="00B7009C"/>
    <w:rsid w:val="00B701A1"/>
    <w:rsid w:val="00B70337"/>
    <w:rsid w:val="00B70478"/>
    <w:rsid w:val="00B7054F"/>
    <w:rsid w:val="00B70652"/>
    <w:rsid w:val="00B70780"/>
    <w:rsid w:val="00B70A9D"/>
    <w:rsid w:val="00B70B6B"/>
    <w:rsid w:val="00B70C49"/>
    <w:rsid w:val="00B70D1C"/>
    <w:rsid w:val="00B70E67"/>
    <w:rsid w:val="00B70EE2"/>
    <w:rsid w:val="00B71162"/>
    <w:rsid w:val="00B7123B"/>
    <w:rsid w:val="00B71253"/>
    <w:rsid w:val="00B712A3"/>
    <w:rsid w:val="00B71349"/>
    <w:rsid w:val="00B715EE"/>
    <w:rsid w:val="00B7177B"/>
    <w:rsid w:val="00B717D1"/>
    <w:rsid w:val="00B7182B"/>
    <w:rsid w:val="00B71873"/>
    <w:rsid w:val="00B71919"/>
    <w:rsid w:val="00B7198B"/>
    <w:rsid w:val="00B71A96"/>
    <w:rsid w:val="00B71B88"/>
    <w:rsid w:val="00B71C05"/>
    <w:rsid w:val="00B71D68"/>
    <w:rsid w:val="00B7230F"/>
    <w:rsid w:val="00B7238A"/>
    <w:rsid w:val="00B7238D"/>
    <w:rsid w:val="00B72438"/>
    <w:rsid w:val="00B7244F"/>
    <w:rsid w:val="00B7275C"/>
    <w:rsid w:val="00B727A6"/>
    <w:rsid w:val="00B72899"/>
    <w:rsid w:val="00B7295B"/>
    <w:rsid w:val="00B729F4"/>
    <w:rsid w:val="00B72AF6"/>
    <w:rsid w:val="00B72C7A"/>
    <w:rsid w:val="00B72DF0"/>
    <w:rsid w:val="00B72E9F"/>
    <w:rsid w:val="00B72F9B"/>
    <w:rsid w:val="00B72FB7"/>
    <w:rsid w:val="00B72FD6"/>
    <w:rsid w:val="00B73015"/>
    <w:rsid w:val="00B73219"/>
    <w:rsid w:val="00B73279"/>
    <w:rsid w:val="00B733BA"/>
    <w:rsid w:val="00B733C1"/>
    <w:rsid w:val="00B73678"/>
    <w:rsid w:val="00B738F6"/>
    <w:rsid w:val="00B73943"/>
    <w:rsid w:val="00B739DC"/>
    <w:rsid w:val="00B73D6B"/>
    <w:rsid w:val="00B73E06"/>
    <w:rsid w:val="00B73EFD"/>
    <w:rsid w:val="00B73F80"/>
    <w:rsid w:val="00B73FC9"/>
    <w:rsid w:val="00B74062"/>
    <w:rsid w:val="00B740F6"/>
    <w:rsid w:val="00B74114"/>
    <w:rsid w:val="00B741AF"/>
    <w:rsid w:val="00B742B7"/>
    <w:rsid w:val="00B743C9"/>
    <w:rsid w:val="00B74404"/>
    <w:rsid w:val="00B74543"/>
    <w:rsid w:val="00B74608"/>
    <w:rsid w:val="00B746FE"/>
    <w:rsid w:val="00B74712"/>
    <w:rsid w:val="00B74738"/>
    <w:rsid w:val="00B74793"/>
    <w:rsid w:val="00B7485F"/>
    <w:rsid w:val="00B74A0F"/>
    <w:rsid w:val="00B74A61"/>
    <w:rsid w:val="00B74C00"/>
    <w:rsid w:val="00B74CB9"/>
    <w:rsid w:val="00B74DC9"/>
    <w:rsid w:val="00B74DD3"/>
    <w:rsid w:val="00B74F50"/>
    <w:rsid w:val="00B75054"/>
    <w:rsid w:val="00B75189"/>
    <w:rsid w:val="00B75432"/>
    <w:rsid w:val="00B75451"/>
    <w:rsid w:val="00B75491"/>
    <w:rsid w:val="00B7550E"/>
    <w:rsid w:val="00B75548"/>
    <w:rsid w:val="00B755DC"/>
    <w:rsid w:val="00B75718"/>
    <w:rsid w:val="00B7571E"/>
    <w:rsid w:val="00B7576E"/>
    <w:rsid w:val="00B7583D"/>
    <w:rsid w:val="00B75968"/>
    <w:rsid w:val="00B759E1"/>
    <w:rsid w:val="00B75A28"/>
    <w:rsid w:val="00B75AA4"/>
    <w:rsid w:val="00B75C75"/>
    <w:rsid w:val="00B75CE7"/>
    <w:rsid w:val="00B75D4D"/>
    <w:rsid w:val="00B75D7B"/>
    <w:rsid w:val="00B75FFB"/>
    <w:rsid w:val="00B76221"/>
    <w:rsid w:val="00B763FE"/>
    <w:rsid w:val="00B76458"/>
    <w:rsid w:val="00B765F2"/>
    <w:rsid w:val="00B766CB"/>
    <w:rsid w:val="00B766E0"/>
    <w:rsid w:val="00B7676C"/>
    <w:rsid w:val="00B76797"/>
    <w:rsid w:val="00B768EF"/>
    <w:rsid w:val="00B76958"/>
    <w:rsid w:val="00B76A3C"/>
    <w:rsid w:val="00B76AEE"/>
    <w:rsid w:val="00B76C88"/>
    <w:rsid w:val="00B76D68"/>
    <w:rsid w:val="00B76D90"/>
    <w:rsid w:val="00B76EC3"/>
    <w:rsid w:val="00B76F53"/>
    <w:rsid w:val="00B77007"/>
    <w:rsid w:val="00B7701B"/>
    <w:rsid w:val="00B7707A"/>
    <w:rsid w:val="00B770BC"/>
    <w:rsid w:val="00B771EB"/>
    <w:rsid w:val="00B771F8"/>
    <w:rsid w:val="00B7733B"/>
    <w:rsid w:val="00B77550"/>
    <w:rsid w:val="00B776A1"/>
    <w:rsid w:val="00B77874"/>
    <w:rsid w:val="00B778C3"/>
    <w:rsid w:val="00B7799D"/>
    <w:rsid w:val="00B77A7B"/>
    <w:rsid w:val="00B77B6F"/>
    <w:rsid w:val="00B77CD7"/>
    <w:rsid w:val="00B77CDC"/>
    <w:rsid w:val="00B8022D"/>
    <w:rsid w:val="00B80283"/>
    <w:rsid w:val="00B80331"/>
    <w:rsid w:val="00B80342"/>
    <w:rsid w:val="00B8038E"/>
    <w:rsid w:val="00B80547"/>
    <w:rsid w:val="00B8056E"/>
    <w:rsid w:val="00B805F8"/>
    <w:rsid w:val="00B8065A"/>
    <w:rsid w:val="00B8071A"/>
    <w:rsid w:val="00B80777"/>
    <w:rsid w:val="00B807FE"/>
    <w:rsid w:val="00B80988"/>
    <w:rsid w:val="00B80A61"/>
    <w:rsid w:val="00B80B4C"/>
    <w:rsid w:val="00B80C33"/>
    <w:rsid w:val="00B80C98"/>
    <w:rsid w:val="00B80CC0"/>
    <w:rsid w:val="00B80E6E"/>
    <w:rsid w:val="00B80EAC"/>
    <w:rsid w:val="00B80EDB"/>
    <w:rsid w:val="00B812C3"/>
    <w:rsid w:val="00B812EA"/>
    <w:rsid w:val="00B81334"/>
    <w:rsid w:val="00B8138D"/>
    <w:rsid w:val="00B81444"/>
    <w:rsid w:val="00B81683"/>
    <w:rsid w:val="00B816D6"/>
    <w:rsid w:val="00B817DD"/>
    <w:rsid w:val="00B81992"/>
    <w:rsid w:val="00B81B8D"/>
    <w:rsid w:val="00B81BC6"/>
    <w:rsid w:val="00B81BDA"/>
    <w:rsid w:val="00B81DBA"/>
    <w:rsid w:val="00B81E7E"/>
    <w:rsid w:val="00B81F06"/>
    <w:rsid w:val="00B81F70"/>
    <w:rsid w:val="00B82017"/>
    <w:rsid w:val="00B821B1"/>
    <w:rsid w:val="00B823BB"/>
    <w:rsid w:val="00B823CD"/>
    <w:rsid w:val="00B8248A"/>
    <w:rsid w:val="00B82494"/>
    <w:rsid w:val="00B82765"/>
    <w:rsid w:val="00B82897"/>
    <w:rsid w:val="00B82A0D"/>
    <w:rsid w:val="00B82B99"/>
    <w:rsid w:val="00B82BE1"/>
    <w:rsid w:val="00B82CF5"/>
    <w:rsid w:val="00B82D2A"/>
    <w:rsid w:val="00B82E13"/>
    <w:rsid w:val="00B82E1C"/>
    <w:rsid w:val="00B82E25"/>
    <w:rsid w:val="00B82F13"/>
    <w:rsid w:val="00B8301D"/>
    <w:rsid w:val="00B83029"/>
    <w:rsid w:val="00B830D7"/>
    <w:rsid w:val="00B8316E"/>
    <w:rsid w:val="00B831B6"/>
    <w:rsid w:val="00B8325C"/>
    <w:rsid w:val="00B832F0"/>
    <w:rsid w:val="00B832F3"/>
    <w:rsid w:val="00B8340D"/>
    <w:rsid w:val="00B83464"/>
    <w:rsid w:val="00B834CA"/>
    <w:rsid w:val="00B83609"/>
    <w:rsid w:val="00B83645"/>
    <w:rsid w:val="00B83757"/>
    <w:rsid w:val="00B837A3"/>
    <w:rsid w:val="00B838A8"/>
    <w:rsid w:val="00B838C7"/>
    <w:rsid w:val="00B83A19"/>
    <w:rsid w:val="00B83DE0"/>
    <w:rsid w:val="00B83E4F"/>
    <w:rsid w:val="00B83EE8"/>
    <w:rsid w:val="00B83F06"/>
    <w:rsid w:val="00B83F34"/>
    <w:rsid w:val="00B8404A"/>
    <w:rsid w:val="00B84182"/>
    <w:rsid w:val="00B8425A"/>
    <w:rsid w:val="00B844BA"/>
    <w:rsid w:val="00B84554"/>
    <w:rsid w:val="00B8467F"/>
    <w:rsid w:val="00B846E4"/>
    <w:rsid w:val="00B8493D"/>
    <w:rsid w:val="00B8499F"/>
    <w:rsid w:val="00B84A48"/>
    <w:rsid w:val="00B84B48"/>
    <w:rsid w:val="00B84FF4"/>
    <w:rsid w:val="00B85087"/>
    <w:rsid w:val="00B85187"/>
    <w:rsid w:val="00B852F1"/>
    <w:rsid w:val="00B85352"/>
    <w:rsid w:val="00B8536A"/>
    <w:rsid w:val="00B85420"/>
    <w:rsid w:val="00B854C0"/>
    <w:rsid w:val="00B855AC"/>
    <w:rsid w:val="00B856AE"/>
    <w:rsid w:val="00B85702"/>
    <w:rsid w:val="00B85934"/>
    <w:rsid w:val="00B85A20"/>
    <w:rsid w:val="00B85A64"/>
    <w:rsid w:val="00B85AEE"/>
    <w:rsid w:val="00B85B54"/>
    <w:rsid w:val="00B85BF5"/>
    <w:rsid w:val="00B85C05"/>
    <w:rsid w:val="00B85C84"/>
    <w:rsid w:val="00B85D8F"/>
    <w:rsid w:val="00B85E3D"/>
    <w:rsid w:val="00B86067"/>
    <w:rsid w:val="00B86149"/>
    <w:rsid w:val="00B8618D"/>
    <w:rsid w:val="00B8634F"/>
    <w:rsid w:val="00B863C0"/>
    <w:rsid w:val="00B863C7"/>
    <w:rsid w:val="00B863E5"/>
    <w:rsid w:val="00B863FA"/>
    <w:rsid w:val="00B865C6"/>
    <w:rsid w:val="00B8668E"/>
    <w:rsid w:val="00B86710"/>
    <w:rsid w:val="00B8678C"/>
    <w:rsid w:val="00B86860"/>
    <w:rsid w:val="00B8687E"/>
    <w:rsid w:val="00B868BC"/>
    <w:rsid w:val="00B868BF"/>
    <w:rsid w:val="00B86A78"/>
    <w:rsid w:val="00B86AC4"/>
    <w:rsid w:val="00B86AF0"/>
    <w:rsid w:val="00B86AF7"/>
    <w:rsid w:val="00B86D29"/>
    <w:rsid w:val="00B86D8C"/>
    <w:rsid w:val="00B86DD3"/>
    <w:rsid w:val="00B86E06"/>
    <w:rsid w:val="00B86E3F"/>
    <w:rsid w:val="00B86E76"/>
    <w:rsid w:val="00B86F26"/>
    <w:rsid w:val="00B86F30"/>
    <w:rsid w:val="00B86F9C"/>
    <w:rsid w:val="00B86FCD"/>
    <w:rsid w:val="00B8702E"/>
    <w:rsid w:val="00B8713E"/>
    <w:rsid w:val="00B87243"/>
    <w:rsid w:val="00B872BB"/>
    <w:rsid w:val="00B87428"/>
    <w:rsid w:val="00B87506"/>
    <w:rsid w:val="00B8767E"/>
    <w:rsid w:val="00B877B4"/>
    <w:rsid w:val="00B87827"/>
    <w:rsid w:val="00B87929"/>
    <w:rsid w:val="00B879DF"/>
    <w:rsid w:val="00B87B71"/>
    <w:rsid w:val="00B87C3B"/>
    <w:rsid w:val="00B87D67"/>
    <w:rsid w:val="00B87E9E"/>
    <w:rsid w:val="00B901C9"/>
    <w:rsid w:val="00B90224"/>
    <w:rsid w:val="00B90386"/>
    <w:rsid w:val="00B904E3"/>
    <w:rsid w:val="00B90569"/>
    <w:rsid w:val="00B90602"/>
    <w:rsid w:val="00B90689"/>
    <w:rsid w:val="00B906E2"/>
    <w:rsid w:val="00B9072F"/>
    <w:rsid w:val="00B907CE"/>
    <w:rsid w:val="00B908EC"/>
    <w:rsid w:val="00B909B3"/>
    <w:rsid w:val="00B90A16"/>
    <w:rsid w:val="00B90A7B"/>
    <w:rsid w:val="00B90C16"/>
    <w:rsid w:val="00B90C32"/>
    <w:rsid w:val="00B90E44"/>
    <w:rsid w:val="00B90ED5"/>
    <w:rsid w:val="00B90FC9"/>
    <w:rsid w:val="00B9111C"/>
    <w:rsid w:val="00B9115D"/>
    <w:rsid w:val="00B91318"/>
    <w:rsid w:val="00B9162B"/>
    <w:rsid w:val="00B9164C"/>
    <w:rsid w:val="00B91664"/>
    <w:rsid w:val="00B917A3"/>
    <w:rsid w:val="00B918EF"/>
    <w:rsid w:val="00B91947"/>
    <w:rsid w:val="00B91A60"/>
    <w:rsid w:val="00B91A89"/>
    <w:rsid w:val="00B91E96"/>
    <w:rsid w:val="00B91F96"/>
    <w:rsid w:val="00B9204B"/>
    <w:rsid w:val="00B92091"/>
    <w:rsid w:val="00B9222D"/>
    <w:rsid w:val="00B92239"/>
    <w:rsid w:val="00B92367"/>
    <w:rsid w:val="00B92398"/>
    <w:rsid w:val="00B92406"/>
    <w:rsid w:val="00B92462"/>
    <w:rsid w:val="00B9283C"/>
    <w:rsid w:val="00B92876"/>
    <w:rsid w:val="00B928F1"/>
    <w:rsid w:val="00B9291B"/>
    <w:rsid w:val="00B92943"/>
    <w:rsid w:val="00B929B9"/>
    <w:rsid w:val="00B92B36"/>
    <w:rsid w:val="00B92B9F"/>
    <w:rsid w:val="00B92CCC"/>
    <w:rsid w:val="00B92CF9"/>
    <w:rsid w:val="00B92ED5"/>
    <w:rsid w:val="00B93009"/>
    <w:rsid w:val="00B93076"/>
    <w:rsid w:val="00B93170"/>
    <w:rsid w:val="00B931D6"/>
    <w:rsid w:val="00B9339A"/>
    <w:rsid w:val="00B934BE"/>
    <w:rsid w:val="00B93638"/>
    <w:rsid w:val="00B93716"/>
    <w:rsid w:val="00B937B8"/>
    <w:rsid w:val="00B938E3"/>
    <w:rsid w:val="00B93908"/>
    <w:rsid w:val="00B93977"/>
    <w:rsid w:val="00B93A16"/>
    <w:rsid w:val="00B93A5A"/>
    <w:rsid w:val="00B93B81"/>
    <w:rsid w:val="00B93CB9"/>
    <w:rsid w:val="00B93DD4"/>
    <w:rsid w:val="00B93E2E"/>
    <w:rsid w:val="00B93F31"/>
    <w:rsid w:val="00B93F5E"/>
    <w:rsid w:val="00B93FFD"/>
    <w:rsid w:val="00B9428D"/>
    <w:rsid w:val="00B942A9"/>
    <w:rsid w:val="00B943E7"/>
    <w:rsid w:val="00B9471C"/>
    <w:rsid w:val="00B94746"/>
    <w:rsid w:val="00B94754"/>
    <w:rsid w:val="00B9476D"/>
    <w:rsid w:val="00B9492F"/>
    <w:rsid w:val="00B94BBE"/>
    <w:rsid w:val="00B94BD3"/>
    <w:rsid w:val="00B94CD9"/>
    <w:rsid w:val="00B94ECB"/>
    <w:rsid w:val="00B94FC0"/>
    <w:rsid w:val="00B95078"/>
    <w:rsid w:val="00B95108"/>
    <w:rsid w:val="00B95440"/>
    <w:rsid w:val="00B9547B"/>
    <w:rsid w:val="00B955F9"/>
    <w:rsid w:val="00B9564E"/>
    <w:rsid w:val="00B957B9"/>
    <w:rsid w:val="00B95844"/>
    <w:rsid w:val="00B95B62"/>
    <w:rsid w:val="00B95C3B"/>
    <w:rsid w:val="00B95C8C"/>
    <w:rsid w:val="00B95D02"/>
    <w:rsid w:val="00B95E37"/>
    <w:rsid w:val="00B95E8A"/>
    <w:rsid w:val="00B95F39"/>
    <w:rsid w:val="00B960AD"/>
    <w:rsid w:val="00B96137"/>
    <w:rsid w:val="00B961E3"/>
    <w:rsid w:val="00B962C1"/>
    <w:rsid w:val="00B96304"/>
    <w:rsid w:val="00B96362"/>
    <w:rsid w:val="00B964AE"/>
    <w:rsid w:val="00B964BA"/>
    <w:rsid w:val="00B964D9"/>
    <w:rsid w:val="00B96585"/>
    <w:rsid w:val="00B96684"/>
    <w:rsid w:val="00B96804"/>
    <w:rsid w:val="00B96896"/>
    <w:rsid w:val="00B96B1C"/>
    <w:rsid w:val="00B96B37"/>
    <w:rsid w:val="00B96B50"/>
    <w:rsid w:val="00B96BA0"/>
    <w:rsid w:val="00B96BBB"/>
    <w:rsid w:val="00B96BBF"/>
    <w:rsid w:val="00B96C0E"/>
    <w:rsid w:val="00B96C40"/>
    <w:rsid w:val="00B96C46"/>
    <w:rsid w:val="00B96CCE"/>
    <w:rsid w:val="00B96CFA"/>
    <w:rsid w:val="00B96DF2"/>
    <w:rsid w:val="00B96F8C"/>
    <w:rsid w:val="00B96FAF"/>
    <w:rsid w:val="00B97095"/>
    <w:rsid w:val="00B97212"/>
    <w:rsid w:val="00B972FB"/>
    <w:rsid w:val="00B9732D"/>
    <w:rsid w:val="00B97364"/>
    <w:rsid w:val="00B97537"/>
    <w:rsid w:val="00B975BB"/>
    <w:rsid w:val="00B9768F"/>
    <w:rsid w:val="00B976C1"/>
    <w:rsid w:val="00B97735"/>
    <w:rsid w:val="00B97750"/>
    <w:rsid w:val="00B97850"/>
    <w:rsid w:val="00B97A70"/>
    <w:rsid w:val="00B97BB4"/>
    <w:rsid w:val="00B97C97"/>
    <w:rsid w:val="00B97D4F"/>
    <w:rsid w:val="00B97D6E"/>
    <w:rsid w:val="00B97D7B"/>
    <w:rsid w:val="00B97DB6"/>
    <w:rsid w:val="00B97DF1"/>
    <w:rsid w:val="00B97E8A"/>
    <w:rsid w:val="00B97FED"/>
    <w:rsid w:val="00BA0077"/>
    <w:rsid w:val="00BA023B"/>
    <w:rsid w:val="00BA04C3"/>
    <w:rsid w:val="00BA04E8"/>
    <w:rsid w:val="00BA0664"/>
    <w:rsid w:val="00BA0759"/>
    <w:rsid w:val="00BA085B"/>
    <w:rsid w:val="00BA087A"/>
    <w:rsid w:val="00BA094A"/>
    <w:rsid w:val="00BA097F"/>
    <w:rsid w:val="00BA0A9D"/>
    <w:rsid w:val="00BA0AAE"/>
    <w:rsid w:val="00BA0BB7"/>
    <w:rsid w:val="00BA0BBC"/>
    <w:rsid w:val="00BA0C81"/>
    <w:rsid w:val="00BA0D88"/>
    <w:rsid w:val="00BA0E6C"/>
    <w:rsid w:val="00BA10DE"/>
    <w:rsid w:val="00BA1269"/>
    <w:rsid w:val="00BA1394"/>
    <w:rsid w:val="00BA1470"/>
    <w:rsid w:val="00BA14FF"/>
    <w:rsid w:val="00BA153F"/>
    <w:rsid w:val="00BA1608"/>
    <w:rsid w:val="00BA16B8"/>
    <w:rsid w:val="00BA17BB"/>
    <w:rsid w:val="00BA18EF"/>
    <w:rsid w:val="00BA1C8D"/>
    <w:rsid w:val="00BA1E1C"/>
    <w:rsid w:val="00BA1EC1"/>
    <w:rsid w:val="00BA1FE1"/>
    <w:rsid w:val="00BA2168"/>
    <w:rsid w:val="00BA23C2"/>
    <w:rsid w:val="00BA2433"/>
    <w:rsid w:val="00BA2556"/>
    <w:rsid w:val="00BA2630"/>
    <w:rsid w:val="00BA2684"/>
    <w:rsid w:val="00BA274C"/>
    <w:rsid w:val="00BA28BE"/>
    <w:rsid w:val="00BA2A53"/>
    <w:rsid w:val="00BA2B7E"/>
    <w:rsid w:val="00BA2CA2"/>
    <w:rsid w:val="00BA2EA4"/>
    <w:rsid w:val="00BA2EC8"/>
    <w:rsid w:val="00BA2EED"/>
    <w:rsid w:val="00BA2F72"/>
    <w:rsid w:val="00BA30D8"/>
    <w:rsid w:val="00BA333C"/>
    <w:rsid w:val="00BA33DD"/>
    <w:rsid w:val="00BA348D"/>
    <w:rsid w:val="00BA34B7"/>
    <w:rsid w:val="00BA34E0"/>
    <w:rsid w:val="00BA34F2"/>
    <w:rsid w:val="00BA35FC"/>
    <w:rsid w:val="00BA3824"/>
    <w:rsid w:val="00BA39B8"/>
    <w:rsid w:val="00BA3BFC"/>
    <w:rsid w:val="00BA3CF6"/>
    <w:rsid w:val="00BA3D4C"/>
    <w:rsid w:val="00BA3D65"/>
    <w:rsid w:val="00BA3DB5"/>
    <w:rsid w:val="00BA3E56"/>
    <w:rsid w:val="00BA3EC6"/>
    <w:rsid w:val="00BA3F66"/>
    <w:rsid w:val="00BA3FC7"/>
    <w:rsid w:val="00BA4024"/>
    <w:rsid w:val="00BA40B5"/>
    <w:rsid w:val="00BA41A8"/>
    <w:rsid w:val="00BA4277"/>
    <w:rsid w:val="00BA4347"/>
    <w:rsid w:val="00BA441A"/>
    <w:rsid w:val="00BA4575"/>
    <w:rsid w:val="00BA45EB"/>
    <w:rsid w:val="00BA4647"/>
    <w:rsid w:val="00BA468E"/>
    <w:rsid w:val="00BA4707"/>
    <w:rsid w:val="00BA492C"/>
    <w:rsid w:val="00BA4935"/>
    <w:rsid w:val="00BA4996"/>
    <w:rsid w:val="00BA49C0"/>
    <w:rsid w:val="00BA49D0"/>
    <w:rsid w:val="00BA49DC"/>
    <w:rsid w:val="00BA4A52"/>
    <w:rsid w:val="00BA4BE9"/>
    <w:rsid w:val="00BA4C1C"/>
    <w:rsid w:val="00BA4CA4"/>
    <w:rsid w:val="00BA4CEE"/>
    <w:rsid w:val="00BA4D79"/>
    <w:rsid w:val="00BA4DED"/>
    <w:rsid w:val="00BA4E77"/>
    <w:rsid w:val="00BA4EB9"/>
    <w:rsid w:val="00BA50F0"/>
    <w:rsid w:val="00BA5357"/>
    <w:rsid w:val="00BA53CF"/>
    <w:rsid w:val="00BA5409"/>
    <w:rsid w:val="00BA540A"/>
    <w:rsid w:val="00BA551A"/>
    <w:rsid w:val="00BA557B"/>
    <w:rsid w:val="00BA5672"/>
    <w:rsid w:val="00BA56FA"/>
    <w:rsid w:val="00BA5721"/>
    <w:rsid w:val="00BA579B"/>
    <w:rsid w:val="00BA5891"/>
    <w:rsid w:val="00BA58BB"/>
    <w:rsid w:val="00BA58C3"/>
    <w:rsid w:val="00BA5DD3"/>
    <w:rsid w:val="00BA607D"/>
    <w:rsid w:val="00BA613A"/>
    <w:rsid w:val="00BA61BC"/>
    <w:rsid w:val="00BA62FF"/>
    <w:rsid w:val="00BA635C"/>
    <w:rsid w:val="00BA6369"/>
    <w:rsid w:val="00BA6377"/>
    <w:rsid w:val="00BA6492"/>
    <w:rsid w:val="00BA6694"/>
    <w:rsid w:val="00BA672D"/>
    <w:rsid w:val="00BA68C7"/>
    <w:rsid w:val="00BA68E7"/>
    <w:rsid w:val="00BA6A26"/>
    <w:rsid w:val="00BA6B60"/>
    <w:rsid w:val="00BA6C22"/>
    <w:rsid w:val="00BA6CAF"/>
    <w:rsid w:val="00BA6EC7"/>
    <w:rsid w:val="00BA6F02"/>
    <w:rsid w:val="00BA6F3A"/>
    <w:rsid w:val="00BA7063"/>
    <w:rsid w:val="00BA7099"/>
    <w:rsid w:val="00BA71E4"/>
    <w:rsid w:val="00BA72E6"/>
    <w:rsid w:val="00BA730C"/>
    <w:rsid w:val="00BA741D"/>
    <w:rsid w:val="00BA7448"/>
    <w:rsid w:val="00BA74DB"/>
    <w:rsid w:val="00BA74E2"/>
    <w:rsid w:val="00BA7524"/>
    <w:rsid w:val="00BA7536"/>
    <w:rsid w:val="00BA75AA"/>
    <w:rsid w:val="00BA7635"/>
    <w:rsid w:val="00BA78A4"/>
    <w:rsid w:val="00BA7906"/>
    <w:rsid w:val="00BA7965"/>
    <w:rsid w:val="00BA79C7"/>
    <w:rsid w:val="00BA7A95"/>
    <w:rsid w:val="00BA7B44"/>
    <w:rsid w:val="00BA7B47"/>
    <w:rsid w:val="00BA7CB0"/>
    <w:rsid w:val="00BA7D6F"/>
    <w:rsid w:val="00BA7DC9"/>
    <w:rsid w:val="00BA7E5D"/>
    <w:rsid w:val="00BA7EAB"/>
    <w:rsid w:val="00BA7FDD"/>
    <w:rsid w:val="00BB0143"/>
    <w:rsid w:val="00BB034F"/>
    <w:rsid w:val="00BB059D"/>
    <w:rsid w:val="00BB07E5"/>
    <w:rsid w:val="00BB0892"/>
    <w:rsid w:val="00BB08DA"/>
    <w:rsid w:val="00BB099F"/>
    <w:rsid w:val="00BB0A31"/>
    <w:rsid w:val="00BB0AD6"/>
    <w:rsid w:val="00BB0B9F"/>
    <w:rsid w:val="00BB0BAD"/>
    <w:rsid w:val="00BB0D5B"/>
    <w:rsid w:val="00BB0F81"/>
    <w:rsid w:val="00BB10D6"/>
    <w:rsid w:val="00BB1160"/>
    <w:rsid w:val="00BB116D"/>
    <w:rsid w:val="00BB11A0"/>
    <w:rsid w:val="00BB13BD"/>
    <w:rsid w:val="00BB1426"/>
    <w:rsid w:val="00BB1560"/>
    <w:rsid w:val="00BB1705"/>
    <w:rsid w:val="00BB1746"/>
    <w:rsid w:val="00BB18D4"/>
    <w:rsid w:val="00BB1A39"/>
    <w:rsid w:val="00BB1E06"/>
    <w:rsid w:val="00BB1E78"/>
    <w:rsid w:val="00BB1FB0"/>
    <w:rsid w:val="00BB2066"/>
    <w:rsid w:val="00BB21B9"/>
    <w:rsid w:val="00BB2259"/>
    <w:rsid w:val="00BB2263"/>
    <w:rsid w:val="00BB2523"/>
    <w:rsid w:val="00BB2617"/>
    <w:rsid w:val="00BB2644"/>
    <w:rsid w:val="00BB26E2"/>
    <w:rsid w:val="00BB2720"/>
    <w:rsid w:val="00BB27A6"/>
    <w:rsid w:val="00BB2836"/>
    <w:rsid w:val="00BB284D"/>
    <w:rsid w:val="00BB28DC"/>
    <w:rsid w:val="00BB2906"/>
    <w:rsid w:val="00BB29E8"/>
    <w:rsid w:val="00BB29FF"/>
    <w:rsid w:val="00BB2A91"/>
    <w:rsid w:val="00BB2BF4"/>
    <w:rsid w:val="00BB2D39"/>
    <w:rsid w:val="00BB2EBA"/>
    <w:rsid w:val="00BB30F6"/>
    <w:rsid w:val="00BB3142"/>
    <w:rsid w:val="00BB3156"/>
    <w:rsid w:val="00BB3159"/>
    <w:rsid w:val="00BB31BF"/>
    <w:rsid w:val="00BB31DE"/>
    <w:rsid w:val="00BB327F"/>
    <w:rsid w:val="00BB3326"/>
    <w:rsid w:val="00BB34F0"/>
    <w:rsid w:val="00BB354B"/>
    <w:rsid w:val="00BB3583"/>
    <w:rsid w:val="00BB35CC"/>
    <w:rsid w:val="00BB3668"/>
    <w:rsid w:val="00BB3672"/>
    <w:rsid w:val="00BB383F"/>
    <w:rsid w:val="00BB39C3"/>
    <w:rsid w:val="00BB3AAC"/>
    <w:rsid w:val="00BB3B30"/>
    <w:rsid w:val="00BB3B88"/>
    <w:rsid w:val="00BB3C78"/>
    <w:rsid w:val="00BB3D1E"/>
    <w:rsid w:val="00BB3F55"/>
    <w:rsid w:val="00BB3FB7"/>
    <w:rsid w:val="00BB401D"/>
    <w:rsid w:val="00BB4244"/>
    <w:rsid w:val="00BB43BC"/>
    <w:rsid w:val="00BB44ED"/>
    <w:rsid w:val="00BB4550"/>
    <w:rsid w:val="00BB4552"/>
    <w:rsid w:val="00BB46CD"/>
    <w:rsid w:val="00BB4746"/>
    <w:rsid w:val="00BB485F"/>
    <w:rsid w:val="00BB48F5"/>
    <w:rsid w:val="00BB49DC"/>
    <w:rsid w:val="00BB4A32"/>
    <w:rsid w:val="00BB4A98"/>
    <w:rsid w:val="00BB4AE5"/>
    <w:rsid w:val="00BB4B46"/>
    <w:rsid w:val="00BB4BA7"/>
    <w:rsid w:val="00BB4CD3"/>
    <w:rsid w:val="00BB4DB7"/>
    <w:rsid w:val="00BB4EF4"/>
    <w:rsid w:val="00BB4FA1"/>
    <w:rsid w:val="00BB5029"/>
    <w:rsid w:val="00BB515C"/>
    <w:rsid w:val="00BB5174"/>
    <w:rsid w:val="00BB5217"/>
    <w:rsid w:val="00BB52D3"/>
    <w:rsid w:val="00BB535F"/>
    <w:rsid w:val="00BB5403"/>
    <w:rsid w:val="00BB540F"/>
    <w:rsid w:val="00BB547E"/>
    <w:rsid w:val="00BB54A5"/>
    <w:rsid w:val="00BB558A"/>
    <w:rsid w:val="00BB5710"/>
    <w:rsid w:val="00BB5732"/>
    <w:rsid w:val="00BB5790"/>
    <w:rsid w:val="00BB57B1"/>
    <w:rsid w:val="00BB5818"/>
    <w:rsid w:val="00BB5825"/>
    <w:rsid w:val="00BB59C4"/>
    <w:rsid w:val="00BB5A48"/>
    <w:rsid w:val="00BB5A88"/>
    <w:rsid w:val="00BB5B12"/>
    <w:rsid w:val="00BB5B63"/>
    <w:rsid w:val="00BB5C0F"/>
    <w:rsid w:val="00BB5C39"/>
    <w:rsid w:val="00BB5C7E"/>
    <w:rsid w:val="00BB5CA7"/>
    <w:rsid w:val="00BB5E34"/>
    <w:rsid w:val="00BB5EFA"/>
    <w:rsid w:val="00BB5F71"/>
    <w:rsid w:val="00BB5F8A"/>
    <w:rsid w:val="00BB6059"/>
    <w:rsid w:val="00BB606E"/>
    <w:rsid w:val="00BB625B"/>
    <w:rsid w:val="00BB62AF"/>
    <w:rsid w:val="00BB6303"/>
    <w:rsid w:val="00BB64E6"/>
    <w:rsid w:val="00BB65C9"/>
    <w:rsid w:val="00BB65D5"/>
    <w:rsid w:val="00BB68E3"/>
    <w:rsid w:val="00BB6953"/>
    <w:rsid w:val="00BB6A57"/>
    <w:rsid w:val="00BB6C0C"/>
    <w:rsid w:val="00BB6C42"/>
    <w:rsid w:val="00BB6DA6"/>
    <w:rsid w:val="00BB704A"/>
    <w:rsid w:val="00BB70AA"/>
    <w:rsid w:val="00BB70F3"/>
    <w:rsid w:val="00BB7164"/>
    <w:rsid w:val="00BB71FC"/>
    <w:rsid w:val="00BB7228"/>
    <w:rsid w:val="00BB7243"/>
    <w:rsid w:val="00BB73BB"/>
    <w:rsid w:val="00BB74DD"/>
    <w:rsid w:val="00BB7564"/>
    <w:rsid w:val="00BB75DB"/>
    <w:rsid w:val="00BB781B"/>
    <w:rsid w:val="00BB7894"/>
    <w:rsid w:val="00BB78AB"/>
    <w:rsid w:val="00BB78D3"/>
    <w:rsid w:val="00BB78EA"/>
    <w:rsid w:val="00BB7924"/>
    <w:rsid w:val="00BB7938"/>
    <w:rsid w:val="00BB7A7D"/>
    <w:rsid w:val="00BB7AB3"/>
    <w:rsid w:val="00BB7C4D"/>
    <w:rsid w:val="00BB7C4E"/>
    <w:rsid w:val="00BB7DA6"/>
    <w:rsid w:val="00BB7F04"/>
    <w:rsid w:val="00BB7F2C"/>
    <w:rsid w:val="00BB7F5D"/>
    <w:rsid w:val="00BB7F70"/>
    <w:rsid w:val="00BC0047"/>
    <w:rsid w:val="00BC0095"/>
    <w:rsid w:val="00BC00C4"/>
    <w:rsid w:val="00BC035D"/>
    <w:rsid w:val="00BC03D1"/>
    <w:rsid w:val="00BC0679"/>
    <w:rsid w:val="00BC06B6"/>
    <w:rsid w:val="00BC06D6"/>
    <w:rsid w:val="00BC0860"/>
    <w:rsid w:val="00BC0876"/>
    <w:rsid w:val="00BC0A2F"/>
    <w:rsid w:val="00BC0AFF"/>
    <w:rsid w:val="00BC0D90"/>
    <w:rsid w:val="00BC0E66"/>
    <w:rsid w:val="00BC0EF7"/>
    <w:rsid w:val="00BC0F19"/>
    <w:rsid w:val="00BC0F80"/>
    <w:rsid w:val="00BC10FA"/>
    <w:rsid w:val="00BC1312"/>
    <w:rsid w:val="00BC1424"/>
    <w:rsid w:val="00BC144F"/>
    <w:rsid w:val="00BC14DB"/>
    <w:rsid w:val="00BC167D"/>
    <w:rsid w:val="00BC18FB"/>
    <w:rsid w:val="00BC18FE"/>
    <w:rsid w:val="00BC1924"/>
    <w:rsid w:val="00BC1943"/>
    <w:rsid w:val="00BC1987"/>
    <w:rsid w:val="00BC1A2D"/>
    <w:rsid w:val="00BC1B47"/>
    <w:rsid w:val="00BC1C2E"/>
    <w:rsid w:val="00BC1D6D"/>
    <w:rsid w:val="00BC1D81"/>
    <w:rsid w:val="00BC2159"/>
    <w:rsid w:val="00BC2160"/>
    <w:rsid w:val="00BC217F"/>
    <w:rsid w:val="00BC255D"/>
    <w:rsid w:val="00BC2668"/>
    <w:rsid w:val="00BC27DE"/>
    <w:rsid w:val="00BC2812"/>
    <w:rsid w:val="00BC2852"/>
    <w:rsid w:val="00BC2875"/>
    <w:rsid w:val="00BC292B"/>
    <w:rsid w:val="00BC2A07"/>
    <w:rsid w:val="00BC2B06"/>
    <w:rsid w:val="00BC2D89"/>
    <w:rsid w:val="00BC2E58"/>
    <w:rsid w:val="00BC306D"/>
    <w:rsid w:val="00BC317F"/>
    <w:rsid w:val="00BC3663"/>
    <w:rsid w:val="00BC36AE"/>
    <w:rsid w:val="00BC36DA"/>
    <w:rsid w:val="00BC378C"/>
    <w:rsid w:val="00BC38F5"/>
    <w:rsid w:val="00BC38FA"/>
    <w:rsid w:val="00BC38FB"/>
    <w:rsid w:val="00BC3A35"/>
    <w:rsid w:val="00BC3B62"/>
    <w:rsid w:val="00BC3BD4"/>
    <w:rsid w:val="00BC3BE7"/>
    <w:rsid w:val="00BC4016"/>
    <w:rsid w:val="00BC4057"/>
    <w:rsid w:val="00BC4167"/>
    <w:rsid w:val="00BC4199"/>
    <w:rsid w:val="00BC4447"/>
    <w:rsid w:val="00BC444A"/>
    <w:rsid w:val="00BC44FB"/>
    <w:rsid w:val="00BC493F"/>
    <w:rsid w:val="00BC4A80"/>
    <w:rsid w:val="00BC4B67"/>
    <w:rsid w:val="00BC4B74"/>
    <w:rsid w:val="00BC4B91"/>
    <w:rsid w:val="00BC4B96"/>
    <w:rsid w:val="00BC4B9A"/>
    <w:rsid w:val="00BC4BC2"/>
    <w:rsid w:val="00BC4D8C"/>
    <w:rsid w:val="00BC4E85"/>
    <w:rsid w:val="00BC4FD4"/>
    <w:rsid w:val="00BC5010"/>
    <w:rsid w:val="00BC5022"/>
    <w:rsid w:val="00BC51A1"/>
    <w:rsid w:val="00BC552B"/>
    <w:rsid w:val="00BC55DF"/>
    <w:rsid w:val="00BC5708"/>
    <w:rsid w:val="00BC5748"/>
    <w:rsid w:val="00BC57C9"/>
    <w:rsid w:val="00BC57E0"/>
    <w:rsid w:val="00BC5AC4"/>
    <w:rsid w:val="00BC5B3D"/>
    <w:rsid w:val="00BC5E23"/>
    <w:rsid w:val="00BC5F61"/>
    <w:rsid w:val="00BC6069"/>
    <w:rsid w:val="00BC610E"/>
    <w:rsid w:val="00BC612F"/>
    <w:rsid w:val="00BC617B"/>
    <w:rsid w:val="00BC63D9"/>
    <w:rsid w:val="00BC63E4"/>
    <w:rsid w:val="00BC641A"/>
    <w:rsid w:val="00BC642E"/>
    <w:rsid w:val="00BC66FA"/>
    <w:rsid w:val="00BC682E"/>
    <w:rsid w:val="00BC6889"/>
    <w:rsid w:val="00BC68E6"/>
    <w:rsid w:val="00BC6BA2"/>
    <w:rsid w:val="00BC6FC5"/>
    <w:rsid w:val="00BC6FE6"/>
    <w:rsid w:val="00BC703C"/>
    <w:rsid w:val="00BC704B"/>
    <w:rsid w:val="00BC70C1"/>
    <w:rsid w:val="00BC7264"/>
    <w:rsid w:val="00BC740E"/>
    <w:rsid w:val="00BC74BA"/>
    <w:rsid w:val="00BC75D7"/>
    <w:rsid w:val="00BC7635"/>
    <w:rsid w:val="00BC76CC"/>
    <w:rsid w:val="00BC773D"/>
    <w:rsid w:val="00BC77B4"/>
    <w:rsid w:val="00BC7906"/>
    <w:rsid w:val="00BC7912"/>
    <w:rsid w:val="00BC7987"/>
    <w:rsid w:val="00BC7A81"/>
    <w:rsid w:val="00BC7BB7"/>
    <w:rsid w:val="00BC7C3F"/>
    <w:rsid w:val="00BC7EA6"/>
    <w:rsid w:val="00BC7ED2"/>
    <w:rsid w:val="00BC7F00"/>
    <w:rsid w:val="00BC7F02"/>
    <w:rsid w:val="00BC7FB4"/>
    <w:rsid w:val="00BD0080"/>
    <w:rsid w:val="00BD00D3"/>
    <w:rsid w:val="00BD0219"/>
    <w:rsid w:val="00BD034B"/>
    <w:rsid w:val="00BD0389"/>
    <w:rsid w:val="00BD03D4"/>
    <w:rsid w:val="00BD0437"/>
    <w:rsid w:val="00BD0788"/>
    <w:rsid w:val="00BD0A22"/>
    <w:rsid w:val="00BD0A48"/>
    <w:rsid w:val="00BD0B15"/>
    <w:rsid w:val="00BD0C37"/>
    <w:rsid w:val="00BD0CC1"/>
    <w:rsid w:val="00BD0E5B"/>
    <w:rsid w:val="00BD1036"/>
    <w:rsid w:val="00BD106C"/>
    <w:rsid w:val="00BD1086"/>
    <w:rsid w:val="00BD10C2"/>
    <w:rsid w:val="00BD11F6"/>
    <w:rsid w:val="00BD11F8"/>
    <w:rsid w:val="00BD1273"/>
    <w:rsid w:val="00BD146C"/>
    <w:rsid w:val="00BD14A7"/>
    <w:rsid w:val="00BD14E0"/>
    <w:rsid w:val="00BD14FE"/>
    <w:rsid w:val="00BD157B"/>
    <w:rsid w:val="00BD1599"/>
    <w:rsid w:val="00BD16BA"/>
    <w:rsid w:val="00BD17CB"/>
    <w:rsid w:val="00BD183D"/>
    <w:rsid w:val="00BD186A"/>
    <w:rsid w:val="00BD18C8"/>
    <w:rsid w:val="00BD19A0"/>
    <w:rsid w:val="00BD1A04"/>
    <w:rsid w:val="00BD1AA0"/>
    <w:rsid w:val="00BD1B45"/>
    <w:rsid w:val="00BD1B99"/>
    <w:rsid w:val="00BD1CDB"/>
    <w:rsid w:val="00BD1D37"/>
    <w:rsid w:val="00BD1EA5"/>
    <w:rsid w:val="00BD1FB9"/>
    <w:rsid w:val="00BD20E0"/>
    <w:rsid w:val="00BD21FC"/>
    <w:rsid w:val="00BD2256"/>
    <w:rsid w:val="00BD2498"/>
    <w:rsid w:val="00BD24AD"/>
    <w:rsid w:val="00BD253A"/>
    <w:rsid w:val="00BD25B3"/>
    <w:rsid w:val="00BD261A"/>
    <w:rsid w:val="00BD2647"/>
    <w:rsid w:val="00BD26AA"/>
    <w:rsid w:val="00BD26E4"/>
    <w:rsid w:val="00BD284E"/>
    <w:rsid w:val="00BD28FB"/>
    <w:rsid w:val="00BD2911"/>
    <w:rsid w:val="00BD2A5C"/>
    <w:rsid w:val="00BD2C19"/>
    <w:rsid w:val="00BD2C1B"/>
    <w:rsid w:val="00BD2E7C"/>
    <w:rsid w:val="00BD2EFD"/>
    <w:rsid w:val="00BD309F"/>
    <w:rsid w:val="00BD31B9"/>
    <w:rsid w:val="00BD325B"/>
    <w:rsid w:val="00BD3284"/>
    <w:rsid w:val="00BD32EE"/>
    <w:rsid w:val="00BD33A8"/>
    <w:rsid w:val="00BD3667"/>
    <w:rsid w:val="00BD37F5"/>
    <w:rsid w:val="00BD38C6"/>
    <w:rsid w:val="00BD3ADA"/>
    <w:rsid w:val="00BD3E80"/>
    <w:rsid w:val="00BD4221"/>
    <w:rsid w:val="00BD42FA"/>
    <w:rsid w:val="00BD43A2"/>
    <w:rsid w:val="00BD4431"/>
    <w:rsid w:val="00BD4532"/>
    <w:rsid w:val="00BD4633"/>
    <w:rsid w:val="00BD4683"/>
    <w:rsid w:val="00BD492E"/>
    <w:rsid w:val="00BD4989"/>
    <w:rsid w:val="00BD49E2"/>
    <w:rsid w:val="00BD4A8A"/>
    <w:rsid w:val="00BD4C7F"/>
    <w:rsid w:val="00BD4DB3"/>
    <w:rsid w:val="00BD4ED8"/>
    <w:rsid w:val="00BD4F4F"/>
    <w:rsid w:val="00BD507D"/>
    <w:rsid w:val="00BD50C1"/>
    <w:rsid w:val="00BD5137"/>
    <w:rsid w:val="00BD51F7"/>
    <w:rsid w:val="00BD5219"/>
    <w:rsid w:val="00BD5301"/>
    <w:rsid w:val="00BD54EC"/>
    <w:rsid w:val="00BD5651"/>
    <w:rsid w:val="00BD5682"/>
    <w:rsid w:val="00BD5736"/>
    <w:rsid w:val="00BD59EA"/>
    <w:rsid w:val="00BD5A16"/>
    <w:rsid w:val="00BD5A66"/>
    <w:rsid w:val="00BD5B26"/>
    <w:rsid w:val="00BD5B93"/>
    <w:rsid w:val="00BD5C51"/>
    <w:rsid w:val="00BD5DB1"/>
    <w:rsid w:val="00BD5DED"/>
    <w:rsid w:val="00BD5EA4"/>
    <w:rsid w:val="00BD5F51"/>
    <w:rsid w:val="00BD5FEB"/>
    <w:rsid w:val="00BD5FF9"/>
    <w:rsid w:val="00BD601C"/>
    <w:rsid w:val="00BD6048"/>
    <w:rsid w:val="00BD61A7"/>
    <w:rsid w:val="00BD6412"/>
    <w:rsid w:val="00BD6467"/>
    <w:rsid w:val="00BD6551"/>
    <w:rsid w:val="00BD662C"/>
    <w:rsid w:val="00BD66B7"/>
    <w:rsid w:val="00BD67CC"/>
    <w:rsid w:val="00BD6BAC"/>
    <w:rsid w:val="00BD6BF8"/>
    <w:rsid w:val="00BD6C4D"/>
    <w:rsid w:val="00BD6C9D"/>
    <w:rsid w:val="00BD6D01"/>
    <w:rsid w:val="00BD6DC2"/>
    <w:rsid w:val="00BD6E0B"/>
    <w:rsid w:val="00BD6E37"/>
    <w:rsid w:val="00BD6EC0"/>
    <w:rsid w:val="00BD700E"/>
    <w:rsid w:val="00BD7025"/>
    <w:rsid w:val="00BD70AD"/>
    <w:rsid w:val="00BD70F8"/>
    <w:rsid w:val="00BD72AA"/>
    <w:rsid w:val="00BD74A4"/>
    <w:rsid w:val="00BD75AD"/>
    <w:rsid w:val="00BD76AE"/>
    <w:rsid w:val="00BD76BD"/>
    <w:rsid w:val="00BD7882"/>
    <w:rsid w:val="00BD78AD"/>
    <w:rsid w:val="00BD795B"/>
    <w:rsid w:val="00BD798B"/>
    <w:rsid w:val="00BD79EE"/>
    <w:rsid w:val="00BD7A88"/>
    <w:rsid w:val="00BD7C87"/>
    <w:rsid w:val="00BD7D98"/>
    <w:rsid w:val="00BD7DB8"/>
    <w:rsid w:val="00BD7EED"/>
    <w:rsid w:val="00BD7F78"/>
    <w:rsid w:val="00BE001A"/>
    <w:rsid w:val="00BE021B"/>
    <w:rsid w:val="00BE030B"/>
    <w:rsid w:val="00BE031A"/>
    <w:rsid w:val="00BE0344"/>
    <w:rsid w:val="00BE042A"/>
    <w:rsid w:val="00BE0523"/>
    <w:rsid w:val="00BE0595"/>
    <w:rsid w:val="00BE05C2"/>
    <w:rsid w:val="00BE0615"/>
    <w:rsid w:val="00BE0661"/>
    <w:rsid w:val="00BE0771"/>
    <w:rsid w:val="00BE0777"/>
    <w:rsid w:val="00BE07F0"/>
    <w:rsid w:val="00BE07F4"/>
    <w:rsid w:val="00BE09B1"/>
    <w:rsid w:val="00BE0A25"/>
    <w:rsid w:val="00BE0CCF"/>
    <w:rsid w:val="00BE0D6E"/>
    <w:rsid w:val="00BE0EBC"/>
    <w:rsid w:val="00BE0F26"/>
    <w:rsid w:val="00BE10DF"/>
    <w:rsid w:val="00BE1334"/>
    <w:rsid w:val="00BE1354"/>
    <w:rsid w:val="00BE1379"/>
    <w:rsid w:val="00BE137F"/>
    <w:rsid w:val="00BE13A1"/>
    <w:rsid w:val="00BE14B5"/>
    <w:rsid w:val="00BE152D"/>
    <w:rsid w:val="00BE1886"/>
    <w:rsid w:val="00BE18A3"/>
    <w:rsid w:val="00BE1AAF"/>
    <w:rsid w:val="00BE1B15"/>
    <w:rsid w:val="00BE1B3F"/>
    <w:rsid w:val="00BE1B55"/>
    <w:rsid w:val="00BE1B96"/>
    <w:rsid w:val="00BE1BCE"/>
    <w:rsid w:val="00BE1C97"/>
    <w:rsid w:val="00BE1D60"/>
    <w:rsid w:val="00BE1DB3"/>
    <w:rsid w:val="00BE1EC7"/>
    <w:rsid w:val="00BE2492"/>
    <w:rsid w:val="00BE24E7"/>
    <w:rsid w:val="00BE2A2C"/>
    <w:rsid w:val="00BE2A56"/>
    <w:rsid w:val="00BE2B03"/>
    <w:rsid w:val="00BE2BB1"/>
    <w:rsid w:val="00BE2BDF"/>
    <w:rsid w:val="00BE2C1A"/>
    <w:rsid w:val="00BE2E24"/>
    <w:rsid w:val="00BE2E28"/>
    <w:rsid w:val="00BE2E74"/>
    <w:rsid w:val="00BE2F38"/>
    <w:rsid w:val="00BE3077"/>
    <w:rsid w:val="00BE30AC"/>
    <w:rsid w:val="00BE31C5"/>
    <w:rsid w:val="00BE327C"/>
    <w:rsid w:val="00BE3358"/>
    <w:rsid w:val="00BE336B"/>
    <w:rsid w:val="00BE3449"/>
    <w:rsid w:val="00BE3504"/>
    <w:rsid w:val="00BE3606"/>
    <w:rsid w:val="00BE3727"/>
    <w:rsid w:val="00BE38F9"/>
    <w:rsid w:val="00BE3935"/>
    <w:rsid w:val="00BE39BF"/>
    <w:rsid w:val="00BE3A2A"/>
    <w:rsid w:val="00BE3AAC"/>
    <w:rsid w:val="00BE3B49"/>
    <w:rsid w:val="00BE3BC6"/>
    <w:rsid w:val="00BE3C10"/>
    <w:rsid w:val="00BE3E05"/>
    <w:rsid w:val="00BE3FCC"/>
    <w:rsid w:val="00BE4028"/>
    <w:rsid w:val="00BE42F8"/>
    <w:rsid w:val="00BE451D"/>
    <w:rsid w:val="00BE457C"/>
    <w:rsid w:val="00BE45A0"/>
    <w:rsid w:val="00BE46A5"/>
    <w:rsid w:val="00BE4759"/>
    <w:rsid w:val="00BE482D"/>
    <w:rsid w:val="00BE4855"/>
    <w:rsid w:val="00BE49C1"/>
    <w:rsid w:val="00BE4B72"/>
    <w:rsid w:val="00BE4C37"/>
    <w:rsid w:val="00BE4F70"/>
    <w:rsid w:val="00BE4F95"/>
    <w:rsid w:val="00BE520B"/>
    <w:rsid w:val="00BE524B"/>
    <w:rsid w:val="00BE5277"/>
    <w:rsid w:val="00BE5309"/>
    <w:rsid w:val="00BE532D"/>
    <w:rsid w:val="00BE5334"/>
    <w:rsid w:val="00BE5396"/>
    <w:rsid w:val="00BE541F"/>
    <w:rsid w:val="00BE542F"/>
    <w:rsid w:val="00BE55E5"/>
    <w:rsid w:val="00BE56AA"/>
    <w:rsid w:val="00BE56D2"/>
    <w:rsid w:val="00BE58CE"/>
    <w:rsid w:val="00BE5CDB"/>
    <w:rsid w:val="00BE5D10"/>
    <w:rsid w:val="00BE5E7A"/>
    <w:rsid w:val="00BE6040"/>
    <w:rsid w:val="00BE6073"/>
    <w:rsid w:val="00BE60B0"/>
    <w:rsid w:val="00BE60D8"/>
    <w:rsid w:val="00BE60EE"/>
    <w:rsid w:val="00BE6145"/>
    <w:rsid w:val="00BE6301"/>
    <w:rsid w:val="00BE633D"/>
    <w:rsid w:val="00BE6522"/>
    <w:rsid w:val="00BE652E"/>
    <w:rsid w:val="00BE6828"/>
    <w:rsid w:val="00BE693D"/>
    <w:rsid w:val="00BE69B4"/>
    <w:rsid w:val="00BE6B39"/>
    <w:rsid w:val="00BE6B9B"/>
    <w:rsid w:val="00BE6E3D"/>
    <w:rsid w:val="00BE6F9D"/>
    <w:rsid w:val="00BE709D"/>
    <w:rsid w:val="00BE71A1"/>
    <w:rsid w:val="00BE72B3"/>
    <w:rsid w:val="00BE7352"/>
    <w:rsid w:val="00BE74EB"/>
    <w:rsid w:val="00BE74ED"/>
    <w:rsid w:val="00BE788C"/>
    <w:rsid w:val="00BE788E"/>
    <w:rsid w:val="00BE793A"/>
    <w:rsid w:val="00BE7948"/>
    <w:rsid w:val="00BE7983"/>
    <w:rsid w:val="00BE7A70"/>
    <w:rsid w:val="00BE7C7E"/>
    <w:rsid w:val="00BE7CE8"/>
    <w:rsid w:val="00BE7DF2"/>
    <w:rsid w:val="00BE7E05"/>
    <w:rsid w:val="00BE7E7D"/>
    <w:rsid w:val="00BEADF1"/>
    <w:rsid w:val="00BF03DE"/>
    <w:rsid w:val="00BF0563"/>
    <w:rsid w:val="00BF07F4"/>
    <w:rsid w:val="00BF089A"/>
    <w:rsid w:val="00BF08B7"/>
    <w:rsid w:val="00BF08F6"/>
    <w:rsid w:val="00BF0983"/>
    <w:rsid w:val="00BF0AB6"/>
    <w:rsid w:val="00BF0B3D"/>
    <w:rsid w:val="00BF0C02"/>
    <w:rsid w:val="00BF0D13"/>
    <w:rsid w:val="00BF0EB1"/>
    <w:rsid w:val="00BF0F2F"/>
    <w:rsid w:val="00BF1028"/>
    <w:rsid w:val="00BF119C"/>
    <w:rsid w:val="00BF124B"/>
    <w:rsid w:val="00BF13D3"/>
    <w:rsid w:val="00BF142E"/>
    <w:rsid w:val="00BF1515"/>
    <w:rsid w:val="00BF1536"/>
    <w:rsid w:val="00BF1A0A"/>
    <w:rsid w:val="00BF1A67"/>
    <w:rsid w:val="00BF1BB9"/>
    <w:rsid w:val="00BF1CB6"/>
    <w:rsid w:val="00BF1EDC"/>
    <w:rsid w:val="00BF1FF4"/>
    <w:rsid w:val="00BF210B"/>
    <w:rsid w:val="00BF2164"/>
    <w:rsid w:val="00BF22D2"/>
    <w:rsid w:val="00BF2328"/>
    <w:rsid w:val="00BF23B8"/>
    <w:rsid w:val="00BF2446"/>
    <w:rsid w:val="00BF2480"/>
    <w:rsid w:val="00BF293F"/>
    <w:rsid w:val="00BF297A"/>
    <w:rsid w:val="00BF2D3A"/>
    <w:rsid w:val="00BF2D87"/>
    <w:rsid w:val="00BF2DEF"/>
    <w:rsid w:val="00BF2E37"/>
    <w:rsid w:val="00BF303E"/>
    <w:rsid w:val="00BF30E8"/>
    <w:rsid w:val="00BF3106"/>
    <w:rsid w:val="00BF3210"/>
    <w:rsid w:val="00BF3254"/>
    <w:rsid w:val="00BF32B8"/>
    <w:rsid w:val="00BF32CE"/>
    <w:rsid w:val="00BF3343"/>
    <w:rsid w:val="00BF334C"/>
    <w:rsid w:val="00BF33B7"/>
    <w:rsid w:val="00BF33CF"/>
    <w:rsid w:val="00BF34A8"/>
    <w:rsid w:val="00BF34B7"/>
    <w:rsid w:val="00BF3522"/>
    <w:rsid w:val="00BF368F"/>
    <w:rsid w:val="00BF3715"/>
    <w:rsid w:val="00BF3875"/>
    <w:rsid w:val="00BF387B"/>
    <w:rsid w:val="00BF38C9"/>
    <w:rsid w:val="00BF38E5"/>
    <w:rsid w:val="00BF39BE"/>
    <w:rsid w:val="00BF3A54"/>
    <w:rsid w:val="00BF3A5E"/>
    <w:rsid w:val="00BF3B03"/>
    <w:rsid w:val="00BF3B44"/>
    <w:rsid w:val="00BF3BB0"/>
    <w:rsid w:val="00BF3BF7"/>
    <w:rsid w:val="00BF3C4E"/>
    <w:rsid w:val="00BF3DED"/>
    <w:rsid w:val="00BF3E24"/>
    <w:rsid w:val="00BF3E4D"/>
    <w:rsid w:val="00BF3F7F"/>
    <w:rsid w:val="00BF4031"/>
    <w:rsid w:val="00BF40D2"/>
    <w:rsid w:val="00BF414E"/>
    <w:rsid w:val="00BF418A"/>
    <w:rsid w:val="00BF4307"/>
    <w:rsid w:val="00BF4434"/>
    <w:rsid w:val="00BF4622"/>
    <w:rsid w:val="00BF4B18"/>
    <w:rsid w:val="00BF4B2A"/>
    <w:rsid w:val="00BF4B65"/>
    <w:rsid w:val="00BF4C4B"/>
    <w:rsid w:val="00BF4CED"/>
    <w:rsid w:val="00BF4D0B"/>
    <w:rsid w:val="00BF4D39"/>
    <w:rsid w:val="00BF4ED8"/>
    <w:rsid w:val="00BF4F21"/>
    <w:rsid w:val="00BF4FAE"/>
    <w:rsid w:val="00BF50DF"/>
    <w:rsid w:val="00BF518F"/>
    <w:rsid w:val="00BF53A3"/>
    <w:rsid w:val="00BF53E7"/>
    <w:rsid w:val="00BF55BF"/>
    <w:rsid w:val="00BF56D3"/>
    <w:rsid w:val="00BF576C"/>
    <w:rsid w:val="00BF58DE"/>
    <w:rsid w:val="00BF59D8"/>
    <w:rsid w:val="00BF5AD5"/>
    <w:rsid w:val="00BF5D0D"/>
    <w:rsid w:val="00BF5D4B"/>
    <w:rsid w:val="00BF5EC1"/>
    <w:rsid w:val="00BF5F26"/>
    <w:rsid w:val="00BF5F91"/>
    <w:rsid w:val="00BF60A1"/>
    <w:rsid w:val="00BF629D"/>
    <w:rsid w:val="00BF62FF"/>
    <w:rsid w:val="00BF631D"/>
    <w:rsid w:val="00BF6363"/>
    <w:rsid w:val="00BF636D"/>
    <w:rsid w:val="00BF6727"/>
    <w:rsid w:val="00BF6AFB"/>
    <w:rsid w:val="00BF6B53"/>
    <w:rsid w:val="00BF7018"/>
    <w:rsid w:val="00BF7039"/>
    <w:rsid w:val="00BF7073"/>
    <w:rsid w:val="00BF7199"/>
    <w:rsid w:val="00BF719D"/>
    <w:rsid w:val="00BF727C"/>
    <w:rsid w:val="00BF7500"/>
    <w:rsid w:val="00BF75A2"/>
    <w:rsid w:val="00BF75E5"/>
    <w:rsid w:val="00BF75FA"/>
    <w:rsid w:val="00BF7753"/>
    <w:rsid w:val="00BF77B9"/>
    <w:rsid w:val="00BF7933"/>
    <w:rsid w:val="00BF7975"/>
    <w:rsid w:val="00BF7A3D"/>
    <w:rsid w:val="00BF7C06"/>
    <w:rsid w:val="00BF7C6D"/>
    <w:rsid w:val="00BF7C73"/>
    <w:rsid w:val="00BF7C91"/>
    <w:rsid w:val="00BF7D23"/>
    <w:rsid w:val="00BF7E2A"/>
    <w:rsid w:val="00BF7E5B"/>
    <w:rsid w:val="00BF7F3F"/>
    <w:rsid w:val="00BF7F59"/>
    <w:rsid w:val="00BF7FBC"/>
    <w:rsid w:val="00BF7FBF"/>
    <w:rsid w:val="00C000E1"/>
    <w:rsid w:val="00C0026F"/>
    <w:rsid w:val="00C00398"/>
    <w:rsid w:val="00C003B8"/>
    <w:rsid w:val="00C00406"/>
    <w:rsid w:val="00C004C6"/>
    <w:rsid w:val="00C004F3"/>
    <w:rsid w:val="00C00591"/>
    <w:rsid w:val="00C00784"/>
    <w:rsid w:val="00C00919"/>
    <w:rsid w:val="00C00A61"/>
    <w:rsid w:val="00C00BD2"/>
    <w:rsid w:val="00C00C2C"/>
    <w:rsid w:val="00C00D47"/>
    <w:rsid w:val="00C00E49"/>
    <w:rsid w:val="00C00E8E"/>
    <w:rsid w:val="00C00EC3"/>
    <w:rsid w:val="00C01140"/>
    <w:rsid w:val="00C011E8"/>
    <w:rsid w:val="00C01443"/>
    <w:rsid w:val="00C01503"/>
    <w:rsid w:val="00C01599"/>
    <w:rsid w:val="00C0164B"/>
    <w:rsid w:val="00C01721"/>
    <w:rsid w:val="00C01735"/>
    <w:rsid w:val="00C018F7"/>
    <w:rsid w:val="00C01901"/>
    <w:rsid w:val="00C019BE"/>
    <w:rsid w:val="00C01C8D"/>
    <w:rsid w:val="00C01DD7"/>
    <w:rsid w:val="00C01EF3"/>
    <w:rsid w:val="00C01F1B"/>
    <w:rsid w:val="00C02030"/>
    <w:rsid w:val="00C02076"/>
    <w:rsid w:val="00C02162"/>
    <w:rsid w:val="00C021DE"/>
    <w:rsid w:val="00C02269"/>
    <w:rsid w:val="00C022D4"/>
    <w:rsid w:val="00C02377"/>
    <w:rsid w:val="00C025A0"/>
    <w:rsid w:val="00C025CB"/>
    <w:rsid w:val="00C026B7"/>
    <w:rsid w:val="00C02843"/>
    <w:rsid w:val="00C02B7A"/>
    <w:rsid w:val="00C02C86"/>
    <w:rsid w:val="00C02D4A"/>
    <w:rsid w:val="00C02D89"/>
    <w:rsid w:val="00C02DC5"/>
    <w:rsid w:val="00C02EB2"/>
    <w:rsid w:val="00C02FD1"/>
    <w:rsid w:val="00C030DB"/>
    <w:rsid w:val="00C0311A"/>
    <w:rsid w:val="00C03238"/>
    <w:rsid w:val="00C033CD"/>
    <w:rsid w:val="00C035A9"/>
    <w:rsid w:val="00C0378E"/>
    <w:rsid w:val="00C03844"/>
    <w:rsid w:val="00C03971"/>
    <w:rsid w:val="00C03996"/>
    <w:rsid w:val="00C03B1B"/>
    <w:rsid w:val="00C03BED"/>
    <w:rsid w:val="00C03C1D"/>
    <w:rsid w:val="00C03D9D"/>
    <w:rsid w:val="00C03DEB"/>
    <w:rsid w:val="00C03F16"/>
    <w:rsid w:val="00C03F71"/>
    <w:rsid w:val="00C03FEE"/>
    <w:rsid w:val="00C041CE"/>
    <w:rsid w:val="00C041F8"/>
    <w:rsid w:val="00C04216"/>
    <w:rsid w:val="00C042F3"/>
    <w:rsid w:val="00C044B9"/>
    <w:rsid w:val="00C044DD"/>
    <w:rsid w:val="00C0453F"/>
    <w:rsid w:val="00C04585"/>
    <w:rsid w:val="00C046E4"/>
    <w:rsid w:val="00C0474A"/>
    <w:rsid w:val="00C047C4"/>
    <w:rsid w:val="00C04849"/>
    <w:rsid w:val="00C048F9"/>
    <w:rsid w:val="00C04906"/>
    <w:rsid w:val="00C049B0"/>
    <w:rsid w:val="00C04AD7"/>
    <w:rsid w:val="00C04CC4"/>
    <w:rsid w:val="00C04D0F"/>
    <w:rsid w:val="00C04DC8"/>
    <w:rsid w:val="00C04E26"/>
    <w:rsid w:val="00C04E77"/>
    <w:rsid w:val="00C04E82"/>
    <w:rsid w:val="00C04F03"/>
    <w:rsid w:val="00C04F9F"/>
    <w:rsid w:val="00C0513E"/>
    <w:rsid w:val="00C0522C"/>
    <w:rsid w:val="00C05387"/>
    <w:rsid w:val="00C05410"/>
    <w:rsid w:val="00C05422"/>
    <w:rsid w:val="00C05489"/>
    <w:rsid w:val="00C05582"/>
    <w:rsid w:val="00C055F0"/>
    <w:rsid w:val="00C05651"/>
    <w:rsid w:val="00C05761"/>
    <w:rsid w:val="00C057AC"/>
    <w:rsid w:val="00C05808"/>
    <w:rsid w:val="00C05969"/>
    <w:rsid w:val="00C05993"/>
    <w:rsid w:val="00C05A06"/>
    <w:rsid w:val="00C05A0C"/>
    <w:rsid w:val="00C05A8E"/>
    <w:rsid w:val="00C05B18"/>
    <w:rsid w:val="00C05B2D"/>
    <w:rsid w:val="00C05CD3"/>
    <w:rsid w:val="00C05D5F"/>
    <w:rsid w:val="00C05D85"/>
    <w:rsid w:val="00C05D90"/>
    <w:rsid w:val="00C05E11"/>
    <w:rsid w:val="00C05E2F"/>
    <w:rsid w:val="00C05EEC"/>
    <w:rsid w:val="00C05F15"/>
    <w:rsid w:val="00C06161"/>
    <w:rsid w:val="00C06246"/>
    <w:rsid w:val="00C06288"/>
    <w:rsid w:val="00C062A5"/>
    <w:rsid w:val="00C062B8"/>
    <w:rsid w:val="00C062E1"/>
    <w:rsid w:val="00C0638E"/>
    <w:rsid w:val="00C063CE"/>
    <w:rsid w:val="00C063EC"/>
    <w:rsid w:val="00C06593"/>
    <w:rsid w:val="00C06762"/>
    <w:rsid w:val="00C067C1"/>
    <w:rsid w:val="00C06806"/>
    <w:rsid w:val="00C0686B"/>
    <w:rsid w:val="00C068D6"/>
    <w:rsid w:val="00C06919"/>
    <w:rsid w:val="00C06A73"/>
    <w:rsid w:val="00C06BD6"/>
    <w:rsid w:val="00C06C8F"/>
    <w:rsid w:val="00C06CA4"/>
    <w:rsid w:val="00C06CC4"/>
    <w:rsid w:val="00C06F1E"/>
    <w:rsid w:val="00C07074"/>
    <w:rsid w:val="00C07085"/>
    <w:rsid w:val="00C07166"/>
    <w:rsid w:val="00C071C3"/>
    <w:rsid w:val="00C071C5"/>
    <w:rsid w:val="00C071C9"/>
    <w:rsid w:val="00C07270"/>
    <w:rsid w:val="00C072C8"/>
    <w:rsid w:val="00C07314"/>
    <w:rsid w:val="00C0732F"/>
    <w:rsid w:val="00C07342"/>
    <w:rsid w:val="00C07522"/>
    <w:rsid w:val="00C075B3"/>
    <w:rsid w:val="00C076FF"/>
    <w:rsid w:val="00C07798"/>
    <w:rsid w:val="00C07812"/>
    <w:rsid w:val="00C07838"/>
    <w:rsid w:val="00C078DE"/>
    <w:rsid w:val="00C07AAE"/>
    <w:rsid w:val="00C07B46"/>
    <w:rsid w:val="00C07B5D"/>
    <w:rsid w:val="00C07BC5"/>
    <w:rsid w:val="00C07CC1"/>
    <w:rsid w:val="00C07DC9"/>
    <w:rsid w:val="00C07E58"/>
    <w:rsid w:val="00C07EE7"/>
    <w:rsid w:val="00C07F81"/>
    <w:rsid w:val="00C10170"/>
    <w:rsid w:val="00C101EF"/>
    <w:rsid w:val="00C1023B"/>
    <w:rsid w:val="00C102AA"/>
    <w:rsid w:val="00C103AF"/>
    <w:rsid w:val="00C10475"/>
    <w:rsid w:val="00C1059B"/>
    <w:rsid w:val="00C105DC"/>
    <w:rsid w:val="00C1082A"/>
    <w:rsid w:val="00C108FE"/>
    <w:rsid w:val="00C109EF"/>
    <w:rsid w:val="00C109F9"/>
    <w:rsid w:val="00C10A56"/>
    <w:rsid w:val="00C10A8D"/>
    <w:rsid w:val="00C10AE6"/>
    <w:rsid w:val="00C10B32"/>
    <w:rsid w:val="00C10B51"/>
    <w:rsid w:val="00C10B8F"/>
    <w:rsid w:val="00C10C32"/>
    <w:rsid w:val="00C10CFF"/>
    <w:rsid w:val="00C10EA6"/>
    <w:rsid w:val="00C10F62"/>
    <w:rsid w:val="00C10F8B"/>
    <w:rsid w:val="00C11154"/>
    <w:rsid w:val="00C1120D"/>
    <w:rsid w:val="00C11442"/>
    <w:rsid w:val="00C114A0"/>
    <w:rsid w:val="00C115E8"/>
    <w:rsid w:val="00C115FF"/>
    <w:rsid w:val="00C11707"/>
    <w:rsid w:val="00C11777"/>
    <w:rsid w:val="00C11A1D"/>
    <w:rsid w:val="00C11A48"/>
    <w:rsid w:val="00C11A8E"/>
    <w:rsid w:val="00C11B14"/>
    <w:rsid w:val="00C11B6D"/>
    <w:rsid w:val="00C11B8B"/>
    <w:rsid w:val="00C11BA0"/>
    <w:rsid w:val="00C11C9A"/>
    <w:rsid w:val="00C11D22"/>
    <w:rsid w:val="00C11D75"/>
    <w:rsid w:val="00C11FB1"/>
    <w:rsid w:val="00C11FE5"/>
    <w:rsid w:val="00C12032"/>
    <w:rsid w:val="00C1208B"/>
    <w:rsid w:val="00C122CA"/>
    <w:rsid w:val="00C12326"/>
    <w:rsid w:val="00C12430"/>
    <w:rsid w:val="00C12445"/>
    <w:rsid w:val="00C1251F"/>
    <w:rsid w:val="00C125FA"/>
    <w:rsid w:val="00C126D6"/>
    <w:rsid w:val="00C126FC"/>
    <w:rsid w:val="00C127B6"/>
    <w:rsid w:val="00C1298E"/>
    <w:rsid w:val="00C12B75"/>
    <w:rsid w:val="00C12BE9"/>
    <w:rsid w:val="00C12DEA"/>
    <w:rsid w:val="00C1308A"/>
    <w:rsid w:val="00C1327D"/>
    <w:rsid w:val="00C1327F"/>
    <w:rsid w:val="00C1328A"/>
    <w:rsid w:val="00C13606"/>
    <w:rsid w:val="00C13707"/>
    <w:rsid w:val="00C1374E"/>
    <w:rsid w:val="00C13962"/>
    <w:rsid w:val="00C139ED"/>
    <w:rsid w:val="00C13A39"/>
    <w:rsid w:val="00C13AAF"/>
    <w:rsid w:val="00C13AC1"/>
    <w:rsid w:val="00C13BC2"/>
    <w:rsid w:val="00C13C0B"/>
    <w:rsid w:val="00C13CA2"/>
    <w:rsid w:val="00C13FF6"/>
    <w:rsid w:val="00C1401A"/>
    <w:rsid w:val="00C14069"/>
    <w:rsid w:val="00C1406B"/>
    <w:rsid w:val="00C14104"/>
    <w:rsid w:val="00C14333"/>
    <w:rsid w:val="00C14389"/>
    <w:rsid w:val="00C143D0"/>
    <w:rsid w:val="00C143D6"/>
    <w:rsid w:val="00C143EA"/>
    <w:rsid w:val="00C143FC"/>
    <w:rsid w:val="00C1452B"/>
    <w:rsid w:val="00C14582"/>
    <w:rsid w:val="00C1469A"/>
    <w:rsid w:val="00C14756"/>
    <w:rsid w:val="00C147A3"/>
    <w:rsid w:val="00C14821"/>
    <w:rsid w:val="00C148A3"/>
    <w:rsid w:val="00C1495B"/>
    <w:rsid w:val="00C149E3"/>
    <w:rsid w:val="00C14AA8"/>
    <w:rsid w:val="00C14AED"/>
    <w:rsid w:val="00C14B40"/>
    <w:rsid w:val="00C14CDE"/>
    <w:rsid w:val="00C14D42"/>
    <w:rsid w:val="00C14E68"/>
    <w:rsid w:val="00C14EA3"/>
    <w:rsid w:val="00C14F14"/>
    <w:rsid w:val="00C14F1C"/>
    <w:rsid w:val="00C15066"/>
    <w:rsid w:val="00C150B5"/>
    <w:rsid w:val="00C152E9"/>
    <w:rsid w:val="00C1539F"/>
    <w:rsid w:val="00C15406"/>
    <w:rsid w:val="00C15432"/>
    <w:rsid w:val="00C15465"/>
    <w:rsid w:val="00C154C2"/>
    <w:rsid w:val="00C15504"/>
    <w:rsid w:val="00C1553E"/>
    <w:rsid w:val="00C1565B"/>
    <w:rsid w:val="00C156DC"/>
    <w:rsid w:val="00C157B6"/>
    <w:rsid w:val="00C157F9"/>
    <w:rsid w:val="00C15851"/>
    <w:rsid w:val="00C15940"/>
    <w:rsid w:val="00C159E2"/>
    <w:rsid w:val="00C15AE0"/>
    <w:rsid w:val="00C15B9E"/>
    <w:rsid w:val="00C15C10"/>
    <w:rsid w:val="00C15C81"/>
    <w:rsid w:val="00C16450"/>
    <w:rsid w:val="00C16502"/>
    <w:rsid w:val="00C16521"/>
    <w:rsid w:val="00C1659E"/>
    <w:rsid w:val="00C1662E"/>
    <w:rsid w:val="00C16739"/>
    <w:rsid w:val="00C16743"/>
    <w:rsid w:val="00C16774"/>
    <w:rsid w:val="00C16798"/>
    <w:rsid w:val="00C16922"/>
    <w:rsid w:val="00C1696C"/>
    <w:rsid w:val="00C16A9D"/>
    <w:rsid w:val="00C16BC8"/>
    <w:rsid w:val="00C16BE2"/>
    <w:rsid w:val="00C16C03"/>
    <w:rsid w:val="00C16C84"/>
    <w:rsid w:val="00C16CB0"/>
    <w:rsid w:val="00C16CB7"/>
    <w:rsid w:val="00C16FEE"/>
    <w:rsid w:val="00C1705D"/>
    <w:rsid w:val="00C17135"/>
    <w:rsid w:val="00C17157"/>
    <w:rsid w:val="00C1719E"/>
    <w:rsid w:val="00C17279"/>
    <w:rsid w:val="00C17362"/>
    <w:rsid w:val="00C17377"/>
    <w:rsid w:val="00C1738E"/>
    <w:rsid w:val="00C174BD"/>
    <w:rsid w:val="00C17722"/>
    <w:rsid w:val="00C17A28"/>
    <w:rsid w:val="00C17BB6"/>
    <w:rsid w:val="00C17C1C"/>
    <w:rsid w:val="00C17CA1"/>
    <w:rsid w:val="00C17CCE"/>
    <w:rsid w:val="00C17D66"/>
    <w:rsid w:val="00C17D89"/>
    <w:rsid w:val="00C17DFF"/>
    <w:rsid w:val="00C17E7F"/>
    <w:rsid w:val="00C17F4D"/>
    <w:rsid w:val="00C2001B"/>
    <w:rsid w:val="00C200B9"/>
    <w:rsid w:val="00C20127"/>
    <w:rsid w:val="00C201D6"/>
    <w:rsid w:val="00C20210"/>
    <w:rsid w:val="00C20289"/>
    <w:rsid w:val="00C202D7"/>
    <w:rsid w:val="00C20309"/>
    <w:rsid w:val="00C204C4"/>
    <w:rsid w:val="00C2050B"/>
    <w:rsid w:val="00C205BF"/>
    <w:rsid w:val="00C20685"/>
    <w:rsid w:val="00C206ED"/>
    <w:rsid w:val="00C206F6"/>
    <w:rsid w:val="00C2070A"/>
    <w:rsid w:val="00C2070F"/>
    <w:rsid w:val="00C20794"/>
    <w:rsid w:val="00C208DE"/>
    <w:rsid w:val="00C2090A"/>
    <w:rsid w:val="00C2091C"/>
    <w:rsid w:val="00C20ADF"/>
    <w:rsid w:val="00C20B2E"/>
    <w:rsid w:val="00C20BA0"/>
    <w:rsid w:val="00C20BA3"/>
    <w:rsid w:val="00C20C69"/>
    <w:rsid w:val="00C20C83"/>
    <w:rsid w:val="00C20CF1"/>
    <w:rsid w:val="00C20EC6"/>
    <w:rsid w:val="00C20F26"/>
    <w:rsid w:val="00C2111E"/>
    <w:rsid w:val="00C21239"/>
    <w:rsid w:val="00C21246"/>
    <w:rsid w:val="00C213FC"/>
    <w:rsid w:val="00C214E9"/>
    <w:rsid w:val="00C2156E"/>
    <w:rsid w:val="00C217E5"/>
    <w:rsid w:val="00C2187A"/>
    <w:rsid w:val="00C218C4"/>
    <w:rsid w:val="00C21996"/>
    <w:rsid w:val="00C21A24"/>
    <w:rsid w:val="00C21A2F"/>
    <w:rsid w:val="00C21B97"/>
    <w:rsid w:val="00C21C8B"/>
    <w:rsid w:val="00C21D05"/>
    <w:rsid w:val="00C21F81"/>
    <w:rsid w:val="00C21FA0"/>
    <w:rsid w:val="00C21FF4"/>
    <w:rsid w:val="00C22099"/>
    <w:rsid w:val="00C220E0"/>
    <w:rsid w:val="00C2221B"/>
    <w:rsid w:val="00C223D7"/>
    <w:rsid w:val="00C22401"/>
    <w:rsid w:val="00C224F3"/>
    <w:rsid w:val="00C22715"/>
    <w:rsid w:val="00C22726"/>
    <w:rsid w:val="00C22839"/>
    <w:rsid w:val="00C228DB"/>
    <w:rsid w:val="00C228FB"/>
    <w:rsid w:val="00C22993"/>
    <w:rsid w:val="00C229B3"/>
    <w:rsid w:val="00C22A83"/>
    <w:rsid w:val="00C22B41"/>
    <w:rsid w:val="00C22C0B"/>
    <w:rsid w:val="00C22DB1"/>
    <w:rsid w:val="00C22DC8"/>
    <w:rsid w:val="00C2304B"/>
    <w:rsid w:val="00C2310C"/>
    <w:rsid w:val="00C2312A"/>
    <w:rsid w:val="00C23135"/>
    <w:rsid w:val="00C2320B"/>
    <w:rsid w:val="00C23214"/>
    <w:rsid w:val="00C23237"/>
    <w:rsid w:val="00C232F7"/>
    <w:rsid w:val="00C23440"/>
    <w:rsid w:val="00C234E9"/>
    <w:rsid w:val="00C2374B"/>
    <w:rsid w:val="00C2377C"/>
    <w:rsid w:val="00C237D6"/>
    <w:rsid w:val="00C23821"/>
    <w:rsid w:val="00C23851"/>
    <w:rsid w:val="00C238EE"/>
    <w:rsid w:val="00C23921"/>
    <w:rsid w:val="00C23996"/>
    <w:rsid w:val="00C239A2"/>
    <w:rsid w:val="00C23A1B"/>
    <w:rsid w:val="00C23A42"/>
    <w:rsid w:val="00C23B86"/>
    <w:rsid w:val="00C23C0D"/>
    <w:rsid w:val="00C23C18"/>
    <w:rsid w:val="00C23DC8"/>
    <w:rsid w:val="00C23E37"/>
    <w:rsid w:val="00C23FAC"/>
    <w:rsid w:val="00C23FFD"/>
    <w:rsid w:val="00C2407F"/>
    <w:rsid w:val="00C240AD"/>
    <w:rsid w:val="00C240D0"/>
    <w:rsid w:val="00C2419A"/>
    <w:rsid w:val="00C2446A"/>
    <w:rsid w:val="00C24513"/>
    <w:rsid w:val="00C2452C"/>
    <w:rsid w:val="00C24574"/>
    <w:rsid w:val="00C24700"/>
    <w:rsid w:val="00C247BC"/>
    <w:rsid w:val="00C247EA"/>
    <w:rsid w:val="00C2497E"/>
    <w:rsid w:val="00C24AD4"/>
    <w:rsid w:val="00C24C82"/>
    <w:rsid w:val="00C24F1E"/>
    <w:rsid w:val="00C24F68"/>
    <w:rsid w:val="00C2500A"/>
    <w:rsid w:val="00C25103"/>
    <w:rsid w:val="00C25143"/>
    <w:rsid w:val="00C2543C"/>
    <w:rsid w:val="00C258CF"/>
    <w:rsid w:val="00C25A29"/>
    <w:rsid w:val="00C25A51"/>
    <w:rsid w:val="00C25BF8"/>
    <w:rsid w:val="00C25CC5"/>
    <w:rsid w:val="00C25D9A"/>
    <w:rsid w:val="00C25DF8"/>
    <w:rsid w:val="00C25EDF"/>
    <w:rsid w:val="00C25F7F"/>
    <w:rsid w:val="00C25FAE"/>
    <w:rsid w:val="00C2606F"/>
    <w:rsid w:val="00C260E8"/>
    <w:rsid w:val="00C260FC"/>
    <w:rsid w:val="00C26169"/>
    <w:rsid w:val="00C2619C"/>
    <w:rsid w:val="00C26237"/>
    <w:rsid w:val="00C26260"/>
    <w:rsid w:val="00C262C6"/>
    <w:rsid w:val="00C262F6"/>
    <w:rsid w:val="00C26618"/>
    <w:rsid w:val="00C267F0"/>
    <w:rsid w:val="00C26856"/>
    <w:rsid w:val="00C26B18"/>
    <w:rsid w:val="00C26B92"/>
    <w:rsid w:val="00C26C3B"/>
    <w:rsid w:val="00C26DA2"/>
    <w:rsid w:val="00C26E3A"/>
    <w:rsid w:val="00C26E4F"/>
    <w:rsid w:val="00C26FFA"/>
    <w:rsid w:val="00C270FF"/>
    <w:rsid w:val="00C271D6"/>
    <w:rsid w:val="00C272B1"/>
    <w:rsid w:val="00C27471"/>
    <w:rsid w:val="00C27610"/>
    <w:rsid w:val="00C27681"/>
    <w:rsid w:val="00C27686"/>
    <w:rsid w:val="00C276DD"/>
    <w:rsid w:val="00C27979"/>
    <w:rsid w:val="00C27988"/>
    <w:rsid w:val="00C279AD"/>
    <w:rsid w:val="00C279F4"/>
    <w:rsid w:val="00C27DBF"/>
    <w:rsid w:val="00C27EFF"/>
    <w:rsid w:val="00C3000F"/>
    <w:rsid w:val="00C3004E"/>
    <w:rsid w:val="00C300B9"/>
    <w:rsid w:val="00C30243"/>
    <w:rsid w:val="00C30298"/>
    <w:rsid w:val="00C302AD"/>
    <w:rsid w:val="00C30337"/>
    <w:rsid w:val="00C304B5"/>
    <w:rsid w:val="00C30605"/>
    <w:rsid w:val="00C308B0"/>
    <w:rsid w:val="00C30936"/>
    <w:rsid w:val="00C30955"/>
    <w:rsid w:val="00C30A8F"/>
    <w:rsid w:val="00C30AD1"/>
    <w:rsid w:val="00C30B30"/>
    <w:rsid w:val="00C30B59"/>
    <w:rsid w:val="00C30C96"/>
    <w:rsid w:val="00C30D6E"/>
    <w:rsid w:val="00C30DFC"/>
    <w:rsid w:val="00C30E16"/>
    <w:rsid w:val="00C3108C"/>
    <w:rsid w:val="00C310EB"/>
    <w:rsid w:val="00C3115B"/>
    <w:rsid w:val="00C311F4"/>
    <w:rsid w:val="00C31296"/>
    <w:rsid w:val="00C312F5"/>
    <w:rsid w:val="00C31427"/>
    <w:rsid w:val="00C3148C"/>
    <w:rsid w:val="00C314FB"/>
    <w:rsid w:val="00C31574"/>
    <w:rsid w:val="00C31723"/>
    <w:rsid w:val="00C31730"/>
    <w:rsid w:val="00C31780"/>
    <w:rsid w:val="00C31851"/>
    <w:rsid w:val="00C318A4"/>
    <w:rsid w:val="00C31D2F"/>
    <w:rsid w:val="00C31D32"/>
    <w:rsid w:val="00C31D98"/>
    <w:rsid w:val="00C31EF5"/>
    <w:rsid w:val="00C31F3F"/>
    <w:rsid w:val="00C3206D"/>
    <w:rsid w:val="00C32121"/>
    <w:rsid w:val="00C322A9"/>
    <w:rsid w:val="00C323B5"/>
    <w:rsid w:val="00C323F6"/>
    <w:rsid w:val="00C32654"/>
    <w:rsid w:val="00C3266D"/>
    <w:rsid w:val="00C32693"/>
    <w:rsid w:val="00C32794"/>
    <w:rsid w:val="00C328C8"/>
    <w:rsid w:val="00C3291A"/>
    <w:rsid w:val="00C32936"/>
    <w:rsid w:val="00C32A52"/>
    <w:rsid w:val="00C32AB1"/>
    <w:rsid w:val="00C32AE8"/>
    <w:rsid w:val="00C32C25"/>
    <w:rsid w:val="00C32C58"/>
    <w:rsid w:val="00C32CC7"/>
    <w:rsid w:val="00C32CCA"/>
    <w:rsid w:val="00C32CF7"/>
    <w:rsid w:val="00C32E00"/>
    <w:rsid w:val="00C32EEB"/>
    <w:rsid w:val="00C32F8B"/>
    <w:rsid w:val="00C32F94"/>
    <w:rsid w:val="00C331C9"/>
    <w:rsid w:val="00C33540"/>
    <w:rsid w:val="00C3359C"/>
    <w:rsid w:val="00C335CC"/>
    <w:rsid w:val="00C336D7"/>
    <w:rsid w:val="00C33792"/>
    <w:rsid w:val="00C33888"/>
    <w:rsid w:val="00C338AD"/>
    <w:rsid w:val="00C338BB"/>
    <w:rsid w:val="00C33B53"/>
    <w:rsid w:val="00C33BF5"/>
    <w:rsid w:val="00C33D86"/>
    <w:rsid w:val="00C33DB4"/>
    <w:rsid w:val="00C33EF4"/>
    <w:rsid w:val="00C33F21"/>
    <w:rsid w:val="00C33FF3"/>
    <w:rsid w:val="00C34350"/>
    <w:rsid w:val="00C343E2"/>
    <w:rsid w:val="00C343EA"/>
    <w:rsid w:val="00C344CB"/>
    <w:rsid w:val="00C344D1"/>
    <w:rsid w:val="00C34765"/>
    <w:rsid w:val="00C34951"/>
    <w:rsid w:val="00C3499F"/>
    <w:rsid w:val="00C34A24"/>
    <w:rsid w:val="00C34A90"/>
    <w:rsid w:val="00C34B3A"/>
    <w:rsid w:val="00C34C6D"/>
    <w:rsid w:val="00C34D2B"/>
    <w:rsid w:val="00C34D39"/>
    <w:rsid w:val="00C34DAB"/>
    <w:rsid w:val="00C350B1"/>
    <w:rsid w:val="00C35161"/>
    <w:rsid w:val="00C351DB"/>
    <w:rsid w:val="00C35210"/>
    <w:rsid w:val="00C3528D"/>
    <w:rsid w:val="00C352B4"/>
    <w:rsid w:val="00C352F7"/>
    <w:rsid w:val="00C352F9"/>
    <w:rsid w:val="00C35301"/>
    <w:rsid w:val="00C3547F"/>
    <w:rsid w:val="00C357FE"/>
    <w:rsid w:val="00C358D4"/>
    <w:rsid w:val="00C359F0"/>
    <w:rsid w:val="00C35A01"/>
    <w:rsid w:val="00C35AD2"/>
    <w:rsid w:val="00C35BE8"/>
    <w:rsid w:val="00C35C6E"/>
    <w:rsid w:val="00C35CC5"/>
    <w:rsid w:val="00C35CE3"/>
    <w:rsid w:val="00C35F6E"/>
    <w:rsid w:val="00C3607D"/>
    <w:rsid w:val="00C36185"/>
    <w:rsid w:val="00C36191"/>
    <w:rsid w:val="00C36218"/>
    <w:rsid w:val="00C362BF"/>
    <w:rsid w:val="00C362DE"/>
    <w:rsid w:val="00C36698"/>
    <w:rsid w:val="00C3683F"/>
    <w:rsid w:val="00C36B28"/>
    <w:rsid w:val="00C36C80"/>
    <w:rsid w:val="00C36E46"/>
    <w:rsid w:val="00C36EE2"/>
    <w:rsid w:val="00C36F22"/>
    <w:rsid w:val="00C36F74"/>
    <w:rsid w:val="00C3700E"/>
    <w:rsid w:val="00C370BE"/>
    <w:rsid w:val="00C370C6"/>
    <w:rsid w:val="00C37214"/>
    <w:rsid w:val="00C37912"/>
    <w:rsid w:val="00C3799D"/>
    <w:rsid w:val="00C37AFC"/>
    <w:rsid w:val="00C37B77"/>
    <w:rsid w:val="00C37B79"/>
    <w:rsid w:val="00C37D5E"/>
    <w:rsid w:val="00C40020"/>
    <w:rsid w:val="00C4003A"/>
    <w:rsid w:val="00C40062"/>
    <w:rsid w:val="00C40174"/>
    <w:rsid w:val="00C40326"/>
    <w:rsid w:val="00C40423"/>
    <w:rsid w:val="00C40512"/>
    <w:rsid w:val="00C407F1"/>
    <w:rsid w:val="00C407F8"/>
    <w:rsid w:val="00C40907"/>
    <w:rsid w:val="00C40914"/>
    <w:rsid w:val="00C409F7"/>
    <w:rsid w:val="00C40AB9"/>
    <w:rsid w:val="00C40CDD"/>
    <w:rsid w:val="00C40DC7"/>
    <w:rsid w:val="00C40DCE"/>
    <w:rsid w:val="00C40FB1"/>
    <w:rsid w:val="00C40FE0"/>
    <w:rsid w:val="00C41025"/>
    <w:rsid w:val="00C4117E"/>
    <w:rsid w:val="00C41191"/>
    <w:rsid w:val="00C41277"/>
    <w:rsid w:val="00C4151A"/>
    <w:rsid w:val="00C41527"/>
    <w:rsid w:val="00C415D2"/>
    <w:rsid w:val="00C416C8"/>
    <w:rsid w:val="00C416F5"/>
    <w:rsid w:val="00C417B7"/>
    <w:rsid w:val="00C418A5"/>
    <w:rsid w:val="00C418F2"/>
    <w:rsid w:val="00C41A59"/>
    <w:rsid w:val="00C41AF6"/>
    <w:rsid w:val="00C41B01"/>
    <w:rsid w:val="00C41B3F"/>
    <w:rsid w:val="00C41BFD"/>
    <w:rsid w:val="00C41C36"/>
    <w:rsid w:val="00C41D24"/>
    <w:rsid w:val="00C41E30"/>
    <w:rsid w:val="00C41E48"/>
    <w:rsid w:val="00C41EB5"/>
    <w:rsid w:val="00C41FBA"/>
    <w:rsid w:val="00C4211F"/>
    <w:rsid w:val="00C421C5"/>
    <w:rsid w:val="00C422C1"/>
    <w:rsid w:val="00C422C3"/>
    <w:rsid w:val="00C42327"/>
    <w:rsid w:val="00C423D2"/>
    <w:rsid w:val="00C425EE"/>
    <w:rsid w:val="00C4265B"/>
    <w:rsid w:val="00C427EC"/>
    <w:rsid w:val="00C42851"/>
    <w:rsid w:val="00C42878"/>
    <w:rsid w:val="00C42A56"/>
    <w:rsid w:val="00C42B1B"/>
    <w:rsid w:val="00C42D12"/>
    <w:rsid w:val="00C42DB6"/>
    <w:rsid w:val="00C42DCE"/>
    <w:rsid w:val="00C42E4D"/>
    <w:rsid w:val="00C42F4F"/>
    <w:rsid w:val="00C434B3"/>
    <w:rsid w:val="00C434BB"/>
    <w:rsid w:val="00C43530"/>
    <w:rsid w:val="00C43686"/>
    <w:rsid w:val="00C438F5"/>
    <w:rsid w:val="00C439C6"/>
    <w:rsid w:val="00C439CD"/>
    <w:rsid w:val="00C43D38"/>
    <w:rsid w:val="00C43DC3"/>
    <w:rsid w:val="00C43ECE"/>
    <w:rsid w:val="00C43F66"/>
    <w:rsid w:val="00C43F9D"/>
    <w:rsid w:val="00C4418D"/>
    <w:rsid w:val="00C4419D"/>
    <w:rsid w:val="00C441A4"/>
    <w:rsid w:val="00C44226"/>
    <w:rsid w:val="00C442F6"/>
    <w:rsid w:val="00C44341"/>
    <w:rsid w:val="00C4438D"/>
    <w:rsid w:val="00C4458D"/>
    <w:rsid w:val="00C4459F"/>
    <w:rsid w:val="00C445DD"/>
    <w:rsid w:val="00C44686"/>
    <w:rsid w:val="00C4479C"/>
    <w:rsid w:val="00C447D8"/>
    <w:rsid w:val="00C44809"/>
    <w:rsid w:val="00C449BE"/>
    <w:rsid w:val="00C44A25"/>
    <w:rsid w:val="00C44A4E"/>
    <w:rsid w:val="00C44CC5"/>
    <w:rsid w:val="00C44D2F"/>
    <w:rsid w:val="00C44E13"/>
    <w:rsid w:val="00C4519D"/>
    <w:rsid w:val="00C45214"/>
    <w:rsid w:val="00C45323"/>
    <w:rsid w:val="00C4557D"/>
    <w:rsid w:val="00C45620"/>
    <w:rsid w:val="00C4584B"/>
    <w:rsid w:val="00C45884"/>
    <w:rsid w:val="00C4592B"/>
    <w:rsid w:val="00C45942"/>
    <w:rsid w:val="00C45974"/>
    <w:rsid w:val="00C45AFF"/>
    <w:rsid w:val="00C45B92"/>
    <w:rsid w:val="00C45D2F"/>
    <w:rsid w:val="00C45DA3"/>
    <w:rsid w:val="00C45DCA"/>
    <w:rsid w:val="00C45DDF"/>
    <w:rsid w:val="00C45E0E"/>
    <w:rsid w:val="00C46099"/>
    <w:rsid w:val="00C4616A"/>
    <w:rsid w:val="00C46505"/>
    <w:rsid w:val="00C46618"/>
    <w:rsid w:val="00C46953"/>
    <w:rsid w:val="00C469BC"/>
    <w:rsid w:val="00C46A22"/>
    <w:rsid w:val="00C46B77"/>
    <w:rsid w:val="00C46BC2"/>
    <w:rsid w:val="00C46BD5"/>
    <w:rsid w:val="00C46C5D"/>
    <w:rsid w:val="00C46D83"/>
    <w:rsid w:val="00C46DB5"/>
    <w:rsid w:val="00C46EBA"/>
    <w:rsid w:val="00C46EFF"/>
    <w:rsid w:val="00C46F9E"/>
    <w:rsid w:val="00C46FF2"/>
    <w:rsid w:val="00C47055"/>
    <w:rsid w:val="00C47208"/>
    <w:rsid w:val="00C472EF"/>
    <w:rsid w:val="00C472F5"/>
    <w:rsid w:val="00C47353"/>
    <w:rsid w:val="00C473B1"/>
    <w:rsid w:val="00C474D5"/>
    <w:rsid w:val="00C4759F"/>
    <w:rsid w:val="00C47601"/>
    <w:rsid w:val="00C47689"/>
    <w:rsid w:val="00C47759"/>
    <w:rsid w:val="00C477CD"/>
    <w:rsid w:val="00C477DB"/>
    <w:rsid w:val="00C47911"/>
    <w:rsid w:val="00C4796A"/>
    <w:rsid w:val="00C47A3A"/>
    <w:rsid w:val="00C47A3D"/>
    <w:rsid w:val="00C47AA6"/>
    <w:rsid w:val="00C47AD0"/>
    <w:rsid w:val="00C47BD4"/>
    <w:rsid w:val="00C47D1F"/>
    <w:rsid w:val="00C47E13"/>
    <w:rsid w:val="00C47E62"/>
    <w:rsid w:val="00C47EEE"/>
    <w:rsid w:val="00C500BD"/>
    <w:rsid w:val="00C50108"/>
    <w:rsid w:val="00C50346"/>
    <w:rsid w:val="00C503A9"/>
    <w:rsid w:val="00C505B9"/>
    <w:rsid w:val="00C5064F"/>
    <w:rsid w:val="00C506C6"/>
    <w:rsid w:val="00C5075D"/>
    <w:rsid w:val="00C5091B"/>
    <w:rsid w:val="00C5096A"/>
    <w:rsid w:val="00C50971"/>
    <w:rsid w:val="00C5097F"/>
    <w:rsid w:val="00C50BD4"/>
    <w:rsid w:val="00C50BD7"/>
    <w:rsid w:val="00C50C82"/>
    <w:rsid w:val="00C50D6A"/>
    <w:rsid w:val="00C50DC4"/>
    <w:rsid w:val="00C51244"/>
    <w:rsid w:val="00C51250"/>
    <w:rsid w:val="00C512CD"/>
    <w:rsid w:val="00C51657"/>
    <w:rsid w:val="00C516A7"/>
    <w:rsid w:val="00C51788"/>
    <w:rsid w:val="00C517B3"/>
    <w:rsid w:val="00C517D2"/>
    <w:rsid w:val="00C5180D"/>
    <w:rsid w:val="00C51B7B"/>
    <w:rsid w:val="00C51D36"/>
    <w:rsid w:val="00C51DB6"/>
    <w:rsid w:val="00C51DFE"/>
    <w:rsid w:val="00C51E07"/>
    <w:rsid w:val="00C51E18"/>
    <w:rsid w:val="00C51E69"/>
    <w:rsid w:val="00C51E75"/>
    <w:rsid w:val="00C51F6D"/>
    <w:rsid w:val="00C51F8A"/>
    <w:rsid w:val="00C52078"/>
    <w:rsid w:val="00C5212E"/>
    <w:rsid w:val="00C52168"/>
    <w:rsid w:val="00C5217E"/>
    <w:rsid w:val="00C52251"/>
    <w:rsid w:val="00C52280"/>
    <w:rsid w:val="00C522E5"/>
    <w:rsid w:val="00C5235A"/>
    <w:rsid w:val="00C52431"/>
    <w:rsid w:val="00C5253F"/>
    <w:rsid w:val="00C526E1"/>
    <w:rsid w:val="00C52755"/>
    <w:rsid w:val="00C5283D"/>
    <w:rsid w:val="00C5295D"/>
    <w:rsid w:val="00C52B5F"/>
    <w:rsid w:val="00C52CCB"/>
    <w:rsid w:val="00C52D19"/>
    <w:rsid w:val="00C52E14"/>
    <w:rsid w:val="00C5301D"/>
    <w:rsid w:val="00C53167"/>
    <w:rsid w:val="00C531B0"/>
    <w:rsid w:val="00C53356"/>
    <w:rsid w:val="00C535BF"/>
    <w:rsid w:val="00C5365E"/>
    <w:rsid w:val="00C53740"/>
    <w:rsid w:val="00C53741"/>
    <w:rsid w:val="00C53873"/>
    <w:rsid w:val="00C538DA"/>
    <w:rsid w:val="00C539BF"/>
    <w:rsid w:val="00C53D1E"/>
    <w:rsid w:val="00C53EA3"/>
    <w:rsid w:val="00C540EC"/>
    <w:rsid w:val="00C5437E"/>
    <w:rsid w:val="00C543BA"/>
    <w:rsid w:val="00C547B0"/>
    <w:rsid w:val="00C5481B"/>
    <w:rsid w:val="00C54831"/>
    <w:rsid w:val="00C548F6"/>
    <w:rsid w:val="00C54907"/>
    <w:rsid w:val="00C5497D"/>
    <w:rsid w:val="00C54AB1"/>
    <w:rsid w:val="00C54AC0"/>
    <w:rsid w:val="00C54BF2"/>
    <w:rsid w:val="00C54C08"/>
    <w:rsid w:val="00C54C2E"/>
    <w:rsid w:val="00C54D6B"/>
    <w:rsid w:val="00C54E51"/>
    <w:rsid w:val="00C54F7E"/>
    <w:rsid w:val="00C5505E"/>
    <w:rsid w:val="00C551E5"/>
    <w:rsid w:val="00C55203"/>
    <w:rsid w:val="00C5530C"/>
    <w:rsid w:val="00C554F9"/>
    <w:rsid w:val="00C555D3"/>
    <w:rsid w:val="00C555DA"/>
    <w:rsid w:val="00C55679"/>
    <w:rsid w:val="00C55736"/>
    <w:rsid w:val="00C55822"/>
    <w:rsid w:val="00C559AB"/>
    <w:rsid w:val="00C559B7"/>
    <w:rsid w:val="00C55A1E"/>
    <w:rsid w:val="00C55A3A"/>
    <w:rsid w:val="00C55A5B"/>
    <w:rsid w:val="00C55AF7"/>
    <w:rsid w:val="00C55B56"/>
    <w:rsid w:val="00C55B8D"/>
    <w:rsid w:val="00C55C66"/>
    <w:rsid w:val="00C55C7E"/>
    <w:rsid w:val="00C55D0A"/>
    <w:rsid w:val="00C55D9C"/>
    <w:rsid w:val="00C55E2F"/>
    <w:rsid w:val="00C55F5D"/>
    <w:rsid w:val="00C55F7A"/>
    <w:rsid w:val="00C55FAD"/>
    <w:rsid w:val="00C56015"/>
    <w:rsid w:val="00C5609C"/>
    <w:rsid w:val="00C56182"/>
    <w:rsid w:val="00C5619A"/>
    <w:rsid w:val="00C562FD"/>
    <w:rsid w:val="00C56421"/>
    <w:rsid w:val="00C56464"/>
    <w:rsid w:val="00C568BD"/>
    <w:rsid w:val="00C56BF0"/>
    <w:rsid w:val="00C56D91"/>
    <w:rsid w:val="00C56E65"/>
    <w:rsid w:val="00C56EFE"/>
    <w:rsid w:val="00C56FC4"/>
    <w:rsid w:val="00C56FF6"/>
    <w:rsid w:val="00C5707F"/>
    <w:rsid w:val="00C570C1"/>
    <w:rsid w:val="00C5718C"/>
    <w:rsid w:val="00C57291"/>
    <w:rsid w:val="00C57293"/>
    <w:rsid w:val="00C575DD"/>
    <w:rsid w:val="00C5776A"/>
    <w:rsid w:val="00C57838"/>
    <w:rsid w:val="00C57938"/>
    <w:rsid w:val="00C579BB"/>
    <w:rsid w:val="00C57B08"/>
    <w:rsid w:val="00C57BC4"/>
    <w:rsid w:val="00C57EE3"/>
    <w:rsid w:val="00C57F8D"/>
    <w:rsid w:val="00C60160"/>
    <w:rsid w:val="00C6036D"/>
    <w:rsid w:val="00C6044C"/>
    <w:rsid w:val="00C604D6"/>
    <w:rsid w:val="00C6054B"/>
    <w:rsid w:val="00C607D6"/>
    <w:rsid w:val="00C60868"/>
    <w:rsid w:val="00C60886"/>
    <w:rsid w:val="00C609AA"/>
    <w:rsid w:val="00C609CA"/>
    <w:rsid w:val="00C609F4"/>
    <w:rsid w:val="00C60A73"/>
    <w:rsid w:val="00C60B03"/>
    <w:rsid w:val="00C60B8B"/>
    <w:rsid w:val="00C60C32"/>
    <w:rsid w:val="00C60EFB"/>
    <w:rsid w:val="00C61039"/>
    <w:rsid w:val="00C61139"/>
    <w:rsid w:val="00C612D5"/>
    <w:rsid w:val="00C613F5"/>
    <w:rsid w:val="00C615C8"/>
    <w:rsid w:val="00C61605"/>
    <w:rsid w:val="00C61622"/>
    <w:rsid w:val="00C61728"/>
    <w:rsid w:val="00C61A8B"/>
    <w:rsid w:val="00C61B7B"/>
    <w:rsid w:val="00C61BA2"/>
    <w:rsid w:val="00C61C5E"/>
    <w:rsid w:val="00C61D5C"/>
    <w:rsid w:val="00C61D5E"/>
    <w:rsid w:val="00C61D9D"/>
    <w:rsid w:val="00C61E61"/>
    <w:rsid w:val="00C62062"/>
    <w:rsid w:val="00C62109"/>
    <w:rsid w:val="00C621C3"/>
    <w:rsid w:val="00C62298"/>
    <w:rsid w:val="00C622AD"/>
    <w:rsid w:val="00C62898"/>
    <w:rsid w:val="00C62928"/>
    <w:rsid w:val="00C62B13"/>
    <w:rsid w:val="00C62CA2"/>
    <w:rsid w:val="00C62CCD"/>
    <w:rsid w:val="00C62EB5"/>
    <w:rsid w:val="00C6304C"/>
    <w:rsid w:val="00C63202"/>
    <w:rsid w:val="00C63238"/>
    <w:rsid w:val="00C633A0"/>
    <w:rsid w:val="00C633AE"/>
    <w:rsid w:val="00C63400"/>
    <w:rsid w:val="00C6349F"/>
    <w:rsid w:val="00C635A5"/>
    <w:rsid w:val="00C636B8"/>
    <w:rsid w:val="00C636D5"/>
    <w:rsid w:val="00C63949"/>
    <w:rsid w:val="00C63B0C"/>
    <w:rsid w:val="00C63BA6"/>
    <w:rsid w:val="00C63BCE"/>
    <w:rsid w:val="00C63D1E"/>
    <w:rsid w:val="00C64052"/>
    <w:rsid w:val="00C6406F"/>
    <w:rsid w:val="00C640A4"/>
    <w:rsid w:val="00C6414F"/>
    <w:rsid w:val="00C64188"/>
    <w:rsid w:val="00C642C0"/>
    <w:rsid w:val="00C644F9"/>
    <w:rsid w:val="00C645FC"/>
    <w:rsid w:val="00C64682"/>
    <w:rsid w:val="00C64683"/>
    <w:rsid w:val="00C64822"/>
    <w:rsid w:val="00C6489F"/>
    <w:rsid w:val="00C648F7"/>
    <w:rsid w:val="00C64912"/>
    <w:rsid w:val="00C649A4"/>
    <w:rsid w:val="00C64A4C"/>
    <w:rsid w:val="00C64ABA"/>
    <w:rsid w:val="00C64B67"/>
    <w:rsid w:val="00C64C0D"/>
    <w:rsid w:val="00C64C3D"/>
    <w:rsid w:val="00C64EEF"/>
    <w:rsid w:val="00C65123"/>
    <w:rsid w:val="00C65211"/>
    <w:rsid w:val="00C652E1"/>
    <w:rsid w:val="00C653E6"/>
    <w:rsid w:val="00C65517"/>
    <w:rsid w:val="00C655CB"/>
    <w:rsid w:val="00C65637"/>
    <w:rsid w:val="00C6567F"/>
    <w:rsid w:val="00C65857"/>
    <w:rsid w:val="00C65A67"/>
    <w:rsid w:val="00C65B1E"/>
    <w:rsid w:val="00C65B8E"/>
    <w:rsid w:val="00C65BAA"/>
    <w:rsid w:val="00C65C22"/>
    <w:rsid w:val="00C65CBF"/>
    <w:rsid w:val="00C65CFC"/>
    <w:rsid w:val="00C65DAB"/>
    <w:rsid w:val="00C65F36"/>
    <w:rsid w:val="00C66059"/>
    <w:rsid w:val="00C66150"/>
    <w:rsid w:val="00C6618E"/>
    <w:rsid w:val="00C66366"/>
    <w:rsid w:val="00C664ED"/>
    <w:rsid w:val="00C6686A"/>
    <w:rsid w:val="00C6692D"/>
    <w:rsid w:val="00C66B16"/>
    <w:rsid w:val="00C66BAC"/>
    <w:rsid w:val="00C66C14"/>
    <w:rsid w:val="00C66CFD"/>
    <w:rsid w:val="00C66D30"/>
    <w:rsid w:val="00C66D63"/>
    <w:rsid w:val="00C6701D"/>
    <w:rsid w:val="00C67073"/>
    <w:rsid w:val="00C6707C"/>
    <w:rsid w:val="00C67220"/>
    <w:rsid w:val="00C67348"/>
    <w:rsid w:val="00C67423"/>
    <w:rsid w:val="00C67584"/>
    <w:rsid w:val="00C675B8"/>
    <w:rsid w:val="00C677D5"/>
    <w:rsid w:val="00C67829"/>
    <w:rsid w:val="00C678E4"/>
    <w:rsid w:val="00C67ADF"/>
    <w:rsid w:val="00C67C04"/>
    <w:rsid w:val="00C67C3F"/>
    <w:rsid w:val="00C67DB7"/>
    <w:rsid w:val="00C67DD6"/>
    <w:rsid w:val="00C67E28"/>
    <w:rsid w:val="00C67E6D"/>
    <w:rsid w:val="00C67E95"/>
    <w:rsid w:val="00C67F93"/>
    <w:rsid w:val="00C67FD9"/>
    <w:rsid w:val="00C67FEC"/>
    <w:rsid w:val="00C6A538"/>
    <w:rsid w:val="00C7005F"/>
    <w:rsid w:val="00C70117"/>
    <w:rsid w:val="00C7015D"/>
    <w:rsid w:val="00C7021E"/>
    <w:rsid w:val="00C7035C"/>
    <w:rsid w:val="00C703F1"/>
    <w:rsid w:val="00C70504"/>
    <w:rsid w:val="00C7056F"/>
    <w:rsid w:val="00C70585"/>
    <w:rsid w:val="00C705C1"/>
    <w:rsid w:val="00C706D6"/>
    <w:rsid w:val="00C706E4"/>
    <w:rsid w:val="00C7074A"/>
    <w:rsid w:val="00C70842"/>
    <w:rsid w:val="00C70849"/>
    <w:rsid w:val="00C7085B"/>
    <w:rsid w:val="00C7086C"/>
    <w:rsid w:val="00C7088C"/>
    <w:rsid w:val="00C70A51"/>
    <w:rsid w:val="00C70A8F"/>
    <w:rsid w:val="00C70AF2"/>
    <w:rsid w:val="00C70CF3"/>
    <w:rsid w:val="00C70D27"/>
    <w:rsid w:val="00C70D34"/>
    <w:rsid w:val="00C70D6A"/>
    <w:rsid w:val="00C70D78"/>
    <w:rsid w:val="00C70E7F"/>
    <w:rsid w:val="00C70EB7"/>
    <w:rsid w:val="00C70F15"/>
    <w:rsid w:val="00C71155"/>
    <w:rsid w:val="00C711BD"/>
    <w:rsid w:val="00C711F4"/>
    <w:rsid w:val="00C712C4"/>
    <w:rsid w:val="00C712CF"/>
    <w:rsid w:val="00C71330"/>
    <w:rsid w:val="00C714A3"/>
    <w:rsid w:val="00C717D2"/>
    <w:rsid w:val="00C71874"/>
    <w:rsid w:val="00C7187B"/>
    <w:rsid w:val="00C71CAE"/>
    <w:rsid w:val="00C71CC6"/>
    <w:rsid w:val="00C71D28"/>
    <w:rsid w:val="00C71E0B"/>
    <w:rsid w:val="00C72030"/>
    <w:rsid w:val="00C72132"/>
    <w:rsid w:val="00C7229C"/>
    <w:rsid w:val="00C7241A"/>
    <w:rsid w:val="00C726DE"/>
    <w:rsid w:val="00C727E7"/>
    <w:rsid w:val="00C72AAB"/>
    <w:rsid w:val="00C72AE1"/>
    <w:rsid w:val="00C72B54"/>
    <w:rsid w:val="00C72C1C"/>
    <w:rsid w:val="00C72CDE"/>
    <w:rsid w:val="00C72DAF"/>
    <w:rsid w:val="00C72DE3"/>
    <w:rsid w:val="00C72E5E"/>
    <w:rsid w:val="00C72F5D"/>
    <w:rsid w:val="00C73115"/>
    <w:rsid w:val="00C73251"/>
    <w:rsid w:val="00C733F7"/>
    <w:rsid w:val="00C734A3"/>
    <w:rsid w:val="00C73596"/>
    <w:rsid w:val="00C7365C"/>
    <w:rsid w:val="00C7367D"/>
    <w:rsid w:val="00C736F0"/>
    <w:rsid w:val="00C73795"/>
    <w:rsid w:val="00C737FC"/>
    <w:rsid w:val="00C73836"/>
    <w:rsid w:val="00C7393E"/>
    <w:rsid w:val="00C739A8"/>
    <w:rsid w:val="00C73B75"/>
    <w:rsid w:val="00C73CA9"/>
    <w:rsid w:val="00C73CF9"/>
    <w:rsid w:val="00C73D7B"/>
    <w:rsid w:val="00C73E10"/>
    <w:rsid w:val="00C73E1B"/>
    <w:rsid w:val="00C73E60"/>
    <w:rsid w:val="00C7419B"/>
    <w:rsid w:val="00C741B0"/>
    <w:rsid w:val="00C742B4"/>
    <w:rsid w:val="00C74306"/>
    <w:rsid w:val="00C74483"/>
    <w:rsid w:val="00C7449D"/>
    <w:rsid w:val="00C7450D"/>
    <w:rsid w:val="00C7468F"/>
    <w:rsid w:val="00C746E2"/>
    <w:rsid w:val="00C74702"/>
    <w:rsid w:val="00C7471C"/>
    <w:rsid w:val="00C74838"/>
    <w:rsid w:val="00C74876"/>
    <w:rsid w:val="00C74A5C"/>
    <w:rsid w:val="00C74B94"/>
    <w:rsid w:val="00C74B98"/>
    <w:rsid w:val="00C74BB9"/>
    <w:rsid w:val="00C74C74"/>
    <w:rsid w:val="00C74DCE"/>
    <w:rsid w:val="00C74DE3"/>
    <w:rsid w:val="00C74E93"/>
    <w:rsid w:val="00C74F63"/>
    <w:rsid w:val="00C75050"/>
    <w:rsid w:val="00C7508F"/>
    <w:rsid w:val="00C750EA"/>
    <w:rsid w:val="00C7515A"/>
    <w:rsid w:val="00C75227"/>
    <w:rsid w:val="00C757C6"/>
    <w:rsid w:val="00C7583A"/>
    <w:rsid w:val="00C7590B"/>
    <w:rsid w:val="00C759BB"/>
    <w:rsid w:val="00C75B11"/>
    <w:rsid w:val="00C75B85"/>
    <w:rsid w:val="00C75C5B"/>
    <w:rsid w:val="00C75C6C"/>
    <w:rsid w:val="00C75C8B"/>
    <w:rsid w:val="00C75D02"/>
    <w:rsid w:val="00C75D52"/>
    <w:rsid w:val="00C75D64"/>
    <w:rsid w:val="00C75E3C"/>
    <w:rsid w:val="00C75EED"/>
    <w:rsid w:val="00C75F84"/>
    <w:rsid w:val="00C760CC"/>
    <w:rsid w:val="00C76157"/>
    <w:rsid w:val="00C761E2"/>
    <w:rsid w:val="00C763A4"/>
    <w:rsid w:val="00C76491"/>
    <w:rsid w:val="00C7653A"/>
    <w:rsid w:val="00C76583"/>
    <w:rsid w:val="00C766EC"/>
    <w:rsid w:val="00C7674C"/>
    <w:rsid w:val="00C76826"/>
    <w:rsid w:val="00C76869"/>
    <w:rsid w:val="00C76895"/>
    <w:rsid w:val="00C768C1"/>
    <w:rsid w:val="00C76947"/>
    <w:rsid w:val="00C7699E"/>
    <w:rsid w:val="00C769EA"/>
    <w:rsid w:val="00C76C05"/>
    <w:rsid w:val="00C76CD2"/>
    <w:rsid w:val="00C76E82"/>
    <w:rsid w:val="00C76F5F"/>
    <w:rsid w:val="00C770C0"/>
    <w:rsid w:val="00C77107"/>
    <w:rsid w:val="00C7719F"/>
    <w:rsid w:val="00C771D3"/>
    <w:rsid w:val="00C77224"/>
    <w:rsid w:val="00C77238"/>
    <w:rsid w:val="00C77415"/>
    <w:rsid w:val="00C77521"/>
    <w:rsid w:val="00C7767F"/>
    <w:rsid w:val="00C77744"/>
    <w:rsid w:val="00C777BF"/>
    <w:rsid w:val="00C77A7D"/>
    <w:rsid w:val="00C77A8C"/>
    <w:rsid w:val="00C77B86"/>
    <w:rsid w:val="00C77D0C"/>
    <w:rsid w:val="00C77DFA"/>
    <w:rsid w:val="00C77F68"/>
    <w:rsid w:val="00C77FDA"/>
    <w:rsid w:val="00C80067"/>
    <w:rsid w:val="00C800B1"/>
    <w:rsid w:val="00C80198"/>
    <w:rsid w:val="00C80222"/>
    <w:rsid w:val="00C8023D"/>
    <w:rsid w:val="00C80252"/>
    <w:rsid w:val="00C80268"/>
    <w:rsid w:val="00C802C8"/>
    <w:rsid w:val="00C80318"/>
    <w:rsid w:val="00C80444"/>
    <w:rsid w:val="00C80461"/>
    <w:rsid w:val="00C804D0"/>
    <w:rsid w:val="00C8050F"/>
    <w:rsid w:val="00C80707"/>
    <w:rsid w:val="00C808E7"/>
    <w:rsid w:val="00C80BB3"/>
    <w:rsid w:val="00C80C2D"/>
    <w:rsid w:val="00C80D1F"/>
    <w:rsid w:val="00C80D48"/>
    <w:rsid w:val="00C80DE0"/>
    <w:rsid w:val="00C80DFA"/>
    <w:rsid w:val="00C80E33"/>
    <w:rsid w:val="00C80E50"/>
    <w:rsid w:val="00C80E6B"/>
    <w:rsid w:val="00C80EE6"/>
    <w:rsid w:val="00C80FCE"/>
    <w:rsid w:val="00C8110B"/>
    <w:rsid w:val="00C811C3"/>
    <w:rsid w:val="00C8127A"/>
    <w:rsid w:val="00C812BE"/>
    <w:rsid w:val="00C8137F"/>
    <w:rsid w:val="00C815E5"/>
    <w:rsid w:val="00C81753"/>
    <w:rsid w:val="00C81791"/>
    <w:rsid w:val="00C817F0"/>
    <w:rsid w:val="00C8194A"/>
    <w:rsid w:val="00C81A6A"/>
    <w:rsid w:val="00C81AA2"/>
    <w:rsid w:val="00C81AD7"/>
    <w:rsid w:val="00C81BB0"/>
    <w:rsid w:val="00C81C49"/>
    <w:rsid w:val="00C81C91"/>
    <w:rsid w:val="00C81C98"/>
    <w:rsid w:val="00C81D30"/>
    <w:rsid w:val="00C81D41"/>
    <w:rsid w:val="00C820C8"/>
    <w:rsid w:val="00C821C8"/>
    <w:rsid w:val="00C821CE"/>
    <w:rsid w:val="00C822DD"/>
    <w:rsid w:val="00C828E3"/>
    <w:rsid w:val="00C829BB"/>
    <w:rsid w:val="00C82B0E"/>
    <w:rsid w:val="00C82BD2"/>
    <w:rsid w:val="00C82D08"/>
    <w:rsid w:val="00C82D78"/>
    <w:rsid w:val="00C82D8C"/>
    <w:rsid w:val="00C82DED"/>
    <w:rsid w:val="00C82E43"/>
    <w:rsid w:val="00C82F03"/>
    <w:rsid w:val="00C82F1E"/>
    <w:rsid w:val="00C82F67"/>
    <w:rsid w:val="00C830E6"/>
    <w:rsid w:val="00C830F3"/>
    <w:rsid w:val="00C83166"/>
    <w:rsid w:val="00C831FC"/>
    <w:rsid w:val="00C83365"/>
    <w:rsid w:val="00C8368D"/>
    <w:rsid w:val="00C836E4"/>
    <w:rsid w:val="00C83732"/>
    <w:rsid w:val="00C838BF"/>
    <w:rsid w:val="00C83A4E"/>
    <w:rsid w:val="00C83A60"/>
    <w:rsid w:val="00C83A62"/>
    <w:rsid w:val="00C83ECF"/>
    <w:rsid w:val="00C83F37"/>
    <w:rsid w:val="00C84092"/>
    <w:rsid w:val="00C8413E"/>
    <w:rsid w:val="00C841AA"/>
    <w:rsid w:val="00C841B7"/>
    <w:rsid w:val="00C84214"/>
    <w:rsid w:val="00C84293"/>
    <w:rsid w:val="00C84460"/>
    <w:rsid w:val="00C84464"/>
    <w:rsid w:val="00C844C6"/>
    <w:rsid w:val="00C8452B"/>
    <w:rsid w:val="00C845B5"/>
    <w:rsid w:val="00C8477F"/>
    <w:rsid w:val="00C847C7"/>
    <w:rsid w:val="00C848C2"/>
    <w:rsid w:val="00C84AAF"/>
    <w:rsid w:val="00C84BD4"/>
    <w:rsid w:val="00C84DE2"/>
    <w:rsid w:val="00C84E46"/>
    <w:rsid w:val="00C84E9E"/>
    <w:rsid w:val="00C85055"/>
    <w:rsid w:val="00C8514C"/>
    <w:rsid w:val="00C852AD"/>
    <w:rsid w:val="00C852CE"/>
    <w:rsid w:val="00C8535A"/>
    <w:rsid w:val="00C85530"/>
    <w:rsid w:val="00C855EC"/>
    <w:rsid w:val="00C857BD"/>
    <w:rsid w:val="00C858F6"/>
    <w:rsid w:val="00C85AD0"/>
    <w:rsid w:val="00C85AE7"/>
    <w:rsid w:val="00C85AFF"/>
    <w:rsid w:val="00C85B7C"/>
    <w:rsid w:val="00C85C7E"/>
    <w:rsid w:val="00C85C93"/>
    <w:rsid w:val="00C85CE9"/>
    <w:rsid w:val="00C85E74"/>
    <w:rsid w:val="00C85EDF"/>
    <w:rsid w:val="00C85F64"/>
    <w:rsid w:val="00C8604A"/>
    <w:rsid w:val="00C8609C"/>
    <w:rsid w:val="00C860E5"/>
    <w:rsid w:val="00C86101"/>
    <w:rsid w:val="00C8616D"/>
    <w:rsid w:val="00C86246"/>
    <w:rsid w:val="00C8626D"/>
    <w:rsid w:val="00C862AA"/>
    <w:rsid w:val="00C862B6"/>
    <w:rsid w:val="00C862CA"/>
    <w:rsid w:val="00C8648C"/>
    <w:rsid w:val="00C8652B"/>
    <w:rsid w:val="00C866F1"/>
    <w:rsid w:val="00C866F2"/>
    <w:rsid w:val="00C86742"/>
    <w:rsid w:val="00C867FD"/>
    <w:rsid w:val="00C868F7"/>
    <w:rsid w:val="00C86909"/>
    <w:rsid w:val="00C8691E"/>
    <w:rsid w:val="00C869A6"/>
    <w:rsid w:val="00C869E0"/>
    <w:rsid w:val="00C86AAC"/>
    <w:rsid w:val="00C86B47"/>
    <w:rsid w:val="00C86B4B"/>
    <w:rsid w:val="00C86D01"/>
    <w:rsid w:val="00C86E77"/>
    <w:rsid w:val="00C86F41"/>
    <w:rsid w:val="00C86F8A"/>
    <w:rsid w:val="00C870F2"/>
    <w:rsid w:val="00C870F6"/>
    <w:rsid w:val="00C87217"/>
    <w:rsid w:val="00C876FC"/>
    <w:rsid w:val="00C876FE"/>
    <w:rsid w:val="00C878F2"/>
    <w:rsid w:val="00C8793F"/>
    <w:rsid w:val="00C87A34"/>
    <w:rsid w:val="00C87B78"/>
    <w:rsid w:val="00C87CAB"/>
    <w:rsid w:val="00C87CB7"/>
    <w:rsid w:val="00C87E59"/>
    <w:rsid w:val="00C87FBC"/>
    <w:rsid w:val="00C8F7D6"/>
    <w:rsid w:val="00C901E8"/>
    <w:rsid w:val="00C9049A"/>
    <w:rsid w:val="00C907B7"/>
    <w:rsid w:val="00C909EC"/>
    <w:rsid w:val="00C90A89"/>
    <w:rsid w:val="00C90B04"/>
    <w:rsid w:val="00C90BDD"/>
    <w:rsid w:val="00C90EE0"/>
    <w:rsid w:val="00C910A4"/>
    <w:rsid w:val="00C912A1"/>
    <w:rsid w:val="00C912B4"/>
    <w:rsid w:val="00C912BC"/>
    <w:rsid w:val="00C9145B"/>
    <w:rsid w:val="00C91514"/>
    <w:rsid w:val="00C91600"/>
    <w:rsid w:val="00C91667"/>
    <w:rsid w:val="00C9177E"/>
    <w:rsid w:val="00C91926"/>
    <w:rsid w:val="00C91941"/>
    <w:rsid w:val="00C91CB4"/>
    <w:rsid w:val="00C91D49"/>
    <w:rsid w:val="00C91EA6"/>
    <w:rsid w:val="00C91F71"/>
    <w:rsid w:val="00C921A3"/>
    <w:rsid w:val="00C921C3"/>
    <w:rsid w:val="00C92241"/>
    <w:rsid w:val="00C92319"/>
    <w:rsid w:val="00C924B6"/>
    <w:rsid w:val="00C92A35"/>
    <w:rsid w:val="00C92A4B"/>
    <w:rsid w:val="00C92A6A"/>
    <w:rsid w:val="00C92A7C"/>
    <w:rsid w:val="00C92B0D"/>
    <w:rsid w:val="00C92B4B"/>
    <w:rsid w:val="00C92BD1"/>
    <w:rsid w:val="00C92BD8"/>
    <w:rsid w:val="00C92C16"/>
    <w:rsid w:val="00C92D56"/>
    <w:rsid w:val="00C92DB6"/>
    <w:rsid w:val="00C92DED"/>
    <w:rsid w:val="00C92E9D"/>
    <w:rsid w:val="00C930D7"/>
    <w:rsid w:val="00C93234"/>
    <w:rsid w:val="00C9338C"/>
    <w:rsid w:val="00C93495"/>
    <w:rsid w:val="00C934D9"/>
    <w:rsid w:val="00C9352C"/>
    <w:rsid w:val="00C935F7"/>
    <w:rsid w:val="00C936B2"/>
    <w:rsid w:val="00C93852"/>
    <w:rsid w:val="00C939D6"/>
    <w:rsid w:val="00C93A0E"/>
    <w:rsid w:val="00C93C2A"/>
    <w:rsid w:val="00C93C6B"/>
    <w:rsid w:val="00C93C8E"/>
    <w:rsid w:val="00C93E11"/>
    <w:rsid w:val="00C940D6"/>
    <w:rsid w:val="00C9412E"/>
    <w:rsid w:val="00C94223"/>
    <w:rsid w:val="00C945AD"/>
    <w:rsid w:val="00C945B4"/>
    <w:rsid w:val="00C945C5"/>
    <w:rsid w:val="00C9472C"/>
    <w:rsid w:val="00C9488E"/>
    <w:rsid w:val="00C9497F"/>
    <w:rsid w:val="00C94A08"/>
    <w:rsid w:val="00C94A4D"/>
    <w:rsid w:val="00C94BC0"/>
    <w:rsid w:val="00C94CF3"/>
    <w:rsid w:val="00C94FD6"/>
    <w:rsid w:val="00C95002"/>
    <w:rsid w:val="00C9500E"/>
    <w:rsid w:val="00C95062"/>
    <w:rsid w:val="00C950B1"/>
    <w:rsid w:val="00C95416"/>
    <w:rsid w:val="00C95566"/>
    <w:rsid w:val="00C955F0"/>
    <w:rsid w:val="00C95755"/>
    <w:rsid w:val="00C9576D"/>
    <w:rsid w:val="00C958CD"/>
    <w:rsid w:val="00C95C07"/>
    <w:rsid w:val="00C95C70"/>
    <w:rsid w:val="00C95F0F"/>
    <w:rsid w:val="00C95F2D"/>
    <w:rsid w:val="00C95FFD"/>
    <w:rsid w:val="00C962B9"/>
    <w:rsid w:val="00C962D6"/>
    <w:rsid w:val="00C96407"/>
    <w:rsid w:val="00C9648D"/>
    <w:rsid w:val="00C96591"/>
    <w:rsid w:val="00C9666B"/>
    <w:rsid w:val="00C96759"/>
    <w:rsid w:val="00C96818"/>
    <w:rsid w:val="00C969F6"/>
    <w:rsid w:val="00C96A8D"/>
    <w:rsid w:val="00C96B8A"/>
    <w:rsid w:val="00C96BED"/>
    <w:rsid w:val="00C96CD2"/>
    <w:rsid w:val="00C9700A"/>
    <w:rsid w:val="00C97050"/>
    <w:rsid w:val="00C970FA"/>
    <w:rsid w:val="00C970FC"/>
    <w:rsid w:val="00C97228"/>
    <w:rsid w:val="00C97251"/>
    <w:rsid w:val="00C973B1"/>
    <w:rsid w:val="00C97698"/>
    <w:rsid w:val="00C976D2"/>
    <w:rsid w:val="00C976EE"/>
    <w:rsid w:val="00C979A8"/>
    <w:rsid w:val="00C97A68"/>
    <w:rsid w:val="00C97A72"/>
    <w:rsid w:val="00C97AC9"/>
    <w:rsid w:val="00C97BDD"/>
    <w:rsid w:val="00C97DD6"/>
    <w:rsid w:val="00C97E8A"/>
    <w:rsid w:val="00C97E91"/>
    <w:rsid w:val="00C97E96"/>
    <w:rsid w:val="00C97FED"/>
    <w:rsid w:val="00CA01F8"/>
    <w:rsid w:val="00CA020D"/>
    <w:rsid w:val="00CA021A"/>
    <w:rsid w:val="00CA023F"/>
    <w:rsid w:val="00CA02CA"/>
    <w:rsid w:val="00CA0478"/>
    <w:rsid w:val="00CA07CC"/>
    <w:rsid w:val="00CA08EC"/>
    <w:rsid w:val="00CA0957"/>
    <w:rsid w:val="00CA0A91"/>
    <w:rsid w:val="00CA0B75"/>
    <w:rsid w:val="00CA107F"/>
    <w:rsid w:val="00CA108B"/>
    <w:rsid w:val="00CA10B6"/>
    <w:rsid w:val="00CA10FD"/>
    <w:rsid w:val="00CA117B"/>
    <w:rsid w:val="00CA1364"/>
    <w:rsid w:val="00CA1499"/>
    <w:rsid w:val="00CA16E1"/>
    <w:rsid w:val="00CA1A7F"/>
    <w:rsid w:val="00CA1A89"/>
    <w:rsid w:val="00CA1AF9"/>
    <w:rsid w:val="00CA1B97"/>
    <w:rsid w:val="00CA1BC7"/>
    <w:rsid w:val="00CA1BD3"/>
    <w:rsid w:val="00CA1ED9"/>
    <w:rsid w:val="00CA21D7"/>
    <w:rsid w:val="00CA21EA"/>
    <w:rsid w:val="00CA225E"/>
    <w:rsid w:val="00CA2344"/>
    <w:rsid w:val="00CA2349"/>
    <w:rsid w:val="00CA23A8"/>
    <w:rsid w:val="00CA240F"/>
    <w:rsid w:val="00CA246E"/>
    <w:rsid w:val="00CA24C2"/>
    <w:rsid w:val="00CA253E"/>
    <w:rsid w:val="00CA269D"/>
    <w:rsid w:val="00CA26B1"/>
    <w:rsid w:val="00CA26B2"/>
    <w:rsid w:val="00CA27D2"/>
    <w:rsid w:val="00CA2A79"/>
    <w:rsid w:val="00CA2AAF"/>
    <w:rsid w:val="00CA2BC0"/>
    <w:rsid w:val="00CA2BCC"/>
    <w:rsid w:val="00CA2C2D"/>
    <w:rsid w:val="00CA2C33"/>
    <w:rsid w:val="00CA2C4F"/>
    <w:rsid w:val="00CA2C5C"/>
    <w:rsid w:val="00CA2CE6"/>
    <w:rsid w:val="00CA2D09"/>
    <w:rsid w:val="00CA2EEA"/>
    <w:rsid w:val="00CA2F3D"/>
    <w:rsid w:val="00CA2F73"/>
    <w:rsid w:val="00CA318E"/>
    <w:rsid w:val="00CA31E8"/>
    <w:rsid w:val="00CA35E8"/>
    <w:rsid w:val="00CA3673"/>
    <w:rsid w:val="00CA3685"/>
    <w:rsid w:val="00CA36D4"/>
    <w:rsid w:val="00CA37A1"/>
    <w:rsid w:val="00CA385B"/>
    <w:rsid w:val="00CA38B4"/>
    <w:rsid w:val="00CA38E3"/>
    <w:rsid w:val="00CA3956"/>
    <w:rsid w:val="00CA3957"/>
    <w:rsid w:val="00CA3971"/>
    <w:rsid w:val="00CA39E9"/>
    <w:rsid w:val="00CA3A58"/>
    <w:rsid w:val="00CA3A5A"/>
    <w:rsid w:val="00CA3A70"/>
    <w:rsid w:val="00CA3B24"/>
    <w:rsid w:val="00CA3C5C"/>
    <w:rsid w:val="00CA3D54"/>
    <w:rsid w:val="00CA3D65"/>
    <w:rsid w:val="00CA3E4E"/>
    <w:rsid w:val="00CA401B"/>
    <w:rsid w:val="00CA4154"/>
    <w:rsid w:val="00CA4179"/>
    <w:rsid w:val="00CA41C5"/>
    <w:rsid w:val="00CA4225"/>
    <w:rsid w:val="00CA425C"/>
    <w:rsid w:val="00CA438C"/>
    <w:rsid w:val="00CA45B3"/>
    <w:rsid w:val="00CA4601"/>
    <w:rsid w:val="00CA4653"/>
    <w:rsid w:val="00CA469F"/>
    <w:rsid w:val="00CA4784"/>
    <w:rsid w:val="00CA4799"/>
    <w:rsid w:val="00CA4843"/>
    <w:rsid w:val="00CA4976"/>
    <w:rsid w:val="00CA4B07"/>
    <w:rsid w:val="00CA4B50"/>
    <w:rsid w:val="00CA4BA4"/>
    <w:rsid w:val="00CA4C8E"/>
    <w:rsid w:val="00CA4D4E"/>
    <w:rsid w:val="00CA4D81"/>
    <w:rsid w:val="00CA4DB0"/>
    <w:rsid w:val="00CA4E3D"/>
    <w:rsid w:val="00CA4F39"/>
    <w:rsid w:val="00CA50DF"/>
    <w:rsid w:val="00CA50FF"/>
    <w:rsid w:val="00CA51A5"/>
    <w:rsid w:val="00CA5271"/>
    <w:rsid w:val="00CA52D8"/>
    <w:rsid w:val="00CA53C3"/>
    <w:rsid w:val="00CA544B"/>
    <w:rsid w:val="00CA5467"/>
    <w:rsid w:val="00CA556B"/>
    <w:rsid w:val="00CA55DF"/>
    <w:rsid w:val="00CA5704"/>
    <w:rsid w:val="00CA5730"/>
    <w:rsid w:val="00CA5816"/>
    <w:rsid w:val="00CA5A12"/>
    <w:rsid w:val="00CA5A2E"/>
    <w:rsid w:val="00CA5A38"/>
    <w:rsid w:val="00CA5B4D"/>
    <w:rsid w:val="00CA5B5C"/>
    <w:rsid w:val="00CA5CA6"/>
    <w:rsid w:val="00CA5DA1"/>
    <w:rsid w:val="00CA5E04"/>
    <w:rsid w:val="00CA6074"/>
    <w:rsid w:val="00CA6256"/>
    <w:rsid w:val="00CA6278"/>
    <w:rsid w:val="00CA62DB"/>
    <w:rsid w:val="00CA634D"/>
    <w:rsid w:val="00CA636C"/>
    <w:rsid w:val="00CA63A0"/>
    <w:rsid w:val="00CA659B"/>
    <w:rsid w:val="00CA66D6"/>
    <w:rsid w:val="00CA6715"/>
    <w:rsid w:val="00CA6724"/>
    <w:rsid w:val="00CA67EA"/>
    <w:rsid w:val="00CA6889"/>
    <w:rsid w:val="00CA6906"/>
    <w:rsid w:val="00CA6A44"/>
    <w:rsid w:val="00CA6AB4"/>
    <w:rsid w:val="00CA6B74"/>
    <w:rsid w:val="00CA6D70"/>
    <w:rsid w:val="00CA6D7D"/>
    <w:rsid w:val="00CA6DB1"/>
    <w:rsid w:val="00CA6DE9"/>
    <w:rsid w:val="00CA6E71"/>
    <w:rsid w:val="00CA6F11"/>
    <w:rsid w:val="00CA6FA0"/>
    <w:rsid w:val="00CA6FD7"/>
    <w:rsid w:val="00CA7061"/>
    <w:rsid w:val="00CA72B1"/>
    <w:rsid w:val="00CA73B3"/>
    <w:rsid w:val="00CA7407"/>
    <w:rsid w:val="00CA7422"/>
    <w:rsid w:val="00CA7929"/>
    <w:rsid w:val="00CA7969"/>
    <w:rsid w:val="00CA7972"/>
    <w:rsid w:val="00CA7A3F"/>
    <w:rsid w:val="00CA7B86"/>
    <w:rsid w:val="00CA7BA5"/>
    <w:rsid w:val="00CA7BB7"/>
    <w:rsid w:val="00CA7BC7"/>
    <w:rsid w:val="00CA7E16"/>
    <w:rsid w:val="00CB0009"/>
    <w:rsid w:val="00CB0495"/>
    <w:rsid w:val="00CB0519"/>
    <w:rsid w:val="00CB05EE"/>
    <w:rsid w:val="00CB08E1"/>
    <w:rsid w:val="00CB0970"/>
    <w:rsid w:val="00CB0997"/>
    <w:rsid w:val="00CB0A75"/>
    <w:rsid w:val="00CB0ADA"/>
    <w:rsid w:val="00CB0E08"/>
    <w:rsid w:val="00CB1050"/>
    <w:rsid w:val="00CB13A5"/>
    <w:rsid w:val="00CB1467"/>
    <w:rsid w:val="00CB15F1"/>
    <w:rsid w:val="00CB1700"/>
    <w:rsid w:val="00CB1714"/>
    <w:rsid w:val="00CB1756"/>
    <w:rsid w:val="00CB18C7"/>
    <w:rsid w:val="00CB194B"/>
    <w:rsid w:val="00CB19E7"/>
    <w:rsid w:val="00CB1BA4"/>
    <w:rsid w:val="00CB1C0D"/>
    <w:rsid w:val="00CB1C94"/>
    <w:rsid w:val="00CB1E38"/>
    <w:rsid w:val="00CB1EBB"/>
    <w:rsid w:val="00CB1F44"/>
    <w:rsid w:val="00CB2011"/>
    <w:rsid w:val="00CB212E"/>
    <w:rsid w:val="00CB2172"/>
    <w:rsid w:val="00CB217F"/>
    <w:rsid w:val="00CB2200"/>
    <w:rsid w:val="00CB224E"/>
    <w:rsid w:val="00CB2278"/>
    <w:rsid w:val="00CB2281"/>
    <w:rsid w:val="00CB22D3"/>
    <w:rsid w:val="00CB236B"/>
    <w:rsid w:val="00CB23D7"/>
    <w:rsid w:val="00CB24A5"/>
    <w:rsid w:val="00CB25C1"/>
    <w:rsid w:val="00CB2686"/>
    <w:rsid w:val="00CB286C"/>
    <w:rsid w:val="00CB28F5"/>
    <w:rsid w:val="00CB2D2C"/>
    <w:rsid w:val="00CB2D8D"/>
    <w:rsid w:val="00CB2DF2"/>
    <w:rsid w:val="00CB2F38"/>
    <w:rsid w:val="00CB308E"/>
    <w:rsid w:val="00CB30F6"/>
    <w:rsid w:val="00CB3152"/>
    <w:rsid w:val="00CB32C1"/>
    <w:rsid w:val="00CB3462"/>
    <w:rsid w:val="00CB3696"/>
    <w:rsid w:val="00CB3933"/>
    <w:rsid w:val="00CB39A2"/>
    <w:rsid w:val="00CB3B01"/>
    <w:rsid w:val="00CB3CA3"/>
    <w:rsid w:val="00CB3D16"/>
    <w:rsid w:val="00CB3E30"/>
    <w:rsid w:val="00CB4158"/>
    <w:rsid w:val="00CB4245"/>
    <w:rsid w:val="00CB4321"/>
    <w:rsid w:val="00CB461C"/>
    <w:rsid w:val="00CB4648"/>
    <w:rsid w:val="00CB465F"/>
    <w:rsid w:val="00CB48BC"/>
    <w:rsid w:val="00CB491D"/>
    <w:rsid w:val="00CB4A02"/>
    <w:rsid w:val="00CB4A4A"/>
    <w:rsid w:val="00CB4D5E"/>
    <w:rsid w:val="00CB4DA1"/>
    <w:rsid w:val="00CB4FAF"/>
    <w:rsid w:val="00CB52A6"/>
    <w:rsid w:val="00CB5574"/>
    <w:rsid w:val="00CB5636"/>
    <w:rsid w:val="00CB5687"/>
    <w:rsid w:val="00CB56B2"/>
    <w:rsid w:val="00CB5790"/>
    <w:rsid w:val="00CB5808"/>
    <w:rsid w:val="00CB58CC"/>
    <w:rsid w:val="00CB5920"/>
    <w:rsid w:val="00CB594E"/>
    <w:rsid w:val="00CB5A82"/>
    <w:rsid w:val="00CB5AB5"/>
    <w:rsid w:val="00CB5B4A"/>
    <w:rsid w:val="00CB5C34"/>
    <w:rsid w:val="00CB5C7D"/>
    <w:rsid w:val="00CB5DB8"/>
    <w:rsid w:val="00CB5DF9"/>
    <w:rsid w:val="00CB5E3B"/>
    <w:rsid w:val="00CB5EC6"/>
    <w:rsid w:val="00CB5F57"/>
    <w:rsid w:val="00CB5F78"/>
    <w:rsid w:val="00CB6102"/>
    <w:rsid w:val="00CB6198"/>
    <w:rsid w:val="00CB6243"/>
    <w:rsid w:val="00CB62A5"/>
    <w:rsid w:val="00CB6351"/>
    <w:rsid w:val="00CB63C0"/>
    <w:rsid w:val="00CB64BD"/>
    <w:rsid w:val="00CB668A"/>
    <w:rsid w:val="00CB66F0"/>
    <w:rsid w:val="00CB670F"/>
    <w:rsid w:val="00CB67D4"/>
    <w:rsid w:val="00CB6821"/>
    <w:rsid w:val="00CB68CE"/>
    <w:rsid w:val="00CB6934"/>
    <w:rsid w:val="00CB6BC8"/>
    <w:rsid w:val="00CB6BD9"/>
    <w:rsid w:val="00CB6D01"/>
    <w:rsid w:val="00CB6DE2"/>
    <w:rsid w:val="00CB6DE5"/>
    <w:rsid w:val="00CB6DFD"/>
    <w:rsid w:val="00CB6FB5"/>
    <w:rsid w:val="00CB7010"/>
    <w:rsid w:val="00CB7081"/>
    <w:rsid w:val="00CB7134"/>
    <w:rsid w:val="00CB714E"/>
    <w:rsid w:val="00CB7310"/>
    <w:rsid w:val="00CB734F"/>
    <w:rsid w:val="00CB73C4"/>
    <w:rsid w:val="00CB7582"/>
    <w:rsid w:val="00CB7607"/>
    <w:rsid w:val="00CB7829"/>
    <w:rsid w:val="00CB7925"/>
    <w:rsid w:val="00CB7B23"/>
    <w:rsid w:val="00CB7D1C"/>
    <w:rsid w:val="00CB7D6C"/>
    <w:rsid w:val="00CB7DD0"/>
    <w:rsid w:val="00CB7E1B"/>
    <w:rsid w:val="00CB7EE2"/>
    <w:rsid w:val="00CB7F1B"/>
    <w:rsid w:val="00CC012F"/>
    <w:rsid w:val="00CC01A9"/>
    <w:rsid w:val="00CC028A"/>
    <w:rsid w:val="00CC02EA"/>
    <w:rsid w:val="00CC0372"/>
    <w:rsid w:val="00CC04AD"/>
    <w:rsid w:val="00CC05DF"/>
    <w:rsid w:val="00CC06A5"/>
    <w:rsid w:val="00CC0798"/>
    <w:rsid w:val="00CC07F4"/>
    <w:rsid w:val="00CC0887"/>
    <w:rsid w:val="00CC0A29"/>
    <w:rsid w:val="00CC0A9A"/>
    <w:rsid w:val="00CC0D16"/>
    <w:rsid w:val="00CC0D82"/>
    <w:rsid w:val="00CC0EE0"/>
    <w:rsid w:val="00CC0F5C"/>
    <w:rsid w:val="00CC0FCE"/>
    <w:rsid w:val="00CC10ED"/>
    <w:rsid w:val="00CC11A7"/>
    <w:rsid w:val="00CC125C"/>
    <w:rsid w:val="00CC12A2"/>
    <w:rsid w:val="00CC1301"/>
    <w:rsid w:val="00CC1307"/>
    <w:rsid w:val="00CC1434"/>
    <w:rsid w:val="00CC146A"/>
    <w:rsid w:val="00CC1481"/>
    <w:rsid w:val="00CC148E"/>
    <w:rsid w:val="00CC1546"/>
    <w:rsid w:val="00CC155B"/>
    <w:rsid w:val="00CC157E"/>
    <w:rsid w:val="00CC15FC"/>
    <w:rsid w:val="00CC169A"/>
    <w:rsid w:val="00CC180A"/>
    <w:rsid w:val="00CC19CE"/>
    <w:rsid w:val="00CC1B53"/>
    <w:rsid w:val="00CC1BBE"/>
    <w:rsid w:val="00CC1C14"/>
    <w:rsid w:val="00CC1F4C"/>
    <w:rsid w:val="00CC2017"/>
    <w:rsid w:val="00CC208B"/>
    <w:rsid w:val="00CC2091"/>
    <w:rsid w:val="00CC209C"/>
    <w:rsid w:val="00CC2126"/>
    <w:rsid w:val="00CC230E"/>
    <w:rsid w:val="00CC232D"/>
    <w:rsid w:val="00CC2339"/>
    <w:rsid w:val="00CC2817"/>
    <w:rsid w:val="00CC2928"/>
    <w:rsid w:val="00CC294F"/>
    <w:rsid w:val="00CC29E2"/>
    <w:rsid w:val="00CC2AE1"/>
    <w:rsid w:val="00CC2BF2"/>
    <w:rsid w:val="00CC2BFD"/>
    <w:rsid w:val="00CC2D24"/>
    <w:rsid w:val="00CC2DCC"/>
    <w:rsid w:val="00CC2EDC"/>
    <w:rsid w:val="00CC2F9D"/>
    <w:rsid w:val="00CC2FA8"/>
    <w:rsid w:val="00CC308B"/>
    <w:rsid w:val="00CC30A6"/>
    <w:rsid w:val="00CC3167"/>
    <w:rsid w:val="00CC32D8"/>
    <w:rsid w:val="00CC331D"/>
    <w:rsid w:val="00CC3368"/>
    <w:rsid w:val="00CC353F"/>
    <w:rsid w:val="00CC3607"/>
    <w:rsid w:val="00CC36B4"/>
    <w:rsid w:val="00CC3726"/>
    <w:rsid w:val="00CC386A"/>
    <w:rsid w:val="00CC396F"/>
    <w:rsid w:val="00CC399A"/>
    <w:rsid w:val="00CC39F7"/>
    <w:rsid w:val="00CC3F68"/>
    <w:rsid w:val="00CC3F87"/>
    <w:rsid w:val="00CC3FA7"/>
    <w:rsid w:val="00CC3FAE"/>
    <w:rsid w:val="00CC4212"/>
    <w:rsid w:val="00CC4269"/>
    <w:rsid w:val="00CC42E1"/>
    <w:rsid w:val="00CC4317"/>
    <w:rsid w:val="00CC43A7"/>
    <w:rsid w:val="00CC448E"/>
    <w:rsid w:val="00CC452F"/>
    <w:rsid w:val="00CC4544"/>
    <w:rsid w:val="00CC4738"/>
    <w:rsid w:val="00CC47DF"/>
    <w:rsid w:val="00CC4884"/>
    <w:rsid w:val="00CC490A"/>
    <w:rsid w:val="00CC49AA"/>
    <w:rsid w:val="00CC4AEF"/>
    <w:rsid w:val="00CC4C45"/>
    <w:rsid w:val="00CC4D3A"/>
    <w:rsid w:val="00CC4D6A"/>
    <w:rsid w:val="00CC4DA7"/>
    <w:rsid w:val="00CC4EA6"/>
    <w:rsid w:val="00CC4EC8"/>
    <w:rsid w:val="00CC50D1"/>
    <w:rsid w:val="00CC51B8"/>
    <w:rsid w:val="00CC533C"/>
    <w:rsid w:val="00CC5355"/>
    <w:rsid w:val="00CC5388"/>
    <w:rsid w:val="00CC567E"/>
    <w:rsid w:val="00CC5699"/>
    <w:rsid w:val="00CC57B8"/>
    <w:rsid w:val="00CC5812"/>
    <w:rsid w:val="00CC58C5"/>
    <w:rsid w:val="00CC594C"/>
    <w:rsid w:val="00CC59A1"/>
    <w:rsid w:val="00CC59D8"/>
    <w:rsid w:val="00CC5B27"/>
    <w:rsid w:val="00CC5B4B"/>
    <w:rsid w:val="00CC5BC9"/>
    <w:rsid w:val="00CC5C2E"/>
    <w:rsid w:val="00CC5CB3"/>
    <w:rsid w:val="00CC5D7F"/>
    <w:rsid w:val="00CC5EBD"/>
    <w:rsid w:val="00CC6028"/>
    <w:rsid w:val="00CC6363"/>
    <w:rsid w:val="00CC67BB"/>
    <w:rsid w:val="00CC6810"/>
    <w:rsid w:val="00CC6877"/>
    <w:rsid w:val="00CC6939"/>
    <w:rsid w:val="00CC69B5"/>
    <w:rsid w:val="00CC6A8D"/>
    <w:rsid w:val="00CC6A96"/>
    <w:rsid w:val="00CC6B81"/>
    <w:rsid w:val="00CC6C56"/>
    <w:rsid w:val="00CC6F4E"/>
    <w:rsid w:val="00CC7005"/>
    <w:rsid w:val="00CC7127"/>
    <w:rsid w:val="00CC71B0"/>
    <w:rsid w:val="00CC71E5"/>
    <w:rsid w:val="00CC73D3"/>
    <w:rsid w:val="00CC73E2"/>
    <w:rsid w:val="00CC73F5"/>
    <w:rsid w:val="00CC74EA"/>
    <w:rsid w:val="00CC76FA"/>
    <w:rsid w:val="00CC7710"/>
    <w:rsid w:val="00CC786C"/>
    <w:rsid w:val="00CC7915"/>
    <w:rsid w:val="00CC7CC2"/>
    <w:rsid w:val="00CC7E69"/>
    <w:rsid w:val="00CC7E93"/>
    <w:rsid w:val="00CC7F19"/>
    <w:rsid w:val="00CC7FC4"/>
    <w:rsid w:val="00CD02BD"/>
    <w:rsid w:val="00CD02E6"/>
    <w:rsid w:val="00CD048A"/>
    <w:rsid w:val="00CD058D"/>
    <w:rsid w:val="00CD05CA"/>
    <w:rsid w:val="00CD0770"/>
    <w:rsid w:val="00CD07CF"/>
    <w:rsid w:val="00CD07F5"/>
    <w:rsid w:val="00CD0874"/>
    <w:rsid w:val="00CD08D3"/>
    <w:rsid w:val="00CD0A60"/>
    <w:rsid w:val="00CD0B27"/>
    <w:rsid w:val="00CD0B7C"/>
    <w:rsid w:val="00CD0B98"/>
    <w:rsid w:val="00CD0C90"/>
    <w:rsid w:val="00CD0EE8"/>
    <w:rsid w:val="00CD0F47"/>
    <w:rsid w:val="00CD0FFD"/>
    <w:rsid w:val="00CD109C"/>
    <w:rsid w:val="00CD10A5"/>
    <w:rsid w:val="00CD1187"/>
    <w:rsid w:val="00CD12AA"/>
    <w:rsid w:val="00CD13D9"/>
    <w:rsid w:val="00CD13DC"/>
    <w:rsid w:val="00CD13F1"/>
    <w:rsid w:val="00CD142A"/>
    <w:rsid w:val="00CD154D"/>
    <w:rsid w:val="00CD1869"/>
    <w:rsid w:val="00CD19A1"/>
    <w:rsid w:val="00CD1BCE"/>
    <w:rsid w:val="00CD1CB8"/>
    <w:rsid w:val="00CD1DE4"/>
    <w:rsid w:val="00CD1F7A"/>
    <w:rsid w:val="00CD2045"/>
    <w:rsid w:val="00CD2310"/>
    <w:rsid w:val="00CD23BA"/>
    <w:rsid w:val="00CD23DE"/>
    <w:rsid w:val="00CD24FE"/>
    <w:rsid w:val="00CD278E"/>
    <w:rsid w:val="00CD2835"/>
    <w:rsid w:val="00CD2876"/>
    <w:rsid w:val="00CD2960"/>
    <w:rsid w:val="00CD296E"/>
    <w:rsid w:val="00CD29B3"/>
    <w:rsid w:val="00CD29F0"/>
    <w:rsid w:val="00CD2A8B"/>
    <w:rsid w:val="00CD2A90"/>
    <w:rsid w:val="00CD2B2B"/>
    <w:rsid w:val="00CD2BA3"/>
    <w:rsid w:val="00CD2BCB"/>
    <w:rsid w:val="00CD2F3D"/>
    <w:rsid w:val="00CD3034"/>
    <w:rsid w:val="00CD309E"/>
    <w:rsid w:val="00CD30AA"/>
    <w:rsid w:val="00CD31EE"/>
    <w:rsid w:val="00CD3334"/>
    <w:rsid w:val="00CD335C"/>
    <w:rsid w:val="00CD3426"/>
    <w:rsid w:val="00CD35D8"/>
    <w:rsid w:val="00CD3605"/>
    <w:rsid w:val="00CD3B64"/>
    <w:rsid w:val="00CD3B6A"/>
    <w:rsid w:val="00CD3BE9"/>
    <w:rsid w:val="00CD3C83"/>
    <w:rsid w:val="00CD3C9D"/>
    <w:rsid w:val="00CD3CAA"/>
    <w:rsid w:val="00CD3DB1"/>
    <w:rsid w:val="00CD3E32"/>
    <w:rsid w:val="00CD3FD3"/>
    <w:rsid w:val="00CD454B"/>
    <w:rsid w:val="00CD4613"/>
    <w:rsid w:val="00CD46F1"/>
    <w:rsid w:val="00CD474D"/>
    <w:rsid w:val="00CD4A36"/>
    <w:rsid w:val="00CD4BC3"/>
    <w:rsid w:val="00CD4BD5"/>
    <w:rsid w:val="00CD4C9D"/>
    <w:rsid w:val="00CD4CB8"/>
    <w:rsid w:val="00CD5006"/>
    <w:rsid w:val="00CD5129"/>
    <w:rsid w:val="00CD518B"/>
    <w:rsid w:val="00CD526A"/>
    <w:rsid w:val="00CD53B7"/>
    <w:rsid w:val="00CD5461"/>
    <w:rsid w:val="00CD55F8"/>
    <w:rsid w:val="00CD55F9"/>
    <w:rsid w:val="00CD56FC"/>
    <w:rsid w:val="00CD5871"/>
    <w:rsid w:val="00CD590A"/>
    <w:rsid w:val="00CD59E8"/>
    <w:rsid w:val="00CD5A63"/>
    <w:rsid w:val="00CD5B6C"/>
    <w:rsid w:val="00CD5C1D"/>
    <w:rsid w:val="00CD5CF7"/>
    <w:rsid w:val="00CD5D22"/>
    <w:rsid w:val="00CD5DAA"/>
    <w:rsid w:val="00CD5E89"/>
    <w:rsid w:val="00CD5FE7"/>
    <w:rsid w:val="00CD63A7"/>
    <w:rsid w:val="00CD63F1"/>
    <w:rsid w:val="00CD643E"/>
    <w:rsid w:val="00CD6494"/>
    <w:rsid w:val="00CD64A7"/>
    <w:rsid w:val="00CD6529"/>
    <w:rsid w:val="00CD6539"/>
    <w:rsid w:val="00CD65D6"/>
    <w:rsid w:val="00CD6642"/>
    <w:rsid w:val="00CD6746"/>
    <w:rsid w:val="00CD6750"/>
    <w:rsid w:val="00CD686A"/>
    <w:rsid w:val="00CD6981"/>
    <w:rsid w:val="00CD6A3F"/>
    <w:rsid w:val="00CD6BF3"/>
    <w:rsid w:val="00CD6C62"/>
    <w:rsid w:val="00CD6DE8"/>
    <w:rsid w:val="00CD6ED0"/>
    <w:rsid w:val="00CD6EF3"/>
    <w:rsid w:val="00CD7090"/>
    <w:rsid w:val="00CD70A1"/>
    <w:rsid w:val="00CD70B6"/>
    <w:rsid w:val="00CD70E1"/>
    <w:rsid w:val="00CD713D"/>
    <w:rsid w:val="00CD724B"/>
    <w:rsid w:val="00CD7716"/>
    <w:rsid w:val="00CD7803"/>
    <w:rsid w:val="00CD787E"/>
    <w:rsid w:val="00CD79D7"/>
    <w:rsid w:val="00CD79DC"/>
    <w:rsid w:val="00CD7A99"/>
    <w:rsid w:val="00CD7B27"/>
    <w:rsid w:val="00CD7B85"/>
    <w:rsid w:val="00CD7C94"/>
    <w:rsid w:val="00CD7CC7"/>
    <w:rsid w:val="00CD7D9C"/>
    <w:rsid w:val="00CE0031"/>
    <w:rsid w:val="00CE0202"/>
    <w:rsid w:val="00CE0417"/>
    <w:rsid w:val="00CE048A"/>
    <w:rsid w:val="00CE05B5"/>
    <w:rsid w:val="00CE0639"/>
    <w:rsid w:val="00CE082D"/>
    <w:rsid w:val="00CE0845"/>
    <w:rsid w:val="00CE08F4"/>
    <w:rsid w:val="00CE0934"/>
    <w:rsid w:val="00CE09AA"/>
    <w:rsid w:val="00CE0A80"/>
    <w:rsid w:val="00CE0A8F"/>
    <w:rsid w:val="00CE0B7D"/>
    <w:rsid w:val="00CE0BA2"/>
    <w:rsid w:val="00CE0BF2"/>
    <w:rsid w:val="00CE0C99"/>
    <w:rsid w:val="00CE0DEC"/>
    <w:rsid w:val="00CE0EC0"/>
    <w:rsid w:val="00CE0F09"/>
    <w:rsid w:val="00CE0F0B"/>
    <w:rsid w:val="00CE0F47"/>
    <w:rsid w:val="00CE107A"/>
    <w:rsid w:val="00CE10C7"/>
    <w:rsid w:val="00CE1106"/>
    <w:rsid w:val="00CE118E"/>
    <w:rsid w:val="00CE11BD"/>
    <w:rsid w:val="00CE1266"/>
    <w:rsid w:val="00CE1454"/>
    <w:rsid w:val="00CE1455"/>
    <w:rsid w:val="00CE14BE"/>
    <w:rsid w:val="00CE150C"/>
    <w:rsid w:val="00CE155D"/>
    <w:rsid w:val="00CE17C3"/>
    <w:rsid w:val="00CE1817"/>
    <w:rsid w:val="00CE1865"/>
    <w:rsid w:val="00CE1ACB"/>
    <w:rsid w:val="00CE1B04"/>
    <w:rsid w:val="00CE1B40"/>
    <w:rsid w:val="00CE1BB5"/>
    <w:rsid w:val="00CE1BB8"/>
    <w:rsid w:val="00CE1D5D"/>
    <w:rsid w:val="00CE1FCF"/>
    <w:rsid w:val="00CE2043"/>
    <w:rsid w:val="00CE20C6"/>
    <w:rsid w:val="00CE20CE"/>
    <w:rsid w:val="00CE2194"/>
    <w:rsid w:val="00CE22DB"/>
    <w:rsid w:val="00CE22E3"/>
    <w:rsid w:val="00CE26C5"/>
    <w:rsid w:val="00CE26DE"/>
    <w:rsid w:val="00CE2703"/>
    <w:rsid w:val="00CE2761"/>
    <w:rsid w:val="00CE290B"/>
    <w:rsid w:val="00CE295E"/>
    <w:rsid w:val="00CE2A6C"/>
    <w:rsid w:val="00CE2AD4"/>
    <w:rsid w:val="00CE2C99"/>
    <w:rsid w:val="00CE2CD3"/>
    <w:rsid w:val="00CE2D2D"/>
    <w:rsid w:val="00CE2D33"/>
    <w:rsid w:val="00CE2D42"/>
    <w:rsid w:val="00CE2DE4"/>
    <w:rsid w:val="00CE3060"/>
    <w:rsid w:val="00CE3093"/>
    <w:rsid w:val="00CE3434"/>
    <w:rsid w:val="00CE34E7"/>
    <w:rsid w:val="00CE35ED"/>
    <w:rsid w:val="00CE3685"/>
    <w:rsid w:val="00CE374C"/>
    <w:rsid w:val="00CE3981"/>
    <w:rsid w:val="00CE3A0E"/>
    <w:rsid w:val="00CE3A1D"/>
    <w:rsid w:val="00CE3A3C"/>
    <w:rsid w:val="00CE3ACE"/>
    <w:rsid w:val="00CE3AF3"/>
    <w:rsid w:val="00CE3AF8"/>
    <w:rsid w:val="00CE3BEB"/>
    <w:rsid w:val="00CE3C37"/>
    <w:rsid w:val="00CE3CA4"/>
    <w:rsid w:val="00CE3DA9"/>
    <w:rsid w:val="00CE3F82"/>
    <w:rsid w:val="00CE403F"/>
    <w:rsid w:val="00CE40FB"/>
    <w:rsid w:val="00CE41F4"/>
    <w:rsid w:val="00CE4288"/>
    <w:rsid w:val="00CE4296"/>
    <w:rsid w:val="00CE43B9"/>
    <w:rsid w:val="00CE43F7"/>
    <w:rsid w:val="00CE44AF"/>
    <w:rsid w:val="00CE44C7"/>
    <w:rsid w:val="00CE4584"/>
    <w:rsid w:val="00CE45AB"/>
    <w:rsid w:val="00CE46B0"/>
    <w:rsid w:val="00CE47D5"/>
    <w:rsid w:val="00CE48A6"/>
    <w:rsid w:val="00CE48F2"/>
    <w:rsid w:val="00CE4989"/>
    <w:rsid w:val="00CE49BF"/>
    <w:rsid w:val="00CE4B44"/>
    <w:rsid w:val="00CE4C07"/>
    <w:rsid w:val="00CE4C51"/>
    <w:rsid w:val="00CE4D64"/>
    <w:rsid w:val="00CE4E2F"/>
    <w:rsid w:val="00CE4FC8"/>
    <w:rsid w:val="00CE50B6"/>
    <w:rsid w:val="00CE5152"/>
    <w:rsid w:val="00CE519F"/>
    <w:rsid w:val="00CE51AB"/>
    <w:rsid w:val="00CE52BB"/>
    <w:rsid w:val="00CE54E6"/>
    <w:rsid w:val="00CE559A"/>
    <w:rsid w:val="00CE563A"/>
    <w:rsid w:val="00CE56BF"/>
    <w:rsid w:val="00CE5862"/>
    <w:rsid w:val="00CE59CE"/>
    <w:rsid w:val="00CE5AEA"/>
    <w:rsid w:val="00CE5DC1"/>
    <w:rsid w:val="00CE5F6D"/>
    <w:rsid w:val="00CE5F7E"/>
    <w:rsid w:val="00CE60D3"/>
    <w:rsid w:val="00CE6302"/>
    <w:rsid w:val="00CE632F"/>
    <w:rsid w:val="00CE65C9"/>
    <w:rsid w:val="00CE65F5"/>
    <w:rsid w:val="00CE6680"/>
    <w:rsid w:val="00CE6991"/>
    <w:rsid w:val="00CE6A7E"/>
    <w:rsid w:val="00CE6CBD"/>
    <w:rsid w:val="00CE6CF5"/>
    <w:rsid w:val="00CE6D67"/>
    <w:rsid w:val="00CE6DB9"/>
    <w:rsid w:val="00CE6FC8"/>
    <w:rsid w:val="00CE7012"/>
    <w:rsid w:val="00CE7075"/>
    <w:rsid w:val="00CE709D"/>
    <w:rsid w:val="00CE70A0"/>
    <w:rsid w:val="00CE71E5"/>
    <w:rsid w:val="00CE7292"/>
    <w:rsid w:val="00CE72F3"/>
    <w:rsid w:val="00CE7586"/>
    <w:rsid w:val="00CE75A6"/>
    <w:rsid w:val="00CE75BD"/>
    <w:rsid w:val="00CE76B8"/>
    <w:rsid w:val="00CE76ED"/>
    <w:rsid w:val="00CE77EB"/>
    <w:rsid w:val="00CE79F4"/>
    <w:rsid w:val="00CE7AB5"/>
    <w:rsid w:val="00CE7B56"/>
    <w:rsid w:val="00CE7C39"/>
    <w:rsid w:val="00CE7D27"/>
    <w:rsid w:val="00CE7D5F"/>
    <w:rsid w:val="00CE7F66"/>
    <w:rsid w:val="00CF019C"/>
    <w:rsid w:val="00CF0218"/>
    <w:rsid w:val="00CF0318"/>
    <w:rsid w:val="00CF0459"/>
    <w:rsid w:val="00CF07A5"/>
    <w:rsid w:val="00CF0843"/>
    <w:rsid w:val="00CF08F6"/>
    <w:rsid w:val="00CF08FC"/>
    <w:rsid w:val="00CF090B"/>
    <w:rsid w:val="00CF09B9"/>
    <w:rsid w:val="00CF09CE"/>
    <w:rsid w:val="00CF0A88"/>
    <w:rsid w:val="00CF0C51"/>
    <w:rsid w:val="00CF0D4E"/>
    <w:rsid w:val="00CF0DF6"/>
    <w:rsid w:val="00CF0E56"/>
    <w:rsid w:val="00CF0E6B"/>
    <w:rsid w:val="00CF10DD"/>
    <w:rsid w:val="00CF1139"/>
    <w:rsid w:val="00CF11CB"/>
    <w:rsid w:val="00CF11CC"/>
    <w:rsid w:val="00CF1279"/>
    <w:rsid w:val="00CF1399"/>
    <w:rsid w:val="00CF1468"/>
    <w:rsid w:val="00CF14F2"/>
    <w:rsid w:val="00CF19AB"/>
    <w:rsid w:val="00CF1A24"/>
    <w:rsid w:val="00CF1A33"/>
    <w:rsid w:val="00CF1B8B"/>
    <w:rsid w:val="00CF1BC9"/>
    <w:rsid w:val="00CF1BEC"/>
    <w:rsid w:val="00CF1C20"/>
    <w:rsid w:val="00CF1C69"/>
    <w:rsid w:val="00CF1ECF"/>
    <w:rsid w:val="00CF2044"/>
    <w:rsid w:val="00CF20E0"/>
    <w:rsid w:val="00CF2282"/>
    <w:rsid w:val="00CF2571"/>
    <w:rsid w:val="00CF25F0"/>
    <w:rsid w:val="00CF2735"/>
    <w:rsid w:val="00CF2750"/>
    <w:rsid w:val="00CF288C"/>
    <w:rsid w:val="00CF290A"/>
    <w:rsid w:val="00CF29C5"/>
    <w:rsid w:val="00CF29C9"/>
    <w:rsid w:val="00CF29FE"/>
    <w:rsid w:val="00CF2BE6"/>
    <w:rsid w:val="00CF2CB0"/>
    <w:rsid w:val="00CF2CDE"/>
    <w:rsid w:val="00CF2D22"/>
    <w:rsid w:val="00CF2DCC"/>
    <w:rsid w:val="00CF2FF4"/>
    <w:rsid w:val="00CF3046"/>
    <w:rsid w:val="00CF30D8"/>
    <w:rsid w:val="00CF30EA"/>
    <w:rsid w:val="00CF316F"/>
    <w:rsid w:val="00CF32FE"/>
    <w:rsid w:val="00CF3370"/>
    <w:rsid w:val="00CF33FC"/>
    <w:rsid w:val="00CF34FA"/>
    <w:rsid w:val="00CF3514"/>
    <w:rsid w:val="00CF35C5"/>
    <w:rsid w:val="00CF3679"/>
    <w:rsid w:val="00CF36E8"/>
    <w:rsid w:val="00CF36EA"/>
    <w:rsid w:val="00CF3711"/>
    <w:rsid w:val="00CF37B5"/>
    <w:rsid w:val="00CF3841"/>
    <w:rsid w:val="00CF38FB"/>
    <w:rsid w:val="00CF3C6F"/>
    <w:rsid w:val="00CF3D8E"/>
    <w:rsid w:val="00CF3F8D"/>
    <w:rsid w:val="00CF402F"/>
    <w:rsid w:val="00CF41F7"/>
    <w:rsid w:val="00CF42D5"/>
    <w:rsid w:val="00CF42E2"/>
    <w:rsid w:val="00CF451F"/>
    <w:rsid w:val="00CF4604"/>
    <w:rsid w:val="00CF4678"/>
    <w:rsid w:val="00CF47A6"/>
    <w:rsid w:val="00CF4941"/>
    <w:rsid w:val="00CF4956"/>
    <w:rsid w:val="00CF4AA8"/>
    <w:rsid w:val="00CF4AF8"/>
    <w:rsid w:val="00CF4C40"/>
    <w:rsid w:val="00CF4E79"/>
    <w:rsid w:val="00CF4F4B"/>
    <w:rsid w:val="00CF5058"/>
    <w:rsid w:val="00CF50A2"/>
    <w:rsid w:val="00CF50BF"/>
    <w:rsid w:val="00CF5294"/>
    <w:rsid w:val="00CF5579"/>
    <w:rsid w:val="00CF567B"/>
    <w:rsid w:val="00CF5703"/>
    <w:rsid w:val="00CF57CF"/>
    <w:rsid w:val="00CF5811"/>
    <w:rsid w:val="00CF58EF"/>
    <w:rsid w:val="00CF5A01"/>
    <w:rsid w:val="00CF5AD0"/>
    <w:rsid w:val="00CF5C63"/>
    <w:rsid w:val="00CF5C94"/>
    <w:rsid w:val="00CF5D43"/>
    <w:rsid w:val="00CF5D4D"/>
    <w:rsid w:val="00CF5F00"/>
    <w:rsid w:val="00CF5FA2"/>
    <w:rsid w:val="00CF5FEC"/>
    <w:rsid w:val="00CF6055"/>
    <w:rsid w:val="00CF618B"/>
    <w:rsid w:val="00CF62CA"/>
    <w:rsid w:val="00CF6305"/>
    <w:rsid w:val="00CF6392"/>
    <w:rsid w:val="00CF640D"/>
    <w:rsid w:val="00CF640F"/>
    <w:rsid w:val="00CF64CB"/>
    <w:rsid w:val="00CF6513"/>
    <w:rsid w:val="00CF65D2"/>
    <w:rsid w:val="00CF660B"/>
    <w:rsid w:val="00CF661A"/>
    <w:rsid w:val="00CF66C7"/>
    <w:rsid w:val="00CF6788"/>
    <w:rsid w:val="00CF6795"/>
    <w:rsid w:val="00CF6812"/>
    <w:rsid w:val="00CF6A19"/>
    <w:rsid w:val="00CF6BDF"/>
    <w:rsid w:val="00CF6C07"/>
    <w:rsid w:val="00CF6C56"/>
    <w:rsid w:val="00CF6C7F"/>
    <w:rsid w:val="00CF6C87"/>
    <w:rsid w:val="00CF6CB2"/>
    <w:rsid w:val="00CF6E19"/>
    <w:rsid w:val="00CF6E76"/>
    <w:rsid w:val="00CF6EA2"/>
    <w:rsid w:val="00CF6F3A"/>
    <w:rsid w:val="00CF6F9E"/>
    <w:rsid w:val="00CF70EA"/>
    <w:rsid w:val="00CF73FE"/>
    <w:rsid w:val="00CF7592"/>
    <w:rsid w:val="00CF75B9"/>
    <w:rsid w:val="00CF7619"/>
    <w:rsid w:val="00CF7739"/>
    <w:rsid w:val="00CF775B"/>
    <w:rsid w:val="00CF77B4"/>
    <w:rsid w:val="00CF77EE"/>
    <w:rsid w:val="00CF7934"/>
    <w:rsid w:val="00CF7AF7"/>
    <w:rsid w:val="00CF7B96"/>
    <w:rsid w:val="00CF7CA5"/>
    <w:rsid w:val="00CF7D5A"/>
    <w:rsid w:val="00CF7DC3"/>
    <w:rsid w:val="00D000B0"/>
    <w:rsid w:val="00D00226"/>
    <w:rsid w:val="00D0024A"/>
    <w:rsid w:val="00D005F1"/>
    <w:rsid w:val="00D006DC"/>
    <w:rsid w:val="00D00930"/>
    <w:rsid w:val="00D00B68"/>
    <w:rsid w:val="00D00B7B"/>
    <w:rsid w:val="00D00C9E"/>
    <w:rsid w:val="00D00DB7"/>
    <w:rsid w:val="00D00F3A"/>
    <w:rsid w:val="00D01007"/>
    <w:rsid w:val="00D0100F"/>
    <w:rsid w:val="00D012DC"/>
    <w:rsid w:val="00D013A4"/>
    <w:rsid w:val="00D01565"/>
    <w:rsid w:val="00D016BC"/>
    <w:rsid w:val="00D016D6"/>
    <w:rsid w:val="00D01740"/>
    <w:rsid w:val="00D018A3"/>
    <w:rsid w:val="00D01AA1"/>
    <w:rsid w:val="00D01AC5"/>
    <w:rsid w:val="00D01B3E"/>
    <w:rsid w:val="00D01D0D"/>
    <w:rsid w:val="00D01D9B"/>
    <w:rsid w:val="00D01DBC"/>
    <w:rsid w:val="00D01DCC"/>
    <w:rsid w:val="00D01E0A"/>
    <w:rsid w:val="00D01E12"/>
    <w:rsid w:val="00D02056"/>
    <w:rsid w:val="00D02064"/>
    <w:rsid w:val="00D0209A"/>
    <w:rsid w:val="00D0211B"/>
    <w:rsid w:val="00D02222"/>
    <w:rsid w:val="00D0223C"/>
    <w:rsid w:val="00D02269"/>
    <w:rsid w:val="00D02412"/>
    <w:rsid w:val="00D02421"/>
    <w:rsid w:val="00D0244B"/>
    <w:rsid w:val="00D02452"/>
    <w:rsid w:val="00D02555"/>
    <w:rsid w:val="00D025AD"/>
    <w:rsid w:val="00D02765"/>
    <w:rsid w:val="00D027FF"/>
    <w:rsid w:val="00D02802"/>
    <w:rsid w:val="00D0287B"/>
    <w:rsid w:val="00D0291B"/>
    <w:rsid w:val="00D0299D"/>
    <w:rsid w:val="00D029CE"/>
    <w:rsid w:val="00D029F1"/>
    <w:rsid w:val="00D02ABD"/>
    <w:rsid w:val="00D02B56"/>
    <w:rsid w:val="00D02BFF"/>
    <w:rsid w:val="00D02CA2"/>
    <w:rsid w:val="00D02E77"/>
    <w:rsid w:val="00D02EF5"/>
    <w:rsid w:val="00D0305C"/>
    <w:rsid w:val="00D0311B"/>
    <w:rsid w:val="00D0312C"/>
    <w:rsid w:val="00D0322E"/>
    <w:rsid w:val="00D0330C"/>
    <w:rsid w:val="00D03354"/>
    <w:rsid w:val="00D03403"/>
    <w:rsid w:val="00D03538"/>
    <w:rsid w:val="00D03541"/>
    <w:rsid w:val="00D03552"/>
    <w:rsid w:val="00D035C1"/>
    <w:rsid w:val="00D035D4"/>
    <w:rsid w:val="00D03679"/>
    <w:rsid w:val="00D036F7"/>
    <w:rsid w:val="00D0372D"/>
    <w:rsid w:val="00D0372F"/>
    <w:rsid w:val="00D038A8"/>
    <w:rsid w:val="00D03A57"/>
    <w:rsid w:val="00D03A92"/>
    <w:rsid w:val="00D03DF6"/>
    <w:rsid w:val="00D03EA3"/>
    <w:rsid w:val="00D03F2E"/>
    <w:rsid w:val="00D03F9E"/>
    <w:rsid w:val="00D03FFD"/>
    <w:rsid w:val="00D0418F"/>
    <w:rsid w:val="00D041FD"/>
    <w:rsid w:val="00D0436F"/>
    <w:rsid w:val="00D043A4"/>
    <w:rsid w:val="00D04403"/>
    <w:rsid w:val="00D04660"/>
    <w:rsid w:val="00D04675"/>
    <w:rsid w:val="00D0473B"/>
    <w:rsid w:val="00D0488D"/>
    <w:rsid w:val="00D04890"/>
    <w:rsid w:val="00D0496D"/>
    <w:rsid w:val="00D04B47"/>
    <w:rsid w:val="00D04D99"/>
    <w:rsid w:val="00D04FD2"/>
    <w:rsid w:val="00D0512D"/>
    <w:rsid w:val="00D05177"/>
    <w:rsid w:val="00D05413"/>
    <w:rsid w:val="00D05613"/>
    <w:rsid w:val="00D0579C"/>
    <w:rsid w:val="00D057F8"/>
    <w:rsid w:val="00D059E1"/>
    <w:rsid w:val="00D05AAD"/>
    <w:rsid w:val="00D05AB8"/>
    <w:rsid w:val="00D05B3A"/>
    <w:rsid w:val="00D05CA8"/>
    <w:rsid w:val="00D05CA9"/>
    <w:rsid w:val="00D05D81"/>
    <w:rsid w:val="00D05DDD"/>
    <w:rsid w:val="00D05DE7"/>
    <w:rsid w:val="00D05DE8"/>
    <w:rsid w:val="00D05E33"/>
    <w:rsid w:val="00D05E76"/>
    <w:rsid w:val="00D05EA3"/>
    <w:rsid w:val="00D060AC"/>
    <w:rsid w:val="00D061E4"/>
    <w:rsid w:val="00D062A0"/>
    <w:rsid w:val="00D065E1"/>
    <w:rsid w:val="00D06635"/>
    <w:rsid w:val="00D06723"/>
    <w:rsid w:val="00D0680C"/>
    <w:rsid w:val="00D069D0"/>
    <w:rsid w:val="00D06A4A"/>
    <w:rsid w:val="00D06B06"/>
    <w:rsid w:val="00D06B0E"/>
    <w:rsid w:val="00D06B83"/>
    <w:rsid w:val="00D06BA8"/>
    <w:rsid w:val="00D06BBE"/>
    <w:rsid w:val="00D06BC8"/>
    <w:rsid w:val="00D06D19"/>
    <w:rsid w:val="00D06D1B"/>
    <w:rsid w:val="00D070FB"/>
    <w:rsid w:val="00D07570"/>
    <w:rsid w:val="00D07600"/>
    <w:rsid w:val="00D07616"/>
    <w:rsid w:val="00D07655"/>
    <w:rsid w:val="00D0771D"/>
    <w:rsid w:val="00D0771E"/>
    <w:rsid w:val="00D07742"/>
    <w:rsid w:val="00D07803"/>
    <w:rsid w:val="00D07917"/>
    <w:rsid w:val="00D07B54"/>
    <w:rsid w:val="00D07B75"/>
    <w:rsid w:val="00D07C11"/>
    <w:rsid w:val="00D07D14"/>
    <w:rsid w:val="00D07FAA"/>
    <w:rsid w:val="00D100B2"/>
    <w:rsid w:val="00D102A8"/>
    <w:rsid w:val="00D10464"/>
    <w:rsid w:val="00D105CC"/>
    <w:rsid w:val="00D10651"/>
    <w:rsid w:val="00D108BA"/>
    <w:rsid w:val="00D10908"/>
    <w:rsid w:val="00D1097A"/>
    <w:rsid w:val="00D10995"/>
    <w:rsid w:val="00D10B27"/>
    <w:rsid w:val="00D10CCA"/>
    <w:rsid w:val="00D10CD6"/>
    <w:rsid w:val="00D10D12"/>
    <w:rsid w:val="00D10D1F"/>
    <w:rsid w:val="00D10D6D"/>
    <w:rsid w:val="00D10D9D"/>
    <w:rsid w:val="00D10E32"/>
    <w:rsid w:val="00D10E5B"/>
    <w:rsid w:val="00D10E79"/>
    <w:rsid w:val="00D10F23"/>
    <w:rsid w:val="00D11060"/>
    <w:rsid w:val="00D11157"/>
    <w:rsid w:val="00D111D3"/>
    <w:rsid w:val="00D1139B"/>
    <w:rsid w:val="00D11404"/>
    <w:rsid w:val="00D1152A"/>
    <w:rsid w:val="00D11548"/>
    <w:rsid w:val="00D11556"/>
    <w:rsid w:val="00D115D4"/>
    <w:rsid w:val="00D116CE"/>
    <w:rsid w:val="00D1174C"/>
    <w:rsid w:val="00D11757"/>
    <w:rsid w:val="00D117D7"/>
    <w:rsid w:val="00D11AFD"/>
    <w:rsid w:val="00D11B2A"/>
    <w:rsid w:val="00D11BF3"/>
    <w:rsid w:val="00D11CAC"/>
    <w:rsid w:val="00D11D07"/>
    <w:rsid w:val="00D11DAE"/>
    <w:rsid w:val="00D11E4B"/>
    <w:rsid w:val="00D11F7C"/>
    <w:rsid w:val="00D11FE7"/>
    <w:rsid w:val="00D1217F"/>
    <w:rsid w:val="00D12218"/>
    <w:rsid w:val="00D1225C"/>
    <w:rsid w:val="00D12290"/>
    <w:rsid w:val="00D1243C"/>
    <w:rsid w:val="00D12446"/>
    <w:rsid w:val="00D1246A"/>
    <w:rsid w:val="00D12573"/>
    <w:rsid w:val="00D126DC"/>
    <w:rsid w:val="00D12855"/>
    <w:rsid w:val="00D1295C"/>
    <w:rsid w:val="00D12964"/>
    <w:rsid w:val="00D12B4A"/>
    <w:rsid w:val="00D12BE6"/>
    <w:rsid w:val="00D12CD5"/>
    <w:rsid w:val="00D12D05"/>
    <w:rsid w:val="00D12E69"/>
    <w:rsid w:val="00D12FAD"/>
    <w:rsid w:val="00D130E0"/>
    <w:rsid w:val="00D13165"/>
    <w:rsid w:val="00D1317F"/>
    <w:rsid w:val="00D131A6"/>
    <w:rsid w:val="00D131C4"/>
    <w:rsid w:val="00D132C5"/>
    <w:rsid w:val="00D1341D"/>
    <w:rsid w:val="00D13461"/>
    <w:rsid w:val="00D137C6"/>
    <w:rsid w:val="00D13869"/>
    <w:rsid w:val="00D138E0"/>
    <w:rsid w:val="00D13998"/>
    <w:rsid w:val="00D139CF"/>
    <w:rsid w:val="00D13AB5"/>
    <w:rsid w:val="00D13B1C"/>
    <w:rsid w:val="00D13D1B"/>
    <w:rsid w:val="00D13E6E"/>
    <w:rsid w:val="00D1406A"/>
    <w:rsid w:val="00D140A0"/>
    <w:rsid w:val="00D140F5"/>
    <w:rsid w:val="00D14111"/>
    <w:rsid w:val="00D1412F"/>
    <w:rsid w:val="00D1413A"/>
    <w:rsid w:val="00D14226"/>
    <w:rsid w:val="00D142F2"/>
    <w:rsid w:val="00D1431F"/>
    <w:rsid w:val="00D14399"/>
    <w:rsid w:val="00D143B8"/>
    <w:rsid w:val="00D14653"/>
    <w:rsid w:val="00D146D5"/>
    <w:rsid w:val="00D1479F"/>
    <w:rsid w:val="00D14857"/>
    <w:rsid w:val="00D14891"/>
    <w:rsid w:val="00D148EE"/>
    <w:rsid w:val="00D14AF7"/>
    <w:rsid w:val="00D14B4D"/>
    <w:rsid w:val="00D14BB3"/>
    <w:rsid w:val="00D14BDB"/>
    <w:rsid w:val="00D14C3A"/>
    <w:rsid w:val="00D14CDD"/>
    <w:rsid w:val="00D14D90"/>
    <w:rsid w:val="00D14E61"/>
    <w:rsid w:val="00D14E8A"/>
    <w:rsid w:val="00D14EE9"/>
    <w:rsid w:val="00D15055"/>
    <w:rsid w:val="00D1508E"/>
    <w:rsid w:val="00D15098"/>
    <w:rsid w:val="00D153A5"/>
    <w:rsid w:val="00D15401"/>
    <w:rsid w:val="00D15439"/>
    <w:rsid w:val="00D15454"/>
    <w:rsid w:val="00D154BA"/>
    <w:rsid w:val="00D15690"/>
    <w:rsid w:val="00D15750"/>
    <w:rsid w:val="00D1583F"/>
    <w:rsid w:val="00D15847"/>
    <w:rsid w:val="00D158A9"/>
    <w:rsid w:val="00D158D6"/>
    <w:rsid w:val="00D15AC6"/>
    <w:rsid w:val="00D15CB2"/>
    <w:rsid w:val="00D15E6B"/>
    <w:rsid w:val="00D15F42"/>
    <w:rsid w:val="00D15F78"/>
    <w:rsid w:val="00D16016"/>
    <w:rsid w:val="00D16038"/>
    <w:rsid w:val="00D1603B"/>
    <w:rsid w:val="00D1608B"/>
    <w:rsid w:val="00D160CE"/>
    <w:rsid w:val="00D16131"/>
    <w:rsid w:val="00D161C2"/>
    <w:rsid w:val="00D162AB"/>
    <w:rsid w:val="00D16356"/>
    <w:rsid w:val="00D1646E"/>
    <w:rsid w:val="00D16523"/>
    <w:rsid w:val="00D16627"/>
    <w:rsid w:val="00D166E5"/>
    <w:rsid w:val="00D167F2"/>
    <w:rsid w:val="00D16824"/>
    <w:rsid w:val="00D168DB"/>
    <w:rsid w:val="00D1696E"/>
    <w:rsid w:val="00D16991"/>
    <w:rsid w:val="00D16A13"/>
    <w:rsid w:val="00D16AB6"/>
    <w:rsid w:val="00D16B40"/>
    <w:rsid w:val="00D16BC2"/>
    <w:rsid w:val="00D16CF8"/>
    <w:rsid w:val="00D16ECD"/>
    <w:rsid w:val="00D17078"/>
    <w:rsid w:val="00D172B7"/>
    <w:rsid w:val="00D1732D"/>
    <w:rsid w:val="00D17482"/>
    <w:rsid w:val="00D175FC"/>
    <w:rsid w:val="00D17634"/>
    <w:rsid w:val="00D1771C"/>
    <w:rsid w:val="00D17757"/>
    <w:rsid w:val="00D178C9"/>
    <w:rsid w:val="00D1792C"/>
    <w:rsid w:val="00D17932"/>
    <w:rsid w:val="00D17986"/>
    <w:rsid w:val="00D17A0D"/>
    <w:rsid w:val="00D17B06"/>
    <w:rsid w:val="00D17DF0"/>
    <w:rsid w:val="00D17E13"/>
    <w:rsid w:val="00D17E6C"/>
    <w:rsid w:val="00D17EC8"/>
    <w:rsid w:val="00D17F86"/>
    <w:rsid w:val="00D18FFC"/>
    <w:rsid w:val="00D20065"/>
    <w:rsid w:val="00D20066"/>
    <w:rsid w:val="00D20173"/>
    <w:rsid w:val="00D2021D"/>
    <w:rsid w:val="00D20238"/>
    <w:rsid w:val="00D20305"/>
    <w:rsid w:val="00D2031B"/>
    <w:rsid w:val="00D204C7"/>
    <w:rsid w:val="00D20568"/>
    <w:rsid w:val="00D2078F"/>
    <w:rsid w:val="00D207A8"/>
    <w:rsid w:val="00D209A3"/>
    <w:rsid w:val="00D20E86"/>
    <w:rsid w:val="00D20EEE"/>
    <w:rsid w:val="00D20FD1"/>
    <w:rsid w:val="00D2104B"/>
    <w:rsid w:val="00D21066"/>
    <w:rsid w:val="00D210C4"/>
    <w:rsid w:val="00D212C1"/>
    <w:rsid w:val="00D2132B"/>
    <w:rsid w:val="00D213AC"/>
    <w:rsid w:val="00D2145E"/>
    <w:rsid w:val="00D2145F"/>
    <w:rsid w:val="00D21523"/>
    <w:rsid w:val="00D21595"/>
    <w:rsid w:val="00D2170E"/>
    <w:rsid w:val="00D2177D"/>
    <w:rsid w:val="00D21916"/>
    <w:rsid w:val="00D2196A"/>
    <w:rsid w:val="00D21A8A"/>
    <w:rsid w:val="00D21B48"/>
    <w:rsid w:val="00D21B55"/>
    <w:rsid w:val="00D21DB0"/>
    <w:rsid w:val="00D21E2C"/>
    <w:rsid w:val="00D21EF3"/>
    <w:rsid w:val="00D21F43"/>
    <w:rsid w:val="00D22144"/>
    <w:rsid w:val="00D223A5"/>
    <w:rsid w:val="00D223AA"/>
    <w:rsid w:val="00D223C7"/>
    <w:rsid w:val="00D2241A"/>
    <w:rsid w:val="00D224E4"/>
    <w:rsid w:val="00D22511"/>
    <w:rsid w:val="00D2256C"/>
    <w:rsid w:val="00D2262F"/>
    <w:rsid w:val="00D226E6"/>
    <w:rsid w:val="00D2276E"/>
    <w:rsid w:val="00D2279C"/>
    <w:rsid w:val="00D227EE"/>
    <w:rsid w:val="00D2287E"/>
    <w:rsid w:val="00D22A13"/>
    <w:rsid w:val="00D22A16"/>
    <w:rsid w:val="00D22AB7"/>
    <w:rsid w:val="00D22C2E"/>
    <w:rsid w:val="00D22D79"/>
    <w:rsid w:val="00D22EB7"/>
    <w:rsid w:val="00D22F20"/>
    <w:rsid w:val="00D22F37"/>
    <w:rsid w:val="00D22F99"/>
    <w:rsid w:val="00D23093"/>
    <w:rsid w:val="00D23298"/>
    <w:rsid w:val="00D23310"/>
    <w:rsid w:val="00D234A6"/>
    <w:rsid w:val="00D234E7"/>
    <w:rsid w:val="00D23594"/>
    <w:rsid w:val="00D235D7"/>
    <w:rsid w:val="00D236D9"/>
    <w:rsid w:val="00D23757"/>
    <w:rsid w:val="00D23772"/>
    <w:rsid w:val="00D237C4"/>
    <w:rsid w:val="00D237DC"/>
    <w:rsid w:val="00D237EE"/>
    <w:rsid w:val="00D23902"/>
    <w:rsid w:val="00D239B7"/>
    <w:rsid w:val="00D23B06"/>
    <w:rsid w:val="00D23B24"/>
    <w:rsid w:val="00D23B27"/>
    <w:rsid w:val="00D23B31"/>
    <w:rsid w:val="00D23BB8"/>
    <w:rsid w:val="00D23BED"/>
    <w:rsid w:val="00D23D1B"/>
    <w:rsid w:val="00D23D53"/>
    <w:rsid w:val="00D23E7B"/>
    <w:rsid w:val="00D23EF0"/>
    <w:rsid w:val="00D24031"/>
    <w:rsid w:val="00D2405E"/>
    <w:rsid w:val="00D24067"/>
    <w:rsid w:val="00D24198"/>
    <w:rsid w:val="00D242A2"/>
    <w:rsid w:val="00D24371"/>
    <w:rsid w:val="00D244A7"/>
    <w:rsid w:val="00D2451D"/>
    <w:rsid w:val="00D2462D"/>
    <w:rsid w:val="00D2468B"/>
    <w:rsid w:val="00D24882"/>
    <w:rsid w:val="00D248F5"/>
    <w:rsid w:val="00D24A4A"/>
    <w:rsid w:val="00D24B3F"/>
    <w:rsid w:val="00D24BBF"/>
    <w:rsid w:val="00D24DDC"/>
    <w:rsid w:val="00D24E8E"/>
    <w:rsid w:val="00D24FA6"/>
    <w:rsid w:val="00D24FC3"/>
    <w:rsid w:val="00D25120"/>
    <w:rsid w:val="00D252A5"/>
    <w:rsid w:val="00D25620"/>
    <w:rsid w:val="00D25704"/>
    <w:rsid w:val="00D259DB"/>
    <w:rsid w:val="00D25A93"/>
    <w:rsid w:val="00D25B7A"/>
    <w:rsid w:val="00D25C5E"/>
    <w:rsid w:val="00D25D15"/>
    <w:rsid w:val="00D25D29"/>
    <w:rsid w:val="00D25D86"/>
    <w:rsid w:val="00D25DF8"/>
    <w:rsid w:val="00D25E67"/>
    <w:rsid w:val="00D26016"/>
    <w:rsid w:val="00D2623F"/>
    <w:rsid w:val="00D2625E"/>
    <w:rsid w:val="00D263AE"/>
    <w:rsid w:val="00D26413"/>
    <w:rsid w:val="00D26553"/>
    <w:rsid w:val="00D2657C"/>
    <w:rsid w:val="00D266B4"/>
    <w:rsid w:val="00D266C6"/>
    <w:rsid w:val="00D26804"/>
    <w:rsid w:val="00D26A2C"/>
    <w:rsid w:val="00D26CCE"/>
    <w:rsid w:val="00D26E15"/>
    <w:rsid w:val="00D26F22"/>
    <w:rsid w:val="00D26FC6"/>
    <w:rsid w:val="00D26FFD"/>
    <w:rsid w:val="00D2706C"/>
    <w:rsid w:val="00D27164"/>
    <w:rsid w:val="00D2718A"/>
    <w:rsid w:val="00D2750B"/>
    <w:rsid w:val="00D275FD"/>
    <w:rsid w:val="00D277E5"/>
    <w:rsid w:val="00D27A03"/>
    <w:rsid w:val="00D27A5F"/>
    <w:rsid w:val="00D27C7B"/>
    <w:rsid w:val="00D27CBE"/>
    <w:rsid w:val="00D27D61"/>
    <w:rsid w:val="00D27DC6"/>
    <w:rsid w:val="00D27E0D"/>
    <w:rsid w:val="00D27E77"/>
    <w:rsid w:val="00D27E8C"/>
    <w:rsid w:val="00D27F1A"/>
    <w:rsid w:val="00D27F1E"/>
    <w:rsid w:val="00D27F98"/>
    <w:rsid w:val="00D3046B"/>
    <w:rsid w:val="00D3053B"/>
    <w:rsid w:val="00D305E8"/>
    <w:rsid w:val="00D30779"/>
    <w:rsid w:val="00D30940"/>
    <w:rsid w:val="00D30986"/>
    <w:rsid w:val="00D309C7"/>
    <w:rsid w:val="00D30A71"/>
    <w:rsid w:val="00D30B48"/>
    <w:rsid w:val="00D30BC1"/>
    <w:rsid w:val="00D30C10"/>
    <w:rsid w:val="00D30C18"/>
    <w:rsid w:val="00D30C49"/>
    <w:rsid w:val="00D30CEC"/>
    <w:rsid w:val="00D30CEE"/>
    <w:rsid w:val="00D30EC1"/>
    <w:rsid w:val="00D310EE"/>
    <w:rsid w:val="00D31294"/>
    <w:rsid w:val="00D31358"/>
    <w:rsid w:val="00D313F2"/>
    <w:rsid w:val="00D31415"/>
    <w:rsid w:val="00D3168A"/>
    <w:rsid w:val="00D316F5"/>
    <w:rsid w:val="00D316FA"/>
    <w:rsid w:val="00D316FD"/>
    <w:rsid w:val="00D3172A"/>
    <w:rsid w:val="00D3183B"/>
    <w:rsid w:val="00D31A39"/>
    <w:rsid w:val="00D31CA8"/>
    <w:rsid w:val="00D31DDE"/>
    <w:rsid w:val="00D31F0F"/>
    <w:rsid w:val="00D31F4E"/>
    <w:rsid w:val="00D31F5E"/>
    <w:rsid w:val="00D32028"/>
    <w:rsid w:val="00D32035"/>
    <w:rsid w:val="00D3203C"/>
    <w:rsid w:val="00D320F1"/>
    <w:rsid w:val="00D323F5"/>
    <w:rsid w:val="00D32533"/>
    <w:rsid w:val="00D32606"/>
    <w:rsid w:val="00D32609"/>
    <w:rsid w:val="00D32703"/>
    <w:rsid w:val="00D328FA"/>
    <w:rsid w:val="00D32B05"/>
    <w:rsid w:val="00D32CA4"/>
    <w:rsid w:val="00D32D6D"/>
    <w:rsid w:val="00D32E80"/>
    <w:rsid w:val="00D330AC"/>
    <w:rsid w:val="00D330E8"/>
    <w:rsid w:val="00D3325A"/>
    <w:rsid w:val="00D33264"/>
    <w:rsid w:val="00D332D0"/>
    <w:rsid w:val="00D33431"/>
    <w:rsid w:val="00D33435"/>
    <w:rsid w:val="00D334CF"/>
    <w:rsid w:val="00D33576"/>
    <w:rsid w:val="00D335FE"/>
    <w:rsid w:val="00D336E5"/>
    <w:rsid w:val="00D33887"/>
    <w:rsid w:val="00D338CD"/>
    <w:rsid w:val="00D339A4"/>
    <w:rsid w:val="00D33AB9"/>
    <w:rsid w:val="00D33E05"/>
    <w:rsid w:val="00D33EB3"/>
    <w:rsid w:val="00D33FD3"/>
    <w:rsid w:val="00D340BB"/>
    <w:rsid w:val="00D340C1"/>
    <w:rsid w:val="00D3418F"/>
    <w:rsid w:val="00D342A3"/>
    <w:rsid w:val="00D34338"/>
    <w:rsid w:val="00D34736"/>
    <w:rsid w:val="00D34842"/>
    <w:rsid w:val="00D349E6"/>
    <w:rsid w:val="00D34B2C"/>
    <w:rsid w:val="00D34B55"/>
    <w:rsid w:val="00D34D04"/>
    <w:rsid w:val="00D34E16"/>
    <w:rsid w:val="00D34EF0"/>
    <w:rsid w:val="00D35123"/>
    <w:rsid w:val="00D353B0"/>
    <w:rsid w:val="00D356C2"/>
    <w:rsid w:val="00D3571E"/>
    <w:rsid w:val="00D35730"/>
    <w:rsid w:val="00D35778"/>
    <w:rsid w:val="00D358DB"/>
    <w:rsid w:val="00D35A82"/>
    <w:rsid w:val="00D35ABE"/>
    <w:rsid w:val="00D35AE6"/>
    <w:rsid w:val="00D35D08"/>
    <w:rsid w:val="00D36029"/>
    <w:rsid w:val="00D360E9"/>
    <w:rsid w:val="00D36177"/>
    <w:rsid w:val="00D36256"/>
    <w:rsid w:val="00D362D9"/>
    <w:rsid w:val="00D36312"/>
    <w:rsid w:val="00D36341"/>
    <w:rsid w:val="00D3638C"/>
    <w:rsid w:val="00D36537"/>
    <w:rsid w:val="00D3675F"/>
    <w:rsid w:val="00D3685E"/>
    <w:rsid w:val="00D368EF"/>
    <w:rsid w:val="00D369B4"/>
    <w:rsid w:val="00D36B10"/>
    <w:rsid w:val="00D36C1C"/>
    <w:rsid w:val="00D36E8F"/>
    <w:rsid w:val="00D36F17"/>
    <w:rsid w:val="00D36F61"/>
    <w:rsid w:val="00D372DA"/>
    <w:rsid w:val="00D37517"/>
    <w:rsid w:val="00D3751C"/>
    <w:rsid w:val="00D37638"/>
    <w:rsid w:val="00D37685"/>
    <w:rsid w:val="00D376A1"/>
    <w:rsid w:val="00D37749"/>
    <w:rsid w:val="00D379EA"/>
    <w:rsid w:val="00D37A53"/>
    <w:rsid w:val="00D37A5E"/>
    <w:rsid w:val="00D37A83"/>
    <w:rsid w:val="00D37AD2"/>
    <w:rsid w:val="00D37AE4"/>
    <w:rsid w:val="00D37B94"/>
    <w:rsid w:val="00D37E52"/>
    <w:rsid w:val="00D37F5E"/>
    <w:rsid w:val="00D4002F"/>
    <w:rsid w:val="00D40085"/>
    <w:rsid w:val="00D4021F"/>
    <w:rsid w:val="00D40285"/>
    <w:rsid w:val="00D402E6"/>
    <w:rsid w:val="00D40377"/>
    <w:rsid w:val="00D406B2"/>
    <w:rsid w:val="00D40798"/>
    <w:rsid w:val="00D409DC"/>
    <w:rsid w:val="00D40A07"/>
    <w:rsid w:val="00D40B9D"/>
    <w:rsid w:val="00D40C31"/>
    <w:rsid w:val="00D40D28"/>
    <w:rsid w:val="00D40E96"/>
    <w:rsid w:val="00D40EE6"/>
    <w:rsid w:val="00D40F7E"/>
    <w:rsid w:val="00D41010"/>
    <w:rsid w:val="00D4115B"/>
    <w:rsid w:val="00D41248"/>
    <w:rsid w:val="00D41299"/>
    <w:rsid w:val="00D41337"/>
    <w:rsid w:val="00D41386"/>
    <w:rsid w:val="00D4139E"/>
    <w:rsid w:val="00D41448"/>
    <w:rsid w:val="00D4159D"/>
    <w:rsid w:val="00D4163E"/>
    <w:rsid w:val="00D417A0"/>
    <w:rsid w:val="00D418FA"/>
    <w:rsid w:val="00D4194A"/>
    <w:rsid w:val="00D4196B"/>
    <w:rsid w:val="00D41982"/>
    <w:rsid w:val="00D41BCE"/>
    <w:rsid w:val="00D41C2B"/>
    <w:rsid w:val="00D41C33"/>
    <w:rsid w:val="00D41CF3"/>
    <w:rsid w:val="00D41D32"/>
    <w:rsid w:val="00D41F4A"/>
    <w:rsid w:val="00D41FB4"/>
    <w:rsid w:val="00D42000"/>
    <w:rsid w:val="00D42073"/>
    <w:rsid w:val="00D42105"/>
    <w:rsid w:val="00D421FA"/>
    <w:rsid w:val="00D42315"/>
    <w:rsid w:val="00D42562"/>
    <w:rsid w:val="00D42670"/>
    <w:rsid w:val="00D4269C"/>
    <w:rsid w:val="00D426DB"/>
    <w:rsid w:val="00D42737"/>
    <w:rsid w:val="00D42977"/>
    <w:rsid w:val="00D42A7A"/>
    <w:rsid w:val="00D42B14"/>
    <w:rsid w:val="00D42BCE"/>
    <w:rsid w:val="00D42C53"/>
    <w:rsid w:val="00D42D3A"/>
    <w:rsid w:val="00D42E43"/>
    <w:rsid w:val="00D42F07"/>
    <w:rsid w:val="00D43110"/>
    <w:rsid w:val="00D431A3"/>
    <w:rsid w:val="00D43294"/>
    <w:rsid w:val="00D43298"/>
    <w:rsid w:val="00D43444"/>
    <w:rsid w:val="00D4353F"/>
    <w:rsid w:val="00D4361B"/>
    <w:rsid w:val="00D43639"/>
    <w:rsid w:val="00D436BB"/>
    <w:rsid w:val="00D437B5"/>
    <w:rsid w:val="00D4385C"/>
    <w:rsid w:val="00D43924"/>
    <w:rsid w:val="00D4393E"/>
    <w:rsid w:val="00D439FB"/>
    <w:rsid w:val="00D43D29"/>
    <w:rsid w:val="00D43EA0"/>
    <w:rsid w:val="00D43ECD"/>
    <w:rsid w:val="00D43FFA"/>
    <w:rsid w:val="00D442F8"/>
    <w:rsid w:val="00D444F7"/>
    <w:rsid w:val="00D4461A"/>
    <w:rsid w:val="00D4493B"/>
    <w:rsid w:val="00D44961"/>
    <w:rsid w:val="00D44997"/>
    <w:rsid w:val="00D44B78"/>
    <w:rsid w:val="00D45073"/>
    <w:rsid w:val="00D451DB"/>
    <w:rsid w:val="00D455F2"/>
    <w:rsid w:val="00D45734"/>
    <w:rsid w:val="00D45761"/>
    <w:rsid w:val="00D45804"/>
    <w:rsid w:val="00D458A6"/>
    <w:rsid w:val="00D45AE6"/>
    <w:rsid w:val="00D45BF5"/>
    <w:rsid w:val="00D45BFB"/>
    <w:rsid w:val="00D45D49"/>
    <w:rsid w:val="00D45D99"/>
    <w:rsid w:val="00D45E32"/>
    <w:rsid w:val="00D45E53"/>
    <w:rsid w:val="00D45F76"/>
    <w:rsid w:val="00D461AA"/>
    <w:rsid w:val="00D461C7"/>
    <w:rsid w:val="00D46232"/>
    <w:rsid w:val="00D462A4"/>
    <w:rsid w:val="00D463F6"/>
    <w:rsid w:val="00D4644B"/>
    <w:rsid w:val="00D46632"/>
    <w:rsid w:val="00D4666B"/>
    <w:rsid w:val="00D4669D"/>
    <w:rsid w:val="00D4679F"/>
    <w:rsid w:val="00D467B9"/>
    <w:rsid w:val="00D467D1"/>
    <w:rsid w:val="00D46855"/>
    <w:rsid w:val="00D468C4"/>
    <w:rsid w:val="00D469F2"/>
    <w:rsid w:val="00D46D35"/>
    <w:rsid w:val="00D46F7F"/>
    <w:rsid w:val="00D4713D"/>
    <w:rsid w:val="00D471B8"/>
    <w:rsid w:val="00D47367"/>
    <w:rsid w:val="00D473F8"/>
    <w:rsid w:val="00D473FE"/>
    <w:rsid w:val="00D474DA"/>
    <w:rsid w:val="00D476F2"/>
    <w:rsid w:val="00D47832"/>
    <w:rsid w:val="00D47A97"/>
    <w:rsid w:val="00D47B71"/>
    <w:rsid w:val="00D47E7B"/>
    <w:rsid w:val="00D47EF0"/>
    <w:rsid w:val="00D500AD"/>
    <w:rsid w:val="00D501B0"/>
    <w:rsid w:val="00D5038F"/>
    <w:rsid w:val="00D50569"/>
    <w:rsid w:val="00D50714"/>
    <w:rsid w:val="00D50808"/>
    <w:rsid w:val="00D5082E"/>
    <w:rsid w:val="00D50ADB"/>
    <w:rsid w:val="00D50C50"/>
    <w:rsid w:val="00D50CCC"/>
    <w:rsid w:val="00D50D63"/>
    <w:rsid w:val="00D50E21"/>
    <w:rsid w:val="00D50EC9"/>
    <w:rsid w:val="00D50ED7"/>
    <w:rsid w:val="00D51015"/>
    <w:rsid w:val="00D51031"/>
    <w:rsid w:val="00D51079"/>
    <w:rsid w:val="00D510EA"/>
    <w:rsid w:val="00D51274"/>
    <w:rsid w:val="00D5129B"/>
    <w:rsid w:val="00D5129E"/>
    <w:rsid w:val="00D5130C"/>
    <w:rsid w:val="00D5131B"/>
    <w:rsid w:val="00D5134E"/>
    <w:rsid w:val="00D5149E"/>
    <w:rsid w:val="00D518A4"/>
    <w:rsid w:val="00D518A6"/>
    <w:rsid w:val="00D518B2"/>
    <w:rsid w:val="00D51A76"/>
    <w:rsid w:val="00D51AB9"/>
    <w:rsid w:val="00D51AD1"/>
    <w:rsid w:val="00D51CBC"/>
    <w:rsid w:val="00D51E66"/>
    <w:rsid w:val="00D51FEE"/>
    <w:rsid w:val="00D52036"/>
    <w:rsid w:val="00D5209C"/>
    <w:rsid w:val="00D5219E"/>
    <w:rsid w:val="00D521A8"/>
    <w:rsid w:val="00D521D7"/>
    <w:rsid w:val="00D52204"/>
    <w:rsid w:val="00D52337"/>
    <w:rsid w:val="00D5276B"/>
    <w:rsid w:val="00D5278F"/>
    <w:rsid w:val="00D52A71"/>
    <w:rsid w:val="00D52B2B"/>
    <w:rsid w:val="00D52DE2"/>
    <w:rsid w:val="00D52E4E"/>
    <w:rsid w:val="00D530CE"/>
    <w:rsid w:val="00D5310B"/>
    <w:rsid w:val="00D53133"/>
    <w:rsid w:val="00D531BB"/>
    <w:rsid w:val="00D5322E"/>
    <w:rsid w:val="00D53364"/>
    <w:rsid w:val="00D533EC"/>
    <w:rsid w:val="00D53406"/>
    <w:rsid w:val="00D534E3"/>
    <w:rsid w:val="00D536D5"/>
    <w:rsid w:val="00D5380F"/>
    <w:rsid w:val="00D538CE"/>
    <w:rsid w:val="00D53955"/>
    <w:rsid w:val="00D539A4"/>
    <w:rsid w:val="00D539AD"/>
    <w:rsid w:val="00D53C5B"/>
    <w:rsid w:val="00D54097"/>
    <w:rsid w:val="00D541E0"/>
    <w:rsid w:val="00D54204"/>
    <w:rsid w:val="00D54225"/>
    <w:rsid w:val="00D5423D"/>
    <w:rsid w:val="00D542ED"/>
    <w:rsid w:val="00D544C5"/>
    <w:rsid w:val="00D545CD"/>
    <w:rsid w:val="00D547CE"/>
    <w:rsid w:val="00D547DA"/>
    <w:rsid w:val="00D5481B"/>
    <w:rsid w:val="00D54A25"/>
    <w:rsid w:val="00D54AA9"/>
    <w:rsid w:val="00D54B01"/>
    <w:rsid w:val="00D54B22"/>
    <w:rsid w:val="00D54D61"/>
    <w:rsid w:val="00D54E1B"/>
    <w:rsid w:val="00D54E82"/>
    <w:rsid w:val="00D54F54"/>
    <w:rsid w:val="00D55055"/>
    <w:rsid w:val="00D55189"/>
    <w:rsid w:val="00D551AF"/>
    <w:rsid w:val="00D551D7"/>
    <w:rsid w:val="00D552AE"/>
    <w:rsid w:val="00D553EA"/>
    <w:rsid w:val="00D55486"/>
    <w:rsid w:val="00D5557B"/>
    <w:rsid w:val="00D55705"/>
    <w:rsid w:val="00D55953"/>
    <w:rsid w:val="00D55A54"/>
    <w:rsid w:val="00D55B17"/>
    <w:rsid w:val="00D55CAA"/>
    <w:rsid w:val="00D55D12"/>
    <w:rsid w:val="00D55E06"/>
    <w:rsid w:val="00D55F67"/>
    <w:rsid w:val="00D55F71"/>
    <w:rsid w:val="00D5609A"/>
    <w:rsid w:val="00D560A8"/>
    <w:rsid w:val="00D5668C"/>
    <w:rsid w:val="00D566C1"/>
    <w:rsid w:val="00D56713"/>
    <w:rsid w:val="00D5691E"/>
    <w:rsid w:val="00D5698F"/>
    <w:rsid w:val="00D56A69"/>
    <w:rsid w:val="00D56A7C"/>
    <w:rsid w:val="00D56B98"/>
    <w:rsid w:val="00D56C1D"/>
    <w:rsid w:val="00D56C68"/>
    <w:rsid w:val="00D56ED7"/>
    <w:rsid w:val="00D56F3F"/>
    <w:rsid w:val="00D57025"/>
    <w:rsid w:val="00D57057"/>
    <w:rsid w:val="00D57071"/>
    <w:rsid w:val="00D570FD"/>
    <w:rsid w:val="00D5725A"/>
    <w:rsid w:val="00D57309"/>
    <w:rsid w:val="00D5731A"/>
    <w:rsid w:val="00D57375"/>
    <w:rsid w:val="00D574B1"/>
    <w:rsid w:val="00D57520"/>
    <w:rsid w:val="00D5756D"/>
    <w:rsid w:val="00D57B1C"/>
    <w:rsid w:val="00D57B4B"/>
    <w:rsid w:val="00D57B66"/>
    <w:rsid w:val="00D57CE2"/>
    <w:rsid w:val="00D57DAC"/>
    <w:rsid w:val="00D57DAF"/>
    <w:rsid w:val="00D57DED"/>
    <w:rsid w:val="00D57EA3"/>
    <w:rsid w:val="00D57EC9"/>
    <w:rsid w:val="00D59230"/>
    <w:rsid w:val="00D6002C"/>
    <w:rsid w:val="00D60091"/>
    <w:rsid w:val="00D60131"/>
    <w:rsid w:val="00D60335"/>
    <w:rsid w:val="00D603EE"/>
    <w:rsid w:val="00D60413"/>
    <w:rsid w:val="00D60445"/>
    <w:rsid w:val="00D6049D"/>
    <w:rsid w:val="00D60577"/>
    <w:rsid w:val="00D60647"/>
    <w:rsid w:val="00D608C1"/>
    <w:rsid w:val="00D60905"/>
    <w:rsid w:val="00D60A1A"/>
    <w:rsid w:val="00D60A6E"/>
    <w:rsid w:val="00D60B1D"/>
    <w:rsid w:val="00D60B62"/>
    <w:rsid w:val="00D60DC4"/>
    <w:rsid w:val="00D60E3A"/>
    <w:rsid w:val="00D60EA3"/>
    <w:rsid w:val="00D60F22"/>
    <w:rsid w:val="00D60F36"/>
    <w:rsid w:val="00D60F81"/>
    <w:rsid w:val="00D610A1"/>
    <w:rsid w:val="00D61118"/>
    <w:rsid w:val="00D611E7"/>
    <w:rsid w:val="00D61545"/>
    <w:rsid w:val="00D6156C"/>
    <w:rsid w:val="00D6156F"/>
    <w:rsid w:val="00D616E4"/>
    <w:rsid w:val="00D617B5"/>
    <w:rsid w:val="00D6186F"/>
    <w:rsid w:val="00D618E0"/>
    <w:rsid w:val="00D618ED"/>
    <w:rsid w:val="00D61A66"/>
    <w:rsid w:val="00D61AC9"/>
    <w:rsid w:val="00D61B1D"/>
    <w:rsid w:val="00D61B53"/>
    <w:rsid w:val="00D61B82"/>
    <w:rsid w:val="00D61C17"/>
    <w:rsid w:val="00D61C27"/>
    <w:rsid w:val="00D61D83"/>
    <w:rsid w:val="00D61E42"/>
    <w:rsid w:val="00D61E98"/>
    <w:rsid w:val="00D61EC0"/>
    <w:rsid w:val="00D62066"/>
    <w:rsid w:val="00D62082"/>
    <w:rsid w:val="00D620E2"/>
    <w:rsid w:val="00D62108"/>
    <w:rsid w:val="00D6212A"/>
    <w:rsid w:val="00D6215C"/>
    <w:rsid w:val="00D623EB"/>
    <w:rsid w:val="00D62418"/>
    <w:rsid w:val="00D62457"/>
    <w:rsid w:val="00D62496"/>
    <w:rsid w:val="00D624CD"/>
    <w:rsid w:val="00D625BF"/>
    <w:rsid w:val="00D62636"/>
    <w:rsid w:val="00D6263D"/>
    <w:rsid w:val="00D62648"/>
    <w:rsid w:val="00D62797"/>
    <w:rsid w:val="00D62819"/>
    <w:rsid w:val="00D628FA"/>
    <w:rsid w:val="00D62A7F"/>
    <w:rsid w:val="00D62BA9"/>
    <w:rsid w:val="00D62C3D"/>
    <w:rsid w:val="00D62C92"/>
    <w:rsid w:val="00D62CB8"/>
    <w:rsid w:val="00D62E36"/>
    <w:rsid w:val="00D62E8B"/>
    <w:rsid w:val="00D62F28"/>
    <w:rsid w:val="00D62F84"/>
    <w:rsid w:val="00D63043"/>
    <w:rsid w:val="00D63159"/>
    <w:rsid w:val="00D633FE"/>
    <w:rsid w:val="00D6349D"/>
    <w:rsid w:val="00D63577"/>
    <w:rsid w:val="00D63585"/>
    <w:rsid w:val="00D635E0"/>
    <w:rsid w:val="00D63A25"/>
    <w:rsid w:val="00D63B24"/>
    <w:rsid w:val="00D63B71"/>
    <w:rsid w:val="00D63BFC"/>
    <w:rsid w:val="00D63C7F"/>
    <w:rsid w:val="00D63D45"/>
    <w:rsid w:val="00D63D4C"/>
    <w:rsid w:val="00D63DF2"/>
    <w:rsid w:val="00D63E0D"/>
    <w:rsid w:val="00D63E5A"/>
    <w:rsid w:val="00D63E67"/>
    <w:rsid w:val="00D63EE7"/>
    <w:rsid w:val="00D63FB1"/>
    <w:rsid w:val="00D6432A"/>
    <w:rsid w:val="00D644A0"/>
    <w:rsid w:val="00D644E8"/>
    <w:rsid w:val="00D644EE"/>
    <w:rsid w:val="00D64573"/>
    <w:rsid w:val="00D64782"/>
    <w:rsid w:val="00D64A9D"/>
    <w:rsid w:val="00D64C03"/>
    <w:rsid w:val="00D64C41"/>
    <w:rsid w:val="00D64F05"/>
    <w:rsid w:val="00D64F51"/>
    <w:rsid w:val="00D64FA8"/>
    <w:rsid w:val="00D64FB7"/>
    <w:rsid w:val="00D65038"/>
    <w:rsid w:val="00D65385"/>
    <w:rsid w:val="00D653F2"/>
    <w:rsid w:val="00D6551D"/>
    <w:rsid w:val="00D65555"/>
    <w:rsid w:val="00D6568D"/>
    <w:rsid w:val="00D657B5"/>
    <w:rsid w:val="00D65927"/>
    <w:rsid w:val="00D659B8"/>
    <w:rsid w:val="00D65A25"/>
    <w:rsid w:val="00D65B3E"/>
    <w:rsid w:val="00D65C2D"/>
    <w:rsid w:val="00D65C4B"/>
    <w:rsid w:val="00D65D9F"/>
    <w:rsid w:val="00D65F17"/>
    <w:rsid w:val="00D65FC6"/>
    <w:rsid w:val="00D66270"/>
    <w:rsid w:val="00D6630F"/>
    <w:rsid w:val="00D6633F"/>
    <w:rsid w:val="00D663F7"/>
    <w:rsid w:val="00D6644D"/>
    <w:rsid w:val="00D66451"/>
    <w:rsid w:val="00D664B6"/>
    <w:rsid w:val="00D664C1"/>
    <w:rsid w:val="00D664E0"/>
    <w:rsid w:val="00D6663C"/>
    <w:rsid w:val="00D666D3"/>
    <w:rsid w:val="00D66748"/>
    <w:rsid w:val="00D667F2"/>
    <w:rsid w:val="00D66878"/>
    <w:rsid w:val="00D6689C"/>
    <w:rsid w:val="00D668A8"/>
    <w:rsid w:val="00D66B75"/>
    <w:rsid w:val="00D66B7F"/>
    <w:rsid w:val="00D66D9B"/>
    <w:rsid w:val="00D67096"/>
    <w:rsid w:val="00D6711E"/>
    <w:rsid w:val="00D6733F"/>
    <w:rsid w:val="00D675C8"/>
    <w:rsid w:val="00D676AA"/>
    <w:rsid w:val="00D676D2"/>
    <w:rsid w:val="00D67AC6"/>
    <w:rsid w:val="00D67B67"/>
    <w:rsid w:val="00D67C2C"/>
    <w:rsid w:val="00D67C97"/>
    <w:rsid w:val="00D67DB3"/>
    <w:rsid w:val="00D67DDD"/>
    <w:rsid w:val="00D67EAF"/>
    <w:rsid w:val="00D67F87"/>
    <w:rsid w:val="00D70190"/>
    <w:rsid w:val="00D70191"/>
    <w:rsid w:val="00D701C3"/>
    <w:rsid w:val="00D701EF"/>
    <w:rsid w:val="00D7020D"/>
    <w:rsid w:val="00D7022A"/>
    <w:rsid w:val="00D7023A"/>
    <w:rsid w:val="00D702BF"/>
    <w:rsid w:val="00D702F8"/>
    <w:rsid w:val="00D70407"/>
    <w:rsid w:val="00D704B9"/>
    <w:rsid w:val="00D705D3"/>
    <w:rsid w:val="00D7069D"/>
    <w:rsid w:val="00D706C3"/>
    <w:rsid w:val="00D70723"/>
    <w:rsid w:val="00D707C6"/>
    <w:rsid w:val="00D707D7"/>
    <w:rsid w:val="00D7081D"/>
    <w:rsid w:val="00D70868"/>
    <w:rsid w:val="00D7099A"/>
    <w:rsid w:val="00D709A0"/>
    <w:rsid w:val="00D70A86"/>
    <w:rsid w:val="00D70B87"/>
    <w:rsid w:val="00D70B8E"/>
    <w:rsid w:val="00D70C9A"/>
    <w:rsid w:val="00D70D33"/>
    <w:rsid w:val="00D70DCF"/>
    <w:rsid w:val="00D70E1F"/>
    <w:rsid w:val="00D70F6F"/>
    <w:rsid w:val="00D71159"/>
    <w:rsid w:val="00D712CC"/>
    <w:rsid w:val="00D7130B"/>
    <w:rsid w:val="00D71576"/>
    <w:rsid w:val="00D71707"/>
    <w:rsid w:val="00D71939"/>
    <w:rsid w:val="00D71CE5"/>
    <w:rsid w:val="00D71D4A"/>
    <w:rsid w:val="00D71D51"/>
    <w:rsid w:val="00D71DA2"/>
    <w:rsid w:val="00D71DD9"/>
    <w:rsid w:val="00D71DEC"/>
    <w:rsid w:val="00D71E71"/>
    <w:rsid w:val="00D71EE1"/>
    <w:rsid w:val="00D71EED"/>
    <w:rsid w:val="00D71F3C"/>
    <w:rsid w:val="00D71F8A"/>
    <w:rsid w:val="00D7204A"/>
    <w:rsid w:val="00D72070"/>
    <w:rsid w:val="00D720C8"/>
    <w:rsid w:val="00D720F3"/>
    <w:rsid w:val="00D72172"/>
    <w:rsid w:val="00D721AA"/>
    <w:rsid w:val="00D721D9"/>
    <w:rsid w:val="00D722C5"/>
    <w:rsid w:val="00D72366"/>
    <w:rsid w:val="00D7237B"/>
    <w:rsid w:val="00D723DE"/>
    <w:rsid w:val="00D72444"/>
    <w:rsid w:val="00D72791"/>
    <w:rsid w:val="00D7281E"/>
    <w:rsid w:val="00D7296D"/>
    <w:rsid w:val="00D729A3"/>
    <w:rsid w:val="00D729AA"/>
    <w:rsid w:val="00D72ACA"/>
    <w:rsid w:val="00D72BE6"/>
    <w:rsid w:val="00D72C8E"/>
    <w:rsid w:val="00D72CE1"/>
    <w:rsid w:val="00D72EF2"/>
    <w:rsid w:val="00D7301D"/>
    <w:rsid w:val="00D731B6"/>
    <w:rsid w:val="00D7322B"/>
    <w:rsid w:val="00D73244"/>
    <w:rsid w:val="00D73664"/>
    <w:rsid w:val="00D736E3"/>
    <w:rsid w:val="00D7377F"/>
    <w:rsid w:val="00D73792"/>
    <w:rsid w:val="00D737A1"/>
    <w:rsid w:val="00D737F7"/>
    <w:rsid w:val="00D7384D"/>
    <w:rsid w:val="00D73851"/>
    <w:rsid w:val="00D738AF"/>
    <w:rsid w:val="00D738F5"/>
    <w:rsid w:val="00D738FC"/>
    <w:rsid w:val="00D739AB"/>
    <w:rsid w:val="00D73A44"/>
    <w:rsid w:val="00D73B79"/>
    <w:rsid w:val="00D73D0B"/>
    <w:rsid w:val="00D73EA3"/>
    <w:rsid w:val="00D73EC5"/>
    <w:rsid w:val="00D740E0"/>
    <w:rsid w:val="00D742A2"/>
    <w:rsid w:val="00D74355"/>
    <w:rsid w:val="00D74375"/>
    <w:rsid w:val="00D743F9"/>
    <w:rsid w:val="00D7456F"/>
    <w:rsid w:val="00D74650"/>
    <w:rsid w:val="00D7491A"/>
    <w:rsid w:val="00D74BE3"/>
    <w:rsid w:val="00D74D4D"/>
    <w:rsid w:val="00D74D6C"/>
    <w:rsid w:val="00D74DB0"/>
    <w:rsid w:val="00D74DE2"/>
    <w:rsid w:val="00D74E56"/>
    <w:rsid w:val="00D74F2B"/>
    <w:rsid w:val="00D75015"/>
    <w:rsid w:val="00D7505A"/>
    <w:rsid w:val="00D7505F"/>
    <w:rsid w:val="00D75103"/>
    <w:rsid w:val="00D7513C"/>
    <w:rsid w:val="00D7521B"/>
    <w:rsid w:val="00D75222"/>
    <w:rsid w:val="00D7535B"/>
    <w:rsid w:val="00D75399"/>
    <w:rsid w:val="00D753C4"/>
    <w:rsid w:val="00D75568"/>
    <w:rsid w:val="00D75728"/>
    <w:rsid w:val="00D7583D"/>
    <w:rsid w:val="00D758D5"/>
    <w:rsid w:val="00D75E03"/>
    <w:rsid w:val="00D75E49"/>
    <w:rsid w:val="00D75FDC"/>
    <w:rsid w:val="00D75FE9"/>
    <w:rsid w:val="00D76019"/>
    <w:rsid w:val="00D7621B"/>
    <w:rsid w:val="00D76258"/>
    <w:rsid w:val="00D7636F"/>
    <w:rsid w:val="00D763A2"/>
    <w:rsid w:val="00D763B2"/>
    <w:rsid w:val="00D764BD"/>
    <w:rsid w:val="00D764EC"/>
    <w:rsid w:val="00D76518"/>
    <w:rsid w:val="00D7661D"/>
    <w:rsid w:val="00D766E4"/>
    <w:rsid w:val="00D7683B"/>
    <w:rsid w:val="00D76845"/>
    <w:rsid w:val="00D76A67"/>
    <w:rsid w:val="00D76B6B"/>
    <w:rsid w:val="00D76E12"/>
    <w:rsid w:val="00D76EA3"/>
    <w:rsid w:val="00D76EDC"/>
    <w:rsid w:val="00D76EF1"/>
    <w:rsid w:val="00D76FF6"/>
    <w:rsid w:val="00D7703B"/>
    <w:rsid w:val="00D77041"/>
    <w:rsid w:val="00D77270"/>
    <w:rsid w:val="00D7739A"/>
    <w:rsid w:val="00D7757A"/>
    <w:rsid w:val="00D775B3"/>
    <w:rsid w:val="00D77600"/>
    <w:rsid w:val="00D77694"/>
    <w:rsid w:val="00D77769"/>
    <w:rsid w:val="00D777D8"/>
    <w:rsid w:val="00D778C3"/>
    <w:rsid w:val="00D77A76"/>
    <w:rsid w:val="00D77AA1"/>
    <w:rsid w:val="00D77AEB"/>
    <w:rsid w:val="00D77B42"/>
    <w:rsid w:val="00D77B6D"/>
    <w:rsid w:val="00D77BCE"/>
    <w:rsid w:val="00D77C3B"/>
    <w:rsid w:val="00D77CB8"/>
    <w:rsid w:val="00D77DEA"/>
    <w:rsid w:val="00D77E56"/>
    <w:rsid w:val="00D77E58"/>
    <w:rsid w:val="00D77FC2"/>
    <w:rsid w:val="00D77FCA"/>
    <w:rsid w:val="00D80078"/>
    <w:rsid w:val="00D801AE"/>
    <w:rsid w:val="00D802C1"/>
    <w:rsid w:val="00D802F4"/>
    <w:rsid w:val="00D80406"/>
    <w:rsid w:val="00D80442"/>
    <w:rsid w:val="00D80562"/>
    <w:rsid w:val="00D8077D"/>
    <w:rsid w:val="00D807E9"/>
    <w:rsid w:val="00D808E9"/>
    <w:rsid w:val="00D8093B"/>
    <w:rsid w:val="00D809EF"/>
    <w:rsid w:val="00D80A3D"/>
    <w:rsid w:val="00D80A9F"/>
    <w:rsid w:val="00D80C52"/>
    <w:rsid w:val="00D80CCD"/>
    <w:rsid w:val="00D80F7A"/>
    <w:rsid w:val="00D80FDC"/>
    <w:rsid w:val="00D81148"/>
    <w:rsid w:val="00D81185"/>
    <w:rsid w:val="00D811FB"/>
    <w:rsid w:val="00D81383"/>
    <w:rsid w:val="00D81418"/>
    <w:rsid w:val="00D81461"/>
    <w:rsid w:val="00D815BD"/>
    <w:rsid w:val="00D815CF"/>
    <w:rsid w:val="00D816D0"/>
    <w:rsid w:val="00D81725"/>
    <w:rsid w:val="00D81736"/>
    <w:rsid w:val="00D817DB"/>
    <w:rsid w:val="00D8195D"/>
    <w:rsid w:val="00D81A69"/>
    <w:rsid w:val="00D81C6E"/>
    <w:rsid w:val="00D81CA0"/>
    <w:rsid w:val="00D81CAA"/>
    <w:rsid w:val="00D81CC4"/>
    <w:rsid w:val="00D81CCF"/>
    <w:rsid w:val="00D81E78"/>
    <w:rsid w:val="00D81EDE"/>
    <w:rsid w:val="00D820A8"/>
    <w:rsid w:val="00D82188"/>
    <w:rsid w:val="00D82294"/>
    <w:rsid w:val="00D8248D"/>
    <w:rsid w:val="00D82549"/>
    <w:rsid w:val="00D825F6"/>
    <w:rsid w:val="00D82627"/>
    <w:rsid w:val="00D82678"/>
    <w:rsid w:val="00D82728"/>
    <w:rsid w:val="00D827CF"/>
    <w:rsid w:val="00D8284E"/>
    <w:rsid w:val="00D82870"/>
    <w:rsid w:val="00D8288D"/>
    <w:rsid w:val="00D82922"/>
    <w:rsid w:val="00D82936"/>
    <w:rsid w:val="00D829AC"/>
    <w:rsid w:val="00D82A0F"/>
    <w:rsid w:val="00D82B23"/>
    <w:rsid w:val="00D82B72"/>
    <w:rsid w:val="00D82BA6"/>
    <w:rsid w:val="00D82C1A"/>
    <w:rsid w:val="00D82C52"/>
    <w:rsid w:val="00D82C9D"/>
    <w:rsid w:val="00D82CBD"/>
    <w:rsid w:val="00D82D14"/>
    <w:rsid w:val="00D82D48"/>
    <w:rsid w:val="00D82D5A"/>
    <w:rsid w:val="00D82DCE"/>
    <w:rsid w:val="00D83020"/>
    <w:rsid w:val="00D83042"/>
    <w:rsid w:val="00D830A4"/>
    <w:rsid w:val="00D83132"/>
    <w:rsid w:val="00D831B1"/>
    <w:rsid w:val="00D831E5"/>
    <w:rsid w:val="00D83223"/>
    <w:rsid w:val="00D83372"/>
    <w:rsid w:val="00D83698"/>
    <w:rsid w:val="00D836CA"/>
    <w:rsid w:val="00D8384E"/>
    <w:rsid w:val="00D83A3D"/>
    <w:rsid w:val="00D83ABB"/>
    <w:rsid w:val="00D83C38"/>
    <w:rsid w:val="00D83C3A"/>
    <w:rsid w:val="00D83D79"/>
    <w:rsid w:val="00D83D93"/>
    <w:rsid w:val="00D83E05"/>
    <w:rsid w:val="00D83E0B"/>
    <w:rsid w:val="00D840C3"/>
    <w:rsid w:val="00D840EB"/>
    <w:rsid w:val="00D8411B"/>
    <w:rsid w:val="00D84199"/>
    <w:rsid w:val="00D84229"/>
    <w:rsid w:val="00D84237"/>
    <w:rsid w:val="00D842BC"/>
    <w:rsid w:val="00D84339"/>
    <w:rsid w:val="00D84486"/>
    <w:rsid w:val="00D8449E"/>
    <w:rsid w:val="00D84666"/>
    <w:rsid w:val="00D84825"/>
    <w:rsid w:val="00D84844"/>
    <w:rsid w:val="00D848CD"/>
    <w:rsid w:val="00D84952"/>
    <w:rsid w:val="00D849BE"/>
    <w:rsid w:val="00D84A76"/>
    <w:rsid w:val="00D84B11"/>
    <w:rsid w:val="00D84B7E"/>
    <w:rsid w:val="00D84C6E"/>
    <w:rsid w:val="00D84CB5"/>
    <w:rsid w:val="00D84D64"/>
    <w:rsid w:val="00D84DED"/>
    <w:rsid w:val="00D84F6D"/>
    <w:rsid w:val="00D84F80"/>
    <w:rsid w:val="00D84F91"/>
    <w:rsid w:val="00D85004"/>
    <w:rsid w:val="00D8518F"/>
    <w:rsid w:val="00D852A9"/>
    <w:rsid w:val="00D852C6"/>
    <w:rsid w:val="00D852EE"/>
    <w:rsid w:val="00D8533E"/>
    <w:rsid w:val="00D85568"/>
    <w:rsid w:val="00D85716"/>
    <w:rsid w:val="00D85872"/>
    <w:rsid w:val="00D85991"/>
    <w:rsid w:val="00D859D1"/>
    <w:rsid w:val="00D85A4F"/>
    <w:rsid w:val="00D85B32"/>
    <w:rsid w:val="00D85B36"/>
    <w:rsid w:val="00D85C0C"/>
    <w:rsid w:val="00D85C49"/>
    <w:rsid w:val="00D85E56"/>
    <w:rsid w:val="00D85E62"/>
    <w:rsid w:val="00D85E7A"/>
    <w:rsid w:val="00D85EE7"/>
    <w:rsid w:val="00D86043"/>
    <w:rsid w:val="00D86044"/>
    <w:rsid w:val="00D86078"/>
    <w:rsid w:val="00D8608F"/>
    <w:rsid w:val="00D86113"/>
    <w:rsid w:val="00D86191"/>
    <w:rsid w:val="00D86319"/>
    <w:rsid w:val="00D8636A"/>
    <w:rsid w:val="00D864C2"/>
    <w:rsid w:val="00D864E0"/>
    <w:rsid w:val="00D8650C"/>
    <w:rsid w:val="00D8654F"/>
    <w:rsid w:val="00D865A6"/>
    <w:rsid w:val="00D86622"/>
    <w:rsid w:val="00D866FE"/>
    <w:rsid w:val="00D868C6"/>
    <w:rsid w:val="00D86979"/>
    <w:rsid w:val="00D86A73"/>
    <w:rsid w:val="00D86B95"/>
    <w:rsid w:val="00D86CF0"/>
    <w:rsid w:val="00D86CF6"/>
    <w:rsid w:val="00D86D6D"/>
    <w:rsid w:val="00D86E55"/>
    <w:rsid w:val="00D86E69"/>
    <w:rsid w:val="00D86EFE"/>
    <w:rsid w:val="00D86F27"/>
    <w:rsid w:val="00D86F5A"/>
    <w:rsid w:val="00D87095"/>
    <w:rsid w:val="00D87221"/>
    <w:rsid w:val="00D87330"/>
    <w:rsid w:val="00D87391"/>
    <w:rsid w:val="00D873C0"/>
    <w:rsid w:val="00D873F1"/>
    <w:rsid w:val="00D87496"/>
    <w:rsid w:val="00D87673"/>
    <w:rsid w:val="00D876D2"/>
    <w:rsid w:val="00D876FE"/>
    <w:rsid w:val="00D877EE"/>
    <w:rsid w:val="00D879E5"/>
    <w:rsid w:val="00D87A86"/>
    <w:rsid w:val="00D87A94"/>
    <w:rsid w:val="00D87B9B"/>
    <w:rsid w:val="00D87C42"/>
    <w:rsid w:val="00D87E0F"/>
    <w:rsid w:val="00D87E4B"/>
    <w:rsid w:val="00D87E4C"/>
    <w:rsid w:val="00D900C7"/>
    <w:rsid w:val="00D90166"/>
    <w:rsid w:val="00D90290"/>
    <w:rsid w:val="00D90302"/>
    <w:rsid w:val="00D90337"/>
    <w:rsid w:val="00D903E5"/>
    <w:rsid w:val="00D90534"/>
    <w:rsid w:val="00D905F4"/>
    <w:rsid w:val="00D90771"/>
    <w:rsid w:val="00D90854"/>
    <w:rsid w:val="00D90879"/>
    <w:rsid w:val="00D9096F"/>
    <w:rsid w:val="00D909CA"/>
    <w:rsid w:val="00D909F2"/>
    <w:rsid w:val="00D90BF1"/>
    <w:rsid w:val="00D90CD8"/>
    <w:rsid w:val="00D90D0B"/>
    <w:rsid w:val="00D90EF1"/>
    <w:rsid w:val="00D90F2A"/>
    <w:rsid w:val="00D9100C"/>
    <w:rsid w:val="00D9104F"/>
    <w:rsid w:val="00D910E9"/>
    <w:rsid w:val="00D91254"/>
    <w:rsid w:val="00D91257"/>
    <w:rsid w:val="00D91274"/>
    <w:rsid w:val="00D91480"/>
    <w:rsid w:val="00D91501"/>
    <w:rsid w:val="00D91688"/>
    <w:rsid w:val="00D91692"/>
    <w:rsid w:val="00D917C8"/>
    <w:rsid w:val="00D91873"/>
    <w:rsid w:val="00D918B5"/>
    <w:rsid w:val="00D919A7"/>
    <w:rsid w:val="00D91A35"/>
    <w:rsid w:val="00D91AFE"/>
    <w:rsid w:val="00D91BA3"/>
    <w:rsid w:val="00D91C1F"/>
    <w:rsid w:val="00D91D4C"/>
    <w:rsid w:val="00D91DBB"/>
    <w:rsid w:val="00D91F57"/>
    <w:rsid w:val="00D91FE8"/>
    <w:rsid w:val="00D9202D"/>
    <w:rsid w:val="00D9214E"/>
    <w:rsid w:val="00D9248B"/>
    <w:rsid w:val="00D92543"/>
    <w:rsid w:val="00D928AB"/>
    <w:rsid w:val="00D92924"/>
    <w:rsid w:val="00D9293D"/>
    <w:rsid w:val="00D92990"/>
    <w:rsid w:val="00D92A7F"/>
    <w:rsid w:val="00D92AFC"/>
    <w:rsid w:val="00D92B0D"/>
    <w:rsid w:val="00D92BBE"/>
    <w:rsid w:val="00D92C52"/>
    <w:rsid w:val="00D92CF4"/>
    <w:rsid w:val="00D92D64"/>
    <w:rsid w:val="00D92D8A"/>
    <w:rsid w:val="00D92DDA"/>
    <w:rsid w:val="00D92F22"/>
    <w:rsid w:val="00D93010"/>
    <w:rsid w:val="00D93186"/>
    <w:rsid w:val="00D931E9"/>
    <w:rsid w:val="00D934CE"/>
    <w:rsid w:val="00D9359A"/>
    <w:rsid w:val="00D936A7"/>
    <w:rsid w:val="00D936E7"/>
    <w:rsid w:val="00D937EA"/>
    <w:rsid w:val="00D9392D"/>
    <w:rsid w:val="00D93A18"/>
    <w:rsid w:val="00D93A3D"/>
    <w:rsid w:val="00D93A50"/>
    <w:rsid w:val="00D93A94"/>
    <w:rsid w:val="00D93ACB"/>
    <w:rsid w:val="00D93B3D"/>
    <w:rsid w:val="00D93CA7"/>
    <w:rsid w:val="00D93E0F"/>
    <w:rsid w:val="00D93E2C"/>
    <w:rsid w:val="00D93F3B"/>
    <w:rsid w:val="00D9402B"/>
    <w:rsid w:val="00D94038"/>
    <w:rsid w:val="00D94064"/>
    <w:rsid w:val="00D94141"/>
    <w:rsid w:val="00D941F3"/>
    <w:rsid w:val="00D9424B"/>
    <w:rsid w:val="00D943E9"/>
    <w:rsid w:val="00D944BE"/>
    <w:rsid w:val="00D94501"/>
    <w:rsid w:val="00D94512"/>
    <w:rsid w:val="00D946FE"/>
    <w:rsid w:val="00D94776"/>
    <w:rsid w:val="00D948DA"/>
    <w:rsid w:val="00D94A13"/>
    <w:rsid w:val="00D94A30"/>
    <w:rsid w:val="00D94AC7"/>
    <w:rsid w:val="00D94BC6"/>
    <w:rsid w:val="00D94BCF"/>
    <w:rsid w:val="00D94C00"/>
    <w:rsid w:val="00D94C3C"/>
    <w:rsid w:val="00D94CA4"/>
    <w:rsid w:val="00D94DCE"/>
    <w:rsid w:val="00D9506A"/>
    <w:rsid w:val="00D9509A"/>
    <w:rsid w:val="00D950B3"/>
    <w:rsid w:val="00D9517D"/>
    <w:rsid w:val="00D952BF"/>
    <w:rsid w:val="00D9538F"/>
    <w:rsid w:val="00D953A9"/>
    <w:rsid w:val="00D953FD"/>
    <w:rsid w:val="00D9554B"/>
    <w:rsid w:val="00D9556E"/>
    <w:rsid w:val="00D9560A"/>
    <w:rsid w:val="00D95619"/>
    <w:rsid w:val="00D95746"/>
    <w:rsid w:val="00D9577A"/>
    <w:rsid w:val="00D958D0"/>
    <w:rsid w:val="00D9590B"/>
    <w:rsid w:val="00D959F6"/>
    <w:rsid w:val="00D95A65"/>
    <w:rsid w:val="00D95AD8"/>
    <w:rsid w:val="00D95B8C"/>
    <w:rsid w:val="00D95C79"/>
    <w:rsid w:val="00D95CE7"/>
    <w:rsid w:val="00D95D3D"/>
    <w:rsid w:val="00D95DA3"/>
    <w:rsid w:val="00D95EC0"/>
    <w:rsid w:val="00D96088"/>
    <w:rsid w:val="00D9610B"/>
    <w:rsid w:val="00D961A7"/>
    <w:rsid w:val="00D96254"/>
    <w:rsid w:val="00D963F4"/>
    <w:rsid w:val="00D963FF"/>
    <w:rsid w:val="00D96406"/>
    <w:rsid w:val="00D964D5"/>
    <w:rsid w:val="00D96513"/>
    <w:rsid w:val="00D966F9"/>
    <w:rsid w:val="00D96778"/>
    <w:rsid w:val="00D96A55"/>
    <w:rsid w:val="00D96BEB"/>
    <w:rsid w:val="00D96BEC"/>
    <w:rsid w:val="00D96D03"/>
    <w:rsid w:val="00D96D99"/>
    <w:rsid w:val="00D96FBC"/>
    <w:rsid w:val="00D96FD7"/>
    <w:rsid w:val="00D96FEA"/>
    <w:rsid w:val="00D97077"/>
    <w:rsid w:val="00D9730A"/>
    <w:rsid w:val="00D97350"/>
    <w:rsid w:val="00D97590"/>
    <w:rsid w:val="00D975DF"/>
    <w:rsid w:val="00D9773D"/>
    <w:rsid w:val="00D978B2"/>
    <w:rsid w:val="00D97BA7"/>
    <w:rsid w:val="00D97C05"/>
    <w:rsid w:val="00D97C24"/>
    <w:rsid w:val="00D97C9D"/>
    <w:rsid w:val="00D97CBB"/>
    <w:rsid w:val="00D97ECE"/>
    <w:rsid w:val="00D97EFE"/>
    <w:rsid w:val="00DA003B"/>
    <w:rsid w:val="00DA0392"/>
    <w:rsid w:val="00DA0466"/>
    <w:rsid w:val="00DA04D2"/>
    <w:rsid w:val="00DA04F5"/>
    <w:rsid w:val="00DA0677"/>
    <w:rsid w:val="00DA088A"/>
    <w:rsid w:val="00DA0BF5"/>
    <w:rsid w:val="00DA0D91"/>
    <w:rsid w:val="00DA0E12"/>
    <w:rsid w:val="00DA1063"/>
    <w:rsid w:val="00DA1068"/>
    <w:rsid w:val="00DA1075"/>
    <w:rsid w:val="00DA1110"/>
    <w:rsid w:val="00DA112C"/>
    <w:rsid w:val="00DA116E"/>
    <w:rsid w:val="00DA1222"/>
    <w:rsid w:val="00DA1386"/>
    <w:rsid w:val="00DA13A8"/>
    <w:rsid w:val="00DA13E2"/>
    <w:rsid w:val="00DA1464"/>
    <w:rsid w:val="00DA153B"/>
    <w:rsid w:val="00DA1640"/>
    <w:rsid w:val="00DA16D1"/>
    <w:rsid w:val="00DA17AF"/>
    <w:rsid w:val="00DA18B9"/>
    <w:rsid w:val="00DA18CB"/>
    <w:rsid w:val="00DA194C"/>
    <w:rsid w:val="00DA1981"/>
    <w:rsid w:val="00DA1AD2"/>
    <w:rsid w:val="00DA1BC2"/>
    <w:rsid w:val="00DA1C1B"/>
    <w:rsid w:val="00DA1E8C"/>
    <w:rsid w:val="00DA1EC9"/>
    <w:rsid w:val="00DA1F7C"/>
    <w:rsid w:val="00DA2115"/>
    <w:rsid w:val="00DA217F"/>
    <w:rsid w:val="00DA22DA"/>
    <w:rsid w:val="00DA242D"/>
    <w:rsid w:val="00DA25AE"/>
    <w:rsid w:val="00DA25CC"/>
    <w:rsid w:val="00DA2681"/>
    <w:rsid w:val="00DA2683"/>
    <w:rsid w:val="00DA26F1"/>
    <w:rsid w:val="00DA2847"/>
    <w:rsid w:val="00DA2931"/>
    <w:rsid w:val="00DA295E"/>
    <w:rsid w:val="00DA2979"/>
    <w:rsid w:val="00DA29B8"/>
    <w:rsid w:val="00DA2AA5"/>
    <w:rsid w:val="00DA2AFE"/>
    <w:rsid w:val="00DA2B0F"/>
    <w:rsid w:val="00DA2B69"/>
    <w:rsid w:val="00DA2B80"/>
    <w:rsid w:val="00DA2B8F"/>
    <w:rsid w:val="00DA2C8B"/>
    <w:rsid w:val="00DA2CDB"/>
    <w:rsid w:val="00DA2DCD"/>
    <w:rsid w:val="00DA2DE4"/>
    <w:rsid w:val="00DA2E3B"/>
    <w:rsid w:val="00DA2E75"/>
    <w:rsid w:val="00DA31D8"/>
    <w:rsid w:val="00DA3293"/>
    <w:rsid w:val="00DA33AB"/>
    <w:rsid w:val="00DA341B"/>
    <w:rsid w:val="00DA3432"/>
    <w:rsid w:val="00DA357E"/>
    <w:rsid w:val="00DA35ED"/>
    <w:rsid w:val="00DA387E"/>
    <w:rsid w:val="00DA390D"/>
    <w:rsid w:val="00DA3A2B"/>
    <w:rsid w:val="00DA3A48"/>
    <w:rsid w:val="00DA3A4E"/>
    <w:rsid w:val="00DA3B1C"/>
    <w:rsid w:val="00DA3C95"/>
    <w:rsid w:val="00DA3CDF"/>
    <w:rsid w:val="00DA3E93"/>
    <w:rsid w:val="00DA3ED9"/>
    <w:rsid w:val="00DA42A4"/>
    <w:rsid w:val="00DA42D1"/>
    <w:rsid w:val="00DA43BE"/>
    <w:rsid w:val="00DA44BA"/>
    <w:rsid w:val="00DA458D"/>
    <w:rsid w:val="00DA459A"/>
    <w:rsid w:val="00DA459C"/>
    <w:rsid w:val="00DA45EF"/>
    <w:rsid w:val="00DA4622"/>
    <w:rsid w:val="00DA47D2"/>
    <w:rsid w:val="00DA489D"/>
    <w:rsid w:val="00DA4A72"/>
    <w:rsid w:val="00DA4C00"/>
    <w:rsid w:val="00DA4C54"/>
    <w:rsid w:val="00DA4D3B"/>
    <w:rsid w:val="00DA4D75"/>
    <w:rsid w:val="00DA4E27"/>
    <w:rsid w:val="00DA4E62"/>
    <w:rsid w:val="00DA4F05"/>
    <w:rsid w:val="00DA500F"/>
    <w:rsid w:val="00DA50A5"/>
    <w:rsid w:val="00DA5193"/>
    <w:rsid w:val="00DA5215"/>
    <w:rsid w:val="00DA531B"/>
    <w:rsid w:val="00DA5359"/>
    <w:rsid w:val="00DA5382"/>
    <w:rsid w:val="00DA5832"/>
    <w:rsid w:val="00DA5A23"/>
    <w:rsid w:val="00DA5AAE"/>
    <w:rsid w:val="00DA5AC2"/>
    <w:rsid w:val="00DA5BA3"/>
    <w:rsid w:val="00DA5FAD"/>
    <w:rsid w:val="00DA6277"/>
    <w:rsid w:val="00DA6287"/>
    <w:rsid w:val="00DA629B"/>
    <w:rsid w:val="00DA62F6"/>
    <w:rsid w:val="00DA6596"/>
    <w:rsid w:val="00DA660A"/>
    <w:rsid w:val="00DA6642"/>
    <w:rsid w:val="00DA66BE"/>
    <w:rsid w:val="00DA67F1"/>
    <w:rsid w:val="00DA6850"/>
    <w:rsid w:val="00DA6B16"/>
    <w:rsid w:val="00DA6BC8"/>
    <w:rsid w:val="00DA6BDB"/>
    <w:rsid w:val="00DA6C71"/>
    <w:rsid w:val="00DA6DD2"/>
    <w:rsid w:val="00DA701B"/>
    <w:rsid w:val="00DA709E"/>
    <w:rsid w:val="00DA70AB"/>
    <w:rsid w:val="00DA72E0"/>
    <w:rsid w:val="00DA731D"/>
    <w:rsid w:val="00DA7524"/>
    <w:rsid w:val="00DA779E"/>
    <w:rsid w:val="00DA77DC"/>
    <w:rsid w:val="00DA7874"/>
    <w:rsid w:val="00DA787A"/>
    <w:rsid w:val="00DA79BA"/>
    <w:rsid w:val="00DA7B3C"/>
    <w:rsid w:val="00DA7B49"/>
    <w:rsid w:val="00DA7B4E"/>
    <w:rsid w:val="00DA7BE1"/>
    <w:rsid w:val="00DA7C8D"/>
    <w:rsid w:val="00DA7E45"/>
    <w:rsid w:val="00DA7F1A"/>
    <w:rsid w:val="00DA7F7E"/>
    <w:rsid w:val="00DAC14F"/>
    <w:rsid w:val="00DB0278"/>
    <w:rsid w:val="00DB02AF"/>
    <w:rsid w:val="00DB042A"/>
    <w:rsid w:val="00DB048F"/>
    <w:rsid w:val="00DB0523"/>
    <w:rsid w:val="00DB053D"/>
    <w:rsid w:val="00DB076D"/>
    <w:rsid w:val="00DB087D"/>
    <w:rsid w:val="00DB092C"/>
    <w:rsid w:val="00DB0A33"/>
    <w:rsid w:val="00DB0A4F"/>
    <w:rsid w:val="00DB0B36"/>
    <w:rsid w:val="00DB0B87"/>
    <w:rsid w:val="00DB0C00"/>
    <w:rsid w:val="00DB0C22"/>
    <w:rsid w:val="00DB0C66"/>
    <w:rsid w:val="00DB0C90"/>
    <w:rsid w:val="00DB0CB7"/>
    <w:rsid w:val="00DB0D8F"/>
    <w:rsid w:val="00DB0D91"/>
    <w:rsid w:val="00DB0D96"/>
    <w:rsid w:val="00DB0F08"/>
    <w:rsid w:val="00DB0F9C"/>
    <w:rsid w:val="00DB1093"/>
    <w:rsid w:val="00DB110B"/>
    <w:rsid w:val="00DB112E"/>
    <w:rsid w:val="00DB11C2"/>
    <w:rsid w:val="00DB1237"/>
    <w:rsid w:val="00DB13BF"/>
    <w:rsid w:val="00DB148F"/>
    <w:rsid w:val="00DB14C6"/>
    <w:rsid w:val="00DB1712"/>
    <w:rsid w:val="00DB175B"/>
    <w:rsid w:val="00DB178C"/>
    <w:rsid w:val="00DB18A9"/>
    <w:rsid w:val="00DB18DF"/>
    <w:rsid w:val="00DB19D0"/>
    <w:rsid w:val="00DB1A92"/>
    <w:rsid w:val="00DB1B16"/>
    <w:rsid w:val="00DB1B6C"/>
    <w:rsid w:val="00DB1CAE"/>
    <w:rsid w:val="00DB1CF8"/>
    <w:rsid w:val="00DB1F11"/>
    <w:rsid w:val="00DB1F86"/>
    <w:rsid w:val="00DB1FAA"/>
    <w:rsid w:val="00DB1FB3"/>
    <w:rsid w:val="00DB203C"/>
    <w:rsid w:val="00DB2092"/>
    <w:rsid w:val="00DB235F"/>
    <w:rsid w:val="00DB2379"/>
    <w:rsid w:val="00DB2629"/>
    <w:rsid w:val="00DB26D5"/>
    <w:rsid w:val="00DB26F4"/>
    <w:rsid w:val="00DB2B44"/>
    <w:rsid w:val="00DB2F10"/>
    <w:rsid w:val="00DB2F19"/>
    <w:rsid w:val="00DB2F2A"/>
    <w:rsid w:val="00DB2F3C"/>
    <w:rsid w:val="00DB2F52"/>
    <w:rsid w:val="00DB3014"/>
    <w:rsid w:val="00DB304B"/>
    <w:rsid w:val="00DB3478"/>
    <w:rsid w:val="00DB34BA"/>
    <w:rsid w:val="00DB37D1"/>
    <w:rsid w:val="00DB386D"/>
    <w:rsid w:val="00DB38C6"/>
    <w:rsid w:val="00DB3918"/>
    <w:rsid w:val="00DB3A36"/>
    <w:rsid w:val="00DB3AB6"/>
    <w:rsid w:val="00DB3AF9"/>
    <w:rsid w:val="00DB3B1B"/>
    <w:rsid w:val="00DB3B4A"/>
    <w:rsid w:val="00DB3C01"/>
    <w:rsid w:val="00DB3C72"/>
    <w:rsid w:val="00DB3E09"/>
    <w:rsid w:val="00DB3EFF"/>
    <w:rsid w:val="00DB3F00"/>
    <w:rsid w:val="00DB3FCC"/>
    <w:rsid w:val="00DB4011"/>
    <w:rsid w:val="00DB40D5"/>
    <w:rsid w:val="00DB4161"/>
    <w:rsid w:val="00DB419C"/>
    <w:rsid w:val="00DB41BE"/>
    <w:rsid w:val="00DB420C"/>
    <w:rsid w:val="00DB4349"/>
    <w:rsid w:val="00DB4467"/>
    <w:rsid w:val="00DB4538"/>
    <w:rsid w:val="00DB459D"/>
    <w:rsid w:val="00DB45C3"/>
    <w:rsid w:val="00DB4694"/>
    <w:rsid w:val="00DB4775"/>
    <w:rsid w:val="00DB4861"/>
    <w:rsid w:val="00DB48B1"/>
    <w:rsid w:val="00DB4C9C"/>
    <w:rsid w:val="00DB4E16"/>
    <w:rsid w:val="00DB4EAA"/>
    <w:rsid w:val="00DB4EC7"/>
    <w:rsid w:val="00DB50D5"/>
    <w:rsid w:val="00DB5188"/>
    <w:rsid w:val="00DB5302"/>
    <w:rsid w:val="00DB5338"/>
    <w:rsid w:val="00DB534A"/>
    <w:rsid w:val="00DB537A"/>
    <w:rsid w:val="00DB544A"/>
    <w:rsid w:val="00DB547F"/>
    <w:rsid w:val="00DB5546"/>
    <w:rsid w:val="00DB5609"/>
    <w:rsid w:val="00DB5822"/>
    <w:rsid w:val="00DB5870"/>
    <w:rsid w:val="00DB5951"/>
    <w:rsid w:val="00DB59C8"/>
    <w:rsid w:val="00DB5A53"/>
    <w:rsid w:val="00DB5AB3"/>
    <w:rsid w:val="00DB5D87"/>
    <w:rsid w:val="00DB5D99"/>
    <w:rsid w:val="00DB5DBE"/>
    <w:rsid w:val="00DB5DF9"/>
    <w:rsid w:val="00DB5E48"/>
    <w:rsid w:val="00DB5ED0"/>
    <w:rsid w:val="00DB5EE8"/>
    <w:rsid w:val="00DB608F"/>
    <w:rsid w:val="00DB60C7"/>
    <w:rsid w:val="00DB6309"/>
    <w:rsid w:val="00DB63BB"/>
    <w:rsid w:val="00DB63EC"/>
    <w:rsid w:val="00DB645C"/>
    <w:rsid w:val="00DB665E"/>
    <w:rsid w:val="00DB6992"/>
    <w:rsid w:val="00DB6B57"/>
    <w:rsid w:val="00DB6B8E"/>
    <w:rsid w:val="00DB6D2D"/>
    <w:rsid w:val="00DB6D4F"/>
    <w:rsid w:val="00DB6D9C"/>
    <w:rsid w:val="00DB6DA9"/>
    <w:rsid w:val="00DB6EFD"/>
    <w:rsid w:val="00DB6F08"/>
    <w:rsid w:val="00DB70E5"/>
    <w:rsid w:val="00DB7111"/>
    <w:rsid w:val="00DB73FA"/>
    <w:rsid w:val="00DB7501"/>
    <w:rsid w:val="00DB7566"/>
    <w:rsid w:val="00DB75AE"/>
    <w:rsid w:val="00DB76BF"/>
    <w:rsid w:val="00DB76D9"/>
    <w:rsid w:val="00DB76DC"/>
    <w:rsid w:val="00DB77F6"/>
    <w:rsid w:val="00DB7817"/>
    <w:rsid w:val="00DB7839"/>
    <w:rsid w:val="00DB7971"/>
    <w:rsid w:val="00DB7AF6"/>
    <w:rsid w:val="00DB7B7C"/>
    <w:rsid w:val="00DB7BE6"/>
    <w:rsid w:val="00DB7BE7"/>
    <w:rsid w:val="00DB7D37"/>
    <w:rsid w:val="00DB7DAB"/>
    <w:rsid w:val="00DB7DC1"/>
    <w:rsid w:val="00DB7E8C"/>
    <w:rsid w:val="00DB7FEE"/>
    <w:rsid w:val="00DB7FFC"/>
    <w:rsid w:val="00DC006C"/>
    <w:rsid w:val="00DC01E8"/>
    <w:rsid w:val="00DC01F4"/>
    <w:rsid w:val="00DC0215"/>
    <w:rsid w:val="00DC02A4"/>
    <w:rsid w:val="00DC0396"/>
    <w:rsid w:val="00DC053B"/>
    <w:rsid w:val="00DC0771"/>
    <w:rsid w:val="00DC08C9"/>
    <w:rsid w:val="00DC094E"/>
    <w:rsid w:val="00DC09FE"/>
    <w:rsid w:val="00DC0B34"/>
    <w:rsid w:val="00DC0BB8"/>
    <w:rsid w:val="00DC0BEB"/>
    <w:rsid w:val="00DC0D8A"/>
    <w:rsid w:val="00DC0E78"/>
    <w:rsid w:val="00DC0F14"/>
    <w:rsid w:val="00DC0F37"/>
    <w:rsid w:val="00DC0F5E"/>
    <w:rsid w:val="00DC11B2"/>
    <w:rsid w:val="00DC11CE"/>
    <w:rsid w:val="00DC131A"/>
    <w:rsid w:val="00DC1350"/>
    <w:rsid w:val="00DC1392"/>
    <w:rsid w:val="00DC13D8"/>
    <w:rsid w:val="00DC13DA"/>
    <w:rsid w:val="00DC1436"/>
    <w:rsid w:val="00DC14A3"/>
    <w:rsid w:val="00DC156D"/>
    <w:rsid w:val="00DC15CC"/>
    <w:rsid w:val="00DC1606"/>
    <w:rsid w:val="00DC16B3"/>
    <w:rsid w:val="00DC174C"/>
    <w:rsid w:val="00DC1826"/>
    <w:rsid w:val="00DC19BE"/>
    <w:rsid w:val="00DC1B4C"/>
    <w:rsid w:val="00DC1B72"/>
    <w:rsid w:val="00DC1BCF"/>
    <w:rsid w:val="00DC1C0E"/>
    <w:rsid w:val="00DC1C94"/>
    <w:rsid w:val="00DC1D04"/>
    <w:rsid w:val="00DC1D14"/>
    <w:rsid w:val="00DC1E61"/>
    <w:rsid w:val="00DC1E8D"/>
    <w:rsid w:val="00DC1ED2"/>
    <w:rsid w:val="00DC1F03"/>
    <w:rsid w:val="00DC200D"/>
    <w:rsid w:val="00DC20B7"/>
    <w:rsid w:val="00DC21FE"/>
    <w:rsid w:val="00DC2221"/>
    <w:rsid w:val="00DC2233"/>
    <w:rsid w:val="00DC25FF"/>
    <w:rsid w:val="00DC265E"/>
    <w:rsid w:val="00DC27BB"/>
    <w:rsid w:val="00DC28B3"/>
    <w:rsid w:val="00DC29EE"/>
    <w:rsid w:val="00DC2AEB"/>
    <w:rsid w:val="00DC2B20"/>
    <w:rsid w:val="00DC2B6E"/>
    <w:rsid w:val="00DC2D1F"/>
    <w:rsid w:val="00DC2D73"/>
    <w:rsid w:val="00DC2D99"/>
    <w:rsid w:val="00DC2E1C"/>
    <w:rsid w:val="00DC2F7A"/>
    <w:rsid w:val="00DC31AC"/>
    <w:rsid w:val="00DC31EC"/>
    <w:rsid w:val="00DC31EE"/>
    <w:rsid w:val="00DC32A4"/>
    <w:rsid w:val="00DC32E5"/>
    <w:rsid w:val="00DC32F8"/>
    <w:rsid w:val="00DC3337"/>
    <w:rsid w:val="00DC3505"/>
    <w:rsid w:val="00DC3615"/>
    <w:rsid w:val="00DC36D3"/>
    <w:rsid w:val="00DC38C4"/>
    <w:rsid w:val="00DC38CF"/>
    <w:rsid w:val="00DC394B"/>
    <w:rsid w:val="00DC39F2"/>
    <w:rsid w:val="00DC3A50"/>
    <w:rsid w:val="00DC3B02"/>
    <w:rsid w:val="00DC3BDB"/>
    <w:rsid w:val="00DC3C04"/>
    <w:rsid w:val="00DC3D31"/>
    <w:rsid w:val="00DC3D51"/>
    <w:rsid w:val="00DC3ECD"/>
    <w:rsid w:val="00DC3FEF"/>
    <w:rsid w:val="00DC4001"/>
    <w:rsid w:val="00DC41DB"/>
    <w:rsid w:val="00DC439C"/>
    <w:rsid w:val="00DC445F"/>
    <w:rsid w:val="00DC448B"/>
    <w:rsid w:val="00DC44FE"/>
    <w:rsid w:val="00DC4588"/>
    <w:rsid w:val="00DC4B04"/>
    <w:rsid w:val="00DC4BDD"/>
    <w:rsid w:val="00DC4C19"/>
    <w:rsid w:val="00DC4C28"/>
    <w:rsid w:val="00DC4D56"/>
    <w:rsid w:val="00DC4D7D"/>
    <w:rsid w:val="00DC4ED7"/>
    <w:rsid w:val="00DC4EDF"/>
    <w:rsid w:val="00DC516A"/>
    <w:rsid w:val="00DC522A"/>
    <w:rsid w:val="00DC5446"/>
    <w:rsid w:val="00DC5477"/>
    <w:rsid w:val="00DC568C"/>
    <w:rsid w:val="00DC5695"/>
    <w:rsid w:val="00DC56DB"/>
    <w:rsid w:val="00DC574D"/>
    <w:rsid w:val="00DC5777"/>
    <w:rsid w:val="00DC578B"/>
    <w:rsid w:val="00DC57F8"/>
    <w:rsid w:val="00DC5850"/>
    <w:rsid w:val="00DC5943"/>
    <w:rsid w:val="00DC59AA"/>
    <w:rsid w:val="00DC5A41"/>
    <w:rsid w:val="00DC5A58"/>
    <w:rsid w:val="00DC5AF8"/>
    <w:rsid w:val="00DC5B3C"/>
    <w:rsid w:val="00DC5B47"/>
    <w:rsid w:val="00DC5BF0"/>
    <w:rsid w:val="00DC5C3E"/>
    <w:rsid w:val="00DC5C47"/>
    <w:rsid w:val="00DC5C63"/>
    <w:rsid w:val="00DC5C94"/>
    <w:rsid w:val="00DC5C97"/>
    <w:rsid w:val="00DC5D18"/>
    <w:rsid w:val="00DC60F5"/>
    <w:rsid w:val="00DC6129"/>
    <w:rsid w:val="00DC612D"/>
    <w:rsid w:val="00DC61D2"/>
    <w:rsid w:val="00DC625D"/>
    <w:rsid w:val="00DC6636"/>
    <w:rsid w:val="00DC6642"/>
    <w:rsid w:val="00DC668E"/>
    <w:rsid w:val="00DC6869"/>
    <w:rsid w:val="00DC68A9"/>
    <w:rsid w:val="00DC6B60"/>
    <w:rsid w:val="00DC6C5E"/>
    <w:rsid w:val="00DC6C85"/>
    <w:rsid w:val="00DC6D73"/>
    <w:rsid w:val="00DC6D78"/>
    <w:rsid w:val="00DC6D92"/>
    <w:rsid w:val="00DC6DA3"/>
    <w:rsid w:val="00DC6F01"/>
    <w:rsid w:val="00DC7053"/>
    <w:rsid w:val="00DC71E1"/>
    <w:rsid w:val="00DC72F0"/>
    <w:rsid w:val="00DC765F"/>
    <w:rsid w:val="00DC7778"/>
    <w:rsid w:val="00DC7787"/>
    <w:rsid w:val="00DC782F"/>
    <w:rsid w:val="00DC7942"/>
    <w:rsid w:val="00DC7A3E"/>
    <w:rsid w:val="00DC7B30"/>
    <w:rsid w:val="00DC7C35"/>
    <w:rsid w:val="00DC7C6E"/>
    <w:rsid w:val="00DC7D58"/>
    <w:rsid w:val="00DC7D87"/>
    <w:rsid w:val="00DC7FB7"/>
    <w:rsid w:val="00DD0058"/>
    <w:rsid w:val="00DD005C"/>
    <w:rsid w:val="00DD0076"/>
    <w:rsid w:val="00DD007F"/>
    <w:rsid w:val="00DD015D"/>
    <w:rsid w:val="00DD01A8"/>
    <w:rsid w:val="00DD01F3"/>
    <w:rsid w:val="00DD0231"/>
    <w:rsid w:val="00DD0255"/>
    <w:rsid w:val="00DD043E"/>
    <w:rsid w:val="00DD04F4"/>
    <w:rsid w:val="00DD0525"/>
    <w:rsid w:val="00DD05F4"/>
    <w:rsid w:val="00DD06FA"/>
    <w:rsid w:val="00DD0747"/>
    <w:rsid w:val="00DD0850"/>
    <w:rsid w:val="00DD088F"/>
    <w:rsid w:val="00DD0A82"/>
    <w:rsid w:val="00DD0AD0"/>
    <w:rsid w:val="00DD0AE9"/>
    <w:rsid w:val="00DD0B28"/>
    <w:rsid w:val="00DD0B62"/>
    <w:rsid w:val="00DD0BFE"/>
    <w:rsid w:val="00DD0D2F"/>
    <w:rsid w:val="00DD0D7C"/>
    <w:rsid w:val="00DD0ED1"/>
    <w:rsid w:val="00DD0EDA"/>
    <w:rsid w:val="00DD1072"/>
    <w:rsid w:val="00DD10B6"/>
    <w:rsid w:val="00DD117D"/>
    <w:rsid w:val="00DD121E"/>
    <w:rsid w:val="00DD1321"/>
    <w:rsid w:val="00DD1391"/>
    <w:rsid w:val="00DD13CE"/>
    <w:rsid w:val="00DD14C9"/>
    <w:rsid w:val="00DD15F8"/>
    <w:rsid w:val="00DD180A"/>
    <w:rsid w:val="00DD182B"/>
    <w:rsid w:val="00DD1939"/>
    <w:rsid w:val="00DD1B27"/>
    <w:rsid w:val="00DD1C4E"/>
    <w:rsid w:val="00DD1CBE"/>
    <w:rsid w:val="00DD1D5A"/>
    <w:rsid w:val="00DD1D92"/>
    <w:rsid w:val="00DD1E9A"/>
    <w:rsid w:val="00DD1FA4"/>
    <w:rsid w:val="00DD220B"/>
    <w:rsid w:val="00DD2244"/>
    <w:rsid w:val="00DD23C7"/>
    <w:rsid w:val="00DD2407"/>
    <w:rsid w:val="00DD249B"/>
    <w:rsid w:val="00DD2612"/>
    <w:rsid w:val="00DD2685"/>
    <w:rsid w:val="00DD268A"/>
    <w:rsid w:val="00DD26A6"/>
    <w:rsid w:val="00DD271E"/>
    <w:rsid w:val="00DD27B8"/>
    <w:rsid w:val="00DD27D0"/>
    <w:rsid w:val="00DD281B"/>
    <w:rsid w:val="00DD286E"/>
    <w:rsid w:val="00DD2918"/>
    <w:rsid w:val="00DD2BC0"/>
    <w:rsid w:val="00DD2BF9"/>
    <w:rsid w:val="00DD2D84"/>
    <w:rsid w:val="00DD2DE8"/>
    <w:rsid w:val="00DD2DED"/>
    <w:rsid w:val="00DD2E78"/>
    <w:rsid w:val="00DD2ECB"/>
    <w:rsid w:val="00DD2F46"/>
    <w:rsid w:val="00DD3147"/>
    <w:rsid w:val="00DD3171"/>
    <w:rsid w:val="00DD3306"/>
    <w:rsid w:val="00DD337F"/>
    <w:rsid w:val="00DD3509"/>
    <w:rsid w:val="00DD36E0"/>
    <w:rsid w:val="00DD38F2"/>
    <w:rsid w:val="00DD390D"/>
    <w:rsid w:val="00DD3A8B"/>
    <w:rsid w:val="00DD3B29"/>
    <w:rsid w:val="00DD3C12"/>
    <w:rsid w:val="00DD3D94"/>
    <w:rsid w:val="00DD3D9B"/>
    <w:rsid w:val="00DD3DC3"/>
    <w:rsid w:val="00DD3DCD"/>
    <w:rsid w:val="00DD3E6A"/>
    <w:rsid w:val="00DD40C1"/>
    <w:rsid w:val="00DD412D"/>
    <w:rsid w:val="00DD42F3"/>
    <w:rsid w:val="00DD444E"/>
    <w:rsid w:val="00DD452A"/>
    <w:rsid w:val="00DD4579"/>
    <w:rsid w:val="00DD457C"/>
    <w:rsid w:val="00DD457F"/>
    <w:rsid w:val="00DD4602"/>
    <w:rsid w:val="00DD4646"/>
    <w:rsid w:val="00DD4698"/>
    <w:rsid w:val="00DD46DD"/>
    <w:rsid w:val="00DD473C"/>
    <w:rsid w:val="00DD47ED"/>
    <w:rsid w:val="00DD47FD"/>
    <w:rsid w:val="00DD4965"/>
    <w:rsid w:val="00DD49AA"/>
    <w:rsid w:val="00DD49B3"/>
    <w:rsid w:val="00DD49CB"/>
    <w:rsid w:val="00DD49F5"/>
    <w:rsid w:val="00DD4A01"/>
    <w:rsid w:val="00DD4AEF"/>
    <w:rsid w:val="00DD4B6E"/>
    <w:rsid w:val="00DD4BC3"/>
    <w:rsid w:val="00DD4BDA"/>
    <w:rsid w:val="00DD4BFA"/>
    <w:rsid w:val="00DD4C28"/>
    <w:rsid w:val="00DD4D88"/>
    <w:rsid w:val="00DD508C"/>
    <w:rsid w:val="00DD5278"/>
    <w:rsid w:val="00DD534C"/>
    <w:rsid w:val="00DD5396"/>
    <w:rsid w:val="00DD53C3"/>
    <w:rsid w:val="00DD53CE"/>
    <w:rsid w:val="00DD541D"/>
    <w:rsid w:val="00DD541E"/>
    <w:rsid w:val="00DD54D9"/>
    <w:rsid w:val="00DD5517"/>
    <w:rsid w:val="00DD5624"/>
    <w:rsid w:val="00DD56E4"/>
    <w:rsid w:val="00DD57F9"/>
    <w:rsid w:val="00DD58DD"/>
    <w:rsid w:val="00DD59F6"/>
    <w:rsid w:val="00DD5A51"/>
    <w:rsid w:val="00DD5A7C"/>
    <w:rsid w:val="00DD5B27"/>
    <w:rsid w:val="00DD5CB0"/>
    <w:rsid w:val="00DD5D4E"/>
    <w:rsid w:val="00DD5DCA"/>
    <w:rsid w:val="00DD5E02"/>
    <w:rsid w:val="00DD5F29"/>
    <w:rsid w:val="00DD5F2E"/>
    <w:rsid w:val="00DD5FC8"/>
    <w:rsid w:val="00DD6002"/>
    <w:rsid w:val="00DD602C"/>
    <w:rsid w:val="00DD608E"/>
    <w:rsid w:val="00DD617B"/>
    <w:rsid w:val="00DD649B"/>
    <w:rsid w:val="00DD64D5"/>
    <w:rsid w:val="00DD65CD"/>
    <w:rsid w:val="00DD65FC"/>
    <w:rsid w:val="00DD66C3"/>
    <w:rsid w:val="00DD66E6"/>
    <w:rsid w:val="00DD69BA"/>
    <w:rsid w:val="00DD6A16"/>
    <w:rsid w:val="00DD6B0D"/>
    <w:rsid w:val="00DD6B17"/>
    <w:rsid w:val="00DD6D22"/>
    <w:rsid w:val="00DD6F33"/>
    <w:rsid w:val="00DD7043"/>
    <w:rsid w:val="00DD7173"/>
    <w:rsid w:val="00DD722E"/>
    <w:rsid w:val="00DD72CC"/>
    <w:rsid w:val="00DD74F4"/>
    <w:rsid w:val="00DD78BC"/>
    <w:rsid w:val="00DD78D1"/>
    <w:rsid w:val="00DD7958"/>
    <w:rsid w:val="00DD7A86"/>
    <w:rsid w:val="00DD7C4C"/>
    <w:rsid w:val="00DD7DCC"/>
    <w:rsid w:val="00DD7DF5"/>
    <w:rsid w:val="00DD7FB9"/>
    <w:rsid w:val="00DE0096"/>
    <w:rsid w:val="00DE02C8"/>
    <w:rsid w:val="00DE03B3"/>
    <w:rsid w:val="00DE0401"/>
    <w:rsid w:val="00DE040E"/>
    <w:rsid w:val="00DE06A6"/>
    <w:rsid w:val="00DE06D1"/>
    <w:rsid w:val="00DE075C"/>
    <w:rsid w:val="00DE0775"/>
    <w:rsid w:val="00DE0A22"/>
    <w:rsid w:val="00DE0BCF"/>
    <w:rsid w:val="00DE0CCE"/>
    <w:rsid w:val="00DE0EC0"/>
    <w:rsid w:val="00DE10F4"/>
    <w:rsid w:val="00DE1116"/>
    <w:rsid w:val="00DE114B"/>
    <w:rsid w:val="00DE11AB"/>
    <w:rsid w:val="00DE14E2"/>
    <w:rsid w:val="00DE1558"/>
    <w:rsid w:val="00DE157F"/>
    <w:rsid w:val="00DE160A"/>
    <w:rsid w:val="00DE162A"/>
    <w:rsid w:val="00DE1742"/>
    <w:rsid w:val="00DE1844"/>
    <w:rsid w:val="00DE194B"/>
    <w:rsid w:val="00DE1B20"/>
    <w:rsid w:val="00DE1BF6"/>
    <w:rsid w:val="00DE1C74"/>
    <w:rsid w:val="00DE1C95"/>
    <w:rsid w:val="00DE1CB1"/>
    <w:rsid w:val="00DE1CBC"/>
    <w:rsid w:val="00DE1CC5"/>
    <w:rsid w:val="00DE1D17"/>
    <w:rsid w:val="00DE1D6E"/>
    <w:rsid w:val="00DE1E3A"/>
    <w:rsid w:val="00DE1E6E"/>
    <w:rsid w:val="00DE1E7F"/>
    <w:rsid w:val="00DE2080"/>
    <w:rsid w:val="00DE21E8"/>
    <w:rsid w:val="00DE2318"/>
    <w:rsid w:val="00DE2396"/>
    <w:rsid w:val="00DE245D"/>
    <w:rsid w:val="00DE26FA"/>
    <w:rsid w:val="00DE288A"/>
    <w:rsid w:val="00DE2A1C"/>
    <w:rsid w:val="00DE2A21"/>
    <w:rsid w:val="00DE2A8E"/>
    <w:rsid w:val="00DE2BE6"/>
    <w:rsid w:val="00DE2D0C"/>
    <w:rsid w:val="00DE2EA3"/>
    <w:rsid w:val="00DE30BB"/>
    <w:rsid w:val="00DE3120"/>
    <w:rsid w:val="00DE312E"/>
    <w:rsid w:val="00DE3161"/>
    <w:rsid w:val="00DE326E"/>
    <w:rsid w:val="00DE328A"/>
    <w:rsid w:val="00DE33DA"/>
    <w:rsid w:val="00DE35C1"/>
    <w:rsid w:val="00DE3613"/>
    <w:rsid w:val="00DE36E5"/>
    <w:rsid w:val="00DE37F9"/>
    <w:rsid w:val="00DE394C"/>
    <w:rsid w:val="00DE3A13"/>
    <w:rsid w:val="00DE3A2A"/>
    <w:rsid w:val="00DE3A7F"/>
    <w:rsid w:val="00DE3B89"/>
    <w:rsid w:val="00DE3BF1"/>
    <w:rsid w:val="00DE3C3B"/>
    <w:rsid w:val="00DE3D29"/>
    <w:rsid w:val="00DE3D4A"/>
    <w:rsid w:val="00DE3E50"/>
    <w:rsid w:val="00DE3F6E"/>
    <w:rsid w:val="00DE41C8"/>
    <w:rsid w:val="00DE44B6"/>
    <w:rsid w:val="00DE44D4"/>
    <w:rsid w:val="00DE44ED"/>
    <w:rsid w:val="00DE4509"/>
    <w:rsid w:val="00DE4560"/>
    <w:rsid w:val="00DE464E"/>
    <w:rsid w:val="00DE4664"/>
    <w:rsid w:val="00DE4705"/>
    <w:rsid w:val="00DE4ACE"/>
    <w:rsid w:val="00DE4C55"/>
    <w:rsid w:val="00DE4C8D"/>
    <w:rsid w:val="00DE4D7F"/>
    <w:rsid w:val="00DE4DD4"/>
    <w:rsid w:val="00DE4E1B"/>
    <w:rsid w:val="00DE4FEC"/>
    <w:rsid w:val="00DE5033"/>
    <w:rsid w:val="00DE5191"/>
    <w:rsid w:val="00DE537E"/>
    <w:rsid w:val="00DE546A"/>
    <w:rsid w:val="00DE54B6"/>
    <w:rsid w:val="00DE5662"/>
    <w:rsid w:val="00DE570A"/>
    <w:rsid w:val="00DE579C"/>
    <w:rsid w:val="00DE5844"/>
    <w:rsid w:val="00DE586C"/>
    <w:rsid w:val="00DE5893"/>
    <w:rsid w:val="00DE5938"/>
    <w:rsid w:val="00DE5B15"/>
    <w:rsid w:val="00DE5B89"/>
    <w:rsid w:val="00DE5D5C"/>
    <w:rsid w:val="00DE5E48"/>
    <w:rsid w:val="00DE5F92"/>
    <w:rsid w:val="00DE60F6"/>
    <w:rsid w:val="00DE620F"/>
    <w:rsid w:val="00DE62A3"/>
    <w:rsid w:val="00DE62B9"/>
    <w:rsid w:val="00DE62F6"/>
    <w:rsid w:val="00DE641B"/>
    <w:rsid w:val="00DE650E"/>
    <w:rsid w:val="00DE65F3"/>
    <w:rsid w:val="00DE663E"/>
    <w:rsid w:val="00DE67C2"/>
    <w:rsid w:val="00DE6B52"/>
    <w:rsid w:val="00DE6BA2"/>
    <w:rsid w:val="00DE6BF4"/>
    <w:rsid w:val="00DE6C15"/>
    <w:rsid w:val="00DE6CBB"/>
    <w:rsid w:val="00DE6CE4"/>
    <w:rsid w:val="00DE6CEB"/>
    <w:rsid w:val="00DE6FDA"/>
    <w:rsid w:val="00DE7030"/>
    <w:rsid w:val="00DE71C3"/>
    <w:rsid w:val="00DE71EE"/>
    <w:rsid w:val="00DE732C"/>
    <w:rsid w:val="00DE732E"/>
    <w:rsid w:val="00DE73D7"/>
    <w:rsid w:val="00DE742A"/>
    <w:rsid w:val="00DE748E"/>
    <w:rsid w:val="00DE74AF"/>
    <w:rsid w:val="00DE7551"/>
    <w:rsid w:val="00DE75A2"/>
    <w:rsid w:val="00DE75D0"/>
    <w:rsid w:val="00DE7622"/>
    <w:rsid w:val="00DE7631"/>
    <w:rsid w:val="00DE765E"/>
    <w:rsid w:val="00DE770C"/>
    <w:rsid w:val="00DE77C6"/>
    <w:rsid w:val="00DE7852"/>
    <w:rsid w:val="00DE79A4"/>
    <w:rsid w:val="00DE79C5"/>
    <w:rsid w:val="00DE7A21"/>
    <w:rsid w:val="00DE7C0B"/>
    <w:rsid w:val="00DE7D0C"/>
    <w:rsid w:val="00DE7E1C"/>
    <w:rsid w:val="00DE7E89"/>
    <w:rsid w:val="00DE7F36"/>
    <w:rsid w:val="00DF02AB"/>
    <w:rsid w:val="00DF02AE"/>
    <w:rsid w:val="00DF02E1"/>
    <w:rsid w:val="00DF0313"/>
    <w:rsid w:val="00DF0377"/>
    <w:rsid w:val="00DF04E2"/>
    <w:rsid w:val="00DF0519"/>
    <w:rsid w:val="00DF0692"/>
    <w:rsid w:val="00DF0717"/>
    <w:rsid w:val="00DF07AD"/>
    <w:rsid w:val="00DF094B"/>
    <w:rsid w:val="00DF095F"/>
    <w:rsid w:val="00DF0A04"/>
    <w:rsid w:val="00DF0A69"/>
    <w:rsid w:val="00DF0C55"/>
    <w:rsid w:val="00DF0E20"/>
    <w:rsid w:val="00DF1045"/>
    <w:rsid w:val="00DF109D"/>
    <w:rsid w:val="00DF10E3"/>
    <w:rsid w:val="00DF1111"/>
    <w:rsid w:val="00DF116A"/>
    <w:rsid w:val="00DF1186"/>
    <w:rsid w:val="00DF1198"/>
    <w:rsid w:val="00DF11AC"/>
    <w:rsid w:val="00DF12D4"/>
    <w:rsid w:val="00DF132C"/>
    <w:rsid w:val="00DF133D"/>
    <w:rsid w:val="00DF1377"/>
    <w:rsid w:val="00DF13D1"/>
    <w:rsid w:val="00DF13EF"/>
    <w:rsid w:val="00DF1615"/>
    <w:rsid w:val="00DF166E"/>
    <w:rsid w:val="00DF169B"/>
    <w:rsid w:val="00DF16B0"/>
    <w:rsid w:val="00DF16CF"/>
    <w:rsid w:val="00DF16E2"/>
    <w:rsid w:val="00DF19F5"/>
    <w:rsid w:val="00DF1A19"/>
    <w:rsid w:val="00DF1B32"/>
    <w:rsid w:val="00DF1B59"/>
    <w:rsid w:val="00DF1BEA"/>
    <w:rsid w:val="00DF1C8D"/>
    <w:rsid w:val="00DF1DB0"/>
    <w:rsid w:val="00DF1DC1"/>
    <w:rsid w:val="00DF206B"/>
    <w:rsid w:val="00DF20B8"/>
    <w:rsid w:val="00DF2100"/>
    <w:rsid w:val="00DF214F"/>
    <w:rsid w:val="00DF23A4"/>
    <w:rsid w:val="00DF2408"/>
    <w:rsid w:val="00DF250F"/>
    <w:rsid w:val="00DF2532"/>
    <w:rsid w:val="00DF28FB"/>
    <w:rsid w:val="00DF2A37"/>
    <w:rsid w:val="00DF2B09"/>
    <w:rsid w:val="00DF2DBF"/>
    <w:rsid w:val="00DF2E11"/>
    <w:rsid w:val="00DF2F12"/>
    <w:rsid w:val="00DF2F86"/>
    <w:rsid w:val="00DF303F"/>
    <w:rsid w:val="00DF30BD"/>
    <w:rsid w:val="00DF30F4"/>
    <w:rsid w:val="00DF3252"/>
    <w:rsid w:val="00DF33BB"/>
    <w:rsid w:val="00DF33C7"/>
    <w:rsid w:val="00DF3518"/>
    <w:rsid w:val="00DF3562"/>
    <w:rsid w:val="00DF35AB"/>
    <w:rsid w:val="00DF36F6"/>
    <w:rsid w:val="00DF38D6"/>
    <w:rsid w:val="00DF3B29"/>
    <w:rsid w:val="00DF3C14"/>
    <w:rsid w:val="00DF3C97"/>
    <w:rsid w:val="00DF3CF7"/>
    <w:rsid w:val="00DF3E5E"/>
    <w:rsid w:val="00DF3ED4"/>
    <w:rsid w:val="00DF3F20"/>
    <w:rsid w:val="00DF4063"/>
    <w:rsid w:val="00DF4072"/>
    <w:rsid w:val="00DF40D5"/>
    <w:rsid w:val="00DF40FE"/>
    <w:rsid w:val="00DF4126"/>
    <w:rsid w:val="00DF417D"/>
    <w:rsid w:val="00DF418D"/>
    <w:rsid w:val="00DF4259"/>
    <w:rsid w:val="00DF4316"/>
    <w:rsid w:val="00DF43BD"/>
    <w:rsid w:val="00DF4468"/>
    <w:rsid w:val="00DF456B"/>
    <w:rsid w:val="00DF464D"/>
    <w:rsid w:val="00DF4694"/>
    <w:rsid w:val="00DF471E"/>
    <w:rsid w:val="00DF48EE"/>
    <w:rsid w:val="00DF4965"/>
    <w:rsid w:val="00DF49B7"/>
    <w:rsid w:val="00DF4A0D"/>
    <w:rsid w:val="00DF4A81"/>
    <w:rsid w:val="00DF4DE9"/>
    <w:rsid w:val="00DF4EC5"/>
    <w:rsid w:val="00DF4F70"/>
    <w:rsid w:val="00DF4F74"/>
    <w:rsid w:val="00DF52F1"/>
    <w:rsid w:val="00DF531C"/>
    <w:rsid w:val="00DF5504"/>
    <w:rsid w:val="00DF552A"/>
    <w:rsid w:val="00DF5740"/>
    <w:rsid w:val="00DF5820"/>
    <w:rsid w:val="00DF5967"/>
    <w:rsid w:val="00DF59D7"/>
    <w:rsid w:val="00DF5B4D"/>
    <w:rsid w:val="00DF5BFB"/>
    <w:rsid w:val="00DF5C4C"/>
    <w:rsid w:val="00DF5CA3"/>
    <w:rsid w:val="00DF5DA5"/>
    <w:rsid w:val="00DF5EA5"/>
    <w:rsid w:val="00DF5EFE"/>
    <w:rsid w:val="00DF5F2D"/>
    <w:rsid w:val="00DF5F38"/>
    <w:rsid w:val="00DF5F55"/>
    <w:rsid w:val="00DF61AF"/>
    <w:rsid w:val="00DF62E4"/>
    <w:rsid w:val="00DF634C"/>
    <w:rsid w:val="00DF6383"/>
    <w:rsid w:val="00DF63BB"/>
    <w:rsid w:val="00DF64D9"/>
    <w:rsid w:val="00DF64F2"/>
    <w:rsid w:val="00DF653E"/>
    <w:rsid w:val="00DF6593"/>
    <w:rsid w:val="00DF66A7"/>
    <w:rsid w:val="00DF6722"/>
    <w:rsid w:val="00DF672A"/>
    <w:rsid w:val="00DF67D8"/>
    <w:rsid w:val="00DF69BB"/>
    <w:rsid w:val="00DF69E8"/>
    <w:rsid w:val="00DF6B1A"/>
    <w:rsid w:val="00DF6BC2"/>
    <w:rsid w:val="00DF6C10"/>
    <w:rsid w:val="00DF6E4C"/>
    <w:rsid w:val="00DF6E54"/>
    <w:rsid w:val="00DF6EE2"/>
    <w:rsid w:val="00DF70CE"/>
    <w:rsid w:val="00DF7195"/>
    <w:rsid w:val="00DF725C"/>
    <w:rsid w:val="00DF7286"/>
    <w:rsid w:val="00DF7313"/>
    <w:rsid w:val="00DF73BB"/>
    <w:rsid w:val="00DF743B"/>
    <w:rsid w:val="00DF745B"/>
    <w:rsid w:val="00DF779F"/>
    <w:rsid w:val="00DF798E"/>
    <w:rsid w:val="00DF79A6"/>
    <w:rsid w:val="00DF7A3D"/>
    <w:rsid w:val="00DF7BAF"/>
    <w:rsid w:val="00DF7CF5"/>
    <w:rsid w:val="00DF7E6A"/>
    <w:rsid w:val="00DF7F7F"/>
    <w:rsid w:val="00E00229"/>
    <w:rsid w:val="00E003F2"/>
    <w:rsid w:val="00E00492"/>
    <w:rsid w:val="00E005FA"/>
    <w:rsid w:val="00E006D5"/>
    <w:rsid w:val="00E006EF"/>
    <w:rsid w:val="00E0073A"/>
    <w:rsid w:val="00E0084D"/>
    <w:rsid w:val="00E00874"/>
    <w:rsid w:val="00E00891"/>
    <w:rsid w:val="00E009AD"/>
    <w:rsid w:val="00E00A51"/>
    <w:rsid w:val="00E00AB8"/>
    <w:rsid w:val="00E00BCE"/>
    <w:rsid w:val="00E00C30"/>
    <w:rsid w:val="00E00EBC"/>
    <w:rsid w:val="00E00FD7"/>
    <w:rsid w:val="00E01128"/>
    <w:rsid w:val="00E011EA"/>
    <w:rsid w:val="00E01302"/>
    <w:rsid w:val="00E01344"/>
    <w:rsid w:val="00E01492"/>
    <w:rsid w:val="00E014A9"/>
    <w:rsid w:val="00E01508"/>
    <w:rsid w:val="00E0168C"/>
    <w:rsid w:val="00E016CB"/>
    <w:rsid w:val="00E0177B"/>
    <w:rsid w:val="00E01885"/>
    <w:rsid w:val="00E01A3F"/>
    <w:rsid w:val="00E01A47"/>
    <w:rsid w:val="00E01A4F"/>
    <w:rsid w:val="00E01B5E"/>
    <w:rsid w:val="00E01B68"/>
    <w:rsid w:val="00E01B86"/>
    <w:rsid w:val="00E01CBA"/>
    <w:rsid w:val="00E01CE7"/>
    <w:rsid w:val="00E01CEC"/>
    <w:rsid w:val="00E01DB8"/>
    <w:rsid w:val="00E01EEE"/>
    <w:rsid w:val="00E01FC4"/>
    <w:rsid w:val="00E01FE2"/>
    <w:rsid w:val="00E02134"/>
    <w:rsid w:val="00E02266"/>
    <w:rsid w:val="00E0227C"/>
    <w:rsid w:val="00E02555"/>
    <w:rsid w:val="00E02637"/>
    <w:rsid w:val="00E0263D"/>
    <w:rsid w:val="00E02AB0"/>
    <w:rsid w:val="00E02C25"/>
    <w:rsid w:val="00E02C4E"/>
    <w:rsid w:val="00E02C67"/>
    <w:rsid w:val="00E02D40"/>
    <w:rsid w:val="00E02EE3"/>
    <w:rsid w:val="00E02EFF"/>
    <w:rsid w:val="00E03027"/>
    <w:rsid w:val="00E030FA"/>
    <w:rsid w:val="00E031AA"/>
    <w:rsid w:val="00E03376"/>
    <w:rsid w:val="00E035FB"/>
    <w:rsid w:val="00E0369D"/>
    <w:rsid w:val="00E036B2"/>
    <w:rsid w:val="00E03918"/>
    <w:rsid w:val="00E03AB0"/>
    <w:rsid w:val="00E03BA8"/>
    <w:rsid w:val="00E03C01"/>
    <w:rsid w:val="00E03C37"/>
    <w:rsid w:val="00E03CA6"/>
    <w:rsid w:val="00E03CFF"/>
    <w:rsid w:val="00E03EDB"/>
    <w:rsid w:val="00E04060"/>
    <w:rsid w:val="00E04280"/>
    <w:rsid w:val="00E0428E"/>
    <w:rsid w:val="00E042E7"/>
    <w:rsid w:val="00E04386"/>
    <w:rsid w:val="00E04488"/>
    <w:rsid w:val="00E0460C"/>
    <w:rsid w:val="00E048ED"/>
    <w:rsid w:val="00E0493A"/>
    <w:rsid w:val="00E04BC9"/>
    <w:rsid w:val="00E04CF7"/>
    <w:rsid w:val="00E04D05"/>
    <w:rsid w:val="00E04DD5"/>
    <w:rsid w:val="00E04E4C"/>
    <w:rsid w:val="00E04F78"/>
    <w:rsid w:val="00E04F92"/>
    <w:rsid w:val="00E0510F"/>
    <w:rsid w:val="00E05154"/>
    <w:rsid w:val="00E05229"/>
    <w:rsid w:val="00E0536D"/>
    <w:rsid w:val="00E05415"/>
    <w:rsid w:val="00E05451"/>
    <w:rsid w:val="00E05495"/>
    <w:rsid w:val="00E0559D"/>
    <w:rsid w:val="00E05679"/>
    <w:rsid w:val="00E05820"/>
    <w:rsid w:val="00E0586D"/>
    <w:rsid w:val="00E058A7"/>
    <w:rsid w:val="00E05A78"/>
    <w:rsid w:val="00E05ACE"/>
    <w:rsid w:val="00E05B77"/>
    <w:rsid w:val="00E05C44"/>
    <w:rsid w:val="00E05D5B"/>
    <w:rsid w:val="00E05E79"/>
    <w:rsid w:val="00E05EBC"/>
    <w:rsid w:val="00E05EFD"/>
    <w:rsid w:val="00E060B3"/>
    <w:rsid w:val="00E061EE"/>
    <w:rsid w:val="00E0625B"/>
    <w:rsid w:val="00E0631D"/>
    <w:rsid w:val="00E06327"/>
    <w:rsid w:val="00E06345"/>
    <w:rsid w:val="00E063D4"/>
    <w:rsid w:val="00E06508"/>
    <w:rsid w:val="00E065C3"/>
    <w:rsid w:val="00E065EB"/>
    <w:rsid w:val="00E06605"/>
    <w:rsid w:val="00E06815"/>
    <w:rsid w:val="00E06850"/>
    <w:rsid w:val="00E069A4"/>
    <w:rsid w:val="00E069D6"/>
    <w:rsid w:val="00E06AE2"/>
    <w:rsid w:val="00E06C4F"/>
    <w:rsid w:val="00E06C9D"/>
    <w:rsid w:val="00E06CC2"/>
    <w:rsid w:val="00E06D0E"/>
    <w:rsid w:val="00E06D24"/>
    <w:rsid w:val="00E06D78"/>
    <w:rsid w:val="00E06ECE"/>
    <w:rsid w:val="00E06F3E"/>
    <w:rsid w:val="00E0705F"/>
    <w:rsid w:val="00E07115"/>
    <w:rsid w:val="00E0716E"/>
    <w:rsid w:val="00E071CF"/>
    <w:rsid w:val="00E0734A"/>
    <w:rsid w:val="00E073A7"/>
    <w:rsid w:val="00E074C1"/>
    <w:rsid w:val="00E075AB"/>
    <w:rsid w:val="00E075AF"/>
    <w:rsid w:val="00E07618"/>
    <w:rsid w:val="00E077EE"/>
    <w:rsid w:val="00E07A78"/>
    <w:rsid w:val="00E07ABF"/>
    <w:rsid w:val="00E07B14"/>
    <w:rsid w:val="00E07BF4"/>
    <w:rsid w:val="00E07C32"/>
    <w:rsid w:val="00E07D15"/>
    <w:rsid w:val="00E07D7B"/>
    <w:rsid w:val="00E10117"/>
    <w:rsid w:val="00E101B1"/>
    <w:rsid w:val="00E1028A"/>
    <w:rsid w:val="00E10337"/>
    <w:rsid w:val="00E10363"/>
    <w:rsid w:val="00E1036B"/>
    <w:rsid w:val="00E10393"/>
    <w:rsid w:val="00E10394"/>
    <w:rsid w:val="00E104B1"/>
    <w:rsid w:val="00E105C1"/>
    <w:rsid w:val="00E105C2"/>
    <w:rsid w:val="00E106EB"/>
    <w:rsid w:val="00E10809"/>
    <w:rsid w:val="00E108BB"/>
    <w:rsid w:val="00E108D6"/>
    <w:rsid w:val="00E10A29"/>
    <w:rsid w:val="00E10A67"/>
    <w:rsid w:val="00E10BE1"/>
    <w:rsid w:val="00E10C76"/>
    <w:rsid w:val="00E10CAC"/>
    <w:rsid w:val="00E10E39"/>
    <w:rsid w:val="00E10F50"/>
    <w:rsid w:val="00E110DE"/>
    <w:rsid w:val="00E1120C"/>
    <w:rsid w:val="00E114BF"/>
    <w:rsid w:val="00E116D2"/>
    <w:rsid w:val="00E11722"/>
    <w:rsid w:val="00E117EC"/>
    <w:rsid w:val="00E1181F"/>
    <w:rsid w:val="00E1197A"/>
    <w:rsid w:val="00E11B53"/>
    <w:rsid w:val="00E11B8B"/>
    <w:rsid w:val="00E11CAA"/>
    <w:rsid w:val="00E11E3E"/>
    <w:rsid w:val="00E11F9C"/>
    <w:rsid w:val="00E120EF"/>
    <w:rsid w:val="00E12114"/>
    <w:rsid w:val="00E121B1"/>
    <w:rsid w:val="00E123F8"/>
    <w:rsid w:val="00E12560"/>
    <w:rsid w:val="00E12583"/>
    <w:rsid w:val="00E125C1"/>
    <w:rsid w:val="00E12621"/>
    <w:rsid w:val="00E12926"/>
    <w:rsid w:val="00E1293F"/>
    <w:rsid w:val="00E1298D"/>
    <w:rsid w:val="00E12A7F"/>
    <w:rsid w:val="00E12AD8"/>
    <w:rsid w:val="00E12BCF"/>
    <w:rsid w:val="00E12C36"/>
    <w:rsid w:val="00E12C9F"/>
    <w:rsid w:val="00E12CEF"/>
    <w:rsid w:val="00E12D38"/>
    <w:rsid w:val="00E12E3C"/>
    <w:rsid w:val="00E12F71"/>
    <w:rsid w:val="00E1300B"/>
    <w:rsid w:val="00E1322D"/>
    <w:rsid w:val="00E1325F"/>
    <w:rsid w:val="00E133EA"/>
    <w:rsid w:val="00E13511"/>
    <w:rsid w:val="00E13761"/>
    <w:rsid w:val="00E13849"/>
    <w:rsid w:val="00E13930"/>
    <w:rsid w:val="00E13A70"/>
    <w:rsid w:val="00E13AE3"/>
    <w:rsid w:val="00E13B1F"/>
    <w:rsid w:val="00E13B26"/>
    <w:rsid w:val="00E13BE2"/>
    <w:rsid w:val="00E13BEF"/>
    <w:rsid w:val="00E13C0D"/>
    <w:rsid w:val="00E13DE2"/>
    <w:rsid w:val="00E13E93"/>
    <w:rsid w:val="00E13EAC"/>
    <w:rsid w:val="00E13F3A"/>
    <w:rsid w:val="00E13F7B"/>
    <w:rsid w:val="00E1400D"/>
    <w:rsid w:val="00E14069"/>
    <w:rsid w:val="00E1407A"/>
    <w:rsid w:val="00E140F2"/>
    <w:rsid w:val="00E14158"/>
    <w:rsid w:val="00E14290"/>
    <w:rsid w:val="00E142AC"/>
    <w:rsid w:val="00E142B9"/>
    <w:rsid w:val="00E14364"/>
    <w:rsid w:val="00E14470"/>
    <w:rsid w:val="00E1449A"/>
    <w:rsid w:val="00E14533"/>
    <w:rsid w:val="00E14598"/>
    <w:rsid w:val="00E145E7"/>
    <w:rsid w:val="00E1469B"/>
    <w:rsid w:val="00E14853"/>
    <w:rsid w:val="00E14B1A"/>
    <w:rsid w:val="00E14BDD"/>
    <w:rsid w:val="00E14D3B"/>
    <w:rsid w:val="00E14DA0"/>
    <w:rsid w:val="00E14E10"/>
    <w:rsid w:val="00E14EF7"/>
    <w:rsid w:val="00E14FCB"/>
    <w:rsid w:val="00E150AB"/>
    <w:rsid w:val="00E15275"/>
    <w:rsid w:val="00E1536B"/>
    <w:rsid w:val="00E15399"/>
    <w:rsid w:val="00E15491"/>
    <w:rsid w:val="00E15723"/>
    <w:rsid w:val="00E15738"/>
    <w:rsid w:val="00E1583F"/>
    <w:rsid w:val="00E15873"/>
    <w:rsid w:val="00E15A45"/>
    <w:rsid w:val="00E15AC1"/>
    <w:rsid w:val="00E15B4C"/>
    <w:rsid w:val="00E15BDA"/>
    <w:rsid w:val="00E15BF0"/>
    <w:rsid w:val="00E15D84"/>
    <w:rsid w:val="00E15DEC"/>
    <w:rsid w:val="00E15FEA"/>
    <w:rsid w:val="00E1605E"/>
    <w:rsid w:val="00E160FB"/>
    <w:rsid w:val="00E16141"/>
    <w:rsid w:val="00E161CC"/>
    <w:rsid w:val="00E1621F"/>
    <w:rsid w:val="00E16398"/>
    <w:rsid w:val="00E164AD"/>
    <w:rsid w:val="00E1657D"/>
    <w:rsid w:val="00E16584"/>
    <w:rsid w:val="00E166DC"/>
    <w:rsid w:val="00E166FE"/>
    <w:rsid w:val="00E16875"/>
    <w:rsid w:val="00E168BB"/>
    <w:rsid w:val="00E1696C"/>
    <w:rsid w:val="00E16983"/>
    <w:rsid w:val="00E169C0"/>
    <w:rsid w:val="00E16B17"/>
    <w:rsid w:val="00E16C46"/>
    <w:rsid w:val="00E16CEB"/>
    <w:rsid w:val="00E16DC3"/>
    <w:rsid w:val="00E16FA6"/>
    <w:rsid w:val="00E1707D"/>
    <w:rsid w:val="00E170D0"/>
    <w:rsid w:val="00E17108"/>
    <w:rsid w:val="00E1720A"/>
    <w:rsid w:val="00E1735D"/>
    <w:rsid w:val="00E17376"/>
    <w:rsid w:val="00E17416"/>
    <w:rsid w:val="00E17438"/>
    <w:rsid w:val="00E17593"/>
    <w:rsid w:val="00E17911"/>
    <w:rsid w:val="00E179FC"/>
    <w:rsid w:val="00E17A8F"/>
    <w:rsid w:val="00E17A95"/>
    <w:rsid w:val="00E17BA5"/>
    <w:rsid w:val="00E17D45"/>
    <w:rsid w:val="00E17FEB"/>
    <w:rsid w:val="00E200D7"/>
    <w:rsid w:val="00E202BA"/>
    <w:rsid w:val="00E2038F"/>
    <w:rsid w:val="00E20429"/>
    <w:rsid w:val="00E204F1"/>
    <w:rsid w:val="00E204F6"/>
    <w:rsid w:val="00E205DC"/>
    <w:rsid w:val="00E20862"/>
    <w:rsid w:val="00E208CE"/>
    <w:rsid w:val="00E208F7"/>
    <w:rsid w:val="00E20953"/>
    <w:rsid w:val="00E20A5B"/>
    <w:rsid w:val="00E20ACC"/>
    <w:rsid w:val="00E20B16"/>
    <w:rsid w:val="00E2113A"/>
    <w:rsid w:val="00E211D6"/>
    <w:rsid w:val="00E2139D"/>
    <w:rsid w:val="00E213A3"/>
    <w:rsid w:val="00E213C3"/>
    <w:rsid w:val="00E213DA"/>
    <w:rsid w:val="00E213EC"/>
    <w:rsid w:val="00E215D6"/>
    <w:rsid w:val="00E21684"/>
    <w:rsid w:val="00E2172E"/>
    <w:rsid w:val="00E218F9"/>
    <w:rsid w:val="00E21B1A"/>
    <w:rsid w:val="00E21DE1"/>
    <w:rsid w:val="00E21E26"/>
    <w:rsid w:val="00E21F49"/>
    <w:rsid w:val="00E2202A"/>
    <w:rsid w:val="00E2204D"/>
    <w:rsid w:val="00E2215F"/>
    <w:rsid w:val="00E2219D"/>
    <w:rsid w:val="00E2224E"/>
    <w:rsid w:val="00E22403"/>
    <w:rsid w:val="00E22476"/>
    <w:rsid w:val="00E224B6"/>
    <w:rsid w:val="00E224C0"/>
    <w:rsid w:val="00E2263D"/>
    <w:rsid w:val="00E2271F"/>
    <w:rsid w:val="00E22787"/>
    <w:rsid w:val="00E2286F"/>
    <w:rsid w:val="00E22909"/>
    <w:rsid w:val="00E2294F"/>
    <w:rsid w:val="00E229AD"/>
    <w:rsid w:val="00E229C2"/>
    <w:rsid w:val="00E229EA"/>
    <w:rsid w:val="00E229F2"/>
    <w:rsid w:val="00E22A93"/>
    <w:rsid w:val="00E22ABA"/>
    <w:rsid w:val="00E22D00"/>
    <w:rsid w:val="00E22D9B"/>
    <w:rsid w:val="00E22ECB"/>
    <w:rsid w:val="00E22F2D"/>
    <w:rsid w:val="00E22F49"/>
    <w:rsid w:val="00E230B7"/>
    <w:rsid w:val="00E231AE"/>
    <w:rsid w:val="00E23205"/>
    <w:rsid w:val="00E23497"/>
    <w:rsid w:val="00E234E5"/>
    <w:rsid w:val="00E2370F"/>
    <w:rsid w:val="00E23862"/>
    <w:rsid w:val="00E238F7"/>
    <w:rsid w:val="00E23937"/>
    <w:rsid w:val="00E23945"/>
    <w:rsid w:val="00E23A41"/>
    <w:rsid w:val="00E23BC8"/>
    <w:rsid w:val="00E23BDA"/>
    <w:rsid w:val="00E23DA0"/>
    <w:rsid w:val="00E23E0D"/>
    <w:rsid w:val="00E23E3A"/>
    <w:rsid w:val="00E23E7D"/>
    <w:rsid w:val="00E23FE4"/>
    <w:rsid w:val="00E24229"/>
    <w:rsid w:val="00E242A9"/>
    <w:rsid w:val="00E242CC"/>
    <w:rsid w:val="00E2435C"/>
    <w:rsid w:val="00E2451B"/>
    <w:rsid w:val="00E2466C"/>
    <w:rsid w:val="00E246B7"/>
    <w:rsid w:val="00E246D6"/>
    <w:rsid w:val="00E24708"/>
    <w:rsid w:val="00E24799"/>
    <w:rsid w:val="00E24849"/>
    <w:rsid w:val="00E2487D"/>
    <w:rsid w:val="00E2489D"/>
    <w:rsid w:val="00E24A9E"/>
    <w:rsid w:val="00E24B2D"/>
    <w:rsid w:val="00E24BB1"/>
    <w:rsid w:val="00E24C94"/>
    <w:rsid w:val="00E24E01"/>
    <w:rsid w:val="00E24EC4"/>
    <w:rsid w:val="00E24FCB"/>
    <w:rsid w:val="00E253C6"/>
    <w:rsid w:val="00E2550B"/>
    <w:rsid w:val="00E25668"/>
    <w:rsid w:val="00E256A0"/>
    <w:rsid w:val="00E256D9"/>
    <w:rsid w:val="00E257B2"/>
    <w:rsid w:val="00E257D7"/>
    <w:rsid w:val="00E25988"/>
    <w:rsid w:val="00E2598C"/>
    <w:rsid w:val="00E25BDC"/>
    <w:rsid w:val="00E25D0A"/>
    <w:rsid w:val="00E25D28"/>
    <w:rsid w:val="00E25D31"/>
    <w:rsid w:val="00E25DE2"/>
    <w:rsid w:val="00E25E07"/>
    <w:rsid w:val="00E25EC0"/>
    <w:rsid w:val="00E25F08"/>
    <w:rsid w:val="00E2605C"/>
    <w:rsid w:val="00E262C8"/>
    <w:rsid w:val="00E26450"/>
    <w:rsid w:val="00E264FF"/>
    <w:rsid w:val="00E26650"/>
    <w:rsid w:val="00E2669E"/>
    <w:rsid w:val="00E26845"/>
    <w:rsid w:val="00E26868"/>
    <w:rsid w:val="00E269B2"/>
    <w:rsid w:val="00E26AEF"/>
    <w:rsid w:val="00E26BDD"/>
    <w:rsid w:val="00E26E3C"/>
    <w:rsid w:val="00E26E50"/>
    <w:rsid w:val="00E26ED9"/>
    <w:rsid w:val="00E26F4E"/>
    <w:rsid w:val="00E26F57"/>
    <w:rsid w:val="00E27127"/>
    <w:rsid w:val="00E2714F"/>
    <w:rsid w:val="00E2719C"/>
    <w:rsid w:val="00E27205"/>
    <w:rsid w:val="00E272BF"/>
    <w:rsid w:val="00E272CB"/>
    <w:rsid w:val="00E273A7"/>
    <w:rsid w:val="00E27519"/>
    <w:rsid w:val="00E2751A"/>
    <w:rsid w:val="00E275E6"/>
    <w:rsid w:val="00E27628"/>
    <w:rsid w:val="00E2764D"/>
    <w:rsid w:val="00E277B4"/>
    <w:rsid w:val="00E27945"/>
    <w:rsid w:val="00E27A5B"/>
    <w:rsid w:val="00E27A7E"/>
    <w:rsid w:val="00E27C9E"/>
    <w:rsid w:val="00E27CBE"/>
    <w:rsid w:val="00E3000C"/>
    <w:rsid w:val="00E30028"/>
    <w:rsid w:val="00E3003B"/>
    <w:rsid w:val="00E30153"/>
    <w:rsid w:val="00E301FD"/>
    <w:rsid w:val="00E30232"/>
    <w:rsid w:val="00E3030B"/>
    <w:rsid w:val="00E30428"/>
    <w:rsid w:val="00E30435"/>
    <w:rsid w:val="00E30444"/>
    <w:rsid w:val="00E306C8"/>
    <w:rsid w:val="00E30748"/>
    <w:rsid w:val="00E307F8"/>
    <w:rsid w:val="00E30835"/>
    <w:rsid w:val="00E30A1C"/>
    <w:rsid w:val="00E30A22"/>
    <w:rsid w:val="00E30B1B"/>
    <w:rsid w:val="00E30B1E"/>
    <w:rsid w:val="00E30BEC"/>
    <w:rsid w:val="00E30E29"/>
    <w:rsid w:val="00E30EB2"/>
    <w:rsid w:val="00E30ECA"/>
    <w:rsid w:val="00E30F9D"/>
    <w:rsid w:val="00E3108C"/>
    <w:rsid w:val="00E31271"/>
    <w:rsid w:val="00E313AE"/>
    <w:rsid w:val="00E31437"/>
    <w:rsid w:val="00E3152F"/>
    <w:rsid w:val="00E315B7"/>
    <w:rsid w:val="00E3182E"/>
    <w:rsid w:val="00E31914"/>
    <w:rsid w:val="00E31BA5"/>
    <w:rsid w:val="00E31C7E"/>
    <w:rsid w:val="00E31E70"/>
    <w:rsid w:val="00E31FFF"/>
    <w:rsid w:val="00E321D7"/>
    <w:rsid w:val="00E3227A"/>
    <w:rsid w:val="00E324EB"/>
    <w:rsid w:val="00E325AA"/>
    <w:rsid w:val="00E325E0"/>
    <w:rsid w:val="00E3276D"/>
    <w:rsid w:val="00E3285D"/>
    <w:rsid w:val="00E328F5"/>
    <w:rsid w:val="00E32945"/>
    <w:rsid w:val="00E329D2"/>
    <w:rsid w:val="00E32B00"/>
    <w:rsid w:val="00E32CAD"/>
    <w:rsid w:val="00E32F8E"/>
    <w:rsid w:val="00E3308C"/>
    <w:rsid w:val="00E33140"/>
    <w:rsid w:val="00E331B9"/>
    <w:rsid w:val="00E3322D"/>
    <w:rsid w:val="00E33486"/>
    <w:rsid w:val="00E3350D"/>
    <w:rsid w:val="00E335BC"/>
    <w:rsid w:val="00E335DC"/>
    <w:rsid w:val="00E336A2"/>
    <w:rsid w:val="00E3377C"/>
    <w:rsid w:val="00E33787"/>
    <w:rsid w:val="00E337B0"/>
    <w:rsid w:val="00E3386D"/>
    <w:rsid w:val="00E3392C"/>
    <w:rsid w:val="00E33A4A"/>
    <w:rsid w:val="00E33AFA"/>
    <w:rsid w:val="00E33BFC"/>
    <w:rsid w:val="00E33C42"/>
    <w:rsid w:val="00E33DCF"/>
    <w:rsid w:val="00E33E52"/>
    <w:rsid w:val="00E33EA1"/>
    <w:rsid w:val="00E340CE"/>
    <w:rsid w:val="00E3411F"/>
    <w:rsid w:val="00E3418B"/>
    <w:rsid w:val="00E343AB"/>
    <w:rsid w:val="00E34449"/>
    <w:rsid w:val="00E3463D"/>
    <w:rsid w:val="00E3466D"/>
    <w:rsid w:val="00E3474A"/>
    <w:rsid w:val="00E34790"/>
    <w:rsid w:val="00E3480D"/>
    <w:rsid w:val="00E34988"/>
    <w:rsid w:val="00E34AFA"/>
    <w:rsid w:val="00E34D0B"/>
    <w:rsid w:val="00E34F22"/>
    <w:rsid w:val="00E34FB7"/>
    <w:rsid w:val="00E34FFD"/>
    <w:rsid w:val="00E35071"/>
    <w:rsid w:val="00E35189"/>
    <w:rsid w:val="00E35269"/>
    <w:rsid w:val="00E35279"/>
    <w:rsid w:val="00E352C0"/>
    <w:rsid w:val="00E352CE"/>
    <w:rsid w:val="00E352E8"/>
    <w:rsid w:val="00E35721"/>
    <w:rsid w:val="00E3585C"/>
    <w:rsid w:val="00E358E9"/>
    <w:rsid w:val="00E35981"/>
    <w:rsid w:val="00E359B1"/>
    <w:rsid w:val="00E359CA"/>
    <w:rsid w:val="00E35A8D"/>
    <w:rsid w:val="00E35CB5"/>
    <w:rsid w:val="00E35D9F"/>
    <w:rsid w:val="00E35FBA"/>
    <w:rsid w:val="00E35FD9"/>
    <w:rsid w:val="00E360CA"/>
    <w:rsid w:val="00E3618D"/>
    <w:rsid w:val="00E36372"/>
    <w:rsid w:val="00E363B8"/>
    <w:rsid w:val="00E3646A"/>
    <w:rsid w:val="00E36516"/>
    <w:rsid w:val="00E3654C"/>
    <w:rsid w:val="00E36563"/>
    <w:rsid w:val="00E3665F"/>
    <w:rsid w:val="00E36779"/>
    <w:rsid w:val="00E3698D"/>
    <w:rsid w:val="00E36AB9"/>
    <w:rsid w:val="00E36AE7"/>
    <w:rsid w:val="00E36B6E"/>
    <w:rsid w:val="00E36B74"/>
    <w:rsid w:val="00E36B89"/>
    <w:rsid w:val="00E36BD4"/>
    <w:rsid w:val="00E36BE1"/>
    <w:rsid w:val="00E36C0B"/>
    <w:rsid w:val="00E36CA3"/>
    <w:rsid w:val="00E36E02"/>
    <w:rsid w:val="00E36EE9"/>
    <w:rsid w:val="00E36F67"/>
    <w:rsid w:val="00E37010"/>
    <w:rsid w:val="00E3704A"/>
    <w:rsid w:val="00E37225"/>
    <w:rsid w:val="00E37292"/>
    <w:rsid w:val="00E37512"/>
    <w:rsid w:val="00E37545"/>
    <w:rsid w:val="00E3758D"/>
    <w:rsid w:val="00E37606"/>
    <w:rsid w:val="00E37658"/>
    <w:rsid w:val="00E37763"/>
    <w:rsid w:val="00E37769"/>
    <w:rsid w:val="00E3785F"/>
    <w:rsid w:val="00E378B0"/>
    <w:rsid w:val="00E37B6D"/>
    <w:rsid w:val="00E37C1F"/>
    <w:rsid w:val="00E37CFA"/>
    <w:rsid w:val="00E37D1E"/>
    <w:rsid w:val="00E37E39"/>
    <w:rsid w:val="00E37E84"/>
    <w:rsid w:val="00E37FE8"/>
    <w:rsid w:val="00E400E4"/>
    <w:rsid w:val="00E401EA"/>
    <w:rsid w:val="00E402E0"/>
    <w:rsid w:val="00E404CB"/>
    <w:rsid w:val="00E40539"/>
    <w:rsid w:val="00E405C0"/>
    <w:rsid w:val="00E40617"/>
    <w:rsid w:val="00E4072E"/>
    <w:rsid w:val="00E407EC"/>
    <w:rsid w:val="00E40919"/>
    <w:rsid w:val="00E4091D"/>
    <w:rsid w:val="00E40C91"/>
    <w:rsid w:val="00E40D2E"/>
    <w:rsid w:val="00E40D63"/>
    <w:rsid w:val="00E40DF7"/>
    <w:rsid w:val="00E40E20"/>
    <w:rsid w:val="00E40EAC"/>
    <w:rsid w:val="00E40F02"/>
    <w:rsid w:val="00E410A6"/>
    <w:rsid w:val="00E414A9"/>
    <w:rsid w:val="00E414E9"/>
    <w:rsid w:val="00E414F8"/>
    <w:rsid w:val="00E4157B"/>
    <w:rsid w:val="00E41588"/>
    <w:rsid w:val="00E41656"/>
    <w:rsid w:val="00E417E1"/>
    <w:rsid w:val="00E41A33"/>
    <w:rsid w:val="00E41A9B"/>
    <w:rsid w:val="00E41B9F"/>
    <w:rsid w:val="00E41BC5"/>
    <w:rsid w:val="00E41C43"/>
    <w:rsid w:val="00E420A6"/>
    <w:rsid w:val="00E420DC"/>
    <w:rsid w:val="00E423DF"/>
    <w:rsid w:val="00E4257F"/>
    <w:rsid w:val="00E425D8"/>
    <w:rsid w:val="00E427A2"/>
    <w:rsid w:val="00E4283B"/>
    <w:rsid w:val="00E42906"/>
    <w:rsid w:val="00E42A50"/>
    <w:rsid w:val="00E42AAC"/>
    <w:rsid w:val="00E42B5C"/>
    <w:rsid w:val="00E42C0E"/>
    <w:rsid w:val="00E42E05"/>
    <w:rsid w:val="00E42E11"/>
    <w:rsid w:val="00E42E72"/>
    <w:rsid w:val="00E43102"/>
    <w:rsid w:val="00E43217"/>
    <w:rsid w:val="00E4324B"/>
    <w:rsid w:val="00E432E0"/>
    <w:rsid w:val="00E4332A"/>
    <w:rsid w:val="00E43408"/>
    <w:rsid w:val="00E43444"/>
    <w:rsid w:val="00E434D8"/>
    <w:rsid w:val="00E4352D"/>
    <w:rsid w:val="00E43576"/>
    <w:rsid w:val="00E436AE"/>
    <w:rsid w:val="00E437F3"/>
    <w:rsid w:val="00E43AD7"/>
    <w:rsid w:val="00E43AFD"/>
    <w:rsid w:val="00E43B26"/>
    <w:rsid w:val="00E43C34"/>
    <w:rsid w:val="00E43D46"/>
    <w:rsid w:val="00E43DC7"/>
    <w:rsid w:val="00E43E45"/>
    <w:rsid w:val="00E43E83"/>
    <w:rsid w:val="00E43ED2"/>
    <w:rsid w:val="00E43EE5"/>
    <w:rsid w:val="00E43F20"/>
    <w:rsid w:val="00E44094"/>
    <w:rsid w:val="00E4424E"/>
    <w:rsid w:val="00E44449"/>
    <w:rsid w:val="00E44614"/>
    <w:rsid w:val="00E4461B"/>
    <w:rsid w:val="00E446A4"/>
    <w:rsid w:val="00E44810"/>
    <w:rsid w:val="00E44888"/>
    <w:rsid w:val="00E44983"/>
    <w:rsid w:val="00E44989"/>
    <w:rsid w:val="00E44A82"/>
    <w:rsid w:val="00E44B7F"/>
    <w:rsid w:val="00E44C0C"/>
    <w:rsid w:val="00E44C19"/>
    <w:rsid w:val="00E44C6B"/>
    <w:rsid w:val="00E44CA3"/>
    <w:rsid w:val="00E44E69"/>
    <w:rsid w:val="00E45116"/>
    <w:rsid w:val="00E4519D"/>
    <w:rsid w:val="00E4519E"/>
    <w:rsid w:val="00E45221"/>
    <w:rsid w:val="00E452A2"/>
    <w:rsid w:val="00E452CC"/>
    <w:rsid w:val="00E4534F"/>
    <w:rsid w:val="00E453C2"/>
    <w:rsid w:val="00E4540C"/>
    <w:rsid w:val="00E454FD"/>
    <w:rsid w:val="00E4556E"/>
    <w:rsid w:val="00E45614"/>
    <w:rsid w:val="00E45670"/>
    <w:rsid w:val="00E45711"/>
    <w:rsid w:val="00E457D3"/>
    <w:rsid w:val="00E45816"/>
    <w:rsid w:val="00E45875"/>
    <w:rsid w:val="00E45A02"/>
    <w:rsid w:val="00E45A30"/>
    <w:rsid w:val="00E45CC7"/>
    <w:rsid w:val="00E45CD1"/>
    <w:rsid w:val="00E45E6D"/>
    <w:rsid w:val="00E45FED"/>
    <w:rsid w:val="00E4607A"/>
    <w:rsid w:val="00E460E8"/>
    <w:rsid w:val="00E460F8"/>
    <w:rsid w:val="00E46198"/>
    <w:rsid w:val="00E46203"/>
    <w:rsid w:val="00E46251"/>
    <w:rsid w:val="00E46294"/>
    <w:rsid w:val="00E462D8"/>
    <w:rsid w:val="00E46383"/>
    <w:rsid w:val="00E464E2"/>
    <w:rsid w:val="00E464FE"/>
    <w:rsid w:val="00E4659E"/>
    <w:rsid w:val="00E466D3"/>
    <w:rsid w:val="00E467BA"/>
    <w:rsid w:val="00E46884"/>
    <w:rsid w:val="00E468A8"/>
    <w:rsid w:val="00E4693E"/>
    <w:rsid w:val="00E46AC6"/>
    <w:rsid w:val="00E46B6B"/>
    <w:rsid w:val="00E46C8B"/>
    <w:rsid w:val="00E47005"/>
    <w:rsid w:val="00E4735A"/>
    <w:rsid w:val="00E4779B"/>
    <w:rsid w:val="00E47893"/>
    <w:rsid w:val="00E4796D"/>
    <w:rsid w:val="00E47A1C"/>
    <w:rsid w:val="00E47A51"/>
    <w:rsid w:val="00E47A6E"/>
    <w:rsid w:val="00E47B33"/>
    <w:rsid w:val="00E47B6E"/>
    <w:rsid w:val="00E47D80"/>
    <w:rsid w:val="00E47FB5"/>
    <w:rsid w:val="00E5009D"/>
    <w:rsid w:val="00E50119"/>
    <w:rsid w:val="00E501C4"/>
    <w:rsid w:val="00E50277"/>
    <w:rsid w:val="00E50546"/>
    <w:rsid w:val="00E505CB"/>
    <w:rsid w:val="00E50683"/>
    <w:rsid w:val="00E50699"/>
    <w:rsid w:val="00E506CC"/>
    <w:rsid w:val="00E507AD"/>
    <w:rsid w:val="00E508FC"/>
    <w:rsid w:val="00E50973"/>
    <w:rsid w:val="00E509F3"/>
    <w:rsid w:val="00E50B6E"/>
    <w:rsid w:val="00E50B8E"/>
    <w:rsid w:val="00E50CE2"/>
    <w:rsid w:val="00E50D18"/>
    <w:rsid w:val="00E50D6E"/>
    <w:rsid w:val="00E50E33"/>
    <w:rsid w:val="00E50F09"/>
    <w:rsid w:val="00E50F3C"/>
    <w:rsid w:val="00E50F85"/>
    <w:rsid w:val="00E50FC3"/>
    <w:rsid w:val="00E510A1"/>
    <w:rsid w:val="00E510F0"/>
    <w:rsid w:val="00E51113"/>
    <w:rsid w:val="00E511C7"/>
    <w:rsid w:val="00E513FA"/>
    <w:rsid w:val="00E51468"/>
    <w:rsid w:val="00E51516"/>
    <w:rsid w:val="00E515FA"/>
    <w:rsid w:val="00E5161C"/>
    <w:rsid w:val="00E51728"/>
    <w:rsid w:val="00E517F5"/>
    <w:rsid w:val="00E518CC"/>
    <w:rsid w:val="00E518FF"/>
    <w:rsid w:val="00E51934"/>
    <w:rsid w:val="00E51B4B"/>
    <w:rsid w:val="00E51CCC"/>
    <w:rsid w:val="00E51CE7"/>
    <w:rsid w:val="00E51DC5"/>
    <w:rsid w:val="00E51E71"/>
    <w:rsid w:val="00E51F25"/>
    <w:rsid w:val="00E51F69"/>
    <w:rsid w:val="00E51F77"/>
    <w:rsid w:val="00E51FF4"/>
    <w:rsid w:val="00E5207D"/>
    <w:rsid w:val="00E52097"/>
    <w:rsid w:val="00E5215C"/>
    <w:rsid w:val="00E521D7"/>
    <w:rsid w:val="00E5228C"/>
    <w:rsid w:val="00E523AF"/>
    <w:rsid w:val="00E5242E"/>
    <w:rsid w:val="00E52B1A"/>
    <w:rsid w:val="00E52BFD"/>
    <w:rsid w:val="00E52C9A"/>
    <w:rsid w:val="00E52EFD"/>
    <w:rsid w:val="00E52F6F"/>
    <w:rsid w:val="00E530C2"/>
    <w:rsid w:val="00E531C4"/>
    <w:rsid w:val="00E532B1"/>
    <w:rsid w:val="00E53525"/>
    <w:rsid w:val="00E53842"/>
    <w:rsid w:val="00E53939"/>
    <w:rsid w:val="00E539B9"/>
    <w:rsid w:val="00E53B45"/>
    <w:rsid w:val="00E53B8C"/>
    <w:rsid w:val="00E53D58"/>
    <w:rsid w:val="00E53D5C"/>
    <w:rsid w:val="00E53F4E"/>
    <w:rsid w:val="00E53FC0"/>
    <w:rsid w:val="00E54002"/>
    <w:rsid w:val="00E5405C"/>
    <w:rsid w:val="00E54086"/>
    <w:rsid w:val="00E540C5"/>
    <w:rsid w:val="00E540E9"/>
    <w:rsid w:val="00E5413B"/>
    <w:rsid w:val="00E54141"/>
    <w:rsid w:val="00E541D7"/>
    <w:rsid w:val="00E54423"/>
    <w:rsid w:val="00E544C6"/>
    <w:rsid w:val="00E54508"/>
    <w:rsid w:val="00E54603"/>
    <w:rsid w:val="00E54685"/>
    <w:rsid w:val="00E547F1"/>
    <w:rsid w:val="00E54881"/>
    <w:rsid w:val="00E54901"/>
    <w:rsid w:val="00E5492E"/>
    <w:rsid w:val="00E54985"/>
    <w:rsid w:val="00E54997"/>
    <w:rsid w:val="00E549F4"/>
    <w:rsid w:val="00E54B2D"/>
    <w:rsid w:val="00E54BC2"/>
    <w:rsid w:val="00E54DCF"/>
    <w:rsid w:val="00E54E4D"/>
    <w:rsid w:val="00E54E59"/>
    <w:rsid w:val="00E54F0E"/>
    <w:rsid w:val="00E54F27"/>
    <w:rsid w:val="00E54FF6"/>
    <w:rsid w:val="00E550DF"/>
    <w:rsid w:val="00E5526A"/>
    <w:rsid w:val="00E552AB"/>
    <w:rsid w:val="00E5535A"/>
    <w:rsid w:val="00E554DB"/>
    <w:rsid w:val="00E55502"/>
    <w:rsid w:val="00E555D5"/>
    <w:rsid w:val="00E55642"/>
    <w:rsid w:val="00E5568B"/>
    <w:rsid w:val="00E556B4"/>
    <w:rsid w:val="00E556B7"/>
    <w:rsid w:val="00E55704"/>
    <w:rsid w:val="00E55808"/>
    <w:rsid w:val="00E558B5"/>
    <w:rsid w:val="00E558D0"/>
    <w:rsid w:val="00E558FD"/>
    <w:rsid w:val="00E55A16"/>
    <w:rsid w:val="00E55A69"/>
    <w:rsid w:val="00E55AF7"/>
    <w:rsid w:val="00E55B09"/>
    <w:rsid w:val="00E55BF0"/>
    <w:rsid w:val="00E55D34"/>
    <w:rsid w:val="00E55D3B"/>
    <w:rsid w:val="00E55D9F"/>
    <w:rsid w:val="00E55E32"/>
    <w:rsid w:val="00E55E74"/>
    <w:rsid w:val="00E55E91"/>
    <w:rsid w:val="00E55F3B"/>
    <w:rsid w:val="00E5605A"/>
    <w:rsid w:val="00E561A8"/>
    <w:rsid w:val="00E561D7"/>
    <w:rsid w:val="00E56227"/>
    <w:rsid w:val="00E563DC"/>
    <w:rsid w:val="00E56515"/>
    <w:rsid w:val="00E56516"/>
    <w:rsid w:val="00E56619"/>
    <w:rsid w:val="00E56665"/>
    <w:rsid w:val="00E5696F"/>
    <w:rsid w:val="00E5699D"/>
    <w:rsid w:val="00E56A78"/>
    <w:rsid w:val="00E56A93"/>
    <w:rsid w:val="00E56BF0"/>
    <w:rsid w:val="00E56C75"/>
    <w:rsid w:val="00E56D17"/>
    <w:rsid w:val="00E56D18"/>
    <w:rsid w:val="00E56D33"/>
    <w:rsid w:val="00E56DD4"/>
    <w:rsid w:val="00E56E2D"/>
    <w:rsid w:val="00E56F30"/>
    <w:rsid w:val="00E56FBE"/>
    <w:rsid w:val="00E5713E"/>
    <w:rsid w:val="00E5723F"/>
    <w:rsid w:val="00E5739C"/>
    <w:rsid w:val="00E573E0"/>
    <w:rsid w:val="00E5751E"/>
    <w:rsid w:val="00E57546"/>
    <w:rsid w:val="00E57572"/>
    <w:rsid w:val="00E5759B"/>
    <w:rsid w:val="00E5764F"/>
    <w:rsid w:val="00E5772F"/>
    <w:rsid w:val="00E5773F"/>
    <w:rsid w:val="00E57821"/>
    <w:rsid w:val="00E57B7A"/>
    <w:rsid w:val="00E57DF2"/>
    <w:rsid w:val="00E60083"/>
    <w:rsid w:val="00E600D8"/>
    <w:rsid w:val="00E600DF"/>
    <w:rsid w:val="00E60144"/>
    <w:rsid w:val="00E6051F"/>
    <w:rsid w:val="00E6059C"/>
    <w:rsid w:val="00E6064F"/>
    <w:rsid w:val="00E60670"/>
    <w:rsid w:val="00E60695"/>
    <w:rsid w:val="00E6084F"/>
    <w:rsid w:val="00E608BC"/>
    <w:rsid w:val="00E60986"/>
    <w:rsid w:val="00E60A5F"/>
    <w:rsid w:val="00E60B42"/>
    <w:rsid w:val="00E60B85"/>
    <w:rsid w:val="00E60B9B"/>
    <w:rsid w:val="00E60BA7"/>
    <w:rsid w:val="00E60BF1"/>
    <w:rsid w:val="00E60C25"/>
    <w:rsid w:val="00E60E62"/>
    <w:rsid w:val="00E60EBD"/>
    <w:rsid w:val="00E60EE6"/>
    <w:rsid w:val="00E60F63"/>
    <w:rsid w:val="00E60FC7"/>
    <w:rsid w:val="00E6101E"/>
    <w:rsid w:val="00E61055"/>
    <w:rsid w:val="00E61077"/>
    <w:rsid w:val="00E61093"/>
    <w:rsid w:val="00E611E9"/>
    <w:rsid w:val="00E6122D"/>
    <w:rsid w:val="00E6129B"/>
    <w:rsid w:val="00E612D4"/>
    <w:rsid w:val="00E613B5"/>
    <w:rsid w:val="00E613D2"/>
    <w:rsid w:val="00E61543"/>
    <w:rsid w:val="00E615A7"/>
    <w:rsid w:val="00E61612"/>
    <w:rsid w:val="00E61665"/>
    <w:rsid w:val="00E61687"/>
    <w:rsid w:val="00E616EC"/>
    <w:rsid w:val="00E616ED"/>
    <w:rsid w:val="00E616F8"/>
    <w:rsid w:val="00E618D2"/>
    <w:rsid w:val="00E61A0B"/>
    <w:rsid w:val="00E61A96"/>
    <w:rsid w:val="00E61AA8"/>
    <w:rsid w:val="00E61AC4"/>
    <w:rsid w:val="00E61B7E"/>
    <w:rsid w:val="00E61C91"/>
    <w:rsid w:val="00E61CA3"/>
    <w:rsid w:val="00E61CA4"/>
    <w:rsid w:val="00E61D45"/>
    <w:rsid w:val="00E61E1A"/>
    <w:rsid w:val="00E61EDC"/>
    <w:rsid w:val="00E61EF2"/>
    <w:rsid w:val="00E61F3B"/>
    <w:rsid w:val="00E61F70"/>
    <w:rsid w:val="00E62159"/>
    <w:rsid w:val="00E622F4"/>
    <w:rsid w:val="00E62316"/>
    <w:rsid w:val="00E623A8"/>
    <w:rsid w:val="00E6243B"/>
    <w:rsid w:val="00E62451"/>
    <w:rsid w:val="00E6247B"/>
    <w:rsid w:val="00E62493"/>
    <w:rsid w:val="00E62593"/>
    <w:rsid w:val="00E6264B"/>
    <w:rsid w:val="00E62654"/>
    <w:rsid w:val="00E626B6"/>
    <w:rsid w:val="00E627EC"/>
    <w:rsid w:val="00E6280F"/>
    <w:rsid w:val="00E6285B"/>
    <w:rsid w:val="00E628D2"/>
    <w:rsid w:val="00E629FB"/>
    <w:rsid w:val="00E62A16"/>
    <w:rsid w:val="00E62AF3"/>
    <w:rsid w:val="00E62CAF"/>
    <w:rsid w:val="00E62D07"/>
    <w:rsid w:val="00E62DEE"/>
    <w:rsid w:val="00E62E3F"/>
    <w:rsid w:val="00E62E89"/>
    <w:rsid w:val="00E62EB4"/>
    <w:rsid w:val="00E62EDD"/>
    <w:rsid w:val="00E63019"/>
    <w:rsid w:val="00E6311D"/>
    <w:rsid w:val="00E6325B"/>
    <w:rsid w:val="00E633F1"/>
    <w:rsid w:val="00E634EF"/>
    <w:rsid w:val="00E6356C"/>
    <w:rsid w:val="00E635A8"/>
    <w:rsid w:val="00E637E5"/>
    <w:rsid w:val="00E6388E"/>
    <w:rsid w:val="00E63930"/>
    <w:rsid w:val="00E63984"/>
    <w:rsid w:val="00E639D0"/>
    <w:rsid w:val="00E63AB0"/>
    <w:rsid w:val="00E63B55"/>
    <w:rsid w:val="00E63D85"/>
    <w:rsid w:val="00E63E63"/>
    <w:rsid w:val="00E63E65"/>
    <w:rsid w:val="00E63EDC"/>
    <w:rsid w:val="00E63F88"/>
    <w:rsid w:val="00E63F9E"/>
    <w:rsid w:val="00E63FD9"/>
    <w:rsid w:val="00E640CD"/>
    <w:rsid w:val="00E64104"/>
    <w:rsid w:val="00E641A9"/>
    <w:rsid w:val="00E641ED"/>
    <w:rsid w:val="00E644A5"/>
    <w:rsid w:val="00E6455F"/>
    <w:rsid w:val="00E645E5"/>
    <w:rsid w:val="00E64795"/>
    <w:rsid w:val="00E6481A"/>
    <w:rsid w:val="00E648C7"/>
    <w:rsid w:val="00E64960"/>
    <w:rsid w:val="00E64A95"/>
    <w:rsid w:val="00E64BE6"/>
    <w:rsid w:val="00E64C95"/>
    <w:rsid w:val="00E64E27"/>
    <w:rsid w:val="00E64E9D"/>
    <w:rsid w:val="00E64F6E"/>
    <w:rsid w:val="00E65071"/>
    <w:rsid w:val="00E65118"/>
    <w:rsid w:val="00E65130"/>
    <w:rsid w:val="00E65164"/>
    <w:rsid w:val="00E65192"/>
    <w:rsid w:val="00E651AB"/>
    <w:rsid w:val="00E6525A"/>
    <w:rsid w:val="00E652DA"/>
    <w:rsid w:val="00E652FC"/>
    <w:rsid w:val="00E65363"/>
    <w:rsid w:val="00E653D8"/>
    <w:rsid w:val="00E65418"/>
    <w:rsid w:val="00E655DA"/>
    <w:rsid w:val="00E656E3"/>
    <w:rsid w:val="00E656E4"/>
    <w:rsid w:val="00E657E6"/>
    <w:rsid w:val="00E65832"/>
    <w:rsid w:val="00E65BA0"/>
    <w:rsid w:val="00E65BDA"/>
    <w:rsid w:val="00E65D9A"/>
    <w:rsid w:val="00E65FD3"/>
    <w:rsid w:val="00E6601C"/>
    <w:rsid w:val="00E66154"/>
    <w:rsid w:val="00E663DA"/>
    <w:rsid w:val="00E663E2"/>
    <w:rsid w:val="00E66440"/>
    <w:rsid w:val="00E66486"/>
    <w:rsid w:val="00E664B8"/>
    <w:rsid w:val="00E664EE"/>
    <w:rsid w:val="00E666F4"/>
    <w:rsid w:val="00E667B6"/>
    <w:rsid w:val="00E667C2"/>
    <w:rsid w:val="00E6680E"/>
    <w:rsid w:val="00E66927"/>
    <w:rsid w:val="00E66968"/>
    <w:rsid w:val="00E66A09"/>
    <w:rsid w:val="00E66AD6"/>
    <w:rsid w:val="00E66B5D"/>
    <w:rsid w:val="00E66B98"/>
    <w:rsid w:val="00E66BF4"/>
    <w:rsid w:val="00E66BF6"/>
    <w:rsid w:val="00E66C29"/>
    <w:rsid w:val="00E66D66"/>
    <w:rsid w:val="00E66D79"/>
    <w:rsid w:val="00E66EFD"/>
    <w:rsid w:val="00E66F25"/>
    <w:rsid w:val="00E66F64"/>
    <w:rsid w:val="00E67055"/>
    <w:rsid w:val="00E67395"/>
    <w:rsid w:val="00E67423"/>
    <w:rsid w:val="00E674E6"/>
    <w:rsid w:val="00E675B8"/>
    <w:rsid w:val="00E675BA"/>
    <w:rsid w:val="00E6769F"/>
    <w:rsid w:val="00E67716"/>
    <w:rsid w:val="00E6773A"/>
    <w:rsid w:val="00E67830"/>
    <w:rsid w:val="00E67946"/>
    <w:rsid w:val="00E67983"/>
    <w:rsid w:val="00E67A09"/>
    <w:rsid w:val="00E67AE3"/>
    <w:rsid w:val="00E67B42"/>
    <w:rsid w:val="00E67B6D"/>
    <w:rsid w:val="00E67DAE"/>
    <w:rsid w:val="00E67E60"/>
    <w:rsid w:val="00E67E7B"/>
    <w:rsid w:val="00E67F21"/>
    <w:rsid w:val="00E67FA4"/>
    <w:rsid w:val="00E7005A"/>
    <w:rsid w:val="00E700B1"/>
    <w:rsid w:val="00E70122"/>
    <w:rsid w:val="00E702E3"/>
    <w:rsid w:val="00E70363"/>
    <w:rsid w:val="00E703C7"/>
    <w:rsid w:val="00E705DF"/>
    <w:rsid w:val="00E7060A"/>
    <w:rsid w:val="00E7064C"/>
    <w:rsid w:val="00E706B7"/>
    <w:rsid w:val="00E706D9"/>
    <w:rsid w:val="00E70828"/>
    <w:rsid w:val="00E708DA"/>
    <w:rsid w:val="00E709AC"/>
    <w:rsid w:val="00E70A1C"/>
    <w:rsid w:val="00E70AD5"/>
    <w:rsid w:val="00E70B57"/>
    <w:rsid w:val="00E70B72"/>
    <w:rsid w:val="00E70E6F"/>
    <w:rsid w:val="00E70EB1"/>
    <w:rsid w:val="00E70F5F"/>
    <w:rsid w:val="00E71013"/>
    <w:rsid w:val="00E7108D"/>
    <w:rsid w:val="00E71094"/>
    <w:rsid w:val="00E710FD"/>
    <w:rsid w:val="00E71198"/>
    <w:rsid w:val="00E71255"/>
    <w:rsid w:val="00E712C1"/>
    <w:rsid w:val="00E712C5"/>
    <w:rsid w:val="00E71543"/>
    <w:rsid w:val="00E71553"/>
    <w:rsid w:val="00E71596"/>
    <w:rsid w:val="00E71636"/>
    <w:rsid w:val="00E718EE"/>
    <w:rsid w:val="00E7192E"/>
    <w:rsid w:val="00E71959"/>
    <w:rsid w:val="00E71A13"/>
    <w:rsid w:val="00E71B50"/>
    <w:rsid w:val="00E71B7C"/>
    <w:rsid w:val="00E71BBF"/>
    <w:rsid w:val="00E71C56"/>
    <w:rsid w:val="00E71D1D"/>
    <w:rsid w:val="00E71D9F"/>
    <w:rsid w:val="00E71F59"/>
    <w:rsid w:val="00E71FE4"/>
    <w:rsid w:val="00E72060"/>
    <w:rsid w:val="00E7207A"/>
    <w:rsid w:val="00E720EB"/>
    <w:rsid w:val="00E72100"/>
    <w:rsid w:val="00E721DD"/>
    <w:rsid w:val="00E72234"/>
    <w:rsid w:val="00E7231D"/>
    <w:rsid w:val="00E723F9"/>
    <w:rsid w:val="00E7244F"/>
    <w:rsid w:val="00E72552"/>
    <w:rsid w:val="00E72607"/>
    <w:rsid w:val="00E72635"/>
    <w:rsid w:val="00E727B5"/>
    <w:rsid w:val="00E727B6"/>
    <w:rsid w:val="00E7289F"/>
    <w:rsid w:val="00E72979"/>
    <w:rsid w:val="00E729E8"/>
    <w:rsid w:val="00E72A2D"/>
    <w:rsid w:val="00E72A5F"/>
    <w:rsid w:val="00E72B1F"/>
    <w:rsid w:val="00E72BE9"/>
    <w:rsid w:val="00E72D58"/>
    <w:rsid w:val="00E72DF6"/>
    <w:rsid w:val="00E72E13"/>
    <w:rsid w:val="00E72E6B"/>
    <w:rsid w:val="00E72FC7"/>
    <w:rsid w:val="00E72FFB"/>
    <w:rsid w:val="00E7311D"/>
    <w:rsid w:val="00E73195"/>
    <w:rsid w:val="00E7323F"/>
    <w:rsid w:val="00E7334E"/>
    <w:rsid w:val="00E7335B"/>
    <w:rsid w:val="00E73395"/>
    <w:rsid w:val="00E7349F"/>
    <w:rsid w:val="00E734BB"/>
    <w:rsid w:val="00E73680"/>
    <w:rsid w:val="00E7371B"/>
    <w:rsid w:val="00E7385E"/>
    <w:rsid w:val="00E7389E"/>
    <w:rsid w:val="00E73BFC"/>
    <w:rsid w:val="00E73CD2"/>
    <w:rsid w:val="00E73EFA"/>
    <w:rsid w:val="00E73F3D"/>
    <w:rsid w:val="00E74042"/>
    <w:rsid w:val="00E74073"/>
    <w:rsid w:val="00E7409F"/>
    <w:rsid w:val="00E740CE"/>
    <w:rsid w:val="00E74187"/>
    <w:rsid w:val="00E74200"/>
    <w:rsid w:val="00E74290"/>
    <w:rsid w:val="00E7438F"/>
    <w:rsid w:val="00E743EB"/>
    <w:rsid w:val="00E7455E"/>
    <w:rsid w:val="00E745D4"/>
    <w:rsid w:val="00E746F3"/>
    <w:rsid w:val="00E7475A"/>
    <w:rsid w:val="00E7480E"/>
    <w:rsid w:val="00E74884"/>
    <w:rsid w:val="00E7488B"/>
    <w:rsid w:val="00E748CF"/>
    <w:rsid w:val="00E7491D"/>
    <w:rsid w:val="00E74A65"/>
    <w:rsid w:val="00E74B20"/>
    <w:rsid w:val="00E74DE4"/>
    <w:rsid w:val="00E74E9D"/>
    <w:rsid w:val="00E74F09"/>
    <w:rsid w:val="00E74F88"/>
    <w:rsid w:val="00E74FB5"/>
    <w:rsid w:val="00E750A8"/>
    <w:rsid w:val="00E750BD"/>
    <w:rsid w:val="00E7538C"/>
    <w:rsid w:val="00E754F2"/>
    <w:rsid w:val="00E7553E"/>
    <w:rsid w:val="00E7587F"/>
    <w:rsid w:val="00E7591E"/>
    <w:rsid w:val="00E75982"/>
    <w:rsid w:val="00E759F5"/>
    <w:rsid w:val="00E75A69"/>
    <w:rsid w:val="00E75AB0"/>
    <w:rsid w:val="00E75C1E"/>
    <w:rsid w:val="00E75C89"/>
    <w:rsid w:val="00E75CD1"/>
    <w:rsid w:val="00E75ED2"/>
    <w:rsid w:val="00E75F48"/>
    <w:rsid w:val="00E75FD3"/>
    <w:rsid w:val="00E76044"/>
    <w:rsid w:val="00E76282"/>
    <w:rsid w:val="00E762FD"/>
    <w:rsid w:val="00E762FE"/>
    <w:rsid w:val="00E7642E"/>
    <w:rsid w:val="00E76495"/>
    <w:rsid w:val="00E765AB"/>
    <w:rsid w:val="00E765B5"/>
    <w:rsid w:val="00E765D5"/>
    <w:rsid w:val="00E76625"/>
    <w:rsid w:val="00E766FC"/>
    <w:rsid w:val="00E7688A"/>
    <w:rsid w:val="00E76939"/>
    <w:rsid w:val="00E76984"/>
    <w:rsid w:val="00E769E3"/>
    <w:rsid w:val="00E76A0C"/>
    <w:rsid w:val="00E76B29"/>
    <w:rsid w:val="00E76BEA"/>
    <w:rsid w:val="00E76C10"/>
    <w:rsid w:val="00E76E3C"/>
    <w:rsid w:val="00E77004"/>
    <w:rsid w:val="00E77132"/>
    <w:rsid w:val="00E77166"/>
    <w:rsid w:val="00E77180"/>
    <w:rsid w:val="00E771D7"/>
    <w:rsid w:val="00E772A2"/>
    <w:rsid w:val="00E772C4"/>
    <w:rsid w:val="00E776D7"/>
    <w:rsid w:val="00E7779C"/>
    <w:rsid w:val="00E777CF"/>
    <w:rsid w:val="00E77807"/>
    <w:rsid w:val="00E778E7"/>
    <w:rsid w:val="00E77982"/>
    <w:rsid w:val="00E77BD5"/>
    <w:rsid w:val="00E77C8D"/>
    <w:rsid w:val="00E77CC2"/>
    <w:rsid w:val="00E77EFB"/>
    <w:rsid w:val="00E77F11"/>
    <w:rsid w:val="00E77F92"/>
    <w:rsid w:val="00E77FF4"/>
    <w:rsid w:val="00E8012A"/>
    <w:rsid w:val="00E80172"/>
    <w:rsid w:val="00E801EA"/>
    <w:rsid w:val="00E80212"/>
    <w:rsid w:val="00E8033A"/>
    <w:rsid w:val="00E80345"/>
    <w:rsid w:val="00E803D3"/>
    <w:rsid w:val="00E80419"/>
    <w:rsid w:val="00E804F0"/>
    <w:rsid w:val="00E8051F"/>
    <w:rsid w:val="00E807DF"/>
    <w:rsid w:val="00E807E6"/>
    <w:rsid w:val="00E80883"/>
    <w:rsid w:val="00E808F1"/>
    <w:rsid w:val="00E809B3"/>
    <w:rsid w:val="00E809BE"/>
    <w:rsid w:val="00E80BB6"/>
    <w:rsid w:val="00E80D29"/>
    <w:rsid w:val="00E80D9E"/>
    <w:rsid w:val="00E80DF8"/>
    <w:rsid w:val="00E80E24"/>
    <w:rsid w:val="00E80EF7"/>
    <w:rsid w:val="00E80F2E"/>
    <w:rsid w:val="00E80FD9"/>
    <w:rsid w:val="00E8104E"/>
    <w:rsid w:val="00E81175"/>
    <w:rsid w:val="00E812BB"/>
    <w:rsid w:val="00E814E7"/>
    <w:rsid w:val="00E8157F"/>
    <w:rsid w:val="00E815A2"/>
    <w:rsid w:val="00E816AB"/>
    <w:rsid w:val="00E8174F"/>
    <w:rsid w:val="00E81887"/>
    <w:rsid w:val="00E819BB"/>
    <w:rsid w:val="00E81A0D"/>
    <w:rsid w:val="00E81A53"/>
    <w:rsid w:val="00E81CE0"/>
    <w:rsid w:val="00E81E93"/>
    <w:rsid w:val="00E81E97"/>
    <w:rsid w:val="00E81EF1"/>
    <w:rsid w:val="00E81FFF"/>
    <w:rsid w:val="00E82051"/>
    <w:rsid w:val="00E8206D"/>
    <w:rsid w:val="00E820AA"/>
    <w:rsid w:val="00E82165"/>
    <w:rsid w:val="00E82234"/>
    <w:rsid w:val="00E8232B"/>
    <w:rsid w:val="00E823A2"/>
    <w:rsid w:val="00E8241B"/>
    <w:rsid w:val="00E8260E"/>
    <w:rsid w:val="00E82625"/>
    <w:rsid w:val="00E8270F"/>
    <w:rsid w:val="00E82BAB"/>
    <w:rsid w:val="00E82C34"/>
    <w:rsid w:val="00E82CD8"/>
    <w:rsid w:val="00E82D82"/>
    <w:rsid w:val="00E82F11"/>
    <w:rsid w:val="00E82F85"/>
    <w:rsid w:val="00E8305D"/>
    <w:rsid w:val="00E831D2"/>
    <w:rsid w:val="00E8322E"/>
    <w:rsid w:val="00E83386"/>
    <w:rsid w:val="00E833BF"/>
    <w:rsid w:val="00E834A0"/>
    <w:rsid w:val="00E834D3"/>
    <w:rsid w:val="00E8379B"/>
    <w:rsid w:val="00E839BD"/>
    <w:rsid w:val="00E83A33"/>
    <w:rsid w:val="00E83A85"/>
    <w:rsid w:val="00E83AAD"/>
    <w:rsid w:val="00E83AEB"/>
    <w:rsid w:val="00E83B1F"/>
    <w:rsid w:val="00E83B49"/>
    <w:rsid w:val="00E83C9F"/>
    <w:rsid w:val="00E83CCA"/>
    <w:rsid w:val="00E83DC3"/>
    <w:rsid w:val="00E83E04"/>
    <w:rsid w:val="00E83E2C"/>
    <w:rsid w:val="00E83E9F"/>
    <w:rsid w:val="00E84033"/>
    <w:rsid w:val="00E8413C"/>
    <w:rsid w:val="00E84155"/>
    <w:rsid w:val="00E84261"/>
    <w:rsid w:val="00E842C2"/>
    <w:rsid w:val="00E843FC"/>
    <w:rsid w:val="00E84496"/>
    <w:rsid w:val="00E8451B"/>
    <w:rsid w:val="00E84622"/>
    <w:rsid w:val="00E8471C"/>
    <w:rsid w:val="00E8476A"/>
    <w:rsid w:val="00E84963"/>
    <w:rsid w:val="00E849F5"/>
    <w:rsid w:val="00E84B16"/>
    <w:rsid w:val="00E84B22"/>
    <w:rsid w:val="00E84CAA"/>
    <w:rsid w:val="00E84E31"/>
    <w:rsid w:val="00E84E4B"/>
    <w:rsid w:val="00E84FEB"/>
    <w:rsid w:val="00E8504C"/>
    <w:rsid w:val="00E85362"/>
    <w:rsid w:val="00E85383"/>
    <w:rsid w:val="00E85490"/>
    <w:rsid w:val="00E85501"/>
    <w:rsid w:val="00E8566A"/>
    <w:rsid w:val="00E85758"/>
    <w:rsid w:val="00E857B0"/>
    <w:rsid w:val="00E85988"/>
    <w:rsid w:val="00E85A20"/>
    <w:rsid w:val="00E85B5F"/>
    <w:rsid w:val="00E85BCA"/>
    <w:rsid w:val="00E85C20"/>
    <w:rsid w:val="00E85D4D"/>
    <w:rsid w:val="00E85DAB"/>
    <w:rsid w:val="00E85DC2"/>
    <w:rsid w:val="00E85EC7"/>
    <w:rsid w:val="00E85ED3"/>
    <w:rsid w:val="00E85F44"/>
    <w:rsid w:val="00E860D1"/>
    <w:rsid w:val="00E86114"/>
    <w:rsid w:val="00E86215"/>
    <w:rsid w:val="00E862F5"/>
    <w:rsid w:val="00E86444"/>
    <w:rsid w:val="00E8647C"/>
    <w:rsid w:val="00E86543"/>
    <w:rsid w:val="00E865BE"/>
    <w:rsid w:val="00E865DC"/>
    <w:rsid w:val="00E867F2"/>
    <w:rsid w:val="00E867FA"/>
    <w:rsid w:val="00E86869"/>
    <w:rsid w:val="00E868E1"/>
    <w:rsid w:val="00E869B6"/>
    <w:rsid w:val="00E86DB5"/>
    <w:rsid w:val="00E86E1A"/>
    <w:rsid w:val="00E86E89"/>
    <w:rsid w:val="00E86EAB"/>
    <w:rsid w:val="00E86F1F"/>
    <w:rsid w:val="00E870BD"/>
    <w:rsid w:val="00E87117"/>
    <w:rsid w:val="00E873D0"/>
    <w:rsid w:val="00E87545"/>
    <w:rsid w:val="00E8761E"/>
    <w:rsid w:val="00E876A3"/>
    <w:rsid w:val="00E876AA"/>
    <w:rsid w:val="00E876B8"/>
    <w:rsid w:val="00E877AC"/>
    <w:rsid w:val="00E87944"/>
    <w:rsid w:val="00E879A2"/>
    <w:rsid w:val="00E87A98"/>
    <w:rsid w:val="00E87AB6"/>
    <w:rsid w:val="00E87AB9"/>
    <w:rsid w:val="00E87C1B"/>
    <w:rsid w:val="00E87CDC"/>
    <w:rsid w:val="00E87E50"/>
    <w:rsid w:val="00E87E51"/>
    <w:rsid w:val="00E87F58"/>
    <w:rsid w:val="00E87FED"/>
    <w:rsid w:val="00E8E449"/>
    <w:rsid w:val="00E90031"/>
    <w:rsid w:val="00E90149"/>
    <w:rsid w:val="00E90150"/>
    <w:rsid w:val="00E9019F"/>
    <w:rsid w:val="00E9028C"/>
    <w:rsid w:val="00E90393"/>
    <w:rsid w:val="00E90399"/>
    <w:rsid w:val="00E90423"/>
    <w:rsid w:val="00E9045A"/>
    <w:rsid w:val="00E905E1"/>
    <w:rsid w:val="00E9093B"/>
    <w:rsid w:val="00E90976"/>
    <w:rsid w:val="00E909C4"/>
    <w:rsid w:val="00E90B7F"/>
    <w:rsid w:val="00E90DE2"/>
    <w:rsid w:val="00E90E79"/>
    <w:rsid w:val="00E90FD9"/>
    <w:rsid w:val="00E91088"/>
    <w:rsid w:val="00E91166"/>
    <w:rsid w:val="00E911E1"/>
    <w:rsid w:val="00E912E5"/>
    <w:rsid w:val="00E912E7"/>
    <w:rsid w:val="00E9139B"/>
    <w:rsid w:val="00E913EF"/>
    <w:rsid w:val="00E9143F"/>
    <w:rsid w:val="00E9148A"/>
    <w:rsid w:val="00E9148C"/>
    <w:rsid w:val="00E915D1"/>
    <w:rsid w:val="00E9164D"/>
    <w:rsid w:val="00E91808"/>
    <w:rsid w:val="00E91821"/>
    <w:rsid w:val="00E91894"/>
    <w:rsid w:val="00E918FE"/>
    <w:rsid w:val="00E919CE"/>
    <w:rsid w:val="00E91A3F"/>
    <w:rsid w:val="00E91B5C"/>
    <w:rsid w:val="00E91C08"/>
    <w:rsid w:val="00E91E2A"/>
    <w:rsid w:val="00E91FB8"/>
    <w:rsid w:val="00E92032"/>
    <w:rsid w:val="00E92234"/>
    <w:rsid w:val="00E9233E"/>
    <w:rsid w:val="00E923AB"/>
    <w:rsid w:val="00E92522"/>
    <w:rsid w:val="00E925BC"/>
    <w:rsid w:val="00E92617"/>
    <w:rsid w:val="00E92762"/>
    <w:rsid w:val="00E927A5"/>
    <w:rsid w:val="00E927D4"/>
    <w:rsid w:val="00E927F5"/>
    <w:rsid w:val="00E92875"/>
    <w:rsid w:val="00E9291A"/>
    <w:rsid w:val="00E92A68"/>
    <w:rsid w:val="00E92BE7"/>
    <w:rsid w:val="00E92C6E"/>
    <w:rsid w:val="00E92C85"/>
    <w:rsid w:val="00E92CA7"/>
    <w:rsid w:val="00E92E47"/>
    <w:rsid w:val="00E92F28"/>
    <w:rsid w:val="00E92FC0"/>
    <w:rsid w:val="00E92FE3"/>
    <w:rsid w:val="00E930AA"/>
    <w:rsid w:val="00E930BA"/>
    <w:rsid w:val="00E930E4"/>
    <w:rsid w:val="00E931EB"/>
    <w:rsid w:val="00E93273"/>
    <w:rsid w:val="00E932D3"/>
    <w:rsid w:val="00E932F3"/>
    <w:rsid w:val="00E9345D"/>
    <w:rsid w:val="00E93860"/>
    <w:rsid w:val="00E938CC"/>
    <w:rsid w:val="00E9394C"/>
    <w:rsid w:val="00E93B57"/>
    <w:rsid w:val="00E93C19"/>
    <w:rsid w:val="00E93D84"/>
    <w:rsid w:val="00E93DE9"/>
    <w:rsid w:val="00E93E9F"/>
    <w:rsid w:val="00E93EC4"/>
    <w:rsid w:val="00E9412C"/>
    <w:rsid w:val="00E94148"/>
    <w:rsid w:val="00E94157"/>
    <w:rsid w:val="00E942D3"/>
    <w:rsid w:val="00E942F5"/>
    <w:rsid w:val="00E9438D"/>
    <w:rsid w:val="00E9460F"/>
    <w:rsid w:val="00E94679"/>
    <w:rsid w:val="00E94713"/>
    <w:rsid w:val="00E947C5"/>
    <w:rsid w:val="00E94829"/>
    <w:rsid w:val="00E9488D"/>
    <w:rsid w:val="00E94917"/>
    <w:rsid w:val="00E94940"/>
    <w:rsid w:val="00E94A32"/>
    <w:rsid w:val="00E94AC8"/>
    <w:rsid w:val="00E94C18"/>
    <w:rsid w:val="00E94E18"/>
    <w:rsid w:val="00E94EF7"/>
    <w:rsid w:val="00E95095"/>
    <w:rsid w:val="00E9520F"/>
    <w:rsid w:val="00E95404"/>
    <w:rsid w:val="00E95452"/>
    <w:rsid w:val="00E954C3"/>
    <w:rsid w:val="00E955AA"/>
    <w:rsid w:val="00E95885"/>
    <w:rsid w:val="00E958E7"/>
    <w:rsid w:val="00E95912"/>
    <w:rsid w:val="00E95B1C"/>
    <w:rsid w:val="00E95B86"/>
    <w:rsid w:val="00E95B97"/>
    <w:rsid w:val="00E95BE4"/>
    <w:rsid w:val="00E95C5D"/>
    <w:rsid w:val="00E95DB0"/>
    <w:rsid w:val="00E95EAF"/>
    <w:rsid w:val="00E95EBF"/>
    <w:rsid w:val="00E95F5E"/>
    <w:rsid w:val="00E9610E"/>
    <w:rsid w:val="00E96270"/>
    <w:rsid w:val="00E9627A"/>
    <w:rsid w:val="00E9628A"/>
    <w:rsid w:val="00E963E0"/>
    <w:rsid w:val="00E96424"/>
    <w:rsid w:val="00E96532"/>
    <w:rsid w:val="00E9658E"/>
    <w:rsid w:val="00E96831"/>
    <w:rsid w:val="00E96876"/>
    <w:rsid w:val="00E96922"/>
    <w:rsid w:val="00E96C4B"/>
    <w:rsid w:val="00E96C97"/>
    <w:rsid w:val="00E96CCB"/>
    <w:rsid w:val="00E96CEC"/>
    <w:rsid w:val="00E96DC8"/>
    <w:rsid w:val="00E96EE4"/>
    <w:rsid w:val="00E9701E"/>
    <w:rsid w:val="00E970A2"/>
    <w:rsid w:val="00E970DF"/>
    <w:rsid w:val="00E9712A"/>
    <w:rsid w:val="00E97162"/>
    <w:rsid w:val="00E97268"/>
    <w:rsid w:val="00E972A1"/>
    <w:rsid w:val="00E97349"/>
    <w:rsid w:val="00E97563"/>
    <w:rsid w:val="00E97638"/>
    <w:rsid w:val="00E9786E"/>
    <w:rsid w:val="00E979CC"/>
    <w:rsid w:val="00E97BBF"/>
    <w:rsid w:val="00E97D67"/>
    <w:rsid w:val="00E97E50"/>
    <w:rsid w:val="00EA0014"/>
    <w:rsid w:val="00EA0226"/>
    <w:rsid w:val="00EA0308"/>
    <w:rsid w:val="00EA034F"/>
    <w:rsid w:val="00EA04F8"/>
    <w:rsid w:val="00EA0518"/>
    <w:rsid w:val="00EA051E"/>
    <w:rsid w:val="00EA059A"/>
    <w:rsid w:val="00EA0623"/>
    <w:rsid w:val="00EA064E"/>
    <w:rsid w:val="00EA0701"/>
    <w:rsid w:val="00EA087D"/>
    <w:rsid w:val="00EA08C9"/>
    <w:rsid w:val="00EA08CE"/>
    <w:rsid w:val="00EA08EC"/>
    <w:rsid w:val="00EA093D"/>
    <w:rsid w:val="00EA09E0"/>
    <w:rsid w:val="00EA0B8E"/>
    <w:rsid w:val="00EA0DB3"/>
    <w:rsid w:val="00EA0E82"/>
    <w:rsid w:val="00EA0E96"/>
    <w:rsid w:val="00EA0FA0"/>
    <w:rsid w:val="00EA1051"/>
    <w:rsid w:val="00EA10B7"/>
    <w:rsid w:val="00EA11ED"/>
    <w:rsid w:val="00EA124E"/>
    <w:rsid w:val="00EA15E4"/>
    <w:rsid w:val="00EA1610"/>
    <w:rsid w:val="00EA163F"/>
    <w:rsid w:val="00EA1674"/>
    <w:rsid w:val="00EA181C"/>
    <w:rsid w:val="00EA1875"/>
    <w:rsid w:val="00EA1988"/>
    <w:rsid w:val="00EA1A47"/>
    <w:rsid w:val="00EA1B31"/>
    <w:rsid w:val="00EA1C10"/>
    <w:rsid w:val="00EA1D0B"/>
    <w:rsid w:val="00EA1D33"/>
    <w:rsid w:val="00EA1D50"/>
    <w:rsid w:val="00EA1E2B"/>
    <w:rsid w:val="00EA1E43"/>
    <w:rsid w:val="00EA1E91"/>
    <w:rsid w:val="00EA1EF8"/>
    <w:rsid w:val="00EA2026"/>
    <w:rsid w:val="00EA224A"/>
    <w:rsid w:val="00EA22BD"/>
    <w:rsid w:val="00EA24E5"/>
    <w:rsid w:val="00EA2584"/>
    <w:rsid w:val="00EA25E5"/>
    <w:rsid w:val="00EA29DC"/>
    <w:rsid w:val="00EA2A62"/>
    <w:rsid w:val="00EA2AA7"/>
    <w:rsid w:val="00EA2CAB"/>
    <w:rsid w:val="00EA2D6B"/>
    <w:rsid w:val="00EA2D6D"/>
    <w:rsid w:val="00EA2D84"/>
    <w:rsid w:val="00EA3030"/>
    <w:rsid w:val="00EA303E"/>
    <w:rsid w:val="00EA307D"/>
    <w:rsid w:val="00EA3144"/>
    <w:rsid w:val="00EA325B"/>
    <w:rsid w:val="00EA33C3"/>
    <w:rsid w:val="00EA3512"/>
    <w:rsid w:val="00EA367C"/>
    <w:rsid w:val="00EA3977"/>
    <w:rsid w:val="00EA3A54"/>
    <w:rsid w:val="00EA3ABE"/>
    <w:rsid w:val="00EA3B6D"/>
    <w:rsid w:val="00EA3C94"/>
    <w:rsid w:val="00EA3CCD"/>
    <w:rsid w:val="00EA3D7B"/>
    <w:rsid w:val="00EA3F25"/>
    <w:rsid w:val="00EA3F7D"/>
    <w:rsid w:val="00EA3FB0"/>
    <w:rsid w:val="00EA3FED"/>
    <w:rsid w:val="00EA429D"/>
    <w:rsid w:val="00EA42F2"/>
    <w:rsid w:val="00EA4331"/>
    <w:rsid w:val="00EA4496"/>
    <w:rsid w:val="00EA4523"/>
    <w:rsid w:val="00EA4552"/>
    <w:rsid w:val="00EA4707"/>
    <w:rsid w:val="00EA471C"/>
    <w:rsid w:val="00EA49BE"/>
    <w:rsid w:val="00EA4B71"/>
    <w:rsid w:val="00EA4C7C"/>
    <w:rsid w:val="00EA4EAA"/>
    <w:rsid w:val="00EA4F69"/>
    <w:rsid w:val="00EA4FD4"/>
    <w:rsid w:val="00EA5069"/>
    <w:rsid w:val="00EA5195"/>
    <w:rsid w:val="00EA524B"/>
    <w:rsid w:val="00EA52A4"/>
    <w:rsid w:val="00EA54B2"/>
    <w:rsid w:val="00EA5737"/>
    <w:rsid w:val="00EA5A44"/>
    <w:rsid w:val="00EA5D6C"/>
    <w:rsid w:val="00EA5F2A"/>
    <w:rsid w:val="00EA603F"/>
    <w:rsid w:val="00EA60EB"/>
    <w:rsid w:val="00EA60F7"/>
    <w:rsid w:val="00EA6106"/>
    <w:rsid w:val="00EA611B"/>
    <w:rsid w:val="00EA6550"/>
    <w:rsid w:val="00EA6572"/>
    <w:rsid w:val="00EA6599"/>
    <w:rsid w:val="00EA667A"/>
    <w:rsid w:val="00EA66F1"/>
    <w:rsid w:val="00EA68F4"/>
    <w:rsid w:val="00EA690F"/>
    <w:rsid w:val="00EA691A"/>
    <w:rsid w:val="00EA69CC"/>
    <w:rsid w:val="00EA69E5"/>
    <w:rsid w:val="00EA6B53"/>
    <w:rsid w:val="00EA6C39"/>
    <w:rsid w:val="00EA6DB8"/>
    <w:rsid w:val="00EA6DC1"/>
    <w:rsid w:val="00EA6EED"/>
    <w:rsid w:val="00EA6F85"/>
    <w:rsid w:val="00EA7059"/>
    <w:rsid w:val="00EA70A6"/>
    <w:rsid w:val="00EA70F5"/>
    <w:rsid w:val="00EA71ED"/>
    <w:rsid w:val="00EA7379"/>
    <w:rsid w:val="00EA7454"/>
    <w:rsid w:val="00EA757D"/>
    <w:rsid w:val="00EA75C7"/>
    <w:rsid w:val="00EA7723"/>
    <w:rsid w:val="00EA773C"/>
    <w:rsid w:val="00EA7758"/>
    <w:rsid w:val="00EA7BD2"/>
    <w:rsid w:val="00EA7BDC"/>
    <w:rsid w:val="00EA7C29"/>
    <w:rsid w:val="00EA7CB2"/>
    <w:rsid w:val="00EA7E1D"/>
    <w:rsid w:val="00EA7EBB"/>
    <w:rsid w:val="00EA7FAF"/>
    <w:rsid w:val="00EA7FC4"/>
    <w:rsid w:val="00EB0100"/>
    <w:rsid w:val="00EB0120"/>
    <w:rsid w:val="00EB0161"/>
    <w:rsid w:val="00EB02B2"/>
    <w:rsid w:val="00EB02D1"/>
    <w:rsid w:val="00EB050A"/>
    <w:rsid w:val="00EB062B"/>
    <w:rsid w:val="00EB06A2"/>
    <w:rsid w:val="00EB06D6"/>
    <w:rsid w:val="00EB0855"/>
    <w:rsid w:val="00EB08E1"/>
    <w:rsid w:val="00EB09CC"/>
    <w:rsid w:val="00EB0A09"/>
    <w:rsid w:val="00EB0A3F"/>
    <w:rsid w:val="00EB0A47"/>
    <w:rsid w:val="00EB0C06"/>
    <w:rsid w:val="00EB0C30"/>
    <w:rsid w:val="00EB0C6C"/>
    <w:rsid w:val="00EB0E96"/>
    <w:rsid w:val="00EB0ECB"/>
    <w:rsid w:val="00EB0F45"/>
    <w:rsid w:val="00EB0FD1"/>
    <w:rsid w:val="00EB122D"/>
    <w:rsid w:val="00EB12C6"/>
    <w:rsid w:val="00EB14DC"/>
    <w:rsid w:val="00EB15DC"/>
    <w:rsid w:val="00EB1757"/>
    <w:rsid w:val="00EB1899"/>
    <w:rsid w:val="00EB1973"/>
    <w:rsid w:val="00EB1A98"/>
    <w:rsid w:val="00EB1C6E"/>
    <w:rsid w:val="00EB1CA3"/>
    <w:rsid w:val="00EB1DAB"/>
    <w:rsid w:val="00EB1DDC"/>
    <w:rsid w:val="00EB1EBE"/>
    <w:rsid w:val="00EB1ED9"/>
    <w:rsid w:val="00EB1EEA"/>
    <w:rsid w:val="00EB1FA6"/>
    <w:rsid w:val="00EB20B6"/>
    <w:rsid w:val="00EB22AD"/>
    <w:rsid w:val="00EB22F1"/>
    <w:rsid w:val="00EB23FC"/>
    <w:rsid w:val="00EB249C"/>
    <w:rsid w:val="00EB2537"/>
    <w:rsid w:val="00EB27F4"/>
    <w:rsid w:val="00EB2807"/>
    <w:rsid w:val="00EB2886"/>
    <w:rsid w:val="00EB293A"/>
    <w:rsid w:val="00EB293F"/>
    <w:rsid w:val="00EB299F"/>
    <w:rsid w:val="00EB2AC9"/>
    <w:rsid w:val="00EB2AED"/>
    <w:rsid w:val="00EB2BA9"/>
    <w:rsid w:val="00EB2C34"/>
    <w:rsid w:val="00EB2C77"/>
    <w:rsid w:val="00EB2CAF"/>
    <w:rsid w:val="00EB2CE7"/>
    <w:rsid w:val="00EB2F19"/>
    <w:rsid w:val="00EB2F9F"/>
    <w:rsid w:val="00EB2FAD"/>
    <w:rsid w:val="00EB2FC1"/>
    <w:rsid w:val="00EB3081"/>
    <w:rsid w:val="00EB30DE"/>
    <w:rsid w:val="00EB30ED"/>
    <w:rsid w:val="00EB314C"/>
    <w:rsid w:val="00EB323D"/>
    <w:rsid w:val="00EB3244"/>
    <w:rsid w:val="00EB32D6"/>
    <w:rsid w:val="00EB33BA"/>
    <w:rsid w:val="00EB348A"/>
    <w:rsid w:val="00EB352C"/>
    <w:rsid w:val="00EB360D"/>
    <w:rsid w:val="00EB36AB"/>
    <w:rsid w:val="00EB36BF"/>
    <w:rsid w:val="00EB3BE8"/>
    <w:rsid w:val="00EB3D13"/>
    <w:rsid w:val="00EB3DCD"/>
    <w:rsid w:val="00EB3F72"/>
    <w:rsid w:val="00EB3FB7"/>
    <w:rsid w:val="00EB4076"/>
    <w:rsid w:val="00EB41C0"/>
    <w:rsid w:val="00EB42EC"/>
    <w:rsid w:val="00EB43DE"/>
    <w:rsid w:val="00EB43E8"/>
    <w:rsid w:val="00EB46A2"/>
    <w:rsid w:val="00EB46AB"/>
    <w:rsid w:val="00EB4823"/>
    <w:rsid w:val="00EB4832"/>
    <w:rsid w:val="00EB4C48"/>
    <w:rsid w:val="00EB4C77"/>
    <w:rsid w:val="00EB4CDD"/>
    <w:rsid w:val="00EB4E78"/>
    <w:rsid w:val="00EB4F46"/>
    <w:rsid w:val="00EB505E"/>
    <w:rsid w:val="00EB5071"/>
    <w:rsid w:val="00EB5147"/>
    <w:rsid w:val="00EB527C"/>
    <w:rsid w:val="00EB5304"/>
    <w:rsid w:val="00EB5341"/>
    <w:rsid w:val="00EB542E"/>
    <w:rsid w:val="00EB54E4"/>
    <w:rsid w:val="00EB54FE"/>
    <w:rsid w:val="00EB5675"/>
    <w:rsid w:val="00EB578E"/>
    <w:rsid w:val="00EB5AB0"/>
    <w:rsid w:val="00EB5AC8"/>
    <w:rsid w:val="00EB5AEC"/>
    <w:rsid w:val="00EB604B"/>
    <w:rsid w:val="00EB6091"/>
    <w:rsid w:val="00EB61B9"/>
    <w:rsid w:val="00EB61FB"/>
    <w:rsid w:val="00EB6224"/>
    <w:rsid w:val="00EB6259"/>
    <w:rsid w:val="00EB6329"/>
    <w:rsid w:val="00EB639C"/>
    <w:rsid w:val="00EB63A0"/>
    <w:rsid w:val="00EB64A5"/>
    <w:rsid w:val="00EB65A0"/>
    <w:rsid w:val="00EB6663"/>
    <w:rsid w:val="00EB6693"/>
    <w:rsid w:val="00EB6821"/>
    <w:rsid w:val="00EB6891"/>
    <w:rsid w:val="00EB6C73"/>
    <w:rsid w:val="00EB6C86"/>
    <w:rsid w:val="00EB6D08"/>
    <w:rsid w:val="00EB6DA5"/>
    <w:rsid w:val="00EB6E53"/>
    <w:rsid w:val="00EB706F"/>
    <w:rsid w:val="00EB7080"/>
    <w:rsid w:val="00EB70F3"/>
    <w:rsid w:val="00EB7112"/>
    <w:rsid w:val="00EB7208"/>
    <w:rsid w:val="00EB721B"/>
    <w:rsid w:val="00EB7374"/>
    <w:rsid w:val="00EB7503"/>
    <w:rsid w:val="00EB752B"/>
    <w:rsid w:val="00EB7607"/>
    <w:rsid w:val="00EB7717"/>
    <w:rsid w:val="00EB7727"/>
    <w:rsid w:val="00EB7758"/>
    <w:rsid w:val="00EB7C8C"/>
    <w:rsid w:val="00EB7DC8"/>
    <w:rsid w:val="00EB7E9A"/>
    <w:rsid w:val="00EB7EDF"/>
    <w:rsid w:val="00EC0075"/>
    <w:rsid w:val="00EC00E1"/>
    <w:rsid w:val="00EC04C7"/>
    <w:rsid w:val="00EC0619"/>
    <w:rsid w:val="00EC06C7"/>
    <w:rsid w:val="00EC0751"/>
    <w:rsid w:val="00EC076B"/>
    <w:rsid w:val="00EC07B6"/>
    <w:rsid w:val="00EC08A8"/>
    <w:rsid w:val="00EC0903"/>
    <w:rsid w:val="00EC0C9B"/>
    <w:rsid w:val="00EC0D32"/>
    <w:rsid w:val="00EC0D6C"/>
    <w:rsid w:val="00EC0D85"/>
    <w:rsid w:val="00EC0DFD"/>
    <w:rsid w:val="00EC0EAB"/>
    <w:rsid w:val="00EC0F50"/>
    <w:rsid w:val="00EC0F51"/>
    <w:rsid w:val="00EC0F56"/>
    <w:rsid w:val="00EC1043"/>
    <w:rsid w:val="00EC10A1"/>
    <w:rsid w:val="00EC11C3"/>
    <w:rsid w:val="00EC11CC"/>
    <w:rsid w:val="00EC12D6"/>
    <w:rsid w:val="00EC1371"/>
    <w:rsid w:val="00EC13C4"/>
    <w:rsid w:val="00EC1433"/>
    <w:rsid w:val="00EC1599"/>
    <w:rsid w:val="00EC1632"/>
    <w:rsid w:val="00EC16ED"/>
    <w:rsid w:val="00EC16F8"/>
    <w:rsid w:val="00EC181D"/>
    <w:rsid w:val="00EC182A"/>
    <w:rsid w:val="00EC198E"/>
    <w:rsid w:val="00EC1AFF"/>
    <w:rsid w:val="00EC1B32"/>
    <w:rsid w:val="00EC1CA3"/>
    <w:rsid w:val="00EC1D56"/>
    <w:rsid w:val="00EC1E94"/>
    <w:rsid w:val="00EC1EDB"/>
    <w:rsid w:val="00EC1F1E"/>
    <w:rsid w:val="00EC1FC1"/>
    <w:rsid w:val="00EC20C4"/>
    <w:rsid w:val="00EC20EC"/>
    <w:rsid w:val="00EC229A"/>
    <w:rsid w:val="00EC24CF"/>
    <w:rsid w:val="00EC2500"/>
    <w:rsid w:val="00EC2576"/>
    <w:rsid w:val="00EC265E"/>
    <w:rsid w:val="00EC26CB"/>
    <w:rsid w:val="00EC2724"/>
    <w:rsid w:val="00EC2A24"/>
    <w:rsid w:val="00EC2C71"/>
    <w:rsid w:val="00EC2CFC"/>
    <w:rsid w:val="00EC2E5C"/>
    <w:rsid w:val="00EC2FA8"/>
    <w:rsid w:val="00EC34FA"/>
    <w:rsid w:val="00EC353F"/>
    <w:rsid w:val="00EC3562"/>
    <w:rsid w:val="00EC35F3"/>
    <w:rsid w:val="00EC37E6"/>
    <w:rsid w:val="00EC37EC"/>
    <w:rsid w:val="00EC37ED"/>
    <w:rsid w:val="00EC3821"/>
    <w:rsid w:val="00EC3B2D"/>
    <w:rsid w:val="00EC3C57"/>
    <w:rsid w:val="00EC3D00"/>
    <w:rsid w:val="00EC3D10"/>
    <w:rsid w:val="00EC3F2C"/>
    <w:rsid w:val="00EC4080"/>
    <w:rsid w:val="00EC4204"/>
    <w:rsid w:val="00EC421E"/>
    <w:rsid w:val="00EC4268"/>
    <w:rsid w:val="00EC4278"/>
    <w:rsid w:val="00EC42CB"/>
    <w:rsid w:val="00EC4525"/>
    <w:rsid w:val="00EC45A0"/>
    <w:rsid w:val="00EC462C"/>
    <w:rsid w:val="00EC490D"/>
    <w:rsid w:val="00EC4A6A"/>
    <w:rsid w:val="00EC4C56"/>
    <w:rsid w:val="00EC4D5F"/>
    <w:rsid w:val="00EC4E68"/>
    <w:rsid w:val="00EC4F3E"/>
    <w:rsid w:val="00EC51D1"/>
    <w:rsid w:val="00EC526A"/>
    <w:rsid w:val="00EC5308"/>
    <w:rsid w:val="00EC53A3"/>
    <w:rsid w:val="00EC553B"/>
    <w:rsid w:val="00EC555C"/>
    <w:rsid w:val="00EC55E0"/>
    <w:rsid w:val="00EC55E6"/>
    <w:rsid w:val="00EC561A"/>
    <w:rsid w:val="00EC5626"/>
    <w:rsid w:val="00EC5701"/>
    <w:rsid w:val="00EC5755"/>
    <w:rsid w:val="00EC5765"/>
    <w:rsid w:val="00EC5861"/>
    <w:rsid w:val="00EC58EF"/>
    <w:rsid w:val="00EC5922"/>
    <w:rsid w:val="00EC5AEC"/>
    <w:rsid w:val="00EC5D49"/>
    <w:rsid w:val="00EC5DD1"/>
    <w:rsid w:val="00EC5DED"/>
    <w:rsid w:val="00EC5E29"/>
    <w:rsid w:val="00EC5E5F"/>
    <w:rsid w:val="00EC5E75"/>
    <w:rsid w:val="00EC5F85"/>
    <w:rsid w:val="00EC60AA"/>
    <w:rsid w:val="00EC645D"/>
    <w:rsid w:val="00EC6768"/>
    <w:rsid w:val="00EC6819"/>
    <w:rsid w:val="00EC6972"/>
    <w:rsid w:val="00EC698E"/>
    <w:rsid w:val="00EC6A0C"/>
    <w:rsid w:val="00EC6A53"/>
    <w:rsid w:val="00EC6C1E"/>
    <w:rsid w:val="00EC6CDE"/>
    <w:rsid w:val="00EC6D7D"/>
    <w:rsid w:val="00EC6E14"/>
    <w:rsid w:val="00EC6FFA"/>
    <w:rsid w:val="00EC7047"/>
    <w:rsid w:val="00EC71E6"/>
    <w:rsid w:val="00EC71FE"/>
    <w:rsid w:val="00EC7240"/>
    <w:rsid w:val="00EC7260"/>
    <w:rsid w:val="00EC73AA"/>
    <w:rsid w:val="00EC73AB"/>
    <w:rsid w:val="00EC7456"/>
    <w:rsid w:val="00EC74DD"/>
    <w:rsid w:val="00EC74FD"/>
    <w:rsid w:val="00EC77D5"/>
    <w:rsid w:val="00EC783A"/>
    <w:rsid w:val="00EC78CC"/>
    <w:rsid w:val="00EC7A87"/>
    <w:rsid w:val="00EC7A9B"/>
    <w:rsid w:val="00EC7B13"/>
    <w:rsid w:val="00EC7BB2"/>
    <w:rsid w:val="00EC7CE0"/>
    <w:rsid w:val="00EC7DF8"/>
    <w:rsid w:val="00EC7E92"/>
    <w:rsid w:val="00ED00DE"/>
    <w:rsid w:val="00ED01B9"/>
    <w:rsid w:val="00ED0335"/>
    <w:rsid w:val="00ED05F0"/>
    <w:rsid w:val="00ED062E"/>
    <w:rsid w:val="00ED0696"/>
    <w:rsid w:val="00ED07E5"/>
    <w:rsid w:val="00ED0862"/>
    <w:rsid w:val="00ED0A51"/>
    <w:rsid w:val="00ED0A79"/>
    <w:rsid w:val="00ED0C29"/>
    <w:rsid w:val="00ED0C6B"/>
    <w:rsid w:val="00ED0CBC"/>
    <w:rsid w:val="00ED0FD4"/>
    <w:rsid w:val="00ED112B"/>
    <w:rsid w:val="00ED114B"/>
    <w:rsid w:val="00ED1159"/>
    <w:rsid w:val="00ED1178"/>
    <w:rsid w:val="00ED1216"/>
    <w:rsid w:val="00ED12AE"/>
    <w:rsid w:val="00ED147D"/>
    <w:rsid w:val="00ED16B3"/>
    <w:rsid w:val="00ED16DC"/>
    <w:rsid w:val="00ED17DA"/>
    <w:rsid w:val="00ED185D"/>
    <w:rsid w:val="00ED18C5"/>
    <w:rsid w:val="00ED1A89"/>
    <w:rsid w:val="00ED1B6D"/>
    <w:rsid w:val="00ED1C53"/>
    <w:rsid w:val="00ED1FA5"/>
    <w:rsid w:val="00ED209F"/>
    <w:rsid w:val="00ED210E"/>
    <w:rsid w:val="00ED2150"/>
    <w:rsid w:val="00ED21E1"/>
    <w:rsid w:val="00ED220F"/>
    <w:rsid w:val="00ED22CC"/>
    <w:rsid w:val="00ED22CF"/>
    <w:rsid w:val="00ED2357"/>
    <w:rsid w:val="00ED23CF"/>
    <w:rsid w:val="00ED23F2"/>
    <w:rsid w:val="00ED2464"/>
    <w:rsid w:val="00ED24CB"/>
    <w:rsid w:val="00ED2517"/>
    <w:rsid w:val="00ED253C"/>
    <w:rsid w:val="00ED25B4"/>
    <w:rsid w:val="00ED25CE"/>
    <w:rsid w:val="00ED282B"/>
    <w:rsid w:val="00ED29E7"/>
    <w:rsid w:val="00ED2A70"/>
    <w:rsid w:val="00ED2B48"/>
    <w:rsid w:val="00ED2C4E"/>
    <w:rsid w:val="00ED2D18"/>
    <w:rsid w:val="00ED2D1B"/>
    <w:rsid w:val="00ED2DB1"/>
    <w:rsid w:val="00ED2E04"/>
    <w:rsid w:val="00ED2F5C"/>
    <w:rsid w:val="00ED2F74"/>
    <w:rsid w:val="00ED2F8B"/>
    <w:rsid w:val="00ED2FB1"/>
    <w:rsid w:val="00ED3105"/>
    <w:rsid w:val="00ED3275"/>
    <w:rsid w:val="00ED32C4"/>
    <w:rsid w:val="00ED345F"/>
    <w:rsid w:val="00ED3549"/>
    <w:rsid w:val="00ED3626"/>
    <w:rsid w:val="00ED3728"/>
    <w:rsid w:val="00ED3804"/>
    <w:rsid w:val="00ED3863"/>
    <w:rsid w:val="00ED38B2"/>
    <w:rsid w:val="00ED3B41"/>
    <w:rsid w:val="00ED3BE5"/>
    <w:rsid w:val="00ED3D28"/>
    <w:rsid w:val="00ED3E4C"/>
    <w:rsid w:val="00ED3EAF"/>
    <w:rsid w:val="00ED3EB5"/>
    <w:rsid w:val="00ED3ED7"/>
    <w:rsid w:val="00ED3F2A"/>
    <w:rsid w:val="00ED4090"/>
    <w:rsid w:val="00ED4138"/>
    <w:rsid w:val="00ED41A4"/>
    <w:rsid w:val="00ED41CD"/>
    <w:rsid w:val="00ED4210"/>
    <w:rsid w:val="00ED4475"/>
    <w:rsid w:val="00ED4669"/>
    <w:rsid w:val="00ED4762"/>
    <w:rsid w:val="00ED478E"/>
    <w:rsid w:val="00ED4862"/>
    <w:rsid w:val="00ED49BF"/>
    <w:rsid w:val="00ED4A1E"/>
    <w:rsid w:val="00ED4A9F"/>
    <w:rsid w:val="00ED4BB4"/>
    <w:rsid w:val="00ED4DEF"/>
    <w:rsid w:val="00ED4EE8"/>
    <w:rsid w:val="00ED4EFF"/>
    <w:rsid w:val="00ED4F8B"/>
    <w:rsid w:val="00ED4FD9"/>
    <w:rsid w:val="00ED4FE5"/>
    <w:rsid w:val="00ED50BB"/>
    <w:rsid w:val="00ED52EE"/>
    <w:rsid w:val="00ED5436"/>
    <w:rsid w:val="00ED54D0"/>
    <w:rsid w:val="00ED552B"/>
    <w:rsid w:val="00ED5697"/>
    <w:rsid w:val="00ED58A4"/>
    <w:rsid w:val="00ED5A27"/>
    <w:rsid w:val="00ED5B9C"/>
    <w:rsid w:val="00ED5C11"/>
    <w:rsid w:val="00ED5CF0"/>
    <w:rsid w:val="00ED5CF3"/>
    <w:rsid w:val="00ED5D2F"/>
    <w:rsid w:val="00ED5DD0"/>
    <w:rsid w:val="00ED5F58"/>
    <w:rsid w:val="00ED5FA4"/>
    <w:rsid w:val="00ED5FE7"/>
    <w:rsid w:val="00ED61B1"/>
    <w:rsid w:val="00ED61F5"/>
    <w:rsid w:val="00ED62BF"/>
    <w:rsid w:val="00ED642C"/>
    <w:rsid w:val="00ED64E1"/>
    <w:rsid w:val="00ED6521"/>
    <w:rsid w:val="00ED677D"/>
    <w:rsid w:val="00ED68DC"/>
    <w:rsid w:val="00ED68E3"/>
    <w:rsid w:val="00ED69B5"/>
    <w:rsid w:val="00ED6A1B"/>
    <w:rsid w:val="00ED6A73"/>
    <w:rsid w:val="00ED6AE6"/>
    <w:rsid w:val="00ED6B14"/>
    <w:rsid w:val="00ED6BA8"/>
    <w:rsid w:val="00ED6BB8"/>
    <w:rsid w:val="00ED6F7F"/>
    <w:rsid w:val="00ED7028"/>
    <w:rsid w:val="00ED7178"/>
    <w:rsid w:val="00ED71BB"/>
    <w:rsid w:val="00ED7401"/>
    <w:rsid w:val="00ED748E"/>
    <w:rsid w:val="00ED753C"/>
    <w:rsid w:val="00ED7691"/>
    <w:rsid w:val="00ED7735"/>
    <w:rsid w:val="00ED7758"/>
    <w:rsid w:val="00ED77FE"/>
    <w:rsid w:val="00ED7895"/>
    <w:rsid w:val="00ED78D8"/>
    <w:rsid w:val="00ED79ED"/>
    <w:rsid w:val="00ED79EE"/>
    <w:rsid w:val="00ED7A0A"/>
    <w:rsid w:val="00ED7AE6"/>
    <w:rsid w:val="00ED7AED"/>
    <w:rsid w:val="00ED7B3E"/>
    <w:rsid w:val="00ED7BFC"/>
    <w:rsid w:val="00ED7C77"/>
    <w:rsid w:val="00ED7CDD"/>
    <w:rsid w:val="00ED7E77"/>
    <w:rsid w:val="00EE018E"/>
    <w:rsid w:val="00EE024F"/>
    <w:rsid w:val="00EE02FC"/>
    <w:rsid w:val="00EE0416"/>
    <w:rsid w:val="00EE0474"/>
    <w:rsid w:val="00EE05B1"/>
    <w:rsid w:val="00EE075B"/>
    <w:rsid w:val="00EE07A5"/>
    <w:rsid w:val="00EE086E"/>
    <w:rsid w:val="00EE087A"/>
    <w:rsid w:val="00EE0AE9"/>
    <w:rsid w:val="00EE0AF8"/>
    <w:rsid w:val="00EE0B46"/>
    <w:rsid w:val="00EE0C3A"/>
    <w:rsid w:val="00EE0C9F"/>
    <w:rsid w:val="00EE0F65"/>
    <w:rsid w:val="00EE110E"/>
    <w:rsid w:val="00EE112F"/>
    <w:rsid w:val="00EE1159"/>
    <w:rsid w:val="00EE1509"/>
    <w:rsid w:val="00EE166B"/>
    <w:rsid w:val="00EE1929"/>
    <w:rsid w:val="00EE1AE8"/>
    <w:rsid w:val="00EE1AF2"/>
    <w:rsid w:val="00EE1B45"/>
    <w:rsid w:val="00EE1B9E"/>
    <w:rsid w:val="00EE1BF7"/>
    <w:rsid w:val="00EE1C11"/>
    <w:rsid w:val="00EE1C7B"/>
    <w:rsid w:val="00EE1EA6"/>
    <w:rsid w:val="00EE1EAC"/>
    <w:rsid w:val="00EE1F05"/>
    <w:rsid w:val="00EE2105"/>
    <w:rsid w:val="00EE21D2"/>
    <w:rsid w:val="00EE2229"/>
    <w:rsid w:val="00EE2268"/>
    <w:rsid w:val="00EE246D"/>
    <w:rsid w:val="00EE27BD"/>
    <w:rsid w:val="00EE28D5"/>
    <w:rsid w:val="00EE2B03"/>
    <w:rsid w:val="00EE2B54"/>
    <w:rsid w:val="00EE2B56"/>
    <w:rsid w:val="00EE2C61"/>
    <w:rsid w:val="00EE2C96"/>
    <w:rsid w:val="00EE2D12"/>
    <w:rsid w:val="00EE2DC5"/>
    <w:rsid w:val="00EE2DD0"/>
    <w:rsid w:val="00EE2F89"/>
    <w:rsid w:val="00EE306E"/>
    <w:rsid w:val="00EE32D3"/>
    <w:rsid w:val="00EE33AC"/>
    <w:rsid w:val="00EE388F"/>
    <w:rsid w:val="00EE3A71"/>
    <w:rsid w:val="00EE3AC3"/>
    <w:rsid w:val="00EE3B01"/>
    <w:rsid w:val="00EE3E1A"/>
    <w:rsid w:val="00EE3E42"/>
    <w:rsid w:val="00EE3F30"/>
    <w:rsid w:val="00EE4000"/>
    <w:rsid w:val="00EE411C"/>
    <w:rsid w:val="00EE4298"/>
    <w:rsid w:val="00EE4325"/>
    <w:rsid w:val="00EE43F5"/>
    <w:rsid w:val="00EE444A"/>
    <w:rsid w:val="00EE4589"/>
    <w:rsid w:val="00EE45F9"/>
    <w:rsid w:val="00EE46AC"/>
    <w:rsid w:val="00EE481E"/>
    <w:rsid w:val="00EE48A1"/>
    <w:rsid w:val="00EE4919"/>
    <w:rsid w:val="00EE497F"/>
    <w:rsid w:val="00EE4BC2"/>
    <w:rsid w:val="00EE4D55"/>
    <w:rsid w:val="00EE4E13"/>
    <w:rsid w:val="00EE4EF0"/>
    <w:rsid w:val="00EE4F87"/>
    <w:rsid w:val="00EE5023"/>
    <w:rsid w:val="00EE51C6"/>
    <w:rsid w:val="00EE531F"/>
    <w:rsid w:val="00EE53BC"/>
    <w:rsid w:val="00EE549F"/>
    <w:rsid w:val="00EE55D4"/>
    <w:rsid w:val="00EE5604"/>
    <w:rsid w:val="00EE575A"/>
    <w:rsid w:val="00EE58B2"/>
    <w:rsid w:val="00EE5965"/>
    <w:rsid w:val="00EE5BAB"/>
    <w:rsid w:val="00EE5C80"/>
    <w:rsid w:val="00EE5DBF"/>
    <w:rsid w:val="00EE5DF8"/>
    <w:rsid w:val="00EE5F2C"/>
    <w:rsid w:val="00EE5FA7"/>
    <w:rsid w:val="00EE5FBC"/>
    <w:rsid w:val="00EE604F"/>
    <w:rsid w:val="00EE642B"/>
    <w:rsid w:val="00EE66D1"/>
    <w:rsid w:val="00EE66EF"/>
    <w:rsid w:val="00EE6811"/>
    <w:rsid w:val="00EE6849"/>
    <w:rsid w:val="00EE685D"/>
    <w:rsid w:val="00EE6950"/>
    <w:rsid w:val="00EE697A"/>
    <w:rsid w:val="00EE6A83"/>
    <w:rsid w:val="00EE6A9D"/>
    <w:rsid w:val="00EE6CE0"/>
    <w:rsid w:val="00EE6DC5"/>
    <w:rsid w:val="00EE6E3C"/>
    <w:rsid w:val="00EE6ED5"/>
    <w:rsid w:val="00EE6FC9"/>
    <w:rsid w:val="00EE7123"/>
    <w:rsid w:val="00EE71BC"/>
    <w:rsid w:val="00EE71C1"/>
    <w:rsid w:val="00EE7329"/>
    <w:rsid w:val="00EE7382"/>
    <w:rsid w:val="00EE7456"/>
    <w:rsid w:val="00EE749F"/>
    <w:rsid w:val="00EE7598"/>
    <w:rsid w:val="00EE75BA"/>
    <w:rsid w:val="00EE75E0"/>
    <w:rsid w:val="00EE7622"/>
    <w:rsid w:val="00EE792F"/>
    <w:rsid w:val="00EE7975"/>
    <w:rsid w:val="00EE7BB3"/>
    <w:rsid w:val="00EE7C40"/>
    <w:rsid w:val="00EE7C61"/>
    <w:rsid w:val="00EE7C7E"/>
    <w:rsid w:val="00EE7DF0"/>
    <w:rsid w:val="00EE7E01"/>
    <w:rsid w:val="00EE7E35"/>
    <w:rsid w:val="00EE7EAB"/>
    <w:rsid w:val="00EF0183"/>
    <w:rsid w:val="00EF029E"/>
    <w:rsid w:val="00EF02C9"/>
    <w:rsid w:val="00EF0325"/>
    <w:rsid w:val="00EF03AA"/>
    <w:rsid w:val="00EF046C"/>
    <w:rsid w:val="00EF04B2"/>
    <w:rsid w:val="00EF066F"/>
    <w:rsid w:val="00EF07FF"/>
    <w:rsid w:val="00EF08B5"/>
    <w:rsid w:val="00EF0A3F"/>
    <w:rsid w:val="00EF0A8D"/>
    <w:rsid w:val="00EF0B7E"/>
    <w:rsid w:val="00EF0B92"/>
    <w:rsid w:val="00EF0BEA"/>
    <w:rsid w:val="00EF0BF4"/>
    <w:rsid w:val="00EF0C8A"/>
    <w:rsid w:val="00EF0D9D"/>
    <w:rsid w:val="00EF0E60"/>
    <w:rsid w:val="00EF0EB5"/>
    <w:rsid w:val="00EF0F51"/>
    <w:rsid w:val="00EF0FF2"/>
    <w:rsid w:val="00EF1024"/>
    <w:rsid w:val="00EF1173"/>
    <w:rsid w:val="00EF11E0"/>
    <w:rsid w:val="00EF11E4"/>
    <w:rsid w:val="00EF143A"/>
    <w:rsid w:val="00EF1518"/>
    <w:rsid w:val="00EF161A"/>
    <w:rsid w:val="00EF194D"/>
    <w:rsid w:val="00EF198E"/>
    <w:rsid w:val="00EF19B1"/>
    <w:rsid w:val="00EF1AAC"/>
    <w:rsid w:val="00EF1CF0"/>
    <w:rsid w:val="00EF1DD9"/>
    <w:rsid w:val="00EF1F09"/>
    <w:rsid w:val="00EF209D"/>
    <w:rsid w:val="00EF21A9"/>
    <w:rsid w:val="00EF2340"/>
    <w:rsid w:val="00EF254A"/>
    <w:rsid w:val="00EF2602"/>
    <w:rsid w:val="00EF2654"/>
    <w:rsid w:val="00EF2671"/>
    <w:rsid w:val="00EF26F9"/>
    <w:rsid w:val="00EF2752"/>
    <w:rsid w:val="00EF2807"/>
    <w:rsid w:val="00EF283F"/>
    <w:rsid w:val="00EF2A7A"/>
    <w:rsid w:val="00EF2C37"/>
    <w:rsid w:val="00EF2D45"/>
    <w:rsid w:val="00EF2D8C"/>
    <w:rsid w:val="00EF2DD4"/>
    <w:rsid w:val="00EF2E88"/>
    <w:rsid w:val="00EF2E9B"/>
    <w:rsid w:val="00EF2FF7"/>
    <w:rsid w:val="00EF31C1"/>
    <w:rsid w:val="00EF328D"/>
    <w:rsid w:val="00EF330C"/>
    <w:rsid w:val="00EF3376"/>
    <w:rsid w:val="00EF34C6"/>
    <w:rsid w:val="00EF377C"/>
    <w:rsid w:val="00EF380D"/>
    <w:rsid w:val="00EF3838"/>
    <w:rsid w:val="00EF3C0A"/>
    <w:rsid w:val="00EF3D0F"/>
    <w:rsid w:val="00EF3ECA"/>
    <w:rsid w:val="00EF3EDF"/>
    <w:rsid w:val="00EF3EEC"/>
    <w:rsid w:val="00EF3F88"/>
    <w:rsid w:val="00EF404D"/>
    <w:rsid w:val="00EF418D"/>
    <w:rsid w:val="00EF4439"/>
    <w:rsid w:val="00EF45CF"/>
    <w:rsid w:val="00EF45D8"/>
    <w:rsid w:val="00EF4862"/>
    <w:rsid w:val="00EF48A4"/>
    <w:rsid w:val="00EF4938"/>
    <w:rsid w:val="00EF49F5"/>
    <w:rsid w:val="00EF4A71"/>
    <w:rsid w:val="00EF4AAA"/>
    <w:rsid w:val="00EF4ADC"/>
    <w:rsid w:val="00EF4BA0"/>
    <w:rsid w:val="00EF4C8A"/>
    <w:rsid w:val="00EF4DAA"/>
    <w:rsid w:val="00EF4DAD"/>
    <w:rsid w:val="00EF4DDD"/>
    <w:rsid w:val="00EF4EA2"/>
    <w:rsid w:val="00EF4ED6"/>
    <w:rsid w:val="00EF5070"/>
    <w:rsid w:val="00EF519C"/>
    <w:rsid w:val="00EF5356"/>
    <w:rsid w:val="00EF56FB"/>
    <w:rsid w:val="00EF59AA"/>
    <w:rsid w:val="00EF59F8"/>
    <w:rsid w:val="00EF5B21"/>
    <w:rsid w:val="00EF5B2D"/>
    <w:rsid w:val="00EF5B77"/>
    <w:rsid w:val="00EF5B80"/>
    <w:rsid w:val="00EF5BBE"/>
    <w:rsid w:val="00EF5BE7"/>
    <w:rsid w:val="00EF5C87"/>
    <w:rsid w:val="00EF5CCB"/>
    <w:rsid w:val="00EF5D15"/>
    <w:rsid w:val="00EF5D8D"/>
    <w:rsid w:val="00EF60A9"/>
    <w:rsid w:val="00EF6173"/>
    <w:rsid w:val="00EF62B8"/>
    <w:rsid w:val="00EF6408"/>
    <w:rsid w:val="00EF644F"/>
    <w:rsid w:val="00EF64E4"/>
    <w:rsid w:val="00EF669F"/>
    <w:rsid w:val="00EF66CC"/>
    <w:rsid w:val="00EF687E"/>
    <w:rsid w:val="00EF68BB"/>
    <w:rsid w:val="00EF691F"/>
    <w:rsid w:val="00EF6935"/>
    <w:rsid w:val="00EF6988"/>
    <w:rsid w:val="00EF6A15"/>
    <w:rsid w:val="00EF6A5D"/>
    <w:rsid w:val="00EF6AF2"/>
    <w:rsid w:val="00EF6BB6"/>
    <w:rsid w:val="00EF6C05"/>
    <w:rsid w:val="00EF6D88"/>
    <w:rsid w:val="00EF6DD1"/>
    <w:rsid w:val="00EF6E6B"/>
    <w:rsid w:val="00EF6EA5"/>
    <w:rsid w:val="00EF6EBE"/>
    <w:rsid w:val="00EF6F99"/>
    <w:rsid w:val="00EF70D1"/>
    <w:rsid w:val="00EF71D1"/>
    <w:rsid w:val="00EF72BE"/>
    <w:rsid w:val="00EF757A"/>
    <w:rsid w:val="00EF75A9"/>
    <w:rsid w:val="00EF7657"/>
    <w:rsid w:val="00EF76F0"/>
    <w:rsid w:val="00EF7717"/>
    <w:rsid w:val="00EF7752"/>
    <w:rsid w:val="00EF77AC"/>
    <w:rsid w:val="00EF77D6"/>
    <w:rsid w:val="00EF789D"/>
    <w:rsid w:val="00EF7A1B"/>
    <w:rsid w:val="00EF7A73"/>
    <w:rsid w:val="00EF7A9D"/>
    <w:rsid w:val="00EF7D1F"/>
    <w:rsid w:val="00EF7F9A"/>
    <w:rsid w:val="00F00005"/>
    <w:rsid w:val="00F0005E"/>
    <w:rsid w:val="00F000BE"/>
    <w:rsid w:val="00F000E8"/>
    <w:rsid w:val="00F000EA"/>
    <w:rsid w:val="00F00166"/>
    <w:rsid w:val="00F0022E"/>
    <w:rsid w:val="00F00249"/>
    <w:rsid w:val="00F002BA"/>
    <w:rsid w:val="00F002FD"/>
    <w:rsid w:val="00F003C4"/>
    <w:rsid w:val="00F00498"/>
    <w:rsid w:val="00F00600"/>
    <w:rsid w:val="00F0070E"/>
    <w:rsid w:val="00F00736"/>
    <w:rsid w:val="00F007F8"/>
    <w:rsid w:val="00F008EF"/>
    <w:rsid w:val="00F00922"/>
    <w:rsid w:val="00F00AF1"/>
    <w:rsid w:val="00F00B56"/>
    <w:rsid w:val="00F00C7E"/>
    <w:rsid w:val="00F00D93"/>
    <w:rsid w:val="00F00E12"/>
    <w:rsid w:val="00F01066"/>
    <w:rsid w:val="00F010E2"/>
    <w:rsid w:val="00F011A7"/>
    <w:rsid w:val="00F011DC"/>
    <w:rsid w:val="00F012D1"/>
    <w:rsid w:val="00F01440"/>
    <w:rsid w:val="00F01511"/>
    <w:rsid w:val="00F0160D"/>
    <w:rsid w:val="00F01647"/>
    <w:rsid w:val="00F01A55"/>
    <w:rsid w:val="00F01AE9"/>
    <w:rsid w:val="00F01B0D"/>
    <w:rsid w:val="00F01D70"/>
    <w:rsid w:val="00F01E6B"/>
    <w:rsid w:val="00F021C6"/>
    <w:rsid w:val="00F02224"/>
    <w:rsid w:val="00F022A4"/>
    <w:rsid w:val="00F02395"/>
    <w:rsid w:val="00F024D6"/>
    <w:rsid w:val="00F02544"/>
    <w:rsid w:val="00F0275F"/>
    <w:rsid w:val="00F02794"/>
    <w:rsid w:val="00F027E3"/>
    <w:rsid w:val="00F02801"/>
    <w:rsid w:val="00F02AA9"/>
    <w:rsid w:val="00F02D6F"/>
    <w:rsid w:val="00F02D78"/>
    <w:rsid w:val="00F02E28"/>
    <w:rsid w:val="00F02F06"/>
    <w:rsid w:val="00F02F32"/>
    <w:rsid w:val="00F02F63"/>
    <w:rsid w:val="00F02FA9"/>
    <w:rsid w:val="00F03146"/>
    <w:rsid w:val="00F031AB"/>
    <w:rsid w:val="00F03257"/>
    <w:rsid w:val="00F0339B"/>
    <w:rsid w:val="00F03508"/>
    <w:rsid w:val="00F03524"/>
    <w:rsid w:val="00F03532"/>
    <w:rsid w:val="00F035A6"/>
    <w:rsid w:val="00F035D8"/>
    <w:rsid w:val="00F0366F"/>
    <w:rsid w:val="00F03704"/>
    <w:rsid w:val="00F0370D"/>
    <w:rsid w:val="00F0380C"/>
    <w:rsid w:val="00F03877"/>
    <w:rsid w:val="00F039EF"/>
    <w:rsid w:val="00F03AA6"/>
    <w:rsid w:val="00F03BA0"/>
    <w:rsid w:val="00F03EE4"/>
    <w:rsid w:val="00F03F3D"/>
    <w:rsid w:val="00F04152"/>
    <w:rsid w:val="00F041DA"/>
    <w:rsid w:val="00F04258"/>
    <w:rsid w:val="00F04385"/>
    <w:rsid w:val="00F043D9"/>
    <w:rsid w:val="00F0463A"/>
    <w:rsid w:val="00F04834"/>
    <w:rsid w:val="00F04926"/>
    <w:rsid w:val="00F049AF"/>
    <w:rsid w:val="00F04A60"/>
    <w:rsid w:val="00F04B6E"/>
    <w:rsid w:val="00F04C1E"/>
    <w:rsid w:val="00F04C5A"/>
    <w:rsid w:val="00F04DE4"/>
    <w:rsid w:val="00F04E0B"/>
    <w:rsid w:val="00F04F29"/>
    <w:rsid w:val="00F04FF2"/>
    <w:rsid w:val="00F05011"/>
    <w:rsid w:val="00F0507F"/>
    <w:rsid w:val="00F050D2"/>
    <w:rsid w:val="00F05171"/>
    <w:rsid w:val="00F052BC"/>
    <w:rsid w:val="00F053B9"/>
    <w:rsid w:val="00F055CA"/>
    <w:rsid w:val="00F055D6"/>
    <w:rsid w:val="00F0566C"/>
    <w:rsid w:val="00F05722"/>
    <w:rsid w:val="00F0573D"/>
    <w:rsid w:val="00F058F7"/>
    <w:rsid w:val="00F059BF"/>
    <w:rsid w:val="00F05A1D"/>
    <w:rsid w:val="00F05ABC"/>
    <w:rsid w:val="00F05C20"/>
    <w:rsid w:val="00F05D78"/>
    <w:rsid w:val="00F05DDB"/>
    <w:rsid w:val="00F05F45"/>
    <w:rsid w:val="00F05F8E"/>
    <w:rsid w:val="00F06025"/>
    <w:rsid w:val="00F06212"/>
    <w:rsid w:val="00F06232"/>
    <w:rsid w:val="00F06426"/>
    <w:rsid w:val="00F06483"/>
    <w:rsid w:val="00F0660C"/>
    <w:rsid w:val="00F0663C"/>
    <w:rsid w:val="00F067D4"/>
    <w:rsid w:val="00F0687E"/>
    <w:rsid w:val="00F06880"/>
    <w:rsid w:val="00F068ED"/>
    <w:rsid w:val="00F06948"/>
    <w:rsid w:val="00F0699E"/>
    <w:rsid w:val="00F06A0F"/>
    <w:rsid w:val="00F06B4D"/>
    <w:rsid w:val="00F06C24"/>
    <w:rsid w:val="00F06DD7"/>
    <w:rsid w:val="00F06E6F"/>
    <w:rsid w:val="00F06F06"/>
    <w:rsid w:val="00F07021"/>
    <w:rsid w:val="00F0703A"/>
    <w:rsid w:val="00F07084"/>
    <w:rsid w:val="00F07204"/>
    <w:rsid w:val="00F07310"/>
    <w:rsid w:val="00F073A8"/>
    <w:rsid w:val="00F073C2"/>
    <w:rsid w:val="00F074AA"/>
    <w:rsid w:val="00F07596"/>
    <w:rsid w:val="00F0770C"/>
    <w:rsid w:val="00F07760"/>
    <w:rsid w:val="00F0779A"/>
    <w:rsid w:val="00F07939"/>
    <w:rsid w:val="00F0798B"/>
    <w:rsid w:val="00F079C8"/>
    <w:rsid w:val="00F07AB6"/>
    <w:rsid w:val="00F07AE2"/>
    <w:rsid w:val="00F07BD7"/>
    <w:rsid w:val="00F07C70"/>
    <w:rsid w:val="00F07DBF"/>
    <w:rsid w:val="00F07EC5"/>
    <w:rsid w:val="00F1033E"/>
    <w:rsid w:val="00F104C0"/>
    <w:rsid w:val="00F10800"/>
    <w:rsid w:val="00F10869"/>
    <w:rsid w:val="00F1096D"/>
    <w:rsid w:val="00F10AFF"/>
    <w:rsid w:val="00F10B22"/>
    <w:rsid w:val="00F10B47"/>
    <w:rsid w:val="00F10B95"/>
    <w:rsid w:val="00F10C1E"/>
    <w:rsid w:val="00F10C2C"/>
    <w:rsid w:val="00F10EA5"/>
    <w:rsid w:val="00F111F9"/>
    <w:rsid w:val="00F1120D"/>
    <w:rsid w:val="00F1133E"/>
    <w:rsid w:val="00F114E3"/>
    <w:rsid w:val="00F1156B"/>
    <w:rsid w:val="00F115F5"/>
    <w:rsid w:val="00F115FF"/>
    <w:rsid w:val="00F11631"/>
    <w:rsid w:val="00F117E2"/>
    <w:rsid w:val="00F11ADD"/>
    <w:rsid w:val="00F11BD2"/>
    <w:rsid w:val="00F11C23"/>
    <w:rsid w:val="00F11CDF"/>
    <w:rsid w:val="00F11D39"/>
    <w:rsid w:val="00F11FC9"/>
    <w:rsid w:val="00F120C1"/>
    <w:rsid w:val="00F120E8"/>
    <w:rsid w:val="00F120F9"/>
    <w:rsid w:val="00F1216A"/>
    <w:rsid w:val="00F122E0"/>
    <w:rsid w:val="00F122F2"/>
    <w:rsid w:val="00F123CD"/>
    <w:rsid w:val="00F12427"/>
    <w:rsid w:val="00F1263E"/>
    <w:rsid w:val="00F1270C"/>
    <w:rsid w:val="00F12711"/>
    <w:rsid w:val="00F12757"/>
    <w:rsid w:val="00F128A3"/>
    <w:rsid w:val="00F129B3"/>
    <w:rsid w:val="00F129F8"/>
    <w:rsid w:val="00F12B93"/>
    <w:rsid w:val="00F12BB5"/>
    <w:rsid w:val="00F12CB7"/>
    <w:rsid w:val="00F12D30"/>
    <w:rsid w:val="00F12EBE"/>
    <w:rsid w:val="00F131D7"/>
    <w:rsid w:val="00F1324F"/>
    <w:rsid w:val="00F13337"/>
    <w:rsid w:val="00F1337D"/>
    <w:rsid w:val="00F13478"/>
    <w:rsid w:val="00F13527"/>
    <w:rsid w:val="00F136D8"/>
    <w:rsid w:val="00F1376F"/>
    <w:rsid w:val="00F1379E"/>
    <w:rsid w:val="00F137A0"/>
    <w:rsid w:val="00F1395B"/>
    <w:rsid w:val="00F139C6"/>
    <w:rsid w:val="00F139E0"/>
    <w:rsid w:val="00F13B5C"/>
    <w:rsid w:val="00F13B9C"/>
    <w:rsid w:val="00F13BAF"/>
    <w:rsid w:val="00F13BFF"/>
    <w:rsid w:val="00F13E2B"/>
    <w:rsid w:val="00F13E8C"/>
    <w:rsid w:val="00F13FDB"/>
    <w:rsid w:val="00F141AF"/>
    <w:rsid w:val="00F1433A"/>
    <w:rsid w:val="00F1442B"/>
    <w:rsid w:val="00F14499"/>
    <w:rsid w:val="00F14660"/>
    <w:rsid w:val="00F14866"/>
    <w:rsid w:val="00F14883"/>
    <w:rsid w:val="00F148E8"/>
    <w:rsid w:val="00F14A26"/>
    <w:rsid w:val="00F14A4F"/>
    <w:rsid w:val="00F14A77"/>
    <w:rsid w:val="00F14AAD"/>
    <w:rsid w:val="00F14B0E"/>
    <w:rsid w:val="00F14B1F"/>
    <w:rsid w:val="00F14B47"/>
    <w:rsid w:val="00F14C28"/>
    <w:rsid w:val="00F14CE5"/>
    <w:rsid w:val="00F14D1B"/>
    <w:rsid w:val="00F14DDA"/>
    <w:rsid w:val="00F14EE6"/>
    <w:rsid w:val="00F14F98"/>
    <w:rsid w:val="00F1509E"/>
    <w:rsid w:val="00F15145"/>
    <w:rsid w:val="00F151A4"/>
    <w:rsid w:val="00F152B1"/>
    <w:rsid w:val="00F1531C"/>
    <w:rsid w:val="00F1552C"/>
    <w:rsid w:val="00F1564D"/>
    <w:rsid w:val="00F156B5"/>
    <w:rsid w:val="00F15778"/>
    <w:rsid w:val="00F157BC"/>
    <w:rsid w:val="00F15AA9"/>
    <w:rsid w:val="00F15AF3"/>
    <w:rsid w:val="00F15B8A"/>
    <w:rsid w:val="00F15CDD"/>
    <w:rsid w:val="00F15D7E"/>
    <w:rsid w:val="00F15E38"/>
    <w:rsid w:val="00F15E3E"/>
    <w:rsid w:val="00F15F2B"/>
    <w:rsid w:val="00F15FA8"/>
    <w:rsid w:val="00F160D1"/>
    <w:rsid w:val="00F16173"/>
    <w:rsid w:val="00F1641C"/>
    <w:rsid w:val="00F16421"/>
    <w:rsid w:val="00F16537"/>
    <w:rsid w:val="00F1654B"/>
    <w:rsid w:val="00F16646"/>
    <w:rsid w:val="00F1669E"/>
    <w:rsid w:val="00F167AC"/>
    <w:rsid w:val="00F16911"/>
    <w:rsid w:val="00F16D05"/>
    <w:rsid w:val="00F16DB6"/>
    <w:rsid w:val="00F16EC9"/>
    <w:rsid w:val="00F16F43"/>
    <w:rsid w:val="00F170EC"/>
    <w:rsid w:val="00F171D3"/>
    <w:rsid w:val="00F17401"/>
    <w:rsid w:val="00F1748D"/>
    <w:rsid w:val="00F174F4"/>
    <w:rsid w:val="00F17556"/>
    <w:rsid w:val="00F175D9"/>
    <w:rsid w:val="00F175FB"/>
    <w:rsid w:val="00F17678"/>
    <w:rsid w:val="00F17680"/>
    <w:rsid w:val="00F1768D"/>
    <w:rsid w:val="00F176FB"/>
    <w:rsid w:val="00F17772"/>
    <w:rsid w:val="00F17842"/>
    <w:rsid w:val="00F17859"/>
    <w:rsid w:val="00F17908"/>
    <w:rsid w:val="00F17935"/>
    <w:rsid w:val="00F17968"/>
    <w:rsid w:val="00F1799A"/>
    <w:rsid w:val="00F17A38"/>
    <w:rsid w:val="00F17B94"/>
    <w:rsid w:val="00F17BF1"/>
    <w:rsid w:val="00F17D06"/>
    <w:rsid w:val="00F17D3E"/>
    <w:rsid w:val="00F17F46"/>
    <w:rsid w:val="00F17FA7"/>
    <w:rsid w:val="00F200A3"/>
    <w:rsid w:val="00F201D1"/>
    <w:rsid w:val="00F20237"/>
    <w:rsid w:val="00F2036C"/>
    <w:rsid w:val="00F20484"/>
    <w:rsid w:val="00F20565"/>
    <w:rsid w:val="00F20763"/>
    <w:rsid w:val="00F208A3"/>
    <w:rsid w:val="00F20939"/>
    <w:rsid w:val="00F209CD"/>
    <w:rsid w:val="00F20A01"/>
    <w:rsid w:val="00F20A99"/>
    <w:rsid w:val="00F20B3E"/>
    <w:rsid w:val="00F20D0C"/>
    <w:rsid w:val="00F20F19"/>
    <w:rsid w:val="00F2152E"/>
    <w:rsid w:val="00F218A1"/>
    <w:rsid w:val="00F218A7"/>
    <w:rsid w:val="00F21956"/>
    <w:rsid w:val="00F21A22"/>
    <w:rsid w:val="00F21A63"/>
    <w:rsid w:val="00F21B63"/>
    <w:rsid w:val="00F21C19"/>
    <w:rsid w:val="00F21C22"/>
    <w:rsid w:val="00F21C2E"/>
    <w:rsid w:val="00F21C81"/>
    <w:rsid w:val="00F21C9F"/>
    <w:rsid w:val="00F21D26"/>
    <w:rsid w:val="00F21DC0"/>
    <w:rsid w:val="00F21E0C"/>
    <w:rsid w:val="00F21E79"/>
    <w:rsid w:val="00F21F48"/>
    <w:rsid w:val="00F21F5E"/>
    <w:rsid w:val="00F21FBF"/>
    <w:rsid w:val="00F21FC0"/>
    <w:rsid w:val="00F220A0"/>
    <w:rsid w:val="00F2210D"/>
    <w:rsid w:val="00F221A6"/>
    <w:rsid w:val="00F2221A"/>
    <w:rsid w:val="00F2224A"/>
    <w:rsid w:val="00F222A6"/>
    <w:rsid w:val="00F22390"/>
    <w:rsid w:val="00F223A1"/>
    <w:rsid w:val="00F22510"/>
    <w:rsid w:val="00F2263D"/>
    <w:rsid w:val="00F22730"/>
    <w:rsid w:val="00F227E2"/>
    <w:rsid w:val="00F22907"/>
    <w:rsid w:val="00F2295F"/>
    <w:rsid w:val="00F22A11"/>
    <w:rsid w:val="00F22A1A"/>
    <w:rsid w:val="00F22A2D"/>
    <w:rsid w:val="00F22B23"/>
    <w:rsid w:val="00F22B85"/>
    <w:rsid w:val="00F22B8F"/>
    <w:rsid w:val="00F22CE9"/>
    <w:rsid w:val="00F22EFF"/>
    <w:rsid w:val="00F22F09"/>
    <w:rsid w:val="00F22FE1"/>
    <w:rsid w:val="00F230EE"/>
    <w:rsid w:val="00F23161"/>
    <w:rsid w:val="00F2323C"/>
    <w:rsid w:val="00F23286"/>
    <w:rsid w:val="00F232F7"/>
    <w:rsid w:val="00F23416"/>
    <w:rsid w:val="00F2345E"/>
    <w:rsid w:val="00F23495"/>
    <w:rsid w:val="00F235D1"/>
    <w:rsid w:val="00F23619"/>
    <w:rsid w:val="00F236F8"/>
    <w:rsid w:val="00F237A5"/>
    <w:rsid w:val="00F23A70"/>
    <w:rsid w:val="00F23B41"/>
    <w:rsid w:val="00F23E40"/>
    <w:rsid w:val="00F24000"/>
    <w:rsid w:val="00F24048"/>
    <w:rsid w:val="00F24168"/>
    <w:rsid w:val="00F24305"/>
    <w:rsid w:val="00F24452"/>
    <w:rsid w:val="00F24753"/>
    <w:rsid w:val="00F24799"/>
    <w:rsid w:val="00F247B9"/>
    <w:rsid w:val="00F248FE"/>
    <w:rsid w:val="00F24919"/>
    <w:rsid w:val="00F2494A"/>
    <w:rsid w:val="00F249A8"/>
    <w:rsid w:val="00F249BF"/>
    <w:rsid w:val="00F249F6"/>
    <w:rsid w:val="00F24A9B"/>
    <w:rsid w:val="00F24B5B"/>
    <w:rsid w:val="00F24BBD"/>
    <w:rsid w:val="00F24D2F"/>
    <w:rsid w:val="00F24D79"/>
    <w:rsid w:val="00F24DA1"/>
    <w:rsid w:val="00F24E55"/>
    <w:rsid w:val="00F24E68"/>
    <w:rsid w:val="00F24F95"/>
    <w:rsid w:val="00F24FCB"/>
    <w:rsid w:val="00F24FF6"/>
    <w:rsid w:val="00F2501D"/>
    <w:rsid w:val="00F25194"/>
    <w:rsid w:val="00F251DC"/>
    <w:rsid w:val="00F252AE"/>
    <w:rsid w:val="00F252F3"/>
    <w:rsid w:val="00F25395"/>
    <w:rsid w:val="00F253B9"/>
    <w:rsid w:val="00F253D4"/>
    <w:rsid w:val="00F25543"/>
    <w:rsid w:val="00F255B0"/>
    <w:rsid w:val="00F256B8"/>
    <w:rsid w:val="00F25709"/>
    <w:rsid w:val="00F25871"/>
    <w:rsid w:val="00F259C2"/>
    <w:rsid w:val="00F25A29"/>
    <w:rsid w:val="00F25A3B"/>
    <w:rsid w:val="00F25BAF"/>
    <w:rsid w:val="00F25DF9"/>
    <w:rsid w:val="00F25EF9"/>
    <w:rsid w:val="00F25F1E"/>
    <w:rsid w:val="00F26095"/>
    <w:rsid w:val="00F261E4"/>
    <w:rsid w:val="00F26250"/>
    <w:rsid w:val="00F26450"/>
    <w:rsid w:val="00F26638"/>
    <w:rsid w:val="00F266FA"/>
    <w:rsid w:val="00F26761"/>
    <w:rsid w:val="00F267AC"/>
    <w:rsid w:val="00F26889"/>
    <w:rsid w:val="00F268C5"/>
    <w:rsid w:val="00F26986"/>
    <w:rsid w:val="00F26A9A"/>
    <w:rsid w:val="00F26AA9"/>
    <w:rsid w:val="00F26AE8"/>
    <w:rsid w:val="00F26BA6"/>
    <w:rsid w:val="00F26C59"/>
    <w:rsid w:val="00F26E9C"/>
    <w:rsid w:val="00F270D1"/>
    <w:rsid w:val="00F27129"/>
    <w:rsid w:val="00F2714A"/>
    <w:rsid w:val="00F27190"/>
    <w:rsid w:val="00F273BF"/>
    <w:rsid w:val="00F273C6"/>
    <w:rsid w:val="00F2744D"/>
    <w:rsid w:val="00F275A2"/>
    <w:rsid w:val="00F276A2"/>
    <w:rsid w:val="00F27774"/>
    <w:rsid w:val="00F27776"/>
    <w:rsid w:val="00F27849"/>
    <w:rsid w:val="00F27857"/>
    <w:rsid w:val="00F2796E"/>
    <w:rsid w:val="00F27992"/>
    <w:rsid w:val="00F27A90"/>
    <w:rsid w:val="00F27B3A"/>
    <w:rsid w:val="00F27C5C"/>
    <w:rsid w:val="00F27CDB"/>
    <w:rsid w:val="00F30058"/>
    <w:rsid w:val="00F3007E"/>
    <w:rsid w:val="00F300E8"/>
    <w:rsid w:val="00F30152"/>
    <w:rsid w:val="00F3015C"/>
    <w:rsid w:val="00F302C7"/>
    <w:rsid w:val="00F3032F"/>
    <w:rsid w:val="00F303CD"/>
    <w:rsid w:val="00F304B7"/>
    <w:rsid w:val="00F3061E"/>
    <w:rsid w:val="00F30656"/>
    <w:rsid w:val="00F30675"/>
    <w:rsid w:val="00F30680"/>
    <w:rsid w:val="00F3069C"/>
    <w:rsid w:val="00F307F8"/>
    <w:rsid w:val="00F3087B"/>
    <w:rsid w:val="00F3087E"/>
    <w:rsid w:val="00F30888"/>
    <w:rsid w:val="00F3091D"/>
    <w:rsid w:val="00F30A2E"/>
    <w:rsid w:val="00F30C9F"/>
    <w:rsid w:val="00F30DCD"/>
    <w:rsid w:val="00F30DE2"/>
    <w:rsid w:val="00F30E3B"/>
    <w:rsid w:val="00F30EB4"/>
    <w:rsid w:val="00F30EB8"/>
    <w:rsid w:val="00F30F07"/>
    <w:rsid w:val="00F30F19"/>
    <w:rsid w:val="00F30F9D"/>
    <w:rsid w:val="00F3107D"/>
    <w:rsid w:val="00F31081"/>
    <w:rsid w:val="00F311E3"/>
    <w:rsid w:val="00F31296"/>
    <w:rsid w:val="00F31412"/>
    <w:rsid w:val="00F318D3"/>
    <w:rsid w:val="00F319D3"/>
    <w:rsid w:val="00F31A33"/>
    <w:rsid w:val="00F31A6C"/>
    <w:rsid w:val="00F31B41"/>
    <w:rsid w:val="00F31C94"/>
    <w:rsid w:val="00F31D20"/>
    <w:rsid w:val="00F31D2D"/>
    <w:rsid w:val="00F31EBA"/>
    <w:rsid w:val="00F32017"/>
    <w:rsid w:val="00F32036"/>
    <w:rsid w:val="00F320BA"/>
    <w:rsid w:val="00F320D8"/>
    <w:rsid w:val="00F32119"/>
    <w:rsid w:val="00F32173"/>
    <w:rsid w:val="00F3217B"/>
    <w:rsid w:val="00F3238C"/>
    <w:rsid w:val="00F323F4"/>
    <w:rsid w:val="00F3244D"/>
    <w:rsid w:val="00F324FA"/>
    <w:rsid w:val="00F325B5"/>
    <w:rsid w:val="00F32899"/>
    <w:rsid w:val="00F32914"/>
    <w:rsid w:val="00F3293F"/>
    <w:rsid w:val="00F329F1"/>
    <w:rsid w:val="00F32A54"/>
    <w:rsid w:val="00F32BE8"/>
    <w:rsid w:val="00F32C21"/>
    <w:rsid w:val="00F32DF2"/>
    <w:rsid w:val="00F32E02"/>
    <w:rsid w:val="00F32F29"/>
    <w:rsid w:val="00F32FB3"/>
    <w:rsid w:val="00F331F3"/>
    <w:rsid w:val="00F33209"/>
    <w:rsid w:val="00F333FE"/>
    <w:rsid w:val="00F33856"/>
    <w:rsid w:val="00F33906"/>
    <w:rsid w:val="00F33C64"/>
    <w:rsid w:val="00F33CF8"/>
    <w:rsid w:val="00F33D14"/>
    <w:rsid w:val="00F33D15"/>
    <w:rsid w:val="00F33D7F"/>
    <w:rsid w:val="00F33F27"/>
    <w:rsid w:val="00F33F6B"/>
    <w:rsid w:val="00F340F2"/>
    <w:rsid w:val="00F3414C"/>
    <w:rsid w:val="00F341A7"/>
    <w:rsid w:val="00F342D1"/>
    <w:rsid w:val="00F34378"/>
    <w:rsid w:val="00F34398"/>
    <w:rsid w:val="00F343AB"/>
    <w:rsid w:val="00F3451B"/>
    <w:rsid w:val="00F34667"/>
    <w:rsid w:val="00F347A4"/>
    <w:rsid w:val="00F349CA"/>
    <w:rsid w:val="00F34A61"/>
    <w:rsid w:val="00F34A6F"/>
    <w:rsid w:val="00F34A91"/>
    <w:rsid w:val="00F34B10"/>
    <w:rsid w:val="00F34B26"/>
    <w:rsid w:val="00F34BE7"/>
    <w:rsid w:val="00F34C7A"/>
    <w:rsid w:val="00F34E5E"/>
    <w:rsid w:val="00F34E91"/>
    <w:rsid w:val="00F34EA3"/>
    <w:rsid w:val="00F34FB1"/>
    <w:rsid w:val="00F35022"/>
    <w:rsid w:val="00F35075"/>
    <w:rsid w:val="00F3515F"/>
    <w:rsid w:val="00F351AE"/>
    <w:rsid w:val="00F35242"/>
    <w:rsid w:val="00F35487"/>
    <w:rsid w:val="00F355D5"/>
    <w:rsid w:val="00F358EA"/>
    <w:rsid w:val="00F35923"/>
    <w:rsid w:val="00F35935"/>
    <w:rsid w:val="00F35A70"/>
    <w:rsid w:val="00F35B45"/>
    <w:rsid w:val="00F35B6B"/>
    <w:rsid w:val="00F35B81"/>
    <w:rsid w:val="00F35C06"/>
    <w:rsid w:val="00F35C1F"/>
    <w:rsid w:val="00F35C8B"/>
    <w:rsid w:val="00F35CE5"/>
    <w:rsid w:val="00F35D32"/>
    <w:rsid w:val="00F35D9D"/>
    <w:rsid w:val="00F36134"/>
    <w:rsid w:val="00F36236"/>
    <w:rsid w:val="00F36360"/>
    <w:rsid w:val="00F363CD"/>
    <w:rsid w:val="00F36487"/>
    <w:rsid w:val="00F36493"/>
    <w:rsid w:val="00F36579"/>
    <w:rsid w:val="00F3658B"/>
    <w:rsid w:val="00F36766"/>
    <w:rsid w:val="00F3690B"/>
    <w:rsid w:val="00F3696C"/>
    <w:rsid w:val="00F36A42"/>
    <w:rsid w:val="00F36A51"/>
    <w:rsid w:val="00F36AC9"/>
    <w:rsid w:val="00F36B1C"/>
    <w:rsid w:val="00F36C01"/>
    <w:rsid w:val="00F36CC4"/>
    <w:rsid w:val="00F36E90"/>
    <w:rsid w:val="00F370DE"/>
    <w:rsid w:val="00F370EF"/>
    <w:rsid w:val="00F3734F"/>
    <w:rsid w:val="00F37580"/>
    <w:rsid w:val="00F375B3"/>
    <w:rsid w:val="00F3764E"/>
    <w:rsid w:val="00F37660"/>
    <w:rsid w:val="00F376D7"/>
    <w:rsid w:val="00F37712"/>
    <w:rsid w:val="00F37795"/>
    <w:rsid w:val="00F3785C"/>
    <w:rsid w:val="00F378AB"/>
    <w:rsid w:val="00F37932"/>
    <w:rsid w:val="00F37B62"/>
    <w:rsid w:val="00F37B67"/>
    <w:rsid w:val="00F37C1C"/>
    <w:rsid w:val="00F37D49"/>
    <w:rsid w:val="00F37E64"/>
    <w:rsid w:val="00F37F57"/>
    <w:rsid w:val="00F4018A"/>
    <w:rsid w:val="00F401FB"/>
    <w:rsid w:val="00F40205"/>
    <w:rsid w:val="00F40262"/>
    <w:rsid w:val="00F404AF"/>
    <w:rsid w:val="00F4051A"/>
    <w:rsid w:val="00F40547"/>
    <w:rsid w:val="00F4059B"/>
    <w:rsid w:val="00F405A4"/>
    <w:rsid w:val="00F4069D"/>
    <w:rsid w:val="00F40C1B"/>
    <w:rsid w:val="00F40DD6"/>
    <w:rsid w:val="00F40E35"/>
    <w:rsid w:val="00F40E46"/>
    <w:rsid w:val="00F40E6E"/>
    <w:rsid w:val="00F40EE1"/>
    <w:rsid w:val="00F40F51"/>
    <w:rsid w:val="00F40F5B"/>
    <w:rsid w:val="00F41022"/>
    <w:rsid w:val="00F4106E"/>
    <w:rsid w:val="00F410D5"/>
    <w:rsid w:val="00F411D2"/>
    <w:rsid w:val="00F412C1"/>
    <w:rsid w:val="00F413B1"/>
    <w:rsid w:val="00F415B4"/>
    <w:rsid w:val="00F41788"/>
    <w:rsid w:val="00F4178A"/>
    <w:rsid w:val="00F417C0"/>
    <w:rsid w:val="00F418D0"/>
    <w:rsid w:val="00F41B8A"/>
    <w:rsid w:val="00F41BCD"/>
    <w:rsid w:val="00F41BF6"/>
    <w:rsid w:val="00F41C5E"/>
    <w:rsid w:val="00F41C84"/>
    <w:rsid w:val="00F41DFD"/>
    <w:rsid w:val="00F4201C"/>
    <w:rsid w:val="00F420EA"/>
    <w:rsid w:val="00F4214C"/>
    <w:rsid w:val="00F42219"/>
    <w:rsid w:val="00F4233D"/>
    <w:rsid w:val="00F42403"/>
    <w:rsid w:val="00F4240A"/>
    <w:rsid w:val="00F42439"/>
    <w:rsid w:val="00F425A0"/>
    <w:rsid w:val="00F425D4"/>
    <w:rsid w:val="00F42623"/>
    <w:rsid w:val="00F4267C"/>
    <w:rsid w:val="00F426C8"/>
    <w:rsid w:val="00F426E1"/>
    <w:rsid w:val="00F429CF"/>
    <w:rsid w:val="00F429D7"/>
    <w:rsid w:val="00F42A49"/>
    <w:rsid w:val="00F42AFF"/>
    <w:rsid w:val="00F42B20"/>
    <w:rsid w:val="00F42D63"/>
    <w:rsid w:val="00F42D9B"/>
    <w:rsid w:val="00F43110"/>
    <w:rsid w:val="00F43206"/>
    <w:rsid w:val="00F43424"/>
    <w:rsid w:val="00F4358E"/>
    <w:rsid w:val="00F435C5"/>
    <w:rsid w:val="00F435C6"/>
    <w:rsid w:val="00F435DB"/>
    <w:rsid w:val="00F43688"/>
    <w:rsid w:val="00F43706"/>
    <w:rsid w:val="00F43834"/>
    <w:rsid w:val="00F43AF2"/>
    <w:rsid w:val="00F43C0B"/>
    <w:rsid w:val="00F43C33"/>
    <w:rsid w:val="00F43C39"/>
    <w:rsid w:val="00F43C61"/>
    <w:rsid w:val="00F43C74"/>
    <w:rsid w:val="00F43D65"/>
    <w:rsid w:val="00F43F3A"/>
    <w:rsid w:val="00F43FDA"/>
    <w:rsid w:val="00F44140"/>
    <w:rsid w:val="00F4424C"/>
    <w:rsid w:val="00F44287"/>
    <w:rsid w:val="00F442D6"/>
    <w:rsid w:val="00F443A4"/>
    <w:rsid w:val="00F445AB"/>
    <w:rsid w:val="00F445B1"/>
    <w:rsid w:val="00F446EB"/>
    <w:rsid w:val="00F4472D"/>
    <w:rsid w:val="00F4473F"/>
    <w:rsid w:val="00F44823"/>
    <w:rsid w:val="00F4489F"/>
    <w:rsid w:val="00F44971"/>
    <w:rsid w:val="00F44A08"/>
    <w:rsid w:val="00F44A7F"/>
    <w:rsid w:val="00F44B45"/>
    <w:rsid w:val="00F44C3C"/>
    <w:rsid w:val="00F44CBA"/>
    <w:rsid w:val="00F44D7F"/>
    <w:rsid w:val="00F44FE8"/>
    <w:rsid w:val="00F45189"/>
    <w:rsid w:val="00F451AB"/>
    <w:rsid w:val="00F45268"/>
    <w:rsid w:val="00F4526F"/>
    <w:rsid w:val="00F45462"/>
    <w:rsid w:val="00F4580F"/>
    <w:rsid w:val="00F4586A"/>
    <w:rsid w:val="00F458FA"/>
    <w:rsid w:val="00F45ADD"/>
    <w:rsid w:val="00F45B21"/>
    <w:rsid w:val="00F45CCB"/>
    <w:rsid w:val="00F45D15"/>
    <w:rsid w:val="00F45DB0"/>
    <w:rsid w:val="00F45DC7"/>
    <w:rsid w:val="00F45DDF"/>
    <w:rsid w:val="00F45E35"/>
    <w:rsid w:val="00F462A9"/>
    <w:rsid w:val="00F4637B"/>
    <w:rsid w:val="00F463C6"/>
    <w:rsid w:val="00F4640C"/>
    <w:rsid w:val="00F46480"/>
    <w:rsid w:val="00F4665D"/>
    <w:rsid w:val="00F466AC"/>
    <w:rsid w:val="00F466FA"/>
    <w:rsid w:val="00F4680B"/>
    <w:rsid w:val="00F46810"/>
    <w:rsid w:val="00F46815"/>
    <w:rsid w:val="00F46840"/>
    <w:rsid w:val="00F468D4"/>
    <w:rsid w:val="00F46953"/>
    <w:rsid w:val="00F46A24"/>
    <w:rsid w:val="00F46A2D"/>
    <w:rsid w:val="00F46A81"/>
    <w:rsid w:val="00F46ABD"/>
    <w:rsid w:val="00F46E90"/>
    <w:rsid w:val="00F46FAE"/>
    <w:rsid w:val="00F46FD5"/>
    <w:rsid w:val="00F4700B"/>
    <w:rsid w:val="00F472A3"/>
    <w:rsid w:val="00F472B0"/>
    <w:rsid w:val="00F47303"/>
    <w:rsid w:val="00F473DC"/>
    <w:rsid w:val="00F47479"/>
    <w:rsid w:val="00F474C7"/>
    <w:rsid w:val="00F474DA"/>
    <w:rsid w:val="00F475C2"/>
    <w:rsid w:val="00F477C3"/>
    <w:rsid w:val="00F477C4"/>
    <w:rsid w:val="00F477DF"/>
    <w:rsid w:val="00F477E9"/>
    <w:rsid w:val="00F47928"/>
    <w:rsid w:val="00F479E3"/>
    <w:rsid w:val="00F47A1D"/>
    <w:rsid w:val="00F47AC2"/>
    <w:rsid w:val="00F47B65"/>
    <w:rsid w:val="00F47C81"/>
    <w:rsid w:val="00F47CBD"/>
    <w:rsid w:val="00F47E2C"/>
    <w:rsid w:val="00F47E74"/>
    <w:rsid w:val="00F47E87"/>
    <w:rsid w:val="00F47EF0"/>
    <w:rsid w:val="00F47F4E"/>
    <w:rsid w:val="00F47FF3"/>
    <w:rsid w:val="00F501C1"/>
    <w:rsid w:val="00F50262"/>
    <w:rsid w:val="00F50265"/>
    <w:rsid w:val="00F50335"/>
    <w:rsid w:val="00F5034A"/>
    <w:rsid w:val="00F50444"/>
    <w:rsid w:val="00F50562"/>
    <w:rsid w:val="00F5062C"/>
    <w:rsid w:val="00F506E6"/>
    <w:rsid w:val="00F50995"/>
    <w:rsid w:val="00F509C9"/>
    <w:rsid w:val="00F509FB"/>
    <w:rsid w:val="00F50A75"/>
    <w:rsid w:val="00F50BBF"/>
    <w:rsid w:val="00F50C39"/>
    <w:rsid w:val="00F50ED5"/>
    <w:rsid w:val="00F50F07"/>
    <w:rsid w:val="00F50F29"/>
    <w:rsid w:val="00F50F6B"/>
    <w:rsid w:val="00F50FE2"/>
    <w:rsid w:val="00F51139"/>
    <w:rsid w:val="00F51271"/>
    <w:rsid w:val="00F51465"/>
    <w:rsid w:val="00F516F4"/>
    <w:rsid w:val="00F517EF"/>
    <w:rsid w:val="00F5182E"/>
    <w:rsid w:val="00F518C7"/>
    <w:rsid w:val="00F51940"/>
    <w:rsid w:val="00F519C7"/>
    <w:rsid w:val="00F51B02"/>
    <w:rsid w:val="00F5208A"/>
    <w:rsid w:val="00F52160"/>
    <w:rsid w:val="00F521B1"/>
    <w:rsid w:val="00F525AF"/>
    <w:rsid w:val="00F5264A"/>
    <w:rsid w:val="00F526A5"/>
    <w:rsid w:val="00F52C8D"/>
    <w:rsid w:val="00F52F54"/>
    <w:rsid w:val="00F52F97"/>
    <w:rsid w:val="00F52FB3"/>
    <w:rsid w:val="00F530BC"/>
    <w:rsid w:val="00F53114"/>
    <w:rsid w:val="00F53133"/>
    <w:rsid w:val="00F532EF"/>
    <w:rsid w:val="00F53401"/>
    <w:rsid w:val="00F53483"/>
    <w:rsid w:val="00F534D3"/>
    <w:rsid w:val="00F53652"/>
    <w:rsid w:val="00F53720"/>
    <w:rsid w:val="00F53774"/>
    <w:rsid w:val="00F537DC"/>
    <w:rsid w:val="00F53844"/>
    <w:rsid w:val="00F5398A"/>
    <w:rsid w:val="00F53AFE"/>
    <w:rsid w:val="00F53BC3"/>
    <w:rsid w:val="00F53DF7"/>
    <w:rsid w:val="00F540CD"/>
    <w:rsid w:val="00F542A6"/>
    <w:rsid w:val="00F542DB"/>
    <w:rsid w:val="00F5435B"/>
    <w:rsid w:val="00F54416"/>
    <w:rsid w:val="00F5446F"/>
    <w:rsid w:val="00F54583"/>
    <w:rsid w:val="00F546E0"/>
    <w:rsid w:val="00F547D4"/>
    <w:rsid w:val="00F54A44"/>
    <w:rsid w:val="00F54A58"/>
    <w:rsid w:val="00F54C9B"/>
    <w:rsid w:val="00F54CCC"/>
    <w:rsid w:val="00F54D2B"/>
    <w:rsid w:val="00F54F0D"/>
    <w:rsid w:val="00F54F74"/>
    <w:rsid w:val="00F5506F"/>
    <w:rsid w:val="00F550DB"/>
    <w:rsid w:val="00F550DD"/>
    <w:rsid w:val="00F5516A"/>
    <w:rsid w:val="00F5517D"/>
    <w:rsid w:val="00F552AF"/>
    <w:rsid w:val="00F5538A"/>
    <w:rsid w:val="00F553B2"/>
    <w:rsid w:val="00F55455"/>
    <w:rsid w:val="00F554CD"/>
    <w:rsid w:val="00F55601"/>
    <w:rsid w:val="00F5564A"/>
    <w:rsid w:val="00F55A8B"/>
    <w:rsid w:val="00F55D09"/>
    <w:rsid w:val="00F55D63"/>
    <w:rsid w:val="00F55E4C"/>
    <w:rsid w:val="00F55EAA"/>
    <w:rsid w:val="00F55EF1"/>
    <w:rsid w:val="00F56110"/>
    <w:rsid w:val="00F562FE"/>
    <w:rsid w:val="00F563A6"/>
    <w:rsid w:val="00F563EF"/>
    <w:rsid w:val="00F56414"/>
    <w:rsid w:val="00F564F7"/>
    <w:rsid w:val="00F565AA"/>
    <w:rsid w:val="00F5667B"/>
    <w:rsid w:val="00F5690E"/>
    <w:rsid w:val="00F56A71"/>
    <w:rsid w:val="00F56ADA"/>
    <w:rsid w:val="00F56B73"/>
    <w:rsid w:val="00F56BA8"/>
    <w:rsid w:val="00F56BB2"/>
    <w:rsid w:val="00F56BCE"/>
    <w:rsid w:val="00F56C4C"/>
    <w:rsid w:val="00F56E91"/>
    <w:rsid w:val="00F56FBC"/>
    <w:rsid w:val="00F5702B"/>
    <w:rsid w:val="00F57054"/>
    <w:rsid w:val="00F5709C"/>
    <w:rsid w:val="00F57131"/>
    <w:rsid w:val="00F57190"/>
    <w:rsid w:val="00F572A3"/>
    <w:rsid w:val="00F57308"/>
    <w:rsid w:val="00F57388"/>
    <w:rsid w:val="00F5744D"/>
    <w:rsid w:val="00F574CC"/>
    <w:rsid w:val="00F574CD"/>
    <w:rsid w:val="00F57790"/>
    <w:rsid w:val="00F57935"/>
    <w:rsid w:val="00F57A53"/>
    <w:rsid w:val="00F57B17"/>
    <w:rsid w:val="00F57CF9"/>
    <w:rsid w:val="00F57D06"/>
    <w:rsid w:val="00F57D53"/>
    <w:rsid w:val="00F57E0A"/>
    <w:rsid w:val="00F57E85"/>
    <w:rsid w:val="00F57F34"/>
    <w:rsid w:val="00F60085"/>
    <w:rsid w:val="00F60096"/>
    <w:rsid w:val="00F6010B"/>
    <w:rsid w:val="00F60190"/>
    <w:rsid w:val="00F60226"/>
    <w:rsid w:val="00F603CF"/>
    <w:rsid w:val="00F6075F"/>
    <w:rsid w:val="00F607A5"/>
    <w:rsid w:val="00F607A9"/>
    <w:rsid w:val="00F6093C"/>
    <w:rsid w:val="00F609B8"/>
    <w:rsid w:val="00F60B15"/>
    <w:rsid w:val="00F60BE9"/>
    <w:rsid w:val="00F60C1E"/>
    <w:rsid w:val="00F60CBB"/>
    <w:rsid w:val="00F60F51"/>
    <w:rsid w:val="00F60F61"/>
    <w:rsid w:val="00F60FE5"/>
    <w:rsid w:val="00F61025"/>
    <w:rsid w:val="00F61177"/>
    <w:rsid w:val="00F611B1"/>
    <w:rsid w:val="00F611BD"/>
    <w:rsid w:val="00F611E1"/>
    <w:rsid w:val="00F6122C"/>
    <w:rsid w:val="00F612A2"/>
    <w:rsid w:val="00F612B9"/>
    <w:rsid w:val="00F61371"/>
    <w:rsid w:val="00F61372"/>
    <w:rsid w:val="00F614C6"/>
    <w:rsid w:val="00F61515"/>
    <w:rsid w:val="00F615C3"/>
    <w:rsid w:val="00F6164C"/>
    <w:rsid w:val="00F61654"/>
    <w:rsid w:val="00F6169E"/>
    <w:rsid w:val="00F61757"/>
    <w:rsid w:val="00F61782"/>
    <w:rsid w:val="00F617F6"/>
    <w:rsid w:val="00F61876"/>
    <w:rsid w:val="00F618DB"/>
    <w:rsid w:val="00F61BC3"/>
    <w:rsid w:val="00F61BE0"/>
    <w:rsid w:val="00F61D1D"/>
    <w:rsid w:val="00F61DA8"/>
    <w:rsid w:val="00F61FA6"/>
    <w:rsid w:val="00F62161"/>
    <w:rsid w:val="00F6220E"/>
    <w:rsid w:val="00F62341"/>
    <w:rsid w:val="00F623B6"/>
    <w:rsid w:val="00F624FE"/>
    <w:rsid w:val="00F625E7"/>
    <w:rsid w:val="00F62735"/>
    <w:rsid w:val="00F627C5"/>
    <w:rsid w:val="00F62893"/>
    <w:rsid w:val="00F628C0"/>
    <w:rsid w:val="00F629A3"/>
    <w:rsid w:val="00F62B16"/>
    <w:rsid w:val="00F62B43"/>
    <w:rsid w:val="00F62B68"/>
    <w:rsid w:val="00F62B8C"/>
    <w:rsid w:val="00F62BC5"/>
    <w:rsid w:val="00F62C25"/>
    <w:rsid w:val="00F62C3E"/>
    <w:rsid w:val="00F62D63"/>
    <w:rsid w:val="00F62D7E"/>
    <w:rsid w:val="00F62DB9"/>
    <w:rsid w:val="00F62DD9"/>
    <w:rsid w:val="00F63136"/>
    <w:rsid w:val="00F631A3"/>
    <w:rsid w:val="00F631CD"/>
    <w:rsid w:val="00F631DE"/>
    <w:rsid w:val="00F63234"/>
    <w:rsid w:val="00F6345B"/>
    <w:rsid w:val="00F63479"/>
    <w:rsid w:val="00F63677"/>
    <w:rsid w:val="00F63702"/>
    <w:rsid w:val="00F6370E"/>
    <w:rsid w:val="00F638B1"/>
    <w:rsid w:val="00F63A42"/>
    <w:rsid w:val="00F63B07"/>
    <w:rsid w:val="00F63B78"/>
    <w:rsid w:val="00F63B90"/>
    <w:rsid w:val="00F63C1D"/>
    <w:rsid w:val="00F63CA2"/>
    <w:rsid w:val="00F63D5F"/>
    <w:rsid w:val="00F63DAD"/>
    <w:rsid w:val="00F63F3E"/>
    <w:rsid w:val="00F63FDC"/>
    <w:rsid w:val="00F640CD"/>
    <w:rsid w:val="00F642B6"/>
    <w:rsid w:val="00F64424"/>
    <w:rsid w:val="00F644AD"/>
    <w:rsid w:val="00F64522"/>
    <w:rsid w:val="00F6456D"/>
    <w:rsid w:val="00F64593"/>
    <w:rsid w:val="00F645F9"/>
    <w:rsid w:val="00F6477A"/>
    <w:rsid w:val="00F64A28"/>
    <w:rsid w:val="00F64A6F"/>
    <w:rsid w:val="00F64AE1"/>
    <w:rsid w:val="00F64B1F"/>
    <w:rsid w:val="00F64B30"/>
    <w:rsid w:val="00F64BDD"/>
    <w:rsid w:val="00F64DCD"/>
    <w:rsid w:val="00F64F0F"/>
    <w:rsid w:val="00F65057"/>
    <w:rsid w:val="00F650F1"/>
    <w:rsid w:val="00F6520D"/>
    <w:rsid w:val="00F65221"/>
    <w:rsid w:val="00F652AE"/>
    <w:rsid w:val="00F652BA"/>
    <w:rsid w:val="00F652C0"/>
    <w:rsid w:val="00F6533F"/>
    <w:rsid w:val="00F65392"/>
    <w:rsid w:val="00F65440"/>
    <w:rsid w:val="00F654A7"/>
    <w:rsid w:val="00F65514"/>
    <w:rsid w:val="00F655AA"/>
    <w:rsid w:val="00F658A1"/>
    <w:rsid w:val="00F65914"/>
    <w:rsid w:val="00F65931"/>
    <w:rsid w:val="00F65A0A"/>
    <w:rsid w:val="00F65C32"/>
    <w:rsid w:val="00F65CEB"/>
    <w:rsid w:val="00F65CEE"/>
    <w:rsid w:val="00F65E40"/>
    <w:rsid w:val="00F6602C"/>
    <w:rsid w:val="00F66223"/>
    <w:rsid w:val="00F66338"/>
    <w:rsid w:val="00F6634F"/>
    <w:rsid w:val="00F6644F"/>
    <w:rsid w:val="00F665A0"/>
    <w:rsid w:val="00F665FE"/>
    <w:rsid w:val="00F668FB"/>
    <w:rsid w:val="00F6691B"/>
    <w:rsid w:val="00F66A52"/>
    <w:rsid w:val="00F66AD3"/>
    <w:rsid w:val="00F66E23"/>
    <w:rsid w:val="00F66EBB"/>
    <w:rsid w:val="00F66EFC"/>
    <w:rsid w:val="00F67049"/>
    <w:rsid w:val="00F67380"/>
    <w:rsid w:val="00F67567"/>
    <w:rsid w:val="00F67600"/>
    <w:rsid w:val="00F67615"/>
    <w:rsid w:val="00F6764C"/>
    <w:rsid w:val="00F67A5C"/>
    <w:rsid w:val="00F67ACB"/>
    <w:rsid w:val="00F67C53"/>
    <w:rsid w:val="00F67E9E"/>
    <w:rsid w:val="00F67F62"/>
    <w:rsid w:val="00F67FFB"/>
    <w:rsid w:val="00F70055"/>
    <w:rsid w:val="00F700B2"/>
    <w:rsid w:val="00F700E7"/>
    <w:rsid w:val="00F701B2"/>
    <w:rsid w:val="00F70438"/>
    <w:rsid w:val="00F7044F"/>
    <w:rsid w:val="00F70467"/>
    <w:rsid w:val="00F70473"/>
    <w:rsid w:val="00F705FE"/>
    <w:rsid w:val="00F70635"/>
    <w:rsid w:val="00F706D3"/>
    <w:rsid w:val="00F70726"/>
    <w:rsid w:val="00F709AB"/>
    <w:rsid w:val="00F70C5C"/>
    <w:rsid w:val="00F70CC8"/>
    <w:rsid w:val="00F70D4B"/>
    <w:rsid w:val="00F70D68"/>
    <w:rsid w:val="00F70DD7"/>
    <w:rsid w:val="00F70E5E"/>
    <w:rsid w:val="00F70E91"/>
    <w:rsid w:val="00F70ED0"/>
    <w:rsid w:val="00F70EEA"/>
    <w:rsid w:val="00F71013"/>
    <w:rsid w:val="00F710DC"/>
    <w:rsid w:val="00F7110C"/>
    <w:rsid w:val="00F7125D"/>
    <w:rsid w:val="00F713C1"/>
    <w:rsid w:val="00F7163A"/>
    <w:rsid w:val="00F717DD"/>
    <w:rsid w:val="00F71836"/>
    <w:rsid w:val="00F718BF"/>
    <w:rsid w:val="00F71BAC"/>
    <w:rsid w:val="00F71C18"/>
    <w:rsid w:val="00F71CBE"/>
    <w:rsid w:val="00F7208D"/>
    <w:rsid w:val="00F720D4"/>
    <w:rsid w:val="00F72190"/>
    <w:rsid w:val="00F721C8"/>
    <w:rsid w:val="00F7223E"/>
    <w:rsid w:val="00F72280"/>
    <w:rsid w:val="00F722C2"/>
    <w:rsid w:val="00F722EE"/>
    <w:rsid w:val="00F7245E"/>
    <w:rsid w:val="00F724EB"/>
    <w:rsid w:val="00F7259B"/>
    <w:rsid w:val="00F725E7"/>
    <w:rsid w:val="00F72603"/>
    <w:rsid w:val="00F726DA"/>
    <w:rsid w:val="00F726E5"/>
    <w:rsid w:val="00F72706"/>
    <w:rsid w:val="00F7277F"/>
    <w:rsid w:val="00F727E3"/>
    <w:rsid w:val="00F7285A"/>
    <w:rsid w:val="00F72896"/>
    <w:rsid w:val="00F72918"/>
    <w:rsid w:val="00F729AB"/>
    <w:rsid w:val="00F72A06"/>
    <w:rsid w:val="00F72A3C"/>
    <w:rsid w:val="00F72A59"/>
    <w:rsid w:val="00F72ADB"/>
    <w:rsid w:val="00F72CAC"/>
    <w:rsid w:val="00F72DB4"/>
    <w:rsid w:val="00F72E50"/>
    <w:rsid w:val="00F72E7F"/>
    <w:rsid w:val="00F72F8A"/>
    <w:rsid w:val="00F72F9C"/>
    <w:rsid w:val="00F72FAD"/>
    <w:rsid w:val="00F73191"/>
    <w:rsid w:val="00F7338E"/>
    <w:rsid w:val="00F7344B"/>
    <w:rsid w:val="00F7356D"/>
    <w:rsid w:val="00F735B7"/>
    <w:rsid w:val="00F736EA"/>
    <w:rsid w:val="00F73769"/>
    <w:rsid w:val="00F737DC"/>
    <w:rsid w:val="00F737F4"/>
    <w:rsid w:val="00F73885"/>
    <w:rsid w:val="00F73899"/>
    <w:rsid w:val="00F73AD4"/>
    <w:rsid w:val="00F73ADE"/>
    <w:rsid w:val="00F73BFE"/>
    <w:rsid w:val="00F73C2B"/>
    <w:rsid w:val="00F73D39"/>
    <w:rsid w:val="00F73DFD"/>
    <w:rsid w:val="00F73E03"/>
    <w:rsid w:val="00F73F93"/>
    <w:rsid w:val="00F73F9F"/>
    <w:rsid w:val="00F73FA4"/>
    <w:rsid w:val="00F74042"/>
    <w:rsid w:val="00F7404A"/>
    <w:rsid w:val="00F7418F"/>
    <w:rsid w:val="00F74310"/>
    <w:rsid w:val="00F74527"/>
    <w:rsid w:val="00F74555"/>
    <w:rsid w:val="00F7466A"/>
    <w:rsid w:val="00F74815"/>
    <w:rsid w:val="00F749A4"/>
    <w:rsid w:val="00F74A03"/>
    <w:rsid w:val="00F74A76"/>
    <w:rsid w:val="00F74AAA"/>
    <w:rsid w:val="00F74B2E"/>
    <w:rsid w:val="00F74CAB"/>
    <w:rsid w:val="00F74DC3"/>
    <w:rsid w:val="00F74E60"/>
    <w:rsid w:val="00F74FBE"/>
    <w:rsid w:val="00F75071"/>
    <w:rsid w:val="00F751AB"/>
    <w:rsid w:val="00F7523B"/>
    <w:rsid w:val="00F7529A"/>
    <w:rsid w:val="00F752B7"/>
    <w:rsid w:val="00F75493"/>
    <w:rsid w:val="00F754BC"/>
    <w:rsid w:val="00F7559F"/>
    <w:rsid w:val="00F7562F"/>
    <w:rsid w:val="00F75732"/>
    <w:rsid w:val="00F7576A"/>
    <w:rsid w:val="00F758C8"/>
    <w:rsid w:val="00F75904"/>
    <w:rsid w:val="00F75935"/>
    <w:rsid w:val="00F759CD"/>
    <w:rsid w:val="00F75AD3"/>
    <w:rsid w:val="00F75B55"/>
    <w:rsid w:val="00F75CC0"/>
    <w:rsid w:val="00F75D84"/>
    <w:rsid w:val="00F75DA6"/>
    <w:rsid w:val="00F75E0A"/>
    <w:rsid w:val="00F75FE0"/>
    <w:rsid w:val="00F76130"/>
    <w:rsid w:val="00F76179"/>
    <w:rsid w:val="00F763EE"/>
    <w:rsid w:val="00F764E9"/>
    <w:rsid w:val="00F76614"/>
    <w:rsid w:val="00F76869"/>
    <w:rsid w:val="00F76ABA"/>
    <w:rsid w:val="00F76AC0"/>
    <w:rsid w:val="00F76B8A"/>
    <w:rsid w:val="00F76B9B"/>
    <w:rsid w:val="00F76C4E"/>
    <w:rsid w:val="00F76CD8"/>
    <w:rsid w:val="00F76DB2"/>
    <w:rsid w:val="00F76E27"/>
    <w:rsid w:val="00F76FAE"/>
    <w:rsid w:val="00F771F1"/>
    <w:rsid w:val="00F7731B"/>
    <w:rsid w:val="00F774A7"/>
    <w:rsid w:val="00F7754E"/>
    <w:rsid w:val="00F7759C"/>
    <w:rsid w:val="00F77637"/>
    <w:rsid w:val="00F77682"/>
    <w:rsid w:val="00F77723"/>
    <w:rsid w:val="00F77739"/>
    <w:rsid w:val="00F7781D"/>
    <w:rsid w:val="00F778A0"/>
    <w:rsid w:val="00F77920"/>
    <w:rsid w:val="00F77967"/>
    <w:rsid w:val="00F779DA"/>
    <w:rsid w:val="00F77D87"/>
    <w:rsid w:val="00F77E60"/>
    <w:rsid w:val="00F8006C"/>
    <w:rsid w:val="00F80083"/>
    <w:rsid w:val="00F800E4"/>
    <w:rsid w:val="00F800FE"/>
    <w:rsid w:val="00F801CF"/>
    <w:rsid w:val="00F80332"/>
    <w:rsid w:val="00F8041F"/>
    <w:rsid w:val="00F80478"/>
    <w:rsid w:val="00F804AF"/>
    <w:rsid w:val="00F80A06"/>
    <w:rsid w:val="00F80A08"/>
    <w:rsid w:val="00F80A20"/>
    <w:rsid w:val="00F80C0C"/>
    <w:rsid w:val="00F8100B"/>
    <w:rsid w:val="00F810F3"/>
    <w:rsid w:val="00F8113F"/>
    <w:rsid w:val="00F8121D"/>
    <w:rsid w:val="00F81358"/>
    <w:rsid w:val="00F8152B"/>
    <w:rsid w:val="00F81704"/>
    <w:rsid w:val="00F81739"/>
    <w:rsid w:val="00F817A9"/>
    <w:rsid w:val="00F817AF"/>
    <w:rsid w:val="00F81856"/>
    <w:rsid w:val="00F818C7"/>
    <w:rsid w:val="00F81943"/>
    <w:rsid w:val="00F81AD5"/>
    <w:rsid w:val="00F81B2F"/>
    <w:rsid w:val="00F81B67"/>
    <w:rsid w:val="00F81D1F"/>
    <w:rsid w:val="00F81DCF"/>
    <w:rsid w:val="00F81E08"/>
    <w:rsid w:val="00F81F84"/>
    <w:rsid w:val="00F82071"/>
    <w:rsid w:val="00F82157"/>
    <w:rsid w:val="00F821AC"/>
    <w:rsid w:val="00F822DE"/>
    <w:rsid w:val="00F82333"/>
    <w:rsid w:val="00F823F4"/>
    <w:rsid w:val="00F8245D"/>
    <w:rsid w:val="00F824D3"/>
    <w:rsid w:val="00F824E8"/>
    <w:rsid w:val="00F824F3"/>
    <w:rsid w:val="00F82508"/>
    <w:rsid w:val="00F82511"/>
    <w:rsid w:val="00F8251D"/>
    <w:rsid w:val="00F82600"/>
    <w:rsid w:val="00F826BB"/>
    <w:rsid w:val="00F827C9"/>
    <w:rsid w:val="00F827FE"/>
    <w:rsid w:val="00F8287C"/>
    <w:rsid w:val="00F82925"/>
    <w:rsid w:val="00F82960"/>
    <w:rsid w:val="00F82F6C"/>
    <w:rsid w:val="00F83225"/>
    <w:rsid w:val="00F832CD"/>
    <w:rsid w:val="00F8360D"/>
    <w:rsid w:val="00F83636"/>
    <w:rsid w:val="00F836DD"/>
    <w:rsid w:val="00F83873"/>
    <w:rsid w:val="00F838B5"/>
    <w:rsid w:val="00F83900"/>
    <w:rsid w:val="00F83AE4"/>
    <w:rsid w:val="00F83F78"/>
    <w:rsid w:val="00F8428D"/>
    <w:rsid w:val="00F8430A"/>
    <w:rsid w:val="00F84680"/>
    <w:rsid w:val="00F84738"/>
    <w:rsid w:val="00F8480E"/>
    <w:rsid w:val="00F8484A"/>
    <w:rsid w:val="00F84A63"/>
    <w:rsid w:val="00F84A9F"/>
    <w:rsid w:val="00F84AA0"/>
    <w:rsid w:val="00F84CFE"/>
    <w:rsid w:val="00F84D28"/>
    <w:rsid w:val="00F84D7A"/>
    <w:rsid w:val="00F84DA6"/>
    <w:rsid w:val="00F84E98"/>
    <w:rsid w:val="00F84EE9"/>
    <w:rsid w:val="00F84F1F"/>
    <w:rsid w:val="00F85015"/>
    <w:rsid w:val="00F850B7"/>
    <w:rsid w:val="00F8521C"/>
    <w:rsid w:val="00F85312"/>
    <w:rsid w:val="00F85383"/>
    <w:rsid w:val="00F853C1"/>
    <w:rsid w:val="00F85418"/>
    <w:rsid w:val="00F85460"/>
    <w:rsid w:val="00F8548A"/>
    <w:rsid w:val="00F854CB"/>
    <w:rsid w:val="00F855B6"/>
    <w:rsid w:val="00F855B9"/>
    <w:rsid w:val="00F85756"/>
    <w:rsid w:val="00F858F7"/>
    <w:rsid w:val="00F85A2D"/>
    <w:rsid w:val="00F85A45"/>
    <w:rsid w:val="00F85A8C"/>
    <w:rsid w:val="00F85A98"/>
    <w:rsid w:val="00F85B2C"/>
    <w:rsid w:val="00F85B41"/>
    <w:rsid w:val="00F85BCE"/>
    <w:rsid w:val="00F85D7B"/>
    <w:rsid w:val="00F85EA2"/>
    <w:rsid w:val="00F85EE7"/>
    <w:rsid w:val="00F85EFA"/>
    <w:rsid w:val="00F861C3"/>
    <w:rsid w:val="00F864BE"/>
    <w:rsid w:val="00F86571"/>
    <w:rsid w:val="00F866B6"/>
    <w:rsid w:val="00F8675A"/>
    <w:rsid w:val="00F867B8"/>
    <w:rsid w:val="00F867E0"/>
    <w:rsid w:val="00F8690B"/>
    <w:rsid w:val="00F86936"/>
    <w:rsid w:val="00F86A29"/>
    <w:rsid w:val="00F86B81"/>
    <w:rsid w:val="00F86B82"/>
    <w:rsid w:val="00F86D72"/>
    <w:rsid w:val="00F86E72"/>
    <w:rsid w:val="00F86EB5"/>
    <w:rsid w:val="00F86F2C"/>
    <w:rsid w:val="00F86F38"/>
    <w:rsid w:val="00F8702A"/>
    <w:rsid w:val="00F8707F"/>
    <w:rsid w:val="00F870AB"/>
    <w:rsid w:val="00F870E0"/>
    <w:rsid w:val="00F87102"/>
    <w:rsid w:val="00F87174"/>
    <w:rsid w:val="00F8732A"/>
    <w:rsid w:val="00F87475"/>
    <w:rsid w:val="00F87483"/>
    <w:rsid w:val="00F874B6"/>
    <w:rsid w:val="00F874ED"/>
    <w:rsid w:val="00F87532"/>
    <w:rsid w:val="00F8766C"/>
    <w:rsid w:val="00F8786C"/>
    <w:rsid w:val="00F8790C"/>
    <w:rsid w:val="00F879C0"/>
    <w:rsid w:val="00F87B27"/>
    <w:rsid w:val="00F87B87"/>
    <w:rsid w:val="00F87D42"/>
    <w:rsid w:val="00F87FEA"/>
    <w:rsid w:val="00F9007A"/>
    <w:rsid w:val="00F900CA"/>
    <w:rsid w:val="00F9010B"/>
    <w:rsid w:val="00F901C0"/>
    <w:rsid w:val="00F9049F"/>
    <w:rsid w:val="00F90569"/>
    <w:rsid w:val="00F9086E"/>
    <w:rsid w:val="00F9092D"/>
    <w:rsid w:val="00F909FA"/>
    <w:rsid w:val="00F90A2B"/>
    <w:rsid w:val="00F90BC9"/>
    <w:rsid w:val="00F90BD9"/>
    <w:rsid w:val="00F90BE4"/>
    <w:rsid w:val="00F90C35"/>
    <w:rsid w:val="00F90D12"/>
    <w:rsid w:val="00F90E16"/>
    <w:rsid w:val="00F90F2F"/>
    <w:rsid w:val="00F90F5F"/>
    <w:rsid w:val="00F91020"/>
    <w:rsid w:val="00F9111A"/>
    <w:rsid w:val="00F91196"/>
    <w:rsid w:val="00F912FD"/>
    <w:rsid w:val="00F91318"/>
    <w:rsid w:val="00F91550"/>
    <w:rsid w:val="00F915BD"/>
    <w:rsid w:val="00F915E0"/>
    <w:rsid w:val="00F9160E"/>
    <w:rsid w:val="00F91702"/>
    <w:rsid w:val="00F91734"/>
    <w:rsid w:val="00F91797"/>
    <w:rsid w:val="00F91856"/>
    <w:rsid w:val="00F91857"/>
    <w:rsid w:val="00F91899"/>
    <w:rsid w:val="00F918A2"/>
    <w:rsid w:val="00F918A3"/>
    <w:rsid w:val="00F91A75"/>
    <w:rsid w:val="00F91D0F"/>
    <w:rsid w:val="00F91E22"/>
    <w:rsid w:val="00F91FB0"/>
    <w:rsid w:val="00F91FDF"/>
    <w:rsid w:val="00F92076"/>
    <w:rsid w:val="00F9224C"/>
    <w:rsid w:val="00F922C6"/>
    <w:rsid w:val="00F922ED"/>
    <w:rsid w:val="00F92382"/>
    <w:rsid w:val="00F9243E"/>
    <w:rsid w:val="00F92617"/>
    <w:rsid w:val="00F92720"/>
    <w:rsid w:val="00F9275F"/>
    <w:rsid w:val="00F92782"/>
    <w:rsid w:val="00F927BB"/>
    <w:rsid w:val="00F927EA"/>
    <w:rsid w:val="00F92965"/>
    <w:rsid w:val="00F929A0"/>
    <w:rsid w:val="00F929E9"/>
    <w:rsid w:val="00F92A5A"/>
    <w:rsid w:val="00F92A7F"/>
    <w:rsid w:val="00F930DB"/>
    <w:rsid w:val="00F932C9"/>
    <w:rsid w:val="00F93400"/>
    <w:rsid w:val="00F93487"/>
    <w:rsid w:val="00F93522"/>
    <w:rsid w:val="00F935AD"/>
    <w:rsid w:val="00F935EF"/>
    <w:rsid w:val="00F9362F"/>
    <w:rsid w:val="00F937EA"/>
    <w:rsid w:val="00F938F7"/>
    <w:rsid w:val="00F93A1A"/>
    <w:rsid w:val="00F93ACC"/>
    <w:rsid w:val="00F93C93"/>
    <w:rsid w:val="00F93CA8"/>
    <w:rsid w:val="00F93CC8"/>
    <w:rsid w:val="00F93DA6"/>
    <w:rsid w:val="00F93E60"/>
    <w:rsid w:val="00F93F9C"/>
    <w:rsid w:val="00F9400E"/>
    <w:rsid w:val="00F9403C"/>
    <w:rsid w:val="00F9407A"/>
    <w:rsid w:val="00F943B8"/>
    <w:rsid w:val="00F944B9"/>
    <w:rsid w:val="00F944C9"/>
    <w:rsid w:val="00F94632"/>
    <w:rsid w:val="00F94650"/>
    <w:rsid w:val="00F9476A"/>
    <w:rsid w:val="00F9479B"/>
    <w:rsid w:val="00F947EA"/>
    <w:rsid w:val="00F9486A"/>
    <w:rsid w:val="00F94A63"/>
    <w:rsid w:val="00F94B37"/>
    <w:rsid w:val="00F94B86"/>
    <w:rsid w:val="00F94CCF"/>
    <w:rsid w:val="00F94D6A"/>
    <w:rsid w:val="00F94DCE"/>
    <w:rsid w:val="00F94DFB"/>
    <w:rsid w:val="00F94E51"/>
    <w:rsid w:val="00F94F86"/>
    <w:rsid w:val="00F9501C"/>
    <w:rsid w:val="00F950A7"/>
    <w:rsid w:val="00F950CD"/>
    <w:rsid w:val="00F95122"/>
    <w:rsid w:val="00F951F2"/>
    <w:rsid w:val="00F9546C"/>
    <w:rsid w:val="00F955C0"/>
    <w:rsid w:val="00F9562A"/>
    <w:rsid w:val="00F9572A"/>
    <w:rsid w:val="00F957E5"/>
    <w:rsid w:val="00F958E9"/>
    <w:rsid w:val="00F95955"/>
    <w:rsid w:val="00F959B0"/>
    <w:rsid w:val="00F95A61"/>
    <w:rsid w:val="00F95B51"/>
    <w:rsid w:val="00F95B6C"/>
    <w:rsid w:val="00F95B96"/>
    <w:rsid w:val="00F96276"/>
    <w:rsid w:val="00F962D1"/>
    <w:rsid w:val="00F96428"/>
    <w:rsid w:val="00F964E1"/>
    <w:rsid w:val="00F96581"/>
    <w:rsid w:val="00F96642"/>
    <w:rsid w:val="00F96676"/>
    <w:rsid w:val="00F9675F"/>
    <w:rsid w:val="00F967B4"/>
    <w:rsid w:val="00F96827"/>
    <w:rsid w:val="00F968DC"/>
    <w:rsid w:val="00F96961"/>
    <w:rsid w:val="00F96B0A"/>
    <w:rsid w:val="00F96B10"/>
    <w:rsid w:val="00F96D3B"/>
    <w:rsid w:val="00F96DFB"/>
    <w:rsid w:val="00F96E30"/>
    <w:rsid w:val="00F9738C"/>
    <w:rsid w:val="00F97408"/>
    <w:rsid w:val="00F97518"/>
    <w:rsid w:val="00F976B7"/>
    <w:rsid w:val="00F97833"/>
    <w:rsid w:val="00F97A9E"/>
    <w:rsid w:val="00F97B53"/>
    <w:rsid w:val="00F97B5B"/>
    <w:rsid w:val="00F97BE1"/>
    <w:rsid w:val="00F97C04"/>
    <w:rsid w:val="00F97F12"/>
    <w:rsid w:val="00F97F78"/>
    <w:rsid w:val="00FA0272"/>
    <w:rsid w:val="00FA03A4"/>
    <w:rsid w:val="00FA046D"/>
    <w:rsid w:val="00FA05CE"/>
    <w:rsid w:val="00FA084B"/>
    <w:rsid w:val="00FA0924"/>
    <w:rsid w:val="00FA0A27"/>
    <w:rsid w:val="00FA0B5B"/>
    <w:rsid w:val="00FA0B77"/>
    <w:rsid w:val="00FA0E0A"/>
    <w:rsid w:val="00FA0E5B"/>
    <w:rsid w:val="00FA0FF6"/>
    <w:rsid w:val="00FA10A7"/>
    <w:rsid w:val="00FA1213"/>
    <w:rsid w:val="00FA124E"/>
    <w:rsid w:val="00FA1342"/>
    <w:rsid w:val="00FA136B"/>
    <w:rsid w:val="00FA13C6"/>
    <w:rsid w:val="00FA13D9"/>
    <w:rsid w:val="00FA141A"/>
    <w:rsid w:val="00FA1573"/>
    <w:rsid w:val="00FA15BD"/>
    <w:rsid w:val="00FA18D8"/>
    <w:rsid w:val="00FA1904"/>
    <w:rsid w:val="00FA1949"/>
    <w:rsid w:val="00FA199B"/>
    <w:rsid w:val="00FA19DE"/>
    <w:rsid w:val="00FA1A60"/>
    <w:rsid w:val="00FA1B39"/>
    <w:rsid w:val="00FA1C7C"/>
    <w:rsid w:val="00FA1DDF"/>
    <w:rsid w:val="00FA1E9E"/>
    <w:rsid w:val="00FA1F5E"/>
    <w:rsid w:val="00FA20A7"/>
    <w:rsid w:val="00FA2117"/>
    <w:rsid w:val="00FA2121"/>
    <w:rsid w:val="00FA21A0"/>
    <w:rsid w:val="00FA22A8"/>
    <w:rsid w:val="00FA232E"/>
    <w:rsid w:val="00FA2498"/>
    <w:rsid w:val="00FA2515"/>
    <w:rsid w:val="00FA2592"/>
    <w:rsid w:val="00FA25FC"/>
    <w:rsid w:val="00FA2673"/>
    <w:rsid w:val="00FA2712"/>
    <w:rsid w:val="00FA2957"/>
    <w:rsid w:val="00FA2A44"/>
    <w:rsid w:val="00FA2E5E"/>
    <w:rsid w:val="00FA2ED8"/>
    <w:rsid w:val="00FA2F30"/>
    <w:rsid w:val="00FA3041"/>
    <w:rsid w:val="00FA309F"/>
    <w:rsid w:val="00FA3306"/>
    <w:rsid w:val="00FA33E1"/>
    <w:rsid w:val="00FA3627"/>
    <w:rsid w:val="00FA3716"/>
    <w:rsid w:val="00FA38BA"/>
    <w:rsid w:val="00FA3AD2"/>
    <w:rsid w:val="00FA3ADF"/>
    <w:rsid w:val="00FA3CED"/>
    <w:rsid w:val="00FA3D1C"/>
    <w:rsid w:val="00FA3D90"/>
    <w:rsid w:val="00FA3DC5"/>
    <w:rsid w:val="00FA3E12"/>
    <w:rsid w:val="00FA3EF2"/>
    <w:rsid w:val="00FA4068"/>
    <w:rsid w:val="00FA420A"/>
    <w:rsid w:val="00FA4288"/>
    <w:rsid w:val="00FA48B6"/>
    <w:rsid w:val="00FA4959"/>
    <w:rsid w:val="00FA4A37"/>
    <w:rsid w:val="00FA4C0C"/>
    <w:rsid w:val="00FA4E1E"/>
    <w:rsid w:val="00FA4FA5"/>
    <w:rsid w:val="00FA5095"/>
    <w:rsid w:val="00FA50C3"/>
    <w:rsid w:val="00FA50EA"/>
    <w:rsid w:val="00FA50EF"/>
    <w:rsid w:val="00FA52A0"/>
    <w:rsid w:val="00FA52D8"/>
    <w:rsid w:val="00FA532A"/>
    <w:rsid w:val="00FA53DF"/>
    <w:rsid w:val="00FA5484"/>
    <w:rsid w:val="00FA54F4"/>
    <w:rsid w:val="00FA555D"/>
    <w:rsid w:val="00FA5622"/>
    <w:rsid w:val="00FA562C"/>
    <w:rsid w:val="00FA5675"/>
    <w:rsid w:val="00FA5737"/>
    <w:rsid w:val="00FA576F"/>
    <w:rsid w:val="00FA5807"/>
    <w:rsid w:val="00FA585E"/>
    <w:rsid w:val="00FA597A"/>
    <w:rsid w:val="00FA5B01"/>
    <w:rsid w:val="00FA5B8F"/>
    <w:rsid w:val="00FA5DA5"/>
    <w:rsid w:val="00FA5F0E"/>
    <w:rsid w:val="00FA5F15"/>
    <w:rsid w:val="00FA5F37"/>
    <w:rsid w:val="00FA603B"/>
    <w:rsid w:val="00FA61E0"/>
    <w:rsid w:val="00FA6318"/>
    <w:rsid w:val="00FA6584"/>
    <w:rsid w:val="00FA65E3"/>
    <w:rsid w:val="00FA65F2"/>
    <w:rsid w:val="00FA6607"/>
    <w:rsid w:val="00FA6800"/>
    <w:rsid w:val="00FA694B"/>
    <w:rsid w:val="00FA697E"/>
    <w:rsid w:val="00FA69D2"/>
    <w:rsid w:val="00FA6A40"/>
    <w:rsid w:val="00FA6AA2"/>
    <w:rsid w:val="00FA6BB5"/>
    <w:rsid w:val="00FA6BFE"/>
    <w:rsid w:val="00FA6C7A"/>
    <w:rsid w:val="00FA6DE9"/>
    <w:rsid w:val="00FA6DF2"/>
    <w:rsid w:val="00FA6E96"/>
    <w:rsid w:val="00FA6EC2"/>
    <w:rsid w:val="00FA6F34"/>
    <w:rsid w:val="00FA6FD0"/>
    <w:rsid w:val="00FA7090"/>
    <w:rsid w:val="00FA729D"/>
    <w:rsid w:val="00FA7338"/>
    <w:rsid w:val="00FA73B9"/>
    <w:rsid w:val="00FA744E"/>
    <w:rsid w:val="00FA74F3"/>
    <w:rsid w:val="00FA755E"/>
    <w:rsid w:val="00FA757D"/>
    <w:rsid w:val="00FA75DE"/>
    <w:rsid w:val="00FA7633"/>
    <w:rsid w:val="00FA76CD"/>
    <w:rsid w:val="00FA7742"/>
    <w:rsid w:val="00FA7AFA"/>
    <w:rsid w:val="00FA7BE3"/>
    <w:rsid w:val="00FA7C8E"/>
    <w:rsid w:val="00FA7CDC"/>
    <w:rsid w:val="00FA7D5C"/>
    <w:rsid w:val="00FA7F9F"/>
    <w:rsid w:val="00FB01D3"/>
    <w:rsid w:val="00FB020B"/>
    <w:rsid w:val="00FB03CB"/>
    <w:rsid w:val="00FB04F6"/>
    <w:rsid w:val="00FB0516"/>
    <w:rsid w:val="00FB0682"/>
    <w:rsid w:val="00FB07B0"/>
    <w:rsid w:val="00FB084B"/>
    <w:rsid w:val="00FB0884"/>
    <w:rsid w:val="00FB091B"/>
    <w:rsid w:val="00FB0B6E"/>
    <w:rsid w:val="00FB0D21"/>
    <w:rsid w:val="00FB0DD5"/>
    <w:rsid w:val="00FB10AD"/>
    <w:rsid w:val="00FB1201"/>
    <w:rsid w:val="00FB120B"/>
    <w:rsid w:val="00FB120E"/>
    <w:rsid w:val="00FB12CC"/>
    <w:rsid w:val="00FB1399"/>
    <w:rsid w:val="00FB13FB"/>
    <w:rsid w:val="00FB15CF"/>
    <w:rsid w:val="00FB165D"/>
    <w:rsid w:val="00FB183A"/>
    <w:rsid w:val="00FB1856"/>
    <w:rsid w:val="00FB18D0"/>
    <w:rsid w:val="00FB19A1"/>
    <w:rsid w:val="00FB19D5"/>
    <w:rsid w:val="00FB1A56"/>
    <w:rsid w:val="00FB1A80"/>
    <w:rsid w:val="00FB1AAD"/>
    <w:rsid w:val="00FB1C71"/>
    <w:rsid w:val="00FB1CED"/>
    <w:rsid w:val="00FB1D2A"/>
    <w:rsid w:val="00FB1DA3"/>
    <w:rsid w:val="00FB2011"/>
    <w:rsid w:val="00FB2026"/>
    <w:rsid w:val="00FB21E3"/>
    <w:rsid w:val="00FB21F5"/>
    <w:rsid w:val="00FB2265"/>
    <w:rsid w:val="00FB2310"/>
    <w:rsid w:val="00FB231A"/>
    <w:rsid w:val="00FB2331"/>
    <w:rsid w:val="00FB2341"/>
    <w:rsid w:val="00FB2344"/>
    <w:rsid w:val="00FB2549"/>
    <w:rsid w:val="00FB259B"/>
    <w:rsid w:val="00FB26ED"/>
    <w:rsid w:val="00FB2979"/>
    <w:rsid w:val="00FB2A12"/>
    <w:rsid w:val="00FB2AFA"/>
    <w:rsid w:val="00FB2BB3"/>
    <w:rsid w:val="00FB2EA5"/>
    <w:rsid w:val="00FB2FFC"/>
    <w:rsid w:val="00FB303A"/>
    <w:rsid w:val="00FB3104"/>
    <w:rsid w:val="00FB32F6"/>
    <w:rsid w:val="00FB3420"/>
    <w:rsid w:val="00FB350E"/>
    <w:rsid w:val="00FB35A8"/>
    <w:rsid w:val="00FB3691"/>
    <w:rsid w:val="00FB3695"/>
    <w:rsid w:val="00FB37D8"/>
    <w:rsid w:val="00FB3874"/>
    <w:rsid w:val="00FB38E5"/>
    <w:rsid w:val="00FB39E9"/>
    <w:rsid w:val="00FB3AD9"/>
    <w:rsid w:val="00FB3AFD"/>
    <w:rsid w:val="00FB3B55"/>
    <w:rsid w:val="00FB3C28"/>
    <w:rsid w:val="00FB3C90"/>
    <w:rsid w:val="00FB3CCE"/>
    <w:rsid w:val="00FB3E32"/>
    <w:rsid w:val="00FB3E65"/>
    <w:rsid w:val="00FB4054"/>
    <w:rsid w:val="00FB41CC"/>
    <w:rsid w:val="00FB41F0"/>
    <w:rsid w:val="00FB427F"/>
    <w:rsid w:val="00FB42B3"/>
    <w:rsid w:val="00FB4377"/>
    <w:rsid w:val="00FB4413"/>
    <w:rsid w:val="00FB4461"/>
    <w:rsid w:val="00FB4915"/>
    <w:rsid w:val="00FB49C7"/>
    <w:rsid w:val="00FB4B72"/>
    <w:rsid w:val="00FB4BD2"/>
    <w:rsid w:val="00FB4C5A"/>
    <w:rsid w:val="00FB4C91"/>
    <w:rsid w:val="00FB4CE1"/>
    <w:rsid w:val="00FB4E8D"/>
    <w:rsid w:val="00FB4EE0"/>
    <w:rsid w:val="00FB4FD7"/>
    <w:rsid w:val="00FB4FE3"/>
    <w:rsid w:val="00FB4FE6"/>
    <w:rsid w:val="00FB5065"/>
    <w:rsid w:val="00FB50CC"/>
    <w:rsid w:val="00FB511F"/>
    <w:rsid w:val="00FB519F"/>
    <w:rsid w:val="00FB5239"/>
    <w:rsid w:val="00FB5313"/>
    <w:rsid w:val="00FB539A"/>
    <w:rsid w:val="00FB53A3"/>
    <w:rsid w:val="00FB5459"/>
    <w:rsid w:val="00FB546F"/>
    <w:rsid w:val="00FB5480"/>
    <w:rsid w:val="00FB57D8"/>
    <w:rsid w:val="00FB5963"/>
    <w:rsid w:val="00FB5A92"/>
    <w:rsid w:val="00FB5D18"/>
    <w:rsid w:val="00FB5E4C"/>
    <w:rsid w:val="00FB5F1A"/>
    <w:rsid w:val="00FB5F38"/>
    <w:rsid w:val="00FB6123"/>
    <w:rsid w:val="00FB612A"/>
    <w:rsid w:val="00FB618E"/>
    <w:rsid w:val="00FB622F"/>
    <w:rsid w:val="00FB6259"/>
    <w:rsid w:val="00FB62E2"/>
    <w:rsid w:val="00FB6374"/>
    <w:rsid w:val="00FB63FE"/>
    <w:rsid w:val="00FB652E"/>
    <w:rsid w:val="00FB65B6"/>
    <w:rsid w:val="00FB66D7"/>
    <w:rsid w:val="00FB67BA"/>
    <w:rsid w:val="00FB6917"/>
    <w:rsid w:val="00FB69FE"/>
    <w:rsid w:val="00FB6A45"/>
    <w:rsid w:val="00FB6AA1"/>
    <w:rsid w:val="00FB6BC5"/>
    <w:rsid w:val="00FB6BCC"/>
    <w:rsid w:val="00FB6CB4"/>
    <w:rsid w:val="00FB6D8F"/>
    <w:rsid w:val="00FB6F29"/>
    <w:rsid w:val="00FB6F37"/>
    <w:rsid w:val="00FB7050"/>
    <w:rsid w:val="00FB7198"/>
    <w:rsid w:val="00FB7224"/>
    <w:rsid w:val="00FB724C"/>
    <w:rsid w:val="00FB72EB"/>
    <w:rsid w:val="00FB741B"/>
    <w:rsid w:val="00FB74C1"/>
    <w:rsid w:val="00FB75CA"/>
    <w:rsid w:val="00FB761B"/>
    <w:rsid w:val="00FB76A3"/>
    <w:rsid w:val="00FB76C2"/>
    <w:rsid w:val="00FB7736"/>
    <w:rsid w:val="00FB7737"/>
    <w:rsid w:val="00FB7D6D"/>
    <w:rsid w:val="00FB7F66"/>
    <w:rsid w:val="00FBBE47"/>
    <w:rsid w:val="00FC00D4"/>
    <w:rsid w:val="00FC00ED"/>
    <w:rsid w:val="00FC0158"/>
    <w:rsid w:val="00FC01E5"/>
    <w:rsid w:val="00FC0254"/>
    <w:rsid w:val="00FC02FD"/>
    <w:rsid w:val="00FC0488"/>
    <w:rsid w:val="00FC058D"/>
    <w:rsid w:val="00FC0880"/>
    <w:rsid w:val="00FC0971"/>
    <w:rsid w:val="00FC0D47"/>
    <w:rsid w:val="00FC0DDB"/>
    <w:rsid w:val="00FC0FAE"/>
    <w:rsid w:val="00FC10A0"/>
    <w:rsid w:val="00FC116A"/>
    <w:rsid w:val="00FC1378"/>
    <w:rsid w:val="00FC13BA"/>
    <w:rsid w:val="00FC13D1"/>
    <w:rsid w:val="00FC13ED"/>
    <w:rsid w:val="00FC1492"/>
    <w:rsid w:val="00FC14D0"/>
    <w:rsid w:val="00FC1570"/>
    <w:rsid w:val="00FC15B2"/>
    <w:rsid w:val="00FC16AF"/>
    <w:rsid w:val="00FC1705"/>
    <w:rsid w:val="00FC172F"/>
    <w:rsid w:val="00FC1758"/>
    <w:rsid w:val="00FC1868"/>
    <w:rsid w:val="00FC1990"/>
    <w:rsid w:val="00FC1ABC"/>
    <w:rsid w:val="00FC1B6D"/>
    <w:rsid w:val="00FC1C2A"/>
    <w:rsid w:val="00FC1DD9"/>
    <w:rsid w:val="00FC1E21"/>
    <w:rsid w:val="00FC1E92"/>
    <w:rsid w:val="00FC1F68"/>
    <w:rsid w:val="00FC2029"/>
    <w:rsid w:val="00FC2070"/>
    <w:rsid w:val="00FC2071"/>
    <w:rsid w:val="00FC21BC"/>
    <w:rsid w:val="00FC21FE"/>
    <w:rsid w:val="00FC232B"/>
    <w:rsid w:val="00FC234B"/>
    <w:rsid w:val="00FC237F"/>
    <w:rsid w:val="00FC2590"/>
    <w:rsid w:val="00FC2595"/>
    <w:rsid w:val="00FC272A"/>
    <w:rsid w:val="00FC285F"/>
    <w:rsid w:val="00FC2986"/>
    <w:rsid w:val="00FC2A0F"/>
    <w:rsid w:val="00FC2A24"/>
    <w:rsid w:val="00FC2A6D"/>
    <w:rsid w:val="00FC2B58"/>
    <w:rsid w:val="00FC2B9E"/>
    <w:rsid w:val="00FC2EA4"/>
    <w:rsid w:val="00FC321B"/>
    <w:rsid w:val="00FC3314"/>
    <w:rsid w:val="00FC3341"/>
    <w:rsid w:val="00FC337E"/>
    <w:rsid w:val="00FC3385"/>
    <w:rsid w:val="00FC34C8"/>
    <w:rsid w:val="00FC3534"/>
    <w:rsid w:val="00FC3564"/>
    <w:rsid w:val="00FC35ED"/>
    <w:rsid w:val="00FC3766"/>
    <w:rsid w:val="00FC37FD"/>
    <w:rsid w:val="00FC3C04"/>
    <w:rsid w:val="00FC3D22"/>
    <w:rsid w:val="00FC3F18"/>
    <w:rsid w:val="00FC4016"/>
    <w:rsid w:val="00FC407C"/>
    <w:rsid w:val="00FC40C9"/>
    <w:rsid w:val="00FC4310"/>
    <w:rsid w:val="00FC4584"/>
    <w:rsid w:val="00FC471A"/>
    <w:rsid w:val="00FC4846"/>
    <w:rsid w:val="00FC48AD"/>
    <w:rsid w:val="00FC493F"/>
    <w:rsid w:val="00FC497E"/>
    <w:rsid w:val="00FC4A55"/>
    <w:rsid w:val="00FC4B03"/>
    <w:rsid w:val="00FC4D5D"/>
    <w:rsid w:val="00FC4E40"/>
    <w:rsid w:val="00FC4F2B"/>
    <w:rsid w:val="00FC4FBF"/>
    <w:rsid w:val="00FC515A"/>
    <w:rsid w:val="00FC51D1"/>
    <w:rsid w:val="00FC51F4"/>
    <w:rsid w:val="00FC5290"/>
    <w:rsid w:val="00FC52EB"/>
    <w:rsid w:val="00FC533F"/>
    <w:rsid w:val="00FC5370"/>
    <w:rsid w:val="00FC538F"/>
    <w:rsid w:val="00FC53A8"/>
    <w:rsid w:val="00FC545D"/>
    <w:rsid w:val="00FC5574"/>
    <w:rsid w:val="00FC5661"/>
    <w:rsid w:val="00FC56D0"/>
    <w:rsid w:val="00FC56EE"/>
    <w:rsid w:val="00FC5722"/>
    <w:rsid w:val="00FC590F"/>
    <w:rsid w:val="00FC5A4F"/>
    <w:rsid w:val="00FC5AA4"/>
    <w:rsid w:val="00FC5AAF"/>
    <w:rsid w:val="00FC5C4B"/>
    <w:rsid w:val="00FC5D2E"/>
    <w:rsid w:val="00FC5E45"/>
    <w:rsid w:val="00FC5E6A"/>
    <w:rsid w:val="00FC5F5E"/>
    <w:rsid w:val="00FC61D7"/>
    <w:rsid w:val="00FC6231"/>
    <w:rsid w:val="00FC6298"/>
    <w:rsid w:val="00FC62B2"/>
    <w:rsid w:val="00FC63DA"/>
    <w:rsid w:val="00FC6493"/>
    <w:rsid w:val="00FC6511"/>
    <w:rsid w:val="00FC660B"/>
    <w:rsid w:val="00FC6766"/>
    <w:rsid w:val="00FC6857"/>
    <w:rsid w:val="00FC688F"/>
    <w:rsid w:val="00FC69D9"/>
    <w:rsid w:val="00FC6A50"/>
    <w:rsid w:val="00FC6A61"/>
    <w:rsid w:val="00FC6B75"/>
    <w:rsid w:val="00FC6C6E"/>
    <w:rsid w:val="00FC6CD8"/>
    <w:rsid w:val="00FC6D49"/>
    <w:rsid w:val="00FC6F94"/>
    <w:rsid w:val="00FC6FC4"/>
    <w:rsid w:val="00FC7166"/>
    <w:rsid w:val="00FC72B3"/>
    <w:rsid w:val="00FC73E2"/>
    <w:rsid w:val="00FC759B"/>
    <w:rsid w:val="00FC75DB"/>
    <w:rsid w:val="00FC7608"/>
    <w:rsid w:val="00FC765D"/>
    <w:rsid w:val="00FC768D"/>
    <w:rsid w:val="00FC7941"/>
    <w:rsid w:val="00FC7AC8"/>
    <w:rsid w:val="00FC7E91"/>
    <w:rsid w:val="00FC7EE0"/>
    <w:rsid w:val="00FC7F3A"/>
    <w:rsid w:val="00FC7F40"/>
    <w:rsid w:val="00FC7F9C"/>
    <w:rsid w:val="00FD0070"/>
    <w:rsid w:val="00FD00E3"/>
    <w:rsid w:val="00FD02B6"/>
    <w:rsid w:val="00FD02FC"/>
    <w:rsid w:val="00FD04CB"/>
    <w:rsid w:val="00FD04F1"/>
    <w:rsid w:val="00FD0505"/>
    <w:rsid w:val="00FD0528"/>
    <w:rsid w:val="00FD0570"/>
    <w:rsid w:val="00FD0597"/>
    <w:rsid w:val="00FD05B1"/>
    <w:rsid w:val="00FD0666"/>
    <w:rsid w:val="00FD0801"/>
    <w:rsid w:val="00FD0AD8"/>
    <w:rsid w:val="00FD0AE7"/>
    <w:rsid w:val="00FD0D83"/>
    <w:rsid w:val="00FD0E16"/>
    <w:rsid w:val="00FD0E7D"/>
    <w:rsid w:val="00FD0F0D"/>
    <w:rsid w:val="00FD113D"/>
    <w:rsid w:val="00FD1189"/>
    <w:rsid w:val="00FD11C2"/>
    <w:rsid w:val="00FD1407"/>
    <w:rsid w:val="00FD1650"/>
    <w:rsid w:val="00FD1A0A"/>
    <w:rsid w:val="00FD1A9F"/>
    <w:rsid w:val="00FD1CA2"/>
    <w:rsid w:val="00FD1D82"/>
    <w:rsid w:val="00FD1EF5"/>
    <w:rsid w:val="00FD1FA7"/>
    <w:rsid w:val="00FD223B"/>
    <w:rsid w:val="00FD2386"/>
    <w:rsid w:val="00FD244A"/>
    <w:rsid w:val="00FD252F"/>
    <w:rsid w:val="00FD259B"/>
    <w:rsid w:val="00FD25C2"/>
    <w:rsid w:val="00FD265E"/>
    <w:rsid w:val="00FD2762"/>
    <w:rsid w:val="00FD2780"/>
    <w:rsid w:val="00FD27C2"/>
    <w:rsid w:val="00FD2827"/>
    <w:rsid w:val="00FD2A41"/>
    <w:rsid w:val="00FD2F07"/>
    <w:rsid w:val="00FD2F3B"/>
    <w:rsid w:val="00FD318B"/>
    <w:rsid w:val="00FD31E8"/>
    <w:rsid w:val="00FD32A7"/>
    <w:rsid w:val="00FD336E"/>
    <w:rsid w:val="00FD3462"/>
    <w:rsid w:val="00FD34A3"/>
    <w:rsid w:val="00FD3638"/>
    <w:rsid w:val="00FD36C0"/>
    <w:rsid w:val="00FD3726"/>
    <w:rsid w:val="00FD3737"/>
    <w:rsid w:val="00FD3763"/>
    <w:rsid w:val="00FD377E"/>
    <w:rsid w:val="00FD37AA"/>
    <w:rsid w:val="00FD391E"/>
    <w:rsid w:val="00FD39E4"/>
    <w:rsid w:val="00FD3A44"/>
    <w:rsid w:val="00FD3BAE"/>
    <w:rsid w:val="00FD3CDA"/>
    <w:rsid w:val="00FD3F6A"/>
    <w:rsid w:val="00FD3F80"/>
    <w:rsid w:val="00FD40BF"/>
    <w:rsid w:val="00FD4112"/>
    <w:rsid w:val="00FD4123"/>
    <w:rsid w:val="00FD438D"/>
    <w:rsid w:val="00FD43C8"/>
    <w:rsid w:val="00FD44D0"/>
    <w:rsid w:val="00FD4694"/>
    <w:rsid w:val="00FD4821"/>
    <w:rsid w:val="00FD48A7"/>
    <w:rsid w:val="00FD4960"/>
    <w:rsid w:val="00FD4A24"/>
    <w:rsid w:val="00FD4B37"/>
    <w:rsid w:val="00FD4B55"/>
    <w:rsid w:val="00FD4D03"/>
    <w:rsid w:val="00FD4DBC"/>
    <w:rsid w:val="00FD4DFB"/>
    <w:rsid w:val="00FD4EBA"/>
    <w:rsid w:val="00FD4FAD"/>
    <w:rsid w:val="00FD5055"/>
    <w:rsid w:val="00FD50B3"/>
    <w:rsid w:val="00FD50E1"/>
    <w:rsid w:val="00FD50F7"/>
    <w:rsid w:val="00FD5105"/>
    <w:rsid w:val="00FD514A"/>
    <w:rsid w:val="00FD5202"/>
    <w:rsid w:val="00FD525D"/>
    <w:rsid w:val="00FD5297"/>
    <w:rsid w:val="00FD53B0"/>
    <w:rsid w:val="00FD53E0"/>
    <w:rsid w:val="00FD5529"/>
    <w:rsid w:val="00FD5624"/>
    <w:rsid w:val="00FD5653"/>
    <w:rsid w:val="00FD573A"/>
    <w:rsid w:val="00FD57B4"/>
    <w:rsid w:val="00FD5923"/>
    <w:rsid w:val="00FD597F"/>
    <w:rsid w:val="00FD5992"/>
    <w:rsid w:val="00FD5A9A"/>
    <w:rsid w:val="00FD5B33"/>
    <w:rsid w:val="00FD5B9E"/>
    <w:rsid w:val="00FD5CD7"/>
    <w:rsid w:val="00FD5DAE"/>
    <w:rsid w:val="00FD5EB2"/>
    <w:rsid w:val="00FD5EE3"/>
    <w:rsid w:val="00FD60D3"/>
    <w:rsid w:val="00FD6105"/>
    <w:rsid w:val="00FD6141"/>
    <w:rsid w:val="00FD616F"/>
    <w:rsid w:val="00FD6353"/>
    <w:rsid w:val="00FD636E"/>
    <w:rsid w:val="00FD63A8"/>
    <w:rsid w:val="00FD63C8"/>
    <w:rsid w:val="00FD657C"/>
    <w:rsid w:val="00FD658B"/>
    <w:rsid w:val="00FD6605"/>
    <w:rsid w:val="00FD6639"/>
    <w:rsid w:val="00FD66E3"/>
    <w:rsid w:val="00FD681C"/>
    <w:rsid w:val="00FD6864"/>
    <w:rsid w:val="00FD689E"/>
    <w:rsid w:val="00FD6C87"/>
    <w:rsid w:val="00FD6EF4"/>
    <w:rsid w:val="00FD6FCE"/>
    <w:rsid w:val="00FD704C"/>
    <w:rsid w:val="00FD70C4"/>
    <w:rsid w:val="00FD712C"/>
    <w:rsid w:val="00FD71DD"/>
    <w:rsid w:val="00FD72F3"/>
    <w:rsid w:val="00FD733B"/>
    <w:rsid w:val="00FD7354"/>
    <w:rsid w:val="00FD737C"/>
    <w:rsid w:val="00FD7388"/>
    <w:rsid w:val="00FD738C"/>
    <w:rsid w:val="00FD740A"/>
    <w:rsid w:val="00FD740E"/>
    <w:rsid w:val="00FD7455"/>
    <w:rsid w:val="00FD74D5"/>
    <w:rsid w:val="00FD7634"/>
    <w:rsid w:val="00FD76CC"/>
    <w:rsid w:val="00FD76D9"/>
    <w:rsid w:val="00FD76F5"/>
    <w:rsid w:val="00FD7887"/>
    <w:rsid w:val="00FD79C8"/>
    <w:rsid w:val="00FD7A89"/>
    <w:rsid w:val="00FD7A9B"/>
    <w:rsid w:val="00FD7AF4"/>
    <w:rsid w:val="00FD7B95"/>
    <w:rsid w:val="00FD7D40"/>
    <w:rsid w:val="00FD7D97"/>
    <w:rsid w:val="00FE0092"/>
    <w:rsid w:val="00FE00B3"/>
    <w:rsid w:val="00FE012D"/>
    <w:rsid w:val="00FE038A"/>
    <w:rsid w:val="00FE03CA"/>
    <w:rsid w:val="00FE0418"/>
    <w:rsid w:val="00FE0568"/>
    <w:rsid w:val="00FE05FC"/>
    <w:rsid w:val="00FE06EC"/>
    <w:rsid w:val="00FE0989"/>
    <w:rsid w:val="00FE09F0"/>
    <w:rsid w:val="00FE0A17"/>
    <w:rsid w:val="00FE0BC6"/>
    <w:rsid w:val="00FE0BF2"/>
    <w:rsid w:val="00FE0C11"/>
    <w:rsid w:val="00FE0F3E"/>
    <w:rsid w:val="00FE1091"/>
    <w:rsid w:val="00FE10CA"/>
    <w:rsid w:val="00FE10F4"/>
    <w:rsid w:val="00FE12E9"/>
    <w:rsid w:val="00FE1328"/>
    <w:rsid w:val="00FE14D3"/>
    <w:rsid w:val="00FE14DD"/>
    <w:rsid w:val="00FE1517"/>
    <w:rsid w:val="00FE157E"/>
    <w:rsid w:val="00FE15C0"/>
    <w:rsid w:val="00FE19BC"/>
    <w:rsid w:val="00FE1A3C"/>
    <w:rsid w:val="00FE1C6E"/>
    <w:rsid w:val="00FE1D4C"/>
    <w:rsid w:val="00FE1E89"/>
    <w:rsid w:val="00FE1F03"/>
    <w:rsid w:val="00FE2004"/>
    <w:rsid w:val="00FE2209"/>
    <w:rsid w:val="00FE2235"/>
    <w:rsid w:val="00FE239D"/>
    <w:rsid w:val="00FE23A2"/>
    <w:rsid w:val="00FE26C9"/>
    <w:rsid w:val="00FE2756"/>
    <w:rsid w:val="00FE29D3"/>
    <w:rsid w:val="00FE29FB"/>
    <w:rsid w:val="00FE2B24"/>
    <w:rsid w:val="00FE2B3A"/>
    <w:rsid w:val="00FE2CD5"/>
    <w:rsid w:val="00FE2CDB"/>
    <w:rsid w:val="00FE2D9F"/>
    <w:rsid w:val="00FE30F8"/>
    <w:rsid w:val="00FE33AA"/>
    <w:rsid w:val="00FE3436"/>
    <w:rsid w:val="00FE3498"/>
    <w:rsid w:val="00FE34E0"/>
    <w:rsid w:val="00FE35D9"/>
    <w:rsid w:val="00FE3692"/>
    <w:rsid w:val="00FE36F7"/>
    <w:rsid w:val="00FE37EB"/>
    <w:rsid w:val="00FE3995"/>
    <w:rsid w:val="00FE3A66"/>
    <w:rsid w:val="00FE3B75"/>
    <w:rsid w:val="00FE3D82"/>
    <w:rsid w:val="00FE3F09"/>
    <w:rsid w:val="00FE3F0D"/>
    <w:rsid w:val="00FE3FA3"/>
    <w:rsid w:val="00FE3FA7"/>
    <w:rsid w:val="00FE40C2"/>
    <w:rsid w:val="00FE4187"/>
    <w:rsid w:val="00FE42C8"/>
    <w:rsid w:val="00FE42F6"/>
    <w:rsid w:val="00FE4382"/>
    <w:rsid w:val="00FE439F"/>
    <w:rsid w:val="00FE441C"/>
    <w:rsid w:val="00FE4666"/>
    <w:rsid w:val="00FE47D9"/>
    <w:rsid w:val="00FE485E"/>
    <w:rsid w:val="00FE48A3"/>
    <w:rsid w:val="00FE4A5D"/>
    <w:rsid w:val="00FE4A8D"/>
    <w:rsid w:val="00FE4AFF"/>
    <w:rsid w:val="00FE4D10"/>
    <w:rsid w:val="00FE4D20"/>
    <w:rsid w:val="00FE4D29"/>
    <w:rsid w:val="00FE4E00"/>
    <w:rsid w:val="00FE4FC0"/>
    <w:rsid w:val="00FE4FF6"/>
    <w:rsid w:val="00FE5084"/>
    <w:rsid w:val="00FE5183"/>
    <w:rsid w:val="00FE51C8"/>
    <w:rsid w:val="00FE51DE"/>
    <w:rsid w:val="00FE5377"/>
    <w:rsid w:val="00FE544C"/>
    <w:rsid w:val="00FE5489"/>
    <w:rsid w:val="00FE5534"/>
    <w:rsid w:val="00FE5626"/>
    <w:rsid w:val="00FE5630"/>
    <w:rsid w:val="00FE5713"/>
    <w:rsid w:val="00FE57DB"/>
    <w:rsid w:val="00FE57EB"/>
    <w:rsid w:val="00FE5839"/>
    <w:rsid w:val="00FE5979"/>
    <w:rsid w:val="00FE5C34"/>
    <w:rsid w:val="00FE5C4D"/>
    <w:rsid w:val="00FE5D3B"/>
    <w:rsid w:val="00FE5D5E"/>
    <w:rsid w:val="00FE5D81"/>
    <w:rsid w:val="00FE5DD3"/>
    <w:rsid w:val="00FE5E33"/>
    <w:rsid w:val="00FE5F92"/>
    <w:rsid w:val="00FE6034"/>
    <w:rsid w:val="00FE614E"/>
    <w:rsid w:val="00FE62F9"/>
    <w:rsid w:val="00FE6422"/>
    <w:rsid w:val="00FE6560"/>
    <w:rsid w:val="00FE6586"/>
    <w:rsid w:val="00FE65A9"/>
    <w:rsid w:val="00FE6650"/>
    <w:rsid w:val="00FE6678"/>
    <w:rsid w:val="00FE6694"/>
    <w:rsid w:val="00FE6855"/>
    <w:rsid w:val="00FE68BA"/>
    <w:rsid w:val="00FE6907"/>
    <w:rsid w:val="00FE6A2A"/>
    <w:rsid w:val="00FE6A68"/>
    <w:rsid w:val="00FE6B1F"/>
    <w:rsid w:val="00FE6C6E"/>
    <w:rsid w:val="00FE6D87"/>
    <w:rsid w:val="00FE6E44"/>
    <w:rsid w:val="00FE6EE6"/>
    <w:rsid w:val="00FE6F06"/>
    <w:rsid w:val="00FE6FCA"/>
    <w:rsid w:val="00FE7004"/>
    <w:rsid w:val="00FE701F"/>
    <w:rsid w:val="00FE734A"/>
    <w:rsid w:val="00FE7374"/>
    <w:rsid w:val="00FE73BA"/>
    <w:rsid w:val="00FE7414"/>
    <w:rsid w:val="00FE760C"/>
    <w:rsid w:val="00FE7733"/>
    <w:rsid w:val="00FE788B"/>
    <w:rsid w:val="00FE7990"/>
    <w:rsid w:val="00FE7A60"/>
    <w:rsid w:val="00FE7B4A"/>
    <w:rsid w:val="00FE7B67"/>
    <w:rsid w:val="00FE7BFC"/>
    <w:rsid w:val="00FE7CD1"/>
    <w:rsid w:val="00FE7D81"/>
    <w:rsid w:val="00FE7E74"/>
    <w:rsid w:val="00FE7F76"/>
    <w:rsid w:val="00FE7FD7"/>
    <w:rsid w:val="00FF001C"/>
    <w:rsid w:val="00FF014A"/>
    <w:rsid w:val="00FF0202"/>
    <w:rsid w:val="00FF0268"/>
    <w:rsid w:val="00FF02DC"/>
    <w:rsid w:val="00FF03EB"/>
    <w:rsid w:val="00FF041A"/>
    <w:rsid w:val="00FF041C"/>
    <w:rsid w:val="00FF0545"/>
    <w:rsid w:val="00FF0570"/>
    <w:rsid w:val="00FF0776"/>
    <w:rsid w:val="00FF079C"/>
    <w:rsid w:val="00FF07D8"/>
    <w:rsid w:val="00FF080D"/>
    <w:rsid w:val="00FF086C"/>
    <w:rsid w:val="00FF09C0"/>
    <w:rsid w:val="00FF0A7F"/>
    <w:rsid w:val="00FF0AE5"/>
    <w:rsid w:val="00FF0B66"/>
    <w:rsid w:val="00FF0CA6"/>
    <w:rsid w:val="00FF0DD6"/>
    <w:rsid w:val="00FF0E09"/>
    <w:rsid w:val="00FF0E5F"/>
    <w:rsid w:val="00FF105A"/>
    <w:rsid w:val="00FF1120"/>
    <w:rsid w:val="00FF11AC"/>
    <w:rsid w:val="00FF1266"/>
    <w:rsid w:val="00FF12B6"/>
    <w:rsid w:val="00FF1356"/>
    <w:rsid w:val="00FF1399"/>
    <w:rsid w:val="00FF13ED"/>
    <w:rsid w:val="00FF143C"/>
    <w:rsid w:val="00FF144C"/>
    <w:rsid w:val="00FF14A2"/>
    <w:rsid w:val="00FF1502"/>
    <w:rsid w:val="00FF1555"/>
    <w:rsid w:val="00FF1697"/>
    <w:rsid w:val="00FF177C"/>
    <w:rsid w:val="00FF1807"/>
    <w:rsid w:val="00FF18EB"/>
    <w:rsid w:val="00FF1922"/>
    <w:rsid w:val="00FF1E34"/>
    <w:rsid w:val="00FF1EB4"/>
    <w:rsid w:val="00FF1F9F"/>
    <w:rsid w:val="00FF2012"/>
    <w:rsid w:val="00FF2143"/>
    <w:rsid w:val="00FF2244"/>
    <w:rsid w:val="00FF235A"/>
    <w:rsid w:val="00FF2361"/>
    <w:rsid w:val="00FF2390"/>
    <w:rsid w:val="00FF248F"/>
    <w:rsid w:val="00FF24DF"/>
    <w:rsid w:val="00FF2517"/>
    <w:rsid w:val="00FF2588"/>
    <w:rsid w:val="00FF2612"/>
    <w:rsid w:val="00FF2663"/>
    <w:rsid w:val="00FF27F4"/>
    <w:rsid w:val="00FF285F"/>
    <w:rsid w:val="00FF2865"/>
    <w:rsid w:val="00FF2BAA"/>
    <w:rsid w:val="00FF2BBC"/>
    <w:rsid w:val="00FF2C6A"/>
    <w:rsid w:val="00FF2D06"/>
    <w:rsid w:val="00FF2E2D"/>
    <w:rsid w:val="00FF2FA0"/>
    <w:rsid w:val="00FF311C"/>
    <w:rsid w:val="00FF325A"/>
    <w:rsid w:val="00FF32A0"/>
    <w:rsid w:val="00FF3336"/>
    <w:rsid w:val="00FF3381"/>
    <w:rsid w:val="00FF338D"/>
    <w:rsid w:val="00FF34E8"/>
    <w:rsid w:val="00FF388B"/>
    <w:rsid w:val="00FF388C"/>
    <w:rsid w:val="00FF39A9"/>
    <w:rsid w:val="00FF3A1C"/>
    <w:rsid w:val="00FF3A49"/>
    <w:rsid w:val="00FF3AA8"/>
    <w:rsid w:val="00FF3AC3"/>
    <w:rsid w:val="00FF3B16"/>
    <w:rsid w:val="00FF3B35"/>
    <w:rsid w:val="00FF3BAB"/>
    <w:rsid w:val="00FF3C71"/>
    <w:rsid w:val="00FF3E49"/>
    <w:rsid w:val="00FF4052"/>
    <w:rsid w:val="00FF410C"/>
    <w:rsid w:val="00FF412E"/>
    <w:rsid w:val="00FF4174"/>
    <w:rsid w:val="00FF419C"/>
    <w:rsid w:val="00FF4245"/>
    <w:rsid w:val="00FF424D"/>
    <w:rsid w:val="00FF4251"/>
    <w:rsid w:val="00FF42B4"/>
    <w:rsid w:val="00FF446E"/>
    <w:rsid w:val="00FF4554"/>
    <w:rsid w:val="00FF464F"/>
    <w:rsid w:val="00FF46CA"/>
    <w:rsid w:val="00FF47C6"/>
    <w:rsid w:val="00FF488B"/>
    <w:rsid w:val="00FF4913"/>
    <w:rsid w:val="00FF4964"/>
    <w:rsid w:val="00FF4A25"/>
    <w:rsid w:val="00FF4A70"/>
    <w:rsid w:val="00FF4D1C"/>
    <w:rsid w:val="00FF4DD8"/>
    <w:rsid w:val="00FF4E3D"/>
    <w:rsid w:val="00FF4F11"/>
    <w:rsid w:val="00FF4FB0"/>
    <w:rsid w:val="00FF5066"/>
    <w:rsid w:val="00FF50A4"/>
    <w:rsid w:val="00FF5242"/>
    <w:rsid w:val="00FF54BF"/>
    <w:rsid w:val="00FF575D"/>
    <w:rsid w:val="00FF5793"/>
    <w:rsid w:val="00FF58C6"/>
    <w:rsid w:val="00FF5967"/>
    <w:rsid w:val="00FF599F"/>
    <w:rsid w:val="00FF59D1"/>
    <w:rsid w:val="00FF5B74"/>
    <w:rsid w:val="00FF5BC1"/>
    <w:rsid w:val="00FF5CC3"/>
    <w:rsid w:val="00FF5D92"/>
    <w:rsid w:val="00FF5E84"/>
    <w:rsid w:val="00FF5F37"/>
    <w:rsid w:val="00FF5F70"/>
    <w:rsid w:val="00FF6121"/>
    <w:rsid w:val="00FF6292"/>
    <w:rsid w:val="00FF62CB"/>
    <w:rsid w:val="00FF6320"/>
    <w:rsid w:val="00FF6432"/>
    <w:rsid w:val="00FF6A8E"/>
    <w:rsid w:val="00FF6D14"/>
    <w:rsid w:val="00FF6EA7"/>
    <w:rsid w:val="00FF6EFC"/>
    <w:rsid w:val="00FF6FD5"/>
    <w:rsid w:val="00FF6FF0"/>
    <w:rsid w:val="00FF7040"/>
    <w:rsid w:val="00FF713C"/>
    <w:rsid w:val="00FF7157"/>
    <w:rsid w:val="00FF7209"/>
    <w:rsid w:val="00FF7212"/>
    <w:rsid w:val="00FF7339"/>
    <w:rsid w:val="00FF7504"/>
    <w:rsid w:val="00FF774D"/>
    <w:rsid w:val="00FF77AD"/>
    <w:rsid w:val="00FF7942"/>
    <w:rsid w:val="00FF79C9"/>
    <w:rsid w:val="00FF79E8"/>
    <w:rsid w:val="00FF7A0B"/>
    <w:rsid w:val="00FF7AC3"/>
    <w:rsid w:val="00FF7B40"/>
    <w:rsid w:val="00FF7CB0"/>
    <w:rsid w:val="00FF7D1B"/>
    <w:rsid w:val="00FF7D95"/>
    <w:rsid w:val="00FF7DF7"/>
    <w:rsid w:val="00FF7E8C"/>
    <w:rsid w:val="00FF7EE7"/>
    <w:rsid w:val="00FF7F28"/>
    <w:rsid w:val="010254A4"/>
    <w:rsid w:val="010893F3"/>
    <w:rsid w:val="0109681C"/>
    <w:rsid w:val="010D75F8"/>
    <w:rsid w:val="01156B85"/>
    <w:rsid w:val="011A63A0"/>
    <w:rsid w:val="011C7424"/>
    <w:rsid w:val="01209946"/>
    <w:rsid w:val="012159CF"/>
    <w:rsid w:val="01254D16"/>
    <w:rsid w:val="012770FF"/>
    <w:rsid w:val="01283CC4"/>
    <w:rsid w:val="012A1617"/>
    <w:rsid w:val="012C4B70"/>
    <w:rsid w:val="012E2647"/>
    <w:rsid w:val="012E56D0"/>
    <w:rsid w:val="01351C33"/>
    <w:rsid w:val="01370DA4"/>
    <w:rsid w:val="013B9DD4"/>
    <w:rsid w:val="013DB966"/>
    <w:rsid w:val="013E7F90"/>
    <w:rsid w:val="013E93EE"/>
    <w:rsid w:val="013EB60B"/>
    <w:rsid w:val="0141253E"/>
    <w:rsid w:val="01443DDA"/>
    <w:rsid w:val="014489D5"/>
    <w:rsid w:val="01482DAD"/>
    <w:rsid w:val="0149CA39"/>
    <w:rsid w:val="014F3BD3"/>
    <w:rsid w:val="0150589A"/>
    <w:rsid w:val="0150BB2B"/>
    <w:rsid w:val="0156AF78"/>
    <w:rsid w:val="01662E0C"/>
    <w:rsid w:val="0172DB6B"/>
    <w:rsid w:val="017B1776"/>
    <w:rsid w:val="01857EF0"/>
    <w:rsid w:val="0187E098"/>
    <w:rsid w:val="018C4B1B"/>
    <w:rsid w:val="018D8BBD"/>
    <w:rsid w:val="019263B0"/>
    <w:rsid w:val="01A6FB4F"/>
    <w:rsid w:val="01A81311"/>
    <w:rsid w:val="01A853A7"/>
    <w:rsid w:val="01AA724B"/>
    <w:rsid w:val="01AE01DE"/>
    <w:rsid w:val="01B0DAFB"/>
    <w:rsid w:val="01B4D0D2"/>
    <w:rsid w:val="01BCA43E"/>
    <w:rsid w:val="01C05357"/>
    <w:rsid w:val="01C06A9D"/>
    <w:rsid w:val="01C86261"/>
    <w:rsid w:val="01D09A08"/>
    <w:rsid w:val="01DFC18C"/>
    <w:rsid w:val="01E356DF"/>
    <w:rsid w:val="01E3A0DD"/>
    <w:rsid w:val="01E56699"/>
    <w:rsid w:val="01EFFE87"/>
    <w:rsid w:val="01F05C4B"/>
    <w:rsid w:val="01F5BD88"/>
    <w:rsid w:val="01F74C10"/>
    <w:rsid w:val="01FCE0C5"/>
    <w:rsid w:val="02081AA1"/>
    <w:rsid w:val="02083D21"/>
    <w:rsid w:val="02141B7F"/>
    <w:rsid w:val="021421F7"/>
    <w:rsid w:val="021435C7"/>
    <w:rsid w:val="021832C6"/>
    <w:rsid w:val="021FDC1A"/>
    <w:rsid w:val="02202BB9"/>
    <w:rsid w:val="02208E33"/>
    <w:rsid w:val="0223F22E"/>
    <w:rsid w:val="022DA53D"/>
    <w:rsid w:val="022F7D46"/>
    <w:rsid w:val="023CE7D6"/>
    <w:rsid w:val="02452AD6"/>
    <w:rsid w:val="024BF680"/>
    <w:rsid w:val="024EAD1C"/>
    <w:rsid w:val="0257E37E"/>
    <w:rsid w:val="025AB284"/>
    <w:rsid w:val="025B43F5"/>
    <w:rsid w:val="025F902F"/>
    <w:rsid w:val="025FD684"/>
    <w:rsid w:val="02614B17"/>
    <w:rsid w:val="026A049C"/>
    <w:rsid w:val="026A250C"/>
    <w:rsid w:val="026D2B74"/>
    <w:rsid w:val="026E1B17"/>
    <w:rsid w:val="026E7126"/>
    <w:rsid w:val="0273CDB7"/>
    <w:rsid w:val="02750D67"/>
    <w:rsid w:val="0275A7AD"/>
    <w:rsid w:val="02785BC3"/>
    <w:rsid w:val="027A7374"/>
    <w:rsid w:val="027B9D4C"/>
    <w:rsid w:val="027C298D"/>
    <w:rsid w:val="027D6A2C"/>
    <w:rsid w:val="0280EF43"/>
    <w:rsid w:val="0284E128"/>
    <w:rsid w:val="0285E427"/>
    <w:rsid w:val="02896D9A"/>
    <w:rsid w:val="028C46FF"/>
    <w:rsid w:val="028E191E"/>
    <w:rsid w:val="029079B0"/>
    <w:rsid w:val="02956150"/>
    <w:rsid w:val="02A79258"/>
    <w:rsid w:val="02B76C4B"/>
    <w:rsid w:val="02B89D18"/>
    <w:rsid w:val="02B8A1E2"/>
    <w:rsid w:val="02BED5B5"/>
    <w:rsid w:val="02CD99DC"/>
    <w:rsid w:val="02CF2E85"/>
    <w:rsid w:val="02D0A7EC"/>
    <w:rsid w:val="02D9DCA5"/>
    <w:rsid w:val="02DBD407"/>
    <w:rsid w:val="02E20AB6"/>
    <w:rsid w:val="02E357B4"/>
    <w:rsid w:val="02E4A90C"/>
    <w:rsid w:val="02E7DF65"/>
    <w:rsid w:val="02EC2EAF"/>
    <w:rsid w:val="02ED0730"/>
    <w:rsid w:val="02EDD03F"/>
    <w:rsid w:val="02EE88B2"/>
    <w:rsid w:val="02EEBC90"/>
    <w:rsid w:val="02F42F0D"/>
    <w:rsid w:val="02FB3076"/>
    <w:rsid w:val="03070A97"/>
    <w:rsid w:val="030997F5"/>
    <w:rsid w:val="030BCEB6"/>
    <w:rsid w:val="0318CE60"/>
    <w:rsid w:val="031B1F0C"/>
    <w:rsid w:val="031FDD08"/>
    <w:rsid w:val="032275BE"/>
    <w:rsid w:val="0322E7AF"/>
    <w:rsid w:val="0325CFBD"/>
    <w:rsid w:val="0333FC49"/>
    <w:rsid w:val="03390817"/>
    <w:rsid w:val="03481230"/>
    <w:rsid w:val="034CCBE1"/>
    <w:rsid w:val="034F9E14"/>
    <w:rsid w:val="03504AA6"/>
    <w:rsid w:val="035CAA5A"/>
    <w:rsid w:val="03635F8B"/>
    <w:rsid w:val="036476B0"/>
    <w:rsid w:val="036517E4"/>
    <w:rsid w:val="036A04A5"/>
    <w:rsid w:val="036E76F7"/>
    <w:rsid w:val="037B79B9"/>
    <w:rsid w:val="037E94EE"/>
    <w:rsid w:val="037EAA19"/>
    <w:rsid w:val="03810192"/>
    <w:rsid w:val="03831F7E"/>
    <w:rsid w:val="038895D5"/>
    <w:rsid w:val="03894DCD"/>
    <w:rsid w:val="03A6B9F9"/>
    <w:rsid w:val="03A8A0F0"/>
    <w:rsid w:val="03AA0D86"/>
    <w:rsid w:val="03AC5DD7"/>
    <w:rsid w:val="03AD6570"/>
    <w:rsid w:val="03B1A88A"/>
    <w:rsid w:val="03B1EF94"/>
    <w:rsid w:val="03B7F34D"/>
    <w:rsid w:val="03BA9F73"/>
    <w:rsid w:val="03C1CFD1"/>
    <w:rsid w:val="03C613A6"/>
    <w:rsid w:val="03CB4F64"/>
    <w:rsid w:val="03CC9FD3"/>
    <w:rsid w:val="03CEE2AF"/>
    <w:rsid w:val="03D8ECF7"/>
    <w:rsid w:val="03DAA5CA"/>
    <w:rsid w:val="03DEBA06"/>
    <w:rsid w:val="03E14856"/>
    <w:rsid w:val="03EB16C7"/>
    <w:rsid w:val="03EBC050"/>
    <w:rsid w:val="03EC1758"/>
    <w:rsid w:val="03EFC8E3"/>
    <w:rsid w:val="03F44FF6"/>
    <w:rsid w:val="0408BE6F"/>
    <w:rsid w:val="040A3B98"/>
    <w:rsid w:val="040CF85F"/>
    <w:rsid w:val="040FA7B3"/>
    <w:rsid w:val="0417CEEF"/>
    <w:rsid w:val="04180E90"/>
    <w:rsid w:val="04263BC2"/>
    <w:rsid w:val="04277818"/>
    <w:rsid w:val="042E1764"/>
    <w:rsid w:val="044215B7"/>
    <w:rsid w:val="04429F2B"/>
    <w:rsid w:val="0443CFF5"/>
    <w:rsid w:val="0446C4EF"/>
    <w:rsid w:val="0446FAE3"/>
    <w:rsid w:val="0449F3A4"/>
    <w:rsid w:val="044BD45E"/>
    <w:rsid w:val="045E9C34"/>
    <w:rsid w:val="04642B9D"/>
    <w:rsid w:val="04670A18"/>
    <w:rsid w:val="046C6C66"/>
    <w:rsid w:val="0499ADCA"/>
    <w:rsid w:val="049B7DD7"/>
    <w:rsid w:val="049CC2FF"/>
    <w:rsid w:val="04A47E99"/>
    <w:rsid w:val="04A744B1"/>
    <w:rsid w:val="04AAB05C"/>
    <w:rsid w:val="04AACF64"/>
    <w:rsid w:val="04B18E02"/>
    <w:rsid w:val="04B1C4A1"/>
    <w:rsid w:val="04B9ED28"/>
    <w:rsid w:val="04BE5143"/>
    <w:rsid w:val="04C31032"/>
    <w:rsid w:val="04C4D5A9"/>
    <w:rsid w:val="04CC2F35"/>
    <w:rsid w:val="04D9A3E3"/>
    <w:rsid w:val="04DC3750"/>
    <w:rsid w:val="04E2DA20"/>
    <w:rsid w:val="04EDD643"/>
    <w:rsid w:val="04F5B5A4"/>
    <w:rsid w:val="050FBDDA"/>
    <w:rsid w:val="05135419"/>
    <w:rsid w:val="0513B495"/>
    <w:rsid w:val="0518A239"/>
    <w:rsid w:val="051A753E"/>
    <w:rsid w:val="051AA99B"/>
    <w:rsid w:val="051B1152"/>
    <w:rsid w:val="051C2D2C"/>
    <w:rsid w:val="0525AA6C"/>
    <w:rsid w:val="052B97D5"/>
    <w:rsid w:val="052E39A6"/>
    <w:rsid w:val="05347AB4"/>
    <w:rsid w:val="0536ED29"/>
    <w:rsid w:val="05384F0E"/>
    <w:rsid w:val="053BF323"/>
    <w:rsid w:val="053FD711"/>
    <w:rsid w:val="05437F58"/>
    <w:rsid w:val="05438B0F"/>
    <w:rsid w:val="05482D1D"/>
    <w:rsid w:val="0553E8F0"/>
    <w:rsid w:val="055525B2"/>
    <w:rsid w:val="0560C16C"/>
    <w:rsid w:val="056161CB"/>
    <w:rsid w:val="05678119"/>
    <w:rsid w:val="05749550"/>
    <w:rsid w:val="0577437C"/>
    <w:rsid w:val="057AD231"/>
    <w:rsid w:val="0581D158"/>
    <w:rsid w:val="058A18EE"/>
    <w:rsid w:val="05976630"/>
    <w:rsid w:val="05980CA3"/>
    <w:rsid w:val="059A540D"/>
    <w:rsid w:val="059C02B1"/>
    <w:rsid w:val="059E751A"/>
    <w:rsid w:val="05A3BF4A"/>
    <w:rsid w:val="05A3C120"/>
    <w:rsid w:val="05A94B94"/>
    <w:rsid w:val="05AF95EF"/>
    <w:rsid w:val="05B2F00F"/>
    <w:rsid w:val="05B7E46E"/>
    <w:rsid w:val="05B9D9F8"/>
    <w:rsid w:val="05BED776"/>
    <w:rsid w:val="05C620FA"/>
    <w:rsid w:val="05C9E781"/>
    <w:rsid w:val="05CB9600"/>
    <w:rsid w:val="05D23E35"/>
    <w:rsid w:val="05D6F483"/>
    <w:rsid w:val="05DB1B79"/>
    <w:rsid w:val="05DCD3B1"/>
    <w:rsid w:val="05DDF5FE"/>
    <w:rsid w:val="05E84EE3"/>
    <w:rsid w:val="05EAB189"/>
    <w:rsid w:val="05EAEDFB"/>
    <w:rsid w:val="05EC2F7C"/>
    <w:rsid w:val="05F0CD0B"/>
    <w:rsid w:val="05F83D39"/>
    <w:rsid w:val="0604C281"/>
    <w:rsid w:val="060954D5"/>
    <w:rsid w:val="0611C755"/>
    <w:rsid w:val="061B01EF"/>
    <w:rsid w:val="061C0C68"/>
    <w:rsid w:val="062240FB"/>
    <w:rsid w:val="06239EE8"/>
    <w:rsid w:val="0623DE2A"/>
    <w:rsid w:val="0623E110"/>
    <w:rsid w:val="0627C7D0"/>
    <w:rsid w:val="0628CA78"/>
    <w:rsid w:val="063367CA"/>
    <w:rsid w:val="063EDC26"/>
    <w:rsid w:val="06414721"/>
    <w:rsid w:val="064E9BA5"/>
    <w:rsid w:val="06511373"/>
    <w:rsid w:val="065AB19C"/>
    <w:rsid w:val="06692AC3"/>
    <w:rsid w:val="066ACCB1"/>
    <w:rsid w:val="0671A27B"/>
    <w:rsid w:val="0674ED21"/>
    <w:rsid w:val="067868E1"/>
    <w:rsid w:val="067DDBE1"/>
    <w:rsid w:val="06870670"/>
    <w:rsid w:val="068A8EC4"/>
    <w:rsid w:val="068B012A"/>
    <w:rsid w:val="068E512E"/>
    <w:rsid w:val="06932545"/>
    <w:rsid w:val="069DCC4C"/>
    <w:rsid w:val="069DE9A3"/>
    <w:rsid w:val="069E7574"/>
    <w:rsid w:val="06A44B51"/>
    <w:rsid w:val="06AA9897"/>
    <w:rsid w:val="06AF650A"/>
    <w:rsid w:val="06B11844"/>
    <w:rsid w:val="06B1FD59"/>
    <w:rsid w:val="06B3E284"/>
    <w:rsid w:val="06B87461"/>
    <w:rsid w:val="06BB527F"/>
    <w:rsid w:val="06BD5BA0"/>
    <w:rsid w:val="06BE0C1B"/>
    <w:rsid w:val="06C113ED"/>
    <w:rsid w:val="06CB1194"/>
    <w:rsid w:val="06CFA60E"/>
    <w:rsid w:val="06D50735"/>
    <w:rsid w:val="06D6FB1C"/>
    <w:rsid w:val="06F02833"/>
    <w:rsid w:val="070B5ED1"/>
    <w:rsid w:val="070F46CB"/>
    <w:rsid w:val="07154553"/>
    <w:rsid w:val="07172ABD"/>
    <w:rsid w:val="0721549C"/>
    <w:rsid w:val="0726C834"/>
    <w:rsid w:val="072A895F"/>
    <w:rsid w:val="0734BC3A"/>
    <w:rsid w:val="073C2DD8"/>
    <w:rsid w:val="074FAC13"/>
    <w:rsid w:val="0755125F"/>
    <w:rsid w:val="0758C297"/>
    <w:rsid w:val="076D2608"/>
    <w:rsid w:val="076FCED8"/>
    <w:rsid w:val="0770493F"/>
    <w:rsid w:val="07734F9A"/>
    <w:rsid w:val="077EFAB2"/>
    <w:rsid w:val="0782799B"/>
    <w:rsid w:val="078F2E4F"/>
    <w:rsid w:val="079380BA"/>
    <w:rsid w:val="0795CC36"/>
    <w:rsid w:val="079C33DE"/>
    <w:rsid w:val="07A2DCC0"/>
    <w:rsid w:val="07A70449"/>
    <w:rsid w:val="07AAAF91"/>
    <w:rsid w:val="07B6B8F6"/>
    <w:rsid w:val="07B75A16"/>
    <w:rsid w:val="07B8478A"/>
    <w:rsid w:val="07C1CD29"/>
    <w:rsid w:val="07C3133E"/>
    <w:rsid w:val="07C43941"/>
    <w:rsid w:val="07C6A3C8"/>
    <w:rsid w:val="07CA99DA"/>
    <w:rsid w:val="07CBDB5E"/>
    <w:rsid w:val="07DEA08A"/>
    <w:rsid w:val="07E0100C"/>
    <w:rsid w:val="07E20295"/>
    <w:rsid w:val="07E5BE54"/>
    <w:rsid w:val="07F575B7"/>
    <w:rsid w:val="07FD1383"/>
    <w:rsid w:val="07FDDF8B"/>
    <w:rsid w:val="07FF0B9D"/>
    <w:rsid w:val="0806BFFB"/>
    <w:rsid w:val="08111E52"/>
    <w:rsid w:val="08155C3D"/>
    <w:rsid w:val="0816EBB0"/>
    <w:rsid w:val="08194E2B"/>
    <w:rsid w:val="082054AD"/>
    <w:rsid w:val="0827F2E9"/>
    <w:rsid w:val="082902CB"/>
    <w:rsid w:val="0829E5CA"/>
    <w:rsid w:val="082A218F"/>
    <w:rsid w:val="082DFB03"/>
    <w:rsid w:val="083CBF19"/>
    <w:rsid w:val="084326DB"/>
    <w:rsid w:val="08435DA3"/>
    <w:rsid w:val="0843CCCE"/>
    <w:rsid w:val="0846451D"/>
    <w:rsid w:val="0847171C"/>
    <w:rsid w:val="0847CA1A"/>
    <w:rsid w:val="0847DEE4"/>
    <w:rsid w:val="084D4714"/>
    <w:rsid w:val="084F739D"/>
    <w:rsid w:val="08581581"/>
    <w:rsid w:val="085DD9E3"/>
    <w:rsid w:val="08613D4D"/>
    <w:rsid w:val="0863795B"/>
    <w:rsid w:val="0869F5AB"/>
    <w:rsid w:val="0871E6D1"/>
    <w:rsid w:val="08775926"/>
    <w:rsid w:val="087A2BCA"/>
    <w:rsid w:val="087F9902"/>
    <w:rsid w:val="0883CC42"/>
    <w:rsid w:val="088A13A8"/>
    <w:rsid w:val="088C1565"/>
    <w:rsid w:val="08905884"/>
    <w:rsid w:val="089D2EEE"/>
    <w:rsid w:val="089D91B6"/>
    <w:rsid w:val="089EC1C1"/>
    <w:rsid w:val="08A57243"/>
    <w:rsid w:val="08A92B5E"/>
    <w:rsid w:val="08AAFBD2"/>
    <w:rsid w:val="08B9DB91"/>
    <w:rsid w:val="08BD13E0"/>
    <w:rsid w:val="08BF47FB"/>
    <w:rsid w:val="08C7204F"/>
    <w:rsid w:val="08C8E672"/>
    <w:rsid w:val="08C9FF93"/>
    <w:rsid w:val="08CA831E"/>
    <w:rsid w:val="08EAD438"/>
    <w:rsid w:val="08EFCC66"/>
    <w:rsid w:val="08F344E0"/>
    <w:rsid w:val="08F3C458"/>
    <w:rsid w:val="0903ABE2"/>
    <w:rsid w:val="0903B45F"/>
    <w:rsid w:val="0909952B"/>
    <w:rsid w:val="090FB5BA"/>
    <w:rsid w:val="09114BF0"/>
    <w:rsid w:val="09142F7C"/>
    <w:rsid w:val="09273EF8"/>
    <w:rsid w:val="0932DA64"/>
    <w:rsid w:val="09370820"/>
    <w:rsid w:val="09379F98"/>
    <w:rsid w:val="093C68A5"/>
    <w:rsid w:val="093DF325"/>
    <w:rsid w:val="093F0AB2"/>
    <w:rsid w:val="0942E7BA"/>
    <w:rsid w:val="09494732"/>
    <w:rsid w:val="094D9F4C"/>
    <w:rsid w:val="09592DC0"/>
    <w:rsid w:val="0959D850"/>
    <w:rsid w:val="095FB11C"/>
    <w:rsid w:val="09604014"/>
    <w:rsid w:val="09615C69"/>
    <w:rsid w:val="096A9C9E"/>
    <w:rsid w:val="096C0348"/>
    <w:rsid w:val="096EDABF"/>
    <w:rsid w:val="09727D10"/>
    <w:rsid w:val="09772B7D"/>
    <w:rsid w:val="097DCF72"/>
    <w:rsid w:val="098F441F"/>
    <w:rsid w:val="0994C362"/>
    <w:rsid w:val="099CBEF1"/>
    <w:rsid w:val="09A2DA2F"/>
    <w:rsid w:val="09A49186"/>
    <w:rsid w:val="09AB75B0"/>
    <w:rsid w:val="09B372D2"/>
    <w:rsid w:val="09C4270E"/>
    <w:rsid w:val="09C5F1F0"/>
    <w:rsid w:val="09CDE7AC"/>
    <w:rsid w:val="09CFC0DD"/>
    <w:rsid w:val="09D401D5"/>
    <w:rsid w:val="09D7DF65"/>
    <w:rsid w:val="09DEC2C0"/>
    <w:rsid w:val="09DEE187"/>
    <w:rsid w:val="09E1C6BF"/>
    <w:rsid w:val="09E5E663"/>
    <w:rsid w:val="09E7261D"/>
    <w:rsid w:val="09E82AFE"/>
    <w:rsid w:val="09EF87FA"/>
    <w:rsid w:val="09F29F21"/>
    <w:rsid w:val="0A0FC318"/>
    <w:rsid w:val="0A12CDF9"/>
    <w:rsid w:val="0A14C7A1"/>
    <w:rsid w:val="0A166100"/>
    <w:rsid w:val="0A177D47"/>
    <w:rsid w:val="0A195C0A"/>
    <w:rsid w:val="0A1AE33D"/>
    <w:rsid w:val="0A1D9B10"/>
    <w:rsid w:val="0A2A6921"/>
    <w:rsid w:val="0A2B518C"/>
    <w:rsid w:val="0A36F0C1"/>
    <w:rsid w:val="0A373583"/>
    <w:rsid w:val="0A3BA91E"/>
    <w:rsid w:val="0A48846F"/>
    <w:rsid w:val="0A5339F0"/>
    <w:rsid w:val="0A57C1C1"/>
    <w:rsid w:val="0A58CC7B"/>
    <w:rsid w:val="0A5A24DC"/>
    <w:rsid w:val="0A5B2225"/>
    <w:rsid w:val="0A5CC471"/>
    <w:rsid w:val="0A61DE5D"/>
    <w:rsid w:val="0A630FAB"/>
    <w:rsid w:val="0A67F76A"/>
    <w:rsid w:val="0A6BEF0A"/>
    <w:rsid w:val="0A70A587"/>
    <w:rsid w:val="0A765E96"/>
    <w:rsid w:val="0A77D23A"/>
    <w:rsid w:val="0A7DF3FA"/>
    <w:rsid w:val="0A81EE58"/>
    <w:rsid w:val="0A86466D"/>
    <w:rsid w:val="0A892F09"/>
    <w:rsid w:val="0A898274"/>
    <w:rsid w:val="0A8D506B"/>
    <w:rsid w:val="0A8E51E1"/>
    <w:rsid w:val="0A8F1541"/>
    <w:rsid w:val="0A9A6088"/>
    <w:rsid w:val="0A9EE8A8"/>
    <w:rsid w:val="0AA12321"/>
    <w:rsid w:val="0AA9AFA4"/>
    <w:rsid w:val="0AAAB707"/>
    <w:rsid w:val="0AAF45C5"/>
    <w:rsid w:val="0AB0658B"/>
    <w:rsid w:val="0AB3480C"/>
    <w:rsid w:val="0AC41A1C"/>
    <w:rsid w:val="0ACD05D0"/>
    <w:rsid w:val="0ACF83B1"/>
    <w:rsid w:val="0AD027FE"/>
    <w:rsid w:val="0AD73D44"/>
    <w:rsid w:val="0ADF58DC"/>
    <w:rsid w:val="0AE00289"/>
    <w:rsid w:val="0AE207D6"/>
    <w:rsid w:val="0AE79FD5"/>
    <w:rsid w:val="0AE8E262"/>
    <w:rsid w:val="0AEAA54B"/>
    <w:rsid w:val="0AEC9C3A"/>
    <w:rsid w:val="0AFC0B01"/>
    <w:rsid w:val="0AFC4C53"/>
    <w:rsid w:val="0B004127"/>
    <w:rsid w:val="0B0632A7"/>
    <w:rsid w:val="0B08556B"/>
    <w:rsid w:val="0B09CB2C"/>
    <w:rsid w:val="0B0A2CAE"/>
    <w:rsid w:val="0B0C3CDF"/>
    <w:rsid w:val="0B219A03"/>
    <w:rsid w:val="0B2CA1E5"/>
    <w:rsid w:val="0B2FC70B"/>
    <w:rsid w:val="0B333B4E"/>
    <w:rsid w:val="0B397324"/>
    <w:rsid w:val="0B3D884B"/>
    <w:rsid w:val="0B3EE368"/>
    <w:rsid w:val="0B433826"/>
    <w:rsid w:val="0B4742EC"/>
    <w:rsid w:val="0B4A4362"/>
    <w:rsid w:val="0B53306A"/>
    <w:rsid w:val="0B54C598"/>
    <w:rsid w:val="0B5E79FB"/>
    <w:rsid w:val="0B5EAB5C"/>
    <w:rsid w:val="0B63BC3B"/>
    <w:rsid w:val="0B6CC76E"/>
    <w:rsid w:val="0B6E18CA"/>
    <w:rsid w:val="0B6F36B4"/>
    <w:rsid w:val="0B707C68"/>
    <w:rsid w:val="0B71DEC7"/>
    <w:rsid w:val="0B777680"/>
    <w:rsid w:val="0B7B2D5A"/>
    <w:rsid w:val="0B7C6CCC"/>
    <w:rsid w:val="0B818E5A"/>
    <w:rsid w:val="0B834631"/>
    <w:rsid w:val="0B9443D2"/>
    <w:rsid w:val="0B96AC4A"/>
    <w:rsid w:val="0B9F9322"/>
    <w:rsid w:val="0BA23E9B"/>
    <w:rsid w:val="0BAE5624"/>
    <w:rsid w:val="0BB1B21A"/>
    <w:rsid w:val="0BB1C935"/>
    <w:rsid w:val="0BB21F81"/>
    <w:rsid w:val="0BB838A2"/>
    <w:rsid w:val="0BC1CA84"/>
    <w:rsid w:val="0BC79718"/>
    <w:rsid w:val="0BC7CA05"/>
    <w:rsid w:val="0BD2142A"/>
    <w:rsid w:val="0BD67516"/>
    <w:rsid w:val="0BD8BA6F"/>
    <w:rsid w:val="0BDB88DB"/>
    <w:rsid w:val="0BE16CAC"/>
    <w:rsid w:val="0BE3408B"/>
    <w:rsid w:val="0BE5067F"/>
    <w:rsid w:val="0BE8B20E"/>
    <w:rsid w:val="0BF2286E"/>
    <w:rsid w:val="0BF569F6"/>
    <w:rsid w:val="0BFF4002"/>
    <w:rsid w:val="0C03E9E9"/>
    <w:rsid w:val="0C0A6355"/>
    <w:rsid w:val="0C0D5133"/>
    <w:rsid w:val="0C128511"/>
    <w:rsid w:val="0C12BA9D"/>
    <w:rsid w:val="0C19E802"/>
    <w:rsid w:val="0C205580"/>
    <w:rsid w:val="0C2155BA"/>
    <w:rsid w:val="0C28545F"/>
    <w:rsid w:val="0C2FAA02"/>
    <w:rsid w:val="0C3E3E54"/>
    <w:rsid w:val="0C403B76"/>
    <w:rsid w:val="0C44BD73"/>
    <w:rsid w:val="0C4D7E03"/>
    <w:rsid w:val="0C58C289"/>
    <w:rsid w:val="0C5942DB"/>
    <w:rsid w:val="0C598CB6"/>
    <w:rsid w:val="0C63A7E3"/>
    <w:rsid w:val="0C63D251"/>
    <w:rsid w:val="0C6528C0"/>
    <w:rsid w:val="0C6855DA"/>
    <w:rsid w:val="0C6C976E"/>
    <w:rsid w:val="0C6DC6DD"/>
    <w:rsid w:val="0C78E6D3"/>
    <w:rsid w:val="0C7F5805"/>
    <w:rsid w:val="0C82D6AA"/>
    <w:rsid w:val="0C839246"/>
    <w:rsid w:val="0C967C60"/>
    <w:rsid w:val="0CA04BEB"/>
    <w:rsid w:val="0CA77E37"/>
    <w:rsid w:val="0CAF0172"/>
    <w:rsid w:val="0CAF875A"/>
    <w:rsid w:val="0CB2749D"/>
    <w:rsid w:val="0CB47FEC"/>
    <w:rsid w:val="0CC099C0"/>
    <w:rsid w:val="0CC60094"/>
    <w:rsid w:val="0CC82CD4"/>
    <w:rsid w:val="0CCC8571"/>
    <w:rsid w:val="0CDA010C"/>
    <w:rsid w:val="0CEA5543"/>
    <w:rsid w:val="0CEBACE7"/>
    <w:rsid w:val="0CEEB0FC"/>
    <w:rsid w:val="0CEF019B"/>
    <w:rsid w:val="0CF47013"/>
    <w:rsid w:val="0CF86B7B"/>
    <w:rsid w:val="0CF8B552"/>
    <w:rsid w:val="0CFAA8AD"/>
    <w:rsid w:val="0CFB7CB7"/>
    <w:rsid w:val="0CFBCE3F"/>
    <w:rsid w:val="0D05C118"/>
    <w:rsid w:val="0D076076"/>
    <w:rsid w:val="0D0A51A2"/>
    <w:rsid w:val="0D0A7DA8"/>
    <w:rsid w:val="0D0D8BB1"/>
    <w:rsid w:val="0D134A4A"/>
    <w:rsid w:val="0D275528"/>
    <w:rsid w:val="0D2849C5"/>
    <w:rsid w:val="0D30EA0B"/>
    <w:rsid w:val="0D385B46"/>
    <w:rsid w:val="0D3BCD46"/>
    <w:rsid w:val="0D3ED3EE"/>
    <w:rsid w:val="0D4103BE"/>
    <w:rsid w:val="0D417971"/>
    <w:rsid w:val="0D443C0E"/>
    <w:rsid w:val="0D4C000A"/>
    <w:rsid w:val="0D4E7FCC"/>
    <w:rsid w:val="0D4F8D8D"/>
    <w:rsid w:val="0D51096F"/>
    <w:rsid w:val="0D55D293"/>
    <w:rsid w:val="0D5652FA"/>
    <w:rsid w:val="0D5B5921"/>
    <w:rsid w:val="0D740994"/>
    <w:rsid w:val="0D74E02B"/>
    <w:rsid w:val="0D7D138A"/>
    <w:rsid w:val="0D8051AC"/>
    <w:rsid w:val="0D80E70C"/>
    <w:rsid w:val="0D825365"/>
    <w:rsid w:val="0D82A750"/>
    <w:rsid w:val="0D8DFFC1"/>
    <w:rsid w:val="0D8EB7C7"/>
    <w:rsid w:val="0D8EC316"/>
    <w:rsid w:val="0D9B3415"/>
    <w:rsid w:val="0D9BC975"/>
    <w:rsid w:val="0D9D1221"/>
    <w:rsid w:val="0DAAA396"/>
    <w:rsid w:val="0DAE2821"/>
    <w:rsid w:val="0DB114A4"/>
    <w:rsid w:val="0DB51E98"/>
    <w:rsid w:val="0DB5F89E"/>
    <w:rsid w:val="0DBDF147"/>
    <w:rsid w:val="0DC2744E"/>
    <w:rsid w:val="0DC50A69"/>
    <w:rsid w:val="0DC8E73D"/>
    <w:rsid w:val="0DCA2EA0"/>
    <w:rsid w:val="0DCBC39A"/>
    <w:rsid w:val="0DE575CB"/>
    <w:rsid w:val="0DE91E0D"/>
    <w:rsid w:val="0DEB346D"/>
    <w:rsid w:val="0DF021D3"/>
    <w:rsid w:val="0DF03645"/>
    <w:rsid w:val="0E0D4FC7"/>
    <w:rsid w:val="0E0D6781"/>
    <w:rsid w:val="0E158819"/>
    <w:rsid w:val="0E1B4D96"/>
    <w:rsid w:val="0E26091D"/>
    <w:rsid w:val="0E288DFB"/>
    <w:rsid w:val="0E2A7EC8"/>
    <w:rsid w:val="0E36D390"/>
    <w:rsid w:val="0E3C861F"/>
    <w:rsid w:val="0E3F73AE"/>
    <w:rsid w:val="0E42E44D"/>
    <w:rsid w:val="0E4A518F"/>
    <w:rsid w:val="0E4AE7CF"/>
    <w:rsid w:val="0E4F4735"/>
    <w:rsid w:val="0E50A5FA"/>
    <w:rsid w:val="0E51A182"/>
    <w:rsid w:val="0E52E948"/>
    <w:rsid w:val="0E5685F3"/>
    <w:rsid w:val="0E5AA277"/>
    <w:rsid w:val="0E5AA81E"/>
    <w:rsid w:val="0E5BF044"/>
    <w:rsid w:val="0E5D22E4"/>
    <w:rsid w:val="0E62587B"/>
    <w:rsid w:val="0E626180"/>
    <w:rsid w:val="0E68467B"/>
    <w:rsid w:val="0E69B0E5"/>
    <w:rsid w:val="0E6D210F"/>
    <w:rsid w:val="0E7B69B2"/>
    <w:rsid w:val="0E80B08E"/>
    <w:rsid w:val="0E9106ED"/>
    <w:rsid w:val="0E9B12A5"/>
    <w:rsid w:val="0EA65784"/>
    <w:rsid w:val="0EA94D5A"/>
    <w:rsid w:val="0EAD3F68"/>
    <w:rsid w:val="0EADD532"/>
    <w:rsid w:val="0EAFF3AB"/>
    <w:rsid w:val="0EB1D22A"/>
    <w:rsid w:val="0EB69319"/>
    <w:rsid w:val="0EB80C08"/>
    <w:rsid w:val="0EBAE2EA"/>
    <w:rsid w:val="0EC514AB"/>
    <w:rsid w:val="0EC5D788"/>
    <w:rsid w:val="0ECC71A4"/>
    <w:rsid w:val="0ED46FBB"/>
    <w:rsid w:val="0EDFDCF4"/>
    <w:rsid w:val="0EE56350"/>
    <w:rsid w:val="0EE6C029"/>
    <w:rsid w:val="0EED38B6"/>
    <w:rsid w:val="0EF257FF"/>
    <w:rsid w:val="0EF43C6F"/>
    <w:rsid w:val="0EF53F84"/>
    <w:rsid w:val="0EFDA198"/>
    <w:rsid w:val="0EFE3EEE"/>
    <w:rsid w:val="0EFE60DA"/>
    <w:rsid w:val="0F0D40F7"/>
    <w:rsid w:val="0F0DA1B6"/>
    <w:rsid w:val="0F10F94E"/>
    <w:rsid w:val="0F152CFE"/>
    <w:rsid w:val="0F152E7D"/>
    <w:rsid w:val="0F1A301A"/>
    <w:rsid w:val="0F1C4CA2"/>
    <w:rsid w:val="0F1C6945"/>
    <w:rsid w:val="0F23B2A0"/>
    <w:rsid w:val="0F2922D2"/>
    <w:rsid w:val="0F2AD595"/>
    <w:rsid w:val="0F2D8BC5"/>
    <w:rsid w:val="0F3B51D8"/>
    <w:rsid w:val="0F3BBAAC"/>
    <w:rsid w:val="0F4786E4"/>
    <w:rsid w:val="0F4BC865"/>
    <w:rsid w:val="0F4BF111"/>
    <w:rsid w:val="0F51B60D"/>
    <w:rsid w:val="0F548BD6"/>
    <w:rsid w:val="0F56E1B0"/>
    <w:rsid w:val="0F5A1920"/>
    <w:rsid w:val="0F5E0BDD"/>
    <w:rsid w:val="0F5F48F5"/>
    <w:rsid w:val="0F63D299"/>
    <w:rsid w:val="0F649259"/>
    <w:rsid w:val="0F6A3602"/>
    <w:rsid w:val="0F6CD6A8"/>
    <w:rsid w:val="0F6D2984"/>
    <w:rsid w:val="0F6E363B"/>
    <w:rsid w:val="0F75777B"/>
    <w:rsid w:val="0F77A815"/>
    <w:rsid w:val="0F7EACA7"/>
    <w:rsid w:val="0F8842AD"/>
    <w:rsid w:val="0F8C0B1D"/>
    <w:rsid w:val="0F8C67D8"/>
    <w:rsid w:val="0F8D960A"/>
    <w:rsid w:val="0F8DADCC"/>
    <w:rsid w:val="0F8ED739"/>
    <w:rsid w:val="0F94A709"/>
    <w:rsid w:val="0F9501E7"/>
    <w:rsid w:val="0F9B9A12"/>
    <w:rsid w:val="0FAFC1E6"/>
    <w:rsid w:val="0FB9C2F2"/>
    <w:rsid w:val="0FBAA111"/>
    <w:rsid w:val="0FBFAF6A"/>
    <w:rsid w:val="0FD63D19"/>
    <w:rsid w:val="0FDCB363"/>
    <w:rsid w:val="0FEAFA81"/>
    <w:rsid w:val="0FEBA886"/>
    <w:rsid w:val="0FEC20AE"/>
    <w:rsid w:val="0FEF3240"/>
    <w:rsid w:val="0FEFF86A"/>
    <w:rsid w:val="0FF22C53"/>
    <w:rsid w:val="0FFA6FEB"/>
    <w:rsid w:val="0FFAAD51"/>
    <w:rsid w:val="0FFFD8A4"/>
    <w:rsid w:val="1007F7BA"/>
    <w:rsid w:val="10086F97"/>
    <w:rsid w:val="10127F51"/>
    <w:rsid w:val="101E6996"/>
    <w:rsid w:val="10201544"/>
    <w:rsid w:val="102586BE"/>
    <w:rsid w:val="102CC3AA"/>
    <w:rsid w:val="102DBE0E"/>
    <w:rsid w:val="103ED7C2"/>
    <w:rsid w:val="1045BFCE"/>
    <w:rsid w:val="1047D6E0"/>
    <w:rsid w:val="1048AB4F"/>
    <w:rsid w:val="104A939F"/>
    <w:rsid w:val="104C4356"/>
    <w:rsid w:val="104DBC81"/>
    <w:rsid w:val="10503489"/>
    <w:rsid w:val="105D4139"/>
    <w:rsid w:val="1066A0FE"/>
    <w:rsid w:val="106831F0"/>
    <w:rsid w:val="106D92D4"/>
    <w:rsid w:val="10746223"/>
    <w:rsid w:val="1075468B"/>
    <w:rsid w:val="107A7F2E"/>
    <w:rsid w:val="107F17CC"/>
    <w:rsid w:val="1080B264"/>
    <w:rsid w:val="10842EA1"/>
    <w:rsid w:val="108B2CD3"/>
    <w:rsid w:val="108B3A35"/>
    <w:rsid w:val="108F1489"/>
    <w:rsid w:val="10944DD0"/>
    <w:rsid w:val="109A998B"/>
    <w:rsid w:val="109EF8F2"/>
    <w:rsid w:val="10B033C9"/>
    <w:rsid w:val="10BD67CF"/>
    <w:rsid w:val="10BE25CE"/>
    <w:rsid w:val="10C727C5"/>
    <w:rsid w:val="10C8E55B"/>
    <w:rsid w:val="10CAA439"/>
    <w:rsid w:val="10CC9D59"/>
    <w:rsid w:val="10D35334"/>
    <w:rsid w:val="10D3B101"/>
    <w:rsid w:val="10DE58CA"/>
    <w:rsid w:val="10EA4C02"/>
    <w:rsid w:val="10EE8F7B"/>
    <w:rsid w:val="10F73A58"/>
    <w:rsid w:val="10FA2B95"/>
    <w:rsid w:val="10FADE4B"/>
    <w:rsid w:val="10FCAB2B"/>
    <w:rsid w:val="10FE8669"/>
    <w:rsid w:val="1104003E"/>
    <w:rsid w:val="110864E7"/>
    <w:rsid w:val="110962DB"/>
    <w:rsid w:val="1109C695"/>
    <w:rsid w:val="110E7213"/>
    <w:rsid w:val="1114D681"/>
    <w:rsid w:val="111A308E"/>
    <w:rsid w:val="11387F2C"/>
    <w:rsid w:val="113D77E0"/>
    <w:rsid w:val="11480E52"/>
    <w:rsid w:val="114950FC"/>
    <w:rsid w:val="1150589F"/>
    <w:rsid w:val="115465B4"/>
    <w:rsid w:val="11584B10"/>
    <w:rsid w:val="11639143"/>
    <w:rsid w:val="1166830E"/>
    <w:rsid w:val="1168D82F"/>
    <w:rsid w:val="116AC301"/>
    <w:rsid w:val="1172FF0E"/>
    <w:rsid w:val="11773511"/>
    <w:rsid w:val="117824ED"/>
    <w:rsid w:val="117A9B7A"/>
    <w:rsid w:val="117B705B"/>
    <w:rsid w:val="117CC689"/>
    <w:rsid w:val="117DCC0D"/>
    <w:rsid w:val="118B896D"/>
    <w:rsid w:val="118D5C33"/>
    <w:rsid w:val="119582BF"/>
    <w:rsid w:val="1196C8F4"/>
    <w:rsid w:val="11A1222C"/>
    <w:rsid w:val="11A18AF3"/>
    <w:rsid w:val="11A35C4D"/>
    <w:rsid w:val="11A685D8"/>
    <w:rsid w:val="11A750FB"/>
    <w:rsid w:val="11AB9551"/>
    <w:rsid w:val="11B18511"/>
    <w:rsid w:val="11B3F881"/>
    <w:rsid w:val="11B75534"/>
    <w:rsid w:val="11B78DEE"/>
    <w:rsid w:val="11B82655"/>
    <w:rsid w:val="11B8F54F"/>
    <w:rsid w:val="11BB5CA1"/>
    <w:rsid w:val="11BE269C"/>
    <w:rsid w:val="11C1F44B"/>
    <w:rsid w:val="11C45015"/>
    <w:rsid w:val="11C638FB"/>
    <w:rsid w:val="11C864E9"/>
    <w:rsid w:val="11D00E08"/>
    <w:rsid w:val="11D026CA"/>
    <w:rsid w:val="11D9B338"/>
    <w:rsid w:val="11D9C70F"/>
    <w:rsid w:val="11DC24B3"/>
    <w:rsid w:val="11E3A9F9"/>
    <w:rsid w:val="11E68440"/>
    <w:rsid w:val="11E78192"/>
    <w:rsid w:val="11EE6C94"/>
    <w:rsid w:val="11EF2638"/>
    <w:rsid w:val="11F809CB"/>
    <w:rsid w:val="11F96DBC"/>
    <w:rsid w:val="11FFE290"/>
    <w:rsid w:val="120AB6FC"/>
    <w:rsid w:val="1210F2FF"/>
    <w:rsid w:val="121A1BAF"/>
    <w:rsid w:val="1221997E"/>
    <w:rsid w:val="12236707"/>
    <w:rsid w:val="1227AF1B"/>
    <w:rsid w:val="12321118"/>
    <w:rsid w:val="1235ED46"/>
    <w:rsid w:val="123AD36A"/>
    <w:rsid w:val="123F42BF"/>
    <w:rsid w:val="1245E64E"/>
    <w:rsid w:val="124FB02A"/>
    <w:rsid w:val="12581BFB"/>
    <w:rsid w:val="125A54EE"/>
    <w:rsid w:val="1261900F"/>
    <w:rsid w:val="1265CFE1"/>
    <w:rsid w:val="126DA6A2"/>
    <w:rsid w:val="126E2190"/>
    <w:rsid w:val="1270A864"/>
    <w:rsid w:val="12731663"/>
    <w:rsid w:val="127631C2"/>
    <w:rsid w:val="127AC0A3"/>
    <w:rsid w:val="128014CC"/>
    <w:rsid w:val="1282C42B"/>
    <w:rsid w:val="1287705F"/>
    <w:rsid w:val="128D7A9D"/>
    <w:rsid w:val="1293983A"/>
    <w:rsid w:val="129535A4"/>
    <w:rsid w:val="129919B7"/>
    <w:rsid w:val="129B6B0E"/>
    <w:rsid w:val="12A1CE00"/>
    <w:rsid w:val="12A265CB"/>
    <w:rsid w:val="12A537FB"/>
    <w:rsid w:val="12A5ED82"/>
    <w:rsid w:val="12B048A6"/>
    <w:rsid w:val="12B563C3"/>
    <w:rsid w:val="12CA29A2"/>
    <w:rsid w:val="12CB8321"/>
    <w:rsid w:val="12CCAE53"/>
    <w:rsid w:val="12D350F2"/>
    <w:rsid w:val="12DC10B9"/>
    <w:rsid w:val="12E63BFA"/>
    <w:rsid w:val="12E83D65"/>
    <w:rsid w:val="12F53E2C"/>
    <w:rsid w:val="12FA1E36"/>
    <w:rsid w:val="12FA3625"/>
    <w:rsid w:val="1302A616"/>
    <w:rsid w:val="130822EB"/>
    <w:rsid w:val="130B9681"/>
    <w:rsid w:val="130D83E9"/>
    <w:rsid w:val="13103D0C"/>
    <w:rsid w:val="13113037"/>
    <w:rsid w:val="1315277B"/>
    <w:rsid w:val="131664F3"/>
    <w:rsid w:val="132415E0"/>
    <w:rsid w:val="132AD95A"/>
    <w:rsid w:val="132AF8CF"/>
    <w:rsid w:val="132E8C46"/>
    <w:rsid w:val="13358B6C"/>
    <w:rsid w:val="1336E94B"/>
    <w:rsid w:val="133B56B2"/>
    <w:rsid w:val="13435EC5"/>
    <w:rsid w:val="13457201"/>
    <w:rsid w:val="134C3450"/>
    <w:rsid w:val="134CED1F"/>
    <w:rsid w:val="134E58A0"/>
    <w:rsid w:val="1350145D"/>
    <w:rsid w:val="1351C1F1"/>
    <w:rsid w:val="1352A3EA"/>
    <w:rsid w:val="1355D4B4"/>
    <w:rsid w:val="13575836"/>
    <w:rsid w:val="13585F46"/>
    <w:rsid w:val="1359E62D"/>
    <w:rsid w:val="135DF73F"/>
    <w:rsid w:val="135E11F3"/>
    <w:rsid w:val="137A26C0"/>
    <w:rsid w:val="137CD59F"/>
    <w:rsid w:val="137ED497"/>
    <w:rsid w:val="13864DF6"/>
    <w:rsid w:val="13944533"/>
    <w:rsid w:val="1394CB8A"/>
    <w:rsid w:val="139BCE55"/>
    <w:rsid w:val="139F9991"/>
    <w:rsid w:val="13A3DEA6"/>
    <w:rsid w:val="13A9DED8"/>
    <w:rsid w:val="13AA7CBE"/>
    <w:rsid w:val="13AAABDB"/>
    <w:rsid w:val="13AC5E82"/>
    <w:rsid w:val="13AC6847"/>
    <w:rsid w:val="13B1084F"/>
    <w:rsid w:val="13B7A0F9"/>
    <w:rsid w:val="13B9DEDA"/>
    <w:rsid w:val="13BE1C20"/>
    <w:rsid w:val="13CCFF17"/>
    <w:rsid w:val="13CD06AC"/>
    <w:rsid w:val="13D3CCD5"/>
    <w:rsid w:val="13E02741"/>
    <w:rsid w:val="13E3A2F9"/>
    <w:rsid w:val="13E4971E"/>
    <w:rsid w:val="13F40945"/>
    <w:rsid w:val="14012CA8"/>
    <w:rsid w:val="1408A8B3"/>
    <w:rsid w:val="1409F1F1"/>
    <w:rsid w:val="140E84EC"/>
    <w:rsid w:val="140EBEE7"/>
    <w:rsid w:val="14221210"/>
    <w:rsid w:val="142C3A61"/>
    <w:rsid w:val="142EB3AD"/>
    <w:rsid w:val="142F689B"/>
    <w:rsid w:val="143150A3"/>
    <w:rsid w:val="143D36D1"/>
    <w:rsid w:val="143DE306"/>
    <w:rsid w:val="14426867"/>
    <w:rsid w:val="14510A5E"/>
    <w:rsid w:val="14524508"/>
    <w:rsid w:val="146118DF"/>
    <w:rsid w:val="14715E7C"/>
    <w:rsid w:val="1474C6FC"/>
    <w:rsid w:val="147F47DD"/>
    <w:rsid w:val="147F536D"/>
    <w:rsid w:val="148F37EA"/>
    <w:rsid w:val="148F65C4"/>
    <w:rsid w:val="14908A64"/>
    <w:rsid w:val="1492A625"/>
    <w:rsid w:val="14978583"/>
    <w:rsid w:val="1499F00A"/>
    <w:rsid w:val="149D9AA0"/>
    <w:rsid w:val="14A263C3"/>
    <w:rsid w:val="14A75AD3"/>
    <w:rsid w:val="14A82B82"/>
    <w:rsid w:val="14ADF82C"/>
    <w:rsid w:val="14B225D1"/>
    <w:rsid w:val="14B6CA28"/>
    <w:rsid w:val="14B83DC6"/>
    <w:rsid w:val="14B97FAC"/>
    <w:rsid w:val="14BCD4CF"/>
    <w:rsid w:val="14C559B7"/>
    <w:rsid w:val="14C6BDCE"/>
    <w:rsid w:val="14CA1EE5"/>
    <w:rsid w:val="14CF9565"/>
    <w:rsid w:val="14CFD8F0"/>
    <w:rsid w:val="14D4B75D"/>
    <w:rsid w:val="14D5DFA7"/>
    <w:rsid w:val="14D5FD80"/>
    <w:rsid w:val="14E42E6C"/>
    <w:rsid w:val="14EFD850"/>
    <w:rsid w:val="14F10C0D"/>
    <w:rsid w:val="14F52498"/>
    <w:rsid w:val="14FCF96B"/>
    <w:rsid w:val="1516622A"/>
    <w:rsid w:val="151A8673"/>
    <w:rsid w:val="15225089"/>
    <w:rsid w:val="15272D96"/>
    <w:rsid w:val="153C325C"/>
    <w:rsid w:val="1548B7AE"/>
    <w:rsid w:val="1553A429"/>
    <w:rsid w:val="1559FBA7"/>
    <w:rsid w:val="156178C7"/>
    <w:rsid w:val="1561FA53"/>
    <w:rsid w:val="1566DEB4"/>
    <w:rsid w:val="156D4E60"/>
    <w:rsid w:val="15705BB8"/>
    <w:rsid w:val="15743CED"/>
    <w:rsid w:val="157A579B"/>
    <w:rsid w:val="157B11CC"/>
    <w:rsid w:val="1580715C"/>
    <w:rsid w:val="1585D620"/>
    <w:rsid w:val="1589D850"/>
    <w:rsid w:val="158E0500"/>
    <w:rsid w:val="158F6617"/>
    <w:rsid w:val="159040A6"/>
    <w:rsid w:val="159354FB"/>
    <w:rsid w:val="1599D7EA"/>
    <w:rsid w:val="15A1B6A8"/>
    <w:rsid w:val="15A83A1E"/>
    <w:rsid w:val="15AE37DE"/>
    <w:rsid w:val="15AFBE2A"/>
    <w:rsid w:val="15B009CC"/>
    <w:rsid w:val="15B06307"/>
    <w:rsid w:val="15BC8F2A"/>
    <w:rsid w:val="15BED76D"/>
    <w:rsid w:val="15C2FD64"/>
    <w:rsid w:val="15C4EA93"/>
    <w:rsid w:val="15C7524F"/>
    <w:rsid w:val="15CCD593"/>
    <w:rsid w:val="15CD9CFD"/>
    <w:rsid w:val="15CFC030"/>
    <w:rsid w:val="15D09B2A"/>
    <w:rsid w:val="15D58C67"/>
    <w:rsid w:val="15D9183C"/>
    <w:rsid w:val="15DEA22D"/>
    <w:rsid w:val="15E35ED3"/>
    <w:rsid w:val="15EA955D"/>
    <w:rsid w:val="15ECD4A0"/>
    <w:rsid w:val="15ED1021"/>
    <w:rsid w:val="15ED7AA2"/>
    <w:rsid w:val="15EEA2EF"/>
    <w:rsid w:val="15F1DE80"/>
    <w:rsid w:val="15F2BB97"/>
    <w:rsid w:val="1600ABBE"/>
    <w:rsid w:val="1601B6EC"/>
    <w:rsid w:val="160311F2"/>
    <w:rsid w:val="160A1B63"/>
    <w:rsid w:val="160E30EE"/>
    <w:rsid w:val="16117E36"/>
    <w:rsid w:val="161505AB"/>
    <w:rsid w:val="161622A0"/>
    <w:rsid w:val="16198384"/>
    <w:rsid w:val="162453BB"/>
    <w:rsid w:val="1628F065"/>
    <w:rsid w:val="162AA232"/>
    <w:rsid w:val="162E59CF"/>
    <w:rsid w:val="16345C24"/>
    <w:rsid w:val="16363B69"/>
    <w:rsid w:val="16410FD8"/>
    <w:rsid w:val="1641448A"/>
    <w:rsid w:val="1643BBE8"/>
    <w:rsid w:val="16464B00"/>
    <w:rsid w:val="16545411"/>
    <w:rsid w:val="165D7DAE"/>
    <w:rsid w:val="1662AB54"/>
    <w:rsid w:val="166A8801"/>
    <w:rsid w:val="1670A443"/>
    <w:rsid w:val="167178EC"/>
    <w:rsid w:val="16777EE9"/>
    <w:rsid w:val="1679C173"/>
    <w:rsid w:val="167C342F"/>
    <w:rsid w:val="16835C56"/>
    <w:rsid w:val="168CBEDB"/>
    <w:rsid w:val="168E95C2"/>
    <w:rsid w:val="1694CAC0"/>
    <w:rsid w:val="1696AEEE"/>
    <w:rsid w:val="169B9322"/>
    <w:rsid w:val="16A3E67F"/>
    <w:rsid w:val="16B1EFA1"/>
    <w:rsid w:val="16B2622F"/>
    <w:rsid w:val="16B78EAA"/>
    <w:rsid w:val="16BB6D87"/>
    <w:rsid w:val="16BE0071"/>
    <w:rsid w:val="16C2F623"/>
    <w:rsid w:val="16C97FB5"/>
    <w:rsid w:val="16D386CF"/>
    <w:rsid w:val="16D4EED5"/>
    <w:rsid w:val="16D51843"/>
    <w:rsid w:val="16D57D72"/>
    <w:rsid w:val="16E374B6"/>
    <w:rsid w:val="16E3D505"/>
    <w:rsid w:val="16E786BE"/>
    <w:rsid w:val="16FA2D65"/>
    <w:rsid w:val="16FCFF9F"/>
    <w:rsid w:val="17001428"/>
    <w:rsid w:val="17003926"/>
    <w:rsid w:val="17034830"/>
    <w:rsid w:val="170CFE23"/>
    <w:rsid w:val="17144E90"/>
    <w:rsid w:val="1714E59E"/>
    <w:rsid w:val="1717BDA7"/>
    <w:rsid w:val="171C89AC"/>
    <w:rsid w:val="17259CAB"/>
    <w:rsid w:val="17303716"/>
    <w:rsid w:val="1731AD7E"/>
    <w:rsid w:val="17323480"/>
    <w:rsid w:val="17388144"/>
    <w:rsid w:val="1739A52D"/>
    <w:rsid w:val="173D8BF3"/>
    <w:rsid w:val="173F2F9D"/>
    <w:rsid w:val="174768F5"/>
    <w:rsid w:val="174CCD6E"/>
    <w:rsid w:val="1755C76C"/>
    <w:rsid w:val="1757A344"/>
    <w:rsid w:val="17595ECF"/>
    <w:rsid w:val="175BE396"/>
    <w:rsid w:val="175C9530"/>
    <w:rsid w:val="175CB577"/>
    <w:rsid w:val="175D62DC"/>
    <w:rsid w:val="17676584"/>
    <w:rsid w:val="17690675"/>
    <w:rsid w:val="176EAA21"/>
    <w:rsid w:val="177010AC"/>
    <w:rsid w:val="177433E8"/>
    <w:rsid w:val="177583C8"/>
    <w:rsid w:val="1779E503"/>
    <w:rsid w:val="177C1264"/>
    <w:rsid w:val="17808665"/>
    <w:rsid w:val="179D4A81"/>
    <w:rsid w:val="17A2A2E7"/>
    <w:rsid w:val="17B32240"/>
    <w:rsid w:val="17B70B20"/>
    <w:rsid w:val="17BBAB4D"/>
    <w:rsid w:val="17BDD69C"/>
    <w:rsid w:val="17C856EC"/>
    <w:rsid w:val="17CB9F28"/>
    <w:rsid w:val="17CDCAD9"/>
    <w:rsid w:val="17CE1933"/>
    <w:rsid w:val="17CEEB14"/>
    <w:rsid w:val="17D78C68"/>
    <w:rsid w:val="17DD494F"/>
    <w:rsid w:val="17DDD436"/>
    <w:rsid w:val="17DFB663"/>
    <w:rsid w:val="17E4FAD8"/>
    <w:rsid w:val="17EA1934"/>
    <w:rsid w:val="17F291A4"/>
    <w:rsid w:val="17FC6910"/>
    <w:rsid w:val="17FEB754"/>
    <w:rsid w:val="18018373"/>
    <w:rsid w:val="180B8AA3"/>
    <w:rsid w:val="180D9754"/>
    <w:rsid w:val="180E0DF4"/>
    <w:rsid w:val="18138EA2"/>
    <w:rsid w:val="1814E71C"/>
    <w:rsid w:val="1815FF1F"/>
    <w:rsid w:val="181DB22D"/>
    <w:rsid w:val="181EB39B"/>
    <w:rsid w:val="181F6A2A"/>
    <w:rsid w:val="1822DDD7"/>
    <w:rsid w:val="1835A2BE"/>
    <w:rsid w:val="18452EA9"/>
    <w:rsid w:val="184807CA"/>
    <w:rsid w:val="18485BC5"/>
    <w:rsid w:val="184C0C56"/>
    <w:rsid w:val="18551E80"/>
    <w:rsid w:val="185AAEB4"/>
    <w:rsid w:val="185B1805"/>
    <w:rsid w:val="185B91A2"/>
    <w:rsid w:val="185E024C"/>
    <w:rsid w:val="18722CAD"/>
    <w:rsid w:val="187C182E"/>
    <w:rsid w:val="18811B59"/>
    <w:rsid w:val="18828E17"/>
    <w:rsid w:val="188A2379"/>
    <w:rsid w:val="188A4721"/>
    <w:rsid w:val="188EA651"/>
    <w:rsid w:val="1895542D"/>
    <w:rsid w:val="18964E2D"/>
    <w:rsid w:val="18987F14"/>
    <w:rsid w:val="189CC567"/>
    <w:rsid w:val="18A25BF5"/>
    <w:rsid w:val="18A8873B"/>
    <w:rsid w:val="18ABADF1"/>
    <w:rsid w:val="18AFC5FC"/>
    <w:rsid w:val="18B11801"/>
    <w:rsid w:val="18C55A7D"/>
    <w:rsid w:val="18C88F69"/>
    <w:rsid w:val="18C8A10B"/>
    <w:rsid w:val="18C8BE5E"/>
    <w:rsid w:val="18CC9440"/>
    <w:rsid w:val="18D0D723"/>
    <w:rsid w:val="18D50888"/>
    <w:rsid w:val="18D75611"/>
    <w:rsid w:val="18D8A81B"/>
    <w:rsid w:val="18DAEA27"/>
    <w:rsid w:val="18E0669D"/>
    <w:rsid w:val="18E60ABE"/>
    <w:rsid w:val="18E9B161"/>
    <w:rsid w:val="18F3D44D"/>
    <w:rsid w:val="18F8F43D"/>
    <w:rsid w:val="18FC6B95"/>
    <w:rsid w:val="18FFD8C2"/>
    <w:rsid w:val="190EE615"/>
    <w:rsid w:val="191891B6"/>
    <w:rsid w:val="191DCC84"/>
    <w:rsid w:val="191F96F0"/>
    <w:rsid w:val="1922E01F"/>
    <w:rsid w:val="1924B700"/>
    <w:rsid w:val="192BFE52"/>
    <w:rsid w:val="192C61D4"/>
    <w:rsid w:val="192EC6D5"/>
    <w:rsid w:val="1931048D"/>
    <w:rsid w:val="1936D7DB"/>
    <w:rsid w:val="1940EB67"/>
    <w:rsid w:val="19427D64"/>
    <w:rsid w:val="19469779"/>
    <w:rsid w:val="1957861C"/>
    <w:rsid w:val="195F218A"/>
    <w:rsid w:val="196217A1"/>
    <w:rsid w:val="196543EC"/>
    <w:rsid w:val="197111A1"/>
    <w:rsid w:val="1976A428"/>
    <w:rsid w:val="198060AA"/>
    <w:rsid w:val="19811322"/>
    <w:rsid w:val="19816562"/>
    <w:rsid w:val="19834E08"/>
    <w:rsid w:val="198E6D30"/>
    <w:rsid w:val="199C143D"/>
    <w:rsid w:val="199DE3B1"/>
    <w:rsid w:val="19A26CA8"/>
    <w:rsid w:val="19AF7FFB"/>
    <w:rsid w:val="19AFAA5C"/>
    <w:rsid w:val="19B66EC3"/>
    <w:rsid w:val="19B75CA6"/>
    <w:rsid w:val="19BD9935"/>
    <w:rsid w:val="19C3E9E4"/>
    <w:rsid w:val="19D659D8"/>
    <w:rsid w:val="19DE5B97"/>
    <w:rsid w:val="19E26441"/>
    <w:rsid w:val="19E79378"/>
    <w:rsid w:val="19F24AEF"/>
    <w:rsid w:val="19F5D957"/>
    <w:rsid w:val="19FA24C0"/>
    <w:rsid w:val="19FA7C71"/>
    <w:rsid w:val="1A0147FD"/>
    <w:rsid w:val="1A06987B"/>
    <w:rsid w:val="1A17A46E"/>
    <w:rsid w:val="1A1DC79F"/>
    <w:rsid w:val="1A1F1CD7"/>
    <w:rsid w:val="1A1F28C1"/>
    <w:rsid w:val="1A2232A1"/>
    <w:rsid w:val="1A232C11"/>
    <w:rsid w:val="1A23C853"/>
    <w:rsid w:val="1A29E6F7"/>
    <w:rsid w:val="1A2F84E5"/>
    <w:rsid w:val="1A302B80"/>
    <w:rsid w:val="1A36EDF3"/>
    <w:rsid w:val="1A37A173"/>
    <w:rsid w:val="1A415D8A"/>
    <w:rsid w:val="1A42B49A"/>
    <w:rsid w:val="1A42CE84"/>
    <w:rsid w:val="1A46C294"/>
    <w:rsid w:val="1A46E6DD"/>
    <w:rsid w:val="1A48B121"/>
    <w:rsid w:val="1A4A5BBE"/>
    <w:rsid w:val="1A4C0B41"/>
    <w:rsid w:val="1A523DB1"/>
    <w:rsid w:val="1A54062A"/>
    <w:rsid w:val="1A5C688C"/>
    <w:rsid w:val="1A5F51A4"/>
    <w:rsid w:val="1A6AA755"/>
    <w:rsid w:val="1A6E8C89"/>
    <w:rsid w:val="1A71950D"/>
    <w:rsid w:val="1A82AFE4"/>
    <w:rsid w:val="1A8892F9"/>
    <w:rsid w:val="1A8FFBBF"/>
    <w:rsid w:val="1A9D429F"/>
    <w:rsid w:val="1A9FEE44"/>
    <w:rsid w:val="1AA1EEC5"/>
    <w:rsid w:val="1AA424EC"/>
    <w:rsid w:val="1AA7B30D"/>
    <w:rsid w:val="1AAA6893"/>
    <w:rsid w:val="1AABD4AA"/>
    <w:rsid w:val="1AACEFC8"/>
    <w:rsid w:val="1AB08B9C"/>
    <w:rsid w:val="1AB1FF49"/>
    <w:rsid w:val="1AB43A9E"/>
    <w:rsid w:val="1AB47528"/>
    <w:rsid w:val="1ABC0FB2"/>
    <w:rsid w:val="1ABE1D55"/>
    <w:rsid w:val="1AC735E0"/>
    <w:rsid w:val="1ACBCC14"/>
    <w:rsid w:val="1ACC0647"/>
    <w:rsid w:val="1AD23325"/>
    <w:rsid w:val="1AD998C5"/>
    <w:rsid w:val="1ADC9B6D"/>
    <w:rsid w:val="1AE1C608"/>
    <w:rsid w:val="1AE520DE"/>
    <w:rsid w:val="1AE71AD5"/>
    <w:rsid w:val="1AF03287"/>
    <w:rsid w:val="1AF5D62C"/>
    <w:rsid w:val="1AF89506"/>
    <w:rsid w:val="1AFC2754"/>
    <w:rsid w:val="1B0360A8"/>
    <w:rsid w:val="1B114437"/>
    <w:rsid w:val="1B17F557"/>
    <w:rsid w:val="1B1A5D05"/>
    <w:rsid w:val="1B1C891E"/>
    <w:rsid w:val="1B1EF7CF"/>
    <w:rsid w:val="1B22A404"/>
    <w:rsid w:val="1B231C8E"/>
    <w:rsid w:val="1B26DF8B"/>
    <w:rsid w:val="1B2BF911"/>
    <w:rsid w:val="1B357A58"/>
    <w:rsid w:val="1B3CC04B"/>
    <w:rsid w:val="1B3CCF41"/>
    <w:rsid w:val="1B456615"/>
    <w:rsid w:val="1B4BF6C9"/>
    <w:rsid w:val="1B4E158A"/>
    <w:rsid w:val="1B599E81"/>
    <w:rsid w:val="1B67325A"/>
    <w:rsid w:val="1B78B83F"/>
    <w:rsid w:val="1B7F6CE0"/>
    <w:rsid w:val="1B867146"/>
    <w:rsid w:val="1B87D08C"/>
    <w:rsid w:val="1B890B1D"/>
    <w:rsid w:val="1B8D50AA"/>
    <w:rsid w:val="1B95BBA4"/>
    <w:rsid w:val="1BB55BFA"/>
    <w:rsid w:val="1BB9BAD1"/>
    <w:rsid w:val="1BBABA44"/>
    <w:rsid w:val="1BC0B7C4"/>
    <w:rsid w:val="1BC145C3"/>
    <w:rsid w:val="1BC3650B"/>
    <w:rsid w:val="1BC62E67"/>
    <w:rsid w:val="1BCB5546"/>
    <w:rsid w:val="1BCC8AFC"/>
    <w:rsid w:val="1BD070C2"/>
    <w:rsid w:val="1BDF79D6"/>
    <w:rsid w:val="1BE3C4ED"/>
    <w:rsid w:val="1BE63F78"/>
    <w:rsid w:val="1BEEFC69"/>
    <w:rsid w:val="1BF15EAC"/>
    <w:rsid w:val="1BF67753"/>
    <w:rsid w:val="1C048C12"/>
    <w:rsid w:val="1C08A163"/>
    <w:rsid w:val="1C098B55"/>
    <w:rsid w:val="1C0C281F"/>
    <w:rsid w:val="1C0C5D65"/>
    <w:rsid w:val="1C1ECF25"/>
    <w:rsid w:val="1C1FE69B"/>
    <w:rsid w:val="1C2477AA"/>
    <w:rsid w:val="1C26F9CC"/>
    <w:rsid w:val="1C310E9C"/>
    <w:rsid w:val="1C32A51B"/>
    <w:rsid w:val="1C35D697"/>
    <w:rsid w:val="1C3C728E"/>
    <w:rsid w:val="1C3D8230"/>
    <w:rsid w:val="1C463C0C"/>
    <w:rsid w:val="1C465956"/>
    <w:rsid w:val="1C48F4E8"/>
    <w:rsid w:val="1C51AF25"/>
    <w:rsid w:val="1C58908E"/>
    <w:rsid w:val="1C5DBFE1"/>
    <w:rsid w:val="1C790DDA"/>
    <w:rsid w:val="1C7E427F"/>
    <w:rsid w:val="1C7EA35E"/>
    <w:rsid w:val="1C8982EE"/>
    <w:rsid w:val="1C8A52E2"/>
    <w:rsid w:val="1C8FCDC3"/>
    <w:rsid w:val="1C9356F7"/>
    <w:rsid w:val="1C9A87C9"/>
    <w:rsid w:val="1C9B10CD"/>
    <w:rsid w:val="1CA5B066"/>
    <w:rsid w:val="1CA9BB38"/>
    <w:rsid w:val="1CAFC944"/>
    <w:rsid w:val="1CB1BE4D"/>
    <w:rsid w:val="1CB90FA5"/>
    <w:rsid w:val="1CC3D129"/>
    <w:rsid w:val="1CC80E1C"/>
    <w:rsid w:val="1CD5D307"/>
    <w:rsid w:val="1CDE7587"/>
    <w:rsid w:val="1CE295AD"/>
    <w:rsid w:val="1CE2F61B"/>
    <w:rsid w:val="1CE8EDC4"/>
    <w:rsid w:val="1CEFCD1F"/>
    <w:rsid w:val="1CF04689"/>
    <w:rsid w:val="1CF049F1"/>
    <w:rsid w:val="1CF37B77"/>
    <w:rsid w:val="1CF4983D"/>
    <w:rsid w:val="1CF9525B"/>
    <w:rsid w:val="1CFCDA2B"/>
    <w:rsid w:val="1D015E18"/>
    <w:rsid w:val="1D06EDD7"/>
    <w:rsid w:val="1D075558"/>
    <w:rsid w:val="1D0B3C85"/>
    <w:rsid w:val="1D111841"/>
    <w:rsid w:val="1D14AED7"/>
    <w:rsid w:val="1D1A01A0"/>
    <w:rsid w:val="1D21CD90"/>
    <w:rsid w:val="1D3E53D7"/>
    <w:rsid w:val="1D409743"/>
    <w:rsid w:val="1D40C3D2"/>
    <w:rsid w:val="1D43EDD6"/>
    <w:rsid w:val="1D46B834"/>
    <w:rsid w:val="1D473A78"/>
    <w:rsid w:val="1D4F41AC"/>
    <w:rsid w:val="1D51EE19"/>
    <w:rsid w:val="1D5392A5"/>
    <w:rsid w:val="1D54FCE3"/>
    <w:rsid w:val="1D5C5292"/>
    <w:rsid w:val="1D5D9EEB"/>
    <w:rsid w:val="1D605BD3"/>
    <w:rsid w:val="1D60DA41"/>
    <w:rsid w:val="1D6DEEA4"/>
    <w:rsid w:val="1D70E9CC"/>
    <w:rsid w:val="1D85472C"/>
    <w:rsid w:val="1D8A48BE"/>
    <w:rsid w:val="1D90D317"/>
    <w:rsid w:val="1D96D9AA"/>
    <w:rsid w:val="1D9C6F01"/>
    <w:rsid w:val="1DA34856"/>
    <w:rsid w:val="1DA69B51"/>
    <w:rsid w:val="1DA7B497"/>
    <w:rsid w:val="1DAA1511"/>
    <w:rsid w:val="1DACDDC3"/>
    <w:rsid w:val="1DB1FF88"/>
    <w:rsid w:val="1DB2B5F7"/>
    <w:rsid w:val="1DB6AE3C"/>
    <w:rsid w:val="1DB91B83"/>
    <w:rsid w:val="1DBCB6B5"/>
    <w:rsid w:val="1DBFF470"/>
    <w:rsid w:val="1DCF2C04"/>
    <w:rsid w:val="1DD08D66"/>
    <w:rsid w:val="1DDB20A1"/>
    <w:rsid w:val="1DDD1528"/>
    <w:rsid w:val="1DDEE2D0"/>
    <w:rsid w:val="1DDFC886"/>
    <w:rsid w:val="1DE047AC"/>
    <w:rsid w:val="1DE405CA"/>
    <w:rsid w:val="1DEA74F4"/>
    <w:rsid w:val="1DECA6F7"/>
    <w:rsid w:val="1DEE6723"/>
    <w:rsid w:val="1DEEA583"/>
    <w:rsid w:val="1DF30B8F"/>
    <w:rsid w:val="1DFAD761"/>
    <w:rsid w:val="1E00D6A2"/>
    <w:rsid w:val="1E03F6B9"/>
    <w:rsid w:val="1E044B27"/>
    <w:rsid w:val="1E0C1641"/>
    <w:rsid w:val="1E122D7A"/>
    <w:rsid w:val="1E21E742"/>
    <w:rsid w:val="1E2A1C73"/>
    <w:rsid w:val="1E2FDF31"/>
    <w:rsid w:val="1E34B857"/>
    <w:rsid w:val="1E3968B5"/>
    <w:rsid w:val="1E3E299E"/>
    <w:rsid w:val="1E43584F"/>
    <w:rsid w:val="1E4A29E0"/>
    <w:rsid w:val="1E4BA251"/>
    <w:rsid w:val="1E4BC030"/>
    <w:rsid w:val="1E4D5162"/>
    <w:rsid w:val="1E555544"/>
    <w:rsid w:val="1E5E4444"/>
    <w:rsid w:val="1E5EDCBB"/>
    <w:rsid w:val="1E5FA18A"/>
    <w:rsid w:val="1E60EDD3"/>
    <w:rsid w:val="1E6359C9"/>
    <w:rsid w:val="1E6AA84D"/>
    <w:rsid w:val="1E6D3079"/>
    <w:rsid w:val="1E711BC4"/>
    <w:rsid w:val="1E73A7A5"/>
    <w:rsid w:val="1E7B28A1"/>
    <w:rsid w:val="1E7D438A"/>
    <w:rsid w:val="1E80AF5F"/>
    <w:rsid w:val="1E815098"/>
    <w:rsid w:val="1E8C3C5E"/>
    <w:rsid w:val="1E8F1E49"/>
    <w:rsid w:val="1E8F881A"/>
    <w:rsid w:val="1E937467"/>
    <w:rsid w:val="1E9F63A7"/>
    <w:rsid w:val="1EA67C87"/>
    <w:rsid w:val="1EB01D49"/>
    <w:rsid w:val="1EBAA670"/>
    <w:rsid w:val="1EBD21A5"/>
    <w:rsid w:val="1EBE13DF"/>
    <w:rsid w:val="1ECD7388"/>
    <w:rsid w:val="1ED30770"/>
    <w:rsid w:val="1ED75102"/>
    <w:rsid w:val="1EDE31E6"/>
    <w:rsid w:val="1EE81579"/>
    <w:rsid w:val="1EEF41ED"/>
    <w:rsid w:val="1EF19DC5"/>
    <w:rsid w:val="1F02D6DA"/>
    <w:rsid w:val="1F04DF76"/>
    <w:rsid w:val="1F078073"/>
    <w:rsid w:val="1F16A9A1"/>
    <w:rsid w:val="1F19A991"/>
    <w:rsid w:val="1F19BCD5"/>
    <w:rsid w:val="1F1B043B"/>
    <w:rsid w:val="1F1BFB0A"/>
    <w:rsid w:val="1F222694"/>
    <w:rsid w:val="1F223A3F"/>
    <w:rsid w:val="1F246265"/>
    <w:rsid w:val="1F26D255"/>
    <w:rsid w:val="1F287FB9"/>
    <w:rsid w:val="1F2B7568"/>
    <w:rsid w:val="1F330A42"/>
    <w:rsid w:val="1F34431C"/>
    <w:rsid w:val="1F353AF9"/>
    <w:rsid w:val="1F3CE96F"/>
    <w:rsid w:val="1F3FB88B"/>
    <w:rsid w:val="1F42C372"/>
    <w:rsid w:val="1F47871A"/>
    <w:rsid w:val="1F482431"/>
    <w:rsid w:val="1F48D222"/>
    <w:rsid w:val="1F561946"/>
    <w:rsid w:val="1F5BB418"/>
    <w:rsid w:val="1F5DDBED"/>
    <w:rsid w:val="1F61FD9B"/>
    <w:rsid w:val="1F621103"/>
    <w:rsid w:val="1F7223C9"/>
    <w:rsid w:val="1F77443A"/>
    <w:rsid w:val="1F7BF884"/>
    <w:rsid w:val="1F7EB6BA"/>
    <w:rsid w:val="1F84417C"/>
    <w:rsid w:val="1F865F20"/>
    <w:rsid w:val="1F8D7424"/>
    <w:rsid w:val="1F9A5A75"/>
    <w:rsid w:val="1F9C8CB5"/>
    <w:rsid w:val="1F9F8585"/>
    <w:rsid w:val="1FA269A8"/>
    <w:rsid w:val="1FA8B978"/>
    <w:rsid w:val="1FAD07B5"/>
    <w:rsid w:val="1FB2B2DB"/>
    <w:rsid w:val="1FB8E78A"/>
    <w:rsid w:val="1FC6132B"/>
    <w:rsid w:val="1FC9A287"/>
    <w:rsid w:val="1FCC0629"/>
    <w:rsid w:val="1FCDE5AE"/>
    <w:rsid w:val="1FD15CC6"/>
    <w:rsid w:val="1FD20213"/>
    <w:rsid w:val="1FD24A9C"/>
    <w:rsid w:val="1FD4B95F"/>
    <w:rsid w:val="1FDB555E"/>
    <w:rsid w:val="1FE32CAC"/>
    <w:rsid w:val="1FED3F65"/>
    <w:rsid w:val="1FEF46BD"/>
    <w:rsid w:val="1FF1293F"/>
    <w:rsid w:val="1FF4D878"/>
    <w:rsid w:val="1FF6F8F0"/>
    <w:rsid w:val="1FF9C9E4"/>
    <w:rsid w:val="1FFBB9D2"/>
    <w:rsid w:val="1FFF18BB"/>
    <w:rsid w:val="2004A4AE"/>
    <w:rsid w:val="2005E6B3"/>
    <w:rsid w:val="20090E87"/>
    <w:rsid w:val="200D0854"/>
    <w:rsid w:val="2011964F"/>
    <w:rsid w:val="20131F41"/>
    <w:rsid w:val="2025949E"/>
    <w:rsid w:val="202967FC"/>
    <w:rsid w:val="2031AE76"/>
    <w:rsid w:val="2039160F"/>
    <w:rsid w:val="2041BB42"/>
    <w:rsid w:val="2042CF77"/>
    <w:rsid w:val="204A1566"/>
    <w:rsid w:val="204B25C2"/>
    <w:rsid w:val="204F1CB8"/>
    <w:rsid w:val="20519338"/>
    <w:rsid w:val="2057A0BB"/>
    <w:rsid w:val="205C0AA4"/>
    <w:rsid w:val="20638134"/>
    <w:rsid w:val="2063CC3E"/>
    <w:rsid w:val="206644F4"/>
    <w:rsid w:val="20671F95"/>
    <w:rsid w:val="2069832A"/>
    <w:rsid w:val="206B62EC"/>
    <w:rsid w:val="206CBE84"/>
    <w:rsid w:val="206D81FF"/>
    <w:rsid w:val="20701918"/>
    <w:rsid w:val="20736357"/>
    <w:rsid w:val="2078BE09"/>
    <w:rsid w:val="2078E375"/>
    <w:rsid w:val="208139E1"/>
    <w:rsid w:val="20831C32"/>
    <w:rsid w:val="208AFB13"/>
    <w:rsid w:val="208F1F3E"/>
    <w:rsid w:val="20984714"/>
    <w:rsid w:val="2099450E"/>
    <w:rsid w:val="209949E0"/>
    <w:rsid w:val="209D1DFE"/>
    <w:rsid w:val="20AF6CDB"/>
    <w:rsid w:val="20B4ADBD"/>
    <w:rsid w:val="20B51CBC"/>
    <w:rsid w:val="20B9D0DB"/>
    <w:rsid w:val="20BB94C1"/>
    <w:rsid w:val="20BD6F29"/>
    <w:rsid w:val="20BE6EFB"/>
    <w:rsid w:val="20C0C07C"/>
    <w:rsid w:val="20C89786"/>
    <w:rsid w:val="20CA9C82"/>
    <w:rsid w:val="20D107E0"/>
    <w:rsid w:val="20D75DE4"/>
    <w:rsid w:val="20D9281F"/>
    <w:rsid w:val="20DED1C6"/>
    <w:rsid w:val="20DFB905"/>
    <w:rsid w:val="20E51495"/>
    <w:rsid w:val="20E5DAE2"/>
    <w:rsid w:val="20E7D242"/>
    <w:rsid w:val="20EA9C36"/>
    <w:rsid w:val="20FAA0CB"/>
    <w:rsid w:val="2103D903"/>
    <w:rsid w:val="2103FC64"/>
    <w:rsid w:val="210BDE89"/>
    <w:rsid w:val="2117F710"/>
    <w:rsid w:val="2119148E"/>
    <w:rsid w:val="211EEC38"/>
    <w:rsid w:val="2125C6ED"/>
    <w:rsid w:val="2126CEB4"/>
    <w:rsid w:val="212B1AFB"/>
    <w:rsid w:val="21328AC8"/>
    <w:rsid w:val="2136CBFC"/>
    <w:rsid w:val="213824C6"/>
    <w:rsid w:val="2144DAA9"/>
    <w:rsid w:val="2146E74F"/>
    <w:rsid w:val="214C5FCD"/>
    <w:rsid w:val="21533BA1"/>
    <w:rsid w:val="2153DCD9"/>
    <w:rsid w:val="21555BAD"/>
    <w:rsid w:val="21593938"/>
    <w:rsid w:val="215C2F1D"/>
    <w:rsid w:val="21602372"/>
    <w:rsid w:val="2171D9B1"/>
    <w:rsid w:val="21724CAC"/>
    <w:rsid w:val="2183012C"/>
    <w:rsid w:val="21847844"/>
    <w:rsid w:val="2184D99C"/>
    <w:rsid w:val="21861319"/>
    <w:rsid w:val="2196FD2A"/>
    <w:rsid w:val="21997093"/>
    <w:rsid w:val="219DC039"/>
    <w:rsid w:val="21A16401"/>
    <w:rsid w:val="21A38FAF"/>
    <w:rsid w:val="21A7B9E8"/>
    <w:rsid w:val="21AE0E9E"/>
    <w:rsid w:val="21B952EC"/>
    <w:rsid w:val="21BA9D3E"/>
    <w:rsid w:val="21BC7846"/>
    <w:rsid w:val="21BF8E2F"/>
    <w:rsid w:val="21C111C9"/>
    <w:rsid w:val="21CCD7E2"/>
    <w:rsid w:val="21D43B4D"/>
    <w:rsid w:val="21D4C869"/>
    <w:rsid w:val="21DBBA3D"/>
    <w:rsid w:val="21DD27EC"/>
    <w:rsid w:val="21E064EC"/>
    <w:rsid w:val="21E34BE0"/>
    <w:rsid w:val="21E5853D"/>
    <w:rsid w:val="21E6110E"/>
    <w:rsid w:val="21EE4FB6"/>
    <w:rsid w:val="21F031EA"/>
    <w:rsid w:val="21F4E947"/>
    <w:rsid w:val="21F7A791"/>
    <w:rsid w:val="21FEC268"/>
    <w:rsid w:val="2203BB6D"/>
    <w:rsid w:val="22045724"/>
    <w:rsid w:val="220536A5"/>
    <w:rsid w:val="2206C845"/>
    <w:rsid w:val="220F2782"/>
    <w:rsid w:val="221048BE"/>
    <w:rsid w:val="22109C07"/>
    <w:rsid w:val="22110BCE"/>
    <w:rsid w:val="2212D21A"/>
    <w:rsid w:val="22174C3B"/>
    <w:rsid w:val="221F8774"/>
    <w:rsid w:val="222904A3"/>
    <w:rsid w:val="22291122"/>
    <w:rsid w:val="2229D5FF"/>
    <w:rsid w:val="222F2EB7"/>
    <w:rsid w:val="223EC31D"/>
    <w:rsid w:val="2241A4DA"/>
    <w:rsid w:val="22484092"/>
    <w:rsid w:val="2249BF88"/>
    <w:rsid w:val="224C1938"/>
    <w:rsid w:val="2258B3A5"/>
    <w:rsid w:val="225B9912"/>
    <w:rsid w:val="2267955B"/>
    <w:rsid w:val="22733F7D"/>
    <w:rsid w:val="22786BF5"/>
    <w:rsid w:val="227E2357"/>
    <w:rsid w:val="227F05CE"/>
    <w:rsid w:val="228362B2"/>
    <w:rsid w:val="22967833"/>
    <w:rsid w:val="2297862B"/>
    <w:rsid w:val="229AF9AC"/>
    <w:rsid w:val="229BF152"/>
    <w:rsid w:val="22AA705E"/>
    <w:rsid w:val="22AB4414"/>
    <w:rsid w:val="22B0A4F1"/>
    <w:rsid w:val="22B3BBD7"/>
    <w:rsid w:val="22B9BA3C"/>
    <w:rsid w:val="22BC54D6"/>
    <w:rsid w:val="22C0A91E"/>
    <w:rsid w:val="22C18BDE"/>
    <w:rsid w:val="22C4019A"/>
    <w:rsid w:val="22C4E00A"/>
    <w:rsid w:val="22C70E58"/>
    <w:rsid w:val="22D8E6DC"/>
    <w:rsid w:val="22DA9CE2"/>
    <w:rsid w:val="22DAFE49"/>
    <w:rsid w:val="22DBB2A3"/>
    <w:rsid w:val="22DCC3C6"/>
    <w:rsid w:val="22DF1463"/>
    <w:rsid w:val="22E29D45"/>
    <w:rsid w:val="22E45B62"/>
    <w:rsid w:val="22F48E75"/>
    <w:rsid w:val="22FC540B"/>
    <w:rsid w:val="2301D25A"/>
    <w:rsid w:val="23056EC6"/>
    <w:rsid w:val="23085884"/>
    <w:rsid w:val="2308D742"/>
    <w:rsid w:val="230D672C"/>
    <w:rsid w:val="230E3418"/>
    <w:rsid w:val="230E935F"/>
    <w:rsid w:val="230F71E6"/>
    <w:rsid w:val="2310DDAA"/>
    <w:rsid w:val="231525FF"/>
    <w:rsid w:val="23180C5A"/>
    <w:rsid w:val="2319C748"/>
    <w:rsid w:val="231B3E63"/>
    <w:rsid w:val="231CFD4D"/>
    <w:rsid w:val="23232107"/>
    <w:rsid w:val="23237EC2"/>
    <w:rsid w:val="2326DDBE"/>
    <w:rsid w:val="232A066F"/>
    <w:rsid w:val="2336052F"/>
    <w:rsid w:val="2337DFA6"/>
    <w:rsid w:val="23383E97"/>
    <w:rsid w:val="23384669"/>
    <w:rsid w:val="2339909A"/>
    <w:rsid w:val="2339B8CE"/>
    <w:rsid w:val="233E4838"/>
    <w:rsid w:val="2340AE25"/>
    <w:rsid w:val="23496364"/>
    <w:rsid w:val="23496B7D"/>
    <w:rsid w:val="234F05C9"/>
    <w:rsid w:val="2352CD5E"/>
    <w:rsid w:val="235A867B"/>
    <w:rsid w:val="235EC5A8"/>
    <w:rsid w:val="2361A9B8"/>
    <w:rsid w:val="236568EE"/>
    <w:rsid w:val="2365B518"/>
    <w:rsid w:val="2366EB7F"/>
    <w:rsid w:val="23674E0B"/>
    <w:rsid w:val="23745DB4"/>
    <w:rsid w:val="237D0835"/>
    <w:rsid w:val="23945A01"/>
    <w:rsid w:val="2397FFB4"/>
    <w:rsid w:val="239EA036"/>
    <w:rsid w:val="23A84865"/>
    <w:rsid w:val="23AD70DD"/>
    <w:rsid w:val="23B5A94A"/>
    <w:rsid w:val="23B60FEB"/>
    <w:rsid w:val="23BF796A"/>
    <w:rsid w:val="23C01AAB"/>
    <w:rsid w:val="23C0C7E0"/>
    <w:rsid w:val="23C227C4"/>
    <w:rsid w:val="23D61B96"/>
    <w:rsid w:val="23DA50FC"/>
    <w:rsid w:val="23DDAE69"/>
    <w:rsid w:val="23E02C09"/>
    <w:rsid w:val="23F829FC"/>
    <w:rsid w:val="23FD2B7B"/>
    <w:rsid w:val="240AB82E"/>
    <w:rsid w:val="240FFEC4"/>
    <w:rsid w:val="2410D5E5"/>
    <w:rsid w:val="241D4810"/>
    <w:rsid w:val="242F16AC"/>
    <w:rsid w:val="24318FAB"/>
    <w:rsid w:val="2433957C"/>
    <w:rsid w:val="24352F46"/>
    <w:rsid w:val="2435D80C"/>
    <w:rsid w:val="24378FE1"/>
    <w:rsid w:val="24387B09"/>
    <w:rsid w:val="2443AB8C"/>
    <w:rsid w:val="244F4B75"/>
    <w:rsid w:val="2455AFF5"/>
    <w:rsid w:val="2458BDE2"/>
    <w:rsid w:val="245B9543"/>
    <w:rsid w:val="245F0CF9"/>
    <w:rsid w:val="24675403"/>
    <w:rsid w:val="2468C218"/>
    <w:rsid w:val="246B01D5"/>
    <w:rsid w:val="24779BBE"/>
    <w:rsid w:val="247AA864"/>
    <w:rsid w:val="247E5BB9"/>
    <w:rsid w:val="2482BFE7"/>
    <w:rsid w:val="2483B402"/>
    <w:rsid w:val="248CFA54"/>
    <w:rsid w:val="249039AF"/>
    <w:rsid w:val="2494282C"/>
    <w:rsid w:val="2496B29B"/>
    <w:rsid w:val="249FAFD4"/>
    <w:rsid w:val="249FE445"/>
    <w:rsid w:val="24A59D66"/>
    <w:rsid w:val="24B3BA8F"/>
    <w:rsid w:val="24B81AA5"/>
    <w:rsid w:val="24BC3520"/>
    <w:rsid w:val="24BD0F18"/>
    <w:rsid w:val="24CB42E8"/>
    <w:rsid w:val="24D37F52"/>
    <w:rsid w:val="24DB0D87"/>
    <w:rsid w:val="24E1ADEE"/>
    <w:rsid w:val="24E1C5CC"/>
    <w:rsid w:val="24E5092E"/>
    <w:rsid w:val="24E5E788"/>
    <w:rsid w:val="24EF7D94"/>
    <w:rsid w:val="24F14A5E"/>
    <w:rsid w:val="24F25928"/>
    <w:rsid w:val="25074F73"/>
    <w:rsid w:val="250CCB92"/>
    <w:rsid w:val="250D8D8A"/>
    <w:rsid w:val="2512003D"/>
    <w:rsid w:val="2517291C"/>
    <w:rsid w:val="2518BB97"/>
    <w:rsid w:val="2526BFE5"/>
    <w:rsid w:val="253058FB"/>
    <w:rsid w:val="253135B4"/>
    <w:rsid w:val="25379E23"/>
    <w:rsid w:val="2539ADD9"/>
    <w:rsid w:val="253B8F9C"/>
    <w:rsid w:val="253CC5F5"/>
    <w:rsid w:val="25466661"/>
    <w:rsid w:val="2549F7C8"/>
    <w:rsid w:val="254EC0E3"/>
    <w:rsid w:val="254FA239"/>
    <w:rsid w:val="254FCAD3"/>
    <w:rsid w:val="25554C8C"/>
    <w:rsid w:val="25560F71"/>
    <w:rsid w:val="25563015"/>
    <w:rsid w:val="255A5150"/>
    <w:rsid w:val="255F1C32"/>
    <w:rsid w:val="256C5E24"/>
    <w:rsid w:val="2574358C"/>
    <w:rsid w:val="258A5487"/>
    <w:rsid w:val="258DFBB6"/>
    <w:rsid w:val="258EE5BD"/>
    <w:rsid w:val="25932223"/>
    <w:rsid w:val="25977A59"/>
    <w:rsid w:val="259CA8DD"/>
    <w:rsid w:val="259FF673"/>
    <w:rsid w:val="25A25CEF"/>
    <w:rsid w:val="25A48898"/>
    <w:rsid w:val="25A49266"/>
    <w:rsid w:val="25ABB9D7"/>
    <w:rsid w:val="25B37E06"/>
    <w:rsid w:val="25C60DB1"/>
    <w:rsid w:val="25C6AFEE"/>
    <w:rsid w:val="25C6C8B5"/>
    <w:rsid w:val="25D511D8"/>
    <w:rsid w:val="25D7C3BC"/>
    <w:rsid w:val="25E6421D"/>
    <w:rsid w:val="25EB9D80"/>
    <w:rsid w:val="25F7C104"/>
    <w:rsid w:val="25F7C8EB"/>
    <w:rsid w:val="260D010C"/>
    <w:rsid w:val="2610153E"/>
    <w:rsid w:val="26122763"/>
    <w:rsid w:val="2617E037"/>
    <w:rsid w:val="2622ED86"/>
    <w:rsid w:val="26251169"/>
    <w:rsid w:val="262546DA"/>
    <w:rsid w:val="2627757B"/>
    <w:rsid w:val="26340E9E"/>
    <w:rsid w:val="263445F6"/>
    <w:rsid w:val="2636F6C1"/>
    <w:rsid w:val="263AE224"/>
    <w:rsid w:val="2640DFA3"/>
    <w:rsid w:val="2641956A"/>
    <w:rsid w:val="264650F8"/>
    <w:rsid w:val="264C75D2"/>
    <w:rsid w:val="264E5652"/>
    <w:rsid w:val="26507BD6"/>
    <w:rsid w:val="26539AF0"/>
    <w:rsid w:val="26577C51"/>
    <w:rsid w:val="26589BA0"/>
    <w:rsid w:val="2659DEE6"/>
    <w:rsid w:val="265B4058"/>
    <w:rsid w:val="26686B0A"/>
    <w:rsid w:val="2677AF3F"/>
    <w:rsid w:val="26829BDD"/>
    <w:rsid w:val="268BA4B5"/>
    <w:rsid w:val="26908F8C"/>
    <w:rsid w:val="2692F876"/>
    <w:rsid w:val="2696AA4B"/>
    <w:rsid w:val="269D5C59"/>
    <w:rsid w:val="269E139D"/>
    <w:rsid w:val="26B0957E"/>
    <w:rsid w:val="26C12B5B"/>
    <w:rsid w:val="26C8214F"/>
    <w:rsid w:val="26C87910"/>
    <w:rsid w:val="26CDAE1D"/>
    <w:rsid w:val="26CE5128"/>
    <w:rsid w:val="26CF519B"/>
    <w:rsid w:val="26CFCE62"/>
    <w:rsid w:val="26D34E21"/>
    <w:rsid w:val="26D82D7C"/>
    <w:rsid w:val="26D8B4BE"/>
    <w:rsid w:val="26DEBB75"/>
    <w:rsid w:val="26E3415F"/>
    <w:rsid w:val="26ED70BD"/>
    <w:rsid w:val="26FCB3DB"/>
    <w:rsid w:val="26FE12BF"/>
    <w:rsid w:val="2706306B"/>
    <w:rsid w:val="2707A14E"/>
    <w:rsid w:val="2710C00A"/>
    <w:rsid w:val="2718AAC8"/>
    <w:rsid w:val="271A5E1D"/>
    <w:rsid w:val="271AB434"/>
    <w:rsid w:val="271D358B"/>
    <w:rsid w:val="271D637C"/>
    <w:rsid w:val="27245388"/>
    <w:rsid w:val="2726D74B"/>
    <w:rsid w:val="2728ED4E"/>
    <w:rsid w:val="272C794A"/>
    <w:rsid w:val="272D994E"/>
    <w:rsid w:val="2732422E"/>
    <w:rsid w:val="273424E4"/>
    <w:rsid w:val="2736B753"/>
    <w:rsid w:val="273890DD"/>
    <w:rsid w:val="273A72C7"/>
    <w:rsid w:val="273C8212"/>
    <w:rsid w:val="274133D1"/>
    <w:rsid w:val="2743A552"/>
    <w:rsid w:val="2744C0E2"/>
    <w:rsid w:val="274AD90A"/>
    <w:rsid w:val="274B96F5"/>
    <w:rsid w:val="274C32B7"/>
    <w:rsid w:val="27691806"/>
    <w:rsid w:val="276C2D49"/>
    <w:rsid w:val="277ED5FE"/>
    <w:rsid w:val="2782A7F1"/>
    <w:rsid w:val="279126BF"/>
    <w:rsid w:val="27946E86"/>
    <w:rsid w:val="2796AEAB"/>
    <w:rsid w:val="2797F21B"/>
    <w:rsid w:val="279A86DB"/>
    <w:rsid w:val="279BAA5D"/>
    <w:rsid w:val="27A0D42F"/>
    <w:rsid w:val="27A134D4"/>
    <w:rsid w:val="27A5AE72"/>
    <w:rsid w:val="27A81E90"/>
    <w:rsid w:val="27AE1653"/>
    <w:rsid w:val="27AE3540"/>
    <w:rsid w:val="27AFB8B7"/>
    <w:rsid w:val="27B352D4"/>
    <w:rsid w:val="27B4CDC8"/>
    <w:rsid w:val="27BB4977"/>
    <w:rsid w:val="27BCB066"/>
    <w:rsid w:val="27C03AB5"/>
    <w:rsid w:val="27C26D0D"/>
    <w:rsid w:val="27C9F656"/>
    <w:rsid w:val="27CC6807"/>
    <w:rsid w:val="27D02539"/>
    <w:rsid w:val="27D8DE5D"/>
    <w:rsid w:val="27DA885F"/>
    <w:rsid w:val="27DF467B"/>
    <w:rsid w:val="27E586A3"/>
    <w:rsid w:val="27EF2774"/>
    <w:rsid w:val="27F067D0"/>
    <w:rsid w:val="27F1A51E"/>
    <w:rsid w:val="27F8D6CF"/>
    <w:rsid w:val="27FEA87C"/>
    <w:rsid w:val="28052F6C"/>
    <w:rsid w:val="280682A3"/>
    <w:rsid w:val="2815E817"/>
    <w:rsid w:val="2816B9D9"/>
    <w:rsid w:val="281D67B3"/>
    <w:rsid w:val="28213540"/>
    <w:rsid w:val="28295B17"/>
    <w:rsid w:val="282A271F"/>
    <w:rsid w:val="282C9627"/>
    <w:rsid w:val="282E4835"/>
    <w:rsid w:val="282E5450"/>
    <w:rsid w:val="2837982C"/>
    <w:rsid w:val="2838B4F6"/>
    <w:rsid w:val="28427108"/>
    <w:rsid w:val="284DC02E"/>
    <w:rsid w:val="284F09AA"/>
    <w:rsid w:val="284F0E38"/>
    <w:rsid w:val="28510927"/>
    <w:rsid w:val="28518E4B"/>
    <w:rsid w:val="28527EBC"/>
    <w:rsid w:val="2857963B"/>
    <w:rsid w:val="285BD68D"/>
    <w:rsid w:val="2864AE8E"/>
    <w:rsid w:val="28668F33"/>
    <w:rsid w:val="2868F922"/>
    <w:rsid w:val="286A9F58"/>
    <w:rsid w:val="286EF57D"/>
    <w:rsid w:val="28726801"/>
    <w:rsid w:val="28733C43"/>
    <w:rsid w:val="28747829"/>
    <w:rsid w:val="287BA0A7"/>
    <w:rsid w:val="287EDAFD"/>
    <w:rsid w:val="288B71B8"/>
    <w:rsid w:val="28A174B4"/>
    <w:rsid w:val="28A45CBB"/>
    <w:rsid w:val="28A5C6CE"/>
    <w:rsid w:val="28ABAB26"/>
    <w:rsid w:val="28B4F99E"/>
    <w:rsid w:val="28C46EEB"/>
    <w:rsid w:val="28C9BB4B"/>
    <w:rsid w:val="28CF2CC6"/>
    <w:rsid w:val="28FA611F"/>
    <w:rsid w:val="28FEC4D2"/>
    <w:rsid w:val="29010E16"/>
    <w:rsid w:val="290142D3"/>
    <w:rsid w:val="2911C8FB"/>
    <w:rsid w:val="291268E1"/>
    <w:rsid w:val="29149731"/>
    <w:rsid w:val="291DC5B0"/>
    <w:rsid w:val="291E71DA"/>
    <w:rsid w:val="29223DEA"/>
    <w:rsid w:val="2926FC5C"/>
    <w:rsid w:val="29287346"/>
    <w:rsid w:val="292EBDCE"/>
    <w:rsid w:val="292EC7BF"/>
    <w:rsid w:val="293292AD"/>
    <w:rsid w:val="293B8E1A"/>
    <w:rsid w:val="2940FECC"/>
    <w:rsid w:val="294B3413"/>
    <w:rsid w:val="29505E95"/>
    <w:rsid w:val="2957CD92"/>
    <w:rsid w:val="29592C87"/>
    <w:rsid w:val="295D03C7"/>
    <w:rsid w:val="2960247D"/>
    <w:rsid w:val="2961620E"/>
    <w:rsid w:val="29662D7C"/>
    <w:rsid w:val="2967FA72"/>
    <w:rsid w:val="29689509"/>
    <w:rsid w:val="296A98D6"/>
    <w:rsid w:val="296B5B23"/>
    <w:rsid w:val="296CC79F"/>
    <w:rsid w:val="296D29E5"/>
    <w:rsid w:val="296F69CC"/>
    <w:rsid w:val="29733744"/>
    <w:rsid w:val="2974C10C"/>
    <w:rsid w:val="2974F716"/>
    <w:rsid w:val="2976F62B"/>
    <w:rsid w:val="2978BD0F"/>
    <w:rsid w:val="298308B4"/>
    <w:rsid w:val="298ADD1D"/>
    <w:rsid w:val="298B5C77"/>
    <w:rsid w:val="29903400"/>
    <w:rsid w:val="299529E6"/>
    <w:rsid w:val="29995C61"/>
    <w:rsid w:val="2999883E"/>
    <w:rsid w:val="299DFD0F"/>
    <w:rsid w:val="29A3AD41"/>
    <w:rsid w:val="29A62BAD"/>
    <w:rsid w:val="29A8D82B"/>
    <w:rsid w:val="29ACA0DB"/>
    <w:rsid w:val="29B269D0"/>
    <w:rsid w:val="29B31D9F"/>
    <w:rsid w:val="29B48942"/>
    <w:rsid w:val="29C46FCD"/>
    <w:rsid w:val="29D3FA27"/>
    <w:rsid w:val="29E3D2AF"/>
    <w:rsid w:val="29E85B33"/>
    <w:rsid w:val="29E9F9D7"/>
    <w:rsid w:val="29EA99AB"/>
    <w:rsid w:val="29F5078E"/>
    <w:rsid w:val="29FEDD76"/>
    <w:rsid w:val="2A05B97F"/>
    <w:rsid w:val="2A0D21C4"/>
    <w:rsid w:val="2A1472C4"/>
    <w:rsid w:val="2A14BCF3"/>
    <w:rsid w:val="2A150177"/>
    <w:rsid w:val="2A1B41AC"/>
    <w:rsid w:val="2A3FD42D"/>
    <w:rsid w:val="2A48ACC3"/>
    <w:rsid w:val="2A4CC65B"/>
    <w:rsid w:val="2A523E26"/>
    <w:rsid w:val="2A5588C5"/>
    <w:rsid w:val="2A560B5C"/>
    <w:rsid w:val="2A5B3A99"/>
    <w:rsid w:val="2A5F08BF"/>
    <w:rsid w:val="2A62A5A7"/>
    <w:rsid w:val="2A6CEB9D"/>
    <w:rsid w:val="2A777534"/>
    <w:rsid w:val="2A7C096D"/>
    <w:rsid w:val="2A7F1856"/>
    <w:rsid w:val="2A7FF26F"/>
    <w:rsid w:val="2A816CD6"/>
    <w:rsid w:val="2A89CD7F"/>
    <w:rsid w:val="2A8EE703"/>
    <w:rsid w:val="2A93C399"/>
    <w:rsid w:val="2A942CF9"/>
    <w:rsid w:val="2A943D4D"/>
    <w:rsid w:val="2A95D4E0"/>
    <w:rsid w:val="2A9FF5B5"/>
    <w:rsid w:val="2AA7DA99"/>
    <w:rsid w:val="2AA96393"/>
    <w:rsid w:val="2AAC586E"/>
    <w:rsid w:val="2AAF6AF0"/>
    <w:rsid w:val="2AB2C1CA"/>
    <w:rsid w:val="2ABA00E5"/>
    <w:rsid w:val="2ABB75E8"/>
    <w:rsid w:val="2AC81438"/>
    <w:rsid w:val="2AD11333"/>
    <w:rsid w:val="2AD24640"/>
    <w:rsid w:val="2AD345B0"/>
    <w:rsid w:val="2AD4E7CF"/>
    <w:rsid w:val="2AD78E67"/>
    <w:rsid w:val="2ADA6C0A"/>
    <w:rsid w:val="2ADBB610"/>
    <w:rsid w:val="2ADE88E9"/>
    <w:rsid w:val="2AE4CC86"/>
    <w:rsid w:val="2AE4E118"/>
    <w:rsid w:val="2AE5CB1B"/>
    <w:rsid w:val="2AED6848"/>
    <w:rsid w:val="2AF0B704"/>
    <w:rsid w:val="2AF14FA5"/>
    <w:rsid w:val="2AF22769"/>
    <w:rsid w:val="2AF2AA91"/>
    <w:rsid w:val="2B0410E5"/>
    <w:rsid w:val="2B05E160"/>
    <w:rsid w:val="2B080A9A"/>
    <w:rsid w:val="2B0C92A5"/>
    <w:rsid w:val="2B12304A"/>
    <w:rsid w:val="2B15AC08"/>
    <w:rsid w:val="2B16A154"/>
    <w:rsid w:val="2B1CC7AB"/>
    <w:rsid w:val="2B1ECFBD"/>
    <w:rsid w:val="2B201AA2"/>
    <w:rsid w:val="2B4A5CB4"/>
    <w:rsid w:val="2B4C1B0B"/>
    <w:rsid w:val="2B55FA3C"/>
    <w:rsid w:val="2B5A25BC"/>
    <w:rsid w:val="2B5D8BEF"/>
    <w:rsid w:val="2B6A1847"/>
    <w:rsid w:val="2B76BFC3"/>
    <w:rsid w:val="2B78B57F"/>
    <w:rsid w:val="2B7EDEA0"/>
    <w:rsid w:val="2B876305"/>
    <w:rsid w:val="2B87D33D"/>
    <w:rsid w:val="2B8B208C"/>
    <w:rsid w:val="2B8B7CD9"/>
    <w:rsid w:val="2B8C0DE3"/>
    <w:rsid w:val="2B9406A3"/>
    <w:rsid w:val="2B963CA9"/>
    <w:rsid w:val="2B9C798D"/>
    <w:rsid w:val="2B9D1718"/>
    <w:rsid w:val="2BA8D1DC"/>
    <w:rsid w:val="2BAC69EF"/>
    <w:rsid w:val="2BADCE8E"/>
    <w:rsid w:val="2BAE2B9C"/>
    <w:rsid w:val="2BB663B5"/>
    <w:rsid w:val="2BB7E5DA"/>
    <w:rsid w:val="2BB9E09B"/>
    <w:rsid w:val="2BBA8D90"/>
    <w:rsid w:val="2BBC0D41"/>
    <w:rsid w:val="2BBCCBF7"/>
    <w:rsid w:val="2BC71F0E"/>
    <w:rsid w:val="2BCA1E89"/>
    <w:rsid w:val="2BCB4070"/>
    <w:rsid w:val="2BCF9258"/>
    <w:rsid w:val="2BD17BF7"/>
    <w:rsid w:val="2BD5227C"/>
    <w:rsid w:val="2BD59076"/>
    <w:rsid w:val="2BD84AC1"/>
    <w:rsid w:val="2BD9D321"/>
    <w:rsid w:val="2BDE8E7D"/>
    <w:rsid w:val="2BE6DDC8"/>
    <w:rsid w:val="2BEAD12B"/>
    <w:rsid w:val="2BEE23BE"/>
    <w:rsid w:val="2BF04F1D"/>
    <w:rsid w:val="2BF54F44"/>
    <w:rsid w:val="2BFCE88B"/>
    <w:rsid w:val="2BFE41C3"/>
    <w:rsid w:val="2C06B310"/>
    <w:rsid w:val="2C0DF423"/>
    <w:rsid w:val="2C11FEA0"/>
    <w:rsid w:val="2C151842"/>
    <w:rsid w:val="2C15CECA"/>
    <w:rsid w:val="2C19FB7D"/>
    <w:rsid w:val="2C28C715"/>
    <w:rsid w:val="2C31BD71"/>
    <w:rsid w:val="2C36F57E"/>
    <w:rsid w:val="2C3CCFAD"/>
    <w:rsid w:val="2C3D8538"/>
    <w:rsid w:val="2C435BBC"/>
    <w:rsid w:val="2C442050"/>
    <w:rsid w:val="2C4972A1"/>
    <w:rsid w:val="2C4D22F3"/>
    <w:rsid w:val="2C5C3661"/>
    <w:rsid w:val="2C5C7208"/>
    <w:rsid w:val="2C6443B1"/>
    <w:rsid w:val="2C66D569"/>
    <w:rsid w:val="2C6EC10A"/>
    <w:rsid w:val="2C6ECB7A"/>
    <w:rsid w:val="2C71BC32"/>
    <w:rsid w:val="2C744E67"/>
    <w:rsid w:val="2C78408C"/>
    <w:rsid w:val="2C78EAA6"/>
    <w:rsid w:val="2C78FD06"/>
    <w:rsid w:val="2C7D1195"/>
    <w:rsid w:val="2C7E9222"/>
    <w:rsid w:val="2C93C0D8"/>
    <w:rsid w:val="2C9EC1CB"/>
    <w:rsid w:val="2CA6A063"/>
    <w:rsid w:val="2CAC45C5"/>
    <w:rsid w:val="2CAF9202"/>
    <w:rsid w:val="2CB36E3A"/>
    <w:rsid w:val="2CBC1B2D"/>
    <w:rsid w:val="2CC22BE0"/>
    <w:rsid w:val="2CCAA4F9"/>
    <w:rsid w:val="2CCE47E7"/>
    <w:rsid w:val="2CD384DF"/>
    <w:rsid w:val="2CD43CD1"/>
    <w:rsid w:val="2CD4BB1C"/>
    <w:rsid w:val="2CD6CF6B"/>
    <w:rsid w:val="2CDAE9B2"/>
    <w:rsid w:val="2CE61F6C"/>
    <w:rsid w:val="2CE7153A"/>
    <w:rsid w:val="2CE97849"/>
    <w:rsid w:val="2CF24B23"/>
    <w:rsid w:val="2CFC5F6B"/>
    <w:rsid w:val="2CFEEFAA"/>
    <w:rsid w:val="2D15B64C"/>
    <w:rsid w:val="2D1761A4"/>
    <w:rsid w:val="2D1E5D27"/>
    <w:rsid w:val="2D233101"/>
    <w:rsid w:val="2D239C23"/>
    <w:rsid w:val="2D2896EB"/>
    <w:rsid w:val="2D29318E"/>
    <w:rsid w:val="2D2B59A3"/>
    <w:rsid w:val="2D2CAC75"/>
    <w:rsid w:val="2D2CAFD1"/>
    <w:rsid w:val="2D2F0F74"/>
    <w:rsid w:val="2D2F4788"/>
    <w:rsid w:val="2D45D924"/>
    <w:rsid w:val="2D4AE921"/>
    <w:rsid w:val="2D4B0EA2"/>
    <w:rsid w:val="2D5195C4"/>
    <w:rsid w:val="2D58E4B8"/>
    <w:rsid w:val="2D5AB385"/>
    <w:rsid w:val="2D669EF1"/>
    <w:rsid w:val="2D673074"/>
    <w:rsid w:val="2D6DC7FF"/>
    <w:rsid w:val="2D7905A3"/>
    <w:rsid w:val="2D795545"/>
    <w:rsid w:val="2D7AAFA9"/>
    <w:rsid w:val="2D7B7433"/>
    <w:rsid w:val="2D7D9FD0"/>
    <w:rsid w:val="2D7E5679"/>
    <w:rsid w:val="2D821126"/>
    <w:rsid w:val="2D8264ED"/>
    <w:rsid w:val="2D835674"/>
    <w:rsid w:val="2DABA9E0"/>
    <w:rsid w:val="2DACC821"/>
    <w:rsid w:val="2DB0D281"/>
    <w:rsid w:val="2DB5A2E2"/>
    <w:rsid w:val="2DB5E39C"/>
    <w:rsid w:val="2DB725D3"/>
    <w:rsid w:val="2DBF0305"/>
    <w:rsid w:val="2DC11FE0"/>
    <w:rsid w:val="2DC32E37"/>
    <w:rsid w:val="2DC33C7F"/>
    <w:rsid w:val="2DC7BE46"/>
    <w:rsid w:val="2DCE5B02"/>
    <w:rsid w:val="2DCFD4BB"/>
    <w:rsid w:val="2DD45564"/>
    <w:rsid w:val="2DD9174D"/>
    <w:rsid w:val="2DDDBD66"/>
    <w:rsid w:val="2DDF4045"/>
    <w:rsid w:val="2DE20F67"/>
    <w:rsid w:val="2DE30050"/>
    <w:rsid w:val="2DE9757F"/>
    <w:rsid w:val="2DF2ED03"/>
    <w:rsid w:val="2DF40EC1"/>
    <w:rsid w:val="2E03742E"/>
    <w:rsid w:val="2E1B0184"/>
    <w:rsid w:val="2E2AC25D"/>
    <w:rsid w:val="2E2CB8AF"/>
    <w:rsid w:val="2E2D800A"/>
    <w:rsid w:val="2E351BFB"/>
    <w:rsid w:val="2E3E479E"/>
    <w:rsid w:val="2E45BB43"/>
    <w:rsid w:val="2E49A6F4"/>
    <w:rsid w:val="2E4CABDB"/>
    <w:rsid w:val="2E4F45A6"/>
    <w:rsid w:val="2E55BD43"/>
    <w:rsid w:val="2E5645D8"/>
    <w:rsid w:val="2E57A486"/>
    <w:rsid w:val="2E601EBB"/>
    <w:rsid w:val="2E631766"/>
    <w:rsid w:val="2E72F5D2"/>
    <w:rsid w:val="2E771967"/>
    <w:rsid w:val="2E7F5C54"/>
    <w:rsid w:val="2E83AC15"/>
    <w:rsid w:val="2E8A4CA5"/>
    <w:rsid w:val="2E99E073"/>
    <w:rsid w:val="2E99F1DF"/>
    <w:rsid w:val="2E9C2698"/>
    <w:rsid w:val="2EA0E176"/>
    <w:rsid w:val="2EA19297"/>
    <w:rsid w:val="2EA83D5D"/>
    <w:rsid w:val="2EAB1F58"/>
    <w:rsid w:val="2EB5C20B"/>
    <w:rsid w:val="2EBA6059"/>
    <w:rsid w:val="2EBDF6C6"/>
    <w:rsid w:val="2EBE5030"/>
    <w:rsid w:val="2EBF90B5"/>
    <w:rsid w:val="2EC67BC4"/>
    <w:rsid w:val="2ECB7CEA"/>
    <w:rsid w:val="2ED433CC"/>
    <w:rsid w:val="2ED5BCBF"/>
    <w:rsid w:val="2ED88665"/>
    <w:rsid w:val="2EDE816D"/>
    <w:rsid w:val="2EED6AC8"/>
    <w:rsid w:val="2EEEB906"/>
    <w:rsid w:val="2EF2C10E"/>
    <w:rsid w:val="2F0C67A2"/>
    <w:rsid w:val="2F1A26DA"/>
    <w:rsid w:val="2F1A2AFA"/>
    <w:rsid w:val="2F1A645F"/>
    <w:rsid w:val="2F1AE848"/>
    <w:rsid w:val="2F1D4D14"/>
    <w:rsid w:val="2F2A5E78"/>
    <w:rsid w:val="2F37C42A"/>
    <w:rsid w:val="2F393083"/>
    <w:rsid w:val="2F42D8DD"/>
    <w:rsid w:val="2F4CEB27"/>
    <w:rsid w:val="2F4D8BBD"/>
    <w:rsid w:val="2F55B50B"/>
    <w:rsid w:val="2F582643"/>
    <w:rsid w:val="2F5B0A3D"/>
    <w:rsid w:val="2F5C9BD5"/>
    <w:rsid w:val="2F5EA4DC"/>
    <w:rsid w:val="2F60C405"/>
    <w:rsid w:val="2F66EACB"/>
    <w:rsid w:val="2F67C6FE"/>
    <w:rsid w:val="2F684AC7"/>
    <w:rsid w:val="2F6ADE0D"/>
    <w:rsid w:val="2F6C15B3"/>
    <w:rsid w:val="2F706394"/>
    <w:rsid w:val="2F7A3463"/>
    <w:rsid w:val="2F8012D8"/>
    <w:rsid w:val="2F927B08"/>
    <w:rsid w:val="2F9407D6"/>
    <w:rsid w:val="2F96291C"/>
    <w:rsid w:val="2F99CE97"/>
    <w:rsid w:val="2F9EA2DB"/>
    <w:rsid w:val="2F9EE6AB"/>
    <w:rsid w:val="2FA90C66"/>
    <w:rsid w:val="2FA913CF"/>
    <w:rsid w:val="2FAF7F68"/>
    <w:rsid w:val="2FB65C10"/>
    <w:rsid w:val="2FC8B78B"/>
    <w:rsid w:val="2FD585F8"/>
    <w:rsid w:val="2FD6D0C8"/>
    <w:rsid w:val="2FD838F2"/>
    <w:rsid w:val="2FE01AE8"/>
    <w:rsid w:val="2FEB8A49"/>
    <w:rsid w:val="2FEEC633"/>
    <w:rsid w:val="30067064"/>
    <w:rsid w:val="30092FBE"/>
    <w:rsid w:val="3009E228"/>
    <w:rsid w:val="300E2DDE"/>
    <w:rsid w:val="300F7CCC"/>
    <w:rsid w:val="301194BE"/>
    <w:rsid w:val="30142D43"/>
    <w:rsid w:val="3015D3DC"/>
    <w:rsid w:val="301794AF"/>
    <w:rsid w:val="301A4097"/>
    <w:rsid w:val="301C10A7"/>
    <w:rsid w:val="301DA443"/>
    <w:rsid w:val="30250808"/>
    <w:rsid w:val="30253B8C"/>
    <w:rsid w:val="30291703"/>
    <w:rsid w:val="302AAC18"/>
    <w:rsid w:val="302B61AF"/>
    <w:rsid w:val="302BD30E"/>
    <w:rsid w:val="303A3E17"/>
    <w:rsid w:val="303A8CA4"/>
    <w:rsid w:val="303E20B8"/>
    <w:rsid w:val="304142FD"/>
    <w:rsid w:val="304A8A5C"/>
    <w:rsid w:val="304CFFFB"/>
    <w:rsid w:val="30587886"/>
    <w:rsid w:val="305F2984"/>
    <w:rsid w:val="3060812D"/>
    <w:rsid w:val="3060DA4A"/>
    <w:rsid w:val="30692009"/>
    <w:rsid w:val="306F60A9"/>
    <w:rsid w:val="3073D4E7"/>
    <w:rsid w:val="30805816"/>
    <w:rsid w:val="30837CB8"/>
    <w:rsid w:val="308EBF12"/>
    <w:rsid w:val="30971F48"/>
    <w:rsid w:val="309E518C"/>
    <w:rsid w:val="30AB43B0"/>
    <w:rsid w:val="30B3604D"/>
    <w:rsid w:val="30B6E882"/>
    <w:rsid w:val="30B8A436"/>
    <w:rsid w:val="30BE29F8"/>
    <w:rsid w:val="30BE7FBA"/>
    <w:rsid w:val="30BFEAC1"/>
    <w:rsid w:val="30C8C067"/>
    <w:rsid w:val="30CE20F6"/>
    <w:rsid w:val="30D0911F"/>
    <w:rsid w:val="30D767B1"/>
    <w:rsid w:val="30D96653"/>
    <w:rsid w:val="30DD72D9"/>
    <w:rsid w:val="30DE51B7"/>
    <w:rsid w:val="30E12FBD"/>
    <w:rsid w:val="30F227F4"/>
    <w:rsid w:val="30FDB38A"/>
    <w:rsid w:val="310C5293"/>
    <w:rsid w:val="310FD39A"/>
    <w:rsid w:val="3112D496"/>
    <w:rsid w:val="311B7D0C"/>
    <w:rsid w:val="311CF1A7"/>
    <w:rsid w:val="311D680F"/>
    <w:rsid w:val="3120931C"/>
    <w:rsid w:val="312A982C"/>
    <w:rsid w:val="31343D17"/>
    <w:rsid w:val="31386ECC"/>
    <w:rsid w:val="313D5346"/>
    <w:rsid w:val="3142A086"/>
    <w:rsid w:val="3144EC71"/>
    <w:rsid w:val="3160ABC3"/>
    <w:rsid w:val="31639967"/>
    <w:rsid w:val="3163B4BF"/>
    <w:rsid w:val="316928F7"/>
    <w:rsid w:val="316AB4AC"/>
    <w:rsid w:val="316BC776"/>
    <w:rsid w:val="3175A55F"/>
    <w:rsid w:val="317A59BB"/>
    <w:rsid w:val="3195B375"/>
    <w:rsid w:val="31991957"/>
    <w:rsid w:val="319A8246"/>
    <w:rsid w:val="319D1313"/>
    <w:rsid w:val="319E051B"/>
    <w:rsid w:val="31A06832"/>
    <w:rsid w:val="31A5A31B"/>
    <w:rsid w:val="31AD8027"/>
    <w:rsid w:val="31B349B9"/>
    <w:rsid w:val="31B883A8"/>
    <w:rsid w:val="31BE383D"/>
    <w:rsid w:val="31BF59DB"/>
    <w:rsid w:val="31C005E9"/>
    <w:rsid w:val="31C526A3"/>
    <w:rsid w:val="31C77D68"/>
    <w:rsid w:val="31CCE207"/>
    <w:rsid w:val="31D19BC5"/>
    <w:rsid w:val="31D6A50D"/>
    <w:rsid w:val="31E14751"/>
    <w:rsid w:val="31E57AE8"/>
    <w:rsid w:val="31E99076"/>
    <w:rsid w:val="31EB3E8F"/>
    <w:rsid w:val="31EFE24C"/>
    <w:rsid w:val="31F62468"/>
    <w:rsid w:val="31FECAC6"/>
    <w:rsid w:val="3202D74B"/>
    <w:rsid w:val="32074BFB"/>
    <w:rsid w:val="32137674"/>
    <w:rsid w:val="3213B219"/>
    <w:rsid w:val="321C0F96"/>
    <w:rsid w:val="321E50FA"/>
    <w:rsid w:val="32209234"/>
    <w:rsid w:val="32217111"/>
    <w:rsid w:val="32241488"/>
    <w:rsid w:val="32263A7A"/>
    <w:rsid w:val="32295E49"/>
    <w:rsid w:val="322C2A3E"/>
    <w:rsid w:val="322D693D"/>
    <w:rsid w:val="3231671D"/>
    <w:rsid w:val="32348FD7"/>
    <w:rsid w:val="323C3D1F"/>
    <w:rsid w:val="323E22A0"/>
    <w:rsid w:val="3245F9FD"/>
    <w:rsid w:val="32540D28"/>
    <w:rsid w:val="325A7CA8"/>
    <w:rsid w:val="325A7CB2"/>
    <w:rsid w:val="325CEAEF"/>
    <w:rsid w:val="325F274C"/>
    <w:rsid w:val="32666A2F"/>
    <w:rsid w:val="3268FD42"/>
    <w:rsid w:val="326F46AE"/>
    <w:rsid w:val="32740CAA"/>
    <w:rsid w:val="32767C86"/>
    <w:rsid w:val="32839285"/>
    <w:rsid w:val="32881E5E"/>
    <w:rsid w:val="32944D0D"/>
    <w:rsid w:val="3297D405"/>
    <w:rsid w:val="3299CF04"/>
    <w:rsid w:val="329B0620"/>
    <w:rsid w:val="329DCD2F"/>
    <w:rsid w:val="32A35913"/>
    <w:rsid w:val="32ADC435"/>
    <w:rsid w:val="32B4A52B"/>
    <w:rsid w:val="32B54AA5"/>
    <w:rsid w:val="32BADD5F"/>
    <w:rsid w:val="32D298E2"/>
    <w:rsid w:val="32D5691E"/>
    <w:rsid w:val="32DEA43B"/>
    <w:rsid w:val="32DFB5A9"/>
    <w:rsid w:val="32E4A5CF"/>
    <w:rsid w:val="32ED5534"/>
    <w:rsid w:val="32F16D6D"/>
    <w:rsid w:val="32F43FAD"/>
    <w:rsid w:val="32F44FED"/>
    <w:rsid w:val="32FA0987"/>
    <w:rsid w:val="3302493C"/>
    <w:rsid w:val="33031D34"/>
    <w:rsid w:val="330BCDE4"/>
    <w:rsid w:val="33129FD9"/>
    <w:rsid w:val="3317E42C"/>
    <w:rsid w:val="331CD6FC"/>
    <w:rsid w:val="3321DC9C"/>
    <w:rsid w:val="33243BFD"/>
    <w:rsid w:val="3327895C"/>
    <w:rsid w:val="332A8E12"/>
    <w:rsid w:val="333248C8"/>
    <w:rsid w:val="3332F5DA"/>
    <w:rsid w:val="333886E4"/>
    <w:rsid w:val="33394FB3"/>
    <w:rsid w:val="333981DC"/>
    <w:rsid w:val="3339998A"/>
    <w:rsid w:val="333EDB8E"/>
    <w:rsid w:val="333EDF99"/>
    <w:rsid w:val="333FEF9E"/>
    <w:rsid w:val="3344C389"/>
    <w:rsid w:val="3347674C"/>
    <w:rsid w:val="33597B21"/>
    <w:rsid w:val="3359FE00"/>
    <w:rsid w:val="335AD3DA"/>
    <w:rsid w:val="335B2A3C"/>
    <w:rsid w:val="335BDB5D"/>
    <w:rsid w:val="33601A5A"/>
    <w:rsid w:val="336080E5"/>
    <w:rsid w:val="33752A2C"/>
    <w:rsid w:val="337676E7"/>
    <w:rsid w:val="3378F3CF"/>
    <w:rsid w:val="337938A0"/>
    <w:rsid w:val="337F9399"/>
    <w:rsid w:val="339B65C7"/>
    <w:rsid w:val="339D12C4"/>
    <w:rsid w:val="33A75BE3"/>
    <w:rsid w:val="33AD7727"/>
    <w:rsid w:val="33AE925C"/>
    <w:rsid w:val="33AF9330"/>
    <w:rsid w:val="33B416B9"/>
    <w:rsid w:val="33B51AA8"/>
    <w:rsid w:val="33B733DE"/>
    <w:rsid w:val="33B829E8"/>
    <w:rsid w:val="33BB19E9"/>
    <w:rsid w:val="33BBB5F4"/>
    <w:rsid w:val="33BCC85D"/>
    <w:rsid w:val="33CCFE9F"/>
    <w:rsid w:val="33D54C64"/>
    <w:rsid w:val="33E06B9A"/>
    <w:rsid w:val="33E4A374"/>
    <w:rsid w:val="33ED4B77"/>
    <w:rsid w:val="33EDB41E"/>
    <w:rsid w:val="33EE7008"/>
    <w:rsid w:val="33F5C297"/>
    <w:rsid w:val="33FC328E"/>
    <w:rsid w:val="340030D0"/>
    <w:rsid w:val="34036132"/>
    <w:rsid w:val="340478CF"/>
    <w:rsid w:val="340EB432"/>
    <w:rsid w:val="3415A07B"/>
    <w:rsid w:val="34183F42"/>
    <w:rsid w:val="341D0A08"/>
    <w:rsid w:val="341E166D"/>
    <w:rsid w:val="3421604B"/>
    <w:rsid w:val="342789D9"/>
    <w:rsid w:val="3433621F"/>
    <w:rsid w:val="34361711"/>
    <w:rsid w:val="343D8C2A"/>
    <w:rsid w:val="344179DE"/>
    <w:rsid w:val="345A4081"/>
    <w:rsid w:val="347145A9"/>
    <w:rsid w:val="34729B64"/>
    <w:rsid w:val="3484AB3E"/>
    <w:rsid w:val="348646F2"/>
    <w:rsid w:val="34943A82"/>
    <w:rsid w:val="3494AC96"/>
    <w:rsid w:val="34978624"/>
    <w:rsid w:val="349BAD58"/>
    <w:rsid w:val="349C34B3"/>
    <w:rsid w:val="349E3921"/>
    <w:rsid w:val="34A27B82"/>
    <w:rsid w:val="34A44083"/>
    <w:rsid w:val="34B5D89A"/>
    <w:rsid w:val="34BA1872"/>
    <w:rsid w:val="34BBF880"/>
    <w:rsid w:val="34C10F3C"/>
    <w:rsid w:val="34C2540F"/>
    <w:rsid w:val="34C8549F"/>
    <w:rsid w:val="34D9910C"/>
    <w:rsid w:val="34DE4B98"/>
    <w:rsid w:val="34E7F8F0"/>
    <w:rsid w:val="34E8BC31"/>
    <w:rsid w:val="34EC799D"/>
    <w:rsid w:val="34ED396E"/>
    <w:rsid w:val="34EFEBBD"/>
    <w:rsid w:val="34F73EB4"/>
    <w:rsid w:val="34F98AAF"/>
    <w:rsid w:val="34FA5277"/>
    <w:rsid w:val="3500EEE6"/>
    <w:rsid w:val="350800DA"/>
    <w:rsid w:val="3508AA27"/>
    <w:rsid w:val="351603A1"/>
    <w:rsid w:val="351AB95B"/>
    <w:rsid w:val="351FB8D8"/>
    <w:rsid w:val="35222C53"/>
    <w:rsid w:val="3527202F"/>
    <w:rsid w:val="352DEC68"/>
    <w:rsid w:val="352E226D"/>
    <w:rsid w:val="352EF2D6"/>
    <w:rsid w:val="3531B956"/>
    <w:rsid w:val="3539989E"/>
    <w:rsid w:val="353E8ED2"/>
    <w:rsid w:val="354266F9"/>
    <w:rsid w:val="3544F698"/>
    <w:rsid w:val="354E8A9B"/>
    <w:rsid w:val="3552839E"/>
    <w:rsid w:val="3553C5EA"/>
    <w:rsid w:val="355B182F"/>
    <w:rsid w:val="355BC584"/>
    <w:rsid w:val="35670CA6"/>
    <w:rsid w:val="3569E6F3"/>
    <w:rsid w:val="356DA6E9"/>
    <w:rsid w:val="3574362C"/>
    <w:rsid w:val="35851BDD"/>
    <w:rsid w:val="3585C43F"/>
    <w:rsid w:val="3585E456"/>
    <w:rsid w:val="3586F016"/>
    <w:rsid w:val="358F91BB"/>
    <w:rsid w:val="35906927"/>
    <w:rsid w:val="35A4020E"/>
    <w:rsid w:val="35A48DE1"/>
    <w:rsid w:val="35AB3D4F"/>
    <w:rsid w:val="35AF62F9"/>
    <w:rsid w:val="35B522CF"/>
    <w:rsid w:val="35B8E189"/>
    <w:rsid w:val="35C1E7D4"/>
    <w:rsid w:val="35C3F83B"/>
    <w:rsid w:val="35C44FE7"/>
    <w:rsid w:val="35D1E714"/>
    <w:rsid w:val="35D28B85"/>
    <w:rsid w:val="35D3B254"/>
    <w:rsid w:val="35D57B70"/>
    <w:rsid w:val="35DAE2B2"/>
    <w:rsid w:val="35E534C1"/>
    <w:rsid w:val="35E9C55E"/>
    <w:rsid w:val="35EBB5B9"/>
    <w:rsid w:val="35F0A15E"/>
    <w:rsid w:val="35F3486A"/>
    <w:rsid w:val="35FA3890"/>
    <w:rsid w:val="360136FF"/>
    <w:rsid w:val="3602014A"/>
    <w:rsid w:val="360AAEEE"/>
    <w:rsid w:val="360C3CA4"/>
    <w:rsid w:val="36135EB9"/>
    <w:rsid w:val="3615158A"/>
    <w:rsid w:val="361760E3"/>
    <w:rsid w:val="361D31FF"/>
    <w:rsid w:val="362BF376"/>
    <w:rsid w:val="363CEA37"/>
    <w:rsid w:val="363F5085"/>
    <w:rsid w:val="3647B3C8"/>
    <w:rsid w:val="3649C22E"/>
    <w:rsid w:val="364D56AF"/>
    <w:rsid w:val="36507B62"/>
    <w:rsid w:val="365330C7"/>
    <w:rsid w:val="3655F25B"/>
    <w:rsid w:val="36595791"/>
    <w:rsid w:val="3661C584"/>
    <w:rsid w:val="3662248C"/>
    <w:rsid w:val="36698851"/>
    <w:rsid w:val="366C02A4"/>
    <w:rsid w:val="3677B0DE"/>
    <w:rsid w:val="367C0B19"/>
    <w:rsid w:val="367F0A1A"/>
    <w:rsid w:val="367FA3E4"/>
    <w:rsid w:val="3681EF46"/>
    <w:rsid w:val="36821DFC"/>
    <w:rsid w:val="36873C12"/>
    <w:rsid w:val="368B5E2A"/>
    <w:rsid w:val="3691F95D"/>
    <w:rsid w:val="36958855"/>
    <w:rsid w:val="36A2B394"/>
    <w:rsid w:val="36A4651D"/>
    <w:rsid w:val="36A64F32"/>
    <w:rsid w:val="36A8DD1A"/>
    <w:rsid w:val="36AC8167"/>
    <w:rsid w:val="36ACA47C"/>
    <w:rsid w:val="36B09BEA"/>
    <w:rsid w:val="36C8A895"/>
    <w:rsid w:val="36CAA293"/>
    <w:rsid w:val="36D3B8A5"/>
    <w:rsid w:val="36D67DCC"/>
    <w:rsid w:val="36E11E87"/>
    <w:rsid w:val="36E3485C"/>
    <w:rsid w:val="36EDD604"/>
    <w:rsid w:val="36FA7560"/>
    <w:rsid w:val="36FF3D1B"/>
    <w:rsid w:val="3708669F"/>
    <w:rsid w:val="370CE86D"/>
    <w:rsid w:val="37111A15"/>
    <w:rsid w:val="3726B9F7"/>
    <w:rsid w:val="3729C7CD"/>
    <w:rsid w:val="372C3A14"/>
    <w:rsid w:val="372F0C9A"/>
    <w:rsid w:val="37336AA0"/>
    <w:rsid w:val="37345FEB"/>
    <w:rsid w:val="37369CCB"/>
    <w:rsid w:val="373766AF"/>
    <w:rsid w:val="3737A1B6"/>
    <w:rsid w:val="37463ADB"/>
    <w:rsid w:val="374A97B0"/>
    <w:rsid w:val="375104C2"/>
    <w:rsid w:val="375464A1"/>
    <w:rsid w:val="3756903C"/>
    <w:rsid w:val="3756A369"/>
    <w:rsid w:val="37582A94"/>
    <w:rsid w:val="37701312"/>
    <w:rsid w:val="37761C25"/>
    <w:rsid w:val="37765326"/>
    <w:rsid w:val="3776C0CE"/>
    <w:rsid w:val="377F151E"/>
    <w:rsid w:val="37804CBB"/>
    <w:rsid w:val="3784630C"/>
    <w:rsid w:val="3786B6C1"/>
    <w:rsid w:val="378BD970"/>
    <w:rsid w:val="3793A968"/>
    <w:rsid w:val="3797CF9F"/>
    <w:rsid w:val="379A13AC"/>
    <w:rsid w:val="379ABE52"/>
    <w:rsid w:val="37B270DB"/>
    <w:rsid w:val="37B67F91"/>
    <w:rsid w:val="37BBB1C2"/>
    <w:rsid w:val="37C07573"/>
    <w:rsid w:val="37CBEC1A"/>
    <w:rsid w:val="37D28F64"/>
    <w:rsid w:val="37D79931"/>
    <w:rsid w:val="37DAC97B"/>
    <w:rsid w:val="37DE191B"/>
    <w:rsid w:val="37E08CE2"/>
    <w:rsid w:val="37E14AA5"/>
    <w:rsid w:val="37E5E206"/>
    <w:rsid w:val="37E602C9"/>
    <w:rsid w:val="37E6AF74"/>
    <w:rsid w:val="37EB1288"/>
    <w:rsid w:val="37F57186"/>
    <w:rsid w:val="37FF5F02"/>
    <w:rsid w:val="3807E14C"/>
    <w:rsid w:val="38095C53"/>
    <w:rsid w:val="380A632C"/>
    <w:rsid w:val="380F1F13"/>
    <w:rsid w:val="3816AB46"/>
    <w:rsid w:val="38172643"/>
    <w:rsid w:val="38230D0A"/>
    <w:rsid w:val="3823BF95"/>
    <w:rsid w:val="38295E2A"/>
    <w:rsid w:val="382F24B6"/>
    <w:rsid w:val="382F746D"/>
    <w:rsid w:val="383A0CD4"/>
    <w:rsid w:val="3840001A"/>
    <w:rsid w:val="3840D711"/>
    <w:rsid w:val="384C2E45"/>
    <w:rsid w:val="384DBDE5"/>
    <w:rsid w:val="384ED73D"/>
    <w:rsid w:val="385CEC6B"/>
    <w:rsid w:val="385CEC81"/>
    <w:rsid w:val="385E9DF0"/>
    <w:rsid w:val="385FF5D6"/>
    <w:rsid w:val="38609629"/>
    <w:rsid w:val="3860F872"/>
    <w:rsid w:val="38619EE2"/>
    <w:rsid w:val="3861EDB5"/>
    <w:rsid w:val="3862CAA3"/>
    <w:rsid w:val="3863E225"/>
    <w:rsid w:val="386881C8"/>
    <w:rsid w:val="3868A21A"/>
    <w:rsid w:val="3870C7F7"/>
    <w:rsid w:val="3879587B"/>
    <w:rsid w:val="387ADC99"/>
    <w:rsid w:val="38860B0D"/>
    <w:rsid w:val="388AAF0A"/>
    <w:rsid w:val="388C8639"/>
    <w:rsid w:val="388E06B5"/>
    <w:rsid w:val="3890AEA1"/>
    <w:rsid w:val="3892D3A8"/>
    <w:rsid w:val="389529A5"/>
    <w:rsid w:val="389ECC65"/>
    <w:rsid w:val="38A15828"/>
    <w:rsid w:val="38A1AC07"/>
    <w:rsid w:val="38AA7D21"/>
    <w:rsid w:val="38AD8F2D"/>
    <w:rsid w:val="38B91F1D"/>
    <w:rsid w:val="38CB6AEB"/>
    <w:rsid w:val="38CDDDCB"/>
    <w:rsid w:val="38CE1F0B"/>
    <w:rsid w:val="38D0A75A"/>
    <w:rsid w:val="38D74A72"/>
    <w:rsid w:val="38E4F334"/>
    <w:rsid w:val="38E907E4"/>
    <w:rsid w:val="38F08908"/>
    <w:rsid w:val="38F3EBE6"/>
    <w:rsid w:val="38FAFC17"/>
    <w:rsid w:val="3907050A"/>
    <w:rsid w:val="3908DEA0"/>
    <w:rsid w:val="39133375"/>
    <w:rsid w:val="39185A55"/>
    <w:rsid w:val="3919D842"/>
    <w:rsid w:val="3922C8AE"/>
    <w:rsid w:val="3924F773"/>
    <w:rsid w:val="39288E3A"/>
    <w:rsid w:val="392917C3"/>
    <w:rsid w:val="392AE929"/>
    <w:rsid w:val="392C5094"/>
    <w:rsid w:val="3932D866"/>
    <w:rsid w:val="39393754"/>
    <w:rsid w:val="393A7AFB"/>
    <w:rsid w:val="394B9253"/>
    <w:rsid w:val="394EE299"/>
    <w:rsid w:val="39505E6E"/>
    <w:rsid w:val="3950F5FC"/>
    <w:rsid w:val="395D654F"/>
    <w:rsid w:val="3964AAD9"/>
    <w:rsid w:val="396BE234"/>
    <w:rsid w:val="396C7B81"/>
    <w:rsid w:val="39738685"/>
    <w:rsid w:val="39796361"/>
    <w:rsid w:val="397C0EC7"/>
    <w:rsid w:val="397CEB56"/>
    <w:rsid w:val="397ED9B8"/>
    <w:rsid w:val="3981868D"/>
    <w:rsid w:val="39820582"/>
    <w:rsid w:val="399004F8"/>
    <w:rsid w:val="39915E4D"/>
    <w:rsid w:val="39940614"/>
    <w:rsid w:val="39962313"/>
    <w:rsid w:val="399B23CE"/>
    <w:rsid w:val="39A6F537"/>
    <w:rsid w:val="39AB6E98"/>
    <w:rsid w:val="39AB7A17"/>
    <w:rsid w:val="39ADEC15"/>
    <w:rsid w:val="39B2EBEC"/>
    <w:rsid w:val="39BB1652"/>
    <w:rsid w:val="39BD481B"/>
    <w:rsid w:val="39BF8ABF"/>
    <w:rsid w:val="39C0205F"/>
    <w:rsid w:val="39C0F144"/>
    <w:rsid w:val="39C2B8A0"/>
    <w:rsid w:val="39C87CDE"/>
    <w:rsid w:val="39CEE9C7"/>
    <w:rsid w:val="39D0F7E1"/>
    <w:rsid w:val="39D13C8B"/>
    <w:rsid w:val="39D4FE50"/>
    <w:rsid w:val="39DAC490"/>
    <w:rsid w:val="39DC673E"/>
    <w:rsid w:val="39E3FE3A"/>
    <w:rsid w:val="39E744A2"/>
    <w:rsid w:val="39EBACF5"/>
    <w:rsid w:val="39ED18E3"/>
    <w:rsid w:val="3A06C811"/>
    <w:rsid w:val="3A0FEEED"/>
    <w:rsid w:val="3A1EAF03"/>
    <w:rsid w:val="3A229379"/>
    <w:rsid w:val="3A22CCF2"/>
    <w:rsid w:val="3A237CDA"/>
    <w:rsid w:val="3A248402"/>
    <w:rsid w:val="3A255B45"/>
    <w:rsid w:val="3A2E1A13"/>
    <w:rsid w:val="3A363D6E"/>
    <w:rsid w:val="3A37BF84"/>
    <w:rsid w:val="3A386048"/>
    <w:rsid w:val="3A40BF81"/>
    <w:rsid w:val="3A453C41"/>
    <w:rsid w:val="3A480E57"/>
    <w:rsid w:val="3A5BF077"/>
    <w:rsid w:val="3A60D550"/>
    <w:rsid w:val="3A62AE9D"/>
    <w:rsid w:val="3A63A6CF"/>
    <w:rsid w:val="3A63A72B"/>
    <w:rsid w:val="3A6A2BD3"/>
    <w:rsid w:val="3A810F3D"/>
    <w:rsid w:val="3A860CB1"/>
    <w:rsid w:val="3A8DEB43"/>
    <w:rsid w:val="3A92E19B"/>
    <w:rsid w:val="3A96B636"/>
    <w:rsid w:val="3A99B9BB"/>
    <w:rsid w:val="3A9C6A26"/>
    <w:rsid w:val="3AAED24A"/>
    <w:rsid w:val="3AAFD8E5"/>
    <w:rsid w:val="3ABECB4E"/>
    <w:rsid w:val="3AC4ACF6"/>
    <w:rsid w:val="3AC4B04A"/>
    <w:rsid w:val="3AC63B19"/>
    <w:rsid w:val="3ACC29A3"/>
    <w:rsid w:val="3ACE696C"/>
    <w:rsid w:val="3AD4ACF9"/>
    <w:rsid w:val="3AD6BF7F"/>
    <w:rsid w:val="3AD7161E"/>
    <w:rsid w:val="3ADCEB77"/>
    <w:rsid w:val="3ADD9EB9"/>
    <w:rsid w:val="3ADE3C42"/>
    <w:rsid w:val="3AE041D5"/>
    <w:rsid w:val="3AE583D6"/>
    <w:rsid w:val="3AE863D2"/>
    <w:rsid w:val="3AEDBC47"/>
    <w:rsid w:val="3AF16CFC"/>
    <w:rsid w:val="3AF95A82"/>
    <w:rsid w:val="3AF9C2DD"/>
    <w:rsid w:val="3B004DD3"/>
    <w:rsid w:val="3B015E2D"/>
    <w:rsid w:val="3B0C5C30"/>
    <w:rsid w:val="3B0E4679"/>
    <w:rsid w:val="3B1343BE"/>
    <w:rsid w:val="3B135639"/>
    <w:rsid w:val="3B2004CC"/>
    <w:rsid w:val="3B2FF6CE"/>
    <w:rsid w:val="3B307FD2"/>
    <w:rsid w:val="3B3091D9"/>
    <w:rsid w:val="3B3284DB"/>
    <w:rsid w:val="3B446198"/>
    <w:rsid w:val="3B481008"/>
    <w:rsid w:val="3B4B1BE2"/>
    <w:rsid w:val="3B4C651A"/>
    <w:rsid w:val="3B56EC1D"/>
    <w:rsid w:val="3B59789A"/>
    <w:rsid w:val="3B5B0173"/>
    <w:rsid w:val="3B5E2754"/>
    <w:rsid w:val="3B5F033B"/>
    <w:rsid w:val="3B625DDA"/>
    <w:rsid w:val="3B65E5BF"/>
    <w:rsid w:val="3B66CB56"/>
    <w:rsid w:val="3B6DB2F3"/>
    <w:rsid w:val="3B6DE31A"/>
    <w:rsid w:val="3B717573"/>
    <w:rsid w:val="3B744DD6"/>
    <w:rsid w:val="3B769944"/>
    <w:rsid w:val="3B799F79"/>
    <w:rsid w:val="3B79B594"/>
    <w:rsid w:val="3B7E25F8"/>
    <w:rsid w:val="3B82E463"/>
    <w:rsid w:val="3B9408E4"/>
    <w:rsid w:val="3B994F24"/>
    <w:rsid w:val="3B996C31"/>
    <w:rsid w:val="3B9A567E"/>
    <w:rsid w:val="3BA773CE"/>
    <w:rsid w:val="3BA7A306"/>
    <w:rsid w:val="3BA868B9"/>
    <w:rsid w:val="3BADF3D9"/>
    <w:rsid w:val="3BB04DCA"/>
    <w:rsid w:val="3BB691DA"/>
    <w:rsid w:val="3BBBE34F"/>
    <w:rsid w:val="3BC07DEA"/>
    <w:rsid w:val="3BC41802"/>
    <w:rsid w:val="3BC458C5"/>
    <w:rsid w:val="3BC772B4"/>
    <w:rsid w:val="3BC9414F"/>
    <w:rsid w:val="3BCFBEC4"/>
    <w:rsid w:val="3BD08812"/>
    <w:rsid w:val="3BD5E2D5"/>
    <w:rsid w:val="3BD8E43A"/>
    <w:rsid w:val="3BE1B017"/>
    <w:rsid w:val="3BE843AB"/>
    <w:rsid w:val="3BF4E9E6"/>
    <w:rsid w:val="3BFC46E2"/>
    <w:rsid w:val="3C02DAFB"/>
    <w:rsid w:val="3C0B6D7C"/>
    <w:rsid w:val="3C0C23E7"/>
    <w:rsid w:val="3C0CB65C"/>
    <w:rsid w:val="3C0D4D08"/>
    <w:rsid w:val="3C0DA107"/>
    <w:rsid w:val="3C10F710"/>
    <w:rsid w:val="3C33BCAC"/>
    <w:rsid w:val="3C34F3C6"/>
    <w:rsid w:val="3C4EA897"/>
    <w:rsid w:val="3C53BD44"/>
    <w:rsid w:val="3C5671F5"/>
    <w:rsid w:val="3C575043"/>
    <w:rsid w:val="3C5E2CF9"/>
    <w:rsid w:val="3C5F23AD"/>
    <w:rsid w:val="3C61D398"/>
    <w:rsid w:val="3C66730E"/>
    <w:rsid w:val="3C66BBF0"/>
    <w:rsid w:val="3C67DBF4"/>
    <w:rsid w:val="3C6AE389"/>
    <w:rsid w:val="3C6D6F92"/>
    <w:rsid w:val="3C72BBF7"/>
    <w:rsid w:val="3C75D5D7"/>
    <w:rsid w:val="3C7939F6"/>
    <w:rsid w:val="3C7BFA78"/>
    <w:rsid w:val="3C80DC4C"/>
    <w:rsid w:val="3C82081D"/>
    <w:rsid w:val="3C8698E2"/>
    <w:rsid w:val="3C87F9AF"/>
    <w:rsid w:val="3C926E66"/>
    <w:rsid w:val="3C98AB94"/>
    <w:rsid w:val="3CA4650D"/>
    <w:rsid w:val="3CA60EC0"/>
    <w:rsid w:val="3CA63E2F"/>
    <w:rsid w:val="3CA6F11D"/>
    <w:rsid w:val="3CB2C28F"/>
    <w:rsid w:val="3CB3D3E3"/>
    <w:rsid w:val="3CB3F248"/>
    <w:rsid w:val="3CB431A4"/>
    <w:rsid w:val="3CB6C32A"/>
    <w:rsid w:val="3CB7AE73"/>
    <w:rsid w:val="3CB9F7CD"/>
    <w:rsid w:val="3CBACDF9"/>
    <w:rsid w:val="3CBB0F34"/>
    <w:rsid w:val="3CBB1CD5"/>
    <w:rsid w:val="3CBD1C6A"/>
    <w:rsid w:val="3CBEF613"/>
    <w:rsid w:val="3CC4A44B"/>
    <w:rsid w:val="3CCDE486"/>
    <w:rsid w:val="3CD56961"/>
    <w:rsid w:val="3CDA37B7"/>
    <w:rsid w:val="3CDCB0FC"/>
    <w:rsid w:val="3CDCD7D6"/>
    <w:rsid w:val="3CDDF568"/>
    <w:rsid w:val="3CE3E069"/>
    <w:rsid w:val="3CE8F1E1"/>
    <w:rsid w:val="3CEC71AA"/>
    <w:rsid w:val="3CECFA4C"/>
    <w:rsid w:val="3CF070F1"/>
    <w:rsid w:val="3CF16CD0"/>
    <w:rsid w:val="3CF3FD38"/>
    <w:rsid w:val="3D04F3B9"/>
    <w:rsid w:val="3D051507"/>
    <w:rsid w:val="3D09E2C3"/>
    <w:rsid w:val="3D103C27"/>
    <w:rsid w:val="3D162E90"/>
    <w:rsid w:val="3D16F8F5"/>
    <w:rsid w:val="3D23F9F8"/>
    <w:rsid w:val="3D250F1B"/>
    <w:rsid w:val="3D25CF9B"/>
    <w:rsid w:val="3D28344D"/>
    <w:rsid w:val="3D288BDB"/>
    <w:rsid w:val="3D2D20D7"/>
    <w:rsid w:val="3D32A0CD"/>
    <w:rsid w:val="3D36D33E"/>
    <w:rsid w:val="3D395F07"/>
    <w:rsid w:val="3D3E40B3"/>
    <w:rsid w:val="3D4AC8EB"/>
    <w:rsid w:val="3D57F15C"/>
    <w:rsid w:val="3D592076"/>
    <w:rsid w:val="3D5D9A27"/>
    <w:rsid w:val="3D5FE2DA"/>
    <w:rsid w:val="3D63F8F9"/>
    <w:rsid w:val="3D662495"/>
    <w:rsid w:val="3D67B4AD"/>
    <w:rsid w:val="3D6D6742"/>
    <w:rsid w:val="3D709433"/>
    <w:rsid w:val="3D70CFDF"/>
    <w:rsid w:val="3D71A197"/>
    <w:rsid w:val="3D7A0D75"/>
    <w:rsid w:val="3D7C5F03"/>
    <w:rsid w:val="3D859C6B"/>
    <w:rsid w:val="3D896E4A"/>
    <w:rsid w:val="3D8C7CCF"/>
    <w:rsid w:val="3D8D5B82"/>
    <w:rsid w:val="3D8E744D"/>
    <w:rsid w:val="3D968DE9"/>
    <w:rsid w:val="3D9697C3"/>
    <w:rsid w:val="3D98214F"/>
    <w:rsid w:val="3D9D2328"/>
    <w:rsid w:val="3D9E4F1E"/>
    <w:rsid w:val="3D9FC4ED"/>
    <w:rsid w:val="3DA0F419"/>
    <w:rsid w:val="3DA3112C"/>
    <w:rsid w:val="3DB16609"/>
    <w:rsid w:val="3DB1FF37"/>
    <w:rsid w:val="3DB8ED4A"/>
    <w:rsid w:val="3DC7F1D8"/>
    <w:rsid w:val="3DCA3DAD"/>
    <w:rsid w:val="3DCE420C"/>
    <w:rsid w:val="3DD3C08E"/>
    <w:rsid w:val="3DE09654"/>
    <w:rsid w:val="3DEB8915"/>
    <w:rsid w:val="3DF08885"/>
    <w:rsid w:val="3DF0B9AB"/>
    <w:rsid w:val="3DF43A08"/>
    <w:rsid w:val="3DF909E7"/>
    <w:rsid w:val="3DF995B2"/>
    <w:rsid w:val="3E05F96A"/>
    <w:rsid w:val="3E06D7DF"/>
    <w:rsid w:val="3E156D14"/>
    <w:rsid w:val="3E1C5548"/>
    <w:rsid w:val="3E264E6C"/>
    <w:rsid w:val="3E2A9BA6"/>
    <w:rsid w:val="3E2FBD00"/>
    <w:rsid w:val="3E331F80"/>
    <w:rsid w:val="3E362DE8"/>
    <w:rsid w:val="3E415802"/>
    <w:rsid w:val="3E4A221A"/>
    <w:rsid w:val="3E509423"/>
    <w:rsid w:val="3E558CF0"/>
    <w:rsid w:val="3E5C1816"/>
    <w:rsid w:val="3E60C64E"/>
    <w:rsid w:val="3E629F99"/>
    <w:rsid w:val="3E635FE8"/>
    <w:rsid w:val="3E64092D"/>
    <w:rsid w:val="3E658B55"/>
    <w:rsid w:val="3E65E875"/>
    <w:rsid w:val="3E669E85"/>
    <w:rsid w:val="3E68272D"/>
    <w:rsid w:val="3E69BC95"/>
    <w:rsid w:val="3E6A550C"/>
    <w:rsid w:val="3E729795"/>
    <w:rsid w:val="3E766F93"/>
    <w:rsid w:val="3E785ABC"/>
    <w:rsid w:val="3E7F6731"/>
    <w:rsid w:val="3E82062F"/>
    <w:rsid w:val="3E8527F3"/>
    <w:rsid w:val="3E86DFF1"/>
    <w:rsid w:val="3E87E288"/>
    <w:rsid w:val="3E8A875D"/>
    <w:rsid w:val="3E90AE38"/>
    <w:rsid w:val="3E916769"/>
    <w:rsid w:val="3E928E1F"/>
    <w:rsid w:val="3E970493"/>
    <w:rsid w:val="3E9D0967"/>
    <w:rsid w:val="3E9E621F"/>
    <w:rsid w:val="3EA29C10"/>
    <w:rsid w:val="3EA30DBB"/>
    <w:rsid w:val="3EA43E0F"/>
    <w:rsid w:val="3EA48BF3"/>
    <w:rsid w:val="3EA68B43"/>
    <w:rsid w:val="3EAFC249"/>
    <w:rsid w:val="3EB2D95A"/>
    <w:rsid w:val="3EB58AC6"/>
    <w:rsid w:val="3EB7DC84"/>
    <w:rsid w:val="3EC000D9"/>
    <w:rsid w:val="3EC049E6"/>
    <w:rsid w:val="3EC3000F"/>
    <w:rsid w:val="3EC7A683"/>
    <w:rsid w:val="3ECF67B1"/>
    <w:rsid w:val="3EDA2C0F"/>
    <w:rsid w:val="3EE150E3"/>
    <w:rsid w:val="3EE3D6C8"/>
    <w:rsid w:val="3EE70876"/>
    <w:rsid w:val="3EE82738"/>
    <w:rsid w:val="3EF77340"/>
    <w:rsid w:val="3F07A453"/>
    <w:rsid w:val="3F11F33E"/>
    <w:rsid w:val="3F1B47B6"/>
    <w:rsid w:val="3F1B8C05"/>
    <w:rsid w:val="3F20BB43"/>
    <w:rsid w:val="3F2F978C"/>
    <w:rsid w:val="3F303903"/>
    <w:rsid w:val="3F349190"/>
    <w:rsid w:val="3F3D5806"/>
    <w:rsid w:val="3F3E341B"/>
    <w:rsid w:val="3F4593EF"/>
    <w:rsid w:val="3F4CEAA4"/>
    <w:rsid w:val="3F5365A0"/>
    <w:rsid w:val="3F5905C5"/>
    <w:rsid w:val="3F61EB50"/>
    <w:rsid w:val="3F6E2BFF"/>
    <w:rsid w:val="3F6E8B96"/>
    <w:rsid w:val="3F6F7604"/>
    <w:rsid w:val="3F7CA818"/>
    <w:rsid w:val="3F8291EC"/>
    <w:rsid w:val="3F82BA90"/>
    <w:rsid w:val="3F89B2AC"/>
    <w:rsid w:val="3F8F1E4B"/>
    <w:rsid w:val="3F96945C"/>
    <w:rsid w:val="3F96A406"/>
    <w:rsid w:val="3FA11136"/>
    <w:rsid w:val="3FA6D4DC"/>
    <w:rsid w:val="3FA78DDE"/>
    <w:rsid w:val="3FAA0BB6"/>
    <w:rsid w:val="3FAB6D4C"/>
    <w:rsid w:val="3FB2300B"/>
    <w:rsid w:val="3FBCFDC6"/>
    <w:rsid w:val="3FC262D2"/>
    <w:rsid w:val="3FD49459"/>
    <w:rsid w:val="3FDE1088"/>
    <w:rsid w:val="3FDE22B8"/>
    <w:rsid w:val="3FDF2F02"/>
    <w:rsid w:val="3FDFE032"/>
    <w:rsid w:val="3FEB9042"/>
    <w:rsid w:val="3FEDA607"/>
    <w:rsid w:val="3FF7355B"/>
    <w:rsid w:val="3FF8CE14"/>
    <w:rsid w:val="4001ACE1"/>
    <w:rsid w:val="4001B0A5"/>
    <w:rsid w:val="4006ADE0"/>
    <w:rsid w:val="400B6819"/>
    <w:rsid w:val="400FBEC3"/>
    <w:rsid w:val="40111078"/>
    <w:rsid w:val="40164DAC"/>
    <w:rsid w:val="40321057"/>
    <w:rsid w:val="4035D5E5"/>
    <w:rsid w:val="4041AAE7"/>
    <w:rsid w:val="4041DA51"/>
    <w:rsid w:val="4044B952"/>
    <w:rsid w:val="404E18F9"/>
    <w:rsid w:val="404F5B06"/>
    <w:rsid w:val="40555C33"/>
    <w:rsid w:val="406C3A7B"/>
    <w:rsid w:val="406DE71B"/>
    <w:rsid w:val="4073F925"/>
    <w:rsid w:val="4084F2B0"/>
    <w:rsid w:val="408F9C7F"/>
    <w:rsid w:val="40957584"/>
    <w:rsid w:val="40986B1C"/>
    <w:rsid w:val="409B7E2B"/>
    <w:rsid w:val="409F2138"/>
    <w:rsid w:val="40A32829"/>
    <w:rsid w:val="40A53871"/>
    <w:rsid w:val="40A53BDE"/>
    <w:rsid w:val="40B261EB"/>
    <w:rsid w:val="40B362E5"/>
    <w:rsid w:val="40BE1055"/>
    <w:rsid w:val="40BE1253"/>
    <w:rsid w:val="40C65681"/>
    <w:rsid w:val="40C6FAF3"/>
    <w:rsid w:val="40CA75BC"/>
    <w:rsid w:val="40CB8CAC"/>
    <w:rsid w:val="40DC5CD7"/>
    <w:rsid w:val="40E10EFD"/>
    <w:rsid w:val="40E1190C"/>
    <w:rsid w:val="40E944A1"/>
    <w:rsid w:val="40E951D6"/>
    <w:rsid w:val="40F14A66"/>
    <w:rsid w:val="41040715"/>
    <w:rsid w:val="4104AA3C"/>
    <w:rsid w:val="4105CFCB"/>
    <w:rsid w:val="41072FB3"/>
    <w:rsid w:val="410B4677"/>
    <w:rsid w:val="410E7E8E"/>
    <w:rsid w:val="41172F9D"/>
    <w:rsid w:val="41186EAD"/>
    <w:rsid w:val="4124FE7F"/>
    <w:rsid w:val="41287E44"/>
    <w:rsid w:val="412AE65A"/>
    <w:rsid w:val="412CA545"/>
    <w:rsid w:val="412D6216"/>
    <w:rsid w:val="41310A91"/>
    <w:rsid w:val="41313D62"/>
    <w:rsid w:val="4133254E"/>
    <w:rsid w:val="41360EDE"/>
    <w:rsid w:val="4139D8FA"/>
    <w:rsid w:val="4139E081"/>
    <w:rsid w:val="41402F0C"/>
    <w:rsid w:val="4142E892"/>
    <w:rsid w:val="4144C7EE"/>
    <w:rsid w:val="414606F5"/>
    <w:rsid w:val="414A42A7"/>
    <w:rsid w:val="4155807F"/>
    <w:rsid w:val="41626C79"/>
    <w:rsid w:val="41680E2B"/>
    <w:rsid w:val="416B17EC"/>
    <w:rsid w:val="416C7D58"/>
    <w:rsid w:val="416EBD03"/>
    <w:rsid w:val="416FA88C"/>
    <w:rsid w:val="4177D280"/>
    <w:rsid w:val="4189E413"/>
    <w:rsid w:val="4197F5E1"/>
    <w:rsid w:val="419D784E"/>
    <w:rsid w:val="41AE7CB8"/>
    <w:rsid w:val="41AEF6DF"/>
    <w:rsid w:val="41B06120"/>
    <w:rsid w:val="41B38FCC"/>
    <w:rsid w:val="41B60D1B"/>
    <w:rsid w:val="41B6595D"/>
    <w:rsid w:val="41B72C23"/>
    <w:rsid w:val="41B7D8B0"/>
    <w:rsid w:val="41B829E9"/>
    <w:rsid w:val="41B95850"/>
    <w:rsid w:val="41C83379"/>
    <w:rsid w:val="41CEC1D5"/>
    <w:rsid w:val="41D085A1"/>
    <w:rsid w:val="41D5A31C"/>
    <w:rsid w:val="41D5B05D"/>
    <w:rsid w:val="41D838D8"/>
    <w:rsid w:val="41D9D380"/>
    <w:rsid w:val="41DB9EE9"/>
    <w:rsid w:val="41E66EA0"/>
    <w:rsid w:val="41E8B199"/>
    <w:rsid w:val="41EDA957"/>
    <w:rsid w:val="41FB3108"/>
    <w:rsid w:val="41FC1F9E"/>
    <w:rsid w:val="4202D505"/>
    <w:rsid w:val="420B0F5C"/>
    <w:rsid w:val="420C0031"/>
    <w:rsid w:val="420C614B"/>
    <w:rsid w:val="420D553A"/>
    <w:rsid w:val="42154D0D"/>
    <w:rsid w:val="42170C53"/>
    <w:rsid w:val="421A489A"/>
    <w:rsid w:val="421C5FAC"/>
    <w:rsid w:val="42200F9B"/>
    <w:rsid w:val="42210E96"/>
    <w:rsid w:val="4222034C"/>
    <w:rsid w:val="42246CB1"/>
    <w:rsid w:val="42259A78"/>
    <w:rsid w:val="422C7DA6"/>
    <w:rsid w:val="42306E57"/>
    <w:rsid w:val="4232E255"/>
    <w:rsid w:val="42346355"/>
    <w:rsid w:val="4239625A"/>
    <w:rsid w:val="42396BBF"/>
    <w:rsid w:val="423A8440"/>
    <w:rsid w:val="423DA472"/>
    <w:rsid w:val="425AB4B5"/>
    <w:rsid w:val="425E5DC3"/>
    <w:rsid w:val="42616585"/>
    <w:rsid w:val="426F49FD"/>
    <w:rsid w:val="426FD831"/>
    <w:rsid w:val="427327FE"/>
    <w:rsid w:val="428A4C6B"/>
    <w:rsid w:val="428CDD2C"/>
    <w:rsid w:val="42946EC3"/>
    <w:rsid w:val="42956F55"/>
    <w:rsid w:val="4299B5B0"/>
    <w:rsid w:val="429C3D79"/>
    <w:rsid w:val="42A2B7DE"/>
    <w:rsid w:val="42A7D4AE"/>
    <w:rsid w:val="42A8041F"/>
    <w:rsid w:val="42A89DE9"/>
    <w:rsid w:val="42AF950C"/>
    <w:rsid w:val="42B0FC5E"/>
    <w:rsid w:val="42B95854"/>
    <w:rsid w:val="42C43B31"/>
    <w:rsid w:val="42C773B5"/>
    <w:rsid w:val="42D29D03"/>
    <w:rsid w:val="42D377FB"/>
    <w:rsid w:val="42D920DF"/>
    <w:rsid w:val="42D94C3C"/>
    <w:rsid w:val="42D9890F"/>
    <w:rsid w:val="42DC8668"/>
    <w:rsid w:val="42DFB5FB"/>
    <w:rsid w:val="42E2B946"/>
    <w:rsid w:val="42E98B93"/>
    <w:rsid w:val="42EFEB02"/>
    <w:rsid w:val="42F6BFD8"/>
    <w:rsid w:val="42F93D6B"/>
    <w:rsid w:val="43056862"/>
    <w:rsid w:val="430A79C9"/>
    <w:rsid w:val="431060AA"/>
    <w:rsid w:val="4318E55F"/>
    <w:rsid w:val="431F351F"/>
    <w:rsid w:val="43238386"/>
    <w:rsid w:val="4327244E"/>
    <w:rsid w:val="4334C7C5"/>
    <w:rsid w:val="433BF6A0"/>
    <w:rsid w:val="4342AA85"/>
    <w:rsid w:val="43435E07"/>
    <w:rsid w:val="4345A1D3"/>
    <w:rsid w:val="4346CC92"/>
    <w:rsid w:val="434AEBDD"/>
    <w:rsid w:val="434B00F9"/>
    <w:rsid w:val="434B51B7"/>
    <w:rsid w:val="434C3181"/>
    <w:rsid w:val="43510176"/>
    <w:rsid w:val="4357398E"/>
    <w:rsid w:val="435A38FA"/>
    <w:rsid w:val="4365547D"/>
    <w:rsid w:val="43679CFF"/>
    <w:rsid w:val="4375C0F1"/>
    <w:rsid w:val="43761B68"/>
    <w:rsid w:val="43794BA9"/>
    <w:rsid w:val="43803E2D"/>
    <w:rsid w:val="4387A601"/>
    <w:rsid w:val="438BAF4C"/>
    <w:rsid w:val="438FD558"/>
    <w:rsid w:val="439493F8"/>
    <w:rsid w:val="439C625B"/>
    <w:rsid w:val="43A743B2"/>
    <w:rsid w:val="43AD529F"/>
    <w:rsid w:val="43AE17E2"/>
    <w:rsid w:val="43B21615"/>
    <w:rsid w:val="43B2337B"/>
    <w:rsid w:val="43B5E43B"/>
    <w:rsid w:val="43B97A9E"/>
    <w:rsid w:val="43BC90C3"/>
    <w:rsid w:val="43C4FFAA"/>
    <w:rsid w:val="43C57DF0"/>
    <w:rsid w:val="43CA36B8"/>
    <w:rsid w:val="43D65AF7"/>
    <w:rsid w:val="43D8FC25"/>
    <w:rsid w:val="43DE0F81"/>
    <w:rsid w:val="43DF5E52"/>
    <w:rsid w:val="43E02B66"/>
    <w:rsid w:val="43E43D9D"/>
    <w:rsid w:val="43F6C133"/>
    <w:rsid w:val="43FA2A43"/>
    <w:rsid w:val="43FFA4E8"/>
    <w:rsid w:val="440F91E6"/>
    <w:rsid w:val="44125E7F"/>
    <w:rsid w:val="4416854A"/>
    <w:rsid w:val="44182C90"/>
    <w:rsid w:val="44190B20"/>
    <w:rsid w:val="44200033"/>
    <w:rsid w:val="4422507C"/>
    <w:rsid w:val="4425B2CE"/>
    <w:rsid w:val="442686C0"/>
    <w:rsid w:val="44294FF2"/>
    <w:rsid w:val="442F8E66"/>
    <w:rsid w:val="442FD58B"/>
    <w:rsid w:val="443160B0"/>
    <w:rsid w:val="44318B55"/>
    <w:rsid w:val="44377A0E"/>
    <w:rsid w:val="443B2F18"/>
    <w:rsid w:val="443BF76A"/>
    <w:rsid w:val="4448010E"/>
    <w:rsid w:val="4448A9CF"/>
    <w:rsid w:val="444F83F1"/>
    <w:rsid w:val="44544563"/>
    <w:rsid w:val="445538C7"/>
    <w:rsid w:val="445663E7"/>
    <w:rsid w:val="44586990"/>
    <w:rsid w:val="445E2074"/>
    <w:rsid w:val="44621781"/>
    <w:rsid w:val="446510F9"/>
    <w:rsid w:val="4465DF19"/>
    <w:rsid w:val="446D3EDA"/>
    <w:rsid w:val="446DE305"/>
    <w:rsid w:val="446F138A"/>
    <w:rsid w:val="44733EBA"/>
    <w:rsid w:val="447C46F4"/>
    <w:rsid w:val="447C49CD"/>
    <w:rsid w:val="4488D840"/>
    <w:rsid w:val="4489E03E"/>
    <w:rsid w:val="448A393B"/>
    <w:rsid w:val="4497EDBF"/>
    <w:rsid w:val="44991736"/>
    <w:rsid w:val="449ABB99"/>
    <w:rsid w:val="449C64C5"/>
    <w:rsid w:val="449C807D"/>
    <w:rsid w:val="44AC239E"/>
    <w:rsid w:val="44B06F61"/>
    <w:rsid w:val="44B53057"/>
    <w:rsid w:val="44B7C0E3"/>
    <w:rsid w:val="44BDB110"/>
    <w:rsid w:val="44BE9667"/>
    <w:rsid w:val="44BF53E7"/>
    <w:rsid w:val="44C11ABF"/>
    <w:rsid w:val="44C2B276"/>
    <w:rsid w:val="44C2BC58"/>
    <w:rsid w:val="44C8DBEF"/>
    <w:rsid w:val="44D76156"/>
    <w:rsid w:val="44D7CDC2"/>
    <w:rsid w:val="44DD950F"/>
    <w:rsid w:val="44E8A3D9"/>
    <w:rsid w:val="44EAB131"/>
    <w:rsid w:val="44EF3D41"/>
    <w:rsid w:val="44FDBACA"/>
    <w:rsid w:val="45029396"/>
    <w:rsid w:val="4505A50E"/>
    <w:rsid w:val="450D0A62"/>
    <w:rsid w:val="45151C0A"/>
    <w:rsid w:val="4517F5DC"/>
    <w:rsid w:val="451978FA"/>
    <w:rsid w:val="4521AB4C"/>
    <w:rsid w:val="4523E23C"/>
    <w:rsid w:val="4525013E"/>
    <w:rsid w:val="4526D01B"/>
    <w:rsid w:val="452A5BD8"/>
    <w:rsid w:val="452BB80D"/>
    <w:rsid w:val="452BC066"/>
    <w:rsid w:val="452D5459"/>
    <w:rsid w:val="45301EE5"/>
    <w:rsid w:val="4533D363"/>
    <w:rsid w:val="4534BA66"/>
    <w:rsid w:val="4542660E"/>
    <w:rsid w:val="454AB222"/>
    <w:rsid w:val="454B0959"/>
    <w:rsid w:val="454E38F8"/>
    <w:rsid w:val="4554C2D4"/>
    <w:rsid w:val="455746BA"/>
    <w:rsid w:val="4560293F"/>
    <w:rsid w:val="45678AAE"/>
    <w:rsid w:val="456CE02D"/>
    <w:rsid w:val="4572E9D8"/>
    <w:rsid w:val="45906E41"/>
    <w:rsid w:val="45961CC3"/>
    <w:rsid w:val="45999798"/>
    <w:rsid w:val="459B16B8"/>
    <w:rsid w:val="459D7171"/>
    <w:rsid w:val="459EA1E9"/>
    <w:rsid w:val="45A9073D"/>
    <w:rsid w:val="45ABE2CF"/>
    <w:rsid w:val="45B4E4F9"/>
    <w:rsid w:val="45BEBB77"/>
    <w:rsid w:val="45C3B762"/>
    <w:rsid w:val="45CB00C4"/>
    <w:rsid w:val="45D12B83"/>
    <w:rsid w:val="45D3CEFC"/>
    <w:rsid w:val="45EBE99C"/>
    <w:rsid w:val="45F6D737"/>
    <w:rsid w:val="45F8B6C4"/>
    <w:rsid w:val="4603DC6A"/>
    <w:rsid w:val="4615DA04"/>
    <w:rsid w:val="462389CE"/>
    <w:rsid w:val="4627CAEF"/>
    <w:rsid w:val="462F8273"/>
    <w:rsid w:val="46405245"/>
    <w:rsid w:val="4641B555"/>
    <w:rsid w:val="46424546"/>
    <w:rsid w:val="46440B23"/>
    <w:rsid w:val="46442124"/>
    <w:rsid w:val="46499977"/>
    <w:rsid w:val="465DC969"/>
    <w:rsid w:val="4661CCCA"/>
    <w:rsid w:val="4678739F"/>
    <w:rsid w:val="4678CE05"/>
    <w:rsid w:val="467A3B11"/>
    <w:rsid w:val="467DC007"/>
    <w:rsid w:val="467EAEE7"/>
    <w:rsid w:val="46831F99"/>
    <w:rsid w:val="46833EBB"/>
    <w:rsid w:val="4683D243"/>
    <w:rsid w:val="46871C55"/>
    <w:rsid w:val="468B07E5"/>
    <w:rsid w:val="468D88CD"/>
    <w:rsid w:val="469F6E63"/>
    <w:rsid w:val="46A7902E"/>
    <w:rsid w:val="46AC1368"/>
    <w:rsid w:val="46AC20EA"/>
    <w:rsid w:val="46B8C57E"/>
    <w:rsid w:val="46BD8FDC"/>
    <w:rsid w:val="46C3338C"/>
    <w:rsid w:val="46C86727"/>
    <w:rsid w:val="46CD9F95"/>
    <w:rsid w:val="46E1DB60"/>
    <w:rsid w:val="46E23550"/>
    <w:rsid w:val="46ECE65A"/>
    <w:rsid w:val="46EF6ACE"/>
    <w:rsid w:val="46F342E8"/>
    <w:rsid w:val="46F4FCFD"/>
    <w:rsid w:val="46F71EB3"/>
    <w:rsid w:val="46FF9DA8"/>
    <w:rsid w:val="47021D31"/>
    <w:rsid w:val="470331B6"/>
    <w:rsid w:val="4704C269"/>
    <w:rsid w:val="47069045"/>
    <w:rsid w:val="47151E99"/>
    <w:rsid w:val="471BC4DA"/>
    <w:rsid w:val="471C11E6"/>
    <w:rsid w:val="472AE725"/>
    <w:rsid w:val="472BFABF"/>
    <w:rsid w:val="47334BE5"/>
    <w:rsid w:val="47388569"/>
    <w:rsid w:val="47389D2C"/>
    <w:rsid w:val="4739E8C2"/>
    <w:rsid w:val="47434CE7"/>
    <w:rsid w:val="474A9C35"/>
    <w:rsid w:val="474BF1D1"/>
    <w:rsid w:val="4756138E"/>
    <w:rsid w:val="47563A79"/>
    <w:rsid w:val="47585745"/>
    <w:rsid w:val="47585DF9"/>
    <w:rsid w:val="475C3AC9"/>
    <w:rsid w:val="4761AED5"/>
    <w:rsid w:val="476B6E38"/>
    <w:rsid w:val="47756673"/>
    <w:rsid w:val="477ABACC"/>
    <w:rsid w:val="4780325C"/>
    <w:rsid w:val="47824F93"/>
    <w:rsid w:val="47833F15"/>
    <w:rsid w:val="4785F1D6"/>
    <w:rsid w:val="47893603"/>
    <w:rsid w:val="47905940"/>
    <w:rsid w:val="479304A4"/>
    <w:rsid w:val="479B2D85"/>
    <w:rsid w:val="479B53D8"/>
    <w:rsid w:val="479BCFB0"/>
    <w:rsid w:val="479E85CE"/>
    <w:rsid w:val="47A1A655"/>
    <w:rsid w:val="47A56FFA"/>
    <w:rsid w:val="47A6CFD0"/>
    <w:rsid w:val="47AB76F4"/>
    <w:rsid w:val="47B7BC52"/>
    <w:rsid w:val="47B97F5C"/>
    <w:rsid w:val="47C64641"/>
    <w:rsid w:val="47C97C29"/>
    <w:rsid w:val="47D07F37"/>
    <w:rsid w:val="47D11A50"/>
    <w:rsid w:val="47D1D2C9"/>
    <w:rsid w:val="47D1F349"/>
    <w:rsid w:val="47D36F2C"/>
    <w:rsid w:val="47D45FDE"/>
    <w:rsid w:val="47DD7E43"/>
    <w:rsid w:val="47F0CE2A"/>
    <w:rsid w:val="4800BA1A"/>
    <w:rsid w:val="480136C9"/>
    <w:rsid w:val="48091D5D"/>
    <w:rsid w:val="480F85E4"/>
    <w:rsid w:val="481081B0"/>
    <w:rsid w:val="4816FCCB"/>
    <w:rsid w:val="4819F7AA"/>
    <w:rsid w:val="481A0593"/>
    <w:rsid w:val="482058EE"/>
    <w:rsid w:val="48253D00"/>
    <w:rsid w:val="482C548E"/>
    <w:rsid w:val="48372CD9"/>
    <w:rsid w:val="4846299A"/>
    <w:rsid w:val="4847217A"/>
    <w:rsid w:val="4847C4C0"/>
    <w:rsid w:val="4848E4D0"/>
    <w:rsid w:val="484C9677"/>
    <w:rsid w:val="484EDB3C"/>
    <w:rsid w:val="4866B8F0"/>
    <w:rsid w:val="4874BBD6"/>
    <w:rsid w:val="4875AFE5"/>
    <w:rsid w:val="487EE818"/>
    <w:rsid w:val="4880E7E9"/>
    <w:rsid w:val="4881A1B0"/>
    <w:rsid w:val="48832913"/>
    <w:rsid w:val="4883FA75"/>
    <w:rsid w:val="4885FB5F"/>
    <w:rsid w:val="488A7492"/>
    <w:rsid w:val="4893C8D2"/>
    <w:rsid w:val="489DB324"/>
    <w:rsid w:val="489F587C"/>
    <w:rsid w:val="48A6B638"/>
    <w:rsid w:val="48A9AFD6"/>
    <w:rsid w:val="48B6F409"/>
    <w:rsid w:val="48B7B136"/>
    <w:rsid w:val="48B8B2AC"/>
    <w:rsid w:val="48B8BCE6"/>
    <w:rsid w:val="48B9BF14"/>
    <w:rsid w:val="48BE74CA"/>
    <w:rsid w:val="48C56233"/>
    <w:rsid w:val="48C5DE48"/>
    <w:rsid w:val="48CA36CB"/>
    <w:rsid w:val="48D21D3F"/>
    <w:rsid w:val="48D40D9F"/>
    <w:rsid w:val="48D8A779"/>
    <w:rsid w:val="48DA9184"/>
    <w:rsid w:val="48DAE18F"/>
    <w:rsid w:val="48DB3B5E"/>
    <w:rsid w:val="48E92978"/>
    <w:rsid w:val="48EA505F"/>
    <w:rsid w:val="48EBFE0D"/>
    <w:rsid w:val="48EC8913"/>
    <w:rsid w:val="48EC9CB7"/>
    <w:rsid w:val="48EED51A"/>
    <w:rsid w:val="48FEE2FB"/>
    <w:rsid w:val="490332C9"/>
    <w:rsid w:val="4906960E"/>
    <w:rsid w:val="490B468F"/>
    <w:rsid w:val="490D88E7"/>
    <w:rsid w:val="491AEE9B"/>
    <w:rsid w:val="491F2423"/>
    <w:rsid w:val="492663A4"/>
    <w:rsid w:val="49270D7B"/>
    <w:rsid w:val="49295BC7"/>
    <w:rsid w:val="492E3E4D"/>
    <w:rsid w:val="49300A4C"/>
    <w:rsid w:val="49303D41"/>
    <w:rsid w:val="4947E4F1"/>
    <w:rsid w:val="494996EC"/>
    <w:rsid w:val="494CB998"/>
    <w:rsid w:val="495A7D53"/>
    <w:rsid w:val="49652BDA"/>
    <w:rsid w:val="4967583B"/>
    <w:rsid w:val="496872A9"/>
    <w:rsid w:val="496898AB"/>
    <w:rsid w:val="4969A05D"/>
    <w:rsid w:val="496ABA4A"/>
    <w:rsid w:val="496E867A"/>
    <w:rsid w:val="4973787D"/>
    <w:rsid w:val="497511D8"/>
    <w:rsid w:val="497C55CE"/>
    <w:rsid w:val="49864CAF"/>
    <w:rsid w:val="498D0566"/>
    <w:rsid w:val="4991909A"/>
    <w:rsid w:val="4992347D"/>
    <w:rsid w:val="4992C50A"/>
    <w:rsid w:val="499BF01C"/>
    <w:rsid w:val="499FDEAF"/>
    <w:rsid w:val="49A0F1D9"/>
    <w:rsid w:val="49A49B1D"/>
    <w:rsid w:val="49A86B26"/>
    <w:rsid w:val="49AB7DCF"/>
    <w:rsid w:val="49AC6391"/>
    <w:rsid w:val="49B09ADA"/>
    <w:rsid w:val="49B1414C"/>
    <w:rsid w:val="49C46F76"/>
    <w:rsid w:val="49C98F2C"/>
    <w:rsid w:val="49CEFE51"/>
    <w:rsid w:val="49DA3C6F"/>
    <w:rsid w:val="49DFC91B"/>
    <w:rsid w:val="49E344C6"/>
    <w:rsid w:val="49E5C065"/>
    <w:rsid w:val="49E92E31"/>
    <w:rsid w:val="49EC7E9F"/>
    <w:rsid w:val="49F24006"/>
    <w:rsid w:val="49F929E5"/>
    <w:rsid w:val="49FAB0D9"/>
    <w:rsid w:val="49FE97FE"/>
    <w:rsid w:val="49FEBDCA"/>
    <w:rsid w:val="49FFA6C6"/>
    <w:rsid w:val="4A011F5D"/>
    <w:rsid w:val="4A06AA78"/>
    <w:rsid w:val="4A12C55D"/>
    <w:rsid w:val="4A17843C"/>
    <w:rsid w:val="4A22F12A"/>
    <w:rsid w:val="4A257E80"/>
    <w:rsid w:val="4A273667"/>
    <w:rsid w:val="4A3134A4"/>
    <w:rsid w:val="4A339166"/>
    <w:rsid w:val="4A39D3BB"/>
    <w:rsid w:val="4A44B558"/>
    <w:rsid w:val="4A44DE9D"/>
    <w:rsid w:val="4A4A09BF"/>
    <w:rsid w:val="4A5108B7"/>
    <w:rsid w:val="4A5A308F"/>
    <w:rsid w:val="4A5AD838"/>
    <w:rsid w:val="4A5DAC57"/>
    <w:rsid w:val="4A608748"/>
    <w:rsid w:val="4A61D5DE"/>
    <w:rsid w:val="4A6464CF"/>
    <w:rsid w:val="4A66DED7"/>
    <w:rsid w:val="4A695FAB"/>
    <w:rsid w:val="4A6B63B5"/>
    <w:rsid w:val="4A701F43"/>
    <w:rsid w:val="4A7100D6"/>
    <w:rsid w:val="4A7297B1"/>
    <w:rsid w:val="4A749EBC"/>
    <w:rsid w:val="4A74A3FA"/>
    <w:rsid w:val="4A78081E"/>
    <w:rsid w:val="4A7EC33B"/>
    <w:rsid w:val="4A8280DC"/>
    <w:rsid w:val="4A84B258"/>
    <w:rsid w:val="4A9522E1"/>
    <w:rsid w:val="4A966612"/>
    <w:rsid w:val="4A987FDB"/>
    <w:rsid w:val="4A9ABFA7"/>
    <w:rsid w:val="4AA77830"/>
    <w:rsid w:val="4AA95736"/>
    <w:rsid w:val="4AAA4DD1"/>
    <w:rsid w:val="4AAF1371"/>
    <w:rsid w:val="4AB220DA"/>
    <w:rsid w:val="4AB3C9FB"/>
    <w:rsid w:val="4AB924F2"/>
    <w:rsid w:val="4ABB303F"/>
    <w:rsid w:val="4ABF5323"/>
    <w:rsid w:val="4AC3E7CB"/>
    <w:rsid w:val="4AC87B4F"/>
    <w:rsid w:val="4AC8D97E"/>
    <w:rsid w:val="4AD00703"/>
    <w:rsid w:val="4AD102AF"/>
    <w:rsid w:val="4AD48F47"/>
    <w:rsid w:val="4ADE5511"/>
    <w:rsid w:val="4AE0ECA7"/>
    <w:rsid w:val="4AE2EE20"/>
    <w:rsid w:val="4AF3085A"/>
    <w:rsid w:val="4AF50C5F"/>
    <w:rsid w:val="4AFF52EF"/>
    <w:rsid w:val="4B0AEB67"/>
    <w:rsid w:val="4B0E7622"/>
    <w:rsid w:val="4B14DE0C"/>
    <w:rsid w:val="4B1525D2"/>
    <w:rsid w:val="4B1DC89B"/>
    <w:rsid w:val="4B20496C"/>
    <w:rsid w:val="4B20546A"/>
    <w:rsid w:val="4B21871F"/>
    <w:rsid w:val="4B239A74"/>
    <w:rsid w:val="4B248694"/>
    <w:rsid w:val="4B2922DE"/>
    <w:rsid w:val="4B2BA6E1"/>
    <w:rsid w:val="4B2E956B"/>
    <w:rsid w:val="4B3AEF8C"/>
    <w:rsid w:val="4B3D96BB"/>
    <w:rsid w:val="4B46EABD"/>
    <w:rsid w:val="4B484B13"/>
    <w:rsid w:val="4B4F0985"/>
    <w:rsid w:val="4B51AF6E"/>
    <w:rsid w:val="4B564074"/>
    <w:rsid w:val="4B5770AA"/>
    <w:rsid w:val="4B5C3A9E"/>
    <w:rsid w:val="4B639377"/>
    <w:rsid w:val="4B67E885"/>
    <w:rsid w:val="4B6F6629"/>
    <w:rsid w:val="4B73927C"/>
    <w:rsid w:val="4B780AAF"/>
    <w:rsid w:val="4B78D7A7"/>
    <w:rsid w:val="4B809993"/>
    <w:rsid w:val="4B8190C6"/>
    <w:rsid w:val="4B875DD2"/>
    <w:rsid w:val="4B88F169"/>
    <w:rsid w:val="4B89BC7B"/>
    <w:rsid w:val="4B9CAF03"/>
    <w:rsid w:val="4B9E51ED"/>
    <w:rsid w:val="4BA29525"/>
    <w:rsid w:val="4BA65586"/>
    <w:rsid w:val="4BAA363B"/>
    <w:rsid w:val="4BAAF752"/>
    <w:rsid w:val="4BADD83B"/>
    <w:rsid w:val="4BBE41E1"/>
    <w:rsid w:val="4BC38D63"/>
    <w:rsid w:val="4BC5A690"/>
    <w:rsid w:val="4BC729F6"/>
    <w:rsid w:val="4BCD9545"/>
    <w:rsid w:val="4BD1C0E8"/>
    <w:rsid w:val="4BD25C52"/>
    <w:rsid w:val="4BD2CF76"/>
    <w:rsid w:val="4BD526A2"/>
    <w:rsid w:val="4BE32D0E"/>
    <w:rsid w:val="4BE7A1D8"/>
    <w:rsid w:val="4BEA231A"/>
    <w:rsid w:val="4BEA629E"/>
    <w:rsid w:val="4BEB6F5D"/>
    <w:rsid w:val="4BEB9E93"/>
    <w:rsid w:val="4BEC9D4D"/>
    <w:rsid w:val="4BF9344E"/>
    <w:rsid w:val="4BF9AF6F"/>
    <w:rsid w:val="4C068DD0"/>
    <w:rsid w:val="4C06BD08"/>
    <w:rsid w:val="4C0E7819"/>
    <w:rsid w:val="4C128251"/>
    <w:rsid w:val="4C12BA77"/>
    <w:rsid w:val="4C1A1856"/>
    <w:rsid w:val="4C1CC1E4"/>
    <w:rsid w:val="4C1F3D7A"/>
    <w:rsid w:val="4C258E83"/>
    <w:rsid w:val="4C2B85EA"/>
    <w:rsid w:val="4C2D5DD2"/>
    <w:rsid w:val="4C2D7397"/>
    <w:rsid w:val="4C333F0F"/>
    <w:rsid w:val="4C34F31C"/>
    <w:rsid w:val="4C3748F1"/>
    <w:rsid w:val="4C3A268F"/>
    <w:rsid w:val="4C3A6BBE"/>
    <w:rsid w:val="4C3EDB76"/>
    <w:rsid w:val="4C4B5C54"/>
    <w:rsid w:val="4C55C5D0"/>
    <w:rsid w:val="4C5AA0CF"/>
    <w:rsid w:val="4C667ADF"/>
    <w:rsid w:val="4C66A0A1"/>
    <w:rsid w:val="4C67FF4E"/>
    <w:rsid w:val="4C68B7C7"/>
    <w:rsid w:val="4C6C2D07"/>
    <w:rsid w:val="4C6DD0FF"/>
    <w:rsid w:val="4C717E60"/>
    <w:rsid w:val="4C7583A0"/>
    <w:rsid w:val="4C77C9EB"/>
    <w:rsid w:val="4C790494"/>
    <w:rsid w:val="4C7D7F6E"/>
    <w:rsid w:val="4C81854C"/>
    <w:rsid w:val="4C8CF02D"/>
    <w:rsid w:val="4C915FE3"/>
    <w:rsid w:val="4C966B6C"/>
    <w:rsid w:val="4C9696B4"/>
    <w:rsid w:val="4C9B3808"/>
    <w:rsid w:val="4C9FD9F5"/>
    <w:rsid w:val="4CA727F9"/>
    <w:rsid w:val="4CA8F253"/>
    <w:rsid w:val="4CABF22E"/>
    <w:rsid w:val="4CB9E317"/>
    <w:rsid w:val="4CBB9235"/>
    <w:rsid w:val="4CC21C4E"/>
    <w:rsid w:val="4CC4FF42"/>
    <w:rsid w:val="4CC6D3F3"/>
    <w:rsid w:val="4CCC5118"/>
    <w:rsid w:val="4CCC67B3"/>
    <w:rsid w:val="4CCDF2D4"/>
    <w:rsid w:val="4CD04788"/>
    <w:rsid w:val="4CD13DF7"/>
    <w:rsid w:val="4CE0F9CB"/>
    <w:rsid w:val="4CE206DE"/>
    <w:rsid w:val="4CE2630D"/>
    <w:rsid w:val="4CE9F602"/>
    <w:rsid w:val="4CEC86E3"/>
    <w:rsid w:val="4CF2A0A9"/>
    <w:rsid w:val="4CF4E877"/>
    <w:rsid w:val="4CF72B68"/>
    <w:rsid w:val="4CF74E33"/>
    <w:rsid w:val="4D003426"/>
    <w:rsid w:val="4D08F48A"/>
    <w:rsid w:val="4D0B8CE9"/>
    <w:rsid w:val="4D113A08"/>
    <w:rsid w:val="4D130EDC"/>
    <w:rsid w:val="4D152E6D"/>
    <w:rsid w:val="4D1BA40C"/>
    <w:rsid w:val="4D1F889B"/>
    <w:rsid w:val="4D1F9615"/>
    <w:rsid w:val="4D273F9F"/>
    <w:rsid w:val="4D2E8A2A"/>
    <w:rsid w:val="4D30AC19"/>
    <w:rsid w:val="4D3ABB87"/>
    <w:rsid w:val="4D3E6212"/>
    <w:rsid w:val="4D401A7A"/>
    <w:rsid w:val="4D4AA86B"/>
    <w:rsid w:val="4D4E1B60"/>
    <w:rsid w:val="4D4EE941"/>
    <w:rsid w:val="4D5292B1"/>
    <w:rsid w:val="4D56339A"/>
    <w:rsid w:val="4D5CBF71"/>
    <w:rsid w:val="4D63A4DF"/>
    <w:rsid w:val="4D67CBDC"/>
    <w:rsid w:val="4D67FEAD"/>
    <w:rsid w:val="4D70DCBF"/>
    <w:rsid w:val="4D789346"/>
    <w:rsid w:val="4D8FA26E"/>
    <w:rsid w:val="4D91B59E"/>
    <w:rsid w:val="4D960AC7"/>
    <w:rsid w:val="4D9688AF"/>
    <w:rsid w:val="4D97CD41"/>
    <w:rsid w:val="4D99A347"/>
    <w:rsid w:val="4D9A5D53"/>
    <w:rsid w:val="4D9B05E1"/>
    <w:rsid w:val="4D9CD78E"/>
    <w:rsid w:val="4DAC065C"/>
    <w:rsid w:val="4DAD0645"/>
    <w:rsid w:val="4DB60E7D"/>
    <w:rsid w:val="4DB6D458"/>
    <w:rsid w:val="4DB7E4ED"/>
    <w:rsid w:val="4DC2518F"/>
    <w:rsid w:val="4DC2A92F"/>
    <w:rsid w:val="4DC4F476"/>
    <w:rsid w:val="4DCA5E86"/>
    <w:rsid w:val="4DD4095D"/>
    <w:rsid w:val="4DD5FBDB"/>
    <w:rsid w:val="4DD733E7"/>
    <w:rsid w:val="4DDDCABA"/>
    <w:rsid w:val="4DDFF00A"/>
    <w:rsid w:val="4DE29017"/>
    <w:rsid w:val="4DE6DBAD"/>
    <w:rsid w:val="4DF0DABD"/>
    <w:rsid w:val="4DF9B60E"/>
    <w:rsid w:val="4DFFD5E2"/>
    <w:rsid w:val="4E0093FC"/>
    <w:rsid w:val="4E09D73F"/>
    <w:rsid w:val="4E09FEEE"/>
    <w:rsid w:val="4E0DC707"/>
    <w:rsid w:val="4E1202F1"/>
    <w:rsid w:val="4E133B46"/>
    <w:rsid w:val="4E29B693"/>
    <w:rsid w:val="4E2B3EF3"/>
    <w:rsid w:val="4E4417BE"/>
    <w:rsid w:val="4E4F809D"/>
    <w:rsid w:val="4E59EB35"/>
    <w:rsid w:val="4E5C08DB"/>
    <w:rsid w:val="4E5FC6E2"/>
    <w:rsid w:val="4E6D09B0"/>
    <w:rsid w:val="4E75C4E2"/>
    <w:rsid w:val="4E76BE68"/>
    <w:rsid w:val="4E7B90A4"/>
    <w:rsid w:val="4E7C7ECD"/>
    <w:rsid w:val="4E7FA2DE"/>
    <w:rsid w:val="4E85DF6E"/>
    <w:rsid w:val="4E8A7BB9"/>
    <w:rsid w:val="4E8C05F1"/>
    <w:rsid w:val="4E91DFAF"/>
    <w:rsid w:val="4E955499"/>
    <w:rsid w:val="4E966A74"/>
    <w:rsid w:val="4E9B2AB4"/>
    <w:rsid w:val="4EA120C5"/>
    <w:rsid w:val="4EA3AA2F"/>
    <w:rsid w:val="4EA7DD4B"/>
    <w:rsid w:val="4EB04EC4"/>
    <w:rsid w:val="4EB30B65"/>
    <w:rsid w:val="4EBB8F68"/>
    <w:rsid w:val="4EBE9795"/>
    <w:rsid w:val="4EBEE234"/>
    <w:rsid w:val="4EC0789B"/>
    <w:rsid w:val="4EC5FC5A"/>
    <w:rsid w:val="4EC80725"/>
    <w:rsid w:val="4ED6F97C"/>
    <w:rsid w:val="4ED7B4E2"/>
    <w:rsid w:val="4EDAE4DD"/>
    <w:rsid w:val="4EED890D"/>
    <w:rsid w:val="4EFE1ACB"/>
    <w:rsid w:val="4F04CB0F"/>
    <w:rsid w:val="4F054B1F"/>
    <w:rsid w:val="4F0DC37F"/>
    <w:rsid w:val="4F0E9D24"/>
    <w:rsid w:val="4F11C89C"/>
    <w:rsid w:val="4F1A9A91"/>
    <w:rsid w:val="4F1AB257"/>
    <w:rsid w:val="4F1DE702"/>
    <w:rsid w:val="4F1EE161"/>
    <w:rsid w:val="4F1F40A3"/>
    <w:rsid w:val="4F210B75"/>
    <w:rsid w:val="4F2471C5"/>
    <w:rsid w:val="4F316B8F"/>
    <w:rsid w:val="4F37D9A5"/>
    <w:rsid w:val="4F38D92F"/>
    <w:rsid w:val="4F40D8B2"/>
    <w:rsid w:val="4F49618E"/>
    <w:rsid w:val="4F58648A"/>
    <w:rsid w:val="4F5AB0DA"/>
    <w:rsid w:val="4F600577"/>
    <w:rsid w:val="4F6227CB"/>
    <w:rsid w:val="4F7029A4"/>
    <w:rsid w:val="4F70F50C"/>
    <w:rsid w:val="4F7970F0"/>
    <w:rsid w:val="4F7E46D3"/>
    <w:rsid w:val="4F7F066D"/>
    <w:rsid w:val="4F866F38"/>
    <w:rsid w:val="4F886BD6"/>
    <w:rsid w:val="4F88CE8D"/>
    <w:rsid w:val="4F8CFF63"/>
    <w:rsid w:val="4F9739EA"/>
    <w:rsid w:val="4F9B4E26"/>
    <w:rsid w:val="4FA26E6E"/>
    <w:rsid w:val="4FA6F226"/>
    <w:rsid w:val="4FAABC76"/>
    <w:rsid w:val="4FAEA783"/>
    <w:rsid w:val="4FAF7CBD"/>
    <w:rsid w:val="4FB1C634"/>
    <w:rsid w:val="4FB68D80"/>
    <w:rsid w:val="4FBA5217"/>
    <w:rsid w:val="4FBCB732"/>
    <w:rsid w:val="4FBF7986"/>
    <w:rsid w:val="4FC1C390"/>
    <w:rsid w:val="4FC2A6A6"/>
    <w:rsid w:val="4FC3728F"/>
    <w:rsid w:val="4FC4DE3D"/>
    <w:rsid w:val="4FC64557"/>
    <w:rsid w:val="4FC7CC7A"/>
    <w:rsid w:val="4FCBDE54"/>
    <w:rsid w:val="4FCBEC13"/>
    <w:rsid w:val="4FDDBAE4"/>
    <w:rsid w:val="4FE27D17"/>
    <w:rsid w:val="4FED5F67"/>
    <w:rsid w:val="4FEE0022"/>
    <w:rsid w:val="4FF04EA8"/>
    <w:rsid w:val="4FF96FB8"/>
    <w:rsid w:val="4FFB4DE8"/>
    <w:rsid w:val="500475F1"/>
    <w:rsid w:val="5008B15E"/>
    <w:rsid w:val="500FF015"/>
    <w:rsid w:val="5011EBE2"/>
    <w:rsid w:val="5012FDF4"/>
    <w:rsid w:val="5016B08C"/>
    <w:rsid w:val="501D7544"/>
    <w:rsid w:val="5022A71A"/>
    <w:rsid w:val="50249803"/>
    <w:rsid w:val="50297BD7"/>
    <w:rsid w:val="503888CC"/>
    <w:rsid w:val="503F4758"/>
    <w:rsid w:val="50444A6E"/>
    <w:rsid w:val="50454C10"/>
    <w:rsid w:val="504BACCB"/>
    <w:rsid w:val="504D8D46"/>
    <w:rsid w:val="50514F12"/>
    <w:rsid w:val="5055BC86"/>
    <w:rsid w:val="50596BC0"/>
    <w:rsid w:val="505A8B14"/>
    <w:rsid w:val="505CDE3C"/>
    <w:rsid w:val="506CB488"/>
    <w:rsid w:val="50730B20"/>
    <w:rsid w:val="50738188"/>
    <w:rsid w:val="507DF17A"/>
    <w:rsid w:val="508349C3"/>
    <w:rsid w:val="508D0D05"/>
    <w:rsid w:val="5093569A"/>
    <w:rsid w:val="50A25E46"/>
    <w:rsid w:val="50A331CA"/>
    <w:rsid w:val="50A6908B"/>
    <w:rsid w:val="50A6A79E"/>
    <w:rsid w:val="50A7A0BB"/>
    <w:rsid w:val="50A93F8E"/>
    <w:rsid w:val="50AFE515"/>
    <w:rsid w:val="50B0CEE5"/>
    <w:rsid w:val="50BE3F4C"/>
    <w:rsid w:val="50CBF58A"/>
    <w:rsid w:val="50CCA7CC"/>
    <w:rsid w:val="50D2020F"/>
    <w:rsid w:val="50D4C512"/>
    <w:rsid w:val="50D89169"/>
    <w:rsid w:val="50D8949E"/>
    <w:rsid w:val="50DA72B1"/>
    <w:rsid w:val="50DD96AF"/>
    <w:rsid w:val="50E0AA9C"/>
    <w:rsid w:val="50E17F3A"/>
    <w:rsid w:val="50F9FA24"/>
    <w:rsid w:val="50FC7203"/>
    <w:rsid w:val="50FD29FF"/>
    <w:rsid w:val="50FFD3A3"/>
    <w:rsid w:val="5100256F"/>
    <w:rsid w:val="5103F9BD"/>
    <w:rsid w:val="5105D855"/>
    <w:rsid w:val="5106BCA4"/>
    <w:rsid w:val="5108645B"/>
    <w:rsid w:val="510D1C0F"/>
    <w:rsid w:val="510E20DE"/>
    <w:rsid w:val="511333E7"/>
    <w:rsid w:val="51195F60"/>
    <w:rsid w:val="51199C48"/>
    <w:rsid w:val="51233361"/>
    <w:rsid w:val="5124A52D"/>
    <w:rsid w:val="512791B6"/>
    <w:rsid w:val="512FB521"/>
    <w:rsid w:val="51317A0F"/>
    <w:rsid w:val="513CEC9E"/>
    <w:rsid w:val="514A8B41"/>
    <w:rsid w:val="514C058A"/>
    <w:rsid w:val="51528CD9"/>
    <w:rsid w:val="51557FF9"/>
    <w:rsid w:val="515C336B"/>
    <w:rsid w:val="51605B63"/>
    <w:rsid w:val="51632046"/>
    <w:rsid w:val="516B2BBC"/>
    <w:rsid w:val="516C6526"/>
    <w:rsid w:val="516DBFE2"/>
    <w:rsid w:val="5170AD87"/>
    <w:rsid w:val="5170EA83"/>
    <w:rsid w:val="5174DDDD"/>
    <w:rsid w:val="51784BF5"/>
    <w:rsid w:val="517981A3"/>
    <w:rsid w:val="5179A55E"/>
    <w:rsid w:val="517CF6F5"/>
    <w:rsid w:val="517EB020"/>
    <w:rsid w:val="5185F8F6"/>
    <w:rsid w:val="518639AC"/>
    <w:rsid w:val="518DCE65"/>
    <w:rsid w:val="518FB378"/>
    <w:rsid w:val="518FFAA7"/>
    <w:rsid w:val="5193C359"/>
    <w:rsid w:val="51944076"/>
    <w:rsid w:val="519534DC"/>
    <w:rsid w:val="519543AC"/>
    <w:rsid w:val="5198D982"/>
    <w:rsid w:val="519DFF01"/>
    <w:rsid w:val="519F1CA6"/>
    <w:rsid w:val="51A7FE20"/>
    <w:rsid w:val="51ACD872"/>
    <w:rsid w:val="51B389A9"/>
    <w:rsid w:val="51C0E7D9"/>
    <w:rsid w:val="51C520A1"/>
    <w:rsid w:val="51D2C5FB"/>
    <w:rsid w:val="51E2FF8D"/>
    <w:rsid w:val="51E6C824"/>
    <w:rsid w:val="51E6EF56"/>
    <w:rsid w:val="51E70903"/>
    <w:rsid w:val="51E80779"/>
    <w:rsid w:val="51F2D6E1"/>
    <w:rsid w:val="51F562BD"/>
    <w:rsid w:val="51FA3F9F"/>
    <w:rsid w:val="51FE9156"/>
    <w:rsid w:val="5203902E"/>
    <w:rsid w:val="5205A15F"/>
    <w:rsid w:val="520FEC74"/>
    <w:rsid w:val="521B96B9"/>
    <w:rsid w:val="521CE80A"/>
    <w:rsid w:val="52254A8A"/>
    <w:rsid w:val="5235EA5F"/>
    <w:rsid w:val="5236980E"/>
    <w:rsid w:val="524A226D"/>
    <w:rsid w:val="52553506"/>
    <w:rsid w:val="525552E7"/>
    <w:rsid w:val="5255A7AC"/>
    <w:rsid w:val="525959DA"/>
    <w:rsid w:val="525A90CC"/>
    <w:rsid w:val="525D9F95"/>
    <w:rsid w:val="526E02AD"/>
    <w:rsid w:val="52731D4B"/>
    <w:rsid w:val="527914A6"/>
    <w:rsid w:val="527A66DF"/>
    <w:rsid w:val="52852584"/>
    <w:rsid w:val="5286BBCD"/>
    <w:rsid w:val="52897A2A"/>
    <w:rsid w:val="5293765F"/>
    <w:rsid w:val="529C2716"/>
    <w:rsid w:val="529CB373"/>
    <w:rsid w:val="52A9ED26"/>
    <w:rsid w:val="52AAB302"/>
    <w:rsid w:val="52AB74B7"/>
    <w:rsid w:val="52B49037"/>
    <w:rsid w:val="52BF03C2"/>
    <w:rsid w:val="52C09A35"/>
    <w:rsid w:val="52C695E4"/>
    <w:rsid w:val="52C7AAE6"/>
    <w:rsid w:val="52CBC273"/>
    <w:rsid w:val="52D05457"/>
    <w:rsid w:val="52D0E0C6"/>
    <w:rsid w:val="52D5CE3C"/>
    <w:rsid w:val="52D60570"/>
    <w:rsid w:val="52D817F6"/>
    <w:rsid w:val="52E49D99"/>
    <w:rsid w:val="52E931CE"/>
    <w:rsid w:val="52EB5377"/>
    <w:rsid w:val="52F371B1"/>
    <w:rsid w:val="52F6BF6A"/>
    <w:rsid w:val="52F97E70"/>
    <w:rsid w:val="530102A1"/>
    <w:rsid w:val="530B97F7"/>
    <w:rsid w:val="53192075"/>
    <w:rsid w:val="531AA400"/>
    <w:rsid w:val="532A2A1F"/>
    <w:rsid w:val="532C3883"/>
    <w:rsid w:val="532D2EF5"/>
    <w:rsid w:val="533B6068"/>
    <w:rsid w:val="533C9188"/>
    <w:rsid w:val="53413F9E"/>
    <w:rsid w:val="53443967"/>
    <w:rsid w:val="5345D959"/>
    <w:rsid w:val="5346D7FC"/>
    <w:rsid w:val="5353ADC1"/>
    <w:rsid w:val="5354F56D"/>
    <w:rsid w:val="53584870"/>
    <w:rsid w:val="535CB83A"/>
    <w:rsid w:val="535E809D"/>
    <w:rsid w:val="5361BDAD"/>
    <w:rsid w:val="5361FF7E"/>
    <w:rsid w:val="53674BC7"/>
    <w:rsid w:val="5367FB10"/>
    <w:rsid w:val="536F35F9"/>
    <w:rsid w:val="53733910"/>
    <w:rsid w:val="53752BF0"/>
    <w:rsid w:val="537A0181"/>
    <w:rsid w:val="537C39CB"/>
    <w:rsid w:val="538C215B"/>
    <w:rsid w:val="539318D1"/>
    <w:rsid w:val="539324AA"/>
    <w:rsid w:val="539328C0"/>
    <w:rsid w:val="53A88067"/>
    <w:rsid w:val="53AE5A61"/>
    <w:rsid w:val="53B305F3"/>
    <w:rsid w:val="53BBBEE5"/>
    <w:rsid w:val="53BFFBF1"/>
    <w:rsid w:val="53C30928"/>
    <w:rsid w:val="53C58B9C"/>
    <w:rsid w:val="53C98859"/>
    <w:rsid w:val="53D167C1"/>
    <w:rsid w:val="53D287CD"/>
    <w:rsid w:val="53DEAF35"/>
    <w:rsid w:val="53E1F061"/>
    <w:rsid w:val="53E7CC9F"/>
    <w:rsid w:val="53F14CCD"/>
    <w:rsid w:val="53F9AB47"/>
    <w:rsid w:val="53FB37BD"/>
    <w:rsid w:val="53FF38DF"/>
    <w:rsid w:val="54065EF8"/>
    <w:rsid w:val="54078B1A"/>
    <w:rsid w:val="540C33B9"/>
    <w:rsid w:val="54151360"/>
    <w:rsid w:val="5429028D"/>
    <w:rsid w:val="5429CE8D"/>
    <w:rsid w:val="542ABBDC"/>
    <w:rsid w:val="542C1066"/>
    <w:rsid w:val="54361A83"/>
    <w:rsid w:val="54378D31"/>
    <w:rsid w:val="543A35C6"/>
    <w:rsid w:val="543FF3B9"/>
    <w:rsid w:val="54543228"/>
    <w:rsid w:val="54553855"/>
    <w:rsid w:val="5459F3E1"/>
    <w:rsid w:val="545BF288"/>
    <w:rsid w:val="5462A1BC"/>
    <w:rsid w:val="5464B245"/>
    <w:rsid w:val="54670D81"/>
    <w:rsid w:val="5468B747"/>
    <w:rsid w:val="547143C5"/>
    <w:rsid w:val="5476A98F"/>
    <w:rsid w:val="5477D9E6"/>
    <w:rsid w:val="548F0FF8"/>
    <w:rsid w:val="54913DED"/>
    <w:rsid w:val="54974BA5"/>
    <w:rsid w:val="5497E73F"/>
    <w:rsid w:val="54A0229E"/>
    <w:rsid w:val="54A053B7"/>
    <w:rsid w:val="54A09C40"/>
    <w:rsid w:val="54AE9D6E"/>
    <w:rsid w:val="54B44382"/>
    <w:rsid w:val="54B78214"/>
    <w:rsid w:val="54C05E44"/>
    <w:rsid w:val="54C14E3F"/>
    <w:rsid w:val="54D0CD3C"/>
    <w:rsid w:val="54D1294A"/>
    <w:rsid w:val="54D19C31"/>
    <w:rsid w:val="54D51ABE"/>
    <w:rsid w:val="54D62EEF"/>
    <w:rsid w:val="54D77890"/>
    <w:rsid w:val="54E28028"/>
    <w:rsid w:val="54E34E30"/>
    <w:rsid w:val="54E4CE3D"/>
    <w:rsid w:val="54E67BD1"/>
    <w:rsid w:val="54E9082C"/>
    <w:rsid w:val="54EA103D"/>
    <w:rsid w:val="54F08238"/>
    <w:rsid w:val="54F0E490"/>
    <w:rsid w:val="54F4E3C7"/>
    <w:rsid w:val="55007621"/>
    <w:rsid w:val="55061CD4"/>
    <w:rsid w:val="550F0DE2"/>
    <w:rsid w:val="550F30D9"/>
    <w:rsid w:val="55153B2C"/>
    <w:rsid w:val="551D398E"/>
    <w:rsid w:val="552B2943"/>
    <w:rsid w:val="552F4EFE"/>
    <w:rsid w:val="553A0942"/>
    <w:rsid w:val="553D733D"/>
    <w:rsid w:val="55412D8F"/>
    <w:rsid w:val="5542600D"/>
    <w:rsid w:val="554959DF"/>
    <w:rsid w:val="554C0310"/>
    <w:rsid w:val="5552EA90"/>
    <w:rsid w:val="555306B3"/>
    <w:rsid w:val="5555C470"/>
    <w:rsid w:val="555B31F6"/>
    <w:rsid w:val="555D5C5E"/>
    <w:rsid w:val="555FD1ED"/>
    <w:rsid w:val="5563C527"/>
    <w:rsid w:val="556DE0F3"/>
    <w:rsid w:val="55720C61"/>
    <w:rsid w:val="55745F7F"/>
    <w:rsid w:val="558029E6"/>
    <w:rsid w:val="55827723"/>
    <w:rsid w:val="558461A5"/>
    <w:rsid w:val="5588FE40"/>
    <w:rsid w:val="558DB595"/>
    <w:rsid w:val="5594A6B6"/>
    <w:rsid w:val="559ADC47"/>
    <w:rsid w:val="55A56AED"/>
    <w:rsid w:val="55A6BE27"/>
    <w:rsid w:val="55ADF83D"/>
    <w:rsid w:val="55B8BC89"/>
    <w:rsid w:val="55BE021F"/>
    <w:rsid w:val="55C3B2B2"/>
    <w:rsid w:val="55C9F9CD"/>
    <w:rsid w:val="55D245CD"/>
    <w:rsid w:val="55D9FD92"/>
    <w:rsid w:val="55DDD40A"/>
    <w:rsid w:val="55DE60ED"/>
    <w:rsid w:val="55E0A982"/>
    <w:rsid w:val="55E53424"/>
    <w:rsid w:val="55E65E82"/>
    <w:rsid w:val="55E66536"/>
    <w:rsid w:val="55E929D5"/>
    <w:rsid w:val="55EBE22D"/>
    <w:rsid w:val="55EC7145"/>
    <w:rsid w:val="55F5913E"/>
    <w:rsid w:val="55F644C4"/>
    <w:rsid w:val="55F7C5DD"/>
    <w:rsid w:val="55FB2D82"/>
    <w:rsid w:val="55FE166C"/>
    <w:rsid w:val="5605151D"/>
    <w:rsid w:val="56066126"/>
    <w:rsid w:val="560BD8B2"/>
    <w:rsid w:val="561512C2"/>
    <w:rsid w:val="561A83D3"/>
    <w:rsid w:val="561B0990"/>
    <w:rsid w:val="561EE675"/>
    <w:rsid w:val="562A87D5"/>
    <w:rsid w:val="5632F732"/>
    <w:rsid w:val="56342F69"/>
    <w:rsid w:val="56372440"/>
    <w:rsid w:val="563AE9DC"/>
    <w:rsid w:val="563B2B68"/>
    <w:rsid w:val="563BF798"/>
    <w:rsid w:val="5660D91C"/>
    <w:rsid w:val="56615322"/>
    <w:rsid w:val="56649AAF"/>
    <w:rsid w:val="5675336A"/>
    <w:rsid w:val="56797E16"/>
    <w:rsid w:val="56897E96"/>
    <w:rsid w:val="5690C524"/>
    <w:rsid w:val="5692D670"/>
    <w:rsid w:val="5693D987"/>
    <w:rsid w:val="5696B38B"/>
    <w:rsid w:val="569B8888"/>
    <w:rsid w:val="56A769E7"/>
    <w:rsid w:val="56A897B6"/>
    <w:rsid w:val="56C644A7"/>
    <w:rsid w:val="56C6A0BA"/>
    <w:rsid w:val="56CC6791"/>
    <w:rsid w:val="56D01E5B"/>
    <w:rsid w:val="56D4BA9B"/>
    <w:rsid w:val="56E14BF9"/>
    <w:rsid w:val="56E2340B"/>
    <w:rsid w:val="56EAB373"/>
    <w:rsid w:val="56F4B116"/>
    <w:rsid w:val="56F6B72F"/>
    <w:rsid w:val="56FE529D"/>
    <w:rsid w:val="57077205"/>
    <w:rsid w:val="570D89F9"/>
    <w:rsid w:val="57111F96"/>
    <w:rsid w:val="57160520"/>
    <w:rsid w:val="5716AD08"/>
    <w:rsid w:val="5719C428"/>
    <w:rsid w:val="571A2773"/>
    <w:rsid w:val="5720A4FA"/>
    <w:rsid w:val="572C7A0F"/>
    <w:rsid w:val="573ECB65"/>
    <w:rsid w:val="573F9979"/>
    <w:rsid w:val="57461D7F"/>
    <w:rsid w:val="574EACE3"/>
    <w:rsid w:val="57552A60"/>
    <w:rsid w:val="576128CA"/>
    <w:rsid w:val="57638072"/>
    <w:rsid w:val="57682799"/>
    <w:rsid w:val="576ECF7B"/>
    <w:rsid w:val="5771105C"/>
    <w:rsid w:val="5774ADC3"/>
    <w:rsid w:val="577A9C1E"/>
    <w:rsid w:val="578590DC"/>
    <w:rsid w:val="57890D76"/>
    <w:rsid w:val="5791620E"/>
    <w:rsid w:val="57920F72"/>
    <w:rsid w:val="57934DAB"/>
    <w:rsid w:val="579C9F41"/>
    <w:rsid w:val="57A39175"/>
    <w:rsid w:val="57AA1629"/>
    <w:rsid w:val="57ABB328"/>
    <w:rsid w:val="57AD5CDA"/>
    <w:rsid w:val="57AE6761"/>
    <w:rsid w:val="57AF6089"/>
    <w:rsid w:val="57B521DF"/>
    <w:rsid w:val="57B691AE"/>
    <w:rsid w:val="57C0AE0A"/>
    <w:rsid w:val="57C0D34B"/>
    <w:rsid w:val="57C6102B"/>
    <w:rsid w:val="57CFA46C"/>
    <w:rsid w:val="57D05563"/>
    <w:rsid w:val="57D1C900"/>
    <w:rsid w:val="57D27218"/>
    <w:rsid w:val="57D46CB4"/>
    <w:rsid w:val="57E03E85"/>
    <w:rsid w:val="57E28C9C"/>
    <w:rsid w:val="57E5F986"/>
    <w:rsid w:val="57EAAD1A"/>
    <w:rsid w:val="58017823"/>
    <w:rsid w:val="58125994"/>
    <w:rsid w:val="581951E5"/>
    <w:rsid w:val="581BB4F6"/>
    <w:rsid w:val="58239EC9"/>
    <w:rsid w:val="58319430"/>
    <w:rsid w:val="5831AA00"/>
    <w:rsid w:val="58379853"/>
    <w:rsid w:val="583816E3"/>
    <w:rsid w:val="5838BA74"/>
    <w:rsid w:val="58445113"/>
    <w:rsid w:val="5847E160"/>
    <w:rsid w:val="584A2EA0"/>
    <w:rsid w:val="584F7943"/>
    <w:rsid w:val="585660DB"/>
    <w:rsid w:val="585BA08A"/>
    <w:rsid w:val="58698E57"/>
    <w:rsid w:val="587CD069"/>
    <w:rsid w:val="587D7B30"/>
    <w:rsid w:val="58822574"/>
    <w:rsid w:val="588648C1"/>
    <w:rsid w:val="589096BB"/>
    <w:rsid w:val="5893AC72"/>
    <w:rsid w:val="58984D74"/>
    <w:rsid w:val="589AA1BB"/>
    <w:rsid w:val="589BDF38"/>
    <w:rsid w:val="589D6E63"/>
    <w:rsid w:val="589E2F6F"/>
    <w:rsid w:val="58A1060A"/>
    <w:rsid w:val="58A5B1E2"/>
    <w:rsid w:val="58A6E8C9"/>
    <w:rsid w:val="58AA0F0D"/>
    <w:rsid w:val="58B2E9A6"/>
    <w:rsid w:val="58B51A75"/>
    <w:rsid w:val="58B6C714"/>
    <w:rsid w:val="58B7C815"/>
    <w:rsid w:val="58B80D1F"/>
    <w:rsid w:val="58D40926"/>
    <w:rsid w:val="58D855B8"/>
    <w:rsid w:val="58DB3AAE"/>
    <w:rsid w:val="58E57AAA"/>
    <w:rsid w:val="58EE5CEF"/>
    <w:rsid w:val="58F15FE1"/>
    <w:rsid w:val="58FA0040"/>
    <w:rsid w:val="58FE1CE3"/>
    <w:rsid w:val="5909A943"/>
    <w:rsid w:val="59148C74"/>
    <w:rsid w:val="5922096B"/>
    <w:rsid w:val="5925DB73"/>
    <w:rsid w:val="5926E198"/>
    <w:rsid w:val="5928438D"/>
    <w:rsid w:val="59284EDE"/>
    <w:rsid w:val="592B42B9"/>
    <w:rsid w:val="59353CC9"/>
    <w:rsid w:val="593644C3"/>
    <w:rsid w:val="59396D94"/>
    <w:rsid w:val="593EC7B5"/>
    <w:rsid w:val="5941B5CE"/>
    <w:rsid w:val="5947597A"/>
    <w:rsid w:val="59495F4A"/>
    <w:rsid w:val="594B4569"/>
    <w:rsid w:val="594BDCAE"/>
    <w:rsid w:val="594C94EF"/>
    <w:rsid w:val="594CB86D"/>
    <w:rsid w:val="5955852E"/>
    <w:rsid w:val="595A0280"/>
    <w:rsid w:val="595A56DE"/>
    <w:rsid w:val="595D5F8C"/>
    <w:rsid w:val="595E2682"/>
    <w:rsid w:val="596B6A5F"/>
    <w:rsid w:val="596D551E"/>
    <w:rsid w:val="59736D37"/>
    <w:rsid w:val="59767F3D"/>
    <w:rsid w:val="597B7141"/>
    <w:rsid w:val="597D1D7D"/>
    <w:rsid w:val="5981E42F"/>
    <w:rsid w:val="59837174"/>
    <w:rsid w:val="598FDF48"/>
    <w:rsid w:val="5997D180"/>
    <w:rsid w:val="59A109B2"/>
    <w:rsid w:val="59A1F87D"/>
    <w:rsid w:val="59AC5C89"/>
    <w:rsid w:val="59AF7B84"/>
    <w:rsid w:val="59B1AFAD"/>
    <w:rsid w:val="59B534C2"/>
    <w:rsid w:val="59B9C5BB"/>
    <w:rsid w:val="59D43553"/>
    <w:rsid w:val="59E13C77"/>
    <w:rsid w:val="59EAD691"/>
    <w:rsid w:val="59EE0501"/>
    <w:rsid w:val="5A04562C"/>
    <w:rsid w:val="5A103D6E"/>
    <w:rsid w:val="5A22BFAB"/>
    <w:rsid w:val="5A2319BA"/>
    <w:rsid w:val="5A254E6D"/>
    <w:rsid w:val="5A25E417"/>
    <w:rsid w:val="5A29D755"/>
    <w:rsid w:val="5A2C7AEE"/>
    <w:rsid w:val="5A2C938D"/>
    <w:rsid w:val="5A2DF23E"/>
    <w:rsid w:val="5A2EFC2A"/>
    <w:rsid w:val="5A310772"/>
    <w:rsid w:val="5A31F2EB"/>
    <w:rsid w:val="5A37AF99"/>
    <w:rsid w:val="5A38CF03"/>
    <w:rsid w:val="5A3A24F1"/>
    <w:rsid w:val="5A3A40D0"/>
    <w:rsid w:val="5A3B6D04"/>
    <w:rsid w:val="5A3B76E9"/>
    <w:rsid w:val="5A3EB613"/>
    <w:rsid w:val="5A4A3CAB"/>
    <w:rsid w:val="5A50C870"/>
    <w:rsid w:val="5A527667"/>
    <w:rsid w:val="5A576CD5"/>
    <w:rsid w:val="5A5895E5"/>
    <w:rsid w:val="5A5AD74C"/>
    <w:rsid w:val="5A5D8C4E"/>
    <w:rsid w:val="5A67EA8B"/>
    <w:rsid w:val="5A72FA01"/>
    <w:rsid w:val="5A7757E5"/>
    <w:rsid w:val="5A7FFDB7"/>
    <w:rsid w:val="5A81B7D8"/>
    <w:rsid w:val="5A90336C"/>
    <w:rsid w:val="5AA2DF7E"/>
    <w:rsid w:val="5AB03CEF"/>
    <w:rsid w:val="5AB22BA7"/>
    <w:rsid w:val="5ABF419C"/>
    <w:rsid w:val="5ABFE8E9"/>
    <w:rsid w:val="5AC1294A"/>
    <w:rsid w:val="5AC3D13A"/>
    <w:rsid w:val="5AC4ECB4"/>
    <w:rsid w:val="5AC5D0CB"/>
    <w:rsid w:val="5ACDD889"/>
    <w:rsid w:val="5AD29256"/>
    <w:rsid w:val="5AD703DD"/>
    <w:rsid w:val="5AD94B8D"/>
    <w:rsid w:val="5AE0255E"/>
    <w:rsid w:val="5AF7AA9E"/>
    <w:rsid w:val="5AF80161"/>
    <w:rsid w:val="5B03046B"/>
    <w:rsid w:val="5B0B290B"/>
    <w:rsid w:val="5B0E58B2"/>
    <w:rsid w:val="5B11D2C7"/>
    <w:rsid w:val="5B15754D"/>
    <w:rsid w:val="5B1948B6"/>
    <w:rsid w:val="5B1B5D57"/>
    <w:rsid w:val="5B211CE0"/>
    <w:rsid w:val="5B28843F"/>
    <w:rsid w:val="5B294658"/>
    <w:rsid w:val="5B2DDE4A"/>
    <w:rsid w:val="5B2DEA89"/>
    <w:rsid w:val="5B3E3EAB"/>
    <w:rsid w:val="5B40BC47"/>
    <w:rsid w:val="5B439B74"/>
    <w:rsid w:val="5B49D7C4"/>
    <w:rsid w:val="5B4C78CB"/>
    <w:rsid w:val="5B56BDF2"/>
    <w:rsid w:val="5B58F8D9"/>
    <w:rsid w:val="5B5F5486"/>
    <w:rsid w:val="5B5F9CC8"/>
    <w:rsid w:val="5B5FD53D"/>
    <w:rsid w:val="5B67CA1F"/>
    <w:rsid w:val="5B6ABFBD"/>
    <w:rsid w:val="5B6D1290"/>
    <w:rsid w:val="5B6F0655"/>
    <w:rsid w:val="5B7725A1"/>
    <w:rsid w:val="5B821288"/>
    <w:rsid w:val="5B87D34A"/>
    <w:rsid w:val="5B87E327"/>
    <w:rsid w:val="5B94FE59"/>
    <w:rsid w:val="5B97360F"/>
    <w:rsid w:val="5B993BA3"/>
    <w:rsid w:val="5B9B225C"/>
    <w:rsid w:val="5B9E6E82"/>
    <w:rsid w:val="5BA33694"/>
    <w:rsid w:val="5BAAF0B6"/>
    <w:rsid w:val="5BAC24AD"/>
    <w:rsid w:val="5BAD0E66"/>
    <w:rsid w:val="5BB5E9F5"/>
    <w:rsid w:val="5BBCCC02"/>
    <w:rsid w:val="5BBD980A"/>
    <w:rsid w:val="5BBEBDC5"/>
    <w:rsid w:val="5BC57D8E"/>
    <w:rsid w:val="5BC61565"/>
    <w:rsid w:val="5BD9192F"/>
    <w:rsid w:val="5BDF8386"/>
    <w:rsid w:val="5BE725E1"/>
    <w:rsid w:val="5BE8AEE5"/>
    <w:rsid w:val="5BF04A37"/>
    <w:rsid w:val="5BF2898D"/>
    <w:rsid w:val="5BF52B1F"/>
    <w:rsid w:val="5BF63794"/>
    <w:rsid w:val="5BFEE215"/>
    <w:rsid w:val="5C0071A6"/>
    <w:rsid w:val="5C0DAD87"/>
    <w:rsid w:val="5C0FD903"/>
    <w:rsid w:val="5C130A0D"/>
    <w:rsid w:val="5C13F058"/>
    <w:rsid w:val="5C170BD6"/>
    <w:rsid w:val="5C215180"/>
    <w:rsid w:val="5C2576E5"/>
    <w:rsid w:val="5C26EFD3"/>
    <w:rsid w:val="5C344BC2"/>
    <w:rsid w:val="5C356D57"/>
    <w:rsid w:val="5C37B2FD"/>
    <w:rsid w:val="5C3ED16F"/>
    <w:rsid w:val="5C43563C"/>
    <w:rsid w:val="5C4B0813"/>
    <w:rsid w:val="5C4CFB9A"/>
    <w:rsid w:val="5C56F11E"/>
    <w:rsid w:val="5C5AF2F4"/>
    <w:rsid w:val="5C5F434F"/>
    <w:rsid w:val="5C6B18E7"/>
    <w:rsid w:val="5C6C62F6"/>
    <w:rsid w:val="5C711260"/>
    <w:rsid w:val="5C7F871C"/>
    <w:rsid w:val="5C85E7DD"/>
    <w:rsid w:val="5C86029C"/>
    <w:rsid w:val="5C885214"/>
    <w:rsid w:val="5C8925FC"/>
    <w:rsid w:val="5C897565"/>
    <w:rsid w:val="5C8AD990"/>
    <w:rsid w:val="5C8E1A54"/>
    <w:rsid w:val="5C8E3EAD"/>
    <w:rsid w:val="5C918C28"/>
    <w:rsid w:val="5C98C5B8"/>
    <w:rsid w:val="5C9B841F"/>
    <w:rsid w:val="5C9C8C8A"/>
    <w:rsid w:val="5C9D51A8"/>
    <w:rsid w:val="5CA810E4"/>
    <w:rsid w:val="5CB6ED8E"/>
    <w:rsid w:val="5CB8E6D4"/>
    <w:rsid w:val="5CBC4964"/>
    <w:rsid w:val="5CBD046F"/>
    <w:rsid w:val="5CC2D664"/>
    <w:rsid w:val="5CC40915"/>
    <w:rsid w:val="5CCB7EED"/>
    <w:rsid w:val="5CD1F0DE"/>
    <w:rsid w:val="5CD8DA7B"/>
    <w:rsid w:val="5CDBA3E6"/>
    <w:rsid w:val="5CE14A13"/>
    <w:rsid w:val="5CE5607B"/>
    <w:rsid w:val="5CE939D6"/>
    <w:rsid w:val="5CED8FF4"/>
    <w:rsid w:val="5CEF58FF"/>
    <w:rsid w:val="5CFD32A8"/>
    <w:rsid w:val="5CFE5192"/>
    <w:rsid w:val="5D00DBFA"/>
    <w:rsid w:val="5D08FC4B"/>
    <w:rsid w:val="5D0B1501"/>
    <w:rsid w:val="5D0B5A2A"/>
    <w:rsid w:val="5D14949D"/>
    <w:rsid w:val="5D15D77C"/>
    <w:rsid w:val="5D1ABF4C"/>
    <w:rsid w:val="5D1C1545"/>
    <w:rsid w:val="5D1F7911"/>
    <w:rsid w:val="5D29C8A3"/>
    <w:rsid w:val="5D2EF530"/>
    <w:rsid w:val="5D305BD4"/>
    <w:rsid w:val="5D3524E1"/>
    <w:rsid w:val="5D36F2BD"/>
    <w:rsid w:val="5D394FE1"/>
    <w:rsid w:val="5D3CE623"/>
    <w:rsid w:val="5D3E8C1D"/>
    <w:rsid w:val="5D4411B3"/>
    <w:rsid w:val="5D45814E"/>
    <w:rsid w:val="5D45E84D"/>
    <w:rsid w:val="5D4CCBDB"/>
    <w:rsid w:val="5D51C626"/>
    <w:rsid w:val="5D52E5C2"/>
    <w:rsid w:val="5D5B2D7F"/>
    <w:rsid w:val="5D5E0ABD"/>
    <w:rsid w:val="5D642E70"/>
    <w:rsid w:val="5D651131"/>
    <w:rsid w:val="5D698CD8"/>
    <w:rsid w:val="5D6C0917"/>
    <w:rsid w:val="5D6C097C"/>
    <w:rsid w:val="5D76CC69"/>
    <w:rsid w:val="5D893630"/>
    <w:rsid w:val="5D8FF4A7"/>
    <w:rsid w:val="5D8FF4C6"/>
    <w:rsid w:val="5D94C13D"/>
    <w:rsid w:val="5D9788FE"/>
    <w:rsid w:val="5D9AE141"/>
    <w:rsid w:val="5D9CB661"/>
    <w:rsid w:val="5DA05229"/>
    <w:rsid w:val="5DA74C33"/>
    <w:rsid w:val="5DABA5BF"/>
    <w:rsid w:val="5DB5F394"/>
    <w:rsid w:val="5DBCE229"/>
    <w:rsid w:val="5DBDE132"/>
    <w:rsid w:val="5DC3B394"/>
    <w:rsid w:val="5DC4A94D"/>
    <w:rsid w:val="5DC5207B"/>
    <w:rsid w:val="5DC629A0"/>
    <w:rsid w:val="5DC7A28A"/>
    <w:rsid w:val="5DCDB5BA"/>
    <w:rsid w:val="5DCFAA64"/>
    <w:rsid w:val="5DDA5A64"/>
    <w:rsid w:val="5DE0BB6F"/>
    <w:rsid w:val="5DE2F4C6"/>
    <w:rsid w:val="5DE32C94"/>
    <w:rsid w:val="5DEDE9D3"/>
    <w:rsid w:val="5DF2D6D6"/>
    <w:rsid w:val="5DF5280C"/>
    <w:rsid w:val="5DF70754"/>
    <w:rsid w:val="5E021075"/>
    <w:rsid w:val="5E193591"/>
    <w:rsid w:val="5E213921"/>
    <w:rsid w:val="5E2ABB87"/>
    <w:rsid w:val="5E327829"/>
    <w:rsid w:val="5E3BCE13"/>
    <w:rsid w:val="5E4134C2"/>
    <w:rsid w:val="5E426608"/>
    <w:rsid w:val="5E4BA36B"/>
    <w:rsid w:val="5E4DD092"/>
    <w:rsid w:val="5E5371CB"/>
    <w:rsid w:val="5E640CDB"/>
    <w:rsid w:val="5E645DF4"/>
    <w:rsid w:val="5E6589F5"/>
    <w:rsid w:val="5E66D8C6"/>
    <w:rsid w:val="5E680C9F"/>
    <w:rsid w:val="5E682188"/>
    <w:rsid w:val="5E6921B7"/>
    <w:rsid w:val="5E7160AA"/>
    <w:rsid w:val="5E77CB00"/>
    <w:rsid w:val="5E813D0C"/>
    <w:rsid w:val="5E868BA6"/>
    <w:rsid w:val="5E8B8278"/>
    <w:rsid w:val="5E95B0D0"/>
    <w:rsid w:val="5E96A743"/>
    <w:rsid w:val="5E9CD0D3"/>
    <w:rsid w:val="5EB2F136"/>
    <w:rsid w:val="5EB6C4C8"/>
    <w:rsid w:val="5EBA682E"/>
    <w:rsid w:val="5EBC4F08"/>
    <w:rsid w:val="5EC16DFF"/>
    <w:rsid w:val="5EC30202"/>
    <w:rsid w:val="5EC67FE9"/>
    <w:rsid w:val="5ED5A170"/>
    <w:rsid w:val="5EDAC991"/>
    <w:rsid w:val="5EDB1055"/>
    <w:rsid w:val="5EDC0C52"/>
    <w:rsid w:val="5EDDF8D6"/>
    <w:rsid w:val="5EEAAF53"/>
    <w:rsid w:val="5EF5BEB7"/>
    <w:rsid w:val="5EF5E54F"/>
    <w:rsid w:val="5EFC0411"/>
    <w:rsid w:val="5EFC5B3D"/>
    <w:rsid w:val="5EFE98D2"/>
    <w:rsid w:val="5F00E0CF"/>
    <w:rsid w:val="5F0B89FF"/>
    <w:rsid w:val="5F0EDE27"/>
    <w:rsid w:val="5F0F9D0C"/>
    <w:rsid w:val="5F1323F5"/>
    <w:rsid w:val="5F158F29"/>
    <w:rsid w:val="5F166686"/>
    <w:rsid w:val="5F16C049"/>
    <w:rsid w:val="5F16EA89"/>
    <w:rsid w:val="5F18F85B"/>
    <w:rsid w:val="5F2096AA"/>
    <w:rsid w:val="5F235E7C"/>
    <w:rsid w:val="5F239A79"/>
    <w:rsid w:val="5F24AFF1"/>
    <w:rsid w:val="5F25A580"/>
    <w:rsid w:val="5F262CBD"/>
    <w:rsid w:val="5F2E5FD6"/>
    <w:rsid w:val="5F365050"/>
    <w:rsid w:val="5F3EE8C1"/>
    <w:rsid w:val="5F3EECB0"/>
    <w:rsid w:val="5F4BBC08"/>
    <w:rsid w:val="5F508667"/>
    <w:rsid w:val="5F515E13"/>
    <w:rsid w:val="5F548D8D"/>
    <w:rsid w:val="5F56F48D"/>
    <w:rsid w:val="5F5707A7"/>
    <w:rsid w:val="5F591A83"/>
    <w:rsid w:val="5F623A7F"/>
    <w:rsid w:val="5F65994E"/>
    <w:rsid w:val="5F7EAA77"/>
    <w:rsid w:val="5F844037"/>
    <w:rsid w:val="5F85DAD5"/>
    <w:rsid w:val="5F876AB5"/>
    <w:rsid w:val="5F92B0C2"/>
    <w:rsid w:val="5F990A98"/>
    <w:rsid w:val="5FA400B3"/>
    <w:rsid w:val="5FA6FEA9"/>
    <w:rsid w:val="5FA7F38D"/>
    <w:rsid w:val="5FAB7CB9"/>
    <w:rsid w:val="5FAFBD13"/>
    <w:rsid w:val="5FB19700"/>
    <w:rsid w:val="5FC34AD0"/>
    <w:rsid w:val="5FC854B0"/>
    <w:rsid w:val="5FC934AD"/>
    <w:rsid w:val="5FD03CD8"/>
    <w:rsid w:val="5FD33A54"/>
    <w:rsid w:val="5FD76544"/>
    <w:rsid w:val="5FD88619"/>
    <w:rsid w:val="5FDA039B"/>
    <w:rsid w:val="5FDE0DF0"/>
    <w:rsid w:val="5FDE3209"/>
    <w:rsid w:val="5FE1334C"/>
    <w:rsid w:val="5FE6D6D9"/>
    <w:rsid w:val="5FEBC535"/>
    <w:rsid w:val="5FF668A1"/>
    <w:rsid w:val="6002A11A"/>
    <w:rsid w:val="600349D4"/>
    <w:rsid w:val="60044398"/>
    <w:rsid w:val="60089E89"/>
    <w:rsid w:val="600B8021"/>
    <w:rsid w:val="600F19BD"/>
    <w:rsid w:val="60170C97"/>
    <w:rsid w:val="6017B959"/>
    <w:rsid w:val="60268255"/>
    <w:rsid w:val="602784F2"/>
    <w:rsid w:val="6027EFD6"/>
    <w:rsid w:val="6031EDF1"/>
    <w:rsid w:val="6033F5D7"/>
    <w:rsid w:val="603D1E76"/>
    <w:rsid w:val="603E6E43"/>
    <w:rsid w:val="60441603"/>
    <w:rsid w:val="604A67C6"/>
    <w:rsid w:val="60516002"/>
    <w:rsid w:val="60542FBF"/>
    <w:rsid w:val="6057B00D"/>
    <w:rsid w:val="606FEE4A"/>
    <w:rsid w:val="6073AAB1"/>
    <w:rsid w:val="6079E6D5"/>
    <w:rsid w:val="6082AA59"/>
    <w:rsid w:val="60848685"/>
    <w:rsid w:val="6087E24E"/>
    <w:rsid w:val="60982B2E"/>
    <w:rsid w:val="6099F5F6"/>
    <w:rsid w:val="60A0755F"/>
    <w:rsid w:val="60A1065F"/>
    <w:rsid w:val="60A4E406"/>
    <w:rsid w:val="60A7BF14"/>
    <w:rsid w:val="60B59B9E"/>
    <w:rsid w:val="60B5EC39"/>
    <w:rsid w:val="60C49192"/>
    <w:rsid w:val="60C56F5B"/>
    <w:rsid w:val="60CAB027"/>
    <w:rsid w:val="60D18E64"/>
    <w:rsid w:val="60D5B323"/>
    <w:rsid w:val="60D9737E"/>
    <w:rsid w:val="60E13D1C"/>
    <w:rsid w:val="60E44CDF"/>
    <w:rsid w:val="60E597F2"/>
    <w:rsid w:val="60E6102E"/>
    <w:rsid w:val="60EC7D7D"/>
    <w:rsid w:val="60F08CF2"/>
    <w:rsid w:val="60FB6094"/>
    <w:rsid w:val="60FB9DC3"/>
    <w:rsid w:val="60FCECF7"/>
    <w:rsid w:val="610AB931"/>
    <w:rsid w:val="6113AE9E"/>
    <w:rsid w:val="611CEEBD"/>
    <w:rsid w:val="612114AE"/>
    <w:rsid w:val="6121BFAD"/>
    <w:rsid w:val="6125BEA3"/>
    <w:rsid w:val="612D4263"/>
    <w:rsid w:val="6130C768"/>
    <w:rsid w:val="6131EFA3"/>
    <w:rsid w:val="6132E743"/>
    <w:rsid w:val="61370EAD"/>
    <w:rsid w:val="61385071"/>
    <w:rsid w:val="613D5BBC"/>
    <w:rsid w:val="61421677"/>
    <w:rsid w:val="614D5E0F"/>
    <w:rsid w:val="615035A7"/>
    <w:rsid w:val="6151EBE7"/>
    <w:rsid w:val="6151EFB9"/>
    <w:rsid w:val="6152D7AB"/>
    <w:rsid w:val="6154ABA3"/>
    <w:rsid w:val="615D4BF2"/>
    <w:rsid w:val="6163333A"/>
    <w:rsid w:val="61638116"/>
    <w:rsid w:val="6169F497"/>
    <w:rsid w:val="617D1E22"/>
    <w:rsid w:val="617FB9A7"/>
    <w:rsid w:val="61808C4D"/>
    <w:rsid w:val="61914593"/>
    <w:rsid w:val="6194FE83"/>
    <w:rsid w:val="61960753"/>
    <w:rsid w:val="61A2BFE2"/>
    <w:rsid w:val="61AA1E5A"/>
    <w:rsid w:val="61AD6632"/>
    <w:rsid w:val="61B46BD9"/>
    <w:rsid w:val="61B578F4"/>
    <w:rsid w:val="61BDA4A2"/>
    <w:rsid w:val="61C0E729"/>
    <w:rsid w:val="61C1E7AB"/>
    <w:rsid w:val="61C354CB"/>
    <w:rsid w:val="61C432B9"/>
    <w:rsid w:val="61C9C958"/>
    <w:rsid w:val="61D32DE1"/>
    <w:rsid w:val="61D8E0F5"/>
    <w:rsid w:val="61D9D812"/>
    <w:rsid w:val="61F2F5A2"/>
    <w:rsid w:val="61FCA5CD"/>
    <w:rsid w:val="620238EC"/>
    <w:rsid w:val="620A63E0"/>
    <w:rsid w:val="6211DFF7"/>
    <w:rsid w:val="621560B8"/>
    <w:rsid w:val="6218A2E3"/>
    <w:rsid w:val="622025DE"/>
    <w:rsid w:val="6223E7AF"/>
    <w:rsid w:val="622FC815"/>
    <w:rsid w:val="623127B0"/>
    <w:rsid w:val="62345261"/>
    <w:rsid w:val="62360762"/>
    <w:rsid w:val="623BD2B7"/>
    <w:rsid w:val="62420576"/>
    <w:rsid w:val="624884EE"/>
    <w:rsid w:val="624ADA02"/>
    <w:rsid w:val="624E2F03"/>
    <w:rsid w:val="624F8DAA"/>
    <w:rsid w:val="6251F9D9"/>
    <w:rsid w:val="6255EC5D"/>
    <w:rsid w:val="6268BBEC"/>
    <w:rsid w:val="62741681"/>
    <w:rsid w:val="62797A68"/>
    <w:rsid w:val="6280E7D1"/>
    <w:rsid w:val="62859D65"/>
    <w:rsid w:val="628B949A"/>
    <w:rsid w:val="628C4F9A"/>
    <w:rsid w:val="628E6924"/>
    <w:rsid w:val="629E3721"/>
    <w:rsid w:val="62ADC76B"/>
    <w:rsid w:val="62B6B66A"/>
    <w:rsid w:val="62B7F994"/>
    <w:rsid w:val="62B9E3E6"/>
    <w:rsid w:val="62BF8FA7"/>
    <w:rsid w:val="62C9F3C4"/>
    <w:rsid w:val="62CA215D"/>
    <w:rsid w:val="62CB3515"/>
    <w:rsid w:val="62CB451A"/>
    <w:rsid w:val="62CD86C5"/>
    <w:rsid w:val="62CDB67B"/>
    <w:rsid w:val="62D51A9C"/>
    <w:rsid w:val="62DB066F"/>
    <w:rsid w:val="62DC602B"/>
    <w:rsid w:val="62E19592"/>
    <w:rsid w:val="62E2027F"/>
    <w:rsid w:val="62E954DE"/>
    <w:rsid w:val="62E9AE01"/>
    <w:rsid w:val="62F4BCAB"/>
    <w:rsid w:val="62F55AA7"/>
    <w:rsid w:val="62F57323"/>
    <w:rsid w:val="62F7E510"/>
    <w:rsid w:val="62F8072D"/>
    <w:rsid w:val="62F82B12"/>
    <w:rsid w:val="6310E97C"/>
    <w:rsid w:val="631A5831"/>
    <w:rsid w:val="631ABC6F"/>
    <w:rsid w:val="631BC16B"/>
    <w:rsid w:val="63205206"/>
    <w:rsid w:val="632A806A"/>
    <w:rsid w:val="632D3280"/>
    <w:rsid w:val="632EC9BC"/>
    <w:rsid w:val="632F53BC"/>
    <w:rsid w:val="6331BB69"/>
    <w:rsid w:val="6336A2BD"/>
    <w:rsid w:val="633719E2"/>
    <w:rsid w:val="63430FD1"/>
    <w:rsid w:val="6349BCDE"/>
    <w:rsid w:val="635B0977"/>
    <w:rsid w:val="635B3695"/>
    <w:rsid w:val="635B539D"/>
    <w:rsid w:val="635B9DFC"/>
    <w:rsid w:val="635E6223"/>
    <w:rsid w:val="636433CF"/>
    <w:rsid w:val="63659D6D"/>
    <w:rsid w:val="63698EB3"/>
    <w:rsid w:val="636E8AD1"/>
    <w:rsid w:val="63743791"/>
    <w:rsid w:val="6376B644"/>
    <w:rsid w:val="6377A523"/>
    <w:rsid w:val="63832B29"/>
    <w:rsid w:val="63842EE4"/>
    <w:rsid w:val="638C0461"/>
    <w:rsid w:val="638C55A6"/>
    <w:rsid w:val="638E92E1"/>
    <w:rsid w:val="638EC603"/>
    <w:rsid w:val="63965D57"/>
    <w:rsid w:val="639758AA"/>
    <w:rsid w:val="6399DD6F"/>
    <w:rsid w:val="639C9B3A"/>
    <w:rsid w:val="639F9E51"/>
    <w:rsid w:val="639FA96A"/>
    <w:rsid w:val="63B10B38"/>
    <w:rsid w:val="63B81F51"/>
    <w:rsid w:val="63BBF668"/>
    <w:rsid w:val="63C2E85F"/>
    <w:rsid w:val="63C68AA5"/>
    <w:rsid w:val="63CFBD96"/>
    <w:rsid w:val="63CFCC60"/>
    <w:rsid w:val="63D2398F"/>
    <w:rsid w:val="63D69892"/>
    <w:rsid w:val="63DAB1DC"/>
    <w:rsid w:val="63DAFA37"/>
    <w:rsid w:val="63E5510F"/>
    <w:rsid w:val="63E69DB1"/>
    <w:rsid w:val="63E96141"/>
    <w:rsid w:val="63EA1B41"/>
    <w:rsid w:val="63EF641C"/>
    <w:rsid w:val="63F06A0B"/>
    <w:rsid w:val="63F83F46"/>
    <w:rsid w:val="63FA91AF"/>
    <w:rsid w:val="63FBF828"/>
    <w:rsid w:val="63FCDFEB"/>
    <w:rsid w:val="6400E5B1"/>
    <w:rsid w:val="64025AF0"/>
    <w:rsid w:val="64051760"/>
    <w:rsid w:val="64092F26"/>
    <w:rsid w:val="640BAD45"/>
    <w:rsid w:val="640FE6E2"/>
    <w:rsid w:val="6412B556"/>
    <w:rsid w:val="6412D72D"/>
    <w:rsid w:val="641402EE"/>
    <w:rsid w:val="641AE87F"/>
    <w:rsid w:val="642098C2"/>
    <w:rsid w:val="64235E63"/>
    <w:rsid w:val="6423AA2E"/>
    <w:rsid w:val="6423DB22"/>
    <w:rsid w:val="642A9D2F"/>
    <w:rsid w:val="64335F58"/>
    <w:rsid w:val="6439AFFD"/>
    <w:rsid w:val="6441138C"/>
    <w:rsid w:val="6445E153"/>
    <w:rsid w:val="64492C4F"/>
    <w:rsid w:val="644C8F15"/>
    <w:rsid w:val="644DFB6A"/>
    <w:rsid w:val="6451A78E"/>
    <w:rsid w:val="64539AC8"/>
    <w:rsid w:val="6454AA37"/>
    <w:rsid w:val="6459588C"/>
    <w:rsid w:val="646B927E"/>
    <w:rsid w:val="646CA6A4"/>
    <w:rsid w:val="646CF252"/>
    <w:rsid w:val="647429E2"/>
    <w:rsid w:val="6480ADD3"/>
    <w:rsid w:val="6483989F"/>
    <w:rsid w:val="648519D1"/>
    <w:rsid w:val="6494BC85"/>
    <w:rsid w:val="64973421"/>
    <w:rsid w:val="649C6F00"/>
    <w:rsid w:val="64A00020"/>
    <w:rsid w:val="64A271D3"/>
    <w:rsid w:val="64A2D4BA"/>
    <w:rsid w:val="64A7045F"/>
    <w:rsid w:val="64AA6603"/>
    <w:rsid w:val="64AC1680"/>
    <w:rsid w:val="64AE6255"/>
    <w:rsid w:val="64AEF40D"/>
    <w:rsid w:val="64B1A8BF"/>
    <w:rsid w:val="64B21B72"/>
    <w:rsid w:val="64B26E51"/>
    <w:rsid w:val="64B62517"/>
    <w:rsid w:val="64C4961F"/>
    <w:rsid w:val="64C67450"/>
    <w:rsid w:val="64CD54AB"/>
    <w:rsid w:val="64D142E6"/>
    <w:rsid w:val="64D3CBB4"/>
    <w:rsid w:val="64D7E6D5"/>
    <w:rsid w:val="64DAD7B3"/>
    <w:rsid w:val="64DC9064"/>
    <w:rsid w:val="64E99116"/>
    <w:rsid w:val="64ECE784"/>
    <w:rsid w:val="64ED8574"/>
    <w:rsid w:val="64EE71EF"/>
    <w:rsid w:val="64F31121"/>
    <w:rsid w:val="65054274"/>
    <w:rsid w:val="65091337"/>
    <w:rsid w:val="65106A64"/>
    <w:rsid w:val="65133EE6"/>
    <w:rsid w:val="6518F0DF"/>
    <w:rsid w:val="651C6112"/>
    <w:rsid w:val="651DD621"/>
    <w:rsid w:val="651EA2D4"/>
    <w:rsid w:val="651EAABF"/>
    <w:rsid w:val="65220ADD"/>
    <w:rsid w:val="652B80D1"/>
    <w:rsid w:val="65410786"/>
    <w:rsid w:val="6541CA37"/>
    <w:rsid w:val="6547660A"/>
    <w:rsid w:val="654978FE"/>
    <w:rsid w:val="654DD1BB"/>
    <w:rsid w:val="654F6B2E"/>
    <w:rsid w:val="6550D0BB"/>
    <w:rsid w:val="655301B8"/>
    <w:rsid w:val="65584649"/>
    <w:rsid w:val="655F2099"/>
    <w:rsid w:val="656054F0"/>
    <w:rsid w:val="656D5E41"/>
    <w:rsid w:val="6574F453"/>
    <w:rsid w:val="657E5A92"/>
    <w:rsid w:val="6585BD77"/>
    <w:rsid w:val="65892036"/>
    <w:rsid w:val="658937EE"/>
    <w:rsid w:val="658B2202"/>
    <w:rsid w:val="658B2463"/>
    <w:rsid w:val="658EB86F"/>
    <w:rsid w:val="659040AA"/>
    <w:rsid w:val="6591E072"/>
    <w:rsid w:val="65A0B9F6"/>
    <w:rsid w:val="65A1E0C5"/>
    <w:rsid w:val="65A40BEA"/>
    <w:rsid w:val="65A4FF87"/>
    <w:rsid w:val="65A7B5DE"/>
    <w:rsid w:val="65A80CF1"/>
    <w:rsid w:val="65A9A6C8"/>
    <w:rsid w:val="65AEDD63"/>
    <w:rsid w:val="65B0D726"/>
    <w:rsid w:val="65BD7C41"/>
    <w:rsid w:val="65BE1DA0"/>
    <w:rsid w:val="65C8D834"/>
    <w:rsid w:val="65D9FD97"/>
    <w:rsid w:val="65DC4B64"/>
    <w:rsid w:val="65E09EE1"/>
    <w:rsid w:val="65E947EE"/>
    <w:rsid w:val="65EBC0CE"/>
    <w:rsid w:val="65EE0119"/>
    <w:rsid w:val="65F56755"/>
    <w:rsid w:val="65F94985"/>
    <w:rsid w:val="65FB57EE"/>
    <w:rsid w:val="65FC653E"/>
    <w:rsid w:val="661BE2DD"/>
    <w:rsid w:val="6627B460"/>
    <w:rsid w:val="662F59C2"/>
    <w:rsid w:val="6642E94A"/>
    <w:rsid w:val="66583D43"/>
    <w:rsid w:val="6659FE07"/>
    <w:rsid w:val="665F4D26"/>
    <w:rsid w:val="66623116"/>
    <w:rsid w:val="66690A3E"/>
    <w:rsid w:val="667A7E83"/>
    <w:rsid w:val="667B5CB4"/>
    <w:rsid w:val="6683ADD8"/>
    <w:rsid w:val="66889438"/>
    <w:rsid w:val="668AE8D0"/>
    <w:rsid w:val="668C98F4"/>
    <w:rsid w:val="6693417D"/>
    <w:rsid w:val="66970736"/>
    <w:rsid w:val="66976766"/>
    <w:rsid w:val="66BC0E5B"/>
    <w:rsid w:val="66C4F601"/>
    <w:rsid w:val="66C666C5"/>
    <w:rsid w:val="66CE6D49"/>
    <w:rsid w:val="66D83BA7"/>
    <w:rsid w:val="66D85471"/>
    <w:rsid w:val="66D9057D"/>
    <w:rsid w:val="66E031B0"/>
    <w:rsid w:val="66E5FE6B"/>
    <w:rsid w:val="66EB6DA8"/>
    <w:rsid w:val="66EDEC7D"/>
    <w:rsid w:val="66F25CF1"/>
    <w:rsid w:val="66F2BB35"/>
    <w:rsid w:val="67021A4F"/>
    <w:rsid w:val="67042E12"/>
    <w:rsid w:val="67076D22"/>
    <w:rsid w:val="67086BC8"/>
    <w:rsid w:val="670F436E"/>
    <w:rsid w:val="671632A1"/>
    <w:rsid w:val="671928A5"/>
    <w:rsid w:val="6722746B"/>
    <w:rsid w:val="672336DC"/>
    <w:rsid w:val="67240E2F"/>
    <w:rsid w:val="672B1D98"/>
    <w:rsid w:val="672E7B56"/>
    <w:rsid w:val="672F2344"/>
    <w:rsid w:val="673CA213"/>
    <w:rsid w:val="673D1A07"/>
    <w:rsid w:val="6740CFE8"/>
    <w:rsid w:val="674FF003"/>
    <w:rsid w:val="67511B85"/>
    <w:rsid w:val="675C94E3"/>
    <w:rsid w:val="675E67D7"/>
    <w:rsid w:val="676223BE"/>
    <w:rsid w:val="676487E6"/>
    <w:rsid w:val="676611FF"/>
    <w:rsid w:val="67684E3A"/>
    <w:rsid w:val="676BEE34"/>
    <w:rsid w:val="67745664"/>
    <w:rsid w:val="677E6ABE"/>
    <w:rsid w:val="6780FD7D"/>
    <w:rsid w:val="67859602"/>
    <w:rsid w:val="6799208D"/>
    <w:rsid w:val="679B350F"/>
    <w:rsid w:val="67B23D57"/>
    <w:rsid w:val="67B3F509"/>
    <w:rsid w:val="67CE24C6"/>
    <w:rsid w:val="67CF451D"/>
    <w:rsid w:val="67D17A80"/>
    <w:rsid w:val="67E60B1F"/>
    <w:rsid w:val="67EE8A60"/>
    <w:rsid w:val="67EF10FD"/>
    <w:rsid w:val="67F8D909"/>
    <w:rsid w:val="680367C8"/>
    <w:rsid w:val="6804B7B4"/>
    <w:rsid w:val="6804BE5D"/>
    <w:rsid w:val="68053B35"/>
    <w:rsid w:val="6808F61F"/>
    <w:rsid w:val="6809F750"/>
    <w:rsid w:val="681191CD"/>
    <w:rsid w:val="68135AE5"/>
    <w:rsid w:val="681E1A21"/>
    <w:rsid w:val="68242E37"/>
    <w:rsid w:val="682578F6"/>
    <w:rsid w:val="6826DB5C"/>
    <w:rsid w:val="682B3CF1"/>
    <w:rsid w:val="682C3C8B"/>
    <w:rsid w:val="6837CA7F"/>
    <w:rsid w:val="6837FE65"/>
    <w:rsid w:val="68381159"/>
    <w:rsid w:val="6838903C"/>
    <w:rsid w:val="68410D86"/>
    <w:rsid w:val="6844E209"/>
    <w:rsid w:val="68455148"/>
    <w:rsid w:val="684DA6A5"/>
    <w:rsid w:val="6852DC76"/>
    <w:rsid w:val="685E843D"/>
    <w:rsid w:val="6861F8F4"/>
    <w:rsid w:val="68675B56"/>
    <w:rsid w:val="6871ACBA"/>
    <w:rsid w:val="6872A046"/>
    <w:rsid w:val="6878DA4F"/>
    <w:rsid w:val="687ADE60"/>
    <w:rsid w:val="687D1C8D"/>
    <w:rsid w:val="68808CD7"/>
    <w:rsid w:val="68840411"/>
    <w:rsid w:val="6898DAA5"/>
    <w:rsid w:val="6899B915"/>
    <w:rsid w:val="689EE5ED"/>
    <w:rsid w:val="68A04A07"/>
    <w:rsid w:val="68A0E4A2"/>
    <w:rsid w:val="68A33D83"/>
    <w:rsid w:val="68AFDFC0"/>
    <w:rsid w:val="68B038F0"/>
    <w:rsid w:val="68B6D81A"/>
    <w:rsid w:val="68B9F481"/>
    <w:rsid w:val="68C480F0"/>
    <w:rsid w:val="68C5A74B"/>
    <w:rsid w:val="68CECFE7"/>
    <w:rsid w:val="68E0D5BF"/>
    <w:rsid w:val="68E53131"/>
    <w:rsid w:val="68E7A8CD"/>
    <w:rsid w:val="68E866AC"/>
    <w:rsid w:val="68E8A93B"/>
    <w:rsid w:val="68F937D5"/>
    <w:rsid w:val="68FEF00B"/>
    <w:rsid w:val="68FF76DD"/>
    <w:rsid w:val="6904E373"/>
    <w:rsid w:val="690A2523"/>
    <w:rsid w:val="691C36B1"/>
    <w:rsid w:val="691E2A21"/>
    <w:rsid w:val="69255E9B"/>
    <w:rsid w:val="6928AE45"/>
    <w:rsid w:val="69359347"/>
    <w:rsid w:val="693634D3"/>
    <w:rsid w:val="693635EB"/>
    <w:rsid w:val="693673A1"/>
    <w:rsid w:val="69378FFB"/>
    <w:rsid w:val="69387B51"/>
    <w:rsid w:val="6938ABE9"/>
    <w:rsid w:val="6938B649"/>
    <w:rsid w:val="693CE078"/>
    <w:rsid w:val="694151C2"/>
    <w:rsid w:val="69449E17"/>
    <w:rsid w:val="694524D3"/>
    <w:rsid w:val="6949548B"/>
    <w:rsid w:val="694B326B"/>
    <w:rsid w:val="694DCCF6"/>
    <w:rsid w:val="6952CEB3"/>
    <w:rsid w:val="6952F270"/>
    <w:rsid w:val="6954666C"/>
    <w:rsid w:val="6956121C"/>
    <w:rsid w:val="695F0D66"/>
    <w:rsid w:val="695F8009"/>
    <w:rsid w:val="6962D55F"/>
    <w:rsid w:val="6969CE70"/>
    <w:rsid w:val="696BB32C"/>
    <w:rsid w:val="6978E09B"/>
    <w:rsid w:val="697AC03B"/>
    <w:rsid w:val="697B2734"/>
    <w:rsid w:val="697C5042"/>
    <w:rsid w:val="697EC64F"/>
    <w:rsid w:val="698167E1"/>
    <w:rsid w:val="69818E29"/>
    <w:rsid w:val="69839E05"/>
    <w:rsid w:val="698C583B"/>
    <w:rsid w:val="69970EDA"/>
    <w:rsid w:val="69991DCD"/>
    <w:rsid w:val="699CD200"/>
    <w:rsid w:val="699F836A"/>
    <w:rsid w:val="699FB59F"/>
    <w:rsid w:val="69A2DAB2"/>
    <w:rsid w:val="69A4B4CE"/>
    <w:rsid w:val="69AC9A8B"/>
    <w:rsid w:val="69B4D0D3"/>
    <w:rsid w:val="69B89357"/>
    <w:rsid w:val="69C05F1F"/>
    <w:rsid w:val="69C0CC72"/>
    <w:rsid w:val="69CDAC48"/>
    <w:rsid w:val="69CDB7B7"/>
    <w:rsid w:val="69D14A45"/>
    <w:rsid w:val="69D16959"/>
    <w:rsid w:val="69D173A1"/>
    <w:rsid w:val="69D5BC4B"/>
    <w:rsid w:val="69DA2457"/>
    <w:rsid w:val="69DB40BB"/>
    <w:rsid w:val="69DE875B"/>
    <w:rsid w:val="69E5A0AC"/>
    <w:rsid w:val="69F350F1"/>
    <w:rsid w:val="69FB9187"/>
    <w:rsid w:val="69FC4D68"/>
    <w:rsid w:val="6A045A62"/>
    <w:rsid w:val="6A1622E3"/>
    <w:rsid w:val="6A1C89D8"/>
    <w:rsid w:val="6A20F9FA"/>
    <w:rsid w:val="6A266D7F"/>
    <w:rsid w:val="6A2D9862"/>
    <w:rsid w:val="6A2EBA22"/>
    <w:rsid w:val="6A2EDA90"/>
    <w:rsid w:val="6A31BB7C"/>
    <w:rsid w:val="6A343FA9"/>
    <w:rsid w:val="6A34C8C0"/>
    <w:rsid w:val="6A355CB1"/>
    <w:rsid w:val="6A3CDB7E"/>
    <w:rsid w:val="6A47B0AD"/>
    <w:rsid w:val="6A4AE895"/>
    <w:rsid w:val="6A4B6301"/>
    <w:rsid w:val="6A583464"/>
    <w:rsid w:val="6A5D51E7"/>
    <w:rsid w:val="6A66C60E"/>
    <w:rsid w:val="6A6AFE23"/>
    <w:rsid w:val="6A6B6C7D"/>
    <w:rsid w:val="6A6E5F87"/>
    <w:rsid w:val="6A736C57"/>
    <w:rsid w:val="6A845FB0"/>
    <w:rsid w:val="6A84FFF1"/>
    <w:rsid w:val="6A87CA86"/>
    <w:rsid w:val="6A8A2A03"/>
    <w:rsid w:val="6A8ADE21"/>
    <w:rsid w:val="6A901266"/>
    <w:rsid w:val="6A942BCD"/>
    <w:rsid w:val="6AA8CC1B"/>
    <w:rsid w:val="6AAA82C3"/>
    <w:rsid w:val="6AAD6B03"/>
    <w:rsid w:val="6AAD6B3E"/>
    <w:rsid w:val="6AADC346"/>
    <w:rsid w:val="6AB2B9D9"/>
    <w:rsid w:val="6AB52550"/>
    <w:rsid w:val="6ABF3F67"/>
    <w:rsid w:val="6AC0C6D5"/>
    <w:rsid w:val="6AC420A7"/>
    <w:rsid w:val="6AC61A90"/>
    <w:rsid w:val="6ACBEDC3"/>
    <w:rsid w:val="6AD02B6A"/>
    <w:rsid w:val="6AD38CF8"/>
    <w:rsid w:val="6ADE6825"/>
    <w:rsid w:val="6AE1258B"/>
    <w:rsid w:val="6AE3D6A7"/>
    <w:rsid w:val="6AE97F29"/>
    <w:rsid w:val="6AEA261D"/>
    <w:rsid w:val="6AEAE7CE"/>
    <w:rsid w:val="6AEC88B9"/>
    <w:rsid w:val="6AFF18AF"/>
    <w:rsid w:val="6B01198F"/>
    <w:rsid w:val="6B06D473"/>
    <w:rsid w:val="6B0F9D47"/>
    <w:rsid w:val="6B198733"/>
    <w:rsid w:val="6B212B9D"/>
    <w:rsid w:val="6B22B190"/>
    <w:rsid w:val="6B24ADAB"/>
    <w:rsid w:val="6B2C82BB"/>
    <w:rsid w:val="6B326B40"/>
    <w:rsid w:val="6B389BF8"/>
    <w:rsid w:val="6B3CADD6"/>
    <w:rsid w:val="6B3E596D"/>
    <w:rsid w:val="6B411BC4"/>
    <w:rsid w:val="6B42698F"/>
    <w:rsid w:val="6B4B7C2D"/>
    <w:rsid w:val="6B4E9480"/>
    <w:rsid w:val="6B5694D0"/>
    <w:rsid w:val="6B585361"/>
    <w:rsid w:val="6B5B0428"/>
    <w:rsid w:val="6B5E5F35"/>
    <w:rsid w:val="6B60DD60"/>
    <w:rsid w:val="6B65640F"/>
    <w:rsid w:val="6B6A6634"/>
    <w:rsid w:val="6B74EF8C"/>
    <w:rsid w:val="6B791155"/>
    <w:rsid w:val="6B7D72AA"/>
    <w:rsid w:val="6B85024E"/>
    <w:rsid w:val="6B8A6E5C"/>
    <w:rsid w:val="6B91EA67"/>
    <w:rsid w:val="6B93F9F0"/>
    <w:rsid w:val="6B94BE62"/>
    <w:rsid w:val="6B971646"/>
    <w:rsid w:val="6B9BED87"/>
    <w:rsid w:val="6B9ED716"/>
    <w:rsid w:val="6BA12457"/>
    <w:rsid w:val="6BA35E26"/>
    <w:rsid w:val="6BA7B237"/>
    <w:rsid w:val="6BA9DCA7"/>
    <w:rsid w:val="6BAAF448"/>
    <w:rsid w:val="6BAD5333"/>
    <w:rsid w:val="6BAF3CB7"/>
    <w:rsid w:val="6BB0A393"/>
    <w:rsid w:val="6BBE600B"/>
    <w:rsid w:val="6BCB503C"/>
    <w:rsid w:val="6BCCFDAD"/>
    <w:rsid w:val="6BD1480E"/>
    <w:rsid w:val="6BD2AA60"/>
    <w:rsid w:val="6BD3D9DD"/>
    <w:rsid w:val="6BD740F8"/>
    <w:rsid w:val="6BDC379D"/>
    <w:rsid w:val="6BDE836C"/>
    <w:rsid w:val="6BDEA69E"/>
    <w:rsid w:val="6BE1CB60"/>
    <w:rsid w:val="6BE43DB7"/>
    <w:rsid w:val="6BE4DC12"/>
    <w:rsid w:val="6BEA2C60"/>
    <w:rsid w:val="6BEBD297"/>
    <w:rsid w:val="6BF3AC46"/>
    <w:rsid w:val="6C0512F6"/>
    <w:rsid w:val="6C07F52A"/>
    <w:rsid w:val="6C168D8D"/>
    <w:rsid w:val="6C1A74B2"/>
    <w:rsid w:val="6C1DD317"/>
    <w:rsid w:val="6C1E41DD"/>
    <w:rsid w:val="6C24FA95"/>
    <w:rsid w:val="6C25EB6F"/>
    <w:rsid w:val="6C2E0A48"/>
    <w:rsid w:val="6C2E7E67"/>
    <w:rsid w:val="6C330461"/>
    <w:rsid w:val="6C33F7F5"/>
    <w:rsid w:val="6C35B130"/>
    <w:rsid w:val="6C4397CB"/>
    <w:rsid w:val="6C44FD33"/>
    <w:rsid w:val="6C55EB6E"/>
    <w:rsid w:val="6C60F257"/>
    <w:rsid w:val="6C61678C"/>
    <w:rsid w:val="6C63DD53"/>
    <w:rsid w:val="6C6C2D09"/>
    <w:rsid w:val="6C7B4456"/>
    <w:rsid w:val="6C7F2115"/>
    <w:rsid w:val="6C84EE32"/>
    <w:rsid w:val="6C86C583"/>
    <w:rsid w:val="6C8A4201"/>
    <w:rsid w:val="6C8AC252"/>
    <w:rsid w:val="6C926BF5"/>
    <w:rsid w:val="6C972C44"/>
    <w:rsid w:val="6C9FA025"/>
    <w:rsid w:val="6CA9569A"/>
    <w:rsid w:val="6CA9DED3"/>
    <w:rsid w:val="6CAD3C4B"/>
    <w:rsid w:val="6CAEBF30"/>
    <w:rsid w:val="6CAF4A76"/>
    <w:rsid w:val="6CB04FB2"/>
    <w:rsid w:val="6CBABF5B"/>
    <w:rsid w:val="6CBD3C96"/>
    <w:rsid w:val="6CC7A11C"/>
    <w:rsid w:val="6CC8E4EF"/>
    <w:rsid w:val="6CCB0ABF"/>
    <w:rsid w:val="6CCD676D"/>
    <w:rsid w:val="6CD54D73"/>
    <w:rsid w:val="6CD7D000"/>
    <w:rsid w:val="6CDD1895"/>
    <w:rsid w:val="6CE2C739"/>
    <w:rsid w:val="6CE74D65"/>
    <w:rsid w:val="6CED2C48"/>
    <w:rsid w:val="6CEF44BA"/>
    <w:rsid w:val="6CFF6072"/>
    <w:rsid w:val="6D02617C"/>
    <w:rsid w:val="6D03873C"/>
    <w:rsid w:val="6D069723"/>
    <w:rsid w:val="6D0C9608"/>
    <w:rsid w:val="6D0CFD7E"/>
    <w:rsid w:val="6D0E3463"/>
    <w:rsid w:val="6D11F6F3"/>
    <w:rsid w:val="6D141CCD"/>
    <w:rsid w:val="6D1E2AC5"/>
    <w:rsid w:val="6D1F04CA"/>
    <w:rsid w:val="6D1F7E1D"/>
    <w:rsid w:val="6D29CB6C"/>
    <w:rsid w:val="6D2E6261"/>
    <w:rsid w:val="6D38CD6D"/>
    <w:rsid w:val="6D5135B7"/>
    <w:rsid w:val="6D51F374"/>
    <w:rsid w:val="6D5525E8"/>
    <w:rsid w:val="6D572202"/>
    <w:rsid w:val="6D63E845"/>
    <w:rsid w:val="6D6B0595"/>
    <w:rsid w:val="6D708C87"/>
    <w:rsid w:val="6D70FBB2"/>
    <w:rsid w:val="6D81C0FC"/>
    <w:rsid w:val="6D8AB6DC"/>
    <w:rsid w:val="6D9967E5"/>
    <w:rsid w:val="6D9A1523"/>
    <w:rsid w:val="6D9F8BF7"/>
    <w:rsid w:val="6DA5F54E"/>
    <w:rsid w:val="6DA8E9D0"/>
    <w:rsid w:val="6DABD8C5"/>
    <w:rsid w:val="6DAD5F5B"/>
    <w:rsid w:val="6DADA074"/>
    <w:rsid w:val="6DB1771D"/>
    <w:rsid w:val="6DB81A40"/>
    <w:rsid w:val="6DC5C59F"/>
    <w:rsid w:val="6DC82282"/>
    <w:rsid w:val="6DD13942"/>
    <w:rsid w:val="6DD79E04"/>
    <w:rsid w:val="6DDB720E"/>
    <w:rsid w:val="6DDEA675"/>
    <w:rsid w:val="6DE370A7"/>
    <w:rsid w:val="6DEE002C"/>
    <w:rsid w:val="6DF1D5DC"/>
    <w:rsid w:val="6DFA74BD"/>
    <w:rsid w:val="6E00BD2C"/>
    <w:rsid w:val="6E06537E"/>
    <w:rsid w:val="6E0C0586"/>
    <w:rsid w:val="6E1461E8"/>
    <w:rsid w:val="6E152AF6"/>
    <w:rsid w:val="6E167646"/>
    <w:rsid w:val="6E167D3B"/>
    <w:rsid w:val="6E1D2579"/>
    <w:rsid w:val="6E2595E8"/>
    <w:rsid w:val="6E2F4EA0"/>
    <w:rsid w:val="6E407A14"/>
    <w:rsid w:val="6E453757"/>
    <w:rsid w:val="6E45AF34"/>
    <w:rsid w:val="6E47BAEE"/>
    <w:rsid w:val="6E49A66F"/>
    <w:rsid w:val="6E4A668F"/>
    <w:rsid w:val="6E5B626A"/>
    <w:rsid w:val="6E6CD4FE"/>
    <w:rsid w:val="6E712875"/>
    <w:rsid w:val="6E7A90B5"/>
    <w:rsid w:val="6E7B79DF"/>
    <w:rsid w:val="6E8DE3A6"/>
    <w:rsid w:val="6E90F8A5"/>
    <w:rsid w:val="6E9856AC"/>
    <w:rsid w:val="6E9AB888"/>
    <w:rsid w:val="6E9C13F1"/>
    <w:rsid w:val="6EA38939"/>
    <w:rsid w:val="6EA3DCE3"/>
    <w:rsid w:val="6EA6472A"/>
    <w:rsid w:val="6EA73BF4"/>
    <w:rsid w:val="6EACAD47"/>
    <w:rsid w:val="6EADA115"/>
    <w:rsid w:val="6EB254BF"/>
    <w:rsid w:val="6EB58B5A"/>
    <w:rsid w:val="6EBE2589"/>
    <w:rsid w:val="6ECDD0AE"/>
    <w:rsid w:val="6ECDDED6"/>
    <w:rsid w:val="6ECEA7D0"/>
    <w:rsid w:val="6ED6E0FC"/>
    <w:rsid w:val="6EDB9BA9"/>
    <w:rsid w:val="6EE00038"/>
    <w:rsid w:val="6EE19C2A"/>
    <w:rsid w:val="6EEA82B9"/>
    <w:rsid w:val="6EECA33A"/>
    <w:rsid w:val="6EF592A1"/>
    <w:rsid w:val="6F01176A"/>
    <w:rsid w:val="6F08459E"/>
    <w:rsid w:val="6F1EC47E"/>
    <w:rsid w:val="6F223E24"/>
    <w:rsid w:val="6F25F523"/>
    <w:rsid w:val="6F2ACE93"/>
    <w:rsid w:val="6F31760C"/>
    <w:rsid w:val="6F3FA076"/>
    <w:rsid w:val="6F4AACFE"/>
    <w:rsid w:val="6F4B09D2"/>
    <w:rsid w:val="6F4D61E1"/>
    <w:rsid w:val="6F5B4784"/>
    <w:rsid w:val="6F6005CC"/>
    <w:rsid w:val="6F63F25B"/>
    <w:rsid w:val="6F661F29"/>
    <w:rsid w:val="6F6A2BAE"/>
    <w:rsid w:val="6F6AD1F4"/>
    <w:rsid w:val="6F6BA2A2"/>
    <w:rsid w:val="6F761C52"/>
    <w:rsid w:val="6F77F078"/>
    <w:rsid w:val="6F7BAE5F"/>
    <w:rsid w:val="6F7E8EEA"/>
    <w:rsid w:val="6F818EAE"/>
    <w:rsid w:val="6F81EE9A"/>
    <w:rsid w:val="6F88E67D"/>
    <w:rsid w:val="6F9C1AD6"/>
    <w:rsid w:val="6F9FA2FC"/>
    <w:rsid w:val="6FA39727"/>
    <w:rsid w:val="6FA42752"/>
    <w:rsid w:val="6FA79C38"/>
    <w:rsid w:val="6FAEB4C9"/>
    <w:rsid w:val="6FB5E85E"/>
    <w:rsid w:val="6FBC5AFE"/>
    <w:rsid w:val="6FC49F9E"/>
    <w:rsid w:val="6FC9FF68"/>
    <w:rsid w:val="6FEF609F"/>
    <w:rsid w:val="6FF06307"/>
    <w:rsid w:val="6FF83BA8"/>
    <w:rsid w:val="6FFC9A09"/>
    <w:rsid w:val="6FFD8F16"/>
    <w:rsid w:val="7002FB93"/>
    <w:rsid w:val="70075867"/>
    <w:rsid w:val="7016E599"/>
    <w:rsid w:val="701D2D9A"/>
    <w:rsid w:val="701D9B86"/>
    <w:rsid w:val="702B25D2"/>
    <w:rsid w:val="702B6080"/>
    <w:rsid w:val="70320675"/>
    <w:rsid w:val="7034E19B"/>
    <w:rsid w:val="703AD8E9"/>
    <w:rsid w:val="703E6FF1"/>
    <w:rsid w:val="70430AA9"/>
    <w:rsid w:val="704A25BA"/>
    <w:rsid w:val="704A605B"/>
    <w:rsid w:val="705F1B60"/>
    <w:rsid w:val="70653301"/>
    <w:rsid w:val="70657EF6"/>
    <w:rsid w:val="7066FEF9"/>
    <w:rsid w:val="70736647"/>
    <w:rsid w:val="70747646"/>
    <w:rsid w:val="70798FC3"/>
    <w:rsid w:val="7079D69C"/>
    <w:rsid w:val="707B97C3"/>
    <w:rsid w:val="707BCE13"/>
    <w:rsid w:val="708238F7"/>
    <w:rsid w:val="708EBED1"/>
    <w:rsid w:val="7090D81A"/>
    <w:rsid w:val="70917A89"/>
    <w:rsid w:val="7093C0B0"/>
    <w:rsid w:val="709DEA77"/>
    <w:rsid w:val="709F8C3C"/>
    <w:rsid w:val="70A46AC4"/>
    <w:rsid w:val="70A5F695"/>
    <w:rsid w:val="70A69162"/>
    <w:rsid w:val="70B260AE"/>
    <w:rsid w:val="70B4492B"/>
    <w:rsid w:val="70B5CD64"/>
    <w:rsid w:val="70BFECFD"/>
    <w:rsid w:val="70C05272"/>
    <w:rsid w:val="70C1A47B"/>
    <w:rsid w:val="70C76CC8"/>
    <w:rsid w:val="70CB6B6B"/>
    <w:rsid w:val="70CB7600"/>
    <w:rsid w:val="70D7B6BD"/>
    <w:rsid w:val="70DA8E74"/>
    <w:rsid w:val="70E34EA7"/>
    <w:rsid w:val="70FA3812"/>
    <w:rsid w:val="7107274F"/>
    <w:rsid w:val="71120A57"/>
    <w:rsid w:val="711359F3"/>
    <w:rsid w:val="711BBD87"/>
    <w:rsid w:val="711CA464"/>
    <w:rsid w:val="711DF521"/>
    <w:rsid w:val="713232E4"/>
    <w:rsid w:val="7133FE46"/>
    <w:rsid w:val="713E5BFB"/>
    <w:rsid w:val="7142A8B4"/>
    <w:rsid w:val="714414EB"/>
    <w:rsid w:val="714524D2"/>
    <w:rsid w:val="714E738D"/>
    <w:rsid w:val="71579D75"/>
    <w:rsid w:val="71590A47"/>
    <w:rsid w:val="71638EDE"/>
    <w:rsid w:val="716FC0AE"/>
    <w:rsid w:val="717E7932"/>
    <w:rsid w:val="718562B7"/>
    <w:rsid w:val="71899D6C"/>
    <w:rsid w:val="718C7AD2"/>
    <w:rsid w:val="7198BE99"/>
    <w:rsid w:val="719901A4"/>
    <w:rsid w:val="719D1000"/>
    <w:rsid w:val="71A092C2"/>
    <w:rsid w:val="71A775D5"/>
    <w:rsid w:val="71A95509"/>
    <w:rsid w:val="71AA35D3"/>
    <w:rsid w:val="71AB1170"/>
    <w:rsid w:val="71B4F8DC"/>
    <w:rsid w:val="71B6A2E5"/>
    <w:rsid w:val="71BDAE39"/>
    <w:rsid w:val="71C5133E"/>
    <w:rsid w:val="71CC0621"/>
    <w:rsid w:val="71CCC83F"/>
    <w:rsid w:val="71D6C254"/>
    <w:rsid w:val="71E3E21C"/>
    <w:rsid w:val="71E566CF"/>
    <w:rsid w:val="71EB8C4F"/>
    <w:rsid w:val="71F21A89"/>
    <w:rsid w:val="71F49D7E"/>
    <w:rsid w:val="71F58372"/>
    <w:rsid w:val="71F93E79"/>
    <w:rsid w:val="72052574"/>
    <w:rsid w:val="72096CD8"/>
    <w:rsid w:val="7209A116"/>
    <w:rsid w:val="72134846"/>
    <w:rsid w:val="7215FDF2"/>
    <w:rsid w:val="721C7150"/>
    <w:rsid w:val="72260EE4"/>
    <w:rsid w:val="72335AAB"/>
    <w:rsid w:val="7233F0B4"/>
    <w:rsid w:val="7237383E"/>
    <w:rsid w:val="7239D22D"/>
    <w:rsid w:val="723A3E4A"/>
    <w:rsid w:val="723CF366"/>
    <w:rsid w:val="723DF90D"/>
    <w:rsid w:val="7244393B"/>
    <w:rsid w:val="724D5ADA"/>
    <w:rsid w:val="7251ECAE"/>
    <w:rsid w:val="72521BD7"/>
    <w:rsid w:val="725290FB"/>
    <w:rsid w:val="72550D91"/>
    <w:rsid w:val="72576997"/>
    <w:rsid w:val="7258B6CA"/>
    <w:rsid w:val="725AB228"/>
    <w:rsid w:val="726344AD"/>
    <w:rsid w:val="7265F20B"/>
    <w:rsid w:val="72695047"/>
    <w:rsid w:val="726B4A52"/>
    <w:rsid w:val="726F6B6C"/>
    <w:rsid w:val="726FBE71"/>
    <w:rsid w:val="728FD21D"/>
    <w:rsid w:val="72944AA4"/>
    <w:rsid w:val="72951897"/>
    <w:rsid w:val="72977A68"/>
    <w:rsid w:val="72995CD7"/>
    <w:rsid w:val="72A27AB0"/>
    <w:rsid w:val="72A4D343"/>
    <w:rsid w:val="72A4EFEE"/>
    <w:rsid w:val="72A510FB"/>
    <w:rsid w:val="72A75B4D"/>
    <w:rsid w:val="72AB3A5D"/>
    <w:rsid w:val="72B3CDE0"/>
    <w:rsid w:val="72BEAF75"/>
    <w:rsid w:val="72BFE94B"/>
    <w:rsid w:val="72C2A948"/>
    <w:rsid w:val="72C42BCC"/>
    <w:rsid w:val="72C71FE6"/>
    <w:rsid w:val="72C89FEB"/>
    <w:rsid w:val="72CA4AD7"/>
    <w:rsid w:val="72CFB789"/>
    <w:rsid w:val="72D0779B"/>
    <w:rsid w:val="72D3B310"/>
    <w:rsid w:val="72D8C47C"/>
    <w:rsid w:val="72DE244E"/>
    <w:rsid w:val="72E1E70E"/>
    <w:rsid w:val="72E5B779"/>
    <w:rsid w:val="72E66037"/>
    <w:rsid w:val="72F4EFC0"/>
    <w:rsid w:val="7301C714"/>
    <w:rsid w:val="73028BBF"/>
    <w:rsid w:val="7305D476"/>
    <w:rsid w:val="73093EDA"/>
    <w:rsid w:val="7311348B"/>
    <w:rsid w:val="73192057"/>
    <w:rsid w:val="731F7729"/>
    <w:rsid w:val="731F7B69"/>
    <w:rsid w:val="73304337"/>
    <w:rsid w:val="7339021D"/>
    <w:rsid w:val="73463346"/>
    <w:rsid w:val="73473445"/>
    <w:rsid w:val="7349AD0B"/>
    <w:rsid w:val="73539F40"/>
    <w:rsid w:val="7354FBD2"/>
    <w:rsid w:val="7355AD1F"/>
    <w:rsid w:val="7355BFC3"/>
    <w:rsid w:val="735E514D"/>
    <w:rsid w:val="736C8B52"/>
    <w:rsid w:val="737C43FE"/>
    <w:rsid w:val="737F16B9"/>
    <w:rsid w:val="737FA1D7"/>
    <w:rsid w:val="7386F0B2"/>
    <w:rsid w:val="7387F1C6"/>
    <w:rsid w:val="73987928"/>
    <w:rsid w:val="73A33D9C"/>
    <w:rsid w:val="73A7720D"/>
    <w:rsid w:val="73A7D30F"/>
    <w:rsid w:val="73A92298"/>
    <w:rsid w:val="73AAA246"/>
    <w:rsid w:val="73AE2177"/>
    <w:rsid w:val="73BEDC08"/>
    <w:rsid w:val="73C0121F"/>
    <w:rsid w:val="73CBCEE7"/>
    <w:rsid w:val="73D022DE"/>
    <w:rsid w:val="73D087E7"/>
    <w:rsid w:val="73E0AD6B"/>
    <w:rsid w:val="73ECCB93"/>
    <w:rsid w:val="73EFA2F3"/>
    <w:rsid w:val="73FE4E01"/>
    <w:rsid w:val="73FE8E01"/>
    <w:rsid w:val="74022E5A"/>
    <w:rsid w:val="7402C4B4"/>
    <w:rsid w:val="740412E1"/>
    <w:rsid w:val="7405D5D7"/>
    <w:rsid w:val="74085F17"/>
    <w:rsid w:val="740913BB"/>
    <w:rsid w:val="7410148D"/>
    <w:rsid w:val="7411E735"/>
    <w:rsid w:val="74165E4F"/>
    <w:rsid w:val="741C8ED0"/>
    <w:rsid w:val="742405B0"/>
    <w:rsid w:val="7426915D"/>
    <w:rsid w:val="742E94D9"/>
    <w:rsid w:val="742F1694"/>
    <w:rsid w:val="743506F0"/>
    <w:rsid w:val="743BFEA5"/>
    <w:rsid w:val="743DA458"/>
    <w:rsid w:val="744427CD"/>
    <w:rsid w:val="744563BE"/>
    <w:rsid w:val="745102B7"/>
    <w:rsid w:val="745241C3"/>
    <w:rsid w:val="7454E1E0"/>
    <w:rsid w:val="745F82F7"/>
    <w:rsid w:val="74605AB5"/>
    <w:rsid w:val="74683E12"/>
    <w:rsid w:val="746EE229"/>
    <w:rsid w:val="74738A90"/>
    <w:rsid w:val="747ABAEE"/>
    <w:rsid w:val="7493C080"/>
    <w:rsid w:val="749C9760"/>
    <w:rsid w:val="74A101D0"/>
    <w:rsid w:val="74A19FBB"/>
    <w:rsid w:val="74A5A01D"/>
    <w:rsid w:val="74AFCD58"/>
    <w:rsid w:val="74B852B6"/>
    <w:rsid w:val="74BE62CC"/>
    <w:rsid w:val="74C16EDD"/>
    <w:rsid w:val="74C4CD77"/>
    <w:rsid w:val="74C9CEB4"/>
    <w:rsid w:val="74D3E6FC"/>
    <w:rsid w:val="74DD6862"/>
    <w:rsid w:val="74DDFDBE"/>
    <w:rsid w:val="74DE0E1F"/>
    <w:rsid w:val="74E43240"/>
    <w:rsid w:val="74E8C434"/>
    <w:rsid w:val="74EB504B"/>
    <w:rsid w:val="74EBA17C"/>
    <w:rsid w:val="74F0F0C9"/>
    <w:rsid w:val="74F32E96"/>
    <w:rsid w:val="74FEC811"/>
    <w:rsid w:val="74FF5740"/>
    <w:rsid w:val="7502CDE2"/>
    <w:rsid w:val="750709BD"/>
    <w:rsid w:val="7509E538"/>
    <w:rsid w:val="750E636E"/>
    <w:rsid w:val="75165432"/>
    <w:rsid w:val="7518BF05"/>
    <w:rsid w:val="751CD936"/>
    <w:rsid w:val="7526B98B"/>
    <w:rsid w:val="7533F9EB"/>
    <w:rsid w:val="75348560"/>
    <w:rsid w:val="753794D1"/>
    <w:rsid w:val="75390E1D"/>
    <w:rsid w:val="753AD162"/>
    <w:rsid w:val="753CCFCD"/>
    <w:rsid w:val="753FBF83"/>
    <w:rsid w:val="754C45E4"/>
    <w:rsid w:val="7551135E"/>
    <w:rsid w:val="75549F7D"/>
    <w:rsid w:val="75602B35"/>
    <w:rsid w:val="7560C1DA"/>
    <w:rsid w:val="75696343"/>
    <w:rsid w:val="756CB8D1"/>
    <w:rsid w:val="756F946D"/>
    <w:rsid w:val="7570D681"/>
    <w:rsid w:val="7579AD02"/>
    <w:rsid w:val="757F2144"/>
    <w:rsid w:val="757F62DC"/>
    <w:rsid w:val="7587DB89"/>
    <w:rsid w:val="7589BF3D"/>
    <w:rsid w:val="758AF80A"/>
    <w:rsid w:val="7596F78B"/>
    <w:rsid w:val="75A1DE30"/>
    <w:rsid w:val="75AA899F"/>
    <w:rsid w:val="75AB5625"/>
    <w:rsid w:val="75AD8852"/>
    <w:rsid w:val="75BA1189"/>
    <w:rsid w:val="75BB8E03"/>
    <w:rsid w:val="75BC76F7"/>
    <w:rsid w:val="75C28600"/>
    <w:rsid w:val="75C6F298"/>
    <w:rsid w:val="75CA8CBE"/>
    <w:rsid w:val="75CCBA83"/>
    <w:rsid w:val="75CCDCAA"/>
    <w:rsid w:val="75CDC6F0"/>
    <w:rsid w:val="75D1A038"/>
    <w:rsid w:val="75D2F758"/>
    <w:rsid w:val="75D70292"/>
    <w:rsid w:val="75EBE0C8"/>
    <w:rsid w:val="75EEC0DA"/>
    <w:rsid w:val="75F2BF00"/>
    <w:rsid w:val="75F3F43D"/>
    <w:rsid w:val="75FB05E2"/>
    <w:rsid w:val="75FD2B3E"/>
    <w:rsid w:val="75FD70F3"/>
    <w:rsid w:val="7602B7DF"/>
    <w:rsid w:val="7602FC83"/>
    <w:rsid w:val="760BAEA9"/>
    <w:rsid w:val="760CAD3F"/>
    <w:rsid w:val="760EAF36"/>
    <w:rsid w:val="76168137"/>
    <w:rsid w:val="761CFCE8"/>
    <w:rsid w:val="761EE773"/>
    <w:rsid w:val="761F1E04"/>
    <w:rsid w:val="7620839D"/>
    <w:rsid w:val="762155C9"/>
    <w:rsid w:val="76225F67"/>
    <w:rsid w:val="7628DDAD"/>
    <w:rsid w:val="76296992"/>
    <w:rsid w:val="762C4CDC"/>
    <w:rsid w:val="762FEE49"/>
    <w:rsid w:val="7634769F"/>
    <w:rsid w:val="7639EC3A"/>
    <w:rsid w:val="76405BD9"/>
    <w:rsid w:val="76409254"/>
    <w:rsid w:val="7640C2DB"/>
    <w:rsid w:val="76429A6C"/>
    <w:rsid w:val="7648FA0C"/>
    <w:rsid w:val="7650C119"/>
    <w:rsid w:val="7655B112"/>
    <w:rsid w:val="765741CF"/>
    <w:rsid w:val="7659CAD6"/>
    <w:rsid w:val="765D2636"/>
    <w:rsid w:val="76641B57"/>
    <w:rsid w:val="76645D16"/>
    <w:rsid w:val="7664BBD6"/>
    <w:rsid w:val="7664EAF7"/>
    <w:rsid w:val="7668127C"/>
    <w:rsid w:val="7669ED09"/>
    <w:rsid w:val="766F7F8C"/>
    <w:rsid w:val="76770726"/>
    <w:rsid w:val="767AA5A6"/>
    <w:rsid w:val="767E6C68"/>
    <w:rsid w:val="7684552D"/>
    <w:rsid w:val="7684E715"/>
    <w:rsid w:val="7688BD4C"/>
    <w:rsid w:val="7691306E"/>
    <w:rsid w:val="7693B336"/>
    <w:rsid w:val="769C01CC"/>
    <w:rsid w:val="76A6A3C8"/>
    <w:rsid w:val="76A7ABEF"/>
    <w:rsid w:val="76AB89F6"/>
    <w:rsid w:val="76ABBBEC"/>
    <w:rsid w:val="76AF969C"/>
    <w:rsid w:val="76BFC85E"/>
    <w:rsid w:val="76C0A7D9"/>
    <w:rsid w:val="76D25504"/>
    <w:rsid w:val="76D2C104"/>
    <w:rsid w:val="76D3A20F"/>
    <w:rsid w:val="76D86F6B"/>
    <w:rsid w:val="76DB6279"/>
    <w:rsid w:val="76DFA26C"/>
    <w:rsid w:val="76DFAE56"/>
    <w:rsid w:val="76EC266E"/>
    <w:rsid w:val="76F371DE"/>
    <w:rsid w:val="76F8E5D7"/>
    <w:rsid w:val="770E8B5D"/>
    <w:rsid w:val="77122DFC"/>
    <w:rsid w:val="77132E0E"/>
    <w:rsid w:val="7715DFB9"/>
    <w:rsid w:val="77199B2B"/>
    <w:rsid w:val="771A5F75"/>
    <w:rsid w:val="771F46A1"/>
    <w:rsid w:val="771FE087"/>
    <w:rsid w:val="77201DD7"/>
    <w:rsid w:val="7726FD1C"/>
    <w:rsid w:val="7727F576"/>
    <w:rsid w:val="7734D962"/>
    <w:rsid w:val="773820E9"/>
    <w:rsid w:val="7739632E"/>
    <w:rsid w:val="773AB635"/>
    <w:rsid w:val="773ACCC1"/>
    <w:rsid w:val="7741AB73"/>
    <w:rsid w:val="774B0085"/>
    <w:rsid w:val="775248DB"/>
    <w:rsid w:val="7755075E"/>
    <w:rsid w:val="775F01DF"/>
    <w:rsid w:val="776C8A42"/>
    <w:rsid w:val="77759689"/>
    <w:rsid w:val="7776BA36"/>
    <w:rsid w:val="777B9F66"/>
    <w:rsid w:val="777BE33A"/>
    <w:rsid w:val="777D778F"/>
    <w:rsid w:val="777EC7D3"/>
    <w:rsid w:val="7782C323"/>
    <w:rsid w:val="77897186"/>
    <w:rsid w:val="778CFDE5"/>
    <w:rsid w:val="778E0277"/>
    <w:rsid w:val="779AA12B"/>
    <w:rsid w:val="77A14E23"/>
    <w:rsid w:val="77A1D719"/>
    <w:rsid w:val="77A4286F"/>
    <w:rsid w:val="77A5E6E7"/>
    <w:rsid w:val="77A6E993"/>
    <w:rsid w:val="77A76264"/>
    <w:rsid w:val="77A84ADC"/>
    <w:rsid w:val="77BA8E91"/>
    <w:rsid w:val="77BAE600"/>
    <w:rsid w:val="77BE0411"/>
    <w:rsid w:val="77CB256A"/>
    <w:rsid w:val="77CD881A"/>
    <w:rsid w:val="77D34A0B"/>
    <w:rsid w:val="77DC1003"/>
    <w:rsid w:val="77DE4C33"/>
    <w:rsid w:val="77E32783"/>
    <w:rsid w:val="77E57405"/>
    <w:rsid w:val="77EA3F5C"/>
    <w:rsid w:val="77F5AB63"/>
    <w:rsid w:val="77FD8DF5"/>
    <w:rsid w:val="7808C489"/>
    <w:rsid w:val="78092C17"/>
    <w:rsid w:val="780E0754"/>
    <w:rsid w:val="781D3BE1"/>
    <w:rsid w:val="7831989A"/>
    <w:rsid w:val="7838ACE2"/>
    <w:rsid w:val="783CF8EA"/>
    <w:rsid w:val="783FA43E"/>
    <w:rsid w:val="7849609A"/>
    <w:rsid w:val="784AB6A5"/>
    <w:rsid w:val="7851293E"/>
    <w:rsid w:val="78533CAC"/>
    <w:rsid w:val="7855CA5E"/>
    <w:rsid w:val="78583F5F"/>
    <w:rsid w:val="785C2C7E"/>
    <w:rsid w:val="78626E9A"/>
    <w:rsid w:val="786A36FD"/>
    <w:rsid w:val="78778EC1"/>
    <w:rsid w:val="787B996E"/>
    <w:rsid w:val="787CCB13"/>
    <w:rsid w:val="787F7F52"/>
    <w:rsid w:val="7882E69E"/>
    <w:rsid w:val="788A1621"/>
    <w:rsid w:val="78921DD9"/>
    <w:rsid w:val="78938AF8"/>
    <w:rsid w:val="789C075E"/>
    <w:rsid w:val="789D3A3B"/>
    <w:rsid w:val="78A07C05"/>
    <w:rsid w:val="78A4696C"/>
    <w:rsid w:val="78AB1309"/>
    <w:rsid w:val="78ABF781"/>
    <w:rsid w:val="78B0A70C"/>
    <w:rsid w:val="78B3AF0C"/>
    <w:rsid w:val="78B490F3"/>
    <w:rsid w:val="78BB27B5"/>
    <w:rsid w:val="78D1D8D7"/>
    <w:rsid w:val="78D72443"/>
    <w:rsid w:val="78D8F925"/>
    <w:rsid w:val="78DAB841"/>
    <w:rsid w:val="78DCAAB3"/>
    <w:rsid w:val="78E52A27"/>
    <w:rsid w:val="78F07576"/>
    <w:rsid w:val="78FA7656"/>
    <w:rsid w:val="7902C31D"/>
    <w:rsid w:val="79144C7F"/>
    <w:rsid w:val="79151ABD"/>
    <w:rsid w:val="79186339"/>
    <w:rsid w:val="7918AECE"/>
    <w:rsid w:val="79228FE2"/>
    <w:rsid w:val="792389D5"/>
    <w:rsid w:val="793B5DDF"/>
    <w:rsid w:val="793EF90D"/>
    <w:rsid w:val="7941B7E7"/>
    <w:rsid w:val="7941D3EB"/>
    <w:rsid w:val="7943B485"/>
    <w:rsid w:val="79460E3B"/>
    <w:rsid w:val="795125AB"/>
    <w:rsid w:val="79519A90"/>
    <w:rsid w:val="7953CF53"/>
    <w:rsid w:val="79541AF7"/>
    <w:rsid w:val="795928ED"/>
    <w:rsid w:val="795AF52B"/>
    <w:rsid w:val="795DB344"/>
    <w:rsid w:val="79632869"/>
    <w:rsid w:val="796BEC91"/>
    <w:rsid w:val="7973A8D8"/>
    <w:rsid w:val="797AF810"/>
    <w:rsid w:val="797DECCB"/>
    <w:rsid w:val="7987BC61"/>
    <w:rsid w:val="7993A5C4"/>
    <w:rsid w:val="799446A7"/>
    <w:rsid w:val="79962732"/>
    <w:rsid w:val="799EA80E"/>
    <w:rsid w:val="799F022B"/>
    <w:rsid w:val="79A93A0E"/>
    <w:rsid w:val="79AA2C73"/>
    <w:rsid w:val="79AA8533"/>
    <w:rsid w:val="79C3CF38"/>
    <w:rsid w:val="79CA5639"/>
    <w:rsid w:val="79CFBD7F"/>
    <w:rsid w:val="79D32EAD"/>
    <w:rsid w:val="79D538BE"/>
    <w:rsid w:val="79D5CCBB"/>
    <w:rsid w:val="79DFC7A2"/>
    <w:rsid w:val="79E2CA35"/>
    <w:rsid w:val="79EABDB3"/>
    <w:rsid w:val="79F91428"/>
    <w:rsid w:val="79FEE1CD"/>
    <w:rsid w:val="7A0316EF"/>
    <w:rsid w:val="7A068329"/>
    <w:rsid w:val="7A06F406"/>
    <w:rsid w:val="7A07C194"/>
    <w:rsid w:val="7A0AF84C"/>
    <w:rsid w:val="7A117B03"/>
    <w:rsid w:val="7A139587"/>
    <w:rsid w:val="7A1C5A1A"/>
    <w:rsid w:val="7A218D77"/>
    <w:rsid w:val="7A23A7EC"/>
    <w:rsid w:val="7A24FBCA"/>
    <w:rsid w:val="7A263E51"/>
    <w:rsid w:val="7A2F4A02"/>
    <w:rsid w:val="7A30A7B3"/>
    <w:rsid w:val="7A32B358"/>
    <w:rsid w:val="7A3873F2"/>
    <w:rsid w:val="7A43C72E"/>
    <w:rsid w:val="7A482B35"/>
    <w:rsid w:val="7A4F17BA"/>
    <w:rsid w:val="7A6CBB46"/>
    <w:rsid w:val="7A6E9586"/>
    <w:rsid w:val="7A736F5E"/>
    <w:rsid w:val="7A7594D6"/>
    <w:rsid w:val="7A7703C4"/>
    <w:rsid w:val="7A78C3E2"/>
    <w:rsid w:val="7A78D0C7"/>
    <w:rsid w:val="7A8E2394"/>
    <w:rsid w:val="7A8EE931"/>
    <w:rsid w:val="7A90E90F"/>
    <w:rsid w:val="7A918062"/>
    <w:rsid w:val="7A91FE7A"/>
    <w:rsid w:val="7A936299"/>
    <w:rsid w:val="7A9A157B"/>
    <w:rsid w:val="7A9CF71D"/>
    <w:rsid w:val="7AA1A1E7"/>
    <w:rsid w:val="7AAE7305"/>
    <w:rsid w:val="7AC0F790"/>
    <w:rsid w:val="7AC432BD"/>
    <w:rsid w:val="7AC7B6D8"/>
    <w:rsid w:val="7AD27C72"/>
    <w:rsid w:val="7AD324E8"/>
    <w:rsid w:val="7AD4B0FE"/>
    <w:rsid w:val="7AD64FA6"/>
    <w:rsid w:val="7AD84490"/>
    <w:rsid w:val="7ADC93C6"/>
    <w:rsid w:val="7AE43011"/>
    <w:rsid w:val="7AEC823E"/>
    <w:rsid w:val="7AEF444A"/>
    <w:rsid w:val="7AF258A3"/>
    <w:rsid w:val="7AF4324B"/>
    <w:rsid w:val="7AFC50C3"/>
    <w:rsid w:val="7AFCB595"/>
    <w:rsid w:val="7AFCE824"/>
    <w:rsid w:val="7AFFFE52"/>
    <w:rsid w:val="7B04BBB8"/>
    <w:rsid w:val="7B0F0FA3"/>
    <w:rsid w:val="7B10B51E"/>
    <w:rsid w:val="7B16652F"/>
    <w:rsid w:val="7B169A8A"/>
    <w:rsid w:val="7B17FC4A"/>
    <w:rsid w:val="7B1C55BB"/>
    <w:rsid w:val="7B2148FB"/>
    <w:rsid w:val="7B24955D"/>
    <w:rsid w:val="7B28A9D3"/>
    <w:rsid w:val="7B2F1BCF"/>
    <w:rsid w:val="7B30C0AF"/>
    <w:rsid w:val="7B313684"/>
    <w:rsid w:val="7B3A3AF8"/>
    <w:rsid w:val="7B3B3D33"/>
    <w:rsid w:val="7B41CF68"/>
    <w:rsid w:val="7B469D95"/>
    <w:rsid w:val="7B491DF0"/>
    <w:rsid w:val="7B50DD50"/>
    <w:rsid w:val="7B5603C2"/>
    <w:rsid w:val="7B57A3A0"/>
    <w:rsid w:val="7B61EA6D"/>
    <w:rsid w:val="7B6C615B"/>
    <w:rsid w:val="7B728547"/>
    <w:rsid w:val="7B73FBB0"/>
    <w:rsid w:val="7B825767"/>
    <w:rsid w:val="7B878A33"/>
    <w:rsid w:val="7B971596"/>
    <w:rsid w:val="7B9C31E1"/>
    <w:rsid w:val="7B9C4BC3"/>
    <w:rsid w:val="7BA2538A"/>
    <w:rsid w:val="7BA28B3E"/>
    <w:rsid w:val="7BA47954"/>
    <w:rsid w:val="7BA9BF0B"/>
    <w:rsid w:val="7BB231F6"/>
    <w:rsid w:val="7BBF638E"/>
    <w:rsid w:val="7BC64607"/>
    <w:rsid w:val="7BCC968A"/>
    <w:rsid w:val="7BD4DC33"/>
    <w:rsid w:val="7BD838D1"/>
    <w:rsid w:val="7BDBD536"/>
    <w:rsid w:val="7BDBF586"/>
    <w:rsid w:val="7BDFD481"/>
    <w:rsid w:val="7BEC0931"/>
    <w:rsid w:val="7BF80A74"/>
    <w:rsid w:val="7BF8A66F"/>
    <w:rsid w:val="7C06C801"/>
    <w:rsid w:val="7C0BA269"/>
    <w:rsid w:val="7C14C481"/>
    <w:rsid w:val="7C1DB20C"/>
    <w:rsid w:val="7C1EE045"/>
    <w:rsid w:val="7C27C2B6"/>
    <w:rsid w:val="7C2CAEA2"/>
    <w:rsid w:val="7C2E237B"/>
    <w:rsid w:val="7C32170A"/>
    <w:rsid w:val="7C357251"/>
    <w:rsid w:val="7C38E671"/>
    <w:rsid w:val="7C44168F"/>
    <w:rsid w:val="7C49ECC0"/>
    <w:rsid w:val="7C4A83A9"/>
    <w:rsid w:val="7C51EF57"/>
    <w:rsid w:val="7C5A20BD"/>
    <w:rsid w:val="7C6410CD"/>
    <w:rsid w:val="7C7447C2"/>
    <w:rsid w:val="7C7D982C"/>
    <w:rsid w:val="7C7F1A81"/>
    <w:rsid w:val="7C8E6E2A"/>
    <w:rsid w:val="7C90F021"/>
    <w:rsid w:val="7C986A1C"/>
    <w:rsid w:val="7C9BBDD8"/>
    <w:rsid w:val="7CAB0AEF"/>
    <w:rsid w:val="7CBA5482"/>
    <w:rsid w:val="7CBB2CE3"/>
    <w:rsid w:val="7CC3A655"/>
    <w:rsid w:val="7CCCFA1A"/>
    <w:rsid w:val="7CCD0F59"/>
    <w:rsid w:val="7CD1A8FA"/>
    <w:rsid w:val="7CD78567"/>
    <w:rsid w:val="7CD86669"/>
    <w:rsid w:val="7CDD9BAF"/>
    <w:rsid w:val="7CDDAD35"/>
    <w:rsid w:val="7CE1A213"/>
    <w:rsid w:val="7CE1EE23"/>
    <w:rsid w:val="7CE6F727"/>
    <w:rsid w:val="7CFCB603"/>
    <w:rsid w:val="7D018EA4"/>
    <w:rsid w:val="7D0EE397"/>
    <w:rsid w:val="7D10427A"/>
    <w:rsid w:val="7D185239"/>
    <w:rsid w:val="7D228958"/>
    <w:rsid w:val="7D2F3B2A"/>
    <w:rsid w:val="7D30C1FB"/>
    <w:rsid w:val="7D406A48"/>
    <w:rsid w:val="7D43C6EE"/>
    <w:rsid w:val="7D4E69B5"/>
    <w:rsid w:val="7D529D00"/>
    <w:rsid w:val="7D5830B2"/>
    <w:rsid w:val="7D5A5420"/>
    <w:rsid w:val="7D5B3E9C"/>
    <w:rsid w:val="7D5CFC52"/>
    <w:rsid w:val="7D5D402D"/>
    <w:rsid w:val="7D626F3C"/>
    <w:rsid w:val="7D687995"/>
    <w:rsid w:val="7D77EF02"/>
    <w:rsid w:val="7D796296"/>
    <w:rsid w:val="7D897F79"/>
    <w:rsid w:val="7D8FFB95"/>
    <w:rsid w:val="7D9D988A"/>
    <w:rsid w:val="7DA2B0DB"/>
    <w:rsid w:val="7DA38494"/>
    <w:rsid w:val="7DAFD13D"/>
    <w:rsid w:val="7DB18D48"/>
    <w:rsid w:val="7DB40AB0"/>
    <w:rsid w:val="7DB92DAE"/>
    <w:rsid w:val="7DBA2198"/>
    <w:rsid w:val="7DBE7C2F"/>
    <w:rsid w:val="7DC7EB5E"/>
    <w:rsid w:val="7DCCB6C7"/>
    <w:rsid w:val="7DD08A00"/>
    <w:rsid w:val="7DD08B5C"/>
    <w:rsid w:val="7DD2F692"/>
    <w:rsid w:val="7DD9C461"/>
    <w:rsid w:val="7DDC027B"/>
    <w:rsid w:val="7DDEEF71"/>
    <w:rsid w:val="7DE56EF8"/>
    <w:rsid w:val="7DE649E4"/>
    <w:rsid w:val="7DE8D60F"/>
    <w:rsid w:val="7DEB0ADF"/>
    <w:rsid w:val="7DEF401D"/>
    <w:rsid w:val="7DF7AF77"/>
    <w:rsid w:val="7DF7BEB3"/>
    <w:rsid w:val="7DF91928"/>
    <w:rsid w:val="7DF995E6"/>
    <w:rsid w:val="7DFF39B9"/>
    <w:rsid w:val="7E047FD2"/>
    <w:rsid w:val="7E059CBD"/>
    <w:rsid w:val="7E0A3C9D"/>
    <w:rsid w:val="7E0A93D7"/>
    <w:rsid w:val="7E0C077C"/>
    <w:rsid w:val="7E191368"/>
    <w:rsid w:val="7E1E729A"/>
    <w:rsid w:val="7E2855E4"/>
    <w:rsid w:val="7E30D90D"/>
    <w:rsid w:val="7E345657"/>
    <w:rsid w:val="7E349358"/>
    <w:rsid w:val="7E399DCA"/>
    <w:rsid w:val="7E4039FF"/>
    <w:rsid w:val="7E406080"/>
    <w:rsid w:val="7E40DEE3"/>
    <w:rsid w:val="7E41763E"/>
    <w:rsid w:val="7E4BCC7E"/>
    <w:rsid w:val="7E4F816A"/>
    <w:rsid w:val="7E5023BB"/>
    <w:rsid w:val="7E527946"/>
    <w:rsid w:val="7E53C3D9"/>
    <w:rsid w:val="7E5700C3"/>
    <w:rsid w:val="7E59377F"/>
    <w:rsid w:val="7E5ABAE3"/>
    <w:rsid w:val="7E5D7A5D"/>
    <w:rsid w:val="7E6280AB"/>
    <w:rsid w:val="7E6B4263"/>
    <w:rsid w:val="7E6CE5CE"/>
    <w:rsid w:val="7E719DD2"/>
    <w:rsid w:val="7E71B841"/>
    <w:rsid w:val="7E72BBD9"/>
    <w:rsid w:val="7E7354AD"/>
    <w:rsid w:val="7E782B8B"/>
    <w:rsid w:val="7E7C13BB"/>
    <w:rsid w:val="7E83D245"/>
    <w:rsid w:val="7E843BC8"/>
    <w:rsid w:val="7E86BCC1"/>
    <w:rsid w:val="7E87F93C"/>
    <w:rsid w:val="7E8C939E"/>
    <w:rsid w:val="7E8F1F8D"/>
    <w:rsid w:val="7E90D22D"/>
    <w:rsid w:val="7E966400"/>
    <w:rsid w:val="7E9FD67C"/>
    <w:rsid w:val="7EA42043"/>
    <w:rsid w:val="7EA46886"/>
    <w:rsid w:val="7EA617FA"/>
    <w:rsid w:val="7EAD2E7E"/>
    <w:rsid w:val="7EAFEF70"/>
    <w:rsid w:val="7EC34A92"/>
    <w:rsid w:val="7EC6660D"/>
    <w:rsid w:val="7EC7B7A1"/>
    <w:rsid w:val="7ECA249C"/>
    <w:rsid w:val="7ECA50D6"/>
    <w:rsid w:val="7ECA759C"/>
    <w:rsid w:val="7ED52904"/>
    <w:rsid w:val="7ED9DF6C"/>
    <w:rsid w:val="7EDA91DA"/>
    <w:rsid w:val="7EE29410"/>
    <w:rsid w:val="7EF21F73"/>
    <w:rsid w:val="7EF50CFE"/>
    <w:rsid w:val="7EFCABAD"/>
    <w:rsid w:val="7F0360DC"/>
    <w:rsid w:val="7F046607"/>
    <w:rsid w:val="7F0B3E34"/>
    <w:rsid w:val="7F12D4B3"/>
    <w:rsid w:val="7F14C4E4"/>
    <w:rsid w:val="7F22F090"/>
    <w:rsid w:val="7F2A2D08"/>
    <w:rsid w:val="7F2B4502"/>
    <w:rsid w:val="7F2C4069"/>
    <w:rsid w:val="7F2FEC50"/>
    <w:rsid w:val="7F310713"/>
    <w:rsid w:val="7F396E41"/>
    <w:rsid w:val="7F418C17"/>
    <w:rsid w:val="7F49F68A"/>
    <w:rsid w:val="7F4C6299"/>
    <w:rsid w:val="7F57EA69"/>
    <w:rsid w:val="7F5B9FC0"/>
    <w:rsid w:val="7F5C6888"/>
    <w:rsid w:val="7F6902E8"/>
    <w:rsid w:val="7F6D8EC5"/>
    <w:rsid w:val="7F6F77BF"/>
    <w:rsid w:val="7F71606C"/>
    <w:rsid w:val="7F7D38A4"/>
    <w:rsid w:val="7F82A579"/>
    <w:rsid w:val="7F8AECE4"/>
    <w:rsid w:val="7F92D8E0"/>
    <w:rsid w:val="7F99B61B"/>
    <w:rsid w:val="7F9AEFF3"/>
    <w:rsid w:val="7F9BF09A"/>
    <w:rsid w:val="7F9DF141"/>
    <w:rsid w:val="7FA34C28"/>
    <w:rsid w:val="7FA4DF2C"/>
    <w:rsid w:val="7FAA3E13"/>
    <w:rsid w:val="7FB6DA87"/>
    <w:rsid w:val="7FB81A23"/>
    <w:rsid w:val="7FBA36C1"/>
    <w:rsid w:val="7FBC9818"/>
    <w:rsid w:val="7FBFAD33"/>
    <w:rsid w:val="7FC2E887"/>
    <w:rsid w:val="7FC762EE"/>
    <w:rsid w:val="7FCA988B"/>
    <w:rsid w:val="7FCD3BAD"/>
    <w:rsid w:val="7FCF0329"/>
    <w:rsid w:val="7FD7B02E"/>
    <w:rsid w:val="7FEACB81"/>
    <w:rsid w:val="7FEC596B"/>
    <w:rsid w:val="7FEF7206"/>
    <w:rsid w:val="7FF2CDA5"/>
    <w:rsid w:val="7FF647DE"/>
    <w:rsid w:val="7FF7A0A9"/>
    <w:rsid w:val="7FF7A35F"/>
    <w:rsid w:val="7FFA6BC5"/>
    <w:rsid w:val="7FFBE3B1"/>
    <w:rsid w:val="7FFCCA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91541B"/>
  <w15:docId w15:val="{41B71DBF-70C7-40E6-AC2D-EF5CF4BC7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D12"/>
    <w:pPr>
      <w:spacing w:after="120" w:line="288" w:lineRule="auto"/>
      <w:jc w:val="both"/>
    </w:pPr>
    <w:rPr>
      <w:rFonts w:eastAsia="Times New Roman" w:cs="Times New Roman"/>
      <w:szCs w:val="24"/>
    </w:rPr>
  </w:style>
  <w:style w:type="paragraph" w:styleId="Heading1">
    <w:name w:val="heading 1"/>
    <w:basedOn w:val="Heading2"/>
    <w:next w:val="Normal"/>
    <w:link w:val="Heading1Char"/>
    <w:qFormat/>
    <w:rsid w:val="00993D12"/>
    <w:pPr>
      <w:outlineLvl w:val="0"/>
    </w:pPr>
  </w:style>
  <w:style w:type="paragraph" w:styleId="Heading2">
    <w:name w:val="heading 2"/>
    <w:basedOn w:val="Normal"/>
    <w:next w:val="Normal"/>
    <w:link w:val="Heading2Char"/>
    <w:autoRedefine/>
    <w:uiPriority w:val="9"/>
    <w:unhideWhenUsed/>
    <w:qFormat/>
    <w:rsid w:val="001F3368"/>
    <w:pPr>
      <w:spacing w:line="240" w:lineRule="auto"/>
      <w:jc w:val="center"/>
      <w:outlineLvl w:val="1"/>
    </w:pPr>
    <w:rPr>
      <w:rFonts w:eastAsiaTheme="minorEastAsia"/>
      <w:b/>
      <w:bCs/>
      <w:iCs/>
      <w:sz w:val="28"/>
    </w:rPr>
  </w:style>
  <w:style w:type="paragraph" w:styleId="Heading3">
    <w:name w:val="heading 3"/>
    <w:basedOn w:val="Heading4"/>
    <w:next w:val="Normal"/>
    <w:link w:val="Heading3Char"/>
    <w:uiPriority w:val="9"/>
    <w:unhideWhenUsed/>
    <w:qFormat/>
    <w:rsid w:val="00F7338E"/>
    <w:pPr>
      <w:jc w:val="left"/>
      <w:outlineLvl w:val="2"/>
    </w:pPr>
    <w:rPr>
      <w:szCs w:val="28"/>
    </w:rPr>
  </w:style>
  <w:style w:type="paragraph" w:styleId="Heading4">
    <w:name w:val="heading 4"/>
    <w:basedOn w:val="Normal"/>
    <w:next w:val="Normal"/>
    <w:link w:val="Heading4Char"/>
    <w:uiPriority w:val="9"/>
    <w:unhideWhenUsed/>
    <w:qFormat/>
    <w:rsid w:val="007546FF"/>
    <w:pPr>
      <w:spacing w:before="8"/>
      <w:outlineLvl w:val="3"/>
    </w:pPr>
    <w:rPr>
      <w:b/>
      <w:i/>
    </w:rPr>
  </w:style>
  <w:style w:type="paragraph" w:styleId="Heading5">
    <w:name w:val="heading 5"/>
    <w:basedOn w:val="Heading4"/>
    <w:next w:val="Normal"/>
    <w:link w:val="Heading5Char"/>
    <w:uiPriority w:val="9"/>
    <w:unhideWhenUsed/>
    <w:qFormat/>
    <w:rsid w:val="000B3AC8"/>
    <w:pPr>
      <w:outlineLvl w:val="4"/>
    </w:pPr>
    <w:rPr>
      <w:b w:val="0"/>
      <w:bCs/>
    </w:rPr>
  </w:style>
  <w:style w:type="paragraph" w:styleId="Heading6">
    <w:name w:val="heading 6"/>
    <w:basedOn w:val="Normal"/>
    <w:next w:val="Normal"/>
    <w:link w:val="Heading6Char"/>
    <w:uiPriority w:val="9"/>
    <w:unhideWhenUsed/>
    <w:rsid w:val="00AC6FA1"/>
    <w:pPr>
      <w:spacing w:before="240" w:after="60"/>
      <w:outlineLvl w:val="5"/>
    </w:pPr>
    <w:rPr>
      <w:rFonts w:eastAsiaTheme="minorEastAsia" w:cstheme="majorBidi"/>
      <w:b/>
      <w:bCs/>
      <w:sz w:val="22"/>
      <w:szCs w:val="22"/>
      <w:lang w:bidi="en-US"/>
    </w:rPr>
  </w:style>
  <w:style w:type="paragraph" w:styleId="Heading7">
    <w:name w:val="heading 7"/>
    <w:basedOn w:val="Normal"/>
    <w:next w:val="Normal"/>
    <w:link w:val="Heading7Char"/>
    <w:uiPriority w:val="9"/>
    <w:unhideWhenUsed/>
    <w:rsid w:val="00AC6FA1"/>
    <w:pPr>
      <w:spacing w:before="240" w:after="60"/>
      <w:outlineLvl w:val="6"/>
    </w:pPr>
    <w:rPr>
      <w:rFonts w:eastAsiaTheme="minorEastAsia" w:cstheme="majorBidi"/>
      <w:sz w:val="22"/>
      <w:lang w:bidi="en-US"/>
    </w:rPr>
  </w:style>
  <w:style w:type="paragraph" w:styleId="Heading8">
    <w:name w:val="heading 8"/>
    <w:basedOn w:val="Normal"/>
    <w:next w:val="Normal"/>
    <w:link w:val="Heading8Char"/>
    <w:uiPriority w:val="9"/>
    <w:unhideWhenUsed/>
    <w:rsid w:val="00AC6FA1"/>
    <w:pPr>
      <w:spacing w:before="240" w:after="60"/>
      <w:outlineLvl w:val="7"/>
    </w:pPr>
    <w:rPr>
      <w:rFonts w:eastAsiaTheme="minorEastAsia" w:cstheme="majorBidi"/>
      <w:i/>
      <w:iCs/>
      <w:sz w:val="22"/>
      <w:lang w:bidi="en-US"/>
    </w:rPr>
  </w:style>
  <w:style w:type="paragraph" w:styleId="Heading9">
    <w:name w:val="heading 9"/>
    <w:basedOn w:val="Normal"/>
    <w:next w:val="Normal"/>
    <w:link w:val="Heading9Char"/>
    <w:uiPriority w:val="9"/>
    <w:semiHidden/>
    <w:unhideWhenUsed/>
    <w:rsid w:val="00AC6FA1"/>
    <w:pPr>
      <w:spacing w:before="240" w:after="60"/>
      <w:outlineLvl w:val="8"/>
    </w:pPr>
    <w:rPr>
      <w:rFonts w:asciiTheme="majorHAnsi" w:eastAsiaTheme="majorEastAsia" w:hAnsiTheme="majorHAnsi" w:cstheme="majorBidi"/>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3D12"/>
    <w:rPr>
      <w:rFonts w:eastAsiaTheme="minorEastAsia" w:cs="Times New Roman"/>
      <w:b/>
      <w:bCs/>
      <w:iCs/>
      <w:sz w:val="28"/>
      <w:szCs w:val="24"/>
    </w:rPr>
  </w:style>
  <w:style w:type="character" w:customStyle="1" w:styleId="Heading2Char">
    <w:name w:val="Heading 2 Char"/>
    <w:basedOn w:val="DefaultParagraphFont"/>
    <w:link w:val="Heading2"/>
    <w:uiPriority w:val="9"/>
    <w:rsid w:val="001F3368"/>
    <w:rPr>
      <w:rFonts w:eastAsiaTheme="minorEastAsia" w:cs="Times New Roman"/>
      <w:b/>
      <w:bCs/>
      <w:iCs/>
      <w:sz w:val="28"/>
      <w:szCs w:val="24"/>
    </w:rPr>
  </w:style>
  <w:style w:type="character" w:customStyle="1" w:styleId="Heading3Char">
    <w:name w:val="Heading 3 Char"/>
    <w:basedOn w:val="DefaultParagraphFont"/>
    <w:link w:val="Heading3"/>
    <w:uiPriority w:val="9"/>
    <w:rsid w:val="00F7338E"/>
    <w:rPr>
      <w:rFonts w:eastAsia="Times New Roman" w:cs="Times New Roman"/>
      <w:b/>
      <w:i/>
      <w:szCs w:val="28"/>
    </w:rPr>
  </w:style>
  <w:style w:type="character" w:customStyle="1" w:styleId="Heading4Char">
    <w:name w:val="Heading 4 Char"/>
    <w:basedOn w:val="DefaultParagraphFont"/>
    <w:link w:val="Heading4"/>
    <w:uiPriority w:val="9"/>
    <w:rsid w:val="007546FF"/>
    <w:rPr>
      <w:rFonts w:eastAsia="Times New Roman" w:cs="Times New Roman"/>
      <w:b/>
      <w:i/>
      <w:szCs w:val="24"/>
    </w:rPr>
  </w:style>
  <w:style w:type="character" w:customStyle="1" w:styleId="Heading5Char">
    <w:name w:val="Heading 5 Char"/>
    <w:basedOn w:val="DefaultParagraphFont"/>
    <w:link w:val="Heading5"/>
    <w:uiPriority w:val="9"/>
    <w:rsid w:val="000B3AC8"/>
    <w:rPr>
      <w:rFonts w:eastAsia="Times New Roman" w:cs="Times New Roman"/>
      <w:bCs/>
      <w:i/>
      <w:szCs w:val="24"/>
    </w:rPr>
  </w:style>
  <w:style w:type="character" w:customStyle="1" w:styleId="Heading6Char">
    <w:name w:val="Heading 6 Char"/>
    <w:basedOn w:val="DefaultParagraphFont"/>
    <w:link w:val="Heading6"/>
    <w:uiPriority w:val="9"/>
    <w:rsid w:val="00AC6FA1"/>
    <w:rPr>
      <w:rFonts w:eastAsiaTheme="minorEastAsia" w:cstheme="majorBidi"/>
      <w:b/>
      <w:bCs/>
      <w:sz w:val="22"/>
      <w:lang w:bidi="en-US"/>
    </w:rPr>
  </w:style>
  <w:style w:type="character" w:customStyle="1" w:styleId="Heading7Char">
    <w:name w:val="Heading 7 Char"/>
    <w:basedOn w:val="DefaultParagraphFont"/>
    <w:link w:val="Heading7"/>
    <w:uiPriority w:val="9"/>
    <w:rsid w:val="00AC6FA1"/>
    <w:rPr>
      <w:rFonts w:eastAsiaTheme="minorEastAsia" w:cstheme="majorBidi"/>
      <w:sz w:val="22"/>
      <w:szCs w:val="24"/>
      <w:lang w:bidi="en-US"/>
    </w:rPr>
  </w:style>
  <w:style w:type="character" w:customStyle="1" w:styleId="Heading8Char">
    <w:name w:val="Heading 8 Char"/>
    <w:basedOn w:val="DefaultParagraphFont"/>
    <w:link w:val="Heading8"/>
    <w:uiPriority w:val="9"/>
    <w:rsid w:val="00AC6FA1"/>
    <w:rPr>
      <w:rFonts w:eastAsiaTheme="minorEastAsia" w:cstheme="majorBidi"/>
      <w:i/>
      <w:iCs/>
      <w:sz w:val="22"/>
      <w:szCs w:val="24"/>
      <w:lang w:bidi="en-US"/>
    </w:rPr>
  </w:style>
  <w:style w:type="character" w:customStyle="1" w:styleId="Heading9Char">
    <w:name w:val="Heading 9 Char"/>
    <w:basedOn w:val="DefaultParagraphFont"/>
    <w:link w:val="Heading9"/>
    <w:uiPriority w:val="9"/>
    <w:semiHidden/>
    <w:rsid w:val="00AC6FA1"/>
    <w:rPr>
      <w:rFonts w:asciiTheme="majorHAnsi" w:eastAsiaTheme="majorEastAsia" w:hAnsiTheme="majorHAnsi" w:cstheme="majorBidi"/>
      <w:sz w:val="22"/>
      <w:lang w:bidi="en-US"/>
    </w:rPr>
  </w:style>
  <w:style w:type="paragraph" w:styleId="BodyText">
    <w:name w:val="Body Text"/>
    <w:basedOn w:val="Normal"/>
    <w:link w:val="BodyTextChar"/>
    <w:rsid w:val="00AC6FA1"/>
  </w:style>
  <w:style w:type="character" w:customStyle="1" w:styleId="BodyTextChar">
    <w:name w:val="Body Text Char"/>
    <w:basedOn w:val="DefaultParagraphFont"/>
    <w:link w:val="BodyText"/>
    <w:rsid w:val="00AC6FA1"/>
    <w:rPr>
      <w:rFonts w:eastAsia="Times New Roman" w:cs="Times New Roman"/>
      <w:szCs w:val="24"/>
    </w:rPr>
  </w:style>
  <w:style w:type="paragraph" w:styleId="FootnoteText">
    <w:name w:val="footnote text"/>
    <w:aliases w:val="F1"/>
    <w:basedOn w:val="Normal"/>
    <w:link w:val="FootnoteTextChar"/>
    <w:uiPriority w:val="99"/>
    <w:unhideWhenUsed/>
    <w:rsid w:val="00AC6FA1"/>
    <w:rPr>
      <w:sz w:val="20"/>
      <w:szCs w:val="20"/>
    </w:rPr>
  </w:style>
  <w:style w:type="character" w:customStyle="1" w:styleId="FootnoteTextChar">
    <w:name w:val="Footnote Text Char"/>
    <w:aliases w:val="F1 Char"/>
    <w:basedOn w:val="DefaultParagraphFont"/>
    <w:link w:val="FootnoteText"/>
    <w:uiPriority w:val="99"/>
    <w:rsid w:val="00AC6FA1"/>
    <w:rPr>
      <w:rFonts w:eastAsia="Times New Roman" w:cs="Times New Roman"/>
      <w:sz w:val="20"/>
      <w:szCs w:val="20"/>
    </w:rPr>
  </w:style>
  <w:style w:type="character" w:styleId="FootnoteReference">
    <w:name w:val="footnote reference"/>
    <w:basedOn w:val="DefaultParagraphFont"/>
    <w:uiPriority w:val="99"/>
    <w:unhideWhenUsed/>
    <w:rsid w:val="00AC6FA1"/>
    <w:rPr>
      <w:vertAlign w:val="superscript"/>
    </w:rPr>
  </w:style>
  <w:style w:type="paragraph" w:styleId="EndnoteText">
    <w:name w:val="endnote text"/>
    <w:basedOn w:val="Normal"/>
    <w:link w:val="EndnoteTextChar"/>
    <w:rsid w:val="00AC6FA1"/>
    <w:rPr>
      <w:sz w:val="20"/>
      <w:szCs w:val="20"/>
    </w:rPr>
  </w:style>
  <w:style w:type="character" w:customStyle="1" w:styleId="EndnoteTextChar">
    <w:name w:val="Endnote Text Char"/>
    <w:basedOn w:val="DefaultParagraphFont"/>
    <w:link w:val="EndnoteText"/>
    <w:rsid w:val="00AC6FA1"/>
    <w:rPr>
      <w:rFonts w:eastAsia="Times New Roman" w:cs="Times New Roman"/>
      <w:sz w:val="20"/>
      <w:szCs w:val="20"/>
    </w:rPr>
  </w:style>
  <w:style w:type="paragraph" w:styleId="ListParagraph">
    <w:name w:val="List Paragraph"/>
    <w:aliases w:val="3,POCG Table Text,Bullet List,FooterText,List Paragraph1,Issue Action POC,Dot pt,F5 List Paragraph,List Paragraph Char Char Char,Indicator Text,Numbered Para 1,Bullet 1,Bullet Points,List Paragraph2,MAIN CONTENT,Colorful List - Accent 11"/>
    <w:basedOn w:val="Normal"/>
    <w:link w:val="ListParagraphChar"/>
    <w:uiPriority w:val="34"/>
    <w:qFormat/>
    <w:rsid w:val="00AC6FA1"/>
    <w:pPr>
      <w:ind w:left="720"/>
      <w:contextualSpacing/>
    </w:pPr>
  </w:style>
  <w:style w:type="paragraph" w:customStyle="1" w:styleId="Default">
    <w:name w:val="Default"/>
    <w:rsid w:val="00AC6FA1"/>
    <w:pPr>
      <w:autoSpaceDE w:val="0"/>
      <w:autoSpaceDN w:val="0"/>
      <w:adjustRightInd w:val="0"/>
      <w:spacing w:before="75" w:after="0" w:line="240" w:lineRule="auto"/>
    </w:pPr>
    <w:rPr>
      <w:rFonts w:eastAsia="Times New Roman" w:cs="Times New Roman"/>
      <w:color w:val="000000"/>
      <w:szCs w:val="24"/>
    </w:rPr>
  </w:style>
  <w:style w:type="paragraph" w:styleId="BalloonText">
    <w:name w:val="Balloon Text"/>
    <w:basedOn w:val="Normal"/>
    <w:link w:val="BalloonTextChar"/>
    <w:uiPriority w:val="99"/>
    <w:unhideWhenUsed/>
    <w:rsid w:val="00AC6FA1"/>
    <w:rPr>
      <w:rFonts w:ascii="Tahoma" w:hAnsi="Tahoma" w:cs="Tahoma"/>
      <w:sz w:val="16"/>
      <w:szCs w:val="16"/>
    </w:rPr>
  </w:style>
  <w:style w:type="character" w:customStyle="1" w:styleId="BalloonTextChar">
    <w:name w:val="Balloon Text Char"/>
    <w:basedOn w:val="DefaultParagraphFont"/>
    <w:link w:val="BalloonText"/>
    <w:uiPriority w:val="99"/>
    <w:rsid w:val="00AC6FA1"/>
    <w:rPr>
      <w:rFonts w:ascii="Tahoma" w:eastAsia="Times New Roman" w:hAnsi="Tahoma" w:cs="Tahoma"/>
      <w:sz w:val="16"/>
      <w:szCs w:val="16"/>
    </w:rPr>
  </w:style>
  <w:style w:type="table" w:styleId="TableGrid">
    <w:name w:val="Table Grid"/>
    <w:basedOn w:val="TableNormal"/>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C6FA1"/>
    <w:pPr>
      <w:tabs>
        <w:tab w:val="center" w:pos="4320"/>
        <w:tab w:val="right" w:pos="8640"/>
      </w:tabs>
    </w:pPr>
    <w:rPr>
      <w:szCs w:val="20"/>
    </w:rPr>
  </w:style>
  <w:style w:type="character" w:customStyle="1" w:styleId="FooterChar">
    <w:name w:val="Footer Char"/>
    <w:basedOn w:val="DefaultParagraphFont"/>
    <w:link w:val="Footer"/>
    <w:uiPriority w:val="99"/>
    <w:rsid w:val="00AC6FA1"/>
    <w:rPr>
      <w:rFonts w:eastAsia="Times New Roman" w:cs="Times New Roman"/>
      <w:szCs w:val="20"/>
    </w:rPr>
  </w:style>
  <w:style w:type="character" w:styleId="PageNumber">
    <w:name w:val="page number"/>
    <w:basedOn w:val="DefaultParagraphFont"/>
    <w:uiPriority w:val="99"/>
    <w:rsid w:val="00AC6FA1"/>
  </w:style>
  <w:style w:type="paragraph" w:styleId="Header">
    <w:name w:val="header"/>
    <w:basedOn w:val="Normal"/>
    <w:link w:val="HeaderChar"/>
    <w:uiPriority w:val="99"/>
    <w:rsid w:val="00AC6FA1"/>
    <w:pPr>
      <w:tabs>
        <w:tab w:val="center" w:pos="4320"/>
        <w:tab w:val="right" w:pos="8640"/>
      </w:tabs>
    </w:pPr>
    <w:rPr>
      <w:szCs w:val="20"/>
    </w:rPr>
  </w:style>
  <w:style w:type="character" w:customStyle="1" w:styleId="HeaderChar">
    <w:name w:val="Header Char"/>
    <w:basedOn w:val="DefaultParagraphFont"/>
    <w:link w:val="Header"/>
    <w:uiPriority w:val="99"/>
    <w:rsid w:val="00AC6FA1"/>
    <w:rPr>
      <w:rFonts w:eastAsia="Times New Roman" w:cs="Times New Roman"/>
      <w:szCs w:val="20"/>
    </w:rPr>
  </w:style>
  <w:style w:type="paragraph" w:customStyle="1" w:styleId="TOCHeader">
    <w:name w:val="TOC Header"/>
    <w:basedOn w:val="Normal"/>
    <w:link w:val="TOCHeaderChar"/>
    <w:rsid w:val="00AC6FA1"/>
    <w:pPr>
      <w:tabs>
        <w:tab w:val="left" w:pos="2685"/>
      </w:tabs>
    </w:pPr>
    <w:rPr>
      <w:b/>
    </w:rPr>
  </w:style>
  <w:style w:type="character" w:customStyle="1" w:styleId="TOCHeaderChar">
    <w:name w:val="TOC Header Char"/>
    <w:basedOn w:val="DefaultParagraphFont"/>
    <w:link w:val="TOCHeader"/>
    <w:locked/>
    <w:rsid w:val="00AC6FA1"/>
    <w:rPr>
      <w:rFonts w:eastAsia="Times New Roman" w:cs="Times New Roman"/>
      <w:b/>
      <w:szCs w:val="24"/>
    </w:rPr>
  </w:style>
  <w:style w:type="character" w:styleId="Emphasis">
    <w:name w:val="Emphasis"/>
    <w:basedOn w:val="DefaultParagraphFont"/>
    <w:uiPriority w:val="20"/>
    <w:qFormat/>
    <w:rsid w:val="00AC6FA1"/>
    <w:rPr>
      <w:i/>
      <w:iCs/>
    </w:rPr>
  </w:style>
  <w:style w:type="character" w:styleId="Strong">
    <w:name w:val="Strong"/>
    <w:basedOn w:val="DefaultParagraphFont"/>
    <w:uiPriority w:val="22"/>
    <w:qFormat/>
    <w:rsid w:val="00AC6FA1"/>
    <w:rPr>
      <w:b/>
      <w:bCs/>
    </w:rPr>
  </w:style>
  <w:style w:type="character" w:styleId="Hyperlink">
    <w:name w:val="Hyperlink"/>
    <w:basedOn w:val="DefaultParagraphFont"/>
    <w:uiPriority w:val="99"/>
    <w:rsid w:val="00AC6FA1"/>
    <w:rPr>
      <w:rFonts w:cs="Times New Roman"/>
      <w:color w:val="0000FF"/>
      <w:u w:val="single"/>
    </w:rPr>
  </w:style>
  <w:style w:type="paragraph" w:styleId="NormalWeb">
    <w:name w:val="Normal (Web)"/>
    <w:basedOn w:val="Normal"/>
    <w:uiPriority w:val="99"/>
    <w:rsid w:val="00AC6FA1"/>
    <w:pPr>
      <w:spacing w:before="100" w:beforeAutospacing="1" w:after="100" w:afterAutospacing="1"/>
    </w:pPr>
  </w:style>
  <w:style w:type="paragraph" w:customStyle="1" w:styleId="NormalJustified">
    <w:name w:val="Normal + Justified"/>
    <w:basedOn w:val="Normal"/>
    <w:link w:val="NormalJustifiedChar"/>
    <w:rsid w:val="00AC6FA1"/>
  </w:style>
  <w:style w:type="character" w:customStyle="1" w:styleId="NormalJustifiedChar">
    <w:name w:val="Normal + Justified Char"/>
    <w:basedOn w:val="DefaultParagraphFont"/>
    <w:link w:val="NormalJustified"/>
    <w:rsid w:val="00AC6FA1"/>
    <w:rPr>
      <w:rFonts w:eastAsia="Times New Roman" w:cs="Times New Roman"/>
      <w:szCs w:val="24"/>
    </w:rPr>
  </w:style>
  <w:style w:type="paragraph" w:customStyle="1" w:styleId="normaldebs000030DEBS000014DEBS000014DEBS000016">
    <w:name w:val="normaldebs000030_DEBS000014_DEBS000014_DEBS000016"/>
    <w:basedOn w:val="Default"/>
    <w:next w:val="Default"/>
    <w:uiPriority w:val="99"/>
    <w:rsid w:val="00AC6FA1"/>
    <w:rPr>
      <w:color w:val="auto"/>
    </w:rPr>
  </w:style>
  <w:style w:type="paragraph" w:customStyle="1" w:styleId="NormalTimes">
    <w:name w:val="Normal + Times"/>
    <w:aliases w:val="Justified"/>
    <w:basedOn w:val="Normal"/>
    <w:rsid w:val="00AC6FA1"/>
    <w:pPr>
      <w:keepNext/>
      <w:keepLines/>
    </w:pPr>
    <w:rPr>
      <w:rFonts w:ascii="Times" w:hAnsi="Times"/>
      <w:spacing w:val="-4"/>
    </w:rPr>
  </w:style>
  <w:style w:type="paragraph" w:customStyle="1" w:styleId="Level1">
    <w:name w:val="Level 1"/>
    <w:basedOn w:val="Normal"/>
    <w:rsid w:val="00AC6FA1"/>
    <w:pPr>
      <w:widowControl w:val="0"/>
      <w:autoSpaceDE w:val="0"/>
      <w:autoSpaceDN w:val="0"/>
      <w:adjustRightInd w:val="0"/>
      <w:ind w:left="360" w:hanging="360"/>
    </w:pPr>
  </w:style>
  <w:style w:type="paragraph" w:customStyle="1" w:styleId="OmniPage4">
    <w:name w:val="OmniPage #4"/>
    <w:basedOn w:val="Normal"/>
    <w:uiPriority w:val="99"/>
    <w:rsid w:val="00AC6FA1"/>
    <w:pPr>
      <w:spacing w:line="280" w:lineRule="exact"/>
    </w:pPr>
    <w:rPr>
      <w:sz w:val="20"/>
      <w:szCs w:val="20"/>
    </w:rPr>
  </w:style>
  <w:style w:type="paragraph" w:styleId="ListBullet2">
    <w:name w:val="List Bullet 2"/>
    <w:basedOn w:val="Normal"/>
    <w:uiPriority w:val="99"/>
    <w:rsid w:val="00AC6FA1"/>
    <w:pPr>
      <w:numPr>
        <w:numId w:val="2"/>
      </w:numPr>
    </w:pPr>
  </w:style>
  <w:style w:type="character" w:customStyle="1" w:styleId="CommentTextChar">
    <w:name w:val="Comment Text Char"/>
    <w:basedOn w:val="DefaultParagraphFont"/>
    <w:link w:val="CommentText"/>
    <w:uiPriority w:val="99"/>
    <w:rsid w:val="00AC6FA1"/>
    <w:rPr>
      <w:rFonts w:eastAsia="Times New Roman" w:cs="Times New Roman"/>
      <w:sz w:val="20"/>
      <w:szCs w:val="20"/>
    </w:rPr>
  </w:style>
  <w:style w:type="paragraph" w:styleId="CommentText">
    <w:name w:val="annotation text"/>
    <w:basedOn w:val="Normal"/>
    <w:link w:val="CommentTextChar"/>
    <w:uiPriority w:val="99"/>
    <w:unhideWhenUsed/>
    <w:rsid w:val="00AC6FA1"/>
    <w:rPr>
      <w:sz w:val="20"/>
      <w:szCs w:val="20"/>
    </w:rPr>
  </w:style>
  <w:style w:type="character" w:customStyle="1" w:styleId="CommentTextChar1">
    <w:name w:val="Comment Text Char1"/>
    <w:basedOn w:val="DefaultParagraphFont"/>
    <w:uiPriority w:val="99"/>
    <w:semiHidden/>
    <w:rsid w:val="00AC6FA1"/>
    <w:rPr>
      <w:rFonts w:eastAsia="Times New Roman" w:cs="Times New Roman"/>
      <w:sz w:val="20"/>
      <w:szCs w:val="20"/>
    </w:rPr>
  </w:style>
  <w:style w:type="character" w:customStyle="1" w:styleId="CommentSubjectChar">
    <w:name w:val="Comment Subject Char"/>
    <w:basedOn w:val="CommentTextChar"/>
    <w:link w:val="CommentSubject"/>
    <w:uiPriority w:val="99"/>
    <w:semiHidden/>
    <w:rsid w:val="00AC6FA1"/>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AC6FA1"/>
    <w:rPr>
      <w:b/>
      <w:bCs/>
    </w:rPr>
  </w:style>
  <w:style w:type="character" w:customStyle="1" w:styleId="CommentSubjectChar1">
    <w:name w:val="Comment Subject Char1"/>
    <w:basedOn w:val="CommentTextChar1"/>
    <w:uiPriority w:val="99"/>
    <w:semiHidden/>
    <w:rsid w:val="00AC6FA1"/>
    <w:rPr>
      <w:rFonts w:eastAsia="Times New Roman" w:cs="Times New Roman"/>
      <w:b/>
      <w:bCs/>
      <w:sz w:val="20"/>
      <w:szCs w:val="20"/>
    </w:rPr>
  </w:style>
  <w:style w:type="character" w:customStyle="1" w:styleId="apple-style-span">
    <w:name w:val="apple-style-span"/>
    <w:basedOn w:val="DefaultParagraphFont"/>
    <w:rsid w:val="00AC6FA1"/>
  </w:style>
  <w:style w:type="character" w:customStyle="1" w:styleId="apple-converted-space">
    <w:name w:val="apple-converted-space"/>
    <w:basedOn w:val="DefaultParagraphFont"/>
    <w:rsid w:val="00AC6FA1"/>
  </w:style>
  <w:style w:type="paragraph" w:customStyle="1" w:styleId="xmsonormal">
    <w:name w:val="x_msonormal"/>
    <w:basedOn w:val="Normal"/>
    <w:uiPriority w:val="99"/>
    <w:rsid w:val="00AC6FA1"/>
    <w:pPr>
      <w:spacing w:before="100" w:beforeAutospacing="1" w:after="100" w:afterAutospacing="1"/>
    </w:pPr>
  </w:style>
  <w:style w:type="paragraph" w:customStyle="1" w:styleId="default0">
    <w:name w:val="default"/>
    <w:basedOn w:val="Normal"/>
    <w:rsid w:val="00AC6FA1"/>
    <w:pPr>
      <w:spacing w:before="100" w:beforeAutospacing="1" w:after="100" w:afterAutospacing="1"/>
    </w:pPr>
  </w:style>
  <w:style w:type="paragraph" w:styleId="TOCHeading">
    <w:name w:val="TOC Heading"/>
    <w:basedOn w:val="Heading1"/>
    <w:next w:val="Normal"/>
    <w:uiPriority w:val="39"/>
    <w:unhideWhenUsed/>
    <w:qFormat/>
    <w:rsid w:val="00AC6FA1"/>
    <w:pPr>
      <w:keepLines/>
      <w:spacing w:before="480"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rsid w:val="005D656F"/>
    <w:pPr>
      <w:tabs>
        <w:tab w:val="right" w:leader="dot" w:pos="9350"/>
      </w:tabs>
      <w:spacing w:before="120"/>
    </w:pPr>
    <w:rPr>
      <w:b/>
      <w:bCs/>
      <w:caps/>
      <w:noProof/>
      <w:sz w:val="20"/>
      <w:szCs w:val="20"/>
    </w:rPr>
  </w:style>
  <w:style w:type="character" w:customStyle="1" w:styleId="DocumentMapChar">
    <w:name w:val="Document Map Char"/>
    <w:basedOn w:val="DefaultParagraphFont"/>
    <w:link w:val="DocumentMap"/>
    <w:uiPriority w:val="99"/>
    <w:semiHidden/>
    <w:rsid w:val="00AC6FA1"/>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AC6FA1"/>
    <w:rPr>
      <w:rFonts w:ascii="Tahoma" w:hAnsi="Tahoma" w:cs="Tahoma"/>
      <w:sz w:val="16"/>
      <w:szCs w:val="16"/>
    </w:rPr>
  </w:style>
  <w:style w:type="character" w:customStyle="1" w:styleId="DocumentMapChar1">
    <w:name w:val="Document Map Char1"/>
    <w:basedOn w:val="DefaultParagraphFont"/>
    <w:uiPriority w:val="99"/>
    <w:semiHidden/>
    <w:rsid w:val="00AC6FA1"/>
    <w:rPr>
      <w:rFonts w:ascii="Tahoma" w:eastAsia="Times New Roman" w:hAnsi="Tahoma" w:cs="Tahoma"/>
      <w:sz w:val="16"/>
      <w:szCs w:val="16"/>
    </w:rPr>
  </w:style>
  <w:style w:type="paragraph" w:styleId="PlainText">
    <w:name w:val="Plain Text"/>
    <w:basedOn w:val="Normal"/>
    <w:link w:val="PlainTextChar"/>
    <w:uiPriority w:val="99"/>
    <w:semiHidden/>
    <w:rsid w:val="00AC6FA1"/>
    <w:rPr>
      <w:rFonts w:ascii="Arial" w:eastAsia="Calibri" w:hAnsi="Arial" w:cs="Arial"/>
    </w:rPr>
  </w:style>
  <w:style w:type="character" w:customStyle="1" w:styleId="PlainTextChar">
    <w:name w:val="Plain Text Char"/>
    <w:basedOn w:val="DefaultParagraphFont"/>
    <w:link w:val="PlainText"/>
    <w:uiPriority w:val="99"/>
    <w:semiHidden/>
    <w:rsid w:val="00AC6FA1"/>
    <w:rPr>
      <w:rFonts w:ascii="Arial" w:eastAsia="Calibri" w:hAnsi="Arial" w:cs="Arial"/>
      <w:szCs w:val="24"/>
    </w:rPr>
  </w:style>
  <w:style w:type="paragraph" w:styleId="ListNumber2">
    <w:name w:val="List Number 2"/>
    <w:basedOn w:val="Normal"/>
    <w:uiPriority w:val="99"/>
    <w:semiHidden/>
    <w:unhideWhenUsed/>
    <w:rsid w:val="00AC6FA1"/>
    <w:pPr>
      <w:tabs>
        <w:tab w:val="num" w:pos="720"/>
      </w:tabs>
      <w:ind w:left="720" w:hanging="360"/>
      <w:contextualSpacing/>
    </w:pPr>
    <w:rPr>
      <w:rFonts w:eastAsiaTheme="minorEastAsia"/>
      <w:sz w:val="22"/>
      <w:lang w:bidi="en-US"/>
    </w:rPr>
  </w:style>
  <w:style w:type="paragraph" w:styleId="TOC2">
    <w:name w:val="toc 2"/>
    <w:basedOn w:val="Normal"/>
    <w:next w:val="Normal"/>
    <w:autoRedefine/>
    <w:uiPriority w:val="39"/>
    <w:unhideWhenUsed/>
    <w:qFormat/>
    <w:rsid w:val="006531F0"/>
    <w:pPr>
      <w:tabs>
        <w:tab w:val="right" w:leader="dot" w:pos="9350"/>
      </w:tabs>
      <w:ind w:left="240"/>
    </w:pPr>
    <w:rPr>
      <w:rFonts w:eastAsia="MS Mincho"/>
      <w:bCs/>
      <w:noProof/>
    </w:rPr>
  </w:style>
  <w:style w:type="paragraph" w:styleId="TOC3">
    <w:name w:val="toc 3"/>
    <w:basedOn w:val="Normal"/>
    <w:next w:val="Normal"/>
    <w:autoRedefine/>
    <w:uiPriority w:val="39"/>
    <w:unhideWhenUsed/>
    <w:qFormat/>
    <w:rsid w:val="00AC6FA1"/>
    <w:pPr>
      <w:ind w:left="480"/>
    </w:pPr>
    <w:rPr>
      <w:rFonts w:asciiTheme="minorHAnsi" w:hAnsiTheme="minorHAnsi"/>
      <w:i/>
      <w:iCs/>
      <w:sz w:val="20"/>
      <w:szCs w:val="20"/>
    </w:rPr>
  </w:style>
  <w:style w:type="paragraph" w:styleId="TOC7">
    <w:name w:val="toc 7"/>
    <w:basedOn w:val="Normal"/>
    <w:next w:val="Normal"/>
    <w:autoRedefine/>
    <w:uiPriority w:val="39"/>
    <w:unhideWhenUsed/>
    <w:rsid w:val="00AC6FA1"/>
    <w:pPr>
      <w:ind w:left="1440"/>
    </w:pPr>
    <w:rPr>
      <w:rFonts w:asciiTheme="minorHAnsi" w:hAnsiTheme="minorHAnsi"/>
      <w:sz w:val="18"/>
      <w:szCs w:val="18"/>
    </w:rPr>
  </w:style>
  <w:style w:type="paragraph" w:styleId="ListBullet">
    <w:name w:val="List Bullet"/>
    <w:basedOn w:val="Normal"/>
    <w:uiPriority w:val="99"/>
    <w:semiHidden/>
    <w:unhideWhenUsed/>
    <w:rsid w:val="00AC6FA1"/>
    <w:pPr>
      <w:numPr>
        <w:numId w:val="3"/>
      </w:numPr>
      <w:contextualSpacing/>
    </w:pPr>
    <w:rPr>
      <w:rFonts w:eastAsiaTheme="minorEastAsia"/>
      <w:sz w:val="22"/>
      <w:lang w:bidi="en-US"/>
    </w:rPr>
  </w:style>
  <w:style w:type="paragraph" w:styleId="ListBullet3">
    <w:name w:val="List Bullet 3"/>
    <w:basedOn w:val="Normal"/>
    <w:uiPriority w:val="99"/>
    <w:semiHidden/>
    <w:unhideWhenUsed/>
    <w:rsid w:val="00AC6FA1"/>
    <w:pPr>
      <w:numPr>
        <w:numId w:val="4"/>
      </w:numPr>
      <w:tabs>
        <w:tab w:val="num" w:pos="1080"/>
      </w:tabs>
      <w:contextualSpacing/>
    </w:pPr>
    <w:rPr>
      <w:rFonts w:eastAsiaTheme="minorEastAsia"/>
      <w:sz w:val="22"/>
      <w:lang w:bidi="en-US"/>
    </w:rPr>
  </w:style>
  <w:style w:type="paragraph" w:styleId="Salutation">
    <w:name w:val="Salutation"/>
    <w:basedOn w:val="Normal"/>
    <w:next w:val="Normal"/>
    <w:link w:val="SalutationChar"/>
    <w:uiPriority w:val="99"/>
    <w:semiHidden/>
    <w:unhideWhenUsed/>
    <w:rsid w:val="00AC6FA1"/>
    <w:rPr>
      <w:rFonts w:eastAsiaTheme="minorEastAsia"/>
      <w:sz w:val="22"/>
      <w:lang w:bidi="en-US"/>
    </w:rPr>
  </w:style>
  <w:style w:type="character" w:customStyle="1" w:styleId="SalutationChar">
    <w:name w:val="Salutation Char"/>
    <w:basedOn w:val="DefaultParagraphFont"/>
    <w:link w:val="Salutation"/>
    <w:uiPriority w:val="99"/>
    <w:semiHidden/>
    <w:rsid w:val="00AC6FA1"/>
    <w:rPr>
      <w:rFonts w:eastAsiaTheme="minorEastAsia" w:cs="Times New Roman"/>
      <w:sz w:val="22"/>
      <w:szCs w:val="24"/>
      <w:lang w:bidi="en-US"/>
    </w:rPr>
  </w:style>
  <w:style w:type="paragraph" w:styleId="BodyText2">
    <w:name w:val="Body Text 2"/>
    <w:basedOn w:val="Normal"/>
    <w:link w:val="BodyText2Char"/>
    <w:uiPriority w:val="99"/>
    <w:semiHidden/>
    <w:unhideWhenUsed/>
    <w:rsid w:val="00AC6FA1"/>
    <w:pPr>
      <w:spacing w:line="480" w:lineRule="auto"/>
    </w:pPr>
    <w:rPr>
      <w:rFonts w:eastAsiaTheme="minorEastAsia"/>
      <w:sz w:val="22"/>
      <w:lang w:bidi="en-US"/>
    </w:rPr>
  </w:style>
  <w:style w:type="character" w:customStyle="1" w:styleId="BodyText2Char">
    <w:name w:val="Body Text 2 Char"/>
    <w:basedOn w:val="DefaultParagraphFont"/>
    <w:link w:val="BodyText2"/>
    <w:uiPriority w:val="99"/>
    <w:semiHidden/>
    <w:rsid w:val="00AC6FA1"/>
    <w:rPr>
      <w:rFonts w:eastAsiaTheme="minorEastAsia" w:cs="Times New Roman"/>
      <w:sz w:val="22"/>
      <w:szCs w:val="24"/>
      <w:lang w:bidi="en-US"/>
    </w:rPr>
  </w:style>
  <w:style w:type="paragraph" w:styleId="BodyText3">
    <w:name w:val="Body Text 3"/>
    <w:basedOn w:val="Normal"/>
    <w:link w:val="BodyText3Char"/>
    <w:uiPriority w:val="99"/>
    <w:semiHidden/>
    <w:unhideWhenUsed/>
    <w:rsid w:val="00AC6FA1"/>
    <w:rPr>
      <w:rFonts w:eastAsiaTheme="minorEastAsia"/>
      <w:sz w:val="16"/>
      <w:szCs w:val="16"/>
      <w:lang w:bidi="en-US"/>
    </w:rPr>
  </w:style>
  <w:style w:type="character" w:customStyle="1" w:styleId="BodyText3Char">
    <w:name w:val="Body Text 3 Char"/>
    <w:basedOn w:val="DefaultParagraphFont"/>
    <w:link w:val="BodyText3"/>
    <w:uiPriority w:val="99"/>
    <w:semiHidden/>
    <w:rsid w:val="00AC6FA1"/>
    <w:rPr>
      <w:rFonts w:eastAsiaTheme="minorEastAsia" w:cs="Times New Roman"/>
      <w:sz w:val="16"/>
      <w:szCs w:val="16"/>
      <w:lang w:bidi="en-US"/>
    </w:rPr>
  </w:style>
  <w:style w:type="paragraph" w:customStyle="1" w:styleId="Style1">
    <w:name w:val="Style1"/>
    <w:basedOn w:val="Normal"/>
    <w:uiPriority w:val="99"/>
    <w:rsid w:val="00AC6FA1"/>
    <w:pPr>
      <w:shd w:val="clear" w:color="auto" w:fill="99CCFF"/>
      <w:tabs>
        <w:tab w:val="num" w:pos="360"/>
      </w:tabs>
      <w:ind w:left="360" w:hanging="360"/>
    </w:pPr>
    <w:rPr>
      <w:rFonts w:eastAsiaTheme="minorEastAsia"/>
      <w:sz w:val="22"/>
      <w:lang w:bidi="en-US"/>
    </w:rPr>
  </w:style>
  <w:style w:type="character" w:customStyle="1" w:styleId="CharCharCharCharCharCharCharCharCharCharChar">
    <w:name w:val="Char Char Char Char Char Char Char Char Char Char Char"/>
    <w:basedOn w:val="DefaultParagraphFont"/>
    <w:uiPriority w:val="99"/>
    <w:rsid w:val="00AC6FA1"/>
    <w:rPr>
      <w:rFonts w:ascii="Times New Roman" w:hAnsi="Times New Roman" w:cs="Times New Roman"/>
      <w:b/>
      <w:bCs/>
      <w:kern w:val="32"/>
      <w:sz w:val="32"/>
      <w:szCs w:val="32"/>
      <w:lang w:val="en-US" w:eastAsia="en-US"/>
    </w:rPr>
  </w:style>
  <w:style w:type="character" w:customStyle="1" w:styleId="StyleBodyTextItalicCharChar1CharChar">
    <w:name w:val="Style Body Text + Italic Char Char1 Char Char"/>
    <w:basedOn w:val="DefaultParagraphFont"/>
    <w:uiPriority w:val="99"/>
    <w:rsid w:val="00AC6FA1"/>
    <w:rPr>
      <w:rFonts w:cs="Times New Roman"/>
      <w:i/>
      <w:iCs/>
      <w:color w:val="99CCFF"/>
      <w:sz w:val="24"/>
      <w:szCs w:val="24"/>
      <w:lang w:val="en-US" w:eastAsia="en-US"/>
    </w:rPr>
  </w:style>
  <w:style w:type="character" w:customStyle="1" w:styleId="StyleBodyTextItalicCharChar">
    <w:name w:val="Style Body Text + Italic Char Char"/>
    <w:basedOn w:val="DefaultParagraphFont"/>
    <w:uiPriority w:val="99"/>
    <w:rsid w:val="00AC6FA1"/>
    <w:rPr>
      <w:rFonts w:cs="Times New Roman"/>
      <w:i/>
      <w:iCs/>
      <w:color w:val="99CCFF"/>
      <w:sz w:val="24"/>
      <w:szCs w:val="24"/>
      <w:lang w:val="en-US" w:eastAsia="en-US"/>
    </w:rPr>
  </w:style>
  <w:style w:type="paragraph" w:customStyle="1" w:styleId="StyleHeading2TimesNewRoman12ptNotItalic">
    <w:name w:val="Style Heading 2 + Times New Roman 12 pt Not Italic"/>
    <w:basedOn w:val="Heading2"/>
    <w:next w:val="Normal"/>
    <w:uiPriority w:val="99"/>
    <w:rsid w:val="00AC6FA1"/>
    <w:rPr>
      <w:kern w:val="32"/>
    </w:rPr>
  </w:style>
  <w:style w:type="paragraph" w:customStyle="1" w:styleId="StylePatternClearLightYellow">
    <w:name w:val="Style Pattern: Clear (Light Yellow)"/>
    <w:basedOn w:val="Normal"/>
    <w:uiPriority w:val="99"/>
    <w:rsid w:val="00AC6FA1"/>
    <w:pPr>
      <w:shd w:val="clear" w:color="auto" w:fill="FFFF99"/>
    </w:pPr>
    <w:rPr>
      <w:rFonts w:eastAsiaTheme="minorEastAsia"/>
      <w:sz w:val="22"/>
      <w:lang w:bidi="en-US"/>
    </w:rPr>
  </w:style>
  <w:style w:type="paragraph" w:customStyle="1" w:styleId="navyborder">
    <w:name w:val="navyborder"/>
    <w:basedOn w:val="Normal"/>
    <w:uiPriority w:val="99"/>
    <w:rsid w:val="00AC6FA1"/>
    <w:pPr>
      <w:spacing w:before="100" w:beforeAutospacing="1" w:after="100" w:afterAutospacing="1"/>
    </w:pPr>
    <w:rPr>
      <w:rFonts w:eastAsiaTheme="minorEastAsia"/>
      <w:color w:val="000000"/>
      <w:sz w:val="20"/>
      <w:szCs w:val="20"/>
      <w:lang w:bidi="en-US"/>
    </w:rPr>
  </w:style>
  <w:style w:type="paragraph" w:customStyle="1" w:styleId="StyleBodyTextItalic">
    <w:name w:val="Style Body Text + Italic"/>
    <w:basedOn w:val="BodyText"/>
    <w:uiPriority w:val="99"/>
    <w:rsid w:val="00AC6FA1"/>
    <w:rPr>
      <w:rFonts w:eastAsiaTheme="minorEastAsia"/>
      <w:i/>
      <w:iCs/>
      <w:color w:val="99CCFF"/>
      <w:sz w:val="22"/>
      <w:lang w:bidi="en-US"/>
    </w:rPr>
  </w:style>
  <w:style w:type="paragraph" w:customStyle="1" w:styleId="Heading1NotItalic">
    <w:name w:val="Heading 1 + Not Italic"/>
    <w:aliases w:val="Centered,Box: (Single solid line,Auto,0.5 pt Line..."/>
    <w:basedOn w:val="Heading2"/>
    <w:uiPriority w:val="99"/>
    <w:rsid w:val="00AC6FA1"/>
    <w:pPr>
      <w:pBdr>
        <w:top w:val="single" w:sz="4" w:space="1" w:color="auto"/>
        <w:left w:val="single" w:sz="4" w:space="4" w:color="auto"/>
        <w:bottom w:val="single" w:sz="4" w:space="1" w:color="auto"/>
        <w:right w:val="single" w:sz="4" w:space="4" w:color="auto"/>
      </w:pBdr>
    </w:pPr>
  </w:style>
  <w:style w:type="paragraph" w:customStyle="1" w:styleId="StyleBodyTextItalicCharChar1">
    <w:name w:val="Style Body Text + Italic Char Char1"/>
    <w:basedOn w:val="BodyText"/>
    <w:uiPriority w:val="99"/>
    <w:rsid w:val="00AC6FA1"/>
    <w:rPr>
      <w:rFonts w:eastAsiaTheme="minorEastAsia"/>
      <w:i/>
      <w:iCs/>
      <w:color w:val="99CCFF"/>
      <w:sz w:val="22"/>
      <w:lang w:bidi="en-US"/>
    </w:rPr>
  </w:style>
  <w:style w:type="paragraph" w:styleId="Title">
    <w:name w:val="Title"/>
    <w:basedOn w:val="Normal"/>
    <w:next w:val="Normal"/>
    <w:link w:val="TitleChar"/>
    <w:qFormat/>
    <w:rsid w:val="000C3A2A"/>
    <w:pPr>
      <w:spacing w:before="240" w:after="60"/>
      <w:jc w:val="right"/>
      <w:outlineLvl w:val="0"/>
    </w:pPr>
    <w:rPr>
      <w:rFonts w:eastAsiaTheme="majorEastAsia" w:cstheme="majorBidi"/>
      <w:b/>
      <w:bCs/>
      <w:kern w:val="28"/>
      <w:sz w:val="32"/>
      <w:szCs w:val="32"/>
      <w:lang w:bidi="en-US"/>
    </w:rPr>
  </w:style>
  <w:style w:type="character" w:customStyle="1" w:styleId="TitleChar">
    <w:name w:val="Title Char"/>
    <w:basedOn w:val="DefaultParagraphFont"/>
    <w:link w:val="Title"/>
    <w:rsid w:val="00AC6FA1"/>
    <w:rPr>
      <w:rFonts w:eastAsiaTheme="majorEastAsia" w:cstheme="majorBidi"/>
      <w:b/>
      <w:bCs/>
      <w:kern w:val="28"/>
      <w:sz w:val="32"/>
      <w:szCs w:val="32"/>
      <w:lang w:bidi="en-US"/>
    </w:rPr>
  </w:style>
  <w:style w:type="paragraph" w:styleId="Subtitle">
    <w:name w:val="Subtitle"/>
    <w:basedOn w:val="Normal"/>
    <w:next w:val="Normal"/>
    <w:link w:val="SubtitleChar"/>
    <w:uiPriority w:val="11"/>
    <w:qFormat/>
    <w:rsid w:val="00AC6FA1"/>
    <w:pPr>
      <w:spacing w:after="60"/>
      <w:jc w:val="center"/>
      <w:outlineLvl w:val="1"/>
    </w:pPr>
    <w:rPr>
      <w:rFonts w:asciiTheme="majorHAnsi" w:eastAsiaTheme="majorEastAsia" w:hAnsiTheme="majorHAnsi" w:cstheme="majorBidi"/>
      <w:sz w:val="22"/>
      <w:lang w:bidi="en-US"/>
    </w:rPr>
  </w:style>
  <w:style w:type="character" w:customStyle="1" w:styleId="SubtitleChar">
    <w:name w:val="Subtitle Char"/>
    <w:basedOn w:val="DefaultParagraphFont"/>
    <w:link w:val="Subtitle"/>
    <w:uiPriority w:val="11"/>
    <w:rsid w:val="00AC6FA1"/>
    <w:rPr>
      <w:rFonts w:asciiTheme="majorHAnsi" w:eastAsiaTheme="majorEastAsia" w:hAnsiTheme="majorHAnsi" w:cstheme="majorBidi"/>
      <w:sz w:val="22"/>
      <w:szCs w:val="24"/>
      <w:lang w:bidi="en-US"/>
    </w:rPr>
  </w:style>
  <w:style w:type="paragraph" w:styleId="NoSpacing">
    <w:name w:val="No Spacing"/>
    <w:basedOn w:val="Normal"/>
    <w:uiPriority w:val="1"/>
    <w:qFormat/>
    <w:rsid w:val="00AC6FA1"/>
    <w:rPr>
      <w:rFonts w:eastAsiaTheme="minorEastAsia"/>
      <w:sz w:val="22"/>
      <w:szCs w:val="32"/>
      <w:lang w:bidi="en-US"/>
    </w:rPr>
  </w:style>
  <w:style w:type="paragraph" w:styleId="Quote">
    <w:name w:val="Quote"/>
    <w:basedOn w:val="Normal"/>
    <w:next w:val="Normal"/>
    <w:link w:val="QuoteChar"/>
    <w:uiPriority w:val="29"/>
    <w:qFormat/>
    <w:rsid w:val="00AC6FA1"/>
    <w:rPr>
      <w:rFonts w:eastAsiaTheme="minorEastAsia"/>
      <w:i/>
      <w:sz w:val="22"/>
      <w:lang w:bidi="en-US"/>
    </w:rPr>
  </w:style>
  <w:style w:type="character" w:customStyle="1" w:styleId="QuoteChar">
    <w:name w:val="Quote Char"/>
    <w:basedOn w:val="DefaultParagraphFont"/>
    <w:link w:val="Quote"/>
    <w:uiPriority w:val="29"/>
    <w:rsid w:val="00AC6FA1"/>
    <w:rPr>
      <w:rFonts w:eastAsiaTheme="minorEastAsia" w:cs="Times New Roman"/>
      <w:i/>
      <w:sz w:val="22"/>
      <w:szCs w:val="24"/>
      <w:lang w:bidi="en-US"/>
    </w:rPr>
  </w:style>
  <w:style w:type="paragraph" w:styleId="IntenseQuote">
    <w:name w:val="Intense Quote"/>
    <w:basedOn w:val="Normal"/>
    <w:next w:val="Normal"/>
    <w:link w:val="IntenseQuoteChar"/>
    <w:uiPriority w:val="30"/>
    <w:qFormat/>
    <w:rsid w:val="00AC6FA1"/>
    <w:pPr>
      <w:ind w:left="720" w:right="720"/>
    </w:pPr>
    <w:rPr>
      <w:rFonts w:eastAsiaTheme="minorEastAsia"/>
      <w:b/>
      <w:i/>
      <w:sz w:val="22"/>
      <w:szCs w:val="22"/>
      <w:lang w:bidi="en-US"/>
    </w:rPr>
  </w:style>
  <w:style w:type="character" w:customStyle="1" w:styleId="IntenseQuoteChar">
    <w:name w:val="Intense Quote Char"/>
    <w:basedOn w:val="DefaultParagraphFont"/>
    <w:link w:val="IntenseQuote"/>
    <w:uiPriority w:val="30"/>
    <w:rsid w:val="00AC6FA1"/>
    <w:rPr>
      <w:rFonts w:eastAsiaTheme="minorEastAsia" w:cs="Times New Roman"/>
      <w:b/>
      <w:i/>
      <w:sz w:val="22"/>
      <w:lang w:bidi="en-US"/>
    </w:rPr>
  </w:style>
  <w:style w:type="character" w:styleId="SubtleEmphasis">
    <w:name w:val="Subtle Emphasis"/>
    <w:uiPriority w:val="19"/>
    <w:qFormat/>
    <w:rsid w:val="00AC6FA1"/>
    <w:rPr>
      <w:i/>
      <w:color w:val="5A5A5A" w:themeColor="text1" w:themeTint="A5"/>
    </w:rPr>
  </w:style>
  <w:style w:type="character" w:styleId="IntenseEmphasis">
    <w:name w:val="Intense Emphasis"/>
    <w:basedOn w:val="DefaultParagraphFont"/>
    <w:uiPriority w:val="21"/>
    <w:qFormat/>
    <w:rsid w:val="00AC6FA1"/>
    <w:rPr>
      <w:b/>
      <w:i/>
      <w:sz w:val="24"/>
      <w:szCs w:val="24"/>
      <w:u w:val="single"/>
    </w:rPr>
  </w:style>
  <w:style w:type="character" w:styleId="SubtleReference">
    <w:name w:val="Subtle Reference"/>
    <w:basedOn w:val="DefaultParagraphFont"/>
    <w:uiPriority w:val="31"/>
    <w:qFormat/>
    <w:rsid w:val="00AC6FA1"/>
    <w:rPr>
      <w:sz w:val="24"/>
      <w:szCs w:val="24"/>
      <w:u w:val="single"/>
    </w:rPr>
  </w:style>
  <w:style w:type="character" w:styleId="IntenseReference">
    <w:name w:val="Intense Reference"/>
    <w:basedOn w:val="DefaultParagraphFont"/>
    <w:uiPriority w:val="32"/>
    <w:qFormat/>
    <w:rsid w:val="00AC6FA1"/>
    <w:rPr>
      <w:b/>
      <w:sz w:val="24"/>
      <w:u w:val="single"/>
    </w:rPr>
  </w:style>
  <w:style w:type="character" w:styleId="BookTitle">
    <w:name w:val="Book Title"/>
    <w:basedOn w:val="DefaultParagraphFont"/>
    <w:uiPriority w:val="33"/>
    <w:rsid w:val="00AC6FA1"/>
    <w:rPr>
      <w:rFonts w:asciiTheme="majorHAnsi" w:eastAsiaTheme="majorEastAsia" w:hAnsiTheme="majorHAnsi"/>
      <w:b/>
      <w:i/>
      <w:sz w:val="24"/>
      <w:szCs w:val="24"/>
    </w:rPr>
  </w:style>
  <w:style w:type="paragraph" w:customStyle="1" w:styleId="SectionHeader">
    <w:name w:val="Section Header"/>
    <w:basedOn w:val="Heading1"/>
    <w:rsid w:val="00AC6FA1"/>
    <w:pPr>
      <w:tabs>
        <w:tab w:val="left" w:leader="underscore" w:pos="8640"/>
      </w:tabs>
    </w:pPr>
    <w:rPr>
      <w:rFonts w:asciiTheme="majorHAnsi" w:eastAsiaTheme="majorEastAsia" w:hAnsiTheme="majorHAnsi" w:cstheme="majorBidi"/>
      <w:sz w:val="32"/>
      <w:u w:val="single"/>
      <w:lang w:bidi="en-US"/>
    </w:rPr>
  </w:style>
  <w:style w:type="paragraph" w:customStyle="1" w:styleId="UnderlinedHeader">
    <w:name w:val="Underlined Header"/>
    <w:basedOn w:val="SectionHeader"/>
    <w:autoRedefine/>
    <w:qFormat/>
    <w:rsid w:val="00AC6FA1"/>
    <w:pPr>
      <w:pageBreakBefore/>
      <w:tabs>
        <w:tab w:val="center" w:pos="8640"/>
      </w:tabs>
    </w:pPr>
    <w:rPr>
      <w:rFonts w:ascii="Times New Roman" w:hAnsi="Times New Roman"/>
      <w:sz w:val="28"/>
    </w:rPr>
  </w:style>
  <w:style w:type="paragraph" w:customStyle="1" w:styleId="Body1">
    <w:name w:val="Body 1"/>
    <w:rsid w:val="00AC6FA1"/>
    <w:pPr>
      <w:spacing w:before="75" w:after="75" w:line="312" w:lineRule="atLeast"/>
      <w:outlineLvl w:val="0"/>
    </w:pPr>
    <w:rPr>
      <w:rFonts w:ascii="Helvetica" w:eastAsia="Arial Unicode MS" w:hAnsi="Helvetica" w:cs="Times New Roman"/>
      <w:color w:val="000000"/>
      <w:sz w:val="22"/>
      <w:szCs w:val="20"/>
      <w:u w:color="000000"/>
    </w:rPr>
  </w:style>
  <w:style w:type="character" w:styleId="CommentReference">
    <w:name w:val="annotation reference"/>
    <w:basedOn w:val="DefaultParagraphFont"/>
    <w:uiPriority w:val="99"/>
    <w:semiHidden/>
    <w:unhideWhenUsed/>
    <w:rsid w:val="00AC6FA1"/>
    <w:rPr>
      <w:sz w:val="16"/>
      <w:szCs w:val="16"/>
    </w:rPr>
  </w:style>
  <w:style w:type="character" w:styleId="FollowedHyperlink">
    <w:name w:val="FollowedHyperlink"/>
    <w:basedOn w:val="DefaultParagraphFont"/>
    <w:uiPriority w:val="99"/>
    <w:semiHidden/>
    <w:unhideWhenUsed/>
    <w:rsid w:val="00AC6FA1"/>
    <w:rPr>
      <w:color w:val="800080" w:themeColor="followedHyperlink"/>
      <w:u w:val="single"/>
    </w:rPr>
  </w:style>
  <w:style w:type="paragraph" w:customStyle="1" w:styleId="ReturnAddress">
    <w:name w:val="Return Address"/>
    <w:basedOn w:val="Normal"/>
    <w:rsid w:val="00AC6FA1"/>
    <w:pPr>
      <w:keepLines/>
      <w:framePr w:w="2640" w:wrap="notBeside" w:vAnchor="page" w:hAnchor="page" w:x="8821" w:y="673" w:anchorLock="1"/>
      <w:spacing w:line="200" w:lineRule="atLeast"/>
      <w:ind w:right="-120"/>
    </w:pPr>
    <w:rPr>
      <w:sz w:val="16"/>
      <w:szCs w:val="20"/>
    </w:rPr>
  </w:style>
  <w:style w:type="paragraph" w:customStyle="1" w:styleId="Heading21">
    <w:name w:val="Heading 21"/>
    <w:basedOn w:val="Heading1"/>
    <w:next w:val="Normal"/>
    <w:autoRedefine/>
    <w:uiPriority w:val="9"/>
    <w:unhideWhenUsed/>
    <w:rsid w:val="00662F4C"/>
    <w:rPr>
      <w:i/>
      <w:sz w:val="24"/>
    </w:rPr>
  </w:style>
  <w:style w:type="paragraph" w:customStyle="1" w:styleId="Heading31">
    <w:name w:val="Heading 31"/>
    <w:basedOn w:val="Normal"/>
    <w:next w:val="Normal"/>
    <w:uiPriority w:val="9"/>
    <w:semiHidden/>
    <w:unhideWhenUsed/>
    <w:qFormat/>
    <w:rsid w:val="00AC6FA1"/>
    <w:pPr>
      <w:keepNext/>
      <w:spacing w:before="240" w:after="60"/>
      <w:outlineLvl w:val="2"/>
    </w:pPr>
    <w:rPr>
      <w:rFonts w:ascii="Cambria" w:hAnsi="Cambria"/>
      <w:b/>
      <w:bCs/>
      <w:sz w:val="26"/>
      <w:szCs w:val="26"/>
      <w:lang w:bidi="en-US"/>
    </w:rPr>
  </w:style>
  <w:style w:type="paragraph" w:customStyle="1" w:styleId="Heading41">
    <w:name w:val="Heading 41"/>
    <w:basedOn w:val="Normal"/>
    <w:next w:val="Normal"/>
    <w:uiPriority w:val="9"/>
    <w:semiHidden/>
    <w:unhideWhenUsed/>
    <w:qFormat/>
    <w:rsid w:val="00AC6FA1"/>
    <w:pPr>
      <w:keepNext/>
      <w:spacing w:before="240" w:after="60"/>
      <w:outlineLvl w:val="3"/>
    </w:pPr>
    <w:rPr>
      <w:b/>
      <w:bCs/>
      <w:sz w:val="28"/>
      <w:szCs w:val="28"/>
      <w:lang w:bidi="en-US"/>
    </w:rPr>
  </w:style>
  <w:style w:type="paragraph" w:customStyle="1" w:styleId="Heading51">
    <w:name w:val="Heading 51"/>
    <w:basedOn w:val="Normal"/>
    <w:next w:val="Normal"/>
    <w:uiPriority w:val="9"/>
    <w:semiHidden/>
    <w:unhideWhenUsed/>
    <w:qFormat/>
    <w:rsid w:val="00AC6FA1"/>
    <w:pPr>
      <w:spacing w:before="240" w:after="60"/>
      <w:outlineLvl w:val="4"/>
    </w:pPr>
    <w:rPr>
      <w:b/>
      <w:bCs/>
      <w:i/>
      <w:iCs/>
      <w:sz w:val="26"/>
      <w:szCs w:val="26"/>
      <w:lang w:bidi="en-US"/>
    </w:rPr>
  </w:style>
  <w:style w:type="paragraph" w:customStyle="1" w:styleId="Heading61">
    <w:name w:val="Heading 61"/>
    <w:basedOn w:val="Normal"/>
    <w:next w:val="Normal"/>
    <w:uiPriority w:val="9"/>
    <w:semiHidden/>
    <w:unhideWhenUsed/>
    <w:qFormat/>
    <w:rsid w:val="00AC6FA1"/>
    <w:pPr>
      <w:spacing w:before="240" w:after="60"/>
      <w:outlineLvl w:val="5"/>
    </w:pPr>
    <w:rPr>
      <w:b/>
      <w:bCs/>
      <w:sz w:val="22"/>
      <w:szCs w:val="22"/>
      <w:lang w:bidi="en-US"/>
    </w:rPr>
  </w:style>
  <w:style w:type="paragraph" w:customStyle="1" w:styleId="Heading71">
    <w:name w:val="Heading 71"/>
    <w:basedOn w:val="Normal"/>
    <w:next w:val="Normal"/>
    <w:uiPriority w:val="9"/>
    <w:semiHidden/>
    <w:unhideWhenUsed/>
    <w:qFormat/>
    <w:rsid w:val="00AC6FA1"/>
    <w:pPr>
      <w:spacing w:before="240" w:after="60"/>
      <w:outlineLvl w:val="6"/>
    </w:pPr>
    <w:rPr>
      <w:sz w:val="22"/>
      <w:lang w:bidi="en-US"/>
    </w:rPr>
  </w:style>
  <w:style w:type="paragraph" w:customStyle="1" w:styleId="Heading81">
    <w:name w:val="Heading 81"/>
    <w:basedOn w:val="Normal"/>
    <w:next w:val="Normal"/>
    <w:uiPriority w:val="9"/>
    <w:semiHidden/>
    <w:unhideWhenUsed/>
    <w:qFormat/>
    <w:rsid w:val="00AC6FA1"/>
    <w:pPr>
      <w:spacing w:before="240" w:after="60"/>
      <w:outlineLvl w:val="7"/>
    </w:pPr>
    <w:rPr>
      <w:i/>
      <w:iCs/>
      <w:sz w:val="22"/>
      <w:lang w:bidi="en-US"/>
    </w:rPr>
  </w:style>
  <w:style w:type="paragraph" w:customStyle="1" w:styleId="Heading91">
    <w:name w:val="Heading 91"/>
    <w:basedOn w:val="Normal"/>
    <w:next w:val="Normal"/>
    <w:uiPriority w:val="9"/>
    <w:semiHidden/>
    <w:unhideWhenUsed/>
    <w:qFormat/>
    <w:rsid w:val="00AC6FA1"/>
    <w:pPr>
      <w:spacing w:before="240" w:after="60"/>
      <w:outlineLvl w:val="8"/>
    </w:pPr>
    <w:rPr>
      <w:rFonts w:ascii="Cambria" w:hAnsi="Cambria"/>
      <w:sz w:val="22"/>
      <w:szCs w:val="22"/>
      <w:lang w:bidi="en-US"/>
    </w:rPr>
  </w:style>
  <w:style w:type="paragraph" w:customStyle="1" w:styleId="TOCHeading1">
    <w:name w:val="TOC Heading1"/>
    <w:basedOn w:val="Heading1"/>
    <w:next w:val="Normal"/>
    <w:uiPriority w:val="39"/>
    <w:unhideWhenUsed/>
    <w:qFormat/>
    <w:rsid w:val="00AC6FA1"/>
    <w:pPr>
      <w:keepLines/>
      <w:spacing w:before="480" w:line="276" w:lineRule="auto"/>
      <w:outlineLvl w:val="9"/>
    </w:pPr>
    <w:rPr>
      <w:rFonts w:ascii="Cambria" w:hAnsi="Cambria"/>
      <w:color w:val="365F91"/>
    </w:rPr>
  </w:style>
  <w:style w:type="paragraph" w:customStyle="1" w:styleId="ListNumber21">
    <w:name w:val="List Number 21"/>
    <w:basedOn w:val="Normal"/>
    <w:next w:val="ListNumber2"/>
    <w:uiPriority w:val="99"/>
    <w:semiHidden/>
    <w:unhideWhenUsed/>
    <w:rsid w:val="00AC6FA1"/>
    <w:pPr>
      <w:tabs>
        <w:tab w:val="num" w:pos="720"/>
      </w:tabs>
      <w:ind w:left="720" w:hanging="360"/>
      <w:contextualSpacing/>
    </w:pPr>
    <w:rPr>
      <w:sz w:val="22"/>
      <w:lang w:bidi="en-US"/>
    </w:rPr>
  </w:style>
  <w:style w:type="paragraph" w:customStyle="1" w:styleId="TOC21">
    <w:name w:val="TOC 21"/>
    <w:basedOn w:val="Normal"/>
    <w:next w:val="Normal"/>
    <w:autoRedefine/>
    <w:uiPriority w:val="39"/>
    <w:unhideWhenUsed/>
    <w:qFormat/>
    <w:rsid w:val="00AC6FA1"/>
    <w:pPr>
      <w:spacing w:after="100"/>
      <w:ind w:left="220"/>
    </w:pPr>
    <w:rPr>
      <w:sz w:val="22"/>
      <w:lang w:bidi="en-US"/>
    </w:rPr>
  </w:style>
  <w:style w:type="paragraph" w:customStyle="1" w:styleId="TOC31">
    <w:name w:val="TOC 31"/>
    <w:basedOn w:val="Normal"/>
    <w:next w:val="Normal"/>
    <w:autoRedefine/>
    <w:uiPriority w:val="39"/>
    <w:semiHidden/>
    <w:unhideWhenUsed/>
    <w:rsid w:val="00AC6FA1"/>
    <w:pPr>
      <w:spacing w:after="100"/>
      <w:ind w:left="440"/>
    </w:pPr>
    <w:rPr>
      <w:sz w:val="22"/>
      <w:lang w:bidi="en-US"/>
    </w:rPr>
  </w:style>
  <w:style w:type="paragraph" w:customStyle="1" w:styleId="TOC71">
    <w:name w:val="TOC 71"/>
    <w:basedOn w:val="Normal"/>
    <w:next w:val="Normal"/>
    <w:autoRedefine/>
    <w:uiPriority w:val="39"/>
    <w:semiHidden/>
    <w:unhideWhenUsed/>
    <w:rsid w:val="00AC6FA1"/>
    <w:pPr>
      <w:spacing w:after="100"/>
      <w:ind w:left="1440"/>
    </w:pPr>
    <w:rPr>
      <w:sz w:val="22"/>
      <w:lang w:bidi="en-US"/>
    </w:rPr>
  </w:style>
  <w:style w:type="paragraph" w:customStyle="1" w:styleId="ListBullet1">
    <w:name w:val="List Bullet1"/>
    <w:basedOn w:val="Normal"/>
    <w:next w:val="ListBullet"/>
    <w:uiPriority w:val="99"/>
    <w:semiHidden/>
    <w:unhideWhenUsed/>
    <w:rsid w:val="00AC6FA1"/>
    <w:pPr>
      <w:tabs>
        <w:tab w:val="num" w:pos="360"/>
      </w:tabs>
      <w:ind w:left="360" w:hanging="360"/>
      <w:contextualSpacing/>
    </w:pPr>
    <w:rPr>
      <w:sz w:val="22"/>
      <w:lang w:bidi="en-US"/>
    </w:rPr>
  </w:style>
  <w:style w:type="paragraph" w:customStyle="1" w:styleId="ListBullet31">
    <w:name w:val="List Bullet 31"/>
    <w:basedOn w:val="Normal"/>
    <w:next w:val="ListBullet3"/>
    <w:uiPriority w:val="99"/>
    <w:semiHidden/>
    <w:unhideWhenUsed/>
    <w:rsid w:val="00AC6FA1"/>
    <w:pPr>
      <w:tabs>
        <w:tab w:val="num" w:pos="1080"/>
      </w:tabs>
      <w:ind w:left="1080" w:hanging="360"/>
      <w:contextualSpacing/>
    </w:pPr>
    <w:rPr>
      <w:sz w:val="22"/>
      <w:lang w:bidi="en-US"/>
    </w:rPr>
  </w:style>
  <w:style w:type="paragraph" w:customStyle="1" w:styleId="Salutation1">
    <w:name w:val="Salutation1"/>
    <w:basedOn w:val="Normal"/>
    <w:next w:val="Normal"/>
    <w:uiPriority w:val="99"/>
    <w:semiHidden/>
    <w:unhideWhenUsed/>
    <w:rsid w:val="00AC6FA1"/>
    <w:rPr>
      <w:sz w:val="22"/>
      <w:lang w:bidi="en-US"/>
    </w:rPr>
  </w:style>
  <w:style w:type="paragraph" w:customStyle="1" w:styleId="BodyText21">
    <w:name w:val="Body Text 21"/>
    <w:basedOn w:val="Normal"/>
    <w:next w:val="BodyText2"/>
    <w:uiPriority w:val="99"/>
    <w:semiHidden/>
    <w:unhideWhenUsed/>
    <w:rsid w:val="00AC6FA1"/>
    <w:pPr>
      <w:spacing w:line="480" w:lineRule="auto"/>
    </w:pPr>
    <w:rPr>
      <w:sz w:val="22"/>
      <w:lang w:bidi="en-US"/>
    </w:rPr>
  </w:style>
  <w:style w:type="paragraph" w:customStyle="1" w:styleId="BodyText31">
    <w:name w:val="Body Text 31"/>
    <w:basedOn w:val="Normal"/>
    <w:next w:val="BodyText3"/>
    <w:uiPriority w:val="99"/>
    <w:semiHidden/>
    <w:unhideWhenUsed/>
    <w:rsid w:val="00AC6FA1"/>
    <w:rPr>
      <w:sz w:val="16"/>
      <w:szCs w:val="16"/>
      <w:lang w:bidi="en-US"/>
    </w:rPr>
  </w:style>
  <w:style w:type="paragraph" w:customStyle="1" w:styleId="Title1">
    <w:name w:val="Title1"/>
    <w:basedOn w:val="Normal"/>
    <w:next w:val="Normal"/>
    <w:uiPriority w:val="10"/>
    <w:qFormat/>
    <w:rsid w:val="00AC6FA1"/>
    <w:pPr>
      <w:spacing w:before="240" w:after="60"/>
      <w:jc w:val="center"/>
      <w:outlineLvl w:val="0"/>
    </w:pPr>
    <w:rPr>
      <w:rFonts w:ascii="Cambria" w:hAnsi="Cambria"/>
      <w:b/>
      <w:bCs/>
      <w:kern w:val="28"/>
      <w:sz w:val="32"/>
      <w:szCs w:val="32"/>
      <w:lang w:bidi="en-US"/>
    </w:rPr>
  </w:style>
  <w:style w:type="paragraph" w:customStyle="1" w:styleId="Subtitle1">
    <w:name w:val="Subtitle1"/>
    <w:basedOn w:val="Normal"/>
    <w:next w:val="Normal"/>
    <w:uiPriority w:val="11"/>
    <w:qFormat/>
    <w:rsid w:val="00AC6FA1"/>
    <w:pPr>
      <w:spacing w:after="60"/>
      <w:jc w:val="center"/>
      <w:outlineLvl w:val="1"/>
    </w:pPr>
    <w:rPr>
      <w:rFonts w:ascii="Cambria" w:hAnsi="Cambria"/>
      <w:sz w:val="22"/>
      <w:lang w:bidi="en-US"/>
    </w:rPr>
  </w:style>
  <w:style w:type="paragraph" w:customStyle="1" w:styleId="NoSpacing1">
    <w:name w:val="No Spacing1"/>
    <w:basedOn w:val="Normal"/>
    <w:next w:val="NoSpacing"/>
    <w:uiPriority w:val="1"/>
    <w:qFormat/>
    <w:rsid w:val="00AC6FA1"/>
    <w:rPr>
      <w:sz w:val="22"/>
      <w:szCs w:val="32"/>
      <w:lang w:bidi="en-US"/>
    </w:rPr>
  </w:style>
  <w:style w:type="paragraph" w:customStyle="1" w:styleId="Quote1">
    <w:name w:val="Quote1"/>
    <w:basedOn w:val="Normal"/>
    <w:next w:val="Normal"/>
    <w:uiPriority w:val="29"/>
    <w:qFormat/>
    <w:rsid w:val="00AC6FA1"/>
    <w:rPr>
      <w:i/>
      <w:sz w:val="22"/>
      <w:lang w:bidi="en-US"/>
    </w:rPr>
  </w:style>
  <w:style w:type="paragraph" w:customStyle="1" w:styleId="IntenseQuote1">
    <w:name w:val="Intense Quote1"/>
    <w:basedOn w:val="Normal"/>
    <w:next w:val="Normal"/>
    <w:uiPriority w:val="30"/>
    <w:qFormat/>
    <w:rsid w:val="00AC6FA1"/>
    <w:pPr>
      <w:ind w:left="720" w:right="720"/>
    </w:pPr>
    <w:rPr>
      <w:b/>
      <w:i/>
      <w:sz w:val="22"/>
      <w:szCs w:val="22"/>
      <w:lang w:bidi="en-US"/>
    </w:rPr>
  </w:style>
  <w:style w:type="character" w:customStyle="1" w:styleId="SubtleEmphasis1">
    <w:name w:val="Subtle Emphasis1"/>
    <w:uiPriority w:val="19"/>
    <w:qFormat/>
    <w:rsid w:val="00AC6FA1"/>
    <w:rPr>
      <w:i/>
      <w:color w:val="5A5A5A"/>
    </w:rPr>
  </w:style>
  <w:style w:type="character" w:customStyle="1" w:styleId="BookTitle1">
    <w:name w:val="Book Title1"/>
    <w:basedOn w:val="DefaultParagraphFont"/>
    <w:uiPriority w:val="33"/>
    <w:qFormat/>
    <w:rsid w:val="00AC6FA1"/>
    <w:rPr>
      <w:rFonts w:ascii="Cambria" w:eastAsia="Times New Roman" w:hAnsi="Cambria"/>
      <w:b/>
      <w:i/>
      <w:sz w:val="24"/>
      <w:szCs w:val="24"/>
    </w:rPr>
  </w:style>
  <w:style w:type="character" w:customStyle="1" w:styleId="FollowedHyperlink1">
    <w:name w:val="FollowedHyperlink1"/>
    <w:basedOn w:val="DefaultParagraphFont"/>
    <w:uiPriority w:val="99"/>
    <w:semiHidden/>
    <w:unhideWhenUsed/>
    <w:rsid w:val="00AC6FA1"/>
    <w:rPr>
      <w:color w:val="800080"/>
      <w:u w:val="single"/>
    </w:rPr>
  </w:style>
  <w:style w:type="character" w:customStyle="1" w:styleId="Heading2Char1">
    <w:name w:val="Heading 2 Char1"/>
    <w:basedOn w:val="DefaultParagraphFont"/>
    <w:uiPriority w:val="9"/>
    <w:semiHidden/>
    <w:rsid w:val="00AC6FA1"/>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AC6FA1"/>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AC6FA1"/>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AC6FA1"/>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AC6FA1"/>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AC6FA1"/>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C6FA1"/>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C6FA1"/>
    <w:rPr>
      <w:rFonts w:asciiTheme="majorHAnsi" w:eastAsiaTheme="majorEastAsia" w:hAnsiTheme="majorHAnsi" w:cstheme="majorBidi"/>
      <w:i/>
      <w:iCs/>
      <w:color w:val="404040" w:themeColor="text1" w:themeTint="BF"/>
      <w:sz w:val="20"/>
      <w:szCs w:val="20"/>
    </w:rPr>
  </w:style>
  <w:style w:type="character" w:customStyle="1" w:styleId="SalutationChar1">
    <w:name w:val="Salutation Char1"/>
    <w:basedOn w:val="DefaultParagraphFont"/>
    <w:uiPriority w:val="99"/>
    <w:semiHidden/>
    <w:rsid w:val="00AC6FA1"/>
  </w:style>
  <w:style w:type="character" w:customStyle="1" w:styleId="BodyText2Char1">
    <w:name w:val="Body Text 2 Char1"/>
    <w:basedOn w:val="DefaultParagraphFont"/>
    <w:uiPriority w:val="99"/>
    <w:semiHidden/>
    <w:rsid w:val="00AC6FA1"/>
  </w:style>
  <w:style w:type="character" w:customStyle="1" w:styleId="BodyText3Char1">
    <w:name w:val="Body Text 3 Char1"/>
    <w:basedOn w:val="DefaultParagraphFont"/>
    <w:uiPriority w:val="99"/>
    <w:semiHidden/>
    <w:rsid w:val="00AC6FA1"/>
    <w:rPr>
      <w:sz w:val="16"/>
      <w:szCs w:val="16"/>
    </w:rPr>
  </w:style>
  <w:style w:type="character" w:customStyle="1" w:styleId="TitleChar1">
    <w:name w:val="Title Char1"/>
    <w:basedOn w:val="DefaultParagraphFont"/>
    <w:uiPriority w:val="10"/>
    <w:rsid w:val="00AC6FA1"/>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DefaultParagraphFont"/>
    <w:uiPriority w:val="11"/>
    <w:rsid w:val="00AC6FA1"/>
    <w:rPr>
      <w:rFonts w:asciiTheme="majorHAnsi" w:eastAsiaTheme="majorEastAsia" w:hAnsiTheme="majorHAnsi" w:cstheme="majorBidi"/>
      <w:i/>
      <w:iCs/>
      <w:color w:val="4F81BD" w:themeColor="accent1"/>
      <w:spacing w:val="15"/>
      <w:sz w:val="24"/>
      <w:szCs w:val="24"/>
    </w:rPr>
  </w:style>
  <w:style w:type="character" w:customStyle="1" w:styleId="QuoteChar1">
    <w:name w:val="Quote Char1"/>
    <w:basedOn w:val="DefaultParagraphFont"/>
    <w:uiPriority w:val="29"/>
    <w:rsid w:val="00AC6FA1"/>
    <w:rPr>
      <w:i/>
      <w:iCs/>
      <w:color w:val="000000" w:themeColor="text1"/>
    </w:rPr>
  </w:style>
  <w:style w:type="character" w:customStyle="1" w:styleId="IntenseQuoteChar1">
    <w:name w:val="Intense Quote Char1"/>
    <w:basedOn w:val="DefaultParagraphFont"/>
    <w:uiPriority w:val="30"/>
    <w:rsid w:val="00AC6FA1"/>
    <w:rPr>
      <w:b/>
      <w:bCs/>
      <w:i/>
      <w:iCs/>
      <w:color w:val="4F81BD" w:themeColor="accent1"/>
    </w:rPr>
  </w:style>
  <w:style w:type="table" w:customStyle="1" w:styleId="TableGrid1">
    <w:name w:val="Table Grid1"/>
    <w:basedOn w:val="TableNormal"/>
    <w:next w:val="TableGrid"/>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category">
    <w:name w:val="articlecategory"/>
    <w:basedOn w:val="Normal"/>
    <w:rsid w:val="00AC6FA1"/>
    <w:pPr>
      <w:spacing w:before="100" w:beforeAutospacing="1" w:after="100" w:afterAutospacing="1"/>
    </w:pPr>
  </w:style>
  <w:style w:type="character" w:styleId="EndnoteReference">
    <w:name w:val="endnote reference"/>
    <w:basedOn w:val="DefaultParagraphFont"/>
    <w:uiPriority w:val="99"/>
    <w:semiHidden/>
    <w:unhideWhenUsed/>
    <w:rsid w:val="00AC6FA1"/>
    <w:rPr>
      <w:vertAlign w:val="superscript"/>
    </w:rPr>
  </w:style>
  <w:style w:type="table" w:customStyle="1" w:styleId="TableGrid3">
    <w:name w:val="Table Grid3"/>
    <w:basedOn w:val="TableNormal"/>
    <w:next w:val="TableGrid"/>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C6FA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C6FA1"/>
    <w:pPr>
      <w:spacing w:after="200"/>
    </w:pPr>
    <w:rPr>
      <w:b/>
      <w:bCs/>
      <w:color w:val="4F81BD" w:themeColor="accent1"/>
      <w:sz w:val="18"/>
      <w:szCs w:val="18"/>
    </w:rPr>
  </w:style>
  <w:style w:type="paragraph" w:styleId="BodyTextIndent">
    <w:name w:val="Body Text Indent"/>
    <w:basedOn w:val="Normal"/>
    <w:link w:val="BodyTextIndentChar"/>
    <w:uiPriority w:val="99"/>
    <w:semiHidden/>
    <w:unhideWhenUsed/>
    <w:rsid w:val="00AC6FA1"/>
    <w:pPr>
      <w:ind w:left="360"/>
    </w:pPr>
  </w:style>
  <w:style w:type="character" w:customStyle="1" w:styleId="BodyTextIndentChar">
    <w:name w:val="Body Text Indent Char"/>
    <w:basedOn w:val="DefaultParagraphFont"/>
    <w:link w:val="BodyTextIndent"/>
    <w:uiPriority w:val="99"/>
    <w:semiHidden/>
    <w:rsid w:val="00AC6FA1"/>
    <w:rPr>
      <w:rFonts w:eastAsia="Times New Roman" w:cs="Times New Roman"/>
      <w:szCs w:val="24"/>
    </w:rPr>
  </w:style>
  <w:style w:type="table" w:styleId="MediumList1">
    <w:name w:val="Medium List 1"/>
    <w:basedOn w:val="TableNormal"/>
    <w:uiPriority w:val="65"/>
    <w:rsid w:val="00AC6FA1"/>
    <w:pPr>
      <w:spacing w:after="0" w:line="240" w:lineRule="auto"/>
    </w:pPr>
    <w:rPr>
      <w:rFonts w:asciiTheme="minorHAnsi" w:hAnsiTheme="minorHAnsi"/>
      <w:color w:val="000000" w:themeColor="text1"/>
      <w:sz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rsid w:val="00AC6FA1"/>
    <w:pPr>
      <w:spacing w:after="0" w:line="240" w:lineRule="auto"/>
    </w:pPr>
    <w:rPr>
      <w:rFonts w:asciiTheme="majorHAnsi" w:eastAsiaTheme="majorEastAsia" w:hAnsiTheme="majorHAnsi" w:cstheme="majorBidi"/>
      <w:color w:val="000000" w:themeColor="text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ootnote">
    <w:name w:val="footnote"/>
    <w:basedOn w:val="DefaultParagraphFont"/>
    <w:rsid w:val="00AC6FA1"/>
  </w:style>
  <w:style w:type="character" w:customStyle="1" w:styleId="ListParagraphChar">
    <w:name w:val="List Paragraph Char"/>
    <w:aliases w:val="3 Char,POCG Table Text Char,Bullet List Char,FooterText Char,List Paragraph1 Char,Issue Action POC Char,Dot pt Char,F5 List Paragraph Char,List Paragraph Char Char Char Char,Indicator Text Char,Numbered Para 1 Char,Bullet 1 Char"/>
    <w:basedOn w:val="DefaultParagraphFont"/>
    <w:link w:val="ListParagraph"/>
    <w:uiPriority w:val="34"/>
    <w:qFormat/>
    <w:locked/>
    <w:rsid w:val="00AC6FA1"/>
    <w:rPr>
      <w:rFonts w:eastAsia="Times New Roman" w:cs="Times New Roman"/>
      <w:szCs w:val="24"/>
    </w:rPr>
  </w:style>
  <w:style w:type="paragraph" w:styleId="Bibliography">
    <w:name w:val="Bibliography"/>
    <w:basedOn w:val="Normal"/>
    <w:next w:val="Normal"/>
    <w:uiPriority w:val="37"/>
    <w:unhideWhenUsed/>
    <w:rsid w:val="00AC6FA1"/>
  </w:style>
  <w:style w:type="paragraph" w:styleId="Revision">
    <w:name w:val="Revision"/>
    <w:hidden/>
    <w:uiPriority w:val="99"/>
    <w:semiHidden/>
    <w:rsid w:val="0073776D"/>
    <w:pPr>
      <w:spacing w:after="0" w:line="240" w:lineRule="auto"/>
    </w:pPr>
    <w:rPr>
      <w:rFonts w:eastAsia="Times New Roman" w:cs="Times New Roman"/>
      <w:szCs w:val="24"/>
    </w:rPr>
  </w:style>
  <w:style w:type="table" w:customStyle="1" w:styleId="TableGrid5">
    <w:name w:val="Table Grid5"/>
    <w:basedOn w:val="TableNormal"/>
    <w:next w:val="TableGrid"/>
    <w:uiPriority w:val="59"/>
    <w:rsid w:val="00A3081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slevel11">
    <w:name w:val="headerslevel11"/>
    <w:basedOn w:val="DefaultParagraphFont"/>
    <w:rsid w:val="00B42B29"/>
    <w:rPr>
      <w:rFonts w:ascii="Georgia" w:hAnsi="Georgia" w:hint="default"/>
      <w:b w:val="0"/>
      <w:bCs w:val="0"/>
      <w:color w:val="004285"/>
      <w:sz w:val="45"/>
      <w:szCs w:val="45"/>
    </w:rPr>
  </w:style>
  <w:style w:type="paragraph" w:styleId="BodyTextIndent2">
    <w:name w:val="Body Text Indent 2"/>
    <w:basedOn w:val="Normal"/>
    <w:link w:val="BodyTextIndent2Char"/>
    <w:uiPriority w:val="99"/>
    <w:semiHidden/>
    <w:unhideWhenUsed/>
    <w:rsid w:val="00BA5891"/>
    <w:pPr>
      <w:spacing w:line="480" w:lineRule="auto"/>
      <w:ind w:left="360"/>
    </w:pPr>
  </w:style>
  <w:style w:type="character" w:customStyle="1" w:styleId="BodyTextIndent2Char">
    <w:name w:val="Body Text Indent 2 Char"/>
    <w:basedOn w:val="DefaultParagraphFont"/>
    <w:link w:val="BodyTextIndent2"/>
    <w:uiPriority w:val="99"/>
    <w:semiHidden/>
    <w:rsid w:val="00BA5891"/>
    <w:rPr>
      <w:rFonts w:eastAsia="Times New Roman" w:cs="Times New Roman"/>
      <w:szCs w:val="24"/>
    </w:rPr>
  </w:style>
  <w:style w:type="character" w:customStyle="1" w:styleId="NormalSSChar">
    <w:name w:val="NormalSS Char"/>
    <w:basedOn w:val="DefaultParagraphFont"/>
    <w:link w:val="NormalSS"/>
    <w:locked/>
    <w:rsid w:val="00615D44"/>
  </w:style>
  <w:style w:type="paragraph" w:customStyle="1" w:styleId="NormalSS">
    <w:name w:val="NormalSS"/>
    <w:basedOn w:val="Normal"/>
    <w:link w:val="NormalSSChar"/>
    <w:rsid w:val="00615D44"/>
    <w:pPr>
      <w:spacing w:after="240"/>
      <w:ind w:firstLine="432"/>
    </w:pPr>
    <w:rPr>
      <w:rFonts w:eastAsiaTheme="minorHAnsi" w:cstheme="minorBidi"/>
      <w:szCs w:val="22"/>
    </w:rPr>
  </w:style>
  <w:style w:type="character" w:styleId="LineNumber">
    <w:name w:val="line number"/>
    <w:basedOn w:val="DefaultParagraphFont"/>
    <w:uiPriority w:val="99"/>
    <w:semiHidden/>
    <w:unhideWhenUsed/>
    <w:rsid w:val="00B943E7"/>
  </w:style>
  <w:style w:type="table" w:customStyle="1" w:styleId="TableGrid24">
    <w:name w:val="Table Grid24"/>
    <w:basedOn w:val="TableNormal"/>
    <w:next w:val="TableGrid"/>
    <w:uiPriority w:val="39"/>
    <w:rsid w:val="00474B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460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0460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460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351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351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E6A0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92CF4"/>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1585E"/>
    <w:pPr>
      <w:autoSpaceDE w:val="0"/>
      <w:autoSpaceDN w:val="0"/>
      <w:adjustRightInd w:val="0"/>
    </w:pPr>
    <w:rPr>
      <w:rFonts w:eastAsiaTheme="minorHAnsi"/>
    </w:rPr>
  </w:style>
  <w:style w:type="paragraph" w:styleId="TOC4">
    <w:name w:val="toc 4"/>
    <w:basedOn w:val="Normal"/>
    <w:next w:val="Normal"/>
    <w:autoRedefine/>
    <w:uiPriority w:val="39"/>
    <w:unhideWhenUsed/>
    <w:rsid w:val="00B82897"/>
    <w:pPr>
      <w:ind w:left="720"/>
    </w:pPr>
    <w:rPr>
      <w:rFonts w:asciiTheme="minorHAnsi" w:hAnsiTheme="minorHAnsi"/>
      <w:sz w:val="18"/>
      <w:szCs w:val="18"/>
    </w:rPr>
  </w:style>
  <w:style w:type="paragraph" w:styleId="TOC5">
    <w:name w:val="toc 5"/>
    <w:basedOn w:val="Normal"/>
    <w:next w:val="Normal"/>
    <w:autoRedefine/>
    <w:uiPriority w:val="39"/>
    <w:unhideWhenUsed/>
    <w:rsid w:val="00B82897"/>
    <w:pPr>
      <w:ind w:left="960"/>
    </w:pPr>
    <w:rPr>
      <w:rFonts w:asciiTheme="minorHAnsi" w:hAnsiTheme="minorHAnsi"/>
      <w:sz w:val="18"/>
      <w:szCs w:val="18"/>
    </w:rPr>
  </w:style>
  <w:style w:type="paragraph" w:styleId="TOC6">
    <w:name w:val="toc 6"/>
    <w:basedOn w:val="Normal"/>
    <w:next w:val="Normal"/>
    <w:autoRedefine/>
    <w:uiPriority w:val="39"/>
    <w:unhideWhenUsed/>
    <w:rsid w:val="00B82897"/>
    <w:pPr>
      <w:ind w:left="1200"/>
    </w:pPr>
    <w:rPr>
      <w:rFonts w:asciiTheme="minorHAnsi" w:hAnsiTheme="minorHAnsi"/>
      <w:sz w:val="18"/>
      <w:szCs w:val="18"/>
    </w:rPr>
  </w:style>
  <w:style w:type="paragraph" w:styleId="TOC8">
    <w:name w:val="toc 8"/>
    <w:basedOn w:val="Normal"/>
    <w:next w:val="Normal"/>
    <w:autoRedefine/>
    <w:uiPriority w:val="39"/>
    <w:unhideWhenUsed/>
    <w:rsid w:val="00B82897"/>
    <w:pPr>
      <w:ind w:left="1680"/>
    </w:pPr>
    <w:rPr>
      <w:rFonts w:asciiTheme="minorHAnsi" w:hAnsiTheme="minorHAnsi"/>
      <w:sz w:val="18"/>
      <w:szCs w:val="18"/>
    </w:rPr>
  </w:style>
  <w:style w:type="paragraph" w:styleId="TOC9">
    <w:name w:val="toc 9"/>
    <w:basedOn w:val="Normal"/>
    <w:next w:val="Normal"/>
    <w:autoRedefine/>
    <w:uiPriority w:val="39"/>
    <w:unhideWhenUsed/>
    <w:rsid w:val="00B82897"/>
    <w:pPr>
      <w:ind w:left="1920"/>
    </w:pPr>
    <w:rPr>
      <w:rFonts w:asciiTheme="minorHAnsi" w:hAnsiTheme="minorHAnsi"/>
      <w:sz w:val="18"/>
      <w:szCs w:val="18"/>
    </w:rPr>
  </w:style>
  <w:style w:type="character" w:customStyle="1" w:styleId="UnresolvedMention1">
    <w:name w:val="Unresolved Mention1"/>
    <w:basedOn w:val="DefaultParagraphFont"/>
    <w:uiPriority w:val="99"/>
    <w:semiHidden/>
    <w:unhideWhenUsed/>
    <w:rsid w:val="00C91EA6"/>
    <w:rPr>
      <w:color w:val="808080"/>
      <w:shd w:val="clear" w:color="auto" w:fill="E6E6E6"/>
    </w:rPr>
  </w:style>
  <w:style w:type="table" w:styleId="LightGrid-Accent1">
    <w:name w:val="Light Grid Accent 1"/>
    <w:basedOn w:val="TableNormal"/>
    <w:uiPriority w:val="62"/>
    <w:rsid w:val="00873A52"/>
    <w:pPr>
      <w:spacing w:after="0" w:line="240" w:lineRule="auto"/>
    </w:pPr>
    <w:rPr>
      <w:rFonts w:asciiTheme="minorHAnsi" w:hAnsiTheme="minorHAnsi"/>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7">
    <w:name w:val="Table Grid7"/>
    <w:basedOn w:val="TableNormal"/>
    <w:next w:val="TableGrid"/>
    <w:uiPriority w:val="39"/>
    <w:rsid w:val="008D0D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D0D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D0D2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07174D"/>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630D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630D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630D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E2BF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E2BF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E2BF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9528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9528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C7C3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C7C3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C7C3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213FE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913F4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6C39E5"/>
  </w:style>
  <w:style w:type="character" w:customStyle="1" w:styleId="ref-journal">
    <w:name w:val="ref-journal"/>
    <w:basedOn w:val="DefaultParagraphFont"/>
    <w:rsid w:val="006C39E5"/>
  </w:style>
  <w:style w:type="character" w:customStyle="1" w:styleId="ref-vol">
    <w:name w:val="ref-vol"/>
    <w:basedOn w:val="DefaultParagraphFont"/>
    <w:rsid w:val="006C39E5"/>
  </w:style>
  <w:style w:type="table" w:customStyle="1" w:styleId="TableGrid110">
    <w:name w:val="Table Grid110"/>
    <w:basedOn w:val="TableNormal"/>
    <w:next w:val="TableGrid"/>
    <w:uiPriority w:val="39"/>
    <w:rsid w:val="0053293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custom1">
    <w:name w:val="search-custom1"/>
    <w:basedOn w:val="DefaultParagraphFont"/>
    <w:rsid w:val="001940C9"/>
    <w:rPr>
      <w:color w:val="363636"/>
    </w:rPr>
  </w:style>
  <w:style w:type="table" w:customStyle="1" w:styleId="TableGrid35">
    <w:name w:val="Table Grid35"/>
    <w:basedOn w:val="TableNormal"/>
    <w:next w:val="TableGrid"/>
    <w:uiPriority w:val="39"/>
    <w:rsid w:val="00B05DD2"/>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2B075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50BD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C50BD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C77D0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378C"/>
    <w:rPr>
      <w:color w:val="808080"/>
    </w:rPr>
  </w:style>
  <w:style w:type="paragraph" w:customStyle="1" w:styleId="footnotedescription">
    <w:name w:val="footnote description"/>
    <w:next w:val="Normal"/>
    <w:link w:val="footnotedescriptionChar"/>
    <w:hidden/>
    <w:rsid w:val="000325B1"/>
    <w:pPr>
      <w:spacing w:after="102" w:line="259" w:lineRule="auto"/>
      <w:ind w:left="360"/>
    </w:pPr>
    <w:rPr>
      <w:rFonts w:eastAsia="Times New Roman" w:cs="Times New Roman"/>
      <w:color w:val="000000"/>
      <w:sz w:val="16"/>
    </w:rPr>
  </w:style>
  <w:style w:type="character" w:customStyle="1" w:styleId="footnotedescriptionChar">
    <w:name w:val="footnote description Char"/>
    <w:link w:val="footnotedescription"/>
    <w:rsid w:val="000325B1"/>
    <w:rPr>
      <w:rFonts w:eastAsia="Times New Roman" w:cs="Times New Roman"/>
      <w:color w:val="000000"/>
      <w:sz w:val="16"/>
    </w:rPr>
  </w:style>
  <w:style w:type="character" w:customStyle="1" w:styleId="footnotemark">
    <w:name w:val="footnote mark"/>
    <w:hidden/>
    <w:rsid w:val="000325B1"/>
    <w:rPr>
      <w:rFonts w:ascii="Times New Roman" w:eastAsia="Times New Roman" w:hAnsi="Times New Roman" w:cs="Times New Roman"/>
      <w:color w:val="000000"/>
      <w:sz w:val="16"/>
      <w:vertAlign w:val="superscript"/>
    </w:rPr>
  </w:style>
  <w:style w:type="paragraph" w:customStyle="1" w:styleId="msonormal0">
    <w:name w:val="msonormal"/>
    <w:basedOn w:val="Normal"/>
    <w:rsid w:val="00055878"/>
    <w:pPr>
      <w:spacing w:before="100" w:beforeAutospacing="1" w:after="100" w:afterAutospacing="1"/>
    </w:pPr>
  </w:style>
  <w:style w:type="paragraph" w:customStyle="1" w:styleId="xl162">
    <w:name w:val="xl162"/>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b/>
      <w:bCs/>
      <w:color w:val="000000"/>
    </w:rPr>
  </w:style>
  <w:style w:type="paragraph" w:customStyle="1" w:styleId="xl163">
    <w:name w:val="xl163"/>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jc w:val="center"/>
    </w:pPr>
    <w:rPr>
      <w:sz w:val="22"/>
      <w:szCs w:val="22"/>
    </w:rPr>
  </w:style>
  <w:style w:type="paragraph" w:customStyle="1" w:styleId="xl164">
    <w:name w:val="xl164"/>
    <w:basedOn w:val="Normal"/>
    <w:rsid w:val="00055878"/>
    <w:pPr>
      <w:pBdr>
        <w:top w:val="single" w:sz="8" w:space="0" w:color="auto"/>
        <w:left w:val="single" w:sz="8" w:space="0" w:color="000000"/>
        <w:bottom w:val="single" w:sz="8" w:space="0" w:color="auto"/>
      </w:pBdr>
      <w:shd w:val="clear" w:color="000000" w:fill="FFFFFF"/>
      <w:spacing w:before="100" w:beforeAutospacing="1" w:after="100" w:afterAutospacing="1"/>
      <w:jc w:val="center"/>
    </w:pPr>
    <w:rPr>
      <w:b/>
      <w:bCs/>
      <w:color w:val="000000"/>
    </w:rPr>
  </w:style>
  <w:style w:type="paragraph" w:customStyle="1" w:styleId="xl165">
    <w:name w:val="xl165"/>
    <w:basedOn w:val="Normal"/>
    <w:rsid w:val="00055878"/>
    <w:pPr>
      <w:pBdr>
        <w:top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166">
    <w:name w:val="xl166"/>
    <w:basedOn w:val="Normal"/>
    <w:rsid w:val="00055878"/>
    <w:pPr>
      <w:pBdr>
        <w:top w:val="single" w:sz="8" w:space="0" w:color="auto"/>
        <w:bottom w:val="single" w:sz="8" w:space="0" w:color="auto"/>
        <w:right w:val="single" w:sz="8" w:space="0" w:color="000000"/>
      </w:pBdr>
      <w:shd w:val="clear" w:color="000000" w:fill="FFFFFF"/>
      <w:spacing w:before="100" w:beforeAutospacing="1" w:after="100" w:afterAutospacing="1"/>
      <w:jc w:val="center"/>
    </w:pPr>
    <w:rPr>
      <w:b/>
      <w:bCs/>
      <w:color w:val="000000"/>
    </w:rPr>
  </w:style>
  <w:style w:type="paragraph" w:customStyle="1" w:styleId="xl167">
    <w:name w:val="xl167"/>
    <w:basedOn w:val="Normal"/>
    <w:rsid w:val="00055878"/>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color w:val="000000"/>
    </w:rPr>
  </w:style>
  <w:style w:type="paragraph" w:customStyle="1" w:styleId="xl168">
    <w:name w:val="xl168"/>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pPr>
    <w:rPr>
      <w:b/>
      <w:bCs/>
      <w:color w:val="000000"/>
    </w:rPr>
  </w:style>
  <w:style w:type="paragraph" w:customStyle="1" w:styleId="xl169">
    <w:name w:val="xl169"/>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0">
    <w:name w:val="xl170"/>
    <w:basedOn w:val="Normal"/>
    <w:rsid w:val="0005587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1">
    <w:name w:val="xl171"/>
    <w:basedOn w:val="Normal"/>
    <w:rsid w:val="00055878"/>
    <w:pPr>
      <w:pBdr>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72">
    <w:name w:val="xl172"/>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color w:val="000000"/>
      <w:u w:val="single"/>
    </w:rPr>
  </w:style>
  <w:style w:type="paragraph" w:customStyle="1" w:styleId="xl173">
    <w:name w:val="xl173"/>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74">
    <w:name w:val="xl174"/>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5">
    <w:name w:val="xl175"/>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6">
    <w:name w:val="xl176"/>
    <w:basedOn w:val="Normal"/>
    <w:rsid w:val="00055878"/>
    <w:pPr>
      <w:pBdr>
        <w:left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77">
    <w:name w:val="xl177"/>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8">
    <w:name w:val="xl178"/>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79">
    <w:name w:val="xl179"/>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0">
    <w:name w:val="xl180"/>
    <w:basedOn w:val="Normal"/>
    <w:rsid w:val="00055878"/>
    <w:pPr>
      <w:pBdr>
        <w:left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1">
    <w:name w:val="xl181"/>
    <w:basedOn w:val="Normal"/>
    <w:rsid w:val="00055878"/>
    <w:pPr>
      <w:pBdr>
        <w:left w:val="single" w:sz="8" w:space="0" w:color="auto"/>
        <w:right w:val="single" w:sz="8" w:space="0" w:color="auto"/>
      </w:pBdr>
      <w:shd w:val="clear" w:color="000000" w:fill="FFFFFF"/>
      <w:spacing w:before="100" w:beforeAutospacing="1" w:after="100" w:afterAutospacing="1"/>
    </w:pPr>
    <w:rPr>
      <w:color w:val="000000"/>
      <w:u w:val="single"/>
    </w:rPr>
  </w:style>
  <w:style w:type="paragraph" w:customStyle="1" w:styleId="xl182">
    <w:name w:val="xl182"/>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183">
    <w:name w:val="xl183"/>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jc w:val="center"/>
    </w:pPr>
    <w:rPr>
      <w:color w:val="000000"/>
    </w:rPr>
  </w:style>
  <w:style w:type="paragraph" w:customStyle="1" w:styleId="xl184">
    <w:name w:val="xl184"/>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5">
    <w:name w:val="xl185"/>
    <w:basedOn w:val="Normal"/>
    <w:rsid w:val="00055878"/>
    <w:pPr>
      <w:pBdr>
        <w:left w:val="single" w:sz="8" w:space="0" w:color="auto"/>
        <w:bottom w:val="single" w:sz="8" w:space="0" w:color="auto"/>
        <w:right w:val="single" w:sz="8" w:space="0" w:color="auto"/>
      </w:pBdr>
      <w:shd w:val="clear" w:color="000000" w:fill="FFFFFF"/>
      <w:spacing w:before="100" w:beforeAutospacing="1" w:after="100" w:afterAutospacing="1"/>
    </w:pPr>
    <w:rPr>
      <w:color w:val="000000"/>
    </w:rPr>
  </w:style>
  <w:style w:type="paragraph" w:customStyle="1" w:styleId="xl186">
    <w:name w:val="xl186"/>
    <w:basedOn w:val="Normal"/>
    <w:rsid w:val="00055878"/>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rPr>
  </w:style>
  <w:style w:type="paragraph" w:customStyle="1" w:styleId="xl187">
    <w:name w:val="xl187"/>
    <w:basedOn w:val="Normal"/>
    <w:rsid w:val="00055878"/>
    <w:pPr>
      <w:pBdr>
        <w:top w:val="single" w:sz="8" w:space="0" w:color="auto"/>
        <w:left w:val="single" w:sz="8" w:space="0" w:color="auto"/>
        <w:right w:val="single" w:sz="8" w:space="0" w:color="auto"/>
      </w:pBdr>
      <w:shd w:val="clear" w:color="000000" w:fill="FFFFFF"/>
      <w:spacing w:before="100" w:beforeAutospacing="1" w:after="100" w:afterAutospacing="1"/>
    </w:pPr>
    <w:rPr>
      <w:sz w:val="22"/>
      <w:szCs w:val="22"/>
    </w:rPr>
  </w:style>
  <w:style w:type="paragraph" w:customStyle="1" w:styleId="xl188">
    <w:name w:val="xl188"/>
    <w:basedOn w:val="Normal"/>
    <w:rsid w:val="00055878"/>
    <w:pPr>
      <w:pBdr>
        <w:left w:val="single" w:sz="8" w:space="0" w:color="auto"/>
        <w:right w:val="single" w:sz="8" w:space="0" w:color="auto"/>
      </w:pBdr>
      <w:shd w:val="clear" w:color="000000" w:fill="FFFFFF"/>
      <w:spacing w:before="100" w:beforeAutospacing="1" w:after="100" w:afterAutospacing="1"/>
      <w:jc w:val="right"/>
    </w:pPr>
    <w:rPr>
      <w:color w:val="000000"/>
    </w:rPr>
  </w:style>
  <w:style w:type="paragraph" w:customStyle="1" w:styleId="xl189">
    <w:name w:val="xl189"/>
    <w:basedOn w:val="Normal"/>
    <w:rsid w:val="00055878"/>
    <w:pPr>
      <w:shd w:val="clear" w:color="000000" w:fill="FFFFFF"/>
      <w:spacing w:before="100" w:beforeAutospacing="1" w:after="100" w:afterAutospacing="1"/>
    </w:pPr>
  </w:style>
  <w:style w:type="paragraph" w:customStyle="1" w:styleId="TitlePageTitle">
    <w:name w:val="TitlePageTitle"/>
    <w:basedOn w:val="Normal"/>
    <w:qFormat/>
    <w:rsid w:val="00A81537"/>
    <w:pPr>
      <w:spacing w:before="100" w:after="160" w:line="244" w:lineRule="auto"/>
      <w:ind w:left="820" w:right="1104"/>
    </w:pPr>
    <w:rPr>
      <w:rFonts w:asciiTheme="minorHAnsi" w:eastAsiaTheme="minorHAnsi" w:hAnsiTheme="minorHAnsi" w:cstheme="minorBidi"/>
      <w:color w:val="055290"/>
      <w:sz w:val="68"/>
      <w:szCs w:val="22"/>
    </w:rPr>
  </w:style>
  <w:style w:type="character" w:customStyle="1" w:styleId="normaltextrun1">
    <w:name w:val="normaltextrun1"/>
    <w:basedOn w:val="DefaultParagraphFont"/>
    <w:rsid w:val="0098289B"/>
  </w:style>
  <w:style w:type="paragraph" w:customStyle="1" w:styleId="paragraph">
    <w:name w:val="paragraph"/>
    <w:basedOn w:val="Normal"/>
    <w:rsid w:val="001D67EB"/>
    <w:rPr>
      <w:rFonts w:ascii="Calibri" w:eastAsiaTheme="minorHAnsi" w:hAnsi="Calibri" w:cs="Calibri"/>
      <w:sz w:val="22"/>
      <w:szCs w:val="22"/>
    </w:rPr>
  </w:style>
  <w:style w:type="character" w:customStyle="1" w:styleId="eop">
    <w:name w:val="eop"/>
    <w:basedOn w:val="DefaultParagraphFont"/>
    <w:rsid w:val="001D67EB"/>
  </w:style>
  <w:style w:type="character" w:customStyle="1" w:styleId="Mention1">
    <w:name w:val="Mention1"/>
    <w:basedOn w:val="DefaultParagraphFont"/>
    <w:uiPriority w:val="99"/>
    <w:unhideWhenUsed/>
    <w:rsid w:val="00B327D1"/>
    <w:rPr>
      <w:color w:val="2B579A"/>
      <w:shd w:val="clear" w:color="auto" w:fill="E6E6E6"/>
    </w:rPr>
  </w:style>
  <w:style w:type="character" w:customStyle="1" w:styleId="normaltextrun">
    <w:name w:val="normaltextrun"/>
    <w:basedOn w:val="DefaultParagraphFont"/>
    <w:rsid w:val="00921D74"/>
  </w:style>
  <w:style w:type="character" w:customStyle="1" w:styleId="pagebreaktextspan">
    <w:name w:val="pagebreaktextspan"/>
    <w:basedOn w:val="DefaultParagraphFont"/>
    <w:rsid w:val="00921D74"/>
  </w:style>
  <w:style w:type="table" w:customStyle="1" w:styleId="TableGrid44">
    <w:name w:val="Table Grid44"/>
    <w:basedOn w:val="TableNormal"/>
    <w:next w:val="TableGrid"/>
    <w:uiPriority w:val="39"/>
    <w:rsid w:val="007027FD"/>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45">
    <w:name w:val="Table Grid45"/>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E027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F2C93"/>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657DA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utcomesOutputs">
    <w:name w:val="Outcomes &amp; Outputs"/>
    <w:basedOn w:val="TableNormal"/>
    <w:uiPriority w:val="39"/>
    <w:rsid w:val="001843F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71" w:lineRule="auto"/>
      </w:pPr>
      <w:rPr>
        <w:rFonts w:ascii="Times New Roman" w:hAnsi="Times New Roman"/>
        <w:b/>
        <w:sz w:val="20"/>
      </w:rPr>
      <w:tblPr/>
      <w:tcPr>
        <w:shd w:val="clear" w:color="auto" w:fill="F2F2F2" w:themeFill="background1" w:themeFillShade="F2"/>
      </w:tcPr>
    </w:tblStylePr>
  </w:style>
  <w:style w:type="table" w:customStyle="1" w:styleId="TableGrid52">
    <w:name w:val="Table Grid52"/>
    <w:basedOn w:val="TableNormal"/>
    <w:next w:val="TableGrid"/>
    <w:uiPriority w:val="39"/>
    <w:rsid w:val="00B000B5"/>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unhideWhenUsed/>
    <w:rsid w:val="00543515"/>
    <w:rPr>
      <w:color w:val="2B579A"/>
      <w:shd w:val="clear" w:color="auto" w:fill="E6E6E6"/>
    </w:rPr>
  </w:style>
  <w:style w:type="character" w:styleId="UnresolvedMention">
    <w:name w:val="Unresolved Mention"/>
    <w:basedOn w:val="DefaultParagraphFont"/>
    <w:uiPriority w:val="99"/>
    <w:unhideWhenUsed/>
    <w:rsid w:val="0060465E"/>
    <w:rPr>
      <w:color w:val="605E5C"/>
      <w:shd w:val="clear" w:color="auto" w:fill="E1DFDD"/>
    </w:rPr>
  </w:style>
  <w:style w:type="character" w:styleId="Mention">
    <w:name w:val="Mention"/>
    <w:basedOn w:val="DefaultParagraphFont"/>
    <w:uiPriority w:val="99"/>
    <w:unhideWhenUsed/>
    <w:rsid w:val="002B51F8"/>
    <w:rPr>
      <w:color w:val="2B579A"/>
      <w:shd w:val="clear" w:color="auto" w:fill="E1DFDD"/>
    </w:rPr>
  </w:style>
  <w:style w:type="character" w:customStyle="1" w:styleId="cdc-decorated">
    <w:name w:val="cdc-decorated"/>
    <w:basedOn w:val="DefaultParagraphFont"/>
    <w:rsid w:val="005814A1"/>
  </w:style>
  <w:style w:type="character" w:customStyle="1" w:styleId="tabchar">
    <w:name w:val="tabchar"/>
    <w:basedOn w:val="DefaultParagraphFont"/>
    <w:rsid w:val="00F13B9C"/>
  </w:style>
  <w:style w:type="table" w:styleId="PlainTable2">
    <w:name w:val="Plain Table 2"/>
    <w:basedOn w:val="TableNormal"/>
    <w:uiPriority w:val="42"/>
    <w:rsid w:val="00652525"/>
    <w:pPr>
      <w:spacing w:after="0" w:line="240" w:lineRule="auto"/>
    </w:pPr>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nt--body">
    <w:name w:val="font--body"/>
    <w:basedOn w:val="Normal"/>
    <w:rsid w:val="00486773"/>
    <w:pPr>
      <w:spacing w:before="100" w:beforeAutospacing="1" w:after="100" w:afterAutospacing="1"/>
    </w:pPr>
    <w:rPr>
      <w:rFonts w:eastAsiaTheme="minorHAnsi"/>
    </w:rPr>
  </w:style>
  <w:style w:type="character" w:customStyle="1" w:styleId="findhit">
    <w:name w:val="findhit"/>
    <w:basedOn w:val="DefaultParagraphFont"/>
    <w:rsid w:val="00486773"/>
  </w:style>
  <w:style w:type="character" w:customStyle="1" w:styleId="spellingerror">
    <w:name w:val="spellingerror"/>
    <w:basedOn w:val="DefaultParagraphFont"/>
    <w:rsid w:val="00486773"/>
  </w:style>
  <w:style w:type="character" w:customStyle="1" w:styleId="advancedproofingissue">
    <w:name w:val="advancedproofingissue"/>
    <w:basedOn w:val="DefaultParagraphFont"/>
    <w:rsid w:val="0053263D"/>
  </w:style>
  <w:style w:type="table" w:customStyle="1" w:styleId="TableGrid53">
    <w:name w:val="Table Grid53"/>
    <w:basedOn w:val="TableNormal"/>
    <w:next w:val="TableGrid"/>
    <w:uiPriority w:val="39"/>
    <w:rsid w:val="00460517"/>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2Horz">
      <w:pPr>
        <w:jc w:val="right"/>
      </w:pPr>
      <w:tblPr/>
      <w:tcPr>
        <w:vAlign w:val="bottom"/>
      </w:tcPr>
    </w:tblStylePr>
  </w:style>
  <w:style w:type="character" w:customStyle="1" w:styleId="cf01">
    <w:name w:val="cf01"/>
    <w:basedOn w:val="DefaultParagraphFont"/>
    <w:rsid w:val="00277390"/>
    <w:rPr>
      <w:rFonts w:ascii="Segoe UI" w:hAnsi="Segoe UI" w:cs="Segoe UI" w:hint="default"/>
      <w:sz w:val="18"/>
      <w:szCs w:val="18"/>
    </w:rPr>
  </w:style>
  <w:style w:type="table" w:customStyle="1" w:styleId="FundingHistory">
    <w:name w:val="Funding History"/>
    <w:basedOn w:val="TableNormal"/>
    <w:next w:val="TableGrid"/>
    <w:uiPriority w:val="59"/>
    <w:rsid w:val="00D10908"/>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FundingHistory1">
    <w:name w:val="Funding History1"/>
    <w:basedOn w:val="TableNormal"/>
    <w:next w:val="TableGrid"/>
    <w:uiPriority w:val="59"/>
    <w:rsid w:val="00285D4F"/>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character" w:customStyle="1" w:styleId="superscript">
    <w:name w:val="superscript"/>
    <w:basedOn w:val="DefaultParagraphFont"/>
    <w:rsid w:val="00C83F37"/>
  </w:style>
  <w:style w:type="character" w:customStyle="1" w:styleId="ui-provider">
    <w:name w:val="ui-provider"/>
    <w:basedOn w:val="DefaultParagraphFont"/>
    <w:rsid w:val="00AD2306"/>
  </w:style>
  <w:style w:type="table" w:customStyle="1" w:styleId="StateTables">
    <w:name w:val="State Tables"/>
    <w:basedOn w:val="TableNormal"/>
    <w:next w:val="TableGrid"/>
    <w:uiPriority w:val="39"/>
    <w:rsid w:val="00BC7264"/>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styleId="GridTable5Dark-Accent2">
    <w:name w:val="Grid Table 5 Dark Accent 2"/>
    <w:basedOn w:val="TableNormal"/>
    <w:uiPriority w:val="50"/>
    <w:rsid w:val="007578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eGrid231">
    <w:name w:val="Table Grid231"/>
    <w:basedOn w:val="TableNormal"/>
    <w:next w:val="TableGrid"/>
    <w:uiPriority w:val="39"/>
    <w:rsid w:val="00211F6C"/>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customStyle="1" w:styleId="FundingHistory8">
    <w:name w:val="Funding History8"/>
    <w:basedOn w:val="TableNormal"/>
    <w:uiPriority w:val="59"/>
    <w:rsid w:val="006125A8"/>
    <w:pPr>
      <w:spacing w:after="0" w:line="240" w:lineRule="auto"/>
    </w:pPr>
    <w:rPr>
      <w:rFonts w:eastAsia="Calibri" w:cs="Times New Roman"/>
      <w:sz w:val="20"/>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cs="Times New Roman" w:hint="default"/>
        <w:b/>
        <w:sz w:val="20"/>
        <w:szCs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TableGrid2">
    <w:name w:val="Table Grid2"/>
    <w:basedOn w:val="TableNormal"/>
    <w:next w:val="TableGrid"/>
    <w:uiPriority w:val="5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next w:val="MediumList1"/>
    <w:uiPriority w:val="65"/>
    <w:rsid w:val="009A537E"/>
    <w:pPr>
      <w:spacing w:after="0" w:line="240" w:lineRule="auto"/>
    </w:pPr>
    <w:rPr>
      <w:rFonts w:ascii="Calibri" w:hAnsi="Calibri"/>
      <w:color w:val="000000"/>
      <w:sz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1">
    <w:name w:val="Medium List 21"/>
    <w:basedOn w:val="TableNormal"/>
    <w:next w:val="MediumList2"/>
    <w:uiPriority w:val="66"/>
    <w:rsid w:val="009A537E"/>
    <w:pPr>
      <w:spacing w:after="0" w:line="240" w:lineRule="auto"/>
    </w:pPr>
    <w:rPr>
      <w:rFonts w:ascii="Calibri Light" w:eastAsia="Times New Roman" w:hAnsi="Calibri Light" w:cs="Times New Roman"/>
      <w:color w:val="00000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51">
    <w:name w:val="Table Grid51"/>
    <w:basedOn w:val="TableNormal"/>
    <w:next w:val="TableGrid"/>
    <w:uiPriority w:val="5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
    <w:uiPriority w:val="62"/>
    <w:rsid w:val="009A537E"/>
    <w:pPr>
      <w:spacing w:after="0" w:line="240" w:lineRule="auto"/>
    </w:pPr>
    <w:rPr>
      <w:rFonts w:ascii="Calibri" w:hAnsi="Calibri"/>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71">
    <w:name w:val="Table Grid7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9A537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451">
    <w:name w:val="Table Grid45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utcomesOutputs1">
    <w:name w:val="Outcomes &amp; Outputs1"/>
    <w:basedOn w:val="TableNormal"/>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71" w:lineRule="auto"/>
      </w:pPr>
      <w:rPr>
        <w:rFonts w:ascii="Times New Roman" w:hAnsi="Times New Roman"/>
        <w:b/>
        <w:sz w:val="20"/>
      </w:rPr>
      <w:tblPr/>
      <w:tcPr>
        <w:shd w:val="clear" w:color="auto" w:fill="F2F2F2"/>
      </w:tcPr>
    </w:tblStylePr>
  </w:style>
  <w:style w:type="table" w:customStyle="1" w:styleId="TableGrid521">
    <w:name w:val="Table Grid521"/>
    <w:basedOn w:val="TableNormal"/>
    <w:next w:val="TableGrid"/>
    <w:uiPriority w:val="39"/>
    <w:rsid w:val="009A537E"/>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9A537E"/>
    <w:pPr>
      <w:spacing w:after="0" w:line="240" w:lineRule="auto"/>
    </w:pPr>
    <w:rPr>
      <w:rFonts w:ascii="Calibri" w:hAnsi="Calibri"/>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31">
    <w:name w:val="Table Grid531"/>
    <w:basedOn w:val="TableNormal"/>
    <w:next w:val="TableGrid"/>
    <w:uiPriority w:val="39"/>
    <w:rsid w:val="009A537E"/>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2Horz">
      <w:pPr>
        <w:jc w:val="right"/>
      </w:pPr>
      <w:tblPr/>
      <w:tcPr>
        <w:vAlign w:val="bottom"/>
      </w:tcPr>
    </w:tblStylePr>
  </w:style>
  <w:style w:type="table" w:customStyle="1" w:styleId="FundingHistory2">
    <w:name w:val="Funding History2"/>
    <w:basedOn w:val="TableNormal"/>
    <w:next w:val="TableGrid"/>
    <w:uiPriority w:val="59"/>
    <w:rsid w:val="009A537E"/>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FundingHistory11">
    <w:name w:val="Funding History11"/>
    <w:basedOn w:val="TableNormal"/>
    <w:next w:val="TableGrid"/>
    <w:uiPriority w:val="59"/>
    <w:rsid w:val="009A537E"/>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StateTables1">
    <w:name w:val="State Tables1"/>
    <w:basedOn w:val="TableNormal"/>
    <w:next w:val="TableGrid"/>
    <w:uiPriority w:val="39"/>
    <w:rsid w:val="009A537E"/>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customStyle="1" w:styleId="GridTable5Dark-Accent21">
    <w:name w:val="Grid Table 5 Dark - Accent 21"/>
    <w:basedOn w:val="TableNormal"/>
    <w:next w:val="GridTable5Dark-Accent2"/>
    <w:uiPriority w:val="50"/>
    <w:rsid w:val="009A537E"/>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2311">
    <w:name w:val="Table Grid2311"/>
    <w:basedOn w:val="TableNormal"/>
    <w:next w:val="TableGrid"/>
    <w:uiPriority w:val="39"/>
    <w:rsid w:val="009A537E"/>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character" w:customStyle="1" w:styleId="contextualspellingandgrammarerror">
    <w:name w:val="contextualspellingandgrammarerror"/>
    <w:basedOn w:val="DefaultParagraphFont"/>
    <w:rsid w:val="002E59D3"/>
  </w:style>
  <w:style w:type="table" w:customStyle="1" w:styleId="TableGrid22">
    <w:name w:val="Table Grid22"/>
    <w:basedOn w:val="TableNormal"/>
    <w:next w:val="TableGrid"/>
    <w:uiPriority w:val="5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2">
    <w:name w:val="Medium List 12"/>
    <w:basedOn w:val="TableNormal"/>
    <w:next w:val="MediumList1"/>
    <w:uiPriority w:val="65"/>
    <w:rsid w:val="0017175A"/>
    <w:pPr>
      <w:spacing w:after="0" w:line="240" w:lineRule="auto"/>
    </w:pPr>
    <w:rPr>
      <w:rFonts w:ascii="Calibri" w:hAnsi="Calibri"/>
      <w:color w:val="000000"/>
      <w:sz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2">
    <w:name w:val="Medium List 22"/>
    <w:basedOn w:val="TableNormal"/>
    <w:next w:val="MediumList2"/>
    <w:uiPriority w:val="66"/>
    <w:rsid w:val="0017175A"/>
    <w:pPr>
      <w:spacing w:after="0" w:line="240" w:lineRule="auto"/>
    </w:pPr>
    <w:rPr>
      <w:rFonts w:ascii="Calibri Light" w:eastAsia="Times New Roman" w:hAnsi="Calibri Light" w:cs="Times New Roman"/>
      <w:color w:val="00000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54">
    <w:name w:val="Table Grid54"/>
    <w:basedOn w:val="TableNormal"/>
    <w:next w:val="TableGrid"/>
    <w:uiPriority w:val="5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next w:val="LightGrid-Accent1"/>
    <w:uiPriority w:val="62"/>
    <w:rsid w:val="0017175A"/>
    <w:pPr>
      <w:spacing w:after="0" w:line="240" w:lineRule="auto"/>
    </w:pPr>
    <w:rPr>
      <w:rFonts w:ascii="Calibri" w:hAnsi="Calibri"/>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72">
    <w:name w:val="Table Grid7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17175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452">
    <w:name w:val="Table Grid45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50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utcomesOutputs2">
    <w:name w:val="Outcomes &amp; Outputs2"/>
    <w:basedOn w:val="TableNormal"/>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71" w:lineRule="auto"/>
      </w:pPr>
      <w:rPr>
        <w:rFonts w:ascii="Times New Roman" w:hAnsi="Times New Roman"/>
        <w:b/>
        <w:sz w:val="20"/>
      </w:rPr>
      <w:tblPr/>
      <w:tcPr>
        <w:shd w:val="clear" w:color="auto" w:fill="F2F2F2"/>
      </w:tcPr>
    </w:tblStylePr>
  </w:style>
  <w:style w:type="table" w:customStyle="1" w:styleId="TableGrid522">
    <w:name w:val="Table Grid522"/>
    <w:basedOn w:val="TableNormal"/>
    <w:next w:val="TableGrid"/>
    <w:uiPriority w:val="39"/>
    <w:rsid w:val="0017175A"/>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17175A"/>
    <w:pPr>
      <w:spacing w:after="0" w:line="240" w:lineRule="auto"/>
    </w:pPr>
    <w:rPr>
      <w:rFonts w:ascii="Calibri" w:hAnsi="Calibri"/>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32">
    <w:name w:val="Table Grid532"/>
    <w:basedOn w:val="TableNormal"/>
    <w:next w:val="TableGrid"/>
    <w:uiPriority w:val="39"/>
    <w:rsid w:val="0017175A"/>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2Horz">
      <w:pPr>
        <w:jc w:val="right"/>
      </w:pPr>
      <w:tblPr/>
      <w:tcPr>
        <w:vAlign w:val="bottom"/>
      </w:tcPr>
    </w:tblStylePr>
  </w:style>
  <w:style w:type="table" w:customStyle="1" w:styleId="FundingHistory3">
    <w:name w:val="Funding History3"/>
    <w:basedOn w:val="TableNormal"/>
    <w:next w:val="TableGrid"/>
    <w:uiPriority w:val="59"/>
    <w:rsid w:val="0017175A"/>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FundingHistory12">
    <w:name w:val="Funding History12"/>
    <w:basedOn w:val="TableNormal"/>
    <w:next w:val="TableGrid"/>
    <w:uiPriority w:val="59"/>
    <w:rsid w:val="0017175A"/>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StateTables2">
    <w:name w:val="State Tables2"/>
    <w:basedOn w:val="TableNormal"/>
    <w:next w:val="TableGrid"/>
    <w:uiPriority w:val="39"/>
    <w:rsid w:val="0017175A"/>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customStyle="1" w:styleId="GridTable5Dark-Accent22">
    <w:name w:val="Grid Table 5 Dark - Accent 22"/>
    <w:basedOn w:val="TableNormal"/>
    <w:next w:val="GridTable5Dark-Accent2"/>
    <w:uiPriority w:val="50"/>
    <w:rsid w:val="0017175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2312">
    <w:name w:val="Table Grid2312"/>
    <w:basedOn w:val="TableNormal"/>
    <w:next w:val="TableGrid"/>
    <w:uiPriority w:val="39"/>
    <w:rsid w:val="0017175A"/>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customStyle="1" w:styleId="TableGrid55">
    <w:name w:val="Table Grid55"/>
    <w:basedOn w:val="TableNormal"/>
    <w:next w:val="TableGrid"/>
    <w:uiPriority w:val="5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3">
    <w:name w:val="Medium List 13"/>
    <w:basedOn w:val="TableNormal"/>
    <w:next w:val="MediumList1"/>
    <w:uiPriority w:val="65"/>
    <w:rsid w:val="00245940"/>
    <w:pPr>
      <w:spacing w:after="0" w:line="240" w:lineRule="auto"/>
    </w:pPr>
    <w:rPr>
      <w:rFonts w:ascii="Calibri" w:hAnsi="Calibri"/>
      <w:color w:val="000000"/>
      <w:sz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3">
    <w:name w:val="Medium List 23"/>
    <w:basedOn w:val="TableNormal"/>
    <w:next w:val="MediumList2"/>
    <w:uiPriority w:val="66"/>
    <w:rsid w:val="00245940"/>
    <w:pPr>
      <w:spacing w:after="0" w:line="240" w:lineRule="auto"/>
    </w:pPr>
    <w:rPr>
      <w:rFonts w:ascii="Calibri Light" w:eastAsia="Times New Roman" w:hAnsi="Calibri Light" w:cs="Times New Roman"/>
      <w:color w:val="00000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56">
    <w:name w:val="Table Grid56"/>
    <w:basedOn w:val="TableNormal"/>
    <w:next w:val="TableGrid"/>
    <w:uiPriority w:val="5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3">
    <w:name w:val="Light Grid - Accent 13"/>
    <w:basedOn w:val="TableNormal"/>
    <w:next w:val="LightGrid-Accent1"/>
    <w:uiPriority w:val="62"/>
    <w:rsid w:val="00245940"/>
    <w:pPr>
      <w:spacing w:after="0" w:line="240" w:lineRule="auto"/>
    </w:pPr>
    <w:rPr>
      <w:rFonts w:ascii="Calibri" w:hAnsi="Calibri"/>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73">
    <w:name w:val="Table Grid7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3">
    <w:name w:val="Table Grid29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
    <w:name w:val="Table Grid37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
    <w:name w:val="Table Grid38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3">
    <w:name w:val="Table Grid39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3">
    <w:name w:val="Table Grid40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39"/>
    <w:rsid w:val="0024594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453">
    <w:name w:val="Table Grid45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3">
    <w:name w:val="Table Grid47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3">
    <w:name w:val="Table Grid48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3">
    <w:name w:val="Table Grid49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3">
    <w:name w:val="Table Grid50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utcomesOutputs3">
    <w:name w:val="Outcomes &amp; Outputs3"/>
    <w:basedOn w:val="TableNormal"/>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71" w:lineRule="auto"/>
      </w:pPr>
      <w:rPr>
        <w:rFonts w:ascii="Times New Roman" w:hAnsi="Times New Roman"/>
        <w:b/>
        <w:sz w:val="20"/>
      </w:rPr>
      <w:tblPr/>
      <w:tcPr>
        <w:shd w:val="clear" w:color="auto" w:fill="F2F2F2"/>
      </w:tcPr>
    </w:tblStylePr>
  </w:style>
  <w:style w:type="table" w:customStyle="1" w:styleId="TableGrid523">
    <w:name w:val="Table Grid523"/>
    <w:basedOn w:val="TableNormal"/>
    <w:next w:val="TableGrid"/>
    <w:uiPriority w:val="39"/>
    <w:rsid w:val="0024594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leNormal"/>
    <w:next w:val="PlainTable2"/>
    <w:uiPriority w:val="42"/>
    <w:rsid w:val="00245940"/>
    <w:pPr>
      <w:spacing w:after="0" w:line="240" w:lineRule="auto"/>
    </w:pPr>
    <w:rPr>
      <w:rFonts w:ascii="Calibri" w:hAnsi="Calibri"/>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33">
    <w:name w:val="Table Grid533"/>
    <w:basedOn w:val="TableNormal"/>
    <w:next w:val="TableGrid"/>
    <w:uiPriority w:val="39"/>
    <w:rsid w:val="00245940"/>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2Horz">
      <w:pPr>
        <w:jc w:val="right"/>
      </w:pPr>
      <w:tblPr/>
      <w:tcPr>
        <w:vAlign w:val="bottom"/>
      </w:tcPr>
    </w:tblStylePr>
  </w:style>
  <w:style w:type="table" w:customStyle="1" w:styleId="FundingHistory4">
    <w:name w:val="Funding History4"/>
    <w:basedOn w:val="TableNormal"/>
    <w:next w:val="TableGrid"/>
    <w:uiPriority w:val="59"/>
    <w:rsid w:val="00245940"/>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FundingHistory13">
    <w:name w:val="Funding History13"/>
    <w:basedOn w:val="TableNormal"/>
    <w:next w:val="TableGrid"/>
    <w:uiPriority w:val="59"/>
    <w:rsid w:val="00245940"/>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StateTables3">
    <w:name w:val="State Tables3"/>
    <w:basedOn w:val="TableNormal"/>
    <w:next w:val="TableGrid"/>
    <w:uiPriority w:val="39"/>
    <w:rsid w:val="00245940"/>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customStyle="1" w:styleId="GridTable5Dark-Accent23">
    <w:name w:val="Grid Table 5 Dark - Accent 23"/>
    <w:basedOn w:val="TableNormal"/>
    <w:next w:val="GridTable5Dark-Accent2"/>
    <w:uiPriority w:val="50"/>
    <w:rsid w:val="0024594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2313">
    <w:name w:val="Table Grid2313"/>
    <w:basedOn w:val="TableNormal"/>
    <w:next w:val="TableGrid"/>
    <w:uiPriority w:val="39"/>
    <w:rsid w:val="00245940"/>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paragraph" w:customStyle="1" w:styleId="NormalHeader">
    <w:name w:val="Normal Header"/>
    <w:basedOn w:val="Normal"/>
    <w:link w:val="NormalHeaderChar"/>
    <w:rsid w:val="006A6C4E"/>
    <w:rPr>
      <w:b/>
      <w:i/>
    </w:rPr>
  </w:style>
  <w:style w:type="paragraph" w:customStyle="1" w:styleId="subheading">
    <w:name w:val="subheading"/>
    <w:basedOn w:val="Heading5"/>
    <w:link w:val="subheadingChar"/>
    <w:qFormat/>
    <w:rsid w:val="00C96759"/>
    <w:pPr>
      <w:spacing w:before="0" w:line="240" w:lineRule="auto"/>
      <w:outlineLvl w:val="9"/>
    </w:pPr>
    <w:rPr>
      <w:iCs/>
    </w:rPr>
  </w:style>
  <w:style w:type="character" w:customStyle="1" w:styleId="NormalHeaderChar">
    <w:name w:val="Normal Header Char"/>
    <w:basedOn w:val="Heading5Char"/>
    <w:link w:val="NormalHeader"/>
    <w:rsid w:val="006A6C4E"/>
    <w:rPr>
      <w:rFonts w:eastAsia="Times New Roman" w:cs="Times New Roman"/>
      <w:b w:val="0"/>
      <w:bCs w:val="0"/>
      <w:i/>
      <w:iCs/>
      <w:szCs w:val="24"/>
      <w:lang w:bidi="en-US"/>
    </w:rPr>
  </w:style>
  <w:style w:type="paragraph" w:customStyle="1" w:styleId="dotlead">
    <w:name w:val="dotlead"/>
    <w:basedOn w:val="Normal"/>
    <w:link w:val="dotleadChar"/>
    <w:rsid w:val="00A72233"/>
    <w:pPr>
      <w:tabs>
        <w:tab w:val="right" w:leader="dot" w:pos="9360"/>
      </w:tabs>
    </w:pPr>
  </w:style>
  <w:style w:type="character" w:customStyle="1" w:styleId="subheadingChar">
    <w:name w:val="subheading Char"/>
    <w:basedOn w:val="Heading5Char"/>
    <w:link w:val="subheading"/>
    <w:rsid w:val="00C96759"/>
    <w:rPr>
      <w:rFonts w:eastAsiaTheme="minorEastAsia" w:cstheme="majorBidi"/>
      <w:b w:val="0"/>
      <w:bCs/>
      <w:i/>
      <w:iCs/>
      <w:szCs w:val="24"/>
      <w:lang w:bidi="en-US"/>
    </w:rPr>
  </w:style>
  <w:style w:type="character" w:customStyle="1" w:styleId="dotleadChar">
    <w:name w:val="dotlead Char"/>
    <w:basedOn w:val="DefaultParagraphFont"/>
    <w:link w:val="dotlead"/>
    <w:rsid w:val="00A72233"/>
    <w:rPr>
      <w:rFonts w:eastAsia="Times New Roman" w:cs="Times New Roman"/>
      <w:szCs w:val="24"/>
    </w:rPr>
  </w:style>
  <w:style w:type="table" w:customStyle="1" w:styleId="TableGrid57">
    <w:name w:val="Table Grid57"/>
    <w:basedOn w:val="TableNormal"/>
    <w:next w:val="TableGrid"/>
    <w:uiPriority w:val="5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4">
    <w:name w:val="Medium List 14"/>
    <w:basedOn w:val="TableNormal"/>
    <w:next w:val="MediumList1"/>
    <w:uiPriority w:val="65"/>
    <w:rsid w:val="001B0EDB"/>
    <w:pPr>
      <w:spacing w:after="0" w:line="240" w:lineRule="auto"/>
    </w:pPr>
    <w:rPr>
      <w:rFonts w:ascii="Calibri" w:hAnsi="Calibri"/>
      <w:color w:val="000000"/>
      <w:sz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24">
    <w:name w:val="Medium List 24"/>
    <w:basedOn w:val="TableNormal"/>
    <w:next w:val="MediumList2"/>
    <w:uiPriority w:val="66"/>
    <w:rsid w:val="001B0EDB"/>
    <w:pPr>
      <w:spacing w:after="0" w:line="240" w:lineRule="auto"/>
    </w:pPr>
    <w:rPr>
      <w:rFonts w:ascii="Calibri Light" w:eastAsia="Times New Roman" w:hAnsi="Calibri Light" w:cs="Times New Roman"/>
      <w:color w:val="00000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TableGrid58">
    <w:name w:val="Table Grid58"/>
    <w:basedOn w:val="TableNormal"/>
    <w:next w:val="TableGrid"/>
    <w:uiPriority w:val="5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4">
    <w:name w:val="Table Grid27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4">
    <w:name w:val="Light Grid - Accent 14"/>
    <w:basedOn w:val="TableNormal"/>
    <w:next w:val="LightGrid-Accent1"/>
    <w:uiPriority w:val="62"/>
    <w:rsid w:val="001B0EDB"/>
    <w:pPr>
      <w:spacing w:after="0" w:line="240" w:lineRule="auto"/>
    </w:pPr>
    <w:rPr>
      <w:rFonts w:ascii="Calibri" w:hAnsi="Calibri"/>
      <w:sz w:val="20"/>
      <w:szCs w:val="2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TableGrid74">
    <w:name w:val="Table Grid7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4">
    <w:name w:val="Table Grid28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4">
    <w:name w:val="Table Grid37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
    <w:name w:val="Table Grid38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4">
    <w:name w:val="Table Grid39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39"/>
    <w:rsid w:val="001B0EDB"/>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customStyle="1" w:styleId="TableGrid454">
    <w:name w:val="Table Grid45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4">
    <w:name w:val="Table Grid46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4">
    <w:name w:val="Table Grid47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4">
    <w:name w:val="Table Grid48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4">
    <w:name w:val="Table Grid49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4">
    <w:name w:val="Table Grid50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utcomesOutputs4">
    <w:name w:val="Outcomes &amp; Outputs4"/>
    <w:basedOn w:val="TableNormal"/>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71" w:lineRule="auto"/>
      </w:pPr>
      <w:rPr>
        <w:rFonts w:ascii="Times New Roman" w:hAnsi="Times New Roman"/>
        <w:b/>
        <w:sz w:val="20"/>
      </w:rPr>
      <w:tblPr/>
      <w:tcPr>
        <w:shd w:val="clear" w:color="auto" w:fill="F2F2F2"/>
      </w:tcPr>
    </w:tblStylePr>
  </w:style>
  <w:style w:type="table" w:customStyle="1" w:styleId="TableGrid524">
    <w:name w:val="Table Grid524"/>
    <w:basedOn w:val="TableNormal"/>
    <w:next w:val="TableGrid"/>
    <w:uiPriority w:val="39"/>
    <w:rsid w:val="001B0EDB"/>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4">
    <w:name w:val="Plain Table 24"/>
    <w:basedOn w:val="TableNormal"/>
    <w:next w:val="PlainTable2"/>
    <w:uiPriority w:val="42"/>
    <w:rsid w:val="001B0EDB"/>
    <w:pPr>
      <w:spacing w:after="0" w:line="240" w:lineRule="auto"/>
    </w:pPr>
    <w:rPr>
      <w:rFonts w:ascii="Calibri" w:hAnsi="Calibri"/>
      <w:sz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34">
    <w:name w:val="Table Grid534"/>
    <w:basedOn w:val="TableNormal"/>
    <w:next w:val="TableGrid"/>
    <w:uiPriority w:val="39"/>
    <w:rsid w:val="001B0EDB"/>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2Horz">
      <w:pPr>
        <w:jc w:val="right"/>
      </w:pPr>
      <w:tblPr/>
      <w:tcPr>
        <w:vAlign w:val="bottom"/>
      </w:tcPr>
    </w:tblStylePr>
  </w:style>
  <w:style w:type="table" w:customStyle="1" w:styleId="FundingHistory5">
    <w:name w:val="Funding History5"/>
    <w:basedOn w:val="TableNormal"/>
    <w:next w:val="TableGrid"/>
    <w:uiPriority w:val="59"/>
    <w:rsid w:val="001B0EDB"/>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FundingHistory14">
    <w:name w:val="Funding History14"/>
    <w:basedOn w:val="TableNormal"/>
    <w:next w:val="TableGrid"/>
    <w:uiPriority w:val="59"/>
    <w:rsid w:val="001B0EDB"/>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StateTables4">
    <w:name w:val="State Tables4"/>
    <w:basedOn w:val="TableNormal"/>
    <w:next w:val="TableGrid"/>
    <w:uiPriority w:val="39"/>
    <w:rsid w:val="001B0EDB"/>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customStyle="1" w:styleId="GridTable5Dark-Accent24">
    <w:name w:val="Grid Table 5 Dark - Accent 24"/>
    <w:basedOn w:val="TableNormal"/>
    <w:next w:val="GridTable5Dark-Accent2"/>
    <w:uiPriority w:val="50"/>
    <w:rsid w:val="001B0ED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eGrid2314">
    <w:name w:val="Table Grid2314"/>
    <w:basedOn w:val="TableNormal"/>
    <w:next w:val="TableGrid"/>
    <w:uiPriority w:val="39"/>
    <w:rsid w:val="001B0EDB"/>
    <w:pPr>
      <w:spacing w:after="0" w:line="240" w:lineRule="auto"/>
    </w:pPr>
    <w:rPr>
      <w:rFonts w:eastAsia="Times New Roman" w:cs="Times New Roman"/>
      <w:sz w:val="20"/>
      <w:szCs w:val="20"/>
    </w:rPr>
    <w:tblPr>
      <w:tblStyleRowBandSize w:val="1"/>
      <w:tblStyleColBandSize w:val="1"/>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bottom"/>
      </w:tcPr>
    </w:tblStylePr>
    <w:tblStylePr w:type="band1Vert">
      <w:pPr>
        <w:jc w:val="right"/>
      </w:pPr>
      <w:tblPr/>
      <w:tcPr>
        <w:vAlign w:val="bottom"/>
      </w:tcPr>
    </w:tblStylePr>
    <w:tblStylePr w:type="band2Vert">
      <w:pPr>
        <w:jc w:val="right"/>
      </w:pPr>
      <w:tblPr/>
      <w:tcPr>
        <w:vAlign w:val="bottom"/>
      </w:tcPr>
    </w:tblStylePr>
    <w:tblStylePr w:type="band1Horz">
      <w:pPr>
        <w:jc w:val="right"/>
      </w:pPr>
      <w:tblPr/>
      <w:tcPr>
        <w:vAlign w:val="bottom"/>
      </w:tcPr>
    </w:tblStylePr>
    <w:tblStylePr w:type="band2Horz">
      <w:pPr>
        <w:jc w:val="right"/>
      </w:pPr>
      <w:tblPr/>
      <w:tcPr>
        <w:vAlign w:val="bottom"/>
      </w:tcPr>
    </w:tblStylePr>
  </w:style>
  <w:style w:type="table" w:customStyle="1" w:styleId="FundingHistory6">
    <w:name w:val="Funding History6"/>
    <w:basedOn w:val="TableNormal"/>
    <w:next w:val="TableGrid"/>
    <w:uiPriority w:val="59"/>
    <w:rsid w:val="00341505"/>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table" w:customStyle="1" w:styleId="FundingHistory7">
    <w:name w:val="Funding History7"/>
    <w:basedOn w:val="TableNormal"/>
    <w:next w:val="TableGrid"/>
    <w:uiPriority w:val="59"/>
    <w:rsid w:val="00A96708"/>
    <w:pPr>
      <w:spacing w:after="0" w:line="240" w:lineRule="auto"/>
    </w:pPr>
    <w:rPr>
      <w:rFonts w:eastAsia="Calibri" w:cs="Times New Roman"/>
      <w:sz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Times New Roman" w:hAnsi="Times New Roman"/>
        <w:b/>
        <w:sz w:val="20"/>
      </w:rPr>
      <w:tblPr/>
      <w:tcPr>
        <w:vAlign w:val="center"/>
      </w:tcPr>
    </w:tblStylePr>
    <w:tblStylePr w:type="firstCol">
      <w:pPr>
        <w:jc w:val="left"/>
      </w:pPr>
      <w:tblPr/>
      <w:tcPr>
        <w:vAlign w:val="center"/>
      </w:tcPr>
    </w:tblStylePr>
    <w:tblStylePr w:type="band1Horz">
      <w:pPr>
        <w:jc w:val="center"/>
      </w:pPr>
      <w:tblPr/>
      <w:tcPr>
        <w:vAlign w:val="center"/>
      </w:tcPr>
    </w:tblStylePr>
    <w:tblStylePr w:type="band2Horz">
      <w:pPr>
        <w:jc w:val="center"/>
      </w:pPr>
      <w:tblPr/>
      <w:tcPr>
        <w:vAlign w:val="center"/>
      </w:tcPr>
    </w:tblStylePr>
  </w:style>
  <w:style w:type="character" w:customStyle="1" w:styleId="textrun">
    <w:name w:val="textrun"/>
    <w:basedOn w:val="DefaultParagraphFont"/>
    <w:rsid w:val="00C42DCE"/>
  </w:style>
  <w:style w:type="character" w:customStyle="1" w:styleId="tabrun">
    <w:name w:val="tabrun"/>
    <w:basedOn w:val="DefaultParagraphFont"/>
    <w:rsid w:val="00C42DCE"/>
  </w:style>
  <w:style w:type="character" w:customStyle="1" w:styleId="tableaderchars">
    <w:name w:val="tableaderchars"/>
    <w:basedOn w:val="DefaultParagraphFont"/>
    <w:rsid w:val="00C42DCE"/>
  </w:style>
  <w:style w:type="paragraph" w:customStyle="1" w:styleId="outlineelement">
    <w:name w:val="outlineelement"/>
    <w:basedOn w:val="Normal"/>
    <w:rsid w:val="00C42DCE"/>
    <w:pPr>
      <w:spacing w:before="100" w:beforeAutospacing="1" w:after="100" w:afterAutospacing="1" w:line="240" w:lineRule="auto"/>
      <w:jc w:val="left"/>
    </w:pPr>
  </w:style>
  <w:style w:type="character" w:customStyle="1" w:styleId="trackchangetextinsertion">
    <w:name w:val="trackchangetextinsertion"/>
    <w:basedOn w:val="DefaultParagraphFont"/>
    <w:rsid w:val="00C42DCE"/>
  </w:style>
  <w:style w:type="character" w:customStyle="1" w:styleId="trackchangetextdeletionmarker">
    <w:name w:val="trackchangetextdeletionmarker"/>
    <w:basedOn w:val="DefaultParagraphFont"/>
    <w:rsid w:val="00C42DCE"/>
  </w:style>
  <w:style w:type="character" w:customStyle="1" w:styleId="pagebreakblob">
    <w:name w:val="pagebreakblob"/>
    <w:basedOn w:val="DefaultParagraphFont"/>
    <w:rsid w:val="00C42DCE"/>
  </w:style>
  <w:style w:type="character" w:customStyle="1" w:styleId="pagebreakborderspan">
    <w:name w:val="pagebreakborderspan"/>
    <w:basedOn w:val="DefaultParagraphFont"/>
    <w:rsid w:val="00C42DCE"/>
  </w:style>
  <w:style w:type="table" w:customStyle="1" w:styleId="OutcomesOutputs41">
    <w:name w:val="Outcomes &amp; Outputs41"/>
    <w:basedOn w:val="TableNormal"/>
    <w:uiPriority w:val="39"/>
    <w:rsid w:val="00316D2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line="268" w:lineRule="auto"/>
      </w:pPr>
      <w:rPr>
        <w:rFonts w:ascii="Times New Roman" w:hAnsi="Times New Roman" w:cs="Times New Roman" w:hint="default"/>
        <w:b/>
        <w:sz w:val="20"/>
        <w:szCs w:val="20"/>
      </w:rPr>
      <w:tblPr/>
      <w:tcPr>
        <w:shd w:val="clear" w:color="auto" w:fill="F2F2F2"/>
      </w:tcPr>
    </w:tblStylePr>
  </w:style>
  <w:style w:type="table" w:customStyle="1" w:styleId="OutcomesOutputs5">
    <w:name w:val="Outcomes &amp; Outputs5"/>
    <w:basedOn w:val="TableNormal"/>
    <w:uiPriority w:val="39"/>
    <w:rsid w:val="00316D2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line="268" w:lineRule="auto"/>
      </w:pPr>
      <w:rPr>
        <w:rFonts w:ascii="Times New Roman" w:hAnsi="Times New Roman" w:cs="Times New Roman" w:hint="default"/>
        <w:b/>
        <w:sz w:val="20"/>
        <w:szCs w:val="20"/>
      </w:rPr>
      <w:tblPr/>
      <w:tcPr>
        <w:shd w:val="clear" w:color="auto" w:fill="F2F2F2" w:themeFill="background1" w:themeFillShade="F2"/>
      </w:tcPr>
    </w:tblStylePr>
  </w:style>
  <w:style w:type="table" w:customStyle="1" w:styleId="TableGrid59">
    <w:name w:val="Table Grid59"/>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utcomesOutputs42">
    <w:name w:val="Outcomes &amp; Outputs42"/>
    <w:basedOn w:val="TableNormal"/>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line="268" w:lineRule="auto"/>
      </w:pPr>
      <w:rPr>
        <w:rFonts w:ascii="Times New Roman" w:hAnsi="Times New Roman" w:cs="Times New Roman" w:hint="default"/>
        <w:b/>
        <w:sz w:val="20"/>
        <w:szCs w:val="20"/>
      </w:rPr>
      <w:tblPr/>
      <w:tcPr>
        <w:shd w:val="clear" w:color="auto" w:fill="F2F2F2"/>
      </w:tcPr>
    </w:tblStylePr>
  </w:style>
  <w:style w:type="table" w:customStyle="1" w:styleId="OutcomesOutputs6">
    <w:name w:val="Outcomes &amp; Outputs6"/>
    <w:basedOn w:val="TableNormal"/>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line="268" w:lineRule="auto"/>
      </w:pPr>
      <w:rPr>
        <w:rFonts w:ascii="Times New Roman" w:hAnsi="Times New Roman" w:cs="Times New Roman" w:hint="default"/>
        <w:b/>
        <w:sz w:val="20"/>
        <w:szCs w:val="20"/>
      </w:rPr>
      <w:tblPr/>
      <w:tcPr>
        <w:shd w:val="clear" w:color="auto" w:fill="F2F2F2"/>
      </w:tcPr>
    </w:tblStylePr>
  </w:style>
  <w:style w:type="table" w:customStyle="1" w:styleId="TableGrid66">
    <w:name w:val="Table Grid66"/>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utcomesOutputs21">
    <w:name w:val="Outcomes &amp; Outputs21"/>
    <w:basedOn w:val="TableNormal"/>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line="268" w:lineRule="auto"/>
      </w:pPr>
      <w:rPr>
        <w:rFonts w:ascii="Times New Roman" w:hAnsi="Times New Roman" w:cs="Times New Roman" w:hint="default"/>
        <w:b/>
        <w:sz w:val="20"/>
        <w:szCs w:val="20"/>
      </w:rPr>
      <w:tblPr/>
      <w:tcPr>
        <w:shd w:val="clear" w:color="auto" w:fill="F2F2F2"/>
      </w:tcPr>
    </w:tblStylePr>
  </w:style>
  <w:style w:type="table" w:customStyle="1" w:styleId="TableGrid69">
    <w:name w:val="Table Grid69"/>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AF1288"/>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49300583">
    <w:name w:val="scxw149300583"/>
    <w:basedOn w:val="DefaultParagraphFont"/>
    <w:rsid w:val="000D2051"/>
    <w:rPr>
      <w:rFonts w:ascii="Times New Roman" w:hAnsi="Times New Roman" w:cs="Times New Roman" w:hint="default"/>
    </w:rPr>
  </w:style>
  <w:style w:type="character" w:customStyle="1" w:styleId="scxw125359277">
    <w:name w:val="scxw125359277"/>
    <w:basedOn w:val="DefaultParagraphFont"/>
    <w:rsid w:val="00FD7D40"/>
  </w:style>
  <w:style w:type="paragraph" w:customStyle="1" w:styleId="3vff3xh4yd">
    <w:name w:val="_3vff3xh4yd"/>
    <w:basedOn w:val="Normal"/>
    <w:rsid w:val="00FD7D40"/>
    <w:pPr>
      <w:spacing w:before="100" w:beforeAutospacing="1" w:after="100" w:afterAutospacing="1" w:line="240" w:lineRule="auto"/>
      <w:jc w:val="left"/>
    </w:pPr>
  </w:style>
  <w:style w:type="table" w:customStyle="1" w:styleId="TableGrid77">
    <w:name w:val="Table Grid77"/>
    <w:basedOn w:val="TableNormal"/>
    <w:next w:val="TableGrid"/>
    <w:uiPriority w:val="39"/>
    <w:rsid w:val="00E8270F"/>
    <w:pPr>
      <w:spacing w:after="0" w:line="240" w:lineRule="auto"/>
    </w:pPr>
    <w:rPr>
      <w:rFonts w:ascii="Aptos" w:hAnsi="Apto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9A490D"/>
    <w:pPr>
      <w:spacing w:after="0" w:line="240" w:lineRule="auto"/>
    </w:pPr>
    <w:rPr>
      <w:rFonts w:ascii="Aptos" w:hAnsi="Apto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EE481E"/>
    <w:pPr>
      <w:spacing w:after="0" w:line="240" w:lineRule="auto"/>
    </w:pPr>
    <w:rPr>
      <w:rFonts w:ascii="Aptos" w:hAnsi="Apto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B95B62"/>
    <w:pPr>
      <w:spacing w:after="0" w:line="240" w:lineRule="auto"/>
    </w:pPr>
    <w:rPr>
      <w:rFonts w:ascii="Aptos" w:hAnsi="Apto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E22F49"/>
    <w:pPr>
      <w:spacing w:after="0" w:line="240" w:lineRule="auto"/>
    </w:pPr>
    <w:rPr>
      <w:rFonts w:ascii="Aptos" w:hAnsi="Apto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973E0F"/>
    <w:pPr>
      <w:spacing w:after="0" w:line="240" w:lineRule="auto"/>
    </w:pPr>
    <w:rPr>
      <w:rFonts w:ascii="Aptos" w:hAnsi="Aptos"/>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242">
      <w:bodyDiv w:val="1"/>
      <w:marLeft w:val="0"/>
      <w:marRight w:val="0"/>
      <w:marTop w:val="0"/>
      <w:marBottom w:val="0"/>
      <w:divBdr>
        <w:top w:val="none" w:sz="0" w:space="0" w:color="auto"/>
        <w:left w:val="none" w:sz="0" w:space="0" w:color="auto"/>
        <w:bottom w:val="none" w:sz="0" w:space="0" w:color="auto"/>
        <w:right w:val="none" w:sz="0" w:space="0" w:color="auto"/>
      </w:divBdr>
    </w:div>
    <w:div w:id="1049576">
      <w:bodyDiv w:val="1"/>
      <w:marLeft w:val="0"/>
      <w:marRight w:val="0"/>
      <w:marTop w:val="0"/>
      <w:marBottom w:val="0"/>
      <w:divBdr>
        <w:top w:val="none" w:sz="0" w:space="0" w:color="auto"/>
        <w:left w:val="none" w:sz="0" w:space="0" w:color="auto"/>
        <w:bottom w:val="none" w:sz="0" w:space="0" w:color="auto"/>
        <w:right w:val="none" w:sz="0" w:space="0" w:color="auto"/>
      </w:divBdr>
    </w:div>
    <w:div w:id="3670967">
      <w:bodyDiv w:val="1"/>
      <w:marLeft w:val="0"/>
      <w:marRight w:val="0"/>
      <w:marTop w:val="0"/>
      <w:marBottom w:val="0"/>
      <w:divBdr>
        <w:top w:val="none" w:sz="0" w:space="0" w:color="auto"/>
        <w:left w:val="none" w:sz="0" w:space="0" w:color="auto"/>
        <w:bottom w:val="none" w:sz="0" w:space="0" w:color="auto"/>
        <w:right w:val="none" w:sz="0" w:space="0" w:color="auto"/>
      </w:divBdr>
    </w:div>
    <w:div w:id="4140901">
      <w:bodyDiv w:val="1"/>
      <w:marLeft w:val="0"/>
      <w:marRight w:val="0"/>
      <w:marTop w:val="0"/>
      <w:marBottom w:val="0"/>
      <w:divBdr>
        <w:top w:val="none" w:sz="0" w:space="0" w:color="auto"/>
        <w:left w:val="none" w:sz="0" w:space="0" w:color="auto"/>
        <w:bottom w:val="none" w:sz="0" w:space="0" w:color="auto"/>
        <w:right w:val="none" w:sz="0" w:space="0" w:color="auto"/>
      </w:divBdr>
    </w:div>
    <w:div w:id="4793885">
      <w:bodyDiv w:val="1"/>
      <w:marLeft w:val="0"/>
      <w:marRight w:val="0"/>
      <w:marTop w:val="0"/>
      <w:marBottom w:val="0"/>
      <w:divBdr>
        <w:top w:val="none" w:sz="0" w:space="0" w:color="auto"/>
        <w:left w:val="none" w:sz="0" w:space="0" w:color="auto"/>
        <w:bottom w:val="none" w:sz="0" w:space="0" w:color="auto"/>
        <w:right w:val="none" w:sz="0" w:space="0" w:color="auto"/>
      </w:divBdr>
    </w:div>
    <w:div w:id="5832799">
      <w:bodyDiv w:val="1"/>
      <w:marLeft w:val="0"/>
      <w:marRight w:val="0"/>
      <w:marTop w:val="0"/>
      <w:marBottom w:val="0"/>
      <w:divBdr>
        <w:top w:val="none" w:sz="0" w:space="0" w:color="auto"/>
        <w:left w:val="none" w:sz="0" w:space="0" w:color="auto"/>
        <w:bottom w:val="none" w:sz="0" w:space="0" w:color="auto"/>
        <w:right w:val="none" w:sz="0" w:space="0" w:color="auto"/>
      </w:divBdr>
    </w:div>
    <w:div w:id="6296554">
      <w:bodyDiv w:val="1"/>
      <w:marLeft w:val="0"/>
      <w:marRight w:val="0"/>
      <w:marTop w:val="0"/>
      <w:marBottom w:val="0"/>
      <w:divBdr>
        <w:top w:val="none" w:sz="0" w:space="0" w:color="auto"/>
        <w:left w:val="none" w:sz="0" w:space="0" w:color="auto"/>
        <w:bottom w:val="none" w:sz="0" w:space="0" w:color="auto"/>
        <w:right w:val="none" w:sz="0" w:space="0" w:color="auto"/>
      </w:divBdr>
    </w:div>
    <w:div w:id="11149564">
      <w:bodyDiv w:val="1"/>
      <w:marLeft w:val="0"/>
      <w:marRight w:val="0"/>
      <w:marTop w:val="0"/>
      <w:marBottom w:val="0"/>
      <w:divBdr>
        <w:top w:val="none" w:sz="0" w:space="0" w:color="auto"/>
        <w:left w:val="none" w:sz="0" w:space="0" w:color="auto"/>
        <w:bottom w:val="none" w:sz="0" w:space="0" w:color="auto"/>
        <w:right w:val="none" w:sz="0" w:space="0" w:color="auto"/>
      </w:divBdr>
    </w:div>
    <w:div w:id="11689415">
      <w:bodyDiv w:val="1"/>
      <w:marLeft w:val="0"/>
      <w:marRight w:val="0"/>
      <w:marTop w:val="0"/>
      <w:marBottom w:val="0"/>
      <w:divBdr>
        <w:top w:val="none" w:sz="0" w:space="0" w:color="auto"/>
        <w:left w:val="none" w:sz="0" w:space="0" w:color="auto"/>
        <w:bottom w:val="none" w:sz="0" w:space="0" w:color="auto"/>
        <w:right w:val="none" w:sz="0" w:space="0" w:color="auto"/>
      </w:divBdr>
    </w:div>
    <w:div w:id="15427271">
      <w:bodyDiv w:val="1"/>
      <w:marLeft w:val="0"/>
      <w:marRight w:val="0"/>
      <w:marTop w:val="0"/>
      <w:marBottom w:val="0"/>
      <w:divBdr>
        <w:top w:val="none" w:sz="0" w:space="0" w:color="auto"/>
        <w:left w:val="none" w:sz="0" w:space="0" w:color="auto"/>
        <w:bottom w:val="none" w:sz="0" w:space="0" w:color="auto"/>
        <w:right w:val="none" w:sz="0" w:space="0" w:color="auto"/>
      </w:divBdr>
    </w:div>
    <w:div w:id="23217220">
      <w:bodyDiv w:val="1"/>
      <w:marLeft w:val="0"/>
      <w:marRight w:val="0"/>
      <w:marTop w:val="0"/>
      <w:marBottom w:val="0"/>
      <w:divBdr>
        <w:top w:val="none" w:sz="0" w:space="0" w:color="auto"/>
        <w:left w:val="none" w:sz="0" w:space="0" w:color="auto"/>
        <w:bottom w:val="none" w:sz="0" w:space="0" w:color="auto"/>
        <w:right w:val="none" w:sz="0" w:space="0" w:color="auto"/>
      </w:divBdr>
    </w:div>
    <w:div w:id="23869653">
      <w:bodyDiv w:val="1"/>
      <w:marLeft w:val="0"/>
      <w:marRight w:val="0"/>
      <w:marTop w:val="0"/>
      <w:marBottom w:val="0"/>
      <w:divBdr>
        <w:top w:val="none" w:sz="0" w:space="0" w:color="auto"/>
        <w:left w:val="none" w:sz="0" w:space="0" w:color="auto"/>
        <w:bottom w:val="none" w:sz="0" w:space="0" w:color="auto"/>
        <w:right w:val="none" w:sz="0" w:space="0" w:color="auto"/>
      </w:divBdr>
    </w:div>
    <w:div w:id="23949990">
      <w:bodyDiv w:val="1"/>
      <w:marLeft w:val="0"/>
      <w:marRight w:val="0"/>
      <w:marTop w:val="0"/>
      <w:marBottom w:val="0"/>
      <w:divBdr>
        <w:top w:val="none" w:sz="0" w:space="0" w:color="auto"/>
        <w:left w:val="none" w:sz="0" w:space="0" w:color="auto"/>
        <w:bottom w:val="none" w:sz="0" w:space="0" w:color="auto"/>
        <w:right w:val="none" w:sz="0" w:space="0" w:color="auto"/>
      </w:divBdr>
    </w:div>
    <w:div w:id="23991546">
      <w:bodyDiv w:val="1"/>
      <w:marLeft w:val="0"/>
      <w:marRight w:val="0"/>
      <w:marTop w:val="0"/>
      <w:marBottom w:val="0"/>
      <w:divBdr>
        <w:top w:val="none" w:sz="0" w:space="0" w:color="auto"/>
        <w:left w:val="none" w:sz="0" w:space="0" w:color="auto"/>
        <w:bottom w:val="none" w:sz="0" w:space="0" w:color="auto"/>
        <w:right w:val="none" w:sz="0" w:space="0" w:color="auto"/>
      </w:divBdr>
      <w:divsChild>
        <w:div w:id="582884521">
          <w:marLeft w:val="0"/>
          <w:marRight w:val="0"/>
          <w:marTop w:val="0"/>
          <w:marBottom w:val="0"/>
          <w:divBdr>
            <w:top w:val="none" w:sz="0" w:space="0" w:color="auto"/>
            <w:left w:val="none" w:sz="0" w:space="0" w:color="auto"/>
            <w:bottom w:val="none" w:sz="0" w:space="0" w:color="auto"/>
            <w:right w:val="none" w:sz="0" w:space="0" w:color="auto"/>
          </w:divBdr>
        </w:div>
        <w:div w:id="1468205200">
          <w:marLeft w:val="0"/>
          <w:marRight w:val="0"/>
          <w:marTop w:val="0"/>
          <w:marBottom w:val="0"/>
          <w:divBdr>
            <w:top w:val="none" w:sz="0" w:space="0" w:color="auto"/>
            <w:left w:val="none" w:sz="0" w:space="0" w:color="auto"/>
            <w:bottom w:val="none" w:sz="0" w:space="0" w:color="auto"/>
            <w:right w:val="none" w:sz="0" w:space="0" w:color="auto"/>
          </w:divBdr>
        </w:div>
        <w:div w:id="2098280964">
          <w:marLeft w:val="0"/>
          <w:marRight w:val="0"/>
          <w:marTop w:val="0"/>
          <w:marBottom w:val="0"/>
          <w:divBdr>
            <w:top w:val="none" w:sz="0" w:space="0" w:color="auto"/>
            <w:left w:val="none" w:sz="0" w:space="0" w:color="auto"/>
            <w:bottom w:val="none" w:sz="0" w:space="0" w:color="auto"/>
            <w:right w:val="none" w:sz="0" w:space="0" w:color="auto"/>
          </w:divBdr>
        </w:div>
      </w:divsChild>
    </w:div>
    <w:div w:id="24671578">
      <w:bodyDiv w:val="1"/>
      <w:marLeft w:val="0"/>
      <w:marRight w:val="0"/>
      <w:marTop w:val="0"/>
      <w:marBottom w:val="0"/>
      <w:divBdr>
        <w:top w:val="none" w:sz="0" w:space="0" w:color="auto"/>
        <w:left w:val="none" w:sz="0" w:space="0" w:color="auto"/>
        <w:bottom w:val="none" w:sz="0" w:space="0" w:color="auto"/>
        <w:right w:val="none" w:sz="0" w:space="0" w:color="auto"/>
      </w:divBdr>
    </w:div>
    <w:div w:id="28648209">
      <w:bodyDiv w:val="1"/>
      <w:marLeft w:val="0"/>
      <w:marRight w:val="0"/>
      <w:marTop w:val="0"/>
      <w:marBottom w:val="0"/>
      <w:divBdr>
        <w:top w:val="none" w:sz="0" w:space="0" w:color="auto"/>
        <w:left w:val="none" w:sz="0" w:space="0" w:color="auto"/>
        <w:bottom w:val="none" w:sz="0" w:space="0" w:color="auto"/>
        <w:right w:val="none" w:sz="0" w:space="0" w:color="auto"/>
      </w:divBdr>
    </w:div>
    <w:div w:id="29648865">
      <w:bodyDiv w:val="1"/>
      <w:marLeft w:val="0"/>
      <w:marRight w:val="0"/>
      <w:marTop w:val="0"/>
      <w:marBottom w:val="0"/>
      <w:divBdr>
        <w:top w:val="none" w:sz="0" w:space="0" w:color="auto"/>
        <w:left w:val="none" w:sz="0" w:space="0" w:color="auto"/>
        <w:bottom w:val="none" w:sz="0" w:space="0" w:color="auto"/>
        <w:right w:val="none" w:sz="0" w:space="0" w:color="auto"/>
      </w:divBdr>
    </w:div>
    <w:div w:id="29687824">
      <w:bodyDiv w:val="1"/>
      <w:marLeft w:val="0"/>
      <w:marRight w:val="0"/>
      <w:marTop w:val="0"/>
      <w:marBottom w:val="0"/>
      <w:divBdr>
        <w:top w:val="none" w:sz="0" w:space="0" w:color="auto"/>
        <w:left w:val="none" w:sz="0" w:space="0" w:color="auto"/>
        <w:bottom w:val="none" w:sz="0" w:space="0" w:color="auto"/>
        <w:right w:val="none" w:sz="0" w:space="0" w:color="auto"/>
      </w:divBdr>
    </w:div>
    <w:div w:id="30611936">
      <w:bodyDiv w:val="1"/>
      <w:marLeft w:val="0"/>
      <w:marRight w:val="0"/>
      <w:marTop w:val="0"/>
      <w:marBottom w:val="0"/>
      <w:divBdr>
        <w:top w:val="none" w:sz="0" w:space="0" w:color="auto"/>
        <w:left w:val="none" w:sz="0" w:space="0" w:color="auto"/>
        <w:bottom w:val="none" w:sz="0" w:space="0" w:color="auto"/>
        <w:right w:val="none" w:sz="0" w:space="0" w:color="auto"/>
      </w:divBdr>
    </w:div>
    <w:div w:id="31923505">
      <w:bodyDiv w:val="1"/>
      <w:marLeft w:val="0"/>
      <w:marRight w:val="0"/>
      <w:marTop w:val="0"/>
      <w:marBottom w:val="0"/>
      <w:divBdr>
        <w:top w:val="none" w:sz="0" w:space="0" w:color="auto"/>
        <w:left w:val="none" w:sz="0" w:space="0" w:color="auto"/>
        <w:bottom w:val="none" w:sz="0" w:space="0" w:color="auto"/>
        <w:right w:val="none" w:sz="0" w:space="0" w:color="auto"/>
      </w:divBdr>
    </w:div>
    <w:div w:id="33241089">
      <w:bodyDiv w:val="1"/>
      <w:marLeft w:val="0"/>
      <w:marRight w:val="0"/>
      <w:marTop w:val="0"/>
      <w:marBottom w:val="0"/>
      <w:divBdr>
        <w:top w:val="none" w:sz="0" w:space="0" w:color="auto"/>
        <w:left w:val="none" w:sz="0" w:space="0" w:color="auto"/>
        <w:bottom w:val="none" w:sz="0" w:space="0" w:color="auto"/>
        <w:right w:val="none" w:sz="0" w:space="0" w:color="auto"/>
      </w:divBdr>
    </w:div>
    <w:div w:id="37439674">
      <w:bodyDiv w:val="1"/>
      <w:marLeft w:val="0"/>
      <w:marRight w:val="0"/>
      <w:marTop w:val="0"/>
      <w:marBottom w:val="0"/>
      <w:divBdr>
        <w:top w:val="none" w:sz="0" w:space="0" w:color="auto"/>
        <w:left w:val="none" w:sz="0" w:space="0" w:color="auto"/>
        <w:bottom w:val="none" w:sz="0" w:space="0" w:color="auto"/>
        <w:right w:val="none" w:sz="0" w:space="0" w:color="auto"/>
      </w:divBdr>
    </w:div>
    <w:div w:id="41488582">
      <w:bodyDiv w:val="1"/>
      <w:marLeft w:val="0"/>
      <w:marRight w:val="0"/>
      <w:marTop w:val="0"/>
      <w:marBottom w:val="0"/>
      <w:divBdr>
        <w:top w:val="none" w:sz="0" w:space="0" w:color="auto"/>
        <w:left w:val="none" w:sz="0" w:space="0" w:color="auto"/>
        <w:bottom w:val="none" w:sz="0" w:space="0" w:color="auto"/>
        <w:right w:val="none" w:sz="0" w:space="0" w:color="auto"/>
      </w:divBdr>
    </w:div>
    <w:div w:id="44453518">
      <w:bodyDiv w:val="1"/>
      <w:marLeft w:val="0"/>
      <w:marRight w:val="0"/>
      <w:marTop w:val="0"/>
      <w:marBottom w:val="0"/>
      <w:divBdr>
        <w:top w:val="none" w:sz="0" w:space="0" w:color="auto"/>
        <w:left w:val="none" w:sz="0" w:space="0" w:color="auto"/>
        <w:bottom w:val="none" w:sz="0" w:space="0" w:color="auto"/>
        <w:right w:val="none" w:sz="0" w:space="0" w:color="auto"/>
      </w:divBdr>
    </w:div>
    <w:div w:id="45036338">
      <w:bodyDiv w:val="1"/>
      <w:marLeft w:val="0"/>
      <w:marRight w:val="0"/>
      <w:marTop w:val="0"/>
      <w:marBottom w:val="0"/>
      <w:divBdr>
        <w:top w:val="none" w:sz="0" w:space="0" w:color="auto"/>
        <w:left w:val="none" w:sz="0" w:space="0" w:color="auto"/>
        <w:bottom w:val="none" w:sz="0" w:space="0" w:color="auto"/>
        <w:right w:val="none" w:sz="0" w:space="0" w:color="auto"/>
      </w:divBdr>
    </w:div>
    <w:div w:id="46804620">
      <w:bodyDiv w:val="1"/>
      <w:marLeft w:val="0"/>
      <w:marRight w:val="0"/>
      <w:marTop w:val="0"/>
      <w:marBottom w:val="0"/>
      <w:divBdr>
        <w:top w:val="none" w:sz="0" w:space="0" w:color="auto"/>
        <w:left w:val="none" w:sz="0" w:space="0" w:color="auto"/>
        <w:bottom w:val="none" w:sz="0" w:space="0" w:color="auto"/>
        <w:right w:val="none" w:sz="0" w:space="0" w:color="auto"/>
      </w:divBdr>
    </w:div>
    <w:div w:id="48846929">
      <w:bodyDiv w:val="1"/>
      <w:marLeft w:val="0"/>
      <w:marRight w:val="0"/>
      <w:marTop w:val="0"/>
      <w:marBottom w:val="0"/>
      <w:divBdr>
        <w:top w:val="none" w:sz="0" w:space="0" w:color="auto"/>
        <w:left w:val="none" w:sz="0" w:space="0" w:color="auto"/>
        <w:bottom w:val="none" w:sz="0" w:space="0" w:color="auto"/>
        <w:right w:val="none" w:sz="0" w:space="0" w:color="auto"/>
      </w:divBdr>
    </w:div>
    <w:div w:id="50036327">
      <w:bodyDiv w:val="1"/>
      <w:marLeft w:val="0"/>
      <w:marRight w:val="0"/>
      <w:marTop w:val="0"/>
      <w:marBottom w:val="0"/>
      <w:divBdr>
        <w:top w:val="none" w:sz="0" w:space="0" w:color="auto"/>
        <w:left w:val="none" w:sz="0" w:space="0" w:color="auto"/>
        <w:bottom w:val="none" w:sz="0" w:space="0" w:color="auto"/>
        <w:right w:val="none" w:sz="0" w:space="0" w:color="auto"/>
      </w:divBdr>
    </w:div>
    <w:div w:id="52973520">
      <w:bodyDiv w:val="1"/>
      <w:marLeft w:val="0"/>
      <w:marRight w:val="0"/>
      <w:marTop w:val="0"/>
      <w:marBottom w:val="0"/>
      <w:divBdr>
        <w:top w:val="none" w:sz="0" w:space="0" w:color="auto"/>
        <w:left w:val="none" w:sz="0" w:space="0" w:color="auto"/>
        <w:bottom w:val="none" w:sz="0" w:space="0" w:color="auto"/>
        <w:right w:val="none" w:sz="0" w:space="0" w:color="auto"/>
      </w:divBdr>
    </w:div>
    <w:div w:id="54403675">
      <w:bodyDiv w:val="1"/>
      <w:marLeft w:val="0"/>
      <w:marRight w:val="0"/>
      <w:marTop w:val="0"/>
      <w:marBottom w:val="0"/>
      <w:divBdr>
        <w:top w:val="none" w:sz="0" w:space="0" w:color="auto"/>
        <w:left w:val="none" w:sz="0" w:space="0" w:color="auto"/>
        <w:bottom w:val="none" w:sz="0" w:space="0" w:color="auto"/>
        <w:right w:val="none" w:sz="0" w:space="0" w:color="auto"/>
      </w:divBdr>
    </w:div>
    <w:div w:id="54474816">
      <w:bodyDiv w:val="1"/>
      <w:marLeft w:val="0"/>
      <w:marRight w:val="0"/>
      <w:marTop w:val="0"/>
      <w:marBottom w:val="0"/>
      <w:divBdr>
        <w:top w:val="none" w:sz="0" w:space="0" w:color="auto"/>
        <w:left w:val="none" w:sz="0" w:space="0" w:color="auto"/>
        <w:bottom w:val="none" w:sz="0" w:space="0" w:color="auto"/>
        <w:right w:val="none" w:sz="0" w:space="0" w:color="auto"/>
      </w:divBdr>
    </w:div>
    <w:div w:id="55714525">
      <w:bodyDiv w:val="1"/>
      <w:marLeft w:val="0"/>
      <w:marRight w:val="0"/>
      <w:marTop w:val="0"/>
      <w:marBottom w:val="0"/>
      <w:divBdr>
        <w:top w:val="none" w:sz="0" w:space="0" w:color="auto"/>
        <w:left w:val="none" w:sz="0" w:space="0" w:color="auto"/>
        <w:bottom w:val="none" w:sz="0" w:space="0" w:color="auto"/>
        <w:right w:val="none" w:sz="0" w:space="0" w:color="auto"/>
      </w:divBdr>
    </w:div>
    <w:div w:id="56100882">
      <w:bodyDiv w:val="1"/>
      <w:marLeft w:val="0"/>
      <w:marRight w:val="0"/>
      <w:marTop w:val="0"/>
      <w:marBottom w:val="0"/>
      <w:divBdr>
        <w:top w:val="none" w:sz="0" w:space="0" w:color="auto"/>
        <w:left w:val="none" w:sz="0" w:space="0" w:color="auto"/>
        <w:bottom w:val="none" w:sz="0" w:space="0" w:color="auto"/>
        <w:right w:val="none" w:sz="0" w:space="0" w:color="auto"/>
      </w:divBdr>
    </w:div>
    <w:div w:id="65343438">
      <w:bodyDiv w:val="1"/>
      <w:marLeft w:val="0"/>
      <w:marRight w:val="0"/>
      <w:marTop w:val="0"/>
      <w:marBottom w:val="0"/>
      <w:divBdr>
        <w:top w:val="none" w:sz="0" w:space="0" w:color="auto"/>
        <w:left w:val="none" w:sz="0" w:space="0" w:color="auto"/>
        <w:bottom w:val="none" w:sz="0" w:space="0" w:color="auto"/>
        <w:right w:val="none" w:sz="0" w:space="0" w:color="auto"/>
      </w:divBdr>
    </w:div>
    <w:div w:id="65612534">
      <w:bodyDiv w:val="1"/>
      <w:marLeft w:val="0"/>
      <w:marRight w:val="0"/>
      <w:marTop w:val="0"/>
      <w:marBottom w:val="0"/>
      <w:divBdr>
        <w:top w:val="none" w:sz="0" w:space="0" w:color="auto"/>
        <w:left w:val="none" w:sz="0" w:space="0" w:color="auto"/>
        <w:bottom w:val="none" w:sz="0" w:space="0" w:color="auto"/>
        <w:right w:val="none" w:sz="0" w:space="0" w:color="auto"/>
      </w:divBdr>
    </w:div>
    <w:div w:id="66223065">
      <w:bodyDiv w:val="1"/>
      <w:marLeft w:val="0"/>
      <w:marRight w:val="0"/>
      <w:marTop w:val="0"/>
      <w:marBottom w:val="0"/>
      <w:divBdr>
        <w:top w:val="none" w:sz="0" w:space="0" w:color="auto"/>
        <w:left w:val="none" w:sz="0" w:space="0" w:color="auto"/>
        <w:bottom w:val="none" w:sz="0" w:space="0" w:color="auto"/>
        <w:right w:val="none" w:sz="0" w:space="0" w:color="auto"/>
      </w:divBdr>
    </w:div>
    <w:div w:id="67583786">
      <w:bodyDiv w:val="1"/>
      <w:marLeft w:val="0"/>
      <w:marRight w:val="0"/>
      <w:marTop w:val="0"/>
      <w:marBottom w:val="0"/>
      <w:divBdr>
        <w:top w:val="none" w:sz="0" w:space="0" w:color="auto"/>
        <w:left w:val="none" w:sz="0" w:space="0" w:color="auto"/>
        <w:bottom w:val="none" w:sz="0" w:space="0" w:color="auto"/>
        <w:right w:val="none" w:sz="0" w:space="0" w:color="auto"/>
      </w:divBdr>
    </w:div>
    <w:div w:id="71053025">
      <w:bodyDiv w:val="1"/>
      <w:marLeft w:val="0"/>
      <w:marRight w:val="0"/>
      <w:marTop w:val="0"/>
      <w:marBottom w:val="0"/>
      <w:divBdr>
        <w:top w:val="none" w:sz="0" w:space="0" w:color="auto"/>
        <w:left w:val="none" w:sz="0" w:space="0" w:color="auto"/>
        <w:bottom w:val="none" w:sz="0" w:space="0" w:color="auto"/>
        <w:right w:val="none" w:sz="0" w:space="0" w:color="auto"/>
      </w:divBdr>
    </w:div>
    <w:div w:id="73749246">
      <w:bodyDiv w:val="1"/>
      <w:marLeft w:val="0"/>
      <w:marRight w:val="0"/>
      <w:marTop w:val="0"/>
      <w:marBottom w:val="0"/>
      <w:divBdr>
        <w:top w:val="none" w:sz="0" w:space="0" w:color="auto"/>
        <w:left w:val="none" w:sz="0" w:space="0" w:color="auto"/>
        <w:bottom w:val="none" w:sz="0" w:space="0" w:color="auto"/>
        <w:right w:val="none" w:sz="0" w:space="0" w:color="auto"/>
      </w:divBdr>
    </w:div>
    <w:div w:id="80637844">
      <w:bodyDiv w:val="1"/>
      <w:marLeft w:val="0"/>
      <w:marRight w:val="0"/>
      <w:marTop w:val="0"/>
      <w:marBottom w:val="0"/>
      <w:divBdr>
        <w:top w:val="none" w:sz="0" w:space="0" w:color="auto"/>
        <w:left w:val="none" w:sz="0" w:space="0" w:color="auto"/>
        <w:bottom w:val="none" w:sz="0" w:space="0" w:color="auto"/>
        <w:right w:val="none" w:sz="0" w:space="0" w:color="auto"/>
      </w:divBdr>
    </w:div>
    <w:div w:id="81881554">
      <w:bodyDiv w:val="1"/>
      <w:marLeft w:val="0"/>
      <w:marRight w:val="0"/>
      <w:marTop w:val="0"/>
      <w:marBottom w:val="0"/>
      <w:divBdr>
        <w:top w:val="none" w:sz="0" w:space="0" w:color="auto"/>
        <w:left w:val="none" w:sz="0" w:space="0" w:color="auto"/>
        <w:bottom w:val="none" w:sz="0" w:space="0" w:color="auto"/>
        <w:right w:val="none" w:sz="0" w:space="0" w:color="auto"/>
      </w:divBdr>
    </w:div>
    <w:div w:id="85228152">
      <w:bodyDiv w:val="1"/>
      <w:marLeft w:val="0"/>
      <w:marRight w:val="0"/>
      <w:marTop w:val="0"/>
      <w:marBottom w:val="0"/>
      <w:divBdr>
        <w:top w:val="none" w:sz="0" w:space="0" w:color="auto"/>
        <w:left w:val="none" w:sz="0" w:space="0" w:color="auto"/>
        <w:bottom w:val="none" w:sz="0" w:space="0" w:color="auto"/>
        <w:right w:val="none" w:sz="0" w:space="0" w:color="auto"/>
      </w:divBdr>
    </w:div>
    <w:div w:id="88742682">
      <w:bodyDiv w:val="1"/>
      <w:marLeft w:val="0"/>
      <w:marRight w:val="0"/>
      <w:marTop w:val="0"/>
      <w:marBottom w:val="0"/>
      <w:divBdr>
        <w:top w:val="none" w:sz="0" w:space="0" w:color="auto"/>
        <w:left w:val="none" w:sz="0" w:space="0" w:color="auto"/>
        <w:bottom w:val="none" w:sz="0" w:space="0" w:color="auto"/>
        <w:right w:val="none" w:sz="0" w:space="0" w:color="auto"/>
      </w:divBdr>
    </w:div>
    <w:div w:id="89158377">
      <w:bodyDiv w:val="1"/>
      <w:marLeft w:val="0"/>
      <w:marRight w:val="0"/>
      <w:marTop w:val="0"/>
      <w:marBottom w:val="0"/>
      <w:divBdr>
        <w:top w:val="none" w:sz="0" w:space="0" w:color="auto"/>
        <w:left w:val="none" w:sz="0" w:space="0" w:color="auto"/>
        <w:bottom w:val="none" w:sz="0" w:space="0" w:color="auto"/>
        <w:right w:val="none" w:sz="0" w:space="0" w:color="auto"/>
      </w:divBdr>
    </w:div>
    <w:div w:id="89355978">
      <w:bodyDiv w:val="1"/>
      <w:marLeft w:val="0"/>
      <w:marRight w:val="0"/>
      <w:marTop w:val="0"/>
      <w:marBottom w:val="0"/>
      <w:divBdr>
        <w:top w:val="none" w:sz="0" w:space="0" w:color="auto"/>
        <w:left w:val="none" w:sz="0" w:space="0" w:color="auto"/>
        <w:bottom w:val="none" w:sz="0" w:space="0" w:color="auto"/>
        <w:right w:val="none" w:sz="0" w:space="0" w:color="auto"/>
      </w:divBdr>
    </w:div>
    <w:div w:id="92288623">
      <w:bodyDiv w:val="1"/>
      <w:marLeft w:val="0"/>
      <w:marRight w:val="0"/>
      <w:marTop w:val="0"/>
      <w:marBottom w:val="0"/>
      <w:divBdr>
        <w:top w:val="none" w:sz="0" w:space="0" w:color="auto"/>
        <w:left w:val="none" w:sz="0" w:space="0" w:color="auto"/>
        <w:bottom w:val="none" w:sz="0" w:space="0" w:color="auto"/>
        <w:right w:val="none" w:sz="0" w:space="0" w:color="auto"/>
      </w:divBdr>
    </w:div>
    <w:div w:id="92291468">
      <w:bodyDiv w:val="1"/>
      <w:marLeft w:val="0"/>
      <w:marRight w:val="0"/>
      <w:marTop w:val="0"/>
      <w:marBottom w:val="0"/>
      <w:divBdr>
        <w:top w:val="none" w:sz="0" w:space="0" w:color="auto"/>
        <w:left w:val="none" w:sz="0" w:space="0" w:color="auto"/>
        <w:bottom w:val="none" w:sz="0" w:space="0" w:color="auto"/>
        <w:right w:val="none" w:sz="0" w:space="0" w:color="auto"/>
      </w:divBdr>
    </w:div>
    <w:div w:id="92939484">
      <w:bodyDiv w:val="1"/>
      <w:marLeft w:val="0"/>
      <w:marRight w:val="0"/>
      <w:marTop w:val="0"/>
      <w:marBottom w:val="0"/>
      <w:divBdr>
        <w:top w:val="none" w:sz="0" w:space="0" w:color="auto"/>
        <w:left w:val="none" w:sz="0" w:space="0" w:color="auto"/>
        <w:bottom w:val="none" w:sz="0" w:space="0" w:color="auto"/>
        <w:right w:val="none" w:sz="0" w:space="0" w:color="auto"/>
      </w:divBdr>
    </w:div>
    <w:div w:id="94176557">
      <w:bodyDiv w:val="1"/>
      <w:marLeft w:val="0"/>
      <w:marRight w:val="0"/>
      <w:marTop w:val="0"/>
      <w:marBottom w:val="0"/>
      <w:divBdr>
        <w:top w:val="none" w:sz="0" w:space="0" w:color="auto"/>
        <w:left w:val="none" w:sz="0" w:space="0" w:color="auto"/>
        <w:bottom w:val="none" w:sz="0" w:space="0" w:color="auto"/>
        <w:right w:val="none" w:sz="0" w:space="0" w:color="auto"/>
      </w:divBdr>
    </w:div>
    <w:div w:id="95289683">
      <w:bodyDiv w:val="1"/>
      <w:marLeft w:val="0"/>
      <w:marRight w:val="0"/>
      <w:marTop w:val="0"/>
      <w:marBottom w:val="0"/>
      <w:divBdr>
        <w:top w:val="none" w:sz="0" w:space="0" w:color="auto"/>
        <w:left w:val="none" w:sz="0" w:space="0" w:color="auto"/>
        <w:bottom w:val="none" w:sz="0" w:space="0" w:color="auto"/>
        <w:right w:val="none" w:sz="0" w:space="0" w:color="auto"/>
      </w:divBdr>
    </w:div>
    <w:div w:id="95296060">
      <w:bodyDiv w:val="1"/>
      <w:marLeft w:val="0"/>
      <w:marRight w:val="0"/>
      <w:marTop w:val="0"/>
      <w:marBottom w:val="0"/>
      <w:divBdr>
        <w:top w:val="none" w:sz="0" w:space="0" w:color="auto"/>
        <w:left w:val="none" w:sz="0" w:space="0" w:color="auto"/>
        <w:bottom w:val="none" w:sz="0" w:space="0" w:color="auto"/>
        <w:right w:val="none" w:sz="0" w:space="0" w:color="auto"/>
      </w:divBdr>
    </w:div>
    <w:div w:id="98063258">
      <w:bodyDiv w:val="1"/>
      <w:marLeft w:val="0"/>
      <w:marRight w:val="0"/>
      <w:marTop w:val="0"/>
      <w:marBottom w:val="0"/>
      <w:divBdr>
        <w:top w:val="none" w:sz="0" w:space="0" w:color="auto"/>
        <w:left w:val="none" w:sz="0" w:space="0" w:color="auto"/>
        <w:bottom w:val="none" w:sz="0" w:space="0" w:color="auto"/>
        <w:right w:val="none" w:sz="0" w:space="0" w:color="auto"/>
      </w:divBdr>
    </w:div>
    <w:div w:id="99418632">
      <w:bodyDiv w:val="1"/>
      <w:marLeft w:val="0"/>
      <w:marRight w:val="0"/>
      <w:marTop w:val="0"/>
      <w:marBottom w:val="0"/>
      <w:divBdr>
        <w:top w:val="none" w:sz="0" w:space="0" w:color="auto"/>
        <w:left w:val="none" w:sz="0" w:space="0" w:color="auto"/>
        <w:bottom w:val="none" w:sz="0" w:space="0" w:color="auto"/>
        <w:right w:val="none" w:sz="0" w:space="0" w:color="auto"/>
      </w:divBdr>
    </w:div>
    <w:div w:id="99569599">
      <w:bodyDiv w:val="1"/>
      <w:marLeft w:val="0"/>
      <w:marRight w:val="0"/>
      <w:marTop w:val="0"/>
      <w:marBottom w:val="0"/>
      <w:divBdr>
        <w:top w:val="none" w:sz="0" w:space="0" w:color="auto"/>
        <w:left w:val="none" w:sz="0" w:space="0" w:color="auto"/>
        <w:bottom w:val="none" w:sz="0" w:space="0" w:color="auto"/>
        <w:right w:val="none" w:sz="0" w:space="0" w:color="auto"/>
      </w:divBdr>
    </w:div>
    <w:div w:id="100227172">
      <w:bodyDiv w:val="1"/>
      <w:marLeft w:val="0"/>
      <w:marRight w:val="0"/>
      <w:marTop w:val="0"/>
      <w:marBottom w:val="0"/>
      <w:divBdr>
        <w:top w:val="none" w:sz="0" w:space="0" w:color="auto"/>
        <w:left w:val="none" w:sz="0" w:space="0" w:color="auto"/>
        <w:bottom w:val="none" w:sz="0" w:space="0" w:color="auto"/>
        <w:right w:val="none" w:sz="0" w:space="0" w:color="auto"/>
      </w:divBdr>
    </w:div>
    <w:div w:id="102001361">
      <w:bodyDiv w:val="1"/>
      <w:marLeft w:val="0"/>
      <w:marRight w:val="0"/>
      <w:marTop w:val="0"/>
      <w:marBottom w:val="0"/>
      <w:divBdr>
        <w:top w:val="none" w:sz="0" w:space="0" w:color="auto"/>
        <w:left w:val="none" w:sz="0" w:space="0" w:color="auto"/>
        <w:bottom w:val="none" w:sz="0" w:space="0" w:color="auto"/>
        <w:right w:val="none" w:sz="0" w:space="0" w:color="auto"/>
      </w:divBdr>
    </w:div>
    <w:div w:id="103572302">
      <w:bodyDiv w:val="1"/>
      <w:marLeft w:val="0"/>
      <w:marRight w:val="0"/>
      <w:marTop w:val="0"/>
      <w:marBottom w:val="0"/>
      <w:divBdr>
        <w:top w:val="none" w:sz="0" w:space="0" w:color="auto"/>
        <w:left w:val="none" w:sz="0" w:space="0" w:color="auto"/>
        <w:bottom w:val="none" w:sz="0" w:space="0" w:color="auto"/>
        <w:right w:val="none" w:sz="0" w:space="0" w:color="auto"/>
      </w:divBdr>
    </w:div>
    <w:div w:id="104470605">
      <w:bodyDiv w:val="1"/>
      <w:marLeft w:val="0"/>
      <w:marRight w:val="0"/>
      <w:marTop w:val="0"/>
      <w:marBottom w:val="0"/>
      <w:divBdr>
        <w:top w:val="none" w:sz="0" w:space="0" w:color="auto"/>
        <w:left w:val="none" w:sz="0" w:space="0" w:color="auto"/>
        <w:bottom w:val="none" w:sz="0" w:space="0" w:color="auto"/>
        <w:right w:val="none" w:sz="0" w:space="0" w:color="auto"/>
      </w:divBdr>
    </w:div>
    <w:div w:id="107702402">
      <w:bodyDiv w:val="1"/>
      <w:marLeft w:val="0"/>
      <w:marRight w:val="0"/>
      <w:marTop w:val="0"/>
      <w:marBottom w:val="0"/>
      <w:divBdr>
        <w:top w:val="none" w:sz="0" w:space="0" w:color="auto"/>
        <w:left w:val="none" w:sz="0" w:space="0" w:color="auto"/>
        <w:bottom w:val="none" w:sz="0" w:space="0" w:color="auto"/>
        <w:right w:val="none" w:sz="0" w:space="0" w:color="auto"/>
      </w:divBdr>
    </w:div>
    <w:div w:id="112486363">
      <w:bodyDiv w:val="1"/>
      <w:marLeft w:val="0"/>
      <w:marRight w:val="0"/>
      <w:marTop w:val="0"/>
      <w:marBottom w:val="0"/>
      <w:divBdr>
        <w:top w:val="none" w:sz="0" w:space="0" w:color="auto"/>
        <w:left w:val="none" w:sz="0" w:space="0" w:color="auto"/>
        <w:bottom w:val="none" w:sz="0" w:space="0" w:color="auto"/>
        <w:right w:val="none" w:sz="0" w:space="0" w:color="auto"/>
      </w:divBdr>
    </w:div>
    <w:div w:id="115802984">
      <w:bodyDiv w:val="1"/>
      <w:marLeft w:val="0"/>
      <w:marRight w:val="0"/>
      <w:marTop w:val="0"/>
      <w:marBottom w:val="0"/>
      <w:divBdr>
        <w:top w:val="none" w:sz="0" w:space="0" w:color="auto"/>
        <w:left w:val="none" w:sz="0" w:space="0" w:color="auto"/>
        <w:bottom w:val="none" w:sz="0" w:space="0" w:color="auto"/>
        <w:right w:val="none" w:sz="0" w:space="0" w:color="auto"/>
      </w:divBdr>
    </w:div>
    <w:div w:id="117183012">
      <w:bodyDiv w:val="1"/>
      <w:marLeft w:val="0"/>
      <w:marRight w:val="0"/>
      <w:marTop w:val="0"/>
      <w:marBottom w:val="0"/>
      <w:divBdr>
        <w:top w:val="none" w:sz="0" w:space="0" w:color="auto"/>
        <w:left w:val="none" w:sz="0" w:space="0" w:color="auto"/>
        <w:bottom w:val="none" w:sz="0" w:space="0" w:color="auto"/>
        <w:right w:val="none" w:sz="0" w:space="0" w:color="auto"/>
      </w:divBdr>
    </w:div>
    <w:div w:id="118259206">
      <w:bodyDiv w:val="1"/>
      <w:marLeft w:val="0"/>
      <w:marRight w:val="0"/>
      <w:marTop w:val="0"/>
      <w:marBottom w:val="0"/>
      <w:divBdr>
        <w:top w:val="none" w:sz="0" w:space="0" w:color="auto"/>
        <w:left w:val="none" w:sz="0" w:space="0" w:color="auto"/>
        <w:bottom w:val="none" w:sz="0" w:space="0" w:color="auto"/>
        <w:right w:val="none" w:sz="0" w:space="0" w:color="auto"/>
      </w:divBdr>
    </w:div>
    <w:div w:id="120390926">
      <w:bodyDiv w:val="1"/>
      <w:marLeft w:val="0"/>
      <w:marRight w:val="0"/>
      <w:marTop w:val="0"/>
      <w:marBottom w:val="0"/>
      <w:divBdr>
        <w:top w:val="none" w:sz="0" w:space="0" w:color="auto"/>
        <w:left w:val="none" w:sz="0" w:space="0" w:color="auto"/>
        <w:bottom w:val="none" w:sz="0" w:space="0" w:color="auto"/>
        <w:right w:val="none" w:sz="0" w:space="0" w:color="auto"/>
      </w:divBdr>
    </w:div>
    <w:div w:id="121267633">
      <w:bodyDiv w:val="1"/>
      <w:marLeft w:val="0"/>
      <w:marRight w:val="0"/>
      <w:marTop w:val="0"/>
      <w:marBottom w:val="0"/>
      <w:divBdr>
        <w:top w:val="none" w:sz="0" w:space="0" w:color="auto"/>
        <w:left w:val="none" w:sz="0" w:space="0" w:color="auto"/>
        <w:bottom w:val="none" w:sz="0" w:space="0" w:color="auto"/>
        <w:right w:val="none" w:sz="0" w:space="0" w:color="auto"/>
      </w:divBdr>
    </w:div>
    <w:div w:id="121928582">
      <w:bodyDiv w:val="1"/>
      <w:marLeft w:val="0"/>
      <w:marRight w:val="0"/>
      <w:marTop w:val="0"/>
      <w:marBottom w:val="0"/>
      <w:divBdr>
        <w:top w:val="none" w:sz="0" w:space="0" w:color="auto"/>
        <w:left w:val="none" w:sz="0" w:space="0" w:color="auto"/>
        <w:bottom w:val="none" w:sz="0" w:space="0" w:color="auto"/>
        <w:right w:val="none" w:sz="0" w:space="0" w:color="auto"/>
      </w:divBdr>
    </w:div>
    <w:div w:id="122190241">
      <w:bodyDiv w:val="1"/>
      <w:marLeft w:val="0"/>
      <w:marRight w:val="0"/>
      <w:marTop w:val="0"/>
      <w:marBottom w:val="0"/>
      <w:divBdr>
        <w:top w:val="none" w:sz="0" w:space="0" w:color="auto"/>
        <w:left w:val="none" w:sz="0" w:space="0" w:color="auto"/>
        <w:bottom w:val="none" w:sz="0" w:space="0" w:color="auto"/>
        <w:right w:val="none" w:sz="0" w:space="0" w:color="auto"/>
      </w:divBdr>
    </w:div>
    <w:div w:id="123696554">
      <w:bodyDiv w:val="1"/>
      <w:marLeft w:val="0"/>
      <w:marRight w:val="0"/>
      <w:marTop w:val="0"/>
      <w:marBottom w:val="0"/>
      <w:divBdr>
        <w:top w:val="none" w:sz="0" w:space="0" w:color="auto"/>
        <w:left w:val="none" w:sz="0" w:space="0" w:color="auto"/>
        <w:bottom w:val="none" w:sz="0" w:space="0" w:color="auto"/>
        <w:right w:val="none" w:sz="0" w:space="0" w:color="auto"/>
      </w:divBdr>
    </w:div>
    <w:div w:id="124471510">
      <w:bodyDiv w:val="1"/>
      <w:marLeft w:val="0"/>
      <w:marRight w:val="0"/>
      <w:marTop w:val="0"/>
      <w:marBottom w:val="0"/>
      <w:divBdr>
        <w:top w:val="none" w:sz="0" w:space="0" w:color="auto"/>
        <w:left w:val="none" w:sz="0" w:space="0" w:color="auto"/>
        <w:bottom w:val="none" w:sz="0" w:space="0" w:color="auto"/>
        <w:right w:val="none" w:sz="0" w:space="0" w:color="auto"/>
      </w:divBdr>
    </w:div>
    <w:div w:id="124741304">
      <w:bodyDiv w:val="1"/>
      <w:marLeft w:val="0"/>
      <w:marRight w:val="0"/>
      <w:marTop w:val="0"/>
      <w:marBottom w:val="0"/>
      <w:divBdr>
        <w:top w:val="none" w:sz="0" w:space="0" w:color="auto"/>
        <w:left w:val="none" w:sz="0" w:space="0" w:color="auto"/>
        <w:bottom w:val="none" w:sz="0" w:space="0" w:color="auto"/>
        <w:right w:val="none" w:sz="0" w:space="0" w:color="auto"/>
      </w:divBdr>
    </w:div>
    <w:div w:id="124810421">
      <w:bodyDiv w:val="1"/>
      <w:marLeft w:val="0"/>
      <w:marRight w:val="0"/>
      <w:marTop w:val="0"/>
      <w:marBottom w:val="0"/>
      <w:divBdr>
        <w:top w:val="none" w:sz="0" w:space="0" w:color="auto"/>
        <w:left w:val="none" w:sz="0" w:space="0" w:color="auto"/>
        <w:bottom w:val="none" w:sz="0" w:space="0" w:color="auto"/>
        <w:right w:val="none" w:sz="0" w:space="0" w:color="auto"/>
      </w:divBdr>
    </w:div>
    <w:div w:id="125321316">
      <w:bodyDiv w:val="1"/>
      <w:marLeft w:val="0"/>
      <w:marRight w:val="0"/>
      <w:marTop w:val="0"/>
      <w:marBottom w:val="0"/>
      <w:divBdr>
        <w:top w:val="none" w:sz="0" w:space="0" w:color="auto"/>
        <w:left w:val="none" w:sz="0" w:space="0" w:color="auto"/>
        <w:bottom w:val="none" w:sz="0" w:space="0" w:color="auto"/>
        <w:right w:val="none" w:sz="0" w:space="0" w:color="auto"/>
      </w:divBdr>
    </w:div>
    <w:div w:id="126973938">
      <w:bodyDiv w:val="1"/>
      <w:marLeft w:val="0"/>
      <w:marRight w:val="0"/>
      <w:marTop w:val="0"/>
      <w:marBottom w:val="0"/>
      <w:divBdr>
        <w:top w:val="none" w:sz="0" w:space="0" w:color="auto"/>
        <w:left w:val="none" w:sz="0" w:space="0" w:color="auto"/>
        <w:bottom w:val="none" w:sz="0" w:space="0" w:color="auto"/>
        <w:right w:val="none" w:sz="0" w:space="0" w:color="auto"/>
      </w:divBdr>
    </w:div>
    <w:div w:id="127361326">
      <w:bodyDiv w:val="1"/>
      <w:marLeft w:val="0"/>
      <w:marRight w:val="0"/>
      <w:marTop w:val="0"/>
      <w:marBottom w:val="0"/>
      <w:divBdr>
        <w:top w:val="none" w:sz="0" w:space="0" w:color="auto"/>
        <w:left w:val="none" w:sz="0" w:space="0" w:color="auto"/>
        <w:bottom w:val="none" w:sz="0" w:space="0" w:color="auto"/>
        <w:right w:val="none" w:sz="0" w:space="0" w:color="auto"/>
      </w:divBdr>
    </w:div>
    <w:div w:id="132984003">
      <w:bodyDiv w:val="1"/>
      <w:marLeft w:val="0"/>
      <w:marRight w:val="0"/>
      <w:marTop w:val="0"/>
      <w:marBottom w:val="0"/>
      <w:divBdr>
        <w:top w:val="none" w:sz="0" w:space="0" w:color="auto"/>
        <w:left w:val="none" w:sz="0" w:space="0" w:color="auto"/>
        <w:bottom w:val="none" w:sz="0" w:space="0" w:color="auto"/>
        <w:right w:val="none" w:sz="0" w:space="0" w:color="auto"/>
      </w:divBdr>
    </w:div>
    <w:div w:id="135223432">
      <w:bodyDiv w:val="1"/>
      <w:marLeft w:val="0"/>
      <w:marRight w:val="0"/>
      <w:marTop w:val="0"/>
      <w:marBottom w:val="0"/>
      <w:divBdr>
        <w:top w:val="none" w:sz="0" w:space="0" w:color="auto"/>
        <w:left w:val="none" w:sz="0" w:space="0" w:color="auto"/>
        <w:bottom w:val="none" w:sz="0" w:space="0" w:color="auto"/>
        <w:right w:val="none" w:sz="0" w:space="0" w:color="auto"/>
      </w:divBdr>
    </w:div>
    <w:div w:id="135997520">
      <w:bodyDiv w:val="1"/>
      <w:marLeft w:val="0"/>
      <w:marRight w:val="0"/>
      <w:marTop w:val="0"/>
      <w:marBottom w:val="0"/>
      <w:divBdr>
        <w:top w:val="none" w:sz="0" w:space="0" w:color="auto"/>
        <w:left w:val="none" w:sz="0" w:space="0" w:color="auto"/>
        <w:bottom w:val="none" w:sz="0" w:space="0" w:color="auto"/>
        <w:right w:val="none" w:sz="0" w:space="0" w:color="auto"/>
      </w:divBdr>
    </w:div>
    <w:div w:id="138546634">
      <w:bodyDiv w:val="1"/>
      <w:marLeft w:val="0"/>
      <w:marRight w:val="0"/>
      <w:marTop w:val="0"/>
      <w:marBottom w:val="0"/>
      <w:divBdr>
        <w:top w:val="none" w:sz="0" w:space="0" w:color="auto"/>
        <w:left w:val="none" w:sz="0" w:space="0" w:color="auto"/>
        <w:bottom w:val="none" w:sz="0" w:space="0" w:color="auto"/>
        <w:right w:val="none" w:sz="0" w:space="0" w:color="auto"/>
      </w:divBdr>
    </w:div>
    <w:div w:id="138890825">
      <w:bodyDiv w:val="1"/>
      <w:marLeft w:val="0"/>
      <w:marRight w:val="0"/>
      <w:marTop w:val="0"/>
      <w:marBottom w:val="0"/>
      <w:divBdr>
        <w:top w:val="none" w:sz="0" w:space="0" w:color="auto"/>
        <w:left w:val="none" w:sz="0" w:space="0" w:color="auto"/>
        <w:bottom w:val="none" w:sz="0" w:space="0" w:color="auto"/>
        <w:right w:val="none" w:sz="0" w:space="0" w:color="auto"/>
      </w:divBdr>
    </w:div>
    <w:div w:id="140392253">
      <w:bodyDiv w:val="1"/>
      <w:marLeft w:val="0"/>
      <w:marRight w:val="0"/>
      <w:marTop w:val="0"/>
      <w:marBottom w:val="0"/>
      <w:divBdr>
        <w:top w:val="none" w:sz="0" w:space="0" w:color="auto"/>
        <w:left w:val="none" w:sz="0" w:space="0" w:color="auto"/>
        <w:bottom w:val="none" w:sz="0" w:space="0" w:color="auto"/>
        <w:right w:val="none" w:sz="0" w:space="0" w:color="auto"/>
      </w:divBdr>
    </w:div>
    <w:div w:id="140737294">
      <w:bodyDiv w:val="1"/>
      <w:marLeft w:val="0"/>
      <w:marRight w:val="0"/>
      <w:marTop w:val="0"/>
      <w:marBottom w:val="0"/>
      <w:divBdr>
        <w:top w:val="none" w:sz="0" w:space="0" w:color="auto"/>
        <w:left w:val="none" w:sz="0" w:space="0" w:color="auto"/>
        <w:bottom w:val="none" w:sz="0" w:space="0" w:color="auto"/>
        <w:right w:val="none" w:sz="0" w:space="0" w:color="auto"/>
      </w:divBdr>
    </w:div>
    <w:div w:id="148983037">
      <w:bodyDiv w:val="1"/>
      <w:marLeft w:val="0"/>
      <w:marRight w:val="0"/>
      <w:marTop w:val="0"/>
      <w:marBottom w:val="0"/>
      <w:divBdr>
        <w:top w:val="none" w:sz="0" w:space="0" w:color="auto"/>
        <w:left w:val="none" w:sz="0" w:space="0" w:color="auto"/>
        <w:bottom w:val="none" w:sz="0" w:space="0" w:color="auto"/>
        <w:right w:val="none" w:sz="0" w:space="0" w:color="auto"/>
      </w:divBdr>
    </w:div>
    <w:div w:id="150561842">
      <w:bodyDiv w:val="1"/>
      <w:marLeft w:val="0"/>
      <w:marRight w:val="0"/>
      <w:marTop w:val="0"/>
      <w:marBottom w:val="0"/>
      <w:divBdr>
        <w:top w:val="none" w:sz="0" w:space="0" w:color="auto"/>
        <w:left w:val="none" w:sz="0" w:space="0" w:color="auto"/>
        <w:bottom w:val="none" w:sz="0" w:space="0" w:color="auto"/>
        <w:right w:val="none" w:sz="0" w:space="0" w:color="auto"/>
      </w:divBdr>
    </w:div>
    <w:div w:id="152064127">
      <w:bodyDiv w:val="1"/>
      <w:marLeft w:val="0"/>
      <w:marRight w:val="0"/>
      <w:marTop w:val="0"/>
      <w:marBottom w:val="0"/>
      <w:divBdr>
        <w:top w:val="none" w:sz="0" w:space="0" w:color="auto"/>
        <w:left w:val="none" w:sz="0" w:space="0" w:color="auto"/>
        <w:bottom w:val="none" w:sz="0" w:space="0" w:color="auto"/>
        <w:right w:val="none" w:sz="0" w:space="0" w:color="auto"/>
      </w:divBdr>
    </w:div>
    <w:div w:id="152991886">
      <w:bodyDiv w:val="1"/>
      <w:marLeft w:val="0"/>
      <w:marRight w:val="0"/>
      <w:marTop w:val="0"/>
      <w:marBottom w:val="0"/>
      <w:divBdr>
        <w:top w:val="none" w:sz="0" w:space="0" w:color="auto"/>
        <w:left w:val="none" w:sz="0" w:space="0" w:color="auto"/>
        <w:bottom w:val="none" w:sz="0" w:space="0" w:color="auto"/>
        <w:right w:val="none" w:sz="0" w:space="0" w:color="auto"/>
      </w:divBdr>
    </w:div>
    <w:div w:id="154420154">
      <w:bodyDiv w:val="1"/>
      <w:marLeft w:val="0"/>
      <w:marRight w:val="0"/>
      <w:marTop w:val="0"/>
      <w:marBottom w:val="0"/>
      <w:divBdr>
        <w:top w:val="none" w:sz="0" w:space="0" w:color="auto"/>
        <w:left w:val="none" w:sz="0" w:space="0" w:color="auto"/>
        <w:bottom w:val="none" w:sz="0" w:space="0" w:color="auto"/>
        <w:right w:val="none" w:sz="0" w:space="0" w:color="auto"/>
      </w:divBdr>
    </w:div>
    <w:div w:id="156070789">
      <w:bodyDiv w:val="1"/>
      <w:marLeft w:val="0"/>
      <w:marRight w:val="0"/>
      <w:marTop w:val="0"/>
      <w:marBottom w:val="0"/>
      <w:divBdr>
        <w:top w:val="none" w:sz="0" w:space="0" w:color="auto"/>
        <w:left w:val="none" w:sz="0" w:space="0" w:color="auto"/>
        <w:bottom w:val="none" w:sz="0" w:space="0" w:color="auto"/>
        <w:right w:val="none" w:sz="0" w:space="0" w:color="auto"/>
      </w:divBdr>
    </w:div>
    <w:div w:id="158037198">
      <w:bodyDiv w:val="1"/>
      <w:marLeft w:val="0"/>
      <w:marRight w:val="0"/>
      <w:marTop w:val="0"/>
      <w:marBottom w:val="0"/>
      <w:divBdr>
        <w:top w:val="none" w:sz="0" w:space="0" w:color="auto"/>
        <w:left w:val="none" w:sz="0" w:space="0" w:color="auto"/>
        <w:bottom w:val="none" w:sz="0" w:space="0" w:color="auto"/>
        <w:right w:val="none" w:sz="0" w:space="0" w:color="auto"/>
      </w:divBdr>
    </w:div>
    <w:div w:id="162598085">
      <w:bodyDiv w:val="1"/>
      <w:marLeft w:val="0"/>
      <w:marRight w:val="0"/>
      <w:marTop w:val="0"/>
      <w:marBottom w:val="0"/>
      <w:divBdr>
        <w:top w:val="none" w:sz="0" w:space="0" w:color="auto"/>
        <w:left w:val="none" w:sz="0" w:space="0" w:color="auto"/>
        <w:bottom w:val="none" w:sz="0" w:space="0" w:color="auto"/>
        <w:right w:val="none" w:sz="0" w:space="0" w:color="auto"/>
      </w:divBdr>
    </w:div>
    <w:div w:id="166750240">
      <w:bodyDiv w:val="1"/>
      <w:marLeft w:val="0"/>
      <w:marRight w:val="0"/>
      <w:marTop w:val="0"/>
      <w:marBottom w:val="0"/>
      <w:divBdr>
        <w:top w:val="none" w:sz="0" w:space="0" w:color="auto"/>
        <w:left w:val="none" w:sz="0" w:space="0" w:color="auto"/>
        <w:bottom w:val="none" w:sz="0" w:space="0" w:color="auto"/>
        <w:right w:val="none" w:sz="0" w:space="0" w:color="auto"/>
      </w:divBdr>
    </w:div>
    <w:div w:id="167452254">
      <w:bodyDiv w:val="1"/>
      <w:marLeft w:val="0"/>
      <w:marRight w:val="0"/>
      <w:marTop w:val="0"/>
      <w:marBottom w:val="0"/>
      <w:divBdr>
        <w:top w:val="none" w:sz="0" w:space="0" w:color="auto"/>
        <w:left w:val="none" w:sz="0" w:space="0" w:color="auto"/>
        <w:bottom w:val="none" w:sz="0" w:space="0" w:color="auto"/>
        <w:right w:val="none" w:sz="0" w:space="0" w:color="auto"/>
      </w:divBdr>
    </w:div>
    <w:div w:id="168176584">
      <w:bodyDiv w:val="1"/>
      <w:marLeft w:val="0"/>
      <w:marRight w:val="0"/>
      <w:marTop w:val="0"/>
      <w:marBottom w:val="0"/>
      <w:divBdr>
        <w:top w:val="none" w:sz="0" w:space="0" w:color="auto"/>
        <w:left w:val="none" w:sz="0" w:space="0" w:color="auto"/>
        <w:bottom w:val="none" w:sz="0" w:space="0" w:color="auto"/>
        <w:right w:val="none" w:sz="0" w:space="0" w:color="auto"/>
      </w:divBdr>
    </w:div>
    <w:div w:id="168714395">
      <w:bodyDiv w:val="1"/>
      <w:marLeft w:val="0"/>
      <w:marRight w:val="0"/>
      <w:marTop w:val="0"/>
      <w:marBottom w:val="0"/>
      <w:divBdr>
        <w:top w:val="none" w:sz="0" w:space="0" w:color="auto"/>
        <w:left w:val="none" w:sz="0" w:space="0" w:color="auto"/>
        <w:bottom w:val="none" w:sz="0" w:space="0" w:color="auto"/>
        <w:right w:val="none" w:sz="0" w:space="0" w:color="auto"/>
      </w:divBdr>
    </w:div>
    <w:div w:id="169953530">
      <w:bodyDiv w:val="1"/>
      <w:marLeft w:val="0"/>
      <w:marRight w:val="0"/>
      <w:marTop w:val="0"/>
      <w:marBottom w:val="0"/>
      <w:divBdr>
        <w:top w:val="none" w:sz="0" w:space="0" w:color="auto"/>
        <w:left w:val="none" w:sz="0" w:space="0" w:color="auto"/>
        <w:bottom w:val="none" w:sz="0" w:space="0" w:color="auto"/>
        <w:right w:val="none" w:sz="0" w:space="0" w:color="auto"/>
      </w:divBdr>
    </w:div>
    <w:div w:id="170337633">
      <w:bodyDiv w:val="1"/>
      <w:marLeft w:val="0"/>
      <w:marRight w:val="0"/>
      <w:marTop w:val="0"/>
      <w:marBottom w:val="0"/>
      <w:divBdr>
        <w:top w:val="none" w:sz="0" w:space="0" w:color="auto"/>
        <w:left w:val="none" w:sz="0" w:space="0" w:color="auto"/>
        <w:bottom w:val="none" w:sz="0" w:space="0" w:color="auto"/>
        <w:right w:val="none" w:sz="0" w:space="0" w:color="auto"/>
      </w:divBdr>
      <w:divsChild>
        <w:div w:id="269555851">
          <w:marLeft w:val="0"/>
          <w:marRight w:val="0"/>
          <w:marTop w:val="0"/>
          <w:marBottom w:val="0"/>
          <w:divBdr>
            <w:top w:val="none" w:sz="0" w:space="0" w:color="auto"/>
            <w:left w:val="none" w:sz="0" w:space="0" w:color="auto"/>
            <w:bottom w:val="none" w:sz="0" w:space="0" w:color="auto"/>
            <w:right w:val="none" w:sz="0" w:space="0" w:color="auto"/>
          </w:divBdr>
          <w:divsChild>
            <w:div w:id="1164080213">
              <w:marLeft w:val="0"/>
              <w:marRight w:val="0"/>
              <w:marTop w:val="0"/>
              <w:marBottom w:val="0"/>
              <w:divBdr>
                <w:top w:val="none" w:sz="0" w:space="0" w:color="auto"/>
                <w:left w:val="none" w:sz="0" w:space="0" w:color="auto"/>
                <w:bottom w:val="none" w:sz="0" w:space="0" w:color="auto"/>
                <w:right w:val="none" w:sz="0" w:space="0" w:color="auto"/>
              </w:divBdr>
            </w:div>
            <w:div w:id="1437869180">
              <w:marLeft w:val="0"/>
              <w:marRight w:val="0"/>
              <w:marTop w:val="0"/>
              <w:marBottom w:val="0"/>
              <w:divBdr>
                <w:top w:val="none" w:sz="0" w:space="0" w:color="auto"/>
                <w:left w:val="none" w:sz="0" w:space="0" w:color="auto"/>
                <w:bottom w:val="none" w:sz="0" w:space="0" w:color="auto"/>
                <w:right w:val="none" w:sz="0" w:space="0" w:color="auto"/>
              </w:divBdr>
            </w:div>
            <w:div w:id="1571231661">
              <w:marLeft w:val="0"/>
              <w:marRight w:val="0"/>
              <w:marTop w:val="0"/>
              <w:marBottom w:val="0"/>
              <w:divBdr>
                <w:top w:val="none" w:sz="0" w:space="0" w:color="auto"/>
                <w:left w:val="none" w:sz="0" w:space="0" w:color="auto"/>
                <w:bottom w:val="none" w:sz="0" w:space="0" w:color="auto"/>
                <w:right w:val="none" w:sz="0" w:space="0" w:color="auto"/>
              </w:divBdr>
            </w:div>
          </w:divsChild>
        </w:div>
        <w:div w:id="715007218">
          <w:marLeft w:val="0"/>
          <w:marRight w:val="0"/>
          <w:marTop w:val="0"/>
          <w:marBottom w:val="0"/>
          <w:divBdr>
            <w:top w:val="none" w:sz="0" w:space="0" w:color="auto"/>
            <w:left w:val="none" w:sz="0" w:space="0" w:color="auto"/>
            <w:bottom w:val="none" w:sz="0" w:space="0" w:color="auto"/>
            <w:right w:val="none" w:sz="0" w:space="0" w:color="auto"/>
          </w:divBdr>
        </w:div>
        <w:div w:id="1098869342">
          <w:marLeft w:val="0"/>
          <w:marRight w:val="0"/>
          <w:marTop w:val="0"/>
          <w:marBottom w:val="0"/>
          <w:divBdr>
            <w:top w:val="none" w:sz="0" w:space="0" w:color="auto"/>
            <w:left w:val="none" w:sz="0" w:space="0" w:color="auto"/>
            <w:bottom w:val="none" w:sz="0" w:space="0" w:color="auto"/>
            <w:right w:val="none" w:sz="0" w:space="0" w:color="auto"/>
          </w:divBdr>
        </w:div>
        <w:div w:id="1583683582">
          <w:marLeft w:val="0"/>
          <w:marRight w:val="0"/>
          <w:marTop w:val="0"/>
          <w:marBottom w:val="0"/>
          <w:divBdr>
            <w:top w:val="none" w:sz="0" w:space="0" w:color="auto"/>
            <w:left w:val="none" w:sz="0" w:space="0" w:color="auto"/>
            <w:bottom w:val="none" w:sz="0" w:space="0" w:color="auto"/>
            <w:right w:val="none" w:sz="0" w:space="0" w:color="auto"/>
          </w:divBdr>
        </w:div>
        <w:div w:id="1757047340">
          <w:marLeft w:val="0"/>
          <w:marRight w:val="0"/>
          <w:marTop w:val="0"/>
          <w:marBottom w:val="0"/>
          <w:divBdr>
            <w:top w:val="none" w:sz="0" w:space="0" w:color="auto"/>
            <w:left w:val="none" w:sz="0" w:space="0" w:color="auto"/>
            <w:bottom w:val="none" w:sz="0" w:space="0" w:color="auto"/>
            <w:right w:val="none" w:sz="0" w:space="0" w:color="auto"/>
          </w:divBdr>
        </w:div>
      </w:divsChild>
    </w:div>
    <w:div w:id="175199078">
      <w:bodyDiv w:val="1"/>
      <w:marLeft w:val="0"/>
      <w:marRight w:val="0"/>
      <w:marTop w:val="0"/>
      <w:marBottom w:val="0"/>
      <w:divBdr>
        <w:top w:val="none" w:sz="0" w:space="0" w:color="auto"/>
        <w:left w:val="none" w:sz="0" w:space="0" w:color="auto"/>
        <w:bottom w:val="none" w:sz="0" w:space="0" w:color="auto"/>
        <w:right w:val="none" w:sz="0" w:space="0" w:color="auto"/>
      </w:divBdr>
    </w:div>
    <w:div w:id="178544866">
      <w:bodyDiv w:val="1"/>
      <w:marLeft w:val="0"/>
      <w:marRight w:val="0"/>
      <w:marTop w:val="0"/>
      <w:marBottom w:val="0"/>
      <w:divBdr>
        <w:top w:val="none" w:sz="0" w:space="0" w:color="auto"/>
        <w:left w:val="none" w:sz="0" w:space="0" w:color="auto"/>
        <w:bottom w:val="none" w:sz="0" w:space="0" w:color="auto"/>
        <w:right w:val="none" w:sz="0" w:space="0" w:color="auto"/>
      </w:divBdr>
    </w:div>
    <w:div w:id="178743525">
      <w:bodyDiv w:val="1"/>
      <w:marLeft w:val="0"/>
      <w:marRight w:val="0"/>
      <w:marTop w:val="0"/>
      <w:marBottom w:val="0"/>
      <w:divBdr>
        <w:top w:val="none" w:sz="0" w:space="0" w:color="auto"/>
        <w:left w:val="none" w:sz="0" w:space="0" w:color="auto"/>
        <w:bottom w:val="none" w:sz="0" w:space="0" w:color="auto"/>
        <w:right w:val="none" w:sz="0" w:space="0" w:color="auto"/>
      </w:divBdr>
    </w:div>
    <w:div w:id="179666113">
      <w:bodyDiv w:val="1"/>
      <w:marLeft w:val="0"/>
      <w:marRight w:val="0"/>
      <w:marTop w:val="0"/>
      <w:marBottom w:val="0"/>
      <w:divBdr>
        <w:top w:val="none" w:sz="0" w:space="0" w:color="auto"/>
        <w:left w:val="none" w:sz="0" w:space="0" w:color="auto"/>
        <w:bottom w:val="none" w:sz="0" w:space="0" w:color="auto"/>
        <w:right w:val="none" w:sz="0" w:space="0" w:color="auto"/>
      </w:divBdr>
    </w:div>
    <w:div w:id="180359060">
      <w:bodyDiv w:val="1"/>
      <w:marLeft w:val="0"/>
      <w:marRight w:val="0"/>
      <w:marTop w:val="0"/>
      <w:marBottom w:val="0"/>
      <w:divBdr>
        <w:top w:val="none" w:sz="0" w:space="0" w:color="auto"/>
        <w:left w:val="none" w:sz="0" w:space="0" w:color="auto"/>
        <w:bottom w:val="none" w:sz="0" w:space="0" w:color="auto"/>
        <w:right w:val="none" w:sz="0" w:space="0" w:color="auto"/>
      </w:divBdr>
    </w:div>
    <w:div w:id="182673496">
      <w:bodyDiv w:val="1"/>
      <w:marLeft w:val="0"/>
      <w:marRight w:val="0"/>
      <w:marTop w:val="0"/>
      <w:marBottom w:val="0"/>
      <w:divBdr>
        <w:top w:val="none" w:sz="0" w:space="0" w:color="auto"/>
        <w:left w:val="none" w:sz="0" w:space="0" w:color="auto"/>
        <w:bottom w:val="none" w:sz="0" w:space="0" w:color="auto"/>
        <w:right w:val="none" w:sz="0" w:space="0" w:color="auto"/>
      </w:divBdr>
    </w:div>
    <w:div w:id="183909884">
      <w:bodyDiv w:val="1"/>
      <w:marLeft w:val="0"/>
      <w:marRight w:val="0"/>
      <w:marTop w:val="0"/>
      <w:marBottom w:val="0"/>
      <w:divBdr>
        <w:top w:val="none" w:sz="0" w:space="0" w:color="auto"/>
        <w:left w:val="none" w:sz="0" w:space="0" w:color="auto"/>
        <w:bottom w:val="none" w:sz="0" w:space="0" w:color="auto"/>
        <w:right w:val="none" w:sz="0" w:space="0" w:color="auto"/>
      </w:divBdr>
    </w:div>
    <w:div w:id="187451513">
      <w:bodyDiv w:val="1"/>
      <w:marLeft w:val="0"/>
      <w:marRight w:val="0"/>
      <w:marTop w:val="0"/>
      <w:marBottom w:val="0"/>
      <w:divBdr>
        <w:top w:val="none" w:sz="0" w:space="0" w:color="auto"/>
        <w:left w:val="none" w:sz="0" w:space="0" w:color="auto"/>
        <w:bottom w:val="none" w:sz="0" w:space="0" w:color="auto"/>
        <w:right w:val="none" w:sz="0" w:space="0" w:color="auto"/>
      </w:divBdr>
    </w:div>
    <w:div w:id="188880306">
      <w:bodyDiv w:val="1"/>
      <w:marLeft w:val="0"/>
      <w:marRight w:val="0"/>
      <w:marTop w:val="0"/>
      <w:marBottom w:val="0"/>
      <w:divBdr>
        <w:top w:val="none" w:sz="0" w:space="0" w:color="auto"/>
        <w:left w:val="none" w:sz="0" w:space="0" w:color="auto"/>
        <w:bottom w:val="none" w:sz="0" w:space="0" w:color="auto"/>
        <w:right w:val="none" w:sz="0" w:space="0" w:color="auto"/>
      </w:divBdr>
    </w:div>
    <w:div w:id="189495903">
      <w:bodyDiv w:val="1"/>
      <w:marLeft w:val="0"/>
      <w:marRight w:val="0"/>
      <w:marTop w:val="0"/>
      <w:marBottom w:val="0"/>
      <w:divBdr>
        <w:top w:val="none" w:sz="0" w:space="0" w:color="auto"/>
        <w:left w:val="none" w:sz="0" w:space="0" w:color="auto"/>
        <w:bottom w:val="none" w:sz="0" w:space="0" w:color="auto"/>
        <w:right w:val="none" w:sz="0" w:space="0" w:color="auto"/>
      </w:divBdr>
    </w:div>
    <w:div w:id="189924851">
      <w:bodyDiv w:val="1"/>
      <w:marLeft w:val="0"/>
      <w:marRight w:val="0"/>
      <w:marTop w:val="0"/>
      <w:marBottom w:val="0"/>
      <w:divBdr>
        <w:top w:val="none" w:sz="0" w:space="0" w:color="auto"/>
        <w:left w:val="none" w:sz="0" w:space="0" w:color="auto"/>
        <w:bottom w:val="none" w:sz="0" w:space="0" w:color="auto"/>
        <w:right w:val="none" w:sz="0" w:space="0" w:color="auto"/>
      </w:divBdr>
    </w:div>
    <w:div w:id="191654890">
      <w:bodyDiv w:val="1"/>
      <w:marLeft w:val="0"/>
      <w:marRight w:val="0"/>
      <w:marTop w:val="0"/>
      <w:marBottom w:val="0"/>
      <w:divBdr>
        <w:top w:val="none" w:sz="0" w:space="0" w:color="auto"/>
        <w:left w:val="none" w:sz="0" w:space="0" w:color="auto"/>
        <w:bottom w:val="none" w:sz="0" w:space="0" w:color="auto"/>
        <w:right w:val="none" w:sz="0" w:space="0" w:color="auto"/>
      </w:divBdr>
    </w:div>
    <w:div w:id="191695319">
      <w:bodyDiv w:val="1"/>
      <w:marLeft w:val="0"/>
      <w:marRight w:val="0"/>
      <w:marTop w:val="0"/>
      <w:marBottom w:val="0"/>
      <w:divBdr>
        <w:top w:val="none" w:sz="0" w:space="0" w:color="auto"/>
        <w:left w:val="none" w:sz="0" w:space="0" w:color="auto"/>
        <w:bottom w:val="none" w:sz="0" w:space="0" w:color="auto"/>
        <w:right w:val="none" w:sz="0" w:space="0" w:color="auto"/>
      </w:divBdr>
    </w:div>
    <w:div w:id="194197982">
      <w:bodyDiv w:val="1"/>
      <w:marLeft w:val="0"/>
      <w:marRight w:val="0"/>
      <w:marTop w:val="0"/>
      <w:marBottom w:val="0"/>
      <w:divBdr>
        <w:top w:val="none" w:sz="0" w:space="0" w:color="auto"/>
        <w:left w:val="none" w:sz="0" w:space="0" w:color="auto"/>
        <w:bottom w:val="none" w:sz="0" w:space="0" w:color="auto"/>
        <w:right w:val="none" w:sz="0" w:space="0" w:color="auto"/>
      </w:divBdr>
    </w:div>
    <w:div w:id="196816093">
      <w:bodyDiv w:val="1"/>
      <w:marLeft w:val="0"/>
      <w:marRight w:val="0"/>
      <w:marTop w:val="0"/>
      <w:marBottom w:val="0"/>
      <w:divBdr>
        <w:top w:val="none" w:sz="0" w:space="0" w:color="auto"/>
        <w:left w:val="none" w:sz="0" w:space="0" w:color="auto"/>
        <w:bottom w:val="none" w:sz="0" w:space="0" w:color="auto"/>
        <w:right w:val="none" w:sz="0" w:space="0" w:color="auto"/>
      </w:divBdr>
    </w:div>
    <w:div w:id="197360390">
      <w:bodyDiv w:val="1"/>
      <w:marLeft w:val="0"/>
      <w:marRight w:val="0"/>
      <w:marTop w:val="0"/>
      <w:marBottom w:val="0"/>
      <w:divBdr>
        <w:top w:val="none" w:sz="0" w:space="0" w:color="auto"/>
        <w:left w:val="none" w:sz="0" w:space="0" w:color="auto"/>
        <w:bottom w:val="none" w:sz="0" w:space="0" w:color="auto"/>
        <w:right w:val="none" w:sz="0" w:space="0" w:color="auto"/>
      </w:divBdr>
    </w:div>
    <w:div w:id="198058553">
      <w:bodyDiv w:val="1"/>
      <w:marLeft w:val="0"/>
      <w:marRight w:val="0"/>
      <w:marTop w:val="0"/>
      <w:marBottom w:val="0"/>
      <w:divBdr>
        <w:top w:val="none" w:sz="0" w:space="0" w:color="auto"/>
        <w:left w:val="none" w:sz="0" w:space="0" w:color="auto"/>
        <w:bottom w:val="none" w:sz="0" w:space="0" w:color="auto"/>
        <w:right w:val="none" w:sz="0" w:space="0" w:color="auto"/>
      </w:divBdr>
    </w:div>
    <w:div w:id="198124648">
      <w:bodyDiv w:val="1"/>
      <w:marLeft w:val="0"/>
      <w:marRight w:val="0"/>
      <w:marTop w:val="0"/>
      <w:marBottom w:val="0"/>
      <w:divBdr>
        <w:top w:val="none" w:sz="0" w:space="0" w:color="auto"/>
        <w:left w:val="none" w:sz="0" w:space="0" w:color="auto"/>
        <w:bottom w:val="none" w:sz="0" w:space="0" w:color="auto"/>
        <w:right w:val="none" w:sz="0" w:space="0" w:color="auto"/>
      </w:divBdr>
    </w:div>
    <w:div w:id="199437350">
      <w:bodyDiv w:val="1"/>
      <w:marLeft w:val="0"/>
      <w:marRight w:val="0"/>
      <w:marTop w:val="0"/>
      <w:marBottom w:val="0"/>
      <w:divBdr>
        <w:top w:val="none" w:sz="0" w:space="0" w:color="auto"/>
        <w:left w:val="none" w:sz="0" w:space="0" w:color="auto"/>
        <w:bottom w:val="none" w:sz="0" w:space="0" w:color="auto"/>
        <w:right w:val="none" w:sz="0" w:space="0" w:color="auto"/>
      </w:divBdr>
    </w:div>
    <w:div w:id="200480885">
      <w:bodyDiv w:val="1"/>
      <w:marLeft w:val="0"/>
      <w:marRight w:val="0"/>
      <w:marTop w:val="0"/>
      <w:marBottom w:val="0"/>
      <w:divBdr>
        <w:top w:val="none" w:sz="0" w:space="0" w:color="auto"/>
        <w:left w:val="none" w:sz="0" w:space="0" w:color="auto"/>
        <w:bottom w:val="none" w:sz="0" w:space="0" w:color="auto"/>
        <w:right w:val="none" w:sz="0" w:space="0" w:color="auto"/>
      </w:divBdr>
    </w:div>
    <w:div w:id="201987010">
      <w:bodyDiv w:val="1"/>
      <w:marLeft w:val="0"/>
      <w:marRight w:val="0"/>
      <w:marTop w:val="0"/>
      <w:marBottom w:val="0"/>
      <w:divBdr>
        <w:top w:val="none" w:sz="0" w:space="0" w:color="auto"/>
        <w:left w:val="none" w:sz="0" w:space="0" w:color="auto"/>
        <w:bottom w:val="none" w:sz="0" w:space="0" w:color="auto"/>
        <w:right w:val="none" w:sz="0" w:space="0" w:color="auto"/>
      </w:divBdr>
    </w:div>
    <w:div w:id="202057726">
      <w:bodyDiv w:val="1"/>
      <w:marLeft w:val="0"/>
      <w:marRight w:val="0"/>
      <w:marTop w:val="0"/>
      <w:marBottom w:val="0"/>
      <w:divBdr>
        <w:top w:val="none" w:sz="0" w:space="0" w:color="auto"/>
        <w:left w:val="none" w:sz="0" w:space="0" w:color="auto"/>
        <w:bottom w:val="none" w:sz="0" w:space="0" w:color="auto"/>
        <w:right w:val="none" w:sz="0" w:space="0" w:color="auto"/>
      </w:divBdr>
    </w:div>
    <w:div w:id="207377712">
      <w:bodyDiv w:val="1"/>
      <w:marLeft w:val="0"/>
      <w:marRight w:val="0"/>
      <w:marTop w:val="0"/>
      <w:marBottom w:val="0"/>
      <w:divBdr>
        <w:top w:val="none" w:sz="0" w:space="0" w:color="auto"/>
        <w:left w:val="none" w:sz="0" w:space="0" w:color="auto"/>
        <w:bottom w:val="none" w:sz="0" w:space="0" w:color="auto"/>
        <w:right w:val="none" w:sz="0" w:space="0" w:color="auto"/>
      </w:divBdr>
    </w:div>
    <w:div w:id="208418279">
      <w:bodyDiv w:val="1"/>
      <w:marLeft w:val="0"/>
      <w:marRight w:val="0"/>
      <w:marTop w:val="0"/>
      <w:marBottom w:val="0"/>
      <w:divBdr>
        <w:top w:val="none" w:sz="0" w:space="0" w:color="auto"/>
        <w:left w:val="none" w:sz="0" w:space="0" w:color="auto"/>
        <w:bottom w:val="none" w:sz="0" w:space="0" w:color="auto"/>
        <w:right w:val="none" w:sz="0" w:space="0" w:color="auto"/>
      </w:divBdr>
    </w:div>
    <w:div w:id="209223022">
      <w:bodyDiv w:val="1"/>
      <w:marLeft w:val="0"/>
      <w:marRight w:val="0"/>
      <w:marTop w:val="0"/>
      <w:marBottom w:val="0"/>
      <w:divBdr>
        <w:top w:val="none" w:sz="0" w:space="0" w:color="auto"/>
        <w:left w:val="none" w:sz="0" w:space="0" w:color="auto"/>
        <w:bottom w:val="none" w:sz="0" w:space="0" w:color="auto"/>
        <w:right w:val="none" w:sz="0" w:space="0" w:color="auto"/>
      </w:divBdr>
    </w:div>
    <w:div w:id="209850270">
      <w:bodyDiv w:val="1"/>
      <w:marLeft w:val="0"/>
      <w:marRight w:val="0"/>
      <w:marTop w:val="0"/>
      <w:marBottom w:val="0"/>
      <w:divBdr>
        <w:top w:val="none" w:sz="0" w:space="0" w:color="auto"/>
        <w:left w:val="none" w:sz="0" w:space="0" w:color="auto"/>
        <w:bottom w:val="none" w:sz="0" w:space="0" w:color="auto"/>
        <w:right w:val="none" w:sz="0" w:space="0" w:color="auto"/>
      </w:divBdr>
    </w:div>
    <w:div w:id="214003079">
      <w:bodyDiv w:val="1"/>
      <w:marLeft w:val="0"/>
      <w:marRight w:val="0"/>
      <w:marTop w:val="0"/>
      <w:marBottom w:val="0"/>
      <w:divBdr>
        <w:top w:val="none" w:sz="0" w:space="0" w:color="auto"/>
        <w:left w:val="none" w:sz="0" w:space="0" w:color="auto"/>
        <w:bottom w:val="none" w:sz="0" w:space="0" w:color="auto"/>
        <w:right w:val="none" w:sz="0" w:space="0" w:color="auto"/>
      </w:divBdr>
    </w:div>
    <w:div w:id="217131555">
      <w:bodyDiv w:val="1"/>
      <w:marLeft w:val="0"/>
      <w:marRight w:val="0"/>
      <w:marTop w:val="0"/>
      <w:marBottom w:val="0"/>
      <w:divBdr>
        <w:top w:val="none" w:sz="0" w:space="0" w:color="auto"/>
        <w:left w:val="none" w:sz="0" w:space="0" w:color="auto"/>
        <w:bottom w:val="none" w:sz="0" w:space="0" w:color="auto"/>
        <w:right w:val="none" w:sz="0" w:space="0" w:color="auto"/>
      </w:divBdr>
    </w:div>
    <w:div w:id="217398207">
      <w:bodyDiv w:val="1"/>
      <w:marLeft w:val="0"/>
      <w:marRight w:val="0"/>
      <w:marTop w:val="0"/>
      <w:marBottom w:val="0"/>
      <w:divBdr>
        <w:top w:val="none" w:sz="0" w:space="0" w:color="auto"/>
        <w:left w:val="none" w:sz="0" w:space="0" w:color="auto"/>
        <w:bottom w:val="none" w:sz="0" w:space="0" w:color="auto"/>
        <w:right w:val="none" w:sz="0" w:space="0" w:color="auto"/>
      </w:divBdr>
    </w:div>
    <w:div w:id="217980858">
      <w:bodyDiv w:val="1"/>
      <w:marLeft w:val="0"/>
      <w:marRight w:val="0"/>
      <w:marTop w:val="0"/>
      <w:marBottom w:val="0"/>
      <w:divBdr>
        <w:top w:val="none" w:sz="0" w:space="0" w:color="auto"/>
        <w:left w:val="none" w:sz="0" w:space="0" w:color="auto"/>
        <w:bottom w:val="none" w:sz="0" w:space="0" w:color="auto"/>
        <w:right w:val="none" w:sz="0" w:space="0" w:color="auto"/>
      </w:divBdr>
    </w:div>
    <w:div w:id="219707103">
      <w:bodyDiv w:val="1"/>
      <w:marLeft w:val="0"/>
      <w:marRight w:val="0"/>
      <w:marTop w:val="0"/>
      <w:marBottom w:val="0"/>
      <w:divBdr>
        <w:top w:val="none" w:sz="0" w:space="0" w:color="auto"/>
        <w:left w:val="none" w:sz="0" w:space="0" w:color="auto"/>
        <w:bottom w:val="none" w:sz="0" w:space="0" w:color="auto"/>
        <w:right w:val="none" w:sz="0" w:space="0" w:color="auto"/>
      </w:divBdr>
    </w:div>
    <w:div w:id="221671680">
      <w:bodyDiv w:val="1"/>
      <w:marLeft w:val="0"/>
      <w:marRight w:val="0"/>
      <w:marTop w:val="0"/>
      <w:marBottom w:val="0"/>
      <w:divBdr>
        <w:top w:val="none" w:sz="0" w:space="0" w:color="auto"/>
        <w:left w:val="none" w:sz="0" w:space="0" w:color="auto"/>
        <w:bottom w:val="none" w:sz="0" w:space="0" w:color="auto"/>
        <w:right w:val="none" w:sz="0" w:space="0" w:color="auto"/>
      </w:divBdr>
    </w:div>
    <w:div w:id="226958487">
      <w:bodyDiv w:val="1"/>
      <w:marLeft w:val="0"/>
      <w:marRight w:val="0"/>
      <w:marTop w:val="0"/>
      <w:marBottom w:val="0"/>
      <w:divBdr>
        <w:top w:val="none" w:sz="0" w:space="0" w:color="auto"/>
        <w:left w:val="none" w:sz="0" w:space="0" w:color="auto"/>
        <w:bottom w:val="none" w:sz="0" w:space="0" w:color="auto"/>
        <w:right w:val="none" w:sz="0" w:space="0" w:color="auto"/>
      </w:divBdr>
    </w:div>
    <w:div w:id="237398270">
      <w:bodyDiv w:val="1"/>
      <w:marLeft w:val="0"/>
      <w:marRight w:val="0"/>
      <w:marTop w:val="0"/>
      <w:marBottom w:val="0"/>
      <w:divBdr>
        <w:top w:val="none" w:sz="0" w:space="0" w:color="auto"/>
        <w:left w:val="none" w:sz="0" w:space="0" w:color="auto"/>
        <w:bottom w:val="none" w:sz="0" w:space="0" w:color="auto"/>
        <w:right w:val="none" w:sz="0" w:space="0" w:color="auto"/>
      </w:divBdr>
    </w:div>
    <w:div w:id="237444970">
      <w:bodyDiv w:val="1"/>
      <w:marLeft w:val="0"/>
      <w:marRight w:val="0"/>
      <w:marTop w:val="0"/>
      <w:marBottom w:val="0"/>
      <w:divBdr>
        <w:top w:val="none" w:sz="0" w:space="0" w:color="auto"/>
        <w:left w:val="none" w:sz="0" w:space="0" w:color="auto"/>
        <w:bottom w:val="none" w:sz="0" w:space="0" w:color="auto"/>
        <w:right w:val="none" w:sz="0" w:space="0" w:color="auto"/>
      </w:divBdr>
    </w:div>
    <w:div w:id="237517850">
      <w:bodyDiv w:val="1"/>
      <w:marLeft w:val="0"/>
      <w:marRight w:val="0"/>
      <w:marTop w:val="0"/>
      <w:marBottom w:val="0"/>
      <w:divBdr>
        <w:top w:val="none" w:sz="0" w:space="0" w:color="auto"/>
        <w:left w:val="none" w:sz="0" w:space="0" w:color="auto"/>
        <w:bottom w:val="none" w:sz="0" w:space="0" w:color="auto"/>
        <w:right w:val="none" w:sz="0" w:space="0" w:color="auto"/>
      </w:divBdr>
    </w:div>
    <w:div w:id="237639668">
      <w:bodyDiv w:val="1"/>
      <w:marLeft w:val="0"/>
      <w:marRight w:val="0"/>
      <w:marTop w:val="0"/>
      <w:marBottom w:val="0"/>
      <w:divBdr>
        <w:top w:val="none" w:sz="0" w:space="0" w:color="auto"/>
        <w:left w:val="none" w:sz="0" w:space="0" w:color="auto"/>
        <w:bottom w:val="none" w:sz="0" w:space="0" w:color="auto"/>
        <w:right w:val="none" w:sz="0" w:space="0" w:color="auto"/>
      </w:divBdr>
    </w:div>
    <w:div w:id="237910988">
      <w:bodyDiv w:val="1"/>
      <w:marLeft w:val="0"/>
      <w:marRight w:val="0"/>
      <w:marTop w:val="0"/>
      <w:marBottom w:val="0"/>
      <w:divBdr>
        <w:top w:val="none" w:sz="0" w:space="0" w:color="auto"/>
        <w:left w:val="none" w:sz="0" w:space="0" w:color="auto"/>
        <w:bottom w:val="none" w:sz="0" w:space="0" w:color="auto"/>
        <w:right w:val="none" w:sz="0" w:space="0" w:color="auto"/>
      </w:divBdr>
    </w:div>
    <w:div w:id="238634822">
      <w:bodyDiv w:val="1"/>
      <w:marLeft w:val="0"/>
      <w:marRight w:val="0"/>
      <w:marTop w:val="0"/>
      <w:marBottom w:val="0"/>
      <w:divBdr>
        <w:top w:val="none" w:sz="0" w:space="0" w:color="auto"/>
        <w:left w:val="none" w:sz="0" w:space="0" w:color="auto"/>
        <w:bottom w:val="none" w:sz="0" w:space="0" w:color="auto"/>
        <w:right w:val="none" w:sz="0" w:space="0" w:color="auto"/>
      </w:divBdr>
    </w:div>
    <w:div w:id="240067677">
      <w:bodyDiv w:val="1"/>
      <w:marLeft w:val="0"/>
      <w:marRight w:val="0"/>
      <w:marTop w:val="0"/>
      <w:marBottom w:val="0"/>
      <w:divBdr>
        <w:top w:val="none" w:sz="0" w:space="0" w:color="auto"/>
        <w:left w:val="none" w:sz="0" w:space="0" w:color="auto"/>
        <w:bottom w:val="none" w:sz="0" w:space="0" w:color="auto"/>
        <w:right w:val="none" w:sz="0" w:space="0" w:color="auto"/>
      </w:divBdr>
    </w:div>
    <w:div w:id="241181538">
      <w:bodyDiv w:val="1"/>
      <w:marLeft w:val="0"/>
      <w:marRight w:val="0"/>
      <w:marTop w:val="0"/>
      <w:marBottom w:val="0"/>
      <w:divBdr>
        <w:top w:val="none" w:sz="0" w:space="0" w:color="auto"/>
        <w:left w:val="none" w:sz="0" w:space="0" w:color="auto"/>
        <w:bottom w:val="none" w:sz="0" w:space="0" w:color="auto"/>
        <w:right w:val="none" w:sz="0" w:space="0" w:color="auto"/>
      </w:divBdr>
    </w:div>
    <w:div w:id="242839077">
      <w:bodyDiv w:val="1"/>
      <w:marLeft w:val="0"/>
      <w:marRight w:val="0"/>
      <w:marTop w:val="0"/>
      <w:marBottom w:val="0"/>
      <w:divBdr>
        <w:top w:val="none" w:sz="0" w:space="0" w:color="auto"/>
        <w:left w:val="none" w:sz="0" w:space="0" w:color="auto"/>
        <w:bottom w:val="none" w:sz="0" w:space="0" w:color="auto"/>
        <w:right w:val="none" w:sz="0" w:space="0" w:color="auto"/>
      </w:divBdr>
    </w:div>
    <w:div w:id="243880491">
      <w:bodyDiv w:val="1"/>
      <w:marLeft w:val="0"/>
      <w:marRight w:val="0"/>
      <w:marTop w:val="0"/>
      <w:marBottom w:val="0"/>
      <w:divBdr>
        <w:top w:val="none" w:sz="0" w:space="0" w:color="auto"/>
        <w:left w:val="none" w:sz="0" w:space="0" w:color="auto"/>
        <w:bottom w:val="none" w:sz="0" w:space="0" w:color="auto"/>
        <w:right w:val="none" w:sz="0" w:space="0" w:color="auto"/>
      </w:divBdr>
      <w:divsChild>
        <w:div w:id="717512097">
          <w:marLeft w:val="0"/>
          <w:marRight w:val="0"/>
          <w:marTop w:val="0"/>
          <w:marBottom w:val="0"/>
          <w:divBdr>
            <w:top w:val="none" w:sz="0" w:space="0" w:color="auto"/>
            <w:left w:val="none" w:sz="0" w:space="0" w:color="auto"/>
            <w:bottom w:val="none" w:sz="0" w:space="0" w:color="auto"/>
            <w:right w:val="none" w:sz="0" w:space="0" w:color="auto"/>
          </w:divBdr>
          <w:divsChild>
            <w:div w:id="776559967">
              <w:marLeft w:val="0"/>
              <w:marRight w:val="0"/>
              <w:marTop w:val="0"/>
              <w:marBottom w:val="0"/>
              <w:divBdr>
                <w:top w:val="none" w:sz="0" w:space="0" w:color="auto"/>
                <w:left w:val="none" w:sz="0" w:space="0" w:color="auto"/>
                <w:bottom w:val="none" w:sz="0" w:space="0" w:color="auto"/>
                <w:right w:val="none" w:sz="0" w:space="0" w:color="auto"/>
              </w:divBdr>
            </w:div>
          </w:divsChild>
        </w:div>
        <w:div w:id="1914311111">
          <w:marLeft w:val="0"/>
          <w:marRight w:val="0"/>
          <w:marTop w:val="0"/>
          <w:marBottom w:val="0"/>
          <w:divBdr>
            <w:top w:val="none" w:sz="0" w:space="0" w:color="auto"/>
            <w:left w:val="none" w:sz="0" w:space="0" w:color="auto"/>
            <w:bottom w:val="none" w:sz="0" w:space="0" w:color="auto"/>
            <w:right w:val="none" w:sz="0" w:space="0" w:color="auto"/>
          </w:divBdr>
          <w:divsChild>
            <w:div w:id="437457081">
              <w:marLeft w:val="0"/>
              <w:marRight w:val="0"/>
              <w:marTop w:val="0"/>
              <w:marBottom w:val="0"/>
              <w:divBdr>
                <w:top w:val="none" w:sz="0" w:space="0" w:color="auto"/>
                <w:left w:val="none" w:sz="0" w:space="0" w:color="auto"/>
                <w:bottom w:val="none" w:sz="0" w:space="0" w:color="auto"/>
                <w:right w:val="none" w:sz="0" w:space="0" w:color="auto"/>
              </w:divBdr>
            </w:div>
            <w:div w:id="1965650361">
              <w:marLeft w:val="0"/>
              <w:marRight w:val="0"/>
              <w:marTop w:val="0"/>
              <w:marBottom w:val="0"/>
              <w:divBdr>
                <w:top w:val="none" w:sz="0" w:space="0" w:color="auto"/>
                <w:left w:val="none" w:sz="0" w:space="0" w:color="auto"/>
                <w:bottom w:val="none" w:sz="0" w:space="0" w:color="auto"/>
                <w:right w:val="none" w:sz="0" w:space="0" w:color="auto"/>
              </w:divBdr>
            </w:div>
            <w:div w:id="20967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85587">
      <w:bodyDiv w:val="1"/>
      <w:marLeft w:val="0"/>
      <w:marRight w:val="0"/>
      <w:marTop w:val="0"/>
      <w:marBottom w:val="0"/>
      <w:divBdr>
        <w:top w:val="none" w:sz="0" w:space="0" w:color="auto"/>
        <w:left w:val="none" w:sz="0" w:space="0" w:color="auto"/>
        <w:bottom w:val="none" w:sz="0" w:space="0" w:color="auto"/>
        <w:right w:val="none" w:sz="0" w:space="0" w:color="auto"/>
      </w:divBdr>
    </w:div>
    <w:div w:id="246117468">
      <w:bodyDiv w:val="1"/>
      <w:marLeft w:val="0"/>
      <w:marRight w:val="0"/>
      <w:marTop w:val="0"/>
      <w:marBottom w:val="0"/>
      <w:divBdr>
        <w:top w:val="none" w:sz="0" w:space="0" w:color="auto"/>
        <w:left w:val="none" w:sz="0" w:space="0" w:color="auto"/>
        <w:bottom w:val="none" w:sz="0" w:space="0" w:color="auto"/>
        <w:right w:val="none" w:sz="0" w:space="0" w:color="auto"/>
      </w:divBdr>
    </w:div>
    <w:div w:id="246964243">
      <w:bodyDiv w:val="1"/>
      <w:marLeft w:val="0"/>
      <w:marRight w:val="0"/>
      <w:marTop w:val="0"/>
      <w:marBottom w:val="0"/>
      <w:divBdr>
        <w:top w:val="none" w:sz="0" w:space="0" w:color="auto"/>
        <w:left w:val="none" w:sz="0" w:space="0" w:color="auto"/>
        <w:bottom w:val="none" w:sz="0" w:space="0" w:color="auto"/>
        <w:right w:val="none" w:sz="0" w:space="0" w:color="auto"/>
      </w:divBdr>
    </w:div>
    <w:div w:id="251092647">
      <w:bodyDiv w:val="1"/>
      <w:marLeft w:val="0"/>
      <w:marRight w:val="0"/>
      <w:marTop w:val="0"/>
      <w:marBottom w:val="0"/>
      <w:divBdr>
        <w:top w:val="none" w:sz="0" w:space="0" w:color="auto"/>
        <w:left w:val="none" w:sz="0" w:space="0" w:color="auto"/>
        <w:bottom w:val="none" w:sz="0" w:space="0" w:color="auto"/>
        <w:right w:val="none" w:sz="0" w:space="0" w:color="auto"/>
      </w:divBdr>
    </w:div>
    <w:div w:id="251427931">
      <w:bodyDiv w:val="1"/>
      <w:marLeft w:val="0"/>
      <w:marRight w:val="0"/>
      <w:marTop w:val="0"/>
      <w:marBottom w:val="0"/>
      <w:divBdr>
        <w:top w:val="none" w:sz="0" w:space="0" w:color="auto"/>
        <w:left w:val="none" w:sz="0" w:space="0" w:color="auto"/>
        <w:bottom w:val="none" w:sz="0" w:space="0" w:color="auto"/>
        <w:right w:val="none" w:sz="0" w:space="0" w:color="auto"/>
      </w:divBdr>
    </w:div>
    <w:div w:id="252666365">
      <w:bodyDiv w:val="1"/>
      <w:marLeft w:val="0"/>
      <w:marRight w:val="0"/>
      <w:marTop w:val="0"/>
      <w:marBottom w:val="0"/>
      <w:divBdr>
        <w:top w:val="none" w:sz="0" w:space="0" w:color="auto"/>
        <w:left w:val="none" w:sz="0" w:space="0" w:color="auto"/>
        <w:bottom w:val="none" w:sz="0" w:space="0" w:color="auto"/>
        <w:right w:val="none" w:sz="0" w:space="0" w:color="auto"/>
      </w:divBdr>
    </w:div>
    <w:div w:id="255018026">
      <w:bodyDiv w:val="1"/>
      <w:marLeft w:val="0"/>
      <w:marRight w:val="0"/>
      <w:marTop w:val="0"/>
      <w:marBottom w:val="0"/>
      <w:divBdr>
        <w:top w:val="none" w:sz="0" w:space="0" w:color="auto"/>
        <w:left w:val="none" w:sz="0" w:space="0" w:color="auto"/>
        <w:bottom w:val="none" w:sz="0" w:space="0" w:color="auto"/>
        <w:right w:val="none" w:sz="0" w:space="0" w:color="auto"/>
      </w:divBdr>
    </w:div>
    <w:div w:id="255215118">
      <w:bodyDiv w:val="1"/>
      <w:marLeft w:val="0"/>
      <w:marRight w:val="0"/>
      <w:marTop w:val="0"/>
      <w:marBottom w:val="0"/>
      <w:divBdr>
        <w:top w:val="none" w:sz="0" w:space="0" w:color="auto"/>
        <w:left w:val="none" w:sz="0" w:space="0" w:color="auto"/>
        <w:bottom w:val="none" w:sz="0" w:space="0" w:color="auto"/>
        <w:right w:val="none" w:sz="0" w:space="0" w:color="auto"/>
      </w:divBdr>
    </w:div>
    <w:div w:id="255407803">
      <w:bodyDiv w:val="1"/>
      <w:marLeft w:val="0"/>
      <w:marRight w:val="0"/>
      <w:marTop w:val="0"/>
      <w:marBottom w:val="0"/>
      <w:divBdr>
        <w:top w:val="none" w:sz="0" w:space="0" w:color="auto"/>
        <w:left w:val="none" w:sz="0" w:space="0" w:color="auto"/>
        <w:bottom w:val="none" w:sz="0" w:space="0" w:color="auto"/>
        <w:right w:val="none" w:sz="0" w:space="0" w:color="auto"/>
      </w:divBdr>
    </w:div>
    <w:div w:id="255478964">
      <w:bodyDiv w:val="1"/>
      <w:marLeft w:val="0"/>
      <w:marRight w:val="0"/>
      <w:marTop w:val="0"/>
      <w:marBottom w:val="0"/>
      <w:divBdr>
        <w:top w:val="none" w:sz="0" w:space="0" w:color="auto"/>
        <w:left w:val="none" w:sz="0" w:space="0" w:color="auto"/>
        <w:bottom w:val="none" w:sz="0" w:space="0" w:color="auto"/>
        <w:right w:val="none" w:sz="0" w:space="0" w:color="auto"/>
      </w:divBdr>
    </w:div>
    <w:div w:id="255940254">
      <w:bodyDiv w:val="1"/>
      <w:marLeft w:val="0"/>
      <w:marRight w:val="0"/>
      <w:marTop w:val="0"/>
      <w:marBottom w:val="0"/>
      <w:divBdr>
        <w:top w:val="none" w:sz="0" w:space="0" w:color="auto"/>
        <w:left w:val="none" w:sz="0" w:space="0" w:color="auto"/>
        <w:bottom w:val="none" w:sz="0" w:space="0" w:color="auto"/>
        <w:right w:val="none" w:sz="0" w:space="0" w:color="auto"/>
      </w:divBdr>
    </w:div>
    <w:div w:id="258637065">
      <w:bodyDiv w:val="1"/>
      <w:marLeft w:val="0"/>
      <w:marRight w:val="0"/>
      <w:marTop w:val="0"/>
      <w:marBottom w:val="0"/>
      <w:divBdr>
        <w:top w:val="none" w:sz="0" w:space="0" w:color="auto"/>
        <w:left w:val="none" w:sz="0" w:space="0" w:color="auto"/>
        <w:bottom w:val="none" w:sz="0" w:space="0" w:color="auto"/>
        <w:right w:val="none" w:sz="0" w:space="0" w:color="auto"/>
      </w:divBdr>
    </w:div>
    <w:div w:id="259143714">
      <w:bodyDiv w:val="1"/>
      <w:marLeft w:val="0"/>
      <w:marRight w:val="0"/>
      <w:marTop w:val="0"/>
      <w:marBottom w:val="0"/>
      <w:divBdr>
        <w:top w:val="none" w:sz="0" w:space="0" w:color="auto"/>
        <w:left w:val="none" w:sz="0" w:space="0" w:color="auto"/>
        <w:bottom w:val="none" w:sz="0" w:space="0" w:color="auto"/>
        <w:right w:val="none" w:sz="0" w:space="0" w:color="auto"/>
      </w:divBdr>
    </w:div>
    <w:div w:id="259336922">
      <w:bodyDiv w:val="1"/>
      <w:marLeft w:val="0"/>
      <w:marRight w:val="0"/>
      <w:marTop w:val="0"/>
      <w:marBottom w:val="0"/>
      <w:divBdr>
        <w:top w:val="none" w:sz="0" w:space="0" w:color="auto"/>
        <w:left w:val="none" w:sz="0" w:space="0" w:color="auto"/>
        <w:bottom w:val="none" w:sz="0" w:space="0" w:color="auto"/>
        <w:right w:val="none" w:sz="0" w:space="0" w:color="auto"/>
      </w:divBdr>
    </w:div>
    <w:div w:id="259610937">
      <w:bodyDiv w:val="1"/>
      <w:marLeft w:val="0"/>
      <w:marRight w:val="0"/>
      <w:marTop w:val="0"/>
      <w:marBottom w:val="0"/>
      <w:divBdr>
        <w:top w:val="none" w:sz="0" w:space="0" w:color="auto"/>
        <w:left w:val="none" w:sz="0" w:space="0" w:color="auto"/>
        <w:bottom w:val="none" w:sz="0" w:space="0" w:color="auto"/>
        <w:right w:val="none" w:sz="0" w:space="0" w:color="auto"/>
      </w:divBdr>
    </w:div>
    <w:div w:id="261839650">
      <w:bodyDiv w:val="1"/>
      <w:marLeft w:val="0"/>
      <w:marRight w:val="0"/>
      <w:marTop w:val="0"/>
      <w:marBottom w:val="0"/>
      <w:divBdr>
        <w:top w:val="none" w:sz="0" w:space="0" w:color="auto"/>
        <w:left w:val="none" w:sz="0" w:space="0" w:color="auto"/>
        <w:bottom w:val="none" w:sz="0" w:space="0" w:color="auto"/>
        <w:right w:val="none" w:sz="0" w:space="0" w:color="auto"/>
      </w:divBdr>
    </w:div>
    <w:div w:id="266037510">
      <w:bodyDiv w:val="1"/>
      <w:marLeft w:val="0"/>
      <w:marRight w:val="0"/>
      <w:marTop w:val="0"/>
      <w:marBottom w:val="0"/>
      <w:divBdr>
        <w:top w:val="none" w:sz="0" w:space="0" w:color="auto"/>
        <w:left w:val="none" w:sz="0" w:space="0" w:color="auto"/>
        <w:bottom w:val="none" w:sz="0" w:space="0" w:color="auto"/>
        <w:right w:val="none" w:sz="0" w:space="0" w:color="auto"/>
      </w:divBdr>
    </w:div>
    <w:div w:id="268009100">
      <w:bodyDiv w:val="1"/>
      <w:marLeft w:val="0"/>
      <w:marRight w:val="0"/>
      <w:marTop w:val="0"/>
      <w:marBottom w:val="0"/>
      <w:divBdr>
        <w:top w:val="none" w:sz="0" w:space="0" w:color="auto"/>
        <w:left w:val="none" w:sz="0" w:space="0" w:color="auto"/>
        <w:bottom w:val="none" w:sz="0" w:space="0" w:color="auto"/>
        <w:right w:val="none" w:sz="0" w:space="0" w:color="auto"/>
      </w:divBdr>
    </w:div>
    <w:div w:id="268464754">
      <w:bodyDiv w:val="1"/>
      <w:marLeft w:val="0"/>
      <w:marRight w:val="0"/>
      <w:marTop w:val="0"/>
      <w:marBottom w:val="0"/>
      <w:divBdr>
        <w:top w:val="none" w:sz="0" w:space="0" w:color="auto"/>
        <w:left w:val="none" w:sz="0" w:space="0" w:color="auto"/>
        <w:bottom w:val="none" w:sz="0" w:space="0" w:color="auto"/>
        <w:right w:val="none" w:sz="0" w:space="0" w:color="auto"/>
      </w:divBdr>
    </w:div>
    <w:div w:id="268513000">
      <w:bodyDiv w:val="1"/>
      <w:marLeft w:val="0"/>
      <w:marRight w:val="0"/>
      <w:marTop w:val="0"/>
      <w:marBottom w:val="0"/>
      <w:divBdr>
        <w:top w:val="none" w:sz="0" w:space="0" w:color="auto"/>
        <w:left w:val="none" w:sz="0" w:space="0" w:color="auto"/>
        <w:bottom w:val="none" w:sz="0" w:space="0" w:color="auto"/>
        <w:right w:val="none" w:sz="0" w:space="0" w:color="auto"/>
      </w:divBdr>
    </w:div>
    <w:div w:id="270094196">
      <w:bodyDiv w:val="1"/>
      <w:marLeft w:val="0"/>
      <w:marRight w:val="0"/>
      <w:marTop w:val="0"/>
      <w:marBottom w:val="0"/>
      <w:divBdr>
        <w:top w:val="none" w:sz="0" w:space="0" w:color="auto"/>
        <w:left w:val="none" w:sz="0" w:space="0" w:color="auto"/>
        <w:bottom w:val="none" w:sz="0" w:space="0" w:color="auto"/>
        <w:right w:val="none" w:sz="0" w:space="0" w:color="auto"/>
      </w:divBdr>
    </w:div>
    <w:div w:id="271087315">
      <w:bodyDiv w:val="1"/>
      <w:marLeft w:val="0"/>
      <w:marRight w:val="0"/>
      <w:marTop w:val="0"/>
      <w:marBottom w:val="0"/>
      <w:divBdr>
        <w:top w:val="none" w:sz="0" w:space="0" w:color="auto"/>
        <w:left w:val="none" w:sz="0" w:space="0" w:color="auto"/>
        <w:bottom w:val="none" w:sz="0" w:space="0" w:color="auto"/>
        <w:right w:val="none" w:sz="0" w:space="0" w:color="auto"/>
      </w:divBdr>
    </w:div>
    <w:div w:id="271398725">
      <w:bodyDiv w:val="1"/>
      <w:marLeft w:val="0"/>
      <w:marRight w:val="0"/>
      <w:marTop w:val="0"/>
      <w:marBottom w:val="0"/>
      <w:divBdr>
        <w:top w:val="none" w:sz="0" w:space="0" w:color="auto"/>
        <w:left w:val="none" w:sz="0" w:space="0" w:color="auto"/>
        <w:bottom w:val="none" w:sz="0" w:space="0" w:color="auto"/>
        <w:right w:val="none" w:sz="0" w:space="0" w:color="auto"/>
      </w:divBdr>
      <w:divsChild>
        <w:div w:id="441145993">
          <w:marLeft w:val="0"/>
          <w:marRight w:val="0"/>
          <w:marTop w:val="0"/>
          <w:marBottom w:val="0"/>
          <w:divBdr>
            <w:top w:val="none" w:sz="0" w:space="0" w:color="auto"/>
            <w:left w:val="none" w:sz="0" w:space="0" w:color="auto"/>
            <w:bottom w:val="none" w:sz="0" w:space="0" w:color="auto"/>
            <w:right w:val="none" w:sz="0" w:space="0" w:color="auto"/>
          </w:divBdr>
        </w:div>
        <w:div w:id="934245091">
          <w:marLeft w:val="0"/>
          <w:marRight w:val="0"/>
          <w:marTop w:val="0"/>
          <w:marBottom w:val="0"/>
          <w:divBdr>
            <w:top w:val="none" w:sz="0" w:space="0" w:color="auto"/>
            <w:left w:val="none" w:sz="0" w:space="0" w:color="auto"/>
            <w:bottom w:val="none" w:sz="0" w:space="0" w:color="auto"/>
            <w:right w:val="none" w:sz="0" w:space="0" w:color="auto"/>
          </w:divBdr>
        </w:div>
        <w:div w:id="1411853846">
          <w:marLeft w:val="0"/>
          <w:marRight w:val="0"/>
          <w:marTop w:val="0"/>
          <w:marBottom w:val="0"/>
          <w:divBdr>
            <w:top w:val="none" w:sz="0" w:space="0" w:color="auto"/>
            <w:left w:val="none" w:sz="0" w:space="0" w:color="auto"/>
            <w:bottom w:val="none" w:sz="0" w:space="0" w:color="auto"/>
            <w:right w:val="none" w:sz="0" w:space="0" w:color="auto"/>
          </w:divBdr>
        </w:div>
      </w:divsChild>
    </w:div>
    <w:div w:id="272641124">
      <w:bodyDiv w:val="1"/>
      <w:marLeft w:val="0"/>
      <w:marRight w:val="0"/>
      <w:marTop w:val="0"/>
      <w:marBottom w:val="0"/>
      <w:divBdr>
        <w:top w:val="none" w:sz="0" w:space="0" w:color="auto"/>
        <w:left w:val="none" w:sz="0" w:space="0" w:color="auto"/>
        <w:bottom w:val="none" w:sz="0" w:space="0" w:color="auto"/>
        <w:right w:val="none" w:sz="0" w:space="0" w:color="auto"/>
      </w:divBdr>
    </w:div>
    <w:div w:id="276107885">
      <w:bodyDiv w:val="1"/>
      <w:marLeft w:val="0"/>
      <w:marRight w:val="0"/>
      <w:marTop w:val="0"/>
      <w:marBottom w:val="0"/>
      <w:divBdr>
        <w:top w:val="none" w:sz="0" w:space="0" w:color="auto"/>
        <w:left w:val="none" w:sz="0" w:space="0" w:color="auto"/>
        <w:bottom w:val="none" w:sz="0" w:space="0" w:color="auto"/>
        <w:right w:val="none" w:sz="0" w:space="0" w:color="auto"/>
      </w:divBdr>
    </w:div>
    <w:div w:id="277567559">
      <w:bodyDiv w:val="1"/>
      <w:marLeft w:val="0"/>
      <w:marRight w:val="0"/>
      <w:marTop w:val="0"/>
      <w:marBottom w:val="0"/>
      <w:divBdr>
        <w:top w:val="none" w:sz="0" w:space="0" w:color="auto"/>
        <w:left w:val="none" w:sz="0" w:space="0" w:color="auto"/>
        <w:bottom w:val="none" w:sz="0" w:space="0" w:color="auto"/>
        <w:right w:val="none" w:sz="0" w:space="0" w:color="auto"/>
      </w:divBdr>
    </w:div>
    <w:div w:id="278030204">
      <w:bodyDiv w:val="1"/>
      <w:marLeft w:val="0"/>
      <w:marRight w:val="0"/>
      <w:marTop w:val="0"/>
      <w:marBottom w:val="0"/>
      <w:divBdr>
        <w:top w:val="none" w:sz="0" w:space="0" w:color="auto"/>
        <w:left w:val="none" w:sz="0" w:space="0" w:color="auto"/>
        <w:bottom w:val="none" w:sz="0" w:space="0" w:color="auto"/>
        <w:right w:val="none" w:sz="0" w:space="0" w:color="auto"/>
      </w:divBdr>
    </w:div>
    <w:div w:id="278992000">
      <w:bodyDiv w:val="1"/>
      <w:marLeft w:val="0"/>
      <w:marRight w:val="0"/>
      <w:marTop w:val="0"/>
      <w:marBottom w:val="0"/>
      <w:divBdr>
        <w:top w:val="none" w:sz="0" w:space="0" w:color="auto"/>
        <w:left w:val="none" w:sz="0" w:space="0" w:color="auto"/>
        <w:bottom w:val="none" w:sz="0" w:space="0" w:color="auto"/>
        <w:right w:val="none" w:sz="0" w:space="0" w:color="auto"/>
      </w:divBdr>
    </w:div>
    <w:div w:id="279066393">
      <w:bodyDiv w:val="1"/>
      <w:marLeft w:val="0"/>
      <w:marRight w:val="0"/>
      <w:marTop w:val="0"/>
      <w:marBottom w:val="0"/>
      <w:divBdr>
        <w:top w:val="none" w:sz="0" w:space="0" w:color="auto"/>
        <w:left w:val="none" w:sz="0" w:space="0" w:color="auto"/>
        <w:bottom w:val="none" w:sz="0" w:space="0" w:color="auto"/>
        <w:right w:val="none" w:sz="0" w:space="0" w:color="auto"/>
      </w:divBdr>
    </w:div>
    <w:div w:id="280574348">
      <w:bodyDiv w:val="1"/>
      <w:marLeft w:val="0"/>
      <w:marRight w:val="0"/>
      <w:marTop w:val="0"/>
      <w:marBottom w:val="0"/>
      <w:divBdr>
        <w:top w:val="none" w:sz="0" w:space="0" w:color="auto"/>
        <w:left w:val="none" w:sz="0" w:space="0" w:color="auto"/>
        <w:bottom w:val="none" w:sz="0" w:space="0" w:color="auto"/>
        <w:right w:val="none" w:sz="0" w:space="0" w:color="auto"/>
      </w:divBdr>
    </w:div>
    <w:div w:id="280575235">
      <w:bodyDiv w:val="1"/>
      <w:marLeft w:val="0"/>
      <w:marRight w:val="0"/>
      <w:marTop w:val="0"/>
      <w:marBottom w:val="0"/>
      <w:divBdr>
        <w:top w:val="none" w:sz="0" w:space="0" w:color="auto"/>
        <w:left w:val="none" w:sz="0" w:space="0" w:color="auto"/>
        <w:bottom w:val="none" w:sz="0" w:space="0" w:color="auto"/>
        <w:right w:val="none" w:sz="0" w:space="0" w:color="auto"/>
      </w:divBdr>
    </w:div>
    <w:div w:id="285235577">
      <w:bodyDiv w:val="1"/>
      <w:marLeft w:val="0"/>
      <w:marRight w:val="0"/>
      <w:marTop w:val="0"/>
      <w:marBottom w:val="0"/>
      <w:divBdr>
        <w:top w:val="none" w:sz="0" w:space="0" w:color="auto"/>
        <w:left w:val="none" w:sz="0" w:space="0" w:color="auto"/>
        <w:bottom w:val="none" w:sz="0" w:space="0" w:color="auto"/>
        <w:right w:val="none" w:sz="0" w:space="0" w:color="auto"/>
      </w:divBdr>
    </w:div>
    <w:div w:id="285938089">
      <w:bodyDiv w:val="1"/>
      <w:marLeft w:val="0"/>
      <w:marRight w:val="0"/>
      <w:marTop w:val="0"/>
      <w:marBottom w:val="0"/>
      <w:divBdr>
        <w:top w:val="none" w:sz="0" w:space="0" w:color="auto"/>
        <w:left w:val="none" w:sz="0" w:space="0" w:color="auto"/>
        <w:bottom w:val="none" w:sz="0" w:space="0" w:color="auto"/>
        <w:right w:val="none" w:sz="0" w:space="0" w:color="auto"/>
      </w:divBdr>
    </w:div>
    <w:div w:id="286620639">
      <w:bodyDiv w:val="1"/>
      <w:marLeft w:val="0"/>
      <w:marRight w:val="0"/>
      <w:marTop w:val="0"/>
      <w:marBottom w:val="0"/>
      <w:divBdr>
        <w:top w:val="none" w:sz="0" w:space="0" w:color="auto"/>
        <w:left w:val="none" w:sz="0" w:space="0" w:color="auto"/>
        <w:bottom w:val="none" w:sz="0" w:space="0" w:color="auto"/>
        <w:right w:val="none" w:sz="0" w:space="0" w:color="auto"/>
      </w:divBdr>
    </w:div>
    <w:div w:id="287905469">
      <w:bodyDiv w:val="1"/>
      <w:marLeft w:val="0"/>
      <w:marRight w:val="0"/>
      <w:marTop w:val="0"/>
      <w:marBottom w:val="0"/>
      <w:divBdr>
        <w:top w:val="none" w:sz="0" w:space="0" w:color="auto"/>
        <w:left w:val="none" w:sz="0" w:space="0" w:color="auto"/>
        <w:bottom w:val="none" w:sz="0" w:space="0" w:color="auto"/>
        <w:right w:val="none" w:sz="0" w:space="0" w:color="auto"/>
      </w:divBdr>
    </w:div>
    <w:div w:id="288122275">
      <w:bodyDiv w:val="1"/>
      <w:marLeft w:val="0"/>
      <w:marRight w:val="0"/>
      <w:marTop w:val="0"/>
      <w:marBottom w:val="0"/>
      <w:divBdr>
        <w:top w:val="none" w:sz="0" w:space="0" w:color="auto"/>
        <w:left w:val="none" w:sz="0" w:space="0" w:color="auto"/>
        <w:bottom w:val="none" w:sz="0" w:space="0" w:color="auto"/>
        <w:right w:val="none" w:sz="0" w:space="0" w:color="auto"/>
      </w:divBdr>
    </w:div>
    <w:div w:id="288317795">
      <w:bodyDiv w:val="1"/>
      <w:marLeft w:val="0"/>
      <w:marRight w:val="0"/>
      <w:marTop w:val="0"/>
      <w:marBottom w:val="0"/>
      <w:divBdr>
        <w:top w:val="none" w:sz="0" w:space="0" w:color="auto"/>
        <w:left w:val="none" w:sz="0" w:space="0" w:color="auto"/>
        <w:bottom w:val="none" w:sz="0" w:space="0" w:color="auto"/>
        <w:right w:val="none" w:sz="0" w:space="0" w:color="auto"/>
      </w:divBdr>
    </w:div>
    <w:div w:id="288442125">
      <w:bodyDiv w:val="1"/>
      <w:marLeft w:val="0"/>
      <w:marRight w:val="0"/>
      <w:marTop w:val="0"/>
      <w:marBottom w:val="0"/>
      <w:divBdr>
        <w:top w:val="none" w:sz="0" w:space="0" w:color="auto"/>
        <w:left w:val="none" w:sz="0" w:space="0" w:color="auto"/>
        <w:bottom w:val="none" w:sz="0" w:space="0" w:color="auto"/>
        <w:right w:val="none" w:sz="0" w:space="0" w:color="auto"/>
      </w:divBdr>
    </w:div>
    <w:div w:id="289023103">
      <w:bodyDiv w:val="1"/>
      <w:marLeft w:val="0"/>
      <w:marRight w:val="0"/>
      <w:marTop w:val="0"/>
      <w:marBottom w:val="0"/>
      <w:divBdr>
        <w:top w:val="none" w:sz="0" w:space="0" w:color="auto"/>
        <w:left w:val="none" w:sz="0" w:space="0" w:color="auto"/>
        <w:bottom w:val="none" w:sz="0" w:space="0" w:color="auto"/>
        <w:right w:val="none" w:sz="0" w:space="0" w:color="auto"/>
      </w:divBdr>
    </w:div>
    <w:div w:id="289626830">
      <w:bodyDiv w:val="1"/>
      <w:marLeft w:val="0"/>
      <w:marRight w:val="0"/>
      <w:marTop w:val="0"/>
      <w:marBottom w:val="0"/>
      <w:divBdr>
        <w:top w:val="none" w:sz="0" w:space="0" w:color="auto"/>
        <w:left w:val="none" w:sz="0" w:space="0" w:color="auto"/>
        <w:bottom w:val="none" w:sz="0" w:space="0" w:color="auto"/>
        <w:right w:val="none" w:sz="0" w:space="0" w:color="auto"/>
      </w:divBdr>
    </w:div>
    <w:div w:id="291641313">
      <w:bodyDiv w:val="1"/>
      <w:marLeft w:val="0"/>
      <w:marRight w:val="0"/>
      <w:marTop w:val="0"/>
      <w:marBottom w:val="0"/>
      <w:divBdr>
        <w:top w:val="none" w:sz="0" w:space="0" w:color="auto"/>
        <w:left w:val="none" w:sz="0" w:space="0" w:color="auto"/>
        <w:bottom w:val="none" w:sz="0" w:space="0" w:color="auto"/>
        <w:right w:val="none" w:sz="0" w:space="0" w:color="auto"/>
      </w:divBdr>
    </w:div>
    <w:div w:id="292951476">
      <w:bodyDiv w:val="1"/>
      <w:marLeft w:val="0"/>
      <w:marRight w:val="0"/>
      <w:marTop w:val="0"/>
      <w:marBottom w:val="0"/>
      <w:divBdr>
        <w:top w:val="none" w:sz="0" w:space="0" w:color="auto"/>
        <w:left w:val="none" w:sz="0" w:space="0" w:color="auto"/>
        <w:bottom w:val="none" w:sz="0" w:space="0" w:color="auto"/>
        <w:right w:val="none" w:sz="0" w:space="0" w:color="auto"/>
      </w:divBdr>
    </w:div>
    <w:div w:id="293679404">
      <w:bodyDiv w:val="1"/>
      <w:marLeft w:val="0"/>
      <w:marRight w:val="0"/>
      <w:marTop w:val="0"/>
      <w:marBottom w:val="0"/>
      <w:divBdr>
        <w:top w:val="none" w:sz="0" w:space="0" w:color="auto"/>
        <w:left w:val="none" w:sz="0" w:space="0" w:color="auto"/>
        <w:bottom w:val="none" w:sz="0" w:space="0" w:color="auto"/>
        <w:right w:val="none" w:sz="0" w:space="0" w:color="auto"/>
      </w:divBdr>
    </w:div>
    <w:div w:id="303967450">
      <w:bodyDiv w:val="1"/>
      <w:marLeft w:val="0"/>
      <w:marRight w:val="0"/>
      <w:marTop w:val="0"/>
      <w:marBottom w:val="0"/>
      <w:divBdr>
        <w:top w:val="none" w:sz="0" w:space="0" w:color="auto"/>
        <w:left w:val="none" w:sz="0" w:space="0" w:color="auto"/>
        <w:bottom w:val="none" w:sz="0" w:space="0" w:color="auto"/>
        <w:right w:val="none" w:sz="0" w:space="0" w:color="auto"/>
      </w:divBdr>
    </w:div>
    <w:div w:id="307248578">
      <w:bodyDiv w:val="1"/>
      <w:marLeft w:val="0"/>
      <w:marRight w:val="0"/>
      <w:marTop w:val="0"/>
      <w:marBottom w:val="0"/>
      <w:divBdr>
        <w:top w:val="none" w:sz="0" w:space="0" w:color="auto"/>
        <w:left w:val="none" w:sz="0" w:space="0" w:color="auto"/>
        <w:bottom w:val="none" w:sz="0" w:space="0" w:color="auto"/>
        <w:right w:val="none" w:sz="0" w:space="0" w:color="auto"/>
      </w:divBdr>
    </w:div>
    <w:div w:id="307436910">
      <w:bodyDiv w:val="1"/>
      <w:marLeft w:val="0"/>
      <w:marRight w:val="0"/>
      <w:marTop w:val="0"/>
      <w:marBottom w:val="0"/>
      <w:divBdr>
        <w:top w:val="none" w:sz="0" w:space="0" w:color="auto"/>
        <w:left w:val="none" w:sz="0" w:space="0" w:color="auto"/>
        <w:bottom w:val="none" w:sz="0" w:space="0" w:color="auto"/>
        <w:right w:val="none" w:sz="0" w:space="0" w:color="auto"/>
      </w:divBdr>
    </w:div>
    <w:div w:id="312947060">
      <w:bodyDiv w:val="1"/>
      <w:marLeft w:val="0"/>
      <w:marRight w:val="0"/>
      <w:marTop w:val="0"/>
      <w:marBottom w:val="0"/>
      <w:divBdr>
        <w:top w:val="none" w:sz="0" w:space="0" w:color="auto"/>
        <w:left w:val="none" w:sz="0" w:space="0" w:color="auto"/>
        <w:bottom w:val="none" w:sz="0" w:space="0" w:color="auto"/>
        <w:right w:val="none" w:sz="0" w:space="0" w:color="auto"/>
      </w:divBdr>
    </w:div>
    <w:div w:id="314530481">
      <w:bodyDiv w:val="1"/>
      <w:marLeft w:val="0"/>
      <w:marRight w:val="0"/>
      <w:marTop w:val="0"/>
      <w:marBottom w:val="0"/>
      <w:divBdr>
        <w:top w:val="none" w:sz="0" w:space="0" w:color="auto"/>
        <w:left w:val="none" w:sz="0" w:space="0" w:color="auto"/>
        <w:bottom w:val="none" w:sz="0" w:space="0" w:color="auto"/>
        <w:right w:val="none" w:sz="0" w:space="0" w:color="auto"/>
      </w:divBdr>
    </w:div>
    <w:div w:id="314840420">
      <w:bodyDiv w:val="1"/>
      <w:marLeft w:val="0"/>
      <w:marRight w:val="0"/>
      <w:marTop w:val="0"/>
      <w:marBottom w:val="0"/>
      <w:divBdr>
        <w:top w:val="none" w:sz="0" w:space="0" w:color="auto"/>
        <w:left w:val="none" w:sz="0" w:space="0" w:color="auto"/>
        <w:bottom w:val="none" w:sz="0" w:space="0" w:color="auto"/>
        <w:right w:val="none" w:sz="0" w:space="0" w:color="auto"/>
      </w:divBdr>
    </w:div>
    <w:div w:id="315230736">
      <w:bodyDiv w:val="1"/>
      <w:marLeft w:val="0"/>
      <w:marRight w:val="0"/>
      <w:marTop w:val="0"/>
      <w:marBottom w:val="0"/>
      <w:divBdr>
        <w:top w:val="none" w:sz="0" w:space="0" w:color="auto"/>
        <w:left w:val="none" w:sz="0" w:space="0" w:color="auto"/>
        <w:bottom w:val="none" w:sz="0" w:space="0" w:color="auto"/>
        <w:right w:val="none" w:sz="0" w:space="0" w:color="auto"/>
      </w:divBdr>
    </w:div>
    <w:div w:id="315300421">
      <w:bodyDiv w:val="1"/>
      <w:marLeft w:val="0"/>
      <w:marRight w:val="0"/>
      <w:marTop w:val="0"/>
      <w:marBottom w:val="0"/>
      <w:divBdr>
        <w:top w:val="none" w:sz="0" w:space="0" w:color="auto"/>
        <w:left w:val="none" w:sz="0" w:space="0" w:color="auto"/>
        <w:bottom w:val="none" w:sz="0" w:space="0" w:color="auto"/>
        <w:right w:val="none" w:sz="0" w:space="0" w:color="auto"/>
      </w:divBdr>
    </w:div>
    <w:div w:id="317999637">
      <w:bodyDiv w:val="1"/>
      <w:marLeft w:val="0"/>
      <w:marRight w:val="0"/>
      <w:marTop w:val="0"/>
      <w:marBottom w:val="0"/>
      <w:divBdr>
        <w:top w:val="none" w:sz="0" w:space="0" w:color="auto"/>
        <w:left w:val="none" w:sz="0" w:space="0" w:color="auto"/>
        <w:bottom w:val="none" w:sz="0" w:space="0" w:color="auto"/>
        <w:right w:val="none" w:sz="0" w:space="0" w:color="auto"/>
      </w:divBdr>
    </w:div>
    <w:div w:id="319115792">
      <w:bodyDiv w:val="1"/>
      <w:marLeft w:val="0"/>
      <w:marRight w:val="0"/>
      <w:marTop w:val="0"/>
      <w:marBottom w:val="0"/>
      <w:divBdr>
        <w:top w:val="none" w:sz="0" w:space="0" w:color="auto"/>
        <w:left w:val="none" w:sz="0" w:space="0" w:color="auto"/>
        <w:bottom w:val="none" w:sz="0" w:space="0" w:color="auto"/>
        <w:right w:val="none" w:sz="0" w:space="0" w:color="auto"/>
      </w:divBdr>
    </w:div>
    <w:div w:id="319120834">
      <w:bodyDiv w:val="1"/>
      <w:marLeft w:val="0"/>
      <w:marRight w:val="0"/>
      <w:marTop w:val="0"/>
      <w:marBottom w:val="0"/>
      <w:divBdr>
        <w:top w:val="none" w:sz="0" w:space="0" w:color="auto"/>
        <w:left w:val="none" w:sz="0" w:space="0" w:color="auto"/>
        <w:bottom w:val="none" w:sz="0" w:space="0" w:color="auto"/>
        <w:right w:val="none" w:sz="0" w:space="0" w:color="auto"/>
      </w:divBdr>
    </w:div>
    <w:div w:id="321082649">
      <w:bodyDiv w:val="1"/>
      <w:marLeft w:val="0"/>
      <w:marRight w:val="0"/>
      <w:marTop w:val="0"/>
      <w:marBottom w:val="0"/>
      <w:divBdr>
        <w:top w:val="none" w:sz="0" w:space="0" w:color="auto"/>
        <w:left w:val="none" w:sz="0" w:space="0" w:color="auto"/>
        <w:bottom w:val="none" w:sz="0" w:space="0" w:color="auto"/>
        <w:right w:val="none" w:sz="0" w:space="0" w:color="auto"/>
      </w:divBdr>
    </w:div>
    <w:div w:id="321931810">
      <w:bodyDiv w:val="1"/>
      <w:marLeft w:val="0"/>
      <w:marRight w:val="0"/>
      <w:marTop w:val="0"/>
      <w:marBottom w:val="0"/>
      <w:divBdr>
        <w:top w:val="none" w:sz="0" w:space="0" w:color="auto"/>
        <w:left w:val="none" w:sz="0" w:space="0" w:color="auto"/>
        <w:bottom w:val="none" w:sz="0" w:space="0" w:color="auto"/>
        <w:right w:val="none" w:sz="0" w:space="0" w:color="auto"/>
      </w:divBdr>
    </w:div>
    <w:div w:id="323551510">
      <w:bodyDiv w:val="1"/>
      <w:marLeft w:val="0"/>
      <w:marRight w:val="0"/>
      <w:marTop w:val="0"/>
      <w:marBottom w:val="0"/>
      <w:divBdr>
        <w:top w:val="none" w:sz="0" w:space="0" w:color="auto"/>
        <w:left w:val="none" w:sz="0" w:space="0" w:color="auto"/>
        <w:bottom w:val="none" w:sz="0" w:space="0" w:color="auto"/>
        <w:right w:val="none" w:sz="0" w:space="0" w:color="auto"/>
      </w:divBdr>
    </w:div>
    <w:div w:id="325788862">
      <w:bodyDiv w:val="1"/>
      <w:marLeft w:val="0"/>
      <w:marRight w:val="0"/>
      <w:marTop w:val="0"/>
      <w:marBottom w:val="0"/>
      <w:divBdr>
        <w:top w:val="none" w:sz="0" w:space="0" w:color="auto"/>
        <w:left w:val="none" w:sz="0" w:space="0" w:color="auto"/>
        <w:bottom w:val="none" w:sz="0" w:space="0" w:color="auto"/>
        <w:right w:val="none" w:sz="0" w:space="0" w:color="auto"/>
      </w:divBdr>
    </w:div>
    <w:div w:id="327101497">
      <w:bodyDiv w:val="1"/>
      <w:marLeft w:val="0"/>
      <w:marRight w:val="0"/>
      <w:marTop w:val="0"/>
      <w:marBottom w:val="0"/>
      <w:divBdr>
        <w:top w:val="none" w:sz="0" w:space="0" w:color="auto"/>
        <w:left w:val="none" w:sz="0" w:space="0" w:color="auto"/>
        <w:bottom w:val="none" w:sz="0" w:space="0" w:color="auto"/>
        <w:right w:val="none" w:sz="0" w:space="0" w:color="auto"/>
      </w:divBdr>
    </w:div>
    <w:div w:id="328364491">
      <w:bodyDiv w:val="1"/>
      <w:marLeft w:val="0"/>
      <w:marRight w:val="0"/>
      <w:marTop w:val="0"/>
      <w:marBottom w:val="0"/>
      <w:divBdr>
        <w:top w:val="none" w:sz="0" w:space="0" w:color="auto"/>
        <w:left w:val="none" w:sz="0" w:space="0" w:color="auto"/>
        <w:bottom w:val="none" w:sz="0" w:space="0" w:color="auto"/>
        <w:right w:val="none" w:sz="0" w:space="0" w:color="auto"/>
      </w:divBdr>
    </w:div>
    <w:div w:id="331029276">
      <w:bodyDiv w:val="1"/>
      <w:marLeft w:val="0"/>
      <w:marRight w:val="0"/>
      <w:marTop w:val="0"/>
      <w:marBottom w:val="0"/>
      <w:divBdr>
        <w:top w:val="none" w:sz="0" w:space="0" w:color="auto"/>
        <w:left w:val="none" w:sz="0" w:space="0" w:color="auto"/>
        <w:bottom w:val="none" w:sz="0" w:space="0" w:color="auto"/>
        <w:right w:val="none" w:sz="0" w:space="0" w:color="auto"/>
      </w:divBdr>
    </w:div>
    <w:div w:id="332220541">
      <w:bodyDiv w:val="1"/>
      <w:marLeft w:val="0"/>
      <w:marRight w:val="0"/>
      <w:marTop w:val="0"/>
      <w:marBottom w:val="0"/>
      <w:divBdr>
        <w:top w:val="none" w:sz="0" w:space="0" w:color="auto"/>
        <w:left w:val="none" w:sz="0" w:space="0" w:color="auto"/>
        <w:bottom w:val="none" w:sz="0" w:space="0" w:color="auto"/>
        <w:right w:val="none" w:sz="0" w:space="0" w:color="auto"/>
      </w:divBdr>
    </w:div>
    <w:div w:id="332416791">
      <w:bodyDiv w:val="1"/>
      <w:marLeft w:val="0"/>
      <w:marRight w:val="0"/>
      <w:marTop w:val="0"/>
      <w:marBottom w:val="0"/>
      <w:divBdr>
        <w:top w:val="none" w:sz="0" w:space="0" w:color="auto"/>
        <w:left w:val="none" w:sz="0" w:space="0" w:color="auto"/>
        <w:bottom w:val="none" w:sz="0" w:space="0" w:color="auto"/>
        <w:right w:val="none" w:sz="0" w:space="0" w:color="auto"/>
      </w:divBdr>
    </w:div>
    <w:div w:id="333581057">
      <w:bodyDiv w:val="1"/>
      <w:marLeft w:val="0"/>
      <w:marRight w:val="0"/>
      <w:marTop w:val="0"/>
      <w:marBottom w:val="0"/>
      <w:divBdr>
        <w:top w:val="none" w:sz="0" w:space="0" w:color="auto"/>
        <w:left w:val="none" w:sz="0" w:space="0" w:color="auto"/>
        <w:bottom w:val="none" w:sz="0" w:space="0" w:color="auto"/>
        <w:right w:val="none" w:sz="0" w:space="0" w:color="auto"/>
      </w:divBdr>
    </w:div>
    <w:div w:id="334723918">
      <w:bodyDiv w:val="1"/>
      <w:marLeft w:val="0"/>
      <w:marRight w:val="0"/>
      <w:marTop w:val="0"/>
      <w:marBottom w:val="0"/>
      <w:divBdr>
        <w:top w:val="none" w:sz="0" w:space="0" w:color="auto"/>
        <w:left w:val="none" w:sz="0" w:space="0" w:color="auto"/>
        <w:bottom w:val="none" w:sz="0" w:space="0" w:color="auto"/>
        <w:right w:val="none" w:sz="0" w:space="0" w:color="auto"/>
      </w:divBdr>
    </w:div>
    <w:div w:id="335811494">
      <w:bodyDiv w:val="1"/>
      <w:marLeft w:val="0"/>
      <w:marRight w:val="0"/>
      <w:marTop w:val="0"/>
      <w:marBottom w:val="0"/>
      <w:divBdr>
        <w:top w:val="none" w:sz="0" w:space="0" w:color="auto"/>
        <w:left w:val="none" w:sz="0" w:space="0" w:color="auto"/>
        <w:bottom w:val="none" w:sz="0" w:space="0" w:color="auto"/>
        <w:right w:val="none" w:sz="0" w:space="0" w:color="auto"/>
      </w:divBdr>
    </w:div>
    <w:div w:id="338587659">
      <w:bodyDiv w:val="1"/>
      <w:marLeft w:val="0"/>
      <w:marRight w:val="0"/>
      <w:marTop w:val="0"/>
      <w:marBottom w:val="0"/>
      <w:divBdr>
        <w:top w:val="none" w:sz="0" w:space="0" w:color="auto"/>
        <w:left w:val="none" w:sz="0" w:space="0" w:color="auto"/>
        <w:bottom w:val="none" w:sz="0" w:space="0" w:color="auto"/>
        <w:right w:val="none" w:sz="0" w:space="0" w:color="auto"/>
      </w:divBdr>
    </w:div>
    <w:div w:id="340937834">
      <w:bodyDiv w:val="1"/>
      <w:marLeft w:val="0"/>
      <w:marRight w:val="0"/>
      <w:marTop w:val="0"/>
      <w:marBottom w:val="0"/>
      <w:divBdr>
        <w:top w:val="none" w:sz="0" w:space="0" w:color="auto"/>
        <w:left w:val="none" w:sz="0" w:space="0" w:color="auto"/>
        <w:bottom w:val="none" w:sz="0" w:space="0" w:color="auto"/>
        <w:right w:val="none" w:sz="0" w:space="0" w:color="auto"/>
      </w:divBdr>
    </w:div>
    <w:div w:id="343820473">
      <w:bodyDiv w:val="1"/>
      <w:marLeft w:val="0"/>
      <w:marRight w:val="0"/>
      <w:marTop w:val="0"/>
      <w:marBottom w:val="0"/>
      <w:divBdr>
        <w:top w:val="none" w:sz="0" w:space="0" w:color="auto"/>
        <w:left w:val="none" w:sz="0" w:space="0" w:color="auto"/>
        <w:bottom w:val="none" w:sz="0" w:space="0" w:color="auto"/>
        <w:right w:val="none" w:sz="0" w:space="0" w:color="auto"/>
      </w:divBdr>
    </w:div>
    <w:div w:id="344944002">
      <w:bodyDiv w:val="1"/>
      <w:marLeft w:val="0"/>
      <w:marRight w:val="0"/>
      <w:marTop w:val="0"/>
      <w:marBottom w:val="0"/>
      <w:divBdr>
        <w:top w:val="none" w:sz="0" w:space="0" w:color="auto"/>
        <w:left w:val="none" w:sz="0" w:space="0" w:color="auto"/>
        <w:bottom w:val="none" w:sz="0" w:space="0" w:color="auto"/>
        <w:right w:val="none" w:sz="0" w:space="0" w:color="auto"/>
      </w:divBdr>
    </w:div>
    <w:div w:id="348071877">
      <w:bodyDiv w:val="1"/>
      <w:marLeft w:val="0"/>
      <w:marRight w:val="0"/>
      <w:marTop w:val="0"/>
      <w:marBottom w:val="0"/>
      <w:divBdr>
        <w:top w:val="none" w:sz="0" w:space="0" w:color="auto"/>
        <w:left w:val="none" w:sz="0" w:space="0" w:color="auto"/>
        <w:bottom w:val="none" w:sz="0" w:space="0" w:color="auto"/>
        <w:right w:val="none" w:sz="0" w:space="0" w:color="auto"/>
      </w:divBdr>
    </w:div>
    <w:div w:id="349765816">
      <w:bodyDiv w:val="1"/>
      <w:marLeft w:val="0"/>
      <w:marRight w:val="0"/>
      <w:marTop w:val="0"/>
      <w:marBottom w:val="0"/>
      <w:divBdr>
        <w:top w:val="none" w:sz="0" w:space="0" w:color="auto"/>
        <w:left w:val="none" w:sz="0" w:space="0" w:color="auto"/>
        <w:bottom w:val="none" w:sz="0" w:space="0" w:color="auto"/>
        <w:right w:val="none" w:sz="0" w:space="0" w:color="auto"/>
      </w:divBdr>
    </w:div>
    <w:div w:id="352347734">
      <w:bodyDiv w:val="1"/>
      <w:marLeft w:val="0"/>
      <w:marRight w:val="0"/>
      <w:marTop w:val="0"/>
      <w:marBottom w:val="0"/>
      <w:divBdr>
        <w:top w:val="none" w:sz="0" w:space="0" w:color="auto"/>
        <w:left w:val="none" w:sz="0" w:space="0" w:color="auto"/>
        <w:bottom w:val="none" w:sz="0" w:space="0" w:color="auto"/>
        <w:right w:val="none" w:sz="0" w:space="0" w:color="auto"/>
      </w:divBdr>
    </w:div>
    <w:div w:id="353918151">
      <w:bodyDiv w:val="1"/>
      <w:marLeft w:val="0"/>
      <w:marRight w:val="0"/>
      <w:marTop w:val="0"/>
      <w:marBottom w:val="0"/>
      <w:divBdr>
        <w:top w:val="none" w:sz="0" w:space="0" w:color="auto"/>
        <w:left w:val="none" w:sz="0" w:space="0" w:color="auto"/>
        <w:bottom w:val="none" w:sz="0" w:space="0" w:color="auto"/>
        <w:right w:val="none" w:sz="0" w:space="0" w:color="auto"/>
      </w:divBdr>
    </w:div>
    <w:div w:id="358627196">
      <w:bodyDiv w:val="1"/>
      <w:marLeft w:val="0"/>
      <w:marRight w:val="0"/>
      <w:marTop w:val="0"/>
      <w:marBottom w:val="0"/>
      <w:divBdr>
        <w:top w:val="none" w:sz="0" w:space="0" w:color="auto"/>
        <w:left w:val="none" w:sz="0" w:space="0" w:color="auto"/>
        <w:bottom w:val="none" w:sz="0" w:space="0" w:color="auto"/>
        <w:right w:val="none" w:sz="0" w:space="0" w:color="auto"/>
      </w:divBdr>
    </w:div>
    <w:div w:id="358822367">
      <w:bodyDiv w:val="1"/>
      <w:marLeft w:val="0"/>
      <w:marRight w:val="0"/>
      <w:marTop w:val="0"/>
      <w:marBottom w:val="0"/>
      <w:divBdr>
        <w:top w:val="none" w:sz="0" w:space="0" w:color="auto"/>
        <w:left w:val="none" w:sz="0" w:space="0" w:color="auto"/>
        <w:bottom w:val="none" w:sz="0" w:space="0" w:color="auto"/>
        <w:right w:val="none" w:sz="0" w:space="0" w:color="auto"/>
      </w:divBdr>
    </w:div>
    <w:div w:id="359668912">
      <w:bodyDiv w:val="1"/>
      <w:marLeft w:val="0"/>
      <w:marRight w:val="0"/>
      <w:marTop w:val="0"/>
      <w:marBottom w:val="0"/>
      <w:divBdr>
        <w:top w:val="none" w:sz="0" w:space="0" w:color="auto"/>
        <w:left w:val="none" w:sz="0" w:space="0" w:color="auto"/>
        <w:bottom w:val="none" w:sz="0" w:space="0" w:color="auto"/>
        <w:right w:val="none" w:sz="0" w:space="0" w:color="auto"/>
      </w:divBdr>
    </w:div>
    <w:div w:id="360664402">
      <w:bodyDiv w:val="1"/>
      <w:marLeft w:val="0"/>
      <w:marRight w:val="0"/>
      <w:marTop w:val="0"/>
      <w:marBottom w:val="0"/>
      <w:divBdr>
        <w:top w:val="none" w:sz="0" w:space="0" w:color="auto"/>
        <w:left w:val="none" w:sz="0" w:space="0" w:color="auto"/>
        <w:bottom w:val="none" w:sz="0" w:space="0" w:color="auto"/>
        <w:right w:val="none" w:sz="0" w:space="0" w:color="auto"/>
      </w:divBdr>
    </w:div>
    <w:div w:id="362750576">
      <w:bodyDiv w:val="1"/>
      <w:marLeft w:val="0"/>
      <w:marRight w:val="0"/>
      <w:marTop w:val="0"/>
      <w:marBottom w:val="0"/>
      <w:divBdr>
        <w:top w:val="none" w:sz="0" w:space="0" w:color="auto"/>
        <w:left w:val="none" w:sz="0" w:space="0" w:color="auto"/>
        <w:bottom w:val="none" w:sz="0" w:space="0" w:color="auto"/>
        <w:right w:val="none" w:sz="0" w:space="0" w:color="auto"/>
      </w:divBdr>
    </w:div>
    <w:div w:id="369182506">
      <w:bodyDiv w:val="1"/>
      <w:marLeft w:val="0"/>
      <w:marRight w:val="0"/>
      <w:marTop w:val="0"/>
      <w:marBottom w:val="0"/>
      <w:divBdr>
        <w:top w:val="none" w:sz="0" w:space="0" w:color="auto"/>
        <w:left w:val="none" w:sz="0" w:space="0" w:color="auto"/>
        <w:bottom w:val="none" w:sz="0" w:space="0" w:color="auto"/>
        <w:right w:val="none" w:sz="0" w:space="0" w:color="auto"/>
      </w:divBdr>
    </w:div>
    <w:div w:id="371655657">
      <w:bodyDiv w:val="1"/>
      <w:marLeft w:val="0"/>
      <w:marRight w:val="0"/>
      <w:marTop w:val="0"/>
      <w:marBottom w:val="0"/>
      <w:divBdr>
        <w:top w:val="none" w:sz="0" w:space="0" w:color="auto"/>
        <w:left w:val="none" w:sz="0" w:space="0" w:color="auto"/>
        <w:bottom w:val="none" w:sz="0" w:space="0" w:color="auto"/>
        <w:right w:val="none" w:sz="0" w:space="0" w:color="auto"/>
      </w:divBdr>
    </w:div>
    <w:div w:id="372849857">
      <w:bodyDiv w:val="1"/>
      <w:marLeft w:val="0"/>
      <w:marRight w:val="0"/>
      <w:marTop w:val="0"/>
      <w:marBottom w:val="0"/>
      <w:divBdr>
        <w:top w:val="none" w:sz="0" w:space="0" w:color="auto"/>
        <w:left w:val="none" w:sz="0" w:space="0" w:color="auto"/>
        <w:bottom w:val="none" w:sz="0" w:space="0" w:color="auto"/>
        <w:right w:val="none" w:sz="0" w:space="0" w:color="auto"/>
      </w:divBdr>
    </w:div>
    <w:div w:id="374157444">
      <w:bodyDiv w:val="1"/>
      <w:marLeft w:val="0"/>
      <w:marRight w:val="0"/>
      <w:marTop w:val="0"/>
      <w:marBottom w:val="0"/>
      <w:divBdr>
        <w:top w:val="none" w:sz="0" w:space="0" w:color="auto"/>
        <w:left w:val="none" w:sz="0" w:space="0" w:color="auto"/>
        <w:bottom w:val="none" w:sz="0" w:space="0" w:color="auto"/>
        <w:right w:val="none" w:sz="0" w:space="0" w:color="auto"/>
      </w:divBdr>
    </w:div>
    <w:div w:id="374350408">
      <w:bodyDiv w:val="1"/>
      <w:marLeft w:val="0"/>
      <w:marRight w:val="0"/>
      <w:marTop w:val="0"/>
      <w:marBottom w:val="0"/>
      <w:divBdr>
        <w:top w:val="none" w:sz="0" w:space="0" w:color="auto"/>
        <w:left w:val="none" w:sz="0" w:space="0" w:color="auto"/>
        <w:bottom w:val="none" w:sz="0" w:space="0" w:color="auto"/>
        <w:right w:val="none" w:sz="0" w:space="0" w:color="auto"/>
      </w:divBdr>
    </w:div>
    <w:div w:id="375735439">
      <w:bodyDiv w:val="1"/>
      <w:marLeft w:val="0"/>
      <w:marRight w:val="0"/>
      <w:marTop w:val="0"/>
      <w:marBottom w:val="0"/>
      <w:divBdr>
        <w:top w:val="none" w:sz="0" w:space="0" w:color="auto"/>
        <w:left w:val="none" w:sz="0" w:space="0" w:color="auto"/>
        <w:bottom w:val="none" w:sz="0" w:space="0" w:color="auto"/>
        <w:right w:val="none" w:sz="0" w:space="0" w:color="auto"/>
      </w:divBdr>
    </w:div>
    <w:div w:id="376047908">
      <w:bodyDiv w:val="1"/>
      <w:marLeft w:val="0"/>
      <w:marRight w:val="0"/>
      <w:marTop w:val="0"/>
      <w:marBottom w:val="0"/>
      <w:divBdr>
        <w:top w:val="none" w:sz="0" w:space="0" w:color="auto"/>
        <w:left w:val="none" w:sz="0" w:space="0" w:color="auto"/>
        <w:bottom w:val="none" w:sz="0" w:space="0" w:color="auto"/>
        <w:right w:val="none" w:sz="0" w:space="0" w:color="auto"/>
      </w:divBdr>
    </w:div>
    <w:div w:id="381293651">
      <w:bodyDiv w:val="1"/>
      <w:marLeft w:val="0"/>
      <w:marRight w:val="0"/>
      <w:marTop w:val="0"/>
      <w:marBottom w:val="0"/>
      <w:divBdr>
        <w:top w:val="none" w:sz="0" w:space="0" w:color="auto"/>
        <w:left w:val="none" w:sz="0" w:space="0" w:color="auto"/>
        <w:bottom w:val="none" w:sz="0" w:space="0" w:color="auto"/>
        <w:right w:val="none" w:sz="0" w:space="0" w:color="auto"/>
      </w:divBdr>
    </w:div>
    <w:div w:id="381563034">
      <w:bodyDiv w:val="1"/>
      <w:marLeft w:val="0"/>
      <w:marRight w:val="0"/>
      <w:marTop w:val="0"/>
      <w:marBottom w:val="0"/>
      <w:divBdr>
        <w:top w:val="none" w:sz="0" w:space="0" w:color="auto"/>
        <w:left w:val="none" w:sz="0" w:space="0" w:color="auto"/>
        <w:bottom w:val="none" w:sz="0" w:space="0" w:color="auto"/>
        <w:right w:val="none" w:sz="0" w:space="0" w:color="auto"/>
      </w:divBdr>
    </w:div>
    <w:div w:id="381945388">
      <w:bodyDiv w:val="1"/>
      <w:marLeft w:val="0"/>
      <w:marRight w:val="0"/>
      <w:marTop w:val="0"/>
      <w:marBottom w:val="0"/>
      <w:divBdr>
        <w:top w:val="none" w:sz="0" w:space="0" w:color="auto"/>
        <w:left w:val="none" w:sz="0" w:space="0" w:color="auto"/>
        <w:bottom w:val="none" w:sz="0" w:space="0" w:color="auto"/>
        <w:right w:val="none" w:sz="0" w:space="0" w:color="auto"/>
      </w:divBdr>
    </w:div>
    <w:div w:id="382799125">
      <w:bodyDiv w:val="1"/>
      <w:marLeft w:val="0"/>
      <w:marRight w:val="0"/>
      <w:marTop w:val="0"/>
      <w:marBottom w:val="0"/>
      <w:divBdr>
        <w:top w:val="none" w:sz="0" w:space="0" w:color="auto"/>
        <w:left w:val="none" w:sz="0" w:space="0" w:color="auto"/>
        <w:bottom w:val="none" w:sz="0" w:space="0" w:color="auto"/>
        <w:right w:val="none" w:sz="0" w:space="0" w:color="auto"/>
      </w:divBdr>
    </w:div>
    <w:div w:id="386144403">
      <w:bodyDiv w:val="1"/>
      <w:marLeft w:val="0"/>
      <w:marRight w:val="0"/>
      <w:marTop w:val="0"/>
      <w:marBottom w:val="0"/>
      <w:divBdr>
        <w:top w:val="none" w:sz="0" w:space="0" w:color="auto"/>
        <w:left w:val="none" w:sz="0" w:space="0" w:color="auto"/>
        <w:bottom w:val="none" w:sz="0" w:space="0" w:color="auto"/>
        <w:right w:val="none" w:sz="0" w:space="0" w:color="auto"/>
      </w:divBdr>
    </w:div>
    <w:div w:id="387388557">
      <w:bodyDiv w:val="1"/>
      <w:marLeft w:val="0"/>
      <w:marRight w:val="0"/>
      <w:marTop w:val="0"/>
      <w:marBottom w:val="0"/>
      <w:divBdr>
        <w:top w:val="none" w:sz="0" w:space="0" w:color="auto"/>
        <w:left w:val="none" w:sz="0" w:space="0" w:color="auto"/>
        <w:bottom w:val="none" w:sz="0" w:space="0" w:color="auto"/>
        <w:right w:val="none" w:sz="0" w:space="0" w:color="auto"/>
      </w:divBdr>
    </w:div>
    <w:div w:id="388578596">
      <w:bodyDiv w:val="1"/>
      <w:marLeft w:val="0"/>
      <w:marRight w:val="0"/>
      <w:marTop w:val="0"/>
      <w:marBottom w:val="0"/>
      <w:divBdr>
        <w:top w:val="none" w:sz="0" w:space="0" w:color="auto"/>
        <w:left w:val="none" w:sz="0" w:space="0" w:color="auto"/>
        <w:bottom w:val="none" w:sz="0" w:space="0" w:color="auto"/>
        <w:right w:val="none" w:sz="0" w:space="0" w:color="auto"/>
      </w:divBdr>
    </w:div>
    <w:div w:id="389153630">
      <w:bodyDiv w:val="1"/>
      <w:marLeft w:val="0"/>
      <w:marRight w:val="0"/>
      <w:marTop w:val="0"/>
      <w:marBottom w:val="0"/>
      <w:divBdr>
        <w:top w:val="none" w:sz="0" w:space="0" w:color="auto"/>
        <w:left w:val="none" w:sz="0" w:space="0" w:color="auto"/>
        <w:bottom w:val="none" w:sz="0" w:space="0" w:color="auto"/>
        <w:right w:val="none" w:sz="0" w:space="0" w:color="auto"/>
      </w:divBdr>
    </w:div>
    <w:div w:id="389547927">
      <w:bodyDiv w:val="1"/>
      <w:marLeft w:val="0"/>
      <w:marRight w:val="0"/>
      <w:marTop w:val="0"/>
      <w:marBottom w:val="0"/>
      <w:divBdr>
        <w:top w:val="none" w:sz="0" w:space="0" w:color="auto"/>
        <w:left w:val="none" w:sz="0" w:space="0" w:color="auto"/>
        <w:bottom w:val="none" w:sz="0" w:space="0" w:color="auto"/>
        <w:right w:val="none" w:sz="0" w:space="0" w:color="auto"/>
      </w:divBdr>
    </w:div>
    <w:div w:id="389958610">
      <w:bodyDiv w:val="1"/>
      <w:marLeft w:val="0"/>
      <w:marRight w:val="0"/>
      <w:marTop w:val="0"/>
      <w:marBottom w:val="0"/>
      <w:divBdr>
        <w:top w:val="none" w:sz="0" w:space="0" w:color="auto"/>
        <w:left w:val="none" w:sz="0" w:space="0" w:color="auto"/>
        <w:bottom w:val="none" w:sz="0" w:space="0" w:color="auto"/>
        <w:right w:val="none" w:sz="0" w:space="0" w:color="auto"/>
      </w:divBdr>
    </w:div>
    <w:div w:id="390079094">
      <w:bodyDiv w:val="1"/>
      <w:marLeft w:val="0"/>
      <w:marRight w:val="0"/>
      <w:marTop w:val="0"/>
      <w:marBottom w:val="0"/>
      <w:divBdr>
        <w:top w:val="none" w:sz="0" w:space="0" w:color="auto"/>
        <w:left w:val="none" w:sz="0" w:space="0" w:color="auto"/>
        <w:bottom w:val="none" w:sz="0" w:space="0" w:color="auto"/>
        <w:right w:val="none" w:sz="0" w:space="0" w:color="auto"/>
      </w:divBdr>
    </w:div>
    <w:div w:id="390429174">
      <w:bodyDiv w:val="1"/>
      <w:marLeft w:val="0"/>
      <w:marRight w:val="0"/>
      <w:marTop w:val="0"/>
      <w:marBottom w:val="0"/>
      <w:divBdr>
        <w:top w:val="none" w:sz="0" w:space="0" w:color="auto"/>
        <w:left w:val="none" w:sz="0" w:space="0" w:color="auto"/>
        <w:bottom w:val="none" w:sz="0" w:space="0" w:color="auto"/>
        <w:right w:val="none" w:sz="0" w:space="0" w:color="auto"/>
      </w:divBdr>
    </w:div>
    <w:div w:id="391538745">
      <w:bodyDiv w:val="1"/>
      <w:marLeft w:val="0"/>
      <w:marRight w:val="0"/>
      <w:marTop w:val="0"/>
      <w:marBottom w:val="0"/>
      <w:divBdr>
        <w:top w:val="none" w:sz="0" w:space="0" w:color="auto"/>
        <w:left w:val="none" w:sz="0" w:space="0" w:color="auto"/>
        <w:bottom w:val="none" w:sz="0" w:space="0" w:color="auto"/>
        <w:right w:val="none" w:sz="0" w:space="0" w:color="auto"/>
      </w:divBdr>
    </w:div>
    <w:div w:id="392315786">
      <w:bodyDiv w:val="1"/>
      <w:marLeft w:val="0"/>
      <w:marRight w:val="0"/>
      <w:marTop w:val="0"/>
      <w:marBottom w:val="0"/>
      <w:divBdr>
        <w:top w:val="none" w:sz="0" w:space="0" w:color="auto"/>
        <w:left w:val="none" w:sz="0" w:space="0" w:color="auto"/>
        <w:bottom w:val="none" w:sz="0" w:space="0" w:color="auto"/>
        <w:right w:val="none" w:sz="0" w:space="0" w:color="auto"/>
      </w:divBdr>
    </w:div>
    <w:div w:id="393741709">
      <w:bodyDiv w:val="1"/>
      <w:marLeft w:val="0"/>
      <w:marRight w:val="0"/>
      <w:marTop w:val="0"/>
      <w:marBottom w:val="0"/>
      <w:divBdr>
        <w:top w:val="none" w:sz="0" w:space="0" w:color="auto"/>
        <w:left w:val="none" w:sz="0" w:space="0" w:color="auto"/>
        <w:bottom w:val="none" w:sz="0" w:space="0" w:color="auto"/>
        <w:right w:val="none" w:sz="0" w:space="0" w:color="auto"/>
      </w:divBdr>
    </w:div>
    <w:div w:id="394669965">
      <w:bodyDiv w:val="1"/>
      <w:marLeft w:val="0"/>
      <w:marRight w:val="0"/>
      <w:marTop w:val="0"/>
      <w:marBottom w:val="0"/>
      <w:divBdr>
        <w:top w:val="none" w:sz="0" w:space="0" w:color="auto"/>
        <w:left w:val="none" w:sz="0" w:space="0" w:color="auto"/>
        <w:bottom w:val="none" w:sz="0" w:space="0" w:color="auto"/>
        <w:right w:val="none" w:sz="0" w:space="0" w:color="auto"/>
      </w:divBdr>
    </w:div>
    <w:div w:id="395008587">
      <w:bodyDiv w:val="1"/>
      <w:marLeft w:val="0"/>
      <w:marRight w:val="0"/>
      <w:marTop w:val="0"/>
      <w:marBottom w:val="0"/>
      <w:divBdr>
        <w:top w:val="none" w:sz="0" w:space="0" w:color="auto"/>
        <w:left w:val="none" w:sz="0" w:space="0" w:color="auto"/>
        <w:bottom w:val="none" w:sz="0" w:space="0" w:color="auto"/>
        <w:right w:val="none" w:sz="0" w:space="0" w:color="auto"/>
      </w:divBdr>
    </w:div>
    <w:div w:id="398677162">
      <w:bodyDiv w:val="1"/>
      <w:marLeft w:val="0"/>
      <w:marRight w:val="0"/>
      <w:marTop w:val="0"/>
      <w:marBottom w:val="0"/>
      <w:divBdr>
        <w:top w:val="none" w:sz="0" w:space="0" w:color="auto"/>
        <w:left w:val="none" w:sz="0" w:space="0" w:color="auto"/>
        <w:bottom w:val="none" w:sz="0" w:space="0" w:color="auto"/>
        <w:right w:val="none" w:sz="0" w:space="0" w:color="auto"/>
      </w:divBdr>
    </w:div>
    <w:div w:id="399836599">
      <w:bodyDiv w:val="1"/>
      <w:marLeft w:val="0"/>
      <w:marRight w:val="0"/>
      <w:marTop w:val="0"/>
      <w:marBottom w:val="0"/>
      <w:divBdr>
        <w:top w:val="none" w:sz="0" w:space="0" w:color="auto"/>
        <w:left w:val="none" w:sz="0" w:space="0" w:color="auto"/>
        <w:bottom w:val="none" w:sz="0" w:space="0" w:color="auto"/>
        <w:right w:val="none" w:sz="0" w:space="0" w:color="auto"/>
      </w:divBdr>
    </w:div>
    <w:div w:id="400713220">
      <w:bodyDiv w:val="1"/>
      <w:marLeft w:val="0"/>
      <w:marRight w:val="0"/>
      <w:marTop w:val="0"/>
      <w:marBottom w:val="0"/>
      <w:divBdr>
        <w:top w:val="none" w:sz="0" w:space="0" w:color="auto"/>
        <w:left w:val="none" w:sz="0" w:space="0" w:color="auto"/>
        <w:bottom w:val="none" w:sz="0" w:space="0" w:color="auto"/>
        <w:right w:val="none" w:sz="0" w:space="0" w:color="auto"/>
      </w:divBdr>
    </w:div>
    <w:div w:id="401416486">
      <w:bodyDiv w:val="1"/>
      <w:marLeft w:val="0"/>
      <w:marRight w:val="0"/>
      <w:marTop w:val="0"/>
      <w:marBottom w:val="0"/>
      <w:divBdr>
        <w:top w:val="none" w:sz="0" w:space="0" w:color="auto"/>
        <w:left w:val="none" w:sz="0" w:space="0" w:color="auto"/>
        <w:bottom w:val="none" w:sz="0" w:space="0" w:color="auto"/>
        <w:right w:val="none" w:sz="0" w:space="0" w:color="auto"/>
      </w:divBdr>
    </w:div>
    <w:div w:id="402725695">
      <w:bodyDiv w:val="1"/>
      <w:marLeft w:val="0"/>
      <w:marRight w:val="0"/>
      <w:marTop w:val="0"/>
      <w:marBottom w:val="0"/>
      <w:divBdr>
        <w:top w:val="none" w:sz="0" w:space="0" w:color="auto"/>
        <w:left w:val="none" w:sz="0" w:space="0" w:color="auto"/>
        <w:bottom w:val="none" w:sz="0" w:space="0" w:color="auto"/>
        <w:right w:val="none" w:sz="0" w:space="0" w:color="auto"/>
      </w:divBdr>
    </w:div>
    <w:div w:id="403065063">
      <w:bodyDiv w:val="1"/>
      <w:marLeft w:val="0"/>
      <w:marRight w:val="0"/>
      <w:marTop w:val="0"/>
      <w:marBottom w:val="0"/>
      <w:divBdr>
        <w:top w:val="none" w:sz="0" w:space="0" w:color="auto"/>
        <w:left w:val="none" w:sz="0" w:space="0" w:color="auto"/>
        <w:bottom w:val="none" w:sz="0" w:space="0" w:color="auto"/>
        <w:right w:val="none" w:sz="0" w:space="0" w:color="auto"/>
      </w:divBdr>
    </w:div>
    <w:div w:id="404106303">
      <w:bodyDiv w:val="1"/>
      <w:marLeft w:val="0"/>
      <w:marRight w:val="0"/>
      <w:marTop w:val="0"/>
      <w:marBottom w:val="0"/>
      <w:divBdr>
        <w:top w:val="none" w:sz="0" w:space="0" w:color="auto"/>
        <w:left w:val="none" w:sz="0" w:space="0" w:color="auto"/>
        <w:bottom w:val="none" w:sz="0" w:space="0" w:color="auto"/>
        <w:right w:val="none" w:sz="0" w:space="0" w:color="auto"/>
      </w:divBdr>
    </w:div>
    <w:div w:id="406848468">
      <w:bodyDiv w:val="1"/>
      <w:marLeft w:val="0"/>
      <w:marRight w:val="0"/>
      <w:marTop w:val="0"/>
      <w:marBottom w:val="0"/>
      <w:divBdr>
        <w:top w:val="none" w:sz="0" w:space="0" w:color="auto"/>
        <w:left w:val="none" w:sz="0" w:space="0" w:color="auto"/>
        <w:bottom w:val="none" w:sz="0" w:space="0" w:color="auto"/>
        <w:right w:val="none" w:sz="0" w:space="0" w:color="auto"/>
      </w:divBdr>
    </w:div>
    <w:div w:id="409238449">
      <w:bodyDiv w:val="1"/>
      <w:marLeft w:val="0"/>
      <w:marRight w:val="0"/>
      <w:marTop w:val="0"/>
      <w:marBottom w:val="0"/>
      <w:divBdr>
        <w:top w:val="none" w:sz="0" w:space="0" w:color="auto"/>
        <w:left w:val="none" w:sz="0" w:space="0" w:color="auto"/>
        <w:bottom w:val="none" w:sz="0" w:space="0" w:color="auto"/>
        <w:right w:val="none" w:sz="0" w:space="0" w:color="auto"/>
      </w:divBdr>
    </w:div>
    <w:div w:id="410277538">
      <w:bodyDiv w:val="1"/>
      <w:marLeft w:val="0"/>
      <w:marRight w:val="0"/>
      <w:marTop w:val="0"/>
      <w:marBottom w:val="0"/>
      <w:divBdr>
        <w:top w:val="none" w:sz="0" w:space="0" w:color="auto"/>
        <w:left w:val="none" w:sz="0" w:space="0" w:color="auto"/>
        <w:bottom w:val="none" w:sz="0" w:space="0" w:color="auto"/>
        <w:right w:val="none" w:sz="0" w:space="0" w:color="auto"/>
      </w:divBdr>
    </w:div>
    <w:div w:id="410278510">
      <w:bodyDiv w:val="1"/>
      <w:marLeft w:val="0"/>
      <w:marRight w:val="0"/>
      <w:marTop w:val="0"/>
      <w:marBottom w:val="0"/>
      <w:divBdr>
        <w:top w:val="none" w:sz="0" w:space="0" w:color="auto"/>
        <w:left w:val="none" w:sz="0" w:space="0" w:color="auto"/>
        <w:bottom w:val="none" w:sz="0" w:space="0" w:color="auto"/>
        <w:right w:val="none" w:sz="0" w:space="0" w:color="auto"/>
      </w:divBdr>
    </w:div>
    <w:div w:id="410472355">
      <w:bodyDiv w:val="1"/>
      <w:marLeft w:val="0"/>
      <w:marRight w:val="0"/>
      <w:marTop w:val="0"/>
      <w:marBottom w:val="0"/>
      <w:divBdr>
        <w:top w:val="none" w:sz="0" w:space="0" w:color="auto"/>
        <w:left w:val="none" w:sz="0" w:space="0" w:color="auto"/>
        <w:bottom w:val="none" w:sz="0" w:space="0" w:color="auto"/>
        <w:right w:val="none" w:sz="0" w:space="0" w:color="auto"/>
      </w:divBdr>
    </w:div>
    <w:div w:id="412433579">
      <w:bodyDiv w:val="1"/>
      <w:marLeft w:val="0"/>
      <w:marRight w:val="0"/>
      <w:marTop w:val="0"/>
      <w:marBottom w:val="0"/>
      <w:divBdr>
        <w:top w:val="none" w:sz="0" w:space="0" w:color="auto"/>
        <w:left w:val="none" w:sz="0" w:space="0" w:color="auto"/>
        <w:bottom w:val="none" w:sz="0" w:space="0" w:color="auto"/>
        <w:right w:val="none" w:sz="0" w:space="0" w:color="auto"/>
      </w:divBdr>
    </w:div>
    <w:div w:id="412823197">
      <w:bodyDiv w:val="1"/>
      <w:marLeft w:val="0"/>
      <w:marRight w:val="0"/>
      <w:marTop w:val="0"/>
      <w:marBottom w:val="0"/>
      <w:divBdr>
        <w:top w:val="none" w:sz="0" w:space="0" w:color="auto"/>
        <w:left w:val="none" w:sz="0" w:space="0" w:color="auto"/>
        <w:bottom w:val="none" w:sz="0" w:space="0" w:color="auto"/>
        <w:right w:val="none" w:sz="0" w:space="0" w:color="auto"/>
      </w:divBdr>
    </w:div>
    <w:div w:id="412970062">
      <w:bodyDiv w:val="1"/>
      <w:marLeft w:val="0"/>
      <w:marRight w:val="0"/>
      <w:marTop w:val="0"/>
      <w:marBottom w:val="0"/>
      <w:divBdr>
        <w:top w:val="none" w:sz="0" w:space="0" w:color="auto"/>
        <w:left w:val="none" w:sz="0" w:space="0" w:color="auto"/>
        <w:bottom w:val="none" w:sz="0" w:space="0" w:color="auto"/>
        <w:right w:val="none" w:sz="0" w:space="0" w:color="auto"/>
      </w:divBdr>
    </w:div>
    <w:div w:id="417140320">
      <w:bodyDiv w:val="1"/>
      <w:marLeft w:val="0"/>
      <w:marRight w:val="0"/>
      <w:marTop w:val="0"/>
      <w:marBottom w:val="0"/>
      <w:divBdr>
        <w:top w:val="none" w:sz="0" w:space="0" w:color="auto"/>
        <w:left w:val="none" w:sz="0" w:space="0" w:color="auto"/>
        <w:bottom w:val="none" w:sz="0" w:space="0" w:color="auto"/>
        <w:right w:val="none" w:sz="0" w:space="0" w:color="auto"/>
      </w:divBdr>
      <w:divsChild>
        <w:div w:id="646982653">
          <w:marLeft w:val="0"/>
          <w:marRight w:val="0"/>
          <w:marTop w:val="0"/>
          <w:marBottom w:val="0"/>
          <w:divBdr>
            <w:top w:val="none" w:sz="0" w:space="0" w:color="auto"/>
            <w:left w:val="none" w:sz="0" w:space="0" w:color="auto"/>
            <w:bottom w:val="none" w:sz="0" w:space="0" w:color="auto"/>
            <w:right w:val="none" w:sz="0" w:space="0" w:color="auto"/>
          </w:divBdr>
        </w:div>
        <w:div w:id="843083516">
          <w:marLeft w:val="0"/>
          <w:marRight w:val="0"/>
          <w:marTop w:val="0"/>
          <w:marBottom w:val="0"/>
          <w:divBdr>
            <w:top w:val="none" w:sz="0" w:space="0" w:color="auto"/>
            <w:left w:val="none" w:sz="0" w:space="0" w:color="auto"/>
            <w:bottom w:val="none" w:sz="0" w:space="0" w:color="auto"/>
            <w:right w:val="none" w:sz="0" w:space="0" w:color="auto"/>
          </w:divBdr>
        </w:div>
      </w:divsChild>
    </w:div>
    <w:div w:id="418066977">
      <w:bodyDiv w:val="1"/>
      <w:marLeft w:val="0"/>
      <w:marRight w:val="0"/>
      <w:marTop w:val="0"/>
      <w:marBottom w:val="0"/>
      <w:divBdr>
        <w:top w:val="none" w:sz="0" w:space="0" w:color="auto"/>
        <w:left w:val="none" w:sz="0" w:space="0" w:color="auto"/>
        <w:bottom w:val="none" w:sz="0" w:space="0" w:color="auto"/>
        <w:right w:val="none" w:sz="0" w:space="0" w:color="auto"/>
      </w:divBdr>
    </w:div>
    <w:div w:id="419762661">
      <w:bodyDiv w:val="1"/>
      <w:marLeft w:val="0"/>
      <w:marRight w:val="0"/>
      <w:marTop w:val="0"/>
      <w:marBottom w:val="0"/>
      <w:divBdr>
        <w:top w:val="none" w:sz="0" w:space="0" w:color="auto"/>
        <w:left w:val="none" w:sz="0" w:space="0" w:color="auto"/>
        <w:bottom w:val="none" w:sz="0" w:space="0" w:color="auto"/>
        <w:right w:val="none" w:sz="0" w:space="0" w:color="auto"/>
      </w:divBdr>
    </w:div>
    <w:div w:id="420151427">
      <w:bodyDiv w:val="1"/>
      <w:marLeft w:val="0"/>
      <w:marRight w:val="0"/>
      <w:marTop w:val="0"/>
      <w:marBottom w:val="0"/>
      <w:divBdr>
        <w:top w:val="none" w:sz="0" w:space="0" w:color="auto"/>
        <w:left w:val="none" w:sz="0" w:space="0" w:color="auto"/>
        <w:bottom w:val="none" w:sz="0" w:space="0" w:color="auto"/>
        <w:right w:val="none" w:sz="0" w:space="0" w:color="auto"/>
      </w:divBdr>
    </w:div>
    <w:div w:id="420639753">
      <w:bodyDiv w:val="1"/>
      <w:marLeft w:val="0"/>
      <w:marRight w:val="0"/>
      <w:marTop w:val="0"/>
      <w:marBottom w:val="0"/>
      <w:divBdr>
        <w:top w:val="none" w:sz="0" w:space="0" w:color="auto"/>
        <w:left w:val="none" w:sz="0" w:space="0" w:color="auto"/>
        <w:bottom w:val="none" w:sz="0" w:space="0" w:color="auto"/>
        <w:right w:val="none" w:sz="0" w:space="0" w:color="auto"/>
      </w:divBdr>
    </w:div>
    <w:div w:id="421294838">
      <w:bodyDiv w:val="1"/>
      <w:marLeft w:val="0"/>
      <w:marRight w:val="0"/>
      <w:marTop w:val="0"/>
      <w:marBottom w:val="0"/>
      <w:divBdr>
        <w:top w:val="none" w:sz="0" w:space="0" w:color="auto"/>
        <w:left w:val="none" w:sz="0" w:space="0" w:color="auto"/>
        <w:bottom w:val="none" w:sz="0" w:space="0" w:color="auto"/>
        <w:right w:val="none" w:sz="0" w:space="0" w:color="auto"/>
      </w:divBdr>
      <w:divsChild>
        <w:div w:id="44647137">
          <w:marLeft w:val="0"/>
          <w:marRight w:val="0"/>
          <w:marTop w:val="0"/>
          <w:marBottom w:val="0"/>
          <w:divBdr>
            <w:top w:val="none" w:sz="0" w:space="0" w:color="auto"/>
            <w:left w:val="none" w:sz="0" w:space="0" w:color="auto"/>
            <w:bottom w:val="none" w:sz="0" w:space="0" w:color="auto"/>
            <w:right w:val="none" w:sz="0" w:space="0" w:color="auto"/>
          </w:divBdr>
        </w:div>
        <w:div w:id="1250390721">
          <w:marLeft w:val="0"/>
          <w:marRight w:val="0"/>
          <w:marTop w:val="0"/>
          <w:marBottom w:val="0"/>
          <w:divBdr>
            <w:top w:val="none" w:sz="0" w:space="0" w:color="auto"/>
            <w:left w:val="none" w:sz="0" w:space="0" w:color="auto"/>
            <w:bottom w:val="none" w:sz="0" w:space="0" w:color="auto"/>
            <w:right w:val="none" w:sz="0" w:space="0" w:color="auto"/>
          </w:divBdr>
        </w:div>
        <w:div w:id="1602109492">
          <w:marLeft w:val="0"/>
          <w:marRight w:val="0"/>
          <w:marTop w:val="0"/>
          <w:marBottom w:val="0"/>
          <w:divBdr>
            <w:top w:val="none" w:sz="0" w:space="0" w:color="auto"/>
            <w:left w:val="none" w:sz="0" w:space="0" w:color="auto"/>
            <w:bottom w:val="none" w:sz="0" w:space="0" w:color="auto"/>
            <w:right w:val="none" w:sz="0" w:space="0" w:color="auto"/>
          </w:divBdr>
        </w:div>
        <w:div w:id="1708483547">
          <w:marLeft w:val="0"/>
          <w:marRight w:val="0"/>
          <w:marTop w:val="0"/>
          <w:marBottom w:val="0"/>
          <w:divBdr>
            <w:top w:val="none" w:sz="0" w:space="0" w:color="auto"/>
            <w:left w:val="none" w:sz="0" w:space="0" w:color="auto"/>
            <w:bottom w:val="none" w:sz="0" w:space="0" w:color="auto"/>
            <w:right w:val="none" w:sz="0" w:space="0" w:color="auto"/>
          </w:divBdr>
        </w:div>
        <w:div w:id="2004620195">
          <w:marLeft w:val="0"/>
          <w:marRight w:val="0"/>
          <w:marTop w:val="0"/>
          <w:marBottom w:val="0"/>
          <w:divBdr>
            <w:top w:val="none" w:sz="0" w:space="0" w:color="auto"/>
            <w:left w:val="none" w:sz="0" w:space="0" w:color="auto"/>
            <w:bottom w:val="none" w:sz="0" w:space="0" w:color="auto"/>
            <w:right w:val="none" w:sz="0" w:space="0" w:color="auto"/>
          </w:divBdr>
        </w:div>
      </w:divsChild>
    </w:div>
    <w:div w:id="421798290">
      <w:bodyDiv w:val="1"/>
      <w:marLeft w:val="0"/>
      <w:marRight w:val="0"/>
      <w:marTop w:val="0"/>
      <w:marBottom w:val="0"/>
      <w:divBdr>
        <w:top w:val="none" w:sz="0" w:space="0" w:color="auto"/>
        <w:left w:val="none" w:sz="0" w:space="0" w:color="auto"/>
        <w:bottom w:val="none" w:sz="0" w:space="0" w:color="auto"/>
        <w:right w:val="none" w:sz="0" w:space="0" w:color="auto"/>
      </w:divBdr>
    </w:div>
    <w:div w:id="422383098">
      <w:bodyDiv w:val="1"/>
      <w:marLeft w:val="0"/>
      <w:marRight w:val="0"/>
      <w:marTop w:val="0"/>
      <w:marBottom w:val="0"/>
      <w:divBdr>
        <w:top w:val="none" w:sz="0" w:space="0" w:color="auto"/>
        <w:left w:val="none" w:sz="0" w:space="0" w:color="auto"/>
        <w:bottom w:val="none" w:sz="0" w:space="0" w:color="auto"/>
        <w:right w:val="none" w:sz="0" w:space="0" w:color="auto"/>
      </w:divBdr>
    </w:div>
    <w:div w:id="424569616">
      <w:bodyDiv w:val="1"/>
      <w:marLeft w:val="0"/>
      <w:marRight w:val="0"/>
      <w:marTop w:val="0"/>
      <w:marBottom w:val="0"/>
      <w:divBdr>
        <w:top w:val="none" w:sz="0" w:space="0" w:color="auto"/>
        <w:left w:val="none" w:sz="0" w:space="0" w:color="auto"/>
        <w:bottom w:val="none" w:sz="0" w:space="0" w:color="auto"/>
        <w:right w:val="none" w:sz="0" w:space="0" w:color="auto"/>
      </w:divBdr>
    </w:div>
    <w:div w:id="426776047">
      <w:bodyDiv w:val="1"/>
      <w:marLeft w:val="0"/>
      <w:marRight w:val="0"/>
      <w:marTop w:val="0"/>
      <w:marBottom w:val="0"/>
      <w:divBdr>
        <w:top w:val="none" w:sz="0" w:space="0" w:color="auto"/>
        <w:left w:val="none" w:sz="0" w:space="0" w:color="auto"/>
        <w:bottom w:val="none" w:sz="0" w:space="0" w:color="auto"/>
        <w:right w:val="none" w:sz="0" w:space="0" w:color="auto"/>
      </w:divBdr>
    </w:div>
    <w:div w:id="427846469">
      <w:bodyDiv w:val="1"/>
      <w:marLeft w:val="0"/>
      <w:marRight w:val="0"/>
      <w:marTop w:val="0"/>
      <w:marBottom w:val="0"/>
      <w:divBdr>
        <w:top w:val="none" w:sz="0" w:space="0" w:color="auto"/>
        <w:left w:val="none" w:sz="0" w:space="0" w:color="auto"/>
        <w:bottom w:val="none" w:sz="0" w:space="0" w:color="auto"/>
        <w:right w:val="none" w:sz="0" w:space="0" w:color="auto"/>
      </w:divBdr>
    </w:div>
    <w:div w:id="428698651">
      <w:bodyDiv w:val="1"/>
      <w:marLeft w:val="0"/>
      <w:marRight w:val="0"/>
      <w:marTop w:val="0"/>
      <w:marBottom w:val="0"/>
      <w:divBdr>
        <w:top w:val="none" w:sz="0" w:space="0" w:color="auto"/>
        <w:left w:val="none" w:sz="0" w:space="0" w:color="auto"/>
        <w:bottom w:val="none" w:sz="0" w:space="0" w:color="auto"/>
        <w:right w:val="none" w:sz="0" w:space="0" w:color="auto"/>
      </w:divBdr>
    </w:div>
    <w:div w:id="432364653">
      <w:bodyDiv w:val="1"/>
      <w:marLeft w:val="0"/>
      <w:marRight w:val="0"/>
      <w:marTop w:val="0"/>
      <w:marBottom w:val="0"/>
      <w:divBdr>
        <w:top w:val="none" w:sz="0" w:space="0" w:color="auto"/>
        <w:left w:val="none" w:sz="0" w:space="0" w:color="auto"/>
        <w:bottom w:val="none" w:sz="0" w:space="0" w:color="auto"/>
        <w:right w:val="none" w:sz="0" w:space="0" w:color="auto"/>
      </w:divBdr>
    </w:div>
    <w:div w:id="436096518">
      <w:bodyDiv w:val="1"/>
      <w:marLeft w:val="0"/>
      <w:marRight w:val="0"/>
      <w:marTop w:val="0"/>
      <w:marBottom w:val="0"/>
      <w:divBdr>
        <w:top w:val="none" w:sz="0" w:space="0" w:color="auto"/>
        <w:left w:val="none" w:sz="0" w:space="0" w:color="auto"/>
        <w:bottom w:val="none" w:sz="0" w:space="0" w:color="auto"/>
        <w:right w:val="none" w:sz="0" w:space="0" w:color="auto"/>
      </w:divBdr>
    </w:div>
    <w:div w:id="438989800">
      <w:bodyDiv w:val="1"/>
      <w:marLeft w:val="0"/>
      <w:marRight w:val="0"/>
      <w:marTop w:val="0"/>
      <w:marBottom w:val="0"/>
      <w:divBdr>
        <w:top w:val="none" w:sz="0" w:space="0" w:color="auto"/>
        <w:left w:val="none" w:sz="0" w:space="0" w:color="auto"/>
        <w:bottom w:val="none" w:sz="0" w:space="0" w:color="auto"/>
        <w:right w:val="none" w:sz="0" w:space="0" w:color="auto"/>
      </w:divBdr>
    </w:div>
    <w:div w:id="439573085">
      <w:bodyDiv w:val="1"/>
      <w:marLeft w:val="0"/>
      <w:marRight w:val="0"/>
      <w:marTop w:val="0"/>
      <w:marBottom w:val="0"/>
      <w:divBdr>
        <w:top w:val="none" w:sz="0" w:space="0" w:color="auto"/>
        <w:left w:val="none" w:sz="0" w:space="0" w:color="auto"/>
        <w:bottom w:val="none" w:sz="0" w:space="0" w:color="auto"/>
        <w:right w:val="none" w:sz="0" w:space="0" w:color="auto"/>
      </w:divBdr>
    </w:div>
    <w:div w:id="442118512">
      <w:bodyDiv w:val="1"/>
      <w:marLeft w:val="0"/>
      <w:marRight w:val="0"/>
      <w:marTop w:val="0"/>
      <w:marBottom w:val="0"/>
      <w:divBdr>
        <w:top w:val="none" w:sz="0" w:space="0" w:color="auto"/>
        <w:left w:val="none" w:sz="0" w:space="0" w:color="auto"/>
        <w:bottom w:val="none" w:sz="0" w:space="0" w:color="auto"/>
        <w:right w:val="none" w:sz="0" w:space="0" w:color="auto"/>
      </w:divBdr>
    </w:div>
    <w:div w:id="443310519">
      <w:bodyDiv w:val="1"/>
      <w:marLeft w:val="0"/>
      <w:marRight w:val="0"/>
      <w:marTop w:val="0"/>
      <w:marBottom w:val="0"/>
      <w:divBdr>
        <w:top w:val="none" w:sz="0" w:space="0" w:color="auto"/>
        <w:left w:val="none" w:sz="0" w:space="0" w:color="auto"/>
        <w:bottom w:val="none" w:sz="0" w:space="0" w:color="auto"/>
        <w:right w:val="none" w:sz="0" w:space="0" w:color="auto"/>
      </w:divBdr>
    </w:div>
    <w:div w:id="444737316">
      <w:bodyDiv w:val="1"/>
      <w:marLeft w:val="0"/>
      <w:marRight w:val="0"/>
      <w:marTop w:val="0"/>
      <w:marBottom w:val="0"/>
      <w:divBdr>
        <w:top w:val="none" w:sz="0" w:space="0" w:color="auto"/>
        <w:left w:val="none" w:sz="0" w:space="0" w:color="auto"/>
        <w:bottom w:val="none" w:sz="0" w:space="0" w:color="auto"/>
        <w:right w:val="none" w:sz="0" w:space="0" w:color="auto"/>
      </w:divBdr>
    </w:div>
    <w:div w:id="445540670">
      <w:bodyDiv w:val="1"/>
      <w:marLeft w:val="0"/>
      <w:marRight w:val="0"/>
      <w:marTop w:val="0"/>
      <w:marBottom w:val="0"/>
      <w:divBdr>
        <w:top w:val="none" w:sz="0" w:space="0" w:color="auto"/>
        <w:left w:val="none" w:sz="0" w:space="0" w:color="auto"/>
        <w:bottom w:val="none" w:sz="0" w:space="0" w:color="auto"/>
        <w:right w:val="none" w:sz="0" w:space="0" w:color="auto"/>
      </w:divBdr>
    </w:div>
    <w:div w:id="447357642">
      <w:bodyDiv w:val="1"/>
      <w:marLeft w:val="0"/>
      <w:marRight w:val="0"/>
      <w:marTop w:val="0"/>
      <w:marBottom w:val="0"/>
      <w:divBdr>
        <w:top w:val="none" w:sz="0" w:space="0" w:color="auto"/>
        <w:left w:val="none" w:sz="0" w:space="0" w:color="auto"/>
        <w:bottom w:val="none" w:sz="0" w:space="0" w:color="auto"/>
        <w:right w:val="none" w:sz="0" w:space="0" w:color="auto"/>
      </w:divBdr>
    </w:div>
    <w:div w:id="448166551">
      <w:bodyDiv w:val="1"/>
      <w:marLeft w:val="0"/>
      <w:marRight w:val="0"/>
      <w:marTop w:val="0"/>
      <w:marBottom w:val="0"/>
      <w:divBdr>
        <w:top w:val="none" w:sz="0" w:space="0" w:color="auto"/>
        <w:left w:val="none" w:sz="0" w:space="0" w:color="auto"/>
        <w:bottom w:val="none" w:sz="0" w:space="0" w:color="auto"/>
        <w:right w:val="none" w:sz="0" w:space="0" w:color="auto"/>
      </w:divBdr>
    </w:div>
    <w:div w:id="448553998">
      <w:bodyDiv w:val="1"/>
      <w:marLeft w:val="0"/>
      <w:marRight w:val="0"/>
      <w:marTop w:val="0"/>
      <w:marBottom w:val="0"/>
      <w:divBdr>
        <w:top w:val="none" w:sz="0" w:space="0" w:color="auto"/>
        <w:left w:val="none" w:sz="0" w:space="0" w:color="auto"/>
        <w:bottom w:val="none" w:sz="0" w:space="0" w:color="auto"/>
        <w:right w:val="none" w:sz="0" w:space="0" w:color="auto"/>
      </w:divBdr>
    </w:div>
    <w:div w:id="449055907">
      <w:bodyDiv w:val="1"/>
      <w:marLeft w:val="0"/>
      <w:marRight w:val="0"/>
      <w:marTop w:val="0"/>
      <w:marBottom w:val="0"/>
      <w:divBdr>
        <w:top w:val="none" w:sz="0" w:space="0" w:color="auto"/>
        <w:left w:val="none" w:sz="0" w:space="0" w:color="auto"/>
        <w:bottom w:val="none" w:sz="0" w:space="0" w:color="auto"/>
        <w:right w:val="none" w:sz="0" w:space="0" w:color="auto"/>
      </w:divBdr>
    </w:div>
    <w:div w:id="449400527">
      <w:bodyDiv w:val="1"/>
      <w:marLeft w:val="0"/>
      <w:marRight w:val="0"/>
      <w:marTop w:val="0"/>
      <w:marBottom w:val="0"/>
      <w:divBdr>
        <w:top w:val="none" w:sz="0" w:space="0" w:color="auto"/>
        <w:left w:val="none" w:sz="0" w:space="0" w:color="auto"/>
        <w:bottom w:val="none" w:sz="0" w:space="0" w:color="auto"/>
        <w:right w:val="none" w:sz="0" w:space="0" w:color="auto"/>
      </w:divBdr>
    </w:div>
    <w:div w:id="453213947">
      <w:bodyDiv w:val="1"/>
      <w:marLeft w:val="0"/>
      <w:marRight w:val="0"/>
      <w:marTop w:val="0"/>
      <w:marBottom w:val="0"/>
      <w:divBdr>
        <w:top w:val="none" w:sz="0" w:space="0" w:color="auto"/>
        <w:left w:val="none" w:sz="0" w:space="0" w:color="auto"/>
        <w:bottom w:val="none" w:sz="0" w:space="0" w:color="auto"/>
        <w:right w:val="none" w:sz="0" w:space="0" w:color="auto"/>
      </w:divBdr>
    </w:div>
    <w:div w:id="453910657">
      <w:bodyDiv w:val="1"/>
      <w:marLeft w:val="0"/>
      <w:marRight w:val="0"/>
      <w:marTop w:val="0"/>
      <w:marBottom w:val="0"/>
      <w:divBdr>
        <w:top w:val="none" w:sz="0" w:space="0" w:color="auto"/>
        <w:left w:val="none" w:sz="0" w:space="0" w:color="auto"/>
        <w:bottom w:val="none" w:sz="0" w:space="0" w:color="auto"/>
        <w:right w:val="none" w:sz="0" w:space="0" w:color="auto"/>
      </w:divBdr>
    </w:div>
    <w:div w:id="454058502">
      <w:bodyDiv w:val="1"/>
      <w:marLeft w:val="0"/>
      <w:marRight w:val="0"/>
      <w:marTop w:val="0"/>
      <w:marBottom w:val="0"/>
      <w:divBdr>
        <w:top w:val="none" w:sz="0" w:space="0" w:color="auto"/>
        <w:left w:val="none" w:sz="0" w:space="0" w:color="auto"/>
        <w:bottom w:val="none" w:sz="0" w:space="0" w:color="auto"/>
        <w:right w:val="none" w:sz="0" w:space="0" w:color="auto"/>
      </w:divBdr>
    </w:div>
    <w:div w:id="459690236">
      <w:bodyDiv w:val="1"/>
      <w:marLeft w:val="0"/>
      <w:marRight w:val="0"/>
      <w:marTop w:val="0"/>
      <w:marBottom w:val="0"/>
      <w:divBdr>
        <w:top w:val="none" w:sz="0" w:space="0" w:color="auto"/>
        <w:left w:val="none" w:sz="0" w:space="0" w:color="auto"/>
        <w:bottom w:val="none" w:sz="0" w:space="0" w:color="auto"/>
        <w:right w:val="none" w:sz="0" w:space="0" w:color="auto"/>
      </w:divBdr>
    </w:div>
    <w:div w:id="459693301">
      <w:bodyDiv w:val="1"/>
      <w:marLeft w:val="0"/>
      <w:marRight w:val="0"/>
      <w:marTop w:val="0"/>
      <w:marBottom w:val="0"/>
      <w:divBdr>
        <w:top w:val="none" w:sz="0" w:space="0" w:color="auto"/>
        <w:left w:val="none" w:sz="0" w:space="0" w:color="auto"/>
        <w:bottom w:val="none" w:sz="0" w:space="0" w:color="auto"/>
        <w:right w:val="none" w:sz="0" w:space="0" w:color="auto"/>
      </w:divBdr>
    </w:div>
    <w:div w:id="460271984">
      <w:bodyDiv w:val="1"/>
      <w:marLeft w:val="0"/>
      <w:marRight w:val="0"/>
      <w:marTop w:val="0"/>
      <w:marBottom w:val="0"/>
      <w:divBdr>
        <w:top w:val="none" w:sz="0" w:space="0" w:color="auto"/>
        <w:left w:val="none" w:sz="0" w:space="0" w:color="auto"/>
        <w:bottom w:val="none" w:sz="0" w:space="0" w:color="auto"/>
        <w:right w:val="none" w:sz="0" w:space="0" w:color="auto"/>
      </w:divBdr>
    </w:div>
    <w:div w:id="461926202">
      <w:bodyDiv w:val="1"/>
      <w:marLeft w:val="0"/>
      <w:marRight w:val="0"/>
      <w:marTop w:val="0"/>
      <w:marBottom w:val="0"/>
      <w:divBdr>
        <w:top w:val="none" w:sz="0" w:space="0" w:color="auto"/>
        <w:left w:val="none" w:sz="0" w:space="0" w:color="auto"/>
        <w:bottom w:val="none" w:sz="0" w:space="0" w:color="auto"/>
        <w:right w:val="none" w:sz="0" w:space="0" w:color="auto"/>
      </w:divBdr>
    </w:div>
    <w:div w:id="462426299">
      <w:bodyDiv w:val="1"/>
      <w:marLeft w:val="0"/>
      <w:marRight w:val="0"/>
      <w:marTop w:val="0"/>
      <w:marBottom w:val="0"/>
      <w:divBdr>
        <w:top w:val="none" w:sz="0" w:space="0" w:color="auto"/>
        <w:left w:val="none" w:sz="0" w:space="0" w:color="auto"/>
        <w:bottom w:val="none" w:sz="0" w:space="0" w:color="auto"/>
        <w:right w:val="none" w:sz="0" w:space="0" w:color="auto"/>
      </w:divBdr>
    </w:div>
    <w:div w:id="463157644">
      <w:bodyDiv w:val="1"/>
      <w:marLeft w:val="0"/>
      <w:marRight w:val="0"/>
      <w:marTop w:val="0"/>
      <w:marBottom w:val="0"/>
      <w:divBdr>
        <w:top w:val="none" w:sz="0" w:space="0" w:color="auto"/>
        <w:left w:val="none" w:sz="0" w:space="0" w:color="auto"/>
        <w:bottom w:val="none" w:sz="0" w:space="0" w:color="auto"/>
        <w:right w:val="none" w:sz="0" w:space="0" w:color="auto"/>
      </w:divBdr>
    </w:div>
    <w:div w:id="466702422">
      <w:bodyDiv w:val="1"/>
      <w:marLeft w:val="0"/>
      <w:marRight w:val="0"/>
      <w:marTop w:val="0"/>
      <w:marBottom w:val="0"/>
      <w:divBdr>
        <w:top w:val="none" w:sz="0" w:space="0" w:color="auto"/>
        <w:left w:val="none" w:sz="0" w:space="0" w:color="auto"/>
        <w:bottom w:val="none" w:sz="0" w:space="0" w:color="auto"/>
        <w:right w:val="none" w:sz="0" w:space="0" w:color="auto"/>
      </w:divBdr>
    </w:div>
    <w:div w:id="468785343">
      <w:bodyDiv w:val="1"/>
      <w:marLeft w:val="0"/>
      <w:marRight w:val="0"/>
      <w:marTop w:val="0"/>
      <w:marBottom w:val="0"/>
      <w:divBdr>
        <w:top w:val="none" w:sz="0" w:space="0" w:color="auto"/>
        <w:left w:val="none" w:sz="0" w:space="0" w:color="auto"/>
        <w:bottom w:val="none" w:sz="0" w:space="0" w:color="auto"/>
        <w:right w:val="none" w:sz="0" w:space="0" w:color="auto"/>
      </w:divBdr>
    </w:div>
    <w:div w:id="472480517">
      <w:bodyDiv w:val="1"/>
      <w:marLeft w:val="0"/>
      <w:marRight w:val="0"/>
      <w:marTop w:val="0"/>
      <w:marBottom w:val="0"/>
      <w:divBdr>
        <w:top w:val="none" w:sz="0" w:space="0" w:color="auto"/>
        <w:left w:val="none" w:sz="0" w:space="0" w:color="auto"/>
        <w:bottom w:val="none" w:sz="0" w:space="0" w:color="auto"/>
        <w:right w:val="none" w:sz="0" w:space="0" w:color="auto"/>
      </w:divBdr>
    </w:div>
    <w:div w:id="478884831">
      <w:bodyDiv w:val="1"/>
      <w:marLeft w:val="0"/>
      <w:marRight w:val="0"/>
      <w:marTop w:val="0"/>
      <w:marBottom w:val="0"/>
      <w:divBdr>
        <w:top w:val="none" w:sz="0" w:space="0" w:color="auto"/>
        <w:left w:val="none" w:sz="0" w:space="0" w:color="auto"/>
        <w:bottom w:val="none" w:sz="0" w:space="0" w:color="auto"/>
        <w:right w:val="none" w:sz="0" w:space="0" w:color="auto"/>
      </w:divBdr>
    </w:div>
    <w:div w:id="480079988">
      <w:bodyDiv w:val="1"/>
      <w:marLeft w:val="0"/>
      <w:marRight w:val="0"/>
      <w:marTop w:val="0"/>
      <w:marBottom w:val="0"/>
      <w:divBdr>
        <w:top w:val="none" w:sz="0" w:space="0" w:color="auto"/>
        <w:left w:val="none" w:sz="0" w:space="0" w:color="auto"/>
        <w:bottom w:val="none" w:sz="0" w:space="0" w:color="auto"/>
        <w:right w:val="none" w:sz="0" w:space="0" w:color="auto"/>
      </w:divBdr>
    </w:div>
    <w:div w:id="481119135">
      <w:bodyDiv w:val="1"/>
      <w:marLeft w:val="0"/>
      <w:marRight w:val="0"/>
      <w:marTop w:val="0"/>
      <w:marBottom w:val="0"/>
      <w:divBdr>
        <w:top w:val="none" w:sz="0" w:space="0" w:color="auto"/>
        <w:left w:val="none" w:sz="0" w:space="0" w:color="auto"/>
        <w:bottom w:val="none" w:sz="0" w:space="0" w:color="auto"/>
        <w:right w:val="none" w:sz="0" w:space="0" w:color="auto"/>
      </w:divBdr>
    </w:div>
    <w:div w:id="484013809">
      <w:bodyDiv w:val="1"/>
      <w:marLeft w:val="0"/>
      <w:marRight w:val="0"/>
      <w:marTop w:val="0"/>
      <w:marBottom w:val="0"/>
      <w:divBdr>
        <w:top w:val="none" w:sz="0" w:space="0" w:color="auto"/>
        <w:left w:val="none" w:sz="0" w:space="0" w:color="auto"/>
        <w:bottom w:val="none" w:sz="0" w:space="0" w:color="auto"/>
        <w:right w:val="none" w:sz="0" w:space="0" w:color="auto"/>
      </w:divBdr>
    </w:div>
    <w:div w:id="484736955">
      <w:bodyDiv w:val="1"/>
      <w:marLeft w:val="0"/>
      <w:marRight w:val="0"/>
      <w:marTop w:val="0"/>
      <w:marBottom w:val="0"/>
      <w:divBdr>
        <w:top w:val="none" w:sz="0" w:space="0" w:color="auto"/>
        <w:left w:val="none" w:sz="0" w:space="0" w:color="auto"/>
        <w:bottom w:val="none" w:sz="0" w:space="0" w:color="auto"/>
        <w:right w:val="none" w:sz="0" w:space="0" w:color="auto"/>
      </w:divBdr>
    </w:div>
    <w:div w:id="486897996">
      <w:bodyDiv w:val="1"/>
      <w:marLeft w:val="0"/>
      <w:marRight w:val="0"/>
      <w:marTop w:val="0"/>
      <w:marBottom w:val="0"/>
      <w:divBdr>
        <w:top w:val="none" w:sz="0" w:space="0" w:color="auto"/>
        <w:left w:val="none" w:sz="0" w:space="0" w:color="auto"/>
        <w:bottom w:val="none" w:sz="0" w:space="0" w:color="auto"/>
        <w:right w:val="none" w:sz="0" w:space="0" w:color="auto"/>
      </w:divBdr>
    </w:div>
    <w:div w:id="487867509">
      <w:bodyDiv w:val="1"/>
      <w:marLeft w:val="0"/>
      <w:marRight w:val="0"/>
      <w:marTop w:val="0"/>
      <w:marBottom w:val="0"/>
      <w:divBdr>
        <w:top w:val="none" w:sz="0" w:space="0" w:color="auto"/>
        <w:left w:val="none" w:sz="0" w:space="0" w:color="auto"/>
        <w:bottom w:val="none" w:sz="0" w:space="0" w:color="auto"/>
        <w:right w:val="none" w:sz="0" w:space="0" w:color="auto"/>
      </w:divBdr>
    </w:div>
    <w:div w:id="488324711">
      <w:bodyDiv w:val="1"/>
      <w:marLeft w:val="0"/>
      <w:marRight w:val="0"/>
      <w:marTop w:val="0"/>
      <w:marBottom w:val="0"/>
      <w:divBdr>
        <w:top w:val="none" w:sz="0" w:space="0" w:color="auto"/>
        <w:left w:val="none" w:sz="0" w:space="0" w:color="auto"/>
        <w:bottom w:val="none" w:sz="0" w:space="0" w:color="auto"/>
        <w:right w:val="none" w:sz="0" w:space="0" w:color="auto"/>
      </w:divBdr>
    </w:div>
    <w:div w:id="493882186">
      <w:bodyDiv w:val="1"/>
      <w:marLeft w:val="0"/>
      <w:marRight w:val="0"/>
      <w:marTop w:val="0"/>
      <w:marBottom w:val="0"/>
      <w:divBdr>
        <w:top w:val="none" w:sz="0" w:space="0" w:color="auto"/>
        <w:left w:val="none" w:sz="0" w:space="0" w:color="auto"/>
        <w:bottom w:val="none" w:sz="0" w:space="0" w:color="auto"/>
        <w:right w:val="none" w:sz="0" w:space="0" w:color="auto"/>
      </w:divBdr>
    </w:div>
    <w:div w:id="497354683">
      <w:bodyDiv w:val="1"/>
      <w:marLeft w:val="0"/>
      <w:marRight w:val="0"/>
      <w:marTop w:val="0"/>
      <w:marBottom w:val="0"/>
      <w:divBdr>
        <w:top w:val="none" w:sz="0" w:space="0" w:color="auto"/>
        <w:left w:val="none" w:sz="0" w:space="0" w:color="auto"/>
        <w:bottom w:val="none" w:sz="0" w:space="0" w:color="auto"/>
        <w:right w:val="none" w:sz="0" w:space="0" w:color="auto"/>
      </w:divBdr>
    </w:div>
    <w:div w:id="498347444">
      <w:bodyDiv w:val="1"/>
      <w:marLeft w:val="0"/>
      <w:marRight w:val="0"/>
      <w:marTop w:val="0"/>
      <w:marBottom w:val="0"/>
      <w:divBdr>
        <w:top w:val="none" w:sz="0" w:space="0" w:color="auto"/>
        <w:left w:val="none" w:sz="0" w:space="0" w:color="auto"/>
        <w:bottom w:val="none" w:sz="0" w:space="0" w:color="auto"/>
        <w:right w:val="none" w:sz="0" w:space="0" w:color="auto"/>
      </w:divBdr>
    </w:div>
    <w:div w:id="499320995">
      <w:bodyDiv w:val="1"/>
      <w:marLeft w:val="0"/>
      <w:marRight w:val="0"/>
      <w:marTop w:val="0"/>
      <w:marBottom w:val="0"/>
      <w:divBdr>
        <w:top w:val="none" w:sz="0" w:space="0" w:color="auto"/>
        <w:left w:val="none" w:sz="0" w:space="0" w:color="auto"/>
        <w:bottom w:val="none" w:sz="0" w:space="0" w:color="auto"/>
        <w:right w:val="none" w:sz="0" w:space="0" w:color="auto"/>
      </w:divBdr>
    </w:div>
    <w:div w:id="502089480">
      <w:bodyDiv w:val="1"/>
      <w:marLeft w:val="0"/>
      <w:marRight w:val="0"/>
      <w:marTop w:val="0"/>
      <w:marBottom w:val="0"/>
      <w:divBdr>
        <w:top w:val="none" w:sz="0" w:space="0" w:color="auto"/>
        <w:left w:val="none" w:sz="0" w:space="0" w:color="auto"/>
        <w:bottom w:val="none" w:sz="0" w:space="0" w:color="auto"/>
        <w:right w:val="none" w:sz="0" w:space="0" w:color="auto"/>
      </w:divBdr>
    </w:div>
    <w:div w:id="504824151">
      <w:bodyDiv w:val="1"/>
      <w:marLeft w:val="0"/>
      <w:marRight w:val="0"/>
      <w:marTop w:val="0"/>
      <w:marBottom w:val="0"/>
      <w:divBdr>
        <w:top w:val="none" w:sz="0" w:space="0" w:color="auto"/>
        <w:left w:val="none" w:sz="0" w:space="0" w:color="auto"/>
        <w:bottom w:val="none" w:sz="0" w:space="0" w:color="auto"/>
        <w:right w:val="none" w:sz="0" w:space="0" w:color="auto"/>
      </w:divBdr>
      <w:divsChild>
        <w:div w:id="32657822">
          <w:marLeft w:val="0"/>
          <w:marRight w:val="0"/>
          <w:marTop w:val="0"/>
          <w:marBottom w:val="0"/>
          <w:divBdr>
            <w:top w:val="none" w:sz="0" w:space="0" w:color="auto"/>
            <w:left w:val="none" w:sz="0" w:space="0" w:color="auto"/>
            <w:bottom w:val="none" w:sz="0" w:space="0" w:color="auto"/>
            <w:right w:val="none" w:sz="0" w:space="0" w:color="auto"/>
          </w:divBdr>
        </w:div>
        <w:div w:id="159464305">
          <w:marLeft w:val="0"/>
          <w:marRight w:val="0"/>
          <w:marTop w:val="0"/>
          <w:marBottom w:val="0"/>
          <w:divBdr>
            <w:top w:val="none" w:sz="0" w:space="0" w:color="auto"/>
            <w:left w:val="none" w:sz="0" w:space="0" w:color="auto"/>
            <w:bottom w:val="none" w:sz="0" w:space="0" w:color="auto"/>
            <w:right w:val="none" w:sz="0" w:space="0" w:color="auto"/>
          </w:divBdr>
          <w:divsChild>
            <w:div w:id="1309480703">
              <w:marLeft w:val="0"/>
              <w:marRight w:val="0"/>
              <w:marTop w:val="0"/>
              <w:marBottom w:val="0"/>
              <w:divBdr>
                <w:top w:val="none" w:sz="0" w:space="0" w:color="auto"/>
                <w:left w:val="none" w:sz="0" w:space="0" w:color="auto"/>
                <w:bottom w:val="none" w:sz="0" w:space="0" w:color="auto"/>
                <w:right w:val="none" w:sz="0" w:space="0" w:color="auto"/>
              </w:divBdr>
            </w:div>
            <w:div w:id="1395467253">
              <w:marLeft w:val="0"/>
              <w:marRight w:val="0"/>
              <w:marTop w:val="0"/>
              <w:marBottom w:val="0"/>
              <w:divBdr>
                <w:top w:val="none" w:sz="0" w:space="0" w:color="auto"/>
                <w:left w:val="none" w:sz="0" w:space="0" w:color="auto"/>
                <w:bottom w:val="none" w:sz="0" w:space="0" w:color="auto"/>
                <w:right w:val="none" w:sz="0" w:space="0" w:color="auto"/>
              </w:divBdr>
            </w:div>
            <w:div w:id="1462768241">
              <w:marLeft w:val="0"/>
              <w:marRight w:val="0"/>
              <w:marTop w:val="0"/>
              <w:marBottom w:val="0"/>
              <w:divBdr>
                <w:top w:val="none" w:sz="0" w:space="0" w:color="auto"/>
                <w:left w:val="none" w:sz="0" w:space="0" w:color="auto"/>
                <w:bottom w:val="none" w:sz="0" w:space="0" w:color="auto"/>
                <w:right w:val="none" w:sz="0" w:space="0" w:color="auto"/>
              </w:divBdr>
            </w:div>
            <w:div w:id="1902328355">
              <w:marLeft w:val="0"/>
              <w:marRight w:val="0"/>
              <w:marTop w:val="0"/>
              <w:marBottom w:val="0"/>
              <w:divBdr>
                <w:top w:val="none" w:sz="0" w:space="0" w:color="auto"/>
                <w:left w:val="none" w:sz="0" w:space="0" w:color="auto"/>
                <w:bottom w:val="none" w:sz="0" w:space="0" w:color="auto"/>
                <w:right w:val="none" w:sz="0" w:space="0" w:color="auto"/>
              </w:divBdr>
            </w:div>
          </w:divsChild>
        </w:div>
        <w:div w:id="200435552">
          <w:marLeft w:val="0"/>
          <w:marRight w:val="0"/>
          <w:marTop w:val="0"/>
          <w:marBottom w:val="0"/>
          <w:divBdr>
            <w:top w:val="none" w:sz="0" w:space="0" w:color="auto"/>
            <w:left w:val="none" w:sz="0" w:space="0" w:color="auto"/>
            <w:bottom w:val="none" w:sz="0" w:space="0" w:color="auto"/>
            <w:right w:val="none" w:sz="0" w:space="0" w:color="auto"/>
          </w:divBdr>
        </w:div>
        <w:div w:id="201092797">
          <w:marLeft w:val="0"/>
          <w:marRight w:val="0"/>
          <w:marTop w:val="0"/>
          <w:marBottom w:val="0"/>
          <w:divBdr>
            <w:top w:val="none" w:sz="0" w:space="0" w:color="auto"/>
            <w:left w:val="none" w:sz="0" w:space="0" w:color="auto"/>
            <w:bottom w:val="none" w:sz="0" w:space="0" w:color="auto"/>
            <w:right w:val="none" w:sz="0" w:space="0" w:color="auto"/>
          </w:divBdr>
        </w:div>
        <w:div w:id="234635188">
          <w:marLeft w:val="0"/>
          <w:marRight w:val="0"/>
          <w:marTop w:val="0"/>
          <w:marBottom w:val="0"/>
          <w:divBdr>
            <w:top w:val="none" w:sz="0" w:space="0" w:color="auto"/>
            <w:left w:val="none" w:sz="0" w:space="0" w:color="auto"/>
            <w:bottom w:val="none" w:sz="0" w:space="0" w:color="auto"/>
            <w:right w:val="none" w:sz="0" w:space="0" w:color="auto"/>
          </w:divBdr>
        </w:div>
        <w:div w:id="245649281">
          <w:marLeft w:val="0"/>
          <w:marRight w:val="0"/>
          <w:marTop w:val="0"/>
          <w:marBottom w:val="0"/>
          <w:divBdr>
            <w:top w:val="none" w:sz="0" w:space="0" w:color="auto"/>
            <w:left w:val="none" w:sz="0" w:space="0" w:color="auto"/>
            <w:bottom w:val="none" w:sz="0" w:space="0" w:color="auto"/>
            <w:right w:val="none" w:sz="0" w:space="0" w:color="auto"/>
          </w:divBdr>
        </w:div>
        <w:div w:id="369956974">
          <w:marLeft w:val="0"/>
          <w:marRight w:val="0"/>
          <w:marTop w:val="0"/>
          <w:marBottom w:val="0"/>
          <w:divBdr>
            <w:top w:val="none" w:sz="0" w:space="0" w:color="auto"/>
            <w:left w:val="none" w:sz="0" w:space="0" w:color="auto"/>
            <w:bottom w:val="none" w:sz="0" w:space="0" w:color="auto"/>
            <w:right w:val="none" w:sz="0" w:space="0" w:color="auto"/>
          </w:divBdr>
          <w:divsChild>
            <w:div w:id="667290164">
              <w:marLeft w:val="0"/>
              <w:marRight w:val="0"/>
              <w:marTop w:val="0"/>
              <w:marBottom w:val="0"/>
              <w:divBdr>
                <w:top w:val="none" w:sz="0" w:space="0" w:color="auto"/>
                <w:left w:val="none" w:sz="0" w:space="0" w:color="auto"/>
                <w:bottom w:val="none" w:sz="0" w:space="0" w:color="auto"/>
                <w:right w:val="none" w:sz="0" w:space="0" w:color="auto"/>
              </w:divBdr>
            </w:div>
            <w:div w:id="1167356428">
              <w:marLeft w:val="0"/>
              <w:marRight w:val="0"/>
              <w:marTop w:val="0"/>
              <w:marBottom w:val="0"/>
              <w:divBdr>
                <w:top w:val="none" w:sz="0" w:space="0" w:color="auto"/>
                <w:left w:val="none" w:sz="0" w:space="0" w:color="auto"/>
                <w:bottom w:val="none" w:sz="0" w:space="0" w:color="auto"/>
                <w:right w:val="none" w:sz="0" w:space="0" w:color="auto"/>
              </w:divBdr>
            </w:div>
            <w:div w:id="1605991905">
              <w:marLeft w:val="0"/>
              <w:marRight w:val="0"/>
              <w:marTop w:val="0"/>
              <w:marBottom w:val="0"/>
              <w:divBdr>
                <w:top w:val="none" w:sz="0" w:space="0" w:color="auto"/>
                <w:left w:val="none" w:sz="0" w:space="0" w:color="auto"/>
                <w:bottom w:val="none" w:sz="0" w:space="0" w:color="auto"/>
                <w:right w:val="none" w:sz="0" w:space="0" w:color="auto"/>
              </w:divBdr>
            </w:div>
            <w:div w:id="1747654805">
              <w:marLeft w:val="0"/>
              <w:marRight w:val="0"/>
              <w:marTop w:val="0"/>
              <w:marBottom w:val="0"/>
              <w:divBdr>
                <w:top w:val="none" w:sz="0" w:space="0" w:color="auto"/>
                <w:left w:val="none" w:sz="0" w:space="0" w:color="auto"/>
                <w:bottom w:val="none" w:sz="0" w:space="0" w:color="auto"/>
                <w:right w:val="none" w:sz="0" w:space="0" w:color="auto"/>
              </w:divBdr>
            </w:div>
            <w:div w:id="1802572549">
              <w:marLeft w:val="0"/>
              <w:marRight w:val="0"/>
              <w:marTop w:val="0"/>
              <w:marBottom w:val="0"/>
              <w:divBdr>
                <w:top w:val="none" w:sz="0" w:space="0" w:color="auto"/>
                <w:left w:val="none" w:sz="0" w:space="0" w:color="auto"/>
                <w:bottom w:val="none" w:sz="0" w:space="0" w:color="auto"/>
                <w:right w:val="none" w:sz="0" w:space="0" w:color="auto"/>
              </w:divBdr>
            </w:div>
          </w:divsChild>
        </w:div>
        <w:div w:id="401636343">
          <w:marLeft w:val="0"/>
          <w:marRight w:val="0"/>
          <w:marTop w:val="0"/>
          <w:marBottom w:val="0"/>
          <w:divBdr>
            <w:top w:val="none" w:sz="0" w:space="0" w:color="auto"/>
            <w:left w:val="none" w:sz="0" w:space="0" w:color="auto"/>
            <w:bottom w:val="none" w:sz="0" w:space="0" w:color="auto"/>
            <w:right w:val="none" w:sz="0" w:space="0" w:color="auto"/>
          </w:divBdr>
        </w:div>
        <w:div w:id="589505899">
          <w:marLeft w:val="0"/>
          <w:marRight w:val="0"/>
          <w:marTop w:val="0"/>
          <w:marBottom w:val="0"/>
          <w:divBdr>
            <w:top w:val="none" w:sz="0" w:space="0" w:color="auto"/>
            <w:left w:val="none" w:sz="0" w:space="0" w:color="auto"/>
            <w:bottom w:val="none" w:sz="0" w:space="0" w:color="auto"/>
            <w:right w:val="none" w:sz="0" w:space="0" w:color="auto"/>
          </w:divBdr>
          <w:divsChild>
            <w:div w:id="924455635">
              <w:marLeft w:val="0"/>
              <w:marRight w:val="0"/>
              <w:marTop w:val="0"/>
              <w:marBottom w:val="0"/>
              <w:divBdr>
                <w:top w:val="none" w:sz="0" w:space="0" w:color="auto"/>
                <w:left w:val="none" w:sz="0" w:space="0" w:color="auto"/>
                <w:bottom w:val="none" w:sz="0" w:space="0" w:color="auto"/>
                <w:right w:val="none" w:sz="0" w:space="0" w:color="auto"/>
              </w:divBdr>
            </w:div>
            <w:div w:id="998735144">
              <w:marLeft w:val="0"/>
              <w:marRight w:val="0"/>
              <w:marTop w:val="0"/>
              <w:marBottom w:val="0"/>
              <w:divBdr>
                <w:top w:val="none" w:sz="0" w:space="0" w:color="auto"/>
                <w:left w:val="none" w:sz="0" w:space="0" w:color="auto"/>
                <w:bottom w:val="none" w:sz="0" w:space="0" w:color="auto"/>
                <w:right w:val="none" w:sz="0" w:space="0" w:color="auto"/>
              </w:divBdr>
            </w:div>
          </w:divsChild>
        </w:div>
        <w:div w:id="762072989">
          <w:marLeft w:val="0"/>
          <w:marRight w:val="0"/>
          <w:marTop w:val="0"/>
          <w:marBottom w:val="0"/>
          <w:divBdr>
            <w:top w:val="none" w:sz="0" w:space="0" w:color="auto"/>
            <w:left w:val="none" w:sz="0" w:space="0" w:color="auto"/>
            <w:bottom w:val="none" w:sz="0" w:space="0" w:color="auto"/>
            <w:right w:val="none" w:sz="0" w:space="0" w:color="auto"/>
          </w:divBdr>
        </w:div>
        <w:div w:id="914126543">
          <w:marLeft w:val="0"/>
          <w:marRight w:val="0"/>
          <w:marTop w:val="0"/>
          <w:marBottom w:val="0"/>
          <w:divBdr>
            <w:top w:val="none" w:sz="0" w:space="0" w:color="auto"/>
            <w:left w:val="none" w:sz="0" w:space="0" w:color="auto"/>
            <w:bottom w:val="none" w:sz="0" w:space="0" w:color="auto"/>
            <w:right w:val="none" w:sz="0" w:space="0" w:color="auto"/>
          </w:divBdr>
        </w:div>
        <w:div w:id="987053611">
          <w:marLeft w:val="0"/>
          <w:marRight w:val="0"/>
          <w:marTop w:val="0"/>
          <w:marBottom w:val="0"/>
          <w:divBdr>
            <w:top w:val="none" w:sz="0" w:space="0" w:color="auto"/>
            <w:left w:val="none" w:sz="0" w:space="0" w:color="auto"/>
            <w:bottom w:val="none" w:sz="0" w:space="0" w:color="auto"/>
            <w:right w:val="none" w:sz="0" w:space="0" w:color="auto"/>
          </w:divBdr>
          <w:divsChild>
            <w:div w:id="231283031">
              <w:marLeft w:val="0"/>
              <w:marRight w:val="0"/>
              <w:marTop w:val="0"/>
              <w:marBottom w:val="0"/>
              <w:divBdr>
                <w:top w:val="none" w:sz="0" w:space="0" w:color="auto"/>
                <w:left w:val="none" w:sz="0" w:space="0" w:color="auto"/>
                <w:bottom w:val="none" w:sz="0" w:space="0" w:color="auto"/>
                <w:right w:val="none" w:sz="0" w:space="0" w:color="auto"/>
              </w:divBdr>
            </w:div>
            <w:div w:id="452098773">
              <w:marLeft w:val="0"/>
              <w:marRight w:val="0"/>
              <w:marTop w:val="0"/>
              <w:marBottom w:val="0"/>
              <w:divBdr>
                <w:top w:val="none" w:sz="0" w:space="0" w:color="auto"/>
                <w:left w:val="none" w:sz="0" w:space="0" w:color="auto"/>
                <w:bottom w:val="none" w:sz="0" w:space="0" w:color="auto"/>
                <w:right w:val="none" w:sz="0" w:space="0" w:color="auto"/>
              </w:divBdr>
            </w:div>
            <w:div w:id="1685326205">
              <w:marLeft w:val="0"/>
              <w:marRight w:val="0"/>
              <w:marTop w:val="0"/>
              <w:marBottom w:val="0"/>
              <w:divBdr>
                <w:top w:val="none" w:sz="0" w:space="0" w:color="auto"/>
                <w:left w:val="none" w:sz="0" w:space="0" w:color="auto"/>
                <w:bottom w:val="none" w:sz="0" w:space="0" w:color="auto"/>
                <w:right w:val="none" w:sz="0" w:space="0" w:color="auto"/>
              </w:divBdr>
            </w:div>
            <w:div w:id="1924757079">
              <w:marLeft w:val="0"/>
              <w:marRight w:val="0"/>
              <w:marTop w:val="0"/>
              <w:marBottom w:val="0"/>
              <w:divBdr>
                <w:top w:val="none" w:sz="0" w:space="0" w:color="auto"/>
                <w:left w:val="none" w:sz="0" w:space="0" w:color="auto"/>
                <w:bottom w:val="none" w:sz="0" w:space="0" w:color="auto"/>
                <w:right w:val="none" w:sz="0" w:space="0" w:color="auto"/>
              </w:divBdr>
            </w:div>
          </w:divsChild>
        </w:div>
        <w:div w:id="1066413522">
          <w:marLeft w:val="0"/>
          <w:marRight w:val="0"/>
          <w:marTop w:val="0"/>
          <w:marBottom w:val="0"/>
          <w:divBdr>
            <w:top w:val="none" w:sz="0" w:space="0" w:color="auto"/>
            <w:left w:val="none" w:sz="0" w:space="0" w:color="auto"/>
            <w:bottom w:val="none" w:sz="0" w:space="0" w:color="auto"/>
            <w:right w:val="none" w:sz="0" w:space="0" w:color="auto"/>
          </w:divBdr>
        </w:div>
        <w:div w:id="1124888563">
          <w:marLeft w:val="0"/>
          <w:marRight w:val="0"/>
          <w:marTop w:val="0"/>
          <w:marBottom w:val="0"/>
          <w:divBdr>
            <w:top w:val="none" w:sz="0" w:space="0" w:color="auto"/>
            <w:left w:val="none" w:sz="0" w:space="0" w:color="auto"/>
            <w:bottom w:val="none" w:sz="0" w:space="0" w:color="auto"/>
            <w:right w:val="none" w:sz="0" w:space="0" w:color="auto"/>
          </w:divBdr>
          <w:divsChild>
            <w:div w:id="9449447">
              <w:marLeft w:val="0"/>
              <w:marRight w:val="0"/>
              <w:marTop w:val="0"/>
              <w:marBottom w:val="0"/>
              <w:divBdr>
                <w:top w:val="none" w:sz="0" w:space="0" w:color="auto"/>
                <w:left w:val="none" w:sz="0" w:space="0" w:color="auto"/>
                <w:bottom w:val="none" w:sz="0" w:space="0" w:color="auto"/>
                <w:right w:val="none" w:sz="0" w:space="0" w:color="auto"/>
              </w:divBdr>
            </w:div>
            <w:div w:id="11345380">
              <w:marLeft w:val="0"/>
              <w:marRight w:val="0"/>
              <w:marTop w:val="0"/>
              <w:marBottom w:val="0"/>
              <w:divBdr>
                <w:top w:val="none" w:sz="0" w:space="0" w:color="auto"/>
                <w:left w:val="none" w:sz="0" w:space="0" w:color="auto"/>
                <w:bottom w:val="none" w:sz="0" w:space="0" w:color="auto"/>
                <w:right w:val="none" w:sz="0" w:space="0" w:color="auto"/>
              </w:divBdr>
            </w:div>
            <w:div w:id="1234316678">
              <w:marLeft w:val="0"/>
              <w:marRight w:val="0"/>
              <w:marTop w:val="0"/>
              <w:marBottom w:val="0"/>
              <w:divBdr>
                <w:top w:val="none" w:sz="0" w:space="0" w:color="auto"/>
                <w:left w:val="none" w:sz="0" w:space="0" w:color="auto"/>
                <w:bottom w:val="none" w:sz="0" w:space="0" w:color="auto"/>
                <w:right w:val="none" w:sz="0" w:space="0" w:color="auto"/>
              </w:divBdr>
            </w:div>
            <w:div w:id="1441220473">
              <w:marLeft w:val="0"/>
              <w:marRight w:val="0"/>
              <w:marTop w:val="0"/>
              <w:marBottom w:val="0"/>
              <w:divBdr>
                <w:top w:val="none" w:sz="0" w:space="0" w:color="auto"/>
                <w:left w:val="none" w:sz="0" w:space="0" w:color="auto"/>
                <w:bottom w:val="none" w:sz="0" w:space="0" w:color="auto"/>
                <w:right w:val="none" w:sz="0" w:space="0" w:color="auto"/>
              </w:divBdr>
            </w:div>
          </w:divsChild>
        </w:div>
        <w:div w:id="1148133372">
          <w:marLeft w:val="0"/>
          <w:marRight w:val="0"/>
          <w:marTop w:val="0"/>
          <w:marBottom w:val="0"/>
          <w:divBdr>
            <w:top w:val="none" w:sz="0" w:space="0" w:color="auto"/>
            <w:left w:val="none" w:sz="0" w:space="0" w:color="auto"/>
            <w:bottom w:val="none" w:sz="0" w:space="0" w:color="auto"/>
            <w:right w:val="none" w:sz="0" w:space="0" w:color="auto"/>
          </w:divBdr>
          <w:divsChild>
            <w:div w:id="1136140784">
              <w:marLeft w:val="0"/>
              <w:marRight w:val="0"/>
              <w:marTop w:val="0"/>
              <w:marBottom w:val="0"/>
              <w:divBdr>
                <w:top w:val="none" w:sz="0" w:space="0" w:color="auto"/>
                <w:left w:val="none" w:sz="0" w:space="0" w:color="auto"/>
                <w:bottom w:val="none" w:sz="0" w:space="0" w:color="auto"/>
                <w:right w:val="none" w:sz="0" w:space="0" w:color="auto"/>
              </w:divBdr>
            </w:div>
            <w:div w:id="1252156766">
              <w:marLeft w:val="0"/>
              <w:marRight w:val="0"/>
              <w:marTop w:val="0"/>
              <w:marBottom w:val="0"/>
              <w:divBdr>
                <w:top w:val="none" w:sz="0" w:space="0" w:color="auto"/>
                <w:left w:val="none" w:sz="0" w:space="0" w:color="auto"/>
                <w:bottom w:val="none" w:sz="0" w:space="0" w:color="auto"/>
                <w:right w:val="none" w:sz="0" w:space="0" w:color="auto"/>
              </w:divBdr>
            </w:div>
            <w:div w:id="1920097982">
              <w:marLeft w:val="0"/>
              <w:marRight w:val="0"/>
              <w:marTop w:val="0"/>
              <w:marBottom w:val="0"/>
              <w:divBdr>
                <w:top w:val="none" w:sz="0" w:space="0" w:color="auto"/>
                <w:left w:val="none" w:sz="0" w:space="0" w:color="auto"/>
                <w:bottom w:val="none" w:sz="0" w:space="0" w:color="auto"/>
                <w:right w:val="none" w:sz="0" w:space="0" w:color="auto"/>
              </w:divBdr>
            </w:div>
            <w:div w:id="2126390216">
              <w:marLeft w:val="0"/>
              <w:marRight w:val="0"/>
              <w:marTop w:val="0"/>
              <w:marBottom w:val="0"/>
              <w:divBdr>
                <w:top w:val="none" w:sz="0" w:space="0" w:color="auto"/>
                <w:left w:val="none" w:sz="0" w:space="0" w:color="auto"/>
                <w:bottom w:val="none" w:sz="0" w:space="0" w:color="auto"/>
                <w:right w:val="none" w:sz="0" w:space="0" w:color="auto"/>
              </w:divBdr>
            </w:div>
            <w:div w:id="2128742885">
              <w:marLeft w:val="0"/>
              <w:marRight w:val="0"/>
              <w:marTop w:val="0"/>
              <w:marBottom w:val="0"/>
              <w:divBdr>
                <w:top w:val="none" w:sz="0" w:space="0" w:color="auto"/>
                <w:left w:val="none" w:sz="0" w:space="0" w:color="auto"/>
                <w:bottom w:val="none" w:sz="0" w:space="0" w:color="auto"/>
                <w:right w:val="none" w:sz="0" w:space="0" w:color="auto"/>
              </w:divBdr>
            </w:div>
          </w:divsChild>
        </w:div>
        <w:div w:id="1158182562">
          <w:marLeft w:val="0"/>
          <w:marRight w:val="0"/>
          <w:marTop w:val="0"/>
          <w:marBottom w:val="0"/>
          <w:divBdr>
            <w:top w:val="none" w:sz="0" w:space="0" w:color="auto"/>
            <w:left w:val="none" w:sz="0" w:space="0" w:color="auto"/>
            <w:bottom w:val="none" w:sz="0" w:space="0" w:color="auto"/>
            <w:right w:val="none" w:sz="0" w:space="0" w:color="auto"/>
          </w:divBdr>
          <w:divsChild>
            <w:div w:id="1499298616">
              <w:marLeft w:val="0"/>
              <w:marRight w:val="0"/>
              <w:marTop w:val="0"/>
              <w:marBottom w:val="0"/>
              <w:divBdr>
                <w:top w:val="none" w:sz="0" w:space="0" w:color="auto"/>
                <w:left w:val="none" w:sz="0" w:space="0" w:color="auto"/>
                <w:bottom w:val="none" w:sz="0" w:space="0" w:color="auto"/>
                <w:right w:val="none" w:sz="0" w:space="0" w:color="auto"/>
              </w:divBdr>
            </w:div>
          </w:divsChild>
        </w:div>
        <w:div w:id="1214734590">
          <w:marLeft w:val="0"/>
          <w:marRight w:val="0"/>
          <w:marTop w:val="0"/>
          <w:marBottom w:val="0"/>
          <w:divBdr>
            <w:top w:val="none" w:sz="0" w:space="0" w:color="auto"/>
            <w:left w:val="none" w:sz="0" w:space="0" w:color="auto"/>
            <w:bottom w:val="none" w:sz="0" w:space="0" w:color="auto"/>
            <w:right w:val="none" w:sz="0" w:space="0" w:color="auto"/>
          </w:divBdr>
        </w:div>
        <w:div w:id="1228761596">
          <w:marLeft w:val="0"/>
          <w:marRight w:val="0"/>
          <w:marTop w:val="0"/>
          <w:marBottom w:val="0"/>
          <w:divBdr>
            <w:top w:val="none" w:sz="0" w:space="0" w:color="auto"/>
            <w:left w:val="none" w:sz="0" w:space="0" w:color="auto"/>
            <w:bottom w:val="none" w:sz="0" w:space="0" w:color="auto"/>
            <w:right w:val="none" w:sz="0" w:space="0" w:color="auto"/>
          </w:divBdr>
          <w:divsChild>
            <w:div w:id="275455120">
              <w:marLeft w:val="0"/>
              <w:marRight w:val="0"/>
              <w:marTop w:val="0"/>
              <w:marBottom w:val="0"/>
              <w:divBdr>
                <w:top w:val="none" w:sz="0" w:space="0" w:color="auto"/>
                <w:left w:val="none" w:sz="0" w:space="0" w:color="auto"/>
                <w:bottom w:val="none" w:sz="0" w:space="0" w:color="auto"/>
                <w:right w:val="none" w:sz="0" w:space="0" w:color="auto"/>
              </w:divBdr>
            </w:div>
            <w:div w:id="349066097">
              <w:marLeft w:val="0"/>
              <w:marRight w:val="0"/>
              <w:marTop w:val="0"/>
              <w:marBottom w:val="0"/>
              <w:divBdr>
                <w:top w:val="none" w:sz="0" w:space="0" w:color="auto"/>
                <w:left w:val="none" w:sz="0" w:space="0" w:color="auto"/>
                <w:bottom w:val="none" w:sz="0" w:space="0" w:color="auto"/>
                <w:right w:val="none" w:sz="0" w:space="0" w:color="auto"/>
              </w:divBdr>
            </w:div>
            <w:div w:id="1538158794">
              <w:marLeft w:val="0"/>
              <w:marRight w:val="0"/>
              <w:marTop w:val="0"/>
              <w:marBottom w:val="0"/>
              <w:divBdr>
                <w:top w:val="none" w:sz="0" w:space="0" w:color="auto"/>
                <w:left w:val="none" w:sz="0" w:space="0" w:color="auto"/>
                <w:bottom w:val="none" w:sz="0" w:space="0" w:color="auto"/>
                <w:right w:val="none" w:sz="0" w:space="0" w:color="auto"/>
              </w:divBdr>
            </w:div>
          </w:divsChild>
        </w:div>
        <w:div w:id="1316377247">
          <w:marLeft w:val="0"/>
          <w:marRight w:val="0"/>
          <w:marTop w:val="0"/>
          <w:marBottom w:val="0"/>
          <w:divBdr>
            <w:top w:val="none" w:sz="0" w:space="0" w:color="auto"/>
            <w:left w:val="none" w:sz="0" w:space="0" w:color="auto"/>
            <w:bottom w:val="none" w:sz="0" w:space="0" w:color="auto"/>
            <w:right w:val="none" w:sz="0" w:space="0" w:color="auto"/>
          </w:divBdr>
          <w:divsChild>
            <w:div w:id="167909695">
              <w:marLeft w:val="0"/>
              <w:marRight w:val="0"/>
              <w:marTop w:val="0"/>
              <w:marBottom w:val="0"/>
              <w:divBdr>
                <w:top w:val="none" w:sz="0" w:space="0" w:color="auto"/>
                <w:left w:val="none" w:sz="0" w:space="0" w:color="auto"/>
                <w:bottom w:val="none" w:sz="0" w:space="0" w:color="auto"/>
                <w:right w:val="none" w:sz="0" w:space="0" w:color="auto"/>
              </w:divBdr>
            </w:div>
            <w:div w:id="263653083">
              <w:marLeft w:val="0"/>
              <w:marRight w:val="0"/>
              <w:marTop w:val="0"/>
              <w:marBottom w:val="0"/>
              <w:divBdr>
                <w:top w:val="none" w:sz="0" w:space="0" w:color="auto"/>
                <w:left w:val="none" w:sz="0" w:space="0" w:color="auto"/>
                <w:bottom w:val="none" w:sz="0" w:space="0" w:color="auto"/>
                <w:right w:val="none" w:sz="0" w:space="0" w:color="auto"/>
              </w:divBdr>
            </w:div>
            <w:div w:id="428237395">
              <w:marLeft w:val="0"/>
              <w:marRight w:val="0"/>
              <w:marTop w:val="0"/>
              <w:marBottom w:val="0"/>
              <w:divBdr>
                <w:top w:val="none" w:sz="0" w:space="0" w:color="auto"/>
                <w:left w:val="none" w:sz="0" w:space="0" w:color="auto"/>
                <w:bottom w:val="none" w:sz="0" w:space="0" w:color="auto"/>
                <w:right w:val="none" w:sz="0" w:space="0" w:color="auto"/>
              </w:divBdr>
            </w:div>
            <w:div w:id="532814446">
              <w:marLeft w:val="0"/>
              <w:marRight w:val="0"/>
              <w:marTop w:val="0"/>
              <w:marBottom w:val="0"/>
              <w:divBdr>
                <w:top w:val="none" w:sz="0" w:space="0" w:color="auto"/>
                <w:left w:val="none" w:sz="0" w:space="0" w:color="auto"/>
                <w:bottom w:val="none" w:sz="0" w:space="0" w:color="auto"/>
                <w:right w:val="none" w:sz="0" w:space="0" w:color="auto"/>
              </w:divBdr>
            </w:div>
            <w:div w:id="1825734517">
              <w:marLeft w:val="0"/>
              <w:marRight w:val="0"/>
              <w:marTop w:val="0"/>
              <w:marBottom w:val="0"/>
              <w:divBdr>
                <w:top w:val="none" w:sz="0" w:space="0" w:color="auto"/>
                <w:left w:val="none" w:sz="0" w:space="0" w:color="auto"/>
                <w:bottom w:val="none" w:sz="0" w:space="0" w:color="auto"/>
                <w:right w:val="none" w:sz="0" w:space="0" w:color="auto"/>
              </w:divBdr>
            </w:div>
          </w:divsChild>
        </w:div>
        <w:div w:id="1382561328">
          <w:marLeft w:val="0"/>
          <w:marRight w:val="0"/>
          <w:marTop w:val="0"/>
          <w:marBottom w:val="0"/>
          <w:divBdr>
            <w:top w:val="none" w:sz="0" w:space="0" w:color="auto"/>
            <w:left w:val="none" w:sz="0" w:space="0" w:color="auto"/>
            <w:bottom w:val="none" w:sz="0" w:space="0" w:color="auto"/>
            <w:right w:val="none" w:sz="0" w:space="0" w:color="auto"/>
          </w:divBdr>
          <w:divsChild>
            <w:div w:id="899482503">
              <w:marLeft w:val="0"/>
              <w:marRight w:val="0"/>
              <w:marTop w:val="0"/>
              <w:marBottom w:val="0"/>
              <w:divBdr>
                <w:top w:val="none" w:sz="0" w:space="0" w:color="auto"/>
                <w:left w:val="none" w:sz="0" w:space="0" w:color="auto"/>
                <w:bottom w:val="none" w:sz="0" w:space="0" w:color="auto"/>
                <w:right w:val="none" w:sz="0" w:space="0" w:color="auto"/>
              </w:divBdr>
            </w:div>
            <w:div w:id="1171482447">
              <w:marLeft w:val="0"/>
              <w:marRight w:val="0"/>
              <w:marTop w:val="0"/>
              <w:marBottom w:val="0"/>
              <w:divBdr>
                <w:top w:val="none" w:sz="0" w:space="0" w:color="auto"/>
                <w:left w:val="none" w:sz="0" w:space="0" w:color="auto"/>
                <w:bottom w:val="none" w:sz="0" w:space="0" w:color="auto"/>
                <w:right w:val="none" w:sz="0" w:space="0" w:color="auto"/>
              </w:divBdr>
            </w:div>
            <w:div w:id="1788544017">
              <w:marLeft w:val="0"/>
              <w:marRight w:val="0"/>
              <w:marTop w:val="0"/>
              <w:marBottom w:val="0"/>
              <w:divBdr>
                <w:top w:val="none" w:sz="0" w:space="0" w:color="auto"/>
                <w:left w:val="none" w:sz="0" w:space="0" w:color="auto"/>
                <w:bottom w:val="none" w:sz="0" w:space="0" w:color="auto"/>
                <w:right w:val="none" w:sz="0" w:space="0" w:color="auto"/>
              </w:divBdr>
            </w:div>
            <w:div w:id="1910771512">
              <w:marLeft w:val="0"/>
              <w:marRight w:val="0"/>
              <w:marTop w:val="0"/>
              <w:marBottom w:val="0"/>
              <w:divBdr>
                <w:top w:val="none" w:sz="0" w:space="0" w:color="auto"/>
                <w:left w:val="none" w:sz="0" w:space="0" w:color="auto"/>
                <w:bottom w:val="none" w:sz="0" w:space="0" w:color="auto"/>
                <w:right w:val="none" w:sz="0" w:space="0" w:color="auto"/>
              </w:divBdr>
            </w:div>
            <w:div w:id="1997685447">
              <w:marLeft w:val="0"/>
              <w:marRight w:val="0"/>
              <w:marTop w:val="0"/>
              <w:marBottom w:val="0"/>
              <w:divBdr>
                <w:top w:val="none" w:sz="0" w:space="0" w:color="auto"/>
                <w:left w:val="none" w:sz="0" w:space="0" w:color="auto"/>
                <w:bottom w:val="none" w:sz="0" w:space="0" w:color="auto"/>
                <w:right w:val="none" w:sz="0" w:space="0" w:color="auto"/>
              </w:divBdr>
            </w:div>
          </w:divsChild>
        </w:div>
        <w:div w:id="1397506410">
          <w:marLeft w:val="0"/>
          <w:marRight w:val="0"/>
          <w:marTop w:val="0"/>
          <w:marBottom w:val="0"/>
          <w:divBdr>
            <w:top w:val="none" w:sz="0" w:space="0" w:color="auto"/>
            <w:left w:val="none" w:sz="0" w:space="0" w:color="auto"/>
            <w:bottom w:val="none" w:sz="0" w:space="0" w:color="auto"/>
            <w:right w:val="none" w:sz="0" w:space="0" w:color="auto"/>
          </w:divBdr>
        </w:div>
        <w:div w:id="1540968105">
          <w:marLeft w:val="0"/>
          <w:marRight w:val="0"/>
          <w:marTop w:val="0"/>
          <w:marBottom w:val="0"/>
          <w:divBdr>
            <w:top w:val="none" w:sz="0" w:space="0" w:color="auto"/>
            <w:left w:val="none" w:sz="0" w:space="0" w:color="auto"/>
            <w:bottom w:val="none" w:sz="0" w:space="0" w:color="auto"/>
            <w:right w:val="none" w:sz="0" w:space="0" w:color="auto"/>
          </w:divBdr>
        </w:div>
        <w:div w:id="1553466701">
          <w:marLeft w:val="0"/>
          <w:marRight w:val="0"/>
          <w:marTop w:val="0"/>
          <w:marBottom w:val="0"/>
          <w:divBdr>
            <w:top w:val="none" w:sz="0" w:space="0" w:color="auto"/>
            <w:left w:val="none" w:sz="0" w:space="0" w:color="auto"/>
            <w:bottom w:val="none" w:sz="0" w:space="0" w:color="auto"/>
            <w:right w:val="none" w:sz="0" w:space="0" w:color="auto"/>
          </w:divBdr>
          <w:divsChild>
            <w:div w:id="514612464">
              <w:marLeft w:val="0"/>
              <w:marRight w:val="0"/>
              <w:marTop w:val="0"/>
              <w:marBottom w:val="0"/>
              <w:divBdr>
                <w:top w:val="none" w:sz="0" w:space="0" w:color="auto"/>
                <w:left w:val="none" w:sz="0" w:space="0" w:color="auto"/>
                <w:bottom w:val="none" w:sz="0" w:space="0" w:color="auto"/>
                <w:right w:val="none" w:sz="0" w:space="0" w:color="auto"/>
              </w:divBdr>
            </w:div>
            <w:div w:id="900019729">
              <w:marLeft w:val="0"/>
              <w:marRight w:val="0"/>
              <w:marTop w:val="0"/>
              <w:marBottom w:val="0"/>
              <w:divBdr>
                <w:top w:val="none" w:sz="0" w:space="0" w:color="auto"/>
                <w:left w:val="none" w:sz="0" w:space="0" w:color="auto"/>
                <w:bottom w:val="none" w:sz="0" w:space="0" w:color="auto"/>
                <w:right w:val="none" w:sz="0" w:space="0" w:color="auto"/>
              </w:divBdr>
            </w:div>
            <w:div w:id="1210990107">
              <w:marLeft w:val="0"/>
              <w:marRight w:val="0"/>
              <w:marTop w:val="0"/>
              <w:marBottom w:val="0"/>
              <w:divBdr>
                <w:top w:val="none" w:sz="0" w:space="0" w:color="auto"/>
                <w:left w:val="none" w:sz="0" w:space="0" w:color="auto"/>
                <w:bottom w:val="none" w:sz="0" w:space="0" w:color="auto"/>
                <w:right w:val="none" w:sz="0" w:space="0" w:color="auto"/>
              </w:divBdr>
            </w:div>
            <w:div w:id="1256015919">
              <w:marLeft w:val="0"/>
              <w:marRight w:val="0"/>
              <w:marTop w:val="0"/>
              <w:marBottom w:val="0"/>
              <w:divBdr>
                <w:top w:val="none" w:sz="0" w:space="0" w:color="auto"/>
                <w:left w:val="none" w:sz="0" w:space="0" w:color="auto"/>
                <w:bottom w:val="none" w:sz="0" w:space="0" w:color="auto"/>
                <w:right w:val="none" w:sz="0" w:space="0" w:color="auto"/>
              </w:divBdr>
            </w:div>
          </w:divsChild>
        </w:div>
        <w:div w:id="1692293827">
          <w:marLeft w:val="0"/>
          <w:marRight w:val="0"/>
          <w:marTop w:val="0"/>
          <w:marBottom w:val="0"/>
          <w:divBdr>
            <w:top w:val="none" w:sz="0" w:space="0" w:color="auto"/>
            <w:left w:val="none" w:sz="0" w:space="0" w:color="auto"/>
            <w:bottom w:val="none" w:sz="0" w:space="0" w:color="auto"/>
            <w:right w:val="none" w:sz="0" w:space="0" w:color="auto"/>
          </w:divBdr>
        </w:div>
        <w:div w:id="1742560117">
          <w:marLeft w:val="0"/>
          <w:marRight w:val="0"/>
          <w:marTop w:val="0"/>
          <w:marBottom w:val="0"/>
          <w:divBdr>
            <w:top w:val="none" w:sz="0" w:space="0" w:color="auto"/>
            <w:left w:val="none" w:sz="0" w:space="0" w:color="auto"/>
            <w:bottom w:val="none" w:sz="0" w:space="0" w:color="auto"/>
            <w:right w:val="none" w:sz="0" w:space="0" w:color="auto"/>
          </w:divBdr>
        </w:div>
        <w:div w:id="1775440564">
          <w:marLeft w:val="0"/>
          <w:marRight w:val="0"/>
          <w:marTop w:val="0"/>
          <w:marBottom w:val="0"/>
          <w:divBdr>
            <w:top w:val="none" w:sz="0" w:space="0" w:color="auto"/>
            <w:left w:val="none" w:sz="0" w:space="0" w:color="auto"/>
            <w:bottom w:val="none" w:sz="0" w:space="0" w:color="auto"/>
            <w:right w:val="none" w:sz="0" w:space="0" w:color="auto"/>
          </w:divBdr>
          <w:divsChild>
            <w:div w:id="486942094">
              <w:marLeft w:val="0"/>
              <w:marRight w:val="0"/>
              <w:marTop w:val="0"/>
              <w:marBottom w:val="0"/>
              <w:divBdr>
                <w:top w:val="none" w:sz="0" w:space="0" w:color="auto"/>
                <w:left w:val="none" w:sz="0" w:space="0" w:color="auto"/>
                <w:bottom w:val="none" w:sz="0" w:space="0" w:color="auto"/>
                <w:right w:val="none" w:sz="0" w:space="0" w:color="auto"/>
              </w:divBdr>
            </w:div>
            <w:div w:id="1629626143">
              <w:marLeft w:val="0"/>
              <w:marRight w:val="0"/>
              <w:marTop w:val="0"/>
              <w:marBottom w:val="0"/>
              <w:divBdr>
                <w:top w:val="none" w:sz="0" w:space="0" w:color="auto"/>
                <w:left w:val="none" w:sz="0" w:space="0" w:color="auto"/>
                <w:bottom w:val="none" w:sz="0" w:space="0" w:color="auto"/>
                <w:right w:val="none" w:sz="0" w:space="0" w:color="auto"/>
              </w:divBdr>
            </w:div>
          </w:divsChild>
        </w:div>
        <w:div w:id="1864006875">
          <w:marLeft w:val="0"/>
          <w:marRight w:val="0"/>
          <w:marTop w:val="0"/>
          <w:marBottom w:val="0"/>
          <w:divBdr>
            <w:top w:val="none" w:sz="0" w:space="0" w:color="auto"/>
            <w:left w:val="none" w:sz="0" w:space="0" w:color="auto"/>
            <w:bottom w:val="none" w:sz="0" w:space="0" w:color="auto"/>
            <w:right w:val="none" w:sz="0" w:space="0" w:color="auto"/>
          </w:divBdr>
        </w:div>
        <w:div w:id="1898123017">
          <w:marLeft w:val="0"/>
          <w:marRight w:val="0"/>
          <w:marTop w:val="0"/>
          <w:marBottom w:val="0"/>
          <w:divBdr>
            <w:top w:val="none" w:sz="0" w:space="0" w:color="auto"/>
            <w:left w:val="none" w:sz="0" w:space="0" w:color="auto"/>
            <w:bottom w:val="none" w:sz="0" w:space="0" w:color="auto"/>
            <w:right w:val="none" w:sz="0" w:space="0" w:color="auto"/>
          </w:divBdr>
          <w:divsChild>
            <w:div w:id="638152775">
              <w:marLeft w:val="0"/>
              <w:marRight w:val="0"/>
              <w:marTop w:val="0"/>
              <w:marBottom w:val="0"/>
              <w:divBdr>
                <w:top w:val="none" w:sz="0" w:space="0" w:color="auto"/>
                <w:left w:val="none" w:sz="0" w:space="0" w:color="auto"/>
                <w:bottom w:val="none" w:sz="0" w:space="0" w:color="auto"/>
                <w:right w:val="none" w:sz="0" w:space="0" w:color="auto"/>
              </w:divBdr>
            </w:div>
          </w:divsChild>
        </w:div>
        <w:div w:id="1953126752">
          <w:marLeft w:val="0"/>
          <w:marRight w:val="0"/>
          <w:marTop w:val="0"/>
          <w:marBottom w:val="0"/>
          <w:divBdr>
            <w:top w:val="none" w:sz="0" w:space="0" w:color="auto"/>
            <w:left w:val="none" w:sz="0" w:space="0" w:color="auto"/>
            <w:bottom w:val="none" w:sz="0" w:space="0" w:color="auto"/>
            <w:right w:val="none" w:sz="0" w:space="0" w:color="auto"/>
          </w:divBdr>
        </w:div>
        <w:div w:id="1972396620">
          <w:marLeft w:val="0"/>
          <w:marRight w:val="0"/>
          <w:marTop w:val="0"/>
          <w:marBottom w:val="0"/>
          <w:divBdr>
            <w:top w:val="none" w:sz="0" w:space="0" w:color="auto"/>
            <w:left w:val="none" w:sz="0" w:space="0" w:color="auto"/>
            <w:bottom w:val="none" w:sz="0" w:space="0" w:color="auto"/>
            <w:right w:val="none" w:sz="0" w:space="0" w:color="auto"/>
          </w:divBdr>
        </w:div>
        <w:div w:id="1974559277">
          <w:marLeft w:val="0"/>
          <w:marRight w:val="0"/>
          <w:marTop w:val="0"/>
          <w:marBottom w:val="0"/>
          <w:divBdr>
            <w:top w:val="none" w:sz="0" w:space="0" w:color="auto"/>
            <w:left w:val="none" w:sz="0" w:space="0" w:color="auto"/>
            <w:bottom w:val="none" w:sz="0" w:space="0" w:color="auto"/>
            <w:right w:val="none" w:sz="0" w:space="0" w:color="auto"/>
          </w:divBdr>
          <w:divsChild>
            <w:div w:id="214707997">
              <w:marLeft w:val="0"/>
              <w:marRight w:val="0"/>
              <w:marTop w:val="0"/>
              <w:marBottom w:val="0"/>
              <w:divBdr>
                <w:top w:val="none" w:sz="0" w:space="0" w:color="auto"/>
                <w:left w:val="none" w:sz="0" w:space="0" w:color="auto"/>
                <w:bottom w:val="none" w:sz="0" w:space="0" w:color="auto"/>
                <w:right w:val="none" w:sz="0" w:space="0" w:color="auto"/>
              </w:divBdr>
            </w:div>
            <w:div w:id="1049231640">
              <w:marLeft w:val="0"/>
              <w:marRight w:val="0"/>
              <w:marTop w:val="0"/>
              <w:marBottom w:val="0"/>
              <w:divBdr>
                <w:top w:val="none" w:sz="0" w:space="0" w:color="auto"/>
                <w:left w:val="none" w:sz="0" w:space="0" w:color="auto"/>
                <w:bottom w:val="none" w:sz="0" w:space="0" w:color="auto"/>
                <w:right w:val="none" w:sz="0" w:space="0" w:color="auto"/>
              </w:divBdr>
            </w:div>
            <w:div w:id="1257521237">
              <w:marLeft w:val="0"/>
              <w:marRight w:val="0"/>
              <w:marTop w:val="0"/>
              <w:marBottom w:val="0"/>
              <w:divBdr>
                <w:top w:val="none" w:sz="0" w:space="0" w:color="auto"/>
                <w:left w:val="none" w:sz="0" w:space="0" w:color="auto"/>
                <w:bottom w:val="none" w:sz="0" w:space="0" w:color="auto"/>
                <w:right w:val="none" w:sz="0" w:space="0" w:color="auto"/>
              </w:divBdr>
            </w:div>
            <w:div w:id="1910310376">
              <w:marLeft w:val="0"/>
              <w:marRight w:val="0"/>
              <w:marTop w:val="0"/>
              <w:marBottom w:val="0"/>
              <w:divBdr>
                <w:top w:val="none" w:sz="0" w:space="0" w:color="auto"/>
                <w:left w:val="none" w:sz="0" w:space="0" w:color="auto"/>
                <w:bottom w:val="none" w:sz="0" w:space="0" w:color="auto"/>
                <w:right w:val="none" w:sz="0" w:space="0" w:color="auto"/>
              </w:divBdr>
            </w:div>
            <w:div w:id="2119369873">
              <w:marLeft w:val="0"/>
              <w:marRight w:val="0"/>
              <w:marTop w:val="0"/>
              <w:marBottom w:val="0"/>
              <w:divBdr>
                <w:top w:val="none" w:sz="0" w:space="0" w:color="auto"/>
                <w:left w:val="none" w:sz="0" w:space="0" w:color="auto"/>
                <w:bottom w:val="none" w:sz="0" w:space="0" w:color="auto"/>
                <w:right w:val="none" w:sz="0" w:space="0" w:color="auto"/>
              </w:divBdr>
            </w:div>
          </w:divsChild>
        </w:div>
        <w:div w:id="2007660665">
          <w:marLeft w:val="0"/>
          <w:marRight w:val="0"/>
          <w:marTop w:val="0"/>
          <w:marBottom w:val="0"/>
          <w:divBdr>
            <w:top w:val="none" w:sz="0" w:space="0" w:color="auto"/>
            <w:left w:val="none" w:sz="0" w:space="0" w:color="auto"/>
            <w:bottom w:val="none" w:sz="0" w:space="0" w:color="auto"/>
            <w:right w:val="none" w:sz="0" w:space="0" w:color="auto"/>
          </w:divBdr>
          <w:divsChild>
            <w:div w:id="685401692">
              <w:marLeft w:val="0"/>
              <w:marRight w:val="0"/>
              <w:marTop w:val="0"/>
              <w:marBottom w:val="0"/>
              <w:divBdr>
                <w:top w:val="none" w:sz="0" w:space="0" w:color="auto"/>
                <w:left w:val="none" w:sz="0" w:space="0" w:color="auto"/>
                <w:bottom w:val="none" w:sz="0" w:space="0" w:color="auto"/>
                <w:right w:val="none" w:sz="0" w:space="0" w:color="auto"/>
              </w:divBdr>
            </w:div>
            <w:div w:id="826827095">
              <w:marLeft w:val="0"/>
              <w:marRight w:val="0"/>
              <w:marTop w:val="0"/>
              <w:marBottom w:val="0"/>
              <w:divBdr>
                <w:top w:val="none" w:sz="0" w:space="0" w:color="auto"/>
                <w:left w:val="none" w:sz="0" w:space="0" w:color="auto"/>
                <w:bottom w:val="none" w:sz="0" w:space="0" w:color="auto"/>
                <w:right w:val="none" w:sz="0" w:space="0" w:color="auto"/>
              </w:divBdr>
            </w:div>
            <w:div w:id="1033309943">
              <w:marLeft w:val="0"/>
              <w:marRight w:val="0"/>
              <w:marTop w:val="0"/>
              <w:marBottom w:val="0"/>
              <w:divBdr>
                <w:top w:val="none" w:sz="0" w:space="0" w:color="auto"/>
                <w:left w:val="none" w:sz="0" w:space="0" w:color="auto"/>
                <w:bottom w:val="none" w:sz="0" w:space="0" w:color="auto"/>
                <w:right w:val="none" w:sz="0" w:space="0" w:color="auto"/>
              </w:divBdr>
            </w:div>
            <w:div w:id="154771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2228">
      <w:bodyDiv w:val="1"/>
      <w:marLeft w:val="0"/>
      <w:marRight w:val="0"/>
      <w:marTop w:val="0"/>
      <w:marBottom w:val="0"/>
      <w:divBdr>
        <w:top w:val="none" w:sz="0" w:space="0" w:color="auto"/>
        <w:left w:val="none" w:sz="0" w:space="0" w:color="auto"/>
        <w:bottom w:val="none" w:sz="0" w:space="0" w:color="auto"/>
        <w:right w:val="none" w:sz="0" w:space="0" w:color="auto"/>
      </w:divBdr>
    </w:div>
    <w:div w:id="507985126">
      <w:bodyDiv w:val="1"/>
      <w:marLeft w:val="0"/>
      <w:marRight w:val="0"/>
      <w:marTop w:val="0"/>
      <w:marBottom w:val="0"/>
      <w:divBdr>
        <w:top w:val="none" w:sz="0" w:space="0" w:color="auto"/>
        <w:left w:val="none" w:sz="0" w:space="0" w:color="auto"/>
        <w:bottom w:val="none" w:sz="0" w:space="0" w:color="auto"/>
        <w:right w:val="none" w:sz="0" w:space="0" w:color="auto"/>
      </w:divBdr>
    </w:div>
    <w:div w:id="510989878">
      <w:bodyDiv w:val="1"/>
      <w:marLeft w:val="0"/>
      <w:marRight w:val="0"/>
      <w:marTop w:val="0"/>
      <w:marBottom w:val="0"/>
      <w:divBdr>
        <w:top w:val="none" w:sz="0" w:space="0" w:color="auto"/>
        <w:left w:val="none" w:sz="0" w:space="0" w:color="auto"/>
        <w:bottom w:val="none" w:sz="0" w:space="0" w:color="auto"/>
        <w:right w:val="none" w:sz="0" w:space="0" w:color="auto"/>
      </w:divBdr>
    </w:div>
    <w:div w:id="511116065">
      <w:bodyDiv w:val="1"/>
      <w:marLeft w:val="0"/>
      <w:marRight w:val="0"/>
      <w:marTop w:val="0"/>
      <w:marBottom w:val="0"/>
      <w:divBdr>
        <w:top w:val="none" w:sz="0" w:space="0" w:color="auto"/>
        <w:left w:val="none" w:sz="0" w:space="0" w:color="auto"/>
        <w:bottom w:val="none" w:sz="0" w:space="0" w:color="auto"/>
        <w:right w:val="none" w:sz="0" w:space="0" w:color="auto"/>
      </w:divBdr>
    </w:div>
    <w:div w:id="512187302">
      <w:bodyDiv w:val="1"/>
      <w:marLeft w:val="0"/>
      <w:marRight w:val="0"/>
      <w:marTop w:val="0"/>
      <w:marBottom w:val="0"/>
      <w:divBdr>
        <w:top w:val="none" w:sz="0" w:space="0" w:color="auto"/>
        <w:left w:val="none" w:sz="0" w:space="0" w:color="auto"/>
        <w:bottom w:val="none" w:sz="0" w:space="0" w:color="auto"/>
        <w:right w:val="none" w:sz="0" w:space="0" w:color="auto"/>
      </w:divBdr>
    </w:div>
    <w:div w:id="513035861">
      <w:bodyDiv w:val="1"/>
      <w:marLeft w:val="0"/>
      <w:marRight w:val="0"/>
      <w:marTop w:val="0"/>
      <w:marBottom w:val="0"/>
      <w:divBdr>
        <w:top w:val="none" w:sz="0" w:space="0" w:color="auto"/>
        <w:left w:val="none" w:sz="0" w:space="0" w:color="auto"/>
        <w:bottom w:val="none" w:sz="0" w:space="0" w:color="auto"/>
        <w:right w:val="none" w:sz="0" w:space="0" w:color="auto"/>
      </w:divBdr>
    </w:div>
    <w:div w:id="513109262">
      <w:bodyDiv w:val="1"/>
      <w:marLeft w:val="0"/>
      <w:marRight w:val="0"/>
      <w:marTop w:val="0"/>
      <w:marBottom w:val="0"/>
      <w:divBdr>
        <w:top w:val="none" w:sz="0" w:space="0" w:color="auto"/>
        <w:left w:val="none" w:sz="0" w:space="0" w:color="auto"/>
        <w:bottom w:val="none" w:sz="0" w:space="0" w:color="auto"/>
        <w:right w:val="none" w:sz="0" w:space="0" w:color="auto"/>
      </w:divBdr>
    </w:div>
    <w:div w:id="513695184">
      <w:bodyDiv w:val="1"/>
      <w:marLeft w:val="0"/>
      <w:marRight w:val="0"/>
      <w:marTop w:val="0"/>
      <w:marBottom w:val="0"/>
      <w:divBdr>
        <w:top w:val="none" w:sz="0" w:space="0" w:color="auto"/>
        <w:left w:val="none" w:sz="0" w:space="0" w:color="auto"/>
        <w:bottom w:val="none" w:sz="0" w:space="0" w:color="auto"/>
        <w:right w:val="none" w:sz="0" w:space="0" w:color="auto"/>
      </w:divBdr>
    </w:div>
    <w:div w:id="515576443">
      <w:bodyDiv w:val="1"/>
      <w:marLeft w:val="0"/>
      <w:marRight w:val="0"/>
      <w:marTop w:val="0"/>
      <w:marBottom w:val="0"/>
      <w:divBdr>
        <w:top w:val="none" w:sz="0" w:space="0" w:color="auto"/>
        <w:left w:val="none" w:sz="0" w:space="0" w:color="auto"/>
        <w:bottom w:val="none" w:sz="0" w:space="0" w:color="auto"/>
        <w:right w:val="none" w:sz="0" w:space="0" w:color="auto"/>
      </w:divBdr>
    </w:div>
    <w:div w:id="516970176">
      <w:bodyDiv w:val="1"/>
      <w:marLeft w:val="0"/>
      <w:marRight w:val="0"/>
      <w:marTop w:val="0"/>
      <w:marBottom w:val="0"/>
      <w:divBdr>
        <w:top w:val="none" w:sz="0" w:space="0" w:color="auto"/>
        <w:left w:val="none" w:sz="0" w:space="0" w:color="auto"/>
        <w:bottom w:val="none" w:sz="0" w:space="0" w:color="auto"/>
        <w:right w:val="none" w:sz="0" w:space="0" w:color="auto"/>
      </w:divBdr>
    </w:div>
    <w:div w:id="518155539">
      <w:bodyDiv w:val="1"/>
      <w:marLeft w:val="0"/>
      <w:marRight w:val="0"/>
      <w:marTop w:val="0"/>
      <w:marBottom w:val="0"/>
      <w:divBdr>
        <w:top w:val="none" w:sz="0" w:space="0" w:color="auto"/>
        <w:left w:val="none" w:sz="0" w:space="0" w:color="auto"/>
        <w:bottom w:val="none" w:sz="0" w:space="0" w:color="auto"/>
        <w:right w:val="none" w:sz="0" w:space="0" w:color="auto"/>
      </w:divBdr>
    </w:div>
    <w:div w:id="518810767">
      <w:bodyDiv w:val="1"/>
      <w:marLeft w:val="0"/>
      <w:marRight w:val="0"/>
      <w:marTop w:val="0"/>
      <w:marBottom w:val="0"/>
      <w:divBdr>
        <w:top w:val="none" w:sz="0" w:space="0" w:color="auto"/>
        <w:left w:val="none" w:sz="0" w:space="0" w:color="auto"/>
        <w:bottom w:val="none" w:sz="0" w:space="0" w:color="auto"/>
        <w:right w:val="none" w:sz="0" w:space="0" w:color="auto"/>
      </w:divBdr>
    </w:div>
    <w:div w:id="519046205">
      <w:bodyDiv w:val="1"/>
      <w:marLeft w:val="0"/>
      <w:marRight w:val="0"/>
      <w:marTop w:val="0"/>
      <w:marBottom w:val="0"/>
      <w:divBdr>
        <w:top w:val="none" w:sz="0" w:space="0" w:color="auto"/>
        <w:left w:val="none" w:sz="0" w:space="0" w:color="auto"/>
        <w:bottom w:val="none" w:sz="0" w:space="0" w:color="auto"/>
        <w:right w:val="none" w:sz="0" w:space="0" w:color="auto"/>
      </w:divBdr>
    </w:div>
    <w:div w:id="521435708">
      <w:bodyDiv w:val="1"/>
      <w:marLeft w:val="0"/>
      <w:marRight w:val="0"/>
      <w:marTop w:val="0"/>
      <w:marBottom w:val="0"/>
      <w:divBdr>
        <w:top w:val="none" w:sz="0" w:space="0" w:color="auto"/>
        <w:left w:val="none" w:sz="0" w:space="0" w:color="auto"/>
        <w:bottom w:val="none" w:sz="0" w:space="0" w:color="auto"/>
        <w:right w:val="none" w:sz="0" w:space="0" w:color="auto"/>
      </w:divBdr>
    </w:div>
    <w:div w:id="523632891">
      <w:bodyDiv w:val="1"/>
      <w:marLeft w:val="0"/>
      <w:marRight w:val="0"/>
      <w:marTop w:val="0"/>
      <w:marBottom w:val="0"/>
      <w:divBdr>
        <w:top w:val="none" w:sz="0" w:space="0" w:color="auto"/>
        <w:left w:val="none" w:sz="0" w:space="0" w:color="auto"/>
        <w:bottom w:val="none" w:sz="0" w:space="0" w:color="auto"/>
        <w:right w:val="none" w:sz="0" w:space="0" w:color="auto"/>
      </w:divBdr>
    </w:div>
    <w:div w:id="525213505">
      <w:bodyDiv w:val="1"/>
      <w:marLeft w:val="0"/>
      <w:marRight w:val="0"/>
      <w:marTop w:val="0"/>
      <w:marBottom w:val="0"/>
      <w:divBdr>
        <w:top w:val="none" w:sz="0" w:space="0" w:color="auto"/>
        <w:left w:val="none" w:sz="0" w:space="0" w:color="auto"/>
        <w:bottom w:val="none" w:sz="0" w:space="0" w:color="auto"/>
        <w:right w:val="none" w:sz="0" w:space="0" w:color="auto"/>
      </w:divBdr>
    </w:div>
    <w:div w:id="527110773">
      <w:bodyDiv w:val="1"/>
      <w:marLeft w:val="0"/>
      <w:marRight w:val="0"/>
      <w:marTop w:val="0"/>
      <w:marBottom w:val="0"/>
      <w:divBdr>
        <w:top w:val="none" w:sz="0" w:space="0" w:color="auto"/>
        <w:left w:val="none" w:sz="0" w:space="0" w:color="auto"/>
        <w:bottom w:val="none" w:sz="0" w:space="0" w:color="auto"/>
        <w:right w:val="none" w:sz="0" w:space="0" w:color="auto"/>
      </w:divBdr>
    </w:div>
    <w:div w:id="527179668">
      <w:bodyDiv w:val="1"/>
      <w:marLeft w:val="0"/>
      <w:marRight w:val="0"/>
      <w:marTop w:val="0"/>
      <w:marBottom w:val="0"/>
      <w:divBdr>
        <w:top w:val="none" w:sz="0" w:space="0" w:color="auto"/>
        <w:left w:val="none" w:sz="0" w:space="0" w:color="auto"/>
        <w:bottom w:val="none" w:sz="0" w:space="0" w:color="auto"/>
        <w:right w:val="none" w:sz="0" w:space="0" w:color="auto"/>
      </w:divBdr>
    </w:div>
    <w:div w:id="528179395">
      <w:bodyDiv w:val="1"/>
      <w:marLeft w:val="0"/>
      <w:marRight w:val="0"/>
      <w:marTop w:val="0"/>
      <w:marBottom w:val="0"/>
      <w:divBdr>
        <w:top w:val="none" w:sz="0" w:space="0" w:color="auto"/>
        <w:left w:val="none" w:sz="0" w:space="0" w:color="auto"/>
        <w:bottom w:val="none" w:sz="0" w:space="0" w:color="auto"/>
        <w:right w:val="none" w:sz="0" w:space="0" w:color="auto"/>
      </w:divBdr>
    </w:div>
    <w:div w:id="529534011">
      <w:bodyDiv w:val="1"/>
      <w:marLeft w:val="0"/>
      <w:marRight w:val="0"/>
      <w:marTop w:val="0"/>
      <w:marBottom w:val="0"/>
      <w:divBdr>
        <w:top w:val="none" w:sz="0" w:space="0" w:color="auto"/>
        <w:left w:val="none" w:sz="0" w:space="0" w:color="auto"/>
        <w:bottom w:val="none" w:sz="0" w:space="0" w:color="auto"/>
        <w:right w:val="none" w:sz="0" w:space="0" w:color="auto"/>
      </w:divBdr>
    </w:div>
    <w:div w:id="532305697">
      <w:bodyDiv w:val="1"/>
      <w:marLeft w:val="0"/>
      <w:marRight w:val="0"/>
      <w:marTop w:val="0"/>
      <w:marBottom w:val="0"/>
      <w:divBdr>
        <w:top w:val="none" w:sz="0" w:space="0" w:color="auto"/>
        <w:left w:val="none" w:sz="0" w:space="0" w:color="auto"/>
        <w:bottom w:val="none" w:sz="0" w:space="0" w:color="auto"/>
        <w:right w:val="none" w:sz="0" w:space="0" w:color="auto"/>
      </w:divBdr>
    </w:div>
    <w:div w:id="532765192">
      <w:bodyDiv w:val="1"/>
      <w:marLeft w:val="0"/>
      <w:marRight w:val="0"/>
      <w:marTop w:val="0"/>
      <w:marBottom w:val="0"/>
      <w:divBdr>
        <w:top w:val="none" w:sz="0" w:space="0" w:color="auto"/>
        <w:left w:val="none" w:sz="0" w:space="0" w:color="auto"/>
        <w:bottom w:val="none" w:sz="0" w:space="0" w:color="auto"/>
        <w:right w:val="none" w:sz="0" w:space="0" w:color="auto"/>
      </w:divBdr>
    </w:div>
    <w:div w:id="537817160">
      <w:bodyDiv w:val="1"/>
      <w:marLeft w:val="0"/>
      <w:marRight w:val="0"/>
      <w:marTop w:val="0"/>
      <w:marBottom w:val="0"/>
      <w:divBdr>
        <w:top w:val="none" w:sz="0" w:space="0" w:color="auto"/>
        <w:left w:val="none" w:sz="0" w:space="0" w:color="auto"/>
        <w:bottom w:val="none" w:sz="0" w:space="0" w:color="auto"/>
        <w:right w:val="none" w:sz="0" w:space="0" w:color="auto"/>
      </w:divBdr>
    </w:div>
    <w:div w:id="538510516">
      <w:bodyDiv w:val="1"/>
      <w:marLeft w:val="0"/>
      <w:marRight w:val="0"/>
      <w:marTop w:val="0"/>
      <w:marBottom w:val="0"/>
      <w:divBdr>
        <w:top w:val="none" w:sz="0" w:space="0" w:color="auto"/>
        <w:left w:val="none" w:sz="0" w:space="0" w:color="auto"/>
        <w:bottom w:val="none" w:sz="0" w:space="0" w:color="auto"/>
        <w:right w:val="none" w:sz="0" w:space="0" w:color="auto"/>
      </w:divBdr>
    </w:div>
    <w:div w:id="539047951">
      <w:bodyDiv w:val="1"/>
      <w:marLeft w:val="0"/>
      <w:marRight w:val="0"/>
      <w:marTop w:val="0"/>
      <w:marBottom w:val="0"/>
      <w:divBdr>
        <w:top w:val="none" w:sz="0" w:space="0" w:color="auto"/>
        <w:left w:val="none" w:sz="0" w:space="0" w:color="auto"/>
        <w:bottom w:val="none" w:sz="0" w:space="0" w:color="auto"/>
        <w:right w:val="none" w:sz="0" w:space="0" w:color="auto"/>
      </w:divBdr>
    </w:div>
    <w:div w:id="541983421">
      <w:bodyDiv w:val="1"/>
      <w:marLeft w:val="0"/>
      <w:marRight w:val="0"/>
      <w:marTop w:val="0"/>
      <w:marBottom w:val="0"/>
      <w:divBdr>
        <w:top w:val="none" w:sz="0" w:space="0" w:color="auto"/>
        <w:left w:val="none" w:sz="0" w:space="0" w:color="auto"/>
        <w:bottom w:val="none" w:sz="0" w:space="0" w:color="auto"/>
        <w:right w:val="none" w:sz="0" w:space="0" w:color="auto"/>
      </w:divBdr>
    </w:div>
    <w:div w:id="542835275">
      <w:bodyDiv w:val="1"/>
      <w:marLeft w:val="0"/>
      <w:marRight w:val="0"/>
      <w:marTop w:val="0"/>
      <w:marBottom w:val="0"/>
      <w:divBdr>
        <w:top w:val="none" w:sz="0" w:space="0" w:color="auto"/>
        <w:left w:val="none" w:sz="0" w:space="0" w:color="auto"/>
        <w:bottom w:val="none" w:sz="0" w:space="0" w:color="auto"/>
        <w:right w:val="none" w:sz="0" w:space="0" w:color="auto"/>
      </w:divBdr>
    </w:div>
    <w:div w:id="544416826">
      <w:bodyDiv w:val="1"/>
      <w:marLeft w:val="0"/>
      <w:marRight w:val="0"/>
      <w:marTop w:val="0"/>
      <w:marBottom w:val="0"/>
      <w:divBdr>
        <w:top w:val="none" w:sz="0" w:space="0" w:color="auto"/>
        <w:left w:val="none" w:sz="0" w:space="0" w:color="auto"/>
        <w:bottom w:val="none" w:sz="0" w:space="0" w:color="auto"/>
        <w:right w:val="none" w:sz="0" w:space="0" w:color="auto"/>
      </w:divBdr>
    </w:div>
    <w:div w:id="545335160">
      <w:bodyDiv w:val="1"/>
      <w:marLeft w:val="0"/>
      <w:marRight w:val="0"/>
      <w:marTop w:val="0"/>
      <w:marBottom w:val="0"/>
      <w:divBdr>
        <w:top w:val="none" w:sz="0" w:space="0" w:color="auto"/>
        <w:left w:val="none" w:sz="0" w:space="0" w:color="auto"/>
        <w:bottom w:val="none" w:sz="0" w:space="0" w:color="auto"/>
        <w:right w:val="none" w:sz="0" w:space="0" w:color="auto"/>
      </w:divBdr>
    </w:div>
    <w:div w:id="545412991">
      <w:bodyDiv w:val="1"/>
      <w:marLeft w:val="0"/>
      <w:marRight w:val="0"/>
      <w:marTop w:val="0"/>
      <w:marBottom w:val="0"/>
      <w:divBdr>
        <w:top w:val="none" w:sz="0" w:space="0" w:color="auto"/>
        <w:left w:val="none" w:sz="0" w:space="0" w:color="auto"/>
        <w:bottom w:val="none" w:sz="0" w:space="0" w:color="auto"/>
        <w:right w:val="none" w:sz="0" w:space="0" w:color="auto"/>
      </w:divBdr>
    </w:div>
    <w:div w:id="546453840">
      <w:bodyDiv w:val="1"/>
      <w:marLeft w:val="0"/>
      <w:marRight w:val="0"/>
      <w:marTop w:val="0"/>
      <w:marBottom w:val="0"/>
      <w:divBdr>
        <w:top w:val="none" w:sz="0" w:space="0" w:color="auto"/>
        <w:left w:val="none" w:sz="0" w:space="0" w:color="auto"/>
        <w:bottom w:val="none" w:sz="0" w:space="0" w:color="auto"/>
        <w:right w:val="none" w:sz="0" w:space="0" w:color="auto"/>
      </w:divBdr>
    </w:div>
    <w:div w:id="547649316">
      <w:bodyDiv w:val="1"/>
      <w:marLeft w:val="0"/>
      <w:marRight w:val="0"/>
      <w:marTop w:val="0"/>
      <w:marBottom w:val="0"/>
      <w:divBdr>
        <w:top w:val="none" w:sz="0" w:space="0" w:color="auto"/>
        <w:left w:val="none" w:sz="0" w:space="0" w:color="auto"/>
        <w:bottom w:val="none" w:sz="0" w:space="0" w:color="auto"/>
        <w:right w:val="none" w:sz="0" w:space="0" w:color="auto"/>
      </w:divBdr>
    </w:div>
    <w:div w:id="548341722">
      <w:bodyDiv w:val="1"/>
      <w:marLeft w:val="0"/>
      <w:marRight w:val="0"/>
      <w:marTop w:val="0"/>
      <w:marBottom w:val="0"/>
      <w:divBdr>
        <w:top w:val="none" w:sz="0" w:space="0" w:color="auto"/>
        <w:left w:val="none" w:sz="0" w:space="0" w:color="auto"/>
        <w:bottom w:val="none" w:sz="0" w:space="0" w:color="auto"/>
        <w:right w:val="none" w:sz="0" w:space="0" w:color="auto"/>
      </w:divBdr>
    </w:div>
    <w:div w:id="550921135">
      <w:bodyDiv w:val="1"/>
      <w:marLeft w:val="0"/>
      <w:marRight w:val="0"/>
      <w:marTop w:val="0"/>
      <w:marBottom w:val="0"/>
      <w:divBdr>
        <w:top w:val="none" w:sz="0" w:space="0" w:color="auto"/>
        <w:left w:val="none" w:sz="0" w:space="0" w:color="auto"/>
        <w:bottom w:val="none" w:sz="0" w:space="0" w:color="auto"/>
        <w:right w:val="none" w:sz="0" w:space="0" w:color="auto"/>
      </w:divBdr>
    </w:div>
    <w:div w:id="551843914">
      <w:bodyDiv w:val="1"/>
      <w:marLeft w:val="0"/>
      <w:marRight w:val="0"/>
      <w:marTop w:val="0"/>
      <w:marBottom w:val="0"/>
      <w:divBdr>
        <w:top w:val="none" w:sz="0" w:space="0" w:color="auto"/>
        <w:left w:val="none" w:sz="0" w:space="0" w:color="auto"/>
        <w:bottom w:val="none" w:sz="0" w:space="0" w:color="auto"/>
        <w:right w:val="none" w:sz="0" w:space="0" w:color="auto"/>
      </w:divBdr>
    </w:div>
    <w:div w:id="552690516">
      <w:bodyDiv w:val="1"/>
      <w:marLeft w:val="0"/>
      <w:marRight w:val="0"/>
      <w:marTop w:val="0"/>
      <w:marBottom w:val="0"/>
      <w:divBdr>
        <w:top w:val="none" w:sz="0" w:space="0" w:color="auto"/>
        <w:left w:val="none" w:sz="0" w:space="0" w:color="auto"/>
        <w:bottom w:val="none" w:sz="0" w:space="0" w:color="auto"/>
        <w:right w:val="none" w:sz="0" w:space="0" w:color="auto"/>
      </w:divBdr>
    </w:div>
    <w:div w:id="556864331">
      <w:bodyDiv w:val="1"/>
      <w:marLeft w:val="0"/>
      <w:marRight w:val="0"/>
      <w:marTop w:val="0"/>
      <w:marBottom w:val="0"/>
      <w:divBdr>
        <w:top w:val="none" w:sz="0" w:space="0" w:color="auto"/>
        <w:left w:val="none" w:sz="0" w:space="0" w:color="auto"/>
        <w:bottom w:val="none" w:sz="0" w:space="0" w:color="auto"/>
        <w:right w:val="none" w:sz="0" w:space="0" w:color="auto"/>
      </w:divBdr>
    </w:div>
    <w:div w:id="558637732">
      <w:bodyDiv w:val="1"/>
      <w:marLeft w:val="0"/>
      <w:marRight w:val="0"/>
      <w:marTop w:val="0"/>
      <w:marBottom w:val="0"/>
      <w:divBdr>
        <w:top w:val="none" w:sz="0" w:space="0" w:color="auto"/>
        <w:left w:val="none" w:sz="0" w:space="0" w:color="auto"/>
        <w:bottom w:val="none" w:sz="0" w:space="0" w:color="auto"/>
        <w:right w:val="none" w:sz="0" w:space="0" w:color="auto"/>
      </w:divBdr>
    </w:div>
    <w:div w:id="563417564">
      <w:bodyDiv w:val="1"/>
      <w:marLeft w:val="0"/>
      <w:marRight w:val="0"/>
      <w:marTop w:val="0"/>
      <w:marBottom w:val="0"/>
      <w:divBdr>
        <w:top w:val="none" w:sz="0" w:space="0" w:color="auto"/>
        <w:left w:val="none" w:sz="0" w:space="0" w:color="auto"/>
        <w:bottom w:val="none" w:sz="0" w:space="0" w:color="auto"/>
        <w:right w:val="none" w:sz="0" w:space="0" w:color="auto"/>
      </w:divBdr>
    </w:div>
    <w:div w:id="564536897">
      <w:bodyDiv w:val="1"/>
      <w:marLeft w:val="0"/>
      <w:marRight w:val="0"/>
      <w:marTop w:val="0"/>
      <w:marBottom w:val="0"/>
      <w:divBdr>
        <w:top w:val="none" w:sz="0" w:space="0" w:color="auto"/>
        <w:left w:val="none" w:sz="0" w:space="0" w:color="auto"/>
        <w:bottom w:val="none" w:sz="0" w:space="0" w:color="auto"/>
        <w:right w:val="none" w:sz="0" w:space="0" w:color="auto"/>
      </w:divBdr>
    </w:div>
    <w:div w:id="565191678">
      <w:bodyDiv w:val="1"/>
      <w:marLeft w:val="0"/>
      <w:marRight w:val="0"/>
      <w:marTop w:val="0"/>
      <w:marBottom w:val="0"/>
      <w:divBdr>
        <w:top w:val="none" w:sz="0" w:space="0" w:color="auto"/>
        <w:left w:val="none" w:sz="0" w:space="0" w:color="auto"/>
        <w:bottom w:val="none" w:sz="0" w:space="0" w:color="auto"/>
        <w:right w:val="none" w:sz="0" w:space="0" w:color="auto"/>
      </w:divBdr>
    </w:div>
    <w:div w:id="567574083">
      <w:bodyDiv w:val="1"/>
      <w:marLeft w:val="0"/>
      <w:marRight w:val="0"/>
      <w:marTop w:val="0"/>
      <w:marBottom w:val="0"/>
      <w:divBdr>
        <w:top w:val="none" w:sz="0" w:space="0" w:color="auto"/>
        <w:left w:val="none" w:sz="0" w:space="0" w:color="auto"/>
        <w:bottom w:val="none" w:sz="0" w:space="0" w:color="auto"/>
        <w:right w:val="none" w:sz="0" w:space="0" w:color="auto"/>
      </w:divBdr>
    </w:div>
    <w:div w:id="567617293">
      <w:bodyDiv w:val="1"/>
      <w:marLeft w:val="0"/>
      <w:marRight w:val="0"/>
      <w:marTop w:val="0"/>
      <w:marBottom w:val="0"/>
      <w:divBdr>
        <w:top w:val="none" w:sz="0" w:space="0" w:color="auto"/>
        <w:left w:val="none" w:sz="0" w:space="0" w:color="auto"/>
        <w:bottom w:val="none" w:sz="0" w:space="0" w:color="auto"/>
        <w:right w:val="none" w:sz="0" w:space="0" w:color="auto"/>
      </w:divBdr>
    </w:div>
    <w:div w:id="568079934">
      <w:bodyDiv w:val="1"/>
      <w:marLeft w:val="0"/>
      <w:marRight w:val="0"/>
      <w:marTop w:val="0"/>
      <w:marBottom w:val="0"/>
      <w:divBdr>
        <w:top w:val="none" w:sz="0" w:space="0" w:color="auto"/>
        <w:left w:val="none" w:sz="0" w:space="0" w:color="auto"/>
        <w:bottom w:val="none" w:sz="0" w:space="0" w:color="auto"/>
        <w:right w:val="none" w:sz="0" w:space="0" w:color="auto"/>
      </w:divBdr>
    </w:div>
    <w:div w:id="568342002">
      <w:bodyDiv w:val="1"/>
      <w:marLeft w:val="0"/>
      <w:marRight w:val="0"/>
      <w:marTop w:val="0"/>
      <w:marBottom w:val="0"/>
      <w:divBdr>
        <w:top w:val="none" w:sz="0" w:space="0" w:color="auto"/>
        <w:left w:val="none" w:sz="0" w:space="0" w:color="auto"/>
        <w:bottom w:val="none" w:sz="0" w:space="0" w:color="auto"/>
        <w:right w:val="none" w:sz="0" w:space="0" w:color="auto"/>
      </w:divBdr>
    </w:div>
    <w:div w:id="570238872">
      <w:bodyDiv w:val="1"/>
      <w:marLeft w:val="0"/>
      <w:marRight w:val="0"/>
      <w:marTop w:val="0"/>
      <w:marBottom w:val="0"/>
      <w:divBdr>
        <w:top w:val="none" w:sz="0" w:space="0" w:color="auto"/>
        <w:left w:val="none" w:sz="0" w:space="0" w:color="auto"/>
        <w:bottom w:val="none" w:sz="0" w:space="0" w:color="auto"/>
        <w:right w:val="none" w:sz="0" w:space="0" w:color="auto"/>
      </w:divBdr>
    </w:div>
    <w:div w:id="570503072">
      <w:bodyDiv w:val="1"/>
      <w:marLeft w:val="0"/>
      <w:marRight w:val="0"/>
      <w:marTop w:val="0"/>
      <w:marBottom w:val="0"/>
      <w:divBdr>
        <w:top w:val="none" w:sz="0" w:space="0" w:color="auto"/>
        <w:left w:val="none" w:sz="0" w:space="0" w:color="auto"/>
        <w:bottom w:val="none" w:sz="0" w:space="0" w:color="auto"/>
        <w:right w:val="none" w:sz="0" w:space="0" w:color="auto"/>
      </w:divBdr>
    </w:div>
    <w:div w:id="572660403">
      <w:bodyDiv w:val="1"/>
      <w:marLeft w:val="0"/>
      <w:marRight w:val="0"/>
      <w:marTop w:val="0"/>
      <w:marBottom w:val="0"/>
      <w:divBdr>
        <w:top w:val="none" w:sz="0" w:space="0" w:color="auto"/>
        <w:left w:val="none" w:sz="0" w:space="0" w:color="auto"/>
        <w:bottom w:val="none" w:sz="0" w:space="0" w:color="auto"/>
        <w:right w:val="none" w:sz="0" w:space="0" w:color="auto"/>
      </w:divBdr>
    </w:div>
    <w:div w:id="573055555">
      <w:bodyDiv w:val="1"/>
      <w:marLeft w:val="0"/>
      <w:marRight w:val="0"/>
      <w:marTop w:val="0"/>
      <w:marBottom w:val="0"/>
      <w:divBdr>
        <w:top w:val="none" w:sz="0" w:space="0" w:color="auto"/>
        <w:left w:val="none" w:sz="0" w:space="0" w:color="auto"/>
        <w:bottom w:val="none" w:sz="0" w:space="0" w:color="auto"/>
        <w:right w:val="none" w:sz="0" w:space="0" w:color="auto"/>
      </w:divBdr>
    </w:div>
    <w:div w:id="574897873">
      <w:bodyDiv w:val="1"/>
      <w:marLeft w:val="0"/>
      <w:marRight w:val="0"/>
      <w:marTop w:val="0"/>
      <w:marBottom w:val="0"/>
      <w:divBdr>
        <w:top w:val="none" w:sz="0" w:space="0" w:color="auto"/>
        <w:left w:val="none" w:sz="0" w:space="0" w:color="auto"/>
        <w:bottom w:val="none" w:sz="0" w:space="0" w:color="auto"/>
        <w:right w:val="none" w:sz="0" w:space="0" w:color="auto"/>
      </w:divBdr>
    </w:div>
    <w:div w:id="576328461">
      <w:bodyDiv w:val="1"/>
      <w:marLeft w:val="0"/>
      <w:marRight w:val="0"/>
      <w:marTop w:val="0"/>
      <w:marBottom w:val="0"/>
      <w:divBdr>
        <w:top w:val="none" w:sz="0" w:space="0" w:color="auto"/>
        <w:left w:val="none" w:sz="0" w:space="0" w:color="auto"/>
        <w:bottom w:val="none" w:sz="0" w:space="0" w:color="auto"/>
        <w:right w:val="none" w:sz="0" w:space="0" w:color="auto"/>
      </w:divBdr>
    </w:div>
    <w:div w:id="576747531">
      <w:bodyDiv w:val="1"/>
      <w:marLeft w:val="0"/>
      <w:marRight w:val="0"/>
      <w:marTop w:val="0"/>
      <w:marBottom w:val="0"/>
      <w:divBdr>
        <w:top w:val="none" w:sz="0" w:space="0" w:color="auto"/>
        <w:left w:val="none" w:sz="0" w:space="0" w:color="auto"/>
        <w:bottom w:val="none" w:sz="0" w:space="0" w:color="auto"/>
        <w:right w:val="none" w:sz="0" w:space="0" w:color="auto"/>
      </w:divBdr>
    </w:div>
    <w:div w:id="578641763">
      <w:bodyDiv w:val="1"/>
      <w:marLeft w:val="0"/>
      <w:marRight w:val="0"/>
      <w:marTop w:val="0"/>
      <w:marBottom w:val="0"/>
      <w:divBdr>
        <w:top w:val="none" w:sz="0" w:space="0" w:color="auto"/>
        <w:left w:val="none" w:sz="0" w:space="0" w:color="auto"/>
        <w:bottom w:val="none" w:sz="0" w:space="0" w:color="auto"/>
        <w:right w:val="none" w:sz="0" w:space="0" w:color="auto"/>
      </w:divBdr>
    </w:div>
    <w:div w:id="579607768">
      <w:bodyDiv w:val="1"/>
      <w:marLeft w:val="0"/>
      <w:marRight w:val="0"/>
      <w:marTop w:val="0"/>
      <w:marBottom w:val="0"/>
      <w:divBdr>
        <w:top w:val="none" w:sz="0" w:space="0" w:color="auto"/>
        <w:left w:val="none" w:sz="0" w:space="0" w:color="auto"/>
        <w:bottom w:val="none" w:sz="0" w:space="0" w:color="auto"/>
        <w:right w:val="none" w:sz="0" w:space="0" w:color="auto"/>
      </w:divBdr>
    </w:div>
    <w:div w:id="580993647">
      <w:bodyDiv w:val="1"/>
      <w:marLeft w:val="0"/>
      <w:marRight w:val="0"/>
      <w:marTop w:val="0"/>
      <w:marBottom w:val="0"/>
      <w:divBdr>
        <w:top w:val="none" w:sz="0" w:space="0" w:color="auto"/>
        <w:left w:val="none" w:sz="0" w:space="0" w:color="auto"/>
        <w:bottom w:val="none" w:sz="0" w:space="0" w:color="auto"/>
        <w:right w:val="none" w:sz="0" w:space="0" w:color="auto"/>
      </w:divBdr>
    </w:div>
    <w:div w:id="582494832">
      <w:bodyDiv w:val="1"/>
      <w:marLeft w:val="0"/>
      <w:marRight w:val="0"/>
      <w:marTop w:val="0"/>
      <w:marBottom w:val="0"/>
      <w:divBdr>
        <w:top w:val="none" w:sz="0" w:space="0" w:color="auto"/>
        <w:left w:val="none" w:sz="0" w:space="0" w:color="auto"/>
        <w:bottom w:val="none" w:sz="0" w:space="0" w:color="auto"/>
        <w:right w:val="none" w:sz="0" w:space="0" w:color="auto"/>
      </w:divBdr>
    </w:div>
    <w:div w:id="584339606">
      <w:bodyDiv w:val="1"/>
      <w:marLeft w:val="0"/>
      <w:marRight w:val="0"/>
      <w:marTop w:val="0"/>
      <w:marBottom w:val="0"/>
      <w:divBdr>
        <w:top w:val="none" w:sz="0" w:space="0" w:color="auto"/>
        <w:left w:val="none" w:sz="0" w:space="0" w:color="auto"/>
        <w:bottom w:val="none" w:sz="0" w:space="0" w:color="auto"/>
        <w:right w:val="none" w:sz="0" w:space="0" w:color="auto"/>
      </w:divBdr>
    </w:div>
    <w:div w:id="585698230">
      <w:bodyDiv w:val="1"/>
      <w:marLeft w:val="0"/>
      <w:marRight w:val="0"/>
      <w:marTop w:val="0"/>
      <w:marBottom w:val="0"/>
      <w:divBdr>
        <w:top w:val="none" w:sz="0" w:space="0" w:color="auto"/>
        <w:left w:val="none" w:sz="0" w:space="0" w:color="auto"/>
        <w:bottom w:val="none" w:sz="0" w:space="0" w:color="auto"/>
        <w:right w:val="none" w:sz="0" w:space="0" w:color="auto"/>
      </w:divBdr>
    </w:div>
    <w:div w:id="593174157">
      <w:bodyDiv w:val="1"/>
      <w:marLeft w:val="0"/>
      <w:marRight w:val="0"/>
      <w:marTop w:val="0"/>
      <w:marBottom w:val="0"/>
      <w:divBdr>
        <w:top w:val="none" w:sz="0" w:space="0" w:color="auto"/>
        <w:left w:val="none" w:sz="0" w:space="0" w:color="auto"/>
        <w:bottom w:val="none" w:sz="0" w:space="0" w:color="auto"/>
        <w:right w:val="none" w:sz="0" w:space="0" w:color="auto"/>
      </w:divBdr>
    </w:div>
    <w:div w:id="594097425">
      <w:bodyDiv w:val="1"/>
      <w:marLeft w:val="0"/>
      <w:marRight w:val="0"/>
      <w:marTop w:val="0"/>
      <w:marBottom w:val="0"/>
      <w:divBdr>
        <w:top w:val="none" w:sz="0" w:space="0" w:color="auto"/>
        <w:left w:val="none" w:sz="0" w:space="0" w:color="auto"/>
        <w:bottom w:val="none" w:sz="0" w:space="0" w:color="auto"/>
        <w:right w:val="none" w:sz="0" w:space="0" w:color="auto"/>
      </w:divBdr>
    </w:div>
    <w:div w:id="598028709">
      <w:bodyDiv w:val="1"/>
      <w:marLeft w:val="0"/>
      <w:marRight w:val="0"/>
      <w:marTop w:val="0"/>
      <w:marBottom w:val="0"/>
      <w:divBdr>
        <w:top w:val="none" w:sz="0" w:space="0" w:color="auto"/>
        <w:left w:val="none" w:sz="0" w:space="0" w:color="auto"/>
        <w:bottom w:val="none" w:sz="0" w:space="0" w:color="auto"/>
        <w:right w:val="none" w:sz="0" w:space="0" w:color="auto"/>
      </w:divBdr>
    </w:div>
    <w:div w:id="598292591">
      <w:bodyDiv w:val="1"/>
      <w:marLeft w:val="0"/>
      <w:marRight w:val="0"/>
      <w:marTop w:val="0"/>
      <w:marBottom w:val="0"/>
      <w:divBdr>
        <w:top w:val="none" w:sz="0" w:space="0" w:color="auto"/>
        <w:left w:val="none" w:sz="0" w:space="0" w:color="auto"/>
        <w:bottom w:val="none" w:sz="0" w:space="0" w:color="auto"/>
        <w:right w:val="none" w:sz="0" w:space="0" w:color="auto"/>
      </w:divBdr>
    </w:div>
    <w:div w:id="599218915">
      <w:bodyDiv w:val="1"/>
      <w:marLeft w:val="0"/>
      <w:marRight w:val="0"/>
      <w:marTop w:val="0"/>
      <w:marBottom w:val="0"/>
      <w:divBdr>
        <w:top w:val="none" w:sz="0" w:space="0" w:color="auto"/>
        <w:left w:val="none" w:sz="0" w:space="0" w:color="auto"/>
        <w:bottom w:val="none" w:sz="0" w:space="0" w:color="auto"/>
        <w:right w:val="none" w:sz="0" w:space="0" w:color="auto"/>
      </w:divBdr>
    </w:div>
    <w:div w:id="600142544">
      <w:bodyDiv w:val="1"/>
      <w:marLeft w:val="0"/>
      <w:marRight w:val="0"/>
      <w:marTop w:val="0"/>
      <w:marBottom w:val="0"/>
      <w:divBdr>
        <w:top w:val="none" w:sz="0" w:space="0" w:color="auto"/>
        <w:left w:val="none" w:sz="0" w:space="0" w:color="auto"/>
        <w:bottom w:val="none" w:sz="0" w:space="0" w:color="auto"/>
        <w:right w:val="none" w:sz="0" w:space="0" w:color="auto"/>
      </w:divBdr>
    </w:div>
    <w:div w:id="600336097">
      <w:bodyDiv w:val="1"/>
      <w:marLeft w:val="0"/>
      <w:marRight w:val="0"/>
      <w:marTop w:val="0"/>
      <w:marBottom w:val="0"/>
      <w:divBdr>
        <w:top w:val="none" w:sz="0" w:space="0" w:color="auto"/>
        <w:left w:val="none" w:sz="0" w:space="0" w:color="auto"/>
        <w:bottom w:val="none" w:sz="0" w:space="0" w:color="auto"/>
        <w:right w:val="none" w:sz="0" w:space="0" w:color="auto"/>
      </w:divBdr>
    </w:div>
    <w:div w:id="600531549">
      <w:bodyDiv w:val="1"/>
      <w:marLeft w:val="0"/>
      <w:marRight w:val="0"/>
      <w:marTop w:val="0"/>
      <w:marBottom w:val="0"/>
      <w:divBdr>
        <w:top w:val="none" w:sz="0" w:space="0" w:color="auto"/>
        <w:left w:val="none" w:sz="0" w:space="0" w:color="auto"/>
        <w:bottom w:val="none" w:sz="0" w:space="0" w:color="auto"/>
        <w:right w:val="none" w:sz="0" w:space="0" w:color="auto"/>
      </w:divBdr>
    </w:div>
    <w:div w:id="601566984">
      <w:bodyDiv w:val="1"/>
      <w:marLeft w:val="0"/>
      <w:marRight w:val="0"/>
      <w:marTop w:val="0"/>
      <w:marBottom w:val="0"/>
      <w:divBdr>
        <w:top w:val="none" w:sz="0" w:space="0" w:color="auto"/>
        <w:left w:val="none" w:sz="0" w:space="0" w:color="auto"/>
        <w:bottom w:val="none" w:sz="0" w:space="0" w:color="auto"/>
        <w:right w:val="none" w:sz="0" w:space="0" w:color="auto"/>
      </w:divBdr>
    </w:div>
    <w:div w:id="602419783">
      <w:bodyDiv w:val="1"/>
      <w:marLeft w:val="0"/>
      <w:marRight w:val="0"/>
      <w:marTop w:val="0"/>
      <w:marBottom w:val="0"/>
      <w:divBdr>
        <w:top w:val="none" w:sz="0" w:space="0" w:color="auto"/>
        <w:left w:val="none" w:sz="0" w:space="0" w:color="auto"/>
        <w:bottom w:val="none" w:sz="0" w:space="0" w:color="auto"/>
        <w:right w:val="none" w:sz="0" w:space="0" w:color="auto"/>
      </w:divBdr>
    </w:div>
    <w:div w:id="605312087">
      <w:bodyDiv w:val="1"/>
      <w:marLeft w:val="0"/>
      <w:marRight w:val="0"/>
      <w:marTop w:val="0"/>
      <w:marBottom w:val="0"/>
      <w:divBdr>
        <w:top w:val="none" w:sz="0" w:space="0" w:color="auto"/>
        <w:left w:val="none" w:sz="0" w:space="0" w:color="auto"/>
        <w:bottom w:val="none" w:sz="0" w:space="0" w:color="auto"/>
        <w:right w:val="none" w:sz="0" w:space="0" w:color="auto"/>
      </w:divBdr>
    </w:div>
    <w:div w:id="609707152">
      <w:bodyDiv w:val="1"/>
      <w:marLeft w:val="0"/>
      <w:marRight w:val="0"/>
      <w:marTop w:val="0"/>
      <w:marBottom w:val="0"/>
      <w:divBdr>
        <w:top w:val="none" w:sz="0" w:space="0" w:color="auto"/>
        <w:left w:val="none" w:sz="0" w:space="0" w:color="auto"/>
        <w:bottom w:val="none" w:sz="0" w:space="0" w:color="auto"/>
        <w:right w:val="none" w:sz="0" w:space="0" w:color="auto"/>
      </w:divBdr>
    </w:div>
    <w:div w:id="610014304">
      <w:bodyDiv w:val="1"/>
      <w:marLeft w:val="0"/>
      <w:marRight w:val="0"/>
      <w:marTop w:val="0"/>
      <w:marBottom w:val="0"/>
      <w:divBdr>
        <w:top w:val="none" w:sz="0" w:space="0" w:color="auto"/>
        <w:left w:val="none" w:sz="0" w:space="0" w:color="auto"/>
        <w:bottom w:val="none" w:sz="0" w:space="0" w:color="auto"/>
        <w:right w:val="none" w:sz="0" w:space="0" w:color="auto"/>
      </w:divBdr>
    </w:div>
    <w:div w:id="613899641">
      <w:bodyDiv w:val="1"/>
      <w:marLeft w:val="0"/>
      <w:marRight w:val="0"/>
      <w:marTop w:val="0"/>
      <w:marBottom w:val="0"/>
      <w:divBdr>
        <w:top w:val="none" w:sz="0" w:space="0" w:color="auto"/>
        <w:left w:val="none" w:sz="0" w:space="0" w:color="auto"/>
        <w:bottom w:val="none" w:sz="0" w:space="0" w:color="auto"/>
        <w:right w:val="none" w:sz="0" w:space="0" w:color="auto"/>
      </w:divBdr>
    </w:div>
    <w:div w:id="614798868">
      <w:bodyDiv w:val="1"/>
      <w:marLeft w:val="0"/>
      <w:marRight w:val="0"/>
      <w:marTop w:val="0"/>
      <w:marBottom w:val="0"/>
      <w:divBdr>
        <w:top w:val="none" w:sz="0" w:space="0" w:color="auto"/>
        <w:left w:val="none" w:sz="0" w:space="0" w:color="auto"/>
        <w:bottom w:val="none" w:sz="0" w:space="0" w:color="auto"/>
        <w:right w:val="none" w:sz="0" w:space="0" w:color="auto"/>
      </w:divBdr>
    </w:div>
    <w:div w:id="614869302">
      <w:bodyDiv w:val="1"/>
      <w:marLeft w:val="0"/>
      <w:marRight w:val="0"/>
      <w:marTop w:val="0"/>
      <w:marBottom w:val="0"/>
      <w:divBdr>
        <w:top w:val="none" w:sz="0" w:space="0" w:color="auto"/>
        <w:left w:val="none" w:sz="0" w:space="0" w:color="auto"/>
        <w:bottom w:val="none" w:sz="0" w:space="0" w:color="auto"/>
        <w:right w:val="none" w:sz="0" w:space="0" w:color="auto"/>
      </w:divBdr>
    </w:div>
    <w:div w:id="615991994">
      <w:bodyDiv w:val="1"/>
      <w:marLeft w:val="0"/>
      <w:marRight w:val="0"/>
      <w:marTop w:val="0"/>
      <w:marBottom w:val="0"/>
      <w:divBdr>
        <w:top w:val="none" w:sz="0" w:space="0" w:color="auto"/>
        <w:left w:val="none" w:sz="0" w:space="0" w:color="auto"/>
        <w:bottom w:val="none" w:sz="0" w:space="0" w:color="auto"/>
        <w:right w:val="none" w:sz="0" w:space="0" w:color="auto"/>
      </w:divBdr>
    </w:div>
    <w:div w:id="616718534">
      <w:bodyDiv w:val="1"/>
      <w:marLeft w:val="0"/>
      <w:marRight w:val="0"/>
      <w:marTop w:val="0"/>
      <w:marBottom w:val="0"/>
      <w:divBdr>
        <w:top w:val="none" w:sz="0" w:space="0" w:color="auto"/>
        <w:left w:val="none" w:sz="0" w:space="0" w:color="auto"/>
        <w:bottom w:val="none" w:sz="0" w:space="0" w:color="auto"/>
        <w:right w:val="none" w:sz="0" w:space="0" w:color="auto"/>
      </w:divBdr>
    </w:div>
    <w:div w:id="616840851">
      <w:bodyDiv w:val="1"/>
      <w:marLeft w:val="0"/>
      <w:marRight w:val="0"/>
      <w:marTop w:val="0"/>
      <w:marBottom w:val="0"/>
      <w:divBdr>
        <w:top w:val="none" w:sz="0" w:space="0" w:color="auto"/>
        <w:left w:val="none" w:sz="0" w:space="0" w:color="auto"/>
        <w:bottom w:val="none" w:sz="0" w:space="0" w:color="auto"/>
        <w:right w:val="none" w:sz="0" w:space="0" w:color="auto"/>
      </w:divBdr>
    </w:div>
    <w:div w:id="617643336">
      <w:bodyDiv w:val="1"/>
      <w:marLeft w:val="0"/>
      <w:marRight w:val="0"/>
      <w:marTop w:val="0"/>
      <w:marBottom w:val="0"/>
      <w:divBdr>
        <w:top w:val="none" w:sz="0" w:space="0" w:color="auto"/>
        <w:left w:val="none" w:sz="0" w:space="0" w:color="auto"/>
        <w:bottom w:val="none" w:sz="0" w:space="0" w:color="auto"/>
        <w:right w:val="none" w:sz="0" w:space="0" w:color="auto"/>
      </w:divBdr>
    </w:div>
    <w:div w:id="619185106">
      <w:bodyDiv w:val="1"/>
      <w:marLeft w:val="0"/>
      <w:marRight w:val="0"/>
      <w:marTop w:val="0"/>
      <w:marBottom w:val="0"/>
      <w:divBdr>
        <w:top w:val="none" w:sz="0" w:space="0" w:color="auto"/>
        <w:left w:val="none" w:sz="0" w:space="0" w:color="auto"/>
        <w:bottom w:val="none" w:sz="0" w:space="0" w:color="auto"/>
        <w:right w:val="none" w:sz="0" w:space="0" w:color="auto"/>
      </w:divBdr>
    </w:div>
    <w:div w:id="620305184">
      <w:bodyDiv w:val="1"/>
      <w:marLeft w:val="0"/>
      <w:marRight w:val="0"/>
      <w:marTop w:val="0"/>
      <w:marBottom w:val="0"/>
      <w:divBdr>
        <w:top w:val="none" w:sz="0" w:space="0" w:color="auto"/>
        <w:left w:val="none" w:sz="0" w:space="0" w:color="auto"/>
        <w:bottom w:val="none" w:sz="0" w:space="0" w:color="auto"/>
        <w:right w:val="none" w:sz="0" w:space="0" w:color="auto"/>
      </w:divBdr>
    </w:div>
    <w:div w:id="620456320">
      <w:bodyDiv w:val="1"/>
      <w:marLeft w:val="0"/>
      <w:marRight w:val="0"/>
      <w:marTop w:val="0"/>
      <w:marBottom w:val="0"/>
      <w:divBdr>
        <w:top w:val="none" w:sz="0" w:space="0" w:color="auto"/>
        <w:left w:val="none" w:sz="0" w:space="0" w:color="auto"/>
        <w:bottom w:val="none" w:sz="0" w:space="0" w:color="auto"/>
        <w:right w:val="none" w:sz="0" w:space="0" w:color="auto"/>
      </w:divBdr>
    </w:div>
    <w:div w:id="621613200">
      <w:bodyDiv w:val="1"/>
      <w:marLeft w:val="0"/>
      <w:marRight w:val="0"/>
      <w:marTop w:val="0"/>
      <w:marBottom w:val="0"/>
      <w:divBdr>
        <w:top w:val="none" w:sz="0" w:space="0" w:color="auto"/>
        <w:left w:val="none" w:sz="0" w:space="0" w:color="auto"/>
        <w:bottom w:val="none" w:sz="0" w:space="0" w:color="auto"/>
        <w:right w:val="none" w:sz="0" w:space="0" w:color="auto"/>
      </w:divBdr>
    </w:div>
    <w:div w:id="628434986">
      <w:bodyDiv w:val="1"/>
      <w:marLeft w:val="0"/>
      <w:marRight w:val="0"/>
      <w:marTop w:val="0"/>
      <w:marBottom w:val="0"/>
      <w:divBdr>
        <w:top w:val="none" w:sz="0" w:space="0" w:color="auto"/>
        <w:left w:val="none" w:sz="0" w:space="0" w:color="auto"/>
        <w:bottom w:val="none" w:sz="0" w:space="0" w:color="auto"/>
        <w:right w:val="none" w:sz="0" w:space="0" w:color="auto"/>
      </w:divBdr>
    </w:div>
    <w:div w:id="631404964">
      <w:bodyDiv w:val="1"/>
      <w:marLeft w:val="0"/>
      <w:marRight w:val="0"/>
      <w:marTop w:val="0"/>
      <w:marBottom w:val="0"/>
      <w:divBdr>
        <w:top w:val="none" w:sz="0" w:space="0" w:color="auto"/>
        <w:left w:val="none" w:sz="0" w:space="0" w:color="auto"/>
        <w:bottom w:val="none" w:sz="0" w:space="0" w:color="auto"/>
        <w:right w:val="none" w:sz="0" w:space="0" w:color="auto"/>
      </w:divBdr>
    </w:div>
    <w:div w:id="634797763">
      <w:bodyDiv w:val="1"/>
      <w:marLeft w:val="0"/>
      <w:marRight w:val="0"/>
      <w:marTop w:val="0"/>
      <w:marBottom w:val="0"/>
      <w:divBdr>
        <w:top w:val="none" w:sz="0" w:space="0" w:color="auto"/>
        <w:left w:val="none" w:sz="0" w:space="0" w:color="auto"/>
        <w:bottom w:val="none" w:sz="0" w:space="0" w:color="auto"/>
        <w:right w:val="none" w:sz="0" w:space="0" w:color="auto"/>
      </w:divBdr>
    </w:div>
    <w:div w:id="637029653">
      <w:bodyDiv w:val="1"/>
      <w:marLeft w:val="0"/>
      <w:marRight w:val="0"/>
      <w:marTop w:val="0"/>
      <w:marBottom w:val="0"/>
      <w:divBdr>
        <w:top w:val="none" w:sz="0" w:space="0" w:color="auto"/>
        <w:left w:val="none" w:sz="0" w:space="0" w:color="auto"/>
        <w:bottom w:val="none" w:sz="0" w:space="0" w:color="auto"/>
        <w:right w:val="none" w:sz="0" w:space="0" w:color="auto"/>
      </w:divBdr>
      <w:divsChild>
        <w:div w:id="75323632">
          <w:marLeft w:val="0"/>
          <w:marRight w:val="0"/>
          <w:marTop w:val="0"/>
          <w:marBottom w:val="0"/>
          <w:divBdr>
            <w:top w:val="none" w:sz="0" w:space="0" w:color="auto"/>
            <w:left w:val="none" w:sz="0" w:space="0" w:color="auto"/>
            <w:bottom w:val="none" w:sz="0" w:space="0" w:color="auto"/>
            <w:right w:val="none" w:sz="0" w:space="0" w:color="auto"/>
          </w:divBdr>
        </w:div>
        <w:div w:id="120268007">
          <w:marLeft w:val="0"/>
          <w:marRight w:val="0"/>
          <w:marTop w:val="0"/>
          <w:marBottom w:val="0"/>
          <w:divBdr>
            <w:top w:val="none" w:sz="0" w:space="0" w:color="auto"/>
            <w:left w:val="none" w:sz="0" w:space="0" w:color="auto"/>
            <w:bottom w:val="none" w:sz="0" w:space="0" w:color="auto"/>
            <w:right w:val="none" w:sz="0" w:space="0" w:color="auto"/>
          </w:divBdr>
        </w:div>
        <w:div w:id="124660162">
          <w:marLeft w:val="0"/>
          <w:marRight w:val="0"/>
          <w:marTop w:val="0"/>
          <w:marBottom w:val="0"/>
          <w:divBdr>
            <w:top w:val="none" w:sz="0" w:space="0" w:color="auto"/>
            <w:left w:val="none" w:sz="0" w:space="0" w:color="auto"/>
            <w:bottom w:val="none" w:sz="0" w:space="0" w:color="auto"/>
            <w:right w:val="none" w:sz="0" w:space="0" w:color="auto"/>
          </w:divBdr>
        </w:div>
        <w:div w:id="234820976">
          <w:marLeft w:val="0"/>
          <w:marRight w:val="0"/>
          <w:marTop w:val="0"/>
          <w:marBottom w:val="0"/>
          <w:divBdr>
            <w:top w:val="none" w:sz="0" w:space="0" w:color="auto"/>
            <w:left w:val="none" w:sz="0" w:space="0" w:color="auto"/>
            <w:bottom w:val="none" w:sz="0" w:space="0" w:color="auto"/>
            <w:right w:val="none" w:sz="0" w:space="0" w:color="auto"/>
          </w:divBdr>
        </w:div>
        <w:div w:id="236020100">
          <w:marLeft w:val="0"/>
          <w:marRight w:val="0"/>
          <w:marTop w:val="0"/>
          <w:marBottom w:val="0"/>
          <w:divBdr>
            <w:top w:val="none" w:sz="0" w:space="0" w:color="auto"/>
            <w:left w:val="none" w:sz="0" w:space="0" w:color="auto"/>
            <w:bottom w:val="none" w:sz="0" w:space="0" w:color="auto"/>
            <w:right w:val="none" w:sz="0" w:space="0" w:color="auto"/>
          </w:divBdr>
        </w:div>
        <w:div w:id="295180790">
          <w:marLeft w:val="0"/>
          <w:marRight w:val="0"/>
          <w:marTop w:val="0"/>
          <w:marBottom w:val="0"/>
          <w:divBdr>
            <w:top w:val="none" w:sz="0" w:space="0" w:color="auto"/>
            <w:left w:val="none" w:sz="0" w:space="0" w:color="auto"/>
            <w:bottom w:val="none" w:sz="0" w:space="0" w:color="auto"/>
            <w:right w:val="none" w:sz="0" w:space="0" w:color="auto"/>
          </w:divBdr>
        </w:div>
        <w:div w:id="464547993">
          <w:marLeft w:val="0"/>
          <w:marRight w:val="0"/>
          <w:marTop w:val="0"/>
          <w:marBottom w:val="0"/>
          <w:divBdr>
            <w:top w:val="none" w:sz="0" w:space="0" w:color="auto"/>
            <w:left w:val="none" w:sz="0" w:space="0" w:color="auto"/>
            <w:bottom w:val="none" w:sz="0" w:space="0" w:color="auto"/>
            <w:right w:val="none" w:sz="0" w:space="0" w:color="auto"/>
          </w:divBdr>
        </w:div>
        <w:div w:id="511068395">
          <w:marLeft w:val="0"/>
          <w:marRight w:val="0"/>
          <w:marTop w:val="0"/>
          <w:marBottom w:val="0"/>
          <w:divBdr>
            <w:top w:val="none" w:sz="0" w:space="0" w:color="auto"/>
            <w:left w:val="none" w:sz="0" w:space="0" w:color="auto"/>
            <w:bottom w:val="none" w:sz="0" w:space="0" w:color="auto"/>
            <w:right w:val="none" w:sz="0" w:space="0" w:color="auto"/>
          </w:divBdr>
        </w:div>
        <w:div w:id="519441423">
          <w:marLeft w:val="0"/>
          <w:marRight w:val="0"/>
          <w:marTop w:val="0"/>
          <w:marBottom w:val="0"/>
          <w:divBdr>
            <w:top w:val="none" w:sz="0" w:space="0" w:color="auto"/>
            <w:left w:val="none" w:sz="0" w:space="0" w:color="auto"/>
            <w:bottom w:val="none" w:sz="0" w:space="0" w:color="auto"/>
            <w:right w:val="none" w:sz="0" w:space="0" w:color="auto"/>
          </w:divBdr>
        </w:div>
        <w:div w:id="621232121">
          <w:marLeft w:val="0"/>
          <w:marRight w:val="0"/>
          <w:marTop w:val="0"/>
          <w:marBottom w:val="0"/>
          <w:divBdr>
            <w:top w:val="none" w:sz="0" w:space="0" w:color="auto"/>
            <w:left w:val="none" w:sz="0" w:space="0" w:color="auto"/>
            <w:bottom w:val="none" w:sz="0" w:space="0" w:color="auto"/>
            <w:right w:val="none" w:sz="0" w:space="0" w:color="auto"/>
          </w:divBdr>
        </w:div>
        <w:div w:id="889462913">
          <w:marLeft w:val="0"/>
          <w:marRight w:val="0"/>
          <w:marTop w:val="0"/>
          <w:marBottom w:val="0"/>
          <w:divBdr>
            <w:top w:val="none" w:sz="0" w:space="0" w:color="auto"/>
            <w:left w:val="none" w:sz="0" w:space="0" w:color="auto"/>
            <w:bottom w:val="none" w:sz="0" w:space="0" w:color="auto"/>
            <w:right w:val="none" w:sz="0" w:space="0" w:color="auto"/>
          </w:divBdr>
        </w:div>
        <w:div w:id="1031764794">
          <w:marLeft w:val="0"/>
          <w:marRight w:val="0"/>
          <w:marTop w:val="0"/>
          <w:marBottom w:val="0"/>
          <w:divBdr>
            <w:top w:val="none" w:sz="0" w:space="0" w:color="auto"/>
            <w:left w:val="none" w:sz="0" w:space="0" w:color="auto"/>
            <w:bottom w:val="none" w:sz="0" w:space="0" w:color="auto"/>
            <w:right w:val="none" w:sz="0" w:space="0" w:color="auto"/>
          </w:divBdr>
        </w:div>
        <w:div w:id="1089497669">
          <w:marLeft w:val="0"/>
          <w:marRight w:val="0"/>
          <w:marTop w:val="0"/>
          <w:marBottom w:val="0"/>
          <w:divBdr>
            <w:top w:val="none" w:sz="0" w:space="0" w:color="auto"/>
            <w:left w:val="none" w:sz="0" w:space="0" w:color="auto"/>
            <w:bottom w:val="none" w:sz="0" w:space="0" w:color="auto"/>
            <w:right w:val="none" w:sz="0" w:space="0" w:color="auto"/>
          </w:divBdr>
        </w:div>
        <w:div w:id="1097212366">
          <w:marLeft w:val="0"/>
          <w:marRight w:val="0"/>
          <w:marTop w:val="0"/>
          <w:marBottom w:val="0"/>
          <w:divBdr>
            <w:top w:val="none" w:sz="0" w:space="0" w:color="auto"/>
            <w:left w:val="none" w:sz="0" w:space="0" w:color="auto"/>
            <w:bottom w:val="none" w:sz="0" w:space="0" w:color="auto"/>
            <w:right w:val="none" w:sz="0" w:space="0" w:color="auto"/>
          </w:divBdr>
        </w:div>
        <w:div w:id="1153833834">
          <w:marLeft w:val="0"/>
          <w:marRight w:val="0"/>
          <w:marTop w:val="0"/>
          <w:marBottom w:val="0"/>
          <w:divBdr>
            <w:top w:val="none" w:sz="0" w:space="0" w:color="auto"/>
            <w:left w:val="none" w:sz="0" w:space="0" w:color="auto"/>
            <w:bottom w:val="none" w:sz="0" w:space="0" w:color="auto"/>
            <w:right w:val="none" w:sz="0" w:space="0" w:color="auto"/>
          </w:divBdr>
        </w:div>
        <w:div w:id="1168399491">
          <w:marLeft w:val="0"/>
          <w:marRight w:val="0"/>
          <w:marTop w:val="0"/>
          <w:marBottom w:val="0"/>
          <w:divBdr>
            <w:top w:val="none" w:sz="0" w:space="0" w:color="auto"/>
            <w:left w:val="none" w:sz="0" w:space="0" w:color="auto"/>
            <w:bottom w:val="none" w:sz="0" w:space="0" w:color="auto"/>
            <w:right w:val="none" w:sz="0" w:space="0" w:color="auto"/>
          </w:divBdr>
        </w:div>
        <w:div w:id="1229725138">
          <w:marLeft w:val="0"/>
          <w:marRight w:val="0"/>
          <w:marTop w:val="0"/>
          <w:marBottom w:val="0"/>
          <w:divBdr>
            <w:top w:val="none" w:sz="0" w:space="0" w:color="auto"/>
            <w:left w:val="none" w:sz="0" w:space="0" w:color="auto"/>
            <w:bottom w:val="none" w:sz="0" w:space="0" w:color="auto"/>
            <w:right w:val="none" w:sz="0" w:space="0" w:color="auto"/>
          </w:divBdr>
        </w:div>
        <w:div w:id="1278368336">
          <w:marLeft w:val="0"/>
          <w:marRight w:val="0"/>
          <w:marTop w:val="0"/>
          <w:marBottom w:val="0"/>
          <w:divBdr>
            <w:top w:val="none" w:sz="0" w:space="0" w:color="auto"/>
            <w:left w:val="none" w:sz="0" w:space="0" w:color="auto"/>
            <w:bottom w:val="none" w:sz="0" w:space="0" w:color="auto"/>
            <w:right w:val="none" w:sz="0" w:space="0" w:color="auto"/>
          </w:divBdr>
        </w:div>
        <w:div w:id="1368607723">
          <w:marLeft w:val="0"/>
          <w:marRight w:val="0"/>
          <w:marTop w:val="0"/>
          <w:marBottom w:val="0"/>
          <w:divBdr>
            <w:top w:val="none" w:sz="0" w:space="0" w:color="auto"/>
            <w:left w:val="none" w:sz="0" w:space="0" w:color="auto"/>
            <w:bottom w:val="none" w:sz="0" w:space="0" w:color="auto"/>
            <w:right w:val="none" w:sz="0" w:space="0" w:color="auto"/>
          </w:divBdr>
        </w:div>
        <w:div w:id="1428577226">
          <w:marLeft w:val="0"/>
          <w:marRight w:val="0"/>
          <w:marTop w:val="0"/>
          <w:marBottom w:val="0"/>
          <w:divBdr>
            <w:top w:val="none" w:sz="0" w:space="0" w:color="auto"/>
            <w:left w:val="none" w:sz="0" w:space="0" w:color="auto"/>
            <w:bottom w:val="none" w:sz="0" w:space="0" w:color="auto"/>
            <w:right w:val="none" w:sz="0" w:space="0" w:color="auto"/>
          </w:divBdr>
        </w:div>
        <w:div w:id="1523980767">
          <w:marLeft w:val="0"/>
          <w:marRight w:val="0"/>
          <w:marTop w:val="0"/>
          <w:marBottom w:val="0"/>
          <w:divBdr>
            <w:top w:val="none" w:sz="0" w:space="0" w:color="auto"/>
            <w:left w:val="none" w:sz="0" w:space="0" w:color="auto"/>
            <w:bottom w:val="none" w:sz="0" w:space="0" w:color="auto"/>
            <w:right w:val="none" w:sz="0" w:space="0" w:color="auto"/>
          </w:divBdr>
        </w:div>
        <w:div w:id="1544050440">
          <w:marLeft w:val="0"/>
          <w:marRight w:val="0"/>
          <w:marTop w:val="0"/>
          <w:marBottom w:val="0"/>
          <w:divBdr>
            <w:top w:val="none" w:sz="0" w:space="0" w:color="auto"/>
            <w:left w:val="none" w:sz="0" w:space="0" w:color="auto"/>
            <w:bottom w:val="none" w:sz="0" w:space="0" w:color="auto"/>
            <w:right w:val="none" w:sz="0" w:space="0" w:color="auto"/>
          </w:divBdr>
        </w:div>
        <w:div w:id="1713384542">
          <w:marLeft w:val="0"/>
          <w:marRight w:val="0"/>
          <w:marTop w:val="0"/>
          <w:marBottom w:val="0"/>
          <w:divBdr>
            <w:top w:val="none" w:sz="0" w:space="0" w:color="auto"/>
            <w:left w:val="none" w:sz="0" w:space="0" w:color="auto"/>
            <w:bottom w:val="none" w:sz="0" w:space="0" w:color="auto"/>
            <w:right w:val="none" w:sz="0" w:space="0" w:color="auto"/>
          </w:divBdr>
        </w:div>
        <w:div w:id="1726100213">
          <w:marLeft w:val="0"/>
          <w:marRight w:val="0"/>
          <w:marTop w:val="0"/>
          <w:marBottom w:val="0"/>
          <w:divBdr>
            <w:top w:val="none" w:sz="0" w:space="0" w:color="auto"/>
            <w:left w:val="none" w:sz="0" w:space="0" w:color="auto"/>
            <w:bottom w:val="none" w:sz="0" w:space="0" w:color="auto"/>
            <w:right w:val="none" w:sz="0" w:space="0" w:color="auto"/>
          </w:divBdr>
        </w:div>
        <w:div w:id="1728917050">
          <w:marLeft w:val="0"/>
          <w:marRight w:val="0"/>
          <w:marTop w:val="0"/>
          <w:marBottom w:val="0"/>
          <w:divBdr>
            <w:top w:val="none" w:sz="0" w:space="0" w:color="auto"/>
            <w:left w:val="none" w:sz="0" w:space="0" w:color="auto"/>
            <w:bottom w:val="none" w:sz="0" w:space="0" w:color="auto"/>
            <w:right w:val="none" w:sz="0" w:space="0" w:color="auto"/>
          </w:divBdr>
        </w:div>
        <w:div w:id="1866671612">
          <w:marLeft w:val="0"/>
          <w:marRight w:val="0"/>
          <w:marTop w:val="0"/>
          <w:marBottom w:val="0"/>
          <w:divBdr>
            <w:top w:val="none" w:sz="0" w:space="0" w:color="auto"/>
            <w:left w:val="none" w:sz="0" w:space="0" w:color="auto"/>
            <w:bottom w:val="none" w:sz="0" w:space="0" w:color="auto"/>
            <w:right w:val="none" w:sz="0" w:space="0" w:color="auto"/>
          </w:divBdr>
        </w:div>
        <w:div w:id="1871607892">
          <w:marLeft w:val="0"/>
          <w:marRight w:val="0"/>
          <w:marTop w:val="0"/>
          <w:marBottom w:val="0"/>
          <w:divBdr>
            <w:top w:val="none" w:sz="0" w:space="0" w:color="auto"/>
            <w:left w:val="none" w:sz="0" w:space="0" w:color="auto"/>
            <w:bottom w:val="none" w:sz="0" w:space="0" w:color="auto"/>
            <w:right w:val="none" w:sz="0" w:space="0" w:color="auto"/>
          </w:divBdr>
        </w:div>
        <w:div w:id="1976713059">
          <w:marLeft w:val="0"/>
          <w:marRight w:val="0"/>
          <w:marTop w:val="0"/>
          <w:marBottom w:val="0"/>
          <w:divBdr>
            <w:top w:val="none" w:sz="0" w:space="0" w:color="auto"/>
            <w:left w:val="none" w:sz="0" w:space="0" w:color="auto"/>
            <w:bottom w:val="none" w:sz="0" w:space="0" w:color="auto"/>
            <w:right w:val="none" w:sz="0" w:space="0" w:color="auto"/>
          </w:divBdr>
        </w:div>
        <w:div w:id="2067953489">
          <w:marLeft w:val="0"/>
          <w:marRight w:val="0"/>
          <w:marTop w:val="0"/>
          <w:marBottom w:val="0"/>
          <w:divBdr>
            <w:top w:val="none" w:sz="0" w:space="0" w:color="auto"/>
            <w:left w:val="none" w:sz="0" w:space="0" w:color="auto"/>
            <w:bottom w:val="none" w:sz="0" w:space="0" w:color="auto"/>
            <w:right w:val="none" w:sz="0" w:space="0" w:color="auto"/>
          </w:divBdr>
        </w:div>
        <w:div w:id="2114128372">
          <w:marLeft w:val="0"/>
          <w:marRight w:val="0"/>
          <w:marTop w:val="0"/>
          <w:marBottom w:val="0"/>
          <w:divBdr>
            <w:top w:val="none" w:sz="0" w:space="0" w:color="auto"/>
            <w:left w:val="none" w:sz="0" w:space="0" w:color="auto"/>
            <w:bottom w:val="none" w:sz="0" w:space="0" w:color="auto"/>
            <w:right w:val="none" w:sz="0" w:space="0" w:color="auto"/>
          </w:divBdr>
        </w:div>
      </w:divsChild>
    </w:div>
    <w:div w:id="637997218">
      <w:bodyDiv w:val="1"/>
      <w:marLeft w:val="0"/>
      <w:marRight w:val="0"/>
      <w:marTop w:val="0"/>
      <w:marBottom w:val="0"/>
      <w:divBdr>
        <w:top w:val="none" w:sz="0" w:space="0" w:color="auto"/>
        <w:left w:val="none" w:sz="0" w:space="0" w:color="auto"/>
        <w:bottom w:val="none" w:sz="0" w:space="0" w:color="auto"/>
        <w:right w:val="none" w:sz="0" w:space="0" w:color="auto"/>
      </w:divBdr>
    </w:div>
    <w:div w:id="638151610">
      <w:bodyDiv w:val="1"/>
      <w:marLeft w:val="0"/>
      <w:marRight w:val="0"/>
      <w:marTop w:val="0"/>
      <w:marBottom w:val="0"/>
      <w:divBdr>
        <w:top w:val="none" w:sz="0" w:space="0" w:color="auto"/>
        <w:left w:val="none" w:sz="0" w:space="0" w:color="auto"/>
        <w:bottom w:val="none" w:sz="0" w:space="0" w:color="auto"/>
        <w:right w:val="none" w:sz="0" w:space="0" w:color="auto"/>
      </w:divBdr>
    </w:div>
    <w:div w:id="641349190">
      <w:bodyDiv w:val="1"/>
      <w:marLeft w:val="0"/>
      <w:marRight w:val="0"/>
      <w:marTop w:val="0"/>
      <w:marBottom w:val="0"/>
      <w:divBdr>
        <w:top w:val="none" w:sz="0" w:space="0" w:color="auto"/>
        <w:left w:val="none" w:sz="0" w:space="0" w:color="auto"/>
        <w:bottom w:val="none" w:sz="0" w:space="0" w:color="auto"/>
        <w:right w:val="none" w:sz="0" w:space="0" w:color="auto"/>
      </w:divBdr>
    </w:div>
    <w:div w:id="641495958">
      <w:bodyDiv w:val="1"/>
      <w:marLeft w:val="0"/>
      <w:marRight w:val="0"/>
      <w:marTop w:val="0"/>
      <w:marBottom w:val="0"/>
      <w:divBdr>
        <w:top w:val="none" w:sz="0" w:space="0" w:color="auto"/>
        <w:left w:val="none" w:sz="0" w:space="0" w:color="auto"/>
        <w:bottom w:val="none" w:sz="0" w:space="0" w:color="auto"/>
        <w:right w:val="none" w:sz="0" w:space="0" w:color="auto"/>
      </w:divBdr>
    </w:div>
    <w:div w:id="642465571">
      <w:bodyDiv w:val="1"/>
      <w:marLeft w:val="0"/>
      <w:marRight w:val="0"/>
      <w:marTop w:val="0"/>
      <w:marBottom w:val="0"/>
      <w:divBdr>
        <w:top w:val="none" w:sz="0" w:space="0" w:color="auto"/>
        <w:left w:val="none" w:sz="0" w:space="0" w:color="auto"/>
        <w:bottom w:val="none" w:sz="0" w:space="0" w:color="auto"/>
        <w:right w:val="none" w:sz="0" w:space="0" w:color="auto"/>
      </w:divBdr>
    </w:div>
    <w:div w:id="643242600">
      <w:bodyDiv w:val="1"/>
      <w:marLeft w:val="0"/>
      <w:marRight w:val="0"/>
      <w:marTop w:val="0"/>
      <w:marBottom w:val="0"/>
      <w:divBdr>
        <w:top w:val="none" w:sz="0" w:space="0" w:color="auto"/>
        <w:left w:val="none" w:sz="0" w:space="0" w:color="auto"/>
        <w:bottom w:val="none" w:sz="0" w:space="0" w:color="auto"/>
        <w:right w:val="none" w:sz="0" w:space="0" w:color="auto"/>
      </w:divBdr>
    </w:div>
    <w:div w:id="644435006">
      <w:bodyDiv w:val="1"/>
      <w:marLeft w:val="0"/>
      <w:marRight w:val="0"/>
      <w:marTop w:val="0"/>
      <w:marBottom w:val="0"/>
      <w:divBdr>
        <w:top w:val="none" w:sz="0" w:space="0" w:color="auto"/>
        <w:left w:val="none" w:sz="0" w:space="0" w:color="auto"/>
        <w:bottom w:val="none" w:sz="0" w:space="0" w:color="auto"/>
        <w:right w:val="none" w:sz="0" w:space="0" w:color="auto"/>
      </w:divBdr>
    </w:div>
    <w:div w:id="645477128">
      <w:bodyDiv w:val="1"/>
      <w:marLeft w:val="0"/>
      <w:marRight w:val="0"/>
      <w:marTop w:val="0"/>
      <w:marBottom w:val="0"/>
      <w:divBdr>
        <w:top w:val="none" w:sz="0" w:space="0" w:color="auto"/>
        <w:left w:val="none" w:sz="0" w:space="0" w:color="auto"/>
        <w:bottom w:val="none" w:sz="0" w:space="0" w:color="auto"/>
        <w:right w:val="none" w:sz="0" w:space="0" w:color="auto"/>
      </w:divBdr>
    </w:div>
    <w:div w:id="645863583">
      <w:bodyDiv w:val="1"/>
      <w:marLeft w:val="0"/>
      <w:marRight w:val="0"/>
      <w:marTop w:val="0"/>
      <w:marBottom w:val="0"/>
      <w:divBdr>
        <w:top w:val="none" w:sz="0" w:space="0" w:color="auto"/>
        <w:left w:val="none" w:sz="0" w:space="0" w:color="auto"/>
        <w:bottom w:val="none" w:sz="0" w:space="0" w:color="auto"/>
        <w:right w:val="none" w:sz="0" w:space="0" w:color="auto"/>
      </w:divBdr>
    </w:div>
    <w:div w:id="650673752">
      <w:bodyDiv w:val="1"/>
      <w:marLeft w:val="0"/>
      <w:marRight w:val="0"/>
      <w:marTop w:val="0"/>
      <w:marBottom w:val="0"/>
      <w:divBdr>
        <w:top w:val="none" w:sz="0" w:space="0" w:color="auto"/>
        <w:left w:val="none" w:sz="0" w:space="0" w:color="auto"/>
        <w:bottom w:val="none" w:sz="0" w:space="0" w:color="auto"/>
        <w:right w:val="none" w:sz="0" w:space="0" w:color="auto"/>
      </w:divBdr>
    </w:div>
    <w:div w:id="651830420">
      <w:bodyDiv w:val="1"/>
      <w:marLeft w:val="0"/>
      <w:marRight w:val="0"/>
      <w:marTop w:val="0"/>
      <w:marBottom w:val="0"/>
      <w:divBdr>
        <w:top w:val="none" w:sz="0" w:space="0" w:color="auto"/>
        <w:left w:val="none" w:sz="0" w:space="0" w:color="auto"/>
        <w:bottom w:val="none" w:sz="0" w:space="0" w:color="auto"/>
        <w:right w:val="none" w:sz="0" w:space="0" w:color="auto"/>
      </w:divBdr>
      <w:divsChild>
        <w:div w:id="402143572">
          <w:marLeft w:val="0"/>
          <w:marRight w:val="0"/>
          <w:marTop w:val="0"/>
          <w:marBottom w:val="0"/>
          <w:divBdr>
            <w:top w:val="none" w:sz="0" w:space="0" w:color="auto"/>
            <w:left w:val="none" w:sz="0" w:space="0" w:color="auto"/>
            <w:bottom w:val="none" w:sz="0" w:space="0" w:color="auto"/>
            <w:right w:val="none" w:sz="0" w:space="0" w:color="auto"/>
          </w:divBdr>
        </w:div>
        <w:div w:id="600070815">
          <w:marLeft w:val="0"/>
          <w:marRight w:val="0"/>
          <w:marTop w:val="0"/>
          <w:marBottom w:val="0"/>
          <w:divBdr>
            <w:top w:val="none" w:sz="0" w:space="0" w:color="auto"/>
            <w:left w:val="none" w:sz="0" w:space="0" w:color="auto"/>
            <w:bottom w:val="none" w:sz="0" w:space="0" w:color="auto"/>
            <w:right w:val="none" w:sz="0" w:space="0" w:color="auto"/>
          </w:divBdr>
        </w:div>
        <w:div w:id="1080758738">
          <w:marLeft w:val="0"/>
          <w:marRight w:val="0"/>
          <w:marTop w:val="0"/>
          <w:marBottom w:val="0"/>
          <w:divBdr>
            <w:top w:val="none" w:sz="0" w:space="0" w:color="auto"/>
            <w:left w:val="none" w:sz="0" w:space="0" w:color="auto"/>
            <w:bottom w:val="none" w:sz="0" w:space="0" w:color="auto"/>
            <w:right w:val="none" w:sz="0" w:space="0" w:color="auto"/>
          </w:divBdr>
        </w:div>
        <w:div w:id="1444768408">
          <w:marLeft w:val="0"/>
          <w:marRight w:val="0"/>
          <w:marTop w:val="0"/>
          <w:marBottom w:val="0"/>
          <w:divBdr>
            <w:top w:val="none" w:sz="0" w:space="0" w:color="auto"/>
            <w:left w:val="none" w:sz="0" w:space="0" w:color="auto"/>
            <w:bottom w:val="none" w:sz="0" w:space="0" w:color="auto"/>
            <w:right w:val="none" w:sz="0" w:space="0" w:color="auto"/>
          </w:divBdr>
        </w:div>
        <w:div w:id="2126387267">
          <w:marLeft w:val="0"/>
          <w:marRight w:val="0"/>
          <w:marTop w:val="0"/>
          <w:marBottom w:val="0"/>
          <w:divBdr>
            <w:top w:val="none" w:sz="0" w:space="0" w:color="auto"/>
            <w:left w:val="none" w:sz="0" w:space="0" w:color="auto"/>
            <w:bottom w:val="none" w:sz="0" w:space="0" w:color="auto"/>
            <w:right w:val="none" w:sz="0" w:space="0" w:color="auto"/>
          </w:divBdr>
        </w:div>
      </w:divsChild>
    </w:div>
    <w:div w:id="651907784">
      <w:bodyDiv w:val="1"/>
      <w:marLeft w:val="0"/>
      <w:marRight w:val="0"/>
      <w:marTop w:val="0"/>
      <w:marBottom w:val="0"/>
      <w:divBdr>
        <w:top w:val="none" w:sz="0" w:space="0" w:color="auto"/>
        <w:left w:val="none" w:sz="0" w:space="0" w:color="auto"/>
        <w:bottom w:val="none" w:sz="0" w:space="0" w:color="auto"/>
        <w:right w:val="none" w:sz="0" w:space="0" w:color="auto"/>
      </w:divBdr>
    </w:div>
    <w:div w:id="652178158">
      <w:bodyDiv w:val="1"/>
      <w:marLeft w:val="0"/>
      <w:marRight w:val="0"/>
      <w:marTop w:val="0"/>
      <w:marBottom w:val="0"/>
      <w:divBdr>
        <w:top w:val="none" w:sz="0" w:space="0" w:color="auto"/>
        <w:left w:val="none" w:sz="0" w:space="0" w:color="auto"/>
        <w:bottom w:val="none" w:sz="0" w:space="0" w:color="auto"/>
        <w:right w:val="none" w:sz="0" w:space="0" w:color="auto"/>
      </w:divBdr>
    </w:div>
    <w:div w:id="652678800">
      <w:bodyDiv w:val="1"/>
      <w:marLeft w:val="0"/>
      <w:marRight w:val="0"/>
      <w:marTop w:val="0"/>
      <w:marBottom w:val="0"/>
      <w:divBdr>
        <w:top w:val="none" w:sz="0" w:space="0" w:color="auto"/>
        <w:left w:val="none" w:sz="0" w:space="0" w:color="auto"/>
        <w:bottom w:val="none" w:sz="0" w:space="0" w:color="auto"/>
        <w:right w:val="none" w:sz="0" w:space="0" w:color="auto"/>
      </w:divBdr>
    </w:div>
    <w:div w:id="656495483">
      <w:bodyDiv w:val="1"/>
      <w:marLeft w:val="0"/>
      <w:marRight w:val="0"/>
      <w:marTop w:val="0"/>
      <w:marBottom w:val="0"/>
      <w:divBdr>
        <w:top w:val="none" w:sz="0" w:space="0" w:color="auto"/>
        <w:left w:val="none" w:sz="0" w:space="0" w:color="auto"/>
        <w:bottom w:val="none" w:sz="0" w:space="0" w:color="auto"/>
        <w:right w:val="none" w:sz="0" w:space="0" w:color="auto"/>
      </w:divBdr>
    </w:div>
    <w:div w:id="657540950">
      <w:bodyDiv w:val="1"/>
      <w:marLeft w:val="0"/>
      <w:marRight w:val="0"/>
      <w:marTop w:val="0"/>
      <w:marBottom w:val="0"/>
      <w:divBdr>
        <w:top w:val="none" w:sz="0" w:space="0" w:color="auto"/>
        <w:left w:val="none" w:sz="0" w:space="0" w:color="auto"/>
        <w:bottom w:val="none" w:sz="0" w:space="0" w:color="auto"/>
        <w:right w:val="none" w:sz="0" w:space="0" w:color="auto"/>
      </w:divBdr>
    </w:div>
    <w:div w:id="657922603">
      <w:bodyDiv w:val="1"/>
      <w:marLeft w:val="0"/>
      <w:marRight w:val="0"/>
      <w:marTop w:val="0"/>
      <w:marBottom w:val="0"/>
      <w:divBdr>
        <w:top w:val="none" w:sz="0" w:space="0" w:color="auto"/>
        <w:left w:val="none" w:sz="0" w:space="0" w:color="auto"/>
        <w:bottom w:val="none" w:sz="0" w:space="0" w:color="auto"/>
        <w:right w:val="none" w:sz="0" w:space="0" w:color="auto"/>
      </w:divBdr>
    </w:div>
    <w:div w:id="661857769">
      <w:bodyDiv w:val="1"/>
      <w:marLeft w:val="0"/>
      <w:marRight w:val="0"/>
      <w:marTop w:val="0"/>
      <w:marBottom w:val="0"/>
      <w:divBdr>
        <w:top w:val="none" w:sz="0" w:space="0" w:color="auto"/>
        <w:left w:val="none" w:sz="0" w:space="0" w:color="auto"/>
        <w:bottom w:val="none" w:sz="0" w:space="0" w:color="auto"/>
        <w:right w:val="none" w:sz="0" w:space="0" w:color="auto"/>
      </w:divBdr>
    </w:div>
    <w:div w:id="664630309">
      <w:bodyDiv w:val="1"/>
      <w:marLeft w:val="0"/>
      <w:marRight w:val="0"/>
      <w:marTop w:val="0"/>
      <w:marBottom w:val="0"/>
      <w:divBdr>
        <w:top w:val="none" w:sz="0" w:space="0" w:color="auto"/>
        <w:left w:val="none" w:sz="0" w:space="0" w:color="auto"/>
        <w:bottom w:val="none" w:sz="0" w:space="0" w:color="auto"/>
        <w:right w:val="none" w:sz="0" w:space="0" w:color="auto"/>
      </w:divBdr>
    </w:div>
    <w:div w:id="665979340">
      <w:bodyDiv w:val="1"/>
      <w:marLeft w:val="0"/>
      <w:marRight w:val="0"/>
      <w:marTop w:val="0"/>
      <w:marBottom w:val="0"/>
      <w:divBdr>
        <w:top w:val="none" w:sz="0" w:space="0" w:color="auto"/>
        <w:left w:val="none" w:sz="0" w:space="0" w:color="auto"/>
        <w:bottom w:val="none" w:sz="0" w:space="0" w:color="auto"/>
        <w:right w:val="none" w:sz="0" w:space="0" w:color="auto"/>
      </w:divBdr>
    </w:div>
    <w:div w:id="666254295">
      <w:bodyDiv w:val="1"/>
      <w:marLeft w:val="0"/>
      <w:marRight w:val="0"/>
      <w:marTop w:val="0"/>
      <w:marBottom w:val="0"/>
      <w:divBdr>
        <w:top w:val="none" w:sz="0" w:space="0" w:color="auto"/>
        <w:left w:val="none" w:sz="0" w:space="0" w:color="auto"/>
        <w:bottom w:val="none" w:sz="0" w:space="0" w:color="auto"/>
        <w:right w:val="none" w:sz="0" w:space="0" w:color="auto"/>
      </w:divBdr>
    </w:div>
    <w:div w:id="666522420">
      <w:bodyDiv w:val="1"/>
      <w:marLeft w:val="0"/>
      <w:marRight w:val="0"/>
      <w:marTop w:val="0"/>
      <w:marBottom w:val="0"/>
      <w:divBdr>
        <w:top w:val="none" w:sz="0" w:space="0" w:color="auto"/>
        <w:left w:val="none" w:sz="0" w:space="0" w:color="auto"/>
        <w:bottom w:val="none" w:sz="0" w:space="0" w:color="auto"/>
        <w:right w:val="none" w:sz="0" w:space="0" w:color="auto"/>
      </w:divBdr>
    </w:div>
    <w:div w:id="668338245">
      <w:bodyDiv w:val="1"/>
      <w:marLeft w:val="0"/>
      <w:marRight w:val="0"/>
      <w:marTop w:val="0"/>
      <w:marBottom w:val="0"/>
      <w:divBdr>
        <w:top w:val="none" w:sz="0" w:space="0" w:color="auto"/>
        <w:left w:val="none" w:sz="0" w:space="0" w:color="auto"/>
        <w:bottom w:val="none" w:sz="0" w:space="0" w:color="auto"/>
        <w:right w:val="none" w:sz="0" w:space="0" w:color="auto"/>
      </w:divBdr>
    </w:div>
    <w:div w:id="673799137">
      <w:bodyDiv w:val="1"/>
      <w:marLeft w:val="0"/>
      <w:marRight w:val="0"/>
      <w:marTop w:val="0"/>
      <w:marBottom w:val="0"/>
      <w:divBdr>
        <w:top w:val="none" w:sz="0" w:space="0" w:color="auto"/>
        <w:left w:val="none" w:sz="0" w:space="0" w:color="auto"/>
        <w:bottom w:val="none" w:sz="0" w:space="0" w:color="auto"/>
        <w:right w:val="none" w:sz="0" w:space="0" w:color="auto"/>
      </w:divBdr>
    </w:div>
    <w:div w:id="674576740">
      <w:bodyDiv w:val="1"/>
      <w:marLeft w:val="0"/>
      <w:marRight w:val="0"/>
      <w:marTop w:val="0"/>
      <w:marBottom w:val="0"/>
      <w:divBdr>
        <w:top w:val="none" w:sz="0" w:space="0" w:color="auto"/>
        <w:left w:val="none" w:sz="0" w:space="0" w:color="auto"/>
        <w:bottom w:val="none" w:sz="0" w:space="0" w:color="auto"/>
        <w:right w:val="none" w:sz="0" w:space="0" w:color="auto"/>
      </w:divBdr>
    </w:div>
    <w:div w:id="675573702">
      <w:bodyDiv w:val="1"/>
      <w:marLeft w:val="0"/>
      <w:marRight w:val="0"/>
      <w:marTop w:val="0"/>
      <w:marBottom w:val="0"/>
      <w:divBdr>
        <w:top w:val="none" w:sz="0" w:space="0" w:color="auto"/>
        <w:left w:val="none" w:sz="0" w:space="0" w:color="auto"/>
        <w:bottom w:val="none" w:sz="0" w:space="0" w:color="auto"/>
        <w:right w:val="none" w:sz="0" w:space="0" w:color="auto"/>
      </w:divBdr>
    </w:div>
    <w:div w:id="675619594">
      <w:bodyDiv w:val="1"/>
      <w:marLeft w:val="0"/>
      <w:marRight w:val="0"/>
      <w:marTop w:val="0"/>
      <w:marBottom w:val="0"/>
      <w:divBdr>
        <w:top w:val="none" w:sz="0" w:space="0" w:color="auto"/>
        <w:left w:val="none" w:sz="0" w:space="0" w:color="auto"/>
        <w:bottom w:val="none" w:sz="0" w:space="0" w:color="auto"/>
        <w:right w:val="none" w:sz="0" w:space="0" w:color="auto"/>
      </w:divBdr>
    </w:div>
    <w:div w:id="675964663">
      <w:bodyDiv w:val="1"/>
      <w:marLeft w:val="0"/>
      <w:marRight w:val="0"/>
      <w:marTop w:val="0"/>
      <w:marBottom w:val="0"/>
      <w:divBdr>
        <w:top w:val="none" w:sz="0" w:space="0" w:color="auto"/>
        <w:left w:val="none" w:sz="0" w:space="0" w:color="auto"/>
        <w:bottom w:val="none" w:sz="0" w:space="0" w:color="auto"/>
        <w:right w:val="none" w:sz="0" w:space="0" w:color="auto"/>
      </w:divBdr>
    </w:div>
    <w:div w:id="678506266">
      <w:bodyDiv w:val="1"/>
      <w:marLeft w:val="0"/>
      <w:marRight w:val="0"/>
      <w:marTop w:val="0"/>
      <w:marBottom w:val="0"/>
      <w:divBdr>
        <w:top w:val="none" w:sz="0" w:space="0" w:color="auto"/>
        <w:left w:val="none" w:sz="0" w:space="0" w:color="auto"/>
        <w:bottom w:val="none" w:sz="0" w:space="0" w:color="auto"/>
        <w:right w:val="none" w:sz="0" w:space="0" w:color="auto"/>
      </w:divBdr>
    </w:div>
    <w:div w:id="681392292">
      <w:bodyDiv w:val="1"/>
      <w:marLeft w:val="0"/>
      <w:marRight w:val="0"/>
      <w:marTop w:val="0"/>
      <w:marBottom w:val="0"/>
      <w:divBdr>
        <w:top w:val="none" w:sz="0" w:space="0" w:color="auto"/>
        <w:left w:val="none" w:sz="0" w:space="0" w:color="auto"/>
        <w:bottom w:val="none" w:sz="0" w:space="0" w:color="auto"/>
        <w:right w:val="none" w:sz="0" w:space="0" w:color="auto"/>
      </w:divBdr>
    </w:div>
    <w:div w:id="681976640">
      <w:bodyDiv w:val="1"/>
      <w:marLeft w:val="0"/>
      <w:marRight w:val="0"/>
      <w:marTop w:val="0"/>
      <w:marBottom w:val="0"/>
      <w:divBdr>
        <w:top w:val="none" w:sz="0" w:space="0" w:color="auto"/>
        <w:left w:val="none" w:sz="0" w:space="0" w:color="auto"/>
        <w:bottom w:val="none" w:sz="0" w:space="0" w:color="auto"/>
        <w:right w:val="none" w:sz="0" w:space="0" w:color="auto"/>
      </w:divBdr>
    </w:div>
    <w:div w:id="683937910">
      <w:bodyDiv w:val="1"/>
      <w:marLeft w:val="0"/>
      <w:marRight w:val="0"/>
      <w:marTop w:val="0"/>
      <w:marBottom w:val="0"/>
      <w:divBdr>
        <w:top w:val="none" w:sz="0" w:space="0" w:color="auto"/>
        <w:left w:val="none" w:sz="0" w:space="0" w:color="auto"/>
        <w:bottom w:val="none" w:sz="0" w:space="0" w:color="auto"/>
        <w:right w:val="none" w:sz="0" w:space="0" w:color="auto"/>
      </w:divBdr>
    </w:div>
    <w:div w:id="684795396">
      <w:bodyDiv w:val="1"/>
      <w:marLeft w:val="0"/>
      <w:marRight w:val="0"/>
      <w:marTop w:val="0"/>
      <w:marBottom w:val="0"/>
      <w:divBdr>
        <w:top w:val="none" w:sz="0" w:space="0" w:color="auto"/>
        <w:left w:val="none" w:sz="0" w:space="0" w:color="auto"/>
        <w:bottom w:val="none" w:sz="0" w:space="0" w:color="auto"/>
        <w:right w:val="none" w:sz="0" w:space="0" w:color="auto"/>
      </w:divBdr>
    </w:div>
    <w:div w:id="685257022">
      <w:bodyDiv w:val="1"/>
      <w:marLeft w:val="0"/>
      <w:marRight w:val="0"/>
      <w:marTop w:val="0"/>
      <w:marBottom w:val="0"/>
      <w:divBdr>
        <w:top w:val="none" w:sz="0" w:space="0" w:color="auto"/>
        <w:left w:val="none" w:sz="0" w:space="0" w:color="auto"/>
        <w:bottom w:val="none" w:sz="0" w:space="0" w:color="auto"/>
        <w:right w:val="none" w:sz="0" w:space="0" w:color="auto"/>
      </w:divBdr>
    </w:div>
    <w:div w:id="691147033">
      <w:bodyDiv w:val="1"/>
      <w:marLeft w:val="0"/>
      <w:marRight w:val="0"/>
      <w:marTop w:val="0"/>
      <w:marBottom w:val="0"/>
      <w:divBdr>
        <w:top w:val="none" w:sz="0" w:space="0" w:color="auto"/>
        <w:left w:val="none" w:sz="0" w:space="0" w:color="auto"/>
        <w:bottom w:val="none" w:sz="0" w:space="0" w:color="auto"/>
        <w:right w:val="none" w:sz="0" w:space="0" w:color="auto"/>
      </w:divBdr>
    </w:div>
    <w:div w:id="696194750">
      <w:bodyDiv w:val="1"/>
      <w:marLeft w:val="0"/>
      <w:marRight w:val="0"/>
      <w:marTop w:val="0"/>
      <w:marBottom w:val="0"/>
      <w:divBdr>
        <w:top w:val="none" w:sz="0" w:space="0" w:color="auto"/>
        <w:left w:val="none" w:sz="0" w:space="0" w:color="auto"/>
        <w:bottom w:val="none" w:sz="0" w:space="0" w:color="auto"/>
        <w:right w:val="none" w:sz="0" w:space="0" w:color="auto"/>
      </w:divBdr>
    </w:div>
    <w:div w:id="698236266">
      <w:bodyDiv w:val="1"/>
      <w:marLeft w:val="0"/>
      <w:marRight w:val="0"/>
      <w:marTop w:val="0"/>
      <w:marBottom w:val="0"/>
      <w:divBdr>
        <w:top w:val="none" w:sz="0" w:space="0" w:color="auto"/>
        <w:left w:val="none" w:sz="0" w:space="0" w:color="auto"/>
        <w:bottom w:val="none" w:sz="0" w:space="0" w:color="auto"/>
        <w:right w:val="none" w:sz="0" w:space="0" w:color="auto"/>
      </w:divBdr>
    </w:div>
    <w:div w:id="698551619">
      <w:bodyDiv w:val="1"/>
      <w:marLeft w:val="0"/>
      <w:marRight w:val="0"/>
      <w:marTop w:val="0"/>
      <w:marBottom w:val="0"/>
      <w:divBdr>
        <w:top w:val="none" w:sz="0" w:space="0" w:color="auto"/>
        <w:left w:val="none" w:sz="0" w:space="0" w:color="auto"/>
        <w:bottom w:val="none" w:sz="0" w:space="0" w:color="auto"/>
        <w:right w:val="none" w:sz="0" w:space="0" w:color="auto"/>
      </w:divBdr>
    </w:div>
    <w:div w:id="699085847">
      <w:bodyDiv w:val="1"/>
      <w:marLeft w:val="0"/>
      <w:marRight w:val="0"/>
      <w:marTop w:val="0"/>
      <w:marBottom w:val="0"/>
      <w:divBdr>
        <w:top w:val="none" w:sz="0" w:space="0" w:color="auto"/>
        <w:left w:val="none" w:sz="0" w:space="0" w:color="auto"/>
        <w:bottom w:val="none" w:sz="0" w:space="0" w:color="auto"/>
        <w:right w:val="none" w:sz="0" w:space="0" w:color="auto"/>
      </w:divBdr>
    </w:div>
    <w:div w:id="699163260">
      <w:bodyDiv w:val="1"/>
      <w:marLeft w:val="0"/>
      <w:marRight w:val="0"/>
      <w:marTop w:val="0"/>
      <w:marBottom w:val="0"/>
      <w:divBdr>
        <w:top w:val="none" w:sz="0" w:space="0" w:color="auto"/>
        <w:left w:val="none" w:sz="0" w:space="0" w:color="auto"/>
        <w:bottom w:val="none" w:sz="0" w:space="0" w:color="auto"/>
        <w:right w:val="none" w:sz="0" w:space="0" w:color="auto"/>
      </w:divBdr>
    </w:div>
    <w:div w:id="699280986">
      <w:bodyDiv w:val="1"/>
      <w:marLeft w:val="0"/>
      <w:marRight w:val="0"/>
      <w:marTop w:val="0"/>
      <w:marBottom w:val="0"/>
      <w:divBdr>
        <w:top w:val="none" w:sz="0" w:space="0" w:color="auto"/>
        <w:left w:val="none" w:sz="0" w:space="0" w:color="auto"/>
        <w:bottom w:val="none" w:sz="0" w:space="0" w:color="auto"/>
        <w:right w:val="none" w:sz="0" w:space="0" w:color="auto"/>
      </w:divBdr>
      <w:divsChild>
        <w:div w:id="540747961">
          <w:marLeft w:val="0"/>
          <w:marRight w:val="0"/>
          <w:marTop w:val="0"/>
          <w:marBottom w:val="0"/>
          <w:divBdr>
            <w:top w:val="none" w:sz="0" w:space="0" w:color="auto"/>
            <w:left w:val="none" w:sz="0" w:space="0" w:color="auto"/>
            <w:bottom w:val="none" w:sz="0" w:space="0" w:color="auto"/>
            <w:right w:val="none" w:sz="0" w:space="0" w:color="auto"/>
          </w:divBdr>
        </w:div>
        <w:div w:id="1131706010">
          <w:marLeft w:val="0"/>
          <w:marRight w:val="0"/>
          <w:marTop w:val="0"/>
          <w:marBottom w:val="0"/>
          <w:divBdr>
            <w:top w:val="none" w:sz="0" w:space="0" w:color="auto"/>
            <w:left w:val="none" w:sz="0" w:space="0" w:color="auto"/>
            <w:bottom w:val="none" w:sz="0" w:space="0" w:color="auto"/>
            <w:right w:val="none" w:sz="0" w:space="0" w:color="auto"/>
          </w:divBdr>
        </w:div>
        <w:div w:id="1587495298">
          <w:marLeft w:val="0"/>
          <w:marRight w:val="0"/>
          <w:marTop w:val="0"/>
          <w:marBottom w:val="0"/>
          <w:divBdr>
            <w:top w:val="none" w:sz="0" w:space="0" w:color="auto"/>
            <w:left w:val="none" w:sz="0" w:space="0" w:color="auto"/>
            <w:bottom w:val="none" w:sz="0" w:space="0" w:color="auto"/>
            <w:right w:val="none" w:sz="0" w:space="0" w:color="auto"/>
          </w:divBdr>
        </w:div>
      </w:divsChild>
    </w:div>
    <w:div w:id="699554320">
      <w:bodyDiv w:val="1"/>
      <w:marLeft w:val="0"/>
      <w:marRight w:val="0"/>
      <w:marTop w:val="0"/>
      <w:marBottom w:val="0"/>
      <w:divBdr>
        <w:top w:val="none" w:sz="0" w:space="0" w:color="auto"/>
        <w:left w:val="none" w:sz="0" w:space="0" w:color="auto"/>
        <w:bottom w:val="none" w:sz="0" w:space="0" w:color="auto"/>
        <w:right w:val="none" w:sz="0" w:space="0" w:color="auto"/>
      </w:divBdr>
    </w:div>
    <w:div w:id="699667933">
      <w:bodyDiv w:val="1"/>
      <w:marLeft w:val="0"/>
      <w:marRight w:val="0"/>
      <w:marTop w:val="0"/>
      <w:marBottom w:val="0"/>
      <w:divBdr>
        <w:top w:val="none" w:sz="0" w:space="0" w:color="auto"/>
        <w:left w:val="none" w:sz="0" w:space="0" w:color="auto"/>
        <w:bottom w:val="none" w:sz="0" w:space="0" w:color="auto"/>
        <w:right w:val="none" w:sz="0" w:space="0" w:color="auto"/>
      </w:divBdr>
    </w:div>
    <w:div w:id="700864264">
      <w:bodyDiv w:val="1"/>
      <w:marLeft w:val="0"/>
      <w:marRight w:val="0"/>
      <w:marTop w:val="0"/>
      <w:marBottom w:val="0"/>
      <w:divBdr>
        <w:top w:val="none" w:sz="0" w:space="0" w:color="auto"/>
        <w:left w:val="none" w:sz="0" w:space="0" w:color="auto"/>
        <w:bottom w:val="none" w:sz="0" w:space="0" w:color="auto"/>
        <w:right w:val="none" w:sz="0" w:space="0" w:color="auto"/>
      </w:divBdr>
    </w:div>
    <w:div w:id="701369676">
      <w:bodyDiv w:val="1"/>
      <w:marLeft w:val="0"/>
      <w:marRight w:val="0"/>
      <w:marTop w:val="0"/>
      <w:marBottom w:val="0"/>
      <w:divBdr>
        <w:top w:val="none" w:sz="0" w:space="0" w:color="auto"/>
        <w:left w:val="none" w:sz="0" w:space="0" w:color="auto"/>
        <w:bottom w:val="none" w:sz="0" w:space="0" w:color="auto"/>
        <w:right w:val="none" w:sz="0" w:space="0" w:color="auto"/>
      </w:divBdr>
    </w:div>
    <w:div w:id="701444187">
      <w:bodyDiv w:val="1"/>
      <w:marLeft w:val="0"/>
      <w:marRight w:val="0"/>
      <w:marTop w:val="0"/>
      <w:marBottom w:val="0"/>
      <w:divBdr>
        <w:top w:val="none" w:sz="0" w:space="0" w:color="auto"/>
        <w:left w:val="none" w:sz="0" w:space="0" w:color="auto"/>
        <w:bottom w:val="none" w:sz="0" w:space="0" w:color="auto"/>
        <w:right w:val="none" w:sz="0" w:space="0" w:color="auto"/>
      </w:divBdr>
    </w:div>
    <w:div w:id="702294242">
      <w:bodyDiv w:val="1"/>
      <w:marLeft w:val="0"/>
      <w:marRight w:val="0"/>
      <w:marTop w:val="0"/>
      <w:marBottom w:val="0"/>
      <w:divBdr>
        <w:top w:val="none" w:sz="0" w:space="0" w:color="auto"/>
        <w:left w:val="none" w:sz="0" w:space="0" w:color="auto"/>
        <w:bottom w:val="none" w:sz="0" w:space="0" w:color="auto"/>
        <w:right w:val="none" w:sz="0" w:space="0" w:color="auto"/>
      </w:divBdr>
    </w:div>
    <w:div w:id="703559052">
      <w:bodyDiv w:val="1"/>
      <w:marLeft w:val="0"/>
      <w:marRight w:val="0"/>
      <w:marTop w:val="0"/>
      <w:marBottom w:val="0"/>
      <w:divBdr>
        <w:top w:val="none" w:sz="0" w:space="0" w:color="auto"/>
        <w:left w:val="none" w:sz="0" w:space="0" w:color="auto"/>
        <w:bottom w:val="none" w:sz="0" w:space="0" w:color="auto"/>
        <w:right w:val="none" w:sz="0" w:space="0" w:color="auto"/>
      </w:divBdr>
    </w:div>
    <w:div w:id="704721068">
      <w:bodyDiv w:val="1"/>
      <w:marLeft w:val="0"/>
      <w:marRight w:val="0"/>
      <w:marTop w:val="0"/>
      <w:marBottom w:val="0"/>
      <w:divBdr>
        <w:top w:val="none" w:sz="0" w:space="0" w:color="auto"/>
        <w:left w:val="none" w:sz="0" w:space="0" w:color="auto"/>
        <w:bottom w:val="none" w:sz="0" w:space="0" w:color="auto"/>
        <w:right w:val="none" w:sz="0" w:space="0" w:color="auto"/>
      </w:divBdr>
    </w:div>
    <w:div w:id="705570199">
      <w:bodyDiv w:val="1"/>
      <w:marLeft w:val="0"/>
      <w:marRight w:val="0"/>
      <w:marTop w:val="0"/>
      <w:marBottom w:val="0"/>
      <w:divBdr>
        <w:top w:val="none" w:sz="0" w:space="0" w:color="auto"/>
        <w:left w:val="none" w:sz="0" w:space="0" w:color="auto"/>
        <w:bottom w:val="none" w:sz="0" w:space="0" w:color="auto"/>
        <w:right w:val="none" w:sz="0" w:space="0" w:color="auto"/>
      </w:divBdr>
    </w:div>
    <w:div w:id="706372335">
      <w:bodyDiv w:val="1"/>
      <w:marLeft w:val="0"/>
      <w:marRight w:val="0"/>
      <w:marTop w:val="0"/>
      <w:marBottom w:val="0"/>
      <w:divBdr>
        <w:top w:val="none" w:sz="0" w:space="0" w:color="auto"/>
        <w:left w:val="none" w:sz="0" w:space="0" w:color="auto"/>
        <w:bottom w:val="none" w:sz="0" w:space="0" w:color="auto"/>
        <w:right w:val="none" w:sz="0" w:space="0" w:color="auto"/>
      </w:divBdr>
    </w:div>
    <w:div w:id="707334961">
      <w:bodyDiv w:val="1"/>
      <w:marLeft w:val="0"/>
      <w:marRight w:val="0"/>
      <w:marTop w:val="0"/>
      <w:marBottom w:val="0"/>
      <w:divBdr>
        <w:top w:val="none" w:sz="0" w:space="0" w:color="auto"/>
        <w:left w:val="none" w:sz="0" w:space="0" w:color="auto"/>
        <w:bottom w:val="none" w:sz="0" w:space="0" w:color="auto"/>
        <w:right w:val="none" w:sz="0" w:space="0" w:color="auto"/>
      </w:divBdr>
    </w:div>
    <w:div w:id="709306991">
      <w:bodyDiv w:val="1"/>
      <w:marLeft w:val="0"/>
      <w:marRight w:val="0"/>
      <w:marTop w:val="0"/>
      <w:marBottom w:val="0"/>
      <w:divBdr>
        <w:top w:val="none" w:sz="0" w:space="0" w:color="auto"/>
        <w:left w:val="none" w:sz="0" w:space="0" w:color="auto"/>
        <w:bottom w:val="none" w:sz="0" w:space="0" w:color="auto"/>
        <w:right w:val="none" w:sz="0" w:space="0" w:color="auto"/>
      </w:divBdr>
    </w:div>
    <w:div w:id="711199388">
      <w:bodyDiv w:val="1"/>
      <w:marLeft w:val="0"/>
      <w:marRight w:val="0"/>
      <w:marTop w:val="0"/>
      <w:marBottom w:val="0"/>
      <w:divBdr>
        <w:top w:val="none" w:sz="0" w:space="0" w:color="auto"/>
        <w:left w:val="none" w:sz="0" w:space="0" w:color="auto"/>
        <w:bottom w:val="none" w:sz="0" w:space="0" w:color="auto"/>
        <w:right w:val="none" w:sz="0" w:space="0" w:color="auto"/>
      </w:divBdr>
    </w:div>
    <w:div w:id="711806590">
      <w:bodyDiv w:val="1"/>
      <w:marLeft w:val="0"/>
      <w:marRight w:val="0"/>
      <w:marTop w:val="0"/>
      <w:marBottom w:val="0"/>
      <w:divBdr>
        <w:top w:val="none" w:sz="0" w:space="0" w:color="auto"/>
        <w:left w:val="none" w:sz="0" w:space="0" w:color="auto"/>
        <w:bottom w:val="none" w:sz="0" w:space="0" w:color="auto"/>
        <w:right w:val="none" w:sz="0" w:space="0" w:color="auto"/>
      </w:divBdr>
    </w:div>
    <w:div w:id="713430540">
      <w:bodyDiv w:val="1"/>
      <w:marLeft w:val="0"/>
      <w:marRight w:val="0"/>
      <w:marTop w:val="0"/>
      <w:marBottom w:val="0"/>
      <w:divBdr>
        <w:top w:val="none" w:sz="0" w:space="0" w:color="auto"/>
        <w:left w:val="none" w:sz="0" w:space="0" w:color="auto"/>
        <w:bottom w:val="none" w:sz="0" w:space="0" w:color="auto"/>
        <w:right w:val="none" w:sz="0" w:space="0" w:color="auto"/>
      </w:divBdr>
    </w:div>
    <w:div w:id="717707277">
      <w:bodyDiv w:val="1"/>
      <w:marLeft w:val="0"/>
      <w:marRight w:val="0"/>
      <w:marTop w:val="0"/>
      <w:marBottom w:val="0"/>
      <w:divBdr>
        <w:top w:val="none" w:sz="0" w:space="0" w:color="auto"/>
        <w:left w:val="none" w:sz="0" w:space="0" w:color="auto"/>
        <w:bottom w:val="none" w:sz="0" w:space="0" w:color="auto"/>
        <w:right w:val="none" w:sz="0" w:space="0" w:color="auto"/>
      </w:divBdr>
    </w:div>
    <w:div w:id="722097342">
      <w:bodyDiv w:val="1"/>
      <w:marLeft w:val="0"/>
      <w:marRight w:val="0"/>
      <w:marTop w:val="0"/>
      <w:marBottom w:val="0"/>
      <w:divBdr>
        <w:top w:val="none" w:sz="0" w:space="0" w:color="auto"/>
        <w:left w:val="none" w:sz="0" w:space="0" w:color="auto"/>
        <w:bottom w:val="none" w:sz="0" w:space="0" w:color="auto"/>
        <w:right w:val="none" w:sz="0" w:space="0" w:color="auto"/>
      </w:divBdr>
    </w:div>
    <w:div w:id="722100650">
      <w:bodyDiv w:val="1"/>
      <w:marLeft w:val="0"/>
      <w:marRight w:val="0"/>
      <w:marTop w:val="0"/>
      <w:marBottom w:val="0"/>
      <w:divBdr>
        <w:top w:val="none" w:sz="0" w:space="0" w:color="auto"/>
        <w:left w:val="none" w:sz="0" w:space="0" w:color="auto"/>
        <w:bottom w:val="none" w:sz="0" w:space="0" w:color="auto"/>
        <w:right w:val="none" w:sz="0" w:space="0" w:color="auto"/>
      </w:divBdr>
    </w:div>
    <w:div w:id="723986844">
      <w:bodyDiv w:val="1"/>
      <w:marLeft w:val="0"/>
      <w:marRight w:val="0"/>
      <w:marTop w:val="0"/>
      <w:marBottom w:val="0"/>
      <w:divBdr>
        <w:top w:val="none" w:sz="0" w:space="0" w:color="auto"/>
        <w:left w:val="none" w:sz="0" w:space="0" w:color="auto"/>
        <w:bottom w:val="none" w:sz="0" w:space="0" w:color="auto"/>
        <w:right w:val="none" w:sz="0" w:space="0" w:color="auto"/>
      </w:divBdr>
    </w:div>
    <w:div w:id="725183974">
      <w:bodyDiv w:val="1"/>
      <w:marLeft w:val="0"/>
      <w:marRight w:val="0"/>
      <w:marTop w:val="0"/>
      <w:marBottom w:val="0"/>
      <w:divBdr>
        <w:top w:val="none" w:sz="0" w:space="0" w:color="auto"/>
        <w:left w:val="none" w:sz="0" w:space="0" w:color="auto"/>
        <w:bottom w:val="none" w:sz="0" w:space="0" w:color="auto"/>
        <w:right w:val="none" w:sz="0" w:space="0" w:color="auto"/>
      </w:divBdr>
    </w:div>
    <w:div w:id="726682566">
      <w:bodyDiv w:val="1"/>
      <w:marLeft w:val="0"/>
      <w:marRight w:val="0"/>
      <w:marTop w:val="0"/>
      <w:marBottom w:val="0"/>
      <w:divBdr>
        <w:top w:val="none" w:sz="0" w:space="0" w:color="auto"/>
        <w:left w:val="none" w:sz="0" w:space="0" w:color="auto"/>
        <w:bottom w:val="none" w:sz="0" w:space="0" w:color="auto"/>
        <w:right w:val="none" w:sz="0" w:space="0" w:color="auto"/>
      </w:divBdr>
    </w:div>
    <w:div w:id="727538742">
      <w:bodyDiv w:val="1"/>
      <w:marLeft w:val="0"/>
      <w:marRight w:val="0"/>
      <w:marTop w:val="0"/>
      <w:marBottom w:val="0"/>
      <w:divBdr>
        <w:top w:val="none" w:sz="0" w:space="0" w:color="auto"/>
        <w:left w:val="none" w:sz="0" w:space="0" w:color="auto"/>
        <w:bottom w:val="none" w:sz="0" w:space="0" w:color="auto"/>
        <w:right w:val="none" w:sz="0" w:space="0" w:color="auto"/>
      </w:divBdr>
    </w:div>
    <w:div w:id="729184219">
      <w:bodyDiv w:val="1"/>
      <w:marLeft w:val="0"/>
      <w:marRight w:val="0"/>
      <w:marTop w:val="0"/>
      <w:marBottom w:val="0"/>
      <w:divBdr>
        <w:top w:val="none" w:sz="0" w:space="0" w:color="auto"/>
        <w:left w:val="none" w:sz="0" w:space="0" w:color="auto"/>
        <w:bottom w:val="none" w:sz="0" w:space="0" w:color="auto"/>
        <w:right w:val="none" w:sz="0" w:space="0" w:color="auto"/>
      </w:divBdr>
    </w:div>
    <w:div w:id="729772238">
      <w:bodyDiv w:val="1"/>
      <w:marLeft w:val="0"/>
      <w:marRight w:val="0"/>
      <w:marTop w:val="0"/>
      <w:marBottom w:val="0"/>
      <w:divBdr>
        <w:top w:val="none" w:sz="0" w:space="0" w:color="auto"/>
        <w:left w:val="none" w:sz="0" w:space="0" w:color="auto"/>
        <w:bottom w:val="none" w:sz="0" w:space="0" w:color="auto"/>
        <w:right w:val="none" w:sz="0" w:space="0" w:color="auto"/>
      </w:divBdr>
    </w:div>
    <w:div w:id="731082725">
      <w:bodyDiv w:val="1"/>
      <w:marLeft w:val="0"/>
      <w:marRight w:val="0"/>
      <w:marTop w:val="0"/>
      <w:marBottom w:val="0"/>
      <w:divBdr>
        <w:top w:val="none" w:sz="0" w:space="0" w:color="auto"/>
        <w:left w:val="none" w:sz="0" w:space="0" w:color="auto"/>
        <w:bottom w:val="none" w:sz="0" w:space="0" w:color="auto"/>
        <w:right w:val="none" w:sz="0" w:space="0" w:color="auto"/>
      </w:divBdr>
    </w:div>
    <w:div w:id="733503752">
      <w:bodyDiv w:val="1"/>
      <w:marLeft w:val="0"/>
      <w:marRight w:val="0"/>
      <w:marTop w:val="0"/>
      <w:marBottom w:val="0"/>
      <w:divBdr>
        <w:top w:val="none" w:sz="0" w:space="0" w:color="auto"/>
        <w:left w:val="none" w:sz="0" w:space="0" w:color="auto"/>
        <w:bottom w:val="none" w:sz="0" w:space="0" w:color="auto"/>
        <w:right w:val="none" w:sz="0" w:space="0" w:color="auto"/>
      </w:divBdr>
    </w:div>
    <w:div w:id="736977096">
      <w:bodyDiv w:val="1"/>
      <w:marLeft w:val="0"/>
      <w:marRight w:val="0"/>
      <w:marTop w:val="0"/>
      <w:marBottom w:val="0"/>
      <w:divBdr>
        <w:top w:val="none" w:sz="0" w:space="0" w:color="auto"/>
        <w:left w:val="none" w:sz="0" w:space="0" w:color="auto"/>
        <w:bottom w:val="none" w:sz="0" w:space="0" w:color="auto"/>
        <w:right w:val="none" w:sz="0" w:space="0" w:color="auto"/>
      </w:divBdr>
    </w:div>
    <w:div w:id="737673257">
      <w:bodyDiv w:val="1"/>
      <w:marLeft w:val="0"/>
      <w:marRight w:val="0"/>
      <w:marTop w:val="0"/>
      <w:marBottom w:val="0"/>
      <w:divBdr>
        <w:top w:val="none" w:sz="0" w:space="0" w:color="auto"/>
        <w:left w:val="none" w:sz="0" w:space="0" w:color="auto"/>
        <w:bottom w:val="none" w:sz="0" w:space="0" w:color="auto"/>
        <w:right w:val="none" w:sz="0" w:space="0" w:color="auto"/>
      </w:divBdr>
    </w:div>
    <w:div w:id="738138490">
      <w:bodyDiv w:val="1"/>
      <w:marLeft w:val="0"/>
      <w:marRight w:val="0"/>
      <w:marTop w:val="0"/>
      <w:marBottom w:val="0"/>
      <w:divBdr>
        <w:top w:val="none" w:sz="0" w:space="0" w:color="auto"/>
        <w:left w:val="none" w:sz="0" w:space="0" w:color="auto"/>
        <w:bottom w:val="none" w:sz="0" w:space="0" w:color="auto"/>
        <w:right w:val="none" w:sz="0" w:space="0" w:color="auto"/>
      </w:divBdr>
    </w:div>
    <w:div w:id="739792788">
      <w:bodyDiv w:val="1"/>
      <w:marLeft w:val="0"/>
      <w:marRight w:val="0"/>
      <w:marTop w:val="0"/>
      <w:marBottom w:val="0"/>
      <w:divBdr>
        <w:top w:val="none" w:sz="0" w:space="0" w:color="auto"/>
        <w:left w:val="none" w:sz="0" w:space="0" w:color="auto"/>
        <w:bottom w:val="none" w:sz="0" w:space="0" w:color="auto"/>
        <w:right w:val="none" w:sz="0" w:space="0" w:color="auto"/>
      </w:divBdr>
    </w:div>
    <w:div w:id="739979838">
      <w:bodyDiv w:val="1"/>
      <w:marLeft w:val="0"/>
      <w:marRight w:val="0"/>
      <w:marTop w:val="0"/>
      <w:marBottom w:val="0"/>
      <w:divBdr>
        <w:top w:val="none" w:sz="0" w:space="0" w:color="auto"/>
        <w:left w:val="none" w:sz="0" w:space="0" w:color="auto"/>
        <w:bottom w:val="none" w:sz="0" w:space="0" w:color="auto"/>
        <w:right w:val="none" w:sz="0" w:space="0" w:color="auto"/>
      </w:divBdr>
    </w:div>
    <w:div w:id="742526884">
      <w:bodyDiv w:val="1"/>
      <w:marLeft w:val="0"/>
      <w:marRight w:val="0"/>
      <w:marTop w:val="0"/>
      <w:marBottom w:val="0"/>
      <w:divBdr>
        <w:top w:val="none" w:sz="0" w:space="0" w:color="auto"/>
        <w:left w:val="none" w:sz="0" w:space="0" w:color="auto"/>
        <w:bottom w:val="none" w:sz="0" w:space="0" w:color="auto"/>
        <w:right w:val="none" w:sz="0" w:space="0" w:color="auto"/>
      </w:divBdr>
    </w:div>
    <w:div w:id="747313716">
      <w:bodyDiv w:val="1"/>
      <w:marLeft w:val="0"/>
      <w:marRight w:val="0"/>
      <w:marTop w:val="0"/>
      <w:marBottom w:val="0"/>
      <w:divBdr>
        <w:top w:val="none" w:sz="0" w:space="0" w:color="auto"/>
        <w:left w:val="none" w:sz="0" w:space="0" w:color="auto"/>
        <w:bottom w:val="none" w:sz="0" w:space="0" w:color="auto"/>
        <w:right w:val="none" w:sz="0" w:space="0" w:color="auto"/>
      </w:divBdr>
    </w:div>
    <w:div w:id="748771661">
      <w:bodyDiv w:val="1"/>
      <w:marLeft w:val="0"/>
      <w:marRight w:val="0"/>
      <w:marTop w:val="0"/>
      <w:marBottom w:val="0"/>
      <w:divBdr>
        <w:top w:val="none" w:sz="0" w:space="0" w:color="auto"/>
        <w:left w:val="none" w:sz="0" w:space="0" w:color="auto"/>
        <w:bottom w:val="none" w:sz="0" w:space="0" w:color="auto"/>
        <w:right w:val="none" w:sz="0" w:space="0" w:color="auto"/>
      </w:divBdr>
    </w:div>
    <w:div w:id="749305121">
      <w:bodyDiv w:val="1"/>
      <w:marLeft w:val="0"/>
      <w:marRight w:val="0"/>
      <w:marTop w:val="0"/>
      <w:marBottom w:val="0"/>
      <w:divBdr>
        <w:top w:val="none" w:sz="0" w:space="0" w:color="auto"/>
        <w:left w:val="none" w:sz="0" w:space="0" w:color="auto"/>
        <w:bottom w:val="none" w:sz="0" w:space="0" w:color="auto"/>
        <w:right w:val="none" w:sz="0" w:space="0" w:color="auto"/>
      </w:divBdr>
    </w:div>
    <w:div w:id="750003170">
      <w:bodyDiv w:val="1"/>
      <w:marLeft w:val="0"/>
      <w:marRight w:val="0"/>
      <w:marTop w:val="0"/>
      <w:marBottom w:val="0"/>
      <w:divBdr>
        <w:top w:val="none" w:sz="0" w:space="0" w:color="auto"/>
        <w:left w:val="none" w:sz="0" w:space="0" w:color="auto"/>
        <w:bottom w:val="none" w:sz="0" w:space="0" w:color="auto"/>
        <w:right w:val="none" w:sz="0" w:space="0" w:color="auto"/>
      </w:divBdr>
    </w:div>
    <w:div w:id="751436962">
      <w:bodyDiv w:val="1"/>
      <w:marLeft w:val="0"/>
      <w:marRight w:val="0"/>
      <w:marTop w:val="0"/>
      <w:marBottom w:val="0"/>
      <w:divBdr>
        <w:top w:val="none" w:sz="0" w:space="0" w:color="auto"/>
        <w:left w:val="none" w:sz="0" w:space="0" w:color="auto"/>
        <w:bottom w:val="none" w:sz="0" w:space="0" w:color="auto"/>
        <w:right w:val="none" w:sz="0" w:space="0" w:color="auto"/>
      </w:divBdr>
    </w:div>
    <w:div w:id="752118353">
      <w:bodyDiv w:val="1"/>
      <w:marLeft w:val="0"/>
      <w:marRight w:val="0"/>
      <w:marTop w:val="0"/>
      <w:marBottom w:val="0"/>
      <w:divBdr>
        <w:top w:val="none" w:sz="0" w:space="0" w:color="auto"/>
        <w:left w:val="none" w:sz="0" w:space="0" w:color="auto"/>
        <w:bottom w:val="none" w:sz="0" w:space="0" w:color="auto"/>
        <w:right w:val="none" w:sz="0" w:space="0" w:color="auto"/>
      </w:divBdr>
    </w:div>
    <w:div w:id="753665315">
      <w:bodyDiv w:val="1"/>
      <w:marLeft w:val="0"/>
      <w:marRight w:val="0"/>
      <w:marTop w:val="0"/>
      <w:marBottom w:val="0"/>
      <w:divBdr>
        <w:top w:val="none" w:sz="0" w:space="0" w:color="auto"/>
        <w:left w:val="none" w:sz="0" w:space="0" w:color="auto"/>
        <w:bottom w:val="none" w:sz="0" w:space="0" w:color="auto"/>
        <w:right w:val="none" w:sz="0" w:space="0" w:color="auto"/>
      </w:divBdr>
    </w:div>
    <w:div w:id="755370614">
      <w:bodyDiv w:val="1"/>
      <w:marLeft w:val="0"/>
      <w:marRight w:val="0"/>
      <w:marTop w:val="0"/>
      <w:marBottom w:val="0"/>
      <w:divBdr>
        <w:top w:val="none" w:sz="0" w:space="0" w:color="auto"/>
        <w:left w:val="none" w:sz="0" w:space="0" w:color="auto"/>
        <w:bottom w:val="none" w:sz="0" w:space="0" w:color="auto"/>
        <w:right w:val="none" w:sz="0" w:space="0" w:color="auto"/>
      </w:divBdr>
    </w:div>
    <w:div w:id="756288260">
      <w:bodyDiv w:val="1"/>
      <w:marLeft w:val="0"/>
      <w:marRight w:val="0"/>
      <w:marTop w:val="0"/>
      <w:marBottom w:val="0"/>
      <w:divBdr>
        <w:top w:val="none" w:sz="0" w:space="0" w:color="auto"/>
        <w:left w:val="none" w:sz="0" w:space="0" w:color="auto"/>
        <w:bottom w:val="none" w:sz="0" w:space="0" w:color="auto"/>
        <w:right w:val="none" w:sz="0" w:space="0" w:color="auto"/>
      </w:divBdr>
    </w:div>
    <w:div w:id="756563257">
      <w:bodyDiv w:val="1"/>
      <w:marLeft w:val="0"/>
      <w:marRight w:val="0"/>
      <w:marTop w:val="0"/>
      <w:marBottom w:val="0"/>
      <w:divBdr>
        <w:top w:val="none" w:sz="0" w:space="0" w:color="auto"/>
        <w:left w:val="none" w:sz="0" w:space="0" w:color="auto"/>
        <w:bottom w:val="none" w:sz="0" w:space="0" w:color="auto"/>
        <w:right w:val="none" w:sz="0" w:space="0" w:color="auto"/>
      </w:divBdr>
    </w:div>
    <w:div w:id="757604293">
      <w:bodyDiv w:val="1"/>
      <w:marLeft w:val="0"/>
      <w:marRight w:val="0"/>
      <w:marTop w:val="0"/>
      <w:marBottom w:val="0"/>
      <w:divBdr>
        <w:top w:val="none" w:sz="0" w:space="0" w:color="auto"/>
        <w:left w:val="none" w:sz="0" w:space="0" w:color="auto"/>
        <w:bottom w:val="none" w:sz="0" w:space="0" w:color="auto"/>
        <w:right w:val="none" w:sz="0" w:space="0" w:color="auto"/>
      </w:divBdr>
    </w:div>
    <w:div w:id="759326766">
      <w:bodyDiv w:val="1"/>
      <w:marLeft w:val="0"/>
      <w:marRight w:val="0"/>
      <w:marTop w:val="0"/>
      <w:marBottom w:val="0"/>
      <w:divBdr>
        <w:top w:val="none" w:sz="0" w:space="0" w:color="auto"/>
        <w:left w:val="none" w:sz="0" w:space="0" w:color="auto"/>
        <w:bottom w:val="none" w:sz="0" w:space="0" w:color="auto"/>
        <w:right w:val="none" w:sz="0" w:space="0" w:color="auto"/>
      </w:divBdr>
    </w:div>
    <w:div w:id="760836811">
      <w:bodyDiv w:val="1"/>
      <w:marLeft w:val="0"/>
      <w:marRight w:val="0"/>
      <w:marTop w:val="0"/>
      <w:marBottom w:val="0"/>
      <w:divBdr>
        <w:top w:val="none" w:sz="0" w:space="0" w:color="auto"/>
        <w:left w:val="none" w:sz="0" w:space="0" w:color="auto"/>
        <w:bottom w:val="none" w:sz="0" w:space="0" w:color="auto"/>
        <w:right w:val="none" w:sz="0" w:space="0" w:color="auto"/>
      </w:divBdr>
    </w:div>
    <w:div w:id="762142914">
      <w:bodyDiv w:val="1"/>
      <w:marLeft w:val="0"/>
      <w:marRight w:val="0"/>
      <w:marTop w:val="0"/>
      <w:marBottom w:val="0"/>
      <w:divBdr>
        <w:top w:val="none" w:sz="0" w:space="0" w:color="auto"/>
        <w:left w:val="none" w:sz="0" w:space="0" w:color="auto"/>
        <w:bottom w:val="none" w:sz="0" w:space="0" w:color="auto"/>
        <w:right w:val="none" w:sz="0" w:space="0" w:color="auto"/>
      </w:divBdr>
      <w:divsChild>
        <w:div w:id="274676512">
          <w:marLeft w:val="0"/>
          <w:marRight w:val="0"/>
          <w:marTop w:val="0"/>
          <w:marBottom w:val="0"/>
          <w:divBdr>
            <w:top w:val="none" w:sz="0" w:space="0" w:color="auto"/>
            <w:left w:val="none" w:sz="0" w:space="0" w:color="auto"/>
            <w:bottom w:val="none" w:sz="0" w:space="0" w:color="auto"/>
            <w:right w:val="none" w:sz="0" w:space="0" w:color="auto"/>
          </w:divBdr>
        </w:div>
        <w:div w:id="508763937">
          <w:marLeft w:val="0"/>
          <w:marRight w:val="0"/>
          <w:marTop w:val="0"/>
          <w:marBottom w:val="0"/>
          <w:divBdr>
            <w:top w:val="none" w:sz="0" w:space="0" w:color="auto"/>
            <w:left w:val="none" w:sz="0" w:space="0" w:color="auto"/>
            <w:bottom w:val="none" w:sz="0" w:space="0" w:color="auto"/>
            <w:right w:val="none" w:sz="0" w:space="0" w:color="auto"/>
          </w:divBdr>
        </w:div>
        <w:div w:id="1067651914">
          <w:marLeft w:val="0"/>
          <w:marRight w:val="0"/>
          <w:marTop w:val="0"/>
          <w:marBottom w:val="0"/>
          <w:divBdr>
            <w:top w:val="none" w:sz="0" w:space="0" w:color="auto"/>
            <w:left w:val="none" w:sz="0" w:space="0" w:color="auto"/>
            <w:bottom w:val="none" w:sz="0" w:space="0" w:color="auto"/>
            <w:right w:val="none" w:sz="0" w:space="0" w:color="auto"/>
          </w:divBdr>
        </w:div>
        <w:div w:id="1323775395">
          <w:marLeft w:val="0"/>
          <w:marRight w:val="0"/>
          <w:marTop w:val="0"/>
          <w:marBottom w:val="0"/>
          <w:divBdr>
            <w:top w:val="none" w:sz="0" w:space="0" w:color="auto"/>
            <w:left w:val="none" w:sz="0" w:space="0" w:color="auto"/>
            <w:bottom w:val="none" w:sz="0" w:space="0" w:color="auto"/>
            <w:right w:val="none" w:sz="0" w:space="0" w:color="auto"/>
          </w:divBdr>
        </w:div>
        <w:div w:id="1454205157">
          <w:marLeft w:val="0"/>
          <w:marRight w:val="0"/>
          <w:marTop w:val="0"/>
          <w:marBottom w:val="0"/>
          <w:divBdr>
            <w:top w:val="none" w:sz="0" w:space="0" w:color="auto"/>
            <w:left w:val="none" w:sz="0" w:space="0" w:color="auto"/>
            <w:bottom w:val="none" w:sz="0" w:space="0" w:color="auto"/>
            <w:right w:val="none" w:sz="0" w:space="0" w:color="auto"/>
          </w:divBdr>
        </w:div>
      </w:divsChild>
    </w:div>
    <w:div w:id="763182910">
      <w:bodyDiv w:val="1"/>
      <w:marLeft w:val="0"/>
      <w:marRight w:val="0"/>
      <w:marTop w:val="0"/>
      <w:marBottom w:val="0"/>
      <w:divBdr>
        <w:top w:val="none" w:sz="0" w:space="0" w:color="auto"/>
        <w:left w:val="none" w:sz="0" w:space="0" w:color="auto"/>
        <w:bottom w:val="none" w:sz="0" w:space="0" w:color="auto"/>
        <w:right w:val="none" w:sz="0" w:space="0" w:color="auto"/>
      </w:divBdr>
    </w:div>
    <w:div w:id="763383716">
      <w:bodyDiv w:val="1"/>
      <w:marLeft w:val="0"/>
      <w:marRight w:val="0"/>
      <w:marTop w:val="0"/>
      <w:marBottom w:val="0"/>
      <w:divBdr>
        <w:top w:val="none" w:sz="0" w:space="0" w:color="auto"/>
        <w:left w:val="none" w:sz="0" w:space="0" w:color="auto"/>
        <w:bottom w:val="none" w:sz="0" w:space="0" w:color="auto"/>
        <w:right w:val="none" w:sz="0" w:space="0" w:color="auto"/>
      </w:divBdr>
    </w:div>
    <w:div w:id="764349230">
      <w:bodyDiv w:val="1"/>
      <w:marLeft w:val="0"/>
      <w:marRight w:val="0"/>
      <w:marTop w:val="0"/>
      <w:marBottom w:val="0"/>
      <w:divBdr>
        <w:top w:val="none" w:sz="0" w:space="0" w:color="auto"/>
        <w:left w:val="none" w:sz="0" w:space="0" w:color="auto"/>
        <w:bottom w:val="none" w:sz="0" w:space="0" w:color="auto"/>
        <w:right w:val="none" w:sz="0" w:space="0" w:color="auto"/>
      </w:divBdr>
    </w:div>
    <w:div w:id="769592408">
      <w:bodyDiv w:val="1"/>
      <w:marLeft w:val="0"/>
      <w:marRight w:val="0"/>
      <w:marTop w:val="0"/>
      <w:marBottom w:val="0"/>
      <w:divBdr>
        <w:top w:val="none" w:sz="0" w:space="0" w:color="auto"/>
        <w:left w:val="none" w:sz="0" w:space="0" w:color="auto"/>
        <w:bottom w:val="none" w:sz="0" w:space="0" w:color="auto"/>
        <w:right w:val="none" w:sz="0" w:space="0" w:color="auto"/>
      </w:divBdr>
    </w:div>
    <w:div w:id="771128458">
      <w:bodyDiv w:val="1"/>
      <w:marLeft w:val="0"/>
      <w:marRight w:val="0"/>
      <w:marTop w:val="0"/>
      <w:marBottom w:val="0"/>
      <w:divBdr>
        <w:top w:val="none" w:sz="0" w:space="0" w:color="auto"/>
        <w:left w:val="none" w:sz="0" w:space="0" w:color="auto"/>
        <w:bottom w:val="none" w:sz="0" w:space="0" w:color="auto"/>
        <w:right w:val="none" w:sz="0" w:space="0" w:color="auto"/>
      </w:divBdr>
    </w:div>
    <w:div w:id="771752238">
      <w:bodyDiv w:val="1"/>
      <w:marLeft w:val="0"/>
      <w:marRight w:val="0"/>
      <w:marTop w:val="0"/>
      <w:marBottom w:val="0"/>
      <w:divBdr>
        <w:top w:val="none" w:sz="0" w:space="0" w:color="auto"/>
        <w:left w:val="none" w:sz="0" w:space="0" w:color="auto"/>
        <w:bottom w:val="none" w:sz="0" w:space="0" w:color="auto"/>
        <w:right w:val="none" w:sz="0" w:space="0" w:color="auto"/>
      </w:divBdr>
    </w:div>
    <w:div w:id="774400827">
      <w:bodyDiv w:val="1"/>
      <w:marLeft w:val="0"/>
      <w:marRight w:val="0"/>
      <w:marTop w:val="0"/>
      <w:marBottom w:val="0"/>
      <w:divBdr>
        <w:top w:val="none" w:sz="0" w:space="0" w:color="auto"/>
        <w:left w:val="none" w:sz="0" w:space="0" w:color="auto"/>
        <w:bottom w:val="none" w:sz="0" w:space="0" w:color="auto"/>
        <w:right w:val="none" w:sz="0" w:space="0" w:color="auto"/>
      </w:divBdr>
    </w:div>
    <w:div w:id="775560509">
      <w:bodyDiv w:val="1"/>
      <w:marLeft w:val="0"/>
      <w:marRight w:val="0"/>
      <w:marTop w:val="0"/>
      <w:marBottom w:val="0"/>
      <w:divBdr>
        <w:top w:val="none" w:sz="0" w:space="0" w:color="auto"/>
        <w:left w:val="none" w:sz="0" w:space="0" w:color="auto"/>
        <w:bottom w:val="none" w:sz="0" w:space="0" w:color="auto"/>
        <w:right w:val="none" w:sz="0" w:space="0" w:color="auto"/>
      </w:divBdr>
    </w:div>
    <w:div w:id="776027843">
      <w:bodyDiv w:val="1"/>
      <w:marLeft w:val="0"/>
      <w:marRight w:val="0"/>
      <w:marTop w:val="0"/>
      <w:marBottom w:val="0"/>
      <w:divBdr>
        <w:top w:val="none" w:sz="0" w:space="0" w:color="auto"/>
        <w:left w:val="none" w:sz="0" w:space="0" w:color="auto"/>
        <w:bottom w:val="none" w:sz="0" w:space="0" w:color="auto"/>
        <w:right w:val="none" w:sz="0" w:space="0" w:color="auto"/>
      </w:divBdr>
    </w:div>
    <w:div w:id="777218461">
      <w:bodyDiv w:val="1"/>
      <w:marLeft w:val="0"/>
      <w:marRight w:val="0"/>
      <w:marTop w:val="0"/>
      <w:marBottom w:val="0"/>
      <w:divBdr>
        <w:top w:val="none" w:sz="0" w:space="0" w:color="auto"/>
        <w:left w:val="none" w:sz="0" w:space="0" w:color="auto"/>
        <w:bottom w:val="none" w:sz="0" w:space="0" w:color="auto"/>
        <w:right w:val="none" w:sz="0" w:space="0" w:color="auto"/>
      </w:divBdr>
      <w:divsChild>
        <w:div w:id="461272180">
          <w:marLeft w:val="0"/>
          <w:marRight w:val="0"/>
          <w:marTop w:val="0"/>
          <w:marBottom w:val="0"/>
          <w:divBdr>
            <w:top w:val="none" w:sz="0" w:space="0" w:color="auto"/>
            <w:left w:val="none" w:sz="0" w:space="0" w:color="auto"/>
            <w:bottom w:val="none" w:sz="0" w:space="0" w:color="auto"/>
            <w:right w:val="none" w:sz="0" w:space="0" w:color="auto"/>
          </w:divBdr>
        </w:div>
        <w:div w:id="1189176484">
          <w:marLeft w:val="0"/>
          <w:marRight w:val="0"/>
          <w:marTop w:val="0"/>
          <w:marBottom w:val="0"/>
          <w:divBdr>
            <w:top w:val="none" w:sz="0" w:space="0" w:color="auto"/>
            <w:left w:val="none" w:sz="0" w:space="0" w:color="auto"/>
            <w:bottom w:val="none" w:sz="0" w:space="0" w:color="auto"/>
            <w:right w:val="none" w:sz="0" w:space="0" w:color="auto"/>
          </w:divBdr>
        </w:div>
        <w:div w:id="2014994797">
          <w:marLeft w:val="0"/>
          <w:marRight w:val="0"/>
          <w:marTop w:val="0"/>
          <w:marBottom w:val="0"/>
          <w:divBdr>
            <w:top w:val="none" w:sz="0" w:space="0" w:color="auto"/>
            <w:left w:val="none" w:sz="0" w:space="0" w:color="auto"/>
            <w:bottom w:val="none" w:sz="0" w:space="0" w:color="auto"/>
            <w:right w:val="none" w:sz="0" w:space="0" w:color="auto"/>
          </w:divBdr>
        </w:div>
        <w:div w:id="2133402054">
          <w:marLeft w:val="0"/>
          <w:marRight w:val="0"/>
          <w:marTop w:val="0"/>
          <w:marBottom w:val="0"/>
          <w:divBdr>
            <w:top w:val="none" w:sz="0" w:space="0" w:color="auto"/>
            <w:left w:val="none" w:sz="0" w:space="0" w:color="auto"/>
            <w:bottom w:val="none" w:sz="0" w:space="0" w:color="auto"/>
            <w:right w:val="none" w:sz="0" w:space="0" w:color="auto"/>
          </w:divBdr>
        </w:div>
      </w:divsChild>
    </w:div>
    <w:div w:id="779647144">
      <w:bodyDiv w:val="1"/>
      <w:marLeft w:val="0"/>
      <w:marRight w:val="0"/>
      <w:marTop w:val="0"/>
      <w:marBottom w:val="0"/>
      <w:divBdr>
        <w:top w:val="none" w:sz="0" w:space="0" w:color="auto"/>
        <w:left w:val="none" w:sz="0" w:space="0" w:color="auto"/>
        <w:bottom w:val="none" w:sz="0" w:space="0" w:color="auto"/>
        <w:right w:val="none" w:sz="0" w:space="0" w:color="auto"/>
      </w:divBdr>
    </w:div>
    <w:div w:id="780295111">
      <w:bodyDiv w:val="1"/>
      <w:marLeft w:val="0"/>
      <w:marRight w:val="0"/>
      <w:marTop w:val="0"/>
      <w:marBottom w:val="0"/>
      <w:divBdr>
        <w:top w:val="none" w:sz="0" w:space="0" w:color="auto"/>
        <w:left w:val="none" w:sz="0" w:space="0" w:color="auto"/>
        <w:bottom w:val="none" w:sz="0" w:space="0" w:color="auto"/>
        <w:right w:val="none" w:sz="0" w:space="0" w:color="auto"/>
      </w:divBdr>
    </w:div>
    <w:div w:id="782652858">
      <w:bodyDiv w:val="1"/>
      <w:marLeft w:val="0"/>
      <w:marRight w:val="0"/>
      <w:marTop w:val="0"/>
      <w:marBottom w:val="0"/>
      <w:divBdr>
        <w:top w:val="none" w:sz="0" w:space="0" w:color="auto"/>
        <w:left w:val="none" w:sz="0" w:space="0" w:color="auto"/>
        <w:bottom w:val="none" w:sz="0" w:space="0" w:color="auto"/>
        <w:right w:val="none" w:sz="0" w:space="0" w:color="auto"/>
      </w:divBdr>
    </w:div>
    <w:div w:id="782656205">
      <w:bodyDiv w:val="1"/>
      <w:marLeft w:val="0"/>
      <w:marRight w:val="0"/>
      <w:marTop w:val="0"/>
      <w:marBottom w:val="0"/>
      <w:divBdr>
        <w:top w:val="none" w:sz="0" w:space="0" w:color="auto"/>
        <w:left w:val="none" w:sz="0" w:space="0" w:color="auto"/>
        <w:bottom w:val="none" w:sz="0" w:space="0" w:color="auto"/>
        <w:right w:val="none" w:sz="0" w:space="0" w:color="auto"/>
      </w:divBdr>
    </w:div>
    <w:div w:id="783575597">
      <w:bodyDiv w:val="1"/>
      <w:marLeft w:val="0"/>
      <w:marRight w:val="0"/>
      <w:marTop w:val="0"/>
      <w:marBottom w:val="0"/>
      <w:divBdr>
        <w:top w:val="none" w:sz="0" w:space="0" w:color="auto"/>
        <w:left w:val="none" w:sz="0" w:space="0" w:color="auto"/>
        <w:bottom w:val="none" w:sz="0" w:space="0" w:color="auto"/>
        <w:right w:val="none" w:sz="0" w:space="0" w:color="auto"/>
      </w:divBdr>
    </w:div>
    <w:div w:id="783769828">
      <w:bodyDiv w:val="1"/>
      <w:marLeft w:val="0"/>
      <w:marRight w:val="0"/>
      <w:marTop w:val="0"/>
      <w:marBottom w:val="0"/>
      <w:divBdr>
        <w:top w:val="none" w:sz="0" w:space="0" w:color="auto"/>
        <w:left w:val="none" w:sz="0" w:space="0" w:color="auto"/>
        <w:bottom w:val="none" w:sz="0" w:space="0" w:color="auto"/>
        <w:right w:val="none" w:sz="0" w:space="0" w:color="auto"/>
      </w:divBdr>
    </w:div>
    <w:div w:id="787434185">
      <w:bodyDiv w:val="1"/>
      <w:marLeft w:val="0"/>
      <w:marRight w:val="0"/>
      <w:marTop w:val="0"/>
      <w:marBottom w:val="0"/>
      <w:divBdr>
        <w:top w:val="none" w:sz="0" w:space="0" w:color="auto"/>
        <w:left w:val="none" w:sz="0" w:space="0" w:color="auto"/>
        <w:bottom w:val="none" w:sz="0" w:space="0" w:color="auto"/>
        <w:right w:val="none" w:sz="0" w:space="0" w:color="auto"/>
      </w:divBdr>
    </w:div>
    <w:div w:id="787968695">
      <w:bodyDiv w:val="1"/>
      <w:marLeft w:val="0"/>
      <w:marRight w:val="0"/>
      <w:marTop w:val="0"/>
      <w:marBottom w:val="0"/>
      <w:divBdr>
        <w:top w:val="none" w:sz="0" w:space="0" w:color="auto"/>
        <w:left w:val="none" w:sz="0" w:space="0" w:color="auto"/>
        <w:bottom w:val="none" w:sz="0" w:space="0" w:color="auto"/>
        <w:right w:val="none" w:sz="0" w:space="0" w:color="auto"/>
      </w:divBdr>
    </w:div>
    <w:div w:id="788401939">
      <w:bodyDiv w:val="1"/>
      <w:marLeft w:val="0"/>
      <w:marRight w:val="0"/>
      <w:marTop w:val="0"/>
      <w:marBottom w:val="0"/>
      <w:divBdr>
        <w:top w:val="none" w:sz="0" w:space="0" w:color="auto"/>
        <w:left w:val="none" w:sz="0" w:space="0" w:color="auto"/>
        <w:bottom w:val="none" w:sz="0" w:space="0" w:color="auto"/>
        <w:right w:val="none" w:sz="0" w:space="0" w:color="auto"/>
      </w:divBdr>
    </w:div>
    <w:div w:id="792333718">
      <w:bodyDiv w:val="1"/>
      <w:marLeft w:val="0"/>
      <w:marRight w:val="0"/>
      <w:marTop w:val="0"/>
      <w:marBottom w:val="0"/>
      <w:divBdr>
        <w:top w:val="none" w:sz="0" w:space="0" w:color="auto"/>
        <w:left w:val="none" w:sz="0" w:space="0" w:color="auto"/>
        <w:bottom w:val="none" w:sz="0" w:space="0" w:color="auto"/>
        <w:right w:val="none" w:sz="0" w:space="0" w:color="auto"/>
      </w:divBdr>
    </w:div>
    <w:div w:id="793989545">
      <w:bodyDiv w:val="1"/>
      <w:marLeft w:val="0"/>
      <w:marRight w:val="0"/>
      <w:marTop w:val="0"/>
      <w:marBottom w:val="0"/>
      <w:divBdr>
        <w:top w:val="none" w:sz="0" w:space="0" w:color="auto"/>
        <w:left w:val="none" w:sz="0" w:space="0" w:color="auto"/>
        <w:bottom w:val="none" w:sz="0" w:space="0" w:color="auto"/>
        <w:right w:val="none" w:sz="0" w:space="0" w:color="auto"/>
      </w:divBdr>
    </w:div>
    <w:div w:id="796485816">
      <w:bodyDiv w:val="1"/>
      <w:marLeft w:val="0"/>
      <w:marRight w:val="0"/>
      <w:marTop w:val="0"/>
      <w:marBottom w:val="0"/>
      <w:divBdr>
        <w:top w:val="none" w:sz="0" w:space="0" w:color="auto"/>
        <w:left w:val="none" w:sz="0" w:space="0" w:color="auto"/>
        <w:bottom w:val="none" w:sz="0" w:space="0" w:color="auto"/>
        <w:right w:val="none" w:sz="0" w:space="0" w:color="auto"/>
      </w:divBdr>
    </w:div>
    <w:div w:id="800149463">
      <w:bodyDiv w:val="1"/>
      <w:marLeft w:val="0"/>
      <w:marRight w:val="0"/>
      <w:marTop w:val="0"/>
      <w:marBottom w:val="0"/>
      <w:divBdr>
        <w:top w:val="none" w:sz="0" w:space="0" w:color="auto"/>
        <w:left w:val="none" w:sz="0" w:space="0" w:color="auto"/>
        <w:bottom w:val="none" w:sz="0" w:space="0" w:color="auto"/>
        <w:right w:val="none" w:sz="0" w:space="0" w:color="auto"/>
      </w:divBdr>
    </w:div>
    <w:div w:id="800731307">
      <w:bodyDiv w:val="1"/>
      <w:marLeft w:val="0"/>
      <w:marRight w:val="0"/>
      <w:marTop w:val="0"/>
      <w:marBottom w:val="0"/>
      <w:divBdr>
        <w:top w:val="none" w:sz="0" w:space="0" w:color="auto"/>
        <w:left w:val="none" w:sz="0" w:space="0" w:color="auto"/>
        <w:bottom w:val="none" w:sz="0" w:space="0" w:color="auto"/>
        <w:right w:val="none" w:sz="0" w:space="0" w:color="auto"/>
      </w:divBdr>
    </w:div>
    <w:div w:id="804664659">
      <w:bodyDiv w:val="1"/>
      <w:marLeft w:val="0"/>
      <w:marRight w:val="0"/>
      <w:marTop w:val="0"/>
      <w:marBottom w:val="0"/>
      <w:divBdr>
        <w:top w:val="none" w:sz="0" w:space="0" w:color="auto"/>
        <w:left w:val="none" w:sz="0" w:space="0" w:color="auto"/>
        <w:bottom w:val="none" w:sz="0" w:space="0" w:color="auto"/>
        <w:right w:val="none" w:sz="0" w:space="0" w:color="auto"/>
      </w:divBdr>
    </w:div>
    <w:div w:id="808933499">
      <w:bodyDiv w:val="1"/>
      <w:marLeft w:val="0"/>
      <w:marRight w:val="0"/>
      <w:marTop w:val="0"/>
      <w:marBottom w:val="0"/>
      <w:divBdr>
        <w:top w:val="none" w:sz="0" w:space="0" w:color="auto"/>
        <w:left w:val="none" w:sz="0" w:space="0" w:color="auto"/>
        <w:bottom w:val="none" w:sz="0" w:space="0" w:color="auto"/>
        <w:right w:val="none" w:sz="0" w:space="0" w:color="auto"/>
      </w:divBdr>
    </w:div>
    <w:div w:id="810096600">
      <w:bodyDiv w:val="1"/>
      <w:marLeft w:val="0"/>
      <w:marRight w:val="0"/>
      <w:marTop w:val="0"/>
      <w:marBottom w:val="0"/>
      <w:divBdr>
        <w:top w:val="none" w:sz="0" w:space="0" w:color="auto"/>
        <w:left w:val="none" w:sz="0" w:space="0" w:color="auto"/>
        <w:bottom w:val="none" w:sz="0" w:space="0" w:color="auto"/>
        <w:right w:val="none" w:sz="0" w:space="0" w:color="auto"/>
      </w:divBdr>
    </w:div>
    <w:div w:id="811558073">
      <w:bodyDiv w:val="1"/>
      <w:marLeft w:val="0"/>
      <w:marRight w:val="0"/>
      <w:marTop w:val="0"/>
      <w:marBottom w:val="0"/>
      <w:divBdr>
        <w:top w:val="none" w:sz="0" w:space="0" w:color="auto"/>
        <w:left w:val="none" w:sz="0" w:space="0" w:color="auto"/>
        <w:bottom w:val="none" w:sz="0" w:space="0" w:color="auto"/>
        <w:right w:val="none" w:sz="0" w:space="0" w:color="auto"/>
      </w:divBdr>
    </w:div>
    <w:div w:id="817260614">
      <w:bodyDiv w:val="1"/>
      <w:marLeft w:val="0"/>
      <w:marRight w:val="0"/>
      <w:marTop w:val="0"/>
      <w:marBottom w:val="0"/>
      <w:divBdr>
        <w:top w:val="none" w:sz="0" w:space="0" w:color="auto"/>
        <w:left w:val="none" w:sz="0" w:space="0" w:color="auto"/>
        <w:bottom w:val="none" w:sz="0" w:space="0" w:color="auto"/>
        <w:right w:val="none" w:sz="0" w:space="0" w:color="auto"/>
      </w:divBdr>
    </w:div>
    <w:div w:id="818040358">
      <w:bodyDiv w:val="1"/>
      <w:marLeft w:val="0"/>
      <w:marRight w:val="0"/>
      <w:marTop w:val="0"/>
      <w:marBottom w:val="0"/>
      <w:divBdr>
        <w:top w:val="none" w:sz="0" w:space="0" w:color="auto"/>
        <w:left w:val="none" w:sz="0" w:space="0" w:color="auto"/>
        <w:bottom w:val="none" w:sz="0" w:space="0" w:color="auto"/>
        <w:right w:val="none" w:sz="0" w:space="0" w:color="auto"/>
      </w:divBdr>
    </w:div>
    <w:div w:id="822310352">
      <w:bodyDiv w:val="1"/>
      <w:marLeft w:val="0"/>
      <w:marRight w:val="0"/>
      <w:marTop w:val="0"/>
      <w:marBottom w:val="0"/>
      <w:divBdr>
        <w:top w:val="none" w:sz="0" w:space="0" w:color="auto"/>
        <w:left w:val="none" w:sz="0" w:space="0" w:color="auto"/>
        <w:bottom w:val="none" w:sz="0" w:space="0" w:color="auto"/>
        <w:right w:val="none" w:sz="0" w:space="0" w:color="auto"/>
      </w:divBdr>
    </w:div>
    <w:div w:id="824667356">
      <w:bodyDiv w:val="1"/>
      <w:marLeft w:val="0"/>
      <w:marRight w:val="0"/>
      <w:marTop w:val="0"/>
      <w:marBottom w:val="0"/>
      <w:divBdr>
        <w:top w:val="none" w:sz="0" w:space="0" w:color="auto"/>
        <w:left w:val="none" w:sz="0" w:space="0" w:color="auto"/>
        <w:bottom w:val="none" w:sz="0" w:space="0" w:color="auto"/>
        <w:right w:val="none" w:sz="0" w:space="0" w:color="auto"/>
      </w:divBdr>
    </w:div>
    <w:div w:id="825511395">
      <w:bodyDiv w:val="1"/>
      <w:marLeft w:val="0"/>
      <w:marRight w:val="0"/>
      <w:marTop w:val="0"/>
      <w:marBottom w:val="0"/>
      <w:divBdr>
        <w:top w:val="none" w:sz="0" w:space="0" w:color="auto"/>
        <w:left w:val="none" w:sz="0" w:space="0" w:color="auto"/>
        <w:bottom w:val="none" w:sz="0" w:space="0" w:color="auto"/>
        <w:right w:val="none" w:sz="0" w:space="0" w:color="auto"/>
      </w:divBdr>
    </w:div>
    <w:div w:id="827088065">
      <w:bodyDiv w:val="1"/>
      <w:marLeft w:val="0"/>
      <w:marRight w:val="0"/>
      <w:marTop w:val="0"/>
      <w:marBottom w:val="0"/>
      <w:divBdr>
        <w:top w:val="none" w:sz="0" w:space="0" w:color="auto"/>
        <w:left w:val="none" w:sz="0" w:space="0" w:color="auto"/>
        <w:bottom w:val="none" w:sz="0" w:space="0" w:color="auto"/>
        <w:right w:val="none" w:sz="0" w:space="0" w:color="auto"/>
      </w:divBdr>
    </w:div>
    <w:div w:id="829447928">
      <w:bodyDiv w:val="1"/>
      <w:marLeft w:val="0"/>
      <w:marRight w:val="0"/>
      <w:marTop w:val="0"/>
      <w:marBottom w:val="0"/>
      <w:divBdr>
        <w:top w:val="none" w:sz="0" w:space="0" w:color="auto"/>
        <w:left w:val="none" w:sz="0" w:space="0" w:color="auto"/>
        <w:bottom w:val="none" w:sz="0" w:space="0" w:color="auto"/>
        <w:right w:val="none" w:sz="0" w:space="0" w:color="auto"/>
      </w:divBdr>
    </w:div>
    <w:div w:id="829561634">
      <w:bodyDiv w:val="1"/>
      <w:marLeft w:val="0"/>
      <w:marRight w:val="0"/>
      <w:marTop w:val="0"/>
      <w:marBottom w:val="0"/>
      <w:divBdr>
        <w:top w:val="none" w:sz="0" w:space="0" w:color="auto"/>
        <w:left w:val="none" w:sz="0" w:space="0" w:color="auto"/>
        <w:bottom w:val="none" w:sz="0" w:space="0" w:color="auto"/>
        <w:right w:val="none" w:sz="0" w:space="0" w:color="auto"/>
      </w:divBdr>
    </w:div>
    <w:div w:id="832374749">
      <w:bodyDiv w:val="1"/>
      <w:marLeft w:val="0"/>
      <w:marRight w:val="0"/>
      <w:marTop w:val="0"/>
      <w:marBottom w:val="0"/>
      <w:divBdr>
        <w:top w:val="none" w:sz="0" w:space="0" w:color="auto"/>
        <w:left w:val="none" w:sz="0" w:space="0" w:color="auto"/>
        <w:bottom w:val="none" w:sz="0" w:space="0" w:color="auto"/>
        <w:right w:val="none" w:sz="0" w:space="0" w:color="auto"/>
      </w:divBdr>
      <w:divsChild>
        <w:div w:id="53428948">
          <w:marLeft w:val="0"/>
          <w:marRight w:val="0"/>
          <w:marTop w:val="0"/>
          <w:marBottom w:val="0"/>
          <w:divBdr>
            <w:top w:val="none" w:sz="0" w:space="0" w:color="auto"/>
            <w:left w:val="none" w:sz="0" w:space="0" w:color="auto"/>
            <w:bottom w:val="none" w:sz="0" w:space="0" w:color="auto"/>
            <w:right w:val="none" w:sz="0" w:space="0" w:color="auto"/>
          </w:divBdr>
        </w:div>
        <w:div w:id="57636923">
          <w:marLeft w:val="0"/>
          <w:marRight w:val="0"/>
          <w:marTop w:val="0"/>
          <w:marBottom w:val="0"/>
          <w:divBdr>
            <w:top w:val="none" w:sz="0" w:space="0" w:color="auto"/>
            <w:left w:val="none" w:sz="0" w:space="0" w:color="auto"/>
            <w:bottom w:val="none" w:sz="0" w:space="0" w:color="auto"/>
            <w:right w:val="none" w:sz="0" w:space="0" w:color="auto"/>
          </w:divBdr>
        </w:div>
        <w:div w:id="77140922">
          <w:marLeft w:val="0"/>
          <w:marRight w:val="0"/>
          <w:marTop w:val="0"/>
          <w:marBottom w:val="0"/>
          <w:divBdr>
            <w:top w:val="none" w:sz="0" w:space="0" w:color="auto"/>
            <w:left w:val="none" w:sz="0" w:space="0" w:color="auto"/>
            <w:bottom w:val="none" w:sz="0" w:space="0" w:color="auto"/>
            <w:right w:val="none" w:sz="0" w:space="0" w:color="auto"/>
          </w:divBdr>
        </w:div>
        <w:div w:id="125659418">
          <w:marLeft w:val="0"/>
          <w:marRight w:val="0"/>
          <w:marTop w:val="0"/>
          <w:marBottom w:val="0"/>
          <w:divBdr>
            <w:top w:val="none" w:sz="0" w:space="0" w:color="auto"/>
            <w:left w:val="none" w:sz="0" w:space="0" w:color="auto"/>
            <w:bottom w:val="none" w:sz="0" w:space="0" w:color="auto"/>
            <w:right w:val="none" w:sz="0" w:space="0" w:color="auto"/>
          </w:divBdr>
        </w:div>
        <w:div w:id="215092275">
          <w:marLeft w:val="0"/>
          <w:marRight w:val="0"/>
          <w:marTop w:val="0"/>
          <w:marBottom w:val="0"/>
          <w:divBdr>
            <w:top w:val="none" w:sz="0" w:space="0" w:color="auto"/>
            <w:left w:val="none" w:sz="0" w:space="0" w:color="auto"/>
            <w:bottom w:val="none" w:sz="0" w:space="0" w:color="auto"/>
            <w:right w:val="none" w:sz="0" w:space="0" w:color="auto"/>
          </w:divBdr>
        </w:div>
        <w:div w:id="347221687">
          <w:marLeft w:val="0"/>
          <w:marRight w:val="0"/>
          <w:marTop w:val="0"/>
          <w:marBottom w:val="0"/>
          <w:divBdr>
            <w:top w:val="none" w:sz="0" w:space="0" w:color="auto"/>
            <w:left w:val="none" w:sz="0" w:space="0" w:color="auto"/>
            <w:bottom w:val="none" w:sz="0" w:space="0" w:color="auto"/>
            <w:right w:val="none" w:sz="0" w:space="0" w:color="auto"/>
          </w:divBdr>
        </w:div>
        <w:div w:id="433942030">
          <w:marLeft w:val="0"/>
          <w:marRight w:val="0"/>
          <w:marTop w:val="0"/>
          <w:marBottom w:val="0"/>
          <w:divBdr>
            <w:top w:val="none" w:sz="0" w:space="0" w:color="auto"/>
            <w:left w:val="none" w:sz="0" w:space="0" w:color="auto"/>
            <w:bottom w:val="none" w:sz="0" w:space="0" w:color="auto"/>
            <w:right w:val="none" w:sz="0" w:space="0" w:color="auto"/>
          </w:divBdr>
        </w:div>
        <w:div w:id="541794960">
          <w:marLeft w:val="0"/>
          <w:marRight w:val="0"/>
          <w:marTop w:val="0"/>
          <w:marBottom w:val="0"/>
          <w:divBdr>
            <w:top w:val="none" w:sz="0" w:space="0" w:color="auto"/>
            <w:left w:val="none" w:sz="0" w:space="0" w:color="auto"/>
            <w:bottom w:val="none" w:sz="0" w:space="0" w:color="auto"/>
            <w:right w:val="none" w:sz="0" w:space="0" w:color="auto"/>
          </w:divBdr>
          <w:divsChild>
            <w:div w:id="970524983">
              <w:marLeft w:val="-75"/>
              <w:marRight w:val="0"/>
              <w:marTop w:val="30"/>
              <w:marBottom w:val="30"/>
              <w:divBdr>
                <w:top w:val="none" w:sz="0" w:space="0" w:color="auto"/>
                <w:left w:val="none" w:sz="0" w:space="0" w:color="auto"/>
                <w:bottom w:val="none" w:sz="0" w:space="0" w:color="auto"/>
                <w:right w:val="none" w:sz="0" w:space="0" w:color="auto"/>
              </w:divBdr>
              <w:divsChild>
                <w:div w:id="100229360">
                  <w:marLeft w:val="0"/>
                  <w:marRight w:val="0"/>
                  <w:marTop w:val="0"/>
                  <w:marBottom w:val="0"/>
                  <w:divBdr>
                    <w:top w:val="none" w:sz="0" w:space="0" w:color="auto"/>
                    <w:left w:val="none" w:sz="0" w:space="0" w:color="auto"/>
                    <w:bottom w:val="none" w:sz="0" w:space="0" w:color="auto"/>
                    <w:right w:val="none" w:sz="0" w:space="0" w:color="auto"/>
                  </w:divBdr>
                  <w:divsChild>
                    <w:div w:id="242839383">
                      <w:marLeft w:val="0"/>
                      <w:marRight w:val="0"/>
                      <w:marTop w:val="0"/>
                      <w:marBottom w:val="0"/>
                      <w:divBdr>
                        <w:top w:val="none" w:sz="0" w:space="0" w:color="auto"/>
                        <w:left w:val="none" w:sz="0" w:space="0" w:color="auto"/>
                        <w:bottom w:val="none" w:sz="0" w:space="0" w:color="auto"/>
                        <w:right w:val="none" w:sz="0" w:space="0" w:color="auto"/>
                      </w:divBdr>
                    </w:div>
                  </w:divsChild>
                </w:div>
                <w:div w:id="106198085">
                  <w:marLeft w:val="0"/>
                  <w:marRight w:val="0"/>
                  <w:marTop w:val="0"/>
                  <w:marBottom w:val="0"/>
                  <w:divBdr>
                    <w:top w:val="none" w:sz="0" w:space="0" w:color="auto"/>
                    <w:left w:val="none" w:sz="0" w:space="0" w:color="auto"/>
                    <w:bottom w:val="none" w:sz="0" w:space="0" w:color="auto"/>
                    <w:right w:val="none" w:sz="0" w:space="0" w:color="auto"/>
                  </w:divBdr>
                  <w:divsChild>
                    <w:div w:id="1984695457">
                      <w:marLeft w:val="0"/>
                      <w:marRight w:val="0"/>
                      <w:marTop w:val="0"/>
                      <w:marBottom w:val="0"/>
                      <w:divBdr>
                        <w:top w:val="none" w:sz="0" w:space="0" w:color="auto"/>
                        <w:left w:val="none" w:sz="0" w:space="0" w:color="auto"/>
                        <w:bottom w:val="none" w:sz="0" w:space="0" w:color="auto"/>
                        <w:right w:val="none" w:sz="0" w:space="0" w:color="auto"/>
                      </w:divBdr>
                    </w:div>
                  </w:divsChild>
                </w:div>
                <w:div w:id="187380577">
                  <w:marLeft w:val="0"/>
                  <w:marRight w:val="0"/>
                  <w:marTop w:val="0"/>
                  <w:marBottom w:val="0"/>
                  <w:divBdr>
                    <w:top w:val="none" w:sz="0" w:space="0" w:color="auto"/>
                    <w:left w:val="none" w:sz="0" w:space="0" w:color="auto"/>
                    <w:bottom w:val="none" w:sz="0" w:space="0" w:color="auto"/>
                    <w:right w:val="none" w:sz="0" w:space="0" w:color="auto"/>
                  </w:divBdr>
                  <w:divsChild>
                    <w:div w:id="1863469678">
                      <w:marLeft w:val="0"/>
                      <w:marRight w:val="0"/>
                      <w:marTop w:val="0"/>
                      <w:marBottom w:val="0"/>
                      <w:divBdr>
                        <w:top w:val="none" w:sz="0" w:space="0" w:color="auto"/>
                        <w:left w:val="none" w:sz="0" w:space="0" w:color="auto"/>
                        <w:bottom w:val="none" w:sz="0" w:space="0" w:color="auto"/>
                        <w:right w:val="none" w:sz="0" w:space="0" w:color="auto"/>
                      </w:divBdr>
                    </w:div>
                  </w:divsChild>
                </w:div>
                <w:div w:id="193807851">
                  <w:marLeft w:val="0"/>
                  <w:marRight w:val="0"/>
                  <w:marTop w:val="0"/>
                  <w:marBottom w:val="0"/>
                  <w:divBdr>
                    <w:top w:val="none" w:sz="0" w:space="0" w:color="auto"/>
                    <w:left w:val="none" w:sz="0" w:space="0" w:color="auto"/>
                    <w:bottom w:val="none" w:sz="0" w:space="0" w:color="auto"/>
                    <w:right w:val="none" w:sz="0" w:space="0" w:color="auto"/>
                  </w:divBdr>
                  <w:divsChild>
                    <w:div w:id="979264085">
                      <w:marLeft w:val="0"/>
                      <w:marRight w:val="0"/>
                      <w:marTop w:val="0"/>
                      <w:marBottom w:val="0"/>
                      <w:divBdr>
                        <w:top w:val="none" w:sz="0" w:space="0" w:color="auto"/>
                        <w:left w:val="none" w:sz="0" w:space="0" w:color="auto"/>
                        <w:bottom w:val="none" w:sz="0" w:space="0" w:color="auto"/>
                        <w:right w:val="none" w:sz="0" w:space="0" w:color="auto"/>
                      </w:divBdr>
                    </w:div>
                  </w:divsChild>
                </w:div>
                <w:div w:id="334849008">
                  <w:marLeft w:val="0"/>
                  <w:marRight w:val="0"/>
                  <w:marTop w:val="0"/>
                  <w:marBottom w:val="0"/>
                  <w:divBdr>
                    <w:top w:val="none" w:sz="0" w:space="0" w:color="auto"/>
                    <w:left w:val="none" w:sz="0" w:space="0" w:color="auto"/>
                    <w:bottom w:val="none" w:sz="0" w:space="0" w:color="auto"/>
                    <w:right w:val="none" w:sz="0" w:space="0" w:color="auto"/>
                  </w:divBdr>
                  <w:divsChild>
                    <w:div w:id="1551262727">
                      <w:marLeft w:val="0"/>
                      <w:marRight w:val="0"/>
                      <w:marTop w:val="0"/>
                      <w:marBottom w:val="0"/>
                      <w:divBdr>
                        <w:top w:val="none" w:sz="0" w:space="0" w:color="auto"/>
                        <w:left w:val="none" w:sz="0" w:space="0" w:color="auto"/>
                        <w:bottom w:val="none" w:sz="0" w:space="0" w:color="auto"/>
                        <w:right w:val="none" w:sz="0" w:space="0" w:color="auto"/>
                      </w:divBdr>
                    </w:div>
                  </w:divsChild>
                </w:div>
                <w:div w:id="338578724">
                  <w:marLeft w:val="0"/>
                  <w:marRight w:val="0"/>
                  <w:marTop w:val="0"/>
                  <w:marBottom w:val="0"/>
                  <w:divBdr>
                    <w:top w:val="none" w:sz="0" w:space="0" w:color="auto"/>
                    <w:left w:val="none" w:sz="0" w:space="0" w:color="auto"/>
                    <w:bottom w:val="none" w:sz="0" w:space="0" w:color="auto"/>
                    <w:right w:val="none" w:sz="0" w:space="0" w:color="auto"/>
                  </w:divBdr>
                  <w:divsChild>
                    <w:div w:id="1553345736">
                      <w:marLeft w:val="0"/>
                      <w:marRight w:val="0"/>
                      <w:marTop w:val="0"/>
                      <w:marBottom w:val="0"/>
                      <w:divBdr>
                        <w:top w:val="none" w:sz="0" w:space="0" w:color="auto"/>
                        <w:left w:val="none" w:sz="0" w:space="0" w:color="auto"/>
                        <w:bottom w:val="none" w:sz="0" w:space="0" w:color="auto"/>
                        <w:right w:val="none" w:sz="0" w:space="0" w:color="auto"/>
                      </w:divBdr>
                    </w:div>
                  </w:divsChild>
                </w:div>
                <w:div w:id="476188644">
                  <w:marLeft w:val="0"/>
                  <w:marRight w:val="0"/>
                  <w:marTop w:val="0"/>
                  <w:marBottom w:val="0"/>
                  <w:divBdr>
                    <w:top w:val="none" w:sz="0" w:space="0" w:color="auto"/>
                    <w:left w:val="none" w:sz="0" w:space="0" w:color="auto"/>
                    <w:bottom w:val="none" w:sz="0" w:space="0" w:color="auto"/>
                    <w:right w:val="none" w:sz="0" w:space="0" w:color="auto"/>
                  </w:divBdr>
                  <w:divsChild>
                    <w:div w:id="1588221875">
                      <w:marLeft w:val="0"/>
                      <w:marRight w:val="0"/>
                      <w:marTop w:val="0"/>
                      <w:marBottom w:val="0"/>
                      <w:divBdr>
                        <w:top w:val="none" w:sz="0" w:space="0" w:color="auto"/>
                        <w:left w:val="none" w:sz="0" w:space="0" w:color="auto"/>
                        <w:bottom w:val="none" w:sz="0" w:space="0" w:color="auto"/>
                        <w:right w:val="none" w:sz="0" w:space="0" w:color="auto"/>
                      </w:divBdr>
                    </w:div>
                  </w:divsChild>
                </w:div>
                <w:div w:id="501972439">
                  <w:marLeft w:val="0"/>
                  <w:marRight w:val="0"/>
                  <w:marTop w:val="0"/>
                  <w:marBottom w:val="0"/>
                  <w:divBdr>
                    <w:top w:val="none" w:sz="0" w:space="0" w:color="auto"/>
                    <w:left w:val="none" w:sz="0" w:space="0" w:color="auto"/>
                    <w:bottom w:val="none" w:sz="0" w:space="0" w:color="auto"/>
                    <w:right w:val="none" w:sz="0" w:space="0" w:color="auto"/>
                  </w:divBdr>
                  <w:divsChild>
                    <w:div w:id="779883462">
                      <w:marLeft w:val="0"/>
                      <w:marRight w:val="0"/>
                      <w:marTop w:val="0"/>
                      <w:marBottom w:val="0"/>
                      <w:divBdr>
                        <w:top w:val="none" w:sz="0" w:space="0" w:color="auto"/>
                        <w:left w:val="none" w:sz="0" w:space="0" w:color="auto"/>
                        <w:bottom w:val="none" w:sz="0" w:space="0" w:color="auto"/>
                        <w:right w:val="none" w:sz="0" w:space="0" w:color="auto"/>
                      </w:divBdr>
                    </w:div>
                  </w:divsChild>
                </w:div>
                <w:div w:id="505558456">
                  <w:marLeft w:val="0"/>
                  <w:marRight w:val="0"/>
                  <w:marTop w:val="0"/>
                  <w:marBottom w:val="0"/>
                  <w:divBdr>
                    <w:top w:val="none" w:sz="0" w:space="0" w:color="auto"/>
                    <w:left w:val="none" w:sz="0" w:space="0" w:color="auto"/>
                    <w:bottom w:val="none" w:sz="0" w:space="0" w:color="auto"/>
                    <w:right w:val="none" w:sz="0" w:space="0" w:color="auto"/>
                  </w:divBdr>
                  <w:divsChild>
                    <w:div w:id="317467962">
                      <w:marLeft w:val="0"/>
                      <w:marRight w:val="0"/>
                      <w:marTop w:val="0"/>
                      <w:marBottom w:val="0"/>
                      <w:divBdr>
                        <w:top w:val="none" w:sz="0" w:space="0" w:color="auto"/>
                        <w:left w:val="none" w:sz="0" w:space="0" w:color="auto"/>
                        <w:bottom w:val="none" w:sz="0" w:space="0" w:color="auto"/>
                        <w:right w:val="none" w:sz="0" w:space="0" w:color="auto"/>
                      </w:divBdr>
                    </w:div>
                  </w:divsChild>
                </w:div>
                <w:div w:id="557014226">
                  <w:marLeft w:val="0"/>
                  <w:marRight w:val="0"/>
                  <w:marTop w:val="0"/>
                  <w:marBottom w:val="0"/>
                  <w:divBdr>
                    <w:top w:val="none" w:sz="0" w:space="0" w:color="auto"/>
                    <w:left w:val="none" w:sz="0" w:space="0" w:color="auto"/>
                    <w:bottom w:val="none" w:sz="0" w:space="0" w:color="auto"/>
                    <w:right w:val="none" w:sz="0" w:space="0" w:color="auto"/>
                  </w:divBdr>
                  <w:divsChild>
                    <w:div w:id="1530408597">
                      <w:marLeft w:val="0"/>
                      <w:marRight w:val="0"/>
                      <w:marTop w:val="0"/>
                      <w:marBottom w:val="0"/>
                      <w:divBdr>
                        <w:top w:val="none" w:sz="0" w:space="0" w:color="auto"/>
                        <w:left w:val="none" w:sz="0" w:space="0" w:color="auto"/>
                        <w:bottom w:val="none" w:sz="0" w:space="0" w:color="auto"/>
                        <w:right w:val="none" w:sz="0" w:space="0" w:color="auto"/>
                      </w:divBdr>
                    </w:div>
                  </w:divsChild>
                </w:div>
                <w:div w:id="557909022">
                  <w:marLeft w:val="0"/>
                  <w:marRight w:val="0"/>
                  <w:marTop w:val="0"/>
                  <w:marBottom w:val="0"/>
                  <w:divBdr>
                    <w:top w:val="none" w:sz="0" w:space="0" w:color="auto"/>
                    <w:left w:val="none" w:sz="0" w:space="0" w:color="auto"/>
                    <w:bottom w:val="none" w:sz="0" w:space="0" w:color="auto"/>
                    <w:right w:val="none" w:sz="0" w:space="0" w:color="auto"/>
                  </w:divBdr>
                  <w:divsChild>
                    <w:div w:id="1024091651">
                      <w:marLeft w:val="0"/>
                      <w:marRight w:val="0"/>
                      <w:marTop w:val="0"/>
                      <w:marBottom w:val="0"/>
                      <w:divBdr>
                        <w:top w:val="none" w:sz="0" w:space="0" w:color="auto"/>
                        <w:left w:val="none" w:sz="0" w:space="0" w:color="auto"/>
                        <w:bottom w:val="none" w:sz="0" w:space="0" w:color="auto"/>
                        <w:right w:val="none" w:sz="0" w:space="0" w:color="auto"/>
                      </w:divBdr>
                    </w:div>
                  </w:divsChild>
                </w:div>
                <w:div w:id="560604002">
                  <w:marLeft w:val="0"/>
                  <w:marRight w:val="0"/>
                  <w:marTop w:val="0"/>
                  <w:marBottom w:val="0"/>
                  <w:divBdr>
                    <w:top w:val="none" w:sz="0" w:space="0" w:color="auto"/>
                    <w:left w:val="none" w:sz="0" w:space="0" w:color="auto"/>
                    <w:bottom w:val="none" w:sz="0" w:space="0" w:color="auto"/>
                    <w:right w:val="none" w:sz="0" w:space="0" w:color="auto"/>
                  </w:divBdr>
                  <w:divsChild>
                    <w:div w:id="1885213601">
                      <w:marLeft w:val="0"/>
                      <w:marRight w:val="0"/>
                      <w:marTop w:val="0"/>
                      <w:marBottom w:val="0"/>
                      <w:divBdr>
                        <w:top w:val="none" w:sz="0" w:space="0" w:color="auto"/>
                        <w:left w:val="none" w:sz="0" w:space="0" w:color="auto"/>
                        <w:bottom w:val="none" w:sz="0" w:space="0" w:color="auto"/>
                        <w:right w:val="none" w:sz="0" w:space="0" w:color="auto"/>
                      </w:divBdr>
                    </w:div>
                  </w:divsChild>
                </w:div>
                <w:div w:id="562908520">
                  <w:marLeft w:val="0"/>
                  <w:marRight w:val="0"/>
                  <w:marTop w:val="0"/>
                  <w:marBottom w:val="0"/>
                  <w:divBdr>
                    <w:top w:val="none" w:sz="0" w:space="0" w:color="auto"/>
                    <w:left w:val="none" w:sz="0" w:space="0" w:color="auto"/>
                    <w:bottom w:val="none" w:sz="0" w:space="0" w:color="auto"/>
                    <w:right w:val="none" w:sz="0" w:space="0" w:color="auto"/>
                  </w:divBdr>
                  <w:divsChild>
                    <w:div w:id="2125613015">
                      <w:marLeft w:val="0"/>
                      <w:marRight w:val="0"/>
                      <w:marTop w:val="0"/>
                      <w:marBottom w:val="0"/>
                      <w:divBdr>
                        <w:top w:val="none" w:sz="0" w:space="0" w:color="auto"/>
                        <w:left w:val="none" w:sz="0" w:space="0" w:color="auto"/>
                        <w:bottom w:val="none" w:sz="0" w:space="0" w:color="auto"/>
                        <w:right w:val="none" w:sz="0" w:space="0" w:color="auto"/>
                      </w:divBdr>
                    </w:div>
                  </w:divsChild>
                </w:div>
                <w:div w:id="708183829">
                  <w:marLeft w:val="0"/>
                  <w:marRight w:val="0"/>
                  <w:marTop w:val="0"/>
                  <w:marBottom w:val="0"/>
                  <w:divBdr>
                    <w:top w:val="none" w:sz="0" w:space="0" w:color="auto"/>
                    <w:left w:val="none" w:sz="0" w:space="0" w:color="auto"/>
                    <w:bottom w:val="none" w:sz="0" w:space="0" w:color="auto"/>
                    <w:right w:val="none" w:sz="0" w:space="0" w:color="auto"/>
                  </w:divBdr>
                  <w:divsChild>
                    <w:div w:id="1458257572">
                      <w:marLeft w:val="0"/>
                      <w:marRight w:val="0"/>
                      <w:marTop w:val="0"/>
                      <w:marBottom w:val="0"/>
                      <w:divBdr>
                        <w:top w:val="none" w:sz="0" w:space="0" w:color="auto"/>
                        <w:left w:val="none" w:sz="0" w:space="0" w:color="auto"/>
                        <w:bottom w:val="none" w:sz="0" w:space="0" w:color="auto"/>
                        <w:right w:val="none" w:sz="0" w:space="0" w:color="auto"/>
                      </w:divBdr>
                    </w:div>
                  </w:divsChild>
                </w:div>
                <w:div w:id="798769046">
                  <w:marLeft w:val="0"/>
                  <w:marRight w:val="0"/>
                  <w:marTop w:val="0"/>
                  <w:marBottom w:val="0"/>
                  <w:divBdr>
                    <w:top w:val="none" w:sz="0" w:space="0" w:color="auto"/>
                    <w:left w:val="none" w:sz="0" w:space="0" w:color="auto"/>
                    <w:bottom w:val="none" w:sz="0" w:space="0" w:color="auto"/>
                    <w:right w:val="none" w:sz="0" w:space="0" w:color="auto"/>
                  </w:divBdr>
                  <w:divsChild>
                    <w:div w:id="784034251">
                      <w:marLeft w:val="0"/>
                      <w:marRight w:val="0"/>
                      <w:marTop w:val="0"/>
                      <w:marBottom w:val="0"/>
                      <w:divBdr>
                        <w:top w:val="none" w:sz="0" w:space="0" w:color="auto"/>
                        <w:left w:val="none" w:sz="0" w:space="0" w:color="auto"/>
                        <w:bottom w:val="none" w:sz="0" w:space="0" w:color="auto"/>
                        <w:right w:val="none" w:sz="0" w:space="0" w:color="auto"/>
                      </w:divBdr>
                    </w:div>
                  </w:divsChild>
                </w:div>
                <w:div w:id="900793606">
                  <w:marLeft w:val="0"/>
                  <w:marRight w:val="0"/>
                  <w:marTop w:val="0"/>
                  <w:marBottom w:val="0"/>
                  <w:divBdr>
                    <w:top w:val="none" w:sz="0" w:space="0" w:color="auto"/>
                    <w:left w:val="none" w:sz="0" w:space="0" w:color="auto"/>
                    <w:bottom w:val="none" w:sz="0" w:space="0" w:color="auto"/>
                    <w:right w:val="none" w:sz="0" w:space="0" w:color="auto"/>
                  </w:divBdr>
                  <w:divsChild>
                    <w:div w:id="554269914">
                      <w:marLeft w:val="0"/>
                      <w:marRight w:val="0"/>
                      <w:marTop w:val="0"/>
                      <w:marBottom w:val="0"/>
                      <w:divBdr>
                        <w:top w:val="none" w:sz="0" w:space="0" w:color="auto"/>
                        <w:left w:val="none" w:sz="0" w:space="0" w:color="auto"/>
                        <w:bottom w:val="none" w:sz="0" w:space="0" w:color="auto"/>
                        <w:right w:val="none" w:sz="0" w:space="0" w:color="auto"/>
                      </w:divBdr>
                    </w:div>
                    <w:div w:id="1651903000">
                      <w:marLeft w:val="0"/>
                      <w:marRight w:val="0"/>
                      <w:marTop w:val="0"/>
                      <w:marBottom w:val="0"/>
                      <w:divBdr>
                        <w:top w:val="none" w:sz="0" w:space="0" w:color="auto"/>
                        <w:left w:val="none" w:sz="0" w:space="0" w:color="auto"/>
                        <w:bottom w:val="none" w:sz="0" w:space="0" w:color="auto"/>
                        <w:right w:val="none" w:sz="0" w:space="0" w:color="auto"/>
                      </w:divBdr>
                    </w:div>
                  </w:divsChild>
                </w:div>
                <w:div w:id="965088457">
                  <w:marLeft w:val="0"/>
                  <w:marRight w:val="0"/>
                  <w:marTop w:val="0"/>
                  <w:marBottom w:val="0"/>
                  <w:divBdr>
                    <w:top w:val="none" w:sz="0" w:space="0" w:color="auto"/>
                    <w:left w:val="none" w:sz="0" w:space="0" w:color="auto"/>
                    <w:bottom w:val="none" w:sz="0" w:space="0" w:color="auto"/>
                    <w:right w:val="none" w:sz="0" w:space="0" w:color="auto"/>
                  </w:divBdr>
                  <w:divsChild>
                    <w:div w:id="2001734261">
                      <w:marLeft w:val="0"/>
                      <w:marRight w:val="0"/>
                      <w:marTop w:val="0"/>
                      <w:marBottom w:val="0"/>
                      <w:divBdr>
                        <w:top w:val="none" w:sz="0" w:space="0" w:color="auto"/>
                        <w:left w:val="none" w:sz="0" w:space="0" w:color="auto"/>
                        <w:bottom w:val="none" w:sz="0" w:space="0" w:color="auto"/>
                        <w:right w:val="none" w:sz="0" w:space="0" w:color="auto"/>
                      </w:divBdr>
                    </w:div>
                  </w:divsChild>
                </w:div>
                <w:div w:id="1095788965">
                  <w:marLeft w:val="0"/>
                  <w:marRight w:val="0"/>
                  <w:marTop w:val="0"/>
                  <w:marBottom w:val="0"/>
                  <w:divBdr>
                    <w:top w:val="none" w:sz="0" w:space="0" w:color="auto"/>
                    <w:left w:val="none" w:sz="0" w:space="0" w:color="auto"/>
                    <w:bottom w:val="none" w:sz="0" w:space="0" w:color="auto"/>
                    <w:right w:val="none" w:sz="0" w:space="0" w:color="auto"/>
                  </w:divBdr>
                  <w:divsChild>
                    <w:div w:id="2024669596">
                      <w:marLeft w:val="0"/>
                      <w:marRight w:val="0"/>
                      <w:marTop w:val="0"/>
                      <w:marBottom w:val="0"/>
                      <w:divBdr>
                        <w:top w:val="none" w:sz="0" w:space="0" w:color="auto"/>
                        <w:left w:val="none" w:sz="0" w:space="0" w:color="auto"/>
                        <w:bottom w:val="none" w:sz="0" w:space="0" w:color="auto"/>
                        <w:right w:val="none" w:sz="0" w:space="0" w:color="auto"/>
                      </w:divBdr>
                    </w:div>
                  </w:divsChild>
                </w:div>
                <w:div w:id="1149400985">
                  <w:marLeft w:val="0"/>
                  <w:marRight w:val="0"/>
                  <w:marTop w:val="0"/>
                  <w:marBottom w:val="0"/>
                  <w:divBdr>
                    <w:top w:val="none" w:sz="0" w:space="0" w:color="auto"/>
                    <w:left w:val="none" w:sz="0" w:space="0" w:color="auto"/>
                    <w:bottom w:val="none" w:sz="0" w:space="0" w:color="auto"/>
                    <w:right w:val="none" w:sz="0" w:space="0" w:color="auto"/>
                  </w:divBdr>
                  <w:divsChild>
                    <w:div w:id="149758226">
                      <w:marLeft w:val="0"/>
                      <w:marRight w:val="0"/>
                      <w:marTop w:val="0"/>
                      <w:marBottom w:val="0"/>
                      <w:divBdr>
                        <w:top w:val="none" w:sz="0" w:space="0" w:color="auto"/>
                        <w:left w:val="none" w:sz="0" w:space="0" w:color="auto"/>
                        <w:bottom w:val="none" w:sz="0" w:space="0" w:color="auto"/>
                        <w:right w:val="none" w:sz="0" w:space="0" w:color="auto"/>
                      </w:divBdr>
                    </w:div>
                  </w:divsChild>
                </w:div>
                <w:div w:id="1164977101">
                  <w:marLeft w:val="0"/>
                  <w:marRight w:val="0"/>
                  <w:marTop w:val="0"/>
                  <w:marBottom w:val="0"/>
                  <w:divBdr>
                    <w:top w:val="none" w:sz="0" w:space="0" w:color="auto"/>
                    <w:left w:val="none" w:sz="0" w:space="0" w:color="auto"/>
                    <w:bottom w:val="none" w:sz="0" w:space="0" w:color="auto"/>
                    <w:right w:val="none" w:sz="0" w:space="0" w:color="auto"/>
                  </w:divBdr>
                  <w:divsChild>
                    <w:div w:id="1035345620">
                      <w:marLeft w:val="0"/>
                      <w:marRight w:val="0"/>
                      <w:marTop w:val="0"/>
                      <w:marBottom w:val="0"/>
                      <w:divBdr>
                        <w:top w:val="none" w:sz="0" w:space="0" w:color="auto"/>
                        <w:left w:val="none" w:sz="0" w:space="0" w:color="auto"/>
                        <w:bottom w:val="none" w:sz="0" w:space="0" w:color="auto"/>
                        <w:right w:val="none" w:sz="0" w:space="0" w:color="auto"/>
                      </w:divBdr>
                    </w:div>
                  </w:divsChild>
                </w:div>
                <w:div w:id="1210413172">
                  <w:marLeft w:val="0"/>
                  <w:marRight w:val="0"/>
                  <w:marTop w:val="0"/>
                  <w:marBottom w:val="0"/>
                  <w:divBdr>
                    <w:top w:val="none" w:sz="0" w:space="0" w:color="auto"/>
                    <w:left w:val="none" w:sz="0" w:space="0" w:color="auto"/>
                    <w:bottom w:val="none" w:sz="0" w:space="0" w:color="auto"/>
                    <w:right w:val="none" w:sz="0" w:space="0" w:color="auto"/>
                  </w:divBdr>
                  <w:divsChild>
                    <w:div w:id="1078136318">
                      <w:marLeft w:val="0"/>
                      <w:marRight w:val="0"/>
                      <w:marTop w:val="0"/>
                      <w:marBottom w:val="0"/>
                      <w:divBdr>
                        <w:top w:val="none" w:sz="0" w:space="0" w:color="auto"/>
                        <w:left w:val="none" w:sz="0" w:space="0" w:color="auto"/>
                        <w:bottom w:val="none" w:sz="0" w:space="0" w:color="auto"/>
                        <w:right w:val="none" w:sz="0" w:space="0" w:color="auto"/>
                      </w:divBdr>
                    </w:div>
                  </w:divsChild>
                </w:div>
                <w:div w:id="1214080162">
                  <w:marLeft w:val="0"/>
                  <w:marRight w:val="0"/>
                  <w:marTop w:val="0"/>
                  <w:marBottom w:val="0"/>
                  <w:divBdr>
                    <w:top w:val="none" w:sz="0" w:space="0" w:color="auto"/>
                    <w:left w:val="none" w:sz="0" w:space="0" w:color="auto"/>
                    <w:bottom w:val="none" w:sz="0" w:space="0" w:color="auto"/>
                    <w:right w:val="none" w:sz="0" w:space="0" w:color="auto"/>
                  </w:divBdr>
                  <w:divsChild>
                    <w:div w:id="99834922">
                      <w:marLeft w:val="0"/>
                      <w:marRight w:val="0"/>
                      <w:marTop w:val="0"/>
                      <w:marBottom w:val="0"/>
                      <w:divBdr>
                        <w:top w:val="none" w:sz="0" w:space="0" w:color="auto"/>
                        <w:left w:val="none" w:sz="0" w:space="0" w:color="auto"/>
                        <w:bottom w:val="none" w:sz="0" w:space="0" w:color="auto"/>
                        <w:right w:val="none" w:sz="0" w:space="0" w:color="auto"/>
                      </w:divBdr>
                    </w:div>
                  </w:divsChild>
                </w:div>
                <w:div w:id="1218317029">
                  <w:marLeft w:val="0"/>
                  <w:marRight w:val="0"/>
                  <w:marTop w:val="0"/>
                  <w:marBottom w:val="0"/>
                  <w:divBdr>
                    <w:top w:val="none" w:sz="0" w:space="0" w:color="auto"/>
                    <w:left w:val="none" w:sz="0" w:space="0" w:color="auto"/>
                    <w:bottom w:val="none" w:sz="0" w:space="0" w:color="auto"/>
                    <w:right w:val="none" w:sz="0" w:space="0" w:color="auto"/>
                  </w:divBdr>
                  <w:divsChild>
                    <w:div w:id="662010714">
                      <w:marLeft w:val="0"/>
                      <w:marRight w:val="0"/>
                      <w:marTop w:val="0"/>
                      <w:marBottom w:val="0"/>
                      <w:divBdr>
                        <w:top w:val="none" w:sz="0" w:space="0" w:color="auto"/>
                        <w:left w:val="none" w:sz="0" w:space="0" w:color="auto"/>
                        <w:bottom w:val="none" w:sz="0" w:space="0" w:color="auto"/>
                        <w:right w:val="none" w:sz="0" w:space="0" w:color="auto"/>
                      </w:divBdr>
                    </w:div>
                  </w:divsChild>
                </w:div>
                <w:div w:id="1250236499">
                  <w:marLeft w:val="0"/>
                  <w:marRight w:val="0"/>
                  <w:marTop w:val="0"/>
                  <w:marBottom w:val="0"/>
                  <w:divBdr>
                    <w:top w:val="none" w:sz="0" w:space="0" w:color="auto"/>
                    <w:left w:val="none" w:sz="0" w:space="0" w:color="auto"/>
                    <w:bottom w:val="none" w:sz="0" w:space="0" w:color="auto"/>
                    <w:right w:val="none" w:sz="0" w:space="0" w:color="auto"/>
                  </w:divBdr>
                  <w:divsChild>
                    <w:div w:id="1503741261">
                      <w:marLeft w:val="0"/>
                      <w:marRight w:val="0"/>
                      <w:marTop w:val="0"/>
                      <w:marBottom w:val="0"/>
                      <w:divBdr>
                        <w:top w:val="none" w:sz="0" w:space="0" w:color="auto"/>
                        <w:left w:val="none" w:sz="0" w:space="0" w:color="auto"/>
                        <w:bottom w:val="none" w:sz="0" w:space="0" w:color="auto"/>
                        <w:right w:val="none" w:sz="0" w:space="0" w:color="auto"/>
                      </w:divBdr>
                    </w:div>
                  </w:divsChild>
                </w:div>
                <w:div w:id="1300185501">
                  <w:marLeft w:val="0"/>
                  <w:marRight w:val="0"/>
                  <w:marTop w:val="0"/>
                  <w:marBottom w:val="0"/>
                  <w:divBdr>
                    <w:top w:val="none" w:sz="0" w:space="0" w:color="auto"/>
                    <w:left w:val="none" w:sz="0" w:space="0" w:color="auto"/>
                    <w:bottom w:val="none" w:sz="0" w:space="0" w:color="auto"/>
                    <w:right w:val="none" w:sz="0" w:space="0" w:color="auto"/>
                  </w:divBdr>
                  <w:divsChild>
                    <w:div w:id="956838484">
                      <w:marLeft w:val="0"/>
                      <w:marRight w:val="0"/>
                      <w:marTop w:val="0"/>
                      <w:marBottom w:val="0"/>
                      <w:divBdr>
                        <w:top w:val="none" w:sz="0" w:space="0" w:color="auto"/>
                        <w:left w:val="none" w:sz="0" w:space="0" w:color="auto"/>
                        <w:bottom w:val="none" w:sz="0" w:space="0" w:color="auto"/>
                        <w:right w:val="none" w:sz="0" w:space="0" w:color="auto"/>
                      </w:divBdr>
                    </w:div>
                  </w:divsChild>
                </w:div>
                <w:div w:id="1409617996">
                  <w:marLeft w:val="0"/>
                  <w:marRight w:val="0"/>
                  <w:marTop w:val="0"/>
                  <w:marBottom w:val="0"/>
                  <w:divBdr>
                    <w:top w:val="none" w:sz="0" w:space="0" w:color="auto"/>
                    <w:left w:val="none" w:sz="0" w:space="0" w:color="auto"/>
                    <w:bottom w:val="none" w:sz="0" w:space="0" w:color="auto"/>
                    <w:right w:val="none" w:sz="0" w:space="0" w:color="auto"/>
                  </w:divBdr>
                  <w:divsChild>
                    <w:div w:id="27610243">
                      <w:marLeft w:val="0"/>
                      <w:marRight w:val="0"/>
                      <w:marTop w:val="0"/>
                      <w:marBottom w:val="0"/>
                      <w:divBdr>
                        <w:top w:val="none" w:sz="0" w:space="0" w:color="auto"/>
                        <w:left w:val="none" w:sz="0" w:space="0" w:color="auto"/>
                        <w:bottom w:val="none" w:sz="0" w:space="0" w:color="auto"/>
                        <w:right w:val="none" w:sz="0" w:space="0" w:color="auto"/>
                      </w:divBdr>
                    </w:div>
                  </w:divsChild>
                </w:div>
                <w:div w:id="1600601807">
                  <w:marLeft w:val="0"/>
                  <w:marRight w:val="0"/>
                  <w:marTop w:val="0"/>
                  <w:marBottom w:val="0"/>
                  <w:divBdr>
                    <w:top w:val="none" w:sz="0" w:space="0" w:color="auto"/>
                    <w:left w:val="none" w:sz="0" w:space="0" w:color="auto"/>
                    <w:bottom w:val="none" w:sz="0" w:space="0" w:color="auto"/>
                    <w:right w:val="none" w:sz="0" w:space="0" w:color="auto"/>
                  </w:divBdr>
                  <w:divsChild>
                    <w:div w:id="493301616">
                      <w:marLeft w:val="0"/>
                      <w:marRight w:val="0"/>
                      <w:marTop w:val="0"/>
                      <w:marBottom w:val="0"/>
                      <w:divBdr>
                        <w:top w:val="none" w:sz="0" w:space="0" w:color="auto"/>
                        <w:left w:val="none" w:sz="0" w:space="0" w:color="auto"/>
                        <w:bottom w:val="none" w:sz="0" w:space="0" w:color="auto"/>
                        <w:right w:val="none" w:sz="0" w:space="0" w:color="auto"/>
                      </w:divBdr>
                    </w:div>
                  </w:divsChild>
                </w:div>
                <w:div w:id="1808625601">
                  <w:marLeft w:val="0"/>
                  <w:marRight w:val="0"/>
                  <w:marTop w:val="0"/>
                  <w:marBottom w:val="0"/>
                  <w:divBdr>
                    <w:top w:val="none" w:sz="0" w:space="0" w:color="auto"/>
                    <w:left w:val="none" w:sz="0" w:space="0" w:color="auto"/>
                    <w:bottom w:val="none" w:sz="0" w:space="0" w:color="auto"/>
                    <w:right w:val="none" w:sz="0" w:space="0" w:color="auto"/>
                  </w:divBdr>
                  <w:divsChild>
                    <w:div w:id="1639453997">
                      <w:marLeft w:val="0"/>
                      <w:marRight w:val="0"/>
                      <w:marTop w:val="0"/>
                      <w:marBottom w:val="0"/>
                      <w:divBdr>
                        <w:top w:val="none" w:sz="0" w:space="0" w:color="auto"/>
                        <w:left w:val="none" w:sz="0" w:space="0" w:color="auto"/>
                        <w:bottom w:val="none" w:sz="0" w:space="0" w:color="auto"/>
                        <w:right w:val="none" w:sz="0" w:space="0" w:color="auto"/>
                      </w:divBdr>
                    </w:div>
                  </w:divsChild>
                </w:div>
                <w:div w:id="1851944539">
                  <w:marLeft w:val="0"/>
                  <w:marRight w:val="0"/>
                  <w:marTop w:val="0"/>
                  <w:marBottom w:val="0"/>
                  <w:divBdr>
                    <w:top w:val="none" w:sz="0" w:space="0" w:color="auto"/>
                    <w:left w:val="none" w:sz="0" w:space="0" w:color="auto"/>
                    <w:bottom w:val="none" w:sz="0" w:space="0" w:color="auto"/>
                    <w:right w:val="none" w:sz="0" w:space="0" w:color="auto"/>
                  </w:divBdr>
                  <w:divsChild>
                    <w:div w:id="1765108052">
                      <w:marLeft w:val="0"/>
                      <w:marRight w:val="0"/>
                      <w:marTop w:val="0"/>
                      <w:marBottom w:val="0"/>
                      <w:divBdr>
                        <w:top w:val="none" w:sz="0" w:space="0" w:color="auto"/>
                        <w:left w:val="none" w:sz="0" w:space="0" w:color="auto"/>
                        <w:bottom w:val="none" w:sz="0" w:space="0" w:color="auto"/>
                        <w:right w:val="none" w:sz="0" w:space="0" w:color="auto"/>
                      </w:divBdr>
                    </w:div>
                  </w:divsChild>
                </w:div>
                <w:div w:id="1892224080">
                  <w:marLeft w:val="0"/>
                  <w:marRight w:val="0"/>
                  <w:marTop w:val="0"/>
                  <w:marBottom w:val="0"/>
                  <w:divBdr>
                    <w:top w:val="none" w:sz="0" w:space="0" w:color="auto"/>
                    <w:left w:val="none" w:sz="0" w:space="0" w:color="auto"/>
                    <w:bottom w:val="none" w:sz="0" w:space="0" w:color="auto"/>
                    <w:right w:val="none" w:sz="0" w:space="0" w:color="auto"/>
                  </w:divBdr>
                  <w:divsChild>
                    <w:div w:id="1469933972">
                      <w:marLeft w:val="0"/>
                      <w:marRight w:val="0"/>
                      <w:marTop w:val="0"/>
                      <w:marBottom w:val="0"/>
                      <w:divBdr>
                        <w:top w:val="none" w:sz="0" w:space="0" w:color="auto"/>
                        <w:left w:val="none" w:sz="0" w:space="0" w:color="auto"/>
                        <w:bottom w:val="none" w:sz="0" w:space="0" w:color="auto"/>
                        <w:right w:val="none" w:sz="0" w:space="0" w:color="auto"/>
                      </w:divBdr>
                    </w:div>
                  </w:divsChild>
                </w:div>
                <w:div w:id="1920408915">
                  <w:marLeft w:val="0"/>
                  <w:marRight w:val="0"/>
                  <w:marTop w:val="0"/>
                  <w:marBottom w:val="0"/>
                  <w:divBdr>
                    <w:top w:val="none" w:sz="0" w:space="0" w:color="auto"/>
                    <w:left w:val="none" w:sz="0" w:space="0" w:color="auto"/>
                    <w:bottom w:val="none" w:sz="0" w:space="0" w:color="auto"/>
                    <w:right w:val="none" w:sz="0" w:space="0" w:color="auto"/>
                  </w:divBdr>
                  <w:divsChild>
                    <w:div w:id="584148135">
                      <w:marLeft w:val="0"/>
                      <w:marRight w:val="0"/>
                      <w:marTop w:val="0"/>
                      <w:marBottom w:val="0"/>
                      <w:divBdr>
                        <w:top w:val="none" w:sz="0" w:space="0" w:color="auto"/>
                        <w:left w:val="none" w:sz="0" w:space="0" w:color="auto"/>
                        <w:bottom w:val="none" w:sz="0" w:space="0" w:color="auto"/>
                        <w:right w:val="none" w:sz="0" w:space="0" w:color="auto"/>
                      </w:divBdr>
                    </w:div>
                  </w:divsChild>
                </w:div>
                <w:div w:id="2079863407">
                  <w:marLeft w:val="0"/>
                  <w:marRight w:val="0"/>
                  <w:marTop w:val="0"/>
                  <w:marBottom w:val="0"/>
                  <w:divBdr>
                    <w:top w:val="none" w:sz="0" w:space="0" w:color="auto"/>
                    <w:left w:val="none" w:sz="0" w:space="0" w:color="auto"/>
                    <w:bottom w:val="none" w:sz="0" w:space="0" w:color="auto"/>
                    <w:right w:val="none" w:sz="0" w:space="0" w:color="auto"/>
                  </w:divBdr>
                  <w:divsChild>
                    <w:div w:id="752816366">
                      <w:marLeft w:val="0"/>
                      <w:marRight w:val="0"/>
                      <w:marTop w:val="0"/>
                      <w:marBottom w:val="0"/>
                      <w:divBdr>
                        <w:top w:val="none" w:sz="0" w:space="0" w:color="auto"/>
                        <w:left w:val="none" w:sz="0" w:space="0" w:color="auto"/>
                        <w:bottom w:val="none" w:sz="0" w:space="0" w:color="auto"/>
                        <w:right w:val="none" w:sz="0" w:space="0" w:color="auto"/>
                      </w:divBdr>
                    </w:div>
                  </w:divsChild>
                </w:div>
                <w:div w:id="2105035567">
                  <w:marLeft w:val="0"/>
                  <w:marRight w:val="0"/>
                  <w:marTop w:val="0"/>
                  <w:marBottom w:val="0"/>
                  <w:divBdr>
                    <w:top w:val="none" w:sz="0" w:space="0" w:color="auto"/>
                    <w:left w:val="none" w:sz="0" w:space="0" w:color="auto"/>
                    <w:bottom w:val="none" w:sz="0" w:space="0" w:color="auto"/>
                    <w:right w:val="none" w:sz="0" w:space="0" w:color="auto"/>
                  </w:divBdr>
                  <w:divsChild>
                    <w:div w:id="10909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49693">
          <w:marLeft w:val="0"/>
          <w:marRight w:val="0"/>
          <w:marTop w:val="0"/>
          <w:marBottom w:val="0"/>
          <w:divBdr>
            <w:top w:val="none" w:sz="0" w:space="0" w:color="auto"/>
            <w:left w:val="none" w:sz="0" w:space="0" w:color="auto"/>
            <w:bottom w:val="none" w:sz="0" w:space="0" w:color="auto"/>
            <w:right w:val="none" w:sz="0" w:space="0" w:color="auto"/>
          </w:divBdr>
        </w:div>
        <w:div w:id="674693679">
          <w:marLeft w:val="0"/>
          <w:marRight w:val="0"/>
          <w:marTop w:val="0"/>
          <w:marBottom w:val="0"/>
          <w:divBdr>
            <w:top w:val="none" w:sz="0" w:space="0" w:color="auto"/>
            <w:left w:val="none" w:sz="0" w:space="0" w:color="auto"/>
            <w:bottom w:val="none" w:sz="0" w:space="0" w:color="auto"/>
            <w:right w:val="none" w:sz="0" w:space="0" w:color="auto"/>
          </w:divBdr>
        </w:div>
        <w:div w:id="707032231">
          <w:marLeft w:val="0"/>
          <w:marRight w:val="0"/>
          <w:marTop w:val="0"/>
          <w:marBottom w:val="0"/>
          <w:divBdr>
            <w:top w:val="none" w:sz="0" w:space="0" w:color="auto"/>
            <w:left w:val="none" w:sz="0" w:space="0" w:color="auto"/>
            <w:bottom w:val="none" w:sz="0" w:space="0" w:color="auto"/>
            <w:right w:val="none" w:sz="0" w:space="0" w:color="auto"/>
          </w:divBdr>
        </w:div>
        <w:div w:id="713892733">
          <w:marLeft w:val="0"/>
          <w:marRight w:val="0"/>
          <w:marTop w:val="0"/>
          <w:marBottom w:val="0"/>
          <w:divBdr>
            <w:top w:val="none" w:sz="0" w:space="0" w:color="auto"/>
            <w:left w:val="none" w:sz="0" w:space="0" w:color="auto"/>
            <w:bottom w:val="none" w:sz="0" w:space="0" w:color="auto"/>
            <w:right w:val="none" w:sz="0" w:space="0" w:color="auto"/>
          </w:divBdr>
          <w:divsChild>
            <w:div w:id="1256743704">
              <w:marLeft w:val="-75"/>
              <w:marRight w:val="0"/>
              <w:marTop w:val="30"/>
              <w:marBottom w:val="30"/>
              <w:divBdr>
                <w:top w:val="none" w:sz="0" w:space="0" w:color="auto"/>
                <w:left w:val="none" w:sz="0" w:space="0" w:color="auto"/>
                <w:bottom w:val="none" w:sz="0" w:space="0" w:color="auto"/>
                <w:right w:val="none" w:sz="0" w:space="0" w:color="auto"/>
              </w:divBdr>
              <w:divsChild>
                <w:div w:id="49349767">
                  <w:marLeft w:val="0"/>
                  <w:marRight w:val="0"/>
                  <w:marTop w:val="0"/>
                  <w:marBottom w:val="0"/>
                  <w:divBdr>
                    <w:top w:val="none" w:sz="0" w:space="0" w:color="auto"/>
                    <w:left w:val="none" w:sz="0" w:space="0" w:color="auto"/>
                    <w:bottom w:val="none" w:sz="0" w:space="0" w:color="auto"/>
                    <w:right w:val="none" w:sz="0" w:space="0" w:color="auto"/>
                  </w:divBdr>
                  <w:divsChild>
                    <w:div w:id="1056318703">
                      <w:marLeft w:val="0"/>
                      <w:marRight w:val="0"/>
                      <w:marTop w:val="0"/>
                      <w:marBottom w:val="0"/>
                      <w:divBdr>
                        <w:top w:val="none" w:sz="0" w:space="0" w:color="auto"/>
                        <w:left w:val="none" w:sz="0" w:space="0" w:color="auto"/>
                        <w:bottom w:val="none" w:sz="0" w:space="0" w:color="auto"/>
                        <w:right w:val="none" w:sz="0" w:space="0" w:color="auto"/>
                      </w:divBdr>
                    </w:div>
                  </w:divsChild>
                </w:div>
                <w:div w:id="101271602">
                  <w:marLeft w:val="0"/>
                  <w:marRight w:val="0"/>
                  <w:marTop w:val="0"/>
                  <w:marBottom w:val="0"/>
                  <w:divBdr>
                    <w:top w:val="none" w:sz="0" w:space="0" w:color="auto"/>
                    <w:left w:val="none" w:sz="0" w:space="0" w:color="auto"/>
                    <w:bottom w:val="none" w:sz="0" w:space="0" w:color="auto"/>
                    <w:right w:val="none" w:sz="0" w:space="0" w:color="auto"/>
                  </w:divBdr>
                  <w:divsChild>
                    <w:div w:id="1776055321">
                      <w:marLeft w:val="0"/>
                      <w:marRight w:val="0"/>
                      <w:marTop w:val="0"/>
                      <w:marBottom w:val="0"/>
                      <w:divBdr>
                        <w:top w:val="none" w:sz="0" w:space="0" w:color="auto"/>
                        <w:left w:val="none" w:sz="0" w:space="0" w:color="auto"/>
                        <w:bottom w:val="none" w:sz="0" w:space="0" w:color="auto"/>
                        <w:right w:val="none" w:sz="0" w:space="0" w:color="auto"/>
                      </w:divBdr>
                    </w:div>
                  </w:divsChild>
                </w:div>
                <w:div w:id="185944894">
                  <w:marLeft w:val="0"/>
                  <w:marRight w:val="0"/>
                  <w:marTop w:val="0"/>
                  <w:marBottom w:val="0"/>
                  <w:divBdr>
                    <w:top w:val="none" w:sz="0" w:space="0" w:color="auto"/>
                    <w:left w:val="none" w:sz="0" w:space="0" w:color="auto"/>
                    <w:bottom w:val="none" w:sz="0" w:space="0" w:color="auto"/>
                    <w:right w:val="none" w:sz="0" w:space="0" w:color="auto"/>
                  </w:divBdr>
                  <w:divsChild>
                    <w:div w:id="1995721970">
                      <w:marLeft w:val="0"/>
                      <w:marRight w:val="0"/>
                      <w:marTop w:val="0"/>
                      <w:marBottom w:val="0"/>
                      <w:divBdr>
                        <w:top w:val="none" w:sz="0" w:space="0" w:color="auto"/>
                        <w:left w:val="none" w:sz="0" w:space="0" w:color="auto"/>
                        <w:bottom w:val="none" w:sz="0" w:space="0" w:color="auto"/>
                        <w:right w:val="none" w:sz="0" w:space="0" w:color="auto"/>
                      </w:divBdr>
                    </w:div>
                  </w:divsChild>
                </w:div>
                <w:div w:id="197359625">
                  <w:marLeft w:val="0"/>
                  <w:marRight w:val="0"/>
                  <w:marTop w:val="0"/>
                  <w:marBottom w:val="0"/>
                  <w:divBdr>
                    <w:top w:val="none" w:sz="0" w:space="0" w:color="auto"/>
                    <w:left w:val="none" w:sz="0" w:space="0" w:color="auto"/>
                    <w:bottom w:val="none" w:sz="0" w:space="0" w:color="auto"/>
                    <w:right w:val="none" w:sz="0" w:space="0" w:color="auto"/>
                  </w:divBdr>
                  <w:divsChild>
                    <w:div w:id="1457673466">
                      <w:marLeft w:val="0"/>
                      <w:marRight w:val="0"/>
                      <w:marTop w:val="0"/>
                      <w:marBottom w:val="0"/>
                      <w:divBdr>
                        <w:top w:val="none" w:sz="0" w:space="0" w:color="auto"/>
                        <w:left w:val="none" w:sz="0" w:space="0" w:color="auto"/>
                        <w:bottom w:val="none" w:sz="0" w:space="0" w:color="auto"/>
                        <w:right w:val="none" w:sz="0" w:space="0" w:color="auto"/>
                      </w:divBdr>
                    </w:div>
                  </w:divsChild>
                </w:div>
                <w:div w:id="489444787">
                  <w:marLeft w:val="0"/>
                  <w:marRight w:val="0"/>
                  <w:marTop w:val="0"/>
                  <w:marBottom w:val="0"/>
                  <w:divBdr>
                    <w:top w:val="none" w:sz="0" w:space="0" w:color="auto"/>
                    <w:left w:val="none" w:sz="0" w:space="0" w:color="auto"/>
                    <w:bottom w:val="none" w:sz="0" w:space="0" w:color="auto"/>
                    <w:right w:val="none" w:sz="0" w:space="0" w:color="auto"/>
                  </w:divBdr>
                  <w:divsChild>
                    <w:div w:id="1367943942">
                      <w:marLeft w:val="0"/>
                      <w:marRight w:val="0"/>
                      <w:marTop w:val="0"/>
                      <w:marBottom w:val="0"/>
                      <w:divBdr>
                        <w:top w:val="none" w:sz="0" w:space="0" w:color="auto"/>
                        <w:left w:val="none" w:sz="0" w:space="0" w:color="auto"/>
                        <w:bottom w:val="none" w:sz="0" w:space="0" w:color="auto"/>
                        <w:right w:val="none" w:sz="0" w:space="0" w:color="auto"/>
                      </w:divBdr>
                    </w:div>
                  </w:divsChild>
                </w:div>
                <w:div w:id="503279256">
                  <w:marLeft w:val="0"/>
                  <w:marRight w:val="0"/>
                  <w:marTop w:val="0"/>
                  <w:marBottom w:val="0"/>
                  <w:divBdr>
                    <w:top w:val="none" w:sz="0" w:space="0" w:color="auto"/>
                    <w:left w:val="none" w:sz="0" w:space="0" w:color="auto"/>
                    <w:bottom w:val="none" w:sz="0" w:space="0" w:color="auto"/>
                    <w:right w:val="none" w:sz="0" w:space="0" w:color="auto"/>
                  </w:divBdr>
                  <w:divsChild>
                    <w:div w:id="1354959003">
                      <w:marLeft w:val="0"/>
                      <w:marRight w:val="0"/>
                      <w:marTop w:val="0"/>
                      <w:marBottom w:val="0"/>
                      <w:divBdr>
                        <w:top w:val="none" w:sz="0" w:space="0" w:color="auto"/>
                        <w:left w:val="none" w:sz="0" w:space="0" w:color="auto"/>
                        <w:bottom w:val="none" w:sz="0" w:space="0" w:color="auto"/>
                        <w:right w:val="none" w:sz="0" w:space="0" w:color="auto"/>
                      </w:divBdr>
                    </w:div>
                  </w:divsChild>
                </w:div>
                <w:div w:id="522329151">
                  <w:marLeft w:val="0"/>
                  <w:marRight w:val="0"/>
                  <w:marTop w:val="0"/>
                  <w:marBottom w:val="0"/>
                  <w:divBdr>
                    <w:top w:val="none" w:sz="0" w:space="0" w:color="auto"/>
                    <w:left w:val="none" w:sz="0" w:space="0" w:color="auto"/>
                    <w:bottom w:val="none" w:sz="0" w:space="0" w:color="auto"/>
                    <w:right w:val="none" w:sz="0" w:space="0" w:color="auto"/>
                  </w:divBdr>
                  <w:divsChild>
                    <w:div w:id="379329795">
                      <w:marLeft w:val="0"/>
                      <w:marRight w:val="0"/>
                      <w:marTop w:val="0"/>
                      <w:marBottom w:val="0"/>
                      <w:divBdr>
                        <w:top w:val="none" w:sz="0" w:space="0" w:color="auto"/>
                        <w:left w:val="none" w:sz="0" w:space="0" w:color="auto"/>
                        <w:bottom w:val="none" w:sz="0" w:space="0" w:color="auto"/>
                        <w:right w:val="none" w:sz="0" w:space="0" w:color="auto"/>
                      </w:divBdr>
                    </w:div>
                  </w:divsChild>
                </w:div>
                <w:div w:id="530655128">
                  <w:marLeft w:val="0"/>
                  <w:marRight w:val="0"/>
                  <w:marTop w:val="0"/>
                  <w:marBottom w:val="0"/>
                  <w:divBdr>
                    <w:top w:val="none" w:sz="0" w:space="0" w:color="auto"/>
                    <w:left w:val="none" w:sz="0" w:space="0" w:color="auto"/>
                    <w:bottom w:val="none" w:sz="0" w:space="0" w:color="auto"/>
                    <w:right w:val="none" w:sz="0" w:space="0" w:color="auto"/>
                  </w:divBdr>
                  <w:divsChild>
                    <w:div w:id="1605070449">
                      <w:marLeft w:val="0"/>
                      <w:marRight w:val="0"/>
                      <w:marTop w:val="0"/>
                      <w:marBottom w:val="0"/>
                      <w:divBdr>
                        <w:top w:val="none" w:sz="0" w:space="0" w:color="auto"/>
                        <w:left w:val="none" w:sz="0" w:space="0" w:color="auto"/>
                        <w:bottom w:val="none" w:sz="0" w:space="0" w:color="auto"/>
                        <w:right w:val="none" w:sz="0" w:space="0" w:color="auto"/>
                      </w:divBdr>
                    </w:div>
                  </w:divsChild>
                </w:div>
                <w:div w:id="620038288">
                  <w:marLeft w:val="0"/>
                  <w:marRight w:val="0"/>
                  <w:marTop w:val="0"/>
                  <w:marBottom w:val="0"/>
                  <w:divBdr>
                    <w:top w:val="none" w:sz="0" w:space="0" w:color="auto"/>
                    <w:left w:val="none" w:sz="0" w:space="0" w:color="auto"/>
                    <w:bottom w:val="none" w:sz="0" w:space="0" w:color="auto"/>
                    <w:right w:val="none" w:sz="0" w:space="0" w:color="auto"/>
                  </w:divBdr>
                  <w:divsChild>
                    <w:div w:id="1482042842">
                      <w:marLeft w:val="0"/>
                      <w:marRight w:val="0"/>
                      <w:marTop w:val="0"/>
                      <w:marBottom w:val="0"/>
                      <w:divBdr>
                        <w:top w:val="none" w:sz="0" w:space="0" w:color="auto"/>
                        <w:left w:val="none" w:sz="0" w:space="0" w:color="auto"/>
                        <w:bottom w:val="none" w:sz="0" w:space="0" w:color="auto"/>
                        <w:right w:val="none" w:sz="0" w:space="0" w:color="auto"/>
                      </w:divBdr>
                    </w:div>
                  </w:divsChild>
                </w:div>
                <w:div w:id="643434077">
                  <w:marLeft w:val="0"/>
                  <w:marRight w:val="0"/>
                  <w:marTop w:val="0"/>
                  <w:marBottom w:val="0"/>
                  <w:divBdr>
                    <w:top w:val="none" w:sz="0" w:space="0" w:color="auto"/>
                    <w:left w:val="none" w:sz="0" w:space="0" w:color="auto"/>
                    <w:bottom w:val="none" w:sz="0" w:space="0" w:color="auto"/>
                    <w:right w:val="none" w:sz="0" w:space="0" w:color="auto"/>
                  </w:divBdr>
                  <w:divsChild>
                    <w:div w:id="1155416486">
                      <w:marLeft w:val="0"/>
                      <w:marRight w:val="0"/>
                      <w:marTop w:val="0"/>
                      <w:marBottom w:val="0"/>
                      <w:divBdr>
                        <w:top w:val="none" w:sz="0" w:space="0" w:color="auto"/>
                        <w:left w:val="none" w:sz="0" w:space="0" w:color="auto"/>
                        <w:bottom w:val="none" w:sz="0" w:space="0" w:color="auto"/>
                        <w:right w:val="none" w:sz="0" w:space="0" w:color="auto"/>
                      </w:divBdr>
                    </w:div>
                  </w:divsChild>
                </w:div>
                <w:div w:id="743718393">
                  <w:marLeft w:val="0"/>
                  <w:marRight w:val="0"/>
                  <w:marTop w:val="0"/>
                  <w:marBottom w:val="0"/>
                  <w:divBdr>
                    <w:top w:val="none" w:sz="0" w:space="0" w:color="auto"/>
                    <w:left w:val="none" w:sz="0" w:space="0" w:color="auto"/>
                    <w:bottom w:val="none" w:sz="0" w:space="0" w:color="auto"/>
                    <w:right w:val="none" w:sz="0" w:space="0" w:color="auto"/>
                  </w:divBdr>
                  <w:divsChild>
                    <w:div w:id="489709783">
                      <w:marLeft w:val="0"/>
                      <w:marRight w:val="0"/>
                      <w:marTop w:val="0"/>
                      <w:marBottom w:val="0"/>
                      <w:divBdr>
                        <w:top w:val="none" w:sz="0" w:space="0" w:color="auto"/>
                        <w:left w:val="none" w:sz="0" w:space="0" w:color="auto"/>
                        <w:bottom w:val="none" w:sz="0" w:space="0" w:color="auto"/>
                        <w:right w:val="none" w:sz="0" w:space="0" w:color="auto"/>
                      </w:divBdr>
                    </w:div>
                  </w:divsChild>
                </w:div>
                <w:div w:id="841547881">
                  <w:marLeft w:val="0"/>
                  <w:marRight w:val="0"/>
                  <w:marTop w:val="0"/>
                  <w:marBottom w:val="0"/>
                  <w:divBdr>
                    <w:top w:val="none" w:sz="0" w:space="0" w:color="auto"/>
                    <w:left w:val="none" w:sz="0" w:space="0" w:color="auto"/>
                    <w:bottom w:val="none" w:sz="0" w:space="0" w:color="auto"/>
                    <w:right w:val="none" w:sz="0" w:space="0" w:color="auto"/>
                  </w:divBdr>
                  <w:divsChild>
                    <w:div w:id="1496071163">
                      <w:marLeft w:val="0"/>
                      <w:marRight w:val="0"/>
                      <w:marTop w:val="0"/>
                      <w:marBottom w:val="0"/>
                      <w:divBdr>
                        <w:top w:val="none" w:sz="0" w:space="0" w:color="auto"/>
                        <w:left w:val="none" w:sz="0" w:space="0" w:color="auto"/>
                        <w:bottom w:val="none" w:sz="0" w:space="0" w:color="auto"/>
                        <w:right w:val="none" w:sz="0" w:space="0" w:color="auto"/>
                      </w:divBdr>
                    </w:div>
                  </w:divsChild>
                </w:div>
                <w:div w:id="927038722">
                  <w:marLeft w:val="0"/>
                  <w:marRight w:val="0"/>
                  <w:marTop w:val="0"/>
                  <w:marBottom w:val="0"/>
                  <w:divBdr>
                    <w:top w:val="none" w:sz="0" w:space="0" w:color="auto"/>
                    <w:left w:val="none" w:sz="0" w:space="0" w:color="auto"/>
                    <w:bottom w:val="none" w:sz="0" w:space="0" w:color="auto"/>
                    <w:right w:val="none" w:sz="0" w:space="0" w:color="auto"/>
                  </w:divBdr>
                  <w:divsChild>
                    <w:div w:id="1498883877">
                      <w:marLeft w:val="0"/>
                      <w:marRight w:val="0"/>
                      <w:marTop w:val="0"/>
                      <w:marBottom w:val="0"/>
                      <w:divBdr>
                        <w:top w:val="none" w:sz="0" w:space="0" w:color="auto"/>
                        <w:left w:val="none" w:sz="0" w:space="0" w:color="auto"/>
                        <w:bottom w:val="none" w:sz="0" w:space="0" w:color="auto"/>
                        <w:right w:val="none" w:sz="0" w:space="0" w:color="auto"/>
                      </w:divBdr>
                    </w:div>
                  </w:divsChild>
                </w:div>
                <w:div w:id="1078477080">
                  <w:marLeft w:val="0"/>
                  <w:marRight w:val="0"/>
                  <w:marTop w:val="0"/>
                  <w:marBottom w:val="0"/>
                  <w:divBdr>
                    <w:top w:val="none" w:sz="0" w:space="0" w:color="auto"/>
                    <w:left w:val="none" w:sz="0" w:space="0" w:color="auto"/>
                    <w:bottom w:val="none" w:sz="0" w:space="0" w:color="auto"/>
                    <w:right w:val="none" w:sz="0" w:space="0" w:color="auto"/>
                  </w:divBdr>
                  <w:divsChild>
                    <w:div w:id="1511749785">
                      <w:marLeft w:val="0"/>
                      <w:marRight w:val="0"/>
                      <w:marTop w:val="0"/>
                      <w:marBottom w:val="0"/>
                      <w:divBdr>
                        <w:top w:val="none" w:sz="0" w:space="0" w:color="auto"/>
                        <w:left w:val="none" w:sz="0" w:space="0" w:color="auto"/>
                        <w:bottom w:val="none" w:sz="0" w:space="0" w:color="auto"/>
                        <w:right w:val="none" w:sz="0" w:space="0" w:color="auto"/>
                      </w:divBdr>
                    </w:div>
                  </w:divsChild>
                </w:div>
                <w:div w:id="1147093476">
                  <w:marLeft w:val="0"/>
                  <w:marRight w:val="0"/>
                  <w:marTop w:val="0"/>
                  <w:marBottom w:val="0"/>
                  <w:divBdr>
                    <w:top w:val="none" w:sz="0" w:space="0" w:color="auto"/>
                    <w:left w:val="none" w:sz="0" w:space="0" w:color="auto"/>
                    <w:bottom w:val="none" w:sz="0" w:space="0" w:color="auto"/>
                    <w:right w:val="none" w:sz="0" w:space="0" w:color="auto"/>
                  </w:divBdr>
                  <w:divsChild>
                    <w:div w:id="911280874">
                      <w:marLeft w:val="0"/>
                      <w:marRight w:val="0"/>
                      <w:marTop w:val="0"/>
                      <w:marBottom w:val="0"/>
                      <w:divBdr>
                        <w:top w:val="none" w:sz="0" w:space="0" w:color="auto"/>
                        <w:left w:val="none" w:sz="0" w:space="0" w:color="auto"/>
                        <w:bottom w:val="none" w:sz="0" w:space="0" w:color="auto"/>
                        <w:right w:val="none" w:sz="0" w:space="0" w:color="auto"/>
                      </w:divBdr>
                    </w:div>
                  </w:divsChild>
                </w:div>
                <w:div w:id="1157917578">
                  <w:marLeft w:val="0"/>
                  <w:marRight w:val="0"/>
                  <w:marTop w:val="0"/>
                  <w:marBottom w:val="0"/>
                  <w:divBdr>
                    <w:top w:val="none" w:sz="0" w:space="0" w:color="auto"/>
                    <w:left w:val="none" w:sz="0" w:space="0" w:color="auto"/>
                    <w:bottom w:val="none" w:sz="0" w:space="0" w:color="auto"/>
                    <w:right w:val="none" w:sz="0" w:space="0" w:color="auto"/>
                  </w:divBdr>
                  <w:divsChild>
                    <w:div w:id="1470392833">
                      <w:marLeft w:val="0"/>
                      <w:marRight w:val="0"/>
                      <w:marTop w:val="0"/>
                      <w:marBottom w:val="0"/>
                      <w:divBdr>
                        <w:top w:val="none" w:sz="0" w:space="0" w:color="auto"/>
                        <w:left w:val="none" w:sz="0" w:space="0" w:color="auto"/>
                        <w:bottom w:val="none" w:sz="0" w:space="0" w:color="auto"/>
                        <w:right w:val="none" w:sz="0" w:space="0" w:color="auto"/>
                      </w:divBdr>
                    </w:div>
                  </w:divsChild>
                </w:div>
                <w:div w:id="1222903285">
                  <w:marLeft w:val="0"/>
                  <w:marRight w:val="0"/>
                  <w:marTop w:val="0"/>
                  <w:marBottom w:val="0"/>
                  <w:divBdr>
                    <w:top w:val="none" w:sz="0" w:space="0" w:color="auto"/>
                    <w:left w:val="none" w:sz="0" w:space="0" w:color="auto"/>
                    <w:bottom w:val="none" w:sz="0" w:space="0" w:color="auto"/>
                    <w:right w:val="none" w:sz="0" w:space="0" w:color="auto"/>
                  </w:divBdr>
                  <w:divsChild>
                    <w:div w:id="912738394">
                      <w:marLeft w:val="0"/>
                      <w:marRight w:val="0"/>
                      <w:marTop w:val="0"/>
                      <w:marBottom w:val="0"/>
                      <w:divBdr>
                        <w:top w:val="none" w:sz="0" w:space="0" w:color="auto"/>
                        <w:left w:val="none" w:sz="0" w:space="0" w:color="auto"/>
                        <w:bottom w:val="none" w:sz="0" w:space="0" w:color="auto"/>
                        <w:right w:val="none" w:sz="0" w:space="0" w:color="auto"/>
                      </w:divBdr>
                    </w:div>
                  </w:divsChild>
                </w:div>
                <w:div w:id="1360814899">
                  <w:marLeft w:val="0"/>
                  <w:marRight w:val="0"/>
                  <w:marTop w:val="0"/>
                  <w:marBottom w:val="0"/>
                  <w:divBdr>
                    <w:top w:val="none" w:sz="0" w:space="0" w:color="auto"/>
                    <w:left w:val="none" w:sz="0" w:space="0" w:color="auto"/>
                    <w:bottom w:val="none" w:sz="0" w:space="0" w:color="auto"/>
                    <w:right w:val="none" w:sz="0" w:space="0" w:color="auto"/>
                  </w:divBdr>
                  <w:divsChild>
                    <w:div w:id="732781109">
                      <w:marLeft w:val="0"/>
                      <w:marRight w:val="0"/>
                      <w:marTop w:val="0"/>
                      <w:marBottom w:val="0"/>
                      <w:divBdr>
                        <w:top w:val="none" w:sz="0" w:space="0" w:color="auto"/>
                        <w:left w:val="none" w:sz="0" w:space="0" w:color="auto"/>
                        <w:bottom w:val="none" w:sz="0" w:space="0" w:color="auto"/>
                        <w:right w:val="none" w:sz="0" w:space="0" w:color="auto"/>
                      </w:divBdr>
                    </w:div>
                  </w:divsChild>
                </w:div>
                <w:div w:id="1384138085">
                  <w:marLeft w:val="0"/>
                  <w:marRight w:val="0"/>
                  <w:marTop w:val="0"/>
                  <w:marBottom w:val="0"/>
                  <w:divBdr>
                    <w:top w:val="none" w:sz="0" w:space="0" w:color="auto"/>
                    <w:left w:val="none" w:sz="0" w:space="0" w:color="auto"/>
                    <w:bottom w:val="none" w:sz="0" w:space="0" w:color="auto"/>
                    <w:right w:val="none" w:sz="0" w:space="0" w:color="auto"/>
                  </w:divBdr>
                  <w:divsChild>
                    <w:div w:id="770470088">
                      <w:marLeft w:val="0"/>
                      <w:marRight w:val="0"/>
                      <w:marTop w:val="0"/>
                      <w:marBottom w:val="0"/>
                      <w:divBdr>
                        <w:top w:val="none" w:sz="0" w:space="0" w:color="auto"/>
                        <w:left w:val="none" w:sz="0" w:space="0" w:color="auto"/>
                        <w:bottom w:val="none" w:sz="0" w:space="0" w:color="auto"/>
                        <w:right w:val="none" w:sz="0" w:space="0" w:color="auto"/>
                      </w:divBdr>
                    </w:div>
                  </w:divsChild>
                </w:div>
                <w:div w:id="1693994102">
                  <w:marLeft w:val="0"/>
                  <w:marRight w:val="0"/>
                  <w:marTop w:val="0"/>
                  <w:marBottom w:val="0"/>
                  <w:divBdr>
                    <w:top w:val="none" w:sz="0" w:space="0" w:color="auto"/>
                    <w:left w:val="none" w:sz="0" w:space="0" w:color="auto"/>
                    <w:bottom w:val="none" w:sz="0" w:space="0" w:color="auto"/>
                    <w:right w:val="none" w:sz="0" w:space="0" w:color="auto"/>
                  </w:divBdr>
                  <w:divsChild>
                    <w:div w:id="1098259701">
                      <w:marLeft w:val="0"/>
                      <w:marRight w:val="0"/>
                      <w:marTop w:val="0"/>
                      <w:marBottom w:val="0"/>
                      <w:divBdr>
                        <w:top w:val="none" w:sz="0" w:space="0" w:color="auto"/>
                        <w:left w:val="none" w:sz="0" w:space="0" w:color="auto"/>
                        <w:bottom w:val="none" w:sz="0" w:space="0" w:color="auto"/>
                        <w:right w:val="none" w:sz="0" w:space="0" w:color="auto"/>
                      </w:divBdr>
                    </w:div>
                  </w:divsChild>
                </w:div>
                <w:div w:id="1714620659">
                  <w:marLeft w:val="0"/>
                  <w:marRight w:val="0"/>
                  <w:marTop w:val="0"/>
                  <w:marBottom w:val="0"/>
                  <w:divBdr>
                    <w:top w:val="none" w:sz="0" w:space="0" w:color="auto"/>
                    <w:left w:val="none" w:sz="0" w:space="0" w:color="auto"/>
                    <w:bottom w:val="none" w:sz="0" w:space="0" w:color="auto"/>
                    <w:right w:val="none" w:sz="0" w:space="0" w:color="auto"/>
                  </w:divBdr>
                  <w:divsChild>
                    <w:div w:id="330379120">
                      <w:marLeft w:val="0"/>
                      <w:marRight w:val="0"/>
                      <w:marTop w:val="0"/>
                      <w:marBottom w:val="0"/>
                      <w:divBdr>
                        <w:top w:val="none" w:sz="0" w:space="0" w:color="auto"/>
                        <w:left w:val="none" w:sz="0" w:space="0" w:color="auto"/>
                        <w:bottom w:val="none" w:sz="0" w:space="0" w:color="auto"/>
                        <w:right w:val="none" w:sz="0" w:space="0" w:color="auto"/>
                      </w:divBdr>
                    </w:div>
                  </w:divsChild>
                </w:div>
                <w:div w:id="1796676161">
                  <w:marLeft w:val="0"/>
                  <w:marRight w:val="0"/>
                  <w:marTop w:val="0"/>
                  <w:marBottom w:val="0"/>
                  <w:divBdr>
                    <w:top w:val="none" w:sz="0" w:space="0" w:color="auto"/>
                    <w:left w:val="none" w:sz="0" w:space="0" w:color="auto"/>
                    <w:bottom w:val="none" w:sz="0" w:space="0" w:color="auto"/>
                    <w:right w:val="none" w:sz="0" w:space="0" w:color="auto"/>
                  </w:divBdr>
                  <w:divsChild>
                    <w:div w:id="953755647">
                      <w:marLeft w:val="0"/>
                      <w:marRight w:val="0"/>
                      <w:marTop w:val="0"/>
                      <w:marBottom w:val="0"/>
                      <w:divBdr>
                        <w:top w:val="none" w:sz="0" w:space="0" w:color="auto"/>
                        <w:left w:val="none" w:sz="0" w:space="0" w:color="auto"/>
                        <w:bottom w:val="none" w:sz="0" w:space="0" w:color="auto"/>
                        <w:right w:val="none" w:sz="0" w:space="0" w:color="auto"/>
                      </w:divBdr>
                    </w:div>
                  </w:divsChild>
                </w:div>
                <w:div w:id="1898204448">
                  <w:marLeft w:val="0"/>
                  <w:marRight w:val="0"/>
                  <w:marTop w:val="0"/>
                  <w:marBottom w:val="0"/>
                  <w:divBdr>
                    <w:top w:val="none" w:sz="0" w:space="0" w:color="auto"/>
                    <w:left w:val="none" w:sz="0" w:space="0" w:color="auto"/>
                    <w:bottom w:val="none" w:sz="0" w:space="0" w:color="auto"/>
                    <w:right w:val="none" w:sz="0" w:space="0" w:color="auto"/>
                  </w:divBdr>
                  <w:divsChild>
                    <w:div w:id="1789665312">
                      <w:marLeft w:val="0"/>
                      <w:marRight w:val="0"/>
                      <w:marTop w:val="0"/>
                      <w:marBottom w:val="0"/>
                      <w:divBdr>
                        <w:top w:val="none" w:sz="0" w:space="0" w:color="auto"/>
                        <w:left w:val="none" w:sz="0" w:space="0" w:color="auto"/>
                        <w:bottom w:val="none" w:sz="0" w:space="0" w:color="auto"/>
                        <w:right w:val="none" w:sz="0" w:space="0" w:color="auto"/>
                      </w:divBdr>
                    </w:div>
                  </w:divsChild>
                </w:div>
                <w:div w:id="2060932663">
                  <w:marLeft w:val="0"/>
                  <w:marRight w:val="0"/>
                  <w:marTop w:val="0"/>
                  <w:marBottom w:val="0"/>
                  <w:divBdr>
                    <w:top w:val="none" w:sz="0" w:space="0" w:color="auto"/>
                    <w:left w:val="none" w:sz="0" w:space="0" w:color="auto"/>
                    <w:bottom w:val="none" w:sz="0" w:space="0" w:color="auto"/>
                    <w:right w:val="none" w:sz="0" w:space="0" w:color="auto"/>
                  </w:divBdr>
                  <w:divsChild>
                    <w:div w:id="208615399">
                      <w:marLeft w:val="0"/>
                      <w:marRight w:val="0"/>
                      <w:marTop w:val="0"/>
                      <w:marBottom w:val="0"/>
                      <w:divBdr>
                        <w:top w:val="none" w:sz="0" w:space="0" w:color="auto"/>
                        <w:left w:val="none" w:sz="0" w:space="0" w:color="auto"/>
                        <w:bottom w:val="none" w:sz="0" w:space="0" w:color="auto"/>
                        <w:right w:val="none" w:sz="0" w:space="0" w:color="auto"/>
                      </w:divBdr>
                    </w:div>
                    <w:div w:id="349528497">
                      <w:marLeft w:val="0"/>
                      <w:marRight w:val="0"/>
                      <w:marTop w:val="0"/>
                      <w:marBottom w:val="0"/>
                      <w:divBdr>
                        <w:top w:val="none" w:sz="0" w:space="0" w:color="auto"/>
                        <w:left w:val="none" w:sz="0" w:space="0" w:color="auto"/>
                        <w:bottom w:val="none" w:sz="0" w:space="0" w:color="auto"/>
                        <w:right w:val="none" w:sz="0" w:space="0" w:color="auto"/>
                      </w:divBdr>
                    </w:div>
                    <w:div w:id="548031227">
                      <w:marLeft w:val="0"/>
                      <w:marRight w:val="0"/>
                      <w:marTop w:val="0"/>
                      <w:marBottom w:val="0"/>
                      <w:divBdr>
                        <w:top w:val="none" w:sz="0" w:space="0" w:color="auto"/>
                        <w:left w:val="none" w:sz="0" w:space="0" w:color="auto"/>
                        <w:bottom w:val="none" w:sz="0" w:space="0" w:color="auto"/>
                        <w:right w:val="none" w:sz="0" w:space="0" w:color="auto"/>
                      </w:divBdr>
                    </w:div>
                  </w:divsChild>
                </w:div>
                <w:div w:id="2109960111">
                  <w:marLeft w:val="0"/>
                  <w:marRight w:val="0"/>
                  <w:marTop w:val="0"/>
                  <w:marBottom w:val="0"/>
                  <w:divBdr>
                    <w:top w:val="none" w:sz="0" w:space="0" w:color="auto"/>
                    <w:left w:val="none" w:sz="0" w:space="0" w:color="auto"/>
                    <w:bottom w:val="none" w:sz="0" w:space="0" w:color="auto"/>
                    <w:right w:val="none" w:sz="0" w:space="0" w:color="auto"/>
                  </w:divBdr>
                  <w:divsChild>
                    <w:div w:id="1474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565655">
          <w:marLeft w:val="0"/>
          <w:marRight w:val="0"/>
          <w:marTop w:val="0"/>
          <w:marBottom w:val="0"/>
          <w:divBdr>
            <w:top w:val="none" w:sz="0" w:space="0" w:color="auto"/>
            <w:left w:val="none" w:sz="0" w:space="0" w:color="auto"/>
            <w:bottom w:val="none" w:sz="0" w:space="0" w:color="auto"/>
            <w:right w:val="none" w:sz="0" w:space="0" w:color="auto"/>
          </w:divBdr>
        </w:div>
        <w:div w:id="1019703638">
          <w:marLeft w:val="0"/>
          <w:marRight w:val="0"/>
          <w:marTop w:val="0"/>
          <w:marBottom w:val="0"/>
          <w:divBdr>
            <w:top w:val="none" w:sz="0" w:space="0" w:color="auto"/>
            <w:left w:val="none" w:sz="0" w:space="0" w:color="auto"/>
            <w:bottom w:val="none" w:sz="0" w:space="0" w:color="auto"/>
            <w:right w:val="none" w:sz="0" w:space="0" w:color="auto"/>
          </w:divBdr>
        </w:div>
        <w:div w:id="1064915521">
          <w:marLeft w:val="0"/>
          <w:marRight w:val="0"/>
          <w:marTop w:val="0"/>
          <w:marBottom w:val="0"/>
          <w:divBdr>
            <w:top w:val="none" w:sz="0" w:space="0" w:color="auto"/>
            <w:left w:val="none" w:sz="0" w:space="0" w:color="auto"/>
            <w:bottom w:val="none" w:sz="0" w:space="0" w:color="auto"/>
            <w:right w:val="none" w:sz="0" w:space="0" w:color="auto"/>
          </w:divBdr>
        </w:div>
        <w:div w:id="1084456688">
          <w:marLeft w:val="0"/>
          <w:marRight w:val="0"/>
          <w:marTop w:val="0"/>
          <w:marBottom w:val="0"/>
          <w:divBdr>
            <w:top w:val="none" w:sz="0" w:space="0" w:color="auto"/>
            <w:left w:val="none" w:sz="0" w:space="0" w:color="auto"/>
            <w:bottom w:val="none" w:sz="0" w:space="0" w:color="auto"/>
            <w:right w:val="none" w:sz="0" w:space="0" w:color="auto"/>
          </w:divBdr>
        </w:div>
        <w:div w:id="1176728427">
          <w:marLeft w:val="0"/>
          <w:marRight w:val="0"/>
          <w:marTop w:val="0"/>
          <w:marBottom w:val="0"/>
          <w:divBdr>
            <w:top w:val="none" w:sz="0" w:space="0" w:color="auto"/>
            <w:left w:val="none" w:sz="0" w:space="0" w:color="auto"/>
            <w:bottom w:val="none" w:sz="0" w:space="0" w:color="auto"/>
            <w:right w:val="none" w:sz="0" w:space="0" w:color="auto"/>
          </w:divBdr>
        </w:div>
        <w:div w:id="1321234186">
          <w:marLeft w:val="0"/>
          <w:marRight w:val="0"/>
          <w:marTop w:val="0"/>
          <w:marBottom w:val="0"/>
          <w:divBdr>
            <w:top w:val="none" w:sz="0" w:space="0" w:color="auto"/>
            <w:left w:val="none" w:sz="0" w:space="0" w:color="auto"/>
            <w:bottom w:val="none" w:sz="0" w:space="0" w:color="auto"/>
            <w:right w:val="none" w:sz="0" w:space="0" w:color="auto"/>
          </w:divBdr>
          <w:divsChild>
            <w:div w:id="24402805">
              <w:marLeft w:val="0"/>
              <w:marRight w:val="0"/>
              <w:marTop w:val="0"/>
              <w:marBottom w:val="0"/>
              <w:divBdr>
                <w:top w:val="none" w:sz="0" w:space="0" w:color="auto"/>
                <w:left w:val="none" w:sz="0" w:space="0" w:color="auto"/>
                <w:bottom w:val="none" w:sz="0" w:space="0" w:color="auto"/>
                <w:right w:val="none" w:sz="0" w:space="0" w:color="auto"/>
              </w:divBdr>
            </w:div>
            <w:div w:id="205067836">
              <w:marLeft w:val="0"/>
              <w:marRight w:val="0"/>
              <w:marTop w:val="0"/>
              <w:marBottom w:val="0"/>
              <w:divBdr>
                <w:top w:val="none" w:sz="0" w:space="0" w:color="auto"/>
                <w:left w:val="none" w:sz="0" w:space="0" w:color="auto"/>
                <w:bottom w:val="none" w:sz="0" w:space="0" w:color="auto"/>
                <w:right w:val="none" w:sz="0" w:space="0" w:color="auto"/>
              </w:divBdr>
            </w:div>
            <w:div w:id="719597533">
              <w:marLeft w:val="0"/>
              <w:marRight w:val="0"/>
              <w:marTop w:val="0"/>
              <w:marBottom w:val="0"/>
              <w:divBdr>
                <w:top w:val="none" w:sz="0" w:space="0" w:color="auto"/>
                <w:left w:val="none" w:sz="0" w:space="0" w:color="auto"/>
                <w:bottom w:val="none" w:sz="0" w:space="0" w:color="auto"/>
                <w:right w:val="none" w:sz="0" w:space="0" w:color="auto"/>
              </w:divBdr>
            </w:div>
            <w:div w:id="901064423">
              <w:marLeft w:val="0"/>
              <w:marRight w:val="0"/>
              <w:marTop w:val="0"/>
              <w:marBottom w:val="0"/>
              <w:divBdr>
                <w:top w:val="none" w:sz="0" w:space="0" w:color="auto"/>
                <w:left w:val="none" w:sz="0" w:space="0" w:color="auto"/>
                <w:bottom w:val="none" w:sz="0" w:space="0" w:color="auto"/>
                <w:right w:val="none" w:sz="0" w:space="0" w:color="auto"/>
              </w:divBdr>
            </w:div>
          </w:divsChild>
        </w:div>
        <w:div w:id="1339842797">
          <w:marLeft w:val="0"/>
          <w:marRight w:val="0"/>
          <w:marTop w:val="0"/>
          <w:marBottom w:val="0"/>
          <w:divBdr>
            <w:top w:val="none" w:sz="0" w:space="0" w:color="auto"/>
            <w:left w:val="none" w:sz="0" w:space="0" w:color="auto"/>
            <w:bottom w:val="none" w:sz="0" w:space="0" w:color="auto"/>
            <w:right w:val="none" w:sz="0" w:space="0" w:color="auto"/>
          </w:divBdr>
        </w:div>
        <w:div w:id="1417366442">
          <w:marLeft w:val="0"/>
          <w:marRight w:val="0"/>
          <w:marTop w:val="0"/>
          <w:marBottom w:val="0"/>
          <w:divBdr>
            <w:top w:val="none" w:sz="0" w:space="0" w:color="auto"/>
            <w:left w:val="none" w:sz="0" w:space="0" w:color="auto"/>
            <w:bottom w:val="none" w:sz="0" w:space="0" w:color="auto"/>
            <w:right w:val="none" w:sz="0" w:space="0" w:color="auto"/>
          </w:divBdr>
        </w:div>
        <w:div w:id="1468745049">
          <w:marLeft w:val="0"/>
          <w:marRight w:val="0"/>
          <w:marTop w:val="0"/>
          <w:marBottom w:val="0"/>
          <w:divBdr>
            <w:top w:val="none" w:sz="0" w:space="0" w:color="auto"/>
            <w:left w:val="none" w:sz="0" w:space="0" w:color="auto"/>
            <w:bottom w:val="none" w:sz="0" w:space="0" w:color="auto"/>
            <w:right w:val="none" w:sz="0" w:space="0" w:color="auto"/>
          </w:divBdr>
        </w:div>
        <w:div w:id="1478644130">
          <w:marLeft w:val="0"/>
          <w:marRight w:val="0"/>
          <w:marTop w:val="0"/>
          <w:marBottom w:val="0"/>
          <w:divBdr>
            <w:top w:val="none" w:sz="0" w:space="0" w:color="auto"/>
            <w:left w:val="none" w:sz="0" w:space="0" w:color="auto"/>
            <w:bottom w:val="none" w:sz="0" w:space="0" w:color="auto"/>
            <w:right w:val="none" w:sz="0" w:space="0" w:color="auto"/>
          </w:divBdr>
        </w:div>
        <w:div w:id="1526166499">
          <w:marLeft w:val="0"/>
          <w:marRight w:val="0"/>
          <w:marTop w:val="0"/>
          <w:marBottom w:val="0"/>
          <w:divBdr>
            <w:top w:val="none" w:sz="0" w:space="0" w:color="auto"/>
            <w:left w:val="none" w:sz="0" w:space="0" w:color="auto"/>
            <w:bottom w:val="none" w:sz="0" w:space="0" w:color="auto"/>
            <w:right w:val="none" w:sz="0" w:space="0" w:color="auto"/>
          </w:divBdr>
        </w:div>
        <w:div w:id="1527135132">
          <w:marLeft w:val="0"/>
          <w:marRight w:val="0"/>
          <w:marTop w:val="0"/>
          <w:marBottom w:val="0"/>
          <w:divBdr>
            <w:top w:val="none" w:sz="0" w:space="0" w:color="auto"/>
            <w:left w:val="none" w:sz="0" w:space="0" w:color="auto"/>
            <w:bottom w:val="none" w:sz="0" w:space="0" w:color="auto"/>
            <w:right w:val="none" w:sz="0" w:space="0" w:color="auto"/>
          </w:divBdr>
        </w:div>
        <w:div w:id="1593852526">
          <w:marLeft w:val="0"/>
          <w:marRight w:val="0"/>
          <w:marTop w:val="0"/>
          <w:marBottom w:val="0"/>
          <w:divBdr>
            <w:top w:val="none" w:sz="0" w:space="0" w:color="auto"/>
            <w:left w:val="none" w:sz="0" w:space="0" w:color="auto"/>
            <w:bottom w:val="none" w:sz="0" w:space="0" w:color="auto"/>
            <w:right w:val="none" w:sz="0" w:space="0" w:color="auto"/>
          </w:divBdr>
        </w:div>
        <w:div w:id="1609584189">
          <w:marLeft w:val="0"/>
          <w:marRight w:val="0"/>
          <w:marTop w:val="0"/>
          <w:marBottom w:val="0"/>
          <w:divBdr>
            <w:top w:val="none" w:sz="0" w:space="0" w:color="auto"/>
            <w:left w:val="none" w:sz="0" w:space="0" w:color="auto"/>
            <w:bottom w:val="none" w:sz="0" w:space="0" w:color="auto"/>
            <w:right w:val="none" w:sz="0" w:space="0" w:color="auto"/>
          </w:divBdr>
        </w:div>
        <w:div w:id="1670911727">
          <w:marLeft w:val="0"/>
          <w:marRight w:val="0"/>
          <w:marTop w:val="0"/>
          <w:marBottom w:val="0"/>
          <w:divBdr>
            <w:top w:val="none" w:sz="0" w:space="0" w:color="auto"/>
            <w:left w:val="none" w:sz="0" w:space="0" w:color="auto"/>
            <w:bottom w:val="none" w:sz="0" w:space="0" w:color="auto"/>
            <w:right w:val="none" w:sz="0" w:space="0" w:color="auto"/>
          </w:divBdr>
        </w:div>
        <w:div w:id="1681161772">
          <w:marLeft w:val="0"/>
          <w:marRight w:val="0"/>
          <w:marTop w:val="0"/>
          <w:marBottom w:val="0"/>
          <w:divBdr>
            <w:top w:val="none" w:sz="0" w:space="0" w:color="auto"/>
            <w:left w:val="none" w:sz="0" w:space="0" w:color="auto"/>
            <w:bottom w:val="none" w:sz="0" w:space="0" w:color="auto"/>
            <w:right w:val="none" w:sz="0" w:space="0" w:color="auto"/>
          </w:divBdr>
          <w:divsChild>
            <w:div w:id="720785102">
              <w:marLeft w:val="0"/>
              <w:marRight w:val="0"/>
              <w:marTop w:val="0"/>
              <w:marBottom w:val="0"/>
              <w:divBdr>
                <w:top w:val="none" w:sz="0" w:space="0" w:color="auto"/>
                <w:left w:val="none" w:sz="0" w:space="0" w:color="auto"/>
                <w:bottom w:val="none" w:sz="0" w:space="0" w:color="auto"/>
                <w:right w:val="none" w:sz="0" w:space="0" w:color="auto"/>
              </w:divBdr>
            </w:div>
            <w:div w:id="1506631689">
              <w:marLeft w:val="0"/>
              <w:marRight w:val="0"/>
              <w:marTop w:val="0"/>
              <w:marBottom w:val="0"/>
              <w:divBdr>
                <w:top w:val="none" w:sz="0" w:space="0" w:color="auto"/>
                <w:left w:val="none" w:sz="0" w:space="0" w:color="auto"/>
                <w:bottom w:val="none" w:sz="0" w:space="0" w:color="auto"/>
                <w:right w:val="none" w:sz="0" w:space="0" w:color="auto"/>
              </w:divBdr>
            </w:div>
          </w:divsChild>
        </w:div>
        <w:div w:id="1692953657">
          <w:marLeft w:val="0"/>
          <w:marRight w:val="0"/>
          <w:marTop w:val="0"/>
          <w:marBottom w:val="0"/>
          <w:divBdr>
            <w:top w:val="none" w:sz="0" w:space="0" w:color="auto"/>
            <w:left w:val="none" w:sz="0" w:space="0" w:color="auto"/>
            <w:bottom w:val="none" w:sz="0" w:space="0" w:color="auto"/>
            <w:right w:val="none" w:sz="0" w:space="0" w:color="auto"/>
          </w:divBdr>
        </w:div>
        <w:div w:id="1718896441">
          <w:marLeft w:val="0"/>
          <w:marRight w:val="0"/>
          <w:marTop w:val="0"/>
          <w:marBottom w:val="0"/>
          <w:divBdr>
            <w:top w:val="none" w:sz="0" w:space="0" w:color="auto"/>
            <w:left w:val="none" w:sz="0" w:space="0" w:color="auto"/>
            <w:bottom w:val="none" w:sz="0" w:space="0" w:color="auto"/>
            <w:right w:val="none" w:sz="0" w:space="0" w:color="auto"/>
          </w:divBdr>
        </w:div>
        <w:div w:id="1768579027">
          <w:marLeft w:val="0"/>
          <w:marRight w:val="0"/>
          <w:marTop w:val="0"/>
          <w:marBottom w:val="0"/>
          <w:divBdr>
            <w:top w:val="none" w:sz="0" w:space="0" w:color="auto"/>
            <w:left w:val="none" w:sz="0" w:space="0" w:color="auto"/>
            <w:bottom w:val="none" w:sz="0" w:space="0" w:color="auto"/>
            <w:right w:val="none" w:sz="0" w:space="0" w:color="auto"/>
          </w:divBdr>
        </w:div>
        <w:div w:id="1865053505">
          <w:marLeft w:val="0"/>
          <w:marRight w:val="0"/>
          <w:marTop w:val="0"/>
          <w:marBottom w:val="0"/>
          <w:divBdr>
            <w:top w:val="none" w:sz="0" w:space="0" w:color="auto"/>
            <w:left w:val="none" w:sz="0" w:space="0" w:color="auto"/>
            <w:bottom w:val="none" w:sz="0" w:space="0" w:color="auto"/>
            <w:right w:val="none" w:sz="0" w:space="0" w:color="auto"/>
          </w:divBdr>
        </w:div>
        <w:div w:id="1924559979">
          <w:marLeft w:val="0"/>
          <w:marRight w:val="0"/>
          <w:marTop w:val="0"/>
          <w:marBottom w:val="0"/>
          <w:divBdr>
            <w:top w:val="none" w:sz="0" w:space="0" w:color="auto"/>
            <w:left w:val="none" w:sz="0" w:space="0" w:color="auto"/>
            <w:bottom w:val="none" w:sz="0" w:space="0" w:color="auto"/>
            <w:right w:val="none" w:sz="0" w:space="0" w:color="auto"/>
          </w:divBdr>
        </w:div>
        <w:div w:id="2051300270">
          <w:marLeft w:val="0"/>
          <w:marRight w:val="0"/>
          <w:marTop w:val="0"/>
          <w:marBottom w:val="0"/>
          <w:divBdr>
            <w:top w:val="none" w:sz="0" w:space="0" w:color="auto"/>
            <w:left w:val="none" w:sz="0" w:space="0" w:color="auto"/>
            <w:bottom w:val="none" w:sz="0" w:space="0" w:color="auto"/>
            <w:right w:val="none" w:sz="0" w:space="0" w:color="auto"/>
          </w:divBdr>
        </w:div>
        <w:div w:id="2068801939">
          <w:marLeft w:val="0"/>
          <w:marRight w:val="0"/>
          <w:marTop w:val="0"/>
          <w:marBottom w:val="0"/>
          <w:divBdr>
            <w:top w:val="none" w:sz="0" w:space="0" w:color="auto"/>
            <w:left w:val="none" w:sz="0" w:space="0" w:color="auto"/>
            <w:bottom w:val="none" w:sz="0" w:space="0" w:color="auto"/>
            <w:right w:val="none" w:sz="0" w:space="0" w:color="auto"/>
          </w:divBdr>
        </w:div>
        <w:div w:id="2095664807">
          <w:marLeft w:val="0"/>
          <w:marRight w:val="0"/>
          <w:marTop w:val="0"/>
          <w:marBottom w:val="0"/>
          <w:divBdr>
            <w:top w:val="none" w:sz="0" w:space="0" w:color="auto"/>
            <w:left w:val="none" w:sz="0" w:space="0" w:color="auto"/>
            <w:bottom w:val="none" w:sz="0" w:space="0" w:color="auto"/>
            <w:right w:val="none" w:sz="0" w:space="0" w:color="auto"/>
          </w:divBdr>
        </w:div>
        <w:div w:id="2133743428">
          <w:marLeft w:val="0"/>
          <w:marRight w:val="0"/>
          <w:marTop w:val="0"/>
          <w:marBottom w:val="0"/>
          <w:divBdr>
            <w:top w:val="none" w:sz="0" w:space="0" w:color="auto"/>
            <w:left w:val="none" w:sz="0" w:space="0" w:color="auto"/>
            <w:bottom w:val="none" w:sz="0" w:space="0" w:color="auto"/>
            <w:right w:val="none" w:sz="0" w:space="0" w:color="auto"/>
          </w:divBdr>
        </w:div>
        <w:div w:id="2134011422">
          <w:marLeft w:val="0"/>
          <w:marRight w:val="0"/>
          <w:marTop w:val="0"/>
          <w:marBottom w:val="0"/>
          <w:divBdr>
            <w:top w:val="none" w:sz="0" w:space="0" w:color="auto"/>
            <w:left w:val="none" w:sz="0" w:space="0" w:color="auto"/>
            <w:bottom w:val="none" w:sz="0" w:space="0" w:color="auto"/>
            <w:right w:val="none" w:sz="0" w:space="0" w:color="auto"/>
          </w:divBdr>
        </w:div>
      </w:divsChild>
    </w:div>
    <w:div w:id="834957618">
      <w:bodyDiv w:val="1"/>
      <w:marLeft w:val="0"/>
      <w:marRight w:val="0"/>
      <w:marTop w:val="0"/>
      <w:marBottom w:val="0"/>
      <w:divBdr>
        <w:top w:val="none" w:sz="0" w:space="0" w:color="auto"/>
        <w:left w:val="none" w:sz="0" w:space="0" w:color="auto"/>
        <w:bottom w:val="none" w:sz="0" w:space="0" w:color="auto"/>
        <w:right w:val="none" w:sz="0" w:space="0" w:color="auto"/>
      </w:divBdr>
    </w:div>
    <w:div w:id="835614652">
      <w:bodyDiv w:val="1"/>
      <w:marLeft w:val="0"/>
      <w:marRight w:val="0"/>
      <w:marTop w:val="0"/>
      <w:marBottom w:val="0"/>
      <w:divBdr>
        <w:top w:val="none" w:sz="0" w:space="0" w:color="auto"/>
        <w:left w:val="none" w:sz="0" w:space="0" w:color="auto"/>
        <w:bottom w:val="none" w:sz="0" w:space="0" w:color="auto"/>
        <w:right w:val="none" w:sz="0" w:space="0" w:color="auto"/>
      </w:divBdr>
      <w:divsChild>
        <w:div w:id="26876235">
          <w:marLeft w:val="0"/>
          <w:marRight w:val="0"/>
          <w:marTop w:val="0"/>
          <w:marBottom w:val="0"/>
          <w:divBdr>
            <w:top w:val="none" w:sz="0" w:space="0" w:color="auto"/>
            <w:left w:val="none" w:sz="0" w:space="0" w:color="auto"/>
            <w:bottom w:val="none" w:sz="0" w:space="0" w:color="auto"/>
            <w:right w:val="none" w:sz="0" w:space="0" w:color="auto"/>
          </w:divBdr>
        </w:div>
        <w:div w:id="33627854">
          <w:marLeft w:val="0"/>
          <w:marRight w:val="0"/>
          <w:marTop w:val="0"/>
          <w:marBottom w:val="0"/>
          <w:divBdr>
            <w:top w:val="none" w:sz="0" w:space="0" w:color="auto"/>
            <w:left w:val="none" w:sz="0" w:space="0" w:color="auto"/>
            <w:bottom w:val="none" w:sz="0" w:space="0" w:color="auto"/>
            <w:right w:val="none" w:sz="0" w:space="0" w:color="auto"/>
          </w:divBdr>
        </w:div>
        <w:div w:id="101151108">
          <w:marLeft w:val="0"/>
          <w:marRight w:val="0"/>
          <w:marTop w:val="0"/>
          <w:marBottom w:val="0"/>
          <w:divBdr>
            <w:top w:val="none" w:sz="0" w:space="0" w:color="auto"/>
            <w:left w:val="none" w:sz="0" w:space="0" w:color="auto"/>
            <w:bottom w:val="none" w:sz="0" w:space="0" w:color="auto"/>
            <w:right w:val="none" w:sz="0" w:space="0" w:color="auto"/>
          </w:divBdr>
        </w:div>
        <w:div w:id="146095843">
          <w:marLeft w:val="0"/>
          <w:marRight w:val="0"/>
          <w:marTop w:val="0"/>
          <w:marBottom w:val="0"/>
          <w:divBdr>
            <w:top w:val="none" w:sz="0" w:space="0" w:color="auto"/>
            <w:left w:val="none" w:sz="0" w:space="0" w:color="auto"/>
            <w:bottom w:val="none" w:sz="0" w:space="0" w:color="auto"/>
            <w:right w:val="none" w:sz="0" w:space="0" w:color="auto"/>
          </w:divBdr>
        </w:div>
        <w:div w:id="151870432">
          <w:marLeft w:val="0"/>
          <w:marRight w:val="0"/>
          <w:marTop w:val="0"/>
          <w:marBottom w:val="0"/>
          <w:divBdr>
            <w:top w:val="none" w:sz="0" w:space="0" w:color="auto"/>
            <w:left w:val="none" w:sz="0" w:space="0" w:color="auto"/>
            <w:bottom w:val="none" w:sz="0" w:space="0" w:color="auto"/>
            <w:right w:val="none" w:sz="0" w:space="0" w:color="auto"/>
          </w:divBdr>
        </w:div>
        <w:div w:id="153760117">
          <w:marLeft w:val="0"/>
          <w:marRight w:val="0"/>
          <w:marTop w:val="0"/>
          <w:marBottom w:val="0"/>
          <w:divBdr>
            <w:top w:val="none" w:sz="0" w:space="0" w:color="auto"/>
            <w:left w:val="none" w:sz="0" w:space="0" w:color="auto"/>
            <w:bottom w:val="none" w:sz="0" w:space="0" w:color="auto"/>
            <w:right w:val="none" w:sz="0" w:space="0" w:color="auto"/>
          </w:divBdr>
        </w:div>
        <w:div w:id="216671327">
          <w:marLeft w:val="0"/>
          <w:marRight w:val="0"/>
          <w:marTop w:val="0"/>
          <w:marBottom w:val="0"/>
          <w:divBdr>
            <w:top w:val="none" w:sz="0" w:space="0" w:color="auto"/>
            <w:left w:val="none" w:sz="0" w:space="0" w:color="auto"/>
            <w:bottom w:val="none" w:sz="0" w:space="0" w:color="auto"/>
            <w:right w:val="none" w:sz="0" w:space="0" w:color="auto"/>
          </w:divBdr>
        </w:div>
        <w:div w:id="267783254">
          <w:marLeft w:val="0"/>
          <w:marRight w:val="0"/>
          <w:marTop w:val="0"/>
          <w:marBottom w:val="0"/>
          <w:divBdr>
            <w:top w:val="none" w:sz="0" w:space="0" w:color="auto"/>
            <w:left w:val="none" w:sz="0" w:space="0" w:color="auto"/>
            <w:bottom w:val="none" w:sz="0" w:space="0" w:color="auto"/>
            <w:right w:val="none" w:sz="0" w:space="0" w:color="auto"/>
          </w:divBdr>
        </w:div>
        <w:div w:id="363529695">
          <w:marLeft w:val="0"/>
          <w:marRight w:val="0"/>
          <w:marTop w:val="0"/>
          <w:marBottom w:val="0"/>
          <w:divBdr>
            <w:top w:val="none" w:sz="0" w:space="0" w:color="auto"/>
            <w:left w:val="none" w:sz="0" w:space="0" w:color="auto"/>
            <w:bottom w:val="none" w:sz="0" w:space="0" w:color="auto"/>
            <w:right w:val="none" w:sz="0" w:space="0" w:color="auto"/>
          </w:divBdr>
        </w:div>
        <w:div w:id="375473650">
          <w:marLeft w:val="0"/>
          <w:marRight w:val="0"/>
          <w:marTop w:val="0"/>
          <w:marBottom w:val="0"/>
          <w:divBdr>
            <w:top w:val="none" w:sz="0" w:space="0" w:color="auto"/>
            <w:left w:val="none" w:sz="0" w:space="0" w:color="auto"/>
            <w:bottom w:val="none" w:sz="0" w:space="0" w:color="auto"/>
            <w:right w:val="none" w:sz="0" w:space="0" w:color="auto"/>
          </w:divBdr>
        </w:div>
        <w:div w:id="391469509">
          <w:marLeft w:val="0"/>
          <w:marRight w:val="0"/>
          <w:marTop w:val="0"/>
          <w:marBottom w:val="0"/>
          <w:divBdr>
            <w:top w:val="none" w:sz="0" w:space="0" w:color="auto"/>
            <w:left w:val="none" w:sz="0" w:space="0" w:color="auto"/>
            <w:bottom w:val="none" w:sz="0" w:space="0" w:color="auto"/>
            <w:right w:val="none" w:sz="0" w:space="0" w:color="auto"/>
          </w:divBdr>
        </w:div>
        <w:div w:id="427115667">
          <w:marLeft w:val="0"/>
          <w:marRight w:val="0"/>
          <w:marTop w:val="0"/>
          <w:marBottom w:val="0"/>
          <w:divBdr>
            <w:top w:val="none" w:sz="0" w:space="0" w:color="auto"/>
            <w:left w:val="none" w:sz="0" w:space="0" w:color="auto"/>
            <w:bottom w:val="none" w:sz="0" w:space="0" w:color="auto"/>
            <w:right w:val="none" w:sz="0" w:space="0" w:color="auto"/>
          </w:divBdr>
        </w:div>
        <w:div w:id="431778780">
          <w:marLeft w:val="0"/>
          <w:marRight w:val="0"/>
          <w:marTop w:val="0"/>
          <w:marBottom w:val="0"/>
          <w:divBdr>
            <w:top w:val="none" w:sz="0" w:space="0" w:color="auto"/>
            <w:left w:val="none" w:sz="0" w:space="0" w:color="auto"/>
            <w:bottom w:val="none" w:sz="0" w:space="0" w:color="auto"/>
            <w:right w:val="none" w:sz="0" w:space="0" w:color="auto"/>
          </w:divBdr>
        </w:div>
        <w:div w:id="478351226">
          <w:marLeft w:val="0"/>
          <w:marRight w:val="0"/>
          <w:marTop w:val="0"/>
          <w:marBottom w:val="0"/>
          <w:divBdr>
            <w:top w:val="none" w:sz="0" w:space="0" w:color="auto"/>
            <w:left w:val="none" w:sz="0" w:space="0" w:color="auto"/>
            <w:bottom w:val="none" w:sz="0" w:space="0" w:color="auto"/>
            <w:right w:val="none" w:sz="0" w:space="0" w:color="auto"/>
          </w:divBdr>
        </w:div>
        <w:div w:id="490604048">
          <w:marLeft w:val="0"/>
          <w:marRight w:val="0"/>
          <w:marTop w:val="0"/>
          <w:marBottom w:val="0"/>
          <w:divBdr>
            <w:top w:val="none" w:sz="0" w:space="0" w:color="auto"/>
            <w:left w:val="none" w:sz="0" w:space="0" w:color="auto"/>
            <w:bottom w:val="none" w:sz="0" w:space="0" w:color="auto"/>
            <w:right w:val="none" w:sz="0" w:space="0" w:color="auto"/>
          </w:divBdr>
        </w:div>
        <w:div w:id="499736061">
          <w:marLeft w:val="0"/>
          <w:marRight w:val="0"/>
          <w:marTop w:val="0"/>
          <w:marBottom w:val="0"/>
          <w:divBdr>
            <w:top w:val="none" w:sz="0" w:space="0" w:color="auto"/>
            <w:left w:val="none" w:sz="0" w:space="0" w:color="auto"/>
            <w:bottom w:val="none" w:sz="0" w:space="0" w:color="auto"/>
            <w:right w:val="none" w:sz="0" w:space="0" w:color="auto"/>
          </w:divBdr>
        </w:div>
        <w:div w:id="506988777">
          <w:marLeft w:val="0"/>
          <w:marRight w:val="0"/>
          <w:marTop w:val="0"/>
          <w:marBottom w:val="0"/>
          <w:divBdr>
            <w:top w:val="none" w:sz="0" w:space="0" w:color="auto"/>
            <w:left w:val="none" w:sz="0" w:space="0" w:color="auto"/>
            <w:bottom w:val="none" w:sz="0" w:space="0" w:color="auto"/>
            <w:right w:val="none" w:sz="0" w:space="0" w:color="auto"/>
          </w:divBdr>
        </w:div>
        <w:div w:id="507863851">
          <w:marLeft w:val="0"/>
          <w:marRight w:val="0"/>
          <w:marTop w:val="0"/>
          <w:marBottom w:val="0"/>
          <w:divBdr>
            <w:top w:val="none" w:sz="0" w:space="0" w:color="auto"/>
            <w:left w:val="none" w:sz="0" w:space="0" w:color="auto"/>
            <w:bottom w:val="none" w:sz="0" w:space="0" w:color="auto"/>
            <w:right w:val="none" w:sz="0" w:space="0" w:color="auto"/>
          </w:divBdr>
        </w:div>
        <w:div w:id="527565613">
          <w:marLeft w:val="0"/>
          <w:marRight w:val="0"/>
          <w:marTop w:val="0"/>
          <w:marBottom w:val="0"/>
          <w:divBdr>
            <w:top w:val="none" w:sz="0" w:space="0" w:color="auto"/>
            <w:left w:val="none" w:sz="0" w:space="0" w:color="auto"/>
            <w:bottom w:val="none" w:sz="0" w:space="0" w:color="auto"/>
            <w:right w:val="none" w:sz="0" w:space="0" w:color="auto"/>
          </w:divBdr>
        </w:div>
        <w:div w:id="554389314">
          <w:marLeft w:val="0"/>
          <w:marRight w:val="0"/>
          <w:marTop w:val="0"/>
          <w:marBottom w:val="0"/>
          <w:divBdr>
            <w:top w:val="none" w:sz="0" w:space="0" w:color="auto"/>
            <w:left w:val="none" w:sz="0" w:space="0" w:color="auto"/>
            <w:bottom w:val="none" w:sz="0" w:space="0" w:color="auto"/>
            <w:right w:val="none" w:sz="0" w:space="0" w:color="auto"/>
          </w:divBdr>
        </w:div>
        <w:div w:id="571357566">
          <w:marLeft w:val="0"/>
          <w:marRight w:val="0"/>
          <w:marTop w:val="0"/>
          <w:marBottom w:val="0"/>
          <w:divBdr>
            <w:top w:val="none" w:sz="0" w:space="0" w:color="auto"/>
            <w:left w:val="none" w:sz="0" w:space="0" w:color="auto"/>
            <w:bottom w:val="none" w:sz="0" w:space="0" w:color="auto"/>
            <w:right w:val="none" w:sz="0" w:space="0" w:color="auto"/>
          </w:divBdr>
        </w:div>
        <w:div w:id="599339788">
          <w:marLeft w:val="0"/>
          <w:marRight w:val="0"/>
          <w:marTop w:val="0"/>
          <w:marBottom w:val="0"/>
          <w:divBdr>
            <w:top w:val="none" w:sz="0" w:space="0" w:color="auto"/>
            <w:left w:val="none" w:sz="0" w:space="0" w:color="auto"/>
            <w:bottom w:val="none" w:sz="0" w:space="0" w:color="auto"/>
            <w:right w:val="none" w:sz="0" w:space="0" w:color="auto"/>
          </w:divBdr>
          <w:divsChild>
            <w:div w:id="473984639">
              <w:marLeft w:val="0"/>
              <w:marRight w:val="0"/>
              <w:marTop w:val="0"/>
              <w:marBottom w:val="0"/>
              <w:divBdr>
                <w:top w:val="none" w:sz="0" w:space="0" w:color="auto"/>
                <w:left w:val="none" w:sz="0" w:space="0" w:color="auto"/>
                <w:bottom w:val="none" w:sz="0" w:space="0" w:color="auto"/>
                <w:right w:val="none" w:sz="0" w:space="0" w:color="auto"/>
              </w:divBdr>
            </w:div>
            <w:div w:id="768356790">
              <w:marLeft w:val="0"/>
              <w:marRight w:val="0"/>
              <w:marTop w:val="0"/>
              <w:marBottom w:val="0"/>
              <w:divBdr>
                <w:top w:val="none" w:sz="0" w:space="0" w:color="auto"/>
                <w:left w:val="none" w:sz="0" w:space="0" w:color="auto"/>
                <w:bottom w:val="none" w:sz="0" w:space="0" w:color="auto"/>
                <w:right w:val="none" w:sz="0" w:space="0" w:color="auto"/>
              </w:divBdr>
            </w:div>
            <w:div w:id="1890914015">
              <w:marLeft w:val="0"/>
              <w:marRight w:val="0"/>
              <w:marTop w:val="0"/>
              <w:marBottom w:val="0"/>
              <w:divBdr>
                <w:top w:val="none" w:sz="0" w:space="0" w:color="auto"/>
                <w:left w:val="none" w:sz="0" w:space="0" w:color="auto"/>
                <w:bottom w:val="none" w:sz="0" w:space="0" w:color="auto"/>
                <w:right w:val="none" w:sz="0" w:space="0" w:color="auto"/>
              </w:divBdr>
            </w:div>
          </w:divsChild>
        </w:div>
        <w:div w:id="667829787">
          <w:marLeft w:val="0"/>
          <w:marRight w:val="0"/>
          <w:marTop w:val="0"/>
          <w:marBottom w:val="0"/>
          <w:divBdr>
            <w:top w:val="none" w:sz="0" w:space="0" w:color="auto"/>
            <w:left w:val="none" w:sz="0" w:space="0" w:color="auto"/>
            <w:bottom w:val="none" w:sz="0" w:space="0" w:color="auto"/>
            <w:right w:val="none" w:sz="0" w:space="0" w:color="auto"/>
          </w:divBdr>
        </w:div>
        <w:div w:id="704476980">
          <w:marLeft w:val="0"/>
          <w:marRight w:val="0"/>
          <w:marTop w:val="0"/>
          <w:marBottom w:val="0"/>
          <w:divBdr>
            <w:top w:val="none" w:sz="0" w:space="0" w:color="auto"/>
            <w:left w:val="none" w:sz="0" w:space="0" w:color="auto"/>
            <w:bottom w:val="none" w:sz="0" w:space="0" w:color="auto"/>
            <w:right w:val="none" w:sz="0" w:space="0" w:color="auto"/>
          </w:divBdr>
        </w:div>
        <w:div w:id="706099799">
          <w:marLeft w:val="0"/>
          <w:marRight w:val="0"/>
          <w:marTop w:val="0"/>
          <w:marBottom w:val="0"/>
          <w:divBdr>
            <w:top w:val="none" w:sz="0" w:space="0" w:color="auto"/>
            <w:left w:val="none" w:sz="0" w:space="0" w:color="auto"/>
            <w:bottom w:val="none" w:sz="0" w:space="0" w:color="auto"/>
            <w:right w:val="none" w:sz="0" w:space="0" w:color="auto"/>
          </w:divBdr>
          <w:divsChild>
            <w:div w:id="137695194">
              <w:marLeft w:val="0"/>
              <w:marRight w:val="0"/>
              <w:marTop w:val="0"/>
              <w:marBottom w:val="0"/>
              <w:divBdr>
                <w:top w:val="none" w:sz="0" w:space="0" w:color="auto"/>
                <w:left w:val="none" w:sz="0" w:space="0" w:color="auto"/>
                <w:bottom w:val="none" w:sz="0" w:space="0" w:color="auto"/>
                <w:right w:val="none" w:sz="0" w:space="0" w:color="auto"/>
              </w:divBdr>
            </w:div>
            <w:div w:id="896403527">
              <w:marLeft w:val="0"/>
              <w:marRight w:val="0"/>
              <w:marTop w:val="0"/>
              <w:marBottom w:val="0"/>
              <w:divBdr>
                <w:top w:val="none" w:sz="0" w:space="0" w:color="auto"/>
                <w:left w:val="none" w:sz="0" w:space="0" w:color="auto"/>
                <w:bottom w:val="none" w:sz="0" w:space="0" w:color="auto"/>
                <w:right w:val="none" w:sz="0" w:space="0" w:color="auto"/>
              </w:divBdr>
            </w:div>
          </w:divsChild>
        </w:div>
        <w:div w:id="724453860">
          <w:marLeft w:val="0"/>
          <w:marRight w:val="0"/>
          <w:marTop w:val="0"/>
          <w:marBottom w:val="0"/>
          <w:divBdr>
            <w:top w:val="none" w:sz="0" w:space="0" w:color="auto"/>
            <w:left w:val="none" w:sz="0" w:space="0" w:color="auto"/>
            <w:bottom w:val="none" w:sz="0" w:space="0" w:color="auto"/>
            <w:right w:val="none" w:sz="0" w:space="0" w:color="auto"/>
          </w:divBdr>
          <w:divsChild>
            <w:div w:id="1988439408">
              <w:marLeft w:val="-75"/>
              <w:marRight w:val="0"/>
              <w:marTop w:val="30"/>
              <w:marBottom w:val="30"/>
              <w:divBdr>
                <w:top w:val="none" w:sz="0" w:space="0" w:color="auto"/>
                <w:left w:val="none" w:sz="0" w:space="0" w:color="auto"/>
                <w:bottom w:val="none" w:sz="0" w:space="0" w:color="auto"/>
                <w:right w:val="none" w:sz="0" w:space="0" w:color="auto"/>
              </w:divBdr>
              <w:divsChild>
                <w:div w:id="35274038">
                  <w:marLeft w:val="0"/>
                  <w:marRight w:val="0"/>
                  <w:marTop w:val="0"/>
                  <w:marBottom w:val="0"/>
                  <w:divBdr>
                    <w:top w:val="none" w:sz="0" w:space="0" w:color="auto"/>
                    <w:left w:val="none" w:sz="0" w:space="0" w:color="auto"/>
                    <w:bottom w:val="none" w:sz="0" w:space="0" w:color="auto"/>
                    <w:right w:val="none" w:sz="0" w:space="0" w:color="auto"/>
                  </w:divBdr>
                  <w:divsChild>
                    <w:div w:id="95952628">
                      <w:marLeft w:val="0"/>
                      <w:marRight w:val="0"/>
                      <w:marTop w:val="0"/>
                      <w:marBottom w:val="0"/>
                      <w:divBdr>
                        <w:top w:val="none" w:sz="0" w:space="0" w:color="auto"/>
                        <w:left w:val="none" w:sz="0" w:space="0" w:color="auto"/>
                        <w:bottom w:val="none" w:sz="0" w:space="0" w:color="auto"/>
                        <w:right w:val="none" w:sz="0" w:space="0" w:color="auto"/>
                      </w:divBdr>
                    </w:div>
                  </w:divsChild>
                </w:div>
                <w:div w:id="269123482">
                  <w:marLeft w:val="0"/>
                  <w:marRight w:val="0"/>
                  <w:marTop w:val="0"/>
                  <w:marBottom w:val="0"/>
                  <w:divBdr>
                    <w:top w:val="none" w:sz="0" w:space="0" w:color="auto"/>
                    <w:left w:val="none" w:sz="0" w:space="0" w:color="auto"/>
                    <w:bottom w:val="none" w:sz="0" w:space="0" w:color="auto"/>
                    <w:right w:val="none" w:sz="0" w:space="0" w:color="auto"/>
                  </w:divBdr>
                  <w:divsChild>
                    <w:div w:id="1910730770">
                      <w:marLeft w:val="0"/>
                      <w:marRight w:val="0"/>
                      <w:marTop w:val="0"/>
                      <w:marBottom w:val="0"/>
                      <w:divBdr>
                        <w:top w:val="none" w:sz="0" w:space="0" w:color="auto"/>
                        <w:left w:val="none" w:sz="0" w:space="0" w:color="auto"/>
                        <w:bottom w:val="none" w:sz="0" w:space="0" w:color="auto"/>
                        <w:right w:val="none" w:sz="0" w:space="0" w:color="auto"/>
                      </w:divBdr>
                    </w:div>
                  </w:divsChild>
                </w:div>
                <w:div w:id="366879519">
                  <w:marLeft w:val="0"/>
                  <w:marRight w:val="0"/>
                  <w:marTop w:val="0"/>
                  <w:marBottom w:val="0"/>
                  <w:divBdr>
                    <w:top w:val="none" w:sz="0" w:space="0" w:color="auto"/>
                    <w:left w:val="none" w:sz="0" w:space="0" w:color="auto"/>
                    <w:bottom w:val="none" w:sz="0" w:space="0" w:color="auto"/>
                    <w:right w:val="none" w:sz="0" w:space="0" w:color="auto"/>
                  </w:divBdr>
                  <w:divsChild>
                    <w:div w:id="184247053">
                      <w:marLeft w:val="0"/>
                      <w:marRight w:val="0"/>
                      <w:marTop w:val="0"/>
                      <w:marBottom w:val="0"/>
                      <w:divBdr>
                        <w:top w:val="none" w:sz="0" w:space="0" w:color="auto"/>
                        <w:left w:val="none" w:sz="0" w:space="0" w:color="auto"/>
                        <w:bottom w:val="none" w:sz="0" w:space="0" w:color="auto"/>
                        <w:right w:val="none" w:sz="0" w:space="0" w:color="auto"/>
                      </w:divBdr>
                    </w:div>
                  </w:divsChild>
                </w:div>
                <w:div w:id="529104379">
                  <w:marLeft w:val="0"/>
                  <w:marRight w:val="0"/>
                  <w:marTop w:val="0"/>
                  <w:marBottom w:val="0"/>
                  <w:divBdr>
                    <w:top w:val="none" w:sz="0" w:space="0" w:color="auto"/>
                    <w:left w:val="none" w:sz="0" w:space="0" w:color="auto"/>
                    <w:bottom w:val="none" w:sz="0" w:space="0" w:color="auto"/>
                    <w:right w:val="none" w:sz="0" w:space="0" w:color="auto"/>
                  </w:divBdr>
                  <w:divsChild>
                    <w:div w:id="656495299">
                      <w:marLeft w:val="0"/>
                      <w:marRight w:val="0"/>
                      <w:marTop w:val="0"/>
                      <w:marBottom w:val="0"/>
                      <w:divBdr>
                        <w:top w:val="none" w:sz="0" w:space="0" w:color="auto"/>
                        <w:left w:val="none" w:sz="0" w:space="0" w:color="auto"/>
                        <w:bottom w:val="none" w:sz="0" w:space="0" w:color="auto"/>
                        <w:right w:val="none" w:sz="0" w:space="0" w:color="auto"/>
                      </w:divBdr>
                    </w:div>
                  </w:divsChild>
                </w:div>
                <w:div w:id="697584300">
                  <w:marLeft w:val="0"/>
                  <w:marRight w:val="0"/>
                  <w:marTop w:val="0"/>
                  <w:marBottom w:val="0"/>
                  <w:divBdr>
                    <w:top w:val="none" w:sz="0" w:space="0" w:color="auto"/>
                    <w:left w:val="none" w:sz="0" w:space="0" w:color="auto"/>
                    <w:bottom w:val="none" w:sz="0" w:space="0" w:color="auto"/>
                    <w:right w:val="none" w:sz="0" w:space="0" w:color="auto"/>
                  </w:divBdr>
                  <w:divsChild>
                    <w:div w:id="22170587">
                      <w:marLeft w:val="0"/>
                      <w:marRight w:val="0"/>
                      <w:marTop w:val="0"/>
                      <w:marBottom w:val="0"/>
                      <w:divBdr>
                        <w:top w:val="none" w:sz="0" w:space="0" w:color="auto"/>
                        <w:left w:val="none" w:sz="0" w:space="0" w:color="auto"/>
                        <w:bottom w:val="none" w:sz="0" w:space="0" w:color="auto"/>
                        <w:right w:val="none" w:sz="0" w:space="0" w:color="auto"/>
                      </w:divBdr>
                    </w:div>
                  </w:divsChild>
                </w:div>
                <w:div w:id="806775742">
                  <w:marLeft w:val="0"/>
                  <w:marRight w:val="0"/>
                  <w:marTop w:val="0"/>
                  <w:marBottom w:val="0"/>
                  <w:divBdr>
                    <w:top w:val="none" w:sz="0" w:space="0" w:color="auto"/>
                    <w:left w:val="none" w:sz="0" w:space="0" w:color="auto"/>
                    <w:bottom w:val="none" w:sz="0" w:space="0" w:color="auto"/>
                    <w:right w:val="none" w:sz="0" w:space="0" w:color="auto"/>
                  </w:divBdr>
                  <w:divsChild>
                    <w:div w:id="1256674928">
                      <w:marLeft w:val="0"/>
                      <w:marRight w:val="0"/>
                      <w:marTop w:val="0"/>
                      <w:marBottom w:val="0"/>
                      <w:divBdr>
                        <w:top w:val="none" w:sz="0" w:space="0" w:color="auto"/>
                        <w:left w:val="none" w:sz="0" w:space="0" w:color="auto"/>
                        <w:bottom w:val="none" w:sz="0" w:space="0" w:color="auto"/>
                        <w:right w:val="none" w:sz="0" w:space="0" w:color="auto"/>
                      </w:divBdr>
                    </w:div>
                  </w:divsChild>
                </w:div>
                <w:div w:id="1112747002">
                  <w:marLeft w:val="0"/>
                  <w:marRight w:val="0"/>
                  <w:marTop w:val="0"/>
                  <w:marBottom w:val="0"/>
                  <w:divBdr>
                    <w:top w:val="none" w:sz="0" w:space="0" w:color="auto"/>
                    <w:left w:val="none" w:sz="0" w:space="0" w:color="auto"/>
                    <w:bottom w:val="none" w:sz="0" w:space="0" w:color="auto"/>
                    <w:right w:val="none" w:sz="0" w:space="0" w:color="auto"/>
                  </w:divBdr>
                  <w:divsChild>
                    <w:div w:id="2021859092">
                      <w:marLeft w:val="0"/>
                      <w:marRight w:val="0"/>
                      <w:marTop w:val="0"/>
                      <w:marBottom w:val="0"/>
                      <w:divBdr>
                        <w:top w:val="none" w:sz="0" w:space="0" w:color="auto"/>
                        <w:left w:val="none" w:sz="0" w:space="0" w:color="auto"/>
                        <w:bottom w:val="none" w:sz="0" w:space="0" w:color="auto"/>
                        <w:right w:val="none" w:sz="0" w:space="0" w:color="auto"/>
                      </w:divBdr>
                    </w:div>
                  </w:divsChild>
                </w:div>
                <w:div w:id="1313757754">
                  <w:marLeft w:val="0"/>
                  <w:marRight w:val="0"/>
                  <w:marTop w:val="0"/>
                  <w:marBottom w:val="0"/>
                  <w:divBdr>
                    <w:top w:val="none" w:sz="0" w:space="0" w:color="auto"/>
                    <w:left w:val="none" w:sz="0" w:space="0" w:color="auto"/>
                    <w:bottom w:val="none" w:sz="0" w:space="0" w:color="auto"/>
                    <w:right w:val="none" w:sz="0" w:space="0" w:color="auto"/>
                  </w:divBdr>
                  <w:divsChild>
                    <w:div w:id="964191051">
                      <w:marLeft w:val="0"/>
                      <w:marRight w:val="0"/>
                      <w:marTop w:val="0"/>
                      <w:marBottom w:val="0"/>
                      <w:divBdr>
                        <w:top w:val="none" w:sz="0" w:space="0" w:color="auto"/>
                        <w:left w:val="none" w:sz="0" w:space="0" w:color="auto"/>
                        <w:bottom w:val="none" w:sz="0" w:space="0" w:color="auto"/>
                        <w:right w:val="none" w:sz="0" w:space="0" w:color="auto"/>
                      </w:divBdr>
                    </w:div>
                  </w:divsChild>
                </w:div>
                <w:div w:id="1429346616">
                  <w:marLeft w:val="0"/>
                  <w:marRight w:val="0"/>
                  <w:marTop w:val="0"/>
                  <w:marBottom w:val="0"/>
                  <w:divBdr>
                    <w:top w:val="none" w:sz="0" w:space="0" w:color="auto"/>
                    <w:left w:val="none" w:sz="0" w:space="0" w:color="auto"/>
                    <w:bottom w:val="none" w:sz="0" w:space="0" w:color="auto"/>
                    <w:right w:val="none" w:sz="0" w:space="0" w:color="auto"/>
                  </w:divBdr>
                  <w:divsChild>
                    <w:div w:id="1134326190">
                      <w:marLeft w:val="0"/>
                      <w:marRight w:val="0"/>
                      <w:marTop w:val="0"/>
                      <w:marBottom w:val="0"/>
                      <w:divBdr>
                        <w:top w:val="none" w:sz="0" w:space="0" w:color="auto"/>
                        <w:left w:val="none" w:sz="0" w:space="0" w:color="auto"/>
                        <w:bottom w:val="none" w:sz="0" w:space="0" w:color="auto"/>
                        <w:right w:val="none" w:sz="0" w:space="0" w:color="auto"/>
                      </w:divBdr>
                    </w:div>
                  </w:divsChild>
                </w:div>
                <w:div w:id="1453280311">
                  <w:marLeft w:val="0"/>
                  <w:marRight w:val="0"/>
                  <w:marTop w:val="0"/>
                  <w:marBottom w:val="0"/>
                  <w:divBdr>
                    <w:top w:val="none" w:sz="0" w:space="0" w:color="auto"/>
                    <w:left w:val="none" w:sz="0" w:space="0" w:color="auto"/>
                    <w:bottom w:val="none" w:sz="0" w:space="0" w:color="auto"/>
                    <w:right w:val="none" w:sz="0" w:space="0" w:color="auto"/>
                  </w:divBdr>
                  <w:divsChild>
                    <w:div w:id="273707635">
                      <w:marLeft w:val="0"/>
                      <w:marRight w:val="0"/>
                      <w:marTop w:val="0"/>
                      <w:marBottom w:val="0"/>
                      <w:divBdr>
                        <w:top w:val="none" w:sz="0" w:space="0" w:color="auto"/>
                        <w:left w:val="none" w:sz="0" w:space="0" w:color="auto"/>
                        <w:bottom w:val="none" w:sz="0" w:space="0" w:color="auto"/>
                        <w:right w:val="none" w:sz="0" w:space="0" w:color="auto"/>
                      </w:divBdr>
                    </w:div>
                  </w:divsChild>
                </w:div>
                <w:div w:id="1493058358">
                  <w:marLeft w:val="0"/>
                  <w:marRight w:val="0"/>
                  <w:marTop w:val="0"/>
                  <w:marBottom w:val="0"/>
                  <w:divBdr>
                    <w:top w:val="none" w:sz="0" w:space="0" w:color="auto"/>
                    <w:left w:val="none" w:sz="0" w:space="0" w:color="auto"/>
                    <w:bottom w:val="none" w:sz="0" w:space="0" w:color="auto"/>
                    <w:right w:val="none" w:sz="0" w:space="0" w:color="auto"/>
                  </w:divBdr>
                  <w:divsChild>
                    <w:div w:id="8877583">
                      <w:marLeft w:val="0"/>
                      <w:marRight w:val="0"/>
                      <w:marTop w:val="0"/>
                      <w:marBottom w:val="0"/>
                      <w:divBdr>
                        <w:top w:val="none" w:sz="0" w:space="0" w:color="auto"/>
                        <w:left w:val="none" w:sz="0" w:space="0" w:color="auto"/>
                        <w:bottom w:val="none" w:sz="0" w:space="0" w:color="auto"/>
                        <w:right w:val="none" w:sz="0" w:space="0" w:color="auto"/>
                      </w:divBdr>
                    </w:div>
                  </w:divsChild>
                </w:div>
                <w:div w:id="1640956281">
                  <w:marLeft w:val="0"/>
                  <w:marRight w:val="0"/>
                  <w:marTop w:val="0"/>
                  <w:marBottom w:val="0"/>
                  <w:divBdr>
                    <w:top w:val="none" w:sz="0" w:space="0" w:color="auto"/>
                    <w:left w:val="none" w:sz="0" w:space="0" w:color="auto"/>
                    <w:bottom w:val="none" w:sz="0" w:space="0" w:color="auto"/>
                    <w:right w:val="none" w:sz="0" w:space="0" w:color="auto"/>
                  </w:divBdr>
                  <w:divsChild>
                    <w:div w:id="2061896784">
                      <w:marLeft w:val="0"/>
                      <w:marRight w:val="0"/>
                      <w:marTop w:val="0"/>
                      <w:marBottom w:val="0"/>
                      <w:divBdr>
                        <w:top w:val="none" w:sz="0" w:space="0" w:color="auto"/>
                        <w:left w:val="none" w:sz="0" w:space="0" w:color="auto"/>
                        <w:bottom w:val="none" w:sz="0" w:space="0" w:color="auto"/>
                        <w:right w:val="none" w:sz="0" w:space="0" w:color="auto"/>
                      </w:divBdr>
                    </w:div>
                  </w:divsChild>
                </w:div>
                <w:div w:id="1692104198">
                  <w:marLeft w:val="0"/>
                  <w:marRight w:val="0"/>
                  <w:marTop w:val="0"/>
                  <w:marBottom w:val="0"/>
                  <w:divBdr>
                    <w:top w:val="none" w:sz="0" w:space="0" w:color="auto"/>
                    <w:left w:val="none" w:sz="0" w:space="0" w:color="auto"/>
                    <w:bottom w:val="none" w:sz="0" w:space="0" w:color="auto"/>
                    <w:right w:val="none" w:sz="0" w:space="0" w:color="auto"/>
                  </w:divBdr>
                  <w:divsChild>
                    <w:div w:id="1887982624">
                      <w:marLeft w:val="0"/>
                      <w:marRight w:val="0"/>
                      <w:marTop w:val="0"/>
                      <w:marBottom w:val="0"/>
                      <w:divBdr>
                        <w:top w:val="none" w:sz="0" w:space="0" w:color="auto"/>
                        <w:left w:val="none" w:sz="0" w:space="0" w:color="auto"/>
                        <w:bottom w:val="none" w:sz="0" w:space="0" w:color="auto"/>
                        <w:right w:val="none" w:sz="0" w:space="0" w:color="auto"/>
                      </w:divBdr>
                    </w:div>
                  </w:divsChild>
                </w:div>
                <w:div w:id="1874951119">
                  <w:marLeft w:val="0"/>
                  <w:marRight w:val="0"/>
                  <w:marTop w:val="0"/>
                  <w:marBottom w:val="0"/>
                  <w:divBdr>
                    <w:top w:val="none" w:sz="0" w:space="0" w:color="auto"/>
                    <w:left w:val="none" w:sz="0" w:space="0" w:color="auto"/>
                    <w:bottom w:val="none" w:sz="0" w:space="0" w:color="auto"/>
                    <w:right w:val="none" w:sz="0" w:space="0" w:color="auto"/>
                  </w:divBdr>
                  <w:divsChild>
                    <w:div w:id="1882553869">
                      <w:marLeft w:val="0"/>
                      <w:marRight w:val="0"/>
                      <w:marTop w:val="0"/>
                      <w:marBottom w:val="0"/>
                      <w:divBdr>
                        <w:top w:val="none" w:sz="0" w:space="0" w:color="auto"/>
                        <w:left w:val="none" w:sz="0" w:space="0" w:color="auto"/>
                        <w:bottom w:val="none" w:sz="0" w:space="0" w:color="auto"/>
                        <w:right w:val="none" w:sz="0" w:space="0" w:color="auto"/>
                      </w:divBdr>
                    </w:div>
                  </w:divsChild>
                </w:div>
                <w:div w:id="1920165532">
                  <w:marLeft w:val="0"/>
                  <w:marRight w:val="0"/>
                  <w:marTop w:val="0"/>
                  <w:marBottom w:val="0"/>
                  <w:divBdr>
                    <w:top w:val="none" w:sz="0" w:space="0" w:color="auto"/>
                    <w:left w:val="none" w:sz="0" w:space="0" w:color="auto"/>
                    <w:bottom w:val="none" w:sz="0" w:space="0" w:color="auto"/>
                    <w:right w:val="none" w:sz="0" w:space="0" w:color="auto"/>
                  </w:divBdr>
                  <w:divsChild>
                    <w:div w:id="4963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95332">
          <w:marLeft w:val="0"/>
          <w:marRight w:val="0"/>
          <w:marTop w:val="0"/>
          <w:marBottom w:val="0"/>
          <w:divBdr>
            <w:top w:val="none" w:sz="0" w:space="0" w:color="auto"/>
            <w:left w:val="none" w:sz="0" w:space="0" w:color="auto"/>
            <w:bottom w:val="none" w:sz="0" w:space="0" w:color="auto"/>
            <w:right w:val="none" w:sz="0" w:space="0" w:color="auto"/>
          </w:divBdr>
        </w:div>
        <w:div w:id="761529910">
          <w:marLeft w:val="0"/>
          <w:marRight w:val="0"/>
          <w:marTop w:val="0"/>
          <w:marBottom w:val="0"/>
          <w:divBdr>
            <w:top w:val="none" w:sz="0" w:space="0" w:color="auto"/>
            <w:left w:val="none" w:sz="0" w:space="0" w:color="auto"/>
            <w:bottom w:val="none" w:sz="0" w:space="0" w:color="auto"/>
            <w:right w:val="none" w:sz="0" w:space="0" w:color="auto"/>
          </w:divBdr>
        </w:div>
        <w:div w:id="863251927">
          <w:marLeft w:val="0"/>
          <w:marRight w:val="0"/>
          <w:marTop w:val="0"/>
          <w:marBottom w:val="0"/>
          <w:divBdr>
            <w:top w:val="none" w:sz="0" w:space="0" w:color="auto"/>
            <w:left w:val="none" w:sz="0" w:space="0" w:color="auto"/>
            <w:bottom w:val="none" w:sz="0" w:space="0" w:color="auto"/>
            <w:right w:val="none" w:sz="0" w:space="0" w:color="auto"/>
          </w:divBdr>
        </w:div>
        <w:div w:id="867376989">
          <w:marLeft w:val="0"/>
          <w:marRight w:val="0"/>
          <w:marTop w:val="0"/>
          <w:marBottom w:val="0"/>
          <w:divBdr>
            <w:top w:val="none" w:sz="0" w:space="0" w:color="auto"/>
            <w:left w:val="none" w:sz="0" w:space="0" w:color="auto"/>
            <w:bottom w:val="none" w:sz="0" w:space="0" w:color="auto"/>
            <w:right w:val="none" w:sz="0" w:space="0" w:color="auto"/>
          </w:divBdr>
        </w:div>
        <w:div w:id="875701739">
          <w:marLeft w:val="0"/>
          <w:marRight w:val="0"/>
          <w:marTop w:val="0"/>
          <w:marBottom w:val="0"/>
          <w:divBdr>
            <w:top w:val="none" w:sz="0" w:space="0" w:color="auto"/>
            <w:left w:val="none" w:sz="0" w:space="0" w:color="auto"/>
            <w:bottom w:val="none" w:sz="0" w:space="0" w:color="auto"/>
            <w:right w:val="none" w:sz="0" w:space="0" w:color="auto"/>
          </w:divBdr>
        </w:div>
        <w:div w:id="970745088">
          <w:marLeft w:val="0"/>
          <w:marRight w:val="0"/>
          <w:marTop w:val="0"/>
          <w:marBottom w:val="0"/>
          <w:divBdr>
            <w:top w:val="none" w:sz="0" w:space="0" w:color="auto"/>
            <w:left w:val="none" w:sz="0" w:space="0" w:color="auto"/>
            <w:bottom w:val="none" w:sz="0" w:space="0" w:color="auto"/>
            <w:right w:val="none" w:sz="0" w:space="0" w:color="auto"/>
          </w:divBdr>
        </w:div>
        <w:div w:id="978532171">
          <w:marLeft w:val="0"/>
          <w:marRight w:val="0"/>
          <w:marTop w:val="0"/>
          <w:marBottom w:val="0"/>
          <w:divBdr>
            <w:top w:val="none" w:sz="0" w:space="0" w:color="auto"/>
            <w:left w:val="none" w:sz="0" w:space="0" w:color="auto"/>
            <w:bottom w:val="none" w:sz="0" w:space="0" w:color="auto"/>
            <w:right w:val="none" w:sz="0" w:space="0" w:color="auto"/>
          </w:divBdr>
        </w:div>
        <w:div w:id="996761568">
          <w:marLeft w:val="0"/>
          <w:marRight w:val="0"/>
          <w:marTop w:val="0"/>
          <w:marBottom w:val="0"/>
          <w:divBdr>
            <w:top w:val="none" w:sz="0" w:space="0" w:color="auto"/>
            <w:left w:val="none" w:sz="0" w:space="0" w:color="auto"/>
            <w:bottom w:val="none" w:sz="0" w:space="0" w:color="auto"/>
            <w:right w:val="none" w:sz="0" w:space="0" w:color="auto"/>
          </w:divBdr>
        </w:div>
        <w:div w:id="1025055647">
          <w:marLeft w:val="0"/>
          <w:marRight w:val="0"/>
          <w:marTop w:val="0"/>
          <w:marBottom w:val="0"/>
          <w:divBdr>
            <w:top w:val="none" w:sz="0" w:space="0" w:color="auto"/>
            <w:left w:val="none" w:sz="0" w:space="0" w:color="auto"/>
            <w:bottom w:val="none" w:sz="0" w:space="0" w:color="auto"/>
            <w:right w:val="none" w:sz="0" w:space="0" w:color="auto"/>
          </w:divBdr>
          <w:divsChild>
            <w:div w:id="558980375">
              <w:marLeft w:val="0"/>
              <w:marRight w:val="0"/>
              <w:marTop w:val="0"/>
              <w:marBottom w:val="0"/>
              <w:divBdr>
                <w:top w:val="none" w:sz="0" w:space="0" w:color="auto"/>
                <w:left w:val="none" w:sz="0" w:space="0" w:color="auto"/>
                <w:bottom w:val="none" w:sz="0" w:space="0" w:color="auto"/>
                <w:right w:val="none" w:sz="0" w:space="0" w:color="auto"/>
              </w:divBdr>
            </w:div>
            <w:div w:id="1111045859">
              <w:marLeft w:val="0"/>
              <w:marRight w:val="0"/>
              <w:marTop w:val="0"/>
              <w:marBottom w:val="0"/>
              <w:divBdr>
                <w:top w:val="none" w:sz="0" w:space="0" w:color="auto"/>
                <w:left w:val="none" w:sz="0" w:space="0" w:color="auto"/>
                <w:bottom w:val="none" w:sz="0" w:space="0" w:color="auto"/>
                <w:right w:val="none" w:sz="0" w:space="0" w:color="auto"/>
              </w:divBdr>
            </w:div>
          </w:divsChild>
        </w:div>
        <w:div w:id="1025133148">
          <w:marLeft w:val="0"/>
          <w:marRight w:val="0"/>
          <w:marTop w:val="0"/>
          <w:marBottom w:val="0"/>
          <w:divBdr>
            <w:top w:val="none" w:sz="0" w:space="0" w:color="auto"/>
            <w:left w:val="none" w:sz="0" w:space="0" w:color="auto"/>
            <w:bottom w:val="none" w:sz="0" w:space="0" w:color="auto"/>
            <w:right w:val="none" w:sz="0" w:space="0" w:color="auto"/>
          </w:divBdr>
        </w:div>
        <w:div w:id="1077241988">
          <w:marLeft w:val="0"/>
          <w:marRight w:val="0"/>
          <w:marTop w:val="0"/>
          <w:marBottom w:val="0"/>
          <w:divBdr>
            <w:top w:val="none" w:sz="0" w:space="0" w:color="auto"/>
            <w:left w:val="none" w:sz="0" w:space="0" w:color="auto"/>
            <w:bottom w:val="none" w:sz="0" w:space="0" w:color="auto"/>
            <w:right w:val="none" w:sz="0" w:space="0" w:color="auto"/>
          </w:divBdr>
        </w:div>
        <w:div w:id="1095858845">
          <w:marLeft w:val="0"/>
          <w:marRight w:val="0"/>
          <w:marTop w:val="0"/>
          <w:marBottom w:val="0"/>
          <w:divBdr>
            <w:top w:val="none" w:sz="0" w:space="0" w:color="auto"/>
            <w:left w:val="none" w:sz="0" w:space="0" w:color="auto"/>
            <w:bottom w:val="none" w:sz="0" w:space="0" w:color="auto"/>
            <w:right w:val="none" w:sz="0" w:space="0" w:color="auto"/>
          </w:divBdr>
        </w:div>
        <w:div w:id="1105345636">
          <w:marLeft w:val="0"/>
          <w:marRight w:val="0"/>
          <w:marTop w:val="0"/>
          <w:marBottom w:val="0"/>
          <w:divBdr>
            <w:top w:val="none" w:sz="0" w:space="0" w:color="auto"/>
            <w:left w:val="none" w:sz="0" w:space="0" w:color="auto"/>
            <w:bottom w:val="none" w:sz="0" w:space="0" w:color="auto"/>
            <w:right w:val="none" w:sz="0" w:space="0" w:color="auto"/>
          </w:divBdr>
        </w:div>
        <w:div w:id="1156847329">
          <w:marLeft w:val="0"/>
          <w:marRight w:val="0"/>
          <w:marTop w:val="0"/>
          <w:marBottom w:val="0"/>
          <w:divBdr>
            <w:top w:val="none" w:sz="0" w:space="0" w:color="auto"/>
            <w:left w:val="none" w:sz="0" w:space="0" w:color="auto"/>
            <w:bottom w:val="none" w:sz="0" w:space="0" w:color="auto"/>
            <w:right w:val="none" w:sz="0" w:space="0" w:color="auto"/>
          </w:divBdr>
        </w:div>
        <w:div w:id="1164203212">
          <w:marLeft w:val="0"/>
          <w:marRight w:val="0"/>
          <w:marTop w:val="0"/>
          <w:marBottom w:val="0"/>
          <w:divBdr>
            <w:top w:val="none" w:sz="0" w:space="0" w:color="auto"/>
            <w:left w:val="none" w:sz="0" w:space="0" w:color="auto"/>
            <w:bottom w:val="none" w:sz="0" w:space="0" w:color="auto"/>
            <w:right w:val="none" w:sz="0" w:space="0" w:color="auto"/>
          </w:divBdr>
        </w:div>
        <w:div w:id="1165055179">
          <w:marLeft w:val="0"/>
          <w:marRight w:val="0"/>
          <w:marTop w:val="0"/>
          <w:marBottom w:val="0"/>
          <w:divBdr>
            <w:top w:val="none" w:sz="0" w:space="0" w:color="auto"/>
            <w:left w:val="none" w:sz="0" w:space="0" w:color="auto"/>
            <w:bottom w:val="none" w:sz="0" w:space="0" w:color="auto"/>
            <w:right w:val="none" w:sz="0" w:space="0" w:color="auto"/>
          </w:divBdr>
        </w:div>
        <w:div w:id="1171799921">
          <w:marLeft w:val="0"/>
          <w:marRight w:val="0"/>
          <w:marTop w:val="0"/>
          <w:marBottom w:val="0"/>
          <w:divBdr>
            <w:top w:val="none" w:sz="0" w:space="0" w:color="auto"/>
            <w:left w:val="none" w:sz="0" w:space="0" w:color="auto"/>
            <w:bottom w:val="none" w:sz="0" w:space="0" w:color="auto"/>
            <w:right w:val="none" w:sz="0" w:space="0" w:color="auto"/>
          </w:divBdr>
        </w:div>
        <w:div w:id="1188831161">
          <w:marLeft w:val="0"/>
          <w:marRight w:val="0"/>
          <w:marTop w:val="0"/>
          <w:marBottom w:val="0"/>
          <w:divBdr>
            <w:top w:val="none" w:sz="0" w:space="0" w:color="auto"/>
            <w:left w:val="none" w:sz="0" w:space="0" w:color="auto"/>
            <w:bottom w:val="none" w:sz="0" w:space="0" w:color="auto"/>
            <w:right w:val="none" w:sz="0" w:space="0" w:color="auto"/>
          </w:divBdr>
        </w:div>
        <w:div w:id="1198277552">
          <w:marLeft w:val="0"/>
          <w:marRight w:val="0"/>
          <w:marTop w:val="0"/>
          <w:marBottom w:val="0"/>
          <w:divBdr>
            <w:top w:val="none" w:sz="0" w:space="0" w:color="auto"/>
            <w:left w:val="none" w:sz="0" w:space="0" w:color="auto"/>
            <w:bottom w:val="none" w:sz="0" w:space="0" w:color="auto"/>
            <w:right w:val="none" w:sz="0" w:space="0" w:color="auto"/>
          </w:divBdr>
        </w:div>
        <w:div w:id="1203134672">
          <w:marLeft w:val="0"/>
          <w:marRight w:val="0"/>
          <w:marTop w:val="0"/>
          <w:marBottom w:val="0"/>
          <w:divBdr>
            <w:top w:val="none" w:sz="0" w:space="0" w:color="auto"/>
            <w:left w:val="none" w:sz="0" w:space="0" w:color="auto"/>
            <w:bottom w:val="none" w:sz="0" w:space="0" w:color="auto"/>
            <w:right w:val="none" w:sz="0" w:space="0" w:color="auto"/>
          </w:divBdr>
        </w:div>
        <w:div w:id="1208909822">
          <w:marLeft w:val="0"/>
          <w:marRight w:val="0"/>
          <w:marTop w:val="0"/>
          <w:marBottom w:val="0"/>
          <w:divBdr>
            <w:top w:val="none" w:sz="0" w:space="0" w:color="auto"/>
            <w:left w:val="none" w:sz="0" w:space="0" w:color="auto"/>
            <w:bottom w:val="none" w:sz="0" w:space="0" w:color="auto"/>
            <w:right w:val="none" w:sz="0" w:space="0" w:color="auto"/>
          </w:divBdr>
        </w:div>
        <w:div w:id="1220943606">
          <w:marLeft w:val="0"/>
          <w:marRight w:val="0"/>
          <w:marTop w:val="0"/>
          <w:marBottom w:val="0"/>
          <w:divBdr>
            <w:top w:val="none" w:sz="0" w:space="0" w:color="auto"/>
            <w:left w:val="none" w:sz="0" w:space="0" w:color="auto"/>
            <w:bottom w:val="none" w:sz="0" w:space="0" w:color="auto"/>
            <w:right w:val="none" w:sz="0" w:space="0" w:color="auto"/>
          </w:divBdr>
        </w:div>
        <w:div w:id="1237781191">
          <w:marLeft w:val="0"/>
          <w:marRight w:val="0"/>
          <w:marTop w:val="0"/>
          <w:marBottom w:val="0"/>
          <w:divBdr>
            <w:top w:val="none" w:sz="0" w:space="0" w:color="auto"/>
            <w:left w:val="none" w:sz="0" w:space="0" w:color="auto"/>
            <w:bottom w:val="none" w:sz="0" w:space="0" w:color="auto"/>
            <w:right w:val="none" w:sz="0" w:space="0" w:color="auto"/>
          </w:divBdr>
        </w:div>
        <w:div w:id="1242135651">
          <w:marLeft w:val="0"/>
          <w:marRight w:val="0"/>
          <w:marTop w:val="0"/>
          <w:marBottom w:val="0"/>
          <w:divBdr>
            <w:top w:val="none" w:sz="0" w:space="0" w:color="auto"/>
            <w:left w:val="none" w:sz="0" w:space="0" w:color="auto"/>
            <w:bottom w:val="none" w:sz="0" w:space="0" w:color="auto"/>
            <w:right w:val="none" w:sz="0" w:space="0" w:color="auto"/>
          </w:divBdr>
        </w:div>
        <w:div w:id="1287541280">
          <w:marLeft w:val="0"/>
          <w:marRight w:val="0"/>
          <w:marTop w:val="0"/>
          <w:marBottom w:val="0"/>
          <w:divBdr>
            <w:top w:val="none" w:sz="0" w:space="0" w:color="auto"/>
            <w:left w:val="none" w:sz="0" w:space="0" w:color="auto"/>
            <w:bottom w:val="none" w:sz="0" w:space="0" w:color="auto"/>
            <w:right w:val="none" w:sz="0" w:space="0" w:color="auto"/>
          </w:divBdr>
        </w:div>
        <w:div w:id="1289430324">
          <w:marLeft w:val="0"/>
          <w:marRight w:val="0"/>
          <w:marTop w:val="0"/>
          <w:marBottom w:val="0"/>
          <w:divBdr>
            <w:top w:val="none" w:sz="0" w:space="0" w:color="auto"/>
            <w:left w:val="none" w:sz="0" w:space="0" w:color="auto"/>
            <w:bottom w:val="none" w:sz="0" w:space="0" w:color="auto"/>
            <w:right w:val="none" w:sz="0" w:space="0" w:color="auto"/>
          </w:divBdr>
        </w:div>
        <w:div w:id="1305350427">
          <w:marLeft w:val="0"/>
          <w:marRight w:val="0"/>
          <w:marTop w:val="0"/>
          <w:marBottom w:val="0"/>
          <w:divBdr>
            <w:top w:val="none" w:sz="0" w:space="0" w:color="auto"/>
            <w:left w:val="none" w:sz="0" w:space="0" w:color="auto"/>
            <w:bottom w:val="none" w:sz="0" w:space="0" w:color="auto"/>
            <w:right w:val="none" w:sz="0" w:space="0" w:color="auto"/>
          </w:divBdr>
        </w:div>
        <w:div w:id="1328366377">
          <w:marLeft w:val="0"/>
          <w:marRight w:val="0"/>
          <w:marTop w:val="0"/>
          <w:marBottom w:val="0"/>
          <w:divBdr>
            <w:top w:val="none" w:sz="0" w:space="0" w:color="auto"/>
            <w:left w:val="none" w:sz="0" w:space="0" w:color="auto"/>
            <w:bottom w:val="none" w:sz="0" w:space="0" w:color="auto"/>
            <w:right w:val="none" w:sz="0" w:space="0" w:color="auto"/>
          </w:divBdr>
        </w:div>
        <w:div w:id="1343554133">
          <w:marLeft w:val="0"/>
          <w:marRight w:val="0"/>
          <w:marTop w:val="0"/>
          <w:marBottom w:val="0"/>
          <w:divBdr>
            <w:top w:val="none" w:sz="0" w:space="0" w:color="auto"/>
            <w:left w:val="none" w:sz="0" w:space="0" w:color="auto"/>
            <w:bottom w:val="none" w:sz="0" w:space="0" w:color="auto"/>
            <w:right w:val="none" w:sz="0" w:space="0" w:color="auto"/>
          </w:divBdr>
        </w:div>
        <w:div w:id="1352339886">
          <w:marLeft w:val="0"/>
          <w:marRight w:val="0"/>
          <w:marTop w:val="0"/>
          <w:marBottom w:val="0"/>
          <w:divBdr>
            <w:top w:val="none" w:sz="0" w:space="0" w:color="auto"/>
            <w:left w:val="none" w:sz="0" w:space="0" w:color="auto"/>
            <w:bottom w:val="none" w:sz="0" w:space="0" w:color="auto"/>
            <w:right w:val="none" w:sz="0" w:space="0" w:color="auto"/>
          </w:divBdr>
          <w:divsChild>
            <w:div w:id="194775873">
              <w:marLeft w:val="0"/>
              <w:marRight w:val="0"/>
              <w:marTop w:val="0"/>
              <w:marBottom w:val="0"/>
              <w:divBdr>
                <w:top w:val="none" w:sz="0" w:space="0" w:color="auto"/>
                <w:left w:val="none" w:sz="0" w:space="0" w:color="auto"/>
                <w:bottom w:val="none" w:sz="0" w:space="0" w:color="auto"/>
                <w:right w:val="none" w:sz="0" w:space="0" w:color="auto"/>
              </w:divBdr>
            </w:div>
            <w:div w:id="1000081989">
              <w:marLeft w:val="0"/>
              <w:marRight w:val="0"/>
              <w:marTop w:val="0"/>
              <w:marBottom w:val="0"/>
              <w:divBdr>
                <w:top w:val="none" w:sz="0" w:space="0" w:color="auto"/>
                <w:left w:val="none" w:sz="0" w:space="0" w:color="auto"/>
                <w:bottom w:val="none" w:sz="0" w:space="0" w:color="auto"/>
                <w:right w:val="none" w:sz="0" w:space="0" w:color="auto"/>
              </w:divBdr>
            </w:div>
            <w:div w:id="1049190052">
              <w:marLeft w:val="0"/>
              <w:marRight w:val="0"/>
              <w:marTop w:val="0"/>
              <w:marBottom w:val="0"/>
              <w:divBdr>
                <w:top w:val="none" w:sz="0" w:space="0" w:color="auto"/>
                <w:left w:val="none" w:sz="0" w:space="0" w:color="auto"/>
                <w:bottom w:val="none" w:sz="0" w:space="0" w:color="auto"/>
                <w:right w:val="none" w:sz="0" w:space="0" w:color="auto"/>
              </w:divBdr>
            </w:div>
          </w:divsChild>
        </w:div>
        <w:div w:id="1364135203">
          <w:marLeft w:val="0"/>
          <w:marRight w:val="0"/>
          <w:marTop w:val="0"/>
          <w:marBottom w:val="0"/>
          <w:divBdr>
            <w:top w:val="none" w:sz="0" w:space="0" w:color="auto"/>
            <w:left w:val="none" w:sz="0" w:space="0" w:color="auto"/>
            <w:bottom w:val="none" w:sz="0" w:space="0" w:color="auto"/>
            <w:right w:val="none" w:sz="0" w:space="0" w:color="auto"/>
          </w:divBdr>
        </w:div>
        <w:div w:id="1365327466">
          <w:marLeft w:val="0"/>
          <w:marRight w:val="0"/>
          <w:marTop w:val="0"/>
          <w:marBottom w:val="0"/>
          <w:divBdr>
            <w:top w:val="none" w:sz="0" w:space="0" w:color="auto"/>
            <w:left w:val="none" w:sz="0" w:space="0" w:color="auto"/>
            <w:bottom w:val="none" w:sz="0" w:space="0" w:color="auto"/>
            <w:right w:val="none" w:sz="0" w:space="0" w:color="auto"/>
          </w:divBdr>
        </w:div>
        <w:div w:id="1377971193">
          <w:marLeft w:val="0"/>
          <w:marRight w:val="0"/>
          <w:marTop w:val="0"/>
          <w:marBottom w:val="0"/>
          <w:divBdr>
            <w:top w:val="none" w:sz="0" w:space="0" w:color="auto"/>
            <w:left w:val="none" w:sz="0" w:space="0" w:color="auto"/>
            <w:bottom w:val="none" w:sz="0" w:space="0" w:color="auto"/>
            <w:right w:val="none" w:sz="0" w:space="0" w:color="auto"/>
          </w:divBdr>
        </w:div>
        <w:div w:id="1390615724">
          <w:marLeft w:val="0"/>
          <w:marRight w:val="0"/>
          <w:marTop w:val="0"/>
          <w:marBottom w:val="0"/>
          <w:divBdr>
            <w:top w:val="none" w:sz="0" w:space="0" w:color="auto"/>
            <w:left w:val="none" w:sz="0" w:space="0" w:color="auto"/>
            <w:bottom w:val="none" w:sz="0" w:space="0" w:color="auto"/>
            <w:right w:val="none" w:sz="0" w:space="0" w:color="auto"/>
          </w:divBdr>
        </w:div>
        <w:div w:id="1400207842">
          <w:marLeft w:val="0"/>
          <w:marRight w:val="0"/>
          <w:marTop w:val="0"/>
          <w:marBottom w:val="0"/>
          <w:divBdr>
            <w:top w:val="none" w:sz="0" w:space="0" w:color="auto"/>
            <w:left w:val="none" w:sz="0" w:space="0" w:color="auto"/>
            <w:bottom w:val="none" w:sz="0" w:space="0" w:color="auto"/>
            <w:right w:val="none" w:sz="0" w:space="0" w:color="auto"/>
          </w:divBdr>
        </w:div>
        <w:div w:id="1424033952">
          <w:marLeft w:val="0"/>
          <w:marRight w:val="0"/>
          <w:marTop w:val="0"/>
          <w:marBottom w:val="0"/>
          <w:divBdr>
            <w:top w:val="none" w:sz="0" w:space="0" w:color="auto"/>
            <w:left w:val="none" w:sz="0" w:space="0" w:color="auto"/>
            <w:bottom w:val="none" w:sz="0" w:space="0" w:color="auto"/>
            <w:right w:val="none" w:sz="0" w:space="0" w:color="auto"/>
          </w:divBdr>
        </w:div>
        <w:div w:id="1439374901">
          <w:marLeft w:val="0"/>
          <w:marRight w:val="0"/>
          <w:marTop w:val="0"/>
          <w:marBottom w:val="0"/>
          <w:divBdr>
            <w:top w:val="none" w:sz="0" w:space="0" w:color="auto"/>
            <w:left w:val="none" w:sz="0" w:space="0" w:color="auto"/>
            <w:bottom w:val="none" w:sz="0" w:space="0" w:color="auto"/>
            <w:right w:val="none" w:sz="0" w:space="0" w:color="auto"/>
          </w:divBdr>
        </w:div>
        <w:div w:id="1444109931">
          <w:marLeft w:val="0"/>
          <w:marRight w:val="0"/>
          <w:marTop w:val="0"/>
          <w:marBottom w:val="0"/>
          <w:divBdr>
            <w:top w:val="none" w:sz="0" w:space="0" w:color="auto"/>
            <w:left w:val="none" w:sz="0" w:space="0" w:color="auto"/>
            <w:bottom w:val="none" w:sz="0" w:space="0" w:color="auto"/>
            <w:right w:val="none" w:sz="0" w:space="0" w:color="auto"/>
          </w:divBdr>
          <w:divsChild>
            <w:div w:id="1286620647">
              <w:marLeft w:val="-75"/>
              <w:marRight w:val="0"/>
              <w:marTop w:val="30"/>
              <w:marBottom w:val="30"/>
              <w:divBdr>
                <w:top w:val="none" w:sz="0" w:space="0" w:color="auto"/>
                <w:left w:val="none" w:sz="0" w:space="0" w:color="auto"/>
                <w:bottom w:val="none" w:sz="0" w:space="0" w:color="auto"/>
                <w:right w:val="none" w:sz="0" w:space="0" w:color="auto"/>
              </w:divBdr>
              <w:divsChild>
                <w:div w:id="118189364">
                  <w:marLeft w:val="0"/>
                  <w:marRight w:val="0"/>
                  <w:marTop w:val="0"/>
                  <w:marBottom w:val="0"/>
                  <w:divBdr>
                    <w:top w:val="none" w:sz="0" w:space="0" w:color="auto"/>
                    <w:left w:val="none" w:sz="0" w:space="0" w:color="auto"/>
                    <w:bottom w:val="none" w:sz="0" w:space="0" w:color="auto"/>
                    <w:right w:val="none" w:sz="0" w:space="0" w:color="auto"/>
                  </w:divBdr>
                  <w:divsChild>
                    <w:div w:id="340278243">
                      <w:marLeft w:val="0"/>
                      <w:marRight w:val="0"/>
                      <w:marTop w:val="0"/>
                      <w:marBottom w:val="0"/>
                      <w:divBdr>
                        <w:top w:val="none" w:sz="0" w:space="0" w:color="auto"/>
                        <w:left w:val="none" w:sz="0" w:space="0" w:color="auto"/>
                        <w:bottom w:val="none" w:sz="0" w:space="0" w:color="auto"/>
                        <w:right w:val="none" w:sz="0" w:space="0" w:color="auto"/>
                      </w:divBdr>
                    </w:div>
                  </w:divsChild>
                </w:div>
                <w:div w:id="534077938">
                  <w:marLeft w:val="0"/>
                  <w:marRight w:val="0"/>
                  <w:marTop w:val="0"/>
                  <w:marBottom w:val="0"/>
                  <w:divBdr>
                    <w:top w:val="none" w:sz="0" w:space="0" w:color="auto"/>
                    <w:left w:val="none" w:sz="0" w:space="0" w:color="auto"/>
                    <w:bottom w:val="none" w:sz="0" w:space="0" w:color="auto"/>
                    <w:right w:val="none" w:sz="0" w:space="0" w:color="auto"/>
                  </w:divBdr>
                  <w:divsChild>
                    <w:div w:id="867371797">
                      <w:marLeft w:val="0"/>
                      <w:marRight w:val="0"/>
                      <w:marTop w:val="0"/>
                      <w:marBottom w:val="0"/>
                      <w:divBdr>
                        <w:top w:val="none" w:sz="0" w:space="0" w:color="auto"/>
                        <w:left w:val="none" w:sz="0" w:space="0" w:color="auto"/>
                        <w:bottom w:val="none" w:sz="0" w:space="0" w:color="auto"/>
                        <w:right w:val="none" w:sz="0" w:space="0" w:color="auto"/>
                      </w:divBdr>
                    </w:div>
                  </w:divsChild>
                </w:div>
                <w:div w:id="542985826">
                  <w:marLeft w:val="0"/>
                  <w:marRight w:val="0"/>
                  <w:marTop w:val="0"/>
                  <w:marBottom w:val="0"/>
                  <w:divBdr>
                    <w:top w:val="none" w:sz="0" w:space="0" w:color="auto"/>
                    <w:left w:val="none" w:sz="0" w:space="0" w:color="auto"/>
                    <w:bottom w:val="none" w:sz="0" w:space="0" w:color="auto"/>
                    <w:right w:val="none" w:sz="0" w:space="0" w:color="auto"/>
                  </w:divBdr>
                  <w:divsChild>
                    <w:div w:id="473644738">
                      <w:marLeft w:val="0"/>
                      <w:marRight w:val="0"/>
                      <w:marTop w:val="0"/>
                      <w:marBottom w:val="0"/>
                      <w:divBdr>
                        <w:top w:val="none" w:sz="0" w:space="0" w:color="auto"/>
                        <w:left w:val="none" w:sz="0" w:space="0" w:color="auto"/>
                        <w:bottom w:val="none" w:sz="0" w:space="0" w:color="auto"/>
                        <w:right w:val="none" w:sz="0" w:space="0" w:color="auto"/>
                      </w:divBdr>
                    </w:div>
                  </w:divsChild>
                </w:div>
                <w:div w:id="750195491">
                  <w:marLeft w:val="0"/>
                  <w:marRight w:val="0"/>
                  <w:marTop w:val="0"/>
                  <w:marBottom w:val="0"/>
                  <w:divBdr>
                    <w:top w:val="none" w:sz="0" w:space="0" w:color="auto"/>
                    <w:left w:val="none" w:sz="0" w:space="0" w:color="auto"/>
                    <w:bottom w:val="none" w:sz="0" w:space="0" w:color="auto"/>
                    <w:right w:val="none" w:sz="0" w:space="0" w:color="auto"/>
                  </w:divBdr>
                  <w:divsChild>
                    <w:div w:id="432821899">
                      <w:marLeft w:val="0"/>
                      <w:marRight w:val="0"/>
                      <w:marTop w:val="0"/>
                      <w:marBottom w:val="0"/>
                      <w:divBdr>
                        <w:top w:val="none" w:sz="0" w:space="0" w:color="auto"/>
                        <w:left w:val="none" w:sz="0" w:space="0" w:color="auto"/>
                        <w:bottom w:val="none" w:sz="0" w:space="0" w:color="auto"/>
                        <w:right w:val="none" w:sz="0" w:space="0" w:color="auto"/>
                      </w:divBdr>
                    </w:div>
                  </w:divsChild>
                </w:div>
                <w:div w:id="798109524">
                  <w:marLeft w:val="0"/>
                  <w:marRight w:val="0"/>
                  <w:marTop w:val="0"/>
                  <w:marBottom w:val="0"/>
                  <w:divBdr>
                    <w:top w:val="none" w:sz="0" w:space="0" w:color="auto"/>
                    <w:left w:val="none" w:sz="0" w:space="0" w:color="auto"/>
                    <w:bottom w:val="none" w:sz="0" w:space="0" w:color="auto"/>
                    <w:right w:val="none" w:sz="0" w:space="0" w:color="auto"/>
                  </w:divBdr>
                  <w:divsChild>
                    <w:div w:id="704259526">
                      <w:marLeft w:val="0"/>
                      <w:marRight w:val="0"/>
                      <w:marTop w:val="0"/>
                      <w:marBottom w:val="0"/>
                      <w:divBdr>
                        <w:top w:val="none" w:sz="0" w:space="0" w:color="auto"/>
                        <w:left w:val="none" w:sz="0" w:space="0" w:color="auto"/>
                        <w:bottom w:val="none" w:sz="0" w:space="0" w:color="auto"/>
                        <w:right w:val="none" w:sz="0" w:space="0" w:color="auto"/>
                      </w:divBdr>
                    </w:div>
                  </w:divsChild>
                </w:div>
                <w:div w:id="857351487">
                  <w:marLeft w:val="0"/>
                  <w:marRight w:val="0"/>
                  <w:marTop w:val="0"/>
                  <w:marBottom w:val="0"/>
                  <w:divBdr>
                    <w:top w:val="none" w:sz="0" w:space="0" w:color="auto"/>
                    <w:left w:val="none" w:sz="0" w:space="0" w:color="auto"/>
                    <w:bottom w:val="none" w:sz="0" w:space="0" w:color="auto"/>
                    <w:right w:val="none" w:sz="0" w:space="0" w:color="auto"/>
                  </w:divBdr>
                  <w:divsChild>
                    <w:div w:id="554238507">
                      <w:marLeft w:val="0"/>
                      <w:marRight w:val="0"/>
                      <w:marTop w:val="0"/>
                      <w:marBottom w:val="0"/>
                      <w:divBdr>
                        <w:top w:val="none" w:sz="0" w:space="0" w:color="auto"/>
                        <w:left w:val="none" w:sz="0" w:space="0" w:color="auto"/>
                        <w:bottom w:val="none" w:sz="0" w:space="0" w:color="auto"/>
                        <w:right w:val="none" w:sz="0" w:space="0" w:color="auto"/>
                      </w:divBdr>
                    </w:div>
                  </w:divsChild>
                </w:div>
                <w:div w:id="911085957">
                  <w:marLeft w:val="0"/>
                  <w:marRight w:val="0"/>
                  <w:marTop w:val="0"/>
                  <w:marBottom w:val="0"/>
                  <w:divBdr>
                    <w:top w:val="none" w:sz="0" w:space="0" w:color="auto"/>
                    <w:left w:val="none" w:sz="0" w:space="0" w:color="auto"/>
                    <w:bottom w:val="none" w:sz="0" w:space="0" w:color="auto"/>
                    <w:right w:val="none" w:sz="0" w:space="0" w:color="auto"/>
                  </w:divBdr>
                  <w:divsChild>
                    <w:div w:id="817963519">
                      <w:marLeft w:val="0"/>
                      <w:marRight w:val="0"/>
                      <w:marTop w:val="0"/>
                      <w:marBottom w:val="0"/>
                      <w:divBdr>
                        <w:top w:val="none" w:sz="0" w:space="0" w:color="auto"/>
                        <w:left w:val="none" w:sz="0" w:space="0" w:color="auto"/>
                        <w:bottom w:val="none" w:sz="0" w:space="0" w:color="auto"/>
                        <w:right w:val="none" w:sz="0" w:space="0" w:color="auto"/>
                      </w:divBdr>
                    </w:div>
                  </w:divsChild>
                </w:div>
                <w:div w:id="2007317956">
                  <w:marLeft w:val="0"/>
                  <w:marRight w:val="0"/>
                  <w:marTop w:val="0"/>
                  <w:marBottom w:val="0"/>
                  <w:divBdr>
                    <w:top w:val="none" w:sz="0" w:space="0" w:color="auto"/>
                    <w:left w:val="none" w:sz="0" w:space="0" w:color="auto"/>
                    <w:bottom w:val="none" w:sz="0" w:space="0" w:color="auto"/>
                    <w:right w:val="none" w:sz="0" w:space="0" w:color="auto"/>
                  </w:divBdr>
                  <w:divsChild>
                    <w:div w:id="1298533166">
                      <w:marLeft w:val="0"/>
                      <w:marRight w:val="0"/>
                      <w:marTop w:val="0"/>
                      <w:marBottom w:val="0"/>
                      <w:divBdr>
                        <w:top w:val="none" w:sz="0" w:space="0" w:color="auto"/>
                        <w:left w:val="none" w:sz="0" w:space="0" w:color="auto"/>
                        <w:bottom w:val="none" w:sz="0" w:space="0" w:color="auto"/>
                        <w:right w:val="none" w:sz="0" w:space="0" w:color="auto"/>
                      </w:divBdr>
                    </w:div>
                  </w:divsChild>
                </w:div>
                <w:div w:id="2027440434">
                  <w:marLeft w:val="0"/>
                  <w:marRight w:val="0"/>
                  <w:marTop w:val="0"/>
                  <w:marBottom w:val="0"/>
                  <w:divBdr>
                    <w:top w:val="none" w:sz="0" w:space="0" w:color="auto"/>
                    <w:left w:val="none" w:sz="0" w:space="0" w:color="auto"/>
                    <w:bottom w:val="none" w:sz="0" w:space="0" w:color="auto"/>
                    <w:right w:val="none" w:sz="0" w:space="0" w:color="auto"/>
                  </w:divBdr>
                  <w:divsChild>
                    <w:div w:id="1462381234">
                      <w:marLeft w:val="0"/>
                      <w:marRight w:val="0"/>
                      <w:marTop w:val="0"/>
                      <w:marBottom w:val="0"/>
                      <w:divBdr>
                        <w:top w:val="none" w:sz="0" w:space="0" w:color="auto"/>
                        <w:left w:val="none" w:sz="0" w:space="0" w:color="auto"/>
                        <w:bottom w:val="none" w:sz="0" w:space="0" w:color="auto"/>
                        <w:right w:val="none" w:sz="0" w:space="0" w:color="auto"/>
                      </w:divBdr>
                    </w:div>
                  </w:divsChild>
                </w:div>
                <w:div w:id="2046129870">
                  <w:marLeft w:val="0"/>
                  <w:marRight w:val="0"/>
                  <w:marTop w:val="0"/>
                  <w:marBottom w:val="0"/>
                  <w:divBdr>
                    <w:top w:val="none" w:sz="0" w:space="0" w:color="auto"/>
                    <w:left w:val="none" w:sz="0" w:space="0" w:color="auto"/>
                    <w:bottom w:val="none" w:sz="0" w:space="0" w:color="auto"/>
                    <w:right w:val="none" w:sz="0" w:space="0" w:color="auto"/>
                  </w:divBdr>
                  <w:divsChild>
                    <w:div w:id="571113290">
                      <w:marLeft w:val="0"/>
                      <w:marRight w:val="0"/>
                      <w:marTop w:val="0"/>
                      <w:marBottom w:val="0"/>
                      <w:divBdr>
                        <w:top w:val="none" w:sz="0" w:space="0" w:color="auto"/>
                        <w:left w:val="none" w:sz="0" w:space="0" w:color="auto"/>
                        <w:bottom w:val="none" w:sz="0" w:space="0" w:color="auto"/>
                        <w:right w:val="none" w:sz="0" w:space="0" w:color="auto"/>
                      </w:divBdr>
                    </w:div>
                  </w:divsChild>
                </w:div>
                <w:div w:id="2100634434">
                  <w:marLeft w:val="0"/>
                  <w:marRight w:val="0"/>
                  <w:marTop w:val="0"/>
                  <w:marBottom w:val="0"/>
                  <w:divBdr>
                    <w:top w:val="none" w:sz="0" w:space="0" w:color="auto"/>
                    <w:left w:val="none" w:sz="0" w:space="0" w:color="auto"/>
                    <w:bottom w:val="none" w:sz="0" w:space="0" w:color="auto"/>
                    <w:right w:val="none" w:sz="0" w:space="0" w:color="auto"/>
                  </w:divBdr>
                  <w:divsChild>
                    <w:div w:id="1861775584">
                      <w:marLeft w:val="0"/>
                      <w:marRight w:val="0"/>
                      <w:marTop w:val="0"/>
                      <w:marBottom w:val="0"/>
                      <w:divBdr>
                        <w:top w:val="none" w:sz="0" w:space="0" w:color="auto"/>
                        <w:left w:val="none" w:sz="0" w:space="0" w:color="auto"/>
                        <w:bottom w:val="none" w:sz="0" w:space="0" w:color="auto"/>
                        <w:right w:val="none" w:sz="0" w:space="0" w:color="auto"/>
                      </w:divBdr>
                    </w:div>
                  </w:divsChild>
                </w:div>
                <w:div w:id="2125151117">
                  <w:marLeft w:val="0"/>
                  <w:marRight w:val="0"/>
                  <w:marTop w:val="0"/>
                  <w:marBottom w:val="0"/>
                  <w:divBdr>
                    <w:top w:val="none" w:sz="0" w:space="0" w:color="auto"/>
                    <w:left w:val="none" w:sz="0" w:space="0" w:color="auto"/>
                    <w:bottom w:val="none" w:sz="0" w:space="0" w:color="auto"/>
                    <w:right w:val="none" w:sz="0" w:space="0" w:color="auto"/>
                  </w:divBdr>
                  <w:divsChild>
                    <w:div w:id="10070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83136">
          <w:marLeft w:val="0"/>
          <w:marRight w:val="0"/>
          <w:marTop w:val="0"/>
          <w:marBottom w:val="0"/>
          <w:divBdr>
            <w:top w:val="none" w:sz="0" w:space="0" w:color="auto"/>
            <w:left w:val="none" w:sz="0" w:space="0" w:color="auto"/>
            <w:bottom w:val="none" w:sz="0" w:space="0" w:color="auto"/>
            <w:right w:val="none" w:sz="0" w:space="0" w:color="auto"/>
          </w:divBdr>
        </w:div>
        <w:div w:id="1507214080">
          <w:marLeft w:val="0"/>
          <w:marRight w:val="0"/>
          <w:marTop w:val="0"/>
          <w:marBottom w:val="0"/>
          <w:divBdr>
            <w:top w:val="none" w:sz="0" w:space="0" w:color="auto"/>
            <w:left w:val="none" w:sz="0" w:space="0" w:color="auto"/>
            <w:bottom w:val="none" w:sz="0" w:space="0" w:color="auto"/>
            <w:right w:val="none" w:sz="0" w:space="0" w:color="auto"/>
          </w:divBdr>
        </w:div>
        <w:div w:id="1547251310">
          <w:marLeft w:val="0"/>
          <w:marRight w:val="0"/>
          <w:marTop w:val="0"/>
          <w:marBottom w:val="0"/>
          <w:divBdr>
            <w:top w:val="none" w:sz="0" w:space="0" w:color="auto"/>
            <w:left w:val="none" w:sz="0" w:space="0" w:color="auto"/>
            <w:bottom w:val="none" w:sz="0" w:space="0" w:color="auto"/>
            <w:right w:val="none" w:sz="0" w:space="0" w:color="auto"/>
          </w:divBdr>
        </w:div>
        <w:div w:id="1563754520">
          <w:marLeft w:val="0"/>
          <w:marRight w:val="0"/>
          <w:marTop w:val="0"/>
          <w:marBottom w:val="0"/>
          <w:divBdr>
            <w:top w:val="none" w:sz="0" w:space="0" w:color="auto"/>
            <w:left w:val="none" w:sz="0" w:space="0" w:color="auto"/>
            <w:bottom w:val="none" w:sz="0" w:space="0" w:color="auto"/>
            <w:right w:val="none" w:sz="0" w:space="0" w:color="auto"/>
          </w:divBdr>
        </w:div>
        <w:div w:id="1587224086">
          <w:marLeft w:val="0"/>
          <w:marRight w:val="0"/>
          <w:marTop w:val="0"/>
          <w:marBottom w:val="0"/>
          <w:divBdr>
            <w:top w:val="none" w:sz="0" w:space="0" w:color="auto"/>
            <w:left w:val="none" w:sz="0" w:space="0" w:color="auto"/>
            <w:bottom w:val="none" w:sz="0" w:space="0" w:color="auto"/>
            <w:right w:val="none" w:sz="0" w:space="0" w:color="auto"/>
          </w:divBdr>
        </w:div>
        <w:div w:id="1591770505">
          <w:marLeft w:val="0"/>
          <w:marRight w:val="0"/>
          <w:marTop w:val="0"/>
          <w:marBottom w:val="0"/>
          <w:divBdr>
            <w:top w:val="none" w:sz="0" w:space="0" w:color="auto"/>
            <w:left w:val="none" w:sz="0" w:space="0" w:color="auto"/>
            <w:bottom w:val="none" w:sz="0" w:space="0" w:color="auto"/>
            <w:right w:val="none" w:sz="0" w:space="0" w:color="auto"/>
          </w:divBdr>
        </w:div>
        <w:div w:id="1611665388">
          <w:marLeft w:val="0"/>
          <w:marRight w:val="0"/>
          <w:marTop w:val="0"/>
          <w:marBottom w:val="0"/>
          <w:divBdr>
            <w:top w:val="none" w:sz="0" w:space="0" w:color="auto"/>
            <w:left w:val="none" w:sz="0" w:space="0" w:color="auto"/>
            <w:bottom w:val="none" w:sz="0" w:space="0" w:color="auto"/>
            <w:right w:val="none" w:sz="0" w:space="0" w:color="auto"/>
          </w:divBdr>
        </w:div>
        <w:div w:id="1612936100">
          <w:marLeft w:val="0"/>
          <w:marRight w:val="0"/>
          <w:marTop w:val="0"/>
          <w:marBottom w:val="0"/>
          <w:divBdr>
            <w:top w:val="none" w:sz="0" w:space="0" w:color="auto"/>
            <w:left w:val="none" w:sz="0" w:space="0" w:color="auto"/>
            <w:bottom w:val="none" w:sz="0" w:space="0" w:color="auto"/>
            <w:right w:val="none" w:sz="0" w:space="0" w:color="auto"/>
          </w:divBdr>
          <w:divsChild>
            <w:div w:id="1123576205">
              <w:marLeft w:val="-75"/>
              <w:marRight w:val="0"/>
              <w:marTop w:val="30"/>
              <w:marBottom w:val="30"/>
              <w:divBdr>
                <w:top w:val="none" w:sz="0" w:space="0" w:color="auto"/>
                <w:left w:val="none" w:sz="0" w:space="0" w:color="auto"/>
                <w:bottom w:val="none" w:sz="0" w:space="0" w:color="auto"/>
                <w:right w:val="none" w:sz="0" w:space="0" w:color="auto"/>
              </w:divBdr>
              <w:divsChild>
                <w:div w:id="194930508">
                  <w:marLeft w:val="0"/>
                  <w:marRight w:val="0"/>
                  <w:marTop w:val="0"/>
                  <w:marBottom w:val="0"/>
                  <w:divBdr>
                    <w:top w:val="none" w:sz="0" w:space="0" w:color="auto"/>
                    <w:left w:val="none" w:sz="0" w:space="0" w:color="auto"/>
                    <w:bottom w:val="none" w:sz="0" w:space="0" w:color="auto"/>
                    <w:right w:val="none" w:sz="0" w:space="0" w:color="auto"/>
                  </w:divBdr>
                  <w:divsChild>
                    <w:div w:id="1114011480">
                      <w:marLeft w:val="0"/>
                      <w:marRight w:val="0"/>
                      <w:marTop w:val="0"/>
                      <w:marBottom w:val="0"/>
                      <w:divBdr>
                        <w:top w:val="none" w:sz="0" w:space="0" w:color="auto"/>
                        <w:left w:val="none" w:sz="0" w:space="0" w:color="auto"/>
                        <w:bottom w:val="none" w:sz="0" w:space="0" w:color="auto"/>
                        <w:right w:val="none" w:sz="0" w:space="0" w:color="auto"/>
                      </w:divBdr>
                    </w:div>
                  </w:divsChild>
                </w:div>
                <w:div w:id="199825182">
                  <w:marLeft w:val="0"/>
                  <w:marRight w:val="0"/>
                  <w:marTop w:val="0"/>
                  <w:marBottom w:val="0"/>
                  <w:divBdr>
                    <w:top w:val="none" w:sz="0" w:space="0" w:color="auto"/>
                    <w:left w:val="none" w:sz="0" w:space="0" w:color="auto"/>
                    <w:bottom w:val="none" w:sz="0" w:space="0" w:color="auto"/>
                    <w:right w:val="none" w:sz="0" w:space="0" w:color="auto"/>
                  </w:divBdr>
                  <w:divsChild>
                    <w:div w:id="1579707190">
                      <w:marLeft w:val="0"/>
                      <w:marRight w:val="0"/>
                      <w:marTop w:val="0"/>
                      <w:marBottom w:val="0"/>
                      <w:divBdr>
                        <w:top w:val="none" w:sz="0" w:space="0" w:color="auto"/>
                        <w:left w:val="none" w:sz="0" w:space="0" w:color="auto"/>
                        <w:bottom w:val="none" w:sz="0" w:space="0" w:color="auto"/>
                        <w:right w:val="none" w:sz="0" w:space="0" w:color="auto"/>
                      </w:divBdr>
                    </w:div>
                  </w:divsChild>
                </w:div>
                <w:div w:id="336152737">
                  <w:marLeft w:val="0"/>
                  <w:marRight w:val="0"/>
                  <w:marTop w:val="0"/>
                  <w:marBottom w:val="0"/>
                  <w:divBdr>
                    <w:top w:val="none" w:sz="0" w:space="0" w:color="auto"/>
                    <w:left w:val="none" w:sz="0" w:space="0" w:color="auto"/>
                    <w:bottom w:val="none" w:sz="0" w:space="0" w:color="auto"/>
                    <w:right w:val="none" w:sz="0" w:space="0" w:color="auto"/>
                  </w:divBdr>
                  <w:divsChild>
                    <w:div w:id="1327316586">
                      <w:marLeft w:val="0"/>
                      <w:marRight w:val="0"/>
                      <w:marTop w:val="0"/>
                      <w:marBottom w:val="0"/>
                      <w:divBdr>
                        <w:top w:val="none" w:sz="0" w:space="0" w:color="auto"/>
                        <w:left w:val="none" w:sz="0" w:space="0" w:color="auto"/>
                        <w:bottom w:val="none" w:sz="0" w:space="0" w:color="auto"/>
                        <w:right w:val="none" w:sz="0" w:space="0" w:color="auto"/>
                      </w:divBdr>
                    </w:div>
                  </w:divsChild>
                </w:div>
                <w:div w:id="438791761">
                  <w:marLeft w:val="0"/>
                  <w:marRight w:val="0"/>
                  <w:marTop w:val="0"/>
                  <w:marBottom w:val="0"/>
                  <w:divBdr>
                    <w:top w:val="none" w:sz="0" w:space="0" w:color="auto"/>
                    <w:left w:val="none" w:sz="0" w:space="0" w:color="auto"/>
                    <w:bottom w:val="none" w:sz="0" w:space="0" w:color="auto"/>
                    <w:right w:val="none" w:sz="0" w:space="0" w:color="auto"/>
                  </w:divBdr>
                  <w:divsChild>
                    <w:div w:id="2033922406">
                      <w:marLeft w:val="0"/>
                      <w:marRight w:val="0"/>
                      <w:marTop w:val="0"/>
                      <w:marBottom w:val="0"/>
                      <w:divBdr>
                        <w:top w:val="none" w:sz="0" w:space="0" w:color="auto"/>
                        <w:left w:val="none" w:sz="0" w:space="0" w:color="auto"/>
                        <w:bottom w:val="none" w:sz="0" w:space="0" w:color="auto"/>
                        <w:right w:val="none" w:sz="0" w:space="0" w:color="auto"/>
                      </w:divBdr>
                    </w:div>
                  </w:divsChild>
                </w:div>
                <w:div w:id="467940806">
                  <w:marLeft w:val="0"/>
                  <w:marRight w:val="0"/>
                  <w:marTop w:val="0"/>
                  <w:marBottom w:val="0"/>
                  <w:divBdr>
                    <w:top w:val="none" w:sz="0" w:space="0" w:color="auto"/>
                    <w:left w:val="none" w:sz="0" w:space="0" w:color="auto"/>
                    <w:bottom w:val="none" w:sz="0" w:space="0" w:color="auto"/>
                    <w:right w:val="none" w:sz="0" w:space="0" w:color="auto"/>
                  </w:divBdr>
                  <w:divsChild>
                    <w:div w:id="1823499395">
                      <w:marLeft w:val="0"/>
                      <w:marRight w:val="0"/>
                      <w:marTop w:val="0"/>
                      <w:marBottom w:val="0"/>
                      <w:divBdr>
                        <w:top w:val="none" w:sz="0" w:space="0" w:color="auto"/>
                        <w:left w:val="none" w:sz="0" w:space="0" w:color="auto"/>
                        <w:bottom w:val="none" w:sz="0" w:space="0" w:color="auto"/>
                        <w:right w:val="none" w:sz="0" w:space="0" w:color="auto"/>
                      </w:divBdr>
                    </w:div>
                  </w:divsChild>
                </w:div>
                <w:div w:id="545261163">
                  <w:marLeft w:val="0"/>
                  <w:marRight w:val="0"/>
                  <w:marTop w:val="0"/>
                  <w:marBottom w:val="0"/>
                  <w:divBdr>
                    <w:top w:val="none" w:sz="0" w:space="0" w:color="auto"/>
                    <w:left w:val="none" w:sz="0" w:space="0" w:color="auto"/>
                    <w:bottom w:val="none" w:sz="0" w:space="0" w:color="auto"/>
                    <w:right w:val="none" w:sz="0" w:space="0" w:color="auto"/>
                  </w:divBdr>
                  <w:divsChild>
                    <w:div w:id="381709093">
                      <w:marLeft w:val="0"/>
                      <w:marRight w:val="0"/>
                      <w:marTop w:val="0"/>
                      <w:marBottom w:val="0"/>
                      <w:divBdr>
                        <w:top w:val="none" w:sz="0" w:space="0" w:color="auto"/>
                        <w:left w:val="none" w:sz="0" w:space="0" w:color="auto"/>
                        <w:bottom w:val="none" w:sz="0" w:space="0" w:color="auto"/>
                        <w:right w:val="none" w:sz="0" w:space="0" w:color="auto"/>
                      </w:divBdr>
                    </w:div>
                  </w:divsChild>
                </w:div>
                <w:div w:id="681854557">
                  <w:marLeft w:val="0"/>
                  <w:marRight w:val="0"/>
                  <w:marTop w:val="0"/>
                  <w:marBottom w:val="0"/>
                  <w:divBdr>
                    <w:top w:val="none" w:sz="0" w:space="0" w:color="auto"/>
                    <w:left w:val="none" w:sz="0" w:space="0" w:color="auto"/>
                    <w:bottom w:val="none" w:sz="0" w:space="0" w:color="auto"/>
                    <w:right w:val="none" w:sz="0" w:space="0" w:color="auto"/>
                  </w:divBdr>
                  <w:divsChild>
                    <w:div w:id="1817988790">
                      <w:marLeft w:val="0"/>
                      <w:marRight w:val="0"/>
                      <w:marTop w:val="0"/>
                      <w:marBottom w:val="0"/>
                      <w:divBdr>
                        <w:top w:val="none" w:sz="0" w:space="0" w:color="auto"/>
                        <w:left w:val="none" w:sz="0" w:space="0" w:color="auto"/>
                        <w:bottom w:val="none" w:sz="0" w:space="0" w:color="auto"/>
                        <w:right w:val="none" w:sz="0" w:space="0" w:color="auto"/>
                      </w:divBdr>
                    </w:div>
                  </w:divsChild>
                </w:div>
                <w:div w:id="861363185">
                  <w:marLeft w:val="0"/>
                  <w:marRight w:val="0"/>
                  <w:marTop w:val="0"/>
                  <w:marBottom w:val="0"/>
                  <w:divBdr>
                    <w:top w:val="none" w:sz="0" w:space="0" w:color="auto"/>
                    <w:left w:val="none" w:sz="0" w:space="0" w:color="auto"/>
                    <w:bottom w:val="none" w:sz="0" w:space="0" w:color="auto"/>
                    <w:right w:val="none" w:sz="0" w:space="0" w:color="auto"/>
                  </w:divBdr>
                  <w:divsChild>
                    <w:div w:id="1267880637">
                      <w:marLeft w:val="0"/>
                      <w:marRight w:val="0"/>
                      <w:marTop w:val="0"/>
                      <w:marBottom w:val="0"/>
                      <w:divBdr>
                        <w:top w:val="none" w:sz="0" w:space="0" w:color="auto"/>
                        <w:left w:val="none" w:sz="0" w:space="0" w:color="auto"/>
                        <w:bottom w:val="none" w:sz="0" w:space="0" w:color="auto"/>
                        <w:right w:val="none" w:sz="0" w:space="0" w:color="auto"/>
                      </w:divBdr>
                    </w:div>
                  </w:divsChild>
                </w:div>
                <w:div w:id="945111680">
                  <w:marLeft w:val="0"/>
                  <w:marRight w:val="0"/>
                  <w:marTop w:val="0"/>
                  <w:marBottom w:val="0"/>
                  <w:divBdr>
                    <w:top w:val="none" w:sz="0" w:space="0" w:color="auto"/>
                    <w:left w:val="none" w:sz="0" w:space="0" w:color="auto"/>
                    <w:bottom w:val="none" w:sz="0" w:space="0" w:color="auto"/>
                    <w:right w:val="none" w:sz="0" w:space="0" w:color="auto"/>
                  </w:divBdr>
                  <w:divsChild>
                    <w:div w:id="1593246868">
                      <w:marLeft w:val="0"/>
                      <w:marRight w:val="0"/>
                      <w:marTop w:val="0"/>
                      <w:marBottom w:val="0"/>
                      <w:divBdr>
                        <w:top w:val="none" w:sz="0" w:space="0" w:color="auto"/>
                        <w:left w:val="none" w:sz="0" w:space="0" w:color="auto"/>
                        <w:bottom w:val="none" w:sz="0" w:space="0" w:color="auto"/>
                        <w:right w:val="none" w:sz="0" w:space="0" w:color="auto"/>
                      </w:divBdr>
                    </w:div>
                  </w:divsChild>
                </w:div>
                <w:div w:id="996345518">
                  <w:marLeft w:val="0"/>
                  <w:marRight w:val="0"/>
                  <w:marTop w:val="0"/>
                  <w:marBottom w:val="0"/>
                  <w:divBdr>
                    <w:top w:val="none" w:sz="0" w:space="0" w:color="auto"/>
                    <w:left w:val="none" w:sz="0" w:space="0" w:color="auto"/>
                    <w:bottom w:val="none" w:sz="0" w:space="0" w:color="auto"/>
                    <w:right w:val="none" w:sz="0" w:space="0" w:color="auto"/>
                  </w:divBdr>
                  <w:divsChild>
                    <w:div w:id="1991979346">
                      <w:marLeft w:val="0"/>
                      <w:marRight w:val="0"/>
                      <w:marTop w:val="0"/>
                      <w:marBottom w:val="0"/>
                      <w:divBdr>
                        <w:top w:val="none" w:sz="0" w:space="0" w:color="auto"/>
                        <w:left w:val="none" w:sz="0" w:space="0" w:color="auto"/>
                        <w:bottom w:val="none" w:sz="0" w:space="0" w:color="auto"/>
                        <w:right w:val="none" w:sz="0" w:space="0" w:color="auto"/>
                      </w:divBdr>
                    </w:div>
                  </w:divsChild>
                </w:div>
                <w:div w:id="1167862930">
                  <w:marLeft w:val="0"/>
                  <w:marRight w:val="0"/>
                  <w:marTop w:val="0"/>
                  <w:marBottom w:val="0"/>
                  <w:divBdr>
                    <w:top w:val="none" w:sz="0" w:space="0" w:color="auto"/>
                    <w:left w:val="none" w:sz="0" w:space="0" w:color="auto"/>
                    <w:bottom w:val="none" w:sz="0" w:space="0" w:color="auto"/>
                    <w:right w:val="none" w:sz="0" w:space="0" w:color="auto"/>
                  </w:divBdr>
                  <w:divsChild>
                    <w:div w:id="639309640">
                      <w:marLeft w:val="0"/>
                      <w:marRight w:val="0"/>
                      <w:marTop w:val="0"/>
                      <w:marBottom w:val="0"/>
                      <w:divBdr>
                        <w:top w:val="none" w:sz="0" w:space="0" w:color="auto"/>
                        <w:left w:val="none" w:sz="0" w:space="0" w:color="auto"/>
                        <w:bottom w:val="none" w:sz="0" w:space="0" w:color="auto"/>
                        <w:right w:val="none" w:sz="0" w:space="0" w:color="auto"/>
                      </w:divBdr>
                    </w:div>
                  </w:divsChild>
                </w:div>
                <w:div w:id="1253048414">
                  <w:marLeft w:val="0"/>
                  <w:marRight w:val="0"/>
                  <w:marTop w:val="0"/>
                  <w:marBottom w:val="0"/>
                  <w:divBdr>
                    <w:top w:val="none" w:sz="0" w:space="0" w:color="auto"/>
                    <w:left w:val="none" w:sz="0" w:space="0" w:color="auto"/>
                    <w:bottom w:val="none" w:sz="0" w:space="0" w:color="auto"/>
                    <w:right w:val="none" w:sz="0" w:space="0" w:color="auto"/>
                  </w:divBdr>
                  <w:divsChild>
                    <w:div w:id="305352745">
                      <w:marLeft w:val="0"/>
                      <w:marRight w:val="0"/>
                      <w:marTop w:val="0"/>
                      <w:marBottom w:val="0"/>
                      <w:divBdr>
                        <w:top w:val="none" w:sz="0" w:space="0" w:color="auto"/>
                        <w:left w:val="none" w:sz="0" w:space="0" w:color="auto"/>
                        <w:bottom w:val="none" w:sz="0" w:space="0" w:color="auto"/>
                        <w:right w:val="none" w:sz="0" w:space="0" w:color="auto"/>
                      </w:divBdr>
                    </w:div>
                  </w:divsChild>
                </w:div>
                <w:div w:id="1253053941">
                  <w:marLeft w:val="0"/>
                  <w:marRight w:val="0"/>
                  <w:marTop w:val="0"/>
                  <w:marBottom w:val="0"/>
                  <w:divBdr>
                    <w:top w:val="none" w:sz="0" w:space="0" w:color="auto"/>
                    <w:left w:val="none" w:sz="0" w:space="0" w:color="auto"/>
                    <w:bottom w:val="none" w:sz="0" w:space="0" w:color="auto"/>
                    <w:right w:val="none" w:sz="0" w:space="0" w:color="auto"/>
                  </w:divBdr>
                  <w:divsChild>
                    <w:div w:id="1315253580">
                      <w:marLeft w:val="0"/>
                      <w:marRight w:val="0"/>
                      <w:marTop w:val="0"/>
                      <w:marBottom w:val="0"/>
                      <w:divBdr>
                        <w:top w:val="none" w:sz="0" w:space="0" w:color="auto"/>
                        <w:left w:val="none" w:sz="0" w:space="0" w:color="auto"/>
                        <w:bottom w:val="none" w:sz="0" w:space="0" w:color="auto"/>
                        <w:right w:val="none" w:sz="0" w:space="0" w:color="auto"/>
                      </w:divBdr>
                    </w:div>
                  </w:divsChild>
                </w:div>
                <w:div w:id="1305507705">
                  <w:marLeft w:val="0"/>
                  <w:marRight w:val="0"/>
                  <w:marTop w:val="0"/>
                  <w:marBottom w:val="0"/>
                  <w:divBdr>
                    <w:top w:val="none" w:sz="0" w:space="0" w:color="auto"/>
                    <w:left w:val="none" w:sz="0" w:space="0" w:color="auto"/>
                    <w:bottom w:val="none" w:sz="0" w:space="0" w:color="auto"/>
                    <w:right w:val="none" w:sz="0" w:space="0" w:color="auto"/>
                  </w:divBdr>
                  <w:divsChild>
                    <w:div w:id="1389374225">
                      <w:marLeft w:val="0"/>
                      <w:marRight w:val="0"/>
                      <w:marTop w:val="0"/>
                      <w:marBottom w:val="0"/>
                      <w:divBdr>
                        <w:top w:val="none" w:sz="0" w:space="0" w:color="auto"/>
                        <w:left w:val="none" w:sz="0" w:space="0" w:color="auto"/>
                        <w:bottom w:val="none" w:sz="0" w:space="0" w:color="auto"/>
                        <w:right w:val="none" w:sz="0" w:space="0" w:color="auto"/>
                      </w:divBdr>
                    </w:div>
                  </w:divsChild>
                </w:div>
                <w:div w:id="1353023281">
                  <w:marLeft w:val="0"/>
                  <w:marRight w:val="0"/>
                  <w:marTop w:val="0"/>
                  <w:marBottom w:val="0"/>
                  <w:divBdr>
                    <w:top w:val="none" w:sz="0" w:space="0" w:color="auto"/>
                    <w:left w:val="none" w:sz="0" w:space="0" w:color="auto"/>
                    <w:bottom w:val="none" w:sz="0" w:space="0" w:color="auto"/>
                    <w:right w:val="none" w:sz="0" w:space="0" w:color="auto"/>
                  </w:divBdr>
                  <w:divsChild>
                    <w:div w:id="978192597">
                      <w:marLeft w:val="0"/>
                      <w:marRight w:val="0"/>
                      <w:marTop w:val="0"/>
                      <w:marBottom w:val="0"/>
                      <w:divBdr>
                        <w:top w:val="none" w:sz="0" w:space="0" w:color="auto"/>
                        <w:left w:val="none" w:sz="0" w:space="0" w:color="auto"/>
                        <w:bottom w:val="none" w:sz="0" w:space="0" w:color="auto"/>
                        <w:right w:val="none" w:sz="0" w:space="0" w:color="auto"/>
                      </w:divBdr>
                    </w:div>
                  </w:divsChild>
                </w:div>
                <w:div w:id="1403211287">
                  <w:marLeft w:val="0"/>
                  <w:marRight w:val="0"/>
                  <w:marTop w:val="0"/>
                  <w:marBottom w:val="0"/>
                  <w:divBdr>
                    <w:top w:val="none" w:sz="0" w:space="0" w:color="auto"/>
                    <w:left w:val="none" w:sz="0" w:space="0" w:color="auto"/>
                    <w:bottom w:val="none" w:sz="0" w:space="0" w:color="auto"/>
                    <w:right w:val="none" w:sz="0" w:space="0" w:color="auto"/>
                  </w:divBdr>
                  <w:divsChild>
                    <w:div w:id="2097365749">
                      <w:marLeft w:val="0"/>
                      <w:marRight w:val="0"/>
                      <w:marTop w:val="0"/>
                      <w:marBottom w:val="0"/>
                      <w:divBdr>
                        <w:top w:val="none" w:sz="0" w:space="0" w:color="auto"/>
                        <w:left w:val="none" w:sz="0" w:space="0" w:color="auto"/>
                        <w:bottom w:val="none" w:sz="0" w:space="0" w:color="auto"/>
                        <w:right w:val="none" w:sz="0" w:space="0" w:color="auto"/>
                      </w:divBdr>
                    </w:div>
                  </w:divsChild>
                </w:div>
                <w:div w:id="1713993081">
                  <w:marLeft w:val="0"/>
                  <w:marRight w:val="0"/>
                  <w:marTop w:val="0"/>
                  <w:marBottom w:val="0"/>
                  <w:divBdr>
                    <w:top w:val="none" w:sz="0" w:space="0" w:color="auto"/>
                    <w:left w:val="none" w:sz="0" w:space="0" w:color="auto"/>
                    <w:bottom w:val="none" w:sz="0" w:space="0" w:color="auto"/>
                    <w:right w:val="none" w:sz="0" w:space="0" w:color="auto"/>
                  </w:divBdr>
                  <w:divsChild>
                    <w:div w:id="1574117397">
                      <w:marLeft w:val="0"/>
                      <w:marRight w:val="0"/>
                      <w:marTop w:val="0"/>
                      <w:marBottom w:val="0"/>
                      <w:divBdr>
                        <w:top w:val="none" w:sz="0" w:space="0" w:color="auto"/>
                        <w:left w:val="none" w:sz="0" w:space="0" w:color="auto"/>
                        <w:bottom w:val="none" w:sz="0" w:space="0" w:color="auto"/>
                        <w:right w:val="none" w:sz="0" w:space="0" w:color="auto"/>
                      </w:divBdr>
                    </w:div>
                  </w:divsChild>
                </w:div>
                <w:div w:id="1843467624">
                  <w:marLeft w:val="0"/>
                  <w:marRight w:val="0"/>
                  <w:marTop w:val="0"/>
                  <w:marBottom w:val="0"/>
                  <w:divBdr>
                    <w:top w:val="none" w:sz="0" w:space="0" w:color="auto"/>
                    <w:left w:val="none" w:sz="0" w:space="0" w:color="auto"/>
                    <w:bottom w:val="none" w:sz="0" w:space="0" w:color="auto"/>
                    <w:right w:val="none" w:sz="0" w:space="0" w:color="auto"/>
                  </w:divBdr>
                  <w:divsChild>
                    <w:div w:id="1574001360">
                      <w:marLeft w:val="0"/>
                      <w:marRight w:val="0"/>
                      <w:marTop w:val="0"/>
                      <w:marBottom w:val="0"/>
                      <w:divBdr>
                        <w:top w:val="none" w:sz="0" w:space="0" w:color="auto"/>
                        <w:left w:val="none" w:sz="0" w:space="0" w:color="auto"/>
                        <w:bottom w:val="none" w:sz="0" w:space="0" w:color="auto"/>
                        <w:right w:val="none" w:sz="0" w:space="0" w:color="auto"/>
                      </w:divBdr>
                    </w:div>
                  </w:divsChild>
                </w:div>
                <w:div w:id="1844853095">
                  <w:marLeft w:val="0"/>
                  <w:marRight w:val="0"/>
                  <w:marTop w:val="0"/>
                  <w:marBottom w:val="0"/>
                  <w:divBdr>
                    <w:top w:val="none" w:sz="0" w:space="0" w:color="auto"/>
                    <w:left w:val="none" w:sz="0" w:space="0" w:color="auto"/>
                    <w:bottom w:val="none" w:sz="0" w:space="0" w:color="auto"/>
                    <w:right w:val="none" w:sz="0" w:space="0" w:color="auto"/>
                  </w:divBdr>
                  <w:divsChild>
                    <w:div w:id="1020009253">
                      <w:marLeft w:val="0"/>
                      <w:marRight w:val="0"/>
                      <w:marTop w:val="0"/>
                      <w:marBottom w:val="0"/>
                      <w:divBdr>
                        <w:top w:val="none" w:sz="0" w:space="0" w:color="auto"/>
                        <w:left w:val="none" w:sz="0" w:space="0" w:color="auto"/>
                        <w:bottom w:val="none" w:sz="0" w:space="0" w:color="auto"/>
                        <w:right w:val="none" w:sz="0" w:space="0" w:color="auto"/>
                      </w:divBdr>
                    </w:div>
                  </w:divsChild>
                </w:div>
                <w:div w:id="1845431736">
                  <w:marLeft w:val="0"/>
                  <w:marRight w:val="0"/>
                  <w:marTop w:val="0"/>
                  <w:marBottom w:val="0"/>
                  <w:divBdr>
                    <w:top w:val="none" w:sz="0" w:space="0" w:color="auto"/>
                    <w:left w:val="none" w:sz="0" w:space="0" w:color="auto"/>
                    <w:bottom w:val="none" w:sz="0" w:space="0" w:color="auto"/>
                    <w:right w:val="none" w:sz="0" w:space="0" w:color="auto"/>
                  </w:divBdr>
                  <w:divsChild>
                    <w:div w:id="2013752057">
                      <w:marLeft w:val="0"/>
                      <w:marRight w:val="0"/>
                      <w:marTop w:val="0"/>
                      <w:marBottom w:val="0"/>
                      <w:divBdr>
                        <w:top w:val="none" w:sz="0" w:space="0" w:color="auto"/>
                        <w:left w:val="none" w:sz="0" w:space="0" w:color="auto"/>
                        <w:bottom w:val="none" w:sz="0" w:space="0" w:color="auto"/>
                        <w:right w:val="none" w:sz="0" w:space="0" w:color="auto"/>
                      </w:divBdr>
                    </w:div>
                  </w:divsChild>
                </w:div>
                <w:div w:id="2045211989">
                  <w:marLeft w:val="0"/>
                  <w:marRight w:val="0"/>
                  <w:marTop w:val="0"/>
                  <w:marBottom w:val="0"/>
                  <w:divBdr>
                    <w:top w:val="none" w:sz="0" w:space="0" w:color="auto"/>
                    <w:left w:val="none" w:sz="0" w:space="0" w:color="auto"/>
                    <w:bottom w:val="none" w:sz="0" w:space="0" w:color="auto"/>
                    <w:right w:val="none" w:sz="0" w:space="0" w:color="auto"/>
                  </w:divBdr>
                  <w:divsChild>
                    <w:div w:id="2111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1832">
          <w:marLeft w:val="0"/>
          <w:marRight w:val="0"/>
          <w:marTop w:val="0"/>
          <w:marBottom w:val="0"/>
          <w:divBdr>
            <w:top w:val="none" w:sz="0" w:space="0" w:color="auto"/>
            <w:left w:val="none" w:sz="0" w:space="0" w:color="auto"/>
            <w:bottom w:val="none" w:sz="0" w:space="0" w:color="auto"/>
            <w:right w:val="none" w:sz="0" w:space="0" w:color="auto"/>
          </w:divBdr>
        </w:div>
        <w:div w:id="1649479977">
          <w:marLeft w:val="0"/>
          <w:marRight w:val="0"/>
          <w:marTop w:val="0"/>
          <w:marBottom w:val="0"/>
          <w:divBdr>
            <w:top w:val="none" w:sz="0" w:space="0" w:color="auto"/>
            <w:left w:val="none" w:sz="0" w:space="0" w:color="auto"/>
            <w:bottom w:val="none" w:sz="0" w:space="0" w:color="auto"/>
            <w:right w:val="none" w:sz="0" w:space="0" w:color="auto"/>
          </w:divBdr>
        </w:div>
        <w:div w:id="1691032125">
          <w:marLeft w:val="0"/>
          <w:marRight w:val="0"/>
          <w:marTop w:val="0"/>
          <w:marBottom w:val="0"/>
          <w:divBdr>
            <w:top w:val="none" w:sz="0" w:space="0" w:color="auto"/>
            <w:left w:val="none" w:sz="0" w:space="0" w:color="auto"/>
            <w:bottom w:val="none" w:sz="0" w:space="0" w:color="auto"/>
            <w:right w:val="none" w:sz="0" w:space="0" w:color="auto"/>
          </w:divBdr>
          <w:divsChild>
            <w:div w:id="58868204">
              <w:marLeft w:val="0"/>
              <w:marRight w:val="0"/>
              <w:marTop w:val="0"/>
              <w:marBottom w:val="0"/>
              <w:divBdr>
                <w:top w:val="none" w:sz="0" w:space="0" w:color="auto"/>
                <w:left w:val="none" w:sz="0" w:space="0" w:color="auto"/>
                <w:bottom w:val="none" w:sz="0" w:space="0" w:color="auto"/>
                <w:right w:val="none" w:sz="0" w:space="0" w:color="auto"/>
              </w:divBdr>
            </w:div>
            <w:div w:id="595794285">
              <w:marLeft w:val="0"/>
              <w:marRight w:val="0"/>
              <w:marTop w:val="0"/>
              <w:marBottom w:val="0"/>
              <w:divBdr>
                <w:top w:val="none" w:sz="0" w:space="0" w:color="auto"/>
                <w:left w:val="none" w:sz="0" w:space="0" w:color="auto"/>
                <w:bottom w:val="none" w:sz="0" w:space="0" w:color="auto"/>
                <w:right w:val="none" w:sz="0" w:space="0" w:color="auto"/>
              </w:divBdr>
            </w:div>
            <w:div w:id="1454444618">
              <w:marLeft w:val="0"/>
              <w:marRight w:val="0"/>
              <w:marTop w:val="0"/>
              <w:marBottom w:val="0"/>
              <w:divBdr>
                <w:top w:val="none" w:sz="0" w:space="0" w:color="auto"/>
                <w:left w:val="none" w:sz="0" w:space="0" w:color="auto"/>
                <w:bottom w:val="none" w:sz="0" w:space="0" w:color="auto"/>
                <w:right w:val="none" w:sz="0" w:space="0" w:color="auto"/>
              </w:divBdr>
            </w:div>
            <w:div w:id="2091190992">
              <w:marLeft w:val="0"/>
              <w:marRight w:val="0"/>
              <w:marTop w:val="0"/>
              <w:marBottom w:val="0"/>
              <w:divBdr>
                <w:top w:val="none" w:sz="0" w:space="0" w:color="auto"/>
                <w:left w:val="none" w:sz="0" w:space="0" w:color="auto"/>
                <w:bottom w:val="none" w:sz="0" w:space="0" w:color="auto"/>
                <w:right w:val="none" w:sz="0" w:space="0" w:color="auto"/>
              </w:divBdr>
            </w:div>
          </w:divsChild>
        </w:div>
        <w:div w:id="1698122176">
          <w:marLeft w:val="0"/>
          <w:marRight w:val="0"/>
          <w:marTop w:val="0"/>
          <w:marBottom w:val="0"/>
          <w:divBdr>
            <w:top w:val="none" w:sz="0" w:space="0" w:color="auto"/>
            <w:left w:val="none" w:sz="0" w:space="0" w:color="auto"/>
            <w:bottom w:val="none" w:sz="0" w:space="0" w:color="auto"/>
            <w:right w:val="none" w:sz="0" w:space="0" w:color="auto"/>
          </w:divBdr>
        </w:div>
        <w:div w:id="1717047824">
          <w:marLeft w:val="0"/>
          <w:marRight w:val="0"/>
          <w:marTop w:val="0"/>
          <w:marBottom w:val="0"/>
          <w:divBdr>
            <w:top w:val="none" w:sz="0" w:space="0" w:color="auto"/>
            <w:left w:val="none" w:sz="0" w:space="0" w:color="auto"/>
            <w:bottom w:val="none" w:sz="0" w:space="0" w:color="auto"/>
            <w:right w:val="none" w:sz="0" w:space="0" w:color="auto"/>
          </w:divBdr>
        </w:div>
        <w:div w:id="1722750476">
          <w:marLeft w:val="0"/>
          <w:marRight w:val="0"/>
          <w:marTop w:val="0"/>
          <w:marBottom w:val="0"/>
          <w:divBdr>
            <w:top w:val="none" w:sz="0" w:space="0" w:color="auto"/>
            <w:left w:val="none" w:sz="0" w:space="0" w:color="auto"/>
            <w:bottom w:val="none" w:sz="0" w:space="0" w:color="auto"/>
            <w:right w:val="none" w:sz="0" w:space="0" w:color="auto"/>
          </w:divBdr>
        </w:div>
        <w:div w:id="1724478000">
          <w:marLeft w:val="0"/>
          <w:marRight w:val="0"/>
          <w:marTop w:val="0"/>
          <w:marBottom w:val="0"/>
          <w:divBdr>
            <w:top w:val="none" w:sz="0" w:space="0" w:color="auto"/>
            <w:left w:val="none" w:sz="0" w:space="0" w:color="auto"/>
            <w:bottom w:val="none" w:sz="0" w:space="0" w:color="auto"/>
            <w:right w:val="none" w:sz="0" w:space="0" w:color="auto"/>
          </w:divBdr>
          <w:divsChild>
            <w:div w:id="821779578">
              <w:marLeft w:val="0"/>
              <w:marRight w:val="0"/>
              <w:marTop w:val="0"/>
              <w:marBottom w:val="0"/>
              <w:divBdr>
                <w:top w:val="none" w:sz="0" w:space="0" w:color="auto"/>
                <w:left w:val="none" w:sz="0" w:space="0" w:color="auto"/>
                <w:bottom w:val="none" w:sz="0" w:space="0" w:color="auto"/>
                <w:right w:val="none" w:sz="0" w:space="0" w:color="auto"/>
              </w:divBdr>
            </w:div>
          </w:divsChild>
        </w:div>
        <w:div w:id="1732387202">
          <w:marLeft w:val="0"/>
          <w:marRight w:val="0"/>
          <w:marTop w:val="0"/>
          <w:marBottom w:val="0"/>
          <w:divBdr>
            <w:top w:val="none" w:sz="0" w:space="0" w:color="auto"/>
            <w:left w:val="none" w:sz="0" w:space="0" w:color="auto"/>
            <w:bottom w:val="none" w:sz="0" w:space="0" w:color="auto"/>
            <w:right w:val="none" w:sz="0" w:space="0" w:color="auto"/>
          </w:divBdr>
        </w:div>
        <w:div w:id="1793591408">
          <w:marLeft w:val="0"/>
          <w:marRight w:val="0"/>
          <w:marTop w:val="0"/>
          <w:marBottom w:val="0"/>
          <w:divBdr>
            <w:top w:val="none" w:sz="0" w:space="0" w:color="auto"/>
            <w:left w:val="none" w:sz="0" w:space="0" w:color="auto"/>
            <w:bottom w:val="none" w:sz="0" w:space="0" w:color="auto"/>
            <w:right w:val="none" w:sz="0" w:space="0" w:color="auto"/>
          </w:divBdr>
        </w:div>
        <w:div w:id="1801342755">
          <w:marLeft w:val="0"/>
          <w:marRight w:val="0"/>
          <w:marTop w:val="0"/>
          <w:marBottom w:val="0"/>
          <w:divBdr>
            <w:top w:val="none" w:sz="0" w:space="0" w:color="auto"/>
            <w:left w:val="none" w:sz="0" w:space="0" w:color="auto"/>
            <w:bottom w:val="none" w:sz="0" w:space="0" w:color="auto"/>
            <w:right w:val="none" w:sz="0" w:space="0" w:color="auto"/>
          </w:divBdr>
        </w:div>
        <w:div w:id="1824352933">
          <w:marLeft w:val="0"/>
          <w:marRight w:val="0"/>
          <w:marTop w:val="0"/>
          <w:marBottom w:val="0"/>
          <w:divBdr>
            <w:top w:val="none" w:sz="0" w:space="0" w:color="auto"/>
            <w:left w:val="none" w:sz="0" w:space="0" w:color="auto"/>
            <w:bottom w:val="none" w:sz="0" w:space="0" w:color="auto"/>
            <w:right w:val="none" w:sz="0" w:space="0" w:color="auto"/>
          </w:divBdr>
        </w:div>
        <w:div w:id="1830248729">
          <w:marLeft w:val="0"/>
          <w:marRight w:val="0"/>
          <w:marTop w:val="0"/>
          <w:marBottom w:val="0"/>
          <w:divBdr>
            <w:top w:val="none" w:sz="0" w:space="0" w:color="auto"/>
            <w:left w:val="none" w:sz="0" w:space="0" w:color="auto"/>
            <w:bottom w:val="none" w:sz="0" w:space="0" w:color="auto"/>
            <w:right w:val="none" w:sz="0" w:space="0" w:color="auto"/>
          </w:divBdr>
        </w:div>
        <w:div w:id="1840926406">
          <w:marLeft w:val="0"/>
          <w:marRight w:val="0"/>
          <w:marTop w:val="0"/>
          <w:marBottom w:val="0"/>
          <w:divBdr>
            <w:top w:val="none" w:sz="0" w:space="0" w:color="auto"/>
            <w:left w:val="none" w:sz="0" w:space="0" w:color="auto"/>
            <w:bottom w:val="none" w:sz="0" w:space="0" w:color="auto"/>
            <w:right w:val="none" w:sz="0" w:space="0" w:color="auto"/>
          </w:divBdr>
          <w:divsChild>
            <w:div w:id="1450205053">
              <w:marLeft w:val="-75"/>
              <w:marRight w:val="0"/>
              <w:marTop w:val="30"/>
              <w:marBottom w:val="30"/>
              <w:divBdr>
                <w:top w:val="none" w:sz="0" w:space="0" w:color="auto"/>
                <w:left w:val="none" w:sz="0" w:space="0" w:color="auto"/>
                <w:bottom w:val="none" w:sz="0" w:space="0" w:color="auto"/>
                <w:right w:val="none" w:sz="0" w:space="0" w:color="auto"/>
              </w:divBdr>
              <w:divsChild>
                <w:div w:id="34697141">
                  <w:marLeft w:val="0"/>
                  <w:marRight w:val="0"/>
                  <w:marTop w:val="0"/>
                  <w:marBottom w:val="0"/>
                  <w:divBdr>
                    <w:top w:val="none" w:sz="0" w:space="0" w:color="auto"/>
                    <w:left w:val="none" w:sz="0" w:space="0" w:color="auto"/>
                    <w:bottom w:val="none" w:sz="0" w:space="0" w:color="auto"/>
                    <w:right w:val="none" w:sz="0" w:space="0" w:color="auto"/>
                  </w:divBdr>
                  <w:divsChild>
                    <w:div w:id="803351368">
                      <w:marLeft w:val="0"/>
                      <w:marRight w:val="0"/>
                      <w:marTop w:val="0"/>
                      <w:marBottom w:val="0"/>
                      <w:divBdr>
                        <w:top w:val="none" w:sz="0" w:space="0" w:color="auto"/>
                        <w:left w:val="none" w:sz="0" w:space="0" w:color="auto"/>
                        <w:bottom w:val="none" w:sz="0" w:space="0" w:color="auto"/>
                        <w:right w:val="none" w:sz="0" w:space="0" w:color="auto"/>
                      </w:divBdr>
                    </w:div>
                  </w:divsChild>
                </w:div>
                <w:div w:id="49353036">
                  <w:marLeft w:val="0"/>
                  <w:marRight w:val="0"/>
                  <w:marTop w:val="0"/>
                  <w:marBottom w:val="0"/>
                  <w:divBdr>
                    <w:top w:val="none" w:sz="0" w:space="0" w:color="auto"/>
                    <w:left w:val="none" w:sz="0" w:space="0" w:color="auto"/>
                    <w:bottom w:val="none" w:sz="0" w:space="0" w:color="auto"/>
                    <w:right w:val="none" w:sz="0" w:space="0" w:color="auto"/>
                  </w:divBdr>
                  <w:divsChild>
                    <w:div w:id="1065684032">
                      <w:marLeft w:val="0"/>
                      <w:marRight w:val="0"/>
                      <w:marTop w:val="0"/>
                      <w:marBottom w:val="0"/>
                      <w:divBdr>
                        <w:top w:val="none" w:sz="0" w:space="0" w:color="auto"/>
                        <w:left w:val="none" w:sz="0" w:space="0" w:color="auto"/>
                        <w:bottom w:val="none" w:sz="0" w:space="0" w:color="auto"/>
                        <w:right w:val="none" w:sz="0" w:space="0" w:color="auto"/>
                      </w:divBdr>
                    </w:div>
                  </w:divsChild>
                </w:div>
                <w:div w:id="52041960">
                  <w:marLeft w:val="0"/>
                  <w:marRight w:val="0"/>
                  <w:marTop w:val="0"/>
                  <w:marBottom w:val="0"/>
                  <w:divBdr>
                    <w:top w:val="none" w:sz="0" w:space="0" w:color="auto"/>
                    <w:left w:val="none" w:sz="0" w:space="0" w:color="auto"/>
                    <w:bottom w:val="none" w:sz="0" w:space="0" w:color="auto"/>
                    <w:right w:val="none" w:sz="0" w:space="0" w:color="auto"/>
                  </w:divBdr>
                  <w:divsChild>
                    <w:div w:id="1436435701">
                      <w:marLeft w:val="0"/>
                      <w:marRight w:val="0"/>
                      <w:marTop w:val="0"/>
                      <w:marBottom w:val="0"/>
                      <w:divBdr>
                        <w:top w:val="none" w:sz="0" w:space="0" w:color="auto"/>
                        <w:left w:val="none" w:sz="0" w:space="0" w:color="auto"/>
                        <w:bottom w:val="none" w:sz="0" w:space="0" w:color="auto"/>
                        <w:right w:val="none" w:sz="0" w:space="0" w:color="auto"/>
                      </w:divBdr>
                    </w:div>
                  </w:divsChild>
                </w:div>
                <w:div w:id="144589933">
                  <w:marLeft w:val="0"/>
                  <w:marRight w:val="0"/>
                  <w:marTop w:val="0"/>
                  <w:marBottom w:val="0"/>
                  <w:divBdr>
                    <w:top w:val="none" w:sz="0" w:space="0" w:color="auto"/>
                    <w:left w:val="none" w:sz="0" w:space="0" w:color="auto"/>
                    <w:bottom w:val="none" w:sz="0" w:space="0" w:color="auto"/>
                    <w:right w:val="none" w:sz="0" w:space="0" w:color="auto"/>
                  </w:divBdr>
                  <w:divsChild>
                    <w:div w:id="1082795664">
                      <w:marLeft w:val="0"/>
                      <w:marRight w:val="0"/>
                      <w:marTop w:val="0"/>
                      <w:marBottom w:val="0"/>
                      <w:divBdr>
                        <w:top w:val="none" w:sz="0" w:space="0" w:color="auto"/>
                        <w:left w:val="none" w:sz="0" w:space="0" w:color="auto"/>
                        <w:bottom w:val="none" w:sz="0" w:space="0" w:color="auto"/>
                        <w:right w:val="none" w:sz="0" w:space="0" w:color="auto"/>
                      </w:divBdr>
                    </w:div>
                  </w:divsChild>
                </w:div>
                <w:div w:id="183524642">
                  <w:marLeft w:val="0"/>
                  <w:marRight w:val="0"/>
                  <w:marTop w:val="0"/>
                  <w:marBottom w:val="0"/>
                  <w:divBdr>
                    <w:top w:val="none" w:sz="0" w:space="0" w:color="auto"/>
                    <w:left w:val="none" w:sz="0" w:space="0" w:color="auto"/>
                    <w:bottom w:val="none" w:sz="0" w:space="0" w:color="auto"/>
                    <w:right w:val="none" w:sz="0" w:space="0" w:color="auto"/>
                  </w:divBdr>
                  <w:divsChild>
                    <w:div w:id="1218277628">
                      <w:marLeft w:val="0"/>
                      <w:marRight w:val="0"/>
                      <w:marTop w:val="0"/>
                      <w:marBottom w:val="0"/>
                      <w:divBdr>
                        <w:top w:val="none" w:sz="0" w:space="0" w:color="auto"/>
                        <w:left w:val="none" w:sz="0" w:space="0" w:color="auto"/>
                        <w:bottom w:val="none" w:sz="0" w:space="0" w:color="auto"/>
                        <w:right w:val="none" w:sz="0" w:space="0" w:color="auto"/>
                      </w:divBdr>
                    </w:div>
                  </w:divsChild>
                </w:div>
                <w:div w:id="219053438">
                  <w:marLeft w:val="0"/>
                  <w:marRight w:val="0"/>
                  <w:marTop w:val="0"/>
                  <w:marBottom w:val="0"/>
                  <w:divBdr>
                    <w:top w:val="none" w:sz="0" w:space="0" w:color="auto"/>
                    <w:left w:val="none" w:sz="0" w:space="0" w:color="auto"/>
                    <w:bottom w:val="none" w:sz="0" w:space="0" w:color="auto"/>
                    <w:right w:val="none" w:sz="0" w:space="0" w:color="auto"/>
                  </w:divBdr>
                  <w:divsChild>
                    <w:div w:id="764614848">
                      <w:marLeft w:val="0"/>
                      <w:marRight w:val="0"/>
                      <w:marTop w:val="0"/>
                      <w:marBottom w:val="0"/>
                      <w:divBdr>
                        <w:top w:val="none" w:sz="0" w:space="0" w:color="auto"/>
                        <w:left w:val="none" w:sz="0" w:space="0" w:color="auto"/>
                        <w:bottom w:val="none" w:sz="0" w:space="0" w:color="auto"/>
                        <w:right w:val="none" w:sz="0" w:space="0" w:color="auto"/>
                      </w:divBdr>
                    </w:div>
                  </w:divsChild>
                </w:div>
                <w:div w:id="259878228">
                  <w:marLeft w:val="0"/>
                  <w:marRight w:val="0"/>
                  <w:marTop w:val="0"/>
                  <w:marBottom w:val="0"/>
                  <w:divBdr>
                    <w:top w:val="none" w:sz="0" w:space="0" w:color="auto"/>
                    <w:left w:val="none" w:sz="0" w:space="0" w:color="auto"/>
                    <w:bottom w:val="none" w:sz="0" w:space="0" w:color="auto"/>
                    <w:right w:val="none" w:sz="0" w:space="0" w:color="auto"/>
                  </w:divBdr>
                  <w:divsChild>
                    <w:div w:id="88505076">
                      <w:marLeft w:val="0"/>
                      <w:marRight w:val="0"/>
                      <w:marTop w:val="0"/>
                      <w:marBottom w:val="0"/>
                      <w:divBdr>
                        <w:top w:val="none" w:sz="0" w:space="0" w:color="auto"/>
                        <w:left w:val="none" w:sz="0" w:space="0" w:color="auto"/>
                        <w:bottom w:val="none" w:sz="0" w:space="0" w:color="auto"/>
                        <w:right w:val="none" w:sz="0" w:space="0" w:color="auto"/>
                      </w:divBdr>
                    </w:div>
                  </w:divsChild>
                </w:div>
                <w:div w:id="284894897">
                  <w:marLeft w:val="0"/>
                  <w:marRight w:val="0"/>
                  <w:marTop w:val="0"/>
                  <w:marBottom w:val="0"/>
                  <w:divBdr>
                    <w:top w:val="none" w:sz="0" w:space="0" w:color="auto"/>
                    <w:left w:val="none" w:sz="0" w:space="0" w:color="auto"/>
                    <w:bottom w:val="none" w:sz="0" w:space="0" w:color="auto"/>
                    <w:right w:val="none" w:sz="0" w:space="0" w:color="auto"/>
                  </w:divBdr>
                  <w:divsChild>
                    <w:div w:id="264656192">
                      <w:marLeft w:val="0"/>
                      <w:marRight w:val="0"/>
                      <w:marTop w:val="0"/>
                      <w:marBottom w:val="0"/>
                      <w:divBdr>
                        <w:top w:val="none" w:sz="0" w:space="0" w:color="auto"/>
                        <w:left w:val="none" w:sz="0" w:space="0" w:color="auto"/>
                        <w:bottom w:val="none" w:sz="0" w:space="0" w:color="auto"/>
                        <w:right w:val="none" w:sz="0" w:space="0" w:color="auto"/>
                      </w:divBdr>
                    </w:div>
                  </w:divsChild>
                </w:div>
                <w:div w:id="291979614">
                  <w:marLeft w:val="0"/>
                  <w:marRight w:val="0"/>
                  <w:marTop w:val="0"/>
                  <w:marBottom w:val="0"/>
                  <w:divBdr>
                    <w:top w:val="none" w:sz="0" w:space="0" w:color="auto"/>
                    <w:left w:val="none" w:sz="0" w:space="0" w:color="auto"/>
                    <w:bottom w:val="none" w:sz="0" w:space="0" w:color="auto"/>
                    <w:right w:val="none" w:sz="0" w:space="0" w:color="auto"/>
                  </w:divBdr>
                  <w:divsChild>
                    <w:div w:id="1779639449">
                      <w:marLeft w:val="0"/>
                      <w:marRight w:val="0"/>
                      <w:marTop w:val="0"/>
                      <w:marBottom w:val="0"/>
                      <w:divBdr>
                        <w:top w:val="none" w:sz="0" w:space="0" w:color="auto"/>
                        <w:left w:val="none" w:sz="0" w:space="0" w:color="auto"/>
                        <w:bottom w:val="none" w:sz="0" w:space="0" w:color="auto"/>
                        <w:right w:val="none" w:sz="0" w:space="0" w:color="auto"/>
                      </w:divBdr>
                    </w:div>
                  </w:divsChild>
                </w:div>
                <w:div w:id="298536960">
                  <w:marLeft w:val="0"/>
                  <w:marRight w:val="0"/>
                  <w:marTop w:val="0"/>
                  <w:marBottom w:val="0"/>
                  <w:divBdr>
                    <w:top w:val="none" w:sz="0" w:space="0" w:color="auto"/>
                    <w:left w:val="none" w:sz="0" w:space="0" w:color="auto"/>
                    <w:bottom w:val="none" w:sz="0" w:space="0" w:color="auto"/>
                    <w:right w:val="none" w:sz="0" w:space="0" w:color="auto"/>
                  </w:divBdr>
                  <w:divsChild>
                    <w:div w:id="1761365662">
                      <w:marLeft w:val="0"/>
                      <w:marRight w:val="0"/>
                      <w:marTop w:val="0"/>
                      <w:marBottom w:val="0"/>
                      <w:divBdr>
                        <w:top w:val="none" w:sz="0" w:space="0" w:color="auto"/>
                        <w:left w:val="none" w:sz="0" w:space="0" w:color="auto"/>
                        <w:bottom w:val="none" w:sz="0" w:space="0" w:color="auto"/>
                        <w:right w:val="none" w:sz="0" w:space="0" w:color="auto"/>
                      </w:divBdr>
                    </w:div>
                  </w:divsChild>
                </w:div>
                <w:div w:id="561334531">
                  <w:marLeft w:val="0"/>
                  <w:marRight w:val="0"/>
                  <w:marTop w:val="0"/>
                  <w:marBottom w:val="0"/>
                  <w:divBdr>
                    <w:top w:val="none" w:sz="0" w:space="0" w:color="auto"/>
                    <w:left w:val="none" w:sz="0" w:space="0" w:color="auto"/>
                    <w:bottom w:val="none" w:sz="0" w:space="0" w:color="auto"/>
                    <w:right w:val="none" w:sz="0" w:space="0" w:color="auto"/>
                  </w:divBdr>
                  <w:divsChild>
                    <w:div w:id="1680306662">
                      <w:marLeft w:val="0"/>
                      <w:marRight w:val="0"/>
                      <w:marTop w:val="0"/>
                      <w:marBottom w:val="0"/>
                      <w:divBdr>
                        <w:top w:val="none" w:sz="0" w:space="0" w:color="auto"/>
                        <w:left w:val="none" w:sz="0" w:space="0" w:color="auto"/>
                        <w:bottom w:val="none" w:sz="0" w:space="0" w:color="auto"/>
                        <w:right w:val="none" w:sz="0" w:space="0" w:color="auto"/>
                      </w:divBdr>
                    </w:div>
                  </w:divsChild>
                </w:div>
                <w:div w:id="678124751">
                  <w:marLeft w:val="0"/>
                  <w:marRight w:val="0"/>
                  <w:marTop w:val="0"/>
                  <w:marBottom w:val="0"/>
                  <w:divBdr>
                    <w:top w:val="none" w:sz="0" w:space="0" w:color="auto"/>
                    <w:left w:val="none" w:sz="0" w:space="0" w:color="auto"/>
                    <w:bottom w:val="none" w:sz="0" w:space="0" w:color="auto"/>
                    <w:right w:val="none" w:sz="0" w:space="0" w:color="auto"/>
                  </w:divBdr>
                  <w:divsChild>
                    <w:div w:id="532228420">
                      <w:marLeft w:val="0"/>
                      <w:marRight w:val="0"/>
                      <w:marTop w:val="0"/>
                      <w:marBottom w:val="0"/>
                      <w:divBdr>
                        <w:top w:val="none" w:sz="0" w:space="0" w:color="auto"/>
                        <w:left w:val="none" w:sz="0" w:space="0" w:color="auto"/>
                        <w:bottom w:val="none" w:sz="0" w:space="0" w:color="auto"/>
                        <w:right w:val="none" w:sz="0" w:space="0" w:color="auto"/>
                      </w:divBdr>
                    </w:div>
                  </w:divsChild>
                </w:div>
                <w:div w:id="744570654">
                  <w:marLeft w:val="0"/>
                  <w:marRight w:val="0"/>
                  <w:marTop w:val="0"/>
                  <w:marBottom w:val="0"/>
                  <w:divBdr>
                    <w:top w:val="none" w:sz="0" w:space="0" w:color="auto"/>
                    <w:left w:val="none" w:sz="0" w:space="0" w:color="auto"/>
                    <w:bottom w:val="none" w:sz="0" w:space="0" w:color="auto"/>
                    <w:right w:val="none" w:sz="0" w:space="0" w:color="auto"/>
                  </w:divBdr>
                  <w:divsChild>
                    <w:div w:id="392511924">
                      <w:marLeft w:val="0"/>
                      <w:marRight w:val="0"/>
                      <w:marTop w:val="0"/>
                      <w:marBottom w:val="0"/>
                      <w:divBdr>
                        <w:top w:val="none" w:sz="0" w:space="0" w:color="auto"/>
                        <w:left w:val="none" w:sz="0" w:space="0" w:color="auto"/>
                        <w:bottom w:val="none" w:sz="0" w:space="0" w:color="auto"/>
                        <w:right w:val="none" w:sz="0" w:space="0" w:color="auto"/>
                      </w:divBdr>
                    </w:div>
                  </w:divsChild>
                </w:div>
                <w:div w:id="809321684">
                  <w:marLeft w:val="0"/>
                  <w:marRight w:val="0"/>
                  <w:marTop w:val="0"/>
                  <w:marBottom w:val="0"/>
                  <w:divBdr>
                    <w:top w:val="none" w:sz="0" w:space="0" w:color="auto"/>
                    <w:left w:val="none" w:sz="0" w:space="0" w:color="auto"/>
                    <w:bottom w:val="none" w:sz="0" w:space="0" w:color="auto"/>
                    <w:right w:val="none" w:sz="0" w:space="0" w:color="auto"/>
                  </w:divBdr>
                  <w:divsChild>
                    <w:div w:id="766539719">
                      <w:marLeft w:val="0"/>
                      <w:marRight w:val="0"/>
                      <w:marTop w:val="0"/>
                      <w:marBottom w:val="0"/>
                      <w:divBdr>
                        <w:top w:val="none" w:sz="0" w:space="0" w:color="auto"/>
                        <w:left w:val="none" w:sz="0" w:space="0" w:color="auto"/>
                        <w:bottom w:val="none" w:sz="0" w:space="0" w:color="auto"/>
                        <w:right w:val="none" w:sz="0" w:space="0" w:color="auto"/>
                      </w:divBdr>
                    </w:div>
                  </w:divsChild>
                </w:div>
                <w:div w:id="809515385">
                  <w:marLeft w:val="0"/>
                  <w:marRight w:val="0"/>
                  <w:marTop w:val="0"/>
                  <w:marBottom w:val="0"/>
                  <w:divBdr>
                    <w:top w:val="none" w:sz="0" w:space="0" w:color="auto"/>
                    <w:left w:val="none" w:sz="0" w:space="0" w:color="auto"/>
                    <w:bottom w:val="none" w:sz="0" w:space="0" w:color="auto"/>
                    <w:right w:val="none" w:sz="0" w:space="0" w:color="auto"/>
                  </w:divBdr>
                  <w:divsChild>
                    <w:div w:id="1405179918">
                      <w:marLeft w:val="0"/>
                      <w:marRight w:val="0"/>
                      <w:marTop w:val="0"/>
                      <w:marBottom w:val="0"/>
                      <w:divBdr>
                        <w:top w:val="none" w:sz="0" w:space="0" w:color="auto"/>
                        <w:left w:val="none" w:sz="0" w:space="0" w:color="auto"/>
                        <w:bottom w:val="none" w:sz="0" w:space="0" w:color="auto"/>
                        <w:right w:val="none" w:sz="0" w:space="0" w:color="auto"/>
                      </w:divBdr>
                    </w:div>
                  </w:divsChild>
                </w:div>
                <w:div w:id="811799128">
                  <w:marLeft w:val="0"/>
                  <w:marRight w:val="0"/>
                  <w:marTop w:val="0"/>
                  <w:marBottom w:val="0"/>
                  <w:divBdr>
                    <w:top w:val="none" w:sz="0" w:space="0" w:color="auto"/>
                    <w:left w:val="none" w:sz="0" w:space="0" w:color="auto"/>
                    <w:bottom w:val="none" w:sz="0" w:space="0" w:color="auto"/>
                    <w:right w:val="none" w:sz="0" w:space="0" w:color="auto"/>
                  </w:divBdr>
                  <w:divsChild>
                    <w:div w:id="200635952">
                      <w:marLeft w:val="0"/>
                      <w:marRight w:val="0"/>
                      <w:marTop w:val="0"/>
                      <w:marBottom w:val="0"/>
                      <w:divBdr>
                        <w:top w:val="none" w:sz="0" w:space="0" w:color="auto"/>
                        <w:left w:val="none" w:sz="0" w:space="0" w:color="auto"/>
                        <w:bottom w:val="none" w:sz="0" w:space="0" w:color="auto"/>
                        <w:right w:val="none" w:sz="0" w:space="0" w:color="auto"/>
                      </w:divBdr>
                    </w:div>
                  </w:divsChild>
                </w:div>
                <w:div w:id="817575342">
                  <w:marLeft w:val="0"/>
                  <w:marRight w:val="0"/>
                  <w:marTop w:val="0"/>
                  <w:marBottom w:val="0"/>
                  <w:divBdr>
                    <w:top w:val="none" w:sz="0" w:space="0" w:color="auto"/>
                    <w:left w:val="none" w:sz="0" w:space="0" w:color="auto"/>
                    <w:bottom w:val="none" w:sz="0" w:space="0" w:color="auto"/>
                    <w:right w:val="none" w:sz="0" w:space="0" w:color="auto"/>
                  </w:divBdr>
                  <w:divsChild>
                    <w:div w:id="268195430">
                      <w:marLeft w:val="0"/>
                      <w:marRight w:val="0"/>
                      <w:marTop w:val="0"/>
                      <w:marBottom w:val="0"/>
                      <w:divBdr>
                        <w:top w:val="none" w:sz="0" w:space="0" w:color="auto"/>
                        <w:left w:val="none" w:sz="0" w:space="0" w:color="auto"/>
                        <w:bottom w:val="none" w:sz="0" w:space="0" w:color="auto"/>
                        <w:right w:val="none" w:sz="0" w:space="0" w:color="auto"/>
                      </w:divBdr>
                    </w:div>
                  </w:divsChild>
                </w:div>
                <w:div w:id="894268951">
                  <w:marLeft w:val="0"/>
                  <w:marRight w:val="0"/>
                  <w:marTop w:val="0"/>
                  <w:marBottom w:val="0"/>
                  <w:divBdr>
                    <w:top w:val="none" w:sz="0" w:space="0" w:color="auto"/>
                    <w:left w:val="none" w:sz="0" w:space="0" w:color="auto"/>
                    <w:bottom w:val="none" w:sz="0" w:space="0" w:color="auto"/>
                    <w:right w:val="none" w:sz="0" w:space="0" w:color="auto"/>
                  </w:divBdr>
                  <w:divsChild>
                    <w:div w:id="88084489">
                      <w:marLeft w:val="0"/>
                      <w:marRight w:val="0"/>
                      <w:marTop w:val="0"/>
                      <w:marBottom w:val="0"/>
                      <w:divBdr>
                        <w:top w:val="none" w:sz="0" w:space="0" w:color="auto"/>
                        <w:left w:val="none" w:sz="0" w:space="0" w:color="auto"/>
                        <w:bottom w:val="none" w:sz="0" w:space="0" w:color="auto"/>
                        <w:right w:val="none" w:sz="0" w:space="0" w:color="auto"/>
                      </w:divBdr>
                    </w:div>
                  </w:divsChild>
                </w:div>
                <w:div w:id="942885621">
                  <w:marLeft w:val="0"/>
                  <w:marRight w:val="0"/>
                  <w:marTop w:val="0"/>
                  <w:marBottom w:val="0"/>
                  <w:divBdr>
                    <w:top w:val="none" w:sz="0" w:space="0" w:color="auto"/>
                    <w:left w:val="none" w:sz="0" w:space="0" w:color="auto"/>
                    <w:bottom w:val="none" w:sz="0" w:space="0" w:color="auto"/>
                    <w:right w:val="none" w:sz="0" w:space="0" w:color="auto"/>
                  </w:divBdr>
                  <w:divsChild>
                    <w:div w:id="143551841">
                      <w:marLeft w:val="0"/>
                      <w:marRight w:val="0"/>
                      <w:marTop w:val="0"/>
                      <w:marBottom w:val="0"/>
                      <w:divBdr>
                        <w:top w:val="none" w:sz="0" w:space="0" w:color="auto"/>
                        <w:left w:val="none" w:sz="0" w:space="0" w:color="auto"/>
                        <w:bottom w:val="none" w:sz="0" w:space="0" w:color="auto"/>
                        <w:right w:val="none" w:sz="0" w:space="0" w:color="auto"/>
                      </w:divBdr>
                    </w:div>
                  </w:divsChild>
                </w:div>
                <w:div w:id="979919207">
                  <w:marLeft w:val="0"/>
                  <w:marRight w:val="0"/>
                  <w:marTop w:val="0"/>
                  <w:marBottom w:val="0"/>
                  <w:divBdr>
                    <w:top w:val="none" w:sz="0" w:space="0" w:color="auto"/>
                    <w:left w:val="none" w:sz="0" w:space="0" w:color="auto"/>
                    <w:bottom w:val="none" w:sz="0" w:space="0" w:color="auto"/>
                    <w:right w:val="none" w:sz="0" w:space="0" w:color="auto"/>
                  </w:divBdr>
                  <w:divsChild>
                    <w:div w:id="1129933626">
                      <w:marLeft w:val="0"/>
                      <w:marRight w:val="0"/>
                      <w:marTop w:val="0"/>
                      <w:marBottom w:val="0"/>
                      <w:divBdr>
                        <w:top w:val="none" w:sz="0" w:space="0" w:color="auto"/>
                        <w:left w:val="none" w:sz="0" w:space="0" w:color="auto"/>
                        <w:bottom w:val="none" w:sz="0" w:space="0" w:color="auto"/>
                        <w:right w:val="none" w:sz="0" w:space="0" w:color="auto"/>
                      </w:divBdr>
                    </w:div>
                  </w:divsChild>
                </w:div>
                <w:div w:id="1048532242">
                  <w:marLeft w:val="0"/>
                  <w:marRight w:val="0"/>
                  <w:marTop w:val="0"/>
                  <w:marBottom w:val="0"/>
                  <w:divBdr>
                    <w:top w:val="none" w:sz="0" w:space="0" w:color="auto"/>
                    <w:left w:val="none" w:sz="0" w:space="0" w:color="auto"/>
                    <w:bottom w:val="none" w:sz="0" w:space="0" w:color="auto"/>
                    <w:right w:val="none" w:sz="0" w:space="0" w:color="auto"/>
                  </w:divBdr>
                  <w:divsChild>
                    <w:div w:id="871308175">
                      <w:marLeft w:val="0"/>
                      <w:marRight w:val="0"/>
                      <w:marTop w:val="0"/>
                      <w:marBottom w:val="0"/>
                      <w:divBdr>
                        <w:top w:val="none" w:sz="0" w:space="0" w:color="auto"/>
                        <w:left w:val="none" w:sz="0" w:space="0" w:color="auto"/>
                        <w:bottom w:val="none" w:sz="0" w:space="0" w:color="auto"/>
                        <w:right w:val="none" w:sz="0" w:space="0" w:color="auto"/>
                      </w:divBdr>
                    </w:div>
                  </w:divsChild>
                </w:div>
                <w:div w:id="1072850023">
                  <w:marLeft w:val="0"/>
                  <w:marRight w:val="0"/>
                  <w:marTop w:val="0"/>
                  <w:marBottom w:val="0"/>
                  <w:divBdr>
                    <w:top w:val="none" w:sz="0" w:space="0" w:color="auto"/>
                    <w:left w:val="none" w:sz="0" w:space="0" w:color="auto"/>
                    <w:bottom w:val="none" w:sz="0" w:space="0" w:color="auto"/>
                    <w:right w:val="none" w:sz="0" w:space="0" w:color="auto"/>
                  </w:divBdr>
                  <w:divsChild>
                    <w:div w:id="1455517865">
                      <w:marLeft w:val="0"/>
                      <w:marRight w:val="0"/>
                      <w:marTop w:val="0"/>
                      <w:marBottom w:val="0"/>
                      <w:divBdr>
                        <w:top w:val="none" w:sz="0" w:space="0" w:color="auto"/>
                        <w:left w:val="none" w:sz="0" w:space="0" w:color="auto"/>
                        <w:bottom w:val="none" w:sz="0" w:space="0" w:color="auto"/>
                        <w:right w:val="none" w:sz="0" w:space="0" w:color="auto"/>
                      </w:divBdr>
                    </w:div>
                  </w:divsChild>
                </w:div>
                <w:div w:id="1143693015">
                  <w:marLeft w:val="0"/>
                  <w:marRight w:val="0"/>
                  <w:marTop w:val="0"/>
                  <w:marBottom w:val="0"/>
                  <w:divBdr>
                    <w:top w:val="none" w:sz="0" w:space="0" w:color="auto"/>
                    <w:left w:val="none" w:sz="0" w:space="0" w:color="auto"/>
                    <w:bottom w:val="none" w:sz="0" w:space="0" w:color="auto"/>
                    <w:right w:val="none" w:sz="0" w:space="0" w:color="auto"/>
                  </w:divBdr>
                  <w:divsChild>
                    <w:div w:id="282812661">
                      <w:marLeft w:val="0"/>
                      <w:marRight w:val="0"/>
                      <w:marTop w:val="0"/>
                      <w:marBottom w:val="0"/>
                      <w:divBdr>
                        <w:top w:val="none" w:sz="0" w:space="0" w:color="auto"/>
                        <w:left w:val="none" w:sz="0" w:space="0" w:color="auto"/>
                        <w:bottom w:val="none" w:sz="0" w:space="0" w:color="auto"/>
                        <w:right w:val="none" w:sz="0" w:space="0" w:color="auto"/>
                      </w:divBdr>
                    </w:div>
                  </w:divsChild>
                </w:div>
                <w:div w:id="1145046456">
                  <w:marLeft w:val="0"/>
                  <w:marRight w:val="0"/>
                  <w:marTop w:val="0"/>
                  <w:marBottom w:val="0"/>
                  <w:divBdr>
                    <w:top w:val="none" w:sz="0" w:space="0" w:color="auto"/>
                    <w:left w:val="none" w:sz="0" w:space="0" w:color="auto"/>
                    <w:bottom w:val="none" w:sz="0" w:space="0" w:color="auto"/>
                    <w:right w:val="none" w:sz="0" w:space="0" w:color="auto"/>
                  </w:divBdr>
                  <w:divsChild>
                    <w:div w:id="1232542240">
                      <w:marLeft w:val="0"/>
                      <w:marRight w:val="0"/>
                      <w:marTop w:val="0"/>
                      <w:marBottom w:val="0"/>
                      <w:divBdr>
                        <w:top w:val="none" w:sz="0" w:space="0" w:color="auto"/>
                        <w:left w:val="none" w:sz="0" w:space="0" w:color="auto"/>
                        <w:bottom w:val="none" w:sz="0" w:space="0" w:color="auto"/>
                        <w:right w:val="none" w:sz="0" w:space="0" w:color="auto"/>
                      </w:divBdr>
                    </w:div>
                  </w:divsChild>
                </w:div>
                <w:div w:id="1271204269">
                  <w:marLeft w:val="0"/>
                  <w:marRight w:val="0"/>
                  <w:marTop w:val="0"/>
                  <w:marBottom w:val="0"/>
                  <w:divBdr>
                    <w:top w:val="none" w:sz="0" w:space="0" w:color="auto"/>
                    <w:left w:val="none" w:sz="0" w:space="0" w:color="auto"/>
                    <w:bottom w:val="none" w:sz="0" w:space="0" w:color="auto"/>
                    <w:right w:val="none" w:sz="0" w:space="0" w:color="auto"/>
                  </w:divBdr>
                  <w:divsChild>
                    <w:div w:id="1482884612">
                      <w:marLeft w:val="0"/>
                      <w:marRight w:val="0"/>
                      <w:marTop w:val="0"/>
                      <w:marBottom w:val="0"/>
                      <w:divBdr>
                        <w:top w:val="none" w:sz="0" w:space="0" w:color="auto"/>
                        <w:left w:val="none" w:sz="0" w:space="0" w:color="auto"/>
                        <w:bottom w:val="none" w:sz="0" w:space="0" w:color="auto"/>
                        <w:right w:val="none" w:sz="0" w:space="0" w:color="auto"/>
                      </w:divBdr>
                    </w:div>
                  </w:divsChild>
                </w:div>
                <w:div w:id="1284074781">
                  <w:marLeft w:val="0"/>
                  <w:marRight w:val="0"/>
                  <w:marTop w:val="0"/>
                  <w:marBottom w:val="0"/>
                  <w:divBdr>
                    <w:top w:val="none" w:sz="0" w:space="0" w:color="auto"/>
                    <w:left w:val="none" w:sz="0" w:space="0" w:color="auto"/>
                    <w:bottom w:val="none" w:sz="0" w:space="0" w:color="auto"/>
                    <w:right w:val="none" w:sz="0" w:space="0" w:color="auto"/>
                  </w:divBdr>
                  <w:divsChild>
                    <w:div w:id="1859929231">
                      <w:marLeft w:val="0"/>
                      <w:marRight w:val="0"/>
                      <w:marTop w:val="0"/>
                      <w:marBottom w:val="0"/>
                      <w:divBdr>
                        <w:top w:val="none" w:sz="0" w:space="0" w:color="auto"/>
                        <w:left w:val="none" w:sz="0" w:space="0" w:color="auto"/>
                        <w:bottom w:val="none" w:sz="0" w:space="0" w:color="auto"/>
                        <w:right w:val="none" w:sz="0" w:space="0" w:color="auto"/>
                      </w:divBdr>
                    </w:div>
                  </w:divsChild>
                </w:div>
                <w:div w:id="1326737563">
                  <w:marLeft w:val="0"/>
                  <w:marRight w:val="0"/>
                  <w:marTop w:val="0"/>
                  <w:marBottom w:val="0"/>
                  <w:divBdr>
                    <w:top w:val="none" w:sz="0" w:space="0" w:color="auto"/>
                    <w:left w:val="none" w:sz="0" w:space="0" w:color="auto"/>
                    <w:bottom w:val="none" w:sz="0" w:space="0" w:color="auto"/>
                    <w:right w:val="none" w:sz="0" w:space="0" w:color="auto"/>
                  </w:divBdr>
                  <w:divsChild>
                    <w:div w:id="1566338521">
                      <w:marLeft w:val="0"/>
                      <w:marRight w:val="0"/>
                      <w:marTop w:val="0"/>
                      <w:marBottom w:val="0"/>
                      <w:divBdr>
                        <w:top w:val="none" w:sz="0" w:space="0" w:color="auto"/>
                        <w:left w:val="none" w:sz="0" w:space="0" w:color="auto"/>
                        <w:bottom w:val="none" w:sz="0" w:space="0" w:color="auto"/>
                        <w:right w:val="none" w:sz="0" w:space="0" w:color="auto"/>
                      </w:divBdr>
                    </w:div>
                  </w:divsChild>
                </w:div>
                <w:div w:id="1347708947">
                  <w:marLeft w:val="0"/>
                  <w:marRight w:val="0"/>
                  <w:marTop w:val="0"/>
                  <w:marBottom w:val="0"/>
                  <w:divBdr>
                    <w:top w:val="none" w:sz="0" w:space="0" w:color="auto"/>
                    <w:left w:val="none" w:sz="0" w:space="0" w:color="auto"/>
                    <w:bottom w:val="none" w:sz="0" w:space="0" w:color="auto"/>
                    <w:right w:val="none" w:sz="0" w:space="0" w:color="auto"/>
                  </w:divBdr>
                  <w:divsChild>
                    <w:div w:id="1573081943">
                      <w:marLeft w:val="0"/>
                      <w:marRight w:val="0"/>
                      <w:marTop w:val="0"/>
                      <w:marBottom w:val="0"/>
                      <w:divBdr>
                        <w:top w:val="none" w:sz="0" w:space="0" w:color="auto"/>
                        <w:left w:val="none" w:sz="0" w:space="0" w:color="auto"/>
                        <w:bottom w:val="none" w:sz="0" w:space="0" w:color="auto"/>
                        <w:right w:val="none" w:sz="0" w:space="0" w:color="auto"/>
                      </w:divBdr>
                    </w:div>
                  </w:divsChild>
                </w:div>
                <w:div w:id="1393232457">
                  <w:marLeft w:val="0"/>
                  <w:marRight w:val="0"/>
                  <w:marTop w:val="0"/>
                  <w:marBottom w:val="0"/>
                  <w:divBdr>
                    <w:top w:val="none" w:sz="0" w:space="0" w:color="auto"/>
                    <w:left w:val="none" w:sz="0" w:space="0" w:color="auto"/>
                    <w:bottom w:val="none" w:sz="0" w:space="0" w:color="auto"/>
                    <w:right w:val="none" w:sz="0" w:space="0" w:color="auto"/>
                  </w:divBdr>
                  <w:divsChild>
                    <w:div w:id="247885016">
                      <w:marLeft w:val="0"/>
                      <w:marRight w:val="0"/>
                      <w:marTop w:val="0"/>
                      <w:marBottom w:val="0"/>
                      <w:divBdr>
                        <w:top w:val="none" w:sz="0" w:space="0" w:color="auto"/>
                        <w:left w:val="none" w:sz="0" w:space="0" w:color="auto"/>
                        <w:bottom w:val="none" w:sz="0" w:space="0" w:color="auto"/>
                        <w:right w:val="none" w:sz="0" w:space="0" w:color="auto"/>
                      </w:divBdr>
                    </w:div>
                  </w:divsChild>
                </w:div>
                <w:div w:id="1440418158">
                  <w:marLeft w:val="0"/>
                  <w:marRight w:val="0"/>
                  <w:marTop w:val="0"/>
                  <w:marBottom w:val="0"/>
                  <w:divBdr>
                    <w:top w:val="none" w:sz="0" w:space="0" w:color="auto"/>
                    <w:left w:val="none" w:sz="0" w:space="0" w:color="auto"/>
                    <w:bottom w:val="none" w:sz="0" w:space="0" w:color="auto"/>
                    <w:right w:val="none" w:sz="0" w:space="0" w:color="auto"/>
                  </w:divBdr>
                  <w:divsChild>
                    <w:div w:id="34428793">
                      <w:marLeft w:val="0"/>
                      <w:marRight w:val="0"/>
                      <w:marTop w:val="0"/>
                      <w:marBottom w:val="0"/>
                      <w:divBdr>
                        <w:top w:val="none" w:sz="0" w:space="0" w:color="auto"/>
                        <w:left w:val="none" w:sz="0" w:space="0" w:color="auto"/>
                        <w:bottom w:val="none" w:sz="0" w:space="0" w:color="auto"/>
                        <w:right w:val="none" w:sz="0" w:space="0" w:color="auto"/>
                      </w:divBdr>
                    </w:div>
                  </w:divsChild>
                </w:div>
                <w:div w:id="1464695957">
                  <w:marLeft w:val="0"/>
                  <w:marRight w:val="0"/>
                  <w:marTop w:val="0"/>
                  <w:marBottom w:val="0"/>
                  <w:divBdr>
                    <w:top w:val="none" w:sz="0" w:space="0" w:color="auto"/>
                    <w:left w:val="none" w:sz="0" w:space="0" w:color="auto"/>
                    <w:bottom w:val="none" w:sz="0" w:space="0" w:color="auto"/>
                    <w:right w:val="none" w:sz="0" w:space="0" w:color="auto"/>
                  </w:divBdr>
                  <w:divsChild>
                    <w:div w:id="2137749551">
                      <w:marLeft w:val="0"/>
                      <w:marRight w:val="0"/>
                      <w:marTop w:val="0"/>
                      <w:marBottom w:val="0"/>
                      <w:divBdr>
                        <w:top w:val="none" w:sz="0" w:space="0" w:color="auto"/>
                        <w:left w:val="none" w:sz="0" w:space="0" w:color="auto"/>
                        <w:bottom w:val="none" w:sz="0" w:space="0" w:color="auto"/>
                        <w:right w:val="none" w:sz="0" w:space="0" w:color="auto"/>
                      </w:divBdr>
                    </w:div>
                  </w:divsChild>
                </w:div>
                <w:div w:id="1583757284">
                  <w:marLeft w:val="0"/>
                  <w:marRight w:val="0"/>
                  <w:marTop w:val="0"/>
                  <w:marBottom w:val="0"/>
                  <w:divBdr>
                    <w:top w:val="none" w:sz="0" w:space="0" w:color="auto"/>
                    <w:left w:val="none" w:sz="0" w:space="0" w:color="auto"/>
                    <w:bottom w:val="none" w:sz="0" w:space="0" w:color="auto"/>
                    <w:right w:val="none" w:sz="0" w:space="0" w:color="auto"/>
                  </w:divBdr>
                  <w:divsChild>
                    <w:div w:id="958880230">
                      <w:marLeft w:val="0"/>
                      <w:marRight w:val="0"/>
                      <w:marTop w:val="0"/>
                      <w:marBottom w:val="0"/>
                      <w:divBdr>
                        <w:top w:val="none" w:sz="0" w:space="0" w:color="auto"/>
                        <w:left w:val="none" w:sz="0" w:space="0" w:color="auto"/>
                        <w:bottom w:val="none" w:sz="0" w:space="0" w:color="auto"/>
                        <w:right w:val="none" w:sz="0" w:space="0" w:color="auto"/>
                      </w:divBdr>
                    </w:div>
                  </w:divsChild>
                </w:div>
                <w:div w:id="1586110281">
                  <w:marLeft w:val="0"/>
                  <w:marRight w:val="0"/>
                  <w:marTop w:val="0"/>
                  <w:marBottom w:val="0"/>
                  <w:divBdr>
                    <w:top w:val="none" w:sz="0" w:space="0" w:color="auto"/>
                    <w:left w:val="none" w:sz="0" w:space="0" w:color="auto"/>
                    <w:bottom w:val="none" w:sz="0" w:space="0" w:color="auto"/>
                    <w:right w:val="none" w:sz="0" w:space="0" w:color="auto"/>
                  </w:divBdr>
                  <w:divsChild>
                    <w:div w:id="1866554023">
                      <w:marLeft w:val="0"/>
                      <w:marRight w:val="0"/>
                      <w:marTop w:val="0"/>
                      <w:marBottom w:val="0"/>
                      <w:divBdr>
                        <w:top w:val="none" w:sz="0" w:space="0" w:color="auto"/>
                        <w:left w:val="none" w:sz="0" w:space="0" w:color="auto"/>
                        <w:bottom w:val="none" w:sz="0" w:space="0" w:color="auto"/>
                        <w:right w:val="none" w:sz="0" w:space="0" w:color="auto"/>
                      </w:divBdr>
                    </w:div>
                  </w:divsChild>
                </w:div>
                <w:div w:id="1634406378">
                  <w:marLeft w:val="0"/>
                  <w:marRight w:val="0"/>
                  <w:marTop w:val="0"/>
                  <w:marBottom w:val="0"/>
                  <w:divBdr>
                    <w:top w:val="none" w:sz="0" w:space="0" w:color="auto"/>
                    <w:left w:val="none" w:sz="0" w:space="0" w:color="auto"/>
                    <w:bottom w:val="none" w:sz="0" w:space="0" w:color="auto"/>
                    <w:right w:val="none" w:sz="0" w:space="0" w:color="auto"/>
                  </w:divBdr>
                  <w:divsChild>
                    <w:div w:id="350648611">
                      <w:marLeft w:val="0"/>
                      <w:marRight w:val="0"/>
                      <w:marTop w:val="0"/>
                      <w:marBottom w:val="0"/>
                      <w:divBdr>
                        <w:top w:val="none" w:sz="0" w:space="0" w:color="auto"/>
                        <w:left w:val="none" w:sz="0" w:space="0" w:color="auto"/>
                        <w:bottom w:val="none" w:sz="0" w:space="0" w:color="auto"/>
                        <w:right w:val="none" w:sz="0" w:space="0" w:color="auto"/>
                      </w:divBdr>
                    </w:div>
                  </w:divsChild>
                </w:div>
                <w:div w:id="1650550276">
                  <w:marLeft w:val="0"/>
                  <w:marRight w:val="0"/>
                  <w:marTop w:val="0"/>
                  <w:marBottom w:val="0"/>
                  <w:divBdr>
                    <w:top w:val="none" w:sz="0" w:space="0" w:color="auto"/>
                    <w:left w:val="none" w:sz="0" w:space="0" w:color="auto"/>
                    <w:bottom w:val="none" w:sz="0" w:space="0" w:color="auto"/>
                    <w:right w:val="none" w:sz="0" w:space="0" w:color="auto"/>
                  </w:divBdr>
                  <w:divsChild>
                    <w:div w:id="357657610">
                      <w:marLeft w:val="0"/>
                      <w:marRight w:val="0"/>
                      <w:marTop w:val="0"/>
                      <w:marBottom w:val="0"/>
                      <w:divBdr>
                        <w:top w:val="none" w:sz="0" w:space="0" w:color="auto"/>
                        <w:left w:val="none" w:sz="0" w:space="0" w:color="auto"/>
                        <w:bottom w:val="none" w:sz="0" w:space="0" w:color="auto"/>
                        <w:right w:val="none" w:sz="0" w:space="0" w:color="auto"/>
                      </w:divBdr>
                    </w:div>
                  </w:divsChild>
                </w:div>
                <w:div w:id="1681850448">
                  <w:marLeft w:val="0"/>
                  <w:marRight w:val="0"/>
                  <w:marTop w:val="0"/>
                  <w:marBottom w:val="0"/>
                  <w:divBdr>
                    <w:top w:val="none" w:sz="0" w:space="0" w:color="auto"/>
                    <w:left w:val="none" w:sz="0" w:space="0" w:color="auto"/>
                    <w:bottom w:val="none" w:sz="0" w:space="0" w:color="auto"/>
                    <w:right w:val="none" w:sz="0" w:space="0" w:color="auto"/>
                  </w:divBdr>
                  <w:divsChild>
                    <w:div w:id="165216822">
                      <w:marLeft w:val="0"/>
                      <w:marRight w:val="0"/>
                      <w:marTop w:val="0"/>
                      <w:marBottom w:val="0"/>
                      <w:divBdr>
                        <w:top w:val="none" w:sz="0" w:space="0" w:color="auto"/>
                        <w:left w:val="none" w:sz="0" w:space="0" w:color="auto"/>
                        <w:bottom w:val="none" w:sz="0" w:space="0" w:color="auto"/>
                        <w:right w:val="none" w:sz="0" w:space="0" w:color="auto"/>
                      </w:divBdr>
                    </w:div>
                  </w:divsChild>
                </w:div>
                <w:div w:id="1722629701">
                  <w:marLeft w:val="0"/>
                  <w:marRight w:val="0"/>
                  <w:marTop w:val="0"/>
                  <w:marBottom w:val="0"/>
                  <w:divBdr>
                    <w:top w:val="none" w:sz="0" w:space="0" w:color="auto"/>
                    <w:left w:val="none" w:sz="0" w:space="0" w:color="auto"/>
                    <w:bottom w:val="none" w:sz="0" w:space="0" w:color="auto"/>
                    <w:right w:val="none" w:sz="0" w:space="0" w:color="auto"/>
                  </w:divBdr>
                  <w:divsChild>
                    <w:div w:id="902301192">
                      <w:marLeft w:val="0"/>
                      <w:marRight w:val="0"/>
                      <w:marTop w:val="0"/>
                      <w:marBottom w:val="0"/>
                      <w:divBdr>
                        <w:top w:val="none" w:sz="0" w:space="0" w:color="auto"/>
                        <w:left w:val="none" w:sz="0" w:space="0" w:color="auto"/>
                        <w:bottom w:val="none" w:sz="0" w:space="0" w:color="auto"/>
                        <w:right w:val="none" w:sz="0" w:space="0" w:color="auto"/>
                      </w:divBdr>
                    </w:div>
                  </w:divsChild>
                </w:div>
                <w:div w:id="1731730624">
                  <w:marLeft w:val="0"/>
                  <w:marRight w:val="0"/>
                  <w:marTop w:val="0"/>
                  <w:marBottom w:val="0"/>
                  <w:divBdr>
                    <w:top w:val="none" w:sz="0" w:space="0" w:color="auto"/>
                    <w:left w:val="none" w:sz="0" w:space="0" w:color="auto"/>
                    <w:bottom w:val="none" w:sz="0" w:space="0" w:color="auto"/>
                    <w:right w:val="none" w:sz="0" w:space="0" w:color="auto"/>
                  </w:divBdr>
                  <w:divsChild>
                    <w:div w:id="1046687353">
                      <w:marLeft w:val="0"/>
                      <w:marRight w:val="0"/>
                      <w:marTop w:val="0"/>
                      <w:marBottom w:val="0"/>
                      <w:divBdr>
                        <w:top w:val="none" w:sz="0" w:space="0" w:color="auto"/>
                        <w:left w:val="none" w:sz="0" w:space="0" w:color="auto"/>
                        <w:bottom w:val="none" w:sz="0" w:space="0" w:color="auto"/>
                        <w:right w:val="none" w:sz="0" w:space="0" w:color="auto"/>
                      </w:divBdr>
                    </w:div>
                  </w:divsChild>
                </w:div>
                <w:div w:id="1822037255">
                  <w:marLeft w:val="0"/>
                  <w:marRight w:val="0"/>
                  <w:marTop w:val="0"/>
                  <w:marBottom w:val="0"/>
                  <w:divBdr>
                    <w:top w:val="none" w:sz="0" w:space="0" w:color="auto"/>
                    <w:left w:val="none" w:sz="0" w:space="0" w:color="auto"/>
                    <w:bottom w:val="none" w:sz="0" w:space="0" w:color="auto"/>
                    <w:right w:val="none" w:sz="0" w:space="0" w:color="auto"/>
                  </w:divBdr>
                  <w:divsChild>
                    <w:div w:id="44068427">
                      <w:marLeft w:val="0"/>
                      <w:marRight w:val="0"/>
                      <w:marTop w:val="0"/>
                      <w:marBottom w:val="0"/>
                      <w:divBdr>
                        <w:top w:val="none" w:sz="0" w:space="0" w:color="auto"/>
                        <w:left w:val="none" w:sz="0" w:space="0" w:color="auto"/>
                        <w:bottom w:val="none" w:sz="0" w:space="0" w:color="auto"/>
                        <w:right w:val="none" w:sz="0" w:space="0" w:color="auto"/>
                      </w:divBdr>
                    </w:div>
                  </w:divsChild>
                </w:div>
                <w:div w:id="1894077713">
                  <w:marLeft w:val="0"/>
                  <w:marRight w:val="0"/>
                  <w:marTop w:val="0"/>
                  <w:marBottom w:val="0"/>
                  <w:divBdr>
                    <w:top w:val="none" w:sz="0" w:space="0" w:color="auto"/>
                    <w:left w:val="none" w:sz="0" w:space="0" w:color="auto"/>
                    <w:bottom w:val="none" w:sz="0" w:space="0" w:color="auto"/>
                    <w:right w:val="none" w:sz="0" w:space="0" w:color="auto"/>
                  </w:divBdr>
                  <w:divsChild>
                    <w:div w:id="596640621">
                      <w:marLeft w:val="0"/>
                      <w:marRight w:val="0"/>
                      <w:marTop w:val="0"/>
                      <w:marBottom w:val="0"/>
                      <w:divBdr>
                        <w:top w:val="none" w:sz="0" w:space="0" w:color="auto"/>
                        <w:left w:val="none" w:sz="0" w:space="0" w:color="auto"/>
                        <w:bottom w:val="none" w:sz="0" w:space="0" w:color="auto"/>
                        <w:right w:val="none" w:sz="0" w:space="0" w:color="auto"/>
                      </w:divBdr>
                    </w:div>
                  </w:divsChild>
                </w:div>
                <w:div w:id="1905023854">
                  <w:marLeft w:val="0"/>
                  <w:marRight w:val="0"/>
                  <w:marTop w:val="0"/>
                  <w:marBottom w:val="0"/>
                  <w:divBdr>
                    <w:top w:val="none" w:sz="0" w:space="0" w:color="auto"/>
                    <w:left w:val="none" w:sz="0" w:space="0" w:color="auto"/>
                    <w:bottom w:val="none" w:sz="0" w:space="0" w:color="auto"/>
                    <w:right w:val="none" w:sz="0" w:space="0" w:color="auto"/>
                  </w:divBdr>
                  <w:divsChild>
                    <w:div w:id="1491485333">
                      <w:marLeft w:val="0"/>
                      <w:marRight w:val="0"/>
                      <w:marTop w:val="0"/>
                      <w:marBottom w:val="0"/>
                      <w:divBdr>
                        <w:top w:val="none" w:sz="0" w:space="0" w:color="auto"/>
                        <w:left w:val="none" w:sz="0" w:space="0" w:color="auto"/>
                        <w:bottom w:val="none" w:sz="0" w:space="0" w:color="auto"/>
                        <w:right w:val="none" w:sz="0" w:space="0" w:color="auto"/>
                      </w:divBdr>
                    </w:div>
                  </w:divsChild>
                </w:div>
                <w:div w:id="1932813027">
                  <w:marLeft w:val="0"/>
                  <w:marRight w:val="0"/>
                  <w:marTop w:val="0"/>
                  <w:marBottom w:val="0"/>
                  <w:divBdr>
                    <w:top w:val="none" w:sz="0" w:space="0" w:color="auto"/>
                    <w:left w:val="none" w:sz="0" w:space="0" w:color="auto"/>
                    <w:bottom w:val="none" w:sz="0" w:space="0" w:color="auto"/>
                    <w:right w:val="none" w:sz="0" w:space="0" w:color="auto"/>
                  </w:divBdr>
                  <w:divsChild>
                    <w:div w:id="691686185">
                      <w:marLeft w:val="0"/>
                      <w:marRight w:val="0"/>
                      <w:marTop w:val="0"/>
                      <w:marBottom w:val="0"/>
                      <w:divBdr>
                        <w:top w:val="none" w:sz="0" w:space="0" w:color="auto"/>
                        <w:left w:val="none" w:sz="0" w:space="0" w:color="auto"/>
                        <w:bottom w:val="none" w:sz="0" w:space="0" w:color="auto"/>
                        <w:right w:val="none" w:sz="0" w:space="0" w:color="auto"/>
                      </w:divBdr>
                    </w:div>
                  </w:divsChild>
                </w:div>
                <w:div w:id="1971085532">
                  <w:marLeft w:val="0"/>
                  <w:marRight w:val="0"/>
                  <w:marTop w:val="0"/>
                  <w:marBottom w:val="0"/>
                  <w:divBdr>
                    <w:top w:val="none" w:sz="0" w:space="0" w:color="auto"/>
                    <w:left w:val="none" w:sz="0" w:space="0" w:color="auto"/>
                    <w:bottom w:val="none" w:sz="0" w:space="0" w:color="auto"/>
                    <w:right w:val="none" w:sz="0" w:space="0" w:color="auto"/>
                  </w:divBdr>
                  <w:divsChild>
                    <w:div w:id="1305040758">
                      <w:marLeft w:val="0"/>
                      <w:marRight w:val="0"/>
                      <w:marTop w:val="0"/>
                      <w:marBottom w:val="0"/>
                      <w:divBdr>
                        <w:top w:val="none" w:sz="0" w:space="0" w:color="auto"/>
                        <w:left w:val="none" w:sz="0" w:space="0" w:color="auto"/>
                        <w:bottom w:val="none" w:sz="0" w:space="0" w:color="auto"/>
                        <w:right w:val="none" w:sz="0" w:space="0" w:color="auto"/>
                      </w:divBdr>
                    </w:div>
                  </w:divsChild>
                </w:div>
                <w:div w:id="2082559102">
                  <w:marLeft w:val="0"/>
                  <w:marRight w:val="0"/>
                  <w:marTop w:val="0"/>
                  <w:marBottom w:val="0"/>
                  <w:divBdr>
                    <w:top w:val="none" w:sz="0" w:space="0" w:color="auto"/>
                    <w:left w:val="none" w:sz="0" w:space="0" w:color="auto"/>
                    <w:bottom w:val="none" w:sz="0" w:space="0" w:color="auto"/>
                    <w:right w:val="none" w:sz="0" w:space="0" w:color="auto"/>
                  </w:divBdr>
                  <w:divsChild>
                    <w:div w:id="753360782">
                      <w:marLeft w:val="0"/>
                      <w:marRight w:val="0"/>
                      <w:marTop w:val="0"/>
                      <w:marBottom w:val="0"/>
                      <w:divBdr>
                        <w:top w:val="none" w:sz="0" w:space="0" w:color="auto"/>
                        <w:left w:val="none" w:sz="0" w:space="0" w:color="auto"/>
                        <w:bottom w:val="none" w:sz="0" w:space="0" w:color="auto"/>
                        <w:right w:val="none" w:sz="0" w:space="0" w:color="auto"/>
                      </w:divBdr>
                    </w:div>
                  </w:divsChild>
                </w:div>
                <w:div w:id="2120488202">
                  <w:marLeft w:val="0"/>
                  <w:marRight w:val="0"/>
                  <w:marTop w:val="0"/>
                  <w:marBottom w:val="0"/>
                  <w:divBdr>
                    <w:top w:val="none" w:sz="0" w:space="0" w:color="auto"/>
                    <w:left w:val="none" w:sz="0" w:space="0" w:color="auto"/>
                    <w:bottom w:val="none" w:sz="0" w:space="0" w:color="auto"/>
                    <w:right w:val="none" w:sz="0" w:space="0" w:color="auto"/>
                  </w:divBdr>
                  <w:divsChild>
                    <w:div w:id="20220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0823">
          <w:marLeft w:val="0"/>
          <w:marRight w:val="0"/>
          <w:marTop w:val="0"/>
          <w:marBottom w:val="0"/>
          <w:divBdr>
            <w:top w:val="none" w:sz="0" w:space="0" w:color="auto"/>
            <w:left w:val="none" w:sz="0" w:space="0" w:color="auto"/>
            <w:bottom w:val="none" w:sz="0" w:space="0" w:color="auto"/>
            <w:right w:val="none" w:sz="0" w:space="0" w:color="auto"/>
          </w:divBdr>
        </w:div>
        <w:div w:id="1852451120">
          <w:marLeft w:val="0"/>
          <w:marRight w:val="0"/>
          <w:marTop w:val="0"/>
          <w:marBottom w:val="0"/>
          <w:divBdr>
            <w:top w:val="none" w:sz="0" w:space="0" w:color="auto"/>
            <w:left w:val="none" w:sz="0" w:space="0" w:color="auto"/>
            <w:bottom w:val="none" w:sz="0" w:space="0" w:color="auto"/>
            <w:right w:val="none" w:sz="0" w:space="0" w:color="auto"/>
          </w:divBdr>
        </w:div>
        <w:div w:id="1870409198">
          <w:marLeft w:val="0"/>
          <w:marRight w:val="0"/>
          <w:marTop w:val="0"/>
          <w:marBottom w:val="0"/>
          <w:divBdr>
            <w:top w:val="none" w:sz="0" w:space="0" w:color="auto"/>
            <w:left w:val="none" w:sz="0" w:space="0" w:color="auto"/>
            <w:bottom w:val="none" w:sz="0" w:space="0" w:color="auto"/>
            <w:right w:val="none" w:sz="0" w:space="0" w:color="auto"/>
          </w:divBdr>
        </w:div>
        <w:div w:id="1893690550">
          <w:marLeft w:val="0"/>
          <w:marRight w:val="0"/>
          <w:marTop w:val="0"/>
          <w:marBottom w:val="0"/>
          <w:divBdr>
            <w:top w:val="none" w:sz="0" w:space="0" w:color="auto"/>
            <w:left w:val="none" w:sz="0" w:space="0" w:color="auto"/>
            <w:bottom w:val="none" w:sz="0" w:space="0" w:color="auto"/>
            <w:right w:val="none" w:sz="0" w:space="0" w:color="auto"/>
          </w:divBdr>
          <w:divsChild>
            <w:div w:id="448158870">
              <w:marLeft w:val="0"/>
              <w:marRight w:val="0"/>
              <w:marTop w:val="0"/>
              <w:marBottom w:val="0"/>
              <w:divBdr>
                <w:top w:val="none" w:sz="0" w:space="0" w:color="auto"/>
                <w:left w:val="none" w:sz="0" w:space="0" w:color="auto"/>
                <w:bottom w:val="none" w:sz="0" w:space="0" w:color="auto"/>
                <w:right w:val="none" w:sz="0" w:space="0" w:color="auto"/>
              </w:divBdr>
            </w:div>
            <w:div w:id="850144032">
              <w:marLeft w:val="0"/>
              <w:marRight w:val="0"/>
              <w:marTop w:val="0"/>
              <w:marBottom w:val="0"/>
              <w:divBdr>
                <w:top w:val="none" w:sz="0" w:space="0" w:color="auto"/>
                <w:left w:val="none" w:sz="0" w:space="0" w:color="auto"/>
                <w:bottom w:val="none" w:sz="0" w:space="0" w:color="auto"/>
                <w:right w:val="none" w:sz="0" w:space="0" w:color="auto"/>
              </w:divBdr>
            </w:div>
            <w:div w:id="1620258980">
              <w:marLeft w:val="0"/>
              <w:marRight w:val="0"/>
              <w:marTop w:val="0"/>
              <w:marBottom w:val="0"/>
              <w:divBdr>
                <w:top w:val="none" w:sz="0" w:space="0" w:color="auto"/>
                <w:left w:val="none" w:sz="0" w:space="0" w:color="auto"/>
                <w:bottom w:val="none" w:sz="0" w:space="0" w:color="auto"/>
                <w:right w:val="none" w:sz="0" w:space="0" w:color="auto"/>
              </w:divBdr>
            </w:div>
            <w:div w:id="1985044279">
              <w:marLeft w:val="0"/>
              <w:marRight w:val="0"/>
              <w:marTop w:val="0"/>
              <w:marBottom w:val="0"/>
              <w:divBdr>
                <w:top w:val="none" w:sz="0" w:space="0" w:color="auto"/>
                <w:left w:val="none" w:sz="0" w:space="0" w:color="auto"/>
                <w:bottom w:val="none" w:sz="0" w:space="0" w:color="auto"/>
                <w:right w:val="none" w:sz="0" w:space="0" w:color="auto"/>
              </w:divBdr>
            </w:div>
            <w:div w:id="1991322569">
              <w:marLeft w:val="0"/>
              <w:marRight w:val="0"/>
              <w:marTop w:val="0"/>
              <w:marBottom w:val="0"/>
              <w:divBdr>
                <w:top w:val="none" w:sz="0" w:space="0" w:color="auto"/>
                <w:left w:val="none" w:sz="0" w:space="0" w:color="auto"/>
                <w:bottom w:val="none" w:sz="0" w:space="0" w:color="auto"/>
                <w:right w:val="none" w:sz="0" w:space="0" w:color="auto"/>
              </w:divBdr>
            </w:div>
          </w:divsChild>
        </w:div>
        <w:div w:id="1904564541">
          <w:marLeft w:val="0"/>
          <w:marRight w:val="0"/>
          <w:marTop w:val="0"/>
          <w:marBottom w:val="0"/>
          <w:divBdr>
            <w:top w:val="none" w:sz="0" w:space="0" w:color="auto"/>
            <w:left w:val="none" w:sz="0" w:space="0" w:color="auto"/>
            <w:bottom w:val="none" w:sz="0" w:space="0" w:color="auto"/>
            <w:right w:val="none" w:sz="0" w:space="0" w:color="auto"/>
          </w:divBdr>
        </w:div>
        <w:div w:id="1918130193">
          <w:marLeft w:val="0"/>
          <w:marRight w:val="0"/>
          <w:marTop w:val="0"/>
          <w:marBottom w:val="0"/>
          <w:divBdr>
            <w:top w:val="none" w:sz="0" w:space="0" w:color="auto"/>
            <w:left w:val="none" w:sz="0" w:space="0" w:color="auto"/>
            <w:bottom w:val="none" w:sz="0" w:space="0" w:color="auto"/>
            <w:right w:val="none" w:sz="0" w:space="0" w:color="auto"/>
          </w:divBdr>
        </w:div>
        <w:div w:id="1920095820">
          <w:marLeft w:val="0"/>
          <w:marRight w:val="0"/>
          <w:marTop w:val="0"/>
          <w:marBottom w:val="0"/>
          <w:divBdr>
            <w:top w:val="none" w:sz="0" w:space="0" w:color="auto"/>
            <w:left w:val="none" w:sz="0" w:space="0" w:color="auto"/>
            <w:bottom w:val="none" w:sz="0" w:space="0" w:color="auto"/>
            <w:right w:val="none" w:sz="0" w:space="0" w:color="auto"/>
          </w:divBdr>
        </w:div>
        <w:div w:id="1934897620">
          <w:marLeft w:val="0"/>
          <w:marRight w:val="0"/>
          <w:marTop w:val="0"/>
          <w:marBottom w:val="0"/>
          <w:divBdr>
            <w:top w:val="none" w:sz="0" w:space="0" w:color="auto"/>
            <w:left w:val="none" w:sz="0" w:space="0" w:color="auto"/>
            <w:bottom w:val="none" w:sz="0" w:space="0" w:color="auto"/>
            <w:right w:val="none" w:sz="0" w:space="0" w:color="auto"/>
          </w:divBdr>
        </w:div>
        <w:div w:id="1952928389">
          <w:marLeft w:val="0"/>
          <w:marRight w:val="0"/>
          <w:marTop w:val="0"/>
          <w:marBottom w:val="0"/>
          <w:divBdr>
            <w:top w:val="none" w:sz="0" w:space="0" w:color="auto"/>
            <w:left w:val="none" w:sz="0" w:space="0" w:color="auto"/>
            <w:bottom w:val="none" w:sz="0" w:space="0" w:color="auto"/>
            <w:right w:val="none" w:sz="0" w:space="0" w:color="auto"/>
          </w:divBdr>
        </w:div>
        <w:div w:id="1982229877">
          <w:marLeft w:val="0"/>
          <w:marRight w:val="0"/>
          <w:marTop w:val="0"/>
          <w:marBottom w:val="0"/>
          <w:divBdr>
            <w:top w:val="none" w:sz="0" w:space="0" w:color="auto"/>
            <w:left w:val="none" w:sz="0" w:space="0" w:color="auto"/>
            <w:bottom w:val="none" w:sz="0" w:space="0" w:color="auto"/>
            <w:right w:val="none" w:sz="0" w:space="0" w:color="auto"/>
          </w:divBdr>
        </w:div>
        <w:div w:id="2028749444">
          <w:marLeft w:val="0"/>
          <w:marRight w:val="0"/>
          <w:marTop w:val="0"/>
          <w:marBottom w:val="0"/>
          <w:divBdr>
            <w:top w:val="none" w:sz="0" w:space="0" w:color="auto"/>
            <w:left w:val="none" w:sz="0" w:space="0" w:color="auto"/>
            <w:bottom w:val="none" w:sz="0" w:space="0" w:color="auto"/>
            <w:right w:val="none" w:sz="0" w:space="0" w:color="auto"/>
          </w:divBdr>
        </w:div>
        <w:div w:id="2042438088">
          <w:marLeft w:val="0"/>
          <w:marRight w:val="0"/>
          <w:marTop w:val="0"/>
          <w:marBottom w:val="0"/>
          <w:divBdr>
            <w:top w:val="none" w:sz="0" w:space="0" w:color="auto"/>
            <w:left w:val="none" w:sz="0" w:space="0" w:color="auto"/>
            <w:bottom w:val="none" w:sz="0" w:space="0" w:color="auto"/>
            <w:right w:val="none" w:sz="0" w:space="0" w:color="auto"/>
          </w:divBdr>
        </w:div>
        <w:div w:id="2069104462">
          <w:marLeft w:val="0"/>
          <w:marRight w:val="0"/>
          <w:marTop w:val="0"/>
          <w:marBottom w:val="0"/>
          <w:divBdr>
            <w:top w:val="none" w:sz="0" w:space="0" w:color="auto"/>
            <w:left w:val="none" w:sz="0" w:space="0" w:color="auto"/>
            <w:bottom w:val="none" w:sz="0" w:space="0" w:color="auto"/>
            <w:right w:val="none" w:sz="0" w:space="0" w:color="auto"/>
          </w:divBdr>
        </w:div>
        <w:div w:id="2069722832">
          <w:marLeft w:val="0"/>
          <w:marRight w:val="0"/>
          <w:marTop w:val="0"/>
          <w:marBottom w:val="0"/>
          <w:divBdr>
            <w:top w:val="none" w:sz="0" w:space="0" w:color="auto"/>
            <w:left w:val="none" w:sz="0" w:space="0" w:color="auto"/>
            <w:bottom w:val="none" w:sz="0" w:space="0" w:color="auto"/>
            <w:right w:val="none" w:sz="0" w:space="0" w:color="auto"/>
          </w:divBdr>
        </w:div>
        <w:div w:id="2089692205">
          <w:marLeft w:val="0"/>
          <w:marRight w:val="0"/>
          <w:marTop w:val="0"/>
          <w:marBottom w:val="0"/>
          <w:divBdr>
            <w:top w:val="none" w:sz="0" w:space="0" w:color="auto"/>
            <w:left w:val="none" w:sz="0" w:space="0" w:color="auto"/>
            <w:bottom w:val="none" w:sz="0" w:space="0" w:color="auto"/>
            <w:right w:val="none" w:sz="0" w:space="0" w:color="auto"/>
          </w:divBdr>
        </w:div>
        <w:div w:id="2135245443">
          <w:marLeft w:val="0"/>
          <w:marRight w:val="0"/>
          <w:marTop w:val="0"/>
          <w:marBottom w:val="0"/>
          <w:divBdr>
            <w:top w:val="none" w:sz="0" w:space="0" w:color="auto"/>
            <w:left w:val="none" w:sz="0" w:space="0" w:color="auto"/>
            <w:bottom w:val="none" w:sz="0" w:space="0" w:color="auto"/>
            <w:right w:val="none" w:sz="0" w:space="0" w:color="auto"/>
          </w:divBdr>
        </w:div>
        <w:div w:id="2140880201">
          <w:marLeft w:val="0"/>
          <w:marRight w:val="0"/>
          <w:marTop w:val="0"/>
          <w:marBottom w:val="0"/>
          <w:divBdr>
            <w:top w:val="none" w:sz="0" w:space="0" w:color="auto"/>
            <w:left w:val="none" w:sz="0" w:space="0" w:color="auto"/>
            <w:bottom w:val="none" w:sz="0" w:space="0" w:color="auto"/>
            <w:right w:val="none" w:sz="0" w:space="0" w:color="auto"/>
          </w:divBdr>
        </w:div>
      </w:divsChild>
    </w:div>
    <w:div w:id="836842707">
      <w:bodyDiv w:val="1"/>
      <w:marLeft w:val="0"/>
      <w:marRight w:val="0"/>
      <w:marTop w:val="0"/>
      <w:marBottom w:val="0"/>
      <w:divBdr>
        <w:top w:val="none" w:sz="0" w:space="0" w:color="auto"/>
        <w:left w:val="none" w:sz="0" w:space="0" w:color="auto"/>
        <w:bottom w:val="none" w:sz="0" w:space="0" w:color="auto"/>
        <w:right w:val="none" w:sz="0" w:space="0" w:color="auto"/>
      </w:divBdr>
    </w:div>
    <w:div w:id="837964725">
      <w:bodyDiv w:val="1"/>
      <w:marLeft w:val="0"/>
      <w:marRight w:val="0"/>
      <w:marTop w:val="0"/>
      <w:marBottom w:val="0"/>
      <w:divBdr>
        <w:top w:val="none" w:sz="0" w:space="0" w:color="auto"/>
        <w:left w:val="none" w:sz="0" w:space="0" w:color="auto"/>
        <w:bottom w:val="none" w:sz="0" w:space="0" w:color="auto"/>
        <w:right w:val="none" w:sz="0" w:space="0" w:color="auto"/>
      </w:divBdr>
    </w:div>
    <w:div w:id="839584426">
      <w:bodyDiv w:val="1"/>
      <w:marLeft w:val="0"/>
      <w:marRight w:val="0"/>
      <w:marTop w:val="0"/>
      <w:marBottom w:val="0"/>
      <w:divBdr>
        <w:top w:val="none" w:sz="0" w:space="0" w:color="auto"/>
        <w:left w:val="none" w:sz="0" w:space="0" w:color="auto"/>
        <w:bottom w:val="none" w:sz="0" w:space="0" w:color="auto"/>
        <w:right w:val="none" w:sz="0" w:space="0" w:color="auto"/>
      </w:divBdr>
    </w:div>
    <w:div w:id="840773706">
      <w:bodyDiv w:val="1"/>
      <w:marLeft w:val="0"/>
      <w:marRight w:val="0"/>
      <w:marTop w:val="0"/>
      <w:marBottom w:val="0"/>
      <w:divBdr>
        <w:top w:val="none" w:sz="0" w:space="0" w:color="auto"/>
        <w:left w:val="none" w:sz="0" w:space="0" w:color="auto"/>
        <w:bottom w:val="none" w:sz="0" w:space="0" w:color="auto"/>
        <w:right w:val="none" w:sz="0" w:space="0" w:color="auto"/>
      </w:divBdr>
    </w:div>
    <w:div w:id="841622501">
      <w:bodyDiv w:val="1"/>
      <w:marLeft w:val="0"/>
      <w:marRight w:val="0"/>
      <w:marTop w:val="0"/>
      <w:marBottom w:val="0"/>
      <w:divBdr>
        <w:top w:val="none" w:sz="0" w:space="0" w:color="auto"/>
        <w:left w:val="none" w:sz="0" w:space="0" w:color="auto"/>
        <w:bottom w:val="none" w:sz="0" w:space="0" w:color="auto"/>
        <w:right w:val="none" w:sz="0" w:space="0" w:color="auto"/>
      </w:divBdr>
    </w:div>
    <w:div w:id="842015906">
      <w:bodyDiv w:val="1"/>
      <w:marLeft w:val="0"/>
      <w:marRight w:val="0"/>
      <w:marTop w:val="0"/>
      <w:marBottom w:val="0"/>
      <w:divBdr>
        <w:top w:val="none" w:sz="0" w:space="0" w:color="auto"/>
        <w:left w:val="none" w:sz="0" w:space="0" w:color="auto"/>
        <w:bottom w:val="none" w:sz="0" w:space="0" w:color="auto"/>
        <w:right w:val="none" w:sz="0" w:space="0" w:color="auto"/>
      </w:divBdr>
    </w:div>
    <w:div w:id="849636070">
      <w:bodyDiv w:val="1"/>
      <w:marLeft w:val="0"/>
      <w:marRight w:val="0"/>
      <w:marTop w:val="0"/>
      <w:marBottom w:val="0"/>
      <w:divBdr>
        <w:top w:val="none" w:sz="0" w:space="0" w:color="auto"/>
        <w:left w:val="none" w:sz="0" w:space="0" w:color="auto"/>
        <w:bottom w:val="none" w:sz="0" w:space="0" w:color="auto"/>
        <w:right w:val="none" w:sz="0" w:space="0" w:color="auto"/>
      </w:divBdr>
    </w:div>
    <w:div w:id="850991409">
      <w:bodyDiv w:val="1"/>
      <w:marLeft w:val="0"/>
      <w:marRight w:val="0"/>
      <w:marTop w:val="0"/>
      <w:marBottom w:val="0"/>
      <w:divBdr>
        <w:top w:val="none" w:sz="0" w:space="0" w:color="auto"/>
        <w:left w:val="none" w:sz="0" w:space="0" w:color="auto"/>
        <w:bottom w:val="none" w:sz="0" w:space="0" w:color="auto"/>
        <w:right w:val="none" w:sz="0" w:space="0" w:color="auto"/>
      </w:divBdr>
    </w:div>
    <w:div w:id="851989049">
      <w:bodyDiv w:val="1"/>
      <w:marLeft w:val="0"/>
      <w:marRight w:val="0"/>
      <w:marTop w:val="0"/>
      <w:marBottom w:val="0"/>
      <w:divBdr>
        <w:top w:val="none" w:sz="0" w:space="0" w:color="auto"/>
        <w:left w:val="none" w:sz="0" w:space="0" w:color="auto"/>
        <w:bottom w:val="none" w:sz="0" w:space="0" w:color="auto"/>
        <w:right w:val="none" w:sz="0" w:space="0" w:color="auto"/>
      </w:divBdr>
    </w:div>
    <w:div w:id="852569395">
      <w:bodyDiv w:val="1"/>
      <w:marLeft w:val="0"/>
      <w:marRight w:val="0"/>
      <w:marTop w:val="0"/>
      <w:marBottom w:val="0"/>
      <w:divBdr>
        <w:top w:val="none" w:sz="0" w:space="0" w:color="auto"/>
        <w:left w:val="none" w:sz="0" w:space="0" w:color="auto"/>
        <w:bottom w:val="none" w:sz="0" w:space="0" w:color="auto"/>
        <w:right w:val="none" w:sz="0" w:space="0" w:color="auto"/>
      </w:divBdr>
    </w:div>
    <w:div w:id="856432137">
      <w:bodyDiv w:val="1"/>
      <w:marLeft w:val="0"/>
      <w:marRight w:val="0"/>
      <w:marTop w:val="0"/>
      <w:marBottom w:val="0"/>
      <w:divBdr>
        <w:top w:val="none" w:sz="0" w:space="0" w:color="auto"/>
        <w:left w:val="none" w:sz="0" w:space="0" w:color="auto"/>
        <w:bottom w:val="none" w:sz="0" w:space="0" w:color="auto"/>
        <w:right w:val="none" w:sz="0" w:space="0" w:color="auto"/>
      </w:divBdr>
    </w:div>
    <w:div w:id="858158284">
      <w:bodyDiv w:val="1"/>
      <w:marLeft w:val="0"/>
      <w:marRight w:val="0"/>
      <w:marTop w:val="0"/>
      <w:marBottom w:val="0"/>
      <w:divBdr>
        <w:top w:val="none" w:sz="0" w:space="0" w:color="auto"/>
        <w:left w:val="none" w:sz="0" w:space="0" w:color="auto"/>
        <w:bottom w:val="none" w:sz="0" w:space="0" w:color="auto"/>
        <w:right w:val="none" w:sz="0" w:space="0" w:color="auto"/>
      </w:divBdr>
    </w:div>
    <w:div w:id="859512938">
      <w:bodyDiv w:val="1"/>
      <w:marLeft w:val="0"/>
      <w:marRight w:val="0"/>
      <w:marTop w:val="0"/>
      <w:marBottom w:val="0"/>
      <w:divBdr>
        <w:top w:val="none" w:sz="0" w:space="0" w:color="auto"/>
        <w:left w:val="none" w:sz="0" w:space="0" w:color="auto"/>
        <w:bottom w:val="none" w:sz="0" w:space="0" w:color="auto"/>
        <w:right w:val="none" w:sz="0" w:space="0" w:color="auto"/>
      </w:divBdr>
    </w:div>
    <w:div w:id="859899165">
      <w:bodyDiv w:val="1"/>
      <w:marLeft w:val="0"/>
      <w:marRight w:val="0"/>
      <w:marTop w:val="0"/>
      <w:marBottom w:val="0"/>
      <w:divBdr>
        <w:top w:val="none" w:sz="0" w:space="0" w:color="auto"/>
        <w:left w:val="none" w:sz="0" w:space="0" w:color="auto"/>
        <w:bottom w:val="none" w:sz="0" w:space="0" w:color="auto"/>
        <w:right w:val="none" w:sz="0" w:space="0" w:color="auto"/>
      </w:divBdr>
    </w:div>
    <w:div w:id="860313107">
      <w:bodyDiv w:val="1"/>
      <w:marLeft w:val="0"/>
      <w:marRight w:val="0"/>
      <w:marTop w:val="0"/>
      <w:marBottom w:val="0"/>
      <w:divBdr>
        <w:top w:val="none" w:sz="0" w:space="0" w:color="auto"/>
        <w:left w:val="none" w:sz="0" w:space="0" w:color="auto"/>
        <w:bottom w:val="none" w:sz="0" w:space="0" w:color="auto"/>
        <w:right w:val="none" w:sz="0" w:space="0" w:color="auto"/>
      </w:divBdr>
    </w:div>
    <w:div w:id="862669707">
      <w:bodyDiv w:val="1"/>
      <w:marLeft w:val="0"/>
      <w:marRight w:val="0"/>
      <w:marTop w:val="0"/>
      <w:marBottom w:val="0"/>
      <w:divBdr>
        <w:top w:val="none" w:sz="0" w:space="0" w:color="auto"/>
        <w:left w:val="none" w:sz="0" w:space="0" w:color="auto"/>
        <w:bottom w:val="none" w:sz="0" w:space="0" w:color="auto"/>
        <w:right w:val="none" w:sz="0" w:space="0" w:color="auto"/>
      </w:divBdr>
    </w:div>
    <w:div w:id="862939581">
      <w:bodyDiv w:val="1"/>
      <w:marLeft w:val="0"/>
      <w:marRight w:val="0"/>
      <w:marTop w:val="0"/>
      <w:marBottom w:val="0"/>
      <w:divBdr>
        <w:top w:val="none" w:sz="0" w:space="0" w:color="auto"/>
        <w:left w:val="none" w:sz="0" w:space="0" w:color="auto"/>
        <w:bottom w:val="none" w:sz="0" w:space="0" w:color="auto"/>
        <w:right w:val="none" w:sz="0" w:space="0" w:color="auto"/>
      </w:divBdr>
    </w:div>
    <w:div w:id="864976734">
      <w:bodyDiv w:val="1"/>
      <w:marLeft w:val="0"/>
      <w:marRight w:val="0"/>
      <w:marTop w:val="0"/>
      <w:marBottom w:val="0"/>
      <w:divBdr>
        <w:top w:val="none" w:sz="0" w:space="0" w:color="auto"/>
        <w:left w:val="none" w:sz="0" w:space="0" w:color="auto"/>
        <w:bottom w:val="none" w:sz="0" w:space="0" w:color="auto"/>
        <w:right w:val="none" w:sz="0" w:space="0" w:color="auto"/>
      </w:divBdr>
    </w:div>
    <w:div w:id="866258386">
      <w:bodyDiv w:val="1"/>
      <w:marLeft w:val="0"/>
      <w:marRight w:val="0"/>
      <w:marTop w:val="0"/>
      <w:marBottom w:val="0"/>
      <w:divBdr>
        <w:top w:val="none" w:sz="0" w:space="0" w:color="auto"/>
        <w:left w:val="none" w:sz="0" w:space="0" w:color="auto"/>
        <w:bottom w:val="none" w:sz="0" w:space="0" w:color="auto"/>
        <w:right w:val="none" w:sz="0" w:space="0" w:color="auto"/>
      </w:divBdr>
    </w:div>
    <w:div w:id="867375197">
      <w:bodyDiv w:val="1"/>
      <w:marLeft w:val="0"/>
      <w:marRight w:val="0"/>
      <w:marTop w:val="0"/>
      <w:marBottom w:val="0"/>
      <w:divBdr>
        <w:top w:val="none" w:sz="0" w:space="0" w:color="auto"/>
        <w:left w:val="none" w:sz="0" w:space="0" w:color="auto"/>
        <w:bottom w:val="none" w:sz="0" w:space="0" w:color="auto"/>
        <w:right w:val="none" w:sz="0" w:space="0" w:color="auto"/>
      </w:divBdr>
    </w:div>
    <w:div w:id="869955892">
      <w:bodyDiv w:val="1"/>
      <w:marLeft w:val="0"/>
      <w:marRight w:val="0"/>
      <w:marTop w:val="0"/>
      <w:marBottom w:val="0"/>
      <w:divBdr>
        <w:top w:val="none" w:sz="0" w:space="0" w:color="auto"/>
        <w:left w:val="none" w:sz="0" w:space="0" w:color="auto"/>
        <w:bottom w:val="none" w:sz="0" w:space="0" w:color="auto"/>
        <w:right w:val="none" w:sz="0" w:space="0" w:color="auto"/>
      </w:divBdr>
    </w:div>
    <w:div w:id="870874042">
      <w:bodyDiv w:val="1"/>
      <w:marLeft w:val="0"/>
      <w:marRight w:val="0"/>
      <w:marTop w:val="0"/>
      <w:marBottom w:val="0"/>
      <w:divBdr>
        <w:top w:val="none" w:sz="0" w:space="0" w:color="auto"/>
        <w:left w:val="none" w:sz="0" w:space="0" w:color="auto"/>
        <w:bottom w:val="none" w:sz="0" w:space="0" w:color="auto"/>
        <w:right w:val="none" w:sz="0" w:space="0" w:color="auto"/>
      </w:divBdr>
    </w:div>
    <w:div w:id="872881643">
      <w:bodyDiv w:val="1"/>
      <w:marLeft w:val="0"/>
      <w:marRight w:val="0"/>
      <w:marTop w:val="0"/>
      <w:marBottom w:val="0"/>
      <w:divBdr>
        <w:top w:val="none" w:sz="0" w:space="0" w:color="auto"/>
        <w:left w:val="none" w:sz="0" w:space="0" w:color="auto"/>
        <w:bottom w:val="none" w:sz="0" w:space="0" w:color="auto"/>
        <w:right w:val="none" w:sz="0" w:space="0" w:color="auto"/>
      </w:divBdr>
    </w:div>
    <w:div w:id="876088062">
      <w:bodyDiv w:val="1"/>
      <w:marLeft w:val="0"/>
      <w:marRight w:val="0"/>
      <w:marTop w:val="0"/>
      <w:marBottom w:val="0"/>
      <w:divBdr>
        <w:top w:val="none" w:sz="0" w:space="0" w:color="auto"/>
        <w:left w:val="none" w:sz="0" w:space="0" w:color="auto"/>
        <w:bottom w:val="none" w:sz="0" w:space="0" w:color="auto"/>
        <w:right w:val="none" w:sz="0" w:space="0" w:color="auto"/>
      </w:divBdr>
    </w:div>
    <w:div w:id="876549912">
      <w:bodyDiv w:val="1"/>
      <w:marLeft w:val="0"/>
      <w:marRight w:val="0"/>
      <w:marTop w:val="0"/>
      <w:marBottom w:val="0"/>
      <w:divBdr>
        <w:top w:val="none" w:sz="0" w:space="0" w:color="auto"/>
        <w:left w:val="none" w:sz="0" w:space="0" w:color="auto"/>
        <w:bottom w:val="none" w:sz="0" w:space="0" w:color="auto"/>
        <w:right w:val="none" w:sz="0" w:space="0" w:color="auto"/>
      </w:divBdr>
    </w:div>
    <w:div w:id="877664955">
      <w:bodyDiv w:val="1"/>
      <w:marLeft w:val="0"/>
      <w:marRight w:val="0"/>
      <w:marTop w:val="0"/>
      <w:marBottom w:val="0"/>
      <w:divBdr>
        <w:top w:val="none" w:sz="0" w:space="0" w:color="auto"/>
        <w:left w:val="none" w:sz="0" w:space="0" w:color="auto"/>
        <w:bottom w:val="none" w:sz="0" w:space="0" w:color="auto"/>
        <w:right w:val="none" w:sz="0" w:space="0" w:color="auto"/>
      </w:divBdr>
    </w:div>
    <w:div w:id="877821492">
      <w:bodyDiv w:val="1"/>
      <w:marLeft w:val="0"/>
      <w:marRight w:val="0"/>
      <w:marTop w:val="0"/>
      <w:marBottom w:val="0"/>
      <w:divBdr>
        <w:top w:val="none" w:sz="0" w:space="0" w:color="auto"/>
        <w:left w:val="none" w:sz="0" w:space="0" w:color="auto"/>
        <w:bottom w:val="none" w:sz="0" w:space="0" w:color="auto"/>
        <w:right w:val="none" w:sz="0" w:space="0" w:color="auto"/>
      </w:divBdr>
    </w:div>
    <w:div w:id="878317022">
      <w:bodyDiv w:val="1"/>
      <w:marLeft w:val="0"/>
      <w:marRight w:val="0"/>
      <w:marTop w:val="0"/>
      <w:marBottom w:val="0"/>
      <w:divBdr>
        <w:top w:val="none" w:sz="0" w:space="0" w:color="auto"/>
        <w:left w:val="none" w:sz="0" w:space="0" w:color="auto"/>
        <w:bottom w:val="none" w:sz="0" w:space="0" w:color="auto"/>
        <w:right w:val="none" w:sz="0" w:space="0" w:color="auto"/>
      </w:divBdr>
    </w:div>
    <w:div w:id="880096449">
      <w:bodyDiv w:val="1"/>
      <w:marLeft w:val="0"/>
      <w:marRight w:val="0"/>
      <w:marTop w:val="0"/>
      <w:marBottom w:val="0"/>
      <w:divBdr>
        <w:top w:val="none" w:sz="0" w:space="0" w:color="auto"/>
        <w:left w:val="none" w:sz="0" w:space="0" w:color="auto"/>
        <w:bottom w:val="none" w:sz="0" w:space="0" w:color="auto"/>
        <w:right w:val="none" w:sz="0" w:space="0" w:color="auto"/>
      </w:divBdr>
    </w:div>
    <w:div w:id="887104951">
      <w:bodyDiv w:val="1"/>
      <w:marLeft w:val="0"/>
      <w:marRight w:val="0"/>
      <w:marTop w:val="0"/>
      <w:marBottom w:val="0"/>
      <w:divBdr>
        <w:top w:val="none" w:sz="0" w:space="0" w:color="auto"/>
        <w:left w:val="none" w:sz="0" w:space="0" w:color="auto"/>
        <w:bottom w:val="none" w:sz="0" w:space="0" w:color="auto"/>
        <w:right w:val="none" w:sz="0" w:space="0" w:color="auto"/>
      </w:divBdr>
    </w:div>
    <w:div w:id="887453419">
      <w:bodyDiv w:val="1"/>
      <w:marLeft w:val="0"/>
      <w:marRight w:val="0"/>
      <w:marTop w:val="0"/>
      <w:marBottom w:val="0"/>
      <w:divBdr>
        <w:top w:val="none" w:sz="0" w:space="0" w:color="auto"/>
        <w:left w:val="none" w:sz="0" w:space="0" w:color="auto"/>
        <w:bottom w:val="none" w:sz="0" w:space="0" w:color="auto"/>
        <w:right w:val="none" w:sz="0" w:space="0" w:color="auto"/>
      </w:divBdr>
    </w:div>
    <w:div w:id="887761795">
      <w:bodyDiv w:val="1"/>
      <w:marLeft w:val="0"/>
      <w:marRight w:val="0"/>
      <w:marTop w:val="0"/>
      <w:marBottom w:val="0"/>
      <w:divBdr>
        <w:top w:val="none" w:sz="0" w:space="0" w:color="auto"/>
        <w:left w:val="none" w:sz="0" w:space="0" w:color="auto"/>
        <w:bottom w:val="none" w:sz="0" w:space="0" w:color="auto"/>
        <w:right w:val="none" w:sz="0" w:space="0" w:color="auto"/>
      </w:divBdr>
    </w:div>
    <w:div w:id="888372931">
      <w:bodyDiv w:val="1"/>
      <w:marLeft w:val="0"/>
      <w:marRight w:val="0"/>
      <w:marTop w:val="0"/>
      <w:marBottom w:val="0"/>
      <w:divBdr>
        <w:top w:val="none" w:sz="0" w:space="0" w:color="auto"/>
        <w:left w:val="none" w:sz="0" w:space="0" w:color="auto"/>
        <w:bottom w:val="none" w:sz="0" w:space="0" w:color="auto"/>
        <w:right w:val="none" w:sz="0" w:space="0" w:color="auto"/>
      </w:divBdr>
    </w:div>
    <w:div w:id="888759184">
      <w:bodyDiv w:val="1"/>
      <w:marLeft w:val="0"/>
      <w:marRight w:val="0"/>
      <w:marTop w:val="0"/>
      <w:marBottom w:val="0"/>
      <w:divBdr>
        <w:top w:val="none" w:sz="0" w:space="0" w:color="auto"/>
        <w:left w:val="none" w:sz="0" w:space="0" w:color="auto"/>
        <w:bottom w:val="none" w:sz="0" w:space="0" w:color="auto"/>
        <w:right w:val="none" w:sz="0" w:space="0" w:color="auto"/>
      </w:divBdr>
    </w:div>
    <w:div w:id="889149226">
      <w:bodyDiv w:val="1"/>
      <w:marLeft w:val="0"/>
      <w:marRight w:val="0"/>
      <w:marTop w:val="0"/>
      <w:marBottom w:val="0"/>
      <w:divBdr>
        <w:top w:val="none" w:sz="0" w:space="0" w:color="auto"/>
        <w:left w:val="none" w:sz="0" w:space="0" w:color="auto"/>
        <w:bottom w:val="none" w:sz="0" w:space="0" w:color="auto"/>
        <w:right w:val="none" w:sz="0" w:space="0" w:color="auto"/>
      </w:divBdr>
    </w:div>
    <w:div w:id="889536558">
      <w:bodyDiv w:val="1"/>
      <w:marLeft w:val="0"/>
      <w:marRight w:val="0"/>
      <w:marTop w:val="0"/>
      <w:marBottom w:val="0"/>
      <w:divBdr>
        <w:top w:val="none" w:sz="0" w:space="0" w:color="auto"/>
        <w:left w:val="none" w:sz="0" w:space="0" w:color="auto"/>
        <w:bottom w:val="none" w:sz="0" w:space="0" w:color="auto"/>
        <w:right w:val="none" w:sz="0" w:space="0" w:color="auto"/>
      </w:divBdr>
    </w:div>
    <w:div w:id="892081135">
      <w:bodyDiv w:val="1"/>
      <w:marLeft w:val="0"/>
      <w:marRight w:val="0"/>
      <w:marTop w:val="0"/>
      <w:marBottom w:val="0"/>
      <w:divBdr>
        <w:top w:val="none" w:sz="0" w:space="0" w:color="auto"/>
        <w:left w:val="none" w:sz="0" w:space="0" w:color="auto"/>
        <w:bottom w:val="none" w:sz="0" w:space="0" w:color="auto"/>
        <w:right w:val="none" w:sz="0" w:space="0" w:color="auto"/>
      </w:divBdr>
    </w:div>
    <w:div w:id="892737555">
      <w:bodyDiv w:val="1"/>
      <w:marLeft w:val="0"/>
      <w:marRight w:val="0"/>
      <w:marTop w:val="0"/>
      <w:marBottom w:val="0"/>
      <w:divBdr>
        <w:top w:val="none" w:sz="0" w:space="0" w:color="auto"/>
        <w:left w:val="none" w:sz="0" w:space="0" w:color="auto"/>
        <w:bottom w:val="none" w:sz="0" w:space="0" w:color="auto"/>
        <w:right w:val="none" w:sz="0" w:space="0" w:color="auto"/>
      </w:divBdr>
    </w:div>
    <w:div w:id="894242298">
      <w:bodyDiv w:val="1"/>
      <w:marLeft w:val="0"/>
      <w:marRight w:val="0"/>
      <w:marTop w:val="0"/>
      <w:marBottom w:val="0"/>
      <w:divBdr>
        <w:top w:val="none" w:sz="0" w:space="0" w:color="auto"/>
        <w:left w:val="none" w:sz="0" w:space="0" w:color="auto"/>
        <w:bottom w:val="none" w:sz="0" w:space="0" w:color="auto"/>
        <w:right w:val="none" w:sz="0" w:space="0" w:color="auto"/>
      </w:divBdr>
    </w:div>
    <w:div w:id="896818267">
      <w:bodyDiv w:val="1"/>
      <w:marLeft w:val="0"/>
      <w:marRight w:val="0"/>
      <w:marTop w:val="0"/>
      <w:marBottom w:val="0"/>
      <w:divBdr>
        <w:top w:val="none" w:sz="0" w:space="0" w:color="auto"/>
        <w:left w:val="none" w:sz="0" w:space="0" w:color="auto"/>
        <w:bottom w:val="none" w:sz="0" w:space="0" w:color="auto"/>
        <w:right w:val="none" w:sz="0" w:space="0" w:color="auto"/>
      </w:divBdr>
    </w:div>
    <w:div w:id="897014016">
      <w:bodyDiv w:val="1"/>
      <w:marLeft w:val="0"/>
      <w:marRight w:val="0"/>
      <w:marTop w:val="0"/>
      <w:marBottom w:val="0"/>
      <w:divBdr>
        <w:top w:val="none" w:sz="0" w:space="0" w:color="auto"/>
        <w:left w:val="none" w:sz="0" w:space="0" w:color="auto"/>
        <w:bottom w:val="none" w:sz="0" w:space="0" w:color="auto"/>
        <w:right w:val="none" w:sz="0" w:space="0" w:color="auto"/>
      </w:divBdr>
    </w:div>
    <w:div w:id="897520754">
      <w:bodyDiv w:val="1"/>
      <w:marLeft w:val="0"/>
      <w:marRight w:val="0"/>
      <w:marTop w:val="0"/>
      <w:marBottom w:val="0"/>
      <w:divBdr>
        <w:top w:val="none" w:sz="0" w:space="0" w:color="auto"/>
        <w:left w:val="none" w:sz="0" w:space="0" w:color="auto"/>
        <w:bottom w:val="none" w:sz="0" w:space="0" w:color="auto"/>
        <w:right w:val="none" w:sz="0" w:space="0" w:color="auto"/>
      </w:divBdr>
    </w:div>
    <w:div w:id="901863609">
      <w:bodyDiv w:val="1"/>
      <w:marLeft w:val="0"/>
      <w:marRight w:val="0"/>
      <w:marTop w:val="0"/>
      <w:marBottom w:val="0"/>
      <w:divBdr>
        <w:top w:val="none" w:sz="0" w:space="0" w:color="auto"/>
        <w:left w:val="none" w:sz="0" w:space="0" w:color="auto"/>
        <w:bottom w:val="none" w:sz="0" w:space="0" w:color="auto"/>
        <w:right w:val="none" w:sz="0" w:space="0" w:color="auto"/>
      </w:divBdr>
    </w:div>
    <w:div w:id="904218723">
      <w:bodyDiv w:val="1"/>
      <w:marLeft w:val="0"/>
      <w:marRight w:val="0"/>
      <w:marTop w:val="0"/>
      <w:marBottom w:val="0"/>
      <w:divBdr>
        <w:top w:val="none" w:sz="0" w:space="0" w:color="auto"/>
        <w:left w:val="none" w:sz="0" w:space="0" w:color="auto"/>
        <w:bottom w:val="none" w:sz="0" w:space="0" w:color="auto"/>
        <w:right w:val="none" w:sz="0" w:space="0" w:color="auto"/>
      </w:divBdr>
    </w:div>
    <w:div w:id="905535562">
      <w:bodyDiv w:val="1"/>
      <w:marLeft w:val="0"/>
      <w:marRight w:val="0"/>
      <w:marTop w:val="0"/>
      <w:marBottom w:val="0"/>
      <w:divBdr>
        <w:top w:val="none" w:sz="0" w:space="0" w:color="auto"/>
        <w:left w:val="none" w:sz="0" w:space="0" w:color="auto"/>
        <w:bottom w:val="none" w:sz="0" w:space="0" w:color="auto"/>
        <w:right w:val="none" w:sz="0" w:space="0" w:color="auto"/>
      </w:divBdr>
    </w:div>
    <w:div w:id="906838086">
      <w:bodyDiv w:val="1"/>
      <w:marLeft w:val="0"/>
      <w:marRight w:val="0"/>
      <w:marTop w:val="0"/>
      <w:marBottom w:val="0"/>
      <w:divBdr>
        <w:top w:val="none" w:sz="0" w:space="0" w:color="auto"/>
        <w:left w:val="none" w:sz="0" w:space="0" w:color="auto"/>
        <w:bottom w:val="none" w:sz="0" w:space="0" w:color="auto"/>
        <w:right w:val="none" w:sz="0" w:space="0" w:color="auto"/>
      </w:divBdr>
    </w:div>
    <w:div w:id="907039961">
      <w:bodyDiv w:val="1"/>
      <w:marLeft w:val="0"/>
      <w:marRight w:val="0"/>
      <w:marTop w:val="0"/>
      <w:marBottom w:val="0"/>
      <w:divBdr>
        <w:top w:val="none" w:sz="0" w:space="0" w:color="auto"/>
        <w:left w:val="none" w:sz="0" w:space="0" w:color="auto"/>
        <w:bottom w:val="none" w:sz="0" w:space="0" w:color="auto"/>
        <w:right w:val="none" w:sz="0" w:space="0" w:color="auto"/>
      </w:divBdr>
    </w:div>
    <w:div w:id="916086647">
      <w:bodyDiv w:val="1"/>
      <w:marLeft w:val="0"/>
      <w:marRight w:val="0"/>
      <w:marTop w:val="0"/>
      <w:marBottom w:val="0"/>
      <w:divBdr>
        <w:top w:val="none" w:sz="0" w:space="0" w:color="auto"/>
        <w:left w:val="none" w:sz="0" w:space="0" w:color="auto"/>
        <w:bottom w:val="none" w:sz="0" w:space="0" w:color="auto"/>
        <w:right w:val="none" w:sz="0" w:space="0" w:color="auto"/>
      </w:divBdr>
    </w:div>
    <w:div w:id="916129052">
      <w:bodyDiv w:val="1"/>
      <w:marLeft w:val="0"/>
      <w:marRight w:val="0"/>
      <w:marTop w:val="0"/>
      <w:marBottom w:val="0"/>
      <w:divBdr>
        <w:top w:val="none" w:sz="0" w:space="0" w:color="auto"/>
        <w:left w:val="none" w:sz="0" w:space="0" w:color="auto"/>
        <w:bottom w:val="none" w:sz="0" w:space="0" w:color="auto"/>
        <w:right w:val="none" w:sz="0" w:space="0" w:color="auto"/>
      </w:divBdr>
    </w:div>
    <w:div w:id="917980232">
      <w:bodyDiv w:val="1"/>
      <w:marLeft w:val="0"/>
      <w:marRight w:val="0"/>
      <w:marTop w:val="0"/>
      <w:marBottom w:val="0"/>
      <w:divBdr>
        <w:top w:val="none" w:sz="0" w:space="0" w:color="auto"/>
        <w:left w:val="none" w:sz="0" w:space="0" w:color="auto"/>
        <w:bottom w:val="none" w:sz="0" w:space="0" w:color="auto"/>
        <w:right w:val="none" w:sz="0" w:space="0" w:color="auto"/>
      </w:divBdr>
    </w:div>
    <w:div w:id="918906399">
      <w:bodyDiv w:val="1"/>
      <w:marLeft w:val="0"/>
      <w:marRight w:val="0"/>
      <w:marTop w:val="0"/>
      <w:marBottom w:val="0"/>
      <w:divBdr>
        <w:top w:val="none" w:sz="0" w:space="0" w:color="auto"/>
        <w:left w:val="none" w:sz="0" w:space="0" w:color="auto"/>
        <w:bottom w:val="none" w:sz="0" w:space="0" w:color="auto"/>
        <w:right w:val="none" w:sz="0" w:space="0" w:color="auto"/>
      </w:divBdr>
    </w:div>
    <w:div w:id="919675928">
      <w:bodyDiv w:val="1"/>
      <w:marLeft w:val="0"/>
      <w:marRight w:val="0"/>
      <w:marTop w:val="0"/>
      <w:marBottom w:val="0"/>
      <w:divBdr>
        <w:top w:val="none" w:sz="0" w:space="0" w:color="auto"/>
        <w:left w:val="none" w:sz="0" w:space="0" w:color="auto"/>
        <w:bottom w:val="none" w:sz="0" w:space="0" w:color="auto"/>
        <w:right w:val="none" w:sz="0" w:space="0" w:color="auto"/>
      </w:divBdr>
    </w:div>
    <w:div w:id="919798451">
      <w:bodyDiv w:val="1"/>
      <w:marLeft w:val="0"/>
      <w:marRight w:val="0"/>
      <w:marTop w:val="0"/>
      <w:marBottom w:val="0"/>
      <w:divBdr>
        <w:top w:val="none" w:sz="0" w:space="0" w:color="auto"/>
        <w:left w:val="none" w:sz="0" w:space="0" w:color="auto"/>
        <w:bottom w:val="none" w:sz="0" w:space="0" w:color="auto"/>
        <w:right w:val="none" w:sz="0" w:space="0" w:color="auto"/>
      </w:divBdr>
    </w:div>
    <w:div w:id="921914535">
      <w:bodyDiv w:val="1"/>
      <w:marLeft w:val="0"/>
      <w:marRight w:val="0"/>
      <w:marTop w:val="0"/>
      <w:marBottom w:val="0"/>
      <w:divBdr>
        <w:top w:val="none" w:sz="0" w:space="0" w:color="auto"/>
        <w:left w:val="none" w:sz="0" w:space="0" w:color="auto"/>
        <w:bottom w:val="none" w:sz="0" w:space="0" w:color="auto"/>
        <w:right w:val="none" w:sz="0" w:space="0" w:color="auto"/>
      </w:divBdr>
    </w:div>
    <w:div w:id="928388708">
      <w:bodyDiv w:val="1"/>
      <w:marLeft w:val="0"/>
      <w:marRight w:val="0"/>
      <w:marTop w:val="0"/>
      <w:marBottom w:val="0"/>
      <w:divBdr>
        <w:top w:val="none" w:sz="0" w:space="0" w:color="auto"/>
        <w:left w:val="none" w:sz="0" w:space="0" w:color="auto"/>
        <w:bottom w:val="none" w:sz="0" w:space="0" w:color="auto"/>
        <w:right w:val="none" w:sz="0" w:space="0" w:color="auto"/>
      </w:divBdr>
    </w:div>
    <w:div w:id="928392270">
      <w:bodyDiv w:val="1"/>
      <w:marLeft w:val="0"/>
      <w:marRight w:val="0"/>
      <w:marTop w:val="0"/>
      <w:marBottom w:val="0"/>
      <w:divBdr>
        <w:top w:val="none" w:sz="0" w:space="0" w:color="auto"/>
        <w:left w:val="none" w:sz="0" w:space="0" w:color="auto"/>
        <w:bottom w:val="none" w:sz="0" w:space="0" w:color="auto"/>
        <w:right w:val="none" w:sz="0" w:space="0" w:color="auto"/>
      </w:divBdr>
    </w:div>
    <w:div w:id="929699115">
      <w:bodyDiv w:val="1"/>
      <w:marLeft w:val="0"/>
      <w:marRight w:val="0"/>
      <w:marTop w:val="0"/>
      <w:marBottom w:val="0"/>
      <w:divBdr>
        <w:top w:val="none" w:sz="0" w:space="0" w:color="auto"/>
        <w:left w:val="none" w:sz="0" w:space="0" w:color="auto"/>
        <w:bottom w:val="none" w:sz="0" w:space="0" w:color="auto"/>
        <w:right w:val="none" w:sz="0" w:space="0" w:color="auto"/>
      </w:divBdr>
    </w:div>
    <w:div w:id="931740055">
      <w:bodyDiv w:val="1"/>
      <w:marLeft w:val="0"/>
      <w:marRight w:val="0"/>
      <w:marTop w:val="0"/>
      <w:marBottom w:val="0"/>
      <w:divBdr>
        <w:top w:val="none" w:sz="0" w:space="0" w:color="auto"/>
        <w:left w:val="none" w:sz="0" w:space="0" w:color="auto"/>
        <w:bottom w:val="none" w:sz="0" w:space="0" w:color="auto"/>
        <w:right w:val="none" w:sz="0" w:space="0" w:color="auto"/>
      </w:divBdr>
    </w:div>
    <w:div w:id="933787274">
      <w:bodyDiv w:val="1"/>
      <w:marLeft w:val="0"/>
      <w:marRight w:val="0"/>
      <w:marTop w:val="0"/>
      <w:marBottom w:val="0"/>
      <w:divBdr>
        <w:top w:val="none" w:sz="0" w:space="0" w:color="auto"/>
        <w:left w:val="none" w:sz="0" w:space="0" w:color="auto"/>
        <w:bottom w:val="none" w:sz="0" w:space="0" w:color="auto"/>
        <w:right w:val="none" w:sz="0" w:space="0" w:color="auto"/>
      </w:divBdr>
    </w:div>
    <w:div w:id="934096513">
      <w:bodyDiv w:val="1"/>
      <w:marLeft w:val="0"/>
      <w:marRight w:val="0"/>
      <w:marTop w:val="0"/>
      <w:marBottom w:val="0"/>
      <w:divBdr>
        <w:top w:val="none" w:sz="0" w:space="0" w:color="auto"/>
        <w:left w:val="none" w:sz="0" w:space="0" w:color="auto"/>
        <w:bottom w:val="none" w:sz="0" w:space="0" w:color="auto"/>
        <w:right w:val="none" w:sz="0" w:space="0" w:color="auto"/>
      </w:divBdr>
    </w:div>
    <w:div w:id="934751158">
      <w:bodyDiv w:val="1"/>
      <w:marLeft w:val="0"/>
      <w:marRight w:val="0"/>
      <w:marTop w:val="0"/>
      <w:marBottom w:val="0"/>
      <w:divBdr>
        <w:top w:val="none" w:sz="0" w:space="0" w:color="auto"/>
        <w:left w:val="none" w:sz="0" w:space="0" w:color="auto"/>
        <w:bottom w:val="none" w:sz="0" w:space="0" w:color="auto"/>
        <w:right w:val="none" w:sz="0" w:space="0" w:color="auto"/>
      </w:divBdr>
    </w:div>
    <w:div w:id="936865474">
      <w:bodyDiv w:val="1"/>
      <w:marLeft w:val="0"/>
      <w:marRight w:val="0"/>
      <w:marTop w:val="0"/>
      <w:marBottom w:val="0"/>
      <w:divBdr>
        <w:top w:val="none" w:sz="0" w:space="0" w:color="auto"/>
        <w:left w:val="none" w:sz="0" w:space="0" w:color="auto"/>
        <w:bottom w:val="none" w:sz="0" w:space="0" w:color="auto"/>
        <w:right w:val="none" w:sz="0" w:space="0" w:color="auto"/>
      </w:divBdr>
    </w:div>
    <w:div w:id="937058684">
      <w:bodyDiv w:val="1"/>
      <w:marLeft w:val="0"/>
      <w:marRight w:val="0"/>
      <w:marTop w:val="0"/>
      <w:marBottom w:val="0"/>
      <w:divBdr>
        <w:top w:val="none" w:sz="0" w:space="0" w:color="auto"/>
        <w:left w:val="none" w:sz="0" w:space="0" w:color="auto"/>
        <w:bottom w:val="none" w:sz="0" w:space="0" w:color="auto"/>
        <w:right w:val="none" w:sz="0" w:space="0" w:color="auto"/>
      </w:divBdr>
    </w:div>
    <w:div w:id="939683145">
      <w:bodyDiv w:val="1"/>
      <w:marLeft w:val="0"/>
      <w:marRight w:val="0"/>
      <w:marTop w:val="0"/>
      <w:marBottom w:val="0"/>
      <w:divBdr>
        <w:top w:val="none" w:sz="0" w:space="0" w:color="auto"/>
        <w:left w:val="none" w:sz="0" w:space="0" w:color="auto"/>
        <w:bottom w:val="none" w:sz="0" w:space="0" w:color="auto"/>
        <w:right w:val="none" w:sz="0" w:space="0" w:color="auto"/>
      </w:divBdr>
    </w:div>
    <w:div w:id="939948599">
      <w:bodyDiv w:val="1"/>
      <w:marLeft w:val="0"/>
      <w:marRight w:val="0"/>
      <w:marTop w:val="0"/>
      <w:marBottom w:val="0"/>
      <w:divBdr>
        <w:top w:val="none" w:sz="0" w:space="0" w:color="auto"/>
        <w:left w:val="none" w:sz="0" w:space="0" w:color="auto"/>
        <w:bottom w:val="none" w:sz="0" w:space="0" w:color="auto"/>
        <w:right w:val="none" w:sz="0" w:space="0" w:color="auto"/>
      </w:divBdr>
    </w:div>
    <w:div w:id="940722295">
      <w:bodyDiv w:val="1"/>
      <w:marLeft w:val="0"/>
      <w:marRight w:val="0"/>
      <w:marTop w:val="0"/>
      <w:marBottom w:val="0"/>
      <w:divBdr>
        <w:top w:val="none" w:sz="0" w:space="0" w:color="auto"/>
        <w:left w:val="none" w:sz="0" w:space="0" w:color="auto"/>
        <w:bottom w:val="none" w:sz="0" w:space="0" w:color="auto"/>
        <w:right w:val="none" w:sz="0" w:space="0" w:color="auto"/>
      </w:divBdr>
    </w:div>
    <w:div w:id="941188116">
      <w:bodyDiv w:val="1"/>
      <w:marLeft w:val="0"/>
      <w:marRight w:val="0"/>
      <w:marTop w:val="0"/>
      <w:marBottom w:val="0"/>
      <w:divBdr>
        <w:top w:val="none" w:sz="0" w:space="0" w:color="auto"/>
        <w:left w:val="none" w:sz="0" w:space="0" w:color="auto"/>
        <w:bottom w:val="none" w:sz="0" w:space="0" w:color="auto"/>
        <w:right w:val="none" w:sz="0" w:space="0" w:color="auto"/>
      </w:divBdr>
    </w:div>
    <w:div w:id="942568269">
      <w:bodyDiv w:val="1"/>
      <w:marLeft w:val="0"/>
      <w:marRight w:val="0"/>
      <w:marTop w:val="0"/>
      <w:marBottom w:val="0"/>
      <w:divBdr>
        <w:top w:val="none" w:sz="0" w:space="0" w:color="auto"/>
        <w:left w:val="none" w:sz="0" w:space="0" w:color="auto"/>
        <w:bottom w:val="none" w:sz="0" w:space="0" w:color="auto"/>
        <w:right w:val="none" w:sz="0" w:space="0" w:color="auto"/>
      </w:divBdr>
    </w:div>
    <w:div w:id="943730008">
      <w:bodyDiv w:val="1"/>
      <w:marLeft w:val="0"/>
      <w:marRight w:val="0"/>
      <w:marTop w:val="0"/>
      <w:marBottom w:val="0"/>
      <w:divBdr>
        <w:top w:val="none" w:sz="0" w:space="0" w:color="auto"/>
        <w:left w:val="none" w:sz="0" w:space="0" w:color="auto"/>
        <w:bottom w:val="none" w:sz="0" w:space="0" w:color="auto"/>
        <w:right w:val="none" w:sz="0" w:space="0" w:color="auto"/>
      </w:divBdr>
    </w:div>
    <w:div w:id="944536448">
      <w:bodyDiv w:val="1"/>
      <w:marLeft w:val="0"/>
      <w:marRight w:val="0"/>
      <w:marTop w:val="0"/>
      <w:marBottom w:val="0"/>
      <w:divBdr>
        <w:top w:val="none" w:sz="0" w:space="0" w:color="auto"/>
        <w:left w:val="none" w:sz="0" w:space="0" w:color="auto"/>
        <w:bottom w:val="none" w:sz="0" w:space="0" w:color="auto"/>
        <w:right w:val="none" w:sz="0" w:space="0" w:color="auto"/>
      </w:divBdr>
    </w:div>
    <w:div w:id="944776979">
      <w:bodyDiv w:val="1"/>
      <w:marLeft w:val="0"/>
      <w:marRight w:val="0"/>
      <w:marTop w:val="0"/>
      <w:marBottom w:val="0"/>
      <w:divBdr>
        <w:top w:val="none" w:sz="0" w:space="0" w:color="auto"/>
        <w:left w:val="none" w:sz="0" w:space="0" w:color="auto"/>
        <w:bottom w:val="none" w:sz="0" w:space="0" w:color="auto"/>
        <w:right w:val="none" w:sz="0" w:space="0" w:color="auto"/>
      </w:divBdr>
    </w:div>
    <w:div w:id="944851608">
      <w:bodyDiv w:val="1"/>
      <w:marLeft w:val="0"/>
      <w:marRight w:val="0"/>
      <w:marTop w:val="0"/>
      <w:marBottom w:val="0"/>
      <w:divBdr>
        <w:top w:val="none" w:sz="0" w:space="0" w:color="auto"/>
        <w:left w:val="none" w:sz="0" w:space="0" w:color="auto"/>
        <w:bottom w:val="none" w:sz="0" w:space="0" w:color="auto"/>
        <w:right w:val="none" w:sz="0" w:space="0" w:color="auto"/>
      </w:divBdr>
    </w:div>
    <w:div w:id="946690475">
      <w:bodyDiv w:val="1"/>
      <w:marLeft w:val="0"/>
      <w:marRight w:val="0"/>
      <w:marTop w:val="0"/>
      <w:marBottom w:val="0"/>
      <w:divBdr>
        <w:top w:val="none" w:sz="0" w:space="0" w:color="auto"/>
        <w:left w:val="none" w:sz="0" w:space="0" w:color="auto"/>
        <w:bottom w:val="none" w:sz="0" w:space="0" w:color="auto"/>
        <w:right w:val="none" w:sz="0" w:space="0" w:color="auto"/>
      </w:divBdr>
    </w:div>
    <w:div w:id="947782598">
      <w:bodyDiv w:val="1"/>
      <w:marLeft w:val="0"/>
      <w:marRight w:val="0"/>
      <w:marTop w:val="0"/>
      <w:marBottom w:val="0"/>
      <w:divBdr>
        <w:top w:val="none" w:sz="0" w:space="0" w:color="auto"/>
        <w:left w:val="none" w:sz="0" w:space="0" w:color="auto"/>
        <w:bottom w:val="none" w:sz="0" w:space="0" w:color="auto"/>
        <w:right w:val="none" w:sz="0" w:space="0" w:color="auto"/>
      </w:divBdr>
    </w:div>
    <w:div w:id="949969965">
      <w:bodyDiv w:val="1"/>
      <w:marLeft w:val="0"/>
      <w:marRight w:val="0"/>
      <w:marTop w:val="0"/>
      <w:marBottom w:val="0"/>
      <w:divBdr>
        <w:top w:val="none" w:sz="0" w:space="0" w:color="auto"/>
        <w:left w:val="none" w:sz="0" w:space="0" w:color="auto"/>
        <w:bottom w:val="none" w:sz="0" w:space="0" w:color="auto"/>
        <w:right w:val="none" w:sz="0" w:space="0" w:color="auto"/>
      </w:divBdr>
    </w:div>
    <w:div w:id="950363182">
      <w:bodyDiv w:val="1"/>
      <w:marLeft w:val="0"/>
      <w:marRight w:val="0"/>
      <w:marTop w:val="0"/>
      <w:marBottom w:val="0"/>
      <w:divBdr>
        <w:top w:val="none" w:sz="0" w:space="0" w:color="auto"/>
        <w:left w:val="none" w:sz="0" w:space="0" w:color="auto"/>
        <w:bottom w:val="none" w:sz="0" w:space="0" w:color="auto"/>
        <w:right w:val="none" w:sz="0" w:space="0" w:color="auto"/>
      </w:divBdr>
    </w:div>
    <w:div w:id="950936182">
      <w:bodyDiv w:val="1"/>
      <w:marLeft w:val="0"/>
      <w:marRight w:val="0"/>
      <w:marTop w:val="0"/>
      <w:marBottom w:val="0"/>
      <w:divBdr>
        <w:top w:val="none" w:sz="0" w:space="0" w:color="auto"/>
        <w:left w:val="none" w:sz="0" w:space="0" w:color="auto"/>
        <w:bottom w:val="none" w:sz="0" w:space="0" w:color="auto"/>
        <w:right w:val="none" w:sz="0" w:space="0" w:color="auto"/>
      </w:divBdr>
    </w:div>
    <w:div w:id="956644108">
      <w:bodyDiv w:val="1"/>
      <w:marLeft w:val="0"/>
      <w:marRight w:val="0"/>
      <w:marTop w:val="0"/>
      <w:marBottom w:val="0"/>
      <w:divBdr>
        <w:top w:val="none" w:sz="0" w:space="0" w:color="auto"/>
        <w:left w:val="none" w:sz="0" w:space="0" w:color="auto"/>
        <w:bottom w:val="none" w:sz="0" w:space="0" w:color="auto"/>
        <w:right w:val="none" w:sz="0" w:space="0" w:color="auto"/>
      </w:divBdr>
    </w:div>
    <w:div w:id="957839769">
      <w:bodyDiv w:val="1"/>
      <w:marLeft w:val="0"/>
      <w:marRight w:val="0"/>
      <w:marTop w:val="0"/>
      <w:marBottom w:val="0"/>
      <w:divBdr>
        <w:top w:val="none" w:sz="0" w:space="0" w:color="auto"/>
        <w:left w:val="none" w:sz="0" w:space="0" w:color="auto"/>
        <w:bottom w:val="none" w:sz="0" w:space="0" w:color="auto"/>
        <w:right w:val="none" w:sz="0" w:space="0" w:color="auto"/>
      </w:divBdr>
    </w:div>
    <w:div w:id="958995179">
      <w:bodyDiv w:val="1"/>
      <w:marLeft w:val="0"/>
      <w:marRight w:val="0"/>
      <w:marTop w:val="0"/>
      <w:marBottom w:val="0"/>
      <w:divBdr>
        <w:top w:val="none" w:sz="0" w:space="0" w:color="auto"/>
        <w:left w:val="none" w:sz="0" w:space="0" w:color="auto"/>
        <w:bottom w:val="none" w:sz="0" w:space="0" w:color="auto"/>
        <w:right w:val="none" w:sz="0" w:space="0" w:color="auto"/>
      </w:divBdr>
    </w:div>
    <w:div w:id="959998284">
      <w:bodyDiv w:val="1"/>
      <w:marLeft w:val="0"/>
      <w:marRight w:val="0"/>
      <w:marTop w:val="0"/>
      <w:marBottom w:val="0"/>
      <w:divBdr>
        <w:top w:val="none" w:sz="0" w:space="0" w:color="auto"/>
        <w:left w:val="none" w:sz="0" w:space="0" w:color="auto"/>
        <w:bottom w:val="none" w:sz="0" w:space="0" w:color="auto"/>
        <w:right w:val="none" w:sz="0" w:space="0" w:color="auto"/>
      </w:divBdr>
    </w:div>
    <w:div w:id="963123948">
      <w:bodyDiv w:val="1"/>
      <w:marLeft w:val="0"/>
      <w:marRight w:val="0"/>
      <w:marTop w:val="0"/>
      <w:marBottom w:val="0"/>
      <w:divBdr>
        <w:top w:val="none" w:sz="0" w:space="0" w:color="auto"/>
        <w:left w:val="none" w:sz="0" w:space="0" w:color="auto"/>
        <w:bottom w:val="none" w:sz="0" w:space="0" w:color="auto"/>
        <w:right w:val="none" w:sz="0" w:space="0" w:color="auto"/>
      </w:divBdr>
    </w:div>
    <w:div w:id="963729050">
      <w:bodyDiv w:val="1"/>
      <w:marLeft w:val="0"/>
      <w:marRight w:val="0"/>
      <w:marTop w:val="0"/>
      <w:marBottom w:val="0"/>
      <w:divBdr>
        <w:top w:val="none" w:sz="0" w:space="0" w:color="auto"/>
        <w:left w:val="none" w:sz="0" w:space="0" w:color="auto"/>
        <w:bottom w:val="none" w:sz="0" w:space="0" w:color="auto"/>
        <w:right w:val="none" w:sz="0" w:space="0" w:color="auto"/>
      </w:divBdr>
    </w:div>
    <w:div w:id="964309264">
      <w:bodyDiv w:val="1"/>
      <w:marLeft w:val="0"/>
      <w:marRight w:val="0"/>
      <w:marTop w:val="0"/>
      <w:marBottom w:val="0"/>
      <w:divBdr>
        <w:top w:val="none" w:sz="0" w:space="0" w:color="auto"/>
        <w:left w:val="none" w:sz="0" w:space="0" w:color="auto"/>
        <w:bottom w:val="none" w:sz="0" w:space="0" w:color="auto"/>
        <w:right w:val="none" w:sz="0" w:space="0" w:color="auto"/>
      </w:divBdr>
    </w:div>
    <w:div w:id="972100374">
      <w:bodyDiv w:val="1"/>
      <w:marLeft w:val="0"/>
      <w:marRight w:val="0"/>
      <w:marTop w:val="0"/>
      <w:marBottom w:val="0"/>
      <w:divBdr>
        <w:top w:val="none" w:sz="0" w:space="0" w:color="auto"/>
        <w:left w:val="none" w:sz="0" w:space="0" w:color="auto"/>
        <w:bottom w:val="none" w:sz="0" w:space="0" w:color="auto"/>
        <w:right w:val="none" w:sz="0" w:space="0" w:color="auto"/>
      </w:divBdr>
    </w:div>
    <w:div w:id="972755257">
      <w:bodyDiv w:val="1"/>
      <w:marLeft w:val="0"/>
      <w:marRight w:val="0"/>
      <w:marTop w:val="0"/>
      <w:marBottom w:val="0"/>
      <w:divBdr>
        <w:top w:val="none" w:sz="0" w:space="0" w:color="auto"/>
        <w:left w:val="none" w:sz="0" w:space="0" w:color="auto"/>
        <w:bottom w:val="none" w:sz="0" w:space="0" w:color="auto"/>
        <w:right w:val="none" w:sz="0" w:space="0" w:color="auto"/>
      </w:divBdr>
    </w:div>
    <w:div w:id="973754476">
      <w:bodyDiv w:val="1"/>
      <w:marLeft w:val="0"/>
      <w:marRight w:val="0"/>
      <w:marTop w:val="0"/>
      <w:marBottom w:val="0"/>
      <w:divBdr>
        <w:top w:val="none" w:sz="0" w:space="0" w:color="auto"/>
        <w:left w:val="none" w:sz="0" w:space="0" w:color="auto"/>
        <w:bottom w:val="none" w:sz="0" w:space="0" w:color="auto"/>
        <w:right w:val="none" w:sz="0" w:space="0" w:color="auto"/>
      </w:divBdr>
    </w:div>
    <w:div w:id="975335458">
      <w:bodyDiv w:val="1"/>
      <w:marLeft w:val="0"/>
      <w:marRight w:val="0"/>
      <w:marTop w:val="0"/>
      <w:marBottom w:val="0"/>
      <w:divBdr>
        <w:top w:val="none" w:sz="0" w:space="0" w:color="auto"/>
        <w:left w:val="none" w:sz="0" w:space="0" w:color="auto"/>
        <w:bottom w:val="none" w:sz="0" w:space="0" w:color="auto"/>
        <w:right w:val="none" w:sz="0" w:space="0" w:color="auto"/>
      </w:divBdr>
    </w:div>
    <w:div w:id="976178713">
      <w:bodyDiv w:val="1"/>
      <w:marLeft w:val="0"/>
      <w:marRight w:val="0"/>
      <w:marTop w:val="0"/>
      <w:marBottom w:val="0"/>
      <w:divBdr>
        <w:top w:val="none" w:sz="0" w:space="0" w:color="auto"/>
        <w:left w:val="none" w:sz="0" w:space="0" w:color="auto"/>
        <w:bottom w:val="none" w:sz="0" w:space="0" w:color="auto"/>
        <w:right w:val="none" w:sz="0" w:space="0" w:color="auto"/>
      </w:divBdr>
    </w:div>
    <w:div w:id="980109679">
      <w:bodyDiv w:val="1"/>
      <w:marLeft w:val="0"/>
      <w:marRight w:val="0"/>
      <w:marTop w:val="0"/>
      <w:marBottom w:val="0"/>
      <w:divBdr>
        <w:top w:val="none" w:sz="0" w:space="0" w:color="auto"/>
        <w:left w:val="none" w:sz="0" w:space="0" w:color="auto"/>
        <w:bottom w:val="none" w:sz="0" w:space="0" w:color="auto"/>
        <w:right w:val="none" w:sz="0" w:space="0" w:color="auto"/>
      </w:divBdr>
    </w:div>
    <w:div w:id="980696436">
      <w:bodyDiv w:val="1"/>
      <w:marLeft w:val="0"/>
      <w:marRight w:val="0"/>
      <w:marTop w:val="0"/>
      <w:marBottom w:val="0"/>
      <w:divBdr>
        <w:top w:val="none" w:sz="0" w:space="0" w:color="auto"/>
        <w:left w:val="none" w:sz="0" w:space="0" w:color="auto"/>
        <w:bottom w:val="none" w:sz="0" w:space="0" w:color="auto"/>
        <w:right w:val="none" w:sz="0" w:space="0" w:color="auto"/>
      </w:divBdr>
    </w:div>
    <w:div w:id="982850841">
      <w:bodyDiv w:val="1"/>
      <w:marLeft w:val="0"/>
      <w:marRight w:val="0"/>
      <w:marTop w:val="0"/>
      <w:marBottom w:val="0"/>
      <w:divBdr>
        <w:top w:val="none" w:sz="0" w:space="0" w:color="auto"/>
        <w:left w:val="none" w:sz="0" w:space="0" w:color="auto"/>
        <w:bottom w:val="none" w:sz="0" w:space="0" w:color="auto"/>
        <w:right w:val="none" w:sz="0" w:space="0" w:color="auto"/>
      </w:divBdr>
    </w:div>
    <w:div w:id="986396079">
      <w:bodyDiv w:val="1"/>
      <w:marLeft w:val="0"/>
      <w:marRight w:val="0"/>
      <w:marTop w:val="0"/>
      <w:marBottom w:val="0"/>
      <w:divBdr>
        <w:top w:val="none" w:sz="0" w:space="0" w:color="auto"/>
        <w:left w:val="none" w:sz="0" w:space="0" w:color="auto"/>
        <w:bottom w:val="none" w:sz="0" w:space="0" w:color="auto"/>
        <w:right w:val="none" w:sz="0" w:space="0" w:color="auto"/>
      </w:divBdr>
    </w:div>
    <w:div w:id="988828374">
      <w:bodyDiv w:val="1"/>
      <w:marLeft w:val="0"/>
      <w:marRight w:val="0"/>
      <w:marTop w:val="0"/>
      <w:marBottom w:val="0"/>
      <w:divBdr>
        <w:top w:val="none" w:sz="0" w:space="0" w:color="auto"/>
        <w:left w:val="none" w:sz="0" w:space="0" w:color="auto"/>
        <w:bottom w:val="none" w:sz="0" w:space="0" w:color="auto"/>
        <w:right w:val="none" w:sz="0" w:space="0" w:color="auto"/>
      </w:divBdr>
    </w:div>
    <w:div w:id="990065134">
      <w:bodyDiv w:val="1"/>
      <w:marLeft w:val="0"/>
      <w:marRight w:val="0"/>
      <w:marTop w:val="0"/>
      <w:marBottom w:val="0"/>
      <w:divBdr>
        <w:top w:val="none" w:sz="0" w:space="0" w:color="auto"/>
        <w:left w:val="none" w:sz="0" w:space="0" w:color="auto"/>
        <w:bottom w:val="none" w:sz="0" w:space="0" w:color="auto"/>
        <w:right w:val="none" w:sz="0" w:space="0" w:color="auto"/>
      </w:divBdr>
    </w:div>
    <w:div w:id="990669668">
      <w:bodyDiv w:val="1"/>
      <w:marLeft w:val="0"/>
      <w:marRight w:val="0"/>
      <w:marTop w:val="0"/>
      <w:marBottom w:val="0"/>
      <w:divBdr>
        <w:top w:val="none" w:sz="0" w:space="0" w:color="auto"/>
        <w:left w:val="none" w:sz="0" w:space="0" w:color="auto"/>
        <w:bottom w:val="none" w:sz="0" w:space="0" w:color="auto"/>
        <w:right w:val="none" w:sz="0" w:space="0" w:color="auto"/>
      </w:divBdr>
    </w:div>
    <w:div w:id="991174666">
      <w:bodyDiv w:val="1"/>
      <w:marLeft w:val="0"/>
      <w:marRight w:val="0"/>
      <w:marTop w:val="0"/>
      <w:marBottom w:val="0"/>
      <w:divBdr>
        <w:top w:val="none" w:sz="0" w:space="0" w:color="auto"/>
        <w:left w:val="none" w:sz="0" w:space="0" w:color="auto"/>
        <w:bottom w:val="none" w:sz="0" w:space="0" w:color="auto"/>
        <w:right w:val="none" w:sz="0" w:space="0" w:color="auto"/>
      </w:divBdr>
    </w:div>
    <w:div w:id="991257925">
      <w:bodyDiv w:val="1"/>
      <w:marLeft w:val="0"/>
      <w:marRight w:val="0"/>
      <w:marTop w:val="0"/>
      <w:marBottom w:val="0"/>
      <w:divBdr>
        <w:top w:val="none" w:sz="0" w:space="0" w:color="auto"/>
        <w:left w:val="none" w:sz="0" w:space="0" w:color="auto"/>
        <w:bottom w:val="none" w:sz="0" w:space="0" w:color="auto"/>
        <w:right w:val="none" w:sz="0" w:space="0" w:color="auto"/>
      </w:divBdr>
    </w:div>
    <w:div w:id="993141011">
      <w:bodyDiv w:val="1"/>
      <w:marLeft w:val="0"/>
      <w:marRight w:val="0"/>
      <w:marTop w:val="0"/>
      <w:marBottom w:val="0"/>
      <w:divBdr>
        <w:top w:val="none" w:sz="0" w:space="0" w:color="auto"/>
        <w:left w:val="none" w:sz="0" w:space="0" w:color="auto"/>
        <w:bottom w:val="none" w:sz="0" w:space="0" w:color="auto"/>
        <w:right w:val="none" w:sz="0" w:space="0" w:color="auto"/>
      </w:divBdr>
    </w:div>
    <w:div w:id="993727115">
      <w:bodyDiv w:val="1"/>
      <w:marLeft w:val="0"/>
      <w:marRight w:val="0"/>
      <w:marTop w:val="0"/>
      <w:marBottom w:val="0"/>
      <w:divBdr>
        <w:top w:val="none" w:sz="0" w:space="0" w:color="auto"/>
        <w:left w:val="none" w:sz="0" w:space="0" w:color="auto"/>
        <w:bottom w:val="none" w:sz="0" w:space="0" w:color="auto"/>
        <w:right w:val="none" w:sz="0" w:space="0" w:color="auto"/>
      </w:divBdr>
    </w:div>
    <w:div w:id="993870602">
      <w:bodyDiv w:val="1"/>
      <w:marLeft w:val="0"/>
      <w:marRight w:val="0"/>
      <w:marTop w:val="0"/>
      <w:marBottom w:val="0"/>
      <w:divBdr>
        <w:top w:val="none" w:sz="0" w:space="0" w:color="auto"/>
        <w:left w:val="none" w:sz="0" w:space="0" w:color="auto"/>
        <w:bottom w:val="none" w:sz="0" w:space="0" w:color="auto"/>
        <w:right w:val="none" w:sz="0" w:space="0" w:color="auto"/>
      </w:divBdr>
    </w:div>
    <w:div w:id="994071130">
      <w:bodyDiv w:val="1"/>
      <w:marLeft w:val="0"/>
      <w:marRight w:val="0"/>
      <w:marTop w:val="0"/>
      <w:marBottom w:val="0"/>
      <w:divBdr>
        <w:top w:val="none" w:sz="0" w:space="0" w:color="auto"/>
        <w:left w:val="none" w:sz="0" w:space="0" w:color="auto"/>
        <w:bottom w:val="none" w:sz="0" w:space="0" w:color="auto"/>
        <w:right w:val="none" w:sz="0" w:space="0" w:color="auto"/>
      </w:divBdr>
    </w:div>
    <w:div w:id="996226759">
      <w:bodyDiv w:val="1"/>
      <w:marLeft w:val="0"/>
      <w:marRight w:val="0"/>
      <w:marTop w:val="0"/>
      <w:marBottom w:val="0"/>
      <w:divBdr>
        <w:top w:val="none" w:sz="0" w:space="0" w:color="auto"/>
        <w:left w:val="none" w:sz="0" w:space="0" w:color="auto"/>
        <w:bottom w:val="none" w:sz="0" w:space="0" w:color="auto"/>
        <w:right w:val="none" w:sz="0" w:space="0" w:color="auto"/>
      </w:divBdr>
    </w:div>
    <w:div w:id="998001473">
      <w:bodyDiv w:val="1"/>
      <w:marLeft w:val="0"/>
      <w:marRight w:val="0"/>
      <w:marTop w:val="0"/>
      <w:marBottom w:val="0"/>
      <w:divBdr>
        <w:top w:val="none" w:sz="0" w:space="0" w:color="auto"/>
        <w:left w:val="none" w:sz="0" w:space="0" w:color="auto"/>
        <w:bottom w:val="none" w:sz="0" w:space="0" w:color="auto"/>
        <w:right w:val="none" w:sz="0" w:space="0" w:color="auto"/>
      </w:divBdr>
    </w:div>
    <w:div w:id="1001588587">
      <w:bodyDiv w:val="1"/>
      <w:marLeft w:val="0"/>
      <w:marRight w:val="0"/>
      <w:marTop w:val="0"/>
      <w:marBottom w:val="0"/>
      <w:divBdr>
        <w:top w:val="none" w:sz="0" w:space="0" w:color="auto"/>
        <w:left w:val="none" w:sz="0" w:space="0" w:color="auto"/>
        <w:bottom w:val="none" w:sz="0" w:space="0" w:color="auto"/>
        <w:right w:val="none" w:sz="0" w:space="0" w:color="auto"/>
      </w:divBdr>
    </w:div>
    <w:div w:id="1003628798">
      <w:bodyDiv w:val="1"/>
      <w:marLeft w:val="0"/>
      <w:marRight w:val="0"/>
      <w:marTop w:val="0"/>
      <w:marBottom w:val="0"/>
      <w:divBdr>
        <w:top w:val="none" w:sz="0" w:space="0" w:color="auto"/>
        <w:left w:val="none" w:sz="0" w:space="0" w:color="auto"/>
        <w:bottom w:val="none" w:sz="0" w:space="0" w:color="auto"/>
        <w:right w:val="none" w:sz="0" w:space="0" w:color="auto"/>
      </w:divBdr>
    </w:div>
    <w:div w:id="1004822797">
      <w:bodyDiv w:val="1"/>
      <w:marLeft w:val="0"/>
      <w:marRight w:val="0"/>
      <w:marTop w:val="0"/>
      <w:marBottom w:val="0"/>
      <w:divBdr>
        <w:top w:val="none" w:sz="0" w:space="0" w:color="auto"/>
        <w:left w:val="none" w:sz="0" w:space="0" w:color="auto"/>
        <w:bottom w:val="none" w:sz="0" w:space="0" w:color="auto"/>
        <w:right w:val="none" w:sz="0" w:space="0" w:color="auto"/>
      </w:divBdr>
    </w:div>
    <w:div w:id="1006441480">
      <w:bodyDiv w:val="1"/>
      <w:marLeft w:val="0"/>
      <w:marRight w:val="0"/>
      <w:marTop w:val="0"/>
      <w:marBottom w:val="0"/>
      <w:divBdr>
        <w:top w:val="none" w:sz="0" w:space="0" w:color="auto"/>
        <w:left w:val="none" w:sz="0" w:space="0" w:color="auto"/>
        <w:bottom w:val="none" w:sz="0" w:space="0" w:color="auto"/>
        <w:right w:val="none" w:sz="0" w:space="0" w:color="auto"/>
      </w:divBdr>
    </w:div>
    <w:div w:id="1010328693">
      <w:bodyDiv w:val="1"/>
      <w:marLeft w:val="0"/>
      <w:marRight w:val="0"/>
      <w:marTop w:val="0"/>
      <w:marBottom w:val="0"/>
      <w:divBdr>
        <w:top w:val="none" w:sz="0" w:space="0" w:color="auto"/>
        <w:left w:val="none" w:sz="0" w:space="0" w:color="auto"/>
        <w:bottom w:val="none" w:sz="0" w:space="0" w:color="auto"/>
        <w:right w:val="none" w:sz="0" w:space="0" w:color="auto"/>
      </w:divBdr>
    </w:div>
    <w:div w:id="1012073815">
      <w:bodyDiv w:val="1"/>
      <w:marLeft w:val="0"/>
      <w:marRight w:val="0"/>
      <w:marTop w:val="0"/>
      <w:marBottom w:val="0"/>
      <w:divBdr>
        <w:top w:val="none" w:sz="0" w:space="0" w:color="auto"/>
        <w:left w:val="none" w:sz="0" w:space="0" w:color="auto"/>
        <w:bottom w:val="none" w:sz="0" w:space="0" w:color="auto"/>
        <w:right w:val="none" w:sz="0" w:space="0" w:color="auto"/>
      </w:divBdr>
    </w:div>
    <w:div w:id="1012729090">
      <w:bodyDiv w:val="1"/>
      <w:marLeft w:val="0"/>
      <w:marRight w:val="0"/>
      <w:marTop w:val="0"/>
      <w:marBottom w:val="0"/>
      <w:divBdr>
        <w:top w:val="none" w:sz="0" w:space="0" w:color="auto"/>
        <w:left w:val="none" w:sz="0" w:space="0" w:color="auto"/>
        <w:bottom w:val="none" w:sz="0" w:space="0" w:color="auto"/>
        <w:right w:val="none" w:sz="0" w:space="0" w:color="auto"/>
      </w:divBdr>
    </w:div>
    <w:div w:id="1013654353">
      <w:bodyDiv w:val="1"/>
      <w:marLeft w:val="0"/>
      <w:marRight w:val="0"/>
      <w:marTop w:val="0"/>
      <w:marBottom w:val="0"/>
      <w:divBdr>
        <w:top w:val="none" w:sz="0" w:space="0" w:color="auto"/>
        <w:left w:val="none" w:sz="0" w:space="0" w:color="auto"/>
        <w:bottom w:val="none" w:sz="0" w:space="0" w:color="auto"/>
        <w:right w:val="none" w:sz="0" w:space="0" w:color="auto"/>
      </w:divBdr>
    </w:div>
    <w:div w:id="1016691989">
      <w:bodyDiv w:val="1"/>
      <w:marLeft w:val="0"/>
      <w:marRight w:val="0"/>
      <w:marTop w:val="0"/>
      <w:marBottom w:val="0"/>
      <w:divBdr>
        <w:top w:val="none" w:sz="0" w:space="0" w:color="auto"/>
        <w:left w:val="none" w:sz="0" w:space="0" w:color="auto"/>
        <w:bottom w:val="none" w:sz="0" w:space="0" w:color="auto"/>
        <w:right w:val="none" w:sz="0" w:space="0" w:color="auto"/>
      </w:divBdr>
    </w:div>
    <w:div w:id="1018237423">
      <w:bodyDiv w:val="1"/>
      <w:marLeft w:val="0"/>
      <w:marRight w:val="0"/>
      <w:marTop w:val="0"/>
      <w:marBottom w:val="0"/>
      <w:divBdr>
        <w:top w:val="none" w:sz="0" w:space="0" w:color="auto"/>
        <w:left w:val="none" w:sz="0" w:space="0" w:color="auto"/>
        <w:bottom w:val="none" w:sz="0" w:space="0" w:color="auto"/>
        <w:right w:val="none" w:sz="0" w:space="0" w:color="auto"/>
      </w:divBdr>
      <w:divsChild>
        <w:div w:id="265818311">
          <w:marLeft w:val="0"/>
          <w:marRight w:val="0"/>
          <w:marTop w:val="0"/>
          <w:marBottom w:val="0"/>
          <w:divBdr>
            <w:top w:val="none" w:sz="0" w:space="0" w:color="auto"/>
            <w:left w:val="none" w:sz="0" w:space="0" w:color="auto"/>
            <w:bottom w:val="none" w:sz="0" w:space="0" w:color="auto"/>
            <w:right w:val="none" w:sz="0" w:space="0" w:color="auto"/>
          </w:divBdr>
          <w:divsChild>
            <w:div w:id="475954682">
              <w:marLeft w:val="0"/>
              <w:marRight w:val="0"/>
              <w:marTop w:val="0"/>
              <w:marBottom w:val="0"/>
              <w:divBdr>
                <w:top w:val="none" w:sz="0" w:space="0" w:color="auto"/>
                <w:left w:val="none" w:sz="0" w:space="0" w:color="auto"/>
                <w:bottom w:val="none" w:sz="0" w:space="0" w:color="auto"/>
                <w:right w:val="none" w:sz="0" w:space="0" w:color="auto"/>
              </w:divBdr>
            </w:div>
            <w:div w:id="533156335">
              <w:marLeft w:val="0"/>
              <w:marRight w:val="0"/>
              <w:marTop w:val="0"/>
              <w:marBottom w:val="0"/>
              <w:divBdr>
                <w:top w:val="none" w:sz="0" w:space="0" w:color="auto"/>
                <w:left w:val="none" w:sz="0" w:space="0" w:color="auto"/>
                <w:bottom w:val="none" w:sz="0" w:space="0" w:color="auto"/>
                <w:right w:val="none" w:sz="0" w:space="0" w:color="auto"/>
              </w:divBdr>
            </w:div>
            <w:div w:id="1666661033">
              <w:marLeft w:val="0"/>
              <w:marRight w:val="0"/>
              <w:marTop w:val="0"/>
              <w:marBottom w:val="0"/>
              <w:divBdr>
                <w:top w:val="none" w:sz="0" w:space="0" w:color="auto"/>
                <w:left w:val="none" w:sz="0" w:space="0" w:color="auto"/>
                <w:bottom w:val="none" w:sz="0" w:space="0" w:color="auto"/>
                <w:right w:val="none" w:sz="0" w:space="0" w:color="auto"/>
              </w:divBdr>
            </w:div>
          </w:divsChild>
        </w:div>
        <w:div w:id="363135111">
          <w:marLeft w:val="0"/>
          <w:marRight w:val="0"/>
          <w:marTop w:val="0"/>
          <w:marBottom w:val="0"/>
          <w:divBdr>
            <w:top w:val="none" w:sz="0" w:space="0" w:color="auto"/>
            <w:left w:val="none" w:sz="0" w:space="0" w:color="auto"/>
            <w:bottom w:val="none" w:sz="0" w:space="0" w:color="auto"/>
            <w:right w:val="none" w:sz="0" w:space="0" w:color="auto"/>
          </w:divBdr>
        </w:div>
        <w:div w:id="866874154">
          <w:marLeft w:val="0"/>
          <w:marRight w:val="0"/>
          <w:marTop w:val="0"/>
          <w:marBottom w:val="0"/>
          <w:divBdr>
            <w:top w:val="none" w:sz="0" w:space="0" w:color="auto"/>
            <w:left w:val="none" w:sz="0" w:space="0" w:color="auto"/>
            <w:bottom w:val="none" w:sz="0" w:space="0" w:color="auto"/>
            <w:right w:val="none" w:sz="0" w:space="0" w:color="auto"/>
          </w:divBdr>
        </w:div>
        <w:div w:id="1284993712">
          <w:marLeft w:val="0"/>
          <w:marRight w:val="0"/>
          <w:marTop w:val="0"/>
          <w:marBottom w:val="0"/>
          <w:divBdr>
            <w:top w:val="none" w:sz="0" w:space="0" w:color="auto"/>
            <w:left w:val="none" w:sz="0" w:space="0" w:color="auto"/>
            <w:bottom w:val="none" w:sz="0" w:space="0" w:color="auto"/>
            <w:right w:val="none" w:sz="0" w:space="0" w:color="auto"/>
          </w:divBdr>
        </w:div>
        <w:div w:id="1310590942">
          <w:marLeft w:val="0"/>
          <w:marRight w:val="0"/>
          <w:marTop w:val="0"/>
          <w:marBottom w:val="0"/>
          <w:divBdr>
            <w:top w:val="none" w:sz="0" w:space="0" w:color="auto"/>
            <w:left w:val="none" w:sz="0" w:space="0" w:color="auto"/>
            <w:bottom w:val="none" w:sz="0" w:space="0" w:color="auto"/>
            <w:right w:val="none" w:sz="0" w:space="0" w:color="auto"/>
          </w:divBdr>
        </w:div>
      </w:divsChild>
    </w:div>
    <w:div w:id="1018385255">
      <w:bodyDiv w:val="1"/>
      <w:marLeft w:val="0"/>
      <w:marRight w:val="0"/>
      <w:marTop w:val="0"/>
      <w:marBottom w:val="0"/>
      <w:divBdr>
        <w:top w:val="none" w:sz="0" w:space="0" w:color="auto"/>
        <w:left w:val="none" w:sz="0" w:space="0" w:color="auto"/>
        <w:bottom w:val="none" w:sz="0" w:space="0" w:color="auto"/>
        <w:right w:val="none" w:sz="0" w:space="0" w:color="auto"/>
      </w:divBdr>
    </w:div>
    <w:div w:id="1019237695">
      <w:bodyDiv w:val="1"/>
      <w:marLeft w:val="0"/>
      <w:marRight w:val="0"/>
      <w:marTop w:val="0"/>
      <w:marBottom w:val="0"/>
      <w:divBdr>
        <w:top w:val="none" w:sz="0" w:space="0" w:color="auto"/>
        <w:left w:val="none" w:sz="0" w:space="0" w:color="auto"/>
        <w:bottom w:val="none" w:sz="0" w:space="0" w:color="auto"/>
        <w:right w:val="none" w:sz="0" w:space="0" w:color="auto"/>
      </w:divBdr>
    </w:div>
    <w:div w:id="1019355154">
      <w:bodyDiv w:val="1"/>
      <w:marLeft w:val="0"/>
      <w:marRight w:val="0"/>
      <w:marTop w:val="0"/>
      <w:marBottom w:val="0"/>
      <w:divBdr>
        <w:top w:val="none" w:sz="0" w:space="0" w:color="auto"/>
        <w:left w:val="none" w:sz="0" w:space="0" w:color="auto"/>
        <w:bottom w:val="none" w:sz="0" w:space="0" w:color="auto"/>
        <w:right w:val="none" w:sz="0" w:space="0" w:color="auto"/>
      </w:divBdr>
    </w:div>
    <w:div w:id="1021275038">
      <w:bodyDiv w:val="1"/>
      <w:marLeft w:val="0"/>
      <w:marRight w:val="0"/>
      <w:marTop w:val="0"/>
      <w:marBottom w:val="0"/>
      <w:divBdr>
        <w:top w:val="none" w:sz="0" w:space="0" w:color="auto"/>
        <w:left w:val="none" w:sz="0" w:space="0" w:color="auto"/>
        <w:bottom w:val="none" w:sz="0" w:space="0" w:color="auto"/>
        <w:right w:val="none" w:sz="0" w:space="0" w:color="auto"/>
      </w:divBdr>
    </w:div>
    <w:div w:id="1026566673">
      <w:bodyDiv w:val="1"/>
      <w:marLeft w:val="0"/>
      <w:marRight w:val="0"/>
      <w:marTop w:val="0"/>
      <w:marBottom w:val="0"/>
      <w:divBdr>
        <w:top w:val="none" w:sz="0" w:space="0" w:color="auto"/>
        <w:left w:val="none" w:sz="0" w:space="0" w:color="auto"/>
        <w:bottom w:val="none" w:sz="0" w:space="0" w:color="auto"/>
        <w:right w:val="none" w:sz="0" w:space="0" w:color="auto"/>
      </w:divBdr>
    </w:div>
    <w:div w:id="1026834633">
      <w:bodyDiv w:val="1"/>
      <w:marLeft w:val="0"/>
      <w:marRight w:val="0"/>
      <w:marTop w:val="0"/>
      <w:marBottom w:val="0"/>
      <w:divBdr>
        <w:top w:val="none" w:sz="0" w:space="0" w:color="auto"/>
        <w:left w:val="none" w:sz="0" w:space="0" w:color="auto"/>
        <w:bottom w:val="none" w:sz="0" w:space="0" w:color="auto"/>
        <w:right w:val="none" w:sz="0" w:space="0" w:color="auto"/>
      </w:divBdr>
    </w:div>
    <w:div w:id="1028063792">
      <w:bodyDiv w:val="1"/>
      <w:marLeft w:val="0"/>
      <w:marRight w:val="0"/>
      <w:marTop w:val="0"/>
      <w:marBottom w:val="0"/>
      <w:divBdr>
        <w:top w:val="none" w:sz="0" w:space="0" w:color="auto"/>
        <w:left w:val="none" w:sz="0" w:space="0" w:color="auto"/>
        <w:bottom w:val="none" w:sz="0" w:space="0" w:color="auto"/>
        <w:right w:val="none" w:sz="0" w:space="0" w:color="auto"/>
      </w:divBdr>
    </w:div>
    <w:div w:id="1030959387">
      <w:bodyDiv w:val="1"/>
      <w:marLeft w:val="0"/>
      <w:marRight w:val="0"/>
      <w:marTop w:val="0"/>
      <w:marBottom w:val="0"/>
      <w:divBdr>
        <w:top w:val="none" w:sz="0" w:space="0" w:color="auto"/>
        <w:left w:val="none" w:sz="0" w:space="0" w:color="auto"/>
        <w:bottom w:val="none" w:sz="0" w:space="0" w:color="auto"/>
        <w:right w:val="none" w:sz="0" w:space="0" w:color="auto"/>
      </w:divBdr>
    </w:div>
    <w:div w:id="1034694542">
      <w:bodyDiv w:val="1"/>
      <w:marLeft w:val="0"/>
      <w:marRight w:val="0"/>
      <w:marTop w:val="0"/>
      <w:marBottom w:val="0"/>
      <w:divBdr>
        <w:top w:val="none" w:sz="0" w:space="0" w:color="auto"/>
        <w:left w:val="none" w:sz="0" w:space="0" w:color="auto"/>
        <w:bottom w:val="none" w:sz="0" w:space="0" w:color="auto"/>
        <w:right w:val="none" w:sz="0" w:space="0" w:color="auto"/>
      </w:divBdr>
    </w:div>
    <w:div w:id="1034885955">
      <w:bodyDiv w:val="1"/>
      <w:marLeft w:val="0"/>
      <w:marRight w:val="0"/>
      <w:marTop w:val="0"/>
      <w:marBottom w:val="0"/>
      <w:divBdr>
        <w:top w:val="none" w:sz="0" w:space="0" w:color="auto"/>
        <w:left w:val="none" w:sz="0" w:space="0" w:color="auto"/>
        <w:bottom w:val="none" w:sz="0" w:space="0" w:color="auto"/>
        <w:right w:val="none" w:sz="0" w:space="0" w:color="auto"/>
      </w:divBdr>
    </w:div>
    <w:div w:id="1034961652">
      <w:bodyDiv w:val="1"/>
      <w:marLeft w:val="0"/>
      <w:marRight w:val="0"/>
      <w:marTop w:val="0"/>
      <w:marBottom w:val="0"/>
      <w:divBdr>
        <w:top w:val="none" w:sz="0" w:space="0" w:color="auto"/>
        <w:left w:val="none" w:sz="0" w:space="0" w:color="auto"/>
        <w:bottom w:val="none" w:sz="0" w:space="0" w:color="auto"/>
        <w:right w:val="none" w:sz="0" w:space="0" w:color="auto"/>
      </w:divBdr>
    </w:div>
    <w:div w:id="1037464424">
      <w:bodyDiv w:val="1"/>
      <w:marLeft w:val="0"/>
      <w:marRight w:val="0"/>
      <w:marTop w:val="0"/>
      <w:marBottom w:val="0"/>
      <w:divBdr>
        <w:top w:val="none" w:sz="0" w:space="0" w:color="auto"/>
        <w:left w:val="none" w:sz="0" w:space="0" w:color="auto"/>
        <w:bottom w:val="none" w:sz="0" w:space="0" w:color="auto"/>
        <w:right w:val="none" w:sz="0" w:space="0" w:color="auto"/>
      </w:divBdr>
    </w:div>
    <w:div w:id="1041398815">
      <w:bodyDiv w:val="1"/>
      <w:marLeft w:val="0"/>
      <w:marRight w:val="0"/>
      <w:marTop w:val="0"/>
      <w:marBottom w:val="0"/>
      <w:divBdr>
        <w:top w:val="none" w:sz="0" w:space="0" w:color="auto"/>
        <w:left w:val="none" w:sz="0" w:space="0" w:color="auto"/>
        <w:bottom w:val="none" w:sz="0" w:space="0" w:color="auto"/>
        <w:right w:val="none" w:sz="0" w:space="0" w:color="auto"/>
      </w:divBdr>
    </w:div>
    <w:div w:id="1042635286">
      <w:bodyDiv w:val="1"/>
      <w:marLeft w:val="0"/>
      <w:marRight w:val="0"/>
      <w:marTop w:val="0"/>
      <w:marBottom w:val="0"/>
      <w:divBdr>
        <w:top w:val="none" w:sz="0" w:space="0" w:color="auto"/>
        <w:left w:val="none" w:sz="0" w:space="0" w:color="auto"/>
        <w:bottom w:val="none" w:sz="0" w:space="0" w:color="auto"/>
        <w:right w:val="none" w:sz="0" w:space="0" w:color="auto"/>
      </w:divBdr>
    </w:div>
    <w:div w:id="1042944214">
      <w:bodyDiv w:val="1"/>
      <w:marLeft w:val="0"/>
      <w:marRight w:val="0"/>
      <w:marTop w:val="0"/>
      <w:marBottom w:val="0"/>
      <w:divBdr>
        <w:top w:val="none" w:sz="0" w:space="0" w:color="auto"/>
        <w:left w:val="none" w:sz="0" w:space="0" w:color="auto"/>
        <w:bottom w:val="none" w:sz="0" w:space="0" w:color="auto"/>
        <w:right w:val="none" w:sz="0" w:space="0" w:color="auto"/>
      </w:divBdr>
    </w:div>
    <w:div w:id="1045566373">
      <w:bodyDiv w:val="1"/>
      <w:marLeft w:val="0"/>
      <w:marRight w:val="0"/>
      <w:marTop w:val="0"/>
      <w:marBottom w:val="0"/>
      <w:divBdr>
        <w:top w:val="none" w:sz="0" w:space="0" w:color="auto"/>
        <w:left w:val="none" w:sz="0" w:space="0" w:color="auto"/>
        <w:bottom w:val="none" w:sz="0" w:space="0" w:color="auto"/>
        <w:right w:val="none" w:sz="0" w:space="0" w:color="auto"/>
      </w:divBdr>
    </w:div>
    <w:div w:id="1046416267">
      <w:bodyDiv w:val="1"/>
      <w:marLeft w:val="0"/>
      <w:marRight w:val="0"/>
      <w:marTop w:val="0"/>
      <w:marBottom w:val="0"/>
      <w:divBdr>
        <w:top w:val="none" w:sz="0" w:space="0" w:color="auto"/>
        <w:left w:val="none" w:sz="0" w:space="0" w:color="auto"/>
        <w:bottom w:val="none" w:sz="0" w:space="0" w:color="auto"/>
        <w:right w:val="none" w:sz="0" w:space="0" w:color="auto"/>
      </w:divBdr>
    </w:div>
    <w:div w:id="1048384359">
      <w:bodyDiv w:val="1"/>
      <w:marLeft w:val="0"/>
      <w:marRight w:val="0"/>
      <w:marTop w:val="0"/>
      <w:marBottom w:val="0"/>
      <w:divBdr>
        <w:top w:val="none" w:sz="0" w:space="0" w:color="auto"/>
        <w:left w:val="none" w:sz="0" w:space="0" w:color="auto"/>
        <w:bottom w:val="none" w:sz="0" w:space="0" w:color="auto"/>
        <w:right w:val="none" w:sz="0" w:space="0" w:color="auto"/>
      </w:divBdr>
    </w:div>
    <w:div w:id="1048451950">
      <w:bodyDiv w:val="1"/>
      <w:marLeft w:val="0"/>
      <w:marRight w:val="0"/>
      <w:marTop w:val="0"/>
      <w:marBottom w:val="0"/>
      <w:divBdr>
        <w:top w:val="none" w:sz="0" w:space="0" w:color="auto"/>
        <w:left w:val="none" w:sz="0" w:space="0" w:color="auto"/>
        <w:bottom w:val="none" w:sz="0" w:space="0" w:color="auto"/>
        <w:right w:val="none" w:sz="0" w:space="0" w:color="auto"/>
      </w:divBdr>
    </w:div>
    <w:div w:id="1048648847">
      <w:bodyDiv w:val="1"/>
      <w:marLeft w:val="0"/>
      <w:marRight w:val="0"/>
      <w:marTop w:val="0"/>
      <w:marBottom w:val="0"/>
      <w:divBdr>
        <w:top w:val="none" w:sz="0" w:space="0" w:color="auto"/>
        <w:left w:val="none" w:sz="0" w:space="0" w:color="auto"/>
        <w:bottom w:val="none" w:sz="0" w:space="0" w:color="auto"/>
        <w:right w:val="none" w:sz="0" w:space="0" w:color="auto"/>
      </w:divBdr>
    </w:div>
    <w:div w:id="1049375120">
      <w:bodyDiv w:val="1"/>
      <w:marLeft w:val="0"/>
      <w:marRight w:val="0"/>
      <w:marTop w:val="0"/>
      <w:marBottom w:val="0"/>
      <w:divBdr>
        <w:top w:val="none" w:sz="0" w:space="0" w:color="auto"/>
        <w:left w:val="none" w:sz="0" w:space="0" w:color="auto"/>
        <w:bottom w:val="none" w:sz="0" w:space="0" w:color="auto"/>
        <w:right w:val="none" w:sz="0" w:space="0" w:color="auto"/>
      </w:divBdr>
    </w:div>
    <w:div w:id="1050809549">
      <w:bodyDiv w:val="1"/>
      <w:marLeft w:val="0"/>
      <w:marRight w:val="0"/>
      <w:marTop w:val="0"/>
      <w:marBottom w:val="0"/>
      <w:divBdr>
        <w:top w:val="none" w:sz="0" w:space="0" w:color="auto"/>
        <w:left w:val="none" w:sz="0" w:space="0" w:color="auto"/>
        <w:bottom w:val="none" w:sz="0" w:space="0" w:color="auto"/>
        <w:right w:val="none" w:sz="0" w:space="0" w:color="auto"/>
      </w:divBdr>
    </w:div>
    <w:div w:id="1051225102">
      <w:bodyDiv w:val="1"/>
      <w:marLeft w:val="0"/>
      <w:marRight w:val="0"/>
      <w:marTop w:val="0"/>
      <w:marBottom w:val="0"/>
      <w:divBdr>
        <w:top w:val="none" w:sz="0" w:space="0" w:color="auto"/>
        <w:left w:val="none" w:sz="0" w:space="0" w:color="auto"/>
        <w:bottom w:val="none" w:sz="0" w:space="0" w:color="auto"/>
        <w:right w:val="none" w:sz="0" w:space="0" w:color="auto"/>
      </w:divBdr>
    </w:div>
    <w:div w:id="1052072852">
      <w:bodyDiv w:val="1"/>
      <w:marLeft w:val="0"/>
      <w:marRight w:val="0"/>
      <w:marTop w:val="0"/>
      <w:marBottom w:val="0"/>
      <w:divBdr>
        <w:top w:val="none" w:sz="0" w:space="0" w:color="auto"/>
        <w:left w:val="none" w:sz="0" w:space="0" w:color="auto"/>
        <w:bottom w:val="none" w:sz="0" w:space="0" w:color="auto"/>
        <w:right w:val="none" w:sz="0" w:space="0" w:color="auto"/>
      </w:divBdr>
    </w:div>
    <w:div w:id="1052508308">
      <w:bodyDiv w:val="1"/>
      <w:marLeft w:val="0"/>
      <w:marRight w:val="0"/>
      <w:marTop w:val="0"/>
      <w:marBottom w:val="0"/>
      <w:divBdr>
        <w:top w:val="none" w:sz="0" w:space="0" w:color="auto"/>
        <w:left w:val="none" w:sz="0" w:space="0" w:color="auto"/>
        <w:bottom w:val="none" w:sz="0" w:space="0" w:color="auto"/>
        <w:right w:val="none" w:sz="0" w:space="0" w:color="auto"/>
      </w:divBdr>
    </w:div>
    <w:div w:id="1053117052">
      <w:bodyDiv w:val="1"/>
      <w:marLeft w:val="0"/>
      <w:marRight w:val="0"/>
      <w:marTop w:val="0"/>
      <w:marBottom w:val="0"/>
      <w:divBdr>
        <w:top w:val="none" w:sz="0" w:space="0" w:color="auto"/>
        <w:left w:val="none" w:sz="0" w:space="0" w:color="auto"/>
        <w:bottom w:val="none" w:sz="0" w:space="0" w:color="auto"/>
        <w:right w:val="none" w:sz="0" w:space="0" w:color="auto"/>
      </w:divBdr>
    </w:div>
    <w:div w:id="1055737082">
      <w:bodyDiv w:val="1"/>
      <w:marLeft w:val="0"/>
      <w:marRight w:val="0"/>
      <w:marTop w:val="0"/>
      <w:marBottom w:val="0"/>
      <w:divBdr>
        <w:top w:val="none" w:sz="0" w:space="0" w:color="auto"/>
        <w:left w:val="none" w:sz="0" w:space="0" w:color="auto"/>
        <w:bottom w:val="none" w:sz="0" w:space="0" w:color="auto"/>
        <w:right w:val="none" w:sz="0" w:space="0" w:color="auto"/>
      </w:divBdr>
    </w:div>
    <w:div w:id="1057585951">
      <w:bodyDiv w:val="1"/>
      <w:marLeft w:val="0"/>
      <w:marRight w:val="0"/>
      <w:marTop w:val="0"/>
      <w:marBottom w:val="0"/>
      <w:divBdr>
        <w:top w:val="none" w:sz="0" w:space="0" w:color="auto"/>
        <w:left w:val="none" w:sz="0" w:space="0" w:color="auto"/>
        <w:bottom w:val="none" w:sz="0" w:space="0" w:color="auto"/>
        <w:right w:val="none" w:sz="0" w:space="0" w:color="auto"/>
      </w:divBdr>
    </w:div>
    <w:div w:id="1057818365">
      <w:bodyDiv w:val="1"/>
      <w:marLeft w:val="0"/>
      <w:marRight w:val="0"/>
      <w:marTop w:val="0"/>
      <w:marBottom w:val="0"/>
      <w:divBdr>
        <w:top w:val="none" w:sz="0" w:space="0" w:color="auto"/>
        <w:left w:val="none" w:sz="0" w:space="0" w:color="auto"/>
        <w:bottom w:val="none" w:sz="0" w:space="0" w:color="auto"/>
        <w:right w:val="none" w:sz="0" w:space="0" w:color="auto"/>
      </w:divBdr>
    </w:div>
    <w:div w:id="1058894326">
      <w:bodyDiv w:val="1"/>
      <w:marLeft w:val="0"/>
      <w:marRight w:val="0"/>
      <w:marTop w:val="0"/>
      <w:marBottom w:val="0"/>
      <w:divBdr>
        <w:top w:val="none" w:sz="0" w:space="0" w:color="auto"/>
        <w:left w:val="none" w:sz="0" w:space="0" w:color="auto"/>
        <w:bottom w:val="none" w:sz="0" w:space="0" w:color="auto"/>
        <w:right w:val="none" w:sz="0" w:space="0" w:color="auto"/>
      </w:divBdr>
    </w:div>
    <w:div w:id="1061637141">
      <w:bodyDiv w:val="1"/>
      <w:marLeft w:val="0"/>
      <w:marRight w:val="0"/>
      <w:marTop w:val="0"/>
      <w:marBottom w:val="0"/>
      <w:divBdr>
        <w:top w:val="none" w:sz="0" w:space="0" w:color="auto"/>
        <w:left w:val="none" w:sz="0" w:space="0" w:color="auto"/>
        <w:bottom w:val="none" w:sz="0" w:space="0" w:color="auto"/>
        <w:right w:val="none" w:sz="0" w:space="0" w:color="auto"/>
      </w:divBdr>
    </w:div>
    <w:div w:id="1064571255">
      <w:bodyDiv w:val="1"/>
      <w:marLeft w:val="0"/>
      <w:marRight w:val="0"/>
      <w:marTop w:val="0"/>
      <w:marBottom w:val="0"/>
      <w:divBdr>
        <w:top w:val="none" w:sz="0" w:space="0" w:color="auto"/>
        <w:left w:val="none" w:sz="0" w:space="0" w:color="auto"/>
        <w:bottom w:val="none" w:sz="0" w:space="0" w:color="auto"/>
        <w:right w:val="none" w:sz="0" w:space="0" w:color="auto"/>
      </w:divBdr>
    </w:div>
    <w:div w:id="1064648586">
      <w:bodyDiv w:val="1"/>
      <w:marLeft w:val="0"/>
      <w:marRight w:val="0"/>
      <w:marTop w:val="0"/>
      <w:marBottom w:val="0"/>
      <w:divBdr>
        <w:top w:val="none" w:sz="0" w:space="0" w:color="auto"/>
        <w:left w:val="none" w:sz="0" w:space="0" w:color="auto"/>
        <w:bottom w:val="none" w:sz="0" w:space="0" w:color="auto"/>
        <w:right w:val="none" w:sz="0" w:space="0" w:color="auto"/>
      </w:divBdr>
    </w:div>
    <w:div w:id="1066147021">
      <w:bodyDiv w:val="1"/>
      <w:marLeft w:val="0"/>
      <w:marRight w:val="0"/>
      <w:marTop w:val="0"/>
      <w:marBottom w:val="0"/>
      <w:divBdr>
        <w:top w:val="none" w:sz="0" w:space="0" w:color="auto"/>
        <w:left w:val="none" w:sz="0" w:space="0" w:color="auto"/>
        <w:bottom w:val="none" w:sz="0" w:space="0" w:color="auto"/>
        <w:right w:val="none" w:sz="0" w:space="0" w:color="auto"/>
      </w:divBdr>
    </w:div>
    <w:div w:id="1068380215">
      <w:bodyDiv w:val="1"/>
      <w:marLeft w:val="0"/>
      <w:marRight w:val="0"/>
      <w:marTop w:val="0"/>
      <w:marBottom w:val="0"/>
      <w:divBdr>
        <w:top w:val="none" w:sz="0" w:space="0" w:color="auto"/>
        <w:left w:val="none" w:sz="0" w:space="0" w:color="auto"/>
        <w:bottom w:val="none" w:sz="0" w:space="0" w:color="auto"/>
        <w:right w:val="none" w:sz="0" w:space="0" w:color="auto"/>
      </w:divBdr>
    </w:div>
    <w:div w:id="1068530876">
      <w:bodyDiv w:val="1"/>
      <w:marLeft w:val="0"/>
      <w:marRight w:val="0"/>
      <w:marTop w:val="0"/>
      <w:marBottom w:val="0"/>
      <w:divBdr>
        <w:top w:val="none" w:sz="0" w:space="0" w:color="auto"/>
        <w:left w:val="none" w:sz="0" w:space="0" w:color="auto"/>
        <w:bottom w:val="none" w:sz="0" w:space="0" w:color="auto"/>
        <w:right w:val="none" w:sz="0" w:space="0" w:color="auto"/>
      </w:divBdr>
    </w:div>
    <w:div w:id="1070077978">
      <w:bodyDiv w:val="1"/>
      <w:marLeft w:val="0"/>
      <w:marRight w:val="0"/>
      <w:marTop w:val="0"/>
      <w:marBottom w:val="0"/>
      <w:divBdr>
        <w:top w:val="none" w:sz="0" w:space="0" w:color="auto"/>
        <w:left w:val="none" w:sz="0" w:space="0" w:color="auto"/>
        <w:bottom w:val="none" w:sz="0" w:space="0" w:color="auto"/>
        <w:right w:val="none" w:sz="0" w:space="0" w:color="auto"/>
      </w:divBdr>
    </w:div>
    <w:div w:id="1070079166">
      <w:bodyDiv w:val="1"/>
      <w:marLeft w:val="0"/>
      <w:marRight w:val="0"/>
      <w:marTop w:val="0"/>
      <w:marBottom w:val="0"/>
      <w:divBdr>
        <w:top w:val="none" w:sz="0" w:space="0" w:color="auto"/>
        <w:left w:val="none" w:sz="0" w:space="0" w:color="auto"/>
        <w:bottom w:val="none" w:sz="0" w:space="0" w:color="auto"/>
        <w:right w:val="none" w:sz="0" w:space="0" w:color="auto"/>
      </w:divBdr>
    </w:div>
    <w:div w:id="1071460962">
      <w:bodyDiv w:val="1"/>
      <w:marLeft w:val="0"/>
      <w:marRight w:val="0"/>
      <w:marTop w:val="0"/>
      <w:marBottom w:val="0"/>
      <w:divBdr>
        <w:top w:val="none" w:sz="0" w:space="0" w:color="auto"/>
        <w:left w:val="none" w:sz="0" w:space="0" w:color="auto"/>
        <w:bottom w:val="none" w:sz="0" w:space="0" w:color="auto"/>
        <w:right w:val="none" w:sz="0" w:space="0" w:color="auto"/>
      </w:divBdr>
    </w:div>
    <w:div w:id="1072234869">
      <w:bodyDiv w:val="1"/>
      <w:marLeft w:val="0"/>
      <w:marRight w:val="0"/>
      <w:marTop w:val="0"/>
      <w:marBottom w:val="0"/>
      <w:divBdr>
        <w:top w:val="none" w:sz="0" w:space="0" w:color="auto"/>
        <w:left w:val="none" w:sz="0" w:space="0" w:color="auto"/>
        <w:bottom w:val="none" w:sz="0" w:space="0" w:color="auto"/>
        <w:right w:val="none" w:sz="0" w:space="0" w:color="auto"/>
      </w:divBdr>
    </w:div>
    <w:div w:id="1073089621">
      <w:bodyDiv w:val="1"/>
      <w:marLeft w:val="0"/>
      <w:marRight w:val="0"/>
      <w:marTop w:val="0"/>
      <w:marBottom w:val="0"/>
      <w:divBdr>
        <w:top w:val="none" w:sz="0" w:space="0" w:color="auto"/>
        <w:left w:val="none" w:sz="0" w:space="0" w:color="auto"/>
        <w:bottom w:val="none" w:sz="0" w:space="0" w:color="auto"/>
        <w:right w:val="none" w:sz="0" w:space="0" w:color="auto"/>
      </w:divBdr>
    </w:div>
    <w:div w:id="1078985968">
      <w:bodyDiv w:val="1"/>
      <w:marLeft w:val="0"/>
      <w:marRight w:val="0"/>
      <w:marTop w:val="0"/>
      <w:marBottom w:val="0"/>
      <w:divBdr>
        <w:top w:val="none" w:sz="0" w:space="0" w:color="auto"/>
        <w:left w:val="none" w:sz="0" w:space="0" w:color="auto"/>
        <w:bottom w:val="none" w:sz="0" w:space="0" w:color="auto"/>
        <w:right w:val="none" w:sz="0" w:space="0" w:color="auto"/>
      </w:divBdr>
    </w:div>
    <w:div w:id="1079327451">
      <w:bodyDiv w:val="1"/>
      <w:marLeft w:val="0"/>
      <w:marRight w:val="0"/>
      <w:marTop w:val="0"/>
      <w:marBottom w:val="0"/>
      <w:divBdr>
        <w:top w:val="none" w:sz="0" w:space="0" w:color="auto"/>
        <w:left w:val="none" w:sz="0" w:space="0" w:color="auto"/>
        <w:bottom w:val="none" w:sz="0" w:space="0" w:color="auto"/>
        <w:right w:val="none" w:sz="0" w:space="0" w:color="auto"/>
      </w:divBdr>
    </w:div>
    <w:div w:id="1084760803">
      <w:bodyDiv w:val="1"/>
      <w:marLeft w:val="0"/>
      <w:marRight w:val="0"/>
      <w:marTop w:val="0"/>
      <w:marBottom w:val="0"/>
      <w:divBdr>
        <w:top w:val="none" w:sz="0" w:space="0" w:color="auto"/>
        <w:left w:val="none" w:sz="0" w:space="0" w:color="auto"/>
        <w:bottom w:val="none" w:sz="0" w:space="0" w:color="auto"/>
        <w:right w:val="none" w:sz="0" w:space="0" w:color="auto"/>
      </w:divBdr>
    </w:div>
    <w:div w:id="1085608146">
      <w:bodyDiv w:val="1"/>
      <w:marLeft w:val="0"/>
      <w:marRight w:val="0"/>
      <w:marTop w:val="0"/>
      <w:marBottom w:val="0"/>
      <w:divBdr>
        <w:top w:val="none" w:sz="0" w:space="0" w:color="auto"/>
        <w:left w:val="none" w:sz="0" w:space="0" w:color="auto"/>
        <w:bottom w:val="none" w:sz="0" w:space="0" w:color="auto"/>
        <w:right w:val="none" w:sz="0" w:space="0" w:color="auto"/>
      </w:divBdr>
    </w:div>
    <w:div w:id="1091319592">
      <w:bodyDiv w:val="1"/>
      <w:marLeft w:val="0"/>
      <w:marRight w:val="0"/>
      <w:marTop w:val="0"/>
      <w:marBottom w:val="0"/>
      <w:divBdr>
        <w:top w:val="none" w:sz="0" w:space="0" w:color="auto"/>
        <w:left w:val="none" w:sz="0" w:space="0" w:color="auto"/>
        <w:bottom w:val="none" w:sz="0" w:space="0" w:color="auto"/>
        <w:right w:val="none" w:sz="0" w:space="0" w:color="auto"/>
      </w:divBdr>
    </w:div>
    <w:div w:id="1092166233">
      <w:bodyDiv w:val="1"/>
      <w:marLeft w:val="0"/>
      <w:marRight w:val="0"/>
      <w:marTop w:val="0"/>
      <w:marBottom w:val="0"/>
      <w:divBdr>
        <w:top w:val="none" w:sz="0" w:space="0" w:color="auto"/>
        <w:left w:val="none" w:sz="0" w:space="0" w:color="auto"/>
        <w:bottom w:val="none" w:sz="0" w:space="0" w:color="auto"/>
        <w:right w:val="none" w:sz="0" w:space="0" w:color="auto"/>
      </w:divBdr>
    </w:div>
    <w:div w:id="1093472162">
      <w:bodyDiv w:val="1"/>
      <w:marLeft w:val="0"/>
      <w:marRight w:val="0"/>
      <w:marTop w:val="0"/>
      <w:marBottom w:val="0"/>
      <w:divBdr>
        <w:top w:val="none" w:sz="0" w:space="0" w:color="auto"/>
        <w:left w:val="none" w:sz="0" w:space="0" w:color="auto"/>
        <w:bottom w:val="none" w:sz="0" w:space="0" w:color="auto"/>
        <w:right w:val="none" w:sz="0" w:space="0" w:color="auto"/>
      </w:divBdr>
    </w:div>
    <w:div w:id="1093630908">
      <w:bodyDiv w:val="1"/>
      <w:marLeft w:val="0"/>
      <w:marRight w:val="0"/>
      <w:marTop w:val="0"/>
      <w:marBottom w:val="0"/>
      <w:divBdr>
        <w:top w:val="none" w:sz="0" w:space="0" w:color="auto"/>
        <w:left w:val="none" w:sz="0" w:space="0" w:color="auto"/>
        <w:bottom w:val="none" w:sz="0" w:space="0" w:color="auto"/>
        <w:right w:val="none" w:sz="0" w:space="0" w:color="auto"/>
      </w:divBdr>
    </w:div>
    <w:div w:id="1094479103">
      <w:bodyDiv w:val="1"/>
      <w:marLeft w:val="0"/>
      <w:marRight w:val="0"/>
      <w:marTop w:val="0"/>
      <w:marBottom w:val="0"/>
      <w:divBdr>
        <w:top w:val="none" w:sz="0" w:space="0" w:color="auto"/>
        <w:left w:val="none" w:sz="0" w:space="0" w:color="auto"/>
        <w:bottom w:val="none" w:sz="0" w:space="0" w:color="auto"/>
        <w:right w:val="none" w:sz="0" w:space="0" w:color="auto"/>
      </w:divBdr>
    </w:div>
    <w:div w:id="1099644287">
      <w:bodyDiv w:val="1"/>
      <w:marLeft w:val="0"/>
      <w:marRight w:val="0"/>
      <w:marTop w:val="0"/>
      <w:marBottom w:val="0"/>
      <w:divBdr>
        <w:top w:val="none" w:sz="0" w:space="0" w:color="auto"/>
        <w:left w:val="none" w:sz="0" w:space="0" w:color="auto"/>
        <w:bottom w:val="none" w:sz="0" w:space="0" w:color="auto"/>
        <w:right w:val="none" w:sz="0" w:space="0" w:color="auto"/>
      </w:divBdr>
    </w:div>
    <w:div w:id="1100953649">
      <w:bodyDiv w:val="1"/>
      <w:marLeft w:val="0"/>
      <w:marRight w:val="0"/>
      <w:marTop w:val="0"/>
      <w:marBottom w:val="0"/>
      <w:divBdr>
        <w:top w:val="none" w:sz="0" w:space="0" w:color="auto"/>
        <w:left w:val="none" w:sz="0" w:space="0" w:color="auto"/>
        <w:bottom w:val="none" w:sz="0" w:space="0" w:color="auto"/>
        <w:right w:val="none" w:sz="0" w:space="0" w:color="auto"/>
      </w:divBdr>
    </w:div>
    <w:div w:id="1102073965">
      <w:bodyDiv w:val="1"/>
      <w:marLeft w:val="0"/>
      <w:marRight w:val="0"/>
      <w:marTop w:val="0"/>
      <w:marBottom w:val="0"/>
      <w:divBdr>
        <w:top w:val="none" w:sz="0" w:space="0" w:color="auto"/>
        <w:left w:val="none" w:sz="0" w:space="0" w:color="auto"/>
        <w:bottom w:val="none" w:sz="0" w:space="0" w:color="auto"/>
        <w:right w:val="none" w:sz="0" w:space="0" w:color="auto"/>
      </w:divBdr>
    </w:div>
    <w:div w:id="1104612548">
      <w:bodyDiv w:val="1"/>
      <w:marLeft w:val="0"/>
      <w:marRight w:val="0"/>
      <w:marTop w:val="0"/>
      <w:marBottom w:val="0"/>
      <w:divBdr>
        <w:top w:val="none" w:sz="0" w:space="0" w:color="auto"/>
        <w:left w:val="none" w:sz="0" w:space="0" w:color="auto"/>
        <w:bottom w:val="none" w:sz="0" w:space="0" w:color="auto"/>
        <w:right w:val="none" w:sz="0" w:space="0" w:color="auto"/>
      </w:divBdr>
    </w:div>
    <w:div w:id="1105736578">
      <w:bodyDiv w:val="1"/>
      <w:marLeft w:val="0"/>
      <w:marRight w:val="0"/>
      <w:marTop w:val="0"/>
      <w:marBottom w:val="0"/>
      <w:divBdr>
        <w:top w:val="none" w:sz="0" w:space="0" w:color="auto"/>
        <w:left w:val="none" w:sz="0" w:space="0" w:color="auto"/>
        <w:bottom w:val="none" w:sz="0" w:space="0" w:color="auto"/>
        <w:right w:val="none" w:sz="0" w:space="0" w:color="auto"/>
      </w:divBdr>
    </w:div>
    <w:div w:id="1105885799">
      <w:bodyDiv w:val="1"/>
      <w:marLeft w:val="0"/>
      <w:marRight w:val="0"/>
      <w:marTop w:val="0"/>
      <w:marBottom w:val="0"/>
      <w:divBdr>
        <w:top w:val="none" w:sz="0" w:space="0" w:color="auto"/>
        <w:left w:val="none" w:sz="0" w:space="0" w:color="auto"/>
        <w:bottom w:val="none" w:sz="0" w:space="0" w:color="auto"/>
        <w:right w:val="none" w:sz="0" w:space="0" w:color="auto"/>
      </w:divBdr>
    </w:div>
    <w:div w:id="1107892354">
      <w:bodyDiv w:val="1"/>
      <w:marLeft w:val="0"/>
      <w:marRight w:val="0"/>
      <w:marTop w:val="0"/>
      <w:marBottom w:val="0"/>
      <w:divBdr>
        <w:top w:val="none" w:sz="0" w:space="0" w:color="auto"/>
        <w:left w:val="none" w:sz="0" w:space="0" w:color="auto"/>
        <w:bottom w:val="none" w:sz="0" w:space="0" w:color="auto"/>
        <w:right w:val="none" w:sz="0" w:space="0" w:color="auto"/>
      </w:divBdr>
    </w:div>
    <w:div w:id="1109396535">
      <w:bodyDiv w:val="1"/>
      <w:marLeft w:val="0"/>
      <w:marRight w:val="0"/>
      <w:marTop w:val="0"/>
      <w:marBottom w:val="0"/>
      <w:divBdr>
        <w:top w:val="none" w:sz="0" w:space="0" w:color="auto"/>
        <w:left w:val="none" w:sz="0" w:space="0" w:color="auto"/>
        <w:bottom w:val="none" w:sz="0" w:space="0" w:color="auto"/>
        <w:right w:val="none" w:sz="0" w:space="0" w:color="auto"/>
      </w:divBdr>
    </w:div>
    <w:div w:id="1115901449">
      <w:bodyDiv w:val="1"/>
      <w:marLeft w:val="0"/>
      <w:marRight w:val="0"/>
      <w:marTop w:val="0"/>
      <w:marBottom w:val="0"/>
      <w:divBdr>
        <w:top w:val="none" w:sz="0" w:space="0" w:color="auto"/>
        <w:left w:val="none" w:sz="0" w:space="0" w:color="auto"/>
        <w:bottom w:val="none" w:sz="0" w:space="0" w:color="auto"/>
        <w:right w:val="none" w:sz="0" w:space="0" w:color="auto"/>
      </w:divBdr>
    </w:div>
    <w:div w:id="1116632377">
      <w:bodyDiv w:val="1"/>
      <w:marLeft w:val="0"/>
      <w:marRight w:val="0"/>
      <w:marTop w:val="0"/>
      <w:marBottom w:val="0"/>
      <w:divBdr>
        <w:top w:val="none" w:sz="0" w:space="0" w:color="auto"/>
        <w:left w:val="none" w:sz="0" w:space="0" w:color="auto"/>
        <w:bottom w:val="none" w:sz="0" w:space="0" w:color="auto"/>
        <w:right w:val="none" w:sz="0" w:space="0" w:color="auto"/>
      </w:divBdr>
    </w:div>
    <w:div w:id="1118064139">
      <w:bodyDiv w:val="1"/>
      <w:marLeft w:val="0"/>
      <w:marRight w:val="0"/>
      <w:marTop w:val="0"/>
      <w:marBottom w:val="0"/>
      <w:divBdr>
        <w:top w:val="none" w:sz="0" w:space="0" w:color="auto"/>
        <w:left w:val="none" w:sz="0" w:space="0" w:color="auto"/>
        <w:bottom w:val="none" w:sz="0" w:space="0" w:color="auto"/>
        <w:right w:val="none" w:sz="0" w:space="0" w:color="auto"/>
      </w:divBdr>
    </w:div>
    <w:div w:id="1118066975">
      <w:bodyDiv w:val="1"/>
      <w:marLeft w:val="0"/>
      <w:marRight w:val="0"/>
      <w:marTop w:val="0"/>
      <w:marBottom w:val="0"/>
      <w:divBdr>
        <w:top w:val="none" w:sz="0" w:space="0" w:color="auto"/>
        <w:left w:val="none" w:sz="0" w:space="0" w:color="auto"/>
        <w:bottom w:val="none" w:sz="0" w:space="0" w:color="auto"/>
        <w:right w:val="none" w:sz="0" w:space="0" w:color="auto"/>
      </w:divBdr>
    </w:div>
    <w:div w:id="1118840907">
      <w:bodyDiv w:val="1"/>
      <w:marLeft w:val="0"/>
      <w:marRight w:val="0"/>
      <w:marTop w:val="0"/>
      <w:marBottom w:val="0"/>
      <w:divBdr>
        <w:top w:val="none" w:sz="0" w:space="0" w:color="auto"/>
        <w:left w:val="none" w:sz="0" w:space="0" w:color="auto"/>
        <w:bottom w:val="none" w:sz="0" w:space="0" w:color="auto"/>
        <w:right w:val="none" w:sz="0" w:space="0" w:color="auto"/>
      </w:divBdr>
    </w:div>
    <w:div w:id="1120487714">
      <w:bodyDiv w:val="1"/>
      <w:marLeft w:val="0"/>
      <w:marRight w:val="0"/>
      <w:marTop w:val="0"/>
      <w:marBottom w:val="0"/>
      <w:divBdr>
        <w:top w:val="none" w:sz="0" w:space="0" w:color="auto"/>
        <w:left w:val="none" w:sz="0" w:space="0" w:color="auto"/>
        <w:bottom w:val="none" w:sz="0" w:space="0" w:color="auto"/>
        <w:right w:val="none" w:sz="0" w:space="0" w:color="auto"/>
      </w:divBdr>
    </w:div>
    <w:div w:id="1123960717">
      <w:bodyDiv w:val="1"/>
      <w:marLeft w:val="0"/>
      <w:marRight w:val="0"/>
      <w:marTop w:val="0"/>
      <w:marBottom w:val="0"/>
      <w:divBdr>
        <w:top w:val="none" w:sz="0" w:space="0" w:color="auto"/>
        <w:left w:val="none" w:sz="0" w:space="0" w:color="auto"/>
        <w:bottom w:val="none" w:sz="0" w:space="0" w:color="auto"/>
        <w:right w:val="none" w:sz="0" w:space="0" w:color="auto"/>
      </w:divBdr>
    </w:div>
    <w:div w:id="1129591857">
      <w:bodyDiv w:val="1"/>
      <w:marLeft w:val="0"/>
      <w:marRight w:val="0"/>
      <w:marTop w:val="0"/>
      <w:marBottom w:val="0"/>
      <w:divBdr>
        <w:top w:val="none" w:sz="0" w:space="0" w:color="auto"/>
        <w:left w:val="none" w:sz="0" w:space="0" w:color="auto"/>
        <w:bottom w:val="none" w:sz="0" w:space="0" w:color="auto"/>
        <w:right w:val="none" w:sz="0" w:space="0" w:color="auto"/>
      </w:divBdr>
    </w:div>
    <w:div w:id="1132752488">
      <w:bodyDiv w:val="1"/>
      <w:marLeft w:val="0"/>
      <w:marRight w:val="0"/>
      <w:marTop w:val="0"/>
      <w:marBottom w:val="0"/>
      <w:divBdr>
        <w:top w:val="none" w:sz="0" w:space="0" w:color="auto"/>
        <w:left w:val="none" w:sz="0" w:space="0" w:color="auto"/>
        <w:bottom w:val="none" w:sz="0" w:space="0" w:color="auto"/>
        <w:right w:val="none" w:sz="0" w:space="0" w:color="auto"/>
      </w:divBdr>
    </w:div>
    <w:div w:id="1133519492">
      <w:bodyDiv w:val="1"/>
      <w:marLeft w:val="0"/>
      <w:marRight w:val="0"/>
      <w:marTop w:val="0"/>
      <w:marBottom w:val="0"/>
      <w:divBdr>
        <w:top w:val="none" w:sz="0" w:space="0" w:color="auto"/>
        <w:left w:val="none" w:sz="0" w:space="0" w:color="auto"/>
        <w:bottom w:val="none" w:sz="0" w:space="0" w:color="auto"/>
        <w:right w:val="none" w:sz="0" w:space="0" w:color="auto"/>
      </w:divBdr>
    </w:div>
    <w:div w:id="1136723159">
      <w:bodyDiv w:val="1"/>
      <w:marLeft w:val="0"/>
      <w:marRight w:val="0"/>
      <w:marTop w:val="0"/>
      <w:marBottom w:val="0"/>
      <w:divBdr>
        <w:top w:val="none" w:sz="0" w:space="0" w:color="auto"/>
        <w:left w:val="none" w:sz="0" w:space="0" w:color="auto"/>
        <w:bottom w:val="none" w:sz="0" w:space="0" w:color="auto"/>
        <w:right w:val="none" w:sz="0" w:space="0" w:color="auto"/>
      </w:divBdr>
    </w:div>
    <w:div w:id="1136993968">
      <w:bodyDiv w:val="1"/>
      <w:marLeft w:val="0"/>
      <w:marRight w:val="0"/>
      <w:marTop w:val="0"/>
      <w:marBottom w:val="0"/>
      <w:divBdr>
        <w:top w:val="none" w:sz="0" w:space="0" w:color="auto"/>
        <w:left w:val="none" w:sz="0" w:space="0" w:color="auto"/>
        <w:bottom w:val="none" w:sz="0" w:space="0" w:color="auto"/>
        <w:right w:val="none" w:sz="0" w:space="0" w:color="auto"/>
      </w:divBdr>
    </w:div>
    <w:div w:id="1137644434">
      <w:bodyDiv w:val="1"/>
      <w:marLeft w:val="0"/>
      <w:marRight w:val="0"/>
      <w:marTop w:val="0"/>
      <w:marBottom w:val="0"/>
      <w:divBdr>
        <w:top w:val="none" w:sz="0" w:space="0" w:color="auto"/>
        <w:left w:val="none" w:sz="0" w:space="0" w:color="auto"/>
        <w:bottom w:val="none" w:sz="0" w:space="0" w:color="auto"/>
        <w:right w:val="none" w:sz="0" w:space="0" w:color="auto"/>
      </w:divBdr>
    </w:div>
    <w:div w:id="1139221844">
      <w:bodyDiv w:val="1"/>
      <w:marLeft w:val="0"/>
      <w:marRight w:val="0"/>
      <w:marTop w:val="0"/>
      <w:marBottom w:val="0"/>
      <w:divBdr>
        <w:top w:val="none" w:sz="0" w:space="0" w:color="auto"/>
        <w:left w:val="none" w:sz="0" w:space="0" w:color="auto"/>
        <w:bottom w:val="none" w:sz="0" w:space="0" w:color="auto"/>
        <w:right w:val="none" w:sz="0" w:space="0" w:color="auto"/>
      </w:divBdr>
    </w:div>
    <w:div w:id="1143157179">
      <w:bodyDiv w:val="1"/>
      <w:marLeft w:val="0"/>
      <w:marRight w:val="0"/>
      <w:marTop w:val="0"/>
      <w:marBottom w:val="0"/>
      <w:divBdr>
        <w:top w:val="none" w:sz="0" w:space="0" w:color="auto"/>
        <w:left w:val="none" w:sz="0" w:space="0" w:color="auto"/>
        <w:bottom w:val="none" w:sz="0" w:space="0" w:color="auto"/>
        <w:right w:val="none" w:sz="0" w:space="0" w:color="auto"/>
      </w:divBdr>
    </w:div>
    <w:div w:id="1147938048">
      <w:bodyDiv w:val="1"/>
      <w:marLeft w:val="0"/>
      <w:marRight w:val="0"/>
      <w:marTop w:val="0"/>
      <w:marBottom w:val="0"/>
      <w:divBdr>
        <w:top w:val="none" w:sz="0" w:space="0" w:color="auto"/>
        <w:left w:val="none" w:sz="0" w:space="0" w:color="auto"/>
        <w:bottom w:val="none" w:sz="0" w:space="0" w:color="auto"/>
        <w:right w:val="none" w:sz="0" w:space="0" w:color="auto"/>
      </w:divBdr>
    </w:div>
    <w:div w:id="1148476810">
      <w:bodyDiv w:val="1"/>
      <w:marLeft w:val="0"/>
      <w:marRight w:val="0"/>
      <w:marTop w:val="0"/>
      <w:marBottom w:val="0"/>
      <w:divBdr>
        <w:top w:val="none" w:sz="0" w:space="0" w:color="auto"/>
        <w:left w:val="none" w:sz="0" w:space="0" w:color="auto"/>
        <w:bottom w:val="none" w:sz="0" w:space="0" w:color="auto"/>
        <w:right w:val="none" w:sz="0" w:space="0" w:color="auto"/>
      </w:divBdr>
    </w:div>
    <w:div w:id="1150945996">
      <w:bodyDiv w:val="1"/>
      <w:marLeft w:val="0"/>
      <w:marRight w:val="0"/>
      <w:marTop w:val="0"/>
      <w:marBottom w:val="0"/>
      <w:divBdr>
        <w:top w:val="none" w:sz="0" w:space="0" w:color="auto"/>
        <w:left w:val="none" w:sz="0" w:space="0" w:color="auto"/>
        <w:bottom w:val="none" w:sz="0" w:space="0" w:color="auto"/>
        <w:right w:val="none" w:sz="0" w:space="0" w:color="auto"/>
      </w:divBdr>
    </w:div>
    <w:div w:id="1152598944">
      <w:bodyDiv w:val="1"/>
      <w:marLeft w:val="0"/>
      <w:marRight w:val="0"/>
      <w:marTop w:val="0"/>
      <w:marBottom w:val="0"/>
      <w:divBdr>
        <w:top w:val="none" w:sz="0" w:space="0" w:color="auto"/>
        <w:left w:val="none" w:sz="0" w:space="0" w:color="auto"/>
        <w:bottom w:val="none" w:sz="0" w:space="0" w:color="auto"/>
        <w:right w:val="none" w:sz="0" w:space="0" w:color="auto"/>
      </w:divBdr>
    </w:div>
    <w:div w:id="1156147985">
      <w:bodyDiv w:val="1"/>
      <w:marLeft w:val="0"/>
      <w:marRight w:val="0"/>
      <w:marTop w:val="0"/>
      <w:marBottom w:val="0"/>
      <w:divBdr>
        <w:top w:val="none" w:sz="0" w:space="0" w:color="auto"/>
        <w:left w:val="none" w:sz="0" w:space="0" w:color="auto"/>
        <w:bottom w:val="none" w:sz="0" w:space="0" w:color="auto"/>
        <w:right w:val="none" w:sz="0" w:space="0" w:color="auto"/>
      </w:divBdr>
    </w:div>
    <w:div w:id="1156148421">
      <w:bodyDiv w:val="1"/>
      <w:marLeft w:val="0"/>
      <w:marRight w:val="0"/>
      <w:marTop w:val="0"/>
      <w:marBottom w:val="0"/>
      <w:divBdr>
        <w:top w:val="none" w:sz="0" w:space="0" w:color="auto"/>
        <w:left w:val="none" w:sz="0" w:space="0" w:color="auto"/>
        <w:bottom w:val="none" w:sz="0" w:space="0" w:color="auto"/>
        <w:right w:val="none" w:sz="0" w:space="0" w:color="auto"/>
      </w:divBdr>
    </w:div>
    <w:div w:id="1156650050">
      <w:bodyDiv w:val="1"/>
      <w:marLeft w:val="0"/>
      <w:marRight w:val="0"/>
      <w:marTop w:val="0"/>
      <w:marBottom w:val="0"/>
      <w:divBdr>
        <w:top w:val="none" w:sz="0" w:space="0" w:color="auto"/>
        <w:left w:val="none" w:sz="0" w:space="0" w:color="auto"/>
        <w:bottom w:val="none" w:sz="0" w:space="0" w:color="auto"/>
        <w:right w:val="none" w:sz="0" w:space="0" w:color="auto"/>
      </w:divBdr>
    </w:div>
    <w:div w:id="1156916203">
      <w:bodyDiv w:val="1"/>
      <w:marLeft w:val="0"/>
      <w:marRight w:val="0"/>
      <w:marTop w:val="0"/>
      <w:marBottom w:val="0"/>
      <w:divBdr>
        <w:top w:val="none" w:sz="0" w:space="0" w:color="auto"/>
        <w:left w:val="none" w:sz="0" w:space="0" w:color="auto"/>
        <w:bottom w:val="none" w:sz="0" w:space="0" w:color="auto"/>
        <w:right w:val="none" w:sz="0" w:space="0" w:color="auto"/>
      </w:divBdr>
    </w:div>
    <w:div w:id="1158693375">
      <w:bodyDiv w:val="1"/>
      <w:marLeft w:val="0"/>
      <w:marRight w:val="0"/>
      <w:marTop w:val="0"/>
      <w:marBottom w:val="0"/>
      <w:divBdr>
        <w:top w:val="none" w:sz="0" w:space="0" w:color="auto"/>
        <w:left w:val="none" w:sz="0" w:space="0" w:color="auto"/>
        <w:bottom w:val="none" w:sz="0" w:space="0" w:color="auto"/>
        <w:right w:val="none" w:sz="0" w:space="0" w:color="auto"/>
      </w:divBdr>
    </w:div>
    <w:div w:id="1158807597">
      <w:bodyDiv w:val="1"/>
      <w:marLeft w:val="0"/>
      <w:marRight w:val="0"/>
      <w:marTop w:val="0"/>
      <w:marBottom w:val="0"/>
      <w:divBdr>
        <w:top w:val="none" w:sz="0" w:space="0" w:color="auto"/>
        <w:left w:val="none" w:sz="0" w:space="0" w:color="auto"/>
        <w:bottom w:val="none" w:sz="0" w:space="0" w:color="auto"/>
        <w:right w:val="none" w:sz="0" w:space="0" w:color="auto"/>
      </w:divBdr>
    </w:div>
    <w:div w:id="1161506394">
      <w:bodyDiv w:val="1"/>
      <w:marLeft w:val="0"/>
      <w:marRight w:val="0"/>
      <w:marTop w:val="0"/>
      <w:marBottom w:val="0"/>
      <w:divBdr>
        <w:top w:val="none" w:sz="0" w:space="0" w:color="auto"/>
        <w:left w:val="none" w:sz="0" w:space="0" w:color="auto"/>
        <w:bottom w:val="none" w:sz="0" w:space="0" w:color="auto"/>
        <w:right w:val="none" w:sz="0" w:space="0" w:color="auto"/>
      </w:divBdr>
    </w:div>
    <w:div w:id="1164977346">
      <w:bodyDiv w:val="1"/>
      <w:marLeft w:val="0"/>
      <w:marRight w:val="0"/>
      <w:marTop w:val="0"/>
      <w:marBottom w:val="0"/>
      <w:divBdr>
        <w:top w:val="none" w:sz="0" w:space="0" w:color="auto"/>
        <w:left w:val="none" w:sz="0" w:space="0" w:color="auto"/>
        <w:bottom w:val="none" w:sz="0" w:space="0" w:color="auto"/>
        <w:right w:val="none" w:sz="0" w:space="0" w:color="auto"/>
      </w:divBdr>
    </w:div>
    <w:div w:id="1167020212">
      <w:bodyDiv w:val="1"/>
      <w:marLeft w:val="0"/>
      <w:marRight w:val="0"/>
      <w:marTop w:val="0"/>
      <w:marBottom w:val="0"/>
      <w:divBdr>
        <w:top w:val="none" w:sz="0" w:space="0" w:color="auto"/>
        <w:left w:val="none" w:sz="0" w:space="0" w:color="auto"/>
        <w:bottom w:val="none" w:sz="0" w:space="0" w:color="auto"/>
        <w:right w:val="none" w:sz="0" w:space="0" w:color="auto"/>
      </w:divBdr>
    </w:div>
    <w:div w:id="1167284614">
      <w:bodyDiv w:val="1"/>
      <w:marLeft w:val="0"/>
      <w:marRight w:val="0"/>
      <w:marTop w:val="0"/>
      <w:marBottom w:val="0"/>
      <w:divBdr>
        <w:top w:val="none" w:sz="0" w:space="0" w:color="auto"/>
        <w:left w:val="none" w:sz="0" w:space="0" w:color="auto"/>
        <w:bottom w:val="none" w:sz="0" w:space="0" w:color="auto"/>
        <w:right w:val="none" w:sz="0" w:space="0" w:color="auto"/>
      </w:divBdr>
    </w:div>
    <w:div w:id="1168014958">
      <w:bodyDiv w:val="1"/>
      <w:marLeft w:val="0"/>
      <w:marRight w:val="0"/>
      <w:marTop w:val="0"/>
      <w:marBottom w:val="0"/>
      <w:divBdr>
        <w:top w:val="none" w:sz="0" w:space="0" w:color="auto"/>
        <w:left w:val="none" w:sz="0" w:space="0" w:color="auto"/>
        <w:bottom w:val="none" w:sz="0" w:space="0" w:color="auto"/>
        <w:right w:val="none" w:sz="0" w:space="0" w:color="auto"/>
      </w:divBdr>
    </w:div>
    <w:div w:id="1168593321">
      <w:bodyDiv w:val="1"/>
      <w:marLeft w:val="0"/>
      <w:marRight w:val="0"/>
      <w:marTop w:val="0"/>
      <w:marBottom w:val="0"/>
      <w:divBdr>
        <w:top w:val="none" w:sz="0" w:space="0" w:color="auto"/>
        <w:left w:val="none" w:sz="0" w:space="0" w:color="auto"/>
        <w:bottom w:val="none" w:sz="0" w:space="0" w:color="auto"/>
        <w:right w:val="none" w:sz="0" w:space="0" w:color="auto"/>
      </w:divBdr>
      <w:divsChild>
        <w:div w:id="320935840">
          <w:marLeft w:val="0"/>
          <w:marRight w:val="0"/>
          <w:marTop w:val="0"/>
          <w:marBottom w:val="0"/>
          <w:divBdr>
            <w:top w:val="none" w:sz="0" w:space="0" w:color="auto"/>
            <w:left w:val="none" w:sz="0" w:space="0" w:color="auto"/>
            <w:bottom w:val="none" w:sz="0" w:space="0" w:color="auto"/>
            <w:right w:val="none" w:sz="0" w:space="0" w:color="auto"/>
          </w:divBdr>
          <w:divsChild>
            <w:div w:id="57171021">
              <w:marLeft w:val="0"/>
              <w:marRight w:val="0"/>
              <w:marTop w:val="0"/>
              <w:marBottom w:val="0"/>
              <w:divBdr>
                <w:top w:val="none" w:sz="0" w:space="0" w:color="auto"/>
                <w:left w:val="none" w:sz="0" w:space="0" w:color="auto"/>
                <w:bottom w:val="none" w:sz="0" w:space="0" w:color="auto"/>
                <w:right w:val="none" w:sz="0" w:space="0" w:color="auto"/>
              </w:divBdr>
            </w:div>
            <w:div w:id="493692863">
              <w:marLeft w:val="0"/>
              <w:marRight w:val="0"/>
              <w:marTop w:val="0"/>
              <w:marBottom w:val="0"/>
              <w:divBdr>
                <w:top w:val="none" w:sz="0" w:space="0" w:color="auto"/>
                <w:left w:val="none" w:sz="0" w:space="0" w:color="auto"/>
                <w:bottom w:val="none" w:sz="0" w:space="0" w:color="auto"/>
                <w:right w:val="none" w:sz="0" w:space="0" w:color="auto"/>
              </w:divBdr>
            </w:div>
            <w:div w:id="1873763601">
              <w:marLeft w:val="0"/>
              <w:marRight w:val="0"/>
              <w:marTop w:val="0"/>
              <w:marBottom w:val="0"/>
              <w:divBdr>
                <w:top w:val="none" w:sz="0" w:space="0" w:color="auto"/>
                <w:left w:val="none" w:sz="0" w:space="0" w:color="auto"/>
                <w:bottom w:val="none" w:sz="0" w:space="0" w:color="auto"/>
                <w:right w:val="none" w:sz="0" w:space="0" w:color="auto"/>
              </w:divBdr>
            </w:div>
            <w:div w:id="1898591753">
              <w:marLeft w:val="0"/>
              <w:marRight w:val="0"/>
              <w:marTop w:val="0"/>
              <w:marBottom w:val="0"/>
              <w:divBdr>
                <w:top w:val="none" w:sz="0" w:space="0" w:color="auto"/>
                <w:left w:val="none" w:sz="0" w:space="0" w:color="auto"/>
                <w:bottom w:val="none" w:sz="0" w:space="0" w:color="auto"/>
                <w:right w:val="none" w:sz="0" w:space="0" w:color="auto"/>
              </w:divBdr>
            </w:div>
            <w:div w:id="2083402585">
              <w:marLeft w:val="0"/>
              <w:marRight w:val="0"/>
              <w:marTop w:val="0"/>
              <w:marBottom w:val="0"/>
              <w:divBdr>
                <w:top w:val="none" w:sz="0" w:space="0" w:color="auto"/>
                <w:left w:val="none" w:sz="0" w:space="0" w:color="auto"/>
                <w:bottom w:val="none" w:sz="0" w:space="0" w:color="auto"/>
                <w:right w:val="none" w:sz="0" w:space="0" w:color="auto"/>
              </w:divBdr>
            </w:div>
          </w:divsChild>
        </w:div>
        <w:div w:id="1296639471">
          <w:marLeft w:val="0"/>
          <w:marRight w:val="0"/>
          <w:marTop w:val="0"/>
          <w:marBottom w:val="0"/>
          <w:divBdr>
            <w:top w:val="none" w:sz="0" w:space="0" w:color="auto"/>
            <w:left w:val="none" w:sz="0" w:space="0" w:color="auto"/>
            <w:bottom w:val="none" w:sz="0" w:space="0" w:color="auto"/>
            <w:right w:val="none" w:sz="0" w:space="0" w:color="auto"/>
          </w:divBdr>
        </w:div>
        <w:div w:id="1428967182">
          <w:marLeft w:val="0"/>
          <w:marRight w:val="0"/>
          <w:marTop w:val="0"/>
          <w:marBottom w:val="0"/>
          <w:divBdr>
            <w:top w:val="none" w:sz="0" w:space="0" w:color="auto"/>
            <w:left w:val="none" w:sz="0" w:space="0" w:color="auto"/>
            <w:bottom w:val="none" w:sz="0" w:space="0" w:color="auto"/>
            <w:right w:val="none" w:sz="0" w:space="0" w:color="auto"/>
          </w:divBdr>
        </w:div>
        <w:div w:id="1528252246">
          <w:marLeft w:val="0"/>
          <w:marRight w:val="0"/>
          <w:marTop w:val="0"/>
          <w:marBottom w:val="0"/>
          <w:divBdr>
            <w:top w:val="none" w:sz="0" w:space="0" w:color="auto"/>
            <w:left w:val="none" w:sz="0" w:space="0" w:color="auto"/>
            <w:bottom w:val="none" w:sz="0" w:space="0" w:color="auto"/>
            <w:right w:val="none" w:sz="0" w:space="0" w:color="auto"/>
          </w:divBdr>
        </w:div>
        <w:div w:id="1805779704">
          <w:marLeft w:val="0"/>
          <w:marRight w:val="0"/>
          <w:marTop w:val="0"/>
          <w:marBottom w:val="0"/>
          <w:divBdr>
            <w:top w:val="none" w:sz="0" w:space="0" w:color="auto"/>
            <w:left w:val="none" w:sz="0" w:space="0" w:color="auto"/>
            <w:bottom w:val="none" w:sz="0" w:space="0" w:color="auto"/>
            <w:right w:val="none" w:sz="0" w:space="0" w:color="auto"/>
          </w:divBdr>
        </w:div>
        <w:div w:id="2088965125">
          <w:marLeft w:val="0"/>
          <w:marRight w:val="0"/>
          <w:marTop w:val="0"/>
          <w:marBottom w:val="0"/>
          <w:divBdr>
            <w:top w:val="none" w:sz="0" w:space="0" w:color="auto"/>
            <w:left w:val="none" w:sz="0" w:space="0" w:color="auto"/>
            <w:bottom w:val="none" w:sz="0" w:space="0" w:color="auto"/>
            <w:right w:val="none" w:sz="0" w:space="0" w:color="auto"/>
          </w:divBdr>
          <w:divsChild>
            <w:div w:id="8491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9162">
      <w:bodyDiv w:val="1"/>
      <w:marLeft w:val="0"/>
      <w:marRight w:val="0"/>
      <w:marTop w:val="0"/>
      <w:marBottom w:val="0"/>
      <w:divBdr>
        <w:top w:val="none" w:sz="0" w:space="0" w:color="auto"/>
        <w:left w:val="none" w:sz="0" w:space="0" w:color="auto"/>
        <w:bottom w:val="none" w:sz="0" w:space="0" w:color="auto"/>
        <w:right w:val="none" w:sz="0" w:space="0" w:color="auto"/>
      </w:divBdr>
    </w:div>
    <w:div w:id="1170633080">
      <w:bodyDiv w:val="1"/>
      <w:marLeft w:val="0"/>
      <w:marRight w:val="0"/>
      <w:marTop w:val="0"/>
      <w:marBottom w:val="0"/>
      <w:divBdr>
        <w:top w:val="none" w:sz="0" w:space="0" w:color="auto"/>
        <w:left w:val="none" w:sz="0" w:space="0" w:color="auto"/>
        <w:bottom w:val="none" w:sz="0" w:space="0" w:color="auto"/>
        <w:right w:val="none" w:sz="0" w:space="0" w:color="auto"/>
      </w:divBdr>
    </w:div>
    <w:div w:id="1171915874">
      <w:bodyDiv w:val="1"/>
      <w:marLeft w:val="0"/>
      <w:marRight w:val="0"/>
      <w:marTop w:val="0"/>
      <w:marBottom w:val="0"/>
      <w:divBdr>
        <w:top w:val="none" w:sz="0" w:space="0" w:color="auto"/>
        <w:left w:val="none" w:sz="0" w:space="0" w:color="auto"/>
        <w:bottom w:val="none" w:sz="0" w:space="0" w:color="auto"/>
        <w:right w:val="none" w:sz="0" w:space="0" w:color="auto"/>
      </w:divBdr>
    </w:div>
    <w:div w:id="1172447415">
      <w:bodyDiv w:val="1"/>
      <w:marLeft w:val="0"/>
      <w:marRight w:val="0"/>
      <w:marTop w:val="0"/>
      <w:marBottom w:val="0"/>
      <w:divBdr>
        <w:top w:val="none" w:sz="0" w:space="0" w:color="auto"/>
        <w:left w:val="none" w:sz="0" w:space="0" w:color="auto"/>
        <w:bottom w:val="none" w:sz="0" w:space="0" w:color="auto"/>
        <w:right w:val="none" w:sz="0" w:space="0" w:color="auto"/>
      </w:divBdr>
    </w:div>
    <w:div w:id="1173183992">
      <w:bodyDiv w:val="1"/>
      <w:marLeft w:val="0"/>
      <w:marRight w:val="0"/>
      <w:marTop w:val="0"/>
      <w:marBottom w:val="0"/>
      <w:divBdr>
        <w:top w:val="none" w:sz="0" w:space="0" w:color="auto"/>
        <w:left w:val="none" w:sz="0" w:space="0" w:color="auto"/>
        <w:bottom w:val="none" w:sz="0" w:space="0" w:color="auto"/>
        <w:right w:val="none" w:sz="0" w:space="0" w:color="auto"/>
      </w:divBdr>
    </w:div>
    <w:div w:id="1174412881">
      <w:bodyDiv w:val="1"/>
      <w:marLeft w:val="0"/>
      <w:marRight w:val="0"/>
      <w:marTop w:val="0"/>
      <w:marBottom w:val="0"/>
      <w:divBdr>
        <w:top w:val="none" w:sz="0" w:space="0" w:color="auto"/>
        <w:left w:val="none" w:sz="0" w:space="0" w:color="auto"/>
        <w:bottom w:val="none" w:sz="0" w:space="0" w:color="auto"/>
        <w:right w:val="none" w:sz="0" w:space="0" w:color="auto"/>
      </w:divBdr>
    </w:div>
    <w:div w:id="1174685376">
      <w:bodyDiv w:val="1"/>
      <w:marLeft w:val="0"/>
      <w:marRight w:val="0"/>
      <w:marTop w:val="0"/>
      <w:marBottom w:val="0"/>
      <w:divBdr>
        <w:top w:val="none" w:sz="0" w:space="0" w:color="auto"/>
        <w:left w:val="none" w:sz="0" w:space="0" w:color="auto"/>
        <w:bottom w:val="none" w:sz="0" w:space="0" w:color="auto"/>
        <w:right w:val="none" w:sz="0" w:space="0" w:color="auto"/>
      </w:divBdr>
    </w:div>
    <w:div w:id="1174803500">
      <w:bodyDiv w:val="1"/>
      <w:marLeft w:val="0"/>
      <w:marRight w:val="0"/>
      <w:marTop w:val="0"/>
      <w:marBottom w:val="0"/>
      <w:divBdr>
        <w:top w:val="none" w:sz="0" w:space="0" w:color="auto"/>
        <w:left w:val="none" w:sz="0" w:space="0" w:color="auto"/>
        <w:bottom w:val="none" w:sz="0" w:space="0" w:color="auto"/>
        <w:right w:val="none" w:sz="0" w:space="0" w:color="auto"/>
      </w:divBdr>
    </w:div>
    <w:div w:id="1175805168">
      <w:bodyDiv w:val="1"/>
      <w:marLeft w:val="0"/>
      <w:marRight w:val="0"/>
      <w:marTop w:val="0"/>
      <w:marBottom w:val="0"/>
      <w:divBdr>
        <w:top w:val="none" w:sz="0" w:space="0" w:color="auto"/>
        <w:left w:val="none" w:sz="0" w:space="0" w:color="auto"/>
        <w:bottom w:val="none" w:sz="0" w:space="0" w:color="auto"/>
        <w:right w:val="none" w:sz="0" w:space="0" w:color="auto"/>
      </w:divBdr>
    </w:div>
    <w:div w:id="1175924004">
      <w:bodyDiv w:val="1"/>
      <w:marLeft w:val="0"/>
      <w:marRight w:val="0"/>
      <w:marTop w:val="0"/>
      <w:marBottom w:val="0"/>
      <w:divBdr>
        <w:top w:val="none" w:sz="0" w:space="0" w:color="auto"/>
        <w:left w:val="none" w:sz="0" w:space="0" w:color="auto"/>
        <w:bottom w:val="none" w:sz="0" w:space="0" w:color="auto"/>
        <w:right w:val="none" w:sz="0" w:space="0" w:color="auto"/>
      </w:divBdr>
    </w:div>
    <w:div w:id="1179080467">
      <w:bodyDiv w:val="1"/>
      <w:marLeft w:val="0"/>
      <w:marRight w:val="0"/>
      <w:marTop w:val="0"/>
      <w:marBottom w:val="0"/>
      <w:divBdr>
        <w:top w:val="none" w:sz="0" w:space="0" w:color="auto"/>
        <w:left w:val="none" w:sz="0" w:space="0" w:color="auto"/>
        <w:bottom w:val="none" w:sz="0" w:space="0" w:color="auto"/>
        <w:right w:val="none" w:sz="0" w:space="0" w:color="auto"/>
      </w:divBdr>
    </w:div>
    <w:div w:id="1180311146">
      <w:bodyDiv w:val="1"/>
      <w:marLeft w:val="0"/>
      <w:marRight w:val="0"/>
      <w:marTop w:val="0"/>
      <w:marBottom w:val="0"/>
      <w:divBdr>
        <w:top w:val="none" w:sz="0" w:space="0" w:color="auto"/>
        <w:left w:val="none" w:sz="0" w:space="0" w:color="auto"/>
        <w:bottom w:val="none" w:sz="0" w:space="0" w:color="auto"/>
        <w:right w:val="none" w:sz="0" w:space="0" w:color="auto"/>
      </w:divBdr>
    </w:div>
    <w:div w:id="1182739777">
      <w:bodyDiv w:val="1"/>
      <w:marLeft w:val="0"/>
      <w:marRight w:val="0"/>
      <w:marTop w:val="0"/>
      <w:marBottom w:val="0"/>
      <w:divBdr>
        <w:top w:val="none" w:sz="0" w:space="0" w:color="auto"/>
        <w:left w:val="none" w:sz="0" w:space="0" w:color="auto"/>
        <w:bottom w:val="none" w:sz="0" w:space="0" w:color="auto"/>
        <w:right w:val="none" w:sz="0" w:space="0" w:color="auto"/>
      </w:divBdr>
    </w:div>
    <w:div w:id="1183277749">
      <w:bodyDiv w:val="1"/>
      <w:marLeft w:val="0"/>
      <w:marRight w:val="0"/>
      <w:marTop w:val="0"/>
      <w:marBottom w:val="0"/>
      <w:divBdr>
        <w:top w:val="none" w:sz="0" w:space="0" w:color="auto"/>
        <w:left w:val="none" w:sz="0" w:space="0" w:color="auto"/>
        <w:bottom w:val="none" w:sz="0" w:space="0" w:color="auto"/>
        <w:right w:val="none" w:sz="0" w:space="0" w:color="auto"/>
      </w:divBdr>
    </w:div>
    <w:div w:id="1183933518">
      <w:bodyDiv w:val="1"/>
      <w:marLeft w:val="0"/>
      <w:marRight w:val="0"/>
      <w:marTop w:val="0"/>
      <w:marBottom w:val="0"/>
      <w:divBdr>
        <w:top w:val="none" w:sz="0" w:space="0" w:color="auto"/>
        <w:left w:val="none" w:sz="0" w:space="0" w:color="auto"/>
        <w:bottom w:val="none" w:sz="0" w:space="0" w:color="auto"/>
        <w:right w:val="none" w:sz="0" w:space="0" w:color="auto"/>
      </w:divBdr>
    </w:div>
    <w:div w:id="1184976174">
      <w:bodyDiv w:val="1"/>
      <w:marLeft w:val="0"/>
      <w:marRight w:val="0"/>
      <w:marTop w:val="0"/>
      <w:marBottom w:val="0"/>
      <w:divBdr>
        <w:top w:val="none" w:sz="0" w:space="0" w:color="auto"/>
        <w:left w:val="none" w:sz="0" w:space="0" w:color="auto"/>
        <w:bottom w:val="none" w:sz="0" w:space="0" w:color="auto"/>
        <w:right w:val="none" w:sz="0" w:space="0" w:color="auto"/>
      </w:divBdr>
    </w:div>
    <w:div w:id="1187598790">
      <w:bodyDiv w:val="1"/>
      <w:marLeft w:val="0"/>
      <w:marRight w:val="0"/>
      <w:marTop w:val="0"/>
      <w:marBottom w:val="0"/>
      <w:divBdr>
        <w:top w:val="none" w:sz="0" w:space="0" w:color="auto"/>
        <w:left w:val="none" w:sz="0" w:space="0" w:color="auto"/>
        <w:bottom w:val="none" w:sz="0" w:space="0" w:color="auto"/>
        <w:right w:val="none" w:sz="0" w:space="0" w:color="auto"/>
      </w:divBdr>
    </w:div>
    <w:div w:id="1187601099">
      <w:bodyDiv w:val="1"/>
      <w:marLeft w:val="0"/>
      <w:marRight w:val="0"/>
      <w:marTop w:val="0"/>
      <w:marBottom w:val="0"/>
      <w:divBdr>
        <w:top w:val="none" w:sz="0" w:space="0" w:color="auto"/>
        <w:left w:val="none" w:sz="0" w:space="0" w:color="auto"/>
        <w:bottom w:val="none" w:sz="0" w:space="0" w:color="auto"/>
        <w:right w:val="none" w:sz="0" w:space="0" w:color="auto"/>
      </w:divBdr>
    </w:div>
    <w:div w:id="1189877903">
      <w:bodyDiv w:val="1"/>
      <w:marLeft w:val="0"/>
      <w:marRight w:val="0"/>
      <w:marTop w:val="0"/>
      <w:marBottom w:val="0"/>
      <w:divBdr>
        <w:top w:val="none" w:sz="0" w:space="0" w:color="auto"/>
        <w:left w:val="none" w:sz="0" w:space="0" w:color="auto"/>
        <w:bottom w:val="none" w:sz="0" w:space="0" w:color="auto"/>
        <w:right w:val="none" w:sz="0" w:space="0" w:color="auto"/>
      </w:divBdr>
    </w:div>
    <w:div w:id="1189950803">
      <w:bodyDiv w:val="1"/>
      <w:marLeft w:val="0"/>
      <w:marRight w:val="0"/>
      <w:marTop w:val="0"/>
      <w:marBottom w:val="0"/>
      <w:divBdr>
        <w:top w:val="none" w:sz="0" w:space="0" w:color="auto"/>
        <w:left w:val="none" w:sz="0" w:space="0" w:color="auto"/>
        <w:bottom w:val="none" w:sz="0" w:space="0" w:color="auto"/>
        <w:right w:val="none" w:sz="0" w:space="0" w:color="auto"/>
      </w:divBdr>
    </w:div>
    <w:div w:id="1190409602">
      <w:bodyDiv w:val="1"/>
      <w:marLeft w:val="0"/>
      <w:marRight w:val="0"/>
      <w:marTop w:val="0"/>
      <w:marBottom w:val="0"/>
      <w:divBdr>
        <w:top w:val="none" w:sz="0" w:space="0" w:color="auto"/>
        <w:left w:val="none" w:sz="0" w:space="0" w:color="auto"/>
        <w:bottom w:val="none" w:sz="0" w:space="0" w:color="auto"/>
        <w:right w:val="none" w:sz="0" w:space="0" w:color="auto"/>
      </w:divBdr>
    </w:div>
    <w:div w:id="1191408241">
      <w:bodyDiv w:val="1"/>
      <w:marLeft w:val="0"/>
      <w:marRight w:val="0"/>
      <w:marTop w:val="0"/>
      <w:marBottom w:val="0"/>
      <w:divBdr>
        <w:top w:val="none" w:sz="0" w:space="0" w:color="auto"/>
        <w:left w:val="none" w:sz="0" w:space="0" w:color="auto"/>
        <w:bottom w:val="none" w:sz="0" w:space="0" w:color="auto"/>
        <w:right w:val="none" w:sz="0" w:space="0" w:color="auto"/>
      </w:divBdr>
    </w:div>
    <w:div w:id="1193300845">
      <w:bodyDiv w:val="1"/>
      <w:marLeft w:val="0"/>
      <w:marRight w:val="0"/>
      <w:marTop w:val="0"/>
      <w:marBottom w:val="0"/>
      <w:divBdr>
        <w:top w:val="none" w:sz="0" w:space="0" w:color="auto"/>
        <w:left w:val="none" w:sz="0" w:space="0" w:color="auto"/>
        <w:bottom w:val="none" w:sz="0" w:space="0" w:color="auto"/>
        <w:right w:val="none" w:sz="0" w:space="0" w:color="auto"/>
      </w:divBdr>
    </w:div>
    <w:div w:id="1194198308">
      <w:bodyDiv w:val="1"/>
      <w:marLeft w:val="0"/>
      <w:marRight w:val="0"/>
      <w:marTop w:val="0"/>
      <w:marBottom w:val="0"/>
      <w:divBdr>
        <w:top w:val="none" w:sz="0" w:space="0" w:color="auto"/>
        <w:left w:val="none" w:sz="0" w:space="0" w:color="auto"/>
        <w:bottom w:val="none" w:sz="0" w:space="0" w:color="auto"/>
        <w:right w:val="none" w:sz="0" w:space="0" w:color="auto"/>
      </w:divBdr>
    </w:div>
    <w:div w:id="1194538655">
      <w:bodyDiv w:val="1"/>
      <w:marLeft w:val="0"/>
      <w:marRight w:val="0"/>
      <w:marTop w:val="0"/>
      <w:marBottom w:val="0"/>
      <w:divBdr>
        <w:top w:val="none" w:sz="0" w:space="0" w:color="auto"/>
        <w:left w:val="none" w:sz="0" w:space="0" w:color="auto"/>
        <w:bottom w:val="none" w:sz="0" w:space="0" w:color="auto"/>
        <w:right w:val="none" w:sz="0" w:space="0" w:color="auto"/>
      </w:divBdr>
    </w:div>
    <w:div w:id="1194726330">
      <w:bodyDiv w:val="1"/>
      <w:marLeft w:val="0"/>
      <w:marRight w:val="0"/>
      <w:marTop w:val="0"/>
      <w:marBottom w:val="0"/>
      <w:divBdr>
        <w:top w:val="none" w:sz="0" w:space="0" w:color="auto"/>
        <w:left w:val="none" w:sz="0" w:space="0" w:color="auto"/>
        <w:bottom w:val="none" w:sz="0" w:space="0" w:color="auto"/>
        <w:right w:val="none" w:sz="0" w:space="0" w:color="auto"/>
      </w:divBdr>
    </w:div>
    <w:div w:id="1196500239">
      <w:bodyDiv w:val="1"/>
      <w:marLeft w:val="0"/>
      <w:marRight w:val="0"/>
      <w:marTop w:val="0"/>
      <w:marBottom w:val="0"/>
      <w:divBdr>
        <w:top w:val="none" w:sz="0" w:space="0" w:color="auto"/>
        <w:left w:val="none" w:sz="0" w:space="0" w:color="auto"/>
        <w:bottom w:val="none" w:sz="0" w:space="0" w:color="auto"/>
        <w:right w:val="none" w:sz="0" w:space="0" w:color="auto"/>
      </w:divBdr>
    </w:div>
    <w:div w:id="1197964987">
      <w:bodyDiv w:val="1"/>
      <w:marLeft w:val="0"/>
      <w:marRight w:val="0"/>
      <w:marTop w:val="0"/>
      <w:marBottom w:val="0"/>
      <w:divBdr>
        <w:top w:val="none" w:sz="0" w:space="0" w:color="auto"/>
        <w:left w:val="none" w:sz="0" w:space="0" w:color="auto"/>
        <w:bottom w:val="none" w:sz="0" w:space="0" w:color="auto"/>
        <w:right w:val="none" w:sz="0" w:space="0" w:color="auto"/>
      </w:divBdr>
    </w:div>
    <w:div w:id="1198349094">
      <w:bodyDiv w:val="1"/>
      <w:marLeft w:val="0"/>
      <w:marRight w:val="0"/>
      <w:marTop w:val="0"/>
      <w:marBottom w:val="0"/>
      <w:divBdr>
        <w:top w:val="none" w:sz="0" w:space="0" w:color="auto"/>
        <w:left w:val="none" w:sz="0" w:space="0" w:color="auto"/>
        <w:bottom w:val="none" w:sz="0" w:space="0" w:color="auto"/>
        <w:right w:val="none" w:sz="0" w:space="0" w:color="auto"/>
      </w:divBdr>
    </w:div>
    <w:div w:id="1200170995">
      <w:bodyDiv w:val="1"/>
      <w:marLeft w:val="0"/>
      <w:marRight w:val="0"/>
      <w:marTop w:val="0"/>
      <w:marBottom w:val="0"/>
      <w:divBdr>
        <w:top w:val="none" w:sz="0" w:space="0" w:color="auto"/>
        <w:left w:val="none" w:sz="0" w:space="0" w:color="auto"/>
        <w:bottom w:val="none" w:sz="0" w:space="0" w:color="auto"/>
        <w:right w:val="none" w:sz="0" w:space="0" w:color="auto"/>
      </w:divBdr>
    </w:div>
    <w:div w:id="1200506823">
      <w:bodyDiv w:val="1"/>
      <w:marLeft w:val="0"/>
      <w:marRight w:val="0"/>
      <w:marTop w:val="0"/>
      <w:marBottom w:val="0"/>
      <w:divBdr>
        <w:top w:val="none" w:sz="0" w:space="0" w:color="auto"/>
        <w:left w:val="none" w:sz="0" w:space="0" w:color="auto"/>
        <w:bottom w:val="none" w:sz="0" w:space="0" w:color="auto"/>
        <w:right w:val="none" w:sz="0" w:space="0" w:color="auto"/>
      </w:divBdr>
    </w:div>
    <w:div w:id="1201169880">
      <w:bodyDiv w:val="1"/>
      <w:marLeft w:val="0"/>
      <w:marRight w:val="0"/>
      <w:marTop w:val="0"/>
      <w:marBottom w:val="0"/>
      <w:divBdr>
        <w:top w:val="none" w:sz="0" w:space="0" w:color="auto"/>
        <w:left w:val="none" w:sz="0" w:space="0" w:color="auto"/>
        <w:bottom w:val="none" w:sz="0" w:space="0" w:color="auto"/>
        <w:right w:val="none" w:sz="0" w:space="0" w:color="auto"/>
      </w:divBdr>
    </w:div>
    <w:div w:id="1201285555">
      <w:bodyDiv w:val="1"/>
      <w:marLeft w:val="0"/>
      <w:marRight w:val="0"/>
      <w:marTop w:val="0"/>
      <w:marBottom w:val="0"/>
      <w:divBdr>
        <w:top w:val="none" w:sz="0" w:space="0" w:color="auto"/>
        <w:left w:val="none" w:sz="0" w:space="0" w:color="auto"/>
        <w:bottom w:val="none" w:sz="0" w:space="0" w:color="auto"/>
        <w:right w:val="none" w:sz="0" w:space="0" w:color="auto"/>
      </w:divBdr>
    </w:div>
    <w:div w:id="1201896285">
      <w:bodyDiv w:val="1"/>
      <w:marLeft w:val="0"/>
      <w:marRight w:val="0"/>
      <w:marTop w:val="0"/>
      <w:marBottom w:val="0"/>
      <w:divBdr>
        <w:top w:val="none" w:sz="0" w:space="0" w:color="auto"/>
        <w:left w:val="none" w:sz="0" w:space="0" w:color="auto"/>
        <w:bottom w:val="none" w:sz="0" w:space="0" w:color="auto"/>
        <w:right w:val="none" w:sz="0" w:space="0" w:color="auto"/>
      </w:divBdr>
    </w:div>
    <w:div w:id="1202134349">
      <w:bodyDiv w:val="1"/>
      <w:marLeft w:val="0"/>
      <w:marRight w:val="0"/>
      <w:marTop w:val="0"/>
      <w:marBottom w:val="0"/>
      <w:divBdr>
        <w:top w:val="none" w:sz="0" w:space="0" w:color="auto"/>
        <w:left w:val="none" w:sz="0" w:space="0" w:color="auto"/>
        <w:bottom w:val="none" w:sz="0" w:space="0" w:color="auto"/>
        <w:right w:val="none" w:sz="0" w:space="0" w:color="auto"/>
      </w:divBdr>
    </w:div>
    <w:div w:id="1202672731">
      <w:bodyDiv w:val="1"/>
      <w:marLeft w:val="0"/>
      <w:marRight w:val="0"/>
      <w:marTop w:val="0"/>
      <w:marBottom w:val="0"/>
      <w:divBdr>
        <w:top w:val="none" w:sz="0" w:space="0" w:color="auto"/>
        <w:left w:val="none" w:sz="0" w:space="0" w:color="auto"/>
        <w:bottom w:val="none" w:sz="0" w:space="0" w:color="auto"/>
        <w:right w:val="none" w:sz="0" w:space="0" w:color="auto"/>
      </w:divBdr>
    </w:div>
    <w:div w:id="1202787239">
      <w:bodyDiv w:val="1"/>
      <w:marLeft w:val="0"/>
      <w:marRight w:val="0"/>
      <w:marTop w:val="0"/>
      <w:marBottom w:val="0"/>
      <w:divBdr>
        <w:top w:val="none" w:sz="0" w:space="0" w:color="auto"/>
        <w:left w:val="none" w:sz="0" w:space="0" w:color="auto"/>
        <w:bottom w:val="none" w:sz="0" w:space="0" w:color="auto"/>
        <w:right w:val="none" w:sz="0" w:space="0" w:color="auto"/>
      </w:divBdr>
    </w:div>
    <w:div w:id="1205673942">
      <w:bodyDiv w:val="1"/>
      <w:marLeft w:val="0"/>
      <w:marRight w:val="0"/>
      <w:marTop w:val="0"/>
      <w:marBottom w:val="0"/>
      <w:divBdr>
        <w:top w:val="none" w:sz="0" w:space="0" w:color="auto"/>
        <w:left w:val="none" w:sz="0" w:space="0" w:color="auto"/>
        <w:bottom w:val="none" w:sz="0" w:space="0" w:color="auto"/>
        <w:right w:val="none" w:sz="0" w:space="0" w:color="auto"/>
      </w:divBdr>
    </w:div>
    <w:div w:id="1206142831">
      <w:bodyDiv w:val="1"/>
      <w:marLeft w:val="0"/>
      <w:marRight w:val="0"/>
      <w:marTop w:val="0"/>
      <w:marBottom w:val="0"/>
      <w:divBdr>
        <w:top w:val="none" w:sz="0" w:space="0" w:color="auto"/>
        <w:left w:val="none" w:sz="0" w:space="0" w:color="auto"/>
        <w:bottom w:val="none" w:sz="0" w:space="0" w:color="auto"/>
        <w:right w:val="none" w:sz="0" w:space="0" w:color="auto"/>
      </w:divBdr>
    </w:div>
    <w:div w:id="1207109329">
      <w:bodyDiv w:val="1"/>
      <w:marLeft w:val="0"/>
      <w:marRight w:val="0"/>
      <w:marTop w:val="0"/>
      <w:marBottom w:val="0"/>
      <w:divBdr>
        <w:top w:val="none" w:sz="0" w:space="0" w:color="auto"/>
        <w:left w:val="none" w:sz="0" w:space="0" w:color="auto"/>
        <w:bottom w:val="none" w:sz="0" w:space="0" w:color="auto"/>
        <w:right w:val="none" w:sz="0" w:space="0" w:color="auto"/>
      </w:divBdr>
    </w:div>
    <w:div w:id="1207331690">
      <w:bodyDiv w:val="1"/>
      <w:marLeft w:val="0"/>
      <w:marRight w:val="0"/>
      <w:marTop w:val="0"/>
      <w:marBottom w:val="0"/>
      <w:divBdr>
        <w:top w:val="none" w:sz="0" w:space="0" w:color="auto"/>
        <w:left w:val="none" w:sz="0" w:space="0" w:color="auto"/>
        <w:bottom w:val="none" w:sz="0" w:space="0" w:color="auto"/>
        <w:right w:val="none" w:sz="0" w:space="0" w:color="auto"/>
      </w:divBdr>
    </w:div>
    <w:div w:id="1209293036">
      <w:bodyDiv w:val="1"/>
      <w:marLeft w:val="0"/>
      <w:marRight w:val="0"/>
      <w:marTop w:val="0"/>
      <w:marBottom w:val="0"/>
      <w:divBdr>
        <w:top w:val="none" w:sz="0" w:space="0" w:color="auto"/>
        <w:left w:val="none" w:sz="0" w:space="0" w:color="auto"/>
        <w:bottom w:val="none" w:sz="0" w:space="0" w:color="auto"/>
        <w:right w:val="none" w:sz="0" w:space="0" w:color="auto"/>
      </w:divBdr>
    </w:div>
    <w:div w:id="1210998561">
      <w:bodyDiv w:val="1"/>
      <w:marLeft w:val="0"/>
      <w:marRight w:val="0"/>
      <w:marTop w:val="0"/>
      <w:marBottom w:val="0"/>
      <w:divBdr>
        <w:top w:val="none" w:sz="0" w:space="0" w:color="auto"/>
        <w:left w:val="none" w:sz="0" w:space="0" w:color="auto"/>
        <w:bottom w:val="none" w:sz="0" w:space="0" w:color="auto"/>
        <w:right w:val="none" w:sz="0" w:space="0" w:color="auto"/>
      </w:divBdr>
    </w:div>
    <w:div w:id="1211305788">
      <w:bodyDiv w:val="1"/>
      <w:marLeft w:val="0"/>
      <w:marRight w:val="0"/>
      <w:marTop w:val="0"/>
      <w:marBottom w:val="0"/>
      <w:divBdr>
        <w:top w:val="none" w:sz="0" w:space="0" w:color="auto"/>
        <w:left w:val="none" w:sz="0" w:space="0" w:color="auto"/>
        <w:bottom w:val="none" w:sz="0" w:space="0" w:color="auto"/>
        <w:right w:val="none" w:sz="0" w:space="0" w:color="auto"/>
      </w:divBdr>
    </w:div>
    <w:div w:id="1211378705">
      <w:bodyDiv w:val="1"/>
      <w:marLeft w:val="0"/>
      <w:marRight w:val="0"/>
      <w:marTop w:val="0"/>
      <w:marBottom w:val="0"/>
      <w:divBdr>
        <w:top w:val="none" w:sz="0" w:space="0" w:color="auto"/>
        <w:left w:val="none" w:sz="0" w:space="0" w:color="auto"/>
        <w:bottom w:val="none" w:sz="0" w:space="0" w:color="auto"/>
        <w:right w:val="none" w:sz="0" w:space="0" w:color="auto"/>
      </w:divBdr>
    </w:div>
    <w:div w:id="1213611383">
      <w:bodyDiv w:val="1"/>
      <w:marLeft w:val="0"/>
      <w:marRight w:val="0"/>
      <w:marTop w:val="0"/>
      <w:marBottom w:val="0"/>
      <w:divBdr>
        <w:top w:val="none" w:sz="0" w:space="0" w:color="auto"/>
        <w:left w:val="none" w:sz="0" w:space="0" w:color="auto"/>
        <w:bottom w:val="none" w:sz="0" w:space="0" w:color="auto"/>
        <w:right w:val="none" w:sz="0" w:space="0" w:color="auto"/>
      </w:divBdr>
    </w:div>
    <w:div w:id="1218470151">
      <w:bodyDiv w:val="1"/>
      <w:marLeft w:val="0"/>
      <w:marRight w:val="0"/>
      <w:marTop w:val="0"/>
      <w:marBottom w:val="0"/>
      <w:divBdr>
        <w:top w:val="none" w:sz="0" w:space="0" w:color="auto"/>
        <w:left w:val="none" w:sz="0" w:space="0" w:color="auto"/>
        <w:bottom w:val="none" w:sz="0" w:space="0" w:color="auto"/>
        <w:right w:val="none" w:sz="0" w:space="0" w:color="auto"/>
      </w:divBdr>
    </w:div>
    <w:div w:id="1221673636">
      <w:bodyDiv w:val="1"/>
      <w:marLeft w:val="0"/>
      <w:marRight w:val="0"/>
      <w:marTop w:val="0"/>
      <w:marBottom w:val="0"/>
      <w:divBdr>
        <w:top w:val="none" w:sz="0" w:space="0" w:color="auto"/>
        <w:left w:val="none" w:sz="0" w:space="0" w:color="auto"/>
        <w:bottom w:val="none" w:sz="0" w:space="0" w:color="auto"/>
        <w:right w:val="none" w:sz="0" w:space="0" w:color="auto"/>
      </w:divBdr>
    </w:div>
    <w:div w:id="1222866621">
      <w:bodyDiv w:val="1"/>
      <w:marLeft w:val="0"/>
      <w:marRight w:val="0"/>
      <w:marTop w:val="0"/>
      <w:marBottom w:val="0"/>
      <w:divBdr>
        <w:top w:val="none" w:sz="0" w:space="0" w:color="auto"/>
        <w:left w:val="none" w:sz="0" w:space="0" w:color="auto"/>
        <w:bottom w:val="none" w:sz="0" w:space="0" w:color="auto"/>
        <w:right w:val="none" w:sz="0" w:space="0" w:color="auto"/>
      </w:divBdr>
    </w:div>
    <w:div w:id="1223517505">
      <w:bodyDiv w:val="1"/>
      <w:marLeft w:val="0"/>
      <w:marRight w:val="0"/>
      <w:marTop w:val="0"/>
      <w:marBottom w:val="0"/>
      <w:divBdr>
        <w:top w:val="none" w:sz="0" w:space="0" w:color="auto"/>
        <w:left w:val="none" w:sz="0" w:space="0" w:color="auto"/>
        <w:bottom w:val="none" w:sz="0" w:space="0" w:color="auto"/>
        <w:right w:val="none" w:sz="0" w:space="0" w:color="auto"/>
      </w:divBdr>
    </w:div>
    <w:div w:id="1223518526">
      <w:bodyDiv w:val="1"/>
      <w:marLeft w:val="0"/>
      <w:marRight w:val="0"/>
      <w:marTop w:val="0"/>
      <w:marBottom w:val="0"/>
      <w:divBdr>
        <w:top w:val="none" w:sz="0" w:space="0" w:color="auto"/>
        <w:left w:val="none" w:sz="0" w:space="0" w:color="auto"/>
        <w:bottom w:val="none" w:sz="0" w:space="0" w:color="auto"/>
        <w:right w:val="none" w:sz="0" w:space="0" w:color="auto"/>
      </w:divBdr>
    </w:div>
    <w:div w:id="1224024723">
      <w:bodyDiv w:val="1"/>
      <w:marLeft w:val="0"/>
      <w:marRight w:val="0"/>
      <w:marTop w:val="0"/>
      <w:marBottom w:val="0"/>
      <w:divBdr>
        <w:top w:val="none" w:sz="0" w:space="0" w:color="auto"/>
        <w:left w:val="none" w:sz="0" w:space="0" w:color="auto"/>
        <w:bottom w:val="none" w:sz="0" w:space="0" w:color="auto"/>
        <w:right w:val="none" w:sz="0" w:space="0" w:color="auto"/>
      </w:divBdr>
    </w:div>
    <w:div w:id="1225262062">
      <w:bodyDiv w:val="1"/>
      <w:marLeft w:val="0"/>
      <w:marRight w:val="0"/>
      <w:marTop w:val="0"/>
      <w:marBottom w:val="0"/>
      <w:divBdr>
        <w:top w:val="none" w:sz="0" w:space="0" w:color="auto"/>
        <w:left w:val="none" w:sz="0" w:space="0" w:color="auto"/>
        <w:bottom w:val="none" w:sz="0" w:space="0" w:color="auto"/>
        <w:right w:val="none" w:sz="0" w:space="0" w:color="auto"/>
      </w:divBdr>
    </w:div>
    <w:div w:id="1232352848">
      <w:bodyDiv w:val="1"/>
      <w:marLeft w:val="0"/>
      <w:marRight w:val="0"/>
      <w:marTop w:val="0"/>
      <w:marBottom w:val="0"/>
      <w:divBdr>
        <w:top w:val="none" w:sz="0" w:space="0" w:color="auto"/>
        <w:left w:val="none" w:sz="0" w:space="0" w:color="auto"/>
        <w:bottom w:val="none" w:sz="0" w:space="0" w:color="auto"/>
        <w:right w:val="none" w:sz="0" w:space="0" w:color="auto"/>
      </w:divBdr>
    </w:div>
    <w:div w:id="1232616080">
      <w:bodyDiv w:val="1"/>
      <w:marLeft w:val="0"/>
      <w:marRight w:val="0"/>
      <w:marTop w:val="0"/>
      <w:marBottom w:val="0"/>
      <w:divBdr>
        <w:top w:val="none" w:sz="0" w:space="0" w:color="auto"/>
        <w:left w:val="none" w:sz="0" w:space="0" w:color="auto"/>
        <w:bottom w:val="none" w:sz="0" w:space="0" w:color="auto"/>
        <w:right w:val="none" w:sz="0" w:space="0" w:color="auto"/>
      </w:divBdr>
    </w:div>
    <w:div w:id="1232623482">
      <w:bodyDiv w:val="1"/>
      <w:marLeft w:val="0"/>
      <w:marRight w:val="0"/>
      <w:marTop w:val="0"/>
      <w:marBottom w:val="0"/>
      <w:divBdr>
        <w:top w:val="none" w:sz="0" w:space="0" w:color="auto"/>
        <w:left w:val="none" w:sz="0" w:space="0" w:color="auto"/>
        <w:bottom w:val="none" w:sz="0" w:space="0" w:color="auto"/>
        <w:right w:val="none" w:sz="0" w:space="0" w:color="auto"/>
      </w:divBdr>
    </w:div>
    <w:div w:id="1234197169">
      <w:bodyDiv w:val="1"/>
      <w:marLeft w:val="0"/>
      <w:marRight w:val="0"/>
      <w:marTop w:val="0"/>
      <w:marBottom w:val="0"/>
      <w:divBdr>
        <w:top w:val="none" w:sz="0" w:space="0" w:color="auto"/>
        <w:left w:val="none" w:sz="0" w:space="0" w:color="auto"/>
        <w:bottom w:val="none" w:sz="0" w:space="0" w:color="auto"/>
        <w:right w:val="none" w:sz="0" w:space="0" w:color="auto"/>
      </w:divBdr>
    </w:div>
    <w:div w:id="1235779462">
      <w:bodyDiv w:val="1"/>
      <w:marLeft w:val="0"/>
      <w:marRight w:val="0"/>
      <w:marTop w:val="0"/>
      <w:marBottom w:val="0"/>
      <w:divBdr>
        <w:top w:val="none" w:sz="0" w:space="0" w:color="auto"/>
        <w:left w:val="none" w:sz="0" w:space="0" w:color="auto"/>
        <w:bottom w:val="none" w:sz="0" w:space="0" w:color="auto"/>
        <w:right w:val="none" w:sz="0" w:space="0" w:color="auto"/>
      </w:divBdr>
    </w:div>
    <w:div w:id="1237009836">
      <w:bodyDiv w:val="1"/>
      <w:marLeft w:val="0"/>
      <w:marRight w:val="0"/>
      <w:marTop w:val="0"/>
      <w:marBottom w:val="0"/>
      <w:divBdr>
        <w:top w:val="none" w:sz="0" w:space="0" w:color="auto"/>
        <w:left w:val="none" w:sz="0" w:space="0" w:color="auto"/>
        <w:bottom w:val="none" w:sz="0" w:space="0" w:color="auto"/>
        <w:right w:val="none" w:sz="0" w:space="0" w:color="auto"/>
      </w:divBdr>
    </w:div>
    <w:div w:id="1237743591">
      <w:bodyDiv w:val="1"/>
      <w:marLeft w:val="0"/>
      <w:marRight w:val="0"/>
      <w:marTop w:val="0"/>
      <w:marBottom w:val="0"/>
      <w:divBdr>
        <w:top w:val="none" w:sz="0" w:space="0" w:color="auto"/>
        <w:left w:val="none" w:sz="0" w:space="0" w:color="auto"/>
        <w:bottom w:val="none" w:sz="0" w:space="0" w:color="auto"/>
        <w:right w:val="none" w:sz="0" w:space="0" w:color="auto"/>
      </w:divBdr>
    </w:div>
    <w:div w:id="1238243110">
      <w:bodyDiv w:val="1"/>
      <w:marLeft w:val="0"/>
      <w:marRight w:val="0"/>
      <w:marTop w:val="0"/>
      <w:marBottom w:val="0"/>
      <w:divBdr>
        <w:top w:val="none" w:sz="0" w:space="0" w:color="auto"/>
        <w:left w:val="none" w:sz="0" w:space="0" w:color="auto"/>
        <w:bottom w:val="none" w:sz="0" w:space="0" w:color="auto"/>
        <w:right w:val="none" w:sz="0" w:space="0" w:color="auto"/>
      </w:divBdr>
    </w:div>
    <w:div w:id="1239170504">
      <w:bodyDiv w:val="1"/>
      <w:marLeft w:val="0"/>
      <w:marRight w:val="0"/>
      <w:marTop w:val="0"/>
      <w:marBottom w:val="0"/>
      <w:divBdr>
        <w:top w:val="none" w:sz="0" w:space="0" w:color="auto"/>
        <w:left w:val="none" w:sz="0" w:space="0" w:color="auto"/>
        <w:bottom w:val="none" w:sz="0" w:space="0" w:color="auto"/>
        <w:right w:val="none" w:sz="0" w:space="0" w:color="auto"/>
      </w:divBdr>
    </w:div>
    <w:div w:id="1239906386">
      <w:bodyDiv w:val="1"/>
      <w:marLeft w:val="0"/>
      <w:marRight w:val="0"/>
      <w:marTop w:val="0"/>
      <w:marBottom w:val="0"/>
      <w:divBdr>
        <w:top w:val="none" w:sz="0" w:space="0" w:color="auto"/>
        <w:left w:val="none" w:sz="0" w:space="0" w:color="auto"/>
        <w:bottom w:val="none" w:sz="0" w:space="0" w:color="auto"/>
        <w:right w:val="none" w:sz="0" w:space="0" w:color="auto"/>
      </w:divBdr>
    </w:div>
    <w:div w:id="1240795364">
      <w:bodyDiv w:val="1"/>
      <w:marLeft w:val="0"/>
      <w:marRight w:val="0"/>
      <w:marTop w:val="0"/>
      <w:marBottom w:val="0"/>
      <w:divBdr>
        <w:top w:val="none" w:sz="0" w:space="0" w:color="auto"/>
        <w:left w:val="none" w:sz="0" w:space="0" w:color="auto"/>
        <w:bottom w:val="none" w:sz="0" w:space="0" w:color="auto"/>
        <w:right w:val="none" w:sz="0" w:space="0" w:color="auto"/>
      </w:divBdr>
    </w:div>
    <w:div w:id="1242330663">
      <w:bodyDiv w:val="1"/>
      <w:marLeft w:val="0"/>
      <w:marRight w:val="0"/>
      <w:marTop w:val="0"/>
      <w:marBottom w:val="0"/>
      <w:divBdr>
        <w:top w:val="none" w:sz="0" w:space="0" w:color="auto"/>
        <w:left w:val="none" w:sz="0" w:space="0" w:color="auto"/>
        <w:bottom w:val="none" w:sz="0" w:space="0" w:color="auto"/>
        <w:right w:val="none" w:sz="0" w:space="0" w:color="auto"/>
      </w:divBdr>
    </w:div>
    <w:div w:id="1242518570">
      <w:bodyDiv w:val="1"/>
      <w:marLeft w:val="0"/>
      <w:marRight w:val="0"/>
      <w:marTop w:val="0"/>
      <w:marBottom w:val="0"/>
      <w:divBdr>
        <w:top w:val="none" w:sz="0" w:space="0" w:color="auto"/>
        <w:left w:val="none" w:sz="0" w:space="0" w:color="auto"/>
        <w:bottom w:val="none" w:sz="0" w:space="0" w:color="auto"/>
        <w:right w:val="none" w:sz="0" w:space="0" w:color="auto"/>
      </w:divBdr>
      <w:divsChild>
        <w:div w:id="47803176">
          <w:marLeft w:val="0"/>
          <w:marRight w:val="0"/>
          <w:marTop w:val="0"/>
          <w:marBottom w:val="0"/>
          <w:divBdr>
            <w:top w:val="none" w:sz="0" w:space="0" w:color="auto"/>
            <w:left w:val="none" w:sz="0" w:space="0" w:color="auto"/>
            <w:bottom w:val="none" w:sz="0" w:space="0" w:color="auto"/>
            <w:right w:val="none" w:sz="0" w:space="0" w:color="auto"/>
          </w:divBdr>
        </w:div>
        <w:div w:id="168717414">
          <w:marLeft w:val="0"/>
          <w:marRight w:val="0"/>
          <w:marTop w:val="0"/>
          <w:marBottom w:val="0"/>
          <w:divBdr>
            <w:top w:val="none" w:sz="0" w:space="0" w:color="auto"/>
            <w:left w:val="none" w:sz="0" w:space="0" w:color="auto"/>
            <w:bottom w:val="none" w:sz="0" w:space="0" w:color="auto"/>
            <w:right w:val="none" w:sz="0" w:space="0" w:color="auto"/>
          </w:divBdr>
        </w:div>
        <w:div w:id="362751908">
          <w:marLeft w:val="0"/>
          <w:marRight w:val="0"/>
          <w:marTop w:val="0"/>
          <w:marBottom w:val="0"/>
          <w:divBdr>
            <w:top w:val="none" w:sz="0" w:space="0" w:color="auto"/>
            <w:left w:val="none" w:sz="0" w:space="0" w:color="auto"/>
            <w:bottom w:val="none" w:sz="0" w:space="0" w:color="auto"/>
            <w:right w:val="none" w:sz="0" w:space="0" w:color="auto"/>
          </w:divBdr>
        </w:div>
        <w:div w:id="478306839">
          <w:marLeft w:val="0"/>
          <w:marRight w:val="0"/>
          <w:marTop w:val="0"/>
          <w:marBottom w:val="0"/>
          <w:divBdr>
            <w:top w:val="none" w:sz="0" w:space="0" w:color="auto"/>
            <w:left w:val="none" w:sz="0" w:space="0" w:color="auto"/>
            <w:bottom w:val="none" w:sz="0" w:space="0" w:color="auto"/>
            <w:right w:val="none" w:sz="0" w:space="0" w:color="auto"/>
          </w:divBdr>
        </w:div>
        <w:div w:id="567149025">
          <w:marLeft w:val="0"/>
          <w:marRight w:val="0"/>
          <w:marTop w:val="0"/>
          <w:marBottom w:val="0"/>
          <w:divBdr>
            <w:top w:val="none" w:sz="0" w:space="0" w:color="auto"/>
            <w:left w:val="none" w:sz="0" w:space="0" w:color="auto"/>
            <w:bottom w:val="none" w:sz="0" w:space="0" w:color="auto"/>
            <w:right w:val="none" w:sz="0" w:space="0" w:color="auto"/>
          </w:divBdr>
        </w:div>
        <w:div w:id="585960114">
          <w:marLeft w:val="0"/>
          <w:marRight w:val="0"/>
          <w:marTop w:val="0"/>
          <w:marBottom w:val="0"/>
          <w:divBdr>
            <w:top w:val="none" w:sz="0" w:space="0" w:color="auto"/>
            <w:left w:val="none" w:sz="0" w:space="0" w:color="auto"/>
            <w:bottom w:val="none" w:sz="0" w:space="0" w:color="auto"/>
            <w:right w:val="none" w:sz="0" w:space="0" w:color="auto"/>
          </w:divBdr>
        </w:div>
        <w:div w:id="611741208">
          <w:marLeft w:val="0"/>
          <w:marRight w:val="0"/>
          <w:marTop w:val="0"/>
          <w:marBottom w:val="0"/>
          <w:divBdr>
            <w:top w:val="none" w:sz="0" w:space="0" w:color="auto"/>
            <w:left w:val="none" w:sz="0" w:space="0" w:color="auto"/>
            <w:bottom w:val="none" w:sz="0" w:space="0" w:color="auto"/>
            <w:right w:val="none" w:sz="0" w:space="0" w:color="auto"/>
          </w:divBdr>
        </w:div>
        <w:div w:id="645280989">
          <w:marLeft w:val="0"/>
          <w:marRight w:val="0"/>
          <w:marTop w:val="0"/>
          <w:marBottom w:val="0"/>
          <w:divBdr>
            <w:top w:val="none" w:sz="0" w:space="0" w:color="auto"/>
            <w:left w:val="none" w:sz="0" w:space="0" w:color="auto"/>
            <w:bottom w:val="none" w:sz="0" w:space="0" w:color="auto"/>
            <w:right w:val="none" w:sz="0" w:space="0" w:color="auto"/>
          </w:divBdr>
        </w:div>
        <w:div w:id="795029079">
          <w:marLeft w:val="0"/>
          <w:marRight w:val="0"/>
          <w:marTop w:val="0"/>
          <w:marBottom w:val="0"/>
          <w:divBdr>
            <w:top w:val="none" w:sz="0" w:space="0" w:color="auto"/>
            <w:left w:val="none" w:sz="0" w:space="0" w:color="auto"/>
            <w:bottom w:val="none" w:sz="0" w:space="0" w:color="auto"/>
            <w:right w:val="none" w:sz="0" w:space="0" w:color="auto"/>
          </w:divBdr>
        </w:div>
        <w:div w:id="947391201">
          <w:marLeft w:val="0"/>
          <w:marRight w:val="0"/>
          <w:marTop w:val="0"/>
          <w:marBottom w:val="0"/>
          <w:divBdr>
            <w:top w:val="none" w:sz="0" w:space="0" w:color="auto"/>
            <w:left w:val="none" w:sz="0" w:space="0" w:color="auto"/>
            <w:bottom w:val="none" w:sz="0" w:space="0" w:color="auto"/>
            <w:right w:val="none" w:sz="0" w:space="0" w:color="auto"/>
          </w:divBdr>
        </w:div>
        <w:div w:id="983311726">
          <w:marLeft w:val="0"/>
          <w:marRight w:val="0"/>
          <w:marTop w:val="0"/>
          <w:marBottom w:val="0"/>
          <w:divBdr>
            <w:top w:val="none" w:sz="0" w:space="0" w:color="auto"/>
            <w:left w:val="none" w:sz="0" w:space="0" w:color="auto"/>
            <w:bottom w:val="none" w:sz="0" w:space="0" w:color="auto"/>
            <w:right w:val="none" w:sz="0" w:space="0" w:color="auto"/>
          </w:divBdr>
        </w:div>
        <w:div w:id="989283552">
          <w:marLeft w:val="0"/>
          <w:marRight w:val="0"/>
          <w:marTop w:val="0"/>
          <w:marBottom w:val="0"/>
          <w:divBdr>
            <w:top w:val="none" w:sz="0" w:space="0" w:color="auto"/>
            <w:left w:val="none" w:sz="0" w:space="0" w:color="auto"/>
            <w:bottom w:val="none" w:sz="0" w:space="0" w:color="auto"/>
            <w:right w:val="none" w:sz="0" w:space="0" w:color="auto"/>
          </w:divBdr>
          <w:divsChild>
            <w:div w:id="1712727414">
              <w:marLeft w:val="-75"/>
              <w:marRight w:val="0"/>
              <w:marTop w:val="30"/>
              <w:marBottom w:val="30"/>
              <w:divBdr>
                <w:top w:val="none" w:sz="0" w:space="0" w:color="auto"/>
                <w:left w:val="none" w:sz="0" w:space="0" w:color="auto"/>
                <w:bottom w:val="none" w:sz="0" w:space="0" w:color="auto"/>
                <w:right w:val="none" w:sz="0" w:space="0" w:color="auto"/>
              </w:divBdr>
              <w:divsChild>
                <w:div w:id="299962194">
                  <w:marLeft w:val="0"/>
                  <w:marRight w:val="0"/>
                  <w:marTop w:val="0"/>
                  <w:marBottom w:val="0"/>
                  <w:divBdr>
                    <w:top w:val="none" w:sz="0" w:space="0" w:color="auto"/>
                    <w:left w:val="none" w:sz="0" w:space="0" w:color="auto"/>
                    <w:bottom w:val="none" w:sz="0" w:space="0" w:color="auto"/>
                    <w:right w:val="none" w:sz="0" w:space="0" w:color="auto"/>
                  </w:divBdr>
                  <w:divsChild>
                    <w:div w:id="1310594744">
                      <w:marLeft w:val="0"/>
                      <w:marRight w:val="0"/>
                      <w:marTop w:val="0"/>
                      <w:marBottom w:val="0"/>
                      <w:divBdr>
                        <w:top w:val="none" w:sz="0" w:space="0" w:color="auto"/>
                        <w:left w:val="none" w:sz="0" w:space="0" w:color="auto"/>
                        <w:bottom w:val="none" w:sz="0" w:space="0" w:color="auto"/>
                        <w:right w:val="none" w:sz="0" w:space="0" w:color="auto"/>
                      </w:divBdr>
                    </w:div>
                  </w:divsChild>
                </w:div>
                <w:div w:id="674113233">
                  <w:marLeft w:val="0"/>
                  <w:marRight w:val="0"/>
                  <w:marTop w:val="0"/>
                  <w:marBottom w:val="0"/>
                  <w:divBdr>
                    <w:top w:val="none" w:sz="0" w:space="0" w:color="auto"/>
                    <w:left w:val="none" w:sz="0" w:space="0" w:color="auto"/>
                    <w:bottom w:val="none" w:sz="0" w:space="0" w:color="auto"/>
                    <w:right w:val="none" w:sz="0" w:space="0" w:color="auto"/>
                  </w:divBdr>
                  <w:divsChild>
                    <w:div w:id="1861695760">
                      <w:marLeft w:val="0"/>
                      <w:marRight w:val="0"/>
                      <w:marTop w:val="0"/>
                      <w:marBottom w:val="0"/>
                      <w:divBdr>
                        <w:top w:val="none" w:sz="0" w:space="0" w:color="auto"/>
                        <w:left w:val="none" w:sz="0" w:space="0" w:color="auto"/>
                        <w:bottom w:val="none" w:sz="0" w:space="0" w:color="auto"/>
                        <w:right w:val="none" w:sz="0" w:space="0" w:color="auto"/>
                      </w:divBdr>
                    </w:div>
                  </w:divsChild>
                </w:div>
                <w:div w:id="1090850450">
                  <w:marLeft w:val="0"/>
                  <w:marRight w:val="0"/>
                  <w:marTop w:val="0"/>
                  <w:marBottom w:val="0"/>
                  <w:divBdr>
                    <w:top w:val="none" w:sz="0" w:space="0" w:color="auto"/>
                    <w:left w:val="none" w:sz="0" w:space="0" w:color="auto"/>
                    <w:bottom w:val="none" w:sz="0" w:space="0" w:color="auto"/>
                    <w:right w:val="none" w:sz="0" w:space="0" w:color="auto"/>
                  </w:divBdr>
                  <w:divsChild>
                    <w:div w:id="679968645">
                      <w:marLeft w:val="0"/>
                      <w:marRight w:val="0"/>
                      <w:marTop w:val="0"/>
                      <w:marBottom w:val="0"/>
                      <w:divBdr>
                        <w:top w:val="none" w:sz="0" w:space="0" w:color="auto"/>
                        <w:left w:val="none" w:sz="0" w:space="0" w:color="auto"/>
                        <w:bottom w:val="none" w:sz="0" w:space="0" w:color="auto"/>
                        <w:right w:val="none" w:sz="0" w:space="0" w:color="auto"/>
                      </w:divBdr>
                    </w:div>
                    <w:div w:id="1018658732">
                      <w:marLeft w:val="0"/>
                      <w:marRight w:val="0"/>
                      <w:marTop w:val="0"/>
                      <w:marBottom w:val="0"/>
                      <w:divBdr>
                        <w:top w:val="none" w:sz="0" w:space="0" w:color="auto"/>
                        <w:left w:val="none" w:sz="0" w:space="0" w:color="auto"/>
                        <w:bottom w:val="none" w:sz="0" w:space="0" w:color="auto"/>
                        <w:right w:val="none" w:sz="0" w:space="0" w:color="auto"/>
                      </w:divBdr>
                    </w:div>
                  </w:divsChild>
                </w:div>
                <w:div w:id="1180893464">
                  <w:marLeft w:val="0"/>
                  <w:marRight w:val="0"/>
                  <w:marTop w:val="0"/>
                  <w:marBottom w:val="0"/>
                  <w:divBdr>
                    <w:top w:val="none" w:sz="0" w:space="0" w:color="auto"/>
                    <w:left w:val="none" w:sz="0" w:space="0" w:color="auto"/>
                    <w:bottom w:val="none" w:sz="0" w:space="0" w:color="auto"/>
                    <w:right w:val="none" w:sz="0" w:space="0" w:color="auto"/>
                  </w:divBdr>
                  <w:divsChild>
                    <w:div w:id="380523437">
                      <w:marLeft w:val="0"/>
                      <w:marRight w:val="0"/>
                      <w:marTop w:val="0"/>
                      <w:marBottom w:val="0"/>
                      <w:divBdr>
                        <w:top w:val="none" w:sz="0" w:space="0" w:color="auto"/>
                        <w:left w:val="none" w:sz="0" w:space="0" w:color="auto"/>
                        <w:bottom w:val="none" w:sz="0" w:space="0" w:color="auto"/>
                        <w:right w:val="none" w:sz="0" w:space="0" w:color="auto"/>
                      </w:divBdr>
                    </w:div>
                    <w:div w:id="910433055">
                      <w:marLeft w:val="0"/>
                      <w:marRight w:val="0"/>
                      <w:marTop w:val="0"/>
                      <w:marBottom w:val="0"/>
                      <w:divBdr>
                        <w:top w:val="none" w:sz="0" w:space="0" w:color="auto"/>
                        <w:left w:val="none" w:sz="0" w:space="0" w:color="auto"/>
                        <w:bottom w:val="none" w:sz="0" w:space="0" w:color="auto"/>
                        <w:right w:val="none" w:sz="0" w:space="0" w:color="auto"/>
                      </w:divBdr>
                    </w:div>
                  </w:divsChild>
                </w:div>
                <w:div w:id="1434281904">
                  <w:marLeft w:val="0"/>
                  <w:marRight w:val="0"/>
                  <w:marTop w:val="0"/>
                  <w:marBottom w:val="0"/>
                  <w:divBdr>
                    <w:top w:val="none" w:sz="0" w:space="0" w:color="auto"/>
                    <w:left w:val="none" w:sz="0" w:space="0" w:color="auto"/>
                    <w:bottom w:val="none" w:sz="0" w:space="0" w:color="auto"/>
                    <w:right w:val="none" w:sz="0" w:space="0" w:color="auto"/>
                  </w:divBdr>
                  <w:divsChild>
                    <w:div w:id="863591856">
                      <w:marLeft w:val="0"/>
                      <w:marRight w:val="0"/>
                      <w:marTop w:val="0"/>
                      <w:marBottom w:val="0"/>
                      <w:divBdr>
                        <w:top w:val="none" w:sz="0" w:space="0" w:color="auto"/>
                        <w:left w:val="none" w:sz="0" w:space="0" w:color="auto"/>
                        <w:bottom w:val="none" w:sz="0" w:space="0" w:color="auto"/>
                        <w:right w:val="none" w:sz="0" w:space="0" w:color="auto"/>
                      </w:divBdr>
                    </w:div>
                  </w:divsChild>
                </w:div>
                <w:div w:id="2086756910">
                  <w:marLeft w:val="0"/>
                  <w:marRight w:val="0"/>
                  <w:marTop w:val="0"/>
                  <w:marBottom w:val="0"/>
                  <w:divBdr>
                    <w:top w:val="none" w:sz="0" w:space="0" w:color="auto"/>
                    <w:left w:val="none" w:sz="0" w:space="0" w:color="auto"/>
                    <w:bottom w:val="none" w:sz="0" w:space="0" w:color="auto"/>
                    <w:right w:val="none" w:sz="0" w:space="0" w:color="auto"/>
                  </w:divBdr>
                  <w:divsChild>
                    <w:div w:id="682318277">
                      <w:marLeft w:val="0"/>
                      <w:marRight w:val="0"/>
                      <w:marTop w:val="0"/>
                      <w:marBottom w:val="0"/>
                      <w:divBdr>
                        <w:top w:val="none" w:sz="0" w:space="0" w:color="auto"/>
                        <w:left w:val="none" w:sz="0" w:space="0" w:color="auto"/>
                        <w:bottom w:val="none" w:sz="0" w:space="0" w:color="auto"/>
                        <w:right w:val="none" w:sz="0" w:space="0" w:color="auto"/>
                      </w:divBdr>
                    </w:div>
                    <w:div w:id="18905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09405">
          <w:marLeft w:val="0"/>
          <w:marRight w:val="0"/>
          <w:marTop w:val="0"/>
          <w:marBottom w:val="0"/>
          <w:divBdr>
            <w:top w:val="none" w:sz="0" w:space="0" w:color="auto"/>
            <w:left w:val="none" w:sz="0" w:space="0" w:color="auto"/>
            <w:bottom w:val="none" w:sz="0" w:space="0" w:color="auto"/>
            <w:right w:val="none" w:sz="0" w:space="0" w:color="auto"/>
          </w:divBdr>
        </w:div>
        <w:div w:id="1223835633">
          <w:marLeft w:val="0"/>
          <w:marRight w:val="0"/>
          <w:marTop w:val="0"/>
          <w:marBottom w:val="0"/>
          <w:divBdr>
            <w:top w:val="none" w:sz="0" w:space="0" w:color="auto"/>
            <w:left w:val="none" w:sz="0" w:space="0" w:color="auto"/>
            <w:bottom w:val="none" w:sz="0" w:space="0" w:color="auto"/>
            <w:right w:val="none" w:sz="0" w:space="0" w:color="auto"/>
          </w:divBdr>
        </w:div>
        <w:div w:id="1290823111">
          <w:marLeft w:val="0"/>
          <w:marRight w:val="0"/>
          <w:marTop w:val="0"/>
          <w:marBottom w:val="0"/>
          <w:divBdr>
            <w:top w:val="none" w:sz="0" w:space="0" w:color="auto"/>
            <w:left w:val="none" w:sz="0" w:space="0" w:color="auto"/>
            <w:bottom w:val="none" w:sz="0" w:space="0" w:color="auto"/>
            <w:right w:val="none" w:sz="0" w:space="0" w:color="auto"/>
          </w:divBdr>
        </w:div>
        <w:div w:id="1341935383">
          <w:marLeft w:val="0"/>
          <w:marRight w:val="0"/>
          <w:marTop w:val="0"/>
          <w:marBottom w:val="0"/>
          <w:divBdr>
            <w:top w:val="none" w:sz="0" w:space="0" w:color="auto"/>
            <w:left w:val="none" w:sz="0" w:space="0" w:color="auto"/>
            <w:bottom w:val="none" w:sz="0" w:space="0" w:color="auto"/>
            <w:right w:val="none" w:sz="0" w:space="0" w:color="auto"/>
          </w:divBdr>
        </w:div>
        <w:div w:id="1442723502">
          <w:marLeft w:val="0"/>
          <w:marRight w:val="0"/>
          <w:marTop w:val="0"/>
          <w:marBottom w:val="0"/>
          <w:divBdr>
            <w:top w:val="none" w:sz="0" w:space="0" w:color="auto"/>
            <w:left w:val="none" w:sz="0" w:space="0" w:color="auto"/>
            <w:bottom w:val="none" w:sz="0" w:space="0" w:color="auto"/>
            <w:right w:val="none" w:sz="0" w:space="0" w:color="auto"/>
          </w:divBdr>
        </w:div>
        <w:div w:id="1454860349">
          <w:marLeft w:val="0"/>
          <w:marRight w:val="0"/>
          <w:marTop w:val="0"/>
          <w:marBottom w:val="0"/>
          <w:divBdr>
            <w:top w:val="none" w:sz="0" w:space="0" w:color="auto"/>
            <w:left w:val="none" w:sz="0" w:space="0" w:color="auto"/>
            <w:bottom w:val="none" w:sz="0" w:space="0" w:color="auto"/>
            <w:right w:val="none" w:sz="0" w:space="0" w:color="auto"/>
          </w:divBdr>
        </w:div>
        <w:div w:id="1506554320">
          <w:marLeft w:val="0"/>
          <w:marRight w:val="0"/>
          <w:marTop w:val="0"/>
          <w:marBottom w:val="0"/>
          <w:divBdr>
            <w:top w:val="none" w:sz="0" w:space="0" w:color="auto"/>
            <w:left w:val="none" w:sz="0" w:space="0" w:color="auto"/>
            <w:bottom w:val="none" w:sz="0" w:space="0" w:color="auto"/>
            <w:right w:val="none" w:sz="0" w:space="0" w:color="auto"/>
          </w:divBdr>
        </w:div>
        <w:div w:id="1732266618">
          <w:marLeft w:val="0"/>
          <w:marRight w:val="0"/>
          <w:marTop w:val="0"/>
          <w:marBottom w:val="0"/>
          <w:divBdr>
            <w:top w:val="none" w:sz="0" w:space="0" w:color="auto"/>
            <w:left w:val="none" w:sz="0" w:space="0" w:color="auto"/>
            <w:bottom w:val="none" w:sz="0" w:space="0" w:color="auto"/>
            <w:right w:val="none" w:sz="0" w:space="0" w:color="auto"/>
          </w:divBdr>
        </w:div>
        <w:div w:id="1952592269">
          <w:marLeft w:val="0"/>
          <w:marRight w:val="0"/>
          <w:marTop w:val="0"/>
          <w:marBottom w:val="0"/>
          <w:divBdr>
            <w:top w:val="none" w:sz="0" w:space="0" w:color="auto"/>
            <w:left w:val="none" w:sz="0" w:space="0" w:color="auto"/>
            <w:bottom w:val="none" w:sz="0" w:space="0" w:color="auto"/>
            <w:right w:val="none" w:sz="0" w:space="0" w:color="auto"/>
          </w:divBdr>
        </w:div>
        <w:div w:id="1966348986">
          <w:marLeft w:val="0"/>
          <w:marRight w:val="0"/>
          <w:marTop w:val="0"/>
          <w:marBottom w:val="0"/>
          <w:divBdr>
            <w:top w:val="none" w:sz="0" w:space="0" w:color="auto"/>
            <w:left w:val="none" w:sz="0" w:space="0" w:color="auto"/>
            <w:bottom w:val="none" w:sz="0" w:space="0" w:color="auto"/>
            <w:right w:val="none" w:sz="0" w:space="0" w:color="auto"/>
          </w:divBdr>
        </w:div>
        <w:div w:id="1977493578">
          <w:marLeft w:val="0"/>
          <w:marRight w:val="0"/>
          <w:marTop w:val="0"/>
          <w:marBottom w:val="0"/>
          <w:divBdr>
            <w:top w:val="none" w:sz="0" w:space="0" w:color="auto"/>
            <w:left w:val="none" w:sz="0" w:space="0" w:color="auto"/>
            <w:bottom w:val="none" w:sz="0" w:space="0" w:color="auto"/>
            <w:right w:val="none" w:sz="0" w:space="0" w:color="auto"/>
          </w:divBdr>
        </w:div>
        <w:div w:id="1979607750">
          <w:marLeft w:val="0"/>
          <w:marRight w:val="0"/>
          <w:marTop w:val="0"/>
          <w:marBottom w:val="0"/>
          <w:divBdr>
            <w:top w:val="none" w:sz="0" w:space="0" w:color="auto"/>
            <w:left w:val="none" w:sz="0" w:space="0" w:color="auto"/>
            <w:bottom w:val="none" w:sz="0" w:space="0" w:color="auto"/>
            <w:right w:val="none" w:sz="0" w:space="0" w:color="auto"/>
          </w:divBdr>
        </w:div>
        <w:div w:id="2013676581">
          <w:marLeft w:val="0"/>
          <w:marRight w:val="0"/>
          <w:marTop w:val="0"/>
          <w:marBottom w:val="0"/>
          <w:divBdr>
            <w:top w:val="none" w:sz="0" w:space="0" w:color="auto"/>
            <w:left w:val="none" w:sz="0" w:space="0" w:color="auto"/>
            <w:bottom w:val="none" w:sz="0" w:space="0" w:color="auto"/>
            <w:right w:val="none" w:sz="0" w:space="0" w:color="auto"/>
          </w:divBdr>
        </w:div>
      </w:divsChild>
    </w:div>
    <w:div w:id="1243639467">
      <w:bodyDiv w:val="1"/>
      <w:marLeft w:val="0"/>
      <w:marRight w:val="0"/>
      <w:marTop w:val="0"/>
      <w:marBottom w:val="0"/>
      <w:divBdr>
        <w:top w:val="none" w:sz="0" w:space="0" w:color="auto"/>
        <w:left w:val="none" w:sz="0" w:space="0" w:color="auto"/>
        <w:bottom w:val="none" w:sz="0" w:space="0" w:color="auto"/>
        <w:right w:val="none" w:sz="0" w:space="0" w:color="auto"/>
      </w:divBdr>
    </w:div>
    <w:div w:id="1247610566">
      <w:bodyDiv w:val="1"/>
      <w:marLeft w:val="0"/>
      <w:marRight w:val="0"/>
      <w:marTop w:val="0"/>
      <w:marBottom w:val="0"/>
      <w:divBdr>
        <w:top w:val="none" w:sz="0" w:space="0" w:color="auto"/>
        <w:left w:val="none" w:sz="0" w:space="0" w:color="auto"/>
        <w:bottom w:val="none" w:sz="0" w:space="0" w:color="auto"/>
        <w:right w:val="none" w:sz="0" w:space="0" w:color="auto"/>
      </w:divBdr>
    </w:div>
    <w:div w:id="1249194736">
      <w:bodyDiv w:val="1"/>
      <w:marLeft w:val="0"/>
      <w:marRight w:val="0"/>
      <w:marTop w:val="0"/>
      <w:marBottom w:val="0"/>
      <w:divBdr>
        <w:top w:val="none" w:sz="0" w:space="0" w:color="auto"/>
        <w:left w:val="none" w:sz="0" w:space="0" w:color="auto"/>
        <w:bottom w:val="none" w:sz="0" w:space="0" w:color="auto"/>
        <w:right w:val="none" w:sz="0" w:space="0" w:color="auto"/>
      </w:divBdr>
    </w:div>
    <w:div w:id="1250768064">
      <w:bodyDiv w:val="1"/>
      <w:marLeft w:val="0"/>
      <w:marRight w:val="0"/>
      <w:marTop w:val="0"/>
      <w:marBottom w:val="0"/>
      <w:divBdr>
        <w:top w:val="none" w:sz="0" w:space="0" w:color="auto"/>
        <w:left w:val="none" w:sz="0" w:space="0" w:color="auto"/>
        <w:bottom w:val="none" w:sz="0" w:space="0" w:color="auto"/>
        <w:right w:val="none" w:sz="0" w:space="0" w:color="auto"/>
      </w:divBdr>
    </w:div>
    <w:div w:id="1252004573">
      <w:bodyDiv w:val="1"/>
      <w:marLeft w:val="0"/>
      <w:marRight w:val="0"/>
      <w:marTop w:val="0"/>
      <w:marBottom w:val="0"/>
      <w:divBdr>
        <w:top w:val="none" w:sz="0" w:space="0" w:color="auto"/>
        <w:left w:val="none" w:sz="0" w:space="0" w:color="auto"/>
        <w:bottom w:val="none" w:sz="0" w:space="0" w:color="auto"/>
        <w:right w:val="none" w:sz="0" w:space="0" w:color="auto"/>
      </w:divBdr>
    </w:div>
    <w:div w:id="1253516062">
      <w:bodyDiv w:val="1"/>
      <w:marLeft w:val="0"/>
      <w:marRight w:val="0"/>
      <w:marTop w:val="0"/>
      <w:marBottom w:val="0"/>
      <w:divBdr>
        <w:top w:val="none" w:sz="0" w:space="0" w:color="auto"/>
        <w:left w:val="none" w:sz="0" w:space="0" w:color="auto"/>
        <w:bottom w:val="none" w:sz="0" w:space="0" w:color="auto"/>
        <w:right w:val="none" w:sz="0" w:space="0" w:color="auto"/>
      </w:divBdr>
    </w:div>
    <w:div w:id="1254239271">
      <w:bodyDiv w:val="1"/>
      <w:marLeft w:val="0"/>
      <w:marRight w:val="0"/>
      <w:marTop w:val="0"/>
      <w:marBottom w:val="0"/>
      <w:divBdr>
        <w:top w:val="none" w:sz="0" w:space="0" w:color="auto"/>
        <w:left w:val="none" w:sz="0" w:space="0" w:color="auto"/>
        <w:bottom w:val="none" w:sz="0" w:space="0" w:color="auto"/>
        <w:right w:val="none" w:sz="0" w:space="0" w:color="auto"/>
      </w:divBdr>
    </w:div>
    <w:div w:id="1254586497">
      <w:bodyDiv w:val="1"/>
      <w:marLeft w:val="0"/>
      <w:marRight w:val="0"/>
      <w:marTop w:val="0"/>
      <w:marBottom w:val="0"/>
      <w:divBdr>
        <w:top w:val="none" w:sz="0" w:space="0" w:color="auto"/>
        <w:left w:val="none" w:sz="0" w:space="0" w:color="auto"/>
        <w:bottom w:val="none" w:sz="0" w:space="0" w:color="auto"/>
        <w:right w:val="none" w:sz="0" w:space="0" w:color="auto"/>
      </w:divBdr>
    </w:div>
    <w:div w:id="1254778054">
      <w:bodyDiv w:val="1"/>
      <w:marLeft w:val="0"/>
      <w:marRight w:val="0"/>
      <w:marTop w:val="0"/>
      <w:marBottom w:val="0"/>
      <w:divBdr>
        <w:top w:val="none" w:sz="0" w:space="0" w:color="auto"/>
        <w:left w:val="none" w:sz="0" w:space="0" w:color="auto"/>
        <w:bottom w:val="none" w:sz="0" w:space="0" w:color="auto"/>
        <w:right w:val="none" w:sz="0" w:space="0" w:color="auto"/>
      </w:divBdr>
    </w:div>
    <w:div w:id="1255169861">
      <w:bodyDiv w:val="1"/>
      <w:marLeft w:val="0"/>
      <w:marRight w:val="0"/>
      <w:marTop w:val="0"/>
      <w:marBottom w:val="0"/>
      <w:divBdr>
        <w:top w:val="none" w:sz="0" w:space="0" w:color="auto"/>
        <w:left w:val="none" w:sz="0" w:space="0" w:color="auto"/>
        <w:bottom w:val="none" w:sz="0" w:space="0" w:color="auto"/>
        <w:right w:val="none" w:sz="0" w:space="0" w:color="auto"/>
      </w:divBdr>
    </w:div>
    <w:div w:id="1257514569">
      <w:bodyDiv w:val="1"/>
      <w:marLeft w:val="0"/>
      <w:marRight w:val="0"/>
      <w:marTop w:val="0"/>
      <w:marBottom w:val="0"/>
      <w:divBdr>
        <w:top w:val="none" w:sz="0" w:space="0" w:color="auto"/>
        <w:left w:val="none" w:sz="0" w:space="0" w:color="auto"/>
        <w:bottom w:val="none" w:sz="0" w:space="0" w:color="auto"/>
        <w:right w:val="none" w:sz="0" w:space="0" w:color="auto"/>
      </w:divBdr>
    </w:div>
    <w:div w:id="1258294590">
      <w:bodyDiv w:val="1"/>
      <w:marLeft w:val="0"/>
      <w:marRight w:val="0"/>
      <w:marTop w:val="0"/>
      <w:marBottom w:val="0"/>
      <w:divBdr>
        <w:top w:val="none" w:sz="0" w:space="0" w:color="auto"/>
        <w:left w:val="none" w:sz="0" w:space="0" w:color="auto"/>
        <w:bottom w:val="none" w:sz="0" w:space="0" w:color="auto"/>
        <w:right w:val="none" w:sz="0" w:space="0" w:color="auto"/>
      </w:divBdr>
    </w:div>
    <w:div w:id="1259096449">
      <w:bodyDiv w:val="1"/>
      <w:marLeft w:val="0"/>
      <w:marRight w:val="0"/>
      <w:marTop w:val="0"/>
      <w:marBottom w:val="0"/>
      <w:divBdr>
        <w:top w:val="none" w:sz="0" w:space="0" w:color="auto"/>
        <w:left w:val="none" w:sz="0" w:space="0" w:color="auto"/>
        <w:bottom w:val="none" w:sz="0" w:space="0" w:color="auto"/>
        <w:right w:val="none" w:sz="0" w:space="0" w:color="auto"/>
      </w:divBdr>
    </w:div>
    <w:div w:id="1259287662">
      <w:bodyDiv w:val="1"/>
      <w:marLeft w:val="0"/>
      <w:marRight w:val="0"/>
      <w:marTop w:val="0"/>
      <w:marBottom w:val="0"/>
      <w:divBdr>
        <w:top w:val="none" w:sz="0" w:space="0" w:color="auto"/>
        <w:left w:val="none" w:sz="0" w:space="0" w:color="auto"/>
        <w:bottom w:val="none" w:sz="0" w:space="0" w:color="auto"/>
        <w:right w:val="none" w:sz="0" w:space="0" w:color="auto"/>
      </w:divBdr>
    </w:div>
    <w:div w:id="1260866152">
      <w:bodyDiv w:val="1"/>
      <w:marLeft w:val="0"/>
      <w:marRight w:val="0"/>
      <w:marTop w:val="0"/>
      <w:marBottom w:val="0"/>
      <w:divBdr>
        <w:top w:val="none" w:sz="0" w:space="0" w:color="auto"/>
        <w:left w:val="none" w:sz="0" w:space="0" w:color="auto"/>
        <w:bottom w:val="none" w:sz="0" w:space="0" w:color="auto"/>
        <w:right w:val="none" w:sz="0" w:space="0" w:color="auto"/>
      </w:divBdr>
    </w:div>
    <w:div w:id="1260945120">
      <w:bodyDiv w:val="1"/>
      <w:marLeft w:val="0"/>
      <w:marRight w:val="0"/>
      <w:marTop w:val="0"/>
      <w:marBottom w:val="0"/>
      <w:divBdr>
        <w:top w:val="none" w:sz="0" w:space="0" w:color="auto"/>
        <w:left w:val="none" w:sz="0" w:space="0" w:color="auto"/>
        <w:bottom w:val="none" w:sz="0" w:space="0" w:color="auto"/>
        <w:right w:val="none" w:sz="0" w:space="0" w:color="auto"/>
      </w:divBdr>
    </w:div>
    <w:div w:id="1263147732">
      <w:bodyDiv w:val="1"/>
      <w:marLeft w:val="0"/>
      <w:marRight w:val="0"/>
      <w:marTop w:val="0"/>
      <w:marBottom w:val="0"/>
      <w:divBdr>
        <w:top w:val="none" w:sz="0" w:space="0" w:color="auto"/>
        <w:left w:val="none" w:sz="0" w:space="0" w:color="auto"/>
        <w:bottom w:val="none" w:sz="0" w:space="0" w:color="auto"/>
        <w:right w:val="none" w:sz="0" w:space="0" w:color="auto"/>
      </w:divBdr>
    </w:div>
    <w:div w:id="1263997851">
      <w:bodyDiv w:val="1"/>
      <w:marLeft w:val="0"/>
      <w:marRight w:val="0"/>
      <w:marTop w:val="0"/>
      <w:marBottom w:val="0"/>
      <w:divBdr>
        <w:top w:val="none" w:sz="0" w:space="0" w:color="auto"/>
        <w:left w:val="none" w:sz="0" w:space="0" w:color="auto"/>
        <w:bottom w:val="none" w:sz="0" w:space="0" w:color="auto"/>
        <w:right w:val="none" w:sz="0" w:space="0" w:color="auto"/>
      </w:divBdr>
    </w:div>
    <w:div w:id="1264416274">
      <w:bodyDiv w:val="1"/>
      <w:marLeft w:val="0"/>
      <w:marRight w:val="0"/>
      <w:marTop w:val="0"/>
      <w:marBottom w:val="0"/>
      <w:divBdr>
        <w:top w:val="none" w:sz="0" w:space="0" w:color="auto"/>
        <w:left w:val="none" w:sz="0" w:space="0" w:color="auto"/>
        <w:bottom w:val="none" w:sz="0" w:space="0" w:color="auto"/>
        <w:right w:val="none" w:sz="0" w:space="0" w:color="auto"/>
      </w:divBdr>
    </w:div>
    <w:div w:id="1265108824">
      <w:bodyDiv w:val="1"/>
      <w:marLeft w:val="0"/>
      <w:marRight w:val="0"/>
      <w:marTop w:val="0"/>
      <w:marBottom w:val="0"/>
      <w:divBdr>
        <w:top w:val="none" w:sz="0" w:space="0" w:color="auto"/>
        <w:left w:val="none" w:sz="0" w:space="0" w:color="auto"/>
        <w:bottom w:val="none" w:sz="0" w:space="0" w:color="auto"/>
        <w:right w:val="none" w:sz="0" w:space="0" w:color="auto"/>
      </w:divBdr>
    </w:div>
    <w:div w:id="1265964634">
      <w:bodyDiv w:val="1"/>
      <w:marLeft w:val="0"/>
      <w:marRight w:val="0"/>
      <w:marTop w:val="0"/>
      <w:marBottom w:val="0"/>
      <w:divBdr>
        <w:top w:val="none" w:sz="0" w:space="0" w:color="auto"/>
        <w:left w:val="none" w:sz="0" w:space="0" w:color="auto"/>
        <w:bottom w:val="none" w:sz="0" w:space="0" w:color="auto"/>
        <w:right w:val="none" w:sz="0" w:space="0" w:color="auto"/>
      </w:divBdr>
    </w:div>
    <w:div w:id="1269923776">
      <w:bodyDiv w:val="1"/>
      <w:marLeft w:val="0"/>
      <w:marRight w:val="0"/>
      <w:marTop w:val="0"/>
      <w:marBottom w:val="0"/>
      <w:divBdr>
        <w:top w:val="none" w:sz="0" w:space="0" w:color="auto"/>
        <w:left w:val="none" w:sz="0" w:space="0" w:color="auto"/>
        <w:bottom w:val="none" w:sz="0" w:space="0" w:color="auto"/>
        <w:right w:val="none" w:sz="0" w:space="0" w:color="auto"/>
      </w:divBdr>
    </w:div>
    <w:div w:id="1270698318">
      <w:bodyDiv w:val="1"/>
      <w:marLeft w:val="0"/>
      <w:marRight w:val="0"/>
      <w:marTop w:val="0"/>
      <w:marBottom w:val="0"/>
      <w:divBdr>
        <w:top w:val="none" w:sz="0" w:space="0" w:color="auto"/>
        <w:left w:val="none" w:sz="0" w:space="0" w:color="auto"/>
        <w:bottom w:val="none" w:sz="0" w:space="0" w:color="auto"/>
        <w:right w:val="none" w:sz="0" w:space="0" w:color="auto"/>
      </w:divBdr>
    </w:div>
    <w:div w:id="1271356462">
      <w:bodyDiv w:val="1"/>
      <w:marLeft w:val="0"/>
      <w:marRight w:val="0"/>
      <w:marTop w:val="0"/>
      <w:marBottom w:val="0"/>
      <w:divBdr>
        <w:top w:val="none" w:sz="0" w:space="0" w:color="auto"/>
        <w:left w:val="none" w:sz="0" w:space="0" w:color="auto"/>
        <w:bottom w:val="none" w:sz="0" w:space="0" w:color="auto"/>
        <w:right w:val="none" w:sz="0" w:space="0" w:color="auto"/>
      </w:divBdr>
    </w:div>
    <w:div w:id="1274555588">
      <w:bodyDiv w:val="1"/>
      <w:marLeft w:val="0"/>
      <w:marRight w:val="0"/>
      <w:marTop w:val="0"/>
      <w:marBottom w:val="0"/>
      <w:divBdr>
        <w:top w:val="none" w:sz="0" w:space="0" w:color="auto"/>
        <w:left w:val="none" w:sz="0" w:space="0" w:color="auto"/>
        <w:bottom w:val="none" w:sz="0" w:space="0" w:color="auto"/>
        <w:right w:val="none" w:sz="0" w:space="0" w:color="auto"/>
      </w:divBdr>
    </w:div>
    <w:div w:id="1275668397">
      <w:bodyDiv w:val="1"/>
      <w:marLeft w:val="0"/>
      <w:marRight w:val="0"/>
      <w:marTop w:val="0"/>
      <w:marBottom w:val="0"/>
      <w:divBdr>
        <w:top w:val="none" w:sz="0" w:space="0" w:color="auto"/>
        <w:left w:val="none" w:sz="0" w:space="0" w:color="auto"/>
        <w:bottom w:val="none" w:sz="0" w:space="0" w:color="auto"/>
        <w:right w:val="none" w:sz="0" w:space="0" w:color="auto"/>
      </w:divBdr>
    </w:div>
    <w:div w:id="1275668674">
      <w:bodyDiv w:val="1"/>
      <w:marLeft w:val="0"/>
      <w:marRight w:val="0"/>
      <w:marTop w:val="0"/>
      <w:marBottom w:val="0"/>
      <w:divBdr>
        <w:top w:val="none" w:sz="0" w:space="0" w:color="auto"/>
        <w:left w:val="none" w:sz="0" w:space="0" w:color="auto"/>
        <w:bottom w:val="none" w:sz="0" w:space="0" w:color="auto"/>
        <w:right w:val="none" w:sz="0" w:space="0" w:color="auto"/>
      </w:divBdr>
    </w:div>
    <w:div w:id="1275790546">
      <w:bodyDiv w:val="1"/>
      <w:marLeft w:val="0"/>
      <w:marRight w:val="0"/>
      <w:marTop w:val="0"/>
      <w:marBottom w:val="0"/>
      <w:divBdr>
        <w:top w:val="none" w:sz="0" w:space="0" w:color="auto"/>
        <w:left w:val="none" w:sz="0" w:space="0" w:color="auto"/>
        <w:bottom w:val="none" w:sz="0" w:space="0" w:color="auto"/>
        <w:right w:val="none" w:sz="0" w:space="0" w:color="auto"/>
      </w:divBdr>
    </w:div>
    <w:div w:id="1276908397">
      <w:bodyDiv w:val="1"/>
      <w:marLeft w:val="0"/>
      <w:marRight w:val="0"/>
      <w:marTop w:val="0"/>
      <w:marBottom w:val="0"/>
      <w:divBdr>
        <w:top w:val="none" w:sz="0" w:space="0" w:color="auto"/>
        <w:left w:val="none" w:sz="0" w:space="0" w:color="auto"/>
        <w:bottom w:val="none" w:sz="0" w:space="0" w:color="auto"/>
        <w:right w:val="none" w:sz="0" w:space="0" w:color="auto"/>
      </w:divBdr>
    </w:div>
    <w:div w:id="1278101176">
      <w:bodyDiv w:val="1"/>
      <w:marLeft w:val="0"/>
      <w:marRight w:val="0"/>
      <w:marTop w:val="0"/>
      <w:marBottom w:val="0"/>
      <w:divBdr>
        <w:top w:val="none" w:sz="0" w:space="0" w:color="auto"/>
        <w:left w:val="none" w:sz="0" w:space="0" w:color="auto"/>
        <w:bottom w:val="none" w:sz="0" w:space="0" w:color="auto"/>
        <w:right w:val="none" w:sz="0" w:space="0" w:color="auto"/>
      </w:divBdr>
    </w:div>
    <w:div w:id="1279096142">
      <w:bodyDiv w:val="1"/>
      <w:marLeft w:val="0"/>
      <w:marRight w:val="0"/>
      <w:marTop w:val="0"/>
      <w:marBottom w:val="0"/>
      <w:divBdr>
        <w:top w:val="none" w:sz="0" w:space="0" w:color="auto"/>
        <w:left w:val="none" w:sz="0" w:space="0" w:color="auto"/>
        <w:bottom w:val="none" w:sz="0" w:space="0" w:color="auto"/>
        <w:right w:val="none" w:sz="0" w:space="0" w:color="auto"/>
      </w:divBdr>
    </w:div>
    <w:div w:id="1279142006">
      <w:bodyDiv w:val="1"/>
      <w:marLeft w:val="0"/>
      <w:marRight w:val="0"/>
      <w:marTop w:val="0"/>
      <w:marBottom w:val="0"/>
      <w:divBdr>
        <w:top w:val="none" w:sz="0" w:space="0" w:color="auto"/>
        <w:left w:val="none" w:sz="0" w:space="0" w:color="auto"/>
        <w:bottom w:val="none" w:sz="0" w:space="0" w:color="auto"/>
        <w:right w:val="none" w:sz="0" w:space="0" w:color="auto"/>
      </w:divBdr>
    </w:div>
    <w:div w:id="1280524955">
      <w:bodyDiv w:val="1"/>
      <w:marLeft w:val="0"/>
      <w:marRight w:val="0"/>
      <w:marTop w:val="0"/>
      <w:marBottom w:val="0"/>
      <w:divBdr>
        <w:top w:val="none" w:sz="0" w:space="0" w:color="auto"/>
        <w:left w:val="none" w:sz="0" w:space="0" w:color="auto"/>
        <w:bottom w:val="none" w:sz="0" w:space="0" w:color="auto"/>
        <w:right w:val="none" w:sz="0" w:space="0" w:color="auto"/>
      </w:divBdr>
    </w:div>
    <w:div w:id="1284076303">
      <w:bodyDiv w:val="1"/>
      <w:marLeft w:val="0"/>
      <w:marRight w:val="0"/>
      <w:marTop w:val="0"/>
      <w:marBottom w:val="0"/>
      <w:divBdr>
        <w:top w:val="none" w:sz="0" w:space="0" w:color="auto"/>
        <w:left w:val="none" w:sz="0" w:space="0" w:color="auto"/>
        <w:bottom w:val="none" w:sz="0" w:space="0" w:color="auto"/>
        <w:right w:val="none" w:sz="0" w:space="0" w:color="auto"/>
      </w:divBdr>
    </w:div>
    <w:div w:id="1285038519">
      <w:bodyDiv w:val="1"/>
      <w:marLeft w:val="0"/>
      <w:marRight w:val="0"/>
      <w:marTop w:val="0"/>
      <w:marBottom w:val="0"/>
      <w:divBdr>
        <w:top w:val="none" w:sz="0" w:space="0" w:color="auto"/>
        <w:left w:val="none" w:sz="0" w:space="0" w:color="auto"/>
        <w:bottom w:val="none" w:sz="0" w:space="0" w:color="auto"/>
        <w:right w:val="none" w:sz="0" w:space="0" w:color="auto"/>
      </w:divBdr>
    </w:div>
    <w:div w:id="1285231856">
      <w:bodyDiv w:val="1"/>
      <w:marLeft w:val="0"/>
      <w:marRight w:val="0"/>
      <w:marTop w:val="0"/>
      <w:marBottom w:val="0"/>
      <w:divBdr>
        <w:top w:val="none" w:sz="0" w:space="0" w:color="auto"/>
        <w:left w:val="none" w:sz="0" w:space="0" w:color="auto"/>
        <w:bottom w:val="none" w:sz="0" w:space="0" w:color="auto"/>
        <w:right w:val="none" w:sz="0" w:space="0" w:color="auto"/>
      </w:divBdr>
    </w:div>
    <w:div w:id="1287008045">
      <w:bodyDiv w:val="1"/>
      <w:marLeft w:val="0"/>
      <w:marRight w:val="0"/>
      <w:marTop w:val="0"/>
      <w:marBottom w:val="0"/>
      <w:divBdr>
        <w:top w:val="none" w:sz="0" w:space="0" w:color="auto"/>
        <w:left w:val="none" w:sz="0" w:space="0" w:color="auto"/>
        <w:bottom w:val="none" w:sz="0" w:space="0" w:color="auto"/>
        <w:right w:val="none" w:sz="0" w:space="0" w:color="auto"/>
      </w:divBdr>
    </w:div>
    <w:div w:id="1290628304">
      <w:bodyDiv w:val="1"/>
      <w:marLeft w:val="0"/>
      <w:marRight w:val="0"/>
      <w:marTop w:val="0"/>
      <w:marBottom w:val="0"/>
      <w:divBdr>
        <w:top w:val="none" w:sz="0" w:space="0" w:color="auto"/>
        <w:left w:val="none" w:sz="0" w:space="0" w:color="auto"/>
        <w:bottom w:val="none" w:sz="0" w:space="0" w:color="auto"/>
        <w:right w:val="none" w:sz="0" w:space="0" w:color="auto"/>
      </w:divBdr>
    </w:div>
    <w:div w:id="1290667685">
      <w:bodyDiv w:val="1"/>
      <w:marLeft w:val="0"/>
      <w:marRight w:val="0"/>
      <w:marTop w:val="0"/>
      <w:marBottom w:val="0"/>
      <w:divBdr>
        <w:top w:val="none" w:sz="0" w:space="0" w:color="auto"/>
        <w:left w:val="none" w:sz="0" w:space="0" w:color="auto"/>
        <w:bottom w:val="none" w:sz="0" w:space="0" w:color="auto"/>
        <w:right w:val="none" w:sz="0" w:space="0" w:color="auto"/>
      </w:divBdr>
    </w:div>
    <w:div w:id="1291325547">
      <w:bodyDiv w:val="1"/>
      <w:marLeft w:val="0"/>
      <w:marRight w:val="0"/>
      <w:marTop w:val="0"/>
      <w:marBottom w:val="0"/>
      <w:divBdr>
        <w:top w:val="none" w:sz="0" w:space="0" w:color="auto"/>
        <w:left w:val="none" w:sz="0" w:space="0" w:color="auto"/>
        <w:bottom w:val="none" w:sz="0" w:space="0" w:color="auto"/>
        <w:right w:val="none" w:sz="0" w:space="0" w:color="auto"/>
      </w:divBdr>
    </w:div>
    <w:div w:id="1291398699">
      <w:bodyDiv w:val="1"/>
      <w:marLeft w:val="0"/>
      <w:marRight w:val="0"/>
      <w:marTop w:val="0"/>
      <w:marBottom w:val="0"/>
      <w:divBdr>
        <w:top w:val="none" w:sz="0" w:space="0" w:color="auto"/>
        <w:left w:val="none" w:sz="0" w:space="0" w:color="auto"/>
        <w:bottom w:val="none" w:sz="0" w:space="0" w:color="auto"/>
        <w:right w:val="none" w:sz="0" w:space="0" w:color="auto"/>
      </w:divBdr>
    </w:div>
    <w:div w:id="1293635260">
      <w:bodyDiv w:val="1"/>
      <w:marLeft w:val="0"/>
      <w:marRight w:val="0"/>
      <w:marTop w:val="0"/>
      <w:marBottom w:val="0"/>
      <w:divBdr>
        <w:top w:val="none" w:sz="0" w:space="0" w:color="auto"/>
        <w:left w:val="none" w:sz="0" w:space="0" w:color="auto"/>
        <w:bottom w:val="none" w:sz="0" w:space="0" w:color="auto"/>
        <w:right w:val="none" w:sz="0" w:space="0" w:color="auto"/>
      </w:divBdr>
    </w:div>
    <w:div w:id="1295713814">
      <w:bodyDiv w:val="1"/>
      <w:marLeft w:val="0"/>
      <w:marRight w:val="0"/>
      <w:marTop w:val="0"/>
      <w:marBottom w:val="0"/>
      <w:divBdr>
        <w:top w:val="none" w:sz="0" w:space="0" w:color="auto"/>
        <w:left w:val="none" w:sz="0" w:space="0" w:color="auto"/>
        <w:bottom w:val="none" w:sz="0" w:space="0" w:color="auto"/>
        <w:right w:val="none" w:sz="0" w:space="0" w:color="auto"/>
      </w:divBdr>
    </w:div>
    <w:div w:id="1295982791">
      <w:bodyDiv w:val="1"/>
      <w:marLeft w:val="0"/>
      <w:marRight w:val="0"/>
      <w:marTop w:val="0"/>
      <w:marBottom w:val="0"/>
      <w:divBdr>
        <w:top w:val="none" w:sz="0" w:space="0" w:color="auto"/>
        <w:left w:val="none" w:sz="0" w:space="0" w:color="auto"/>
        <w:bottom w:val="none" w:sz="0" w:space="0" w:color="auto"/>
        <w:right w:val="none" w:sz="0" w:space="0" w:color="auto"/>
      </w:divBdr>
    </w:div>
    <w:div w:id="1297225090">
      <w:bodyDiv w:val="1"/>
      <w:marLeft w:val="0"/>
      <w:marRight w:val="0"/>
      <w:marTop w:val="0"/>
      <w:marBottom w:val="0"/>
      <w:divBdr>
        <w:top w:val="none" w:sz="0" w:space="0" w:color="auto"/>
        <w:left w:val="none" w:sz="0" w:space="0" w:color="auto"/>
        <w:bottom w:val="none" w:sz="0" w:space="0" w:color="auto"/>
        <w:right w:val="none" w:sz="0" w:space="0" w:color="auto"/>
      </w:divBdr>
    </w:div>
    <w:div w:id="1299260833">
      <w:bodyDiv w:val="1"/>
      <w:marLeft w:val="0"/>
      <w:marRight w:val="0"/>
      <w:marTop w:val="0"/>
      <w:marBottom w:val="0"/>
      <w:divBdr>
        <w:top w:val="none" w:sz="0" w:space="0" w:color="auto"/>
        <w:left w:val="none" w:sz="0" w:space="0" w:color="auto"/>
        <w:bottom w:val="none" w:sz="0" w:space="0" w:color="auto"/>
        <w:right w:val="none" w:sz="0" w:space="0" w:color="auto"/>
      </w:divBdr>
    </w:div>
    <w:div w:id="1299532801">
      <w:bodyDiv w:val="1"/>
      <w:marLeft w:val="0"/>
      <w:marRight w:val="0"/>
      <w:marTop w:val="0"/>
      <w:marBottom w:val="0"/>
      <w:divBdr>
        <w:top w:val="none" w:sz="0" w:space="0" w:color="auto"/>
        <w:left w:val="none" w:sz="0" w:space="0" w:color="auto"/>
        <w:bottom w:val="none" w:sz="0" w:space="0" w:color="auto"/>
        <w:right w:val="none" w:sz="0" w:space="0" w:color="auto"/>
      </w:divBdr>
    </w:div>
    <w:div w:id="1299652499">
      <w:bodyDiv w:val="1"/>
      <w:marLeft w:val="0"/>
      <w:marRight w:val="0"/>
      <w:marTop w:val="0"/>
      <w:marBottom w:val="0"/>
      <w:divBdr>
        <w:top w:val="none" w:sz="0" w:space="0" w:color="auto"/>
        <w:left w:val="none" w:sz="0" w:space="0" w:color="auto"/>
        <w:bottom w:val="none" w:sz="0" w:space="0" w:color="auto"/>
        <w:right w:val="none" w:sz="0" w:space="0" w:color="auto"/>
      </w:divBdr>
    </w:div>
    <w:div w:id="1301810789">
      <w:bodyDiv w:val="1"/>
      <w:marLeft w:val="0"/>
      <w:marRight w:val="0"/>
      <w:marTop w:val="0"/>
      <w:marBottom w:val="0"/>
      <w:divBdr>
        <w:top w:val="none" w:sz="0" w:space="0" w:color="auto"/>
        <w:left w:val="none" w:sz="0" w:space="0" w:color="auto"/>
        <w:bottom w:val="none" w:sz="0" w:space="0" w:color="auto"/>
        <w:right w:val="none" w:sz="0" w:space="0" w:color="auto"/>
      </w:divBdr>
    </w:div>
    <w:div w:id="1303123226">
      <w:bodyDiv w:val="1"/>
      <w:marLeft w:val="0"/>
      <w:marRight w:val="0"/>
      <w:marTop w:val="0"/>
      <w:marBottom w:val="0"/>
      <w:divBdr>
        <w:top w:val="none" w:sz="0" w:space="0" w:color="auto"/>
        <w:left w:val="none" w:sz="0" w:space="0" w:color="auto"/>
        <w:bottom w:val="none" w:sz="0" w:space="0" w:color="auto"/>
        <w:right w:val="none" w:sz="0" w:space="0" w:color="auto"/>
      </w:divBdr>
    </w:div>
    <w:div w:id="1311059125">
      <w:bodyDiv w:val="1"/>
      <w:marLeft w:val="0"/>
      <w:marRight w:val="0"/>
      <w:marTop w:val="0"/>
      <w:marBottom w:val="0"/>
      <w:divBdr>
        <w:top w:val="none" w:sz="0" w:space="0" w:color="auto"/>
        <w:left w:val="none" w:sz="0" w:space="0" w:color="auto"/>
        <w:bottom w:val="none" w:sz="0" w:space="0" w:color="auto"/>
        <w:right w:val="none" w:sz="0" w:space="0" w:color="auto"/>
      </w:divBdr>
    </w:div>
    <w:div w:id="1312826122">
      <w:bodyDiv w:val="1"/>
      <w:marLeft w:val="0"/>
      <w:marRight w:val="0"/>
      <w:marTop w:val="0"/>
      <w:marBottom w:val="0"/>
      <w:divBdr>
        <w:top w:val="none" w:sz="0" w:space="0" w:color="auto"/>
        <w:left w:val="none" w:sz="0" w:space="0" w:color="auto"/>
        <w:bottom w:val="none" w:sz="0" w:space="0" w:color="auto"/>
        <w:right w:val="none" w:sz="0" w:space="0" w:color="auto"/>
      </w:divBdr>
    </w:div>
    <w:div w:id="1313172531">
      <w:bodyDiv w:val="1"/>
      <w:marLeft w:val="0"/>
      <w:marRight w:val="0"/>
      <w:marTop w:val="0"/>
      <w:marBottom w:val="0"/>
      <w:divBdr>
        <w:top w:val="none" w:sz="0" w:space="0" w:color="auto"/>
        <w:left w:val="none" w:sz="0" w:space="0" w:color="auto"/>
        <w:bottom w:val="none" w:sz="0" w:space="0" w:color="auto"/>
        <w:right w:val="none" w:sz="0" w:space="0" w:color="auto"/>
      </w:divBdr>
    </w:div>
    <w:div w:id="1313754550">
      <w:bodyDiv w:val="1"/>
      <w:marLeft w:val="0"/>
      <w:marRight w:val="0"/>
      <w:marTop w:val="0"/>
      <w:marBottom w:val="0"/>
      <w:divBdr>
        <w:top w:val="none" w:sz="0" w:space="0" w:color="auto"/>
        <w:left w:val="none" w:sz="0" w:space="0" w:color="auto"/>
        <w:bottom w:val="none" w:sz="0" w:space="0" w:color="auto"/>
        <w:right w:val="none" w:sz="0" w:space="0" w:color="auto"/>
      </w:divBdr>
    </w:div>
    <w:div w:id="1313756179">
      <w:bodyDiv w:val="1"/>
      <w:marLeft w:val="0"/>
      <w:marRight w:val="0"/>
      <w:marTop w:val="0"/>
      <w:marBottom w:val="0"/>
      <w:divBdr>
        <w:top w:val="none" w:sz="0" w:space="0" w:color="auto"/>
        <w:left w:val="none" w:sz="0" w:space="0" w:color="auto"/>
        <w:bottom w:val="none" w:sz="0" w:space="0" w:color="auto"/>
        <w:right w:val="none" w:sz="0" w:space="0" w:color="auto"/>
      </w:divBdr>
    </w:div>
    <w:div w:id="1318613010">
      <w:bodyDiv w:val="1"/>
      <w:marLeft w:val="0"/>
      <w:marRight w:val="0"/>
      <w:marTop w:val="0"/>
      <w:marBottom w:val="0"/>
      <w:divBdr>
        <w:top w:val="none" w:sz="0" w:space="0" w:color="auto"/>
        <w:left w:val="none" w:sz="0" w:space="0" w:color="auto"/>
        <w:bottom w:val="none" w:sz="0" w:space="0" w:color="auto"/>
        <w:right w:val="none" w:sz="0" w:space="0" w:color="auto"/>
      </w:divBdr>
    </w:div>
    <w:div w:id="1319650516">
      <w:bodyDiv w:val="1"/>
      <w:marLeft w:val="0"/>
      <w:marRight w:val="0"/>
      <w:marTop w:val="0"/>
      <w:marBottom w:val="0"/>
      <w:divBdr>
        <w:top w:val="none" w:sz="0" w:space="0" w:color="auto"/>
        <w:left w:val="none" w:sz="0" w:space="0" w:color="auto"/>
        <w:bottom w:val="none" w:sz="0" w:space="0" w:color="auto"/>
        <w:right w:val="none" w:sz="0" w:space="0" w:color="auto"/>
      </w:divBdr>
    </w:div>
    <w:div w:id="1319772437">
      <w:bodyDiv w:val="1"/>
      <w:marLeft w:val="0"/>
      <w:marRight w:val="0"/>
      <w:marTop w:val="0"/>
      <w:marBottom w:val="0"/>
      <w:divBdr>
        <w:top w:val="none" w:sz="0" w:space="0" w:color="auto"/>
        <w:left w:val="none" w:sz="0" w:space="0" w:color="auto"/>
        <w:bottom w:val="none" w:sz="0" w:space="0" w:color="auto"/>
        <w:right w:val="none" w:sz="0" w:space="0" w:color="auto"/>
      </w:divBdr>
    </w:div>
    <w:div w:id="1319991428">
      <w:bodyDiv w:val="1"/>
      <w:marLeft w:val="0"/>
      <w:marRight w:val="0"/>
      <w:marTop w:val="0"/>
      <w:marBottom w:val="0"/>
      <w:divBdr>
        <w:top w:val="none" w:sz="0" w:space="0" w:color="auto"/>
        <w:left w:val="none" w:sz="0" w:space="0" w:color="auto"/>
        <w:bottom w:val="none" w:sz="0" w:space="0" w:color="auto"/>
        <w:right w:val="none" w:sz="0" w:space="0" w:color="auto"/>
      </w:divBdr>
    </w:div>
    <w:div w:id="1320041217">
      <w:bodyDiv w:val="1"/>
      <w:marLeft w:val="0"/>
      <w:marRight w:val="0"/>
      <w:marTop w:val="0"/>
      <w:marBottom w:val="0"/>
      <w:divBdr>
        <w:top w:val="none" w:sz="0" w:space="0" w:color="auto"/>
        <w:left w:val="none" w:sz="0" w:space="0" w:color="auto"/>
        <w:bottom w:val="none" w:sz="0" w:space="0" w:color="auto"/>
        <w:right w:val="none" w:sz="0" w:space="0" w:color="auto"/>
      </w:divBdr>
    </w:div>
    <w:div w:id="1321813474">
      <w:bodyDiv w:val="1"/>
      <w:marLeft w:val="0"/>
      <w:marRight w:val="0"/>
      <w:marTop w:val="0"/>
      <w:marBottom w:val="0"/>
      <w:divBdr>
        <w:top w:val="none" w:sz="0" w:space="0" w:color="auto"/>
        <w:left w:val="none" w:sz="0" w:space="0" w:color="auto"/>
        <w:bottom w:val="none" w:sz="0" w:space="0" w:color="auto"/>
        <w:right w:val="none" w:sz="0" w:space="0" w:color="auto"/>
      </w:divBdr>
    </w:div>
    <w:div w:id="1323123428">
      <w:bodyDiv w:val="1"/>
      <w:marLeft w:val="0"/>
      <w:marRight w:val="0"/>
      <w:marTop w:val="0"/>
      <w:marBottom w:val="0"/>
      <w:divBdr>
        <w:top w:val="none" w:sz="0" w:space="0" w:color="auto"/>
        <w:left w:val="none" w:sz="0" w:space="0" w:color="auto"/>
        <w:bottom w:val="none" w:sz="0" w:space="0" w:color="auto"/>
        <w:right w:val="none" w:sz="0" w:space="0" w:color="auto"/>
      </w:divBdr>
    </w:div>
    <w:div w:id="1323657510">
      <w:bodyDiv w:val="1"/>
      <w:marLeft w:val="0"/>
      <w:marRight w:val="0"/>
      <w:marTop w:val="0"/>
      <w:marBottom w:val="0"/>
      <w:divBdr>
        <w:top w:val="none" w:sz="0" w:space="0" w:color="auto"/>
        <w:left w:val="none" w:sz="0" w:space="0" w:color="auto"/>
        <w:bottom w:val="none" w:sz="0" w:space="0" w:color="auto"/>
        <w:right w:val="none" w:sz="0" w:space="0" w:color="auto"/>
      </w:divBdr>
    </w:div>
    <w:div w:id="1326932156">
      <w:bodyDiv w:val="1"/>
      <w:marLeft w:val="0"/>
      <w:marRight w:val="0"/>
      <w:marTop w:val="0"/>
      <w:marBottom w:val="0"/>
      <w:divBdr>
        <w:top w:val="none" w:sz="0" w:space="0" w:color="auto"/>
        <w:left w:val="none" w:sz="0" w:space="0" w:color="auto"/>
        <w:bottom w:val="none" w:sz="0" w:space="0" w:color="auto"/>
        <w:right w:val="none" w:sz="0" w:space="0" w:color="auto"/>
      </w:divBdr>
    </w:div>
    <w:div w:id="1326932732">
      <w:bodyDiv w:val="1"/>
      <w:marLeft w:val="0"/>
      <w:marRight w:val="0"/>
      <w:marTop w:val="0"/>
      <w:marBottom w:val="0"/>
      <w:divBdr>
        <w:top w:val="none" w:sz="0" w:space="0" w:color="auto"/>
        <w:left w:val="none" w:sz="0" w:space="0" w:color="auto"/>
        <w:bottom w:val="none" w:sz="0" w:space="0" w:color="auto"/>
        <w:right w:val="none" w:sz="0" w:space="0" w:color="auto"/>
      </w:divBdr>
    </w:div>
    <w:div w:id="1328366586">
      <w:bodyDiv w:val="1"/>
      <w:marLeft w:val="0"/>
      <w:marRight w:val="0"/>
      <w:marTop w:val="0"/>
      <w:marBottom w:val="0"/>
      <w:divBdr>
        <w:top w:val="none" w:sz="0" w:space="0" w:color="auto"/>
        <w:left w:val="none" w:sz="0" w:space="0" w:color="auto"/>
        <w:bottom w:val="none" w:sz="0" w:space="0" w:color="auto"/>
        <w:right w:val="none" w:sz="0" w:space="0" w:color="auto"/>
      </w:divBdr>
    </w:div>
    <w:div w:id="1330015304">
      <w:bodyDiv w:val="1"/>
      <w:marLeft w:val="0"/>
      <w:marRight w:val="0"/>
      <w:marTop w:val="0"/>
      <w:marBottom w:val="0"/>
      <w:divBdr>
        <w:top w:val="none" w:sz="0" w:space="0" w:color="auto"/>
        <w:left w:val="none" w:sz="0" w:space="0" w:color="auto"/>
        <w:bottom w:val="none" w:sz="0" w:space="0" w:color="auto"/>
        <w:right w:val="none" w:sz="0" w:space="0" w:color="auto"/>
      </w:divBdr>
    </w:div>
    <w:div w:id="1334382777">
      <w:bodyDiv w:val="1"/>
      <w:marLeft w:val="0"/>
      <w:marRight w:val="0"/>
      <w:marTop w:val="0"/>
      <w:marBottom w:val="0"/>
      <w:divBdr>
        <w:top w:val="none" w:sz="0" w:space="0" w:color="auto"/>
        <w:left w:val="none" w:sz="0" w:space="0" w:color="auto"/>
        <w:bottom w:val="none" w:sz="0" w:space="0" w:color="auto"/>
        <w:right w:val="none" w:sz="0" w:space="0" w:color="auto"/>
      </w:divBdr>
    </w:div>
    <w:div w:id="1334842063">
      <w:bodyDiv w:val="1"/>
      <w:marLeft w:val="0"/>
      <w:marRight w:val="0"/>
      <w:marTop w:val="0"/>
      <w:marBottom w:val="0"/>
      <w:divBdr>
        <w:top w:val="none" w:sz="0" w:space="0" w:color="auto"/>
        <w:left w:val="none" w:sz="0" w:space="0" w:color="auto"/>
        <w:bottom w:val="none" w:sz="0" w:space="0" w:color="auto"/>
        <w:right w:val="none" w:sz="0" w:space="0" w:color="auto"/>
      </w:divBdr>
    </w:div>
    <w:div w:id="1337421941">
      <w:bodyDiv w:val="1"/>
      <w:marLeft w:val="0"/>
      <w:marRight w:val="0"/>
      <w:marTop w:val="0"/>
      <w:marBottom w:val="0"/>
      <w:divBdr>
        <w:top w:val="none" w:sz="0" w:space="0" w:color="auto"/>
        <w:left w:val="none" w:sz="0" w:space="0" w:color="auto"/>
        <w:bottom w:val="none" w:sz="0" w:space="0" w:color="auto"/>
        <w:right w:val="none" w:sz="0" w:space="0" w:color="auto"/>
      </w:divBdr>
    </w:div>
    <w:div w:id="1338580561">
      <w:bodyDiv w:val="1"/>
      <w:marLeft w:val="0"/>
      <w:marRight w:val="0"/>
      <w:marTop w:val="0"/>
      <w:marBottom w:val="0"/>
      <w:divBdr>
        <w:top w:val="none" w:sz="0" w:space="0" w:color="auto"/>
        <w:left w:val="none" w:sz="0" w:space="0" w:color="auto"/>
        <w:bottom w:val="none" w:sz="0" w:space="0" w:color="auto"/>
        <w:right w:val="none" w:sz="0" w:space="0" w:color="auto"/>
      </w:divBdr>
    </w:div>
    <w:div w:id="1340040909">
      <w:bodyDiv w:val="1"/>
      <w:marLeft w:val="0"/>
      <w:marRight w:val="0"/>
      <w:marTop w:val="0"/>
      <w:marBottom w:val="0"/>
      <w:divBdr>
        <w:top w:val="none" w:sz="0" w:space="0" w:color="auto"/>
        <w:left w:val="none" w:sz="0" w:space="0" w:color="auto"/>
        <w:bottom w:val="none" w:sz="0" w:space="0" w:color="auto"/>
        <w:right w:val="none" w:sz="0" w:space="0" w:color="auto"/>
      </w:divBdr>
    </w:div>
    <w:div w:id="1340542251">
      <w:bodyDiv w:val="1"/>
      <w:marLeft w:val="0"/>
      <w:marRight w:val="0"/>
      <w:marTop w:val="0"/>
      <w:marBottom w:val="0"/>
      <w:divBdr>
        <w:top w:val="none" w:sz="0" w:space="0" w:color="auto"/>
        <w:left w:val="none" w:sz="0" w:space="0" w:color="auto"/>
        <w:bottom w:val="none" w:sz="0" w:space="0" w:color="auto"/>
        <w:right w:val="none" w:sz="0" w:space="0" w:color="auto"/>
      </w:divBdr>
    </w:div>
    <w:div w:id="1340615521">
      <w:bodyDiv w:val="1"/>
      <w:marLeft w:val="0"/>
      <w:marRight w:val="0"/>
      <w:marTop w:val="0"/>
      <w:marBottom w:val="0"/>
      <w:divBdr>
        <w:top w:val="none" w:sz="0" w:space="0" w:color="auto"/>
        <w:left w:val="none" w:sz="0" w:space="0" w:color="auto"/>
        <w:bottom w:val="none" w:sz="0" w:space="0" w:color="auto"/>
        <w:right w:val="none" w:sz="0" w:space="0" w:color="auto"/>
      </w:divBdr>
    </w:div>
    <w:div w:id="1341855816">
      <w:bodyDiv w:val="1"/>
      <w:marLeft w:val="0"/>
      <w:marRight w:val="0"/>
      <w:marTop w:val="0"/>
      <w:marBottom w:val="0"/>
      <w:divBdr>
        <w:top w:val="none" w:sz="0" w:space="0" w:color="auto"/>
        <w:left w:val="none" w:sz="0" w:space="0" w:color="auto"/>
        <w:bottom w:val="none" w:sz="0" w:space="0" w:color="auto"/>
        <w:right w:val="none" w:sz="0" w:space="0" w:color="auto"/>
      </w:divBdr>
    </w:div>
    <w:div w:id="1344894949">
      <w:bodyDiv w:val="1"/>
      <w:marLeft w:val="0"/>
      <w:marRight w:val="0"/>
      <w:marTop w:val="0"/>
      <w:marBottom w:val="0"/>
      <w:divBdr>
        <w:top w:val="none" w:sz="0" w:space="0" w:color="auto"/>
        <w:left w:val="none" w:sz="0" w:space="0" w:color="auto"/>
        <w:bottom w:val="none" w:sz="0" w:space="0" w:color="auto"/>
        <w:right w:val="none" w:sz="0" w:space="0" w:color="auto"/>
      </w:divBdr>
    </w:div>
    <w:div w:id="1345746753">
      <w:bodyDiv w:val="1"/>
      <w:marLeft w:val="0"/>
      <w:marRight w:val="0"/>
      <w:marTop w:val="0"/>
      <w:marBottom w:val="0"/>
      <w:divBdr>
        <w:top w:val="none" w:sz="0" w:space="0" w:color="auto"/>
        <w:left w:val="none" w:sz="0" w:space="0" w:color="auto"/>
        <w:bottom w:val="none" w:sz="0" w:space="0" w:color="auto"/>
        <w:right w:val="none" w:sz="0" w:space="0" w:color="auto"/>
      </w:divBdr>
    </w:div>
    <w:div w:id="1348097301">
      <w:bodyDiv w:val="1"/>
      <w:marLeft w:val="0"/>
      <w:marRight w:val="0"/>
      <w:marTop w:val="0"/>
      <w:marBottom w:val="0"/>
      <w:divBdr>
        <w:top w:val="none" w:sz="0" w:space="0" w:color="auto"/>
        <w:left w:val="none" w:sz="0" w:space="0" w:color="auto"/>
        <w:bottom w:val="none" w:sz="0" w:space="0" w:color="auto"/>
        <w:right w:val="none" w:sz="0" w:space="0" w:color="auto"/>
      </w:divBdr>
    </w:div>
    <w:div w:id="1350373331">
      <w:bodyDiv w:val="1"/>
      <w:marLeft w:val="0"/>
      <w:marRight w:val="0"/>
      <w:marTop w:val="0"/>
      <w:marBottom w:val="0"/>
      <w:divBdr>
        <w:top w:val="none" w:sz="0" w:space="0" w:color="auto"/>
        <w:left w:val="none" w:sz="0" w:space="0" w:color="auto"/>
        <w:bottom w:val="none" w:sz="0" w:space="0" w:color="auto"/>
        <w:right w:val="none" w:sz="0" w:space="0" w:color="auto"/>
      </w:divBdr>
    </w:div>
    <w:div w:id="1352074327">
      <w:bodyDiv w:val="1"/>
      <w:marLeft w:val="0"/>
      <w:marRight w:val="0"/>
      <w:marTop w:val="0"/>
      <w:marBottom w:val="0"/>
      <w:divBdr>
        <w:top w:val="none" w:sz="0" w:space="0" w:color="auto"/>
        <w:left w:val="none" w:sz="0" w:space="0" w:color="auto"/>
        <w:bottom w:val="none" w:sz="0" w:space="0" w:color="auto"/>
        <w:right w:val="none" w:sz="0" w:space="0" w:color="auto"/>
      </w:divBdr>
    </w:div>
    <w:div w:id="1353068096">
      <w:bodyDiv w:val="1"/>
      <w:marLeft w:val="0"/>
      <w:marRight w:val="0"/>
      <w:marTop w:val="0"/>
      <w:marBottom w:val="0"/>
      <w:divBdr>
        <w:top w:val="none" w:sz="0" w:space="0" w:color="auto"/>
        <w:left w:val="none" w:sz="0" w:space="0" w:color="auto"/>
        <w:bottom w:val="none" w:sz="0" w:space="0" w:color="auto"/>
        <w:right w:val="none" w:sz="0" w:space="0" w:color="auto"/>
      </w:divBdr>
    </w:div>
    <w:div w:id="1355425702">
      <w:bodyDiv w:val="1"/>
      <w:marLeft w:val="0"/>
      <w:marRight w:val="0"/>
      <w:marTop w:val="0"/>
      <w:marBottom w:val="0"/>
      <w:divBdr>
        <w:top w:val="none" w:sz="0" w:space="0" w:color="auto"/>
        <w:left w:val="none" w:sz="0" w:space="0" w:color="auto"/>
        <w:bottom w:val="none" w:sz="0" w:space="0" w:color="auto"/>
        <w:right w:val="none" w:sz="0" w:space="0" w:color="auto"/>
      </w:divBdr>
    </w:div>
    <w:div w:id="1355885616">
      <w:bodyDiv w:val="1"/>
      <w:marLeft w:val="0"/>
      <w:marRight w:val="0"/>
      <w:marTop w:val="0"/>
      <w:marBottom w:val="0"/>
      <w:divBdr>
        <w:top w:val="none" w:sz="0" w:space="0" w:color="auto"/>
        <w:left w:val="none" w:sz="0" w:space="0" w:color="auto"/>
        <w:bottom w:val="none" w:sz="0" w:space="0" w:color="auto"/>
        <w:right w:val="none" w:sz="0" w:space="0" w:color="auto"/>
      </w:divBdr>
    </w:div>
    <w:div w:id="1356350412">
      <w:bodyDiv w:val="1"/>
      <w:marLeft w:val="0"/>
      <w:marRight w:val="0"/>
      <w:marTop w:val="0"/>
      <w:marBottom w:val="0"/>
      <w:divBdr>
        <w:top w:val="none" w:sz="0" w:space="0" w:color="auto"/>
        <w:left w:val="none" w:sz="0" w:space="0" w:color="auto"/>
        <w:bottom w:val="none" w:sz="0" w:space="0" w:color="auto"/>
        <w:right w:val="none" w:sz="0" w:space="0" w:color="auto"/>
      </w:divBdr>
    </w:div>
    <w:div w:id="1360550828">
      <w:bodyDiv w:val="1"/>
      <w:marLeft w:val="0"/>
      <w:marRight w:val="0"/>
      <w:marTop w:val="0"/>
      <w:marBottom w:val="0"/>
      <w:divBdr>
        <w:top w:val="none" w:sz="0" w:space="0" w:color="auto"/>
        <w:left w:val="none" w:sz="0" w:space="0" w:color="auto"/>
        <w:bottom w:val="none" w:sz="0" w:space="0" w:color="auto"/>
        <w:right w:val="none" w:sz="0" w:space="0" w:color="auto"/>
      </w:divBdr>
    </w:div>
    <w:div w:id="1361323830">
      <w:bodyDiv w:val="1"/>
      <w:marLeft w:val="0"/>
      <w:marRight w:val="0"/>
      <w:marTop w:val="0"/>
      <w:marBottom w:val="0"/>
      <w:divBdr>
        <w:top w:val="none" w:sz="0" w:space="0" w:color="auto"/>
        <w:left w:val="none" w:sz="0" w:space="0" w:color="auto"/>
        <w:bottom w:val="none" w:sz="0" w:space="0" w:color="auto"/>
        <w:right w:val="none" w:sz="0" w:space="0" w:color="auto"/>
      </w:divBdr>
    </w:div>
    <w:div w:id="1362363703">
      <w:bodyDiv w:val="1"/>
      <w:marLeft w:val="0"/>
      <w:marRight w:val="0"/>
      <w:marTop w:val="0"/>
      <w:marBottom w:val="0"/>
      <w:divBdr>
        <w:top w:val="none" w:sz="0" w:space="0" w:color="auto"/>
        <w:left w:val="none" w:sz="0" w:space="0" w:color="auto"/>
        <w:bottom w:val="none" w:sz="0" w:space="0" w:color="auto"/>
        <w:right w:val="none" w:sz="0" w:space="0" w:color="auto"/>
      </w:divBdr>
    </w:div>
    <w:div w:id="1363553146">
      <w:bodyDiv w:val="1"/>
      <w:marLeft w:val="0"/>
      <w:marRight w:val="0"/>
      <w:marTop w:val="0"/>
      <w:marBottom w:val="0"/>
      <w:divBdr>
        <w:top w:val="none" w:sz="0" w:space="0" w:color="auto"/>
        <w:left w:val="none" w:sz="0" w:space="0" w:color="auto"/>
        <w:bottom w:val="none" w:sz="0" w:space="0" w:color="auto"/>
        <w:right w:val="none" w:sz="0" w:space="0" w:color="auto"/>
      </w:divBdr>
    </w:div>
    <w:div w:id="1364744262">
      <w:bodyDiv w:val="1"/>
      <w:marLeft w:val="0"/>
      <w:marRight w:val="0"/>
      <w:marTop w:val="0"/>
      <w:marBottom w:val="0"/>
      <w:divBdr>
        <w:top w:val="none" w:sz="0" w:space="0" w:color="auto"/>
        <w:left w:val="none" w:sz="0" w:space="0" w:color="auto"/>
        <w:bottom w:val="none" w:sz="0" w:space="0" w:color="auto"/>
        <w:right w:val="none" w:sz="0" w:space="0" w:color="auto"/>
      </w:divBdr>
    </w:div>
    <w:div w:id="1366326571">
      <w:bodyDiv w:val="1"/>
      <w:marLeft w:val="0"/>
      <w:marRight w:val="0"/>
      <w:marTop w:val="0"/>
      <w:marBottom w:val="0"/>
      <w:divBdr>
        <w:top w:val="none" w:sz="0" w:space="0" w:color="auto"/>
        <w:left w:val="none" w:sz="0" w:space="0" w:color="auto"/>
        <w:bottom w:val="none" w:sz="0" w:space="0" w:color="auto"/>
        <w:right w:val="none" w:sz="0" w:space="0" w:color="auto"/>
      </w:divBdr>
    </w:div>
    <w:div w:id="1368292147">
      <w:bodyDiv w:val="1"/>
      <w:marLeft w:val="0"/>
      <w:marRight w:val="0"/>
      <w:marTop w:val="0"/>
      <w:marBottom w:val="0"/>
      <w:divBdr>
        <w:top w:val="none" w:sz="0" w:space="0" w:color="auto"/>
        <w:left w:val="none" w:sz="0" w:space="0" w:color="auto"/>
        <w:bottom w:val="none" w:sz="0" w:space="0" w:color="auto"/>
        <w:right w:val="none" w:sz="0" w:space="0" w:color="auto"/>
      </w:divBdr>
    </w:div>
    <w:div w:id="1369527435">
      <w:bodyDiv w:val="1"/>
      <w:marLeft w:val="0"/>
      <w:marRight w:val="0"/>
      <w:marTop w:val="0"/>
      <w:marBottom w:val="0"/>
      <w:divBdr>
        <w:top w:val="none" w:sz="0" w:space="0" w:color="auto"/>
        <w:left w:val="none" w:sz="0" w:space="0" w:color="auto"/>
        <w:bottom w:val="none" w:sz="0" w:space="0" w:color="auto"/>
        <w:right w:val="none" w:sz="0" w:space="0" w:color="auto"/>
      </w:divBdr>
    </w:div>
    <w:div w:id="1372917209">
      <w:bodyDiv w:val="1"/>
      <w:marLeft w:val="0"/>
      <w:marRight w:val="0"/>
      <w:marTop w:val="0"/>
      <w:marBottom w:val="0"/>
      <w:divBdr>
        <w:top w:val="none" w:sz="0" w:space="0" w:color="auto"/>
        <w:left w:val="none" w:sz="0" w:space="0" w:color="auto"/>
        <w:bottom w:val="none" w:sz="0" w:space="0" w:color="auto"/>
        <w:right w:val="none" w:sz="0" w:space="0" w:color="auto"/>
      </w:divBdr>
    </w:div>
    <w:div w:id="1373505690">
      <w:bodyDiv w:val="1"/>
      <w:marLeft w:val="0"/>
      <w:marRight w:val="0"/>
      <w:marTop w:val="0"/>
      <w:marBottom w:val="0"/>
      <w:divBdr>
        <w:top w:val="none" w:sz="0" w:space="0" w:color="auto"/>
        <w:left w:val="none" w:sz="0" w:space="0" w:color="auto"/>
        <w:bottom w:val="none" w:sz="0" w:space="0" w:color="auto"/>
        <w:right w:val="none" w:sz="0" w:space="0" w:color="auto"/>
      </w:divBdr>
    </w:div>
    <w:div w:id="1379625019">
      <w:bodyDiv w:val="1"/>
      <w:marLeft w:val="0"/>
      <w:marRight w:val="0"/>
      <w:marTop w:val="0"/>
      <w:marBottom w:val="0"/>
      <w:divBdr>
        <w:top w:val="none" w:sz="0" w:space="0" w:color="auto"/>
        <w:left w:val="none" w:sz="0" w:space="0" w:color="auto"/>
        <w:bottom w:val="none" w:sz="0" w:space="0" w:color="auto"/>
        <w:right w:val="none" w:sz="0" w:space="0" w:color="auto"/>
      </w:divBdr>
    </w:div>
    <w:div w:id="1379739692">
      <w:bodyDiv w:val="1"/>
      <w:marLeft w:val="0"/>
      <w:marRight w:val="0"/>
      <w:marTop w:val="0"/>
      <w:marBottom w:val="0"/>
      <w:divBdr>
        <w:top w:val="none" w:sz="0" w:space="0" w:color="auto"/>
        <w:left w:val="none" w:sz="0" w:space="0" w:color="auto"/>
        <w:bottom w:val="none" w:sz="0" w:space="0" w:color="auto"/>
        <w:right w:val="none" w:sz="0" w:space="0" w:color="auto"/>
      </w:divBdr>
    </w:div>
    <w:div w:id="1379889133">
      <w:bodyDiv w:val="1"/>
      <w:marLeft w:val="0"/>
      <w:marRight w:val="0"/>
      <w:marTop w:val="0"/>
      <w:marBottom w:val="0"/>
      <w:divBdr>
        <w:top w:val="none" w:sz="0" w:space="0" w:color="auto"/>
        <w:left w:val="none" w:sz="0" w:space="0" w:color="auto"/>
        <w:bottom w:val="none" w:sz="0" w:space="0" w:color="auto"/>
        <w:right w:val="none" w:sz="0" w:space="0" w:color="auto"/>
      </w:divBdr>
    </w:div>
    <w:div w:id="1381442572">
      <w:bodyDiv w:val="1"/>
      <w:marLeft w:val="0"/>
      <w:marRight w:val="0"/>
      <w:marTop w:val="0"/>
      <w:marBottom w:val="0"/>
      <w:divBdr>
        <w:top w:val="none" w:sz="0" w:space="0" w:color="auto"/>
        <w:left w:val="none" w:sz="0" w:space="0" w:color="auto"/>
        <w:bottom w:val="none" w:sz="0" w:space="0" w:color="auto"/>
        <w:right w:val="none" w:sz="0" w:space="0" w:color="auto"/>
      </w:divBdr>
    </w:div>
    <w:div w:id="1381781033">
      <w:bodyDiv w:val="1"/>
      <w:marLeft w:val="0"/>
      <w:marRight w:val="0"/>
      <w:marTop w:val="0"/>
      <w:marBottom w:val="0"/>
      <w:divBdr>
        <w:top w:val="none" w:sz="0" w:space="0" w:color="auto"/>
        <w:left w:val="none" w:sz="0" w:space="0" w:color="auto"/>
        <w:bottom w:val="none" w:sz="0" w:space="0" w:color="auto"/>
        <w:right w:val="none" w:sz="0" w:space="0" w:color="auto"/>
      </w:divBdr>
    </w:div>
    <w:div w:id="1381904661">
      <w:bodyDiv w:val="1"/>
      <w:marLeft w:val="0"/>
      <w:marRight w:val="0"/>
      <w:marTop w:val="0"/>
      <w:marBottom w:val="0"/>
      <w:divBdr>
        <w:top w:val="none" w:sz="0" w:space="0" w:color="auto"/>
        <w:left w:val="none" w:sz="0" w:space="0" w:color="auto"/>
        <w:bottom w:val="none" w:sz="0" w:space="0" w:color="auto"/>
        <w:right w:val="none" w:sz="0" w:space="0" w:color="auto"/>
      </w:divBdr>
    </w:div>
    <w:div w:id="1383139748">
      <w:bodyDiv w:val="1"/>
      <w:marLeft w:val="0"/>
      <w:marRight w:val="0"/>
      <w:marTop w:val="0"/>
      <w:marBottom w:val="0"/>
      <w:divBdr>
        <w:top w:val="none" w:sz="0" w:space="0" w:color="auto"/>
        <w:left w:val="none" w:sz="0" w:space="0" w:color="auto"/>
        <w:bottom w:val="none" w:sz="0" w:space="0" w:color="auto"/>
        <w:right w:val="none" w:sz="0" w:space="0" w:color="auto"/>
      </w:divBdr>
    </w:div>
    <w:div w:id="1383670412">
      <w:bodyDiv w:val="1"/>
      <w:marLeft w:val="0"/>
      <w:marRight w:val="0"/>
      <w:marTop w:val="0"/>
      <w:marBottom w:val="0"/>
      <w:divBdr>
        <w:top w:val="none" w:sz="0" w:space="0" w:color="auto"/>
        <w:left w:val="none" w:sz="0" w:space="0" w:color="auto"/>
        <w:bottom w:val="none" w:sz="0" w:space="0" w:color="auto"/>
        <w:right w:val="none" w:sz="0" w:space="0" w:color="auto"/>
      </w:divBdr>
    </w:div>
    <w:div w:id="1385058907">
      <w:bodyDiv w:val="1"/>
      <w:marLeft w:val="0"/>
      <w:marRight w:val="0"/>
      <w:marTop w:val="0"/>
      <w:marBottom w:val="0"/>
      <w:divBdr>
        <w:top w:val="none" w:sz="0" w:space="0" w:color="auto"/>
        <w:left w:val="none" w:sz="0" w:space="0" w:color="auto"/>
        <w:bottom w:val="none" w:sz="0" w:space="0" w:color="auto"/>
        <w:right w:val="none" w:sz="0" w:space="0" w:color="auto"/>
      </w:divBdr>
    </w:div>
    <w:div w:id="1385713346">
      <w:bodyDiv w:val="1"/>
      <w:marLeft w:val="0"/>
      <w:marRight w:val="0"/>
      <w:marTop w:val="0"/>
      <w:marBottom w:val="0"/>
      <w:divBdr>
        <w:top w:val="none" w:sz="0" w:space="0" w:color="auto"/>
        <w:left w:val="none" w:sz="0" w:space="0" w:color="auto"/>
        <w:bottom w:val="none" w:sz="0" w:space="0" w:color="auto"/>
        <w:right w:val="none" w:sz="0" w:space="0" w:color="auto"/>
      </w:divBdr>
    </w:div>
    <w:div w:id="1386492073">
      <w:bodyDiv w:val="1"/>
      <w:marLeft w:val="0"/>
      <w:marRight w:val="0"/>
      <w:marTop w:val="0"/>
      <w:marBottom w:val="0"/>
      <w:divBdr>
        <w:top w:val="none" w:sz="0" w:space="0" w:color="auto"/>
        <w:left w:val="none" w:sz="0" w:space="0" w:color="auto"/>
        <w:bottom w:val="none" w:sz="0" w:space="0" w:color="auto"/>
        <w:right w:val="none" w:sz="0" w:space="0" w:color="auto"/>
      </w:divBdr>
    </w:div>
    <w:div w:id="1387534648">
      <w:bodyDiv w:val="1"/>
      <w:marLeft w:val="0"/>
      <w:marRight w:val="0"/>
      <w:marTop w:val="0"/>
      <w:marBottom w:val="0"/>
      <w:divBdr>
        <w:top w:val="none" w:sz="0" w:space="0" w:color="auto"/>
        <w:left w:val="none" w:sz="0" w:space="0" w:color="auto"/>
        <w:bottom w:val="none" w:sz="0" w:space="0" w:color="auto"/>
        <w:right w:val="none" w:sz="0" w:space="0" w:color="auto"/>
      </w:divBdr>
    </w:div>
    <w:div w:id="1388914071">
      <w:bodyDiv w:val="1"/>
      <w:marLeft w:val="0"/>
      <w:marRight w:val="0"/>
      <w:marTop w:val="0"/>
      <w:marBottom w:val="0"/>
      <w:divBdr>
        <w:top w:val="none" w:sz="0" w:space="0" w:color="auto"/>
        <w:left w:val="none" w:sz="0" w:space="0" w:color="auto"/>
        <w:bottom w:val="none" w:sz="0" w:space="0" w:color="auto"/>
        <w:right w:val="none" w:sz="0" w:space="0" w:color="auto"/>
      </w:divBdr>
    </w:div>
    <w:div w:id="1389381730">
      <w:bodyDiv w:val="1"/>
      <w:marLeft w:val="0"/>
      <w:marRight w:val="0"/>
      <w:marTop w:val="0"/>
      <w:marBottom w:val="0"/>
      <w:divBdr>
        <w:top w:val="none" w:sz="0" w:space="0" w:color="auto"/>
        <w:left w:val="none" w:sz="0" w:space="0" w:color="auto"/>
        <w:bottom w:val="none" w:sz="0" w:space="0" w:color="auto"/>
        <w:right w:val="none" w:sz="0" w:space="0" w:color="auto"/>
      </w:divBdr>
      <w:divsChild>
        <w:div w:id="675619878">
          <w:marLeft w:val="0"/>
          <w:marRight w:val="0"/>
          <w:marTop w:val="0"/>
          <w:marBottom w:val="0"/>
          <w:divBdr>
            <w:top w:val="none" w:sz="0" w:space="0" w:color="auto"/>
            <w:left w:val="none" w:sz="0" w:space="0" w:color="auto"/>
            <w:bottom w:val="none" w:sz="0" w:space="0" w:color="auto"/>
            <w:right w:val="none" w:sz="0" w:space="0" w:color="auto"/>
          </w:divBdr>
        </w:div>
        <w:div w:id="1185753333">
          <w:marLeft w:val="0"/>
          <w:marRight w:val="0"/>
          <w:marTop w:val="0"/>
          <w:marBottom w:val="0"/>
          <w:divBdr>
            <w:top w:val="none" w:sz="0" w:space="0" w:color="auto"/>
            <w:left w:val="none" w:sz="0" w:space="0" w:color="auto"/>
            <w:bottom w:val="none" w:sz="0" w:space="0" w:color="auto"/>
            <w:right w:val="none" w:sz="0" w:space="0" w:color="auto"/>
          </w:divBdr>
        </w:div>
      </w:divsChild>
    </w:div>
    <w:div w:id="1389836947">
      <w:bodyDiv w:val="1"/>
      <w:marLeft w:val="0"/>
      <w:marRight w:val="0"/>
      <w:marTop w:val="0"/>
      <w:marBottom w:val="0"/>
      <w:divBdr>
        <w:top w:val="none" w:sz="0" w:space="0" w:color="auto"/>
        <w:left w:val="none" w:sz="0" w:space="0" w:color="auto"/>
        <w:bottom w:val="none" w:sz="0" w:space="0" w:color="auto"/>
        <w:right w:val="none" w:sz="0" w:space="0" w:color="auto"/>
      </w:divBdr>
    </w:div>
    <w:div w:id="1396002085">
      <w:bodyDiv w:val="1"/>
      <w:marLeft w:val="0"/>
      <w:marRight w:val="0"/>
      <w:marTop w:val="0"/>
      <w:marBottom w:val="0"/>
      <w:divBdr>
        <w:top w:val="none" w:sz="0" w:space="0" w:color="auto"/>
        <w:left w:val="none" w:sz="0" w:space="0" w:color="auto"/>
        <w:bottom w:val="none" w:sz="0" w:space="0" w:color="auto"/>
        <w:right w:val="none" w:sz="0" w:space="0" w:color="auto"/>
      </w:divBdr>
    </w:div>
    <w:div w:id="1396277178">
      <w:bodyDiv w:val="1"/>
      <w:marLeft w:val="0"/>
      <w:marRight w:val="0"/>
      <w:marTop w:val="0"/>
      <w:marBottom w:val="0"/>
      <w:divBdr>
        <w:top w:val="none" w:sz="0" w:space="0" w:color="auto"/>
        <w:left w:val="none" w:sz="0" w:space="0" w:color="auto"/>
        <w:bottom w:val="none" w:sz="0" w:space="0" w:color="auto"/>
        <w:right w:val="none" w:sz="0" w:space="0" w:color="auto"/>
      </w:divBdr>
    </w:div>
    <w:div w:id="1402405135">
      <w:bodyDiv w:val="1"/>
      <w:marLeft w:val="0"/>
      <w:marRight w:val="0"/>
      <w:marTop w:val="0"/>
      <w:marBottom w:val="0"/>
      <w:divBdr>
        <w:top w:val="none" w:sz="0" w:space="0" w:color="auto"/>
        <w:left w:val="none" w:sz="0" w:space="0" w:color="auto"/>
        <w:bottom w:val="none" w:sz="0" w:space="0" w:color="auto"/>
        <w:right w:val="none" w:sz="0" w:space="0" w:color="auto"/>
      </w:divBdr>
    </w:div>
    <w:div w:id="1407529828">
      <w:bodyDiv w:val="1"/>
      <w:marLeft w:val="0"/>
      <w:marRight w:val="0"/>
      <w:marTop w:val="0"/>
      <w:marBottom w:val="0"/>
      <w:divBdr>
        <w:top w:val="none" w:sz="0" w:space="0" w:color="auto"/>
        <w:left w:val="none" w:sz="0" w:space="0" w:color="auto"/>
        <w:bottom w:val="none" w:sz="0" w:space="0" w:color="auto"/>
        <w:right w:val="none" w:sz="0" w:space="0" w:color="auto"/>
      </w:divBdr>
    </w:div>
    <w:div w:id="1409111701">
      <w:bodyDiv w:val="1"/>
      <w:marLeft w:val="0"/>
      <w:marRight w:val="0"/>
      <w:marTop w:val="0"/>
      <w:marBottom w:val="0"/>
      <w:divBdr>
        <w:top w:val="none" w:sz="0" w:space="0" w:color="auto"/>
        <w:left w:val="none" w:sz="0" w:space="0" w:color="auto"/>
        <w:bottom w:val="none" w:sz="0" w:space="0" w:color="auto"/>
        <w:right w:val="none" w:sz="0" w:space="0" w:color="auto"/>
      </w:divBdr>
    </w:div>
    <w:div w:id="1409425428">
      <w:bodyDiv w:val="1"/>
      <w:marLeft w:val="0"/>
      <w:marRight w:val="0"/>
      <w:marTop w:val="0"/>
      <w:marBottom w:val="0"/>
      <w:divBdr>
        <w:top w:val="none" w:sz="0" w:space="0" w:color="auto"/>
        <w:left w:val="none" w:sz="0" w:space="0" w:color="auto"/>
        <w:bottom w:val="none" w:sz="0" w:space="0" w:color="auto"/>
        <w:right w:val="none" w:sz="0" w:space="0" w:color="auto"/>
      </w:divBdr>
    </w:div>
    <w:div w:id="1409426054">
      <w:bodyDiv w:val="1"/>
      <w:marLeft w:val="0"/>
      <w:marRight w:val="0"/>
      <w:marTop w:val="0"/>
      <w:marBottom w:val="0"/>
      <w:divBdr>
        <w:top w:val="none" w:sz="0" w:space="0" w:color="auto"/>
        <w:left w:val="none" w:sz="0" w:space="0" w:color="auto"/>
        <w:bottom w:val="none" w:sz="0" w:space="0" w:color="auto"/>
        <w:right w:val="none" w:sz="0" w:space="0" w:color="auto"/>
      </w:divBdr>
    </w:div>
    <w:div w:id="1411268968">
      <w:bodyDiv w:val="1"/>
      <w:marLeft w:val="0"/>
      <w:marRight w:val="0"/>
      <w:marTop w:val="0"/>
      <w:marBottom w:val="0"/>
      <w:divBdr>
        <w:top w:val="none" w:sz="0" w:space="0" w:color="auto"/>
        <w:left w:val="none" w:sz="0" w:space="0" w:color="auto"/>
        <w:bottom w:val="none" w:sz="0" w:space="0" w:color="auto"/>
        <w:right w:val="none" w:sz="0" w:space="0" w:color="auto"/>
      </w:divBdr>
    </w:div>
    <w:div w:id="1416124070">
      <w:bodyDiv w:val="1"/>
      <w:marLeft w:val="0"/>
      <w:marRight w:val="0"/>
      <w:marTop w:val="0"/>
      <w:marBottom w:val="0"/>
      <w:divBdr>
        <w:top w:val="none" w:sz="0" w:space="0" w:color="auto"/>
        <w:left w:val="none" w:sz="0" w:space="0" w:color="auto"/>
        <w:bottom w:val="none" w:sz="0" w:space="0" w:color="auto"/>
        <w:right w:val="none" w:sz="0" w:space="0" w:color="auto"/>
      </w:divBdr>
    </w:div>
    <w:div w:id="1416514023">
      <w:bodyDiv w:val="1"/>
      <w:marLeft w:val="0"/>
      <w:marRight w:val="0"/>
      <w:marTop w:val="0"/>
      <w:marBottom w:val="0"/>
      <w:divBdr>
        <w:top w:val="none" w:sz="0" w:space="0" w:color="auto"/>
        <w:left w:val="none" w:sz="0" w:space="0" w:color="auto"/>
        <w:bottom w:val="none" w:sz="0" w:space="0" w:color="auto"/>
        <w:right w:val="none" w:sz="0" w:space="0" w:color="auto"/>
      </w:divBdr>
    </w:div>
    <w:div w:id="1417827858">
      <w:bodyDiv w:val="1"/>
      <w:marLeft w:val="0"/>
      <w:marRight w:val="0"/>
      <w:marTop w:val="0"/>
      <w:marBottom w:val="0"/>
      <w:divBdr>
        <w:top w:val="none" w:sz="0" w:space="0" w:color="auto"/>
        <w:left w:val="none" w:sz="0" w:space="0" w:color="auto"/>
        <w:bottom w:val="none" w:sz="0" w:space="0" w:color="auto"/>
        <w:right w:val="none" w:sz="0" w:space="0" w:color="auto"/>
      </w:divBdr>
    </w:div>
    <w:div w:id="1417828263">
      <w:bodyDiv w:val="1"/>
      <w:marLeft w:val="0"/>
      <w:marRight w:val="0"/>
      <w:marTop w:val="0"/>
      <w:marBottom w:val="0"/>
      <w:divBdr>
        <w:top w:val="none" w:sz="0" w:space="0" w:color="auto"/>
        <w:left w:val="none" w:sz="0" w:space="0" w:color="auto"/>
        <w:bottom w:val="none" w:sz="0" w:space="0" w:color="auto"/>
        <w:right w:val="none" w:sz="0" w:space="0" w:color="auto"/>
      </w:divBdr>
    </w:div>
    <w:div w:id="1418671066">
      <w:bodyDiv w:val="1"/>
      <w:marLeft w:val="0"/>
      <w:marRight w:val="0"/>
      <w:marTop w:val="0"/>
      <w:marBottom w:val="0"/>
      <w:divBdr>
        <w:top w:val="none" w:sz="0" w:space="0" w:color="auto"/>
        <w:left w:val="none" w:sz="0" w:space="0" w:color="auto"/>
        <w:bottom w:val="none" w:sz="0" w:space="0" w:color="auto"/>
        <w:right w:val="none" w:sz="0" w:space="0" w:color="auto"/>
      </w:divBdr>
    </w:div>
    <w:div w:id="1422793328">
      <w:bodyDiv w:val="1"/>
      <w:marLeft w:val="0"/>
      <w:marRight w:val="0"/>
      <w:marTop w:val="0"/>
      <w:marBottom w:val="0"/>
      <w:divBdr>
        <w:top w:val="none" w:sz="0" w:space="0" w:color="auto"/>
        <w:left w:val="none" w:sz="0" w:space="0" w:color="auto"/>
        <w:bottom w:val="none" w:sz="0" w:space="0" w:color="auto"/>
        <w:right w:val="none" w:sz="0" w:space="0" w:color="auto"/>
      </w:divBdr>
    </w:div>
    <w:div w:id="1426002911">
      <w:bodyDiv w:val="1"/>
      <w:marLeft w:val="0"/>
      <w:marRight w:val="0"/>
      <w:marTop w:val="0"/>
      <w:marBottom w:val="0"/>
      <w:divBdr>
        <w:top w:val="none" w:sz="0" w:space="0" w:color="auto"/>
        <w:left w:val="none" w:sz="0" w:space="0" w:color="auto"/>
        <w:bottom w:val="none" w:sz="0" w:space="0" w:color="auto"/>
        <w:right w:val="none" w:sz="0" w:space="0" w:color="auto"/>
      </w:divBdr>
    </w:div>
    <w:div w:id="1427192049">
      <w:bodyDiv w:val="1"/>
      <w:marLeft w:val="0"/>
      <w:marRight w:val="0"/>
      <w:marTop w:val="0"/>
      <w:marBottom w:val="0"/>
      <w:divBdr>
        <w:top w:val="none" w:sz="0" w:space="0" w:color="auto"/>
        <w:left w:val="none" w:sz="0" w:space="0" w:color="auto"/>
        <w:bottom w:val="none" w:sz="0" w:space="0" w:color="auto"/>
        <w:right w:val="none" w:sz="0" w:space="0" w:color="auto"/>
      </w:divBdr>
    </w:div>
    <w:div w:id="1427577946">
      <w:bodyDiv w:val="1"/>
      <w:marLeft w:val="0"/>
      <w:marRight w:val="0"/>
      <w:marTop w:val="0"/>
      <w:marBottom w:val="0"/>
      <w:divBdr>
        <w:top w:val="none" w:sz="0" w:space="0" w:color="auto"/>
        <w:left w:val="none" w:sz="0" w:space="0" w:color="auto"/>
        <w:bottom w:val="none" w:sz="0" w:space="0" w:color="auto"/>
        <w:right w:val="none" w:sz="0" w:space="0" w:color="auto"/>
      </w:divBdr>
    </w:div>
    <w:div w:id="1432818024">
      <w:bodyDiv w:val="1"/>
      <w:marLeft w:val="0"/>
      <w:marRight w:val="0"/>
      <w:marTop w:val="0"/>
      <w:marBottom w:val="0"/>
      <w:divBdr>
        <w:top w:val="none" w:sz="0" w:space="0" w:color="auto"/>
        <w:left w:val="none" w:sz="0" w:space="0" w:color="auto"/>
        <w:bottom w:val="none" w:sz="0" w:space="0" w:color="auto"/>
        <w:right w:val="none" w:sz="0" w:space="0" w:color="auto"/>
      </w:divBdr>
    </w:div>
    <w:div w:id="1433748523">
      <w:bodyDiv w:val="1"/>
      <w:marLeft w:val="0"/>
      <w:marRight w:val="0"/>
      <w:marTop w:val="0"/>
      <w:marBottom w:val="0"/>
      <w:divBdr>
        <w:top w:val="none" w:sz="0" w:space="0" w:color="auto"/>
        <w:left w:val="none" w:sz="0" w:space="0" w:color="auto"/>
        <w:bottom w:val="none" w:sz="0" w:space="0" w:color="auto"/>
        <w:right w:val="none" w:sz="0" w:space="0" w:color="auto"/>
      </w:divBdr>
    </w:div>
    <w:div w:id="1437094986">
      <w:bodyDiv w:val="1"/>
      <w:marLeft w:val="0"/>
      <w:marRight w:val="0"/>
      <w:marTop w:val="0"/>
      <w:marBottom w:val="0"/>
      <w:divBdr>
        <w:top w:val="none" w:sz="0" w:space="0" w:color="auto"/>
        <w:left w:val="none" w:sz="0" w:space="0" w:color="auto"/>
        <w:bottom w:val="none" w:sz="0" w:space="0" w:color="auto"/>
        <w:right w:val="none" w:sz="0" w:space="0" w:color="auto"/>
      </w:divBdr>
    </w:div>
    <w:div w:id="1437097480">
      <w:bodyDiv w:val="1"/>
      <w:marLeft w:val="0"/>
      <w:marRight w:val="0"/>
      <w:marTop w:val="0"/>
      <w:marBottom w:val="0"/>
      <w:divBdr>
        <w:top w:val="none" w:sz="0" w:space="0" w:color="auto"/>
        <w:left w:val="none" w:sz="0" w:space="0" w:color="auto"/>
        <w:bottom w:val="none" w:sz="0" w:space="0" w:color="auto"/>
        <w:right w:val="none" w:sz="0" w:space="0" w:color="auto"/>
      </w:divBdr>
    </w:div>
    <w:div w:id="1440177216">
      <w:bodyDiv w:val="1"/>
      <w:marLeft w:val="0"/>
      <w:marRight w:val="0"/>
      <w:marTop w:val="0"/>
      <w:marBottom w:val="0"/>
      <w:divBdr>
        <w:top w:val="none" w:sz="0" w:space="0" w:color="auto"/>
        <w:left w:val="none" w:sz="0" w:space="0" w:color="auto"/>
        <w:bottom w:val="none" w:sz="0" w:space="0" w:color="auto"/>
        <w:right w:val="none" w:sz="0" w:space="0" w:color="auto"/>
      </w:divBdr>
    </w:div>
    <w:div w:id="1445536374">
      <w:bodyDiv w:val="1"/>
      <w:marLeft w:val="0"/>
      <w:marRight w:val="0"/>
      <w:marTop w:val="0"/>
      <w:marBottom w:val="0"/>
      <w:divBdr>
        <w:top w:val="none" w:sz="0" w:space="0" w:color="auto"/>
        <w:left w:val="none" w:sz="0" w:space="0" w:color="auto"/>
        <w:bottom w:val="none" w:sz="0" w:space="0" w:color="auto"/>
        <w:right w:val="none" w:sz="0" w:space="0" w:color="auto"/>
      </w:divBdr>
    </w:div>
    <w:div w:id="1446002582">
      <w:bodyDiv w:val="1"/>
      <w:marLeft w:val="0"/>
      <w:marRight w:val="0"/>
      <w:marTop w:val="0"/>
      <w:marBottom w:val="0"/>
      <w:divBdr>
        <w:top w:val="none" w:sz="0" w:space="0" w:color="auto"/>
        <w:left w:val="none" w:sz="0" w:space="0" w:color="auto"/>
        <w:bottom w:val="none" w:sz="0" w:space="0" w:color="auto"/>
        <w:right w:val="none" w:sz="0" w:space="0" w:color="auto"/>
      </w:divBdr>
    </w:div>
    <w:div w:id="1446995494">
      <w:bodyDiv w:val="1"/>
      <w:marLeft w:val="0"/>
      <w:marRight w:val="0"/>
      <w:marTop w:val="0"/>
      <w:marBottom w:val="0"/>
      <w:divBdr>
        <w:top w:val="none" w:sz="0" w:space="0" w:color="auto"/>
        <w:left w:val="none" w:sz="0" w:space="0" w:color="auto"/>
        <w:bottom w:val="none" w:sz="0" w:space="0" w:color="auto"/>
        <w:right w:val="none" w:sz="0" w:space="0" w:color="auto"/>
      </w:divBdr>
    </w:div>
    <w:div w:id="1448696320">
      <w:bodyDiv w:val="1"/>
      <w:marLeft w:val="0"/>
      <w:marRight w:val="0"/>
      <w:marTop w:val="0"/>
      <w:marBottom w:val="0"/>
      <w:divBdr>
        <w:top w:val="none" w:sz="0" w:space="0" w:color="auto"/>
        <w:left w:val="none" w:sz="0" w:space="0" w:color="auto"/>
        <w:bottom w:val="none" w:sz="0" w:space="0" w:color="auto"/>
        <w:right w:val="none" w:sz="0" w:space="0" w:color="auto"/>
      </w:divBdr>
    </w:div>
    <w:div w:id="1449006360">
      <w:bodyDiv w:val="1"/>
      <w:marLeft w:val="0"/>
      <w:marRight w:val="0"/>
      <w:marTop w:val="0"/>
      <w:marBottom w:val="0"/>
      <w:divBdr>
        <w:top w:val="none" w:sz="0" w:space="0" w:color="auto"/>
        <w:left w:val="none" w:sz="0" w:space="0" w:color="auto"/>
        <w:bottom w:val="none" w:sz="0" w:space="0" w:color="auto"/>
        <w:right w:val="none" w:sz="0" w:space="0" w:color="auto"/>
      </w:divBdr>
    </w:div>
    <w:div w:id="1449198390">
      <w:bodyDiv w:val="1"/>
      <w:marLeft w:val="0"/>
      <w:marRight w:val="0"/>
      <w:marTop w:val="0"/>
      <w:marBottom w:val="0"/>
      <w:divBdr>
        <w:top w:val="none" w:sz="0" w:space="0" w:color="auto"/>
        <w:left w:val="none" w:sz="0" w:space="0" w:color="auto"/>
        <w:bottom w:val="none" w:sz="0" w:space="0" w:color="auto"/>
        <w:right w:val="none" w:sz="0" w:space="0" w:color="auto"/>
      </w:divBdr>
    </w:div>
    <w:div w:id="1450473007">
      <w:bodyDiv w:val="1"/>
      <w:marLeft w:val="0"/>
      <w:marRight w:val="0"/>
      <w:marTop w:val="0"/>
      <w:marBottom w:val="0"/>
      <w:divBdr>
        <w:top w:val="none" w:sz="0" w:space="0" w:color="auto"/>
        <w:left w:val="none" w:sz="0" w:space="0" w:color="auto"/>
        <w:bottom w:val="none" w:sz="0" w:space="0" w:color="auto"/>
        <w:right w:val="none" w:sz="0" w:space="0" w:color="auto"/>
      </w:divBdr>
    </w:div>
    <w:div w:id="1450735770">
      <w:bodyDiv w:val="1"/>
      <w:marLeft w:val="0"/>
      <w:marRight w:val="0"/>
      <w:marTop w:val="0"/>
      <w:marBottom w:val="0"/>
      <w:divBdr>
        <w:top w:val="none" w:sz="0" w:space="0" w:color="auto"/>
        <w:left w:val="none" w:sz="0" w:space="0" w:color="auto"/>
        <w:bottom w:val="none" w:sz="0" w:space="0" w:color="auto"/>
        <w:right w:val="none" w:sz="0" w:space="0" w:color="auto"/>
      </w:divBdr>
    </w:div>
    <w:div w:id="1451585457">
      <w:bodyDiv w:val="1"/>
      <w:marLeft w:val="0"/>
      <w:marRight w:val="0"/>
      <w:marTop w:val="0"/>
      <w:marBottom w:val="0"/>
      <w:divBdr>
        <w:top w:val="none" w:sz="0" w:space="0" w:color="auto"/>
        <w:left w:val="none" w:sz="0" w:space="0" w:color="auto"/>
        <w:bottom w:val="none" w:sz="0" w:space="0" w:color="auto"/>
        <w:right w:val="none" w:sz="0" w:space="0" w:color="auto"/>
      </w:divBdr>
    </w:div>
    <w:div w:id="1453864672">
      <w:bodyDiv w:val="1"/>
      <w:marLeft w:val="0"/>
      <w:marRight w:val="0"/>
      <w:marTop w:val="0"/>
      <w:marBottom w:val="0"/>
      <w:divBdr>
        <w:top w:val="none" w:sz="0" w:space="0" w:color="auto"/>
        <w:left w:val="none" w:sz="0" w:space="0" w:color="auto"/>
        <w:bottom w:val="none" w:sz="0" w:space="0" w:color="auto"/>
        <w:right w:val="none" w:sz="0" w:space="0" w:color="auto"/>
      </w:divBdr>
    </w:div>
    <w:div w:id="1454514400">
      <w:bodyDiv w:val="1"/>
      <w:marLeft w:val="0"/>
      <w:marRight w:val="0"/>
      <w:marTop w:val="0"/>
      <w:marBottom w:val="0"/>
      <w:divBdr>
        <w:top w:val="none" w:sz="0" w:space="0" w:color="auto"/>
        <w:left w:val="none" w:sz="0" w:space="0" w:color="auto"/>
        <w:bottom w:val="none" w:sz="0" w:space="0" w:color="auto"/>
        <w:right w:val="none" w:sz="0" w:space="0" w:color="auto"/>
      </w:divBdr>
    </w:div>
    <w:div w:id="1456410282">
      <w:bodyDiv w:val="1"/>
      <w:marLeft w:val="0"/>
      <w:marRight w:val="0"/>
      <w:marTop w:val="0"/>
      <w:marBottom w:val="0"/>
      <w:divBdr>
        <w:top w:val="none" w:sz="0" w:space="0" w:color="auto"/>
        <w:left w:val="none" w:sz="0" w:space="0" w:color="auto"/>
        <w:bottom w:val="none" w:sz="0" w:space="0" w:color="auto"/>
        <w:right w:val="none" w:sz="0" w:space="0" w:color="auto"/>
      </w:divBdr>
    </w:div>
    <w:div w:id="1457019347">
      <w:bodyDiv w:val="1"/>
      <w:marLeft w:val="0"/>
      <w:marRight w:val="0"/>
      <w:marTop w:val="0"/>
      <w:marBottom w:val="0"/>
      <w:divBdr>
        <w:top w:val="none" w:sz="0" w:space="0" w:color="auto"/>
        <w:left w:val="none" w:sz="0" w:space="0" w:color="auto"/>
        <w:bottom w:val="none" w:sz="0" w:space="0" w:color="auto"/>
        <w:right w:val="none" w:sz="0" w:space="0" w:color="auto"/>
      </w:divBdr>
    </w:div>
    <w:div w:id="1459833919">
      <w:bodyDiv w:val="1"/>
      <w:marLeft w:val="0"/>
      <w:marRight w:val="0"/>
      <w:marTop w:val="0"/>
      <w:marBottom w:val="0"/>
      <w:divBdr>
        <w:top w:val="none" w:sz="0" w:space="0" w:color="auto"/>
        <w:left w:val="none" w:sz="0" w:space="0" w:color="auto"/>
        <w:bottom w:val="none" w:sz="0" w:space="0" w:color="auto"/>
        <w:right w:val="none" w:sz="0" w:space="0" w:color="auto"/>
      </w:divBdr>
    </w:div>
    <w:div w:id="1463693198">
      <w:bodyDiv w:val="1"/>
      <w:marLeft w:val="0"/>
      <w:marRight w:val="0"/>
      <w:marTop w:val="0"/>
      <w:marBottom w:val="0"/>
      <w:divBdr>
        <w:top w:val="none" w:sz="0" w:space="0" w:color="auto"/>
        <w:left w:val="none" w:sz="0" w:space="0" w:color="auto"/>
        <w:bottom w:val="none" w:sz="0" w:space="0" w:color="auto"/>
        <w:right w:val="none" w:sz="0" w:space="0" w:color="auto"/>
      </w:divBdr>
    </w:div>
    <w:div w:id="1464421064">
      <w:bodyDiv w:val="1"/>
      <w:marLeft w:val="0"/>
      <w:marRight w:val="0"/>
      <w:marTop w:val="0"/>
      <w:marBottom w:val="0"/>
      <w:divBdr>
        <w:top w:val="none" w:sz="0" w:space="0" w:color="auto"/>
        <w:left w:val="none" w:sz="0" w:space="0" w:color="auto"/>
        <w:bottom w:val="none" w:sz="0" w:space="0" w:color="auto"/>
        <w:right w:val="none" w:sz="0" w:space="0" w:color="auto"/>
      </w:divBdr>
    </w:div>
    <w:div w:id="1465194855">
      <w:bodyDiv w:val="1"/>
      <w:marLeft w:val="0"/>
      <w:marRight w:val="0"/>
      <w:marTop w:val="0"/>
      <w:marBottom w:val="0"/>
      <w:divBdr>
        <w:top w:val="none" w:sz="0" w:space="0" w:color="auto"/>
        <w:left w:val="none" w:sz="0" w:space="0" w:color="auto"/>
        <w:bottom w:val="none" w:sz="0" w:space="0" w:color="auto"/>
        <w:right w:val="none" w:sz="0" w:space="0" w:color="auto"/>
      </w:divBdr>
    </w:div>
    <w:div w:id="1467043489">
      <w:bodyDiv w:val="1"/>
      <w:marLeft w:val="0"/>
      <w:marRight w:val="0"/>
      <w:marTop w:val="0"/>
      <w:marBottom w:val="0"/>
      <w:divBdr>
        <w:top w:val="none" w:sz="0" w:space="0" w:color="auto"/>
        <w:left w:val="none" w:sz="0" w:space="0" w:color="auto"/>
        <w:bottom w:val="none" w:sz="0" w:space="0" w:color="auto"/>
        <w:right w:val="none" w:sz="0" w:space="0" w:color="auto"/>
      </w:divBdr>
      <w:divsChild>
        <w:div w:id="820584313">
          <w:marLeft w:val="0"/>
          <w:marRight w:val="0"/>
          <w:marTop w:val="0"/>
          <w:marBottom w:val="0"/>
          <w:divBdr>
            <w:top w:val="none" w:sz="0" w:space="0" w:color="auto"/>
            <w:left w:val="none" w:sz="0" w:space="0" w:color="auto"/>
            <w:bottom w:val="none" w:sz="0" w:space="0" w:color="auto"/>
            <w:right w:val="none" w:sz="0" w:space="0" w:color="auto"/>
          </w:divBdr>
        </w:div>
        <w:div w:id="1348604941">
          <w:marLeft w:val="0"/>
          <w:marRight w:val="0"/>
          <w:marTop w:val="0"/>
          <w:marBottom w:val="0"/>
          <w:divBdr>
            <w:top w:val="none" w:sz="0" w:space="0" w:color="auto"/>
            <w:left w:val="none" w:sz="0" w:space="0" w:color="auto"/>
            <w:bottom w:val="none" w:sz="0" w:space="0" w:color="auto"/>
            <w:right w:val="none" w:sz="0" w:space="0" w:color="auto"/>
          </w:divBdr>
        </w:div>
        <w:div w:id="1559365436">
          <w:marLeft w:val="0"/>
          <w:marRight w:val="0"/>
          <w:marTop w:val="0"/>
          <w:marBottom w:val="0"/>
          <w:divBdr>
            <w:top w:val="none" w:sz="0" w:space="0" w:color="auto"/>
            <w:left w:val="none" w:sz="0" w:space="0" w:color="auto"/>
            <w:bottom w:val="none" w:sz="0" w:space="0" w:color="auto"/>
            <w:right w:val="none" w:sz="0" w:space="0" w:color="auto"/>
          </w:divBdr>
        </w:div>
        <w:div w:id="1790004148">
          <w:marLeft w:val="0"/>
          <w:marRight w:val="0"/>
          <w:marTop w:val="0"/>
          <w:marBottom w:val="0"/>
          <w:divBdr>
            <w:top w:val="none" w:sz="0" w:space="0" w:color="auto"/>
            <w:left w:val="none" w:sz="0" w:space="0" w:color="auto"/>
            <w:bottom w:val="none" w:sz="0" w:space="0" w:color="auto"/>
            <w:right w:val="none" w:sz="0" w:space="0" w:color="auto"/>
          </w:divBdr>
        </w:div>
      </w:divsChild>
    </w:div>
    <w:div w:id="1467352728">
      <w:bodyDiv w:val="1"/>
      <w:marLeft w:val="0"/>
      <w:marRight w:val="0"/>
      <w:marTop w:val="0"/>
      <w:marBottom w:val="0"/>
      <w:divBdr>
        <w:top w:val="none" w:sz="0" w:space="0" w:color="auto"/>
        <w:left w:val="none" w:sz="0" w:space="0" w:color="auto"/>
        <w:bottom w:val="none" w:sz="0" w:space="0" w:color="auto"/>
        <w:right w:val="none" w:sz="0" w:space="0" w:color="auto"/>
      </w:divBdr>
    </w:div>
    <w:div w:id="1467353884">
      <w:bodyDiv w:val="1"/>
      <w:marLeft w:val="0"/>
      <w:marRight w:val="0"/>
      <w:marTop w:val="0"/>
      <w:marBottom w:val="0"/>
      <w:divBdr>
        <w:top w:val="none" w:sz="0" w:space="0" w:color="auto"/>
        <w:left w:val="none" w:sz="0" w:space="0" w:color="auto"/>
        <w:bottom w:val="none" w:sz="0" w:space="0" w:color="auto"/>
        <w:right w:val="none" w:sz="0" w:space="0" w:color="auto"/>
      </w:divBdr>
    </w:div>
    <w:div w:id="1470901404">
      <w:bodyDiv w:val="1"/>
      <w:marLeft w:val="0"/>
      <w:marRight w:val="0"/>
      <w:marTop w:val="0"/>
      <w:marBottom w:val="0"/>
      <w:divBdr>
        <w:top w:val="none" w:sz="0" w:space="0" w:color="auto"/>
        <w:left w:val="none" w:sz="0" w:space="0" w:color="auto"/>
        <w:bottom w:val="none" w:sz="0" w:space="0" w:color="auto"/>
        <w:right w:val="none" w:sz="0" w:space="0" w:color="auto"/>
      </w:divBdr>
    </w:div>
    <w:div w:id="1474982814">
      <w:bodyDiv w:val="1"/>
      <w:marLeft w:val="0"/>
      <w:marRight w:val="0"/>
      <w:marTop w:val="0"/>
      <w:marBottom w:val="0"/>
      <w:divBdr>
        <w:top w:val="none" w:sz="0" w:space="0" w:color="auto"/>
        <w:left w:val="none" w:sz="0" w:space="0" w:color="auto"/>
        <w:bottom w:val="none" w:sz="0" w:space="0" w:color="auto"/>
        <w:right w:val="none" w:sz="0" w:space="0" w:color="auto"/>
      </w:divBdr>
    </w:div>
    <w:div w:id="1476069888">
      <w:bodyDiv w:val="1"/>
      <w:marLeft w:val="0"/>
      <w:marRight w:val="0"/>
      <w:marTop w:val="0"/>
      <w:marBottom w:val="0"/>
      <w:divBdr>
        <w:top w:val="none" w:sz="0" w:space="0" w:color="auto"/>
        <w:left w:val="none" w:sz="0" w:space="0" w:color="auto"/>
        <w:bottom w:val="none" w:sz="0" w:space="0" w:color="auto"/>
        <w:right w:val="none" w:sz="0" w:space="0" w:color="auto"/>
      </w:divBdr>
    </w:div>
    <w:div w:id="1476604755">
      <w:bodyDiv w:val="1"/>
      <w:marLeft w:val="0"/>
      <w:marRight w:val="0"/>
      <w:marTop w:val="0"/>
      <w:marBottom w:val="0"/>
      <w:divBdr>
        <w:top w:val="none" w:sz="0" w:space="0" w:color="auto"/>
        <w:left w:val="none" w:sz="0" w:space="0" w:color="auto"/>
        <w:bottom w:val="none" w:sz="0" w:space="0" w:color="auto"/>
        <w:right w:val="none" w:sz="0" w:space="0" w:color="auto"/>
      </w:divBdr>
    </w:div>
    <w:div w:id="1476872980">
      <w:bodyDiv w:val="1"/>
      <w:marLeft w:val="0"/>
      <w:marRight w:val="0"/>
      <w:marTop w:val="0"/>
      <w:marBottom w:val="0"/>
      <w:divBdr>
        <w:top w:val="none" w:sz="0" w:space="0" w:color="auto"/>
        <w:left w:val="none" w:sz="0" w:space="0" w:color="auto"/>
        <w:bottom w:val="none" w:sz="0" w:space="0" w:color="auto"/>
        <w:right w:val="none" w:sz="0" w:space="0" w:color="auto"/>
      </w:divBdr>
    </w:div>
    <w:div w:id="1477792897">
      <w:bodyDiv w:val="1"/>
      <w:marLeft w:val="0"/>
      <w:marRight w:val="0"/>
      <w:marTop w:val="0"/>
      <w:marBottom w:val="0"/>
      <w:divBdr>
        <w:top w:val="none" w:sz="0" w:space="0" w:color="auto"/>
        <w:left w:val="none" w:sz="0" w:space="0" w:color="auto"/>
        <w:bottom w:val="none" w:sz="0" w:space="0" w:color="auto"/>
        <w:right w:val="none" w:sz="0" w:space="0" w:color="auto"/>
      </w:divBdr>
    </w:div>
    <w:div w:id="1478917800">
      <w:bodyDiv w:val="1"/>
      <w:marLeft w:val="0"/>
      <w:marRight w:val="0"/>
      <w:marTop w:val="0"/>
      <w:marBottom w:val="0"/>
      <w:divBdr>
        <w:top w:val="none" w:sz="0" w:space="0" w:color="auto"/>
        <w:left w:val="none" w:sz="0" w:space="0" w:color="auto"/>
        <w:bottom w:val="none" w:sz="0" w:space="0" w:color="auto"/>
        <w:right w:val="none" w:sz="0" w:space="0" w:color="auto"/>
      </w:divBdr>
    </w:div>
    <w:div w:id="1480535709">
      <w:bodyDiv w:val="1"/>
      <w:marLeft w:val="0"/>
      <w:marRight w:val="0"/>
      <w:marTop w:val="0"/>
      <w:marBottom w:val="0"/>
      <w:divBdr>
        <w:top w:val="none" w:sz="0" w:space="0" w:color="auto"/>
        <w:left w:val="none" w:sz="0" w:space="0" w:color="auto"/>
        <w:bottom w:val="none" w:sz="0" w:space="0" w:color="auto"/>
        <w:right w:val="none" w:sz="0" w:space="0" w:color="auto"/>
      </w:divBdr>
    </w:div>
    <w:div w:id="1481001762">
      <w:bodyDiv w:val="1"/>
      <w:marLeft w:val="0"/>
      <w:marRight w:val="0"/>
      <w:marTop w:val="0"/>
      <w:marBottom w:val="0"/>
      <w:divBdr>
        <w:top w:val="none" w:sz="0" w:space="0" w:color="auto"/>
        <w:left w:val="none" w:sz="0" w:space="0" w:color="auto"/>
        <w:bottom w:val="none" w:sz="0" w:space="0" w:color="auto"/>
        <w:right w:val="none" w:sz="0" w:space="0" w:color="auto"/>
      </w:divBdr>
    </w:div>
    <w:div w:id="1481337956">
      <w:bodyDiv w:val="1"/>
      <w:marLeft w:val="0"/>
      <w:marRight w:val="0"/>
      <w:marTop w:val="0"/>
      <w:marBottom w:val="0"/>
      <w:divBdr>
        <w:top w:val="none" w:sz="0" w:space="0" w:color="auto"/>
        <w:left w:val="none" w:sz="0" w:space="0" w:color="auto"/>
        <w:bottom w:val="none" w:sz="0" w:space="0" w:color="auto"/>
        <w:right w:val="none" w:sz="0" w:space="0" w:color="auto"/>
      </w:divBdr>
    </w:div>
    <w:div w:id="1482388492">
      <w:bodyDiv w:val="1"/>
      <w:marLeft w:val="0"/>
      <w:marRight w:val="0"/>
      <w:marTop w:val="0"/>
      <w:marBottom w:val="0"/>
      <w:divBdr>
        <w:top w:val="none" w:sz="0" w:space="0" w:color="auto"/>
        <w:left w:val="none" w:sz="0" w:space="0" w:color="auto"/>
        <w:bottom w:val="none" w:sz="0" w:space="0" w:color="auto"/>
        <w:right w:val="none" w:sz="0" w:space="0" w:color="auto"/>
      </w:divBdr>
    </w:div>
    <w:div w:id="1482893157">
      <w:bodyDiv w:val="1"/>
      <w:marLeft w:val="0"/>
      <w:marRight w:val="0"/>
      <w:marTop w:val="0"/>
      <w:marBottom w:val="0"/>
      <w:divBdr>
        <w:top w:val="none" w:sz="0" w:space="0" w:color="auto"/>
        <w:left w:val="none" w:sz="0" w:space="0" w:color="auto"/>
        <w:bottom w:val="none" w:sz="0" w:space="0" w:color="auto"/>
        <w:right w:val="none" w:sz="0" w:space="0" w:color="auto"/>
      </w:divBdr>
    </w:div>
    <w:div w:id="1482966170">
      <w:bodyDiv w:val="1"/>
      <w:marLeft w:val="0"/>
      <w:marRight w:val="0"/>
      <w:marTop w:val="0"/>
      <w:marBottom w:val="0"/>
      <w:divBdr>
        <w:top w:val="none" w:sz="0" w:space="0" w:color="auto"/>
        <w:left w:val="none" w:sz="0" w:space="0" w:color="auto"/>
        <w:bottom w:val="none" w:sz="0" w:space="0" w:color="auto"/>
        <w:right w:val="none" w:sz="0" w:space="0" w:color="auto"/>
      </w:divBdr>
    </w:div>
    <w:div w:id="1484662876">
      <w:bodyDiv w:val="1"/>
      <w:marLeft w:val="0"/>
      <w:marRight w:val="0"/>
      <w:marTop w:val="0"/>
      <w:marBottom w:val="0"/>
      <w:divBdr>
        <w:top w:val="none" w:sz="0" w:space="0" w:color="auto"/>
        <w:left w:val="none" w:sz="0" w:space="0" w:color="auto"/>
        <w:bottom w:val="none" w:sz="0" w:space="0" w:color="auto"/>
        <w:right w:val="none" w:sz="0" w:space="0" w:color="auto"/>
      </w:divBdr>
    </w:div>
    <w:div w:id="1485047675">
      <w:bodyDiv w:val="1"/>
      <w:marLeft w:val="0"/>
      <w:marRight w:val="0"/>
      <w:marTop w:val="0"/>
      <w:marBottom w:val="0"/>
      <w:divBdr>
        <w:top w:val="none" w:sz="0" w:space="0" w:color="auto"/>
        <w:left w:val="none" w:sz="0" w:space="0" w:color="auto"/>
        <w:bottom w:val="none" w:sz="0" w:space="0" w:color="auto"/>
        <w:right w:val="none" w:sz="0" w:space="0" w:color="auto"/>
      </w:divBdr>
    </w:div>
    <w:div w:id="1485783443">
      <w:bodyDiv w:val="1"/>
      <w:marLeft w:val="0"/>
      <w:marRight w:val="0"/>
      <w:marTop w:val="0"/>
      <w:marBottom w:val="0"/>
      <w:divBdr>
        <w:top w:val="none" w:sz="0" w:space="0" w:color="auto"/>
        <w:left w:val="none" w:sz="0" w:space="0" w:color="auto"/>
        <w:bottom w:val="none" w:sz="0" w:space="0" w:color="auto"/>
        <w:right w:val="none" w:sz="0" w:space="0" w:color="auto"/>
      </w:divBdr>
    </w:div>
    <w:div w:id="1486974941">
      <w:bodyDiv w:val="1"/>
      <w:marLeft w:val="0"/>
      <w:marRight w:val="0"/>
      <w:marTop w:val="0"/>
      <w:marBottom w:val="0"/>
      <w:divBdr>
        <w:top w:val="none" w:sz="0" w:space="0" w:color="auto"/>
        <w:left w:val="none" w:sz="0" w:space="0" w:color="auto"/>
        <w:bottom w:val="none" w:sz="0" w:space="0" w:color="auto"/>
        <w:right w:val="none" w:sz="0" w:space="0" w:color="auto"/>
      </w:divBdr>
    </w:div>
    <w:div w:id="1490630125">
      <w:bodyDiv w:val="1"/>
      <w:marLeft w:val="0"/>
      <w:marRight w:val="0"/>
      <w:marTop w:val="0"/>
      <w:marBottom w:val="0"/>
      <w:divBdr>
        <w:top w:val="none" w:sz="0" w:space="0" w:color="auto"/>
        <w:left w:val="none" w:sz="0" w:space="0" w:color="auto"/>
        <w:bottom w:val="none" w:sz="0" w:space="0" w:color="auto"/>
        <w:right w:val="none" w:sz="0" w:space="0" w:color="auto"/>
      </w:divBdr>
    </w:div>
    <w:div w:id="1491407558">
      <w:bodyDiv w:val="1"/>
      <w:marLeft w:val="0"/>
      <w:marRight w:val="0"/>
      <w:marTop w:val="0"/>
      <w:marBottom w:val="0"/>
      <w:divBdr>
        <w:top w:val="none" w:sz="0" w:space="0" w:color="auto"/>
        <w:left w:val="none" w:sz="0" w:space="0" w:color="auto"/>
        <w:bottom w:val="none" w:sz="0" w:space="0" w:color="auto"/>
        <w:right w:val="none" w:sz="0" w:space="0" w:color="auto"/>
      </w:divBdr>
    </w:div>
    <w:div w:id="1494679761">
      <w:bodyDiv w:val="1"/>
      <w:marLeft w:val="0"/>
      <w:marRight w:val="0"/>
      <w:marTop w:val="0"/>
      <w:marBottom w:val="0"/>
      <w:divBdr>
        <w:top w:val="none" w:sz="0" w:space="0" w:color="auto"/>
        <w:left w:val="none" w:sz="0" w:space="0" w:color="auto"/>
        <w:bottom w:val="none" w:sz="0" w:space="0" w:color="auto"/>
        <w:right w:val="none" w:sz="0" w:space="0" w:color="auto"/>
      </w:divBdr>
    </w:div>
    <w:div w:id="1495144280">
      <w:bodyDiv w:val="1"/>
      <w:marLeft w:val="0"/>
      <w:marRight w:val="0"/>
      <w:marTop w:val="0"/>
      <w:marBottom w:val="0"/>
      <w:divBdr>
        <w:top w:val="none" w:sz="0" w:space="0" w:color="auto"/>
        <w:left w:val="none" w:sz="0" w:space="0" w:color="auto"/>
        <w:bottom w:val="none" w:sz="0" w:space="0" w:color="auto"/>
        <w:right w:val="none" w:sz="0" w:space="0" w:color="auto"/>
      </w:divBdr>
    </w:div>
    <w:div w:id="1495335785">
      <w:bodyDiv w:val="1"/>
      <w:marLeft w:val="0"/>
      <w:marRight w:val="0"/>
      <w:marTop w:val="0"/>
      <w:marBottom w:val="0"/>
      <w:divBdr>
        <w:top w:val="none" w:sz="0" w:space="0" w:color="auto"/>
        <w:left w:val="none" w:sz="0" w:space="0" w:color="auto"/>
        <w:bottom w:val="none" w:sz="0" w:space="0" w:color="auto"/>
        <w:right w:val="none" w:sz="0" w:space="0" w:color="auto"/>
      </w:divBdr>
      <w:divsChild>
        <w:div w:id="125662785">
          <w:marLeft w:val="0"/>
          <w:marRight w:val="0"/>
          <w:marTop w:val="0"/>
          <w:marBottom w:val="0"/>
          <w:divBdr>
            <w:top w:val="none" w:sz="0" w:space="0" w:color="auto"/>
            <w:left w:val="none" w:sz="0" w:space="0" w:color="auto"/>
            <w:bottom w:val="none" w:sz="0" w:space="0" w:color="auto"/>
            <w:right w:val="none" w:sz="0" w:space="0" w:color="auto"/>
          </w:divBdr>
        </w:div>
        <w:div w:id="925648730">
          <w:marLeft w:val="0"/>
          <w:marRight w:val="0"/>
          <w:marTop w:val="0"/>
          <w:marBottom w:val="0"/>
          <w:divBdr>
            <w:top w:val="none" w:sz="0" w:space="0" w:color="auto"/>
            <w:left w:val="none" w:sz="0" w:space="0" w:color="auto"/>
            <w:bottom w:val="none" w:sz="0" w:space="0" w:color="auto"/>
            <w:right w:val="none" w:sz="0" w:space="0" w:color="auto"/>
          </w:divBdr>
        </w:div>
        <w:div w:id="1203786242">
          <w:marLeft w:val="0"/>
          <w:marRight w:val="0"/>
          <w:marTop w:val="0"/>
          <w:marBottom w:val="0"/>
          <w:divBdr>
            <w:top w:val="none" w:sz="0" w:space="0" w:color="auto"/>
            <w:left w:val="none" w:sz="0" w:space="0" w:color="auto"/>
            <w:bottom w:val="none" w:sz="0" w:space="0" w:color="auto"/>
            <w:right w:val="none" w:sz="0" w:space="0" w:color="auto"/>
          </w:divBdr>
        </w:div>
        <w:div w:id="1270746123">
          <w:marLeft w:val="0"/>
          <w:marRight w:val="0"/>
          <w:marTop w:val="0"/>
          <w:marBottom w:val="0"/>
          <w:divBdr>
            <w:top w:val="none" w:sz="0" w:space="0" w:color="auto"/>
            <w:left w:val="none" w:sz="0" w:space="0" w:color="auto"/>
            <w:bottom w:val="none" w:sz="0" w:space="0" w:color="auto"/>
            <w:right w:val="none" w:sz="0" w:space="0" w:color="auto"/>
          </w:divBdr>
        </w:div>
        <w:div w:id="1944529671">
          <w:marLeft w:val="0"/>
          <w:marRight w:val="0"/>
          <w:marTop w:val="0"/>
          <w:marBottom w:val="0"/>
          <w:divBdr>
            <w:top w:val="none" w:sz="0" w:space="0" w:color="auto"/>
            <w:left w:val="none" w:sz="0" w:space="0" w:color="auto"/>
            <w:bottom w:val="none" w:sz="0" w:space="0" w:color="auto"/>
            <w:right w:val="none" w:sz="0" w:space="0" w:color="auto"/>
          </w:divBdr>
        </w:div>
      </w:divsChild>
    </w:div>
    <w:div w:id="1496265171">
      <w:bodyDiv w:val="1"/>
      <w:marLeft w:val="0"/>
      <w:marRight w:val="0"/>
      <w:marTop w:val="0"/>
      <w:marBottom w:val="0"/>
      <w:divBdr>
        <w:top w:val="none" w:sz="0" w:space="0" w:color="auto"/>
        <w:left w:val="none" w:sz="0" w:space="0" w:color="auto"/>
        <w:bottom w:val="none" w:sz="0" w:space="0" w:color="auto"/>
        <w:right w:val="none" w:sz="0" w:space="0" w:color="auto"/>
      </w:divBdr>
    </w:div>
    <w:div w:id="1496384867">
      <w:bodyDiv w:val="1"/>
      <w:marLeft w:val="0"/>
      <w:marRight w:val="0"/>
      <w:marTop w:val="0"/>
      <w:marBottom w:val="0"/>
      <w:divBdr>
        <w:top w:val="none" w:sz="0" w:space="0" w:color="auto"/>
        <w:left w:val="none" w:sz="0" w:space="0" w:color="auto"/>
        <w:bottom w:val="none" w:sz="0" w:space="0" w:color="auto"/>
        <w:right w:val="none" w:sz="0" w:space="0" w:color="auto"/>
      </w:divBdr>
    </w:div>
    <w:div w:id="1496611685">
      <w:bodyDiv w:val="1"/>
      <w:marLeft w:val="0"/>
      <w:marRight w:val="0"/>
      <w:marTop w:val="0"/>
      <w:marBottom w:val="0"/>
      <w:divBdr>
        <w:top w:val="none" w:sz="0" w:space="0" w:color="auto"/>
        <w:left w:val="none" w:sz="0" w:space="0" w:color="auto"/>
        <w:bottom w:val="none" w:sz="0" w:space="0" w:color="auto"/>
        <w:right w:val="none" w:sz="0" w:space="0" w:color="auto"/>
      </w:divBdr>
    </w:div>
    <w:div w:id="1496845633">
      <w:bodyDiv w:val="1"/>
      <w:marLeft w:val="0"/>
      <w:marRight w:val="0"/>
      <w:marTop w:val="0"/>
      <w:marBottom w:val="0"/>
      <w:divBdr>
        <w:top w:val="none" w:sz="0" w:space="0" w:color="auto"/>
        <w:left w:val="none" w:sz="0" w:space="0" w:color="auto"/>
        <w:bottom w:val="none" w:sz="0" w:space="0" w:color="auto"/>
        <w:right w:val="none" w:sz="0" w:space="0" w:color="auto"/>
      </w:divBdr>
    </w:div>
    <w:div w:id="1504471233">
      <w:bodyDiv w:val="1"/>
      <w:marLeft w:val="0"/>
      <w:marRight w:val="0"/>
      <w:marTop w:val="0"/>
      <w:marBottom w:val="0"/>
      <w:divBdr>
        <w:top w:val="none" w:sz="0" w:space="0" w:color="auto"/>
        <w:left w:val="none" w:sz="0" w:space="0" w:color="auto"/>
        <w:bottom w:val="none" w:sz="0" w:space="0" w:color="auto"/>
        <w:right w:val="none" w:sz="0" w:space="0" w:color="auto"/>
      </w:divBdr>
    </w:div>
    <w:div w:id="1508671178">
      <w:bodyDiv w:val="1"/>
      <w:marLeft w:val="0"/>
      <w:marRight w:val="0"/>
      <w:marTop w:val="0"/>
      <w:marBottom w:val="0"/>
      <w:divBdr>
        <w:top w:val="none" w:sz="0" w:space="0" w:color="auto"/>
        <w:left w:val="none" w:sz="0" w:space="0" w:color="auto"/>
        <w:bottom w:val="none" w:sz="0" w:space="0" w:color="auto"/>
        <w:right w:val="none" w:sz="0" w:space="0" w:color="auto"/>
      </w:divBdr>
    </w:div>
    <w:div w:id="1510488704">
      <w:bodyDiv w:val="1"/>
      <w:marLeft w:val="0"/>
      <w:marRight w:val="0"/>
      <w:marTop w:val="0"/>
      <w:marBottom w:val="0"/>
      <w:divBdr>
        <w:top w:val="none" w:sz="0" w:space="0" w:color="auto"/>
        <w:left w:val="none" w:sz="0" w:space="0" w:color="auto"/>
        <w:bottom w:val="none" w:sz="0" w:space="0" w:color="auto"/>
        <w:right w:val="none" w:sz="0" w:space="0" w:color="auto"/>
      </w:divBdr>
    </w:div>
    <w:div w:id="1512990358">
      <w:bodyDiv w:val="1"/>
      <w:marLeft w:val="0"/>
      <w:marRight w:val="0"/>
      <w:marTop w:val="0"/>
      <w:marBottom w:val="0"/>
      <w:divBdr>
        <w:top w:val="none" w:sz="0" w:space="0" w:color="auto"/>
        <w:left w:val="none" w:sz="0" w:space="0" w:color="auto"/>
        <w:bottom w:val="none" w:sz="0" w:space="0" w:color="auto"/>
        <w:right w:val="none" w:sz="0" w:space="0" w:color="auto"/>
      </w:divBdr>
    </w:div>
    <w:div w:id="1513758628">
      <w:bodyDiv w:val="1"/>
      <w:marLeft w:val="0"/>
      <w:marRight w:val="0"/>
      <w:marTop w:val="0"/>
      <w:marBottom w:val="0"/>
      <w:divBdr>
        <w:top w:val="none" w:sz="0" w:space="0" w:color="auto"/>
        <w:left w:val="none" w:sz="0" w:space="0" w:color="auto"/>
        <w:bottom w:val="none" w:sz="0" w:space="0" w:color="auto"/>
        <w:right w:val="none" w:sz="0" w:space="0" w:color="auto"/>
      </w:divBdr>
    </w:div>
    <w:div w:id="1514340847">
      <w:bodyDiv w:val="1"/>
      <w:marLeft w:val="0"/>
      <w:marRight w:val="0"/>
      <w:marTop w:val="0"/>
      <w:marBottom w:val="0"/>
      <w:divBdr>
        <w:top w:val="none" w:sz="0" w:space="0" w:color="auto"/>
        <w:left w:val="none" w:sz="0" w:space="0" w:color="auto"/>
        <w:bottom w:val="none" w:sz="0" w:space="0" w:color="auto"/>
        <w:right w:val="none" w:sz="0" w:space="0" w:color="auto"/>
      </w:divBdr>
    </w:div>
    <w:div w:id="1514681217">
      <w:bodyDiv w:val="1"/>
      <w:marLeft w:val="0"/>
      <w:marRight w:val="0"/>
      <w:marTop w:val="0"/>
      <w:marBottom w:val="0"/>
      <w:divBdr>
        <w:top w:val="none" w:sz="0" w:space="0" w:color="auto"/>
        <w:left w:val="none" w:sz="0" w:space="0" w:color="auto"/>
        <w:bottom w:val="none" w:sz="0" w:space="0" w:color="auto"/>
        <w:right w:val="none" w:sz="0" w:space="0" w:color="auto"/>
      </w:divBdr>
    </w:div>
    <w:div w:id="1517960027">
      <w:bodyDiv w:val="1"/>
      <w:marLeft w:val="0"/>
      <w:marRight w:val="0"/>
      <w:marTop w:val="0"/>
      <w:marBottom w:val="0"/>
      <w:divBdr>
        <w:top w:val="none" w:sz="0" w:space="0" w:color="auto"/>
        <w:left w:val="none" w:sz="0" w:space="0" w:color="auto"/>
        <w:bottom w:val="none" w:sz="0" w:space="0" w:color="auto"/>
        <w:right w:val="none" w:sz="0" w:space="0" w:color="auto"/>
      </w:divBdr>
    </w:div>
    <w:div w:id="1518689789">
      <w:bodyDiv w:val="1"/>
      <w:marLeft w:val="0"/>
      <w:marRight w:val="0"/>
      <w:marTop w:val="0"/>
      <w:marBottom w:val="0"/>
      <w:divBdr>
        <w:top w:val="none" w:sz="0" w:space="0" w:color="auto"/>
        <w:left w:val="none" w:sz="0" w:space="0" w:color="auto"/>
        <w:bottom w:val="none" w:sz="0" w:space="0" w:color="auto"/>
        <w:right w:val="none" w:sz="0" w:space="0" w:color="auto"/>
      </w:divBdr>
    </w:div>
    <w:div w:id="1523012230">
      <w:bodyDiv w:val="1"/>
      <w:marLeft w:val="0"/>
      <w:marRight w:val="0"/>
      <w:marTop w:val="0"/>
      <w:marBottom w:val="0"/>
      <w:divBdr>
        <w:top w:val="none" w:sz="0" w:space="0" w:color="auto"/>
        <w:left w:val="none" w:sz="0" w:space="0" w:color="auto"/>
        <w:bottom w:val="none" w:sz="0" w:space="0" w:color="auto"/>
        <w:right w:val="none" w:sz="0" w:space="0" w:color="auto"/>
      </w:divBdr>
    </w:div>
    <w:div w:id="1526290124">
      <w:bodyDiv w:val="1"/>
      <w:marLeft w:val="0"/>
      <w:marRight w:val="0"/>
      <w:marTop w:val="0"/>
      <w:marBottom w:val="0"/>
      <w:divBdr>
        <w:top w:val="none" w:sz="0" w:space="0" w:color="auto"/>
        <w:left w:val="none" w:sz="0" w:space="0" w:color="auto"/>
        <w:bottom w:val="none" w:sz="0" w:space="0" w:color="auto"/>
        <w:right w:val="none" w:sz="0" w:space="0" w:color="auto"/>
      </w:divBdr>
    </w:div>
    <w:div w:id="1528106397">
      <w:bodyDiv w:val="1"/>
      <w:marLeft w:val="0"/>
      <w:marRight w:val="0"/>
      <w:marTop w:val="0"/>
      <w:marBottom w:val="0"/>
      <w:divBdr>
        <w:top w:val="none" w:sz="0" w:space="0" w:color="auto"/>
        <w:left w:val="none" w:sz="0" w:space="0" w:color="auto"/>
        <w:bottom w:val="none" w:sz="0" w:space="0" w:color="auto"/>
        <w:right w:val="none" w:sz="0" w:space="0" w:color="auto"/>
      </w:divBdr>
    </w:div>
    <w:div w:id="1528132917">
      <w:bodyDiv w:val="1"/>
      <w:marLeft w:val="0"/>
      <w:marRight w:val="0"/>
      <w:marTop w:val="0"/>
      <w:marBottom w:val="0"/>
      <w:divBdr>
        <w:top w:val="none" w:sz="0" w:space="0" w:color="auto"/>
        <w:left w:val="none" w:sz="0" w:space="0" w:color="auto"/>
        <w:bottom w:val="none" w:sz="0" w:space="0" w:color="auto"/>
        <w:right w:val="none" w:sz="0" w:space="0" w:color="auto"/>
      </w:divBdr>
    </w:div>
    <w:div w:id="1528300554">
      <w:bodyDiv w:val="1"/>
      <w:marLeft w:val="0"/>
      <w:marRight w:val="0"/>
      <w:marTop w:val="0"/>
      <w:marBottom w:val="0"/>
      <w:divBdr>
        <w:top w:val="none" w:sz="0" w:space="0" w:color="auto"/>
        <w:left w:val="none" w:sz="0" w:space="0" w:color="auto"/>
        <w:bottom w:val="none" w:sz="0" w:space="0" w:color="auto"/>
        <w:right w:val="none" w:sz="0" w:space="0" w:color="auto"/>
      </w:divBdr>
    </w:div>
    <w:div w:id="1528447835">
      <w:bodyDiv w:val="1"/>
      <w:marLeft w:val="0"/>
      <w:marRight w:val="0"/>
      <w:marTop w:val="0"/>
      <w:marBottom w:val="0"/>
      <w:divBdr>
        <w:top w:val="none" w:sz="0" w:space="0" w:color="auto"/>
        <w:left w:val="none" w:sz="0" w:space="0" w:color="auto"/>
        <w:bottom w:val="none" w:sz="0" w:space="0" w:color="auto"/>
        <w:right w:val="none" w:sz="0" w:space="0" w:color="auto"/>
      </w:divBdr>
    </w:div>
    <w:div w:id="1529873111">
      <w:bodyDiv w:val="1"/>
      <w:marLeft w:val="0"/>
      <w:marRight w:val="0"/>
      <w:marTop w:val="0"/>
      <w:marBottom w:val="0"/>
      <w:divBdr>
        <w:top w:val="none" w:sz="0" w:space="0" w:color="auto"/>
        <w:left w:val="none" w:sz="0" w:space="0" w:color="auto"/>
        <w:bottom w:val="none" w:sz="0" w:space="0" w:color="auto"/>
        <w:right w:val="none" w:sz="0" w:space="0" w:color="auto"/>
      </w:divBdr>
    </w:div>
    <w:div w:id="1530099665">
      <w:bodyDiv w:val="1"/>
      <w:marLeft w:val="0"/>
      <w:marRight w:val="0"/>
      <w:marTop w:val="0"/>
      <w:marBottom w:val="0"/>
      <w:divBdr>
        <w:top w:val="none" w:sz="0" w:space="0" w:color="auto"/>
        <w:left w:val="none" w:sz="0" w:space="0" w:color="auto"/>
        <w:bottom w:val="none" w:sz="0" w:space="0" w:color="auto"/>
        <w:right w:val="none" w:sz="0" w:space="0" w:color="auto"/>
      </w:divBdr>
    </w:div>
    <w:div w:id="1533107484">
      <w:bodyDiv w:val="1"/>
      <w:marLeft w:val="0"/>
      <w:marRight w:val="0"/>
      <w:marTop w:val="0"/>
      <w:marBottom w:val="0"/>
      <w:divBdr>
        <w:top w:val="none" w:sz="0" w:space="0" w:color="auto"/>
        <w:left w:val="none" w:sz="0" w:space="0" w:color="auto"/>
        <w:bottom w:val="none" w:sz="0" w:space="0" w:color="auto"/>
        <w:right w:val="none" w:sz="0" w:space="0" w:color="auto"/>
      </w:divBdr>
    </w:div>
    <w:div w:id="1533570022">
      <w:bodyDiv w:val="1"/>
      <w:marLeft w:val="0"/>
      <w:marRight w:val="0"/>
      <w:marTop w:val="0"/>
      <w:marBottom w:val="0"/>
      <w:divBdr>
        <w:top w:val="none" w:sz="0" w:space="0" w:color="auto"/>
        <w:left w:val="none" w:sz="0" w:space="0" w:color="auto"/>
        <w:bottom w:val="none" w:sz="0" w:space="0" w:color="auto"/>
        <w:right w:val="none" w:sz="0" w:space="0" w:color="auto"/>
      </w:divBdr>
    </w:div>
    <w:div w:id="1533882205">
      <w:bodyDiv w:val="1"/>
      <w:marLeft w:val="0"/>
      <w:marRight w:val="0"/>
      <w:marTop w:val="0"/>
      <w:marBottom w:val="0"/>
      <w:divBdr>
        <w:top w:val="none" w:sz="0" w:space="0" w:color="auto"/>
        <w:left w:val="none" w:sz="0" w:space="0" w:color="auto"/>
        <w:bottom w:val="none" w:sz="0" w:space="0" w:color="auto"/>
        <w:right w:val="none" w:sz="0" w:space="0" w:color="auto"/>
      </w:divBdr>
    </w:div>
    <w:div w:id="1535733812">
      <w:bodyDiv w:val="1"/>
      <w:marLeft w:val="0"/>
      <w:marRight w:val="0"/>
      <w:marTop w:val="0"/>
      <w:marBottom w:val="0"/>
      <w:divBdr>
        <w:top w:val="none" w:sz="0" w:space="0" w:color="auto"/>
        <w:left w:val="none" w:sz="0" w:space="0" w:color="auto"/>
        <w:bottom w:val="none" w:sz="0" w:space="0" w:color="auto"/>
        <w:right w:val="none" w:sz="0" w:space="0" w:color="auto"/>
      </w:divBdr>
    </w:div>
    <w:div w:id="1537817839">
      <w:bodyDiv w:val="1"/>
      <w:marLeft w:val="0"/>
      <w:marRight w:val="0"/>
      <w:marTop w:val="0"/>
      <w:marBottom w:val="0"/>
      <w:divBdr>
        <w:top w:val="none" w:sz="0" w:space="0" w:color="auto"/>
        <w:left w:val="none" w:sz="0" w:space="0" w:color="auto"/>
        <w:bottom w:val="none" w:sz="0" w:space="0" w:color="auto"/>
        <w:right w:val="none" w:sz="0" w:space="0" w:color="auto"/>
      </w:divBdr>
    </w:div>
    <w:div w:id="1538083352">
      <w:bodyDiv w:val="1"/>
      <w:marLeft w:val="0"/>
      <w:marRight w:val="0"/>
      <w:marTop w:val="0"/>
      <w:marBottom w:val="0"/>
      <w:divBdr>
        <w:top w:val="none" w:sz="0" w:space="0" w:color="auto"/>
        <w:left w:val="none" w:sz="0" w:space="0" w:color="auto"/>
        <w:bottom w:val="none" w:sz="0" w:space="0" w:color="auto"/>
        <w:right w:val="none" w:sz="0" w:space="0" w:color="auto"/>
      </w:divBdr>
    </w:div>
    <w:div w:id="1541937332">
      <w:bodyDiv w:val="1"/>
      <w:marLeft w:val="0"/>
      <w:marRight w:val="0"/>
      <w:marTop w:val="0"/>
      <w:marBottom w:val="0"/>
      <w:divBdr>
        <w:top w:val="none" w:sz="0" w:space="0" w:color="auto"/>
        <w:left w:val="none" w:sz="0" w:space="0" w:color="auto"/>
        <w:bottom w:val="none" w:sz="0" w:space="0" w:color="auto"/>
        <w:right w:val="none" w:sz="0" w:space="0" w:color="auto"/>
      </w:divBdr>
    </w:div>
    <w:div w:id="1545870969">
      <w:bodyDiv w:val="1"/>
      <w:marLeft w:val="0"/>
      <w:marRight w:val="0"/>
      <w:marTop w:val="0"/>
      <w:marBottom w:val="0"/>
      <w:divBdr>
        <w:top w:val="none" w:sz="0" w:space="0" w:color="auto"/>
        <w:left w:val="none" w:sz="0" w:space="0" w:color="auto"/>
        <w:bottom w:val="none" w:sz="0" w:space="0" w:color="auto"/>
        <w:right w:val="none" w:sz="0" w:space="0" w:color="auto"/>
      </w:divBdr>
    </w:div>
    <w:div w:id="1547986384">
      <w:bodyDiv w:val="1"/>
      <w:marLeft w:val="0"/>
      <w:marRight w:val="0"/>
      <w:marTop w:val="0"/>
      <w:marBottom w:val="0"/>
      <w:divBdr>
        <w:top w:val="none" w:sz="0" w:space="0" w:color="auto"/>
        <w:left w:val="none" w:sz="0" w:space="0" w:color="auto"/>
        <w:bottom w:val="none" w:sz="0" w:space="0" w:color="auto"/>
        <w:right w:val="none" w:sz="0" w:space="0" w:color="auto"/>
      </w:divBdr>
    </w:div>
    <w:div w:id="1549761495">
      <w:bodyDiv w:val="1"/>
      <w:marLeft w:val="0"/>
      <w:marRight w:val="0"/>
      <w:marTop w:val="0"/>
      <w:marBottom w:val="0"/>
      <w:divBdr>
        <w:top w:val="none" w:sz="0" w:space="0" w:color="auto"/>
        <w:left w:val="none" w:sz="0" w:space="0" w:color="auto"/>
        <w:bottom w:val="none" w:sz="0" w:space="0" w:color="auto"/>
        <w:right w:val="none" w:sz="0" w:space="0" w:color="auto"/>
      </w:divBdr>
    </w:div>
    <w:div w:id="1550458662">
      <w:bodyDiv w:val="1"/>
      <w:marLeft w:val="0"/>
      <w:marRight w:val="0"/>
      <w:marTop w:val="0"/>
      <w:marBottom w:val="0"/>
      <w:divBdr>
        <w:top w:val="none" w:sz="0" w:space="0" w:color="auto"/>
        <w:left w:val="none" w:sz="0" w:space="0" w:color="auto"/>
        <w:bottom w:val="none" w:sz="0" w:space="0" w:color="auto"/>
        <w:right w:val="none" w:sz="0" w:space="0" w:color="auto"/>
      </w:divBdr>
    </w:div>
    <w:div w:id="1552230738">
      <w:bodyDiv w:val="1"/>
      <w:marLeft w:val="0"/>
      <w:marRight w:val="0"/>
      <w:marTop w:val="0"/>
      <w:marBottom w:val="0"/>
      <w:divBdr>
        <w:top w:val="none" w:sz="0" w:space="0" w:color="auto"/>
        <w:left w:val="none" w:sz="0" w:space="0" w:color="auto"/>
        <w:bottom w:val="none" w:sz="0" w:space="0" w:color="auto"/>
        <w:right w:val="none" w:sz="0" w:space="0" w:color="auto"/>
      </w:divBdr>
    </w:div>
    <w:div w:id="1555922417">
      <w:bodyDiv w:val="1"/>
      <w:marLeft w:val="0"/>
      <w:marRight w:val="0"/>
      <w:marTop w:val="0"/>
      <w:marBottom w:val="0"/>
      <w:divBdr>
        <w:top w:val="none" w:sz="0" w:space="0" w:color="auto"/>
        <w:left w:val="none" w:sz="0" w:space="0" w:color="auto"/>
        <w:bottom w:val="none" w:sz="0" w:space="0" w:color="auto"/>
        <w:right w:val="none" w:sz="0" w:space="0" w:color="auto"/>
      </w:divBdr>
    </w:div>
    <w:div w:id="1556042870">
      <w:bodyDiv w:val="1"/>
      <w:marLeft w:val="0"/>
      <w:marRight w:val="0"/>
      <w:marTop w:val="0"/>
      <w:marBottom w:val="0"/>
      <w:divBdr>
        <w:top w:val="none" w:sz="0" w:space="0" w:color="auto"/>
        <w:left w:val="none" w:sz="0" w:space="0" w:color="auto"/>
        <w:bottom w:val="none" w:sz="0" w:space="0" w:color="auto"/>
        <w:right w:val="none" w:sz="0" w:space="0" w:color="auto"/>
      </w:divBdr>
    </w:div>
    <w:div w:id="1559441858">
      <w:bodyDiv w:val="1"/>
      <w:marLeft w:val="0"/>
      <w:marRight w:val="0"/>
      <w:marTop w:val="0"/>
      <w:marBottom w:val="0"/>
      <w:divBdr>
        <w:top w:val="none" w:sz="0" w:space="0" w:color="auto"/>
        <w:left w:val="none" w:sz="0" w:space="0" w:color="auto"/>
        <w:bottom w:val="none" w:sz="0" w:space="0" w:color="auto"/>
        <w:right w:val="none" w:sz="0" w:space="0" w:color="auto"/>
      </w:divBdr>
    </w:div>
    <w:div w:id="1559970735">
      <w:bodyDiv w:val="1"/>
      <w:marLeft w:val="0"/>
      <w:marRight w:val="0"/>
      <w:marTop w:val="0"/>
      <w:marBottom w:val="0"/>
      <w:divBdr>
        <w:top w:val="none" w:sz="0" w:space="0" w:color="auto"/>
        <w:left w:val="none" w:sz="0" w:space="0" w:color="auto"/>
        <w:bottom w:val="none" w:sz="0" w:space="0" w:color="auto"/>
        <w:right w:val="none" w:sz="0" w:space="0" w:color="auto"/>
      </w:divBdr>
    </w:div>
    <w:div w:id="1560290477">
      <w:bodyDiv w:val="1"/>
      <w:marLeft w:val="0"/>
      <w:marRight w:val="0"/>
      <w:marTop w:val="0"/>
      <w:marBottom w:val="0"/>
      <w:divBdr>
        <w:top w:val="none" w:sz="0" w:space="0" w:color="auto"/>
        <w:left w:val="none" w:sz="0" w:space="0" w:color="auto"/>
        <w:bottom w:val="none" w:sz="0" w:space="0" w:color="auto"/>
        <w:right w:val="none" w:sz="0" w:space="0" w:color="auto"/>
      </w:divBdr>
      <w:divsChild>
        <w:div w:id="89859023">
          <w:marLeft w:val="0"/>
          <w:marRight w:val="0"/>
          <w:marTop w:val="0"/>
          <w:marBottom w:val="0"/>
          <w:divBdr>
            <w:top w:val="none" w:sz="0" w:space="0" w:color="auto"/>
            <w:left w:val="none" w:sz="0" w:space="0" w:color="auto"/>
            <w:bottom w:val="none" w:sz="0" w:space="0" w:color="auto"/>
            <w:right w:val="none" w:sz="0" w:space="0" w:color="auto"/>
          </w:divBdr>
        </w:div>
        <w:div w:id="562108973">
          <w:marLeft w:val="0"/>
          <w:marRight w:val="0"/>
          <w:marTop w:val="0"/>
          <w:marBottom w:val="0"/>
          <w:divBdr>
            <w:top w:val="none" w:sz="0" w:space="0" w:color="auto"/>
            <w:left w:val="none" w:sz="0" w:space="0" w:color="auto"/>
            <w:bottom w:val="none" w:sz="0" w:space="0" w:color="auto"/>
            <w:right w:val="none" w:sz="0" w:space="0" w:color="auto"/>
          </w:divBdr>
        </w:div>
        <w:div w:id="722676489">
          <w:marLeft w:val="0"/>
          <w:marRight w:val="0"/>
          <w:marTop w:val="0"/>
          <w:marBottom w:val="0"/>
          <w:divBdr>
            <w:top w:val="none" w:sz="0" w:space="0" w:color="auto"/>
            <w:left w:val="none" w:sz="0" w:space="0" w:color="auto"/>
            <w:bottom w:val="none" w:sz="0" w:space="0" w:color="auto"/>
            <w:right w:val="none" w:sz="0" w:space="0" w:color="auto"/>
          </w:divBdr>
        </w:div>
        <w:div w:id="755857863">
          <w:marLeft w:val="0"/>
          <w:marRight w:val="0"/>
          <w:marTop w:val="0"/>
          <w:marBottom w:val="0"/>
          <w:divBdr>
            <w:top w:val="none" w:sz="0" w:space="0" w:color="auto"/>
            <w:left w:val="none" w:sz="0" w:space="0" w:color="auto"/>
            <w:bottom w:val="none" w:sz="0" w:space="0" w:color="auto"/>
            <w:right w:val="none" w:sz="0" w:space="0" w:color="auto"/>
          </w:divBdr>
        </w:div>
        <w:div w:id="901520384">
          <w:marLeft w:val="0"/>
          <w:marRight w:val="0"/>
          <w:marTop w:val="0"/>
          <w:marBottom w:val="0"/>
          <w:divBdr>
            <w:top w:val="none" w:sz="0" w:space="0" w:color="auto"/>
            <w:left w:val="none" w:sz="0" w:space="0" w:color="auto"/>
            <w:bottom w:val="none" w:sz="0" w:space="0" w:color="auto"/>
            <w:right w:val="none" w:sz="0" w:space="0" w:color="auto"/>
          </w:divBdr>
        </w:div>
        <w:div w:id="995185949">
          <w:marLeft w:val="0"/>
          <w:marRight w:val="0"/>
          <w:marTop w:val="0"/>
          <w:marBottom w:val="0"/>
          <w:divBdr>
            <w:top w:val="none" w:sz="0" w:space="0" w:color="auto"/>
            <w:left w:val="none" w:sz="0" w:space="0" w:color="auto"/>
            <w:bottom w:val="none" w:sz="0" w:space="0" w:color="auto"/>
            <w:right w:val="none" w:sz="0" w:space="0" w:color="auto"/>
          </w:divBdr>
        </w:div>
        <w:div w:id="1001005095">
          <w:marLeft w:val="0"/>
          <w:marRight w:val="0"/>
          <w:marTop w:val="0"/>
          <w:marBottom w:val="0"/>
          <w:divBdr>
            <w:top w:val="none" w:sz="0" w:space="0" w:color="auto"/>
            <w:left w:val="none" w:sz="0" w:space="0" w:color="auto"/>
            <w:bottom w:val="none" w:sz="0" w:space="0" w:color="auto"/>
            <w:right w:val="none" w:sz="0" w:space="0" w:color="auto"/>
          </w:divBdr>
        </w:div>
        <w:div w:id="1092970656">
          <w:marLeft w:val="0"/>
          <w:marRight w:val="0"/>
          <w:marTop w:val="0"/>
          <w:marBottom w:val="0"/>
          <w:divBdr>
            <w:top w:val="none" w:sz="0" w:space="0" w:color="auto"/>
            <w:left w:val="none" w:sz="0" w:space="0" w:color="auto"/>
            <w:bottom w:val="none" w:sz="0" w:space="0" w:color="auto"/>
            <w:right w:val="none" w:sz="0" w:space="0" w:color="auto"/>
          </w:divBdr>
        </w:div>
        <w:div w:id="1134911143">
          <w:marLeft w:val="0"/>
          <w:marRight w:val="0"/>
          <w:marTop w:val="0"/>
          <w:marBottom w:val="0"/>
          <w:divBdr>
            <w:top w:val="none" w:sz="0" w:space="0" w:color="auto"/>
            <w:left w:val="none" w:sz="0" w:space="0" w:color="auto"/>
            <w:bottom w:val="none" w:sz="0" w:space="0" w:color="auto"/>
            <w:right w:val="none" w:sz="0" w:space="0" w:color="auto"/>
          </w:divBdr>
        </w:div>
        <w:div w:id="1258558380">
          <w:marLeft w:val="0"/>
          <w:marRight w:val="0"/>
          <w:marTop w:val="0"/>
          <w:marBottom w:val="0"/>
          <w:divBdr>
            <w:top w:val="none" w:sz="0" w:space="0" w:color="auto"/>
            <w:left w:val="none" w:sz="0" w:space="0" w:color="auto"/>
            <w:bottom w:val="none" w:sz="0" w:space="0" w:color="auto"/>
            <w:right w:val="none" w:sz="0" w:space="0" w:color="auto"/>
          </w:divBdr>
        </w:div>
        <w:div w:id="1270233124">
          <w:marLeft w:val="0"/>
          <w:marRight w:val="0"/>
          <w:marTop w:val="0"/>
          <w:marBottom w:val="0"/>
          <w:divBdr>
            <w:top w:val="none" w:sz="0" w:space="0" w:color="auto"/>
            <w:left w:val="none" w:sz="0" w:space="0" w:color="auto"/>
            <w:bottom w:val="none" w:sz="0" w:space="0" w:color="auto"/>
            <w:right w:val="none" w:sz="0" w:space="0" w:color="auto"/>
          </w:divBdr>
        </w:div>
        <w:div w:id="1380277540">
          <w:marLeft w:val="0"/>
          <w:marRight w:val="0"/>
          <w:marTop w:val="0"/>
          <w:marBottom w:val="0"/>
          <w:divBdr>
            <w:top w:val="none" w:sz="0" w:space="0" w:color="auto"/>
            <w:left w:val="none" w:sz="0" w:space="0" w:color="auto"/>
            <w:bottom w:val="none" w:sz="0" w:space="0" w:color="auto"/>
            <w:right w:val="none" w:sz="0" w:space="0" w:color="auto"/>
          </w:divBdr>
        </w:div>
        <w:div w:id="1593511442">
          <w:marLeft w:val="0"/>
          <w:marRight w:val="0"/>
          <w:marTop w:val="0"/>
          <w:marBottom w:val="0"/>
          <w:divBdr>
            <w:top w:val="none" w:sz="0" w:space="0" w:color="auto"/>
            <w:left w:val="none" w:sz="0" w:space="0" w:color="auto"/>
            <w:bottom w:val="none" w:sz="0" w:space="0" w:color="auto"/>
            <w:right w:val="none" w:sz="0" w:space="0" w:color="auto"/>
          </w:divBdr>
        </w:div>
        <w:div w:id="1656765805">
          <w:marLeft w:val="0"/>
          <w:marRight w:val="0"/>
          <w:marTop w:val="0"/>
          <w:marBottom w:val="0"/>
          <w:divBdr>
            <w:top w:val="none" w:sz="0" w:space="0" w:color="auto"/>
            <w:left w:val="none" w:sz="0" w:space="0" w:color="auto"/>
            <w:bottom w:val="none" w:sz="0" w:space="0" w:color="auto"/>
            <w:right w:val="none" w:sz="0" w:space="0" w:color="auto"/>
          </w:divBdr>
        </w:div>
        <w:div w:id="1682582677">
          <w:marLeft w:val="0"/>
          <w:marRight w:val="0"/>
          <w:marTop w:val="0"/>
          <w:marBottom w:val="0"/>
          <w:divBdr>
            <w:top w:val="none" w:sz="0" w:space="0" w:color="auto"/>
            <w:left w:val="none" w:sz="0" w:space="0" w:color="auto"/>
            <w:bottom w:val="none" w:sz="0" w:space="0" w:color="auto"/>
            <w:right w:val="none" w:sz="0" w:space="0" w:color="auto"/>
          </w:divBdr>
        </w:div>
        <w:div w:id="1951740170">
          <w:marLeft w:val="0"/>
          <w:marRight w:val="0"/>
          <w:marTop w:val="0"/>
          <w:marBottom w:val="0"/>
          <w:divBdr>
            <w:top w:val="none" w:sz="0" w:space="0" w:color="auto"/>
            <w:left w:val="none" w:sz="0" w:space="0" w:color="auto"/>
            <w:bottom w:val="none" w:sz="0" w:space="0" w:color="auto"/>
            <w:right w:val="none" w:sz="0" w:space="0" w:color="auto"/>
          </w:divBdr>
        </w:div>
        <w:div w:id="2062509841">
          <w:marLeft w:val="0"/>
          <w:marRight w:val="0"/>
          <w:marTop w:val="0"/>
          <w:marBottom w:val="0"/>
          <w:divBdr>
            <w:top w:val="none" w:sz="0" w:space="0" w:color="auto"/>
            <w:left w:val="none" w:sz="0" w:space="0" w:color="auto"/>
            <w:bottom w:val="none" w:sz="0" w:space="0" w:color="auto"/>
            <w:right w:val="none" w:sz="0" w:space="0" w:color="auto"/>
          </w:divBdr>
        </w:div>
        <w:div w:id="2142458440">
          <w:marLeft w:val="0"/>
          <w:marRight w:val="0"/>
          <w:marTop w:val="0"/>
          <w:marBottom w:val="0"/>
          <w:divBdr>
            <w:top w:val="none" w:sz="0" w:space="0" w:color="auto"/>
            <w:left w:val="none" w:sz="0" w:space="0" w:color="auto"/>
            <w:bottom w:val="none" w:sz="0" w:space="0" w:color="auto"/>
            <w:right w:val="none" w:sz="0" w:space="0" w:color="auto"/>
          </w:divBdr>
        </w:div>
      </w:divsChild>
    </w:div>
    <w:div w:id="1561936012">
      <w:bodyDiv w:val="1"/>
      <w:marLeft w:val="0"/>
      <w:marRight w:val="0"/>
      <w:marTop w:val="0"/>
      <w:marBottom w:val="0"/>
      <w:divBdr>
        <w:top w:val="none" w:sz="0" w:space="0" w:color="auto"/>
        <w:left w:val="none" w:sz="0" w:space="0" w:color="auto"/>
        <w:bottom w:val="none" w:sz="0" w:space="0" w:color="auto"/>
        <w:right w:val="none" w:sz="0" w:space="0" w:color="auto"/>
      </w:divBdr>
    </w:div>
    <w:div w:id="1561942073">
      <w:bodyDiv w:val="1"/>
      <w:marLeft w:val="0"/>
      <w:marRight w:val="0"/>
      <w:marTop w:val="0"/>
      <w:marBottom w:val="0"/>
      <w:divBdr>
        <w:top w:val="none" w:sz="0" w:space="0" w:color="auto"/>
        <w:left w:val="none" w:sz="0" w:space="0" w:color="auto"/>
        <w:bottom w:val="none" w:sz="0" w:space="0" w:color="auto"/>
        <w:right w:val="none" w:sz="0" w:space="0" w:color="auto"/>
      </w:divBdr>
    </w:div>
    <w:div w:id="1563834846">
      <w:bodyDiv w:val="1"/>
      <w:marLeft w:val="0"/>
      <w:marRight w:val="0"/>
      <w:marTop w:val="0"/>
      <w:marBottom w:val="0"/>
      <w:divBdr>
        <w:top w:val="none" w:sz="0" w:space="0" w:color="auto"/>
        <w:left w:val="none" w:sz="0" w:space="0" w:color="auto"/>
        <w:bottom w:val="none" w:sz="0" w:space="0" w:color="auto"/>
        <w:right w:val="none" w:sz="0" w:space="0" w:color="auto"/>
      </w:divBdr>
    </w:div>
    <w:div w:id="1563905118">
      <w:bodyDiv w:val="1"/>
      <w:marLeft w:val="0"/>
      <w:marRight w:val="0"/>
      <w:marTop w:val="0"/>
      <w:marBottom w:val="0"/>
      <w:divBdr>
        <w:top w:val="none" w:sz="0" w:space="0" w:color="auto"/>
        <w:left w:val="none" w:sz="0" w:space="0" w:color="auto"/>
        <w:bottom w:val="none" w:sz="0" w:space="0" w:color="auto"/>
        <w:right w:val="none" w:sz="0" w:space="0" w:color="auto"/>
      </w:divBdr>
    </w:div>
    <w:div w:id="1564825901">
      <w:bodyDiv w:val="1"/>
      <w:marLeft w:val="0"/>
      <w:marRight w:val="0"/>
      <w:marTop w:val="0"/>
      <w:marBottom w:val="0"/>
      <w:divBdr>
        <w:top w:val="none" w:sz="0" w:space="0" w:color="auto"/>
        <w:left w:val="none" w:sz="0" w:space="0" w:color="auto"/>
        <w:bottom w:val="none" w:sz="0" w:space="0" w:color="auto"/>
        <w:right w:val="none" w:sz="0" w:space="0" w:color="auto"/>
      </w:divBdr>
    </w:div>
    <w:div w:id="1567299009">
      <w:bodyDiv w:val="1"/>
      <w:marLeft w:val="0"/>
      <w:marRight w:val="0"/>
      <w:marTop w:val="0"/>
      <w:marBottom w:val="0"/>
      <w:divBdr>
        <w:top w:val="none" w:sz="0" w:space="0" w:color="auto"/>
        <w:left w:val="none" w:sz="0" w:space="0" w:color="auto"/>
        <w:bottom w:val="none" w:sz="0" w:space="0" w:color="auto"/>
        <w:right w:val="none" w:sz="0" w:space="0" w:color="auto"/>
      </w:divBdr>
    </w:div>
    <w:div w:id="1568951181">
      <w:bodyDiv w:val="1"/>
      <w:marLeft w:val="0"/>
      <w:marRight w:val="0"/>
      <w:marTop w:val="0"/>
      <w:marBottom w:val="0"/>
      <w:divBdr>
        <w:top w:val="none" w:sz="0" w:space="0" w:color="auto"/>
        <w:left w:val="none" w:sz="0" w:space="0" w:color="auto"/>
        <w:bottom w:val="none" w:sz="0" w:space="0" w:color="auto"/>
        <w:right w:val="none" w:sz="0" w:space="0" w:color="auto"/>
      </w:divBdr>
    </w:div>
    <w:div w:id="1569926204">
      <w:bodyDiv w:val="1"/>
      <w:marLeft w:val="0"/>
      <w:marRight w:val="0"/>
      <w:marTop w:val="0"/>
      <w:marBottom w:val="0"/>
      <w:divBdr>
        <w:top w:val="none" w:sz="0" w:space="0" w:color="auto"/>
        <w:left w:val="none" w:sz="0" w:space="0" w:color="auto"/>
        <w:bottom w:val="none" w:sz="0" w:space="0" w:color="auto"/>
        <w:right w:val="none" w:sz="0" w:space="0" w:color="auto"/>
      </w:divBdr>
    </w:div>
    <w:div w:id="1571769112">
      <w:bodyDiv w:val="1"/>
      <w:marLeft w:val="0"/>
      <w:marRight w:val="0"/>
      <w:marTop w:val="0"/>
      <w:marBottom w:val="0"/>
      <w:divBdr>
        <w:top w:val="none" w:sz="0" w:space="0" w:color="auto"/>
        <w:left w:val="none" w:sz="0" w:space="0" w:color="auto"/>
        <w:bottom w:val="none" w:sz="0" w:space="0" w:color="auto"/>
        <w:right w:val="none" w:sz="0" w:space="0" w:color="auto"/>
      </w:divBdr>
    </w:div>
    <w:div w:id="1572159432">
      <w:bodyDiv w:val="1"/>
      <w:marLeft w:val="0"/>
      <w:marRight w:val="0"/>
      <w:marTop w:val="0"/>
      <w:marBottom w:val="0"/>
      <w:divBdr>
        <w:top w:val="none" w:sz="0" w:space="0" w:color="auto"/>
        <w:left w:val="none" w:sz="0" w:space="0" w:color="auto"/>
        <w:bottom w:val="none" w:sz="0" w:space="0" w:color="auto"/>
        <w:right w:val="none" w:sz="0" w:space="0" w:color="auto"/>
      </w:divBdr>
    </w:div>
    <w:div w:id="1572740097">
      <w:bodyDiv w:val="1"/>
      <w:marLeft w:val="0"/>
      <w:marRight w:val="0"/>
      <w:marTop w:val="0"/>
      <w:marBottom w:val="0"/>
      <w:divBdr>
        <w:top w:val="none" w:sz="0" w:space="0" w:color="auto"/>
        <w:left w:val="none" w:sz="0" w:space="0" w:color="auto"/>
        <w:bottom w:val="none" w:sz="0" w:space="0" w:color="auto"/>
        <w:right w:val="none" w:sz="0" w:space="0" w:color="auto"/>
      </w:divBdr>
    </w:div>
    <w:div w:id="1574197035">
      <w:bodyDiv w:val="1"/>
      <w:marLeft w:val="0"/>
      <w:marRight w:val="0"/>
      <w:marTop w:val="0"/>
      <w:marBottom w:val="0"/>
      <w:divBdr>
        <w:top w:val="none" w:sz="0" w:space="0" w:color="auto"/>
        <w:left w:val="none" w:sz="0" w:space="0" w:color="auto"/>
        <w:bottom w:val="none" w:sz="0" w:space="0" w:color="auto"/>
        <w:right w:val="none" w:sz="0" w:space="0" w:color="auto"/>
      </w:divBdr>
    </w:div>
    <w:div w:id="1574199273">
      <w:bodyDiv w:val="1"/>
      <w:marLeft w:val="0"/>
      <w:marRight w:val="0"/>
      <w:marTop w:val="0"/>
      <w:marBottom w:val="0"/>
      <w:divBdr>
        <w:top w:val="none" w:sz="0" w:space="0" w:color="auto"/>
        <w:left w:val="none" w:sz="0" w:space="0" w:color="auto"/>
        <w:bottom w:val="none" w:sz="0" w:space="0" w:color="auto"/>
        <w:right w:val="none" w:sz="0" w:space="0" w:color="auto"/>
      </w:divBdr>
    </w:div>
    <w:div w:id="1574699387">
      <w:bodyDiv w:val="1"/>
      <w:marLeft w:val="0"/>
      <w:marRight w:val="0"/>
      <w:marTop w:val="0"/>
      <w:marBottom w:val="0"/>
      <w:divBdr>
        <w:top w:val="none" w:sz="0" w:space="0" w:color="auto"/>
        <w:left w:val="none" w:sz="0" w:space="0" w:color="auto"/>
        <w:bottom w:val="none" w:sz="0" w:space="0" w:color="auto"/>
        <w:right w:val="none" w:sz="0" w:space="0" w:color="auto"/>
      </w:divBdr>
    </w:div>
    <w:div w:id="1576433400">
      <w:bodyDiv w:val="1"/>
      <w:marLeft w:val="0"/>
      <w:marRight w:val="0"/>
      <w:marTop w:val="0"/>
      <w:marBottom w:val="0"/>
      <w:divBdr>
        <w:top w:val="none" w:sz="0" w:space="0" w:color="auto"/>
        <w:left w:val="none" w:sz="0" w:space="0" w:color="auto"/>
        <w:bottom w:val="none" w:sz="0" w:space="0" w:color="auto"/>
        <w:right w:val="none" w:sz="0" w:space="0" w:color="auto"/>
      </w:divBdr>
    </w:div>
    <w:div w:id="1578587847">
      <w:bodyDiv w:val="1"/>
      <w:marLeft w:val="0"/>
      <w:marRight w:val="0"/>
      <w:marTop w:val="0"/>
      <w:marBottom w:val="0"/>
      <w:divBdr>
        <w:top w:val="none" w:sz="0" w:space="0" w:color="auto"/>
        <w:left w:val="none" w:sz="0" w:space="0" w:color="auto"/>
        <w:bottom w:val="none" w:sz="0" w:space="0" w:color="auto"/>
        <w:right w:val="none" w:sz="0" w:space="0" w:color="auto"/>
      </w:divBdr>
    </w:div>
    <w:div w:id="1579362217">
      <w:bodyDiv w:val="1"/>
      <w:marLeft w:val="0"/>
      <w:marRight w:val="0"/>
      <w:marTop w:val="0"/>
      <w:marBottom w:val="0"/>
      <w:divBdr>
        <w:top w:val="none" w:sz="0" w:space="0" w:color="auto"/>
        <w:left w:val="none" w:sz="0" w:space="0" w:color="auto"/>
        <w:bottom w:val="none" w:sz="0" w:space="0" w:color="auto"/>
        <w:right w:val="none" w:sz="0" w:space="0" w:color="auto"/>
      </w:divBdr>
    </w:div>
    <w:div w:id="1580168646">
      <w:bodyDiv w:val="1"/>
      <w:marLeft w:val="0"/>
      <w:marRight w:val="0"/>
      <w:marTop w:val="0"/>
      <w:marBottom w:val="0"/>
      <w:divBdr>
        <w:top w:val="none" w:sz="0" w:space="0" w:color="auto"/>
        <w:left w:val="none" w:sz="0" w:space="0" w:color="auto"/>
        <w:bottom w:val="none" w:sz="0" w:space="0" w:color="auto"/>
        <w:right w:val="none" w:sz="0" w:space="0" w:color="auto"/>
      </w:divBdr>
    </w:div>
    <w:div w:id="1581600880">
      <w:bodyDiv w:val="1"/>
      <w:marLeft w:val="0"/>
      <w:marRight w:val="0"/>
      <w:marTop w:val="0"/>
      <w:marBottom w:val="0"/>
      <w:divBdr>
        <w:top w:val="none" w:sz="0" w:space="0" w:color="auto"/>
        <w:left w:val="none" w:sz="0" w:space="0" w:color="auto"/>
        <w:bottom w:val="none" w:sz="0" w:space="0" w:color="auto"/>
        <w:right w:val="none" w:sz="0" w:space="0" w:color="auto"/>
      </w:divBdr>
    </w:div>
    <w:div w:id="1582982686">
      <w:bodyDiv w:val="1"/>
      <w:marLeft w:val="0"/>
      <w:marRight w:val="0"/>
      <w:marTop w:val="0"/>
      <w:marBottom w:val="0"/>
      <w:divBdr>
        <w:top w:val="none" w:sz="0" w:space="0" w:color="auto"/>
        <w:left w:val="none" w:sz="0" w:space="0" w:color="auto"/>
        <w:bottom w:val="none" w:sz="0" w:space="0" w:color="auto"/>
        <w:right w:val="none" w:sz="0" w:space="0" w:color="auto"/>
      </w:divBdr>
    </w:div>
    <w:div w:id="1583906338">
      <w:bodyDiv w:val="1"/>
      <w:marLeft w:val="0"/>
      <w:marRight w:val="0"/>
      <w:marTop w:val="0"/>
      <w:marBottom w:val="0"/>
      <w:divBdr>
        <w:top w:val="none" w:sz="0" w:space="0" w:color="auto"/>
        <w:left w:val="none" w:sz="0" w:space="0" w:color="auto"/>
        <w:bottom w:val="none" w:sz="0" w:space="0" w:color="auto"/>
        <w:right w:val="none" w:sz="0" w:space="0" w:color="auto"/>
      </w:divBdr>
    </w:div>
    <w:div w:id="1584097319">
      <w:bodyDiv w:val="1"/>
      <w:marLeft w:val="0"/>
      <w:marRight w:val="0"/>
      <w:marTop w:val="0"/>
      <w:marBottom w:val="0"/>
      <w:divBdr>
        <w:top w:val="none" w:sz="0" w:space="0" w:color="auto"/>
        <w:left w:val="none" w:sz="0" w:space="0" w:color="auto"/>
        <w:bottom w:val="none" w:sz="0" w:space="0" w:color="auto"/>
        <w:right w:val="none" w:sz="0" w:space="0" w:color="auto"/>
      </w:divBdr>
    </w:div>
    <w:div w:id="1585795872">
      <w:bodyDiv w:val="1"/>
      <w:marLeft w:val="0"/>
      <w:marRight w:val="0"/>
      <w:marTop w:val="0"/>
      <w:marBottom w:val="0"/>
      <w:divBdr>
        <w:top w:val="none" w:sz="0" w:space="0" w:color="auto"/>
        <w:left w:val="none" w:sz="0" w:space="0" w:color="auto"/>
        <w:bottom w:val="none" w:sz="0" w:space="0" w:color="auto"/>
        <w:right w:val="none" w:sz="0" w:space="0" w:color="auto"/>
      </w:divBdr>
    </w:div>
    <w:div w:id="1586111753">
      <w:bodyDiv w:val="1"/>
      <w:marLeft w:val="0"/>
      <w:marRight w:val="0"/>
      <w:marTop w:val="0"/>
      <w:marBottom w:val="0"/>
      <w:divBdr>
        <w:top w:val="none" w:sz="0" w:space="0" w:color="auto"/>
        <w:left w:val="none" w:sz="0" w:space="0" w:color="auto"/>
        <w:bottom w:val="none" w:sz="0" w:space="0" w:color="auto"/>
        <w:right w:val="none" w:sz="0" w:space="0" w:color="auto"/>
      </w:divBdr>
    </w:div>
    <w:div w:id="1586257148">
      <w:bodyDiv w:val="1"/>
      <w:marLeft w:val="0"/>
      <w:marRight w:val="0"/>
      <w:marTop w:val="0"/>
      <w:marBottom w:val="0"/>
      <w:divBdr>
        <w:top w:val="none" w:sz="0" w:space="0" w:color="auto"/>
        <w:left w:val="none" w:sz="0" w:space="0" w:color="auto"/>
        <w:bottom w:val="none" w:sz="0" w:space="0" w:color="auto"/>
        <w:right w:val="none" w:sz="0" w:space="0" w:color="auto"/>
      </w:divBdr>
    </w:div>
    <w:div w:id="1587807306">
      <w:bodyDiv w:val="1"/>
      <w:marLeft w:val="0"/>
      <w:marRight w:val="0"/>
      <w:marTop w:val="0"/>
      <w:marBottom w:val="0"/>
      <w:divBdr>
        <w:top w:val="none" w:sz="0" w:space="0" w:color="auto"/>
        <w:left w:val="none" w:sz="0" w:space="0" w:color="auto"/>
        <w:bottom w:val="none" w:sz="0" w:space="0" w:color="auto"/>
        <w:right w:val="none" w:sz="0" w:space="0" w:color="auto"/>
      </w:divBdr>
    </w:div>
    <w:div w:id="1588659907">
      <w:bodyDiv w:val="1"/>
      <w:marLeft w:val="0"/>
      <w:marRight w:val="0"/>
      <w:marTop w:val="0"/>
      <w:marBottom w:val="0"/>
      <w:divBdr>
        <w:top w:val="none" w:sz="0" w:space="0" w:color="auto"/>
        <w:left w:val="none" w:sz="0" w:space="0" w:color="auto"/>
        <w:bottom w:val="none" w:sz="0" w:space="0" w:color="auto"/>
        <w:right w:val="none" w:sz="0" w:space="0" w:color="auto"/>
      </w:divBdr>
    </w:div>
    <w:div w:id="1588921452">
      <w:bodyDiv w:val="1"/>
      <w:marLeft w:val="0"/>
      <w:marRight w:val="0"/>
      <w:marTop w:val="0"/>
      <w:marBottom w:val="0"/>
      <w:divBdr>
        <w:top w:val="none" w:sz="0" w:space="0" w:color="auto"/>
        <w:left w:val="none" w:sz="0" w:space="0" w:color="auto"/>
        <w:bottom w:val="none" w:sz="0" w:space="0" w:color="auto"/>
        <w:right w:val="none" w:sz="0" w:space="0" w:color="auto"/>
      </w:divBdr>
    </w:div>
    <w:div w:id="1589197659">
      <w:bodyDiv w:val="1"/>
      <w:marLeft w:val="0"/>
      <w:marRight w:val="0"/>
      <w:marTop w:val="0"/>
      <w:marBottom w:val="0"/>
      <w:divBdr>
        <w:top w:val="none" w:sz="0" w:space="0" w:color="auto"/>
        <w:left w:val="none" w:sz="0" w:space="0" w:color="auto"/>
        <w:bottom w:val="none" w:sz="0" w:space="0" w:color="auto"/>
        <w:right w:val="none" w:sz="0" w:space="0" w:color="auto"/>
      </w:divBdr>
    </w:div>
    <w:div w:id="1589776011">
      <w:bodyDiv w:val="1"/>
      <w:marLeft w:val="0"/>
      <w:marRight w:val="0"/>
      <w:marTop w:val="0"/>
      <w:marBottom w:val="0"/>
      <w:divBdr>
        <w:top w:val="none" w:sz="0" w:space="0" w:color="auto"/>
        <w:left w:val="none" w:sz="0" w:space="0" w:color="auto"/>
        <w:bottom w:val="none" w:sz="0" w:space="0" w:color="auto"/>
        <w:right w:val="none" w:sz="0" w:space="0" w:color="auto"/>
      </w:divBdr>
    </w:div>
    <w:div w:id="1589850530">
      <w:bodyDiv w:val="1"/>
      <w:marLeft w:val="0"/>
      <w:marRight w:val="0"/>
      <w:marTop w:val="0"/>
      <w:marBottom w:val="0"/>
      <w:divBdr>
        <w:top w:val="none" w:sz="0" w:space="0" w:color="auto"/>
        <w:left w:val="none" w:sz="0" w:space="0" w:color="auto"/>
        <w:bottom w:val="none" w:sz="0" w:space="0" w:color="auto"/>
        <w:right w:val="none" w:sz="0" w:space="0" w:color="auto"/>
      </w:divBdr>
    </w:div>
    <w:div w:id="1591621086">
      <w:bodyDiv w:val="1"/>
      <w:marLeft w:val="0"/>
      <w:marRight w:val="0"/>
      <w:marTop w:val="0"/>
      <w:marBottom w:val="0"/>
      <w:divBdr>
        <w:top w:val="none" w:sz="0" w:space="0" w:color="auto"/>
        <w:left w:val="none" w:sz="0" w:space="0" w:color="auto"/>
        <w:bottom w:val="none" w:sz="0" w:space="0" w:color="auto"/>
        <w:right w:val="none" w:sz="0" w:space="0" w:color="auto"/>
      </w:divBdr>
    </w:div>
    <w:div w:id="1591889933">
      <w:bodyDiv w:val="1"/>
      <w:marLeft w:val="0"/>
      <w:marRight w:val="0"/>
      <w:marTop w:val="0"/>
      <w:marBottom w:val="0"/>
      <w:divBdr>
        <w:top w:val="none" w:sz="0" w:space="0" w:color="auto"/>
        <w:left w:val="none" w:sz="0" w:space="0" w:color="auto"/>
        <w:bottom w:val="none" w:sz="0" w:space="0" w:color="auto"/>
        <w:right w:val="none" w:sz="0" w:space="0" w:color="auto"/>
      </w:divBdr>
    </w:div>
    <w:div w:id="1592397280">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4044065">
      <w:bodyDiv w:val="1"/>
      <w:marLeft w:val="0"/>
      <w:marRight w:val="0"/>
      <w:marTop w:val="0"/>
      <w:marBottom w:val="0"/>
      <w:divBdr>
        <w:top w:val="none" w:sz="0" w:space="0" w:color="auto"/>
        <w:left w:val="none" w:sz="0" w:space="0" w:color="auto"/>
        <w:bottom w:val="none" w:sz="0" w:space="0" w:color="auto"/>
        <w:right w:val="none" w:sz="0" w:space="0" w:color="auto"/>
      </w:divBdr>
    </w:div>
    <w:div w:id="1594316484">
      <w:bodyDiv w:val="1"/>
      <w:marLeft w:val="0"/>
      <w:marRight w:val="0"/>
      <w:marTop w:val="0"/>
      <w:marBottom w:val="0"/>
      <w:divBdr>
        <w:top w:val="none" w:sz="0" w:space="0" w:color="auto"/>
        <w:left w:val="none" w:sz="0" w:space="0" w:color="auto"/>
        <w:bottom w:val="none" w:sz="0" w:space="0" w:color="auto"/>
        <w:right w:val="none" w:sz="0" w:space="0" w:color="auto"/>
      </w:divBdr>
    </w:div>
    <w:div w:id="1594974425">
      <w:bodyDiv w:val="1"/>
      <w:marLeft w:val="0"/>
      <w:marRight w:val="0"/>
      <w:marTop w:val="0"/>
      <w:marBottom w:val="0"/>
      <w:divBdr>
        <w:top w:val="none" w:sz="0" w:space="0" w:color="auto"/>
        <w:left w:val="none" w:sz="0" w:space="0" w:color="auto"/>
        <w:bottom w:val="none" w:sz="0" w:space="0" w:color="auto"/>
        <w:right w:val="none" w:sz="0" w:space="0" w:color="auto"/>
      </w:divBdr>
    </w:div>
    <w:div w:id="1596019109">
      <w:bodyDiv w:val="1"/>
      <w:marLeft w:val="0"/>
      <w:marRight w:val="0"/>
      <w:marTop w:val="0"/>
      <w:marBottom w:val="0"/>
      <w:divBdr>
        <w:top w:val="none" w:sz="0" w:space="0" w:color="auto"/>
        <w:left w:val="none" w:sz="0" w:space="0" w:color="auto"/>
        <w:bottom w:val="none" w:sz="0" w:space="0" w:color="auto"/>
        <w:right w:val="none" w:sz="0" w:space="0" w:color="auto"/>
      </w:divBdr>
    </w:div>
    <w:div w:id="1596863991">
      <w:bodyDiv w:val="1"/>
      <w:marLeft w:val="0"/>
      <w:marRight w:val="0"/>
      <w:marTop w:val="0"/>
      <w:marBottom w:val="0"/>
      <w:divBdr>
        <w:top w:val="none" w:sz="0" w:space="0" w:color="auto"/>
        <w:left w:val="none" w:sz="0" w:space="0" w:color="auto"/>
        <w:bottom w:val="none" w:sz="0" w:space="0" w:color="auto"/>
        <w:right w:val="none" w:sz="0" w:space="0" w:color="auto"/>
      </w:divBdr>
    </w:div>
    <w:div w:id="1597057033">
      <w:bodyDiv w:val="1"/>
      <w:marLeft w:val="0"/>
      <w:marRight w:val="0"/>
      <w:marTop w:val="0"/>
      <w:marBottom w:val="0"/>
      <w:divBdr>
        <w:top w:val="none" w:sz="0" w:space="0" w:color="auto"/>
        <w:left w:val="none" w:sz="0" w:space="0" w:color="auto"/>
        <w:bottom w:val="none" w:sz="0" w:space="0" w:color="auto"/>
        <w:right w:val="none" w:sz="0" w:space="0" w:color="auto"/>
      </w:divBdr>
    </w:div>
    <w:div w:id="1598557648">
      <w:bodyDiv w:val="1"/>
      <w:marLeft w:val="0"/>
      <w:marRight w:val="0"/>
      <w:marTop w:val="0"/>
      <w:marBottom w:val="0"/>
      <w:divBdr>
        <w:top w:val="none" w:sz="0" w:space="0" w:color="auto"/>
        <w:left w:val="none" w:sz="0" w:space="0" w:color="auto"/>
        <w:bottom w:val="none" w:sz="0" w:space="0" w:color="auto"/>
        <w:right w:val="none" w:sz="0" w:space="0" w:color="auto"/>
      </w:divBdr>
    </w:div>
    <w:div w:id="1601718231">
      <w:bodyDiv w:val="1"/>
      <w:marLeft w:val="0"/>
      <w:marRight w:val="0"/>
      <w:marTop w:val="0"/>
      <w:marBottom w:val="0"/>
      <w:divBdr>
        <w:top w:val="none" w:sz="0" w:space="0" w:color="auto"/>
        <w:left w:val="none" w:sz="0" w:space="0" w:color="auto"/>
        <w:bottom w:val="none" w:sz="0" w:space="0" w:color="auto"/>
        <w:right w:val="none" w:sz="0" w:space="0" w:color="auto"/>
      </w:divBdr>
    </w:div>
    <w:div w:id="1602907870">
      <w:bodyDiv w:val="1"/>
      <w:marLeft w:val="0"/>
      <w:marRight w:val="0"/>
      <w:marTop w:val="0"/>
      <w:marBottom w:val="0"/>
      <w:divBdr>
        <w:top w:val="none" w:sz="0" w:space="0" w:color="auto"/>
        <w:left w:val="none" w:sz="0" w:space="0" w:color="auto"/>
        <w:bottom w:val="none" w:sz="0" w:space="0" w:color="auto"/>
        <w:right w:val="none" w:sz="0" w:space="0" w:color="auto"/>
      </w:divBdr>
    </w:div>
    <w:div w:id="1603099737">
      <w:bodyDiv w:val="1"/>
      <w:marLeft w:val="0"/>
      <w:marRight w:val="0"/>
      <w:marTop w:val="0"/>
      <w:marBottom w:val="0"/>
      <w:divBdr>
        <w:top w:val="none" w:sz="0" w:space="0" w:color="auto"/>
        <w:left w:val="none" w:sz="0" w:space="0" w:color="auto"/>
        <w:bottom w:val="none" w:sz="0" w:space="0" w:color="auto"/>
        <w:right w:val="none" w:sz="0" w:space="0" w:color="auto"/>
      </w:divBdr>
    </w:div>
    <w:div w:id="1605112002">
      <w:bodyDiv w:val="1"/>
      <w:marLeft w:val="0"/>
      <w:marRight w:val="0"/>
      <w:marTop w:val="0"/>
      <w:marBottom w:val="0"/>
      <w:divBdr>
        <w:top w:val="none" w:sz="0" w:space="0" w:color="auto"/>
        <w:left w:val="none" w:sz="0" w:space="0" w:color="auto"/>
        <w:bottom w:val="none" w:sz="0" w:space="0" w:color="auto"/>
        <w:right w:val="none" w:sz="0" w:space="0" w:color="auto"/>
      </w:divBdr>
    </w:div>
    <w:div w:id="1605191582">
      <w:bodyDiv w:val="1"/>
      <w:marLeft w:val="0"/>
      <w:marRight w:val="0"/>
      <w:marTop w:val="0"/>
      <w:marBottom w:val="0"/>
      <w:divBdr>
        <w:top w:val="none" w:sz="0" w:space="0" w:color="auto"/>
        <w:left w:val="none" w:sz="0" w:space="0" w:color="auto"/>
        <w:bottom w:val="none" w:sz="0" w:space="0" w:color="auto"/>
        <w:right w:val="none" w:sz="0" w:space="0" w:color="auto"/>
      </w:divBdr>
    </w:div>
    <w:div w:id="1608728981">
      <w:bodyDiv w:val="1"/>
      <w:marLeft w:val="0"/>
      <w:marRight w:val="0"/>
      <w:marTop w:val="0"/>
      <w:marBottom w:val="0"/>
      <w:divBdr>
        <w:top w:val="none" w:sz="0" w:space="0" w:color="auto"/>
        <w:left w:val="none" w:sz="0" w:space="0" w:color="auto"/>
        <w:bottom w:val="none" w:sz="0" w:space="0" w:color="auto"/>
        <w:right w:val="none" w:sz="0" w:space="0" w:color="auto"/>
      </w:divBdr>
    </w:div>
    <w:div w:id="1609461473">
      <w:bodyDiv w:val="1"/>
      <w:marLeft w:val="0"/>
      <w:marRight w:val="0"/>
      <w:marTop w:val="0"/>
      <w:marBottom w:val="0"/>
      <w:divBdr>
        <w:top w:val="none" w:sz="0" w:space="0" w:color="auto"/>
        <w:left w:val="none" w:sz="0" w:space="0" w:color="auto"/>
        <w:bottom w:val="none" w:sz="0" w:space="0" w:color="auto"/>
        <w:right w:val="none" w:sz="0" w:space="0" w:color="auto"/>
      </w:divBdr>
    </w:div>
    <w:div w:id="1611814504">
      <w:bodyDiv w:val="1"/>
      <w:marLeft w:val="0"/>
      <w:marRight w:val="0"/>
      <w:marTop w:val="0"/>
      <w:marBottom w:val="0"/>
      <w:divBdr>
        <w:top w:val="none" w:sz="0" w:space="0" w:color="auto"/>
        <w:left w:val="none" w:sz="0" w:space="0" w:color="auto"/>
        <w:bottom w:val="none" w:sz="0" w:space="0" w:color="auto"/>
        <w:right w:val="none" w:sz="0" w:space="0" w:color="auto"/>
      </w:divBdr>
    </w:div>
    <w:div w:id="1612124581">
      <w:bodyDiv w:val="1"/>
      <w:marLeft w:val="0"/>
      <w:marRight w:val="0"/>
      <w:marTop w:val="0"/>
      <w:marBottom w:val="0"/>
      <w:divBdr>
        <w:top w:val="none" w:sz="0" w:space="0" w:color="auto"/>
        <w:left w:val="none" w:sz="0" w:space="0" w:color="auto"/>
        <w:bottom w:val="none" w:sz="0" w:space="0" w:color="auto"/>
        <w:right w:val="none" w:sz="0" w:space="0" w:color="auto"/>
      </w:divBdr>
    </w:div>
    <w:div w:id="1613321115">
      <w:bodyDiv w:val="1"/>
      <w:marLeft w:val="0"/>
      <w:marRight w:val="0"/>
      <w:marTop w:val="0"/>
      <w:marBottom w:val="0"/>
      <w:divBdr>
        <w:top w:val="none" w:sz="0" w:space="0" w:color="auto"/>
        <w:left w:val="none" w:sz="0" w:space="0" w:color="auto"/>
        <w:bottom w:val="none" w:sz="0" w:space="0" w:color="auto"/>
        <w:right w:val="none" w:sz="0" w:space="0" w:color="auto"/>
      </w:divBdr>
    </w:div>
    <w:div w:id="1615987912">
      <w:bodyDiv w:val="1"/>
      <w:marLeft w:val="0"/>
      <w:marRight w:val="0"/>
      <w:marTop w:val="0"/>
      <w:marBottom w:val="0"/>
      <w:divBdr>
        <w:top w:val="none" w:sz="0" w:space="0" w:color="auto"/>
        <w:left w:val="none" w:sz="0" w:space="0" w:color="auto"/>
        <w:bottom w:val="none" w:sz="0" w:space="0" w:color="auto"/>
        <w:right w:val="none" w:sz="0" w:space="0" w:color="auto"/>
      </w:divBdr>
    </w:div>
    <w:div w:id="1617250248">
      <w:bodyDiv w:val="1"/>
      <w:marLeft w:val="0"/>
      <w:marRight w:val="0"/>
      <w:marTop w:val="0"/>
      <w:marBottom w:val="0"/>
      <w:divBdr>
        <w:top w:val="none" w:sz="0" w:space="0" w:color="auto"/>
        <w:left w:val="none" w:sz="0" w:space="0" w:color="auto"/>
        <w:bottom w:val="none" w:sz="0" w:space="0" w:color="auto"/>
        <w:right w:val="none" w:sz="0" w:space="0" w:color="auto"/>
      </w:divBdr>
    </w:div>
    <w:div w:id="1617368743">
      <w:bodyDiv w:val="1"/>
      <w:marLeft w:val="0"/>
      <w:marRight w:val="0"/>
      <w:marTop w:val="0"/>
      <w:marBottom w:val="0"/>
      <w:divBdr>
        <w:top w:val="none" w:sz="0" w:space="0" w:color="auto"/>
        <w:left w:val="none" w:sz="0" w:space="0" w:color="auto"/>
        <w:bottom w:val="none" w:sz="0" w:space="0" w:color="auto"/>
        <w:right w:val="none" w:sz="0" w:space="0" w:color="auto"/>
      </w:divBdr>
    </w:div>
    <w:div w:id="1618180150">
      <w:bodyDiv w:val="1"/>
      <w:marLeft w:val="0"/>
      <w:marRight w:val="0"/>
      <w:marTop w:val="0"/>
      <w:marBottom w:val="0"/>
      <w:divBdr>
        <w:top w:val="none" w:sz="0" w:space="0" w:color="auto"/>
        <w:left w:val="none" w:sz="0" w:space="0" w:color="auto"/>
        <w:bottom w:val="none" w:sz="0" w:space="0" w:color="auto"/>
        <w:right w:val="none" w:sz="0" w:space="0" w:color="auto"/>
      </w:divBdr>
    </w:div>
    <w:div w:id="1618949238">
      <w:bodyDiv w:val="1"/>
      <w:marLeft w:val="0"/>
      <w:marRight w:val="0"/>
      <w:marTop w:val="0"/>
      <w:marBottom w:val="0"/>
      <w:divBdr>
        <w:top w:val="none" w:sz="0" w:space="0" w:color="auto"/>
        <w:left w:val="none" w:sz="0" w:space="0" w:color="auto"/>
        <w:bottom w:val="none" w:sz="0" w:space="0" w:color="auto"/>
        <w:right w:val="none" w:sz="0" w:space="0" w:color="auto"/>
      </w:divBdr>
    </w:div>
    <w:div w:id="1620334075">
      <w:bodyDiv w:val="1"/>
      <w:marLeft w:val="0"/>
      <w:marRight w:val="0"/>
      <w:marTop w:val="0"/>
      <w:marBottom w:val="0"/>
      <w:divBdr>
        <w:top w:val="none" w:sz="0" w:space="0" w:color="auto"/>
        <w:left w:val="none" w:sz="0" w:space="0" w:color="auto"/>
        <w:bottom w:val="none" w:sz="0" w:space="0" w:color="auto"/>
        <w:right w:val="none" w:sz="0" w:space="0" w:color="auto"/>
      </w:divBdr>
    </w:div>
    <w:div w:id="1623460412">
      <w:bodyDiv w:val="1"/>
      <w:marLeft w:val="0"/>
      <w:marRight w:val="0"/>
      <w:marTop w:val="0"/>
      <w:marBottom w:val="0"/>
      <w:divBdr>
        <w:top w:val="none" w:sz="0" w:space="0" w:color="auto"/>
        <w:left w:val="none" w:sz="0" w:space="0" w:color="auto"/>
        <w:bottom w:val="none" w:sz="0" w:space="0" w:color="auto"/>
        <w:right w:val="none" w:sz="0" w:space="0" w:color="auto"/>
      </w:divBdr>
    </w:div>
    <w:div w:id="1626689380">
      <w:bodyDiv w:val="1"/>
      <w:marLeft w:val="0"/>
      <w:marRight w:val="0"/>
      <w:marTop w:val="0"/>
      <w:marBottom w:val="0"/>
      <w:divBdr>
        <w:top w:val="none" w:sz="0" w:space="0" w:color="auto"/>
        <w:left w:val="none" w:sz="0" w:space="0" w:color="auto"/>
        <w:bottom w:val="none" w:sz="0" w:space="0" w:color="auto"/>
        <w:right w:val="none" w:sz="0" w:space="0" w:color="auto"/>
      </w:divBdr>
    </w:div>
    <w:div w:id="1627657274">
      <w:bodyDiv w:val="1"/>
      <w:marLeft w:val="0"/>
      <w:marRight w:val="0"/>
      <w:marTop w:val="0"/>
      <w:marBottom w:val="0"/>
      <w:divBdr>
        <w:top w:val="none" w:sz="0" w:space="0" w:color="auto"/>
        <w:left w:val="none" w:sz="0" w:space="0" w:color="auto"/>
        <w:bottom w:val="none" w:sz="0" w:space="0" w:color="auto"/>
        <w:right w:val="none" w:sz="0" w:space="0" w:color="auto"/>
      </w:divBdr>
    </w:div>
    <w:div w:id="1631322355">
      <w:bodyDiv w:val="1"/>
      <w:marLeft w:val="0"/>
      <w:marRight w:val="0"/>
      <w:marTop w:val="0"/>
      <w:marBottom w:val="0"/>
      <w:divBdr>
        <w:top w:val="none" w:sz="0" w:space="0" w:color="auto"/>
        <w:left w:val="none" w:sz="0" w:space="0" w:color="auto"/>
        <w:bottom w:val="none" w:sz="0" w:space="0" w:color="auto"/>
        <w:right w:val="none" w:sz="0" w:space="0" w:color="auto"/>
      </w:divBdr>
    </w:div>
    <w:div w:id="1631395011">
      <w:bodyDiv w:val="1"/>
      <w:marLeft w:val="0"/>
      <w:marRight w:val="0"/>
      <w:marTop w:val="0"/>
      <w:marBottom w:val="0"/>
      <w:divBdr>
        <w:top w:val="none" w:sz="0" w:space="0" w:color="auto"/>
        <w:left w:val="none" w:sz="0" w:space="0" w:color="auto"/>
        <w:bottom w:val="none" w:sz="0" w:space="0" w:color="auto"/>
        <w:right w:val="none" w:sz="0" w:space="0" w:color="auto"/>
      </w:divBdr>
    </w:div>
    <w:div w:id="1631746834">
      <w:bodyDiv w:val="1"/>
      <w:marLeft w:val="0"/>
      <w:marRight w:val="0"/>
      <w:marTop w:val="0"/>
      <w:marBottom w:val="0"/>
      <w:divBdr>
        <w:top w:val="none" w:sz="0" w:space="0" w:color="auto"/>
        <w:left w:val="none" w:sz="0" w:space="0" w:color="auto"/>
        <w:bottom w:val="none" w:sz="0" w:space="0" w:color="auto"/>
        <w:right w:val="none" w:sz="0" w:space="0" w:color="auto"/>
      </w:divBdr>
    </w:div>
    <w:div w:id="1632713023">
      <w:bodyDiv w:val="1"/>
      <w:marLeft w:val="0"/>
      <w:marRight w:val="0"/>
      <w:marTop w:val="0"/>
      <w:marBottom w:val="0"/>
      <w:divBdr>
        <w:top w:val="none" w:sz="0" w:space="0" w:color="auto"/>
        <w:left w:val="none" w:sz="0" w:space="0" w:color="auto"/>
        <w:bottom w:val="none" w:sz="0" w:space="0" w:color="auto"/>
        <w:right w:val="none" w:sz="0" w:space="0" w:color="auto"/>
      </w:divBdr>
    </w:div>
    <w:div w:id="1633174114">
      <w:bodyDiv w:val="1"/>
      <w:marLeft w:val="0"/>
      <w:marRight w:val="0"/>
      <w:marTop w:val="0"/>
      <w:marBottom w:val="0"/>
      <w:divBdr>
        <w:top w:val="none" w:sz="0" w:space="0" w:color="auto"/>
        <w:left w:val="none" w:sz="0" w:space="0" w:color="auto"/>
        <w:bottom w:val="none" w:sz="0" w:space="0" w:color="auto"/>
        <w:right w:val="none" w:sz="0" w:space="0" w:color="auto"/>
      </w:divBdr>
    </w:div>
    <w:div w:id="1636789115">
      <w:bodyDiv w:val="1"/>
      <w:marLeft w:val="0"/>
      <w:marRight w:val="0"/>
      <w:marTop w:val="0"/>
      <w:marBottom w:val="0"/>
      <w:divBdr>
        <w:top w:val="none" w:sz="0" w:space="0" w:color="auto"/>
        <w:left w:val="none" w:sz="0" w:space="0" w:color="auto"/>
        <w:bottom w:val="none" w:sz="0" w:space="0" w:color="auto"/>
        <w:right w:val="none" w:sz="0" w:space="0" w:color="auto"/>
      </w:divBdr>
    </w:div>
    <w:div w:id="1637032405">
      <w:bodyDiv w:val="1"/>
      <w:marLeft w:val="0"/>
      <w:marRight w:val="0"/>
      <w:marTop w:val="0"/>
      <w:marBottom w:val="0"/>
      <w:divBdr>
        <w:top w:val="none" w:sz="0" w:space="0" w:color="auto"/>
        <w:left w:val="none" w:sz="0" w:space="0" w:color="auto"/>
        <w:bottom w:val="none" w:sz="0" w:space="0" w:color="auto"/>
        <w:right w:val="none" w:sz="0" w:space="0" w:color="auto"/>
      </w:divBdr>
    </w:div>
    <w:div w:id="1638995284">
      <w:bodyDiv w:val="1"/>
      <w:marLeft w:val="0"/>
      <w:marRight w:val="0"/>
      <w:marTop w:val="0"/>
      <w:marBottom w:val="0"/>
      <w:divBdr>
        <w:top w:val="none" w:sz="0" w:space="0" w:color="auto"/>
        <w:left w:val="none" w:sz="0" w:space="0" w:color="auto"/>
        <w:bottom w:val="none" w:sz="0" w:space="0" w:color="auto"/>
        <w:right w:val="none" w:sz="0" w:space="0" w:color="auto"/>
      </w:divBdr>
    </w:div>
    <w:div w:id="1639457188">
      <w:bodyDiv w:val="1"/>
      <w:marLeft w:val="0"/>
      <w:marRight w:val="0"/>
      <w:marTop w:val="0"/>
      <w:marBottom w:val="0"/>
      <w:divBdr>
        <w:top w:val="none" w:sz="0" w:space="0" w:color="auto"/>
        <w:left w:val="none" w:sz="0" w:space="0" w:color="auto"/>
        <w:bottom w:val="none" w:sz="0" w:space="0" w:color="auto"/>
        <w:right w:val="none" w:sz="0" w:space="0" w:color="auto"/>
      </w:divBdr>
    </w:div>
    <w:div w:id="1639917263">
      <w:bodyDiv w:val="1"/>
      <w:marLeft w:val="0"/>
      <w:marRight w:val="0"/>
      <w:marTop w:val="0"/>
      <w:marBottom w:val="0"/>
      <w:divBdr>
        <w:top w:val="none" w:sz="0" w:space="0" w:color="auto"/>
        <w:left w:val="none" w:sz="0" w:space="0" w:color="auto"/>
        <w:bottom w:val="none" w:sz="0" w:space="0" w:color="auto"/>
        <w:right w:val="none" w:sz="0" w:space="0" w:color="auto"/>
      </w:divBdr>
    </w:div>
    <w:div w:id="1639918229">
      <w:bodyDiv w:val="1"/>
      <w:marLeft w:val="0"/>
      <w:marRight w:val="0"/>
      <w:marTop w:val="0"/>
      <w:marBottom w:val="0"/>
      <w:divBdr>
        <w:top w:val="none" w:sz="0" w:space="0" w:color="auto"/>
        <w:left w:val="none" w:sz="0" w:space="0" w:color="auto"/>
        <w:bottom w:val="none" w:sz="0" w:space="0" w:color="auto"/>
        <w:right w:val="none" w:sz="0" w:space="0" w:color="auto"/>
      </w:divBdr>
    </w:div>
    <w:div w:id="1643651393">
      <w:bodyDiv w:val="1"/>
      <w:marLeft w:val="0"/>
      <w:marRight w:val="0"/>
      <w:marTop w:val="0"/>
      <w:marBottom w:val="0"/>
      <w:divBdr>
        <w:top w:val="none" w:sz="0" w:space="0" w:color="auto"/>
        <w:left w:val="none" w:sz="0" w:space="0" w:color="auto"/>
        <w:bottom w:val="none" w:sz="0" w:space="0" w:color="auto"/>
        <w:right w:val="none" w:sz="0" w:space="0" w:color="auto"/>
      </w:divBdr>
    </w:div>
    <w:div w:id="1644383991">
      <w:bodyDiv w:val="1"/>
      <w:marLeft w:val="0"/>
      <w:marRight w:val="0"/>
      <w:marTop w:val="0"/>
      <w:marBottom w:val="0"/>
      <w:divBdr>
        <w:top w:val="none" w:sz="0" w:space="0" w:color="auto"/>
        <w:left w:val="none" w:sz="0" w:space="0" w:color="auto"/>
        <w:bottom w:val="none" w:sz="0" w:space="0" w:color="auto"/>
        <w:right w:val="none" w:sz="0" w:space="0" w:color="auto"/>
      </w:divBdr>
    </w:div>
    <w:div w:id="1645625212">
      <w:bodyDiv w:val="1"/>
      <w:marLeft w:val="0"/>
      <w:marRight w:val="0"/>
      <w:marTop w:val="0"/>
      <w:marBottom w:val="0"/>
      <w:divBdr>
        <w:top w:val="none" w:sz="0" w:space="0" w:color="auto"/>
        <w:left w:val="none" w:sz="0" w:space="0" w:color="auto"/>
        <w:bottom w:val="none" w:sz="0" w:space="0" w:color="auto"/>
        <w:right w:val="none" w:sz="0" w:space="0" w:color="auto"/>
      </w:divBdr>
    </w:div>
    <w:div w:id="1647971211">
      <w:bodyDiv w:val="1"/>
      <w:marLeft w:val="0"/>
      <w:marRight w:val="0"/>
      <w:marTop w:val="0"/>
      <w:marBottom w:val="0"/>
      <w:divBdr>
        <w:top w:val="none" w:sz="0" w:space="0" w:color="auto"/>
        <w:left w:val="none" w:sz="0" w:space="0" w:color="auto"/>
        <w:bottom w:val="none" w:sz="0" w:space="0" w:color="auto"/>
        <w:right w:val="none" w:sz="0" w:space="0" w:color="auto"/>
      </w:divBdr>
    </w:div>
    <w:div w:id="1649478145">
      <w:bodyDiv w:val="1"/>
      <w:marLeft w:val="0"/>
      <w:marRight w:val="0"/>
      <w:marTop w:val="0"/>
      <w:marBottom w:val="0"/>
      <w:divBdr>
        <w:top w:val="none" w:sz="0" w:space="0" w:color="auto"/>
        <w:left w:val="none" w:sz="0" w:space="0" w:color="auto"/>
        <w:bottom w:val="none" w:sz="0" w:space="0" w:color="auto"/>
        <w:right w:val="none" w:sz="0" w:space="0" w:color="auto"/>
      </w:divBdr>
    </w:div>
    <w:div w:id="1650402612">
      <w:bodyDiv w:val="1"/>
      <w:marLeft w:val="0"/>
      <w:marRight w:val="0"/>
      <w:marTop w:val="0"/>
      <w:marBottom w:val="0"/>
      <w:divBdr>
        <w:top w:val="none" w:sz="0" w:space="0" w:color="auto"/>
        <w:left w:val="none" w:sz="0" w:space="0" w:color="auto"/>
        <w:bottom w:val="none" w:sz="0" w:space="0" w:color="auto"/>
        <w:right w:val="none" w:sz="0" w:space="0" w:color="auto"/>
      </w:divBdr>
    </w:div>
    <w:div w:id="1655645215">
      <w:bodyDiv w:val="1"/>
      <w:marLeft w:val="0"/>
      <w:marRight w:val="0"/>
      <w:marTop w:val="0"/>
      <w:marBottom w:val="0"/>
      <w:divBdr>
        <w:top w:val="none" w:sz="0" w:space="0" w:color="auto"/>
        <w:left w:val="none" w:sz="0" w:space="0" w:color="auto"/>
        <w:bottom w:val="none" w:sz="0" w:space="0" w:color="auto"/>
        <w:right w:val="none" w:sz="0" w:space="0" w:color="auto"/>
      </w:divBdr>
    </w:div>
    <w:div w:id="1657151515">
      <w:bodyDiv w:val="1"/>
      <w:marLeft w:val="0"/>
      <w:marRight w:val="0"/>
      <w:marTop w:val="0"/>
      <w:marBottom w:val="0"/>
      <w:divBdr>
        <w:top w:val="none" w:sz="0" w:space="0" w:color="auto"/>
        <w:left w:val="none" w:sz="0" w:space="0" w:color="auto"/>
        <w:bottom w:val="none" w:sz="0" w:space="0" w:color="auto"/>
        <w:right w:val="none" w:sz="0" w:space="0" w:color="auto"/>
      </w:divBdr>
    </w:div>
    <w:div w:id="1657605807">
      <w:bodyDiv w:val="1"/>
      <w:marLeft w:val="0"/>
      <w:marRight w:val="0"/>
      <w:marTop w:val="0"/>
      <w:marBottom w:val="0"/>
      <w:divBdr>
        <w:top w:val="none" w:sz="0" w:space="0" w:color="auto"/>
        <w:left w:val="none" w:sz="0" w:space="0" w:color="auto"/>
        <w:bottom w:val="none" w:sz="0" w:space="0" w:color="auto"/>
        <w:right w:val="none" w:sz="0" w:space="0" w:color="auto"/>
      </w:divBdr>
    </w:div>
    <w:div w:id="1658650993">
      <w:bodyDiv w:val="1"/>
      <w:marLeft w:val="0"/>
      <w:marRight w:val="0"/>
      <w:marTop w:val="0"/>
      <w:marBottom w:val="0"/>
      <w:divBdr>
        <w:top w:val="none" w:sz="0" w:space="0" w:color="auto"/>
        <w:left w:val="none" w:sz="0" w:space="0" w:color="auto"/>
        <w:bottom w:val="none" w:sz="0" w:space="0" w:color="auto"/>
        <w:right w:val="none" w:sz="0" w:space="0" w:color="auto"/>
      </w:divBdr>
    </w:div>
    <w:div w:id="1658655369">
      <w:bodyDiv w:val="1"/>
      <w:marLeft w:val="0"/>
      <w:marRight w:val="0"/>
      <w:marTop w:val="0"/>
      <w:marBottom w:val="0"/>
      <w:divBdr>
        <w:top w:val="none" w:sz="0" w:space="0" w:color="auto"/>
        <w:left w:val="none" w:sz="0" w:space="0" w:color="auto"/>
        <w:bottom w:val="none" w:sz="0" w:space="0" w:color="auto"/>
        <w:right w:val="none" w:sz="0" w:space="0" w:color="auto"/>
      </w:divBdr>
    </w:div>
    <w:div w:id="1659919797">
      <w:bodyDiv w:val="1"/>
      <w:marLeft w:val="0"/>
      <w:marRight w:val="0"/>
      <w:marTop w:val="0"/>
      <w:marBottom w:val="0"/>
      <w:divBdr>
        <w:top w:val="none" w:sz="0" w:space="0" w:color="auto"/>
        <w:left w:val="none" w:sz="0" w:space="0" w:color="auto"/>
        <w:bottom w:val="none" w:sz="0" w:space="0" w:color="auto"/>
        <w:right w:val="none" w:sz="0" w:space="0" w:color="auto"/>
      </w:divBdr>
    </w:div>
    <w:div w:id="1663049767">
      <w:bodyDiv w:val="1"/>
      <w:marLeft w:val="0"/>
      <w:marRight w:val="0"/>
      <w:marTop w:val="0"/>
      <w:marBottom w:val="0"/>
      <w:divBdr>
        <w:top w:val="none" w:sz="0" w:space="0" w:color="auto"/>
        <w:left w:val="none" w:sz="0" w:space="0" w:color="auto"/>
        <w:bottom w:val="none" w:sz="0" w:space="0" w:color="auto"/>
        <w:right w:val="none" w:sz="0" w:space="0" w:color="auto"/>
      </w:divBdr>
    </w:div>
    <w:div w:id="1663504800">
      <w:bodyDiv w:val="1"/>
      <w:marLeft w:val="0"/>
      <w:marRight w:val="0"/>
      <w:marTop w:val="0"/>
      <w:marBottom w:val="0"/>
      <w:divBdr>
        <w:top w:val="none" w:sz="0" w:space="0" w:color="auto"/>
        <w:left w:val="none" w:sz="0" w:space="0" w:color="auto"/>
        <w:bottom w:val="none" w:sz="0" w:space="0" w:color="auto"/>
        <w:right w:val="none" w:sz="0" w:space="0" w:color="auto"/>
      </w:divBdr>
    </w:div>
    <w:div w:id="1666475470">
      <w:bodyDiv w:val="1"/>
      <w:marLeft w:val="0"/>
      <w:marRight w:val="0"/>
      <w:marTop w:val="0"/>
      <w:marBottom w:val="0"/>
      <w:divBdr>
        <w:top w:val="none" w:sz="0" w:space="0" w:color="auto"/>
        <w:left w:val="none" w:sz="0" w:space="0" w:color="auto"/>
        <w:bottom w:val="none" w:sz="0" w:space="0" w:color="auto"/>
        <w:right w:val="none" w:sz="0" w:space="0" w:color="auto"/>
      </w:divBdr>
    </w:div>
    <w:div w:id="1670256814">
      <w:bodyDiv w:val="1"/>
      <w:marLeft w:val="0"/>
      <w:marRight w:val="0"/>
      <w:marTop w:val="0"/>
      <w:marBottom w:val="0"/>
      <w:divBdr>
        <w:top w:val="none" w:sz="0" w:space="0" w:color="auto"/>
        <w:left w:val="none" w:sz="0" w:space="0" w:color="auto"/>
        <w:bottom w:val="none" w:sz="0" w:space="0" w:color="auto"/>
        <w:right w:val="none" w:sz="0" w:space="0" w:color="auto"/>
      </w:divBdr>
    </w:div>
    <w:div w:id="1670404649">
      <w:bodyDiv w:val="1"/>
      <w:marLeft w:val="0"/>
      <w:marRight w:val="0"/>
      <w:marTop w:val="0"/>
      <w:marBottom w:val="0"/>
      <w:divBdr>
        <w:top w:val="none" w:sz="0" w:space="0" w:color="auto"/>
        <w:left w:val="none" w:sz="0" w:space="0" w:color="auto"/>
        <w:bottom w:val="none" w:sz="0" w:space="0" w:color="auto"/>
        <w:right w:val="none" w:sz="0" w:space="0" w:color="auto"/>
      </w:divBdr>
    </w:div>
    <w:div w:id="1673991128">
      <w:bodyDiv w:val="1"/>
      <w:marLeft w:val="0"/>
      <w:marRight w:val="0"/>
      <w:marTop w:val="0"/>
      <w:marBottom w:val="0"/>
      <w:divBdr>
        <w:top w:val="none" w:sz="0" w:space="0" w:color="auto"/>
        <w:left w:val="none" w:sz="0" w:space="0" w:color="auto"/>
        <w:bottom w:val="none" w:sz="0" w:space="0" w:color="auto"/>
        <w:right w:val="none" w:sz="0" w:space="0" w:color="auto"/>
      </w:divBdr>
    </w:div>
    <w:div w:id="1677884741">
      <w:bodyDiv w:val="1"/>
      <w:marLeft w:val="0"/>
      <w:marRight w:val="0"/>
      <w:marTop w:val="0"/>
      <w:marBottom w:val="0"/>
      <w:divBdr>
        <w:top w:val="none" w:sz="0" w:space="0" w:color="auto"/>
        <w:left w:val="none" w:sz="0" w:space="0" w:color="auto"/>
        <w:bottom w:val="none" w:sz="0" w:space="0" w:color="auto"/>
        <w:right w:val="none" w:sz="0" w:space="0" w:color="auto"/>
      </w:divBdr>
    </w:div>
    <w:div w:id="1679195583">
      <w:bodyDiv w:val="1"/>
      <w:marLeft w:val="0"/>
      <w:marRight w:val="0"/>
      <w:marTop w:val="0"/>
      <w:marBottom w:val="0"/>
      <w:divBdr>
        <w:top w:val="none" w:sz="0" w:space="0" w:color="auto"/>
        <w:left w:val="none" w:sz="0" w:space="0" w:color="auto"/>
        <w:bottom w:val="none" w:sz="0" w:space="0" w:color="auto"/>
        <w:right w:val="none" w:sz="0" w:space="0" w:color="auto"/>
      </w:divBdr>
    </w:div>
    <w:div w:id="1681203880">
      <w:bodyDiv w:val="1"/>
      <w:marLeft w:val="0"/>
      <w:marRight w:val="0"/>
      <w:marTop w:val="0"/>
      <w:marBottom w:val="0"/>
      <w:divBdr>
        <w:top w:val="none" w:sz="0" w:space="0" w:color="auto"/>
        <w:left w:val="none" w:sz="0" w:space="0" w:color="auto"/>
        <w:bottom w:val="none" w:sz="0" w:space="0" w:color="auto"/>
        <w:right w:val="none" w:sz="0" w:space="0" w:color="auto"/>
      </w:divBdr>
    </w:div>
    <w:div w:id="1681933609">
      <w:bodyDiv w:val="1"/>
      <w:marLeft w:val="0"/>
      <w:marRight w:val="0"/>
      <w:marTop w:val="0"/>
      <w:marBottom w:val="0"/>
      <w:divBdr>
        <w:top w:val="none" w:sz="0" w:space="0" w:color="auto"/>
        <w:left w:val="none" w:sz="0" w:space="0" w:color="auto"/>
        <w:bottom w:val="none" w:sz="0" w:space="0" w:color="auto"/>
        <w:right w:val="none" w:sz="0" w:space="0" w:color="auto"/>
      </w:divBdr>
    </w:div>
    <w:div w:id="1682852770">
      <w:bodyDiv w:val="1"/>
      <w:marLeft w:val="0"/>
      <w:marRight w:val="0"/>
      <w:marTop w:val="0"/>
      <w:marBottom w:val="0"/>
      <w:divBdr>
        <w:top w:val="none" w:sz="0" w:space="0" w:color="auto"/>
        <w:left w:val="none" w:sz="0" w:space="0" w:color="auto"/>
        <w:bottom w:val="none" w:sz="0" w:space="0" w:color="auto"/>
        <w:right w:val="none" w:sz="0" w:space="0" w:color="auto"/>
      </w:divBdr>
    </w:div>
    <w:div w:id="1685356418">
      <w:bodyDiv w:val="1"/>
      <w:marLeft w:val="0"/>
      <w:marRight w:val="0"/>
      <w:marTop w:val="0"/>
      <w:marBottom w:val="0"/>
      <w:divBdr>
        <w:top w:val="none" w:sz="0" w:space="0" w:color="auto"/>
        <w:left w:val="none" w:sz="0" w:space="0" w:color="auto"/>
        <w:bottom w:val="none" w:sz="0" w:space="0" w:color="auto"/>
        <w:right w:val="none" w:sz="0" w:space="0" w:color="auto"/>
      </w:divBdr>
    </w:div>
    <w:div w:id="1685547238">
      <w:bodyDiv w:val="1"/>
      <w:marLeft w:val="0"/>
      <w:marRight w:val="0"/>
      <w:marTop w:val="0"/>
      <w:marBottom w:val="0"/>
      <w:divBdr>
        <w:top w:val="none" w:sz="0" w:space="0" w:color="auto"/>
        <w:left w:val="none" w:sz="0" w:space="0" w:color="auto"/>
        <w:bottom w:val="none" w:sz="0" w:space="0" w:color="auto"/>
        <w:right w:val="none" w:sz="0" w:space="0" w:color="auto"/>
      </w:divBdr>
    </w:div>
    <w:div w:id="1686177887">
      <w:bodyDiv w:val="1"/>
      <w:marLeft w:val="0"/>
      <w:marRight w:val="0"/>
      <w:marTop w:val="0"/>
      <w:marBottom w:val="0"/>
      <w:divBdr>
        <w:top w:val="none" w:sz="0" w:space="0" w:color="auto"/>
        <w:left w:val="none" w:sz="0" w:space="0" w:color="auto"/>
        <w:bottom w:val="none" w:sz="0" w:space="0" w:color="auto"/>
        <w:right w:val="none" w:sz="0" w:space="0" w:color="auto"/>
      </w:divBdr>
    </w:div>
    <w:div w:id="1687100274">
      <w:bodyDiv w:val="1"/>
      <w:marLeft w:val="0"/>
      <w:marRight w:val="0"/>
      <w:marTop w:val="0"/>
      <w:marBottom w:val="0"/>
      <w:divBdr>
        <w:top w:val="none" w:sz="0" w:space="0" w:color="auto"/>
        <w:left w:val="none" w:sz="0" w:space="0" w:color="auto"/>
        <w:bottom w:val="none" w:sz="0" w:space="0" w:color="auto"/>
        <w:right w:val="none" w:sz="0" w:space="0" w:color="auto"/>
      </w:divBdr>
    </w:div>
    <w:div w:id="1687293389">
      <w:bodyDiv w:val="1"/>
      <w:marLeft w:val="0"/>
      <w:marRight w:val="0"/>
      <w:marTop w:val="0"/>
      <w:marBottom w:val="0"/>
      <w:divBdr>
        <w:top w:val="none" w:sz="0" w:space="0" w:color="auto"/>
        <w:left w:val="none" w:sz="0" w:space="0" w:color="auto"/>
        <w:bottom w:val="none" w:sz="0" w:space="0" w:color="auto"/>
        <w:right w:val="none" w:sz="0" w:space="0" w:color="auto"/>
      </w:divBdr>
    </w:div>
    <w:div w:id="1687630771">
      <w:bodyDiv w:val="1"/>
      <w:marLeft w:val="0"/>
      <w:marRight w:val="0"/>
      <w:marTop w:val="0"/>
      <w:marBottom w:val="0"/>
      <w:divBdr>
        <w:top w:val="none" w:sz="0" w:space="0" w:color="auto"/>
        <w:left w:val="none" w:sz="0" w:space="0" w:color="auto"/>
        <w:bottom w:val="none" w:sz="0" w:space="0" w:color="auto"/>
        <w:right w:val="none" w:sz="0" w:space="0" w:color="auto"/>
      </w:divBdr>
    </w:div>
    <w:div w:id="1687752707">
      <w:bodyDiv w:val="1"/>
      <w:marLeft w:val="0"/>
      <w:marRight w:val="0"/>
      <w:marTop w:val="0"/>
      <w:marBottom w:val="0"/>
      <w:divBdr>
        <w:top w:val="none" w:sz="0" w:space="0" w:color="auto"/>
        <w:left w:val="none" w:sz="0" w:space="0" w:color="auto"/>
        <w:bottom w:val="none" w:sz="0" w:space="0" w:color="auto"/>
        <w:right w:val="none" w:sz="0" w:space="0" w:color="auto"/>
      </w:divBdr>
    </w:div>
    <w:div w:id="1699968237">
      <w:bodyDiv w:val="1"/>
      <w:marLeft w:val="0"/>
      <w:marRight w:val="0"/>
      <w:marTop w:val="0"/>
      <w:marBottom w:val="0"/>
      <w:divBdr>
        <w:top w:val="none" w:sz="0" w:space="0" w:color="auto"/>
        <w:left w:val="none" w:sz="0" w:space="0" w:color="auto"/>
        <w:bottom w:val="none" w:sz="0" w:space="0" w:color="auto"/>
        <w:right w:val="none" w:sz="0" w:space="0" w:color="auto"/>
      </w:divBdr>
    </w:div>
    <w:div w:id="1700887522">
      <w:bodyDiv w:val="1"/>
      <w:marLeft w:val="0"/>
      <w:marRight w:val="0"/>
      <w:marTop w:val="0"/>
      <w:marBottom w:val="0"/>
      <w:divBdr>
        <w:top w:val="none" w:sz="0" w:space="0" w:color="auto"/>
        <w:left w:val="none" w:sz="0" w:space="0" w:color="auto"/>
        <w:bottom w:val="none" w:sz="0" w:space="0" w:color="auto"/>
        <w:right w:val="none" w:sz="0" w:space="0" w:color="auto"/>
      </w:divBdr>
    </w:div>
    <w:div w:id="1702591327">
      <w:bodyDiv w:val="1"/>
      <w:marLeft w:val="0"/>
      <w:marRight w:val="0"/>
      <w:marTop w:val="0"/>
      <w:marBottom w:val="0"/>
      <w:divBdr>
        <w:top w:val="none" w:sz="0" w:space="0" w:color="auto"/>
        <w:left w:val="none" w:sz="0" w:space="0" w:color="auto"/>
        <w:bottom w:val="none" w:sz="0" w:space="0" w:color="auto"/>
        <w:right w:val="none" w:sz="0" w:space="0" w:color="auto"/>
      </w:divBdr>
    </w:div>
    <w:div w:id="1704868677">
      <w:bodyDiv w:val="1"/>
      <w:marLeft w:val="0"/>
      <w:marRight w:val="0"/>
      <w:marTop w:val="0"/>
      <w:marBottom w:val="0"/>
      <w:divBdr>
        <w:top w:val="none" w:sz="0" w:space="0" w:color="auto"/>
        <w:left w:val="none" w:sz="0" w:space="0" w:color="auto"/>
        <w:bottom w:val="none" w:sz="0" w:space="0" w:color="auto"/>
        <w:right w:val="none" w:sz="0" w:space="0" w:color="auto"/>
      </w:divBdr>
    </w:div>
    <w:div w:id="1705323076">
      <w:bodyDiv w:val="1"/>
      <w:marLeft w:val="0"/>
      <w:marRight w:val="0"/>
      <w:marTop w:val="0"/>
      <w:marBottom w:val="0"/>
      <w:divBdr>
        <w:top w:val="none" w:sz="0" w:space="0" w:color="auto"/>
        <w:left w:val="none" w:sz="0" w:space="0" w:color="auto"/>
        <w:bottom w:val="none" w:sz="0" w:space="0" w:color="auto"/>
        <w:right w:val="none" w:sz="0" w:space="0" w:color="auto"/>
      </w:divBdr>
    </w:div>
    <w:div w:id="1708485191">
      <w:bodyDiv w:val="1"/>
      <w:marLeft w:val="0"/>
      <w:marRight w:val="0"/>
      <w:marTop w:val="0"/>
      <w:marBottom w:val="0"/>
      <w:divBdr>
        <w:top w:val="none" w:sz="0" w:space="0" w:color="auto"/>
        <w:left w:val="none" w:sz="0" w:space="0" w:color="auto"/>
        <w:bottom w:val="none" w:sz="0" w:space="0" w:color="auto"/>
        <w:right w:val="none" w:sz="0" w:space="0" w:color="auto"/>
      </w:divBdr>
    </w:div>
    <w:div w:id="1709989342">
      <w:bodyDiv w:val="1"/>
      <w:marLeft w:val="0"/>
      <w:marRight w:val="0"/>
      <w:marTop w:val="0"/>
      <w:marBottom w:val="0"/>
      <w:divBdr>
        <w:top w:val="none" w:sz="0" w:space="0" w:color="auto"/>
        <w:left w:val="none" w:sz="0" w:space="0" w:color="auto"/>
        <w:bottom w:val="none" w:sz="0" w:space="0" w:color="auto"/>
        <w:right w:val="none" w:sz="0" w:space="0" w:color="auto"/>
      </w:divBdr>
    </w:div>
    <w:div w:id="1711538952">
      <w:bodyDiv w:val="1"/>
      <w:marLeft w:val="0"/>
      <w:marRight w:val="0"/>
      <w:marTop w:val="0"/>
      <w:marBottom w:val="0"/>
      <w:divBdr>
        <w:top w:val="none" w:sz="0" w:space="0" w:color="auto"/>
        <w:left w:val="none" w:sz="0" w:space="0" w:color="auto"/>
        <w:bottom w:val="none" w:sz="0" w:space="0" w:color="auto"/>
        <w:right w:val="none" w:sz="0" w:space="0" w:color="auto"/>
      </w:divBdr>
    </w:div>
    <w:div w:id="1711763618">
      <w:bodyDiv w:val="1"/>
      <w:marLeft w:val="0"/>
      <w:marRight w:val="0"/>
      <w:marTop w:val="0"/>
      <w:marBottom w:val="0"/>
      <w:divBdr>
        <w:top w:val="none" w:sz="0" w:space="0" w:color="auto"/>
        <w:left w:val="none" w:sz="0" w:space="0" w:color="auto"/>
        <w:bottom w:val="none" w:sz="0" w:space="0" w:color="auto"/>
        <w:right w:val="none" w:sz="0" w:space="0" w:color="auto"/>
      </w:divBdr>
    </w:div>
    <w:div w:id="1712264928">
      <w:bodyDiv w:val="1"/>
      <w:marLeft w:val="0"/>
      <w:marRight w:val="0"/>
      <w:marTop w:val="0"/>
      <w:marBottom w:val="0"/>
      <w:divBdr>
        <w:top w:val="none" w:sz="0" w:space="0" w:color="auto"/>
        <w:left w:val="none" w:sz="0" w:space="0" w:color="auto"/>
        <w:bottom w:val="none" w:sz="0" w:space="0" w:color="auto"/>
        <w:right w:val="none" w:sz="0" w:space="0" w:color="auto"/>
      </w:divBdr>
    </w:div>
    <w:div w:id="1712681119">
      <w:bodyDiv w:val="1"/>
      <w:marLeft w:val="0"/>
      <w:marRight w:val="0"/>
      <w:marTop w:val="0"/>
      <w:marBottom w:val="0"/>
      <w:divBdr>
        <w:top w:val="none" w:sz="0" w:space="0" w:color="auto"/>
        <w:left w:val="none" w:sz="0" w:space="0" w:color="auto"/>
        <w:bottom w:val="none" w:sz="0" w:space="0" w:color="auto"/>
        <w:right w:val="none" w:sz="0" w:space="0" w:color="auto"/>
      </w:divBdr>
    </w:div>
    <w:div w:id="1713185811">
      <w:bodyDiv w:val="1"/>
      <w:marLeft w:val="0"/>
      <w:marRight w:val="0"/>
      <w:marTop w:val="0"/>
      <w:marBottom w:val="0"/>
      <w:divBdr>
        <w:top w:val="none" w:sz="0" w:space="0" w:color="auto"/>
        <w:left w:val="none" w:sz="0" w:space="0" w:color="auto"/>
        <w:bottom w:val="none" w:sz="0" w:space="0" w:color="auto"/>
        <w:right w:val="none" w:sz="0" w:space="0" w:color="auto"/>
      </w:divBdr>
    </w:div>
    <w:div w:id="1714888619">
      <w:bodyDiv w:val="1"/>
      <w:marLeft w:val="0"/>
      <w:marRight w:val="0"/>
      <w:marTop w:val="0"/>
      <w:marBottom w:val="0"/>
      <w:divBdr>
        <w:top w:val="none" w:sz="0" w:space="0" w:color="auto"/>
        <w:left w:val="none" w:sz="0" w:space="0" w:color="auto"/>
        <w:bottom w:val="none" w:sz="0" w:space="0" w:color="auto"/>
        <w:right w:val="none" w:sz="0" w:space="0" w:color="auto"/>
      </w:divBdr>
    </w:div>
    <w:div w:id="1715811221">
      <w:bodyDiv w:val="1"/>
      <w:marLeft w:val="0"/>
      <w:marRight w:val="0"/>
      <w:marTop w:val="0"/>
      <w:marBottom w:val="0"/>
      <w:divBdr>
        <w:top w:val="none" w:sz="0" w:space="0" w:color="auto"/>
        <w:left w:val="none" w:sz="0" w:space="0" w:color="auto"/>
        <w:bottom w:val="none" w:sz="0" w:space="0" w:color="auto"/>
        <w:right w:val="none" w:sz="0" w:space="0" w:color="auto"/>
      </w:divBdr>
    </w:div>
    <w:div w:id="1717046260">
      <w:bodyDiv w:val="1"/>
      <w:marLeft w:val="0"/>
      <w:marRight w:val="0"/>
      <w:marTop w:val="0"/>
      <w:marBottom w:val="0"/>
      <w:divBdr>
        <w:top w:val="none" w:sz="0" w:space="0" w:color="auto"/>
        <w:left w:val="none" w:sz="0" w:space="0" w:color="auto"/>
        <w:bottom w:val="none" w:sz="0" w:space="0" w:color="auto"/>
        <w:right w:val="none" w:sz="0" w:space="0" w:color="auto"/>
      </w:divBdr>
    </w:div>
    <w:div w:id="1717120391">
      <w:bodyDiv w:val="1"/>
      <w:marLeft w:val="0"/>
      <w:marRight w:val="0"/>
      <w:marTop w:val="0"/>
      <w:marBottom w:val="0"/>
      <w:divBdr>
        <w:top w:val="none" w:sz="0" w:space="0" w:color="auto"/>
        <w:left w:val="none" w:sz="0" w:space="0" w:color="auto"/>
        <w:bottom w:val="none" w:sz="0" w:space="0" w:color="auto"/>
        <w:right w:val="none" w:sz="0" w:space="0" w:color="auto"/>
      </w:divBdr>
    </w:div>
    <w:div w:id="1718359808">
      <w:bodyDiv w:val="1"/>
      <w:marLeft w:val="0"/>
      <w:marRight w:val="0"/>
      <w:marTop w:val="0"/>
      <w:marBottom w:val="0"/>
      <w:divBdr>
        <w:top w:val="none" w:sz="0" w:space="0" w:color="auto"/>
        <w:left w:val="none" w:sz="0" w:space="0" w:color="auto"/>
        <w:bottom w:val="none" w:sz="0" w:space="0" w:color="auto"/>
        <w:right w:val="none" w:sz="0" w:space="0" w:color="auto"/>
      </w:divBdr>
    </w:div>
    <w:div w:id="1719935621">
      <w:bodyDiv w:val="1"/>
      <w:marLeft w:val="0"/>
      <w:marRight w:val="0"/>
      <w:marTop w:val="0"/>
      <w:marBottom w:val="0"/>
      <w:divBdr>
        <w:top w:val="none" w:sz="0" w:space="0" w:color="auto"/>
        <w:left w:val="none" w:sz="0" w:space="0" w:color="auto"/>
        <w:bottom w:val="none" w:sz="0" w:space="0" w:color="auto"/>
        <w:right w:val="none" w:sz="0" w:space="0" w:color="auto"/>
      </w:divBdr>
    </w:div>
    <w:div w:id="1722246065">
      <w:bodyDiv w:val="1"/>
      <w:marLeft w:val="0"/>
      <w:marRight w:val="0"/>
      <w:marTop w:val="0"/>
      <w:marBottom w:val="0"/>
      <w:divBdr>
        <w:top w:val="none" w:sz="0" w:space="0" w:color="auto"/>
        <w:left w:val="none" w:sz="0" w:space="0" w:color="auto"/>
        <w:bottom w:val="none" w:sz="0" w:space="0" w:color="auto"/>
        <w:right w:val="none" w:sz="0" w:space="0" w:color="auto"/>
      </w:divBdr>
    </w:div>
    <w:div w:id="1722752933">
      <w:bodyDiv w:val="1"/>
      <w:marLeft w:val="0"/>
      <w:marRight w:val="0"/>
      <w:marTop w:val="0"/>
      <w:marBottom w:val="0"/>
      <w:divBdr>
        <w:top w:val="none" w:sz="0" w:space="0" w:color="auto"/>
        <w:left w:val="none" w:sz="0" w:space="0" w:color="auto"/>
        <w:bottom w:val="none" w:sz="0" w:space="0" w:color="auto"/>
        <w:right w:val="none" w:sz="0" w:space="0" w:color="auto"/>
      </w:divBdr>
    </w:div>
    <w:div w:id="1724595685">
      <w:bodyDiv w:val="1"/>
      <w:marLeft w:val="0"/>
      <w:marRight w:val="0"/>
      <w:marTop w:val="0"/>
      <w:marBottom w:val="0"/>
      <w:divBdr>
        <w:top w:val="none" w:sz="0" w:space="0" w:color="auto"/>
        <w:left w:val="none" w:sz="0" w:space="0" w:color="auto"/>
        <w:bottom w:val="none" w:sz="0" w:space="0" w:color="auto"/>
        <w:right w:val="none" w:sz="0" w:space="0" w:color="auto"/>
      </w:divBdr>
    </w:div>
    <w:div w:id="1724668429">
      <w:bodyDiv w:val="1"/>
      <w:marLeft w:val="0"/>
      <w:marRight w:val="0"/>
      <w:marTop w:val="0"/>
      <w:marBottom w:val="0"/>
      <w:divBdr>
        <w:top w:val="none" w:sz="0" w:space="0" w:color="auto"/>
        <w:left w:val="none" w:sz="0" w:space="0" w:color="auto"/>
        <w:bottom w:val="none" w:sz="0" w:space="0" w:color="auto"/>
        <w:right w:val="none" w:sz="0" w:space="0" w:color="auto"/>
      </w:divBdr>
    </w:div>
    <w:div w:id="1724795846">
      <w:bodyDiv w:val="1"/>
      <w:marLeft w:val="0"/>
      <w:marRight w:val="0"/>
      <w:marTop w:val="0"/>
      <w:marBottom w:val="0"/>
      <w:divBdr>
        <w:top w:val="none" w:sz="0" w:space="0" w:color="auto"/>
        <w:left w:val="none" w:sz="0" w:space="0" w:color="auto"/>
        <w:bottom w:val="none" w:sz="0" w:space="0" w:color="auto"/>
        <w:right w:val="none" w:sz="0" w:space="0" w:color="auto"/>
      </w:divBdr>
    </w:div>
    <w:div w:id="1725907195">
      <w:bodyDiv w:val="1"/>
      <w:marLeft w:val="0"/>
      <w:marRight w:val="0"/>
      <w:marTop w:val="0"/>
      <w:marBottom w:val="0"/>
      <w:divBdr>
        <w:top w:val="none" w:sz="0" w:space="0" w:color="auto"/>
        <w:left w:val="none" w:sz="0" w:space="0" w:color="auto"/>
        <w:bottom w:val="none" w:sz="0" w:space="0" w:color="auto"/>
        <w:right w:val="none" w:sz="0" w:space="0" w:color="auto"/>
      </w:divBdr>
    </w:div>
    <w:div w:id="1726172918">
      <w:bodyDiv w:val="1"/>
      <w:marLeft w:val="0"/>
      <w:marRight w:val="0"/>
      <w:marTop w:val="0"/>
      <w:marBottom w:val="0"/>
      <w:divBdr>
        <w:top w:val="none" w:sz="0" w:space="0" w:color="auto"/>
        <w:left w:val="none" w:sz="0" w:space="0" w:color="auto"/>
        <w:bottom w:val="none" w:sz="0" w:space="0" w:color="auto"/>
        <w:right w:val="none" w:sz="0" w:space="0" w:color="auto"/>
      </w:divBdr>
    </w:div>
    <w:div w:id="1728990126">
      <w:bodyDiv w:val="1"/>
      <w:marLeft w:val="0"/>
      <w:marRight w:val="0"/>
      <w:marTop w:val="0"/>
      <w:marBottom w:val="0"/>
      <w:divBdr>
        <w:top w:val="none" w:sz="0" w:space="0" w:color="auto"/>
        <w:left w:val="none" w:sz="0" w:space="0" w:color="auto"/>
        <w:bottom w:val="none" w:sz="0" w:space="0" w:color="auto"/>
        <w:right w:val="none" w:sz="0" w:space="0" w:color="auto"/>
      </w:divBdr>
    </w:div>
    <w:div w:id="1729109146">
      <w:bodyDiv w:val="1"/>
      <w:marLeft w:val="0"/>
      <w:marRight w:val="0"/>
      <w:marTop w:val="0"/>
      <w:marBottom w:val="0"/>
      <w:divBdr>
        <w:top w:val="none" w:sz="0" w:space="0" w:color="auto"/>
        <w:left w:val="none" w:sz="0" w:space="0" w:color="auto"/>
        <w:bottom w:val="none" w:sz="0" w:space="0" w:color="auto"/>
        <w:right w:val="none" w:sz="0" w:space="0" w:color="auto"/>
      </w:divBdr>
    </w:div>
    <w:div w:id="1730497116">
      <w:bodyDiv w:val="1"/>
      <w:marLeft w:val="0"/>
      <w:marRight w:val="0"/>
      <w:marTop w:val="0"/>
      <w:marBottom w:val="0"/>
      <w:divBdr>
        <w:top w:val="none" w:sz="0" w:space="0" w:color="auto"/>
        <w:left w:val="none" w:sz="0" w:space="0" w:color="auto"/>
        <w:bottom w:val="none" w:sz="0" w:space="0" w:color="auto"/>
        <w:right w:val="none" w:sz="0" w:space="0" w:color="auto"/>
      </w:divBdr>
    </w:div>
    <w:div w:id="1731346484">
      <w:bodyDiv w:val="1"/>
      <w:marLeft w:val="0"/>
      <w:marRight w:val="0"/>
      <w:marTop w:val="0"/>
      <w:marBottom w:val="0"/>
      <w:divBdr>
        <w:top w:val="none" w:sz="0" w:space="0" w:color="auto"/>
        <w:left w:val="none" w:sz="0" w:space="0" w:color="auto"/>
        <w:bottom w:val="none" w:sz="0" w:space="0" w:color="auto"/>
        <w:right w:val="none" w:sz="0" w:space="0" w:color="auto"/>
      </w:divBdr>
    </w:div>
    <w:div w:id="1731926734">
      <w:bodyDiv w:val="1"/>
      <w:marLeft w:val="0"/>
      <w:marRight w:val="0"/>
      <w:marTop w:val="0"/>
      <w:marBottom w:val="0"/>
      <w:divBdr>
        <w:top w:val="none" w:sz="0" w:space="0" w:color="auto"/>
        <w:left w:val="none" w:sz="0" w:space="0" w:color="auto"/>
        <w:bottom w:val="none" w:sz="0" w:space="0" w:color="auto"/>
        <w:right w:val="none" w:sz="0" w:space="0" w:color="auto"/>
      </w:divBdr>
    </w:div>
    <w:div w:id="1732192333">
      <w:bodyDiv w:val="1"/>
      <w:marLeft w:val="0"/>
      <w:marRight w:val="0"/>
      <w:marTop w:val="0"/>
      <w:marBottom w:val="0"/>
      <w:divBdr>
        <w:top w:val="none" w:sz="0" w:space="0" w:color="auto"/>
        <w:left w:val="none" w:sz="0" w:space="0" w:color="auto"/>
        <w:bottom w:val="none" w:sz="0" w:space="0" w:color="auto"/>
        <w:right w:val="none" w:sz="0" w:space="0" w:color="auto"/>
      </w:divBdr>
    </w:div>
    <w:div w:id="1733769066">
      <w:bodyDiv w:val="1"/>
      <w:marLeft w:val="0"/>
      <w:marRight w:val="0"/>
      <w:marTop w:val="0"/>
      <w:marBottom w:val="0"/>
      <w:divBdr>
        <w:top w:val="none" w:sz="0" w:space="0" w:color="auto"/>
        <w:left w:val="none" w:sz="0" w:space="0" w:color="auto"/>
        <w:bottom w:val="none" w:sz="0" w:space="0" w:color="auto"/>
        <w:right w:val="none" w:sz="0" w:space="0" w:color="auto"/>
      </w:divBdr>
    </w:div>
    <w:div w:id="1735934957">
      <w:bodyDiv w:val="1"/>
      <w:marLeft w:val="0"/>
      <w:marRight w:val="0"/>
      <w:marTop w:val="0"/>
      <w:marBottom w:val="0"/>
      <w:divBdr>
        <w:top w:val="none" w:sz="0" w:space="0" w:color="auto"/>
        <w:left w:val="none" w:sz="0" w:space="0" w:color="auto"/>
        <w:bottom w:val="none" w:sz="0" w:space="0" w:color="auto"/>
        <w:right w:val="none" w:sz="0" w:space="0" w:color="auto"/>
      </w:divBdr>
    </w:div>
    <w:div w:id="1736925268">
      <w:bodyDiv w:val="1"/>
      <w:marLeft w:val="0"/>
      <w:marRight w:val="0"/>
      <w:marTop w:val="0"/>
      <w:marBottom w:val="0"/>
      <w:divBdr>
        <w:top w:val="none" w:sz="0" w:space="0" w:color="auto"/>
        <w:left w:val="none" w:sz="0" w:space="0" w:color="auto"/>
        <w:bottom w:val="none" w:sz="0" w:space="0" w:color="auto"/>
        <w:right w:val="none" w:sz="0" w:space="0" w:color="auto"/>
      </w:divBdr>
    </w:div>
    <w:div w:id="1738823514">
      <w:bodyDiv w:val="1"/>
      <w:marLeft w:val="0"/>
      <w:marRight w:val="0"/>
      <w:marTop w:val="0"/>
      <w:marBottom w:val="0"/>
      <w:divBdr>
        <w:top w:val="none" w:sz="0" w:space="0" w:color="auto"/>
        <w:left w:val="none" w:sz="0" w:space="0" w:color="auto"/>
        <w:bottom w:val="none" w:sz="0" w:space="0" w:color="auto"/>
        <w:right w:val="none" w:sz="0" w:space="0" w:color="auto"/>
      </w:divBdr>
    </w:div>
    <w:div w:id="1739357543">
      <w:bodyDiv w:val="1"/>
      <w:marLeft w:val="0"/>
      <w:marRight w:val="0"/>
      <w:marTop w:val="0"/>
      <w:marBottom w:val="0"/>
      <w:divBdr>
        <w:top w:val="none" w:sz="0" w:space="0" w:color="auto"/>
        <w:left w:val="none" w:sz="0" w:space="0" w:color="auto"/>
        <w:bottom w:val="none" w:sz="0" w:space="0" w:color="auto"/>
        <w:right w:val="none" w:sz="0" w:space="0" w:color="auto"/>
      </w:divBdr>
    </w:div>
    <w:div w:id="1739590262">
      <w:bodyDiv w:val="1"/>
      <w:marLeft w:val="0"/>
      <w:marRight w:val="0"/>
      <w:marTop w:val="0"/>
      <w:marBottom w:val="0"/>
      <w:divBdr>
        <w:top w:val="none" w:sz="0" w:space="0" w:color="auto"/>
        <w:left w:val="none" w:sz="0" w:space="0" w:color="auto"/>
        <w:bottom w:val="none" w:sz="0" w:space="0" w:color="auto"/>
        <w:right w:val="none" w:sz="0" w:space="0" w:color="auto"/>
      </w:divBdr>
    </w:div>
    <w:div w:id="1740059477">
      <w:bodyDiv w:val="1"/>
      <w:marLeft w:val="0"/>
      <w:marRight w:val="0"/>
      <w:marTop w:val="0"/>
      <w:marBottom w:val="0"/>
      <w:divBdr>
        <w:top w:val="none" w:sz="0" w:space="0" w:color="auto"/>
        <w:left w:val="none" w:sz="0" w:space="0" w:color="auto"/>
        <w:bottom w:val="none" w:sz="0" w:space="0" w:color="auto"/>
        <w:right w:val="none" w:sz="0" w:space="0" w:color="auto"/>
      </w:divBdr>
    </w:div>
    <w:div w:id="1743523767">
      <w:bodyDiv w:val="1"/>
      <w:marLeft w:val="0"/>
      <w:marRight w:val="0"/>
      <w:marTop w:val="0"/>
      <w:marBottom w:val="0"/>
      <w:divBdr>
        <w:top w:val="none" w:sz="0" w:space="0" w:color="auto"/>
        <w:left w:val="none" w:sz="0" w:space="0" w:color="auto"/>
        <w:bottom w:val="none" w:sz="0" w:space="0" w:color="auto"/>
        <w:right w:val="none" w:sz="0" w:space="0" w:color="auto"/>
      </w:divBdr>
    </w:div>
    <w:div w:id="1745177389">
      <w:bodyDiv w:val="1"/>
      <w:marLeft w:val="0"/>
      <w:marRight w:val="0"/>
      <w:marTop w:val="0"/>
      <w:marBottom w:val="0"/>
      <w:divBdr>
        <w:top w:val="none" w:sz="0" w:space="0" w:color="auto"/>
        <w:left w:val="none" w:sz="0" w:space="0" w:color="auto"/>
        <w:bottom w:val="none" w:sz="0" w:space="0" w:color="auto"/>
        <w:right w:val="none" w:sz="0" w:space="0" w:color="auto"/>
      </w:divBdr>
    </w:div>
    <w:div w:id="1746682708">
      <w:bodyDiv w:val="1"/>
      <w:marLeft w:val="0"/>
      <w:marRight w:val="0"/>
      <w:marTop w:val="0"/>
      <w:marBottom w:val="0"/>
      <w:divBdr>
        <w:top w:val="none" w:sz="0" w:space="0" w:color="auto"/>
        <w:left w:val="none" w:sz="0" w:space="0" w:color="auto"/>
        <w:bottom w:val="none" w:sz="0" w:space="0" w:color="auto"/>
        <w:right w:val="none" w:sz="0" w:space="0" w:color="auto"/>
      </w:divBdr>
    </w:div>
    <w:div w:id="1747069559">
      <w:bodyDiv w:val="1"/>
      <w:marLeft w:val="0"/>
      <w:marRight w:val="0"/>
      <w:marTop w:val="0"/>
      <w:marBottom w:val="0"/>
      <w:divBdr>
        <w:top w:val="none" w:sz="0" w:space="0" w:color="auto"/>
        <w:left w:val="none" w:sz="0" w:space="0" w:color="auto"/>
        <w:bottom w:val="none" w:sz="0" w:space="0" w:color="auto"/>
        <w:right w:val="none" w:sz="0" w:space="0" w:color="auto"/>
      </w:divBdr>
    </w:div>
    <w:div w:id="1750231262">
      <w:bodyDiv w:val="1"/>
      <w:marLeft w:val="0"/>
      <w:marRight w:val="0"/>
      <w:marTop w:val="0"/>
      <w:marBottom w:val="0"/>
      <w:divBdr>
        <w:top w:val="none" w:sz="0" w:space="0" w:color="auto"/>
        <w:left w:val="none" w:sz="0" w:space="0" w:color="auto"/>
        <w:bottom w:val="none" w:sz="0" w:space="0" w:color="auto"/>
        <w:right w:val="none" w:sz="0" w:space="0" w:color="auto"/>
      </w:divBdr>
    </w:div>
    <w:div w:id="1750610631">
      <w:bodyDiv w:val="1"/>
      <w:marLeft w:val="0"/>
      <w:marRight w:val="0"/>
      <w:marTop w:val="0"/>
      <w:marBottom w:val="0"/>
      <w:divBdr>
        <w:top w:val="none" w:sz="0" w:space="0" w:color="auto"/>
        <w:left w:val="none" w:sz="0" w:space="0" w:color="auto"/>
        <w:bottom w:val="none" w:sz="0" w:space="0" w:color="auto"/>
        <w:right w:val="none" w:sz="0" w:space="0" w:color="auto"/>
      </w:divBdr>
    </w:div>
    <w:div w:id="1750733253">
      <w:bodyDiv w:val="1"/>
      <w:marLeft w:val="0"/>
      <w:marRight w:val="0"/>
      <w:marTop w:val="0"/>
      <w:marBottom w:val="0"/>
      <w:divBdr>
        <w:top w:val="none" w:sz="0" w:space="0" w:color="auto"/>
        <w:left w:val="none" w:sz="0" w:space="0" w:color="auto"/>
        <w:bottom w:val="none" w:sz="0" w:space="0" w:color="auto"/>
        <w:right w:val="none" w:sz="0" w:space="0" w:color="auto"/>
      </w:divBdr>
    </w:div>
    <w:div w:id="1753890852">
      <w:bodyDiv w:val="1"/>
      <w:marLeft w:val="0"/>
      <w:marRight w:val="0"/>
      <w:marTop w:val="0"/>
      <w:marBottom w:val="0"/>
      <w:divBdr>
        <w:top w:val="none" w:sz="0" w:space="0" w:color="auto"/>
        <w:left w:val="none" w:sz="0" w:space="0" w:color="auto"/>
        <w:bottom w:val="none" w:sz="0" w:space="0" w:color="auto"/>
        <w:right w:val="none" w:sz="0" w:space="0" w:color="auto"/>
      </w:divBdr>
    </w:div>
    <w:div w:id="1754545392">
      <w:bodyDiv w:val="1"/>
      <w:marLeft w:val="0"/>
      <w:marRight w:val="0"/>
      <w:marTop w:val="0"/>
      <w:marBottom w:val="0"/>
      <w:divBdr>
        <w:top w:val="none" w:sz="0" w:space="0" w:color="auto"/>
        <w:left w:val="none" w:sz="0" w:space="0" w:color="auto"/>
        <w:bottom w:val="none" w:sz="0" w:space="0" w:color="auto"/>
        <w:right w:val="none" w:sz="0" w:space="0" w:color="auto"/>
      </w:divBdr>
    </w:div>
    <w:div w:id="1754666701">
      <w:bodyDiv w:val="1"/>
      <w:marLeft w:val="0"/>
      <w:marRight w:val="0"/>
      <w:marTop w:val="0"/>
      <w:marBottom w:val="0"/>
      <w:divBdr>
        <w:top w:val="none" w:sz="0" w:space="0" w:color="auto"/>
        <w:left w:val="none" w:sz="0" w:space="0" w:color="auto"/>
        <w:bottom w:val="none" w:sz="0" w:space="0" w:color="auto"/>
        <w:right w:val="none" w:sz="0" w:space="0" w:color="auto"/>
      </w:divBdr>
    </w:div>
    <w:div w:id="1756052066">
      <w:bodyDiv w:val="1"/>
      <w:marLeft w:val="0"/>
      <w:marRight w:val="0"/>
      <w:marTop w:val="0"/>
      <w:marBottom w:val="0"/>
      <w:divBdr>
        <w:top w:val="none" w:sz="0" w:space="0" w:color="auto"/>
        <w:left w:val="none" w:sz="0" w:space="0" w:color="auto"/>
        <w:bottom w:val="none" w:sz="0" w:space="0" w:color="auto"/>
        <w:right w:val="none" w:sz="0" w:space="0" w:color="auto"/>
      </w:divBdr>
    </w:div>
    <w:div w:id="1758362669">
      <w:bodyDiv w:val="1"/>
      <w:marLeft w:val="0"/>
      <w:marRight w:val="0"/>
      <w:marTop w:val="0"/>
      <w:marBottom w:val="0"/>
      <w:divBdr>
        <w:top w:val="none" w:sz="0" w:space="0" w:color="auto"/>
        <w:left w:val="none" w:sz="0" w:space="0" w:color="auto"/>
        <w:bottom w:val="none" w:sz="0" w:space="0" w:color="auto"/>
        <w:right w:val="none" w:sz="0" w:space="0" w:color="auto"/>
      </w:divBdr>
    </w:div>
    <w:div w:id="1759935703">
      <w:bodyDiv w:val="1"/>
      <w:marLeft w:val="0"/>
      <w:marRight w:val="0"/>
      <w:marTop w:val="0"/>
      <w:marBottom w:val="0"/>
      <w:divBdr>
        <w:top w:val="none" w:sz="0" w:space="0" w:color="auto"/>
        <w:left w:val="none" w:sz="0" w:space="0" w:color="auto"/>
        <w:bottom w:val="none" w:sz="0" w:space="0" w:color="auto"/>
        <w:right w:val="none" w:sz="0" w:space="0" w:color="auto"/>
      </w:divBdr>
    </w:div>
    <w:div w:id="1761221781">
      <w:bodyDiv w:val="1"/>
      <w:marLeft w:val="0"/>
      <w:marRight w:val="0"/>
      <w:marTop w:val="0"/>
      <w:marBottom w:val="0"/>
      <w:divBdr>
        <w:top w:val="none" w:sz="0" w:space="0" w:color="auto"/>
        <w:left w:val="none" w:sz="0" w:space="0" w:color="auto"/>
        <w:bottom w:val="none" w:sz="0" w:space="0" w:color="auto"/>
        <w:right w:val="none" w:sz="0" w:space="0" w:color="auto"/>
      </w:divBdr>
    </w:div>
    <w:div w:id="1761565856">
      <w:bodyDiv w:val="1"/>
      <w:marLeft w:val="0"/>
      <w:marRight w:val="0"/>
      <w:marTop w:val="0"/>
      <w:marBottom w:val="0"/>
      <w:divBdr>
        <w:top w:val="none" w:sz="0" w:space="0" w:color="auto"/>
        <w:left w:val="none" w:sz="0" w:space="0" w:color="auto"/>
        <w:bottom w:val="none" w:sz="0" w:space="0" w:color="auto"/>
        <w:right w:val="none" w:sz="0" w:space="0" w:color="auto"/>
      </w:divBdr>
    </w:div>
    <w:div w:id="1763060713">
      <w:bodyDiv w:val="1"/>
      <w:marLeft w:val="0"/>
      <w:marRight w:val="0"/>
      <w:marTop w:val="0"/>
      <w:marBottom w:val="0"/>
      <w:divBdr>
        <w:top w:val="none" w:sz="0" w:space="0" w:color="auto"/>
        <w:left w:val="none" w:sz="0" w:space="0" w:color="auto"/>
        <w:bottom w:val="none" w:sz="0" w:space="0" w:color="auto"/>
        <w:right w:val="none" w:sz="0" w:space="0" w:color="auto"/>
      </w:divBdr>
    </w:div>
    <w:div w:id="1765223152">
      <w:bodyDiv w:val="1"/>
      <w:marLeft w:val="0"/>
      <w:marRight w:val="0"/>
      <w:marTop w:val="0"/>
      <w:marBottom w:val="0"/>
      <w:divBdr>
        <w:top w:val="none" w:sz="0" w:space="0" w:color="auto"/>
        <w:left w:val="none" w:sz="0" w:space="0" w:color="auto"/>
        <w:bottom w:val="none" w:sz="0" w:space="0" w:color="auto"/>
        <w:right w:val="none" w:sz="0" w:space="0" w:color="auto"/>
      </w:divBdr>
    </w:div>
    <w:div w:id="1766416330">
      <w:bodyDiv w:val="1"/>
      <w:marLeft w:val="0"/>
      <w:marRight w:val="0"/>
      <w:marTop w:val="0"/>
      <w:marBottom w:val="0"/>
      <w:divBdr>
        <w:top w:val="none" w:sz="0" w:space="0" w:color="auto"/>
        <w:left w:val="none" w:sz="0" w:space="0" w:color="auto"/>
        <w:bottom w:val="none" w:sz="0" w:space="0" w:color="auto"/>
        <w:right w:val="none" w:sz="0" w:space="0" w:color="auto"/>
      </w:divBdr>
    </w:div>
    <w:div w:id="1769808140">
      <w:bodyDiv w:val="1"/>
      <w:marLeft w:val="0"/>
      <w:marRight w:val="0"/>
      <w:marTop w:val="0"/>
      <w:marBottom w:val="0"/>
      <w:divBdr>
        <w:top w:val="none" w:sz="0" w:space="0" w:color="auto"/>
        <w:left w:val="none" w:sz="0" w:space="0" w:color="auto"/>
        <w:bottom w:val="none" w:sz="0" w:space="0" w:color="auto"/>
        <w:right w:val="none" w:sz="0" w:space="0" w:color="auto"/>
      </w:divBdr>
    </w:div>
    <w:div w:id="1773014507">
      <w:bodyDiv w:val="1"/>
      <w:marLeft w:val="0"/>
      <w:marRight w:val="0"/>
      <w:marTop w:val="0"/>
      <w:marBottom w:val="0"/>
      <w:divBdr>
        <w:top w:val="none" w:sz="0" w:space="0" w:color="auto"/>
        <w:left w:val="none" w:sz="0" w:space="0" w:color="auto"/>
        <w:bottom w:val="none" w:sz="0" w:space="0" w:color="auto"/>
        <w:right w:val="none" w:sz="0" w:space="0" w:color="auto"/>
      </w:divBdr>
    </w:div>
    <w:div w:id="1776362854">
      <w:bodyDiv w:val="1"/>
      <w:marLeft w:val="0"/>
      <w:marRight w:val="0"/>
      <w:marTop w:val="0"/>
      <w:marBottom w:val="0"/>
      <w:divBdr>
        <w:top w:val="none" w:sz="0" w:space="0" w:color="auto"/>
        <w:left w:val="none" w:sz="0" w:space="0" w:color="auto"/>
        <w:bottom w:val="none" w:sz="0" w:space="0" w:color="auto"/>
        <w:right w:val="none" w:sz="0" w:space="0" w:color="auto"/>
      </w:divBdr>
    </w:div>
    <w:div w:id="1778403077">
      <w:bodyDiv w:val="1"/>
      <w:marLeft w:val="0"/>
      <w:marRight w:val="0"/>
      <w:marTop w:val="0"/>
      <w:marBottom w:val="0"/>
      <w:divBdr>
        <w:top w:val="none" w:sz="0" w:space="0" w:color="auto"/>
        <w:left w:val="none" w:sz="0" w:space="0" w:color="auto"/>
        <w:bottom w:val="none" w:sz="0" w:space="0" w:color="auto"/>
        <w:right w:val="none" w:sz="0" w:space="0" w:color="auto"/>
      </w:divBdr>
    </w:div>
    <w:div w:id="1778476158">
      <w:bodyDiv w:val="1"/>
      <w:marLeft w:val="0"/>
      <w:marRight w:val="0"/>
      <w:marTop w:val="0"/>
      <w:marBottom w:val="0"/>
      <w:divBdr>
        <w:top w:val="none" w:sz="0" w:space="0" w:color="auto"/>
        <w:left w:val="none" w:sz="0" w:space="0" w:color="auto"/>
        <w:bottom w:val="none" w:sz="0" w:space="0" w:color="auto"/>
        <w:right w:val="none" w:sz="0" w:space="0" w:color="auto"/>
      </w:divBdr>
    </w:div>
    <w:div w:id="1778872151">
      <w:bodyDiv w:val="1"/>
      <w:marLeft w:val="0"/>
      <w:marRight w:val="0"/>
      <w:marTop w:val="0"/>
      <w:marBottom w:val="0"/>
      <w:divBdr>
        <w:top w:val="none" w:sz="0" w:space="0" w:color="auto"/>
        <w:left w:val="none" w:sz="0" w:space="0" w:color="auto"/>
        <w:bottom w:val="none" w:sz="0" w:space="0" w:color="auto"/>
        <w:right w:val="none" w:sz="0" w:space="0" w:color="auto"/>
      </w:divBdr>
    </w:div>
    <w:div w:id="1779639628">
      <w:bodyDiv w:val="1"/>
      <w:marLeft w:val="0"/>
      <w:marRight w:val="0"/>
      <w:marTop w:val="0"/>
      <w:marBottom w:val="0"/>
      <w:divBdr>
        <w:top w:val="none" w:sz="0" w:space="0" w:color="auto"/>
        <w:left w:val="none" w:sz="0" w:space="0" w:color="auto"/>
        <w:bottom w:val="none" w:sz="0" w:space="0" w:color="auto"/>
        <w:right w:val="none" w:sz="0" w:space="0" w:color="auto"/>
      </w:divBdr>
    </w:div>
    <w:div w:id="1779986064">
      <w:bodyDiv w:val="1"/>
      <w:marLeft w:val="0"/>
      <w:marRight w:val="0"/>
      <w:marTop w:val="0"/>
      <w:marBottom w:val="0"/>
      <w:divBdr>
        <w:top w:val="none" w:sz="0" w:space="0" w:color="auto"/>
        <w:left w:val="none" w:sz="0" w:space="0" w:color="auto"/>
        <w:bottom w:val="none" w:sz="0" w:space="0" w:color="auto"/>
        <w:right w:val="none" w:sz="0" w:space="0" w:color="auto"/>
      </w:divBdr>
    </w:div>
    <w:div w:id="1781879719">
      <w:bodyDiv w:val="1"/>
      <w:marLeft w:val="0"/>
      <w:marRight w:val="0"/>
      <w:marTop w:val="0"/>
      <w:marBottom w:val="0"/>
      <w:divBdr>
        <w:top w:val="none" w:sz="0" w:space="0" w:color="auto"/>
        <w:left w:val="none" w:sz="0" w:space="0" w:color="auto"/>
        <w:bottom w:val="none" w:sz="0" w:space="0" w:color="auto"/>
        <w:right w:val="none" w:sz="0" w:space="0" w:color="auto"/>
      </w:divBdr>
    </w:div>
    <w:div w:id="1783039254">
      <w:bodyDiv w:val="1"/>
      <w:marLeft w:val="0"/>
      <w:marRight w:val="0"/>
      <w:marTop w:val="0"/>
      <w:marBottom w:val="0"/>
      <w:divBdr>
        <w:top w:val="none" w:sz="0" w:space="0" w:color="auto"/>
        <w:left w:val="none" w:sz="0" w:space="0" w:color="auto"/>
        <w:bottom w:val="none" w:sz="0" w:space="0" w:color="auto"/>
        <w:right w:val="none" w:sz="0" w:space="0" w:color="auto"/>
      </w:divBdr>
    </w:div>
    <w:div w:id="1793085820">
      <w:bodyDiv w:val="1"/>
      <w:marLeft w:val="0"/>
      <w:marRight w:val="0"/>
      <w:marTop w:val="0"/>
      <w:marBottom w:val="0"/>
      <w:divBdr>
        <w:top w:val="none" w:sz="0" w:space="0" w:color="auto"/>
        <w:left w:val="none" w:sz="0" w:space="0" w:color="auto"/>
        <w:bottom w:val="none" w:sz="0" w:space="0" w:color="auto"/>
        <w:right w:val="none" w:sz="0" w:space="0" w:color="auto"/>
      </w:divBdr>
    </w:div>
    <w:div w:id="1794783166">
      <w:bodyDiv w:val="1"/>
      <w:marLeft w:val="0"/>
      <w:marRight w:val="0"/>
      <w:marTop w:val="0"/>
      <w:marBottom w:val="0"/>
      <w:divBdr>
        <w:top w:val="none" w:sz="0" w:space="0" w:color="auto"/>
        <w:left w:val="none" w:sz="0" w:space="0" w:color="auto"/>
        <w:bottom w:val="none" w:sz="0" w:space="0" w:color="auto"/>
        <w:right w:val="none" w:sz="0" w:space="0" w:color="auto"/>
      </w:divBdr>
    </w:div>
    <w:div w:id="1797095348">
      <w:bodyDiv w:val="1"/>
      <w:marLeft w:val="0"/>
      <w:marRight w:val="0"/>
      <w:marTop w:val="0"/>
      <w:marBottom w:val="0"/>
      <w:divBdr>
        <w:top w:val="none" w:sz="0" w:space="0" w:color="auto"/>
        <w:left w:val="none" w:sz="0" w:space="0" w:color="auto"/>
        <w:bottom w:val="none" w:sz="0" w:space="0" w:color="auto"/>
        <w:right w:val="none" w:sz="0" w:space="0" w:color="auto"/>
      </w:divBdr>
    </w:div>
    <w:div w:id="1797405742">
      <w:bodyDiv w:val="1"/>
      <w:marLeft w:val="0"/>
      <w:marRight w:val="0"/>
      <w:marTop w:val="0"/>
      <w:marBottom w:val="0"/>
      <w:divBdr>
        <w:top w:val="none" w:sz="0" w:space="0" w:color="auto"/>
        <w:left w:val="none" w:sz="0" w:space="0" w:color="auto"/>
        <w:bottom w:val="none" w:sz="0" w:space="0" w:color="auto"/>
        <w:right w:val="none" w:sz="0" w:space="0" w:color="auto"/>
      </w:divBdr>
    </w:div>
    <w:div w:id="1798064059">
      <w:bodyDiv w:val="1"/>
      <w:marLeft w:val="0"/>
      <w:marRight w:val="0"/>
      <w:marTop w:val="0"/>
      <w:marBottom w:val="0"/>
      <w:divBdr>
        <w:top w:val="none" w:sz="0" w:space="0" w:color="auto"/>
        <w:left w:val="none" w:sz="0" w:space="0" w:color="auto"/>
        <w:bottom w:val="none" w:sz="0" w:space="0" w:color="auto"/>
        <w:right w:val="none" w:sz="0" w:space="0" w:color="auto"/>
      </w:divBdr>
    </w:div>
    <w:div w:id="1800032861">
      <w:bodyDiv w:val="1"/>
      <w:marLeft w:val="0"/>
      <w:marRight w:val="0"/>
      <w:marTop w:val="0"/>
      <w:marBottom w:val="0"/>
      <w:divBdr>
        <w:top w:val="none" w:sz="0" w:space="0" w:color="auto"/>
        <w:left w:val="none" w:sz="0" w:space="0" w:color="auto"/>
        <w:bottom w:val="none" w:sz="0" w:space="0" w:color="auto"/>
        <w:right w:val="none" w:sz="0" w:space="0" w:color="auto"/>
      </w:divBdr>
    </w:div>
    <w:div w:id="1801335202">
      <w:bodyDiv w:val="1"/>
      <w:marLeft w:val="0"/>
      <w:marRight w:val="0"/>
      <w:marTop w:val="0"/>
      <w:marBottom w:val="0"/>
      <w:divBdr>
        <w:top w:val="none" w:sz="0" w:space="0" w:color="auto"/>
        <w:left w:val="none" w:sz="0" w:space="0" w:color="auto"/>
        <w:bottom w:val="none" w:sz="0" w:space="0" w:color="auto"/>
        <w:right w:val="none" w:sz="0" w:space="0" w:color="auto"/>
      </w:divBdr>
    </w:div>
    <w:div w:id="1801454274">
      <w:bodyDiv w:val="1"/>
      <w:marLeft w:val="0"/>
      <w:marRight w:val="0"/>
      <w:marTop w:val="0"/>
      <w:marBottom w:val="0"/>
      <w:divBdr>
        <w:top w:val="none" w:sz="0" w:space="0" w:color="auto"/>
        <w:left w:val="none" w:sz="0" w:space="0" w:color="auto"/>
        <w:bottom w:val="none" w:sz="0" w:space="0" w:color="auto"/>
        <w:right w:val="none" w:sz="0" w:space="0" w:color="auto"/>
      </w:divBdr>
    </w:div>
    <w:div w:id="1802071995">
      <w:bodyDiv w:val="1"/>
      <w:marLeft w:val="0"/>
      <w:marRight w:val="0"/>
      <w:marTop w:val="0"/>
      <w:marBottom w:val="0"/>
      <w:divBdr>
        <w:top w:val="none" w:sz="0" w:space="0" w:color="auto"/>
        <w:left w:val="none" w:sz="0" w:space="0" w:color="auto"/>
        <w:bottom w:val="none" w:sz="0" w:space="0" w:color="auto"/>
        <w:right w:val="none" w:sz="0" w:space="0" w:color="auto"/>
      </w:divBdr>
    </w:div>
    <w:div w:id="1806659451">
      <w:bodyDiv w:val="1"/>
      <w:marLeft w:val="0"/>
      <w:marRight w:val="0"/>
      <w:marTop w:val="0"/>
      <w:marBottom w:val="0"/>
      <w:divBdr>
        <w:top w:val="none" w:sz="0" w:space="0" w:color="auto"/>
        <w:left w:val="none" w:sz="0" w:space="0" w:color="auto"/>
        <w:bottom w:val="none" w:sz="0" w:space="0" w:color="auto"/>
        <w:right w:val="none" w:sz="0" w:space="0" w:color="auto"/>
      </w:divBdr>
    </w:div>
    <w:div w:id="1809394453">
      <w:bodyDiv w:val="1"/>
      <w:marLeft w:val="0"/>
      <w:marRight w:val="0"/>
      <w:marTop w:val="0"/>
      <w:marBottom w:val="0"/>
      <w:divBdr>
        <w:top w:val="none" w:sz="0" w:space="0" w:color="auto"/>
        <w:left w:val="none" w:sz="0" w:space="0" w:color="auto"/>
        <w:bottom w:val="none" w:sz="0" w:space="0" w:color="auto"/>
        <w:right w:val="none" w:sz="0" w:space="0" w:color="auto"/>
      </w:divBdr>
    </w:div>
    <w:div w:id="1809936550">
      <w:bodyDiv w:val="1"/>
      <w:marLeft w:val="0"/>
      <w:marRight w:val="0"/>
      <w:marTop w:val="0"/>
      <w:marBottom w:val="0"/>
      <w:divBdr>
        <w:top w:val="none" w:sz="0" w:space="0" w:color="auto"/>
        <w:left w:val="none" w:sz="0" w:space="0" w:color="auto"/>
        <w:bottom w:val="none" w:sz="0" w:space="0" w:color="auto"/>
        <w:right w:val="none" w:sz="0" w:space="0" w:color="auto"/>
      </w:divBdr>
    </w:div>
    <w:div w:id="1811046173">
      <w:bodyDiv w:val="1"/>
      <w:marLeft w:val="0"/>
      <w:marRight w:val="0"/>
      <w:marTop w:val="0"/>
      <w:marBottom w:val="0"/>
      <w:divBdr>
        <w:top w:val="none" w:sz="0" w:space="0" w:color="auto"/>
        <w:left w:val="none" w:sz="0" w:space="0" w:color="auto"/>
        <w:bottom w:val="none" w:sz="0" w:space="0" w:color="auto"/>
        <w:right w:val="none" w:sz="0" w:space="0" w:color="auto"/>
      </w:divBdr>
      <w:divsChild>
        <w:div w:id="1264613174">
          <w:marLeft w:val="0"/>
          <w:marRight w:val="0"/>
          <w:marTop w:val="0"/>
          <w:marBottom w:val="0"/>
          <w:divBdr>
            <w:top w:val="none" w:sz="0" w:space="0" w:color="auto"/>
            <w:left w:val="none" w:sz="0" w:space="0" w:color="auto"/>
            <w:bottom w:val="none" w:sz="0" w:space="0" w:color="auto"/>
            <w:right w:val="none" w:sz="0" w:space="0" w:color="auto"/>
          </w:divBdr>
        </w:div>
        <w:div w:id="1355378310">
          <w:marLeft w:val="0"/>
          <w:marRight w:val="0"/>
          <w:marTop w:val="0"/>
          <w:marBottom w:val="0"/>
          <w:divBdr>
            <w:top w:val="none" w:sz="0" w:space="0" w:color="auto"/>
            <w:left w:val="none" w:sz="0" w:space="0" w:color="auto"/>
            <w:bottom w:val="none" w:sz="0" w:space="0" w:color="auto"/>
            <w:right w:val="none" w:sz="0" w:space="0" w:color="auto"/>
          </w:divBdr>
        </w:div>
        <w:div w:id="1793523981">
          <w:marLeft w:val="0"/>
          <w:marRight w:val="0"/>
          <w:marTop w:val="0"/>
          <w:marBottom w:val="0"/>
          <w:divBdr>
            <w:top w:val="none" w:sz="0" w:space="0" w:color="auto"/>
            <w:left w:val="none" w:sz="0" w:space="0" w:color="auto"/>
            <w:bottom w:val="none" w:sz="0" w:space="0" w:color="auto"/>
            <w:right w:val="none" w:sz="0" w:space="0" w:color="auto"/>
          </w:divBdr>
        </w:div>
      </w:divsChild>
    </w:div>
    <w:div w:id="1812863355">
      <w:bodyDiv w:val="1"/>
      <w:marLeft w:val="0"/>
      <w:marRight w:val="0"/>
      <w:marTop w:val="0"/>
      <w:marBottom w:val="0"/>
      <w:divBdr>
        <w:top w:val="none" w:sz="0" w:space="0" w:color="auto"/>
        <w:left w:val="none" w:sz="0" w:space="0" w:color="auto"/>
        <w:bottom w:val="none" w:sz="0" w:space="0" w:color="auto"/>
        <w:right w:val="none" w:sz="0" w:space="0" w:color="auto"/>
      </w:divBdr>
    </w:div>
    <w:div w:id="1814642100">
      <w:bodyDiv w:val="1"/>
      <w:marLeft w:val="0"/>
      <w:marRight w:val="0"/>
      <w:marTop w:val="0"/>
      <w:marBottom w:val="0"/>
      <w:divBdr>
        <w:top w:val="none" w:sz="0" w:space="0" w:color="auto"/>
        <w:left w:val="none" w:sz="0" w:space="0" w:color="auto"/>
        <w:bottom w:val="none" w:sz="0" w:space="0" w:color="auto"/>
        <w:right w:val="none" w:sz="0" w:space="0" w:color="auto"/>
      </w:divBdr>
    </w:div>
    <w:div w:id="1817600426">
      <w:bodyDiv w:val="1"/>
      <w:marLeft w:val="0"/>
      <w:marRight w:val="0"/>
      <w:marTop w:val="0"/>
      <w:marBottom w:val="0"/>
      <w:divBdr>
        <w:top w:val="none" w:sz="0" w:space="0" w:color="auto"/>
        <w:left w:val="none" w:sz="0" w:space="0" w:color="auto"/>
        <w:bottom w:val="none" w:sz="0" w:space="0" w:color="auto"/>
        <w:right w:val="none" w:sz="0" w:space="0" w:color="auto"/>
      </w:divBdr>
    </w:div>
    <w:div w:id="1819228929">
      <w:bodyDiv w:val="1"/>
      <w:marLeft w:val="0"/>
      <w:marRight w:val="0"/>
      <w:marTop w:val="0"/>
      <w:marBottom w:val="0"/>
      <w:divBdr>
        <w:top w:val="none" w:sz="0" w:space="0" w:color="auto"/>
        <w:left w:val="none" w:sz="0" w:space="0" w:color="auto"/>
        <w:bottom w:val="none" w:sz="0" w:space="0" w:color="auto"/>
        <w:right w:val="none" w:sz="0" w:space="0" w:color="auto"/>
      </w:divBdr>
    </w:div>
    <w:div w:id="1819809564">
      <w:bodyDiv w:val="1"/>
      <w:marLeft w:val="0"/>
      <w:marRight w:val="0"/>
      <w:marTop w:val="0"/>
      <w:marBottom w:val="0"/>
      <w:divBdr>
        <w:top w:val="none" w:sz="0" w:space="0" w:color="auto"/>
        <w:left w:val="none" w:sz="0" w:space="0" w:color="auto"/>
        <w:bottom w:val="none" w:sz="0" w:space="0" w:color="auto"/>
        <w:right w:val="none" w:sz="0" w:space="0" w:color="auto"/>
      </w:divBdr>
    </w:div>
    <w:div w:id="1825125549">
      <w:bodyDiv w:val="1"/>
      <w:marLeft w:val="0"/>
      <w:marRight w:val="0"/>
      <w:marTop w:val="0"/>
      <w:marBottom w:val="0"/>
      <w:divBdr>
        <w:top w:val="none" w:sz="0" w:space="0" w:color="auto"/>
        <w:left w:val="none" w:sz="0" w:space="0" w:color="auto"/>
        <w:bottom w:val="none" w:sz="0" w:space="0" w:color="auto"/>
        <w:right w:val="none" w:sz="0" w:space="0" w:color="auto"/>
      </w:divBdr>
      <w:divsChild>
        <w:div w:id="315839587">
          <w:marLeft w:val="0"/>
          <w:marRight w:val="0"/>
          <w:marTop w:val="0"/>
          <w:marBottom w:val="0"/>
          <w:divBdr>
            <w:top w:val="none" w:sz="0" w:space="0" w:color="auto"/>
            <w:left w:val="none" w:sz="0" w:space="0" w:color="auto"/>
            <w:bottom w:val="none" w:sz="0" w:space="0" w:color="auto"/>
            <w:right w:val="none" w:sz="0" w:space="0" w:color="auto"/>
          </w:divBdr>
        </w:div>
        <w:div w:id="465398494">
          <w:marLeft w:val="0"/>
          <w:marRight w:val="0"/>
          <w:marTop w:val="0"/>
          <w:marBottom w:val="0"/>
          <w:divBdr>
            <w:top w:val="none" w:sz="0" w:space="0" w:color="auto"/>
            <w:left w:val="none" w:sz="0" w:space="0" w:color="auto"/>
            <w:bottom w:val="none" w:sz="0" w:space="0" w:color="auto"/>
            <w:right w:val="none" w:sz="0" w:space="0" w:color="auto"/>
          </w:divBdr>
        </w:div>
        <w:div w:id="1880163952">
          <w:marLeft w:val="0"/>
          <w:marRight w:val="0"/>
          <w:marTop w:val="0"/>
          <w:marBottom w:val="0"/>
          <w:divBdr>
            <w:top w:val="none" w:sz="0" w:space="0" w:color="auto"/>
            <w:left w:val="none" w:sz="0" w:space="0" w:color="auto"/>
            <w:bottom w:val="none" w:sz="0" w:space="0" w:color="auto"/>
            <w:right w:val="none" w:sz="0" w:space="0" w:color="auto"/>
          </w:divBdr>
        </w:div>
      </w:divsChild>
    </w:div>
    <w:div w:id="1826506858">
      <w:bodyDiv w:val="1"/>
      <w:marLeft w:val="0"/>
      <w:marRight w:val="0"/>
      <w:marTop w:val="0"/>
      <w:marBottom w:val="0"/>
      <w:divBdr>
        <w:top w:val="none" w:sz="0" w:space="0" w:color="auto"/>
        <w:left w:val="none" w:sz="0" w:space="0" w:color="auto"/>
        <w:bottom w:val="none" w:sz="0" w:space="0" w:color="auto"/>
        <w:right w:val="none" w:sz="0" w:space="0" w:color="auto"/>
      </w:divBdr>
    </w:div>
    <w:div w:id="1828086268">
      <w:bodyDiv w:val="1"/>
      <w:marLeft w:val="0"/>
      <w:marRight w:val="0"/>
      <w:marTop w:val="0"/>
      <w:marBottom w:val="0"/>
      <w:divBdr>
        <w:top w:val="none" w:sz="0" w:space="0" w:color="auto"/>
        <w:left w:val="none" w:sz="0" w:space="0" w:color="auto"/>
        <w:bottom w:val="none" w:sz="0" w:space="0" w:color="auto"/>
        <w:right w:val="none" w:sz="0" w:space="0" w:color="auto"/>
      </w:divBdr>
    </w:div>
    <w:div w:id="1830245578">
      <w:bodyDiv w:val="1"/>
      <w:marLeft w:val="0"/>
      <w:marRight w:val="0"/>
      <w:marTop w:val="0"/>
      <w:marBottom w:val="0"/>
      <w:divBdr>
        <w:top w:val="none" w:sz="0" w:space="0" w:color="auto"/>
        <w:left w:val="none" w:sz="0" w:space="0" w:color="auto"/>
        <w:bottom w:val="none" w:sz="0" w:space="0" w:color="auto"/>
        <w:right w:val="none" w:sz="0" w:space="0" w:color="auto"/>
      </w:divBdr>
    </w:div>
    <w:div w:id="1830360136">
      <w:bodyDiv w:val="1"/>
      <w:marLeft w:val="0"/>
      <w:marRight w:val="0"/>
      <w:marTop w:val="0"/>
      <w:marBottom w:val="0"/>
      <w:divBdr>
        <w:top w:val="none" w:sz="0" w:space="0" w:color="auto"/>
        <w:left w:val="none" w:sz="0" w:space="0" w:color="auto"/>
        <w:bottom w:val="none" w:sz="0" w:space="0" w:color="auto"/>
        <w:right w:val="none" w:sz="0" w:space="0" w:color="auto"/>
      </w:divBdr>
    </w:div>
    <w:div w:id="1830629483">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3720872">
      <w:bodyDiv w:val="1"/>
      <w:marLeft w:val="0"/>
      <w:marRight w:val="0"/>
      <w:marTop w:val="0"/>
      <w:marBottom w:val="0"/>
      <w:divBdr>
        <w:top w:val="none" w:sz="0" w:space="0" w:color="auto"/>
        <w:left w:val="none" w:sz="0" w:space="0" w:color="auto"/>
        <w:bottom w:val="none" w:sz="0" w:space="0" w:color="auto"/>
        <w:right w:val="none" w:sz="0" w:space="0" w:color="auto"/>
      </w:divBdr>
    </w:div>
    <w:div w:id="1834834138">
      <w:bodyDiv w:val="1"/>
      <w:marLeft w:val="0"/>
      <w:marRight w:val="0"/>
      <w:marTop w:val="0"/>
      <w:marBottom w:val="0"/>
      <w:divBdr>
        <w:top w:val="none" w:sz="0" w:space="0" w:color="auto"/>
        <w:left w:val="none" w:sz="0" w:space="0" w:color="auto"/>
        <w:bottom w:val="none" w:sz="0" w:space="0" w:color="auto"/>
        <w:right w:val="none" w:sz="0" w:space="0" w:color="auto"/>
      </w:divBdr>
      <w:divsChild>
        <w:div w:id="234050738">
          <w:marLeft w:val="0"/>
          <w:marRight w:val="0"/>
          <w:marTop w:val="0"/>
          <w:marBottom w:val="0"/>
          <w:divBdr>
            <w:top w:val="none" w:sz="0" w:space="0" w:color="auto"/>
            <w:left w:val="none" w:sz="0" w:space="0" w:color="auto"/>
            <w:bottom w:val="none" w:sz="0" w:space="0" w:color="auto"/>
            <w:right w:val="none" w:sz="0" w:space="0" w:color="auto"/>
          </w:divBdr>
        </w:div>
        <w:div w:id="1658798097">
          <w:marLeft w:val="0"/>
          <w:marRight w:val="0"/>
          <w:marTop w:val="0"/>
          <w:marBottom w:val="0"/>
          <w:divBdr>
            <w:top w:val="none" w:sz="0" w:space="0" w:color="auto"/>
            <w:left w:val="none" w:sz="0" w:space="0" w:color="auto"/>
            <w:bottom w:val="none" w:sz="0" w:space="0" w:color="auto"/>
            <w:right w:val="none" w:sz="0" w:space="0" w:color="auto"/>
          </w:divBdr>
        </w:div>
      </w:divsChild>
    </w:div>
    <w:div w:id="1836990602">
      <w:bodyDiv w:val="1"/>
      <w:marLeft w:val="0"/>
      <w:marRight w:val="0"/>
      <w:marTop w:val="0"/>
      <w:marBottom w:val="0"/>
      <w:divBdr>
        <w:top w:val="none" w:sz="0" w:space="0" w:color="auto"/>
        <w:left w:val="none" w:sz="0" w:space="0" w:color="auto"/>
        <w:bottom w:val="none" w:sz="0" w:space="0" w:color="auto"/>
        <w:right w:val="none" w:sz="0" w:space="0" w:color="auto"/>
      </w:divBdr>
    </w:div>
    <w:div w:id="1838036220">
      <w:bodyDiv w:val="1"/>
      <w:marLeft w:val="0"/>
      <w:marRight w:val="0"/>
      <w:marTop w:val="0"/>
      <w:marBottom w:val="0"/>
      <w:divBdr>
        <w:top w:val="none" w:sz="0" w:space="0" w:color="auto"/>
        <w:left w:val="none" w:sz="0" w:space="0" w:color="auto"/>
        <w:bottom w:val="none" w:sz="0" w:space="0" w:color="auto"/>
        <w:right w:val="none" w:sz="0" w:space="0" w:color="auto"/>
      </w:divBdr>
    </w:div>
    <w:div w:id="1842232152">
      <w:bodyDiv w:val="1"/>
      <w:marLeft w:val="0"/>
      <w:marRight w:val="0"/>
      <w:marTop w:val="0"/>
      <w:marBottom w:val="0"/>
      <w:divBdr>
        <w:top w:val="none" w:sz="0" w:space="0" w:color="auto"/>
        <w:left w:val="none" w:sz="0" w:space="0" w:color="auto"/>
        <w:bottom w:val="none" w:sz="0" w:space="0" w:color="auto"/>
        <w:right w:val="none" w:sz="0" w:space="0" w:color="auto"/>
      </w:divBdr>
    </w:div>
    <w:div w:id="1848325042">
      <w:bodyDiv w:val="1"/>
      <w:marLeft w:val="0"/>
      <w:marRight w:val="0"/>
      <w:marTop w:val="0"/>
      <w:marBottom w:val="0"/>
      <w:divBdr>
        <w:top w:val="none" w:sz="0" w:space="0" w:color="auto"/>
        <w:left w:val="none" w:sz="0" w:space="0" w:color="auto"/>
        <w:bottom w:val="none" w:sz="0" w:space="0" w:color="auto"/>
        <w:right w:val="none" w:sz="0" w:space="0" w:color="auto"/>
      </w:divBdr>
    </w:div>
    <w:div w:id="1848405884">
      <w:bodyDiv w:val="1"/>
      <w:marLeft w:val="0"/>
      <w:marRight w:val="0"/>
      <w:marTop w:val="0"/>
      <w:marBottom w:val="0"/>
      <w:divBdr>
        <w:top w:val="none" w:sz="0" w:space="0" w:color="auto"/>
        <w:left w:val="none" w:sz="0" w:space="0" w:color="auto"/>
        <w:bottom w:val="none" w:sz="0" w:space="0" w:color="auto"/>
        <w:right w:val="none" w:sz="0" w:space="0" w:color="auto"/>
      </w:divBdr>
    </w:div>
    <w:div w:id="1848521445">
      <w:bodyDiv w:val="1"/>
      <w:marLeft w:val="0"/>
      <w:marRight w:val="0"/>
      <w:marTop w:val="0"/>
      <w:marBottom w:val="0"/>
      <w:divBdr>
        <w:top w:val="none" w:sz="0" w:space="0" w:color="auto"/>
        <w:left w:val="none" w:sz="0" w:space="0" w:color="auto"/>
        <w:bottom w:val="none" w:sz="0" w:space="0" w:color="auto"/>
        <w:right w:val="none" w:sz="0" w:space="0" w:color="auto"/>
      </w:divBdr>
    </w:div>
    <w:div w:id="1851413348">
      <w:bodyDiv w:val="1"/>
      <w:marLeft w:val="0"/>
      <w:marRight w:val="0"/>
      <w:marTop w:val="0"/>
      <w:marBottom w:val="0"/>
      <w:divBdr>
        <w:top w:val="none" w:sz="0" w:space="0" w:color="auto"/>
        <w:left w:val="none" w:sz="0" w:space="0" w:color="auto"/>
        <w:bottom w:val="none" w:sz="0" w:space="0" w:color="auto"/>
        <w:right w:val="none" w:sz="0" w:space="0" w:color="auto"/>
      </w:divBdr>
    </w:div>
    <w:div w:id="1851674871">
      <w:bodyDiv w:val="1"/>
      <w:marLeft w:val="0"/>
      <w:marRight w:val="0"/>
      <w:marTop w:val="0"/>
      <w:marBottom w:val="0"/>
      <w:divBdr>
        <w:top w:val="none" w:sz="0" w:space="0" w:color="auto"/>
        <w:left w:val="none" w:sz="0" w:space="0" w:color="auto"/>
        <w:bottom w:val="none" w:sz="0" w:space="0" w:color="auto"/>
        <w:right w:val="none" w:sz="0" w:space="0" w:color="auto"/>
      </w:divBdr>
    </w:div>
    <w:div w:id="1853954994">
      <w:bodyDiv w:val="1"/>
      <w:marLeft w:val="0"/>
      <w:marRight w:val="0"/>
      <w:marTop w:val="0"/>
      <w:marBottom w:val="0"/>
      <w:divBdr>
        <w:top w:val="none" w:sz="0" w:space="0" w:color="auto"/>
        <w:left w:val="none" w:sz="0" w:space="0" w:color="auto"/>
        <w:bottom w:val="none" w:sz="0" w:space="0" w:color="auto"/>
        <w:right w:val="none" w:sz="0" w:space="0" w:color="auto"/>
      </w:divBdr>
    </w:div>
    <w:div w:id="1855456282">
      <w:bodyDiv w:val="1"/>
      <w:marLeft w:val="0"/>
      <w:marRight w:val="0"/>
      <w:marTop w:val="0"/>
      <w:marBottom w:val="0"/>
      <w:divBdr>
        <w:top w:val="none" w:sz="0" w:space="0" w:color="auto"/>
        <w:left w:val="none" w:sz="0" w:space="0" w:color="auto"/>
        <w:bottom w:val="none" w:sz="0" w:space="0" w:color="auto"/>
        <w:right w:val="none" w:sz="0" w:space="0" w:color="auto"/>
      </w:divBdr>
    </w:div>
    <w:div w:id="1857226453">
      <w:bodyDiv w:val="1"/>
      <w:marLeft w:val="0"/>
      <w:marRight w:val="0"/>
      <w:marTop w:val="0"/>
      <w:marBottom w:val="0"/>
      <w:divBdr>
        <w:top w:val="none" w:sz="0" w:space="0" w:color="auto"/>
        <w:left w:val="none" w:sz="0" w:space="0" w:color="auto"/>
        <w:bottom w:val="none" w:sz="0" w:space="0" w:color="auto"/>
        <w:right w:val="none" w:sz="0" w:space="0" w:color="auto"/>
      </w:divBdr>
    </w:div>
    <w:div w:id="1859464445">
      <w:bodyDiv w:val="1"/>
      <w:marLeft w:val="0"/>
      <w:marRight w:val="0"/>
      <w:marTop w:val="0"/>
      <w:marBottom w:val="0"/>
      <w:divBdr>
        <w:top w:val="none" w:sz="0" w:space="0" w:color="auto"/>
        <w:left w:val="none" w:sz="0" w:space="0" w:color="auto"/>
        <w:bottom w:val="none" w:sz="0" w:space="0" w:color="auto"/>
        <w:right w:val="none" w:sz="0" w:space="0" w:color="auto"/>
      </w:divBdr>
    </w:div>
    <w:div w:id="1862350455">
      <w:bodyDiv w:val="1"/>
      <w:marLeft w:val="0"/>
      <w:marRight w:val="0"/>
      <w:marTop w:val="0"/>
      <w:marBottom w:val="0"/>
      <w:divBdr>
        <w:top w:val="none" w:sz="0" w:space="0" w:color="auto"/>
        <w:left w:val="none" w:sz="0" w:space="0" w:color="auto"/>
        <w:bottom w:val="none" w:sz="0" w:space="0" w:color="auto"/>
        <w:right w:val="none" w:sz="0" w:space="0" w:color="auto"/>
      </w:divBdr>
    </w:div>
    <w:div w:id="1864051335">
      <w:bodyDiv w:val="1"/>
      <w:marLeft w:val="0"/>
      <w:marRight w:val="0"/>
      <w:marTop w:val="0"/>
      <w:marBottom w:val="0"/>
      <w:divBdr>
        <w:top w:val="none" w:sz="0" w:space="0" w:color="auto"/>
        <w:left w:val="none" w:sz="0" w:space="0" w:color="auto"/>
        <w:bottom w:val="none" w:sz="0" w:space="0" w:color="auto"/>
        <w:right w:val="none" w:sz="0" w:space="0" w:color="auto"/>
      </w:divBdr>
    </w:div>
    <w:div w:id="1864786460">
      <w:bodyDiv w:val="1"/>
      <w:marLeft w:val="0"/>
      <w:marRight w:val="0"/>
      <w:marTop w:val="0"/>
      <w:marBottom w:val="0"/>
      <w:divBdr>
        <w:top w:val="none" w:sz="0" w:space="0" w:color="auto"/>
        <w:left w:val="none" w:sz="0" w:space="0" w:color="auto"/>
        <w:bottom w:val="none" w:sz="0" w:space="0" w:color="auto"/>
        <w:right w:val="none" w:sz="0" w:space="0" w:color="auto"/>
      </w:divBdr>
    </w:div>
    <w:div w:id="1866869674">
      <w:bodyDiv w:val="1"/>
      <w:marLeft w:val="0"/>
      <w:marRight w:val="0"/>
      <w:marTop w:val="0"/>
      <w:marBottom w:val="0"/>
      <w:divBdr>
        <w:top w:val="none" w:sz="0" w:space="0" w:color="auto"/>
        <w:left w:val="none" w:sz="0" w:space="0" w:color="auto"/>
        <w:bottom w:val="none" w:sz="0" w:space="0" w:color="auto"/>
        <w:right w:val="none" w:sz="0" w:space="0" w:color="auto"/>
      </w:divBdr>
    </w:div>
    <w:div w:id="1868057794">
      <w:bodyDiv w:val="1"/>
      <w:marLeft w:val="0"/>
      <w:marRight w:val="0"/>
      <w:marTop w:val="0"/>
      <w:marBottom w:val="0"/>
      <w:divBdr>
        <w:top w:val="none" w:sz="0" w:space="0" w:color="auto"/>
        <w:left w:val="none" w:sz="0" w:space="0" w:color="auto"/>
        <w:bottom w:val="none" w:sz="0" w:space="0" w:color="auto"/>
        <w:right w:val="none" w:sz="0" w:space="0" w:color="auto"/>
      </w:divBdr>
    </w:div>
    <w:div w:id="1868518501">
      <w:bodyDiv w:val="1"/>
      <w:marLeft w:val="0"/>
      <w:marRight w:val="0"/>
      <w:marTop w:val="0"/>
      <w:marBottom w:val="0"/>
      <w:divBdr>
        <w:top w:val="none" w:sz="0" w:space="0" w:color="auto"/>
        <w:left w:val="none" w:sz="0" w:space="0" w:color="auto"/>
        <w:bottom w:val="none" w:sz="0" w:space="0" w:color="auto"/>
        <w:right w:val="none" w:sz="0" w:space="0" w:color="auto"/>
      </w:divBdr>
    </w:div>
    <w:div w:id="1868522238">
      <w:bodyDiv w:val="1"/>
      <w:marLeft w:val="0"/>
      <w:marRight w:val="0"/>
      <w:marTop w:val="0"/>
      <w:marBottom w:val="0"/>
      <w:divBdr>
        <w:top w:val="none" w:sz="0" w:space="0" w:color="auto"/>
        <w:left w:val="none" w:sz="0" w:space="0" w:color="auto"/>
        <w:bottom w:val="none" w:sz="0" w:space="0" w:color="auto"/>
        <w:right w:val="none" w:sz="0" w:space="0" w:color="auto"/>
      </w:divBdr>
    </w:div>
    <w:div w:id="1869220421">
      <w:bodyDiv w:val="1"/>
      <w:marLeft w:val="0"/>
      <w:marRight w:val="0"/>
      <w:marTop w:val="0"/>
      <w:marBottom w:val="0"/>
      <w:divBdr>
        <w:top w:val="none" w:sz="0" w:space="0" w:color="auto"/>
        <w:left w:val="none" w:sz="0" w:space="0" w:color="auto"/>
        <w:bottom w:val="none" w:sz="0" w:space="0" w:color="auto"/>
        <w:right w:val="none" w:sz="0" w:space="0" w:color="auto"/>
      </w:divBdr>
    </w:div>
    <w:div w:id="1874414431">
      <w:bodyDiv w:val="1"/>
      <w:marLeft w:val="0"/>
      <w:marRight w:val="0"/>
      <w:marTop w:val="0"/>
      <w:marBottom w:val="0"/>
      <w:divBdr>
        <w:top w:val="none" w:sz="0" w:space="0" w:color="auto"/>
        <w:left w:val="none" w:sz="0" w:space="0" w:color="auto"/>
        <w:bottom w:val="none" w:sz="0" w:space="0" w:color="auto"/>
        <w:right w:val="none" w:sz="0" w:space="0" w:color="auto"/>
      </w:divBdr>
    </w:div>
    <w:div w:id="1874922810">
      <w:bodyDiv w:val="1"/>
      <w:marLeft w:val="0"/>
      <w:marRight w:val="0"/>
      <w:marTop w:val="0"/>
      <w:marBottom w:val="0"/>
      <w:divBdr>
        <w:top w:val="none" w:sz="0" w:space="0" w:color="auto"/>
        <w:left w:val="none" w:sz="0" w:space="0" w:color="auto"/>
        <w:bottom w:val="none" w:sz="0" w:space="0" w:color="auto"/>
        <w:right w:val="none" w:sz="0" w:space="0" w:color="auto"/>
      </w:divBdr>
    </w:div>
    <w:div w:id="1876623417">
      <w:bodyDiv w:val="1"/>
      <w:marLeft w:val="0"/>
      <w:marRight w:val="0"/>
      <w:marTop w:val="0"/>
      <w:marBottom w:val="0"/>
      <w:divBdr>
        <w:top w:val="none" w:sz="0" w:space="0" w:color="auto"/>
        <w:left w:val="none" w:sz="0" w:space="0" w:color="auto"/>
        <w:bottom w:val="none" w:sz="0" w:space="0" w:color="auto"/>
        <w:right w:val="none" w:sz="0" w:space="0" w:color="auto"/>
      </w:divBdr>
    </w:div>
    <w:div w:id="1879124499">
      <w:bodyDiv w:val="1"/>
      <w:marLeft w:val="0"/>
      <w:marRight w:val="0"/>
      <w:marTop w:val="0"/>
      <w:marBottom w:val="0"/>
      <w:divBdr>
        <w:top w:val="none" w:sz="0" w:space="0" w:color="auto"/>
        <w:left w:val="none" w:sz="0" w:space="0" w:color="auto"/>
        <w:bottom w:val="none" w:sz="0" w:space="0" w:color="auto"/>
        <w:right w:val="none" w:sz="0" w:space="0" w:color="auto"/>
      </w:divBdr>
    </w:div>
    <w:div w:id="1879926400">
      <w:bodyDiv w:val="1"/>
      <w:marLeft w:val="0"/>
      <w:marRight w:val="0"/>
      <w:marTop w:val="0"/>
      <w:marBottom w:val="0"/>
      <w:divBdr>
        <w:top w:val="none" w:sz="0" w:space="0" w:color="auto"/>
        <w:left w:val="none" w:sz="0" w:space="0" w:color="auto"/>
        <w:bottom w:val="none" w:sz="0" w:space="0" w:color="auto"/>
        <w:right w:val="none" w:sz="0" w:space="0" w:color="auto"/>
      </w:divBdr>
    </w:div>
    <w:div w:id="1880239011">
      <w:bodyDiv w:val="1"/>
      <w:marLeft w:val="0"/>
      <w:marRight w:val="0"/>
      <w:marTop w:val="0"/>
      <w:marBottom w:val="0"/>
      <w:divBdr>
        <w:top w:val="none" w:sz="0" w:space="0" w:color="auto"/>
        <w:left w:val="none" w:sz="0" w:space="0" w:color="auto"/>
        <w:bottom w:val="none" w:sz="0" w:space="0" w:color="auto"/>
        <w:right w:val="none" w:sz="0" w:space="0" w:color="auto"/>
      </w:divBdr>
    </w:div>
    <w:div w:id="1881160128">
      <w:bodyDiv w:val="1"/>
      <w:marLeft w:val="0"/>
      <w:marRight w:val="0"/>
      <w:marTop w:val="0"/>
      <w:marBottom w:val="0"/>
      <w:divBdr>
        <w:top w:val="none" w:sz="0" w:space="0" w:color="auto"/>
        <w:left w:val="none" w:sz="0" w:space="0" w:color="auto"/>
        <w:bottom w:val="none" w:sz="0" w:space="0" w:color="auto"/>
        <w:right w:val="none" w:sz="0" w:space="0" w:color="auto"/>
      </w:divBdr>
    </w:div>
    <w:div w:id="1885677527">
      <w:bodyDiv w:val="1"/>
      <w:marLeft w:val="0"/>
      <w:marRight w:val="0"/>
      <w:marTop w:val="0"/>
      <w:marBottom w:val="0"/>
      <w:divBdr>
        <w:top w:val="none" w:sz="0" w:space="0" w:color="auto"/>
        <w:left w:val="none" w:sz="0" w:space="0" w:color="auto"/>
        <w:bottom w:val="none" w:sz="0" w:space="0" w:color="auto"/>
        <w:right w:val="none" w:sz="0" w:space="0" w:color="auto"/>
      </w:divBdr>
    </w:div>
    <w:div w:id="1886868694">
      <w:bodyDiv w:val="1"/>
      <w:marLeft w:val="0"/>
      <w:marRight w:val="0"/>
      <w:marTop w:val="0"/>
      <w:marBottom w:val="0"/>
      <w:divBdr>
        <w:top w:val="none" w:sz="0" w:space="0" w:color="auto"/>
        <w:left w:val="none" w:sz="0" w:space="0" w:color="auto"/>
        <w:bottom w:val="none" w:sz="0" w:space="0" w:color="auto"/>
        <w:right w:val="none" w:sz="0" w:space="0" w:color="auto"/>
      </w:divBdr>
    </w:div>
    <w:div w:id="1888301942">
      <w:bodyDiv w:val="1"/>
      <w:marLeft w:val="0"/>
      <w:marRight w:val="0"/>
      <w:marTop w:val="0"/>
      <w:marBottom w:val="0"/>
      <w:divBdr>
        <w:top w:val="none" w:sz="0" w:space="0" w:color="auto"/>
        <w:left w:val="none" w:sz="0" w:space="0" w:color="auto"/>
        <w:bottom w:val="none" w:sz="0" w:space="0" w:color="auto"/>
        <w:right w:val="none" w:sz="0" w:space="0" w:color="auto"/>
      </w:divBdr>
    </w:div>
    <w:div w:id="1888450354">
      <w:bodyDiv w:val="1"/>
      <w:marLeft w:val="0"/>
      <w:marRight w:val="0"/>
      <w:marTop w:val="0"/>
      <w:marBottom w:val="0"/>
      <w:divBdr>
        <w:top w:val="none" w:sz="0" w:space="0" w:color="auto"/>
        <w:left w:val="none" w:sz="0" w:space="0" w:color="auto"/>
        <w:bottom w:val="none" w:sz="0" w:space="0" w:color="auto"/>
        <w:right w:val="none" w:sz="0" w:space="0" w:color="auto"/>
      </w:divBdr>
    </w:div>
    <w:div w:id="1890533784">
      <w:bodyDiv w:val="1"/>
      <w:marLeft w:val="0"/>
      <w:marRight w:val="0"/>
      <w:marTop w:val="0"/>
      <w:marBottom w:val="0"/>
      <w:divBdr>
        <w:top w:val="none" w:sz="0" w:space="0" w:color="auto"/>
        <w:left w:val="none" w:sz="0" w:space="0" w:color="auto"/>
        <w:bottom w:val="none" w:sz="0" w:space="0" w:color="auto"/>
        <w:right w:val="none" w:sz="0" w:space="0" w:color="auto"/>
      </w:divBdr>
    </w:div>
    <w:div w:id="1895654589">
      <w:bodyDiv w:val="1"/>
      <w:marLeft w:val="0"/>
      <w:marRight w:val="0"/>
      <w:marTop w:val="0"/>
      <w:marBottom w:val="0"/>
      <w:divBdr>
        <w:top w:val="none" w:sz="0" w:space="0" w:color="auto"/>
        <w:left w:val="none" w:sz="0" w:space="0" w:color="auto"/>
        <w:bottom w:val="none" w:sz="0" w:space="0" w:color="auto"/>
        <w:right w:val="none" w:sz="0" w:space="0" w:color="auto"/>
      </w:divBdr>
    </w:div>
    <w:div w:id="1898736495">
      <w:bodyDiv w:val="1"/>
      <w:marLeft w:val="0"/>
      <w:marRight w:val="0"/>
      <w:marTop w:val="0"/>
      <w:marBottom w:val="0"/>
      <w:divBdr>
        <w:top w:val="none" w:sz="0" w:space="0" w:color="auto"/>
        <w:left w:val="none" w:sz="0" w:space="0" w:color="auto"/>
        <w:bottom w:val="none" w:sz="0" w:space="0" w:color="auto"/>
        <w:right w:val="none" w:sz="0" w:space="0" w:color="auto"/>
      </w:divBdr>
    </w:div>
    <w:div w:id="1899706382">
      <w:bodyDiv w:val="1"/>
      <w:marLeft w:val="0"/>
      <w:marRight w:val="0"/>
      <w:marTop w:val="0"/>
      <w:marBottom w:val="0"/>
      <w:divBdr>
        <w:top w:val="none" w:sz="0" w:space="0" w:color="auto"/>
        <w:left w:val="none" w:sz="0" w:space="0" w:color="auto"/>
        <w:bottom w:val="none" w:sz="0" w:space="0" w:color="auto"/>
        <w:right w:val="none" w:sz="0" w:space="0" w:color="auto"/>
      </w:divBdr>
      <w:divsChild>
        <w:div w:id="316880416">
          <w:marLeft w:val="0"/>
          <w:marRight w:val="0"/>
          <w:marTop w:val="0"/>
          <w:marBottom w:val="0"/>
          <w:divBdr>
            <w:top w:val="none" w:sz="0" w:space="0" w:color="auto"/>
            <w:left w:val="none" w:sz="0" w:space="0" w:color="auto"/>
            <w:bottom w:val="none" w:sz="0" w:space="0" w:color="auto"/>
            <w:right w:val="none" w:sz="0" w:space="0" w:color="auto"/>
          </w:divBdr>
        </w:div>
      </w:divsChild>
    </w:div>
    <w:div w:id="1899827087">
      <w:bodyDiv w:val="1"/>
      <w:marLeft w:val="0"/>
      <w:marRight w:val="0"/>
      <w:marTop w:val="0"/>
      <w:marBottom w:val="0"/>
      <w:divBdr>
        <w:top w:val="none" w:sz="0" w:space="0" w:color="auto"/>
        <w:left w:val="none" w:sz="0" w:space="0" w:color="auto"/>
        <w:bottom w:val="none" w:sz="0" w:space="0" w:color="auto"/>
        <w:right w:val="none" w:sz="0" w:space="0" w:color="auto"/>
      </w:divBdr>
    </w:div>
    <w:div w:id="1900167935">
      <w:bodyDiv w:val="1"/>
      <w:marLeft w:val="0"/>
      <w:marRight w:val="0"/>
      <w:marTop w:val="0"/>
      <w:marBottom w:val="0"/>
      <w:divBdr>
        <w:top w:val="none" w:sz="0" w:space="0" w:color="auto"/>
        <w:left w:val="none" w:sz="0" w:space="0" w:color="auto"/>
        <w:bottom w:val="none" w:sz="0" w:space="0" w:color="auto"/>
        <w:right w:val="none" w:sz="0" w:space="0" w:color="auto"/>
      </w:divBdr>
    </w:div>
    <w:div w:id="1902253410">
      <w:bodyDiv w:val="1"/>
      <w:marLeft w:val="0"/>
      <w:marRight w:val="0"/>
      <w:marTop w:val="0"/>
      <w:marBottom w:val="0"/>
      <w:divBdr>
        <w:top w:val="none" w:sz="0" w:space="0" w:color="auto"/>
        <w:left w:val="none" w:sz="0" w:space="0" w:color="auto"/>
        <w:bottom w:val="none" w:sz="0" w:space="0" w:color="auto"/>
        <w:right w:val="none" w:sz="0" w:space="0" w:color="auto"/>
      </w:divBdr>
    </w:div>
    <w:div w:id="1903783667">
      <w:bodyDiv w:val="1"/>
      <w:marLeft w:val="0"/>
      <w:marRight w:val="0"/>
      <w:marTop w:val="0"/>
      <w:marBottom w:val="0"/>
      <w:divBdr>
        <w:top w:val="none" w:sz="0" w:space="0" w:color="auto"/>
        <w:left w:val="none" w:sz="0" w:space="0" w:color="auto"/>
        <w:bottom w:val="none" w:sz="0" w:space="0" w:color="auto"/>
        <w:right w:val="none" w:sz="0" w:space="0" w:color="auto"/>
      </w:divBdr>
    </w:div>
    <w:div w:id="1903829235">
      <w:bodyDiv w:val="1"/>
      <w:marLeft w:val="0"/>
      <w:marRight w:val="0"/>
      <w:marTop w:val="0"/>
      <w:marBottom w:val="0"/>
      <w:divBdr>
        <w:top w:val="none" w:sz="0" w:space="0" w:color="auto"/>
        <w:left w:val="none" w:sz="0" w:space="0" w:color="auto"/>
        <w:bottom w:val="none" w:sz="0" w:space="0" w:color="auto"/>
        <w:right w:val="none" w:sz="0" w:space="0" w:color="auto"/>
      </w:divBdr>
    </w:div>
    <w:div w:id="1904556907">
      <w:bodyDiv w:val="1"/>
      <w:marLeft w:val="0"/>
      <w:marRight w:val="0"/>
      <w:marTop w:val="0"/>
      <w:marBottom w:val="0"/>
      <w:divBdr>
        <w:top w:val="none" w:sz="0" w:space="0" w:color="auto"/>
        <w:left w:val="none" w:sz="0" w:space="0" w:color="auto"/>
        <w:bottom w:val="none" w:sz="0" w:space="0" w:color="auto"/>
        <w:right w:val="none" w:sz="0" w:space="0" w:color="auto"/>
      </w:divBdr>
    </w:div>
    <w:div w:id="1906916775">
      <w:bodyDiv w:val="1"/>
      <w:marLeft w:val="0"/>
      <w:marRight w:val="0"/>
      <w:marTop w:val="0"/>
      <w:marBottom w:val="0"/>
      <w:divBdr>
        <w:top w:val="none" w:sz="0" w:space="0" w:color="auto"/>
        <w:left w:val="none" w:sz="0" w:space="0" w:color="auto"/>
        <w:bottom w:val="none" w:sz="0" w:space="0" w:color="auto"/>
        <w:right w:val="none" w:sz="0" w:space="0" w:color="auto"/>
      </w:divBdr>
    </w:div>
    <w:div w:id="1916696441">
      <w:bodyDiv w:val="1"/>
      <w:marLeft w:val="0"/>
      <w:marRight w:val="0"/>
      <w:marTop w:val="0"/>
      <w:marBottom w:val="0"/>
      <w:divBdr>
        <w:top w:val="none" w:sz="0" w:space="0" w:color="auto"/>
        <w:left w:val="none" w:sz="0" w:space="0" w:color="auto"/>
        <w:bottom w:val="none" w:sz="0" w:space="0" w:color="auto"/>
        <w:right w:val="none" w:sz="0" w:space="0" w:color="auto"/>
      </w:divBdr>
    </w:div>
    <w:div w:id="1918050692">
      <w:bodyDiv w:val="1"/>
      <w:marLeft w:val="0"/>
      <w:marRight w:val="0"/>
      <w:marTop w:val="0"/>
      <w:marBottom w:val="0"/>
      <w:divBdr>
        <w:top w:val="none" w:sz="0" w:space="0" w:color="auto"/>
        <w:left w:val="none" w:sz="0" w:space="0" w:color="auto"/>
        <w:bottom w:val="none" w:sz="0" w:space="0" w:color="auto"/>
        <w:right w:val="none" w:sz="0" w:space="0" w:color="auto"/>
      </w:divBdr>
    </w:div>
    <w:div w:id="1922256900">
      <w:bodyDiv w:val="1"/>
      <w:marLeft w:val="0"/>
      <w:marRight w:val="0"/>
      <w:marTop w:val="0"/>
      <w:marBottom w:val="0"/>
      <w:divBdr>
        <w:top w:val="none" w:sz="0" w:space="0" w:color="auto"/>
        <w:left w:val="none" w:sz="0" w:space="0" w:color="auto"/>
        <w:bottom w:val="none" w:sz="0" w:space="0" w:color="auto"/>
        <w:right w:val="none" w:sz="0" w:space="0" w:color="auto"/>
      </w:divBdr>
    </w:div>
    <w:div w:id="1922638489">
      <w:bodyDiv w:val="1"/>
      <w:marLeft w:val="0"/>
      <w:marRight w:val="0"/>
      <w:marTop w:val="0"/>
      <w:marBottom w:val="0"/>
      <w:divBdr>
        <w:top w:val="none" w:sz="0" w:space="0" w:color="auto"/>
        <w:left w:val="none" w:sz="0" w:space="0" w:color="auto"/>
        <w:bottom w:val="none" w:sz="0" w:space="0" w:color="auto"/>
        <w:right w:val="none" w:sz="0" w:space="0" w:color="auto"/>
      </w:divBdr>
    </w:div>
    <w:div w:id="1923373470">
      <w:bodyDiv w:val="1"/>
      <w:marLeft w:val="0"/>
      <w:marRight w:val="0"/>
      <w:marTop w:val="0"/>
      <w:marBottom w:val="0"/>
      <w:divBdr>
        <w:top w:val="none" w:sz="0" w:space="0" w:color="auto"/>
        <w:left w:val="none" w:sz="0" w:space="0" w:color="auto"/>
        <w:bottom w:val="none" w:sz="0" w:space="0" w:color="auto"/>
        <w:right w:val="none" w:sz="0" w:space="0" w:color="auto"/>
      </w:divBdr>
    </w:div>
    <w:div w:id="1925608090">
      <w:bodyDiv w:val="1"/>
      <w:marLeft w:val="0"/>
      <w:marRight w:val="0"/>
      <w:marTop w:val="0"/>
      <w:marBottom w:val="0"/>
      <w:divBdr>
        <w:top w:val="none" w:sz="0" w:space="0" w:color="auto"/>
        <w:left w:val="none" w:sz="0" w:space="0" w:color="auto"/>
        <w:bottom w:val="none" w:sz="0" w:space="0" w:color="auto"/>
        <w:right w:val="none" w:sz="0" w:space="0" w:color="auto"/>
      </w:divBdr>
    </w:div>
    <w:div w:id="1928801409">
      <w:bodyDiv w:val="1"/>
      <w:marLeft w:val="0"/>
      <w:marRight w:val="0"/>
      <w:marTop w:val="0"/>
      <w:marBottom w:val="0"/>
      <w:divBdr>
        <w:top w:val="none" w:sz="0" w:space="0" w:color="auto"/>
        <w:left w:val="none" w:sz="0" w:space="0" w:color="auto"/>
        <w:bottom w:val="none" w:sz="0" w:space="0" w:color="auto"/>
        <w:right w:val="none" w:sz="0" w:space="0" w:color="auto"/>
      </w:divBdr>
    </w:div>
    <w:div w:id="1929192278">
      <w:bodyDiv w:val="1"/>
      <w:marLeft w:val="0"/>
      <w:marRight w:val="0"/>
      <w:marTop w:val="0"/>
      <w:marBottom w:val="0"/>
      <w:divBdr>
        <w:top w:val="none" w:sz="0" w:space="0" w:color="auto"/>
        <w:left w:val="none" w:sz="0" w:space="0" w:color="auto"/>
        <w:bottom w:val="none" w:sz="0" w:space="0" w:color="auto"/>
        <w:right w:val="none" w:sz="0" w:space="0" w:color="auto"/>
      </w:divBdr>
    </w:div>
    <w:div w:id="1930919497">
      <w:bodyDiv w:val="1"/>
      <w:marLeft w:val="0"/>
      <w:marRight w:val="0"/>
      <w:marTop w:val="0"/>
      <w:marBottom w:val="0"/>
      <w:divBdr>
        <w:top w:val="none" w:sz="0" w:space="0" w:color="auto"/>
        <w:left w:val="none" w:sz="0" w:space="0" w:color="auto"/>
        <w:bottom w:val="none" w:sz="0" w:space="0" w:color="auto"/>
        <w:right w:val="none" w:sz="0" w:space="0" w:color="auto"/>
      </w:divBdr>
    </w:div>
    <w:div w:id="1933735302">
      <w:bodyDiv w:val="1"/>
      <w:marLeft w:val="0"/>
      <w:marRight w:val="0"/>
      <w:marTop w:val="0"/>
      <w:marBottom w:val="0"/>
      <w:divBdr>
        <w:top w:val="none" w:sz="0" w:space="0" w:color="auto"/>
        <w:left w:val="none" w:sz="0" w:space="0" w:color="auto"/>
        <w:bottom w:val="none" w:sz="0" w:space="0" w:color="auto"/>
        <w:right w:val="none" w:sz="0" w:space="0" w:color="auto"/>
      </w:divBdr>
    </w:div>
    <w:div w:id="1934850194">
      <w:bodyDiv w:val="1"/>
      <w:marLeft w:val="0"/>
      <w:marRight w:val="0"/>
      <w:marTop w:val="0"/>
      <w:marBottom w:val="0"/>
      <w:divBdr>
        <w:top w:val="none" w:sz="0" w:space="0" w:color="auto"/>
        <w:left w:val="none" w:sz="0" w:space="0" w:color="auto"/>
        <w:bottom w:val="none" w:sz="0" w:space="0" w:color="auto"/>
        <w:right w:val="none" w:sz="0" w:space="0" w:color="auto"/>
      </w:divBdr>
    </w:div>
    <w:div w:id="1934973282">
      <w:bodyDiv w:val="1"/>
      <w:marLeft w:val="0"/>
      <w:marRight w:val="0"/>
      <w:marTop w:val="0"/>
      <w:marBottom w:val="0"/>
      <w:divBdr>
        <w:top w:val="none" w:sz="0" w:space="0" w:color="auto"/>
        <w:left w:val="none" w:sz="0" w:space="0" w:color="auto"/>
        <w:bottom w:val="none" w:sz="0" w:space="0" w:color="auto"/>
        <w:right w:val="none" w:sz="0" w:space="0" w:color="auto"/>
      </w:divBdr>
    </w:div>
    <w:div w:id="1935741217">
      <w:bodyDiv w:val="1"/>
      <w:marLeft w:val="0"/>
      <w:marRight w:val="0"/>
      <w:marTop w:val="0"/>
      <w:marBottom w:val="0"/>
      <w:divBdr>
        <w:top w:val="none" w:sz="0" w:space="0" w:color="auto"/>
        <w:left w:val="none" w:sz="0" w:space="0" w:color="auto"/>
        <w:bottom w:val="none" w:sz="0" w:space="0" w:color="auto"/>
        <w:right w:val="none" w:sz="0" w:space="0" w:color="auto"/>
      </w:divBdr>
    </w:div>
    <w:div w:id="1939098237">
      <w:bodyDiv w:val="1"/>
      <w:marLeft w:val="0"/>
      <w:marRight w:val="0"/>
      <w:marTop w:val="0"/>
      <w:marBottom w:val="0"/>
      <w:divBdr>
        <w:top w:val="none" w:sz="0" w:space="0" w:color="auto"/>
        <w:left w:val="none" w:sz="0" w:space="0" w:color="auto"/>
        <w:bottom w:val="none" w:sz="0" w:space="0" w:color="auto"/>
        <w:right w:val="none" w:sz="0" w:space="0" w:color="auto"/>
      </w:divBdr>
    </w:div>
    <w:div w:id="1941137118">
      <w:bodyDiv w:val="1"/>
      <w:marLeft w:val="0"/>
      <w:marRight w:val="0"/>
      <w:marTop w:val="0"/>
      <w:marBottom w:val="0"/>
      <w:divBdr>
        <w:top w:val="none" w:sz="0" w:space="0" w:color="auto"/>
        <w:left w:val="none" w:sz="0" w:space="0" w:color="auto"/>
        <w:bottom w:val="none" w:sz="0" w:space="0" w:color="auto"/>
        <w:right w:val="none" w:sz="0" w:space="0" w:color="auto"/>
      </w:divBdr>
    </w:div>
    <w:div w:id="1941327412">
      <w:bodyDiv w:val="1"/>
      <w:marLeft w:val="0"/>
      <w:marRight w:val="0"/>
      <w:marTop w:val="0"/>
      <w:marBottom w:val="0"/>
      <w:divBdr>
        <w:top w:val="none" w:sz="0" w:space="0" w:color="auto"/>
        <w:left w:val="none" w:sz="0" w:space="0" w:color="auto"/>
        <w:bottom w:val="none" w:sz="0" w:space="0" w:color="auto"/>
        <w:right w:val="none" w:sz="0" w:space="0" w:color="auto"/>
      </w:divBdr>
    </w:div>
    <w:div w:id="1942225037">
      <w:bodyDiv w:val="1"/>
      <w:marLeft w:val="0"/>
      <w:marRight w:val="0"/>
      <w:marTop w:val="0"/>
      <w:marBottom w:val="0"/>
      <w:divBdr>
        <w:top w:val="none" w:sz="0" w:space="0" w:color="auto"/>
        <w:left w:val="none" w:sz="0" w:space="0" w:color="auto"/>
        <w:bottom w:val="none" w:sz="0" w:space="0" w:color="auto"/>
        <w:right w:val="none" w:sz="0" w:space="0" w:color="auto"/>
      </w:divBdr>
    </w:div>
    <w:div w:id="1943025038">
      <w:bodyDiv w:val="1"/>
      <w:marLeft w:val="0"/>
      <w:marRight w:val="0"/>
      <w:marTop w:val="0"/>
      <w:marBottom w:val="0"/>
      <w:divBdr>
        <w:top w:val="none" w:sz="0" w:space="0" w:color="auto"/>
        <w:left w:val="none" w:sz="0" w:space="0" w:color="auto"/>
        <w:bottom w:val="none" w:sz="0" w:space="0" w:color="auto"/>
        <w:right w:val="none" w:sz="0" w:space="0" w:color="auto"/>
      </w:divBdr>
    </w:div>
    <w:div w:id="1946880050">
      <w:bodyDiv w:val="1"/>
      <w:marLeft w:val="0"/>
      <w:marRight w:val="0"/>
      <w:marTop w:val="0"/>
      <w:marBottom w:val="0"/>
      <w:divBdr>
        <w:top w:val="none" w:sz="0" w:space="0" w:color="auto"/>
        <w:left w:val="none" w:sz="0" w:space="0" w:color="auto"/>
        <w:bottom w:val="none" w:sz="0" w:space="0" w:color="auto"/>
        <w:right w:val="none" w:sz="0" w:space="0" w:color="auto"/>
      </w:divBdr>
    </w:div>
    <w:div w:id="1947148820">
      <w:bodyDiv w:val="1"/>
      <w:marLeft w:val="0"/>
      <w:marRight w:val="0"/>
      <w:marTop w:val="0"/>
      <w:marBottom w:val="0"/>
      <w:divBdr>
        <w:top w:val="none" w:sz="0" w:space="0" w:color="auto"/>
        <w:left w:val="none" w:sz="0" w:space="0" w:color="auto"/>
        <w:bottom w:val="none" w:sz="0" w:space="0" w:color="auto"/>
        <w:right w:val="none" w:sz="0" w:space="0" w:color="auto"/>
      </w:divBdr>
    </w:div>
    <w:div w:id="1947344663">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1356591">
      <w:bodyDiv w:val="1"/>
      <w:marLeft w:val="0"/>
      <w:marRight w:val="0"/>
      <w:marTop w:val="0"/>
      <w:marBottom w:val="0"/>
      <w:divBdr>
        <w:top w:val="none" w:sz="0" w:space="0" w:color="auto"/>
        <w:left w:val="none" w:sz="0" w:space="0" w:color="auto"/>
        <w:bottom w:val="none" w:sz="0" w:space="0" w:color="auto"/>
        <w:right w:val="none" w:sz="0" w:space="0" w:color="auto"/>
      </w:divBdr>
    </w:div>
    <w:div w:id="1959026407">
      <w:bodyDiv w:val="1"/>
      <w:marLeft w:val="0"/>
      <w:marRight w:val="0"/>
      <w:marTop w:val="0"/>
      <w:marBottom w:val="0"/>
      <w:divBdr>
        <w:top w:val="none" w:sz="0" w:space="0" w:color="auto"/>
        <w:left w:val="none" w:sz="0" w:space="0" w:color="auto"/>
        <w:bottom w:val="none" w:sz="0" w:space="0" w:color="auto"/>
        <w:right w:val="none" w:sz="0" w:space="0" w:color="auto"/>
      </w:divBdr>
    </w:div>
    <w:div w:id="1960531910">
      <w:bodyDiv w:val="1"/>
      <w:marLeft w:val="0"/>
      <w:marRight w:val="0"/>
      <w:marTop w:val="0"/>
      <w:marBottom w:val="0"/>
      <w:divBdr>
        <w:top w:val="none" w:sz="0" w:space="0" w:color="auto"/>
        <w:left w:val="none" w:sz="0" w:space="0" w:color="auto"/>
        <w:bottom w:val="none" w:sz="0" w:space="0" w:color="auto"/>
        <w:right w:val="none" w:sz="0" w:space="0" w:color="auto"/>
      </w:divBdr>
    </w:div>
    <w:div w:id="1968395029">
      <w:bodyDiv w:val="1"/>
      <w:marLeft w:val="0"/>
      <w:marRight w:val="0"/>
      <w:marTop w:val="0"/>
      <w:marBottom w:val="0"/>
      <w:divBdr>
        <w:top w:val="none" w:sz="0" w:space="0" w:color="auto"/>
        <w:left w:val="none" w:sz="0" w:space="0" w:color="auto"/>
        <w:bottom w:val="none" w:sz="0" w:space="0" w:color="auto"/>
        <w:right w:val="none" w:sz="0" w:space="0" w:color="auto"/>
      </w:divBdr>
    </w:div>
    <w:div w:id="1968462932">
      <w:bodyDiv w:val="1"/>
      <w:marLeft w:val="0"/>
      <w:marRight w:val="0"/>
      <w:marTop w:val="0"/>
      <w:marBottom w:val="0"/>
      <w:divBdr>
        <w:top w:val="none" w:sz="0" w:space="0" w:color="auto"/>
        <w:left w:val="none" w:sz="0" w:space="0" w:color="auto"/>
        <w:bottom w:val="none" w:sz="0" w:space="0" w:color="auto"/>
        <w:right w:val="none" w:sz="0" w:space="0" w:color="auto"/>
      </w:divBdr>
    </w:div>
    <w:div w:id="1971014334">
      <w:bodyDiv w:val="1"/>
      <w:marLeft w:val="0"/>
      <w:marRight w:val="0"/>
      <w:marTop w:val="0"/>
      <w:marBottom w:val="0"/>
      <w:divBdr>
        <w:top w:val="none" w:sz="0" w:space="0" w:color="auto"/>
        <w:left w:val="none" w:sz="0" w:space="0" w:color="auto"/>
        <w:bottom w:val="none" w:sz="0" w:space="0" w:color="auto"/>
        <w:right w:val="none" w:sz="0" w:space="0" w:color="auto"/>
      </w:divBdr>
    </w:div>
    <w:div w:id="1975064543">
      <w:bodyDiv w:val="1"/>
      <w:marLeft w:val="0"/>
      <w:marRight w:val="0"/>
      <w:marTop w:val="0"/>
      <w:marBottom w:val="0"/>
      <w:divBdr>
        <w:top w:val="none" w:sz="0" w:space="0" w:color="auto"/>
        <w:left w:val="none" w:sz="0" w:space="0" w:color="auto"/>
        <w:bottom w:val="none" w:sz="0" w:space="0" w:color="auto"/>
        <w:right w:val="none" w:sz="0" w:space="0" w:color="auto"/>
      </w:divBdr>
    </w:div>
    <w:div w:id="1978605032">
      <w:bodyDiv w:val="1"/>
      <w:marLeft w:val="0"/>
      <w:marRight w:val="0"/>
      <w:marTop w:val="0"/>
      <w:marBottom w:val="0"/>
      <w:divBdr>
        <w:top w:val="none" w:sz="0" w:space="0" w:color="auto"/>
        <w:left w:val="none" w:sz="0" w:space="0" w:color="auto"/>
        <w:bottom w:val="none" w:sz="0" w:space="0" w:color="auto"/>
        <w:right w:val="none" w:sz="0" w:space="0" w:color="auto"/>
      </w:divBdr>
    </w:div>
    <w:div w:id="1980576930">
      <w:bodyDiv w:val="1"/>
      <w:marLeft w:val="0"/>
      <w:marRight w:val="0"/>
      <w:marTop w:val="0"/>
      <w:marBottom w:val="0"/>
      <w:divBdr>
        <w:top w:val="none" w:sz="0" w:space="0" w:color="auto"/>
        <w:left w:val="none" w:sz="0" w:space="0" w:color="auto"/>
        <w:bottom w:val="none" w:sz="0" w:space="0" w:color="auto"/>
        <w:right w:val="none" w:sz="0" w:space="0" w:color="auto"/>
      </w:divBdr>
    </w:div>
    <w:div w:id="1981809130">
      <w:bodyDiv w:val="1"/>
      <w:marLeft w:val="0"/>
      <w:marRight w:val="0"/>
      <w:marTop w:val="0"/>
      <w:marBottom w:val="0"/>
      <w:divBdr>
        <w:top w:val="none" w:sz="0" w:space="0" w:color="auto"/>
        <w:left w:val="none" w:sz="0" w:space="0" w:color="auto"/>
        <w:bottom w:val="none" w:sz="0" w:space="0" w:color="auto"/>
        <w:right w:val="none" w:sz="0" w:space="0" w:color="auto"/>
      </w:divBdr>
    </w:div>
    <w:div w:id="1982882594">
      <w:bodyDiv w:val="1"/>
      <w:marLeft w:val="0"/>
      <w:marRight w:val="0"/>
      <w:marTop w:val="0"/>
      <w:marBottom w:val="0"/>
      <w:divBdr>
        <w:top w:val="none" w:sz="0" w:space="0" w:color="auto"/>
        <w:left w:val="none" w:sz="0" w:space="0" w:color="auto"/>
        <w:bottom w:val="none" w:sz="0" w:space="0" w:color="auto"/>
        <w:right w:val="none" w:sz="0" w:space="0" w:color="auto"/>
      </w:divBdr>
    </w:div>
    <w:div w:id="1988432719">
      <w:bodyDiv w:val="1"/>
      <w:marLeft w:val="0"/>
      <w:marRight w:val="0"/>
      <w:marTop w:val="0"/>
      <w:marBottom w:val="0"/>
      <w:divBdr>
        <w:top w:val="none" w:sz="0" w:space="0" w:color="auto"/>
        <w:left w:val="none" w:sz="0" w:space="0" w:color="auto"/>
        <w:bottom w:val="none" w:sz="0" w:space="0" w:color="auto"/>
        <w:right w:val="none" w:sz="0" w:space="0" w:color="auto"/>
      </w:divBdr>
    </w:div>
    <w:div w:id="1988435538">
      <w:bodyDiv w:val="1"/>
      <w:marLeft w:val="0"/>
      <w:marRight w:val="0"/>
      <w:marTop w:val="0"/>
      <w:marBottom w:val="0"/>
      <w:divBdr>
        <w:top w:val="none" w:sz="0" w:space="0" w:color="auto"/>
        <w:left w:val="none" w:sz="0" w:space="0" w:color="auto"/>
        <w:bottom w:val="none" w:sz="0" w:space="0" w:color="auto"/>
        <w:right w:val="none" w:sz="0" w:space="0" w:color="auto"/>
      </w:divBdr>
    </w:div>
    <w:div w:id="1990283314">
      <w:bodyDiv w:val="1"/>
      <w:marLeft w:val="0"/>
      <w:marRight w:val="0"/>
      <w:marTop w:val="0"/>
      <w:marBottom w:val="0"/>
      <w:divBdr>
        <w:top w:val="none" w:sz="0" w:space="0" w:color="auto"/>
        <w:left w:val="none" w:sz="0" w:space="0" w:color="auto"/>
        <w:bottom w:val="none" w:sz="0" w:space="0" w:color="auto"/>
        <w:right w:val="none" w:sz="0" w:space="0" w:color="auto"/>
      </w:divBdr>
    </w:div>
    <w:div w:id="1990622790">
      <w:bodyDiv w:val="1"/>
      <w:marLeft w:val="0"/>
      <w:marRight w:val="0"/>
      <w:marTop w:val="0"/>
      <w:marBottom w:val="0"/>
      <w:divBdr>
        <w:top w:val="none" w:sz="0" w:space="0" w:color="auto"/>
        <w:left w:val="none" w:sz="0" w:space="0" w:color="auto"/>
        <w:bottom w:val="none" w:sz="0" w:space="0" w:color="auto"/>
        <w:right w:val="none" w:sz="0" w:space="0" w:color="auto"/>
      </w:divBdr>
    </w:div>
    <w:div w:id="1993218991">
      <w:bodyDiv w:val="1"/>
      <w:marLeft w:val="0"/>
      <w:marRight w:val="0"/>
      <w:marTop w:val="0"/>
      <w:marBottom w:val="0"/>
      <w:divBdr>
        <w:top w:val="none" w:sz="0" w:space="0" w:color="auto"/>
        <w:left w:val="none" w:sz="0" w:space="0" w:color="auto"/>
        <w:bottom w:val="none" w:sz="0" w:space="0" w:color="auto"/>
        <w:right w:val="none" w:sz="0" w:space="0" w:color="auto"/>
      </w:divBdr>
    </w:div>
    <w:div w:id="1996185109">
      <w:bodyDiv w:val="1"/>
      <w:marLeft w:val="0"/>
      <w:marRight w:val="0"/>
      <w:marTop w:val="0"/>
      <w:marBottom w:val="0"/>
      <w:divBdr>
        <w:top w:val="none" w:sz="0" w:space="0" w:color="auto"/>
        <w:left w:val="none" w:sz="0" w:space="0" w:color="auto"/>
        <w:bottom w:val="none" w:sz="0" w:space="0" w:color="auto"/>
        <w:right w:val="none" w:sz="0" w:space="0" w:color="auto"/>
      </w:divBdr>
    </w:div>
    <w:div w:id="1996451084">
      <w:bodyDiv w:val="1"/>
      <w:marLeft w:val="0"/>
      <w:marRight w:val="0"/>
      <w:marTop w:val="0"/>
      <w:marBottom w:val="0"/>
      <w:divBdr>
        <w:top w:val="none" w:sz="0" w:space="0" w:color="auto"/>
        <w:left w:val="none" w:sz="0" w:space="0" w:color="auto"/>
        <w:bottom w:val="none" w:sz="0" w:space="0" w:color="auto"/>
        <w:right w:val="none" w:sz="0" w:space="0" w:color="auto"/>
      </w:divBdr>
    </w:div>
    <w:div w:id="1997495233">
      <w:bodyDiv w:val="1"/>
      <w:marLeft w:val="0"/>
      <w:marRight w:val="0"/>
      <w:marTop w:val="0"/>
      <w:marBottom w:val="0"/>
      <w:divBdr>
        <w:top w:val="none" w:sz="0" w:space="0" w:color="auto"/>
        <w:left w:val="none" w:sz="0" w:space="0" w:color="auto"/>
        <w:bottom w:val="none" w:sz="0" w:space="0" w:color="auto"/>
        <w:right w:val="none" w:sz="0" w:space="0" w:color="auto"/>
      </w:divBdr>
    </w:div>
    <w:div w:id="1998148206">
      <w:bodyDiv w:val="1"/>
      <w:marLeft w:val="0"/>
      <w:marRight w:val="0"/>
      <w:marTop w:val="0"/>
      <w:marBottom w:val="0"/>
      <w:divBdr>
        <w:top w:val="none" w:sz="0" w:space="0" w:color="auto"/>
        <w:left w:val="none" w:sz="0" w:space="0" w:color="auto"/>
        <w:bottom w:val="none" w:sz="0" w:space="0" w:color="auto"/>
        <w:right w:val="none" w:sz="0" w:space="0" w:color="auto"/>
      </w:divBdr>
    </w:div>
    <w:div w:id="2000114981">
      <w:bodyDiv w:val="1"/>
      <w:marLeft w:val="0"/>
      <w:marRight w:val="0"/>
      <w:marTop w:val="0"/>
      <w:marBottom w:val="0"/>
      <w:divBdr>
        <w:top w:val="none" w:sz="0" w:space="0" w:color="auto"/>
        <w:left w:val="none" w:sz="0" w:space="0" w:color="auto"/>
        <w:bottom w:val="none" w:sz="0" w:space="0" w:color="auto"/>
        <w:right w:val="none" w:sz="0" w:space="0" w:color="auto"/>
      </w:divBdr>
    </w:div>
    <w:div w:id="2000306578">
      <w:bodyDiv w:val="1"/>
      <w:marLeft w:val="0"/>
      <w:marRight w:val="0"/>
      <w:marTop w:val="0"/>
      <w:marBottom w:val="0"/>
      <w:divBdr>
        <w:top w:val="none" w:sz="0" w:space="0" w:color="auto"/>
        <w:left w:val="none" w:sz="0" w:space="0" w:color="auto"/>
        <w:bottom w:val="none" w:sz="0" w:space="0" w:color="auto"/>
        <w:right w:val="none" w:sz="0" w:space="0" w:color="auto"/>
      </w:divBdr>
    </w:div>
    <w:div w:id="2001083239">
      <w:bodyDiv w:val="1"/>
      <w:marLeft w:val="0"/>
      <w:marRight w:val="0"/>
      <w:marTop w:val="0"/>
      <w:marBottom w:val="0"/>
      <w:divBdr>
        <w:top w:val="none" w:sz="0" w:space="0" w:color="auto"/>
        <w:left w:val="none" w:sz="0" w:space="0" w:color="auto"/>
        <w:bottom w:val="none" w:sz="0" w:space="0" w:color="auto"/>
        <w:right w:val="none" w:sz="0" w:space="0" w:color="auto"/>
      </w:divBdr>
    </w:div>
    <w:div w:id="2002807222">
      <w:bodyDiv w:val="1"/>
      <w:marLeft w:val="0"/>
      <w:marRight w:val="0"/>
      <w:marTop w:val="0"/>
      <w:marBottom w:val="0"/>
      <w:divBdr>
        <w:top w:val="none" w:sz="0" w:space="0" w:color="auto"/>
        <w:left w:val="none" w:sz="0" w:space="0" w:color="auto"/>
        <w:bottom w:val="none" w:sz="0" w:space="0" w:color="auto"/>
        <w:right w:val="none" w:sz="0" w:space="0" w:color="auto"/>
      </w:divBdr>
    </w:div>
    <w:div w:id="2002847475">
      <w:bodyDiv w:val="1"/>
      <w:marLeft w:val="0"/>
      <w:marRight w:val="0"/>
      <w:marTop w:val="0"/>
      <w:marBottom w:val="0"/>
      <w:divBdr>
        <w:top w:val="none" w:sz="0" w:space="0" w:color="auto"/>
        <w:left w:val="none" w:sz="0" w:space="0" w:color="auto"/>
        <w:bottom w:val="none" w:sz="0" w:space="0" w:color="auto"/>
        <w:right w:val="none" w:sz="0" w:space="0" w:color="auto"/>
      </w:divBdr>
    </w:div>
    <w:div w:id="2005813558">
      <w:bodyDiv w:val="1"/>
      <w:marLeft w:val="0"/>
      <w:marRight w:val="0"/>
      <w:marTop w:val="0"/>
      <w:marBottom w:val="0"/>
      <w:divBdr>
        <w:top w:val="none" w:sz="0" w:space="0" w:color="auto"/>
        <w:left w:val="none" w:sz="0" w:space="0" w:color="auto"/>
        <w:bottom w:val="none" w:sz="0" w:space="0" w:color="auto"/>
        <w:right w:val="none" w:sz="0" w:space="0" w:color="auto"/>
      </w:divBdr>
    </w:div>
    <w:div w:id="2007586815">
      <w:bodyDiv w:val="1"/>
      <w:marLeft w:val="0"/>
      <w:marRight w:val="0"/>
      <w:marTop w:val="0"/>
      <w:marBottom w:val="0"/>
      <w:divBdr>
        <w:top w:val="none" w:sz="0" w:space="0" w:color="auto"/>
        <w:left w:val="none" w:sz="0" w:space="0" w:color="auto"/>
        <w:bottom w:val="none" w:sz="0" w:space="0" w:color="auto"/>
        <w:right w:val="none" w:sz="0" w:space="0" w:color="auto"/>
      </w:divBdr>
    </w:div>
    <w:div w:id="2009668751">
      <w:bodyDiv w:val="1"/>
      <w:marLeft w:val="0"/>
      <w:marRight w:val="0"/>
      <w:marTop w:val="0"/>
      <w:marBottom w:val="0"/>
      <w:divBdr>
        <w:top w:val="none" w:sz="0" w:space="0" w:color="auto"/>
        <w:left w:val="none" w:sz="0" w:space="0" w:color="auto"/>
        <w:bottom w:val="none" w:sz="0" w:space="0" w:color="auto"/>
        <w:right w:val="none" w:sz="0" w:space="0" w:color="auto"/>
      </w:divBdr>
    </w:div>
    <w:div w:id="2011327498">
      <w:bodyDiv w:val="1"/>
      <w:marLeft w:val="0"/>
      <w:marRight w:val="0"/>
      <w:marTop w:val="0"/>
      <w:marBottom w:val="0"/>
      <w:divBdr>
        <w:top w:val="none" w:sz="0" w:space="0" w:color="auto"/>
        <w:left w:val="none" w:sz="0" w:space="0" w:color="auto"/>
        <w:bottom w:val="none" w:sz="0" w:space="0" w:color="auto"/>
        <w:right w:val="none" w:sz="0" w:space="0" w:color="auto"/>
      </w:divBdr>
    </w:div>
    <w:div w:id="2011329786">
      <w:bodyDiv w:val="1"/>
      <w:marLeft w:val="0"/>
      <w:marRight w:val="0"/>
      <w:marTop w:val="0"/>
      <w:marBottom w:val="0"/>
      <w:divBdr>
        <w:top w:val="none" w:sz="0" w:space="0" w:color="auto"/>
        <w:left w:val="none" w:sz="0" w:space="0" w:color="auto"/>
        <w:bottom w:val="none" w:sz="0" w:space="0" w:color="auto"/>
        <w:right w:val="none" w:sz="0" w:space="0" w:color="auto"/>
      </w:divBdr>
    </w:div>
    <w:div w:id="2011717124">
      <w:bodyDiv w:val="1"/>
      <w:marLeft w:val="0"/>
      <w:marRight w:val="0"/>
      <w:marTop w:val="0"/>
      <w:marBottom w:val="0"/>
      <w:divBdr>
        <w:top w:val="none" w:sz="0" w:space="0" w:color="auto"/>
        <w:left w:val="none" w:sz="0" w:space="0" w:color="auto"/>
        <w:bottom w:val="none" w:sz="0" w:space="0" w:color="auto"/>
        <w:right w:val="none" w:sz="0" w:space="0" w:color="auto"/>
      </w:divBdr>
    </w:div>
    <w:div w:id="2014137975">
      <w:bodyDiv w:val="1"/>
      <w:marLeft w:val="0"/>
      <w:marRight w:val="0"/>
      <w:marTop w:val="0"/>
      <w:marBottom w:val="0"/>
      <w:divBdr>
        <w:top w:val="none" w:sz="0" w:space="0" w:color="auto"/>
        <w:left w:val="none" w:sz="0" w:space="0" w:color="auto"/>
        <w:bottom w:val="none" w:sz="0" w:space="0" w:color="auto"/>
        <w:right w:val="none" w:sz="0" w:space="0" w:color="auto"/>
      </w:divBdr>
    </w:div>
    <w:div w:id="2014146113">
      <w:bodyDiv w:val="1"/>
      <w:marLeft w:val="0"/>
      <w:marRight w:val="0"/>
      <w:marTop w:val="0"/>
      <w:marBottom w:val="0"/>
      <w:divBdr>
        <w:top w:val="none" w:sz="0" w:space="0" w:color="auto"/>
        <w:left w:val="none" w:sz="0" w:space="0" w:color="auto"/>
        <w:bottom w:val="none" w:sz="0" w:space="0" w:color="auto"/>
        <w:right w:val="none" w:sz="0" w:space="0" w:color="auto"/>
      </w:divBdr>
    </w:div>
    <w:div w:id="2015104586">
      <w:bodyDiv w:val="1"/>
      <w:marLeft w:val="0"/>
      <w:marRight w:val="0"/>
      <w:marTop w:val="0"/>
      <w:marBottom w:val="0"/>
      <w:divBdr>
        <w:top w:val="none" w:sz="0" w:space="0" w:color="auto"/>
        <w:left w:val="none" w:sz="0" w:space="0" w:color="auto"/>
        <w:bottom w:val="none" w:sz="0" w:space="0" w:color="auto"/>
        <w:right w:val="none" w:sz="0" w:space="0" w:color="auto"/>
      </w:divBdr>
    </w:div>
    <w:div w:id="2016876526">
      <w:bodyDiv w:val="1"/>
      <w:marLeft w:val="0"/>
      <w:marRight w:val="0"/>
      <w:marTop w:val="0"/>
      <w:marBottom w:val="0"/>
      <w:divBdr>
        <w:top w:val="none" w:sz="0" w:space="0" w:color="auto"/>
        <w:left w:val="none" w:sz="0" w:space="0" w:color="auto"/>
        <w:bottom w:val="none" w:sz="0" w:space="0" w:color="auto"/>
        <w:right w:val="none" w:sz="0" w:space="0" w:color="auto"/>
      </w:divBdr>
    </w:div>
    <w:div w:id="2019887076">
      <w:bodyDiv w:val="1"/>
      <w:marLeft w:val="0"/>
      <w:marRight w:val="0"/>
      <w:marTop w:val="0"/>
      <w:marBottom w:val="0"/>
      <w:divBdr>
        <w:top w:val="none" w:sz="0" w:space="0" w:color="auto"/>
        <w:left w:val="none" w:sz="0" w:space="0" w:color="auto"/>
        <w:bottom w:val="none" w:sz="0" w:space="0" w:color="auto"/>
        <w:right w:val="none" w:sz="0" w:space="0" w:color="auto"/>
      </w:divBdr>
    </w:div>
    <w:div w:id="2020351977">
      <w:bodyDiv w:val="1"/>
      <w:marLeft w:val="0"/>
      <w:marRight w:val="0"/>
      <w:marTop w:val="0"/>
      <w:marBottom w:val="0"/>
      <w:divBdr>
        <w:top w:val="none" w:sz="0" w:space="0" w:color="auto"/>
        <w:left w:val="none" w:sz="0" w:space="0" w:color="auto"/>
        <w:bottom w:val="none" w:sz="0" w:space="0" w:color="auto"/>
        <w:right w:val="none" w:sz="0" w:space="0" w:color="auto"/>
      </w:divBdr>
    </w:div>
    <w:div w:id="2021661945">
      <w:bodyDiv w:val="1"/>
      <w:marLeft w:val="0"/>
      <w:marRight w:val="0"/>
      <w:marTop w:val="0"/>
      <w:marBottom w:val="0"/>
      <w:divBdr>
        <w:top w:val="none" w:sz="0" w:space="0" w:color="auto"/>
        <w:left w:val="none" w:sz="0" w:space="0" w:color="auto"/>
        <w:bottom w:val="none" w:sz="0" w:space="0" w:color="auto"/>
        <w:right w:val="none" w:sz="0" w:space="0" w:color="auto"/>
      </w:divBdr>
    </w:div>
    <w:div w:id="2026402697">
      <w:bodyDiv w:val="1"/>
      <w:marLeft w:val="0"/>
      <w:marRight w:val="0"/>
      <w:marTop w:val="0"/>
      <w:marBottom w:val="0"/>
      <w:divBdr>
        <w:top w:val="none" w:sz="0" w:space="0" w:color="auto"/>
        <w:left w:val="none" w:sz="0" w:space="0" w:color="auto"/>
        <w:bottom w:val="none" w:sz="0" w:space="0" w:color="auto"/>
        <w:right w:val="none" w:sz="0" w:space="0" w:color="auto"/>
      </w:divBdr>
    </w:div>
    <w:div w:id="2026783190">
      <w:bodyDiv w:val="1"/>
      <w:marLeft w:val="0"/>
      <w:marRight w:val="0"/>
      <w:marTop w:val="0"/>
      <w:marBottom w:val="0"/>
      <w:divBdr>
        <w:top w:val="none" w:sz="0" w:space="0" w:color="auto"/>
        <w:left w:val="none" w:sz="0" w:space="0" w:color="auto"/>
        <w:bottom w:val="none" w:sz="0" w:space="0" w:color="auto"/>
        <w:right w:val="none" w:sz="0" w:space="0" w:color="auto"/>
      </w:divBdr>
    </w:div>
    <w:div w:id="2027322156">
      <w:bodyDiv w:val="1"/>
      <w:marLeft w:val="0"/>
      <w:marRight w:val="0"/>
      <w:marTop w:val="0"/>
      <w:marBottom w:val="0"/>
      <w:divBdr>
        <w:top w:val="none" w:sz="0" w:space="0" w:color="auto"/>
        <w:left w:val="none" w:sz="0" w:space="0" w:color="auto"/>
        <w:bottom w:val="none" w:sz="0" w:space="0" w:color="auto"/>
        <w:right w:val="none" w:sz="0" w:space="0" w:color="auto"/>
      </w:divBdr>
    </w:div>
    <w:div w:id="2027901784">
      <w:bodyDiv w:val="1"/>
      <w:marLeft w:val="0"/>
      <w:marRight w:val="0"/>
      <w:marTop w:val="0"/>
      <w:marBottom w:val="0"/>
      <w:divBdr>
        <w:top w:val="none" w:sz="0" w:space="0" w:color="auto"/>
        <w:left w:val="none" w:sz="0" w:space="0" w:color="auto"/>
        <w:bottom w:val="none" w:sz="0" w:space="0" w:color="auto"/>
        <w:right w:val="none" w:sz="0" w:space="0" w:color="auto"/>
      </w:divBdr>
    </w:div>
    <w:div w:id="2028287770">
      <w:bodyDiv w:val="1"/>
      <w:marLeft w:val="0"/>
      <w:marRight w:val="0"/>
      <w:marTop w:val="0"/>
      <w:marBottom w:val="0"/>
      <w:divBdr>
        <w:top w:val="none" w:sz="0" w:space="0" w:color="auto"/>
        <w:left w:val="none" w:sz="0" w:space="0" w:color="auto"/>
        <w:bottom w:val="none" w:sz="0" w:space="0" w:color="auto"/>
        <w:right w:val="none" w:sz="0" w:space="0" w:color="auto"/>
      </w:divBdr>
    </w:div>
    <w:div w:id="2028629018">
      <w:bodyDiv w:val="1"/>
      <w:marLeft w:val="0"/>
      <w:marRight w:val="0"/>
      <w:marTop w:val="0"/>
      <w:marBottom w:val="0"/>
      <w:divBdr>
        <w:top w:val="none" w:sz="0" w:space="0" w:color="auto"/>
        <w:left w:val="none" w:sz="0" w:space="0" w:color="auto"/>
        <w:bottom w:val="none" w:sz="0" w:space="0" w:color="auto"/>
        <w:right w:val="none" w:sz="0" w:space="0" w:color="auto"/>
      </w:divBdr>
    </w:div>
    <w:div w:id="2031450601">
      <w:bodyDiv w:val="1"/>
      <w:marLeft w:val="0"/>
      <w:marRight w:val="0"/>
      <w:marTop w:val="0"/>
      <w:marBottom w:val="0"/>
      <w:divBdr>
        <w:top w:val="none" w:sz="0" w:space="0" w:color="auto"/>
        <w:left w:val="none" w:sz="0" w:space="0" w:color="auto"/>
        <w:bottom w:val="none" w:sz="0" w:space="0" w:color="auto"/>
        <w:right w:val="none" w:sz="0" w:space="0" w:color="auto"/>
      </w:divBdr>
    </w:div>
    <w:div w:id="2032563502">
      <w:bodyDiv w:val="1"/>
      <w:marLeft w:val="0"/>
      <w:marRight w:val="0"/>
      <w:marTop w:val="0"/>
      <w:marBottom w:val="0"/>
      <w:divBdr>
        <w:top w:val="none" w:sz="0" w:space="0" w:color="auto"/>
        <w:left w:val="none" w:sz="0" w:space="0" w:color="auto"/>
        <w:bottom w:val="none" w:sz="0" w:space="0" w:color="auto"/>
        <w:right w:val="none" w:sz="0" w:space="0" w:color="auto"/>
      </w:divBdr>
    </w:div>
    <w:div w:id="2034530145">
      <w:bodyDiv w:val="1"/>
      <w:marLeft w:val="0"/>
      <w:marRight w:val="0"/>
      <w:marTop w:val="0"/>
      <w:marBottom w:val="0"/>
      <w:divBdr>
        <w:top w:val="none" w:sz="0" w:space="0" w:color="auto"/>
        <w:left w:val="none" w:sz="0" w:space="0" w:color="auto"/>
        <w:bottom w:val="none" w:sz="0" w:space="0" w:color="auto"/>
        <w:right w:val="none" w:sz="0" w:space="0" w:color="auto"/>
      </w:divBdr>
    </w:div>
    <w:div w:id="2034650671">
      <w:bodyDiv w:val="1"/>
      <w:marLeft w:val="0"/>
      <w:marRight w:val="0"/>
      <w:marTop w:val="0"/>
      <w:marBottom w:val="0"/>
      <w:divBdr>
        <w:top w:val="none" w:sz="0" w:space="0" w:color="auto"/>
        <w:left w:val="none" w:sz="0" w:space="0" w:color="auto"/>
        <w:bottom w:val="none" w:sz="0" w:space="0" w:color="auto"/>
        <w:right w:val="none" w:sz="0" w:space="0" w:color="auto"/>
      </w:divBdr>
    </w:div>
    <w:div w:id="2036080683">
      <w:bodyDiv w:val="1"/>
      <w:marLeft w:val="0"/>
      <w:marRight w:val="0"/>
      <w:marTop w:val="0"/>
      <w:marBottom w:val="0"/>
      <w:divBdr>
        <w:top w:val="none" w:sz="0" w:space="0" w:color="auto"/>
        <w:left w:val="none" w:sz="0" w:space="0" w:color="auto"/>
        <w:bottom w:val="none" w:sz="0" w:space="0" w:color="auto"/>
        <w:right w:val="none" w:sz="0" w:space="0" w:color="auto"/>
      </w:divBdr>
    </w:div>
    <w:div w:id="2037534448">
      <w:bodyDiv w:val="1"/>
      <w:marLeft w:val="0"/>
      <w:marRight w:val="0"/>
      <w:marTop w:val="0"/>
      <w:marBottom w:val="0"/>
      <w:divBdr>
        <w:top w:val="none" w:sz="0" w:space="0" w:color="auto"/>
        <w:left w:val="none" w:sz="0" w:space="0" w:color="auto"/>
        <w:bottom w:val="none" w:sz="0" w:space="0" w:color="auto"/>
        <w:right w:val="none" w:sz="0" w:space="0" w:color="auto"/>
      </w:divBdr>
    </w:div>
    <w:div w:id="2037928285">
      <w:bodyDiv w:val="1"/>
      <w:marLeft w:val="0"/>
      <w:marRight w:val="0"/>
      <w:marTop w:val="0"/>
      <w:marBottom w:val="0"/>
      <w:divBdr>
        <w:top w:val="none" w:sz="0" w:space="0" w:color="auto"/>
        <w:left w:val="none" w:sz="0" w:space="0" w:color="auto"/>
        <w:bottom w:val="none" w:sz="0" w:space="0" w:color="auto"/>
        <w:right w:val="none" w:sz="0" w:space="0" w:color="auto"/>
      </w:divBdr>
    </w:div>
    <w:div w:id="2038388273">
      <w:bodyDiv w:val="1"/>
      <w:marLeft w:val="0"/>
      <w:marRight w:val="0"/>
      <w:marTop w:val="0"/>
      <w:marBottom w:val="0"/>
      <w:divBdr>
        <w:top w:val="none" w:sz="0" w:space="0" w:color="auto"/>
        <w:left w:val="none" w:sz="0" w:space="0" w:color="auto"/>
        <w:bottom w:val="none" w:sz="0" w:space="0" w:color="auto"/>
        <w:right w:val="none" w:sz="0" w:space="0" w:color="auto"/>
      </w:divBdr>
    </w:div>
    <w:div w:id="2039621207">
      <w:bodyDiv w:val="1"/>
      <w:marLeft w:val="0"/>
      <w:marRight w:val="0"/>
      <w:marTop w:val="0"/>
      <w:marBottom w:val="0"/>
      <w:divBdr>
        <w:top w:val="none" w:sz="0" w:space="0" w:color="auto"/>
        <w:left w:val="none" w:sz="0" w:space="0" w:color="auto"/>
        <w:bottom w:val="none" w:sz="0" w:space="0" w:color="auto"/>
        <w:right w:val="none" w:sz="0" w:space="0" w:color="auto"/>
      </w:divBdr>
    </w:div>
    <w:div w:id="2040276947">
      <w:bodyDiv w:val="1"/>
      <w:marLeft w:val="0"/>
      <w:marRight w:val="0"/>
      <w:marTop w:val="0"/>
      <w:marBottom w:val="0"/>
      <w:divBdr>
        <w:top w:val="none" w:sz="0" w:space="0" w:color="auto"/>
        <w:left w:val="none" w:sz="0" w:space="0" w:color="auto"/>
        <w:bottom w:val="none" w:sz="0" w:space="0" w:color="auto"/>
        <w:right w:val="none" w:sz="0" w:space="0" w:color="auto"/>
      </w:divBdr>
    </w:div>
    <w:div w:id="2041591393">
      <w:bodyDiv w:val="1"/>
      <w:marLeft w:val="0"/>
      <w:marRight w:val="0"/>
      <w:marTop w:val="0"/>
      <w:marBottom w:val="0"/>
      <w:divBdr>
        <w:top w:val="none" w:sz="0" w:space="0" w:color="auto"/>
        <w:left w:val="none" w:sz="0" w:space="0" w:color="auto"/>
        <w:bottom w:val="none" w:sz="0" w:space="0" w:color="auto"/>
        <w:right w:val="none" w:sz="0" w:space="0" w:color="auto"/>
      </w:divBdr>
    </w:div>
    <w:div w:id="2042899560">
      <w:bodyDiv w:val="1"/>
      <w:marLeft w:val="0"/>
      <w:marRight w:val="0"/>
      <w:marTop w:val="0"/>
      <w:marBottom w:val="0"/>
      <w:divBdr>
        <w:top w:val="none" w:sz="0" w:space="0" w:color="auto"/>
        <w:left w:val="none" w:sz="0" w:space="0" w:color="auto"/>
        <w:bottom w:val="none" w:sz="0" w:space="0" w:color="auto"/>
        <w:right w:val="none" w:sz="0" w:space="0" w:color="auto"/>
      </w:divBdr>
    </w:div>
    <w:div w:id="2043555381">
      <w:bodyDiv w:val="1"/>
      <w:marLeft w:val="0"/>
      <w:marRight w:val="0"/>
      <w:marTop w:val="0"/>
      <w:marBottom w:val="0"/>
      <w:divBdr>
        <w:top w:val="none" w:sz="0" w:space="0" w:color="auto"/>
        <w:left w:val="none" w:sz="0" w:space="0" w:color="auto"/>
        <w:bottom w:val="none" w:sz="0" w:space="0" w:color="auto"/>
        <w:right w:val="none" w:sz="0" w:space="0" w:color="auto"/>
      </w:divBdr>
    </w:div>
    <w:div w:id="2043937424">
      <w:bodyDiv w:val="1"/>
      <w:marLeft w:val="0"/>
      <w:marRight w:val="0"/>
      <w:marTop w:val="0"/>
      <w:marBottom w:val="0"/>
      <w:divBdr>
        <w:top w:val="none" w:sz="0" w:space="0" w:color="auto"/>
        <w:left w:val="none" w:sz="0" w:space="0" w:color="auto"/>
        <w:bottom w:val="none" w:sz="0" w:space="0" w:color="auto"/>
        <w:right w:val="none" w:sz="0" w:space="0" w:color="auto"/>
      </w:divBdr>
    </w:div>
    <w:div w:id="2043942748">
      <w:bodyDiv w:val="1"/>
      <w:marLeft w:val="0"/>
      <w:marRight w:val="0"/>
      <w:marTop w:val="0"/>
      <w:marBottom w:val="0"/>
      <w:divBdr>
        <w:top w:val="none" w:sz="0" w:space="0" w:color="auto"/>
        <w:left w:val="none" w:sz="0" w:space="0" w:color="auto"/>
        <w:bottom w:val="none" w:sz="0" w:space="0" w:color="auto"/>
        <w:right w:val="none" w:sz="0" w:space="0" w:color="auto"/>
      </w:divBdr>
    </w:div>
    <w:div w:id="2045711242">
      <w:bodyDiv w:val="1"/>
      <w:marLeft w:val="0"/>
      <w:marRight w:val="0"/>
      <w:marTop w:val="0"/>
      <w:marBottom w:val="0"/>
      <w:divBdr>
        <w:top w:val="none" w:sz="0" w:space="0" w:color="auto"/>
        <w:left w:val="none" w:sz="0" w:space="0" w:color="auto"/>
        <w:bottom w:val="none" w:sz="0" w:space="0" w:color="auto"/>
        <w:right w:val="none" w:sz="0" w:space="0" w:color="auto"/>
      </w:divBdr>
    </w:div>
    <w:div w:id="2045789203">
      <w:bodyDiv w:val="1"/>
      <w:marLeft w:val="0"/>
      <w:marRight w:val="0"/>
      <w:marTop w:val="0"/>
      <w:marBottom w:val="0"/>
      <w:divBdr>
        <w:top w:val="none" w:sz="0" w:space="0" w:color="auto"/>
        <w:left w:val="none" w:sz="0" w:space="0" w:color="auto"/>
        <w:bottom w:val="none" w:sz="0" w:space="0" w:color="auto"/>
        <w:right w:val="none" w:sz="0" w:space="0" w:color="auto"/>
      </w:divBdr>
    </w:div>
    <w:div w:id="2047827847">
      <w:bodyDiv w:val="1"/>
      <w:marLeft w:val="0"/>
      <w:marRight w:val="0"/>
      <w:marTop w:val="0"/>
      <w:marBottom w:val="0"/>
      <w:divBdr>
        <w:top w:val="none" w:sz="0" w:space="0" w:color="auto"/>
        <w:left w:val="none" w:sz="0" w:space="0" w:color="auto"/>
        <w:bottom w:val="none" w:sz="0" w:space="0" w:color="auto"/>
        <w:right w:val="none" w:sz="0" w:space="0" w:color="auto"/>
      </w:divBdr>
    </w:div>
    <w:div w:id="2049136966">
      <w:bodyDiv w:val="1"/>
      <w:marLeft w:val="0"/>
      <w:marRight w:val="0"/>
      <w:marTop w:val="0"/>
      <w:marBottom w:val="0"/>
      <w:divBdr>
        <w:top w:val="none" w:sz="0" w:space="0" w:color="auto"/>
        <w:left w:val="none" w:sz="0" w:space="0" w:color="auto"/>
        <w:bottom w:val="none" w:sz="0" w:space="0" w:color="auto"/>
        <w:right w:val="none" w:sz="0" w:space="0" w:color="auto"/>
      </w:divBdr>
    </w:div>
    <w:div w:id="2052219030">
      <w:bodyDiv w:val="1"/>
      <w:marLeft w:val="0"/>
      <w:marRight w:val="0"/>
      <w:marTop w:val="0"/>
      <w:marBottom w:val="0"/>
      <w:divBdr>
        <w:top w:val="none" w:sz="0" w:space="0" w:color="auto"/>
        <w:left w:val="none" w:sz="0" w:space="0" w:color="auto"/>
        <w:bottom w:val="none" w:sz="0" w:space="0" w:color="auto"/>
        <w:right w:val="none" w:sz="0" w:space="0" w:color="auto"/>
      </w:divBdr>
    </w:div>
    <w:div w:id="2052264785">
      <w:bodyDiv w:val="1"/>
      <w:marLeft w:val="0"/>
      <w:marRight w:val="0"/>
      <w:marTop w:val="0"/>
      <w:marBottom w:val="0"/>
      <w:divBdr>
        <w:top w:val="none" w:sz="0" w:space="0" w:color="auto"/>
        <w:left w:val="none" w:sz="0" w:space="0" w:color="auto"/>
        <w:bottom w:val="none" w:sz="0" w:space="0" w:color="auto"/>
        <w:right w:val="none" w:sz="0" w:space="0" w:color="auto"/>
      </w:divBdr>
    </w:div>
    <w:div w:id="2054694131">
      <w:bodyDiv w:val="1"/>
      <w:marLeft w:val="0"/>
      <w:marRight w:val="0"/>
      <w:marTop w:val="0"/>
      <w:marBottom w:val="0"/>
      <w:divBdr>
        <w:top w:val="none" w:sz="0" w:space="0" w:color="auto"/>
        <w:left w:val="none" w:sz="0" w:space="0" w:color="auto"/>
        <w:bottom w:val="none" w:sz="0" w:space="0" w:color="auto"/>
        <w:right w:val="none" w:sz="0" w:space="0" w:color="auto"/>
      </w:divBdr>
    </w:div>
    <w:div w:id="2057047362">
      <w:bodyDiv w:val="1"/>
      <w:marLeft w:val="0"/>
      <w:marRight w:val="0"/>
      <w:marTop w:val="0"/>
      <w:marBottom w:val="0"/>
      <w:divBdr>
        <w:top w:val="none" w:sz="0" w:space="0" w:color="auto"/>
        <w:left w:val="none" w:sz="0" w:space="0" w:color="auto"/>
        <w:bottom w:val="none" w:sz="0" w:space="0" w:color="auto"/>
        <w:right w:val="none" w:sz="0" w:space="0" w:color="auto"/>
      </w:divBdr>
    </w:div>
    <w:div w:id="2057125672">
      <w:bodyDiv w:val="1"/>
      <w:marLeft w:val="0"/>
      <w:marRight w:val="0"/>
      <w:marTop w:val="0"/>
      <w:marBottom w:val="0"/>
      <w:divBdr>
        <w:top w:val="none" w:sz="0" w:space="0" w:color="auto"/>
        <w:left w:val="none" w:sz="0" w:space="0" w:color="auto"/>
        <w:bottom w:val="none" w:sz="0" w:space="0" w:color="auto"/>
        <w:right w:val="none" w:sz="0" w:space="0" w:color="auto"/>
      </w:divBdr>
    </w:div>
    <w:div w:id="2057512147">
      <w:bodyDiv w:val="1"/>
      <w:marLeft w:val="0"/>
      <w:marRight w:val="0"/>
      <w:marTop w:val="0"/>
      <w:marBottom w:val="0"/>
      <w:divBdr>
        <w:top w:val="none" w:sz="0" w:space="0" w:color="auto"/>
        <w:left w:val="none" w:sz="0" w:space="0" w:color="auto"/>
        <w:bottom w:val="none" w:sz="0" w:space="0" w:color="auto"/>
        <w:right w:val="none" w:sz="0" w:space="0" w:color="auto"/>
      </w:divBdr>
    </w:div>
    <w:div w:id="2062090997">
      <w:bodyDiv w:val="1"/>
      <w:marLeft w:val="0"/>
      <w:marRight w:val="0"/>
      <w:marTop w:val="0"/>
      <w:marBottom w:val="0"/>
      <w:divBdr>
        <w:top w:val="none" w:sz="0" w:space="0" w:color="auto"/>
        <w:left w:val="none" w:sz="0" w:space="0" w:color="auto"/>
        <w:bottom w:val="none" w:sz="0" w:space="0" w:color="auto"/>
        <w:right w:val="none" w:sz="0" w:space="0" w:color="auto"/>
      </w:divBdr>
    </w:div>
    <w:div w:id="2063866170">
      <w:bodyDiv w:val="1"/>
      <w:marLeft w:val="0"/>
      <w:marRight w:val="0"/>
      <w:marTop w:val="0"/>
      <w:marBottom w:val="0"/>
      <w:divBdr>
        <w:top w:val="none" w:sz="0" w:space="0" w:color="auto"/>
        <w:left w:val="none" w:sz="0" w:space="0" w:color="auto"/>
        <w:bottom w:val="none" w:sz="0" w:space="0" w:color="auto"/>
        <w:right w:val="none" w:sz="0" w:space="0" w:color="auto"/>
      </w:divBdr>
    </w:div>
    <w:div w:id="2065593688">
      <w:bodyDiv w:val="1"/>
      <w:marLeft w:val="0"/>
      <w:marRight w:val="0"/>
      <w:marTop w:val="0"/>
      <w:marBottom w:val="0"/>
      <w:divBdr>
        <w:top w:val="none" w:sz="0" w:space="0" w:color="auto"/>
        <w:left w:val="none" w:sz="0" w:space="0" w:color="auto"/>
        <w:bottom w:val="none" w:sz="0" w:space="0" w:color="auto"/>
        <w:right w:val="none" w:sz="0" w:space="0" w:color="auto"/>
      </w:divBdr>
    </w:div>
    <w:div w:id="2065790099">
      <w:bodyDiv w:val="1"/>
      <w:marLeft w:val="0"/>
      <w:marRight w:val="0"/>
      <w:marTop w:val="0"/>
      <w:marBottom w:val="0"/>
      <w:divBdr>
        <w:top w:val="none" w:sz="0" w:space="0" w:color="auto"/>
        <w:left w:val="none" w:sz="0" w:space="0" w:color="auto"/>
        <w:bottom w:val="none" w:sz="0" w:space="0" w:color="auto"/>
        <w:right w:val="none" w:sz="0" w:space="0" w:color="auto"/>
      </w:divBdr>
    </w:div>
    <w:div w:id="2067408422">
      <w:bodyDiv w:val="1"/>
      <w:marLeft w:val="0"/>
      <w:marRight w:val="0"/>
      <w:marTop w:val="0"/>
      <w:marBottom w:val="0"/>
      <w:divBdr>
        <w:top w:val="none" w:sz="0" w:space="0" w:color="auto"/>
        <w:left w:val="none" w:sz="0" w:space="0" w:color="auto"/>
        <w:bottom w:val="none" w:sz="0" w:space="0" w:color="auto"/>
        <w:right w:val="none" w:sz="0" w:space="0" w:color="auto"/>
      </w:divBdr>
    </w:div>
    <w:div w:id="2068526219">
      <w:bodyDiv w:val="1"/>
      <w:marLeft w:val="0"/>
      <w:marRight w:val="0"/>
      <w:marTop w:val="0"/>
      <w:marBottom w:val="0"/>
      <w:divBdr>
        <w:top w:val="none" w:sz="0" w:space="0" w:color="auto"/>
        <w:left w:val="none" w:sz="0" w:space="0" w:color="auto"/>
        <w:bottom w:val="none" w:sz="0" w:space="0" w:color="auto"/>
        <w:right w:val="none" w:sz="0" w:space="0" w:color="auto"/>
      </w:divBdr>
    </w:div>
    <w:div w:id="2069647630">
      <w:bodyDiv w:val="1"/>
      <w:marLeft w:val="0"/>
      <w:marRight w:val="0"/>
      <w:marTop w:val="0"/>
      <w:marBottom w:val="0"/>
      <w:divBdr>
        <w:top w:val="none" w:sz="0" w:space="0" w:color="auto"/>
        <w:left w:val="none" w:sz="0" w:space="0" w:color="auto"/>
        <w:bottom w:val="none" w:sz="0" w:space="0" w:color="auto"/>
        <w:right w:val="none" w:sz="0" w:space="0" w:color="auto"/>
      </w:divBdr>
    </w:div>
    <w:div w:id="2070227085">
      <w:bodyDiv w:val="1"/>
      <w:marLeft w:val="0"/>
      <w:marRight w:val="0"/>
      <w:marTop w:val="0"/>
      <w:marBottom w:val="0"/>
      <w:divBdr>
        <w:top w:val="none" w:sz="0" w:space="0" w:color="auto"/>
        <w:left w:val="none" w:sz="0" w:space="0" w:color="auto"/>
        <w:bottom w:val="none" w:sz="0" w:space="0" w:color="auto"/>
        <w:right w:val="none" w:sz="0" w:space="0" w:color="auto"/>
      </w:divBdr>
    </w:div>
    <w:div w:id="2070691581">
      <w:bodyDiv w:val="1"/>
      <w:marLeft w:val="0"/>
      <w:marRight w:val="0"/>
      <w:marTop w:val="0"/>
      <w:marBottom w:val="0"/>
      <w:divBdr>
        <w:top w:val="none" w:sz="0" w:space="0" w:color="auto"/>
        <w:left w:val="none" w:sz="0" w:space="0" w:color="auto"/>
        <w:bottom w:val="none" w:sz="0" w:space="0" w:color="auto"/>
        <w:right w:val="none" w:sz="0" w:space="0" w:color="auto"/>
      </w:divBdr>
    </w:div>
    <w:div w:id="2075272765">
      <w:bodyDiv w:val="1"/>
      <w:marLeft w:val="0"/>
      <w:marRight w:val="0"/>
      <w:marTop w:val="0"/>
      <w:marBottom w:val="0"/>
      <w:divBdr>
        <w:top w:val="none" w:sz="0" w:space="0" w:color="auto"/>
        <w:left w:val="none" w:sz="0" w:space="0" w:color="auto"/>
        <w:bottom w:val="none" w:sz="0" w:space="0" w:color="auto"/>
        <w:right w:val="none" w:sz="0" w:space="0" w:color="auto"/>
      </w:divBdr>
    </w:div>
    <w:div w:id="2075658145">
      <w:bodyDiv w:val="1"/>
      <w:marLeft w:val="0"/>
      <w:marRight w:val="0"/>
      <w:marTop w:val="0"/>
      <w:marBottom w:val="0"/>
      <w:divBdr>
        <w:top w:val="none" w:sz="0" w:space="0" w:color="auto"/>
        <w:left w:val="none" w:sz="0" w:space="0" w:color="auto"/>
        <w:bottom w:val="none" w:sz="0" w:space="0" w:color="auto"/>
        <w:right w:val="none" w:sz="0" w:space="0" w:color="auto"/>
      </w:divBdr>
    </w:div>
    <w:div w:id="2075857542">
      <w:bodyDiv w:val="1"/>
      <w:marLeft w:val="0"/>
      <w:marRight w:val="0"/>
      <w:marTop w:val="0"/>
      <w:marBottom w:val="0"/>
      <w:divBdr>
        <w:top w:val="none" w:sz="0" w:space="0" w:color="auto"/>
        <w:left w:val="none" w:sz="0" w:space="0" w:color="auto"/>
        <w:bottom w:val="none" w:sz="0" w:space="0" w:color="auto"/>
        <w:right w:val="none" w:sz="0" w:space="0" w:color="auto"/>
      </w:divBdr>
    </w:div>
    <w:div w:id="2076004154">
      <w:bodyDiv w:val="1"/>
      <w:marLeft w:val="0"/>
      <w:marRight w:val="0"/>
      <w:marTop w:val="0"/>
      <w:marBottom w:val="0"/>
      <w:divBdr>
        <w:top w:val="none" w:sz="0" w:space="0" w:color="auto"/>
        <w:left w:val="none" w:sz="0" w:space="0" w:color="auto"/>
        <w:bottom w:val="none" w:sz="0" w:space="0" w:color="auto"/>
        <w:right w:val="none" w:sz="0" w:space="0" w:color="auto"/>
      </w:divBdr>
    </w:div>
    <w:div w:id="2076321751">
      <w:bodyDiv w:val="1"/>
      <w:marLeft w:val="0"/>
      <w:marRight w:val="0"/>
      <w:marTop w:val="0"/>
      <w:marBottom w:val="0"/>
      <w:divBdr>
        <w:top w:val="none" w:sz="0" w:space="0" w:color="auto"/>
        <w:left w:val="none" w:sz="0" w:space="0" w:color="auto"/>
        <w:bottom w:val="none" w:sz="0" w:space="0" w:color="auto"/>
        <w:right w:val="none" w:sz="0" w:space="0" w:color="auto"/>
      </w:divBdr>
    </w:div>
    <w:div w:id="2077704878">
      <w:bodyDiv w:val="1"/>
      <w:marLeft w:val="0"/>
      <w:marRight w:val="0"/>
      <w:marTop w:val="0"/>
      <w:marBottom w:val="0"/>
      <w:divBdr>
        <w:top w:val="none" w:sz="0" w:space="0" w:color="auto"/>
        <w:left w:val="none" w:sz="0" w:space="0" w:color="auto"/>
        <w:bottom w:val="none" w:sz="0" w:space="0" w:color="auto"/>
        <w:right w:val="none" w:sz="0" w:space="0" w:color="auto"/>
      </w:divBdr>
    </w:div>
    <w:div w:id="2078282977">
      <w:bodyDiv w:val="1"/>
      <w:marLeft w:val="0"/>
      <w:marRight w:val="0"/>
      <w:marTop w:val="0"/>
      <w:marBottom w:val="0"/>
      <w:divBdr>
        <w:top w:val="none" w:sz="0" w:space="0" w:color="auto"/>
        <w:left w:val="none" w:sz="0" w:space="0" w:color="auto"/>
        <w:bottom w:val="none" w:sz="0" w:space="0" w:color="auto"/>
        <w:right w:val="none" w:sz="0" w:space="0" w:color="auto"/>
      </w:divBdr>
    </w:div>
    <w:div w:id="2078894519">
      <w:bodyDiv w:val="1"/>
      <w:marLeft w:val="0"/>
      <w:marRight w:val="0"/>
      <w:marTop w:val="0"/>
      <w:marBottom w:val="0"/>
      <w:divBdr>
        <w:top w:val="none" w:sz="0" w:space="0" w:color="auto"/>
        <w:left w:val="none" w:sz="0" w:space="0" w:color="auto"/>
        <w:bottom w:val="none" w:sz="0" w:space="0" w:color="auto"/>
        <w:right w:val="none" w:sz="0" w:space="0" w:color="auto"/>
      </w:divBdr>
    </w:div>
    <w:div w:id="2081976695">
      <w:bodyDiv w:val="1"/>
      <w:marLeft w:val="0"/>
      <w:marRight w:val="0"/>
      <w:marTop w:val="0"/>
      <w:marBottom w:val="0"/>
      <w:divBdr>
        <w:top w:val="none" w:sz="0" w:space="0" w:color="auto"/>
        <w:left w:val="none" w:sz="0" w:space="0" w:color="auto"/>
        <w:bottom w:val="none" w:sz="0" w:space="0" w:color="auto"/>
        <w:right w:val="none" w:sz="0" w:space="0" w:color="auto"/>
      </w:divBdr>
    </w:div>
    <w:div w:id="2082020904">
      <w:bodyDiv w:val="1"/>
      <w:marLeft w:val="0"/>
      <w:marRight w:val="0"/>
      <w:marTop w:val="0"/>
      <w:marBottom w:val="0"/>
      <w:divBdr>
        <w:top w:val="none" w:sz="0" w:space="0" w:color="auto"/>
        <w:left w:val="none" w:sz="0" w:space="0" w:color="auto"/>
        <w:bottom w:val="none" w:sz="0" w:space="0" w:color="auto"/>
        <w:right w:val="none" w:sz="0" w:space="0" w:color="auto"/>
      </w:divBdr>
      <w:divsChild>
        <w:div w:id="77604757">
          <w:marLeft w:val="0"/>
          <w:marRight w:val="0"/>
          <w:marTop w:val="0"/>
          <w:marBottom w:val="0"/>
          <w:divBdr>
            <w:top w:val="none" w:sz="0" w:space="0" w:color="auto"/>
            <w:left w:val="none" w:sz="0" w:space="0" w:color="auto"/>
            <w:bottom w:val="none" w:sz="0" w:space="0" w:color="auto"/>
            <w:right w:val="none" w:sz="0" w:space="0" w:color="auto"/>
          </w:divBdr>
        </w:div>
        <w:div w:id="302085790">
          <w:marLeft w:val="0"/>
          <w:marRight w:val="0"/>
          <w:marTop w:val="0"/>
          <w:marBottom w:val="0"/>
          <w:divBdr>
            <w:top w:val="none" w:sz="0" w:space="0" w:color="auto"/>
            <w:left w:val="none" w:sz="0" w:space="0" w:color="auto"/>
            <w:bottom w:val="none" w:sz="0" w:space="0" w:color="auto"/>
            <w:right w:val="none" w:sz="0" w:space="0" w:color="auto"/>
          </w:divBdr>
          <w:divsChild>
            <w:div w:id="1051686866">
              <w:marLeft w:val="0"/>
              <w:marRight w:val="0"/>
              <w:marTop w:val="0"/>
              <w:marBottom w:val="0"/>
              <w:divBdr>
                <w:top w:val="none" w:sz="0" w:space="0" w:color="auto"/>
                <w:left w:val="none" w:sz="0" w:space="0" w:color="auto"/>
                <w:bottom w:val="none" w:sz="0" w:space="0" w:color="auto"/>
                <w:right w:val="none" w:sz="0" w:space="0" w:color="auto"/>
              </w:divBdr>
            </w:div>
            <w:div w:id="1277180383">
              <w:marLeft w:val="0"/>
              <w:marRight w:val="0"/>
              <w:marTop w:val="0"/>
              <w:marBottom w:val="0"/>
              <w:divBdr>
                <w:top w:val="none" w:sz="0" w:space="0" w:color="auto"/>
                <w:left w:val="none" w:sz="0" w:space="0" w:color="auto"/>
                <w:bottom w:val="none" w:sz="0" w:space="0" w:color="auto"/>
                <w:right w:val="none" w:sz="0" w:space="0" w:color="auto"/>
              </w:divBdr>
            </w:div>
            <w:div w:id="1347556327">
              <w:marLeft w:val="0"/>
              <w:marRight w:val="0"/>
              <w:marTop w:val="0"/>
              <w:marBottom w:val="0"/>
              <w:divBdr>
                <w:top w:val="none" w:sz="0" w:space="0" w:color="auto"/>
                <w:left w:val="none" w:sz="0" w:space="0" w:color="auto"/>
                <w:bottom w:val="none" w:sz="0" w:space="0" w:color="auto"/>
                <w:right w:val="none" w:sz="0" w:space="0" w:color="auto"/>
              </w:divBdr>
            </w:div>
            <w:div w:id="1461260199">
              <w:marLeft w:val="0"/>
              <w:marRight w:val="0"/>
              <w:marTop w:val="0"/>
              <w:marBottom w:val="0"/>
              <w:divBdr>
                <w:top w:val="none" w:sz="0" w:space="0" w:color="auto"/>
                <w:left w:val="none" w:sz="0" w:space="0" w:color="auto"/>
                <w:bottom w:val="none" w:sz="0" w:space="0" w:color="auto"/>
                <w:right w:val="none" w:sz="0" w:space="0" w:color="auto"/>
              </w:divBdr>
            </w:div>
          </w:divsChild>
        </w:div>
        <w:div w:id="329715474">
          <w:marLeft w:val="0"/>
          <w:marRight w:val="0"/>
          <w:marTop w:val="0"/>
          <w:marBottom w:val="0"/>
          <w:divBdr>
            <w:top w:val="none" w:sz="0" w:space="0" w:color="auto"/>
            <w:left w:val="none" w:sz="0" w:space="0" w:color="auto"/>
            <w:bottom w:val="none" w:sz="0" w:space="0" w:color="auto"/>
            <w:right w:val="none" w:sz="0" w:space="0" w:color="auto"/>
          </w:divBdr>
        </w:div>
        <w:div w:id="381514604">
          <w:marLeft w:val="0"/>
          <w:marRight w:val="0"/>
          <w:marTop w:val="0"/>
          <w:marBottom w:val="0"/>
          <w:divBdr>
            <w:top w:val="none" w:sz="0" w:space="0" w:color="auto"/>
            <w:left w:val="none" w:sz="0" w:space="0" w:color="auto"/>
            <w:bottom w:val="none" w:sz="0" w:space="0" w:color="auto"/>
            <w:right w:val="none" w:sz="0" w:space="0" w:color="auto"/>
          </w:divBdr>
        </w:div>
        <w:div w:id="498270939">
          <w:marLeft w:val="0"/>
          <w:marRight w:val="0"/>
          <w:marTop w:val="0"/>
          <w:marBottom w:val="0"/>
          <w:divBdr>
            <w:top w:val="none" w:sz="0" w:space="0" w:color="auto"/>
            <w:left w:val="none" w:sz="0" w:space="0" w:color="auto"/>
            <w:bottom w:val="none" w:sz="0" w:space="0" w:color="auto"/>
            <w:right w:val="none" w:sz="0" w:space="0" w:color="auto"/>
          </w:divBdr>
        </w:div>
        <w:div w:id="521626193">
          <w:marLeft w:val="0"/>
          <w:marRight w:val="0"/>
          <w:marTop w:val="0"/>
          <w:marBottom w:val="0"/>
          <w:divBdr>
            <w:top w:val="none" w:sz="0" w:space="0" w:color="auto"/>
            <w:left w:val="none" w:sz="0" w:space="0" w:color="auto"/>
            <w:bottom w:val="none" w:sz="0" w:space="0" w:color="auto"/>
            <w:right w:val="none" w:sz="0" w:space="0" w:color="auto"/>
          </w:divBdr>
        </w:div>
        <w:div w:id="597058333">
          <w:marLeft w:val="0"/>
          <w:marRight w:val="0"/>
          <w:marTop w:val="0"/>
          <w:marBottom w:val="0"/>
          <w:divBdr>
            <w:top w:val="none" w:sz="0" w:space="0" w:color="auto"/>
            <w:left w:val="none" w:sz="0" w:space="0" w:color="auto"/>
            <w:bottom w:val="none" w:sz="0" w:space="0" w:color="auto"/>
            <w:right w:val="none" w:sz="0" w:space="0" w:color="auto"/>
          </w:divBdr>
        </w:div>
        <w:div w:id="786588067">
          <w:marLeft w:val="0"/>
          <w:marRight w:val="0"/>
          <w:marTop w:val="0"/>
          <w:marBottom w:val="0"/>
          <w:divBdr>
            <w:top w:val="none" w:sz="0" w:space="0" w:color="auto"/>
            <w:left w:val="none" w:sz="0" w:space="0" w:color="auto"/>
            <w:bottom w:val="none" w:sz="0" w:space="0" w:color="auto"/>
            <w:right w:val="none" w:sz="0" w:space="0" w:color="auto"/>
          </w:divBdr>
        </w:div>
        <w:div w:id="889850920">
          <w:marLeft w:val="0"/>
          <w:marRight w:val="0"/>
          <w:marTop w:val="0"/>
          <w:marBottom w:val="0"/>
          <w:divBdr>
            <w:top w:val="none" w:sz="0" w:space="0" w:color="auto"/>
            <w:left w:val="none" w:sz="0" w:space="0" w:color="auto"/>
            <w:bottom w:val="none" w:sz="0" w:space="0" w:color="auto"/>
            <w:right w:val="none" w:sz="0" w:space="0" w:color="auto"/>
          </w:divBdr>
        </w:div>
        <w:div w:id="1019358614">
          <w:marLeft w:val="0"/>
          <w:marRight w:val="0"/>
          <w:marTop w:val="0"/>
          <w:marBottom w:val="0"/>
          <w:divBdr>
            <w:top w:val="none" w:sz="0" w:space="0" w:color="auto"/>
            <w:left w:val="none" w:sz="0" w:space="0" w:color="auto"/>
            <w:bottom w:val="none" w:sz="0" w:space="0" w:color="auto"/>
            <w:right w:val="none" w:sz="0" w:space="0" w:color="auto"/>
          </w:divBdr>
        </w:div>
        <w:div w:id="1113129569">
          <w:marLeft w:val="0"/>
          <w:marRight w:val="0"/>
          <w:marTop w:val="0"/>
          <w:marBottom w:val="0"/>
          <w:divBdr>
            <w:top w:val="none" w:sz="0" w:space="0" w:color="auto"/>
            <w:left w:val="none" w:sz="0" w:space="0" w:color="auto"/>
            <w:bottom w:val="none" w:sz="0" w:space="0" w:color="auto"/>
            <w:right w:val="none" w:sz="0" w:space="0" w:color="auto"/>
          </w:divBdr>
        </w:div>
        <w:div w:id="1413507747">
          <w:marLeft w:val="0"/>
          <w:marRight w:val="0"/>
          <w:marTop w:val="0"/>
          <w:marBottom w:val="0"/>
          <w:divBdr>
            <w:top w:val="none" w:sz="0" w:space="0" w:color="auto"/>
            <w:left w:val="none" w:sz="0" w:space="0" w:color="auto"/>
            <w:bottom w:val="none" w:sz="0" w:space="0" w:color="auto"/>
            <w:right w:val="none" w:sz="0" w:space="0" w:color="auto"/>
          </w:divBdr>
        </w:div>
        <w:div w:id="1458915043">
          <w:marLeft w:val="0"/>
          <w:marRight w:val="0"/>
          <w:marTop w:val="0"/>
          <w:marBottom w:val="0"/>
          <w:divBdr>
            <w:top w:val="none" w:sz="0" w:space="0" w:color="auto"/>
            <w:left w:val="none" w:sz="0" w:space="0" w:color="auto"/>
            <w:bottom w:val="none" w:sz="0" w:space="0" w:color="auto"/>
            <w:right w:val="none" w:sz="0" w:space="0" w:color="auto"/>
          </w:divBdr>
        </w:div>
        <w:div w:id="1514107421">
          <w:marLeft w:val="0"/>
          <w:marRight w:val="0"/>
          <w:marTop w:val="0"/>
          <w:marBottom w:val="0"/>
          <w:divBdr>
            <w:top w:val="none" w:sz="0" w:space="0" w:color="auto"/>
            <w:left w:val="none" w:sz="0" w:space="0" w:color="auto"/>
            <w:bottom w:val="none" w:sz="0" w:space="0" w:color="auto"/>
            <w:right w:val="none" w:sz="0" w:space="0" w:color="auto"/>
          </w:divBdr>
        </w:div>
        <w:div w:id="1686251428">
          <w:marLeft w:val="0"/>
          <w:marRight w:val="0"/>
          <w:marTop w:val="0"/>
          <w:marBottom w:val="0"/>
          <w:divBdr>
            <w:top w:val="none" w:sz="0" w:space="0" w:color="auto"/>
            <w:left w:val="none" w:sz="0" w:space="0" w:color="auto"/>
            <w:bottom w:val="none" w:sz="0" w:space="0" w:color="auto"/>
            <w:right w:val="none" w:sz="0" w:space="0" w:color="auto"/>
          </w:divBdr>
        </w:div>
        <w:div w:id="1780643995">
          <w:marLeft w:val="0"/>
          <w:marRight w:val="0"/>
          <w:marTop w:val="0"/>
          <w:marBottom w:val="0"/>
          <w:divBdr>
            <w:top w:val="none" w:sz="0" w:space="0" w:color="auto"/>
            <w:left w:val="none" w:sz="0" w:space="0" w:color="auto"/>
            <w:bottom w:val="none" w:sz="0" w:space="0" w:color="auto"/>
            <w:right w:val="none" w:sz="0" w:space="0" w:color="auto"/>
          </w:divBdr>
        </w:div>
        <w:div w:id="1994597427">
          <w:marLeft w:val="0"/>
          <w:marRight w:val="0"/>
          <w:marTop w:val="0"/>
          <w:marBottom w:val="0"/>
          <w:divBdr>
            <w:top w:val="none" w:sz="0" w:space="0" w:color="auto"/>
            <w:left w:val="none" w:sz="0" w:space="0" w:color="auto"/>
            <w:bottom w:val="none" w:sz="0" w:space="0" w:color="auto"/>
            <w:right w:val="none" w:sz="0" w:space="0" w:color="auto"/>
          </w:divBdr>
        </w:div>
      </w:divsChild>
    </w:div>
    <w:div w:id="2082213593">
      <w:bodyDiv w:val="1"/>
      <w:marLeft w:val="0"/>
      <w:marRight w:val="0"/>
      <w:marTop w:val="0"/>
      <w:marBottom w:val="0"/>
      <w:divBdr>
        <w:top w:val="none" w:sz="0" w:space="0" w:color="auto"/>
        <w:left w:val="none" w:sz="0" w:space="0" w:color="auto"/>
        <w:bottom w:val="none" w:sz="0" w:space="0" w:color="auto"/>
        <w:right w:val="none" w:sz="0" w:space="0" w:color="auto"/>
      </w:divBdr>
    </w:div>
    <w:div w:id="2085715801">
      <w:bodyDiv w:val="1"/>
      <w:marLeft w:val="0"/>
      <w:marRight w:val="0"/>
      <w:marTop w:val="0"/>
      <w:marBottom w:val="0"/>
      <w:divBdr>
        <w:top w:val="none" w:sz="0" w:space="0" w:color="auto"/>
        <w:left w:val="none" w:sz="0" w:space="0" w:color="auto"/>
        <w:bottom w:val="none" w:sz="0" w:space="0" w:color="auto"/>
        <w:right w:val="none" w:sz="0" w:space="0" w:color="auto"/>
      </w:divBdr>
    </w:div>
    <w:div w:id="2087871000">
      <w:bodyDiv w:val="1"/>
      <w:marLeft w:val="0"/>
      <w:marRight w:val="0"/>
      <w:marTop w:val="0"/>
      <w:marBottom w:val="0"/>
      <w:divBdr>
        <w:top w:val="none" w:sz="0" w:space="0" w:color="auto"/>
        <w:left w:val="none" w:sz="0" w:space="0" w:color="auto"/>
        <w:bottom w:val="none" w:sz="0" w:space="0" w:color="auto"/>
        <w:right w:val="none" w:sz="0" w:space="0" w:color="auto"/>
      </w:divBdr>
    </w:div>
    <w:div w:id="2087993894">
      <w:bodyDiv w:val="1"/>
      <w:marLeft w:val="0"/>
      <w:marRight w:val="0"/>
      <w:marTop w:val="0"/>
      <w:marBottom w:val="0"/>
      <w:divBdr>
        <w:top w:val="none" w:sz="0" w:space="0" w:color="auto"/>
        <w:left w:val="none" w:sz="0" w:space="0" w:color="auto"/>
        <w:bottom w:val="none" w:sz="0" w:space="0" w:color="auto"/>
        <w:right w:val="none" w:sz="0" w:space="0" w:color="auto"/>
      </w:divBdr>
    </w:div>
    <w:div w:id="2091540795">
      <w:bodyDiv w:val="1"/>
      <w:marLeft w:val="0"/>
      <w:marRight w:val="0"/>
      <w:marTop w:val="0"/>
      <w:marBottom w:val="0"/>
      <w:divBdr>
        <w:top w:val="none" w:sz="0" w:space="0" w:color="auto"/>
        <w:left w:val="none" w:sz="0" w:space="0" w:color="auto"/>
        <w:bottom w:val="none" w:sz="0" w:space="0" w:color="auto"/>
        <w:right w:val="none" w:sz="0" w:space="0" w:color="auto"/>
      </w:divBdr>
    </w:div>
    <w:div w:id="2091729160">
      <w:bodyDiv w:val="1"/>
      <w:marLeft w:val="0"/>
      <w:marRight w:val="0"/>
      <w:marTop w:val="0"/>
      <w:marBottom w:val="0"/>
      <w:divBdr>
        <w:top w:val="none" w:sz="0" w:space="0" w:color="auto"/>
        <w:left w:val="none" w:sz="0" w:space="0" w:color="auto"/>
        <w:bottom w:val="none" w:sz="0" w:space="0" w:color="auto"/>
        <w:right w:val="none" w:sz="0" w:space="0" w:color="auto"/>
      </w:divBdr>
    </w:div>
    <w:div w:id="2094158165">
      <w:bodyDiv w:val="1"/>
      <w:marLeft w:val="0"/>
      <w:marRight w:val="0"/>
      <w:marTop w:val="0"/>
      <w:marBottom w:val="0"/>
      <w:divBdr>
        <w:top w:val="none" w:sz="0" w:space="0" w:color="auto"/>
        <w:left w:val="none" w:sz="0" w:space="0" w:color="auto"/>
        <w:bottom w:val="none" w:sz="0" w:space="0" w:color="auto"/>
        <w:right w:val="none" w:sz="0" w:space="0" w:color="auto"/>
      </w:divBdr>
    </w:div>
    <w:div w:id="2096629259">
      <w:bodyDiv w:val="1"/>
      <w:marLeft w:val="0"/>
      <w:marRight w:val="0"/>
      <w:marTop w:val="0"/>
      <w:marBottom w:val="0"/>
      <w:divBdr>
        <w:top w:val="none" w:sz="0" w:space="0" w:color="auto"/>
        <w:left w:val="none" w:sz="0" w:space="0" w:color="auto"/>
        <w:bottom w:val="none" w:sz="0" w:space="0" w:color="auto"/>
        <w:right w:val="none" w:sz="0" w:space="0" w:color="auto"/>
      </w:divBdr>
    </w:div>
    <w:div w:id="2098599441">
      <w:bodyDiv w:val="1"/>
      <w:marLeft w:val="0"/>
      <w:marRight w:val="0"/>
      <w:marTop w:val="0"/>
      <w:marBottom w:val="0"/>
      <w:divBdr>
        <w:top w:val="none" w:sz="0" w:space="0" w:color="auto"/>
        <w:left w:val="none" w:sz="0" w:space="0" w:color="auto"/>
        <w:bottom w:val="none" w:sz="0" w:space="0" w:color="auto"/>
        <w:right w:val="none" w:sz="0" w:space="0" w:color="auto"/>
      </w:divBdr>
    </w:div>
    <w:div w:id="2099329710">
      <w:bodyDiv w:val="1"/>
      <w:marLeft w:val="0"/>
      <w:marRight w:val="0"/>
      <w:marTop w:val="0"/>
      <w:marBottom w:val="0"/>
      <w:divBdr>
        <w:top w:val="none" w:sz="0" w:space="0" w:color="auto"/>
        <w:left w:val="none" w:sz="0" w:space="0" w:color="auto"/>
        <w:bottom w:val="none" w:sz="0" w:space="0" w:color="auto"/>
        <w:right w:val="none" w:sz="0" w:space="0" w:color="auto"/>
      </w:divBdr>
    </w:div>
    <w:div w:id="2100980299">
      <w:bodyDiv w:val="1"/>
      <w:marLeft w:val="0"/>
      <w:marRight w:val="0"/>
      <w:marTop w:val="0"/>
      <w:marBottom w:val="0"/>
      <w:divBdr>
        <w:top w:val="none" w:sz="0" w:space="0" w:color="auto"/>
        <w:left w:val="none" w:sz="0" w:space="0" w:color="auto"/>
        <w:bottom w:val="none" w:sz="0" w:space="0" w:color="auto"/>
        <w:right w:val="none" w:sz="0" w:space="0" w:color="auto"/>
      </w:divBdr>
    </w:div>
    <w:div w:id="2101674292">
      <w:bodyDiv w:val="1"/>
      <w:marLeft w:val="0"/>
      <w:marRight w:val="0"/>
      <w:marTop w:val="0"/>
      <w:marBottom w:val="0"/>
      <w:divBdr>
        <w:top w:val="none" w:sz="0" w:space="0" w:color="auto"/>
        <w:left w:val="none" w:sz="0" w:space="0" w:color="auto"/>
        <w:bottom w:val="none" w:sz="0" w:space="0" w:color="auto"/>
        <w:right w:val="none" w:sz="0" w:space="0" w:color="auto"/>
      </w:divBdr>
    </w:div>
    <w:div w:id="2102213065">
      <w:bodyDiv w:val="1"/>
      <w:marLeft w:val="0"/>
      <w:marRight w:val="0"/>
      <w:marTop w:val="0"/>
      <w:marBottom w:val="0"/>
      <w:divBdr>
        <w:top w:val="none" w:sz="0" w:space="0" w:color="auto"/>
        <w:left w:val="none" w:sz="0" w:space="0" w:color="auto"/>
        <w:bottom w:val="none" w:sz="0" w:space="0" w:color="auto"/>
        <w:right w:val="none" w:sz="0" w:space="0" w:color="auto"/>
      </w:divBdr>
    </w:div>
    <w:div w:id="2104328052">
      <w:bodyDiv w:val="1"/>
      <w:marLeft w:val="0"/>
      <w:marRight w:val="0"/>
      <w:marTop w:val="0"/>
      <w:marBottom w:val="0"/>
      <w:divBdr>
        <w:top w:val="none" w:sz="0" w:space="0" w:color="auto"/>
        <w:left w:val="none" w:sz="0" w:space="0" w:color="auto"/>
        <w:bottom w:val="none" w:sz="0" w:space="0" w:color="auto"/>
        <w:right w:val="none" w:sz="0" w:space="0" w:color="auto"/>
      </w:divBdr>
    </w:div>
    <w:div w:id="2105607402">
      <w:bodyDiv w:val="1"/>
      <w:marLeft w:val="0"/>
      <w:marRight w:val="0"/>
      <w:marTop w:val="0"/>
      <w:marBottom w:val="0"/>
      <w:divBdr>
        <w:top w:val="none" w:sz="0" w:space="0" w:color="auto"/>
        <w:left w:val="none" w:sz="0" w:space="0" w:color="auto"/>
        <w:bottom w:val="none" w:sz="0" w:space="0" w:color="auto"/>
        <w:right w:val="none" w:sz="0" w:space="0" w:color="auto"/>
      </w:divBdr>
    </w:div>
    <w:div w:id="2108229060">
      <w:bodyDiv w:val="1"/>
      <w:marLeft w:val="0"/>
      <w:marRight w:val="0"/>
      <w:marTop w:val="0"/>
      <w:marBottom w:val="0"/>
      <w:divBdr>
        <w:top w:val="none" w:sz="0" w:space="0" w:color="auto"/>
        <w:left w:val="none" w:sz="0" w:space="0" w:color="auto"/>
        <w:bottom w:val="none" w:sz="0" w:space="0" w:color="auto"/>
        <w:right w:val="none" w:sz="0" w:space="0" w:color="auto"/>
      </w:divBdr>
    </w:div>
    <w:div w:id="2112388588">
      <w:bodyDiv w:val="1"/>
      <w:marLeft w:val="0"/>
      <w:marRight w:val="0"/>
      <w:marTop w:val="0"/>
      <w:marBottom w:val="0"/>
      <w:divBdr>
        <w:top w:val="none" w:sz="0" w:space="0" w:color="auto"/>
        <w:left w:val="none" w:sz="0" w:space="0" w:color="auto"/>
        <w:bottom w:val="none" w:sz="0" w:space="0" w:color="auto"/>
        <w:right w:val="none" w:sz="0" w:space="0" w:color="auto"/>
      </w:divBdr>
    </w:div>
    <w:div w:id="2113746246">
      <w:bodyDiv w:val="1"/>
      <w:marLeft w:val="0"/>
      <w:marRight w:val="0"/>
      <w:marTop w:val="0"/>
      <w:marBottom w:val="0"/>
      <w:divBdr>
        <w:top w:val="none" w:sz="0" w:space="0" w:color="auto"/>
        <w:left w:val="none" w:sz="0" w:space="0" w:color="auto"/>
        <w:bottom w:val="none" w:sz="0" w:space="0" w:color="auto"/>
        <w:right w:val="none" w:sz="0" w:space="0" w:color="auto"/>
      </w:divBdr>
    </w:div>
    <w:div w:id="2114545870">
      <w:bodyDiv w:val="1"/>
      <w:marLeft w:val="0"/>
      <w:marRight w:val="0"/>
      <w:marTop w:val="0"/>
      <w:marBottom w:val="0"/>
      <w:divBdr>
        <w:top w:val="none" w:sz="0" w:space="0" w:color="auto"/>
        <w:left w:val="none" w:sz="0" w:space="0" w:color="auto"/>
        <w:bottom w:val="none" w:sz="0" w:space="0" w:color="auto"/>
        <w:right w:val="none" w:sz="0" w:space="0" w:color="auto"/>
      </w:divBdr>
    </w:div>
    <w:div w:id="2114547417">
      <w:bodyDiv w:val="1"/>
      <w:marLeft w:val="0"/>
      <w:marRight w:val="0"/>
      <w:marTop w:val="0"/>
      <w:marBottom w:val="0"/>
      <w:divBdr>
        <w:top w:val="none" w:sz="0" w:space="0" w:color="auto"/>
        <w:left w:val="none" w:sz="0" w:space="0" w:color="auto"/>
        <w:bottom w:val="none" w:sz="0" w:space="0" w:color="auto"/>
        <w:right w:val="none" w:sz="0" w:space="0" w:color="auto"/>
      </w:divBdr>
    </w:div>
    <w:div w:id="2114549585">
      <w:bodyDiv w:val="1"/>
      <w:marLeft w:val="0"/>
      <w:marRight w:val="0"/>
      <w:marTop w:val="0"/>
      <w:marBottom w:val="0"/>
      <w:divBdr>
        <w:top w:val="none" w:sz="0" w:space="0" w:color="auto"/>
        <w:left w:val="none" w:sz="0" w:space="0" w:color="auto"/>
        <w:bottom w:val="none" w:sz="0" w:space="0" w:color="auto"/>
        <w:right w:val="none" w:sz="0" w:space="0" w:color="auto"/>
      </w:divBdr>
    </w:div>
    <w:div w:id="2115394211">
      <w:bodyDiv w:val="1"/>
      <w:marLeft w:val="0"/>
      <w:marRight w:val="0"/>
      <w:marTop w:val="0"/>
      <w:marBottom w:val="0"/>
      <w:divBdr>
        <w:top w:val="none" w:sz="0" w:space="0" w:color="auto"/>
        <w:left w:val="none" w:sz="0" w:space="0" w:color="auto"/>
        <w:bottom w:val="none" w:sz="0" w:space="0" w:color="auto"/>
        <w:right w:val="none" w:sz="0" w:space="0" w:color="auto"/>
      </w:divBdr>
    </w:div>
    <w:div w:id="2116049211">
      <w:bodyDiv w:val="1"/>
      <w:marLeft w:val="0"/>
      <w:marRight w:val="0"/>
      <w:marTop w:val="0"/>
      <w:marBottom w:val="0"/>
      <w:divBdr>
        <w:top w:val="none" w:sz="0" w:space="0" w:color="auto"/>
        <w:left w:val="none" w:sz="0" w:space="0" w:color="auto"/>
        <w:bottom w:val="none" w:sz="0" w:space="0" w:color="auto"/>
        <w:right w:val="none" w:sz="0" w:space="0" w:color="auto"/>
      </w:divBdr>
    </w:div>
    <w:div w:id="2116712019">
      <w:bodyDiv w:val="1"/>
      <w:marLeft w:val="0"/>
      <w:marRight w:val="0"/>
      <w:marTop w:val="0"/>
      <w:marBottom w:val="0"/>
      <w:divBdr>
        <w:top w:val="none" w:sz="0" w:space="0" w:color="auto"/>
        <w:left w:val="none" w:sz="0" w:space="0" w:color="auto"/>
        <w:bottom w:val="none" w:sz="0" w:space="0" w:color="auto"/>
        <w:right w:val="none" w:sz="0" w:space="0" w:color="auto"/>
      </w:divBdr>
    </w:div>
    <w:div w:id="2116948165">
      <w:bodyDiv w:val="1"/>
      <w:marLeft w:val="0"/>
      <w:marRight w:val="0"/>
      <w:marTop w:val="0"/>
      <w:marBottom w:val="0"/>
      <w:divBdr>
        <w:top w:val="none" w:sz="0" w:space="0" w:color="auto"/>
        <w:left w:val="none" w:sz="0" w:space="0" w:color="auto"/>
        <w:bottom w:val="none" w:sz="0" w:space="0" w:color="auto"/>
        <w:right w:val="none" w:sz="0" w:space="0" w:color="auto"/>
      </w:divBdr>
    </w:div>
    <w:div w:id="2118135953">
      <w:bodyDiv w:val="1"/>
      <w:marLeft w:val="0"/>
      <w:marRight w:val="0"/>
      <w:marTop w:val="0"/>
      <w:marBottom w:val="0"/>
      <w:divBdr>
        <w:top w:val="none" w:sz="0" w:space="0" w:color="auto"/>
        <w:left w:val="none" w:sz="0" w:space="0" w:color="auto"/>
        <w:bottom w:val="none" w:sz="0" w:space="0" w:color="auto"/>
        <w:right w:val="none" w:sz="0" w:space="0" w:color="auto"/>
      </w:divBdr>
    </w:div>
    <w:div w:id="2121797989">
      <w:bodyDiv w:val="1"/>
      <w:marLeft w:val="0"/>
      <w:marRight w:val="0"/>
      <w:marTop w:val="0"/>
      <w:marBottom w:val="0"/>
      <w:divBdr>
        <w:top w:val="none" w:sz="0" w:space="0" w:color="auto"/>
        <w:left w:val="none" w:sz="0" w:space="0" w:color="auto"/>
        <w:bottom w:val="none" w:sz="0" w:space="0" w:color="auto"/>
        <w:right w:val="none" w:sz="0" w:space="0" w:color="auto"/>
      </w:divBdr>
    </w:div>
    <w:div w:id="2122986961">
      <w:bodyDiv w:val="1"/>
      <w:marLeft w:val="0"/>
      <w:marRight w:val="0"/>
      <w:marTop w:val="0"/>
      <w:marBottom w:val="0"/>
      <w:divBdr>
        <w:top w:val="none" w:sz="0" w:space="0" w:color="auto"/>
        <w:left w:val="none" w:sz="0" w:space="0" w:color="auto"/>
        <w:bottom w:val="none" w:sz="0" w:space="0" w:color="auto"/>
        <w:right w:val="none" w:sz="0" w:space="0" w:color="auto"/>
      </w:divBdr>
    </w:div>
    <w:div w:id="2124569770">
      <w:bodyDiv w:val="1"/>
      <w:marLeft w:val="0"/>
      <w:marRight w:val="0"/>
      <w:marTop w:val="0"/>
      <w:marBottom w:val="0"/>
      <w:divBdr>
        <w:top w:val="none" w:sz="0" w:space="0" w:color="auto"/>
        <w:left w:val="none" w:sz="0" w:space="0" w:color="auto"/>
        <w:bottom w:val="none" w:sz="0" w:space="0" w:color="auto"/>
        <w:right w:val="none" w:sz="0" w:space="0" w:color="auto"/>
      </w:divBdr>
    </w:div>
    <w:div w:id="2125077212">
      <w:bodyDiv w:val="1"/>
      <w:marLeft w:val="0"/>
      <w:marRight w:val="0"/>
      <w:marTop w:val="0"/>
      <w:marBottom w:val="0"/>
      <w:divBdr>
        <w:top w:val="none" w:sz="0" w:space="0" w:color="auto"/>
        <w:left w:val="none" w:sz="0" w:space="0" w:color="auto"/>
        <w:bottom w:val="none" w:sz="0" w:space="0" w:color="auto"/>
        <w:right w:val="none" w:sz="0" w:space="0" w:color="auto"/>
      </w:divBdr>
    </w:div>
    <w:div w:id="2125608269">
      <w:bodyDiv w:val="1"/>
      <w:marLeft w:val="0"/>
      <w:marRight w:val="0"/>
      <w:marTop w:val="0"/>
      <w:marBottom w:val="0"/>
      <w:divBdr>
        <w:top w:val="none" w:sz="0" w:space="0" w:color="auto"/>
        <w:left w:val="none" w:sz="0" w:space="0" w:color="auto"/>
        <w:bottom w:val="none" w:sz="0" w:space="0" w:color="auto"/>
        <w:right w:val="none" w:sz="0" w:space="0" w:color="auto"/>
      </w:divBdr>
    </w:div>
    <w:div w:id="2127045326">
      <w:bodyDiv w:val="1"/>
      <w:marLeft w:val="0"/>
      <w:marRight w:val="0"/>
      <w:marTop w:val="0"/>
      <w:marBottom w:val="0"/>
      <w:divBdr>
        <w:top w:val="none" w:sz="0" w:space="0" w:color="auto"/>
        <w:left w:val="none" w:sz="0" w:space="0" w:color="auto"/>
        <w:bottom w:val="none" w:sz="0" w:space="0" w:color="auto"/>
        <w:right w:val="none" w:sz="0" w:space="0" w:color="auto"/>
      </w:divBdr>
    </w:div>
    <w:div w:id="2127767828">
      <w:bodyDiv w:val="1"/>
      <w:marLeft w:val="0"/>
      <w:marRight w:val="0"/>
      <w:marTop w:val="0"/>
      <w:marBottom w:val="0"/>
      <w:divBdr>
        <w:top w:val="none" w:sz="0" w:space="0" w:color="auto"/>
        <w:left w:val="none" w:sz="0" w:space="0" w:color="auto"/>
        <w:bottom w:val="none" w:sz="0" w:space="0" w:color="auto"/>
        <w:right w:val="none" w:sz="0" w:space="0" w:color="auto"/>
      </w:divBdr>
    </w:div>
    <w:div w:id="2130852492">
      <w:bodyDiv w:val="1"/>
      <w:marLeft w:val="0"/>
      <w:marRight w:val="0"/>
      <w:marTop w:val="0"/>
      <w:marBottom w:val="0"/>
      <w:divBdr>
        <w:top w:val="none" w:sz="0" w:space="0" w:color="auto"/>
        <w:left w:val="none" w:sz="0" w:space="0" w:color="auto"/>
        <w:bottom w:val="none" w:sz="0" w:space="0" w:color="auto"/>
        <w:right w:val="none" w:sz="0" w:space="0" w:color="auto"/>
      </w:divBdr>
    </w:div>
    <w:div w:id="2131119756">
      <w:bodyDiv w:val="1"/>
      <w:marLeft w:val="0"/>
      <w:marRight w:val="0"/>
      <w:marTop w:val="0"/>
      <w:marBottom w:val="0"/>
      <w:divBdr>
        <w:top w:val="none" w:sz="0" w:space="0" w:color="auto"/>
        <w:left w:val="none" w:sz="0" w:space="0" w:color="auto"/>
        <w:bottom w:val="none" w:sz="0" w:space="0" w:color="auto"/>
        <w:right w:val="none" w:sz="0" w:space="0" w:color="auto"/>
      </w:divBdr>
    </w:div>
    <w:div w:id="2132625113">
      <w:bodyDiv w:val="1"/>
      <w:marLeft w:val="0"/>
      <w:marRight w:val="0"/>
      <w:marTop w:val="0"/>
      <w:marBottom w:val="0"/>
      <w:divBdr>
        <w:top w:val="none" w:sz="0" w:space="0" w:color="auto"/>
        <w:left w:val="none" w:sz="0" w:space="0" w:color="auto"/>
        <w:bottom w:val="none" w:sz="0" w:space="0" w:color="auto"/>
        <w:right w:val="none" w:sz="0" w:space="0" w:color="auto"/>
      </w:divBdr>
    </w:div>
    <w:div w:id="2133202814">
      <w:bodyDiv w:val="1"/>
      <w:marLeft w:val="0"/>
      <w:marRight w:val="0"/>
      <w:marTop w:val="0"/>
      <w:marBottom w:val="0"/>
      <w:divBdr>
        <w:top w:val="none" w:sz="0" w:space="0" w:color="auto"/>
        <w:left w:val="none" w:sz="0" w:space="0" w:color="auto"/>
        <w:bottom w:val="none" w:sz="0" w:space="0" w:color="auto"/>
        <w:right w:val="none" w:sz="0" w:space="0" w:color="auto"/>
      </w:divBdr>
    </w:div>
    <w:div w:id="2138334526">
      <w:bodyDiv w:val="1"/>
      <w:marLeft w:val="0"/>
      <w:marRight w:val="0"/>
      <w:marTop w:val="0"/>
      <w:marBottom w:val="0"/>
      <w:divBdr>
        <w:top w:val="none" w:sz="0" w:space="0" w:color="auto"/>
        <w:left w:val="none" w:sz="0" w:space="0" w:color="auto"/>
        <w:bottom w:val="none" w:sz="0" w:space="0" w:color="auto"/>
        <w:right w:val="none" w:sz="0" w:space="0" w:color="auto"/>
      </w:divBdr>
    </w:div>
    <w:div w:id="2139494806">
      <w:bodyDiv w:val="1"/>
      <w:marLeft w:val="0"/>
      <w:marRight w:val="0"/>
      <w:marTop w:val="0"/>
      <w:marBottom w:val="0"/>
      <w:divBdr>
        <w:top w:val="none" w:sz="0" w:space="0" w:color="auto"/>
        <w:left w:val="none" w:sz="0" w:space="0" w:color="auto"/>
        <w:bottom w:val="none" w:sz="0" w:space="0" w:color="auto"/>
        <w:right w:val="none" w:sz="0" w:space="0" w:color="auto"/>
      </w:divBdr>
    </w:div>
    <w:div w:id="2139906130">
      <w:bodyDiv w:val="1"/>
      <w:marLeft w:val="0"/>
      <w:marRight w:val="0"/>
      <w:marTop w:val="0"/>
      <w:marBottom w:val="0"/>
      <w:divBdr>
        <w:top w:val="none" w:sz="0" w:space="0" w:color="auto"/>
        <w:left w:val="none" w:sz="0" w:space="0" w:color="auto"/>
        <w:bottom w:val="none" w:sz="0" w:space="0" w:color="auto"/>
        <w:right w:val="none" w:sz="0" w:space="0" w:color="auto"/>
      </w:divBdr>
    </w:div>
    <w:div w:id="2140299381">
      <w:bodyDiv w:val="1"/>
      <w:marLeft w:val="0"/>
      <w:marRight w:val="0"/>
      <w:marTop w:val="0"/>
      <w:marBottom w:val="0"/>
      <w:divBdr>
        <w:top w:val="none" w:sz="0" w:space="0" w:color="auto"/>
        <w:left w:val="none" w:sz="0" w:space="0" w:color="auto"/>
        <w:bottom w:val="none" w:sz="0" w:space="0" w:color="auto"/>
        <w:right w:val="none" w:sz="0" w:space="0" w:color="auto"/>
      </w:divBdr>
    </w:div>
    <w:div w:id="2140414536">
      <w:bodyDiv w:val="1"/>
      <w:marLeft w:val="0"/>
      <w:marRight w:val="0"/>
      <w:marTop w:val="0"/>
      <w:marBottom w:val="0"/>
      <w:divBdr>
        <w:top w:val="none" w:sz="0" w:space="0" w:color="auto"/>
        <w:left w:val="none" w:sz="0" w:space="0" w:color="auto"/>
        <w:bottom w:val="none" w:sz="0" w:space="0" w:color="auto"/>
        <w:right w:val="none" w:sz="0" w:space="0" w:color="auto"/>
      </w:divBdr>
    </w:div>
    <w:div w:id="2142070146">
      <w:bodyDiv w:val="1"/>
      <w:marLeft w:val="0"/>
      <w:marRight w:val="0"/>
      <w:marTop w:val="0"/>
      <w:marBottom w:val="0"/>
      <w:divBdr>
        <w:top w:val="none" w:sz="0" w:space="0" w:color="auto"/>
        <w:left w:val="none" w:sz="0" w:space="0" w:color="auto"/>
        <w:bottom w:val="none" w:sz="0" w:space="0" w:color="auto"/>
        <w:right w:val="none" w:sz="0" w:space="0" w:color="auto"/>
      </w:divBdr>
    </w:div>
    <w:div w:id="2143451131">
      <w:bodyDiv w:val="1"/>
      <w:marLeft w:val="0"/>
      <w:marRight w:val="0"/>
      <w:marTop w:val="0"/>
      <w:marBottom w:val="0"/>
      <w:divBdr>
        <w:top w:val="none" w:sz="0" w:space="0" w:color="auto"/>
        <w:left w:val="none" w:sz="0" w:space="0" w:color="auto"/>
        <w:bottom w:val="none" w:sz="0" w:space="0" w:color="auto"/>
        <w:right w:val="none" w:sz="0" w:space="0" w:color="auto"/>
      </w:divBdr>
    </w:div>
    <w:div w:id="2145467931">
      <w:bodyDiv w:val="1"/>
      <w:marLeft w:val="0"/>
      <w:marRight w:val="0"/>
      <w:marTop w:val="0"/>
      <w:marBottom w:val="0"/>
      <w:divBdr>
        <w:top w:val="none" w:sz="0" w:space="0" w:color="auto"/>
        <w:left w:val="none" w:sz="0" w:space="0" w:color="auto"/>
        <w:bottom w:val="none" w:sz="0" w:space="0" w:color="auto"/>
        <w:right w:val="none" w:sz="0" w:space="0" w:color="auto"/>
      </w:divBdr>
    </w:div>
    <w:div w:id="2146270331">
      <w:bodyDiv w:val="1"/>
      <w:marLeft w:val="0"/>
      <w:marRight w:val="0"/>
      <w:marTop w:val="0"/>
      <w:marBottom w:val="0"/>
      <w:divBdr>
        <w:top w:val="none" w:sz="0" w:space="0" w:color="auto"/>
        <w:left w:val="none" w:sz="0" w:space="0" w:color="auto"/>
        <w:bottom w:val="none" w:sz="0" w:space="0" w:color="auto"/>
        <w:right w:val="none" w:sz="0" w:space="0" w:color="auto"/>
      </w:divBdr>
    </w:div>
    <w:div w:id="2146728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hyperlink" Target="https://www.christopherreeve.org/get-support/military-veterans-program-mvp" TargetMode="External"/><Relationship Id="rId47" Type="http://schemas.openxmlformats.org/officeDocument/2006/relationships/hyperlink" Target="https://msktc.org/" TargetMode="External"/><Relationship Id="rId63" Type="http://schemas.openxmlformats.org/officeDocument/2006/relationships/header" Target="header21.xml"/><Relationship Id="rId68"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archrespite.org/library/the-role-of-respite-in-the-national-strategy-to-support-family-caregivers/" TargetMode="External"/><Relationship Id="rId11" Type="http://schemas.openxmlformats.org/officeDocument/2006/relationships/image" Target="media/image1.png"/><Relationship Id="rId24" Type="http://schemas.openxmlformats.org/officeDocument/2006/relationships/hyperlink" Target="http://www.eldercare.gov/" TargetMode="External"/><Relationship Id="rId32" Type="http://schemas.openxmlformats.org/officeDocument/2006/relationships/hyperlink" Target="https://smpresource.org/medicare-fraud/smp-consumer-fraud-alerts/medicaid-renewal/" TargetMode="External"/><Relationship Id="rId37" Type="http://schemas.openxmlformats.org/officeDocument/2006/relationships/hyperlink" Target="https://www.justice.gov/civil/consumer-protection-branch/money-mule-initiative" TargetMode="External"/><Relationship Id="rId40" Type="http://schemas.openxmlformats.org/officeDocument/2006/relationships/header" Target="header9.xml"/><Relationship Id="rId45" Type="http://schemas.openxmlformats.org/officeDocument/2006/relationships/hyperlink" Target="https://acl.gov/about-acl/about-national-institute-disability-independent-living-and-rehabilitation-research" TargetMode="External"/><Relationship Id="rId53" Type="http://schemas.openxmlformats.org/officeDocument/2006/relationships/hyperlink" Target="http://www.GKSNetwork.org" TargetMode="External"/><Relationship Id="rId58" Type="http://schemas.openxmlformats.org/officeDocument/2006/relationships/header" Target="header16.xml"/><Relationship Id="rId66" Type="http://schemas.openxmlformats.org/officeDocument/2006/relationships/header" Target="header24.xml"/><Relationship Id="rId5" Type="http://schemas.openxmlformats.org/officeDocument/2006/relationships/numbering" Target="numbering.xml"/><Relationship Id="rId61" Type="http://schemas.openxmlformats.org/officeDocument/2006/relationships/header" Target="header19.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chart" Target="charts/chart1.xml"/><Relationship Id="rId30" Type="http://schemas.openxmlformats.org/officeDocument/2006/relationships/header" Target="header8.xml"/><Relationship Id="rId35" Type="http://schemas.openxmlformats.org/officeDocument/2006/relationships/hyperlink" Target="http://namrs.acl.gov/" TargetMode="External"/><Relationship Id="rId43" Type="http://schemas.openxmlformats.org/officeDocument/2006/relationships/hyperlink" Target="https://www.christopherreeve.org/get-support/grants-for-non-profits" TargetMode="External"/><Relationship Id="rId48" Type="http://schemas.openxmlformats.org/officeDocument/2006/relationships/header" Target="header10.xml"/><Relationship Id="rId56" Type="http://schemas.openxmlformats.org/officeDocument/2006/relationships/header" Target="header14.xml"/><Relationship Id="rId64" Type="http://schemas.openxmlformats.org/officeDocument/2006/relationships/header" Target="header22.xml"/><Relationship Id="rId69"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hyperlink" Target="https://www.at3center.net/stateprogram"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iserwomen.org/" TargetMode="External"/><Relationship Id="rId33" Type="http://schemas.openxmlformats.org/officeDocument/2006/relationships/hyperlink" Target="https://www.ssa.gov/OP_Home/ssact/title20/2021.htm" TargetMode="External"/><Relationship Id="rId38" Type="http://schemas.openxmlformats.org/officeDocument/2006/relationships/hyperlink" Target="https://www.justice.gov/opa/pr/us-law-enforcement-takes-action-against-approximately-2300-money-mules-global-crackdown-money" TargetMode="External"/><Relationship Id="rId46" Type="http://schemas.openxmlformats.org/officeDocument/2006/relationships/hyperlink" Target="https://health.gov/healthypeople" TargetMode="External"/><Relationship Id="rId59" Type="http://schemas.openxmlformats.org/officeDocument/2006/relationships/header" Target="header17.xml"/><Relationship Id="rId67" Type="http://schemas.openxmlformats.org/officeDocument/2006/relationships/header" Target="header25.xml"/><Relationship Id="rId20" Type="http://schemas.openxmlformats.org/officeDocument/2006/relationships/header" Target="header5.xml"/><Relationship Id="rId41" Type="http://schemas.openxmlformats.org/officeDocument/2006/relationships/footer" Target="footer6.xml"/><Relationship Id="rId54" Type="http://schemas.openxmlformats.org/officeDocument/2006/relationships/header" Target="header12.xml"/><Relationship Id="rId62" Type="http://schemas.openxmlformats.org/officeDocument/2006/relationships/header" Target="header20.xml"/><Relationship Id="rId70"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nadrc.acl.gov/home" TargetMode="External"/><Relationship Id="rId36" Type="http://schemas.openxmlformats.org/officeDocument/2006/relationships/hyperlink" Target="https://files.consumerfinance.gov/f/documents/201708_cfpb-treasury-fincen_memo_elder-financial-exploitation.pdf" TargetMode="External"/><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hyperlink" Target="https://portal.ct.gov/ag/elderhotline" TargetMode="External"/><Relationship Id="rId44" Type="http://schemas.openxmlformats.org/officeDocument/2006/relationships/hyperlink" Target="https://www.christopherreeve.org/get-involved/become-a-peer-mentor" TargetMode="External"/><Relationship Id="rId52" Type="http://schemas.openxmlformats.org/officeDocument/2006/relationships/hyperlink" Target="https://catada.info/" TargetMode="External"/><Relationship Id="rId60" Type="http://schemas.openxmlformats.org/officeDocument/2006/relationships/header" Target="header18.xml"/><Relationship Id="rId65" Type="http://schemas.openxmlformats.org/officeDocument/2006/relationships/header" Target="header2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justice.gov/file/1483601/download" TargetMode="External"/><Relationship Id="rId34" Type="http://schemas.openxmlformats.org/officeDocument/2006/relationships/hyperlink" Target="https://pstrapiubntstorage.blob.core.windows.net/strapi/assets/Eight_Recommendations_for_Increased_Federal_Involvement_75614d73eb.pdf" TargetMode="External"/><Relationship Id="rId50" Type="http://schemas.openxmlformats.org/officeDocument/2006/relationships/hyperlink" Target="https://ltsschoices.aarp.org/scorecard-report/innovation-and-opportunity" TargetMode="External"/><Relationship Id="rId55" Type="http://schemas.openxmlformats.org/officeDocument/2006/relationships/header" Target="header13.xml"/></Relationships>
</file>

<file path=word/_rels/footnotes.xml.rels><?xml version="1.0" encoding="UTF-8" standalone="yes"?>
<Relationships xmlns="http://schemas.openxmlformats.org/package/2006/relationships"><Relationship Id="rId13" Type="http://schemas.openxmlformats.org/officeDocument/2006/relationships/hyperlink" Target="https://journals.lww.com/lww-medicalcare/Fulltext/2013/11000/Successes_of_a_National_Study_of_the_Chronic.7.aspx" TargetMode="External"/><Relationship Id="rId18" Type="http://schemas.openxmlformats.org/officeDocument/2006/relationships/hyperlink" Target="https://www.cdc.gov/falls/facts.html" TargetMode="External"/><Relationship Id="rId26" Type="http://schemas.openxmlformats.org/officeDocument/2006/relationships/hyperlink" Target="https://www.aarp.org/content/dam/aarp/ppi/2019/11/valuing-the-invaluable-2019-update-charting-a-path-forward.doi.10.26419-2Fppi.00082.001.pdf" TargetMode="External"/><Relationship Id="rId39" Type="http://schemas.openxmlformats.org/officeDocument/2006/relationships/hyperlink" Target="https://www.nscisc.uab.edu." TargetMode="External"/><Relationship Id="rId21" Type="http://schemas.openxmlformats.org/officeDocument/2006/relationships/hyperlink" Target="https://pubmed.ncbi.nlm.nih.gov/25662884/" TargetMode="External"/><Relationship Id="rId34" Type="http://schemas.openxmlformats.org/officeDocument/2006/relationships/hyperlink" Target="https://ocfs.ny.gov/reports/aps/Under-the-Radar-2011May12.pdf" TargetMode="External"/><Relationship Id="rId42" Type="http://schemas.openxmlformats.org/officeDocument/2006/relationships/hyperlink" Target="https://www.aarp.org/content/dam/aarp/ppi/2017-01/LTSS-Promising-Practices-No-Wrong-Door.pdf" TargetMode="External"/><Relationship Id="rId7" Type="http://schemas.openxmlformats.org/officeDocument/2006/relationships/hyperlink" Target="https://doi.org/10.1093/ageing/afx201" TargetMode="External"/><Relationship Id="rId2" Type="http://schemas.openxmlformats.org/officeDocument/2006/relationships/hyperlink" Target="https://www.acl.gov/sites/default/files/about-acl/2016-12/dd_act_2000.pdf" TargetMode="External"/><Relationship Id="rId16" Type="http://schemas.openxmlformats.org/officeDocument/2006/relationships/hyperlink" Target="https://www.cdc.gov/mmwr/volumes/65/wr/mm6537a2.htm?s_cid=mm6537a2_w" TargetMode="External"/><Relationship Id="rId20" Type="http://schemas.openxmlformats.org/officeDocument/2006/relationships/hyperlink" Target="https://ncoa.org/professionals/health/center-for-healthy-aging/national-falls-prevention-resource-center/national-falls-prevention-database" TargetMode="External"/><Relationship Id="rId29" Type="http://schemas.openxmlformats.org/officeDocument/2006/relationships/hyperlink" Target="http://www.thearc.org/wp-content/uploads/forchapters/FINDS_Report_811a.pdf" TargetMode="External"/><Relationship Id="rId41" Type="http://schemas.openxmlformats.org/officeDocument/2006/relationships/hyperlink" Target="https://attcnetwork.org/sites/default/files/2021-11/TBI%20%20SUD%20Toolkit%20FINAL%2011.05.2021.pdf" TargetMode="External"/><Relationship Id="rId1" Type="http://schemas.openxmlformats.org/officeDocument/2006/relationships/hyperlink" Target="https://www.cdc.gov/ncbddd/disabilityandhealth/infographic-disability-impacts-all.html" TargetMode="External"/><Relationship Id="rId6" Type="http://schemas.openxmlformats.org/officeDocument/2006/relationships/hyperlink" Target="https://dx.doi.org/10.15620/cdc:118999" TargetMode="External"/><Relationship Id="rId11" Type="http://schemas.openxmlformats.org/officeDocument/2006/relationships/hyperlink" Target="https://www.ncoa.org/professionals/health/center-for-healthy-aging/national-cdsme-resource-center/national-cdsme-database" TargetMode="External"/><Relationship Id="rId24" Type="http://schemas.openxmlformats.org/officeDocument/2006/relationships/hyperlink" Target="https://jamanetwork.com/journals/jama/fullarticle/192209" TargetMode="External"/><Relationship Id="rId32" Type="http://schemas.openxmlformats.org/officeDocument/2006/relationships/hyperlink" Target="https://ajph.aphapublications.org/doi/10.2105/AJPH.2009.163089" TargetMode="External"/><Relationship Id="rId37" Type="http://schemas.openxmlformats.org/officeDocument/2006/relationships/hyperlink" Target="https://www.gao.gov/assets/gao-11-208.pdf" TargetMode="External"/><Relationship Id="rId40" Type="http://schemas.openxmlformats.org/officeDocument/2006/relationships/hyperlink" Target="https://www.ncbi.nlm.nih.gov/pmc/articles/PMC5024361/" TargetMode="External"/><Relationship Id="rId5" Type="http://schemas.openxmlformats.org/officeDocument/2006/relationships/hyperlink" Target="http://jah.sagepub.com/cgi/content/abstract/22/3/267" TargetMode="External"/><Relationship Id="rId15" Type="http://schemas.openxmlformats.org/officeDocument/2006/relationships/hyperlink" Target="file:///C:/Users/Donna.bethge/OneDrive%20-%20HHS%20Office%20of%20the%20Secretary/Documents/ACL/Budget%20justification/www.cdc.gov/injury/wisqars" TargetMode="External"/><Relationship Id="rId23" Type="http://schemas.openxmlformats.org/officeDocument/2006/relationships/hyperlink" Target="https://bipartisanpolicy.org/report/addressing-the-direct-care-workforce-shortage/" TargetMode="External"/><Relationship Id="rId28" Type="http://schemas.openxmlformats.org/officeDocument/2006/relationships/hyperlink" Target="https://www.alz.org/alzheimers-dementia/facts-figures" TargetMode="External"/><Relationship Id="rId36" Type="http://schemas.openxmlformats.org/officeDocument/2006/relationships/hyperlink" Target="https://www.sciencedirect.com/science/article/abs/pii/S0735675713000028?via%3Dihub" TargetMode="External"/><Relationship Id="rId10" Type="http://schemas.openxmlformats.org/officeDocument/2006/relationships/hyperlink" Target="http://www.ncbi.nlm.nih.gov/pmc/articles/PMC2150598" TargetMode="External"/><Relationship Id="rId19" Type="http://schemas.openxmlformats.org/officeDocument/2006/relationships/hyperlink" Target="https://www.cdc.gov/homeandrecreationalsafety/pdf/falls/cdc_falls_compendium-2015-a.pdf" TargetMode="External"/><Relationship Id="rId31" Type="http://schemas.openxmlformats.org/officeDocument/2006/relationships/hyperlink" Target="https://www.caregiving.org/wp-content/uploads/2020/05/MSCaregivers2012_FINAL.pdf" TargetMode="External"/><Relationship Id="rId44" Type="http://schemas.openxmlformats.org/officeDocument/2006/relationships/hyperlink" Target="https://ltsschoices.aarp.org/scorecard-report/innovation-and-opportunity" TargetMode="External"/><Relationship Id="rId4" Type="http://schemas.openxmlformats.org/officeDocument/2006/relationships/hyperlink" Target="https://bipartisanpolicy.org/report/addressing-the-direct-care-workforce-shortage/" TargetMode="External"/><Relationship Id="rId9" Type="http://schemas.openxmlformats.org/officeDocument/2006/relationships/hyperlink" Target="https://www.cms.gov/research-statistics-data-and-systems/statistics-trends-and-reports/chronic-conditions/downloads/2012chartbook.pdf" TargetMode="External"/><Relationship Id="rId14" Type="http://schemas.openxmlformats.org/officeDocument/2006/relationships/hyperlink" Target="https://doi.org/10.1177%2F0898264313502531" TargetMode="External"/><Relationship Id="rId22" Type="http://schemas.openxmlformats.org/officeDocument/2006/relationships/hyperlink" Target="https://doi.org/10.17226/25663" TargetMode="External"/><Relationship Id="rId27" Type="http://schemas.openxmlformats.org/officeDocument/2006/relationships/hyperlink" Target="https://pubmed.ncbi.nlm.nih.gov/8940320/" TargetMode="External"/><Relationship Id="rId30" Type="http://schemas.openxmlformats.org/officeDocument/2006/relationships/hyperlink" Target="https://www.caregiving.org/wp-content/uploads/2021/01/full-report-caregiving-in-the-united-states-01-21.pdf" TargetMode="External"/><Relationship Id="rId35" Type="http://schemas.openxmlformats.org/officeDocument/2006/relationships/hyperlink" Target="https://agsjournals.onlinelibrary.wiley.com/doi/10.1111/j.1532-5415.2009.02429.x" TargetMode="External"/><Relationship Id="rId43" Type="http://schemas.openxmlformats.org/officeDocument/2006/relationships/hyperlink" Target="https://www.aahd.us/wp-content/uploads/2018/06/HCBSEarlyUse-ReducedInstCare_06072018_CMSwebinar.pdf" TargetMode="External"/><Relationship Id="rId8" Type="http://schemas.openxmlformats.org/officeDocument/2006/relationships/hyperlink" Target="http://dx.doi.org/10.15585/mmwr.mm6718a1" TargetMode="External"/><Relationship Id="rId3" Type="http://schemas.openxmlformats.org/officeDocument/2006/relationships/hyperlink" Target="https://www.census.gov/" TargetMode="External"/><Relationship Id="rId12" Type="http://schemas.openxmlformats.org/officeDocument/2006/relationships/hyperlink" Target="https://www.ncbi.nlm.nih.gov/pmc/articles/PMC3547675/" TargetMode="External"/><Relationship Id="rId17" Type="http://schemas.openxmlformats.org/officeDocument/2006/relationships/hyperlink" Target="https://pubmed.ncbi.nlm.nih.gov/32644982/" TargetMode="External"/><Relationship Id="rId25" Type="http://schemas.openxmlformats.org/officeDocument/2006/relationships/hyperlink" Target="https://www.caregiving.org/wp-content/uploads/2020/05/Caregiver-Cost-Study.pdf" TargetMode="External"/><Relationship Id="rId33" Type="http://schemas.openxmlformats.org/officeDocument/2006/relationships/hyperlink" Target="https://doi.org/10.1016/j.jagp.2021.01.007" TargetMode="External"/><Relationship Id="rId38" Type="http://schemas.openxmlformats.org/officeDocument/2006/relationships/hyperlink" Target="https://pubmed.ncbi.nlm.nih.gov/1829561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As a result</a:t>
            </a:r>
            <a:r>
              <a:rPr lang="en-US" baseline="0"/>
              <a:t> of the caregiver services, caregivers report they: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rgbClr val="07529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Feel less stress</c:v>
                </c:pt>
                <c:pt idx="1">
                  <c:v>Have a clearer understanding of how to get the services they and the care recipient need</c:v>
                </c:pt>
                <c:pt idx="2">
                  <c:v>Can provide care for a longer time than would have been possible without the services</c:v>
                </c:pt>
                <c:pt idx="3">
                  <c:v>Find it easier to care for care recipient</c:v>
                </c:pt>
                <c:pt idx="4">
                  <c:v>Are able to be a better caregiver</c:v>
                </c:pt>
              </c:strCache>
            </c:strRef>
          </c:cat>
          <c:val>
            <c:numRef>
              <c:f>Sheet1!$B$2:$B$6</c:f>
              <c:numCache>
                <c:formatCode>0%</c:formatCode>
                <c:ptCount val="5"/>
                <c:pt idx="0">
                  <c:v>0.68</c:v>
                </c:pt>
                <c:pt idx="1">
                  <c:v>0.73</c:v>
                </c:pt>
                <c:pt idx="2">
                  <c:v>0.74</c:v>
                </c:pt>
                <c:pt idx="3">
                  <c:v>0.79</c:v>
                </c:pt>
                <c:pt idx="4">
                  <c:v>0.81</c:v>
                </c:pt>
              </c:numCache>
            </c:numRef>
          </c:val>
          <c:extLst>
            <c:ext xmlns:c16="http://schemas.microsoft.com/office/drawing/2014/chart" uri="{C3380CC4-5D6E-409C-BE32-E72D297353CC}">
              <c16:uniqueId val="{00000000-BF87-4CFC-8BF4-2B72D39B3786}"/>
            </c:ext>
          </c:extLst>
        </c:ser>
        <c:dLbls>
          <c:showLegendKey val="0"/>
          <c:showVal val="0"/>
          <c:showCatName val="0"/>
          <c:showSerName val="0"/>
          <c:showPercent val="0"/>
          <c:showBubbleSize val="0"/>
        </c:dLbls>
        <c:gapWidth val="182"/>
        <c:axId val="1344528"/>
        <c:axId val="1537732432"/>
      </c:barChart>
      <c:catAx>
        <c:axId val="134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7732432"/>
        <c:crosses val="autoZero"/>
        <c:auto val="1"/>
        <c:lblAlgn val="ctr"/>
        <c:lblOffset val="100"/>
        <c:noMultiLvlLbl val="0"/>
      </c:catAx>
      <c:valAx>
        <c:axId val="15377324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b:Source>
    <b:Tag>USC21</b:Tag>
    <b:SourceType>InternetSite</b:SourceType>
    <b:Guid>{D0B7A633-924D-498E-A9E8-9F8989EE23BF}</b:Guid>
    <b:Title>nnual Estimates of the Resident Population for Selected Age Groups by Sex, for the United States: April 1, 2010 to July 1, 2020</b:Title>
    <b:Year>2021</b:Year>
    <b:Author>
      <b:Author>
        <b:NameList>
          <b:Person>
            <b:Last>Bureau</b:Last>
            <b:First>U.S.</b:First>
            <b:Middle>Census</b:Middle>
          </b:Person>
        </b:NameList>
      </b:Author>
    </b:Author>
    <b:Month>June</b:Month>
    <b:URL>https://www.census.gov/programs-surveys/popest/data/tables.html</b:URL>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1237F8D0945B439A5431E789F0EEE3" ma:contentTypeVersion="18" ma:contentTypeDescription="Create a new document." ma:contentTypeScope="" ma:versionID="7c4c125b32a83425a65ae1ddb6f2e7df">
  <xsd:schema xmlns:xsd="http://www.w3.org/2001/XMLSchema" xmlns:xs="http://www.w3.org/2001/XMLSchema" xmlns:p="http://schemas.microsoft.com/office/2006/metadata/properties" xmlns:ns2="ea20a885-74d7-48f3-8484-9606ca1e6fc6" xmlns:ns3="5a4b1bcb-7f27-4b5a-8fd6-c9b520912dc4" targetNamespace="http://schemas.microsoft.com/office/2006/metadata/properties" ma:root="true" ma:fieldsID="7b53c1ef20b1efea4abb82cf7dd63a6d" ns2:_="" ns3:_="">
    <xsd:import namespace="ea20a885-74d7-48f3-8484-9606ca1e6fc6"/>
    <xsd:import namespace="5a4b1bcb-7f27-4b5a-8fd6-c9b520912d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0a885-74d7-48f3-8484-9606ca1e6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22be46-4812-4b26-9bc5-fd804f41ea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4b1bcb-7f27-4b5a-8fd6-c9b520912d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04b95f1-abb3-4dc9-bcde-6a2033fd2dff}" ma:internalName="TaxCatchAll" ma:showField="CatchAllData" ma:web="5a4b1bcb-7f27-4b5a-8fd6-c9b520912d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a4b1bcb-7f27-4b5a-8fd6-c9b520912dc4">
      <UserInfo>
        <DisplayName>Markel, Sarah (ACL)</DisplayName>
        <AccountId>15</AccountId>
        <AccountType/>
      </UserInfo>
      <UserInfo>
        <DisplayName>Martell, David (ACL)</DisplayName>
        <AccountId>26</AccountId>
        <AccountType/>
      </UserInfo>
      <UserInfo>
        <DisplayName>Cash, Amanda (ACL)</DisplayName>
        <AccountId>24</AccountId>
        <AccountType/>
      </UserInfo>
      <UserInfo>
        <DisplayName>Kinney, Rebecca (ACL)</DisplayName>
        <AccountId>55</AccountId>
        <AccountType/>
      </UserInfo>
      <UserInfo>
        <DisplayName>Loss, Madeline (ACL)</DisplayName>
        <AccountId>9</AccountId>
        <AccountType/>
      </UserInfo>
      <UserInfo>
        <DisplayName>Hagy, Steve (ACL)</DisplayName>
        <AccountId>19</AccountId>
        <AccountType/>
      </UserInfo>
      <UserInfo>
        <DisplayName>Upton, Rachel (ACL)</DisplayName>
        <AccountId>54</AccountId>
        <AccountType/>
      </UserInfo>
      <UserInfo>
        <DisplayName>Wohl, Allison (ACL)</DisplayName>
        <AccountId>49</AccountId>
        <AccountType/>
      </UserInfo>
      <UserInfo>
        <DisplayName>Marshall, Lan (ACL)</DisplayName>
        <AccountId>14</AccountId>
        <AccountType/>
      </UserInfo>
      <UserInfo>
        <DisplayName>Robinson, Kristen (ACL)</DisplayName>
        <AccountId>28</AccountId>
        <AccountType/>
      </UserInfo>
      <UserInfo>
        <DisplayName>Phillips, Christine (ACL)</DisplayName>
        <AccountId>12</AccountId>
        <AccountType/>
      </UserInfo>
      <UserInfo>
        <DisplayName>Calsyn, Maura (ACL)</DisplayName>
        <AccountId>40</AccountId>
        <AccountType/>
      </UserInfo>
      <UserInfo>
        <DisplayName>Fox, Nichlas (ACL)</DisplayName>
        <AccountId>67</AccountId>
        <AccountType/>
      </UserInfo>
      <UserInfo>
        <DisplayName>Cutler, Matt (ACL)</DisplayName>
        <AccountId>13</AccountId>
        <AccountType/>
      </UserInfo>
      <UserInfo>
        <DisplayName>Klocinski, Jennifer (ACL)</DisplayName>
        <AccountId>22</AccountId>
        <AccountType/>
      </UserInfo>
      <UserInfo>
        <DisplayName>Barkoff, Alison (ACL)</DisplayName>
        <AccountId>33</AccountId>
        <AccountType/>
      </UserInfo>
      <UserInfo>
        <DisplayName>Nicholls, Richard (ACL)</DisplayName>
        <AccountId>21</AccountId>
        <AccountType/>
      </UserInfo>
      <UserInfo>
        <DisplayName>Williams, Rasheed (ACL)</DisplayName>
        <AccountId>65</AccountId>
        <AccountType/>
      </UserInfo>
      <UserInfo>
        <DisplayName>Paci, Alexis (ACL)</DisplayName>
        <AccountId>77</AccountId>
        <AccountType/>
      </UserInfo>
    </SharedWithUsers>
    <TaxCatchAll xmlns="5a4b1bcb-7f27-4b5a-8fd6-c9b520912dc4" xsi:nil="true"/>
    <lcf76f155ced4ddcb4097134ff3c332f xmlns="ea20a885-74d7-48f3-8484-9606ca1e6f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A45DDC-E514-4E86-825C-85F5565BC135}">
  <ds:schemaRefs>
    <ds:schemaRef ds:uri="http://schemas.openxmlformats.org/officeDocument/2006/bibliography"/>
  </ds:schemaRefs>
</ds:datastoreItem>
</file>

<file path=customXml/itemProps2.xml><?xml version="1.0" encoding="utf-8"?>
<ds:datastoreItem xmlns:ds="http://schemas.openxmlformats.org/officeDocument/2006/customXml" ds:itemID="{466E2AB6-92CA-4A06-88AD-E272AF498F7E}">
  <ds:schemaRefs>
    <ds:schemaRef ds:uri="http://schemas.microsoft.com/sharepoint/v3/contenttype/forms"/>
  </ds:schemaRefs>
</ds:datastoreItem>
</file>

<file path=customXml/itemProps3.xml><?xml version="1.0" encoding="utf-8"?>
<ds:datastoreItem xmlns:ds="http://schemas.openxmlformats.org/officeDocument/2006/customXml" ds:itemID="{BF35BF69-BB56-4469-9B71-24B354F63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0a885-74d7-48f3-8484-9606ca1e6fc6"/>
    <ds:schemaRef ds:uri="5a4b1bcb-7f27-4b5a-8fd6-c9b520912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3EC317-FB9C-463F-8CDE-33D57D2F36C7}">
  <ds:schemaRefs>
    <ds:schemaRef ds:uri="http://schemas.microsoft.com/office/2006/metadata/properties"/>
    <ds:schemaRef ds:uri="http://schemas.microsoft.com/office/infopath/2007/PartnerControls"/>
    <ds:schemaRef ds:uri="5a4b1bcb-7f27-4b5a-8fd6-c9b520912dc4"/>
    <ds:schemaRef ds:uri="ea20a885-74d7-48f3-8484-9606ca1e6fc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307</Pages>
  <Words>85448</Words>
  <Characters>499019</Characters>
  <Application>Microsoft Office Word</Application>
  <DocSecurity>0</DocSecurity>
  <Lines>21696</Lines>
  <Paragraphs>17190</Paragraphs>
  <ScaleCrop>false</ScaleCrop>
  <HeadingPairs>
    <vt:vector size="2" baseType="variant">
      <vt:variant>
        <vt:lpstr>Title</vt:lpstr>
      </vt:variant>
      <vt:variant>
        <vt:i4>1</vt:i4>
      </vt:variant>
    </vt:vector>
  </HeadingPairs>
  <TitlesOfParts>
    <vt:vector size="1" baseType="lpstr">
      <vt:lpstr>FY2025 ACL Justification of Estimates for Appropriations Committees</vt:lpstr>
    </vt:vector>
  </TitlesOfParts>
  <Company>ACL, an operating division of HHS</Company>
  <LinksUpToDate>false</LinksUpToDate>
  <CharactersWithSpaces>567277</CharactersWithSpaces>
  <SharedDoc>false</SharedDoc>
  <HLinks>
    <vt:vector size="828" baseType="variant">
      <vt:variant>
        <vt:i4>2883629</vt:i4>
      </vt:variant>
      <vt:variant>
        <vt:i4>506</vt:i4>
      </vt:variant>
      <vt:variant>
        <vt:i4>0</vt:i4>
      </vt:variant>
      <vt:variant>
        <vt:i4>5</vt:i4>
      </vt:variant>
      <vt:variant>
        <vt:lpwstr>http://www.gksnetwork.org/</vt:lpwstr>
      </vt:variant>
      <vt:variant>
        <vt:lpwstr/>
      </vt:variant>
      <vt:variant>
        <vt:i4>5242908</vt:i4>
      </vt:variant>
      <vt:variant>
        <vt:i4>503</vt:i4>
      </vt:variant>
      <vt:variant>
        <vt:i4>0</vt:i4>
      </vt:variant>
      <vt:variant>
        <vt:i4>5</vt:i4>
      </vt:variant>
      <vt:variant>
        <vt:lpwstr>https://catada.info/</vt:lpwstr>
      </vt:variant>
      <vt:variant>
        <vt:lpwstr/>
      </vt:variant>
      <vt:variant>
        <vt:i4>3145832</vt:i4>
      </vt:variant>
      <vt:variant>
        <vt:i4>500</vt:i4>
      </vt:variant>
      <vt:variant>
        <vt:i4>0</vt:i4>
      </vt:variant>
      <vt:variant>
        <vt:i4>5</vt:i4>
      </vt:variant>
      <vt:variant>
        <vt:lpwstr>https://www.at3center.net/stateprogram</vt:lpwstr>
      </vt:variant>
      <vt:variant>
        <vt:lpwstr/>
      </vt:variant>
      <vt:variant>
        <vt:i4>786437</vt:i4>
      </vt:variant>
      <vt:variant>
        <vt:i4>497</vt:i4>
      </vt:variant>
      <vt:variant>
        <vt:i4>0</vt:i4>
      </vt:variant>
      <vt:variant>
        <vt:i4>5</vt:i4>
      </vt:variant>
      <vt:variant>
        <vt:lpwstr>https://ltsschoices.aarp.org/scorecard-report/innovation-and-opportunity</vt:lpwstr>
      </vt:variant>
      <vt:variant>
        <vt:lpwstr/>
      </vt:variant>
      <vt:variant>
        <vt:i4>6619181</vt:i4>
      </vt:variant>
      <vt:variant>
        <vt:i4>494</vt:i4>
      </vt:variant>
      <vt:variant>
        <vt:i4>0</vt:i4>
      </vt:variant>
      <vt:variant>
        <vt:i4>5</vt:i4>
      </vt:variant>
      <vt:variant>
        <vt:lpwstr>https://msktc.org/</vt:lpwstr>
      </vt:variant>
      <vt:variant>
        <vt:lpwstr/>
      </vt:variant>
      <vt:variant>
        <vt:i4>1376321</vt:i4>
      </vt:variant>
      <vt:variant>
        <vt:i4>491</vt:i4>
      </vt:variant>
      <vt:variant>
        <vt:i4>0</vt:i4>
      </vt:variant>
      <vt:variant>
        <vt:i4>5</vt:i4>
      </vt:variant>
      <vt:variant>
        <vt:lpwstr>https://health.gov/healthypeople</vt:lpwstr>
      </vt:variant>
      <vt:variant>
        <vt:lpwstr/>
      </vt:variant>
      <vt:variant>
        <vt:i4>1835078</vt:i4>
      </vt:variant>
      <vt:variant>
        <vt:i4>488</vt:i4>
      </vt:variant>
      <vt:variant>
        <vt:i4>0</vt:i4>
      </vt:variant>
      <vt:variant>
        <vt:i4>5</vt:i4>
      </vt:variant>
      <vt:variant>
        <vt:lpwstr>https://acl.gov/about-acl/about-national-institute-disability-independent-living-and-rehabilitation-research</vt:lpwstr>
      </vt:variant>
      <vt:variant>
        <vt:lpwstr>plan</vt:lpwstr>
      </vt:variant>
      <vt:variant>
        <vt:i4>2949243</vt:i4>
      </vt:variant>
      <vt:variant>
        <vt:i4>485</vt:i4>
      </vt:variant>
      <vt:variant>
        <vt:i4>0</vt:i4>
      </vt:variant>
      <vt:variant>
        <vt:i4>5</vt:i4>
      </vt:variant>
      <vt:variant>
        <vt:lpwstr>https://www.christopherreeve.org/get-involved/become-a-peer-mentor</vt:lpwstr>
      </vt:variant>
      <vt:variant>
        <vt:lpwstr/>
      </vt:variant>
      <vt:variant>
        <vt:i4>6684714</vt:i4>
      </vt:variant>
      <vt:variant>
        <vt:i4>482</vt:i4>
      </vt:variant>
      <vt:variant>
        <vt:i4>0</vt:i4>
      </vt:variant>
      <vt:variant>
        <vt:i4>5</vt:i4>
      </vt:variant>
      <vt:variant>
        <vt:lpwstr>https://www.christopherreeve.org/get-support/grants-for-non-profits</vt:lpwstr>
      </vt:variant>
      <vt:variant>
        <vt:lpwstr/>
      </vt:variant>
      <vt:variant>
        <vt:i4>8126499</vt:i4>
      </vt:variant>
      <vt:variant>
        <vt:i4>479</vt:i4>
      </vt:variant>
      <vt:variant>
        <vt:i4>0</vt:i4>
      </vt:variant>
      <vt:variant>
        <vt:i4>5</vt:i4>
      </vt:variant>
      <vt:variant>
        <vt:lpwstr>https://www.christopherreeve.org/get-support/military-veterans-program-mvp</vt:lpwstr>
      </vt:variant>
      <vt:variant>
        <vt:lpwstr/>
      </vt:variant>
      <vt:variant>
        <vt:i4>5767191</vt:i4>
      </vt:variant>
      <vt:variant>
        <vt:i4>476</vt:i4>
      </vt:variant>
      <vt:variant>
        <vt:i4>0</vt:i4>
      </vt:variant>
      <vt:variant>
        <vt:i4>5</vt:i4>
      </vt:variant>
      <vt:variant>
        <vt:lpwstr>https://www.justice.gov/file/1483601/download</vt:lpwstr>
      </vt:variant>
      <vt:variant>
        <vt:lpwstr/>
      </vt:variant>
      <vt:variant>
        <vt:i4>4784219</vt:i4>
      </vt:variant>
      <vt:variant>
        <vt:i4>473</vt:i4>
      </vt:variant>
      <vt:variant>
        <vt:i4>0</vt:i4>
      </vt:variant>
      <vt:variant>
        <vt:i4>5</vt:i4>
      </vt:variant>
      <vt:variant>
        <vt:lpwstr>https://www.justice.gov/opa/pr/us-law-enforcement-takes-action-against-approximately-2300-money-mules-global-crackdown-money</vt:lpwstr>
      </vt:variant>
      <vt:variant>
        <vt:lpwstr/>
      </vt:variant>
      <vt:variant>
        <vt:i4>7405692</vt:i4>
      </vt:variant>
      <vt:variant>
        <vt:i4>470</vt:i4>
      </vt:variant>
      <vt:variant>
        <vt:i4>0</vt:i4>
      </vt:variant>
      <vt:variant>
        <vt:i4>5</vt:i4>
      </vt:variant>
      <vt:variant>
        <vt:lpwstr>https://www.justice.gov/civil/consumer-protection-branch/money-mule-initiative</vt:lpwstr>
      </vt:variant>
      <vt:variant>
        <vt:lpwstr/>
      </vt:variant>
      <vt:variant>
        <vt:i4>5701665</vt:i4>
      </vt:variant>
      <vt:variant>
        <vt:i4>467</vt:i4>
      </vt:variant>
      <vt:variant>
        <vt:i4>0</vt:i4>
      </vt:variant>
      <vt:variant>
        <vt:i4>5</vt:i4>
      </vt:variant>
      <vt:variant>
        <vt:lpwstr>https://files.consumerfinance.gov/f/documents/201708_cfpb-treasury-fincen_memo_elder-financial-exploitation.pdf</vt:lpwstr>
      </vt:variant>
      <vt:variant>
        <vt:lpwstr/>
      </vt:variant>
      <vt:variant>
        <vt:i4>4653078</vt:i4>
      </vt:variant>
      <vt:variant>
        <vt:i4>464</vt:i4>
      </vt:variant>
      <vt:variant>
        <vt:i4>0</vt:i4>
      </vt:variant>
      <vt:variant>
        <vt:i4>5</vt:i4>
      </vt:variant>
      <vt:variant>
        <vt:lpwstr>http://namrs.acl.gov/</vt:lpwstr>
      </vt:variant>
      <vt:variant>
        <vt:lpwstr/>
      </vt:variant>
      <vt:variant>
        <vt:i4>5701698</vt:i4>
      </vt:variant>
      <vt:variant>
        <vt:i4>461</vt:i4>
      </vt:variant>
      <vt:variant>
        <vt:i4>0</vt:i4>
      </vt:variant>
      <vt:variant>
        <vt:i4>5</vt:i4>
      </vt:variant>
      <vt:variant>
        <vt:lpwstr>https://pstrapiubntstorage.blob.core.windows.net/strapi/assets/Eight_Recommendations_for_Increased_Federal_Involvement_75614d73eb.pdf</vt:lpwstr>
      </vt:variant>
      <vt:variant>
        <vt:lpwstr/>
      </vt:variant>
      <vt:variant>
        <vt:i4>2883600</vt:i4>
      </vt:variant>
      <vt:variant>
        <vt:i4>458</vt:i4>
      </vt:variant>
      <vt:variant>
        <vt:i4>0</vt:i4>
      </vt:variant>
      <vt:variant>
        <vt:i4>5</vt:i4>
      </vt:variant>
      <vt:variant>
        <vt:lpwstr>https://www.ssa.gov/OP_Home/ssact/title20/2021.htm</vt:lpwstr>
      </vt:variant>
      <vt:variant>
        <vt:lpwstr/>
      </vt:variant>
      <vt:variant>
        <vt:i4>6750266</vt:i4>
      </vt:variant>
      <vt:variant>
        <vt:i4>455</vt:i4>
      </vt:variant>
      <vt:variant>
        <vt:i4>0</vt:i4>
      </vt:variant>
      <vt:variant>
        <vt:i4>5</vt:i4>
      </vt:variant>
      <vt:variant>
        <vt:lpwstr>https://smpresource.org/medicare-fraud/smp-consumer-fraud-alerts/medicaid-renewal/</vt:lpwstr>
      </vt:variant>
      <vt:variant>
        <vt:lpwstr/>
      </vt:variant>
      <vt:variant>
        <vt:i4>5177345</vt:i4>
      </vt:variant>
      <vt:variant>
        <vt:i4>452</vt:i4>
      </vt:variant>
      <vt:variant>
        <vt:i4>0</vt:i4>
      </vt:variant>
      <vt:variant>
        <vt:i4>5</vt:i4>
      </vt:variant>
      <vt:variant>
        <vt:lpwstr>https://portal.ct.gov/ag/elderhotline</vt:lpwstr>
      </vt:variant>
      <vt:variant>
        <vt:lpwstr>:~:text=Have%20you%20or%20your%20loved,who%20are%20available%20to%20help.</vt:lpwstr>
      </vt:variant>
      <vt:variant>
        <vt:i4>8257642</vt:i4>
      </vt:variant>
      <vt:variant>
        <vt:i4>449</vt:i4>
      </vt:variant>
      <vt:variant>
        <vt:i4>0</vt:i4>
      </vt:variant>
      <vt:variant>
        <vt:i4>5</vt:i4>
      </vt:variant>
      <vt:variant>
        <vt:lpwstr>https://archrespite.org/library/the-role-of-respite-in-the-national-strategy-to-support-family-caregivers/</vt:lpwstr>
      </vt:variant>
      <vt:variant>
        <vt:lpwstr/>
      </vt:variant>
      <vt:variant>
        <vt:i4>2818096</vt:i4>
      </vt:variant>
      <vt:variant>
        <vt:i4>444</vt:i4>
      </vt:variant>
      <vt:variant>
        <vt:i4>0</vt:i4>
      </vt:variant>
      <vt:variant>
        <vt:i4>5</vt:i4>
      </vt:variant>
      <vt:variant>
        <vt:lpwstr>https://nadrc.acl.gov/home</vt:lpwstr>
      </vt:variant>
      <vt:variant>
        <vt:lpwstr/>
      </vt:variant>
      <vt:variant>
        <vt:i4>6357088</vt:i4>
      </vt:variant>
      <vt:variant>
        <vt:i4>441</vt:i4>
      </vt:variant>
      <vt:variant>
        <vt:i4>0</vt:i4>
      </vt:variant>
      <vt:variant>
        <vt:i4>5</vt:i4>
      </vt:variant>
      <vt:variant>
        <vt:lpwstr>https://wiserwomen.org/</vt:lpwstr>
      </vt:variant>
      <vt:variant>
        <vt:lpwstr/>
      </vt:variant>
      <vt:variant>
        <vt:i4>5046281</vt:i4>
      </vt:variant>
      <vt:variant>
        <vt:i4>438</vt:i4>
      </vt:variant>
      <vt:variant>
        <vt:i4>0</vt:i4>
      </vt:variant>
      <vt:variant>
        <vt:i4>5</vt:i4>
      </vt:variant>
      <vt:variant>
        <vt:lpwstr>http://www.eldercare.gov/</vt:lpwstr>
      </vt:variant>
      <vt:variant>
        <vt:lpwstr/>
      </vt:variant>
      <vt:variant>
        <vt:i4>1507377</vt:i4>
      </vt:variant>
      <vt:variant>
        <vt:i4>428</vt:i4>
      </vt:variant>
      <vt:variant>
        <vt:i4>0</vt:i4>
      </vt:variant>
      <vt:variant>
        <vt:i4>5</vt:i4>
      </vt:variant>
      <vt:variant>
        <vt:lpwstr/>
      </vt:variant>
      <vt:variant>
        <vt:lpwstr>_Toc158411904</vt:lpwstr>
      </vt:variant>
      <vt:variant>
        <vt:i4>1507377</vt:i4>
      </vt:variant>
      <vt:variant>
        <vt:i4>422</vt:i4>
      </vt:variant>
      <vt:variant>
        <vt:i4>0</vt:i4>
      </vt:variant>
      <vt:variant>
        <vt:i4>5</vt:i4>
      </vt:variant>
      <vt:variant>
        <vt:lpwstr/>
      </vt:variant>
      <vt:variant>
        <vt:lpwstr>_Toc158411903</vt:lpwstr>
      </vt:variant>
      <vt:variant>
        <vt:i4>1507377</vt:i4>
      </vt:variant>
      <vt:variant>
        <vt:i4>416</vt:i4>
      </vt:variant>
      <vt:variant>
        <vt:i4>0</vt:i4>
      </vt:variant>
      <vt:variant>
        <vt:i4>5</vt:i4>
      </vt:variant>
      <vt:variant>
        <vt:lpwstr/>
      </vt:variant>
      <vt:variant>
        <vt:lpwstr>_Toc158411902</vt:lpwstr>
      </vt:variant>
      <vt:variant>
        <vt:i4>1507377</vt:i4>
      </vt:variant>
      <vt:variant>
        <vt:i4>410</vt:i4>
      </vt:variant>
      <vt:variant>
        <vt:i4>0</vt:i4>
      </vt:variant>
      <vt:variant>
        <vt:i4>5</vt:i4>
      </vt:variant>
      <vt:variant>
        <vt:lpwstr/>
      </vt:variant>
      <vt:variant>
        <vt:lpwstr>_Toc158411901</vt:lpwstr>
      </vt:variant>
      <vt:variant>
        <vt:i4>1507377</vt:i4>
      </vt:variant>
      <vt:variant>
        <vt:i4>404</vt:i4>
      </vt:variant>
      <vt:variant>
        <vt:i4>0</vt:i4>
      </vt:variant>
      <vt:variant>
        <vt:i4>5</vt:i4>
      </vt:variant>
      <vt:variant>
        <vt:lpwstr/>
      </vt:variant>
      <vt:variant>
        <vt:lpwstr>_Toc158411900</vt:lpwstr>
      </vt:variant>
      <vt:variant>
        <vt:i4>1966128</vt:i4>
      </vt:variant>
      <vt:variant>
        <vt:i4>398</vt:i4>
      </vt:variant>
      <vt:variant>
        <vt:i4>0</vt:i4>
      </vt:variant>
      <vt:variant>
        <vt:i4>5</vt:i4>
      </vt:variant>
      <vt:variant>
        <vt:lpwstr/>
      </vt:variant>
      <vt:variant>
        <vt:lpwstr>_Toc158411899</vt:lpwstr>
      </vt:variant>
      <vt:variant>
        <vt:i4>1966128</vt:i4>
      </vt:variant>
      <vt:variant>
        <vt:i4>392</vt:i4>
      </vt:variant>
      <vt:variant>
        <vt:i4>0</vt:i4>
      </vt:variant>
      <vt:variant>
        <vt:i4>5</vt:i4>
      </vt:variant>
      <vt:variant>
        <vt:lpwstr/>
      </vt:variant>
      <vt:variant>
        <vt:lpwstr>_Toc158411898</vt:lpwstr>
      </vt:variant>
      <vt:variant>
        <vt:i4>1966128</vt:i4>
      </vt:variant>
      <vt:variant>
        <vt:i4>386</vt:i4>
      </vt:variant>
      <vt:variant>
        <vt:i4>0</vt:i4>
      </vt:variant>
      <vt:variant>
        <vt:i4>5</vt:i4>
      </vt:variant>
      <vt:variant>
        <vt:lpwstr/>
      </vt:variant>
      <vt:variant>
        <vt:lpwstr>_Toc158411897</vt:lpwstr>
      </vt:variant>
      <vt:variant>
        <vt:i4>1966128</vt:i4>
      </vt:variant>
      <vt:variant>
        <vt:i4>380</vt:i4>
      </vt:variant>
      <vt:variant>
        <vt:i4>0</vt:i4>
      </vt:variant>
      <vt:variant>
        <vt:i4>5</vt:i4>
      </vt:variant>
      <vt:variant>
        <vt:lpwstr/>
      </vt:variant>
      <vt:variant>
        <vt:lpwstr>_Toc158411896</vt:lpwstr>
      </vt:variant>
      <vt:variant>
        <vt:i4>1966128</vt:i4>
      </vt:variant>
      <vt:variant>
        <vt:i4>374</vt:i4>
      </vt:variant>
      <vt:variant>
        <vt:i4>0</vt:i4>
      </vt:variant>
      <vt:variant>
        <vt:i4>5</vt:i4>
      </vt:variant>
      <vt:variant>
        <vt:lpwstr/>
      </vt:variant>
      <vt:variant>
        <vt:lpwstr>_Toc158411895</vt:lpwstr>
      </vt:variant>
      <vt:variant>
        <vt:i4>1966128</vt:i4>
      </vt:variant>
      <vt:variant>
        <vt:i4>368</vt:i4>
      </vt:variant>
      <vt:variant>
        <vt:i4>0</vt:i4>
      </vt:variant>
      <vt:variant>
        <vt:i4>5</vt:i4>
      </vt:variant>
      <vt:variant>
        <vt:lpwstr/>
      </vt:variant>
      <vt:variant>
        <vt:lpwstr>_Toc158411894</vt:lpwstr>
      </vt:variant>
      <vt:variant>
        <vt:i4>1966128</vt:i4>
      </vt:variant>
      <vt:variant>
        <vt:i4>362</vt:i4>
      </vt:variant>
      <vt:variant>
        <vt:i4>0</vt:i4>
      </vt:variant>
      <vt:variant>
        <vt:i4>5</vt:i4>
      </vt:variant>
      <vt:variant>
        <vt:lpwstr/>
      </vt:variant>
      <vt:variant>
        <vt:lpwstr>_Toc158411893</vt:lpwstr>
      </vt:variant>
      <vt:variant>
        <vt:i4>1966128</vt:i4>
      </vt:variant>
      <vt:variant>
        <vt:i4>356</vt:i4>
      </vt:variant>
      <vt:variant>
        <vt:i4>0</vt:i4>
      </vt:variant>
      <vt:variant>
        <vt:i4>5</vt:i4>
      </vt:variant>
      <vt:variant>
        <vt:lpwstr/>
      </vt:variant>
      <vt:variant>
        <vt:lpwstr>_Toc158411892</vt:lpwstr>
      </vt:variant>
      <vt:variant>
        <vt:i4>1966128</vt:i4>
      </vt:variant>
      <vt:variant>
        <vt:i4>350</vt:i4>
      </vt:variant>
      <vt:variant>
        <vt:i4>0</vt:i4>
      </vt:variant>
      <vt:variant>
        <vt:i4>5</vt:i4>
      </vt:variant>
      <vt:variant>
        <vt:lpwstr/>
      </vt:variant>
      <vt:variant>
        <vt:lpwstr>_Toc158411891</vt:lpwstr>
      </vt:variant>
      <vt:variant>
        <vt:i4>1966128</vt:i4>
      </vt:variant>
      <vt:variant>
        <vt:i4>344</vt:i4>
      </vt:variant>
      <vt:variant>
        <vt:i4>0</vt:i4>
      </vt:variant>
      <vt:variant>
        <vt:i4>5</vt:i4>
      </vt:variant>
      <vt:variant>
        <vt:lpwstr/>
      </vt:variant>
      <vt:variant>
        <vt:lpwstr>_Toc158411890</vt:lpwstr>
      </vt:variant>
      <vt:variant>
        <vt:i4>2031664</vt:i4>
      </vt:variant>
      <vt:variant>
        <vt:i4>338</vt:i4>
      </vt:variant>
      <vt:variant>
        <vt:i4>0</vt:i4>
      </vt:variant>
      <vt:variant>
        <vt:i4>5</vt:i4>
      </vt:variant>
      <vt:variant>
        <vt:lpwstr/>
      </vt:variant>
      <vt:variant>
        <vt:lpwstr>_Toc158411889</vt:lpwstr>
      </vt:variant>
      <vt:variant>
        <vt:i4>2031664</vt:i4>
      </vt:variant>
      <vt:variant>
        <vt:i4>332</vt:i4>
      </vt:variant>
      <vt:variant>
        <vt:i4>0</vt:i4>
      </vt:variant>
      <vt:variant>
        <vt:i4>5</vt:i4>
      </vt:variant>
      <vt:variant>
        <vt:lpwstr/>
      </vt:variant>
      <vt:variant>
        <vt:lpwstr>_Toc158411888</vt:lpwstr>
      </vt:variant>
      <vt:variant>
        <vt:i4>2031664</vt:i4>
      </vt:variant>
      <vt:variant>
        <vt:i4>326</vt:i4>
      </vt:variant>
      <vt:variant>
        <vt:i4>0</vt:i4>
      </vt:variant>
      <vt:variant>
        <vt:i4>5</vt:i4>
      </vt:variant>
      <vt:variant>
        <vt:lpwstr/>
      </vt:variant>
      <vt:variant>
        <vt:lpwstr>_Toc158411887</vt:lpwstr>
      </vt:variant>
      <vt:variant>
        <vt:i4>2031664</vt:i4>
      </vt:variant>
      <vt:variant>
        <vt:i4>320</vt:i4>
      </vt:variant>
      <vt:variant>
        <vt:i4>0</vt:i4>
      </vt:variant>
      <vt:variant>
        <vt:i4>5</vt:i4>
      </vt:variant>
      <vt:variant>
        <vt:lpwstr/>
      </vt:variant>
      <vt:variant>
        <vt:lpwstr>_Toc158411886</vt:lpwstr>
      </vt:variant>
      <vt:variant>
        <vt:i4>2031664</vt:i4>
      </vt:variant>
      <vt:variant>
        <vt:i4>314</vt:i4>
      </vt:variant>
      <vt:variant>
        <vt:i4>0</vt:i4>
      </vt:variant>
      <vt:variant>
        <vt:i4>5</vt:i4>
      </vt:variant>
      <vt:variant>
        <vt:lpwstr/>
      </vt:variant>
      <vt:variant>
        <vt:lpwstr>_Toc158411885</vt:lpwstr>
      </vt:variant>
      <vt:variant>
        <vt:i4>2031664</vt:i4>
      </vt:variant>
      <vt:variant>
        <vt:i4>308</vt:i4>
      </vt:variant>
      <vt:variant>
        <vt:i4>0</vt:i4>
      </vt:variant>
      <vt:variant>
        <vt:i4>5</vt:i4>
      </vt:variant>
      <vt:variant>
        <vt:lpwstr/>
      </vt:variant>
      <vt:variant>
        <vt:lpwstr>_Toc158411884</vt:lpwstr>
      </vt:variant>
      <vt:variant>
        <vt:i4>2031664</vt:i4>
      </vt:variant>
      <vt:variant>
        <vt:i4>302</vt:i4>
      </vt:variant>
      <vt:variant>
        <vt:i4>0</vt:i4>
      </vt:variant>
      <vt:variant>
        <vt:i4>5</vt:i4>
      </vt:variant>
      <vt:variant>
        <vt:lpwstr/>
      </vt:variant>
      <vt:variant>
        <vt:lpwstr>_Toc158411883</vt:lpwstr>
      </vt:variant>
      <vt:variant>
        <vt:i4>2031664</vt:i4>
      </vt:variant>
      <vt:variant>
        <vt:i4>296</vt:i4>
      </vt:variant>
      <vt:variant>
        <vt:i4>0</vt:i4>
      </vt:variant>
      <vt:variant>
        <vt:i4>5</vt:i4>
      </vt:variant>
      <vt:variant>
        <vt:lpwstr/>
      </vt:variant>
      <vt:variant>
        <vt:lpwstr>_Toc158411882</vt:lpwstr>
      </vt:variant>
      <vt:variant>
        <vt:i4>2031664</vt:i4>
      </vt:variant>
      <vt:variant>
        <vt:i4>290</vt:i4>
      </vt:variant>
      <vt:variant>
        <vt:i4>0</vt:i4>
      </vt:variant>
      <vt:variant>
        <vt:i4>5</vt:i4>
      </vt:variant>
      <vt:variant>
        <vt:lpwstr/>
      </vt:variant>
      <vt:variant>
        <vt:lpwstr>_Toc158411881</vt:lpwstr>
      </vt:variant>
      <vt:variant>
        <vt:i4>2031664</vt:i4>
      </vt:variant>
      <vt:variant>
        <vt:i4>284</vt:i4>
      </vt:variant>
      <vt:variant>
        <vt:i4>0</vt:i4>
      </vt:variant>
      <vt:variant>
        <vt:i4>5</vt:i4>
      </vt:variant>
      <vt:variant>
        <vt:lpwstr/>
      </vt:variant>
      <vt:variant>
        <vt:lpwstr>_Toc158411880</vt:lpwstr>
      </vt:variant>
      <vt:variant>
        <vt:i4>1048624</vt:i4>
      </vt:variant>
      <vt:variant>
        <vt:i4>278</vt:i4>
      </vt:variant>
      <vt:variant>
        <vt:i4>0</vt:i4>
      </vt:variant>
      <vt:variant>
        <vt:i4>5</vt:i4>
      </vt:variant>
      <vt:variant>
        <vt:lpwstr/>
      </vt:variant>
      <vt:variant>
        <vt:lpwstr>_Toc158411879</vt:lpwstr>
      </vt:variant>
      <vt:variant>
        <vt:i4>1048624</vt:i4>
      </vt:variant>
      <vt:variant>
        <vt:i4>272</vt:i4>
      </vt:variant>
      <vt:variant>
        <vt:i4>0</vt:i4>
      </vt:variant>
      <vt:variant>
        <vt:i4>5</vt:i4>
      </vt:variant>
      <vt:variant>
        <vt:lpwstr/>
      </vt:variant>
      <vt:variant>
        <vt:lpwstr>_Toc158411878</vt:lpwstr>
      </vt:variant>
      <vt:variant>
        <vt:i4>1048624</vt:i4>
      </vt:variant>
      <vt:variant>
        <vt:i4>266</vt:i4>
      </vt:variant>
      <vt:variant>
        <vt:i4>0</vt:i4>
      </vt:variant>
      <vt:variant>
        <vt:i4>5</vt:i4>
      </vt:variant>
      <vt:variant>
        <vt:lpwstr/>
      </vt:variant>
      <vt:variant>
        <vt:lpwstr>_Toc158411877</vt:lpwstr>
      </vt:variant>
      <vt:variant>
        <vt:i4>1048624</vt:i4>
      </vt:variant>
      <vt:variant>
        <vt:i4>260</vt:i4>
      </vt:variant>
      <vt:variant>
        <vt:i4>0</vt:i4>
      </vt:variant>
      <vt:variant>
        <vt:i4>5</vt:i4>
      </vt:variant>
      <vt:variant>
        <vt:lpwstr/>
      </vt:variant>
      <vt:variant>
        <vt:lpwstr>_Toc158411876</vt:lpwstr>
      </vt:variant>
      <vt:variant>
        <vt:i4>1048624</vt:i4>
      </vt:variant>
      <vt:variant>
        <vt:i4>254</vt:i4>
      </vt:variant>
      <vt:variant>
        <vt:i4>0</vt:i4>
      </vt:variant>
      <vt:variant>
        <vt:i4>5</vt:i4>
      </vt:variant>
      <vt:variant>
        <vt:lpwstr/>
      </vt:variant>
      <vt:variant>
        <vt:lpwstr>_Toc158411875</vt:lpwstr>
      </vt:variant>
      <vt:variant>
        <vt:i4>1048624</vt:i4>
      </vt:variant>
      <vt:variant>
        <vt:i4>248</vt:i4>
      </vt:variant>
      <vt:variant>
        <vt:i4>0</vt:i4>
      </vt:variant>
      <vt:variant>
        <vt:i4>5</vt:i4>
      </vt:variant>
      <vt:variant>
        <vt:lpwstr/>
      </vt:variant>
      <vt:variant>
        <vt:lpwstr>_Toc158411874</vt:lpwstr>
      </vt:variant>
      <vt:variant>
        <vt:i4>1048624</vt:i4>
      </vt:variant>
      <vt:variant>
        <vt:i4>242</vt:i4>
      </vt:variant>
      <vt:variant>
        <vt:i4>0</vt:i4>
      </vt:variant>
      <vt:variant>
        <vt:i4>5</vt:i4>
      </vt:variant>
      <vt:variant>
        <vt:lpwstr/>
      </vt:variant>
      <vt:variant>
        <vt:lpwstr>_Toc158411873</vt:lpwstr>
      </vt:variant>
      <vt:variant>
        <vt:i4>1048624</vt:i4>
      </vt:variant>
      <vt:variant>
        <vt:i4>236</vt:i4>
      </vt:variant>
      <vt:variant>
        <vt:i4>0</vt:i4>
      </vt:variant>
      <vt:variant>
        <vt:i4>5</vt:i4>
      </vt:variant>
      <vt:variant>
        <vt:lpwstr/>
      </vt:variant>
      <vt:variant>
        <vt:lpwstr>_Toc158411872</vt:lpwstr>
      </vt:variant>
      <vt:variant>
        <vt:i4>1048624</vt:i4>
      </vt:variant>
      <vt:variant>
        <vt:i4>230</vt:i4>
      </vt:variant>
      <vt:variant>
        <vt:i4>0</vt:i4>
      </vt:variant>
      <vt:variant>
        <vt:i4>5</vt:i4>
      </vt:variant>
      <vt:variant>
        <vt:lpwstr/>
      </vt:variant>
      <vt:variant>
        <vt:lpwstr>_Toc158411871</vt:lpwstr>
      </vt:variant>
      <vt:variant>
        <vt:i4>1048624</vt:i4>
      </vt:variant>
      <vt:variant>
        <vt:i4>224</vt:i4>
      </vt:variant>
      <vt:variant>
        <vt:i4>0</vt:i4>
      </vt:variant>
      <vt:variant>
        <vt:i4>5</vt:i4>
      </vt:variant>
      <vt:variant>
        <vt:lpwstr/>
      </vt:variant>
      <vt:variant>
        <vt:lpwstr>_Toc158411870</vt:lpwstr>
      </vt:variant>
      <vt:variant>
        <vt:i4>1114160</vt:i4>
      </vt:variant>
      <vt:variant>
        <vt:i4>218</vt:i4>
      </vt:variant>
      <vt:variant>
        <vt:i4>0</vt:i4>
      </vt:variant>
      <vt:variant>
        <vt:i4>5</vt:i4>
      </vt:variant>
      <vt:variant>
        <vt:lpwstr/>
      </vt:variant>
      <vt:variant>
        <vt:lpwstr>_Toc158411869</vt:lpwstr>
      </vt:variant>
      <vt:variant>
        <vt:i4>1114160</vt:i4>
      </vt:variant>
      <vt:variant>
        <vt:i4>212</vt:i4>
      </vt:variant>
      <vt:variant>
        <vt:i4>0</vt:i4>
      </vt:variant>
      <vt:variant>
        <vt:i4>5</vt:i4>
      </vt:variant>
      <vt:variant>
        <vt:lpwstr/>
      </vt:variant>
      <vt:variant>
        <vt:lpwstr>_Toc158411868</vt:lpwstr>
      </vt:variant>
      <vt:variant>
        <vt:i4>1114160</vt:i4>
      </vt:variant>
      <vt:variant>
        <vt:i4>206</vt:i4>
      </vt:variant>
      <vt:variant>
        <vt:i4>0</vt:i4>
      </vt:variant>
      <vt:variant>
        <vt:i4>5</vt:i4>
      </vt:variant>
      <vt:variant>
        <vt:lpwstr/>
      </vt:variant>
      <vt:variant>
        <vt:lpwstr>_Toc158411867</vt:lpwstr>
      </vt:variant>
      <vt:variant>
        <vt:i4>1114160</vt:i4>
      </vt:variant>
      <vt:variant>
        <vt:i4>200</vt:i4>
      </vt:variant>
      <vt:variant>
        <vt:i4>0</vt:i4>
      </vt:variant>
      <vt:variant>
        <vt:i4>5</vt:i4>
      </vt:variant>
      <vt:variant>
        <vt:lpwstr/>
      </vt:variant>
      <vt:variant>
        <vt:lpwstr>_Toc158411866</vt:lpwstr>
      </vt:variant>
      <vt:variant>
        <vt:i4>1114160</vt:i4>
      </vt:variant>
      <vt:variant>
        <vt:i4>194</vt:i4>
      </vt:variant>
      <vt:variant>
        <vt:i4>0</vt:i4>
      </vt:variant>
      <vt:variant>
        <vt:i4>5</vt:i4>
      </vt:variant>
      <vt:variant>
        <vt:lpwstr/>
      </vt:variant>
      <vt:variant>
        <vt:lpwstr>_Toc158411865</vt:lpwstr>
      </vt:variant>
      <vt:variant>
        <vt:i4>1114160</vt:i4>
      </vt:variant>
      <vt:variant>
        <vt:i4>188</vt:i4>
      </vt:variant>
      <vt:variant>
        <vt:i4>0</vt:i4>
      </vt:variant>
      <vt:variant>
        <vt:i4>5</vt:i4>
      </vt:variant>
      <vt:variant>
        <vt:lpwstr/>
      </vt:variant>
      <vt:variant>
        <vt:lpwstr>_Toc158411864</vt:lpwstr>
      </vt:variant>
      <vt:variant>
        <vt:i4>1114160</vt:i4>
      </vt:variant>
      <vt:variant>
        <vt:i4>182</vt:i4>
      </vt:variant>
      <vt:variant>
        <vt:i4>0</vt:i4>
      </vt:variant>
      <vt:variant>
        <vt:i4>5</vt:i4>
      </vt:variant>
      <vt:variant>
        <vt:lpwstr/>
      </vt:variant>
      <vt:variant>
        <vt:lpwstr>_Toc158411863</vt:lpwstr>
      </vt:variant>
      <vt:variant>
        <vt:i4>1114160</vt:i4>
      </vt:variant>
      <vt:variant>
        <vt:i4>176</vt:i4>
      </vt:variant>
      <vt:variant>
        <vt:i4>0</vt:i4>
      </vt:variant>
      <vt:variant>
        <vt:i4>5</vt:i4>
      </vt:variant>
      <vt:variant>
        <vt:lpwstr/>
      </vt:variant>
      <vt:variant>
        <vt:lpwstr>_Toc158411862</vt:lpwstr>
      </vt:variant>
      <vt:variant>
        <vt:i4>1114160</vt:i4>
      </vt:variant>
      <vt:variant>
        <vt:i4>170</vt:i4>
      </vt:variant>
      <vt:variant>
        <vt:i4>0</vt:i4>
      </vt:variant>
      <vt:variant>
        <vt:i4>5</vt:i4>
      </vt:variant>
      <vt:variant>
        <vt:lpwstr/>
      </vt:variant>
      <vt:variant>
        <vt:lpwstr>_Toc158411861</vt:lpwstr>
      </vt:variant>
      <vt:variant>
        <vt:i4>1114160</vt:i4>
      </vt:variant>
      <vt:variant>
        <vt:i4>164</vt:i4>
      </vt:variant>
      <vt:variant>
        <vt:i4>0</vt:i4>
      </vt:variant>
      <vt:variant>
        <vt:i4>5</vt:i4>
      </vt:variant>
      <vt:variant>
        <vt:lpwstr/>
      </vt:variant>
      <vt:variant>
        <vt:lpwstr>_Toc158411860</vt:lpwstr>
      </vt:variant>
      <vt:variant>
        <vt:i4>1179696</vt:i4>
      </vt:variant>
      <vt:variant>
        <vt:i4>158</vt:i4>
      </vt:variant>
      <vt:variant>
        <vt:i4>0</vt:i4>
      </vt:variant>
      <vt:variant>
        <vt:i4>5</vt:i4>
      </vt:variant>
      <vt:variant>
        <vt:lpwstr/>
      </vt:variant>
      <vt:variant>
        <vt:lpwstr>_Toc158411859</vt:lpwstr>
      </vt:variant>
      <vt:variant>
        <vt:i4>1179696</vt:i4>
      </vt:variant>
      <vt:variant>
        <vt:i4>152</vt:i4>
      </vt:variant>
      <vt:variant>
        <vt:i4>0</vt:i4>
      </vt:variant>
      <vt:variant>
        <vt:i4>5</vt:i4>
      </vt:variant>
      <vt:variant>
        <vt:lpwstr/>
      </vt:variant>
      <vt:variant>
        <vt:lpwstr>_Toc158411858</vt:lpwstr>
      </vt:variant>
      <vt:variant>
        <vt:i4>1179696</vt:i4>
      </vt:variant>
      <vt:variant>
        <vt:i4>146</vt:i4>
      </vt:variant>
      <vt:variant>
        <vt:i4>0</vt:i4>
      </vt:variant>
      <vt:variant>
        <vt:i4>5</vt:i4>
      </vt:variant>
      <vt:variant>
        <vt:lpwstr/>
      </vt:variant>
      <vt:variant>
        <vt:lpwstr>_Toc158411857</vt:lpwstr>
      </vt:variant>
      <vt:variant>
        <vt:i4>1179696</vt:i4>
      </vt:variant>
      <vt:variant>
        <vt:i4>140</vt:i4>
      </vt:variant>
      <vt:variant>
        <vt:i4>0</vt:i4>
      </vt:variant>
      <vt:variant>
        <vt:i4>5</vt:i4>
      </vt:variant>
      <vt:variant>
        <vt:lpwstr/>
      </vt:variant>
      <vt:variant>
        <vt:lpwstr>_Toc158411856</vt:lpwstr>
      </vt:variant>
      <vt:variant>
        <vt:i4>1179696</vt:i4>
      </vt:variant>
      <vt:variant>
        <vt:i4>134</vt:i4>
      </vt:variant>
      <vt:variant>
        <vt:i4>0</vt:i4>
      </vt:variant>
      <vt:variant>
        <vt:i4>5</vt:i4>
      </vt:variant>
      <vt:variant>
        <vt:lpwstr/>
      </vt:variant>
      <vt:variant>
        <vt:lpwstr>_Toc158411855</vt:lpwstr>
      </vt:variant>
      <vt:variant>
        <vt:i4>1179696</vt:i4>
      </vt:variant>
      <vt:variant>
        <vt:i4>128</vt:i4>
      </vt:variant>
      <vt:variant>
        <vt:i4>0</vt:i4>
      </vt:variant>
      <vt:variant>
        <vt:i4>5</vt:i4>
      </vt:variant>
      <vt:variant>
        <vt:lpwstr/>
      </vt:variant>
      <vt:variant>
        <vt:lpwstr>_Toc158411854</vt:lpwstr>
      </vt:variant>
      <vt:variant>
        <vt:i4>1179696</vt:i4>
      </vt:variant>
      <vt:variant>
        <vt:i4>122</vt:i4>
      </vt:variant>
      <vt:variant>
        <vt:i4>0</vt:i4>
      </vt:variant>
      <vt:variant>
        <vt:i4>5</vt:i4>
      </vt:variant>
      <vt:variant>
        <vt:lpwstr/>
      </vt:variant>
      <vt:variant>
        <vt:lpwstr>_Toc158411853</vt:lpwstr>
      </vt:variant>
      <vt:variant>
        <vt:i4>1179696</vt:i4>
      </vt:variant>
      <vt:variant>
        <vt:i4>116</vt:i4>
      </vt:variant>
      <vt:variant>
        <vt:i4>0</vt:i4>
      </vt:variant>
      <vt:variant>
        <vt:i4>5</vt:i4>
      </vt:variant>
      <vt:variant>
        <vt:lpwstr/>
      </vt:variant>
      <vt:variant>
        <vt:lpwstr>_Toc158411852</vt:lpwstr>
      </vt:variant>
      <vt:variant>
        <vt:i4>1179696</vt:i4>
      </vt:variant>
      <vt:variant>
        <vt:i4>110</vt:i4>
      </vt:variant>
      <vt:variant>
        <vt:i4>0</vt:i4>
      </vt:variant>
      <vt:variant>
        <vt:i4>5</vt:i4>
      </vt:variant>
      <vt:variant>
        <vt:lpwstr/>
      </vt:variant>
      <vt:variant>
        <vt:lpwstr>_Toc158411851</vt:lpwstr>
      </vt:variant>
      <vt:variant>
        <vt:i4>1179696</vt:i4>
      </vt:variant>
      <vt:variant>
        <vt:i4>104</vt:i4>
      </vt:variant>
      <vt:variant>
        <vt:i4>0</vt:i4>
      </vt:variant>
      <vt:variant>
        <vt:i4>5</vt:i4>
      </vt:variant>
      <vt:variant>
        <vt:lpwstr/>
      </vt:variant>
      <vt:variant>
        <vt:lpwstr>_Toc158411850</vt:lpwstr>
      </vt:variant>
      <vt:variant>
        <vt:i4>1245232</vt:i4>
      </vt:variant>
      <vt:variant>
        <vt:i4>98</vt:i4>
      </vt:variant>
      <vt:variant>
        <vt:i4>0</vt:i4>
      </vt:variant>
      <vt:variant>
        <vt:i4>5</vt:i4>
      </vt:variant>
      <vt:variant>
        <vt:lpwstr/>
      </vt:variant>
      <vt:variant>
        <vt:lpwstr>_Toc158411849</vt:lpwstr>
      </vt:variant>
      <vt:variant>
        <vt:i4>1245232</vt:i4>
      </vt:variant>
      <vt:variant>
        <vt:i4>92</vt:i4>
      </vt:variant>
      <vt:variant>
        <vt:i4>0</vt:i4>
      </vt:variant>
      <vt:variant>
        <vt:i4>5</vt:i4>
      </vt:variant>
      <vt:variant>
        <vt:lpwstr/>
      </vt:variant>
      <vt:variant>
        <vt:lpwstr>_Toc158411848</vt:lpwstr>
      </vt:variant>
      <vt:variant>
        <vt:i4>1245232</vt:i4>
      </vt:variant>
      <vt:variant>
        <vt:i4>86</vt:i4>
      </vt:variant>
      <vt:variant>
        <vt:i4>0</vt:i4>
      </vt:variant>
      <vt:variant>
        <vt:i4>5</vt:i4>
      </vt:variant>
      <vt:variant>
        <vt:lpwstr/>
      </vt:variant>
      <vt:variant>
        <vt:lpwstr>_Toc158411847</vt:lpwstr>
      </vt:variant>
      <vt:variant>
        <vt:i4>1245232</vt:i4>
      </vt:variant>
      <vt:variant>
        <vt:i4>80</vt:i4>
      </vt:variant>
      <vt:variant>
        <vt:i4>0</vt:i4>
      </vt:variant>
      <vt:variant>
        <vt:i4>5</vt:i4>
      </vt:variant>
      <vt:variant>
        <vt:lpwstr/>
      </vt:variant>
      <vt:variant>
        <vt:lpwstr>_Toc158411846</vt:lpwstr>
      </vt:variant>
      <vt:variant>
        <vt:i4>1245232</vt:i4>
      </vt:variant>
      <vt:variant>
        <vt:i4>74</vt:i4>
      </vt:variant>
      <vt:variant>
        <vt:i4>0</vt:i4>
      </vt:variant>
      <vt:variant>
        <vt:i4>5</vt:i4>
      </vt:variant>
      <vt:variant>
        <vt:lpwstr/>
      </vt:variant>
      <vt:variant>
        <vt:lpwstr>_Toc158411845</vt:lpwstr>
      </vt:variant>
      <vt:variant>
        <vt:i4>1245232</vt:i4>
      </vt:variant>
      <vt:variant>
        <vt:i4>68</vt:i4>
      </vt:variant>
      <vt:variant>
        <vt:i4>0</vt:i4>
      </vt:variant>
      <vt:variant>
        <vt:i4>5</vt:i4>
      </vt:variant>
      <vt:variant>
        <vt:lpwstr/>
      </vt:variant>
      <vt:variant>
        <vt:lpwstr>_Toc158411844</vt:lpwstr>
      </vt:variant>
      <vt:variant>
        <vt:i4>1245232</vt:i4>
      </vt:variant>
      <vt:variant>
        <vt:i4>62</vt:i4>
      </vt:variant>
      <vt:variant>
        <vt:i4>0</vt:i4>
      </vt:variant>
      <vt:variant>
        <vt:i4>5</vt:i4>
      </vt:variant>
      <vt:variant>
        <vt:lpwstr/>
      </vt:variant>
      <vt:variant>
        <vt:lpwstr>_Toc158411843</vt:lpwstr>
      </vt:variant>
      <vt:variant>
        <vt:i4>1245232</vt:i4>
      </vt:variant>
      <vt:variant>
        <vt:i4>56</vt:i4>
      </vt:variant>
      <vt:variant>
        <vt:i4>0</vt:i4>
      </vt:variant>
      <vt:variant>
        <vt:i4>5</vt:i4>
      </vt:variant>
      <vt:variant>
        <vt:lpwstr/>
      </vt:variant>
      <vt:variant>
        <vt:lpwstr>_Toc158411842</vt:lpwstr>
      </vt:variant>
      <vt:variant>
        <vt:i4>1245232</vt:i4>
      </vt:variant>
      <vt:variant>
        <vt:i4>50</vt:i4>
      </vt:variant>
      <vt:variant>
        <vt:i4>0</vt:i4>
      </vt:variant>
      <vt:variant>
        <vt:i4>5</vt:i4>
      </vt:variant>
      <vt:variant>
        <vt:lpwstr/>
      </vt:variant>
      <vt:variant>
        <vt:lpwstr>_Toc158411841</vt:lpwstr>
      </vt:variant>
      <vt:variant>
        <vt:i4>1245232</vt:i4>
      </vt:variant>
      <vt:variant>
        <vt:i4>44</vt:i4>
      </vt:variant>
      <vt:variant>
        <vt:i4>0</vt:i4>
      </vt:variant>
      <vt:variant>
        <vt:i4>5</vt:i4>
      </vt:variant>
      <vt:variant>
        <vt:lpwstr/>
      </vt:variant>
      <vt:variant>
        <vt:lpwstr>_Toc158411840</vt:lpwstr>
      </vt:variant>
      <vt:variant>
        <vt:i4>1310768</vt:i4>
      </vt:variant>
      <vt:variant>
        <vt:i4>38</vt:i4>
      </vt:variant>
      <vt:variant>
        <vt:i4>0</vt:i4>
      </vt:variant>
      <vt:variant>
        <vt:i4>5</vt:i4>
      </vt:variant>
      <vt:variant>
        <vt:lpwstr/>
      </vt:variant>
      <vt:variant>
        <vt:lpwstr>_Toc158411839</vt:lpwstr>
      </vt:variant>
      <vt:variant>
        <vt:i4>1310768</vt:i4>
      </vt:variant>
      <vt:variant>
        <vt:i4>32</vt:i4>
      </vt:variant>
      <vt:variant>
        <vt:i4>0</vt:i4>
      </vt:variant>
      <vt:variant>
        <vt:i4>5</vt:i4>
      </vt:variant>
      <vt:variant>
        <vt:lpwstr/>
      </vt:variant>
      <vt:variant>
        <vt:lpwstr>_Toc158411838</vt:lpwstr>
      </vt:variant>
      <vt:variant>
        <vt:i4>1310768</vt:i4>
      </vt:variant>
      <vt:variant>
        <vt:i4>26</vt:i4>
      </vt:variant>
      <vt:variant>
        <vt:i4>0</vt:i4>
      </vt:variant>
      <vt:variant>
        <vt:i4>5</vt:i4>
      </vt:variant>
      <vt:variant>
        <vt:lpwstr/>
      </vt:variant>
      <vt:variant>
        <vt:lpwstr>_Toc158411837</vt:lpwstr>
      </vt:variant>
      <vt:variant>
        <vt:i4>1310768</vt:i4>
      </vt:variant>
      <vt:variant>
        <vt:i4>20</vt:i4>
      </vt:variant>
      <vt:variant>
        <vt:i4>0</vt:i4>
      </vt:variant>
      <vt:variant>
        <vt:i4>5</vt:i4>
      </vt:variant>
      <vt:variant>
        <vt:lpwstr/>
      </vt:variant>
      <vt:variant>
        <vt:lpwstr>_Toc158411836</vt:lpwstr>
      </vt:variant>
      <vt:variant>
        <vt:i4>1310768</vt:i4>
      </vt:variant>
      <vt:variant>
        <vt:i4>14</vt:i4>
      </vt:variant>
      <vt:variant>
        <vt:i4>0</vt:i4>
      </vt:variant>
      <vt:variant>
        <vt:i4>5</vt:i4>
      </vt:variant>
      <vt:variant>
        <vt:lpwstr/>
      </vt:variant>
      <vt:variant>
        <vt:lpwstr>_Toc158411835</vt:lpwstr>
      </vt:variant>
      <vt:variant>
        <vt:i4>1310768</vt:i4>
      </vt:variant>
      <vt:variant>
        <vt:i4>8</vt:i4>
      </vt:variant>
      <vt:variant>
        <vt:i4>0</vt:i4>
      </vt:variant>
      <vt:variant>
        <vt:i4>5</vt:i4>
      </vt:variant>
      <vt:variant>
        <vt:lpwstr/>
      </vt:variant>
      <vt:variant>
        <vt:lpwstr>_Toc158411834</vt:lpwstr>
      </vt:variant>
      <vt:variant>
        <vt:i4>1310768</vt:i4>
      </vt:variant>
      <vt:variant>
        <vt:i4>2</vt:i4>
      </vt:variant>
      <vt:variant>
        <vt:i4>0</vt:i4>
      </vt:variant>
      <vt:variant>
        <vt:i4>5</vt:i4>
      </vt:variant>
      <vt:variant>
        <vt:lpwstr/>
      </vt:variant>
      <vt:variant>
        <vt:lpwstr>_Toc158411833</vt:lpwstr>
      </vt:variant>
      <vt:variant>
        <vt:i4>786437</vt:i4>
      </vt:variant>
      <vt:variant>
        <vt:i4>126</vt:i4>
      </vt:variant>
      <vt:variant>
        <vt:i4>0</vt:i4>
      </vt:variant>
      <vt:variant>
        <vt:i4>5</vt:i4>
      </vt:variant>
      <vt:variant>
        <vt:lpwstr>https://ltsschoices.aarp.org/scorecard-report/innovation-and-opportunity</vt:lpwstr>
      </vt:variant>
      <vt:variant>
        <vt:lpwstr/>
      </vt:variant>
      <vt:variant>
        <vt:i4>5177373</vt:i4>
      </vt:variant>
      <vt:variant>
        <vt:i4>123</vt:i4>
      </vt:variant>
      <vt:variant>
        <vt:i4>0</vt:i4>
      </vt:variant>
      <vt:variant>
        <vt:i4>5</vt:i4>
      </vt:variant>
      <vt:variant>
        <vt:lpwstr>https://www.aahd.us/wp-content/uploads/2018/06/HCBSEarlyUse-ReducedInstCare_06072018_CMSwebinar.pdf</vt:lpwstr>
      </vt:variant>
      <vt:variant>
        <vt:lpwstr/>
      </vt:variant>
      <vt:variant>
        <vt:i4>4980831</vt:i4>
      </vt:variant>
      <vt:variant>
        <vt:i4>120</vt:i4>
      </vt:variant>
      <vt:variant>
        <vt:i4>0</vt:i4>
      </vt:variant>
      <vt:variant>
        <vt:i4>5</vt:i4>
      </vt:variant>
      <vt:variant>
        <vt:lpwstr>https://www.aarp.org/content/dam/aarp/ppi/2017-01/LTSS-Promising-Practices-No-Wrong-Door.pdf</vt:lpwstr>
      </vt:variant>
      <vt:variant>
        <vt:lpwstr/>
      </vt:variant>
      <vt:variant>
        <vt:i4>1572869</vt:i4>
      </vt:variant>
      <vt:variant>
        <vt:i4>117</vt:i4>
      </vt:variant>
      <vt:variant>
        <vt:i4>0</vt:i4>
      </vt:variant>
      <vt:variant>
        <vt:i4>5</vt:i4>
      </vt:variant>
      <vt:variant>
        <vt:lpwstr>https://attcnetwork.org/sites/default/files/2021-11/TBI  SUD Toolkit FINAL 11.05.2021.pdf</vt:lpwstr>
      </vt:variant>
      <vt:variant>
        <vt:lpwstr/>
      </vt:variant>
      <vt:variant>
        <vt:i4>1114176</vt:i4>
      </vt:variant>
      <vt:variant>
        <vt:i4>114</vt:i4>
      </vt:variant>
      <vt:variant>
        <vt:i4>0</vt:i4>
      </vt:variant>
      <vt:variant>
        <vt:i4>5</vt:i4>
      </vt:variant>
      <vt:variant>
        <vt:lpwstr>https://www.ncbi.nlm.nih.gov/pmc/articles/PMC5024361/</vt:lpwstr>
      </vt:variant>
      <vt:variant>
        <vt:lpwstr/>
      </vt:variant>
      <vt:variant>
        <vt:i4>1638421</vt:i4>
      </vt:variant>
      <vt:variant>
        <vt:i4>111</vt:i4>
      </vt:variant>
      <vt:variant>
        <vt:i4>0</vt:i4>
      </vt:variant>
      <vt:variant>
        <vt:i4>5</vt:i4>
      </vt:variant>
      <vt:variant>
        <vt:lpwstr>https://www.nscisc.uab.edu./</vt:lpwstr>
      </vt:variant>
      <vt:variant>
        <vt:lpwstr/>
      </vt:variant>
      <vt:variant>
        <vt:i4>327680</vt:i4>
      </vt:variant>
      <vt:variant>
        <vt:i4>108</vt:i4>
      </vt:variant>
      <vt:variant>
        <vt:i4>0</vt:i4>
      </vt:variant>
      <vt:variant>
        <vt:i4>5</vt:i4>
      </vt:variant>
      <vt:variant>
        <vt:lpwstr>https://pubmed.ncbi.nlm.nih.gov/18295618/</vt:lpwstr>
      </vt:variant>
      <vt:variant>
        <vt:lpwstr/>
      </vt:variant>
      <vt:variant>
        <vt:i4>4980759</vt:i4>
      </vt:variant>
      <vt:variant>
        <vt:i4>105</vt:i4>
      </vt:variant>
      <vt:variant>
        <vt:i4>0</vt:i4>
      </vt:variant>
      <vt:variant>
        <vt:i4>5</vt:i4>
      </vt:variant>
      <vt:variant>
        <vt:lpwstr>https://www.gao.gov/assets/gao-11-208.pdf</vt:lpwstr>
      </vt:variant>
      <vt:variant>
        <vt:lpwstr/>
      </vt:variant>
      <vt:variant>
        <vt:i4>3211372</vt:i4>
      </vt:variant>
      <vt:variant>
        <vt:i4>102</vt:i4>
      </vt:variant>
      <vt:variant>
        <vt:i4>0</vt:i4>
      </vt:variant>
      <vt:variant>
        <vt:i4>5</vt:i4>
      </vt:variant>
      <vt:variant>
        <vt:lpwstr>https://www.sciencedirect.com/science/article/abs/pii/S0735675713000028?via%3Dihub</vt:lpwstr>
      </vt:variant>
      <vt:variant>
        <vt:lpwstr/>
      </vt:variant>
      <vt:variant>
        <vt:i4>1179678</vt:i4>
      </vt:variant>
      <vt:variant>
        <vt:i4>99</vt:i4>
      </vt:variant>
      <vt:variant>
        <vt:i4>0</vt:i4>
      </vt:variant>
      <vt:variant>
        <vt:i4>5</vt:i4>
      </vt:variant>
      <vt:variant>
        <vt:lpwstr>https://agsjournals.onlinelibrary.wiley.com/doi/10.1111/j.1532-5415.2009.02429.x</vt:lpwstr>
      </vt:variant>
      <vt:variant>
        <vt:lpwstr/>
      </vt:variant>
      <vt:variant>
        <vt:i4>5898333</vt:i4>
      </vt:variant>
      <vt:variant>
        <vt:i4>96</vt:i4>
      </vt:variant>
      <vt:variant>
        <vt:i4>0</vt:i4>
      </vt:variant>
      <vt:variant>
        <vt:i4>5</vt:i4>
      </vt:variant>
      <vt:variant>
        <vt:lpwstr>https://ocfs.ny.gov/reports/aps/Under-the-Radar-2011May12.pdf</vt:lpwstr>
      </vt:variant>
      <vt:variant>
        <vt:lpwstr/>
      </vt:variant>
      <vt:variant>
        <vt:i4>3473466</vt:i4>
      </vt:variant>
      <vt:variant>
        <vt:i4>93</vt:i4>
      </vt:variant>
      <vt:variant>
        <vt:i4>0</vt:i4>
      </vt:variant>
      <vt:variant>
        <vt:i4>5</vt:i4>
      </vt:variant>
      <vt:variant>
        <vt:lpwstr>https://doi.org/10.1016/j.jagp.2021.01.007</vt:lpwstr>
      </vt:variant>
      <vt:variant>
        <vt:lpwstr/>
      </vt:variant>
      <vt:variant>
        <vt:i4>3670126</vt:i4>
      </vt:variant>
      <vt:variant>
        <vt:i4>90</vt:i4>
      </vt:variant>
      <vt:variant>
        <vt:i4>0</vt:i4>
      </vt:variant>
      <vt:variant>
        <vt:i4>5</vt:i4>
      </vt:variant>
      <vt:variant>
        <vt:lpwstr>https://ajph.aphapublications.org/doi/10.2105/AJPH.2009.163089</vt:lpwstr>
      </vt:variant>
      <vt:variant>
        <vt:lpwstr/>
      </vt:variant>
      <vt:variant>
        <vt:i4>1048609</vt:i4>
      </vt:variant>
      <vt:variant>
        <vt:i4>87</vt:i4>
      </vt:variant>
      <vt:variant>
        <vt:i4>0</vt:i4>
      </vt:variant>
      <vt:variant>
        <vt:i4>5</vt:i4>
      </vt:variant>
      <vt:variant>
        <vt:lpwstr>https://www.caregiving.org/wp-content/uploads/2020/05/MSCaregivers2012_FINAL.pdf</vt:lpwstr>
      </vt:variant>
      <vt:variant>
        <vt:lpwstr/>
      </vt:variant>
      <vt:variant>
        <vt:i4>2228282</vt:i4>
      </vt:variant>
      <vt:variant>
        <vt:i4>84</vt:i4>
      </vt:variant>
      <vt:variant>
        <vt:i4>0</vt:i4>
      </vt:variant>
      <vt:variant>
        <vt:i4>5</vt:i4>
      </vt:variant>
      <vt:variant>
        <vt:lpwstr>https://www.caregiving.org/wp-content/uploads/2021/01/full-report-caregiving-in-the-united-states-01-21.pdf</vt:lpwstr>
      </vt:variant>
      <vt:variant>
        <vt:lpwstr/>
      </vt:variant>
      <vt:variant>
        <vt:i4>5505101</vt:i4>
      </vt:variant>
      <vt:variant>
        <vt:i4>81</vt:i4>
      </vt:variant>
      <vt:variant>
        <vt:i4>0</vt:i4>
      </vt:variant>
      <vt:variant>
        <vt:i4>5</vt:i4>
      </vt:variant>
      <vt:variant>
        <vt:lpwstr>http://www.thearc.org/wp-content/uploads/forchapters/FINDS_Report_811a.pdf</vt:lpwstr>
      </vt:variant>
      <vt:variant>
        <vt:lpwstr/>
      </vt:variant>
      <vt:variant>
        <vt:i4>4980751</vt:i4>
      </vt:variant>
      <vt:variant>
        <vt:i4>78</vt:i4>
      </vt:variant>
      <vt:variant>
        <vt:i4>0</vt:i4>
      </vt:variant>
      <vt:variant>
        <vt:i4>5</vt:i4>
      </vt:variant>
      <vt:variant>
        <vt:lpwstr>https://www.alz.org/alzheimers-dementia/facts-figures</vt:lpwstr>
      </vt:variant>
      <vt:variant>
        <vt:lpwstr/>
      </vt:variant>
      <vt:variant>
        <vt:i4>1966088</vt:i4>
      </vt:variant>
      <vt:variant>
        <vt:i4>75</vt:i4>
      </vt:variant>
      <vt:variant>
        <vt:i4>0</vt:i4>
      </vt:variant>
      <vt:variant>
        <vt:i4>5</vt:i4>
      </vt:variant>
      <vt:variant>
        <vt:lpwstr>https://pubmed.ncbi.nlm.nih.gov/8940320/</vt:lpwstr>
      </vt:variant>
      <vt:variant>
        <vt:lpwstr/>
      </vt:variant>
      <vt:variant>
        <vt:i4>5832712</vt:i4>
      </vt:variant>
      <vt:variant>
        <vt:i4>72</vt:i4>
      </vt:variant>
      <vt:variant>
        <vt:i4>0</vt:i4>
      </vt:variant>
      <vt:variant>
        <vt:i4>5</vt:i4>
      </vt:variant>
      <vt:variant>
        <vt:lpwstr>https://www.aarp.org/content/dam/aarp/ppi/2019/11/valuing-the-invaluable-2019-update-charting-a-path-forward.doi.10.26419-2Fppi.00082.001.pdf</vt:lpwstr>
      </vt:variant>
      <vt:variant>
        <vt:lpwstr/>
      </vt:variant>
      <vt:variant>
        <vt:i4>4128821</vt:i4>
      </vt:variant>
      <vt:variant>
        <vt:i4>69</vt:i4>
      </vt:variant>
      <vt:variant>
        <vt:i4>0</vt:i4>
      </vt:variant>
      <vt:variant>
        <vt:i4>5</vt:i4>
      </vt:variant>
      <vt:variant>
        <vt:lpwstr>https://www.caregiving.org/wp-content/uploads/2020/05/Caregiver-Cost-Study.pdf</vt:lpwstr>
      </vt:variant>
      <vt:variant>
        <vt:lpwstr/>
      </vt:variant>
      <vt:variant>
        <vt:i4>4915279</vt:i4>
      </vt:variant>
      <vt:variant>
        <vt:i4>66</vt:i4>
      </vt:variant>
      <vt:variant>
        <vt:i4>0</vt:i4>
      </vt:variant>
      <vt:variant>
        <vt:i4>5</vt:i4>
      </vt:variant>
      <vt:variant>
        <vt:lpwstr>https://jamanetwork.com/journals/jama/fullarticle/192209</vt:lpwstr>
      </vt:variant>
      <vt:variant>
        <vt:lpwstr/>
      </vt:variant>
      <vt:variant>
        <vt:i4>2752560</vt:i4>
      </vt:variant>
      <vt:variant>
        <vt:i4>63</vt:i4>
      </vt:variant>
      <vt:variant>
        <vt:i4>0</vt:i4>
      </vt:variant>
      <vt:variant>
        <vt:i4>5</vt:i4>
      </vt:variant>
      <vt:variant>
        <vt:lpwstr>https://bipartisanpolicy.org/report/addressing-the-direct-care-workforce-shortage/</vt:lpwstr>
      </vt:variant>
      <vt:variant>
        <vt:lpwstr/>
      </vt:variant>
      <vt:variant>
        <vt:i4>4128883</vt:i4>
      </vt:variant>
      <vt:variant>
        <vt:i4>60</vt:i4>
      </vt:variant>
      <vt:variant>
        <vt:i4>0</vt:i4>
      </vt:variant>
      <vt:variant>
        <vt:i4>5</vt:i4>
      </vt:variant>
      <vt:variant>
        <vt:lpwstr>https://doi.org/10.17226/25663</vt:lpwstr>
      </vt:variant>
      <vt:variant>
        <vt:lpwstr/>
      </vt:variant>
      <vt:variant>
        <vt:i4>327689</vt:i4>
      </vt:variant>
      <vt:variant>
        <vt:i4>57</vt:i4>
      </vt:variant>
      <vt:variant>
        <vt:i4>0</vt:i4>
      </vt:variant>
      <vt:variant>
        <vt:i4>5</vt:i4>
      </vt:variant>
      <vt:variant>
        <vt:lpwstr>https://pubmed.ncbi.nlm.nih.gov/25662884/</vt:lpwstr>
      </vt:variant>
      <vt:variant>
        <vt:lpwstr/>
      </vt:variant>
      <vt:variant>
        <vt:i4>7929894</vt:i4>
      </vt:variant>
      <vt:variant>
        <vt:i4>54</vt:i4>
      </vt:variant>
      <vt:variant>
        <vt:i4>0</vt:i4>
      </vt:variant>
      <vt:variant>
        <vt:i4>5</vt:i4>
      </vt:variant>
      <vt:variant>
        <vt:lpwstr>https://ncoa.org/professionals/health/center-for-healthy-aging/national-falls-prevention-resource-center/national-falls-prevention-database</vt:lpwstr>
      </vt:variant>
      <vt:variant>
        <vt:lpwstr/>
      </vt:variant>
      <vt:variant>
        <vt:i4>7798884</vt:i4>
      </vt:variant>
      <vt:variant>
        <vt:i4>51</vt:i4>
      </vt:variant>
      <vt:variant>
        <vt:i4>0</vt:i4>
      </vt:variant>
      <vt:variant>
        <vt:i4>5</vt:i4>
      </vt:variant>
      <vt:variant>
        <vt:lpwstr>https://www.cdc.gov/homeandrecreationalsafety/pdf/falls/cdc_falls_compendium-2015-a.pdf</vt:lpwstr>
      </vt:variant>
      <vt:variant>
        <vt:lpwstr/>
      </vt:variant>
      <vt:variant>
        <vt:i4>4391003</vt:i4>
      </vt:variant>
      <vt:variant>
        <vt:i4>48</vt:i4>
      </vt:variant>
      <vt:variant>
        <vt:i4>0</vt:i4>
      </vt:variant>
      <vt:variant>
        <vt:i4>5</vt:i4>
      </vt:variant>
      <vt:variant>
        <vt:lpwstr>https://www.cdc.gov/falls/facts.html</vt:lpwstr>
      </vt:variant>
      <vt:variant>
        <vt:lpwstr/>
      </vt:variant>
      <vt:variant>
        <vt:i4>458766</vt:i4>
      </vt:variant>
      <vt:variant>
        <vt:i4>45</vt:i4>
      </vt:variant>
      <vt:variant>
        <vt:i4>0</vt:i4>
      </vt:variant>
      <vt:variant>
        <vt:i4>5</vt:i4>
      </vt:variant>
      <vt:variant>
        <vt:lpwstr>https://pubmed.ncbi.nlm.nih.gov/32644982/</vt:lpwstr>
      </vt:variant>
      <vt:variant>
        <vt:lpwstr/>
      </vt:variant>
      <vt:variant>
        <vt:i4>8323107</vt:i4>
      </vt:variant>
      <vt:variant>
        <vt:i4>42</vt:i4>
      </vt:variant>
      <vt:variant>
        <vt:i4>0</vt:i4>
      </vt:variant>
      <vt:variant>
        <vt:i4>5</vt:i4>
      </vt:variant>
      <vt:variant>
        <vt:lpwstr>https://www.cdc.gov/mmwr/volumes/65/wr/mm6537a2.htm?s_cid=mm6537a2_w</vt:lpwstr>
      </vt:variant>
      <vt:variant>
        <vt:lpwstr/>
      </vt:variant>
      <vt:variant>
        <vt:i4>5308516</vt:i4>
      </vt:variant>
      <vt:variant>
        <vt:i4>39</vt:i4>
      </vt:variant>
      <vt:variant>
        <vt:i4>0</vt:i4>
      </vt:variant>
      <vt:variant>
        <vt:i4>5</vt:i4>
      </vt:variant>
      <vt:variant>
        <vt:lpwstr>C:\Users\Donna.bethge\OneDrive - HHS Office of the Secretary\Documents\ACL\Budget justification\www.cdc.gov\injury\wisqars</vt:lpwstr>
      </vt:variant>
      <vt:variant>
        <vt:lpwstr/>
      </vt:variant>
      <vt:variant>
        <vt:i4>7995492</vt:i4>
      </vt:variant>
      <vt:variant>
        <vt:i4>36</vt:i4>
      </vt:variant>
      <vt:variant>
        <vt:i4>0</vt:i4>
      </vt:variant>
      <vt:variant>
        <vt:i4>5</vt:i4>
      </vt:variant>
      <vt:variant>
        <vt:lpwstr>https://doi.org/10.1177%2F0898264313502531</vt:lpwstr>
      </vt:variant>
      <vt:variant>
        <vt:lpwstr/>
      </vt:variant>
      <vt:variant>
        <vt:i4>262264</vt:i4>
      </vt:variant>
      <vt:variant>
        <vt:i4>33</vt:i4>
      </vt:variant>
      <vt:variant>
        <vt:i4>0</vt:i4>
      </vt:variant>
      <vt:variant>
        <vt:i4>5</vt:i4>
      </vt:variant>
      <vt:variant>
        <vt:lpwstr>https://journals.lww.com/lww-medicalcare/Fulltext/2013/11000/Successes_of_a_National_Study_of_the_Chronic.7.aspx</vt:lpwstr>
      </vt:variant>
      <vt:variant>
        <vt:lpwstr/>
      </vt:variant>
      <vt:variant>
        <vt:i4>1048647</vt:i4>
      </vt:variant>
      <vt:variant>
        <vt:i4>30</vt:i4>
      </vt:variant>
      <vt:variant>
        <vt:i4>0</vt:i4>
      </vt:variant>
      <vt:variant>
        <vt:i4>5</vt:i4>
      </vt:variant>
      <vt:variant>
        <vt:lpwstr>https://www.ncbi.nlm.nih.gov/pmc/articles/PMC3547675/</vt:lpwstr>
      </vt:variant>
      <vt:variant>
        <vt:lpwstr/>
      </vt:variant>
      <vt:variant>
        <vt:i4>4259911</vt:i4>
      </vt:variant>
      <vt:variant>
        <vt:i4>27</vt:i4>
      </vt:variant>
      <vt:variant>
        <vt:i4>0</vt:i4>
      </vt:variant>
      <vt:variant>
        <vt:i4>5</vt:i4>
      </vt:variant>
      <vt:variant>
        <vt:lpwstr>https://www.ncoa.org/professionals/health/center-for-healthy-aging/national-cdsme-resource-center/national-cdsme-database</vt:lpwstr>
      </vt:variant>
      <vt:variant>
        <vt:lpwstr/>
      </vt:variant>
      <vt:variant>
        <vt:i4>2162750</vt:i4>
      </vt:variant>
      <vt:variant>
        <vt:i4>24</vt:i4>
      </vt:variant>
      <vt:variant>
        <vt:i4>0</vt:i4>
      </vt:variant>
      <vt:variant>
        <vt:i4>5</vt:i4>
      </vt:variant>
      <vt:variant>
        <vt:lpwstr>http://www.ncbi.nlm.nih.gov/pmc/articles/PMC2150598</vt:lpwstr>
      </vt:variant>
      <vt:variant>
        <vt:lpwstr/>
      </vt:variant>
      <vt:variant>
        <vt:i4>65624</vt:i4>
      </vt:variant>
      <vt:variant>
        <vt:i4>21</vt:i4>
      </vt:variant>
      <vt:variant>
        <vt:i4>0</vt:i4>
      </vt:variant>
      <vt:variant>
        <vt:i4>5</vt:i4>
      </vt:variant>
      <vt:variant>
        <vt:lpwstr>https://www.cms.gov/research-statistics-data-and-systems/statistics-trends-and-reports/chronic-conditions/downloads/2012chartbook.pdf</vt:lpwstr>
      </vt:variant>
      <vt:variant>
        <vt:lpwstr/>
      </vt:variant>
      <vt:variant>
        <vt:i4>1769565</vt:i4>
      </vt:variant>
      <vt:variant>
        <vt:i4>18</vt:i4>
      </vt:variant>
      <vt:variant>
        <vt:i4>0</vt:i4>
      </vt:variant>
      <vt:variant>
        <vt:i4>5</vt:i4>
      </vt:variant>
      <vt:variant>
        <vt:lpwstr>http://dx.doi.org/10.15585/mmwr.mm6718a1</vt:lpwstr>
      </vt:variant>
      <vt:variant>
        <vt:lpwstr/>
      </vt:variant>
      <vt:variant>
        <vt:i4>5898312</vt:i4>
      </vt:variant>
      <vt:variant>
        <vt:i4>15</vt:i4>
      </vt:variant>
      <vt:variant>
        <vt:i4>0</vt:i4>
      </vt:variant>
      <vt:variant>
        <vt:i4>5</vt:i4>
      </vt:variant>
      <vt:variant>
        <vt:lpwstr>https://doi.org/10.1093/ageing/afx201</vt:lpwstr>
      </vt:variant>
      <vt:variant>
        <vt:lpwstr/>
      </vt:variant>
      <vt:variant>
        <vt:i4>3407905</vt:i4>
      </vt:variant>
      <vt:variant>
        <vt:i4>12</vt:i4>
      </vt:variant>
      <vt:variant>
        <vt:i4>0</vt:i4>
      </vt:variant>
      <vt:variant>
        <vt:i4>5</vt:i4>
      </vt:variant>
      <vt:variant>
        <vt:lpwstr>https://dx.doi.org/10.15620/cdc:118999</vt:lpwstr>
      </vt:variant>
      <vt:variant>
        <vt:lpwstr/>
      </vt:variant>
      <vt:variant>
        <vt:i4>2031692</vt:i4>
      </vt:variant>
      <vt:variant>
        <vt:i4>9</vt:i4>
      </vt:variant>
      <vt:variant>
        <vt:i4>0</vt:i4>
      </vt:variant>
      <vt:variant>
        <vt:i4>5</vt:i4>
      </vt:variant>
      <vt:variant>
        <vt:lpwstr>http://jah.sagepub.com/cgi/content/abstract/22/3/267</vt:lpwstr>
      </vt:variant>
      <vt:variant>
        <vt:lpwstr/>
      </vt:variant>
      <vt:variant>
        <vt:i4>3932281</vt:i4>
      </vt:variant>
      <vt:variant>
        <vt:i4>6</vt:i4>
      </vt:variant>
      <vt:variant>
        <vt:i4>0</vt:i4>
      </vt:variant>
      <vt:variant>
        <vt:i4>5</vt:i4>
      </vt:variant>
      <vt:variant>
        <vt:lpwstr>https://www.census.gov/</vt:lpwstr>
      </vt:variant>
      <vt:variant>
        <vt:lpwstr/>
      </vt:variant>
      <vt:variant>
        <vt:i4>5570638</vt:i4>
      </vt:variant>
      <vt:variant>
        <vt:i4>3</vt:i4>
      </vt:variant>
      <vt:variant>
        <vt:i4>0</vt:i4>
      </vt:variant>
      <vt:variant>
        <vt:i4>5</vt:i4>
      </vt:variant>
      <vt:variant>
        <vt:lpwstr>https://www.acl.gov/sites/default/files/about-acl/2016-12/dd_act_2000.pdf</vt:lpwstr>
      </vt:variant>
      <vt:variant>
        <vt:lpwstr/>
      </vt:variant>
      <vt:variant>
        <vt:i4>6619244</vt:i4>
      </vt:variant>
      <vt:variant>
        <vt:i4>0</vt:i4>
      </vt:variant>
      <vt:variant>
        <vt:i4>0</vt:i4>
      </vt:variant>
      <vt:variant>
        <vt:i4>5</vt:i4>
      </vt:variant>
      <vt:variant>
        <vt:lpwstr>https://www.cdc.gov/ncbddd/disabilityandhealth/infographic-disability-impacts-all.html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FY2025 ACL Justification of Estimates for Appropriations Committees</dc:title>
  <dc:subject/>
  <dc:creator>Administration for Community Living</dc:creator>
  <cp:keywords>Justification, estimates, appropriations</cp:keywords>
  <dc:description/>
  <cp:lastModifiedBy>Christine Hubbard</cp:lastModifiedBy>
  <cp:revision>5</cp:revision>
  <cp:lastPrinted>2020-02-08T05:33:00Z</cp:lastPrinted>
  <dcterms:created xsi:type="dcterms:W3CDTF">2024-03-11T17:48:00Z</dcterms:created>
  <dcterms:modified xsi:type="dcterms:W3CDTF">2024-03-11T18:09:00Z</dcterms:modified>
  <cp:category>Budget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_dlc_DocIdItemGuid">
    <vt:lpwstr>4f1ff926-7eb2-4b91-a57e-26b017ca393b</vt:lpwstr>
  </property>
  <property fmtid="{D5CDD505-2E9C-101B-9397-08002B2CF9AE}" pid="4" name="ContentTypeId">
    <vt:lpwstr>0x0101006826DDC037A4D847B0F65EB64D0666A1</vt:lpwstr>
  </property>
  <property fmtid="{D5CDD505-2E9C-101B-9397-08002B2CF9AE}" pid="5" name="ItemRetentionFormula">
    <vt:lpwstr/>
  </property>
  <property fmtid="{D5CDD505-2E9C-101B-9397-08002B2CF9AE}" pid="6" name="TaxKeyword">
    <vt:lpwstr/>
  </property>
  <property fmtid="{D5CDD505-2E9C-101B-9397-08002B2CF9AE}" pid="7" name="MediaServiceImageTags">
    <vt:lpwstr/>
  </property>
  <property fmtid="{D5CDD505-2E9C-101B-9397-08002B2CF9AE}" pid="8" name="GrammarlyDocumentId">
    <vt:lpwstr>d564c9b3a82de1dfdaf29a8f6b55026d8da91aa3b3b0a5c669bc51949e61dd84</vt:lpwstr>
  </property>
</Properties>
</file>